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42E" w:rsidRDefault="00260E5F">
      <w:pPr>
        <w:pStyle w:val="Standard"/>
        <w:rPr>
          <w:rFonts w:ascii="DejaVu Sans Light" w:hAnsi="DejaVu Sans Light" w:cs="DejaVu Sans Light"/>
          <w:sz w:val="22"/>
          <w:szCs w:val="22"/>
        </w:rPr>
      </w:pPr>
      <w:r>
        <w:rPr>
          <w:rFonts w:ascii="DejaVu Sans Light" w:hAnsi="DejaVu Sans Light" w:cs="DejaVu Sans Light"/>
          <w:noProof/>
          <w:sz w:val="22"/>
          <w:szCs w:val="22"/>
          <w:lang w:eastAsia="es-MX" w:bidi="ar-SA"/>
        </w:rPr>
        <w:drawing>
          <wp:anchor distT="0" distB="0" distL="114300" distR="114300" simplePos="0" relativeHeight="251657216" behindDoc="0" locked="0" layoutInCell="1" allowOverlap="1">
            <wp:simplePos x="0" y="0"/>
            <wp:positionH relativeFrom="character">
              <wp:posOffset>5144759</wp:posOffset>
            </wp:positionH>
            <wp:positionV relativeFrom="paragraph">
              <wp:posOffset>-203040</wp:posOffset>
            </wp:positionV>
            <wp:extent cx="1539360" cy="946080"/>
            <wp:effectExtent l="0" t="0" r="3690" b="6420"/>
            <wp:wrapSquare wrapText="bothSides"/>
            <wp:docPr id="1" name="gráfico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539360" cy="946080"/>
                    </a:xfrm>
                    <a:prstGeom prst="rect">
                      <a:avLst/>
                    </a:prstGeom>
                    <a:solidFill>
                      <a:srgbClr val="FFFFFF"/>
                    </a:solidFill>
                    <a:ln>
                      <a:noFill/>
                      <a:prstDash/>
                    </a:ln>
                  </pic:spPr>
                </pic:pic>
              </a:graphicData>
            </a:graphic>
          </wp:anchor>
        </w:drawing>
      </w:r>
      <w:r>
        <w:rPr>
          <w:rFonts w:ascii="DejaVu Sans Light" w:hAnsi="DejaVu Sans Light" w:cs="DejaVu Sans Light"/>
          <w:sz w:val="22"/>
          <w:szCs w:val="22"/>
        </w:rPr>
        <w:t>Dirección General de Buen Gobierno</w:t>
      </w:r>
    </w:p>
    <w:p w:rsidR="00DF542E" w:rsidRDefault="00DF542E">
      <w:pPr>
        <w:pStyle w:val="Standard"/>
        <w:jc w:val="center"/>
      </w:pPr>
    </w:p>
    <w:p w:rsidR="00DF542E" w:rsidRDefault="00DF542E">
      <w:pPr>
        <w:pStyle w:val="Standard"/>
        <w:jc w:val="center"/>
      </w:pPr>
    </w:p>
    <w:p w:rsidR="00DF542E" w:rsidRDefault="00260E5F">
      <w:pPr>
        <w:pStyle w:val="Standard"/>
        <w:jc w:val="center"/>
        <w:rPr>
          <w:rFonts w:eastAsia="Liberation Serif" w:cs="Liberation Serif"/>
        </w:rPr>
      </w:pPr>
      <w:r>
        <w:rPr>
          <w:rFonts w:eastAsia="Liberation Serif" w:cs="Liberation Serif"/>
        </w:rPr>
        <w:t xml:space="preserve">             </w:t>
      </w:r>
    </w:p>
    <w:p w:rsidR="00DF542E" w:rsidRDefault="00072245" w:rsidP="00187045">
      <w:pPr>
        <w:pStyle w:val="Standard"/>
        <w:jc w:val="center"/>
      </w:pPr>
      <w:r>
        <w:rPr>
          <w:rFonts w:eastAsia="Liberation Serif" w:cs="Liberation Serif"/>
        </w:rPr>
        <w:t xml:space="preserve">    </w:t>
      </w:r>
      <w:r w:rsidR="00482A7F">
        <w:rPr>
          <w:rFonts w:eastAsia="Liberation Serif" w:cs="Liberation Serif"/>
        </w:rPr>
        <w:t xml:space="preserve">                              </w:t>
      </w:r>
    </w:p>
    <w:p w:rsidR="00DF542E" w:rsidRDefault="00DF542E" w:rsidP="00187045">
      <w:pPr>
        <w:pStyle w:val="Standard"/>
        <w:jc w:val="right"/>
      </w:pPr>
    </w:p>
    <w:p w:rsidR="00C60845" w:rsidRDefault="00C60845" w:rsidP="00187045">
      <w:pPr>
        <w:jc w:val="right"/>
        <w:rPr>
          <w:rFonts w:ascii="Arial" w:hAnsi="Arial" w:cs="Arial"/>
          <w:b/>
        </w:rPr>
      </w:pPr>
    </w:p>
    <w:p w:rsidR="00482A7F" w:rsidRPr="00187045" w:rsidRDefault="00482A7F" w:rsidP="00187045">
      <w:pPr>
        <w:jc w:val="right"/>
        <w:rPr>
          <w:rFonts w:ascii="Arial" w:hAnsi="Arial" w:cs="Arial"/>
          <w:b/>
        </w:rPr>
      </w:pPr>
      <w:bookmarkStart w:id="0" w:name="_GoBack"/>
      <w:bookmarkEnd w:id="0"/>
      <w:r w:rsidRPr="00187045">
        <w:rPr>
          <w:rFonts w:ascii="Arial" w:hAnsi="Arial" w:cs="Arial"/>
          <w:b/>
        </w:rPr>
        <w:t xml:space="preserve">VS </w:t>
      </w:r>
    </w:p>
    <w:p w:rsidR="00482A7F" w:rsidRPr="00187045" w:rsidRDefault="00482A7F" w:rsidP="00187045">
      <w:pPr>
        <w:jc w:val="right"/>
        <w:rPr>
          <w:rFonts w:ascii="Arial" w:hAnsi="Arial" w:cs="Arial"/>
          <w:b/>
        </w:rPr>
      </w:pPr>
      <w:r w:rsidRPr="00187045">
        <w:rPr>
          <w:rFonts w:ascii="Arial" w:hAnsi="Arial" w:cs="Arial"/>
          <w:b/>
        </w:rPr>
        <w:t xml:space="preserve">UNIDAD DE INFORMACIÓN DEL H.    </w:t>
      </w:r>
    </w:p>
    <w:p w:rsidR="00482A7F" w:rsidRPr="00187045" w:rsidRDefault="00482A7F" w:rsidP="00187045">
      <w:pPr>
        <w:jc w:val="right"/>
        <w:rPr>
          <w:rFonts w:ascii="Arial" w:hAnsi="Arial" w:cs="Arial"/>
          <w:b/>
        </w:rPr>
      </w:pPr>
      <w:r w:rsidRPr="00187045">
        <w:rPr>
          <w:rFonts w:ascii="Arial" w:hAnsi="Arial" w:cs="Arial"/>
          <w:b/>
        </w:rPr>
        <w:t>AYUNTAMIENTO DE NAUCALPAN DE JUÁREZ</w:t>
      </w:r>
    </w:p>
    <w:p w:rsidR="00482A7F" w:rsidRPr="00187045" w:rsidRDefault="00482A7F" w:rsidP="00187045">
      <w:pPr>
        <w:jc w:val="right"/>
        <w:rPr>
          <w:rFonts w:ascii="Arial" w:hAnsi="Arial" w:cs="Arial"/>
          <w:b/>
        </w:rPr>
      </w:pPr>
    </w:p>
    <w:p w:rsidR="00482A7F" w:rsidRPr="00187045" w:rsidRDefault="00482A7F" w:rsidP="00187045">
      <w:pPr>
        <w:jc w:val="right"/>
        <w:rPr>
          <w:rFonts w:ascii="Arial" w:hAnsi="Arial" w:cs="Arial"/>
        </w:rPr>
      </w:pPr>
      <w:r w:rsidRPr="00187045">
        <w:rPr>
          <w:rFonts w:ascii="Arial" w:hAnsi="Arial" w:cs="Arial"/>
          <w:b/>
        </w:rPr>
        <w:t xml:space="preserve"> </w:t>
      </w:r>
      <w:r w:rsidRPr="00187045">
        <w:rPr>
          <w:rFonts w:ascii="Arial" w:hAnsi="Arial" w:cs="Arial"/>
        </w:rPr>
        <w:t>SOLICITUD DE INFORMACIÓN:</w:t>
      </w:r>
    </w:p>
    <w:p w:rsidR="00482A7F" w:rsidRPr="00187045" w:rsidRDefault="00D250D8" w:rsidP="00187045">
      <w:pPr>
        <w:jc w:val="right"/>
        <w:rPr>
          <w:rFonts w:ascii="Arial" w:hAnsi="Arial" w:cs="Arial"/>
          <w:b/>
        </w:rPr>
      </w:pPr>
      <w:r>
        <w:rPr>
          <w:rFonts w:ascii="Arial" w:hAnsi="Arial" w:cs="Arial"/>
          <w:b/>
        </w:rPr>
        <w:t xml:space="preserve"> 0</w:t>
      </w:r>
      <w:r w:rsidR="002D4327">
        <w:rPr>
          <w:rFonts w:ascii="Arial" w:hAnsi="Arial" w:cs="Arial"/>
          <w:b/>
        </w:rPr>
        <w:t>146</w:t>
      </w:r>
      <w:r w:rsidR="0043554B" w:rsidRPr="00187045">
        <w:rPr>
          <w:rFonts w:ascii="Arial" w:hAnsi="Arial" w:cs="Arial"/>
          <w:b/>
        </w:rPr>
        <w:t>/NAUCALPA/IP/2015</w:t>
      </w:r>
      <w:r w:rsidR="00482A7F" w:rsidRPr="00187045">
        <w:rPr>
          <w:rFonts w:ascii="Arial" w:hAnsi="Arial" w:cs="Arial"/>
          <w:b/>
        </w:rPr>
        <w:t xml:space="preserve"> </w:t>
      </w:r>
    </w:p>
    <w:p w:rsidR="00482A7F" w:rsidRPr="00187045" w:rsidRDefault="00482A7F" w:rsidP="00187045">
      <w:pPr>
        <w:jc w:val="right"/>
        <w:rPr>
          <w:rFonts w:ascii="Arial" w:hAnsi="Arial" w:cs="Arial"/>
        </w:rPr>
      </w:pPr>
      <w:r w:rsidRPr="00187045">
        <w:rPr>
          <w:rFonts w:ascii="Arial" w:hAnsi="Arial" w:cs="Arial"/>
        </w:rPr>
        <w:t>RECURSO DE REVISIÓN:</w:t>
      </w:r>
    </w:p>
    <w:p w:rsidR="00482A7F" w:rsidRPr="00187045" w:rsidRDefault="00D250D8" w:rsidP="00187045">
      <w:pPr>
        <w:jc w:val="right"/>
        <w:rPr>
          <w:rFonts w:ascii="Arial" w:hAnsi="Arial" w:cs="Arial"/>
        </w:rPr>
      </w:pPr>
      <w:r>
        <w:rPr>
          <w:rFonts w:ascii="Arial" w:hAnsi="Arial" w:cs="Arial"/>
          <w:b/>
        </w:rPr>
        <w:t xml:space="preserve"> 00</w:t>
      </w:r>
      <w:r w:rsidR="002D4327">
        <w:rPr>
          <w:rFonts w:ascii="Arial" w:hAnsi="Arial" w:cs="Arial"/>
          <w:b/>
        </w:rPr>
        <w:t>980</w:t>
      </w:r>
      <w:r w:rsidR="0043554B" w:rsidRPr="00187045">
        <w:rPr>
          <w:rFonts w:ascii="Arial" w:hAnsi="Arial" w:cs="Arial"/>
          <w:b/>
        </w:rPr>
        <w:t>/INFOEM/IP/RR/2015</w:t>
      </w:r>
    </w:p>
    <w:p w:rsidR="00482A7F" w:rsidRPr="00187045" w:rsidRDefault="00482A7F" w:rsidP="00187045">
      <w:pPr>
        <w:rPr>
          <w:rFonts w:ascii="Arial" w:hAnsi="Arial" w:cs="Arial"/>
        </w:rPr>
      </w:pPr>
    </w:p>
    <w:p w:rsidR="00482A7F" w:rsidRPr="00187045" w:rsidRDefault="00482A7F" w:rsidP="00187045">
      <w:pPr>
        <w:jc w:val="both"/>
        <w:rPr>
          <w:rFonts w:ascii="Arial" w:hAnsi="Arial" w:cs="Arial"/>
          <w:b/>
        </w:rPr>
      </w:pPr>
      <w:r w:rsidRPr="00187045">
        <w:rPr>
          <w:rFonts w:ascii="Arial" w:hAnsi="Arial" w:cs="Arial"/>
          <w:b/>
        </w:rPr>
        <w:t>H. PLENO DEL INSTITUTO DE TRANSPARENCIA Y ACCESO A LA INFORMACIÓN PÚBLICA DEL ESTADO DE MÉXICO Y MUNICIPIOS</w:t>
      </w:r>
    </w:p>
    <w:p w:rsidR="00482A7F" w:rsidRPr="00187045" w:rsidRDefault="00482A7F" w:rsidP="00187045">
      <w:pPr>
        <w:jc w:val="both"/>
        <w:rPr>
          <w:rFonts w:ascii="Arial" w:hAnsi="Arial" w:cs="Arial"/>
          <w:b/>
        </w:rPr>
      </w:pPr>
      <w:r w:rsidRPr="00187045">
        <w:rPr>
          <w:rFonts w:ascii="Arial" w:hAnsi="Arial" w:cs="Arial"/>
          <w:b/>
        </w:rPr>
        <w:t>P R E S E N T E S.</w:t>
      </w:r>
    </w:p>
    <w:p w:rsidR="00482A7F" w:rsidRPr="00187045" w:rsidRDefault="00482A7F" w:rsidP="00187045">
      <w:pPr>
        <w:jc w:val="both"/>
        <w:rPr>
          <w:rFonts w:ascii="Arial" w:hAnsi="Arial" w:cs="Arial"/>
        </w:rPr>
      </w:pPr>
    </w:p>
    <w:p w:rsidR="00482A7F" w:rsidRPr="00187045" w:rsidRDefault="00482A7F" w:rsidP="00187045">
      <w:pPr>
        <w:jc w:val="both"/>
        <w:rPr>
          <w:rFonts w:ascii="Arial" w:hAnsi="Arial" w:cs="Arial"/>
        </w:rPr>
      </w:pPr>
      <w:r w:rsidRPr="00187045">
        <w:rPr>
          <w:rFonts w:ascii="Arial" w:hAnsi="Arial" w:cs="Arial"/>
        </w:rPr>
        <w:t xml:space="preserve">LIC. JOSÉ FERNANDO BELTRÁN </w:t>
      </w:r>
      <w:r w:rsidR="002D4327">
        <w:rPr>
          <w:rFonts w:ascii="Arial" w:hAnsi="Arial" w:cs="Arial"/>
        </w:rPr>
        <w:t>CASILLAS</w:t>
      </w:r>
      <w:r w:rsidRPr="00187045">
        <w:rPr>
          <w:rFonts w:ascii="Arial" w:hAnsi="Arial" w:cs="Arial"/>
        </w:rPr>
        <w:t xml:space="preserve"> en mi carácter de Titular  de la Unida</w:t>
      </w:r>
      <w:r w:rsidR="002D4327">
        <w:rPr>
          <w:rFonts w:ascii="Arial" w:hAnsi="Arial" w:cs="Arial"/>
        </w:rPr>
        <w:t>d Municipal de Información del M</w:t>
      </w:r>
      <w:r w:rsidRPr="00187045">
        <w:rPr>
          <w:rFonts w:ascii="Arial" w:hAnsi="Arial" w:cs="Arial"/>
        </w:rPr>
        <w:t>unicipio de Naucalpan de Juárez, México, atentamente, comparezco y expongo:</w:t>
      </w:r>
    </w:p>
    <w:p w:rsidR="000E7D07" w:rsidRPr="00187045" w:rsidRDefault="000E7D07" w:rsidP="00187045">
      <w:pPr>
        <w:jc w:val="both"/>
        <w:rPr>
          <w:rFonts w:ascii="Arial" w:hAnsi="Arial" w:cs="Arial"/>
        </w:rPr>
      </w:pPr>
    </w:p>
    <w:p w:rsidR="00482A7F" w:rsidRPr="00187045" w:rsidRDefault="00482A7F" w:rsidP="00187045">
      <w:pPr>
        <w:jc w:val="both"/>
        <w:rPr>
          <w:rFonts w:ascii="Arial" w:hAnsi="Arial" w:cs="Arial"/>
        </w:rPr>
      </w:pPr>
      <w:r w:rsidRPr="00187045">
        <w:rPr>
          <w:rFonts w:ascii="Arial" w:hAnsi="Arial" w:cs="Arial"/>
        </w:rPr>
        <w:t xml:space="preserve">Que por medio del presente y con fundamento en los artículos 75,  77, y 78 de la Ley de Transparencia y Acceso a la Información Pública del Estado de México y Municipios, así como en los numerales DOS, inciso h), SESENTA Y SIETE, así como SESENTA Y OCHO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LEY DE TRANSPARENCIA Y ACCESO A LA INFORMACIÓN PÚBLICA DEL ESTADO DE MÉXICO Y MUNICIPIOS”, publicados en la Gaceta del Gobierno, Periódico Oficial del Gobierno del Estado Libre y Soberano de México el día 30 de octubre de </w:t>
      </w:r>
      <w:r w:rsidR="000E7D07" w:rsidRPr="00187045">
        <w:rPr>
          <w:rFonts w:ascii="Arial" w:hAnsi="Arial" w:cs="Arial"/>
        </w:rPr>
        <w:t>2008, vengo a rendir, en tiempo y forma:</w:t>
      </w:r>
    </w:p>
    <w:p w:rsidR="000E7D07" w:rsidRPr="00187045" w:rsidRDefault="000E7D07" w:rsidP="00187045">
      <w:pPr>
        <w:jc w:val="both"/>
        <w:rPr>
          <w:rFonts w:ascii="Arial" w:hAnsi="Arial" w:cs="Arial"/>
        </w:rPr>
      </w:pPr>
    </w:p>
    <w:p w:rsidR="000E7D07" w:rsidRDefault="00482A7F" w:rsidP="00187045">
      <w:pPr>
        <w:jc w:val="both"/>
        <w:rPr>
          <w:rFonts w:ascii="Arial" w:hAnsi="Arial" w:cs="Arial"/>
        </w:rPr>
      </w:pPr>
      <w:r w:rsidRPr="00187045">
        <w:rPr>
          <w:rFonts w:ascii="Arial" w:hAnsi="Arial" w:cs="Arial"/>
        </w:rPr>
        <w:t xml:space="preserve">1.- De acuerdo con el numeral CATORCE, inciso a), de los lineamientos antes invocados, todas las notificaciones se harán de forma electrónica, a través del  Sistema de Acceso a la Información Mexiquense  SAIMEX. </w:t>
      </w:r>
    </w:p>
    <w:p w:rsidR="002D4327" w:rsidRPr="00187045" w:rsidRDefault="002D4327" w:rsidP="00187045">
      <w:pPr>
        <w:jc w:val="both"/>
        <w:rPr>
          <w:rFonts w:ascii="Arial" w:hAnsi="Arial" w:cs="Arial"/>
        </w:rPr>
      </w:pPr>
    </w:p>
    <w:p w:rsidR="00482A7F" w:rsidRPr="00187045" w:rsidRDefault="00482A7F" w:rsidP="00187045">
      <w:pPr>
        <w:jc w:val="both"/>
        <w:rPr>
          <w:rFonts w:ascii="Arial" w:hAnsi="Arial" w:cs="Arial"/>
        </w:rPr>
      </w:pPr>
      <w:r w:rsidRPr="00187045">
        <w:rPr>
          <w:rFonts w:ascii="Arial" w:hAnsi="Arial" w:cs="Arial"/>
        </w:rPr>
        <w:t>Asimismo, En términos del numeral DIECISÉIS, inciso a), de los lineamientos multicitado, las notificaciones electrónicas  surten</w:t>
      </w:r>
      <w:r w:rsidR="000E7D07" w:rsidRPr="00187045">
        <w:rPr>
          <w:rFonts w:ascii="Arial" w:hAnsi="Arial" w:cs="Arial"/>
        </w:rPr>
        <w:t xml:space="preserve"> efectos al día siguiente, por lo que se entrega el </w:t>
      </w:r>
      <w:r w:rsidRPr="00187045">
        <w:rPr>
          <w:rFonts w:ascii="Arial" w:hAnsi="Arial" w:cs="Arial"/>
        </w:rPr>
        <w:t>INFORME DE JUSTIFICACIÓN en relación al recurso de revisión que al rubro se cita, en los siguientes términos:</w:t>
      </w:r>
    </w:p>
    <w:p w:rsidR="00482A7F" w:rsidRPr="00187045" w:rsidRDefault="00482A7F" w:rsidP="00187045">
      <w:pPr>
        <w:jc w:val="both"/>
        <w:rPr>
          <w:rFonts w:ascii="Arial" w:hAnsi="Arial" w:cs="Arial"/>
        </w:rPr>
      </w:pPr>
    </w:p>
    <w:p w:rsidR="00D250D8" w:rsidRDefault="00D250D8" w:rsidP="00187045">
      <w:pPr>
        <w:jc w:val="both"/>
        <w:rPr>
          <w:rFonts w:ascii="Arial" w:eastAsia="Times New Roman" w:hAnsi="Arial" w:cs="Arial"/>
          <w:lang w:eastAsia="es-MX"/>
        </w:rPr>
      </w:pPr>
      <w:r w:rsidRPr="00F97B56">
        <w:rPr>
          <w:rFonts w:ascii="Arial" w:eastAsia="Times New Roman" w:hAnsi="Arial" w:cs="Arial"/>
          <w:lang w:eastAsia="es-MX"/>
        </w:rPr>
        <w:t xml:space="preserve">Por medio del presente le envío un cordial saludo, ocasión que aprovecho para informarle que para efecto de dar cumplimiento a lo establecido en los numerales 67 y 68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LEY DE TRANSPARENCIA Y ACCESO A LA INFORMACIÓN PÚBLICA DEL ESTADO DE MÉXICO Y MUNICIPIOS”, publicados en la Gaceta del Gobierno, Periódico Oficial del Gobierno del Estado Libre y Soberano de México el día 30 de octubre de 2008, </w:t>
      </w:r>
      <w:r w:rsidR="004B0FC2">
        <w:rPr>
          <w:rFonts w:ascii="Arial" w:eastAsia="Times New Roman" w:hAnsi="Arial" w:cs="Arial"/>
          <w:lang w:eastAsia="es-MX"/>
        </w:rPr>
        <w:t xml:space="preserve">considerando que la solicitud de información </w:t>
      </w:r>
      <w:r w:rsidR="004B0FC2">
        <w:rPr>
          <w:rFonts w:ascii="Arial" w:hAnsi="Arial" w:cs="Arial"/>
          <w:b/>
        </w:rPr>
        <w:t>00</w:t>
      </w:r>
      <w:r w:rsidR="002D4327">
        <w:rPr>
          <w:rFonts w:ascii="Arial" w:hAnsi="Arial" w:cs="Arial"/>
          <w:b/>
        </w:rPr>
        <w:t>980</w:t>
      </w:r>
      <w:r w:rsidR="004B0FC2" w:rsidRPr="00187045">
        <w:rPr>
          <w:rFonts w:ascii="Arial" w:hAnsi="Arial" w:cs="Arial"/>
          <w:b/>
        </w:rPr>
        <w:t xml:space="preserve">/NAUCALPA/IP/2015 </w:t>
      </w:r>
      <w:r w:rsidR="004B0FC2" w:rsidRPr="004B0FC2">
        <w:rPr>
          <w:rFonts w:ascii="Arial" w:hAnsi="Arial" w:cs="Arial"/>
        </w:rPr>
        <w:t>fue turnada</w:t>
      </w:r>
      <w:r w:rsidR="004B0FC2" w:rsidRPr="004B0FC2">
        <w:rPr>
          <w:rFonts w:ascii="Arial" w:eastAsia="Times New Roman" w:hAnsi="Arial" w:cs="Arial"/>
          <w:lang w:eastAsia="es-MX"/>
        </w:rPr>
        <w:t xml:space="preserve"> </w:t>
      </w:r>
      <w:r w:rsidR="002D4327">
        <w:rPr>
          <w:rFonts w:ascii="Arial" w:eastAsia="Times New Roman" w:hAnsi="Arial" w:cs="Arial"/>
          <w:lang w:eastAsia="es-MX"/>
        </w:rPr>
        <w:t>atendida</w:t>
      </w:r>
      <w:r w:rsidR="004B0FC2">
        <w:rPr>
          <w:rFonts w:ascii="Arial" w:eastAsia="Times New Roman" w:hAnsi="Arial" w:cs="Arial"/>
          <w:lang w:eastAsia="es-MX"/>
        </w:rPr>
        <w:t xml:space="preserve"> por esta Unidad de Información el 2</w:t>
      </w:r>
      <w:r w:rsidR="002D4327">
        <w:rPr>
          <w:rFonts w:ascii="Arial" w:eastAsia="Times New Roman" w:hAnsi="Arial" w:cs="Arial"/>
          <w:lang w:eastAsia="es-MX"/>
        </w:rPr>
        <w:t>8</w:t>
      </w:r>
      <w:r w:rsidR="004B0FC2">
        <w:rPr>
          <w:rFonts w:ascii="Arial" w:eastAsia="Times New Roman" w:hAnsi="Arial" w:cs="Arial"/>
          <w:lang w:eastAsia="es-MX"/>
        </w:rPr>
        <w:t xml:space="preserve"> de </w:t>
      </w:r>
      <w:r w:rsidR="002D4327">
        <w:rPr>
          <w:rFonts w:ascii="Arial" w:eastAsia="Times New Roman" w:hAnsi="Arial" w:cs="Arial"/>
          <w:lang w:eastAsia="es-MX"/>
        </w:rPr>
        <w:t>mayo</w:t>
      </w:r>
      <w:r w:rsidR="004B0FC2">
        <w:rPr>
          <w:rFonts w:ascii="Arial" w:eastAsia="Times New Roman" w:hAnsi="Arial" w:cs="Arial"/>
          <w:lang w:eastAsia="es-MX"/>
        </w:rPr>
        <w:t xml:space="preserve"> de 2015 </w:t>
      </w:r>
      <w:r w:rsidR="002D4327">
        <w:rPr>
          <w:rFonts w:ascii="Arial" w:eastAsia="Times New Roman" w:hAnsi="Arial" w:cs="Arial"/>
          <w:lang w:eastAsia="es-MX"/>
        </w:rPr>
        <w:t xml:space="preserve">en términos del artículo 47 de la Ley de </w:t>
      </w:r>
      <w:r w:rsidR="00214DC6">
        <w:rPr>
          <w:rFonts w:ascii="Arial" w:eastAsia="Times New Roman" w:hAnsi="Arial" w:cs="Arial"/>
          <w:lang w:eastAsia="es-MX"/>
        </w:rPr>
        <w:t>Transparencia</w:t>
      </w:r>
      <w:r w:rsidR="002D4327">
        <w:rPr>
          <w:rFonts w:ascii="Arial" w:eastAsia="Times New Roman" w:hAnsi="Arial" w:cs="Arial"/>
          <w:lang w:eastAsia="es-MX"/>
        </w:rPr>
        <w:t xml:space="preserve"> y Acceso a la Información </w:t>
      </w:r>
      <w:r w:rsidR="00214DC6">
        <w:rPr>
          <w:rFonts w:ascii="Arial" w:eastAsia="Times New Roman" w:hAnsi="Arial" w:cs="Arial"/>
          <w:lang w:eastAsia="es-MX"/>
        </w:rPr>
        <w:t>Pública del Estado de México y Municipios:</w:t>
      </w:r>
    </w:p>
    <w:p w:rsidR="00214DC6" w:rsidRDefault="00214DC6" w:rsidP="00187045">
      <w:pPr>
        <w:jc w:val="both"/>
        <w:rPr>
          <w:rFonts w:ascii="Arial" w:eastAsia="Times New Roman" w:hAnsi="Arial" w:cs="Arial"/>
          <w:lang w:eastAsia="es-MX"/>
        </w:rPr>
      </w:pPr>
    </w:p>
    <w:p w:rsidR="00214DC6" w:rsidRPr="00214DC6" w:rsidRDefault="00214DC6" w:rsidP="00214DC6">
      <w:pPr>
        <w:widowControl/>
        <w:suppressAutoHyphens w:val="0"/>
        <w:autoSpaceDE w:val="0"/>
        <w:adjustRightInd w:val="0"/>
        <w:ind w:left="851" w:right="900"/>
        <w:jc w:val="both"/>
        <w:textAlignment w:val="auto"/>
        <w:rPr>
          <w:rFonts w:ascii="Arial" w:hAnsi="Arial" w:cs="Arial"/>
          <w:sz w:val="22"/>
          <w:szCs w:val="22"/>
        </w:rPr>
      </w:pPr>
      <w:r w:rsidRPr="00214DC6">
        <w:rPr>
          <w:rFonts w:ascii="Arial" w:hAnsi="Arial" w:cs="Arial"/>
          <w:sz w:val="22"/>
          <w:szCs w:val="22"/>
        </w:rPr>
        <w:t xml:space="preserve">En el caso de que no se cuente con la información solicitada o que ésta sea clasificada, la Unidad de Información deberá notificarlo al solicitante por escrito, en un plazo que no exceda a quince días hábiles contados a partir del día siguiente a la presentación de la solicitud. </w:t>
      </w:r>
    </w:p>
    <w:p w:rsidR="00214DC6" w:rsidRPr="00187045" w:rsidRDefault="00214DC6" w:rsidP="00187045">
      <w:pPr>
        <w:jc w:val="both"/>
        <w:rPr>
          <w:rFonts w:ascii="Arial" w:hAnsi="Arial" w:cs="Arial"/>
        </w:rPr>
      </w:pPr>
    </w:p>
    <w:p w:rsidR="00187045" w:rsidRPr="00187045" w:rsidRDefault="00187045" w:rsidP="00187045">
      <w:pPr>
        <w:ind w:left="567" w:right="474"/>
        <w:jc w:val="both"/>
        <w:rPr>
          <w:rFonts w:ascii="Arial" w:hAnsi="Arial" w:cs="Arial"/>
          <w:i/>
        </w:rPr>
      </w:pPr>
    </w:p>
    <w:p w:rsidR="000E7D07" w:rsidRDefault="000E7D07" w:rsidP="00187045">
      <w:pPr>
        <w:jc w:val="both"/>
        <w:rPr>
          <w:rFonts w:ascii="Arial" w:hAnsi="Arial" w:cs="Arial"/>
        </w:rPr>
      </w:pPr>
    </w:p>
    <w:p w:rsidR="008B36D3" w:rsidRPr="00187045" w:rsidRDefault="008B36D3" w:rsidP="00187045">
      <w:pPr>
        <w:jc w:val="both"/>
        <w:rPr>
          <w:rFonts w:ascii="Arial" w:hAnsi="Arial" w:cs="Arial"/>
        </w:rPr>
      </w:pPr>
    </w:p>
    <w:p w:rsidR="000E7D07" w:rsidRDefault="00214DC6" w:rsidP="00187045">
      <w:pPr>
        <w:jc w:val="both"/>
        <w:rPr>
          <w:rFonts w:ascii="Arial" w:hAnsi="Arial" w:cs="Arial"/>
        </w:rPr>
      </w:pPr>
      <w:r>
        <w:rPr>
          <w:rFonts w:ascii="Arial" w:hAnsi="Arial" w:cs="Arial"/>
        </w:rPr>
        <w:t xml:space="preserve">En este sentido, se procede a notificar estatus de clasificación de la información fundado en el </w:t>
      </w:r>
      <w:r w:rsidRPr="00214DC6">
        <w:rPr>
          <w:rFonts w:ascii="Arial" w:hAnsi="Arial" w:cs="Arial"/>
          <w:i/>
        </w:rPr>
        <w:t>Acuerdo CI/036/2014</w:t>
      </w:r>
      <w:r>
        <w:rPr>
          <w:rFonts w:ascii="Arial" w:hAnsi="Arial" w:cs="Arial"/>
        </w:rPr>
        <w:t xml:space="preserve"> del Comité de Información (adjuntando el Acta correspondiente), adicionalmente realizando la aclaración sobra la adscripción del área a la que se hace referencia en la solicitud de información (</w:t>
      </w:r>
      <w:r w:rsidRPr="00214DC6">
        <w:rPr>
          <w:rFonts w:ascii="Arial" w:hAnsi="Arial" w:cs="Arial"/>
        </w:rPr>
        <w:t>Subdirección de Tecnologías de Seguridad Ciudadana adscrita a la Dirección General de Buen Gobierno</w:t>
      </w:r>
      <w:r>
        <w:rPr>
          <w:rFonts w:ascii="Arial" w:hAnsi="Arial" w:cs="Arial"/>
        </w:rPr>
        <w:t xml:space="preserve">), dando respuesta en los siguientes términos:  </w:t>
      </w:r>
    </w:p>
    <w:p w:rsidR="00214DC6" w:rsidRDefault="00214DC6" w:rsidP="00187045">
      <w:pPr>
        <w:jc w:val="both"/>
        <w:rPr>
          <w:rFonts w:ascii="Arial" w:hAnsi="Arial" w:cs="Arial"/>
        </w:rPr>
      </w:pPr>
    </w:p>
    <w:p w:rsidR="00214DC6" w:rsidRPr="00214DC6" w:rsidRDefault="00214DC6" w:rsidP="00214DC6">
      <w:pPr>
        <w:widowControl/>
        <w:suppressAutoHyphens w:val="0"/>
        <w:autoSpaceDE w:val="0"/>
        <w:adjustRightInd w:val="0"/>
        <w:ind w:left="851" w:right="900"/>
        <w:jc w:val="both"/>
        <w:textAlignment w:val="auto"/>
        <w:rPr>
          <w:rFonts w:ascii="Arial" w:hAnsi="Arial" w:cs="Arial"/>
          <w:i/>
          <w:sz w:val="22"/>
          <w:szCs w:val="22"/>
        </w:rPr>
      </w:pPr>
      <w:r w:rsidRPr="00214DC6">
        <w:rPr>
          <w:rFonts w:ascii="Arial" w:hAnsi="Arial" w:cs="Arial"/>
          <w:i/>
          <w:sz w:val="22"/>
          <w:szCs w:val="22"/>
        </w:rPr>
        <w:t>El C4 es una instancia que depende de la Subdirección de Tecnologías de Seguridad Ciudadana adscrita a la Dirección General de Buen Gobierno. Asimismo le informo que toda la información relacionada con la operación de dicha instancia se encuentra clasificada como reservada por el Acuerdo CI/036/2014. Se adjunta versión digital del Acta del Comité.</w:t>
      </w:r>
    </w:p>
    <w:p w:rsidR="008B36D3" w:rsidRDefault="008B36D3" w:rsidP="00187045">
      <w:pPr>
        <w:jc w:val="both"/>
        <w:rPr>
          <w:rFonts w:ascii="Arial" w:hAnsi="Arial" w:cs="Arial"/>
        </w:rPr>
      </w:pPr>
    </w:p>
    <w:p w:rsidR="00FD1562" w:rsidRDefault="00214DC6" w:rsidP="00187045">
      <w:pPr>
        <w:jc w:val="both"/>
        <w:rPr>
          <w:rFonts w:ascii="Arial" w:hAnsi="Arial" w:cs="Arial"/>
        </w:rPr>
      </w:pPr>
      <w:r>
        <w:rPr>
          <w:rFonts w:ascii="Arial" w:hAnsi="Arial" w:cs="Arial"/>
        </w:rPr>
        <w:t xml:space="preserve">Considerando lo anterior se considera por parte de la Unidad de Información de </w:t>
      </w:r>
      <w:r w:rsidR="00FD1562">
        <w:rPr>
          <w:rFonts w:ascii="Arial" w:hAnsi="Arial" w:cs="Arial"/>
        </w:rPr>
        <w:t>Naucalpan</w:t>
      </w:r>
      <w:r>
        <w:rPr>
          <w:rFonts w:ascii="Arial" w:hAnsi="Arial" w:cs="Arial"/>
        </w:rPr>
        <w:t xml:space="preserve"> de Juárez que la respuesta encuadra en los términos establecidos por la normatividad</w:t>
      </w:r>
      <w:r w:rsidR="00FD1562">
        <w:rPr>
          <w:rFonts w:ascii="Arial" w:hAnsi="Arial" w:cs="Arial"/>
        </w:rPr>
        <w:t xml:space="preserve"> en la materia</w:t>
      </w:r>
      <w:r>
        <w:rPr>
          <w:rFonts w:ascii="Arial" w:hAnsi="Arial" w:cs="Arial"/>
        </w:rPr>
        <w:t xml:space="preserve"> y que la clasificación </w:t>
      </w:r>
      <w:r w:rsidR="00FD1562">
        <w:rPr>
          <w:rFonts w:ascii="Arial" w:hAnsi="Arial" w:cs="Arial"/>
        </w:rPr>
        <w:t xml:space="preserve">de la información </w:t>
      </w:r>
      <w:r>
        <w:rPr>
          <w:rFonts w:ascii="Arial" w:hAnsi="Arial" w:cs="Arial"/>
        </w:rPr>
        <w:t xml:space="preserve">se realizó en apego </w:t>
      </w:r>
      <w:r w:rsidR="00FD1562">
        <w:rPr>
          <w:rFonts w:ascii="Arial" w:hAnsi="Arial" w:cs="Arial"/>
        </w:rPr>
        <w:t>a las prerrogativas establecidas en el artículo 30 fracción III y con fundamento en el artículo 20 fracciones I,</w:t>
      </w:r>
      <w:r w:rsidR="001F59A3">
        <w:rPr>
          <w:rFonts w:ascii="Arial" w:hAnsi="Arial" w:cs="Arial"/>
        </w:rPr>
        <w:t xml:space="preserve"> </w:t>
      </w:r>
      <w:r w:rsidR="00FD1562">
        <w:rPr>
          <w:rFonts w:ascii="Arial" w:hAnsi="Arial" w:cs="Arial"/>
        </w:rPr>
        <w:t>IV y VII:</w:t>
      </w:r>
    </w:p>
    <w:p w:rsidR="00FD1562" w:rsidRDefault="00FD1562" w:rsidP="00187045">
      <w:pPr>
        <w:jc w:val="both"/>
        <w:rPr>
          <w:rFonts w:ascii="Arial" w:hAnsi="Arial" w:cs="Arial"/>
        </w:rPr>
      </w:pPr>
    </w:p>
    <w:p w:rsidR="00FD1562" w:rsidRPr="001F59A3" w:rsidRDefault="00FD1562" w:rsidP="001F59A3">
      <w:pPr>
        <w:widowControl/>
        <w:tabs>
          <w:tab w:val="left" w:pos="9072"/>
        </w:tabs>
        <w:suppressAutoHyphens w:val="0"/>
        <w:autoSpaceDE w:val="0"/>
        <w:adjustRightInd w:val="0"/>
        <w:ind w:left="851" w:right="758"/>
        <w:jc w:val="both"/>
        <w:textAlignment w:val="auto"/>
        <w:rPr>
          <w:rFonts w:ascii="Arial" w:hAnsi="Arial" w:cs="Arial"/>
          <w:i/>
          <w:sz w:val="22"/>
          <w:szCs w:val="22"/>
        </w:rPr>
      </w:pPr>
      <w:r w:rsidRPr="001F59A3">
        <w:rPr>
          <w:rFonts w:ascii="Arial" w:hAnsi="Arial" w:cs="Arial"/>
          <w:i/>
          <w:sz w:val="22"/>
          <w:szCs w:val="22"/>
        </w:rPr>
        <w:t>Artículo 30.- Los Comités de Información tendrán las siguientes funciones:</w:t>
      </w:r>
    </w:p>
    <w:p w:rsidR="00FD1562" w:rsidRPr="001F59A3" w:rsidRDefault="00FD1562" w:rsidP="001F59A3">
      <w:pPr>
        <w:widowControl/>
        <w:tabs>
          <w:tab w:val="left" w:pos="9072"/>
        </w:tabs>
        <w:suppressAutoHyphens w:val="0"/>
        <w:autoSpaceDE w:val="0"/>
        <w:adjustRightInd w:val="0"/>
        <w:ind w:left="1134" w:right="1041"/>
        <w:jc w:val="both"/>
        <w:textAlignment w:val="auto"/>
        <w:rPr>
          <w:rFonts w:ascii="Arial" w:hAnsi="Arial" w:cs="Arial"/>
          <w:i/>
          <w:sz w:val="22"/>
          <w:szCs w:val="22"/>
        </w:rPr>
      </w:pPr>
      <w:r w:rsidRPr="001F59A3">
        <w:rPr>
          <w:rFonts w:ascii="Arial" w:hAnsi="Arial" w:cs="Arial"/>
          <w:i/>
          <w:sz w:val="22"/>
          <w:szCs w:val="22"/>
        </w:rPr>
        <w:t>III. Aprobar, modificar o revocar la clasificación de la información;</w:t>
      </w:r>
    </w:p>
    <w:p w:rsidR="00FD1562" w:rsidRPr="001F59A3" w:rsidRDefault="00FD1562" w:rsidP="001F59A3">
      <w:pPr>
        <w:widowControl/>
        <w:tabs>
          <w:tab w:val="left" w:pos="9072"/>
        </w:tabs>
        <w:suppressAutoHyphens w:val="0"/>
        <w:autoSpaceDE w:val="0"/>
        <w:adjustRightInd w:val="0"/>
        <w:ind w:left="851" w:right="758"/>
        <w:jc w:val="both"/>
        <w:textAlignment w:val="auto"/>
        <w:rPr>
          <w:rFonts w:ascii="Arial" w:hAnsi="Arial" w:cs="Arial"/>
          <w:i/>
          <w:sz w:val="22"/>
          <w:szCs w:val="22"/>
        </w:rPr>
      </w:pPr>
    </w:p>
    <w:p w:rsidR="001F59A3" w:rsidRDefault="00FD1562" w:rsidP="001F59A3">
      <w:pPr>
        <w:widowControl/>
        <w:tabs>
          <w:tab w:val="left" w:pos="9072"/>
        </w:tabs>
        <w:suppressAutoHyphens w:val="0"/>
        <w:autoSpaceDE w:val="0"/>
        <w:adjustRightInd w:val="0"/>
        <w:ind w:left="851" w:right="758"/>
        <w:jc w:val="both"/>
        <w:textAlignment w:val="auto"/>
        <w:rPr>
          <w:rFonts w:ascii="Arial" w:hAnsi="Arial" w:cs="Arial"/>
          <w:i/>
          <w:sz w:val="22"/>
          <w:szCs w:val="22"/>
        </w:rPr>
      </w:pPr>
      <w:r w:rsidRPr="001F59A3">
        <w:rPr>
          <w:rFonts w:ascii="Arial" w:hAnsi="Arial" w:cs="Arial"/>
          <w:i/>
          <w:sz w:val="22"/>
          <w:szCs w:val="22"/>
        </w:rPr>
        <w:t>Artículo 20.- Para los efectos de esta Ley, se considera información reservada, la clasificada como</w:t>
      </w:r>
      <w:r w:rsidR="001F59A3">
        <w:rPr>
          <w:rFonts w:ascii="Arial" w:hAnsi="Arial" w:cs="Arial"/>
          <w:i/>
          <w:sz w:val="22"/>
          <w:szCs w:val="22"/>
        </w:rPr>
        <w:t xml:space="preserve"> </w:t>
      </w:r>
      <w:r w:rsidRPr="001F59A3">
        <w:rPr>
          <w:rFonts w:ascii="Arial" w:hAnsi="Arial" w:cs="Arial"/>
          <w:i/>
          <w:sz w:val="22"/>
          <w:szCs w:val="22"/>
        </w:rPr>
        <w:t>tal, de manera temporal, mediante acuerdo fundado y motivado, por los sujetos obligados cuando:</w:t>
      </w:r>
    </w:p>
    <w:p w:rsidR="00FD1562" w:rsidRPr="001F59A3" w:rsidRDefault="001F59A3" w:rsidP="001F59A3">
      <w:pPr>
        <w:tabs>
          <w:tab w:val="left" w:pos="9072"/>
        </w:tabs>
        <w:ind w:left="1134" w:right="1041"/>
        <w:jc w:val="both"/>
        <w:rPr>
          <w:rFonts w:ascii="Arial" w:hAnsi="Arial" w:cs="Arial"/>
          <w:i/>
          <w:sz w:val="22"/>
          <w:szCs w:val="22"/>
        </w:rPr>
      </w:pPr>
      <w:r w:rsidRPr="001F59A3">
        <w:rPr>
          <w:rFonts w:ascii="Arial" w:hAnsi="Arial" w:cs="Arial"/>
          <w:i/>
          <w:sz w:val="22"/>
          <w:szCs w:val="22"/>
        </w:rPr>
        <w:t>I.</w:t>
      </w:r>
      <w:r>
        <w:rPr>
          <w:rFonts w:ascii="Arial" w:hAnsi="Arial" w:cs="Arial"/>
          <w:i/>
          <w:sz w:val="22"/>
          <w:szCs w:val="22"/>
        </w:rPr>
        <w:t xml:space="preserve"> </w:t>
      </w:r>
      <w:r w:rsidR="00FD1562" w:rsidRPr="001F59A3">
        <w:rPr>
          <w:rFonts w:ascii="Arial" w:hAnsi="Arial" w:cs="Arial"/>
          <w:i/>
          <w:sz w:val="22"/>
          <w:szCs w:val="22"/>
        </w:rPr>
        <w:t>Comprometa la Seguridad del Estado o la Seguridad Pública;</w:t>
      </w:r>
    </w:p>
    <w:p w:rsidR="00214DC6" w:rsidRPr="001F59A3" w:rsidRDefault="00FD1562" w:rsidP="001F59A3">
      <w:pPr>
        <w:widowControl/>
        <w:tabs>
          <w:tab w:val="left" w:pos="9072"/>
        </w:tabs>
        <w:suppressAutoHyphens w:val="0"/>
        <w:autoSpaceDE w:val="0"/>
        <w:adjustRightInd w:val="0"/>
        <w:ind w:left="1134" w:right="1041"/>
        <w:jc w:val="both"/>
        <w:textAlignment w:val="auto"/>
        <w:rPr>
          <w:rFonts w:ascii="Arial" w:hAnsi="Arial" w:cs="Arial"/>
          <w:i/>
          <w:sz w:val="22"/>
          <w:szCs w:val="22"/>
        </w:rPr>
      </w:pPr>
      <w:r w:rsidRPr="001F59A3">
        <w:rPr>
          <w:rFonts w:ascii="Arial" w:hAnsi="Arial" w:cs="Arial"/>
          <w:i/>
          <w:sz w:val="22"/>
          <w:szCs w:val="22"/>
        </w:rPr>
        <w:t>IV. Ponga en riesgo la vida, la seguridad o la salud de cualquier persona, o cause perjuicio a las</w:t>
      </w:r>
      <w:r w:rsidR="001F59A3">
        <w:rPr>
          <w:rFonts w:ascii="Arial" w:hAnsi="Arial" w:cs="Arial"/>
          <w:i/>
          <w:sz w:val="22"/>
          <w:szCs w:val="22"/>
        </w:rPr>
        <w:t xml:space="preserve"> </w:t>
      </w:r>
      <w:r w:rsidRPr="001F59A3">
        <w:rPr>
          <w:rFonts w:ascii="Arial" w:hAnsi="Arial" w:cs="Arial"/>
          <w:i/>
          <w:sz w:val="22"/>
          <w:szCs w:val="22"/>
        </w:rPr>
        <w:t>actividades de fiscalización, verificación, inspección y comprobación del cumplimiento de las Leyes,</w:t>
      </w:r>
      <w:r w:rsidR="001F59A3">
        <w:rPr>
          <w:rFonts w:ascii="Arial" w:hAnsi="Arial" w:cs="Arial"/>
          <w:i/>
          <w:sz w:val="22"/>
          <w:szCs w:val="22"/>
        </w:rPr>
        <w:t xml:space="preserve"> </w:t>
      </w:r>
      <w:r w:rsidRPr="001F59A3">
        <w:rPr>
          <w:rFonts w:ascii="Arial" w:hAnsi="Arial" w:cs="Arial"/>
          <w:i/>
          <w:sz w:val="22"/>
          <w:szCs w:val="22"/>
        </w:rPr>
        <w:t xml:space="preserve">de prevención del delito, procuración y administración de justicia, de readaptación social y de la recaudación de contribuciones; </w:t>
      </w:r>
    </w:p>
    <w:p w:rsidR="00FD1562" w:rsidRPr="001F59A3" w:rsidRDefault="00FD1562" w:rsidP="001F59A3">
      <w:pPr>
        <w:widowControl/>
        <w:tabs>
          <w:tab w:val="left" w:pos="9072"/>
        </w:tabs>
        <w:suppressAutoHyphens w:val="0"/>
        <w:autoSpaceDE w:val="0"/>
        <w:adjustRightInd w:val="0"/>
        <w:ind w:left="1134" w:right="1041"/>
        <w:jc w:val="both"/>
        <w:textAlignment w:val="auto"/>
        <w:rPr>
          <w:rFonts w:ascii="Arial" w:hAnsi="Arial" w:cs="Arial"/>
          <w:i/>
          <w:sz w:val="22"/>
          <w:szCs w:val="22"/>
        </w:rPr>
      </w:pPr>
      <w:r w:rsidRPr="001F59A3">
        <w:rPr>
          <w:rFonts w:ascii="Arial" w:hAnsi="Arial" w:cs="Arial"/>
          <w:i/>
          <w:sz w:val="22"/>
          <w:szCs w:val="22"/>
        </w:rPr>
        <w:t>VII. El daño que pueda producirse con la publicación de la información sea mayor que el interés</w:t>
      </w:r>
      <w:r w:rsidR="001F59A3">
        <w:rPr>
          <w:rFonts w:ascii="Arial" w:hAnsi="Arial" w:cs="Arial"/>
          <w:i/>
          <w:sz w:val="22"/>
          <w:szCs w:val="22"/>
        </w:rPr>
        <w:t xml:space="preserve"> </w:t>
      </w:r>
      <w:r w:rsidRPr="001F59A3">
        <w:rPr>
          <w:rFonts w:ascii="Arial" w:hAnsi="Arial" w:cs="Arial"/>
          <w:i/>
          <w:sz w:val="22"/>
          <w:szCs w:val="22"/>
        </w:rPr>
        <w:t>público de conocer la información de referencia.</w:t>
      </w:r>
    </w:p>
    <w:p w:rsidR="00FD1562" w:rsidRDefault="00FD1562" w:rsidP="00187045">
      <w:pPr>
        <w:jc w:val="both"/>
        <w:rPr>
          <w:rFonts w:ascii="Arial" w:hAnsi="Arial" w:cs="Arial"/>
        </w:rPr>
      </w:pPr>
    </w:p>
    <w:p w:rsidR="00FD1562" w:rsidRDefault="001F59A3" w:rsidP="00187045">
      <w:pPr>
        <w:jc w:val="both"/>
        <w:rPr>
          <w:rFonts w:ascii="Arial" w:hAnsi="Arial" w:cs="Arial"/>
        </w:rPr>
      </w:pPr>
      <w:r>
        <w:rPr>
          <w:rFonts w:ascii="Arial" w:hAnsi="Arial" w:cs="Arial"/>
        </w:rPr>
        <w:t xml:space="preserve">Asimismo considerar que la entrega de información clasificada es causal de responsabilidades en términos del artículo 82 </w:t>
      </w:r>
      <w:proofErr w:type="gramStart"/>
      <w:r>
        <w:rPr>
          <w:rFonts w:ascii="Arial" w:hAnsi="Arial" w:cs="Arial"/>
        </w:rPr>
        <w:t>fracción</w:t>
      </w:r>
      <w:proofErr w:type="gramEnd"/>
      <w:r>
        <w:rPr>
          <w:rFonts w:ascii="Arial" w:hAnsi="Arial" w:cs="Arial"/>
        </w:rPr>
        <w:t xml:space="preserve"> IV de la Le</w:t>
      </w:r>
      <w:r w:rsidR="00FD1562">
        <w:rPr>
          <w:rFonts w:ascii="Arial" w:hAnsi="Arial" w:cs="Arial"/>
        </w:rPr>
        <w:t xml:space="preserve">y de la materia </w:t>
      </w:r>
      <w:r>
        <w:rPr>
          <w:rFonts w:ascii="Arial" w:hAnsi="Arial" w:cs="Arial"/>
        </w:rPr>
        <w:t xml:space="preserve">y que el mismo ordenamiento </w:t>
      </w:r>
      <w:r w:rsidR="00FD1562">
        <w:rPr>
          <w:rFonts w:ascii="Arial" w:hAnsi="Arial" w:cs="Arial"/>
        </w:rPr>
        <w:t xml:space="preserve">establece en su artículo 8 </w:t>
      </w:r>
      <w:r>
        <w:rPr>
          <w:rFonts w:ascii="Arial" w:hAnsi="Arial" w:cs="Arial"/>
        </w:rPr>
        <w:t>la obligación de conservar la confidencialidad de la información:</w:t>
      </w:r>
    </w:p>
    <w:p w:rsidR="001F59A3" w:rsidRDefault="001F59A3" w:rsidP="00187045">
      <w:pPr>
        <w:jc w:val="both"/>
        <w:rPr>
          <w:rFonts w:ascii="Arial" w:hAnsi="Arial" w:cs="Arial"/>
        </w:rPr>
      </w:pPr>
    </w:p>
    <w:p w:rsidR="001F59A3" w:rsidRPr="001F59A3" w:rsidRDefault="001F59A3" w:rsidP="001F59A3">
      <w:pPr>
        <w:widowControl/>
        <w:tabs>
          <w:tab w:val="left" w:pos="9072"/>
        </w:tabs>
        <w:suppressAutoHyphens w:val="0"/>
        <w:autoSpaceDE w:val="0"/>
        <w:adjustRightInd w:val="0"/>
        <w:ind w:left="851" w:right="758"/>
        <w:jc w:val="both"/>
        <w:textAlignment w:val="auto"/>
        <w:rPr>
          <w:rFonts w:ascii="Arial" w:hAnsi="Arial" w:cs="Arial"/>
          <w:i/>
          <w:sz w:val="22"/>
          <w:szCs w:val="22"/>
        </w:rPr>
      </w:pPr>
      <w:r w:rsidRPr="001F59A3">
        <w:rPr>
          <w:rFonts w:ascii="Arial" w:hAnsi="Arial" w:cs="Arial"/>
          <w:i/>
          <w:sz w:val="22"/>
          <w:szCs w:val="22"/>
        </w:rPr>
        <w:t>Artículo 8.- Los responsables y quienes intervengan en el procesamiento de datos de información</w:t>
      </w:r>
      <w:r>
        <w:rPr>
          <w:rFonts w:ascii="Arial" w:hAnsi="Arial" w:cs="Arial"/>
          <w:i/>
          <w:sz w:val="22"/>
          <w:szCs w:val="22"/>
        </w:rPr>
        <w:t xml:space="preserve"> </w:t>
      </w:r>
      <w:r w:rsidRPr="001F59A3">
        <w:rPr>
          <w:rFonts w:ascii="Arial" w:hAnsi="Arial" w:cs="Arial"/>
          <w:i/>
          <w:sz w:val="22"/>
          <w:szCs w:val="22"/>
        </w:rPr>
        <w:t>reservada y confidencial están obligados a guardar el secreto y sigilo correspondiente, conservando la</w:t>
      </w:r>
      <w:r>
        <w:rPr>
          <w:rFonts w:ascii="Arial" w:hAnsi="Arial" w:cs="Arial"/>
          <w:i/>
          <w:sz w:val="22"/>
          <w:szCs w:val="22"/>
        </w:rPr>
        <w:t xml:space="preserve"> </w:t>
      </w:r>
      <w:r w:rsidRPr="001F59A3">
        <w:rPr>
          <w:rFonts w:ascii="Arial" w:hAnsi="Arial" w:cs="Arial"/>
          <w:i/>
          <w:sz w:val="22"/>
          <w:szCs w:val="22"/>
        </w:rPr>
        <w:t>confidencialidad aún después de cesar en su función como servidor público.</w:t>
      </w:r>
    </w:p>
    <w:p w:rsidR="001F59A3" w:rsidRPr="001F59A3" w:rsidRDefault="001F59A3" w:rsidP="001F59A3">
      <w:pPr>
        <w:widowControl/>
        <w:tabs>
          <w:tab w:val="left" w:pos="9072"/>
        </w:tabs>
        <w:suppressAutoHyphens w:val="0"/>
        <w:autoSpaceDE w:val="0"/>
        <w:adjustRightInd w:val="0"/>
        <w:ind w:left="851" w:right="758"/>
        <w:jc w:val="both"/>
        <w:textAlignment w:val="auto"/>
        <w:rPr>
          <w:rFonts w:ascii="Arial" w:hAnsi="Arial" w:cs="Arial"/>
          <w:i/>
          <w:sz w:val="22"/>
          <w:szCs w:val="22"/>
        </w:rPr>
      </w:pPr>
      <w:r w:rsidRPr="001F59A3">
        <w:rPr>
          <w:rFonts w:ascii="Arial" w:hAnsi="Arial" w:cs="Arial"/>
          <w:i/>
          <w:sz w:val="22"/>
          <w:szCs w:val="22"/>
        </w:rPr>
        <w:t>En caso de contravención se estará a lo dispuesto por los ordenamientos administrativos</w:t>
      </w:r>
      <w:r>
        <w:rPr>
          <w:rFonts w:ascii="Arial" w:hAnsi="Arial" w:cs="Arial"/>
          <w:i/>
          <w:sz w:val="22"/>
          <w:szCs w:val="22"/>
        </w:rPr>
        <w:t xml:space="preserve"> </w:t>
      </w:r>
      <w:r w:rsidRPr="001F59A3">
        <w:rPr>
          <w:rFonts w:ascii="Arial" w:hAnsi="Arial" w:cs="Arial"/>
          <w:i/>
          <w:sz w:val="22"/>
          <w:szCs w:val="22"/>
        </w:rPr>
        <w:t>correspondientes, independientemente de las acciones penales o civiles correspondientes.</w:t>
      </w:r>
    </w:p>
    <w:p w:rsidR="001F59A3" w:rsidRPr="001F59A3" w:rsidRDefault="001F59A3" w:rsidP="001F59A3">
      <w:pPr>
        <w:widowControl/>
        <w:tabs>
          <w:tab w:val="left" w:pos="9072"/>
        </w:tabs>
        <w:suppressAutoHyphens w:val="0"/>
        <w:autoSpaceDE w:val="0"/>
        <w:adjustRightInd w:val="0"/>
        <w:ind w:left="851" w:right="758"/>
        <w:jc w:val="both"/>
        <w:textAlignment w:val="auto"/>
        <w:rPr>
          <w:rFonts w:ascii="Arial" w:hAnsi="Arial" w:cs="Arial"/>
          <w:i/>
          <w:sz w:val="22"/>
          <w:szCs w:val="22"/>
        </w:rPr>
      </w:pPr>
    </w:p>
    <w:p w:rsidR="001F59A3" w:rsidRPr="001F59A3" w:rsidRDefault="001F59A3" w:rsidP="001F59A3">
      <w:pPr>
        <w:widowControl/>
        <w:tabs>
          <w:tab w:val="left" w:pos="9072"/>
        </w:tabs>
        <w:suppressAutoHyphens w:val="0"/>
        <w:autoSpaceDE w:val="0"/>
        <w:adjustRightInd w:val="0"/>
        <w:ind w:left="851" w:right="758"/>
        <w:jc w:val="both"/>
        <w:textAlignment w:val="auto"/>
        <w:rPr>
          <w:rFonts w:ascii="Arial" w:hAnsi="Arial" w:cs="Arial"/>
          <w:i/>
          <w:sz w:val="22"/>
          <w:szCs w:val="22"/>
        </w:rPr>
      </w:pPr>
      <w:r w:rsidRPr="001F59A3">
        <w:rPr>
          <w:rFonts w:ascii="Arial" w:hAnsi="Arial" w:cs="Arial"/>
          <w:i/>
          <w:sz w:val="22"/>
          <w:szCs w:val="22"/>
        </w:rPr>
        <w:t>Artículo 82.- Para los efectos de esta ley son causas de responsabilidad administrativa de los</w:t>
      </w:r>
      <w:r>
        <w:rPr>
          <w:rFonts w:ascii="Arial" w:hAnsi="Arial" w:cs="Arial"/>
          <w:i/>
          <w:sz w:val="22"/>
          <w:szCs w:val="22"/>
        </w:rPr>
        <w:t xml:space="preserve"> </w:t>
      </w:r>
      <w:r w:rsidRPr="001F59A3">
        <w:rPr>
          <w:rFonts w:ascii="Arial" w:hAnsi="Arial" w:cs="Arial"/>
          <w:i/>
          <w:sz w:val="22"/>
          <w:szCs w:val="22"/>
        </w:rPr>
        <w:t>servidores públicos de los sujetos obligados:</w:t>
      </w:r>
    </w:p>
    <w:p w:rsidR="001F59A3" w:rsidRPr="001F59A3" w:rsidRDefault="001F59A3" w:rsidP="001F59A3">
      <w:pPr>
        <w:widowControl/>
        <w:tabs>
          <w:tab w:val="left" w:pos="9072"/>
        </w:tabs>
        <w:suppressAutoHyphens w:val="0"/>
        <w:autoSpaceDE w:val="0"/>
        <w:adjustRightInd w:val="0"/>
        <w:ind w:left="1134" w:right="1041"/>
        <w:jc w:val="both"/>
        <w:textAlignment w:val="auto"/>
        <w:rPr>
          <w:rFonts w:ascii="Arial" w:hAnsi="Arial" w:cs="Arial"/>
          <w:i/>
          <w:sz w:val="22"/>
          <w:szCs w:val="22"/>
        </w:rPr>
      </w:pPr>
      <w:r w:rsidRPr="001F59A3">
        <w:rPr>
          <w:rFonts w:ascii="Arial" w:hAnsi="Arial" w:cs="Arial"/>
          <w:i/>
          <w:sz w:val="22"/>
          <w:szCs w:val="22"/>
        </w:rPr>
        <w:t>IV. Entregar información clasificada como reservada.</w:t>
      </w:r>
    </w:p>
    <w:p w:rsidR="001F59A3" w:rsidRDefault="001F59A3" w:rsidP="001F59A3">
      <w:pPr>
        <w:jc w:val="both"/>
        <w:rPr>
          <w:rFonts w:ascii="Arial" w:hAnsi="Arial" w:cs="Arial"/>
        </w:rPr>
      </w:pPr>
    </w:p>
    <w:p w:rsidR="00482A7F" w:rsidRPr="00187045" w:rsidRDefault="00482A7F" w:rsidP="00187045">
      <w:pPr>
        <w:jc w:val="both"/>
        <w:rPr>
          <w:rFonts w:ascii="Arial" w:hAnsi="Arial" w:cs="Arial"/>
        </w:rPr>
      </w:pPr>
      <w:r w:rsidRPr="00187045">
        <w:rPr>
          <w:rFonts w:ascii="Arial" w:hAnsi="Arial" w:cs="Arial"/>
        </w:rPr>
        <w:t>En virtud d</w:t>
      </w:r>
      <w:r w:rsidR="0090614B">
        <w:rPr>
          <w:rFonts w:ascii="Arial" w:hAnsi="Arial" w:cs="Arial"/>
        </w:rPr>
        <w:t>e todo lo anteriormente manifestado a</w:t>
      </w:r>
      <w:r w:rsidRPr="00187045">
        <w:rPr>
          <w:rFonts w:ascii="Arial" w:hAnsi="Arial" w:cs="Arial"/>
        </w:rPr>
        <w:t xml:space="preserve"> es</w:t>
      </w:r>
      <w:r w:rsidR="0090614B">
        <w:rPr>
          <w:rFonts w:ascii="Arial" w:hAnsi="Arial" w:cs="Arial"/>
        </w:rPr>
        <w:t>t</w:t>
      </w:r>
      <w:r w:rsidRPr="00187045">
        <w:rPr>
          <w:rFonts w:ascii="Arial" w:hAnsi="Arial" w:cs="Arial"/>
        </w:rPr>
        <w:t>e H. Pleno</w:t>
      </w:r>
      <w:r w:rsidR="0090614B">
        <w:rPr>
          <w:rFonts w:ascii="Arial" w:hAnsi="Arial" w:cs="Arial"/>
        </w:rPr>
        <w:t xml:space="preserve"> y quedando sujeto a la </w:t>
      </w:r>
      <w:r w:rsidR="0090614B" w:rsidRPr="008D246A">
        <w:rPr>
          <w:rFonts w:ascii="Arial" w:hAnsi="Arial" w:cs="Arial"/>
        </w:rPr>
        <w:t>resolución</w:t>
      </w:r>
      <w:r w:rsidR="0090614B">
        <w:rPr>
          <w:rFonts w:ascii="Arial" w:hAnsi="Arial" w:cs="Arial"/>
        </w:rPr>
        <w:t xml:space="preserve"> que dictamine</w:t>
      </w:r>
      <w:r w:rsidRPr="00187045">
        <w:rPr>
          <w:rFonts w:ascii="Arial" w:hAnsi="Arial" w:cs="Arial"/>
        </w:rPr>
        <w:t>, atentamente  pido se sirva:</w:t>
      </w:r>
    </w:p>
    <w:p w:rsidR="00482A7F" w:rsidRPr="00187045" w:rsidRDefault="00482A7F" w:rsidP="00187045">
      <w:pPr>
        <w:jc w:val="both"/>
        <w:rPr>
          <w:rFonts w:ascii="Arial" w:hAnsi="Arial" w:cs="Arial"/>
        </w:rPr>
      </w:pPr>
    </w:p>
    <w:p w:rsidR="00482A7F" w:rsidRDefault="00482A7F" w:rsidP="00187045">
      <w:pPr>
        <w:jc w:val="both"/>
        <w:rPr>
          <w:rFonts w:ascii="Arial" w:hAnsi="Arial" w:cs="Arial"/>
        </w:rPr>
      </w:pPr>
      <w:r w:rsidRPr="00187045">
        <w:rPr>
          <w:rFonts w:ascii="Arial" w:hAnsi="Arial" w:cs="Arial"/>
        </w:rPr>
        <w:t xml:space="preserve">PRIMERO.- Tenerme por reconocida la personalidad con la que me ostento en el presente escrito. </w:t>
      </w:r>
    </w:p>
    <w:p w:rsidR="00187045" w:rsidRPr="00187045" w:rsidRDefault="00187045" w:rsidP="00187045">
      <w:pPr>
        <w:jc w:val="both"/>
        <w:rPr>
          <w:rFonts w:ascii="Arial" w:hAnsi="Arial" w:cs="Arial"/>
        </w:rPr>
      </w:pPr>
    </w:p>
    <w:p w:rsidR="00482A7F" w:rsidRDefault="00482A7F" w:rsidP="00187045">
      <w:pPr>
        <w:jc w:val="both"/>
        <w:rPr>
          <w:rFonts w:ascii="Arial" w:hAnsi="Arial" w:cs="Arial"/>
        </w:rPr>
      </w:pPr>
      <w:r w:rsidRPr="00187045">
        <w:rPr>
          <w:rFonts w:ascii="Arial" w:hAnsi="Arial" w:cs="Arial"/>
        </w:rPr>
        <w:t>SEGUNDO.- Tener por presentado en tiempo y forma el Informe Justificado en los términos del cuerpo del presente escrito.</w:t>
      </w:r>
    </w:p>
    <w:p w:rsidR="00187045" w:rsidRPr="00187045" w:rsidRDefault="00187045" w:rsidP="00187045">
      <w:pPr>
        <w:jc w:val="both"/>
        <w:rPr>
          <w:rFonts w:ascii="Arial" w:hAnsi="Arial" w:cs="Arial"/>
        </w:rPr>
      </w:pPr>
    </w:p>
    <w:p w:rsidR="00482A7F" w:rsidRDefault="00482A7F" w:rsidP="00187045">
      <w:pPr>
        <w:jc w:val="both"/>
        <w:rPr>
          <w:rFonts w:ascii="Arial" w:hAnsi="Arial" w:cs="Arial"/>
        </w:rPr>
      </w:pPr>
      <w:r w:rsidRPr="00187045">
        <w:rPr>
          <w:rFonts w:ascii="Arial" w:hAnsi="Arial" w:cs="Arial"/>
        </w:rPr>
        <w:t>TERCERO.- En su oportunidad tomar en consideración los argumentos vertidos en el cuerpo del presente escrito y, en consecuencia, DECLARAR el SOBRESEIMIENTO del recurso de revisión interpuesto por el recurrente por falta de fundamento legal.</w:t>
      </w:r>
    </w:p>
    <w:p w:rsidR="00187045" w:rsidRDefault="00187045" w:rsidP="00187045">
      <w:pPr>
        <w:jc w:val="both"/>
        <w:rPr>
          <w:rFonts w:ascii="Arial" w:hAnsi="Arial" w:cs="Arial"/>
        </w:rPr>
      </w:pPr>
    </w:p>
    <w:p w:rsidR="00187045" w:rsidRPr="00187045" w:rsidRDefault="00187045" w:rsidP="00187045">
      <w:pPr>
        <w:jc w:val="both"/>
        <w:rPr>
          <w:rFonts w:ascii="Arial" w:hAnsi="Arial" w:cs="Arial"/>
        </w:rPr>
      </w:pPr>
    </w:p>
    <w:p w:rsidR="00482A7F" w:rsidRPr="00187045" w:rsidRDefault="00482A7F" w:rsidP="00187045">
      <w:pPr>
        <w:jc w:val="center"/>
        <w:rPr>
          <w:rFonts w:ascii="Arial" w:hAnsi="Arial" w:cs="Arial"/>
        </w:rPr>
      </w:pPr>
      <w:r w:rsidRPr="00187045">
        <w:rPr>
          <w:rFonts w:ascii="Arial" w:hAnsi="Arial" w:cs="Arial"/>
        </w:rPr>
        <w:lastRenderedPageBreak/>
        <w:t>ATENTAMENTE</w:t>
      </w:r>
    </w:p>
    <w:p w:rsidR="00482A7F" w:rsidRPr="00187045" w:rsidRDefault="00482A7F" w:rsidP="00187045">
      <w:pPr>
        <w:jc w:val="center"/>
        <w:rPr>
          <w:rFonts w:ascii="Arial" w:hAnsi="Arial" w:cs="Arial"/>
        </w:rPr>
      </w:pPr>
      <w:r w:rsidRPr="00187045">
        <w:rPr>
          <w:rFonts w:ascii="Arial" w:hAnsi="Arial" w:cs="Arial"/>
        </w:rPr>
        <w:t xml:space="preserve">Lic. José Fernando Beltrán Casillas </w:t>
      </w:r>
    </w:p>
    <w:p w:rsidR="00482A7F" w:rsidRPr="00187045" w:rsidRDefault="00482A7F" w:rsidP="00187045">
      <w:pPr>
        <w:jc w:val="center"/>
        <w:rPr>
          <w:rFonts w:ascii="Arial" w:hAnsi="Arial" w:cs="Arial"/>
        </w:rPr>
      </w:pPr>
      <w:r w:rsidRPr="00187045">
        <w:rPr>
          <w:rFonts w:ascii="Arial" w:hAnsi="Arial" w:cs="Arial"/>
        </w:rPr>
        <w:t>_______________________________</w:t>
      </w:r>
    </w:p>
    <w:p w:rsidR="00482A7F" w:rsidRPr="00187045" w:rsidRDefault="00482A7F" w:rsidP="00187045">
      <w:pPr>
        <w:jc w:val="center"/>
        <w:rPr>
          <w:rFonts w:ascii="Arial" w:hAnsi="Arial" w:cs="Arial"/>
        </w:rPr>
      </w:pPr>
      <w:r w:rsidRPr="00187045">
        <w:rPr>
          <w:rFonts w:ascii="Arial" w:hAnsi="Arial" w:cs="Arial"/>
        </w:rPr>
        <w:t>TITULAR UNIDAD DE INFORMACIÓN DEL</w:t>
      </w:r>
    </w:p>
    <w:p w:rsidR="00482A7F" w:rsidRPr="00187045" w:rsidRDefault="00482A7F" w:rsidP="00187045">
      <w:pPr>
        <w:jc w:val="center"/>
        <w:rPr>
          <w:rFonts w:ascii="Arial" w:hAnsi="Arial" w:cs="Arial"/>
        </w:rPr>
      </w:pPr>
      <w:r w:rsidRPr="00187045">
        <w:rPr>
          <w:rFonts w:ascii="Arial" w:hAnsi="Arial" w:cs="Arial"/>
        </w:rPr>
        <w:t xml:space="preserve"> H. AYUNTAMIENTO DE NAUCALPAN DE JUÁREZ.</w:t>
      </w:r>
    </w:p>
    <w:p w:rsidR="00274B92" w:rsidRPr="00187045" w:rsidRDefault="00274B92" w:rsidP="00274B92">
      <w:pPr>
        <w:rPr>
          <w:rFonts w:ascii="Arial" w:hAnsi="Arial" w:cs="Arial"/>
        </w:rPr>
      </w:pPr>
    </w:p>
    <w:p w:rsidR="00274B92" w:rsidRPr="00187045" w:rsidRDefault="00274B92" w:rsidP="00274B92">
      <w:pPr>
        <w:rPr>
          <w:rFonts w:ascii="Arial" w:hAnsi="Arial" w:cs="Arial"/>
        </w:rPr>
      </w:pPr>
    </w:p>
    <w:p w:rsidR="00274B92" w:rsidRPr="00274B92" w:rsidRDefault="00274B92" w:rsidP="00274B92"/>
    <w:p w:rsidR="00274B92" w:rsidRPr="00274B92" w:rsidRDefault="00274B92" w:rsidP="00274B92"/>
    <w:p w:rsidR="00274B92" w:rsidRPr="00274B92" w:rsidRDefault="00274B92" w:rsidP="00274B92"/>
    <w:p w:rsidR="00274B92" w:rsidRPr="00274B92" w:rsidRDefault="00274B92" w:rsidP="00274B92"/>
    <w:p w:rsidR="00274B92" w:rsidRPr="00274B92" w:rsidRDefault="00274B92" w:rsidP="00274B92"/>
    <w:p w:rsidR="00274B92" w:rsidRPr="00274B92" w:rsidRDefault="00274B92" w:rsidP="00274B92"/>
    <w:p w:rsidR="00274B92" w:rsidRPr="00274B92" w:rsidRDefault="00274B92" w:rsidP="00274B92"/>
    <w:p w:rsidR="00274B92" w:rsidRPr="00274B92" w:rsidRDefault="00274B92" w:rsidP="00274B92"/>
    <w:p w:rsidR="00274B92" w:rsidRPr="00274B92" w:rsidRDefault="00274B92" w:rsidP="00274B92"/>
    <w:p w:rsidR="00274B92" w:rsidRPr="00274B92" w:rsidRDefault="00274B92" w:rsidP="00274B92"/>
    <w:p w:rsidR="00274B92" w:rsidRPr="00274B92" w:rsidRDefault="00274B92" w:rsidP="00274B92"/>
    <w:p w:rsidR="00274B92" w:rsidRPr="00274B92" w:rsidRDefault="00274B92" w:rsidP="00274B92"/>
    <w:p w:rsidR="00274B92" w:rsidRPr="00274B92" w:rsidRDefault="00274B92" w:rsidP="00274B92"/>
    <w:p w:rsidR="00274B92" w:rsidRPr="00274B92" w:rsidRDefault="00274B92" w:rsidP="00274B92"/>
    <w:p w:rsidR="00274B92" w:rsidRPr="00274B92" w:rsidRDefault="00274B92" w:rsidP="00274B92"/>
    <w:p w:rsidR="00274B92" w:rsidRPr="00274B92" w:rsidRDefault="00274B92" w:rsidP="00274B92"/>
    <w:p w:rsidR="00274B92" w:rsidRPr="00274B92" w:rsidRDefault="00274B92" w:rsidP="00274B92"/>
    <w:p w:rsidR="00274B92" w:rsidRPr="00274B92" w:rsidRDefault="00274B92" w:rsidP="00274B92"/>
    <w:p w:rsidR="00274B92" w:rsidRPr="00274B92" w:rsidRDefault="00274B92" w:rsidP="00274B92"/>
    <w:p w:rsidR="00274B92" w:rsidRPr="00274B92" w:rsidRDefault="00274B92" w:rsidP="00274B92"/>
    <w:p w:rsidR="00DF542E" w:rsidRPr="00274B92" w:rsidRDefault="00DF542E" w:rsidP="00274B92">
      <w:pPr>
        <w:tabs>
          <w:tab w:val="left" w:pos="1470"/>
        </w:tabs>
      </w:pPr>
    </w:p>
    <w:sectPr w:rsidR="00DF542E" w:rsidRPr="00274B92" w:rsidSect="00274B92">
      <w:footerReference w:type="default" r:id="rId8"/>
      <w:pgSz w:w="12240" w:h="20160" w:code="5"/>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50A" w:rsidRDefault="005A250A">
      <w:r>
        <w:separator/>
      </w:r>
    </w:p>
  </w:endnote>
  <w:endnote w:type="continuationSeparator" w:id="0">
    <w:p w:rsidR="005A250A" w:rsidRDefault="005A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Light">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B92" w:rsidRDefault="00274B92">
    <w:pPr>
      <w:pStyle w:val="Piedepgina"/>
    </w:pPr>
    <w:r>
      <w:rPr>
        <w:rFonts w:ascii="Arial" w:hAnsi="Arial"/>
        <w:noProof/>
        <w:sz w:val="12"/>
        <w:szCs w:val="12"/>
        <w:lang w:eastAsia="es-MX" w:bidi="ar-SA"/>
      </w:rPr>
      <w:drawing>
        <wp:anchor distT="0" distB="0" distL="114300" distR="114300" simplePos="0" relativeHeight="251659264" behindDoc="1" locked="0" layoutInCell="1" allowOverlap="1" wp14:anchorId="24D68110" wp14:editId="5421F9F5">
          <wp:simplePos x="0" y="0"/>
          <wp:positionH relativeFrom="character">
            <wp:posOffset>-739140</wp:posOffset>
          </wp:positionH>
          <wp:positionV relativeFrom="paragraph">
            <wp:posOffset>-971550</wp:posOffset>
          </wp:positionV>
          <wp:extent cx="7756525" cy="1590675"/>
          <wp:effectExtent l="0" t="0" r="0" b="9525"/>
          <wp:wrapNone/>
          <wp:docPr id="2"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756525" cy="1590675"/>
                  </a:xfrm>
                  <a:prstGeom prst="rect">
                    <a:avLst/>
                  </a:prstGeom>
                  <a:solidFill>
                    <a:srgbClr val="FFFFFF"/>
                  </a:solidFill>
                  <a:ln>
                    <a:noFill/>
                    <a:prstDash/>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50A" w:rsidRDefault="005A250A">
      <w:r>
        <w:rPr>
          <w:color w:val="000000"/>
        </w:rPr>
        <w:separator/>
      </w:r>
    </w:p>
  </w:footnote>
  <w:footnote w:type="continuationSeparator" w:id="0">
    <w:p w:rsidR="005A250A" w:rsidRDefault="005A25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D29DA"/>
    <w:multiLevelType w:val="hybridMultilevel"/>
    <w:tmpl w:val="7DF24F2E"/>
    <w:lvl w:ilvl="0" w:tplc="B784B72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19422BCB"/>
    <w:multiLevelType w:val="hybridMultilevel"/>
    <w:tmpl w:val="DDE8B2BC"/>
    <w:lvl w:ilvl="0" w:tplc="5DD4FE2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435B385B"/>
    <w:multiLevelType w:val="hybridMultilevel"/>
    <w:tmpl w:val="05A04862"/>
    <w:lvl w:ilvl="0" w:tplc="E8DCE9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5BD427E"/>
    <w:multiLevelType w:val="hybridMultilevel"/>
    <w:tmpl w:val="1736F404"/>
    <w:lvl w:ilvl="0" w:tplc="D3FC090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18D6FD2"/>
    <w:multiLevelType w:val="hybridMultilevel"/>
    <w:tmpl w:val="1736F404"/>
    <w:lvl w:ilvl="0" w:tplc="D3FC090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F542E"/>
    <w:rsid w:val="00072245"/>
    <w:rsid w:val="00092E17"/>
    <w:rsid w:val="000E7D07"/>
    <w:rsid w:val="00187045"/>
    <w:rsid w:val="0019618C"/>
    <w:rsid w:val="001F59A3"/>
    <w:rsid w:val="00214DC6"/>
    <w:rsid w:val="00260E5F"/>
    <w:rsid w:val="00274B92"/>
    <w:rsid w:val="002D4327"/>
    <w:rsid w:val="003762CC"/>
    <w:rsid w:val="0043554B"/>
    <w:rsid w:val="00482A7F"/>
    <w:rsid w:val="004B0FC2"/>
    <w:rsid w:val="004E29BC"/>
    <w:rsid w:val="004F05BA"/>
    <w:rsid w:val="00562BD6"/>
    <w:rsid w:val="005A250A"/>
    <w:rsid w:val="005C20FB"/>
    <w:rsid w:val="00692B12"/>
    <w:rsid w:val="006F1D23"/>
    <w:rsid w:val="0085294F"/>
    <w:rsid w:val="00853C51"/>
    <w:rsid w:val="008B36D3"/>
    <w:rsid w:val="008D246A"/>
    <w:rsid w:val="0090614B"/>
    <w:rsid w:val="00940A97"/>
    <w:rsid w:val="009A0223"/>
    <w:rsid w:val="009F3336"/>
    <w:rsid w:val="00A93543"/>
    <w:rsid w:val="00B171A5"/>
    <w:rsid w:val="00B51B9E"/>
    <w:rsid w:val="00BA7544"/>
    <w:rsid w:val="00C44B38"/>
    <w:rsid w:val="00C60845"/>
    <w:rsid w:val="00D250D8"/>
    <w:rsid w:val="00D36E54"/>
    <w:rsid w:val="00DF542E"/>
    <w:rsid w:val="00E525B6"/>
    <w:rsid w:val="00EA46B4"/>
    <w:rsid w:val="00F06DD1"/>
    <w:rsid w:val="00F104AA"/>
    <w:rsid w:val="00F47145"/>
    <w:rsid w:val="00F670B0"/>
    <w:rsid w:val="00FD15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359301-ADEA-423F-A233-27ACD3D2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Lohit Hindi"/>
        <w:kern w:val="3"/>
        <w:sz w:val="24"/>
        <w:szCs w:val="24"/>
        <w:lang w:val="es-MX"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styleId="Encabezado">
    <w:name w:val="header"/>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Hipervnculo">
    <w:name w:val="Hyperlink"/>
    <w:basedOn w:val="Fuentedeprrafopredeter"/>
    <w:uiPriority w:val="99"/>
    <w:unhideWhenUsed/>
    <w:rsid w:val="00274B92"/>
    <w:rPr>
      <w:color w:val="0000FF" w:themeColor="hyperlink"/>
      <w:u w:val="single"/>
    </w:rPr>
  </w:style>
  <w:style w:type="paragraph" w:styleId="Piedepgina">
    <w:name w:val="footer"/>
    <w:basedOn w:val="Normal"/>
    <w:link w:val="PiedepginaCar"/>
    <w:uiPriority w:val="99"/>
    <w:unhideWhenUsed/>
    <w:rsid w:val="00274B92"/>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274B92"/>
    <w:rPr>
      <w:rFonts w:cs="Mangal"/>
      <w:szCs w:val="21"/>
    </w:rPr>
  </w:style>
  <w:style w:type="paragraph" w:styleId="Textodeglobo">
    <w:name w:val="Balloon Text"/>
    <w:basedOn w:val="Normal"/>
    <w:link w:val="TextodegloboCar"/>
    <w:uiPriority w:val="99"/>
    <w:semiHidden/>
    <w:unhideWhenUsed/>
    <w:rsid w:val="00274B92"/>
    <w:rPr>
      <w:rFonts w:ascii="Tahoma" w:hAnsi="Tahoma" w:cs="Mangal"/>
      <w:sz w:val="16"/>
      <w:szCs w:val="14"/>
    </w:rPr>
  </w:style>
  <w:style w:type="character" w:customStyle="1" w:styleId="TextodegloboCar">
    <w:name w:val="Texto de globo Car"/>
    <w:basedOn w:val="Fuentedeprrafopredeter"/>
    <w:link w:val="Textodeglobo"/>
    <w:uiPriority w:val="99"/>
    <w:semiHidden/>
    <w:rsid w:val="00274B92"/>
    <w:rPr>
      <w:rFonts w:ascii="Tahoma" w:hAnsi="Tahoma" w:cs="Mangal"/>
      <w:sz w:val="16"/>
      <w:szCs w:val="14"/>
    </w:rPr>
  </w:style>
  <w:style w:type="paragraph" w:styleId="Prrafodelista">
    <w:name w:val="List Paragraph"/>
    <w:basedOn w:val="Normal"/>
    <w:uiPriority w:val="34"/>
    <w:qFormat/>
    <w:rsid w:val="00FD1562"/>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5848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Garcia</dc:creator>
  <cp:lastModifiedBy>USER</cp:lastModifiedBy>
  <cp:revision>3</cp:revision>
  <cp:lastPrinted>2013-09-11T12:49:00Z</cp:lastPrinted>
  <dcterms:created xsi:type="dcterms:W3CDTF">2017-03-26T07:14:00Z</dcterms:created>
  <dcterms:modified xsi:type="dcterms:W3CDTF">2017-03-28T00:42:00Z</dcterms:modified>
</cp:coreProperties>
</file>