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57" w:rsidRDefault="00DD5457" w:rsidP="00DD5457">
      <w:pPr>
        <w:spacing w:after="0" w:line="276" w:lineRule="auto"/>
        <w:jc w:val="center"/>
        <w:rPr>
          <w:rFonts w:ascii="Arial" w:hAnsi="Arial" w:cs="Arial"/>
          <w:b/>
          <w:sz w:val="28"/>
          <w:szCs w:val="28"/>
        </w:rPr>
      </w:pPr>
      <w:bookmarkStart w:id="0" w:name="_GoBack"/>
      <w:bookmarkEnd w:id="0"/>
    </w:p>
    <w:p w:rsidR="006C54FC" w:rsidRDefault="006C54FC" w:rsidP="00DD5457">
      <w:pPr>
        <w:spacing w:after="0" w:line="276" w:lineRule="auto"/>
        <w:jc w:val="center"/>
        <w:rPr>
          <w:rFonts w:ascii="Arial" w:hAnsi="Arial" w:cs="Arial"/>
          <w:b/>
          <w:sz w:val="28"/>
          <w:szCs w:val="28"/>
        </w:rPr>
      </w:pPr>
    </w:p>
    <w:p w:rsidR="00DD5457" w:rsidRPr="00210DEC" w:rsidRDefault="00DD5457" w:rsidP="00DD5457">
      <w:pPr>
        <w:spacing w:after="0" w:line="276" w:lineRule="auto"/>
        <w:jc w:val="center"/>
        <w:rPr>
          <w:rFonts w:ascii="Arial" w:hAnsi="Arial" w:cs="Arial"/>
          <w:b/>
          <w:sz w:val="28"/>
          <w:szCs w:val="28"/>
        </w:rPr>
      </w:pPr>
      <w:r w:rsidRPr="00210DEC">
        <w:rPr>
          <w:rFonts w:ascii="Arial" w:hAnsi="Arial" w:cs="Arial"/>
          <w:b/>
          <w:sz w:val="28"/>
          <w:szCs w:val="28"/>
        </w:rPr>
        <w:t xml:space="preserve">INFORME JUSTIFICADO </w:t>
      </w:r>
      <w:r w:rsidR="00881DD9">
        <w:rPr>
          <w:rFonts w:ascii="Arial" w:hAnsi="Arial" w:cs="Arial"/>
          <w:b/>
          <w:sz w:val="28"/>
          <w:szCs w:val="28"/>
        </w:rPr>
        <w:t>0259</w:t>
      </w:r>
      <w:r w:rsidR="00791C42">
        <w:rPr>
          <w:rFonts w:ascii="Arial" w:hAnsi="Arial" w:cs="Arial"/>
          <w:b/>
          <w:sz w:val="28"/>
          <w:szCs w:val="28"/>
        </w:rPr>
        <w:t>3</w:t>
      </w:r>
      <w:r w:rsidRPr="00210DEC">
        <w:rPr>
          <w:rFonts w:ascii="Arial" w:hAnsi="Arial" w:cs="Arial"/>
          <w:b/>
          <w:sz w:val="28"/>
          <w:szCs w:val="28"/>
        </w:rPr>
        <w:t>/2017</w:t>
      </w:r>
    </w:p>
    <w:p w:rsidR="00DD5457" w:rsidRDefault="00DD5457" w:rsidP="00DD5457">
      <w:pPr>
        <w:spacing w:after="0" w:line="276" w:lineRule="auto"/>
        <w:jc w:val="right"/>
        <w:rPr>
          <w:rStyle w:val="stytxtare"/>
          <w:rFonts w:ascii="Arial" w:hAnsi="Arial" w:cs="Arial"/>
          <w:bCs/>
          <w:color w:val="000000"/>
        </w:rPr>
      </w:pPr>
    </w:p>
    <w:p w:rsidR="006C54FC" w:rsidRPr="00210DEC" w:rsidRDefault="006C54FC" w:rsidP="00DD5457">
      <w:pPr>
        <w:spacing w:after="0" w:line="276" w:lineRule="auto"/>
        <w:jc w:val="right"/>
        <w:rPr>
          <w:rStyle w:val="stytxtare"/>
          <w:rFonts w:ascii="Arial" w:hAnsi="Arial" w:cs="Arial"/>
          <w:bCs/>
          <w:color w:val="000000"/>
        </w:rPr>
      </w:pPr>
    </w:p>
    <w:p w:rsidR="00DD5457" w:rsidRPr="00210DEC" w:rsidRDefault="00DD5457" w:rsidP="00DD5457">
      <w:pPr>
        <w:spacing w:after="0" w:line="276" w:lineRule="auto"/>
        <w:jc w:val="right"/>
        <w:rPr>
          <w:rStyle w:val="stytxtare"/>
          <w:rFonts w:ascii="Arial" w:hAnsi="Arial" w:cs="Arial"/>
          <w:bCs/>
          <w:color w:val="000000"/>
        </w:rPr>
      </w:pPr>
      <w:r w:rsidRPr="00210DEC">
        <w:rPr>
          <w:rStyle w:val="stytxtare"/>
          <w:rFonts w:ascii="Arial" w:hAnsi="Arial" w:cs="Arial"/>
          <w:bCs/>
          <w:color w:val="000000"/>
        </w:rPr>
        <w:t xml:space="preserve">Toluca de Lerdo, México; </w:t>
      </w:r>
      <w:r w:rsidR="00AF574C">
        <w:rPr>
          <w:rStyle w:val="stytxtare"/>
          <w:rFonts w:ascii="Arial" w:hAnsi="Arial" w:cs="Arial"/>
          <w:bCs/>
          <w:color w:val="000000"/>
        </w:rPr>
        <w:t>2</w:t>
      </w:r>
      <w:r w:rsidR="00881DD9">
        <w:rPr>
          <w:rStyle w:val="stytxtare"/>
          <w:rFonts w:ascii="Arial" w:hAnsi="Arial" w:cs="Arial"/>
          <w:bCs/>
          <w:color w:val="000000"/>
        </w:rPr>
        <w:t>4</w:t>
      </w:r>
      <w:r w:rsidRPr="00210DEC">
        <w:rPr>
          <w:rStyle w:val="stytxtare"/>
          <w:rFonts w:ascii="Arial" w:hAnsi="Arial" w:cs="Arial"/>
          <w:bCs/>
          <w:color w:val="000000"/>
        </w:rPr>
        <w:t xml:space="preserve"> de </w:t>
      </w:r>
      <w:r w:rsidR="00791C42">
        <w:rPr>
          <w:rStyle w:val="stytxtare"/>
          <w:rFonts w:ascii="Arial" w:hAnsi="Arial" w:cs="Arial"/>
          <w:bCs/>
          <w:color w:val="000000"/>
        </w:rPr>
        <w:t>noviembre</w:t>
      </w:r>
      <w:r w:rsidRPr="00210DEC">
        <w:rPr>
          <w:rStyle w:val="stytxtare"/>
          <w:rFonts w:ascii="Arial" w:hAnsi="Arial" w:cs="Arial"/>
          <w:bCs/>
          <w:color w:val="000000"/>
        </w:rPr>
        <w:t xml:space="preserve"> de 2017.</w:t>
      </w:r>
    </w:p>
    <w:p w:rsidR="00DD5457" w:rsidRDefault="00DD5457" w:rsidP="00DD5457">
      <w:pPr>
        <w:spacing w:after="0" w:line="276" w:lineRule="auto"/>
        <w:jc w:val="both"/>
        <w:rPr>
          <w:rStyle w:val="stytxtare"/>
          <w:rFonts w:ascii="Arial" w:hAnsi="Arial" w:cs="Arial"/>
          <w:b/>
          <w:bCs/>
          <w:color w:val="000000"/>
          <w:highlight w:val="yellow"/>
        </w:rPr>
      </w:pPr>
    </w:p>
    <w:p w:rsidR="006C54FC" w:rsidRPr="009D3043" w:rsidRDefault="006C54FC" w:rsidP="00DD5457">
      <w:pPr>
        <w:spacing w:after="0" w:line="276" w:lineRule="auto"/>
        <w:jc w:val="both"/>
        <w:rPr>
          <w:rStyle w:val="stytxtare"/>
          <w:rFonts w:ascii="Arial" w:hAnsi="Arial" w:cs="Arial"/>
          <w:b/>
          <w:bCs/>
          <w:color w:val="000000"/>
          <w:highlight w:val="yellow"/>
        </w:rPr>
      </w:pPr>
    </w:p>
    <w:p w:rsidR="00DD5457" w:rsidRPr="00210DEC" w:rsidRDefault="00791C42" w:rsidP="00DD5457">
      <w:pPr>
        <w:spacing w:after="0" w:line="276" w:lineRule="auto"/>
        <w:jc w:val="both"/>
        <w:rPr>
          <w:rStyle w:val="stytxtare"/>
          <w:rFonts w:ascii="Arial" w:hAnsi="Arial" w:cs="Arial"/>
          <w:b/>
          <w:bCs/>
          <w:color w:val="000000"/>
        </w:rPr>
      </w:pPr>
      <w:r>
        <w:rPr>
          <w:rStyle w:val="stytxtare"/>
          <w:rFonts w:ascii="Arial" w:hAnsi="Arial" w:cs="Arial"/>
          <w:b/>
          <w:bCs/>
          <w:color w:val="000000"/>
        </w:rPr>
        <w:t>MAESTRO</w:t>
      </w:r>
    </w:p>
    <w:p w:rsidR="00DD5457" w:rsidRPr="00210DEC" w:rsidRDefault="00791C42" w:rsidP="00DD5457">
      <w:pPr>
        <w:spacing w:after="0" w:line="276" w:lineRule="auto"/>
        <w:jc w:val="both"/>
        <w:rPr>
          <w:rStyle w:val="stytxtare"/>
          <w:rFonts w:ascii="Arial" w:hAnsi="Arial" w:cs="Arial"/>
          <w:b/>
          <w:bCs/>
          <w:color w:val="000000"/>
        </w:rPr>
      </w:pPr>
      <w:r>
        <w:rPr>
          <w:rStyle w:val="stytxtare"/>
          <w:rFonts w:ascii="Arial" w:hAnsi="Arial" w:cs="Arial"/>
          <w:b/>
          <w:bCs/>
          <w:color w:val="000000"/>
        </w:rPr>
        <w:t>JOSÉ GUADALUPE LUNA HERNÁNDEZ</w:t>
      </w:r>
    </w:p>
    <w:p w:rsidR="00DD5457" w:rsidRPr="00210DEC" w:rsidRDefault="00DD5457" w:rsidP="00DD5457">
      <w:pPr>
        <w:spacing w:after="0" w:line="276" w:lineRule="auto"/>
        <w:jc w:val="both"/>
        <w:rPr>
          <w:rStyle w:val="stytxtare"/>
          <w:rFonts w:ascii="Arial" w:hAnsi="Arial" w:cs="Arial"/>
          <w:b/>
          <w:bCs/>
          <w:color w:val="000000"/>
        </w:rPr>
      </w:pPr>
      <w:r w:rsidRPr="00210DEC">
        <w:rPr>
          <w:rStyle w:val="stytxtare"/>
          <w:rFonts w:ascii="Arial" w:hAnsi="Arial" w:cs="Arial"/>
          <w:b/>
          <w:bCs/>
          <w:color w:val="000000"/>
        </w:rPr>
        <w:t>COMISIONAD</w:t>
      </w:r>
      <w:r w:rsidR="00791C42">
        <w:rPr>
          <w:rStyle w:val="stytxtare"/>
          <w:rFonts w:ascii="Arial" w:hAnsi="Arial" w:cs="Arial"/>
          <w:b/>
          <w:bCs/>
          <w:color w:val="000000"/>
        </w:rPr>
        <w:t>O</w:t>
      </w:r>
      <w:r w:rsidRPr="00210DEC">
        <w:rPr>
          <w:rStyle w:val="stytxtare"/>
          <w:rFonts w:ascii="Arial" w:hAnsi="Arial" w:cs="Arial"/>
          <w:b/>
          <w:bCs/>
          <w:color w:val="000000"/>
        </w:rPr>
        <w:t xml:space="preserve"> </w:t>
      </w:r>
      <w:r w:rsidR="00210DEC" w:rsidRPr="00210DEC">
        <w:rPr>
          <w:rStyle w:val="stytxtare"/>
          <w:rFonts w:ascii="Arial" w:hAnsi="Arial" w:cs="Arial"/>
          <w:b/>
          <w:bCs/>
          <w:color w:val="000000"/>
        </w:rPr>
        <w:t>DEL</w:t>
      </w:r>
      <w:r w:rsidRPr="00210DEC">
        <w:rPr>
          <w:rStyle w:val="stytxtare"/>
          <w:rFonts w:ascii="Arial" w:hAnsi="Arial" w:cs="Arial"/>
          <w:b/>
          <w:bCs/>
          <w:color w:val="000000"/>
        </w:rPr>
        <w:t xml:space="preserve"> INSTITUTO DE TRANSPARENCIA, </w:t>
      </w:r>
    </w:p>
    <w:p w:rsidR="00DD5457" w:rsidRPr="00210DEC" w:rsidRDefault="00DD5457" w:rsidP="00DD5457">
      <w:pPr>
        <w:spacing w:after="0" w:line="276" w:lineRule="auto"/>
        <w:jc w:val="both"/>
        <w:rPr>
          <w:rStyle w:val="stytxtare"/>
          <w:rFonts w:ascii="Arial" w:hAnsi="Arial" w:cs="Arial"/>
          <w:b/>
          <w:bCs/>
          <w:color w:val="000000"/>
        </w:rPr>
      </w:pPr>
      <w:r w:rsidRPr="00210DEC">
        <w:rPr>
          <w:rStyle w:val="stytxtare"/>
          <w:rFonts w:ascii="Arial" w:hAnsi="Arial" w:cs="Arial"/>
          <w:b/>
          <w:bCs/>
          <w:color w:val="000000"/>
        </w:rPr>
        <w:t xml:space="preserve">ACCESO A LA INFORMACIÓN PÚBLICA Y PROTECCIÓN DE </w:t>
      </w:r>
    </w:p>
    <w:p w:rsidR="00DD5457" w:rsidRPr="00210DEC" w:rsidRDefault="00DD5457" w:rsidP="00DD5457">
      <w:pPr>
        <w:spacing w:after="0" w:line="276" w:lineRule="auto"/>
        <w:jc w:val="both"/>
        <w:rPr>
          <w:rStyle w:val="stytxtare"/>
          <w:rFonts w:ascii="Arial" w:hAnsi="Arial" w:cs="Arial"/>
          <w:b/>
          <w:bCs/>
          <w:color w:val="000000"/>
        </w:rPr>
      </w:pPr>
      <w:r w:rsidRPr="00210DEC">
        <w:rPr>
          <w:rStyle w:val="stytxtare"/>
          <w:rFonts w:ascii="Arial" w:hAnsi="Arial" w:cs="Arial"/>
          <w:b/>
          <w:bCs/>
          <w:color w:val="000000"/>
        </w:rPr>
        <w:t xml:space="preserve">DATOS PERSONALES DEL ESTADO DE MÉXICO Y MUNICIPIOS </w:t>
      </w:r>
    </w:p>
    <w:p w:rsidR="00DD5457" w:rsidRPr="00210DEC" w:rsidRDefault="00DD5457" w:rsidP="00DD5457">
      <w:pPr>
        <w:spacing w:after="0" w:line="276" w:lineRule="auto"/>
        <w:jc w:val="both"/>
        <w:rPr>
          <w:rStyle w:val="stytxtare"/>
          <w:rFonts w:ascii="Arial" w:hAnsi="Arial" w:cs="Arial"/>
          <w:b/>
          <w:bCs/>
          <w:color w:val="000000"/>
        </w:rPr>
      </w:pPr>
      <w:r w:rsidRPr="00210DEC">
        <w:rPr>
          <w:rStyle w:val="stytxtare"/>
          <w:rFonts w:ascii="Arial" w:hAnsi="Arial" w:cs="Arial"/>
          <w:b/>
          <w:bCs/>
          <w:color w:val="000000"/>
        </w:rPr>
        <w:t>PRESENTE</w:t>
      </w:r>
    </w:p>
    <w:p w:rsidR="009D3043" w:rsidRPr="00CE0E01" w:rsidRDefault="009D3043" w:rsidP="00DD5457">
      <w:pPr>
        <w:spacing w:after="0" w:line="276" w:lineRule="auto"/>
        <w:jc w:val="both"/>
        <w:rPr>
          <w:rStyle w:val="stytxtare"/>
          <w:rFonts w:ascii="Arial" w:hAnsi="Arial" w:cs="Arial"/>
          <w:b/>
          <w:bCs/>
          <w:color w:val="000000"/>
        </w:rPr>
      </w:pPr>
    </w:p>
    <w:p w:rsidR="00DD5457" w:rsidRPr="00CE0E01" w:rsidRDefault="00DD5457" w:rsidP="00DD5457">
      <w:pPr>
        <w:spacing w:after="0" w:line="276" w:lineRule="auto"/>
        <w:jc w:val="both"/>
        <w:rPr>
          <w:rStyle w:val="stytxtare"/>
          <w:rFonts w:ascii="Arial" w:hAnsi="Arial" w:cs="Arial"/>
          <w:b/>
          <w:bCs/>
          <w:color w:val="000000"/>
        </w:rPr>
      </w:pPr>
      <w:r w:rsidRPr="00CE0E01">
        <w:rPr>
          <w:rStyle w:val="stytxtare"/>
          <w:rFonts w:ascii="Arial" w:hAnsi="Arial" w:cs="Arial"/>
          <w:bCs/>
          <w:color w:val="000000"/>
        </w:rPr>
        <w:t>En cumplimiento a lo establecido en el artículo 185, fracción II de la Ley de Transparencia y Acceso a la Información Pública del Estado de México y Municipios, publicada en el Periódico Oficial del Estado de México “Gaceta del Gobierno” el 4 de mayo de 2016, en lo sucesivo la Ley de Transparencia del Estado, se presenta en tiempo y forma el presente Informe Justificado del recurso de revisión</w:t>
      </w:r>
      <w:r w:rsidRPr="00CE0E01">
        <w:rPr>
          <w:rFonts w:ascii="Arial" w:hAnsi="Arial" w:cs="Arial"/>
        </w:rPr>
        <w:t xml:space="preserve"> </w:t>
      </w:r>
      <w:r w:rsidR="00881DD9">
        <w:rPr>
          <w:rFonts w:ascii="Arial" w:hAnsi="Arial" w:cs="Arial"/>
          <w:b/>
        </w:rPr>
        <w:t>0259</w:t>
      </w:r>
      <w:r w:rsidR="00FE0F99">
        <w:rPr>
          <w:rFonts w:ascii="Arial" w:hAnsi="Arial" w:cs="Arial"/>
          <w:b/>
        </w:rPr>
        <w:t>3</w:t>
      </w:r>
      <w:r w:rsidRPr="00CE0E01">
        <w:rPr>
          <w:rFonts w:ascii="Arial" w:hAnsi="Arial" w:cs="Arial"/>
          <w:b/>
        </w:rPr>
        <w:t>/INFOEM/IP/RR/2017</w:t>
      </w:r>
      <w:r w:rsidRPr="00CE0E01">
        <w:rPr>
          <w:rStyle w:val="stytxtare"/>
          <w:rFonts w:ascii="Arial" w:hAnsi="Arial" w:cs="Arial"/>
          <w:b/>
          <w:bCs/>
          <w:color w:val="000000"/>
        </w:rPr>
        <w:t xml:space="preserve">, </w:t>
      </w:r>
      <w:r w:rsidRPr="00CE0E01">
        <w:rPr>
          <w:rStyle w:val="stytxtare"/>
          <w:rFonts w:ascii="Arial" w:hAnsi="Arial" w:cs="Arial"/>
          <w:bCs/>
          <w:color w:val="000000"/>
        </w:rPr>
        <w:t xml:space="preserve">interpuesto en contra de la respuesta a la solicitud de acceso a la información pública </w:t>
      </w:r>
      <w:r w:rsidR="00881DD9">
        <w:rPr>
          <w:rFonts w:ascii="Arial" w:hAnsi="Arial" w:cs="Arial"/>
          <w:b/>
        </w:rPr>
        <w:t>00405</w:t>
      </w:r>
      <w:r w:rsidR="00FE0F99" w:rsidRPr="00FE0F99">
        <w:rPr>
          <w:rFonts w:ascii="Arial" w:hAnsi="Arial" w:cs="Arial"/>
          <w:b/>
        </w:rPr>
        <w:t>/IEEM/IP/2017</w:t>
      </w:r>
      <w:r w:rsidRPr="00CE0E01">
        <w:rPr>
          <w:rStyle w:val="stytxtare"/>
          <w:rFonts w:ascii="Arial" w:hAnsi="Arial" w:cs="Arial"/>
          <w:b/>
          <w:bCs/>
          <w:color w:val="000000"/>
        </w:rPr>
        <w:t>.</w:t>
      </w:r>
    </w:p>
    <w:p w:rsidR="00DD5457" w:rsidRDefault="00DD5457" w:rsidP="00DD5457">
      <w:pPr>
        <w:spacing w:after="0" w:line="276" w:lineRule="auto"/>
        <w:jc w:val="both"/>
        <w:rPr>
          <w:rStyle w:val="stytxtare"/>
          <w:rFonts w:ascii="Arial" w:hAnsi="Arial" w:cs="Arial"/>
          <w:b/>
          <w:bCs/>
          <w:color w:val="000000"/>
        </w:rPr>
      </w:pPr>
    </w:p>
    <w:p w:rsidR="00DD5457" w:rsidRPr="00CE0E01" w:rsidRDefault="00DD5457" w:rsidP="00DD5457">
      <w:pPr>
        <w:spacing w:after="0" w:line="276" w:lineRule="auto"/>
        <w:contextualSpacing/>
        <w:jc w:val="center"/>
        <w:rPr>
          <w:rStyle w:val="stytxtare"/>
          <w:rFonts w:ascii="Arial" w:hAnsi="Arial" w:cs="Arial"/>
          <w:b/>
          <w:bCs/>
          <w:color w:val="000000"/>
        </w:rPr>
      </w:pPr>
      <w:r w:rsidRPr="00CE0E01">
        <w:rPr>
          <w:rStyle w:val="stytxtare"/>
          <w:rFonts w:ascii="Arial" w:hAnsi="Arial" w:cs="Arial"/>
          <w:b/>
          <w:bCs/>
          <w:color w:val="000000"/>
        </w:rPr>
        <w:t>ANTECEDENTES</w:t>
      </w:r>
    </w:p>
    <w:p w:rsidR="00DD5457" w:rsidRPr="00CE0E01" w:rsidRDefault="00DD5457" w:rsidP="00DD5457">
      <w:pPr>
        <w:spacing w:after="0" w:line="276" w:lineRule="auto"/>
        <w:contextualSpacing/>
        <w:jc w:val="center"/>
        <w:rPr>
          <w:rStyle w:val="stytxtare"/>
          <w:rFonts w:ascii="Arial" w:hAnsi="Arial" w:cs="Arial"/>
          <w:b/>
          <w:bCs/>
          <w:color w:val="000000"/>
        </w:rPr>
      </w:pPr>
    </w:p>
    <w:p w:rsidR="00DD5457" w:rsidRPr="00CE0E01" w:rsidRDefault="0017282F" w:rsidP="00DD5457">
      <w:pPr>
        <w:spacing w:after="0" w:line="276" w:lineRule="auto"/>
        <w:contextualSpacing/>
        <w:jc w:val="both"/>
        <w:rPr>
          <w:rStyle w:val="stytxtare"/>
          <w:rFonts w:ascii="Arial" w:hAnsi="Arial" w:cs="Arial"/>
          <w:bCs/>
          <w:color w:val="000000"/>
        </w:rPr>
      </w:pPr>
      <w:r>
        <w:rPr>
          <w:rStyle w:val="stytxtare"/>
          <w:rFonts w:ascii="Arial" w:hAnsi="Arial" w:cs="Arial"/>
          <w:b/>
          <w:bCs/>
          <w:color w:val="000000"/>
        </w:rPr>
        <w:t>1</w:t>
      </w:r>
      <w:r w:rsidR="00DD5457" w:rsidRPr="00CE0E01">
        <w:rPr>
          <w:rStyle w:val="stytxtare"/>
          <w:rFonts w:ascii="Arial" w:hAnsi="Arial" w:cs="Arial"/>
          <w:b/>
          <w:bCs/>
          <w:color w:val="000000"/>
        </w:rPr>
        <w:t xml:space="preserve">. </w:t>
      </w:r>
      <w:r w:rsidR="00DD5457" w:rsidRPr="00CE0E01">
        <w:rPr>
          <w:rStyle w:val="stytxtare"/>
          <w:rFonts w:ascii="Arial" w:hAnsi="Arial" w:cs="Arial"/>
          <w:bCs/>
          <w:color w:val="000000"/>
        </w:rPr>
        <w:t xml:space="preserve">Con fecha </w:t>
      </w:r>
      <w:r w:rsidR="00881DD9">
        <w:rPr>
          <w:rStyle w:val="stytxtare"/>
          <w:rFonts w:ascii="Arial" w:hAnsi="Arial" w:cs="Arial"/>
          <w:bCs/>
          <w:color w:val="000000"/>
        </w:rPr>
        <w:t>26</w:t>
      </w:r>
      <w:r w:rsidR="00DD5457" w:rsidRPr="00CE0E01">
        <w:rPr>
          <w:rStyle w:val="stytxtare"/>
          <w:rFonts w:ascii="Arial" w:hAnsi="Arial" w:cs="Arial"/>
          <w:bCs/>
          <w:color w:val="000000"/>
        </w:rPr>
        <w:t xml:space="preserve"> de </w:t>
      </w:r>
      <w:r w:rsidR="00881DD9">
        <w:rPr>
          <w:rStyle w:val="stytxtare"/>
          <w:rFonts w:ascii="Arial" w:hAnsi="Arial" w:cs="Arial"/>
          <w:bCs/>
          <w:color w:val="000000"/>
        </w:rPr>
        <w:t>octubre</w:t>
      </w:r>
      <w:r w:rsidR="00DD5457" w:rsidRPr="00CE0E01">
        <w:rPr>
          <w:rStyle w:val="stytxtare"/>
          <w:rFonts w:ascii="Arial" w:hAnsi="Arial" w:cs="Arial"/>
          <w:bCs/>
          <w:color w:val="000000"/>
        </w:rPr>
        <w:t xml:space="preserve"> de</w:t>
      </w:r>
      <w:r w:rsidR="00881DD9">
        <w:rPr>
          <w:rStyle w:val="stytxtare"/>
          <w:rFonts w:ascii="Arial" w:hAnsi="Arial" w:cs="Arial"/>
          <w:bCs/>
          <w:color w:val="000000"/>
        </w:rPr>
        <w:t>l</w:t>
      </w:r>
      <w:r w:rsidR="00DD5457" w:rsidRPr="00CE0E01">
        <w:rPr>
          <w:rStyle w:val="stytxtare"/>
          <w:rFonts w:ascii="Arial" w:hAnsi="Arial" w:cs="Arial"/>
          <w:bCs/>
          <w:color w:val="000000"/>
        </w:rPr>
        <w:t xml:space="preserve"> 2017, la ahora recurrente presentó solicitud de acceso a la información pública, mediante la cual requirió la entrega vía el SAIMEX de la siguiente información:</w:t>
      </w:r>
    </w:p>
    <w:p w:rsidR="00DD5457" w:rsidRPr="00CE0E01" w:rsidRDefault="00DD5457" w:rsidP="00DD5457">
      <w:pPr>
        <w:spacing w:after="0" w:line="276" w:lineRule="auto"/>
        <w:ind w:left="567" w:right="567"/>
        <w:contextualSpacing/>
        <w:jc w:val="both"/>
        <w:rPr>
          <w:rFonts w:ascii="Arial" w:hAnsi="Arial" w:cs="Arial"/>
          <w:i/>
          <w:sz w:val="20"/>
          <w:szCs w:val="20"/>
        </w:rPr>
      </w:pPr>
    </w:p>
    <w:p w:rsidR="00CE0E01" w:rsidRPr="00FE0F99" w:rsidRDefault="00CE0E01" w:rsidP="00DD5457">
      <w:pPr>
        <w:spacing w:after="0" w:line="276" w:lineRule="auto"/>
        <w:ind w:left="567" w:right="567"/>
        <w:contextualSpacing/>
        <w:jc w:val="both"/>
        <w:rPr>
          <w:rStyle w:val="stytxtare"/>
          <w:rFonts w:ascii="Arial" w:hAnsi="Arial" w:cs="Arial"/>
          <w:bCs/>
          <w:i/>
          <w:sz w:val="20"/>
          <w:szCs w:val="20"/>
        </w:rPr>
      </w:pPr>
      <w:r w:rsidRPr="00CE0E01">
        <w:rPr>
          <w:rStyle w:val="stytxtare"/>
          <w:rFonts w:ascii="Arial" w:hAnsi="Arial" w:cs="Arial"/>
          <w:bCs/>
          <w:i/>
          <w:sz w:val="20"/>
          <w:szCs w:val="20"/>
        </w:rPr>
        <w:t>“</w:t>
      </w:r>
      <w:r w:rsidR="00881DD9" w:rsidRPr="00881DD9">
        <w:rPr>
          <w:rStyle w:val="stytxtare"/>
          <w:rFonts w:ascii="Arial" w:hAnsi="Arial" w:cs="Arial"/>
          <w:bCs/>
          <w:i/>
          <w:sz w:val="20"/>
          <w:szCs w:val="20"/>
        </w:rPr>
        <w:t>Solicito los oficios REPMORENA/199/2017 y REPMORENA/200/2017 del 23 de octubre de 2017 referidos en el ACUERDO N°. IEEM/JG/73/2017. Agradezco su respuesta.</w:t>
      </w:r>
      <w:r w:rsidRPr="00CE0E01">
        <w:rPr>
          <w:rStyle w:val="stytxtare"/>
          <w:rFonts w:ascii="Arial" w:hAnsi="Arial" w:cs="Arial"/>
          <w:bCs/>
          <w:i/>
          <w:sz w:val="20"/>
          <w:szCs w:val="20"/>
        </w:rPr>
        <w:t>”</w:t>
      </w:r>
      <w:r w:rsidR="00881DD9">
        <w:rPr>
          <w:rStyle w:val="stytxtare"/>
          <w:rFonts w:ascii="Arial" w:hAnsi="Arial" w:cs="Arial"/>
          <w:bCs/>
          <w:i/>
          <w:sz w:val="20"/>
          <w:szCs w:val="20"/>
        </w:rPr>
        <w:t xml:space="preserve"> </w:t>
      </w:r>
      <w:r w:rsidRPr="00CE0E01">
        <w:rPr>
          <w:rStyle w:val="stytxtare"/>
          <w:rFonts w:ascii="Arial" w:hAnsi="Arial" w:cs="Arial"/>
          <w:bCs/>
          <w:i/>
          <w:sz w:val="20"/>
          <w:szCs w:val="20"/>
        </w:rPr>
        <w:t>Sic</w:t>
      </w:r>
    </w:p>
    <w:p w:rsidR="00DD5457" w:rsidRPr="00FE0F99" w:rsidRDefault="00DD5457" w:rsidP="00DD5457">
      <w:pPr>
        <w:spacing w:after="0" w:line="276" w:lineRule="auto"/>
        <w:ind w:left="567" w:right="567"/>
        <w:contextualSpacing/>
        <w:jc w:val="both"/>
        <w:rPr>
          <w:rStyle w:val="stytxtare"/>
          <w:bCs/>
        </w:rPr>
      </w:pPr>
    </w:p>
    <w:p w:rsidR="00DD5457" w:rsidRPr="00CE0E01" w:rsidRDefault="0017282F" w:rsidP="00DD5457">
      <w:pPr>
        <w:spacing w:after="0" w:line="276" w:lineRule="auto"/>
        <w:contextualSpacing/>
        <w:jc w:val="both"/>
        <w:rPr>
          <w:rStyle w:val="stytxtare"/>
          <w:rFonts w:ascii="Arial" w:hAnsi="Arial" w:cs="Arial"/>
          <w:bCs/>
          <w:color w:val="000000"/>
        </w:rPr>
      </w:pPr>
      <w:r>
        <w:rPr>
          <w:rStyle w:val="stytxtare"/>
          <w:rFonts w:ascii="Arial" w:hAnsi="Arial" w:cs="Arial"/>
          <w:b/>
          <w:bCs/>
          <w:color w:val="000000"/>
        </w:rPr>
        <w:t>2</w:t>
      </w:r>
      <w:r w:rsidR="00DD5457" w:rsidRPr="00CE0E01">
        <w:rPr>
          <w:rStyle w:val="stytxtare"/>
          <w:rFonts w:ascii="Arial" w:hAnsi="Arial" w:cs="Arial"/>
          <w:b/>
          <w:bCs/>
          <w:color w:val="000000"/>
        </w:rPr>
        <w:t xml:space="preserve">. </w:t>
      </w:r>
      <w:r w:rsidR="00DD5457" w:rsidRPr="00CE0E01">
        <w:rPr>
          <w:rStyle w:val="stytxtare"/>
          <w:rFonts w:ascii="Arial" w:hAnsi="Arial" w:cs="Arial"/>
          <w:bCs/>
          <w:color w:val="000000"/>
        </w:rPr>
        <w:t xml:space="preserve">La solicitud de referencia, fue atendida el </w:t>
      </w:r>
      <w:r w:rsidR="00FE0F99">
        <w:rPr>
          <w:rStyle w:val="stytxtare"/>
          <w:rFonts w:ascii="Arial" w:hAnsi="Arial" w:cs="Arial"/>
          <w:bCs/>
          <w:color w:val="000000"/>
        </w:rPr>
        <w:t>9</w:t>
      </w:r>
      <w:r w:rsidR="00DD5457" w:rsidRPr="00CE0E01">
        <w:rPr>
          <w:rStyle w:val="stytxtare"/>
          <w:rFonts w:ascii="Arial" w:hAnsi="Arial" w:cs="Arial"/>
          <w:bCs/>
          <w:color w:val="000000"/>
        </w:rPr>
        <w:t xml:space="preserve"> de </w:t>
      </w:r>
      <w:r w:rsidR="00FE0F99">
        <w:rPr>
          <w:rStyle w:val="stytxtare"/>
          <w:rFonts w:ascii="Arial" w:hAnsi="Arial" w:cs="Arial"/>
          <w:bCs/>
          <w:color w:val="000000"/>
        </w:rPr>
        <w:t>noviembre</w:t>
      </w:r>
      <w:r w:rsidR="00DD5457" w:rsidRPr="00CE0E01">
        <w:rPr>
          <w:rStyle w:val="stytxtare"/>
          <w:rFonts w:ascii="Arial" w:hAnsi="Arial" w:cs="Arial"/>
          <w:bCs/>
          <w:color w:val="000000"/>
        </w:rPr>
        <w:t xml:space="preserve"> de 2017, en el siguiente sentido:</w:t>
      </w:r>
    </w:p>
    <w:p w:rsidR="00DD5457" w:rsidRPr="00CE0E01" w:rsidRDefault="00DD5457" w:rsidP="00DD5457">
      <w:pPr>
        <w:spacing w:after="0" w:line="276" w:lineRule="auto"/>
        <w:ind w:left="567" w:right="567"/>
        <w:contextualSpacing/>
        <w:jc w:val="both"/>
        <w:rPr>
          <w:i/>
          <w:sz w:val="14"/>
          <w:szCs w:val="20"/>
        </w:rPr>
      </w:pPr>
    </w:p>
    <w:p w:rsidR="00FE0F99" w:rsidRDefault="00F511D6" w:rsidP="00DD5457">
      <w:pPr>
        <w:spacing w:after="0" w:line="276" w:lineRule="auto"/>
        <w:ind w:left="567" w:right="567"/>
        <w:contextualSpacing/>
        <w:jc w:val="both"/>
        <w:rPr>
          <w:rFonts w:ascii="Verdana" w:hAnsi="Verdana"/>
          <w:color w:val="000000"/>
          <w:sz w:val="18"/>
          <w:szCs w:val="18"/>
        </w:rPr>
      </w:pPr>
      <w:r>
        <w:rPr>
          <w:rFonts w:ascii="Verdana" w:hAnsi="Verdana"/>
          <w:color w:val="000000"/>
          <w:sz w:val="18"/>
          <w:szCs w:val="18"/>
        </w:rPr>
        <w:t xml:space="preserve">En atención a su solicitud de información con número de folio 00405IEEM/IP/2017, referente a “Solicito los oficios REPMORENA/199/2017 y REPMORENA/200/2017 del 23 de octubre de 2017 referidos en el ACUERDO N°. IEEM/JG/73/2017.” (SIC), Atento </w:t>
      </w:r>
      <w:r>
        <w:rPr>
          <w:rFonts w:ascii="Verdana" w:hAnsi="Verdana"/>
          <w:color w:val="000000"/>
          <w:sz w:val="18"/>
          <w:szCs w:val="18"/>
        </w:rPr>
        <w:lastRenderedPageBreak/>
        <w:t>a lo dispuesto por el artículo 12 de la Ley de Transparencia y Acceso a la Información Pública del Estado de México y Municipios, en archivo digital en formato PDF encontrará los dos oficios a los que hace referencia en su solicitud. ELABORÓ: Martín Soto Gómez Servidor Público Habilitado responsable de la formulación de la respuesta por la Secretaría Ejecutiva ATENTAMENTE Luis Enrique Fuentes Tavira Subdirector de Datos Personales, Transparencia y Acceso a la Información</w:t>
      </w:r>
    </w:p>
    <w:p w:rsidR="00F511D6" w:rsidRDefault="00F511D6" w:rsidP="00DD5457">
      <w:pPr>
        <w:spacing w:after="0" w:line="276" w:lineRule="auto"/>
        <w:ind w:left="567" w:right="567"/>
        <w:contextualSpacing/>
        <w:jc w:val="both"/>
        <w:rPr>
          <w:rStyle w:val="stytxtare"/>
          <w:rFonts w:ascii="Arial" w:hAnsi="Arial" w:cs="Arial"/>
          <w:bCs/>
          <w:i/>
          <w:sz w:val="20"/>
          <w:szCs w:val="20"/>
        </w:rPr>
      </w:pPr>
    </w:p>
    <w:p w:rsidR="00CE0E01" w:rsidRDefault="00CE0E01" w:rsidP="00CE0E01">
      <w:pPr>
        <w:spacing w:after="0" w:line="276" w:lineRule="auto"/>
        <w:contextualSpacing/>
        <w:jc w:val="both"/>
        <w:rPr>
          <w:rStyle w:val="stytxtare"/>
          <w:rFonts w:ascii="Arial" w:hAnsi="Arial" w:cs="Arial"/>
          <w:bCs/>
          <w:color w:val="000000"/>
        </w:rPr>
      </w:pPr>
      <w:r w:rsidRPr="00CE0E01">
        <w:rPr>
          <w:rStyle w:val="stytxtare"/>
          <w:rFonts w:ascii="Arial" w:hAnsi="Arial" w:cs="Arial"/>
          <w:bCs/>
          <w:color w:val="000000"/>
        </w:rPr>
        <w:t xml:space="preserve">A la respuesta, </w:t>
      </w:r>
      <w:r w:rsidR="00F511D6">
        <w:rPr>
          <w:rStyle w:val="stytxtare"/>
          <w:rFonts w:ascii="Arial" w:hAnsi="Arial" w:cs="Arial"/>
          <w:bCs/>
          <w:color w:val="000000"/>
        </w:rPr>
        <w:t>se adjuntó el archivo en formato pdf, que contenía ambos oficios solicitados</w:t>
      </w:r>
      <w:r w:rsidR="00FE0F99">
        <w:rPr>
          <w:rStyle w:val="stytxtare"/>
          <w:rFonts w:ascii="Arial" w:hAnsi="Arial" w:cs="Arial"/>
          <w:bCs/>
          <w:color w:val="000000"/>
        </w:rPr>
        <w:t>:</w:t>
      </w:r>
    </w:p>
    <w:p w:rsidR="00FE0F99" w:rsidRDefault="00FE0F99" w:rsidP="00CE0E01">
      <w:pPr>
        <w:spacing w:after="0" w:line="276" w:lineRule="auto"/>
        <w:contextualSpacing/>
        <w:jc w:val="both"/>
        <w:rPr>
          <w:rStyle w:val="stytxtare"/>
          <w:rFonts w:ascii="Arial" w:hAnsi="Arial" w:cs="Arial"/>
          <w:bCs/>
          <w:color w:val="000000"/>
        </w:rPr>
      </w:pPr>
    </w:p>
    <w:p w:rsidR="00F511D6" w:rsidRDefault="00F511D6" w:rsidP="00B95310">
      <w:pPr>
        <w:spacing w:after="0" w:line="276" w:lineRule="auto"/>
        <w:contextualSpacing/>
        <w:jc w:val="center"/>
        <w:rPr>
          <w:noProof/>
          <w:lang w:val="es-MX" w:eastAsia="es-MX"/>
        </w:rPr>
      </w:pPr>
      <w:r>
        <w:rPr>
          <w:noProof/>
          <w:lang w:val="es-MX" w:eastAsia="es-MX"/>
        </w:rPr>
        <mc:AlternateContent>
          <mc:Choice Requires="wps">
            <w:drawing>
              <wp:anchor distT="0" distB="0" distL="114300" distR="114300" simplePos="0" relativeHeight="251659264" behindDoc="0" locked="0" layoutInCell="1" allowOverlap="1" wp14:anchorId="176BBE12" wp14:editId="1B677DA0">
                <wp:simplePos x="0" y="0"/>
                <wp:positionH relativeFrom="column">
                  <wp:posOffset>1917507</wp:posOffset>
                </wp:positionH>
                <wp:positionV relativeFrom="paragraph">
                  <wp:posOffset>1870710</wp:posOffset>
                </wp:positionV>
                <wp:extent cx="1804780" cy="286247"/>
                <wp:effectExtent l="19050" t="19050" r="43180" b="38100"/>
                <wp:wrapNone/>
                <wp:docPr id="3" name="Rectángulo 3"/>
                <wp:cNvGraphicFramePr/>
                <a:graphic xmlns:a="http://schemas.openxmlformats.org/drawingml/2006/main">
                  <a:graphicData uri="http://schemas.microsoft.com/office/word/2010/wordprocessingShape">
                    <wps:wsp>
                      <wps:cNvSpPr/>
                      <wps:spPr>
                        <a:xfrm>
                          <a:off x="0" y="0"/>
                          <a:ext cx="1804780" cy="286247"/>
                        </a:xfrm>
                        <a:prstGeom prst="rect">
                          <a:avLst/>
                        </a:prstGeom>
                        <a:noFill/>
                        <a:ln w="571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8D732DC" id="Rectángulo 3" o:spid="_x0000_s1026" style="position:absolute;margin-left:151pt;margin-top:147.3pt;width:142.1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pvlAIAAGoFAAAOAAAAZHJzL2Uyb0RvYy54bWysVM1u2zAMvg/YOwi6r7bTtMmMOkXQIsOA&#10;oi3aDj0rspQIk0VNUuJkb7Nn6YuNkh036Iodhvkgk+LvR5G8uNw1mmyF8wpMRYuTnBJhONTKrCr6&#10;7WnxaUqJD8zUTIMRFd0LTy9nHz9ctLYUI1iDroUj6MT4srUVXYdgyyzzfC0a5k/ACoNCCa5hAVm3&#10;ymrHWvTe6GyU5+dZC662DrjwHm+vOyGdJf9SCh7upPQiEF1RzC2k06VzGc9sdsHKlWN2rXifBvuH&#10;LBqmDAYdXF2zwMjGqT9cNYo78CDDCYcmAykVFwkDoinyN2ge18yKhAWL4+1QJv//3PLb7b0jqq7o&#10;KSWGNfhED1i0l19mtdFATmOBWutL1Hu0967nPJIR7U66Jv4RB9mlou6HoopdIBwvi2k+nkyx9hxl&#10;o+n5aDyJTrNXa+t8+CKgIZGoqMP4qZZse+NDp3pQicEMLJTWeM9KbUhb0bNJcZYnCw9a1VEahd6t&#10;llfakS3Dt18scvz6wEdqmIY2mE3E2KFKVNhr0QV4EBLLgzhGXYTYmGJwyzgXJpz3frVB7WgmMYXB&#10;sHjPUIeiN+p1o5lIDTsY9pj+FnGwSFHBhMG4UQbce5Hr70PkTv+AvsMc4S+h3mNXOOjGxVu+UPg0&#10;N8yHe+ZwPvA1cebDHR5SAz4B9BQla3A/37uP+ti2KKWkxXmrqP+xYU5Qor8abOjPxXgcBzQx47PJ&#10;CBl3LFkeS8ymuQJ81gK3i+WJjPpBH0jpoHnG1TCPUVHEDMfYFeXBHZir0O0BXC5czOdJDYfSsnBj&#10;Hi2PzmNVY+s97Z6Zs31/BuzsWzjMJivftGmnGy0NzDcBpEo9/FrXvt440GkK+uUTN8Yxn7ReV+Ts&#10;NwAAAP//AwBQSwMEFAAGAAgAAAAhAFs+o+jgAAAACwEAAA8AAABkcnMvZG93bnJldi54bWxMj81O&#10;wzAQhO9IvIO1SNyog1tCGuJU/IgHIAGpvbnxNo4a2yF22sDTs5zgOJrRzDfFZrY9O+EYOu8k3C4S&#10;YOgarzvXSnivX28yYCEqp1XvHUr4wgCb8vKiULn2Z/eGpyq2jEpcyJUEE+OQcx4ag1aFhR/QkXfw&#10;o1WR5NhyPaozldueiyRJuVWdowWjBnw22ByryUrYVganedfpp/owf2Yfq/pFHL+lvL6aHx+ARZzj&#10;Xxh+8QkdSmLa+8npwHoJy0TQlyhBrFcpMErcZakAtidrub4HXhb8/4fyBwAA//8DAFBLAQItABQA&#10;BgAIAAAAIQC2gziS/gAAAOEBAAATAAAAAAAAAAAAAAAAAAAAAABbQ29udGVudF9UeXBlc10ueG1s&#10;UEsBAi0AFAAGAAgAAAAhADj9If/WAAAAlAEAAAsAAAAAAAAAAAAAAAAALwEAAF9yZWxzLy5yZWxz&#10;UEsBAi0AFAAGAAgAAAAhAMDcam+UAgAAagUAAA4AAAAAAAAAAAAAAAAALgIAAGRycy9lMm9Eb2Mu&#10;eG1sUEsBAi0AFAAGAAgAAAAhAFs+o+jgAAAACwEAAA8AAAAAAAAAAAAAAAAA7gQAAGRycy9kb3du&#10;cmV2LnhtbFBLBQYAAAAABAAEAPMAAAD7BQAAAAA=&#10;" filled="f" strokecolor="red" strokeweight="4.5pt"/>
            </w:pict>
          </mc:Fallback>
        </mc:AlternateContent>
      </w:r>
      <w:r>
        <w:rPr>
          <w:noProof/>
          <w:lang w:val="es-MX" w:eastAsia="es-MX"/>
        </w:rPr>
        <w:drawing>
          <wp:inline distT="0" distB="0" distL="0" distR="0" wp14:anchorId="69B471EA" wp14:editId="4A831452">
            <wp:extent cx="5648404" cy="255236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60" t="5667" r="29868" b="59439"/>
                    <a:stretch/>
                  </pic:blipFill>
                  <pic:spPr bwMode="auto">
                    <a:xfrm>
                      <a:off x="0" y="0"/>
                      <a:ext cx="5653924" cy="2554863"/>
                    </a:xfrm>
                    <a:prstGeom prst="rect">
                      <a:avLst/>
                    </a:prstGeom>
                    <a:ln>
                      <a:noFill/>
                    </a:ln>
                    <a:extLst>
                      <a:ext uri="{53640926-AAD7-44D8-BBD7-CCE9431645EC}">
                        <a14:shadowObscured xmlns:a14="http://schemas.microsoft.com/office/drawing/2010/main"/>
                      </a:ext>
                    </a:extLst>
                  </pic:spPr>
                </pic:pic>
              </a:graphicData>
            </a:graphic>
          </wp:inline>
        </w:drawing>
      </w:r>
    </w:p>
    <w:p w:rsidR="00F511D6" w:rsidRDefault="00F511D6" w:rsidP="00B95310">
      <w:pPr>
        <w:spacing w:after="0" w:line="276" w:lineRule="auto"/>
        <w:contextualSpacing/>
        <w:jc w:val="center"/>
        <w:rPr>
          <w:rStyle w:val="stytxtare"/>
          <w:rFonts w:ascii="Arial" w:hAnsi="Arial" w:cs="Arial"/>
          <w:bCs/>
          <w:color w:val="000000"/>
        </w:rPr>
      </w:pPr>
    </w:p>
    <w:p w:rsidR="004F7D38" w:rsidRDefault="004F7D38" w:rsidP="00CE0E01">
      <w:pPr>
        <w:spacing w:after="0" w:line="276" w:lineRule="auto"/>
        <w:contextualSpacing/>
        <w:jc w:val="both"/>
        <w:rPr>
          <w:rStyle w:val="stytxtare"/>
          <w:rFonts w:ascii="Arial" w:hAnsi="Arial" w:cs="Arial"/>
          <w:bCs/>
          <w:color w:val="000000"/>
        </w:rPr>
      </w:pPr>
    </w:p>
    <w:p w:rsidR="00310F3A" w:rsidRDefault="00310F3A" w:rsidP="00CE0E01">
      <w:pPr>
        <w:spacing w:after="0" w:line="276" w:lineRule="auto"/>
        <w:contextualSpacing/>
        <w:jc w:val="both"/>
        <w:rPr>
          <w:rStyle w:val="stytxtare"/>
          <w:rFonts w:ascii="Arial" w:hAnsi="Arial" w:cs="Arial"/>
          <w:bCs/>
          <w:color w:val="000000"/>
        </w:rPr>
      </w:pPr>
      <w:r>
        <w:rPr>
          <w:rStyle w:val="stytxtare"/>
          <w:rFonts w:ascii="Arial" w:hAnsi="Arial" w:cs="Arial"/>
          <w:bCs/>
          <w:color w:val="000000"/>
        </w:rPr>
        <w:t xml:space="preserve">No se reproducen los documentos por encontrarse al alcance de las partes, así como del Organismo Garante; se advierte que </w:t>
      </w:r>
      <w:r w:rsidR="00CF1124">
        <w:rPr>
          <w:rStyle w:val="stytxtare"/>
          <w:rFonts w:ascii="Arial" w:hAnsi="Arial" w:cs="Arial"/>
          <w:bCs/>
          <w:color w:val="000000"/>
        </w:rPr>
        <w:t>son los oficios solicitados, emitidos por el partido político morena.</w:t>
      </w:r>
    </w:p>
    <w:p w:rsidR="004F7D38" w:rsidRPr="00CE0E01" w:rsidRDefault="004F7D38" w:rsidP="00CE0E01">
      <w:pPr>
        <w:spacing w:after="0" w:line="276" w:lineRule="auto"/>
        <w:contextualSpacing/>
        <w:jc w:val="both"/>
        <w:rPr>
          <w:rStyle w:val="stytxtare"/>
          <w:rFonts w:ascii="Arial" w:hAnsi="Arial" w:cs="Arial"/>
          <w:bCs/>
          <w:color w:val="000000"/>
        </w:rPr>
      </w:pPr>
    </w:p>
    <w:p w:rsidR="00DD5457" w:rsidRPr="004F7D38" w:rsidRDefault="0017282F" w:rsidP="00DD5457">
      <w:pPr>
        <w:spacing w:after="0" w:line="276" w:lineRule="auto"/>
        <w:contextualSpacing/>
        <w:jc w:val="both"/>
        <w:rPr>
          <w:rStyle w:val="stytxtare"/>
          <w:rFonts w:ascii="Arial" w:hAnsi="Arial" w:cs="Arial"/>
          <w:bCs/>
          <w:color w:val="000000"/>
        </w:rPr>
      </w:pPr>
      <w:r>
        <w:rPr>
          <w:rStyle w:val="stytxtare"/>
          <w:rFonts w:ascii="Arial" w:hAnsi="Arial" w:cs="Arial"/>
          <w:b/>
          <w:bCs/>
          <w:color w:val="000000"/>
        </w:rPr>
        <w:t>3</w:t>
      </w:r>
      <w:r w:rsidR="00DD5457" w:rsidRPr="004F7D38">
        <w:rPr>
          <w:rStyle w:val="stytxtare"/>
          <w:rFonts w:ascii="Arial" w:hAnsi="Arial" w:cs="Arial"/>
          <w:b/>
          <w:bCs/>
          <w:color w:val="000000"/>
        </w:rPr>
        <w:t xml:space="preserve">. </w:t>
      </w:r>
      <w:r w:rsidR="00DD5457" w:rsidRPr="004F7D38">
        <w:rPr>
          <w:rStyle w:val="stytxtare"/>
          <w:rFonts w:ascii="Arial" w:hAnsi="Arial" w:cs="Arial"/>
          <w:bCs/>
          <w:color w:val="000000"/>
        </w:rPr>
        <w:t xml:space="preserve">El </w:t>
      </w:r>
      <w:r w:rsidR="00CF1124">
        <w:rPr>
          <w:rStyle w:val="stytxtare"/>
          <w:rFonts w:ascii="Arial" w:hAnsi="Arial" w:cs="Arial"/>
          <w:bCs/>
          <w:color w:val="000000"/>
        </w:rPr>
        <w:t>15</w:t>
      </w:r>
      <w:r w:rsidR="00DD5457" w:rsidRPr="004F7D38">
        <w:rPr>
          <w:rStyle w:val="stytxtare"/>
          <w:rFonts w:ascii="Arial" w:hAnsi="Arial" w:cs="Arial"/>
          <w:bCs/>
          <w:color w:val="000000"/>
        </w:rPr>
        <w:t xml:space="preserve"> de </w:t>
      </w:r>
      <w:r w:rsidR="00310F3A">
        <w:rPr>
          <w:rStyle w:val="stytxtare"/>
          <w:rFonts w:ascii="Arial" w:hAnsi="Arial" w:cs="Arial"/>
          <w:bCs/>
          <w:color w:val="000000"/>
        </w:rPr>
        <w:t>noviembre</w:t>
      </w:r>
      <w:r w:rsidR="00DD5457" w:rsidRPr="004F7D38">
        <w:rPr>
          <w:rStyle w:val="stytxtare"/>
          <w:rFonts w:ascii="Arial" w:hAnsi="Arial" w:cs="Arial"/>
          <w:bCs/>
          <w:color w:val="000000"/>
        </w:rPr>
        <w:t xml:space="preserve"> de 2017, dentro del plazo previsto en el artículo 178 de la Ley de Transparencia del Estado, </w:t>
      </w:r>
      <w:r w:rsidR="00310F3A">
        <w:rPr>
          <w:rStyle w:val="stytxtare"/>
          <w:rFonts w:ascii="Arial" w:hAnsi="Arial" w:cs="Arial"/>
          <w:bCs/>
          <w:color w:val="000000"/>
        </w:rPr>
        <w:t>el</w:t>
      </w:r>
      <w:r w:rsidR="00DD5457" w:rsidRPr="004F7D38">
        <w:rPr>
          <w:rStyle w:val="stytxtare"/>
          <w:rFonts w:ascii="Arial" w:hAnsi="Arial" w:cs="Arial"/>
          <w:bCs/>
          <w:color w:val="000000"/>
        </w:rPr>
        <w:t xml:space="preserve"> particular interpuso Recurso de Revisión, en contra de la respuesta a su solicitud de acceso a la información pública, en los términos siguientes:</w:t>
      </w:r>
    </w:p>
    <w:p w:rsidR="00DD5457" w:rsidRPr="004F7D38" w:rsidRDefault="00DD5457" w:rsidP="00DD5457">
      <w:pPr>
        <w:spacing w:after="0" w:line="276" w:lineRule="auto"/>
        <w:contextualSpacing/>
        <w:jc w:val="both"/>
        <w:rPr>
          <w:rStyle w:val="stytxtare"/>
          <w:rFonts w:ascii="Arial" w:hAnsi="Arial" w:cs="Arial"/>
          <w:bCs/>
          <w:color w:val="000000"/>
          <w:sz w:val="18"/>
          <w:szCs w:val="18"/>
        </w:rPr>
      </w:pPr>
    </w:p>
    <w:p w:rsidR="00DD5457" w:rsidRPr="004F7D38" w:rsidRDefault="00DD5457" w:rsidP="00DD5457">
      <w:pPr>
        <w:spacing w:after="0" w:line="276" w:lineRule="auto"/>
        <w:contextualSpacing/>
        <w:jc w:val="both"/>
        <w:rPr>
          <w:rStyle w:val="stytxtare"/>
          <w:rFonts w:ascii="Arial" w:hAnsi="Arial" w:cs="Arial"/>
          <w:bCs/>
          <w:color w:val="000000"/>
        </w:rPr>
      </w:pPr>
      <w:r w:rsidRPr="004F7D38">
        <w:rPr>
          <w:rStyle w:val="stytxtare"/>
          <w:rFonts w:ascii="Arial" w:hAnsi="Arial" w:cs="Arial"/>
          <w:bCs/>
          <w:color w:val="000000"/>
        </w:rPr>
        <w:t xml:space="preserve">Acto impugnado: </w:t>
      </w:r>
    </w:p>
    <w:p w:rsidR="006C54FC" w:rsidRDefault="006C54FC" w:rsidP="00E449FA">
      <w:pPr>
        <w:spacing w:after="0" w:line="276" w:lineRule="auto"/>
        <w:ind w:left="567" w:right="567"/>
        <w:contextualSpacing/>
        <w:jc w:val="both"/>
        <w:rPr>
          <w:rStyle w:val="stytxtare"/>
          <w:rFonts w:ascii="Arial" w:hAnsi="Arial" w:cs="Arial"/>
          <w:bCs/>
          <w:i/>
          <w:sz w:val="20"/>
          <w:szCs w:val="20"/>
        </w:rPr>
      </w:pPr>
    </w:p>
    <w:p w:rsidR="00DD5457" w:rsidRPr="00CF1124" w:rsidRDefault="00DD5457" w:rsidP="00E449FA">
      <w:pPr>
        <w:spacing w:after="0" w:line="276" w:lineRule="auto"/>
        <w:ind w:left="567" w:right="567"/>
        <w:contextualSpacing/>
        <w:jc w:val="both"/>
        <w:rPr>
          <w:rStyle w:val="stytxtare"/>
          <w:rFonts w:ascii="Arial" w:hAnsi="Arial" w:cs="Arial"/>
          <w:bCs/>
          <w:i/>
          <w:sz w:val="20"/>
          <w:szCs w:val="20"/>
        </w:rPr>
      </w:pPr>
      <w:r w:rsidRPr="00310F3A">
        <w:rPr>
          <w:rStyle w:val="stytxtare"/>
          <w:rFonts w:ascii="Arial" w:hAnsi="Arial" w:cs="Arial"/>
          <w:bCs/>
          <w:i/>
          <w:sz w:val="20"/>
          <w:szCs w:val="20"/>
        </w:rPr>
        <w:t>“</w:t>
      </w:r>
      <w:r w:rsidR="00CF1124" w:rsidRPr="00CF1124">
        <w:rPr>
          <w:rStyle w:val="stytxtare"/>
          <w:rFonts w:ascii="Arial" w:hAnsi="Arial" w:cs="Arial"/>
          <w:bCs/>
          <w:i/>
          <w:sz w:val="20"/>
          <w:szCs w:val="20"/>
        </w:rPr>
        <w:t>SE</w:t>
      </w:r>
      <w:r w:rsidR="00CF1124">
        <w:rPr>
          <w:rStyle w:val="stytxtare"/>
          <w:rFonts w:ascii="Arial" w:hAnsi="Arial" w:cs="Arial"/>
          <w:bCs/>
          <w:i/>
          <w:sz w:val="20"/>
          <w:szCs w:val="20"/>
        </w:rPr>
        <w:t xml:space="preserve"> ENTREGA INFORMACIÓN INCOMPLETA</w:t>
      </w:r>
      <w:r w:rsidR="00310F3A" w:rsidRPr="00310F3A">
        <w:rPr>
          <w:rStyle w:val="stytxtare"/>
          <w:rFonts w:ascii="Arial" w:hAnsi="Arial" w:cs="Arial"/>
          <w:bCs/>
          <w:i/>
          <w:sz w:val="20"/>
          <w:szCs w:val="20"/>
        </w:rPr>
        <w:t>.</w:t>
      </w:r>
      <w:r w:rsidRPr="00310F3A">
        <w:rPr>
          <w:rStyle w:val="stytxtare"/>
          <w:rFonts w:ascii="Arial" w:hAnsi="Arial" w:cs="Arial"/>
          <w:bCs/>
          <w:i/>
          <w:sz w:val="20"/>
          <w:szCs w:val="20"/>
        </w:rPr>
        <w:t>”</w:t>
      </w:r>
      <w:r w:rsidR="00E449FA" w:rsidRPr="00310F3A">
        <w:rPr>
          <w:rStyle w:val="stytxtare"/>
          <w:rFonts w:ascii="Arial" w:hAnsi="Arial" w:cs="Arial"/>
          <w:bCs/>
          <w:i/>
          <w:sz w:val="20"/>
          <w:szCs w:val="20"/>
        </w:rPr>
        <w:t xml:space="preserve"> (Sic</w:t>
      </w:r>
      <w:r w:rsidR="00E449FA" w:rsidRPr="00CF1124">
        <w:rPr>
          <w:rStyle w:val="stytxtare"/>
          <w:rFonts w:ascii="Arial" w:hAnsi="Arial" w:cs="Arial"/>
          <w:bCs/>
          <w:i/>
          <w:sz w:val="20"/>
          <w:szCs w:val="20"/>
        </w:rPr>
        <w:t>),</w:t>
      </w:r>
    </w:p>
    <w:p w:rsidR="00E449FA" w:rsidRPr="009D3043" w:rsidRDefault="00E449FA" w:rsidP="00E449FA">
      <w:pPr>
        <w:spacing w:after="0" w:line="276" w:lineRule="auto"/>
        <w:ind w:left="567" w:right="567"/>
        <w:contextualSpacing/>
        <w:jc w:val="both"/>
        <w:rPr>
          <w:rStyle w:val="stytxtare"/>
          <w:rFonts w:ascii="Arial" w:hAnsi="Arial" w:cs="Arial"/>
          <w:bCs/>
          <w:i/>
          <w:color w:val="000000"/>
          <w:sz w:val="20"/>
          <w:szCs w:val="20"/>
          <w:highlight w:val="yellow"/>
        </w:rPr>
      </w:pPr>
    </w:p>
    <w:p w:rsidR="00DD5457" w:rsidRPr="004F7D38" w:rsidRDefault="00DD5457" w:rsidP="00DD5457">
      <w:pPr>
        <w:spacing w:after="0" w:line="276" w:lineRule="auto"/>
        <w:contextualSpacing/>
        <w:jc w:val="both"/>
        <w:rPr>
          <w:rStyle w:val="stytxtare"/>
          <w:rFonts w:ascii="Arial" w:hAnsi="Arial" w:cs="Arial"/>
          <w:bCs/>
          <w:color w:val="000000"/>
        </w:rPr>
      </w:pPr>
      <w:r w:rsidRPr="004F7D38">
        <w:rPr>
          <w:rStyle w:val="stytxtare"/>
          <w:rFonts w:ascii="Arial" w:hAnsi="Arial" w:cs="Arial"/>
          <w:bCs/>
          <w:color w:val="000000"/>
        </w:rPr>
        <w:t>Razones o motivos de la inconformidad:</w:t>
      </w:r>
    </w:p>
    <w:p w:rsidR="00DD5457" w:rsidRPr="004F7D38" w:rsidRDefault="00DD5457" w:rsidP="00DD5457">
      <w:pPr>
        <w:spacing w:after="0" w:line="276" w:lineRule="auto"/>
        <w:contextualSpacing/>
        <w:jc w:val="both"/>
        <w:rPr>
          <w:rStyle w:val="stytxtare"/>
          <w:rFonts w:ascii="Arial" w:hAnsi="Arial" w:cs="Arial"/>
          <w:bCs/>
          <w:color w:val="000000"/>
          <w:sz w:val="18"/>
          <w:szCs w:val="18"/>
        </w:rPr>
      </w:pPr>
    </w:p>
    <w:p w:rsidR="00DD5457" w:rsidRPr="00310F3A" w:rsidRDefault="00DD5457" w:rsidP="00E449FA">
      <w:pPr>
        <w:spacing w:after="0" w:line="276" w:lineRule="auto"/>
        <w:ind w:left="567" w:right="567"/>
        <w:contextualSpacing/>
        <w:jc w:val="both"/>
        <w:rPr>
          <w:rStyle w:val="stytxtare"/>
          <w:rFonts w:ascii="Arial" w:hAnsi="Arial" w:cs="Arial"/>
          <w:bCs/>
          <w:i/>
          <w:sz w:val="20"/>
          <w:szCs w:val="20"/>
        </w:rPr>
      </w:pPr>
      <w:r w:rsidRPr="00310F3A">
        <w:rPr>
          <w:rStyle w:val="stytxtare"/>
          <w:rFonts w:ascii="Arial" w:hAnsi="Arial" w:cs="Arial"/>
          <w:bCs/>
          <w:i/>
          <w:sz w:val="20"/>
          <w:szCs w:val="20"/>
        </w:rPr>
        <w:lastRenderedPageBreak/>
        <w:t>“</w:t>
      </w:r>
      <w:r w:rsidR="00CF1124" w:rsidRPr="00CF1124">
        <w:rPr>
          <w:rStyle w:val="stytxtare"/>
          <w:rFonts w:ascii="Arial" w:hAnsi="Arial" w:cs="Arial"/>
          <w:bCs/>
          <w:i/>
          <w:sz w:val="20"/>
          <w:szCs w:val="20"/>
        </w:rPr>
        <w:t>SE ENVIAN LOS OFICIOS SOLICITADOS, SIN EMBARGO EL IEEM OMITE AGREGAR LOS ANEXOS QUE SE DETALLAN EN LOS OFICIOS REPMORENA/199/2017 Y REPMORENA/200/2017, POR LO QUE SE SOLICITA LA ENTREGA DE LA INFORMACION COMPLETA</w:t>
      </w:r>
      <w:r w:rsidRPr="00310F3A">
        <w:rPr>
          <w:rStyle w:val="stytxtare"/>
          <w:rFonts w:ascii="Arial" w:hAnsi="Arial" w:cs="Arial"/>
          <w:bCs/>
          <w:i/>
          <w:sz w:val="20"/>
          <w:szCs w:val="20"/>
        </w:rPr>
        <w:t>” (Sic).</w:t>
      </w:r>
    </w:p>
    <w:p w:rsidR="00DD5457" w:rsidRPr="000B60DC" w:rsidRDefault="00DD5457" w:rsidP="00DD5457">
      <w:pPr>
        <w:spacing w:after="0" w:line="276" w:lineRule="auto"/>
        <w:contextualSpacing/>
        <w:jc w:val="both"/>
        <w:rPr>
          <w:rStyle w:val="stytxtare"/>
          <w:rFonts w:ascii="Arial" w:hAnsi="Arial" w:cs="Arial"/>
          <w:bCs/>
          <w:color w:val="000000"/>
          <w:sz w:val="18"/>
          <w:szCs w:val="18"/>
        </w:rPr>
      </w:pPr>
    </w:p>
    <w:p w:rsidR="00DD5457" w:rsidRPr="004F7D38" w:rsidRDefault="00DD5457" w:rsidP="00DD5457">
      <w:pPr>
        <w:spacing w:after="0" w:line="276" w:lineRule="auto"/>
        <w:ind w:right="567"/>
        <w:jc w:val="center"/>
        <w:rPr>
          <w:rFonts w:ascii="Arial,Bold" w:hAnsi="Arial,Bold" w:cs="Arial,Bold"/>
          <w:bCs/>
          <w:sz w:val="22"/>
          <w:szCs w:val="22"/>
          <w:lang w:val="es-MX" w:eastAsia="es-MX"/>
        </w:rPr>
      </w:pPr>
      <w:r w:rsidRPr="004F7D38">
        <w:rPr>
          <w:rFonts w:ascii="Arial" w:hAnsi="Arial" w:cs="Arial"/>
          <w:b/>
        </w:rPr>
        <w:t>INFORME</w:t>
      </w:r>
    </w:p>
    <w:p w:rsidR="008201A2" w:rsidRPr="008201A2" w:rsidRDefault="008201A2" w:rsidP="008201A2">
      <w:pPr>
        <w:pStyle w:val="Prrafodelista"/>
        <w:spacing w:after="0" w:line="276" w:lineRule="auto"/>
        <w:ind w:left="0"/>
        <w:contextualSpacing/>
        <w:jc w:val="both"/>
        <w:rPr>
          <w:rFonts w:ascii="Arial" w:hAnsi="Arial" w:cs="Arial"/>
          <w:sz w:val="14"/>
        </w:rPr>
      </w:pPr>
    </w:p>
    <w:p w:rsidR="00CF1124" w:rsidRDefault="00DD5457" w:rsidP="00CF1124">
      <w:pPr>
        <w:pStyle w:val="Prrafodelista"/>
        <w:numPr>
          <w:ilvl w:val="0"/>
          <w:numId w:val="3"/>
        </w:numPr>
        <w:spacing w:after="0" w:line="276" w:lineRule="auto"/>
        <w:ind w:left="0"/>
        <w:contextualSpacing/>
        <w:jc w:val="both"/>
        <w:rPr>
          <w:rFonts w:ascii="Arial" w:hAnsi="Arial" w:cs="Arial"/>
        </w:rPr>
      </w:pPr>
      <w:r w:rsidRPr="0017282F">
        <w:rPr>
          <w:rFonts w:ascii="Arial" w:hAnsi="Arial" w:cs="Arial"/>
        </w:rPr>
        <w:t>La ahora recurrente se inconforma por la respuesta proporcionada por este Instituto Electoral</w:t>
      </w:r>
      <w:r w:rsidR="004F7D38" w:rsidRPr="0017282F">
        <w:rPr>
          <w:rFonts w:ascii="Arial" w:hAnsi="Arial" w:cs="Arial"/>
        </w:rPr>
        <w:t xml:space="preserve">, afirmando </w:t>
      </w:r>
      <w:r w:rsidR="00CF1124">
        <w:rPr>
          <w:rFonts w:ascii="Arial" w:hAnsi="Arial" w:cs="Arial"/>
        </w:rPr>
        <w:t>que se entrega la información incompleta.</w:t>
      </w:r>
    </w:p>
    <w:p w:rsidR="00CF1124" w:rsidRDefault="00CF1124" w:rsidP="00CF1124">
      <w:pPr>
        <w:spacing w:after="0" w:line="276" w:lineRule="auto"/>
        <w:contextualSpacing/>
        <w:jc w:val="both"/>
        <w:rPr>
          <w:rFonts w:ascii="Arial" w:hAnsi="Arial" w:cs="Arial"/>
        </w:rPr>
      </w:pPr>
    </w:p>
    <w:p w:rsidR="004F7D38" w:rsidRDefault="00CF1124" w:rsidP="00CF1124">
      <w:pPr>
        <w:spacing w:after="0" w:line="276" w:lineRule="auto"/>
        <w:contextualSpacing/>
        <w:jc w:val="both"/>
        <w:rPr>
          <w:rFonts w:ascii="Arial" w:hAnsi="Arial" w:cs="Arial"/>
        </w:rPr>
      </w:pPr>
      <w:r>
        <w:rPr>
          <w:rFonts w:ascii="Arial" w:hAnsi="Arial" w:cs="Arial"/>
        </w:rPr>
        <w:t>Al respecto, se debe precisar, que la solicitante en su escrito primigenio, solicitó los oficios, sin hacer mención alguna de los anexos, por lo cual, este Sujeto Obligado cumplió</w:t>
      </w:r>
      <w:r w:rsidRPr="00CF1124">
        <w:rPr>
          <w:rFonts w:ascii="Arial" w:hAnsi="Arial" w:cs="Arial"/>
        </w:rPr>
        <w:t xml:space="preserve"> </w:t>
      </w:r>
      <w:r w:rsidR="00734F71">
        <w:rPr>
          <w:rFonts w:ascii="Arial" w:hAnsi="Arial" w:cs="Arial"/>
        </w:rPr>
        <w:t>a cabalidad con lo solicitado toda vez que se entregaron los documentos solicitados, siendo que este Instituto Electoral, se apega a entregar la información solicitada, sin embargo, toda vez que el ahora recurrente hace de conocimiento de este Instituto Electoral, que su intención es obtener también los anexos se analiza esta ampliación a la solicitud en el punto de informe VI.</w:t>
      </w:r>
    </w:p>
    <w:p w:rsidR="00734F71" w:rsidRPr="00CF1124" w:rsidRDefault="00734F71" w:rsidP="00CF1124">
      <w:pPr>
        <w:spacing w:after="0" w:line="276" w:lineRule="auto"/>
        <w:contextualSpacing/>
        <w:jc w:val="both"/>
        <w:rPr>
          <w:rFonts w:ascii="Arial" w:hAnsi="Arial" w:cs="Arial"/>
        </w:rPr>
      </w:pPr>
    </w:p>
    <w:p w:rsidR="00DD5457" w:rsidRPr="0017282F" w:rsidRDefault="00DD5457" w:rsidP="0017282F">
      <w:pPr>
        <w:pStyle w:val="Prrafodelista"/>
        <w:numPr>
          <w:ilvl w:val="0"/>
          <w:numId w:val="3"/>
        </w:numPr>
        <w:spacing w:after="0" w:line="276" w:lineRule="auto"/>
        <w:ind w:left="0"/>
        <w:contextualSpacing/>
        <w:jc w:val="both"/>
        <w:rPr>
          <w:rFonts w:ascii="Arial" w:hAnsi="Arial" w:cs="Arial"/>
        </w:rPr>
      </w:pPr>
      <w:r w:rsidRPr="0017282F">
        <w:rPr>
          <w:rFonts w:ascii="Arial" w:hAnsi="Arial" w:cs="Arial"/>
        </w:rPr>
        <w:t>El artículo 6°,</w:t>
      </w:r>
      <w:r w:rsidR="009D3043" w:rsidRPr="0017282F">
        <w:rPr>
          <w:rFonts w:ascii="Arial" w:hAnsi="Arial" w:cs="Arial"/>
        </w:rPr>
        <w:t xml:space="preserve"> párrafo cuarto,</w:t>
      </w:r>
      <w:r w:rsidRPr="0017282F">
        <w:rPr>
          <w:rFonts w:ascii="Arial" w:hAnsi="Arial" w:cs="Arial"/>
        </w:rPr>
        <w:t xml:space="preserve"> apartado A, fracción I de la Constitución Política de los Estados Unidos Mexicanos, establece que toda la información en posesión de cualquier autoridad, incluidos los órganos autónomos,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w:t>
      </w:r>
    </w:p>
    <w:p w:rsidR="00DD5457" w:rsidRPr="00ED38A8" w:rsidRDefault="00DD5457" w:rsidP="00DD5457">
      <w:pPr>
        <w:spacing w:after="0" w:line="276" w:lineRule="auto"/>
        <w:contextualSpacing/>
        <w:jc w:val="both"/>
        <w:rPr>
          <w:rFonts w:ascii="Arial" w:hAnsi="Arial" w:cs="Arial"/>
          <w:highlight w:val="yellow"/>
        </w:rPr>
      </w:pPr>
    </w:p>
    <w:p w:rsidR="00DD5457" w:rsidRPr="0017282F" w:rsidRDefault="00DD5457" w:rsidP="0017282F">
      <w:pPr>
        <w:pStyle w:val="Prrafodelista"/>
        <w:numPr>
          <w:ilvl w:val="0"/>
          <w:numId w:val="3"/>
        </w:numPr>
        <w:spacing w:after="0" w:line="276" w:lineRule="auto"/>
        <w:ind w:left="0"/>
        <w:contextualSpacing/>
        <w:jc w:val="both"/>
        <w:rPr>
          <w:rFonts w:ascii="Arial" w:hAnsi="Arial" w:cs="Arial"/>
        </w:rPr>
      </w:pPr>
      <w:r w:rsidRPr="0017282F">
        <w:rPr>
          <w:rFonts w:ascii="Arial" w:hAnsi="Arial" w:cs="Arial"/>
        </w:rPr>
        <w:t>En congruencia con lo anterior, el artículo 5°,</w:t>
      </w:r>
      <w:r w:rsidR="00211EF4" w:rsidRPr="0017282F">
        <w:rPr>
          <w:rFonts w:ascii="Arial" w:hAnsi="Arial" w:cs="Arial"/>
        </w:rPr>
        <w:t xml:space="preserve"> párrafo 19, fracción</w:t>
      </w:r>
      <w:r w:rsidRPr="0017282F">
        <w:rPr>
          <w:rFonts w:ascii="Arial" w:hAnsi="Arial" w:cs="Arial"/>
        </w:rPr>
        <w:t xml:space="preserve"> I de la Constitución Política del Estado Libre y Soberano de México, es coincidente con el artículo 6°, apartado A, fracción I de la Carta Magna, en el sentido de que toda la información en posesión de cualquier autoridad es pública, incluidos los órganos autónomos, además de que en la interpretación de este derecho deberá prevalecer el principio de máxima publicidad.</w:t>
      </w:r>
    </w:p>
    <w:p w:rsidR="00DD5457" w:rsidRPr="00ED38A8" w:rsidRDefault="00DD5457" w:rsidP="00DD5457">
      <w:pPr>
        <w:spacing w:after="0" w:line="276" w:lineRule="auto"/>
        <w:contextualSpacing/>
        <w:jc w:val="both"/>
        <w:rPr>
          <w:rFonts w:ascii="Arial" w:hAnsi="Arial" w:cs="Arial"/>
          <w:highlight w:val="yellow"/>
        </w:rPr>
      </w:pPr>
    </w:p>
    <w:p w:rsidR="00DD5457" w:rsidRPr="0017282F" w:rsidRDefault="00DD5457" w:rsidP="0017282F">
      <w:pPr>
        <w:pStyle w:val="Prrafodelista"/>
        <w:numPr>
          <w:ilvl w:val="0"/>
          <w:numId w:val="3"/>
        </w:numPr>
        <w:spacing w:after="0" w:line="276" w:lineRule="auto"/>
        <w:ind w:left="0"/>
        <w:contextualSpacing/>
        <w:jc w:val="both"/>
        <w:rPr>
          <w:rFonts w:ascii="Arial" w:hAnsi="Arial" w:cs="Arial"/>
        </w:rPr>
      </w:pPr>
      <w:r w:rsidRPr="0017282F">
        <w:rPr>
          <w:rFonts w:ascii="Arial" w:hAnsi="Arial" w:cs="Arial"/>
        </w:rPr>
        <w:t>La Ley General de Transparencia y Acceso a la Información Pública, publicada en el Diario Oficial de la Federación el 4 de mayo de 2015, en adelante la Ley General de Transparencia, dispone en sus artículos 1° y 12, que toda la información en posesión de los sujetos obligados será pública y que la información pública generada, obtenida, adquirida, transformada o en posesión de los sujetos obligados será accesible a cualquier persona.</w:t>
      </w:r>
    </w:p>
    <w:p w:rsidR="00DD5457" w:rsidRPr="00ED38A8" w:rsidRDefault="00DD5457" w:rsidP="00DD5457">
      <w:pPr>
        <w:spacing w:after="0" w:line="276" w:lineRule="auto"/>
        <w:contextualSpacing/>
        <w:jc w:val="both"/>
        <w:rPr>
          <w:rFonts w:ascii="Arial" w:hAnsi="Arial" w:cs="Arial"/>
          <w:highlight w:val="yellow"/>
        </w:rPr>
      </w:pPr>
    </w:p>
    <w:p w:rsidR="00DD5457" w:rsidRPr="007F72CA" w:rsidRDefault="007F72CA" w:rsidP="007F72CA">
      <w:pPr>
        <w:pStyle w:val="Prrafodelista"/>
        <w:numPr>
          <w:ilvl w:val="0"/>
          <w:numId w:val="3"/>
        </w:numPr>
        <w:spacing w:after="0" w:line="276" w:lineRule="auto"/>
        <w:ind w:left="0"/>
        <w:contextualSpacing/>
        <w:jc w:val="both"/>
        <w:rPr>
          <w:rFonts w:ascii="Arial" w:hAnsi="Arial" w:cs="Arial"/>
        </w:rPr>
      </w:pPr>
      <w:r w:rsidRPr="007F72CA">
        <w:rPr>
          <w:rFonts w:ascii="Arial" w:hAnsi="Arial" w:cs="Arial"/>
        </w:rPr>
        <w:lastRenderedPageBreak/>
        <w:t>L</w:t>
      </w:r>
      <w:r w:rsidR="00DD5457" w:rsidRPr="007F72CA">
        <w:rPr>
          <w:rFonts w:ascii="Arial" w:hAnsi="Arial" w:cs="Arial"/>
        </w:rPr>
        <w:t>a Ley de Transparencia y Acceso a la Información Pública del Estado de México y Municipios, de ahora en adelante Ley de Transparencia del Estado, dispone sobre el acceso a los documentos públicos lo siguiente:</w:t>
      </w:r>
    </w:p>
    <w:p w:rsidR="00DD5457" w:rsidRPr="00ED38A8" w:rsidRDefault="00DD5457" w:rsidP="00DD5457">
      <w:pPr>
        <w:spacing w:after="0" w:line="276" w:lineRule="auto"/>
        <w:contextualSpacing/>
        <w:jc w:val="both"/>
        <w:rPr>
          <w:rFonts w:ascii="Arial" w:hAnsi="Arial" w:cs="Arial"/>
          <w:highlight w:val="yellow"/>
        </w:rPr>
      </w:pPr>
    </w:p>
    <w:p w:rsidR="00DD5457" w:rsidRPr="007F72CA" w:rsidRDefault="00DD5457" w:rsidP="007F72CA">
      <w:pPr>
        <w:pStyle w:val="Prrafodelista"/>
        <w:spacing w:after="0" w:line="276" w:lineRule="auto"/>
        <w:ind w:left="0"/>
        <w:contextualSpacing/>
        <w:jc w:val="both"/>
        <w:rPr>
          <w:rFonts w:ascii="Arial" w:hAnsi="Arial" w:cs="Arial"/>
        </w:rPr>
      </w:pPr>
      <w:r w:rsidRPr="007F72CA">
        <w:rPr>
          <w:rFonts w:ascii="Arial" w:hAnsi="Arial" w:cs="Arial"/>
        </w:rPr>
        <w:t>En su artículo 4°, que el derecho de acceso a la información pública, es un derecho humano y que toda la información generada, obtenida, adquirida, transformada, administrada o en posesión de los sujetos obligados es pública en los términos y condiciones que establezcan los tratados internacionales de los que el Estado Mexicano sea parte, la Ley General de Transparencia y la Ley de Transparencia del Estado, privilegiando en todo momento el principio de máxima publicidad.</w:t>
      </w:r>
    </w:p>
    <w:p w:rsidR="00DD5457" w:rsidRPr="007F72CA" w:rsidRDefault="00DD5457" w:rsidP="007F72CA">
      <w:pPr>
        <w:pStyle w:val="Prrafodelista"/>
        <w:spacing w:after="0" w:line="276" w:lineRule="auto"/>
        <w:ind w:left="0"/>
        <w:contextualSpacing/>
        <w:jc w:val="both"/>
        <w:rPr>
          <w:rFonts w:ascii="Arial" w:hAnsi="Arial" w:cs="Arial"/>
        </w:rPr>
      </w:pPr>
    </w:p>
    <w:p w:rsidR="00DD5457" w:rsidRPr="007F72CA" w:rsidRDefault="00DD5457" w:rsidP="007F72CA">
      <w:pPr>
        <w:pStyle w:val="Prrafodelista"/>
        <w:spacing w:after="0" w:line="276" w:lineRule="auto"/>
        <w:ind w:left="0"/>
        <w:contextualSpacing/>
        <w:jc w:val="both"/>
        <w:rPr>
          <w:rFonts w:ascii="Arial" w:hAnsi="Arial" w:cs="Arial"/>
        </w:rPr>
      </w:pPr>
      <w:r w:rsidRPr="007F72CA">
        <w:rPr>
          <w:rFonts w:ascii="Arial" w:hAnsi="Arial" w:cs="Arial"/>
        </w:rPr>
        <w:t>El artículo 12, segundo párrafo de la Ley en comento, que los sujetos obligados sólo proporcionarán la información pública que se les requiera y que obre en sus archivos y en el estado en que esta se encuentre. La obligación de proporcionar información no comprende su procesamiento, presentarla conforme al interés del solicitante y tampoco están obligados a generarla, resumirla, efectuar cálculos o practicar investigaciones.</w:t>
      </w:r>
    </w:p>
    <w:p w:rsidR="00DD5457" w:rsidRPr="00ED38A8" w:rsidRDefault="00DD5457" w:rsidP="00DD5457">
      <w:pPr>
        <w:spacing w:after="0" w:line="276" w:lineRule="auto"/>
        <w:contextualSpacing/>
        <w:jc w:val="both"/>
        <w:rPr>
          <w:rFonts w:ascii="Arial" w:hAnsi="Arial" w:cs="Arial"/>
          <w:highlight w:val="yellow"/>
        </w:rPr>
      </w:pPr>
    </w:p>
    <w:p w:rsidR="00DD5457" w:rsidRPr="00EA60CC" w:rsidRDefault="00DD5457" w:rsidP="00DD5457">
      <w:pPr>
        <w:spacing w:after="0" w:line="276" w:lineRule="auto"/>
        <w:contextualSpacing/>
        <w:jc w:val="both"/>
        <w:rPr>
          <w:rFonts w:ascii="Arial" w:hAnsi="Arial" w:cs="Arial"/>
        </w:rPr>
      </w:pPr>
      <w:r w:rsidRPr="00EA60CC">
        <w:rPr>
          <w:rFonts w:ascii="Arial" w:hAnsi="Arial" w:cs="Arial"/>
        </w:rPr>
        <w:t>El artículo 24 en su último párrafo precisa que los sujetos obligados sólo proporcionarán la información pública que generen, administren o posean en el ejercicio de sus atribuciones.</w:t>
      </w:r>
    </w:p>
    <w:p w:rsidR="00DD5457" w:rsidRPr="00ED38A8" w:rsidRDefault="00DD5457" w:rsidP="00DD5457">
      <w:pPr>
        <w:spacing w:after="0" w:line="276" w:lineRule="auto"/>
        <w:contextualSpacing/>
        <w:jc w:val="both"/>
        <w:rPr>
          <w:rFonts w:ascii="Arial" w:hAnsi="Arial" w:cs="Arial"/>
          <w:highlight w:val="yellow"/>
        </w:rPr>
      </w:pPr>
    </w:p>
    <w:p w:rsidR="00DD5457" w:rsidRPr="00EA60CC" w:rsidRDefault="00DD5457" w:rsidP="00DD5457">
      <w:pPr>
        <w:spacing w:after="0" w:line="276" w:lineRule="auto"/>
        <w:contextualSpacing/>
        <w:jc w:val="both"/>
        <w:rPr>
          <w:rStyle w:val="stytxtare"/>
          <w:rFonts w:ascii="Arial" w:hAnsi="Arial" w:cs="Arial"/>
          <w:bCs/>
          <w:color w:val="000000"/>
          <w:sz w:val="20"/>
          <w:szCs w:val="20"/>
        </w:rPr>
      </w:pPr>
      <w:r w:rsidRPr="00EA60CC">
        <w:rPr>
          <w:rFonts w:ascii="Arial" w:hAnsi="Arial" w:cs="Arial"/>
        </w:rPr>
        <w:t>De las disposiciones constitucionales y legales, se desprende que los sujetos obligados sólo proporcionarán la información pública que se les requiera y que obre en sus archivos y en el estado en que esta se encuentre</w:t>
      </w:r>
    </w:p>
    <w:p w:rsidR="00DD5457" w:rsidRPr="00ED38A8" w:rsidRDefault="00DD5457" w:rsidP="00DD5457">
      <w:pPr>
        <w:spacing w:after="0" w:line="276" w:lineRule="auto"/>
        <w:contextualSpacing/>
        <w:jc w:val="both"/>
        <w:rPr>
          <w:rFonts w:ascii="Arial" w:hAnsi="Arial" w:cs="Arial"/>
          <w:highlight w:val="yellow"/>
        </w:rPr>
      </w:pPr>
    </w:p>
    <w:p w:rsidR="00734F71" w:rsidRDefault="00A32519" w:rsidP="00D67206">
      <w:pPr>
        <w:pStyle w:val="Prrafodelista"/>
        <w:numPr>
          <w:ilvl w:val="0"/>
          <w:numId w:val="3"/>
        </w:numPr>
        <w:spacing w:after="0" w:line="276" w:lineRule="auto"/>
        <w:ind w:left="0"/>
        <w:contextualSpacing/>
        <w:jc w:val="both"/>
        <w:rPr>
          <w:rFonts w:ascii="Arial" w:hAnsi="Arial" w:cs="Arial"/>
        </w:rPr>
      </w:pPr>
      <w:r>
        <w:rPr>
          <w:rFonts w:ascii="Arial" w:hAnsi="Arial" w:cs="Arial"/>
        </w:rPr>
        <w:t>Pa</w:t>
      </w:r>
      <w:r w:rsidR="00310F3A">
        <w:rPr>
          <w:rFonts w:ascii="Arial" w:hAnsi="Arial" w:cs="Arial"/>
        </w:rPr>
        <w:t xml:space="preserve">ra que esta Unidad de Transparencia se encontrase en aptitud de entregar una respuesta técnica fortalecida, se </w:t>
      </w:r>
      <w:r w:rsidR="00734F71">
        <w:rPr>
          <w:rFonts w:ascii="Arial" w:hAnsi="Arial" w:cs="Arial"/>
        </w:rPr>
        <w:t>solicitó al Servidor Público Habilitado de la Secretaría Ejecutiva</w:t>
      </w:r>
      <w:r w:rsidR="00705C32">
        <w:rPr>
          <w:rFonts w:ascii="Arial" w:hAnsi="Arial" w:cs="Arial"/>
        </w:rPr>
        <w:t>, emitiera sus manifestaciones en torno al Recurso de Revisión interpuesto,</w:t>
      </w:r>
      <w:r w:rsidR="00734F71">
        <w:rPr>
          <w:rFonts w:ascii="Arial" w:hAnsi="Arial" w:cs="Arial"/>
        </w:rPr>
        <w:t xml:space="preserve"> quien, para satisfacer el requerimiento del solicitante solicitó poner en análisis del Comité de Transparencia, la clasificación de los nombres de quienes no son fueron designados como Vocales, toda vez que el nombre es un dato personal que hace identificadas o identificables a las personas y estas personas, no son servidores públicos electorales, por lo que no se considera pertinente difundir sus nombres toda vez que no reciben recursos públicos y por tanto no se puede aducir la entrega en virtud de la rendición de cuentas públicas.</w:t>
      </w:r>
    </w:p>
    <w:p w:rsidR="00734F71" w:rsidRDefault="00734F71" w:rsidP="00734F71">
      <w:pPr>
        <w:spacing w:after="0" w:line="276" w:lineRule="auto"/>
        <w:contextualSpacing/>
        <w:jc w:val="both"/>
        <w:rPr>
          <w:rFonts w:ascii="Arial" w:hAnsi="Arial" w:cs="Arial"/>
        </w:rPr>
      </w:pPr>
    </w:p>
    <w:p w:rsidR="00A32519" w:rsidRPr="00734F71" w:rsidRDefault="00734F71" w:rsidP="00734F71">
      <w:pPr>
        <w:spacing w:after="0" w:line="276" w:lineRule="auto"/>
        <w:contextualSpacing/>
        <w:jc w:val="both"/>
        <w:rPr>
          <w:rFonts w:ascii="Arial" w:hAnsi="Arial" w:cs="Arial"/>
        </w:rPr>
      </w:pPr>
      <w:r>
        <w:rPr>
          <w:rFonts w:ascii="Arial" w:hAnsi="Arial" w:cs="Arial"/>
        </w:rPr>
        <w:lastRenderedPageBreak/>
        <w:t xml:space="preserve">Si bien esta es una solicitud de acceso a la información pública, en donde no se debe acreditar personalidad, este Sujeto Obligado advierte que este dato personal, únicamente se puede otorgar al titular, si su deseo es conocer su ubicación </w:t>
      </w:r>
      <w:r w:rsidR="00F353C0">
        <w:rPr>
          <w:rFonts w:ascii="Arial" w:hAnsi="Arial" w:cs="Arial"/>
        </w:rPr>
        <w:t>dentro de la lista de reserva, en el caso que nos ocupa, no se advierte que el solicitante tenga un interés legítimo en conocer el contenido de la lista de reserva.</w:t>
      </w:r>
    </w:p>
    <w:p w:rsidR="00705C32" w:rsidRPr="00705C32" w:rsidRDefault="00705C32" w:rsidP="00705C32">
      <w:pPr>
        <w:spacing w:after="0" w:line="276" w:lineRule="auto"/>
        <w:contextualSpacing/>
        <w:jc w:val="both"/>
        <w:rPr>
          <w:rFonts w:ascii="Arial" w:hAnsi="Arial" w:cs="Arial"/>
        </w:rPr>
      </w:pPr>
    </w:p>
    <w:p w:rsidR="000443E2" w:rsidRDefault="000443E2" w:rsidP="007B0D1C">
      <w:pPr>
        <w:spacing w:after="0" w:line="276" w:lineRule="auto"/>
        <w:contextualSpacing/>
        <w:jc w:val="both"/>
        <w:rPr>
          <w:rFonts w:ascii="Arial" w:hAnsi="Arial" w:cs="Arial"/>
        </w:rPr>
      </w:pPr>
    </w:p>
    <w:p w:rsidR="00DD5457" w:rsidRDefault="00DD5457" w:rsidP="00DD5457">
      <w:pPr>
        <w:spacing w:after="0" w:line="276" w:lineRule="auto"/>
        <w:contextualSpacing/>
        <w:jc w:val="both"/>
        <w:rPr>
          <w:rFonts w:ascii="Arial" w:hAnsi="Arial" w:cs="Arial"/>
        </w:rPr>
      </w:pPr>
      <w:r>
        <w:rPr>
          <w:rFonts w:ascii="Arial" w:hAnsi="Arial" w:cs="Arial"/>
        </w:rPr>
        <w:t>En conclusión:</w:t>
      </w:r>
    </w:p>
    <w:p w:rsidR="00DD5457" w:rsidRDefault="00DD5457" w:rsidP="00DD5457">
      <w:pPr>
        <w:spacing w:after="0" w:line="276" w:lineRule="auto"/>
        <w:contextualSpacing/>
        <w:jc w:val="both"/>
        <w:rPr>
          <w:rFonts w:ascii="Arial" w:hAnsi="Arial" w:cs="Arial"/>
        </w:rPr>
      </w:pPr>
    </w:p>
    <w:p w:rsidR="00DD5457" w:rsidRPr="00487E12" w:rsidRDefault="001538F6" w:rsidP="00DD5457">
      <w:pPr>
        <w:spacing w:after="0" w:line="276" w:lineRule="auto"/>
        <w:contextualSpacing/>
        <w:jc w:val="both"/>
        <w:rPr>
          <w:rFonts w:ascii="Arial" w:hAnsi="Arial" w:cs="Arial"/>
        </w:rPr>
      </w:pPr>
      <w:r>
        <w:rPr>
          <w:rFonts w:ascii="Arial" w:hAnsi="Arial" w:cs="Arial"/>
        </w:rPr>
        <w:t>Este Sujeto Obligado</w:t>
      </w:r>
      <w:r w:rsidR="00E752E3">
        <w:rPr>
          <w:rFonts w:ascii="Arial" w:hAnsi="Arial" w:cs="Arial"/>
        </w:rPr>
        <w:t xml:space="preserve"> </w:t>
      </w:r>
      <w:r w:rsidR="00F353C0">
        <w:rPr>
          <w:rFonts w:ascii="Arial" w:hAnsi="Arial" w:cs="Arial"/>
        </w:rPr>
        <w:t>considera que entregó la información correcta de manera primigenia, no obstante, de conformidad con el Acuerdo de Clasificación IEEM/CT/061/2017, se entregan los anexos en su respectiva versión pública.</w:t>
      </w:r>
    </w:p>
    <w:p w:rsidR="00DD5457" w:rsidRDefault="00DD5457" w:rsidP="00DD5457">
      <w:pPr>
        <w:spacing w:after="0" w:line="276" w:lineRule="auto"/>
        <w:contextualSpacing/>
        <w:jc w:val="both"/>
        <w:rPr>
          <w:rFonts w:ascii="Arial" w:hAnsi="Arial" w:cs="Arial"/>
        </w:rPr>
      </w:pPr>
    </w:p>
    <w:p w:rsidR="00DD5457" w:rsidRDefault="00DD5457" w:rsidP="00DD5457">
      <w:pPr>
        <w:spacing w:after="0" w:line="276" w:lineRule="auto"/>
        <w:contextualSpacing/>
        <w:jc w:val="both"/>
        <w:rPr>
          <w:rFonts w:ascii="Arial" w:hAnsi="Arial" w:cs="Arial"/>
        </w:rPr>
      </w:pPr>
      <w:r>
        <w:rPr>
          <w:rFonts w:ascii="Arial" w:hAnsi="Arial" w:cs="Arial"/>
        </w:rPr>
        <w:t>Por lo antes expuesto, atentamente se solicita al Pleno del INFOEM:</w:t>
      </w:r>
    </w:p>
    <w:p w:rsidR="00DD5457" w:rsidRPr="006F5041" w:rsidRDefault="00DD5457" w:rsidP="00DD5457">
      <w:pPr>
        <w:spacing w:after="0" w:line="276" w:lineRule="auto"/>
        <w:contextualSpacing/>
        <w:jc w:val="both"/>
        <w:rPr>
          <w:rFonts w:ascii="Arial" w:hAnsi="Arial" w:cs="Arial"/>
          <w:b/>
        </w:rPr>
      </w:pPr>
    </w:p>
    <w:p w:rsidR="00DD5457" w:rsidRPr="00AB61ED" w:rsidRDefault="00DD5457" w:rsidP="00DD5457">
      <w:pPr>
        <w:pStyle w:val="Prrafodelista"/>
        <w:numPr>
          <w:ilvl w:val="0"/>
          <w:numId w:val="1"/>
        </w:numPr>
        <w:autoSpaceDE w:val="0"/>
        <w:autoSpaceDN w:val="0"/>
        <w:adjustRightInd w:val="0"/>
        <w:spacing w:after="0" w:line="276" w:lineRule="auto"/>
        <w:contextualSpacing/>
        <w:jc w:val="both"/>
        <w:rPr>
          <w:rStyle w:val="stytxtare"/>
          <w:rFonts w:ascii="Arial" w:hAnsi="Arial" w:cs="Arial"/>
          <w:bCs/>
          <w:color w:val="000000"/>
        </w:rPr>
      </w:pPr>
      <w:r w:rsidRPr="00AB61ED">
        <w:rPr>
          <w:rStyle w:val="stytxtare"/>
          <w:rFonts w:ascii="Arial" w:hAnsi="Arial" w:cs="Arial"/>
          <w:bCs/>
          <w:color w:val="000000"/>
        </w:rPr>
        <w:t>Tener al Instituto Electoral del Estado de México, presentado en tiempo y forma y por presentado su informe justifica</w:t>
      </w:r>
      <w:r>
        <w:rPr>
          <w:rStyle w:val="stytxtare"/>
          <w:rFonts w:ascii="Arial" w:hAnsi="Arial" w:cs="Arial"/>
          <w:bCs/>
          <w:color w:val="000000"/>
        </w:rPr>
        <w:t xml:space="preserve">do, en calidad de </w:t>
      </w:r>
      <w:r w:rsidR="001538F6">
        <w:rPr>
          <w:rStyle w:val="stytxtare"/>
          <w:rFonts w:ascii="Arial" w:hAnsi="Arial" w:cs="Arial"/>
          <w:bCs/>
          <w:color w:val="000000"/>
        </w:rPr>
        <w:t>S</w:t>
      </w:r>
      <w:r>
        <w:rPr>
          <w:rStyle w:val="stytxtare"/>
          <w:rFonts w:ascii="Arial" w:hAnsi="Arial" w:cs="Arial"/>
          <w:bCs/>
          <w:color w:val="000000"/>
        </w:rPr>
        <w:t xml:space="preserve">ujeto </w:t>
      </w:r>
      <w:r w:rsidR="001538F6">
        <w:rPr>
          <w:rStyle w:val="stytxtare"/>
          <w:rFonts w:ascii="Arial" w:hAnsi="Arial" w:cs="Arial"/>
          <w:bCs/>
          <w:color w:val="000000"/>
        </w:rPr>
        <w:t>O</w:t>
      </w:r>
      <w:r w:rsidRPr="00AB61ED">
        <w:rPr>
          <w:rStyle w:val="stytxtare"/>
          <w:rFonts w:ascii="Arial" w:hAnsi="Arial" w:cs="Arial"/>
          <w:bCs/>
          <w:color w:val="000000"/>
        </w:rPr>
        <w:t>bligado de la Ley de Transparencia</w:t>
      </w:r>
      <w:r>
        <w:rPr>
          <w:rStyle w:val="stytxtare"/>
          <w:rFonts w:ascii="Arial" w:hAnsi="Arial" w:cs="Arial"/>
          <w:bCs/>
          <w:color w:val="000000"/>
        </w:rPr>
        <w:t xml:space="preserve"> del Estado</w:t>
      </w:r>
      <w:r w:rsidRPr="00AB61ED">
        <w:rPr>
          <w:rStyle w:val="stytxtare"/>
          <w:rFonts w:ascii="Arial" w:hAnsi="Arial" w:cs="Arial"/>
          <w:bCs/>
          <w:color w:val="000000"/>
        </w:rPr>
        <w:t>.</w:t>
      </w:r>
    </w:p>
    <w:p w:rsidR="00DD5457" w:rsidRPr="00AB61ED" w:rsidRDefault="00DD5457" w:rsidP="00DD5457">
      <w:pPr>
        <w:pStyle w:val="Prrafodelista"/>
        <w:autoSpaceDE w:val="0"/>
        <w:autoSpaceDN w:val="0"/>
        <w:adjustRightInd w:val="0"/>
        <w:spacing w:line="276" w:lineRule="auto"/>
        <w:ind w:left="720"/>
        <w:contextualSpacing/>
        <w:jc w:val="both"/>
        <w:rPr>
          <w:rStyle w:val="stytxtare"/>
          <w:rFonts w:ascii="Arial" w:hAnsi="Arial" w:cs="Arial"/>
          <w:bCs/>
          <w:color w:val="000000"/>
        </w:rPr>
      </w:pPr>
    </w:p>
    <w:p w:rsidR="00865DDC" w:rsidRPr="000C665D" w:rsidRDefault="00865DDC" w:rsidP="00865DDC">
      <w:pPr>
        <w:pStyle w:val="Prrafodelista"/>
        <w:numPr>
          <w:ilvl w:val="0"/>
          <w:numId w:val="1"/>
        </w:numPr>
        <w:autoSpaceDE w:val="0"/>
        <w:autoSpaceDN w:val="0"/>
        <w:adjustRightInd w:val="0"/>
        <w:spacing w:after="0" w:line="276" w:lineRule="auto"/>
        <w:contextualSpacing/>
        <w:jc w:val="both"/>
        <w:rPr>
          <w:rFonts w:ascii="Arial" w:hAnsi="Arial" w:cs="Arial"/>
          <w:bCs/>
          <w:color w:val="000000"/>
        </w:rPr>
      </w:pPr>
      <w:r w:rsidRPr="000C665D">
        <w:rPr>
          <w:rStyle w:val="stytxtare"/>
          <w:rFonts w:ascii="Arial" w:hAnsi="Arial" w:cs="Arial"/>
          <w:b/>
          <w:bCs/>
          <w:color w:val="000000"/>
        </w:rPr>
        <w:t xml:space="preserve">Se </w:t>
      </w:r>
      <w:r w:rsidR="00AF574C">
        <w:rPr>
          <w:rStyle w:val="stytxtare"/>
          <w:rFonts w:ascii="Arial" w:hAnsi="Arial" w:cs="Arial"/>
          <w:b/>
          <w:bCs/>
          <w:color w:val="000000"/>
        </w:rPr>
        <w:t xml:space="preserve">sobresea </w:t>
      </w:r>
      <w:r w:rsidR="008E090F">
        <w:rPr>
          <w:rStyle w:val="stytxtare"/>
          <w:rFonts w:ascii="Arial" w:hAnsi="Arial" w:cs="Arial"/>
          <w:b/>
          <w:bCs/>
          <w:color w:val="000000"/>
        </w:rPr>
        <w:t>el presente recurso de revisión</w:t>
      </w:r>
      <w:r w:rsidR="00AF574C">
        <w:rPr>
          <w:rStyle w:val="stytxtare"/>
          <w:rFonts w:ascii="Arial" w:hAnsi="Arial" w:cs="Arial"/>
          <w:b/>
          <w:bCs/>
          <w:color w:val="000000"/>
        </w:rPr>
        <w:t xml:space="preserve"> por haberse entregado todos los documentos </w:t>
      </w:r>
      <w:r w:rsidR="00F353C0">
        <w:rPr>
          <w:rStyle w:val="stytxtare"/>
          <w:rFonts w:ascii="Arial" w:hAnsi="Arial" w:cs="Arial"/>
          <w:b/>
          <w:bCs/>
          <w:color w:val="000000"/>
        </w:rPr>
        <w:t>solicitados por el ahora recurrente, haciendo la precisión de que su recurso amplía la solicitud primigenia y a pesar de ello, se entrega la información requerida en el presente acto.</w:t>
      </w:r>
    </w:p>
    <w:p w:rsidR="00A31729" w:rsidRDefault="00A31729"/>
    <w:sectPr w:rsidR="00A31729" w:rsidSect="00DD5457">
      <w:headerReference w:type="default" r:id="rId8"/>
      <w:footerReference w:type="default" r:id="rId9"/>
      <w:pgSz w:w="12240" w:h="15840"/>
      <w:pgMar w:top="215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07C" w:rsidRDefault="0040307C" w:rsidP="00DD5457">
      <w:pPr>
        <w:spacing w:after="0"/>
      </w:pPr>
      <w:r>
        <w:separator/>
      </w:r>
    </w:p>
  </w:endnote>
  <w:endnote w:type="continuationSeparator" w:id="0">
    <w:p w:rsidR="0040307C" w:rsidRDefault="0040307C" w:rsidP="00DD5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378315"/>
      <w:docPartObj>
        <w:docPartGallery w:val="Page Numbers (Bottom of Page)"/>
        <w:docPartUnique/>
      </w:docPartObj>
    </w:sdtPr>
    <w:sdtEndPr/>
    <w:sdtContent>
      <w:p w:rsidR="00DD5457" w:rsidRDefault="00DD5457">
        <w:pPr>
          <w:pStyle w:val="Piedepgina"/>
          <w:jc w:val="right"/>
        </w:pPr>
        <w:r>
          <w:fldChar w:fldCharType="begin"/>
        </w:r>
        <w:r>
          <w:instrText>PAGE   \* MERGEFORMAT</w:instrText>
        </w:r>
        <w:r>
          <w:fldChar w:fldCharType="separate"/>
        </w:r>
        <w:r w:rsidR="00B343B3" w:rsidRPr="00B343B3">
          <w:rPr>
            <w:noProof/>
            <w:lang w:val="es-ES"/>
          </w:rPr>
          <w:t>1</w:t>
        </w:r>
        <w:r>
          <w:fldChar w:fldCharType="end"/>
        </w:r>
      </w:p>
    </w:sdtContent>
  </w:sdt>
  <w:p w:rsidR="00DD5457" w:rsidRDefault="00210DEC" w:rsidP="00210DEC">
    <w:pPr>
      <w:pStyle w:val="Piedepgina"/>
      <w:jc w:val="center"/>
    </w:pPr>
    <w:r>
      <w:rPr>
        <w:noProof/>
        <w:lang w:val="es-MX" w:eastAsia="es-MX"/>
      </w:rPr>
      <w:drawing>
        <wp:anchor distT="0" distB="0" distL="114300" distR="114300" simplePos="0" relativeHeight="251661312" behindDoc="1" locked="0" layoutInCell="1" allowOverlap="1" wp14:anchorId="153CF02C" wp14:editId="5DD68B7E">
          <wp:simplePos x="0" y="0"/>
          <wp:positionH relativeFrom="column">
            <wp:posOffset>9525</wp:posOffset>
          </wp:positionH>
          <wp:positionV relativeFrom="paragraph">
            <wp:posOffset>8225993</wp:posOffset>
          </wp:positionV>
          <wp:extent cx="7753985" cy="1027430"/>
          <wp:effectExtent l="0" t="0" r="0" b="1270"/>
          <wp:wrapNone/>
          <wp:docPr id="7" name="Imagen 7" descr="abajo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ajo 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985" cy="10274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07C" w:rsidRDefault="0040307C" w:rsidP="00DD5457">
      <w:pPr>
        <w:spacing w:after="0"/>
      </w:pPr>
      <w:r>
        <w:separator/>
      </w:r>
    </w:p>
  </w:footnote>
  <w:footnote w:type="continuationSeparator" w:id="0">
    <w:p w:rsidR="0040307C" w:rsidRDefault="0040307C" w:rsidP="00DD54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57" w:rsidRDefault="00210DEC">
    <w:pPr>
      <w:pStyle w:val="Encabezado"/>
    </w:pPr>
    <w:r>
      <w:rPr>
        <w:noProof/>
        <w:lang w:val="es-MX" w:eastAsia="es-MX"/>
      </w:rPr>
      <w:drawing>
        <wp:anchor distT="0" distB="0" distL="114300" distR="114300" simplePos="0" relativeHeight="251660288" behindDoc="1" locked="0" layoutInCell="1" allowOverlap="1" wp14:anchorId="4BCD472B" wp14:editId="1D301557">
          <wp:simplePos x="0" y="0"/>
          <wp:positionH relativeFrom="page">
            <wp:align>right</wp:align>
          </wp:positionH>
          <wp:positionV relativeFrom="paragraph">
            <wp:posOffset>-589788</wp:posOffset>
          </wp:positionV>
          <wp:extent cx="7778750" cy="1506855"/>
          <wp:effectExtent l="0" t="0" r="0" b="0"/>
          <wp:wrapNone/>
          <wp:docPr id="4" name="Imagen 4" descr="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506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54C"/>
    <w:multiLevelType w:val="hybridMultilevel"/>
    <w:tmpl w:val="29B8F4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9B042D"/>
    <w:multiLevelType w:val="hybridMultilevel"/>
    <w:tmpl w:val="7CB24DE0"/>
    <w:lvl w:ilvl="0" w:tplc="B3EE1D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02A7E41"/>
    <w:multiLevelType w:val="hybridMultilevel"/>
    <w:tmpl w:val="3B62A0C8"/>
    <w:lvl w:ilvl="0" w:tplc="D8B08192">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57"/>
    <w:rsid w:val="000443E2"/>
    <w:rsid w:val="00054982"/>
    <w:rsid w:val="0011738A"/>
    <w:rsid w:val="0015166A"/>
    <w:rsid w:val="001538F6"/>
    <w:rsid w:val="00170B60"/>
    <w:rsid w:val="0017282F"/>
    <w:rsid w:val="001810FD"/>
    <w:rsid w:val="001C7DA4"/>
    <w:rsid w:val="001D4F55"/>
    <w:rsid w:val="00210DEC"/>
    <w:rsid w:val="00211EF4"/>
    <w:rsid w:val="00241211"/>
    <w:rsid w:val="0030642F"/>
    <w:rsid w:val="00310F3A"/>
    <w:rsid w:val="00313249"/>
    <w:rsid w:val="0034447F"/>
    <w:rsid w:val="003C7A0A"/>
    <w:rsid w:val="0040307C"/>
    <w:rsid w:val="0042561E"/>
    <w:rsid w:val="004433F3"/>
    <w:rsid w:val="00447A7D"/>
    <w:rsid w:val="004C4020"/>
    <w:rsid w:val="004F0030"/>
    <w:rsid w:val="004F7D38"/>
    <w:rsid w:val="0054124B"/>
    <w:rsid w:val="005E70AB"/>
    <w:rsid w:val="006362F2"/>
    <w:rsid w:val="006C54FC"/>
    <w:rsid w:val="006D14E3"/>
    <w:rsid w:val="006F162A"/>
    <w:rsid w:val="00705C32"/>
    <w:rsid w:val="007139E0"/>
    <w:rsid w:val="00727B8D"/>
    <w:rsid w:val="00734F71"/>
    <w:rsid w:val="00767261"/>
    <w:rsid w:val="00783652"/>
    <w:rsid w:val="00791C42"/>
    <w:rsid w:val="007B0D1C"/>
    <w:rsid w:val="007B20CC"/>
    <w:rsid w:val="007D780B"/>
    <w:rsid w:val="007F72CA"/>
    <w:rsid w:val="008201A2"/>
    <w:rsid w:val="0082462A"/>
    <w:rsid w:val="00865DDC"/>
    <w:rsid w:val="00872A9A"/>
    <w:rsid w:val="00881DD9"/>
    <w:rsid w:val="008A0EED"/>
    <w:rsid w:val="008E090F"/>
    <w:rsid w:val="008E0DFD"/>
    <w:rsid w:val="008E1BC7"/>
    <w:rsid w:val="00910368"/>
    <w:rsid w:val="00911A7E"/>
    <w:rsid w:val="009B5D25"/>
    <w:rsid w:val="009D3043"/>
    <w:rsid w:val="00A31729"/>
    <w:rsid w:val="00A32519"/>
    <w:rsid w:val="00A37801"/>
    <w:rsid w:val="00A91660"/>
    <w:rsid w:val="00A937F2"/>
    <w:rsid w:val="00AB3CA3"/>
    <w:rsid w:val="00AF574C"/>
    <w:rsid w:val="00B1046F"/>
    <w:rsid w:val="00B343B3"/>
    <w:rsid w:val="00B94E25"/>
    <w:rsid w:val="00B95310"/>
    <w:rsid w:val="00BD5550"/>
    <w:rsid w:val="00C31212"/>
    <w:rsid w:val="00C35128"/>
    <w:rsid w:val="00C61BAE"/>
    <w:rsid w:val="00CE0E01"/>
    <w:rsid w:val="00CF1124"/>
    <w:rsid w:val="00CF7DD3"/>
    <w:rsid w:val="00D401ED"/>
    <w:rsid w:val="00D67206"/>
    <w:rsid w:val="00DA4BDF"/>
    <w:rsid w:val="00DD5457"/>
    <w:rsid w:val="00E045CC"/>
    <w:rsid w:val="00E449FA"/>
    <w:rsid w:val="00E752E3"/>
    <w:rsid w:val="00E96E05"/>
    <w:rsid w:val="00EA60CC"/>
    <w:rsid w:val="00ED38A8"/>
    <w:rsid w:val="00F00B41"/>
    <w:rsid w:val="00F14331"/>
    <w:rsid w:val="00F353C0"/>
    <w:rsid w:val="00F511D6"/>
    <w:rsid w:val="00F75EE2"/>
    <w:rsid w:val="00FD021C"/>
    <w:rsid w:val="00FE0F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8387F1-7271-47D4-97AC-A55EEF1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57"/>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457"/>
    <w:pPr>
      <w:tabs>
        <w:tab w:val="center" w:pos="4419"/>
        <w:tab w:val="right" w:pos="8838"/>
      </w:tabs>
    </w:pPr>
  </w:style>
  <w:style w:type="character" w:customStyle="1" w:styleId="EncabezadoCar">
    <w:name w:val="Encabezado Car"/>
    <w:basedOn w:val="Fuentedeprrafopredeter"/>
    <w:link w:val="Encabezado"/>
    <w:uiPriority w:val="99"/>
    <w:rsid w:val="00DD5457"/>
    <w:rPr>
      <w:rFonts w:ascii="Arial" w:hAnsi="Arial"/>
    </w:rPr>
  </w:style>
  <w:style w:type="paragraph" w:styleId="Piedepgina">
    <w:name w:val="footer"/>
    <w:basedOn w:val="Normal"/>
    <w:link w:val="PiedepginaCar"/>
    <w:uiPriority w:val="99"/>
    <w:unhideWhenUsed/>
    <w:rsid w:val="00DD5457"/>
    <w:pPr>
      <w:tabs>
        <w:tab w:val="center" w:pos="4419"/>
        <w:tab w:val="right" w:pos="8838"/>
      </w:tabs>
    </w:pPr>
  </w:style>
  <w:style w:type="character" w:customStyle="1" w:styleId="PiedepginaCar">
    <w:name w:val="Pie de página Car"/>
    <w:basedOn w:val="Fuentedeprrafopredeter"/>
    <w:link w:val="Piedepgina"/>
    <w:uiPriority w:val="99"/>
    <w:rsid w:val="00DD5457"/>
    <w:rPr>
      <w:rFonts w:ascii="Arial" w:hAnsi="Arial"/>
    </w:rPr>
  </w:style>
  <w:style w:type="paragraph" w:styleId="Prrafodelista">
    <w:name w:val="List Paragraph"/>
    <w:basedOn w:val="Normal"/>
    <w:uiPriority w:val="34"/>
    <w:qFormat/>
    <w:rsid w:val="00DD5457"/>
    <w:pPr>
      <w:ind w:left="708"/>
    </w:pPr>
  </w:style>
  <w:style w:type="character" w:customStyle="1" w:styleId="stytxtare">
    <w:name w:val="stytxtare"/>
    <w:rsid w:val="00DD5457"/>
  </w:style>
  <w:style w:type="paragraph" w:customStyle="1" w:styleId="Default">
    <w:name w:val="Default"/>
    <w:rsid w:val="00865D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7172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2018-01-15T19:36:00Z</dcterms:created>
  <dcterms:modified xsi:type="dcterms:W3CDTF">2018-01-15T19:36:00Z</dcterms:modified>
</cp:coreProperties>
</file>