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Pr="00CE6331" w:rsidRDefault="00F95F7E" w:rsidP="00F95F7E">
      <w:pPr>
        <w:spacing w:before="240" w:after="240" w:line="360" w:lineRule="auto"/>
        <w:jc w:val="center"/>
        <w:rPr>
          <w:rFonts w:ascii="Palatino Linotype" w:hAnsi="Palatino Linotype"/>
          <w:b/>
        </w:rPr>
      </w:pPr>
      <w:r w:rsidRPr="00CE6331">
        <w:rPr>
          <w:rFonts w:ascii="Palatino Linotype" w:hAnsi="Palatino Linotype"/>
          <w:b/>
        </w:rPr>
        <w:t>LÍNEAS ARGUMENTATIVAS.</w:t>
      </w:r>
    </w:p>
    <w:p w14:paraId="37A2F787" w14:textId="2F1CCF29" w:rsidR="00152623" w:rsidRPr="00CE6331" w:rsidRDefault="00152623" w:rsidP="00152623">
      <w:pPr>
        <w:autoSpaceDE w:val="0"/>
        <w:autoSpaceDN w:val="0"/>
        <w:adjustRightInd w:val="0"/>
        <w:spacing w:line="360" w:lineRule="auto"/>
        <w:contextualSpacing/>
        <w:jc w:val="both"/>
        <w:rPr>
          <w:rFonts w:ascii="Palatino Linotype" w:eastAsia="MS Mincho" w:hAnsi="Palatino Linotype" w:cs="Arial"/>
        </w:rPr>
      </w:pPr>
      <w:r w:rsidRPr="00CE6331">
        <w:rPr>
          <w:rFonts w:ascii="Palatino Linotype" w:eastAsia="MS Mincho" w:hAnsi="Palatino Linotype" w:cs="Times New Roman"/>
          <w:b/>
        </w:rPr>
        <w:t xml:space="preserve">DERECHO DE ACCESO A LA INFORMACIÓN, EJERCICIO DEL. </w:t>
      </w:r>
      <w:r w:rsidRPr="00CE6331">
        <w:rPr>
          <w:rFonts w:ascii="Palatino Linotype" w:eastAsia="MS Mincho" w:hAnsi="Palatino Linotype" w:cs="Arial"/>
        </w:rPr>
        <w:t xml:space="preserve"> Se centra en la potestad de los particulares para conocer el contenido de los documentos que obren en los archivos del </w:t>
      </w:r>
      <w:r w:rsidRPr="00CE6331">
        <w:rPr>
          <w:rFonts w:ascii="Palatino Linotype" w:eastAsia="MS Mincho" w:hAnsi="Palatino Linotype" w:cs="Arial"/>
          <w:b/>
        </w:rPr>
        <w:t>SUJETO OBLIGADO</w:t>
      </w:r>
      <w:r w:rsidRPr="00CE6331">
        <w:rPr>
          <w:rFonts w:ascii="Palatino Linotype" w:eastAsia="MS Mincho" w:hAnsi="Palatino Linotype" w:cs="Arial"/>
        </w:rPr>
        <w:t xml:space="preserve">, ya sea porque los generen en el desempeño de sus funciones, los administren o simplemente los posean. </w:t>
      </w:r>
    </w:p>
    <w:p w14:paraId="7A69277D" w14:textId="77777777" w:rsidR="00152623" w:rsidRPr="00CE6331" w:rsidRDefault="00152623" w:rsidP="00152623">
      <w:pPr>
        <w:autoSpaceDE w:val="0"/>
        <w:autoSpaceDN w:val="0"/>
        <w:adjustRightInd w:val="0"/>
        <w:spacing w:line="360" w:lineRule="auto"/>
        <w:contextualSpacing/>
        <w:jc w:val="both"/>
        <w:rPr>
          <w:rFonts w:ascii="Palatino Linotype" w:eastAsia="MS Mincho" w:hAnsi="Palatino Linotype" w:cs="Arial"/>
        </w:rPr>
      </w:pPr>
    </w:p>
    <w:p w14:paraId="3968C0BE" w14:textId="041EB60C" w:rsidR="00F95F7E" w:rsidRPr="00CE6331" w:rsidRDefault="00152623" w:rsidP="00152623">
      <w:pPr>
        <w:spacing w:before="240" w:after="360" w:line="360" w:lineRule="auto"/>
        <w:contextualSpacing/>
        <w:jc w:val="both"/>
        <w:rPr>
          <w:rFonts w:ascii="Palatino Linotype" w:eastAsia="Times New Roman" w:hAnsi="Palatino Linotype"/>
        </w:rPr>
      </w:pPr>
      <w:r w:rsidRPr="00CE6331">
        <w:rPr>
          <w:rFonts w:ascii="Palatino Linotype" w:eastAsia="MS Mincho" w:hAnsi="Palatino Linotype" w:cs="Times New Roman"/>
          <w:b/>
        </w:rPr>
        <w:t xml:space="preserve">DERECHO DE ACCESO A LA INFORMACIÓN, LIMITES AL. </w:t>
      </w:r>
      <w:r w:rsidRPr="00CE6331">
        <w:rPr>
          <w:rFonts w:ascii="Palatino Linotype" w:eastAsia="MS Mincho" w:hAnsi="Palatino Linotype" w:cs="Arial"/>
          <w:lang w:eastAsia="es-MX"/>
        </w:rPr>
        <w:t xml:space="preserve">El recurso de revisión se desechará y será improcedente cuando a través del medio de impugnación se pretenda realizar una consulta o tramite específico. Lo anterior porque ningún derecho es absoluto y es posible que el legislador establezca limites a su ejercicio, lo que en este caso se encuentra claramente previsto en el artículo 191 fracción VI de la ley de Transparencia y Acceso a la información Pública del Estado de México y Municipios. </w:t>
      </w:r>
    </w:p>
    <w:p w14:paraId="02B70AED" w14:textId="293AABB3" w:rsidR="00F95F7E" w:rsidRPr="00CE6331" w:rsidRDefault="00152623" w:rsidP="00F95F7E">
      <w:pPr>
        <w:spacing w:before="240" w:after="360" w:line="360" w:lineRule="auto"/>
        <w:contextualSpacing/>
        <w:jc w:val="both"/>
        <w:rPr>
          <w:rFonts w:ascii="Palatino Linotype" w:eastAsia="Times New Roman" w:hAnsi="Palatino Linotype"/>
        </w:rPr>
      </w:pPr>
      <w:r w:rsidRPr="00CE6331">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0DEDF615" wp14:editId="601DE1A3">
                <wp:simplePos x="0" y="0"/>
                <wp:positionH relativeFrom="column">
                  <wp:posOffset>17780</wp:posOffset>
                </wp:positionH>
                <wp:positionV relativeFrom="paragraph">
                  <wp:posOffset>163991</wp:posOffset>
                </wp:positionV>
                <wp:extent cx="5567973" cy="2688391"/>
                <wp:effectExtent l="38100" t="19050" r="71120" b="93345"/>
                <wp:wrapNone/>
                <wp:docPr id="7" name="Conector recto 7"/>
                <wp:cNvGraphicFramePr/>
                <a:graphic xmlns:a="http://schemas.openxmlformats.org/drawingml/2006/main">
                  <a:graphicData uri="http://schemas.microsoft.com/office/word/2010/wordprocessingShape">
                    <wps:wsp>
                      <wps:cNvCnPr/>
                      <wps:spPr>
                        <a:xfrm>
                          <a:off x="0" y="0"/>
                          <a:ext cx="5567973" cy="268839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73545" id="Conector recto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2.9pt" to="439.8pt,2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" strokecolor="black [3200]" strokeweight="2pt">
                <v:shadow on="t" color="black" opacity="24903f" origin=",.5" offset="0,.55556mm"/>
              </v:line>
            </w:pict>
          </mc:Fallback>
        </mc:AlternateContent>
      </w:r>
    </w:p>
    <w:p w14:paraId="1A8221FC" w14:textId="53437A6C" w:rsidR="00E17F3A" w:rsidRPr="00CE6331" w:rsidRDefault="00E17F3A" w:rsidP="00E17F3A">
      <w:pPr>
        <w:spacing w:before="240" w:after="240" w:line="360" w:lineRule="auto"/>
        <w:jc w:val="both"/>
        <w:rPr>
          <w:rFonts w:ascii="Palatino Linotype" w:hAnsi="Palatino Linotype" w:cs="Arial"/>
        </w:rPr>
      </w:pPr>
    </w:p>
    <w:p w14:paraId="60135E4C" w14:textId="6A1FEB30" w:rsidR="006B7A58" w:rsidRPr="00CE6331" w:rsidRDefault="006B7A58" w:rsidP="00474477">
      <w:pPr>
        <w:spacing w:before="240" w:after="240" w:line="360" w:lineRule="auto"/>
        <w:jc w:val="both"/>
        <w:rPr>
          <w:rFonts w:ascii="Palatino Linotype" w:eastAsia="Times New Roman" w:hAnsi="Palatino Linotype"/>
        </w:rPr>
      </w:pPr>
    </w:p>
    <w:p w14:paraId="31C69878" w14:textId="1D7F96A9" w:rsidR="007A22E2" w:rsidRPr="00CE6331" w:rsidRDefault="007A22E2" w:rsidP="00474477">
      <w:pPr>
        <w:spacing w:before="240" w:after="240" w:line="360" w:lineRule="auto"/>
        <w:jc w:val="both"/>
        <w:rPr>
          <w:rFonts w:ascii="Palatino Linotype" w:eastAsia="Times New Roman" w:hAnsi="Palatino Linotype"/>
        </w:rPr>
      </w:pPr>
    </w:p>
    <w:p w14:paraId="1B5BD977" w14:textId="3F924E6C" w:rsidR="00F95F7E" w:rsidRPr="00CE6331" w:rsidRDefault="00F95F7E" w:rsidP="00474477">
      <w:pPr>
        <w:spacing w:before="240" w:after="240" w:line="360" w:lineRule="auto"/>
        <w:jc w:val="both"/>
        <w:rPr>
          <w:rFonts w:ascii="Palatino Linotype" w:eastAsia="Times New Roman" w:hAnsi="Palatino Linotype"/>
        </w:rPr>
      </w:pPr>
    </w:p>
    <w:p w14:paraId="3FE304CE" w14:textId="34408CFA" w:rsidR="00D947F0" w:rsidRPr="00CE6331" w:rsidRDefault="00D947F0" w:rsidP="001E74A5">
      <w:pPr>
        <w:spacing w:line="360" w:lineRule="auto"/>
        <w:jc w:val="center"/>
        <w:rPr>
          <w:rFonts w:ascii="Palatino Linotype" w:eastAsia="Times New Roman" w:hAnsi="Palatino Linotype" w:cs="Times New Roman"/>
          <w:b/>
          <w:u w:val="single"/>
        </w:rPr>
      </w:pPr>
    </w:p>
    <w:p w14:paraId="655B5C06" w14:textId="5E4D4309" w:rsidR="00D85A93" w:rsidRPr="00CE6331" w:rsidRDefault="00D85A93" w:rsidP="001E74A5">
      <w:pPr>
        <w:spacing w:line="360" w:lineRule="auto"/>
        <w:jc w:val="center"/>
        <w:rPr>
          <w:rFonts w:ascii="Palatino Linotype" w:eastAsia="Times New Roman" w:hAnsi="Palatino Linotype" w:cs="Times New Roman"/>
          <w:b/>
          <w:u w:val="single"/>
        </w:rPr>
      </w:pPr>
    </w:p>
    <w:p w14:paraId="20E98E24" w14:textId="77777777" w:rsidR="007612B3" w:rsidRPr="00CE6331" w:rsidRDefault="007612B3" w:rsidP="001E74A5">
      <w:pPr>
        <w:spacing w:line="360" w:lineRule="auto"/>
        <w:jc w:val="center"/>
        <w:rPr>
          <w:rFonts w:ascii="Palatino Linotype" w:eastAsia="Times New Roman" w:hAnsi="Palatino Linotype" w:cs="Times New Roman"/>
          <w:b/>
          <w:u w:val="single"/>
        </w:rPr>
      </w:pPr>
    </w:p>
    <w:p w14:paraId="3AFEBD2B" w14:textId="77777777" w:rsidR="007612B3" w:rsidRPr="00CE6331" w:rsidRDefault="007612B3" w:rsidP="001E74A5">
      <w:pPr>
        <w:spacing w:line="360" w:lineRule="auto"/>
        <w:jc w:val="center"/>
        <w:rPr>
          <w:rFonts w:ascii="Palatino Linotype" w:eastAsia="Times New Roman" w:hAnsi="Palatino Linotype" w:cs="Times New Roman"/>
          <w:b/>
          <w:u w:val="single"/>
        </w:rPr>
      </w:pPr>
    </w:p>
    <w:p w14:paraId="31137936" w14:textId="302D1D0F" w:rsidR="00BC61B2" w:rsidRPr="00CE6331" w:rsidRDefault="00A20B1F" w:rsidP="001E74A5">
      <w:pPr>
        <w:spacing w:line="360" w:lineRule="auto"/>
        <w:jc w:val="center"/>
        <w:rPr>
          <w:rFonts w:ascii="Palatino Linotype" w:eastAsia="Times New Roman" w:hAnsi="Palatino Linotype" w:cs="Times New Roman"/>
          <w:b/>
          <w:u w:val="single"/>
        </w:rPr>
      </w:pPr>
      <w:r w:rsidRPr="00CE6331">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0A756E31" w:rsidR="00DA7E2F" w:rsidRPr="00CE6331" w:rsidRDefault="00DA7E2F" w:rsidP="00CE6331">
          <w:pPr>
            <w:pStyle w:val="TtulodeTDC"/>
            <w:spacing w:before="0" w:line="720" w:lineRule="auto"/>
            <w:rPr>
              <w:szCs w:val="24"/>
            </w:rPr>
          </w:pPr>
        </w:p>
        <w:p w14:paraId="1744D3BE" w14:textId="77777777" w:rsidR="00CE6331" w:rsidRPr="00CE6331" w:rsidRDefault="00DA7E2F" w:rsidP="00CE6331">
          <w:pPr>
            <w:pStyle w:val="TDC1"/>
            <w:spacing w:line="720" w:lineRule="auto"/>
            <w:ind w:left="0"/>
            <w:rPr>
              <w:rFonts w:ascii="Palatino Linotype" w:hAnsi="Palatino Linotype"/>
              <w:noProof/>
              <w:lang w:val="es-MX" w:eastAsia="es-MX"/>
            </w:rPr>
          </w:pPr>
          <w:r w:rsidRPr="00CE6331">
            <w:rPr>
              <w:rFonts w:ascii="Palatino Linotype" w:hAnsi="Palatino Linotype"/>
            </w:rPr>
            <w:fldChar w:fldCharType="begin"/>
          </w:r>
          <w:r w:rsidRPr="00CE6331">
            <w:rPr>
              <w:rFonts w:ascii="Palatino Linotype" w:hAnsi="Palatino Linotype"/>
            </w:rPr>
            <w:instrText xml:space="preserve"> TOC \o "1-3" \h \z \u </w:instrText>
          </w:r>
          <w:r w:rsidRPr="00CE6331">
            <w:rPr>
              <w:rFonts w:ascii="Palatino Linotype" w:hAnsi="Palatino Linotype"/>
            </w:rPr>
            <w:fldChar w:fldCharType="separate"/>
          </w:r>
          <w:hyperlink w:anchor="_Toc517354277" w:history="1">
            <w:r w:rsidR="00CE6331" w:rsidRPr="00CE6331">
              <w:rPr>
                <w:rStyle w:val="Hipervnculo"/>
                <w:rFonts w:ascii="Palatino Linotype" w:hAnsi="Palatino Linotype"/>
                <w:b/>
                <w:noProof/>
              </w:rPr>
              <w:t>ANTECEDENTES</w:t>
            </w:r>
            <w:r w:rsidR="00CE6331" w:rsidRPr="00CE6331">
              <w:rPr>
                <w:rFonts w:ascii="Palatino Linotype" w:hAnsi="Palatino Linotype"/>
                <w:noProof/>
                <w:webHidden/>
              </w:rPr>
              <w:tab/>
            </w:r>
            <w:r w:rsidR="00CE6331" w:rsidRPr="00CE6331">
              <w:rPr>
                <w:rFonts w:ascii="Palatino Linotype" w:hAnsi="Palatino Linotype"/>
                <w:noProof/>
                <w:webHidden/>
              </w:rPr>
              <w:fldChar w:fldCharType="begin"/>
            </w:r>
            <w:r w:rsidR="00CE6331" w:rsidRPr="00CE6331">
              <w:rPr>
                <w:rFonts w:ascii="Palatino Linotype" w:hAnsi="Palatino Linotype"/>
                <w:noProof/>
                <w:webHidden/>
              </w:rPr>
              <w:instrText xml:space="preserve"> PAGEREF _Toc517354277 \h </w:instrText>
            </w:r>
            <w:r w:rsidR="00CE6331" w:rsidRPr="00CE6331">
              <w:rPr>
                <w:rFonts w:ascii="Palatino Linotype" w:hAnsi="Palatino Linotype"/>
                <w:noProof/>
                <w:webHidden/>
              </w:rPr>
            </w:r>
            <w:r w:rsidR="00CE6331" w:rsidRPr="00CE6331">
              <w:rPr>
                <w:rFonts w:ascii="Palatino Linotype" w:hAnsi="Palatino Linotype"/>
                <w:noProof/>
                <w:webHidden/>
              </w:rPr>
              <w:fldChar w:fldCharType="separate"/>
            </w:r>
            <w:r w:rsidR="001355F6">
              <w:rPr>
                <w:rFonts w:ascii="Palatino Linotype" w:hAnsi="Palatino Linotype"/>
                <w:noProof/>
                <w:webHidden/>
              </w:rPr>
              <w:t>3</w:t>
            </w:r>
            <w:r w:rsidR="00CE6331" w:rsidRPr="00CE6331">
              <w:rPr>
                <w:rFonts w:ascii="Palatino Linotype" w:hAnsi="Palatino Linotype"/>
                <w:noProof/>
                <w:webHidden/>
              </w:rPr>
              <w:fldChar w:fldCharType="end"/>
            </w:r>
          </w:hyperlink>
        </w:p>
        <w:p w14:paraId="1B696B73" w14:textId="77777777" w:rsidR="00CE6331" w:rsidRPr="00CE6331" w:rsidRDefault="000C3595" w:rsidP="00CE6331">
          <w:pPr>
            <w:pStyle w:val="TDC1"/>
            <w:spacing w:line="720" w:lineRule="auto"/>
            <w:ind w:left="0"/>
            <w:rPr>
              <w:rFonts w:ascii="Palatino Linotype" w:hAnsi="Palatino Linotype"/>
              <w:noProof/>
              <w:lang w:val="es-MX" w:eastAsia="es-MX"/>
            </w:rPr>
          </w:pPr>
          <w:hyperlink w:anchor="_Toc517354280" w:history="1">
            <w:r w:rsidR="00CE6331" w:rsidRPr="00CE6331">
              <w:rPr>
                <w:rStyle w:val="Hipervnculo"/>
                <w:rFonts w:ascii="Palatino Linotype" w:hAnsi="Palatino Linotype"/>
                <w:b/>
                <w:noProof/>
              </w:rPr>
              <w:t>CONSIDERANDO</w:t>
            </w:r>
            <w:r w:rsidR="00CE6331" w:rsidRPr="00CE6331">
              <w:rPr>
                <w:rFonts w:ascii="Palatino Linotype" w:hAnsi="Palatino Linotype"/>
                <w:noProof/>
                <w:webHidden/>
              </w:rPr>
              <w:tab/>
            </w:r>
            <w:r w:rsidR="00CE6331" w:rsidRPr="00CE6331">
              <w:rPr>
                <w:rFonts w:ascii="Palatino Linotype" w:hAnsi="Palatino Linotype"/>
                <w:noProof/>
                <w:webHidden/>
              </w:rPr>
              <w:fldChar w:fldCharType="begin"/>
            </w:r>
            <w:r w:rsidR="00CE6331" w:rsidRPr="00CE6331">
              <w:rPr>
                <w:rFonts w:ascii="Palatino Linotype" w:hAnsi="Palatino Linotype"/>
                <w:noProof/>
                <w:webHidden/>
              </w:rPr>
              <w:instrText xml:space="preserve"> PAGEREF _Toc517354280 \h </w:instrText>
            </w:r>
            <w:r w:rsidR="00CE6331" w:rsidRPr="00CE6331">
              <w:rPr>
                <w:rFonts w:ascii="Palatino Linotype" w:hAnsi="Palatino Linotype"/>
                <w:noProof/>
                <w:webHidden/>
              </w:rPr>
            </w:r>
            <w:r w:rsidR="00CE6331" w:rsidRPr="00CE6331">
              <w:rPr>
                <w:rFonts w:ascii="Palatino Linotype" w:hAnsi="Palatino Linotype"/>
                <w:noProof/>
                <w:webHidden/>
              </w:rPr>
              <w:fldChar w:fldCharType="separate"/>
            </w:r>
            <w:r w:rsidR="001355F6">
              <w:rPr>
                <w:rFonts w:ascii="Palatino Linotype" w:hAnsi="Palatino Linotype"/>
                <w:noProof/>
                <w:webHidden/>
              </w:rPr>
              <w:t>6</w:t>
            </w:r>
            <w:r w:rsidR="00CE6331" w:rsidRPr="00CE6331">
              <w:rPr>
                <w:rFonts w:ascii="Palatino Linotype" w:hAnsi="Palatino Linotype"/>
                <w:noProof/>
                <w:webHidden/>
              </w:rPr>
              <w:fldChar w:fldCharType="end"/>
            </w:r>
          </w:hyperlink>
        </w:p>
        <w:p w14:paraId="364BCB55" w14:textId="77777777" w:rsidR="00CE6331" w:rsidRPr="00CE6331" w:rsidRDefault="000C3595" w:rsidP="00CE6331">
          <w:pPr>
            <w:pStyle w:val="TDC2"/>
            <w:spacing w:line="720" w:lineRule="auto"/>
            <w:rPr>
              <w:rFonts w:ascii="Palatino Linotype" w:hAnsi="Palatino Linotype"/>
              <w:noProof/>
              <w:lang w:val="es-MX" w:eastAsia="es-MX"/>
            </w:rPr>
          </w:pPr>
          <w:hyperlink w:anchor="_Toc517354281" w:history="1">
            <w:r w:rsidR="00CE6331" w:rsidRPr="00CE6331">
              <w:rPr>
                <w:rStyle w:val="Hipervnculo"/>
                <w:rFonts w:ascii="Palatino Linotype" w:hAnsi="Palatino Linotype"/>
                <w:b/>
                <w:noProof/>
              </w:rPr>
              <w:t>PRIMERO. De la competencia</w:t>
            </w:r>
            <w:r w:rsidR="00CE6331" w:rsidRPr="00CE6331">
              <w:rPr>
                <w:rFonts w:ascii="Palatino Linotype" w:hAnsi="Palatino Linotype"/>
                <w:noProof/>
                <w:webHidden/>
              </w:rPr>
              <w:tab/>
            </w:r>
            <w:r w:rsidR="00CE6331" w:rsidRPr="00CE6331">
              <w:rPr>
                <w:rFonts w:ascii="Palatino Linotype" w:hAnsi="Palatino Linotype"/>
                <w:noProof/>
                <w:webHidden/>
              </w:rPr>
              <w:fldChar w:fldCharType="begin"/>
            </w:r>
            <w:r w:rsidR="00CE6331" w:rsidRPr="00CE6331">
              <w:rPr>
                <w:rFonts w:ascii="Palatino Linotype" w:hAnsi="Palatino Linotype"/>
                <w:noProof/>
                <w:webHidden/>
              </w:rPr>
              <w:instrText xml:space="preserve"> PAGEREF _Toc517354281 \h </w:instrText>
            </w:r>
            <w:r w:rsidR="00CE6331" w:rsidRPr="00CE6331">
              <w:rPr>
                <w:rFonts w:ascii="Palatino Linotype" w:hAnsi="Palatino Linotype"/>
                <w:noProof/>
                <w:webHidden/>
              </w:rPr>
            </w:r>
            <w:r w:rsidR="00CE6331" w:rsidRPr="00CE6331">
              <w:rPr>
                <w:rFonts w:ascii="Palatino Linotype" w:hAnsi="Palatino Linotype"/>
                <w:noProof/>
                <w:webHidden/>
              </w:rPr>
              <w:fldChar w:fldCharType="separate"/>
            </w:r>
            <w:r w:rsidR="001355F6">
              <w:rPr>
                <w:rFonts w:ascii="Palatino Linotype" w:hAnsi="Palatino Linotype"/>
                <w:noProof/>
                <w:webHidden/>
              </w:rPr>
              <w:t>6</w:t>
            </w:r>
            <w:r w:rsidR="00CE6331" w:rsidRPr="00CE6331">
              <w:rPr>
                <w:rFonts w:ascii="Palatino Linotype" w:hAnsi="Palatino Linotype"/>
                <w:noProof/>
                <w:webHidden/>
              </w:rPr>
              <w:fldChar w:fldCharType="end"/>
            </w:r>
          </w:hyperlink>
        </w:p>
        <w:p w14:paraId="14C44A55" w14:textId="77777777" w:rsidR="00CE6331" w:rsidRPr="00CE6331" w:rsidRDefault="000C3595" w:rsidP="00CE6331">
          <w:pPr>
            <w:pStyle w:val="TDC2"/>
            <w:spacing w:line="720" w:lineRule="auto"/>
            <w:rPr>
              <w:rFonts w:ascii="Palatino Linotype" w:hAnsi="Palatino Linotype"/>
              <w:noProof/>
              <w:lang w:val="es-MX" w:eastAsia="es-MX"/>
            </w:rPr>
          </w:pPr>
          <w:hyperlink w:anchor="_Toc517354282" w:history="1">
            <w:r w:rsidR="00CE6331" w:rsidRPr="00CE6331">
              <w:rPr>
                <w:rStyle w:val="Hipervnculo"/>
                <w:rFonts w:ascii="Palatino Linotype" w:hAnsi="Palatino Linotype"/>
                <w:b/>
                <w:noProof/>
              </w:rPr>
              <w:t>SEGUNDO. De la oportunidad y procedencia.</w:t>
            </w:r>
            <w:r w:rsidR="00CE6331" w:rsidRPr="00CE6331">
              <w:rPr>
                <w:rFonts w:ascii="Palatino Linotype" w:hAnsi="Palatino Linotype"/>
                <w:noProof/>
                <w:webHidden/>
              </w:rPr>
              <w:tab/>
            </w:r>
            <w:r w:rsidR="00CE6331" w:rsidRPr="00CE6331">
              <w:rPr>
                <w:rFonts w:ascii="Palatino Linotype" w:hAnsi="Palatino Linotype"/>
                <w:noProof/>
                <w:webHidden/>
              </w:rPr>
              <w:fldChar w:fldCharType="begin"/>
            </w:r>
            <w:r w:rsidR="00CE6331" w:rsidRPr="00CE6331">
              <w:rPr>
                <w:rFonts w:ascii="Palatino Linotype" w:hAnsi="Palatino Linotype"/>
                <w:noProof/>
                <w:webHidden/>
              </w:rPr>
              <w:instrText xml:space="preserve"> PAGEREF _Toc517354282 \h </w:instrText>
            </w:r>
            <w:r w:rsidR="00CE6331" w:rsidRPr="00CE6331">
              <w:rPr>
                <w:rFonts w:ascii="Palatino Linotype" w:hAnsi="Palatino Linotype"/>
                <w:noProof/>
                <w:webHidden/>
              </w:rPr>
            </w:r>
            <w:r w:rsidR="00CE6331" w:rsidRPr="00CE6331">
              <w:rPr>
                <w:rFonts w:ascii="Palatino Linotype" w:hAnsi="Palatino Linotype"/>
                <w:noProof/>
                <w:webHidden/>
              </w:rPr>
              <w:fldChar w:fldCharType="separate"/>
            </w:r>
            <w:r w:rsidR="001355F6">
              <w:rPr>
                <w:rFonts w:ascii="Palatino Linotype" w:hAnsi="Palatino Linotype"/>
                <w:noProof/>
                <w:webHidden/>
              </w:rPr>
              <w:t>7</w:t>
            </w:r>
            <w:r w:rsidR="00CE6331" w:rsidRPr="00CE6331">
              <w:rPr>
                <w:rFonts w:ascii="Palatino Linotype" w:hAnsi="Palatino Linotype"/>
                <w:noProof/>
                <w:webHidden/>
              </w:rPr>
              <w:fldChar w:fldCharType="end"/>
            </w:r>
          </w:hyperlink>
        </w:p>
        <w:p w14:paraId="4964592C" w14:textId="77777777" w:rsidR="00CE6331" w:rsidRPr="00CE6331" w:rsidRDefault="000C3595" w:rsidP="00CE6331">
          <w:pPr>
            <w:pStyle w:val="TDC1"/>
            <w:spacing w:line="720" w:lineRule="auto"/>
            <w:rPr>
              <w:rFonts w:ascii="Palatino Linotype" w:hAnsi="Palatino Linotype"/>
              <w:noProof/>
              <w:lang w:val="es-MX" w:eastAsia="es-MX"/>
            </w:rPr>
          </w:pPr>
          <w:hyperlink w:anchor="_Toc517354283" w:history="1">
            <w:r w:rsidR="00CE6331" w:rsidRPr="00CE6331">
              <w:rPr>
                <w:rStyle w:val="Hipervnculo"/>
                <w:rFonts w:ascii="Palatino Linotype" w:eastAsiaTheme="majorEastAsia" w:hAnsi="Palatino Linotype" w:cs="Times New Roman"/>
                <w:b/>
                <w:bCs/>
                <w:noProof/>
                <w:lang w:val="es-ES"/>
              </w:rPr>
              <w:t>TERCERO.</w:t>
            </w:r>
            <w:r w:rsidR="00CE6331" w:rsidRPr="00CE6331">
              <w:rPr>
                <w:rStyle w:val="Hipervnculo"/>
                <w:rFonts w:ascii="Palatino Linotype" w:eastAsia="MS Mincho" w:hAnsi="Palatino Linotype" w:cstheme="majorBidi"/>
                <w:b/>
                <w:noProof/>
              </w:rPr>
              <w:t xml:space="preserve"> Del planteamiento de la </w:t>
            </w:r>
            <w:r w:rsidR="00CE6331" w:rsidRPr="00CE6331">
              <w:rPr>
                <w:rStyle w:val="Hipervnculo"/>
                <w:rFonts w:ascii="Palatino Linotype" w:eastAsia="MS Mincho" w:hAnsi="Palatino Linotype" w:cstheme="majorBidi"/>
                <w:b/>
                <w:i/>
                <w:noProof/>
              </w:rPr>
              <w:t>Litis</w:t>
            </w:r>
            <w:r w:rsidR="00CE6331" w:rsidRPr="00CE6331">
              <w:rPr>
                <w:rStyle w:val="Hipervnculo"/>
                <w:rFonts w:ascii="Palatino Linotype" w:eastAsiaTheme="majorEastAsia" w:hAnsi="Palatino Linotype" w:cstheme="majorBidi"/>
                <w:b/>
                <w:noProof/>
              </w:rPr>
              <w:t>.</w:t>
            </w:r>
            <w:r w:rsidR="00CE6331" w:rsidRPr="00CE6331">
              <w:rPr>
                <w:rFonts w:ascii="Palatino Linotype" w:hAnsi="Palatino Linotype"/>
                <w:noProof/>
                <w:webHidden/>
              </w:rPr>
              <w:tab/>
            </w:r>
            <w:r w:rsidR="00CE6331" w:rsidRPr="00CE6331">
              <w:rPr>
                <w:rFonts w:ascii="Palatino Linotype" w:hAnsi="Palatino Linotype"/>
                <w:noProof/>
                <w:webHidden/>
              </w:rPr>
              <w:fldChar w:fldCharType="begin"/>
            </w:r>
            <w:r w:rsidR="00CE6331" w:rsidRPr="00CE6331">
              <w:rPr>
                <w:rFonts w:ascii="Palatino Linotype" w:hAnsi="Palatino Linotype"/>
                <w:noProof/>
                <w:webHidden/>
              </w:rPr>
              <w:instrText xml:space="preserve"> PAGEREF _Toc517354283 \h </w:instrText>
            </w:r>
            <w:r w:rsidR="00CE6331" w:rsidRPr="00CE6331">
              <w:rPr>
                <w:rFonts w:ascii="Palatino Linotype" w:hAnsi="Palatino Linotype"/>
                <w:noProof/>
                <w:webHidden/>
              </w:rPr>
            </w:r>
            <w:r w:rsidR="00CE6331" w:rsidRPr="00CE6331">
              <w:rPr>
                <w:rFonts w:ascii="Palatino Linotype" w:hAnsi="Palatino Linotype"/>
                <w:noProof/>
                <w:webHidden/>
              </w:rPr>
              <w:fldChar w:fldCharType="separate"/>
            </w:r>
            <w:r w:rsidR="001355F6">
              <w:rPr>
                <w:rFonts w:ascii="Palatino Linotype" w:hAnsi="Palatino Linotype"/>
                <w:noProof/>
                <w:webHidden/>
              </w:rPr>
              <w:t>8</w:t>
            </w:r>
            <w:r w:rsidR="00CE6331" w:rsidRPr="00CE6331">
              <w:rPr>
                <w:rFonts w:ascii="Palatino Linotype" w:hAnsi="Palatino Linotype"/>
                <w:noProof/>
                <w:webHidden/>
              </w:rPr>
              <w:fldChar w:fldCharType="end"/>
            </w:r>
          </w:hyperlink>
        </w:p>
        <w:p w14:paraId="29BDD2F7" w14:textId="77777777" w:rsidR="00CE6331" w:rsidRPr="00CE6331" w:rsidRDefault="000C3595" w:rsidP="00CE6331">
          <w:pPr>
            <w:pStyle w:val="TDC1"/>
            <w:spacing w:line="720" w:lineRule="auto"/>
            <w:rPr>
              <w:rFonts w:ascii="Palatino Linotype" w:hAnsi="Palatino Linotype"/>
              <w:noProof/>
              <w:lang w:val="es-MX" w:eastAsia="es-MX"/>
            </w:rPr>
          </w:pPr>
          <w:hyperlink w:anchor="_Toc517354284" w:history="1">
            <w:r w:rsidR="00CE6331" w:rsidRPr="00CE6331">
              <w:rPr>
                <w:rStyle w:val="Hipervnculo"/>
                <w:rFonts w:ascii="Palatino Linotype" w:hAnsi="Palatino Linotype"/>
                <w:b/>
                <w:noProof/>
              </w:rPr>
              <w:t>CUARTO. Del estudio y resolución del recurso de revisión.</w:t>
            </w:r>
            <w:r w:rsidR="00CE6331" w:rsidRPr="00CE6331">
              <w:rPr>
                <w:rFonts w:ascii="Palatino Linotype" w:hAnsi="Palatino Linotype"/>
                <w:noProof/>
                <w:webHidden/>
              </w:rPr>
              <w:tab/>
            </w:r>
            <w:r w:rsidR="00CE6331" w:rsidRPr="00CE6331">
              <w:rPr>
                <w:rFonts w:ascii="Palatino Linotype" w:hAnsi="Palatino Linotype"/>
                <w:noProof/>
                <w:webHidden/>
              </w:rPr>
              <w:fldChar w:fldCharType="begin"/>
            </w:r>
            <w:r w:rsidR="00CE6331" w:rsidRPr="00CE6331">
              <w:rPr>
                <w:rFonts w:ascii="Palatino Linotype" w:hAnsi="Palatino Linotype"/>
                <w:noProof/>
                <w:webHidden/>
              </w:rPr>
              <w:instrText xml:space="preserve"> PAGEREF _Toc517354284 \h </w:instrText>
            </w:r>
            <w:r w:rsidR="00CE6331" w:rsidRPr="00CE6331">
              <w:rPr>
                <w:rFonts w:ascii="Palatino Linotype" w:hAnsi="Palatino Linotype"/>
                <w:noProof/>
                <w:webHidden/>
              </w:rPr>
            </w:r>
            <w:r w:rsidR="00CE6331" w:rsidRPr="00CE6331">
              <w:rPr>
                <w:rFonts w:ascii="Palatino Linotype" w:hAnsi="Palatino Linotype"/>
                <w:noProof/>
                <w:webHidden/>
              </w:rPr>
              <w:fldChar w:fldCharType="separate"/>
            </w:r>
            <w:r w:rsidR="001355F6">
              <w:rPr>
                <w:rFonts w:ascii="Palatino Linotype" w:hAnsi="Palatino Linotype"/>
                <w:noProof/>
                <w:webHidden/>
              </w:rPr>
              <w:t>8</w:t>
            </w:r>
            <w:r w:rsidR="00CE6331" w:rsidRPr="00CE6331">
              <w:rPr>
                <w:rFonts w:ascii="Palatino Linotype" w:hAnsi="Palatino Linotype"/>
                <w:noProof/>
                <w:webHidden/>
              </w:rPr>
              <w:fldChar w:fldCharType="end"/>
            </w:r>
          </w:hyperlink>
        </w:p>
        <w:p w14:paraId="4CEDAFAF" w14:textId="77777777" w:rsidR="00CE6331" w:rsidRPr="00CE6331" w:rsidRDefault="000C3595" w:rsidP="00CE6331">
          <w:pPr>
            <w:pStyle w:val="TDC1"/>
            <w:spacing w:line="720" w:lineRule="auto"/>
            <w:ind w:left="0"/>
            <w:rPr>
              <w:rFonts w:ascii="Palatino Linotype" w:hAnsi="Palatino Linotype"/>
              <w:noProof/>
              <w:lang w:val="es-MX" w:eastAsia="es-MX"/>
            </w:rPr>
          </w:pPr>
          <w:hyperlink w:anchor="_Toc517354288" w:history="1">
            <w:r w:rsidR="00CE6331" w:rsidRPr="00CE6331">
              <w:rPr>
                <w:rStyle w:val="Hipervnculo"/>
                <w:rFonts w:ascii="Palatino Linotype" w:hAnsi="Palatino Linotype"/>
                <w:b/>
                <w:noProof/>
              </w:rPr>
              <w:t>R E S O L U T I V O S</w:t>
            </w:r>
            <w:r w:rsidR="00CE6331" w:rsidRPr="00CE6331">
              <w:rPr>
                <w:rFonts w:ascii="Palatino Linotype" w:hAnsi="Palatino Linotype"/>
                <w:noProof/>
                <w:webHidden/>
              </w:rPr>
              <w:tab/>
            </w:r>
            <w:r w:rsidR="00CE6331" w:rsidRPr="00CE6331">
              <w:rPr>
                <w:rFonts w:ascii="Palatino Linotype" w:hAnsi="Palatino Linotype"/>
                <w:noProof/>
                <w:webHidden/>
              </w:rPr>
              <w:fldChar w:fldCharType="begin"/>
            </w:r>
            <w:r w:rsidR="00CE6331" w:rsidRPr="00CE6331">
              <w:rPr>
                <w:rFonts w:ascii="Palatino Linotype" w:hAnsi="Palatino Linotype"/>
                <w:noProof/>
                <w:webHidden/>
              </w:rPr>
              <w:instrText xml:space="preserve"> PAGEREF _Toc517354288 \h </w:instrText>
            </w:r>
            <w:r w:rsidR="00CE6331" w:rsidRPr="00CE6331">
              <w:rPr>
                <w:rFonts w:ascii="Palatino Linotype" w:hAnsi="Palatino Linotype"/>
                <w:noProof/>
                <w:webHidden/>
              </w:rPr>
            </w:r>
            <w:r w:rsidR="00CE6331" w:rsidRPr="00CE6331">
              <w:rPr>
                <w:rFonts w:ascii="Palatino Linotype" w:hAnsi="Palatino Linotype"/>
                <w:noProof/>
                <w:webHidden/>
              </w:rPr>
              <w:fldChar w:fldCharType="separate"/>
            </w:r>
            <w:r w:rsidR="001355F6">
              <w:rPr>
                <w:rFonts w:ascii="Palatino Linotype" w:hAnsi="Palatino Linotype"/>
                <w:noProof/>
                <w:webHidden/>
              </w:rPr>
              <w:t>21</w:t>
            </w:r>
            <w:r w:rsidR="00CE6331" w:rsidRPr="00CE6331">
              <w:rPr>
                <w:rFonts w:ascii="Palatino Linotype" w:hAnsi="Palatino Linotype"/>
                <w:noProof/>
                <w:webHidden/>
              </w:rPr>
              <w:fldChar w:fldCharType="end"/>
            </w:r>
          </w:hyperlink>
        </w:p>
        <w:p w14:paraId="07A9A973" w14:textId="2E30048E" w:rsidR="00DA7E2F" w:rsidRPr="00CE6331" w:rsidRDefault="00DA7E2F" w:rsidP="00CE6331">
          <w:pPr>
            <w:spacing w:line="720" w:lineRule="auto"/>
            <w:rPr>
              <w:rFonts w:ascii="Palatino Linotype" w:hAnsi="Palatino Linotype"/>
            </w:rPr>
          </w:pPr>
          <w:r w:rsidRPr="00CE6331">
            <w:rPr>
              <w:rFonts w:ascii="Palatino Linotype" w:hAnsi="Palatino Linotype"/>
              <w:b/>
              <w:bCs/>
              <w:lang w:val="es-ES"/>
            </w:rPr>
            <w:fldChar w:fldCharType="end"/>
          </w:r>
        </w:p>
      </w:sdtContent>
    </w:sdt>
    <w:p w14:paraId="5E41A56F" w14:textId="67F27266" w:rsidR="000D5A1D" w:rsidRPr="00CE6331" w:rsidRDefault="000D5A1D" w:rsidP="001E74A5">
      <w:pPr>
        <w:spacing w:before="240" w:after="240" w:line="360" w:lineRule="auto"/>
        <w:ind w:left="708"/>
        <w:jc w:val="center"/>
        <w:rPr>
          <w:rFonts w:ascii="Palatino Linotype" w:hAnsi="Palatino Linotype"/>
          <w:b/>
        </w:rPr>
      </w:pPr>
    </w:p>
    <w:p w14:paraId="73F7F940" w14:textId="5266F310" w:rsidR="00662C69" w:rsidRPr="00CE6331" w:rsidRDefault="009B11D6" w:rsidP="00440800">
      <w:pPr>
        <w:tabs>
          <w:tab w:val="left" w:pos="3465"/>
        </w:tabs>
        <w:spacing w:before="240" w:after="360" w:line="360" w:lineRule="auto"/>
        <w:jc w:val="both"/>
        <w:rPr>
          <w:rFonts w:ascii="Palatino Linotype" w:hAnsi="Palatino Linotype"/>
        </w:rPr>
      </w:pPr>
      <w:r w:rsidRPr="00CE6331">
        <w:rPr>
          <w:rFonts w:ascii="Palatino Linotype" w:hAnsi="Palatino Linotype"/>
        </w:rPr>
        <w:lastRenderedPageBreak/>
        <w:t>R</w:t>
      </w:r>
      <w:r w:rsidR="00662C69" w:rsidRPr="00CE6331">
        <w:rPr>
          <w:rFonts w:ascii="Palatino Linotype" w:hAnsi="Palatino Linotype"/>
        </w:rPr>
        <w:t>esolución del Pleno del Instituto de Transparencia, Acceso a la Información Pública y Protección de Datos Personales del Estado de México y Mun</w:t>
      </w:r>
      <w:r w:rsidR="000D5A1D" w:rsidRPr="00CE6331">
        <w:rPr>
          <w:rFonts w:ascii="Palatino Linotype" w:hAnsi="Palatino Linotype"/>
        </w:rPr>
        <w:t>icipios, con</w:t>
      </w:r>
      <w:r w:rsidR="00662C69" w:rsidRPr="00CE6331">
        <w:rPr>
          <w:rFonts w:ascii="Palatino Linotype" w:hAnsi="Palatino Linotype"/>
        </w:rPr>
        <w:t xml:space="preserve"> </w:t>
      </w:r>
      <w:r w:rsidR="00485DB6" w:rsidRPr="00CE6331">
        <w:rPr>
          <w:rFonts w:ascii="Palatino Linotype" w:hAnsi="Palatino Linotype"/>
        </w:rPr>
        <w:t xml:space="preserve">domicilio </w:t>
      </w:r>
      <w:r w:rsidR="00662C69" w:rsidRPr="00CE6331">
        <w:rPr>
          <w:rFonts w:ascii="Palatino Linotype" w:hAnsi="Palatino Linotype"/>
        </w:rPr>
        <w:t xml:space="preserve">en Metepec, Estado de México; de </w:t>
      </w:r>
      <w:r w:rsidR="000D5A1D" w:rsidRPr="00CE6331">
        <w:rPr>
          <w:rFonts w:ascii="Palatino Linotype" w:hAnsi="Palatino Linotype"/>
        </w:rPr>
        <w:t xml:space="preserve">fecha </w:t>
      </w:r>
      <w:r w:rsidR="00B6317C" w:rsidRPr="00CE6331">
        <w:rPr>
          <w:rFonts w:ascii="Palatino Linotype" w:hAnsi="Palatino Linotype"/>
        </w:rPr>
        <w:t>veinte</w:t>
      </w:r>
      <w:r w:rsidR="001B40F3" w:rsidRPr="00CE6331">
        <w:rPr>
          <w:rFonts w:ascii="Palatino Linotype" w:hAnsi="Palatino Linotype"/>
        </w:rPr>
        <w:t xml:space="preserve"> </w:t>
      </w:r>
      <w:r w:rsidR="00662C69" w:rsidRPr="00CE6331">
        <w:rPr>
          <w:rFonts w:ascii="Palatino Linotype" w:hAnsi="Palatino Linotype"/>
        </w:rPr>
        <w:t>(</w:t>
      </w:r>
      <w:r w:rsidR="00B6317C" w:rsidRPr="00CE6331">
        <w:rPr>
          <w:rFonts w:ascii="Palatino Linotype" w:hAnsi="Palatino Linotype"/>
        </w:rPr>
        <w:t>20</w:t>
      </w:r>
      <w:r w:rsidR="00662C69" w:rsidRPr="00CE6331">
        <w:rPr>
          <w:rFonts w:ascii="Palatino Linotype" w:hAnsi="Palatino Linotype"/>
        </w:rPr>
        <w:t xml:space="preserve">) de </w:t>
      </w:r>
      <w:r w:rsidR="00B6317C" w:rsidRPr="00CE6331">
        <w:rPr>
          <w:rFonts w:ascii="Palatino Linotype" w:hAnsi="Palatino Linotype"/>
        </w:rPr>
        <w:t>junio</w:t>
      </w:r>
      <w:r w:rsidR="001E74A5" w:rsidRPr="00CE6331">
        <w:rPr>
          <w:rFonts w:ascii="Palatino Linotype" w:hAnsi="Palatino Linotype"/>
        </w:rPr>
        <w:t xml:space="preserve"> </w:t>
      </w:r>
      <w:r w:rsidR="00662C69" w:rsidRPr="00CE6331">
        <w:rPr>
          <w:rFonts w:ascii="Palatino Linotype" w:hAnsi="Palatino Linotype"/>
        </w:rPr>
        <w:t xml:space="preserve">de dos mil </w:t>
      </w:r>
      <w:r w:rsidR="00B902E7" w:rsidRPr="00CE6331">
        <w:rPr>
          <w:rFonts w:ascii="Palatino Linotype" w:hAnsi="Palatino Linotype"/>
        </w:rPr>
        <w:t>dieci</w:t>
      </w:r>
      <w:r w:rsidR="004D71C0" w:rsidRPr="00CE6331">
        <w:rPr>
          <w:rFonts w:ascii="Palatino Linotype" w:hAnsi="Palatino Linotype"/>
        </w:rPr>
        <w:t>ocho</w:t>
      </w:r>
      <w:r w:rsidR="00662C69" w:rsidRPr="00CE6331">
        <w:rPr>
          <w:rFonts w:ascii="Palatino Linotype" w:hAnsi="Palatino Linotype"/>
        </w:rPr>
        <w:t>.</w:t>
      </w:r>
    </w:p>
    <w:p w14:paraId="02C1324E" w14:textId="6AAD1449" w:rsidR="00662C69" w:rsidRPr="00CE6331" w:rsidRDefault="00662C69" w:rsidP="001E74A5">
      <w:pPr>
        <w:spacing w:before="240" w:after="360" w:line="360" w:lineRule="auto"/>
        <w:jc w:val="both"/>
        <w:rPr>
          <w:rFonts w:ascii="Palatino Linotype" w:hAnsi="Palatino Linotype"/>
          <w:b/>
        </w:rPr>
      </w:pPr>
      <w:r w:rsidRPr="00CE6331">
        <w:rPr>
          <w:rFonts w:ascii="Palatino Linotype" w:hAnsi="Palatino Linotype"/>
          <w:b/>
        </w:rPr>
        <w:t>VISTO</w:t>
      </w:r>
      <w:r w:rsidRPr="00CE6331">
        <w:rPr>
          <w:rFonts w:ascii="Palatino Linotype" w:hAnsi="Palatino Linotype"/>
        </w:rPr>
        <w:t xml:space="preserve"> el expediente electrónico for</w:t>
      </w:r>
      <w:r w:rsidR="00D37494" w:rsidRPr="00CE6331">
        <w:rPr>
          <w:rFonts w:ascii="Palatino Linotype" w:hAnsi="Palatino Linotype"/>
        </w:rPr>
        <w:t>mado con motivo del</w:t>
      </w:r>
      <w:r w:rsidRPr="00CE6331">
        <w:rPr>
          <w:rFonts w:ascii="Palatino Linotype" w:hAnsi="Palatino Linotype"/>
        </w:rPr>
        <w:t xml:space="preserve"> recurso de revisión </w:t>
      </w:r>
      <w:r w:rsidR="00D771D7" w:rsidRPr="00CE6331">
        <w:rPr>
          <w:rFonts w:ascii="Palatino Linotype" w:hAnsi="Palatino Linotype"/>
          <w:b/>
        </w:rPr>
        <w:t>01243/INFOEM/IP/RR/2018</w:t>
      </w:r>
      <w:r w:rsidR="00AF3D59" w:rsidRPr="00CE6331">
        <w:rPr>
          <w:rFonts w:ascii="Palatino Linotype" w:hAnsi="Palatino Linotype" w:cs="Arial"/>
          <w:b/>
          <w:bCs/>
        </w:rPr>
        <w:t>;</w:t>
      </w:r>
      <w:r w:rsidR="00335BFE" w:rsidRPr="00CE6331">
        <w:rPr>
          <w:rFonts w:ascii="Palatino Linotype" w:hAnsi="Palatino Linotype" w:cs="Arial"/>
          <w:b/>
          <w:bCs/>
        </w:rPr>
        <w:t xml:space="preserve"> </w:t>
      </w:r>
      <w:r w:rsidRPr="00CE6331">
        <w:rPr>
          <w:rFonts w:ascii="Palatino Linotype" w:hAnsi="Palatino Linotype"/>
        </w:rPr>
        <w:t xml:space="preserve">promovido por </w:t>
      </w:r>
      <w:r w:rsidR="000C3595" w:rsidRPr="000C3595">
        <w:rPr>
          <w:rFonts w:ascii="Palatino Linotype" w:hAnsi="Palatino Linotype"/>
          <w:b/>
          <w:szCs w:val="22"/>
          <w:highlight w:val="black"/>
        </w:rPr>
        <w:t>-----------------------------</w:t>
      </w:r>
      <w:r w:rsidRPr="00CE6331">
        <w:rPr>
          <w:rFonts w:ascii="Palatino Linotype" w:hAnsi="Palatino Linotype"/>
          <w:b/>
        </w:rPr>
        <w:t xml:space="preserve">, </w:t>
      </w:r>
      <w:r w:rsidRPr="00CE6331">
        <w:rPr>
          <w:rFonts w:ascii="Palatino Linotype" w:hAnsi="Palatino Linotype" w:cs="Arial"/>
        </w:rPr>
        <w:t xml:space="preserve">en su </w:t>
      </w:r>
      <w:r w:rsidR="00D83C17" w:rsidRPr="00CE6331">
        <w:rPr>
          <w:rFonts w:ascii="Palatino Linotype" w:hAnsi="Palatino Linotype" w:cs="Arial"/>
        </w:rPr>
        <w:t>calidad</w:t>
      </w:r>
      <w:r w:rsidRPr="00CE6331">
        <w:rPr>
          <w:rFonts w:ascii="Palatino Linotype" w:hAnsi="Palatino Linotype" w:cs="Arial"/>
        </w:rPr>
        <w:t xml:space="preserve"> de </w:t>
      </w:r>
      <w:r w:rsidRPr="00CE6331">
        <w:rPr>
          <w:rFonts w:ascii="Palatino Linotype" w:hAnsi="Palatino Linotype" w:cs="Arial"/>
          <w:b/>
        </w:rPr>
        <w:t>RECURRENTE</w:t>
      </w:r>
      <w:r w:rsidRPr="00CE6331">
        <w:rPr>
          <w:rFonts w:ascii="Palatino Linotype" w:hAnsi="Palatino Linotype" w:cs="Arial"/>
        </w:rPr>
        <w:t xml:space="preserve">, en contra </w:t>
      </w:r>
      <w:r w:rsidR="000D5A1D" w:rsidRPr="00CE6331">
        <w:rPr>
          <w:rFonts w:ascii="Palatino Linotype" w:hAnsi="Palatino Linotype" w:cs="Arial"/>
        </w:rPr>
        <w:t xml:space="preserve">de </w:t>
      </w:r>
      <w:r w:rsidR="00843908" w:rsidRPr="00CE6331">
        <w:rPr>
          <w:rFonts w:ascii="Palatino Linotype" w:hAnsi="Palatino Linotype" w:cs="Arial"/>
        </w:rPr>
        <w:t>la respuesta de</w:t>
      </w:r>
      <w:r w:rsidR="001355F6">
        <w:rPr>
          <w:rFonts w:ascii="Palatino Linotype" w:hAnsi="Palatino Linotype" w:cs="Arial"/>
        </w:rPr>
        <w:t xml:space="preserve"> </w:t>
      </w:r>
      <w:r w:rsidR="001355F6" w:rsidRPr="001355F6">
        <w:rPr>
          <w:rFonts w:ascii="Palatino Linotype" w:hAnsi="Palatino Linotype"/>
          <w:b/>
          <w:bCs/>
          <w:color w:val="000000"/>
        </w:rPr>
        <w:t>Servicios Educativos Integrados al Estado de México</w:t>
      </w:r>
      <w:r w:rsidR="0036073F" w:rsidRPr="001355F6">
        <w:rPr>
          <w:rFonts w:ascii="Palatino Linotype" w:hAnsi="Palatino Linotype"/>
          <w:b/>
        </w:rPr>
        <w:t>,</w:t>
      </w:r>
      <w:r w:rsidR="0036073F" w:rsidRPr="00CE6331">
        <w:rPr>
          <w:rFonts w:ascii="Palatino Linotype" w:hAnsi="Palatino Linotype"/>
          <w:b/>
        </w:rPr>
        <w:t xml:space="preserve"> </w:t>
      </w:r>
      <w:r w:rsidRPr="00CE6331">
        <w:rPr>
          <w:rFonts w:ascii="Palatino Linotype" w:hAnsi="Palatino Linotype"/>
        </w:rPr>
        <w:t>en lo sucesivo el</w:t>
      </w:r>
      <w:r w:rsidRPr="00CE6331">
        <w:rPr>
          <w:rFonts w:ascii="Palatino Linotype" w:hAnsi="Palatino Linotype"/>
          <w:b/>
        </w:rPr>
        <w:t xml:space="preserve"> SUJETO OBLIGADO</w:t>
      </w:r>
      <w:r w:rsidRPr="00CE6331">
        <w:rPr>
          <w:rFonts w:ascii="Palatino Linotype" w:hAnsi="Palatino Linotype"/>
        </w:rPr>
        <w:t xml:space="preserve">, </w:t>
      </w:r>
      <w:r w:rsidR="004D71C0" w:rsidRPr="00CE6331">
        <w:rPr>
          <w:rFonts w:ascii="Palatino Linotype" w:hAnsi="Palatino Linotype"/>
        </w:rPr>
        <w:t xml:space="preserve">por lo que </w:t>
      </w:r>
      <w:r w:rsidRPr="00CE6331">
        <w:rPr>
          <w:rFonts w:ascii="Palatino Linotype" w:hAnsi="Palatino Linotype"/>
        </w:rPr>
        <w:t>se procede a dictar la presente resolución, con base en los siguientes:</w:t>
      </w:r>
    </w:p>
    <w:p w14:paraId="769E1410" w14:textId="5740327F" w:rsidR="00587366" w:rsidRPr="00CE6331" w:rsidRDefault="00662C69" w:rsidP="001E74A5">
      <w:pPr>
        <w:pStyle w:val="Ttulo1"/>
        <w:spacing w:line="360" w:lineRule="auto"/>
        <w:jc w:val="center"/>
        <w:rPr>
          <w:b/>
        </w:rPr>
      </w:pPr>
      <w:bookmarkStart w:id="0" w:name="_Toc461555884"/>
      <w:bookmarkStart w:id="1" w:name="_Toc466371847"/>
      <w:bookmarkStart w:id="2" w:name="_Toc517354277"/>
      <w:r w:rsidRPr="00CE6331">
        <w:rPr>
          <w:b/>
        </w:rPr>
        <w:t>ANTECEDENTES</w:t>
      </w:r>
      <w:bookmarkEnd w:id="0"/>
      <w:bookmarkEnd w:id="1"/>
      <w:bookmarkEnd w:id="2"/>
    </w:p>
    <w:p w14:paraId="402A4C0A" w14:textId="3D9A2392" w:rsidR="00D9392E" w:rsidRPr="00CE6331" w:rsidRDefault="00D9392E" w:rsidP="00903870">
      <w:pPr>
        <w:pStyle w:val="Prrafodelista"/>
        <w:numPr>
          <w:ilvl w:val="0"/>
          <w:numId w:val="6"/>
        </w:numPr>
        <w:spacing w:before="240" w:after="240" w:line="360" w:lineRule="auto"/>
        <w:ind w:left="426"/>
        <w:jc w:val="both"/>
        <w:rPr>
          <w:rFonts w:ascii="Palatino Linotype" w:eastAsia="Calibri" w:hAnsi="Palatino Linotype" w:cs="Arial"/>
          <w:lang w:val="es-ES"/>
        </w:rPr>
      </w:pPr>
      <w:r w:rsidRPr="00CE6331">
        <w:rPr>
          <w:rFonts w:ascii="Palatino Linotype" w:eastAsia="Calibri" w:hAnsi="Palatino Linotype" w:cs="Arial"/>
          <w:lang w:val="es-ES"/>
        </w:rPr>
        <w:t xml:space="preserve">El día </w:t>
      </w:r>
      <w:r w:rsidR="00D771D7" w:rsidRPr="00CE6331">
        <w:rPr>
          <w:rFonts w:ascii="Palatino Linotype" w:eastAsia="Calibri" w:hAnsi="Palatino Linotype" w:cs="Arial"/>
          <w:lang w:val="es-ES"/>
        </w:rPr>
        <w:t>veintitrés</w:t>
      </w:r>
      <w:r w:rsidRPr="00CE6331">
        <w:rPr>
          <w:rFonts w:ascii="Palatino Linotype" w:eastAsia="Calibri" w:hAnsi="Palatino Linotype" w:cs="Arial"/>
          <w:lang w:val="es-ES"/>
        </w:rPr>
        <w:t xml:space="preserve"> (</w:t>
      </w:r>
      <w:r w:rsidR="00903870" w:rsidRPr="00CE6331">
        <w:rPr>
          <w:rFonts w:ascii="Palatino Linotype" w:eastAsia="Calibri" w:hAnsi="Palatino Linotype" w:cs="Arial"/>
          <w:lang w:val="es-ES"/>
        </w:rPr>
        <w:t>2</w:t>
      </w:r>
      <w:r w:rsidR="00D771D7" w:rsidRPr="00CE6331">
        <w:rPr>
          <w:rFonts w:ascii="Palatino Linotype" w:eastAsia="Calibri" w:hAnsi="Palatino Linotype" w:cs="Arial"/>
          <w:lang w:val="es-ES"/>
        </w:rPr>
        <w:t>3</w:t>
      </w:r>
      <w:r w:rsidRPr="00CE6331">
        <w:rPr>
          <w:rFonts w:ascii="Palatino Linotype" w:eastAsia="Calibri" w:hAnsi="Palatino Linotype" w:cs="Arial"/>
          <w:lang w:val="es-ES"/>
        </w:rPr>
        <w:t xml:space="preserve">) de </w:t>
      </w:r>
      <w:r w:rsidR="00D771D7" w:rsidRPr="00CE6331">
        <w:rPr>
          <w:rFonts w:ascii="Palatino Linotype" w:eastAsia="Calibri" w:hAnsi="Palatino Linotype" w:cs="Arial"/>
          <w:lang w:val="es-ES"/>
        </w:rPr>
        <w:t>abril</w:t>
      </w:r>
      <w:r w:rsidRPr="00CE6331">
        <w:rPr>
          <w:rFonts w:ascii="Palatino Linotype" w:eastAsia="Calibri" w:hAnsi="Palatino Linotype" w:cs="Arial"/>
          <w:lang w:val="es-ES"/>
        </w:rPr>
        <w:t xml:space="preserve"> de dos mil dieci</w:t>
      </w:r>
      <w:r w:rsidR="00D771D7" w:rsidRPr="00CE6331">
        <w:rPr>
          <w:rFonts w:ascii="Palatino Linotype" w:eastAsia="Calibri" w:hAnsi="Palatino Linotype" w:cs="Arial"/>
          <w:lang w:val="es-ES"/>
        </w:rPr>
        <w:t>ocho</w:t>
      </w:r>
      <w:r w:rsidRPr="00CE6331">
        <w:rPr>
          <w:rFonts w:ascii="Palatino Linotype" w:hAnsi="Palatino Linotype"/>
          <w:b/>
        </w:rPr>
        <w:t xml:space="preserve">, </w:t>
      </w:r>
      <w:r w:rsidRPr="00CE6331">
        <w:rPr>
          <w:rFonts w:ascii="Palatino Linotype" w:eastAsia="Calibri" w:hAnsi="Palatino Linotype" w:cs="Arial"/>
          <w:lang w:val="es-ES"/>
        </w:rPr>
        <w:t xml:space="preserve">se presentó ante el </w:t>
      </w:r>
      <w:r w:rsidRPr="00CE6331">
        <w:rPr>
          <w:rFonts w:ascii="Palatino Linotype" w:eastAsia="Calibri" w:hAnsi="Palatino Linotype" w:cs="Arial"/>
          <w:b/>
          <w:lang w:val="es-ES"/>
        </w:rPr>
        <w:t>SUJETO OBLIGADO</w:t>
      </w:r>
      <w:r w:rsidRPr="00CE6331">
        <w:rPr>
          <w:rFonts w:ascii="Palatino Linotype" w:eastAsia="Calibri" w:hAnsi="Palatino Linotype" w:cs="Arial"/>
        </w:rPr>
        <w:t xml:space="preserve"> vía </w:t>
      </w:r>
      <w:r w:rsidRPr="00CE6331">
        <w:rPr>
          <w:rFonts w:ascii="Palatino Linotype" w:eastAsia="Calibri" w:hAnsi="Palatino Linotype" w:cs="Arial"/>
          <w:lang w:val="es-ES"/>
        </w:rPr>
        <w:t xml:space="preserve">Sistema de Acceso a la Información Mexiquense </w:t>
      </w:r>
      <w:r w:rsidRPr="00CE6331">
        <w:rPr>
          <w:rFonts w:ascii="Palatino Linotype" w:eastAsia="Calibri" w:hAnsi="Palatino Linotype" w:cs="Arial"/>
          <w:b/>
          <w:lang w:val="es-ES"/>
        </w:rPr>
        <w:t>SAIMEX</w:t>
      </w:r>
      <w:r w:rsidRPr="00CE6331">
        <w:rPr>
          <w:rFonts w:ascii="Palatino Linotype" w:eastAsia="Calibri" w:hAnsi="Palatino Linotype" w:cs="Arial"/>
          <w:lang w:val="es-ES"/>
        </w:rPr>
        <w:t xml:space="preserve">, la solicitud de información pública registrada con el número </w:t>
      </w:r>
      <w:r w:rsidR="004D71C0" w:rsidRPr="00CE6331">
        <w:rPr>
          <w:rFonts w:ascii="Palatino Linotype" w:hAnsi="Palatino Linotype"/>
          <w:b/>
          <w:bCs/>
          <w:color w:val="000000" w:themeColor="text1"/>
        </w:rPr>
        <w:t xml:space="preserve"> </w:t>
      </w:r>
      <w:r w:rsidR="00D771D7" w:rsidRPr="00CE6331">
        <w:rPr>
          <w:rFonts w:ascii="Palatino Linotype" w:hAnsi="Palatino Linotype"/>
          <w:b/>
          <w:bCs/>
          <w:color w:val="000000" w:themeColor="text1"/>
        </w:rPr>
        <w:t>00073/SEIEM/IP/2018</w:t>
      </w:r>
      <w:r w:rsidR="00E17F3A" w:rsidRPr="00CE6331">
        <w:rPr>
          <w:rFonts w:ascii="Palatino Linotype" w:hAnsi="Palatino Linotype"/>
          <w:b/>
          <w:bCs/>
          <w:color w:val="000000" w:themeColor="text1"/>
        </w:rPr>
        <w:t>,</w:t>
      </w:r>
      <w:r w:rsidRPr="00CE6331">
        <w:rPr>
          <w:rFonts w:ascii="Palatino Linotype" w:eastAsia="Calibri" w:hAnsi="Palatino Linotype" w:cs="Arial"/>
          <w:lang w:val="es-ES"/>
        </w:rPr>
        <w:t xml:space="preserve"> mediante la cual </w:t>
      </w:r>
      <w:r w:rsidR="00A133FA" w:rsidRPr="00CE6331">
        <w:rPr>
          <w:rFonts w:ascii="Palatino Linotype" w:eastAsia="Calibri" w:hAnsi="Palatino Linotype" w:cs="Arial"/>
          <w:lang w:val="es-ES"/>
        </w:rPr>
        <w:t xml:space="preserve">se </w:t>
      </w:r>
      <w:r w:rsidRPr="00CE6331">
        <w:rPr>
          <w:rFonts w:ascii="Palatino Linotype" w:eastAsia="Calibri" w:hAnsi="Palatino Linotype" w:cs="Arial"/>
          <w:lang w:val="es-ES"/>
        </w:rPr>
        <w:t>solicitó:</w:t>
      </w:r>
    </w:p>
    <w:p w14:paraId="780D2256" w14:textId="77777777" w:rsidR="00D9392E" w:rsidRPr="00CE6331" w:rsidRDefault="00D9392E" w:rsidP="001C34D6">
      <w:pPr>
        <w:pStyle w:val="Prrafodelista"/>
        <w:spacing w:line="360" w:lineRule="auto"/>
        <w:ind w:left="360"/>
        <w:jc w:val="both"/>
        <w:rPr>
          <w:rFonts w:ascii="Palatino Linotype" w:hAnsi="Palatino Linotype"/>
          <w:i/>
          <w:color w:val="000000"/>
          <w:sz w:val="22"/>
          <w:szCs w:val="22"/>
        </w:rPr>
      </w:pPr>
    </w:p>
    <w:p w14:paraId="45EF49F8" w14:textId="57E3C5EF" w:rsidR="001C34D6" w:rsidRPr="00CE6331" w:rsidRDefault="001C34D6" w:rsidP="00D9392E">
      <w:pPr>
        <w:pStyle w:val="Prrafodelista"/>
        <w:spacing w:line="360" w:lineRule="auto"/>
        <w:ind w:left="709" w:right="333"/>
        <w:jc w:val="both"/>
        <w:rPr>
          <w:rFonts w:ascii="Palatino Linotype" w:hAnsi="Palatino Linotype"/>
          <w:color w:val="000000"/>
        </w:rPr>
      </w:pPr>
      <w:r w:rsidRPr="00CE6331">
        <w:rPr>
          <w:rFonts w:ascii="Palatino Linotype" w:hAnsi="Palatino Linotype"/>
          <w:i/>
          <w:color w:val="000000"/>
          <w:sz w:val="22"/>
          <w:szCs w:val="22"/>
        </w:rPr>
        <w:t>“</w:t>
      </w:r>
      <w:r w:rsidR="00D771D7" w:rsidRPr="00CE6331">
        <w:rPr>
          <w:rFonts w:ascii="Palatino Linotype" w:hAnsi="Palatino Linotype"/>
          <w:i/>
          <w:color w:val="000000"/>
          <w:sz w:val="22"/>
          <w:szCs w:val="22"/>
        </w:rPr>
        <w:t>SOLICITO A SEIEM ME INFORME DETALLADAMENTE SI COMO PENSIONADO POR CUENTAS INDIVIDUALES PUEDO SOLICITAR UN CREDITO HIPOTECARIO Y/O CREDITOS A CORTO, MEDIANO Y LARGO PLAZO EN EL ISSSTE ASI MISMO SI LA RESPUESTA ES AFIRMATIVA DONDE DEBO DE HACER EL TRAMITE, NOMBRE Y CARGO</w:t>
      </w:r>
      <w:r w:rsidRPr="00CE6331">
        <w:rPr>
          <w:rFonts w:ascii="Palatino Linotype" w:hAnsi="Palatino Linotype"/>
          <w:i/>
          <w:color w:val="000000"/>
          <w:sz w:val="22"/>
        </w:rPr>
        <w:t>”</w:t>
      </w:r>
      <w:r w:rsidRPr="00CE6331">
        <w:rPr>
          <w:rFonts w:ascii="Palatino Linotype" w:hAnsi="Palatino Linotype"/>
          <w:color w:val="000000"/>
          <w:sz w:val="22"/>
        </w:rPr>
        <w:t xml:space="preserve"> </w:t>
      </w:r>
      <w:r w:rsidRPr="00CE6331">
        <w:rPr>
          <w:rFonts w:ascii="Palatino Linotype" w:hAnsi="Palatino Linotype"/>
          <w:color w:val="000000"/>
        </w:rPr>
        <w:t>(Sic)</w:t>
      </w:r>
    </w:p>
    <w:p w14:paraId="2623C1CF" w14:textId="497A049E" w:rsidR="00D9392E" w:rsidRPr="00CE6331" w:rsidRDefault="00C73C34" w:rsidP="00D9392E">
      <w:pPr>
        <w:pStyle w:val="Prrafodelista"/>
        <w:spacing w:line="360" w:lineRule="auto"/>
        <w:ind w:left="360"/>
        <w:jc w:val="both"/>
        <w:rPr>
          <w:rFonts w:ascii="Palatino Linotype" w:hAnsi="Palatino Linotype"/>
        </w:rPr>
      </w:pPr>
      <w:r w:rsidRPr="00CE6331">
        <w:rPr>
          <w:rFonts w:ascii="Palatino Linotype" w:hAnsi="Palatino Linotype"/>
        </w:rPr>
        <w:tab/>
      </w:r>
    </w:p>
    <w:p w14:paraId="2C57A722" w14:textId="0AA1A28F" w:rsidR="00750A80" w:rsidRPr="00CE6331" w:rsidRDefault="00A8769A" w:rsidP="001E74A5">
      <w:pPr>
        <w:pStyle w:val="Prrafodelista"/>
        <w:numPr>
          <w:ilvl w:val="0"/>
          <w:numId w:val="1"/>
        </w:numPr>
        <w:spacing w:line="360" w:lineRule="auto"/>
        <w:jc w:val="both"/>
        <w:rPr>
          <w:rFonts w:ascii="Palatino Linotype" w:eastAsia="Times New Roman" w:hAnsi="Palatino Linotype" w:cs="Arial"/>
          <w:lang w:val="es-ES"/>
        </w:rPr>
      </w:pPr>
      <w:r w:rsidRPr="00CE6331">
        <w:rPr>
          <w:rFonts w:ascii="Palatino Linotype" w:eastAsia="Times New Roman" w:hAnsi="Palatino Linotype" w:cs="Arial"/>
          <w:lang w:val="es-ES"/>
        </w:rPr>
        <w:t xml:space="preserve">Señaló </w:t>
      </w:r>
      <w:r w:rsidR="00750A80" w:rsidRPr="00CE6331">
        <w:rPr>
          <w:rFonts w:ascii="Palatino Linotype" w:eastAsia="Times New Roman" w:hAnsi="Palatino Linotype" w:cs="Arial"/>
          <w:lang w:val="es-ES"/>
        </w:rPr>
        <w:t>como modalidad de entrega de información</w:t>
      </w:r>
      <w:r w:rsidR="00750A80" w:rsidRPr="00CE6331">
        <w:rPr>
          <w:rFonts w:ascii="Palatino Linotype" w:eastAsia="Times New Roman" w:hAnsi="Palatino Linotype" w:cs="Arial"/>
          <w:b/>
          <w:lang w:val="es-ES"/>
        </w:rPr>
        <w:t>:</w:t>
      </w:r>
      <w:r w:rsidR="00750A80" w:rsidRPr="00CE6331">
        <w:rPr>
          <w:rFonts w:ascii="Palatino Linotype" w:eastAsia="Times New Roman" w:hAnsi="Palatino Linotype" w:cs="Arial"/>
          <w:lang w:val="es-ES"/>
        </w:rPr>
        <w:t xml:space="preserve"> </w:t>
      </w:r>
      <w:r w:rsidR="007B30F3" w:rsidRPr="00CE6331">
        <w:rPr>
          <w:rFonts w:ascii="Palatino Linotype" w:hAnsi="Palatino Linotype"/>
          <w:szCs w:val="14"/>
        </w:rPr>
        <w:t xml:space="preserve">A través del </w:t>
      </w:r>
      <w:r w:rsidR="006B7A58" w:rsidRPr="00CE6331">
        <w:rPr>
          <w:rFonts w:ascii="Palatino Linotype" w:hAnsi="Palatino Linotype"/>
          <w:szCs w:val="14"/>
        </w:rPr>
        <w:t>“</w:t>
      </w:r>
      <w:r w:rsidR="000D5A1D" w:rsidRPr="00CE6331">
        <w:rPr>
          <w:rFonts w:ascii="Palatino Linotype" w:hAnsi="Palatino Linotype"/>
          <w:b/>
          <w:szCs w:val="14"/>
        </w:rPr>
        <w:t>SAIMEX</w:t>
      </w:r>
      <w:r w:rsidR="006B7A58" w:rsidRPr="00CE6331">
        <w:rPr>
          <w:rFonts w:ascii="Palatino Linotype" w:hAnsi="Palatino Linotype"/>
          <w:b/>
          <w:szCs w:val="14"/>
        </w:rPr>
        <w:t>”</w:t>
      </w:r>
      <w:r w:rsidR="007B30F3" w:rsidRPr="00CE6331">
        <w:rPr>
          <w:rFonts w:ascii="Palatino Linotype" w:hAnsi="Palatino Linotype"/>
          <w:szCs w:val="14"/>
        </w:rPr>
        <w:t xml:space="preserve">. </w:t>
      </w:r>
    </w:p>
    <w:p w14:paraId="7727518C" w14:textId="77777777" w:rsidR="00A45546" w:rsidRPr="00CE6331" w:rsidRDefault="00A45546" w:rsidP="00A45546">
      <w:pPr>
        <w:pStyle w:val="Prrafodelista"/>
        <w:tabs>
          <w:tab w:val="left" w:pos="567"/>
        </w:tabs>
        <w:spacing w:line="360" w:lineRule="auto"/>
        <w:ind w:left="360"/>
        <w:jc w:val="both"/>
        <w:rPr>
          <w:rFonts w:ascii="Palatino Linotype" w:hAnsi="Palatino Linotype"/>
          <w:color w:val="000000"/>
          <w:szCs w:val="14"/>
        </w:rPr>
      </w:pPr>
    </w:p>
    <w:p w14:paraId="1CD89AC6" w14:textId="3B5DCAF5" w:rsidR="009D7380" w:rsidRPr="00CE6331" w:rsidRDefault="00585F00" w:rsidP="001F4299">
      <w:pPr>
        <w:pStyle w:val="Prrafodelista"/>
        <w:numPr>
          <w:ilvl w:val="0"/>
          <w:numId w:val="6"/>
        </w:numPr>
        <w:spacing w:line="360" w:lineRule="auto"/>
        <w:ind w:left="284" w:right="34" w:hanging="284"/>
        <w:jc w:val="both"/>
        <w:rPr>
          <w:rFonts w:ascii="Palatino Linotype" w:hAnsi="Palatino Linotype"/>
        </w:rPr>
      </w:pPr>
      <w:r w:rsidRPr="00CE6331">
        <w:rPr>
          <w:rFonts w:ascii="Palatino Linotype" w:eastAsia="Times New Roman" w:hAnsi="Palatino Linotype" w:cs="Arial"/>
          <w:lang w:val="es-ES"/>
        </w:rPr>
        <w:lastRenderedPageBreak/>
        <w:t xml:space="preserve">El día </w:t>
      </w:r>
      <w:r w:rsidR="00D771D7" w:rsidRPr="00CE6331">
        <w:rPr>
          <w:rFonts w:ascii="Palatino Linotype" w:eastAsia="Times New Roman" w:hAnsi="Palatino Linotype" w:cs="Arial"/>
          <w:lang w:val="es-ES"/>
        </w:rPr>
        <w:t>treinta</w:t>
      </w:r>
      <w:r w:rsidRPr="00CE6331">
        <w:rPr>
          <w:rFonts w:ascii="Palatino Linotype" w:eastAsia="Times New Roman" w:hAnsi="Palatino Linotype" w:cs="Arial"/>
          <w:lang w:val="es-ES"/>
        </w:rPr>
        <w:t xml:space="preserve"> (</w:t>
      </w:r>
      <w:r w:rsidR="00D771D7" w:rsidRPr="00CE6331">
        <w:rPr>
          <w:rFonts w:ascii="Palatino Linotype" w:eastAsia="Times New Roman" w:hAnsi="Palatino Linotype" w:cs="Arial"/>
          <w:lang w:val="es-ES"/>
        </w:rPr>
        <w:t>30</w:t>
      </w:r>
      <w:r w:rsidR="00590516" w:rsidRPr="00CE6331">
        <w:rPr>
          <w:rFonts w:ascii="Palatino Linotype" w:eastAsia="Times New Roman" w:hAnsi="Palatino Linotype" w:cs="Arial"/>
          <w:lang w:val="es-ES"/>
        </w:rPr>
        <w:t xml:space="preserve">) de </w:t>
      </w:r>
      <w:r w:rsidR="00D771D7" w:rsidRPr="00CE6331">
        <w:rPr>
          <w:rFonts w:ascii="Palatino Linotype" w:eastAsia="Times New Roman" w:hAnsi="Palatino Linotype" w:cs="Arial"/>
          <w:lang w:val="es-ES"/>
        </w:rPr>
        <w:t>abril</w:t>
      </w:r>
      <w:r w:rsidRPr="00CE6331">
        <w:rPr>
          <w:rFonts w:ascii="Palatino Linotype" w:eastAsia="Times New Roman" w:hAnsi="Palatino Linotype" w:cs="Arial"/>
          <w:lang w:val="es-ES"/>
        </w:rPr>
        <w:t xml:space="preserve"> de dos mil dieci</w:t>
      </w:r>
      <w:r w:rsidR="00903870" w:rsidRPr="00CE6331">
        <w:rPr>
          <w:rFonts w:ascii="Palatino Linotype" w:eastAsia="Times New Roman" w:hAnsi="Palatino Linotype" w:cs="Arial"/>
          <w:lang w:val="es-ES"/>
        </w:rPr>
        <w:t>ocho</w:t>
      </w:r>
      <w:r w:rsidRPr="00CE6331">
        <w:rPr>
          <w:rFonts w:ascii="Palatino Linotype" w:eastAsia="Times New Roman" w:hAnsi="Palatino Linotype" w:cs="Arial"/>
          <w:lang w:val="es-ES"/>
        </w:rPr>
        <w:t xml:space="preserve">, el </w:t>
      </w:r>
      <w:r w:rsidRPr="00CE6331">
        <w:rPr>
          <w:rFonts w:ascii="Palatino Linotype" w:eastAsia="Times New Roman" w:hAnsi="Palatino Linotype" w:cs="Arial"/>
          <w:b/>
          <w:lang w:val="es-ES"/>
        </w:rPr>
        <w:t>SUJETO OBLIGADO</w:t>
      </w:r>
      <w:r w:rsidRPr="00CE6331">
        <w:rPr>
          <w:rFonts w:ascii="Palatino Linotype" w:eastAsia="Times New Roman" w:hAnsi="Palatino Linotype" w:cs="Arial"/>
          <w:lang w:val="es-ES"/>
        </w:rPr>
        <w:t xml:space="preserve"> dio respuesta </w:t>
      </w:r>
      <w:r w:rsidR="00D771D7" w:rsidRPr="00CE6331">
        <w:rPr>
          <w:rFonts w:ascii="Palatino Linotype" w:eastAsia="Times New Roman" w:hAnsi="Palatino Linotype" w:cs="Arial"/>
          <w:lang w:val="es-ES"/>
        </w:rPr>
        <w:t>adjuntando un</w:t>
      </w:r>
      <w:r w:rsidR="00590516" w:rsidRPr="00CE6331">
        <w:rPr>
          <w:rFonts w:ascii="Palatino Linotype" w:eastAsia="Times New Roman" w:hAnsi="Palatino Linotype" w:cs="Arial"/>
          <w:lang w:val="es-ES"/>
        </w:rPr>
        <w:t xml:space="preserve"> archivo electrónico a saber</w:t>
      </w:r>
      <w:r w:rsidR="009D7380" w:rsidRPr="00CE6331">
        <w:rPr>
          <w:rFonts w:ascii="Palatino Linotype" w:eastAsia="Times New Roman" w:hAnsi="Palatino Linotype" w:cs="Arial"/>
          <w:lang w:val="es-ES"/>
        </w:rPr>
        <w:t>:</w:t>
      </w:r>
    </w:p>
    <w:p w14:paraId="29E3A5C9" w14:textId="77777777" w:rsidR="00590516" w:rsidRPr="00CE6331" w:rsidRDefault="00590516" w:rsidP="0086256E">
      <w:pPr>
        <w:pStyle w:val="Prrafodelista"/>
        <w:spacing w:line="360" w:lineRule="auto"/>
        <w:ind w:left="284" w:right="34"/>
        <w:jc w:val="both"/>
        <w:rPr>
          <w:rFonts w:ascii="Palatino Linotype" w:hAnsi="Palatino Linotype"/>
          <w:b/>
        </w:rPr>
      </w:pPr>
    </w:p>
    <w:p w14:paraId="3B9A10BB" w14:textId="4B072FEE" w:rsidR="005D3DD3" w:rsidRPr="00CE6331" w:rsidRDefault="00D771D7" w:rsidP="0029425F">
      <w:pPr>
        <w:pStyle w:val="Prrafodelista"/>
        <w:numPr>
          <w:ilvl w:val="0"/>
          <w:numId w:val="1"/>
        </w:numPr>
        <w:spacing w:line="360" w:lineRule="auto"/>
        <w:ind w:right="34"/>
        <w:jc w:val="both"/>
        <w:rPr>
          <w:rFonts w:ascii="Palatino Linotype" w:hAnsi="Palatino Linotype"/>
        </w:rPr>
      </w:pPr>
      <w:r w:rsidRPr="00CE6331">
        <w:rPr>
          <w:rFonts w:ascii="Palatino Linotype" w:hAnsi="Palatino Linotype"/>
          <w:b/>
        </w:rPr>
        <w:t>RESPUESTA SOL 00073IP2018.pdf</w:t>
      </w:r>
      <w:r w:rsidR="0086256E" w:rsidRPr="00CE6331">
        <w:rPr>
          <w:rFonts w:ascii="Palatino Linotype" w:hAnsi="Palatino Linotype"/>
          <w:b/>
        </w:rPr>
        <w:t xml:space="preserve">: </w:t>
      </w:r>
      <w:r w:rsidR="0029425F" w:rsidRPr="00CE6331">
        <w:rPr>
          <w:rFonts w:ascii="Palatino Linotype" w:hAnsi="Palatino Linotype"/>
        </w:rPr>
        <w:t>Que corresponde al oficio número 205C13000/UT/0349/2018, signado por el Jefe de la Unidad de Asuntos Jurídicos y Titular</w:t>
      </w:r>
      <w:r w:rsidR="00B6317C" w:rsidRPr="00CE6331">
        <w:rPr>
          <w:rFonts w:ascii="Palatino Linotype" w:hAnsi="Palatino Linotype"/>
        </w:rPr>
        <w:t xml:space="preserve"> de la Unidad de Transparencia,</w:t>
      </w:r>
      <w:r w:rsidR="0029425F" w:rsidRPr="00CE6331">
        <w:rPr>
          <w:rFonts w:ascii="Palatino Linotype" w:hAnsi="Palatino Linotype"/>
        </w:rPr>
        <w:t xml:space="preserve"> dirigido al particular mediante el cual le informa lo siguiente:</w:t>
      </w:r>
    </w:p>
    <w:p w14:paraId="3A4B69D2" w14:textId="1E6EFE94" w:rsidR="0029425F" w:rsidRPr="00CE6331" w:rsidRDefault="0029425F" w:rsidP="0029425F">
      <w:pPr>
        <w:pStyle w:val="Prrafodelista"/>
        <w:spacing w:line="360" w:lineRule="auto"/>
        <w:ind w:right="34"/>
        <w:jc w:val="both"/>
        <w:rPr>
          <w:rFonts w:ascii="Palatino Linotype" w:hAnsi="Palatino Linotype"/>
        </w:rPr>
      </w:pPr>
      <w:r w:rsidRPr="00CE6331">
        <w:rPr>
          <w:rFonts w:ascii="Palatino Linotype" w:hAnsi="Palatino Linotype"/>
          <w:noProof/>
          <w:lang w:val="es-MX" w:eastAsia="es-MX"/>
        </w:rPr>
        <w:drawing>
          <wp:inline distT="0" distB="0" distL="0" distR="0" wp14:anchorId="52007D47" wp14:editId="54666155">
            <wp:extent cx="5111086" cy="1411292"/>
            <wp:effectExtent l="19050" t="19050" r="13970" b="177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6522" cy="1418316"/>
                    </a:xfrm>
                    <a:prstGeom prst="rect">
                      <a:avLst/>
                    </a:prstGeom>
                    <a:noFill/>
                    <a:ln>
                      <a:solidFill>
                        <a:schemeClr val="tx1"/>
                      </a:solidFill>
                    </a:ln>
                  </pic:spPr>
                </pic:pic>
              </a:graphicData>
            </a:graphic>
          </wp:inline>
        </w:drawing>
      </w:r>
    </w:p>
    <w:p w14:paraId="487A03B4" w14:textId="77777777" w:rsidR="00D771D7" w:rsidRPr="00CE6331" w:rsidRDefault="00D771D7" w:rsidP="00D771D7">
      <w:pPr>
        <w:pStyle w:val="Prrafodelista"/>
        <w:spacing w:line="360" w:lineRule="auto"/>
        <w:ind w:right="34"/>
        <w:jc w:val="both"/>
        <w:rPr>
          <w:rFonts w:ascii="Palatino Linotype" w:hAnsi="Palatino Linotype"/>
        </w:rPr>
      </w:pPr>
    </w:p>
    <w:p w14:paraId="4E6F73A7" w14:textId="7F742FD3" w:rsidR="00585F00" w:rsidRPr="00CE6331" w:rsidRDefault="00585F00" w:rsidP="001F4299">
      <w:pPr>
        <w:pStyle w:val="Prrafodelista"/>
        <w:numPr>
          <w:ilvl w:val="0"/>
          <w:numId w:val="6"/>
        </w:numPr>
        <w:spacing w:line="360" w:lineRule="auto"/>
        <w:ind w:left="284" w:hanging="284"/>
        <w:jc w:val="both"/>
        <w:rPr>
          <w:rFonts w:ascii="Palatino Linotype" w:hAnsi="Palatino Linotype"/>
          <w:b/>
          <w:i/>
          <w:sz w:val="22"/>
          <w:szCs w:val="22"/>
        </w:rPr>
      </w:pPr>
      <w:r w:rsidRPr="00CE6331">
        <w:rPr>
          <w:rFonts w:ascii="Palatino Linotype" w:eastAsia="Times New Roman" w:hAnsi="Palatino Linotype" w:cs="Arial"/>
          <w:lang w:val="es-ES"/>
        </w:rPr>
        <w:t xml:space="preserve">El día </w:t>
      </w:r>
      <w:r w:rsidR="0029425F" w:rsidRPr="00CE6331">
        <w:rPr>
          <w:rFonts w:ascii="Palatino Linotype" w:eastAsia="Times New Roman" w:hAnsi="Palatino Linotype" w:cs="Arial"/>
          <w:lang w:val="es-ES"/>
        </w:rPr>
        <w:t>do</w:t>
      </w:r>
      <w:r w:rsidR="00D03A00" w:rsidRPr="00CE6331">
        <w:rPr>
          <w:rFonts w:ascii="Palatino Linotype" w:eastAsia="Times New Roman" w:hAnsi="Palatino Linotype" w:cs="Arial"/>
          <w:lang w:val="es-ES"/>
        </w:rPr>
        <w:t xml:space="preserve">s </w:t>
      </w:r>
      <w:r w:rsidRPr="00CE6331">
        <w:rPr>
          <w:rFonts w:ascii="Palatino Linotype" w:eastAsia="Times New Roman" w:hAnsi="Palatino Linotype" w:cs="Arial"/>
          <w:lang w:val="es-ES"/>
        </w:rPr>
        <w:t>(</w:t>
      </w:r>
      <w:r w:rsidR="00D03A00" w:rsidRPr="00CE6331">
        <w:rPr>
          <w:rFonts w:ascii="Palatino Linotype" w:eastAsia="Times New Roman" w:hAnsi="Palatino Linotype" w:cs="Arial"/>
          <w:lang w:val="es-ES"/>
        </w:rPr>
        <w:t>0</w:t>
      </w:r>
      <w:r w:rsidR="0029425F" w:rsidRPr="00CE6331">
        <w:rPr>
          <w:rFonts w:ascii="Palatino Linotype" w:eastAsia="Times New Roman" w:hAnsi="Palatino Linotype" w:cs="Arial"/>
          <w:lang w:val="es-ES"/>
        </w:rPr>
        <w:t>2</w:t>
      </w:r>
      <w:r w:rsidRPr="00CE6331">
        <w:rPr>
          <w:rFonts w:ascii="Palatino Linotype" w:eastAsia="Times New Roman" w:hAnsi="Palatino Linotype" w:cs="Arial"/>
          <w:lang w:val="es-ES"/>
        </w:rPr>
        <w:t xml:space="preserve">) de </w:t>
      </w:r>
      <w:r w:rsidR="00D03A00" w:rsidRPr="00CE6331">
        <w:rPr>
          <w:rFonts w:ascii="Palatino Linotype" w:eastAsia="Times New Roman" w:hAnsi="Palatino Linotype" w:cs="Arial"/>
          <w:lang w:val="es-ES"/>
        </w:rPr>
        <w:t>ma</w:t>
      </w:r>
      <w:r w:rsidR="0029425F" w:rsidRPr="00CE6331">
        <w:rPr>
          <w:rFonts w:ascii="Palatino Linotype" w:eastAsia="Times New Roman" w:hAnsi="Palatino Linotype" w:cs="Arial"/>
          <w:lang w:val="es-ES"/>
        </w:rPr>
        <w:t>y</w:t>
      </w:r>
      <w:r w:rsidR="00D03A00" w:rsidRPr="00CE6331">
        <w:rPr>
          <w:rFonts w:ascii="Palatino Linotype" w:eastAsia="Times New Roman" w:hAnsi="Palatino Linotype" w:cs="Arial"/>
          <w:lang w:val="es-ES"/>
        </w:rPr>
        <w:t>o</w:t>
      </w:r>
      <w:r w:rsidRPr="00CE6331">
        <w:rPr>
          <w:rFonts w:ascii="Palatino Linotype" w:eastAsia="Times New Roman" w:hAnsi="Palatino Linotype" w:cs="Arial"/>
          <w:lang w:val="es-ES"/>
        </w:rPr>
        <w:t xml:space="preserve"> de dos mil dieci</w:t>
      </w:r>
      <w:r w:rsidR="00D03A00" w:rsidRPr="00CE6331">
        <w:rPr>
          <w:rFonts w:ascii="Palatino Linotype" w:eastAsia="Times New Roman" w:hAnsi="Palatino Linotype" w:cs="Arial"/>
          <w:lang w:val="es-ES"/>
        </w:rPr>
        <w:t>ocho</w:t>
      </w:r>
      <w:r w:rsidRPr="00CE6331">
        <w:rPr>
          <w:rFonts w:ascii="Palatino Linotype" w:eastAsia="Times New Roman" w:hAnsi="Palatino Linotype" w:cs="Arial"/>
          <w:lang w:val="es-ES"/>
        </w:rPr>
        <w:t xml:space="preserve"> </w:t>
      </w:r>
      <w:r w:rsidR="001A4A80" w:rsidRPr="00CE6331">
        <w:rPr>
          <w:rFonts w:ascii="Palatino Linotype" w:eastAsia="Times New Roman" w:hAnsi="Palatino Linotype" w:cs="Arial"/>
          <w:lang w:val="es-ES"/>
        </w:rPr>
        <w:t>el</w:t>
      </w:r>
      <w:r w:rsidR="007E4E68" w:rsidRPr="00CE6331">
        <w:rPr>
          <w:rFonts w:ascii="Palatino Linotype" w:hAnsi="Palatino Linotype" w:cs="Arial"/>
          <w:szCs w:val="20"/>
        </w:rPr>
        <w:t xml:space="preserve"> particular</w:t>
      </w:r>
      <w:r w:rsidRPr="00CE6331">
        <w:rPr>
          <w:rFonts w:ascii="Palatino Linotype" w:eastAsia="Times New Roman" w:hAnsi="Palatino Linotype" w:cs="Arial"/>
          <w:lang w:val="es-ES"/>
        </w:rPr>
        <w:t xml:space="preserve"> interpuso el recurso de revisión, en contra de la respuesta anteriormente referida, señalando como:</w:t>
      </w:r>
    </w:p>
    <w:p w14:paraId="41517A7C" w14:textId="7919B832" w:rsidR="00585F00" w:rsidRPr="00CE6331" w:rsidRDefault="00585F00" w:rsidP="0029425F">
      <w:pPr>
        <w:pStyle w:val="Ttulo2"/>
        <w:numPr>
          <w:ilvl w:val="0"/>
          <w:numId w:val="8"/>
        </w:numPr>
        <w:spacing w:line="360" w:lineRule="auto"/>
        <w:jc w:val="both"/>
        <w:rPr>
          <w:rFonts w:ascii="Palatino Linotype" w:hAnsi="Palatino Linotype"/>
          <w:i/>
          <w:color w:val="000000" w:themeColor="text1"/>
          <w:sz w:val="24"/>
          <w:szCs w:val="24"/>
        </w:rPr>
      </w:pP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500264537"/>
      <w:bookmarkStart w:id="18" w:name="_Toc503290275"/>
      <w:bookmarkStart w:id="19" w:name="_Toc516578203"/>
      <w:bookmarkStart w:id="20" w:name="_Toc516594430"/>
      <w:bookmarkStart w:id="21" w:name="_Toc517354278"/>
      <w:r w:rsidRPr="00CE6331">
        <w:rPr>
          <w:rStyle w:val="Ttulo2Car"/>
          <w:rFonts w:ascii="Palatino Linotype" w:hAnsi="Palatino Linotype"/>
          <w:b/>
          <w:color w:val="auto"/>
          <w:sz w:val="24"/>
          <w:szCs w:val="24"/>
        </w:rPr>
        <w:t>Acto impugnado</w:t>
      </w:r>
      <w:bookmarkEnd w:id="3"/>
      <w:r w:rsidR="00F95F7E" w:rsidRPr="00CE6331">
        <w:rPr>
          <w:rStyle w:val="Ttulo2Car"/>
          <w:rFonts w:ascii="Palatino Linotype" w:hAnsi="Palatino Linotype"/>
          <w:b/>
          <w:color w:val="000000" w:themeColor="text1"/>
          <w:sz w:val="24"/>
          <w:szCs w:val="24"/>
        </w:rPr>
        <w:t xml:space="preserve">: </w:t>
      </w:r>
      <w:r w:rsidR="00F95F7E" w:rsidRPr="00CE6331">
        <w:rPr>
          <w:rStyle w:val="Ttulo2Car"/>
          <w:rFonts w:ascii="Palatino Linotype" w:hAnsi="Palatino Linotype"/>
          <w:color w:val="000000" w:themeColor="text1"/>
          <w:sz w:val="24"/>
          <w:szCs w:val="24"/>
        </w:rPr>
        <w:t>“</w:t>
      </w:r>
      <w:r w:rsidR="0029425F" w:rsidRPr="00CE6331">
        <w:rPr>
          <w:rFonts w:ascii="Palatino Linotype" w:eastAsia="Times New Roman" w:hAnsi="Palatino Linotype" w:cs="Times New Roman"/>
          <w:i/>
          <w:color w:val="000000" w:themeColor="text1"/>
          <w:sz w:val="24"/>
          <w:szCs w:val="24"/>
          <w:lang w:val="es-ES"/>
        </w:rPr>
        <w:t>QUE ME DEN POR ESCRITO SI COMO PENSIONADO DEL ISSSTE EN CUENTAS INDIVIDUALES TENGO DERECHO A PRESTAMOS HIPOTECARIOS, PRESTAMOS A CORTO, MEDIANO Y LARGO PLAZO ( LLAMADOS PRESTAMOS ROJOS) Y CON QUIEN PUEDO DIRIGIRME A YTRAMITARLOS: NOMBRE Y CARGO</w:t>
      </w:r>
      <w:r w:rsidRPr="00CE6331">
        <w:rPr>
          <w:rFonts w:ascii="Palatino Linotype" w:hAnsi="Palatino Linotype"/>
          <w:i/>
          <w:color w:val="000000" w:themeColor="text1"/>
          <w:sz w:val="24"/>
          <w:szCs w:val="24"/>
        </w:rPr>
        <w:t>” (Sic)</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6DD4C621" w14:textId="6F268153" w:rsidR="00585F00" w:rsidRPr="00CE6331" w:rsidRDefault="00585F00" w:rsidP="00585F00">
      <w:pPr>
        <w:ind w:left="851"/>
        <w:rPr>
          <w:lang w:val="es-MX" w:eastAsia="en-US"/>
        </w:rPr>
      </w:pPr>
    </w:p>
    <w:p w14:paraId="16C1CD16" w14:textId="3A437BE2" w:rsidR="00585F00" w:rsidRPr="00CE6331" w:rsidRDefault="00585F00" w:rsidP="0029425F">
      <w:pPr>
        <w:pStyle w:val="Ttulo2"/>
        <w:numPr>
          <w:ilvl w:val="0"/>
          <w:numId w:val="8"/>
        </w:numPr>
        <w:spacing w:line="360" w:lineRule="auto"/>
        <w:jc w:val="both"/>
        <w:rPr>
          <w:rFonts w:ascii="Palatino Linotype" w:hAnsi="Palatino Linotype"/>
          <w:b/>
          <w:color w:val="000000" w:themeColor="text1"/>
          <w:sz w:val="24"/>
        </w:rPr>
      </w:pPr>
      <w:bookmarkStart w:id="22" w:name="_Toc466982515"/>
      <w:bookmarkStart w:id="23" w:name="_Toc471908127"/>
      <w:bookmarkStart w:id="24" w:name="_Toc491791301"/>
      <w:bookmarkStart w:id="25" w:name="_Toc496726171"/>
      <w:bookmarkStart w:id="26" w:name="_Toc497242135"/>
      <w:bookmarkStart w:id="27" w:name="_Toc497292518"/>
      <w:bookmarkStart w:id="28" w:name="_Toc498503717"/>
      <w:bookmarkStart w:id="29" w:name="_Toc499568661"/>
      <w:bookmarkStart w:id="30" w:name="_Toc499568694"/>
      <w:bookmarkStart w:id="31" w:name="_Toc499665453"/>
      <w:bookmarkStart w:id="32" w:name="_Toc499729820"/>
      <w:bookmarkStart w:id="33" w:name="_Toc499835025"/>
      <w:bookmarkStart w:id="34" w:name="_Toc499835836"/>
      <w:bookmarkStart w:id="35" w:name="_Toc499835859"/>
      <w:bookmarkStart w:id="36" w:name="_Toc500264538"/>
      <w:bookmarkStart w:id="37" w:name="_Toc503290276"/>
      <w:bookmarkStart w:id="38" w:name="_Toc516578204"/>
      <w:bookmarkStart w:id="39" w:name="_Toc516594431"/>
      <w:bookmarkStart w:id="40" w:name="_Toc517354279"/>
      <w:r w:rsidRPr="00CE6331">
        <w:rPr>
          <w:rStyle w:val="Ttulo2Car"/>
          <w:rFonts w:ascii="Palatino Linotype" w:hAnsi="Palatino Linotype"/>
          <w:b/>
          <w:color w:val="000000" w:themeColor="text1"/>
          <w:sz w:val="24"/>
        </w:rPr>
        <w:t>Razones o Motivos de inconformidad:</w:t>
      </w:r>
      <w:bookmarkEnd w:id="22"/>
      <w:r w:rsidRPr="00CE6331">
        <w:rPr>
          <w:rFonts w:ascii="Palatino Linotype" w:hAnsi="Palatino Linotype"/>
          <w:b/>
          <w:color w:val="000000" w:themeColor="text1"/>
          <w:sz w:val="24"/>
        </w:rPr>
        <w:t xml:space="preserve"> </w:t>
      </w:r>
      <w:r w:rsidRPr="00CE6331">
        <w:rPr>
          <w:rFonts w:ascii="Palatino Linotype" w:hAnsi="Palatino Linotype"/>
          <w:i/>
          <w:color w:val="000000" w:themeColor="text1"/>
          <w:sz w:val="22"/>
          <w:szCs w:val="22"/>
        </w:rPr>
        <w:t>“</w:t>
      </w:r>
      <w:r w:rsidR="0029425F" w:rsidRPr="00CE6331">
        <w:rPr>
          <w:rFonts w:ascii="Palatino Linotype" w:hAnsi="Palatino Linotype"/>
          <w:i/>
          <w:color w:val="000000" w:themeColor="text1"/>
          <w:sz w:val="22"/>
          <w:szCs w:val="22"/>
        </w:rPr>
        <w:t>ME DICEN QUE VAYA DIRECTAMENTE AL ISSSTE Y PREGUNTE POR ELLOS</w:t>
      </w:r>
      <w:r w:rsidRPr="00CE6331">
        <w:rPr>
          <w:rFonts w:ascii="Palatino Linotype" w:hAnsi="Palatino Linotype"/>
          <w:i/>
          <w:color w:val="000000" w:themeColor="text1"/>
          <w:sz w:val="22"/>
          <w:szCs w:val="22"/>
        </w:rPr>
        <w:t>” (Sic</w:t>
      </w:r>
      <w:r w:rsidRPr="00CE6331">
        <w:rPr>
          <w:rFonts w:ascii="Palatino Linotype" w:hAnsi="Palatino Linotype"/>
          <w:i/>
          <w:color w:val="000000" w:themeColor="text1"/>
          <w:szCs w:val="14"/>
        </w:rPr>
        <w:t>)</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CE6331">
        <w:rPr>
          <w:rFonts w:ascii="Palatino Linotype" w:hAnsi="Palatino Linotype"/>
          <w:i/>
          <w:color w:val="000000" w:themeColor="text1"/>
          <w:szCs w:val="14"/>
        </w:rPr>
        <w:t xml:space="preserve"> </w:t>
      </w:r>
    </w:p>
    <w:p w14:paraId="23E58A74" w14:textId="77777777" w:rsidR="00585F00" w:rsidRPr="00CE6331" w:rsidRDefault="00585F00" w:rsidP="00585F00">
      <w:pPr>
        <w:pStyle w:val="Prrafodelista"/>
        <w:spacing w:line="360" w:lineRule="auto"/>
        <w:ind w:left="426"/>
        <w:jc w:val="both"/>
        <w:rPr>
          <w:rFonts w:ascii="Palatino Linotype" w:hAnsi="Palatino Linotype"/>
          <w:b/>
          <w:i/>
          <w:sz w:val="22"/>
          <w:szCs w:val="22"/>
        </w:rPr>
      </w:pPr>
    </w:p>
    <w:p w14:paraId="0A7C00DB" w14:textId="77777777" w:rsidR="00585F00" w:rsidRPr="00CE6331" w:rsidRDefault="00585F00" w:rsidP="001F4299">
      <w:pPr>
        <w:pStyle w:val="Prrafodelista"/>
        <w:numPr>
          <w:ilvl w:val="0"/>
          <w:numId w:val="6"/>
        </w:numPr>
        <w:spacing w:before="240" w:after="240" w:line="360" w:lineRule="auto"/>
        <w:ind w:left="284" w:hanging="284"/>
        <w:jc w:val="both"/>
        <w:rPr>
          <w:rFonts w:ascii="Palatino Linotype" w:hAnsi="Palatino Linotype"/>
          <w:i/>
          <w:color w:val="000000"/>
          <w:sz w:val="22"/>
          <w:szCs w:val="22"/>
        </w:rPr>
      </w:pPr>
      <w:r w:rsidRPr="00CE6331">
        <w:rPr>
          <w:rFonts w:ascii="Palatino Linotype" w:eastAsia="Times New Roman" w:hAnsi="Palatino Linotype" w:cs="Arial"/>
          <w:lang w:val="es-ES"/>
        </w:rPr>
        <w:lastRenderedPageBreak/>
        <w:t xml:space="preserve">Se registró el recurso de revisión bajo el número de expediente </w:t>
      </w:r>
      <w:r w:rsidRPr="00CE6331">
        <w:rPr>
          <w:rFonts w:ascii="Palatino Linotype" w:hAnsi="Palatino Linotype" w:cs="Arial"/>
          <w:bCs/>
        </w:rPr>
        <w:t xml:space="preserve">al rubro indicado, asimismo con fundamento en lo dispuesto por el </w:t>
      </w:r>
      <w:r w:rsidRPr="00CE6331">
        <w:rPr>
          <w:rFonts w:ascii="Palatino Linotype" w:eastAsia="Calibri" w:hAnsi="Palatino Linotype" w:cs="Arial"/>
          <w:lang w:val="es-ES"/>
        </w:rPr>
        <w:t xml:space="preserve">artículo 185 fracción I de la </w:t>
      </w:r>
      <w:r w:rsidRPr="00CE6331">
        <w:rPr>
          <w:rFonts w:ascii="Palatino Linotype" w:eastAsia="Calibri" w:hAnsi="Palatino Linotype" w:cs="Arial"/>
          <w:b/>
          <w:lang w:val="es-ES"/>
        </w:rPr>
        <w:t xml:space="preserve">Ley de Transparencia y Acceso a la Información Pública del Estado de México y Municipios </w:t>
      </w:r>
      <w:r w:rsidRPr="00CE6331">
        <w:rPr>
          <w:rFonts w:ascii="Palatino Linotype" w:eastAsia="Times New Roman" w:hAnsi="Palatino Linotype" w:cs="Arial"/>
          <w:lang w:val="es-ES"/>
        </w:rPr>
        <w:t xml:space="preserve">se turnó al </w:t>
      </w:r>
      <w:r w:rsidRPr="00CE6331">
        <w:rPr>
          <w:rFonts w:ascii="Palatino Linotype" w:eastAsia="Times New Roman" w:hAnsi="Palatino Linotype" w:cs="Arial"/>
          <w:b/>
          <w:lang w:val="es-ES"/>
        </w:rPr>
        <w:t xml:space="preserve">Comisionado José Guadalupe Luna Hernández </w:t>
      </w:r>
      <w:r w:rsidRPr="00CE6331">
        <w:rPr>
          <w:rFonts w:ascii="Palatino Linotype" w:eastAsia="Times New Roman" w:hAnsi="Palatino Linotype" w:cs="Arial"/>
          <w:lang w:val="es-ES"/>
        </w:rPr>
        <w:t xml:space="preserve">con el objeto de </w:t>
      </w:r>
      <w:r w:rsidRPr="00CE6331">
        <w:rPr>
          <w:rFonts w:ascii="Palatino Linotype" w:eastAsia="Times New Roman" w:hAnsi="Palatino Linotype" w:cs="Arial"/>
          <w:lang w:val="es-MX"/>
        </w:rPr>
        <w:t>su análisis.</w:t>
      </w:r>
    </w:p>
    <w:p w14:paraId="5239869B" w14:textId="77777777" w:rsidR="00585F00" w:rsidRPr="00CE6331" w:rsidRDefault="00585F00" w:rsidP="00585F00">
      <w:pPr>
        <w:pStyle w:val="Prrafodelista"/>
        <w:ind w:left="0"/>
        <w:rPr>
          <w:rFonts w:ascii="Palatino Linotype" w:eastAsia="Calibri" w:hAnsi="Palatino Linotype" w:cs="Arial"/>
          <w:lang w:val="es-ES"/>
        </w:rPr>
      </w:pPr>
    </w:p>
    <w:p w14:paraId="03EDD93B" w14:textId="205FDD0D" w:rsidR="00585F00" w:rsidRPr="00CE6331" w:rsidRDefault="00585F00" w:rsidP="001F4299">
      <w:pPr>
        <w:pStyle w:val="Prrafodelista"/>
        <w:numPr>
          <w:ilvl w:val="0"/>
          <w:numId w:val="6"/>
        </w:numPr>
        <w:spacing w:before="240" w:after="240" w:line="360" w:lineRule="auto"/>
        <w:ind w:left="284" w:hanging="284"/>
        <w:jc w:val="both"/>
        <w:rPr>
          <w:rFonts w:ascii="Palatino Linotype" w:hAnsi="Palatino Linotype"/>
          <w:i/>
          <w:color w:val="000000"/>
          <w:sz w:val="22"/>
          <w:szCs w:val="22"/>
        </w:rPr>
      </w:pPr>
      <w:r w:rsidRPr="00CE6331">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29425F" w:rsidRPr="00CE6331">
        <w:rPr>
          <w:rFonts w:ascii="Palatino Linotype" w:eastAsia="Calibri" w:hAnsi="Palatino Linotype" w:cs="Arial"/>
          <w:lang w:val="es-ES"/>
        </w:rPr>
        <w:t>ocho</w:t>
      </w:r>
      <w:r w:rsidR="00D03A00" w:rsidRPr="00CE6331">
        <w:rPr>
          <w:rFonts w:ascii="Palatino Linotype" w:eastAsia="Calibri" w:hAnsi="Palatino Linotype" w:cs="Arial"/>
          <w:lang w:val="es-ES"/>
        </w:rPr>
        <w:t xml:space="preserve"> </w:t>
      </w:r>
      <w:r w:rsidRPr="00CE6331">
        <w:rPr>
          <w:rFonts w:ascii="Palatino Linotype" w:eastAsia="Calibri" w:hAnsi="Palatino Linotype" w:cs="Arial"/>
          <w:lang w:val="es-ES"/>
        </w:rPr>
        <w:t>(</w:t>
      </w:r>
      <w:r w:rsidR="0029425F" w:rsidRPr="00CE6331">
        <w:rPr>
          <w:rFonts w:ascii="Palatino Linotype" w:eastAsia="Calibri" w:hAnsi="Palatino Linotype" w:cs="Arial"/>
          <w:lang w:val="es-ES"/>
        </w:rPr>
        <w:t>08</w:t>
      </w:r>
      <w:r w:rsidRPr="00CE6331">
        <w:rPr>
          <w:rFonts w:ascii="Palatino Linotype" w:eastAsia="Calibri" w:hAnsi="Palatino Linotype" w:cs="Arial"/>
          <w:lang w:val="es-ES"/>
        </w:rPr>
        <w:t xml:space="preserve">) de </w:t>
      </w:r>
      <w:r w:rsidR="0029425F" w:rsidRPr="00CE6331">
        <w:rPr>
          <w:rFonts w:ascii="Palatino Linotype" w:eastAsia="Calibri" w:hAnsi="Palatino Linotype" w:cs="Arial"/>
          <w:lang w:val="es-ES"/>
        </w:rPr>
        <w:t>may</w:t>
      </w:r>
      <w:r w:rsidR="00D03A00" w:rsidRPr="00CE6331">
        <w:rPr>
          <w:rFonts w:ascii="Palatino Linotype" w:eastAsia="Calibri" w:hAnsi="Palatino Linotype" w:cs="Arial"/>
          <w:lang w:val="es-ES"/>
        </w:rPr>
        <w:t>o</w:t>
      </w:r>
      <w:r w:rsidRPr="00CE6331">
        <w:rPr>
          <w:rFonts w:ascii="Palatino Linotype" w:eastAsia="Calibri" w:hAnsi="Palatino Linotype" w:cs="Arial"/>
          <w:lang w:val="es-ES"/>
        </w:rPr>
        <w:t xml:space="preserve"> de dos mil dieci</w:t>
      </w:r>
      <w:r w:rsidR="00D03A00" w:rsidRPr="00CE6331">
        <w:rPr>
          <w:rFonts w:ascii="Palatino Linotype" w:eastAsia="Calibri" w:hAnsi="Palatino Linotype" w:cs="Arial"/>
          <w:lang w:val="es-ES"/>
        </w:rPr>
        <w:t>ocho</w:t>
      </w:r>
      <w:r w:rsidRPr="00CE6331">
        <w:rPr>
          <w:rFonts w:ascii="Palatino Linotype" w:eastAsia="Calibri" w:hAnsi="Palatino Linotype" w:cs="Arial"/>
          <w:lang w:val="es-ES"/>
        </w:rPr>
        <w:t xml:space="preserve">, puso a disposición de las partes el expediente electrónico </w:t>
      </w:r>
      <w:r w:rsidRPr="00CE6331">
        <w:rPr>
          <w:rFonts w:ascii="Palatino Linotype" w:eastAsia="Calibri" w:hAnsi="Palatino Linotype" w:cs="Arial"/>
        </w:rPr>
        <w:t xml:space="preserve">vía </w:t>
      </w:r>
      <w:r w:rsidRPr="00CE6331">
        <w:rPr>
          <w:rFonts w:ascii="Palatino Linotype" w:eastAsia="Calibri" w:hAnsi="Palatino Linotype" w:cs="Arial"/>
          <w:lang w:val="es-ES"/>
        </w:rPr>
        <w:t xml:space="preserve">Sistema de Acceso a la Información Mexiquense </w:t>
      </w:r>
      <w:r w:rsidRPr="00CE6331">
        <w:rPr>
          <w:rFonts w:ascii="Palatino Linotype" w:eastAsia="Calibri" w:hAnsi="Palatino Linotype" w:cs="Arial"/>
          <w:b/>
          <w:lang w:val="es-ES"/>
        </w:rPr>
        <w:t xml:space="preserve">SAIMEX </w:t>
      </w:r>
      <w:r w:rsidRPr="00CE633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CE6331">
        <w:rPr>
          <w:rFonts w:ascii="Palatino Linotype" w:eastAsia="Calibri" w:hAnsi="Palatino Linotype" w:cs="Arial"/>
          <w:b/>
          <w:lang w:val="es-ES"/>
        </w:rPr>
        <w:t>SUJETO OBLIGADO</w:t>
      </w:r>
      <w:r w:rsidRPr="00CE6331">
        <w:rPr>
          <w:rFonts w:ascii="Palatino Linotype" w:eastAsia="Calibri" w:hAnsi="Palatino Linotype" w:cs="Arial"/>
          <w:lang w:val="es-ES"/>
        </w:rPr>
        <w:t xml:space="preserve"> presentará el Informe Justificado procedente.    </w:t>
      </w:r>
    </w:p>
    <w:p w14:paraId="56B355A5" w14:textId="77777777" w:rsidR="00585F00" w:rsidRPr="00CE6331" w:rsidRDefault="00585F00" w:rsidP="00585F00">
      <w:pPr>
        <w:pStyle w:val="Prrafodelista"/>
        <w:spacing w:before="240" w:after="240" w:line="360" w:lineRule="auto"/>
        <w:ind w:left="0"/>
        <w:jc w:val="both"/>
        <w:rPr>
          <w:rFonts w:ascii="Palatino Linotype" w:hAnsi="Palatino Linotype"/>
          <w:i/>
          <w:color w:val="000000"/>
          <w:sz w:val="22"/>
          <w:szCs w:val="22"/>
        </w:rPr>
      </w:pPr>
    </w:p>
    <w:p w14:paraId="0E4CC806" w14:textId="7C6A349C" w:rsidR="00274F7F" w:rsidRPr="00CE6331" w:rsidRDefault="00585F00" w:rsidP="00F732B1">
      <w:pPr>
        <w:pStyle w:val="Prrafodelista"/>
        <w:numPr>
          <w:ilvl w:val="0"/>
          <w:numId w:val="6"/>
        </w:numPr>
        <w:spacing w:before="240" w:after="240" w:line="360" w:lineRule="auto"/>
        <w:ind w:left="284" w:hanging="284"/>
        <w:jc w:val="both"/>
        <w:rPr>
          <w:rFonts w:ascii="Palatino Linotype" w:hAnsi="Palatino Linotype"/>
          <w:i/>
          <w:color w:val="000000"/>
          <w:sz w:val="22"/>
          <w:szCs w:val="22"/>
        </w:rPr>
      </w:pPr>
      <w:r w:rsidRPr="00CE6331">
        <w:rPr>
          <w:rFonts w:ascii="Palatino Linotype" w:eastAsia="Calibri" w:hAnsi="Palatino Linotype" w:cs="Arial"/>
          <w:lang w:val="es-ES"/>
        </w:rPr>
        <w:t xml:space="preserve">El día </w:t>
      </w:r>
      <w:r w:rsidR="0029425F" w:rsidRPr="00CE6331">
        <w:rPr>
          <w:rFonts w:ascii="Palatino Linotype" w:eastAsia="Calibri" w:hAnsi="Palatino Linotype" w:cs="Arial"/>
        </w:rPr>
        <w:t>diecisiete</w:t>
      </w:r>
      <w:r w:rsidRPr="00CE6331">
        <w:rPr>
          <w:rFonts w:ascii="Palatino Linotype" w:eastAsia="Calibri" w:hAnsi="Palatino Linotype" w:cs="Arial"/>
        </w:rPr>
        <w:t xml:space="preserve"> (</w:t>
      </w:r>
      <w:r w:rsidR="001B34DA" w:rsidRPr="00CE6331">
        <w:rPr>
          <w:rFonts w:ascii="Palatino Linotype" w:eastAsia="Calibri" w:hAnsi="Palatino Linotype" w:cs="Arial"/>
        </w:rPr>
        <w:t>1</w:t>
      </w:r>
      <w:r w:rsidR="0029425F" w:rsidRPr="00CE6331">
        <w:rPr>
          <w:rFonts w:ascii="Palatino Linotype" w:eastAsia="Calibri" w:hAnsi="Palatino Linotype" w:cs="Arial"/>
        </w:rPr>
        <w:t>7</w:t>
      </w:r>
      <w:r w:rsidR="00434B23" w:rsidRPr="00CE6331">
        <w:rPr>
          <w:rFonts w:ascii="Palatino Linotype" w:eastAsia="Calibri" w:hAnsi="Palatino Linotype" w:cs="Arial"/>
        </w:rPr>
        <w:t xml:space="preserve">) de </w:t>
      </w:r>
      <w:r w:rsidR="0029425F" w:rsidRPr="00CE6331">
        <w:rPr>
          <w:rFonts w:ascii="Palatino Linotype" w:eastAsia="Calibri" w:hAnsi="Palatino Linotype" w:cs="Arial"/>
        </w:rPr>
        <w:t>may</w:t>
      </w:r>
      <w:r w:rsidR="001B34DA" w:rsidRPr="00CE6331">
        <w:rPr>
          <w:rFonts w:ascii="Palatino Linotype" w:eastAsia="Calibri" w:hAnsi="Palatino Linotype" w:cs="Arial"/>
        </w:rPr>
        <w:t>o de dos mil dieciocho</w:t>
      </w:r>
      <w:r w:rsidRPr="00CE6331">
        <w:rPr>
          <w:rFonts w:ascii="Palatino Linotype" w:eastAsia="Calibri" w:hAnsi="Palatino Linotype" w:cs="Arial"/>
        </w:rPr>
        <w:t xml:space="preserve">, el </w:t>
      </w:r>
      <w:r w:rsidRPr="00CE6331">
        <w:rPr>
          <w:rFonts w:ascii="Palatino Linotype" w:eastAsia="Calibri" w:hAnsi="Palatino Linotype" w:cs="Arial"/>
          <w:b/>
        </w:rPr>
        <w:t>SUJETO OBLIGADO</w:t>
      </w:r>
      <w:r w:rsidRPr="00CE6331">
        <w:rPr>
          <w:rFonts w:ascii="Palatino Linotype" w:eastAsia="Calibri" w:hAnsi="Palatino Linotype" w:cs="Arial"/>
        </w:rPr>
        <w:t xml:space="preserve"> presentó su informe justificado, el cual  </w:t>
      </w:r>
      <w:r w:rsidR="00B94C17" w:rsidRPr="00CE6331">
        <w:rPr>
          <w:rFonts w:ascii="Palatino Linotype" w:eastAsia="Calibri" w:hAnsi="Palatino Linotype" w:cs="Arial"/>
        </w:rPr>
        <w:t>se puso a la vista de</w:t>
      </w:r>
      <w:r w:rsidR="00E21F52" w:rsidRPr="00CE6331">
        <w:rPr>
          <w:rFonts w:ascii="Palatino Linotype" w:eastAsia="Calibri" w:hAnsi="Palatino Linotype" w:cs="Arial"/>
        </w:rPr>
        <w:t xml:space="preserve"> </w:t>
      </w:r>
      <w:r w:rsidRPr="00CE6331">
        <w:rPr>
          <w:rFonts w:ascii="Palatino Linotype" w:eastAsia="Calibri" w:hAnsi="Palatino Linotype" w:cs="Arial"/>
        </w:rPr>
        <w:t>l</w:t>
      </w:r>
      <w:r w:rsidR="00E21F52" w:rsidRPr="00CE6331">
        <w:rPr>
          <w:rFonts w:ascii="Palatino Linotype" w:eastAsia="Calibri" w:hAnsi="Palatino Linotype" w:cs="Arial"/>
        </w:rPr>
        <w:t>a</w:t>
      </w:r>
      <w:r w:rsidRPr="00CE6331">
        <w:rPr>
          <w:rFonts w:ascii="Palatino Linotype" w:eastAsia="Calibri" w:hAnsi="Palatino Linotype" w:cs="Arial"/>
        </w:rPr>
        <w:t xml:space="preserve"> recurrente </w:t>
      </w:r>
      <w:r w:rsidR="00434B23" w:rsidRPr="00CE6331">
        <w:rPr>
          <w:rFonts w:ascii="Palatino Linotype" w:eastAsia="Calibri" w:hAnsi="Palatino Linotype" w:cs="Arial"/>
        </w:rPr>
        <w:t xml:space="preserve">mediante acuerdo de fecha </w:t>
      </w:r>
      <w:r w:rsidR="0029425F" w:rsidRPr="00CE6331">
        <w:rPr>
          <w:rFonts w:ascii="Palatino Linotype" w:eastAsia="Calibri" w:hAnsi="Palatino Linotype" w:cs="Arial"/>
        </w:rPr>
        <w:t>treinta</w:t>
      </w:r>
      <w:r w:rsidR="00434B23" w:rsidRPr="00CE6331">
        <w:rPr>
          <w:rFonts w:ascii="Palatino Linotype" w:eastAsia="Calibri" w:hAnsi="Palatino Linotype" w:cs="Arial"/>
        </w:rPr>
        <w:t xml:space="preserve"> (</w:t>
      </w:r>
      <w:r w:rsidR="0029425F" w:rsidRPr="00CE6331">
        <w:rPr>
          <w:rFonts w:ascii="Palatino Linotype" w:eastAsia="Calibri" w:hAnsi="Palatino Linotype" w:cs="Arial"/>
        </w:rPr>
        <w:t>30</w:t>
      </w:r>
      <w:r w:rsidR="00434B23" w:rsidRPr="00CE6331">
        <w:rPr>
          <w:rFonts w:ascii="Palatino Linotype" w:eastAsia="Calibri" w:hAnsi="Palatino Linotype" w:cs="Arial"/>
        </w:rPr>
        <w:t xml:space="preserve">) de </w:t>
      </w:r>
      <w:r w:rsidR="0029425F" w:rsidRPr="00CE6331">
        <w:rPr>
          <w:rFonts w:ascii="Palatino Linotype" w:eastAsia="Calibri" w:hAnsi="Palatino Linotype" w:cs="Arial"/>
        </w:rPr>
        <w:t>mayo</w:t>
      </w:r>
      <w:r w:rsidR="00434B23" w:rsidRPr="00CE6331">
        <w:rPr>
          <w:rFonts w:ascii="Palatino Linotype" w:eastAsia="Calibri" w:hAnsi="Palatino Linotype" w:cs="Arial"/>
        </w:rPr>
        <w:t xml:space="preserve"> de dos mil diecisiete, </w:t>
      </w:r>
      <w:r w:rsidR="00B94C17" w:rsidRPr="00CE6331">
        <w:rPr>
          <w:rFonts w:ascii="Palatino Linotype" w:eastAsia="Calibri" w:hAnsi="Palatino Linotype" w:cs="Arial"/>
        </w:rPr>
        <w:t xml:space="preserve">en virtud que </w:t>
      </w:r>
      <w:r w:rsidR="00434B23" w:rsidRPr="00CE6331">
        <w:rPr>
          <w:rFonts w:ascii="Palatino Linotype" w:eastAsia="Calibri" w:hAnsi="Palatino Linotype" w:cs="Arial"/>
        </w:rPr>
        <w:t xml:space="preserve">se observó </w:t>
      </w:r>
      <w:r w:rsidR="0029425F" w:rsidRPr="00CE6331">
        <w:rPr>
          <w:rFonts w:ascii="Palatino Linotype" w:eastAsia="Calibri" w:hAnsi="Palatino Linotype" w:cs="Arial"/>
        </w:rPr>
        <w:t>cumplimentaba su respuesta inicial</w:t>
      </w:r>
      <w:r w:rsidR="00434B23" w:rsidRPr="00CE6331">
        <w:rPr>
          <w:rFonts w:ascii="Palatino Linotype" w:eastAsia="Calibri" w:hAnsi="Palatino Linotype" w:cs="Arial"/>
        </w:rPr>
        <w:t>.</w:t>
      </w:r>
      <w:r w:rsidR="00B12503" w:rsidRPr="00CE6331">
        <w:rPr>
          <w:rFonts w:ascii="Palatino Linotype" w:eastAsia="Calibri" w:hAnsi="Palatino Linotype" w:cs="Arial"/>
        </w:rPr>
        <w:t xml:space="preserve"> Por su parte, el hoy recurrente fue omiso en emitir manifestaciones que a su derecho convinieran y asistieran.</w:t>
      </w:r>
    </w:p>
    <w:p w14:paraId="0FDE72F3" w14:textId="77777777" w:rsidR="00434B23" w:rsidRPr="00CE6331" w:rsidRDefault="00434B23" w:rsidP="00434B23">
      <w:pPr>
        <w:pStyle w:val="Prrafodelista"/>
        <w:rPr>
          <w:rFonts w:ascii="Palatino Linotype" w:hAnsi="Palatino Linotype"/>
          <w:i/>
          <w:color w:val="000000"/>
          <w:sz w:val="22"/>
          <w:szCs w:val="22"/>
        </w:rPr>
      </w:pPr>
    </w:p>
    <w:p w14:paraId="1B007F99" w14:textId="77777777" w:rsidR="00CC17D8" w:rsidRPr="00CE6331" w:rsidRDefault="00585F00" w:rsidP="00CC17D8">
      <w:pPr>
        <w:pStyle w:val="Prrafodelista"/>
        <w:numPr>
          <w:ilvl w:val="0"/>
          <w:numId w:val="6"/>
        </w:numPr>
        <w:spacing w:before="240" w:after="240" w:line="360" w:lineRule="auto"/>
        <w:ind w:left="284" w:hanging="284"/>
        <w:jc w:val="both"/>
        <w:rPr>
          <w:rFonts w:ascii="Palatino Linotype" w:hAnsi="Palatino Linotype"/>
          <w:b/>
        </w:rPr>
      </w:pPr>
      <w:r w:rsidRPr="00CE6331">
        <w:rPr>
          <w:rFonts w:ascii="Palatino Linotype" w:hAnsi="Palatino Linotype"/>
        </w:rPr>
        <w:t>El Comisionado Ponente decretó el cierre de instrucción</w:t>
      </w:r>
      <w:r w:rsidRPr="00CE6331">
        <w:rPr>
          <w:rFonts w:ascii="Palatino Linotype" w:hAnsi="Palatino Linotype" w:cs="Arial"/>
        </w:rPr>
        <w:t xml:space="preserve"> </w:t>
      </w:r>
      <w:r w:rsidRPr="00CE6331">
        <w:rPr>
          <w:rFonts w:ascii="Palatino Linotype" w:hAnsi="Palatino Linotype"/>
        </w:rPr>
        <w:t xml:space="preserve">mediante acuerdo de fecha </w:t>
      </w:r>
      <w:r w:rsidR="0029425F" w:rsidRPr="00CE6331">
        <w:rPr>
          <w:rFonts w:ascii="Palatino Linotype" w:hAnsi="Palatino Linotype"/>
        </w:rPr>
        <w:t>doce</w:t>
      </w:r>
      <w:r w:rsidRPr="00CE6331">
        <w:rPr>
          <w:rFonts w:ascii="Palatino Linotype" w:hAnsi="Palatino Linotype"/>
        </w:rPr>
        <w:t xml:space="preserve"> (</w:t>
      </w:r>
      <w:r w:rsidR="0029425F" w:rsidRPr="00CE6331">
        <w:rPr>
          <w:rFonts w:ascii="Palatino Linotype" w:hAnsi="Palatino Linotype"/>
        </w:rPr>
        <w:t>12</w:t>
      </w:r>
      <w:r w:rsidRPr="00CE6331">
        <w:rPr>
          <w:rFonts w:ascii="Palatino Linotype" w:hAnsi="Palatino Linotype"/>
        </w:rPr>
        <w:t xml:space="preserve">) de </w:t>
      </w:r>
      <w:r w:rsidR="0029425F" w:rsidRPr="00CE6331">
        <w:rPr>
          <w:rFonts w:ascii="Palatino Linotype" w:hAnsi="Palatino Linotype"/>
        </w:rPr>
        <w:t>junio</w:t>
      </w:r>
      <w:r w:rsidRPr="00CE6331">
        <w:rPr>
          <w:rFonts w:ascii="Palatino Linotype" w:hAnsi="Palatino Linotype"/>
        </w:rPr>
        <w:t xml:space="preserve"> de </w:t>
      </w:r>
      <w:r w:rsidR="00434B23" w:rsidRPr="00CE6331">
        <w:rPr>
          <w:rFonts w:ascii="Palatino Linotype" w:hAnsi="Palatino Linotype"/>
        </w:rPr>
        <w:t>dos mil dieci</w:t>
      </w:r>
      <w:r w:rsidR="00B12503" w:rsidRPr="00CE6331">
        <w:rPr>
          <w:rFonts w:ascii="Palatino Linotype" w:hAnsi="Palatino Linotype"/>
        </w:rPr>
        <w:t>ocho</w:t>
      </w:r>
      <w:r w:rsidRPr="00CE6331">
        <w:rPr>
          <w:rFonts w:ascii="Palatino Linotype" w:hAnsi="Palatino Linotype"/>
        </w:rPr>
        <w:t xml:space="preserve">, </w:t>
      </w:r>
      <w:r w:rsidRPr="00CE6331">
        <w:rPr>
          <w:rFonts w:ascii="Palatino Linotype" w:hAnsi="Palatino Linotype" w:cs="Arial"/>
        </w:rPr>
        <w:t>por lo que, ordenó tur</w:t>
      </w:r>
      <w:r w:rsidR="00CC17D8" w:rsidRPr="00CE6331">
        <w:rPr>
          <w:rFonts w:ascii="Palatino Linotype" w:hAnsi="Palatino Linotype" w:cs="Arial"/>
        </w:rPr>
        <w:t>nar el expediente a resolución.</w:t>
      </w:r>
    </w:p>
    <w:p w14:paraId="1274EBFA" w14:textId="77777777" w:rsidR="00CC17D8" w:rsidRPr="00CE6331" w:rsidRDefault="00CC17D8" w:rsidP="00CC17D8">
      <w:pPr>
        <w:pStyle w:val="Prrafodelista"/>
        <w:rPr>
          <w:rFonts w:ascii="Palatino Linotype" w:hAnsi="Palatino Linotype" w:cs="Arial"/>
          <w:lang w:val="es-ES"/>
        </w:rPr>
      </w:pPr>
    </w:p>
    <w:p w14:paraId="7D905CEF" w14:textId="7D2BC015" w:rsidR="00CC17D8" w:rsidRPr="00CE6331" w:rsidRDefault="00CC17D8" w:rsidP="00CC17D8">
      <w:pPr>
        <w:pStyle w:val="Prrafodelista"/>
        <w:numPr>
          <w:ilvl w:val="0"/>
          <w:numId w:val="6"/>
        </w:numPr>
        <w:spacing w:before="240" w:after="240" w:line="360" w:lineRule="auto"/>
        <w:ind w:left="284" w:hanging="284"/>
        <w:jc w:val="both"/>
        <w:rPr>
          <w:rFonts w:ascii="Palatino Linotype" w:hAnsi="Palatino Linotype"/>
          <w:b/>
        </w:rPr>
      </w:pPr>
      <w:r w:rsidRPr="00CE6331">
        <w:rPr>
          <w:rFonts w:ascii="Palatino Linotype" w:hAnsi="Palatino Linotype" w:cs="Arial"/>
          <w:lang w:val="es-ES"/>
        </w:rPr>
        <w:lastRenderedPageBreak/>
        <w:t xml:space="preserve">El día catorce (14) de junio de dos mil dieciocho y con fundamento en el artículo 181 tercer párrafo de la </w:t>
      </w:r>
      <w:r w:rsidRPr="00CE6331">
        <w:rPr>
          <w:rFonts w:ascii="Palatino Linotype" w:hAnsi="Palatino Linotype" w:cs="Arial"/>
          <w:b/>
          <w:lang w:val="es-ES"/>
        </w:rPr>
        <w:t xml:space="preserve">Ley de Transparencia y Acceso a la Información Pública del Estado de México y Municipios, </w:t>
      </w:r>
      <w:r w:rsidRPr="00CE6331">
        <w:rPr>
          <w:rFonts w:ascii="Palatino Linotype" w:hAnsi="Palatino Linotype" w:cs="Arial"/>
          <w:lang w:val="es-ES"/>
        </w:rPr>
        <w:t>se notificó que el plazo de 30 días para resolver el recurso de revisión, sería ampliado por un periodo de 15 días hábiles adicionales, debido a la naturaleza, complejidad del asunto y para un mejor estudio; y</w:t>
      </w:r>
    </w:p>
    <w:p w14:paraId="51E91971" w14:textId="6BC697D4" w:rsidR="00585F00" w:rsidRPr="00CE6331" w:rsidRDefault="00585F00" w:rsidP="00585F00">
      <w:pPr>
        <w:pStyle w:val="Ttulo1"/>
        <w:jc w:val="center"/>
        <w:rPr>
          <w:b/>
        </w:rPr>
      </w:pPr>
      <w:bookmarkStart w:id="41" w:name="_Toc491791302"/>
      <w:bookmarkStart w:id="42" w:name="_Toc517354280"/>
      <w:r w:rsidRPr="00CE6331">
        <w:rPr>
          <w:b/>
        </w:rPr>
        <w:t>CONSIDERANDO</w:t>
      </w:r>
      <w:bookmarkEnd w:id="41"/>
      <w:bookmarkEnd w:id="42"/>
    </w:p>
    <w:p w14:paraId="7681ED66" w14:textId="77777777" w:rsidR="00585F00" w:rsidRPr="00CE6331" w:rsidRDefault="00585F00" w:rsidP="00585F00">
      <w:pPr>
        <w:rPr>
          <w:rFonts w:ascii="Palatino Linotype" w:hAnsi="Palatino Linotype"/>
          <w:lang w:val="es-MX" w:eastAsia="en-US"/>
        </w:rPr>
      </w:pPr>
    </w:p>
    <w:p w14:paraId="717D4ABA" w14:textId="77777777" w:rsidR="00585F00" w:rsidRPr="00CE6331" w:rsidRDefault="00585F00" w:rsidP="00585F00">
      <w:pPr>
        <w:pStyle w:val="Ttulo2"/>
        <w:rPr>
          <w:rFonts w:ascii="Palatino Linotype" w:hAnsi="Palatino Linotype"/>
          <w:b/>
          <w:color w:val="auto"/>
          <w:sz w:val="24"/>
        </w:rPr>
      </w:pPr>
      <w:bookmarkStart w:id="43" w:name="_Toc491791303"/>
      <w:bookmarkStart w:id="44" w:name="_Toc517354281"/>
      <w:r w:rsidRPr="00CE6331">
        <w:rPr>
          <w:rFonts w:ascii="Palatino Linotype" w:hAnsi="Palatino Linotype"/>
          <w:b/>
          <w:color w:val="auto"/>
          <w:sz w:val="24"/>
        </w:rPr>
        <w:t>PRIMERO. De la competencia</w:t>
      </w:r>
      <w:bookmarkEnd w:id="43"/>
      <w:bookmarkEnd w:id="44"/>
    </w:p>
    <w:p w14:paraId="6EA8B854" w14:textId="77777777" w:rsidR="00585F00" w:rsidRPr="00CE6331" w:rsidRDefault="00585F00" w:rsidP="00585F00">
      <w:pPr>
        <w:rPr>
          <w:lang w:val="es-MX" w:eastAsia="en-US"/>
        </w:rPr>
      </w:pPr>
    </w:p>
    <w:p w14:paraId="59B46AF8" w14:textId="77777777" w:rsidR="00585F00" w:rsidRPr="00CE6331" w:rsidRDefault="00585F00" w:rsidP="00E21F52">
      <w:pPr>
        <w:pStyle w:val="Prrafodelista"/>
        <w:numPr>
          <w:ilvl w:val="0"/>
          <w:numId w:val="6"/>
        </w:numPr>
        <w:spacing w:line="360" w:lineRule="auto"/>
        <w:ind w:left="426" w:hanging="426"/>
        <w:jc w:val="both"/>
        <w:rPr>
          <w:rFonts w:ascii="Palatino Linotype" w:eastAsia="Calibri" w:hAnsi="Palatino Linotype" w:cs="Times New Roman"/>
          <w:b/>
          <w:lang w:val="es-ES"/>
        </w:rPr>
      </w:pPr>
      <w:r w:rsidRPr="00CE633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E6331">
        <w:rPr>
          <w:rFonts w:ascii="Palatino Linotype" w:eastAsia="Calibri" w:hAnsi="Palatino Linotype" w:cs="Times New Roman"/>
          <w:b/>
          <w:lang w:val="es-ES"/>
        </w:rPr>
        <w:t>Constitución Política de los Estados Unidos Mexicanos</w:t>
      </w:r>
      <w:r w:rsidRPr="00CE6331">
        <w:rPr>
          <w:rFonts w:ascii="Palatino Linotype" w:eastAsia="Calibri" w:hAnsi="Palatino Linotype" w:cs="Times New Roman"/>
          <w:lang w:val="es-ES"/>
        </w:rPr>
        <w:t xml:space="preserve">; 5, párrafos vigésimo, vigésimo primero y vigésimo segundo fracciones IV y V de la </w:t>
      </w:r>
      <w:r w:rsidRPr="00CE6331">
        <w:rPr>
          <w:rFonts w:ascii="Palatino Linotype" w:eastAsia="Calibri" w:hAnsi="Palatino Linotype" w:cs="Times New Roman"/>
          <w:b/>
          <w:lang w:val="es-ES"/>
        </w:rPr>
        <w:t>Constitución Política del Estado Libre y Soberano de México</w:t>
      </w:r>
      <w:r w:rsidRPr="00CE6331">
        <w:rPr>
          <w:rFonts w:ascii="Palatino Linotype" w:eastAsia="Calibri" w:hAnsi="Palatino Linotype" w:cs="Times New Roman"/>
          <w:lang w:val="es-ES"/>
        </w:rPr>
        <w:t xml:space="preserve">; artículos 1, 2 fracción II, 13, 29, 36 fracciones I y II, 176, 178, 179, 181 párrafo tercero y 185 </w:t>
      </w:r>
      <w:r w:rsidRPr="00CE6331">
        <w:rPr>
          <w:rFonts w:ascii="Palatino Linotype" w:eastAsia="Calibri" w:hAnsi="Palatino Linotype" w:cs="Arial"/>
          <w:lang w:val="es-ES"/>
        </w:rPr>
        <w:t xml:space="preserve">de la </w:t>
      </w:r>
      <w:r w:rsidRPr="00CE6331">
        <w:rPr>
          <w:rFonts w:ascii="Palatino Linotype" w:eastAsia="Calibri" w:hAnsi="Palatino Linotype" w:cs="Arial"/>
          <w:b/>
          <w:lang w:val="es-ES"/>
        </w:rPr>
        <w:t>Ley de Transparencia y Acceso a la Información Pública del Estado de México y Municipios</w:t>
      </w:r>
      <w:r w:rsidRPr="00CE6331">
        <w:rPr>
          <w:rFonts w:ascii="Palatino Linotype" w:eastAsia="Calibri" w:hAnsi="Palatino Linotype" w:cs="Arial"/>
          <w:lang w:val="es-ES"/>
        </w:rPr>
        <w:t xml:space="preserve">; ; y 10, 7, 9 fracciones I y XXIV, y 11 del </w:t>
      </w:r>
      <w:r w:rsidRPr="00CE6331">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A2AC03F" w14:textId="77777777" w:rsidR="001F5AF8" w:rsidRPr="00CE6331" w:rsidRDefault="001F5AF8" w:rsidP="001F5AF8">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CE6331" w:rsidRDefault="00585F00" w:rsidP="00585F00">
      <w:pPr>
        <w:pStyle w:val="Ttulo2"/>
        <w:rPr>
          <w:rFonts w:ascii="Palatino Linotype" w:hAnsi="Palatino Linotype"/>
          <w:b/>
          <w:color w:val="auto"/>
          <w:sz w:val="24"/>
        </w:rPr>
      </w:pPr>
      <w:bookmarkStart w:id="45" w:name="_Toc491791304"/>
      <w:bookmarkStart w:id="46" w:name="_Toc517354282"/>
      <w:r w:rsidRPr="00CE6331">
        <w:rPr>
          <w:rFonts w:ascii="Palatino Linotype" w:hAnsi="Palatino Linotype"/>
          <w:b/>
          <w:color w:val="auto"/>
          <w:sz w:val="24"/>
        </w:rPr>
        <w:lastRenderedPageBreak/>
        <w:t>SEGUNDO. De la oportunidad y procedencia.</w:t>
      </w:r>
      <w:bookmarkEnd w:id="45"/>
      <w:bookmarkEnd w:id="46"/>
    </w:p>
    <w:p w14:paraId="3839E4F2" w14:textId="1685AFFB" w:rsidR="00585F00" w:rsidRPr="00CE6331" w:rsidRDefault="00585F00" w:rsidP="001F4299">
      <w:pPr>
        <w:pStyle w:val="Prrafodelista"/>
        <w:numPr>
          <w:ilvl w:val="0"/>
          <w:numId w:val="6"/>
        </w:numPr>
        <w:spacing w:before="240" w:after="240" w:line="360" w:lineRule="auto"/>
        <w:ind w:left="426" w:right="49" w:hanging="426"/>
        <w:jc w:val="both"/>
        <w:rPr>
          <w:rFonts w:ascii="Palatino Linotype" w:hAnsi="Palatino Linotype"/>
        </w:rPr>
      </w:pPr>
      <w:r w:rsidRPr="00CE6331">
        <w:rPr>
          <w:rFonts w:ascii="Palatino Linotype" w:eastAsia="Calibri" w:hAnsi="Palatino Linotype" w:cs="Arial"/>
        </w:rPr>
        <w:t xml:space="preserve">El medio de impugnación fue presentado a través del </w:t>
      </w:r>
      <w:r w:rsidRPr="00CE6331">
        <w:rPr>
          <w:rFonts w:ascii="Palatino Linotype" w:eastAsia="Calibri" w:hAnsi="Palatino Linotype" w:cs="Arial"/>
          <w:b/>
        </w:rPr>
        <w:t>SAIMEX,</w:t>
      </w:r>
      <w:r w:rsidRPr="00CE6331">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CE6331">
        <w:rPr>
          <w:rFonts w:ascii="Palatino Linotype" w:eastAsia="Calibri" w:hAnsi="Palatino Linotype" w:cs="Arial"/>
          <w:b/>
        </w:rPr>
        <w:t>SUJETO OBLIGADO</w:t>
      </w:r>
      <w:r w:rsidRPr="00CE6331">
        <w:rPr>
          <w:rFonts w:ascii="Palatino Linotype" w:eastAsia="Calibri" w:hAnsi="Palatino Linotype" w:cs="Arial"/>
        </w:rPr>
        <w:t xml:space="preserve"> entregó </w:t>
      </w:r>
      <w:r w:rsidR="00F95F7E" w:rsidRPr="00CE6331">
        <w:rPr>
          <w:rFonts w:ascii="Palatino Linotype" w:eastAsia="Calibri" w:hAnsi="Palatino Linotype" w:cs="Arial"/>
        </w:rPr>
        <w:t xml:space="preserve">su </w:t>
      </w:r>
      <w:r w:rsidRPr="00CE6331">
        <w:rPr>
          <w:rFonts w:ascii="Palatino Linotype" w:eastAsia="Calibri" w:hAnsi="Palatino Linotype" w:cs="Arial"/>
        </w:rPr>
        <w:t>re</w:t>
      </w:r>
      <w:r w:rsidR="00B12503" w:rsidRPr="00CE6331">
        <w:rPr>
          <w:rFonts w:ascii="Palatino Linotype" w:eastAsia="Calibri" w:hAnsi="Palatino Linotype" w:cs="Arial"/>
        </w:rPr>
        <w:t xml:space="preserve">spuesta el </w:t>
      </w:r>
      <w:r w:rsidR="0029425F" w:rsidRPr="00CE6331">
        <w:rPr>
          <w:rFonts w:ascii="Palatino Linotype" w:eastAsia="Calibri" w:hAnsi="Palatino Linotype" w:cs="Arial"/>
        </w:rPr>
        <w:t>treinta</w:t>
      </w:r>
      <w:r w:rsidRPr="00CE6331">
        <w:rPr>
          <w:rFonts w:ascii="Palatino Linotype" w:eastAsia="Calibri" w:hAnsi="Palatino Linotype" w:cs="Arial"/>
        </w:rPr>
        <w:t xml:space="preserve"> (</w:t>
      </w:r>
      <w:r w:rsidR="0029425F" w:rsidRPr="00CE6331">
        <w:rPr>
          <w:rFonts w:ascii="Palatino Linotype" w:eastAsia="Calibri" w:hAnsi="Palatino Linotype" w:cs="Arial"/>
        </w:rPr>
        <w:t>30</w:t>
      </w:r>
      <w:r w:rsidRPr="00CE6331">
        <w:rPr>
          <w:rFonts w:ascii="Palatino Linotype" w:eastAsia="Calibri" w:hAnsi="Palatino Linotype" w:cs="Arial"/>
        </w:rPr>
        <w:t xml:space="preserve">) de </w:t>
      </w:r>
      <w:r w:rsidR="0029425F" w:rsidRPr="00CE6331">
        <w:rPr>
          <w:rFonts w:ascii="Palatino Linotype" w:eastAsia="Calibri" w:hAnsi="Palatino Linotype" w:cs="Arial"/>
        </w:rPr>
        <w:t>abril</w:t>
      </w:r>
      <w:r w:rsidRPr="00CE6331">
        <w:rPr>
          <w:rFonts w:ascii="Palatino Linotype" w:eastAsia="Calibri" w:hAnsi="Palatino Linotype" w:cs="Arial"/>
        </w:rPr>
        <w:t xml:space="preserve"> de dos mil dieci</w:t>
      </w:r>
      <w:r w:rsidR="00B12503" w:rsidRPr="00CE6331">
        <w:rPr>
          <w:rFonts w:ascii="Palatino Linotype" w:eastAsia="Calibri" w:hAnsi="Palatino Linotype" w:cs="Arial"/>
        </w:rPr>
        <w:t>ocho</w:t>
      </w:r>
      <w:r w:rsidRPr="00CE6331">
        <w:rPr>
          <w:rFonts w:ascii="Palatino Linotype" w:eastAsia="Calibri" w:hAnsi="Palatino Linotype" w:cs="Arial"/>
        </w:rPr>
        <w:t xml:space="preserve">, </w:t>
      </w:r>
      <w:r w:rsidRPr="00CE6331">
        <w:rPr>
          <w:rFonts w:ascii="Palatino Linotype" w:hAnsi="Palatino Linotype" w:cs="Arial"/>
        </w:rPr>
        <w:t xml:space="preserve">de tal forma que el plazo para interponer el recurso transcurrió del día </w:t>
      </w:r>
      <w:r w:rsidR="006E1A8B" w:rsidRPr="00CE6331">
        <w:rPr>
          <w:rFonts w:ascii="Palatino Linotype" w:hAnsi="Palatino Linotype" w:cs="Arial"/>
        </w:rPr>
        <w:t>dos</w:t>
      </w:r>
      <w:r w:rsidRPr="00CE6331">
        <w:rPr>
          <w:rFonts w:ascii="Palatino Linotype" w:hAnsi="Palatino Linotype" w:cs="Arial"/>
        </w:rPr>
        <w:t xml:space="preserve"> (</w:t>
      </w:r>
      <w:r w:rsidR="00B12503" w:rsidRPr="00CE6331">
        <w:rPr>
          <w:rFonts w:ascii="Palatino Linotype" w:hAnsi="Palatino Linotype" w:cs="Arial"/>
        </w:rPr>
        <w:t>0</w:t>
      </w:r>
      <w:r w:rsidR="006E1A8B" w:rsidRPr="00CE6331">
        <w:rPr>
          <w:rFonts w:ascii="Palatino Linotype" w:hAnsi="Palatino Linotype" w:cs="Arial"/>
        </w:rPr>
        <w:t>2</w:t>
      </w:r>
      <w:r w:rsidR="00C96A63" w:rsidRPr="00CE6331">
        <w:rPr>
          <w:rFonts w:ascii="Palatino Linotype" w:hAnsi="Palatino Linotype" w:cs="Arial"/>
        </w:rPr>
        <w:t>)</w:t>
      </w:r>
      <w:r w:rsidR="00434B23" w:rsidRPr="00CE6331">
        <w:rPr>
          <w:rFonts w:ascii="Palatino Linotype" w:hAnsi="Palatino Linotype" w:cs="Arial"/>
        </w:rPr>
        <w:t xml:space="preserve"> </w:t>
      </w:r>
      <w:r w:rsidR="00E21F52" w:rsidRPr="00CE6331">
        <w:rPr>
          <w:rFonts w:ascii="Palatino Linotype" w:hAnsi="Palatino Linotype" w:cs="Arial"/>
        </w:rPr>
        <w:t>al</w:t>
      </w:r>
      <w:r w:rsidRPr="00CE6331">
        <w:rPr>
          <w:rFonts w:ascii="Palatino Linotype" w:hAnsi="Palatino Linotype" w:cs="Arial"/>
        </w:rPr>
        <w:t xml:space="preserve"> </w:t>
      </w:r>
      <w:r w:rsidR="006E1A8B" w:rsidRPr="00CE6331">
        <w:rPr>
          <w:rFonts w:ascii="Palatino Linotype" w:hAnsi="Palatino Linotype" w:cs="Arial"/>
        </w:rPr>
        <w:t>veintidós</w:t>
      </w:r>
      <w:r w:rsidR="00434B23" w:rsidRPr="00CE6331">
        <w:rPr>
          <w:rFonts w:ascii="Palatino Linotype" w:hAnsi="Palatino Linotype" w:cs="Arial"/>
        </w:rPr>
        <w:t xml:space="preserve"> </w:t>
      </w:r>
      <w:r w:rsidRPr="00CE6331">
        <w:rPr>
          <w:rFonts w:ascii="Palatino Linotype" w:hAnsi="Palatino Linotype" w:cs="Arial"/>
        </w:rPr>
        <w:t>(</w:t>
      </w:r>
      <w:r w:rsidR="00B12503" w:rsidRPr="00CE6331">
        <w:rPr>
          <w:rFonts w:ascii="Palatino Linotype" w:hAnsi="Palatino Linotype" w:cs="Arial"/>
        </w:rPr>
        <w:t>2</w:t>
      </w:r>
      <w:r w:rsidR="006E1A8B" w:rsidRPr="00CE6331">
        <w:rPr>
          <w:rFonts w:ascii="Palatino Linotype" w:hAnsi="Palatino Linotype" w:cs="Arial"/>
        </w:rPr>
        <w:t>2</w:t>
      </w:r>
      <w:r w:rsidRPr="00CE6331">
        <w:rPr>
          <w:rFonts w:ascii="Palatino Linotype" w:hAnsi="Palatino Linotype" w:cs="Arial"/>
        </w:rPr>
        <w:t xml:space="preserve">) </w:t>
      </w:r>
      <w:r w:rsidR="006E1A8B" w:rsidRPr="00CE6331">
        <w:rPr>
          <w:rFonts w:ascii="Palatino Linotype" w:hAnsi="Palatino Linotype" w:cs="Arial"/>
        </w:rPr>
        <w:t xml:space="preserve">de mayo </w:t>
      </w:r>
      <w:r w:rsidRPr="00CE6331">
        <w:rPr>
          <w:rFonts w:ascii="Palatino Linotype" w:hAnsi="Palatino Linotype" w:cs="Arial"/>
        </w:rPr>
        <w:t xml:space="preserve">de </w:t>
      </w:r>
      <w:r w:rsidR="00434B23" w:rsidRPr="00CE6331">
        <w:rPr>
          <w:rFonts w:ascii="Palatino Linotype" w:hAnsi="Palatino Linotype" w:cs="Arial"/>
        </w:rPr>
        <w:t>dos mil diecisiete</w:t>
      </w:r>
      <w:r w:rsidRPr="00CE6331">
        <w:rPr>
          <w:rFonts w:ascii="Palatino Linotype" w:hAnsi="Palatino Linotype" w:cs="Arial"/>
        </w:rPr>
        <w:t xml:space="preserve">; en consecuencia, el ahora recurrente presentó su inconformidad el día </w:t>
      </w:r>
      <w:r w:rsidR="006E1A8B" w:rsidRPr="00CE6331">
        <w:rPr>
          <w:rFonts w:ascii="Palatino Linotype" w:hAnsi="Palatino Linotype" w:cs="Arial"/>
        </w:rPr>
        <w:t>do</w:t>
      </w:r>
      <w:r w:rsidR="00B12503" w:rsidRPr="00CE6331">
        <w:rPr>
          <w:rFonts w:ascii="Palatino Linotype" w:hAnsi="Palatino Linotype" w:cs="Arial"/>
        </w:rPr>
        <w:t xml:space="preserve">s </w:t>
      </w:r>
      <w:r w:rsidRPr="00CE6331">
        <w:rPr>
          <w:rFonts w:ascii="Palatino Linotype" w:hAnsi="Palatino Linotype" w:cs="Arial"/>
        </w:rPr>
        <w:t>(</w:t>
      </w:r>
      <w:r w:rsidR="00B12503" w:rsidRPr="00CE6331">
        <w:rPr>
          <w:rFonts w:ascii="Palatino Linotype" w:hAnsi="Palatino Linotype" w:cs="Arial"/>
        </w:rPr>
        <w:t>0</w:t>
      </w:r>
      <w:r w:rsidR="006E1A8B" w:rsidRPr="00CE6331">
        <w:rPr>
          <w:rFonts w:ascii="Palatino Linotype" w:hAnsi="Palatino Linotype" w:cs="Arial"/>
        </w:rPr>
        <w:t>2</w:t>
      </w:r>
      <w:r w:rsidRPr="00CE6331">
        <w:rPr>
          <w:rFonts w:ascii="Palatino Linotype" w:hAnsi="Palatino Linotype" w:cs="Arial"/>
        </w:rPr>
        <w:t xml:space="preserve">) de </w:t>
      </w:r>
      <w:r w:rsidR="00B12503" w:rsidRPr="00CE6331">
        <w:rPr>
          <w:rFonts w:ascii="Palatino Linotype" w:hAnsi="Palatino Linotype" w:cs="Arial"/>
        </w:rPr>
        <w:t>ma</w:t>
      </w:r>
      <w:r w:rsidR="006E1A8B" w:rsidRPr="00CE6331">
        <w:rPr>
          <w:rFonts w:ascii="Palatino Linotype" w:hAnsi="Palatino Linotype" w:cs="Arial"/>
        </w:rPr>
        <w:t>y</w:t>
      </w:r>
      <w:r w:rsidR="00B12503" w:rsidRPr="00CE6331">
        <w:rPr>
          <w:rFonts w:ascii="Palatino Linotype" w:hAnsi="Palatino Linotype" w:cs="Arial"/>
        </w:rPr>
        <w:t xml:space="preserve">o </w:t>
      </w:r>
      <w:r w:rsidRPr="00CE6331">
        <w:rPr>
          <w:rFonts w:ascii="Palatino Linotype" w:hAnsi="Palatino Linotype" w:cs="Arial"/>
        </w:rPr>
        <w:t>de dos mil dieci</w:t>
      </w:r>
      <w:r w:rsidR="00B12503" w:rsidRPr="00CE6331">
        <w:rPr>
          <w:rFonts w:ascii="Palatino Linotype" w:hAnsi="Palatino Linotype" w:cs="Arial"/>
        </w:rPr>
        <w:t>ocho;</w:t>
      </w:r>
      <w:r w:rsidRPr="00CE6331">
        <w:rPr>
          <w:rFonts w:ascii="Palatino Linotype" w:hAnsi="Palatino Linotype" w:cs="Arial"/>
        </w:rPr>
        <w:t xml:space="preserve"> es decir, </w:t>
      </w:r>
      <w:r w:rsidR="00B12503" w:rsidRPr="00CE6331">
        <w:rPr>
          <w:rFonts w:ascii="Palatino Linotype" w:hAnsi="Palatino Linotype" w:cs="Arial"/>
        </w:rPr>
        <w:t>dentro</w:t>
      </w:r>
      <w:r w:rsidR="00C96A63" w:rsidRPr="00CE6331">
        <w:rPr>
          <w:rFonts w:ascii="Palatino Linotype" w:hAnsi="Palatino Linotype" w:cs="Arial"/>
        </w:rPr>
        <w:t xml:space="preserve"> del plazo legalmente establecido para tal efecto</w:t>
      </w:r>
      <w:r w:rsidRPr="00CE6331">
        <w:rPr>
          <w:rFonts w:ascii="Palatino Linotype" w:hAnsi="Palatino Linotype" w:cs="Arial"/>
        </w:rPr>
        <w:t xml:space="preserve">. </w:t>
      </w:r>
    </w:p>
    <w:p w14:paraId="3D5BF42F" w14:textId="77777777" w:rsidR="00E21F52" w:rsidRPr="00CE6331" w:rsidRDefault="00E21F52" w:rsidP="00E21F52">
      <w:pPr>
        <w:pStyle w:val="Prrafodelista"/>
        <w:spacing w:before="240" w:after="240" w:line="360" w:lineRule="auto"/>
        <w:ind w:left="426" w:right="49"/>
        <w:jc w:val="both"/>
        <w:rPr>
          <w:rFonts w:ascii="Palatino Linotype" w:hAnsi="Palatino Linotype"/>
        </w:rPr>
      </w:pPr>
    </w:p>
    <w:p w14:paraId="0B68BEDD" w14:textId="77777777" w:rsidR="00585F00" w:rsidRPr="00CE6331" w:rsidRDefault="00585F00" w:rsidP="001F4299">
      <w:pPr>
        <w:pStyle w:val="Prrafodelista"/>
        <w:numPr>
          <w:ilvl w:val="0"/>
          <w:numId w:val="6"/>
        </w:numPr>
        <w:spacing w:before="240" w:after="240" w:line="360" w:lineRule="auto"/>
        <w:ind w:left="426" w:right="49"/>
        <w:jc w:val="both"/>
        <w:rPr>
          <w:rFonts w:ascii="Palatino Linotype" w:hAnsi="Palatino Linotype" w:cs="Arial"/>
        </w:rPr>
      </w:pPr>
      <w:r w:rsidRPr="00CE6331">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38EC30E" w14:textId="77777777" w:rsidR="00585F00" w:rsidRPr="00CE6331" w:rsidRDefault="00585F00" w:rsidP="00585F00">
      <w:pPr>
        <w:pStyle w:val="Prrafodelista"/>
        <w:rPr>
          <w:rFonts w:ascii="Palatino Linotype" w:hAnsi="Palatino Linotype" w:cs="Arial"/>
        </w:rPr>
      </w:pPr>
    </w:p>
    <w:p w14:paraId="5903D8C5" w14:textId="4C6ED92F" w:rsidR="008A59AC" w:rsidRPr="00CE6331" w:rsidRDefault="00585F00" w:rsidP="001F4299">
      <w:pPr>
        <w:pStyle w:val="Prrafodelista"/>
        <w:numPr>
          <w:ilvl w:val="0"/>
          <w:numId w:val="6"/>
        </w:numPr>
        <w:spacing w:before="240" w:after="240" w:line="360" w:lineRule="auto"/>
        <w:ind w:left="426" w:right="49" w:hanging="426"/>
        <w:jc w:val="both"/>
        <w:rPr>
          <w:rFonts w:ascii="Palatino Linotype" w:hAnsi="Palatino Linotype" w:cs="Arial"/>
        </w:rPr>
      </w:pPr>
      <w:r w:rsidRPr="00CE6331">
        <w:rPr>
          <w:rFonts w:ascii="Palatino Linotype" w:hAnsi="Palatino Linotype" w:cs="Arial"/>
        </w:rPr>
        <w:t xml:space="preserve">Que 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CE6331">
        <w:rPr>
          <w:rFonts w:ascii="Palatino Linotype" w:hAnsi="Palatino Linotype" w:cs="Arial"/>
        </w:rPr>
        <w:t>desechamiento</w:t>
      </w:r>
      <w:proofErr w:type="spellEnd"/>
      <w:r w:rsidRPr="00CE6331">
        <w:rPr>
          <w:rFonts w:ascii="Palatino Linotype" w:hAnsi="Palatino Linotype" w:cs="Arial"/>
        </w:rPr>
        <w:t xml:space="preserve"> o sobreseimiento; y en su caso ordenar la entrega de la información respecto a la respuesta emitida por el </w:t>
      </w:r>
      <w:r w:rsidRPr="00CE6331">
        <w:rPr>
          <w:rFonts w:ascii="Palatino Linotype" w:hAnsi="Palatino Linotype" w:cs="Arial"/>
          <w:b/>
        </w:rPr>
        <w:t>SUJETO OBLIGADO</w:t>
      </w:r>
      <w:r w:rsidRPr="00CE6331">
        <w:rPr>
          <w:rFonts w:ascii="Palatino Linotype" w:hAnsi="Palatino Linotype" w:cs="Arial"/>
        </w:rPr>
        <w:t>.</w:t>
      </w:r>
    </w:p>
    <w:p w14:paraId="104B5D2A" w14:textId="77777777" w:rsidR="00585F00" w:rsidRPr="00CE6331" w:rsidRDefault="00585F00" w:rsidP="00585F00">
      <w:pPr>
        <w:pStyle w:val="Prrafodelista"/>
        <w:rPr>
          <w:rFonts w:ascii="Palatino Linotype" w:hAnsi="Palatino Linotype" w:cs="Arial"/>
          <w:color w:val="000000" w:themeColor="text1"/>
        </w:rPr>
      </w:pPr>
    </w:p>
    <w:p w14:paraId="593FE5E5" w14:textId="77777777" w:rsidR="00F05DB1" w:rsidRPr="00CE6331" w:rsidRDefault="00F05DB1" w:rsidP="00F05DB1">
      <w:pPr>
        <w:keepNext/>
        <w:keepLines/>
        <w:spacing w:before="240"/>
        <w:outlineLvl w:val="0"/>
        <w:rPr>
          <w:rFonts w:ascii="Palatino Linotype" w:eastAsiaTheme="majorEastAsia" w:hAnsi="Palatino Linotype" w:cstheme="majorBidi"/>
          <w:b/>
        </w:rPr>
      </w:pPr>
      <w:bookmarkStart w:id="47" w:name="_Toc445745137"/>
      <w:bookmarkStart w:id="48" w:name="_Toc448162817"/>
      <w:bookmarkStart w:id="49" w:name="_Toc461648678"/>
      <w:bookmarkStart w:id="50" w:name="_Toc490674477"/>
      <w:bookmarkStart w:id="51" w:name="_Toc517354283"/>
      <w:bookmarkStart w:id="52" w:name="_Toc466371865"/>
      <w:bookmarkStart w:id="53" w:name="_Toc466377653"/>
      <w:r w:rsidRPr="00CE6331">
        <w:rPr>
          <w:rFonts w:ascii="Palatino Linotype" w:eastAsiaTheme="majorEastAsia" w:hAnsi="Palatino Linotype" w:cs="Times New Roman"/>
          <w:b/>
          <w:bCs/>
          <w:lang w:val="es-ES"/>
        </w:rPr>
        <w:lastRenderedPageBreak/>
        <w:t>TERCERO.</w:t>
      </w:r>
      <w:bookmarkEnd w:id="47"/>
      <w:bookmarkEnd w:id="48"/>
      <w:r w:rsidRPr="00CE6331">
        <w:rPr>
          <w:rFonts w:ascii="Palatino Linotype" w:eastAsia="MS Mincho" w:hAnsi="Palatino Linotype" w:cstheme="majorBidi"/>
          <w:b/>
        </w:rPr>
        <w:t xml:space="preserve"> Del planteamiento de la </w:t>
      </w:r>
      <w:r w:rsidRPr="00CE6331">
        <w:rPr>
          <w:rFonts w:ascii="Palatino Linotype" w:eastAsia="MS Mincho" w:hAnsi="Palatino Linotype" w:cstheme="majorBidi"/>
          <w:b/>
          <w:i/>
        </w:rPr>
        <w:t>Litis</w:t>
      </w:r>
      <w:r w:rsidRPr="00CE6331">
        <w:rPr>
          <w:rFonts w:ascii="Palatino Linotype" w:eastAsiaTheme="majorEastAsia" w:hAnsi="Palatino Linotype" w:cstheme="majorBidi"/>
          <w:b/>
        </w:rPr>
        <w:t>.</w:t>
      </w:r>
      <w:bookmarkEnd w:id="49"/>
      <w:bookmarkEnd w:id="50"/>
      <w:bookmarkEnd w:id="51"/>
    </w:p>
    <w:p w14:paraId="036378A8" w14:textId="77777777" w:rsidR="00F05DB1" w:rsidRPr="00CE6331" w:rsidRDefault="00F05DB1" w:rsidP="00F05DB1">
      <w:pPr>
        <w:ind w:left="4330"/>
        <w:contextualSpacing/>
      </w:pPr>
    </w:p>
    <w:p w14:paraId="78B4C95E" w14:textId="77777777" w:rsidR="00415D03" w:rsidRPr="00CE6331" w:rsidRDefault="00683C5D" w:rsidP="00683C5D">
      <w:pPr>
        <w:pStyle w:val="Prrafodelista"/>
        <w:numPr>
          <w:ilvl w:val="0"/>
          <w:numId w:val="6"/>
        </w:numPr>
        <w:spacing w:before="240" w:after="240" w:line="360" w:lineRule="auto"/>
        <w:ind w:left="426" w:right="49"/>
        <w:jc w:val="both"/>
        <w:rPr>
          <w:rFonts w:ascii="Palatino Linotype" w:eastAsia="Times New Roman" w:hAnsi="Palatino Linotype" w:cs="Arial"/>
          <w:color w:val="000000" w:themeColor="text1"/>
        </w:rPr>
      </w:pPr>
      <w:r w:rsidRPr="00CE6331">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CE6331">
        <w:rPr>
          <w:rFonts w:ascii="Palatino Linotype" w:hAnsi="Palatino Linotype" w:cs="Arial"/>
          <w:color w:val="000000" w:themeColor="text1"/>
        </w:rPr>
        <w:t>l ahora recurrente, solicitó la información transcrita en el anterior párrafo uno (01)</w:t>
      </w:r>
      <w:r w:rsidRPr="00CE6331">
        <w:rPr>
          <w:rFonts w:ascii="Palatino Linotype" w:hAnsi="Palatino Linotype"/>
          <w:i/>
          <w:color w:val="000000"/>
        </w:rPr>
        <w:t xml:space="preserve">, </w:t>
      </w:r>
      <w:r w:rsidRPr="00CE6331">
        <w:rPr>
          <w:rFonts w:ascii="Palatino Linotype" w:hAnsi="Palatino Linotype"/>
          <w:color w:val="000000"/>
        </w:rPr>
        <w:t xml:space="preserve">seguidamente el particular con motivo de la respuesta emitida por el </w:t>
      </w:r>
      <w:r w:rsidRPr="00CE6331">
        <w:rPr>
          <w:rFonts w:ascii="Palatino Linotype" w:hAnsi="Palatino Linotype"/>
          <w:b/>
          <w:color w:val="000000"/>
        </w:rPr>
        <w:t>SUJETO OBLIGADO</w:t>
      </w:r>
      <w:r w:rsidRPr="00CE6331">
        <w:rPr>
          <w:rFonts w:ascii="Palatino Linotype" w:hAnsi="Palatino Linotype"/>
          <w:color w:val="000000"/>
        </w:rPr>
        <w:t xml:space="preserve"> se pronunció</w:t>
      </w:r>
      <w:r w:rsidRPr="00CE6331">
        <w:rPr>
          <w:rFonts w:ascii="Palatino Linotype" w:hAnsi="Palatino Linotype" w:cs="Arial"/>
          <w:color w:val="000000" w:themeColor="text1"/>
        </w:rPr>
        <w:t xml:space="preserve"> a grosso modo en los términos siguientes: </w:t>
      </w:r>
      <w:r w:rsidRPr="00CE6331">
        <w:rPr>
          <w:rFonts w:ascii="Palatino Linotype" w:hAnsi="Palatino Linotype" w:cs="Arial"/>
          <w:i/>
          <w:color w:val="000000" w:themeColor="text1"/>
        </w:rPr>
        <w:t>ME DICEN QUE VAYA DIRECTAMENTE AL ISSSTE Y PREGUNTE POR ELLOS</w:t>
      </w:r>
      <w:r w:rsidR="00415D03" w:rsidRPr="00CE6331">
        <w:rPr>
          <w:rFonts w:ascii="Palatino Linotype" w:hAnsi="Palatino Linotype" w:cs="Arial"/>
          <w:i/>
          <w:color w:val="000000" w:themeColor="text1"/>
        </w:rPr>
        <w:t>".</w:t>
      </w:r>
    </w:p>
    <w:p w14:paraId="20D96136" w14:textId="4A9E19C7" w:rsidR="00683C5D" w:rsidRPr="00CE6331" w:rsidRDefault="00683C5D" w:rsidP="00683C5D">
      <w:pPr>
        <w:pStyle w:val="Prrafodelista"/>
        <w:numPr>
          <w:ilvl w:val="0"/>
          <w:numId w:val="6"/>
        </w:numPr>
        <w:spacing w:before="240" w:after="240" w:line="360" w:lineRule="auto"/>
        <w:ind w:left="426" w:right="49"/>
        <w:jc w:val="both"/>
        <w:rPr>
          <w:rFonts w:ascii="Palatino Linotype" w:eastAsia="Times New Roman" w:hAnsi="Palatino Linotype" w:cs="Arial"/>
          <w:color w:val="000000" w:themeColor="text1"/>
        </w:rPr>
      </w:pPr>
      <w:r w:rsidRPr="00CE6331">
        <w:rPr>
          <w:rFonts w:ascii="Palatino Linotype" w:hAnsi="Palatino Linotype" w:cs="Arial"/>
          <w:color w:val="000000" w:themeColor="text1"/>
        </w:rPr>
        <w:t>Atento a lo anterior, se advierte</w:t>
      </w:r>
      <w:r w:rsidRPr="00CE6331">
        <w:rPr>
          <w:rFonts w:ascii="Palatino Linotype" w:eastAsia="Times New Roman" w:hAnsi="Palatino Linotype"/>
          <w:color w:val="000000" w:themeColor="text1"/>
        </w:rPr>
        <w:t xml:space="preserve"> pretende actualizar la causa de procedencia</w:t>
      </w:r>
      <w:r w:rsidRPr="00CE6331">
        <w:rPr>
          <w:rFonts w:ascii="Palatino Linotype" w:eastAsia="Times New Roman" w:hAnsi="Palatino Linotype"/>
          <w:b/>
          <w:color w:val="000000" w:themeColor="text1"/>
        </w:rPr>
        <w:t xml:space="preserve"> </w:t>
      </w:r>
      <w:r w:rsidRPr="00CE6331">
        <w:rPr>
          <w:rFonts w:ascii="Palatino Linotype" w:eastAsia="Times New Roman" w:hAnsi="Palatino Linotype" w:cs="Arial"/>
          <w:color w:val="000000" w:themeColor="text1"/>
          <w:lang w:eastAsia="es-MX"/>
        </w:rPr>
        <w:t xml:space="preserve">contenida en </w:t>
      </w:r>
      <w:r w:rsidRPr="00CE6331">
        <w:rPr>
          <w:rFonts w:ascii="Palatino Linotype" w:eastAsia="Times New Roman" w:hAnsi="Palatino Linotype" w:cs="Arial"/>
          <w:color w:val="000000" w:themeColor="text1"/>
          <w:lang w:val="es-ES" w:eastAsia="es-MX"/>
        </w:rPr>
        <w:t>el artículo</w:t>
      </w:r>
      <w:r w:rsidRPr="00CE6331">
        <w:rPr>
          <w:rFonts w:ascii="Palatino Linotype" w:eastAsia="Times New Roman" w:hAnsi="Palatino Linotype" w:cs="Arial"/>
          <w:b/>
          <w:color w:val="000000" w:themeColor="text1"/>
          <w:lang w:val="es-ES" w:eastAsia="es-MX"/>
        </w:rPr>
        <w:t xml:space="preserve"> 179</w:t>
      </w:r>
      <w:r w:rsidRPr="00CE6331">
        <w:rPr>
          <w:rFonts w:ascii="Palatino Linotype" w:eastAsia="Times New Roman" w:hAnsi="Palatino Linotype" w:cs="Arial"/>
          <w:color w:val="000000" w:themeColor="text1"/>
          <w:lang w:val="es-ES" w:eastAsia="es-MX"/>
        </w:rPr>
        <w:t xml:space="preserve"> fracción </w:t>
      </w:r>
      <w:r w:rsidRPr="00CE6331">
        <w:rPr>
          <w:rFonts w:ascii="Palatino Linotype" w:eastAsia="Times New Roman" w:hAnsi="Palatino Linotype" w:cs="Arial"/>
          <w:b/>
          <w:color w:val="000000" w:themeColor="text1"/>
          <w:lang w:val="es-ES" w:eastAsia="es-MX"/>
        </w:rPr>
        <w:t>XIV</w:t>
      </w:r>
      <w:r w:rsidRPr="00CE6331">
        <w:rPr>
          <w:rFonts w:ascii="Palatino Linotype" w:eastAsia="Times New Roman" w:hAnsi="Palatino Linotype" w:cs="Arial"/>
          <w:color w:val="000000" w:themeColor="text1"/>
          <w:lang w:val="es-ES" w:eastAsia="es-MX"/>
        </w:rPr>
        <w:t xml:space="preserve"> de la </w:t>
      </w:r>
      <w:r w:rsidRPr="00CE6331">
        <w:rPr>
          <w:rFonts w:ascii="Palatino Linotype" w:eastAsia="Calibri" w:hAnsi="Palatino Linotype" w:cs="Arial"/>
          <w:b/>
          <w:color w:val="000000" w:themeColor="text1"/>
          <w:lang w:val="es-ES"/>
        </w:rPr>
        <w:t>Ley de Transparencia y Acceso a la Información Pública del Estado de México y Municipios;</w:t>
      </w:r>
      <w:r w:rsidRPr="00CE6331">
        <w:rPr>
          <w:rFonts w:ascii="Palatino Linotype" w:eastAsia="Times New Roman" w:hAnsi="Palatino Linotype" w:cs="Arial"/>
          <w:color w:val="000000" w:themeColor="text1"/>
          <w:lang w:val="es-ES" w:eastAsia="es-MX"/>
        </w:rPr>
        <w:t xml:space="preserve"> en virtud que la fracción de referencia determinan el supuesto de la orientación a un trámite específico. Supuesto del que el ahora recurrente se duele, de modo tal </w:t>
      </w:r>
      <w:r w:rsidRPr="00CE6331">
        <w:rPr>
          <w:rFonts w:ascii="Palatino Linotype" w:hAnsi="Palatino Linotype" w:cs="Arial"/>
          <w:color w:val="000000" w:themeColor="text1"/>
          <w:szCs w:val="23"/>
        </w:rPr>
        <w:t xml:space="preserve">que el presente recurso de revisión se circunscribirá en determinar si el </w:t>
      </w:r>
      <w:r w:rsidRPr="00CE6331">
        <w:rPr>
          <w:rFonts w:ascii="Palatino Linotype" w:hAnsi="Palatino Linotype" w:cs="Arial"/>
          <w:b/>
          <w:color w:val="000000" w:themeColor="text1"/>
          <w:szCs w:val="23"/>
        </w:rPr>
        <w:t>SUJETO</w:t>
      </w:r>
      <w:r w:rsidRPr="00CE6331">
        <w:rPr>
          <w:rFonts w:ascii="Palatino Linotype" w:hAnsi="Palatino Linotype" w:cs="Arial"/>
          <w:color w:val="000000" w:themeColor="text1"/>
          <w:szCs w:val="23"/>
        </w:rPr>
        <w:t xml:space="preserve"> </w:t>
      </w:r>
      <w:r w:rsidRPr="00CE6331">
        <w:rPr>
          <w:rFonts w:ascii="Palatino Linotype" w:hAnsi="Palatino Linotype" w:cs="Arial"/>
          <w:b/>
          <w:color w:val="000000" w:themeColor="text1"/>
          <w:szCs w:val="23"/>
        </w:rPr>
        <w:t>OBLIGADO</w:t>
      </w:r>
      <w:r w:rsidRPr="00CE6331">
        <w:rPr>
          <w:rFonts w:ascii="Palatino Linotype" w:hAnsi="Palatino Linotype" w:cs="Arial"/>
          <w:color w:val="000000" w:themeColor="text1"/>
          <w:szCs w:val="23"/>
        </w:rPr>
        <w:t xml:space="preserve"> con sus respuestas ciertamente </w:t>
      </w:r>
      <w:r w:rsidRPr="00CE6331">
        <w:rPr>
          <w:rFonts w:ascii="Palatino Linotype" w:eastAsia="Times New Roman" w:hAnsi="Palatino Linotype"/>
          <w:color w:val="000000" w:themeColor="text1"/>
        </w:rPr>
        <w:t>actualiza la causa de procedencia</w:t>
      </w:r>
      <w:r w:rsidRPr="00CE6331">
        <w:rPr>
          <w:rFonts w:ascii="Palatino Linotype" w:eastAsia="Times New Roman" w:hAnsi="Palatino Linotype"/>
          <w:b/>
          <w:color w:val="000000" w:themeColor="text1"/>
        </w:rPr>
        <w:t xml:space="preserve"> </w:t>
      </w:r>
      <w:r w:rsidRPr="00CE6331">
        <w:rPr>
          <w:rFonts w:ascii="Palatino Linotype" w:eastAsia="Times New Roman" w:hAnsi="Palatino Linotype" w:cs="Arial"/>
          <w:color w:val="000000" w:themeColor="text1"/>
          <w:lang w:eastAsia="es-MX"/>
        </w:rPr>
        <w:t>del dispositivo jurídico en comento.</w:t>
      </w:r>
    </w:p>
    <w:p w14:paraId="4E612DBB" w14:textId="77777777" w:rsidR="00F05DB1" w:rsidRPr="00CE6331" w:rsidRDefault="00F05DB1" w:rsidP="00461111">
      <w:pPr>
        <w:pStyle w:val="Ttulo1"/>
        <w:rPr>
          <w:b/>
        </w:rPr>
      </w:pPr>
      <w:bookmarkStart w:id="54" w:name="_Toc461555893"/>
      <w:bookmarkStart w:id="55" w:name="_Toc458016386"/>
      <w:bookmarkStart w:id="56" w:name="_Toc455743517"/>
      <w:bookmarkStart w:id="57" w:name="_Toc454968928"/>
      <w:bookmarkStart w:id="58" w:name="_Toc517354284"/>
      <w:r w:rsidRPr="00CE6331">
        <w:rPr>
          <w:b/>
        </w:rPr>
        <w:t xml:space="preserve">CUARTO. Del estudio y resolución del recurso de </w:t>
      </w:r>
      <w:bookmarkEnd w:id="54"/>
      <w:bookmarkEnd w:id="55"/>
      <w:bookmarkEnd w:id="56"/>
      <w:bookmarkEnd w:id="57"/>
      <w:r w:rsidRPr="00CE6331">
        <w:rPr>
          <w:b/>
        </w:rPr>
        <w:t>revisión.</w:t>
      </w:r>
      <w:bookmarkEnd w:id="58"/>
    </w:p>
    <w:p w14:paraId="664C6DF8" w14:textId="77777777" w:rsidR="00F05DB1" w:rsidRPr="00CE6331" w:rsidRDefault="00F05DB1" w:rsidP="00683C5D">
      <w:pPr>
        <w:keepNext/>
        <w:keepLines/>
        <w:spacing w:before="40"/>
        <w:ind w:left="426"/>
        <w:outlineLvl w:val="1"/>
        <w:rPr>
          <w:rFonts w:ascii="Palatino Linotype" w:eastAsia="MS Gothic" w:hAnsi="Palatino Linotype" w:cstheme="majorBidi"/>
          <w:b/>
          <w:i/>
          <w:color w:val="365F91" w:themeColor="accent1" w:themeShade="BF"/>
        </w:rPr>
      </w:pPr>
      <w:bookmarkStart w:id="59" w:name="_Toc468901702"/>
      <w:bookmarkStart w:id="60" w:name="_Toc490674478"/>
      <w:bookmarkStart w:id="61" w:name="_Toc517354285"/>
      <w:r w:rsidRPr="00CE6331">
        <w:rPr>
          <w:rFonts w:ascii="Palatino Linotype" w:eastAsia="MS Gothic" w:hAnsi="Palatino Linotype" w:cstheme="majorBidi"/>
          <w:b/>
          <w:i/>
        </w:rPr>
        <w:t>I.</w:t>
      </w:r>
      <w:r w:rsidRPr="00CE6331">
        <w:rPr>
          <w:rFonts w:ascii="Palatino Linotype" w:eastAsia="MS Gothic" w:hAnsi="Palatino Linotype" w:cstheme="majorBidi"/>
          <w:b/>
          <w:i/>
        </w:rPr>
        <w:tab/>
        <w:t>El derecho de acceso a la información</w:t>
      </w:r>
      <w:bookmarkEnd w:id="59"/>
      <w:r w:rsidRPr="00CE6331">
        <w:rPr>
          <w:rFonts w:ascii="Palatino Linotype" w:eastAsia="MS Gothic" w:hAnsi="Palatino Linotype" w:cstheme="majorBidi"/>
          <w:b/>
          <w:i/>
        </w:rPr>
        <w:t>.</w:t>
      </w:r>
      <w:bookmarkEnd w:id="60"/>
      <w:bookmarkEnd w:id="61"/>
    </w:p>
    <w:p w14:paraId="1D23B5E3" w14:textId="77777777" w:rsidR="00F05DB1" w:rsidRPr="00CE6331" w:rsidRDefault="00F05DB1" w:rsidP="00F05DB1">
      <w:pPr>
        <w:spacing w:before="240" w:after="240" w:line="360" w:lineRule="auto"/>
        <w:ind w:left="426" w:right="49"/>
        <w:contextualSpacing/>
        <w:jc w:val="both"/>
        <w:rPr>
          <w:rFonts w:ascii="Palatino Linotype" w:eastAsia="MS Mincho" w:hAnsi="Palatino Linotype" w:cs="Times New Roman"/>
        </w:rPr>
      </w:pPr>
    </w:p>
    <w:p w14:paraId="7E058EE4" w14:textId="77777777" w:rsidR="00F05DB1" w:rsidRPr="00CE6331" w:rsidRDefault="00F05DB1" w:rsidP="00F05DB1">
      <w:pPr>
        <w:numPr>
          <w:ilvl w:val="0"/>
          <w:numId w:val="6"/>
        </w:numPr>
        <w:spacing w:before="240" w:after="360" w:line="360" w:lineRule="auto"/>
        <w:ind w:left="426" w:hanging="426"/>
        <w:contextualSpacing/>
        <w:jc w:val="both"/>
        <w:rPr>
          <w:rFonts w:ascii="Palatino Linotype" w:eastAsia="MS Mincho" w:hAnsi="Palatino Linotype" w:cs="Arial"/>
          <w:i/>
        </w:rPr>
      </w:pPr>
      <w:r w:rsidRPr="00CE6331">
        <w:rPr>
          <w:rFonts w:ascii="Palatino Linotype" w:eastAsia="MS Mincho" w:hAnsi="Palatino Linotype" w:cs="Times New Roman"/>
        </w:rPr>
        <w:t xml:space="preserve">Previo al estudio de la presente resolución, resulta necesario señalar que el derecho de acceso a la información pública es un </w:t>
      </w:r>
      <w:r w:rsidRPr="00CE6331">
        <w:rPr>
          <w:rFonts w:ascii="Palatino Linotype" w:eastAsia="Times New Roman" w:hAnsi="Palatino Linotype" w:cs="Arial"/>
          <w:color w:val="000000"/>
          <w:lang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w:t>
      </w:r>
      <w:r w:rsidRPr="00CE6331">
        <w:rPr>
          <w:rFonts w:ascii="Palatino Linotype" w:eastAsia="Times New Roman" w:hAnsi="Palatino Linotype" w:cs="Arial"/>
          <w:color w:val="000000"/>
          <w:lang w:eastAsia="es-MX"/>
        </w:rPr>
        <w:lastRenderedPageBreak/>
        <w:t>de la Particular del Estado de México, por lo que el</w:t>
      </w:r>
      <w:r w:rsidRPr="00CE6331">
        <w:rPr>
          <w:rFonts w:ascii="Palatino Linotype" w:eastAsia="Times New Roman" w:hAnsi="Palatino Linotype" w:cs="Arial"/>
          <w:color w:val="000000"/>
        </w:rPr>
        <w:t xml:space="preserve"> </w:t>
      </w:r>
      <w:r w:rsidRPr="00CE6331">
        <w:rPr>
          <w:rFonts w:ascii="Palatino Linotype" w:eastAsia="Times New Roman" w:hAnsi="Palatino Linotype" w:cs="Arial"/>
          <w:b/>
          <w:color w:val="000000"/>
        </w:rPr>
        <w:t>SUJETO OBLIGADO</w:t>
      </w:r>
      <w:r w:rsidRPr="00CE6331">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6331">
        <w:rPr>
          <w:rFonts w:ascii="Palatino Linotype" w:eastAsia="Times New Roman" w:hAnsi="Palatino Linotype" w:cs="Arial"/>
          <w:b/>
          <w:color w:val="000000"/>
        </w:rPr>
        <w:t xml:space="preserve">Constitución Política de los Estados Unidos Mexicanos </w:t>
      </w:r>
      <w:r w:rsidRPr="00CE6331">
        <w:rPr>
          <w:rFonts w:ascii="Palatino Linotype" w:eastAsia="Times New Roman" w:hAnsi="Palatino Linotype" w:cs="Arial"/>
          <w:color w:val="000000"/>
        </w:rPr>
        <w:t>al señalar la obligación de “</w:t>
      </w:r>
      <w:r w:rsidRPr="00CE6331">
        <w:rPr>
          <w:rFonts w:ascii="Palatino Linotype" w:eastAsia="Times New Roman" w:hAnsi="Palatino Linotype" w:cs="Arial"/>
          <w:b/>
          <w:color w:val="000000"/>
        </w:rPr>
        <w:t>promover, respetar</w:t>
      </w:r>
      <w:r w:rsidRPr="00CE6331">
        <w:rPr>
          <w:rFonts w:ascii="Palatino Linotype" w:eastAsia="Times New Roman" w:hAnsi="Palatino Linotype" w:cs="Arial"/>
          <w:color w:val="000000"/>
        </w:rPr>
        <w:t xml:space="preserve">, </w:t>
      </w:r>
      <w:r w:rsidRPr="00CE6331">
        <w:rPr>
          <w:rFonts w:ascii="Palatino Linotype" w:eastAsia="Times New Roman" w:hAnsi="Palatino Linotype" w:cs="Arial"/>
          <w:b/>
          <w:color w:val="000000"/>
        </w:rPr>
        <w:t>proteger</w:t>
      </w:r>
      <w:r w:rsidRPr="00CE6331">
        <w:rPr>
          <w:rFonts w:ascii="Palatino Linotype" w:eastAsia="Times New Roman" w:hAnsi="Palatino Linotype" w:cs="Arial"/>
          <w:color w:val="000000"/>
        </w:rPr>
        <w:t xml:space="preserve"> y </w:t>
      </w:r>
      <w:r w:rsidRPr="00CE6331">
        <w:rPr>
          <w:rFonts w:ascii="Palatino Linotype" w:eastAsia="Times New Roman" w:hAnsi="Palatino Linotype" w:cs="Arial"/>
          <w:b/>
          <w:color w:val="000000"/>
        </w:rPr>
        <w:t>garantizar</w:t>
      </w:r>
      <w:r w:rsidRPr="00CE6331">
        <w:rPr>
          <w:rFonts w:ascii="Palatino Linotype" w:eastAsia="Times New Roman" w:hAnsi="Palatino Linotype" w:cs="Arial"/>
          <w:color w:val="000000"/>
        </w:rPr>
        <w:t xml:space="preserve"> los derechos humanos”, entre los cuales se encuentra dicho derecho.</w:t>
      </w:r>
    </w:p>
    <w:p w14:paraId="3647C155" w14:textId="77777777" w:rsidR="00F05DB1" w:rsidRPr="00CE6331" w:rsidRDefault="00F05DB1" w:rsidP="00F05DB1">
      <w:pPr>
        <w:spacing w:before="240" w:after="360" w:line="360" w:lineRule="auto"/>
        <w:ind w:left="426"/>
        <w:contextualSpacing/>
        <w:jc w:val="both"/>
        <w:rPr>
          <w:rFonts w:ascii="Palatino Linotype" w:eastAsia="MS Mincho" w:hAnsi="Palatino Linotype" w:cs="Arial"/>
          <w:i/>
        </w:rPr>
      </w:pPr>
    </w:p>
    <w:p w14:paraId="79D0A122" w14:textId="77777777" w:rsidR="00F05DB1" w:rsidRPr="00CE6331" w:rsidRDefault="00F05DB1" w:rsidP="00F05DB1">
      <w:pPr>
        <w:numPr>
          <w:ilvl w:val="0"/>
          <w:numId w:val="6"/>
        </w:numPr>
        <w:spacing w:before="240" w:after="360" w:line="360" w:lineRule="auto"/>
        <w:ind w:left="426" w:hanging="426"/>
        <w:contextualSpacing/>
        <w:jc w:val="both"/>
        <w:rPr>
          <w:rFonts w:ascii="Palatino Linotype" w:eastAsia="MS Mincho" w:hAnsi="Palatino Linotype" w:cs="Arial"/>
          <w:i/>
        </w:rPr>
      </w:pPr>
      <w:r w:rsidRPr="00CE6331">
        <w:rPr>
          <w:rFonts w:ascii="Palatino Linotype" w:eastAsia="Times New Roman" w:hAnsi="Palatino Linotype" w:cs="Arial"/>
          <w:color w:val="000000"/>
          <w:lang w:val="es-ES"/>
        </w:rPr>
        <w:t>Resulta necesario hacer énfasis al derecho humano de Acceso a la Información Pública el cual se encuentra regulado en el artículo 1 tercer párrafo de la Constitución Política de los Estados Unidos Mexicanos el cual establece que “…</w:t>
      </w:r>
      <w:r w:rsidRPr="00CE6331">
        <w:rPr>
          <w:rFonts w:ascii="Palatino Linotype" w:eastAsia="Times New Roman" w:hAnsi="Palatino Linotype" w:cs="Arial"/>
          <w:i/>
          <w:color w:val="000000"/>
          <w:lang w:val="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Pr="00CE6331">
        <w:rPr>
          <w:rFonts w:ascii="Palatino Linotype" w:eastAsia="Times New Roman" w:hAnsi="Palatino Linotype" w:cs="Arial"/>
          <w:color w:val="000000"/>
          <w:lang w:val="es-ES"/>
        </w:rPr>
        <w:t xml:space="preserve">”, situación que no ocurrió por parte del </w:t>
      </w:r>
      <w:r w:rsidRPr="00CE6331">
        <w:rPr>
          <w:rFonts w:ascii="Palatino Linotype" w:eastAsia="Times New Roman" w:hAnsi="Palatino Linotype" w:cs="Arial"/>
          <w:b/>
          <w:color w:val="000000"/>
          <w:lang w:val="es-ES"/>
        </w:rPr>
        <w:t>SUJETO OBLIGADO.</w:t>
      </w:r>
    </w:p>
    <w:p w14:paraId="53C28B96" w14:textId="77777777" w:rsidR="00F05DB1" w:rsidRPr="00CE6331" w:rsidRDefault="00F05DB1" w:rsidP="00F05DB1">
      <w:pPr>
        <w:spacing w:before="240" w:after="360" w:line="360" w:lineRule="auto"/>
        <w:ind w:left="426"/>
        <w:contextualSpacing/>
        <w:jc w:val="both"/>
        <w:rPr>
          <w:rFonts w:ascii="Palatino Linotype" w:eastAsia="MS Mincho" w:hAnsi="Palatino Linotype" w:cs="Arial"/>
          <w:i/>
        </w:rPr>
      </w:pPr>
    </w:p>
    <w:p w14:paraId="6971EB9B" w14:textId="77777777" w:rsidR="00F05DB1" w:rsidRPr="00CE6331" w:rsidRDefault="00F05DB1" w:rsidP="00F05DB1">
      <w:pPr>
        <w:numPr>
          <w:ilvl w:val="0"/>
          <w:numId w:val="6"/>
        </w:numPr>
        <w:spacing w:before="240" w:after="360" w:line="360" w:lineRule="auto"/>
        <w:ind w:left="426" w:hanging="426"/>
        <w:contextualSpacing/>
        <w:jc w:val="both"/>
        <w:rPr>
          <w:rFonts w:ascii="Palatino Linotype" w:eastAsia="MS Mincho" w:hAnsi="Palatino Linotype" w:cs="Arial"/>
          <w:i/>
        </w:rPr>
      </w:pPr>
      <w:r w:rsidRPr="00CE6331">
        <w:rPr>
          <w:rFonts w:ascii="Palatino Linotype" w:eastAsia="MS Mincho" w:hAnsi="Palatino Linotype" w:cs="Times New Roman"/>
          <w:color w:val="000000"/>
        </w:rPr>
        <w:t xml:space="preserve">Además de la obligación de promover, respetar, proteger y garantizar el derecho de acceso a la información, la </w:t>
      </w:r>
      <w:r w:rsidRPr="00CE6331">
        <w:rPr>
          <w:rFonts w:ascii="Palatino Linotype" w:eastAsia="MS Mincho" w:hAnsi="Palatino Linotype" w:cs="Times New Roman"/>
          <w:b/>
          <w:color w:val="000000"/>
        </w:rPr>
        <w:t xml:space="preserve">Ley General de Trasparencia y Acceso a la Información Pública del Estado de México y Municipios </w:t>
      </w:r>
      <w:r w:rsidRPr="00CE6331">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CE6331">
        <w:rPr>
          <w:rFonts w:ascii="Palatino Linotype" w:eastAsia="MS Mincho" w:hAnsi="Palatino Linotype" w:cs="Times New Roman"/>
          <w:b/>
          <w:color w:val="000000"/>
          <w:u w:val="single"/>
        </w:rPr>
        <w:t>simplicidad y rapidez</w:t>
      </w:r>
      <w:r w:rsidRPr="00CE6331">
        <w:rPr>
          <w:rFonts w:ascii="Palatino Linotype" w:eastAsia="MS Mincho" w:hAnsi="Palatino Linotype" w:cs="Times New Roman"/>
          <w:color w:val="000000"/>
        </w:rPr>
        <w:t xml:space="preserve">. </w:t>
      </w:r>
    </w:p>
    <w:p w14:paraId="0FC24031" w14:textId="77777777" w:rsidR="00F05DB1" w:rsidRPr="00CE6331" w:rsidRDefault="00F05DB1" w:rsidP="00F05DB1">
      <w:pPr>
        <w:numPr>
          <w:ilvl w:val="0"/>
          <w:numId w:val="6"/>
        </w:numPr>
        <w:spacing w:before="240" w:after="360" w:line="360" w:lineRule="auto"/>
        <w:ind w:left="426" w:hanging="426"/>
        <w:contextualSpacing/>
        <w:jc w:val="both"/>
        <w:rPr>
          <w:rFonts w:ascii="Palatino Linotype" w:eastAsia="MS Mincho" w:hAnsi="Palatino Linotype" w:cs="Arial"/>
          <w:i/>
        </w:rPr>
      </w:pPr>
      <w:r w:rsidRPr="00CE6331">
        <w:rPr>
          <w:rFonts w:ascii="Palatino Linotype" w:eastAsia="Times New Roman" w:hAnsi="Palatino Linotype" w:cs="Arial"/>
          <w:color w:val="000000"/>
        </w:rPr>
        <w:lastRenderedPageBreak/>
        <w:t xml:space="preserve">El acceso a la información pública es un derecho humano a través del cual una persona puede solicitar a un </w:t>
      </w:r>
      <w:r w:rsidRPr="00CE6331">
        <w:rPr>
          <w:rFonts w:ascii="Palatino Linotype" w:eastAsia="Times New Roman" w:hAnsi="Palatino Linotype" w:cs="Arial"/>
          <w:b/>
          <w:color w:val="000000"/>
        </w:rPr>
        <w:t>SUJETO OBLIGADO</w:t>
      </w:r>
      <w:r w:rsidRPr="00CE6331">
        <w:rPr>
          <w:rFonts w:ascii="Palatino Linotype" w:eastAsia="Times New Roman" w:hAnsi="Palatino Linotype" w:cs="Arial"/>
          <w:color w:val="000000"/>
        </w:rPr>
        <w:t xml:space="preserve"> aquellos documentos que generen, administren o posean en ejercicio de sus respectivas atribuciones y competencia.</w:t>
      </w:r>
    </w:p>
    <w:p w14:paraId="65015F41" w14:textId="77777777" w:rsidR="00CE6331" w:rsidRPr="00CE6331" w:rsidRDefault="00CE6331" w:rsidP="00CE6331">
      <w:pPr>
        <w:spacing w:before="240" w:after="360" w:line="360" w:lineRule="auto"/>
        <w:ind w:left="426"/>
        <w:contextualSpacing/>
        <w:jc w:val="both"/>
        <w:rPr>
          <w:rFonts w:ascii="Palatino Linotype" w:eastAsia="MS Mincho" w:hAnsi="Palatino Linotype" w:cs="Arial"/>
          <w:i/>
        </w:rPr>
      </w:pPr>
    </w:p>
    <w:p w14:paraId="72F99DA5" w14:textId="77777777" w:rsidR="00F05DB1" w:rsidRPr="00CE6331" w:rsidRDefault="00F05DB1" w:rsidP="00F05DB1">
      <w:pPr>
        <w:numPr>
          <w:ilvl w:val="0"/>
          <w:numId w:val="6"/>
        </w:numPr>
        <w:spacing w:before="240" w:after="360" w:line="360" w:lineRule="auto"/>
        <w:ind w:left="426" w:hanging="426"/>
        <w:contextualSpacing/>
        <w:jc w:val="both"/>
        <w:rPr>
          <w:rFonts w:ascii="Palatino Linotype" w:eastAsia="MS Mincho" w:hAnsi="Palatino Linotype" w:cs="Arial"/>
          <w:i/>
        </w:rPr>
      </w:pPr>
      <w:r w:rsidRPr="00CE6331">
        <w:rPr>
          <w:rFonts w:ascii="Palatino Linotype" w:eastAsia="Times New Roman" w:hAnsi="Palatino Linotype" w:cs="Arial"/>
          <w:color w:val="000000"/>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6D21B461" w14:textId="77777777" w:rsidR="00F05DB1" w:rsidRPr="00CE6331" w:rsidRDefault="00F05DB1" w:rsidP="00F05DB1">
      <w:pPr>
        <w:spacing w:before="240" w:after="360" w:line="360" w:lineRule="auto"/>
        <w:ind w:left="426"/>
        <w:contextualSpacing/>
        <w:jc w:val="both"/>
        <w:rPr>
          <w:rFonts w:ascii="Palatino Linotype" w:eastAsia="MS Mincho" w:hAnsi="Palatino Linotype" w:cs="Arial"/>
          <w:i/>
        </w:rPr>
      </w:pPr>
    </w:p>
    <w:p w14:paraId="4111EDBE" w14:textId="77777777" w:rsidR="00F05DB1" w:rsidRPr="00CE6331" w:rsidRDefault="00F05DB1" w:rsidP="00F05DB1">
      <w:pPr>
        <w:numPr>
          <w:ilvl w:val="0"/>
          <w:numId w:val="6"/>
        </w:numPr>
        <w:spacing w:before="240" w:after="360" w:line="360" w:lineRule="auto"/>
        <w:ind w:left="426" w:hanging="426"/>
        <w:contextualSpacing/>
        <w:jc w:val="both"/>
        <w:rPr>
          <w:rFonts w:ascii="Palatino Linotype" w:eastAsia="MS Mincho" w:hAnsi="Palatino Linotype" w:cs="Arial"/>
          <w:i/>
        </w:rPr>
      </w:pPr>
      <w:r w:rsidRPr="00CE6331">
        <w:rPr>
          <w:rFonts w:ascii="Palatino Linotype" w:eastAsia="MS Mincho" w:hAnsi="Palatino Linotype" w:cs="Times New Roman"/>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67DA5947" w14:textId="77777777" w:rsidR="00F05DB1" w:rsidRPr="00CE6331" w:rsidRDefault="00F05DB1" w:rsidP="00F05DB1">
      <w:pPr>
        <w:spacing w:before="240" w:after="240" w:line="360" w:lineRule="auto"/>
        <w:ind w:left="426" w:right="49"/>
        <w:contextualSpacing/>
        <w:jc w:val="both"/>
        <w:rPr>
          <w:rFonts w:ascii="Palatino Linotype" w:eastAsia="MS Mincho" w:hAnsi="Palatino Linotype" w:cs="Times New Roman"/>
        </w:rPr>
      </w:pPr>
    </w:p>
    <w:p w14:paraId="3E9FEF08" w14:textId="77777777" w:rsidR="00F05DB1" w:rsidRPr="00CE6331" w:rsidRDefault="00F05DB1" w:rsidP="00F05DB1">
      <w:pPr>
        <w:numPr>
          <w:ilvl w:val="0"/>
          <w:numId w:val="6"/>
        </w:numPr>
        <w:spacing w:before="240" w:after="240" w:line="360" w:lineRule="auto"/>
        <w:ind w:left="426" w:right="49" w:hanging="426"/>
        <w:contextualSpacing/>
        <w:jc w:val="both"/>
        <w:rPr>
          <w:rFonts w:ascii="Palatino Linotype" w:eastAsia="MS Mincho" w:hAnsi="Palatino Linotype" w:cs="Times New Roman"/>
        </w:rPr>
      </w:pPr>
      <w:r w:rsidRPr="00CE6331">
        <w:rPr>
          <w:rFonts w:ascii="Palatino Linotype" w:eastAsia="MS Mincho" w:hAnsi="Palatino Linotype" w:cs="Times New Roman"/>
        </w:rPr>
        <w:t xml:space="preserve">Luego entonces aquella información que resulte relevante o beneficiosa para la sociedad y no simplemente de interés individual, su divulgación resulta útil para que el público comprenda las actividades que llevan a cabo los Sujetos Obligados y las personas puedan buscar, difundir, investigar, recabar, recibir y </w:t>
      </w:r>
      <w:r w:rsidRPr="00CE6331">
        <w:rPr>
          <w:rFonts w:ascii="Palatino Linotype" w:eastAsia="MS Mincho" w:hAnsi="Palatino Linotype" w:cs="Times New Roman"/>
        </w:rPr>
        <w:lastRenderedPageBreak/>
        <w:t>solicitar información sin necesidad de acreditar su personalidad ni interés jurídico.</w:t>
      </w:r>
    </w:p>
    <w:p w14:paraId="18A1D183" w14:textId="77777777" w:rsidR="00F05DB1" w:rsidRPr="00CE6331" w:rsidRDefault="00F05DB1" w:rsidP="00F05DB1">
      <w:pPr>
        <w:spacing w:before="240" w:after="240" w:line="360" w:lineRule="auto"/>
        <w:ind w:left="426" w:right="49"/>
        <w:contextualSpacing/>
        <w:jc w:val="both"/>
        <w:rPr>
          <w:rFonts w:ascii="Palatino Linotype" w:eastAsia="MS Mincho" w:hAnsi="Palatino Linotype" w:cs="Times New Roman"/>
        </w:rPr>
      </w:pPr>
    </w:p>
    <w:p w14:paraId="12EF4CA2" w14:textId="77777777" w:rsidR="00F05DB1" w:rsidRPr="00CE6331" w:rsidRDefault="00F05DB1" w:rsidP="00F05DB1">
      <w:pPr>
        <w:numPr>
          <w:ilvl w:val="0"/>
          <w:numId w:val="6"/>
        </w:numPr>
        <w:spacing w:before="240" w:after="360" w:line="360" w:lineRule="auto"/>
        <w:ind w:left="426" w:hanging="426"/>
        <w:contextualSpacing/>
        <w:jc w:val="both"/>
        <w:rPr>
          <w:rFonts w:ascii="Palatino Linotype" w:eastAsia="MS Mincho" w:hAnsi="Palatino Linotype" w:cs="Arial"/>
          <w:i/>
        </w:rPr>
      </w:pPr>
      <w:r w:rsidRPr="00CE6331">
        <w:rPr>
          <w:rFonts w:ascii="Palatino Linotype" w:eastAsia="MS Mincho" w:hAnsi="Palatino Linotype" w:cs="Times New Roman"/>
        </w:rPr>
        <w:t>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15BA59E" w14:textId="77777777" w:rsidR="00F05DB1" w:rsidRPr="00CE6331" w:rsidRDefault="00F05DB1" w:rsidP="00F05DB1">
      <w:pPr>
        <w:spacing w:before="240" w:after="360" w:line="360" w:lineRule="auto"/>
        <w:contextualSpacing/>
        <w:jc w:val="both"/>
        <w:rPr>
          <w:rFonts w:ascii="Palatino Linotype" w:eastAsia="MS Mincho" w:hAnsi="Palatino Linotype" w:cs="Times New Roman"/>
        </w:rPr>
      </w:pPr>
    </w:p>
    <w:p w14:paraId="33ED4BCE" w14:textId="77777777" w:rsidR="00F05DB1" w:rsidRPr="00CE6331" w:rsidRDefault="00F05DB1" w:rsidP="00683C5D">
      <w:pPr>
        <w:keepNext/>
        <w:keepLines/>
        <w:spacing w:before="40"/>
        <w:ind w:left="426"/>
        <w:outlineLvl w:val="1"/>
        <w:rPr>
          <w:rFonts w:ascii="Palatino Linotype" w:eastAsia="MS Mincho" w:hAnsi="Palatino Linotype" w:cstheme="majorBidi"/>
          <w:b/>
        </w:rPr>
      </w:pPr>
      <w:bookmarkStart w:id="62" w:name="_Toc490674479"/>
      <w:bookmarkStart w:id="63" w:name="_Toc517354286"/>
      <w:r w:rsidRPr="00CE6331">
        <w:rPr>
          <w:rFonts w:ascii="Palatino Linotype" w:eastAsia="MS Mincho" w:hAnsi="Palatino Linotype" w:cstheme="majorBidi"/>
          <w:b/>
        </w:rPr>
        <w:t>II. De la respuesta a la solicitud de información interpuesta.</w:t>
      </w:r>
      <w:bookmarkEnd w:id="62"/>
      <w:bookmarkEnd w:id="63"/>
    </w:p>
    <w:p w14:paraId="3181FA86" w14:textId="77777777" w:rsidR="00F05DB1" w:rsidRPr="00CE6331" w:rsidRDefault="00F05DB1" w:rsidP="00F05DB1">
      <w:pPr>
        <w:spacing w:before="240" w:after="360" w:line="360" w:lineRule="auto"/>
        <w:contextualSpacing/>
        <w:jc w:val="both"/>
        <w:rPr>
          <w:rFonts w:ascii="Palatino Linotype" w:eastAsia="MS Mincho" w:hAnsi="Palatino Linotype" w:cs="Times New Roman"/>
        </w:rPr>
      </w:pPr>
    </w:p>
    <w:p w14:paraId="6274C01B" w14:textId="54E2C9D7" w:rsidR="00F05DB1" w:rsidRPr="00CE6331" w:rsidRDefault="00F05DB1" w:rsidP="00683C5D">
      <w:pPr>
        <w:numPr>
          <w:ilvl w:val="0"/>
          <w:numId w:val="6"/>
        </w:numPr>
        <w:spacing w:before="240" w:after="240" w:line="360" w:lineRule="auto"/>
        <w:ind w:left="426" w:right="49"/>
        <w:contextualSpacing/>
        <w:jc w:val="both"/>
        <w:rPr>
          <w:rFonts w:ascii="Palatino Linotype" w:eastAsia="MS Mincho" w:hAnsi="Palatino Linotype" w:cs="Times New Roman"/>
        </w:rPr>
      </w:pPr>
      <w:r w:rsidRPr="00CE6331">
        <w:rPr>
          <w:rFonts w:ascii="Palatino Linotype" w:eastAsia="MS Mincho" w:hAnsi="Palatino Linotype" w:cs="Times New Roman"/>
        </w:rPr>
        <w:t xml:space="preserve">El </w:t>
      </w:r>
      <w:r w:rsidRPr="00CE6331">
        <w:rPr>
          <w:rFonts w:ascii="Palatino Linotype" w:eastAsia="MS Mincho" w:hAnsi="Palatino Linotype" w:cs="Times New Roman"/>
          <w:b/>
        </w:rPr>
        <w:t xml:space="preserve">SUJETO OBLIGADO, </w:t>
      </w:r>
      <w:r w:rsidRPr="00CE6331">
        <w:rPr>
          <w:rFonts w:ascii="Palatino Linotype" w:eastAsia="MS Mincho" w:hAnsi="Palatino Linotype" w:cs="Times New Roman"/>
        </w:rPr>
        <w:t xml:space="preserve">informa en términos generales al recurrente que  </w:t>
      </w:r>
      <w:r w:rsidR="00683C5D" w:rsidRPr="00CE6331">
        <w:rPr>
          <w:rFonts w:ascii="Palatino Linotype" w:eastAsia="MS Mincho" w:hAnsi="Palatino Linotype" w:cs="Times New Roman"/>
        </w:rPr>
        <w:t xml:space="preserve">la información solicitada no corresponde a la generada, poseída o administrada por ese Organismo; sin embargo aún y cuando ello es </w:t>
      </w:r>
      <w:r w:rsidR="00F30EBC" w:rsidRPr="00CE6331">
        <w:rPr>
          <w:rFonts w:ascii="Palatino Linotype" w:eastAsia="MS Mincho" w:hAnsi="Palatino Linotype" w:cs="Times New Roman"/>
        </w:rPr>
        <w:t>así</w:t>
      </w:r>
      <w:r w:rsidR="00683C5D" w:rsidRPr="00CE6331">
        <w:rPr>
          <w:rFonts w:ascii="Palatino Linotype" w:eastAsia="MS Mincho" w:hAnsi="Palatino Linotype" w:cs="Times New Roman"/>
        </w:rPr>
        <w:t xml:space="preserve">, el </w:t>
      </w:r>
      <w:r w:rsidR="00683C5D" w:rsidRPr="00CE6331">
        <w:rPr>
          <w:rFonts w:ascii="Palatino Linotype" w:eastAsia="MS Mincho" w:hAnsi="Palatino Linotype" w:cs="Times New Roman"/>
          <w:b/>
        </w:rPr>
        <w:t>SUJETO OBLIGADO</w:t>
      </w:r>
      <w:r w:rsidR="00683C5D" w:rsidRPr="00CE6331">
        <w:rPr>
          <w:rFonts w:ascii="Palatino Linotype" w:eastAsia="MS Mincho" w:hAnsi="Palatino Linotype" w:cs="Times New Roman"/>
        </w:rPr>
        <w:t xml:space="preserve"> en un correcto actuar le orienta a que dirija su solicitud de </w:t>
      </w:r>
      <w:r w:rsidR="00F30EBC" w:rsidRPr="00CE6331">
        <w:rPr>
          <w:rFonts w:ascii="Palatino Linotype" w:eastAsia="MS Mincho" w:hAnsi="Palatino Linotype" w:cs="Times New Roman"/>
        </w:rPr>
        <w:t>información</w:t>
      </w:r>
      <w:r w:rsidR="00683C5D" w:rsidRPr="00CE6331">
        <w:rPr>
          <w:rFonts w:ascii="Palatino Linotype" w:eastAsia="MS Mincho" w:hAnsi="Palatino Linotype" w:cs="Times New Roman"/>
        </w:rPr>
        <w:t xml:space="preserve"> al  Instituto de Seguridad y Servicios Sociales de los Trabajadores del E</w:t>
      </w:r>
      <w:r w:rsidR="00F30EBC" w:rsidRPr="00CE6331">
        <w:rPr>
          <w:rFonts w:ascii="Palatino Linotype" w:eastAsia="MS Mincho" w:hAnsi="Palatino Linotype" w:cs="Times New Roman"/>
        </w:rPr>
        <w:t>stado (ISSSTE), para lo cual,</w:t>
      </w:r>
      <w:r w:rsidR="00683C5D" w:rsidRPr="00CE6331">
        <w:rPr>
          <w:rFonts w:ascii="Palatino Linotype" w:eastAsia="MS Mincho" w:hAnsi="Palatino Linotype" w:cs="Times New Roman"/>
        </w:rPr>
        <w:t xml:space="preserve"> le proporciona para su orientación los datos tocantes al domicilio de la Unidad de </w:t>
      </w:r>
      <w:r w:rsidR="00F30EBC" w:rsidRPr="00CE6331">
        <w:rPr>
          <w:rFonts w:ascii="Palatino Linotype" w:eastAsia="MS Mincho" w:hAnsi="Palatino Linotype" w:cs="Times New Roman"/>
        </w:rPr>
        <w:t>Transparencia</w:t>
      </w:r>
      <w:r w:rsidR="00683C5D" w:rsidRPr="00CE6331">
        <w:rPr>
          <w:rFonts w:ascii="Palatino Linotype" w:eastAsia="MS Mincho" w:hAnsi="Palatino Linotype" w:cs="Times New Roman"/>
        </w:rPr>
        <w:t xml:space="preserve"> del Sujeto Obligado, </w:t>
      </w:r>
      <w:r w:rsidR="00F30EBC" w:rsidRPr="00CE6331">
        <w:rPr>
          <w:rFonts w:ascii="Palatino Linotype" w:eastAsia="MS Mincho" w:hAnsi="Palatino Linotype" w:cs="Times New Roman"/>
        </w:rPr>
        <w:lastRenderedPageBreak/>
        <w:t xml:space="preserve">teléfono, </w:t>
      </w:r>
      <w:r w:rsidR="00683C5D" w:rsidRPr="00CE6331">
        <w:rPr>
          <w:rFonts w:ascii="Palatino Linotype" w:eastAsia="MS Mincho" w:hAnsi="Palatino Linotype" w:cs="Times New Roman"/>
        </w:rPr>
        <w:t xml:space="preserve">correo </w:t>
      </w:r>
      <w:r w:rsidR="00F30EBC" w:rsidRPr="00CE6331">
        <w:rPr>
          <w:rFonts w:ascii="Palatino Linotype" w:eastAsia="MS Mincho" w:hAnsi="Palatino Linotype" w:cs="Times New Roman"/>
        </w:rPr>
        <w:t>electrónico</w:t>
      </w:r>
      <w:r w:rsidR="00683C5D" w:rsidRPr="00CE6331">
        <w:rPr>
          <w:rFonts w:ascii="Palatino Linotype" w:eastAsia="MS Mincho" w:hAnsi="Palatino Linotype" w:cs="Times New Roman"/>
        </w:rPr>
        <w:t>,</w:t>
      </w:r>
      <w:r w:rsidR="00F30EBC" w:rsidRPr="00CE6331">
        <w:rPr>
          <w:rFonts w:ascii="Palatino Linotype" w:eastAsia="MS Mincho" w:hAnsi="Palatino Linotype" w:cs="Times New Roman"/>
        </w:rPr>
        <w:t xml:space="preserve"> e</w:t>
      </w:r>
      <w:r w:rsidR="00683C5D" w:rsidRPr="00CE6331">
        <w:rPr>
          <w:rFonts w:ascii="Palatino Linotype" w:eastAsia="MS Mincho" w:hAnsi="Palatino Linotype" w:cs="Times New Roman"/>
        </w:rPr>
        <w:t xml:space="preserve"> </w:t>
      </w:r>
      <w:r w:rsidR="00F30EBC" w:rsidRPr="00CE6331">
        <w:rPr>
          <w:rFonts w:ascii="Palatino Linotype" w:eastAsia="MS Mincho" w:hAnsi="Palatino Linotype" w:cs="Times New Roman"/>
        </w:rPr>
        <w:t>hipervínculo</w:t>
      </w:r>
      <w:r w:rsidR="00683C5D" w:rsidRPr="00CE6331">
        <w:rPr>
          <w:rFonts w:ascii="Palatino Linotype" w:eastAsia="MS Mincho" w:hAnsi="Palatino Linotype" w:cs="Times New Roman"/>
        </w:rPr>
        <w:t xml:space="preserve"> de la Plataforma Nacional de Transparencia a efecto de que si es su deseo interponga una nueva solicitud de </w:t>
      </w:r>
      <w:r w:rsidR="00F30EBC" w:rsidRPr="00CE6331">
        <w:rPr>
          <w:rFonts w:ascii="Palatino Linotype" w:eastAsia="MS Mincho" w:hAnsi="Palatino Linotype" w:cs="Times New Roman"/>
        </w:rPr>
        <w:t>información</w:t>
      </w:r>
      <w:r w:rsidRPr="00CE6331">
        <w:rPr>
          <w:rFonts w:ascii="Palatino Linotype" w:eastAsia="MS Mincho" w:hAnsi="Palatino Linotype" w:cs="Times New Roman"/>
        </w:rPr>
        <w:t>.</w:t>
      </w:r>
    </w:p>
    <w:p w14:paraId="7CE2B878" w14:textId="77777777" w:rsidR="00F30EBC" w:rsidRPr="00CE6331" w:rsidRDefault="00F30EBC" w:rsidP="00F30EBC">
      <w:pPr>
        <w:spacing w:before="240" w:after="240" w:line="360" w:lineRule="auto"/>
        <w:ind w:left="426" w:right="49"/>
        <w:contextualSpacing/>
        <w:jc w:val="both"/>
        <w:rPr>
          <w:rFonts w:ascii="Palatino Linotype" w:eastAsia="MS Mincho" w:hAnsi="Palatino Linotype" w:cs="Times New Roman"/>
        </w:rPr>
      </w:pPr>
    </w:p>
    <w:p w14:paraId="717E818D" w14:textId="6582A1A3" w:rsidR="00F30EBC" w:rsidRPr="00CE6331" w:rsidRDefault="00551CB9" w:rsidP="00551CB9">
      <w:pPr>
        <w:numPr>
          <w:ilvl w:val="0"/>
          <w:numId w:val="6"/>
        </w:numPr>
        <w:spacing w:line="360" w:lineRule="auto"/>
        <w:ind w:left="426"/>
        <w:contextualSpacing/>
        <w:jc w:val="both"/>
        <w:rPr>
          <w:rFonts w:ascii="Palatino Linotype" w:eastAsia="Times New Roman" w:hAnsi="Palatino Linotype" w:cs="Arial"/>
          <w:lang w:val="es-ES"/>
        </w:rPr>
      </w:pPr>
      <w:r w:rsidRPr="00CE6331">
        <w:rPr>
          <w:rFonts w:ascii="Palatino Linotype" w:eastAsia="MS Mincho" w:hAnsi="Palatino Linotype" w:cs="Times New Roman"/>
        </w:rPr>
        <w:t>Por otro lado, del contenido de la solicitud de información</w:t>
      </w:r>
      <w:r w:rsidR="00F30EBC" w:rsidRPr="00CE6331">
        <w:rPr>
          <w:rFonts w:ascii="Palatino Linotype" w:eastAsia="MS Mincho" w:hAnsi="Palatino Linotype" w:cs="Times New Roman"/>
        </w:rPr>
        <w:t xml:space="preserve"> se advierte que el particular no solicito información generada poseída o administrada por el </w:t>
      </w:r>
      <w:r w:rsidR="00F30EBC" w:rsidRPr="00CE6331">
        <w:rPr>
          <w:rFonts w:ascii="Palatino Linotype" w:eastAsia="MS Mincho" w:hAnsi="Palatino Linotype" w:cs="Times New Roman"/>
          <w:b/>
        </w:rPr>
        <w:t>SUJETO OBLIGADO</w:t>
      </w:r>
      <w:r w:rsidR="00F30EBC" w:rsidRPr="00CE6331">
        <w:rPr>
          <w:rFonts w:ascii="Palatino Linotype" w:eastAsia="MS Mincho" w:hAnsi="Palatino Linotype" w:cs="Times New Roman"/>
        </w:rPr>
        <w:t xml:space="preserve"> en ejercicio de sus funciones y atribuciones, sino que </w:t>
      </w:r>
      <w:r w:rsidRPr="00CE6331">
        <w:rPr>
          <w:rFonts w:ascii="Palatino Linotype" w:eastAsia="MS Mincho" w:hAnsi="Palatino Linotype" w:cs="Times New Roman"/>
        </w:rPr>
        <w:t xml:space="preserve">pretende </w:t>
      </w:r>
      <w:r w:rsidR="00F30EBC" w:rsidRPr="00CE6331">
        <w:rPr>
          <w:rFonts w:ascii="Palatino Linotype" w:eastAsia="MS Mincho" w:hAnsi="Palatino Linotype" w:cs="Times New Roman"/>
        </w:rPr>
        <w:t xml:space="preserve">se le informe respecto de un </w:t>
      </w:r>
      <w:r w:rsidRPr="00CE6331">
        <w:rPr>
          <w:rFonts w:ascii="Palatino Linotype" w:eastAsia="MS Mincho" w:hAnsi="Palatino Linotype" w:cs="Times New Roman"/>
        </w:rPr>
        <w:t>trámite especifico</w:t>
      </w:r>
      <w:r w:rsidR="00F30EBC" w:rsidRPr="00CE6331">
        <w:rPr>
          <w:rFonts w:ascii="Palatino Linotype" w:eastAsia="MS Mincho" w:hAnsi="Palatino Linotype" w:cs="Times New Roman"/>
        </w:rPr>
        <w:t xml:space="preserve"> el cual ratifica al interponer el recurso de revisión correspondiente al sumar el término “QUE ME DEN POR ESCRITO…”; es decir, pretende que los Servicios Educativos Integrados al Estado de México, generen un documento </w:t>
      </w:r>
      <w:r w:rsidR="00F30EBC" w:rsidRPr="00CE6331">
        <w:rPr>
          <w:rFonts w:ascii="Palatino Linotype" w:eastAsia="MS Mincho" w:hAnsi="Palatino Linotype" w:cs="Times New Roman"/>
          <w:i/>
        </w:rPr>
        <w:t>ad hoc</w:t>
      </w:r>
      <w:r w:rsidR="00F30EBC" w:rsidRPr="00CE6331">
        <w:rPr>
          <w:rFonts w:ascii="Palatino Linotype" w:eastAsia="MS Mincho" w:hAnsi="Palatino Linotype" w:cs="Times New Roman"/>
        </w:rPr>
        <w:t>, a efecto que satisfaga sus pretensiones en los términos que el establece.</w:t>
      </w:r>
    </w:p>
    <w:p w14:paraId="65BEB01E" w14:textId="77777777" w:rsidR="00F30EBC" w:rsidRPr="00CE6331" w:rsidRDefault="00F30EBC" w:rsidP="00F30EBC">
      <w:pPr>
        <w:pStyle w:val="Prrafodelista"/>
        <w:rPr>
          <w:rFonts w:ascii="Palatino Linotype" w:eastAsia="Times New Roman" w:hAnsi="Palatino Linotype" w:cs="Arial"/>
          <w:lang w:val="es-ES"/>
        </w:rPr>
      </w:pPr>
    </w:p>
    <w:p w14:paraId="39923F2E" w14:textId="5F7FD86F" w:rsidR="00551CB9" w:rsidRDefault="00551CB9" w:rsidP="00551CB9">
      <w:pPr>
        <w:pStyle w:val="Prrafodelista"/>
        <w:numPr>
          <w:ilvl w:val="0"/>
          <w:numId w:val="6"/>
        </w:numPr>
        <w:spacing w:line="360" w:lineRule="auto"/>
        <w:ind w:left="426"/>
        <w:jc w:val="both"/>
        <w:rPr>
          <w:rFonts w:ascii="Palatino Linotype" w:eastAsia="MS Mincho" w:hAnsi="Palatino Linotype" w:cs="Arial"/>
        </w:rPr>
      </w:pPr>
      <w:r w:rsidRPr="00CE6331">
        <w:rPr>
          <w:rFonts w:ascii="Palatino Linotype" w:eastAsia="MS Mincho" w:hAnsi="Palatino Linotype" w:cs="Arial"/>
        </w:rPr>
        <w:t xml:space="preserve">Al respecto, el artículo 12 párrafo segundo de la </w:t>
      </w:r>
      <w:r w:rsidRPr="00CE6331">
        <w:rPr>
          <w:rFonts w:ascii="Palatino Linotype" w:eastAsia="MS Mincho" w:hAnsi="Palatino Linotype" w:cs="Arial"/>
          <w:b/>
        </w:rPr>
        <w:t>Ley de Transparencia y Acceso a la Información Pública del Estado de México y Municipios</w:t>
      </w:r>
      <w:r w:rsidRPr="00CE6331">
        <w:rPr>
          <w:rFonts w:ascii="Palatino Linotype" w:eastAsia="MS Mincho" w:hAnsi="Palatino Linotype" w:cs="Arial"/>
        </w:rPr>
        <w:t xml:space="preserve"> exime a los </w:t>
      </w:r>
      <w:r w:rsidRPr="00CE6331">
        <w:rPr>
          <w:rFonts w:ascii="Palatino Linotype" w:eastAsia="MS Mincho" w:hAnsi="Palatino Linotype" w:cs="Arial"/>
          <w:b/>
        </w:rPr>
        <w:t>SUJETOS OBLIGADOS</w:t>
      </w:r>
      <w:r w:rsidRPr="00CE6331">
        <w:rPr>
          <w:rFonts w:ascii="Palatino Linotype" w:eastAsia="MS Mincho" w:hAnsi="Palatino Linotype" w:cs="Arial"/>
        </w:rPr>
        <w:t xml:space="preserve"> del deber de procesar, generar, resumir, efectuar cálculos o practicar investigaciones para presentar la información conforme al interés del solicitante. Este Órgano Garante en distintas oportunidades ha señalado que responder a formularios o cuestionarios requeridos por las personas, a través de un documento </w:t>
      </w:r>
      <w:r w:rsidRPr="00CE6331">
        <w:rPr>
          <w:rFonts w:ascii="Palatino Linotype" w:eastAsia="MS Mincho" w:hAnsi="Palatino Linotype" w:cs="Arial"/>
          <w:i/>
        </w:rPr>
        <w:t>ad hoc</w:t>
      </w:r>
      <w:r w:rsidRPr="00CE6331">
        <w:rPr>
          <w:rFonts w:ascii="Palatino Linotype" w:eastAsia="MS Mincho" w:hAnsi="Palatino Linotype" w:cs="Arial"/>
        </w:rPr>
        <w:t xml:space="preserve">,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w:t>
      </w:r>
      <w:r w:rsidRPr="00CE6331">
        <w:rPr>
          <w:rFonts w:ascii="Palatino Linotype" w:eastAsia="MS Mincho" w:hAnsi="Palatino Linotype" w:cs="Arial"/>
        </w:rPr>
        <w:lastRenderedPageBreak/>
        <w:t>efectuar cálculos o realizar una investigación para generar un nuevo documento.</w:t>
      </w:r>
      <w:r w:rsidRPr="00CE6331">
        <w:rPr>
          <w:rStyle w:val="Refdenotaalpie"/>
          <w:rFonts w:ascii="Palatino Linotype" w:eastAsia="MS Mincho" w:hAnsi="Palatino Linotype" w:cs="Arial"/>
        </w:rPr>
        <w:footnoteReference w:id="1"/>
      </w:r>
      <w:r w:rsidRPr="00CE6331">
        <w:rPr>
          <w:rFonts w:ascii="Palatino Linotype" w:eastAsia="MS Mincho" w:hAnsi="Palatino Linotype" w:cs="Arial"/>
        </w:rPr>
        <w:t xml:space="preserve"> </w:t>
      </w:r>
    </w:p>
    <w:p w14:paraId="01498AEB" w14:textId="77777777" w:rsidR="00CE6331" w:rsidRPr="00CE6331" w:rsidRDefault="00CE6331" w:rsidP="00CE6331">
      <w:pPr>
        <w:pStyle w:val="Prrafodelista"/>
        <w:rPr>
          <w:rFonts w:ascii="Palatino Linotype" w:eastAsia="MS Mincho" w:hAnsi="Palatino Linotype" w:cs="Arial"/>
        </w:rPr>
      </w:pPr>
    </w:p>
    <w:p w14:paraId="0E81DCC2" w14:textId="77777777" w:rsidR="00551CB9" w:rsidRPr="00CE6331" w:rsidRDefault="00551CB9" w:rsidP="00551CB9">
      <w:pPr>
        <w:pStyle w:val="Prrafodelista"/>
        <w:numPr>
          <w:ilvl w:val="0"/>
          <w:numId w:val="6"/>
        </w:numPr>
        <w:spacing w:line="360" w:lineRule="auto"/>
        <w:ind w:left="426"/>
        <w:jc w:val="both"/>
        <w:rPr>
          <w:rFonts w:ascii="Palatino Linotype" w:eastAsia="MS Mincho" w:hAnsi="Palatino Linotype" w:cs="Arial"/>
        </w:rPr>
      </w:pPr>
      <w:r w:rsidRPr="00CE6331">
        <w:rPr>
          <w:rFonts w:ascii="Palatino Linotype" w:eastAsia="MS Mincho" w:hAnsi="Palatino Linotype" w:cs="Arial"/>
        </w:rPr>
        <w:t>Sistemáticamente hemos señalado, y así lo entienden tanto otros órganos garantes</w:t>
      </w:r>
      <w:r w:rsidRPr="00CE6331">
        <w:rPr>
          <w:rStyle w:val="Refdenotaalpie"/>
          <w:rFonts w:ascii="Palatino Linotype" w:eastAsia="MS Mincho" w:hAnsi="Palatino Linotype" w:cs="Arial"/>
        </w:rPr>
        <w:footnoteReference w:id="2"/>
      </w:r>
      <w:r w:rsidRPr="00CE6331">
        <w:rPr>
          <w:rFonts w:ascii="Palatino Linotype" w:eastAsia="MS Mincho" w:hAnsi="Palatino Linotype" w:cs="Arial"/>
        </w:rPr>
        <w:t xml:space="preserve"> como órganos internacionales especializados,</w:t>
      </w:r>
      <w:r w:rsidRPr="00CE6331">
        <w:rPr>
          <w:rStyle w:val="Refdenotaalpie"/>
          <w:rFonts w:ascii="Palatino Linotype" w:eastAsia="MS Mincho" w:hAnsi="Palatino Linotype" w:cs="Arial"/>
        </w:rPr>
        <w:footnoteReference w:id="3"/>
      </w:r>
      <w:r w:rsidRPr="00CE6331">
        <w:rPr>
          <w:rFonts w:ascii="Palatino Linotype" w:eastAsia="MS Mincho" w:hAnsi="Palatino Linotype" w:cs="Arial"/>
        </w:rPr>
        <w:t xml:space="preserve"> que el derecho de acceso a la información pública consiste en el acceso a documentos generados por la autoridad con antelación a que fuera presentada la solicitud de acceso a la información pública.</w:t>
      </w:r>
    </w:p>
    <w:p w14:paraId="26FEB567" w14:textId="77777777" w:rsidR="00551CB9" w:rsidRPr="00CE6331" w:rsidRDefault="00551CB9" w:rsidP="00551CB9">
      <w:pPr>
        <w:pStyle w:val="Prrafodelista"/>
        <w:rPr>
          <w:rFonts w:ascii="Palatino Linotype" w:eastAsia="MS Mincho" w:hAnsi="Palatino Linotype" w:cs="Arial"/>
        </w:rPr>
      </w:pPr>
    </w:p>
    <w:p w14:paraId="6998CAB7" w14:textId="714D6407" w:rsidR="00BF6DD1" w:rsidRPr="00CE6331" w:rsidRDefault="00551CB9" w:rsidP="00551CB9">
      <w:pPr>
        <w:numPr>
          <w:ilvl w:val="0"/>
          <w:numId w:val="6"/>
        </w:numPr>
        <w:spacing w:line="360" w:lineRule="auto"/>
        <w:ind w:left="426"/>
        <w:contextualSpacing/>
        <w:jc w:val="both"/>
        <w:rPr>
          <w:rFonts w:ascii="Palatino Linotype" w:eastAsia="Times New Roman" w:hAnsi="Palatino Linotype" w:cs="Arial"/>
          <w:lang w:val="es-ES"/>
        </w:rPr>
      </w:pPr>
      <w:r w:rsidRPr="00CE6331">
        <w:rPr>
          <w:rFonts w:ascii="Palatino Linotype" w:eastAsia="MS Mincho" w:hAnsi="Palatino Linotype" w:cs="Times New Roman"/>
        </w:rPr>
        <w:t>Sin embargo y retomando,</w:t>
      </w:r>
      <w:r w:rsidR="00F30EBC" w:rsidRPr="00CE6331">
        <w:rPr>
          <w:rFonts w:ascii="Palatino Linotype" w:eastAsia="MS Mincho" w:hAnsi="Palatino Linotype" w:cs="Times New Roman"/>
        </w:rPr>
        <w:t xml:space="preserve">  aún y cuando el particular no solicito acceso a soporte documental alguno en poder del </w:t>
      </w:r>
      <w:r w:rsidR="00F30EBC" w:rsidRPr="00CE6331">
        <w:rPr>
          <w:rFonts w:ascii="Palatino Linotype" w:eastAsia="MS Mincho" w:hAnsi="Palatino Linotype" w:cs="Times New Roman"/>
          <w:b/>
        </w:rPr>
        <w:t>SUJETO OBLIGADO</w:t>
      </w:r>
      <w:r w:rsidR="00F30EBC" w:rsidRPr="00CE6331">
        <w:rPr>
          <w:rFonts w:ascii="Palatino Linotype" w:eastAsia="MS Mincho" w:hAnsi="Palatino Linotype" w:cs="Times New Roman"/>
        </w:rPr>
        <w:t xml:space="preserve"> información que conste en un soporte</w:t>
      </w:r>
      <w:r w:rsidRPr="00CE6331">
        <w:rPr>
          <w:rFonts w:ascii="Palatino Linotype" w:eastAsia="MS Mincho" w:hAnsi="Palatino Linotype" w:cs="Times New Roman"/>
        </w:rPr>
        <w:t>,</w:t>
      </w:r>
      <w:r w:rsidR="00F05DB1" w:rsidRPr="00CE6331">
        <w:rPr>
          <w:rFonts w:ascii="Palatino Linotype" w:eastAsia="Times New Roman" w:hAnsi="Palatino Linotype" w:cs="Arial"/>
          <w:lang w:val="es-ES"/>
        </w:rPr>
        <w:t xml:space="preserve"> en su afán de dar cumplimiento al derecho de acce</w:t>
      </w:r>
      <w:r w:rsidRPr="00CE6331">
        <w:rPr>
          <w:rFonts w:ascii="Palatino Linotype" w:eastAsia="Times New Roman" w:hAnsi="Palatino Linotype" w:cs="Arial"/>
          <w:lang w:val="es-ES"/>
        </w:rPr>
        <w:t xml:space="preserve">so </w:t>
      </w:r>
      <w:r w:rsidRPr="00CE6331">
        <w:rPr>
          <w:rFonts w:ascii="Palatino Linotype" w:eastAsia="Times New Roman" w:hAnsi="Palatino Linotype" w:cs="Arial"/>
          <w:lang w:val="es-ES"/>
        </w:rPr>
        <w:lastRenderedPageBreak/>
        <w:t xml:space="preserve">a la información realizo una orientación, la cual amplio vía informe justificado al referir que </w:t>
      </w:r>
      <w:r w:rsidRPr="00CE6331">
        <w:rPr>
          <w:rFonts w:ascii="Palatino Linotype" w:hAnsi="Palatino Linotype"/>
        </w:rPr>
        <w:t xml:space="preserve">el artículo 5 de la </w:t>
      </w:r>
      <w:r w:rsidRPr="00CE6331">
        <w:rPr>
          <w:rFonts w:ascii="Palatino Linotype" w:hAnsi="Palatino Linotype"/>
          <w:b/>
        </w:rPr>
        <w:t>Ley del Instituto de Seguridad y Servicios Sociales de los Tr</w:t>
      </w:r>
      <w:r w:rsidR="00BF6DD1" w:rsidRPr="00CE6331">
        <w:rPr>
          <w:rFonts w:ascii="Palatino Linotype" w:hAnsi="Palatino Linotype"/>
          <w:b/>
        </w:rPr>
        <w:t>abajadores del Estado</w:t>
      </w:r>
      <w:r w:rsidR="005E163A" w:rsidRPr="00CE6331">
        <w:rPr>
          <w:rFonts w:ascii="Palatino Linotype" w:hAnsi="Palatino Linotype"/>
          <w:b/>
        </w:rPr>
        <w:t>,</w:t>
      </w:r>
      <w:r w:rsidR="00BF6DD1" w:rsidRPr="00CE6331">
        <w:rPr>
          <w:rFonts w:ascii="Palatino Linotype" w:hAnsi="Palatino Linotype"/>
        </w:rPr>
        <w:t xml:space="preserve"> </w:t>
      </w:r>
      <w:r w:rsidR="005E163A" w:rsidRPr="00CE6331">
        <w:rPr>
          <w:rFonts w:ascii="Palatino Linotype" w:hAnsi="Palatino Linotype"/>
        </w:rPr>
        <w:t>establece</w:t>
      </w:r>
      <w:r w:rsidR="00BF6DD1" w:rsidRPr="00CE6331">
        <w:rPr>
          <w:rFonts w:ascii="Palatino Linotype" w:hAnsi="Palatino Linotype"/>
        </w:rPr>
        <w:t>:</w:t>
      </w:r>
    </w:p>
    <w:p w14:paraId="63C90ED3" w14:textId="77777777" w:rsidR="00BF6DD1" w:rsidRPr="00CE6331" w:rsidRDefault="00BF6DD1" w:rsidP="00BF6DD1">
      <w:pPr>
        <w:pStyle w:val="Prrafodelista"/>
        <w:rPr>
          <w:rFonts w:ascii="Palatino Linotype" w:hAnsi="Palatino Linotype"/>
        </w:rPr>
      </w:pPr>
    </w:p>
    <w:p w14:paraId="0B460453" w14:textId="64CC4FD1" w:rsidR="00BC67FB" w:rsidRPr="00CE6331" w:rsidRDefault="005E163A" w:rsidP="00BC67FB">
      <w:pPr>
        <w:spacing w:line="360" w:lineRule="auto"/>
        <w:ind w:left="993" w:right="616"/>
        <w:contextualSpacing/>
        <w:jc w:val="both"/>
        <w:rPr>
          <w:rFonts w:ascii="Palatino Linotype" w:hAnsi="Palatino Linotype"/>
          <w:i/>
          <w:sz w:val="22"/>
        </w:rPr>
      </w:pPr>
      <w:r w:rsidRPr="00CE6331">
        <w:rPr>
          <w:rFonts w:ascii="Palatino Linotype" w:hAnsi="Palatino Linotype"/>
          <w:i/>
          <w:sz w:val="22"/>
        </w:rPr>
        <w:t>“</w:t>
      </w:r>
      <w:r w:rsidR="00551CB9" w:rsidRPr="00CE6331">
        <w:rPr>
          <w:rFonts w:ascii="Palatino Linotype" w:hAnsi="Palatino Linotype"/>
          <w:i/>
          <w:sz w:val="22"/>
        </w:rPr>
        <w:t>Artículo 5. La administración de los seguros, prestaciones y servicios establecidos en el presente ordenamiento, así como la del Fondo de la Vivienda, del PENSIONISSSTE, de sus delegaciones y de sus demás órganos desconcentrados, estarán a cargo del organismo descentralizado con personalidad jurídica y patrimonio propios, denominado Instituto de Seguridad y Servicios Sociales de los Trabajadores del Estado, con domicilio en la Ciudad de México, Distrito Federal, que tiene como objeto contribuir al bienestar de los Trabajadores, Pensionados y Familiares Derechohabientes, en los términos, condiciones y mod</w:t>
      </w:r>
      <w:r w:rsidR="00BC67FB" w:rsidRPr="00CE6331">
        <w:rPr>
          <w:rFonts w:ascii="Palatino Linotype" w:hAnsi="Palatino Linotype"/>
          <w:i/>
          <w:sz w:val="22"/>
        </w:rPr>
        <w:t>alidades previstos en esta Ley.</w:t>
      </w:r>
      <w:r w:rsidRPr="00CE6331">
        <w:rPr>
          <w:rFonts w:ascii="Palatino Linotype" w:hAnsi="Palatino Linotype"/>
          <w:i/>
          <w:sz w:val="22"/>
        </w:rPr>
        <w:t>”</w:t>
      </w:r>
    </w:p>
    <w:p w14:paraId="373A5815" w14:textId="77777777" w:rsidR="00BC67FB" w:rsidRPr="00CE6331" w:rsidRDefault="00BC67FB" w:rsidP="00BF6DD1">
      <w:pPr>
        <w:spacing w:line="360" w:lineRule="auto"/>
        <w:ind w:left="426"/>
        <w:contextualSpacing/>
        <w:jc w:val="both"/>
        <w:rPr>
          <w:rFonts w:ascii="Palatino Linotype" w:hAnsi="Palatino Linotype"/>
        </w:rPr>
      </w:pPr>
    </w:p>
    <w:p w14:paraId="201573C3" w14:textId="77777777" w:rsidR="00BC67FB" w:rsidRPr="00CE6331" w:rsidRDefault="00BC67FB" w:rsidP="00BC67FB">
      <w:pPr>
        <w:numPr>
          <w:ilvl w:val="0"/>
          <w:numId w:val="6"/>
        </w:numPr>
        <w:spacing w:line="360" w:lineRule="auto"/>
        <w:ind w:left="426"/>
        <w:contextualSpacing/>
        <w:jc w:val="both"/>
        <w:rPr>
          <w:rFonts w:ascii="Palatino Linotype" w:eastAsia="Times New Roman" w:hAnsi="Palatino Linotype" w:cs="Arial"/>
          <w:lang w:val="es-ES"/>
        </w:rPr>
      </w:pPr>
      <w:r w:rsidRPr="00CE6331">
        <w:rPr>
          <w:rFonts w:ascii="Palatino Linotype" w:hAnsi="Palatino Linotype"/>
        </w:rPr>
        <w:t>P</w:t>
      </w:r>
      <w:r w:rsidR="00551CB9" w:rsidRPr="00CE6331">
        <w:rPr>
          <w:rFonts w:ascii="Palatino Linotype" w:hAnsi="Palatino Linotype"/>
        </w:rPr>
        <w:t>recisa</w:t>
      </w:r>
      <w:r w:rsidRPr="00CE6331">
        <w:rPr>
          <w:rFonts w:ascii="Palatino Linotype" w:hAnsi="Palatino Linotype"/>
        </w:rPr>
        <w:t>ndo</w:t>
      </w:r>
      <w:r w:rsidR="00551CB9" w:rsidRPr="00CE6331">
        <w:rPr>
          <w:rFonts w:ascii="Palatino Linotype" w:hAnsi="Palatino Linotype"/>
        </w:rPr>
        <w:t xml:space="preserve"> que el denominado Fondo de la Vivienda es un órgano desconcentrado del Instituto de Seguridad y Servicios Sociales de los Trabajadores del Estado (ISSSTE), cuyo objeto es establecer y operar el sistema de otorgamiento de préstamos hipotecarios a los trabajadores cuya entidad pública se haya incorporada al régimen que establece la Ley del Instituto de Seguridad y Servicios Sociales de los Trabajadores del Estado, tal y como lo establece el Reglamento Orgánico del Fondo de la Vivienda del Instituto de Seguridad y Servicios Sociales de los Trabajadores del Estado, e</w:t>
      </w:r>
      <w:r w:rsidRPr="00CE6331">
        <w:rPr>
          <w:rFonts w:ascii="Palatino Linotype" w:hAnsi="Palatino Linotype"/>
        </w:rPr>
        <w:t>n su numeral 2, la cual señala:</w:t>
      </w:r>
    </w:p>
    <w:p w14:paraId="07F166E4" w14:textId="30291720" w:rsidR="00BC67FB" w:rsidRDefault="00551CB9" w:rsidP="00BC67FB">
      <w:pPr>
        <w:spacing w:line="360" w:lineRule="auto"/>
        <w:ind w:left="851" w:right="474"/>
        <w:contextualSpacing/>
        <w:jc w:val="both"/>
        <w:rPr>
          <w:rFonts w:ascii="Palatino Linotype" w:hAnsi="Palatino Linotype"/>
          <w:i/>
          <w:sz w:val="22"/>
        </w:rPr>
      </w:pPr>
      <w:r w:rsidRPr="00CE6331">
        <w:rPr>
          <w:rFonts w:ascii="Palatino Linotype" w:hAnsi="Palatino Linotype"/>
          <w:i/>
          <w:sz w:val="22"/>
        </w:rPr>
        <w:t xml:space="preserve">Artículo 2. El Fondo de la Vivienda del Instituto es un Órgano Desconcentrado que tiene por objeto establecer, administrar y operar un sistema de financiamiento que </w:t>
      </w:r>
      <w:r w:rsidRPr="00CE6331">
        <w:rPr>
          <w:rFonts w:ascii="Palatino Linotype" w:hAnsi="Palatino Linotype"/>
          <w:i/>
          <w:sz w:val="22"/>
        </w:rPr>
        <w:lastRenderedPageBreak/>
        <w:t>permita a los trabajadores, jubilados y pensionados afiliados obtener crédito barato y suficiente, mediante préstamos con garantía hipotecaria, en los casos que expresamente determine la Comisión Ejecutiva, de conformidad con las atribuciones conferidas por la Ley, el Estatuto Orgánico</w:t>
      </w:r>
      <w:r w:rsidR="00BC67FB" w:rsidRPr="00CE6331">
        <w:rPr>
          <w:rFonts w:ascii="Palatino Linotype" w:hAnsi="Palatino Linotype"/>
          <w:i/>
          <w:sz w:val="22"/>
        </w:rPr>
        <w:t xml:space="preserve"> y demás normatividad aplicable.</w:t>
      </w:r>
    </w:p>
    <w:p w14:paraId="5528121F" w14:textId="77777777" w:rsidR="00CE6331" w:rsidRPr="00CE6331" w:rsidRDefault="00CE6331" w:rsidP="00BC67FB">
      <w:pPr>
        <w:spacing w:line="360" w:lineRule="auto"/>
        <w:ind w:left="851" w:right="474"/>
        <w:contextualSpacing/>
        <w:jc w:val="both"/>
        <w:rPr>
          <w:rFonts w:ascii="Palatino Linotype" w:eastAsia="Times New Roman" w:hAnsi="Palatino Linotype" w:cs="Arial"/>
          <w:i/>
          <w:sz w:val="22"/>
          <w:lang w:val="es-ES"/>
        </w:rPr>
      </w:pPr>
    </w:p>
    <w:p w14:paraId="33599FF1" w14:textId="60E1F19F" w:rsidR="00F05DB1" w:rsidRPr="00CE6331" w:rsidRDefault="00BC67FB" w:rsidP="00BC67FB">
      <w:pPr>
        <w:numPr>
          <w:ilvl w:val="0"/>
          <w:numId w:val="6"/>
        </w:numPr>
        <w:spacing w:line="360" w:lineRule="auto"/>
        <w:ind w:left="426"/>
        <w:contextualSpacing/>
        <w:jc w:val="both"/>
        <w:rPr>
          <w:rFonts w:ascii="Palatino Linotype" w:eastAsia="Times New Roman" w:hAnsi="Palatino Linotype" w:cs="Arial"/>
          <w:lang w:val="es-ES"/>
        </w:rPr>
      </w:pPr>
      <w:r w:rsidRPr="00CE6331">
        <w:rPr>
          <w:rFonts w:ascii="Palatino Linotype" w:hAnsi="Palatino Linotype"/>
        </w:rPr>
        <w:t>Enfatizando que el</w:t>
      </w:r>
      <w:r w:rsidR="00551CB9" w:rsidRPr="00CE6331">
        <w:rPr>
          <w:rFonts w:ascii="Palatino Linotype" w:hAnsi="Palatino Linotype"/>
        </w:rPr>
        <w:t xml:space="preserve"> Fondo de la Vivienda del Instituto de Seguridad y Servicios Sociales de los Trabajadores del Estado (FOVISSSTE), ha previsto una serie de trámites para que tanto los Derechohabientes, acreditados y ciudadanía en general, puedan acceder a los ser</w:t>
      </w:r>
      <w:r w:rsidRPr="00CE6331">
        <w:rPr>
          <w:rFonts w:ascii="Palatino Linotype" w:hAnsi="Palatino Linotype"/>
        </w:rPr>
        <w:t>vicios que es</w:t>
      </w:r>
      <w:r w:rsidR="00551CB9" w:rsidRPr="00CE6331">
        <w:rPr>
          <w:rFonts w:ascii="Palatino Linotype" w:hAnsi="Palatino Linotype"/>
        </w:rPr>
        <w:t xml:space="preserve">a dependencia presta y que en su momento sean de interés, en ese sentido </w:t>
      </w:r>
      <w:r w:rsidRPr="00CE6331">
        <w:rPr>
          <w:rFonts w:ascii="Palatino Linotype" w:hAnsi="Palatino Linotype"/>
        </w:rPr>
        <w:t>le adjunta el hipervínculo de</w:t>
      </w:r>
      <w:r w:rsidR="00551CB9" w:rsidRPr="00CE6331">
        <w:rPr>
          <w:rFonts w:ascii="Palatino Linotype" w:hAnsi="Palatino Linotype"/>
        </w:rPr>
        <w:t xml:space="preserve"> la página del gobierno federal https://www.gob.mx/tramites/ficha/solicitud-de-credito-hipotecario-pensionadofovissste/ISSSTE576, </w:t>
      </w:r>
      <w:r w:rsidRPr="00CE6331">
        <w:rPr>
          <w:rFonts w:ascii="Palatino Linotype" w:hAnsi="Palatino Linotype"/>
        </w:rPr>
        <w:t xml:space="preserve">donde </w:t>
      </w:r>
      <w:r w:rsidR="00551CB9" w:rsidRPr="00CE6331">
        <w:rPr>
          <w:rFonts w:ascii="Palatino Linotype" w:hAnsi="Palatino Linotype"/>
        </w:rPr>
        <w:t>se contempla el tramite denominado “Solicitud de crédito hipotecario pensionado FOVISSSTE”, por medio del cual el titular podrá solicitar un crédito a su favor</w:t>
      </w:r>
      <w:r w:rsidRPr="00CE6331">
        <w:rPr>
          <w:rFonts w:ascii="Palatino Linotype" w:hAnsi="Palatino Linotype"/>
        </w:rPr>
        <w:t>,</w:t>
      </w:r>
      <w:r w:rsidR="00551CB9" w:rsidRPr="00CE6331">
        <w:rPr>
          <w:rFonts w:ascii="Palatino Linotype" w:hAnsi="Palatino Linotype"/>
        </w:rPr>
        <w:t xml:space="preserve"> trámite </w:t>
      </w:r>
      <w:r w:rsidRPr="00CE6331">
        <w:rPr>
          <w:rFonts w:ascii="Palatino Linotype" w:hAnsi="Palatino Linotype"/>
        </w:rPr>
        <w:t xml:space="preserve">que </w:t>
      </w:r>
      <w:r w:rsidR="00551CB9" w:rsidRPr="00CE6331">
        <w:rPr>
          <w:rFonts w:ascii="Palatino Linotype" w:hAnsi="Palatino Linotype"/>
        </w:rPr>
        <w:t xml:space="preserve">debe ser realizado por la persona interesada </w:t>
      </w:r>
      <w:r w:rsidRPr="00CE6331">
        <w:rPr>
          <w:rFonts w:ascii="Palatino Linotype" w:hAnsi="Palatino Linotype"/>
        </w:rPr>
        <w:t>en obtener</w:t>
      </w:r>
      <w:r w:rsidR="00551CB9" w:rsidRPr="00CE6331">
        <w:rPr>
          <w:rFonts w:ascii="Palatino Linotype" w:hAnsi="Palatino Linotype"/>
        </w:rPr>
        <w:t xml:space="preserve"> un crédito hipotecario ante las oficinas de las delegaciones estatales y regionales del ISSSTE o bien en línea a través de la página referida.</w:t>
      </w:r>
    </w:p>
    <w:p w14:paraId="10599D05" w14:textId="77777777" w:rsidR="00F05DB1" w:rsidRPr="00CE6331" w:rsidRDefault="00F05DB1" w:rsidP="00F05DB1">
      <w:pPr>
        <w:pStyle w:val="Ttulo2"/>
        <w:rPr>
          <w:rFonts w:eastAsia="MS Mincho"/>
          <w:lang w:val="es-ES_tradnl" w:eastAsia="es-ES"/>
        </w:rPr>
      </w:pPr>
    </w:p>
    <w:p w14:paraId="58E992B2" w14:textId="77777777" w:rsidR="00F05DB1" w:rsidRPr="00CE6331" w:rsidRDefault="00F05DB1" w:rsidP="00683C5D">
      <w:pPr>
        <w:pStyle w:val="Ttulo2"/>
        <w:ind w:left="426"/>
        <w:rPr>
          <w:rFonts w:ascii="Palatino Linotype" w:eastAsia="MS Mincho" w:hAnsi="Palatino Linotype"/>
          <w:b/>
          <w:i/>
          <w:color w:val="auto"/>
          <w:sz w:val="24"/>
          <w:szCs w:val="24"/>
          <w:lang w:val="es-ES_tradnl" w:eastAsia="es-ES"/>
        </w:rPr>
      </w:pPr>
      <w:bookmarkStart w:id="64" w:name="_Toc490674480"/>
      <w:bookmarkStart w:id="65" w:name="_Toc517354287"/>
      <w:r w:rsidRPr="00CE6331">
        <w:rPr>
          <w:rFonts w:ascii="Palatino Linotype" w:eastAsia="MS Mincho" w:hAnsi="Palatino Linotype"/>
          <w:b/>
          <w:i/>
          <w:color w:val="auto"/>
          <w:sz w:val="24"/>
          <w:szCs w:val="24"/>
          <w:lang w:val="es-ES_tradnl" w:eastAsia="es-ES"/>
        </w:rPr>
        <w:t>III. Agravios hechos valer por el recurrente.</w:t>
      </w:r>
      <w:bookmarkEnd w:id="64"/>
      <w:bookmarkEnd w:id="65"/>
    </w:p>
    <w:p w14:paraId="13AD9441" w14:textId="77777777" w:rsidR="00F05DB1" w:rsidRPr="00CE6331" w:rsidRDefault="00F05DB1" w:rsidP="00F05DB1"/>
    <w:p w14:paraId="051D3013" w14:textId="4FA8659D" w:rsidR="00F05DB1" w:rsidRPr="00CE6331" w:rsidRDefault="00F05DB1" w:rsidP="00F05DB1">
      <w:pPr>
        <w:numPr>
          <w:ilvl w:val="0"/>
          <w:numId w:val="6"/>
        </w:numPr>
        <w:spacing w:before="240" w:after="240" w:line="360" w:lineRule="auto"/>
        <w:ind w:left="426" w:right="49" w:hanging="426"/>
        <w:contextualSpacing/>
        <w:jc w:val="both"/>
        <w:rPr>
          <w:rFonts w:ascii="Palatino Linotype" w:eastAsia="MS Mincho" w:hAnsi="Palatino Linotype" w:cs="Times New Roman"/>
        </w:rPr>
      </w:pPr>
      <w:r w:rsidRPr="00CE6331">
        <w:rPr>
          <w:rFonts w:ascii="Palatino Linotype" w:eastAsia="MS Mincho" w:hAnsi="Palatino Linotype" w:cs="Times New Roman"/>
        </w:rPr>
        <w:t xml:space="preserve">Por lo que respecta al acto impugnado y motivos de inconformidad hechos valer en el presente medio de impugnación, </w:t>
      </w:r>
      <w:r w:rsidR="003E5B68" w:rsidRPr="00CE6331">
        <w:rPr>
          <w:rFonts w:ascii="Palatino Linotype" w:eastAsia="MS Mincho" w:hAnsi="Palatino Linotype" w:cs="Times New Roman"/>
        </w:rPr>
        <w:t xml:space="preserve">no resultan procedentes </w:t>
      </w:r>
      <w:r w:rsidRPr="00CE6331">
        <w:rPr>
          <w:rFonts w:ascii="Palatino Linotype" w:eastAsia="MS Mincho" w:hAnsi="Palatino Linotype" w:cs="Times New Roman"/>
        </w:rPr>
        <w:t>por las siguientes razones de hecho y derecho.</w:t>
      </w:r>
    </w:p>
    <w:p w14:paraId="4BC9EDB1" w14:textId="77777777" w:rsidR="00F05DB1" w:rsidRPr="00CE6331" w:rsidRDefault="00F05DB1" w:rsidP="00F05DB1">
      <w:pPr>
        <w:spacing w:before="240" w:after="240" w:line="360" w:lineRule="auto"/>
        <w:ind w:left="426" w:right="49"/>
        <w:contextualSpacing/>
        <w:jc w:val="both"/>
        <w:rPr>
          <w:rFonts w:ascii="Palatino Linotype" w:eastAsia="MS Mincho" w:hAnsi="Palatino Linotype" w:cs="Times New Roman"/>
        </w:rPr>
      </w:pPr>
    </w:p>
    <w:p w14:paraId="56A6D59D" w14:textId="5885C08A" w:rsidR="00182B6B" w:rsidRPr="00CE6331" w:rsidRDefault="00F05DB1" w:rsidP="00BC67FB">
      <w:pPr>
        <w:numPr>
          <w:ilvl w:val="0"/>
          <w:numId w:val="6"/>
        </w:numPr>
        <w:spacing w:before="240" w:after="240" w:line="360" w:lineRule="auto"/>
        <w:ind w:left="426" w:right="49"/>
        <w:contextualSpacing/>
        <w:jc w:val="both"/>
        <w:rPr>
          <w:rFonts w:ascii="Palatino Linotype" w:eastAsia="MS Mincho" w:hAnsi="Palatino Linotype" w:cs="Times New Roman"/>
        </w:rPr>
      </w:pPr>
      <w:r w:rsidRPr="00CE6331">
        <w:rPr>
          <w:rFonts w:ascii="Palatino Linotype" w:eastAsia="Times New Roman" w:hAnsi="Palatino Linotype" w:cs="Times New Roman"/>
          <w:b/>
          <w:lang w:val="es-ES"/>
        </w:rPr>
        <w:lastRenderedPageBreak/>
        <w:t xml:space="preserve"> </w:t>
      </w:r>
      <w:r w:rsidRPr="00CE6331">
        <w:rPr>
          <w:rFonts w:ascii="Palatino Linotype" w:eastAsia="Times New Roman" w:hAnsi="Palatino Linotype" w:cs="Times New Roman"/>
          <w:lang w:val="es-ES"/>
        </w:rPr>
        <w:t>Las manifestaciones de</w:t>
      </w:r>
      <w:r w:rsidR="00182B6B" w:rsidRPr="00CE6331">
        <w:rPr>
          <w:rFonts w:ascii="Palatino Linotype" w:eastAsia="Times New Roman" w:hAnsi="Palatino Linotype" w:cs="Times New Roman"/>
          <w:lang w:val="es-ES"/>
        </w:rPr>
        <w:t>l</w:t>
      </w:r>
      <w:r w:rsidRPr="00CE6331">
        <w:rPr>
          <w:rFonts w:ascii="Palatino Linotype" w:eastAsia="Times New Roman" w:hAnsi="Palatino Linotype" w:cs="Times New Roman"/>
          <w:b/>
          <w:lang w:val="es-ES"/>
        </w:rPr>
        <w:t xml:space="preserve"> </w:t>
      </w:r>
      <w:r w:rsidR="00BC67FB" w:rsidRPr="00CE6331">
        <w:rPr>
          <w:rFonts w:ascii="Palatino Linotype" w:eastAsia="Times New Roman" w:hAnsi="Palatino Linotype" w:cs="Times New Roman"/>
          <w:lang w:val="es-ES"/>
        </w:rPr>
        <w:t>hoy recurrente</w:t>
      </w:r>
      <w:r w:rsidRPr="00CE6331">
        <w:rPr>
          <w:rFonts w:ascii="Palatino Linotype" w:eastAsia="Times New Roman" w:hAnsi="Palatino Linotype" w:cs="Times New Roman"/>
          <w:b/>
          <w:lang w:val="es-ES"/>
        </w:rPr>
        <w:t xml:space="preserve">, </w:t>
      </w:r>
      <w:r w:rsidR="00BC67FB" w:rsidRPr="00CE6331">
        <w:rPr>
          <w:rFonts w:ascii="Palatino Linotype" w:eastAsia="Times New Roman" w:hAnsi="Palatino Linotype" w:cs="Times New Roman"/>
          <w:lang w:val="es-ES"/>
        </w:rPr>
        <w:t xml:space="preserve">consisten en: </w:t>
      </w:r>
      <w:r w:rsidR="00BC67FB" w:rsidRPr="00CE6331">
        <w:rPr>
          <w:rFonts w:ascii="Palatino Linotype" w:eastAsia="Times New Roman" w:hAnsi="Palatino Linotype" w:cs="Times New Roman"/>
          <w:i/>
          <w:lang w:val="es-ES"/>
        </w:rPr>
        <w:t>"QUE ME DEN POR ESCRITO SI COMO PENSIONADO DEL ISSSTE EN CUENTAS INDIVIDUALES TENGO DERECHO A PRESTAMOS HIPOTECARIOS, PRESTAMOS A CORTO, MEDIANO Y LARGO PLAZO ( LLAMADOS PRESTAMOS ROJOS) Y CON QUIEN PUEDO DIRIGIRME A YTRAMITARLOS: NOMBRE Y CARGO";</w:t>
      </w:r>
      <w:r w:rsidR="00BC67FB" w:rsidRPr="00CE6331">
        <w:rPr>
          <w:rFonts w:ascii="Palatino Linotype" w:eastAsia="Times New Roman" w:hAnsi="Palatino Linotype" w:cs="Times New Roman"/>
          <w:lang w:val="es-ES"/>
        </w:rPr>
        <w:t xml:space="preserve"> </w:t>
      </w:r>
      <w:r w:rsidR="00BC67FB" w:rsidRPr="00CE6331">
        <w:rPr>
          <w:rFonts w:ascii="Palatino Linotype" w:eastAsia="Times New Roman" w:hAnsi="Palatino Linotype" w:cs="Times New Roman"/>
          <w:i/>
          <w:lang w:val="es-ES"/>
        </w:rPr>
        <w:t>"ME DICEN QUE VAYA DIRECTAMENTE AL ISSSTE Y PREGUNTE POR ELLOS"</w:t>
      </w:r>
      <w:r w:rsidRPr="00CE6331">
        <w:rPr>
          <w:rFonts w:ascii="Palatino Linotype" w:eastAsia="Times New Roman" w:hAnsi="Palatino Linotype" w:cs="Times New Roman"/>
          <w:i/>
          <w:lang w:val="es-ES"/>
        </w:rPr>
        <w:t xml:space="preserve">; </w:t>
      </w:r>
      <w:r w:rsidR="00182B6B" w:rsidRPr="00CE6331">
        <w:rPr>
          <w:rFonts w:ascii="Palatino Linotype" w:eastAsia="Times New Roman" w:hAnsi="Palatino Linotype" w:cs="Times New Roman"/>
          <w:lang w:val="es-ES"/>
        </w:rPr>
        <w:t>(Sic)</w:t>
      </w:r>
    </w:p>
    <w:p w14:paraId="1E385D41" w14:textId="77777777" w:rsidR="00182B6B" w:rsidRPr="00CE6331" w:rsidRDefault="00182B6B" w:rsidP="00182B6B">
      <w:pPr>
        <w:spacing w:before="240" w:after="240" w:line="360" w:lineRule="auto"/>
        <w:ind w:left="426" w:right="49"/>
        <w:contextualSpacing/>
        <w:jc w:val="both"/>
        <w:rPr>
          <w:rFonts w:ascii="Palatino Linotype" w:eastAsia="MS Mincho" w:hAnsi="Palatino Linotype" w:cs="Times New Roman"/>
        </w:rPr>
      </w:pPr>
    </w:p>
    <w:p w14:paraId="1CB08043" w14:textId="3B625F8A" w:rsidR="00F05DB1" w:rsidRPr="00CE6331" w:rsidRDefault="00182B6B" w:rsidP="00BC67FB">
      <w:pPr>
        <w:numPr>
          <w:ilvl w:val="0"/>
          <w:numId w:val="6"/>
        </w:numPr>
        <w:spacing w:before="240" w:after="240" w:line="360" w:lineRule="auto"/>
        <w:ind w:left="426" w:right="49"/>
        <w:contextualSpacing/>
        <w:jc w:val="both"/>
        <w:rPr>
          <w:rFonts w:ascii="Palatino Linotype" w:eastAsia="MS Mincho" w:hAnsi="Palatino Linotype" w:cs="Times New Roman"/>
        </w:rPr>
      </w:pPr>
      <w:r w:rsidRPr="00CE6331">
        <w:rPr>
          <w:rFonts w:ascii="Palatino Linotype" w:eastAsia="Times New Roman" w:hAnsi="Palatino Linotype" w:cs="Times New Roman"/>
          <w:lang w:val="es-ES"/>
        </w:rPr>
        <w:t>D</w:t>
      </w:r>
      <w:r w:rsidR="00F05DB1" w:rsidRPr="00CE6331">
        <w:rPr>
          <w:rFonts w:ascii="Palatino Linotype" w:eastAsia="Times New Roman" w:hAnsi="Palatino Linotype" w:cs="Times New Roman"/>
          <w:lang w:val="es-ES"/>
        </w:rPr>
        <w:t xml:space="preserve">e lo anterior se aprecia claramente que se está reiterando lo inicialmente plasmado en la solicitud de información, </w:t>
      </w:r>
      <w:r w:rsidR="005E163A" w:rsidRPr="00CE6331">
        <w:rPr>
          <w:rFonts w:ascii="Palatino Linotype" w:eastAsia="Times New Roman" w:hAnsi="Palatino Linotype" w:cs="Times New Roman"/>
          <w:lang w:val="es-ES"/>
        </w:rPr>
        <w:t xml:space="preserve">y que </w:t>
      </w:r>
      <w:r w:rsidR="00F05DB1" w:rsidRPr="00CE6331">
        <w:rPr>
          <w:rFonts w:ascii="Palatino Linotype" w:eastAsia="Times New Roman" w:hAnsi="Palatino Linotype" w:cs="Times New Roman"/>
          <w:lang w:val="es-ES"/>
        </w:rPr>
        <w:t>no se está solicitando acceder algún tipo de docume</w:t>
      </w:r>
      <w:r w:rsidR="005E163A" w:rsidRPr="00CE6331">
        <w:rPr>
          <w:rFonts w:ascii="Palatino Linotype" w:eastAsia="Times New Roman" w:hAnsi="Palatino Linotype" w:cs="Times New Roman"/>
          <w:lang w:val="es-ES"/>
        </w:rPr>
        <w:t xml:space="preserve">nto, sino más bien se refiere a </w:t>
      </w:r>
      <w:r w:rsidR="00F05DB1" w:rsidRPr="00CE6331">
        <w:rPr>
          <w:rFonts w:ascii="Palatino Linotype" w:eastAsia="Times New Roman" w:hAnsi="Palatino Linotype" w:cs="Times New Roman"/>
          <w:lang w:val="es-ES"/>
        </w:rPr>
        <w:t>interrogante</w:t>
      </w:r>
      <w:r w:rsidR="005E163A" w:rsidRPr="00CE6331">
        <w:rPr>
          <w:rFonts w:ascii="Palatino Linotype" w:eastAsia="Times New Roman" w:hAnsi="Palatino Linotype" w:cs="Times New Roman"/>
          <w:lang w:val="es-ES"/>
        </w:rPr>
        <w:t>s</w:t>
      </w:r>
      <w:r w:rsidR="00F05DB1" w:rsidRPr="00CE6331">
        <w:rPr>
          <w:rFonts w:ascii="Palatino Linotype" w:eastAsia="Times New Roman" w:hAnsi="Palatino Linotype" w:cs="Times New Roman"/>
          <w:lang w:val="es-ES"/>
        </w:rPr>
        <w:t>.</w:t>
      </w:r>
    </w:p>
    <w:p w14:paraId="3A353F77" w14:textId="77777777" w:rsidR="00F05DB1" w:rsidRPr="00CE6331" w:rsidRDefault="00F05DB1" w:rsidP="00F05DB1">
      <w:pPr>
        <w:spacing w:before="240" w:after="240" w:line="360" w:lineRule="auto"/>
        <w:ind w:left="426" w:right="49"/>
        <w:contextualSpacing/>
        <w:jc w:val="both"/>
        <w:rPr>
          <w:rFonts w:ascii="Palatino Linotype" w:eastAsia="MS Mincho" w:hAnsi="Palatino Linotype" w:cs="Times New Roman"/>
        </w:rPr>
      </w:pPr>
    </w:p>
    <w:p w14:paraId="27D089C1" w14:textId="72755969" w:rsidR="00F05DB1" w:rsidRPr="00CE6331" w:rsidRDefault="00F05DB1" w:rsidP="00F05DB1">
      <w:pPr>
        <w:numPr>
          <w:ilvl w:val="0"/>
          <w:numId w:val="6"/>
        </w:numPr>
        <w:spacing w:before="240" w:after="240" w:line="360" w:lineRule="auto"/>
        <w:ind w:left="426" w:right="49" w:hanging="426"/>
        <w:contextualSpacing/>
        <w:jc w:val="both"/>
        <w:rPr>
          <w:rFonts w:ascii="Palatino Linotype" w:eastAsia="MS Mincho" w:hAnsi="Palatino Linotype" w:cs="Times New Roman"/>
        </w:rPr>
      </w:pPr>
      <w:r w:rsidRPr="00CE6331">
        <w:rPr>
          <w:rFonts w:ascii="Palatino Linotype" w:eastAsia="MS Mincho" w:hAnsi="Palatino Linotype" w:cs="Times New Roman"/>
        </w:rPr>
        <w:t xml:space="preserve">De la solicitud de información presentada por el recurrente se puede apreciar que la misma </w:t>
      </w:r>
      <w:r w:rsidR="00182B6B" w:rsidRPr="00CE6331">
        <w:rPr>
          <w:rFonts w:ascii="Palatino Linotype" w:eastAsia="MS Mincho" w:hAnsi="Palatino Linotype" w:cs="Times New Roman"/>
          <w:i/>
        </w:rPr>
        <w:t>–se reitera–</w:t>
      </w:r>
      <w:r w:rsidR="00182B6B" w:rsidRPr="00CE6331">
        <w:rPr>
          <w:rFonts w:ascii="Palatino Linotype" w:eastAsia="MS Mincho" w:hAnsi="Palatino Linotype" w:cs="Times New Roman"/>
        </w:rPr>
        <w:t xml:space="preserve"> </w:t>
      </w:r>
      <w:r w:rsidRPr="00CE6331">
        <w:rPr>
          <w:rFonts w:ascii="Palatino Linotype" w:eastAsia="MS Mincho" w:hAnsi="Palatino Linotype" w:cs="Times New Roman"/>
        </w:rPr>
        <w:t xml:space="preserve">no está encaminada </w:t>
      </w:r>
      <w:r w:rsidRPr="00CE6331">
        <w:rPr>
          <w:rFonts w:ascii="Palatino Linotype" w:eastAsia="MS Mincho" w:hAnsi="Palatino Linotype" w:cs="Arial"/>
        </w:rPr>
        <w:t>al derecho de acceso a la información pública y por lo tanto no puede ser atendible su requerimiento mediante una solicitud de Acceso a la Información, porque se tratan de una interrogante y declaraciones que no se colman con la entrega de documentos, situación que conlleva a afirmar que se est</w:t>
      </w:r>
      <w:r w:rsidR="00BC67FB" w:rsidRPr="00CE6331">
        <w:rPr>
          <w:rFonts w:ascii="Palatino Linotype" w:eastAsia="MS Mincho" w:hAnsi="Palatino Linotype" w:cs="Arial"/>
        </w:rPr>
        <w:t>á en presencia de una consulta, además de un</w:t>
      </w:r>
      <w:r w:rsidRPr="00CE6331">
        <w:rPr>
          <w:rFonts w:ascii="Palatino Linotype" w:eastAsia="MS Mincho" w:hAnsi="Palatino Linotype" w:cs="Arial"/>
        </w:rPr>
        <w:t xml:space="preserve">  trámite específico que deba de realizarse de manera personal. </w:t>
      </w:r>
    </w:p>
    <w:p w14:paraId="06417C92" w14:textId="77777777" w:rsidR="00F05DB1" w:rsidRPr="00CE6331" w:rsidRDefault="00F05DB1" w:rsidP="00F05DB1">
      <w:pPr>
        <w:spacing w:before="240" w:after="240" w:line="360" w:lineRule="auto"/>
        <w:ind w:left="426" w:right="49"/>
        <w:contextualSpacing/>
        <w:jc w:val="both"/>
        <w:rPr>
          <w:rFonts w:ascii="Palatino Linotype" w:eastAsia="MS Mincho" w:hAnsi="Palatino Linotype" w:cs="Times New Roman"/>
        </w:rPr>
      </w:pPr>
    </w:p>
    <w:p w14:paraId="19549D25" w14:textId="77777777" w:rsidR="00F05DB1" w:rsidRPr="00CE6331" w:rsidRDefault="00F05DB1" w:rsidP="00F05DB1">
      <w:pPr>
        <w:numPr>
          <w:ilvl w:val="0"/>
          <w:numId w:val="6"/>
        </w:numPr>
        <w:spacing w:before="240" w:after="240" w:line="360" w:lineRule="auto"/>
        <w:ind w:left="426" w:right="49" w:hanging="426"/>
        <w:contextualSpacing/>
        <w:jc w:val="both"/>
        <w:rPr>
          <w:rFonts w:ascii="Palatino Linotype" w:eastAsia="MS Mincho" w:hAnsi="Palatino Linotype" w:cs="Times New Roman"/>
        </w:rPr>
      </w:pPr>
      <w:r w:rsidRPr="00CE6331">
        <w:rPr>
          <w:rFonts w:ascii="Palatino Linotype" w:hAnsi="Palatino Linotype" w:cs="Arial"/>
        </w:rPr>
        <w:t xml:space="preserve">Al respecto, resulta conducente señalar que José Guadalupe Robles, conceptualiza el derecho a la información como </w:t>
      </w:r>
      <w:r w:rsidRPr="00CE6331">
        <w:rPr>
          <w:rFonts w:ascii="Palatino Linotype" w:hAnsi="Palatino Linotype" w:cs="Arial"/>
          <w:i/>
        </w:rPr>
        <w:t xml:space="preserve">“un derecho fundamental tanto de carácter individual como colectivo, cuyas limitaciones deben estar establecida en la ley, así como una garantía de que la información sea transmitida con claridad y objetividad, </w:t>
      </w:r>
      <w:r w:rsidRPr="00CE6331">
        <w:rPr>
          <w:rFonts w:ascii="Palatino Linotype" w:hAnsi="Palatino Linotype" w:cs="Arial"/>
          <w:i/>
        </w:rPr>
        <w:lastRenderedPageBreak/>
        <w:t>por cuanto a que es un bien jurídico que coadyuva al desarrollo de las personas y a la formación de opinión pública de calidad para poder participar y luego influir en la vida pública.</w:t>
      </w:r>
      <w:r w:rsidRPr="00CE6331">
        <w:rPr>
          <w:rStyle w:val="Refdenotaalpie"/>
          <w:rFonts w:ascii="Palatino Linotype" w:hAnsi="Palatino Linotype"/>
          <w:i/>
        </w:rPr>
        <w:t xml:space="preserve"> </w:t>
      </w:r>
      <w:r w:rsidRPr="00CE6331">
        <w:rPr>
          <w:rStyle w:val="Refdenotaalpie"/>
          <w:rFonts w:ascii="Palatino Linotype" w:hAnsi="Palatino Linotype"/>
          <w:i/>
        </w:rPr>
        <w:footnoteReference w:id="4"/>
      </w:r>
      <w:r w:rsidRPr="00CE6331">
        <w:rPr>
          <w:rFonts w:ascii="Palatino Linotype" w:hAnsi="Palatino Linotype" w:cs="Arial"/>
          <w:i/>
        </w:rPr>
        <w:t xml:space="preserve">“(Sic) </w:t>
      </w:r>
    </w:p>
    <w:p w14:paraId="6B4AA1FE" w14:textId="77777777" w:rsidR="00CE6331" w:rsidRPr="00CE6331" w:rsidRDefault="00CE6331" w:rsidP="00CE6331">
      <w:pPr>
        <w:rPr>
          <w:rFonts w:ascii="Palatino Linotype" w:eastAsia="MS Mincho" w:hAnsi="Palatino Linotype" w:cs="Times New Roman"/>
        </w:rPr>
      </w:pPr>
    </w:p>
    <w:p w14:paraId="27E36B70" w14:textId="77777777" w:rsidR="00F05DB1" w:rsidRPr="00CE6331" w:rsidRDefault="00F05DB1" w:rsidP="00F05DB1">
      <w:pPr>
        <w:numPr>
          <w:ilvl w:val="0"/>
          <w:numId w:val="6"/>
        </w:numPr>
        <w:spacing w:before="240" w:after="240" w:line="360" w:lineRule="auto"/>
        <w:ind w:left="426" w:right="49" w:hanging="426"/>
        <w:contextualSpacing/>
        <w:jc w:val="both"/>
        <w:rPr>
          <w:rFonts w:ascii="Palatino Linotype" w:eastAsia="MS Mincho" w:hAnsi="Palatino Linotype" w:cs="Times New Roman"/>
        </w:rPr>
      </w:pPr>
      <w:r w:rsidRPr="00CE6331">
        <w:rPr>
          <w:rFonts w:ascii="Palatino Linotype" w:eastAsia="Times New Roman" w:hAnsi="Palatino Linotype" w:cs="Arial"/>
          <w:lang w:eastAsia="es-MX"/>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CE6331">
        <w:rPr>
          <w:rFonts w:ascii="Palatino Linotype" w:eastAsia="Times New Roman" w:hAnsi="Palatino Linotype" w:cs="Arial"/>
          <w:lang w:eastAsia="es-MX"/>
        </w:rPr>
        <w:t>Villanueva</w:t>
      </w:r>
      <w:proofErr w:type="spellEnd"/>
      <w:r w:rsidRPr="00CE6331">
        <w:rPr>
          <w:rFonts w:ascii="Palatino Linotype" w:eastAsia="Times New Roman" w:hAnsi="Palatino Linotype" w:cs="Arial"/>
          <w:lang w:eastAsia="es-MX"/>
        </w:rPr>
        <w:t xml:space="preserve"> que dice: “</w:t>
      </w:r>
      <w:r w:rsidRPr="00CE6331">
        <w:rPr>
          <w:rFonts w:ascii="Palatino Linotype" w:eastAsia="Times New Roman"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CE6331">
        <w:rPr>
          <w:rStyle w:val="Refdenotaalpie"/>
          <w:rFonts w:ascii="Palatino Linotype" w:eastAsia="Times New Roman" w:hAnsi="Palatino Linotype" w:cs="Arial"/>
          <w:i/>
          <w:lang w:eastAsia="es-MX"/>
        </w:rPr>
        <w:footnoteReference w:id="5"/>
      </w:r>
    </w:p>
    <w:p w14:paraId="5A9D650D" w14:textId="77777777" w:rsidR="00F05DB1" w:rsidRPr="00CE6331" w:rsidRDefault="00F05DB1" w:rsidP="00F05DB1">
      <w:pPr>
        <w:pStyle w:val="Prrafodelista"/>
        <w:numPr>
          <w:ilvl w:val="0"/>
          <w:numId w:val="6"/>
        </w:numPr>
        <w:spacing w:before="240" w:after="360" w:line="360" w:lineRule="auto"/>
        <w:ind w:left="426" w:hanging="426"/>
        <w:jc w:val="both"/>
        <w:rPr>
          <w:rFonts w:ascii="Palatino Linotype" w:hAnsi="Palatino Linotype" w:cs="Arial"/>
        </w:rPr>
      </w:pPr>
      <w:r w:rsidRPr="00CE6331">
        <w:rPr>
          <w:rFonts w:ascii="Palatino Linotype" w:eastAsia="Times New Roman" w:hAnsi="Palatino Linotype" w:cs="Arial"/>
          <w:color w:val="000000"/>
          <w:lang w:eastAsia="es-MX"/>
        </w:rPr>
        <w:t xml:space="preserve">El derecho de acceso a la información cuenta con la peculiaridad de que los particulares al regenerar sus requerimientos a través de una solicitud, esta va </w:t>
      </w:r>
      <w:r w:rsidRPr="00CE6331">
        <w:rPr>
          <w:rFonts w:ascii="Palatino Linotype" w:hAnsi="Palatino Linotype" w:cs="Arial"/>
          <w:bCs/>
          <w:lang w:eastAsia="es-CO"/>
        </w:rPr>
        <w:t>encamina primordialmente a</w:t>
      </w:r>
      <w:r w:rsidRPr="00CE6331">
        <w:rPr>
          <w:rFonts w:ascii="Palatino Linotype" w:hAnsi="Palatino Linotype" w:cs="Arial"/>
        </w:rPr>
        <w:t xml:space="preserve"> permitir el </w:t>
      </w:r>
      <w:r w:rsidRPr="00CE6331">
        <w:rPr>
          <w:rFonts w:ascii="Palatino Linotype" w:hAnsi="Palatino Linotype" w:cs="Arial"/>
          <w:lang w:eastAsia="es-CO"/>
        </w:rPr>
        <w:t xml:space="preserve">acceso a datos, registros y todo tipo de información pública que conste en documentos, sea generada, administrada o se encuentre en posesión de </w:t>
      </w:r>
      <w:r w:rsidRPr="00CE6331">
        <w:rPr>
          <w:rFonts w:ascii="Palatino Linotype" w:hAnsi="Palatino Linotype" w:cs="Arial"/>
        </w:rPr>
        <w:t>la autoridad.</w:t>
      </w:r>
    </w:p>
    <w:p w14:paraId="633A9ADB" w14:textId="77777777" w:rsidR="00F05DB1" w:rsidRPr="00CE6331" w:rsidRDefault="00F05DB1" w:rsidP="00044789">
      <w:pPr>
        <w:pStyle w:val="Prrafodelista"/>
        <w:spacing w:before="240" w:after="360" w:line="360" w:lineRule="auto"/>
        <w:ind w:left="426" w:firstLine="708"/>
        <w:jc w:val="both"/>
        <w:rPr>
          <w:rFonts w:ascii="Palatino Linotype" w:hAnsi="Palatino Linotype" w:cs="Arial"/>
        </w:rPr>
      </w:pPr>
    </w:p>
    <w:p w14:paraId="3FA8AEB2" w14:textId="4B771AFE" w:rsidR="00F05DB1" w:rsidRPr="00CE6331" w:rsidRDefault="00F05DB1" w:rsidP="00F05DB1">
      <w:pPr>
        <w:pStyle w:val="Prrafodelista"/>
        <w:numPr>
          <w:ilvl w:val="0"/>
          <w:numId w:val="6"/>
        </w:numPr>
        <w:spacing w:before="240" w:after="360" w:line="360" w:lineRule="auto"/>
        <w:ind w:left="426" w:hanging="426"/>
        <w:jc w:val="both"/>
        <w:rPr>
          <w:rFonts w:ascii="Palatino Linotype" w:hAnsi="Palatino Linotype" w:cs="Arial"/>
        </w:rPr>
      </w:pPr>
      <w:r w:rsidRPr="00CE6331">
        <w:rPr>
          <w:rFonts w:ascii="Palatino Linotype" w:hAnsi="Palatino Linotype" w:cs="Arial"/>
        </w:rPr>
        <w:t xml:space="preserve">El artículo 12 de  la Ley en la materia establece que no los </w:t>
      </w:r>
      <w:r w:rsidRPr="00CE6331">
        <w:rPr>
          <w:rFonts w:ascii="Palatino Linotype" w:hAnsi="Palatino Linotype" w:cs="Arial"/>
          <w:b/>
        </w:rPr>
        <w:t>SUJETO OBLIGADOS</w:t>
      </w:r>
      <w:r w:rsidRPr="00CE6331">
        <w:rPr>
          <w:rFonts w:ascii="Palatino Linotype" w:hAnsi="Palatino Linotype" w:cs="Arial"/>
        </w:rPr>
        <w:t xml:space="preserve"> sólo proporcionarán información pública que se les requiera y que obre en sus archivos y en el estado en que ésta se encuentre. La obligación </w:t>
      </w:r>
      <w:r w:rsidRPr="00CE6331">
        <w:rPr>
          <w:rFonts w:ascii="Palatino Linotype" w:hAnsi="Palatino Linotype" w:cs="Arial"/>
        </w:rPr>
        <w:lastRenderedPageBreak/>
        <w:t>de proporcionar información no comprende el procesamiento de la misma, ni el presentarla conforme al interés del solicitante; no estarán obligados a generarla, resumirla, efectuar cálculos o practicar investigaciones.</w:t>
      </w:r>
    </w:p>
    <w:p w14:paraId="4542B28A" w14:textId="77777777" w:rsidR="00F05DB1" w:rsidRPr="00CE6331" w:rsidRDefault="00F05DB1" w:rsidP="00F05DB1">
      <w:pPr>
        <w:pStyle w:val="Prrafodelista"/>
        <w:spacing w:before="240" w:after="360" w:line="360" w:lineRule="auto"/>
        <w:ind w:left="426"/>
        <w:jc w:val="both"/>
        <w:rPr>
          <w:rFonts w:ascii="Palatino Linotype" w:hAnsi="Palatino Linotype" w:cs="Arial"/>
        </w:rPr>
      </w:pPr>
    </w:p>
    <w:p w14:paraId="2AC823BD" w14:textId="77777777" w:rsidR="00F05DB1" w:rsidRPr="00CE6331" w:rsidRDefault="00F05DB1" w:rsidP="00F05DB1">
      <w:pPr>
        <w:pStyle w:val="Prrafodelista"/>
        <w:numPr>
          <w:ilvl w:val="0"/>
          <w:numId w:val="6"/>
        </w:numPr>
        <w:spacing w:before="240" w:after="360" w:line="360" w:lineRule="auto"/>
        <w:ind w:left="426" w:hanging="426"/>
        <w:jc w:val="both"/>
        <w:rPr>
          <w:rFonts w:ascii="Palatino Linotype" w:hAnsi="Palatino Linotype" w:cs="Arial"/>
        </w:rPr>
      </w:pPr>
      <w:r w:rsidRPr="00CE6331">
        <w:rPr>
          <w:rFonts w:ascii="Palatino Linotype" w:hAnsi="Palatino Linotype" w:cs="Arial"/>
        </w:rPr>
        <w:t>La Ley de Transparencia y Acceso a la Información Pública del Estado de México y Municipios en su artículo 179 establece las causales en que resulta procedente el recurso de revisión, medio de protección que la ley otorga a los particulares para hacer valer su derecho de acceso a la información pública, para mejor referencia se describe el contenido del artículo:</w:t>
      </w:r>
    </w:p>
    <w:p w14:paraId="5B0FC7B3" w14:textId="77777777" w:rsidR="00F05DB1" w:rsidRPr="00CE6331" w:rsidRDefault="00F05DB1" w:rsidP="00044789">
      <w:pPr>
        <w:pStyle w:val="Default"/>
        <w:ind w:left="851" w:right="567"/>
        <w:jc w:val="both"/>
        <w:rPr>
          <w:rFonts w:ascii="Palatino Linotype" w:hAnsi="Palatino Linotype"/>
          <w:i/>
          <w:sz w:val="22"/>
          <w:szCs w:val="22"/>
        </w:rPr>
      </w:pPr>
      <w:r w:rsidRPr="00CE6331">
        <w:rPr>
          <w:rFonts w:ascii="Palatino Linotype" w:hAnsi="Palatino Linotype"/>
          <w:b/>
          <w:bCs/>
          <w:i/>
          <w:sz w:val="22"/>
          <w:szCs w:val="22"/>
        </w:rPr>
        <w:t xml:space="preserve">Artículo 179. </w:t>
      </w:r>
      <w:r w:rsidRPr="00CE6331">
        <w:rPr>
          <w:rFonts w:ascii="Palatino Linotype" w:hAnsi="Palatino Linotype"/>
          <w:b/>
          <w:i/>
          <w:sz w:val="22"/>
          <w:szCs w:val="22"/>
        </w:rPr>
        <w:t>El recurso de revisión</w:t>
      </w:r>
      <w:r w:rsidRPr="00CE6331">
        <w:rPr>
          <w:rFonts w:ascii="Palatino Linotype" w:hAnsi="Palatino Linotype"/>
          <w:i/>
          <w:sz w:val="22"/>
          <w:szCs w:val="22"/>
        </w:rPr>
        <w:t xml:space="preserve"> es un medio de protección que la Ley otorga a los particulares, para hacer valer su derecho de acceso a la información pública, y </w:t>
      </w:r>
      <w:r w:rsidRPr="00CE6331">
        <w:rPr>
          <w:rFonts w:ascii="Palatino Linotype" w:hAnsi="Palatino Linotype"/>
          <w:b/>
          <w:i/>
          <w:sz w:val="22"/>
          <w:szCs w:val="22"/>
        </w:rPr>
        <w:t>procederá en contra de las siguientes causas</w:t>
      </w:r>
      <w:r w:rsidRPr="00CE6331">
        <w:rPr>
          <w:rFonts w:ascii="Palatino Linotype" w:hAnsi="Palatino Linotype"/>
          <w:i/>
          <w:sz w:val="22"/>
          <w:szCs w:val="22"/>
        </w:rPr>
        <w:t xml:space="preserve">: </w:t>
      </w:r>
    </w:p>
    <w:p w14:paraId="076D0728" w14:textId="77777777" w:rsidR="00F05DB1" w:rsidRPr="00CE6331" w:rsidRDefault="00F05DB1" w:rsidP="00044789">
      <w:pPr>
        <w:pStyle w:val="Default"/>
        <w:ind w:left="851" w:right="567"/>
        <w:jc w:val="both"/>
        <w:rPr>
          <w:rFonts w:ascii="Palatino Linotype" w:hAnsi="Palatino Linotype"/>
          <w:i/>
          <w:sz w:val="22"/>
          <w:szCs w:val="22"/>
        </w:rPr>
      </w:pPr>
    </w:p>
    <w:p w14:paraId="7CB836EF" w14:textId="77777777" w:rsidR="00F05DB1" w:rsidRPr="00CE6331" w:rsidRDefault="00F05DB1" w:rsidP="00044789">
      <w:pPr>
        <w:pStyle w:val="Default"/>
        <w:ind w:left="851" w:right="567"/>
        <w:jc w:val="both"/>
        <w:rPr>
          <w:rFonts w:ascii="Palatino Linotype" w:hAnsi="Palatino Linotype"/>
          <w:i/>
          <w:sz w:val="22"/>
          <w:szCs w:val="22"/>
        </w:rPr>
      </w:pPr>
      <w:r w:rsidRPr="00CE6331">
        <w:rPr>
          <w:rFonts w:ascii="Palatino Linotype" w:hAnsi="Palatino Linotype"/>
          <w:b/>
          <w:bCs/>
          <w:i/>
          <w:sz w:val="22"/>
          <w:szCs w:val="22"/>
        </w:rPr>
        <w:t xml:space="preserve">I. </w:t>
      </w:r>
      <w:r w:rsidRPr="00CE6331">
        <w:rPr>
          <w:rFonts w:ascii="Palatino Linotype" w:hAnsi="Palatino Linotype"/>
          <w:i/>
          <w:sz w:val="22"/>
          <w:szCs w:val="22"/>
        </w:rPr>
        <w:t xml:space="preserve">La negativa a la información solicitada; </w:t>
      </w:r>
    </w:p>
    <w:p w14:paraId="422071E0" w14:textId="77777777" w:rsidR="00F05DB1" w:rsidRPr="00CE6331" w:rsidRDefault="00F05DB1" w:rsidP="00044789">
      <w:pPr>
        <w:pStyle w:val="Default"/>
        <w:ind w:left="851" w:right="567"/>
        <w:jc w:val="both"/>
        <w:rPr>
          <w:rFonts w:ascii="Palatino Linotype" w:hAnsi="Palatino Linotype"/>
          <w:i/>
          <w:sz w:val="22"/>
          <w:szCs w:val="22"/>
        </w:rPr>
      </w:pPr>
    </w:p>
    <w:p w14:paraId="71BD6C5F" w14:textId="77777777" w:rsidR="00F05DB1" w:rsidRPr="00CE6331" w:rsidRDefault="00F05DB1" w:rsidP="00044789">
      <w:pPr>
        <w:pStyle w:val="Default"/>
        <w:ind w:left="851" w:right="567"/>
        <w:jc w:val="both"/>
        <w:rPr>
          <w:rFonts w:ascii="Palatino Linotype" w:hAnsi="Palatino Linotype"/>
          <w:i/>
          <w:sz w:val="22"/>
          <w:szCs w:val="22"/>
        </w:rPr>
      </w:pPr>
      <w:r w:rsidRPr="00CE6331">
        <w:rPr>
          <w:rFonts w:ascii="Palatino Linotype" w:hAnsi="Palatino Linotype"/>
          <w:b/>
          <w:bCs/>
          <w:i/>
          <w:sz w:val="22"/>
          <w:szCs w:val="22"/>
        </w:rPr>
        <w:t xml:space="preserve">II. </w:t>
      </w:r>
      <w:r w:rsidRPr="00CE6331">
        <w:rPr>
          <w:rFonts w:ascii="Palatino Linotype" w:hAnsi="Palatino Linotype"/>
          <w:i/>
          <w:sz w:val="22"/>
          <w:szCs w:val="22"/>
        </w:rPr>
        <w:t xml:space="preserve">La clasificación de la información; </w:t>
      </w:r>
    </w:p>
    <w:p w14:paraId="0AF37C17" w14:textId="77777777" w:rsidR="00F05DB1" w:rsidRPr="00CE6331" w:rsidRDefault="00F05DB1" w:rsidP="00044789">
      <w:pPr>
        <w:pStyle w:val="Default"/>
        <w:ind w:left="851" w:right="567"/>
        <w:jc w:val="both"/>
        <w:rPr>
          <w:rFonts w:ascii="Palatino Linotype" w:hAnsi="Palatino Linotype"/>
          <w:i/>
          <w:sz w:val="22"/>
          <w:szCs w:val="22"/>
        </w:rPr>
      </w:pPr>
    </w:p>
    <w:p w14:paraId="39EC3055" w14:textId="77777777" w:rsidR="00F05DB1" w:rsidRPr="00CE6331" w:rsidRDefault="00F05DB1" w:rsidP="00044789">
      <w:pPr>
        <w:pStyle w:val="Default"/>
        <w:ind w:left="851" w:right="567"/>
        <w:jc w:val="both"/>
        <w:rPr>
          <w:rFonts w:ascii="Palatino Linotype" w:hAnsi="Palatino Linotype"/>
          <w:i/>
          <w:sz w:val="22"/>
          <w:szCs w:val="22"/>
        </w:rPr>
      </w:pPr>
      <w:r w:rsidRPr="00CE6331">
        <w:rPr>
          <w:rFonts w:ascii="Palatino Linotype" w:hAnsi="Palatino Linotype"/>
          <w:b/>
          <w:bCs/>
          <w:i/>
          <w:sz w:val="22"/>
          <w:szCs w:val="22"/>
        </w:rPr>
        <w:t xml:space="preserve">III. </w:t>
      </w:r>
      <w:r w:rsidRPr="00CE6331">
        <w:rPr>
          <w:rFonts w:ascii="Palatino Linotype" w:hAnsi="Palatino Linotype"/>
          <w:i/>
          <w:sz w:val="22"/>
          <w:szCs w:val="22"/>
        </w:rPr>
        <w:t xml:space="preserve">La declaración de inexistencia de la información; </w:t>
      </w:r>
    </w:p>
    <w:p w14:paraId="35070CA3" w14:textId="77777777" w:rsidR="00F05DB1" w:rsidRPr="00CE6331" w:rsidRDefault="00F05DB1" w:rsidP="00044789">
      <w:pPr>
        <w:pStyle w:val="Default"/>
        <w:ind w:left="851" w:right="567"/>
        <w:jc w:val="both"/>
        <w:rPr>
          <w:rFonts w:ascii="Palatino Linotype" w:hAnsi="Palatino Linotype"/>
          <w:i/>
          <w:sz w:val="22"/>
          <w:szCs w:val="22"/>
        </w:rPr>
      </w:pPr>
    </w:p>
    <w:p w14:paraId="6A7CA84C" w14:textId="77777777" w:rsidR="00F05DB1" w:rsidRPr="00CE6331" w:rsidRDefault="00F05DB1" w:rsidP="00044789">
      <w:pPr>
        <w:pStyle w:val="Default"/>
        <w:ind w:left="851" w:right="567"/>
        <w:jc w:val="both"/>
        <w:rPr>
          <w:rFonts w:ascii="Palatino Linotype" w:hAnsi="Palatino Linotype"/>
          <w:i/>
          <w:sz w:val="22"/>
          <w:szCs w:val="22"/>
        </w:rPr>
      </w:pPr>
      <w:r w:rsidRPr="00CE6331">
        <w:rPr>
          <w:rFonts w:ascii="Palatino Linotype" w:hAnsi="Palatino Linotype"/>
          <w:b/>
          <w:bCs/>
          <w:i/>
          <w:sz w:val="22"/>
          <w:szCs w:val="22"/>
        </w:rPr>
        <w:t xml:space="preserve">IV. </w:t>
      </w:r>
      <w:r w:rsidRPr="00CE6331">
        <w:rPr>
          <w:rFonts w:ascii="Palatino Linotype" w:hAnsi="Palatino Linotype"/>
          <w:i/>
          <w:sz w:val="22"/>
          <w:szCs w:val="22"/>
        </w:rPr>
        <w:t xml:space="preserve">La declaración de incompetencia por el sujeto obligado; </w:t>
      </w:r>
    </w:p>
    <w:p w14:paraId="4B5158B4" w14:textId="77777777" w:rsidR="00F05DB1" w:rsidRPr="00CE6331" w:rsidRDefault="00F05DB1" w:rsidP="00044789">
      <w:pPr>
        <w:pStyle w:val="Default"/>
        <w:ind w:left="851" w:right="567"/>
        <w:jc w:val="both"/>
        <w:rPr>
          <w:rFonts w:ascii="Palatino Linotype" w:hAnsi="Palatino Linotype"/>
          <w:i/>
          <w:sz w:val="22"/>
          <w:szCs w:val="22"/>
        </w:rPr>
      </w:pPr>
    </w:p>
    <w:p w14:paraId="0AC4DD37" w14:textId="77777777" w:rsidR="00F05DB1" w:rsidRPr="00CE6331" w:rsidRDefault="00F05DB1" w:rsidP="00044789">
      <w:pPr>
        <w:pStyle w:val="Default"/>
        <w:ind w:left="851" w:right="567"/>
        <w:jc w:val="both"/>
        <w:rPr>
          <w:rFonts w:ascii="Palatino Linotype" w:hAnsi="Palatino Linotype"/>
          <w:i/>
          <w:sz w:val="22"/>
          <w:szCs w:val="22"/>
        </w:rPr>
      </w:pPr>
      <w:r w:rsidRPr="00CE6331">
        <w:rPr>
          <w:rFonts w:ascii="Palatino Linotype" w:hAnsi="Palatino Linotype"/>
          <w:b/>
          <w:bCs/>
          <w:i/>
          <w:sz w:val="22"/>
          <w:szCs w:val="22"/>
        </w:rPr>
        <w:t xml:space="preserve">V. </w:t>
      </w:r>
      <w:r w:rsidRPr="00CE6331">
        <w:rPr>
          <w:rFonts w:ascii="Palatino Linotype" w:hAnsi="Palatino Linotype"/>
          <w:i/>
          <w:sz w:val="22"/>
          <w:szCs w:val="22"/>
        </w:rPr>
        <w:t xml:space="preserve">La entrega de información incompleta; </w:t>
      </w:r>
    </w:p>
    <w:p w14:paraId="3D674911" w14:textId="77777777" w:rsidR="00F05DB1" w:rsidRPr="00CE6331" w:rsidRDefault="00F05DB1" w:rsidP="00044789">
      <w:pPr>
        <w:pStyle w:val="Default"/>
        <w:ind w:left="851" w:right="567"/>
        <w:jc w:val="both"/>
        <w:rPr>
          <w:rFonts w:ascii="Palatino Linotype" w:hAnsi="Palatino Linotype"/>
          <w:i/>
          <w:sz w:val="22"/>
          <w:szCs w:val="22"/>
        </w:rPr>
      </w:pPr>
    </w:p>
    <w:p w14:paraId="3E6AF2F5" w14:textId="77777777" w:rsidR="00F05DB1" w:rsidRPr="00CE6331" w:rsidRDefault="00F05DB1" w:rsidP="00044789">
      <w:pPr>
        <w:pStyle w:val="Default"/>
        <w:ind w:left="851" w:right="567"/>
        <w:jc w:val="both"/>
        <w:rPr>
          <w:rFonts w:ascii="Palatino Linotype" w:hAnsi="Palatino Linotype"/>
          <w:i/>
          <w:sz w:val="22"/>
          <w:szCs w:val="22"/>
        </w:rPr>
      </w:pPr>
      <w:r w:rsidRPr="00CE6331">
        <w:rPr>
          <w:rFonts w:ascii="Palatino Linotype" w:hAnsi="Palatino Linotype"/>
          <w:b/>
          <w:bCs/>
          <w:i/>
          <w:sz w:val="22"/>
          <w:szCs w:val="22"/>
        </w:rPr>
        <w:t xml:space="preserve">VI. </w:t>
      </w:r>
      <w:r w:rsidRPr="00CE6331">
        <w:rPr>
          <w:rFonts w:ascii="Palatino Linotype" w:hAnsi="Palatino Linotype"/>
          <w:i/>
          <w:sz w:val="22"/>
          <w:szCs w:val="22"/>
        </w:rPr>
        <w:t xml:space="preserve">La entrega de información que no corresponda con lo solicitado </w:t>
      </w:r>
    </w:p>
    <w:p w14:paraId="27F77C6B" w14:textId="77777777" w:rsidR="00F05DB1" w:rsidRPr="00CE6331" w:rsidRDefault="00F05DB1" w:rsidP="00044789">
      <w:pPr>
        <w:pStyle w:val="Default"/>
        <w:ind w:left="851" w:right="567"/>
        <w:jc w:val="both"/>
        <w:rPr>
          <w:rFonts w:ascii="Palatino Linotype" w:hAnsi="Palatino Linotype"/>
          <w:i/>
          <w:sz w:val="22"/>
          <w:szCs w:val="22"/>
        </w:rPr>
      </w:pPr>
    </w:p>
    <w:p w14:paraId="5C6CDF6C" w14:textId="77777777" w:rsidR="00F05DB1" w:rsidRPr="00CE6331" w:rsidRDefault="00F05DB1" w:rsidP="00044789">
      <w:pPr>
        <w:pStyle w:val="Default"/>
        <w:ind w:left="851" w:right="567"/>
        <w:jc w:val="both"/>
        <w:rPr>
          <w:rFonts w:ascii="Palatino Linotype" w:hAnsi="Palatino Linotype"/>
          <w:i/>
          <w:sz w:val="22"/>
          <w:szCs w:val="22"/>
        </w:rPr>
      </w:pPr>
      <w:r w:rsidRPr="00CE6331">
        <w:rPr>
          <w:rFonts w:ascii="Palatino Linotype" w:hAnsi="Palatino Linotype"/>
          <w:b/>
          <w:bCs/>
          <w:i/>
          <w:sz w:val="22"/>
          <w:szCs w:val="22"/>
        </w:rPr>
        <w:t xml:space="preserve">VII. </w:t>
      </w:r>
      <w:r w:rsidRPr="00CE6331">
        <w:rPr>
          <w:rFonts w:ascii="Palatino Linotype" w:hAnsi="Palatino Linotype"/>
          <w:i/>
          <w:sz w:val="22"/>
          <w:szCs w:val="22"/>
        </w:rPr>
        <w:t xml:space="preserve">La falta de respuesta a una solicitud de acceso a la información; </w:t>
      </w:r>
    </w:p>
    <w:p w14:paraId="57C4282C" w14:textId="77777777" w:rsidR="00F05DB1" w:rsidRPr="00CE6331" w:rsidRDefault="00F05DB1" w:rsidP="00044789">
      <w:pPr>
        <w:pStyle w:val="Default"/>
        <w:ind w:left="851" w:right="567"/>
        <w:jc w:val="both"/>
        <w:rPr>
          <w:rFonts w:ascii="Palatino Linotype" w:hAnsi="Palatino Linotype"/>
          <w:i/>
          <w:sz w:val="22"/>
          <w:szCs w:val="22"/>
        </w:rPr>
      </w:pPr>
    </w:p>
    <w:p w14:paraId="1B45F614" w14:textId="77777777" w:rsidR="00F05DB1" w:rsidRPr="00CE6331" w:rsidRDefault="00F05DB1" w:rsidP="00044789">
      <w:pPr>
        <w:pStyle w:val="Default"/>
        <w:ind w:left="851" w:right="567"/>
        <w:jc w:val="both"/>
        <w:rPr>
          <w:rFonts w:ascii="Palatino Linotype" w:hAnsi="Palatino Linotype"/>
          <w:i/>
          <w:sz w:val="22"/>
          <w:szCs w:val="22"/>
        </w:rPr>
      </w:pPr>
      <w:r w:rsidRPr="00CE6331">
        <w:rPr>
          <w:rFonts w:ascii="Palatino Linotype" w:hAnsi="Palatino Linotype"/>
          <w:b/>
          <w:bCs/>
          <w:i/>
          <w:sz w:val="22"/>
          <w:szCs w:val="22"/>
        </w:rPr>
        <w:t xml:space="preserve">VIII. </w:t>
      </w:r>
      <w:r w:rsidRPr="00CE6331">
        <w:rPr>
          <w:rFonts w:ascii="Palatino Linotype" w:hAnsi="Palatino Linotype"/>
          <w:i/>
          <w:sz w:val="22"/>
          <w:szCs w:val="22"/>
        </w:rPr>
        <w:t xml:space="preserve">La notificación, entrega o puesta a disposición de información en una modalidad o formato distinto al solicitado; </w:t>
      </w:r>
    </w:p>
    <w:p w14:paraId="65FE2BCA" w14:textId="77777777" w:rsidR="00F05DB1" w:rsidRPr="00CE6331" w:rsidRDefault="00F05DB1" w:rsidP="00044789">
      <w:pPr>
        <w:pStyle w:val="Default"/>
        <w:ind w:left="851" w:right="567"/>
        <w:jc w:val="both"/>
        <w:rPr>
          <w:rFonts w:ascii="Palatino Linotype" w:hAnsi="Palatino Linotype"/>
          <w:i/>
          <w:sz w:val="22"/>
          <w:szCs w:val="22"/>
        </w:rPr>
      </w:pPr>
    </w:p>
    <w:p w14:paraId="62E2CC02" w14:textId="77777777" w:rsidR="00F05DB1" w:rsidRPr="00CE6331" w:rsidRDefault="00F05DB1" w:rsidP="00044789">
      <w:pPr>
        <w:pStyle w:val="Default"/>
        <w:ind w:left="851" w:right="567"/>
        <w:jc w:val="both"/>
        <w:rPr>
          <w:rFonts w:ascii="Palatino Linotype" w:hAnsi="Palatino Linotype"/>
          <w:i/>
          <w:sz w:val="22"/>
          <w:szCs w:val="22"/>
        </w:rPr>
      </w:pPr>
      <w:r w:rsidRPr="00CE6331">
        <w:rPr>
          <w:rFonts w:ascii="Palatino Linotype" w:hAnsi="Palatino Linotype"/>
          <w:b/>
          <w:bCs/>
          <w:i/>
          <w:sz w:val="22"/>
          <w:szCs w:val="22"/>
        </w:rPr>
        <w:t xml:space="preserve">IX. </w:t>
      </w:r>
      <w:r w:rsidRPr="00CE6331">
        <w:rPr>
          <w:rFonts w:ascii="Palatino Linotype" w:hAnsi="Palatino Linotype"/>
          <w:i/>
          <w:sz w:val="22"/>
          <w:szCs w:val="22"/>
        </w:rPr>
        <w:t xml:space="preserve">La entrega o puesta a disposición de información en un formato incomprensible y/o no accesible para el solicitante; </w:t>
      </w:r>
    </w:p>
    <w:p w14:paraId="2C6F1883" w14:textId="77777777" w:rsidR="00F05DB1" w:rsidRPr="00CE6331" w:rsidRDefault="00F05DB1" w:rsidP="00044789">
      <w:pPr>
        <w:pStyle w:val="Default"/>
        <w:ind w:left="851" w:right="567"/>
        <w:jc w:val="both"/>
        <w:rPr>
          <w:rFonts w:ascii="Palatino Linotype" w:hAnsi="Palatino Linotype"/>
          <w:i/>
          <w:sz w:val="22"/>
          <w:szCs w:val="22"/>
        </w:rPr>
      </w:pPr>
      <w:r w:rsidRPr="00CE6331">
        <w:rPr>
          <w:rFonts w:ascii="Palatino Linotype" w:hAnsi="Palatino Linotype"/>
          <w:b/>
          <w:bCs/>
          <w:i/>
          <w:sz w:val="22"/>
          <w:szCs w:val="22"/>
        </w:rPr>
        <w:lastRenderedPageBreak/>
        <w:t xml:space="preserve">X. </w:t>
      </w:r>
      <w:r w:rsidRPr="00CE6331">
        <w:rPr>
          <w:rFonts w:ascii="Palatino Linotype" w:hAnsi="Palatino Linotype"/>
          <w:i/>
          <w:sz w:val="22"/>
          <w:szCs w:val="22"/>
        </w:rPr>
        <w:t xml:space="preserve">Los costos o tiempos de entrega de la información; </w:t>
      </w:r>
    </w:p>
    <w:p w14:paraId="3D0C2006" w14:textId="77777777" w:rsidR="00F05DB1" w:rsidRPr="00CE6331" w:rsidRDefault="00F05DB1" w:rsidP="00044789">
      <w:pPr>
        <w:pStyle w:val="Default"/>
        <w:ind w:left="851" w:right="567"/>
        <w:jc w:val="both"/>
        <w:rPr>
          <w:rFonts w:ascii="Palatino Linotype" w:hAnsi="Palatino Linotype"/>
          <w:i/>
          <w:sz w:val="22"/>
          <w:szCs w:val="22"/>
        </w:rPr>
      </w:pPr>
    </w:p>
    <w:p w14:paraId="15355622" w14:textId="77777777" w:rsidR="00F05DB1" w:rsidRPr="00CE6331" w:rsidRDefault="00F05DB1" w:rsidP="00044789">
      <w:pPr>
        <w:pStyle w:val="Default"/>
        <w:ind w:left="851" w:right="567"/>
        <w:jc w:val="both"/>
        <w:rPr>
          <w:rFonts w:ascii="Palatino Linotype" w:hAnsi="Palatino Linotype"/>
          <w:i/>
          <w:sz w:val="22"/>
          <w:szCs w:val="22"/>
        </w:rPr>
      </w:pPr>
      <w:r w:rsidRPr="00CE6331">
        <w:rPr>
          <w:rFonts w:ascii="Palatino Linotype" w:hAnsi="Palatino Linotype"/>
          <w:b/>
          <w:bCs/>
          <w:i/>
          <w:sz w:val="22"/>
          <w:szCs w:val="22"/>
        </w:rPr>
        <w:t xml:space="preserve">XI. </w:t>
      </w:r>
      <w:r w:rsidRPr="00CE6331">
        <w:rPr>
          <w:rFonts w:ascii="Palatino Linotype" w:hAnsi="Palatino Linotype"/>
          <w:i/>
          <w:sz w:val="22"/>
          <w:szCs w:val="22"/>
        </w:rPr>
        <w:t xml:space="preserve">La falta de trámite a una solicitud; </w:t>
      </w:r>
    </w:p>
    <w:p w14:paraId="3A36028F" w14:textId="77777777" w:rsidR="00F05DB1" w:rsidRPr="00CE6331" w:rsidRDefault="00F05DB1" w:rsidP="00044789">
      <w:pPr>
        <w:pStyle w:val="Default"/>
        <w:ind w:left="851" w:right="567"/>
        <w:jc w:val="both"/>
        <w:rPr>
          <w:rFonts w:ascii="Palatino Linotype" w:hAnsi="Palatino Linotype"/>
          <w:i/>
          <w:sz w:val="22"/>
          <w:szCs w:val="22"/>
        </w:rPr>
      </w:pPr>
    </w:p>
    <w:p w14:paraId="450D083B" w14:textId="77777777" w:rsidR="00F05DB1" w:rsidRPr="00CE6331" w:rsidRDefault="00F05DB1" w:rsidP="00044789">
      <w:pPr>
        <w:pStyle w:val="Default"/>
        <w:ind w:left="851" w:right="567"/>
        <w:jc w:val="both"/>
        <w:rPr>
          <w:rFonts w:ascii="Palatino Linotype" w:hAnsi="Palatino Linotype"/>
          <w:i/>
          <w:sz w:val="22"/>
          <w:szCs w:val="22"/>
        </w:rPr>
      </w:pPr>
      <w:r w:rsidRPr="00CE6331">
        <w:rPr>
          <w:rFonts w:ascii="Palatino Linotype" w:hAnsi="Palatino Linotype"/>
          <w:b/>
          <w:bCs/>
          <w:i/>
          <w:sz w:val="22"/>
          <w:szCs w:val="22"/>
        </w:rPr>
        <w:t xml:space="preserve">XII. </w:t>
      </w:r>
      <w:r w:rsidRPr="00CE6331">
        <w:rPr>
          <w:rFonts w:ascii="Palatino Linotype" w:hAnsi="Palatino Linotype"/>
          <w:i/>
          <w:sz w:val="22"/>
          <w:szCs w:val="22"/>
        </w:rPr>
        <w:t xml:space="preserve">La negativa a permitir la consulta directa de la información; </w:t>
      </w:r>
    </w:p>
    <w:p w14:paraId="7ABAA912" w14:textId="77777777" w:rsidR="00F05DB1" w:rsidRPr="00CE6331" w:rsidRDefault="00F05DB1" w:rsidP="00044789">
      <w:pPr>
        <w:pStyle w:val="Default"/>
        <w:ind w:left="851" w:right="567"/>
        <w:jc w:val="both"/>
        <w:rPr>
          <w:rFonts w:ascii="Palatino Linotype" w:hAnsi="Palatino Linotype"/>
          <w:i/>
          <w:sz w:val="22"/>
          <w:szCs w:val="22"/>
        </w:rPr>
      </w:pPr>
      <w:r w:rsidRPr="00CE6331">
        <w:rPr>
          <w:rFonts w:ascii="Palatino Linotype" w:hAnsi="Palatino Linotype"/>
          <w:b/>
          <w:bCs/>
          <w:i/>
          <w:sz w:val="22"/>
          <w:szCs w:val="22"/>
        </w:rPr>
        <w:t xml:space="preserve">XIII. </w:t>
      </w:r>
      <w:r w:rsidRPr="00CE6331">
        <w:rPr>
          <w:rFonts w:ascii="Palatino Linotype" w:hAnsi="Palatino Linotype"/>
          <w:i/>
          <w:sz w:val="22"/>
          <w:szCs w:val="22"/>
        </w:rPr>
        <w:t xml:space="preserve">La falta, deficiencia o insuficiencia de la fundamentación y/o motivación en la respuesta; y </w:t>
      </w:r>
    </w:p>
    <w:p w14:paraId="65F505FB" w14:textId="77777777" w:rsidR="00F05DB1" w:rsidRPr="00CE6331" w:rsidRDefault="00F05DB1" w:rsidP="00044789">
      <w:pPr>
        <w:pStyle w:val="Default"/>
        <w:ind w:left="851" w:right="567"/>
        <w:jc w:val="both"/>
        <w:rPr>
          <w:rFonts w:ascii="Palatino Linotype" w:hAnsi="Palatino Linotype"/>
          <w:i/>
          <w:sz w:val="22"/>
          <w:szCs w:val="22"/>
        </w:rPr>
      </w:pPr>
    </w:p>
    <w:p w14:paraId="03F36480" w14:textId="77777777" w:rsidR="00F05DB1" w:rsidRPr="00CE6331" w:rsidRDefault="00F05DB1" w:rsidP="00044789">
      <w:pPr>
        <w:pStyle w:val="Default"/>
        <w:ind w:left="851" w:right="567"/>
        <w:jc w:val="both"/>
        <w:rPr>
          <w:rFonts w:ascii="Palatino Linotype" w:hAnsi="Palatino Linotype"/>
          <w:i/>
          <w:sz w:val="22"/>
          <w:szCs w:val="22"/>
        </w:rPr>
      </w:pPr>
      <w:r w:rsidRPr="00CE6331">
        <w:rPr>
          <w:rFonts w:ascii="Palatino Linotype" w:hAnsi="Palatino Linotype"/>
          <w:b/>
          <w:bCs/>
          <w:i/>
          <w:sz w:val="22"/>
          <w:szCs w:val="22"/>
        </w:rPr>
        <w:t xml:space="preserve">XIV. </w:t>
      </w:r>
      <w:r w:rsidRPr="00CE6331">
        <w:rPr>
          <w:rFonts w:ascii="Palatino Linotype" w:hAnsi="Palatino Linotype"/>
          <w:i/>
          <w:sz w:val="22"/>
          <w:szCs w:val="22"/>
        </w:rPr>
        <w:t xml:space="preserve">La orientación a un trámite específico. </w:t>
      </w:r>
    </w:p>
    <w:p w14:paraId="2B632EB6" w14:textId="77777777" w:rsidR="00F05DB1" w:rsidRPr="00CE6331" w:rsidRDefault="00F05DB1" w:rsidP="00044789">
      <w:pPr>
        <w:pStyle w:val="Prrafodelista"/>
        <w:spacing w:before="240" w:after="360" w:line="360" w:lineRule="auto"/>
        <w:ind w:left="851" w:right="567"/>
        <w:jc w:val="both"/>
        <w:rPr>
          <w:rFonts w:ascii="Palatino Linotype" w:hAnsi="Palatino Linotype" w:cs="Arial"/>
          <w:i/>
          <w:sz w:val="22"/>
          <w:szCs w:val="22"/>
        </w:rPr>
      </w:pPr>
      <w:r w:rsidRPr="00CE6331">
        <w:rPr>
          <w:rFonts w:ascii="Palatino Linotype" w:hAnsi="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1703B60A" w14:textId="1476B4CC" w:rsidR="00F05DB1" w:rsidRPr="00CE6331" w:rsidRDefault="00F05DB1" w:rsidP="00F05DB1">
      <w:pPr>
        <w:numPr>
          <w:ilvl w:val="0"/>
          <w:numId w:val="6"/>
        </w:numPr>
        <w:spacing w:before="240" w:after="240" w:line="360" w:lineRule="auto"/>
        <w:ind w:left="426" w:right="49" w:hanging="426"/>
        <w:contextualSpacing/>
        <w:jc w:val="both"/>
        <w:rPr>
          <w:rFonts w:ascii="Palatino Linotype" w:eastAsia="MS Mincho" w:hAnsi="Palatino Linotype" w:cs="Times New Roman"/>
        </w:rPr>
      </w:pPr>
      <w:r w:rsidRPr="00CE6331">
        <w:rPr>
          <w:rFonts w:ascii="Palatino Linotype" w:eastAsia="Times New Roman" w:hAnsi="Palatino Linotype" w:cs="Arial"/>
          <w:lang w:val="es-ES"/>
        </w:rPr>
        <w:t xml:space="preserve">Siendo así, dentro de dichas causales de procedencia del recurso de revisión, no se contempla cuando se trate de una consulta o trámite en específico, ya que si bien es cierto que </w:t>
      </w:r>
      <w:r w:rsidRPr="00CE6331">
        <w:rPr>
          <w:rFonts w:ascii="Palatino Linotype" w:eastAsia="Times New Roman" w:hAnsi="Palatino Linotype" w:cs="Arial"/>
          <w:b/>
          <w:lang w:val="es-ES"/>
        </w:rPr>
        <w:t>El</w:t>
      </w:r>
      <w:r w:rsidRPr="00CE6331">
        <w:rPr>
          <w:rFonts w:ascii="Palatino Linotype" w:eastAsia="Times New Roman" w:hAnsi="Palatino Linotype" w:cs="Arial"/>
          <w:lang w:val="es-ES"/>
        </w:rPr>
        <w:t xml:space="preserve"> </w:t>
      </w:r>
      <w:r w:rsidRPr="00CE6331">
        <w:rPr>
          <w:rFonts w:ascii="Palatino Linotype" w:eastAsia="Times New Roman" w:hAnsi="Palatino Linotype" w:cs="Arial"/>
          <w:b/>
          <w:lang w:val="es-ES"/>
        </w:rPr>
        <w:t>SUJETO OBLIGADO</w:t>
      </w:r>
      <w:r w:rsidRPr="00CE6331">
        <w:rPr>
          <w:rFonts w:ascii="Palatino Linotype" w:eastAsia="Times New Roman" w:hAnsi="Palatino Linotype" w:cs="Arial"/>
          <w:lang w:val="es-ES"/>
        </w:rPr>
        <w:t xml:space="preserve"> atendió la pretendida solicitud de acceso a</w:t>
      </w:r>
      <w:r w:rsidR="00044789" w:rsidRPr="00CE6331">
        <w:rPr>
          <w:rFonts w:ascii="Palatino Linotype" w:eastAsia="Times New Roman" w:hAnsi="Palatino Linotype" w:cs="Arial"/>
          <w:lang w:val="es-ES"/>
        </w:rPr>
        <w:t xml:space="preserve"> la información, al hacerle la orientación al particular;</w:t>
      </w:r>
      <w:r w:rsidRPr="00CE6331">
        <w:rPr>
          <w:rFonts w:ascii="Palatino Linotype" w:eastAsia="Times New Roman" w:hAnsi="Palatino Linotype" w:cs="Arial"/>
          <w:lang w:val="es-ES"/>
        </w:rPr>
        <w:t xml:space="preserve"> también lo es que dicha solicitud de origen era inatendible para </w:t>
      </w:r>
      <w:r w:rsidRPr="00CE6331">
        <w:rPr>
          <w:rFonts w:ascii="Palatino Linotype" w:eastAsia="Times New Roman" w:hAnsi="Palatino Linotype" w:cs="Arial"/>
          <w:b/>
          <w:lang w:val="es-ES"/>
        </w:rPr>
        <w:t>EL SUJETO OBLIGADO</w:t>
      </w:r>
      <w:r w:rsidRPr="00CE6331">
        <w:rPr>
          <w:rFonts w:ascii="Palatino Linotype" w:eastAsia="Times New Roman" w:hAnsi="Palatino Linotype" w:cs="Arial"/>
          <w:lang w:val="es-ES"/>
        </w:rPr>
        <w:t>, pues como ya se dijo, no es posible colmar el derecho del particular mediante la entrega de documentos en los que consten las razones o motivos</w:t>
      </w:r>
      <w:r w:rsidR="00044789" w:rsidRPr="00CE6331">
        <w:rPr>
          <w:rFonts w:ascii="Palatino Linotype" w:eastAsia="Times New Roman" w:hAnsi="Palatino Linotype" w:cs="Arial"/>
          <w:lang w:val="es-ES"/>
        </w:rPr>
        <w:t>, aunado a que no es de su competencia</w:t>
      </w:r>
      <w:r w:rsidRPr="00CE6331">
        <w:rPr>
          <w:rFonts w:ascii="Palatino Linotype" w:eastAsia="Times New Roman" w:hAnsi="Palatino Linotype" w:cs="Arial"/>
          <w:lang w:val="es-ES"/>
        </w:rPr>
        <w:t xml:space="preserve">, por lo que ello es así, en razón de que lo requerido por </w:t>
      </w:r>
      <w:r w:rsidRPr="00CE6331">
        <w:rPr>
          <w:rFonts w:ascii="Palatino Linotype" w:eastAsia="Times New Roman" w:hAnsi="Palatino Linotype" w:cs="Arial"/>
          <w:b/>
          <w:lang w:val="es-ES"/>
        </w:rPr>
        <w:t>EL RECURRENTE</w:t>
      </w:r>
      <w:r w:rsidRPr="00CE6331">
        <w:rPr>
          <w:rFonts w:ascii="Palatino Linotype" w:eastAsia="Times New Roman" w:hAnsi="Palatino Linotype" w:cs="Arial"/>
          <w:lang w:val="es-ES"/>
        </w:rPr>
        <w:t>, puede traducirse como una consulta o tramite específico.</w:t>
      </w:r>
    </w:p>
    <w:p w14:paraId="046B60C6" w14:textId="77777777" w:rsidR="00F05DB1" w:rsidRPr="00CE6331" w:rsidRDefault="00F05DB1" w:rsidP="00F05DB1">
      <w:pPr>
        <w:spacing w:before="240" w:after="240" w:line="360" w:lineRule="auto"/>
        <w:ind w:left="426" w:right="49"/>
        <w:contextualSpacing/>
        <w:jc w:val="both"/>
        <w:rPr>
          <w:rFonts w:ascii="Palatino Linotype" w:eastAsia="MS Mincho" w:hAnsi="Palatino Linotype" w:cs="Times New Roman"/>
        </w:rPr>
      </w:pPr>
    </w:p>
    <w:p w14:paraId="266C35D1" w14:textId="10E98E38" w:rsidR="00F05DB1" w:rsidRPr="00CE6331" w:rsidRDefault="00F05DB1" w:rsidP="00F05DB1">
      <w:pPr>
        <w:numPr>
          <w:ilvl w:val="0"/>
          <w:numId w:val="6"/>
        </w:numPr>
        <w:spacing w:before="240" w:after="240" w:line="360" w:lineRule="auto"/>
        <w:ind w:left="426" w:right="49" w:hanging="426"/>
        <w:contextualSpacing/>
        <w:jc w:val="both"/>
        <w:rPr>
          <w:rFonts w:ascii="Palatino Linotype" w:eastAsia="MS Mincho" w:hAnsi="Palatino Linotype" w:cs="Times New Roman"/>
        </w:rPr>
      </w:pPr>
      <w:r w:rsidRPr="00CE6331">
        <w:rPr>
          <w:rFonts w:ascii="Palatino Linotype" w:eastAsia="Times New Roman" w:hAnsi="Palatino Linotype" w:cs="Arial"/>
          <w:lang w:val="es-ES"/>
        </w:rPr>
        <w:t xml:space="preserve">En tal virtud, al no actualizarse ninguno de los supuestos aludidos, este Instituto </w:t>
      </w:r>
      <w:r w:rsidRPr="00CE6331">
        <w:rPr>
          <w:rFonts w:ascii="Palatino Linotype" w:eastAsia="Times New Roman" w:hAnsi="Palatino Linotype" w:cs="Arial"/>
          <w:lang w:eastAsia="es-MX"/>
        </w:rPr>
        <w:t xml:space="preserve">no tiene atribuciones para pronunciarse respecto de la petición formulada por </w:t>
      </w:r>
      <w:r w:rsidRPr="00CE6331">
        <w:rPr>
          <w:rFonts w:ascii="Palatino Linotype" w:eastAsia="Times New Roman" w:hAnsi="Palatino Linotype" w:cs="Arial"/>
          <w:b/>
          <w:lang w:eastAsia="es-MX"/>
        </w:rPr>
        <w:t>EL RECURRENTE</w:t>
      </w:r>
      <w:r w:rsidRPr="00CE6331">
        <w:rPr>
          <w:rFonts w:ascii="Palatino Linotype" w:eastAsia="Times New Roman" w:hAnsi="Palatino Linotype" w:cs="Arial"/>
          <w:lang w:eastAsia="es-MX"/>
        </w:rPr>
        <w:t xml:space="preserve">, </w:t>
      </w:r>
      <w:r w:rsidRPr="00CE6331">
        <w:rPr>
          <w:rFonts w:ascii="Palatino Linotype" w:eastAsia="Times New Roman" w:hAnsi="Palatino Linotype" w:cs="Arial"/>
          <w:lang w:val="es-ES"/>
        </w:rPr>
        <w:t xml:space="preserve">máxime que se trata de cuestionamientos y </w:t>
      </w:r>
      <w:r w:rsidRPr="00CE6331">
        <w:rPr>
          <w:rFonts w:ascii="Palatino Linotype" w:eastAsia="Times New Roman" w:hAnsi="Palatino Linotype" w:cs="Arial"/>
          <w:lang w:val="es-ES"/>
        </w:rPr>
        <w:lastRenderedPageBreak/>
        <w:t xml:space="preserve">manifestaciones vertidas por el entonces solicitante </w:t>
      </w:r>
      <w:r w:rsidR="00044789" w:rsidRPr="00CE6331">
        <w:rPr>
          <w:rFonts w:ascii="Palatino Linotype" w:eastAsia="Times New Roman" w:hAnsi="Palatino Linotype" w:cs="Arial"/>
          <w:lang w:val="es-ES"/>
        </w:rPr>
        <w:t xml:space="preserve">que van encaminados a obtener pasos para la ejecución de un </w:t>
      </w:r>
      <w:r w:rsidR="005E163A" w:rsidRPr="00CE6331">
        <w:rPr>
          <w:rFonts w:ascii="Palatino Linotype" w:eastAsia="Times New Roman" w:hAnsi="Palatino Linotype" w:cs="Arial"/>
          <w:lang w:val="es-ES"/>
        </w:rPr>
        <w:t>trámite</w:t>
      </w:r>
      <w:r w:rsidR="00044789" w:rsidRPr="00CE6331">
        <w:rPr>
          <w:rFonts w:ascii="Palatino Linotype" w:eastAsia="Times New Roman" w:hAnsi="Palatino Linotype" w:cs="Arial"/>
          <w:lang w:val="es-ES"/>
        </w:rPr>
        <w:t xml:space="preserve"> aunado a que </w:t>
      </w:r>
      <w:r w:rsidR="00044789" w:rsidRPr="00CE6331">
        <w:rPr>
          <w:rFonts w:ascii="Palatino Linotype" w:eastAsia="Times New Roman" w:hAnsi="Palatino Linotype" w:cs="Arial"/>
          <w:i/>
          <w:lang w:val="es-ES"/>
        </w:rPr>
        <w:t>–se insiste–</w:t>
      </w:r>
      <w:r w:rsidR="00044789" w:rsidRPr="00CE6331">
        <w:rPr>
          <w:rFonts w:ascii="Palatino Linotype" w:eastAsia="Times New Roman" w:hAnsi="Palatino Linotype" w:cs="Arial"/>
          <w:lang w:val="es-ES"/>
        </w:rPr>
        <w:t xml:space="preserve"> no corresponde a los </w:t>
      </w:r>
      <w:r w:rsidR="00044789" w:rsidRPr="00CE6331">
        <w:rPr>
          <w:rFonts w:ascii="Palatino Linotype" w:hAnsi="Palatino Linotype"/>
          <w:b/>
          <w:bCs/>
          <w:color w:val="000000"/>
        </w:rPr>
        <w:t>Servicios Educativos Integrados al Estado de México</w:t>
      </w:r>
      <w:r w:rsidR="00044789" w:rsidRPr="00CE6331">
        <w:rPr>
          <w:rFonts w:ascii="Palatino Linotype" w:eastAsia="Times New Roman" w:hAnsi="Palatino Linotype" w:cs="Arial"/>
          <w:lang w:val="es-ES"/>
        </w:rPr>
        <w:t>.</w:t>
      </w:r>
      <w:r w:rsidRPr="00CE6331">
        <w:rPr>
          <w:rFonts w:ascii="Palatino Linotype" w:eastAsia="Times New Roman" w:hAnsi="Palatino Linotype" w:cs="Arial"/>
          <w:lang w:eastAsia="es-MX"/>
        </w:rPr>
        <w:t xml:space="preserve"> </w:t>
      </w:r>
    </w:p>
    <w:p w14:paraId="617B3E45" w14:textId="77777777" w:rsidR="00CE6331" w:rsidRPr="00CE6331" w:rsidRDefault="00CE6331" w:rsidP="00CE6331">
      <w:pPr>
        <w:spacing w:before="240" w:after="240" w:line="360" w:lineRule="auto"/>
        <w:ind w:left="426" w:right="49"/>
        <w:contextualSpacing/>
        <w:jc w:val="both"/>
        <w:rPr>
          <w:rFonts w:ascii="Palatino Linotype" w:eastAsia="MS Mincho" w:hAnsi="Palatino Linotype" w:cs="Times New Roman"/>
        </w:rPr>
      </w:pPr>
    </w:p>
    <w:p w14:paraId="1F052B87" w14:textId="11D1F1DF" w:rsidR="00F05DB1" w:rsidRPr="00CE6331" w:rsidRDefault="00F05DB1" w:rsidP="00F05DB1">
      <w:pPr>
        <w:numPr>
          <w:ilvl w:val="0"/>
          <w:numId w:val="6"/>
        </w:numPr>
        <w:spacing w:before="240" w:after="240" w:line="360" w:lineRule="auto"/>
        <w:ind w:left="426" w:right="49" w:hanging="426"/>
        <w:contextualSpacing/>
        <w:jc w:val="both"/>
        <w:rPr>
          <w:rFonts w:ascii="Palatino Linotype" w:eastAsia="MS Mincho" w:hAnsi="Palatino Linotype" w:cs="Times New Roman"/>
        </w:rPr>
      </w:pPr>
      <w:r w:rsidRPr="00CE6331">
        <w:rPr>
          <w:rFonts w:ascii="Palatino Linotype" w:hAnsi="Palatino Linotype" w:cs="Arial"/>
        </w:rPr>
        <w:t xml:space="preserve">Es así que, los argumentos expuestos permiten a este Órgano Garante advertir que lo solicitado por </w:t>
      </w:r>
      <w:r w:rsidRPr="00CE6331">
        <w:rPr>
          <w:rFonts w:ascii="Palatino Linotype" w:hAnsi="Palatino Linotype" w:cs="Arial"/>
          <w:b/>
        </w:rPr>
        <w:t>EL RECURRENTE</w:t>
      </w:r>
      <w:r w:rsidRPr="00CE6331">
        <w:rPr>
          <w:rFonts w:ascii="Palatino Linotype" w:hAnsi="Palatino Linotype" w:cs="Arial"/>
        </w:rPr>
        <w:t xml:space="preserve"> no es materia de acceso a la información pública, motivo por el cual en términos del artículo 191 fracciones III y VI</w:t>
      </w:r>
      <w:r w:rsidRPr="00CE6331">
        <w:rPr>
          <w:rFonts w:ascii="Palatino Linotype" w:hAnsi="Palatino Linotype"/>
        </w:rPr>
        <w:t xml:space="preserve"> de la </w:t>
      </w:r>
      <w:r w:rsidRPr="00CE6331">
        <w:rPr>
          <w:rFonts w:ascii="Palatino Linotype" w:eastAsia="Calibri" w:hAnsi="Palatino Linotype" w:cs="Arial"/>
        </w:rPr>
        <w:t>Ley de Transparencia y Acceso a la Información Pública del Estado de México y Municipios,</w:t>
      </w:r>
      <w:r w:rsidRPr="00CE6331">
        <w:rPr>
          <w:rFonts w:ascii="Palatino Linotype" w:hAnsi="Palatino Linotype" w:cs="Arial"/>
        </w:rPr>
        <w:t xml:space="preserve"> se determina </w:t>
      </w:r>
      <w:r w:rsidRPr="00CE6331">
        <w:rPr>
          <w:rFonts w:ascii="Palatino Linotype" w:hAnsi="Palatino Linotype" w:cs="Arial"/>
          <w:b/>
        </w:rPr>
        <w:t>DESECHAR</w:t>
      </w:r>
      <w:r w:rsidRPr="00CE6331">
        <w:rPr>
          <w:rFonts w:ascii="Palatino Linotype" w:hAnsi="Palatino Linotype" w:cs="Arial"/>
        </w:rPr>
        <w:t xml:space="preserve"> el presente recurso de revisión por improcedente</w:t>
      </w:r>
      <w:r w:rsidR="00044789" w:rsidRPr="00CE6331">
        <w:rPr>
          <w:rFonts w:ascii="Palatino Linotype" w:hAnsi="Palatino Linotype" w:cs="Arial"/>
        </w:rPr>
        <w:t>, como se aprecia:</w:t>
      </w:r>
    </w:p>
    <w:p w14:paraId="24639EAE" w14:textId="127A1AE8" w:rsidR="00F05DB1" w:rsidRPr="00CE6331" w:rsidRDefault="002E6059" w:rsidP="00044789">
      <w:pPr>
        <w:pStyle w:val="Default"/>
        <w:ind w:left="851" w:right="567"/>
        <w:jc w:val="both"/>
        <w:rPr>
          <w:rFonts w:ascii="Palatino Linotype" w:hAnsi="Palatino Linotype"/>
          <w:b/>
          <w:i/>
          <w:sz w:val="22"/>
          <w:szCs w:val="22"/>
        </w:rPr>
      </w:pPr>
      <w:r w:rsidRPr="00CE6331">
        <w:rPr>
          <w:rFonts w:ascii="Palatino Linotype" w:hAnsi="Palatino Linotype"/>
          <w:b/>
          <w:bCs/>
          <w:i/>
          <w:sz w:val="22"/>
          <w:szCs w:val="22"/>
        </w:rPr>
        <w:t>“</w:t>
      </w:r>
      <w:r w:rsidR="00F05DB1" w:rsidRPr="00CE6331">
        <w:rPr>
          <w:rFonts w:ascii="Palatino Linotype" w:hAnsi="Palatino Linotype"/>
          <w:b/>
          <w:bCs/>
          <w:i/>
          <w:sz w:val="22"/>
          <w:szCs w:val="22"/>
        </w:rPr>
        <w:t xml:space="preserve">Artículo 191. </w:t>
      </w:r>
      <w:r w:rsidR="00F05DB1" w:rsidRPr="00CE6331">
        <w:rPr>
          <w:rFonts w:ascii="Palatino Linotype" w:hAnsi="Palatino Linotype"/>
          <w:b/>
          <w:i/>
          <w:sz w:val="22"/>
          <w:szCs w:val="22"/>
        </w:rPr>
        <w:t xml:space="preserve">El recurso será desechado por improcedente cuando: </w:t>
      </w:r>
    </w:p>
    <w:p w14:paraId="1CCB3B60" w14:textId="77777777" w:rsidR="00F05DB1" w:rsidRPr="00CE6331" w:rsidRDefault="00F05DB1" w:rsidP="00044789">
      <w:pPr>
        <w:pStyle w:val="Default"/>
        <w:ind w:left="851" w:right="567"/>
        <w:jc w:val="both"/>
        <w:rPr>
          <w:rFonts w:ascii="Palatino Linotype" w:hAnsi="Palatino Linotype"/>
          <w:i/>
          <w:sz w:val="22"/>
          <w:szCs w:val="22"/>
        </w:rPr>
      </w:pPr>
    </w:p>
    <w:p w14:paraId="3BB19443" w14:textId="77777777" w:rsidR="00F05DB1" w:rsidRPr="00CE6331" w:rsidRDefault="00F05DB1" w:rsidP="00044789">
      <w:pPr>
        <w:pStyle w:val="Default"/>
        <w:ind w:left="851" w:right="567"/>
        <w:jc w:val="both"/>
        <w:rPr>
          <w:rFonts w:ascii="Palatino Linotype" w:hAnsi="Palatino Linotype"/>
          <w:i/>
          <w:sz w:val="22"/>
          <w:szCs w:val="22"/>
        </w:rPr>
      </w:pPr>
      <w:r w:rsidRPr="00CE6331">
        <w:rPr>
          <w:rFonts w:ascii="Palatino Linotype" w:hAnsi="Palatino Linotype"/>
          <w:i/>
          <w:sz w:val="22"/>
          <w:szCs w:val="22"/>
        </w:rPr>
        <w:t xml:space="preserve">…; </w:t>
      </w:r>
    </w:p>
    <w:p w14:paraId="2691A5A2" w14:textId="77777777" w:rsidR="00F05DB1" w:rsidRPr="00CE6331" w:rsidRDefault="00F05DB1" w:rsidP="00044789">
      <w:pPr>
        <w:pStyle w:val="Default"/>
        <w:ind w:left="851" w:right="567"/>
        <w:jc w:val="both"/>
        <w:rPr>
          <w:rFonts w:ascii="Palatino Linotype" w:hAnsi="Palatino Linotype"/>
          <w:i/>
          <w:sz w:val="22"/>
          <w:szCs w:val="22"/>
        </w:rPr>
      </w:pPr>
    </w:p>
    <w:p w14:paraId="3C8C02C8" w14:textId="77777777" w:rsidR="00F05DB1" w:rsidRPr="00CE6331" w:rsidRDefault="00F05DB1" w:rsidP="00044789">
      <w:pPr>
        <w:pStyle w:val="Default"/>
        <w:ind w:left="851" w:right="567"/>
        <w:jc w:val="both"/>
        <w:rPr>
          <w:rFonts w:ascii="Palatino Linotype" w:hAnsi="Palatino Linotype"/>
          <w:b/>
          <w:i/>
          <w:sz w:val="22"/>
          <w:szCs w:val="22"/>
        </w:rPr>
      </w:pPr>
      <w:r w:rsidRPr="00CE6331">
        <w:rPr>
          <w:rFonts w:ascii="Palatino Linotype" w:hAnsi="Palatino Linotype"/>
          <w:b/>
          <w:bCs/>
          <w:i/>
          <w:sz w:val="22"/>
          <w:szCs w:val="22"/>
        </w:rPr>
        <w:t xml:space="preserve">III. </w:t>
      </w:r>
      <w:r w:rsidRPr="00CE6331">
        <w:rPr>
          <w:rFonts w:ascii="Palatino Linotype" w:hAnsi="Palatino Linotype"/>
          <w:b/>
          <w:i/>
          <w:sz w:val="22"/>
          <w:szCs w:val="22"/>
        </w:rPr>
        <w:t xml:space="preserve">No actualice alguno de los supuestos previstos en la presente Ley; </w:t>
      </w:r>
    </w:p>
    <w:p w14:paraId="62537EB5" w14:textId="77777777" w:rsidR="00F05DB1" w:rsidRPr="00CE6331" w:rsidRDefault="00F05DB1" w:rsidP="00044789">
      <w:pPr>
        <w:pStyle w:val="Default"/>
        <w:ind w:left="851" w:right="567"/>
        <w:jc w:val="both"/>
        <w:rPr>
          <w:rFonts w:ascii="Palatino Linotype" w:hAnsi="Palatino Linotype"/>
          <w:i/>
          <w:sz w:val="22"/>
          <w:szCs w:val="22"/>
        </w:rPr>
      </w:pPr>
      <w:r w:rsidRPr="00CE6331">
        <w:rPr>
          <w:rFonts w:ascii="Palatino Linotype" w:hAnsi="Palatino Linotype"/>
          <w:i/>
          <w:sz w:val="22"/>
          <w:szCs w:val="22"/>
        </w:rPr>
        <w:t>…</w:t>
      </w:r>
    </w:p>
    <w:p w14:paraId="3830CD9B" w14:textId="77777777" w:rsidR="00F05DB1" w:rsidRPr="00CE6331" w:rsidRDefault="00F05DB1" w:rsidP="00044789">
      <w:pPr>
        <w:pStyle w:val="Default"/>
        <w:ind w:left="851" w:right="567"/>
        <w:jc w:val="both"/>
        <w:rPr>
          <w:rFonts w:ascii="Palatino Linotype" w:hAnsi="Palatino Linotype"/>
          <w:b/>
          <w:i/>
          <w:sz w:val="22"/>
          <w:szCs w:val="22"/>
        </w:rPr>
      </w:pPr>
      <w:r w:rsidRPr="00CE6331">
        <w:rPr>
          <w:rFonts w:ascii="Palatino Linotype" w:hAnsi="Palatino Linotype"/>
          <w:b/>
          <w:bCs/>
          <w:i/>
          <w:sz w:val="22"/>
          <w:szCs w:val="22"/>
        </w:rPr>
        <w:t xml:space="preserve">VI. </w:t>
      </w:r>
      <w:r w:rsidRPr="00CE6331">
        <w:rPr>
          <w:rFonts w:ascii="Palatino Linotype" w:hAnsi="Palatino Linotype"/>
          <w:b/>
          <w:i/>
          <w:sz w:val="22"/>
          <w:szCs w:val="22"/>
        </w:rPr>
        <w:t xml:space="preserve">Se trate de una consulta, o trámite en específico; y </w:t>
      </w:r>
    </w:p>
    <w:p w14:paraId="69658CC5" w14:textId="694AAC99" w:rsidR="00F05DB1" w:rsidRPr="00CE6331" w:rsidRDefault="00F05DB1" w:rsidP="00B34F1F">
      <w:pPr>
        <w:pStyle w:val="Default"/>
        <w:ind w:left="851" w:right="567"/>
        <w:jc w:val="both"/>
        <w:rPr>
          <w:rFonts w:ascii="Palatino Linotype" w:hAnsi="Palatino Linotype"/>
          <w:i/>
          <w:sz w:val="22"/>
          <w:szCs w:val="22"/>
        </w:rPr>
      </w:pPr>
      <w:r w:rsidRPr="00CE6331">
        <w:rPr>
          <w:rFonts w:ascii="Palatino Linotype" w:hAnsi="Palatino Linotype"/>
          <w:i/>
          <w:sz w:val="22"/>
          <w:szCs w:val="22"/>
        </w:rPr>
        <w:t>…</w:t>
      </w:r>
      <w:r w:rsidR="002E6059" w:rsidRPr="00CE6331">
        <w:rPr>
          <w:rFonts w:ascii="Palatino Linotype" w:hAnsi="Palatino Linotype"/>
          <w:i/>
          <w:sz w:val="22"/>
          <w:szCs w:val="22"/>
        </w:rPr>
        <w:t>”</w:t>
      </w:r>
    </w:p>
    <w:p w14:paraId="77D64F7C" w14:textId="15623C14" w:rsidR="00F05DB1" w:rsidRPr="00CE6331" w:rsidRDefault="00F05DB1" w:rsidP="00F05DB1">
      <w:pPr>
        <w:numPr>
          <w:ilvl w:val="0"/>
          <w:numId w:val="6"/>
        </w:numPr>
        <w:spacing w:before="240" w:after="240" w:line="360" w:lineRule="auto"/>
        <w:ind w:left="426" w:right="49" w:hanging="426"/>
        <w:contextualSpacing/>
        <w:jc w:val="both"/>
        <w:rPr>
          <w:rFonts w:ascii="Palatino Linotype" w:eastAsia="MS Mincho" w:hAnsi="Palatino Linotype" w:cs="Times New Roman"/>
        </w:rPr>
      </w:pPr>
      <w:r w:rsidRPr="00CE6331">
        <w:rPr>
          <w:rFonts w:ascii="Palatino Linotype" w:eastAsia="MS Mincho" w:hAnsi="Palatino Linotype" w:cs="Times New Roman"/>
          <w:color w:val="000000"/>
        </w:rPr>
        <w:t xml:space="preserve">Por lo anteriormente expuesto, resultan </w:t>
      </w:r>
      <w:r w:rsidR="003E5B68" w:rsidRPr="00CE6331">
        <w:rPr>
          <w:rFonts w:ascii="Palatino Linotype" w:eastAsia="MS Mincho" w:hAnsi="Palatino Linotype" w:cs="Times New Roman"/>
          <w:color w:val="000000"/>
        </w:rPr>
        <w:t xml:space="preserve">improcedentes </w:t>
      </w:r>
      <w:r w:rsidRPr="00CE6331">
        <w:rPr>
          <w:rFonts w:ascii="Palatino Linotype" w:eastAsia="MS Mincho" w:hAnsi="Palatino Linotype" w:cs="Times New Roman"/>
          <w:color w:val="000000"/>
        </w:rPr>
        <w:t xml:space="preserve">las razones o motivos de inconformidad hechos valer por </w:t>
      </w:r>
      <w:r w:rsidR="00044789" w:rsidRPr="00CE6331">
        <w:rPr>
          <w:rFonts w:ascii="Palatino Linotype" w:eastAsia="Times New Roman" w:hAnsi="Palatino Linotype" w:cs="Times New Roman"/>
          <w:b/>
          <w:lang w:val="es-ES"/>
        </w:rPr>
        <w:t>el RECURRENTE</w:t>
      </w:r>
      <w:r w:rsidRPr="00CE6331">
        <w:rPr>
          <w:rFonts w:ascii="Palatino Linotype" w:eastAsia="MS Mincho" w:hAnsi="Palatino Linotype" w:cs="Times New Roman"/>
          <w:color w:val="000000"/>
        </w:rPr>
        <w:t>, toda vez que no se actualizan la hipótesis de procedencia contenidas en el artículo 179 de la Ley de Transparencia y Acceso a la Información Pública del Estado de México y Municipios.</w:t>
      </w:r>
    </w:p>
    <w:p w14:paraId="7FD053CC" w14:textId="7A3CC572" w:rsidR="00313AF4" w:rsidRPr="00CE6331" w:rsidRDefault="00044789" w:rsidP="00313AF4">
      <w:pPr>
        <w:pStyle w:val="Prrafodelista"/>
        <w:numPr>
          <w:ilvl w:val="0"/>
          <w:numId w:val="6"/>
        </w:numPr>
        <w:spacing w:before="240" w:after="240" w:line="360" w:lineRule="auto"/>
        <w:ind w:left="426"/>
        <w:jc w:val="both"/>
        <w:rPr>
          <w:rFonts w:ascii="Palatino Linotype" w:hAnsi="Palatino Linotype"/>
        </w:rPr>
      </w:pPr>
      <w:r w:rsidRPr="00CE6331">
        <w:rPr>
          <w:rFonts w:ascii="Palatino Linotype" w:eastAsia="Times New Roman" w:hAnsi="Palatino Linotype" w:cs="Arial"/>
          <w:lang w:val="es-ES" w:eastAsia="es-MX"/>
        </w:rPr>
        <w:t xml:space="preserve">Por todo lo anteriormente expuesto y fundado, este </w:t>
      </w:r>
      <w:r w:rsidRPr="00CE6331">
        <w:rPr>
          <w:rFonts w:ascii="Palatino Linotype" w:eastAsia="Times New Roman" w:hAnsi="Palatino Linotype" w:cs="Arial"/>
          <w:b/>
          <w:bCs/>
          <w:lang w:val="es-ES" w:eastAsia="es-MX"/>
        </w:rPr>
        <w:t>ÓRGANO GARANTE</w:t>
      </w:r>
      <w:r w:rsidRPr="00CE6331">
        <w:rPr>
          <w:rFonts w:ascii="Palatino Linotype" w:eastAsia="Times New Roman" w:hAnsi="Palatino Linotype" w:cs="Arial"/>
          <w:lang w:val="es-ES" w:eastAsia="es-MX"/>
        </w:rPr>
        <w:t xml:space="preserve"> emite los siguientes:</w:t>
      </w:r>
    </w:p>
    <w:p w14:paraId="4CACADBA" w14:textId="5A2E0833" w:rsidR="008A59AC" w:rsidRPr="00CE6331" w:rsidRDefault="008A59AC" w:rsidP="008A59AC">
      <w:pPr>
        <w:pStyle w:val="Ttulo1"/>
        <w:spacing w:line="360" w:lineRule="auto"/>
        <w:jc w:val="center"/>
        <w:rPr>
          <w:b/>
          <w:color w:val="000000" w:themeColor="text1"/>
          <w:szCs w:val="24"/>
        </w:rPr>
      </w:pPr>
      <w:bookmarkStart w:id="66" w:name="_Toc495427547"/>
      <w:bookmarkStart w:id="67" w:name="_Toc517354288"/>
      <w:r w:rsidRPr="00CE6331">
        <w:rPr>
          <w:b/>
          <w:color w:val="000000" w:themeColor="text1"/>
          <w:szCs w:val="24"/>
        </w:rPr>
        <w:lastRenderedPageBreak/>
        <w:t>R E S O L U T I V O S</w:t>
      </w:r>
      <w:bookmarkStart w:id="68" w:name="_GoBack"/>
      <w:bookmarkEnd w:id="52"/>
      <w:bookmarkEnd w:id="53"/>
      <w:bookmarkEnd w:id="66"/>
      <w:bookmarkEnd w:id="67"/>
      <w:bookmarkEnd w:id="68"/>
    </w:p>
    <w:p w14:paraId="3EDF8DE6" w14:textId="77777777" w:rsidR="00044789" w:rsidRPr="00CE6331" w:rsidRDefault="00044789" w:rsidP="00C735D9">
      <w:pPr>
        <w:spacing w:before="240" w:after="360" w:line="360" w:lineRule="auto"/>
        <w:jc w:val="both"/>
        <w:rPr>
          <w:rFonts w:ascii="Palatino Linotype" w:eastAsia="MS Gothic" w:hAnsi="Palatino Linotype" w:cs="Times New Roman"/>
          <w:b/>
        </w:rPr>
      </w:pPr>
      <w:bookmarkStart w:id="69" w:name="_Toc452722828"/>
      <w:bookmarkStart w:id="70" w:name="_Toc453862119"/>
      <w:r w:rsidRPr="00CE6331">
        <w:rPr>
          <w:rFonts w:ascii="Palatino Linotype" w:eastAsiaTheme="majorEastAsia" w:hAnsi="Palatino Linotype" w:cstheme="majorBidi"/>
          <w:b/>
        </w:rPr>
        <w:t>PRIMERO.</w:t>
      </w:r>
      <w:r w:rsidRPr="00CE6331">
        <w:rPr>
          <w:rFonts w:ascii="Palatino Linotype" w:eastAsia="Times New Roman" w:hAnsi="Palatino Linotype" w:cs="Arial"/>
        </w:rPr>
        <w:t xml:space="preserve"> </w:t>
      </w:r>
      <w:r w:rsidRPr="00CE6331">
        <w:rPr>
          <w:rFonts w:ascii="Palatino Linotype" w:eastAsia="MS Mincho" w:hAnsi="Palatino Linotype" w:cs="Arial"/>
        </w:rPr>
        <w:t xml:space="preserve">Se </w:t>
      </w:r>
      <w:r w:rsidRPr="00CE6331">
        <w:rPr>
          <w:rFonts w:ascii="Palatino Linotype" w:eastAsia="MS Mincho" w:hAnsi="Palatino Linotype" w:cs="Arial"/>
          <w:b/>
        </w:rPr>
        <w:t xml:space="preserve">DESECHA </w:t>
      </w:r>
      <w:r w:rsidRPr="00CE6331">
        <w:rPr>
          <w:rFonts w:ascii="Palatino Linotype" w:eastAsia="MS Mincho" w:hAnsi="Palatino Linotype" w:cs="Arial"/>
        </w:rPr>
        <w:t xml:space="preserve">el presente recurso de revisión en términos del considerando </w:t>
      </w:r>
      <w:r w:rsidRPr="00CE6331">
        <w:rPr>
          <w:rFonts w:ascii="Palatino Linotype" w:eastAsia="MS Mincho" w:hAnsi="Palatino Linotype" w:cs="Arial"/>
          <w:b/>
        </w:rPr>
        <w:t>CUARTO</w:t>
      </w:r>
      <w:r w:rsidRPr="00CE6331">
        <w:rPr>
          <w:rFonts w:ascii="Palatino Linotype" w:eastAsia="MS Mincho" w:hAnsi="Palatino Linotype" w:cs="Arial"/>
        </w:rPr>
        <w:t xml:space="preserve"> de la presente resolución.</w:t>
      </w:r>
      <w:r w:rsidRPr="00CE6331">
        <w:rPr>
          <w:rFonts w:ascii="Palatino Linotype" w:eastAsia="MS Gothic" w:hAnsi="Palatino Linotype" w:cs="Times New Roman"/>
          <w:b/>
        </w:rPr>
        <w:t xml:space="preserve"> </w:t>
      </w:r>
    </w:p>
    <w:p w14:paraId="21538C45" w14:textId="77777777" w:rsidR="00044789" w:rsidRPr="00CE6331" w:rsidRDefault="00044789" w:rsidP="00C735D9">
      <w:pPr>
        <w:spacing w:before="240" w:after="360" w:line="360" w:lineRule="auto"/>
        <w:jc w:val="both"/>
        <w:rPr>
          <w:rFonts w:ascii="Palatino Linotype" w:eastAsia="Times New Roman" w:hAnsi="Palatino Linotype" w:cs="Arial"/>
          <w:lang w:eastAsia="es-MX"/>
        </w:rPr>
      </w:pPr>
      <w:bookmarkStart w:id="71" w:name="_Toc463542619"/>
      <w:bookmarkStart w:id="72" w:name="_Toc482289406"/>
      <w:r w:rsidRPr="00CE6331">
        <w:rPr>
          <w:rFonts w:ascii="Palatino Linotype" w:eastAsia="MS Gothic" w:hAnsi="Palatino Linotype" w:cs="Times New Roman"/>
          <w:b/>
        </w:rPr>
        <w:t>SEGUNDO. REMÍTASE,</w:t>
      </w:r>
      <w:bookmarkEnd w:id="71"/>
      <w:bookmarkEnd w:id="72"/>
      <w:r w:rsidRPr="00CE6331">
        <w:rPr>
          <w:rFonts w:ascii="Palatino Linotype" w:eastAsia="MS Gothic" w:hAnsi="Palatino Linotype" w:cs="Times New Roman"/>
          <w:b/>
        </w:rPr>
        <w:t xml:space="preserve"> </w:t>
      </w:r>
      <w:r w:rsidRPr="00CE6331">
        <w:rPr>
          <w:rFonts w:ascii="Palatino Linotype" w:eastAsia="Times New Roman" w:hAnsi="Palatino Linotype" w:cs="Arial"/>
          <w:lang w:val="es-ES"/>
        </w:rPr>
        <w:t xml:space="preserve">vía </w:t>
      </w:r>
      <w:r w:rsidRPr="00CE6331">
        <w:rPr>
          <w:rFonts w:ascii="Palatino Linotype" w:eastAsia="Times New Roman" w:hAnsi="Palatino Linotype" w:cs="Arial"/>
        </w:rPr>
        <w:t>Sistema de Acceso a Información Mexiquense, (</w:t>
      </w:r>
      <w:r w:rsidRPr="00CE6331">
        <w:rPr>
          <w:rFonts w:ascii="Palatino Linotype" w:eastAsia="Times New Roman" w:hAnsi="Palatino Linotype" w:cs="Arial"/>
          <w:b/>
        </w:rPr>
        <w:t>SAIMEX)</w:t>
      </w:r>
      <w:r w:rsidRPr="00CE6331">
        <w:rPr>
          <w:rFonts w:ascii="Palatino Linotype" w:eastAsia="MS Gothic" w:hAnsi="Palatino Linotype" w:cs="Times New Roman"/>
          <w:b/>
        </w:rPr>
        <w:t xml:space="preserve">, </w:t>
      </w:r>
      <w:r w:rsidRPr="00CE6331">
        <w:rPr>
          <w:rFonts w:ascii="Palatino Linotype" w:eastAsia="MS Gothic" w:hAnsi="Palatino Linotype" w:cs="Times New Roman"/>
        </w:rPr>
        <w:t xml:space="preserve">la presente resolución al Titular de la Unidad de Transparencia </w:t>
      </w:r>
      <w:r w:rsidRPr="00CE6331">
        <w:rPr>
          <w:rFonts w:ascii="Palatino Linotype" w:eastAsia="Times New Roman" w:hAnsi="Palatino Linotype" w:cs="Times New Roman"/>
          <w:color w:val="222222"/>
          <w:shd w:val="clear" w:color="auto" w:fill="FFFFFF"/>
          <w:lang w:eastAsia="es-MX"/>
        </w:rPr>
        <w:t xml:space="preserve">del </w:t>
      </w:r>
      <w:r w:rsidRPr="00CE6331">
        <w:rPr>
          <w:rFonts w:ascii="Palatino Linotype" w:eastAsia="Times New Roman" w:hAnsi="Palatino Linotype" w:cs="Times New Roman"/>
          <w:b/>
          <w:color w:val="222222"/>
          <w:shd w:val="clear" w:color="auto" w:fill="FFFFFF"/>
          <w:lang w:eastAsia="es-MX"/>
        </w:rPr>
        <w:t>SUJETO OBLIGADO</w:t>
      </w:r>
      <w:r w:rsidRPr="00CE6331">
        <w:rPr>
          <w:rFonts w:ascii="Palatino Linotype" w:eastAsia="Times New Roman" w:hAnsi="Palatino Linotype" w:cs="Times New Roman"/>
          <w:color w:val="222222"/>
          <w:shd w:val="clear" w:color="auto" w:fill="FFFFFF"/>
          <w:lang w:eastAsia="es-MX"/>
        </w:rPr>
        <w:t>.</w:t>
      </w:r>
    </w:p>
    <w:p w14:paraId="1D38F322" w14:textId="29389777" w:rsidR="00044789" w:rsidRPr="00CE6331" w:rsidRDefault="00044789" w:rsidP="00C735D9">
      <w:pPr>
        <w:shd w:val="clear" w:color="auto" w:fill="FFFFFF"/>
        <w:spacing w:before="240" w:after="360" w:line="360" w:lineRule="auto"/>
        <w:jc w:val="both"/>
        <w:rPr>
          <w:rFonts w:ascii="Palatino Linotype" w:eastAsia="MS Gothic" w:hAnsi="Palatino Linotype" w:cs="Times New Roman"/>
        </w:rPr>
      </w:pPr>
      <w:bookmarkStart w:id="73" w:name="_Toc463542620"/>
      <w:bookmarkStart w:id="74" w:name="_Toc482289407"/>
      <w:bookmarkEnd w:id="69"/>
      <w:bookmarkEnd w:id="70"/>
      <w:r w:rsidRPr="00CE6331">
        <w:rPr>
          <w:rFonts w:ascii="Palatino Linotype" w:eastAsia="MS Gothic" w:hAnsi="Palatino Linotype" w:cs="Times New Roman"/>
          <w:b/>
        </w:rPr>
        <w:t xml:space="preserve">TERCERO. </w:t>
      </w:r>
      <w:r w:rsidRPr="00CE6331">
        <w:rPr>
          <w:rFonts w:ascii="Palatino Linotype" w:eastAsia="MS Gothic" w:hAnsi="Palatino Linotype" w:cs="Times New Roman"/>
        </w:rPr>
        <w:t>Notifíquese a</w:t>
      </w:r>
      <w:bookmarkEnd w:id="73"/>
      <w:bookmarkEnd w:id="74"/>
      <w:r w:rsidRPr="00CE6331">
        <w:rPr>
          <w:rFonts w:ascii="Palatino Linotype" w:eastAsia="MS Gothic" w:hAnsi="Palatino Linotype" w:cs="Times New Roman"/>
          <w:b/>
        </w:rPr>
        <w:t xml:space="preserve"> </w:t>
      </w:r>
      <w:r w:rsidR="000C3595" w:rsidRPr="000C3595">
        <w:rPr>
          <w:rFonts w:ascii="Palatino Linotype" w:eastAsia="Times New Roman" w:hAnsi="Palatino Linotype" w:cs="Times New Roman"/>
          <w:b/>
          <w:highlight w:val="black"/>
          <w:lang w:val="es-ES"/>
        </w:rPr>
        <w:t>--------------------------------</w:t>
      </w:r>
      <w:r w:rsidRPr="00CE6331">
        <w:rPr>
          <w:rFonts w:ascii="Palatino Linotype" w:eastAsia="MS Mincho" w:hAnsi="Palatino Linotype" w:cs="Arial"/>
          <w:b/>
        </w:rPr>
        <w:t>,</w:t>
      </w:r>
      <w:r w:rsidRPr="00CE6331">
        <w:rPr>
          <w:rFonts w:ascii="Palatino Linotype" w:eastAsia="MS Gothic" w:hAnsi="Palatino Linotype" w:cs="Times New Roman"/>
        </w:rPr>
        <w:t xml:space="preserve"> la presente</w:t>
      </w:r>
      <w:r w:rsidR="005E163A" w:rsidRPr="00CE6331">
        <w:rPr>
          <w:rFonts w:ascii="Palatino Linotype" w:eastAsia="MS Gothic" w:hAnsi="Palatino Linotype" w:cs="Times New Roman"/>
        </w:rPr>
        <w:t xml:space="preserve"> resolución</w:t>
      </w:r>
      <w:r w:rsidRPr="00CE6331">
        <w:rPr>
          <w:rFonts w:ascii="Palatino Linotype" w:eastAsia="MS Gothic" w:hAnsi="Palatino Linotype" w:cs="Times New Roman"/>
        </w:rPr>
        <w:t>.</w:t>
      </w:r>
    </w:p>
    <w:p w14:paraId="2CD41E71" w14:textId="612C6DB7" w:rsidR="00044789" w:rsidRPr="00CE6331" w:rsidRDefault="00044789" w:rsidP="00044789">
      <w:pPr>
        <w:spacing w:before="240" w:after="360" w:line="360" w:lineRule="auto"/>
        <w:jc w:val="both"/>
        <w:rPr>
          <w:rFonts w:ascii="Palatino Linotype" w:eastAsia="MS Mincho" w:hAnsi="Palatino Linotype" w:cs="Times New Roman"/>
          <w:color w:val="000000" w:themeColor="text1"/>
        </w:rPr>
      </w:pPr>
      <w:r w:rsidRPr="00CE6331">
        <w:rPr>
          <w:rFonts w:ascii="Palatino Linotype" w:eastAsia="MS Mincho" w:hAnsi="Palatino Linotype" w:cs="Times New Roman"/>
          <w:b/>
          <w:color w:val="000000" w:themeColor="text1"/>
        </w:rPr>
        <w:t xml:space="preserve">CUARTO. </w:t>
      </w:r>
      <w:r w:rsidRPr="00CE6331">
        <w:rPr>
          <w:rFonts w:ascii="Palatino Linotype" w:eastAsia="MS Mincho" w:hAnsi="Palatino Linotype" w:cs="Times New Roman"/>
          <w:color w:val="000000" w:themeColor="text1"/>
        </w:rPr>
        <w:t xml:space="preserve">Se hace del conocimiento de </w:t>
      </w:r>
      <w:r w:rsidR="000C3595" w:rsidRPr="000C3595">
        <w:rPr>
          <w:rFonts w:ascii="Palatino Linotype" w:eastAsia="MS Mincho" w:hAnsi="Palatino Linotype" w:cs="Times New Roman"/>
          <w:b/>
          <w:color w:val="000000" w:themeColor="text1"/>
          <w:highlight w:val="black"/>
          <w:lang w:val="es-ES"/>
        </w:rPr>
        <w:t>------------------------------------</w:t>
      </w:r>
      <w:r w:rsidRPr="00CE6331">
        <w:rPr>
          <w:rFonts w:ascii="Palatino Linotype" w:eastAsia="MS Mincho" w:hAnsi="Palatino Linotype" w:cs="Times New Roman"/>
          <w:b/>
          <w:color w:val="000000" w:themeColor="text1"/>
        </w:rPr>
        <w:t xml:space="preserve"> </w:t>
      </w:r>
      <w:r w:rsidRPr="00CE6331">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CE6331" w14:paraId="150CDD5E" w14:textId="77777777" w:rsidTr="00687D53">
        <w:trPr>
          <w:trHeight w:val="1807"/>
        </w:trPr>
        <w:tc>
          <w:tcPr>
            <w:tcW w:w="9073" w:type="dxa"/>
            <w:gridSpan w:val="2"/>
            <w:vAlign w:val="center"/>
          </w:tcPr>
          <w:p w14:paraId="2F56B55E" w14:textId="3D6B1BF5" w:rsidR="00B75473" w:rsidRPr="00CE6331" w:rsidRDefault="00B75473" w:rsidP="00891381">
            <w:pPr>
              <w:pStyle w:val="Prrafodelista"/>
              <w:spacing w:line="360" w:lineRule="auto"/>
              <w:ind w:left="0"/>
              <w:jc w:val="both"/>
              <w:rPr>
                <w:rFonts w:ascii="Palatino Linotype" w:hAnsi="Palatino Linotype" w:cs="Arial"/>
                <w:color w:val="000000" w:themeColor="text1"/>
              </w:rPr>
            </w:pPr>
            <w:r w:rsidRPr="00CE6331">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w:t>
            </w:r>
            <w:r w:rsidR="00CE6331" w:rsidRPr="00CE6331">
              <w:rPr>
                <w:rFonts w:ascii="Palatino Linotype" w:hAnsi="Palatino Linotype"/>
                <w:color w:val="000000" w:themeColor="text1"/>
              </w:rPr>
              <w:t xml:space="preserve"> ZULEMA MARTÍNEZ SÁNCHEZ</w:t>
            </w:r>
            <w:r w:rsidR="00CE6331">
              <w:rPr>
                <w:rFonts w:ascii="Palatino Linotype" w:hAnsi="Palatino Linotype"/>
                <w:color w:val="000000" w:themeColor="text1"/>
              </w:rPr>
              <w:t xml:space="preserve"> EMITIENDO VOTO PARTICULAR CONCURRENTE</w:t>
            </w:r>
            <w:r w:rsidRPr="00CE6331">
              <w:rPr>
                <w:rFonts w:ascii="Palatino Linotype" w:hAnsi="Palatino Linotype"/>
                <w:color w:val="000000" w:themeColor="text1"/>
              </w:rPr>
              <w:t>; EVA ABAID YAPUR</w:t>
            </w:r>
            <w:r w:rsidR="00CE6331">
              <w:rPr>
                <w:rFonts w:ascii="Palatino Linotype" w:hAnsi="Palatino Linotype"/>
                <w:color w:val="000000" w:themeColor="text1"/>
              </w:rPr>
              <w:t xml:space="preserve"> CON AUSENCIA JUSTIFICADA</w:t>
            </w:r>
            <w:r w:rsidRPr="00CE6331">
              <w:rPr>
                <w:rFonts w:ascii="Palatino Linotype" w:hAnsi="Palatino Linotype"/>
                <w:color w:val="000000" w:themeColor="text1"/>
              </w:rPr>
              <w:t>;</w:t>
            </w:r>
            <w:r w:rsidR="00CE6331">
              <w:rPr>
                <w:rFonts w:ascii="Palatino Linotype" w:hAnsi="Palatino Linotype"/>
                <w:color w:val="000000" w:themeColor="text1"/>
              </w:rPr>
              <w:t xml:space="preserve"> JOSÉ GUADALUPE LUNA HERNÁNDEZ Y </w:t>
            </w:r>
            <w:r w:rsidRPr="00CE6331">
              <w:rPr>
                <w:rFonts w:ascii="Palatino Linotype" w:hAnsi="Palatino Linotype"/>
                <w:color w:val="000000" w:themeColor="text1"/>
              </w:rPr>
              <w:t>JAV</w:t>
            </w:r>
            <w:r w:rsidR="00CE6331">
              <w:rPr>
                <w:rFonts w:ascii="Palatino Linotype" w:hAnsi="Palatino Linotype"/>
                <w:color w:val="000000" w:themeColor="text1"/>
              </w:rPr>
              <w:t>IER MARTÍNEZ CRUZ EMITIENDO VOTO PARTICULAR CONCURRENTE</w:t>
            </w:r>
            <w:r w:rsidRPr="00CE6331">
              <w:rPr>
                <w:rFonts w:ascii="Palatino Linotype" w:hAnsi="Palatino Linotype"/>
                <w:color w:val="000000" w:themeColor="text1"/>
              </w:rPr>
              <w:t xml:space="preserve">; </w:t>
            </w:r>
            <w:r w:rsidR="00B34F1F" w:rsidRPr="00CE6331">
              <w:rPr>
                <w:rFonts w:ascii="Palatino Linotype" w:hAnsi="Palatino Linotype"/>
                <w:color w:val="000000" w:themeColor="text1"/>
              </w:rPr>
              <w:t xml:space="preserve">EN LA VIGÉSIMA TERCERA SESIÓN ORDINARIA </w:t>
            </w:r>
            <w:r w:rsidR="00B34F1F" w:rsidRPr="00CE6331">
              <w:rPr>
                <w:rFonts w:ascii="Palatino Linotype" w:hAnsi="Palatino Linotype"/>
                <w:color w:val="000000" w:themeColor="text1"/>
              </w:rPr>
              <w:lastRenderedPageBreak/>
              <w:t>CELEBRADA EL  VEINTE (20)</w:t>
            </w:r>
            <w:r w:rsidR="00CE6331">
              <w:rPr>
                <w:rFonts w:ascii="Palatino Linotype" w:hAnsi="Palatino Linotype"/>
                <w:color w:val="000000" w:themeColor="text1"/>
              </w:rPr>
              <w:t xml:space="preserve"> DE JUNIO</w:t>
            </w:r>
            <w:r w:rsidR="00B34F1F" w:rsidRPr="00CE6331">
              <w:rPr>
                <w:rFonts w:ascii="Palatino Linotype" w:hAnsi="Palatino Linotype"/>
                <w:color w:val="000000" w:themeColor="text1"/>
              </w:rPr>
              <w:t xml:space="preserve"> </w:t>
            </w:r>
            <w:r w:rsidRPr="00CE6331">
              <w:rPr>
                <w:rFonts w:ascii="Palatino Linotype" w:hAnsi="Palatino Linotype"/>
                <w:color w:val="000000" w:themeColor="text1"/>
              </w:rPr>
              <w:t>DE DOS MIL DIECI</w:t>
            </w:r>
            <w:r w:rsidR="00313AF4" w:rsidRPr="00CE6331">
              <w:rPr>
                <w:rFonts w:ascii="Palatino Linotype" w:hAnsi="Palatino Linotype"/>
                <w:color w:val="000000" w:themeColor="text1"/>
              </w:rPr>
              <w:t>OCHO</w:t>
            </w:r>
            <w:r w:rsidRPr="00CE6331">
              <w:rPr>
                <w:rFonts w:ascii="Palatino Linotype" w:hAnsi="Palatino Linotype"/>
                <w:color w:val="000000" w:themeColor="text1"/>
              </w:rPr>
              <w:t xml:space="preserve">, ANTE </w:t>
            </w:r>
            <w:r w:rsidR="00CE6331">
              <w:rPr>
                <w:rFonts w:ascii="Palatino Linotype" w:hAnsi="Palatino Linotype"/>
                <w:color w:val="000000" w:themeColor="text1"/>
              </w:rPr>
              <w:t>EL SECRETARIO TÉCNICO</w:t>
            </w:r>
            <w:r w:rsidRPr="00CE6331">
              <w:rPr>
                <w:rFonts w:ascii="Palatino Linotype" w:hAnsi="Palatino Linotype"/>
                <w:color w:val="000000" w:themeColor="text1"/>
              </w:rPr>
              <w:t xml:space="preserve"> DEL PLENO </w:t>
            </w:r>
            <w:r w:rsidR="00CE6331">
              <w:rPr>
                <w:rFonts w:ascii="Palatino Linotype" w:hAnsi="Palatino Linotype"/>
                <w:color w:val="000000" w:themeColor="text1"/>
              </w:rPr>
              <w:t xml:space="preserve">ALEXIS TAPIA RAMÍREZ </w:t>
            </w:r>
            <w:r w:rsidRPr="00CE6331">
              <w:rPr>
                <w:rFonts w:ascii="Palatino Linotype" w:hAnsi="Palatino Linotype"/>
                <w:color w:val="000000" w:themeColor="text1"/>
              </w:rPr>
              <w:t>.</w:t>
            </w:r>
            <w:r w:rsidRPr="00CE6331">
              <w:rPr>
                <w:rFonts w:ascii="Palatino Linotype" w:hAnsi="Palatino Linotype" w:cs="Arial"/>
                <w:color w:val="000000" w:themeColor="text1"/>
              </w:rPr>
              <w:t xml:space="preserve"> </w:t>
            </w:r>
          </w:p>
          <w:p w14:paraId="2C78B1F7" w14:textId="77777777" w:rsidR="00B75473" w:rsidRPr="00CE6331" w:rsidRDefault="00B75473" w:rsidP="00891381">
            <w:pPr>
              <w:pStyle w:val="Prrafodelista"/>
              <w:spacing w:line="360" w:lineRule="auto"/>
              <w:ind w:left="0"/>
              <w:jc w:val="both"/>
              <w:rPr>
                <w:rFonts w:ascii="Palatino Linotype" w:hAnsi="Palatino Linotype" w:cs="Arial"/>
                <w:color w:val="000000" w:themeColor="text1"/>
              </w:rPr>
            </w:pPr>
          </w:p>
          <w:p w14:paraId="1BB1D205" w14:textId="77777777" w:rsidR="00314975" w:rsidRPr="00CE6331" w:rsidRDefault="00314975" w:rsidP="00891381">
            <w:pPr>
              <w:pStyle w:val="Prrafodelista"/>
              <w:spacing w:line="360" w:lineRule="auto"/>
              <w:ind w:left="0"/>
              <w:jc w:val="both"/>
              <w:rPr>
                <w:rFonts w:ascii="Palatino Linotype" w:hAnsi="Palatino Linotype" w:cs="Arial"/>
                <w:color w:val="000000" w:themeColor="text1"/>
              </w:rPr>
            </w:pPr>
          </w:p>
          <w:p w14:paraId="7298AD18" w14:textId="77777777" w:rsidR="00B75473" w:rsidRPr="00CE6331" w:rsidRDefault="00B75473" w:rsidP="00891381">
            <w:pPr>
              <w:spacing w:line="360" w:lineRule="auto"/>
              <w:jc w:val="center"/>
              <w:rPr>
                <w:rFonts w:ascii="Palatino Linotype" w:hAnsi="Palatino Linotype" w:cs="Times New Roman"/>
                <w:b/>
                <w:color w:val="000000" w:themeColor="text1"/>
              </w:rPr>
            </w:pPr>
            <w:r w:rsidRPr="00CE6331">
              <w:rPr>
                <w:rFonts w:ascii="Palatino Linotype" w:hAnsi="Palatino Linotype" w:cs="Times New Roman"/>
                <w:b/>
                <w:color w:val="000000" w:themeColor="text1"/>
              </w:rPr>
              <w:t>Zulema Martínez Sánchez</w:t>
            </w:r>
          </w:p>
          <w:p w14:paraId="66356B2D" w14:textId="77777777" w:rsidR="00B75473" w:rsidRPr="00CE6331" w:rsidRDefault="00B75473" w:rsidP="00891381">
            <w:pPr>
              <w:spacing w:line="360" w:lineRule="auto"/>
              <w:jc w:val="center"/>
              <w:rPr>
                <w:rFonts w:ascii="Palatino Linotype" w:hAnsi="Palatino Linotype"/>
                <w:color w:val="000000" w:themeColor="text1"/>
              </w:rPr>
            </w:pPr>
            <w:r w:rsidRPr="00CE6331">
              <w:rPr>
                <w:rFonts w:ascii="Palatino Linotype" w:hAnsi="Palatino Linotype"/>
                <w:color w:val="000000" w:themeColor="text1"/>
              </w:rPr>
              <w:t>Comisionada Presidenta</w:t>
            </w:r>
          </w:p>
          <w:p w14:paraId="512F0CDA" w14:textId="5F097605" w:rsidR="00B75473" w:rsidRPr="00CE6331" w:rsidRDefault="00B75473" w:rsidP="00687D53">
            <w:pPr>
              <w:spacing w:line="360" w:lineRule="auto"/>
              <w:jc w:val="center"/>
              <w:rPr>
                <w:rFonts w:ascii="Palatino Linotype" w:hAnsi="Palatino Linotype"/>
                <w:color w:val="000000" w:themeColor="text1"/>
              </w:rPr>
            </w:pPr>
            <w:r w:rsidRPr="00CE6331">
              <w:rPr>
                <w:rFonts w:ascii="Palatino Linotype" w:hAnsi="Palatino Linotype" w:cs="Times New Roman"/>
                <w:color w:val="000000" w:themeColor="text1"/>
              </w:rPr>
              <w:t>(Rúbrica)</w:t>
            </w:r>
          </w:p>
        </w:tc>
      </w:tr>
      <w:tr w:rsidR="00B75473" w:rsidRPr="00CE6331" w14:paraId="78D3A41A" w14:textId="77777777" w:rsidTr="00687D53">
        <w:trPr>
          <w:trHeight w:val="2156"/>
        </w:trPr>
        <w:tc>
          <w:tcPr>
            <w:tcW w:w="4253" w:type="dxa"/>
            <w:vAlign w:val="center"/>
          </w:tcPr>
          <w:p w14:paraId="56519D4C" w14:textId="77777777" w:rsidR="00B75473" w:rsidRPr="00CE6331" w:rsidRDefault="00B75473" w:rsidP="00891381">
            <w:pPr>
              <w:spacing w:line="360" w:lineRule="auto"/>
              <w:jc w:val="center"/>
              <w:rPr>
                <w:rFonts w:ascii="Palatino Linotype" w:hAnsi="Palatino Linotype" w:cs="Times New Roman"/>
                <w:b/>
                <w:color w:val="000000" w:themeColor="text1"/>
              </w:rPr>
            </w:pPr>
          </w:p>
          <w:p w14:paraId="140C4ED8" w14:textId="77777777" w:rsidR="00B75473" w:rsidRPr="00CE6331" w:rsidRDefault="00B75473" w:rsidP="00891381">
            <w:pPr>
              <w:spacing w:line="360" w:lineRule="auto"/>
              <w:jc w:val="center"/>
              <w:rPr>
                <w:rFonts w:ascii="Palatino Linotype" w:hAnsi="Palatino Linotype" w:cs="Times New Roman"/>
                <w:b/>
                <w:color w:val="000000" w:themeColor="text1"/>
              </w:rPr>
            </w:pPr>
            <w:r w:rsidRPr="00CE6331">
              <w:rPr>
                <w:rFonts w:ascii="Palatino Linotype" w:hAnsi="Palatino Linotype" w:cs="Times New Roman"/>
                <w:b/>
                <w:color w:val="000000" w:themeColor="text1"/>
              </w:rPr>
              <w:t xml:space="preserve">Eva </w:t>
            </w:r>
            <w:proofErr w:type="spellStart"/>
            <w:r w:rsidRPr="00CE6331">
              <w:rPr>
                <w:rFonts w:ascii="Palatino Linotype" w:hAnsi="Palatino Linotype" w:cs="Times New Roman"/>
                <w:b/>
                <w:color w:val="000000" w:themeColor="text1"/>
              </w:rPr>
              <w:t>Abaid</w:t>
            </w:r>
            <w:proofErr w:type="spellEnd"/>
            <w:r w:rsidRPr="00CE6331">
              <w:rPr>
                <w:rFonts w:ascii="Palatino Linotype" w:hAnsi="Palatino Linotype" w:cs="Times New Roman"/>
                <w:b/>
                <w:color w:val="000000" w:themeColor="text1"/>
              </w:rPr>
              <w:t xml:space="preserve"> </w:t>
            </w:r>
            <w:proofErr w:type="spellStart"/>
            <w:r w:rsidRPr="00CE6331">
              <w:rPr>
                <w:rFonts w:ascii="Palatino Linotype" w:hAnsi="Palatino Linotype" w:cs="Times New Roman"/>
                <w:b/>
                <w:color w:val="000000" w:themeColor="text1"/>
              </w:rPr>
              <w:t>Yapur</w:t>
            </w:r>
            <w:proofErr w:type="spellEnd"/>
          </w:p>
          <w:p w14:paraId="37396CF7" w14:textId="77777777" w:rsidR="00B75473" w:rsidRPr="00CE6331" w:rsidRDefault="00B75473" w:rsidP="00891381">
            <w:pPr>
              <w:spacing w:line="360" w:lineRule="auto"/>
              <w:jc w:val="center"/>
              <w:rPr>
                <w:rFonts w:ascii="Palatino Linotype" w:hAnsi="Palatino Linotype" w:cs="Times New Roman"/>
                <w:color w:val="000000" w:themeColor="text1"/>
              </w:rPr>
            </w:pPr>
            <w:r w:rsidRPr="00CE6331">
              <w:rPr>
                <w:rFonts w:ascii="Palatino Linotype" w:hAnsi="Palatino Linotype" w:cs="Times New Roman"/>
                <w:color w:val="000000" w:themeColor="text1"/>
              </w:rPr>
              <w:t>Comisionada</w:t>
            </w:r>
          </w:p>
          <w:p w14:paraId="311617EC" w14:textId="35D4B9B8" w:rsidR="00B75473" w:rsidRPr="00CE6331" w:rsidRDefault="00B75473" w:rsidP="00CE6331">
            <w:pPr>
              <w:spacing w:line="360" w:lineRule="auto"/>
              <w:jc w:val="center"/>
              <w:rPr>
                <w:rFonts w:ascii="Palatino Linotype" w:hAnsi="Palatino Linotype" w:cs="Times New Roman"/>
                <w:color w:val="000000" w:themeColor="text1"/>
              </w:rPr>
            </w:pPr>
            <w:r w:rsidRPr="00CE6331">
              <w:rPr>
                <w:rFonts w:ascii="Palatino Linotype" w:hAnsi="Palatino Linotype" w:cs="Times New Roman"/>
                <w:color w:val="000000" w:themeColor="text1"/>
              </w:rPr>
              <w:t>(</w:t>
            </w:r>
            <w:r w:rsidR="00CE6331">
              <w:rPr>
                <w:rFonts w:ascii="Palatino Linotype" w:hAnsi="Palatino Linotype" w:cs="Times New Roman"/>
                <w:color w:val="000000" w:themeColor="text1"/>
              </w:rPr>
              <w:t>Ausencia Justificada</w:t>
            </w:r>
            <w:r w:rsidRPr="00CE6331">
              <w:rPr>
                <w:rFonts w:ascii="Palatino Linotype" w:hAnsi="Palatino Linotype" w:cs="Times New Roman"/>
                <w:color w:val="000000" w:themeColor="text1"/>
              </w:rPr>
              <w:t>)</w:t>
            </w:r>
          </w:p>
        </w:tc>
        <w:tc>
          <w:tcPr>
            <w:tcW w:w="4820" w:type="dxa"/>
            <w:vAlign w:val="center"/>
          </w:tcPr>
          <w:p w14:paraId="24F050EA" w14:textId="77777777" w:rsidR="00B75473" w:rsidRPr="00CE6331" w:rsidRDefault="00B75473" w:rsidP="00891381">
            <w:pPr>
              <w:spacing w:line="360" w:lineRule="auto"/>
              <w:jc w:val="center"/>
              <w:rPr>
                <w:rFonts w:ascii="Palatino Linotype" w:hAnsi="Palatino Linotype" w:cs="Times New Roman"/>
                <w:b/>
                <w:color w:val="000000" w:themeColor="text1"/>
              </w:rPr>
            </w:pPr>
          </w:p>
          <w:p w14:paraId="325CE6FE" w14:textId="77777777" w:rsidR="00B75473" w:rsidRPr="00CE6331" w:rsidRDefault="00B75473" w:rsidP="00891381">
            <w:pPr>
              <w:spacing w:line="360" w:lineRule="auto"/>
              <w:jc w:val="center"/>
              <w:rPr>
                <w:rFonts w:ascii="Palatino Linotype" w:hAnsi="Palatino Linotype" w:cs="Times New Roman"/>
                <w:b/>
                <w:color w:val="000000" w:themeColor="text1"/>
              </w:rPr>
            </w:pPr>
            <w:r w:rsidRPr="00CE6331">
              <w:rPr>
                <w:rFonts w:ascii="Palatino Linotype" w:hAnsi="Palatino Linotype" w:cs="Times New Roman"/>
                <w:b/>
                <w:color w:val="000000" w:themeColor="text1"/>
              </w:rPr>
              <w:t>José Guadalupe Luna Hernández</w:t>
            </w:r>
          </w:p>
          <w:p w14:paraId="31166AC7" w14:textId="77777777" w:rsidR="00B75473" w:rsidRPr="00CE6331" w:rsidRDefault="00B75473" w:rsidP="00891381">
            <w:pPr>
              <w:spacing w:line="360" w:lineRule="auto"/>
              <w:jc w:val="center"/>
              <w:rPr>
                <w:rFonts w:ascii="Palatino Linotype" w:hAnsi="Palatino Linotype" w:cs="Times New Roman"/>
                <w:color w:val="000000" w:themeColor="text1"/>
              </w:rPr>
            </w:pPr>
            <w:r w:rsidRPr="00CE6331">
              <w:rPr>
                <w:rFonts w:ascii="Palatino Linotype" w:hAnsi="Palatino Linotype" w:cs="Times New Roman"/>
                <w:color w:val="000000" w:themeColor="text1"/>
              </w:rPr>
              <w:t>Comisionado</w:t>
            </w:r>
          </w:p>
          <w:p w14:paraId="440B193A" w14:textId="77777777" w:rsidR="00B75473" w:rsidRPr="00CE6331" w:rsidRDefault="00B75473" w:rsidP="00891381">
            <w:pPr>
              <w:spacing w:line="360" w:lineRule="auto"/>
              <w:jc w:val="center"/>
              <w:rPr>
                <w:rFonts w:ascii="Palatino Linotype" w:hAnsi="Palatino Linotype" w:cs="Times New Roman"/>
                <w:color w:val="000000" w:themeColor="text1"/>
              </w:rPr>
            </w:pPr>
            <w:r w:rsidRPr="00CE6331">
              <w:rPr>
                <w:rFonts w:ascii="Palatino Linotype" w:hAnsi="Palatino Linotype" w:cs="Times New Roman"/>
                <w:color w:val="000000" w:themeColor="text1"/>
              </w:rPr>
              <w:t>(Rúbrica)</w:t>
            </w:r>
          </w:p>
        </w:tc>
      </w:tr>
      <w:tr w:rsidR="00CE6331" w:rsidRPr="00CE6331" w14:paraId="2D064136" w14:textId="77777777" w:rsidTr="00A10A1E">
        <w:trPr>
          <w:trHeight w:val="2244"/>
        </w:trPr>
        <w:tc>
          <w:tcPr>
            <w:tcW w:w="9073" w:type="dxa"/>
            <w:gridSpan w:val="2"/>
            <w:vAlign w:val="center"/>
          </w:tcPr>
          <w:p w14:paraId="548A3697" w14:textId="77777777" w:rsidR="00CE6331" w:rsidRPr="00CE6331" w:rsidRDefault="00CE6331" w:rsidP="00891381">
            <w:pPr>
              <w:spacing w:line="360" w:lineRule="auto"/>
              <w:jc w:val="center"/>
              <w:rPr>
                <w:rFonts w:ascii="Palatino Linotype" w:hAnsi="Palatino Linotype" w:cs="Times New Roman"/>
                <w:b/>
                <w:color w:val="000000" w:themeColor="text1"/>
              </w:rPr>
            </w:pPr>
          </w:p>
          <w:p w14:paraId="6E7D8659" w14:textId="77777777" w:rsidR="00CE6331" w:rsidRPr="00CE6331" w:rsidRDefault="00CE6331" w:rsidP="00CE6331">
            <w:pPr>
              <w:spacing w:line="360" w:lineRule="auto"/>
              <w:rPr>
                <w:rFonts w:ascii="Palatino Linotype" w:hAnsi="Palatino Linotype" w:cs="Times New Roman"/>
                <w:b/>
                <w:color w:val="000000" w:themeColor="text1"/>
              </w:rPr>
            </w:pPr>
          </w:p>
          <w:p w14:paraId="6098019C" w14:textId="77777777" w:rsidR="00CE6331" w:rsidRPr="00CE6331" w:rsidRDefault="00CE6331" w:rsidP="00891381">
            <w:pPr>
              <w:spacing w:line="360" w:lineRule="auto"/>
              <w:jc w:val="center"/>
              <w:rPr>
                <w:rFonts w:ascii="Palatino Linotype" w:hAnsi="Palatino Linotype" w:cs="Times New Roman"/>
                <w:b/>
                <w:color w:val="000000" w:themeColor="text1"/>
              </w:rPr>
            </w:pPr>
            <w:r w:rsidRPr="00CE6331">
              <w:rPr>
                <w:rFonts w:ascii="Palatino Linotype" w:hAnsi="Palatino Linotype" w:cs="Times New Roman"/>
                <w:b/>
                <w:color w:val="000000" w:themeColor="text1"/>
              </w:rPr>
              <w:t>Javier Martínez Cruz</w:t>
            </w:r>
          </w:p>
          <w:p w14:paraId="4282B27C" w14:textId="77777777" w:rsidR="00CE6331" w:rsidRPr="00CE6331" w:rsidRDefault="00CE6331" w:rsidP="00891381">
            <w:pPr>
              <w:spacing w:line="360" w:lineRule="auto"/>
              <w:jc w:val="center"/>
              <w:rPr>
                <w:rFonts w:ascii="Palatino Linotype" w:hAnsi="Palatino Linotype" w:cs="Times New Roman"/>
                <w:color w:val="000000" w:themeColor="text1"/>
              </w:rPr>
            </w:pPr>
            <w:r w:rsidRPr="00CE6331">
              <w:rPr>
                <w:rFonts w:ascii="Palatino Linotype" w:hAnsi="Palatino Linotype" w:cs="Times New Roman"/>
                <w:color w:val="000000" w:themeColor="text1"/>
              </w:rPr>
              <w:t>Comisionado</w:t>
            </w:r>
          </w:p>
          <w:p w14:paraId="1CDB883D" w14:textId="43F6927C" w:rsidR="00CE6331" w:rsidRPr="00CE6331" w:rsidRDefault="00CE6331" w:rsidP="00CE6331">
            <w:pPr>
              <w:spacing w:line="360" w:lineRule="auto"/>
              <w:jc w:val="center"/>
              <w:rPr>
                <w:rFonts w:ascii="Palatino Linotype" w:hAnsi="Palatino Linotype" w:cs="Times New Roman"/>
                <w:color w:val="000000" w:themeColor="text1"/>
              </w:rPr>
            </w:pPr>
            <w:r w:rsidRPr="00CE6331">
              <w:rPr>
                <w:rFonts w:ascii="Palatino Linotype" w:hAnsi="Palatino Linotype" w:cs="Times New Roman"/>
                <w:color w:val="000000" w:themeColor="text1"/>
              </w:rPr>
              <w:t>(Rúbrica)</w:t>
            </w:r>
          </w:p>
        </w:tc>
      </w:tr>
      <w:tr w:rsidR="00B75473" w:rsidRPr="002D6F4B" w14:paraId="0F0C631B" w14:textId="77777777" w:rsidTr="00687D53">
        <w:trPr>
          <w:trHeight w:val="1953"/>
        </w:trPr>
        <w:tc>
          <w:tcPr>
            <w:tcW w:w="9073" w:type="dxa"/>
            <w:gridSpan w:val="2"/>
            <w:vAlign w:val="center"/>
          </w:tcPr>
          <w:p w14:paraId="759F660A" w14:textId="77777777" w:rsidR="00B75473" w:rsidRDefault="00B75473" w:rsidP="00891381">
            <w:pPr>
              <w:pStyle w:val="Prrafodelista"/>
              <w:spacing w:line="360" w:lineRule="auto"/>
              <w:ind w:left="0"/>
              <w:jc w:val="both"/>
              <w:rPr>
                <w:rFonts w:ascii="Palatino Linotype" w:hAnsi="Palatino Linotype"/>
                <w:color w:val="000000" w:themeColor="text1"/>
              </w:rPr>
            </w:pPr>
          </w:p>
          <w:p w14:paraId="01D54208" w14:textId="77777777" w:rsidR="00CE6331" w:rsidRPr="00CE6331" w:rsidRDefault="00CE6331" w:rsidP="00891381">
            <w:pPr>
              <w:pStyle w:val="Prrafodelista"/>
              <w:spacing w:line="360" w:lineRule="auto"/>
              <w:ind w:left="0"/>
              <w:jc w:val="both"/>
              <w:rPr>
                <w:rFonts w:ascii="Palatino Linotype" w:hAnsi="Palatino Linotype"/>
                <w:color w:val="000000" w:themeColor="text1"/>
              </w:rPr>
            </w:pPr>
          </w:p>
          <w:p w14:paraId="7F1A8285" w14:textId="00881CDA" w:rsidR="00B75473" w:rsidRPr="00CE6331" w:rsidRDefault="00CE6331" w:rsidP="00891381">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Alexis Tapia Ramírez </w:t>
            </w:r>
          </w:p>
          <w:p w14:paraId="370E2705" w14:textId="2BBF3B51" w:rsidR="00B75473" w:rsidRPr="00CE6331" w:rsidRDefault="00CE6331" w:rsidP="00891381">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B75473" w:rsidRPr="00CE6331">
              <w:rPr>
                <w:rFonts w:ascii="Palatino Linotype" w:hAnsi="Palatino Linotype" w:cs="Times New Roman"/>
                <w:color w:val="000000" w:themeColor="text1"/>
              </w:rPr>
              <w:t xml:space="preserve"> del Pleno</w:t>
            </w:r>
          </w:p>
          <w:p w14:paraId="34FBCAA7" w14:textId="77777777" w:rsidR="00B75473" w:rsidRPr="00CE6331" w:rsidRDefault="00B75473" w:rsidP="00891381">
            <w:pPr>
              <w:spacing w:line="360" w:lineRule="auto"/>
              <w:jc w:val="center"/>
              <w:rPr>
                <w:rFonts w:ascii="Palatino Linotype" w:hAnsi="Palatino Linotype" w:cs="Times New Roman"/>
                <w:color w:val="000000" w:themeColor="text1"/>
              </w:rPr>
            </w:pPr>
            <w:r w:rsidRPr="00CE6331">
              <w:rPr>
                <w:rFonts w:ascii="Palatino Linotype" w:hAnsi="Palatino Linotype" w:cs="Times New Roman"/>
                <w:color w:val="000000" w:themeColor="text1"/>
              </w:rPr>
              <w:t>(Rúbrica)</w:t>
            </w:r>
          </w:p>
          <w:p w14:paraId="470B1408" w14:textId="2AB1CB69" w:rsidR="00B75473" w:rsidRPr="002D6F4B" w:rsidRDefault="00B75473" w:rsidP="00CE6331">
            <w:pPr>
              <w:pStyle w:val="Prrafodelista"/>
              <w:ind w:left="0"/>
              <w:jc w:val="both"/>
              <w:rPr>
                <w:rFonts w:ascii="Palatino Linotype" w:hAnsi="Palatino Linotype"/>
                <w:color w:val="000000" w:themeColor="text1"/>
              </w:rPr>
            </w:pPr>
            <w:r w:rsidRPr="00CE6331">
              <w:rPr>
                <w:rFonts w:ascii="Palatino Linotype" w:hAnsi="Palatino Linotype" w:cs="Arial"/>
                <w:color w:val="000000" w:themeColor="text1"/>
              </w:rPr>
              <w:t xml:space="preserve">Esta hoja corresponde a la resolución del </w:t>
            </w:r>
            <w:r w:rsidR="00CE6331">
              <w:rPr>
                <w:rFonts w:ascii="Palatino Linotype" w:hAnsi="Palatino Linotype" w:cs="Arial"/>
                <w:color w:val="000000" w:themeColor="text1"/>
              </w:rPr>
              <w:t>veinte</w:t>
            </w:r>
            <w:r w:rsidRPr="00CE6331">
              <w:rPr>
                <w:rFonts w:ascii="Palatino Linotype" w:hAnsi="Palatino Linotype" w:cs="Arial"/>
                <w:color w:val="000000" w:themeColor="text1"/>
              </w:rPr>
              <w:t xml:space="preserve"> (</w:t>
            </w:r>
            <w:r w:rsidR="00CE6331">
              <w:rPr>
                <w:rFonts w:ascii="Palatino Linotype" w:hAnsi="Palatino Linotype" w:cs="Arial"/>
                <w:color w:val="000000" w:themeColor="text1"/>
              </w:rPr>
              <w:t>20</w:t>
            </w:r>
            <w:r w:rsidRPr="00CE6331">
              <w:rPr>
                <w:rFonts w:ascii="Palatino Linotype" w:hAnsi="Palatino Linotype" w:cs="Arial"/>
                <w:color w:val="000000" w:themeColor="text1"/>
              </w:rPr>
              <w:t xml:space="preserve">) de </w:t>
            </w:r>
            <w:r w:rsidR="00CE6331">
              <w:rPr>
                <w:rFonts w:ascii="Palatino Linotype" w:hAnsi="Palatino Linotype" w:cs="Arial"/>
                <w:color w:val="000000" w:themeColor="text1"/>
              </w:rPr>
              <w:t>junio</w:t>
            </w:r>
            <w:r w:rsidRPr="00CE6331">
              <w:rPr>
                <w:rFonts w:ascii="Palatino Linotype" w:hAnsi="Palatino Linotype" w:cs="Arial"/>
                <w:color w:val="000000" w:themeColor="text1"/>
              </w:rPr>
              <w:t xml:space="preserve"> de dos mil </w:t>
            </w:r>
            <w:r w:rsidR="00CE6331">
              <w:rPr>
                <w:rFonts w:ascii="Palatino Linotype" w:hAnsi="Palatino Linotype" w:cs="Arial"/>
                <w:color w:val="000000" w:themeColor="text1"/>
              </w:rPr>
              <w:t>dieciocho</w:t>
            </w:r>
            <w:r w:rsidRPr="00CE6331">
              <w:rPr>
                <w:rFonts w:ascii="Palatino Linotype" w:hAnsi="Palatino Linotype" w:cs="Arial"/>
                <w:color w:val="000000" w:themeColor="text1"/>
              </w:rPr>
              <w:t xml:space="preserve"> emitida en el recurso de revisión </w:t>
            </w:r>
            <w:r w:rsidR="00D771D7" w:rsidRPr="00CE6331">
              <w:rPr>
                <w:rFonts w:ascii="Palatino Linotype" w:hAnsi="Palatino Linotype" w:cs="Arial"/>
                <w:b/>
                <w:bCs/>
                <w:color w:val="000000" w:themeColor="text1"/>
                <w:lang w:eastAsia="es-MX"/>
              </w:rPr>
              <w:t>01243/INFOEM/IP/RR/2018</w:t>
            </w:r>
            <w:r w:rsidRPr="00CE6331">
              <w:rPr>
                <w:rFonts w:ascii="Palatino Linotype" w:hAnsi="Palatino Linotype" w:cs="Arial"/>
                <w:color w:val="000000" w:themeColor="text1"/>
              </w:rPr>
              <w:t>.</w:t>
            </w:r>
          </w:p>
        </w:tc>
      </w:tr>
    </w:tbl>
    <w:p w14:paraId="09D5B693" w14:textId="39FC8F97" w:rsidR="00BB5CA9" w:rsidRPr="00EE0ACB" w:rsidRDefault="00BB5CA9" w:rsidP="00CE6331">
      <w:pPr>
        <w:pStyle w:val="Ttulo1"/>
        <w:spacing w:line="360" w:lineRule="auto"/>
      </w:pPr>
    </w:p>
    <w:sectPr w:rsidR="00BB5CA9" w:rsidRPr="00EE0ACB" w:rsidSect="00472C41">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F51A7" w14:textId="77777777" w:rsidR="009541DD" w:rsidRDefault="009541DD" w:rsidP="00587366">
      <w:r>
        <w:separator/>
      </w:r>
    </w:p>
  </w:endnote>
  <w:endnote w:type="continuationSeparator" w:id="0">
    <w:p w14:paraId="43D7194C" w14:textId="77777777" w:rsidR="009541DD" w:rsidRDefault="009541D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F732B1" w:rsidRPr="00883450" w:rsidRDefault="00F732B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C3595">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C3595">
              <w:rPr>
                <w:rFonts w:ascii="Palatino Linotype" w:hAnsi="Palatino Linotype"/>
                <w:b/>
                <w:bCs/>
                <w:noProof/>
                <w:sz w:val="22"/>
                <w:szCs w:val="20"/>
              </w:rPr>
              <w:t>22</w:t>
            </w:r>
            <w:r w:rsidRPr="00883450">
              <w:rPr>
                <w:rFonts w:ascii="Palatino Linotype" w:hAnsi="Palatino Linotype"/>
                <w:b/>
                <w:bCs/>
                <w:sz w:val="22"/>
                <w:szCs w:val="20"/>
              </w:rPr>
              <w:fldChar w:fldCharType="end"/>
            </w:r>
          </w:p>
        </w:sdtContent>
      </w:sdt>
    </w:sdtContent>
  </w:sdt>
  <w:p w14:paraId="6243EC1B" w14:textId="77777777" w:rsidR="00F732B1" w:rsidRDefault="00F732B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F732B1" w:rsidRPr="00883450" w:rsidRDefault="00F732B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C3595" w:rsidRPr="000C359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C3595" w:rsidRPr="000C3595">
      <w:rPr>
        <w:rFonts w:ascii="Palatino Linotype" w:hAnsi="Palatino Linotype"/>
        <w:noProof/>
        <w:sz w:val="22"/>
        <w:szCs w:val="22"/>
        <w:lang w:val="es-ES"/>
      </w:rPr>
      <w:t>22</w:t>
    </w:r>
    <w:r w:rsidRPr="00883450">
      <w:rPr>
        <w:rFonts w:ascii="Palatino Linotype" w:hAnsi="Palatino Linotype"/>
        <w:sz w:val="22"/>
        <w:szCs w:val="22"/>
      </w:rPr>
      <w:fldChar w:fldCharType="end"/>
    </w:r>
  </w:p>
  <w:p w14:paraId="5F5C4865" w14:textId="77777777" w:rsidR="00F732B1" w:rsidRPr="00883450" w:rsidRDefault="00F732B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B005B" w14:textId="77777777" w:rsidR="009541DD" w:rsidRDefault="009541DD" w:rsidP="00587366">
      <w:r>
        <w:separator/>
      </w:r>
    </w:p>
  </w:footnote>
  <w:footnote w:type="continuationSeparator" w:id="0">
    <w:p w14:paraId="19E6395F" w14:textId="77777777" w:rsidR="009541DD" w:rsidRDefault="009541DD" w:rsidP="00587366">
      <w:r>
        <w:continuationSeparator/>
      </w:r>
    </w:p>
  </w:footnote>
  <w:footnote w:id="1">
    <w:p w14:paraId="56E2706C" w14:textId="77777777" w:rsidR="00551CB9" w:rsidRPr="00BC67FB" w:rsidRDefault="00551CB9" w:rsidP="00551CB9">
      <w:pPr>
        <w:pStyle w:val="Textonotapie"/>
        <w:jc w:val="both"/>
        <w:rPr>
          <w:rFonts w:ascii="Palatino Linotype" w:hAnsi="Palatino Linotype"/>
          <w:sz w:val="18"/>
          <w:szCs w:val="18"/>
        </w:rPr>
      </w:pPr>
      <w:r w:rsidRPr="00614C69">
        <w:rPr>
          <w:rStyle w:val="Refdenotaalpie"/>
          <w:rFonts w:ascii="Palatino Linotype" w:hAnsi="Palatino Linotype"/>
        </w:rPr>
        <w:footnoteRef/>
      </w:r>
      <w:r w:rsidRPr="00614C69">
        <w:rPr>
          <w:rFonts w:ascii="Palatino Linotype" w:hAnsi="Palatino Linotype"/>
        </w:rPr>
        <w:t xml:space="preserve"> </w:t>
      </w:r>
      <w:r w:rsidRPr="00BC67FB">
        <w:rPr>
          <w:rFonts w:ascii="Palatino Linotype" w:hAnsi="Palatino Linotype"/>
          <w:sz w:val="18"/>
          <w:szCs w:val="18"/>
        </w:rPr>
        <w:t xml:space="preserve">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BC67FB">
        <w:rPr>
          <w:rFonts w:ascii="Palatino Linotype" w:hAnsi="Palatino Linotype" w:cs="Arial"/>
          <w:bCs/>
          <w:sz w:val="18"/>
          <w:szCs w:val="18"/>
          <w:lang w:eastAsia="es-MX"/>
        </w:rPr>
        <w:t xml:space="preserve">01653/INFOEM/IP/RR/2016 aprobada por </w:t>
      </w:r>
      <w:proofErr w:type="spellStart"/>
      <w:r w:rsidRPr="00BC67FB">
        <w:rPr>
          <w:rFonts w:ascii="Palatino Linotype" w:hAnsi="Palatino Linotype" w:cs="Arial"/>
          <w:bCs/>
          <w:sz w:val="18"/>
          <w:szCs w:val="18"/>
          <w:lang w:eastAsia="es-MX"/>
        </w:rPr>
        <w:t>Uninimidad</w:t>
      </w:r>
      <w:proofErr w:type="spellEnd"/>
      <w:r w:rsidRPr="00BC67FB">
        <w:rPr>
          <w:rFonts w:ascii="Palatino Linotype" w:hAnsi="Palatino Linotype" w:cs="Arial"/>
          <w:bCs/>
          <w:sz w:val="18"/>
          <w:szCs w:val="18"/>
          <w:lang w:eastAsia="es-MX"/>
        </w:rPr>
        <w:t xml:space="preserve"> de votos en la </w:t>
      </w:r>
      <w:proofErr w:type="spellStart"/>
      <w:r w:rsidRPr="00BC67FB">
        <w:rPr>
          <w:rFonts w:ascii="Palatino Linotype" w:hAnsi="Palatino Linotype" w:cs="Arial"/>
          <w:bCs/>
          <w:sz w:val="18"/>
          <w:szCs w:val="18"/>
          <w:lang w:eastAsia="es-MX"/>
        </w:rPr>
        <w:t>vigesia</w:t>
      </w:r>
      <w:proofErr w:type="spellEnd"/>
      <w:r w:rsidRPr="00BC67FB">
        <w:rPr>
          <w:rFonts w:ascii="Palatino Linotype" w:hAnsi="Palatino Linotype" w:cs="Arial"/>
          <w:bCs/>
          <w:sz w:val="18"/>
          <w:szCs w:val="18"/>
          <w:lang w:eastAsia="es-MX"/>
        </w:rPr>
        <w:t xml:space="preserve"> quinta sesión ordinaria celebrada el día cuatro (4) de julio de 2016.</w:t>
      </w:r>
    </w:p>
    <w:p w14:paraId="47FFBEB1" w14:textId="77777777" w:rsidR="00551CB9" w:rsidRPr="00BC67FB" w:rsidRDefault="00551CB9" w:rsidP="00551CB9">
      <w:pPr>
        <w:pStyle w:val="Textonotapie"/>
        <w:jc w:val="both"/>
        <w:rPr>
          <w:rFonts w:ascii="Palatino Linotype" w:hAnsi="Palatino Linotype"/>
          <w:sz w:val="18"/>
          <w:szCs w:val="18"/>
        </w:rPr>
      </w:pPr>
    </w:p>
  </w:footnote>
  <w:footnote w:id="2">
    <w:p w14:paraId="394375E0" w14:textId="77777777" w:rsidR="00551CB9" w:rsidRPr="00BC67FB" w:rsidRDefault="00551CB9" w:rsidP="00551CB9">
      <w:pPr>
        <w:jc w:val="both"/>
        <w:rPr>
          <w:rFonts w:ascii="Palatino Linotype" w:hAnsi="Palatino Linotype"/>
          <w:sz w:val="18"/>
          <w:szCs w:val="18"/>
        </w:rPr>
      </w:pPr>
      <w:r w:rsidRPr="00BC67FB">
        <w:rPr>
          <w:rStyle w:val="Refdenotaalpie"/>
          <w:rFonts w:ascii="Palatino Linotype" w:hAnsi="Palatino Linotype"/>
          <w:sz w:val="18"/>
          <w:szCs w:val="18"/>
        </w:rPr>
        <w:footnoteRef/>
      </w:r>
      <w:r w:rsidRPr="00BC67FB">
        <w:rPr>
          <w:rFonts w:ascii="Palatino Linotype" w:hAnsi="Palatino Linotype"/>
          <w:sz w:val="18"/>
          <w:szCs w:val="18"/>
        </w:rPr>
        <w:t xml:space="preserve"> 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6C0DE997" w14:textId="77777777" w:rsidR="00551CB9" w:rsidRPr="00BC67FB" w:rsidRDefault="00551CB9" w:rsidP="00551CB9">
      <w:pPr>
        <w:jc w:val="both"/>
        <w:rPr>
          <w:rFonts w:ascii="Palatino Linotype" w:hAnsi="Palatino Linotype"/>
          <w:i/>
          <w:sz w:val="18"/>
          <w:szCs w:val="18"/>
        </w:rPr>
      </w:pPr>
      <w:r w:rsidRPr="00BC67FB">
        <w:rPr>
          <w:rFonts w:ascii="Palatino Linotype" w:hAnsi="Palatino Linotype"/>
          <w:i/>
          <w:sz w:val="18"/>
          <w:szCs w:val="18"/>
        </w:rPr>
        <w:t xml:space="preserve">Expedientes: 0438/08 Pemex Exploración y Producción – Alonso Lujambio Irazábal 1751/09 Laboratorios de Biológicos y Reactivos de México S.A. de C.V. – María </w:t>
      </w:r>
      <w:proofErr w:type="spellStart"/>
      <w:r w:rsidRPr="00BC67FB">
        <w:rPr>
          <w:rFonts w:ascii="Palatino Linotype" w:hAnsi="Palatino Linotype"/>
          <w:i/>
          <w:sz w:val="18"/>
          <w:szCs w:val="18"/>
        </w:rPr>
        <w:t>Marván</w:t>
      </w:r>
      <w:proofErr w:type="spellEnd"/>
      <w:r w:rsidRPr="00BC67FB">
        <w:rPr>
          <w:rFonts w:ascii="Palatino Linotype" w:hAnsi="Palatino Linotype"/>
          <w:i/>
          <w:sz w:val="18"/>
          <w:szCs w:val="18"/>
        </w:rPr>
        <w:t xml:space="preserve"> Laborde 2868/09 Consejo Nacional de Ciencia y Tecnología – Jacqueline </w:t>
      </w:r>
      <w:proofErr w:type="spellStart"/>
      <w:r w:rsidRPr="00BC67FB">
        <w:rPr>
          <w:rFonts w:ascii="Palatino Linotype" w:hAnsi="Palatino Linotype"/>
          <w:i/>
          <w:sz w:val="18"/>
          <w:szCs w:val="18"/>
        </w:rPr>
        <w:t>Peschard</w:t>
      </w:r>
      <w:proofErr w:type="spellEnd"/>
      <w:r w:rsidRPr="00BC67FB">
        <w:rPr>
          <w:rFonts w:ascii="Palatino Linotype" w:hAnsi="Palatino Linotype"/>
          <w:i/>
          <w:sz w:val="18"/>
          <w:szCs w:val="18"/>
        </w:rPr>
        <w:t xml:space="preserve"> Mariscal 5160/09 Secretaría de Hacienda y Crédito Público – Ángel Trinidad Zaldívar 0304/10 Instituto Nacional de Cancerología – Jacqueline </w:t>
      </w:r>
      <w:proofErr w:type="spellStart"/>
      <w:r w:rsidRPr="00BC67FB">
        <w:rPr>
          <w:rFonts w:ascii="Palatino Linotype" w:hAnsi="Palatino Linotype"/>
          <w:i/>
          <w:sz w:val="18"/>
          <w:szCs w:val="18"/>
        </w:rPr>
        <w:t>Peschard</w:t>
      </w:r>
      <w:proofErr w:type="spellEnd"/>
      <w:r w:rsidRPr="00BC67FB">
        <w:rPr>
          <w:rFonts w:ascii="Palatino Linotype" w:hAnsi="Palatino Linotype"/>
          <w:i/>
          <w:sz w:val="18"/>
          <w:szCs w:val="18"/>
        </w:rPr>
        <w:t xml:space="preserve"> Mariscal</w:t>
      </w:r>
    </w:p>
  </w:footnote>
  <w:footnote w:id="3">
    <w:p w14:paraId="6CC7302D" w14:textId="77777777" w:rsidR="00551CB9" w:rsidRPr="00942E11" w:rsidRDefault="00551CB9" w:rsidP="00551CB9">
      <w:pPr>
        <w:pStyle w:val="Textonotapie"/>
        <w:jc w:val="both"/>
        <w:rPr>
          <w:rFonts w:ascii="Palatino Linotype" w:hAnsi="Palatino Linotype"/>
          <w:i/>
        </w:rPr>
      </w:pPr>
      <w:r w:rsidRPr="00BC67FB">
        <w:rPr>
          <w:rStyle w:val="Refdenotaalpie"/>
          <w:rFonts w:ascii="Palatino Linotype" w:hAnsi="Palatino Linotype"/>
          <w:sz w:val="18"/>
          <w:szCs w:val="18"/>
        </w:rPr>
        <w:footnoteRef/>
      </w:r>
      <w:r w:rsidRPr="00BC67FB">
        <w:rPr>
          <w:rFonts w:ascii="Palatino Linotype" w:hAnsi="Palatino Linotype"/>
          <w:sz w:val="18"/>
          <w:szCs w:val="18"/>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BC67FB">
        <w:rPr>
          <w:rFonts w:ascii="Palatino Linotype" w:hAnsi="Palatino Linotype"/>
          <w:i/>
          <w:sz w:val="18"/>
          <w:szCs w:val="18"/>
        </w:rPr>
        <w:t>El derecho de acceso a la información en el marco jurídico interamericano.</w:t>
      </w:r>
      <w:r w:rsidRPr="00BC67FB">
        <w:rPr>
          <w:rFonts w:ascii="Palatino Linotype" w:hAnsi="Palatino Linotype"/>
          <w:sz w:val="18"/>
          <w:szCs w:val="18"/>
        </w:rPr>
        <w:t xml:space="preserve"> 2ª edición, Comisión Interamericana de Derechos Humanos, 2012. Párr. 21.</w:t>
      </w:r>
    </w:p>
  </w:footnote>
  <w:footnote w:id="4">
    <w:p w14:paraId="43C53FDE" w14:textId="77777777" w:rsidR="00F05DB1" w:rsidRPr="00E70844" w:rsidRDefault="00F05DB1" w:rsidP="00F05DB1">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5">
    <w:p w14:paraId="013006A9" w14:textId="77777777" w:rsidR="00F05DB1" w:rsidRPr="00E70844" w:rsidRDefault="00F05DB1" w:rsidP="00F05DB1">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w:t>
      </w:r>
      <w:proofErr w:type="spellStart"/>
      <w:r w:rsidRPr="00E70844">
        <w:rPr>
          <w:rFonts w:ascii="Palatino Linotype" w:hAnsi="Palatino Linotype" w:cs="Arial"/>
          <w:sz w:val="16"/>
          <w:szCs w:val="16"/>
        </w:rPr>
        <w:t>VILLANUEVA</w:t>
      </w:r>
      <w:proofErr w:type="spellEnd"/>
      <w:r w:rsidRPr="00E70844">
        <w:rPr>
          <w:rFonts w:ascii="Palatino Linotype" w:hAnsi="Palatino Linotype" w:cs="Arial"/>
          <w:sz w:val="16"/>
          <w:szCs w:val="16"/>
        </w:rPr>
        <w:t xml:space="preserve"> Ernesto. Derecho de la Información, Ed. Porrúa. </w:t>
      </w:r>
      <w:r w:rsidRPr="00E70844">
        <w:rPr>
          <w:rFonts w:ascii="Palatino Linotype" w:hAnsi="Palatino Linotype" w:cs="Arial"/>
          <w:sz w:val="16"/>
          <w:szCs w:val="16"/>
          <w:lang w:eastAsia="es-MX"/>
        </w:rPr>
        <w:t>S.A., México. 2006. p. 270.</w:t>
      </w:r>
      <w:r w:rsidRPr="00E70844">
        <w:rPr>
          <w:rFonts w:ascii="Palatino Linotype" w:hAnsi="Palatino Linotype" w:cs="Arial"/>
          <w:sz w:val="16"/>
          <w:szCs w:val="16"/>
          <w:lang w:eastAsia="es-MX"/>
        </w:rPr>
        <w:tab/>
      </w:r>
    </w:p>
    <w:p w14:paraId="2A7C4129" w14:textId="77777777" w:rsidR="00F05DB1" w:rsidRPr="00CE236E" w:rsidRDefault="00F05DB1" w:rsidP="00F05DB1">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F732B1" w:rsidRDefault="00F732B1" w:rsidP="001C6012">
    <w:pPr>
      <w:pStyle w:val="Encabezado"/>
      <w:tabs>
        <w:tab w:val="clear" w:pos="4252"/>
        <w:tab w:val="clear" w:pos="8504"/>
        <w:tab w:val="left" w:pos="8460"/>
      </w:tabs>
    </w:pPr>
    <w:r>
      <w:tab/>
    </w:r>
  </w:p>
  <w:p w14:paraId="64F5F23E" w14:textId="390690E5" w:rsidR="00F732B1" w:rsidRDefault="00F732B1">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F732B1" w:rsidRPr="00674A46" w14:paraId="07F2896E" w14:textId="77777777" w:rsidTr="006E6B65">
      <w:trPr>
        <w:trHeight w:val="138"/>
        <w:jc w:val="right"/>
      </w:trPr>
      <w:tc>
        <w:tcPr>
          <w:tcW w:w="3544" w:type="dxa"/>
          <w:vAlign w:val="center"/>
        </w:tcPr>
        <w:p w14:paraId="4A5B1974" w14:textId="3B2AB4E0" w:rsidR="00F732B1" w:rsidRPr="00674A46" w:rsidRDefault="00F732B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4B3134B" w:rsidR="00F732B1" w:rsidRPr="00F30EBC" w:rsidRDefault="00903870" w:rsidP="00B6317C">
          <w:pPr>
            <w:pStyle w:val="Encabezado"/>
            <w:jc w:val="both"/>
            <w:rPr>
              <w:rFonts w:ascii="Palatino Linotype" w:hAnsi="Palatino Linotype"/>
              <w:b/>
              <w:sz w:val="22"/>
              <w:szCs w:val="22"/>
            </w:rPr>
          </w:pPr>
          <w:r w:rsidRPr="00F30EBC">
            <w:rPr>
              <w:rFonts w:ascii="Palatino Linotype" w:hAnsi="Palatino Linotype" w:cs="Arial"/>
              <w:b/>
              <w:bCs/>
              <w:sz w:val="22"/>
              <w:szCs w:val="22"/>
              <w:lang w:eastAsia="es-MX"/>
            </w:rPr>
            <w:t>0</w:t>
          </w:r>
          <w:r w:rsidR="00B6317C">
            <w:rPr>
              <w:rFonts w:ascii="Palatino Linotype" w:hAnsi="Palatino Linotype" w:cs="Arial"/>
              <w:b/>
              <w:bCs/>
              <w:sz w:val="22"/>
              <w:szCs w:val="22"/>
              <w:lang w:eastAsia="es-MX"/>
            </w:rPr>
            <w:t>124</w:t>
          </w:r>
          <w:r w:rsidRPr="00F30EBC">
            <w:rPr>
              <w:rFonts w:ascii="Palatino Linotype" w:hAnsi="Palatino Linotype" w:cs="Arial"/>
              <w:b/>
              <w:bCs/>
              <w:sz w:val="22"/>
              <w:szCs w:val="22"/>
              <w:lang w:eastAsia="es-MX"/>
            </w:rPr>
            <w:t>3/INFOEM/IP/RR/2018</w:t>
          </w:r>
        </w:p>
      </w:tc>
    </w:tr>
    <w:tr w:rsidR="00F732B1" w:rsidRPr="00674A46" w14:paraId="1B5D8690" w14:textId="77777777" w:rsidTr="006E6B65">
      <w:trPr>
        <w:trHeight w:val="233"/>
        <w:jc w:val="right"/>
      </w:trPr>
      <w:tc>
        <w:tcPr>
          <w:tcW w:w="3544" w:type="dxa"/>
          <w:vAlign w:val="center"/>
        </w:tcPr>
        <w:p w14:paraId="3903F2C6" w14:textId="22D569F8" w:rsidR="00F732B1" w:rsidRPr="00674A46" w:rsidRDefault="00F732B1"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3FA6CD8" w:rsidR="00F732B1" w:rsidRPr="00F30EBC" w:rsidRDefault="00F30EBC" w:rsidP="00877086">
          <w:pPr>
            <w:pStyle w:val="Encabezado"/>
            <w:jc w:val="both"/>
            <w:rPr>
              <w:rFonts w:ascii="Palatino Linotype" w:hAnsi="Palatino Linotype"/>
              <w:b/>
              <w:sz w:val="22"/>
              <w:szCs w:val="22"/>
            </w:rPr>
          </w:pPr>
          <w:r w:rsidRPr="00F30EBC">
            <w:rPr>
              <w:rFonts w:ascii="Palatino Linotype" w:hAnsi="Palatino Linotype"/>
              <w:b/>
              <w:bCs/>
              <w:color w:val="000000"/>
              <w:sz w:val="22"/>
              <w:szCs w:val="22"/>
            </w:rPr>
            <w:t>Servicios Educativos Integrados al Estado de México</w:t>
          </w:r>
        </w:p>
      </w:tc>
    </w:tr>
    <w:tr w:rsidR="00F732B1" w:rsidRPr="00674A46" w14:paraId="095EB01B" w14:textId="77777777" w:rsidTr="006E6B65">
      <w:trPr>
        <w:trHeight w:val="321"/>
        <w:jc w:val="right"/>
      </w:trPr>
      <w:tc>
        <w:tcPr>
          <w:tcW w:w="3544" w:type="dxa"/>
          <w:vAlign w:val="center"/>
        </w:tcPr>
        <w:p w14:paraId="6E000A51" w14:textId="25DCC1C7" w:rsidR="00F732B1" w:rsidRPr="00674A46" w:rsidRDefault="00F732B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F732B1" w:rsidRPr="00F30EBC" w:rsidRDefault="00F732B1" w:rsidP="00472C41">
          <w:pPr>
            <w:pStyle w:val="Encabezado"/>
            <w:rPr>
              <w:rFonts w:ascii="Palatino Linotype" w:hAnsi="Palatino Linotype"/>
              <w:b/>
              <w:sz w:val="22"/>
              <w:szCs w:val="22"/>
            </w:rPr>
          </w:pPr>
          <w:r w:rsidRPr="00F30EBC">
            <w:rPr>
              <w:rFonts w:ascii="Palatino Linotype" w:hAnsi="Palatino Linotype"/>
              <w:b/>
              <w:sz w:val="22"/>
              <w:szCs w:val="22"/>
            </w:rPr>
            <w:t>José Guadalupe Luna Hernández</w:t>
          </w:r>
        </w:p>
      </w:tc>
    </w:tr>
  </w:tbl>
  <w:p w14:paraId="1096C1B8" w14:textId="77777777" w:rsidR="00F732B1" w:rsidRDefault="00F732B1"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F732B1" w:rsidRDefault="00F732B1"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F732B1" w:rsidRPr="00674A46" w14:paraId="0A3256F2" w14:textId="77777777" w:rsidTr="006E6B65">
      <w:trPr>
        <w:trHeight w:val="138"/>
        <w:jc w:val="right"/>
      </w:trPr>
      <w:tc>
        <w:tcPr>
          <w:tcW w:w="3261" w:type="dxa"/>
          <w:vAlign w:val="center"/>
        </w:tcPr>
        <w:p w14:paraId="3D80769D" w14:textId="316F11F8" w:rsidR="00F732B1" w:rsidRPr="00674A46" w:rsidRDefault="00F732B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2599295" w:rsidR="00F732B1" w:rsidRPr="00674A46" w:rsidRDefault="009A63FE" w:rsidP="004D71C0">
          <w:pPr>
            <w:pStyle w:val="Encabezado"/>
            <w:rPr>
              <w:rFonts w:ascii="Palatino Linotype" w:hAnsi="Palatino Linotype"/>
              <w:b/>
              <w:sz w:val="22"/>
              <w:szCs w:val="22"/>
            </w:rPr>
          </w:pPr>
          <w:r>
            <w:rPr>
              <w:rFonts w:ascii="Palatino Linotype" w:hAnsi="Palatino Linotype" w:cs="Arial"/>
              <w:b/>
              <w:bCs/>
              <w:sz w:val="22"/>
              <w:szCs w:val="22"/>
              <w:lang w:eastAsia="es-MX"/>
            </w:rPr>
            <w:t>0124</w:t>
          </w:r>
          <w:r w:rsidR="00903870" w:rsidRPr="00903870">
            <w:rPr>
              <w:rFonts w:ascii="Palatino Linotype" w:hAnsi="Palatino Linotype" w:cs="Arial"/>
              <w:b/>
              <w:bCs/>
              <w:sz w:val="22"/>
              <w:szCs w:val="22"/>
              <w:lang w:eastAsia="es-MX"/>
            </w:rPr>
            <w:t>3/INFOEM/IP/RR/2018</w:t>
          </w:r>
        </w:p>
      </w:tc>
    </w:tr>
    <w:tr w:rsidR="00F732B1" w:rsidRPr="00B75F20" w14:paraId="128C8B3C" w14:textId="77777777" w:rsidTr="006E6B65">
      <w:trPr>
        <w:trHeight w:val="233"/>
        <w:jc w:val="right"/>
      </w:trPr>
      <w:tc>
        <w:tcPr>
          <w:tcW w:w="3261" w:type="dxa"/>
          <w:vAlign w:val="center"/>
        </w:tcPr>
        <w:p w14:paraId="483E3371" w14:textId="66B1BC74" w:rsidR="00F732B1" w:rsidRPr="00674A46" w:rsidRDefault="00F732B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FB138D6" w:rsidR="00F732B1" w:rsidRPr="00B75F20" w:rsidRDefault="000C3595" w:rsidP="0058757A">
          <w:pPr>
            <w:pStyle w:val="Encabezado"/>
            <w:rPr>
              <w:rFonts w:ascii="Palatino Linotype" w:hAnsi="Palatino Linotype"/>
              <w:b/>
              <w:sz w:val="22"/>
              <w:szCs w:val="22"/>
            </w:rPr>
          </w:pPr>
          <w:r w:rsidRPr="000C3595">
            <w:rPr>
              <w:rFonts w:ascii="Palatino Linotype" w:hAnsi="Palatino Linotype"/>
              <w:b/>
              <w:sz w:val="22"/>
              <w:szCs w:val="22"/>
              <w:highlight w:val="black"/>
            </w:rPr>
            <w:t>-----------------------------------</w:t>
          </w:r>
        </w:p>
      </w:tc>
    </w:tr>
    <w:tr w:rsidR="00F732B1" w:rsidRPr="00674A46" w14:paraId="41BE0704" w14:textId="77777777" w:rsidTr="006E6B65">
      <w:trPr>
        <w:trHeight w:val="321"/>
        <w:jc w:val="right"/>
      </w:trPr>
      <w:tc>
        <w:tcPr>
          <w:tcW w:w="3261" w:type="dxa"/>
          <w:vAlign w:val="center"/>
        </w:tcPr>
        <w:p w14:paraId="34C64148" w14:textId="10C6C8A9" w:rsidR="00F732B1" w:rsidRPr="00674A46" w:rsidRDefault="00F732B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61E29C0" w:rsidR="00F732B1" w:rsidRPr="00674A46" w:rsidRDefault="00D771D7" w:rsidP="00877086">
          <w:pPr>
            <w:pStyle w:val="Encabezado"/>
            <w:jc w:val="both"/>
            <w:rPr>
              <w:rFonts w:ascii="Palatino Linotype" w:hAnsi="Palatino Linotype"/>
              <w:b/>
              <w:sz w:val="22"/>
              <w:szCs w:val="22"/>
            </w:rPr>
          </w:pPr>
          <w:r w:rsidRPr="00D771D7">
            <w:rPr>
              <w:rFonts w:ascii="Palatino Linotype" w:hAnsi="Palatino Linotype"/>
              <w:b/>
              <w:bCs/>
              <w:color w:val="000000"/>
              <w:sz w:val="22"/>
              <w:szCs w:val="22"/>
            </w:rPr>
            <w:t>Servicios Educativos Integrados al Estado de México</w:t>
          </w:r>
        </w:p>
      </w:tc>
    </w:tr>
    <w:tr w:rsidR="00F732B1" w:rsidRPr="00674A46" w14:paraId="0C8B6193" w14:textId="77777777" w:rsidTr="006E6B65">
      <w:trPr>
        <w:trHeight w:val="321"/>
        <w:jc w:val="right"/>
      </w:trPr>
      <w:tc>
        <w:tcPr>
          <w:tcW w:w="3261" w:type="dxa"/>
          <w:vAlign w:val="center"/>
        </w:tcPr>
        <w:p w14:paraId="321FFAFF" w14:textId="40E5A678" w:rsidR="00F732B1" w:rsidRPr="00674A46" w:rsidRDefault="00F732B1"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F732B1" w:rsidRPr="00674A46" w:rsidRDefault="00F732B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F732B1" w:rsidRDefault="00F732B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603A8"/>
    <w:multiLevelType w:val="multilevel"/>
    <w:tmpl w:val="ED2E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4493B"/>
    <w:multiLevelType w:val="hybridMultilevel"/>
    <w:tmpl w:val="9192F9D8"/>
    <w:lvl w:ilvl="0" w:tplc="2A683C34">
      <w:start w:val="2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670D04"/>
    <w:multiLevelType w:val="hybridMultilevel"/>
    <w:tmpl w:val="DA881142"/>
    <w:lvl w:ilvl="0" w:tplc="080A000B">
      <w:start w:val="1"/>
      <w:numFmt w:val="bullet"/>
      <w:lvlText w:val=""/>
      <w:lvlJc w:val="left"/>
      <w:pPr>
        <w:ind w:left="1146" w:hanging="360"/>
      </w:pPr>
      <w:rPr>
        <w:rFonts w:ascii="Wingdings" w:hAnsi="Wingding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163161"/>
    <w:multiLevelType w:val="hybridMultilevel"/>
    <w:tmpl w:val="277C246C"/>
    <w:lvl w:ilvl="0" w:tplc="28EADDA8">
      <w:start w:val="2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C607B1"/>
    <w:multiLevelType w:val="hybridMultilevel"/>
    <w:tmpl w:val="6C8A8162"/>
    <w:lvl w:ilvl="0" w:tplc="C338BBD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D04133D"/>
    <w:multiLevelType w:val="multilevel"/>
    <w:tmpl w:val="05980C46"/>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D9006A9"/>
    <w:multiLevelType w:val="multilevel"/>
    <w:tmpl w:val="F0BABCA6"/>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53673AD"/>
    <w:multiLevelType w:val="hybridMultilevel"/>
    <w:tmpl w:val="EFCE74E4"/>
    <w:lvl w:ilvl="0" w:tplc="080A0001">
      <w:start w:val="1"/>
      <w:numFmt w:val="bullet"/>
      <w:lvlText w:val=""/>
      <w:lvlJc w:val="left"/>
      <w:pPr>
        <w:ind w:left="1854" w:hanging="360"/>
      </w:pPr>
      <w:rPr>
        <w:rFonts w:ascii="Symbol" w:hAnsi="Symbol" w:hint="default"/>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8">
    <w:nsid w:val="156570CC"/>
    <w:multiLevelType w:val="hybridMultilevel"/>
    <w:tmpl w:val="172C5704"/>
    <w:lvl w:ilvl="0" w:tplc="8E18AC08">
      <w:start w:val="22"/>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0575DDB"/>
    <w:multiLevelType w:val="hybridMultilevel"/>
    <w:tmpl w:val="5546EC1C"/>
    <w:lvl w:ilvl="0" w:tplc="07C44D6A">
      <w:start w:val="5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FB743F"/>
    <w:multiLevelType w:val="hybridMultilevel"/>
    <w:tmpl w:val="C14634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39E19F6"/>
    <w:multiLevelType w:val="hybridMultilevel"/>
    <w:tmpl w:val="775A1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95F4F29"/>
    <w:multiLevelType w:val="hybridMultilevel"/>
    <w:tmpl w:val="1178ABAE"/>
    <w:lvl w:ilvl="0" w:tplc="5988358A">
      <w:start w:val="29"/>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F40A15"/>
    <w:multiLevelType w:val="hybridMultilevel"/>
    <w:tmpl w:val="01D6D830"/>
    <w:lvl w:ilvl="0" w:tplc="5FF81B6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A99A091A"/>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402D0B"/>
    <w:multiLevelType w:val="multilevel"/>
    <w:tmpl w:val="F90E53AE"/>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71262CE"/>
    <w:multiLevelType w:val="hybridMultilevel"/>
    <w:tmpl w:val="9CA02F0C"/>
    <w:lvl w:ilvl="0" w:tplc="44E2FAC8">
      <w:start w:val="5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937224A"/>
    <w:multiLevelType w:val="hybridMultilevel"/>
    <w:tmpl w:val="4E64D51C"/>
    <w:lvl w:ilvl="0" w:tplc="3B463764">
      <w:start w:val="109"/>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2B60118"/>
    <w:multiLevelType w:val="hybridMultilevel"/>
    <w:tmpl w:val="7592EA28"/>
    <w:lvl w:ilvl="0" w:tplc="44140BD6">
      <w:start w:val="40"/>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3A37952"/>
    <w:multiLevelType w:val="multilevel"/>
    <w:tmpl w:val="F7AC4A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3EA3ABA"/>
    <w:multiLevelType w:val="hybridMultilevel"/>
    <w:tmpl w:val="68CE0FDC"/>
    <w:lvl w:ilvl="0" w:tplc="4772606C">
      <w:start w:val="33"/>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6A44981"/>
    <w:multiLevelType w:val="multilevel"/>
    <w:tmpl w:val="1292DEE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BB10952"/>
    <w:multiLevelType w:val="hybridMultilevel"/>
    <w:tmpl w:val="9E247054"/>
    <w:lvl w:ilvl="0" w:tplc="5574D07A">
      <w:start w:val="5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C1D4BF5"/>
    <w:multiLevelType w:val="multilevel"/>
    <w:tmpl w:val="CB007A9A"/>
    <w:lvl w:ilvl="0">
      <w:start w:val="4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51E500F6"/>
    <w:multiLevelType w:val="hybridMultilevel"/>
    <w:tmpl w:val="B6820DA8"/>
    <w:lvl w:ilvl="0" w:tplc="47FC1BC6">
      <w:start w:val="23"/>
      <w:numFmt w:val="decimal"/>
      <w:lvlText w:val="%1."/>
      <w:lvlJc w:val="left"/>
      <w:pPr>
        <w:ind w:left="1353"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62A56A7"/>
    <w:multiLevelType w:val="hybridMultilevel"/>
    <w:tmpl w:val="16AADF90"/>
    <w:lvl w:ilvl="0" w:tplc="B57028CE">
      <w:start w:val="86"/>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DBB2299"/>
    <w:multiLevelType w:val="hybridMultilevel"/>
    <w:tmpl w:val="0E94B284"/>
    <w:lvl w:ilvl="0" w:tplc="ED2C5288">
      <w:start w:val="1"/>
      <w:numFmt w:val="lowerLetter"/>
      <w:lvlText w:val="%1)"/>
      <w:lvlJc w:val="left"/>
      <w:pPr>
        <w:ind w:left="185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0">
    <w:nsid w:val="5F580327"/>
    <w:multiLevelType w:val="multilevel"/>
    <w:tmpl w:val="B0123FD6"/>
    <w:lvl w:ilvl="0">
      <w:start w:val="6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5FC014B2"/>
    <w:multiLevelType w:val="hybridMultilevel"/>
    <w:tmpl w:val="256E37B6"/>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2">
    <w:nsid w:val="63226DDF"/>
    <w:multiLevelType w:val="hybridMultilevel"/>
    <w:tmpl w:val="0B200B5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nsid w:val="665A5835"/>
    <w:multiLevelType w:val="multilevel"/>
    <w:tmpl w:val="B18CC5C2"/>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69F52D39"/>
    <w:multiLevelType w:val="hybridMultilevel"/>
    <w:tmpl w:val="2BBE79EA"/>
    <w:lvl w:ilvl="0" w:tplc="891A16AA">
      <w:start w:val="4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6">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0BE77DB"/>
    <w:multiLevelType w:val="multilevel"/>
    <w:tmpl w:val="25C8B742"/>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2"/>
  </w:num>
  <w:num w:numId="3">
    <w:abstractNumId w:val="29"/>
  </w:num>
  <w:num w:numId="4">
    <w:abstractNumId w:val="17"/>
  </w:num>
  <w:num w:numId="5">
    <w:abstractNumId w:val="35"/>
  </w:num>
  <w:num w:numId="6">
    <w:abstractNumId w:val="16"/>
  </w:num>
  <w:num w:numId="7">
    <w:abstractNumId w:val="30"/>
  </w:num>
  <w:num w:numId="8">
    <w:abstractNumId w:val="36"/>
  </w:num>
  <w:num w:numId="9">
    <w:abstractNumId w:val="31"/>
  </w:num>
  <w:num w:numId="10">
    <w:abstractNumId w:val="2"/>
  </w:num>
  <w:num w:numId="11">
    <w:abstractNumId w:val="7"/>
  </w:num>
  <w:num w:numId="12">
    <w:abstractNumId w:val="28"/>
  </w:num>
  <w:num w:numId="13">
    <w:abstractNumId w:val="8"/>
  </w:num>
  <w:num w:numId="14">
    <w:abstractNumId w:val="33"/>
  </w:num>
  <w:num w:numId="15">
    <w:abstractNumId w:val="14"/>
  </w:num>
  <w:num w:numId="16">
    <w:abstractNumId w:val="32"/>
  </w:num>
  <w:num w:numId="17">
    <w:abstractNumId w:val="24"/>
  </w:num>
  <w:num w:numId="18">
    <w:abstractNumId w:val="18"/>
  </w:num>
  <w:num w:numId="19">
    <w:abstractNumId w:val="27"/>
  </w:num>
  <w:num w:numId="20">
    <w:abstractNumId w:val="34"/>
  </w:num>
  <w:num w:numId="21">
    <w:abstractNumId w:val="10"/>
  </w:num>
  <w:num w:numId="22">
    <w:abstractNumId w:val="11"/>
  </w:num>
  <w:num w:numId="23">
    <w:abstractNumId w:val="3"/>
  </w:num>
  <w:num w:numId="24">
    <w:abstractNumId w:val="21"/>
  </w:num>
  <w:num w:numId="25">
    <w:abstractNumId w:val="20"/>
  </w:num>
  <w:num w:numId="26">
    <w:abstractNumId w:val="37"/>
  </w:num>
  <w:num w:numId="27">
    <w:abstractNumId w:val="6"/>
  </w:num>
  <w:num w:numId="28">
    <w:abstractNumId w:val="26"/>
  </w:num>
  <w:num w:numId="29">
    <w:abstractNumId w:val="25"/>
  </w:num>
  <w:num w:numId="30">
    <w:abstractNumId w:val="9"/>
  </w:num>
  <w:num w:numId="31">
    <w:abstractNumId w:val="4"/>
  </w:num>
  <w:num w:numId="32">
    <w:abstractNumId w:val="15"/>
  </w:num>
  <w:num w:numId="33">
    <w:abstractNumId w:val="0"/>
  </w:num>
  <w:num w:numId="34">
    <w:abstractNumId w:val="23"/>
  </w:num>
  <w:num w:numId="35">
    <w:abstractNumId w:val="5"/>
  </w:num>
  <w:num w:numId="36">
    <w:abstractNumId w:val="22"/>
  </w:num>
  <w:num w:numId="37">
    <w:abstractNumId w:val="1"/>
  </w:num>
  <w:num w:numId="38">
    <w:abstractNumId w:val="19"/>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407F"/>
    <w:rsid w:val="000058E3"/>
    <w:rsid w:val="00007E8A"/>
    <w:rsid w:val="0001106B"/>
    <w:rsid w:val="00011199"/>
    <w:rsid w:val="000120C5"/>
    <w:rsid w:val="00012472"/>
    <w:rsid w:val="0001398B"/>
    <w:rsid w:val="000203D3"/>
    <w:rsid w:val="000211F8"/>
    <w:rsid w:val="00024F35"/>
    <w:rsid w:val="0003063D"/>
    <w:rsid w:val="000319FD"/>
    <w:rsid w:val="00031F10"/>
    <w:rsid w:val="00032493"/>
    <w:rsid w:val="0004072A"/>
    <w:rsid w:val="0004193F"/>
    <w:rsid w:val="00042380"/>
    <w:rsid w:val="000439C9"/>
    <w:rsid w:val="000444FF"/>
    <w:rsid w:val="00044789"/>
    <w:rsid w:val="0004686A"/>
    <w:rsid w:val="000468E2"/>
    <w:rsid w:val="0005237C"/>
    <w:rsid w:val="00052A3C"/>
    <w:rsid w:val="00053ABC"/>
    <w:rsid w:val="00054A03"/>
    <w:rsid w:val="00056A79"/>
    <w:rsid w:val="00061344"/>
    <w:rsid w:val="00062648"/>
    <w:rsid w:val="000631D9"/>
    <w:rsid w:val="0006407E"/>
    <w:rsid w:val="00064A37"/>
    <w:rsid w:val="00064B95"/>
    <w:rsid w:val="0006594F"/>
    <w:rsid w:val="0007192E"/>
    <w:rsid w:val="00072930"/>
    <w:rsid w:val="000800AC"/>
    <w:rsid w:val="0008230A"/>
    <w:rsid w:val="00082D11"/>
    <w:rsid w:val="00082F81"/>
    <w:rsid w:val="0008542A"/>
    <w:rsid w:val="00086D80"/>
    <w:rsid w:val="00090D6F"/>
    <w:rsid w:val="000A24C0"/>
    <w:rsid w:val="000A3F90"/>
    <w:rsid w:val="000A4E44"/>
    <w:rsid w:val="000A77ED"/>
    <w:rsid w:val="000B0370"/>
    <w:rsid w:val="000B0A5E"/>
    <w:rsid w:val="000B5AB1"/>
    <w:rsid w:val="000B5D79"/>
    <w:rsid w:val="000B6D31"/>
    <w:rsid w:val="000C0061"/>
    <w:rsid w:val="000C0663"/>
    <w:rsid w:val="000C10B9"/>
    <w:rsid w:val="000C1D19"/>
    <w:rsid w:val="000C2E5F"/>
    <w:rsid w:val="000C3423"/>
    <w:rsid w:val="000C3595"/>
    <w:rsid w:val="000C3861"/>
    <w:rsid w:val="000C4A8E"/>
    <w:rsid w:val="000C5A04"/>
    <w:rsid w:val="000C5AF7"/>
    <w:rsid w:val="000D009C"/>
    <w:rsid w:val="000D0855"/>
    <w:rsid w:val="000D1E0F"/>
    <w:rsid w:val="000D3275"/>
    <w:rsid w:val="000D5A1D"/>
    <w:rsid w:val="000D7369"/>
    <w:rsid w:val="000E07DC"/>
    <w:rsid w:val="000E2665"/>
    <w:rsid w:val="000E6436"/>
    <w:rsid w:val="000E77B8"/>
    <w:rsid w:val="000F191E"/>
    <w:rsid w:val="000F2EDD"/>
    <w:rsid w:val="000F34CB"/>
    <w:rsid w:val="000F37A8"/>
    <w:rsid w:val="000F5D21"/>
    <w:rsid w:val="000F6D7E"/>
    <w:rsid w:val="00100187"/>
    <w:rsid w:val="00100DDD"/>
    <w:rsid w:val="0010268C"/>
    <w:rsid w:val="00102D65"/>
    <w:rsid w:val="00103888"/>
    <w:rsid w:val="00107499"/>
    <w:rsid w:val="00107557"/>
    <w:rsid w:val="0011001E"/>
    <w:rsid w:val="0011167C"/>
    <w:rsid w:val="00112B02"/>
    <w:rsid w:val="00113BD3"/>
    <w:rsid w:val="00114A21"/>
    <w:rsid w:val="0012006D"/>
    <w:rsid w:val="001250B4"/>
    <w:rsid w:val="001253D1"/>
    <w:rsid w:val="001318D2"/>
    <w:rsid w:val="00132C06"/>
    <w:rsid w:val="00133B79"/>
    <w:rsid w:val="00133CE5"/>
    <w:rsid w:val="001352E5"/>
    <w:rsid w:val="001355F6"/>
    <w:rsid w:val="0013673A"/>
    <w:rsid w:val="00137846"/>
    <w:rsid w:val="00140D44"/>
    <w:rsid w:val="001436BB"/>
    <w:rsid w:val="0014481A"/>
    <w:rsid w:val="001459C8"/>
    <w:rsid w:val="00147864"/>
    <w:rsid w:val="00152623"/>
    <w:rsid w:val="00152ADF"/>
    <w:rsid w:val="00153833"/>
    <w:rsid w:val="00154304"/>
    <w:rsid w:val="0015466E"/>
    <w:rsid w:val="00154765"/>
    <w:rsid w:val="00154EF0"/>
    <w:rsid w:val="00155E0F"/>
    <w:rsid w:val="00156A23"/>
    <w:rsid w:val="00163780"/>
    <w:rsid w:val="00163B1F"/>
    <w:rsid w:val="001648EE"/>
    <w:rsid w:val="00164B65"/>
    <w:rsid w:val="00166794"/>
    <w:rsid w:val="00170D28"/>
    <w:rsid w:val="00173DDB"/>
    <w:rsid w:val="0017653A"/>
    <w:rsid w:val="001775DF"/>
    <w:rsid w:val="00182B6B"/>
    <w:rsid w:val="0018435D"/>
    <w:rsid w:val="001854E7"/>
    <w:rsid w:val="00190999"/>
    <w:rsid w:val="0019160F"/>
    <w:rsid w:val="00192E4B"/>
    <w:rsid w:val="001972CC"/>
    <w:rsid w:val="001A1188"/>
    <w:rsid w:val="001A138D"/>
    <w:rsid w:val="001A2857"/>
    <w:rsid w:val="001A2A89"/>
    <w:rsid w:val="001A3634"/>
    <w:rsid w:val="001A4A80"/>
    <w:rsid w:val="001A4D5D"/>
    <w:rsid w:val="001A61E1"/>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713"/>
    <w:rsid w:val="001C2EF3"/>
    <w:rsid w:val="001C34D6"/>
    <w:rsid w:val="001C3898"/>
    <w:rsid w:val="001C3DB4"/>
    <w:rsid w:val="001C4179"/>
    <w:rsid w:val="001C54A9"/>
    <w:rsid w:val="001C6012"/>
    <w:rsid w:val="001C67B0"/>
    <w:rsid w:val="001C79FA"/>
    <w:rsid w:val="001D07C9"/>
    <w:rsid w:val="001D393C"/>
    <w:rsid w:val="001D3AB5"/>
    <w:rsid w:val="001D7E82"/>
    <w:rsid w:val="001E0AD2"/>
    <w:rsid w:val="001E3F91"/>
    <w:rsid w:val="001E6822"/>
    <w:rsid w:val="001E74A5"/>
    <w:rsid w:val="001E7B9E"/>
    <w:rsid w:val="001F025B"/>
    <w:rsid w:val="001F1169"/>
    <w:rsid w:val="001F4299"/>
    <w:rsid w:val="001F5AF8"/>
    <w:rsid w:val="001F783F"/>
    <w:rsid w:val="001F7DE2"/>
    <w:rsid w:val="002031F3"/>
    <w:rsid w:val="00207415"/>
    <w:rsid w:val="002111FF"/>
    <w:rsid w:val="00211229"/>
    <w:rsid w:val="00212C9C"/>
    <w:rsid w:val="00213108"/>
    <w:rsid w:val="0021331A"/>
    <w:rsid w:val="0021453E"/>
    <w:rsid w:val="0021475E"/>
    <w:rsid w:val="002179AC"/>
    <w:rsid w:val="00220794"/>
    <w:rsid w:val="00220ADB"/>
    <w:rsid w:val="002217BA"/>
    <w:rsid w:val="00221E74"/>
    <w:rsid w:val="00223507"/>
    <w:rsid w:val="0022353C"/>
    <w:rsid w:val="00230170"/>
    <w:rsid w:val="002305CF"/>
    <w:rsid w:val="002345FF"/>
    <w:rsid w:val="00234A2F"/>
    <w:rsid w:val="00237611"/>
    <w:rsid w:val="00241FD2"/>
    <w:rsid w:val="00244476"/>
    <w:rsid w:val="0024659E"/>
    <w:rsid w:val="00252A20"/>
    <w:rsid w:val="00252B41"/>
    <w:rsid w:val="0025524F"/>
    <w:rsid w:val="00260C1D"/>
    <w:rsid w:val="00261001"/>
    <w:rsid w:val="00261D84"/>
    <w:rsid w:val="00264D02"/>
    <w:rsid w:val="0026500D"/>
    <w:rsid w:val="00265CD7"/>
    <w:rsid w:val="002665BD"/>
    <w:rsid w:val="00271B06"/>
    <w:rsid w:val="00273013"/>
    <w:rsid w:val="00273C37"/>
    <w:rsid w:val="0027430D"/>
    <w:rsid w:val="00274F7F"/>
    <w:rsid w:val="00277A35"/>
    <w:rsid w:val="00280994"/>
    <w:rsid w:val="002871EB"/>
    <w:rsid w:val="002879B1"/>
    <w:rsid w:val="00290631"/>
    <w:rsid w:val="00293AAD"/>
    <w:rsid w:val="0029425F"/>
    <w:rsid w:val="002A07F4"/>
    <w:rsid w:val="002A229B"/>
    <w:rsid w:val="002A2974"/>
    <w:rsid w:val="002A35B6"/>
    <w:rsid w:val="002A61A7"/>
    <w:rsid w:val="002A7537"/>
    <w:rsid w:val="002B085C"/>
    <w:rsid w:val="002B284F"/>
    <w:rsid w:val="002B2A2E"/>
    <w:rsid w:val="002B2F59"/>
    <w:rsid w:val="002B4D21"/>
    <w:rsid w:val="002C0074"/>
    <w:rsid w:val="002C0804"/>
    <w:rsid w:val="002C2D44"/>
    <w:rsid w:val="002C4715"/>
    <w:rsid w:val="002C4780"/>
    <w:rsid w:val="002C47ED"/>
    <w:rsid w:val="002C481B"/>
    <w:rsid w:val="002C484A"/>
    <w:rsid w:val="002C570D"/>
    <w:rsid w:val="002C6DB3"/>
    <w:rsid w:val="002D0E3D"/>
    <w:rsid w:val="002D10C8"/>
    <w:rsid w:val="002D1A38"/>
    <w:rsid w:val="002D278A"/>
    <w:rsid w:val="002D2E16"/>
    <w:rsid w:val="002D373C"/>
    <w:rsid w:val="002D3F95"/>
    <w:rsid w:val="002D59F1"/>
    <w:rsid w:val="002E1FA2"/>
    <w:rsid w:val="002E482C"/>
    <w:rsid w:val="002E4A6D"/>
    <w:rsid w:val="002E5399"/>
    <w:rsid w:val="002E6059"/>
    <w:rsid w:val="002E6531"/>
    <w:rsid w:val="002E689B"/>
    <w:rsid w:val="002E6CFE"/>
    <w:rsid w:val="002E74CE"/>
    <w:rsid w:val="002E7AD0"/>
    <w:rsid w:val="002F1871"/>
    <w:rsid w:val="002F287A"/>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975"/>
    <w:rsid w:val="00316065"/>
    <w:rsid w:val="00317883"/>
    <w:rsid w:val="00317EFF"/>
    <w:rsid w:val="003208D6"/>
    <w:rsid w:val="00321AA3"/>
    <w:rsid w:val="00323895"/>
    <w:rsid w:val="0032464F"/>
    <w:rsid w:val="00325208"/>
    <w:rsid w:val="00327D79"/>
    <w:rsid w:val="00332E6B"/>
    <w:rsid w:val="00333BE8"/>
    <w:rsid w:val="00335BFE"/>
    <w:rsid w:val="0033608B"/>
    <w:rsid w:val="00336D64"/>
    <w:rsid w:val="00337941"/>
    <w:rsid w:val="003407D0"/>
    <w:rsid w:val="00343BE0"/>
    <w:rsid w:val="00345B79"/>
    <w:rsid w:val="00345D0F"/>
    <w:rsid w:val="00346885"/>
    <w:rsid w:val="003472B3"/>
    <w:rsid w:val="00350A12"/>
    <w:rsid w:val="0035104F"/>
    <w:rsid w:val="00355AEE"/>
    <w:rsid w:val="00355D3B"/>
    <w:rsid w:val="0036073F"/>
    <w:rsid w:val="003629EE"/>
    <w:rsid w:val="003641F0"/>
    <w:rsid w:val="003643B3"/>
    <w:rsid w:val="003656E5"/>
    <w:rsid w:val="00370BB1"/>
    <w:rsid w:val="003721B2"/>
    <w:rsid w:val="00372328"/>
    <w:rsid w:val="0037428A"/>
    <w:rsid w:val="003762FD"/>
    <w:rsid w:val="00377CC8"/>
    <w:rsid w:val="0038145C"/>
    <w:rsid w:val="00383E66"/>
    <w:rsid w:val="00387DC9"/>
    <w:rsid w:val="0039193E"/>
    <w:rsid w:val="00391ADA"/>
    <w:rsid w:val="00391F80"/>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B2856"/>
    <w:rsid w:val="003B2A0D"/>
    <w:rsid w:val="003B45B6"/>
    <w:rsid w:val="003B50CD"/>
    <w:rsid w:val="003B55AD"/>
    <w:rsid w:val="003B565C"/>
    <w:rsid w:val="003B7421"/>
    <w:rsid w:val="003B7EC4"/>
    <w:rsid w:val="003C3086"/>
    <w:rsid w:val="003C7282"/>
    <w:rsid w:val="003D00D5"/>
    <w:rsid w:val="003D181D"/>
    <w:rsid w:val="003D20C4"/>
    <w:rsid w:val="003D3C1A"/>
    <w:rsid w:val="003D4188"/>
    <w:rsid w:val="003D46D0"/>
    <w:rsid w:val="003E5B68"/>
    <w:rsid w:val="003E5E39"/>
    <w:rsid w:val="003E6679"/>
    <w:rsid w:val="003E6D0F"/>
    <w:rsid w:val="003E712E"/>
    <w:rsid w:val="003F140F"/>
    <w:rsid w:val="003F15DB"/>
    <w:rsid w:val="003F2702"/>
    <w:rsid w:val="003F2778"/>
    <w:rsid w:val="003F36A4"/>
    <w:rsid w:val="003F70CA"/>
    <w:rsid w:val="0040137F"/>
    <w:rsid w:val="00402179"/>
    <w:rsid w:val="0040278D"/>
    <w:rsid w:val="00406EED"/>
    <w:rsid w:val="00412E24"/>
    <w:rsid w:val="00413903"/>
    <w:rsid w:val="00413DAD"/>
    <w:rsid w:val="00414836"/>
    <w:rsid w:val="00415D03"/>
    <w:rsid w:val="00416727"/>
    <w:rsid w:val="0042068A"/>
    <w:rsid w:val="0042437A"/>
    <w:rsid w:val="00424E72"/>
    <w:rsid w:val="00426D7C"/>
    <w:rsid w:val="004300ED"/>
    <w:rsid w:val="004308F2"/>
    <w:rsid w:val="00431687"/>
    <w:rsid w:val="00432B72"/>
    <w:rsid w:val="00433016"/>
    <w:rsid w:val="004342F1"/>
    <w:rsid w:val="004349C0"/>
    <w:rsid w:val="00434B23"/>
    <w:rsid w:val="00434FD0"/>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6317"/>
    <w:rsid w:val="00456348"/>
    <w:rsid w:val="00461111"/>
    <w:rsid w:val="004613B1"/>
    <w:rsid w:val="00461513"/>
    <w:rsid w:val="0046231E"/>
    <w:rsid w:val="004635E2"/>
    <w:rsid w:val="00464CB6"/>
    <w:rsid w:val="0046566E"/>
    <w:rsid w:val="0047025A"/>
    <w:rsid w:val="0047081C"/>
    <w:rsid w:val="00472C41"/>
    <w:rsid w:val="00473115"/>
    <w:rsid w:val="00474477"/>
    <w:rsid w:val="004764CB"/>
    <w:rsid w:val="00476730"/>
    <w:rsid w:val="004769A5"/>
    <w:rsid w:val="004803A2"/>
    <w:rsid w:val="00481A7B"/>
    <w:rsid w:val="0048386B"/>
    <w:rsid w:val="00483C14"/>
    <w:rsid w:val="00485DB6"/>
    <w:rsid w:val="0048658E"/>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E25"/>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52DD"/>
    <w:rsid w:val="004D68F8"/>
    <w:rsid w:val="004D6D19"/>
    <w:rsid w:val="004D71C0"/>
    <w:rsid w:val="004E11D8"/>
    <w:rsid w:val="004E3C72"/>
    <w:rsid w:val="004E4879"/>
    <w:rsid w:val="004E4AF8"/>
    <w:rsid w:val="004E5988"/>
    <w:rsid w:val="004E6E3A"/>
    <w:rsid w:val="004F0C96"/>
    <w:rsid w:val="004F28A0"/>
    <w:rsid w:val="004F44C7"/>
    <w:rsid w:val="004F489F"/>
    <w:rsid w:val="004F4958"/>
    <w:rsid w:val="004F766F"/>
    <w:rsid w:val="004F78B7"/>
    <w:rsid w:val="004F7944"/>
    <w:rsid w:val="00500224"/>
    <w:rsid w:val="00502BB2"/>
    <w:rsid w:val="00503166"/>
    <w:rsid w:val="00503F93"/>
    <w:rsid w:val="005041C2"/>
    <w:rsid w:val="00504E8F"/>
    <w:rsid w:val="00505CA0"/>
    <w:rsid w:val="00506DDD"/>
    <w:rsid w:val="00507C08"/>
    <w:rsid w:val="00507D18"/>
    <w:rsid w:val="0051016E"/>
    <w:rsid w:val="00511612"/>
    <w:rsid w:val="00511A30"/>
    <w:rsid w:val="00512F22"/>
    <w:rsid w:val="00516603"/>
    <w:rsid w:val="005167B1"/>
    <w:rsid w:val="00517A46"/>
    <w:rsid w:val="00517D20"/>
    <w:rsid w:val="005215EE"/>
    <w:rsid w:val="00521F15"/>
    <w:rsid w:val="00522599"/>
    <w:rsid w:val="00522F5F"/>
    <w:rsid w:val="005248B9"/>
    <w:rsid w:val="005255D3"/>
    <w:rsid w:val="005257BD"/>
    <w:rsid w:val="00526446"/>
    <w:rsid w:val="00527495"/>
    <w:rsid w:val="00527E7A"/>
    <w:rsid w:val="00531594"/>
    <w:rsid w:val="00537E2C"/>
    <w:rsid w:val="005407F0"/>
    <w:rsid w:val="00542797"/>
    <w:rsid w:val="00542B3A"/>
    <w:rsid w:val="005434E0"/>
    <w:rsid w:val="00544AB9"/>
    <w:rsid w:val="00544EC9"/>
    <w:rsid w:val="00546FBD"/>
    <w:rsid w:val="00551A9B"/>
    <w:rsid w:val="00551CB9"/>
    <w:rsid w:val="005520BF"/>
    <w:rsid w:val="00552213"/>
    <w:rsid w:val="005534B3"/>
    <w:rsid w:val="0055544F"/>
    <w:rsid w:val="00556B04"/>
    <w:rsid w:val="00562B0A"/>
    <w:rsid w:val="00562CCE"/>
    <w:rsid w:val="005669D6"/>
    <w:rsid w:val="00566C3D"/>
    <w:rsid w:val="00567998"/>
    <w:rsid w:val="00571419"/>
    <w:rsid w:val="005759CD"/>
    <w:rsid w:val="00577884"/>
    <w:rsid w:val="00580873"/>
    <w:rsid w:val="00581C0F"/>
    <w:rsid w:val="00582919"/>
    <w:rsid w:val="005849B2"/>
    <w:rsid w:val="00585F00"/>
    <w:rsid w:val="00587366"/>
    <w:rsid w:val="0058757A"/>
    <w:rsid w:val="00590037"/>
    <w:rsid w:val="00590516"/>
    <w:rsid w:val="005908F1"/>
    <w:rsid w:val="00593476"/>
    <w:rsid w:val="00594A43"/>
    <w:rsid w:val="00595511"/>
    <w:rsid w:val="00596B4D"/>
    <w:rsid w:val="005A228F"/>
    <w:rsid w:val="005A2A65"/>
    <w:rsid w:val="005A2F65"/>
    <w:rsid w:val="005A3513"/>
    <w:rsid w:val="005A3BD7"/>
    <w:rsid w:val="005A60E1"/>
    <w:rsid w:val="005A76FE"/>
    <w:rsid w:val="005A786F"/>
    <w:rsid w:val="005B169C"/>
    <w:rsid w:val="005B2DD1"/>
    <w:rsid w:val="005B3A49"/>
    <w:rsid w:val="005B5C9F"/>
    <w:rsid w:val="005B6ADF"/>
    <w:rsid w:val="005B773D"/>
    <w:rsid w:val="005B7C5D"/>
    <w:rsid w:val="005C1A74"/>
    <w:rsid w:val="005C3294"/>
    <w:rsid w:val="005C347F"/>
    <w:rsid w:val="005C6F55"/>
    <w:rsid w:val="005D27DD"/>
    <w:rsid w:val="005D3493"/>
    <w:rsid w:val="005D3DD3"/>
    <w:rsid w:val="005D622E"/>
    <w:rsid w:val="005E11D5"/>
    <w:rsid w:val="005E163A"/>
    <w:rsid w:val="005E2296"/>
    <w:rsid w:val="005E34D4"/>
    <w:rsid w:val="005E3AE2"/>
    <w:rsid w:val="005E3FDE"/>
    <w:rsid w:val="005E55F2"/>
    <w:rsid w:val="005E5F08"/>
    <w:rsid w:val="005E68FC"/>
    <w:rsid w:val="005F487C"/>
    <w:rsid w:val="005F53A4"/>
    <w:rsid w:val="005F5FE1"/>
    <w:rsid w:val="005F62B2"/>
    <w:rsid w:val="005F715E"/>
    <w:rsid w:val="005F777C"/>
    <w:rsid w:val="00600B4B"/>
    <w:rsid w:val="006010DA"/>
    <w:rsid w:val="006017AB"/>
    <w:rsid w:val="00604AC3"/>
    <w:rsid w:val="00605865"/>
    <w:rsid w:val="00614DFF"/>
    <w:rsid w:val="00617125"/>
    <w:rsid w:val="00617813"/>
    <w:rsid w:val="00620176"/>
    <w:rsid w:val="006206CC"/>
    <w:rsid w:val="00622B06"/>
    <w:rsid w:val="00627163"/>
    <w:rsid w:val="0062768A"/>
    <w:rsid w:val="0063265C"/>
    <w:rsid w:val="0063278F"/>
    <w:rsid w:val="00634476"/>
    <w:rsid w:val="006349FE"/>
    <w:rsid w:val="0064393B"/>
    <w:rsid w:val="00644375"/>
    <w:rsid w:val="00644A5C"/>
    <w:rsid w:val="00646A08"/>
    <w:rsid w:val="00650392"/>
    <w:rsid w:val="0065061D"/>
    <w:rsid w:val="00653E8D"/>
    <w:rsid w:val="0065715E"/>
    <w:rsid w:val="00657670"/>
    <w:rsid w:val="00657DBF"/>
    <w:rsid w:val="00657DE0"/>
    <w:rsid w:val="006613EB"/>
    <w:rsid w:val="00662C69"/>
    <w:rsid w:val="00663CC7"/>
    <w:rsid w:val="0066458B"/>
    <w:rsid w:val="00664805"/>
    <w:rsid w:val="006718FB"/>
    <w:rsid w:val="006720F3"/>
    <w:rsid w:val="00673695"/>
    <w:rsid w:val="00674701"/>
    <w:rsid w:val="00674A46"/>
    <w:rsid w:val="006752B0"/>
    <w:rsid w:val="00676959"/>
    <w:rsid w:val="00676C6B"/>
    <w:rsid w:val="00680F25"/>
    <w:rsid w:val="00683C5D"/>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A1047"/>
    <w:rsid w:val="006A2A2F"/>
    <w:rsid w:val="006A2CF3"/>
    <w:rsid w:val="006A2D34"/>
    <w:rsid w:val="006A2EDE"/>
    <w:rsid w:val="006A3D7A"/>
    <w:rsid w:val="006A438E"/>
    <w:rsid w:val="006A53A9"/>
    <w:rsid w:val="006B004E"/>
    <w:rsid w:val="006B0198"/>
    <w:rsid w:val="006B12E8"/>
    <w:rsid w:val="006B13FB"/>
    <w:rsid w:val="006B1C19"/>
    <w:rsid w:val="006B5FE4"/>
    <w:rsid w:val="006B7A58"/>
    <w:rsid w:val="006C26B3"/>
    <w:rsid w:val="006C2FEE"/>
    <w:rsid w:val="006C50C2"/>
    <w:rsid w:val="006C563A"/>
    <w:rsid w:val="006C6E1A"/>
    <w:rsid w:val="006D27EF"/>
    <w:rsid w:val="006D52D1"/>
    <w:rsid w:val="006E013D"/>
    <w:rsid w:val="006E1056"/>
    <w:rsid w:val="006E1A8B"/>
    <w:rsid w:val="006E3985"/>
    <w:rsid w:val="006E3A2A"/>
    <w:rsid w:val="006E3C4C"/>
    <w:rsid w:val="006E4BD4"/>
    <w:rsid w:val="006E4E2A"/>
    <w:rsid w:val="006E5950"/>
    <w:rsid w:val="006E6B65"/>
    <w:rsid w:val="006E6C14"/>
    <w:rsid w:val="006E7CC5"/>
    <w:rsid w:val="006F1E31"/>
    <w:rsid w:val="006F21C6"/>
    <w:rsid w:val="006F2C12"/>
    <w:rsid w:val="006F2F92"/>
    <w:rsid w:val="006F7D53"/>
    <w:rsid w:val="007049C8"/>
    <w:rsid w:val="007050B1"/>
    <w:rsid w:val="00707096"/>
    <w:rsid w:val="007136BC"/>
    <w:rsid w:val="00714576"/>
    <w:rsid w:val="00715A04"/>
    <w:rsid w:val="00721335"/>
    <w:rsid w:val="00721924"/>
    <w:rsid w:val="00721F66"/>
    <w:rsid w:val="00722B93"/>
    <w:rsid w:val="00731F1F"/>
    <w:rsid w:val="007365AD"/>
    <w:rsid w:val="00741DC7"/>
    <w:rsid w:val="00742486"/>
    <w:rsid w:val="0074433B"/>
    <w:rsid w:val="0074628D"/>
    <w:rsid w:val="007473D2"/>
    <w:rsid w:val="007479C2"/>
    <w:rsid w:val="00750A80"/>
    <w:rsid w:val="0075151E"/>
    <w:rsid w:val="0075265E"/>
    <w:rsid w:val="0075440D"/>
    <w:rsid w:val="00754EF8"/>
    <w:rsid w:val="0075604A"/>
    <w:rsid w:val="0075650E"/>
    <w:rsid w:val="00757995"/>
    <w:rsid w:val="007612B3"/>
    <w:rsid w:val="007644E6"/>
    <w:rsid w:val="007652EA"/>
    <w:rsid w:val="007665D7"/>
    <w:rsid w:val="007674F3"/>
    <w:rsid w:val="00767CD2"/>
    <w:rsid w:val="00770859"/>
    <w:rsid w:val="007721A1"/>
    <w:rsid w:val="00774A5F"/>
    <w:rsid w:val="00774DFD"/>
    <w:rsid w:val="007753FA"/>
    <w:rsid w:val="0077544D"/>
    <w:rsid w:val="007764C8"/>
    <w:rsid w:val="0078079A"/>
    <w:rsid w:val="007860B9"/>
    <w:rsid w:val="007914E4"/>
    <w:rsid w:val="00791E58"/>
    <w:rsid w:val="007A0692"/>
    <w:rsid w:val="007A082B"/>
    <w:rsid w:val="007A1303"/>
    <w:rsid w:val="007A22E2"/>
    <w:rsid w:val="007A2C90"/>
    <w:rsid w:val="007A65E0"/>
    <w:rsid w:val="007A70B9"/>
    <w:rsid w:val="007A7602"/>
    <w:rsid w:val="007B02B9"/>
    <w:rsid w:val="007B1AED"/>
    <w:rsid w:val="007B26B2"/>
    <w:rsid w:val="007B2B63"/>
    <w:rsid w:val="007B30F3"/>
    <w:rsid w:val="007B4605"/>
    <w:rsid w:val="007B694D"/>
    <w:rsid w:val="007C0013"/>
    <w:rsid w:val="007C0CBC"/>
    <w:rsid w:val="007C255D"/>
    <w:rsid w:val="007C2706"/>
    <w:rsid w:val="007C37D2"/>
    <w:rsid w:val="007C3985"/>
    <w:rsid w:val="007C6110"/>
    <w:rsid w:val="007D0C01"/>
    <w:rsid w:val="007D3FBD"/>
    <w:rsid w:val="007D49A0"/>
    <w:rsid w:val="007D7B38"/>
    <w:rsid w:val="007D7EF3"/>
    <w:rsid w:val="007E4E68"/>
    <w:rsid w:val="007E5125"/>
    <w:rsid w:val="007E5DB4"/>
    <w:rsid w:val="007F0617"/>
    <w:rsid w:val="007F3CB7"/>
    <w:rsid w:val="007F729E"/>
    <w:rsid w:val="00800E69"/>
    <w:rsid w:val="008039C2"/>
    <w:rsid w:val="008046E4"/>
    <w:rsid w:val="008055FF"/>
    <w:rsid w:val="008058EB"/>
    <w:rsid w:val="00810F94"/>
    <w:rsid w:val="008167F5"/>
    <w:rsid w:val="00817541"/>
    <w:rsid w:val="0081794B"/>
    <w:rsid w:val="00817D8E"/>
    <w:rsid w:val="008200A3"/>
    <w:rsid w:val="00820BF2"/>
    <w:rsid w:val="00824C4E"/>
    <w:rsid w:val="008264EE"/>
    <w:rsid w:val="00833E4C"/>
    <w:rsid w:val="00836224"/>
    <w:rsid w:val="00837BE4"/>
    <w:rsid w:val="00840559"/>
    <w:rsid w:val="008421F7"/>
    <w:rsid w:val="00843153"/>
    <w:rsid w:val="00843908"/>
    <w:rsid w:val="00845D12"/>
    <w:rsid w:val="00846713"/>
    <w:rsid w:val="008473FA"/>
    <w:rsid w:val="00847830"/>
    <w:rsid w:val="00851A81"/>
    <w:rsid w:val="00851F4C"/>
    <w:rsid w:val="008523BA"/>
    <w:rsid w:val="00852B26"/>
    <w:rsid w:val="0085480B"/>
    <w:rsid w:val="008560F4"/>
    <w:rsid w:val="00856B0A"/>
    <w:rsid w:val="00860A1E"/>
    <w:rsid w:val="00860FE6"/>
    <w:rsid w:val="00861622"/>
    <w:rsid w:val="0086256E"/>
    <w:rsid w:val="008662C0"/>
    <w:rsid w:val="00870EAB"/>
    <w:rsid w:val="0087153F"/>
    <w:rsid w:val="0087459A"/>
    <w:rsid w:val="00875167"/>
    <w:rsid w:val="00877086"/>
    <w:rsid w:val="00881572"/>
    <w:rsid w:val="00882FEA"/>
    <w:rsid w:val="00883450"/>
    <w:rsid w:val="0088398C"/>
    <w:rsid w:val="00885C6E"/>
    <w:rsid w:val="0089031E"/>
    <w:rsid w:val="0089067B"/>
    <w:rsid w:val="00891381"/>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4DAC"/>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74A"/>
    <w:rsid w:val="009036B3"/>
    <w:rsid w:val="00903870"/>
    <w:rsid w:val="009039BC"/>
    <w:rsid w:val="00905B9A"/>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416D"/>
    <w:rsid w:val="00935346"/>
    <w:rsid w:val="00941D44"/>
    <w:rsid w:val="00945A61"/>
    <w:rsid w:val="00950154"/>
    <w:rsid w:val="00953054"/>
    <w:rsid w:val="009541DD"/>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7C8B"/>
    <w:rsid w:val="009830D3"/>
    <w:rsid w:val="00983B8F"/>
    <w:rsid w:val="009849F0"/>
    <w:rsid w:val="0098595E"/>
    <w:rsid w:val="00986073"/>
    <w:rsid w:val="009909DD"/>
    <w:rsid w:val="00990EE2"/>
    <w:rsid w:val="009916D2"/>
    <w:rsid w:val="0099229C"/>
    <w:rsid w:val="009943C4"/>
    <w:rsid w:val="00995C9F"/>
    <w:rsid w:val="00996436"/>
    <w:rsid w:val="0099752D"/>
    <w:rsid w:val="009A0461"/>
    <w:rsid w:val="009A12A7"/>
    <w:rsid w:val="009A28A2"/>
    <w:rsid w:val="009A5191"/>
    <w:rsid w:val="009A6119"/>
    <w:rsid w:val="009A63FE"/>
    <w:rsid w:val="009B063C"/>
    <w:rsid w:val="009B0F5C"/>
    <w:rsid w:val="009B11D6"/>
    <w:rsid w:val="009B2EE9"/>
    <w:rsid w:val="009B4864"/>
    <w:rsid w:val="009B5504"/>
    <w:rsid w:val="009B649B"/>
    <w:rsid w:val="009B6F16"/>
    <w:rsid w:val="009C0940"/>
    <w:rsid w:val="009C1D99"/>
    <w:rsid w:val="009C1F8B"/>
    <w:rsid w:val="009C2099"/>
    <w:rsid w:val="009C20A8"/>
    <w:rsid w:val="009C3701"/>
    <w:rsid w:val="009D2384"/>
    <w:rsid w:val="009D3240"/>
    <w:rsid w:val="009D3A6E"/>
    <w:rsid w:val="009D61D9"/>
    <w:rsid w:val="009D624D"/>
    <w:rsid w:val="009D7380"/>
    <w:rsid w:val="009E0AB4"/>
    <w:rsid w:val="009E21FE"/>
    <w:rsid w:val="009E4814"/>
    <w:rsid w:val="009E4942"/>
    <w:rsid w:val="009F0B67"/>
    <w:rsid w:val="009F1E4B"/>
    <w:rsid w:val="009F307E"/>
    <w:rsid w:val="009F50DE"/>
    <w:rsid w:val="009F54F9"/>
    <w:rsid w:val="009F6D34"/>
    <w:rsid w:val="009F7BB0"/>
    <w:rsid w:val="00A00D50"/>
    <w:rsid w:val="00A02B5C"/>
    <w:rsid w:val="00A036C5"/>
    <w:rsid w:val="00A03AD2"/>
    <w:rsid w:val="00A07D84"/>
    <w:rsid w:val="00A10336"/>
    <w:rsid w:val="00A10CE2"/>
    <w:rsid w:val="00A12870"/>
    <w:rsid w:val="00A133FA"/>
    <w:rsid w:val="00A13811"/>
    <w:rsid w:val="00A16DF1"/>
    <w:rsid w:val="00A17A17"/>
    <w:rsid w:val="00A20B1F"/>
    <w:rsid w:val="00A20CFD"/>
    <w:rsid w:val="00A235D0"/>
    <w:rsid w:val="00A27A7F"/>
    <w:rsid w:val="00A3276A"/>
    <w:rsid w:val="00A33D3A"/>
    <w:rsid w:val="00A349D2"/>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1049"/>
    <w:rsid w:val="00A67428"/>
    <w:rsid w:val="00A70260"/>
    <w:rsid w:val="00A70CF3"/>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2EC0"/>
    <w:rsid w:val="00A92EED"/>
    <w:rsid w:val="00A95A15"/>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DB4"/>
    <w:rsid w:val="00AD6F04"/>
    <w:rsid w:val="00AF1F04"/>
    <w:rsid w:val="00AF3D59"/>
    <w:rsid w:val="00AF6794"/>
    <w:rsid w:val="00B016F7"/>
    <w:rsid w:val="00B02BDD"/>
    <w:rsid w:val="00B055B9"/>
    <w:rsid w:val="00B12503"/>
    <w:rsid w:val="00B13D85"/>
    <w:rsid w:val="00B16296"/>
    <w:rsid w:val="00B1786A"/>
    <w:rsid w:val="00B206D8"/>
    <w:rsid w:val="00B22970"/>
    <w:rsid w:val="00B312C7"/>
    <w:rsid w:val="00B316B9"/>
    <w:rsid w:val="00B32E58"/>
    <w:rsid w:val="00B335A2"/>
    <w:rsid w:val="00B34371"/>
    <w:rsid w:val="00B34F1F"/>
    <w:rsid w:val="00B37104"/>
    <w:rsid w:val="00B447D7"/>
    <w:rsid w:val="00B47D0D"/>
    <w:rsid w:val="00B52B7D"/>
    <w:rsid w:val="00B531D2"/>
    <w:rsid w:val="00B53616"/>
    <w:rsid w:val="00B53CCA"/>
    <w:rsid w:val="00B54441"/>
    <w:rsid w:val="00B54A5F"/>
    <w:rsid w:val="00B560C2"/>
    <w:rsid w:val="00B56409"/>
    <w:rsid w:val="00B56F9B"/>
    <w:rsid w:val="00B62944"/>
    <w:rsid w:val="00B6317C"/>
    <w:rsid w:val="00B633A4"/>
    <w:rsid w:val="00B64919"/>
    <w:rsid w:val="00B6497F"/>
    <w:rsid w:val="00B65C34"/>
    <w:rsid w:val="00B667C6"/>
    <w:rsid w:val="00B733F9"/>
    <w:rsid w:val="00B73838"/>
    <w:rsid w:val="00B7421A"/>
    <w:rsid w:val="00B75267"/>
    <w:rsid w:val="00B75473"/>
    <w:rsid w:val="00B75F20"/>
    <w:rsid w:val="00B762FD"/>
    <w:rsid w:val="00B808A4"/>
    <w:rsid w:val="00B81371"/>
    <w:rsid w:val="00B83E2E"/>
    <w:rsid w:val="00B84B6C"/>
    <w:rsid w:val="00B902E7"/>
    <w:rsid w:val="00B922D9"/>
    <w:rsid w:val="00B926D6"/>
    <w:rsid w:val="00B94C17"/>
    <w:rsid w:val="00B966BF"/>
    <w:rsid w:val="00B974B4"/>
    <w:rsid w:val="00BA0012"/>
    <w:rsid w:val="00BA3DCE"/>
    <w:rsid w:val="00BA4EEA"/>
    <w:rsid w:val="00BA4F66"/>
    <w:rsid w:val="00BA7987"/>
    <w:rsid w:val="00BA7CFA"/>
    <w:rsid w:val="00BB1309"/>
    <w:rsid w:val="00BB2592"/>
    <w:rsid w:val="00BB3156"/>
    <w:rsid w:val="00BB3C9C"/>
    <w:rsid w:val="00BB5CA9"/>
    <w:rsid w:val="00BB6662"/>
    <w:rsid w:val="00BC0CE4"/>
    <w:rsid w:val="00BC260A"/>
    <w:rsid w:val="00BC30BF"/>
    <w:rsid w:val="00BC3150"/>
    <w:rsid w:val="00BC61B2"/>
    <w:rsid w:val="00BC67FB"/>
    <w:rsid w:val="00BD010F"/>
    <w:rsid w:val="00BD02D5"/>
    <w:rsid w:val="00BD1B67"/>
    <w:rsid w:val="00BD335B"/>
    <w:rsid w:val="00BD33B6"/>
    <w:rsid w:val="00BD3D7F"/>
    <w:rsid w:val="00BD4097"/>
    <w:rsid w:val="00BD4E41"/>
    <w:rsid w:val="00BD6560"/>
    <w:rsid w:val="00BE00FA"/>
    <w:rsid w:val="00BE0C95"/>
    <w:rsid w:val="00BE545A"/>
    <w:rsid w:val="00BE5E11"/>
    <w:rsid w:val="00BE6C95"/>
    <w:rsid w:val="00BE74FA"/>
    <w:rsid w:val="00BF0680"/>
    <w:rsid w:val="00BF0A54"/>
    <w:rsid w:val="00BF0F1C"/>
    <w:rsid w:val="00BF1B7F"/>
    <w:rsid w:val="00BF5FEC"/>
    <w:rsid w:val="00BF6747"/>
    <w:rsid w:val="00BF6B5B"/>
    <w:rsid w:val="00BF6D83"/>
    <w:rsid w:val="00BF6DD1"/>
    <w:rsid w:val="00BF704D"/>
    <w:rsid w:val="00BF7824"/>
    <w:rsid w:val="00C020F8"/>
    <w:rsid w:val="00C02535"/>
    <w:rsid w:val="00C04666"/>
    <w:rsid w:val="00C04D22"/>
    <w:rsid w:val="00C11482"/>
    <w:rsid w:val="00C149E0"/>
    <w:rsid w:val="00C14CDF"/>
    <w:rsid w:val="00C150E0"/>
    <w:rsid w:val="00C150F6"/>
    <w:rsid w:val="00C15419"/>
    <w:rsid w:val="00C16762"/>
    <w:rsid w:val="00C17637"/>
    <w:rsid w:val="00C179FC"/>
    <w:rsid w:val="00C2038C"/>
    <w:rsid w:val="00C20EB1"/>
    <w:rsid w:val="00C2139F"/>
    <w:rsid w:val="00C230A3"/>
    <w:rsid w:val="00C252F4"/>
    <w:rsid w:val="00C27ABF"/>
    <w:rsid w:val="00C315FB"/>
    <w:rsid w:val="00C317BD"/>
    <w:rsid w:val="00C32E86"/>
    <w:rsid w:val="00C33279"/>
    <w:rsid w:val="00C37DED"/>
    <w:rsid w:val="00C41015"/>
    <w:rsid w:val="00C43EDF"/>
    <w:rsid w:val="00C45BF0"/>
    <w:rsid w:val="00C46019"/>
    <w:rsid w:val="00C47468"/>
    <w:rsid w:val="00C55FE8"/>
    <w:rsid w:val="00C6220B"/>
    <w:rsid w:val="00C63CF2"/>
    <w:rsid w:val="00C648FC"/>
    <w:rsid w:val="00C663BE"/>
    <w:rsid w:val="00C71858"/>
    <w:rsid w:val="00C722C5"/>
    <w:rsid w:val="00C72EEB"/>
    <w:rsid w:val="00C73C34"/>
    <w:rsid w:val="00C744AE"/>
    <w:rsid w:val="00C74781"/>
    <w:rsid w:val="00C77C19"/>
    <w:rsid w:val="00C80034"/>
    <w:rsid w:val="00C83EA7"/>
    <w:rsid w:val="00C84559"/>
    <w:rsid w:val="00C85EC8"/>
    <w:rsid w:val="00C862C4"/>
    <w:rsid w:val="00C86B34"/>
    <w:rsid w:val="00C94989"/>
    <w:rsid w:val="00C95593"/>
    <w:rsid w:val="00C96A63"/>
    <w:rsid w:val="00C97602"/>
    <w:rsid w:val="00CA2022"/>
    <w:rsid w:val="00CB0101"/>
    <w:rsid w:val="00CB12C8"/>
    <w:rsid w:val="00CB3C69"/>
    <w:rsid w:val="00CB3C89"/>
    <w:rsid w:val="00CB57BF"/>
    <w:rsid w:val="00CC17D8"/>
    <w:rsid w:val="00CC2DE4"/>
    <w:rsid w:val="00CC360E"/>
    <w:rsid w:val="00CC3706"/>
    <w:rsid w:val="00CC48D6"/>
    <w:rsid w:val="00CD0A20"/>
    <w:rsid w:val="00CD6866"/>
    <w:rsid w:val="00CD76D4"/>
    <w:rsid w:val="00CD7893"/>
    <w:rsid w:val="00CE03CC"/>
    <w:rsid w:val="00CE6331"/>
    <w:rsid w:val="00CE670C"/>
    <w:rsid w:val="00CE7E6A"/>
    <w:rsid w:val="00CF030B"/>
    <w:rsid w:val="00CF23A2"/>
    <w:rsid w:val="00CF5F6B"/>
    <w:rsid w:val="00CF6EB2"/>
    <w:rsid w:val="00D02D0F"/>
    <w:rsid w:val="00D03A00"/>
    <w:rsid w:val="00D12D70"/>
    <w:rsid w:val="00D12EE7"/>
    <w:rsid w:val="00D1373C"/>
    <w:rsid w:val="00D17702"/>
    <w:rsid w:val="00D17C3D"/>
    <w:rsid w:val="00D225CB"/>
    <w:rsid w:val="00D25A9F"/>
    <w:rsid w:val="00D2734A"/>
    <w:rsid w:val="00D276CF"/>
    <w:rsid w:val="00D30003"/>
    <w:rsid w:val="00D300EA"/>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7265"/>
    <w:rsid w:val="00D4793C"/>
    <w:rsid w:val="00D63990"/>
    <w:rsid w:val="00D65068"/>
    <w:rsid w:val="00D65243"/>
    <w:rsid w:val="00D658A1"/>
    <w:rsid w:val="00D738F0"/>
    <w:rsid w:val="00D74FD3"/>
    <w:rsid w:val="00D771D7"/>
    <w:rsid w:val="00D81AB1"/>
    <w:rsid w:val="00D82CB3"/>
    <w:rsid w:val="00D82FC0"/>
    <w:rsid w:val="00D8322A"/>
    <w:rsid w:val="00D83C17"/>
    <w:rsid w:val="00D84FFF"/>
    <w:rsid w:val="00D85885"/>
    <w:rsid w:val="00D85A93"/>
    <w:rsid w:val="00D8720F"/>
    <w:rsid w:val="00D87527"/>
    <w:rsid w:val="00D87652"/>
    <w:rsid w:val="00D92D08"/>
    <w:rsid w:val="00D9372E"/>
    <w:rsid w:val="00D9392E"/>
    <w:rsid w:val="00D947F0"/>
    <w:rsid w:val="00D963CC"/>
    <w:rsid w:val="00D97F59"/>
    <w:rsid w:val="00DA3A4F"/>
    <w:rsid w:val="00DA42C0"/>
    <w:rsid w:val="00DA52A2"/>
    <w:rsid w:val="00DA7E2F"/>
    <w:rsid w:val="00DB0C0B"/>
    <w:rsid w:val="00DB31E7"/>
    <w:rsid w:val="00DB3A66"/>
    <w:rsid w:val="00DB4AC0"/>
    <w:rsid w:val="00DB4BEF"/>
    <w:rsid w:val="00DB78B2"/>
    <w:rsid w:val="00DC230C"/>
    <w:rsid w:val="00DC2CE7"/>
    <w:rsid w:val="00DC301A"/>
    <w:rsid w:val="00DC6AEA"/>
    <w:rsid w:val="00DC7377"/>
    <w:rsid w:val="00DD3C18"/>
    <w:rsid w:val="00DD4849"/>
    <w:rsid w:val="00DE0FC0"/>
    <w:rsid w:val="00DE3A31"/>
    <w:rsid w:val="00DE7E44"/>
    <w:rsid w:val="00DF13A5"/>
    <w:rsid w:val="00DF1C93"/>
    <w:rsid w:val="00DF1E5D"/>
    <w:rsid w:val="00DF2ABA"/>
    <w:rsid w:val="00DF419C"/>
    <w:rsid w:val="00DF51C5"/>
    <w:rsid w:val="00DF72C7"/>
    <w:rsid w:val="00E01E64"/>
    <w:rsid w:val="00E03246"/>
    <w:rsid w:val="00E03508"/>
    <w:rsid w:val="00E03C0E"/>
    <w:rsid w:val="00E073C2"/>
    <w:rsid w:val="00E10C25"/>
    <w:rsid w:val="00E1123F"/>
    <w:rsid w:val="00E12D1C"/>
    <w:rsid w:val="00E1327D"/>
    <w:rsid w:val="00E14317"/>
    <w:rsid w:val="00E14EF0"/>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706"/>
    <w:rsid w:val="00E37290"/>
    <w:rsid w:val="00E43ABE"/>
    <w:rsid w:val="00E445BD"/>
    <w:rsid w:val="00E47A5F"/>
    <w:rsid w:val="00E507A5"/>
    <w:rsid w:val="00E528D2"/>
    <w:rsid w:val="00E54E89"/>
    <w:rsid w:val="00E6002A"/>
    <w:rsid w:val="00E601CE"/>
    <w:rsid w:val="00E602CF"/>
    <w:rsid w:val="00E61587"/>
    <w:rsid w:val="00E61EE8"/>
    <w:rsid w:val="00E62441"/>
    <w:rsid w:val="00E63879"/>
    <w:rsid w:val="00E66EE6"/>
    <w:rsid w:val="00E71633"/>
    <w:rsid w:val="00E72689"/>
    <w:rsid w:val="00E730AA"/>
    <w:rsid w:val="00E76F52"/>
    <w:rsid w:val="00E82B54"/>
    <w:rsid w:val="00E838B2"/>
    <w:rsid w:val="00E84521"/>
    <w:rsid w:val="00E85048"/>
    <w:rsid w:val="00E856B0"/>
    <w:rsid w:val="00E86AE6"/>
    <w:rsid w:val="00E86C2A"/>
    <w:rsid w:val="00E86CA1"/>
    <w:rsid w:val="00E906C3"/>
    <w:rsid w:val="00E90A65"/>
    <w:rsid w:val="00E91E35"/>
    <w:rsid w:val="00E937B5"/>
    <w:rsid w:val="00E9442F"/>
    <w:rsid w:val="00E969D2"/>
    <w:rsid w:val="00EA0CA1"/>
    <w:rsid w:val="00EA3249"/>
    <w:rsid w:val="00EA3C59"/>
    <w:rsid w:val="00EA5118"/>
    <w:rsid w:val="00EA7A8D"/>
    <w:rsid w:val="00EB0DF0"/>
    <w:rsid w:val="00EB1A2C"/>
    <w:rsid w:val="00EB40DC"/>
    <w:rsid w:val="00EB743F"/>
    <w:rsid w:val="00EC064C"/>
    <w:rsid w:val="00EC0BFA"/>
    <w:rsid w:val="00EC115D"/>
    <w:rsid w:val="00EC3328"/>
    <w:rsid w:val="00EC34A9"/>
    <w:rsid w:val="00EC3934"/>
    <w:rsid w:val="00EC3BEB"/>
    <w:rsid w:val="00EC7352"/>
    <w:rsid w:val="00ED2270"/>
    <w:rsid w:val="00ED512E"/>
    <w:rsid w:val="00ED5AF4"/>
    <w:rsid w:val="00EE0293"/>
    <w:rsid w:val="00EE048D"/>
    <w:rsid w:val="00EE0ACB"/>
    <w:rsid w:val="00EE107C"/>
    <w:rsid w:val="00EE280E"/>
    <w:rsid w:val="00EE3E9C"/>
    <w:rsid w:val="00EE4D4C"/>
    <w:rsid w:val="00EE4FBE"/>
    <w:rsid w:val="00EF1AD7"/>
    <w:rsid w:val="00EF2E2B"/>
    <w:rsid w:val="00EF34D2"/>
    <w:rsid w:val="00EF4C26"/>
    <w:rsid w:val="00EF5CC0"/>
    <w:rsid w:val="00F02E9D"/>
    <w:rsid w:val="00F04044"/>
    <w:rsid w:val="00F046C8"/>
    <w:rsid w:val="00F047AB"/>
    <w:rsid w:val="00F05DB1"/>
    <w:rsid w:val="00F05DE1"/>
    <w:rsid w:val="00F07200"/>
    <w:rsid w:val="00F07353"/>
    <w:rsid w:val="00F10D6B"/>
    <w:rsid w:val="00F12CDC"/>
    <w:rsid w:val="00F13E45"/>
    <w:rsid w:val="00F147C6"/>
    <w:rsid w:val="00F160E5"/>
    <w:rsid w:val="00F21705"/>
    <w:rsid w:val="00F231FC"/>
    <w:rsid w:val="00F23AEF"/>
    <w:rsid w:val="00F25E84"/>
    <w:rsid w:val="00F2706D"/>
    <w:rsid w:val="00F27818"/>
    <w:rsid w:val="00F27ADB"/>
    <w:rsid w:val="00F30EBC"/>
    <w:rsid w:val="00F31039"/>
    <w:rsid w:val="00F31178"/>
    <w:rsid w:val="00F31D0B"/>
    <w:rsid w:val="00F32971"/>
    <w:rsid w:val="00F3400B"/>
    <w:rsid w:val="00F3458B"/>
    <w:rsid w:val="00F35C44"/>
    <w:rsid w:val="00F36C7A"/>
    <w:rsid w:val="00F40C05"/>
    <w:rsid w:val="00F40E86"/>
    <w:rsid w:val="00F42168"/>
    <w:rsid w:val="00F425B3"/>
    <w:rsid w:val="00F44C78"/>
    <w:rsid w:val="00F452C0"/>
    <w:rsid w:val="00F459E6"/>
    <w:rsid w:val="00F46070"/>
    <w:rsid w:val="00F53C70"/>
    <w:rsid w:val="00F55D7B"/>
    <w:rsid w:val="00F60C62"/>
    <w:rsid w:val="00F63F1D"/>
    <w:rsid w:val="00F645AF"/>
    <w:rsid w:val="00F66BC9"/>
    <w:rsid w:val="00F67946"/>
    <w:rsid w:val="00F72B99"/>
    <w:rsid w:val="00F72CCD"/>
    <w:rsid w:val="00F72E9F"/>
    <w:rsid w:val="00F732B1"/>
    <w:rsid w:val="00F739E9"/>
    <w:rsid w:val="00F81620"/>
    <w:rsid w:val="00F82323"/>
    <w:rsid w:val="00F84240"/>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73DD"/>
    <w:rsid w:val="00FB13C2"/>
    <w:rsid w:val="00FB380D"/>
    <w:rsid w:val="00FB76C5"/>
    <w:rsid w:val="00FC2414"/>
    <w:rsid w:val="00FC2479"/>
    <w:rsid w:val="00FC2C4D"/>
    <w:rsid w:val="00FC44A1"/>
    <w:rsid w:val="00FC4DEB"/>
    <w:rsid w:val="00FC77FF"/>
    <w:rsid w:val="00FC7E40"/>
    <w:rsid w:val="00FD1351"/>
    <w:rsid w:val="00FD22AA"/>
    <w:rsid w:val="00FD38A5"/>
    <w:rsid w:val="00FD4B65"/>
    <w:rsid w:val="00FD6729"/>
    <w:rsid w:val="00FD7EFE"/>
    <w:rsid w:val="00FE2025"/>
    <w:rsid w:val="00FE2D9D"/>
    <w:rsid w:val="00FE3280"/>
    <w:rsid w:val="00FE4790"/>
    <w:rsid w:val="00FE49E3"/>
    <w:rsid w:val="00FE4E1B"/>
    <w:rsid w:val="00FE7904"/>
    <w:rsid w:val="00FE79C6"/>
    <w:rsid w:val="00FF0AD1"/>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7CFF412C-4865-411A-9CD8-A143E95C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551C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6709381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9213E-E333-4D5D-8276-CA36DE62B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4307</Words>
  <Characters>23689</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2018-06-25T20:11:00Z</cp:lastPrinted>
  <dcterms:created xsi:type="dcterms:W3CDTF">2018-06-14T18:59:00Z</dcterms:created>
  <dcterms:modified xsi:type="dcterms:W3CDTF">2018-07-04T15:31:00Z</dcterms:modified>
</cp:coreProperties>
</file>