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D7631C" w:rsidRDefault="00F95F7E" w:rsidP="00F95F7E">
      <w:pPr>
        <w:spacing w:before="240" w:after="240" w:line="360" w:lineRule="auto"/>
        <w:jc w:val="center"/>
        <w:rPr>
          <w:rFonts w:ascii="Palatino Linotype" w:hAnsi="Palatino Linotype"/>
          <w:b/>
        </w:rPr>
      </w:pPr>
      <w:r w:rsidRPr="00D7631C">
        <w:rPr>
          <w:rFonts w:ascii="Palatino Linotype" w:hAnsi="Palatino Linotype"/>
          <w:b/>
        </w:rPr>
        <w:t>LÍNEAS ARGUMENTATIVAS.</w:t>
      </w:r>
    </w:p>
    <w:p w14:paraId="2A50BCF3" w14:textId="428A0030" w:rsidR="004E3E66" w:rsidRPr="00D7631C" w:rsidRDefault="004E3E66" w:rsidP="004E3E66">
      <w:pPr>
        <w:spacing w:before="240" w:after="240" w:line="360" w:lineRule="auto"/>
        <w:jc w:val="both"/>
        <w:rPr>
          <w:rFonts w:ascii="Palatino Linotype" w:eastAsia="Times New Roman" w:hAnsi="Palatino Linotype"/>
        </w:rPr>
      </w:pPr>
      <w:r w:rsidRPr="00D7631C">
        <w:rPr>
          <w:rFonts w:ascii="Palatino Linotype" w:eastAsia="Times New Roman" w:hAnsi="Palatino Linotype"/>
          <w:b/>
        </w:rPr>
        <w:t>DEBERES DE LAS AUTORIDADES.</w:t>
      </w:r>
      <w:r w:rsidRPr="00D7631C">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36096307" w14:textId="77777777" w:rsidR="003B53AE" w:rsidRPr="00D7631C" w:rsidRDefault="003B53AE" w:rsidP="003B53AE">
      <w:pPr>
        <w:spacing w:before="240" w:after="240" w:line="360" w:lineRule="auto"/>
        <w:jc w:val="both"/>
        <w:rPr>
          <w:rFonts w:ascii="Palatino Linotype" w:eastAsia="Times New Roman" w:hAnsi="Palatino Linotype" w:cs="Arial"/>
          <w:color w:val="000000"/>
          <w:lang w:val="es-ES" w:eastAsia="es-MX"/>
        </w:rPr>
      </w:pPr>
      <w:r w:rsidRPr="00D7631C">
        <w:rPr>
          <w:rFonts w:ascii="Palatino Linotype" w:eastAsia="MS Mincho" w:hAnsi="Palatino Linotype"/>
          <w:b/>
          <w:lang w:val="es-ES_tradnl"/>
        </w:rPr>
        <w:t>NEGATIVA FICTA, NO EXISTE PLAZO PERENTORIO PARA INTERPONER EL RECURSO.</w:t>
      </w:r>
      <w:r w:rsidRPr="00D7631C">
        <w:rPr>
          <w:rFonts w:ascii="Palatino Linotype" w:eastAsia="MS Mincho" w:hAnsi="Palatino Linotype"/>
          <w:lang w:val="es-ES_tradnl"/>
        </w:rPr>
        <w:t xml:space="preserve"> </w:t>
      </w:r>
      <w:r w:rsidRPr="00D7631C">
        <w:rPr>
          <w:rFonts w:ascii="Palatino Linotype" w:eastAsia="Times New Roman"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14:paraId="364C1B16" w14:textId="77777777" w:rsidR="003B53AE" w:rsidRPr="00D7631C" w:rsidRDefault="003B53AE" w:rsidP="003B53AE">
      <w:pPr>
        <w:spacing w:line="360" w:lineRule="auto"/>
        <w:jc w:val="both"/>
        <w:rPr>
          <w:rFonts w:ascii="Palatino Linotype" w:eastAsia="Calibri" w:hAnsi="Palatino Linotype" w:cs="Times New Roman"/>
          <w:lang w:val="es-ES_tradnl"/>
        </w:rPr>
      </w:pPr>
      <w:r w:rsidRPr="00D7631C">
        <w:rPr>
          <w:rFonts w:ascii="Palatino Linotype" w:eastAsia="Calibri" w:hAnsi="Palatino Linotype" w:cs="Times New Roman"/>
          <w:b/>
          <w:lang w:val="es-ES_tradnl"/>
        </w:rPr>
        <w:t>DE LA GARANTÍA DE PROPORCIONAR LA INFORMACIÓN PÚBLICA GUBERNAMENTAL.</w:t>
      </w:r>
      <w:r w:rsidRPr="00D7631C">
        <w:rPr>
          <w:rFonts w:ascii="Palatino Linotype" w:eastAsia="Calibri" w:hAnsi="Palatino Linotype" w:cs="Times New Roman"/>
          <w:lang w:val="es-ES_tradnl"/>
        </w:rPr>
        <w:t xml:space="preserve"> Los sujetos obligados tienen el deber de entregar la información solicitada en los términos en los que esta fue generada, poseída o administrada.</w:t>
      </w:r>
    </w:p>
    <w:p w14:paraId="269F8BC0" w14:textId="77777777" w:rsidR="00791DC2" w:rsidRPr="00D7631C" w:rsidRDefault="00791DC2" w:rsidP="00791DC2">
      <w:pPr>
        <w:spacing w:before="240" w:after="240" w:line="360" w:lineRule="auto"/>
        <w:jc w:val="both"/>
        <w:rPr>
          <w:rFonts w:ascii="Palatino Linotype" w:eastAsia="Arial Unicode MS" w:hAnsi="Palatino Linotype" w:cs="Arial"/>
        </w:rPr>
      </w:pPr>
      <w:r w:rsidRPr="00D7631C">
        <w:rPr>
          <w:rFonts w:ascii="Palatino Linotype" w:eastAsia="Arial Unicode MS" w:hAnsi="Palatino Linotype" w:cs="Arial"/>
          <w:b/>
        </w:rPr>
        <w:t>DE LA ELABORACIÓN DE LAS VERSIONES PÚBLICAS</w:t>
      </w:r>
      <w:r w:rsidRPr="00D7631C">
        <w:rPr>
          <w:rFonts w:ascii="Palatino Linotype" w:eastAsia="Arial Unicode MS" w:hAnsi="Palatino Linotype" w:cs="Arial"/>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43312FBD" w14:textId="77777777" w:rsidR="00CF4740" w:rsidRPr="00D7631C" w:rsidRDefault="00CF4740" w:rsidP="00CF4740">
      <w:pPr>
        <w:spacing w:before="240" w:after="240" w:line="360" w:lineRule="auto"/>
        <w:jc w:val="both"/>
        <w:rPr>
          <w:rFonts w:ascii="Palatino Linotype" w:eastAsia="MS Mincho" w:hAnsi="Palatino Linotype" w:cs="Arial"/>
        </w:rPr>
      </w:pPr>
    </w:p>
    <w:p w14:paraId="666D3BE5" w14:textId="77777777" w:rsidR="0017265D" w:rsidRPr="00D7631C" w:rsidRDefault="0017265D" w:rsidP="00CF4740">
      <w:pPr>
        <w:spacing w:before="240" w:after="240" w:line="360" w:lineRule="auto"/>
        <w:jc w:val="both"/>
        <w:rPr>
          <w:rFonts w:ascii="Palatino Linotype" w:eastAsia="MS Mincho" w:hAnsi="Palatino Linotype" w:cs="Arial"/>
        </w:rPr>
      </w:pPr>
    </w:p>
    <w:p w14:paraId="31F8553C" w14:textId="77777777" w:rsidR="007612B3" w:rsidRPr="00D7631C" w:rsidRDefault="007612B3" w:rsidP="00D7631C">
      <w:pPr>
        <w:spacing w:line="360" w:lineRule="auto"/>
        <w:rPr>
          <w:rFonts w:ascii="Palatino Linotype" w:eastAsia="Times New Roman" w:hAnsi="Palatino Linotype" w:cs="Times New Roman"/>
          <w:b/>
          <w:u w:val="single"/>
        </w:rPr>
      </w:pPr>
    </w:p>
    <w:p w14:paraId="31137936" w14:textId="302D1D0F" w:rsidR="00BC61B2" w:rsidRPr="00D7631C" w:rsidRDefault="00A20B1F" w:rsidP="001E74A5">
      <w:pPr>
        <w:spacing w:line="360" w:lineRule="auto"/>
        <w:jc w:val="center"/>
        <w:rPr>
          <w:rFonts w:ascii="Palatino Linotype" w:eastAsia="Times New Roman" w:hAnsi="Palatino Linotype" w:cs="Times New Roman"/>
          <w:b/>
          <w:u w:val="single"/>
        </w:rPr>
      </w:pPr>
      <w:r w:rsidRPr="00D7631C">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4E52CAC6" w:rsidR="00DA7E2F" w:rsidRPr="00D7631C" w:rsidRDefault="00DA7E2F" w:rsidP="00A67428">
          <w:pPr>
            <w:pStyle w:val="TtulodeTDC"/>
            <w:spacing w:before="0" w:line="480" w:lineRule="auto"/>
          </w:pPr>
        </w:p>
        <w:p w14:paraId="12264898" w14:textId="77777777" w:rsidR="002079A1" w:rsidRDefault="00DA7E2F">
          <w:pPr>
            <w:pStyle w:val="TDC1"/>
            <w:rPr>
              <w:noProof/>
              <w:sz w:val="22"/>
              <w:szCs w:val="22"/>
              <w:lang w:eastAsia="es-MX"/>
            </w:rPr>
          </w:pPr>
          <w:r w:rsidRPr="00D7631C">
            <w:fldChar w:fldCharType="begin"/>
          </w:r>
          <w:r w:rsidRPr="00D7631C">
            <w:instrText xml:space="preserve"> TOC \o "1-3" \h \z \u </w:instrText>
          </w:r>
          <w:r w:rsidRPr="00D7631C">
            <w:fldChar w:fldCharType="separate"/>
          </w:r>
          <w:hyperlink w:anchor="_Toc516494625" w:history="1">
            <w:r w:rsidR="002079A1" w:rsidRPr="00936BE3">
              <w:rPr>
                <w:rStyle w:val="Hipervnculo"/>
                <w:b/>
                <w:noProof/>
              </w:rPr>
              <w:t>ANTECEDENTES</w:t>
            </w:r>
            <w:r w:rsidR="002079A1">
              <w:rPr>
                <w:noProof/>
                <w:webHidden/>
              </w:rPr>
              <w:tab/>
            </w:r>
            <w:r w:rsidR="002079A1">
              <w:rPr>
                <w:noProof/>
                <w:webHidden/>
              </w:rPr>
              <w:fldChar w:fldCharType="begin"/>
            </w:r>
            <w:r w:rsidR="002079A1">
              <w:rPr>
                <w:noProof/>
                <w:webHidden/>
              </w:rPr>
              <w:instrText xml:space="preserve"> PAGEREF _Toc516494625 \h </w:instrText>
            </w:r>
            <w:r w:rsidR="002079A1">
              <w:rPr>
                <w:noProof/>
                <w:webHidden/>
              </w:rPr>
            </w:r>
            <w:r w:rsidR="002079A1">
              <w:rPr>
                <w:noProof/>
                <w:webHidden/>
              </w:rPr>
              <w:fldChar w:fldCharType="separate"/>
            </w:r>
            <w:r w:rsidR="00CA7177">
              <w:rPr>
                <w:noProof/>
                <w:webHidden/>
              </w:rPr>
              <w:t>3</w:t>
            </w:r>
            <w:r w:rsidR="002079A1">
              <w:rPr>
                <w:noProof/>
                <w:webHidden/>
              </w:rPr>
              <w:fldChar w:fldCharType="end"/>
            </w:r>
          </w:hyperlink>
        </w:p>
        <w:p w14:paraId="61BB9BF3" w14:textId="77777777" w:rsidR="002079A1" w:rsidRDefault="005426D9">
          <w:pPr>
            <w:pStyle w:val="TDC1"/>
            <w:rPr>
              <w:noProof/>
              <w:sz w:val="22"/>
              <w:szCs w:val="22"/>
              <w:lang w:eastAsia="es-MX"/>
            </w:rPr>
          </w:pPr>
          <w:hyperlink w:anchor="_Toc516494626" w:history="1">
            <w:r w:rsidR="002079A1" w:rsidRPr="00936BE3">
              <w:rPr>
                <w:rStyle w:val="Hipervnculo"/>
                <w:b/>
                <w:noProof/>
              </w:rPr>
              <w:t>CONSIDERANDO</w:t>
            </w:r>
            <w:r w:rsidR="002079A1">
              <w:rPr>
                <w:noProof/>
                <w:webHidden/>
              </w:rPr>
              <w:tab/>
            </w:r>
            <w:r w:rsidR="002079A1">
              <w:rPr>
                <w:noProof/>
                <w:webHidden/>
              </w:rPr>
              <w:fldChar w:fldCharType="begin"/>
            </w:r>
            <w:r w:rsidR="002079A1">
              <w:rPr>
                <w:noProof/>
                <w:webHidden/>
              </w:rPr>
              <w:instrText xml:space="preserve"> PAGEREF _Toc516494626 \h </w:instrText>
            </w:r>
            <w:r w:rsidR="002079A1">
              <w:rPr>
                <w:noProof/>
                <w:webHidden/>
              </w:rPr>
            </w:r>
            <w:r w:rsidR="002079A1">
              <w:rPr>
                <w:noProof/>
                <w:webHidden/>
              </w:rPr>
              <w:fldChar w:fldCharType="separate"/>
            </w:r>
            <w:r w:rsidR="00CA7177">
              <w:rPr>
                <w:noProof/>
                <w:webHidden/>
              </w:rPr>
              <w:t>5</w:t>
            </w:r>
            <w:r w:rsidR="002079A1">
              <w:rPr>
                <w:noProof/>
                <w:webHidden/>
              </w:rPr>
              <w:fldChar w:fldCharType="end"/>
            </w:r>
          </w:hyperlink>
        </w:p>
        <w:p w14:paraId="755AA3F9" w14:textId="77777777" w:rsidR="002079A1" w:rsidRDefault="005426D9">
          <w:pPr>
            <w:pStyle w:val="TDC2"/>
            <w:rPr>
              <w:noProof/>
              <w:sz w:val="22"/>
              <w:szCs w:val="22"/>
              <w:lang w:eastAsia="es-MX"/>
            </w:rPr>
          </w:pPr>
          <w:hyperlink w:anchor="_Toc516494627" w:history="1">
            <w:r w:rsidR="002079A1" w:rsidRPr="00936BE3">
              <w:rPr>
                <w:rStyle w:val="Hipervnculo"/>
                <w:rFonts w:ascii="Palatino Linotype" w:hAnsi="Palatino Linotype"/>
                <w:b/>
                <w:noProof/>
              </w:rPr>
              <w:t>PRIMERO. De la competencia</w:t>
            </w:r>
            <w:r w:rsidR="002079A1">
              <w:rPr>
                <w:noProof/>
                <w:webHidden/>
              </w:rPr>
              <w:tab/>
            </w:r>
            <w:r w:rsidR="002079A1">
              <w:rPr>
                <w:noProof/>
                <w:webHidden/>
              </w:rPr>
              <w:fldChar w:fldCharType="begin"/>
            </w:r>
            <w:r w:rsidR="002079A1">
              <w:rPr>
                <w:noProof/>
                <w:webHidden/>
              </w:rPr>
              <w:instrText xml:space="preserve"> PAGEREF _Toc516494627 \h </w:instrText>
            </w:r>
            <w:r w:rsidR="002079A1">
              <w:rPr>
                <w:noProof/>
                <w:webHidden/>
              </w:rPr>
            </w:r>
            <w:r w:rsidR="002079A1">
              <w:rPr>
                <w:noProof/>
                <w:webHidden/>
              </w:rPr>
              <w:fldChar w:fldCharType="separate"/>
            </w:r>
            <w:r w:rsidR="00CA7177">
              <w:rPr>
                <w:noProof/>
                <w:webHidden/>
              </w:rPr>
              <w:t>5</w:t>
            </w:r>
            <w:r w:rsidR="002079A1">
              <w:rPr>
                <w:noProof/>
                <w:webHidden/>
              </w:rPr>
              <w:fldChar w:fldCharType="end"/>
            </w:r>
          </w:hyperlink>
        </w:p>
        <w:p w14:paraId="31517A79" w14:textId="77777777" w:rsidR="002079A1" w:rsidRDefault="005426D9">
          <w:pPr>
            <w:pStyle w:val="TDC2"/>
            <w:rPr>
              <w:noProof/>
              <w:sz w:val="22"/>
              <w:szCs w:val="22"/>
              <w:lang w:eastAsia="es-MX"/>
            </w:rPr>
          </w:pPr>
          <w:hyperlink w:anchor="_Toc516494628" w:history="1">
            <w:r w:rsidR="002079A1" w:rsidRPr="00936BE3">
              <w:rPr>
                <w:rStyle w:val="Hipervnculo"/>
                <w:rFonts w:ascii="Palatino Linotype" w:hAnsi="Palatino Linotype"/>
                <w:b/>
                <w:noProof/>
              </w:rPr>
              <w:t>SEGUNDO. De la oportunidad y procedencia.</w:t>
            </w:r>
            <w:r w:rsidR="002079A1">
              <w:rPr>
                <w:noProof/>
                <w:webHidden/>
              </w:rPr>
              <w:tab/>
            </w:r>
            <w:r w:rsidR="002079A1">
              <w:rPr>
                <w:noProof/>
                <w:webHidden/>
              </w:rPr>
              <w:fldChar w:fldCharType="begin"/>
            </w:r>
            <w:r w:rsidR="002079A1">
              <w:rPr>
                <w:noProof/>
                <w:webHidden/>
              </w:rPr>
              <w:instrText xml:space="preserve"> PAGEREF _Toc516494628 \h </w:instrText>
            </w:r>
            <w:r w:rsidR="002079A1">
              <w:rPr>
                <w:noProof/>
                <w:webHidden/>
              </w:rPr>
            </w:r>
            <w:r w:rsidR="002079A1">
              <w:rPr>
                <w:noProof/>
                <w:webHidden/>
              </w:rPr>
              <w:fldChar w:fldCharType="separate"/>
            </w:r>
            <w:r w:rsidR="00CA7177">
              <w:rPr>
                <w:noProof/>
                <w:webHidden/>
              </w:rPr>
              <w:t>6</w:t>
            </w:r>
            <w:r w:rsidR="002079A1">
              <w:rPr>
                <w:noProof/>
                <w:webHidden/>
              </w:rPr>
              <w:fldChar w:fldCharType="end"/>
            </w:r>
          </w:hyperlink>
        </w:p>
        <w:p w14:paraId="1DD446E8" w14:textId="77777777" w:rsidR="002079A1" w:rsidRDefault="005426D9">
          <w:pPr>
            <w:pStyle w:val="TDC2"/>
            <w:rPr>
              <w:noProof/>
              <w:sz w:val="22"/>
              <w:szCs w:val="22"/>
              <w:lang w:eastAsia="es-MX"/>
            </w:rPr>
          </w:pPr>
          <w:hyperlink w:anchor="_Toc516494629" w:history="1">
            <w:r w:rsidR="002079A1" w:rsidRPr="00936BE3">
              <w:rPr>
                <w:rStyle w:val="Hipervnculo"/>
                <w:rFonts w:ascii="Palatino Linotype" w:hAnsi="Palatino Linotype"/>
                <w:b/>
                <w:noProof/>
              </w:rPr>
              <w:t>TERCERO. Del planteamiento de la Litis.</w:t>
            </w:r>
            <w:r w:rsidR="002079A1">
              <w:rPr>
                <w:noProof/>
                <w:webHidden/>
              </w:rPr>
              <w:tab/>
            </w:r>
            <w:r w:rsidR="002079A1">
              <w:rPr>
                <w:noProof/>
                <w:webHidden/>
              </w:rPr>
              <w:fldChar w:fldCharType="begin"/>
            </w:r>
            <w:r w:rsidR="002079A1">
              <w:rPr>
                <w:noProof/>
                <w:webHidden/>
              </w:rPr>
              <w:instrText xml:space="preserve"> PAGEREF _Toc516494629 \h </w:instrText>
            </w:r>
            <w:r w:rsidR="002079A1">
              <w:rPr>
                <w:noProof/>
                <w:webHidden/>
              </w:rPr>
            </w:r>
            <w:r w:rsidR="002079A1">
              <w:rPr>
                <w:noProof/>
                <w:webHidden/>
              </w:rPr>
              <w:fldChar w:fldCharType="separate"/>
            </w:r>
            <w:r w:rsidR="00CA7177">
              <w:rPr>
                <w:noProof/>
                <w:webHidden/>
              </w:rPr>
              <w:t>9</w:t>
            </w:r>
            <w:r w:rsidR="002079A1">
              <w:rPr>
                <w:noProof/>
                <w:webHidden/>
              </w:rPr>
              <w:fldChar w:fldCharType="end"/>
            </w:r>
          </w:hyperlink>
        </w:p>
        <w:p w14:paraId="73B0E8AD" w14:textId="77777777" w:rsidR="002079A1" w:rsidRDefault="005426D9">
          <w:pPr>
            <w:pStyle w:val="TDC2"/>
            <w:rPr>
              <w:noProof/>
              <w:sz w:val="22"/>
              <w:szCs w:val="22"/>
              <w:lang w:eastAsia="es-MX"/>
            </w:rPr>
          </w:pPr>
          <w:hyperlink w:anchor="_Toc516494630" w:history="1">
            <w:r w:rsidR="002079A1" w:rsidRPr="00936BE3">
              <w:rPr>
                <w:rStyle w:val="Hipervnculo"/>
                <w:rFonts w:ascii="Palatino Linotype" w:hAnsi="Palatino Linotype"/>
                <w:b/>
                <w:noProof/>
              </w:rPr>
              <w:t>CUARTO. Estudio y resolución del asunto</w:t>
            </w:r>
            <w:r w:rsidR="002079A1" w:rsidRPr="00936BE3">
              <w:rPr>
                <w:rStyle w:val="Hipervnculo"/>
                <w:rFonts w:ascii="Palatino Linotype" w:hAnsi="Palatino Linotype"/>
                <w:noProof/>
              </w:rPr>
              <w:t>.</w:t>
            </w:r>
            <w:r w:rsidR="002079A1">
              <w:rPr>
                <w:noProof/>
                <w:webHidden/>
              </w:rPr>
              <w:tab/>
            </w:r>
            <w:r w:rsidR="002079A1">
              <w:rPr>
                <w:noProof/>
                <w:webHidden/>
              </w:rPr>
              <w:fldChar w:fldCharType="begin"/>
            </w:r>
            <w:r w:rsidR="002079A1">
              <w:rPr>
                <w:noProof/>
                <w:webHidden/>
              </w:rPr>
              <w:instrText xml:space="preserve"> PAGEREF _Toc516494630 \h </w:instrText>
            </w:r>
            <w:r w:rsidR="002079A1">
              <w:rPr>
                <w:noProof/>
                <w:webHidden/>
              </w:rPr>
            </w:r>
            <w:r w:rsidR="002079A1">
              <w:rPr>
                <w:noProof/>
                <w:webHidden/>
              </w:rPr>
              <w:fldChar w:fldCharType="separate"/>
            </w:r>
            <w:r w:rsidR="00CA7177">
              <w:rPr>
                <w:noProof/>
                <w:webHidden/>
              </w:rPr>
              <w:t>10</w:t>
            </w:r>
            <w:r w:rsidR="002079A1">
              <w:rPr>
                <w:noProof/>
                <w:webHidden/>
              </w:rPr>
              <w:fldChar w:fldCharType="end"/>
            </w:r>
          </w:hyperlink>
        </w:p>
        <w:p w14:paraId="64DB301A" w14:textId="77777777" w:rsidR="002079A1" w:rsidRDefault="005426D9">
          <w:pPr>
            <w:pStyle w:val="TDC2"/>
            <w:rPr>
              <w:noProof/>
              <w:sz w:val="22"/>
              <w:szCs w:val="22"/>
              <w:lang w:eastAsia="es-MX"/>
            </w:rPr>
          </w:pPr>
          <w:hyperlink w:anchor="_Toc516494631" w:history="1">
            <w:r w:rsidR="002079A1" w:rsidRPr="00936BE3">
              <w:rPr>
                <w:rStyle w:val="Hipervnculo"/>
                <w:rFonts w:ascii="Palatino Linotype" w:hAnsi="Palatino Linotype"/>
                <w:b/>
                <w:noProof/>
              </w:rPr>
              <w:t>QUINTO. De la versión pública.</w:t>
            </w:r>
            <w:r w:rsidR="002079A1">
              <w:rPr>
                <w:noProof/>
                <w:webHidden/>
              </w:rPr>
              <w:tab/>
            </w:r>
            <w:r w:rsidR="002079A1">
              <w:rPr>
                <w:noProof/>
                <w:webHidden/>
              </w:rPr>
              <w:fldChar w:fldCharType="begin"/>
            </w:r>
            <w:r w:rsidR="002079A1">
              <w:rPr>
                <w:noProof/>
                <w:webHidden/>
              </w:rPr>
              <w:instrText xml:space="preserve"> PAGEREF _Toc516494631 \h </w:instrText>
            </w:r>
            <w:r w:rsidR="002079A1">
              <w:rPr>
                <w:noProof/>
                <w:webHidden/>
              </w:rPr>
            </w:r>
            <w:r w:rsidR="002079A1">
              <w:rPr>
                <w:noProof/>
                <w:webHidden/>
              </w:rPr>
              <w:fldChar w:fldCharType="separate"/>
            </w:r>
            <w:r w:rsidR="00CA7177">
              <w:rPr>
                <w:noProof/>
                <w:webHidden/>
              </w:rPr>
              <w:t>42</w:t>
            </w:r>
            <w:r w:rsidR="002079A1">
              <w:rPr>
                <w:noProof/>
                <w:webHidden/>
              </w:rPr>
              <w:fldChar w:fldCharType="end"/>
            </w:r>
          </w:hyperlink>
        </w:p>
        <w:p w14:paraId="47D14E01" w14:textId="77777777" w:rsidR="002079A1" w:rsidRDefault="005426D9">
          <w:pPr>
            <w:pStyle w:val="TDC2"/>
            <w:rPr>
              <w:noProof/>
              <w:sz w:val="22"/>
              <w:szCs w:val="22"/>
              <w:lang w:eastAsia="es-MX"/>
            </w:rPr>
          </w:pPr>
          <w:hyperlink w:anchor="_Toc516494632" w:history="1">
            <w:r w:rsidR="002079A1" w:rsidRPr="00936BE3">
              <w:rPr>
                <w:rStyle w:val="Hipervnculo"/>
                <w:rFonts w:ascii="Palatino Linotype" w:hAnsi="Palatino Linotype"/>
                <w:b/>
                <w:noProof/>
              </w:rPr>
              <w:t>SEXTO. Vista a los órganos de control interno</w:t>
            </w:r>
            <w:r w:rsidR="002079A1">
              <w:rPr>
                <w:noProof/>
                <w:webHidden/>
              </w:rPr>
              <w:tab/>
            </w:r>
            <w:r w:rsidR="002079A1">
              <w:rPr>
                <w:noProof/>
                <w:webHidden/>
              </w:rPr>
              <w:fldChar w:fldCharType="begin"/>
            </w:r>
            <w:r w:rsidR="002079A1">
              <w:rPr>
                <w:noProof/>
                <w:webHidden/>
              </w:rPr>
              <w:instrText xml:space="preserve"> PAGEREF _Toc516494632 \h </w:instrText>
            </w:r>
            <w:r w:rsidR="002079A1">
              <w:rPr>
                <w:noProof/>
                <w:webHidden/>
              </w:rPr>
            </w:r>
            <w:r w:rsidR="002079A1">
              <w:rPr>
                <w:noProof/>
                <w:webHidden/>
              </w:rPr>
              <w:fldChar w:fldCharType="separate"/>
            </w:r>
            <w:r w:rsidR="00CA7177">
              <w:rPr>
                <w:noProof/>
                <w:webHidden/>
              </w:rPr>
              <w:t>52</w:t>
            </w:r>
            <w:r w:rsidR="002079A1">
              <w:rPr>
                <w:noProof/>
                <w:webHidden/>
              </w:rPr>
              <w:fldChar w:fldCharType="end"/>
            </w:r>
          </w:hyperlink>
        </w:p>
        <w:p w14:paraId="43AA602B" w14:textId="77777777" w:rsidR="002079A1" w:rsidRDefault="005426D9">
          <w:pPr>
            <w:pStyle w:val="TDC1"/>
            <w:rPr>
              <w:noProof/>
              <w:sz w:val="22"/>
              <w:szCs w:val="22"/>
              <w:lang w:eastAsia="es-MX"/>
            </w:rPr>
          </w:pPr>
          <w:hyperlink w:anchor="_Toc516494633" w:history="1">
            <w:r w:rsidR="002079A1" w:rsidRPr="00936BE3">
              <w:rPr>
                <w:rStyle w:val="Hipervnculo"/>
                <w:b/>
                <w:noProof/>
              </w:rPr>
              <w:t>R E S O L U T I V O S</w:t>
            </w:r>
            <w:r w:rsidR="002079A1">
              <w:rPr>
                <w:noProof/>
                <w:webHidden/>
              </w:rPr>
              <w:tab/>
            </w:r>
            <w:r w:rsidR="002079A1">
              <w:rPr>
                <w:noProof/>
                <w:webHidden/>
              </w:rPr>
              <w:fldChar w:fldCharType="begin"/>
            </w:r>
            <w:r w:rsidR="002079A1">
              <w:rPr>
                <w:noProof/>
                <w:webHidden/>
              </w:rPr>
              <w:instrText xml:space="preserve"> PAGEREF _Toc516494633 \h </w:instrText>
            </w:r>
            <w:r w:rsidR="002079A1">
              <w:rPr>
                <w:noProof/>
                <w:webHidden/>
              </w:rPr>
            </w:r>
            <w:r w:rsidR="002079A1">
              <w:rPr>
                <w:noProof/>
                <w:webHidden/>
              </w:rPr>
              <w:fldChar w:fldCharType="separate"/>
            </w:r>
            <w:r w:rsidR="00CA7177">
              <w:rPr>
                <w:noProof/>
                <w:webHidden/>
              </w:rPr>
              <w:t>55</w:t>
            </w:r>
            <w:r w:rsidR="002079A1">
              <w:rPr>
                <w:noProof/>
                <w:webHidden/>
              </w:rPr>
              <w:fldChar w:fldCharType="end"/>
            </w:r>
          </w:hyperlink>
        </w:p>
        <w:p w14:paraId="07A9A973" w14:textId="707469F6" w:rsidR="00DA7E2F" w:rsidRPr="00D7631C" w:rsidRDefault="00DA7E2F" w:rsidP="002D59F1">
          <w:pPr>
            <w:spacing w:line="480" w:lineRule="auto"/>
            <w:rPr>
              <w:rFonts w:ascii="Palatino Linotype" w:hAnsi="Palatino Linotype"/>
            </w:rPr>
          </w:pPr>
          <w:r w:rsidRPr="00D7631C">
            <w:rPr>
              <w:rFonts w:ascii="Palatino Linotype" w:hAnsi="Palatino Linotype"/>
              <w:b/>
              <w:bCs/>
            </w:rPr>
            <w:fldChar w:fldCharType="end"/>
          </w:r>
        </w:p>
      </w:sdtContent>
    </w:sdt>
    <w:p w14:paraId="5E41A56F" w14:textId="77777777" w:rsidR="000D5A1D" w:rsidRPr="00D7631C" w:rsidRDefault="000D5A1D" w:rsidP="001E74A5">
      <w:pPr>
        <w:spacing w:before="240" w:after="240" w:line="360" w:lineRule="auto"/>
        <w:ind w:left="708"/>
        <w:jc w:val="center"/>
        <w:rPr>
          <w:rFonts w:ascii="Palatino Linotype" w:hAnsi="Palatino Linotype"/>
          <w:b/>
        </w:rPr>
      </w:pPr>
    </w:p>
    <w:p w14:paraId="7B2BBDF0" w14:textId="77777777" w:rsidR="002474CE" w:rsidRPr="00D7631C" w:rsidRDefault="002474CE" w:rsidP="001E74A5">
      <w:pPr>
        <w:spacing w:before="240" w:after="240" w:line="360" w:lineRule="auto"/>
        <w:ind w:left="708"/>
        <w:jc w:val="center"/>
        <w:rPr>
          <w:rFonts w:ascii="Palatino Linotype" w:hAnsi="Palatino Linotype"/>
          <w:b/>
        </w:rPr>
      </w:pPr>
    </w:p>
    <w:p w14:paraId="03F87DC5" w14:textId="77777777" w:rsidR="00094331" w:rsidRPr="00D7631C" w:rsidRDefault="00094331" w:rsidP="001E74A5">
      <w:pPr>
        <w:spacing w:before="240" w:after="240" w:line="360" w:lineRule="auto"/>
        <w:ind w:left="708"/>
        <w:jc w:val="center"/>
        <w:rPr>
          <w:rFonts w:ascii="Palatino Linotype" w:hAnsi="Palatino Linotype"/>
          <w:b/>
        </w:rPr>
      </w:pPr>
    </w:p>
    <w:p w14:paraId="73F7F940" w14:textId="1CD51A2A" w:rsidR="00662C69" w:rsidRPr="00D7631C" w:rsidRDefault="009B11D6" w:rsidP="00440800">
      <w:pPr>
        <w:tabs>
          <w:tab w:val="left" w:pos="3465"/>
        </w:tabs>
        <w:spacing w:before="240" w:after="360" w:line="360" w:lineRule="auto"/>
        <w:jc w:val="both"/>
        <w:rPr>
          <w:rFonts w:ascii="Palatino Linotype" w:hAnsi="Palatino Linotype"/>
        </w:rPr>
      </w:pPr>
      <w:r w:rsidRPr="00D7631C">
        <w:rPr>
          <w:rFonts w:ascii="Palatino Linotype" w:hAnsi="Palatino Linotype"/>
        </w:rPr>
        <w:lastRenderedPageBreak/>
        <w:t>R</w:t>
      </w:r>
      <w:r w:rsidR="00662C69" w:rsidRPr="00D7631C">
        <w:rPr>
          <w:rFonts w:ascii="Palatino Linotype" w:hAnsi="Palatino Linotype"/>
        </w:rPr>
        <w:t>esolución del Pleno del Instituto de Transparencia, Acceso a la Información Pública y Protección de Datos Personales del Estado de México y Mun</w:t>
      </w:r>
      <w:r w:rsidR="000D5A1D" w:rsidRPr="00D7631C">
        <w:rPr>
          <w:rFonts w:ascii="Palatino Linotype" w:hAnsi="Palatino Linotype"/>
        </w:rPr>
        <w:t>icipios, con</w:t>
      </w:r>
      <w:r w:rsidR="00662C69" w:rsidRPr="00D7631C">
        <w:rPr>
          <w:rFonts w:ascii="Palatino Linotype" w:hAnsi="Palatino Linotype"/>
        </w:rPr>
        <w:t xml:space="preserve"> </w:t>
      </w:r>
      <w:r w:rsidR="00485DB6" w:rsidRPr="00D7631C">
        <w:rPr>
          <w:rFonts w:ascii="Palatino Linotype" w:hAnsi="Palatino Linotype"/>
        </w:rPr>
        <w:t xml:space="preserve">domicilio </w:t>
      </w:r>
      <w:r w:rsidR="00662C69" w:rsidRPr="00D7631C">
        <w:rPr>
          <w:rFonts w:ascii="Palatino Linotype" w:hAnsi="Palatino Linotype"/>
        </w:rPr>
        <w:t xml:space="preserve">en Metepec, Estado de México; de </w:t>
      </w:r>
      <w:r w:rsidR="000D5A1D" w:rsidRPr="00D7631C">
        <w:rPr>
          <w:rFonts w:ascii="Palatino Linotype" w:hAnsi="Palatino Linotype"/>
        </w:rPr>
        <w:t xml:space="preserve">fecha </w:t>
      </w:r>
      <w:r w:rsidR="00920337" w:rsidRPr="00D7631C">
        <w:rPr>
          <w:rFonts w:ascii="Palatino Linotype" w:hAnsi="Palatino Linotype"/>
        </w:rPr>
        <w:t>seis (06) de junio</w:t>
      </w:r>
      <w:r w:rsidR="00E64036" w:rsidRPr="00D7631C">
        <w:rPr>
          <w:rFonts w:ascii="Palatino Linotype" w:hAnsi="Palatino Linotype"/>
        </w:rPr>
        <w:t xml:space="preserve"> de dos mil dieciocho</w:t>
      </w:r>
      <w:r w:rsidR="00662C69" w:rsidRPr="00D7631C">
        <w:rPr>
          <w:rFonts w:ascii="Palatino Linotype" w:hAnsi="Palatino Linotype"/>
        </w:rPr>
        <w:t>.</w:t>
      </w:r>
    </w:p>
    <w:p w14:paraId="02C1324E" w14:textId="49695234" w:rsidR="00662C69" w:rsidRPr="00D7631C" w:rsidRDefault="00662C69" w:rsidP="001E74A5">
      <w:pPr>
        <w:spacing w:before="240" w:after="360" w:line="360" w:lineRule="auto"/>
        <w:jc w:val="both"/>
        <w:rPr>
          <w:rFonts w:ascii="Palatino Linotype" w:hAnsi="Palatino Linotype"/>
        </w:rPr>
      </w:pPr>
      <w:r w:rsidRPr="00D7631C">
        <w:rPr>
          <w:rFonts w:ascii="Palatino Linotype" w:hAnsi="Palatino Linotype"/>
          <w:b/>
        </w:rPr>
        <w:t>VISTO</w:t>
      </w:r>
      <w:r w:rsidRPr="00D7631C">
        <w:rPr>
          <w:rFonts w:ascii="Palatino Linotype" w:hAnsi="Palatino Linotype"/>
        </w:rPr>
        <w:t xml:space="preserve"> el expediente electrónico for</w:t>
      </w:r>
      <w:r w:rsidR="00D37494" w:rsidRPr="00D7631C">
        <w:rPr>
          <w:rFonts w:ascii="Palatino Linotype" w:hAnsi="Palatino Linotype"/>
        </w:rPr>
        <w:t>mado con motivo del</w:t>
      </w:r>
      <w:r w:rsidRPr="00D7631C">
        <w:rPr>
          <w:rFonts w:ascii="Palatino Linotype" w:hAnsi="Palatino Linotype"/>
        </w:rPr>
        <w:t xml:space="preserve"> recurso de revisión </w:t>
      </w:r>
      <w:r w:rsidR="00ED007B" w:rsidRPr="00D7631C">
        <w:rPr>
          <w:rFonts w:ascii="Palatino Linotype" w:hAnsi="Palatino Linotype"/>
          <w:b/>
        </w:rPr>
        <w:t>0</w:t>
      </w:r>
      <w:r w:rsidR="00C062B9" w:rsidRPr="00D7631C">
        <w:rPr>
          <w:rFonts w:ascii="Palatino Linotype" w:hAnsi="Palatino Linotype"/>
          <w:b/>
        </w:rPr>
        <w:t>1</w:t>
      </w:r>
      <w:r w:rsidR="00920337" w:rsidRPr="00D7631C">
        <w:rPr>
          <w:rFonts w:ascii="Palatino Linotype" w:hAnsi="Palatino Linotype"/>
          <w:b/>
        </w:rPr>
        <w:t>228</w:t>
      </w:r>
      <w:r w:rsidR="00ED007B" w:rsidRPr="00D7631C">
        <w:rPr>
          <w:rFonts w:ascii="Palatino Linotype" w:hAnsi="Palatino Linotype"/>
          <w:b/>
        </w:rPr>
        <w:t>/INFOEM/IP/RR/2018</w:t>
      </w:r>
      <w:r w:rsidR="00335BFE" w:rsidRPr="00D7631C">
        <w:rPr>
          <w:rFonts w:ascii="Palatino Linotype" w:hAnsi="Palatino Linotype" w:cs="Arial"/>
          <w:b/>
          <w:bCs/>
        </w:rPr>
        <w:t xml:space="preserve"> </w:t>
      </w:r>
      <w:r w:rsidRPr="00D7631C">
        <w:rPr>
          <w:rFonts w:ascii="Palatino Linotype" w:hAnsi="Palatino Linotype"/>
        </w:rPr>
        <w:t xml:space="preserve">promovido por </w:t>
      </w:r>
      <w:r w:rsidR="00D44F99" w:rsidRPr="005426D9">
        <w:rPr>
          <w:rFonts w:ascii="Palatino Linotype" w:hAnsi="Palatino Linotype"/>
          <w:highlight w:val="black"/>
        </w:rPr>
        <w:t>------------------------------------</w:t>
      </w:r>
      <w:r w:rsidR="00D44F99">
        <w:rPr>
          <w:rFonts w:ascii="Palatino Linotype" w:hAnsi="Palatino Linotype"/>
        </w:rPr>
        <w:t xml:space="preserve"> </w:t>
      </w:r>
      <w:r w:rsidRPr="00D7631C">
        <w:rPr>
          <w:rFonts w:ascii="Palatino Linotype" w:hAnsi="Palatino Linotype" w:cs="Arial"/>
        </w:rPr>
        <w:t xml:space="preserve">en su </w:t>
      </w:r>
      <w:r w:rsidR="00D83C17" w:rsidRPr="00D7631C">
        <w:rPr>
          <w:rFonts w:ascii="Palatino Linotype" w:hAnsi="Palatino Linotype" w:cs="Arial"/>
        </w:rPr>
        <w:t>calidad</w:t>
      </w:r>
      <w:r w:rsidRPr="00D7631C">
        <w:rPr>
          <w:rFonts w:ascii="Palatino Linotype" w:hAnsi="Palatino Linotype" w:cs="Arial"/>
        </w:rPr>
        <w:t xml:space="preserve"> de </w:t>
      </w:r>
      <w:r w:rsidRPr="00D7631C">
        <w:rPr>
          <w:rFonts w:ascii="Palatino Linotype" w:hAnsi="Palatino Linotype" w:cs="Arial"/>
          <w:b/>
        </w:rPr>
        <w:t>RECURRENTE</w:t>
      </w:r>
      <w:r w:rsidRPr="00D7631C">
        <w:rPr>
          <w:rFonts w:ascii="Palatino Linotype" w:hAnsi="Palatino Linotype" w:cs="Arial"/>
        </w:rPr>
        <w:t xml:space="preserve">, en contra </w:t>
      </w:r>
      <w:r w:rsidR="000D5A1D" w:rsidRPr="00D7631C">
        <w:rPr>
          <w:rFonts w:ascii="Palatino Linotype" w:hAnsi="Palatino Linotype" w:cs="Arial"/>
        </w:rPr>
        <w:t xml:space="preserve">de </w:t>
      </w:r>
      <w:r w:rsidR="009D3CD5" w:rsidRPr="00D7631C">
        <w:rPr>
          <w:rFonts w:ascii="Palatino Linotype" w:hAnsi="Palatino Linotype" w:cs="Arial"/>
        </w:rPr>
        <w:t>la</w:t>
      </w:r>
      <w:r w:rsidR="00C062B9" w:rsidRPr="00D7631C">
        <w:rPr>
          <w:rFonts w:ascii="Palatino Linotype" w:hAnsi="Palatino Linotype" w:cs="Arial"/>
        </w:rPr>
        <w:t xml:space="preserve"> falta de</w:t>
      </w:r>
      <w:r w:rsidR="009D3CD5" w:rsidRPr="00D7631C">
        <w:rPr>
          <w:rFonts w:ascii="Palatino Linotype" w:hAnsi="Palatino Linotype" w:cs="Arial"/>
        </w:rPr>
        <w:t xml:space="preserve"> respuesta del</w:t>
      </w:r>
      <w:r w:rsidR="00ED007B" w:rsidRPr="00D7631C">
        <w:rPr>
          <w:rFonts w:ascii="Palatino Linotype" w:hAnsi="Palatino Linotype" w:cs="Arial"/>
        </w:rPr>
        <w:t xml:space="preserve"> </w:t>
      </w:r>
      <w:r w:rsidR="0076712A" w:rsidRPr="00D7631C">
        <w:rPr>
          <w:rFonts w:ascii="Palatino Linotype" w:hAnsi="Palatino Linotype"/>
          <w:b/>
        </w:rPr>
        <w:t xml:space="preserve">Ayuntamiento de </w:t>
      </w:r>
      <w:proofErr w:type="spellStart"/>
      <w:r w:rsidR="0076712A" w:rsidRPr="00D7631C">
        <w:rPr>
          <w:rFonts w:ascii="Palatino Linotype" w:hAnsi="Palatino Linotype"/>
          <w:b/>
        </w:rPr>
        <w:t>Tenango</w:t>
      </w:r>
      <w:proofErr w:type="spellEnd"/>
      <w:r w:rsidR="0076712A" w:rsidRPr="00D7631C">
        <w:rPr>
          <w:rFonts w:ascii="Palatino Linotype" w:hAnsi="Palatino Linotype"/>
          <w:b/>
        </w:rPr>
        <w:t xml:space="preserve"> del Aire </w:t>
      </w:r>
      <w:r w:rsidRPr="00D7631C">
        <w:rPr>
          <w:rFonts w:ascii="Palatino Linotype" w:hAnsi="Palatino Linotype"/>
        </w:rPr>
        <w:t>en lo sucesivo el</w:t>
      </w:r>
      <w:r w:rsidRPr="00D7631C">
        <w:rPr>
          <w:rFonts w:ascii="Palatino Linotype" w:hAnsi="Palatino Linotype"/>
          <w:b/>
        </w:rPr>
        <w:t xml:space="preserve"> SUJETO OBLIGADO, </w:t>
      </w:r>
      <w:r w:rsidRPr="00D7631C">
        <w:rPr>
          <w:rFonts w:ascii="Palatino Linotype" w:hAnsi="Palatino Linotype"/>
        </w:rPr>
        <w:t>se procede a dictar la presente resolución, con base en los siguientes:</w:t>
      </w:r>
    </w:p>
    <w:p w14:paraId="769E1410" w14:textId="05923C9D" w:rsidR="00587366" w:rsidRPr="00D7631C" w:rsidRDefault="00662C69" w:rsidP="001E74A5">
      <w:pPr>
        <w:pStyle w:val="Ttulo1"/>
        <w:spacing w:line="360" w:lineRule="auto"/>
        <w:jc w:val="center"/>
        <w:rPr>
          <w:b/>
        </w:rPr>
      </w:pPr>
      <w:bookmarkStart w:id="0" w:name="_Toc461555884"/>
      <w:bookmarkStart w:id="1" w:name="_Toc466371847"/>
      <w:bookmarkStart w:id="2" w:name="_Toc516494625"/>
      <w:r w:rsidRPr="00D7631C">
        <w:rPr>
          <w:b/>
        </w:rPr>
        <w:t>ANTECEDENTES</w:t>
      </w:r>
      <w:bookmarkEnd w:id="0"/>
      <w:bookmarkEnd w:id="1"/>
      <w:bookmarkEnd w:id="2"/>
    </w:p>
    <w:p w14:paraId="402A4C0A" w14:textId="394E533F" w:rsidR="00D9392E" w:rsidRPr="00D7631C" w:rsidRDefault="00D9392E" w:rsidP="00F22108">
      <w:pPr>
        <w:pStyle w:val="Prrafodelista"/>
        <w:numPr>
          <w:ilvl w:val="0"/>
          <w:numId w:val="2"/>
        </w:numPr>
        <w:spacing w:before="240" w:line="360" w:lineRule="auto"/>
        <w:ind w:left="284" w:hanging="284"/>
        <w:jc w:val="both"/>
        <w:rPr>
          <w:rFonts w:ascii="Palatino Linotype" w:eastAsia="Calibri" w:hAnsi="Palatino Linotype" w:cs="Arial"/>
        </w:rPr>
      </w:pPr>
      <w:r w:rsidRPr="00D7631C">
        <w:rPr>
          <w:rFonts w:ascii="Palatino Linotype" w:eastAsia="Calibri" w:hAnsi="Palatino Linotype" w:cs="Arial"/>
        </w:rPr>
        <w:t>El día</w:t>
      </w:r>
      <w:r w:rsidR="008D4AE9" w:rsidRPr="00D7631C">
        <w:rPr>
          <w:rFonts w:ascii="Palatino Linotype" w:eastAsia="Calibri" w:hAnsi="Palatino Linotype" w:cs="Arial"/>
        </w:rPr>
        <w:t xml:space="preserve"> catorce (14</w:t>
      </w:r>
      <w:r w:rsidR="00F22108" w:rsidRPr="00D7631C">
        <w:rPr>
          <w:rFonts w:ascii="Palatino Linotype" w:eastAsia="Calibri" w:hAnsi="Palatino Linotype" w:cs="Arial"/>
        </w:rPr>
        <w:t>) de marzo de dos mil dieciocho</w:t>
      </w:r>
      <w:r w:rsidRPr="00D7631C">
        <w:rPr>
          <w:rFonts w:ascii="Palatino Linotype" w:hAnsi="Palatino Linotype"/>
          <w:b/>
        </w:rPr>
        <w:t xml:space="preserve">, </w:t>
      </w:r>
      <w:r w:rsidRPr="00D7631C">
        <w:rPr>
          <w:rFonts w:ascii="Palatino Linotype" w:eastAsia="Calibri" w:hAnsi="Palatino Linotype" w:cs="Arial"/>
        </w:rPr>
        <w:t xml:space="preserve">se presentó ante el </w:t>
      </w:r>
      <w:r w:rsidRPr="00D7631C">
        <w:rPr>
          <w:rFonts w:ascii="Palatino Linotype" w:eastAsia="Calibri" w:hAnsi="Palatino Linotype" w:cs="Arial"/>
          <w:b/>
        </w:rPr>
        <w:t>SUJETO OBLIGADO</w:t>
      </w:r>
      <w:r w:rsidRPr="00D7631C">
        <w:rPr>
          <w:rFonts w:ascii="Palatino Linotype" w:eastAsia="Calibri" w:hAnsi="Palatino Linotype" w:cs="Arial"/>
        </w:rPr>
        <w:t xml:space="preserve"> vía Sistema de Acceso a la Información Mexiquense </w:t>
      </w:r>
      <w:r w:rsidRPr="00D7631C">
        <w:rPr>
          <w:rFonts w:ascii="Palatino Linotype" w:eastAsia="Calibri" w:hAnsi="Palatino Linotype" w:cs="Arial"/>
          <w:b/>
        </w:rPr>
        <w:t>SAIMEX</w:t>
      </w:r>
      <w:r w:rsidRPr="00D7631C">
        <w:rPr>
          <w:rFonts w:ascii="Palatino Linotype" w:eastAsia="Calibri" w:hAnsi="Palatino Linotype" w:cs="Arial"/>
        </w:rPr>
        <w:t xml:space="preserve">, la solicitud de información pública registrada con el número </w:t>
      </w:r>
      <w:r w:rsidR="00920337" w:rsidRPr="00D7631C">
        <w:rPr>
          <w:rFonts w:ascii="Palatino Linotype" w:eastAsia="Calibri" w:hAnsi="Palatino Linotype" w:cs="Arial"/>
          <w:b/>
          <w:bCs/>
        </w:rPr>
        <w:t>00009/TENAAIR/IP/2018</w:t>
      </w:r>
      <w:r w:rsidR="00E17F3A" w:rsidRPr="00D7631C">
        <w:rPr>
          <w:rFonts w:ascii="Palatino Linotype" w:eastAsia="Calibri" w:hAnsi="Palatino Linotype" w:cs="Arial"/>
        </w:rPr>
        <w:t>,</w:t>
      </w:r>
      <w:r w:rsidR="00FB54FB" w:rsidRPr="00D7631C">
        <w:rPr>
          <w:rFonts w:ascii="Palatino Linotype" w:eastAsia="Calibri" w:hAnsi="Palatino Linotype" w:cs="Arial"/>
          <w:b/>
        </w:rPr>
        <w:t xml:space="preserve"> </w:t>
      </w:r>
      <w:r w:rsidRPr="00D7631C">
        <w:rPr>
          <w:rFonts w:ascii="Palatino Linotype" w:eastAsia="Calibri" w:hAnsi="Palatino Linotype" w:cs="Arial"/>
        </w:rPr>
        <w:t>media</w:t>
      </w:r>
      <w:r w:rsidR="00FB54FB" w:rsidRPr="00D7631C">
        <w:rPr>
          <w:rFonts w:ascii="Palatino Linotype" w:eastAsia="Calibri" w:hAnsi="Palatino Linotype" w:cs="Arial"/>
        </w:rPr>
        <w:t xml:space="preserve">nte la cual solicito: </w:t>
      </w:r>
      <w:r w:rsidR="003607B9" w:rsidRPr="00D7631C">
        <w:rPr>
          <w:rFonts w:ascii="Palatino Linotype" w:eastAsia="Calibri" w:hAnsi="Palatino Linotype" w:cs="Arial"/>
        </w:rPr>
        <w:t xml:space="preserve">                                                                                                                                                                                                                                                                                                                                                                                                                                                                                                                                                                                                                                                                                                                                                                                                                                                                                                                                                                                                                                                                                                                                                                                                                                                                                                                                                                                                                                                                                                                                                                                                                                                                                                                                                                                                                                                                                                                                                                                                                                                                                                                                                                                                                                                                                                                                                                                                                                                                                                                                                                                                                                                                                                                                                                                                                                                                                                                                               </w:t>
      </w:r>
      <w:r w:rsidR="00FB54FB" w:rsidRPr="00D7631C">
        <w:rPr>
          <w:rFonts w:ascii="Palatino Linotype" w:eastAsia="Calibri" w:hAnsi="Palatino Linotype" w:cs="Arial"/>
        </w:rPr>
        <w:t xml:space="preserve">                           </w:t>
      </w:r>
    </w:p>
    <w:p w14:paraId="1C4AB2C0" w14:textId="77777777" w:rsidR="00FB54FB" w:rsidRPr="00D7631C" w:rsidRDefault="00FB54FB" w:rsidP="00F22108">
      <w:pPr>
        <w:pStyle w:val="Prrafodelista"/>
        <w:ind w:left="709" w:right="333"/>
        <w:jc w:val="both"/>
        <w:rPr>
          <w:rFonts w:ascii="Palatino Linotype" w:hAnsi="Palatino Linotype"/>
          <w:i/>
          <w:color w:val="000000"/>
          <w:sz w:val="22"/>
          <w:szCs w:val="22"/>
        </w:rPr>
      </w:pPr>
    </w:p>
    <w:p w14:paraId="45EF49F8" w14:textId="796457BD" w:rsidR="001C34D6" w:rsidRPr="00D7631C" w:rsidRDefault="001C34D6" w:rsidP="00E73220">
      <w:pPr>
        <w:pStyle w:val="Prrafodelista"/>
        <w:spacing w:line="360" w:lineRule="auto"/>
        <w:ind w:left="709" w:right="616"/>
        <w:jc w:val="both"/>
        <w:rPr>
          <w:rFonts w:ascii="Palatino Linotype" w:hAnsi="Palatino Linotype"/>
          <w:color w:val="000000"/>
        </w:rPr>
      </w:pPr>
      <w:r w:rsidRPr="00D7631C">
        <w:rPr>
          <w:rFonts w:ascii="Palatino Linotype" w:hAnsi="Palatino Linotype"/>
          <w:i/>
          <w:color w:val="000000"/>
          <w:sz w:val="22"/>
          <w:szCs w:val="22"/>
        </w:rPr>
        <w:t>“</w:t>
      </w:r>
      <w:r w:rsidR="00920337" w:rsidRPr="00D7631C">
        <w:rPr>
          <w:rFonts w:ascii="Palatino Linotype" w:hAnsi="Palatino Linotype"/>
          <w:i/>
          <w:color w:val="000000"/>
          <w:sz w:val="22"/>
          <w:szCs w:val="22"/>
        </w:rPr>
        <w:t xml:space="preserve">- RELACION EN COPIA SIMPLE DE TODOS Y CADA UNO DE LOS CONTRATOS DE ADJUDICACIÓN Y/O CONTRATACIÓN DE OBRA, ESPECIFICANDO FECHA DE APROBACIÓN DE LA OBRA, FECHA DE CONTRATACIÓN, FUENTE DE FINANCIAMIENTO (ESTATAL, FEDERAL O MUNICIPAL), MONTO CONTRATADO, MONTO EJERCIDO, RAZON SOCIAL DE LA PERSONA MORAL O FÍSICA ADJUDICATARIA, R.F.C. DE ADJUDICATARIA, LOCALIDAD; DE TODAS LAS OBRAS CONTRATADAS POR EL H. AYUNTAMIENTO DE TENANGO DEL AIRE, DURANTE LOS EJERCICIOS 2016, 2017 Y LO QUE VA DE 2018. - COPIA DE LOS CONTRATOS DE ADJUDICACIÓN DE OBRA, CUALQUIERA QUE SEA SU </w:t>
      </w:r>
      <w:r w:rsidR="00920337" w:rsidRPr="00D7631C">
        <w:rPr>
          <w:rFonts w:ascii="Palatino Linotype" w:hAnsi="Palatino Linotype"/>
          <w:i/>
          <w:color w:val="000000"/>
          <w:sz w:val="22"/>
          <w:szCs w:val="22"/>
        </w:rPr>
        <w:lastRenderedPageBreak/>
        <w:t>MODALIDAD DE ADJUDICACIÓN, EJECUTADAS DURANTE 2016, 2017 Y LO QUE VA DE 2018. - COPIA DE PADRÓN DE PROVEEDORES Y DE PADRÓN DE CONTRATISTAS, INCLUYENDO SU R.F.C.</w:t>
      </w:r>
      <w:r w:rsidRPr="00D7631C">
        <w:rPr>
          <w:rFonts w:ascii="Palatino Linotype" w:hAnsi="Palatino Linotype"/>
          <w:i/>
          <w:color w:val="000000"/>
          <w:sz w:val="22"/>
        </w:rPr>
        <w:t>”</w:t>
      </w:r>
      <w:r w:rsidRPr="00D7631C">
        <w:rPr>
          <w:rFonts w:ascii="Palatino Linotype" w:hAnsi="Palatino Linotype"/>
          <w:color w:val="000000"/>
          <w:sz w:val="22"/>
        </w:rPr>
        <w:t xml:space="preserve"> </w:t>
      </w:r>
      <w:r w:rsidRPr="00D7631C">
        <w:rPr>
          <w:rFonts w:ascii="Palatino Linotype" w:hAnsi="Palatino Linotype"/>
          <w:color w:val="000000"/>
        </w:rPr>
        <w:t>(Sic)</w:t>
      </w:r>
    </w:p>
    <w:p w14:paraId="2623C1CF" w14:textId="497A049E" w:rsidR="00D9392E" w:rsidRPr="00D7631C" w:rsidRDefault="00C73C34" w:rsidP="00D9392E">
      <w:pPr>
        <w:pStyle w:val="Prrafodelista"/>
        <w:spacing w:line="360" w:lineRule="auto"/>
        <w:ind w:left="360"/>
        <w:jc w:val="both"/>
        <w:rPr>
          <w:rFonts w:ascii="Palatino Linotype" w:hAnsi="Palatino Linotype"/>
        </w:rPr>
      </w:pPr>
      <w:r w:rsidRPr="00D7631C">
        <w:rPr>
          <w:rFonts w:ascii="Palatino Linotype" w:hAnsi="Palatino Linotype"/>
        </w:rPr>
        <w:tab/>
      </w:r>
    </w:p>
    <w:p w14:paraId="2C57A722" w14:textId="0AA1A28F" w:rsidR="00750A80" w:rsidRPr="00D7631C" w:rsidRDefault="00A8769A" w:rsidP="001E74A5">
      <w:pPr>
        <w:pStyle w:val="Prrafodelista"/>
        <w:numPr>
          <w:ilvl w:val="0"/>
          <w:numId w:val="1"/>
        </w:numPr>
        <w:spacing w:line="360" w:lineRule="auto"/>
        <w:jc w:val="both"/>
        <w:rPr>
          <w:rFonts w:ascii="Palatino Linotype" w:eastAsia="Times New Roman" w:hAnsi="Palatino Linotype" w:cs="Arial"/>
        </w:rPr>
      </w:pPr>
      <w:r w:rsidRPr="00D7631C">
        <w:rPr>
          <w:rFonts w:ascii="Palatino Linotype" w:eastAsia="Times New Roman" w:hAnsi="Palatino Linotype" w:cs="Arial"/>
        </w:rPr>
        <w:t xml:space="preserve">Señaló </w:t>
      </w:r>
      <w:r w:rsidR="00750A80" w:rsidRPr="00D7631C">
        <w:rPr>
          <w:rFonts w:ascii="Palatino Linotype" w:eastAsia="Times New Roman" w:hAnsi="Palatino Linotype" w:cs="Arial"/>
        </w:rPr>
        <w:t>como modalidad de entrega de información</w:t>
      </w:r>
      <w:r w:rsidR="00750A80" w:rsidRPr="00D7631C">
        <w:rPr>
          <w:rFonts w:ascii="Palatino Linotype" w:eastAsia="Times New Roman" w:hAnsi="Palatino Linotype" w:cs="Arial"/>
          <w:b/>
        </w:rPr>
        <w:t>:</w:t>
      </w:r>
      <w:r w:rsidR="00750A80" w:rsidRPr="00D7631C">
        <w:rPr>
          <w:rFonts w:ascii="Palatino Linotype" w:eastAsia="Times New Roman" w:hAnsi="Palatino Linotype" w:cs="Arial"/>
        </w:rPr>
        <w:t xml:space="preserve"> </w:t>
      </w:r>
      <w:r w:rsidR="007B30F3" w:rsidRPr="00D7631C">
        <w:rPr>
          <w:rFonts w:ascii="Palatino Linotype" w:hAnsi="Palatino Linotype"/>
          <w:szCs w:val="14"/>
        </w:rPr>
        <w:t xml:space="preserve">A través del </w:t>
      </w:r>
      <w:r w:rsidR="006B7A58" w:rsidRPr="00D7631C">
        <w:rPr>
          <w:rFonts w:ascii="Palatino Linotype" w:hAnsi="Palatino Linotype"/>
          <w:szCs w:val="14"/>
        </w:rPr>
        <w:t>“</w:t>
      </w:r>
      <w:r w:rsidR="000D5A1D" w:rsidRPr="00D7631C">
        <w:rPr>
          <w:rFonts w:ascii="Palatino Linotype" w:hAnsi="Palatino Linotype"/>
          <w:b/>
          <w:szCs w:val="14"/>
        </w:rPr>
        <w:t>SAIMEX</w:t>
      </w:r>
      <w:r w:rsidR="006B7A58" w:rsidRPr="00D7631C">
        <w:rPr>
          <w:rFonts w:ascii="Palatino Linotype" w:hAnsi="Palatino Linotype"/>
          <w:b/>
          <w:szCs w:val="14"/>
        </w:rPr>
        <w:t>”</w:t>
      </w:r>
      <w:r w:rsidR="007B30F3" w:rsidRPr="00D7631C">
        <w:rPr>
          <w:rFonts w:ascii="Palatino Linotype" w:hAnsi="Palatino Linotype"/>
          <w:szCs w:val="14"/>
        </w:rPr>
        <w:t xml:space="preserve">. </w:t>
      </w:r>
    </w:p>
    <w:p w14:paraId="7727518C" w14:textId="77777777" w:rsidR="00A45546" w:rsidRPr="00D7631C" w:rsidRDefault="00A45546" w:rsidP="006D1FB4">
      <w:pPr>
        <w:pStyle w:val="Prrafodelista"/>
        <w:tabs>
          <w:tab w:val="left" w:pos="567"/>
        </w:tabs>
        <w:spacing w:line="276" w:lineRule="auto"/>
        <w:ind w:left="360"/>
        <w:jc w:val="both"/>
        <w:rPr>
          <w:rFonts w:ascii="Palatino Linotype" w:hAnsi="Palatino Linotype"/>
          <w:color w:val="000000"/>
          <w:szCs w:val="14"/>
        </w:rPr>
      </w:pPr>
    </w:p>
    <w:p w14:paraId="1310344F" w14:textId="77777777" w:rsidR="00C47E0F" w:rsidRPr="00D7631C" w:rsidRDefault="00C47E0F" w:rsidP="00C47E0F">
      <w:pPr>
        <w:pStyle w:val="Prrafodelista"/>
        <w:numPr>
          <w:ilvl w:val="0"/>
          <w:numId w:val="2"/>
        </w:numPr>
        <w:spacing w:line="360" w:lineRule="auto"/>
        <w:ind w:left="284" w:right="34" w:hanging="284"/>
        <w:jc w:val="both"/>
        <w:rPr>
          <w:rFonts w:ascii="Palatino Linotype" w:eastAsia="MS Mincho" w:hAnsi="Palatino Linotype" w:cs="Times New Roman"/>
          <w:lang w:val="es-ES_tradnl"/>
        </w:rPr>
      </w:pPr>
      <w:r w:rsidRPr="00D7631C">
        <w:rPr>
          <w:rFonts w:ascii="Palatino Linotype" w:eastAsia="Calibri" w:hAnsi="Palatino Linotype" w:cs="Arial"/>
          <w:lang w:val="es-ES"/>
        </w:rPr>
        <w:t xml:space="preserve">EI </w:t>
      </w:r>
      <w:r w:rsidRPr="00D7631C">
        <w:rPr>
          <w:rFonts w:ascii="Palatino Linotype" w:eastAsia="Calibri" w:hAnsi="Palatino Linotype" w:cs="Arial"/>
          <w:b/>
          <w:lang w:val="es-ES"/>
        </w:rPr>
        <w:t>SUJETO OBLIGADO</w:t>
      </w:r>
      <w:r w:rsidRPr="00D7631C">
        <w:rPr>
          <w:rFonts w:ascii="Palatino Linotype" w:eastAsia="Calibri" w:hAnsi="Palatino Linotype" w:cs="Arial"/>
          <w:lang w:val="es-ES"/>
        </w:rPr>
        <w:t xml:space="preserve"> fue omiso en e</w:t>
      </w:r>
      <w:r w:rsidRPr="00D7631C">
        <w:rPr>
          <w:rFonts w:ascii="Palatino Linotype" w:eastAsia="Times New Roman" w:hAnsi="Palatino Linotype" w:cs="Arial"/>
          <w:lang w:val="es-ES"/>
        </w:rPr>
        <w:t>mitir su respectiva respuesta a la solicitud de información presentada vía SAIMEX.</w:t>
      </w:r>
    </w:p>
    <w:p w14:paraId="6BABA8ED" w14:textId="4DDC2F52" w:rsidR="00640DE4" w:rsidRPr="00D7631C" w:rsidRDefault="00640DE4" w:rsidP="00E476A0">
      <w:pPr>
        <w:spacing w:line="360" w:lineRule="auto"/>
        <w:ind w:right="34"/>
        <w:jc w:val="center"/>
        <w:rPr>
          <w:lang w:val="es-ES_tradnl" w:eastAsia="es-MX"/>
        </w:rPr>
      </w:pPr>
    </w:p>
    <w:p w14:paraId="1BDB340C" w14:textId="4680FAD2" w:rsidR="00D870F1" w:rsidRPr="00D7631C" w:rsidRDefault="00585F00" w:rsidP="00B15B1D">
      <w:pPr>
        <w:pStyle w:val="Prrafodelista"/>
        <w:numPr>
          <w:ilvl w:val="0"/>
          <w:numId w:val="2"/>
        </w:numPr>
        <w:spacing w:line="360" w:lineRule="auto"/>
        <w:ind w:left="284" w:right="34" w:hanging="284"/>
        <w:jc w:val="both"/>
        <w:rPr>
          <w:rFonts w:ascii="Palatino Linotype" w:hAnsi="Palatino Linotype"/>
        </w:rPr>
      </w:pPr>
      <w:r w:rsidRPr="00D7631C">
        <w:rPr>
          <w:rFonts w:ascii="Palatino Linotype" w:eastAsia="Times New Roman" w:hAnsi="Palatino Linotype" w:cs="Arial"/>
        </w:rPr>
        <w:t xml:space="preserve">El día </w:t>
      </w:r>
      <w:r w:rsidR="00920337" w:rsidRPr="00D7631C">
        <w:rPr>
          <w:rFonts w:ascii="Palatino Linotype" w:eastAsia="Times New Roman" w:hAnsi="Palatino Linotype" w:cs="Arial"/>
        </w:rPr>
        <w:t>treinta (30)</w:t>
      </w:r>
      <w:r w:rsidR="00C47E0F" w:rsidRPr="00D7631C">
        <w:rPr>
          <w:rFonts w:ascii="Palatino Linotype" w:eastAsia="Times New Roman" w:hAnsi="Palatino Linotype" w:cs="Arial"/>
        </w:rPr>
        <w:t xml:space="preserve"> de abril</w:t>
      </w:r>
      <w:r w:rsidR="00FA3B14" w:rsidRPr="00D7631C">
        <w:rPr>
          <w:rFonts w:ascii="Palatino Linotype" w:eastAsia="Times New Roman" w:hAnsi="Palatino Linotype" w:cs="Arial"/>
        </w:rPr>
        <w:t xml:space="preserve"> de dos mil dieciocho el</w:t>
      </w:r>
      <w:r w:rsidR="007E4E68" w:rsidRPr="00D7631C">
        <w:rPr>
          <w:rFonts w:ascii="Palatino Linotype" w:hAnsi="Palatino Linotype" w:cs="Arial"/>
          <w:szCs w:val="20"/>
        </w:rPr>
        <w:t xml:space="preserve"> particular</w:t>
      </w:r>
      <w:r w:rsidRPr="00D7631C">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77777777" w:rsidR="00FA3B14" w:rsidRPr="00D7631C" w:rsidRDefault="00FA3B14" w:rsidP="00FA3B14">
      <w:pPr>
        <w:pStyle w:val="Prrafodelista"/>
        <w:spacing w:line="360" w:lineRule="auto"/>
        <w:ind w:left="284" w:right="34"/>
        <w:jc w:val="both"/>
        <w:rPr>
          <w:rFonts w:ascii="Palatino Linotype" w:hAnsi="Palatino Linotype"/>
          <w:sz w:val="12"/>
        </w:rPr>
      </w:pPr>
    </w:p>
    <w:p w14:paraId="5654E5A5" w14:textId="2AA8686A" w:rsidR="00C208DE" w:rsidRPr="00D7631C" w:rsidRDefault="00585F00" w:rsidP="00E73220">
      <w:pPr>
        <w:pStyle w:val="Prrafodelista"/>
        <w:spacing w:before="240" w:after="240" w:line="360" w:lineRule="auto"/>
        <w:ind w:left="426" w:right="616"/>
        <w:jc w:val="both"/>
        <w:rPr>
          <w:rFonts w:ascii="Palatino Linotype" w:eastAsia="Calibri" w:hAnsi="Palatino Linotype" w:cs="Arial"/>
          <w:sz w:val="22"/>
          <w:szCs w:val="22"/>
        </w:rPr>
      </w:pPr>
      <w:bookmarkStart w:id="17" w:name="_Toc504377966"/>
      <w:r w:rsidRPr="00D7631C">
        <w:rPr>
          <w:rFonts w:eastAsia="Calibri" w:cs="Arial"/>
          <w:b/>
        </w:rPr>
        <w:t>Acto impugnado</w:t>
      </w:r>
      <w:bookmarkEnd w:id="3"/>
      <w:r w:rsidR="00F95F7E" w:rsidRPr="00D7631C">
        <w:rPr>
          <w:rFonts w:eastAsia="Calibri" w:cs="Arial"/>
        </w:rPr>
        <w:t>:</w:t>
      </w:r>
      <w:bookmarkEnd w:id="17"/>
      <w:r w:rsidR="00F95F7E" w:rsidRPr="00D7631C">
        <w:rPr>
          <w:rFonts w:eastAsia="Calibri"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D870F1" w:rsidRPr="00D7631C">
        <w:rPr>
          <w:rFonts w:ascii="Palatino Linotype" w:eastAsia="Calibri" w:hAnsi="Palatino Linotype" w:cs="Arial"/>
        </w:rPr>
        <w:t>“</w:t>
      </w:r>
      <w:r w:rsidR="00AF0423" w:rsidRPr="00D7631C">
        <w:rPr>
          <w:rFonts w:ascii="Palatino Linotype" w:eastAsia="Calibri" w:hAnsi="Palatino Linotype" w:cs="Arial"/>
          <w:i/>
          <w:sz w:val="22"/>
          <w:szCs w:val="22"/>
        </w:rPr>
        <w:t xml:space="preserve">NO SE ENTREGÓ LA INFORMACIÓN, POR NINGUNA VÍA, NI POR MEDIO ALGUNO, SOLICITADA MEDIANTE LA SOLICITUD 00009/TENAAIR/IP/2018, DEJANDO EN ESTADO DE VULNERABILIDAD MI DERECHO A LA INFORMACIÓN, RELATIVA A LA INFORMACIÓN SOLICITADA: - RELACION EN COPIA SIMPLE DE TODOS Y CADA UNO DE LOS CONTRATOS DE ADJUDICACIÓN Y/O CONTRATACIÓN DE OBRA, ESPECIFICANDO FECHA DE APROBACIÓN DE LA OBRA, FECHA DE CONTRATACIÓN, FUENTE DE FINANCIAMIENTO (ESTATAL, FEDERAL O MUNICIPAL), MONTO CONTRATADO, MONTO EJERCIDO, RAZON SOCIAL DE LA PERSONA MORAL O FÍSICA ADJUDICATARIA, R.F.C. DE ADJUDICATARIA, LOCALIDAD; DE TODAS LAS OBRAS CONTRATADAS POR EL H. AYUNTAMIENTO DE TENANGO DEL AIRE, DURANTE LOS EJERCICIOS 2016, 2017 Y LO QUE VA DE 2018. - COPIA DE LOS CONTRATOS DE ADJUDICACIÓN DE OBRA, CUALQUIERA QUE SEA SU MODALIDAD DE ADJUDICACIÓN, EJECUTADAS DURANTE 2016, 2017 Y LO QUE VA DE 2018. </w:t>
      </w:r>
      <w:r w:rsidR="00AF0423" w:rsidRPr="00D7631C">
        <w:rPr>
          <w:rFonts w:ascii="Palatino Linotype" w:eastAsia="Calibri" w:hAnsi="Palatino Linotype" w:cs="Arial"/>
          <w:i/>
          <w:sz w:val="22"/>
          <w:szCs w:val="22"/>
        </w:rPr>
        <w:lastRenderedPageBreak/>
        <w:t>- COPIA DE PADRÓN DE PROVEEDORES Y DE PADRÓN DE CONTRATISTAS, INCLUYENDO SU R.F.C.</w:t>
      </w:r>
      <w:r w:rsidR="00D870F1" w:rsidRPr="00D7631C">
        <w:rPr>
          <w:rFonts w:ascii="Palatino Linotype" w:eastAsia="Calibri" w:hAnsi="Palatino Linotype" w:cs="Arial"/>
          <w:i/>
          <w:sz w:val="22"/>
          <w:szCs w:val="22"/>
        </w:rPr>
        <w:t>” (Sic)</w:t>
      </w:r>
    </w:p>
    <w:p w14:paraId="4C0CA903" w14:textId="1EDACE3E" w:rsidR="008E5D47" w:rsidRPr="00D7631C" w:rsidRDefault="00585F00" w:rsidP="00E73220">
      <w:pPr>
        <w:pStyle w:val="Prrafodelista"/>
        <w:spacing w:before="240" w:after="240" w:line="360" w:lineRule="auto"/>
        <w:ind w:left="426" w:right="616"/>
        <w:jc w:val="both"/>
        <w:rPr>
          <w:rFonts w:ascii="Palatino Linotype" w:hAnsi="Palatino Linotype"/>
          <w:i/>
          <w:sz w:val="22"/>
          <w:szCs w:val="22"/>
        </w:rPr>
      </w:pPr>
      <w:bookmarkStart w:id="32" w:name="_Toc504377967"/>
      <w:r w:rsidRPr="00D7631C">
        <w:rPr>
          <w:rFonts w:eastAsia="Calibri" w:cs="Arial"/>
          <w:b/>
        </w:rPr>
        <w:t>Razones o Motivos de inconformidad</w:t>
      </w:r>
      <w:r w:rsidRPr="00D7631C">
        <w:rPr>
          <w:rFonts w:eastAsia="Calibri" w:cs="Arial"/>
        </w:rPr>
        <w:t>:</w:t>
      </w:r>
      <w:bookmarkEnd w:id="18"/>
      <w:bookmarkEnd w:id="32"/>
      <w:r w:rsidRPr="00D7631C">
        <w:rPr>
          <w:rFonts w:ascii="Palatino Linotype" w:eastAsia="Calibri" w:hAnsi="Palatino Linotype" w:cs="Arial"/>
          <w:sz w:val="22"/>
          <w:szCs w:val="22"/>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C208DE" w:rsidRPr="00D7631C">
        <w:rPr>
          <w:rFonts w:ascii="Palatino Linotype" w:eastAsia="Calibri" w:hAnsi="Palatino Linotype" w:cs="Arial"/>
          <w:i/>
          <w:sz w:val="22"/>
          <w:szCs w:val="22"/>
        </w:rPr>
        <w:t>“</w:t>
      </w:r>
      <w:r w:rsidR="00AF0423" w:rsidRPr="00D7631C">
        <w:rPr>
          <w:rFonts w:ascii="Palatino Linotype" w:eastAsia="Calibri" w:hAnsi="Palatino Linotype" w:cs="Arial"/>
          <w:i/>
          <w:sz w:val="22"/>
          <w:szCs w:val="22"/>
        </w:rPr>
        <w:t>Solicito se garantice constitucionalmente el derecho de acceso a la información, que consiste en conocer información que permita el mejor desarrollo personal, así como para la toma de decisiones en el ejercicio de mis derechos políticos, exijo se me brinde la información conforme a la cual, el H. Ayuntamiento de Tenango del Aire, tomó las decisiones políticas y prácticas que justifiquen su actuar en beneficio de la población, con la más eficiente administración de los recursos públicos</w:t>
      </w:r>
      <w:r w:rsidR="00243E15" w:rsidRPr="00D7631C">
        <w:rPr>
          <w:rFonts w:ascii="Palatino Linotype" w:eastAsia="Calibri" w:hAnsi="Palatino Linotype" w:cs="Arial"/>
          <w:i/>
          <w:sz w:val="22"/>
          <w:szCs w:val="22"/>
        </w:rPr>
        <w:t>.</w:t>
      </w:r>
      <w:r w:rsidR="00C208DE" w:rsidRPr="00D7631C">
        <w:rPr>
          <w:rFonts w:ascii="Palatino Linotype" w:hAnsi="Palatino Linotype"/>
          <w:i/>
          <w:sz w:val="22"/>
          <w:szCs w:val="22"/>
        </w:rPr>
        <w:t>” (Sic)</w:t>
      </w:r>
    </w:p>
    <w:p w14:paraId="7C244F79" w14:textId="77777777" w:rsidR="00243E15" w:rsidRPr="00D7631C" w:rsidRDefault="00243E15" w:rsidP="00243E15">
      <w:pPr>
        <w:pStyle w:val="Prrafodelista"/>
        <w:ind w:left="426" w:right="616"/>
        <w:jc w:val="both"/>
        <w:rPr>
          <w:b/>
          <w:i/>
        </w:rPr>
      </w:pPr>
    </w:p>
    <w:p w14:paraId="2CEA0EAD" w14:textId="64D55135" w:rsidR="003721B8" w:rsidRPr="00D7631C" w:rsidRDefault="00220DD2" w:rsidP="00B15B1D">
      <w:pPr>
        <w:pStyle w:val="Prrafodelista"/>
        <w:numPr>
          <w:ilvl w:val="0"/>
          <w:numId w:val="2"/>
        </w:numPr>
        <w:spacing w:before="240" w:after="240" w:line="360" w:lineRule="auto"/>
        <w:ind w:left="284" w:hanging="284"/>
        <w:jc w:val="both"/>
        <w:rPr>
          <w:rFonts w:ascii="Palatino Linotype" w:hAnsi="Palatino Linotype"/>
          <w:i/>
          <w:sz w:val="22"/>
          <w:szCs w:val="22"/>
        </w:rPr>
      </w:pPr>
      <w:r w:rsidRPr="00D7631C">
        <w:rPr>
          <w:rFonts w:ascii="Palatino Linotype" w:eastAsia="Calibri" w:hAnsi="Palatino Linotype" w:cs="Arial"/>
        </w:rPr>
        <w:t xml:space="preserve">El Comisionado Ponente con fundamento en lo dispuesto por el artículo 185 fracción II de la ley de la materia, a través del acuerdo de admisión de fecha </w:t>
      </w:r>
      <w:r w:rsidR="00E85526" w:rsidRPr="00D7631C">
        <w:rPr>
          <w:rFonts w:ascii="Palatino Linotype" w:eastAsia="Calibri" w:hAnsi="Palatino Linotype" w:cs="Arial"/>
        </w:rPr>
        <w:t>siete (07) de mayo</w:t>
      </w:r>
      <w:r w:rsidR="00FA3B14" w:rsidRPr="00D7631C">
        <w:rPr>
          <w:rFonts w:ascii="Palatino Linotype" w:eastAsia="Calibri" w:hAnsi="Palatino Linotype" w:cs="Arial"/>
        </w:rPr>
        <w:t xml:space="preserve"> de dos mil dieciocho</w:t>
      </w:r>
      <w:r w:rsidRPr="00D7631C">
        <w:rPr>
          <w:rFonts w:ascii="Palatino Linotype" w:eastAsia="Calibri" w:hAnsi="Palatino Linotype" w:cs="Arial"/>
        </w:rPr>
        <w:t xml:space="preserve">, puso a disposición de las partes el expediente electrónico vía Sistema de Acceso a la Información Mexiquense </w:t>
      </w:r>
      <w:r w:rsidRPr="00D7631C">
        <w:rPr>
          <w:rFonts w:ascii="Palatino Linotype" w:eastAsia="Calibri" w:hAnsi="Palatino Linotype" w:cs="Arial"/>
          <w:b/>
        </w:rPr>
        <w:t xml:space="preserve">SAIMEX </w:t>
      </w:r>
      <w:r w:rsidRPr="00D7631C">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D7631C">
        <w:rPr>
          <w:rFonts w:ascii="Palatino Linotype" w:eastAsia="Calibri" w:hAnsi="Palatino Linotype" w:cs="Arial"/>
          <w:b/>
        </w:rPr>
        <w:t>SUJETO OBLIGADO</w:t>
      </w:r>
      <w:r w:rsidRPr="00D7631C">
        <w:rPr>
          <w:rFonts w:ascii="Palatino Linotype" w:eastAsia="Calibri" w:hAnsi="Palatino Linotype" w:cs="Arial"/>
        </w:rPr>
        <w:t xml:space="preserve"> presentará el</w:t>
      </w:r>
      <w:r w:rsidR="00980980" w:rsidRPr="00D7631C">
        <w:rPr>
          <w:rFonts w:ascii="Palatino Linotype" w:eastAsia="Calibri" w:hAnsi="Palatino Linotype" w:cs="Arial"/>
        </w:rPr>
        <w:t xml:space="preserve"> Informe Justificado procedente</w:t>
      </w:r>
      <w:r w:rsidR="00B723D9" w:rsidRPr="00D7631C">
        <w:rPr>
          <w:rFonts w:ascii="Palatino Linotype" w:eastAsia="Calibri" w:hAnsi="Palatino Linotype" w:cs="Arial"/>
          <w:lang w:val="es-ES"/>
        </w:rPr>
        <w:t>, situación que no ocurrió por las partes interesadas.</w:t>
      </w:r>
    </w:p>
    <w:p w14:paraId="6064446D" w14:textId="77777777" w:rsidR="00882B3B" w:rsidRPr="00D7631C" w:rsidRDefault="00882B3B" w:rsidP="00882B3B">
      <w:pPr>
        <w:pStyle w:val="Prrafodelista"/>
        <w:ind w:left="284"/>
        <w:jc w:val="both"/>
        <w:rPr>
          <w:rFonts w:ascii="Palatino Linotype" w:hAnsi="Palatino Linotype"/>
          <w:i/>
        </w:rPr>
      </w:pPr>
    </w:p>
    <w:p w14:paraId="6BAD0AA9" w14:textId="7411E82F" w:rsidR="0074154B" w:rsidRPr="00D7631C" w:rsidRDefault="0074154B" w:rsidP="0074154B">
      <w:pPr>
        <w:pStyle w:val="Prrafodelista"/>
        <w:ind w:left="0"/>
        <w:jc w:val="center"/>
        <w:rPr>
          <w:lang w:eastAsia="es-MX"/>
        </w:rPr>
      </w:pPr>
    </w:p>
    <w:p w14:paraId="2A84ABCF" w14:textId="7F27D007" w:rsidR="00CD4DB2" w:rsidRPr="00D7631C" w:rsidRDefault="00585F00" w:rsidP="00E85526">
      <w:pPr>
        <w:pStyle w:val="Prrafodelista"/>
        <w:numPr>
          <w:ilvl w:val="0"/>
          <w:numId w:val="2"/>
        </w:numPr>
        <w:spacing w:before="240" w:after="240" w:line="360" w:lineRule="auto"/>
        <w:ind w:left="284" w:hanging="284"/>
        <w:jc w:val="both"/>
        <w:rPr>
          <w:rFonts w:ascii="Palatino Linotype" w:hAnsi="Palatino Linotype"/>
        </w:rPr>
      </w:pPr>
      <w:r w:rsidRPr="00D7631C">
        <w:rPr>
          <w:rFonts w:ascii="Palatino Linotype" w:hAnsi="Palatino Linotype"/>
        </w:rPr>
        <w:t>El Comisionado Ponente decretó el cierre de instrucción</w:t>
      </w:r>
      <w:r w:rsidRPr="00D7631C">
        <w:rPr>
          <w:rFonts w:ascii="Palatino Linotype" w:hAnsi="Palatino Linotype" w:cs="Arial"/>
        </w:rPr>
        <w:t xml:space="preserve"> </w:t>
      </w:r>
      <w:r w:rsidRPr="00D7631C">
        <w:rPr>
          <w:rFonts w:ascii="Palatino Linotype" w:hAnsi="Palatino Linotype"/>
        </w:rPr>
        <w:t xml:space="preserve">mediante acuerdo de fecha </w:t>
      </w:r>
      <w:r w:rsidR="00E85526" w:rsidRPr="00D7631C">
        <w:rPr>
          <w:rFonts w:ascii="Palatino Linotype" w:hAnsi="Palatino Linotype"/>
        </w:rPr>
        <w:t>veintiuno (21)</w:t>
      </w:r>
      <w:r w:rsidR="007D274E" w:rsidRPr="00D7631C">
        <w:rPr>
          <w:rFonts w:ascii="Palatino Linotype" w:hAnsi="Palatino Linotype"/>
        </w:rPr>
        <w:t xml:space="preserve"> de mayo</w:t>
      </w:r>
      <w:r w:rsidRPr="00D7631C">
        <w:rPr>
          <w:rFonts w:ascii="Palatino Linotype" w:hAnsi="Palatino Linotype"/>
        </w:rPr>
        <w:t xml:space="preserve"> de la presente anualidad, </w:t>
      </w:r>
      <w:r w:rsidRPr="00D7631C">
        <w:rPr>
          <w:rFonts w:ascii="Palatino Linotype" w:hAnsi="Palatino Linotype" w:cs="Arial"/>
        </w:rPr>
        <w:t>por lo que, ordenó tur</w:t>
      </w:r>
      <w:r w:rsidR="001F5AF8" w:rsidRPr="00D7631C">
        <w:rPr>
          <w:rFonts w:ascii="Palatino Linotype" w:hAnsi="Palatino Linotype" w:cs="Arial"/>
        </w:rPr>
        <w:t xml:space="preserve">nar </w:t>
      </w:r>
      <w:r w:rsidR="00397C54" w:rsidRPr="00D7631C">
        <w:rPr>
          <w:rFonts w:ascii="Palatino Linotype" w:hAnsi="Palatino Linotype" w:cs="Arial"/>
        </w:rPr>
        <w:t>el expediente a resolución</w:t>
      </w:r>
      <w:r w:rsidR="00CD4DB2" w:rsidRPr="00D7631C">
        <w:rPr>
          <w:rFonts w:ascii="Palatino Linotype" w:hAnsi="Palatino Linotype" w:cs="Arial"/>
        </w:rPr>
        <w:t>, misma que ahora se pronuncia</w:t>
      </w:r>
      <w:r w:rsidR="00C32B1A" w:rsidRPr="00D7631C">
        <w:rPr>
          <w:rFonts w:ascii="Palatino Linotype" w:hAnsi="Palatino Linotype" w:cs="Arial"/>
        </w:rPr>
        <w:t>; y -</w:t>
      </w:r>
      <w:r w:rsidR="004D657E" w:rsidRPr="00D7631C">
        <w:rPr>
          <w:rFonts w:ascii="Palatino Linotype" w:hAnsi="Palatino Linotype" w:cs="Arial"/>
        </w:rPr>
        <w:t xml:space="preserve"> - - - - - - -</w:t>
      </w:r>
      <w:r w:rsidR="00E72CBD" w:rsidRPr="00D7631C">
        <w:rPr>
          <w:rFonts w:ascii="Palatino Linotype" w:hAnsi="Palatino Linotype" w:cs="Arial"/>
        </w:rPr>
        <w:t xml:space="preserve"> - - - - - - - </w:t>
      </w:r>
    </w:p>
    <w:p w14:paraId="51E91971" w14:textId="77777777" w:rsidR="00585F00" w:rsidRPr="00D7631C" w:rsidRDefault="00585F00" w:rsidP="00585F00">
      <w:pPr>
        <w:pStyle w:val="Ttulo1"/>
        <w:jc w:val="center"/>
        <w:rPr>
          <w:b/>
        </w:rPr>
      </w:pPr>
      <w:bookmarkStart w:id="33" w:name="_Toc491791302"/>
      <w:bookmarkStart w:id="34" w:name="_Toc516494626"/>
      <w:r w:rsidRPr="00D7631C">
        <w:rPr>
          <w:b/>
        </w:rPr>
        <w:t>CONSIDERANDO</w:t>
      </w:r>
      <w:bookmarkEnd w:id="33"/>
      <w:bookmarkEnd w:id="34"/>
    </w:p>
    <w:p w14:paraId="7681ED66" w14:textId="77777777" w:rsidR="00585F00" w:rsidRPr="00D7631C" w:rsidRDefault="00585F00" w:rsidP="00585F00">
      <w:pPr>
        <w:rPr>
          <w:rFonts w:ascii="Palatino Linotype" w:hAnsi="Palatino Linotype"/>
          <w:lang w:eastAsia="en-US"/>
        </w:rPr>
      </w:pPr>
    </w:p>
    <w:p w14:paraId="717D4ABA" w14:textId="6282A22D" w:rsidR="00585F00" w:rsidRPr="00D7631C" w:rsidRDefault="00585F00" w:rsidP="00585F00">
      <w:pPr>
        <w:pStyle w:val="Ttulo2"/>
        <w:rPr>
          <w:rFonts w:ascii="Palatino Linotype" w:hAnsi="Palatino Linotype"/>
          <w:b/>
          <w:color w:val="auto"/>
          <w:sz w:val="24"/>
        </w:rPr>
      </w:pPr>
      <w:bookmarkStart w:id="35" w:name="_Toc491791303"/>
      <w:bookmarkStart w:id="36" w:name="_Toc516494627"/>
      <w:r w:rsidRPr="00D7631C">
        <w:rPr>
          <w:rFonts w:ascii="Palatino Linotype" w:hAnsi="Palatino Linotype"/>
          <w:b/>
          <w:color w:val="auto"/>
          <w:sz w:val="24"/>
        </w:rPr>
        <w:t>PRIMERO. De la competencia</w:t>
      </w:r>
      <w:bookmarkEnd w:id="35"/>
      <w:bookmarkEnd w:id="36"/>
    </w:p>
    <w:p w14:paraId="6EA8B854" w14:textId="77777777" w:rsidR="00585F00" w:rsidRPr="00D7631C" w:rsidRDefault="00585F00" w:rsidP="00585F00">
      <w:pPr>
        <w:rPr>
          <w:lang w:eastAsia="en-US"/>
        </w:rPr>
      </w:pPr>
    </w:p>
    <w:p w14:paraId="59B46AF8" w14:textId="0767A4D8" w:rsidR="00585F00" w:rsidRPr="00D7631C" w:rsidRDefault="00585F00" w:rsidP="00B15B1D">
      <w:pPr>
        <w:pStyle w:val="Prrafodelista"/>
        <w:numPr>
          <w:ilvl w:val="0"/>
          <w:numId w:val="2"/>
        </w:numPr>
        <w:spacing w:line="360" w:lineRule="auto"/>
        <w:ind w:left="284" w:hanging="284"/>
        <w:jc w:val="both"/>
        <w:rPr>
          <w:rFonts w:ascii="Palatino Linotype" w:eastAsia="Calibri" w:hAnsi="Palatino Linotype" w:cs="Times New Roman"/>
        </w:rPr>
      </w:pPr>
      <w:r w:rsidRPr="00D7631C">
        <w:rPr>
          <w:rFonts w:ascii="Palatino Linotype" w:eastAsia="Calibri" w:hAnsi="Palatino Linotype" w:cs="Times New Roman"/>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 vigésimo primero y vigésimo segundo fracciones IV y V de la Constitución Política del Estado Libre y Soberano de México; artículos 1, 2 fracción II, 13, 29, 36 fracciones I y II, 176, 178, 179, 181 párrafo tercero y 185 </w:t>
      </w:r>
      <w:r w:rsidRPr="00D7631C">
        <w:rPr>
          <w:rFonts w:ascii="Palatino Linotype" w:eastAsia="Calibri" w:hAnsi="Palatino Linotype" w:cs="Arial"/>
        </w:rPr>
        <w:t>de la Ley de Transparencia y Acceso a la Información Pública del Estado de México y Municipios</w:t>
      </w:r>
      <w:r w:rsidR="006A5A76" w:rsidRPr="00D7631C">
        <w:rPr>
          <w:rFonts w:ascii="Palatino Linotype" w:eastAsia="Calibri" w:hAnsi="Palatino Linotype" w:cs="Arial"/>
        </w:rPr>
        <w:t xml:space="preserve">; </w:t>
      </w:r>
      <w:r w:rsidRPr="00D7631C">
        <w:rPr>
          <w:rFonts w:ascii="Palatino Linotype" w:eastAsia="Calibri" w:hAnsi="Palatino Linotype" w:cs="Arial"/>
        </w:rPr>
        <w:t>9 fracciones I y XXIV, y 11 del Reglamento Interior del Instituto de Transparencia, Acceso a la Información Pública y Protección de Datos Personales del Estado de México y Municipios.</w:t>
      </w:r>
    </w:p>
    <w:p w14:paraId="1A2AC03F" w14:textId="77777777" w:rsidR="001F5AF8" w:rsidRPr="00D7631C" w:rsidRDefault="001F5AF8" w:rsidP="001F5AF8">
      <w:pPr>
        <w:pStyle w:val="Prrafodelista"/>
        <w:spacing w:line="360" w:lineRule="auto"/>
        <w:ind w:left="426"/>
        <w:jc w:val="both"/>
        <w:rPr>
          <w:rFonts w:ascii="Palatino Linotype" w:eastAsia="Calibri" w:hAnsi="Palatino Linotype" w:cs="Times New Roman"/>
          <w:b/>
        </w:rPr>
      </w:pPr>
    </w:p>
    <w:p w14:paraId="23C784AF" w14:textId="77777777" w:rsidR="00585F00" w:rsidRPr="00D7631C" w:rsidRDefault="00585F00" w:rsidP="00585F00">
      <w:pPr>
        <w:pStyle w:val="Ttulo2"/>
        <w:rPr>
          <w:rFonts w:ascii="Palatino Linotype" w:hAnsi="Palatino Linotype"/>
          <w:b/>
          <w:color w:val="auto"/>
          <w:sz w:val="24"/>
        </w:rPr>
      </w:pPr>
      <w:bookmarkStart w:id="37" w:name="_Toc491791304"/>
      <w:bookmarkStart w:id="38" w:name="_Toc516494628"/>
      <w:r w:rsidRPr="00D7631C">
        <w:rPr>
          <w:rFonts w:ascii="Palatino Linotype" w:hAnsi="Palatino Linotype"/>
          <w:b/>
          <w:color w:val="auto"/>
          <w:sz w:val="24"/>
        </w:rPr>
        <w:t>SEGUNDO. De la oportunidad y procedencia.</w:t>
      </w:r>
      <w:bookmarkEnd w:id="37"/>
      <w:bookmarkEnd w:id="38"/>
    </w:p>
    <w:p w14:paraId="01C2847E" w14:textId="77777777" w:rsidR="003B6963" w:rsidRPr="00D7631C" w:rsidRDefault="003B6963" w:rsidP="003B6963">
      <w:pPr>
        <w:rPr>
          <w:lang w:eastAsia="en-US"/>
        </w:rPr>
      </w:pPr>
    </w:p>
    <w:p w14:paraId="45BE7177" w14:textId="77777777" w:rsidR="00F63E5D" w:rsidRPr="00D7631C" w:rsidRDefault="00F63E5D" w:rsidP="00F63E5D">
      <w:pPr>
        <w:numPr>
          <w:ilvl w:val="0"/>
          <w:numId w:val="2"/>
        </w:numPr>
        <w:spacing w:line="360" w:lineRule="auto"/>
        <w:ind w:left="426" w:hanging="426"/>
        <w:contextualSpacing/>
        <w:jc w:val="both"/>
        <w:rPr>
          <w:rFonts w:ascii="Palatino Linotype" w:eastAsia="Calibri" w:hAnsi="Palatino Linotype" w:cs="Arial"/>
          <w:lang w:val="es-ES_tradnl"/>
        </w:rPr>
      </w:pPr>
      <w:r w:rsidRPr="00D7631C">
        <w:rPr>
          <w:rFonts w:ascii="Palatino Linotype" w:eastAsia="Calibri" w:hAnsi="Palatino Linotype" w:cs="Arial"/>
          <w:lang w:val="es-ES_tradnl"/>
        </w:rPr>
        <w:t xml:space="preserve">Es de precisar, que la Ley de Transparencia y Acceso a la Información Pública del Estado de México y Municipios, en sus artículos 166 y 178 describen la procedencia del recurso de revisión, asimismo señala que el plazo del Sujeto Obligado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5997607B" w14:textId="77777777" w:rsidR="00D726A6" w:rsidRPr="00D7631C" w:rsidRDefault="00D726A6" w:rsidP="00D726A6">
      <w:pPr>
        <w:spacing w:line="360" w:lineRule="auto"/>
        <w:ind w:left="426"/>
        <w:contextualSpacing/>
        <w:jc w:val="both"/>
        <w:rPr>
          <w:rFonts w:ascii="Palatino Linotype" w:eastAsia="Calibri" w:hAnsi="Palatino Linotype" w:cs="Arial"/>
          <w:lang w:val="es-ES_tradnl"/>
        </w:rPr>
      </w:pPr>
    </w:p>
    <w:p w14:paraId="2E288FF4" w14:textId="77777777" w:rsidR="00F63E5D" w:rsidRPr="00D7631C" w:rsidRDefault="00F63E5D" w:rsidP="00F63E5D">
      <w:pPr>
        <w:numPr>
          <w:ilvl w:val="0"/>
          <w:numId w:val="2"/>
        </w:numPr>
        <w:spacing w:line="360" w:lineRule="auto"/>
        <w:ind w:left="426" w:hanging="426"/>
        <w:contextualSpacing/>
        <w:jc w:val="both"/>
        <w:rPr>
          <w:rFonts w:ascii="Palatino Linotype" w:eastAsia="Calibri" w:hAnsi="Palatino Linotype" w:cs="Arial"/>
          <w:lang w:val="es-ES_tradnl"/>
        </w:rPr>
      </w:pPr>
      <w:r w:rsidRPr="00D7631C">
        <w:rPr>
          <w:rFonts w:ascii="Palatino Linotype" w:eastAsia="Calibri" w:hAnsi="Palatino Linotype" w:cs="Arial"/>
          <w:lang w:val="es-ES_tradnl"/>
        </w:rPr>
        <w:t xml:space="preserve">Por ende, se constituye la figura jurídica de la negativa ficta, cuya esencia es atribuir un efecto negativo al silencio de la autoridad administrativa frente a las </w:t>
      </w:r>
      <w:r w:rsidRPr="00D7631C">
        <w:rPr>
          <w:rFonts w:ascii="Palatino Linotype" w:eastAsia="Calibri" w:hAnsi="Palatino Linotype" w:cs="Arial"/>
          <w:lang w:val="es-ES_tradnl"/>
        </w:rPr>
        <w:lastRenderedPageBreak/>
        <w:t xml:space="preserve">instancias y solicitudes que hagan los particulares, lo cual encuentra sustento en lo que establece el artículo 178 segundo párrafo de Ley de Transparencia y Acceso a la Información Pública del Estado de México y Municipios, que dispone; ante la falta de respuesta dentro de los plazos establecidos en esta Ley, a una solicitud de acceso a la información pública, el recurso podrá ser interpuesto en cualquier momento. </w:t>
      </w:r>
    </w:p>
    <w:p w14:paraId="652754C9" w14:textId="77777777" w:rsidR="00F63E5D" w:rsidRPr="00D7631C" w:rsidRDefault="00F63E5D" w:rsidP="00F63E5D">
      <w:pPr>
        <w:ind w:left="720"/>
        <w:contextualSpacing/>
        <w:rPr>
          <w:rFonts w:ascii="Palatino Linotype" w:eastAsia="Calibri" w:hAnsi="Palatino Linotype" w:cs="Arial"/>
          <w:lang w:val="es-ES_tradnl"/>
        </w:rPr>
      </w:pPr>
    </w:p>
    <w:p w14:paraId="30EC985C" w14:textId="77777777" w:rsidR="00F63E5D" w:rsidRPr="00D7631C" w:rsidRDefault="00F63E5D" w:rsidP="00F63E5D">
      <w:pPr>
        <w:numPr>
          <w:ilvl w:val="0"/>
          <w:numId w:val="2"/>
        </w:numPr>
        <w:spacing w:line="360" w:lineRule="auto"/>
        <w:ind w:left="426" w:hanging="426"/>
        <w:contextualSpacing/>
        <w:jc w:val="both"/>
        <w:rPr>
          <w:rFonts w:ascii="Palatino Linotype" w:eastAsia="Calibri" w:hAnsi="Palatino Linotype" w:cs="Arial"/>
          <w:lang w:val="es-ES_tradnl"/>
        </w:rPr>
      </w:pPr>
      <w:r w:rsidRPr="00D7631C">
        <w:rPr>
          <w:rFonts w:ascii="Palatino Linotype" w:eastAsia="Calibri" w:hAnsi="Palatino Linotype" w:cs="Arial"/>
          <w:lang w:val="es-ES_tradnl"/>
        </w:rPr>
        <w:t>Por lo que, tratándose de la negativa ficta no existe plazo para la interposición del recurso de revisión por tratarse de una afectación continua al Derecho de Acceso a la Información Pública,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negativa ficta, que señala:</w:t>
      </w:r>
    </w:p>
    <w:p w14:paraId="7F9DC621" w14:textId="77777777" w:rsidR="00F63E5D" w:rsidRPr="00D7631C" w:rsidRDefault="00F63E5D" w:rsidP="00F63E5D">
      <w:pPr>
        <w:spacing w:line="360" w:lineRule="auto"/>
        <w:contextualSpacing/>
        <w:jc w:val="both"/>
        <w:rPr>
          <w:rFonts w:ascii="Palatino Linotype" w:eastAsia="Calibri" w:hAnsi="Palatino Linotype" w:cs="Arial"/>
          <w:lang w:val="es-ES_tradnl"/>
        </w:rPr>
      </w:pPr>
    </w:p>
    <w:p w14:paraId="62C6CF7B" w14:textId="77777777" w:rsidR="00F63E5D" w:rsidRPr="00D7631C" w:rsidRDefault="00F63E5D" w:rsidP="00D14061">
      <w:pPr>
        <w:spacing w:line="360" w:lineRule="auto"/>
        <w:ind w:left="567" w:right="616"/>
        <w:contextualSpacing/>
        <w:jc w:val="center"/>
        <w:rPr>
          <w:rFonts w:ascii="Palatino Linotype" w:eastAsia="Calibri" w:hAnsi="Palatino Linotype" w:cs="Arial"/>
          <w:sz w:val="22"/>
          <w:szCs w:val="22"/>
          <w:lang w:val="es-ES_tradnl"/>
        </w:rPr>
      </w:pPr>
      <w:r w:rsidRPr="00D7631C">
        <w:rPr>
          <w:rFonts w:ascii="Palatino Linotype" w:eastAsia="Calibri" w:hAnsi="Palatino Linotype" w:cs="Arial"/>
          <w:sz w:val="22"/>
          <w:szCs w:val="22"/>
          <w:lang w:val="es-ES_tradnl"/>
        </w:rPr>
        <w:t>“Criterio 0001-15</w:t>
      </w:r>
    </w:p>
    <w:p w14:paraId="00128651" w14:textId="77777777" w:rsidR="00F63E5D" w:rsidRPr="00D7631C" w:rsidRDefault="00F63E5D" w:rsidP="00D14061">
      <w:pPr>
        <w:spacing w:line="360" w:lineRule="auto"/>
        <w:ind w:left="567" w:right="616"/>
        <w:contextualSpacing/>
        <w:jc w:val="both"/>
        <w:rPr>
          <w:rFonts w:ascii="Palatino Linotype" w:eastAsia="Calibri" w:hAnsi="Palatino Linotype" w:cs="Arial"/>
          <w:i/>
          <w:sz w:val="22"/>
          <w:szCs w:val="22"/>
          <w:lang w:val="es-ES_tradnl"/>
        </w:rPr>
      </w:pPr>
      <w:r w:rsidRPr="00D7631C">
        <w:rPr>
          <w:rFonts w:ascii="Palatino Linotype" w:eastAsia="Calibri" w:hAnsi="Palatino Linotype" w:cs="Arial"/>
          <w:b/>
          <w:i/>
          <w:sz w:val="22"/>
          <w:szCs w:val="22"/>
          <w:lang w:val="es-ES_tradnl"/>
        </w:rPr>
        <w:t>NEGATIVA FICTA. PLAZO PARA INTERPONER EL RECURSO DE REVISIÓN TRATÁNDOSE DE</w:t>
      </w:r>
      <w:r w:rsidRPr="00D7631C">
        <w:rPr>
          <w:rFonts w:ascii="Palatino Linotype" w:eastAsia="Calibri" w:hAnsi="Palatino Linotype" w:cs="Arial"/>
          <w:i/>
          <w:sz w:val="22"/>
          <w:szCs w:val="22"/>
          <w:lang w:val="es-ES_tradnl"/>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w:t>
      </w:r>
      <w:r w:rsidRPr="00D7631C">
        <w:rPr>
          <w:rFonts w:ascii="Palatino Linotype" w:eastAsia="Calibri" w:hAnsi="Palatino Linotype" w:cs="Arial"/>
          <w:i/>
          <w:sz w:val="22"/>
          <w:szCs w:val="22"/>
          <w:lang w:val="es-ES_tradnl"/>
        </w:rPr>
        <w:lastRenderedPageBreak/>
        <w:t>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E600BA4" w14:textId="77777777" w:rsidR="00D14061" w:rsidRPr="00D7631C" w:rsidRDefault="00D14061" w:rsidP="00D14061">
      <w:pPr>
        <w:spacing w:line="360" w:lineRule="auto"/>
        <w:ind w:left="567" w:right="616"/>
        <w:contextualSpacing/>
        <w:jc w:val="both"/>
        <w:rPr>
          <w:rFonts w:ascii="Palatino Linotype" w:eastAsia="Calibri" w:hAnsi="Palatino Linotype" w:cs="Arial"/>
          <w:i/>
          <w:sz w:val="22"/>
          <w:szCs w:val="22"/>
          <w:lang w:val="es-ES_tradnl"/>
        </w:rPr>
      </w:pPr>
    </w:p>
    <w:p w14:paraId="581F0757" w14:textId="77777777" w:rsidR="00F63E5D" w:rsidRPr="00D7631C" w:rsidRDefault="00F63E5D" w:rsidP="00F63E5D">
      <w:pPr>
        <w:numPr>
          <w:ilvl w:val="0"/>
          <w:numId w:val="2"/>
        </w:numPr>
        <w:spacing w:line="360" w:lineRule="auto"/>
        <w:ind w:left="426" w:hanging="426"/>
        <w:contextualSpacing/>
        <w:jc w:val="both"/>
        <w:rPr>
          <w:rFonts w:ascii="Palatino Linotype" w:eastAsia="Calibri" w:hAnsi="Palatino Linotype" w:cs="Arial"/>
          <w:lang w:val="es-ES_tradnl"/>
        </w:rPr>
      </w:pPr>
      <w:r w:rsidRPr="00D7631C">
        <w:rPr>
          <w:rFonts w:ascii="Palatino Linotype" w:eastAsia="Calibri" w:hAnsi="Palatino Linotype" w:cs="Arial"/>
          <w:lang w:val="es-ES_tradnl"/>
        </w:rPr>
        <w:t>Por consiguiente, tratándose de negativa ficta no existe plazo para la interposición del recurso de revisión por tratarse de una afectación continua al Derecho de Acceso a la Información Pública.</w:t>
      </w:r>
    </w:p>
    <w:p w14:paraId="3969800E" w14:textId="77777777" w:rsidR="00F63E5D" w:rsidRPr="00D7631C" w:rsidRDefault="00F63E5D" w:rsidP="00F63E5D">
      <w:pPr>
        <w:spacing w:line="360" w:lineRule="auto"/>
        <w:ind w:left="426"/>
        <w:contextualSpacing/>
        <w:jc w:val="both"/>
        <w:rPr>
          <w:rFonts w:ascii="Palatino Linotype" w:eastAsia="Calibri" w:hAnsi="Palatino Linotype" w:cs="Arial"/>
          <w:lang w:val="es-ES_tradnl"/>
        </w:rPr>
      </w:pPr>
    </w:p>
    <w:p w14:paraId="1F625EB2" w14:textId="77777777" w:rsidR="00F63E5D" w:rsidRPr="00D7631C" w:rsidRDefault="00F63E5D" w:rsidP="00F63E5D">
      <w:pPr>
        <w:numPr>
          <w:ilvl w:val="0"/>
          <w:numId w:val="2"/>
        </w:numPr>
        <w:spacing w:line="360" w:lineRule="auto"/>
        <w:ind w:left="426" w:hanging="426"/>
        <w:contextualSpacing/>
        <w:jc w:val="both"/>
        <w:rPr>
          <w:rFonts w:ascii="Palatino Linotype" w:eastAsia="Calibri" w:hAnsi="Palatino Linotype" w:cs="Arial"/>
          <w:b/>
          <w:lang w:val="es-ES_tradnl"/>
        </w:rPr>
      </w:pPr>
      <w:r w:rsidRPr="00D7631C">
        <w:rPr>
          <w:rFonts w:ascii="Palatino Linotype" w:eastAsia="Calibri" w:hAnsi="Palatino Linotype" w:cs="Arial"/>
          <w:lang w:val="es-ES_tradnl"/>
        </w:rPr>
        <w:t>Lo anterior, se explica porque la ausencia de una respuesta en la solicitud constituye un acto que vulnera el derecho de manera continua y actualizable cada día en tanto, no se emita la respuesta a la que esté impuesto el Sujeto Obligado.</w:t>
      </w:r>
      <w:r w:rsidRPr="00D7631C">
        <w:rPr>
          <w:rFonts w:ascii="Palatino Linotype" w:eastAsia="Calibri" w:hAnsi="Palatino Linotype" w:cs="Arial"/>
          <w:b/>
          <w:lang w:val="es-ES_tradnl"/>
        </w:rPr>
        <w:t xml:space="preserve"> </w:t>
      </w:r>
    </w:p>
    <w:p w14:paraId="1BD7A2B1" w14:textId="77777777" w:rsidR="00F63E5D" w:rsidRPr="00D7631C" w:rsidRDefault="00F63E5D" w:rsidP="00F63E5D">
      <w:pPr>
        <w:ind w:left="720"/>
        <w:contextualSpacing/>
        <w:rPr>
          <w:rFonts w:ascii="Palatino Linotype" w:eastAsia="Calibri" w:hAnsi="Palatino Linotype" w:cs="Arial"/>
          <w:lang w:val="es-ES_tradnl"/>
        </w:rPr>
      </w:pPr>
    </w:p>
    <w:p w14:paraId="37BD0B7C" w14:textId="77777777" w:rsidR="00F63E5D" w:rsidRPr="00D7631C" w:rsidRDefault="00F63E5D" w:rsidP="00F63E5D">
      <w:pPr>
        <w:pStyle w:val="Prrafodelista"/>
        <w:rPr>
          <w:rFonts w:ascii="Palatino Linotype" w:eastAsia="Calibri" w:hAnsi="Palatino Linotype" w:cs="Times New Roman"/>
          <w:lang w:val="es-ES"/>
        </w:rPr>
      </w:pPr>
    </w:p>
    <w:p w14:paraId="14DE6238" w14:textId="77777777" w:rsidR="008C659C" w:rsidRPr="00D7631C" w:rsidRDefault="008C659C" w:rsidP="005D6A67">
      <w:pPr>
        <w:pStyle w:val="Prrafodelista"/>
        <w:numPr>
          <w:ilvl w:val="0"/>
          <w:numId w:val="2"/>
        </w:numPr>
        <w:spacing w:line="360" w:lineRule="auto"/>
        <w:ind w:left="284" w:hanging="426"/>
        <w:jc w:val="both"/>
        <w:rPr>
          <w:rFonts w:ascii="Palatino Linotype" w:eastAsia="Calibri" w:hAnsi="Palatino Linotype" w:cs="Arial"/>
        </w:rPr>
      </w:pPr>
      <w:r w:rsidRPr="00D7631C">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2942FD" w14:textId="77777777" w:rsidR="008C659C" w:rsidRPr="00D7631C" w:rsidRDefault="008C659C" w:rsidP="008C659C">
      <w:pPr>
        <w:pStyle w:val="Prrafodelista"/>
        <w:spacing w:line="360" w:lineRule="auto"/>
        <w:ind w:left="284"/>
        <w:jc w:val="both"/>
        <w:rPr>
          <w:rFonts w:ascii="Palatino Linotype" w:eastAsia="Calibri" w:hAnsi="Palatino Linotype" w:cs="Arial"/>
        </w:rPr>
      </w:pPr>
    </w:p>
    <w:p w14:paraId="538EC30E" w14:textId="7E52D5CA" w:rsidR="00585F00" w:rsidRPr="00D7631C" w:rsidRDefault="008C659C" w:rsidP="00B15B1D">
      <w:pPr>
        <w:pStyle w:val="Prrafodelista"/>
        <w:numPr>
          <w:ilvl w:val="0"/>
          <w:numId w:val="2"/>
        </w:numPr>
        <w:spacing w:line="360" w:lineRule="auto"/>
        <w:ind w:left="284" w:hanging="426"/>
        <w:jc w:val="both"/>
        <w:rPr>
          <w:rFonts w:ascii="Palatino Linotype" w:eastAsia="Calibri" w:hAnsi="Palatino Linotype" w:cs="Arial"/>
        </w:rPr>
      </w:pPr>
      <w:r w:rsidRPr="00D7631C">
        <w:rPr>
          <w:rFonts w:ascii="Palatino Linotype" w:hAnsi="Palatino Linotype" w:cs="Arial"/>
        </w:rPr>
        <w:t xml:space="preserve">Que el recurso de revisión tiene como finalidad reparar cualquier posible afectación al derecho de acceso a la información pública en términos del Título </w:t>
      </w:r>
      <w:r w:rsidRPr="00D7631C">
        <w:rPr>
          <w:rFonts w:ascii="Palatino Linotype" w:hAnsi="Palatino Linotype" w:cs="Arial"/>
        </w:rPr>
        <w:lastRenderedPageBreak/>
        <w:t xml:space="preserve">Octavo de la Ley de Transparencia, Acceso a la Información Pública del Estado de México y Municipios, y determinar la confirmación; revocación o modificación; </w:t>
      </w:r>
      <w:proofErr w:type="spellStart"/>
      <w:r w:rsidRPr="00D7631C">
        <w:rPr>
          <w:rFonts w:ascii="Palatino Linotype" w:hAnsi="Palatino Linotype" w:cs="Arial"/>
        </w:rPr>
        <w:t>desechamiento</w:t>
      </w:r>
      <w:proofErr w:type="spellEnd"/>
      <w:r w:rsidRPr="00D7631C">
        <w:rPr>
          <w:rFonts w:ascii="Palatino Linotype" w:hAnsi="Palatino Linotype" w:cs="Arial"/>
        </w:rPr>
        <w:t xml:space="preserve"> o sobreseimiento; y en su caso ordenar la entrega de la información respecto a la respuesta emitida por el </w:t>
      </w:r>
      <w:r w:rsidR="003627C4" w:rsidRPr="00D7631C">
        <w:rPr>
          <w:rFonts w:ascii="Palatino Linotype" w:hAnsi="Palatino Linotype" w:cs="Arial"/>
        </w:rPr>
        <w:t>Sujeto Obligado</w:t>
      </w:r>
      <w:r w:rsidRPr="00D7631C">
        <w:rPr>
          <w:rFonts w:ascii="Palatino Linotype" w:hAnsi="Palatino Linotype" w:cs="Arial"/>
        </w:rPr>
        <w:t>.</w:t>
      </w:r>
    </w:p>
    <w:p w14:paraId="4E6F8FD7" w14:textId="77777777" w:rsidR="008C659C" w:rsidRPr="00D7631C" w:rsidRDefault="008C659C" w:rsidP="008C659C">
      <w:pPr>
        <w:pStyle w:val="Prrafodelista"/>
        <w:rPr>
          <w:rFonts w:ascii="Palatino Linotype" w:eastAsia="Calibri" w:hAnsi="Palatino Linotype" w:cs="Arial"/>
        </w:rPr>
      </w:pPr>
    </w:p>
    <w:p w14:paraId="163DA7B1" w14:textId="77777777" w:rsidR="005130C1" w:rsidRPr="00D7631C" w:rsidRDefault="005130C1" w:rsidP="005130C1">
      <w:pPr>
        <w:pStyle w:val="Ttulo2"/>
        <w:rPr>
          <w:rFonts w:ascii="Palatino Linotype" w:hAnsi="Palatino Linotype"/>
          <w:b/>
          <w:color w:val="auto"/>
          <w:sz w:val="24"/>
          <w:szCs w:val="24"/>
        </w:rPr>
      </w:pPr>
      <w:bookmarkStart w:id="39" w:name="_Toc513648796"/>
      <w:bookmarkStart w:id="40" w:name="_Toc516494629"/>
      <w:bookmarkStart w:id="41" w:name="_Toc466371865"/>
      <w:bookmarkStart w:id="42" w:name="_Toc466377653"/>
      <w:r w:rsidRPr="00D7631C">
        <w:rPr>
          <w:rFonts w:ascii="Palatino Linotype" w:hAnsi="Palatino Linotype"/>
          <w:b/>
          <w:color w:val="auto"/>
          <w:sz w:val="24"/>
          <w:szCs w:val="24"/>
        </w:rPr>
        <w:t>TERCERO. Del planteamiento de la Litis.</w:t>
      </w:r>
      <w:bookmarkEnd w:id="39"/>
      <w:bookmarkEnd w:id="40"/>
    </w:p>
    <w:p w14:paraId="5656DD35" w14:textId="77777777" w:rsidR="005130C1" w:rsidRPr="00D7631C" w:rsidRDefault="005130C1" w:rsidP="005130C1">
      <w:pPr>
        <w:contextualSpacing/>
        <w:rPr>
          <w:rFonts w:ascii="Palatino Linotype" w:eastAsia="Calibri" w:hAnsi="Palatino Linotype" w:cs="Arial"/>
        </w:rPr>
      </w:pPr>
    </w:p>
    <w:p w14:paraId="5D712506" w14:textId="77777777" w:rsidR="005130C1" w:rsidRPr="00D7631C" w:rsidRDefault="005130C1" w:rsidP="005130C1">
      <w:pPr>
        <w:numPr>
          <w:ilvl w:val="0"/>
          <w:numId w:val="2"/>
        </w:numPr>
        <w:spacing w:before="240" w:after="240" w:line="360" w:lineRule="auto"/>
        <w:ind w:left="426" w:right="49" w:hanging="426"/>
        <w:contextualSpacing/>
        <w:jc w:val="both"/>
        <w:rPr>
          <w:rFonts w:ascii="Palatino Linotype" w:eastAsia="MS Mincho" w:hAnsi="Palatino Linotype" w:cs="Times New Roman"/>
          <w:i/>
          <w:lang w:val="es-ES_tradnl"/>
        </w:rPr>
      </w:pPr>
      <w:r w:rsidRPr="00D7631C">
        <w:rPr>
          <w:rFonts w:ascii="Palatino Linotype" w:eastAsia="MS Mincho" w:hAnsi="Palatino Linotype" w:cs="Arial"/>
          <w:lang w:val="es-ES_tradnl"/>
        </w:rPr>
        <w:t>De las constancias que obran en el expediente de referencia, es de señalar que el Sujeto Obligado fue omiso en proporcionar respuesta a la solicitud de información, razón por la cual el recurrente presentó el recurso de revisión mediante el cual señala como acto impugnado la falta de respuesta y como motivos de inconformidad la negación del derecho a la información al no dar atención a su solicitud en tiempo y forma.</w:t>
      </w:r>
    </w:p>
    <w:p w14:paraId="0EB93492" w14:textId="77777777" w:rsidR="005130C1" w:rsidRPr="00D7631C" w:rsidRDefault="005130C1" w:rsidP="005130C1">
      <w:pPr>
        <w:pStyle w:val="Prrafodelista"/>
        <w:numPr>
          <w:ilvl w:val="0"/>
          <w:numId w:val="2"/>
        </w:numPr>
        <w:spacing w:before="240" w:after="240" w:line="360" w:lineRule="auto"/>
        <w:ind w:left="426" w:hanging="426"/>
        <w:jc w:val="both"/>
        <w:rPr>
          <w:rFonts w:ascii="Palatino Linotype" w:hAnsi="Palatino Linotype" w:cs="Arial"/>
          <w:i/>
        </w:rPr>
      </w:pPr>
      <w:r w:rsidRPr="00D7631C">
        <w:rPr>
          <w:rFonts w:ascii="Palatino Linotype" w:eastAsia="Times New Roman" w:hAnsi="Palatino Linotype" w:cs="Arial"/>
          <w:lang w:val="es-ES" w:eastAsia="es-MX"/>
        </w:rPr>
        <w:t xml:space="preserve">El ahora recurrente solicito conocer del </w:t>
      </w:r>
      <w:r w:rsidRPr="00D7631C">
        <w:rPr>
          <w:rFonts w:ascii="Palatino Linotype" w:hAnsi="Palatino Linotype"/>
        </w:rPr>
        <w:t>Sujeto Obligado</w:t>
      </w:r>
      <w:r w:rsidRPr="00D7631C">
        <w:rPr>
          <w:rFonts w:ascii="Palatino Linotype" w:eastAsia="Times New Roman" w:hAnsi="Palatino Linotype" w:cs="Arial"/>
          <w:lang w:val="es-ES" w:eastAsia="es-MX"/>
        </w:rPr>
        <w:t xml:space="preserve"> lo siguiente: </w:t>
      </w:r>
    </w:p>
    <w:p w14:paraId="245C0F5E" w14:textId="77777777" w:rsidR="005D17F4" w:rsidRPr="00D7631C" w:rsidRDefault="005D17F4" w:rsidP="003E2AFB">
      <w:pPr>
        <w:pStyle w:val="Prrafodelista"/>
        <w:spacing w:after="240"/>
        <w:ind w:left="426"/>
        <w:jc w:val="both"/>
        <w:rPr>
          <w:rFonts w:ascii="Palatino Linotype" w:eastAsia="Times New Roman" w:hAnsi="Palatino Linotype" w:cs="Arial"/>
          <w:lang w:val="es-ES" w:eastAsia="es-MX"/>
        </w:rPr>
      </w:pPr>
    </w:p>
    <w:p w14:paraId="13B09040" w14:textId="3B536715" w:rsidR="005D17F4" w:rsidRPr="00D7631C" w:rsidRDefault="005D17F4" w:rsidP="005D17F4">
      <w:pPr>
        <w:pStyle w:val="Prrafodelista"/>
        <w:numPr>
          <w:ilvl w:val="0"/>
          <w:numId w:val="15"/>
        </w:numPr>
        <w:spacing w:line="360" w:lineRule="auto"/>
        <w:jc w:val="both"/>
        <w:rPr>
          <w:rFonts w:ascii="Palatino Linotype" w:hAnsi="Palatino Linotype" w:cs="Arial"/>
          <w:lang w:eastAsia="es-MX"/>
        </w:rPr>
      </w:pPr>
      <w:r w:rsidRPr="00D7631C">
        <w:rPr>
          <w:rFonts w:ascii="Palatino Linotype" w:hAnsi="Palatino Linotype" w:cs="Arial"/>
          <w:lang w:eastAsia="es-MX"/>
        </w:rPr>
        <w:t xml:space="preserve">Los contratos de adjudicación y/o contratación de obra, especificando fecha de aprobación de la obra, fecha de contratación, fuente de financiamiento (estatal, federal o municipal), monto contratado, monto ejercido, razón social de la persona moral o física adjudicataria, R.F.C., durante los ejercicios 2016, 2017 </w:t>
      </w:r>
      <w:r w:rsidR="00326F9F" w:rsidRPr="00D7631C">
        <w:rPr>
          <w:rFonts w:ascii="Palatino Linotype" w:hAnsi="Palatino Linotype" w:cs="Arial"/>
          <w:lang w:eastAsia="es-MX"/>
        </w:rPr>
        <w:t xml:space="preserve">y lo que va de 2018. </w:t>
      </w:r>
    </w:p>
    <w:p w14:paraId="740697A0" w14:textId="4F29A70C" w:rsidR="005D17F4" w:rsidRPr="00D7631C" w:rsidRDefault="00014C00" w:rsidP="00E7182E">
      <w:pPr>
        <w:pStyle w:val="Prrafodelista"/>
        <w:numPr>
          <w:ilvl w:val="0"/>
          <w:numId w:val="15"/>
        </w:numPr>
        <w:spacing w:line="360" w:lineRule="auto"/>
        <w:jc w:val="both"/>
        <w:rPr>
          <w:rFonts w:ascii="Palatino Linotype" w:hAnsi="Palatino Linotype" w:cs="Arial"/>
          <w:lang w:eastAsia="es-MX"/>
        </w:rPr>
      </w:pPr>
      <w:r w:rsidRPr="00D7631C">
        <w:rPr>
          <w:rFonts w:ascii="Palatino Linotype" w:hAnsi="Palatino Linotype" w:cs="Arial"/>
          <w:lang w:eastAsia="es-MX"/>
        </w:rPr>
        <w:t>P</w:t>
      </w:r>
      <w:r w:rsidR="005D17F4" w:rsidRPr="00D7631C">
        <w:rPr>
          <w:rFonts w:ascii="Palatino Linotype" w:hAnsi="Palatino Linotype" w:cs="Arial"/>
          <w:lang w:eastAsia="es-MX"/>
        </w:rPr>
        <w:t>adrón de proveedores</w:t>
      </w:r>
      <w:r w:rsidRPr="00D7631C">
        <w:rPr>
          <w:rFonts w:ascii="Palatino Linotype" w:hAnsi="Palatino Linotype" w:cs="Arial"/>
          <w:lang w:eastAsia="es-MX"/>
        </w:rPr>
        <w:t xml:space="preserve"> y p</w:t>
      </w:r>
      <w:r w:rsidR="005D17F4" w:rsidRPr="00D7631C">
        <w:rPr>
          <w:rFonts w:ascii="Palatino Linotype" w:hAnsi="Palatino Linotype" w:cs="Arial"/>
          <w:lang w:eastAsia="es-MX"/>
        </w:rPr>
        <w:t>adrón de contratistas, incluyendo su R.F.C</w:t>
      </w:r>
    </w:p>
    <w:p w14:paraId="7DC02E05" w14:textId="77777777" w:rsidR="00014C00" w:rsidRPr="00D7631C" w:rsidRDefault="00014C00" w:rsidP="00014C00">
      <w:pPr>
        <w:pStyle w:val="Prrafodelista"/>
        <w:spacing w:line="360" w:lineRule="auto"/>
        <w:ind w:left="1146"/>
        <w:jc w:val="both"/>
        <w:rPr>
          <w:rFonts w:ascii="Palatino Linotype" w:hAnsi="Palatino Linotype" w:cs="Arial"/>
          <w:lang w:eastAsia="es-MX"/>
        </w:rPr>
      </w:pPr>
    </w:p>
    <w:p w14:paraId="39E88292" w14:textId="6846ACCF" w:rsidR="005130C1" w:rsidRPr="00D7631C" w:rsidRDefault="005130C1" w:rsidP="005130C1">
      <w:pPr>
        <w:numPr>
          <w:ilvl w:val="0"/>
          <w:numId w:val="2"/>
        </w:numPr>
        <w:spacing w:before="240" w:after="240" w:line="360" w:lineRule="auto"/>
        <w:ind w:left="426" w:right="49" w:hanging="426"/>
        <w:contextualSpacing/>
        <w:jc w:val="both"/>
        <w:rPr>
          <w:rFonts w:ascii="Palatino Linotype" w:eastAsia="MS Mincho" w:hAnsi="Palatino Linotype" w:cs="Arial"/>
          <w:lang w:val="es-ES_tradnl"/>
        </w:rPr>
      </w:pPr>
      <w:r w:rsidRPr="00D7631C">
        <w:rPr>
          <w:rFonts w:ascii="Palatino Linotype" w:eastAsia="MS Mincho" w:hAnsi="Palatino Linotype" w:cs="Arial"/>
          <w:lang w:val="es-ES_tradnl"/>
        </w:rPr>
        <w:t>Del análisis efectuado se advierte que el recurso de revisión del que se trata es procedente, toda vez que se actualiza</w:t>
      </w:r>
      <w:r w:rsidR="00004D8D" w:rsidRPr="00D7631C">
        <w:rPr>
          <w:rFonts w:ascii="Palatino Linotype" w:eastAsia="MS Mincho" w:hAnsi="Palatino Linotype" w:cs="Arial"/>
          <w:lang w:val="es-ES_tradnl"/>
        </w:rPr>
        <w:t>n</w:t>
      </w:r>
      <w:r w:rsidRPr="00D7631C">
        <w:rPr>
          <w:rFonts w:ascii="Palatino Linotype" w:eastAsia="MS Mincho" w:hAnsi="Palatino Linotype" w:cs="Arial"/>
          <w:lang w:val="es-ES_tradnl"/>
        </w:rPr>
        <w:t xml:space="preserve"> la</w:t>
      </w:r>
      <w:r w:rsidR="00004D8D" w:rsidRPr="00D7631C">
        <w:rPr>
          <w:rFonts w:ascii="Palatino Linotype" w:eastAsia="MS Mincho" w:hAnsi="Palatino Linotype" w:cs="Arial"/>
          <w:lang w:val="es-ES_tradnl"/>
        </w:rPr>
        <w:t>s</w:t>
      </w:r>
      <w:r w:rsidRPr="00D7631C">
        <w:rPr>
          <w:rFonts w:ascii="Palatino Linotype" w:eastAsia="MS Mincho" w:hAnsi="Palatino Linotype" w:cs="Arial"/>
          <w:lang w:val="es-ES_tradnl"/>
        </w:rPr>
        <w:t xml:space="preserve"> hipótesis prevista</w:t>
      </w:r>
      <w:r w:rsidR="00004D8D" w:rsidRPr="00D7631C">
        <w:rPr>
          <w:rFonts w:ascii="Palatino Linotype" w:eastAsia="MS Mincho" w:hAnsi="Palatino Linotype" w:cs="Arial"/>
          <w:lang w:val="es-ES_tradnl"/>
        </w:rPr>
        <w:t>s</w:t>
      </w:r>
      <w:r w:rsidRPr="00D7631C">
        <w:rPr>
          <w:rFonts w:ascii="Palatino Linotype" w:eastAsia="MS Mincho" w:hAnsi="Palatino Linotype" w:cs="Arial"/>
          <w:lang w:val="es-ES_tradnl"/>
        </w:rPr>
        <w:t xml:space="preserve"> en las </w:t>
      </w:r>
      <w:r w:rsidRPr="00D7631C">
        <w:rPr>
          <w:rFonts w:ascii="Palatino Linotype" w:eastAsia="MS Mincho" w:hAnsi="Palatino Linotype" w:cs="Times New Roman"/>
          <w:b/>
          <w:lang w:val="es-ES_tradnl"/>
        </w:rPr>
        <w:t xml:space="preserve">fracciones </w:t>
      </w:r>
      <w:r w:rsidRPr="00D7631C">
        <w:rPr>
          <w:rFonts w:ascii="Palatino Linotype" w:eastAsia="MS Mincho" w:hAnsi="Palatino Linotype" w:cs="Times New Roman"/>
          <w:b/>
          <w:lang w:val="es-ES_tradnl"/>
        </w:rPr>
        <w:lastRenderedPageBreak/>
        <w:t>I, VII y XI del artículo 179 de la Ley de Transparencia y Acceso a la Información Pública del Estado de México y Municipio</w:t>
      </w:r>
      <w:r w:rsidRPr="00D7631C">
        <w:rPr>
          <w:rFonts w:ascii="Palatino Linotype" w:eastAsia="MS Mincho" w:hAnsi="Palatino Linotype" w:cs="Times New Roman"/>
          <w:lang w:val="es-ES_tradnl"/>
        </w:rPr>
        <w:t>.</w:t>
      </w:r>
    </w:p>
    <w:p w14:paraId="58A65129" w14:textId="77777777" w:rsidR="005130C1" w:rsidRPr="00D7631C" w:rsidRDefault="005130C1" w:rsidP="005130C1">
      <w:pPr>
        <w:rPr>
          <w:lang w:val="es-ES_tradnl" w:eastAsia="en-US"/>
        </w:rPr>
      </w:pPr>
    </w:p>
    <w:p w14:paraId="005C4BD0" w14:textId="6F665D3B" w:rsidR="003A4949" w:rsidRPr="00D7631C" w:rsidRDefault="005130C1" w:rsidP="003A4949">
      <w:pPr>
        <w:pStyle w:val="Ttulo2"/>
        <w:rPr>
          <w:rFonts w:ascii="Palatino Linotype" w:hAnsi="Palatino Linotype"/>
          <w:color w:val="auto"/>
          <w:sz w:val="24"/>
          <w:szCs w:val="24"/>
        </w:rPr>
      </w:pPr>
      <w:bookmarkStart w:id="43" w:name="_Toc516494630"/>
      <w:r w:rsidRPr="00D7631C">
        <w:rPr>
          <w:rFonts w:ascii="Palatino Linotype" w:hAnsi="Palatino Linotype"/>
          <w:b/>
          <w:color w:val="auto"/>
          <w:sz w:val="24"/>
          <w:szCs w:val="24"/>
        </w:rPr>
        <w:t>CUARTO</w:t>
      </w:r>
      <w:r w:rsidR="003A4949" w:rsidRPr="00D7631C">
        <w:rPr>
          <w:rFonts w:ascii="Palatino Linotype" w:hAnsi="Palatino Linotype"/>
          <w:b/>
          <w:color w:val="auto"/>
          <w:sz w:val="24"/>
          <w:szCs w:val="24"/>
        </w:rPr>
        <w:t>. Estudio y resolución del asunto</w:t>
      </w:r>
      <w:r w:rsidR="003A4949" w:rsidRPr="00D7631C">
        <w:rPr>
          <w:rFonts w:ascii="Palatino Linotype" w:hAnsi="Palatino Linotype"/>
          <w:color w:val="auto"/>
          <w:sz w:val="24"/>
          <w:szCs w:val="24"/>
        </w:rPr>
        <w:t>.</w:t>
      </w:r>
      <w:bookmarkEnd w:id="43"/>
    </w:p>
    <w:p w14:paraId="091DE188" w14:textId="77777777" w:rsidR="00574F63" w:rsidRPr="00D7631C" w:rsidRDefault="00574F63" w:rsidP="00574F63">
      <w:pPr>
        <w:spacing w:line="360" w:lineRule="auto"/>
        <w:jc w:val="both"/>
        <w:rPr>
          <w:rFonts w:ascii="Palatino Linotype" w:hAnsi="Palatino Linotype" w:cs="Arial"/>
          <w:b/>
        </w:rPr>
      </w:pPr>
    </w:p>
    <w:p w14:paraId="5A61E690" w14:textId="07CE1050" w:rsidR="00574F63" w:rsidRPr="00D7631C" w:rsidRDefault="008C659C" w:rsidP="00B15B1D">
      <w:pPr>
        <w:pStyle w:val="Prrafodelista"/>
        <w:numPr>
          <w:ilvl w:val="0"/>
          <w:numId w:val="2"/>
        </w:numPr>
        <w:spacing w:line="360" w:lineRule="auto"/>
        <w:ind w:left="284"/>
        <w:jc w:val="both"/>
        <w:rPr>
          <w:rFonts w:ascii="Palatino Linotype" w:eastAsia="Calibri" w:hAnsi="Palatino Linotype" w:cs="Arial"/>
        </w:rPr>
      </w:pPr>
      <w:r w:rsidRPr="00D7631C">
        <w:rPr>
          <w:rFonts w:ascii="Palatino Linotype" w:eastAsia="Calibri" w:hAnsi="Palatino Linotype" w:cs="Arial"/>
        </w:rPr>
        <w:t xml:space="preserve"> </w:t>
      </w:r>
      <w:r w:rsidR="00574F63" w:rsidRPr="00D7631C">
        <w:rPr>
          <w:rFonts w:ascii="Palatino Linotype" w:eastAsia="Calibri" w:hAnsi="Palatino Linotype" w:cs="Arial"/>
        </w:rPr>
        <w:t xml:space="preserve">Del análisis de la solicitud de información se desprende que el particular </w:t>
      </w:r>
      <w:r w:rsidR="003B6963" w:rsidRPr="00D7631C">
        <w:rPr>
          <w:rFonts w:ascii="Palatino Linotype" w:eastAsia="Calibri" w:hAnsi="Palatino Linotype" w:cs="Arial"/>
        </w:rPr>
        <w:t xml:space="preserve">solicitó: </w:t>
      </w:r>
    </w:p>
    <w:p w14:paraId="7E31F232" w14:textId="77777777" w:rsidR="003E2AFB" w:rsidRPr="00D7631C" w:rsidRDefault="003E2AFB" w:rsidP="003E2AFB">
      <w:pPr>
        <w:pStyle w:val="Prrafodelista"/>
        <w:ind w:left="284"/>
        <w:jc w:val="both"/>
        <w:rPr>
          <w:rFonts w:ascii="Palatino Linotype" w:eastAsia="Calibri" w:hAnsi="Palatino Linotype" w:cs="Arial"/>
        </w:rPr>
      </w:pPr>
    </w:p>
    <w:p w14:paraId="473C5781" w14:textId="494A2019" w:rsidR="003E2AFB" w:rsidRPr="00D7631C" w:rsidRDefault="003E2AFB" w:rsidP="003E2AFB">
      <w:pPr>
        <w:pStyle w:val="Prrafodelista"/>
        <w:numPr>
          <w:ilvl w:val="0"/>
          <w:numId w:val="20"/>
        </w:numPr>
        <w:spacing w:line="360" w:lineRule="auto"/>
        <w:jc w:val="both"/>
        <w:rPr>
          <w:rFonts w:ascii="Palatino Linotype" w:hAnsi="Palatino Linotype" w:cs="Arial"/>
          <w:lang w:eastAsia="es-MX"/>
        </w:rPr>
      </w:pPr>
      <w:r w:rsidRPr="00D7631C">
        <w:rPr>
          <w:rFonts w:ascii="Palatino Linotype" w:hAnsi="Palatino Linotype" w:cs="Arial"/>
          <w:lang w:eastAsia="es-MX"/>
        </w:rPr>
        <w:t>Los contratos de adjudicación y/o contratación de obra, especificando fecha de aprobación de la obra, fecha de contratación, fuente de financiamiento (estatal, federal o municipal), monto contratado, monto ejercido, razón social de la persona moral o física adjudicataria, R.F.C., durante los ejercicios 2016, 2017 y</w:t>
      </w:r>
      <w:r w:rsidR="007A50BC" w:rsidRPr="00D7631C">
        <w:rPr>
          <w:rFonts w:ascii="Palatino Linotype" w:hAnsi="Palatino Linotype" w:cs="Arial"/>
          <w:lang w:eastAsia="es-MX"/>
        </w:rPr>
        <w:t xml:space="preserve">  del 01 de enero al 14 de marzo </w:t>
      </w:r>
      <w:r w:rsidRPr="00D7631C">
        <w:rPr>
          <w:rFonts w:ascii="Palatino Linotype" w:hAnsi="Palatino Linotype" w:cs="Arial"/>
          <w:lang w:eastAsia="es-MX"/>
        </w:rPr>
        <w:t xml:space="preserve">de 2018. </w:t>
      </w:r>
    </w:p>
    <w:p w14:paraId="70F5C6DA" w14:textId="02CC65D2" w:rsidR="003E2AFB" w:rsidRPr="00D7631C" w:rsidRDefault="003E2AFB" w:rsidP="003E2AFB">
      <w:pPr>
        <w:pStyle w:val="Prrafodelista"/>
        <w:numPr>
          <w:ilvl w:val="0"/>
          <w:numId w:val="20"/>
        </w:numPr>
        <w:spacing w:line="360" w:lineRule="auto"/>
        <w:jc w:val="both"/>
        <w:rPr>
          <w:rFonts w:ascii="Palatino Linotype" w:hAnsi="Palatino Linotype" w:cs="Arial"/>
          <w:lang w:eastAsia="es-MX"/>
        </w:rPr>
      </w:pPr>
      <w:r w:rsidRPr="00D7631C">
        <w:rPr>
          <w:rFonts w:ascii="Palatino Linotype" w:hAnsi="Palatino Linotype" w:cs="Arial"/>
          <w:lang w:eastAsia="es-MX"/>
        </w:rPr>
        <w:t xml:space="preserve">Padrón de proveedores y padrón de contratistas, incluyendo su </w:t>
      </w:r>
      <w:r w:rsidR="007A50BC" w:rsidRPr="00D7631C">
        <w:rPr>
          <w:rFonts w:ascii="Palatino Linotype" w:hAnsi="Palatino Linotype" w:cs="Arial"/>
          <w:lang w:eastAsia="es-MX"/>
        </w:rPr>
        <w:t>R.F.</w:t>
      </w:r>
      <w:r w:rsidR="007727D9" w:rsidRPr="00D7631C">
        <w:rPr>
          <w:rFonts w:ascii="Palatino Linotype" w:hAnsi="Palatino Linotype" w:cs="Arial"/>
          <w:lang w:eastAsia="es-MX"/>
        </w:rPr>
        <w:t>C</w:t>
      </w:r>
      <w:r w:rsidR="007A50BC" w:rsidRPr="00D7631C">
        <w:rPr>
          <w:rFonts w:ascii="Palatino Linotype" w:hAnsi="Palatino Linotype" w:cs="Arial"/>
          <w:lang w:eastAsia="es-MX"/>
        </w:rPr>
        <w:t>, al 14 de marzo de 2018.</w:t>
      </w:r>
    </w:p>
    <w:p w14:paraId="6752CA4A" w14:textId="77777777" w:rsidR="003E2AFB" w:rsidRPr="00D7631C" w:rsidRDefault="003E2AFB" w:rsidP="00AB2DD2">
      <w:pPr>
        <w:spacing w:line="360" w:lineRule="auto"/>
        <w:jc w:val="both"/>
        <w:rPr>
          <w:rFonts w:ascii="Palatino Linotype" w:hAnsi="Palatino Linotype" w:cs="Arial"/>
          <w:lang w:eastAsia="es-MX"/>
        </w:rPr>
      </w:pPr>
    </w:p>
    <w:p w14:paraId="66BC43A3" w14:textId="7B7F21C0" w:rsidR="00BE64FF" w:rsidRPr="00D7631C" w:rsidRDefault="00574F63" w:rsidP="00AB2DD2">
      <w:pPr>
        <w:pStyle w:val="Prrafodelista"/>
        <w:numPr>
          <w:ilvl w:val="0"/>
          <w:numId w:val="2"/>
        </w:numPr>
        <w:spacing w:line="360" w:lineRule="auto"/>
        <w:ind w:left="426" w:hanging="426"/>
        <w:jc w:val="both"/>
        <w:rPr>
          <w:rFonts w:ascii="Palatino Linotype" w:hAnsi="Palatino Linotype" w:cs="Arial"/>
          <w:lang w:eastAsia="es-MX"/>
        </w:rPr>
      </w:pPr>
      <w:r w:rsidRPr="00D7631C">
        <w:rPr>
          <w:rFonts w:ascii="Palatino Linotype" w:hAnsi="Palatino Linotype" w:cs="Arial"/>
          <w:lang w:eastAsia="es-MX"/>
        </w:rPr>
        <w:t>El Sujeto Obligado</w:t>
      </w:r>
      <w:r w:rsidR="004331AA" w:rsidRPr="00D7631C">
        <w:rPr>
          <w:rFonts w:ascii="Palatino Linotype" w:hAnsi="Palatino Linotype" w:cs="Arial"/>
          <w:lang w:eastAsia="es-MX"/>
        </w:rPr>
        <w:t xml:space="preserve"> fue omiso en dar respuesta, por lo cual,</w:t>
      </w:r>
      <w:r w:rsidRPr="00D7631C">
        <w:rPr>
          <w:rFonts w:ascii="Palatino Linotype" w:hAnsi="Palatino Linotype" w:cs="Arial"/>
          <w:lang w:eastAsia="es-MX"/>
        </w:rPr>
        <w:t xml:space="preserve"> el </w:t>
      </w:r>
      <w:r w:rsidR="00A40CB0" w:rsidRPr="00D7631C">
        <w:rPr>
          <w:rFonts w:ascii="Palatino Linotype" w:hAnsi="Palatino Linotype" w:cs="Arial"/>
          <w:lang w:eastAsia="es-MX"/>
        </w:rPr>
        <w:t>Recurrente</w:t>
      </w:r>
      <w:r w:rsidRPr="00D7631C">
        <w:rPr>
          <w:rFonts w:ascii="Palatino Linotype" w:hAnsi="Palatino Linotype" w:cs="Arial"/>
          <w:lang w:eastAsia="es-MX"/>
        </w:rPr>
        <w:t xml:space="preserve"> interpuso recurso de revisión señalando </w:t>
      </w:r>
      <w:r w:rsidR="00581B84" w:rsidRPr="00D7631C">
        <w:rPr>
          <w:rFonts w:ascii="Palatino Linotype" w:hAnsi="Palatino Linotype" w:cs="Arial"/>
          <w:lang w:eastAsia="es-MX"/>
        </w:rPr>
        <w:t>como acto impugnado</w:t>
      </w:r>
      <w:r w:rsidR="00BE64FF" w:rsidRPr="00D7631C">
        <w:rPr>
          <w:rFonts w:ascii="Palatino Linotype" w:hAnsi="Palatino Linotype" w:cs="Arial"/>
          <w:lang w:eastAsia="es-MX"/>
        </w:rPr>
        <w:t xml:space="preserve"> falta de respuesta de la información solicitada. </w:t>
      </w:r>
    </w:p>
    <w:p w14:paraId="1F5D39D5" w14:textId="77777777" w:rsidR="00D726A6" w:rsidRPr="00D7631C" w:rsidRDefault="00D726A6" w:rsidP="00D726A6">
      <w:pPr>
        <w:pStyle w:val="Prrafodelista"/>
        <w:spacing w:line="360" w:lineRule="auto"/>
        <w:ind w:left="426"/>
        <w:jc w:val="both"/>
        <w:rPr>
          <w:rFonts w:ascii="Palatino Linotype" w:hAnsi="Palatino Linotype" w:cs="Arial"/>
          <w:lang w:eastAsia="es-MX"/>
        </w:rPr>
      </w:pPr>
    </w:p>
    <w:p w14:paraId="573EB1A5" w14:textId="3DCE32BC" w:rsidR="00BE64FF" w:rsidRPr="00D7631C" w:rsidRDefault="00574F63" w:rsidP="00AB2DD2">
      <w:pPr>
        <w:pStyle w:val="Prrafodelista"/>
        <w:numPr>
          <w:ilvl w:val="0"/>
          <w:numId w:val="2"/>
        </w:numPr>
        <w:spacing w:line="360" w:lineRule="auto"/>
        <w:ind w:left="426" w:hanging="426"/>
        <w:jc w:val="both"/>
        <w:rPr>
          <w:rFonts w:ascii="Palatino Linotype" w:hAnsi="Palatino Linotype" w:cs="Arial"/>
          <w:lang w:eastAsia="es-MX"/>
        </w:rPr>
      </w:pPr>
      <w:r w:rsidRPr="00D7631C">
        <w:rPr>
          <w:rFonts w:ascii="Palatino Linotype" w:hAnsi="Palatino Linotype" w:cs="Arial"/>
          <w:lang w:eastAsia="es-MX"/>
        </w:rPr>
        <w:t>De tal manera que la Litis que ocupa a este recurso, se circunscribe a determinar si la información</w:t>
      </w:r>
      <w:r w:rsidR="00BE64FF" w:rsidRPr="00D7631C">
        <w:rPr>
          <w:rFonts w:ascii="Palatino Linotype" w:hAnsi="Palatino Linotype" w:cs="Arial"/>
          <w:lang w:eastAsia="es-MX"/>
        </w:rPr>
        <w:t xml:space="preserve"> solicitada es generada, administrada por el Sujeto Obligado, además de ser información </w:t>
      </w:r>
      <w:r w:rsidR="009C1BF6" w:rsidRPr="00D7631C">
        <w:rPr>
          <w:rFonts w:ascii="Palatino Linotype" w:hAnsi="Palatino Linotype" w:cs="Arial"/>
          <w:lang w:eastAsia="es-MX"/>
        </w:rPr>
        <w:t>pública</w:t>
      </w:r>
      <w:r w:rsidR="00BE64FF" w:rsidRPr="00D7631C">
        <w:rPr>
          <w:rFonts w:ascii="Palatino Linotype" w:hAnsi="Palatino Linotype" w:cs="Arial"/>
          <w:lang w:eastAsia="es-MX"/>
        </w:rPr>
        <w:t xml:space="preserve">. </w:t>
      </w:r>
    </w:p>
    <w:p w14:paraId="1C74D0E7" w14:textId="77777777" w:rsidR="00BE64FF" w:rsidRPr="00D7631C" w:rsidRDefault="00BE64FF" w:rsidP="00BE64FF">
      <w:pPr>
        <w:pStyle w:val="Prrafodelista"/>
        <w:rPr>
          <w:rFonts w:ascii="Palatino Linotype" w:hAnsi="Palatino Linotype" w:cs="Arial"/>
          <w:lang w:eastAsia="es-MX"/>
        </w:rPr>
      </w:pPr>
    </w:p>
    <w:p w14:paraId="1AE80272" w14:textId="77777777" w:rsidR="005130C1" w:rsidRPr="00D7631C" w:rsidRDefault="005130C1" w:rsidP="00AB2DD2">
      <w:pPr>
        <w:numPr>
          <w:ilvl w:val="0"/>
          <w:numId w:val="2"/>
        </w:numPr>
        <w:spacing w:before="240" w:after="240" w:line="360" w:lineRule="auto"/>
        <w:ind w:left="426" w:right="49" w:hanging="426"/>
        <w:contextualSpacing/>
        <w:jc w:val="both"/>
        <w:rPr>
          <w:rFonts w:ascii="Palatino Linotype" w:eastAsia="MS Mincho" w:hAnsi="Palatino Linotype" w:cs="Times New Roman"/>
          <w:lang w:val="es-ES_tradnl"/>
        </w:rPr>
      </w:pPr>
      <w:r w:rsidRPr="00D7631C">
        <w:rPr>
          <w:rFonts w:ascii="Palatino Linotype" w:eastAsia="MS Mincho" w:hAnsi="Palatino Linotype" w:cs="Times New Roman"/>
          <w:lang w:val="es-ES_tradnl"/>
        </w:rPr>
        <w:t xml:space="preserve">De acuerdo a la Ley de Transparencia en términos generales, establece que como uno de los objetivos con el que cuenta es el de garantizar a toda persona </w:t>
      </w:r>
      <w:r w:rsidRPr="00D7631C">
        <w:rPr>
          <w:rFonts w:ascii="Palatino Linotype" w:eastAsia="MS Mincho" w:hAnsi="Palatino Linotype" w:cs="Times New Roman"/>
          <w:lang w:val="es-ES_tradnl"/>
        </w:rPr>
        <w:lastRenderedPageBreak/>
        <w:t>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51B28297" w14:textId="77777777" w:rsidR="005130C1" w:rsidRPr="00D7631C" w:rsidRDefault="005130C1" w:rsidP="005130C1">
      <w:pPr>
        <w:spacing w:before="240" w:after="240" w:line="360" w:lineRule="auto"/>
        <w:ind w:left="426" w:right="49"/>
        <w:contextualSpacing/>
        <w:jc w:val="both"/>
        <w:rPr>
          <w:rFonts w:ascii="Palatino Linotype" w:eastAsia="MS Mincho" w:hAnsi="Palatino Linotype" w:cs="Times New Roman"/>
          <w:lang w:val="es-ES_tradnl"/>
        </w:rPr>
      </w:pPr>
    </w:p>
    <w:p w14:paraId="4848B704" w14:textId="77777777" w:rsidR="005130C1" w:rsidRPr="00D7631C" w:rsidRDefault="005130C1" w:rsidP="00AB2DD2">
      <w:pPr>
        <w:numPr>
          <w:ilvl w:val="0"/>
          <w:numId w:val="2"/>
        </w:numPr>
        <w:spacing w:before="240" w:after="240" w:line="360" w:lineRule="auto"/>
        <w:ind w:left="426" w:right="49" w:hanging="426"/>
        <w:contextualSpacing/>
        <w:jc w:val="both"/>
        <w:rPr>
          <w:rFonts w:ascii="Palatino Linotype" w:eastAsia="MS Mincho" w:hAnsi="Palatino Linotype" w:cs="Times New Roman"/>
          <w:lang w:val="es-ES_tradnl"/>
        </w:rPr>
      </w:pPr>
      <w:r w:rsidRPr="00D7631C">
        <w:rPr>
          <w:rFonts w:ascii="Palatino Linotype" w:eastAsia="MS Mincho" w:hAnsi="Palatino Linotype" w:cs="Times New Roman"/>
          <w:lang w:val="es-ES_tradnl"/>
        </w:rPr>
        <w:t>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intereses de los particulares, como de igual forma los sujeto obligados no deberán de generar, resumir o efectuar cálculos o practicar investigaciones.</w:t>
      </w:r>
    </w:p>
    <w:p w14:paraId="28A1FE54" w14:textId="77777777" w:rsidR="005130C1" w:rsidRPr="00D7631C" w:rsidRDefault="005130C1" w:rsidP="00AB2DD2">
      <w:pPr>
        <w:pStyle w:val="Prrafodelista"/>
        <w:numPr>
          <w:ilvl w:val="0"/>
          <w:numId w:val="2"/>
        </w:numPr>
        <w:spacing w:before="240" w:after="240" w:line="360" w:lineRule="auto"/>
        <w:ind w:left="426" w:right="49" w:hanging="426"/>
        <w:jc w:val="both"/>
        <w:rPr>
          <w:rFonts w:ascii="Palatino Linotype" w:eastAsia="MS Mincho" w:hAnsi="Palatino Linotype" w:cs="Times New Roman"/>
          <w:lang w:val="es-ES_tradnl"/>
        </w:rPr>
      </w:pPr>
      <w:r w:rsidRPr="00D7631C">
        <w:rPr>
          <w:rFonts w:ascii="Palatino Linotype" w:eastAsia="MS Mincho" w:hAnsi="Palatino Linotype" w:cs="Times New Roman"/>
          <w:lang w:val="es-ES_tradnl"/>
        </w:rPr>
        <w:t>De la misma forma, de acuerdo al contenido del artículo 160 de la Ley General de Transparencia y Acceso a la Información Pública que a la letra dispone:</w:t>
      </w:r>
    </w:p>
    <w:p w14:paraId="69A6A93D" w14:textId="77777777" w:rsidR="005130C1" w:rsidRPr="00D7631C" w:rsidRDefault="005130C1" w:rsidP="005130C1">
      <w:pPr>
        <w:spacing w:line="360" w:lineRule="auto"/>
        <w:ind w:left="851" w:right="616"/>
        <w:contextualSpacing/>
        <w:jc w:val="both"/>
        <w:rPr>
          <w:rFonts w:ascii="Palatino Linotype" w:eastAsia="Times New Roman" w:hAnsi="Palatino Linotype" w:cs="Arial"/>
          <w:i/>
          <w:sz w:val="22"/>
          <w:szCs w:val="22"/>
          <w:lang w:eastAsia="gl-ES"/>
        </w:rPr>
      </w:pPr>
      <w:r w:rsidRPr="00D7631C">
        <w:rPr>
          <w:rFonts w:ascii="Palatino Linotype" w:eastAsia="Times New Roman" w:hAnsi="Palatino Linotype" w:cs="Arial"/>
          <w:b/>
          <w:i/>
          <w:sz w:val="22"/>
          <w:szCs w:val="22"/>
          <w:lang w:eastAsia="gl-ES"/>
        </w:rPr>
        <w:t>Artículo 160</w:t>
      </w:r>
      <w:r w:rsidRPr="00D7631C">
        <w:rPr>
          <w:rFonts w:ascii="Palatino Linotype" w:eastAsia="Times New Roman" w:hAnsi="Palatino Linotype" w:cs="Arial"/>
          <w:i/>
          <w:sz w:val="22"/>
          <w:szCs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9B7895D" w14:textId="77777777" w:rsidR="005130C1" w:rsidRPr="00D7631C" w:rsidRDefault="005130C1" w:rsidP="005130C1">
      <w:pPr>
        <w:spacing w:before="240" w:after="240" w:line="360" w:lineRule="auto"/>
        <w:ind w:left="426" w:right="49"/>
        <w:contextualSpacing/>
        <w:jc w:val="both"/>
        <w:rPr>
          <w:rFonts w:ascii="Palatino Linotype" w:eastAsia="MS Mincho" w:hAnsi="Palatino Linotype" w:cs="Times New Roman"/>
          <w:lang w:val="es-ES_tradnl"/>
        </w:rPr>
      </w:pPr>
    </w:p>
    <w:p w14:paraId="511D8675" w14:textId="067E9767" w:rsidR="005130C1" w:rsidRPr="00D7631C" w:rsidRDefault="005130C1" w:rsidP="00AB2DD2">
      <w:pPr>
        <w:numPr>
          <w:ilvl w:val="0"/>
          <w:numId w:val="2"/>
        </w:numPr>
        <w:spacing w:after="120" w:line="360" w:lineRule="auto"/>
        <w:ind w:left="426" w:right="49" w:hanging="426"/>
        <w:contextualSpacing/>
        <w:jc w:val="both"/>
        <w:rPr>
          <w:rFonts w:ascii="Palatino Linotype" w:eastAsia="MS Mincho" w:hAnsi="Palatino Linotype" w:cstheme="majorBidi"/>
          <w:lang w:val="es-ES_tradnl"/>
        </w:rPr>
      </w:pPr>
      <w:r w:rsidRPr="00D7631C">
        <w:rPr>
          <w:rFonts w:ascii="Palatino Linotype" w:eastAsia="MS Mincho" w:hAnsi="Palatino Linotype" w:cs="Times New Roman"/>
          <w:lang w:val="es-ES_tradnl"/>
        </w:rPr>
        <w:t xml:space="preserve">Luego entonces, </w:t>
      </w:r>
      <w:r w:rsidRPr="00D7631C">
        <w:rPr>
          <w:rFonts w:ascii="Palatino Linotype" w:eastAsia="MS Mincho" w:hAnsi="Palatino Linotype" w:cstheme="majorBidi"/>
          <w:lang w:val="es-ES_tradnl"/>
        </w:rPr>
        <w:t xml:space="preserve">derivado de la falta respuesta </w:t>
      </w:r>
      <w:r w:rsidR="00C82275" w:rsidRPr="00D7631C">
        <w:rPr>
          <w:rFonts w:ascii="Palatino Linotype" w:eastAsia="MS Mincho" w:hAnsi="Palatino Linotype" w:cstheme="majorBidi"/>
          <w:lang w:val="es-ES_tradnl"/>
        </w:rPr>
        <w:t>se puede observar que se vulneró</w:t>
      </w:r>
      <w:r w:rsidRPr="00D7631C">
        <w:rPr>
          <w:rFonts w:ascii="Palatino Linotype" w:eastAsia="MS Mincho" w:hAnsi="Palatino Linotype" w:cstheme="majorBidi"/>
          <w:lang w:val="es-ES_tradnl"/>
        </w:rPr>
        <w:t xml:space="preserve"> el derecho de acceso a la información de la particular, por las siguientes razones de hecho y derecho.</w:t>
      </w:r>
    </w:p>
    <w:p w14:paraId="74BC0FE4" w14:textId="77777777" w:rsidR="005130C1" w:rsidRPr="00D7631C" w:rsidRDefault="005130C1" w:rsidP="005130C1">
      <w:pPr>
        <w:spacing w:before="240" w:after="240" w:line="360" w:lineRule="auto"/>
        <w:ind w:left="426" w:right="49"/>
        <w:contextualSpacing/>
        <w:jc w:val="both"/>
        <w:rPr>
          <w:rFonts w:ascii="Palatino Linotype" w:eastAsia="MS Mincho" w:hAnsi="Palatino Linotype" w:cs="Times New Roman"/>
          <w:lang w:val="es-ES_tradnl"/>
        </w:rPr>
      </w:pPr>
    </w:p>
    <w:p w14:paraId="6DBA926A" w14:textId="77777777" w:rsidR="005130C1" w:rsidRPr="00D7631C" w:rsidRDefault="005130C1" w:rsidP="00AB2DD2">
      <w:pPr>
        <w:numPr>
          <w:ilvl w:val="0"/>
          <w:numId w:val="2"/>
        </w:numPr>
        <w:spacing w:before="240" w:after="240" w:line="360" w:lineRule="auto"/>
        <w:ind w:left="426" w:hanging="426"/>
        <w:contextualSpacing/>
        <w:jc w:val="both"/>
        <w:rPr>
          <w:rFonts w:ascii="Palatino Linotype" w:eastAsia="Calibri" w:hAnsi="Palatino Linotype" w:cs="Arial"/>
          <w:i/>
          <w:lang w:val="es-ES"/>
        </w:rPr>
      </w:pPr>
      <w:r w:rsidRPr="00D7631C">
        <w:rPr>
          <w:rFonts w:ascii="Palatino Linotype" w:eastAsia="MS Mincho" w:hAnsi="Palatino Linotype" w:cs="Times New Roman"/>
          <w:lang w:val="es-ES_tradnl"/>
        </w:rPr>
        <w:t>Es de observa que la Unidad de Transparencia Responsable fue totalmente omisa en girar los debidos requerimientos a cada una de la áreas responsables de generar, poseer o en su caso administrar la información solicitada, tal como lo estable el artículo 162 de la Ley de la materia,</w:t>
      </w:r>
      <w:r w:rsidRPr="00D7631C">
        <w:rPr>
          <w:rFonts w:ascii="Palatino Linotype" w:eastAsia="Calibri" w:hAnsi="Palatino Linotype" w:cs="Arial"/>
          <w:lang w:val="es-ES"/>
        </w:rPr>
        <w:t xml:space="preserve"> el </w:t>
      </w:r>
      <w:r w:rsidRPr="00D7631C">
        <w:rPr>
          <w:rFonts w:ascii="Palatino Linotype" w:eastAsia="Calibri" w:hAnsi="Palatino Linotype" w:cs="Arial"/>
          <w:lang w:val="es-ES_tradnl"/>
        </w:rPr>
        <w:t xml:space="preserve">procedimiento de acceso a la información pública y describe los pasos que debe seguir la autoridad para atender las solicitudes que presenten las personas en ejercicio de su derecho, entre los cuales se encuentra el deber de las unidades de transparencia la de turnar </w:t>
      </w:r>
      <w:r w:rsidRPr="00D7631C">
        <w:rPr>
          <w:rFonts w:ascii="Palatino Linotype" w:eastAsia="Calibri" w:hAnsi="Palatino Linotype" w:cs="Arial"/>
          <w:i/>
          <w:lang w:val="es-ES_tradnl"/>
        </w:rPr>
        <w:t xml:space="preserve">a todas las áreas competentes que cuenten con la información o deban tenerla de acuerdo a sus facultades, competencias y funciones, </w:t>
      </w:r>
      <w:r w:rsidRPr="00D7631C">
        <w:rPr>
          <w:rFonts w:ascii="Palatino Linotype" w:eastAsia="Calibri" w:hAnsi="Palatino Linotype" w:cs="Arial"/>
          <w:b/>
          <w:i/>
          <w:u w:val="single"/>
          <w:lang w:val="es-ES_tradnl"/>
        </w:rPr>
        <w:t>con el objeto de que realicen una búsqueda exhaustiva y razonable de la información solicitada</w:t>
      </w:r>
      <w:r w:rsidRPr="00D7631C">
        <w:rPr>
          <w:rFonts w:ascii="Palatino Linotype" w:eastAsia="Calibri" w:hAnsi="Palatino Linotype" w:cs="Arial"/>
          <w:i/>
          <w:lang w:val="es-ES_tradnl"/>
        </w:rPr>
        <w:t>.</w:t>
      </w:r>
    </w:p>
    <w:p w14:paraId="298FDEA0" w14:textId="77777777" w:rsidR="005130C1" w:rsidRPr="00D7631C" w:rsidRDefault="005130C1" w:rsidP="005130C1">
      <w:pPr>
        <w:spacing w:before="240" w:after="240" w:line="360" w:lineRule="auto"/>
        <w:ind w:right="49"/>
        <w:contextualSpacing/>
        <w:jc w:val="both"/>
        <w:rPr>
          <w:rFonts w:ascii="Palatino Linotype" w:eastAsia="MS Mincho" w:hAnsi="Palatino Linotype" w:cs="Times New Roman"/>
          <w:lang w:val="es-ES_tradnl"/>
        </w:rPr>
      </w:pPr>
    </w:p>
    <w:p w14:paraId="181C233A" w14:textId="6E676794" w:rsidR="001B1CF3" w:rsidRPr="00D7631C" w:rsidRDefault="00DA5952" w:rsidP="00C53C90">
      <w:pPr>
        <w:numPr>
          <w:ilvl w:val="0"/>
          <w:numId w:val="2"/>
        </w:numPr>
        <w:spacing w:before="240" w:after="240" w:line="360" w:lineRule="auto"/>
        <w:ind w:left="426" w:right="49" w:hanging="426"/>
        <w:contextualSpacing/>
        <w:jc w:val="both"/>
        <w:rPr>
          <w:rFonts w:ascii="Palatino Linotype" w:eastAsia="MS Mincho" w:hAnsi="Palatino Linotype" w:cs="Times New Roman"/>
          <w:lang w:val="es-ES_tradnl"/>
        </w:rPr>
      </w:pPr>
      <w:r w:rsidRPr="00D7631C">
        <w:rPr>
          <w:rFonts w:ascii="Palatino Linotype" w:eastAsia="MS Mincho" w:hAnsi="Palatino Linotype" w:cs="Times New Roman"/>
          <w:lang w:val="es-ES_tradnl"/>
        </w:rPr>
        <w:t>Es as</w:t>
      </w:r>
      <w:r w:rsidR="0040629C" w:rsidRPr="00D7631C">
        <w:rPr>
          <w:rFonts w:ascii="Palatino Linotype" w:eastAsia="MS Mincho" w:hAnsi="Palatino Linotype" w:cs="Times New Roman"/>
          <w:lang w:val="es-ES_tradnl"/>
        </w:rPr>
        <w:t xml:space="preserve">í, </w:t>
      </w:r>
      <w:r w:rsidR="00323162" w:rsidRPr="00D7631C">
        <w:rPr>
          <w:rFonts w:ascii="Palatino Linotype" w:eastAsia="MS Mincho" w:hAnsi="Palatino Linotype" w:cs="Times New Roman"/>
          <w:lang w:val="es-ES_tradnl"/>
        </w:rPr>
        <w:t>que respecto al numeral 1 concerniente a l</w:t>
      </w:r>
      <w:r w:rsidR="00323162" w:rsidRPr="00D7631C">
        <w:rPr>
          <w:rFonts w:ascii="Palatino Linotype" w:hAnsi="Palatino Linotype" w:cs="Arial"/>
          <w:lang w:eastAsia="es-MX"/>
        </w:rPr>
        <w:t xml:space="preserve">os contratos de adjudicación y/o contratación de obra, especificando fecha de aprobación de la obra, fecha de contratación, fuente de financiamiento (estatal, federal o municipal), monto contratado, monto ejercido, razón social de la persona moral o física adjudicataria, R.F.C., durante los ejercicios 2016, 2017 y  del 01 de enero al 14 de marzo de 2018; el </w:t>
      </w:r>
      <w:r w:rsidR="00E7182E" w:rsidRPr="00D7631C">
        <w:rPr>
          <w:rFonts w:ascii="Palatino Linotype" w:hAnsi="Palatino Linotype" w:cs="Arial"/>
        </w:rPr>
        <w:t>Código Administrativo del Estado de México, en el L</w:t>
      </w:r>
      <w:r w:rsidR="00E7182E" w:rsidRPr="00D7631C">
        <w:rPr>
          <w:rFonts w:ascii="Palatino Linotype" w:hAnsi="Palatino Linotype"/>
        </w:rPr>
        <w:t xml:space="preserve">ibro Décimo Segundo, de la Obra Pública, </w:t>
      </w:r>
      <w:r w:rsidR="00A07549" w:rsidRPr="00D7631C">
        <w:rPr>
          <w:rFonts w:ascii="Palatino Linotype" w:hAnsi="Palatino Linotype"/>
        </w:rPr>
        <w:t xml:space="preserve">establece como </w:t>
      </w:r>
      <w:r w:rsidR="00E7182E" w:rsidRPr="00D7631C">
        <w:rPr>
          <w:rFonts w:ascii="Palatino Linotype" w:hAnsi="Palatino Linotype" w:cs="Arial"/>
        </w:rPr>
        <w:t>objet</w:t>
      </w:r>
      <w:r w:rsidR="00A07549" w:rsidRPr="00D7631C">
        <w:rPr>
          <w:rFonts w:ascii="Palatino Linotype" w:hAnsi="Palatino Linotype" w:cs="Arial"/>
        </w:rPr>
        <w:t>ivo el</w:t>
      </w:r>
      <w:r w:rsidR="00E7182E" w:rsidRPr="00D7631C">
        <w:rPr>
          <w:rFonts w:ascii="Palatino Linotype" w:hAnsi="Palatino Linotype" w:cs="Arial"/>
        </w:rPr>
        <w:t xml:space="preserve"> regular los actos relativos</w:t>
      </w:r>
      <w:r w:rsidR="00E7182E" w:rsidRPr="00D7631C">
        <w:rPr>
          <w:rFonts w:ascii="Palatino Linotype" w:hAnsi="Palatino Linotype" w:cs="Arial"/>
          <w:b/>
        </w:rPr>
        <w:t xml:space="preserve"> a la planeación, programación, </w:t>
      </w:r>
      <w:proofErr w:type="spellStart"/>
      <w:r w:rsidR="00E7182E" w:rsidRPr="00D7631C">
        <w:rPr>
          <w:rFonts w:ascii="Palatino Linotype" w:hAnsi="Palatino Linotype" w:cs="Arial"/>
          <w:b/>
        </w:rPr>
        <w:t>presupuestación</w:t>
      </w:r>
      <w:proofErr w:type="spellEnd"/>
      <w:r w:rsidR="00E7182E" w:rsidRPr="00D7631C">
        <w:rPr>
          <w:rFonts w:ascii="Palatino Linotype" w:hAnsi="Palatino Linotype" w:cs="Arial"/>
          <w:b/>
        </w:rPr>
        <w:t xml:space="preserve">, adjudicación, </w:t>
      </w:r>
      <w:r w:rsidR="00E7182E" w:rsidRPr="00D7631C">
        <w:rPr>
          <w:rFonts w:ascii="Palatino Linotype" w:hAnsi="Palatino Linotype" w:cs="Arial"/>
          <w:b/>
        </w:rPr>
        <w:lastRenderedPageBreak/>
        <w:t xml:space="preserve">contratación, ejecución y control de la obra pública, </w:t>
      </w:r>
      <w:r w:rsidR="00E7182E" w:rsidRPr="00D7631C">
        <w:rPr>
          <w:rFonts w:ascii="Palatino Linotype" w:hAnsi="Palatino Linotype" w:cs="Arial"/>
        </w:rPr>
        <w:t>así como los servicios relacionados con la misma que, por sí o por conducto de terceros, realicen entre otros, l</w:t>
      </w:r>
      <w:r w:rsidR="00E7182E" w:rsidRPr="00D7631C">
        <w:rPr>
          <w:rFonts w:ascii="Palatino Linotype" w:hAnsi="Palatino Linotype" w:cs="Arial"/>
          <w:b/>
        </w:rPr>
        <w:t>os ayuntamient</w:t>
      </w:r>
      <w:r w:rsidR="001B1CF3" w:rsidRPr="00D7631C">
        <w:rPr>
          <w:rFonts w:ascii="Palatino Linotype" w:hAnsi="Palatino Linotype" w:cs="Arial"/>
          <w:b/>
        </w:rPr>
        <w:t xml:space="preserve">os de los municipios del Estado. </w:t>
      </w:r>
      <w:r w:rsidR="001B1CF3" w:rsidRPr="00D7631C">
        <w:rPr>
          <w:rStyle w:val="Refdenotaalpie"/>
          <w:rFonts w:ascii="Palatino Linotype" w:hAnsi="Palatino Linotype" w:cs="Arial"/>
          <w:b/>
        </w:rPr>
        <w:footnoteReference w:id="1"/>
      </w:r>
    </w:p>
    <w:p w14:paraId="7A8749FB" w14:textId="337E875F" w:rsidR="00323162" w:rsidRPr="00D7631C" w:rsidRDefault="00323162" w:rsidP="001B1CF3">
      <w:pPr>
        <w:spacing w:before="240" w:after="240" w:line="360" w:lineRule="auto"/>
        <w:ind w:left="426" w:right="49"/>
        <w:contextualSpacing/>
        <w:jc w:val="both"/>
        <w:rPr>
          <w:rFonts w:ascii="Palatino Linotype" w:eastAsia="MS Mincho" w:hAnsi="Palatino Linotype" w:cs="Times New Roman"/>
          <w:lang w:val="es-ES_tradnl"/>
        </w:rPr>
      </w:pPr>
    </w:p>
    <w:p w14:paraId="0A50BC89" w14:textId="77777777" w:rsidR="00323162" w:rsidRPr="00D7631C" w:rsidRDefault="00E7182E" w:rsidP="00323162">
      <w:pPr>
        <w:numPr>
          <w:ilvl w:val="0"/>
          <w:numId w:val="2"/>
        </w:numPr>
        <w:spacing w:before="240" w:after="240" w:line="360" w:lineRule="auto"/>
        <w:ind w:left="426" w:right="49" w:hanging="426"/>
        <w:contextualSpacing/>
        <w:jc w:val="both"/>
        <w:rPr>
          <w:rFonts w:ascii="Palatino Linotype" w:eastAsia="MS Mincho" w:hAnsi="Palatino Linotype" w:cs="Times New Roman"/>
          <w:lang w:val="es-ES_tradnl"/>
        </w:rPr>
      </w:pPr>
      <w:r w:rsidRPr="00D7631C">
        <w:rPr>
          <w:rFonts w:ascii="Palatino Linotype" w:hAnsi="Palatino Linotype" w:cs="Arial"/>
        </w:rPr>
        <w:t>Así mismo, de conformidad con el artículo 124 del Código Administrativo del Estado de México, se considera obra pública 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w:t>
      </w:r>
    </w:p>
    <w:p w14:paraId="7C5F34AF" w14:textId="77777777" w:rsidR="00323162" w:rsidRPr="00D7631C" w:rsidRDefault="00323162" w:rsidP="00323162">
      <w:pPr>
        <w:spacing w:before="240" w:after="240" w:line="360" w:lineRule="auto"/>
        <w:ind w:left="426" w:right="49"/>
        <w:contextualSpacing/>
        <w:jc w:val="both"/>
        <w:rPr>
          <w:rFonts w:ascii="Palatino Linotype" w:eastAsia="MS Mincho" w:hAnsi="Palatino Linotype" w:cs="Times New Roman"/>
          <w:lang w:val="es-ES_tradnl"/>
        </w:rPr>
      </w:pPr>
    </w:p>
    <w:p w14:paraId="7E61064A" w14:textId="565D8C7D" w:rsidR="00E7182E" w:rsidRPr="00D7631C" w:rsidRDefault="00E7182E" w:rsidP="00323162">
      <w:pPr>
        <w:numPr>
          <w:ilvl w:val="0"/>
          <w:numId w:val="2"/>
        </w:numPr>
        <w:spacing w:before="240" w:after="240" w:line="360" w:lineRule="auto"/>
        <w:ind w:left="426" w:right="49" w:hanging="426"/>
        <w:contextualSpacing/>
        <w:jc w:val="both"/>
        <w:rPr>
          <w:rFonts w:ascii="Palatino Linotype" w:eastAsia="MS Mincho" w:hAnsi="Palatino Linotype" w:cs="Times New Roman"/>
          <w:lang w:val="es-ES_tradnl"/>
        </w:rPr>
      </w:pPr>
      <w:r w:rsidRPr="00D7631C">
        <w:rPr>
          <w:rFonts w:ascii="Palatino Linotype" w:hAnsi="Palatino Linotype" w:cs="Arial"/>
        </w:rPr>
        <w:t>Bajo ese contexto, quedan comprendidos dentro de la obra pública:</w:t>
      </w:r>
    </w:p>
    <w:p w14:paraId="6B3B4157" w14:textId="77777777" w:rsidR="00E7182E" w:rsidRPr="00D7631C" w:rsidRDefault="00E7182E" w:rsidP="00E7182E">
      <w:pPr>
        <w:pStyle w:val="Prrafodelista"/>
        <w:numPr>
          <w:ilvl w:val="0"/>
          <w:numId w:val="21"/>
        </w:numPr>
        <w:autoSpaceDE w:val="0"/>
        <w:autoSpaceDN w:val="0"/>
        <w:adjustRightInd w:val="0"/>
        <w:spacing w:before="240" w:after="240" w:line="360" w:lineRule="auto"/>
        <w:ind w:left="714" w:right="-142" w:hanging="357"/>
        <w:contextualSpacing w:val="0"/>
        <w:jc w:val="both"/>
        <w:rPr>
          <w:rFonts w:ascii="Palatino Linotype" w:hAnsi="Palatino Linotype" w:cs="Arial"/>
        </w:rPr>
      </w:pPr>
      <w:r w:rsidRPr="00D7631C">
        <w:rPr>
          <w:rFonts w:ascii="Palatino Linotype" w:hAnsi="Palatino Linotype" w:cs="Arial"/>
        </w:rPr>
        <w:t>El mantenimiento, restauración, desmantelamiento o remoción de bienes muebles incorporados o adheridos a un inmueble;</w:t>
      </w:r>
    </w:p>
    <w:p w14:paraId="5B468C22" w14:textId="77777777" w:rsidR="00E7182E" w:rsidRPr="00D7631C" w:rsidRDefault="00E7182E" w:rsidP="00E7182E">
      <w:pPr>
        <w:pStyle w:val="Prrafodelista"/>
        <w:numPr>
          <w:ilvl w:val="0"/>
          <w:numId w:val="21"/>
        </w:numPr>
        <w:autoSpaceDE w:val="0"/>
        <w:autoSpaceDN w:val="0"/>
        <w:adjustRightInd w:val="0"/>
        <w:spacing w:before="240" w:after="240" w:line="360" w:lineRule="auto"/>
        <w:ind w:left="714" w:right="-142" w:hanging="357"/>
        <w:contextualSpacing w:val="0"/>
        <w:jc w:val="both"/>
        <w:rPr>
          <w:rFonts w:ascii="Palatino Linotype" w:hAnsi="Palatino Linotype" w:cs="Arial"/>
        </w:rPr>
      </w:pPr>
      <w:r w:rsidRPr="00D7631C">
        <w:rPr>
          <w:rFonts w:ascii="Palatino Linotype" w:hAnsi="Palatino Linotype" w:cs="Arial"/>
        </w:rPr>
        <w:t>Los proyectos integrales o comúnmente denominados llave en mano, en los cuales el contratista se obliga desde el diseño de la obra hasta su terminación total, incluyéndose, cuando se requiera, la transferencia de tecnología;</w:t>
      </w:r>
    </w:p>
    <w:p w14:paraId="3C7AD2FD" w14:textId="77777777" w:rsidR="00E7182E" w:rsidRPr="00D7631C" w:rsidRDefault="00E7182E" w:rsidP="00E7182E">
      <w:pPr>
        <w:pStyle w:val="Prrafodelista"/>
        <w:numPr>
          <w:ilvl w:val="0"/>
          <w:numId w:val="21"/>
        </w:numPr>
        <w:autoSpaceDE w:val="0"/>
        <w:autoSpaceDN w:val="0"/>
        <w:adjustRightInd w:val="0"/>
        <w:spacing w:before="240" w:after="240" w:line="360" w:lineRule="auto"/>
        <w:ind w:left="714" w:right="-142" w:hanging="357"/>
        <w:contextualSpacing w:val="0"/>
        <w:jc w:val="both"/>
        <w:rPr>
          <w:rFonts w:ascii="Palatino Linotype" w:hAnsi="Palatino Linotype" w:cs="Arial"/>
        </w:rPr>
      </w:pPr>
      <w:r w:rsidRPr="00D7631C">
        <w:rPr>
          <w:rFonts w:ascii="Palatino Linotype" w:hAnsi="Palatino Linotype" w:cs="Arial"/>
        </w:rPr>
        <w:t>Los trabajos de exploración, localización y perforación; mejoramiento del suelo y/o subsuelo; desmontes y extracción y aquellos similares que tengan por objeto la explotación y desarrollo de los recursos naturales que se encuentran en el suelo y/o subsuelo;</w:t>
      </w:r>
    </w:p>
    <w:p w14:paraId="4EFCF732" w14:textId="77777777" w:rsidR="00E7182E" w:rsidRPr="00D7631C" w:rsidRDefault="00E7182E" w:rsidP="00E7182E">
      <w:pPr>
        <w:pStyle w:val="Prrafodelista"/>
        <w:numPr>
          <w:ilvl w:val="0"/>
          <w:numId w:val="21"/>
        </w:numPr>
        <w:autoSpaceDE w:val="0"/>
        <w:autoSpaceDN w:val="0"/>
        <w:adjustRightInd w:val="0"/>
        <w:spacing w:before="240" w:after="240" w:line="360" w:lineRule="auto"/>
        <w:ind w:left="714" w:right="-142" w:hanging="357"/>
        <w:contextualSpacing w:val="0"/>
        <w:jc w:val="both"/>
        <w:rPr>
          <w:rFonts w:ascii="Palatino Linotype" w:hAnsi="Palatino Linotype" w:cs="Arial"/>
        </w:rPr>
      </w:pPr>
      <w:r w:rsidRPr="00D7631C">
        <w:rPr>
          <w:rFonts w:ascii="Palatino Linotype" w:hAnsi="Palatino Linotype" w:cs="Arial"/>
        </w:rPr>
        <w:lastRenderedPageBreak/>
        <w:t xml:space="preserve">Los trabajos de infraestructura agropecuaria e </w:t>
      </w:r>
      <w:proofErr w:type="spellStart"/>
      <w:r w:rsidRPr="00D7631C">
        <w:rPr>
          <w:rFonts w:ascii="Palatino Linotype" w:hAnsi="Palatino Linotype" w:cs="Arial"/>
        </w:rPr>
        <w:t>hidroagrícola</w:t>
      </w:r>
      <w:proofErr w:type="spellEnd"/>
      <w:r w:rsidRPr="00D7631C">
        <w:rPr>
          <w:rFonts w:ascii="Palatino Linotype" w:hAnsi="Palatino Linotype" w:cs="Arial"/>
        </w:rPr>
        <w:t>:</w:t>
      </w:r>
    </w:p>
    <w:p w14:paraId="59A41759" w14:textId="77777777" w:rsidR="00E7182E" w:rsidRPr="00D7631C" w:rsidRDefault="00E7182E" w:rsidP="00E7182E">
      <w:pPr>
        <w:pStyle w:val="Prrafodelista"/>
        <w:numPr>
          <w:ilvl w:val="0"/>
          <w:numId w:val="21"/>
        </w:numPr>
        <w:autoSpaceDE w:val="0"/>
        <w:autoSpaceDN w:val="0"/>
        <w:adjustRightInd w:val="0"/>
        <w:spacing w:before="240" w:after="240" w:line="360" w:lineRule="auto"/>
        <w:ind w:left="714" w:right="-142" w:hanging="357"/>
        <w:contextualSpacing w:val="0"/>
        <w:jc w:val="both"/>
        <w:rPr>
          <w:rFonts w:ascii="Palatino Linotype" w:hAnsi="Palatino Linotype" w:cs="Arial"/>
          <w:b/>
          <w:sz w:val="22"/>
        </w:rPr>
      </w:pPr>
      <w:r w:rsidRPr="00D7631C">
        <w:rPr>
          <w:rFonts w:ascii="Palatino Linotype" w:hAnsi="Palatino Linotype" w:cs="Arial"/>
        </w:rPr>
        <w:t>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w:t>
      </w:r>
      <w:r w:rsidRPr="00D7631C">
        <w:rPr>
          <w:rStyle w:val="Refdenotaalpie"/>
          <w:rFonts w:ascii="Palatino Linotype" w:hAnsi="Palatino Linotype" w:cs="Arial"/>
          <w:b/>
          <w:sz w:val="22"/>
        </w:rPr>
        <w:footnoteReference w:id="2"/>
      </w:r>
    </w:p>
    <w:p w14:paraId="0720978A" w14:textId="77777777" w:rsidR="00E7182E" w:rsidRPr="00D7631C" w:rsidRDefault="00E7182E" w:rsidP="00323162">
      <w:pPr>
        <w:numPr>
          <w:ilvl w:val="0"/>
          <w:numId w:val="2"/>
        </w:numPr>
        <w:spacing w:before="240" w:after="240" w:line="360" w:lineRule="auto"/>
        <w:ind w:left="426" w:right="49" w:hanging="426"/>
        <w:contextualSpacing/>
        <w:jc w:val="both"/>
        <w:rPr>
          <w:rFonts w:ascii="Palatino Linotype" w:hAnsi="Palatino Linotype" w:cs="Arial"/>
        </w:rPr>
      </w:pPr>
      <w:r w:rsidRPr="00D7631C">
        <w:rPr>
          <w:rFonts w:ascii="Palatino Linotype" w:hAnsi="Palatino Linotype" w:cs="Arial"/>
        </w:rPr>
        <w:t>Siendo que, le corresponde a la Secretaría del Ramo y a los Ayuntamientos, en el ámbito de sus respectivas competencias, ejecutar la obra pública, mediante contrato con terceros o por administración directa.</w:t>
      </w:r>
    </w:p>
    <w:p w14:paraId="30664CA9" w14:textId="77777777" w:rsidR="00323162" w:rsidRPr="00D7631C" w:rsidRDefault="00323162" w:rsidP="00323162">
      <w:pPr>
        <w:spacing w:before="240" w:after="240" w:line="360" w:lineRule="auto"/>
        <w:ind w:left="426" w:right="49"/>
        <w:contextualSpacing/>
        <w:jc w:val="both"/>
        <w:rPr>
          <w:rFonts w:ascii="Palatino Linotype" w:hAnsi="Palatino Linotype" w:cs="Arial"/>
        </w:rPr>
      </w:pPr>
    </w:p>
    <w:p w14:paraId="7FCDF935" w14:textId="77777777" w:rsidR="00323162" w:rsidRPr="00D7631C" w:rsidRDefault="00E7182E" w:rsidP="00323162">
      <w:pPr>
        <w:numPr>
          <w:ilvl w:val="0"/>
          <w:numId w:val="2"/>
        </w:numPr>
        <w:spacing w:before="240" w:after="240" w:line="360" w:lineRule="auto"/>
        <w:ind w:left="426" w:right="49" w:hanging="426"/>
        <w:contextualSpacing/>
        <w:jc w:val="both"/>
        <w:rPr>
          <w:rFonts w:ascii="Palatino Linotype" w:hAnsi="Palatino Linotype" w:cs="Arial"/>
        </w:rPr>
      </w:pPr>
      <w:r w:rsidRPr="00D7631C">
        <w:rPr>
          <w:rFonts w:ascii="Palatino Linotype" w:hAnsi="Palatino Linotype" w:cs="Arial"/>
        </w:rPr>
        <w:t>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w:t>
      </w:r>
    </w:p>
    <w:p w14:paraId="5E6B68C2" w14:textId="77777777" w:rsidR="00C82275" w:rsidRPr="00D7631C" w:rsidRDefault="00C82275" w:rsidP="00C82275">
      <w:pPr>
        <w:spacing w:before="240" w:after="240" w:line="360" w:lineRule="auto"/>
        <w:ind w:right="49"/>
        <w:contextualSpacing/>
        <w:jc w:val="both"/>
        <w:rPr>
          <w:rFonts w:ascii="Palatino Linotype" w:hAnsi="Palatino Linotype" w:cs="Arial"/>
        </w:rPr>
      </w:pPr>
    </w:p>
    <w:p w14:paraId="3A578E61" w14:textId="1BDE536D" w:rsidR="00E7182E" w:rsidRPr="00D7631C" w:rsidRDefault="00E7182E" w:rsidP="00323162">
      <w:pPr>
        <w:numPr>
          <w:ilvl w:val="0"/>
          <w:numId w:val="2"/>
        </w:numPr>
        <w:spacing w:before="240" w:after="240" w:line="360" w:lineRule="auto"/>
        <w:ind w:left="426" w:right="49" w:hanging="426"/>
        <w:contextualSpacing/>
        <w:jc w:val="both"/>
        <w:rPr>
          <w:rFonts w:ascii="Palatino Linotype" w:hAnsi="Palatino Linotype" w:cs="Arial"/>
        </w:rPr>
      </w:pPr>
      <w:r w:rsidRPr="00D7631C">
        <w:rPr>
          <w:rFonts w:ascii="Palatino Linotype" w:hAnsi="Palatino Linotype" w:cs="Arial"/>
        </w:rPr>
        <w:t>Para la mejor planeación de la obra pública en el Estado, las dependencias, entidades y ayuntamientos que ejecuten obra, deberán dar aviso a la Secretaría del Ramo, de sus proyectos y programación de ejecución, independientemente del origen de los recursos.</w:t>
      </w:r>
      <w:r w:rsidRPr="00D7631C">
        <w:rPr>
          <w:rStyle w:val="Refdenotaalpie"/>
          <w:rFonts w:ascii="Palatino Linotype" w:hAnsi="Palatino Linotype" w:cs="Arial"/>
          <w:sz w:val="22"/>
        </w:rPr>
        <w:footnoteReference w:id="3"/>
      </w:r>
    </w:p>
    <w:p w14:paraId="3862B559" w14:textId="77777777" w:rsidR="00323162" w:rsidRPr="00D7631C" w:rsidRDefault="00323162" w:rsidP="00323162">
      <w:pPr>
        <w:spacing w:before="240" w:after="240" w:line="360" w:lineRule="auto"/>
        <w:ind w:left="426" w:right="49"/>
        <w:contextualSpacing/>
        <w:jc w:val="both"/>
        <w:rPr>
          <w:rFonts w:ascii="Palatino Linotype" w:hAnsi="Palatino Linotype" w:cs="Arial"/>
        </w:rPr>
      </w:pPr>
    </w:p>
    <w:p w14:paraId="4BFE04EA" w14:textId="77777777" w:rsidR="00E7182E" w:rsidRPr="00D7631C" w:rsidRDefault="00E7182E" w:rsidP="00323162">
      <w:pPr>
        <w:numPr>
          <w:ilvl w:val="0"/>
          <w:numId w:val="2"/>
        </w:numPr>
        <w:spacing w:before="240" w:after="240" w:line="360" w:lineRule="auto"/>
        <w:ind w:left="426" w:right="49" w:hanging="426"/>
        <w:contextualSpacing/>
        <w:jc w:val="both"/>
        <w:rPr>
          <w:rFonts w:ascii="Palatino Linotype" w:hAnsi="Palatino Linotype" w:cs="Arial"/>
        </w:rPr>
      </w:pPr>
      <w:r w:rsidRPr="00D7631C">
        <w:rPr>
          <w:rFonts w:ascii="Palatino Linotype" w:hAnsi="Palatino Linotype" w:cs="Arial"/>
        </w:rPr>
        <w:lastRenderedPageBreak/>
        <w:t>En la planeación de la obra pública o de los servicios relacionados con la misma, las dependencias, entidades y ayuntamientos en lo que les corresponda, deberán</w:t>
      </w:r>
      <w:r w:rsidRPr="00D7631C">
        <w:rPr>
          <w:rStyle w:val="Refdenotaalpie"/>
          <w:rFonts w:ascii="Palatino Linotype" w:hAnsi="Palatino Linotype" w:cs="Arial"/>
        </w:rPr>
        <w:footnoteReference w:id="4"/>
      </w:r>
      <w:r w:rsidRPr="00D7631C">
        <w:rPr>
          <w:rFonts w:ascii="Palatino Linotype" w:hAnsi="Palatino Linotype" w:cs="Arial"/>
        </w:rPr>
        <w:t>:</w:t>
      </w:r>
    </w:p>
    <w:p w14:paraId="6B0F7180" w14:textId="77777777" w:rsidR="00E7182E" w:rsidRPr="00D7631C" w:rsidRDefault="00E7182E" w:rsidP="00E7182E">
      <w:pPr>
        <w:pStyle w:val="Prrafodelista"/>
        <w:numPr>
          <w:ilvl w:val="0"/>
          <w:numId w:val="22"/>
        </w:numPr>
        <w:autoSpaceDE w:val="0"/>
        <w:autoSpaceDN w:val="0"/>
        <w:adjustRightInd w:val="0"/>
        <w:spacing w:before="240" w:after="240" w:line="360" w:lineRule="auto"/>
        <w:ind w:left="714" w:right="-142" w:hanging="357"/>
        <w:contextualSpacing w:val="0"/>
        <w:jc w:val="both"/>
        <w:rPr>
          <w:rFonts w:ascii="Palatino Linotype" w:hAnsi="Palatino Linotype" w:cs="Arial"/>
        </w:rPr>
      </w:pPr>
      <w:r w:rsidRPr="00D7631C">
        <w:rPr>
          <w:rFonts w:ascii="Palatino Linotype" w:hAnsi="Palatino Linotype" w:cs="Arial"/>
        </w:rPr>
        <w:t>Ajustarse a las políticas, objetivos y prioridades señalados en los planes de desarrollo estatal y municipal, los programas de obra municipales deberán ser congruentes con los programas estatales;</w:t>
      </w:r>
    </w:p>
    <w:p w14:paraId="4A823C4D" w14:textId="77777777" w:rsidR="00E7182E" w:rsidRPr="00D7631C" w:rsidRDefault="00E7182E" w:rsidP="00E7182E">
      <w:pPr>
        <w:pStyle w:val="Prrafodelista"/>
        <w:numPr>
          <w:ilvl w:val="0"/>
          <w:numId w:val="22"/>
        </w:numPr>
        <w:autoSpaceDE w:val="0"/>
        <w:autoSpaceDN w:val="0"/>
        <w:adjustRightInd w:val="0"/>
        <w:spacing w:before="240" w:after="240" w:line="360" w:lineRule="auto"/>
        <w:ind w:left="714" w:right="-142" w:hanging="357"/>
        <w:contextualSpacing w:val="0"/>
        <w:jc w:val="both"/>
        <w:rPr>
          <w:rFonts w:ascii="Palatino Linotype" w:hAnsi="Palatino Linotype" w:cs="Arial"/>
          <w:i/>
          <w:sz w:val="22"/>
        </w:rPr>
      </w:pPr>
      <w:r w:rsidRPr="00D7631C">
        <w:rPr>
          <w:rFonts w:ascii="Palatino Linotype" w:hAnsi="Palatino Linotype" w:cs="Arial"/>
        </w:rPr>
        <w:t>Considerar la disponibilidad de recursos financieros</w:t>
      </w:r>
      <w:r w:rsidRPr="00D7631C">
        <w:rPr>
          <w:rFonts w:ascii="Palatino Linotype" w:hAnsi="Palatino Linotype" w:cs="Arial"/>
          <w:i/>
          <w:sz w:val="22"/>
        </w:rPr>
        <w:t>.</w:t>
      </w:r>
    </w:p>
    <w:p w14:paraId="07F25862" w14:textId="3B26B085" w:rsidR="00323162" w:rsidRPr="00D7631C" w:rsidRDefault="00E7182E" w:rsidP="00323162">
      <w:pPr>
        <w:numPr>
          <w:ilvl w:val="0"/>
          <w:numId w:val="2"/>
        </w:numPr>
        <w:spacing w:before="240" w:after="240" w:line="360" w:lineRule="auto"/>
        <w:ind w:left="426" w:right="49" w:hanging="426"/>
        <w:contextualSpacing/>
        <w:jc w:val="both"/>
        <w:rPr>
          <w:rFonts w:ascii="Palatino Linotype" w:hAnsi="Palatino Linotype" w:cs="Arial"/>
        </w:rPr>
      </w:pPr>
      <w:r w:rsidRPr="00D7631C">
        <w:rPr>
          <w:rFonts w:ascii="Palatino Linotype" w:hAnsi="Palatino Linotype" w:cs="Arial"/>
        </w:rPr>
        <w:t xml:space="preserve">Hasta este punto, es claro que los municipios, en este caso, </w:t>
      </w:r>
      <w:r w:rsidRPr="00D7631C">
        <w:rPr>
          <w:rFonts w:ascii="Palatino Linotype" w:hAnsi="Palatino Linotype" w:cs="Arial"/>
          <w:b/>
          <w:u w:val="single"/>
        </w:rPr>
        <w:t xml:space="preserve">el Municipio de </w:t>
      </w:r>
      <w:r w:rsidR="00323162" w:rsidRPr="00D7631C">
        <w:rPr>
          <w:rFonts w:ascii="Palatino Linotype" w:hAnsi="Palatino Linotype" w:cs="Arial"/>
          <w:b/>
          <w:u w:val="single"/>
        </w:rPr>
        <w:t>Tenango del Aire</w:t>
      </w:r>
      <w:r w:rsidRPr="00D7631C">
        <w:rPr>
          <w:rFonts w:ascii="Palatino Linotype" w:hAnsi="Palatino Linotype" w:cs="Arial"/>
          <w:b/>
          <w:u w:val="single"/>
        </w:rPr>
        <w:t>, cuenta con las facultades para llevar a cabo obra pública bajo las políticas y mecanismos que establece el Código Administrativo del Estado de México</w:t>
      </w:r>
      <w:r w:rsidR="00323162" w:rsidRPr="00D7631C">
        <w:rPr>
          <w:rFonts w:ascii="Palatino Linotype" w:hAnsi="Palatino Linotype" w:cs="Arial"/>
          <w:b/>
          <w:u w:val="single"/>
        </w:rPr>
        <w:t>.</w:t>
      </w:r>
    </w:p>
    <w:p w14:paraId="7596F44A" w14:textId="77777777" w:rsidR="00323162" w:rsidRPr="00D7631C" w:rsidRDefault="00323162" w:rsidP="00323162">
      <w:pPr>
        <w:spacing w:before="240" w:after="240" w:line="360" w:lineRule="auto"/>
        <w:ind w:left="426" w:right="49"/>
        <w:contextualSpacing/>
        <w:jc w:val="both"/>
        <w:rPr>
          <w:rFonts w:ascii="Palatino Linotype" w:hAnsi="Palatino Linotype" w:cs="Arial"/>
        </w:rPr>
      </w:pPr>
    </w:p>
    <w:p w14:paraId="57609283" w14:textId="77777777" w:rsidR="00323162" w:rsidRPr="00D7631C" w:rsidRDefault="00E7182E" w:rsidP="00323162">
      <w:pPr>
        <w:numPr>
          <w:ilvl w:val="0"/>
          <w:numId w:val="2"/>
        </w:numPr>
        <w:spacing w:before="240" w:after="240" w:line="360" w:lineRule="auto"/>
        <w:ind w:left="426" w:right="49" w:hanging="426"/>
        <w:contextualSpacing/>
        <w:jc w:val="both"/>
        <w:rPr>
          <w:rFonts w:ascii="Palatino Linotype" w:hAnsi="Palatino Linotype" w:cs="Arial"/>
        </w:rPr>
      </w:pPr>
      <w:r w:rsidRPr="00D7631C">
        <w:rPr>
          <w:rFonts w:ascii="Palatino Linotype" w:hAnsi="Palatino Linotype" w:cs="Arial"/>
        </w:rPr>
        <w:t>En este mismo sentido, el Reglamento del Código Administrativo del Estado de México, Libro Décimo Segundo, artículo 4, señala, de manera puntual, lo siguiente:</w:t>
      </w:r>
    </w:p>
    <w:p w14:paraId="577A863D" w14:textId="77777777" w:rsidR="00323162" w:rsidRPr="00D7631C" w:rsidRDefault="00323162" w:rsidP="00323162">
      <w:pPr>
        <w:spacing w:before="240" w:after="240" w:line="360" w:lineRule="auto"/>
        <w:ind w:left="426" w:right="49"/>
        <w:contextualSpacing/>
        <w:jc w:val="both"/>
        <w:rPr>
          <w:rFonts w:ascii="Palatino Linotype" w:hAnsi="Palatino Linotype" w:cs="Arial"/>
        </w:rPr>
      </w:pPr>
    </w:p>
    <w:p w14:paraId="3761F1A1" w14:textId="2EE1856E" w:rsidR="00E7182E" w:rsidRPr="00D7631C" w:rsidRDefault="00E7182E" w:rsidP="00323162">
      <w:pPr>
        <w:numPr>
          <w:ilvl w:val="0"/>
          <w:numId w:val="2"/>
        </w:numPr>
        <w:spacing w:before="240" w:after="240" w:line="360" w:lineRule="auto"/>
        <w:ind w:left="426" w:right="49" w:hanging="426"/>
        <w:contextualSpacing/>
        <w:jc w:val="both"/>
        <w:rPr>
          <w:rFonts w:ascii="Palatino Linotype" w:hAnsi="Palatino Linotype" w:cs="Arial"/>
        </w:rPr>
      </w:pPr>
      <w:r w:rsidRPr="00D7631C">
        <w:rPr>
          <w:rFonts w:ascii="Palatino Linotype" w:hAnsi="Palatino Linotype" w:cs="Arial"/>
        </w:rPr>
        <w:t xml:space="preserve">La planeación de la obra pública comprende el conjunto de actividades necesarias para la debida programación, </w:t>
      </w:r>
      <w:proofErr w:type="spellStart"/>
      <w:r w:rsidRPr="00D7631C">
        <w:rPr>
          <w:rFonts w:ascii="Palatino Linotype" w:hAnsi="Palatino Linotype" w:cs="Arial"/>
        </w:rPr>
        <w:t>presupuestación</w:t>
      </w:r>
      <w:proofErr w:type="spellEnd"/>
      <w:r w:rsidRPr="00D7631C">
        <w:rPr>
          <w:rFonts w:ascii="Palatino Linotype" w:hAnsi="Palatino Linotype" w:cs="Arial"/>
        </w:rPr>
        <w:t>, ejecución, seguimiento, control y evaluación.; las actividades básicas que conlleva la planeación de una obra son:</w:t>
      </w:r>
    </w:p>
    <w:p w14:paraId="437F8F6B" w14:textId="77777777" w:rsidR="00E7182E" w:rsidRPr="00D7631C" w:rsidRDefault="00E7182E" w:rsidP="00E7182E">
      <w:pPr>
        <w:pStyle w:val="Prrafodelista"/>
        <w:numPr>
          <w:ilvl w:val="0"/>
          <w:numId w:val="23"/>
        </w:numPr>
        <w:autoSpaceDE w:val="0"/>
        <w:autoSpaceDN w:val="0"/>
        <w:adjustRightInd w:val="0"/>
        <w:spacing w:before="120" w:after="120" w:line="360" w:lineRule="auto"/>
        <w:ind w:left="567" w:right="-142" w:hanging="357"/>
        <w:contextualSpacing w:val="0"/>
        <w:jc w:val="both"/>
        <w:rPr>
          <w:rFonts w:ascii="Palatino Linotype" w:hAnsi="Palatino Linotype" w:cs="Arial"/>
        </w:rPr>
      </w:pPr>
      <w:r w:rsidRPr="00D7631C">
        <w:rPr>
          <w:rFonts w:ascii="Palatino Linotype" w:hAnsi="Palatino Linotype" w:cs="Arial"/>
        </w:rPr>
        <w:t>La descripción de la obra;</w:t>
      </w:r>
    </w:p>
    <w:p w14:paraId="0FADE539" w14:textId="77777777" w:rsidR="00E7182E" w:rsidRPr="00D7631C" w:rsidRDefault="00E7182E" w:rsidP="00E7182E">
      <w:pPr>
        <w:pStyle w:val="Prrafodelista"/>
        <w:numPr>
          <w:ilvl w:val="0"/>
          <w:numId w:val="23"/>
        </w:numPr>
        <w:autoSpaceDE w:val="0"/>
        <w:autoSpaceDN w:val="0"/>
        <w:adjustRightInd w:val="0"/>
        <w:spacing w:before="120" w:after="120" w:line="360" w:lineRule="auto"/>
        <w:ind w:left="567" w:right="-142" w:hanging="357"/>
        <w:contextualSpacing w:val="0"/>
        <w:jc w:val="both"/>
        <w:rPr>
          <w:rFonts w:ascii="Palatino Linotype" w:hAnsi="Palatino Linotype" w:cs="Arial"/>
        </w:rPr>
      </w:pPr>
      <w:r w:rsidRPr="00D7631C">
        <w:rPr>
          <w:rFonts w:ascii="Palatino Linotype" w:hAnsi="Palatino Linotype" w:cs="Arial"/>
        </w:rPr>
        <w:lastRenderedPageBreak/>
        <w:t>El análisis de factibilidad;</w:t>
      </w:r>
    </w:p>
    <w:p w14:paraId="1D3F7E05" w14:textId="77777777" w:rsidR="00E7182E" w:rsidRPr="00D7631C" w:rsidRDefault="00E7182E" w:rsidP="00E7182E">
      <w:pPr>
        <w:pStyle w:val="Prrafodelista"/>
        <w:numPr>
          <w:ilvl w:val="0"/>
          <w:numId w:val="23"/>
        </w:numPr>
        <w:autoSpaceDE w:val="0"/>
        <w:autoSpaceDN w:val="0"/>
        <w:adjustRightInd w:val="0"/>
        <w:spacing w:before="120" w:after="120" w:line="360" w:lineRule="auto"/>
        <w:ind w:left="567" w:right="-142" w:hanging="357"/>
        <w:contextualSpacing w:val="0"/>
        <w:jc w:val="both"/>
        <w:rPr>
          <w:rFonts w:ascii="Palatino Linotype" w:hAnsi="Palatino Linotype" w:cs="Arial"/>
        </w:rPr>
      </w:pPr>
      <w:r w:rsidRPr="00D7631C">
        <w:rPr>
          <w:rFonts w:ascii="Palatino Linotype" w:hAnsi="Palatino Linotype" w:cs="Arial"/>
        </w:rPr>
        <w:t>El desarrollo del proyecto arquitectónico;</w:t>
      </w:r>
    </w:p>
    <w:p w14:paraId="27D25624" w14:textId="77777777" w:rsidR="00E7182E" w:rsidRPr="00D7631C" w:rsidRDefault="00E7182E" w:rsidP="00E7182E">
      <w:pPr>
        <w:pStyle w:val="Prrafodelista"/>
        <w:numPr>
          <w:ilvl w:val="0"/>
          <w:numId w:val="23"/>
        </w:numPr>
        <w:autoSpaceDE w:val="0"/>
        <w:autoSpaceDN w:val="0"/>
        <w:adjustRightInd w:val="0"/>
        <w:spacing w:before="120" w:after="120" w:line="360" w:lineRule="auto"/>
        <w:ind w:left="567" w:right="-142" w:hanging="357"/>
        <w:contextualSpacing w:val="0"/>
        <w:jc w:val="both"/>
        <w:rPr>
          <w:rFonts w:ascii="Palatino Linotype" w:hAnsi="Palatino Linotype" w:cs="Arial"/>
        </w:rPr>
      </w:pPr>
      <w:r w:rsidRPr="00D7631C">
        <w:rPr>
          <w:rFonts w:ascii="Palatino Linotype" w:hAnsi="Palatino Linotype" w:cs="Arial"/>
        </w:rPr>
        <w:t>El desarrollo del proyecto de ingeniería;</w:t>
      </w:r>
    </w:p>
    <w:p w14:paraId="4B3F7221" w14:textId="77777777" w:rsidR="00E7182E" w:rsidRPr="00D7631C" w:rsidRDefault="00E7182E" w:rsidP="00E7182E">
      <w:pPr>
        <w:pStyle w:val="Prrafodelista"/>
        <w:numPr>
          <w:ilvl w:val="0"/>
          <w:numId w:val="23"/>
        </w:numPr>
        <w:autoSpaceDE w:val="0"/>
        <w:autoSpaceDN w:val="0"/>
        <w:adjustRightInd w:val="0"/>
        <w:spacing w:before="120" w:after="120" w:line="360" w:lineRule="auto"/>
        <w:ind w:left="567" w:right="-142" w:hanging="357"/>
        <w:contextualSpacing w:val="0"/>
        <w:jc w:val="both"/>
        <w:rPr>
          <w:rFonts w:ascii="Palatino Linotype" w:hAnsi="Palatino Linotype" w:cs="Arial"/>
        </w:rPr>
      </w:pPr>
      <w:r w:rsidRPr="00D7631C">
        <w:rPr>
          <w:rFonts w:ascii="Palatino Linotype" w:hAnsi="Palatino Linotype" w:cs="Arial"/>
        </w:rPr>
        <w:t>La integración del proyecto ejecutivo;</w:t>
      </w:r>
    </w:p>
    <w:p w14:paraId="5C0A27AA" w14:textId="77777777" w:rsidR="00E7182E" w:rsidRPr="00D7631C" w:rsidRDefault="00E7182E" w:rsidP="00E7182E">
      <w:pPr>
        <w:pStyle w:val="Prrafodelista"/>
        <w:numPr>
          <w:ilvl w:val="0"/>
          <w:numId w:val="23"/>
        </w:numPr>
        <w:autoSpaceDE w:val="0"/>
        <w:autoSpaceDN w:val="0"/>
        <w:adjustRightInd w:val="0"/>
        <w:spacing w:before="120" w:after="120" w:line="360" w:lineRule="auto"/>
        <w:ind w:left="567" w:right="-142" w:hanging="357"/>
        <w:contextualSpacing w:val="0"/>
        <w:jc w:val="both"/>
        <w:rPr>
          <w:rFonts w:ascii="Palatino Linotype" w:hAnsi="Palatino Linotype" w:cs="Arial"/>
        </w:rPr>
      </w:pPr>
      <w:r w:rsidRPr="00D7631C">
        <w:rPr>
          <w:rFonts w:ascii="Palatino Linotype" w:hAnsi="Palatino Linotype" w:cs="Arial"/>
        </w:rPr>
        <w:t>La determinación de normas técnicas y de calidad de materiales y equipos de instalación permanente;</w:t>
      </w:r>
    </w:p>
    <w:p w14:paraId="0CA09022" w14:textId="77777777" w:rsidR="00E7182E" w:rsidRPr="00D7631C" w:rsidRDefault="00E7182E" w:rsidP="00E7182E">
      <w:pPr>
        <w:pStyle w:val="Prrafodelista"/>
        <w:numPr>
          <w:ilvl w:val="0"/>
          <w:numId w:val="23"/>
        </w:numPr>
        <w:autoSpaceDE w:val="0"/>
        <w:autoSpaceDN w:val="0"/>
        <w:adjustRightInd w:val="0"/>
        <w:spacing w:before="120" w:after="120" w:line="360" w:lineRule="auto"/>
        <w:ind w:left="567" w:right="-142" w:hanging="357"/>
        <w:contextualSpacing w:val="0"/>
        <w:jc w:val="both"/>
        <w:rPr>
          <w:rFonts w:ascii="Palatino Linotype" w:hAnsi="Palatino Linotype" w:cs="Arial"/>
        </w:rPr>
      </w:pPr>
      <w:r w:rsidRPr="00D7631C">
        <w:rPr>
          <w:rFonts w:ascii="Palatino Linotype" w:hAnsi="Palatino Linotype" w:cs="Arial"/>
        </w:rPr>
        <w:t>La determinación de especificaciones particulares de construcción, de así requerirse;</w:t>
      </w:r>
    </w:p>
    <w:p w14:paraId="06C626FF" w14:textId="77777777" w:rsidR="00E7182E" w:rsidRPr="00D7631C" w:rsidRDefault="00E7182E" w:rsidP="00E7182E">
      <w:pPr>
        <w:pStyle w:val="Prrafodelista"/>
        <w:numPr>
          <w:ilvl w:val="0"/>
          <w:numId w:val="23"/>
        </w:numPr>
        <w:autoSpaceDE w:val="0"/>
        <w:autoSpaceDN w:val="0"/>
        <w:adjustRightInd w:val="0"/>
        <w:spacing w:before="120" w:after="120" w:line="360" w:lineRule="auto"/>
        <w:ind w:left="567" w:right="-142" w:hanging="357"/>
        <w:contextualSpacing w:val="0"/>
        <w:jc w:val="both"/>
        <w:rPr>
          <w:rFonts w:ascii="Palatino Linotype" w:hAnsi="Palatino Linotype" w:cs="Arial"/>
        </w:rPr>
      </w:pPr>
      <w:r w:rsidRPr="00D7631C">
        <w:rPr>
          <w:rFonts w:ascii="Palatino Linotype" w:hAnsi="Palatino Linotype" w:cs="Arial"/>
        </w:rPr>
        <w:t>La definición de los servicios relacionados con la obra;</w:t>
      </w:r>
    </w:p>
    <w:p w14:paraId="7AD2B26A" w14:textId="77777777" w:rsidR="00E7182E" w:rsidRPr="00D7631C" w:rsidRDefault="00E7182E" w:rsidP="00E7182E">
      <w:pPr>
        <w:pStyle w:val="Prrafodelista"/>
        <w:numPr>
          <w:ilvl w:val="0"/>
          <w:numId w:val="23"/>
        </w:numPr>
        <w:autoSpaceDE w:val="0"/>
        <w:autoSpaceDN w:val="0"/>
        <w:adjustRightInd w:val="0"/>
        <w:spacing w:before="120" w:after="120" w:line="360" w:lineRule="auto"/>
        <w:ind w:left="567" w:right="-142" w:hanging="357"/>
        <w:contextualSpacing w:val="0"/>
        <w:jc w:val="both"/>
        <w:rPr>
          <w:rFonts w:ascii="Palatino Linotype" w:hAnsi="Palatino Linotype" w:cs="Arial"/>
        </w:rPr>
      </w:pPr>
      <w:r w:rsidRPr="00D7631C">
        <w:rPr>
          <w:rFonts w:ascii="Palatino Linotype" w:hAnsi="Palatino Linotype" w:cs="Arial"/>
        </w:rPr>
        <w:t>El programa de ejecución;</w:t>
      </w:r>
    </w:p>
    <w:p w14:paraId="00138C0A" w14:textId="77777777" w:rsidR="00E7182E" w:rsidRPr="00D7631C" w:rsidRDefault="00E7182E" w:rsidP="00E7182E">
      <w:pPr>
        <w:pStyle w:val="Prrafodelista"/>
        <w:numPr>
          <w:ilvl w:val="0"/>
          <w:numId w:val="23"/>
        </w:numPr>
        <w:autoSpaceDE w:val="0"/>
        <w:autoSpaceDN w:val="0"/>
        <w:adjustRightInd w:val="0"/>
        <w:spacing w:before="120" w:after="120" w:line="360" w:lineRule="auto"/>
        <w:ind w:left="567" w:right="-142" w:hanging="357"/>
        <w:contextualSpacing w:val="0"/>
        <w:jc w:val="both"/>
        <w:rPr>
          <w:rFonts w:ascii="Palatino Linotype" w:hAnsi="Palatino Linotype" w:cs="Arial"/>
          <w:b/>
          <w:i/>
          <w:sz w:val="22"/>
        </w:rPr>
      </w:pPr>
      <w:r w:rsidRPr="00D7631C">
        <w:rPr>
          <w:rFonts w:ascii="Palatino Linotype" w:hAnsi="Palatino Linotype" w:cs="Arial"/>
        </w:rPr>
        <w:t>El presupuesto</w:t>
      </w:r>
      <w:r w:rsidRPr="00D7631C">
        <w:rPr>
          <w:rFonts w:ascii="Palatino Linotype" w:hAnsi="Palatino Linotype" w:cs="Arial"/>
          <w:b/>
          <w:i/>
          <w:sz w:val="22"/>
        </w:rPr>
        <w:t>.</w:t>
      </w:r>
    </w:p>
    <w:p w14:paraId="08F0151B" w14:textId="77777777" w:rsidR="00E7182E" w:rsidRPr="00D7631C" w:rsidRDefault="00E7182E" w:rsidP="00323162">
      <w:pPr>
        <w:numPr>
          <w:ilvl w:val="0"/>
          <w:numId w:val="2"/>
        </w:numPr>
        <w:spacing w:before="240" w:after="240" w:line="360" w:lineRule="auto"/>
        <w:ind w:left="426" w:right="49" w:hanging="426"/>
        <w:contextualSpacing/>
        <w:jc w:val="both"/>
        <w:rPr>
          <w:rFonts w:ascii="Palatino Linotype" w:hAnsi="Palatino Linotype" w:cs="Arial"/>
          <w:b/>
          <w:i/>
          <w:sz w:val="22"/>
        </w:rPr>
      </w:pPr>
      <w:r w:rsidRPr="00D7631C">
        <w:rPr>
          <w:rFonts w:ascii="Palatino Linotype" w:hAnsi="Palatino Linotype" w:cs="Arial"/>
        </w:rPr>
        <w:t>La obra pública y los servicios se realizarán mediante programas anuales, que las dependencias y entidades formularán independientemente de la fuente de recursos prevista</w:t>
      </w:r>
      <w:r w:rsidRPr="00D7631C">
        <w:rPr>
          <w:rFonts w:ascii="Palatino Linotype" w:hAnsi="Palatino Linotype" w:cs="Arial"/>
          <w:b/>
          <w:i/>
          <w:sz w:val="22"/>
        </w:rPr>
        <w:t>.</w:t>
      </w:r>
      <w:r w:rsidRPr="00D7631C">
        <w:rPr>
          <w:rStyle w:val="Refdenotaalpie"/>
          <w:rFonts w:ascii="Palatino Linotype" w:hAnsi="Palatino Linotype" w:cs="Arial"/>
          <w:b/>
          <w:i/>
          <w:sz w:val="22"/>
        </w:rPr>
        <w:footnoteReference w:id="5"/>
      </w:r>
    </w:p>
    <w:p w14:paraId="7D666C7F" w14:textId="77777777" w:rsidR="00E7182E" w:rsidRPr="00D7631C" w:rsidRDefault="00E7182E" w:rsidP="00323162">
      <w:pPr>
        <w:numPr>
          <w:ilvl w:val="0"/>
          <w:numId w:val="2"/>
        </w:numPr>
        <w:spacing w:before="240" w:after="240" w:line="360" w:lineRule="auto"/>
        <w:ind w:left="426" w:right="49" w:hanging="426"/>
        <w:contextualSpacing/>
        <w:jc w:val="both"/>
        <w:rPr>
          <w:rFonts w:ascii="Palatino Linotype" w:hAnsi="Palatino Linotype" w:cs="Arial"/>
        </w:rPr>
      </w:pPr>
      <w:r w:rsidRPr="00D7631C">
        <w:rPr>
          <w:rFonts w:ascii="Palatino Linotype" w:hAnsi="Palatino Linotype" w:cs="Arial"/>
        </w:rPr>
        <w:t xml:space="preserve">El presupuesto de una obra o servicio es el principal instrumento para su administración financiera, por lo cual dicho presupuesto deberá contener: </w:t>
      </w:r>
    </w:p>
    <w:p w14:paraId="5D5D3AC4" w14:textId="77777777" w:rsidR="00E7182E" w:rsidRPr="00D7631C" w:rsidRDefault="00E7182E" w:rsidP="00E7182E">
      <w:pPr>
        <w:pStyle w:val="Prrafodelista"/>
        <w:numPr>
          <w:ilvl w:val="0"/>
          <w:numId w:val="24"/>
        </w:numPr>
        <w:autoSpaceDE w:val="0"/>
        <w:autoSpaceDN w:val="0"/>
        <w:adjustRightInd w:val="0"/>
        <w:spacing w:before="240" w:after="240" w:line="360" w:lineRule="auto"/>
        <w:ind w:left="714" w:right="-142" w:hanging="357"/>
        <w:contextualSpacing w:val="0"/>
        <w:jc w:val="both"/>
        <w:rPr>
          <w:rFonts w:ascii="Palatino Linotype" w:hAnsi="Palatino Linotype" w:cs="Arial"/>
        </w:rPr>
      </w:pPr>
      <w:r w:rsidRPr="00D7631C">
        <w:rPr>
          <w:rFonts w:ascii="Palatino Linotype" w:hAnsi="Palatino Linotype" w:cs="Arial"/>
        </w:rPr>
        <w:t xml:space="preserve">La determinación del costo estimado, incluyendo probables ajustes y los gastos de puesta en operación en su caso; </w:t>
      </w:r>
    </w:p>
    <w:p w14:paraId="5CA457EE" w14:textId="77777777" w:rsidR="00E7182E" w:rsidRPr="00D7631C" w:rsidRDefault="00E7182E" w:rsidP="00E7182E">
      <w:pPr>
        <w:pStyle w:val="Prrafodelista"/>
        <w:numPr>
          <w:ilvl w:val="0"/>
          <w:numId w:val="24"/>
        </w:numPr>
        <w:autoSpaceDE w:val="0"/>
        <w:autoSpaceDN w:val="0"/>
        <w:adjustRightInd w:val="0"/>
        <w:spacing w:before="240" w:after="240" w:line="360" w:lineRule="auto"/>
        <w:ind w:left="714" w:right="-142" w:hanging="357"/>
        <w:contextualSpacing w:val="0"/>
        <w:jc w:val="both"/>
        <w:rPr>
          <w:rFonts w:ascii="Palatino Linotype" w:hAnsi="Palatino Linotype" w:cs="Arial"/>
        </w:rPr>
      </w:pPr>
      <w:r w:rsidRPr="00D7631C">
        <w:rPr>
          <w:rFonts w:ascii="Palatino Linotype" w:hAnsi="Palatino Linotype" w:cs="Arial"/>
        </w:rPr>
        <w:lastRenderedPageBreak/>
        <w:t xml:space="preserve">El programa de ejercicio de los recursos financieros en función del programa de ejecución; </w:t>
      </w:r>
    </w:p>
    <w:p w14:paraId="27CE206D" w14:textId="77777777" w:rsidR="00E7182E" w:rsidRPr="00D7631C" w:rsidRDefault="00E7182E" w:rsidP="00E7182E">
      <w:pPr>
        <w:pStyle w:val="Prrafodelista"/>
        <w:numPr>
          <w:ilvl w:val="0"/>
          <w:numId w:val="24"/>
        </w:numPr>
        <w:autoSpaceDE w:val="0"/>
        <w:autoSpaceDN w:val="0"/>
        <w:adjustRightInd w:val="0"/>
        <w:spacing w:before="240" w:after="240" w:line="360" w:lineRule="auto"/>
        <w:ind w:left="714" w:right="-142" w:hanging="357"/>
        <w:contextualSpacing w:val="0"/>
        <w:jc w:val="both"/>
        <w:rPr>
          <w:rFonts w:ascii="Palatino Linotype" w:hAnsi="Palatino Linotype" w:cs="Arial"/>
          <w:i/>
          <w:sz w:val="22"/>
        </w:rPr>
      </w:pPr>
      <w:r w:rsidRPr="00D7631C">
        <w:rPr>
          <w:rFonts w:ascii="Palatino Linotype" w:hAnsi="Palatino Linotype" w:cs="Arial"/>
        </w:rPr>
        <w:t>El programa de suministros en los casos de obras por administración directa: materiales, mano de obra, maquinaria, equipo o cualquier otro accesorio relacionado con los trabajos</w:t>
      </w:r>
      <w:r w:rsidRPr="00D7631C">
        <w:rPr>
          <w:rFonts w:ascii="Palatino Linotype" w:hAnsi="Palatino Linotype" w:cs="Arial"/>
          <w:i/>
          <w:sz w:val="22"/>
        </w:rPr>
        <w:t>.</w:t>
      </w:r>
      <w:r w:rsidRPr="00D7631C">
        <w:rPr>
          <w:rStyle w:val="Refdenotaalpie"/>
          <w:rFonts w:ascii="Palatino Linotype" w:hAnsi="Palatino Linotype" w:cs="Arial"/>
          <w:i/>
          <w:sz w:val="22"/>
        </w:rPr>
        <w:footnoteReference w:id="6"/>
      </w:r>
    </w:p>
    <w:p w14:paraId="29BEBCB5" w14:textId="77777777" w:rsidR="00E7182E" w:rsidRPr="00D7631C" w:rsidRDefault="00E7182E" w:rsidP="00323162">
      <w:pPr>
        <w:numPr>
          <w:ilvl w:val="0"/>
          <w:numId w:val="2"/>
        </w:numPr>
        <w:spacing w:before="240" w:after="240" w:line="360" w:lineRule="auto"/>
        <w:ind w:left="426" w:right="49" w:hanging="426"/>
        <w:contextualSpacing/>
        <w:jc w:val="both"/>
        <w:rPr>
          <w:rFonts w:ascii="Palatino Linotype" w:hAnsi="Palatino Linotype" w:cs="Arial"/>
        </w:rPr>
      </w:pPr>
      <w:r w:rsidRPr="00D7631C">
        <w:rPr>
          <w:rFonts w:ascii="Palatino Linotype" w:hAnsi="Palatino Linotype" w:cs="Arial"/>
        </w:rPr>
        <w:t xml:space="preserve">Los </w:t>
      </w:r>
      <w:r w:rsidRPr="00D7631C">
        <w:rPr>
          <w:rFonts w:ascii="Palatino Linotype" w:hAnsi="Palatino Linotype" w:cs="Arial"/>
          <w:u w:val="single"/>
        </w:rPr>
        <w:t>contratos de obra pública</w:t>
      </w:r>
      <w:r w:rsidRPr="00D7631C">
        <w:rPr>
          <w:rFonts w:ascii="Palatino Linotype" w:hAnsi="Palatino Linotype" w:cs="Arial"/>
        </w:rPr>
        <w:t xml:space="preserve"> y servicios contendrán, como mínimo: </w:t>
      </w:r>
    </w:p>
    <w:p w14:paraId="155A2DB2" w14:textId="77777777" w:rsidR="00E7182E" w:rsidRPr="00D7631C" w:rsidRDefault="00E7182E" w:rsidP="00E7182E">
      <w:pPr>
        <w:pStyle w:val="Prrafodelista"/>
        <w:numPr>
          <w:ilvl w:val="0"/>
          <w:numId w:val="25"/>
        </w:numPr>
        <w:autoSpaceDE w:val="0"/>
        <w:autoSpaceDN w:val="0"/>
        <w:adjustRightInd w:val="0"/>
        <w:spacing w:before="240" w:after="240" w:line="360" w:lineRule="auto"/>
        <w:ind w:left="709" w:right="-141" w:hanging="425"/>
        <w:contextualSpacing w:val="0"/>
        <w:jc w:val="both"/>
        <w:rPr>
          <w:rFonts w:ascii="Palatino Linotype" w:hAnsi="Palatino Linotype" w:cs="Arial"/>
        </w:rPr>
      </w:pPr>
      <w:r w:rsidRPr="00D7631C">
        <w:rPr>
          <w:rFonts w:ascii="Palatino Linotype" w:hAnsi="Palatino Linotype" w:cs="Arial"/>
        </w:rPr>
        <w:t xml:space="preserve">La autorización presupuestal para cubrir el compromiso derivado del contrato y sus anexos; </w:t>
      </w:r>
    </w:p>
    <w:p w14:paraId="3F97B325" w14:textId="77777777" w:rsidR="00E7182E" w:rsidRPr="00D7631C" w:rsidRDefault="00E7182E" w:rsidP="00E7182E">
      <w:pPr>
        <w:pStyle w:val="Prrafodelista"/>
        <w:numPr>
          <w:ilvl w:val="0"/>
          <w:numId w:val="25"/>
        </w:numPr>
        <w:autoSpaceDE w:val="0"/>
        <w:autoSpaceDN w:val="0"/>
        <w:adjustRightInd w:val="0"/>
        <w:spacing w:before="240" w:after="240" w:line="360" w:lineRule="auto"/>
        <w:ind w:left="709" w:right="-141" w:hanging="425"/>
        <w:contextualSpacing w:val="0"/>
        <w:jc w:val="both"/>
        <w:rPr>
          <w:rFonts w:ascii="Palatino Linotype" w:hAnsi="Palatino Linotype" w:cs="Arial"/>
          <w:u w:val="single"/>
        </w:rPr>
      </w:pPr>
      <w:r w:rsidRPr="00D7631C">
        <w:rPr>
          <w:rFonts w:ascii="Palatino Linotype" w:hAnsi="Palatino Linotype" w:cs="Arial"/>
          <w:u w:val="single"/>
        </w:rPr>
        <w:t xml:space="preserve">La descripción pormenorizada de los trabajos que se deban ejecutar, debiendo acompañar los proyectos, planos, especificaciones, programas y presupuestos como parte integrante del contrato en el caso de las obras; tratándose de servicios, los términos de referencia; </w:t>
      </w:r>
    </w:p>
    <w:p w14:paraId="39C07619" w14:textId="77777777" w:rsidR="00E7182E" w:rsidRPr="00D7631C" w:rsidRDefault="00E7182E" w:rsidP="00E7182E">
      <w:pPr>
        <w:pStyle w:val="Prrafodelista"/>
        <w:numPr>
          <w:ilvl w:val="0"/>
          <w:numId w:val="25"/>
        </w:numPr>
        <w:autoSpaceDE w:val="0"/>
        <w:autoSpaceDN w:val="0"/>
        <w:adjustRightInd w:val="0"/>
        <w:spacing w:before="240" w:after="240" w:line="360" w:lineRule="auto"/>
        <w:ind w:left="709" w:right="-141"/>
        <w:contextualSpacing w:val="0"/>
        <w:jc w:val="both"/>
        <w:rPr>
          <w:rFonts w:ascii="Palatino Linotype" w:hAnsi="Palatino Linotype" w:cs="Arial"/>
        </w:rPr>
      </w:pPr>
      <w:r w:rsidRPr="00D7631C">
        <w:rPr>
          <w:rFonts w:ascii="Palatino Linotype" w:hAnsi="Palatino Linotype" w:cs="Arial"/>
          <w:u w:val="single"/>
        </w:rPr>
        <w:t>El precio a pagar por los trabajos objeto del contrato</w:t>
      </w:r>
      <w:r w:rsidRPr="00D7631C">
        <w:rPr>
          <w:rFonts w:ascii="Palatino Linotype" w:hAnsi="Palatino Linotype" w:cs="Arial"/>
        </w:rPr>
        <w:t>. En el caso de contratos mixtos, la parte y el monto que se cubrirá sobre la base de precios unitarios y la correspondiente a precio alzado;</w:t>
      </w:r>
    </w:p>
    <w:p w14:paraId="277F66E3" w14:textId="77777777" w:rsidR="00E7182E" w:rsidRPr="00D7631C" w:rsidRDefault="00E7182E" w:rsidP="00E7182E">
      <w:pPr>
        <w:pStyle w:val="Prrafodelista"/>
        <w:numPr>
          <w:ilvl w:val="0"/>
          <w:numId w:val="25"/>
        </w:numPr>
        <w:autoSpaceDE w:val="0"/>
        <w:autoSpaceDN w:val="0"/>
        <w:adjustRightInd w:val="0"/>
        <w:spacing w:before="240" w:after="240" w:line="360" w:lineRule="auto"/>
        <w:ind w:left="709" w:right="-141"/>
        <w:contextualSpacing w:val="0"/>
        <w:jc w:val="both"/>
        <w:rPr>
          <w:rFonts w:ascii="Palatino Linotype" w:hAnsi="Palatino Linotype" w:cs="Arial"/>
        </w:rPr>
      </w:pPr>
      <w:r w:rsidRPr="00D7631C">
        <w:rPr>
          <w:rFonts w:ascii="Palatino Linotype" w:hAnsi="Palatino Linotype" w:cs="Arial"/>
        </w:rPr>
        <w:t xml:space="preserve">El </w:t>
      </w:r>
      <w:r w:rsidRPr="00D7631C">
        <w:rPr>
          <w:rFonts w:ascii="Palatino Linotype" w:hAnsi="Palatino Linotype" w:cs="Arial"/>
          <w:u w:val="single"/>
        </w:rPr>
        <w:t>plazo de ejecución de los trabajos</w:t>
      </w:r>
      <w:r w:rsidRPr="00D7631C">
        <w:rPr>
          <w:rFonts w:ascii="Palatino Linotype" w:hAnsi="Palatino Linotype" w:cs="Arial"/>
        </w:rPr>
        <w:t xml:space="preserve"> determinado en días naturales, indicando la fecha de inicio y término de los mismos, así como el plazo para la recepción física de los trabajos y la elaboración del finiquito, los cuales deben ser establecidos de acuerdo con las características, complejidad y magnitud de los trabajos;</w:t>
      </w:r>
    </w:p>
    <w:p w14:paraId="5D9AE915" w14:textId="77777777" w:rsidR="00E7182E" w:rsidRPr="00D7631C" w:rsidRDefault="00E7182E" w:rsidP="00E7182E">
      <w:pPr>
        <w:pStyle w:val="Prrafodelista"/>
        <w:numPr>
          <w:ilvl w:val="0"/>
          <w:numId w:val="25"/>
        </w:numPr>
        <w:autoSpaceDE w:val="0"/>
        <w:autoSpaceDN w:val="0"/>
        <w:adjustRightInd w:val="0"/>
        <w:spacing w:before="240" w:after="240" w:line="360" w:lineRule="auto"/>
        <w:ind w:left="709" w:right="-142"/>
        <w:contextualSpacing w:val="0"/>
        <w:jc w:val="both"/>
        <w:rPr>
          <w:rFonts w:ascii="Palatino Linotype" w:hAnsi="Palatino Linotype" w:cs="Arial"/>
        </w:rPr>
      </w:pPr>
      <w:r w:rsidRPr="00D7631C">
        <w:rPr>
          <w:rFonts w:ascii="Palatino Linotype" w:hAnsi="Palatino Linotype" w:cs="Arial"/>
          <w:u w:val="single"/>
        </w:rPr>
        <w:lastRenderedPageBreak/>
        <w:t>Porcentajes, número y fechas de las exhibiciones y amortización de los anticipos que se otorguen</w:t>
      </w:r>
      <w:r w:rsidRPr="00D7631C">
        <w:rPr>
          <w:rFonts w:ascii="Palatino Linotype" w:hAnsi="Palatino Linotype" w:cs="Arial"/>
        </w:rPr>
        <w:t xml:space="preserve">; </w:t>
      </w:r>
    </w:p>
    <w:p w14:paraId="1AECA392" w14:textId="77777777" w:rsidR="00E7182E" w:rsidRPr="00D7631C" w:rsidRDefault="00E7182E" w:rsidP="00E7182E">
      <w:pPr>
        <w:pStyle w:val="Prrafodelista"/>
        <w:numPr>
          <w:ilvl w:val="0"/>
          <w:numId w:val="25"/>
        </w:numPr>
        <w:autoSpaceDE w:val="0"/>
        <w:autoSpaceDN w:val="0"/>
        <w:adjustRightInd w:val="0"/>
        <w:spacing w:before="240" w:after="240" w:line="360" w:lineRule="auto"/>
        <w:ind w:left="709" w:right="-142"/>
        <w:contextualSpacing w:val="0"/>
        <w:jc w:val="both"/>
        <w:rPr>
          <w:rFonts w:ascii="Palatino Linotype" w:hAnsi="Palatino Linotype" w:cs="Arial"/>
        </w:rPr>
      </w:pPr>
      <w:r w:rsidRPr="00D7631C">
        <w:rPr>
          <w:rFonts w:ascii="Palatino Linotype" w:hAnsi="Palatino Linotype" w:cs="Arial"/>
        </w:rPr>
        <w:t xml:space="preserve"> Plazos, forma y lugar de pago de las estimaciones de trabajos ejecutados y, cuando corresponda, de los ajustes de costos.</w:t>
      </w:r>
    </w:p>
    <w:p w14:paraId="034BE2D2" w14:textId="77777777" w:rsidR="00E7182E" w:rsidRPr="00D7631C" w:rsidRDefault="00E7182E" w:rsidP="007027D5">
      <w:pPr>
        <w:numPr>
          <w:ilvl w:val="0"/>
          <w:numId w:val="2"/>
        </w:numPr>
        <w:spacing w:before="240" w:after="240" w:line="360" w:lineRule="auto"/>
        <w:ind w:left="426" w:right="49" w:hanging="426"/>
        <w:contextualSpacing/>
        <w:jc w:val="both"/>
        <w:rPr>
          <w:rFonts w:ascii="Palatino Linotype" w:hAnsi="Palatino Linotype" w:cs="Arial"/>
        </w:rPr>
      </w:pPr>
      <w:r w:rsidRPr="00D7631C">
        <w:rPr>
          <w:rFonts w:ascii="Palatino Linotype" w:hAnsi="Palatino Linotype" w:cs="Arial"/>
        </w:rPr>
        <w:t xml:space="preserve">El contratante enviará a la Secretaría del Ramo y a la Contraloría un informe de los contratos formalizados por excepción a la licitación pública durante el mes inmediato anterior, dentro de los cinco primeros días hábiles de cada mes; de la misma manera, lo harán los ayuntamientos que en esas modalidades contraten obra pública o servicios con cargo total o parcial a los recursos estatales. </w:t>
      </w:r>
      <w:r w:rsidRPr="00D7631C">
        <w:rPr>
          <w:rStyle w:val="Refdenotaalpie"/>
          <w:rFonts w:ascii="Palatino Linotype" w:hAnsi="Palatino Linotype" w:cs="Arial"/>
          <w:i/>
          <w:sz w:val="22"/>
        </w:rPr>
        <w:footnoteReference w:id="7"/>
      </w:r>
    </w:p>
    <w:p w14:paraId="45FB11D6" w14:textId="77777777" w:rsidR="007027D5" w:rsidRPr="00D7631C" w:rsidRDefault="007027D5" w:rsidP="007027D5">
      <w:pPr>
        <w:spacing w:before="240" w:after="240" w:line="360" w:lineRule="auto"/>
        <w:ind w:left="426" w:right="49"/>
        <w:contextualSpacing/>
        <w:jc w:val="both"/>
        <w:rPr>
          <w:rFonts w:ascii="Palatino Linotype" w:hAnsi="Palatino Linotype" w:cs="Arial"/>
        </w:rPr>
      </w:pPr>
    </w:p>
    <w:p w14:paraId="11495068" w14:textId="24B5BEC4" w:rsidR="00E7182E" w:rsidRPr="00D7631C" w:rsidRDefault="00E7182E" w:rsidP="007027D5">
      <w:pPr>
        <w:numPr>
          <w:ilvl w:val="0"/>
          <w:numId w:val="2"/>
        </w:numPr>
        <w:spacing w:before="240" w:after="240" w:line="360" w:lineRule="auto"/>
        <w:ind w:left="426" w:right="49" w:hanging="426"/>
        <w:contextualSpacing/>
        <w:jc w:val="both"/>
        <w:rPr>
          <w:rFonts w:ascii="Palatino Linotype" w:hAnsi="Palatino Linotype" w:cs="Arial"/>
        </w:rPr>
      </w:pPr>
      <w:r w:rsidRPr="00D7631C">
        <w:rPr>
          <w:rFonts w:ascii="Palatino Linotype" w:hAnsi="Palatino Linotype" w:cs="Arial"/>
        </w:rPr>
        <w:t>Asimismo, el Manual para la Planeación, Programación y Presupuesto de Egresos Municipal para el ejercicio fiscal 201</w:t>
      </w:r>
      <w:r w:rsidR="007027D5" w:rsidRPr="00D7631C">
        <w:rPr>
          <w:rFonts w:ascii="Palatino Linotype" w:hAnsi="Palatino Linotype" w:cs="Arial"/>
        </w:rPr>
        <w:t>8</w:t>
      </w:r>
      <w:r w:rsidRPr="00D7631C">
        <w:rPr>
          <w:rFonts w:ascii="Palatino Linotype" w:hAnsi="Palatino Linotype" w:cs="Arial"/>
        </w:rPr>
        <w:t xml:space="preserve">, tiene la finalidad de permitir a los Ayuntamientos y entidades públicas municipales, integrar el Anteproyecto y Proyecto de Presupuesto de Egresos Municipal, en cumplimiento a lo dispuesto en los artículos 134 de la Constitución Política de los Estados Unidos Mexicanos; 31, Fracción XIX, 98, 99, 100 y 101, fracciones I, II y III de la Ley Orgánica Municipal del Estado de México y 285, 290, 293, 294 y 295 correspondientes al Título Noveno del Código Financiero del Estado de México y Municipios. </w:t>
      </w:r>
    </w:p>
    <w:p w14:paraId="069E3BE8" w14:textId="77777777" w:rsidR="007027D5" w:rsidRPr="00D7631C" w:rsidRDefault="007027D5" w:rsidP="007027D5">
      <w:pPr>
        <w:spacing w:before="240" w:after="240" w:line="360" w:lineRule="auto"/>
        <w:ind w:left="426" w:right="49"/>
        <w:contextualSpacing/>
        <w:jc w:val="both"/>
        <w:rPr>
          <w:rFonts w:ascii="Palatino Linotype" w:hAnsi="Palatino Linotype" w:cs="Arial"/>
        </w:rPr>
      </w:pPr>
    </w:p>
    <w:p w14:paraId="4517A6AB" w14:textId="77777777" w:rsidR="007027D5" w:rsidRPr="00D7631C" w:rsidRDefault="00E7182E" w:rsidP="007027D5">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rPr>
      </w:pPr>
      <w:r w:rsidRPr="00D7631C">
        <w:rPr>
          <w:rFonts w:ascii="Palatino Linotype" w:hAnsi="Palatino Linotype" w:cs="Arial"/>
        </w:rPr>
        <w:t xml:space="preserve">En esa tesitura, para poder dar cumplimiento a lo que se establece en el Plan de Desarrollo Municipal, se elabora el Presupuesto de Egresos, el cual debe financiar </w:t>
      </w:r>
      <w:r w:rsidRPr="00D7631C">
        <w:rPr>
          <w:rFonts w:ascii="Palatino Linotype" w:hAnsi="Palatino Linotype" w:cs="Arial"/>
        </w:rPr>
        <w:lastRenderedPageBreak/>
        <w:t>el Programa Anual que elaboran los ayuntamientos para sustentar la asignación y distribución del presupuesto, por lo que al valorar el avance de la programación anual se mide en el cumplimiento de objetivos y metas del Plan correspondiente.</w:t>
      </w:r>
    </w:p>
    <w:p w14:paraId="7A74ED4B" w14:textId="77777777" w:rsidR="007027D5" w:rsidRPr="00D7631C" w:rsidRDefault="007027D5" w:rsidP="007027D5">
      <w:pPr>
        <w:autoSpaceDE w:val="0"/>
        <w:autoSpaceDN w:val="0"/>
        <w:adjustRightInd w:val="0"/>
        <w:spacing w:before="240" w:after="240" w:line="360" w:lineRule="auto"/>
        <w:ind w:left="426" w:right="-141"/>
        <w:contextualSpacing/>
        <w:jc w:val="both"/>
        <w:rPr>
          <w:rFonts w:ascii="Palatino Linotype" w:hAnsi="Palatino Linotype" w:cs="Arial"/>
        </w:rPr>
      </w:pPr>
    </w:p>
    <w:p w14:paraId="769E4620" w14:textId="77777777" w:rsidR="007027D5" w:rsidRPr="00D7631C" w:rsidRDefault="00E7182E" w:rsidP="007027D5">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rPr>
      </w:pPr>
      <w:r w:rsidRPr="00D7631C">
        <w:rPr>
          <w:rFonts w:ascii="Palatino Linotype" w:hAnsi="Palatino Linotype" w:cs="Arial"/>
        </w:rPr>
        <w:t xml:space="preserve">En virtud de todo lo señalado con anterioridad, es claro que el Sujeto Obligado al momento de iniciar los trabajos de obra pública, los cuales deberán encontrarse ajustados al Programa Anual de Obras de dicha Municipalidad, </w:t>
      </w:r>
      <w:r w:rsidRPr="00D7631C">
        <w:rPr>
          <w:rFonts w:ascii="Palatino Linotype" w:hAnsi="Palatino Linotype" w:cs="Arial"/>
          <w:u w:val="single"/>
        </w:rPr>
        <w:t>debe de celebrar el contrato correspondiente</w:t>
      </w:r>
      <w:r w:rsidRPr="00D7631C">
        <w:rPr>
          <w:rFonts w:ascii="Palatino Linotype" w:hAnsi="Palatino Linotype" w:cs="Arial"/>
        </w:rPr>
        <w:t>, en el cual se establezcan, de manera clara, la forma en que se realizarán los pagos por la ejecución de dichas obras.</w:t>
      </w:r>
    </w:p>
    <w:p w14:paraId="603ECC92" w14:textId="77777777" w:rsidR="007027D5" w:rsidRPr="00D7631C" w:rsidRDefault="007027D5" w:rsidP="007027D5">
      <w:pPr>
        <w:autoSpaceDE w:val="0"/>
        <w:autoSpaceDN w:val="0"/>
        <w:adjustRightInd w:val="0"/>
        <w:spacing w:before="240" w:after="240" w:line="360" w:lineRule="auto"/>
        <w:ind w:left="426" w:right="-141"/>
        <w:contextualSpacing/>
        <w:jc w:val="both"/>
        <w:rPr>
          <w:rFonts w:ascii="Palatino Linotype" w:hAnsi="Palatino Linotype" w:cs="Arial"/>
        </w:rPr>
      </w:pPr>
    </w:p>
    <w:p w14:paraId="0BE2F49B" w14:textId="30F536D5" w:rsidR="00E7182E" w:rsidRPr="00D7631C" w:rsidRDefault="00E7182E" w:rsidP="007027D5">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rPr>
      </w:pPr>
      <w:r w:rsidRPr="00D7631C">
        <w:rPr>
          <w:rFonts w:ascii="Palatino Linotype" w:hAnsi="Palatino Linotype" w:cs="Arial"/>
        </w:rPr>
        <w:t>Además de ello, es oportuno señalar que el artículo 32 de la Ley de Fiscalización Superior del Estado de México y Municipios, establece que los Ayuntamientos cuentan con la obligación de presentar los informes mensuales, incluyendo toda la información relativa a la obra pública ante dicho Órgano, tal y como se advierte a continuación:</w:t>
      </w:r>
    </w:p>
    <w:p w14:paraId="1CCE89FF" w14:textId="77777777" w:rsidR="00E7182E" w:rsidRPr="00D7631C" w:rsidRDefault="00E7182E" w:rsidP="00E7182E">
      <w:pPr>
        <w:autoSpaceDE w:val="0"/>
        <w:autoSpaceDN w:val="0"/>
        <w:adjustRightInd w:val="0"/>
        <w:ind w:left="567" w:right="-142"/>
        <w:jc w:val="both"/>
        <w:rPr>
          <w:rFonts w:ascii="Palatino Linotype" w:hAnsi="Palatino Linotype" w:cs="Arial"/>
          <w:i/>
          <w:sz w:val="22"/>
        </w:rPr>
      </w:pPr>
      <w:r w:rsidRPr="00D7631C">
        <w:rPr>
          <w:rFonts w:ascii="Palatino Linotype" w:hAnsi="Palatino Linotype" w:cs="Arial"/>
          <w:b/>
          <w:i/>
          <w:sz w:val="22"/>
        </w:rPr>
        <w:t>“Artículo 32.-</w:t>
      </w:r>
      <w:r w:rsidRPr="00D7631C">
        <w:rPr>
          <w:rFonts w:ascii="Palatino Linotype" w:hAnsi="Palatino Linotype" w:cs="Arial"/>
          <w:i/>
          <w:sz w:val="22"/>
        </w:rPr>
        <w:t xml:space="preserve"> El Gobernador del Estado, por conducto del titular de la dependencia competente, presentará a la Legislatura la cuenta pública del Gobierno del Estado del ejercicio fiscal inmediato anterior, a más tardar el quince de mayo de cada año. </w:t>
      </w:r>
    </w:p>
    <w:p w14:paraId="3A90AB24" w14:textId="77777777" w:rsidR="00E7182E" w:rsidRPr="00D7631C" w:rsidRDefault="00E7182E" w:rsidP="00E7182E">
      <w:pPr>
        <w:autoSpaceDE w:val="0"/>
        <w:autoSpaceDN w:val="0"/>
        <w:adjustRightInd w:val="0"/>
        <w:ind w:left="567" w:right="-142"/>
        <w:jc w:val="both"/>
        <w:rPr>
          <w:rFonts w:ascii="Palatino Linotype" w:hAnsi="Palatino Linotype" w:cs="Arial"/>
          <w:i/>
          <w:sz w:val="22"/>
        </w:rPr>
      </w:pPr>
    </w:p>
    <w:p w14:paraId="5B02640F" w14:textId="77777777" w:rsidR="00E7182E" w:rsidRPr="00D7631C" w:rsidRDefault="00E7182E" w:rsidP="00E7182E">
      <w:pPr>
        <w:autoSpaceDE w:val="0"/>
        <w:autoSpaceDN w:val="0"/>
        <w:adjustRightInd w:val="0"/>
        <w:ind w:left="567" w:right="-142"/>
        <w:jc w:val="both"/>
        <w:rPr>
          <w:rFonts w:ascii="Palatino Linotype" w:hAnsi="Palatino Linotype" w:cs="Arial"/>
          <w:i/>
          <w:sz w:val="22"/>
        </w:rPr>
      </w:pPr>
      <w:r w:rsidRPr="00D7631C">
        <w:rPr>
          <w:rFonts w:ascii="Palatino Linotype" w:hAnsi="Palatino Linotype" w:cs="Arial"/>
          <w:i/>
          <w:sz w:val="22"/>
        </w:rPr>
        <w:t xml:space="preserve">Los Presidentes Municipales presentarán a la Legislatura las cuentas públicas anuales de sus respectivos municipios, del ejercicio fiscal inmediato anterior, dentro de los quince primeros días del mes de marzo de cada año; asimismo, </w:t>
      </w:r>
      <w:r w:rsidRPr="00D7631C">
        <w:rPr>
          <w:rFonts w:ascii="Palatino Linotype" w:hAnsi="Palatino Linotype" w:cs="Arial"/>
          <w:i/>
          <w:sz w:val="22"/>
          <w:u w:val="single"/>
        </w:rPr>
        <w:t>los informes mensuales los deberán presentar dentro de los veinte días posteriores al término del mes correspondiente</w:t>
      </w:r>
      <w:r w:rsidRPr="00D7631C">
        <w:rPr>
          <w:rFonts w:ascii="Palatino Linotype" w:hAnsi="Palatino Linotype" w:cs="Arial"/>
          <w:i/>
          <w:sz w:val="22"/>
        </w:rPr>
        <w:t>.”</w:t>
      </w:r>
    </w:p>
    <w:p w14:paraId="05C58771" w14:textId="77777777" w:rsidR="00E7182E" w:rsidRPr="00D7631C" w:rsidRDefault="00E7182E" w:rsidP="00E7182E">
      <w:pPr>
        <w:autoSpaceDE w:val="0"/>
        <w:autoSpaceDN w:val="0"/>
        <w:adjustRightInd w:val="0"/>
        <w:ind w:left="567" w:right="-142"/>
        <w:jc w:val="both"/>
        <w:rPr>
          <w:rFonts w:ascii="Palatino Linotype" w:hAnsi="Palatino Linotype" w:cs="Arial"/>
          <w:i/>
          <w:sz w:val="22"/>
        </w:rPr>
      </w:pPr>
      <w:r w:rsidRPr="00D7631C">
        <w:rPr>
          <w:rFonts w:ascii="Palatino Linotype" w:hAnsi="Palatino Linotype" w:cs="Arial"/>
          <w:i/>
          <w:sz w:val="22"/>
        </w:rPr>
        <w:t>(Énfasis añadido)</w:t>
      </w:r>
    </w:p>
    <w:p w14:paraId="29623BEC" w14:textId="77777777" w:rsidR="000D1080" w:rsidRPr="00D7631C" w:rsidRDefault="000D1080" w:rsidP="000D1080">
      <w:pPr>
        <w:autoSpaceDE w:val="0"/>
        <w:autoSpaceDN w:val="0"/>
        <w:adjustRightInd w:val="0"/>
        <w:ind w:right="-142"/>
        <w:jc w:val="both"/>
        <w:rPr>
          <w:rFonts w:ascii="Palatino Linotype" w:hAnsi="Palatino Linotype" w:cs="Arial"/>
          <w:i/>
          <w:sz w:val="22"/>
        </w:rPr>
      </w:pPr>
    </w:p>
    <w:p w14:paraId="05E9B46C" w14:textId="77777777" w:rsidR="00E7182E" w:rsidRPr="00D7631C" w:rsidRDefault="00E7182E" w:rsidP="000D1080">
      <w:pPr>
        <w:numPr>
          <w:ilvl w:val="0"/>
          <w:numId w:val="2"/>
        </w:numPr>
        <w:autoSpaceDE w:val="0"/>
        <w:autoSpaceDN w:val="0"/>
        <w:adjustRightInd w:val="0"/>
        <w:spacing w:before="240" w:after="240" w:line="360" w:lineRule="auto"/>
        <w:ind w:left="426" w:right="-141" w:hanging="426"/>
        <w:contextualSpacing/>
        <w:jc w:val="both"/>
        <w:rPr>
          <w:rFonts w:ascii="Palatino Linotype" w:eastAsia="Times New Roman" w:hAnsi="Palatino Linotype" w:cs="Arial"/>
        </w:rPr>
      </w:pPr>
      <w:r w:rsidRPr="00D7631C">
        <w:rPr>
          <w:rFonts w:ascii="Palatino Linotype" w:hAnsi="Palatino Linotype" w:cs="Arial"/>
        </w:rPr>
        <w:lastRenderedPageBreak/>
        <w:t xml:space="preserve">Asimismo, </w:t>
      </w:r>
      <w:r w:rsidRPr="00D7631C">
        <w:rPr>
          <w:rFonts w:ascii="Palatino Linotype" w:hAnsi="Palatino Linotype"/>
          <w:color w:val="000000"/>
        </w:rPr>
        <w:t>el Bando Municipal del Sujeto Obligado</w:t>
      </w:r>
      <w:r w:rsidRPr="00D7631C">
        <w:rPr>
          <w:rStyle w:val="Refdenotaalpie"/>
          <w:rFonts w:ascii="Palatino Linotype" w:hAnsi="Palatino Linotype"/>
          <w:color w:val="000000"/>
        </w:rPr>
        <w:footnoteReference w:id="8"/>
      </w:r>
      <w:r w:rsidRPr="00D7631C">
        <w:rPr>
          <w:rFonts w:ascii="Palatino Linotype" w:hAnsi="Palatino Linotype"/>
          <w:color w:val="000000"/>
        </w:rPr>
        <w:t>, señala que el Gobierno Municipal, en el ejercicio de sus atribuciones y para el despacho de los asuntos de orden administrativo, contará con dependencias administrativas municipales como lo es la Dirección de Obras Públicas, tal y como a continuación se expone:</w:t>
      </w:r>
    </w:p>
    <w:p w14:paraId="3B7184D0" w14:textId="2CDC5ED9" w:rsidR="00E7182E" w:rsidRPr="00D7631C" w:rsidRDefault="00E7182E" w:rsidP="006E5E2B">
      <w:pPr>
        <w:ind w:left="567" w:right="49"/>
        <w:jc w:val="both"/>
        <w:rPr>
          <w:rFonts w:ascii="Palatino Linotype" w:hAnsi="Palatino Linotype"/>
          <w:i/>
          <w:sz w:val="22"/>
          <w:szCs w:val="22"/>
        </w:rPr>
      </w:pPr>
      <w:r w:rsidRPr="00D7631C">
        <w:rPr>
          <w:rFonts w:ascii="Palatino Linotype" w:hAnsi="Palatino Linotype"/>
          <w:i/>
          <w:sz w:val="22"/>
          <w:szCs w:val="22"/>
        </w:rPr>
        <w:t>“</w:t>
      </w:r>
      <w:r w:rsidR="006E5E2B" w:rsidRPr="00D7631C">
        <w:rPr>
          <w:rFonts w:ascii="Palatino Linotype" w:hAnsi="Palatino Linotype"/>
          <w:b/>
          <w:i/>
          <w:sz w:val="22"/>
          <w:szCs w:val="22"/>
        </w:rPr>
        <w:t xml:space="preserve">Artículo 25.- </w:t>
      </w:r>
      <w:r w:rsidR="006E5E2B" w:rsidRPr="00D7631C">
        <w:rPr>
          <w:rFonts w:ascii="Palatino Linotype" w:hAnsi="Palatino Linotype"/>
          <w:i/>
          <w:sz w:val="22"/>
          <w:szCs w:val="22"/>
        </w:rPr>
        <w:t>El Ayuntamiento, en el ejercicio de sus atribuciones y para el despacho de los asuntos de orden administrativo contara con las siguientes dependencias</w:t>
      </w:r>
      <w:r w:rsidRPr="00D7631C">
        <w:rPr>
          <w:rFonts w:ascii="Palatino Linotype" w:hAnsi="Palatino Linotype"/>
          <w:i/>
          <w:sz w:val="22"/>
          <w:szCs w:val="22"/>
        </w:rPr>
        <w:t xml:space="preserve">: </w:t>
      </w:r>
    </w:p>
    <w:p w14:paraId="0D00E9F8" w14:textId="77777777" w:rsidR="00E7182E" w:rsidRPr="00D7631C" w:rsidRDefault="00E7182E" w:rsidP="00E7182E">
      <w:pPr>
        <w:ind w:left="567" w:right="49"/>
        <w:jc w:val="both"/>
        <w:rPr>
          <w:rFonts w:ascii="Palatino Linotype" w:hAnsi="Palatino Linotype"/>
          <w:i/>
          <w:sz w:val="22"/>
          <w:szCs w:val="22"/>
        </w:rPr>
      </w:pPr>
      <w:r w:rsidRPr="00D7631C">
        <w:rPr>
          <w:rFonts w:ascii="Palatino Linotype" w:hAnsi="Palatino Linotype"/>
          <w:i/>
          <w:sz w:val="22"/>
          <w:szCs w:val="22"/>
        </w:rPr>
        <w:t>…</w:t>
      </w:r>
    </w:p>
    <w:p w14:paraId="187C51F4" w14:textId="77777777" w:rsidR="008B531D" w:rsidRPr="00D7631C" w:rsidRDefault="008B531D" w:rsidP="008B531D">
      <w:pPr>
        <w:ind w:left="567" w:right="49"/>
        <w:jc w:val="both"/>
        <w:rPr>
          <w:rFonts w:ascii="Palatino Linotype" w:hAnsi="Palatino Linotype"/>
          <w:i/>
          <w:sz w:val="22"/>
          <w:szCs w:val="22"/>
        </w:rPr>
      </w:pPr>
      <w:r w:rsidRPr="00D7631C">
        <w:rPr>
          <w:rFonts w:ascii="Palatino Linotype" w:hAnsi="Palatino Linotype"/>
          <w:i/>
          <w:sz w:val="22"/>
          <w:szCs w:val="22"/>
        </w:rPr>
        <w:t>II.- Las Direcciones de:</w:t>
      </w:r>
    </w:p>
    <w:p w14:paraId="3CFEB77E" w14:textId="774C8CF3" w:rsidR="008B531D" w:rsidRPr="00D7631C" w:rsidRDefault="008B531D" w:rsidP="008B531D">
      <w:pPr>
        <w:ind w:left="567" w:right="49"/>
        <w:jc w:val="both"/>
        <w:rPr>
          <w:rFonts w:ascii="Palatino Linotype" w:hAnsi="Palatino Linotype"/>
          <w:i/>
          <w:sz w:val="22"/>
          <w:szCs w:val="22"/>
        </w:rPr>
      </w:pPr>
      <w:r w:rsidRPr="00D7631C">
        <w:rPr>
          <w:rFonts w:ascii="Palatino Linotype" w:hAnsi="Palatino Linotype"/>
          <w:i/>
          <w:sz w:val="22"/>
          <w:szCs w:val="22"/>
        </w:rPr>
        <w:t>..</w:t>
      </w:r>
    </w:p>
    <w:p w14:paraId="12D2345E" w14:textId="77777777" w:rsidR="008B531D" w:rsidRPr="00D7631C" w:rsidRDefault="008B531D" w:rsidP="008B531D">
      <w:pPr>
        <w:ind w:left="567" w:right="49"/>
        <w:jc w:val="both"/>
        <w:rPr>
          <w:rFonts w:ascii="Palatino Linotype" w:hAnsi="Palatino Linotype"/>
          <w:i/>
          <w:sz w:val="22"/>
          <w:szCs w:val="22"/>
        </w:rPr>
      </w:pPr>
      <w:r w:rsidRPr="00D7631C">
        <w:rPr>
          <w:rFonts w:ascii="Palatino Linotype" w:hAnsi="Palatino Linotype"/>
          <w:i/>
          <w:sz w:val="22"/>
          <w:szCs w:val="22"/>
        </w:rPr>
        <w:t xml:space="preserve">3. </w:t>
      </w:r>
      <w:r w:rsidRPr="00D7631C">
        <w:rPr>
          <w:rFonts w:ascii="Palatino Linotype" w:hAnsi="Palatino Linotype"/>
          <w:i/>
          <w:sz w:val="22"/>
          <w:szCs w:val="22"/>
          <w:u w:val="single"/>
        </w:rPr>
        <w:t>Dirección de Obras Públicas</w:t>
      </w:r>
      <w:r w:rsidRPr="00D7631C">
        <w:rPr>
          <w:rFonts w:ascii="Palatino Linotype" w:hAnsi="Palatino Linotype"/>
          <w:i/>
          <w:sz w:val="22"/>
          <w:szCs w:val="22"/>
        </w:rPr>
        <w:t xml:space="preserve"> y Desarrollo Urbano;</w:t>
      </w:r>
    </w:p>
    <w:p w14:paraId="168708EB" w14:textId="77777777" w:rsidR="00E7182E" w:rsidRPr="00D7631C" w:rsidRDefault="00E7182E" w:rsidP="00E7182E">
      <w:pPr>
        <w:ind w:left="567" w:right="49"/>
        <w:jc w:val="both"/>
        <w:rPr>
          <w:rFonts w:ascii="Palatino Linotype" w:hAnsi="Palatino Linotype"/>
          <w:i/>
          <w:sz w:val="22"/>
          <w:szCs w:val="22"/>
        </w:rPr>
      </w:pPr>
      <w:r w:rsidRPr="00D7631C">
        <w:rPr>
          <w:rFonts w:ascii="Palatino Linotype" w:hAnsi="Palatino Linotype"/>
          <w:i/>
          <w:sz w:val="22"/>
          <w:szCs w:val="22"/>
        </w:rPr>
        <w:t>…”</w:t>
      </w:r>
    </w:p>
    <w:p w14:paraId="556DEEA5" w14:textId="77777777" w:rsidR="00E7182E" w:rsidRPr="00D7631C" w:rsidRDefault="00E7182E" w:rsidP="00E7182E">
      <w:pPr>
        <w:ind w:left="567" w:right="49"/>
        <w:jc w:val="both"/>
        <w:rPr>
          <w:rFonts w:ascii="Palatino Linotype" w:hAnsi="Palatino Linotype"/>
          <w:i/>
          <w:sz w:val="22"/>
          <w:szCs w:val="22"/>
        </w:rPr>
      </w:pPr>
      <w:r w:rsidRPr="00D7631C">
        <w:rPr>
          <w:rFonts w:ascii="Palatino Linotype" w:hAnsi="Palatino Linotype"/>
          <w:i/>
          <w:sz w:val="22"/>
          <w:szCs w:val="22"/>
        </w:rPr>
        <w:t>(Énfasis añadido)</w:t>
      </w:r>
    </w:p>
    <w:p w14:paraId="7D7B82EE" w14:textId="77777777" w:rsidR="00361D4C" w:rsidRPr="00D7631C" w:rsidRDefault="00361D4C" w:rsidP="00E7182E">
      <w:pPr>
        <w:ind w:left="567" w:right="49"/>
        <w:jc w:val="both"/>
        <w:rPr>
          <w:rFonts w:ascii="Palatino Linotype" w:hAnsi="Palatino Linotype"/>
          <w:i/>
          <w:sz w:val="22"/>
          <w:szCs w:val="22"/>
        </w:rPr>
      </w:pPr>
    </w:p>
    <w:p w14:paraId="75691085" w14:textId="77777777" w:rsidR="00E7182E" w:rsidRPr="00D7631C" w:rsidRDefault="00E7182E" w:rsidP="00361D4C">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rPr>
      </w:pPr>
      <w:r w:rsidRPr="00D7631C">
        <w:rPr>
          <w:rFonts w:ascii="Palatino Linotype" w:hAnsi="Palatino Linotype" w:cs="Arial"/>
        </w:rPr>
        <w:t xml:space="preserve">Es así, como la Dirección de Obras Públicas que es una dependencia administrativa del Sujeto Obligado, tendrá las siguientes atribuciones: </w:t>
      </w:r>
    </w:p>
    <w:p w14:paraId="752261B4" w14:textId="6CDC8890" w:rsidR="00825C66" w:rsidRPr="00D7631C" w:rsidRDefault="00E7182E" w:rsidP="00825C66">
      <w:pPr>
        <w:spacing w:line="276" w:lineRule="auto"/>
        <w:ind w:left="567" w:right="49"/>
        <w:jc w:val="both"/>
        <w:rPr>
          <w:rFonts w:ascii="Palatino Linotype" w:hAnsi="Palatino Linotype"/>
          <w:i/>
          <w:sz w:val="22"/>
          <w:szCs w:val="22"/>
          <w:u w:val="single"/>
        </w:rPr>
      </w:pPr>
      <w:r w:rsidRPr="00D7631C">
        <w:rPr>
          <w:rFonts w:ascii="Palatino Linotype" w:hAnsi="Palatino Linotype"/>
          <w:i/>
          <w:sz w:val="22"/>
          <w:szCs w:val="22"/>
        </w:rPr>
        <w:t>“</w:t>
      </w:r>
      <w:r w:rsidR="00825C66" w:rsidRPr="00D7631C">
        <w:rPr>
          <w:rFonts w:ascii="Palatino Linotype" w:hAnsi="Palatino Linotype"/>
          <w:b/>
          <w:i/>
          <w:sz w:val="22"/>
          <w:szCs w:val="22"/>
        </w:rPr>
        <w:t>Artículo 68.-</w:t>
      </w:r>
      <w:r w:rsidR="00825C66" w:rsidRPr="00D7631C">
        <w:rPr>
          <w:rFonts w:ascii="Palatino Linotype" w:hAnsi="Palatino Linotype"/>
          <w:i/>
          <w:sz w:val="22"/>
          <w:szCs w:val="22"/>
        </w:rPr>
        <w:t xml:space="preserve"> </w:t>
      </w:r>
      <w:r w:rsidR="00825C66" w:rsidRPr="00D7631C">
        <w:rPr>
          <w:rFonts w:ascii="Palatino Linotype" w:hAnsi="Palatino Linotype"/>
          <w:i/>
          <w:sz w:val="22"/>
          <w:szCs w:val="22"/>
          <w:u w:val="single"/>
        </w:rPr>
        <w:t>Las obras públicas de promoción directa del Ayuntamiento se ejecutarán por administración o por contrato, a través del titular del Ejecutivo Municipal y/o de la Dirección de Obras Públicas y Desarrollo Urbano</w:t>
      </w:r>
      <w:r w:rsidR="00825C66" w:rsidRPr="00D7631C">
        <w:rPr>
          <w:rFonts w:ascii="Palatino Linotype" w:hAnsi="Palatino Linotype"/>
          <w:i/>
          <w:sz w:val="22"/>
          <w:szCs w:val="22"/>
        </w:rPr>
        <w:t>, este último teniendo la facultad, en ausencia del Ejecutivo Municipal, de llevar a cabo los procedimientos que se establecen</w:t>
      </w:r>
      <w:r w:rsidR="00825C66" w:rsidRPr="00D7631C">
        <w:rPr>
          <w:rFonts w:ascii="Palatino Linotype" w:hAnsi="Palatino Linotype"/>
          <w:i/>
          <w:sz w:val="22"/>
          <w:szCs w:val="22"/>
          <w:u w:val="single"/>
        </w:rPr>
        <w:t xml:space="preserve"> en término del Libro Decimosegundo del Código Administrativo del Estado de México, de la obra Pública.</w:t>
      </w:r>
    </w:p>
    <w:p w14:paraId="216DC934" w14:textId="77777777" w:rsidR="00825C66" w:rsidRPr="00D7631C" w:rsidRDefault="00825C66" w:rsidP="008B531D">
      <w:pPr>
        <w:spacing w:line="276" w:lineRule="auto"/>
        <w:ind w:left="567" w:right="49"/>
        <w:jc w:val="both"/>
        <w:rPr>
          <w:rFonts w:ascii="Palatino Linotype" w:hAnsi="Palatino Linotype"/>
          <w:i/>
          <w:sz w:val="22"/>
          <w:szCs w:val="22"/>
        </w:rPr>
      </w:pPr>
    </w:p>
    <w:p w14:paraId="66F996A7" w14:textId="430B3E9C" w:rsidR="008B531D" w:rsidRPr="00D7631C" w:rsidRDefault="008B531D" w:rsidP="008B531D">
      <w:pPr>
        <w:spacing w:line="276" w:lineRule="auto"/>
        <w:ind w:left="567" w:right="49"/>
        <w:jc w:val="both"/>
        <w:rPr>
          <w:rFonts w:ascii="Palatino Linotype" w:hAnsi="Palatino Linotype"/>
          <w:i/>
          <w:sz w:val="22"/>
          <w:szCs w:val="22"/>
        </w:rPr>
      </w:pPr>
      <w:r w:rsidRPr="00D7631C">
        <w:rPr>
          <w:rFonts w:ascii="Palatino Linotype" w:hAnsi="Palatino Linotype"/>
          <w:b/>
          <w:i/>
          <w:sz w:val="22"/>
          <w:szCs w:val="22"/>
        </w:rPr>
        <w:t>Artículo 71.-</w:t>
      </w:r>
      <w:r w:rsidRPr="00D7631C">
        <w:rPr>
          <w:rFonts w:ascii="Palatino Linotype" w:hAnsi="Palatino Linotype"/>
          <w:i/>
          <w:sz w:val="22"/>
          <w:szCs w:val="22"/>
        </w:rPr>
        <w:t xml:space="preserve"> Corresponde a la Autoridad Municipal, a través de la D</w:t>
      </w:r>
      <w:r w:rsidRPr="00D7631C">
        <w:rPr>
          <w:rFonts w:ascii="Palatino Linotype" w:hAnsi="Palatino Linotype"/>
          <w:i/>
          <w:sz w:val="22"/>
          <w:szCs w:val="22"/>
          <w:u w:val="single"/>
        </w:rPr>
        <w:t>irección de Obras Públicas</w:t>
      </w:r>
      <w:r w:rsidRPr="00D7631C">
        <w:rPr>
          <w:rFonts w:ascii="Palatino Linotype" w:hAnsi="Palatino Linotype"/>
          <w:i/>
          <w:sz w:val="22"/>
          <w:szCs w:val="22"/>
        </w:rPr>
        <w:t xml:space="preserve"> y Desarrollo Urbano:</w:t>
      </w:r>
    </w:p>
    <w:p w14:paraId="0D0E069E" w14:textId="379BEFA5" w:rsidR="008B531D" w:rsidRPr="00D7631C" w:rsidRDefault="008B531D" w:rsidP="008B531D">
      <w:pPr>
        <w:spacing w:line="276" w:lineRule="auto"/>
        <w:ind w:left="567" w:right="49"/>
        <w:jc w:val="both"/>
        <w:rPr>
          <w:rFonts w:ascii="Palatino Linotype" w:hAnsi="Palatino Linotype"/>
          <w:i/>
          <w:sz w:val="22"/>
          <w:szCs w:val="22"/>
        </w:rPr>
      </w:pPr>
      <w:r w:rsidRPr="00D7631C">
        <w:rPr>
          <w:rFonts w:ascii="Palatino Linotype" w:hAnsi="Palatino Linotype"/>
          <w:i/>
          <w:sz w:val="22"/>
          <w:szCs w:val="22"/>
        </w:rPr>
        <w:t>I. Expedir los permisos, licencias, autorizaciones para la construcción de obras públicas y marquesinas que invadan la vía pública, en los términos que le facultan la Ley Estatal y Federal, en materia de obras públicas y privadas;</w:t>
      </w:r>
    </w:p>
    <w:p w14:paraId="6E209C35" w14:textId="77777777" w:rsidR="008B531D" w:rsidRPr="00D7631C" w:rsidRDefault="008B531D" w:rsidP="008B531D">
      <w:pPr>
        <w:spacing w:line="276" w:lineRule="auto"/>
        <w:ind w:left="567" w:right="49"/>
        <w:jc w:val="both"/>
        <w:rPr>
          <w:rFonts w:ascii="Palatino Linotype" w:hAnsi="Palatino Linotype"/>
          <w:i/>
          <w:sz w:val="22"/>
          <w:szCs w:val="22"/>
        </w:rPr>
      </w:pPr>
      <w:r w:rsidRPr="00D7631C">
        <w:rPr>
          <w:rFonts w:ascii="Palatino Linotype" w:hAnsi="Palatino Linotype"/>
          <w:i/>
          <w:sz w:val="22"/>
          <w:szCs w:val="22"/>
        </w:rPr>
        <w:t>II. Determinar la factibilidad de la prestación de servicios;</w:t>
      </w:r>
    </w:p>
    <w:p w14:paraId="7CF5BB49" w14:textId="27032721" w:rsidR="008B531D" w:rsidRPr="00D7631C" w:rsidRDefault="008B531D" w:rsidP="008B531D">
      <w:pPr>
        <w:spacing w:line="276" w:lineRule="auto"/>
        <w:ind w:left="567" w:right="49"/>
        <w:jc w:val="both"/>
        <w:rPr>
          <w:rFonts w:ascii="Palatino Linotype" w:hAnsi="Palatino Linotype"/>
          <w:i/>
          <w:sz w:val="22"/>
          <w:szCs w:val="22"/>
        </w:rPr>
      </w:pPr>
      <w:r w:rsidRPr="00D7631C">
        <w:rPr>
          <w:rFonts w:ascii="Palatino Linotype" w:hAnsi="Palatino Linotype"/>
          <w:i/>
          <w:sz w:val="22"/>
          <w:szCs w:val="22"/>
        </w:rPr>
        <w:t>III. El otorgamiento de las licencias de construcción no exime a los interesados de cumplir con las disposiciones legales aplicables sean Federales o Estatales en materia de salubridad;</w:t>
      </w:r>
    </w:p>
    <w:p w14:paraId="7A1ECA24" w14:textId="3F00EB70" w:rsidR="008B531D" w:rsidRPr="00D7631C" w:rsidRDefault="008B531D" w:rsidP="008B531D">
      <w:pPr>
        <w:spacing w:line="276" w:lineRule="auto"/>
        <w:ind w:left="567" w:right="49"/>
        <w:jc w:val="both"/>
        <w:rPr>
          <w:rFonts w:ascii="Palatino Linotype" w:hAnsi="Palatino Linotype"/>
          <w:i/>
          <w:sz w:val="22"/>
          <w:szCs w:val="22"/>
        </w:rPr>
      </w:pPr>
      <w:r w:rsidRPr="00D7631C">
        <w:rPr>
          <w:rFonts w:ascii="Palatino Linotype" w:hAnsi="Palatino Linotype"/>
          <w:i/>
          <w:sz w:val="22"/>
          <w:szCs w:val="22"/>
        </w:rPr>
        <w:t xml:space="preserve">IV. Delimitar las zonas o regiones destinadas a la habitación, industria, comercio, turismo y regular la imagen urbana; </w:t>
      </w:r>
    </w:p>
    <w:p w14:paraId="0A3DB334" w14:textId="77777777" w:rsidR="008B531D" w:rsidRPr="00D7631C" w:rsidRDefault="008B531D" w:rsidP="008B531D">
      <w:pPr>
        <w:spacing w:line="276" w:lineRule="auto"/>
        <w:ind w:left="567" w:right="49"/>
        <w:jc w:val="both"/>
        <w:rPr>
          <w:rFonts w:ascii="Palatino Linotype" w:hAnsi="Palatino Linotype"/>
          <w:i/>
          <w:sz w:val="22"/>
          <w:szCs w:val="22"/>
        </w:rPr>
      </w:pPr>
      <w:r w:rsidRPr="00D7631C">
        <w:rPr>
          <w:rFonts w:ascii="Palatino Linotype" w:hAnsi="Palatino Linotype"/>
          <w:i/>
          <w:sz w:val="22"/>
          <w:szCs w:val="22"/>
        </w:rPr>
        <w:lastRenderedPageBreak/>
        <w:t>V. Alineamiento de predios;</w:t>
      </w:r>
    </w:p>
    <w:p w14:paraId="7C10898F" w14:textId="77777777" w:rsidR="008B531D" w:rsidRPr="00D7631C" w:rsidRDefault="008B531D" w:rsidP="008B531D">
      <w:pPr>
        <w:spacing w:line="276" w:lineRule="auto"/>
        <w:ind w:left="567" w:right="49"/>
        <w:jc w:val="both"/>
        <w:rPr>
          <w:rFonts w:ascii="Palatino Linotype" w:hAnsi="Palatino Linotype"/>
          <w:i/>
          <w:sz w:val="22"/>
          <w:szCs w:val="22"/>
        </w:rPr>
      </w:pPr>
      <w:r w:rsidRPr="00D7631C">
        <w:rPr>
          <w:rFonts w:ascii="Palatino Linotype" w:hAnsi="Palatino Linotype"/>
          <w:i/>
          <w:sz w:val="22"/>
          <w:szCs w:val="22"/>
        </w:rPr>
        <w:t>VI. Regular la nomenclatura urbana;</w:t>
      </w:r>
    </w:p>
    <w:p w14:paraId="217A3195" w14:textId="77777777" w:rsidR="008B531D" w:rsidRPr="00D7631C" w:rsidRDefault="008B531D" w:rsidP="008B531D">
      <w:pPr>
        <w:spacing w:line="276" w:lineRule="auto"/>
        <w:ind w:left="567" w:right="49"/>
        <w:jc w:val="both"/>
        <w:rPr>
          <w:rFonts w:ascii="Palatino Linotype" w:hAnsi="Palatino Linotype"/>
          <w:i/>
          <w:sz w:val="22"/>
          <w:szCs w:val="22"/>
        </w:rPr>
      </w:pPr>
      <w:r w:rsidRPr="00D7631C">
        <w:rPr>
          <w:rFonts w:ascii="Palatino Linotype" w:hAnsi="Palatino Linotype"/>
          <w:i/>
          <w:sz w:val="22"/>
          <w:szCs w:val="22"/>
        </w:rPr>
        <w:t>VII. Regular el depósito de materiales en la vía pública previniéndolo y sancionándolo;</w:t>
      </w:r>
    </w:p>
    <w:p w14:paraId="09F5F2E4" w14:textId="01E46D7F" w:rsidR="008B531D" w:rsidRPr="00D7631C" w:rsidRDefault="008B531D" w:rsidP="008B531D">
      <w:pPr>
        <w:spacing w:line="276" w:lineRule="auto"/>
        <w:ind w:left="567" w:right="49"/>
        <w:jc w:val="both"/>
        <w:rPr>
          <w:rFonts w:ascii="Palatino Linotype" w:hAnsi="Palatino Linotype"/>
          <w:i/>
          <w:sz w:val="22"/>
          <w:szCs w:val="22"/>
        </w:rPr>
      </w:pPr>
      <w:r w:rsidRPr="00D7631C">
        <w:rPr>
          <w:rFonts w:ascii="Palatino Linotype" w:hAnsi="Palatino Linotype"/>
          <w:i/>
          <w:sz w:val="22"/>
          <w:szCs w:val="22"/>
        </w:rPr>
        <w:t>VIII. Vigilar el Estado físico y seguridad en edificaciones públicas y privadas ordenando las modificaciones, adaptaciones y hasta su demolición en caso de que se ponga en peligro la vida de las personas que la ocupan o la de los transeúntes;</w:t>
      </w:r>
    </w:p>
    <w:p w14:paraId="616E25D0" w14:textId="1DE12C7D" w:rsidR="008B531D" w:rsidRPr="00D7631C" w:rsidRDefault="008B531D" w:rsidP="008B531D">
      <w:pPr>
        <w:spacing w:line="276" w:lineRule="auto"/>
        <w:ind w:left="567" w:right="49"/>
        <w:jc w:val="both"/>
        <w:rPr>
          <w:rFonts w:ascii="Palatino Linotype" w:hAnsi="Palatino Linotype"/>
          <w:i/>
          <w:sz w:val="22"/>
          <w:szCs w:val="22"/>
        </w:rPr>
      </w:pPr>
      <w:r w:rsidRPr="00D7631C">
        <w:rPr>
          <w:rFonts w:ascii="Palatino Linotype" w:hAnsi="Palatino Linotype"/>
          <w:i/>
          <w:sz w:val="22"/>
          <w:szCs w:val="22"/>
        </w:rPr>
        <w:t>IX. Determinar los usos del suelo de conformidad con el Plan de Desarrollo Urbano Estatal, sus modificaciones, escuchando las opiniones y proposiciones de los miembros de la comunidad;</w:t>
      </w:r>
    </w:p>
    <w:p w14:paraId="6F1FB987" w14:textId="2B31CA3A" w:rsidR="008B531D" w:rsidRPr="00D7631C" w:rsidRDefault="008B531D" w:rsidP="008B531D">
      <w:pPr>
        <w:spacing w:line="276" w:lineRule="auto"/>
        <w:ind w:left="567" w:right="49"/>
        <w:jc w:val="both"/>
        <w:rPr>
          <w:rFonts w:ascii="Palatino Linotype" w:hAnsi="Palatino Linotype"/>
          <w:i/>
          <w:sz w:val="22"/>
          <w:szCs w:val="22"/>
          <w:u w:val="single"/>
        </w:rPr>
      </w:pPr>
      <w:r w:rsidRPr="00D7631C">
        <w:rPr>
          <w:rFonts w:ascii="Palatino Linotype" w:hAnsi="Palatino Linotype"/>
          <w:i/>
          <w:sz w:val="22"/>
          <w:szCs w:val="22"/>
          <w:u w:val="single"/>
        </w:rPr>
        <w:t>X. Realizar, autorizar y validar los proyectos ejecutivos y expedientes técnicos necesarios para la ejecución de las obras Públicas Municipales; y</w:t>
      </w:r>
    </w:p>
    <w:p w14:paraId="648D07B4" w14:textId="77777777" w:rsidR="008B531D" w:rsidRPr="00D7631C" w:rsidRDefault="008B531D" w:rsidP="008B531D">
      <w:pPr>
        <w:spacing w:line="276" w:lineRule="auto"/>
        <w:ind w:left="567" w:right="49"/>
        <w:jc w:val="both"/>
        <w:rPr>
          <w:rFonts w:ascii="Palatino Linotype" w:hAnsi="Palatino Linotype"/>
          <w:i/>
          <w:sz w:val="22"/>
          <w:szCs w:val="22"/>
        </w:rPr>
      </w:pPr>
      <w:r w:rsidRPr="00D7631C">
        <w:rPr>
          <w:rFonts w:ascii="Palatino Linotype" w:hAnsi="Palatino Linotype"/>
          <w:i/>
          <w:sz w:val="22"/>
          <w:szCs w:val="22"/>
          <w:u w:val="single"/>
        </w:rPr>
        <w:t>XI. Integrar los expedientes de obra, autorizar bajo sus responsabilidades los proyectos técnicos y vigilar la correcta ejecución de los trabajos</w:t>
      </w:r>
      <w:r w:rsidRPr="00D7631C">
        <w:rPr>
          <w:rFonts w:ascii="Palatino Linotype" w:hAnsi="Palatino Linotype"/>
          <w:i/>
          <w:sz w:val="22"/>
          <w:szCs w:val="22"/>
        </w:rPr>
        <w:t>.</w:t>
      </w:r>
    </w:p>
    <w:p w14:paraId="461B7204" w14:textId="116D7B3B" w:rsidR="008B531D" w:rsidRPr="00D7631C" w:rsidRDefault="008B531D" w:rsidP="008B531D">
      <w:pPr>
        <w:spacing w:line="276" w:lineRule="auto"/>
        <w:ind w:left="567" w:right="49"/>
        <w:jc w:val="both"/>
        <w:rPr>
          <w:rFonts w:ascii="Palatino Linotype" w:hAnsi="Palatino Linotype"/>
          <w:i/>
          <w:sz w:val="22"/>
          <w:szCs w:val="22"/>
        </w:rPr>
      </w:pPr>
      <w:r w:rsidRPr="00D7631C">
        <w:rPr>
          <w:rFonts w:ascii="Palatino Linotype" w:hAnsi="Palatino Linotype"/>
          <w:i/>
          <w:sz w:val="22"/>
          <w:szCs w:val="22"/>
        </w:rPr>
        <w:t xml:space="preserve">Artículo 72.- </w:t>
      </w:r>
      <w:r w:rsidRPr="00D7631C">
        <w:rPr>
          <w:rFonts w:ascii="Palatino Linotype" w:hAnsi="Palatino Linotype"/>
          <w:i/>
          <w:sz w:val="22"/>
          <w:szCs w:val="22"/>
          <w:u w:val="single"/>
        </w:rPr>
        <w:t>La autoridad Municipal a través de la Dirección de Obras Públicas</w:t>
      </w:r>
      <w:r w:rsidRPr="00D7631C">
        <w:rPr>
          <w:rFonts w:ascii="Palatino Linotype" w:hAnsi="Palatino Linotype"/>
          <w:i/>
          <w:sz w:val="22"/>
          <w:szCs w:val="22"/>
        </w:rPr>
        <w:t xml:space="preserve"> y Desarrollo Urbano Municipal, será </w:t>
      </w:r>
      <w:r w:rsidRPr="00D7631C">
        <w:rPr>
          <w:rFonts w:ascii="Palatino Linotype" w:hAnsi="Palatino Linotype"/>
          <w:i/>
          <w:sz w:val="22"/>
          <w:szCs w:val="22"/>
          <w:u w:val="single"/>
        </w:rPr>
        <w:t>el órgano responsable de vigilar que en todo trabajo de construcción o reparación de obras públicas</w:t>
      </w:r>
      <w:r w:rsidRPr="00D7631C">
        <w:rPr>
          <w:rFonts w:ascii="Palatino Linotype" w:hAnsi="Palatino Linotype"/>
          <w:i/>
          <w:sz w:val="22"/>
          <w:szCs w:val="22"/>
        </w:rPr>
        <w:t>, que afecte los transeúntes, se coloquen las señales debidas a fin de prevenir accidentes y evitar daños a terceros.</w:t>
      </w:r>
    </w:p>
    <w:p w14:paraId="148B7503" w14:textId="673DBA28" w:rsidR="00E7182E" w:rsidRPr="00D7631C" w:rsidRDefault="008B531D" w:rsidP="008B531D">
      <w:pPr>
        <w:spacing w:line="276" w:lineRule="auto"/>
        <w:ind w:left="567" w:right="49"/>
        <w:jc w:val="both"/>
        <w:rPr>
          <w:rFonts w:ascii="Palatino Linotype" w:hAnsi="Palatino Linotype"/>
          <w:i/>
          <w:sz w:val="22"/>
          <w:szCs w:val="22"/>
        </w:rPr>
      </w:pPr>
      <w:r w:rsidRPr="00D7631C">
        <w:rPr>
          <w:rFonts w:ascii="Palatino Linotype" w:hAnsi="Palatino Linotype"/>
          <w:i/>
          <w:sz w:val="22"/>
          <w:szCs w:val="22"/>
        </w:rPr>
        <w:t>”</w:t>
      </w:r>
    </w:p>
    <w:p w14:paraId="4514BE1E" w14:textId="77777777" w:rsidR="00E7182E" w:rsidRPr="00D7631C" w:rsidRDefault="00E7182E" w:rsidP="00E7182E">
      <w:pPr>
        <w:spacing w:line="276" w:lineRule="auto"/>
        <w:ind w:left="567" w:right="49"/>
        <w:jc w:val="both"/>
        <w:rPr>
          <w:rFonts w:ascii="Palatino Linotype" w:hAnsi="Palatino Linotype"/>
          <w:i/>
          <w:sz w:val="22"/>
          <w:szCs w:val="22"/>
        </w:rPr>
      </w:pPr>
      <w:r w:rsidRPr="00D7631C">
        <w:rPr>
          <w:rFonts w:ascii="Palatino Linotype" w:hAnsi="Palatino Linotype"/>
          <w:i/>
          <w:sz w:val="22"/>
          <w:szCs w:val="22"/>
        </w:rPr>
        <w:t>(Énfasis añadido)</w:t>
      </w:r>
    </w:p>
    <w:p w14:paraId="260D0D37" w14:textId="77777777" w:rsidR="00361D4C" w:rsidRPr="00D7631C" w:rsidRDefault="00361D4C" w:rsidP="00E7182E">
      <w:pPr>
        <w:spacing w:line="276" w:lineRule="auto"/>
        <w:ind w:left="567" w:right="49"/>
        <w:jc w:val="both"/>
        <w:rPr>
          <w:rFonts w:ascii="Palatino Linotype" w:hAnsi="Palatino Linotype"/>
          <w:i/>
          <w:sz w:val="22"/>
          <w:szCs w:val="22"/>
        </w:rPr>
      </w:pPr>
    </w:p>
    <w:p w14:paraId="47CE706C" w14:textId="77777777" w:rsidR="00E7182E" w:rsidRPr="00D7631C" w:rsidRDefault="00E7182E" w:rsidP="00361D4C">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rPr>
      </w:pPr>
      <w:r w:rsidRPr="00D7631C">
        <w:rPr>
          <w:rFonts w:ascii="Palatino Linotype" w:hAnsi="Palatino Linotype" w:cs="Arial"/>
        </w:rPr>
        <w:t xml:space="preserve">Por consiguiente, el Sujeto Obligado cuenta con una dependencia encargada en conocer y ejecutar lo relacionado a obras públicas del Ayuntamiento, esto es, la Dirección de Obras Públicas. </w:t>
      </w:r>
    </w:p>
    <w:p w14:paraId="263B8318" w14:textId="77777777" w:rsidR="006019B6" w:rsidRPr="00D7631C" w:rsidRDefault="006019B6" w:rsidP="006019B6">
      <w:pPr>
        <w:autoSpaceDE w:val="0"/>
        <w:autoSpaceDN w:val="0"/>
        <w:adjustRightInd w:val="0"/>
        <w:spacing w:before="240" w:after="240" w:line="360" w:lineRule="auto"/>
        <w:ind w:left="426" w:right="-141"/>
        <w:contextualSpacing/>
        <w:jc w:val="both"/>
        <w:rPr>
          <w:rFonts w:ascii="Palatino Linotype" w:hAnsi="Palatino Linotype" w:cs="Arial"/>
        </w:rPr>
      </w:pPr>
    </w:p>
    <w:p w14:paraId="3B16616F" w14:textId="77777777" w:rsidR="006019B6" w:rsidRPr="00D7631C" w:rsidRDefault="00E7182E" w:rsidP="006019B6">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rPr>
      </w:pPr>
      <w:r w:rsidRPr="00D7631C">
        <w:rPr>
          <w:rFonts w:ascii="Palatino Linotype" w:hAnsi="Palatino Linotype" w:cs="Arial"/>
        </w:rPr>
        <w:t>Aunado</w:t>
      </w:r>
      <w:r w:rsidRPr="00D7631C">
        <w:rPr>
          <w:rFonts w:ascii="Palatino Linotype" w:hAnsi="Palatino Linotype" w:cs="Arial"/>
          <w:lang w:eastAsia="es-MX"/>
        </w:rPr>
        <w:t xml:space="preserve"> a lo anterior, el Órgano Superior de Fiscalización del Estado de México (OSFEM), </w:t>
      </w:r>
      <w:r w:rsidRPr="00D7631C">
        <w:rPr>
          <w:rFonts w:ascii="Palatino Linotype" w:hAnsi="Palatino Linotype"/>
        </w:rPr>
        <w:t>emite anualmente los Lineamientos para definir los criterios, formatos y documentación necesaria para presentar los informes mensuales, donde se detalla la información en 6 discos, los cuales, deberán entregarse mensualmente al OSFEM, dentro de los cuales destacan en relación con el análisis que nos ocupa, el “Disco 3”, relativo a la información de obra.</w:t>
      </w:r>
    </w:p>
    <w:p w14:paraId="0450DF75" w14:textId="77777777" w:rsidR="006019B6" w:rsidRPr="00D7631C" w:rsidRDefault="006019B6" w:rsidP="006019B6">
      <w:pPr>
        <w:autoSpaceDE w:val="0"/>
        <w:autoSpaceDN w:val="0"/>
        <w:adjustRightInd w:val="0"/>
        <w:spacing w:before="240" w:after="240" w:line="360" w:lineRule="auto"/>
        <w:ind w:left="426" w:right="-141"/>
        <w:contextualSpacing/>
        <w:jc w:val="both"/>
        <w:rPr>
          <w:rFonts w:ascii="Palatino Linotype" w:hAnsi="Palatino Linotype"/>
        </w:rPr>
      </w:pPr>
    </w:p>
    <w:p w14:paraId="1BBB1678" w14:textId="64A4A84D" w:rsidR="00E7182E" w:rsidRPr="00D7631C" w:rsidRDefault="00E7182E" w:rsidP="006019B6">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rPr>
      </w:pPr>
      <w:r w:rsidRPr="00D7631C">
        <w:rPr>
          <w:rFonts w:ascii="Palatino Linotype" w:hAnsi="Palatino Linotype"/>
        </w:rPr>
        <w:t>Dichos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7359AD24"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b/>
          <w:i/>
          <w:sz w:val="22"/>
          <w:szCs w:val="22"/>
        </w:rPr>
        <w:t>“Artículo 32.-</w:t>
      </w:r>
      <w:r w:rsidRPr="00D7631C">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52543D15" w14:textId="77777777" w:rsidR="00E7182E" w:rsidRPr="00D7631C" w:rsidRDefault="00E7182E" w:rsidP="00E7182E">
      <w:pPr>
        <w:spacing w:before="240" w:after="240" w:line="276" w:lineRule="auto"/>
        <w:ind w:left="851" w:right="760"/>
        <w:jc w:val="both"/>
        <w:rPr>
          <w:rFonts w:ascii="Palatino Linotype" w:hAnsi="Palatino Linotype"/>
          <w:b/>
          <w:i/>
          <w:sz w:val="22"/>
          <w:szCs w:val="22"/>
        </w:rPr>
      </w:pPr>
      <w:r w:rsidRPr="00D7631C">
        <w:rPr>
          <w:rFonts w:ascii="Palatino Linotype" w:hAnsi="Palatino Linotype"/>
          <w:b/>
          <w:i/>
          <w:sz w:val="22"/>
          <w:szCs w:val="22"/>
        </w:rPr>
        <w:t>…</w:t>
      </w:r>
    </w:p>
    <w:p w14:paraId="04B823FA" w14:textId="77777777" w:rsidR="00E7182E" w:rsidRPr="00D7631C" w:rsidRDefault="00E7182E" w:rsidP="00E7182E">
      <w:pPr>
        <w:spacing w:before="240" w:after="240" w:line="276" w:lineRule="auto"/>
        <w:ind w:left="851" w:right="760"/>
        <w:jc w:val="both"/>
        <w:rPr>
          <w:rFonts w:ascii="Palatino Linotype" w:hAnsi="Palatino Linotype"/>
          <w:i/>
          <w:sz w:val="22"/>
          <w:szCs w:val="22"/>
          <w:u w:val="single"/>
        </w:rPr>
      </w:pPr>
      <w:r w:rsidRPr="00D7631C">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r w:rsidRPr="00D7631C">
        <w:rPr>
          <w:rFonts w:ascii="Palatino Linotype" w:hAnsi="Palatino Linotype"/>
          <w:i/>
          <w:sz w:val="22"/>
          <w:szCs w:val="22"/>
          <w:u w:val="single"/>
        </w:rPr>
        <w:t>los informes mensuales</w:t>
      </w:r>
      <w:r w:rsidRPr="00D7631C">
        <w:rPr>
          <w:rFonts w:ascii="Palatino Linotype" w:hAnsi="Palatino Linotype"/>
          <w:i/>
          <w:sz w:val="22"/>
          <w:szCs w:val="22"/>
        </w:rPr>
        <w:t xml:space="preserve"> los deberán presentar </w:t>
      </w:r>
      <w:r w:rsidRPr="00D7631C">
        <w:rPr>
          <w:rFonts w:ascii="Palatino Linotype" w:hAnsi="Palatino Linotype"/>
          <w:i/>
          <w:sz w:val="22"/>
          <w:szCs w:val="22"/>
          <w:u w:val="single"/>
        </w:rPr>
        <w:t>dentro de los veinte días posteriores al término del mes correspondiente.”</w:t>
      </w:r>
    </w:p>
    <w:p w14:paraId="2748DD07" w14:textId="77777777" w:rsidR="00E7182E" w:rsidRPr="00D7631C" w:rsidRDefault="00E7182E" w:rsidP="00E7182E">
      <w:pPr>
        <w:spacing w:before="240" w:after="240" w:line="276" w:lineRule="auto"/>
        <w:ind w:left="851" w:right="760"/>
        <w:jc w:val="both"/>
        <w:rPr>
          <w:rFonts w:ascii="Palatino Linotype" w:hAnsi="Palatino Linotype"/>
          <w:i/>
          <w:sz w:val="22"/>
          <w:szCs w:val="22"/>
          <w:u w:val="single"/>
        </w:rPr>
      </w:pPr>
      <w:r w:rsidRPr="00D7631C">
        <w:rPr>
          <w:rFonts w:ascii="Palatino Linotype" w:hAnsi="Palatino Linotype"/>
          <w:i/>
          <w:sz w:val="22"/>
          <w:szCs w:val="22"/>
        </w:rPr>
        <w:t>(Énfasis añadido)</w:t>
      </w:r>
    </w:p>
    <w:p w14:paraId="315419A7" w14:textId="77777777" w:rsidR="00E7182E" w:rsidRPr="00D7631C" w:rsidRDefault="00E7182E" w:rsidP="007A57A4">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rPr>
      </w:pPr>
      <w:r w:rsidRPr="00D7631C">
        <w:rPr>
          <w:rFonts w:ascii="Palatino Linotype" w:hAnsi="Palatino Linotype"/>
        </w:rPr>
        <w:t>Por lo cual, la información documental comprobatoria, deberá conservarse en los archivos de la entidad fiscalizada –Municipio-, en original y debidamente integrada en términos de los lineamientos de referencia, pues son susceptibles de revisión directa por el Órgano Superior de Fiscalización del Estado.</w:t>
      </w:r>
    </w:p>
    <w:p w14:paraId="0A31118F" w14:textId="77777777" w:rsidR="00C539E0" w:rsidRPr="00D7631C" w:rsidRDefault="00C539E0" w:rsidP="00C539E0">
      <w:pPr>
        <w:autoSpaceDE w:val="0"/>
        <w:autoSpaceDN w:val="0"/>
        <w:adjustRightInd w:val="0"/>
        <w:spacing w:before="240" w:after="240" w:line="360" w:lineRule="auto"/>
        <w:ind w:left="426" w:right="-141"/>
        <w:contextualSpacing/>
        <w:jc w:val="both"/>
        <w:rPr>
          <w:rFonts w:ascii="Palatino Linotype" w:hAnsi="Palatino Linotype"/>
        </w:rPr>
      </w:pPr>
    </w:p>
    <w:p w14:paraId="0268F9C8" w14:textId="79C11CAE" w:rsidR="00E7182E" w:rsidRPr="00D7631C" w:rsidRDefault="00E7182E" w:rsidP="007A57A4">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rPr>
      </w:pPr>
      <w:r w:rsidRPr="00D7631C">
        <w:rPr>
          <w:rFonts w:ascii="Palatino Linotype" w:hAnsi="Palatino Linotype"/>
        </w:rPr>
        <w:lastRenderedPageBreak/>
        <w:t>Atento a lo anterior, los Lineamientos para la Integración del Informe Mensual 201</w:t>
      </w:r>
      <w:r w:rsidR="007A57A4" w:rsidRPr="00D7631C">
        <w:rPr>
          <w:rFonts w:ascii="Palatino Linotype" w:hAnsi="Palatino Linotype"/>
        </w:rPr>
        <w:t>8</w:t>
      </w:r>
      <w:r w:rsidRPr="00D7631C">
        <w:rPr>
          <w:rStyle w:val="Refdenotaalpie"/>
          <w:rFonts w:ascii="Palatino Linotype" w:hAnsi="Palatino Linotype"/>
        </w:rPr>
        <w:footnoteReference w:id="9"/>
      </w:r>
      <w:r w:rsidRPr="00D7631C">
        <w:rPr>
          <w:rFonts w:ascii="Palatino Linotype" w:hAnsi="Palatino Linotype"/>
        </w:rPr>
        <w:t xml:space="preserve">, destaca que, dentro de los informes mensuales, los Ayuntamientos tienen la obligación de rendir, la Información referente a la obra de los Municipios, tal y como se muestra en las siguientes imágenes: </w:t>
      </w:r>
    </w:p>
    <w:p w14:paraId="10432688" w14:textId="38445B1F" w:rsidR="00E7182E" w:rsidRPr="00D7631C" w:rsidRDefault="00E7182E" w:rsidP="00E7182E">
      <w:pPr>
        <w:jc w:val="center"/>
        <w:rPr>
          <w:rFonts w:ascii="Palatino Linotype" w:hAnsi="Palatino Linotype" w:cs="Arial"/>
        </w:rPr>
      </w:pPr>
      <w:r w:rsidRPr="00D7631C">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1C978B8B" wp14:editId="13E64628">
                <wp:simplePos x="0" y="0"/>
                <wp:positionH relativeFrom="column">
                  <wp:posOffset>515356</wp:posOffset>
                </wp:positionH>
                <wp:positionV relativeFrom="paragraph">
                  <wp:posOffset>817451</wp:posOffset>
                </wp:positionV>
                <wp:extent cx="1905000" cy="209550"/>
                <wp:effectExtent l="19050" t="19050" r="19050" b="19050"/>
                <wp:wrapNone/>
                <wp:docPr id="11" name="13 Rectángulo"/>
                <wp:cNvGraphicFramePr/>
                <a:graphic xmlns:a="http://schemas.openxmlformats.org/drawingml/2006/main">
                  <a:graphicData uri="http://schemas.microsoft.com/office/word/2010/wordprocessingShape">
                    <wps:wsp>
                      <wps:cNvSpPr/>
                      <wps:spPr>
                        <a:xfrm>
                          <a:off x="0" y="0"/>
                          <a:ext cx="190500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E762" id="13 Rectángulo" o:spid="_x0000_s1026" style="position:absolute;margin-left:40.6pt;margin-top:64.35pt;width:150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" filled="f" strokecolor="red" strokeweight="3pt"/>
            </w:pict>
          </mc:Fallback>
        </mc:AlternateContent>
      </w:r>
      <w:r w:rsidR="007A57A4" w:rsidRPr="00D7631C">
        <w:rPr>
          <w:noProof/>
          <w:lang w:eastAsia="es-MX"/>
        </w:rPr>
        <w:t xml:space="preserve"> </w:t>
      </w:r>
      <w:r w:rsidR="007A57A4" w:rsidRPr="00D7631C">
        <w:rPr>
          <w:noProof/>
          <w:lang w:eastAsia="es-MX"/>
        </w:rPr>
        <w:drawing>
          <wp:inline distT="0" distB="0" distL="0" distR="0" wp14:anchorId="477CFB79" wp14:editId="63CFD309">
            <wp:extent cx="4557577" cy="226818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198" t="31790" r="36298" b="27947"/>
                    <a:stretch/>
                  </pic:blipFill>
                  <pic:spPr bwMode="auto">
                    <a:xfrm>
                      <a:off x="0" y="0"/>
                      <a:ext cx="4576514" cy="2277612"/>
                    </a:xfrm>
                    <a:prstGeom prst="rect">
                      <a:avLst/>
                    </a:prstGeom>
                    <a:ln>
                      <a:noFill/>
                    </a:ln>
                    <a:extLst>
                      <a:ext uri="{53640926-AAD7-44D8-BBD7-CCE9431645EC}">
                        <a14:shadowObscured xmlns:a14="http://schemas.microsoft.com/office/drawing/2010/main"/>
                      </a:ext>
                    </a:extLst>
                  </pic:spPr>
                </pic:pic>
              </a:graphicData>
            </a:graphic>
          </wp:inline>
        </w:drawing>
      </w:r>
    </w:p>
    <w:p w14:paraId="7B29DDB6" w14:textId="7E2E695E" w:rsidR="00E7182E" w:rsidRPr="00D7631C" w:rsidRDefault="00E7182E" w:rsidP="00E7182E">
      <w:pPr>
        <w:jc w:val="center"/>
        <w:rPr>
          <w:noProof/>
          <w:lang w:eastAsia="es-MX"/>
        </w:rPr>
      </w:pPr>
    </w:p>
    <w:p w14:paraId="6E2C3336" w14:textId="1858985B" w:rsidR="007A57A4" w:rsidRPr="00D7631C" w:rsidRDefault="007A57A4" w:rsidP="00E7182E">
      <w:pPr>
        <w:jc w:val="center"/>
        <w:rPr>
          <w:rFonts w:ascii="Palatino Linotype" w:hAnsi="Palatino Linotype" w:cs="Arial"/>
        </w:rPr>
      </w:pPr>
      <w:r w:rsidRPr="00D7631C">
        <w:rPr>
          <w:noProof/>
          <w:lang w:eastAsia="es-MX"/>
        </w:rPr>
        <w:drawing>
          <wp:inline distT="0" distB="0" distL="0" distR="0" wp14:anchorId="3B4C9516" wp14:editId="60415F50">
            <wp:extent cx="5037084" cy="2148528"/>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78" t="25582" r="23289" b="39616"/>
                    <a:stretch/>
                  </pic:blipFill>
                  <pic:spPr bwMode="auto">
                    <a:xfrm>
                      <a:off x="0" y="0"/>
                      <a:ext cx="5080936" cy="2167233"/>
                    </a:xfrm>
                    <a:prstGeom prst="rect">
                      <a:avLst/>
                    </a:prstGeom>
                    <a:ln>
                      <a:noFill/>
                    </a:ln>
                    <a:extLst>
                      <a:ext uri="{53640926-AAD7-44D8-BBD7-CCE9431645EC}">
                        <a14:shadowObscured xmlns:a14="http://schemas.microsoft.com/office/drawing/2010/main"/>
                      </a:ext>
                    </a:extLst>
                  </pic:spPr>
                </pic:pic>
              </a:graphicData>
            </a:graphic>
          </wp:inline>
        </w:drawing>
      </w:r>
    </w:p>
    <w:p w14:paraId="6A649874" w14:textId="7BA8030F" w:rsidR="00E7182E" w:rsidRPr="00D7631C" w:rsidRDefault="001C234C" w:rsidP="00E7182E">
      <w:pPr>
        <w:widowControl w:val="0"/>
        <w:autoSpaceDE w:val="0"/>
        <w:autoSpaceDN w:val="0"/>
        <w:adjustRightInd w:val="0"/>
        <w:spacing w:before="240" w:after="240" w:line="360" w:lineRule="auto"/>
        <w:ind w:right="-141"/>
        <w:jc w:val="center"/>
        <w:rPr>
          <w:rFonts w:ascii="Palatino Linotype" w:hAnsi="Palatino Linotype"/>
          <w:color w:val="000000"/>
        </w:rPr>
      </w:pPr>
      <w:r w:rsidRPr="00D7631C">
        <w:rPr>
          <w:noProof/>
          <w:lang w:eastAsia="es-MX"/>
        </w:rPr>
        <w:lastRenderedPageBreak/>
        <w:drawing>
          <wp:inline distT="0" distB="0" distL="0" distR="0" wp14:anchorId="778A4A5C" wp14:editId="54476684">
            <wp:extent cx="3752352" cy="2623930"/>
            <wp:effectExtent l="0" t="0" r="63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133" t="28780" r="44664" b="34913"/>
                    <a:stretch/>
                  </pic:blipFill>
                  <pic:spPr bwMode="auto">
                    <a:xfrm>
                      <a:off x="0" y="0"/>
                      <a:ext cx="3783663" cy="2645825"/>
                    </a:xfrm>
                    <a:prstGeom prst="rect">
                      <a:avLst/>
                    </a:prstGeom>
                    <a:ln>
                      <a:noFill/>
                    </a:ln>
                    <a:extLst>
                      <a:ext uri="{53640926-AAD7-44D8-BBD7-CCE9431645EC}">
                        <a14:shadowObscured xmlns:a14="http://schemas.microsoft.com/office/drawing/2010/main"/>
                      </a:ext>
                    </a:extLst>
                  </pic:spPr>
                </pic:pic>
              </a:graphicData>
            </a:graphic>
          </wp:inline>
        </w:drawing>
      </w:r>
      <w:r w:rsidRPr="00D7631C">
        <w:rPr>
          <w:noProof/>
          <w:lang w:eastAsia="es-MX"/>
        </w:rPr>
        <w:drawing>
          <wp:inline distT="0" distB="0" distL="0" distR="0" wp14:anchorId="42F9AE74" wp14:editId="00AF1820">
            <wp:extent cx="4532243" cy="4344827"/>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98" t="17605" r="43765" b="16891"/>
                    <a:stretch/>
                  </pic:blipFill>
                  <pic:spPr bwMode="auto">
                    <a:xfrm>
                      <a:off x="0" y="0"/>
                      <a:ext cx="4614048" cy="4423250"/>
                    </a:xfrm>
                    <a:prstGeom prst="rect">
                      <a:avLst/>
                    </a:prstGeom>
                    <a:ln>
                      <a:noFill/>
                    </a:ln>
                    <a:extLst>
                      <a:ext uri="{53640926-AAD7-44D8-BBD7-CCE9431645EC}">
                        <a14:shadowObscured xmlns:a14="http://schemas.microsoft.com/office/drawing/2010/main"/>
                      </a:ext>
                    </a:extLst>
                  </pic:spPr>
                </pic:pic>
              </a:graphicData>
            </a:graphic>
          </wp:inline>
        </w:drawing>
      </w:r>
    </w:p>
    <w:p w14:paraId="354315B8" w14:textId="74298C5F" w:rsidR="00E7182E" w:rsidRPr="00D7631C" w:rsidRDefault="00C32F5C" w:rsidP="00E7182E">
      <w:pPr>
        <w:widowControl w:val="0"/>
        <w:autoSpaceDE w:val="0"/>
        <w:autoSpaceDN w:val="0"/>
        <w:adjustRightInd w:val="0"/>
        <w:spacing w:line="360" w:lineRule="auto"/>
        <w:ind w:right="-141"/>
        <w:jc w:val="center"/>
        <w:rPr>
          <w:rFonts w:ascii="Palatino Linotype" w:eastAsia="Arial Unicode MS" w:hAnsi="Palatino Linotype" w:cs="Arial"/>
        </w:rPr>
      </w:pPr>
      <w:r w:rsidRPr="00D7631C">
        <w:rPr>
          <w:noProof/>
          <w:lang w:eastAsia="es-MX"/>
        </w:rPr>
        <w:lastRenderedPageBreak/>
        <w:drawing>
          <wp:inline distT="0" distB="0" distL="0" distR="0" wp14:anchorId="78FB168A" wp14:editId="7D18179B">
            <wp:extent cx="4055165" cy="2917708"/>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238" t="21259" r="43922" b="13086"/>
                    <a:stretch/>
                  </pic:blipFill>
                  <pic:spPr bwMode="auto">
                    <a:xfrm>
                      <a:off x="0" y="0"/>
                      <a:ext cx="4126559" cy="2969076"/>
                    </a:xfrm>
                    <a:prstGeom prst="rect">
                      <a:avLst/>
                    </a:prstGeom>
                    <a:ln>
                      <a:noFill/>
                    </a:ln>
                    <a:extLst>
                      <a:ext uri="{53640926-AAD7-44D8-BBD7-CCE9431645EC}">
                        <a14:shadowObscured xmlns:a14="http://schemas.microsoft.com/office/drawing/2010/main"/>
                      </a:ext>
                    </a:extLst>
                  </pic:spPr>
                </pic:pic>
              </a:graphicData>
            </a:graphic>
          </wp:inline>
        </w:drawing>
      </w:r>
    </w:p>
    <w:p w14:paraId="73769316" w14:textId="50E32384" w:rsidR="00C32F5C" w:rsidRPr="00D7631C" w:rsidRDefault="00C32F5C" w:rsidP="00C32F5C">
      <w:pPr>
        <w:autoSpaceDE w:val="0"/>
        <w:autoSpaceDN w:val="0"/>
        <w:adjustRightInd w:val="0"/>
        <w:spacing w:before="240" w:after="240" w:line="360" w:lineRule="auto"/>
        <w:ind w:right="-141"/>
        <w:jc w:val="center"/>
        <w:rPr>
          <w:rFonts w:ascii="Palatino Linotype" w:hAnsi="Palatino Linotype" w:cs="Arial"/>
        </w:rPr>
      </w:pPr>
      <w:r w:rsidRPr="00D7631C">
        <w:rPr>
          <w:noProof/>
          <w:lang w:eastAsia="es-MX"/>
        </w:rPr>
        <w:drawing>
          <wp:inline distT="0" distB="0" distL="0" distR="0" wp14:anchorId="34D65F9D" wp14:editId="73F2CFE0">
            <wp:extent cx="4198288" cy="4088910"/>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21" t="19563" r="44980" b="13275"/>
                    <a:stretch/>
                  </pic:blipFill>
                  <pic:spPr bwMode="auto">
                    <a:xfrm>
                      <a:off x="0" y="0"/>
                      <a:ext cx="4238041" cy="4127627"/>
                    </a:xfrm>
                    <a:prstGeom prst="rect">
                      <a:avLst/>
                    </a:prstGeom>
                    <a:ln>
                      <a:noFill/>
                    </a:ln>
                    <a:extLst>
                      <a:ext uri="{53640926-AAD7-44D8-BBD7-CCE9431645EC}">
                        <a14:shadowObscured xmlns:a14="http://schemas.microsoft.com/office/drawing/2010/main"/>
                      </a:ext>
                    </a:extLst>
                  </pic:spPr>
                </pic:pic>
              </a:graphicData>
            </a:graphic>
          </wp:inline>
        </w:drawing>
      </w:r>
    </w:p>
    <w:p w14:paraId="36704A62" w14:textId="27736621" w:rsidR="00C32F5C" w:rsidRPr="00D7631C" w:rsidRDefault="00C32F5C" w:rsidP="00C32F5C">
      <w:pPr>
        <w:autoSpaceDE w:val="0"/>
        <w:autoSpaceDN w:val="0"/>
        <w:adjustRightInd w:val="0"/>
        <w:spacing w:before="240" w:after="240" w:line="360" w:lineRule="auto"/>
        <w:ind w:right="-141"/>
        <w:jc w:val="center"/>
        <w:rPr>
          <w:rFonts w:ascii="Palatino Linotype" w:hAnsi="Palatino Linotype" w:cs="Arial"/>
        </w:rPr>
      </w:pPr>
      <w:r w:rsidRPr="00D7631C">
        <w:rPr>
          <w:noProof/>
          <w:lang w:eastAsia="es-MX"/>
        </w:rPr>
        <w:lastRenderedPageBreak/>
        <w:drawing>
          <wp:inline distT="0" distB="0" distL="0" distR="0" wp14:anchorId="1121BEE5" wp14:editId="2F0D00E7">
            <wp:extent cx="3746196" cy="3013544"/>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556" t="23325" r="44767" b="35662"/>
                    <a:stretch/>
                  </pic:blipFill>
                  <pic:spPr bwMode="auto">
                    <a:xfrm>
                      <a:off x="0" y="0"/>
                      <a:ext cx="3841032" cy="3089833"/>
                    </a:xfrm>
                    <a:prstGeom prst="rect">
                      <a:avLst/>
                    </a:prstGeom>
                    <a:ln>
                      <a:noFill/>
                    </a:ln>
                    <a:extLst>
                      <a:ext uri="{53640926-AAD7-44D8-BBD7-CCE9431645EC}">
                        <a14:shadowObscured xmlns:a14="http://schemas.microsoft.com/office/drawing/2010/main"/>
                      </a:ext>
                    </a:extLst>
                  </pic:spPr>
                </pic:pic>
              </a:graphicData>
            </a:graphic>
          </wp:inline>
        </w:drawing>
      </w:r>
    </w:p>
    <w:p w14:paraId="69A4FC13" w14:textId="39FEF37B" w:rsidR="00E7182E" w:rsidRPr="00D7631C" w:rsidRDefault="00E7182E" w:rsidP="0028674F">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rPr>
      </w:pPr>
      <w:r w:rsidRPr="00D7631C">
        <w:rPr>
          <w:rFonts w:ascii="Palatino Linotype" w:hAnsi="Palatino Linotype" w:cs="Arial"/>
        </w:rPr>
        <w:t xml:space="preserve">Así, </w:t>
      </w:r>
      <w:r w:rsidRPr="00D7631C">
        <w:rPr>
          <w:rFonts w:ascii="Palatino Linotype" w:hAnsi="Palatino Linotype"/>
        </w:rPr>
        <w:t>también</w:t>
      </w:r>
      <w:r w:rsidRPr="00D7631C">
        <w:rPr>
          <w:rFonts w:ascii="Palatino Linotype" w:hAnsi="Palatino Linotype" w:cs="Arial"/>
        </w:rPr>
        <w:t xml:space="preserve"> conviene destacar que los Lineamientos aludidos en el “Disco 2”  “</w:t>
      </w:r>
      <w:r w:rsidR="0028674F" w:rsidRPr="00D7631C">
        <w:rPr>
          <w:rFonts w:ascii="Palatino Linotype" w:hAnsi="Palatino Linotype" w:cs="Arial"/>
        </w:rPr>
        <w:t>Información Presupuestal, de Bienes Muebles e Inmuebles y de Recaudación de Predio y Agua.</w:t>
      </w:r>
      <w:r w:rsidRPr="00D7631C">
        <w:rPr>
          <w:rFonts w:ascii="Palatino Linotype" w:hAnsi="Palatino Linotype" w:cs="Arial"/>
        </w:rPr>
        <w:t>”; en el numeral 2.1.6. Archivo de texto plano de Avance de Programa Anual de Obra (APAO0000201700.txt), señala que deberá incluir todas las obras que se consideraron en el Programa Anual de Obra, en el caso de que exista ampliación o reducción de recurso y/o creación, cancelación de las obras, como a continuación se indica:</w:t>
      </w:r>
    </w:p>
    <w:p w14:paraId="2799F22F" w14:textId="60F24387" w:rsidR="0028674F" w:rsidRPr="00D7631C" w:rsidRDefault="0028674F" w:rsidP="0028674F">
      <w:pPr>
        <w:autoSpaceDE w:val="0"/>
        <w:autoSpaceDN w:val="0"/>
        <w:adjustRightInd w:val="0"/>
        <w:spacing w:before="240" w:after="240" w:line="360" w:lineRule="auto"/>
        <w:ind w:left="426" w:right="-141"/>
        <w:contextualSpacing/>
        <w:jc w:val="center"/>
        <w:rPr>
          <w:rFonts w:ascii="Palatino Linotype" w:hAnsi="Palatino Linotype" w:cs="Arial"/>
        </w:rPr>
      </w:pPr>
      <w:r w:rsidRPr="00D7631C">
        <w:rPr>
          <w:noProof/>
          <w:lang w:eastAsia="es-MX"/>
        </w:rPr>
        <w:lastRenderedPageBreak/>
        <w:drawing>
          <wp:inline distT="0" distB="0" distL="0" distR="0" wp14:anchorId="49157480" wp14:editId="5F2F5BA3">
            <wp:extent cx="4598394" cy="2666647"/>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555" t="19938" r="44227" b="45683"/>
                    <a:stretch/>
                  </pic:blipFill>
                  <pic:spPr bwMode="auto">
                    <a:xfrm>
                      <a:off x="0" y="0"/>
                      <a:ext cx="4679891" cy="2713908"/>
                    </a:xfrm>
                    <a:prstGeom prst="rect">
                      <a:avLst/>
                    </a:prstGeom>
                    <a:ln>
                      <a:noFill/>
                    </a:ln>
                    <a:extLst>
                      <a:ext uri="{53640926-AAD7-44D8-BBD7-CCE9431645EC}">
                        <a14:shadowObscured xmlns:a14="http://schemas.microsoft.com/office/drawing/2010/main"/>
                      </a:ext>
                    </a:extLst>
                  </pic:spPr>
                </pic:pic>
              </a:graphicData>
            </a:graphic>
          </wp:inline>
        </w:drawing>
      </w:r>
    </w:p>
    <w:p w14:paraId="42291C82" w14:textId="153A6136" w:rsidR="0028674F" w:rsidRPr="00D7631C" w:rsidRDefault="0028674F" w:rsidP="0028674F">
      <w:pPr>
        <w:autoSpaceDE w:val="0"/>
        <w:autoSpaceDN w:val="0"/>
        <w:adjustRightInd w:val="0"/>
        <w:spacing w:before="240" w:after="240" w:line="360" w:lineRule="auto"/>
        <w:ind w:left="426" w:right="-141"/>
        <w:contextualSpacing/>
        <w:jc w:val="center"/>
        <w:rPr>
          <w:rFonts w:ascii="Palatino Linotype" w:hAnsi="Palatino Linotype" w:cs="Arial"/>
        </w:rPr>
      </w:pPr>
      <w:r w:rsidRPr="00D7631C">
        <w:rPr>
          <w:noProof/>
          <w:lang w:eastAsia="es-MX"/>
        </w:rPr>
        <w:drawing>
          <wp:inline distT="0" distB="0" distL="0" distR="0" wp14:anchorId="7BB01667" wp14:editId="370FA660">
            <wp:extent cx="4440016" cy="2583279"/>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556" t="55135" r="45084" b="15528"/>
                    <a:stretch/>
                  </pic:blipFill>
                  <pic:spPr bwMode="auto">
                    <a:xfrm>
                      <a:off x="0" y="0"/>
                      <a:ext cx="4513367" cy="2625956"/>
                    </a:xfrm>
                    <a:prstGeom prst="rect">
                      <a:avLst/>
                    </a:prstGeom>
                    <a:ln>
                      <a:noFill/>
                    </a:ln>
                    <a:extLst>
                      <a:ext uri="{53640926-AAD7-44D8-BBD7-CCE9431645EC}">
                        <a14:shadowObscured xmlns:a14="http://schemas.microsoft.com/office/drawing/2010/main"/>
                      </a:ext>
                    </a:extLst>
                  </pic:spPr>
                </pic:pic>
              </a:graphicData>
            </a:graphic>
          </wp:inline>
        </w:drawing>
      </w:r>
    </w:p>
    <w:p w14:paraId="43A29D0A" w14:textId="5208C16A" w:rsidR="0028674F" w:rsidRPr="00D7631C" w:rsidRDefault="0028674F" w:rsidP="0028674F">
      <w:pPr>
        <w:autoSpaceDE w:val="0"/>
        <w:autoSpaceDN w:val="0"/>
        <w:adjustRightInd w:val="0"/>
        <w:spacing w:before="240" w:after="240" w:line="360" w:lineRule="auto"/>
        <w:ind w:left="426" w:right="-141"/>
        <w:contextualSpacing/>
        <w:jc w:val="center"/>
        <w:rPr>
          <w:rFonts w:ascii="Palatino Linotype" w:hAnsi="Palatino Linotype" w:cs="Arial"/>
        </w:rPr>
      </w:pPr>
      <w:r w:rsidRPr="00D7631C">
        <w:rPr>
          <w:noProof/>
          <w:lang w:eastAsia="es-MX"/>
        </w:rPr>
        <w:drawing>
          <wp:inline distT="0" distB="0" distL="0" distR="0" wp14:anchorId="34F0EF60" wp14:editId="50E48E74">
            <wp:extent cx="4504637" cy="204454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344" t="46085" r="44981" b="30775"/>
                    <a:stretch/>
                  </pic:blipFill>
                  <pic:spPr bwMode="auto">
                    <a:xfrm>
                      <a:off x="0" y="0"/>
                      <a:ext cx="4628127" cy="2100590"/>
                    </a:xfrm>
                    <a:prstGeom prst="rect">
                      <a:avLst/>
                    </a:prstGeom>
                    <a:ln>
                      <a:noFill/>
                    </a:ln>
                    <a:extLst>
                      <a:ext uri="{53640926-AAD7-44D8-BBD7-CCE9431645EC}">
                        <a14:shadowObscured xmlns:a14="http://schemas.microsoft.com/office/drawing/2010/main"/>
                      </a:ext>
                    </a:extLst>
                  </pic:spPr>
                </pic:pic>
              </a:graphicData>
            </a:graphic>
          </wp:inline>
        </w:drawing>
      </w:r>
    </w:p>
    <w:p w14:paraId="553D0F8F" w14:textId="6F3F5367" w:rsidR="0028674F" w:rsidRPr="00D7631C" w:rsidRDefault="0028674F" w:rsidP="00E7182E">
      <w:pPr>
        <w:autoSpaceDE w:val="0"/>
        <w:autoSpaceDN w:val="0"/>
        <w:adjustRightInd w:val="0"/>
        <w:spacing w:before="240" w:after="240" w:line="360" w:lineRule="auto"/>
        <w:ind w:right="-141"/>
        <w:jc w:val="center"/>
        <w:rPr>
          <w:rFonts w:ascii="Palatino Linotype" w:hAnsi="Palatino Linotype" w:cs="Arial"/>
        </w:rPr>
      </w:pPr>
      <w:r w:rsidRPr="00D7631C">
        <w:rPr>
          <w:noProof/>
          <w:lang w:eastAsia="es-MX"/>
        </w:rPr>
        <w:lastRenderedPageBreak/>
        <w:drawing>
          <wp:inline distT="0" distB="0" distL="0" distR="0" wp14:anchorId="6B6F9AAA" wp14:editId="48D6FDD6">
            <wp:extent cx="5405658" cy="3943847"/>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737" t="18246" r="41695" b="33024"/>
                    <a:stretch/>
                  </pic:blipFill>
                  <pic:spPr bwMode="auto">
                    <a:xfrm>
                      <a:off x="0" y="0"/>
                      <a:ext cx="5467685" cy="3989101"/>
                    </a:xfrm>
                    <a:prstGeom prst="rect">
                      <a:avLst/>
                    </a:prstGeom>
                    <a:ln>
                      <a:noFill/>
                    </a:ln>
                    <a:extLst>
                      <a:ext uri="{53640926-AAD7-44D8-BBD7-CCE9431645EC}">
                        <a14:shadowObscured xmlns:a14="http://schemas.microsoft.com/office/drawing/2010/main"/>
                      </a:ext>
                    </a:extLst>
                  </pic:spPr>
                </pic:pic>
              </a:graphicData>
            </a:graphic>
          </wp:inline>
        </w:drawing>
      </w:r>
    </w:p>
    <w:p w14:paraId="19281B79" w14:textId="211BD59C" w:rsidR="0028674F" w:rsidRPr="00D7631C" w:rsidRDefault="0028674F" w:rsidP="0028674F">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rPr>
      </w:pPr>
      <w:r w:rsidRPr="00D7631C">
        <w:rPr>
          <w:rFonts w:ascii="Palatino Linotype" w:hAnsi="Palatino Linotype" w:cs="Arial"/>
        </w:rPr>
        <w:t xml:space="preserve">Finalmente, el Disco 8 “Programa anual de Obra Pública.“, establece los lineamientos para el llenado de la información  </w:t>
      </w:r>
    </w:p>
    <w:p w14:paraId="2584EF91" w14:textId="11723F53" w:rsidR="0028674F" w:rsidRPr="00D7631C" w:rsidRDefault="0028674F" w:rsidP="00CE6C6F">
      <w:pPr>
        <w:autoSpaceDE w:val="0"/>
        <w:autoSpaceDN w:val="0"/>
        <w:adjustRightInd w:val="0"/>
        <w:spacing w:before="240" w:after="240" w:line="360" w:lineRule="auto"/>
        <w:ind w:left="426" w:right="-141"/>
        <w:contextualSpacing/>
        <w:jc w:val="center"/>
        <w:rPr>
          <w:rFonts w:ascii="Palatino Linotype" w:hAnsi="Palatino Linotype" w:cs="Arial"/>
        </w:rPr>
      </w:pPr>
      <w:r w:rsidRPr="00D7631C">
        <w:rPr>
          <w:noProof/>
          <w:lang w:eastAsia="es-MX"/>
        </w:rPr>
        <w:lastRenderedPageBreak/>
        <w:drawing>
          <wp:inline distT="0" distB="0" distL="0" distR="0" wp14:anchorId="66F401FB" wp14:editId="607B282C">
            <wp:extent cx="3798696" cy="4815444"/>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450" t="11475" r="45086" b="24373"/>
                    <a:stretch/>
                  </pic:blipFill>
                  <pic:spPr bwMode="auto">
                    <a:xfrm>
                      <a:off x="0" y="0"/>
                      <a:ext cx="3839611" cy="4867311"/>
                    </a:xfrm>
                    <a:prstGeom prst="rect">
                      <a:avLst/>
                    </a:prstGeom>
                    <a:ln>
                      <a:noFill/>
                    </a:ln>
                    <a:extLst>
                      <a:ext uri="{53640926-AAD7-44D8-BBD7-CCE9431645EC}">
                        <a14:shadowObscured xmlns:a14="http://schemas.microsoft.com/office/drawing/2010/main"/>
                      </a:ext>
                    </a:extLst>
                  </pic:spPr>
                </pic:pic>
              </a:graphicData>
            </a:graphic>
          </wp:inline>
        </w:drawing>
      </w:r>
    </w:p>
    <w:p w14:paraId="77E75A40" w14:textId="00335868" w:rsidR="0028674F" w:rsidRPr="00D7631C" w:rsidRDefault="00E46611" w:rsidP="00CE6C6F">
      <w:pPr>
        <w:autoSpaceDE w:val="0"/>
        <w:autoSpaceDN w:val="0"/>
        <w:adjustRightInd w:val="0"/>
        <w:spacing w:before="240" w:after="240" w:line="360" w:lineRule="auto"/>
        <w:ind w:left="426" w:right="-141"/>
        <w:contextualSpacing/>
        <w:jc w:val="center"/>
        <w:rPr>
          <w:rFonts w:ascii="Palatino Linotype" w:hAnsi="Palatino Linotype" w:cs="Arial"/>
        </w:rPr>
      </w:pPr>
      <w:r w:rsidRPr="00D7631C">
        <w:rPr>
          <w:noProof/>
          <w:lang w:eastAsia="es-MX"/>
        </w:rPr>
        <w:drawing>
          <wp:inline distT="0" distB="0" distL="0" distR="0" wp14:anchorId="4CD32E99" wp14:editId="3AC57AB9">
            <wp:extent cx="3861658" cy="1751610"/>
            <wp:effectExtent l="0" t="0" r="5715"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556" t="52669" r="44978" b="24374"/>
                    <a:stretch/>
                  </pic:blipFill>
                  <pic:spPr bwMode="auto">
                    <a:xfrm>
                      <a:off x="0" y="0"/>
                      <a:ext cx="3884131" cy="1761804"/>
                    </a:xfrm>
                    <a:prstGeom prst="rect">
                      <a:avLst/>
                    </a:prstGeom>
                    <a:ln>
                      <a:noFill/>
                    </a:ln>
                    <a:extLst>
                      <a:ext uri="{53640926-AAD7-44D8-BBD7-CCE9431645EC}">
                        <a14:shadowObscured xmlns:a14="http://schemas.microsoft.com/office/drawing/2010/main"/>
                      </a:ext>
                    </a:extLst>
                  </pic:spPr>
                </pic:pic>
              </a:graphicData>
            </a:graphic>
          </wp:inline>
        </w:drawing>
      </w:r>
    </w:p>
    <w:p w14:paraId="0C397B8E" w14:textId="77777777" w:rsidR="00CE6C6F" w:rsidRPr="00D7631C" w:rsidRDefault="00E7182E" w:rsidP="00CE6C6F">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rPr>
      </w:pPr>
      <w:r w:rsidRPr="00D7631C">
        <w:rPr>
          <w:rFonts w:ascii="Palatino Linotype" w:hAnsi="Palatino Linotype" w:cs="Arial"/>
        </w:rPr>
        <w:t>Por lo tanto, existe una clara atribución del Sujeto Obligado de remitir la información mensual al ente fiscalizador por la realización de obras.</w:t>
      </w:r>
    </w:p>
    <w:p w14:paraId="528277FD" w14:textId="77777777" w:rsidR="00CE6C6F" w:rsidRPr="00D7631C" w:rsidRDefault="00CE6C6F" w:rsidP="00CE6C6F">
      <w:pPr>
        <w:autoSpaceDE w:val="0"/>
        <w:autoSpaceDN w:val="0"/>
        <w:adjustRightInd w:val="0"/>
        <w:spacing w:before="240" w:after="240" w:line="360" w:lineRule="auto"/>
        <w:ind w:left="426" w:right="-141"/>
        <w:contextualSpacing/>
        <w:jc w:val="both"/>
        <w:rPr>
          <w:rFonts w:ascii="Palatino Linotype" w:hAnsi="Palatino Linotype" w:cs="Arial"/>
        </w:rPr>
      </w:pPr>
    </w:p>
    <w:p w14:paraId="2855EF99" w14:textId="1D323379" w:rsidR="00E7182E" w:rsidRPr="00D7631C" w:rsidRDefault="00E7182E" w:rsidP="00CE6C6F">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rPr>
      </w:pPr>
      <w:r w:rsidRPr="00D7631C">
        <w:rPr>
          <w:rFonts w:ascii="Palatino Linotype" w:hAnsi="Palatino Linotype" w:cs="Arial"/>
          <w:szCs w:val="22"/>
          <w:lang w:eastAsia="es-MX"/>
        </w:rPr>
        <w:lastRenderedPageBreak/>
        <w:t xml:space="preserve">En ese orden de ideas, existe fuente obligacional por parte del Sujeto Obligado, para generar, poseer y administrar la información solicitada, de conformidad con las obligaciones de transparencia común señaladas en el artículo 92 </w:t>
      </w:r>
      <w:r w:rsidR="005D06B8" w:rsidRPr="00D7631C">
        <w:rPr>
          <w:rFonts w:ascii="Palatino Linotype" w:hAnsi="Palatino Linotype" w:cs="Arial"/>
          <w:szCs w:val="22"/>
          <w:lang w:eastAsia="es-MX"/>
        </w:rPr>
        <w:t>fracción</w:t>
      </w:r>
      <w:r w:rsidRPr="00D7631C">
        <w:rPr>
          <w:rFonts w:ascii="Palatino Linotype" w:hAnsi="Palatino Linotype" w:cs="Arial"/>
          <w:szCs w:val="22"/>
          <w:lang w:eastAsia="es-MX"/>
        </w:rPr>
        <w:t xml:space="preserve"> XXIX  de la Ley de Transparencia y Acceso a la Información Pública del Estado de México y Municipios que a la letra señala: </w:t>
      </w:r>
    </w:p>
    <w:p w14:paraId="03D58CCA"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w:t>
      </w:r>
      <w:r w:rsidRPr="00D7631C">
        <w:rPr>
          <w:rFonts w:ascii="Palatino Linotype" w:hAnsi="Palatino Linotype"/>
          <w:b/>
          <w:i/>
          <w:sz w:val="22"/>
          <w:szCs w:val="22"/>
        </w:rPr>
        <w:t>Artículo 92</w:t>
      </w:r>
      <w:r w:rsidRPr="00D7631C">
        <w:rPr>
          <w:rFonts w:ascii="Palatino Linotype" w:hAnsi="Palatino Linotype"/>
          <w:i/>
          <w:sz w:val="22"/>
          <w:szCs w:val="22"/>
        </w:rPr>
        <w:t xml:space="preserve">. Los sujetos obligados </w:t>
      </w:r>
      <w:r w:rsidRPr="00D7631C">
        <w:rPr>
          <w:rFonts w:ascii="Palatino Linotype" w:hAnsi="Palatino Linotype"/>
          <w:i/>
          <w:sz w:val="22"/>
          <w:szCs w:val="22"/>
          <w:u w:val="single"/>
        </w:rPr>
        <w:t xml:space="preserve">deberán poner a disposición del público de manera permanente y actualizada de forma sencilla, precisa y entendible, en los respectivos medios electrónicos, de acuerdo con sus facultades, atribuciones, funciones </w:t>
      </w:r>
      <w:r w:rsidRPr="00D7631C">
        <w:rPr>
          <w:rFonts w:ascii="Palatino Linotype" w:hAnsi="Palatino Linotype"/>
          <w:i/>
          <w:sz w:val="22"/>
          <w:szCs w:val="22"/>
        </w:rPr>
        <w:t>u objeto social, según corresponda, la información, por lo menos, de los temas, documentos y políticas que a continuación se señalan:</w:t>
      </w:r>
    </w:p>
    <w:p w14:paraId="3286CA72"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w:t>
      </w:r>
    </w:p>
    <w:p w14:paraId="78113F91"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 xml:space="preserve">XXIX. La </w:t>
      </w:r>
      <w:r w:rsidRPr="00D7631C">
        <w:rPr>
          <w:rFonts w:ascii="Palatino Linotype" w:hAnsi="Palatino Linotype"/>
          <w:i/>
          <w:sz w:val="22"/>
          <w:szCs w:val="22"/>
          <w:u w:val="single"/>
        </w:rPr>
        <w:t>información sobre los procesos y resultados sobre procedimientos de adjudicación directa, invitación restringida y licitación de cualquier naturaleza, incluyendo la versión pública del expediente respectivo y de los contratos celebrados</w:t>
      </w:r>
      <w:r w:rsidRPr="00D7631C">
        <w:rPr>
          <w:rFonts w:ascii="Palatino Linotype" w:hAnsi="Palatino Linotype"/>
          <w:i/>
          <w:sz w:val="22"/>
          <w:szCs w:val="22"/>
        </w:rPr>
        <w:t>, que deberán contener, por los menos, lo siguiente:</w:t>
      </w:r>
    </w:p>
    <w:p w14:paraId="48C09ACE"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 xml:space="preserve">a) De </w:t>
      </w:r>
      <w:r w:rsidRPr="00D7631C">
        <w:rPr>
          <w:rFonts w:ascii="Palatino Linotype" w:hAnsi="Palatino Linotype"/>
          <w:i/>
          <w:sz w:val="22"/>
          <w:szCs w:val="22"/>
          <w:u w:val="single"/>
        </w:rPr>
        <w:t>licitaciones públicas o procedimientos de invitación restringida</w:t>
      </w:r>
      <w:r w:rsidRPr="00D7631C">
        <w:rPr>
          <w:rFonts w:ascii="Palatino Linotype" w:hAnsi="Palatino Linotype"/>
          <w:i/>
          <w:sz w:val="22"/>
          <w:szCs w:val="22"/>
        </w:rPr>
        <w:t xml:space="preserve">: </w:t>
      </w:r>
    </w:p>
    <w:p w14:paraId="1FFFB7DD"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1) La convocatoria o invitación emitida, así como los fundamentos legales aplicados para llevarla a cabo;</w:t>
      </w:r>
    </w:p>
    <w:p w14:paraId="303D69C2"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2) Los nombres de los participantes o invitados;</w:t>
      </w:r>
    </w:p>
    <w:p w14:paraId="3F0F1477"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 xml:space="preserve">3) </w:t>
      </w:r>
      <w:r w:rsidRPr="00D7631C">
        <w:rPr>
          <w:rFonts w:ascii="Palatino Linotype" w:hAnsi="Palatino Linotype"/>
          <w:i/>
          <w:sz w:val="22"/>
          <w:szCs w:val="22"/>
          <w:u w:val="single"/>
        </w:rPr>
        <w:t>El nombre del ganador</w:t>
      </w:r>
      <w:r w:rsidRPr="00D7631C">
        <w:rPr>
          <w:rFonts w:ascii="Palatino Linotype" w:hAnsi="Palatino Linotype"/>
          <w:i/>
          <w:sz w:val="22"/>
          <w:szCs w:val="22"/>
        </w:rPr>
        <w:t xml:space="preserve"> y las razones que lo justifican;</w:t>
      </w:r>
    </w:p>
    <w:p w14:paraId="4090DCAB"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 xml:space="preserve">4) El </w:t>
      </w:r>
      <w:r w:rsidRPr="00D7631C">
        <w:rPr>
          <w:rFonts w:ascii="Palatino Linotype" w:hAnsi="Palatino Linotype"/>
          <w:i/>
          <w:sz w:val="22"/>
          <w:szCs w:val="22"/>
          <w:u w:val="single"/>
        </w:rPr>
        <w:t>área solicitante y la responsable de su ejecución</w:t>
      </w:r>
      <w:r w:rsidRPr="00D7631C">
        <w:rPr>
          <w:rFonts w:ascii="Palatino Linotype" w:hAnsi="Palatino Linotype"/>
          <w:i/>
          <w:sz w:val="22"/>
          <w:szCs w:val="22"/>
        </w:rPr>
        <w:t>;</w:t>
      </w:r>
    </w:p>
    <w:p w14:paraId="106E51E2"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5) Las convocatorias e invitaciones emitidas;</w:t>
      </w:r>
    </w:p>
    <w:p w14:paraId="734802B2"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6) Los dictámenes y fallo de adjudicación</w:t>
      </w:r>
    </w:p>
    <w:p w14:paraId="2C9C5E53"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 xml:space="preserve">7) El </w:t>
      </w:r>
      <w:r w:rsidRPr="00D7631C">
        <w:rPr>
          <w:rFonts w:ascii="Palatino Linotype" w:hAnsi="Palatino Linotype"/>
          <w:i/>
          <w:sz w:val="22"/>
          <w:szCs w:val="22"/>
          <w:u w:val="single"/>
        </w:rPr>
        <w:t>contrato y, en su caso, sus anexos</w:t>
      </w:r>
      <w:r w:rsidRPr="00D7631C">
        <w:rPr>
          <w:rFonts w:ascii="Palatino Linotype" w:hAnsi="Palatino Linotype"/>
          <w:i/>
          <w:sz w:val="22"/>
          <w:szCs w:val="22"/>
        </w:rPr>
        <w:t>;</w:t>
      </w:r>
    </w:p>
    <w:p w14:paraId="05DB7324"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lastRenderedPageBreak/>
        <w:t>8) Los mecanismos de vigilancia y supervisión, incluyendo en su caso, los estudios de impacto urbano y ambiental, según corresponda;</w:t>
      </w:r>
    </w:p>
    <w:p w14:paraId="4EDCEF83"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9) La partida presupuestal, de conformidad con el clasificador por objeto del gasto, en el caso de ser aplicable;</w:t>
      </w:r>
    </w:p>
    <w:p w14:paraId="0CDD60B7"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 xml:space="preserve">10) </w:t>
      </w:r>
      <w:r w:rsidRPr="00D7631C">
        <w:rPr>
          <w:rFonts w:ascii="Palatino Linotype" w:hAnsi="Palatino Linotype"/>
          <w:i/>
          <w:sz w:val="22"/>
          <w:szCs w:val="22"/>
          <w:u w:val="single"/>
        </w:rPr>
        <w:t>Origen de los recursos especificando si son federales, estatales o municipales, así como el tipo de fondo de participación o aportación respectiva</w:t>
      </w:r>
      <w:r w:rsidRPr="00D7631C">
        <w:rPr>
          <w:rFonts w:ascii="Palatino Linotype" w:hAnsi="Palatino Linotype"/>
          <w:i/>
          <w:sz w:val="22"/>
          <w:szCs w:val="22"/>
        </w:rPr>
        <w:t>;</w:t>
      </w:r>
    </w:p>
    <w:p w14:paraId="23D40414"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11) Los convenios modificatorios que, en su caso, sean firmados, precisando el objeto y la fecha de celebración;</w:t>
      </w:r>
    </w:p>
    <w:p w14:paraId="17AD4491"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12) Los informes de avance físico y financiero sobre las obras o servicios contratados;</w:t>
      </w:r>
    </w:p>
    <w:p w14:paraId="6D2C2539"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13) El convenio de terminación; y</w:t>
      </w:r>
    </w:p>
    <w:p w14:paraId="519CDE89"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14) El finiquito.</w:t>
      </w:r>
    </w:p>
    <w:p w14:paraId="0A121E17" w14:textId="77777777" w:rsidR="00E7182E" w:rsidRPr="00D7631C" w:rsidRDefault="00E7182E" w:rsidP="00E7182E">
      <w:pPr>
        <w:spacing w:before="240" w:after="240" w:line="276" w:lineRule="auto"/>
        <w:ind w:left="851" w:right="760"/>
        <w:jc w:val="both"/>
        <w:rPr>
          <w:rFonts w:ascii="Palatino Linotype" w:hAnsi="Palatino Linotype"/>
          <w:i/>
          <w:sz w:val="22"/>
          <w:szCs w:val="22"/>
          <w:u w:val="single"/>
        </w:rPr>
      </w:pPr>
      <w:r w:rsidRPr="00D7631C">
        <w:rPr>
          <w:rFonts w:ascii="Palatino Linotype" w:hAnsi="Palatino Linotype"/>
          <w:i/>
          <w:sz w:val="22"/>
          <w:szCs w:val="22"/>
        </w:rPr>
        <w:t xml:space="preserve">b) </w:t>
      </w:r>
      <w:r w:rsidRPr="00D7631C">
        <w:rPr>
          <w:rFonts w:ascii="Palatino Linotype" w:hAnsi="Palatino Linotype"/>
          <w:i/>
          <w:sz w:val="22"/>
          <w:szCs w:val="22"/>
          <w:u w:val="single"/>
        </w:rPr>
        <w:t>De las adjudicaciones directas:</w:t>
      </w:r>
    </w:p>
    <w:p w14:paraId="7419168B"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1) La propuesta enviada por el participante;</w:t>
      </w:r>
    </w:p>
    <w:p w14:paraId="0182C990"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2) Los motivos y fundamentos legales aplicados para llevarla a cabo;</w:t>
      </w:r>
    </w:p>
    <w:p w14:paraId="117B3E8E"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3) La autorización del ejercicio de la opción;</w:t>
      </w:r>
    </w:p>
    <w:p w14:paraId="401B8BA1"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4) En su caso, las cotizaciones consideradas, especificando los nombres de los proveedores y sus montos;</w:t>
      </w:r>
    </w:p>
    <w:p w14:paraId="7BC86DBF"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 xml:space="preserve">5) El </w:t>
      </w:r>
      <w:r w:rsidRPr="00D7631C">
        <w:rPr>
          <w:rFonts w:ascii="Palatino Linotype" w:hAnsi="Palatino Linotype"/>
          <w:i/>
          <w:sz w:val="22"/>
          <w:szCs w:val="22"/>
          <w:u w:val="single"/>
        </w:rPr>
        <w:t>nombre de la persona física o jurídica colectiva adjudicada</w:t>
      </w:r>
      <w:r w:rsidRPr="00D7631C">
        <w:rPr>
          <w:rFonts w:ascii="Palatino Linotype" w:hAnsi="Palatino Linotype"/>
          <w:i/>
          <w:sz w:val="22"/>
          <w:szCs w:val="22"/>
        </w:rPr>
        <w:t>;</w:t>
      </w:r>
    </w:p>
    <w:p w14:paraId="53274134"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 xml:space="preserve">6) La </w:t>
      </w:r>
      <w:r w:rsidRPr="00D7631C">
        <w:rPr>
          <w:rFonts w:ascii="Palatino Linotype" w:hAnsi="Palatino Linotype"/>
          <w:i/>
          <w:sz w:val="22"/>
          <w:szCs w:val="22"/>
          <w:u w:val="single"/>
        </w:rPr>
        <w:t>unidad administrativa solicitante y la responsable de su ejecución</w:t>
      </w:r>
      <w:r w:rsidRPr="00D7631C">
        <w:rPr>
          <w:rFonts w:ascii="Palatino Linotype" w:hAnsi="Palatino Linotype"/>
          <w:i/>
          <w:sz w:val="22"/>
          <w:szCs w:val="22"/>
        </w:rPr>
        <w:t>;</w:t>
      </w:r>
    </w:p>
    <w:p w14:paraId="23FD5BCF"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 xml:space="preserve">7) El </w:t>
      </w:r>
      <w:r w:rsidRPr="00D7631C">
        <w:rPr>
          <w:rFonts w:ascii="Palatino Linotype" w:hAnsi="Palatino Linotype"/>
          <w:i/>
          <w:sz w:val="22"/>
          <w:szCs w:val="22"/>
          <w:u w:val="single"/>
        </w:rPr>
        <w:t>número, fecha, el monto del contrato y el plazo de entrega o de ejecución de los</w:t>
      </w:r>
      <w:r w:rsidRPr="00D7631C">
        <w:rPr>
          <w:rFonts w:ascii="Palatino Linotype" w:hAnsi="Palatino Linotype"/>
          <w:i/>
          <w:sz w:val="22"/>
          <w:szCs w:val="22"/>
        </w:rPr>
        <w:t xml:space="preserve"> servicios u </w:t>
      </w:r>
      <w:r w:rsidRPr="00D7631C">
        <w:rPr>
          <w:rFonts w:ascii="Palatino Linotype" w:hAnsi="Palatino Linotype"/>
          <w:i/>
          <w:sz w:val="22"/>
          <w:szCs w:val="22"/>
          <w:u w:val="single"/>
        </w:rPr>
        <w:t>obra</w:t>
      </w:r>
      <w:r w:rsidRPr="00D7631C">
        <w:rPr>
          <w:rFonts w:ascii="Palatino Linotype" w:hAnsi="Palatino Linotype"/>
          <w:i/>
          <w:sz w:val="22"/>
          <w:szCs w:val="22"/>
        </w:rPr>
        <w:t>;</w:t>
      </w:r>
    </w:p>
    <w:p w14:paraId="49B7C79A"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8) Los mecanismos de vigilancia y supervisión, incluyendo, en su caso, los estudios de impacto urbano y ambiental, según corresponda;</w:t>
      </w:r>
    </w:p>
    <w:p w14:paraId="2A7129A7"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lastRenderedPageBreak/>
        <w:t xml:space="preserve">9) </w:t>
      </w:r>
      <w:r w:rsidRPr="00D7631C">
        <w:rPr>
          <w:rFonts w:ascii="Palatino Linotype" w:hAnsi="Palatino Linotype"/>
          <w:i/>
          <w:sz w:val="22"/>
          <w:szCs w:val="22"/>
          <w:u w:val="single"/>
        </w:rPr>
        <w:t>Los informes de avance sobre las obras</w:t>
      </w:r>
      <w:r w:rsidRPr="00D7631C">
        <w:rPr>
          <w:rFonts w:ascii="Palatino Linotype" w:hAnsi="Palatino Linotype"/>
          <w:i/>
          <w:sz w:val="22"/>
          <w:szCs w:val="22"/>
        </w:rPr>
        <w:t xml:space="preserve"> o servicios contratados;</w:t>
      </w:r>
    </w:p>
    <w:p w14:paraId="5257A2D0"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10) El convenio de terminación; y</w:t>
      </w:r>
    </w:p>
    <w:p w14:paraId="4ECE57FC" w14:textId="29ED78D5" w:rsidR="00E7182E" w:rsidRPr="00D7631C" w:rsidRDefault="00E7182E" w:rsidP="005D06B8">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11) El finiquito.”</w:t>
      </w:r>
    </w:p>
    <w:p w14:paraId="5D1244AC" w14:textId="77777777" w:rsidR="00E7182E" w:rsidRPr="00D7631C" w:rsidRDefault="00E7182E" w:rsidP="00E7182E">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(Énfasis añadido)</w:t>
      </w:r>
    </w:p>
    <w:p w14:paraId="6ADF80B1" w14:textId="2849361A" w:rsidR="00212E90" w:rsidRPr="00D7631C" w:rsidRDefault="005D06B8" w:rsidP="005D06B8">
      <w:pPr>
        <w:numPr>
          <w:ilvl w:val="0"/>
          <w:numId w:val="2"/>
        </w:numPr>
        <w:spacing w:before="240" w:after="240" w:line="360" w:lineRule="auto"/>
        <w:ind w:left="426" w:right="49" w:hanging="426"/>
        <w:contextualSpacing/>
        <w:jc w:val="both"/>
        <w:rPr>
          <w:rFonts w:ascii="Palatino Linotype" w:eastAsia="Times New Roman" w:hAnsi="Palatino Linotype" w:cs="Arial"/>
        </w:rPr>
      </w:pPr>
      <w:r w:rsidRPr="00D7631C">
        <w:rPr>
          <w:rFonts w:ascii="Palatino Linotype" w:eastAsia="Times New Roman" w:hAnsi="Palatino Linotype" w:cs="Arial"/>
        </w:rPr>
        <w:t>Cabe hacer el señalamiento que dicha información</w:t>
      </w:r>
      <w:r w:rsidR="00212E90" w:rsidRPr="00D7631C">
        <w:rPr>
          <w:rFonts w:ascii="Palatino Linotype" w:eastAsia="Times New Roman" w:hAnsi="Palatino Linotype" w:cs="Arial"/>
          <w:lang w:eastAsia="es-MX"/>
        </w:rPr>
        <w:t xml:space="preserve"> no se aprecia en su portal de </w:t>
      </w:r>
      <w:proofErr w:type="spellStart"/>
      <w:r w:rsidR="00212E90" w:rsidRPr="00D7631C">
        <w:rPr>
          <w:rFonts w:ascii="Palatino Linotype" w:eastAsia="Times New Roman" w:hAnsi="Palatino Linotype" w:cs="Arial"/>
          <w:lang w:eastAsia="es-MX"/>
        </w:rPr>
        <w:t>Ipomex</w:t>
      </w:r>
      <w:proofErr w:type="spellEnd"/>
      <w:r w:rsidR="00212E90" w:rsidRPr="00D7631C">
        <w:rPr>
          <w:rStyle w:val="Refdenotaalpie"/>
          <w:rFonts w:ascii="Palatino Linotype" w:eastAsia="Times New Roman" w:hAnsi="Palatino Linotype" w:cs="Arial"/>
          <w:lang w:eastAsia="es-MX"/>
        </w:rPr>
        <w:footnoteReference w:id="10"/>
      </w:r>
      <w:r w:rsidR="00212E90" w:rsidRPr="00D7631C">
        <w:rPr>
          <w:rFonts w:ascii="Palatino Linotype" w:eastAsia="Times New Roman" w:hAnsi="Palatino Linotype" w:cs="Arial"/>
          <w:lang w:eastAsia="es-MX"/>
        </w:rPr>
        <w:t xml:space="preserve">, tal y como a continuación se indica: </w:t>
      </w:r>
    </w:p>
    <w:p w14:paraId="4FB30B68" w14:textId="3CBE7178" w:rsidR="00212E90" w:rsidRPr="00D7631C" w:rsidRDefault="005D06B8" w:rsidP="00212E90">
      <w:pPr>
        <w:pStyle w:val="Prrafodelista"/>
        <w:spacing w:before="240" w:after="240" w:line="360" w:lineRule="auto"/>
        <w:ind w:left="426" w:right="49"/>
        <w:jc w:val="center"/>
        <w:rPr>
          <w:rFonts w:ascii="Palatino Linotype" w:eastAsia="Times New Roman" w:hAnsi="Palatino Linotype" w:cs="Arial"/>
          <w:lang w:eastAsia="es-MX"/>
        </w:rPr>
      </w:pPr>
      <w:r w:rsidRPr="00D7631C">
        <w:rPr>
          <w:noProof/>
          <w:lang w:eastAsia="es-MX"/>
        </w:rPr>
        <w:drawing>
          <wp:inline distT="0" distB="0" distL="0" distR="0" wp14:anchorId="7113DEC2" wp14:editId="5992D456">
            <wp:extent cx="4882101" cy="185242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198" r="18299" b="41687"/>
                    <a:stretch/>
                  </pic:blipFill>
                  <pic:spPr bwMode="auto">
                    <a:xfrm>
                      <a:off x="0" y="0"/>
                      <a:ext cx="4902428" cy="1860134"/>
                    </a:xfrm>
                    <a:prstGeom prst="rect">
                      <a:avLst/>
                    </a:prstGeom>
                    <a:ln>
                      <a:noFill/>
                    </a:ln>
                    <a:extLst>
                      <a:ext uri="{53640926-AAD7-44D8-BBD7-CCE9431645EC}">
                        <a14:shadowObscured xmlns:a14="http://schemas.microsoft.com/office/drawing/2010/main"/>
                      </a:ext>
                    </a:extLst>
                  </pic:spPr>
                </pic:pic>
              </a:graphicData>
            </a:graphic>
          </wp:inline>
        </w:drawing>
      </w:r>
    </w:p>
    <w:p w14:paraId="6E1164E2" w14:textId="55685BB1" w:rsidR="005D06B8" w:rsidRPr="00D7631C" w:rsidRDefault="005D06B8" w:rsidP="00212E90">
      <w:pPr>
        <w:pStyle w:val="Prrafodelista"/>
        <w:spacing w:before="240" w:after="240" w:line="360" w:lineRule="auto"/>
        <w:ind w:left="426" w:right="49"/>
        <w:jc w:val="center"/>
        <w:rPr>
          <w:rFonts w:ascii="Palatino Linotype" w:eastAsia="Times New Roman" w:hAnsi="Palatino Linotype" w:cs="Arial"/>
          <w:lang w:eastAsia="es-MX"/>
        </w:rPr>
      </w:pPr>
      <w:r w:rsidRPr="00D7631C">
        <w:rPr>
          <w:noProof/>
          <w:lang w:eastAsia="es-MX"/>
        </w:rPr>
        <w:drawing>
          <wp:inline distT="0" distB="0" distL="0" distR="0" wp14:anchorId="1F927A88" wp14:editId="0560F668">
            <wp:extent cx="5072932" cy="1953428"/>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198" r="17572" b="40371"/>
                    <a:stretch/>
                  </pic:blipFill>
                  <pic:spPr bwMode="auto">
                    <a:xfrm>
                      <a:off x="0" y="0"/>
                      <a:ext cx="5087893" cy="1959189"/>
                    </a:xfrm>
                    <a:prstGeom prst="rect">
                      <a:avLst/>
                    </a:prstGeom>
                    <a:ln>
                      <a:noFill/>
                    </a:ln>
                    <a:extLst>
                      <a:ext uri="{53640926-AAD7-44D8-BBD7-CCE9431645EC}">
                        <a14:shadowObscured xmlns:a14="http://schemas.microsoft.com/office/drawing/2010/main"/>
                      </a:ext>
                    </a:extLst>
                  </pic:spPr>
                </pic:pic>
              </a:graphicData>
            </a:graphic>
          </wp:inline>
        </w:drawing>
      </w:r>
    </w:p>
    <w:p w14:paraId="7AD4CDAF" w14:textId="77777777" w:rsidR="0081543A" w:rsidRPr="00D7631C" w:rsidRDefault="0081543A" w:rsidP="00212E90">
      <w:pPr>
        <w:pStyle w:val="Prrafodelista"/>
        <w:spacing w:before="240" w:after="240" w:line="360" w:lineRule="auto"/>
        <w:ind w:left="426" w:right="49"/>
        <w:jc w:val="center"/>
        <w:rPr>
          <w:rFonts w:ascii="Palatino Linotype" w:eastAsia="Times New Roman" w:hAnsi="Palatino Linotype" w:cs="Arial"/>
          <w:lang w:eastAsia="es-MX"/>
        </w:rPr>
      </w:pPr>
    </w:p>
    <w:p w14:paraId="37A1A324" w14:textId="3F0F5F8E" w:rsidR="000A5931" w:rsidRPr="00D7631C" w:rsidRDefault="005C0B32" w:rsidP="009B7046">
      <w:pPr>
        <w:pStyle w:val="Prrafodelista"/>
        <w:numPr>
          <w:ilvl w:val="0"/>
          <w:numId w:val="2"/>
        </w:numPr>
        <w:spacing w:before="240" w:after="240" w:line="360" w:lineRule="auto"/>
        <w:ind w:left="426" w:right="49" w:hanging="426"/>
        <w:jc w:val="both"/>
        <w:rPr>
          <w:rFonts w:ascii="Palatino Linotype" w:eastAsia="Times New Roman" w:hAnsi="Palatino Linotype" w:cs="Arial"/>
          <w:lang w:eastAsia="es-MX"/>
        </w:rPr>
      </w:pPr>
      <w:r w:rsidRPr="00D7631C">
        <w:rPr>
          <w:rFonts w:ascii="Palatino Linotype" w:eastAsia="MS Mincho" w:hAnsi="Palatino Linotype" w:cs="Times New Roman"/>
        </w:rPr>
        <w:t>En ese orden de ideas, al</w:t>
      </w:r>
      <w:r w:rsidR="00954EA8" w:rsidRPr="00D7631C">
        <w:rPr>
          <w:rFonts w:ascii="Palatino Linotype" w:eastAsia="MS Mincho" w:hAnsi="Palatino Linotype" w:cs="Times New Roman"/>
        </w:rPr>
        <w:t xml:space="preserve"> </w:t>
      </w:r>
      <w:r w:rsidR="002A1453" w:rsidRPr="00D7631C">
        <w:rPr>
          <w:rFonts w:ascii="Palatino Linotype" w:eastAsia="MS Mincho" w:hAnsi="Palatino Linotype" w:cs="Times New Roman"/>
        </w:rPr>
        <w:t>tratarse</w:t>
      </w:r>
      <w:r w:rsidR="00954EA8" w:rsidRPr="00D7631C">
        <w:rPr>
          <w:rFonts w:ascii="Palatino Linotype" w:eastAsia="MS Mincho" w:hAnsi="Palatino Linotype" w:cs="Times New Roman"/>
        </w:rPr>
        <w:t xml:space="preserve"> de una </w:t>
      </w:r>
      <w:r w:rsidR="002A1453" w:rsidRPr="00D7631C">
        <w:rPr>
          <w:rFonts w:ascii="Palatino Linotype" w:eastAsia="MS Mincho" w:hAnsi="Palatino Linotype" w:cs="Times New Roman"/>
        </w:rPr>
        <w:t>obligación</w:t>
      </w:r>
      <w:r w:rsidR="00954EA8" w:rsidRPr="00D7631C">
        <w:rPr>
          <w:rFonts w:ascii="Palatino Linotype" w:eastAsia="MS Mincho" w:hAnsi="Palatino Linotype" w:cs="Times New Roman"/>
        </w:rPr>
        <w:t xml:space="preserve"> de </w:t>
      </w:r>
      <w:r w:rsidR="002A1453" w:rsidRPr="00D7631C">
        <w:rPr>
          <w:rFonts w:ascii="Palatino Linotype" w:eastAsia="MS Mincho" w:hAnsi="Palatino Linotype" w:cs="Times New Roman"/>
        </w:rPr>
        <w:t>transparencia</w:t>
      </w:r>
      <w:r w:rsidR="00954EA8" w:rsidRPr="00D7631C">
        <w:rPr>
          <w:rFonts w:ascii="Palatino Linotype" w:eastAsia="MS Mincho" w:hAnsi="Palatino Linotype" w:cs="Times New Roman"/>
        </w:rPr>
        <w:t xml:space="preserve"> común</w:t>
      </w:r>
      <w:r w:rsidR="0054391B" w:rsidRPr="00D7631C">
        <w:rPr>
          <w:rFonts w:ascii="Palatino Linotype" w:eastAsia="MS Mincho" w:hAnsi="Palatino Linotype" w:cs="Times New Roman"/>
        </w:rPr>
        <w:t xml:space="preserve"> para </w:t>
      </w:r>
      <w:r w:rsidR="00C039F3" w:rsidRPr="00D7631C">
        <w:rPr>
          <w:rFonts w:ascii="Palatino Linotype" w:eastAsia="MS Mincho" w:hAnsi="Palatino Linotype" w:cs="Times New Roman"/>
        </w:rPr>
        <w:t>este Sujeto Obligado,</w:t>
      </w:r>
      <w:r w:rsidR="0054391B" w:rsidRPr="00D7631C">
        <w:rPr>
          <w:rFonts w:ascii="Palatino Linotype" w:eastAsia="MS Mincho" w:hAnsi="Palatino Linotype" w:cs="Times New Roman"/>
        </w:rPr>
        <w:t xml:space="preserve"> además de que </w:t>
      </w:r>
      <w:r w:rsidR="00FF43C9" w:rsidRPr="00D7631C">
        <w:rPr>
          <w:rFonts w:ascii="Palatino Linotype" w:eastAsia="MS Mincho" w:hAnsi="Palatino Linotype" w:cs="Times New Roman"/>
        </w:rPr>
        <w:t xml:space="preserve">cuenta con la obligación de </w:t>
      </w:r>
      <w:r w:rsidR="00FF43C9" w:rsidRPr="00D7631C">
        <w:rPr>
          <w:rFonts w:ascii="Palatino Linotype" w:eastAsia="MS Mincho" w:hAnsi="Palatino Linotype" w:cs="Times New Roman"/>
        </w:rPr>
        <w:lastRenderedPageBreak/>
        <w:t xml:space="preserve">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w:t>
      </w:r>
      <w:r w:rsidR="009B7046" w:rsidRPr="00D7631C">
        <w:rPr>
          <w:rFonts w:ascii="Palatino Linotype" w:eastAsia="MS Mincho" w:hAnsi="Palatino Linotype" w:cs="Times New Roman"/>
        </w:rPr>
        <w:t>e</w:t>
      </w:r>
      <w:r w:rsidR="00162523" w:rsidRPr="00D7631C">
        <w:rPr>
          <w:rFonts w:ascii="Palatino Linotype" w:eastAsia="MS Mincho" w:hAnsi="Palatino Linotype" w:cs="Times New Roman"/>
        </w:rPr>
        <w:t>n consecuencia</w:t>
      </w:r>
      <w:r w:rsidR="00106304" w:rsidRPr="00D7631C">
        <w:rPr>
          <w:rFonts w:ascii="Palatino Linotype" w:eastAsia="MS Mincho" w:hAnsi="Palatino Linotype" w:cs="Times New Roman"/>
        </w:rPr>
        <w:t xml:space="preserve"> es dable ordenar </w:t>
      </w:r>
      <w:r w:rsidR="009B7046" w:rsidRPr="00D7631C">
        <w:rPr>
          <w:rFonts w:ascii="Palatino Linotype" w:eastAsia="MS Mincho" w:hAnsi="Palatino Linotype" w:cs="Times New Roman"/>
        </w:rPr>
        <w:t>l</w:t>
      </w:r>
      <w:r w:rsidR="009B7046" w:rsidRPr="00D7631C">
        <w:rPr>
          <w:rFonts w:ascii="Palatino Linotype" w:hAnsi="Palatino Linotype" w:cs="Arial"/>
          <w:lang w:eastAsia="es-MX"/>
        </w:rPr>
        <w:t xml:space="preserve">os contratos de adjudicación y/o contratación de obra pública durante los ejercicios 2016, 2017 y del 01 de enero al 14 de marzo de 2018 </w:t>
      </w:r>
      <w:r w:rsidR="00106304" w:rsidRPr="00D7631C">
        <w:rPr>
          <w:rFonts w:ascii="Palatino Linotype" w:eastAsia="MS Mincho" w:hAnsi="Palatino Linotype" w:cs="Times New Roman"/>
        </w:rPr>
        <w:t xml:space="preserve">en versión pública en términos del considerando </w:t>
      </w:r>
      <w:r w:rsidR="008343AA" w:rsidRPr="00D7631C">
        <w:rPr>
          <w:rFonts w:ascii="Palatino Linotype" w:eastAsia="MS Mincho" w:hAnsi="Palatino Linotype" w:cs="Times New Roman"/>
        </w:rPr>
        <w:t>QUINTO</w:t>
      </w:r>
      <w:r w:rsidR="00106304" w:rsidRPr="00D7631C">
        <w:rPr>
          <w:rFonts w:ascii="Palatino Linotype" w:eastAsia="MS Mincho" w:hAnsi="Palatino Linotype" w:cs="Times New Roman"/>
        </w:rPr>
        <w:t xml:space="preserve">. </w:t>
      </w:r>
    </w:p>
    <w:p w14:paraId="109CAC70" w14:textId="77777777" w:rsidR="000A5931" w:rsidRPr="00D7631C" w:rsidRDefault="000A5931" w:rsidP="00162523">
      <w:pPr>
        <w:pStyle w:val="Prrafodelista"/>
        <w:spacing w:before="240" w:after="240" w:line="360" w:lineRule="auto"/>
        <w:ind w:left="426" w:right="49"/>
        <w:jc w:val="both"/>
        <w:rPr>
          <w:rFonts w:ascii="Palatino Linotype" w:eastAsia="MS Mincho" w:hAnsi="Palatino Linotype" w:cs="Times New Roman"/>
        </w:rPr>
      </w:pPr>
    </w:p>
    <w:p w14:paraId="3A8AC53B" w14:textId="364CFFDA" w:rsidR="00813991" w:rsidRPr="00D7631C" w:rsidRDefault="00813991" w:rsidP="007931C3">
      <w:pPr>
        <w:pStyle w:val="Prrafodelista"/>
        <w:numPr>
          <w:ilvl w:val="0"/>
          <w:numId w:val="2"/>
        </w:numPr>
        <w:spacing w:before="240" w:after="240" w:line="360" w:lineRule="auto"/>
        <w:ind w:left="426" w:right="49" w:hanging="425"/>
        <w:jc w:val="both"/>
        <w:rPr>
          <w:rFonts w:ascii="Palatino Linotype" w:hAnsi="Palatino Linotype" w:cs="Arial"/>
          <w:color w:val="000000"/>
        </w:rPr>
      </w:pPr>
      <w:r w:rsidRPr="00D7631C">
        <w:rPr>
          <w:rFonts w:ascii="Palatino Linotype" w:hAnsi="Palatino Linotype" w:cs="Arial"/>
          <w:color w:val="000000"/>
        </w:rPr>
        <w:t>En síntesis, el derecho de acceso a la información pública se satisface en aquellos casos en que se entregue el soporte documental en que conste la información pública,</w:t>
      </w:r>
      <w:r w:rsidR="0046568D" w:rsidRPr="00D7631C">
        <w:rPr>
          <w:rFonts w:ascii="Palatino Linotype" w:hAnsi="Palatino Linotype" w:cs="Arial"/>
          <w:color w:val="000000"/>
        </w:rPr>
        <w:t xml:space="preserve"> por lo que el ahora recurrente señala que requiere conocer información específica como lo es: la </w:t>
      </w:r>
      <w:r w:rsidR="0046568D" w:rsidRPr="00D7631C">
        <w:rPr>
          <w:rFonts w:ascii="Palatino Linotype" w:hAnsi="Palatino Linotype" w:cs="Arial"/>
          <w:lang w:eastAsia="es-MX"/>
        </w:rPr>
        <w:t xml:space="preserve">fecha de aprobación de la obra, fecha de contratación, fuente de financiamiento (estatal, federal o municipal), monto contratado, monto ejercido, razón social de la persona moral o física adjudicataria, R.F.C. y </w:t>
      </w:r>
      <w:r w:rsidRPr="00D7631C">
        <w:rPr>
          <w:rFonts w:ascii="Palatino Linotype" w:hAnsi="Palatino Linotype" w:cs="Arial"/>
          <w:color w:val="000000"/>
        </w:rPr>
        <w:t xml:space="preserve"> toda vez que, los Sujetos Obligados</w:t>
      </w:r>
      <w:r w:rsidRPr="00D7631C">
        <w:rPr>
          <w:rFonts w:ascii="Palatino Linotype" w:hAnsi="Palatino Linotype" w:cs="Arial"/>
          <w:b/>
          <w:color w:val="000000"/>
        </w:rPr>
        <w:t xml:space="preserve"> </w:t>
      </w:r>
      <w:r w:rsidRPr="00D7631C">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D7631C">
        <w:rPr>
          <w:rFonts w:ascii="Palatino Linotype" w:hAnsi="Palatino Linotype" w:cs="Arial"/>
          <w:i/>
          <w:color w:val="000000"/>
        </w:rPr>
        <w:t>ad hoc</w:t>
      </w:r>
      <w:r w:rsidRPr="00D7631C">
        <w:rPr>
          <w:rFonts w:ascii="Palatino Linotype" w:hAnsi="Palatino Linotype" w:cs="Arial"/>
          <w:color w:val="000000"/>
        </w:rPr>
        <w:t>, para satisfacer el derecho de acceso a la información pública.</w:t>
      </w:r>
    </w:p>
    <w:p w14:paraId="4300141B" w14:textId="77777777" w:rsidR="0046568D" w:rsidRPr="00D7631C" w:rsidRDefault="0046568D" w:rsidP="0046568D">
      <w:pPr>
        <w:pStyle w:val="Prrafodelista"/>
        <w:spacing w:before="240" w:after="240" w:line="360" w:lineRule="auto"/>
        <w:ind w:left="426" w:right="49"/>
        <w:jc w:val="both"/>
        <w:rPr>
          <w:rFonts w:ascii="Palatino Linotype" w:hAnsi="Palatino Linotype" w:cs="Arial"/>
          <w:color w:val="000000"/>
        </w:rPr>
      </w:pPr>
    </w:p>
    <w:p w14:paraId="0F456D5F" w14:textId="77777777" w:rsidR="00813991" w:rsidRPr="00D7631C" w:rsidRDefault="00813991" w:rsidP="00AB2DD2">
      <w:pPr>
        <w:pStyle w:val="Prrafodelista"/>
        <w:numPr>
          <w:ilvl w:val="0"/>
          <w:numId w:val="2"/>
        </w:numPr>
        <w:spacing w:before="240" w:after="240" w:line="360" w:lineRule="auto"/>
        <w:ind w:left="426" w:right="49" w:hanging="426"/>
        <w:jc w:val="both"/>
        <w:rPr>
          <w:rFonts w:ascii="Palatino Linotype" w:hAnsi="Palatino Linotype" w:cs="Arial"/>
          <w:color w:val="000000"/>
        </w:rPr>
      </w:pPr>
      <w:r w:rsidRPr="00D7631C">
        <w:rPr>
          <w:rFonts w:ascii="Palatino Linotype" w:hAnsi="Palatino Linotype" w:cs="Arial"/>
          <w:color w:val="000000"/>
        </w:rPr>
        <w:t xml:space="preserve">Como apoyo a lo anterior, es aplicable el Criterio 03-17, emitido por </w:t>
      </w:r>
      <w:r w:rsidRPr="00D7631C">
        <w:rPr>
          <w:rFonts w:ascii="Palatino Linotype" w:eastAsia="Arial Unicode MS" w:hAnsi="Palatino Linotype" w:cs="Arial"/>
          <w:color w:val="000000"/>
        </w:rPr>
        <w:t>el Instituto Nacional de Transparencia, Acceso a la Información y Protección de Datos Personales,</w:t>
      </w:r>
      <w:r w:rsidRPr="00D7631C">
        <w:rPr>
          <w:rFonts w:ascii="Palatino Linotype" w:hAnsi="Palatino Linotype"/>
          <w:bCs/>
          <w:color w:val="000000"/>
        </w:rPr>
        <w:t xml:space="preserve"> que dice:</w:t>
      </w:r>
      <w:r w:rsidRPr="00D7631C">
        <w:rPr>
          <w:rFonts w:ascii="Palatino Linotype" w:hAnsi="Palatino Linotype"/>
          <w:b/>
          <w:bCs/>
          <w:color w:val="000000"/>
        </w:rPr>
        <w:t xml:space="preserve"> </w:t>
      </w:r>
    </w:p>
    <w:p w14:paraId="75819D84" w14:textId="77777777" w:rsidR="00813991" w:rsidRPr="00D7631C" w:rsidRDefault="00813991" w:rsidP="00813991">
      <w:pPr>
        <w:pStyle w:val="Prrafodelista"/>
        <w:ind w:left="928" w:right="850"/>
        <w:jc w:val="both"/>
        <w:rPr>
          <w:rFonts w:ascii="Palatino Linotype" w:hAnsi="Palatino Linotype" w:cs="Arial"/>
          <w:i/>
          <w:color w:val="000000"/>
        </w:rPr>
      </w:pPr>
    </w:p>
    <w:p w14:paraId="10C241A2" w14:textId="05EB3A19" w:rsidR="008343AA" w:rsidRPr="00D7631C" w:rsidRDefault="00813991" w:rsidP="001E1D22">
      <w:pPr>
        <w:pStyle w:val="Prrafodelista"/>
        <w:ind w:left="928" w:right="901"/>
        <w:jc w:val="both"/>
        <w:rPr>
          <w:rFonts w:ascii="Palatino Linotype" w:hAnsi="Palatino Linotype" w:cs="Arial"/>
          <w:i/>
          <w:color w:val="000000"/>
          <w:sz w:val="22"/>
          <w:szCs w:val="22"/>
        </w:rPr>
      </w:pPr>
      <w:r w:rsidRPr="00D7631C">
        <w:rPr>
          <w:rFonts w:ascii="Palatino Linotype" w:hAnsi="Palatino Linotype" w:cs="Arial"/>
          <w:i/>
          <w:color w:val="000000"/>
          <w:sz w:val="22"/>
          <w:szCs w:val="22"/>
        </w:rPr>
        <w:lastRenderedPageBreak/>
        <w:t>“</w:t>
      </w:r>
      <w:r w:rsidRPr="00D7631C">
        <w:rPr>
          <w:rFonts w:ascii="Palatino Linotype" w:hAnsi="Palatino Linotype" w:cs="Arial"/>
          <w:b/>
          <w:i/>
          <w:color w:val="000000"/>
          <w:sz w:val="22"/>
          <w:szCs w:val="22"/>
        </w:rPr>
        <w:t>No existe obligación de elaborar documentos ad hoc para atender las solicitudes de acceso a la información.</w:t>
      </w:r>
      <w:r w:rsidRPr="00D7631C">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009F7E2E" w:rsidRPr="00D7631C">
        <w:rPr>
          <w:rFonts w:ascii="Palatino Linotype" w:hAnsi="Palatino Linotype" w:cs="Arial"/>
          <w:i/>
          <w:color w:val="000000"/>
          <w:sz w:val="22"/>
          <w:szCs w:val="22"/>
        </w:rPr>
        <w:t>”</w:t>
      </w:r>
    </w:p>
    <w:p w14:paraId="2C2081A3" w14:textId="77777777" w:rsidR="001E1D22" w:rsidRPr="00D7631C" w:rsidRDefault="001E1D22" w:rsidP="001E1D22">
      <w:pPr>
        <w:pStyle w:val="Prrafodelista"/>
        <w:spacing w:before="240" w:after="240" w:line="360" w:lineRule="auto"/>
        <w:ind w:left="426" w:right="49"/>
        <w:jc w:val="both"/>
        <w:rPr>
          <w:rFonts w:ascii="Palatino Linotype" w:eastAsia="Times New Roman" w:hAnsi="Palatino Linotype"/>
        </w:rPr>
      </w:pPr>
    </w:p>
    <w:p w14:paraId="76502193" w14:textId="3CAA28AE" w:rsidR="007727D9" w:rsidRPr="00D7631C" w:rsidRDefault="007727D9" w:rsidP="007727D9">
      <w:pPr>
        <w:pStyle w:val="Prrafodelista"/>
        <w:numPr>
          <w:ilvl w:val="0"/>
          <w:numId w:val="2"/>
        </w:numPr>
        <w:spacing w:before="240" w:after="240" w:line="360" w:lineRule="auto"/>
        <w:ind w:left="426" w:right="49" w:hanging="426"/>
        <w:jc w:val="both"/>
        <w:rPr>
          <w:rFonts w:ascii="Palatino Linotype" w:eastAsia="Times New Roman" w:hAnsi="Palatino Linotype"/>
        </w:rPr>
      </w:pPr>
      <w:r w:rsidRPr="00D7631C">
        <w:rPr>
          <w:rFonts w:ascii="Palatino Linotype" w:hAnsi="Palatino Linotype" w:cs="Arial"/>
          <w:color w:val="000000"/>
        </w:rPr>
        <w:t>Finalmente</w:t>
      </w:r>
      <w:r w:rsidRPr="00D7631C">
        <w:rPr>
          <w:rFonts w:ascii="Palatino Linotype" w:eastAsia="Times New Roman" w:hAnsi="Palatino Linotype"/>
        </w:rPr>
        <w:t xml:space="preserve">, </w:t>
      </w:r>
      <w:r w:rsidRPr="00D7631C">
        <w:rPr>
          <w:rFonts w:ascii="Palatino Linotype" w:hAnsi="Palatino Linotype" w:cs="Arial"/>
          <w:color w:val="000000"/>
        </w:rPr>
        <w:t xml:space="preserve">respecto del numeral 2, </w:t>
      </w:r>
      <w:r w:rsidRPr="00D7631C">
        <w:rPr>
          <w:rFonts w:ascii="Palatino Linotype" w:hAnsi="Palatino Linotype"/>
        </w:rPr>
        <w:t>consistente en conocer el p</w:t>
      </w:r>
      <w:r w:rsidRPr="00D7631C">
        <w:rPr>
          <w:rFonts w:ascii="Palatino Linotype" w:hAnsi="Palatino Linotype" w:cs="Arial"/>
          <w:lang w:eastAsia="es-MX"/>
        </w:rPr>
        <w:t xml:space="preserve">adrón de proveedores y padrón de contratistas, al 14 de marzo de 2018, al no contar con respuesta alguna del Sujeto Obligado, nos remitimos a su marco jurídico, el cual establece en su Bando Municipal lo siguiente: </w:t>
      </w:r>
    </w:p>
    <w:p w14:paraId="597E602F" w14:textId="27885038" w:rsidR="007931C3" w:rsidRPr="00D7631C" w:rsidRDefault="007931C3" w:rsidP="007931C3">
      <w:pPr>
        <w:pStyle w:val="Prrafodelista"/>
        <w:ind w:left="928" w:right="901"/>
        <w:jc w:val="both"/>
        <w:rPr>
          <w:rFonts w:ascii="Palatino Linotype" w:hAnsi="Palatino Linotype" w:cs="Arial"/>
          <w:i/>
          <w:color w:val="000000"/>
          <w:sz w:val="22"/>
          <w:szCs w:val="22"/>
        </w:rPr>
      </w:pPr>
      <w:r w:rsidRPr="00D7631C">
        <w:rPr>
          <w:rFonts w:ascii="Palatino Linotype" w:hAnsi="Palatino Linotype" w:cs="Arial"/>
          <w:i/>
          <w:color w:val="000000"/>
          <w:sz w:val="22"/>
          <w:szCs w:val="22"/>
        </w:rPr>
        <w:t>“</w:t>
      </w:r>
      <w:r w:rsidRPr="00D7631C">
        <w:rPr>
          <w:rFonts w:ascii="Palatino Linotype" w:hAnsi="Palatino Linotype" w:cs="Arial"/>
          <w:i/>
          <w:color w:val="000000"/>
          <w:sz w:val="22"/>
          <w:szCs w:val="22"/>
          <w:u w:val="single"/>
        </w:rPr>
        <w:t>Artículo 177.-</w:t>
      </w:r>
      <w:r w:rsidRPr="00D7631C">
        <w:rPr>
          <w:rFonts w:ascii="Palatino Linotype" w:hAnsi="Palatino Linotype" w:cs="Arial"/>
          <w:i/>
          <w:color w:val="000000"/>
          <w:sz w:val="22"/>
          <w:szCs w:val="22"/>
        </w:rPr>
        <w:t xml:space="preserve"> Es responsabilidad de la Dirección de Administración y Finanzas:</w:t>
      </w:r>
    </w:p>
    <w:p w14:paraId="6A554BC8" w14:textId="603CD878" w:rsidR="007727D9" w:rsidRPr="00D7631C" w:rsidRDefault="007931C3" w:rsidP="007931C3">
      <w:pPr>
        <w:pStyle w:val="Prrafodelista"/>
        <w:ind w:left="928" w:right="901"/>
        <w:jc w:val="both"/>
        <w:rPr>
          <w:rFonts w:ascii="Palatino Linotype" w:hAnsi="Palatino Linotype" w:cs="Arial"/>
          <w:i/>
          <w:color w:val="000000"/>
          <w:sz w:val="22"/>
          <w:szCs w:val="22"/>
        </w:rPr>
      </w:pPr>
      <w:r w:rsidRPr="00D7631C">
        <w:rPr>
          <w:rFonts w:ascii="Palatino Linotype" w:hAnsi="Palatino Linotype" w:cs="Arial"/>
          <w:i/>
          <w:color w:val="000000"/>
          <w:sz w:val="22"/>
          <w:szCs w:val="22"/>
        </w:rPr>
        <w:t xml:space="preserve">I. </w:t>
      </w:r>
      <w:r w:rsidRPr="00D7631C">
        <w:rPr>
          <w:rFonts w:ascii="Palatino Linotype" w:hAnsi="Palatino Linotype" w:cs="Arial"/>
          <w:i/>
          <w:color w:val="000000"/>
          <w:sz w:val="22"/>
          <w:szCs w:val="22"/>
          <w:u w:val="single"/>
        </w:rPr>
        <w:t>Elaborar y actualizar los padrones fiscales</w:t>
      </w:r>
      <w:r w:rsidRPr="00D7631C">
        <w:rPr>
          <w:rFonts w:ascii="Palatino Linotype" w:hAnsi="Palatino Linotype" w:cs="Arial"/>
          <w:i/>
          <w:color w:val="000000"/>
          <w:sz w:val="22"/>
          <w:szCs w:val="22"/>
        </w:rPr>
        <w:t>;</w:t>
      </w:r>
    </w:p>
    <w:p w14:paraId="337A4B69" w14:textId="7E69B662" w:rsidR="007931C3" w:rsidRPr="00D7631C" w:rsidRDefault="007931C3" w:rsidP="007931C3">
      <w:pPr>
        <w:pStyle w:val="Prrafodelista"/>
        <w:ind w:left="928" w:right="901"/>
        <w:jc w:val="both"/>
        <w:rPr>
          <w:rFonts w:ascii="Palatino Linotype" w:hAnsi="Palatino Linotype" w:cs="Arial"/>
          <w:i/>
          <w:color w:val="000000"/>
          <w:sz w:val="22"/>
          <w:szCs w:val="22"/>
        </w:rPr>
      </w:pPr>
      <w:r w:rsidRPr="00D7631C">
        <w:rPr>
          <w:rFonts w:ascii="Palatino Linotype" w:hAnsi="Palatino Linotype" w:cs="Arial"/>
          <w:i/>
          <w:color w:val="000000"/>
          <w:sz w:val="22"/>
          <w:szCs w:val="22"/>
        </w:rPr>
        <w:t>…</w:t>
      </w:r>
    </w:p>
    <w:p w14:paraId="3886C6C3" w14:textId="7A73F94E" w:rsidR="007931C3" w:rsidRPr="00D7631C" w:rsidRDefault="007931C3" w:rsidP="007931C3">
      <w:pPr>
        <w:pStyle w:val="Prrafodelista"/>
        <w:ind w:left="928" w:right="901"/>
        <w:jc w:val="both"/>
        <w:rPr>
          <w:rFonts w:ascii="Palatino Linotype" w:hAnsi="Palatino Linotype" w:cs="Arial"/>
          <w:i/>
          <w:color w:val="000000"/>
          <w:sz w:val="22"/>
          <w:szCs w:val="22"/>
        </w:rPr>
      </w:pPr>
      <w:r w:rsidRPr="00D7631C">
        <w:rPr>
          <w:rFonts w:ascii="Palatino Linotype" w:hAnsi="Palatino Linotype" w:cs="Arial"/>
          <w:i/>
          <w:color w:val="000000"/>
          <w:sz w:val="22"/>
          <w:szCs w:val="22"/>
        </w:rPr>
        <w:t>Articulo 198.- Los comerciantes sean personas físicas o morales, deberán estar inscritos en los padrones Municipales correspondientes.”</w:t>
      </w:r>
    </w:p>
    <w:p w14:paraId="4E30162D" w14:textId="2AF1DC62" w:rsidR="007931C3" w:rsidRPr="00D7631C" w:rsidRDefault="007931C3" w:rsidP="007931C3">
      <w:pPr>
        <w:pStyle w:val="Prrafodelista"/>
        <w:ind w:left="928" w:right="901"/>
        <w:jc w:val="both"/>
        <w:rPr>
          <w:rFonts w:ascii="Palatino Linotype" w:hAnsi="Palatino Linotype" w:cs="Arial"/>
          <w:i/>
          <w:color w:val="000000"/>
          <w:sz w:val="22"/>
          <w:szCs w:val="22"/>
        </w:rPr>
      </w:pPr>
      <w:r w:rsidRPr="00D7631C">
        <w:rPr>
          <w:rFonts w:ascii="Palatino Linotype" w:hAnsi="Palatino Linotype" w:cs="Arial"/>
          <w:i/>
          <w:color w:val="000000"/>
          <w:sz w:val="22"/>
          <w:szCs w:val="22"/>
        </w:rPr>
        <w:t xml:space="preserve">(Énfasis añadido) </w:t>
      </w:r>
    </w:p>
    <w:p w14:paraId="7EFA8F64" w14:textId="77777777" w:rsidR="00A072C8" w:rsidRPr="00D7631C" w:rsidRDefault="00A072C8" w:rsidP="007931C3">
      <w:pPr>
        <w:pStyle w:val="Prrafodelista"/>
        <w:ind w:left="928" w:right="901"/>
        <w:jc w:val="both"/>
        <w:rPr>
          <w:rFonts w:ascii="Palatino Linotype" w:hAnsi="Palatino Linotype" w:cs="Arial"/>
          <w:i/>
          <w:color w:val="000000"/>
          <w:sz w:val="22"/>
          <w:szCs w:val="22"/>
        </w:rPr>
      </w:pPr>
    </w:p>
    <w:p w14:paraId="651A3A35" w14:textId="37929640" w:rsidR="00A072C8" w:rsidRPr="00D7631C" w:rsidRDefault="00A072C8" w:rsidP="00135131">
      <w:pPr>
        <w:pStyle w:val="Prrafodelista"/>
        <w:numPr>
          <w:ilvl w:val="0"/>
          <w:numId w:val="2"/>
        </w:numPr>
        <w:spacing w:before="240" w:after="240" w:line="360" w:lineRule="auto"/>
        <w:ind w:left="426" w:right="49" w:hanging="426"/>
        <w:jc w:val="both"/>
        <w:rPr>
          <w:rFonts w:ascii="Palatino Linotype" w:eastAsia="MS Mincho" w:hAnsi="Palatino Linotype" w:cstheme="majorBidi"/>
          <w:lang w:val="es-ES_tradnl"/>
        </w:rPr>
      </w:pPr>
      <w:r w:rsidRPr="00D7631C">
        <w:rPr>
          <w:rFonts w:ascii="Palatino Linotype" w:hAnsi="Palatino Linotype" w:cs="Arial"/>
        </w:rPr>
        <w:t xml:space="preserve">Aunado a lo anterior, </w:t>
      </w:r>
      <w:r w:rsidR="00135131" w:rsidRPr="00D7631C">
        <w:rPr>
          <w:rFonts w:ascii="Palatino Linotype" w:hAnsi="Palatino Linotype" w:cs="Arial"/>
        </w:rPr>
        <w:t>resulta</w:t>
      </w:r>
      <w:r w:rsidR="00B06A98" w:rsidRPr="00D7631C">
        <w:rPr>
          <w:rFonts w:ascii="Palatino Linotype" w:eastAsia="MS Mincho" w:hAnsi="Palatino Linotype" w:cstheme="majorBidi"/>
          <w:lang w:val="es-ES_tradnl"/>
        </w:rPr>
        <w:t xml:space="preserve"> factible </w:t>
      </w:r>
      <w:r w:rsidRPr="00D7631C">
        <w:rPr>
          <w:rFonts w:ascii="Palatino Linotype" w:eastAsia="MS Mincho" w:hAnsi="Palatino Linotype" w:cstheme="majorBidi"/>
          <w:lang w:val="es-ES_tradnl"/>
        </w:rPr>
        <w:t xml:space="preserve">señalar que se trata de </w:t>
      </w:r>
      <w:r w:rsidR="00B06A98" w:rsidRPr="00D7631C">
        <w:rPr>
          <w:rFonts w:ascii="Palatino Linotype" w:eastAsia="MS Mincho" w:hAnsi="Palatino Linotype" w:cstheme="majorBidi"/>
          <w:lang w:val="es-ES_tradnl"/>
        </w:rPr>
        <w:t xml:space="preserve">información que corresponde a una de las obligaciones transparencia común contenida en el </w:t>
      </w:r>
      <w:r w:rsidRPr="00D7631C">
        <w:rPr>
          <w:rFonts w:ascii="Palatino Linotype" w:hAnsi="Palatino Linotype" w:cs="Arial"/>
          <w:szCs w:val="22"/>
          <w:lang w:eastAsia="es-MX"/>
        </w:rPr>
        <w:t xml:space="preserve">artículo 92 fracción </w:t>
      </w:r>
      <w:r w:rsidR="00135131" w:rsidRPr="00D7631C">
        <w:rPr>
          <w:rFonts w:ascii="Palatino Linotype" w:eastAsia="MS Mincho" w:hAnsi="Palatino Linotype" w:cstheme="majorBidi"/>
          <w:lang w:val="es-ES_tradnl"/>
        </w:rPr>
        <w:t>XXXVI</w:t>
      </w:r>
      <w:r w:rsidR="00135131" w:rsidRPr="00D7631C">
        <w:rPr>
          <w:rFonts w:ascii="Palatino Linotype" w:hAnsi="Palatino Linotype" w:cs="Arial"/>
          <w:szCs w:val="22"/>
          <w:lang w:eastAsia="es-MX"/>
        </w:rPr>
        <w:t xml:space="preserve"> </w:t>
      </w:r>
      <w:r w:rsidRPr="00D7631C">
        <w:rPr>
          <w:rFonts w:ascii="Palatino Linotype" w:hAnsi="Palatino Linotype" w:cs="Arial"/>
          <w:szCs w:val="22"/>
          <w:lang w:eastAsia="es-MX"/>
        </w:rPr>
        <w:t>de la Ley de Transparencia y Acceso a la Información Pública d</w:t>
      </w:r>
      <w:r w:rsidR="00135131" w:rsidRPr="00D7631C">
        <w:rPr>
          <w:rFonts w:ascii="Palatino Linotype" w:hAnsi="Palatino Linotype" w:cs="Arial"/>
          <w:szCs w:val="22"/>
          <w:lang w:eastAsia="es-MX"/>
        </w:rPr>
        <w:t xml:space="preserve">el Estado de México y Municipios, </w:t>
      </w:r>
      <w:r w:rsidR="00135131" w:rsidRPr="00D7631C">
        <w:rPr>
          <w:rFonts w:ascii="Palatino Linotype" w:eastAsia="MS Mincho" w:hAnsi="Palatino Linotype" w:cstheme="majorBidi"/>
          <w:lang w:val="es-ES_tradnl"/>
        </w:rPr>
        <w:t>que para mayor referencia se transcribe su contenido</w:t>
      </w:r>
      <w:r w:rsidRPr="00D7631C">
        <w:rPr>
          <w:rFonts w:ascii="Palatino Linotype" w:hAnsi="Palatino Linotype" w:cs="Arial"/>
          <w:szCs w:val="22"/>
          <w:lang w:eastAsia="es-MX"/>
        </w:rPr>
        <w:t xml:space="preserve">: </w:t>
      </w:r>
    </w:p>
    <w:p w14:paraId="3A37E975" w14:textId="77777777" w:rsidR="00A072C8" w:rsidRPr="00D7631C" w:rsidRDefault="00A072C8" w:rsidP="00A072C8">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w:t>
      </w:r>
      <w:r w:rsidRPr="00D7631C">
        <w:rPr>
          <w:rFonts w:ascii="Palatino Linotype" w:hAnsi="Palatino Linotype"/>
          <w:b/>
          <w:i/>
          <w:sz w:val="22"/>
          <w:szCs w:val="22"/>
        </w:rPr>
        <w:t>Artículo 92</w:t>
      </w:r>
      <w:r w:rsidRPr="00D7631C">
        <w:rPr>
          <w:rFonts w:ascii="Palatino Linotype" w:hAnsi="Palatino Linotype"/>
          <w:i/>
          <w:sz w:val="22"/>
          <w:szCs w:val="22"/>
        </w:rPr>
        <w:t xml:space="preserve">. Los sujetos obligados </w:t>
      </w:r>
      <w:r w:rsidRPr="00D7631C">
        <w:rPr>
          <w:rFonts w:ascii="Palatino Linotype" w:hAnsi="Palatino Linotype"/>
          <w:i/>
          <w:sz w:val="22"/>
          <w:szCs w:val="22"/>
          <w:u w:val="single"/>
        </w:rPr>
        <w:t xml:space="preserve">deberán poner a disposición del público de manera permanente y actualizada de forma sencilla, precisa y entendible, en los </w:t>
      </w:r>
      <w:r w:rsidRPr="00D7631C">
        <w:rPr>
          <w:rFonts w:ascii="Palatino Linotype" w:hAnsi="Palatino Linotype"/>
          <w:i/>
          <w:sz w:val="22"/>
          <w:szCs w:val="22"/>
          <w:u w:val="single"/>
        </w:rPr>
        <w:lastRenderedPageBreak/>
        <w:t xml:space="preserve">respectivos medios electrónicos, de acuerdo con sus facultades, atribuciones, funciones </w:t>
      </w:r>
      <w:r w:rsidRPr="00D7631C">
        <w:rPr>
          <w:rFonts w:ascii="Palatino Linotype" w:hAnsi="Palatino Linotype"/>
          <w:i/>
          <w:sz w:val="22"/>
          <w:szCs w:val="22"/>
        </w:rPr>
        <w:t>u objeto social, según corresponda, la información, por lo menos, de los temas, documentos y políticas que a continuación se señalan:</w:t>
      </w:r>
    </w:p>
    <w:p w14:paraId="780CA184" w14:textId="23352805" w:rsidR="001B1CF3" w:rsidRPr="00D7631C" w:rsidRDefault="00B06A98" w:rsidP="00B14616">
      <w:pPr>
        <w:spacing w:before="240" w:after="240" w:line="276" w:lineRule="auto"/>
        <w:ind w:left="851" w:right="760"/>
        <w:jc w:val="both"/>
        <w:rPr>
          <w:rFonts w:ascii="Palatino Linotype" w:hAnsi="Palatino Linotype"/>
          <w:i/>
          <w:sz w:val="22"/>
          <w:szCs w:val="22"/>
        </w:rPr>
      </w:pPr>
      <w:r w:rsidRPr="00D7631C">
        <w:rPr>
          <w:i/>
        </w:rPr>
        <w:t>…</w:t>
      </w:r>
    </w:p>
    <w:p w14:paraId="59377D85" w14:textId="441EF984" w:rsidR="00B06A98" w:rsidRPr="00D7631C" w:rsidRDefault="00B06A98" w:rsidP="001B1CF3">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 xml:space="preserve">XXXVI. </w:t>
      </w:r>
      <w:r w:rsidRPr="00D7631C">
        <w:rPr>
          <w:rFonts w:ascii="Palatino Linotype" w:hAnsi="Palatino Linotype"/>
          <w:i/>
          <w:sz w:val="22"/>
          <w:szCs w:val="22"/>
          <w:u w:val="single"/>
        </w:rPr>
        <w:t>Padrón de proveedores y contratistas</w:t>
      </w:r>
      <w:r w:rsidRPr="00D7631C">
        <w:rPr>
          <w:rFonts w:ascii="Palatino Linotype" w:hAnsi="Palatino Linotype"/>
          <w:i/>
          <w:sz w:val="22"/>
          <w:szCs w:val="22"/>
        </w:rPr>
        <w:t xml:space="preserve">; </w:t>
      </w:r>
    </w:p>
    <w:p w14:paraId="40D73AD2" w14:textId="41FEA3FE" w:rsidR="00B06A98" w:rsidRPr="00D7631C" w:rsidRDefault="00B06A98" w:rsidP="001B1CF3">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w:t>
      </w:r>
      <w:r w:rsidR="001B1CF3" w:rsidRPr="00D7631C">
        <w:rPr>
          <w:rFonts w:ascii="Palatino Linotype" w:hAnsi="Palatino Linotype"/>
          <w:i/>
          <w:sz w:val="22"/>
          <w:szCs w:val="22"/>
        </w:rPr>
        <w:t>”</w:t>
      </w:r>
    </w:p>
    <w:p w14:paraId="60E60CF4" w14:textId="11358B86" w:rsidR="001B1CF3" w:rsidRPr="00D7631C" w:rsidRDefault="001B1CF3" w:rsidP="001B1CF3">
      <w:pPr>
        <w:spacing w:before="240" w:after="240" w:line="276" w:lineRule="auto"/>
        <w:ind w:left="851" w:right="760"/>
        <w:jc w:val="both"/>
        <w:rPr>
          <w:rFonts w:ascii="Palatino Linotype" w:hAnsi="Palatino Linotype"/>
          <w:i/>
          <w:sz w:val="22"/>
          <w:szCs w:val="22"/>
        </w:rPr>
      </w:pPr>
      <w:r w:rsidRPr="00D7631C">
        <w:rPr>
          <w:rFonts w:ascii="Palatino Linotype" w:hAnsi="Palatino Linotype"/>
          <w:i/>
          <w:sz w:val="22"/>
          <w:szCs w:val="22"/>
        </w:rPr>
        <w:t>(</w:t>
      </w:r>
      <w:r w:rsidR="0081543A" w:rsidRPr="00D7631C">
        <w:rPr>
          <w:rFonts w:ascii="Palatino Linotype" w:hAnsi="Palatino Linotype"/>
          <w:i/>
          <w:sz w:val="22"/>
          <w:szCs w:val="22"/>
        </w:rPr>
        <w:t>Énfasis</w:t>
      </w:r>
      <w:r w:rsidRPr="00D7631C">
        <w:rPr>
          <w:rFonts w:ascii="Palatino Linotype" w:hAnsi="Palatino Linotype"/>
          <w:i/>
          <w:sz w:val="22"/>
          <w:szCs w:val="22"/>
        </w:rPr>
        <w:t xml:space="preserve"> añadido)</w:t>
      </w:r>
    </w:p>
    <w:p w14:paraId="3B1CCB7A" w14:textId="0F18D176" w:rsidR="001B1CF3" w:rsidRPr="00D7631C" w:rsidRDefault="001B1CF3" w:rsidP="001B1CF3">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D7631C">
        <w:rPr>
          <w:rFonts w:ascii="Palatino Linotype" w:hAnsi="Palatino Linotype" w:cs="Arial"/>
        </w:rPr>
        <w:t xml:space="preserve">Bajo tal </w:t>
      </w:r>
      <w:r w:rsidRPr="00D7631C">
        <w:rPr>
          <w:rFonts w:ascii="Palatino Linotype" w:hAnsi="Palatino Linotype" w:cs="Arial"/>
          <w:color w:val="000000"/>
        </w:rPr>
        <w:t xml:space="preserve">tesitura, del portal de </w:t>
      </w:r>
      <w:proofErr w:type="spellStart"/>
      <w:r w:rsidRPr="00D7631C">
        <w:rPr>
          <w:rFonts w:ascii="Palatino Linotype" w:hAnsi="Palatino Linotype" w:cs="Arial"/>
          <w:color w:val="000000"/>
        </w:rPr>
        <w:t>Ipomex</w:t>
      </w:r>
      <w:proofErr w:type="spellEnd"/>
      <w:r w:rsidRPr="00D7631C">
        <w:rPr>
          <w:rStyle w:val="Refdenotaalpie"/>
          <w:rFonts w:ascii="Palatino Linotype" w:hAnsi="Palatino Linotype" w:cs="Arial"/>
          <w:color w:val="000000"/>
        </w:rPr>
        <w:footnoteReference w:id="11"/>
      </w:r>
      <w:r w:rsidRPr="00D7631C">
        <w:rPr>
          <w:rFonts w:ascii="Palatino Linotype" w:hAnsi="Palatino Linotype" w:cs="Arial"/>
          <w:color w:val="000000"/>
        </w:rPr>
        <w:t xml:space="preserve"> del Sujeto Obligado, se aprecia que no cuenta con dicha información, como a continuación se expone: </w:t>
      </w:r>
    </w:p>
    <w:p w14:paraId="5AB6DCAA" w14:textId="77777777" w:rsidR="001B1CF3" w:rsidRPr="00D7631C" w:rsidRDefault="001B1CF3" w:rsidP="001B1CF3">
      <w:pPr>
        <w:spacing w:after="120" w:line="360" w:lineRule="auto"/>
        <w:ind w:left="426" w:right="49"/>
        <w:contextualSpacing/>
        <w:jc w:val="both"/>
        <w:rPr>
          <w:rFonts w:ascii="Palatino Linotype" w:hAnsi="Palatino Linotype" w:cs="Arial"/>
          <w:color w:val="000000" w:themeColor="text1"/>
        </w:rPr>
      </w:pPr>
    </w:p>
    <w:p w14:paraId="343C3B54" w14:textId="77777777" w:rsidR="001B1CF3" w:rsidRPr="00D7631C" w:rsidRDefault="001B1CF3" w:rsidP="00B14616">
      <w:pPr>
        <w:spacing w:after="120" w:line="360" w:lineRule="auto"/>
        <w:ind w:right="49"/>
        <w:contextualSpacing/>
        <w:jc w:val="both"/>
        <w:rPr>
          <w:rFonts w:ascii="Palatino Linotype" w:hAnsi="Palatino Linotype" w:cs="Arial"/>
          <w:color w:val="000000" w:themeColor="text1"/>
        </w:rPr>
      </w:pPr>
      <w:r w:rsidRPr="00D7631C">
        <w:rPr>
          <w:noProof/>
          <w:lang w:eastAsia="es-MX"/>
        </w:rPr>
        <w:drawing>
          <wp:inline distT="0" distB="0" distL="0" distR="0" wp14:anchorId="05BCC9A1" wp14:editId="3E8184F8">
            <wp:extent cx="5610860" cy="2146852"/>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024" b="38528"/>
                    <a:stretch/>
                  </pic:blipFill>
                  <pic:spPr bwMode="auto">
                    <a:xfrm>
                      <a:off x="0" y="0"/>
                      <a:ext cx="5615027" cy="2148446"/>
                    </a:xfrm>
                    <a:prstGeom prst="rect">
                      <a:avLst/>
                    </a:prstGeom>
                    <a:ln>
                      <a:noFill/>
                    </a:ln>
                    <a:extLst>
                      <a:ext uri="{53640926-AAD7-44D8-BBD7-CCE9431645EC}">
                        <a14:shadowObscured xmlns:a14="http://schemas.microsoft.com/office/drawing/2010/main"/>
                      </a:ext>
                    </a:extLst>
                  </pic:spPr>
                </pic:pic>
              </a:graphicData>
            </a:graphic>
          </wp:inline>
        </w:drawing>
      </w:r>
    </w:p>
    <w:p w14:paraId="7C3A148C" w14:textId="77777777" w:rsidR="00B14616" w:rsidRPr="00D7631C" w:rsidRDefault="00B14616" w:rsidP="00B14616">
      <w:pPr>
        <w:spacing w:after="120" w:line="360" w:lineRule="auto"/>
        <w:ind w:right="49"/>
        <w:contextualSpacing/>
        <w:jc w:val="both"/>
        <w:rPr>
          <w:rFonts w:ascii="Palatino Linotype" w:hAnsi="Palatino Linotype" w:cs="Arial"/>
          <w:color w:val="000000" w:themeColor="text1"/>
        </w:rPr>
      </w:pPr>
    </w:p>
    <w:p w14:paraId="573E73B7" w14:textId="116B9815" w:rsidR="00A6478F" w:rsidRPr="00D7631C" w:rsidRDefault="00A6478F" w:rsidP="0081543A">
      <w:pPr>
        <w:numPr>
          <w:ilvl w:val="0"/>
          <w:numId w:val="2"/>
        </w:numPr>
        <w:spacing w:after="120" w:line="360" w:lineRule="auto"/>
        <w:ind w:left="426" w:right="49" w:hanging="426"/>
        <w:contextualSpacing/>
        <w:jc w:val="both"/>
        <w:rPr>
          <w:rFonts w:ascii="Palatino Linotype" w:eastAsiaTheme="minorHAnsi" w:hAnsi="Palatino Linotype"/>
          <w:lang w:eastAsia="en-US"/>
        </w:rPr>
      </w:pPr>
      <w:r w:rsidRPr="00D7631C">
        <w:rPr>
          <w:rFonts w:ascii="Palatino Linotype" w:hAnsi="Palatino Linotype"/>
        </w:rPr>
        <w:t xml:space="preserve">Al </w:t>
      </w:r>
      <w:r w:rsidRPr="00D7631C">
        <w:rPr>
          <w:rFonts w:ascii="Palatino Linotype" w:hAnsi="Palatino Linotype" w:cs="Arial"/>
        </w:rPr>
        <w:t>respecto</w:t>
      </w:r>
      <w:r w:rsidRPr="00D7631C">
        <w:rPr>
          <w:rFonts w:ascii="Palatino Linotype" w:hAnsi="Palatino Linotype"/>
        </w:rPr>
        <w:t xml:space="preserve">, es importante mencionar que la información que en todo caso se expida el </w:t>
      </w:r>
      <w:r w:rsidR="0081543A" w:rsidRPr="00D7631C">
        <w:rPr>
          <w:rFonts w:ascii="Palatino Linotype" w:hAnsi="Palatino Linotype"/>
        </w:rPr>
        <w:t>Sujeto Obligado</w:t>
      </w:r>
      <w:r w:rsidRPr="00D7631C">
        <w:rPr>
          <w:rFonts w:ascii="Palatino Linotype" w:hAnsi="Palatino Linotype"/>
        </w:rPr>
        <w:t xml:space="preserve">,  deberá atenderá a los dispuesto en los </w:t>
      </w:r>
      <w:r w:rsidRPr="00D7631C">
        <w:rPr>
          <w:rFonts w:ascii="Palatino Linotype" w:eastAsiaTheme="minorHAnsi" w:hAnsi="Palatino Linotype"/>
          <w:lang w:eastAsia="en-US"/>
        </w:rPr>
        <w:t xml:space="preserve">“Lineamientos Técnicos Generales para la Publicación, Homologación y Estandarización de la Información de las Obligaciones establecidas en el Título </w:t>
      </w:r>
      <w:r w:rsidRPr="00D7631C">
        <w:rPr>
          <w:rFonts w:ascii="Palatino Linotype" w:eastAsiaTheme="minorHAnsi" w:hAnsi="Palatino Linotype"/>
          <w:lang w:eastAsia="en-US"/>
        </w:rPr>
        <w:lastRenderedPageBreak/>
        <w:t xml:space="preserve">Quinto y en la Fracción IV del artículos 31 de la Ley General de Transparencia y Acceso a la Información Pública,  que deberán difundir los Sujetos Obligados en los Portales de Internet y en la Plataforma Nacional de Transparencia”, que en cuanto al nombre, domicilio y razón social de los proveedores,  establece en los criterios sustantivos 4 y 12, relacionados con la fracción XXXII de la Ley General de Transparencia citada, lo siguiente: </w:t>
      </w:r>
    </w:p>
    <w:p w14:paraId="11EA0A53" w14:textId="77777777" w:rsidR="00A6478F" w:rsidRPr="00D7631C" w:rsidRDefault="00A6478F" w:rsidP="00A6478F">
      <w:pPr>
        <w:spacing w:line="360" w:lineRule="auto"/>
        <w:jc w:val="both"/>
        <w:rPr>
          <w:rFonts w:ascii="Palatino Linotype" w:eastAsiaTheme="minorHAnsi" w:hAnsi="Palatino Linotype"/>
          <w:lang w:eastAsia="en-US"/>
        </w:rPr>
      </w:pPr>
    </w:p>
    <w:p w14:paraId="5A9AD9A2" w14:textId="529ABDDD" w:rsidR="00A6478F" w:rsidRPr="00D7631C" w:rsidRDefault="00A6478F" w:rsidP="00A6478F">
      <w:pPr>
        <w:ind w:left="851" w:right="900"/>
        <w:jc w:val="both"/>
        <w:rPr>
          <w:rFonts w:ascii="Palatino Linotype" w:eastAsiaTheme="minorHAnsi" w:hAnsi="Palatino Linotype"/>
          <w:i/>
          <w:sz w:val="22"/>
          <w:szCs w:val="22"/>
          <w:lang w:eastAsia="en-US"/>
        </w:rPr>
      </w:pPr>
      <w:r w:rsidRPr="00D7631C">
        <w:rPr>
          <w:rFonts w:ascii="Palatino Linotype" w:eastAsiaTheme="minorHAnsi" w:hAnsi="Palatino Linotype"/>
          <w:i/>
          <w:sz w:val="22"/>
          <w:szCs w:val="22"/>
          <w:lang w:eastAsia="en-US"/>
        </w:rPr>
        <w:t xml:space="preserve">- </w:t>
      </w:r>
      <w:r w:rsidRPr="00D7631C">
        <w:rPr>
          <w:rFonts w:ascii="Palatino Linotype" w:eastAsiaTheme="minorHAnsi" w:hAnsi="Palatino Linotype"/>
          <w:b/>
          <w:i/>
          <w:sz w:val="22"/>
          <w:szCs w:val="22"/>
          <w:lang w:eastAsia="en-US"/>
        </w:rPr>
        <w:t>Criterio 4</w:t>
      </w:r>
      <w:r w:rsidRPr="00D7631C">
        <w:rPr>
          <w:rFonts w:ascii="Palatino Linotype" w:eastAsiaTheme="minorHAnsi" w:hAnsi="Palatino Linotype"/>
          <w:i/>
          <w:sz w:val="22"/>
          <w:szCs w:val="22"/>
          <w:lang w:eastAsia="en-US"/>
        </w:rPr>
        <w:t xml:space="preserve">  Nombre (nombre[s], primer apellido, segundo apellido), denominación o razón social del proveedor o contratista.</w:t>
      </w:r>
      <w:r w:rsidRPr="00D7631C">
        <w:rPr>
          <w:rStyle w:val="Refdenotaalpie"/>
          <w:rFonts w:ascii="Palatino Linotype" w:eastAsiaTheme="minorHAnsi" w:hAnsi="Palatino Linotype"/>
          <w:i/>
          <w:sz w:val="22"/>
          <w:szCs w:val="22"/>
        </w:rPr>
        <w:footnoteReference w:id="12"/>
      </w:r>
      <w:r w:rsidR="0081543A" w:rsidRPr="00D7631C">
        <w:rPr>
          <w:rFonts w:ascii="Palatino Linotype" w:eastAsiaTheme="minorHAnsi" w:hAnsi="Palatino Linotype"/>
          <w:i/>
          <w:sz w:val="22"/>
          <w:szCs w:val="22"/>
          <w:lang w:eastAsia="en-US"/>
        </w:rPr>
        <w:t xml:space="preserve"> </w:t>
      </w:r>
    </w:p>
    <w:p w14:paraId="67B62AF4" w14:textId="77777777" w:rsidR="0081543A" w:rsidRPr="00D7631C" w:rsidRDefault="0081543A" w:rsidP="00A6478F">
      <w:pPr>
        <w:ind w:left="851" w:right="900"/>
        <w:jc w:val="both"/>
        <w:rPr>
          <w:rFonts w:ascii="Palatino Linotype" w:eastAsiaTheme="minorHAnsi" w:hAnsi="Palatino Linotype"/>
          <w:i/>
          <w:sz w:val="22"/>
          <w:szCs w:val="22"/>
          <w:lang w:eastAsia="en-US"/>
        </w:rPr>
      </w:pPr>
    </w:p>
    <w:p w14:paraId="019C00A2" w14:textId="77777777" w:rsidR="00A6478F" w:rsidRPr="00D7631C" w:rsidRDefault="00A6478F" w:rsidP="00A6478F">
      <w:pPr>
        <w:ind w:left="851" w:right="900"/>
        <w:jc w:val="both"/>
        <w:rPr>
          <w:rFonts w:ascii="Palatino Linotype" w:eastAsiaTheme="minorHAnsi" w:hAnsi="Palatino Linotype"/>
          <w:i/>
          <w:sz w:val="22"/>
          <w:szCs w:val="22"/>
          <w:lang w:eastAsia="en-US"/>
        </w:rPr>
      </w:pPr>
    </w:p>
    <w:p w14:paraId="58D10617" w14:textId="77777777" w:rsidR="00A6478F" w:rsidRPr="00D7631C" w:rsidRDefault="00A6478F" w:rsidP="00A6478F">
      <w:pPr>
        <w:ind w:left="851" w:right="900"/>
        <w:jc w:val="both"/>
        <w:rPr>
          <w:rFonts w:ascii="Palatino Linotype" w:eastAsiaTheme="minorHAnsi" w:hAnsi="Palatino Linotype"/>
          <w:i/>
          <w:sz w:val="22"/>
          <w:szCs w:val="22"/>
          <w:lang w:eastAsia="en-US"/>
        </w:rPr>
      </w:pPr>
      <w:r w:rsidRPr="00D7631C">
        <w:rPr>
          <w:rFonts w:ascii="Palatino Linotype" w:eastAsiaTheme="minorHAnsi" w:hAnsi="Palatino Linotype"/>
          <w:i/>
          <w:sz w:val="22"/>
          <w:szCs w:val="22"/>
          <w:lang w:eastAsia="en-US"/>
        </w:rPr>
        <w:t xml:space="preserve">- </w:t>
      </w:r>
      <w:r w:rsidRPr="00D7631C">
        <w:rPr>
          <w:rFonts w:ascii="Palatino Linotype" w:eastAsiaTheme="minorHAnsi" w:hAnsi="Palatino Linotype"/>
          <w:b/>
          <w:i/>
          <w:sz w:val="22"/>
          <w:szCs w:val="22"/>
          <w:lang w:eastAsia="en-US"/>
        </w:rPr>
        <w:t>Criterio 12</w:t>
      </w:r>
      <w:r w:rsidRPr="00D7631C">
        <w:rPr>
          <w:rFonts w:ascii="Palatino Linotype" w:eastAsiaTheme="minorHAnsi" w:hAnsi="Palatino Linotype"/>
          <w:i/>
          <w:sz w:val="22"/>
          <w:szCs w:val="22"/>
          <w:lang w:eastAsia="en-US"/>
        </w:rPr>
        <w:t xml:space="preserve">  Domicilio</w:t>
      </w:r>
      <w:r w:rsidRPr="00D7631C">
        <w:rPr>
          <w:rStyle w:val="Refdenotaalpie"/>
          <w:rFonts w:ascii="Palatino Linotype" w:eastAsiaTheme="minorHAnsi" w:hAnsi="Palatino Linotype"/>
          <w:i/>
          <w:sz w:val="22"/>
          <w:szCs w:val="22"/>
        </w:rPr>
        <w:footnoteReference w:id="13"/>
      </w:r>
      <w:r w:rsidRPr="00D7631C">
        <w:rPr>
          <w:rFonts w:ascii="Palatino Linotype" w:eastAsiaTheme="minorHAnsi" w:hAnsi="Palatino Linotype"/>
          <w:i/>
          <w:sz w:val="22"/>
          <w:szCs w:val="22"/>
          <w:lang w:eastAsia="en-US"/>
        </w:rPr>
        <w:t xml:space="preserve"> fiscal de la empresa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 es decir, el proporcionado ante el SAT </w:t>
      </w:r>
    </w:p>
    <w:p w14:paraId="65E385E2" w14:textId="77777777" w:rsidR="00A6478F" w:rsidRPr="00D7631C" w:rsidRDefault="00A6478F" w:rsidP="00A6478F">
      <w:pPr>
        <w:ind w:left="851" w:right="900"/>
        <w:jc w:val="both"/>
        <w:rPr>
          <w:rFonts w:ascii="Palatino Linotype" w:eastAsiaTheme="minorHAnsi" w:hAnsi="Palatino Linotype"/>
          <w:i/>
          <w:sz w:val="22"/>
          <w:szCs w:val="22"/>
          <w:lang w:eastAsia="en-US"/>
        </w:rPr>
      </w:pPr>
    </w:p>
    <w:p w14:paraId="64941920" w14:textId="77777777" w:rsidR="00A6478F" w:rsidRPr="00D7631C" w:rsidRDefault="00A6478F" w:rsidP="00A6478F">
      <w:pPr>
        <w:ind w:left="851" w:right="900"/>
        <w:jc w:val="both"/>
        <w:rPr>
          <w:rFonts w:ascii="Palatino Linotype" w:eastAsiaTheme="minorHAnsi" w:hAnsi="Palatino Linotype"/>
          <w:i/>
          <w:sz w:val="22"/>
          <w:szCs w:val="22"/>
          <w:lang w:eastAsia="en-US"/>
        </w:rPr>
      </w:pPr>
      <w:r w:rsidRPr="00D7631C">
        <w:rPr>
          <w:rFonts w:ascii="Palatino Linotype" w:eastAsiaTheme="minorHAnsi" w:hAnsi="Palatino Linotype"/>
          <w:b/>
          <w:i/>
          <w:sz w:val="22"/>
          <w:szCs w:val="22"/>
          <w:lang w:eastAsia="en-US"/>
        </w:rPr>
        <w:t>Nota:</w:t>
      </w:r>
      <w:r w:rsidRPr="00D7631C">
        <w:rPr>
          <w:rFonts w:ascii="Palatino Linotype" w:eastAsiaTheme="minorHAnsi" w:hAnsi="Palatino Linotype"/>
          <w:i/>
          <w:sz w:val="22"/>
          <w:szCs w:val="22"/>
          <w:lang w:eastAsia="en-US"/>
        </w:rPr>
        <w:t xml:space="preserve"> El sistema validará que se llenen todos los campos (calle, número exterior, código postal, colonia, municipio o delegación, ciudad y estado). El único dato que no es obligatorio es el campo de número interior.”</w:t>
      </w:r>
    </w:p>
    <w:p w14:paraId="7F28B1EB" w14:textId="77777777" w:rsidR="00A6478F" w:rsidRPr="00D7631C" w:rsidRDefault="00A6478F" w:rsidP="00A6478F">
      <w:pPr>
        <w:spacing w:after="120" w:line="360" w:lineRule="auto"/>
        <w:ind w:left="426" w:right="49"/>
        <w:contextualSpacing/>
        <w:jc w:val="both"/>
        <w:rPr>
          <w:rFonts w:ascii="Palatino Linotype" w:hAnsi="Palatino Linotype" w:cs="Arial"/>
          <w:color w:val="000000" w:themeColor="text1"/>
        </w:rPr>
      </w:pPr>
    </w:p>
    <w:p w14:paraId="11F4C599" w14:textId="77777777" w:rsidR="003C7321" w:rsidRPr="00D7631C" w:rsidRDefault="003C7321" w:rsidP="003C7321">
      <w:pPr>
        <w:spacing w:after="120" w:line="360" w:lineRule="auto"/>
        <w:ind w:left="426" w:right="49"/>
        <w:contextualSpacing/>
        <w:jc w:val="both"/>
        <w:rPr>
          <w:rFonts w:ascii="Palatino Linotype" w:hAnsi="Palatino Linotype" w:cs="Arial"/>
          <w:color w:val="000000" w:themeColor="text1"/>
        </w:rPr>
      </w:pPr>
    </w:p>
    <w:p w14:paraId="108E4D3C" w14:textId="77777777" w:rsidR="003C7321" w:rsidRPr="00D7631C" w:rsidRDefault="003C7321" w:rsidP="003C7321">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D7631C">
        <w:rPr>
          <w:rFonts w:ascii="Palatino Linotype" w:eastAsia="MS Mincho" w:hAnsi="Palatino Linotype" w:cstheme="majorBidi"/>
          <w:lang w:val="es-ES_tradnl"/>
        </w:rPr>
        <w:t>Cabe hacer la precisión que el particular al señalar la temporalidad de “</w:t>
      </w:r>
      <w:r w:rsidRPr="00D7631C">
        <w:rPr>
          <w:rFonts w:ascii="Palatino Linotype" w:hAnsi="Palatino Linotype"/>
          <w:i/>
          <w:color w:val="000000"/>
          <w:sz w:val="22"/>
          <w:szCs w:val="22"/>
        </w:rPr>
        <w:t xml:space="preserve">Y LO QUE VA DE 2018”, </w:t>
      </w:r>
      <w:r w:rsidRPr="00D7631C">
        <w:rPr>
          <w:rFonts w:ascii="Palatino Linotype" w:eastAsia="MS Mincho" w:hAnsi="Palatino Linotype" w:cstheme="majorBidi"/>
          <w:lang w:val="es-ES_tradnl"/>
        </w:rPr>
        <w:t xml:space="preserve">con fundamento en el artículo 181, cuarto párrafo de la Ley de Transparencia y Acceso a la Información Pública del Estado de México y </w:t>
      </w:r>
      <w:r w:rsidRPr="00D7631C">
        <w:rPr>
          <w:rFonts w:ascii="Palatino Linotype" w:eastAsia="MS Mincho" w:hAnsi="Palatino Linotype" w:cstheme="majorBidi"/>
          <w:lang w:val="es-ES_tradnl"/>
        </w:rPr>
        <w:lastRenderedPageBreak/>
        <w:t>Municipios, el Pleno de este Instituto considera que la información deberá  consistir del uno (01) de enero al catorce (14) de marzo del año dos mil dieciocho, en atención a la fecha de presentación de la solicitud.</w:t>
      </w:r>
    </w:p>
    <w:p w14:paraId="2BC3B1C0" w14:textId="77777777" w:rsidR="003C7321" w:rsidRPr="00D7631C" w:rsidRDefault="003C7321" w:rsidP="003C7321">
      <w:pPr>
        <w:spacing w:after="120" w:line="360" w:lineRule="auto"/>
        <w:ind w:left="426" w:right="49"/>
        <w:contextualSpacing/>
        <w:jc w:val="both"/>
        <w:rPr>
          <w:rFonts w:ascii="Palatino Linotype" w:hAnsi="Palatino Linotype" w:cs="Arial"/>
          <w:color w:val="000000" w:themeColor="text1"/>
        </w:rPr>
      </w:pPr>
    </w:p>
    <w:p w14:paraId="07FB6D76" w14:textId="77777777" w:rsidR="003C7321" w:rsidRPr="00D7631C" w:rsidRDefault="003C7321" w:rsidP="003C7321">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D7631C">
        <w:rPr>
          <w:rFonts w:ascii="Palatino Linotype" w:eastAsia="MS Mincho" w:hAnsi="Palatino Linotype" w:cstheme="majorBidi"/>
          <w:lang w:val="es-ES_tradnl"/>
        </w:rPr>
        <w:t>Por otro lado, respecto al padrón de proveedores y padrón de contratistas, el ahora recúrrete no señaló temporalidad, por lo cual, de igual manera y con  fundamento en el artículo 181, cuarto párrafo de la Ley de Transparencia y Acceso a la Información Pública del Estado de México y Municipios, el Pleno de este Instituto considera que la información deberá consistir en la actualizada, esto es, al catorce (14) de marzo del año dos mil dieciocho, en atención a la fecha de presentación de la solicitud.</w:t>
      </w:r>
    </w:p>
    <w:p w14:paraId="30D5D685" w14:textId="77777777" w:rsidR="003C7321" w:rsidRPr="00D7631C" w:rsidRDefault="003C7321" w:rsidP="003C7321">
      <w:pPr>
        <w:pStyle w:val="Prrafodelista"/>
        <w:rPr>
          <w:rFonts w:ascii="Palatino Linotype" w:eastAsia="MS Mincho" w:hAnsi="Palatino Linotype" w:cstheme="majorBidi"/>
        </w:rPr>
      </w:pPr>
    </w:p>
    <w:p w14:paraId="4E8269EE" w14:textId="77777777" w:rsidR="003C7321" w:rsidRPr="00D7631C" w:rsidRDefault="003C7321" w:rsidP="003C7321">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D7631C">
        <w:rPr>
          <w:rFonts w:ascii="Palatino Linotype" w:eastAsia="MS Mincho" w:hAnsi="Palatino Linotype" w:cstheme="majorBidi"/>
        </w:rPr>
        <w:t>E</w:t>
      </w:r>
      <w:r w:rsidRPr="00D7631C">
        <w:rPr>
          <w:rFonts w:ascii="Palatino Linotype" w:eastAsia="MS Mincho" w:hAnsi="Palatino Linotype" w:cstheme="majorBidi"/>
          <w:lang w:val="es-ES_tradnl"/>
        </w:rPr>
        <w:t xml:space="preserve">s de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w:t>
      </w:r>
      <w:r w:rsidRPr="00D7631C">
        <w:rPr>
          <w:rFonts w:ascii="Palatino Linotype" w:eastAsia="MS Mincho" w:hAnsi="Palatino Linotype" w:cstheme="majorBidi"/>
          <w:b/>
          <w:lang w:val="es-ES_tradnl"/>
        </w:rPr>
        <w:t xml:space="preserve">Constitución Política de los Estados Unidos Mexicanos </w:t>
      </w:r>
      <w:r w:rsidRPr="00D7631C">
        <w:rPr>
          <w:rFonts w:ascii="Palatino Linotype" w:eastAsia="MS Mincho" w:hAnsi="Palatino Linotype" w:cstheme="majorBidi"/>
          <w:lang w:val="es-ES_tradnl"/>
        </w:rPr>
        <w:t xml:space="preserve">al señalar la obligación de “promover, </w:t>
      </w:r>
      <w:r w:rsidRPr="00D7631C">
        <w:rPr>
          <w:rFonts w:ascii="Palatino Linotype" w:eastAsia="MS Mincho" w:hAnsi="Palatino Linotype" w:cstheme="majorBidi"/>
          <w:b/>
          <w:lang w:val="es-ES_tradnl"/>
        </w:rPr>
        <w:t>respetar</w:t>
      </w:r>
      <w:r w:rsidRPr="00D7631C">
        <w:rPr>
          <w:rFonts w:ascii="Palatino Linotype" w:eastAsia="MS Mincho" w:hAnsi="Palatino Linotype" w:cstheme="majorBidi"/>
          <w:lang w:val="es-ES_tradnl"/>
        </w:rPr>
        <w:t xml:space="preserve">, </w:t>
      </w:r>
      <w:r w:rsidRPr="00D7631C">
        <w:rPr>
          <w:rFonts w:ascii="Palatino Linotype" w:eastAsia="MS Mincho" w:hAnsi="Palatino Linotype" w:cstheme="majorBidi"/>
          <w:b/>
          <w:lang w:val="es-ES_tradnl"/>
        </w:rPr>
        <w:t>proteger</w:t>
      </w:r>
      <w:r w:rsidRPr="00D7631C">
        <w:rPr>
          <w:rFonts w:ascii="Palatino Linotype" w:eastAsia="MS Mincho" w:hAnsi="Palatino Linotype" w:cstheme="majorBidi"/>
          <w:lang w:val="es-ES_tradnl"/>
        </w:rPr>
        <w:t xml:space="preserve"> y </w:t>
      </w:r>
      <w:r w:rsidRPr="00D7631C">
        <w:rPr>
          <w:rFonts w:ascii="Palatino Linotype" w:eastAsia="MS Mincho" w:hAnsi="Palatino Linotype" w:cstheme="majorBidi"/>
          <w:b/>
          <w:lang w:val="es-ES_tradnl"/>
        </w:rPr>
        <w:t>garantizar</w:t>
      </w:r>
      <w:r w:rsidRPr="00D7631C">
        <w:rPr>
          <w:rFonts w:ascii="Palatino Linotype" w:eastAsia="MS Mincho" w:hAnsi="Palatino Linotype" w:cstheme="majorBidi"/>
          <w:lang w:val="es-ES_tradnl"/>
        </w:rPr>
        <w:t xml:space="preserve"> los derechos humanos”, entre los cuales se encuentra dicho derecho.</w:t>
      </w:r>
    </w:p>
    <w:p w14:paraId="71D5338E" w14:textId="77777777" w:rsidR="003C7321" w:rsidRPr="00D7631C" w:rsidRDefault="003C7321" w:rsidP="003C7321">
      <w:pPr>
        <w:pStyle w:val="Prrafodelista"/>
        <w:rPr>
          <w:rFonts w:ascii="Palatino Linotype" w:eastAsia="MS Mincho" w:hAnsi="Palatino Linotype" w:cstheme="majorBidi"/>
          <w:lang w:val="es-ES"/>
        </w:rPr>
      </w:pPr>
    </w:p>
    <w:p w14:paraId="2DFF6458" w14:textId="7C26A6AD" w:rsidR="003C7321" w:rsidRPr="00D7631C" w:rsidRDefault="003C7321" w:rsidP="003C7321">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D7631C">
        <w:rPr>
          <w:rFonts w:ascii="Palatino Linotype" w:eastAsia="MS Mincho" w:hAnsi="Palatino Linotype" w:cstheme="majorBidi"/>
          <w:lang w:val="es-ES"/>
        </w:rPr>
        <w:lastRenderedPageBreak/>
        <w:t>Ahora bien el contenido del artículo 1 tercer párrafo de la Constitución Política de los Estados Unidos Mexicanos establece que “…</w:t>
      </w:r>
      <w:r w:rsidRPr="00D7631C">
        <w:rPr>
          <w:rFonts w:ascii="Palatino Linotype" w:eastAsia="MS Mincho" w:hAnsi="Palatino Linotype" w:cstheme="majorBidi"/>
          <w:i/>
          <w:u w:val="single"/>
          <w:lang w:val="es-ES"/>
        </w:rPr>
        <w:t>Todas las autoridades</w:t>
      </w:r>
      <w:r w:rsidRPr="00D7631C">
        <w:rPr>
          <w:rFonts w:ascii="Palatino Linotype" w:eastAsia="MS Mincho" w:hAnsi="Palatino Linotype" w:cstheme="majorBidi"/>
          <w:i/>
          <w:lang w:val="es-ES"/>
        </w:rPr>
        <w:t xml:space="preserve">, en el ámbito de sus competencias, </w:t>
      </w:r>
      <w:r w:rsidRPr="00D7631C">
        <w:rPr>
          <w:rFonts w:ascii="Palatino Linotype" w:eastAsia="MS Mincho" w:hAnsi="Palatino Linotype" w:cstheme="majorBidi"/>
          <w:i/>
          <w:u w:val="single"/>
          <w:lang w:val="es-ES"/>
        </w:rPr>
        <w:t>tienen la obligación de promover, respetar, proteger y garantizar los derechos humanos de conformidad con los principios de universalidad, interdependencia, indivisibilidad y progresividad</w:t>
      </w:r>
      <w:r w:rsidRPr="00D7631C">
        <w:rPr>
          <w:rFonts w:ascii="Palatino Linotype" w:eastAsia="MS Mincho" w:hAnsi="Palatino Linotype" w:cstheme="majorBidi"/>
          <w:i/>
          <w:lang w:val="es-ES"/>
        </w:rPr>
        <w:t xml:space="preserve">. En consecuencia, </w:t>
      </w:r>
      <w:r w:rsidRPr="00D7631C">
        <w:rPr>
          <w:rFonts w:ascii="Palatino Linotype" w:eastAsia="MS Mincho" w:hAnsi="Palatino Linotype" w:cstheme="majorBidi"/>
          <w:i/>
          <w:u w:val="single"/>
          <w:lang w:val="es-ES"/>
        </w:rPr>
        <w:t>el Estado deberá prevenir, investigar, sancionar y reparar las violaciones a los derechos humanos, en los términos que establezca la ley</w:t>
      </w:r>
      <w:r w:rsidRPr="00D7631C">
        <w:rPr>
          <w:rFonts w:ascii="Palatino Linotype" w:eastAsia="MS Mincho" w:hAnsi="Palatino Linotype" w:cstheme="majorBidi"/>
          <w:i/>
          <w:lang w:val="es-ES"/>
        </w:rPr>
        <w:t>.</w:t>
      </w:r>
      <w:r w:rsidRPr="00D7631C">
        <w:rPr>
          <w:rFonts w:ascii="Palatino Linotype" w:eastAsia="MS Mincho" w:hAnsi="Palatino Linotype" w:cstheme="majorBidi"/>
          <w:lang w:val="es-ES"/>
        </w:rPr>
        <w:t>”.</w:t>
      </w:r>
    </w:p>
    <w:p w14:paraId="39B9442F" w14:textId="77777777" w:rsidR="003C7321" w:rsidRPr="00D7631C" w:rsidRDefault="003C7321" w:rsidP="003C7321">
      <w:pPr>
        <w:pStyle w:val="Prrafodelista"/>
        <w:spacing w:line="360" w:lineRule="auto"/>
        <w:ind w:left="928" w:right="900"/>
        <w:jc w:val="both"/>
        <w:rPr>
          <w:rFonts w:ascii="Palatino Linotype" w:hAnsi="Palatino Linotype"/>
          <w:i/>
        </w:rPr>
      </w:pPr>
      <w:r w:rsidRPr="00D7631C">
        <w:rPr>
          <w:rFonts w:ascii="Palatino Linotype" w:hAnsi="Palatino Linotype" w:cs="Arial"/>
          <w:i/>
        </w:rPr>
        <w:t>(Énfasis añadido)</w:t>
      </w:r>
    </w:p>
    <w:p w14:paraId="1B27C068" w14:textId="77777777" w:rsidR="003C7321" w:rsidRPr="00D7631C" w:rsidRDefault="003C7321" w:rsidP="003C7321">
      <w:pPr>
        <w:spacing w:line="360" w:lineRule="auto"/>
        <w:ind w:right="49"/>
        <w:contextualSpacing/>
        <w:jc w:val="both"/>
        <w:rPr>
          <w:rFonts w:ascii="Palatino Linotype" w:eastAsia="MS Mincho" w:hAnsi="Palatino Linotype" w:cstheme="majorBidi"/>
          <w:i/>
        </w:rPr>
      </w:pPr>
    </w:p>
    <w:p w14:paraId="390090CC" w14:textId="24599B66" w:rsidR="003C7321" w:rsidRPr="00D7631C" w:rsidRDefault="003C7321" w:rsidP="003C7321">
      <w:pPr>
        <w:pStyle w:val="Prrafodelista"/>
        <w:numPr>
          <w:ilvl w:val="0"/>
          <w:numId w:val="2"/>
        </w:numPr>
        <w:spacing w:line="360" w:lineRule="auto"/>
        <w:ind w:left="426" w:right="49"/>
        <w:jc w:val="both"/>
        <w:rPr>
          <w:rFonts w:ascii="Palatino Linotype" w:eastAsia="MS Mincho" w:hAnsi="Palatino Linotype" w:cstheme="majorBidi"/>
          <w:i/>
          <w:lang w:val="es-ES"/>
        </w:rPr>
      </w:pPr>
      <w:r w:rsidRPr="00D7631C">
        <w:rPr>
          <w:rFonts w:ascii="Palatino Linotype" w:eastAsia="MS Mincho" w:hAnsi="Palatino Linotype" w:cstheme="majorBidi"/>
        </w:rPr>
        <w:t xml:space="preserve">Por cuanto hace al contenido del artículo 6 segundo párrafo, apartado A. fracción I </w:t>
      </w:r>
      <w:r w:rsidRPr="00D7631C">
        <w:rPr>
          <w:rFonts w:ascii="Palatino Linotype" w:eastAsia="MS Mincho" w:hAnsi="Palatino Linotype" w:cstheme="majorBidi"/>
          <w:lang w:val="es-ES"/>
        </w:rPr>
        <w:t xml:space="preserve">de la Constitución Política de los Estados Unidos Mexicanos el cual establece </w:t>
      </w:r>
      <w:r w:rsidRPr="00D7631C">
        <w:rPr>
          <w:rFonts w:ascii="Palatino Linotype" w:eastAsia="MS Mincho" w:hAnsi="Palatino Linotype" w:cstheme="majorBidi"/>
        </w:rPr>
        <w:t xml:space="preserve">que </w:t>
      </w:r>
      <w:r w:rsidRPr="00D7631C">
        <w:rPr>
          <w:rFonts w:ascii="Palatino Linotype" w:eastAsia="MS Mincho" w:hAnsi="Palatino Linotype" w:cstheme="majorBidi"/>
          <w:i/>
          <w:lang w:val="es-ES"/>
        </w:rPr>
        <w:t>“</w:t>
      </w:r>
      <w:r w:rsidRPr="00D7631C">
        <w:rPr>
          <w:rFonts w:ascii="Palatino Linotype" w:eastAsia="MS Mincho" w:hAnsi="Palatino Linotype" w:cstheme="majorBidi"/>
          <w:i/>
          <w:u w:val="single"/>
          <w:lang w:val="es-ES"/>
        </w:rPr>
        <w:t>Toda la información en posesión de cualquier autoridad</w:t>
      </w:r>
      <w:r w:rsidRPr="00D7631C">
        <w:rPr>
          <w:rFonts w:ascii="Palatino Linotype" w:eastAsia="MS Mincho" w:hAnsi="Palatino Linotype" w:cstheme="majorBidi"/>
          <w:i/>
          <w:lang w:val="es-ES"/>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7631C">
        <w:rPr>
          <w:rFonts w:ascii="Palatino Linotype" w:eastAsia="MS Mincho" w:hAnsi="Palatino Linotype" w:cstheme="majorBidi"/>
          <w:i/>
          <w:u w:val="single"/>
          <w:lang w:val="es-ES"/>
        </w:rPr>
        <w:t>, es pública</w:t>
      </w:r>
      <w:r w:rsidRPr="00D7631C">
        <w:rPr>
          <w:rFonts w:ascii="Palatino Linotype" w:eastAsia="MS Mincho" w:hAnsi="Palatino Linotype" w:cstheme="majorBidi"/>
          <w:i/>
          <w:lang w:val="es-ES"/>
        </w:rPr>
        <w:t xml:space="preserve"> y sólo podrá ser reservada temporalmente por razones de interés público y seguridad nacional, en los términos que fijen las leyes. En la interpretación de este derecho </w:t>
      </w:r>
      <w:r w:rsidRPr="00D7631C">
        <w:rPr>
          <w:rFonts w:ascii="Palatino Linotype" w:eastAsia="MS Mincho" w:hAnsi="Palatino Linotype" w:cstheme="majorBidi"/>
          <w:i/>
          <w:u w:val="single"/>
          <w:lang w:val="es-ES"/>
        </w:rPr>
        <w:t>deberá prevalecer el principio de máxima publicidad</w:t>
      </w:r>
      <w:r w:rsidRPr="00D7631C">
        <w:rPr>
          <w:rFonts w:ascii="Palatino Linotype" w:eastAsia="MS Mincho" w:hAnsi="Palatino Linotype" w:cstheme="majorBidi"/>
          <w:i/>
          <w:lang w:val="es-ES"/>
        </w:rPr>
        <w:t xml:space="preserve">. </w:t>
      </w:r>
      <w:r w:rsidRPr="00D7631C">
        <w:rPr>
          <w:rFonts w:ascii="Palatino Linotype" w:eastAsia="MS Mincho" w:hAnsi="Palatino Linotype" w:cstheme="majorBidi"/>
          <w:i/>
          <w:u w:val="single"/>
          <w:lang w:val="es-ES"/>
        </w:rPr>
        <w:t>Los sujetos obligados deberán documentar todo acto que derive del ejercicio de sus facultades, competencias o funciones, la ley determinará los supuestos específicos bajo los cuales procederá la declaración de inexistencia de la información</w:t>
      </w:r>
      <w:r w:rsidRPr="00D7631C">
        <w:rPr>
          <w:rFonts w:ascii="Palatino Linotype" w:eastAsia="MS Mincho" w:hAnsi="Palatino Linotype" w:cstheme="majorBidi"/>
          <w:i/>
          <w:lang w:val="es-ES"/>
        </w:rPr>
        <w:t>.”.</w:t>
      </w:r>
    </w:p>
    <w:p w14:paraId="65BFA34C" w14:textId="77777777" w:rsidR="003C7321" w:rsidRPr="00D7631C" w:rsidRDefault="003C7321" w:rsidP="003C7321">
      <w:pPr>
        <w:pStyle w:val="Prrafodelista"/>
        <w:spacing w:line="360" w:lineRule="auto"/>
        <w:ind w:left="928" w:right="900"/>
        <w:jc w:val="both"/>
        <w:rPr>
          <w:rFonts w:ascii="Palatino Linotype" w:hAnsi="Palatino Linotype"/>
          <w:i/>
        </w:rPr>
      </w:pPr>
      <w:r w:rsidRPr="00D7631C">
        <w:rPr>
          <w:rFonts w:ascii="Palatino Linotype" w:hAnsi="Palatino Linotype" w:cs="Arial"/>
          <w:i/>
        </w:rPr>
        <w:t>(Énfasis añadido)</w:t>
      </w:r>
    </w:p>
    <w:p w14:paraId="03E87580" w14:textId="77777777" w:rsidR="003C7321" w:rsidRPr="00D7631C" w:rsidRDefault="003C7321" w:rsidP="003C7321">
      <w:pPr>
        <w:spacing w:line="360" w:lineRule="auto"/>
        <w:ind w:left="426" w:right="49"/>
        <w:contextualSpacing/>
        <w:jc w:val="both"/>
        <w:rPr>
          <w:rFonts w:ascii="Palatino Linotype" w:eastAsia="MS Mincho" w:hAnsi="Palatino Linotype" w:cstheme="majorBidi"/>
          <w:i/>
          <w:lang w:val="es-ES"/>
        </w:rPr>
      </w:pPr>
    </w:p>
    <w:p w14:paraId="07F06FA4" w14:textId="200C87A7" w:rsidR="003C7321" w:rsidRPr="00D7631C" w:rsidRDefault="003C7321" w:rsidP="003C7321">
      <w:pPr>
        <w:pStyle w:val="Prrafodelista"/>
        <w:numPr>
          <w:ilvl w:val="0"/>
          <w:numId w:val="2"/>
        </w:numPr>
        <w:spacing w:line="360" w:lineRule="auto"/>
        <w:ind w:left="426" w:right="49"/>
        <w:jc w:val="both"/>
        <w:rPr>
          <w:rFonts w:ascii="Palatino Linotype" w:eastAsia="MS Mincho" w:hAnsi="Palatino Linotype" w:cstheme="majorBidi"/>
          <w:i/>
        </w:rPr>
      </w:pPr>
      <w:r w:rsidRPr="00D7631C">
        <w:rPr>
          <w:rFonts w:ascii="Palatino Linotype" w:eastAsia="MS Mincho" w:hAnsi="Palatino Linotype" w:cstheme="majorBidi"/>
          <w:lang w:val="es-ES_tradnl"/>
        </w:rPr>
        <w:lastRenderedPageBreak/>
        <w:t>Luego entonces, el acceso a la información pública es el derecho humano a través del cual se puede solicitar a aquella información pública que generen, administren o posean las autoridades, quienes están obligados a documentar todo acto que derive sus facultades, atribuciones y competencias, siempre prevaleciendo el principio de máxima publicidad.</w:t>
      </w:r>
    </w:p>
    <w:p w14:paraId="2DF7ACA3" w14:textId="77777777" w:rsidR="003C7321" w:rsidRPr="00D7631C" w:rsidRDefault="003C7321" w:rsidP="003C7321">
      <w:pPr>
        <w:spacing w:line="360" w:lineRule="auto"/>
        <w:ind w:right="49"/>
        <w:contextualSpacing/>
        <w:jc w:val="both"/>
        <w:rPr>
          <w:rFonts w:ascii="Palatino Linotype" w:eastAsia="MS Mincho" w:hAnsi="Palatino Linotype" w:cstheme="majorBidi"/>
          <w:lang w:val="es-ES_tradnl"/>
        </w:rPr>
      </w:pPr>
    </w:p>
    <w:p w14:paraId="11A6BCB0" w14:textId="77777777" w:rsidR="003C7321" w:rsidRPr="00D7631C" w:rsidRDefault="003C7321" w:rsidP="003C7321">
      <w:pPr>
        <w:pStyle w:val="Prrafodelista"/>
        <w:numPr>
          <w:ilvl w:val="0"/>
          <w:numId w:val="2"/>
        </w:numPr>
        <w:spacing w:line="360" w:lineRule="auto"/>
        <w:ind w:left="284"/>
        <w:jc w:val="both"/>
        <w:rPr>
          <w:rFonts w:ascii="Palatino Linotype" w:eastAsia="Calibri" w:hAnsi="Palatino Linotype" w:cs="Arial"/>
          <w:i/>
        </w:rPr>
      </w:pPr>
      <w:r w:rsidRPr="00D7631C">
        <w:rPr>
          <w:rFonts w:ascii="Palatino Linotype" w:hAnsi="Palatino Linotype"/>
        </w:rPr>
        <w:t xml:space="preserve">Ahora bien,  respecto a los pronunciamientos realizados por el recurrente en su recurso de revisión, el particular se inconforma de lo siguiente: </w:t>
      </w:r>
      <w:r w:rsidRPr="00D7631C">
        <w:rPr>
          <w:rFonts w:ascii="Palatino Linotype" w:hAnsi="Palatino Linotype"/>
          <w:i/>
        </w:rPr>
        <w:t>“…</w:t>
      </w:r>
      <w:r w:rsidRPr="00D7631C">
        <w:rPr>
          <w:rFonts w:ascii="Palatino Linotype" w:eastAsia="Calibri" w:hAnsi="Palatino Linotype" w:cs="Arial"/>
          <w:i/>
        </w:rPr>
        <w:t>exijo se me brinde la información conforme a la cual, el H. Ayuntamiento de Tenango del Aire, tomó las decisiones políticas y prácticas que justifiquen su actuar en beneficio de la población, con la más eficiente administración de los recursos públicos.”,</w:t>
      </w:r>
      <w:r w:rsidRPr="00D7631C">
        <w:rPr>
          <w:i/>
        </w:rPr>
        <w:t xml:space="preserve"> </w:t>
      </w:r>
      <w:r w:rsidRPr="00D7631C">
        <w:rPr>
          <w:rFonts w:ascii="Palatino Linotype" w:hAnsi="Palatino Linotype"/>
          <w:color w:val="000000"/>
        </w:rPr>
        <w:t xml:space="preserve">información que de acuerdo a la solicitud </w:t>
      </w:r>
      <w:r w:rsidRPr="00D7631C">
        <w:rPr>
          <w:rFonts w:ascii="Palatino Linotype" w:eastAsia="Calibri" w:hAnsi="Palatino Linotype" w:cs="Arial"/>
          <w:bCs/>
        </w:rPr>
        <w:t>00009/TENAAIR/IP/2018</w:t>
      </w:r>
      <w:r w:rsidRPr="00D7631C">
        <w:rPr>
          <w:rFonts w:ascii="Palatino Linotype" w:hAnsi="Palatino Linotype"/>
          <w:color w:val="000000"/>
        </w:rPr>
        <w:t xml:space="preserve"> que obra en el expediente electrónico del Sistema de Acceso a la Información Mexiquense (SAIMEX) no fue requerida en un primer momento y </w:t>
      </w:r>
      <w:r w:rsidRPr="00D7631C">
        <w:rPr>
          <w:rFonts w:ascii="Palatino Linotype" w:eastAsia="Times New Roman" w:hAnsi="Palatino Linotype" w:cs="Arial"/>
          <w:color w:val="000000" w:themeColor="text1"/>
          <w:lang w:val="es-ES"/>
        </w:rPr>
        <w:t xml:space="preserve">lo anterior se entiende como un </w:t>
      </w:r>
      <w:r w:rsidRPr="00D7631C">
        <w:rPr>
          <w:rFonts w:ascii="Palatino Linotype" w:eastAsia="Times New Roman" w:hAnsi="Palatino Linotype" w:cs="Arial"/>
          <w:b/>
          <w:bCs/>
          <w:i/>
          <w:iCs/>
          <w:color w:val="000000" w:themeColor="text1"/>
          <w:lang w:val="es-ES"/>
        </w:rPr>
        <w:t xml:space="preserve">Plus </w:t>
      </w:r>
      <w:proofErr w:type="spellStart"/>
      <w:r w:rsidRPr="00D7631C">
        <w:rPr>
          <w:rFonts w:ascii="Palatino Linotype" w:eastAsia="Times New Roman" w:hAnsi="Palatino Linotype" w:cs="Arial"/>
          <w:b/>
          <w:bCs/>
          <w:i/>
          <w:iCs/>
          <w:color w:val="000000" w:themeColor="text1"/>
          <w:lang w:val="es-ES"/>
        </w:rPr>
        <w:t>Petitio</w:t>
      </w:r>
      <w:proofErr w:type="spellEnd"/>
      <w:r w:rsidRPr="00D7631C">
        <w:rPr>
          <w:rFonts w:ascii="Palatino Linotype" w:eastAsia="Times New Roman" w:hAnsi="Palatino Linotype" w:cs="Arial"/>
          <w:b/>
          <w:bCs/>
          <w:i/>
          <w:iCs/>
          <w:color w:val="000000" w:themeColor="text1"/>
          <w:lang w:val="es-ES"/>
        </w:rPr>
        <w:t xml:space="preserve"> </w:t>
      </w:r>
      <w:r w:rsidRPr="00D7631C">
        <w:rPr>
          <w:rFonts w:ascii="Palatino Linotype" w:eastAsia="Times New Roman" w:hAnsi="Palatino Linotype" w:cs="Arial"/>
          <w:color w:val="000000" w:themeColor="text1"/>
          <w:lang w:val="es-ES"/>
        </w:rPr>
        <w:t xml:space="preserve">a su petición inicial que no puede abordarse, aunado a que el Sujeto Obligado señaló la liga para su consulta, además, que en la liga remitida se aprecia que sí se encuentran los elementos solicitados por el ahora recurrente. </w:t>
      </w:r>
    </w:p>
    <w:p w14:paraId="44A16CC0" w14:textId="77777777" w:rsidR="003C7321" w:rsidRPr="00D7631C" w:rsidRDefault="003C7321" w:rsidP="003C7321">
      <w:pPr>
        <w:pStyle w:val="Prrafodelista"/>
        <w:rPr>
          <w:rFonts w:ascii="Palatino Linotype" w:hAnsi="Palatino Linotype"/>
          <w:lang w:val="es-ES"/>
        </w:rPr>
      </w:pPr>
    </w:p>
    <w:p w14:paraId="7FD5E028" w14:textId="77777777" w:rsidR="003C7321" w:rsidRPr="00D7631C" w:rsidRDefault="003C7321" w:rsidP="003C7321">
      <w:pPr>
        <w:pStyle w:val="Prrafodelista"/>
        <w:numPr>
          <w:ilvl w:val="0"/>
          <w:numId w:val="2"/>
        </w:numPr>
        <w:spacing w:line="360" w:lineRule="auto"/>
        <w:ind w:left="284"/>
        <w:jc w:val="both"/>
        <w:rPr>
          <w:rFonts w:ascii="Palatino Linotype" w:hAnsi="Palatino Linotype" w:cs="Arial"/>
        </w:rPr>
      </w:pPr>
      <w:r w:rsidRPr="00D7631C">
        <w:rPr>
          <w:rFonts w:ascii="Palatino Linotype" w:hAnsi="Palatino Linotype"/>
          <w:lang w:val="es-ES"/>
        </w:rPr>
        <w:t xml:space="preserve">Esto en virtud, de </w:t>
      </w:r>
      <w:r w:rsidRPr="00D7631C">
        <w:rPr>
          <w:rFonts w:ascii="Palatino Linotype" w:eastAsia="Times New Roman" w:hAnsi="Palatino Linotype" w:cs="Arial"/>
          <w:color w:val="000000" w:themeColor="text1"/>
          <w:lang w:val="es-ES"/>
        </w:rPr>
        <w:t>que como se indicó con anterioridad, el particular amplio su solicitud al solicitar  información conforme a la cual  el Ayuntamiento de Tenango del Aire tomó las decisiones políticas y prácticas que justifiquen su actuar en beneficio de la población con la más eficiente administración de los recursos públicos y,</w:t>
      </w:r>
      <w:r w:rsidRPr="00D7631C">
        <w:rPr>
          <w:rFonts w:ascii="Palatino Linotype" w:hAnsi="Palatino Linotype" w:cs="Arial"/>
          <w:noProof/>
          <w:lang w:eastAsia="es-MX"/>
        </w:rPr>
        <w:t xml:space="preserve"> toda vez que </w:t>
      </w:r>
      <w:r w:rsidRPr="00D7631C">
        <w:rPr>
          <w:rFonts w:ascii="Palatino Linotype" w:hAnsi="Palatino Linotype"/>
        </w:rPr>
        <w:t xml:space="preserve">al no haber sido requerido en la solicitud primigenia, el Sujeto Obligado no estaba en condiciones de proporcionar la información que </w:t>
      </w:r>
      <w:r w:rsidRPr="00D7631C">
        <w:rPr>
          <w:rFonts w:ascii="Palatino Linotype" w:hAnsi="Palatino Linotype"/>
        </w:rPr>
        <w:lastRenderedPageBreak/>
        <w:t>ahora refiere, ya que, se insiste, ésta no fue solicitada por el recurrente, sino que fue una solicitud que derivó de la respuesta proporcionada.</w:t>
      </w:r>
    </w:p>
    <w:p w14:paraId="4B0559A3" w14:textId="77777777" w:rsidR="003C7321" w:rsidRPr="00D7631C" w:rsidRDefault="003C7321" w:rsidP="003C7321">
      <w:pPr>
        <w:pStyle w:val="Prrafodelista"/>
        <w:rPr>
          <w:rFonts w:ascii="Palatino Linotype" w:eastAsia="Times New Roman" w:hAnsi="Palatino Linotype" w:cs="Arial"/>
          <w:color w:val="000000" w:themeColor="text1"/>
          <w:lang w:val="es-ES"/>
        </w:rPr>
      </w:pPr>
    </w:p>
    <w:p w14:paraId="274CACD7" w14:textId="77777777" w:rsidR="003C7321" w:rsidRPr="00D7631C" w:rsidRDefault="003C7321" w:rsidP="003C7321">
      <w:pPr>
        <w:pStyle w:val="Prrafodelista"/>
        <w:numPr>
          <w:ilvl w:val="0"/>
          <w:numId w:val="2"/>
        </w:numPr>
        <w:spacing w:line="360" w:lineRule="auto"/>
        <w:ind w:left="284"/>
        <w:jc w:val="both"/>
        <w:rPr>
          <w:rFonts w:ascii="Palatino Linotype" w:hAnsi="Palatino Linotype" w:cs="Arial"/>
        </w:rPr>
      </w:pPr>
      <w:r w:rsidRPr="00D7631C">
        <w:rPr>
          <w:rFonts w:ascii="Palatino Linotype" w:eastAsia="Times New Roman" w:hAnsi="Palatino Linotype" w:cs="Arial"/>
          <w:color w:val="000000" w:themeColor="text1"/>
          <w:lang w:val="es-ES"/>
        </w:rPr>
        <w:t>Robusteciendo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438F79CA" w14:textId="77777777" w:rsidR="003C7321" w:rsidRPr="00D7631C" w:rsidRDefault="003C7321" w:rsidP="003C7321">
      <w:pPr>
        <w:pStyle w:val="Prrafodelista"/>
        <w:shd w:val="clear" w:color="auto" w:fill="FFFFFF"/>
        <w:spacing w:before="240" w:line="360" w:lineRule="auto"/>
        <w:ind w:left="0"/>
        <w:jc w:val="both"/>
        <w:rPr>
          <w:rFonts w:ascii="Palatino Linotype" w:eastAsia="Times New Roman" w:hAnsi="Palatino Linotype" w:cs="Arial"/>
          <w:color w:val="000000" w:themeColor="text1"/>
          <w:sz w:val="22"/>
          <w:szCs w:val="22"/>
          <w:lang w:val="es-ES"/>
        </w:rPr>
      </w:pPr>
    </w:p>
    <w:p w14:paraId="7240115F" w14:textId="77777777" w:rsidR="003C7321" w:rsidRPr="00D7631C" w:rsidRDefault="003C7321" w:rsidP="003C7321">
      <w:pPr>
        <w:shd w:val="clear" w:color="auto" w:fill="FFFFFF"/>
        <w:spacing w:line="360" w:lineRule="auto"/>
        <w:ind w:left="567" w:right="616"/>
        <w:jc w:val="both"/>
        <w:rPr>
          <w:rFonts w:ascii="Palatino Linotype" w:eastAsia="Times New Roman" w:hAnsi="Palatino Linotype" w:cs="Arial"/>
          <w:color w:val="000000" w:themeColor="text1"/>
          <w:sz w:val="22"/>
          <w:szCs w:val="22"/>
          <w:lang w:val="es-ES"/>
        </w:rPr>
      </w:pPr>
      <w:r w:rsidRPr="00D7631C">
        <w:rPr>
          <w:rFonts w:ascii="Palatino Linotype" w:eastAsia="Times New Roman" w:hAnsi="Palatino Linotype" w:cs="Arial"/>
          <w:b/>
          <w:bCs/>
          <w:i/>
          <w:iCs/>
          <w:color w:val="000000" w:themeColor="text1"/>
          <w:sz w:val="22"/>
          <w:szCs w:val="22"/>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1EE7654C" w14:textId="77777777" w:rsidR="003C7321" w:rsidRPr="00D7631C" w:rsidRDefault="003C7321" w:rsidP="003C7321">
      <w:pPr>
        <w:pStyle w:val="Prrafodelista"/>
        <w:shd w:val="clear" w:color="auto" w:fill="FFFFFF"/>
        <w:spacing w:line="360" w:lineRule="auto"/>
        <w:ind w:left="567" w:right="567"/>
        <w:jc w:val="both"/>
        <w:rPr>
          <w:rFonts w:ascii="Palatino Linotype" w:eastAsia="Times New Roman" w:hAnsi="Palatino Linotype" w:cs="Arial"/>
          <w:i/>
          <w:iCs/>
          <w:color w:val="000000" w:themeColor="text1"/>
          <w:sz w:val="22"/>
          <w:szCs w:val="22"/>
          <w:lang w:val="es-ES"/>
        </w:rPr>
      </w:pPr>
      <w:r w:rsidRPr="00D7631C">
        <w:rPr>
          <w:rFonts w:ascii="Palatino Linotype" w:eastAsia="Times New Roman" w:hAnsi="Palatino Linotype" w:cs="Arial"/>
          <w:i/>
          <w:iCs/>
          <w:color w:val="000000" w:themeColor="text1"/>
          <w:sz w:val="22"/>
          <w:szCs w:val="22"/>
          <w:lang w:val="es-ES"/>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w:t>
      </w:r>
      <w:r w:rsidRPr="00D7631C">
        <w:rPr>
          <w:rFonts w:ascii="Palatino Linotype" w:eastAsia="Times New Roman" w:hAnsi="Palatino Linotype" w:cs="Arial"/>
          <w:i/>
          <w:iCs/>
          <w:color w:val="000000" w:themeColor="text1"/>
          <w:sz w:val="22"/>
          <w:szCs w:val="22"/>
          <w:lang w:val="es-ES"/>
        </w:rPr>
        <w:lastRenderedPageBreak/>
        <w:t xml:space="preserve">contravendría el artículo 42 de la citada ley, que señala que las dependencias y entidades sólo estarán obligadas a entregar los documentos que se encuentren en sus archivos -los solicitados- y que la obligación de acceso a la información se dará por cumplida cuando </w:t>
      </w:r>
      <w:r w:rsidRPr="00D7631C">
        <w:rPr>
          <w:rFonts w:ascii="Palatino Linotype" w:eastAsia="Times New Roman" w:hAnsi="Palatino Linotype" w:cs="Arial"/>
          <w:i/>
          <w:iCs/>
          <w:color w:val="000000" w:themeColor="text1"/>
          <w:sz w:val="22"/>
          <w:szCs w:val="22"/>
          <w:u w:val="single"/>
          <w:lang w:val="es-ES"/>
        </w:rPr>
        <w:t>se pongan a disposición del solicitante para consulta en el sitio donde se encuentren</w:t>
      </w:r>
      <w:r w:rsidRPr="00D7631C">
        <w:rPr>
          <w:rFonts w:ascii="Palatino Linotype" w:eastAsia="Times New Roman" w:hAnsi="Palatino Linotype" w:cs="Arial"/>
          <w:i/>
          <w:iCs/>
          <w:color w:val="000000" w:themeColor="text1"/>
          <w:sz w:val="22"/>
          <w:szCs w:val="22"/>
          <w:lang w:val="es-ES"/>
        </w:rPr>
        <w:t>.</w:t>
      </w:r>
    </w:p>
    <w:p w14:paraId="2E25CAC9" w14:textId="77777777" w:rsidR="003C7321" w:rsidRPr="00D7631C" w:rsidRDefault="003C7321" w:rsidP="003C7321">
      <w:pPr>
        <w:pStyle w:val="Prrafodelista"/>
        <w:shd w:val="clear" w:color="auto" w:fill="FFFFFF"/>
        <w:spacing w:line="360" w:lineRule="auto"/>
        <w:ind w:left="567" w:right="567"/>
        <w:jc w:val="both"/>
        <w:rPr>
          <w:rFonts w:ascii="Palatino Linotype" w:eastAsia="Times New Roman" w:hAnsi="Palatino Linotype" w:cs="Arial"/>
          <w:i/>
          <w:iCs/>
          <w:color w:val="000000" w:themeColor="text1"/>
          <w:sz w:val="22"/>
          <w:szCs w:val="22"/>
          <w:lang w:val="es-ES"/>
        </w:rPr>
      </w:pPr>
    </w:p>
    <w:p w14:paraId="7AE14101" w14:textId="77777777" w:rsidR="003C7321" w:rsidRPr="00D7631C" w:rsidRDefault="003C7321" w:rsidP="003C7321">
      <w:pPr>
        <w:pStyle w:val="Prrafodelista"/>
        <w:numPr>
          <w:ilvl w:val="0"/>
          <w:numId w:val="2"/>
        </w:numPr>
        <w:shd w:val="clear" w:color="auto" w:fill="FFFFFF"/>
        <w:spacing w:before="240" w:after="240" w:line="360" w:lineRule="auto"/>
        <w:ind w:left="284"/>
        <w:jc w:val="both"/>
        <w:rPr>
          <w:rFonts w:ascii="Palatino Linotype" w:eastAsia="Times New Roman" w:hAnsi="Palatino Linotype" w:cs="Arial"/>
          <w:color w:val="000000" w:themeColor="text1"/>
          <w:lang w:val="es-ES"/>
        </w:rPr>
      </w:pPr>
      <w:r w:rsidRPr="00D7631C">
        <w:rPr>
          <w:rFonts w:ascii="Palatino Linotype" w:eastAsia="Times New Roman" w:hAnsi="Palatino Linotype" w:cs="Arial"/>
          <w:color w:val="000000" w:themeColor="text1"/>
          <w:lang w:val="es-ES"/>
        </w:rPr>
        <w:t xml:space="preserve">Así mismo ha sido criterio del Instituto Nacional de Transparencia, Acceso a la Información y Protección de Datos Personales bajo el número 27/10 que </w:t>
      </w:r>
      <w:r w:rsidRPr="00D7631C">
        <w:rPr>
          <w:rFonts w:ascii="Palatino Linotype" w:eastAsia="Times New Roman" w:hAnsi="Palatino Linotype" w:cs="Arial"/>
          <w:bCs/>
          <w:color w:val="000000" w:themeColor="text1"/>
          <w:u w:val="single"/>
          <w:lang w:val="es-ES"/>
        </w:rPr>
        <w:t>resulta improcedente ampliar las solicitudes de información pública</w:t>
      </w:r>
      <w:r w:rsidRPr="00D7631C">
        <w:rPr>
          <w:rFonts w:ascii="Palatino Linotype" w:eastAsia="Times New Roman" w:hAnsi="Palatino Linotype" w:cs="Arial"/>
          <w:color w:val="000000" w:themeColor="text1"/>
          <w:u w:val="single"/>
          <w:lang w:val="es-ES"/>
        </w:rPr>
        <w:t xml:space="preserve"> o de datos personales a través de la interposición del recurso de revisión</w:t>
      </w:r>
      <w:r w:rsidRPr="00D7631C">
        <w:rPr>
          <w:rFonts w:ascii="Palatino Linotype" w:eastAsia="Times New Roman" w:hAnsi="Palatino Linotype" w:cs="Arial"/>
          <w:color w:val="000000" w:themeColor="text1"/>
          <w:lang w:val="es-ES"/>
        </w:rPr>
        <w:t xml:space="preserve">, como se estima acontece en el presente asunto, al aumentar datos a la solicitud inicial, </w:t>
      </w:r>
      <w:r w:rsidRPr="00D7631C">
        <w:rPr>
          <w:rFonts w:ascii="Palatino Linotype" w:eastAsia="Times New Roman" w:hAnsi="Palatino Linotype" w:cs="Arial"/>
          <w:b/>
          <w:bCs/>
          <w:color w:val="000000" w:themeColor="text1"/>
          <w:lang w:val="es-ES"/>
        </w:rPr>
        <w:t>por lo que se insiste no se puede entrar al estudio de la información novedosa</w:t>
      </w:r>
      <w:r w:rsidRPr="00D7631C">
        <w:rPr>
          <w:rFonts w:ascii="Palatino Linotype" w:eastAsia="Times New Roman" w:hAnsi="Palatino Linotype" w:cs="Arial"/>
          <w:color w:val="000000" w:themeColor="text1"/>
          <w:lang w:val="es-ES"/>
        </w:rPr>
        <w:t>, criterio que es de la literalidad siguiente:</w:t>
      </w:r>
    </w:p>
    <w:p w14:paraId="2E87C836" w14:textId="77777777" w:rsidR="003C7321" w:rsidRPr="00D7631C" w:rsidRDefault="003C7321" w:rsidP="003C7321">
      <w:pPr>
        <w:pStyle w:val="Prrafodelista"/>
        <w:shd w:val="clear" w:color="auto" w:fill="FFFFFF"/>
        <w:spacing w:before="240" w:after="240" w:line="360" w:lineRule="auto"/>
        <w:ind w:left="0"/>
        <w:jc w:val="both"/>
        <w:rPr>
          <w:rFonts w:ascii="Palatino Linotype" w:eastAsia="Times New Roman" w:hAnsi="Palatino Linotype" w:cs="Arial"/>
          <w:color w:val="000000" w:themeColor="text1"/>
          <w:sz w:val="22"/>
          <w:szCs w:val="22"/>
          <w:lang w:val="es-ES"/>
        </w:rPr>
      </w:pPr>
    </w:p>
    <w:p w14:paraId="2A189B68" w14:textId="77777777" w:rsidR="003C7321" w:rsidRPr="00D7631C" w:rsidRDefault="003C7321" w:rsidP="003C7321">
      <w:pPr>
        <w:pStyle w:val="Prrafodelista"/>
        <w:shd w:val="clear" w:color="auto" w:fill="FFFFFF"/>
        <w:spacing w:before="240" w:after="240" w:line="360" w:lineRule="auto"/>
        <w:ind w:right="616"/>
        <w:jc w:val="both"/>
        <w:rPr>
          <w:rFonts w:ascii="Palatino Linotype" w:eastAsia="Times New Roman" w:hAnsi="Palatino Linotype" w:cs="Arial"/>
          <w:color w:val="000000" w:themeColor="text1"/>
          <w:sz w:val="22"/>
          <w:szCs w:val="22"/>
          <w:lang w:val="es-ES"/>
        </w:rPr>
      </w:pPr>
      <w:r w:rsidRPr="00D7631C">
        <w:rPr>
          <w:rFonts w:ascii="Palatino Linotype" w:eastAsia="Times New Roman" w:hAnsi="Palatino Linotype" w:cs="Arial"/>
          <w:b/>
          <w:bCs/>
          <w:i/>
          <w:iCs/>
          <w:color w:val="000000" w:themeColor="text1"/>
          <w:sz w:val="22"/>
          <w:szCs w:val="22"/>
          <w:lang w:val="es-ES"/>
        </w:rPr>
        <w:t>Es improcedente ampliar las solicitudes de acceso a información pública o datos personales, a través de la interposición del recurso de revisión.</w:t>
      </w:r>
      <w:r w:rsidRPr="00D7631C">
        <w:rPr>
          <w:rFonts w:ascii="Palatino Linotype" w:eastAsia="Times New Roman" w:hAnsi="Palatino Linotype" w:cs="Arial"/>
          <w:i/>
          <w:iCs/>
          <w:color w:val="000000" w:themeColor="text1"/>
          <w:sz w:val="22"/>
          <w:szCs w:val="22"/>
          <w:lang w:val="es-ES"/>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73675054" w14:textId="07B31709" w:rsidR="003C7321" w:rsidRPr="00D7631C" w:rsidRDefault="003C7321" w:rsidP="003C7321">
      <w:pPr>
        <w:pStyle w:val="Prrafodelista"/>
        <w:shd w:val="clear" w:color="auto" w:fill="FFFFFF"/>
        <w:spacing w:before="240" w:after="240" w:line="360" w:lineRule="auto"/>
        <w:ind w:right="616"/>
        <w:jc w:val="both"/>
        <w:rPr>
          <w:rFonts w:ascii="Palatino Linotype" w:eastAsia="Times New Roman" w:hAnsi="Palatino Linotype" w:cs="Arial"/>
          <w:i/>
          <w:iCs/>
          <w:color w:val="000000" w:themeColor="text1"/>
          <w:sz w:val="22"/>
          <w:szCs w:val="22"/>
          <w:lang w:val="es-ES"/>
        </w:rPr>
      </w:pPr>
      <w:r w:rsidRPr="00D7631C">
        <w:rPr>
          <w:rFonts w:ascii="Palatino Linotype" w:eastAsia="Times New Roman" w:hAnsi="Palatino Linotype" w:cs="Arial"/>
          <w:i/>
          <w:iCs/>
          <w:color w:val="000000" w:themeColor="text1"/>
          <w:sz w:val="22"/>
          <w:szCs w:val="22"/>
          <w:lang w:val="es-ES"/>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D7631C">
        <w:rPr>
          <w:rFonts w:ascii="Palatino Linotype" w:eastAsia="Times New Roman" w:hAnsi="Palatino Linotype" w:cs="Arial"/>
          <w:i/>
          <w:iCs/>
          <w:color w:val="000000" w:themeColor="text1"/>
          <w:sz w:val="22"/>
          <w:szCs w:val="22"/>
          <w:lang w:val="es-ES"/>
        </w:rPr>
        <w:t>Marván</w:t>
      </w:r>
      <w:proofErr w:type="spellEnd"/>
      <w:r w:rsidRPr="00D7631C">
        <w:rPr>
          <w:rFonts w:ascii="Palatino Linotype" w:eastAsia="Times New Roman" w:hAnsi="Palatino Linotype" w:cs="Arial"/>
          <w:i/>
          <w:iCs/>
          <w:color w:val="000000" w:themeColor="text1"/>
          <w:sz w:val="22"/>
          <w:szCs w:val="22"/>
          <w:lang w:val="es-ES"/>
        </w:rPr>
        <w:t xml:space="preserve"> Laborde1523 1006/10 Instituto Mexicano del Seguro Social – Sigrid </w:t>
      </w:r>
      <w:proofErr w:type="spellStart"/>
      <w:r w:rsidRPr="00D7631C">
        <w:rPr>
          <w:rFonts w:ascii="Palatino Linotype" w:eastAsia="Times New Roman" w:hAnsi="Palatino Linotype" w:cs="Arial"/>
          <w:i/>
          <w:iCs/>
          <w:color w:val="000000" w:themeColor="text1"/>
          <w:sz w:val="22"/>
          <w:szCs w:val="22"/>
          <w:lang w:val="es-ES"/>
        </w:rPr>
        <w:lastRenderedPageBreak/>
        <w:t>Arzt</w:t>
      </w:r>
      <w:proofErr w:type="spellEnd"/>
      <w:r w:rsidRPr="00D7631C">
        <w:rPr>
          <w:rFonts w:ascii="Palatino Linotype" w:eastAsia="Times New Roman" w:hAnsi="Palatino Linotype" w:cs="Arial"/>
          <w:i/>
          <w:iCs/>
          <w:color w:val="000000" w:themeColor="text1"/>
          <w:sz w:val="22"/>
          <w:szCs w:val="22"/>
          <w:lang w:val="es-ES"/>
        </w:rPr>
        <w:t xml:space="preserve"> Colunga 1378/10 Instituto de Seguridad y Servicios Sociales de los Trabajadores del Estado – María Elena Pérez-Jaén Zermeño.</w:t>
      </w:r>
    </w:p>
    <w:p w14:paraId="7C875A8E" w14:textId="77777777" w:rsidR="003C7321" w:rsidRPr="00D7631C" w:rsidRDefault="003C7321" w:rsidP="003C7321">
      <w:pPr>
        <w:pStyle w:val="Prrafodelista"/>
        <w:shd w:val="clear" w:color="auto" w:fill="FFFFFF"/>
        <w:spacing w:before="240" w:after="240" w:line="360" w:lineRule="auto"/>
        <w:ind w:right="616"/>
        <w:jc w:val="both"/>
        <w:rPr>
          <w:rFonts w:ascii="Palatino Linotype" w:eastAsia="Times New Roman" w:hAnsi="Palatino Linotype" w:cs="Arial"/>
          <w:i/>
          <w:iCs/>
          <w:color w:val="000000" w:themeColor="text1"/>
          <w:sz w:val="22"/>
          <w:szCs w:val="22"/>
          <w:lang w:val="es-ES"/>
        </w:rPr>
      </w:pPr>
    </w:p>
    <w:p w14:paraId="42FB4622" w14:textId="70E1041C" w:rsidR="003C7321" w:rsidRPr="00D7631C" w:rsidRDefault="003C7321" w:rsidP="003C7321">
      <w:pPr>
        <w:pStyle w:val="Prrafodelista"/>
        <w:numPr>
          <w:ilvl w:val="0"/>
          <w:numId w:val="2"/>
        </w:numPr>
        <w:spacing w:after="120" w:line="360" w:lineRule="auto"/>
        <w:ind w:left="284" w:right="49"/>
        <w:jc w:val="both"/>
        <w:rPr>
          <w:rFonts w:ascii="Palatino Linotype" w:eastAsia="MS Mincho" w:hAnsi="Palatino Linotype" w:cs="Times New Roman"/>
        </w:rPr>
      </w:pPr>
      <w:r w:rsidRPr="00D7631C">
        <w:rPr>
          <w:rFonts w:ascii="Palatino Linotype" w:eastAsia="MS Mincho" w:hAnsi="Palatino Linotype" w:cs="Times New Roman"/>
        </w:rPr>
        <w:t>Dicho lo anterior, se concluye que derivado de las obligaciones con que cuenta el Sujeto Obligado en materia de transparencia, resulta viable ordenar la entrega de la información  consístete en el o los documentos donde conste el padrón de proveedores y contratistas actualizado al 14 de marzo de 2018 en versión pública en términos del considerando QUINTO.</w:t>
      </w:r>
    </w:p>
    <w:p w14:paraId="5B332835" w14:textId="77777777" w:rsidR="00B14616" w:rsidRPr="00D7631C" w:rsidRDefault="00B14616" w:rsidP="00B14616">
      <w:pPr>
        <w:pStyle w:val="Prrafodelista"/>
        <w:spacing w:after="120" w:line="360" w:lineRule="auto"/>
        <w:ind w:left="284" w:right="49"/>
        <w:jc w:val="both"/>
        <w:rPr>
          <w:rFonts w:ascii="Palatino Linotype" w:eastAsia="MS Mincho" w:hAnsi="Palatino Linotype" w:cs="Times New Roman"/>
        </w:rPr>
      </w:pPr>
    </w:p>
    <w:p w14:paraId="715454DD" w14:textId="695D5E15" w:rsidR="00ED541F" w:rsidRPr="00D7631C" w:rsidRDefault="008343AA" w:rsidP="00ED541F">
      <w:pPr>
        <w:pStyle w:val="Ttulo2"/>
        <w:rPr>
          <w:rFonts w:ascii="Palatino Linotype" w:hAnsi="Palatino Linotype"/>
          <w:b/>
          <w:color w:val="auto"/>
          <w:sz w:val="24"/>
          <w:szCs w:val="24"/>
        </w:rPr>
      </w:pPr>
      <w:bookmarkStart w:id="44" w:name="_Toc506483765"/>
      <w:bookmarkStart w:id="45" w:name="_Toc516494631"/>
      <w:r w:rsidRPr="00D7631C">
        <w:rPr>
          <w:rFonts w:ascii="Palatino Linotype" w:hAnsi="Palatino Linotype"/>
          <w:b/>
          <w:color w:val="auto"/>
          <w:sz w:val="24"/>
          <w:szCs w:val="24"/>
        </w:rPr>
        <w:t>QUINTO</w:t>
      </w:r>
      <w:r w:rsidR="00ED541F" w:rsidRPr="00D7631C">
        <w:rPr>
          <w:rFonts w:ascii="Palatino Linotype" w:hAnsi="Palatino Linotype"/>
          <w:b/>
          <w:color w:val="auto"/>
          <w:sz w:val="24"/>
          <w:szCs w:val="24"/>
        </w:rPr>
        <w:t>. De la versión pública.</w:t>
      </w:r>
      <w:bookmarkEnd w:id="44"/>
      <w:bookmarkEnd w:id="45"/>
    </w:p>
    <w:p w14:paraId="4B4888DD" w14:textId="77777777" w:rsidR="00ED541F" w:rsidRPr="00D7631C" w:rsidRDefault="00ED541F" w:rsidP="00ED541F">
      <w:pPr>
        <w:spacing w:line="360" w:lineRule="auto"/>
        <w:contextualSpacing/>
        <w:jc w:val="both"/>
        <w:rPr>
          <w:rFonts w:ascii="Palatino Linotype" w:eastAsia="Times New Roman" w:hAnsi="Palatino Linotype" w:cs="Times New Roman"/>
        </w:rPr>
      </w:pPr>
    </w:p>
    <w:p w14:paraId="7C9CBF9B" w14:textId="34C7225E" w:rsidR="00704664" w:rsidRPr="00D7631C" w:rsidRDefault="00ED541F" w:rsidP="003C7321">
      <w:pPr>
        <w:pStyle w:val="Prrafodelista"/>
        <w:numPr>
          <w:ilvl w:val="0"/>
          <w:numId w:val="2"/>
        </w:numPr>
        <w:spacing w:after="120" w:line="360" w:lineRule="auto"/>
        <w:ind w:left="426" w:right="49"/>
        <w:jc w:val="both"/>
        <w:rPr>
          <w:rFonts w:ascii="Palatino Linotype" w:hAnsi="Palatino Linotype" w:cs="Arial"/>
          <w:color w:val="000000" w:themeColor="text1"/>
        </w:rPr>
      </w:pPr>
      <w:r w:rsidRPr="00D7631C">
        <w:rPr>
          <w:rFonts w:ascii="Palatino Linotype" w:hAnsi="Palatino Linotype" w:cs="Arial"/>
          <w:color w:val="000000" w:themeColor="text1"/>
        </w:rPr>
        <w:t xml:space="preserve">Por otro lado, debe destacarse que debido a la naturaleza de la información </w:t>
      </w:r>
      <w:r w:rsidRPr="00D7631C">
        <w:rPr>
          <w:rFonts w:ascii="Palatino Linotype" w:hAnsi="Palatino Linotype" w:cs="Arial"/>
        </w:rPr>
        <w:t xml:space="preserve">solicitada, esto es, </w:t>
      </w:r>
      <w:r w:rsidR="00AC79B9" w:rsidRPr="00D7631C">
        <w:rPr>
          <w:rFonts w:ascii="Palatino Linotype" w:hAnsi="Palatino Linotype" w:cs="Arial"/>
          <w:lang w:eastAsia="es-MX"/>
        </w:rPr>
        <w:t>contratos de adjudicación y/o contratación de obra pública</w:t>
      </w:r>
      <w:r w:rsidR="00AC79B9" w:rsidRPr="00D7631C">
        <w:rPr>
          <w:rFonts w:ascii="Palatino Linotype" w:hAnsi="Palatino Linotype" w:cs="Arial"/>
        </w:rPr>
        <w:t xml:space="preserve">, el padrón de proveedores y contratistas </w:t>
      </w:r>
      <w:r w:rsidR="001275E3" w:rsidRPr="00D7631C">
        <w:rPr>
          <w:rFonts w:ascii="Palatino Linotype" w:hAnsi="Palatino Linotype" w:cs="Arial"/>
        </w:rPr>
        <w:t xml:space="preserve">y </w:t>
      </w:r>
      <w:r w:rsidR="001275E3" w:rsidRPr="00D7631C">
        <w:rPr>
          <w:rFonts w:ascii="Palatino Linotype" w:hAnsi="Palatino Linotype" w:cs="Arial"/>
          <w:color w:val="000000" w:themeColor="text1"/>
        </w:rPr>
        <w:t>los documentos donde conste la información anteriormente cita</w:t>
      </w:r>
      <w:r w:rsidR="00C31F1D" w:rsidRPr="00D7631C">
        <w:rPr>
          <w:rFonts w:ascii="Palatino Linotype" w:hAnsi="Palatino Linotype" w:cs="Arial"/>
          <w:color w:val="000000" w:themeColor="text1"/>
        </w:rPr>
        <w:t>da</w:t>
      </w:r>
      <w:r w:rsidR="001275E3" w:rsidRPr="00D7631C">
        <w:rPr>
          <w:rFonts w:ascii="Palatino Linotype" w:hAnsi="Palatino Linotype" w:cs="Arial"/>
          <w:color w:val="000000" w:themeColor="text1"/>
        </w:rPr>
        <w:t xml:space="preserve"> </w:t>
      </w:r>
      <w:r w:rsidRPr="00D7631C">
        <w:rPr>
          <w:rFonts w:ascii="Palatino Linotype" w:hAnsi="Palatino Linotype" w:cs="Arial"/>
          <w:color w:val="000000" w:themeColor="text1"/>
        </w:rPr>
        <w:t xml:space="preserve">o en documentos análogos,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D7631C">
        <w:rPr>
          <w:rFonts w:ascii="Palatino Linotype" w:hAnsi="Palatino Linotype" w:cs="Arial"/>
          <w:b/>
          <w:color w:val="000000" w:themeColor="text1"/>
          <w:u w:val="single"/>
        </w:rPr>
        <w:t>versión pública</w:t>
      </w:r>
      <w:r w:rsidRPr="00D7631C">
        <w:rPr>
          <w:rFonts w:ascii="Palatino Linotype" w:hAnsi="Palatino Linotype" w:cs="Arial"/>
          <w:color w:val="000000" w:themeColor="text1"/>
        </w:rPr>
        <w:t xml:space="preserve"> del documento por las consideraciones que se estimen pertinentes.</w:t>
      </w:r>
    </w:p>
    <w:p w14:paraId="6A0010A4" w14:textId="77777777" w:rsidR="00704664" w:rsidRPr="00D7631C" w:rsidRDefault="00704664" w:rsidP="00704664">
      <w:pPr>
        <w:pStyle w:val="Prrafodelista"/>
        <w:spacing w:after="120" w:line="360" w:lineRule="auto"/>
        <w:ind w:left="426" w:right="49"/>
        <w:jc w:val="both"/>
        <w:rPr>
          <w:rFonts w:ascii="Palatino Linotype" w:hAnsi="Palatino Linotype" w:cs="Arial"/>
          <w:color w:val="000000" w:themeColor="text1"/>
        </w:rPr>
      </w:pPr>
    </w:p>
    <w:p w14:paraId="5271AC51" w14:textId="77777777" w:rsidR="00704664" w:rsidRPr="00D7631C" w:rsidRDefault="00ED541F" w:rsidP="003C7321">
      <w:pPr>
        <w:pStyle w:val="Prrafodelista"/>
        <w:numPr>
          <w:ilvl w:val="0"/>
          <w:numId w:val="2"/>
        </w:numPr>
        <w:spacing w:after="120" w:line="360" w:lineRule="auto"/>
        <w:ind w:left="426" w:right="49"/>
        <w:jc w:val="both"/>
        <w:rPr>
          <w:rFonts w:ascii="Palatino Linotype" w:hAnsi="Palatino Linotype" w:cs="Arial"/>
          <w:color w:val="000000" w:themeColor="text1"/>
        </w:rPr>
      </w:pPr>
      <w:r w:rsidRPr="00D7631C">
        <w:rPr>
          <w:rFonts w:ascii="Palatino Linotype" w:hAnsi="Palatino Linotype" w:cs="Arial"/>
          <w:color w:val="000000" w:themeColor="text1"/>
        </w:rPr>
        <w:t xml:space="preserve">La clasificación total o parcial de la información requerida, mediante solicitud de acceso a la información pública, constituye una restricción al derecho humano de acceso a la información. Como reiteradamente han dicho, diversos </w:t>
      </w:r>
      <w:r w:rsidRPr="00D7631C">
        <w:rPr>
          <w:rFonts w:ascii="Palatino Linotype" w:hAnsi="Palatino Linotype" w:cs="Arial"/>
          <w:color w:val="000000" w:themeColor="text1"/>
        </w:rPr>
        <w:lastRenderedPageBreak/>
        <w:t>órganos jurisdiccionales, ningún derecho es absoluto</w:t>
      </w:r>
      <w:r w:rsidRPr="00D7631C">
        <w:rPr>
          <w:vertAlign w:val="superscript"/>
        </w:rPr>
        <w:footnoteReference w:id="14"/>
      </w:r>
      <w:r w:rsidRPr="00D7631C">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D7631C">
        <w:rPr>
          <w:vertAlign w:val="superscript"/>
        </w:rPr>
        <w:footnoteReference w:id="15"/>
      </w:r>
      <w:r w:rsidRPr="00D7631C">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38D7C08" w14:textId="77777777" w:rsidR="00704664" w:rsidRPr="00D7631C" w:rsidRDefault="00704664" w:rsidP="00704664">
      <w:pPr>
        <w:pStyle w:val="Prrafodelista"/>
        <w:rPr>
          <w:rFonts w:ascii="Palatino Linotype" w:hAnsi="Palatino Linotype" w:cs="Arial"/>
          <w:color w:val="000000" w:themeColor="text1"/>
        </w:rPr>
      </w:pPr>
    </w:p>
    <w:p w14:paraId="62EA83F6" w14:textId="6DEC7691" w:rsidR="00ED541F" w:rsidRPr="00D7631C" w:rsidRDefault="00ED541F" w:rsidP="003C7321">
      <w:pPr>
        <w:pStyle w:val="Prrafodelista"/>
        <w:numPr>
          <w:ilvl w:val="0"/>
          <w:numId w:val="2"/>
        </w:numPr>
        <w:spacing w:after="120" w:line="360" w:lineRule="auto"/>
        <w:ind w:left="426" w:right="49"/>
        <w:jc w:val="both"/>
        <w:rPr>
          <w:rFonts w:ascii="Palatino Linotype" w:hAnsi="Palatino Linotype" w:cs="Arial"/>
          <w:color w:val="000000" w:themeColor="text1"/>
        </w:rPr>
      </w:pPr>
      <w:r w:rsidRPr="00D7631C">
        <w:rPr>
          <w:rFonts w:ascii="Palatino Linotype" w:hAnsi="Palatino Linotype" w:cs="Arial"/>
          <w:color w:val="000000" w:themeColor="text1"/>
        </w:rPr>
        <w:t xml:space="preserve">El grave problema que enfrentamos en general, los acuerdos de clasificación de la información que emiten los sujetos obligados, siguen sin observar los </w:t>
      </w:r>
      <w:r w:rsidRPr="00D7631C">
        <w:rPr>
          <w:rFonts w:ascii="Palatino Linotype" w:hAnsi="Palatino Linotype" w:cs="Arial"/>
          <w:color w:val="000000" w:themeColor="text1"/>
        </w:rPr>
        <w:lastRenderedPageBreak/>
        <w:t>requisitos, tanto por la complejidad del procedimiento como por la falta de atención de los operadores jurídicos.</w:t>
      </w:r>
    </w:p>
    <w:p w14:paraId="59D56E6D" w14:textId="77777777" w:rsidR="00ED541F" w:rsidRPr="00D7631C" w:rsidRDefault="00ED541F" w:rsidP="00ED541F">
      <w:pPr>
        <w:spacing w:after="120" w:line="360" w:lineRule="auto"/>
        <w:ind w:left="426" w:right="49"/>
        <w:contextualSpacing/>
        <w:jc w:val="both"/>
        <w:rPr>
          <w:rFonts w:ascii="Palatino Linotype" w:hAnsi="Palatino Linotype" w:cs="Arial"/>
          <w:b/>
          <w:color w:val="000000" w:themeColor="text1"/>
        </w:rPr>
      </w:pPr>
    </w:p>
    <w:p w14:paraId="6BFA2150" w14:textId="77777777" w:rsidR="00ED541F" w:rsidRPr="00D7631C" w:rsidRDefault="00ED541F" w:rsidP="00ED541F">
      <w:pPr>
        <w:spacing w:after="120" w:line="360" w:lineRule="auto"/>
        <w:ind w:left="426" w:right="49"/>
        <w:contextualSpacing/>
        <w:jc w:val="both"/>
        <w:rPr>
          <w:rFonts w:ascii="Palatino Linotype" w:hAnsi="Palatino Linotype" w:cs="Arial"/>
          <w:b/>
          <w:color w:val="000000" w:themeColor="text1"/>
        </w:rPr>
      </w:pPr>
      <w:r w:rsidRPr="00D7631C">
        <w:rPr>
          <w:rFonts w:ascii="Palatino Linotype" w:hAnsi="Palatino Linotype" w:cs="Arial"/>
          <w:b/>
          <w:color w:val="000000" w:themeColor="text1"/>
        </w:rPr>
        <w:t>Requisitos previos.</w:t>
      </w:r>
    </w:p>
    <w:p w14:paraId="1F6F006E" w14:textId="03D197EE" w:rsidR="00D051F8" w:rsidRPr="00D7631C" w:rsidRDefault="00ED541F" w:rsidP="003C7321">
      <w:pPr>
        <w:pStyle w:val="Prrafodelista"/>
        <w:numPr>
          <w:ilvl w:val="0"/>
          <w:numId w:val="2"/>
        </w:numPr>
        <w:spacing w:after="120" w:line="360" w:lineRule="auto"/>
        <w:ind w:left="426" w:right="49" w:hanging="502"/>
        <w:jc w:val="both"/>
        <w:rPr>
          <w:rFonts w:ascii="Palatino Linotype" w:hAnsi="Palatino Linotype" w:cs="Arial"/>
          <w:color w:val="000000"/>
        </w:rPr>
      </w:pPr>
      <w:r w:rsidRPr="00D7631C">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CF7F4EA" w14:textId="77777777" w:rsidR="00D051F8" w:rsidRPr="00D7631C" w:rsidRDefault="00D051F8" w:rsidP="00D051F8">
      <w:pPr>
        <w:spacing w:after="120" w:line="360" w:lineRule="auto"/>
        <w:ind w:left="284" w:right="49"/>
        <w:contextualSpacing/>
        <w:jc w:val="both"/>
        <w:rPr>
          <w:rFonts w:ascii="Palatino Linotype" w:hAnsi="Palatino Linotype" w:cs="Arial"/>
          <w:color w:val="000000"/>
        </w:rPr>
      </w:pPr>
    </w:p>
    <w:p w14:paraId="7B49D89C" w14:textId="77777777" w:rsidR="00D051F8" w:rsidRPr="00D7631C" w:rsidRDefault="00ED541F" w:rsidP="003C7321">
      <w:pPr>
        <w:numPr>
          <w:ilvl w:val="0"/>
          <w:numId w:val="2"/>
        </w:numPr>
        <w:spacing w:after="120" w:line="360" w:lineRule="auto"/>
        <w:ind w:left="284" w:right="49" w:hanging="426"/>
        <w:contextualSpacing/>
        <w:jc w:val="both"/>
        <w:rPr>
          <w:rFonts w:ascii="Palatino Linotype" w:hAnsi="Palatino Linotype" w:cs="Arial"/>
          <w:color w:val="000000"/>
        </w:rPr>
      </w:pPr>
      <w:r w:rsidRPr="00D7631C">
        <w:rPr>
          <w:rFonts w:ascii="Palatino Linotype" w:hAnsi="Palatino Linotype" w:cs="Arial"/>
          <w:color w:val="000000" w:themeColor="text1"/>
        </w:rPr>
        <w:t xml:space="preserve">Además, se debe señalar el procedimiento, de los tres que establecen los artículos 132 y 106 de la Ley Estatal y General, </w:t>
      </w:r>
      <w:r w:rsidRPr="00D7631C">
        <w:rPr>
          <w:rFonts w:ascii="Palatino Linotype" w:hAnsi="Palatino Linotype" w:cs="Arial"/>
          <w:color w:val="000000"/>
        </w:rPr>
        <w:t>respectivamente</w:t>
      </w:r>
      <w:r w:rsidRPr="00D7631C">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55998C65" w14:textId="77777777" w:rsidR="00D051F8" w:rsidRPr="00D7631C" w:rsidRDefault="00D051F8" w:rsidP="00D051F8">
      <w:pPr>
        <w:pStyle w:val="Prrafodelista"/>
        <w:rPr>
          <w:rFonts w:ascii="Palatino Linotype" w:hAnsi="Palatino Linotype" w:cs="Arial"/>
          <w:color w:val="000000" w:themeColor="text1"/>
        </w:rPr>
      </w:pPr>
    </w:p>
    <w:p w14:paraId="5457F39A" w14:textId="5B07CEE8" w:rsidR="00ED541F" w:rsidRPr="00D7631C" w:rsidRDefault="00ED541F" w:rsidP="003C7321">
      <w:pPr>
        <w:numPr>
          <w:ilvl w:val="0"/>
          <w:numId w:val="2"/>
        </w:numPr>
        <w:spacing w:after="120" w:line="360" w:lineRule="auto"/>
        <w:ind w:left="284" w:right="49" w:hanging="426"/>
        <w:contextualSpacing/>
        <w:jc w:val="both"/>
        <w:rPr>
          <w:rFonts w:ascii="Palatino Linotype" w:hAnsi="Palatino Linotype" w:cs="Arial"/>
          <w:color w:val="000000"/>
        </w:rPr>
      </w:pPr>
      <w:r w:rsidRPr="00D7631C">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w:t>
      </w:r>
      <w:r w:rsidRPr="00D7631C">
        <w:rPr>
          <w:rFonts w:ascii="Palatino Linotype" w:hAnsi="Palatino Linotype" w:cs="Arial"/>
          <w:color w:val="000000" w:themeColor="text1"/>
        </w:rPr>
        <w:lastRenderedPageBreak/>
        <w:t xml:space="preserve">108 de la Ley Estatal y de la Ley General, respectivamente, esto es, </w:t>
      </w:r>
      <w:r w:rsidRPr="00D7631C">
        <w:rPr>
          <w:rFonts w:ascii="Palatino Linotype" w:hAnsi="Palatino Linotype" w:cs="Arial"/>
          <w:b/>
          <w:color w:val="000000" w:themeColor="text1"/>
          <w:u w:val="single"/>
        </w:rPr>
        <w:t xml:space="preserve">no se puede hacer un acuerdo para clasificar de manera general todos los documentos de un expediente o área,  </w:t>
      </w:r>
      <w:r w:rsidRPr="00D7631C">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4D2937EE" w14:textId="77777777" w:rsidR="00ED541F" w:rsidRPr="00D7631C" w:rsidRDefault="00ED541F" w:rsidP="00ED541F">
      <w:pPr>
        <w:spacing w:after="120" w:line="360" w:lineRule="auto"/>
        <w:ind w:left="426" w:right="49"/>
        <w:contextualSpacing/>
        <w:jc w:val="both"/>
        <w:rPr>
          <w:rFonts w:ascii="Palatino Linotype" w:hAnsi="Palatino Linotype" w:cs="Arial"/>
          <w:b/>
          <w:color w:val="000000" w:themeColor="text1"/>
        </w:rPr>
      </w:pPr>
    </w:p>
    <w:p w14:paraId="41538F43" w14:textId="77777777" w:rsidR="00ED541F" w:rsidRPr="00D7631C" w:rsidRDefault="00ED541F" w:rsidP="00ED541F">
      <w:pPr>
        <w:spacing w:after="120" w:line="360" w:lineRule="auto"/>
        <w:ind w:left="426" w:right="49"/>
        <w:contextualSpacing/>
        <w:jc w:val="both"/>
        <w:rPr>
          <w:rFonts w:ascii="Palatino Linotype" w:hAnsi="Palatino Linotype" w:cs="Arial"/>
          <w:b/>
          <w:color w:val="000000" w:themeColor="text1"/>
        </w:rPr>
      </w:pPr>
      <w:r w:rsidRPr="00D7631C">
        <w:rPr>
          <w:rFonts w:ascii="Palatino Linotype" w:hAnsi="Palatino Linotype" w:cs="Arial"/>
          <w:b/>
          <w:color w:val="000000" w:themeColor="text1"/>
        </w:rPr>
        <w:t>Supuestos de clasificación</w:t>
      </w:r>
    </w:p>
    <w:p w14:paraId="3DABC319" w14:textId="77777777" w:rsidR="00ED541F" w:rsidRPr="00D7631C" w:rsidRDefault="00ED541F" w:rsidP="003C7321">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D7631C">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0168740C" w14:textId="77777777" w:rsidR="00ED541F" w:rsidRPr="00D7631C" w:rsidRDefault="00ED541F" w:rsidP="00ED541F">
      <w:pPr>
        <w:spacing w:after="120" w:line="360" w:lineRule="auto"/>
        <w:ind w:left="426" w:right="49"/>
        <w:contextualSpacing/>
        <w:jc w:val="both"/>
        <w:rPr>
          <w:rFonts w:ascii="Palatino Linotype" w:hAnsi="Palatino Linotype" w:cs="Arial"/>
          <w:color w:val="000000" w:themeColor="text1"/>
        </w:rPr>
      </w:pPr>
    </w:p>
    <w:p w14:paraId="1F389B4C" w14:textId="77777777" w:rsidR="00ED541F" w:rsidRPr="00D7631C" w:rsidRDefault="00ED541F" w:rsidP="003C7321">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D7631C">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59AA6928" w14:textId="6738DF33" w:rsidR="00ED541F" w:rsidRPr="00D7631C" w:rsidRDefault="00ED541F" w:rsidP="00D051F8">
      <w:pPr>
        <w:spacing w:after="120" w:line="360" w:lineRule="auto"/>
        <w:ind w:left="993" w:right="474"/>
        <w:contextualSpacing/>
        <w:jc w:val="both"/>
        <w:rPr>
          <w:rFonts w:ascii="Palatino Linotype" w:hAnsi="Palatino Linotype" w:cs="Arial"/>
          <w:i/>
          <w:color w:val="000000" w:themeColor="text1"/>
        </w:rPr>
      </w:pPr>
      <w:r w:rsidRPr="00D7631C">
        <w:rPr>
          <w:rFonts w:ascii="Palatino Linotype" w:hAnsi="Palatino Linotype" w:cs="Arial"/>
          <w:bCs/>
          <w:i/>
          <w:color w:val="000000" w:themeColor="text1"/>
        </w:rPr>
        <w:t xml:space="preserve">I. </w:t>
      </w:r>
      <w:r w:rsidRPr="00D7631C">
        <w:rPr>
          <w:rFonts w:ascii="Palatino Linotype" w:hAnsi="Palatino Linotype" w:cs="Arial"/>
          <w:i/>
          <w:color w:val="000000" w:themeColor="text1"/>
        </w:rPr>
        <w:t xml:space="preserve">Se refiera a la información privada y los datos personales concernientes a una persona física o </w:t>
      </w:r>
      <w:r w:rsidR="00C07FA9" w:rsidRPr="00D7631C">
        <w:rPr>
          <w:rFonts w:ascii="Palatino Linotype" w:hAnsi="Palatino Linotype" w:cs="Arial"/>
          <w:i/>
          <w:color w:val="000000" w:themeColor="text1"/>
        </w:rPr>
        <w:t>jurídica</w:t>
      </w:r>
      <w:r w:rsidRPr="00D7631C">
        <w:rPr>
          <w:rFonts w:ascii="Palatino Linotype" w:hAnsi="Palatino Linotype" w:cs="Arial"/>
          <w:i/>
          <w:color w:val="000000" w:themeColor="text1"/>
        </w:rPr>
        <w:t xml:space="preserve"> colectiva identificada o identificable; </w:t>
      </w:r>
    </w:p>
    <w:p w14:paraId="799111DC" w14:textId="77777777" w:rsidR="00ED541F" w:rsidRPr="00D7631C" w:rsidRDefault="00ED541F" w:rsidP="00D051F8">
      <w:pPr>
        <w:spacing w:after="120" w:line="360" w:lineRule="auto"/>
        <w:ind w:left="993" w:right="474"/>
        <w:contextualSpacing/>
        <w:jc w:val="both"/>
        <w:rPr>
          <w:rFonts w:ascii="Palatino Linotype" w:hAnsi="Palatino Linotype" w:cs="Arial"/>
          <w:i/>
          <w:color w:val="000000" w:themeColor="text1"/>
        </w:rPr>
      </w:pPr>
      <w:r w:rsidRPr="00D7631C">
        <w:rPr>
          <w:rFonts w:ascii="Palatino Linotype" w:hAnsi="Palatino Linotype" w:cs="Arial"/>
          <w:bCs/>
          <w:i/>
          <w:color w:val="000000" w:themeColor="text1"/>
        </w:rPr>
        <w:t xml:space="preserve">II. </w:t>
      </w:r>
      <w:r w:rsidRPr="00D7631C">
        <w:rPr>
          <w:rFonts w:ascii="Palatino Linotype" w:hAnsi="Palatino Linotype" w:cs="Arial"/>
          <w:i/>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D6723DA" w14:textId="77777777" w:rsidR="00ED541F" w:rsidRPr="00D7631C" w:rsidRDefault="00ED541F" w:rsidP="00D051F8">
      <w:pPr>
        <w:spacing w:after="120" w:line="360" w:lineRule="auto"/>
        <w:ind w:left="993" w:right="474"/>
        <w:contextualSpacing/>
        <w:jc w:val="both"/>
        <w:rPr>
          <w:rFonts w:ascii="Palatino Linotype" w:hAnsi="Palatino Linotype" w:cs="Arial"/>
          <w:i/>
          <w:color w:val="000000" w:themeColor="text1"/>
        </w:rPr>
      </w:pPr>
      <w:r w:rsidRPr="00D7631C">
        <w:rPr>
          <w:rFonts w:ascii="Palatino Linotype" w:hAnsi="Palatino Linotype" w:cs="Arial"/>
          <w:bCs/>
          <w:i/>
          <w:color w:val="000000" w:themeColor="text1"/>
        </w:rPr>
        <w:t xml:space="preserve">III. </w:t>
      </w:r>
      <w:r w:rsidRPr="00D7631C">
        <w:rPr>
          <w:rFonts w:ascii="Palatino Linotype" w:hAnsi="Palatino Linotype" w:cs="Arial"/>
          <w:i/>
          <w:color w:val="000000" w:themeColor="text1"/>
        </w:rPr>
        <w:t xml:space="preserve">La que presenten los particulares a los sujetos obligados, de conformidad con lo dispuesto por las leyes o los tratados internacionales. </w:t>
      </w:r>
    </w:p>
    <w:p w14:paraId="08D730A6" w14:textId="77777777" w:rsidR="00ED541F" w:rsidRPr="00D7631C" w:rsidRDefault="00ED541F" w:rsidP="00D051F8">
      <w:pPr>
        <w:spacing w:after="120" w:line="360" w:lineRule="auto"/>
        <w:ind w:left="993" w:right="474"/>
        <w:contextualSpacing/>
        <w:jc w:val="both"/>
        <w:rPr>
          <w:rFonts w:ascii="Palatino Linotype" w:hAnsi="Palatino Linotype" w:cs="Arial"/>
          <w:i/>
          <w:color w:val="000000" w:themeColor="text1"/>
        </w:rPr>
      </w:pPr>
      <w:r w:rsidRPr="00D7631C">
        <w:rPr>
          <w:rFonts w:ascii="Palatino Linotype" w:hAnsi="Palatino Linotype" w:cs="Arial"/>
          <w:i/>
          <w:color w:val="000000" w:themeColor="text1"/>
        </w:rPr>
        <w:lastRenderedPageBreak/>
        <w:t xml:space="preserve">La información confidencial no estará sujeta a temporalidad alguna y sólo podrán tener acceso a ella los titulares de la misma, sus representantes y los servidores públicos facultados para ello. </w:t>
      </w:r>
    </w:p>
    <w:p w14:paraId="42720A99" w14:textId="77777777" w:rsidR="00ED541F" w:rsidRPr="00D7631C" w:rsidRDefault="00ED541F" w:rsidP="00D051F8">
      <w:pPr>
        <w:spacing w:after="120" w:line="360" w:lineRule="auto"/>
        <w:ind w:left="993" w:right="474"/>
        <w:contextualSpacing/>
        <w:jc w:val="both"/>
        <w:rPr>
          <w:rFonts w:ascii="Palatino Linotype" w:hAnsi="Palatino Linotype" w:cs="Arial"/>
          <w:i/>
          <w:color w:val="000000" w:themeColor="text1"/>
        </w:rPr>
      </w:pPr>
      <w:r w:rsidRPr="00D7631C">
        <w:rPr>
          <w:rFonts w:ascii="Palatino Linotype" w:hAnsi="Palatino Linotype" w:cs="Arial"/>
          <w:i/>
          <w:color w:val="000000" w:themeColor="text1"/>
        </w:rPr>
        <w:t xml:space="preserve">No se considerará confidencial la información que se encuentre en los registros públicos o en fuentes de acceso público, ni tampoco la que sea considerada por la presente ley como inform.3ación pública. </w:t>
      </w:r>
    </w:p>
    <w:p w14:paraId="2C0D7590" w14:textId="77777777" w:rsidR="00ED541F" w:rsidRPr="00D7631C" w:rsidRDefault="00ED541F" w:rsidP="00ED541F">
      <w:pPr>
        <w:spacing w:after="120" w:line="360" w:lineRule="auto"/>
        <w:ind w:left="426" w:right="49"/>
        <w:contextualSpacing/>
        <w:jc w:val="both"/>
        <w:rPr>
          <w:rFonts w:ascii="Palatino Linotype" w:hAnsi="Palatino Linotype" w:cs="Arial"/>
          <w:i/>
          <w:color w:val="000000" w:themeColor="text1"/>
        </w:rPr>
      </w:pPr>
    </w:p>
    <w:p w14:paraId="1B63D0F5" w14:textId="77777777" w:rsidR="00ED541F" w:rsidRPr="00D7631C" w:rsidRDefault="00ED541F" w:rsidP="003C7321">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D7631C">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F5410F5" w14:textId="77777777" w:rsidR="00ED541F" w:rsidRPr="00D7631C" w:rsidRDefault="00ED541F" w:rsidP="00ED541F">
      <w:pPr>
        <w:spacing w:after="120" w:line="360" w:lineRule="auto"/>
        <w:ind w:left="426" w:right="49"/>
        <w:contextualSpacing/>
        <w:jc w:val="both"/>
        <w:rPr>
          <w:rFonts w:ascii="Palatino Linotype" w:hAnsi="Palatino Linotype" w:cs="Arial"/>
          <w:color w:val="000000" w:themeColor="text1"/>
        </w:rPr>
      </w:pPr>
    </w:p>
    <w:p w14:paraId="371B6B8F" w14:textId="43EC12D2" w:rsidR="00ED541F" w:rsidRPr="00D7631C" w:rsidRDefault="00ED541F" w:rsidP="003C7321">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D7631C">
        <w:rPr>
          <w:rFonts w:ascii="Palatino Linotype" w:hAnsi="Palatino Linotype" w:cs="Arial"/>
          <w:color w:val="000000" w:themeColor="text1"/>
        </w:rPr>
        <w:t xml:space="preserve">Como consecuencia de lo anterior, el </w:t>
      </w:r>
      <w:r w:rsidR="009F4BA2" w:rsidRPr="00D7631C">
        <w:rPr>
          <w:rFonts w:ascii="Palatino Linotype" w:hAnsi="Palatino Linotype" w:cs="Arial"/>
          <w:color w:val="000000" w:themeColor="text1"/>
        </w:rPr>
        <w:t xml:space="preserve">Sujeto Obligado </w:t>
      </w:r>
      <w:r w:rsidRPr="00D7631C">
        <w:rPr>
          <w:rFonts w:ascii="Palatino Linotype" w:hAnsi="Palatino Linotype" w:cs="Arial"/>
          <w:color w:val="000000" w:themeColor="text1"/>
        </w:rPr>
        <w:t>debe identificar claramente el tipo de información y hacer un juicio de subsunción o encaje</w:t>
      </w:r>
      <w:r w:rsidRPr="00D7631C">
        <w:rPr>
          <w:rFonts w:ascii="Palatino Linotype" w:hAnsi="Palatino Linotype" w:cs="Arial"/>
          <w:color w:val="000000" w:themeColor="text1"/>
          <w:vertAlign w:val="superscript"/>
        </w:rPr>
        <w:footnoteReference w:id="16"/>
      </w:r>
      <w:r w:rsidRPr="00D7631C">
        <w:rPr>
          <w:rFonts w:ascii="Palatino Linotype" w:hAnsi="Palatino Linotype" w:cs="Arial"/>
          <w:color w:val="000000" w:themeColor="text1"/>
        </w:rPr>
        <w:t xml:space="preserve"> </w:t>
      </w:r>
      <w:r w:rsidRPr="00D7631C">
        <w:rPr>
          <w:rFonts w:ascii="Palatino Linotype" w:hAnsi="Palatino Linotype" w:cs="Arial"/>
          <w:color w:val="000000" w:themeColor="text1"/>
        </w:rPr>
        <w:lastRenderedPageBreak/>
        <w:t>para acreditar que el supuesto de hecho corresponde estrictamente con la hipótesis jurídica. Esto también lo debe de realizar el servidor público habilitado y el titular del área que administra la información.</w:t>
      </w:r>
    </w:p>
    <w:p w14:paraId="635034D5" w14:textId="77777777" w:rsidR="00ED541F" w:rsidRPr="00D7631C" w:rsidRDefault="00ED541F" w:rsidP="00ED541F">
      <w:pPr>
        <w:spacing w:after="120" w:line="360" w:lineRule="auto"/>
        <w:ind w:left="426" w:right="49"/>
        <w:contextualSpacing/>
        <w:jc w:val="both"/>
        <w:rPr>
          <w:rFonts w:ascii="Palatino Linotype" w:hAnsi="Palatino Linotype" w:cs="Arial"/>
          <w:b/>
          <w:color w:val="000000" w:themeColor="text1"/>
        </w:rPr>
      </w:pPr>
      <w:r w:rsidRPr="00D7631C">
        <w:rPr>
          <w:rFonts w:ascii="Palatino Linotype" w:hAnsi="Palatino Linotype" w:cs="Arial"/>
          <w:b/>
          <w:color w:val="000000" w:themeColor="text1"/>
        </w:rPr>
        <w:t>Formalidades para emitir el acuerdo de clasificación.</w:t>
      </w:r>
    </w:p>
    <w:p w14:paraId="1707ACD1" w14:textId="4599043E" w:rsidR="00ED541F" w:rsidRPr="00D7631C" w:rsidRDefault="00ED541F" w:rsidP="003C7321">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D7631C">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r w:rsidR="00D051F8" w:rsidRPr="00D7631C">
        <w:rPr>
          <w:rFonts w:ascii="Palatino Linotype" w:hAnsi="Palatino Linotype" w:cs="Arial"/>
          <w:color w:val="000000" w:themeColor="text1"/>
        </w:rPr>
        <w:t>.</w:t>
      </w:r>
    </w:p>
    <w:p w14:paraId="5E06CAA5" w14:textId="77777777" w:rsidR="00D051F8" w:rsidRPr="00D7631C" w:rsidRDefault="00D051F8" w:rsidP="00D051F8">
      <w:pPr>
        <w:spacing w:after="120" w:line="360" w:lineRule="auto"/>
        <w:ind w:left="426" w:right="49"/>
        <w:contextualSpacing/>
        <w:jc w:val="both"/>
        <w:rPr>
          <w:rFonts w:ascii="Palatino Linotype" w:hAnsi="Palatino Linotype" w:cs="Arial"/>
          <w:color w:val="000000" w:themeColor="text1"/>
        </w:rPr>
      </w:pPr>
    </w:p>
    <w:p w14:paraId="1C7D94CF" w14:textId="77777777" w:rsidR="00ED541F" w:rsidRPr="00D7631C" w:rsidRDefault="00ED541F" w:rsidP="003C7321">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D7631C">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D7631C">
        <w:rPr>
          <w:rFonts w:ascii="Palatino Linotype" w:hAnsi="Palatino Linotype" w:cs="Arial"/>
          <w:b/>
          <w:color w:val="000000" w:themeColor="text1"/>
          <w:u w:val="single"/>
        </w:rPr>
        <w:t>el acto reúna con los requisitos elementales</w:t>
      </w:r>
      <w:r w:rsidRPr="00D7631C">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w:t>
      </w:r>
      <w:r w:rsidRPr="00D7631C">
        <w:rPr>
          <w:rFonts w:ascii="Palatino Linotype" w:hAnsi="Palatino Linotype" w:cs="Arial"/>
          <w:color w:val="000000" w:themeColor="text1"/>
        </w:rPr>
        <w:lastRenderedPageBreak/>
        <w:t>integrantes. Cualquier otra composición del Comité puede generar vicios de legalidad de origen en el acto que restringe un derecho humano.</w:t>
      </w:r>
    </w:p>
    <w:p w14:paraId="18C29C99" w14:textId="77777777" w:rsidR="00ED541F" w:rsidRPr="00D7631C" w:rsidRDefault="00ED541F" w:rsidP="00ED541F">
      <w:pPr>
        <w:spacing w:after="120" w:line="360" w:lineRule="auto"/>
        <w:ind w:left="426" w:right="49"/>
        <w:contextualSpacing/>
        <w:jc w:val="both"/>
        <w:rPr>
          <w:rFonts w:ascii="Palatino Linotype" w:hAnsi="Palatino Linotype" w:cs="Arial"/>
          <w:color w:val="000000" w:themeColor="text1"/>
        </w:rPr>
      </w:pPr>
    </w:p>
    <w:p w14:paraId="7CFE536C" w14:textId="77777777" w:rsidR="00ED541F" w:rsidRPr="00D7631C" w:rsidRDefault="00ED541F" w:rsidP="003C7321">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D7631C">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3D35F21" w14:textId="77777777" w:rsidR="00ED541F" w:rsidRPr="00D7631C" w:rsidRDefault="00ED541F" w:rsidP="00ED541F">
      <w:pPr>
        <w:spacing w:after="120" w:line="360" w:lineRule="auto"/>
        <w:ind w:left="426" w:right="49"/>
        <w:contextualSpacing/>
        <w:jc w:val="both"/>
        <w:rPr>
          <w:rFonts w:ascii="Palatino Linotype" w:hAnsi="Palatino Linotype" w:cs="Arial"/>
          <w:color w:val="000000" w:themeColor="text1"/>
        </w:rPr>
      </w:pPr>
    </w:p>
    <w:p w14:paraId="1EF5496F" w14:textId="77777777" w:rsidR="00ED541F" w:rsidRPr="00D7631C" w:rsidRDefault="00ED541F" w:rsidP="00ED541F">
      <w:pPr>
        <w:spacing w:after="120" w:line="360" w:lineRule="auto"/>
        <w:ind w:left="426" w:right="49"/>
        <w:contextualSpacing/>
        <w:jc w:val="both"/>
        <w:rPr>
          <w:rFonts w:ascii="Palatino Linotype" w:hAnsi="Palatino Linotype" w:cs="Arial"/>
          <w:color w:val="000000" w:themeColor="text1"/>
        </w:rPr>
      </w:pPr>
      <w:r w:rsidRPr="00D7631C">
        <w:rPr>
          <w:rFonts w:ascii="Palatino Linotype" w:hAnsi="Palatino Linotype" w:cs="Arial"/>
          <w:b/>
          <w:color w:val="000000" w:themeColor="text1"/>
        </w:rPr>
        <w:t>Requisitos</w:t>
      </w:r>
      <w:r w:rsidRPr="00D7631C">
        <w:rPr>
          <w:rFonts w:ascii="Palatino Linotype" w:hAnsi="Palatino Linotype" w:cs="Arial"/>
          <w:color w:val="000000" w:themeColor="text1"/>
        </w:rPr>
        <w:t xml:space="preserve"> </w:t>
      </w:r>
      <w:r w:rsidRPr="00D7631C">
        <w:rPr>
          <w:rFonts w:ascii="Palatino Linotype" w:hAnsi="Palatino Linotype" w:cs="Arial"/>
          <w:b/>
          <w:color w:val="000000" w:themeColor="text1"/>
        </w:rPr>
        <w:t>de fondo del acuerdo de clasificación</w:t>
      </w:r>
    </w:p>
    <w:p w14:paraId="430EF600" w14:textId="77777777" w:rsidR="00ED541F" w:rsidRPr="00D7631C" w:rsidRDefault="00ED541F" w:rsidP="003C7321">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D7631C">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0002D33" w14:textId="77777777" w:rsidR="00ED541F" w:rsidRPr="00D7631C" w:rsidRDefault="00ED541F" w:rsidP="00ED541F">
      <w:pPr>
        <w:spacing w:after="120" w:line="360" w:lineRule="auto"/>
        <w:ind w:left="426" w:right="49"/>
        <w:contextualSpacing/>
        <w:jc w:val="both"/>
        <w:rPr>
          <w:rFonts w:ascii="Palatino Linotype" w:hAnsi="Palatino Linotype" w:cs="Arial"/>
          <w:color w:val="000000" w:themeColor="text1"/>
        </w:rPr>
      </w:pPr>
    </w:p>
    <w:p w14:paraId="11D2D725" w14:textId="77777777" w:rsidR="00ED541F" w:rsidRPr="00D7631C" w:rsidRDefault="00ED541F" w:rsidP="003C7321">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D7631C">
        <w:rPr>
          <w:rFonts w:ascii="Palatino Linotype" w:hAnsi="Palatino Linotype" w:cs="Arial"/>
          <w:color w:val="000000" w:themeColor="text1"/>
        </w:rPr>
        <w:lastRenderedPageBreak/>
        <w:t xml:space="preserve">De lo anterior, se desprende que para una correcta </w:t>
      </w:r>
      <w:r w:rsidRPr="00D7631C">
        <w:rPr>
          <w:rFonts w:ascii="Palatino Linotype" w:hAnsi="Palatino Linotype" w:cs="Arial"/>
          <w:b/>
          <w:color w:val="000000" w:themeColor="text1"/>
        </w:rPr>
        <w:t>clasificación total o parcial</w:t>
      </w:r>
      <w:r w:rsidRPr="00D7631C">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0946335" w14:textId="77777777" w:rsidR="00ED541F" w:rsidRPr="00D7631C" w:rsidRDefault="00ED541F" w:rsidP="00ED541F">
      <w:pPr>
        <w:spacing w:after="120" w:line="360" w:lineRule="auto"/>
        <w:ind w:left="426" w:right="49"/>
        <w:contextualSpacing/>
        <w:jc w:val="both"/>
        <w:rPr>
          <w:rFonts w:ascii="Palatino Linotype" w:hAnsi="Palatino Linotype" w:cs="Arial"/>
          <w:color w:val="000000" w:themeColor="text1"/>
        </w:rPr>
      </w:pPr>
    </w:p>
    <w:p w14:paraId="37AECE02" w14:textId="77777777" w:rsidR="00ED541F" w:rsidRPr="00D7631C" w:rsidRDefault="00ED541F" w:rsidP="003C7321">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D7631C">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7631C">
        <w:rPr>
          <w:rFonts w:ascii="Palatino Linotype" w:hAnsi="Palatino Linotype" w:cs="Arial"/>
          <w:color w:val="000000" w:themeColor="text1"/>
          <w:vertAlign w:val="superscript"/>
        </w:rPr>
        <w:footnoteReference w:id="17"/>
      </w:r>
    </w:p>
    <w:p w14:paraId="4821EFD4" w14:textId="77777777" w:rsidR="00ED541F" w:rsidRPr="00D7631C" w:rsidRDefault="00ED541F" w:rsidP="00ED541F">
      <w:pPr>
        <w:spacing w:after="120" w:line="360" w:lineRule="auto"/>
        <w:ind w:left="426" w:right="49"/>
        <w:contextualSpacing/>
        <w:jc w:val="both"/>
        <w:rPr>
          <w:rFonts w:ascii="Palatino Linotype" w:hAnsi="Palatino Linotype" w:cs="Arial"/>
          <w:color w:val="000000" w:themeColor="text1"/>
        </w:rPr>
      </w:pPr>
    </w:p>
    <w:p w14:paraId="58FA6E55" w14:textId="77777777" w:rsidR="00ED541F" w:rsidRPr="00D7631C" w:rsidRDefault="00ED541F" w:rsidP="003C7321">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D7631C">
        <w:rPr>
          <w:rFonts w:ascii="Palatino Linotype" w:hAnsi="Palatino Linotype" w:cs="Arial"/>
          <w:color w:val="000000" w:themeColor="text1"/>
        </w:rPr>
        <w:lastRenderedPageBreak/>
        <w:t>Por su parte, el intérprete judicial del país ha establecido una jurisprudencia respecto a qué debe entenderse por fundamentación y motivación, en los siguientes términos:</w:t>
      </w:r>
    </w:p>
    <w:p w14:paraId="12FE2FF7" w14:textId="77777777" w:rsidR="00ED541F" w:rsidRPr="00CA7177" w:rsidRDefault="00ED541F" w:rsidP="00CA7177">
      <w:pPr>
        <w:spacing w:line="0" w:lineRule="atLeast"/>
        <w:ind w:left="567" w:right="49"/>
        <w:contextualSpacing/>
        <w:jc w:val="both"/>
        <w:rPr>
          <w:rFonts w:ascii="Palatino Linotype" w:hAnsi="Palatino Linotype" w:cs="Arial"/>
          <w:i/>
          <w:color w:val="000000" w:themeColor="text1"/>
          <w:sz w:val="18"/>
          <w:szCs w:val="18"/>
        </w:rPr>
      </w:pPr>
      <w:r w:rsidRPr="00CA7177">
        <w:rPr>
          <w:rFonts w:ascii="Palatino Linotype" w:hAnsi="Palatino Linotype" w:cs="Arial"/>
          <w:b/>
          <w:i/>
          <w:color w:val="000000" w:themeColor="text1"/>
          <w:sz w:val="18"/>
          <w:szCs w:val="18"/>
        </w:rPr>
        <w:t>FUNDAMENTACIÓN Y MOTIVACIÓN.</w:t>
      </w:r>
      <w:r w:rsidRPr="00CA7177">
        <w:rPr>
          <w:rFonts w:ascii="Palatino Linotype" w:hAnsi="Palatino Linotype" w:cs="Arial"/>
          <w:i/>
          <w:color w:val="000000" w:themeColor="text1"/>
          <w:sz w:val="18"/>
          <w:szCs w:val="18"/>
        </w:rPr>
        <w:t xml:space="preserve"> La </w:t>
      </w:r>
      <w:r w:rsidRPr="00CA7177">
        <w:rPr>
          <w:rFonts w:ascii="Palatino Linotype" w:hAnsi="Palatino Linotype" w:cs="Arial"/>
          <w:i/>
          <w:color w:val="000000" w:themeColor="text1"/>
          <w:sz w:val="18"/>
          <w:szCs w:val="18"/>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A7177">
        <w:rPr>
          <w:rFonts w:ascii="Palatino Linotype" w:hAnsi="Palatino Linotype" w:cs="Arial"/>
          <w:i/>
          <w:color w:val="000000" w:themeColor="text1"/>
          <w:sz w:val="18"/>
          <w:szCs w:val="18"/>
        </w:rPr>
        <w:t>.</w:t>
      </w:r>
    </w:p>
    <w:p w14:paraId="08C166B4" w14:textId="77777777" w:rsidR="00ED541F" w:rsidRPr="00D7631C" w:rsidRDefault="00ED541F" w:rsidP="00D051F8">
      <w:pPr>
        <w:spacing w:line="276" w:lineRule="auto"/>
        <w:ind w:left="426" w:right="49"/>
        <w:contextualSpacing/>
        <w:jc w:val="both"/>
        <w:rPr>
          <w:rFonts w:ascii="Palatino Linotype" w:hAnsi="Palatino Linotype" w:cs="Arial"/>
          <w:color w:val="000000" w:themeColor="text1"/>
        </w:rPr>
      </w:pPr>
    </w:p>
    <w:p w14:paraId="7E8DB59E" w14:textId="77777777" w:rsidR="00ED541F" w:rsidRPr="00D7631C" w:rsidRDefault="00ED541F" w:rsidP="003C7321">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D7631C">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D7D7160" w14:textId="77777777" w:rsidR="00ED541F" w:rsidRPr="00D7631C" w:rsidRDefault="00ED541F" w:rsidP="00ED541F">
      <w:pPr>
        <w:spacing w:after="120" w:line="360" w:lineRule="auto"/>
        <w:ind w:left="426" w:right="49"/>
        <w:contextualSpacing/>
        <w:jc w:val="both"/>
        <w:rPr>
          <w:rFonts w:ascii="Palatino Linotype" w:hAnsi="Palatino Linotype" w:cs="Arial"/>
          <w:color w:val="000000" w:themeColor="text1"/>
        </w:rPr>
      </w:pPr>
    </w:p>
    <w:p w14:paraId="707336D4" w14:textId="77777777" w:rsidR="00ED541F" w:rsidRPr="00D7631C" w:rsidRDefault="00ED541F" w:rsidP="003C7321">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D7631C">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F0B63BF" w14:textId="77777777" w:rsidR="00ED541F" w:rsidRPr="00D7631C" w:rsidRDefault="00ED541F" w:rsidP="00ED541F">
      <w:pPr>
        <w:spacing w:after="120" w:line="360" w:lineRule="auto"/>
        <w:ind w:left="426" w:right="49"/>
        <w:contextualSpacing/>
        <w:jc w:val="both"/>
        <w:rPr>
          <w:rFonts w:ascii="Palatino Linotype" w:hAnsi="Palatino Linotype" w:cs="Arial"/>
          <w:color w:val="000000" w:themeColor="text1"/>
        </w:rPr>
      </w:pPr>
    </w:p>
    <w:p w14:paraId="42FE4C43" w14:textId="77777777" w:rsidR="00ED541F" w:rsidRPr="00D7631C" w:rsidRDefault="00ED541F" w:rsidP="003C7321">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D7631C">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30C070D2" w14:textId="77777777" w:rsidR="00ED541F" w:rsidRPr="00D7631C" w:rsidRDefault="00ED541F" w:rsidP="00ED541F">
      <w:pPr>
        <w:spacing w:after="120" w:line="360" w:lineRule="auto"/>
        <w:ind w:left="426" w:right="49"/>
        <w:contextualSpacing/>
        <w:jc w:val="both"/>
        <w:rPr>
          <w:rFonts w:ascii="Palatino Linotype" w:hAnsi="Palatino Linotype" w:cs="Arial"/>
          <w:color w:val="000000" w:themeColor="text1"/>
        </w:rPr>
      </w:pPr>
    </w:p>
    <w:p w14:paraId="61B4F0E5" w14:textId="3799B444" w:rsidR="00ED541F" w:rsidRPr="00D7631C" w:rsidRDefault="00ED541F" w:rsidP="003C7321">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D7631C">
        <w:rPr>
          <w:rFonts w:ascii="Palatino Linotype" w:hAnsi="Palatino Linotype" w:cs="Arial"/>
          <w:color w:val="000000" w:themeColor="text1"/>
        </w:rPr>
        <w:t xml:space="preserve">Ahora bien, </w:t>
      </w:r>
      <w:r w:rsidRPr="00D7631C">
        <w:rPr>
          <w:rFonts w:ascii="Palatino Linotype" w:hAnsi="Palatino Linotype" w:cs="Arial"/>
          <w:b/>
          <w:color w:val="000000" w:themeColor="text1"/>
          <w:u w:val="single"/>
        </w:rPr>
        <w:t>para cada caso además de fundar y motivar</w:t>
      </w:r>
      <w:r w:rsidRPr="00D7631C">
        <w:rPr>
          <w:rFonts w:ascii="Palatino Linotype" w:hAnsi="Palatino Linotype" w:cs="Arial"/>
          <w:color w:val="000000" w:themeColor="text1"/>
        </w:rPr>
        <w:t xml:space="preserve">, se debe identificar con claridad que datos contenidos en las documentales que son susceptibles de suprimirse, por ejemplo, si una documental de naturaleza pública como lo es la nómina general, si bien el dato de sus remuneraciones es eminentemente </w:t>
      </w:r>
      <w:r w:rsidRPr="00D7631C">
        <w:rPr>
          <w:rFonts w:ascii="Palatino Linotype" w:hAnsi="Palatino Linotype" w:cs="Arial"/>
          <w:color w:val="000000" w:themeColor="text1"/>
        </w:rPr>
        <w:lastRenderedPageBreak/>
        <w:t>público, no así todos los datos contenidos en dicho documento que son datos personales</w:t>
      </w:r>
      <w:r w:rsidRPr="00D7631C">
        <w:rPr>
          <w:rFonts w:ascii="Palatino Linotype" w:hAnsi="Palatino Linotype" w:cs="Arial"/>
          <w:color w:val="000000" w:themeColor="text1"/>
          <w:vertAlign w:val="superscript"/>
        </w:rPr>
        <w:footnoteReference w:id="18"/>
      </w:r>
      <w:r w:rsidRPr="00D7631C">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estos son datos susceptibles de clasificarse como confidenciales mediante una versión pública que deje a la vista los datos que ofrezcan la información requerida. </w:t>
      </w:r>
    </w:p>
    <w:p w14:paraId="758A5B67" w14:textId="77777777" w:rsidR="00ED541F" w:rsidRPr="00D7631C" w:rsidRDefault="00ED541F" w:rsidP="00ED541F">
      <w:pPr>
        <w:spacing w:after="120" w:line="360" w:lineRule="auto"/>
        <w:ind w:left="426" w:right="49"/>
        <w:contextualSpacing/>
        <w:jc w:val="both"/>
        <w:rPr>
          <w:rFonts w:ascii="Palatino Linotype" w:hAnsi="Palatino Linotype" w:cs="Arial"/>
          <w:color w:val="000000" w:themeColor="text1"/>
        </w:rPr>
      </w:pPr>
    </w:p>
    <w:p w14:paraId="57E172EE" w14:textId="77777777" w:rsidR="00ED541F" w:rsidRPr="00D7631C" w:rsidRDefault="00ED541F" w:rsidP="003C7321">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D7631C">
        <w:rPr>
          <w:rFonts w:ascii="Palatino Linotype" w:hAnsi="Palatino Linotype" w:cs="Arial"/>
          <w:color w:val="000000" w:themeColor="text1"/>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F02FFAE" w14:textId="77777777" w:rsidR="00ED541F" w:rsidRPr="00D7631C" w:rsidRDefault="00ED541F" w:rsidP="00ED541F">
      <w:pPr>
        <w:spacing w:after="120" w:line="360" w:lineRule="auto"/>
        <w:ind w:left="426" w:right="49"/>
        <w:contextualSpacing/>
        <w:jc w:val="both"/>
        <w:rPr>
          <w:rFonts w:ascii="Palatino Linotype" w:hAnsi="Palatino Linotype" w:cs="Arial"/>
          <w:color w:val="000000" w:themeColor="text1"/>
        </w:rPr>
      </w:pPr>
    </w:p>
    <w:p w14:paraId="3117B3A4" w14:textId="77777777" w:rsidR="00ED541F" w:rsidRPr="00D7631C" w:rsidRDefault="00ED541F" w:rsidP="00ED541F">
      <w:pPr>
        <w:spacing w:after="120" w:line="360" w:lineRule="auto"/>
        <w:ind w:left="426" w:right="49"/>
        <w:contextualSpacing/>
        <w:jc w:val="both"/>
        <w:rPr>
          <w:rFonts w:ascii="Palatino Linotype" w:hAnsi="Palatino Linotype" w:cs="Arial"/>
          <w:b/>
          <w:color w:val="000000" w:themeColor="text1"/>
        </w:rPr>
      </w:pPr>
      <w:r w:rsidRPr="00D7631C">
        <w:rPr>
          <w:rFonts w:ascii="Palatino Linotype" w:hAnsi="Palatino Linotype" w:cs="Arial"/>
          <w:b/>
          <w:color w:val="000000" w:themeColor="text1"/>
        </w:rPr>
        <w:t>Condiciones especiales de la clasificación de la información como confidencial.</w:t>
      </w:r>
    </w:p>
    <w:p w14:paraId="7553771D" w14:textId="77777777" w:rsidR="00ED541F" w:rsidRPr="00D7631C" w:rsidRDefault="00ED541F" w:rsidP="003C7321">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D7631C">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0609D81A" w14:textId="77777777" w:rsidR="00ED541F" w:rsidRPr="00D7631C" w:rsidRDefault="00ED541F" w:rsidP="008A0ACE">
      <w:pPr>
        <w:spacing w:after="120" w:line="360" w:lineRule="auto"/>
        <w:ind w:left="851" w:right="758"/>
        <w:contextualSpacing/>
        <w:jc w:val="both"/>
        <w:rPr>
          <w:rFonts w:ascii="Palatino Linotype" w:hAnsi="Palatino Linotype" w:cs="Arial"/>
          <w:bCs/>
          <w:i/>
          <w:color w:val="000000" w:themeColor="text1"/>
          <w:sz w:val="22"/>
          <w:szCs w:val="22"/>
        </w:rPr>
      </w:pPr>
      <w:r w:rsidRPr="00D7631C">
        <w:rPr>
          <w:rFonts w:ascii="Palatino Linotype" w:hAnsi="Palatino Linotype" w:cs="Arial"/>
          <w:bCs/>
          <w:i/>
          <w:color w:val="000000" w:themeColor="text1"/>
          <w:sz w:val="22"/>
          <w:szCs w:val="22"/>
        </w:rPr>
        <w:t>I.</w:t>
      </w:r>
      <w:r w:rsidRPr="00D7631C">
        <w:rPr>
          <w:rFonts w:ascii="Palatino Linotype" w:hAnsi="Palatino Linotype" w:cs="Arial"/>
          <w:i/>
          <w:color w:val="000000" w:themeColor="text1"/>
          <w:sz w:val="22"/>
          <w:szCs w:val="22"/>
        </w:rPr>
        <w:t xml:space="preserve"> La información se encuentre en registros públicos o fuentes de acceso público;</w:t>
      </w:r>
    </w:p>
    <w:p w14:paraId="42B420BB" w14:textId="77777777" w:rsidR="00ED541F" w:rsidRPr="00D7631C" w:rsidRDefault="00ED541F" w:rsidP="008A0ACE">
      <w:pPr>
        <w:spacing w:after="120" w:line="360" w:lineRule="auto"/>
        <w:ind w:left="851" w:right="758"/>
        <w:contextualSpacing/>
        <w:jc w:val="both"/>
        <w:rPr>
          <w:rFonts w:ascii="Palatino Linotype" w:hAnsi="Palatino Linotype" w:cs="Arial"/>
          <w:bCs/>
          <w:i/>
          <w:color w:val="000000" w:themeColor="text1"/>
          <w:sz w:val="22"/>
          <w:szCs w:val="22"/>
        </w:rPr>
      </w:pPr>
      <w:r w:rsidRPr="00D7631C">
        <w:rPr>
          <w:rFonts w:ascii="Palatino Linotype" w:hAnsi="Palatino Linotype" w:cs="Arial"/>
          <w:bCs/>
          <w:i/>
          <w:color w:val="000000" w:themeColor="text1"/>
          <w:sz w:val="22"/>
          <w:szCs w:val="22"/>
        </w:rPr>
        <w:t xml:space="preserve">II. </w:t>
      </w:r>
      <w:r w:rsidRPr="00D7631C">
        <w:rPr>
          <w:rFonts w:ascii="Palatino Linotype" w:hAnsi="Palatino Linotype" w:cs="Arial"/>
          <w:i/>
          <w:color w:val="000000" w:themeColor="text1"/>
          <w:sz w:val="22"/>
          <w:szCs w:val="22"/>
        </w:rPr>
        <w:t>Por Ley tenga el carácter de pública;</w:t>
      </w:r>
    </w:p>
    <w:p w14:paraId="1358841F" w14:textId="77777777" w:rsidR="00ED541F" w:rsidRPr="00D7631C" w:rsidRDefault="00ED541F" w:rsidP="008A0ACE">
      <w:pPr>
        <w:spacing w:after="120" w:line="360" w:lineRule="auto"/>
        <w:ind w:left="851" w:right="758"/>
        <w:contextualSpacing/>
        <w:jc w:val="both"/>
        <w:rPr>
          <w:rFonts w:ascii="Palatino Linotype" w:hAnsi="Palatino Linotype" w:cs="Arial"/>
          <w:i/>
          <w:color w:val="000000" w:themeColor="text1"/>
          <w:sz w:val="22"/>
          <w:szCs w:val="22"/>
        </w:rPr>
      </w:pPr>
      <w:r w:rsidRPr="00D7631C">
        <w:rPr>
          <w:rFonts w:ascii="Palatino Linotype" w:hAnsi="Palatino Linotype" w:cs="Arial"/>
          <w:bCs/>
          <w:i/>
          <w:color w:val="000000" w:themeColor="text1"/>
          <w:sz w:val="22"/>
          <w:szCs w:val="22"/>
        </w:rPr>
        <w:t xml:space="preserve">III. </w:t>
      </w:r>
      <w:r w:rsidRPr="00D7631C">
        <w:rPr>
          <w:rFonts w:ascii="Palatino Linotype" w:hAnsi="Palatino Linotype" w:cs="Arial"/>
          <w:i/>
          <w:color w:val="000000" w:themeColor="text1"/>
          <w:sz w:val="22"/>
          <w:szCs w:val="22"/>
        </w:rPr>
        <w:t xml:space="preserve">Exista una orden judicial; </w:t>
      </w:r>
    </w:p>
    <w:p w14:paraId="45D1591A" w14:textId="77777777" w:rsidR="00ED541F" w:rsidRPr="00D7631C" w:rsidRDefault="00ED541F" w:rsidP="008A0ACE">
      <w:pPr>
        <w:spacing w:after="120" w:line="360" w:lineRule="auto"/>
        <w:ind w:left="851" w:right="758"/>
        <w:contextualSpacing/>
        <w:jc w:val="both"/>
        <w:rPr>
          <w:rFonts w:ascii="Palatino Linotype" w:hAnsi="Palatino Linotype" w:cs="Arial"/>
          <w:i/>
          <w:color w:val="000000" w:themeColor="text1"/>
          <w:sz w:val="22"/>
          <w:szCs w:val="22"/>
        </w:rPr>
      </w:pPr>
      <w:r w:rsidRPr="00D7631C">
        <w:rPr>
          <w:rFonts w:ascii="Palatino Linotype" w:hAnsi="Palatino Linotype" w:cs="Arial"/>
          <w:bCs/>
          <w:i/>
          <w:color w:val="000000" w:themeColor="text1"/>
          <w:sz w:val="22"/>
          <w:szCs w:val="22"/>
        </w:rPr>
        <w:lastRenderedPageBreak/>
        <w:t xml:space="preserve">IV. </w:t>
      </w:r>
      <w:r w:rsidRPr="00D7631C">
        <w:rPr>
          <w:rFonts w:ascii="Palatino Linotype" w:hAnsi="Palatino Linotype" w:cs="Arial"/>
          <w:i/>
          <w:color w:val="000000" w:themeColor="text1"/>
          <w:sz w:val="22"/>
          <w:szCs w:val="22"/>
        </w:rPr>
        <w:t xml:space="preserve">Por razones de seguridad pública, o para proteger los derechos de terceros, se requiera su publicación; o </w:t>
      </w:r>
    </w:p>
    <w:p w14:paraId="0B540AFF" w14:textId="77777777" w:rsidR="00ED541F" w:rsidRPr="00D7631C" w:rsidRDefault="00ED541F" w:rsidP="008A0ACE">
      <w:pPr>
        <w:spacing w:after="120" w:line="360" w:lineRule="auto"/>
        <w:ind w:left="851" w:right="758"/>
        <w:contextualSpacing/>
        <w:jc w:val="both"/>
        <w:rPr>
          <w:rFonts w:ascii="Palatino Linotype" w:hAnsi="Palatino Linotype" w:cs="Arial"/>
          <w:i/>
          <w:color w:val="000000" w:themeColor="text1"/>
          <w:sz w:val="22"/>
          <w:szCs w:val="22"/>
        </w:rPr>
      </w:pPr>
      <w:r w:rsidRPr="00D7631C">
        <w:rPr>
          <w:rFonts w:ascii="Palatino Linotype" w:hAnsi="Palatino Linotype" w:cs="Arial"/>
          <w:bCs/>
          <w:i/>
          <w:color w:val="000000" w:themeColor="text1"/>
          <w:sz w:val="22"/>
          <w:szCs w:val="22"/>
        </w:rPr>
        <w:t xml:space="preserve">V. </w:t>
      </w:r>
      <w:r w:rsidRPr="00D7631C">
        <w:rPr>
          <w:rFonts w:ascii="Palatino Linotype" w:hAnsi="Palatino Linotype" w:cs="Arial"/>
          <w:i/>
          <w:color w:val="000000" w:themeColor="text1"/>
          <w:sz w:val="22"/>
          <w:szCs w:val="22"/>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236963B" w14:textId="77777777" w:rsidR="00ED541F" w:rsidRPr="00D7631C" w:rsidRDefault="00ED541F" w:rsidP="00ED541F">
      <w:pPr>
        <w:spacing w:after="120" w:line="360" w:lineRule="auto"/>
        <w:ind w:left="426" w:right="49"/>
        <w:contextualSpacing/>
        <w:jc w:val="both"/>
        <w:rPr>
          <w:rFonts w:ascii="Palatino Linotype" w:hAnsi="Palatino Linotype" w:cs="Arial"/>
          <w:color w:val="000000" w:themeColor="text1"/>
        </w:rPr>
      </w:pPr>
    </w:p>
    <w:p w14:paraId="732E14BF" w14:textId="77777777" w:rsidR="00ED541F" w:rsidRPr="00D7631C" w:rsidRDefault="00ED541F" w:rsidP="003C7321">
      <w:pPr>
        <w:numPr>
          <w:ilvl w:val="0"/>
          <w:numId w:val="2"/>
        </w:numPr>
        <w:spacing w:after="120" w:line="360" w:lineRule="auto"/>
        <w:ind w:left="426" w:right="49" w:hanging="426"/>
        <w:contextualSpacing/>
        <w:jc w:val="both"/>
        <w:rPr>
          <w:rFonts w:ascii="Palatino Linotype" w:hAnsi="Palatino Linotype" w:cs="Arial"/>
          <w:color w:val="000000" w:themeColor="text1"/>
        </w:rPr>
      </w:pPr>
      <w:r w:rsidRPr="00D7631C">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9DECFE2" w14:textId="77777777" w:rsidR="00ED541F" w:rsidRPr="00D7631C" w:rsidRDefault="00ED541F" w:rsidP="00ED541F">
      <w:pPr>
        <w:spacing w:after="120" w:line="360" w:lineRule="auto"/>
        <w:ind w:left="426" w:right="49"/>
        <w:contextualSpacing/>
        <w:jc w:val="both"/>
        <w:rPr>
          <w:rFonts w:ascii="Palatino Linotype" w:hAnsi="Palatino Linotype" w:cs="Arial"/>
          <w:color w:val="000000" w:themeColor="text1"/>
        </w:rPr>
      </w:pPr>
    </w:p>
    <w:p w14:paraId="03D9EB8B" w14:textId="77777777" w:rsidR="00ED541F" w:rsidRPr="00D7631C" w:rsidRDefault="00ED541F" w:rsidP="003C7321">
      <w:pPr>
        <w:numPr>
          <w:ilvl w:val="0"/>
          <w:numId w:val="2"/>
        </w:numPr>
        <w:spacing w:after="120" w:line="360" w:lineRule="auto"/>
        <w:ind w:left="426" w:right="49" w:hanging="426"/>
        <w:jc w:val="both"/>
        <w:rPr>
          <w:rFonts w:ascii="Palatino Linotype" w:eastAsia="MS Mincho" w:hAnsi="Palatino Linotype" w:cstheme="majorBidi"/>
        </w:rPr>
      </w:pPr>
      <w:r w:rsidRPr="00D7631C">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61FD1FD6" w14:textId="77777777" w:rsidR="00653900" w:rsidRPr="00D7631C" w:rsidRDefault="00653900" w:rsidP="00653900">
      <w:pPr>
        <w:pStyle w:val="Prrafodelista"/>
        <w:rPr>
          <w:rFonts w:ascii="Palatino Linotype" w:eastAsia="MS Mincho" w:hAnsi="Palatino Linotype" w:cstheme="majorBidi"/>
        </w:rPr>
      </w:pPr>
    </w:p>
    <w:p w14:paraId="1D9A47F8" w14:textId="12E888D9" w:rsidR="00C44175" w:rsidRPr="00D7631C" w:rsidRDefault="008343AA" w:rsidP="00C44175">
      <w:pPr>
        <w:pStyle w:val="Ttulo2"/>
        <w:rPr>
          <w:rFonts w:ascii="Palatino Linotype" w:hAnsi="Palatino Linotype"/>
          <w:b/>
          <w:color w:val="auto"/>
          <w:sz w:val="24"/>
          <w:szCs w:val="24"/>
        </w:rPr>
      </w:pPr>
      <w:bookmarkStart w:id="46" w:name="_Toc486525259"/>
      <w:bookmarkStart w:id="47" w:name="_Toc503367745"/>
      <w:bookmarkStart w:id="48" w:name="_Toc507607220"/>
      <w:bookmarkStart w:id="49" w:name="_Toc516494632"/>
      <w:r w:rsidRPr="00D7631C">
        <w:rPr>
          <w:rFonts w:ascii="Palatino Linotype" w:hAnsi="Palatino Linotype"/>
          <w:b/>
          <w:color w:val="auto"/>
          <w:sz w:val="24"/>
          <w:szCs w:val="24"/>
        </w:rPr>
        <w:t>SEXTO</w:t>
      </w:r>
      <w:r w:rsidR="00C44175" w:rsidRPr="00D7631C">
        <w:rPr>
          <w:rFonts w:ascii="Palatino Linotype" w:hAnsi="Palatino Linotype"/>
          <w:b/>
          <w:color w:val="auto"/>
          <w:sz w:val="24"/>
          <w:szCs w:val="24"/>
        </w:rPr>
        <w:t>. Vista a los órganos de control interno</w:t>
      </w:r>
      <w:bookmarkEnd w:id="46"/>
      <w:bookmarkEnd w:id="47"/>
      <w:bookmarkEnd w:id="48"/>
      <w:bookmarkEnd w:id="49"/>
    </w:p>
    <w:p w14:paraId="44375E67" w14:textId="77777777" w:rsidR="00174349" w:rsidRPr="00D7631C" w:rsidRDefault="00174349" w:rsidP="003C7321">
      <w:pPr>
        <w:pStyle w:val="Prrafodelista"/>
        <w:numPr>
          <w:ilvl w:val="0"/>
          <w:numId w:val="2"/>
        </w:numPr>
        <w:spacing w:before="240" w:after="240" w:line="360" w:lineRule="auto"/>
        <w:ind w:left="426" w:hanging="568"/>
        <w:jc w:val="both"/>
        <w:rPr>
          <w:rFonts w:ascii="Palatino Linotype" w:hAnsi="Palatino Linotype"/>
          <w:lang w:val="es-ES_tradnl"/>
        </w:rPr>
      </w:pPr>
      <w:r w:rsidRPr="00D7631C">
        <w:rPr>
          <w:rFonts w:ascii="Palatino Linotype" w:hAnsi="Palatino Linotype"/>
          <w:lang w:val="es-ES_tradnl"/>
        </w:rPr>
        <w:t xml:space="preserve">Es necesario resaltar que el recurso de revisión previsto en la Ley de la materia no es el medio para investigar y en su caso, sancionar a servidores públicos </w:t>
      </w:r>
      <w:r w:rsidRPr="00D7631C">
        <w:rPr>
          <w:rFonts w:ascii="Palatino Linotype" w:hAnsi="Palatino Linotype"/>
          <w:b/>
          <w:u w:val="single"/>
          <w:lang w:val="es-ES_tradnl"/>
        </w:rPr>
        <w:t>por la omisión de la entrega de información pública</w:t>
      </w:r>
      <w:r w:rsidRPr="00D7631C">
        <w:rPr>
          <w:rFonts w:ascii="Palatino Linotype" w:hAnsi="Palatino Linotype"/>
          <w:lang w:val="es-ES_tradnl"/>
        </w:rPr>
        <w:t xml:space="preserve">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D7631C">
        <w:rPr>
          <w:rFonts w:ascii="Palatino Linotype" w:hAnsi="Palatino Linotype"/>
          <w:b/>
          <w:lang w:val="es-ES_tradnl"/>
        </w:rPr>
        <w:t>SUJETO OBLIGADO</w:t>
      </w:r>
      <w:r w:rsidRPr="00D7631C">
        <w:rPr>
          <w:rFonts w:ascii="Palatino Linotype" w:hAnsi="Palatino Linotype"/>
          <w:lang w:val="es-ES_tradnl"/>
        </w:rPr>
        <w:t>.</w:t>
      </w:r>
    </w:p>
    <w:p w14:paraId="1B2D68AA" w14:textId="77777777" w:rsidR="00174349" w:rsidRPr="00D7631C" w:rsidRDefault="00174349" w:rsidP="00174349">
      <w:pPr>
        <w:pStyle w:val="Prrafodelista"/>
        <w:spacing w:before="240" w:after="240" w:line="360" w:lineRule="auto"/>
        <w:ind w:left="426"/>
        <w:jc w:val="both"/>
        <w:rPr>
          <w:rFonts w:ascii="Palatino Linotype" w:hAnsi="Palatino Linotype"/>
          <w:lang w:val="es-ES_tradnl"/>
        </w:rPr>
      </w:pPr>
    </w:p>
    <w:p w14:paraId="38151408" w14:textId="77777777" w:rsidR="00174349" w:rsidRPr="00D7631C" w:rsidRDefault="00174349" w:rsidP="003C7321">
      <w:pPr>
        <w:pStyle w:val="Prrafodelista"/>
        <w:numPr>
          <w:ilvl w:val="0"/>
          <w:numId w:val="2"/>
        </w:numPr>
        <w:spacing w:before="240" w:after="240" w:line="360" w:lineRule="auto"/>
        <w:ind w:left="426" w:hanging="568"/>
        <w:jc w:val="both"/>
        <w:rPr>
          <w:rFonts w:ascii="Palatino Linotype" w:hAnsi="Palatino Linotype"/>
          <w:lang w:val="es-ES_tradnl"/>
        </w:rPr>
      </w:pPr>
      <w:r w:rsidRPr="00D7631C">
        <w:rPr>
          <w:rFonts w:ascii="Palatino Linotype" w:hAnsi="Palatino Linotype"/>
          <w:lang w:val="es-ES_tradnl"/>
        </w:rPr>
        <w:t>Por ello, es conveniente señalar la fracción X, del artículo 36, de la Ley de Transparencia y Acceso a la Información Pública del Estado de México y Municipios, que establece:</w:t>
      </w:r>
    </w:p>
    <w:p w14:paraId="1BAE3B51" w14:textId="77777777" w:rsidR="00174349" w:rsidRPr="00D7631C" w:rsidRDefault="00174349" w:rsidP="00174349">
      <w:pPr>
        <w:spacing w:line="360" w:lineRule="auto"/>
        <w:ind w:left="851" w:right="567"/>
        <w:contextualSpacing/>
        <w:jc w:val="both"/>
        <w:rPr>
          <w:rFonts w:ascii="Palatino Linotype" w:hAnsi="Palatino Linotype"/>
          <w:i/>
          <w:sz w:val="22"/>
          <w:szCs w:val="22"/>
          <w:lang w:val="es-ES_tradnl"/>
        </w:rPr>
      </w:pPr>
      <w:r w:rsidRPr="00D7631C">
        <w:rPr>
          <w:rFonts w:ascii="Palatino Linotype" w:hAnsi="Palatino Linotype"/>
          <w:i/>
          <w:sz w:val="22"/>
          <w:szCs w:val="22"/>
          <w:lang w:val="es-ES_tradnl"/>
        </w:rPr>
        <w:t>“Artículo 36. El Instituto tendrá, en el ámbito de su competencia, las siguientes atribuciones:</w:t>
      </w:r>
    </w:p>
    <w:p w14:paraId="0626660D" w14:textId="77777777" w:rsidR="00174349" w:rsidRPr="00D7631C" w:rsidRDefault="00174349" w:rsidP="00174349">
      <w:pPr>
        <w:spacing w:line="360" w:lineRule="auto"/>
        <w:ind w:left="851" w:right="567"/>
        <w:contextualSpacing/>
        <w:jc w:val="both"/>
        <w:rPr>
          <w:rFonts w:ascii="Palatino Linotype" w:hAnsi="Palatino Linotype"/>
          <w:i/>
          <w:sz w:val="22"/>
          <w:szCs w:val="22"/>
          <w:lang w:val="es-ES_tradnl"/>
        </w:rPr>
      </w:pPr>
      <w:r w:rsidRPr="00D7631C">
        <w:rPr>
          <w:rFonts w:ascii="Palatino Linotype" w:hAnsi="Palatino Linotype"/>
          <w:i/>
          <w:sz w:val="22"/>
          <w:szCs w:val="22"/>
          <w:lang w:val="es-ES_tradnl"/>
        </w:rPr>
        <w:t>…</w:t>
      </w:r>
    </w:p>
    <w:p w14:paraId="0A25A91D" w14:textId="77777777" w:rsidR="00174349" w:rsidRPr="00D7631C" w:rsidRDefault="00174349" w:rsidP="00174349">
      <w:pPr>
        <w:spacing w:line="360" w:lineRule="auto"/>
        <w:ind w:left="851" w:right="567"/>
        <w:contextualSpacing/>
        <w:jc w:val="both"/>
        <w:rPr>
          <w:rFonts w:ascii="Palatino Linotype" w:hAnsi="Palatino Linotype"/>
          <w:i/>
          <w:sz w:val="22"/>
          <w:szCs w:val="22"/>
          <w:lang w:val="es-ES_tradnl"/>
        </w:rPr>
      </w:pPr>
      <w:r w:rsidRPr="00D7631C">
        <w:rPr>
          <w:rFonts w:ascii="Palatino Linotype" w:hAnsi="Palatino Linotype"/>
          <w:i/>
          <w:sz w:val="22"/>
          <w:szCs w:val="22"/>
          <w:lang w:val="es-ES_tradnl"/>
        </w:rPr>
        <w:t xml:space="preserve">X. Hacer del conocimiento del órgano de control interno o equivalente de cada Sujeto Obligado las infracciones a esta Ley; </w:t>
      </w:r>
    </w:p>
    <w:p w14:paraId="61D56D56" w14:textId="77777777" w:rsidR="00174349" w:rsidRPr="00D7631C" w:rsidRDefault="00174349" w:rsidP="00174349">
      <w:pPr>
        <w:spacing w:line="360" w:lineRule="auto"/>
        <w:ind w:left="851" w:right="567"/>
        <w:contextualSpacing/>
        <w:jc w:val="both"/>
        <w:rPr>
          <w:rFonts w:ascii="Palatino Linotype" w:hAnsi="Palatino Linotype"/>
          <w:i/>
          <w:sz w:val="22"/>
          <w:szCs w:val="22"/>
          <w:lang w:val="es-ES_tradnl"/>
        </w:rPr>
      </w:pPr>
      <w:r w:rsidRPr="00D7631C">
        <w:rPr>
          <w:rFonts w:ascii="Palatino Linotype" w:hAnsi="Palatino Linotype"/>
          <w:i/>
          <w:sz w:val="22"/>
          <w:szCs w:val="22"/>
          <w:lang w:val="es-ES_tradnl"/>
        </w:rPr>
        <w:t>…”</w:t>
      </w:r>
    </w:p>
    <w:p w14:paraId="53D07819" w14:textId="77777777" w:rsidR="00174349" w:rsidRPr="00D7631C" w:rsidRDefault="00174349" w:rsidP="003C7321">
      <w:pPr>
        <w:pStyle w:val="Prrafodelista"/>
        <w:numPr>
          <w:ilvl w:val="0"/>
          <w:numId w:val="2"/>
        </w:numPr>
        <w:spacing w:before="240" w:after="240" w:line="360" w:lineRule="auto"/>
        <w:ind w:left="426" w:hanging="568"/>
        <w:jc w:val="both"/>
        <w:rPr>
          <w:rFonts w:ascii="Palatino Linotype" w:eastAsia="MS Mincho" w:hAnsi="Palatino Linotype" w:cs="Arial"/>
          <w:lang w:val="es-ES_tradnl"/>
        </w:rPr>
      </w:pPr>
      <w:r w:rsidRPr="00D7631C">
        <w:rPr>
          <w:rFonts w:ascii="Palatino Linotype" w:hAnsi="Palatino Linotype"/>
          <w:lang w:val="es-ES_tradnl"/>
        </w:rPr>
        <w:t xml:space="preserve">Asimismo, este Pleno hará del conocimiento del órgano de control de este Instituto de las infracciones en que el </w:t>
      </w:r>
      <w:r w:rsidRPr="00D7631C">
        <w:rPr>
          <w:rFonts w:ascii="Palatino Linotype" w:hAnsi="Palatino Linotype"/>
          <w:b/>
          <w:lang w:val="es-ES_tradnl"/>
        </w:rPr>
        <w:t>SUJETO OBLIGADO</w:t>
      </w:r>
      <w:r w:rsidRPr="00D7631C">
        <w:rPr>
          <w:rFonts w:ascii="Palatino Linotype" w:hAnsi="Palatino Linotype"/>
          <w:lang w:val="es-ES_tradnl"/>
        </w:rPr>
        <w:t xml:space="preserve"> incurrió, toda vez que la naturaleza de investigar y sancionar corresponde a un ente distinto a éste a través de un procedimiento diferente al recurso de revisión, lo cual se encuentra previsto </w:t>
      </w:r>
      <w:r w:rsidRPr="00D7631C">
        <w:rPr>
          <w:rFonts w:ascii="Palatino Linotype" w:eastAsia="MS Mincho" w:hAnsi="Palatino Linotype" w:cs="Arial"/>
          <w:lang w:val="es-ES_tradnl"/>
        </w:rPr>
        <w:t>en la Ley de Transparencia Acceso a la Información Pública del Estado de México y Municipios específicamente en sus artículos 190, 222 y 223 que señalan lo siguiente:</w:t>
      </w:r>
    </w:p>
    <w:p w14:paraId="7F9C3A95" w14:textId="77777777" w:rsidR="00174349" w:rsidRPr="00D7631C" w:rsidRDefault="00174349" w:rsidP="00174349">
      <w:pPr>
        <w:spacing w:line="360" w:lineRule="auto"/>
        <w:ind w:left="851" w:right="567"/>
        <w:contextualSpacing/>
        <w:jc w:val="both"/>
        <w:rPr>
          <w:rFonts w:ascii="Palatino Linotype" w:hAnsi="Palatino Linotype"/>
          <w:i/>
          <w:sz w:val="22"/>
          <w:szCs w:val="22"/>
          <w:lang w:val="es-ES_tradnl"/>
        </w:rPr>
      </w:pPr>
      <w:r w:rsidRPr="00D7631C">
        <w:rPr>
          <w:rFonts w:ascii="Palatino Linotype" w:hAnsi="Palatino Linotype"/>
          <w:i/>
          <w:sz w:val="22"/>
          <w:szCs w:val="22"/>
          <w:lang w:val="es-ES_tradnl"/>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7806EBA" w14:textId="77777777" w:rsidR="00174349" w:rsidRPr="00D7631C" w:rsidRDefault="00174349" w:rsidP="00174349">
      <w:pPr>
        <w:spacing w:line="360" w:lineRule="auto"/>
        <w:ind w:left="851" w:right="567"/>
        <w:contextualSpacing/>
        <w:jc w:val="both"/>
        <w:rPr>
          <w:rFonts w:ascii="Palatino Linotype" w:hAnsi="Palatino Linotype"/>
          <w:i/>
          <w:sz w:val="22"/>
          <w:szCs w:val="22"/>
          <w:lang w:val="es-ES_tradnl"/>
        </w:rPr>
      </w:pPr>
      <w:r w:rsidRPr="00D7631C">
        <w:rPr>
          <w:rFonts w:ascii="Palatino Linotype" w:hAnsi="Palatino Linotype"/>
          <w:i/>
          <w:sz w:val="22"/>
          <w:szCs w:val="22"/>
          <w:lang w:val="es-ES_tradnl"/>
        </w:rPr>
        <w:lastRenderedPageBreak/>
        <w:t>Artículo 222. Son causas de responsabilidad administrativa de los servidores públicos de los sujetos obligados, por incumplimiento de las obligaciones establecidas en la materia de la presente Ley, las siguientes:</w:t>
      </w:r>
    </w:p>
    <w:p w14:paraId="05248E25" w14:textId="77777777" w:rsidR="00174349" w:rsidRPr="00D7631C" w:rsidRDefault="00174349" w:rsidP="00174349">
      <w:pPr>
        <w:spacing w:line="360" w:lineRule="auto"/>
        <w:ind w:left="851" w:right="567"/>
        <w:contextualSpacing/>
        <w:jc w:val="both"/>
        <w:rPr>
          <w:rFonts w:ascii="Palatino Linotype" w:hAnsi="Palatino Linotype"/>
          <w:i/>
          <w:sz w:val="22"/>
          <w:szCs w:val="22"/>
          <w:lang w:val="es-ES_tradnl"/>
        </w:rPr>
      </w:pPr>
      <w:r w:rsidRPr="00D7631C">
        <w:rPr>
          <w:rFonts w:ascii="Palatino Linotype" w:hAnsi="Palatino Linotype"/>
          <w:i/>
          <w:sz w:val="22"/>
          <w:szCs w:val="22"/>
          <w:lang w:val="es-ES_tradnl"/>
        </w:rPr>
        <w:t>…</w:t>
      </w:r>
    </w:p>
    <w:p w14:paraId="666DDA3C" w14:textId="77777777" w:rsidR="00174349" w:rsidRPr="00D7631C" w:rsidRDefault="00174349" w:rsidP="00174349">
      <w:pPr>
        <w:spacing w:line="360" w:lineRule="auto"/>
        <w:ind w:left="851" w:right="567"/>
        <w:contextualSpacing/>
        <w:jc w:val="both"/>
        <w:rPr>
          <w:rFonts w:ascii="Palatino Linotype" w:hAnsi="Palatino Linotype"/>
          <w:i/>
          <w:sz w:val="22"/>
          <w:szCs w:val="22"/>
          <w:lang w:val="es-ES_tradnl"/>
        </w:rPr>
      </w:pPr>
    </w:p>
    <w:p w14:paraId="1F5A23DD" w14:textId="77777777" w:rsidR="00174349" w:rsidRPr="00D7631C" w:rsidRDefault="00174349" w:rsidP="00174349">
      <w:pPr>
        <w:spacing w:line="360" w:lineRule="auto"/>
        <w:ind w:left="851" w:right="567"/>
        <w:contextualSpacing/>
        <w:jc w:val="both"/>
        <w:rPr>
          <w:rFonts w:ascii="Palatino Linotype" w:hAnsi="Palatino Linotype"/>
          <w:i/>
          <w:sz w:val="22"/>
          <w:szCs w:val="22"/>
          <w:lang w:val="es-ES_tradnl"/>
        </w:rPr>
      </w:pPr>
      <w:r w:rsidRPr="00D7631C">
        <w:rPr>
          <w:rFonts w:ascii="Palatino Linotype" w:hAnsi="Palatino Linotype"/>
          <w:b/>
          <w:i/>
          <w:sz w:val="22"/>
          <w:szCs w:val="22"/>
          <w:lang w:val="es-ES_tradnl"/>
        </w:rPr>
        <w:t>II. La falta de respuesta a las solicitudes de información en los plazos señalados en la normatividad aplicable</w:t>
      </w:r>
      <w:r w:rsidRPr="00D7631C">
        <w:rPr>
          <w:rFonts w:ascii="Palatino Linotype" w:hAnsi="Palatino Linotype"/>
          <w:i/>
          <w:sz w:val="22"/>
          <w:szCs w:val="22"/>
          <w:lang w:val="es-ES_tradnl"/>
        </w:rPr>
        <w:t>;</w:t>
      </w:r>
    </w:p>
    <w:p w14:paraId="601E969F" w14:textId="77777777" w:rsidR="00174349" w:rsidRPr="00D7631C" w:rsidRDefault="00174349" w:rsidP="00174349">
      <w:pPr>
        <w:spacing w:line="360" w:lineRule="auto"/>
        <w:ind w:left="851" w:right="567"/>
        <w:contextualSpacing/>
        <w:jc w:val="both"/>
        <w:rPr>
          <w:rFonts w:ascii="Palatino Linotype" w:hAnsi="Palatino Linotype"/>
          <w:i/>
          <w:sz w:val="22"/>
          <w:szCs w:val="22"/>
          <w:lang w:val="es-ES_tradnl"/>
        </w:rPr>
      </w:pPr>
      <w:r w:rsidRPr="00D7631C">
        <w:rPr>
          <w:rFonts w:ascii="Palatino Linotype" w:hAnsi="Palatino Linotype"/>
          <w:i/>
          <w:sz w:val="22"/>
          <w:szCs w:val="22"/>
          <w:lang w:val="es-ES_tradnl"/>
        </w:rPr>
        <w:t>…</w:t>
      </w:r>
    </w:p>
    <w:p w14:paraId="10853A97" w14:textId="77777777" w:rsidR="00174349" w:rsidRPr="00D7631C" w:rsidRDefault="00174349" w:rsidP="00174349">
      <w:pPr>
        <w:spacing w:line="360" w:lineRule="auto"/>
        <w:ind w:left="851" w:right="567"/>
        <w:contextualSpacing/>
        <w:jc w:val="both"/>
        <w:rPr>
          <w:rFonts w:ascii="Palatino Linotype" w:hAnsi="Palatino Linotype"/>
          <w:i/>
          <w:sz w:val="22"/>
          <w:szCs w:val="22"/>
          <w:lang w:val="es-ES_tradnl"/>
        </w:rPr>
      </w:pPr>
      <w:r w:rsidRPr="00D7631C">
        <w:rPr>
          <w:rFonts w:ascii="Palatino Linotype" w:hAnsi="Palatino Linotype"/>
          <w:i/>
          <w:sz w:val="22"/>
          <w:szCs w:val="22"/>
          <w:lang w:val="es-ES_tradnl"/>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62256AC0" w14:textId="77777777" w:rsidR="00174349" w:rsidRPr="00D7631C" w:rsidRDefault="00174349" w:rsidP="00174349">
      <w:pPr>
        <w:spacing w:line="360" w:lineRule="auto"/>
        <w:ind w:left="851" w:right="567"/>
        <w:contextualSpacing/>
        <w:jc w:val="both"/>
        <w:rPr>
          <w:rFonts w:ascii="Palatino Linotype" w:hAnsi="Palatino Linotype"/>
          <w:i/>
          <w:sz w:val="22"/>
          <w:szCs w:val="22"/>
          <w:lang w:val="es-ES_tradnl"/>
        </w:rPr>
      </w:pPr>
      <w:r w:rsidRPr="00D7631C">
        <w:rPr>
          <w:rFonts w:ascii="Palatino Linotype" w:hAnsi="Palatino Linotype"/>
          <w:i/>
          <w:sz w:val="22"/>
          <w:szCs w:val="22"/>
          <w:lang w:val="es-ES_tradnl"/>
        </w:rPr>
        <w:t>(Énfasis añadido)</w:t>
      </w:r>
    </w:p>
    <w:p w14:paraId="507D34EB" w14:textId="77777777" w:rsidR="00174349" w:rsidRPr="00D7631C" w:rsidRDefault="00174349" w:rsidP="00174349">
      <w:pPr>
        <w:spacing w:before="240" w:after="360" w:line="360" w:lineRule="auto"/>
        <w:contextualSpacing/>
        <w:jc w:val="both"/>
        <w:rPr>
          <w:rFonts w:ascii="Palatino Linotype" w:eastAsia="MS Mincho" w:hAnsi="Palatino Linotype" w:cs="Arial"/>
          <w:i/>
        </w:rPr>
      </w:pPr>
    </w:p>
    <w:p w14:paraId="6E640E29" w14:textId="77777777" w:rsidR="00174349" w:rsidRPr="00D7631C" w:rsidRDefault="00174349" w:rsidP="003C7321">
      <w:pPr>
        <w:numPr>
          <w:ilvl w:val="0"/>
          <w:numId w:val="2"/>
        </w:numPr>
        <w:spacing w:after="120" w:line="360" w:lineRule="auto"/>
        <w:ind w:left="426" w:right="49" w:hanging="426"/>
        <w:jc w:val="both"/>
        <w:rPr>
          <w:rFonts w:ascii="Palatino Linotype" w:eastAsia="MS Mincho" w:hAnsi="Palatino Linotype" w:cstheme="majorBidi"/>
          <w:lang w:val="es-ES_tradnl"/>
        </w:rPr>
      </w:pPr>
      <w:r w:rsidRPr="00D7631C">
        <w:rPr>
          <w:rFonts w:ascii="Palatino Linotype" w:hAnsi="Palatino Linotype" w:cs="Arial"/>
          <w:color w:val="000000" w:themeColor="text1"/>
          <w:lang w:val="es-ES_tradnl"/>
        </w:rPr>
        <w:t xml:space="preserve">Consecuentemente, en términos del artículo 179 fracciones I y XI </w:t>
      </w:r>
      <w:r w:rsidRPr="00D7631C">
        <w:rPr>
          <w:rFonts w:ascii="Palatino Linotype" w:eastAsia="MS Mincho" w:hAnsi="Palatino Linotype" w:cstheme="majorBidi"/>
          <w:lang w:val="es-ES_tradnl"/>
        </w:rPr>
        <w:t xml:space="preserve">resultan </w:t>
      </w:r>
      <w:r w:rsidRPr="00D7631C">
        <w:rPr>
          <w:rFonts w:ascii="Palatino Linotype" w:eastAsia="Times New Roman" w:hAnsi="Palatino Linotype" w:cs="Arial"/>
          <w:lang w:val="es-ES_tradnl"/>
        </w:rPr>
        <w:t>fundadas las</w:t>
      </w:r>
      <w:r w:rsidRPr="00D7631C">
        <w:rPr>
          <w:rFonts w:ascii="Palatino Linotype" w:eastAsia="Times New Roman" w:hAnsi="Palatino Linotype" w:cs="Arial"/>
          <w:b/>
          <w:lang w:val="es-ES_tradnl"/>
        </w:rPr>
        <w:t xml:space="preserve"> </w:t>
      </w:r>
      <w:r w:rsidRPr="00D7631C">
        <w:rPr>
          <w:rFonts w:ascii="Palatino Linotype" w:eastAsia="Times New Roman" w:hAnsi="Palatino Linotype" w:cs="Arial"/>
          <w:lang w:val="es-ES"/>
        </w:rPr>
        <w:t xml:space="preserve">razones o motivos de inconformidad hechos valer por el recurrente </w:t>
      </w:r>
      <w:r w:rsidRPr="00D7631C">
        <w:rPr>
          <w:rFonts w:ascii="Palatino Linotype" w:eastAsia="Calibri" w:hAnsi="Palatino Linotype" w:cs="Arial"/>
          <w:lang w:val="es-ES"/>
        </w:rPr>
        <w:t xml:space="preserve">en el recurso de revisión en merito, </w:t>
      </w:r>
      <w:r w:rsidRPr="00D7631C">
        <w:rPr>
          <w:rFonts w:ascii="Palatino Linotype" w:eastAsia="Calibri" w:hAnsi="Palatino Linotype" w:cs="Arial"/>
          <w:b/>
          <w:lang w:val="es-ES"/>
        </w:rPr>
        <w:t>en razón de la negativa de la información solicitada así como de la falta de trámite de una solicita.</w:t>
      </w:r>
      <w:r w:rsidRPr="00D7631C">
        <w:rPr>
          <w:rFonts w:ascii="Palatino Linotype" w:eastAsia="Calibri" w:hAnsi="Palatino Linotype" w:cs="Arial"/>
          <w:lang w:val="es-ES"/>
        </w:rPr>
        <w:t xml:space="preserve"> </w:t>
      </w:r>
    </w:p>
    <w:p w14:paraId="1EB362E0" w14:textId="77777777" w:rsidR="00203F45" w:rsidRPr="00D7631C" w:rsidRDefault="00203F45" w:rsidP="008A0ACE">
      <w:pPr>
        <w:rPr>
          <w:rFonts w:ascii="Palatino Linotype" w:hAnsi="Palatino Linotype" w:cs="Arial"/>
          <w:lang w:val="es-ES_tradnl" w:eastAsia="es-MX"/>
        </w:rPr>
      </w:pPr>
    </w:p>
    <w:p w14:paraId="147938DA" w14:textId="3E4D1EC9" w:rsidR="00065AB2" w:rsidRPr="00D7631C" w:rsidRDefault="007D6FEB" w:rsidP="003C7321">
      <w:pPr>
        <w:pStyle w:val="Prrafodelista"/>
        <w:numPr>
          <w:ilvl w:val="0"/>
          <w:numId w:val="2"/>
        </w:numPr>
        <w:spacing w:line="360" w:lineRule="auto"/>
        <w:ind w:left="284" w:hanging="426"/>
        <w:jc w:val="both"/>
        <w:rPr>
          <w:rFonts w:ascii="Palatino Linotype" w:hAnsi="Palatino Linotype" w:cs="Arial"/>
          <w:i/>
        </w:rPr>
      </w:pPr>
      <w:r w:rsidRPr="00D7631C">
        <w:rPr>
          <w:rFonts w:ascii="Palatino Linotype" w:hAnsi="Palatino Linotype" w:cs="Arial"/>
          <w:lang w:eastAsia="es-MX"/>
        </w:rPr>
        <w:t xml:space="preserve">Una vez precisado lo anterior, </w:t>
      </w:r>
      <w:r w:rsidR="00ED541F" w:rsidRPr="00D7631C">
        <w:rPr>
          <w:rFonts w:ascii="Palatino Linotype" w:hAnsi="Palatino Linotype" w:cs="Arial"/>
          <w:color w:val="000000" w:themeColor="text1"/>
        </w:rPr>
        <w:t xml:space="preserve">este Pleno determina </w:t>
      </w:r>
      <w:r w:rsidR="00ED541F" w:rsidRPr="00D7631C">
        <w:rPr>
          <w:rFonts w:ascii="Palatino Linotype" w:hAnsi="Palatino Linotype" w:cs="Arial"/>
          <w:b/>
          <w:color w:val="000000" w:themeColor="text1"/>
        </w:rPr>
        <w:t>ORDENAR</w:t>
      </w:r>
      <w:r w:rsidR="00ED541F" w:rsidRPr="00D7631C">
        <w:rPr>
          <w:rFonts w:ascii="Palatino Linotype" w:hAnsi="Palatino Linotype" w:cs="Arial"/>
          <w:color w:val="000000" w:themeColor="text1"/>
        </w:rPr>
        <w:t xml:space="preserve"> l</w:t>
      </w:r>
      <w:r w:rsidR="00065AB2" w:rsidRPr="00D7631C">
        <w:rPr>
          <w:rFonts w:ascii="Palatino Linotype" w:hAnsi="Palatino Linotype" w:cs="Arial"/>
          <w:color w:val="000000" w:themeColor="text1"/>
        </w:rPr>
        <w:t xml:space="preserve">a entrega en versión publica </w:t>
      </w:r>
      <w:r w:rsidR="00065AB2" w:rsidRPr="00D7631C">
        <w:rPr>
          <w:rFonts w:ascii="Palatino Linotype" w:eastAsia="MS Mincho" w:hAnsi="Palatino Linotype" w:cs="Times New Roman"/>
          <w:lang w:val="es-ES_tradnl"/>
        </w:rPr>
        <w:t>del o los documentos donde consten l</w:t>
      </w:r>
      <w:r w:rsidR="00065AB2" w:rsidRPr="00D7631C">
        <w:rPr>
          <w:rFonts w:ascii="Palatino Linotype" w:hAnsi="Palatino Linotype" w:cs="Arial"/>
          <w:lang w:eastAsia="es-MX"/>
        </w:rPr>
        <w:t>os contratos de adjudicación y/o contratación de obra pública durante los ejercicios 2016, 2017 y del 01 de enero al 14 de marzo de 2018 y e</w:t>
      </w:r>
      <w:r w:rsidR="00065AB2" w:rsidRPr="00D7631C">
        <w:rPr>
          <w:rFonts w:ascii="Palatino Linotype" w:hAnsi="Palatino Linotype" w:cs="Arial"/>
        </w:rPr>
        <w:t xml:space="preserve">l padrón de proveedores y contratistas actualizado al </w:t>
      </w:r>
      <w:r w:rsidR="00065AB2" w:rsidRPr="00D7631C">
        <w:rPr>
          <w:rFonts w:ascii="Palatino Linotype" w:hAnsi="Palatino Linotype" w:cs="Arial"/>
          <w:lang w:eastAsia="es-MX"/>
        </w:rPr>
        <w:t>14 de marzo de 2018.</w:t>
      </w:r>
    </w:p>
    <w:p w14:paraId="27A68914" w14:textId="77777777" w:rsidR="00971965" w:rsidRPr="00D7631C" w:rsidRDefault="00971965" w:rsidP="00971965">
      <w:pPr>
        <w:spacing w:line="360" w:lineRule="auto"/>
        <w:jc w:val="both"/>
        <w:rPr>
          <w:rFonts w:ascii="Palatino Linotype" w:hAnsi="Palatino Linotype" w:cs="Arial"/>
          <w:i/>
        </w:rPr>
      </w:pPr>
    </w:p>
    <w:p w14:paraId="1A372463" w14:textId="3AE584C8" w:rsidR="00E90A16" w:rsidRPr="00D7631C" w:rsidRDefault="00E90A16" w:rsidP="003C7321">
      <w:pPr>
        <w:pStyle w:val="Prrafodelista"/>
        <w:numPr>
          <w:ilvl w:val="0"/>
          <w:numId w:val="2"/>
        </w:numPr>
        <w:spacing w:line="360" w:lineRule="auto"/>
        <w:ind w:left="284" w:hanging="568"/>
        <w:jc w:val="both"/>
        <w:rPr>
          <w:rFonts w:ascii="Palatino Linotype" w:hAnsi="Palatino Linotype" w:cs="Arial"/>
          <w:i/>
        </w:rPr>
      </w:pPr>
      <w:r w:rsidRPr="00D7631C">
        <w:rPr>
          <w:rFonts w:ascii="Palatino Linotype" w:eastAsia="MS Mincho" w:hAnsi="Palatino Linotype" w:cstheme="majorBidi"/>
        </w:rPr>
        <w:lastRenderedPageBreak/>
        <w:t xml:space="preserve">Por lo anteriormente expuesto y fundado este </w:t>
      </w:r>
      <w:r w:rsidRPr="00D7631C">
        <w:rPr>
          <w:rFonts w:ascii="Palatino Linotype" w:eastAsia="MS Mincho" w:hAnsi="Palatino Linotype" w:cstheme="majorBidi"/>
          <w:b/>
        </w:rPr>
        <w:t>ÓRGANO GARANTE</w:t>
      </w:r>
      <w:r w:rsidRPr="00D7631C">
        <w:rPr>
          <w:rFonts w:ascii="Palatino Linotype" w:eastAsia="MS Mincho" w:hAnsi="Palatino Linotype" w:cstheme="majorBidi"/>
        </w:rPr>
        <w:t xml:space="preserve"> emite los siguien</w:t>
      </w:r>
      <w:r w:rsidR="009F0816" w:rsidRPr="00D7631C">
        <w:rPr>
          <w:rFonts w:ascii="Palatino Linotype" w:eastAsia="MS Mincho" w:hAnsi="Palatino Linotype" w:cstheme="majorBidi"/>
        </w:rPr>
        <w:t>tes:</w:t>
      </w:r>
    </w:p>
    <w:p w14:paraId="3DE87CBB" w14:textId="77777777" w:rsidR="00065AB2" w:rsidRPr="00D7631C" w:rsidRDefault="00065AB2" w:rsidP="00B14616">
      <w:pPr>
        <w:rPr>
          <w:rFonts w:ascii="Palatino Linotype" w:hAnsi="Palatino Linotype" w:cs="Arial"/>
          <w:i/>
        </w:rPr>
      </w:pPr>
    </w:p>
    <w:p w14:paraId="62C35F4F" w14:textId="77777777" w:rsidR="00574F63" w:rsidRPr="00D7631C" w:rsidRDefault="00574F63" w:rsidP="00351009">
      <w:pPr>
        <w:pStyle w:val="Ttulo1"/>
        <w:jc w:val="center"/>
        <w:rPr>
          <w:b/>
        </w:rPr>
      </w:pPr>
      <w:bookmarkStart w:id="50" w:name="_Toc516494633"/>
      <w:r w:rsidRPr="00D7631C">
        <w:rPr>
          <w:b/>
        </w:rPr>
        <w:t>R E S O L U T I V O S</w:t>
      </w:r>
      <w:bookmarkEnd w:id="50"/>
    </w:p>
    <w:p w14:paraId="7C2C4B70" w14:textId="77777777" w:rsidR="00574F63" w:rsidRPr="00D7631C" w:rsidRDefault="00574F63" w:rsidP="00574F63">
      <w:pPr>
        <w:spacing w:line="360" w:lineRule="auto"/>
        <w:jc w:val="both"/>
        <w:rPr>
          <w:rFonts w:ascii="Palatino Linotype" w:eastAsia="Times New Roman" w:hAnsi="Palatino Linotype" w:cs="Arial"/>
          <w:b/>
        </w:rPr>
      </w:pPr>
      <w:bookmarkStart w:id="51" w:name="_Toc450120669"/>
      <w:bookmarkStart w:id="52" w:name="_Toc460947011"/>
    </w:p>
    <w:p w14:paraId="02EFCBF9" w14:textId="24BF36C0" w:rsidR="00E90A16" w:rsidRPr="00D7631C" w:rsidRDefault="00E90A16" w:rsidP="00E90A16">
      <w:pPr>
        <w:spacing w:line="360" w:lineRule="auto"/>
        <w:jc w:val="both"/>
        <w:rPr>
          <w:rFonts w:ascii="Palatino Linotype" w:eastAsia="Times New Roman" w:hAnsi="Palatino Linotype" w:cs="Times New Roman"/>
        </w:rPr>
      </w:pPr>
      <w:r w:rsidRPr="00D7631C">
        <w:rPr>
          <w:rFonts w:ascii="Palatino Linotype" w:eastAsia="Times New Roman" w:hAnsi="Palatino Linotype" w:cs="Arial"/>
          <w:b/>
        </w:rPr>
        <w:t xml:space="preserve">PRIMERO. </w:t>
      </w:r>
      <w:r w:rsidRPr="00D7631C">
        <w:rPr>
          <w:rFonts w:ascii="Palatino Linotype" w:eastAsia="Times New Roman" w:hAnsi="Palatino Linotype" w:cs="Arial"/>
        </w:rPr>
        <w:t>Son fundadas las</w:t>
      </w:r>
      <w:r w:rsidRPr="00D7631C">
        <w:rPr>
          <w:rFonts w:ascii="Palatino Linotype" w:eastAsia="Times New Roman" w:hAnsi="Palatino Linotype" w:cs="Arial"/>
          <w:b/>
        </w:rPr>
        <w:t xml:space="preserve"> </w:t>
      </w:r>
      <w:r w:rsidRPr="00D7631C">
        <w:rPr>
          <w:rFonts w:ascii="Palatino Linotype" w:eastAsia="Times New Roman" w:hAnsi="Palatino Linotype" w:cs="Arial"/>
        </w:rPr>
        <w:t xml:space="preserve">razones o motivos de inconformidad hechos valer por </w:t>
      </w:r>
      <w:r w:rsidRPr="00D7631C">
        <w:rPr>
          <w:rFonts w:ascii="Palatino Linotype" w:eastAsia="Calibri" w:hAnsi="Palatino Linotype" w:cs="Arial"/>
        </w:rPr>
        <w:t xml:space="preserve">el recurrente en el recurso de revisión </w:t>
      </w:r>
      <w:r w:rsidR="00106304" w:rsidRPr="00D7631C">
        <w:rPr>
          <w:rFonts w:ascii="Palatino Linotype" w:eastAsia="Times New Roman" w:hAnsi="Palatino Linotype" w:cs="Times New Roman"/>
          <w:b/>
        </w:rPr>
        <w:t>0</w:t>
      </w:r>
      <w:r w:rsidR="00FA0681" w:rsidRPr="00D7631C">
        <w:rPr>
          <w:rFonts w:ascii="Palatino Linotype" w:eastAsia="Times New Roman" w:hAnsi="Palatino Linotype" w:cs="Times New Roman"/>
          <w:b/>
        </w:rPr>
        <w:t>1</w:t>
      </w:r>
      <w:r w:rsidR="00920337" w:rsidRPr="00D7631C">
        <w:rPr>
          <w:rFonts w:ascii="Palatino Linotype" w:eastAsia="Times New Roman" w:hAnsi="Palatino Linotype" w:cs="Times New Roman"/>
          <w:b/>
        </w:rPr>
        <w:t>228</w:t>
      </w:r>
      <w:r w:rsidRPr="00D7631C">
        <w:rPr>
          <w:rFonts w:ascii="Palatino Linotype" w:eastAsia="Times New Roman" w:hAnsi="Palatino Linotype" w:cs="Times New Roman"/>
          <w:b/>
        </w:rPr>
        <w:t xml:space="preserve">/INFOEM/IP/RR/2018. </w:t>
      </w:r>
    </w:p>
    <w:p w14:paraId="17DD8934" w14:textId="50D28E6C" w:rsidR="00B06A98" w:rsidRPr="00D7631C" w:rsidRDefault="00E90A16" w:rsidP="00B06A98">
      <w:pPr>
        <w:widowControl w:val="0"/>
        <w:autoSpaceDE w:val="0"/>
        <w:autoSpaceDN w:val="0"/>
        <w:adjustRightInd w:val="0"/>
        <w:spacing w:before="240" w:after="240" w:line="360" w:lineRule="auto"/>
        <w:jc w:val="both"/>
        <w:rPr>
          <w:rFonts w:ascii="Palatino Linotype" w:eastAsia="Calibri" w:hAnsi="Palatino Linotype" w:cs="Arial"/>
        </w:rPr>
      </w:pPr>
      <w:r w:rsidRPr="00D7631C">
        <w:rPr>
          <w:rFonts w:ascii="Palatino Linotype" w:eastAsia="Calibri" w:hAnsi="Palatino Linotype" w:cs="Arial"/>
          <w:b/>
          <w:bCs/>
        </w:rPr>
        <w:t xml:space="preserve">SEGUNDO. </w:t>
      </w:r>
      <w:r w:rsidRPr="00D7631C">
        <w:rPr>
          <w:rFonts w:ascii="Palatino Linotype" w:eastAsia="Calibri" w:hAnsi="Palatino Linotype" w:cs="Arial"/>
        </w:rPr>
        <w:t xml:space="preserve">Se </w:t>
      </w:r>
      <w:r w:rsidR="00174349" w:rsidRPr="00D7631C">
        <w:rPr>
          <w:rFonts w:ascii="Palatino Linotype" w:eastAsia="Calibri" w:hAnsi="Palatino Linotype" w:cs="Arial"/>
          <w:b/>
          <w:lang w:val="es-ES"/>
        </w:rPr>
        <w:t xml:space="preserve">ORDENA </w:t>
      </w:r>
      <w:r w:rsidR="00174349" w:rsidRPr="00D7631C">
        <w:rPr>
          <w:rFonts w:ascii="Palatino Linotype" w:eastAsia="Calibri" w:hAnsi="Palatino Linotype" w:cs="Arial"/>
          <w:lang w:val="es-ES"/>
        </w:rPr>
        <w:t xml:space="preserve">al </w:t>
      </w:r>
      <w:r w:rsidR="00D44B00" w:rsidRPr="00D7631C">
        <w:rPr>
          <w:rFonts w:ascii="Palatino Linotype" w:eastAsia="Calibri" w:hAnsi="Palatino Linotype" w:cs="Arial"/>
          <w:b/>
          <w:bCs/>
        </w:rPr>
        <w:t xml:space="preserve">Ayuntamiento de Tenango del Aire </w:t>
      </w:r>
      <w:r w:rsidR="00174349" w:rsidRPr="00D7631C">
        <w:rPr>
          <w:rFonts w:ascii="Palatino Linotype" w:eastAsia="Calibri" w:hAnsi="Palatino Linotype" w:cs="Arial"/>
          <w:lang w:val="es-ES"/>
        </w:rPr>
        <w:t>haga</w:t>
      </w:r>
      <w:r w:rsidR="00174349" w:rsidRPr="00D7631C">
        <w:rPr>
          <w:rFonts w:ascii="Palatino Linotype" w:eastAsia="Calibri" w:hAnsi="Palatino Linotype" w:cs="Arial"/>
          <w:b/>
          <w:lang w:val="es-ES"/>
        </w:rPr>
        <w:t xml:space="preserve"> </w:t>
      </w:r>
      <w:r w:rsidR="00174349" w:rsidRPr="00D7631C">
        <w:rPr>
          <w:rFonts w:ascii="Palatino Linotype" w:eastAsia="Calibri" w:hAnsi="Palatino Linotype" w:cs="Arial"/>
          <w:lang w:val="es-ES"/>
        </w:rPr>
        <w:t>entrega vía</w:t>
      </w:r>
      <w:r w:rsidR="00174349" w:rsidRPr="00D7631C">
        <w:rPr>
          <w:rFonts w:ascii="Palatino Linotype" w:eastAsia="Times New Roman" w:hAnsi="Palatino Linotype" w:cs="Arial"/>
          <w:color w:val="000000"/>
          <w:lang w:val="es-ES"/>
        </w:rPr>
        <w:t xml:space="preserve"> </w:t>
      </w:r>
      <w:r w:rsidR="00174349" w:rsidRPr="00D7631C">
        <w:rPr>
          <w:rFonts w:ascii="Palatino Linotype" w:eastAsia="Times New Roman" w:hAnsi="Palatino Linotype" w:cs="Arial"/>
          <w:color w:val="000000"/>
          <w:lang w:val="es-ES_tradnl"/>
        </w:rPr>
        <w:t>Sistema de Acceso a Información Mexiquense (</w:t>
      </w:r>
      <w:r w:rsidR="00174349" w:rsidRPr="00D7631C">
        <w:rPr>
          <w:rFonts w:ascii="Palatino Linotype" w:eastAsia="Times New Roman" w:hAnsi="Palatino Linotype" w:cs="Arial"/>
          <w:b/>
          <w:color w:val="000000"/>
          <w:lang w:val="es-ES_tradnl"/>
        </w:rPr>
        <w:t>SAIMEX),</w:t>
      </w:r>
      <w:r w:rsidR="00174349" w:rsidRPr="00D7631C">
        <w:rPr>
          <w:rFonts w:ascii="Palatino Linotype" w:eastAsia="Calibri" w:hAnsi="Palatino Linotype" w:cs="Arial"/>
          <w:lang w:val="es-ES"/>
        </w:rPr>
        <w:t xml:space="preserve"> </w:t>
      </w:r>
      <w:r w:rsidR="00174349" w:rsidRPr="00D7631C">
        <w:rPr>
          <w:rFonts w:ascii="Palatino Linotype" w:eastAsia="Times New Roman" w:hAnsi="Palatino Linotype" w:cs="Arial"/>
          <w:lang w:val="es-ES_tradnl"/>
        </w:rPr>
        <w:t xml:space="preserve">en términos del Considerando </w:t>
      </w:r>
      <w:r w:rsidR="00174349" w:rsidRPr="00D7631C">
        <w:rPr>
          <w:rFonts w:ascii="Palatino Linotype" w:eastAsia="Times New Roman" w:hAnsi="Palatino Linotype" w:cs="Arial"/>
          <w:b/>
          <w:lang w:val="es-ES_tradnl"/>
        </w:rPr>
        <w:t>CUARTO</w:t>
      </w:r>
      <w:r w:rsidR="00174349" w:rsidRPr="00D7631C">
        <w:rPr>
          <w:rFonts w:ascii="Palatino Linotype" w:eastAsia="Times New Roman" w:hAnsi="Palatino Linotype" w:cs="Arial"/>
          <w:lang w:val="es-ES_tradnl"/>
        </w:rPr>
        <w:t xml:space="preserve"> </w:t>
      </w:r>
      <w:r w:rsidR="00174349" w:rsidRPr="00D7631C">
        <w:rPr>
          <w:rFonts w:ascii="Palatino Linotype" w:eastAsia="Times New Roman" w:hAnsi="Palatino Linotype" w:cs="Arial"/>
          <w:b/>
          <w:lang w:val="es-ES_tradnl"/>
        </w:rPr>
        <w:t>y QUINTO</w:t>
      </w:r>
      <w:r w:rsidR="00174349" w:rsidRPr="00D7631C">
        <w:rPr>
          <w:rFonts w:ascii="Palatino Linotype" w:eastAsia="Times New Roman" w:hAnsi="Palatino Linotype" w:cs="Arial"/>
          <w:lang w:val="es-ES_tradnl"/>
        </w:rPr>
        <w:t xml:space="preserve"> de esta resolución, en versión pública</w:t>
      </w:r>
      <w:r w:rsidR="001E1D22" w:rsidRPr="00D7631C">
        <w:rPr>
          <w:rFonts w:ascii="Palatino Linotype" w:eastAsia="Times New Roman" w:hAnsi="Palatino Linotype" w:cs="Arial"/>
          <w:lang w:val="es-ES_tradnl"/>
        </w:rPr>
        <w:t xml:space="preserve"> </w:t>
      </w:r>
      <w:r w:rsidR="001E1D22" w:rsidRPr="00D7631C">
        <w:rPr>
          <w:rFonts w:ascii="Palatino Linotype" w:eastAsia="MS Mincho" w:hAnsi="Palatino Linotype" w:cs="Times New Roman"/>
          <w:lang w:val="es-ES_tradnl"/>
        </w:rPr>
        <w:t>del o los documentos donde conste la siguiente información</w:t>
      </w:r>
      <w:r w:rsidR="00B06A98" w:rsidRPr="00D7631C">
        <w:rPr>
          <w:rFonts w:ascii="Palatino Linotype" w:eastAsia="Calibri" w:hAnsi="Palatino Linotype" w:cs="Arial"/>
        </w:rPr>
        <w:t xml:space="preserve">: </w:t>
      </w:r>
    </w:p>
    <w:p w14:paraId="224BC1BD" w14:textId="31BE8235" w:rsidR="00B06A98" w:rsidRPr="00D7631C" w:rsidRDefault="00B06A98" w:rsidP="001E1D22">
      <w:pPr>
        <w:pStyle w:val="Prrafodelista"/>
        <w:widowControl w:val="0"/>
        <w:numPr>
          <w:ilvl w:val="0"/>
          <w:numId w:val="30"/>
        </w:numPr>
        <w:autoSpaceDE w:val="0"/>
        <w:autoSpaceDN w:val="0"/>
        <w:adjustRightInd w:val="0"/>
        <w:spacing w:before="240" w:after="240" w:line="360" w:lineRule="auto"/>
        <w:jc w:val="both"/>
        <w:rPr>
          <w:rFonts w:ascii="Palatino Linotype" w:eastAsia="Calibri" w:hAnsi="Palatino Linotype" w:cs="Arial"/>
          <w:b/>
        </w:rPr>
      </w:pPr>
      <w:r w:rsidRPr="00D7631C">
        <w:rPr>
          <w:rFonts w:ascii="Palatino Linotype" w:eastAsia="MS Mincho" w:hAnsi="Palatino Linotype" w:cs="Times New Roman"/>
          <w:b/>
        </w:rPr>
        <w:t>L</w:t>
      </w:r>
      <w:r w:rsidRPr="00D7631C">
        <w:rPr>
          <w:rFonts w:ascii="Palatino Linotype" w:hAnsi="Palatino Linotype" w:cs="Arial"/>
          <w:b/>
          <w:lang w:eastAsia="es-MX"/>
        </w:rPr>
        <w:t>os contratos de adjudicación y/o contratación de obra pública durante los ejercicios 2016, 2017 y del 01 de enero al 14 de marzo de 2018.</w:t>
      </w:r>
    </w:p>
    <w:p w14:paraId="0EADA95D" w14:textId="36935046" w:rsidR="00B06A98" w:rsidRPr="00D7631C" w:rsidRDefault="00B06A98" w:rsidP="001E1D22">
      <w:pPr>
        <w:pStyle w:val="Prrafodelista"/>
        <w:numPr>
          <w:ilvl w:val="0"/>
          <w:numId w:val="30"/>
        </w:numPr>
        <w:spacing w:before="240" w:after="240" w:line="360" w:lineRule="auto"/>
        <w:jc w:val="both"/>
        <w:rPr>
          <w:rFonts w:ascii="Palatino Linotype" w:hAnsi="Palatino Linotype" w:cs="Arial"/>
          <w:b/>
        </w:rPr>
      </w:pPr>
      <w:r w:rsidRPr="00D7631C">
        <w:rPr>
          <w:rFonts w:ascii="Palatino Linotype" w:hAnsi="Palatino Linotype" w:cs="Arial"/>
          <w:b/>
        </w:rPr>
        <w:t xml:space="preserve">El padrón de proveedores y contratistas actualizado al </w:t>
      </w:r>
      <w:r w:rsidRPr="00D7631C">
        <w:rPr>
          <w:rFonts w:ascii="Palatino Linotype" w:hAnsi="Palatino Linotype" w:cs="Arial"/>
          <w:b/>
          <w:lang w:eastAsia="es-MX"/>
        </w:rPr>
        <w:t>14 de marzo de 2018.</w:t>
      </w:r>
    </w:p>
    <w:p w14:paraId="2019B0F7" w14:textId="5E79D1AF" w:rsidR="00574F63" w:rsidRPr="00D7631C" w:rsidRDefault="00E90A16" w:rsidP="00B14616">
      <w:pPr>
        <w:spacing w:after="240" w:line="360" w:lineRule="auto"/>
        <w:ind w:right="49"/>
        <w:contextualSpacing/>
        <w:jc w:val="both"/>
        <w:rPr>
          <w:rFonts w:ascii="Palatino Linotype" w:eastAsia="Calibri" w:hAnsi="Palatino Linotype" w:cs="Arial"/>
        </w:rPr>
      </w:pPr>
      <w:r w:rsidRPr="00D7631C">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bookmarkEnd w:id="41"/>
    <w:bookmarkEnd w:id="42"/>
    <w:bookmarkEnd w:id="51"/>
    <w:bookmarkEnd w:id="52"/>
    <w:p w14:paraId="6388B2F0" w14:textId="77777777" w:rsidR="00E90A16" w:rsidRPr="00D7631C" w:rsidRDefault="00E90A16" w:rsidP="00E90A16">
      <w:pPr>
        <w:spacing w:before="240" w:after="360" w:line="360" w:lineRule="auto"/>
        <w:jc w:val="both"/>
        <w:rPr>
          <w:rFonts w:ascii="Palatino Linotype" w:eastAsia="MS Mincho" w:hAnsi="Palatino Linotype" w:cs="Times New Roman"/>
          <w:color w:val="000000"/>
        </w:rPr>
      </w:pPr>
      <w:r w:rsidRPr="00D7631C">
        <w:rPr>
          <w:rFonts w:ascii="Palatino Linotype" w:eastAsia="MS Mincho" w:hAnsi="Palatino Linotype" w:cs="Times New Roman"/>
          <w:b/>
          <w:color w:val="000000"/>
        </w:rPr>
        <w:t>TERCERO</w:t>
      </w:r>
      <w:r w:rsidRPr="00D7631C">
        <w:rPr>
          <w:rFonts w:ascii="Palatino Linotype" w:eastAsia="MS Mincho" w:hAnsi="Palatino Linotype" w:cs="Times New Roman"/>
          <w:color w:val="000000"/>
        </w:rPr>
        <w:t>. Notifíquese al Titular de la Unidad de Transparencia del</w:t>
      </w:r>
      <w:r w:rsidRPr="00D7631C">
        <w:rPr>
          <w:rFonts w:ascii="Palatino Linotype" w:eastAsia="MS Mincho" w:hAnsi="Palatino Linotype" w:cs="Times New Roman"/>
          <w:b/>
          <w:color w:val="000000"/>
        </w:rPr>
        <w:t xml:space="preserve"> SUJETO OBLIGADO</w:t>
      </w:r>
      <w:r w:rsidRPr="00D7631C">
        <w:rPr>
          <w:rFonts w:ascii="Palatino Linotype" w:eastAsia="MS Mincho" w:hAnsi="Palatino Linotype" w:cs="Times New Roman"/>
          <w:color w:val="000000"/>
        </w:rPr>
        <w:t xml:space="preserve">, para que conforme a los artículos 186 último párrafo, 189 párrafo segundo y 199 de la Ley de Transparencia y Acceso a la Información Pública del </w:t>
      </w:r>
      <w:r w:rsidRPr="00D7631C">
        <w:rPr>
          <w:rFonts w:ascii="Palatino Linotype" w:eastAsia="MS Mincho" w:hAnsi="Palatino Linotype" w:cs="Times New Roman"/>
          <w:color w:val="000000"/>
        </w:rPr>
        <w:lastRenderedPageBreak/>
        <w:t>Estado de México y Municipios, vigente, dé cumplimiento a lo ordenado dentro del plazo de diez días hábiles, debiendo rendir a este Instituto el informe de cumplimiento de la resolución en un plazo de tres días hábiles posteriores.</w:t>
      </w:r>
    </w:p>
    <w:p w14:paraId="0E457CAE" w14:textId="3F9BC925" w:rsidR="00E90A16" w:rsidRPr="00D7631C" w:rsidRDefault="00E90A16" w:rsidP="00E90A16">
      <w:pPr>
        <w:spacing w:before="240" w:after="360" w:line="360" w:lineRule="auto"/>
        <w:jc w:val="both"/>
        <w:rPr>
          <w:rFonts w:ascii="Palatino Linotype" w:eastAsia="MS Mincho" w:hAnsi="Palatino Linotype" w:cs="Times New Roman"/>
          <w:color w:val="000000"/>
        </w:rPr>
      </w:pPr>
      <w:r w:rsidRPr="00D7631C">
        <w:rPr>
          <w:rFonts w:ascii="Palatino Linotype" w:eastAsia="MS Mincho" w:hAnsi="Palatino Linotype" w:cs="Times New Roman"/>
          <w:b/>
          <w:color w:val="000000"/>
        </w:rPr>
        <w:t xml:space="preserve">CUARTO. </w:t>
      </w:r>
      <w:r w:rsidRPr="00D7631C">
        <w:rPr>
          <w:rFonts w:ascii="Palatino Linotype" w:eastAsia="MS Mincho" w:hAnsi="Palatino Linotype" w:cs="Times New Roman"/>
          <w:color w:val="000000"/>
        </w:rPr>
        <w:t>Notifíquese a</w:t>
      </w:r>
      <w:r w:rsidRPr="00D7631C">
        <w:rPr>
          <w:rFonts w:ascii="Palatino Linotype" w:eastAsia="MS Mincho" w:hAnsi="Palatino Linotype" w:cs="Times New Roman"/>
          <w:b/>
          <w:color w:val="000000"/>
        </w:rPr>
        <w:t xml:space="preserve"> </w:t>
      </w:r>
      <w:r w:rsidR="00D44F99" w:rsidRPr="00D44F99">
        <w:rPr>
          <w:rFonts w:ascii="Palatino Linotype" w:hAnsi="Palatino Linotype"/>
          <w:b/>
          <w:highlight w:val="black"/>
        </w:rPr>
        <w:t>----------------------------------------</w:t>
      </w:r>
      <w:r w:rsidR="00920337" w:rsidRPr="00D7631C">
        <w:rPr>
          <w:rFonts w:ascii="Palatino Linotype" w:hAnsi="Palatino Linotype"/>
          <w:b/>
        </w:rPr>
        <w:t xml:space="preserve"> </w:t>
      </w:r>
      <w:r w:rsidRPr="00D7631C">
        <w:rPr>
          <w:rFonts w:ascii="Palatino Linotype" w:eastAsia="MS Mincho" w:hAnsi="Palatino Linotype" w:cs="Times New Roman"/>
          <w:color w:val="000000"/>
        </w:rPr>
        <w:t>la presente resolución.</w:t>
      </w:r>
    </w:p>
    <w:p w14:paraId="1ACCCA5F" w14:textId="271EA88D" w:rsidR="00E90A16" w:rsidRPr="00D7631C" w:rsidRDefault="00E90A16" w:rsidP="00E90A16">
      <w:pPr>
        <w:spacing w:before="240" w:after="360" w:line="360" w:lineRule="auto"/>
        <w:jc w:val="both"/>
        <w:rPr>
          <w:rFonts w:ascii="Palatino Linotype" w:eastAsia="MS Mincho" w:hAnsi="Palatino Linotype" w:cs="Times New Roman"/>
          <w:color w:val="000000"/>
        </w:rPr>
      </w:pPr>
      <w:r w:rsidRPr="00D7631C">
        <w:rPr>
          <w:rFonts w:ascii="Palatino Linotype" w:eastAsia="MS Mincho" w:hAnsi="Palatino Linotype" w:cs="Times New Roman"/>
          <w:b/>
          <w:color w:val="000000"/>
        </w:rPr>
        <w:t xml:space="preserve">QUINTO. </w:t>
      </w:r>
      <w:r w:rsidRPr="00D7631C">
        <w:rPr>
          <w:rFonts w:ascii="Palatino Linotype" w:eastAsia="MS Mincho" w:hAnsi="Palatino Linotype" w:cs="Times New Roman"/>
          <w:color w:val="000000"/>
        </w:rPr>
        <w:t xml:space="preserve">Se hace del conocimiento de </w:t>
      </w:r>
      <w:r w:rsidR="00D44F99" w:rsidRPr="00D44F99">
        <w:rPr>
          <w:rFonts w:ascii="Palatino Linotype" w:hAnsi="Palatino Linotype"/>
          <w:b/>
          <w:highlight w:val="black"/>
        </w:rPr>
        <w:t>-----------------------------------</w:t>
      </w:r>
      <w:r w:rsidR="001428BE" w:rsidRPr="00D7631C">
        <w:rPr>
          <w:rFonts w:ascii="Palatino Linotype" w:eastAsia="MS Mincho" w:hAnsi="Palatino Linotype" w:cs="Times New Roman"/>
          <w:color w:val="000000"/>
        </w:rPr>
        <w:t xml:space="preserve"> </w:t>
      </w:r>
      <w:r w:rsidRPr="00D7631C">
        <w:rPr>
          <w:rFonts w:ascii="Palatino Linotype" w:eastAsia="MS Mincho" w:hAnsi="Palatino Linotype" w:cs="Times New Roman"/>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07B2CB33" w14:textId="26BFD94A" w:rsidR="00CC6508" w:rsidRPr="00D7631C" w:rsidRDefault="00CC6508" w:rsidP="00CC6508">
      <w:pPr>
        <w:spacing w:line="360" w:lineRule="auto"/>
        <w:jc w:val="both"/>
        <w:rPr>
          <w:rFonts w:ascii="Palatino Linotype" w:eastAsia="MS Mincho" w:hAnsi="Palatino Linotype" w:cs="Times New Roman"/>
        </w:rPr>
      </w:pPr>
      <w:r w:rsidRPr="00D7631C">
        <w:rPr>
          <w:rFonts w:ascii="Palatino Linotype" w:eastAsia="MS Mincho" w:hAnsi="Palatino Linotype" w:cs="Times New Roman"/>
          <w:b/>
        </w:rPr>
        <w:t xml:space="preserve">SEXTO. </w:t>
      </w:r>
      <w:r w:rsidRPr="00D7631C">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653900" w:rsidRPr="00D7631C">
        <w:rPr>
          <w:rFonts w:ascii="Palatino Linotype" w:eastAsia="MS Mincho" w:hAnsi="Palatino Linotype" w:cs="Times New Roman"/>
        </w:rPr>
        <w:t xml:space="preserve">Considerando </w:t>
      </w:r>
      <w:r w:rsidR="008343AA" w:rsidRPr="00D7631C">
        <w:rPr>
          <w:rFonts w:ascii="Palatino Linotype" w:eastAsia="MS Mincho" w:hAnsi="Palatino Linotype" w:cs="Times New Roman"/>
        </w:rPr>
        <w:t>SEXTO</w:t>
      </w:r>
      <w:r w:rsidR="00653900" w:rsidRPr="00D7631C">
        <w:rPr>
          <w:rFonts w:ascii="Palatino Linotype" w:eastAsia="MS Mincho" w:hAnsi="Palatino Linotype" w:cs="Times New Roman"/>
        </w:rPr>
        <w:t>.</w:t>
      </w:r>
    </w:p>
    <w:p w14:paraId="7D2D6DB9" w14:textId="3EB37911" w:rsidR="006C5484" w:rsidRPr="00D7631C" w:rsidRDefault="006C5484" w:rsidP="006C5484">
      <w:pPr>
        <w:spacing w:before="240" w:after="240" w:line="360" w:lineRule="auto"/>
        <w:ind w:firstLine="1"/>
        <w:jc w:val="both"/>
        <w:rPr>
          <w:rFonts w:ascii="Palatino Linotype" w:hAnsi="Palatino Linotype"/>
        </w:rPr>
      </w:pPr>
      <w:r w:rsidRPr="00D7631C">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Y JAVIER MARTÍNEZ CRUZ, EN LA </w:t>
      </w:r>
      <w:r w:rsidR="003528F8" w:rsidRPr="00D7631C">
        <w:rPr>
          <w:rFonts w:ascii="Palatino Linotype" w:hAnsi="Palatino Linotype"/>
        </w:rPr>
        <w:t>VIGÉSIMO PRIMERA</w:t>
      </w:r>
      <w:r w:rsidR="00653900" w:rsidRPr="00D7631C">
        <w:rPr>
          <w:rFonts w:ascii="Palatino Linotype" w:hAnsi="Palatino Linotype"/>
        </w:rPr>
        <w:t xml:space="preserve"> </w:t>
      </w:r>
      <w:r w:rsidRPr="00D7631C">
        <w:rPr>
          <w:rFonts w:ascii="Palatino Linotype" w:hAnsi="Palatino Linotype"/>
        </w:rPr>
        <w:t xml:space="preserve">SESIÓN ORDINARIA CELEBRADA EL </w:t>
      </w:r>
      <w:r w:rsidR="007221AE" w:rsidRPr="00D7631C">
        <w:rPr>
          <w:rFonts w:ascii="Palatino Linotype" w:hAnsi="Palatino Linotype"/>
        </w:rPr>
        <w:t xml:space="preserve">DÍA </w:t>
      </w:r>
      <w:r w:rsidR="00B14616" w:rsidRPr="00D7631C">
        <w:rPr>
          <w:rFonts w:ascii="Palatino Linotype" w:hAnsi="Palatino Linotype"/>
        </w:rPr>
        <w:t xml:space="preserve">(6) </w:t>
      </w:r>
      <w:r w:rsidR="003528F8" w:rsidRPr="00D7631C">
        <w:rPr>
          <w:rFonts w:ascii="Palatino Linotype" w:hAnsi="Palatino Linotype"/>
        </w:rPr>
        <w:t>SEIS DE JUNIO</w:t>
      </w:r>
      <w:r w:rsidR="00E90A16" w:rsidRPr="00D7631C">
        <w:rPr>
          <w:rFonts w:ascii="Palatino Linotype" w:hAnsi="Palatino Linotype"/>
        </w:rPr>
        <w:t xml:space="preserve"> </w:t>
      </w:r>
      <w:r w:rsidRPr="00D7631C">
        <w:rPr>
          <w:rFonts w:ascii="Palatino Linotype" w:hAnsi="Palatino Linotype"/>
        </w:rPr>
        <w:t xml:space="preserve">DE DOS MIL </w:t>
      </w:r>
      <w:r w:rsidRPr="00D7631C">
        <w:rPr>
          <w:rFonts w:ascii="Palatino Linotype" w:hAnsi="Palatino Linotype"/>
        </w:rPr>
        <w:lastRenderedPageBreak/>
        <w:t xml:space="preserve">DIECIOCHO, ANTE </w:t>
      </w:r>
      <w:r w:rsidR="0073505D" w:rsidRPr="00D7631C">
        <w:rPr>
          <w:rFonts w:ascii="Palatino Linotype" w:hAnsi="Palatino Linotype"/>
        </w:rPr>
        <w:t>EL SECRETARIO</w:t>
      </w:r>
      <w:r w:rsidRPr="00D7631C">
        <w:rPr>
          <w:rFonts w:ascii="Palatino Linotype" w:hAnsi="Palatino Linotype"/>
        </w:rPr>
        <w:t xml:space="preserve"> TÉCNIC</w:t>
      </w:r>
      <w:r w:rsidR="0073505D" w:rsidRPr="00D7631C">
        <w:rPr>
          <w:rFonts w:ascii="Palatino Linotype" w:hAnsi="Palatino Linotype"/>
        </w:rPr>
        <w:t>O</w:t>
      </w:r>
      <w:r w:rsidRPr="00D7631C">
        <w:rPr>
          <w:rFonts w:ascii="Palatino Linotype" w:hAnsi="Palatino Linotype"/>
        </w:rPr>
        <w:t xml:space="preserve"> DEL PLENO, </w:t>
      </w:r>
      <w:r w:rsidR="0073505D" w:rsidRPr="00D7631C">
        <w:rPr>
          <w:rFonts w:ascii="Palatino Linotype" w:hAnsi="Palatino Linotype"/>
        </w:rPr>
        <w:t xml:space="preserve">ALEXIS TAPIA RAMÍREZ. </w:t>
      </w:r>
    </w:p>
    <w:tbl>
      <w:tblPr>
        <w:tblW w:w="5000" w:type="pct"/>
        <w:jc w:val="center"/>
        <w:tblLook w:val="04A0" w:firstRow="1" w:lastRow="0" w:firstColumn="1" w:lastColumn="0" w:noHBand="0" w:noVBand="1"/>
      </w:tblPr>
      <w:tblGrid>
        <w:gridCol w:w="4216"/>
        <w:gridCol w:w="4622"/>
      </w:tblGrid>
      <w:tr w:rsidR="006C5484" w:rsidRPr="00D7631C" w14:paraId="3FC68345" w14:textId="77777777" w:rsidTr="00C44811">
        <w:trPr>
          <w:trHeight w:val="924"/>
          <w:jc w:val="center"/>
        </w:trPr>
        <w:tc>
          <w:tcPr>
            <w:tcW w:w="5000" w:type="pct"/>
            <w:gridSpan w:val="2"/>
            <w:shd w:val="clear" w:color="auto" w:fill="auto"/>
          </w:tcPr>
          <w:p w14:paraId="52D75BED" w14:textId="77777777" w:rsidR="006C5484" w:rsidRPr="00D7631C" w:rsidRDefault="006C5484" w:rsidP="00C44811">
            <w:pPr>
              <w:rPr>
                <w:rFonts w:ascii="Palatino Linotype" w:hAnsi="Palatino Linotype"/>
                <w:b/>
              </w:rPr>
            </w:pPr>
          </w:p>
          <w:p w14:paraId="516A93B5" w14:textId="77777777" w:rsidR="00E41FFC" w:rsidRPr="00D7631C" w:rsidRDefault="00E41FFC" w:rsidP="00C44811">
            <w:pPr>
              <w:rPr>
                <w:rFonts w:ascii="Palatino Linotype" w:hAnsi="Palatino Linotype"/>
                <w:b/>
              </w:rPr>
            </w:pPr>
          </w:p>
          <w:p w14:paraId="04B77D30" w14:textId="77777777" w:rsidR="006C5484" w:rsidRPr="00D7631C" w:rsidRDefault="006C5484" w:rsidP="00D7631C">
            <w:pPr>
              <w:rPr>
                <w:rFonts w:ascii="Palatino Linotype" w:hAnsi="Palatino Linotype"/>
                <w:b/>
              </w:rPr>
            </w:pPr>
          </w:p>
          <w:p w14:paraId="0E4A4DB1" w14:textId="77777777" w:rsidR="006C5484" w:rsidRPr="00D7631C" w:rsidRDefault="006C5484" w:rsidP="00C44811">
            <w:pPr>
              <w:jc w:val="center"/>
              <w:rPr>
                <w:rFonts w:ascii="Palatino Linotype" w:hAnsi="Palatino Linotype"/>
                <w:b/>
              </w:rPr>
            </w:pPr>
            <w:r w:rsidRPr="00D7631C">
              <w:rPr>
                <w:rFonts w:ascii="Palatino Linotype" w:hAnsi="Palatino Linotype"/>
                <w:b/>
              </w:rPr>
              <w:t xml:space="preserve">Zulema Martínez Sánchez </w:t>
            </w:r>
          </w:p>
          <w:p w14:paraId="53933C11" w14:textId="77777777" w:rsidR="006C5484" w:rsidRPr="00D7631C" w:rsidRDefault="006C5484" w:rsidP="00C44811">
            <w:pPr>
              <w:jc w:val="center"/>
              <w:rPr>
                <w:rFonts w:ascii="Palatino Linotype" w:hAnsi="Palatino Linotype"/>
              </w:rPr>
            </w:pPr>
            <w:r w:rsidRPr="00D7631C">
              <w:rPr>
                <w:rFonts w:ascii="Palatino Linotype" w:hAnsi="Palatino Linotype"/>
              </w:rPr>
              <w:t>Comisionada Presidenta</w:t>
            </w:r>
          </w:p>
          <w:p w14:paraId="52743DED" w14:textId="77777777" w:rsidR="006C5484" w:rsidRPr="00D7631C" w:rsidRDefault="006C5484" w:rsidP="00C44811">
            <w:pPr>
              <w:tabs>
                <w:tab w:val="left" w:pos="780"/>
                <w:tab w:val="center" w:pos="4499"/>
              </w:tabs>
              <w:jc w:val="center"/>
              <w:rPr>
                <w:rFonts w:ascii="Palatino Linotype" w:hAnsi="Palatino Linotype"/>
              </w:rPr>
            </w:pPr>
            <w:r w:rsidRPr="00D7631C">
              <w:rPr>
                <w:rFonts w:ascii="Palatino Linotype" w:hAnsi="Palatino Linotype"/>
              </w:rPr>
              <w:t>(Rúbrica)</w:t>
            </w:r>
          </w:p>
          <w:p w14:paraId="5078A090" w14:textId="77777777" w:rsidR="006C5484" w:rsidRPr="00D7631C" w:rsidRDefault="006C5484" w:rsidP="00C44811">
            <w:pPr>
              <w:jc w:val="center"/>
              <w:rPr>
                <w:rFonts w:ascii="Palatino Linotype" w:hAnsi="Palatino Linotype"/>
              </w:rPr>
            </w:pPr>
          </w:p>
          <w:p w14:paraId="2F3725EB" w14:textId="77777777" w:rsidR="006C5484" w:rsidRPr="00D7631C" w:rsidRDefault="006C5484" w:rsidP="00C44811">
            <w:pPr>
              <w:jc w:val="center"/>
              <w:rPr>
                <w:rFonts w:ascii="Palatino Linotype" w:hAnsi="Palatino Linotype"/>
              </w:rPr>
            </w:pPr>
          </w:p>
          <w:p w14:paraId="30C35A43" w14:textId="77777777" w:rsidR="00E41FFC" w:rsidRPr="00D7631C" w:rsidRDefault="00E41FFC" w:rsidP="00C44811">
            <w:pPr>
              <w:rPr>
                <w:rFonts w:ascii="Palatino Linotype" w:hAnsi="Palatino Linotype"/>
              </w:rPr>
            </w:pPr>
          </w:p>
          <w:p w14:paraId="01E4C0D6" w14:textId="77777777" w:rsidR="006C5484" w:rsidRPr="00D7631C" w:rsidRDefault="006C5484" w:rsidP="00C44811">
            <w:pPr>
              <w:rPr>
                <w:rFonts w:ascii="Palatino Linotype" w:hAnsi="Palatino Linotype"/>
              </w:rPr>
            </w:pPr>
          </w:p>
        </w:tc>
      </w:tr>
      <w:tr w:rsidR="006C5484" w:rsidRPr="00D7631C" w14:paraId="4E01BF9B" w14:textId="77777777" w:rsidTr="006C5484">
        <w:trPr>
          <w:trHeight w:val="902"/>
          <w:jc w:val="center"/>
        </w:trPr>
        <w:tc>
          <w:tcPr>
            <w:tcW w:w="2385" w:type="pct"/>
            <w:shd w:val="clear" w:color="auto" w:fill="auto"/>
          </w:tcPr>
          <w:p w14:paraId="3DA6CA62" w14:textId="77777777" w:rsidR="006C5484" w:rsidRPr="00D7631C" w:rsidRDefault="006C5484" w:rsidP="00C44811">
            <w:pPr>
              <w:jc w:val="center"/>
              <w:rPr>
                <w:rFonts w:ascii="Palatino Linotype" w:hAnsi="Palatino Linotype"/>
                <w:b/>
              </w:rPr>
            </w:pPr>
            <w:r w:rsidRPr="00D7631C">
              <w:rPr>
                <w:rFonts w:ascii="Palatino Linotype" w:hAnsi="Palatino Linotype"/>
                <w:b/>
              </w:rPr>
              <w:t xml:space="preserve">Eva </w:t>
            </w:r>
            <w:proofErr w:type="spellStart"/>
            <w:r w:rsidRPr="00D7631C">
              <w:rPr>
                <w:rFonts w:ascii="Palatino Linotype" w:hAnsi="Palatino Linotype"/>
                <w:b/>
              </w:rPr>
              <w:t>Abaid</w:t>
            </w:r>
            <w:proofErr w:type="spellEnd"/>
            <w:r w:rsidRPr="00D7631C">
              <w:rPr>
                <w:rFonts w:ascii="Palatino Linotype" w:hAnsi="Palatino Linotype"/>
                <w:b/>
              </w:rPr>
              <w:t xml:space="preserve"> </w:t>
            </w:r>
            <w:proofErr w:type="spellStart"/>
            <w:r w:rsidRPr="00D7631C">
              <w:rPr>
                <w:rFonts w:ascii="Palatino Linotype" w:hAnsi="Palatino Linotype"/>
                <w:b/>
              </w:rPr>
              <w:t>Yapur</w:t>
            </w:r>
            <w:proofErr w:type="spellEnd"/>
          </w:p>
          <w:p w14:paraId="42AED3B0" w14:textId="77777777" w:rsidR="006C5484" w:rsidRPr="00D7631C" w:rsidRDefault="006C5484" w:rsidP="00C44811">
            <w:pPr>
              <w:jc w:val="center"/>
              <w:rPr>
                <w:rFonts w:ascii="Palatino Linotype" w:hAnsi="Palatino Linotype"/>
              </w:rPr>
            </w:pPr>
            <w:r w:rsidRPr="00D7631C">
              <w:rPr>
                <w:rFonts w:ascii="Palatino Linotype" w:hAnsi="Palatino Linotype"/>
              </w:rPr>
              <w:t>Comisionada</w:t>
            </w:r>
          </w:p>
          <w:p w14:paraId="47FBE8B8" w14:textId="77777777" w:rsidR="006C5484" w:rsidRPr="00D7631C" w:rsidRDefault="006C5484" w:rsidP="00C44811">
            <w:pPr>
              <w:tabs>
                <w:tab w:val="left" w:pos="780"/>
                <w:tab w:val="center" w:pos="4499"/>
              </w:tabs>
              <w:jc w:val="center"/>
              <w:rPr>
                <w:rFonts w:ascii="Palatino Linotype" w:hAnsi="Palatino Linotype"/>
              </w:rPr>
            </w:pPr>
            <w:r w:rsidRPr="00D7631C">
              <w:rPr>
                <w:rFonts w:ascii="Palatino Linotype" w:hAnsi="Palatino Linotype"/>
              </w:rPr>
              <w:t>(Rúbrica)</w:t>
            </w:r>
          </w:p>
          <w:p w14:paraId="261BB642" w14:textId="77777777" w:rsidR="006C5484" w:rsidRPr="00D7631C" w:rsidRDefault="006C5484" w:rsidP="00C44811">
            <w:pPr>
              <w:jc w:val="center"/>
              <w:rPr>
                <w:rFonts w:ascii="Palatino Linotype" w:hAnsi="Palatino Linotype"/>
              </w:rPr>
            </w:pPr>
          </w:p>
          <w:p w14:paraId="102BCC89" w14:textId="77777777" w:rsidR="006C5484" w:rsidRPr="00D7631C" w:rsidRDefault="006C5484" w:rsidP="00C44811">
            <w:pPr>
              <w:spacing w:line="360" w:lineRule="auto"/>
              <w:rPr>
                <w:rFonts w:ascii="Palatino Linotype" w:hAnsi="Palatino Linotype"/>
              </w:rPr>
            </w:pPr>
          </w:p>
          <w:p w14:paraId="1F600F47" w14:textId="77777777" w:rsidR="006C5484" w:rsidRPr="00D7631C" w:rsidRDefault="006C5484" w:rsidP="00C44811">
            <w:pPr>
              <w:spacing w:line="360" w:lineRule="auto"/>
              <w:jc w:val="center"/>
              <w:rPr>
                <w:rFonts w:ascii="Palatino Linotype" w:hAnsi="Palatino Linotype"/>
              </w:rPr>
            </w:pPr>
          </w:p>
        </w:tc>
        <w:tc>
          <w:tcPr>
            <w:tcW w:w="2615" w:type="pct"/>
            <w:shd w:val="clear" w:color="auto" w:fill="auto"/>
          </w:tcPr>
          <w:p w14:paraId="4336E565" w14:textId="77777777" w:rsidR="006C5484" w:rsidRPr="00D7631C" w:rsidRDefault="006C5484" w:rsidP="00C44811">
            <w:pPr>
              <w:jc w:val="center"/>
              <w:rPr>
                <w:rFonts w:ascii="Palatino Linotype" w:hAnsi="Palatino Linotype"/>
                <w:b/>
              </w:rPr>
            </w:pPr>
            <w:r w:rsidRPr="00D7631C">
              <w:rPr>
                <w:rFonts w:ascii="Palatino Linotype" w:hAnsi="Palatino Linotype"/>
                <w:b/>
              </w:rPr>
              <w:t>José Guadalupe Luna Hernández</w:t>
            </w:r>
          </w:p>
          <w:p w14:paraId="2C0B1BEC" w14:textId="77777777" w:rsidR="006C5484" w:rsidRPr="00D7631C" w:rsidRDefault="006C5484" w:rsidP="00C44811">
            <w:pPr>
              <w:jc w:val="center"/>
              <w:rPr>
                <w:rFonts w:ascii="Palatino Linotype" w:hAnsi="Palatino Linotype"/>
              </w:rPr>
            </w:pPr>
            <w:r w:rsidRPr="00D7631C">
              <w:rPr>
                <w:rFonts w:ascii="Palatino Linotype" w:hAnsi="Palatino Linotype"/>
              </w:rPr>
              <w:t>Comisionado</w:t>
            </w:r>
          </w:p>
          <w:p w14:paraId="413B0A78" w14:textId="77777777" w:rsidR="006C5484" w:rsidRPr="00D7631C" w:rsidRDefault="006C5484" w:rsidP="00C44811">
            <w:pPr>
              <w:tabs>
                <w:tab w:val="left" w:pos="780"/>
                <w:tab w:val="center" w:pos="4499"/>
              </w:tabs>
              <w:jc w:val="center"/>
              <w:rPr>
                <w:rFonts w:ascii="Palatino Linotype" w:hAnsi="Palatino Linotype"/>
              </w:rPr>
            </w:pPr>
            <w:r w:rsidRPr="00D7631C">
              <w:rPr>
                <w:rFonts w:ascii="Palatino Linotype" w:hAnsi="Palatino Linotype"/>
              </w:rPr>
              <w:t>(Rúbrica)</w:t>
            </w:r>
          </w:p>
          <w:p w14:paraId="35A9C3CF" w14:textId="77777777" w:rsidR="006C5484" w:rsidRPr="00D7631C" w:rsidRDefault="006C5484" w:rsidP="00C44811">
            <w:pPr>
              <w:jc w:val="center"/>
              <w:rPr>
                <w:rFonts w:ascii="Palatino Linotype" w:hAnsi="Palatino Linotype"/>
              </w:rPr>
            </w:pPr>
          </w:p>
          <w:p w14:paraId="110D805A" w14:textId="77777777" w:rsidR="00E41FFC" w:rsidRPr="00D7631C" w:rsidRDefault="00E41FFC" w:rsidP="00C44811">
            <w:pPr>
              <w:jc w:val="center"/>
              <w:rPr>
                <w:rFonts w:ascii="Palatino Linotype" w:hAnsi="Palatino Linotype"/>
              </w:rPr>
            </w:pPr>
          </w:p>
        </w:tc>
      </w:tr>
      <w:tr w:rsidR="006C5484" w:rsidRPr="00D7631C" w14:paraId="124D9471" w14:textId="77777777" w:rsidTr="006C5484">
        <w:trPr>
          <w:jc w:val="center"/>
        </w:trPr>
        <w:tc>
          <w:tcPr>
            <w:tcW w:w="5000" w:type="pct"/>
            <w:gridSpan w:val="2"/>
            <w:shd w:val="clear" w:color="auto" w:fill="auto"/>
            <w:hideMark/>
          </w:tcPr>
          <w:p w14:paraId="744F258D" w14:textId="77777777" w:rsidR="006C5484" w:rsidRPr="00D7631C" w:rsidRDefault="006C5484" w:rsidP="00C44811">
            <w:pPr>
              <w:jc w:val="center"/>
              <w:rPr>
                <w:rFonts w:ascii="Palatino Linotype" w:hAnsi="Palatino Linotype"/>
                <w:b/>
              </w:rPr>
            </w:pPr>
            <w:r w:rsidRPr="00D7631C">
              <w:rPr>
                <w:rFonts w:ascii="Palatino Linotype" w:hAnsi="Palatino Linotype"/>
                <w:b/>
              </w:rPr>
              <w:t xml:space="preserve">Javier Martínez Cruz </w:t>
            </w:r>
          </w:p>
          <w:p w14:paraId="1B6091E7" w14:textId="77777777" w:rsidR="006C5484" w:rsidRPr="00D7631C" w:rsidRDefault="006C5484" w:rsidP="00C44811">
            <w:pPr>
              <w:jc w:val="center"/>
              <w:rPr>
                <w:rFonts w:ascii="Palatino Linotype" w:hAnsi="Palatino Linotype"/>
              </w:rPr>
            </w:pPr>
            <w:r w:rsidRPr="00D7631C">
              <w:rPr>
                <w:rFonts w:ascii="Palatino Linotype" w:hAnsi="Palatino Linotype"/>
              </w:rPr>
              <w:t>Comisionado</w:t>
            </w:r>
          </w:p>
          <w:p w14:paraId="62CA122C" w14:textId="77777777" w:rsidR="006C5484" w:rsidRPr="00D7631C" w:rsidRDefault="006C5484" w:rsidP="00C44811">
            <w:pPr>
              <w:tabs>
                <w:tab w:val="left" w:pos="780"/>
                <w:tab w:val="center" w:pos="4499"/>
              </w:tabs>
              <w:jc w:val="center"/>
              <w:rPr>
                <w:rFonts w:ascii="Palatino Linotype" w:hAnsi="Palatino Linotype"/>
              </w:rPr>
            </w:pPr>
            <w:r w:rsidRPr="00D7631C">
              <w:rPr>
                <w:rFonts w:ascii="Palatino Linotype" w:hAnsi="Palatino Linotype"/>
              </w:rPr>
              <w:t>(Rúbrica)</w:t>
            </w:r>
          </w:p>
          <w:p w14:paraId="7D281838" w14:textId="77777777" w:rsidR="006C5484" w:rsidRPr="00D7631C" w:rsidRDefault="006C5484" w:rsidP="00C44811">
            <w:pPr>
              <w:jc w:val="center"/>
              <w:rPr>
                <w:rFonts w:ascii="Palatino Linotype" w:hAnsi="Palatino Linotype" w:cs="Arial"/>
              </w:rPr>
            </w:pPr>
          </w:p>
          <w:p w14:paraId="17CF7A53" w14:textId="19BB30F3" w:rsidR="006C5484" w:rsidRPr="00D7631C" w:rsidRDefault="006C5484" w:rsidP="00C44811">
            <w:pPr>
              <w:jc w:val="center"/>
              <w:rPr>
                <w:rFonts w:ascii="Palatino Linotype" w:hAnsi="Palatino Linotype"/>
              </w:rPr>
            </w:pPr>
          </w:p>
          <w:p w14:paraId="124C405B" w14:textId="77777777" w:rsidR="006C5484" w:rsidRPr="00D7631C" w:rsidRDefault="006C5484" w:rsidP="00C44811">
            <w:pPr>
              <w:jc w:val="center"/>
              <w:rPr>
                <w:rFonts w:ascii="Palatino Linotype" w:hAnsi="Palatino Linotype"/>
              </w:rPr>
            </w:pPr>
          </w:p>
        </w:tc>
      </w:tr>
      <w:tr w:rsidR="006C5484" w:rsidRPr="00D7631C" w14:paraId="718E104D" w14:textId="77777777" w:rsidTr="006C5484">
        <w:trPr>
          <w:jc w:val="center"/>
        </w:trPr>
        <w:tc>
          <w:tcPr>
            <w:tcW w:w="5000" w:type="pct"/>
            <w:gridSpan w:val="2"/>
            <w:shd w:val="clear" w:color="auto" w:fill="auto"/>
          </w:tcPr>
          <w:p w14:paraId="45445B10" w14:textId="77777777" w:rsidR="006C5484" w:rsidRPr="00D7631C" w:rsidRDefault="006C5484" w:rsidP="00D7631C">
            <w:pPr>
              <w:rPr>
                <w:rFonts w:ascii="Palatino Linotype" w:hAnsi="Palatino Linotype"/>
                <w:b/>
              </w:rPr>
            </w:pPr>
          </w:p>
          <w:p w14:paraId="71DE6E99" w14:textId="77777777" w:rsidR="006C5484" w:rsidRPr="00D7631C" w:rsidRDefault="006C5484" w:rsidP="00C44811">
            <w:pPr>
              <w:rPr>
                <w:rFonts w:ascii="Palatino Linotype" w:hAnsi="Palatino Linotype"/>
                <w:b/>
                <w:sz w:val="16"/>
              </w:rPr>
            </w:pPr>
          </w:p>
          <w:p w14:paraId="7D45C536" w14:textId="77777777" w:rsidR="006C5484" w:rsidRPr="00D7631C" w:rsidRDefault="006C5484" w:rsidP="00C44811">
            <w:pPr>
              <w:rPr>
                <w:rFonts w:ascii="Palatino Linotype" w:hAnsi="Palatino Linotype"/>
                <w:b/>
                <w:sz w:val="16"/>
              </w:rPr>
            </w:pPr>
          </w:p>
          <w:p w14:paraId="6AA0E73E" w14:textId="6E82646B" w:rsidR="006C5484" w:rsidRPr="00D7631C" w:rsidRDefault="006C5484" w:rsidP="00C44811">
            <w:pPr>
              <w:jc w:val="center"/>
              <w:rPr>
                <w:rFonts w:ascii="Palatino Linotype" w:hAnsi="Palatino Linotype"/>
                <w:b/>
              </w:rPr>
            </w:pPr>
            <w:r w:rsidRPr="00D7631C">
              <w:rPr>
                <w:rFonts w:ascii="Palatino Linotype" w:hAnsi="Palatino Linotype"/>
                <w:b/>
              </w:rPr>
              <w:t xml:space="preserve">       </w:t>
            </w:r>
            <w:r w:rsidR="0073505D" w:rsidRPr="00D7631C">
              <w:rPr>
                <w:rFonts w:ascii="Palatino Linotype" w:hAnsi="Palatino Linotype"/>
                <w:b/>
              </w:rPr>
              <w:t>Alexis Tapia Ramírez</w:t>
            </w:r>
          </w:p>
          <w:p w14:paraId="39D42DA2" w14:textId="2C54CF06" w:rsidR="006C5484" w:rsidRPr="00D7631C" w:rsidRDefault="006C5484" w:rsidP="00C44811">
            <w:pPr>
              <w:tabs>
                <w:tab w:val="left" w:pos="780"/>
                <w:tab w:val="center" w:pos="4499"/>
              </w:tabs>
              <w:rPr>
                <w:rFonts w:ascii="Palatino Linotype" w:hAnsi="Palatino Linotype"/>
              </w:rPr>
            </w:pPr>
            <w:r w:rsidRPr="00D7631C">
              <w:rPr>
                <w:rFonts w:ascii="Palatino Linotype" w:hAnsi="Palatino Linotype"/>
              </w:rPr>
              <w:tab/>
            </w:r>
            <w:r w:rsidRPr="00D7631C">
              <w:rPr>
                <w:rFonts w:ascii="Palatino Linotype" w:hAnsi="Palatino Linotype"/>
              </w:rPr>
              <w:tab/>
            </w:r>
            <w:r w:rsidR="0073505D" w:rsidRPr="00D7631C">
              <w:rPr>
                <w:rFonts w:ascii="Palatino Linotype" w:hAnsi="Palatino Linotype"/>
              </w:rPr>
              <w:t>Secretario</w:t>
            </w:r>
            <w:r w:rsidR="002079A1">
              <w:rPr>
                <w:rFonts w:ascii="Palatino Linotype" w:hAnsi="Palatino Linotype"/>
              </w:rPr>
              <w:t xml:space="preserve"> Técnico</w:t>
            </w:r>
            <w:r w:rsidRPr="00D7631C">
              <w:rPr>
                <w:rFonts w:ascii="Palatino Linotype" w:hAnsi="Palatino Linotype"/>
              </w:rPr>
              <w:t xml:space="preserve"> del Pleno</w:t>
            </w:r>
          </w:p>
          <w:p w14:paraId="1BE78036" w14:textId="77777777" w:rsidR="006C5484" w:rsidRPr="00D7631C" w:rsidRDefault="006C5484" w:rsidP="00C44811">
            <w:pPr>
              <w:tabs>
                <w:tab w:val="left" w:pos="780"/>
                <w:tab w:val="center" w:pos="4499"/>
              </w:tabs>
              <w:jc w:val="center"/>
              <w:rPr>
                <w:rFonts w:ascii="Palatino Linotype" w:hAnsi="Palatino Linotype"/>
              </w:rPr>
            </w:pPr>
            <w:r w:rsidRPr="00D7631C">
              <w:rPr>
                <w:rFonts w:ascii="Palatino Linotype" w:hAnsi="Palatino Linotype"/>
              </w:rPr>
              <w:t>(Rúbrica)</w:t>
            </w:r>
          </w:p>
          <w:p w14:paraId="1B2E61B9" w14:textId="77777777" w:rsidR="006C5484" w:rsidRPr="00D7631C" w:rsidRDefault="006C5484" w:rsidP="00C44811">
            <w:pPr>
              <w:tabs>
                <w:tab w:val="left" w:pos="780"/>
                <w:tab w:val="center" w:pos="4499"/>
              </w:tabs>
              <w:rPr>
                <w:rFonts w:ascii="Palatino Linotype" w:hAnsi="Palatino Linotype" w:cs="Arial"/>
              </w:rPr>
            </w:pPr>
          </w:p>
          <w:p w14:paraId="709725B2" w14:textId="77777777" w:rsidR="006C5484" w:rsidRPr="00D7631C" w:rsidRDefault="006C5484" w:rsidP="00D049BE">
            <w:pPr>
              <w:tabs>
                <w:tab w:val="left" w:pos="780"/>
                <w:tab w:val="center" w:pos="4499"/>
              </w:tabs>
              <w:rPr>
                <w:rFonts w:ascii="Palatino Linotype" w:hAnsi="Palatino Linotype" w:cs="Arial"/>
              </w:rPr>
            </w:pPr>
          </w:p>
        </w:tc>
      </w:tr>
    </w:tbl>
    <w:p w14:paraId="41E00269" w14:textId="514A0E49" w:rsidR="004C3928" w:rsidRPr="003A2E6A" w:rsidRDefault="006C5484" w:rsidP="00D049BE">
      <w:pPr>
        <w:jc w:val="both"/>
        <w:rPr>
          <w:lang w:eastAsia="en-US"/>
        </w:rPr>
      </w:pPr>
      <w:r w:rsidRPr="00D7631C">
        <w:rPr>
          <w:rFonts w:ascii="Palatino Linotype" w:hAnsi="Palatino Linotype" w:cs="Arial"/>
          <w:sz w:val="18"/>
          <w:szCs w:val="18"/>
        </w:rPr>
        <w:t xml:space="preserve">Esta hoja corresponde a la resolución de fecha </w:t>
      </w:r>
      <w:r w:rsidR="003528F8" w:rsidRPr="00D7631C">
        <w:rPr>
          <w:rFonts w:ascii="Palatino Linotype" w:hAnsi="Palatino Linotype" w:cs="Arial"/>
          <w:sz w:val="18"/>
          <w:szCs w:val="18"/>
        </w:rPr>
        <w:t xml:space="preserve">seis de </w:t>
      </w:r>
      <w:r w:rsidR="002079A1">
        <w:rPr>
          <w:rFonts w:ascii="Palatino Linotype" w:hAnsi="Palatino Linotype" w:cs="Arial"/>
          <w:sz w:val="18"/>
          <w:szCs w:val="18"/>
        </w:rPr>
        <w:t>junio</w:t>
      </w:r>
      <w:r w:rsidRPr="00D7631C">
        <w:rPr>
          <w:rFonts w:ascii="Palatino Linotype" w:hAnsi="Palatino Linotype" w:cs="Arial"/>
          <w:sz w:val="18"/>
          <w:szCs w:val="18"/>
        </w:rPr>
        <w:t xml:space="preserve"> de dos mil dieciocho, emitida en el recurso de revisión </w:t>
      </w:r>
      <w:r w:rsidRPr="00D7631C">
        <w:rPr>
          <w:rFonts w:ascii="Palatino Linotype" w:hAnsi="Palatino Linotype" w:cs="Arial"/>
          <w:bCs/>
          <w:sz w:val="18"/>
          <w:szCs w:val="18"/>
        </w:rPr>
        <w:t>0</w:t>
      </w:r>
      <w:r w:rsidR="003528F8" w:rsidRPr="00D7631C">
        <w:rPr>
          <w:rFonts w:ascii="Palatino Linotype" w:hAnsi="Palatino Linotype" w:cs="Arial"/>
          <w:bCs/>
          <w:sz w:val="18"/>
          <w:szCs w:val="18"/>
        </w:rPr>
        <w:t>1228</w:t>
      </w:r>
      <w:r w:rsidR="00E90A16" w:rsidRPr="00D7631C">
        <w:rPr>
          <w:rFonts w:ascii="Palatino Linotype" w:hAnsi="Palatino Linotype" w:cs="Arial"/>
          <w:bCs/>
          <w:sz w:val="18"/>
          <w:szCs w:val="18"/>
        </w:rPr>
        <w:t>/</w:t>
      </w:r>
      <w:r w:rsidRPr="00D7631C">
        <w:rPr>
          <w:rFonts w:ascii="Palatino Linotype" w:hAnsi="Palatino Linotype" w:cs="Arial"/>
          <w:bCs/>
          <w:sz w:val="18"/>
          <w:szCs w:val="18"/>
        </w:rPr>
        <w:t>INFOEM/IP/RR/201</w:t>
      </w:r>
      <w:r w:rsidR="00ED007B" w:rsidRPr="00D7631C">
        <w:rPr>
          <w:rFonts w:ascii="Palatino Linotype" w:hAnsi="Palatino Linotype" w:cs="Arial"/>
          <w:bCs/>
          <w:sz w:val="18"/>
          <w:szCs w:val="18"/>
        </w:rPr>
        <w:t>8</w:t>
      </w:r>
      <w:r w:rsidRPr="00D7631C">
        <w:rPr>
          <w:rFonts w:ascii="Palatino Linotype" w:hAnsi="Palatino Linotype" w:cs="Arial"/>
          <w:bCs/>
          <w:sz w:val="18"/>
          <w:szCs w:val="18"/>
        </w:rPr>
        <w:t>.</w:t>
      </w:r>
      <w:r w:rsidRPr="003A2E6A">
        <w:rPr>
          <w:rFonts w:ascii="Palatino Linotype" w:hAnsi="Palatino Linotype" w:cs="Arial"/>
          <w:bCs/>
          <w:sz w:val="18"/>
          <w:szCs w:val="18"/>
        </w:rPr>
        <w:t xml:space="preserve"> </w:t>
      </w:r>
      <w:bookmarkStart w:id="53" w:name="_GoBack"/>
      <w:bookmarkEnd w:id="53"/>
    </w:p>
    <w:sectPr w:rsidR="004C3928" w:rsidRPr="003A2E6A" w:rsidSect="00472C41">
      <w:headerReference w:type="default" r:id="rId23"/>
      <w:footerReference w:type="default" r:id="rId24"/>
      <w:headerReference w:type="first" r:id="rId25"/>
      <w:footerReference w:type="first" r:id="rId2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8D5D6A" w14:textId="77777777" w:rsidR="005426D9" w:rsidRDefault="005426D9" w:rsidP="00587366">
      <w:r>
        <w:separator/>
      </w:r>
    </w:p>
  </w:endnote>
  <w:endnote w:type="continuationSeparator" w:id="0">
    <w:p w14:paraId="60F13AD0" w14:textId="77777777" w:rsidR="005426D9" w:rsidRDefault="005426D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dobe Caslon Pro Bold">
    <w:altName w:val="Adobe Caslon Pro Bold"/>
    <w:panose1 w:val="00000000000000000000"/>
    <w:charset w:val="00"/>
    <w:family w:val="roman"/>
    <w:notTrueType/>
    <w:pitch w:val="default"/>
    <w:sig w:usb0="00000003" w:usb1="00000000" w:usb2="00000000" w:usb3="00000000" w:csb0="00000001"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Content>
      <w:sdt>
        <w:sdtPr>
          <w:rPr>
            <w:rFonts w:ascii="Palatino Linotype" w:hAnsi="Palatino Linotype"/>
            <w:sz w:val="28"/>
          </w:rPr>
          <w:id w:val="-1818949391"/>
          <w:docPartObj>
            <w:docPartGallery w:val="Page Numbers (Top of Page)"/>
            <w:docPartUnique/>
          </w:docPartObj>
        </w:sdtPr>
        <w:sdtContent>
          <w:p w14:paraId="187818B4" w14:textId="246A4717" w:rsidR="005426D9" w:rsidRPr="00883450" w:rsidRDefault="005426D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36F81">
              <w:rPr>
                <w:rFonts w:ascii="Palatino Linotype" w:hAnsi="Palatino Linotype"/>
                <w:b/>
                <w:bCs/>
                <w:noProof/>
                <w:sz w:val="22"/>
                <w:szCs w:val="20"/>
              </w:rPr>
              <w:t>57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36F81">
              <w:rPr>
                <w:rFonts w:ascii="Palatino Linotype" w:hAnsi="Palatino Linotype"/>
                <w:b/>
                <w:bCs/>
                <w:noProof/>
                <w:sz w:val="22"/>
                <w:szCs w:val="20"/>
              </w:rPr>
              <w:t>57</w:t>
            </w:r>
            <w:r w:rsidRPr="00883450">
              <w:rPr>
                <w:rFonts w:ascii="Palatino Linotype" w:hAnsi="Palatino Linotype"/>
                <w:b/>
                <w:bCs/>
                <w:sz w:val="22"/>
                <w:szCs w:val="20"/>
              </w:rPr>
              <w:fldChar w:fldCharType="end"/>
            </w:r>
          </w:p>
        </w:sdtContent>
      </w:sdt>
    </w:sdtContent>
  </w:sdt>
  <w:p w14:paraId="6243EC1B" w14:textId="77777777" w:rsidR="005426D9" w:rsidRDefault="005426D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5426D9" w:rsidRPr="00883450" w:rsidRDefault="005426D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36F81" w:rsidRPr="00336F8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36F81" w:rsidRPr="00336F81">
      <w:rPr>
        <w:rFonts w:ascii="Palatino Linotype" w:hAnsi="Palatino Linotype"/>
        <w:noProof/>
        <w:sz w:val="22"/>
        <w:szCs w:val="22"/>
        <w:lang w:val="es-ES"/>
      </w:rPr>
      <w:t>57</w:t>
    </w:r>
    <w:r w:rsidRPr="00883450">
      <w:rPr>
        <w:rFonts w:ascii="Palatino Linotype" w:hAnsi="Palatino Linotype"/>
        <w:sz w:val="22"/>
        <w:szCs w:val="22"/>
      </w:rPr>
      <w:fldChar w:fldCharType="end"/>
    </w:r>
  </w:p>
  <w:p w14:paraId="5F5C4865" w14:textId="77777777" w:rsidR="005426D9" w:rsidRPr="00883450" w:rsidRDefault="005426D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C838B9" w14:textId="77777777" w:rsidR="005426D9" w:rsidRDefault="005426D9" w:rsidP="00587366">
      <w:r>
        <w:separator/>
      </w:r>
    </w:p>
  </w:footnote>
  <w:footnote w:type="continuationSeparator" w:id="0">
    <w:p w14:paraId="1D72B35A" w14:textId="77777777" w:rsidR="005426D9" w:rsidRDefault="005426D9" w:rsidP="00587366">
      <w:r>
        <w:continuationSeparator/>
      </w:r>
    </w:p>
  </w:footnote>
  <w:footnote w:id="1">
    <w:p w14:paraId="0F8B02A2" w14:textId="3A1A74F5" w:rsidR="005426D9" w:rsidRDefault="005426D9">
      <w:pPr>
        <w:pStyle w:val="Textonotapie"/>
      </w:pPr>
      <w:r>
        <w:rPr>
          <w:rStyle w:val="Refdenotaalpie"/>
        </w:rPr>
        <w:footnoteRef/>
      </w:r>
      <w:r>
        <w:t xml:space="preserve"> </w:t>
      </w:r>
      <w:r w:rsidRPr="00E72410">
        <w:rPr>
          <w:rFonts w:ascii="Palatino Linotype" w:hAnsi="Palatino Linotype" w:cs="Arial"/>
          <w:sz w:val="18"/>
          <w:szCs w:val="18"/>
        </w:rPr>
        <w:t>Código Administrativo del Estado de México, artículo 12.1., fracción III.</w:t>
      </w:r>
    </w:p>
  </w:footnote>
  <w:footnote w:id="2">
    <w:p w14:paraId="7CC119B8" w14:textId="2405B658" w:rsidR="005426D9" w:rsidRPr="00E72410" w:rsidRDefault="005426D9" w:rsidP="00E7182E">
      <w:pPr>
        <w:pStyle w:val="Textonotapie"/>
        <w:rPr>
          <w:sz w:val="18"/>
          <w:szCs w:val="18"/>
        </w:rPr>
      </w:pPr>
      <w:r>
        <w:rPr>
          <w:rStyle w:val="Refdenotaalpie"/>
        </w:rPr>
        <w:footnoteRef/>
      </w:r>
      <w:r>
        <w:t xml:space="preserve"> </w:t>
      </w:r>
      <w:r w:rsidRPr="00E72410">
        <w:rPr>
          <w:sz w:val="18"/>
          <w:szCs w:val="18"/>
        </w:rPr>
        <w:t xml:space="preserve">Ibídem. </w:t>
      </w:r>
      <w:r w:rsidRPr="00E72410">
        <w:rPr>
          <w:rFonts w:ascii="Palatino Linotype" w:hAnsi="Palatino Linotype" w:cs="Arial"/>
          <w:sz w:val="18"/>
          <w:szCs w:val="18"/>
        </w:rPr>
        <w:t>Artículo 12.4. fracciones I, II, III, IV, y V.</w:t>
      </w:r>
    </w:p>
  </w:footnote>
  <w:footnote w:id="3">
    <w:p w14:paraId="1704ADF8" w14:textId="77777777" w:rsidR="005426D9" w:rsidRPr="00A8313A" w:rsidRDefault="005426D9" w:rsidP="00E7182E">
      <w:pPr>
        <w:pStyle w:val="Textonotapie"/>
        <w:rPr>
          <w:rFonts w:ascii="Palatino Linotype" w:hAnsi="Palatino Linotype"/>
          <w:sz w:val="18"/>
          <w:szCs w:val="18"/>
        </w:rPr>
      </w:pPr>
      <w:r>
        <w:rPr>
          <w:rStyle w:val="Refdenotaalpie"/>
        </w:rPr>
        <w:footnoteRef/>
      </w:r>
      <w:r>
        <w:t xml:space="preserve"> </w:t>
      </w:r>
      <w:r w:rsidRPr="00A8313A">
        <w:rPr>
          <w:rFonts w:ascii="Palatino Linotype" w:hAnsi="Palatino Linotype"/>
          <w:sz w:val="18"/>
          <w:szCs w:val="18"/>
        </w:rPr>
        <w:t xml:space="preserve">Ibídem. </w:t>
      </w:r>
      <w:r w:rsidRPr="00A8313A">
        <w:rPr>
          <w:rFonts w:ascii="Palatino Linotype" w:hAnsi="Palatino Linotype" w:cs="Arial"/>
          <w:sz w:val="18"/>
          <w:szCs w:val="18"/>
        </w:rPr>
        <w:t xml:space="preserve">Artículo 12.8. </w:t>
      </w:r>
    </w:p>
  </w:footnote>
  <w:footnote w:id="4">
    <w:p w14:paraId="2992BBF7" w14:textId="77777777" w:rsidR="005426D9" w:rsidRDefault="005426D9" w:rsidP="00E7182E">
      <w:pPr>
        <w:pStyle w:val="Textonotapie"/>
      </w:pPr>
      <w:r>
        <w:rPr>
          <w:rStyle w:val="Refdenotaalpie"/>
        </w:rPr>
        <w:footnoteRef/>
      </w:r>
      <w:r>
        <w:t xml:space="preserve"> </w:t>
      </w:r>
      <w:r w:rsidRPr="00A8313A">
        <w:rPr>
          <w:rFonts w:ascii="Palatino Linotype" w:hAnsi="Palatino Linotype"/>
          <w:sz w:val="18"/>
          <w:szCs w:val="18"/>
        </w:rPr>
        <w:t xml:space="preserve">Ibídem. </w:t>
      </w:r>
      <w:r>
        <w:rPr>
          <w:rFonts w:ascii="Palatino Linotype" w:hAnsi="Palatino Linotype" w:cs="Arial"/>
          <w:sz w:val="18"/>
          <w:szCs w:val="18"/>
        </w:rPr>
        <w:t>Artículo 12.12.</w:t>
      </w:r>
    </w:p>
  </w:footnote>
  <w:footnote w:id="5">
    <w:p w14:paraId="7D41C765" w14:textId="77777777" w:rsidR="005426D9" w:rsidRPr="00A8313A" w:rsidRDefault="005426D9" w:rsidP="00E7182E">
      <w:pPr>
        <w:pStyle w:val="Textonotapie"/>
        <w:jc w:val="both"/>
        <w:rPr>
          <w:rFonts w:ascii="Palatino Linotype" w:hAnsi="Palatino Linotype" w:cs="Arial"/>
          <w:sz w:val="18"/>
          <w:szCs w:val="18"/>
        </w:rPr>
      </w:pPr>
      <w:r>
        <w:rPr>
          <w:rStyle w:val="Refdenotaalpie"/>
        </w:rPr>
        <w:footnoteRef/>
      </w:r>
      <w:r>
        <w:t xml:space="preserve"> </w:t>
      </w:r>
      <w:r w:rsidRPr="00ED1961">
        <w:rPr>
          <w:rFonts w:ascii="Palatino Linotype" w:hAnsi="Palatino Linotype"/>
          <w:sz w:val="18"/>
          <w:szCs w:val="18"/>
        </w:rPr>
        <w:t>Reglamento del Código Administrativo del Estado de México, Libro Décimo Segundo</w:t>
      </w:r>
      <w:r w:rsidRPr="00A8313A">
        <w:rPr>
          <w:rFonts w:ascii="Palatino Linotype" w:hAnsi="Palatino Linotype"/>
          <w:sz w:val="18"/>
          <w:szCs w:val="18"/>
        </w:rPr>
        <w:t xml:space="preserve">, </w:t>
      </w:r>
      <w:r>
        <w:rPr>
          <w:rFonts w:ascii="Palatino Linotype" w:hAnsi="Palatino Linotype" w:cs="Arial"/>
          <w:sz w:val="18"/>
          <w:szCs w:val="18"/>
        </w:rPr>
        <w:t>Artículo 11.</w:t>
      </w:r>
    </w:p>
    <w:p w14:paraId="5F8B77A2" w14:textId="77777777" w:rsidR="005426D9" w:rsidRPr="00A8313A" w:rsidRDefault="005426D9" w:rsidP="00E7182E">
      <w:pPr>
        <w:pStyle w:val="Textonotapie"/>
        <w:rPr>
          <w:rFonts w:ascii="Palatino Linotype" w:hAnsi="Palatino Linotype"/>
          <w:sz w:val="18"/>
          <w:szCs w:val="18"/>
        </w:rPr>
      </w:pPr>
    </w:p>
  </w:footnote>
  <w:footnote w:id="6">
    <w:p w14:paraId="04796B21" w14:textId="77777777" w:rsidR="005426D9" w:rsidRPr="00A8313A" w:rsidRDefault="005426D9" w:rsidP="00E7182E">
      <w:pPr>
        <w:pStyle w:val="Textonotapie"/>
        <w:jc w:val="both"/>
        <w:rPr>
          <w:rFonts w:ascii="Palatino Linotype" w:hAnsi="Palatino Linotype" w:cs="Arial"/>
          <w:sz w:val="18"/>
          <w:szCs w:val="18"/>
        </w:rPr>
      </w:pPr>
      <w:r>
        <w:rPr>
          <w:rStyle w:val="Refdenotaalpie"/>
        </w:rPr>
        <w:footnoteRef/>
      </w:r>
      <w:r>
        <w:t xml:space="preserve"> </w:t>
      </w:r>
      <w:r w:rsidRPr="00A8313A">
        <w:rPr>
          <w:rFonts w:ascii="Palatino Linotype" w:hAnsi="Palatino Linotype"/>
          <w:sz w:val="18"/>
          <w:szCs w:val="18"/>
        </w:rPr>
        <w:t xml:space="preserve">Ibídem, </w:t>
      </w:r>
      <w:r w:rsidRPr="00A8313A">
        <w:rPr>
          <w:rFonts w:ascii="Palatino Linotype" w:hAnsi="Palatino Linotype" w:cs="Arial"/>
          <w:sz w:val="18"/>
          <w:szCs w:val="18"/>
        </w:rPr>
        <w:t>Artículo 19, fracciones I, II y III.</w:t>
      </w:r>
    </w:p>
  </w:footnote>
  <w:footnote w:id="7">
    <w:p w14:paraId="410F8C55" w14:textId="77777777" w:rsidR="005426D9" w:rsidRPr="00A8313A" w:rsidRDefault="005426D9" w:rsidP="00E7182E">
      <w:pPr>
        <w:pStyle w:val="Textonotapie"/>
        <w:rPr>
          <w:rFonts w:ascii="Palatino Linotype" w:hAnsi="Palatino Linotype"/>
          <w:sz w:val="18"/>
          <w:szCs w:val="18"/>
        </w:rPr>
      </w:pPr>
      <w:r>
        <w:rPr>
          <w:rStyle w:val="Refdenotaalpie"/>
        </w:rPr>
        <w:footnoteRef/>
      </w:r>
      <w:r>
        <w:t xml:space="preserve"> </w:t>
      </w:r>
      <w:r w:rsidRPr="00A8313A">
        <w:rPr>
          <w:rFonts w:ascii="Palatino Linotype" w:hAnsi="Palatino Linotype"/>
          <w:sz w:val="18"/>
          <w:szCs w:val="18"/>
        </w:rPr>
        <w:t xml:space="preserve">Ibídem. </w:t>
      </w:r>
      <w:r w:rsidRPr="00A8313A">
        <w:rPr>
          <w:rFonts w:ascii="Palatino Linotype" w:hAnsi="Palatino Linotype" w:cs="Arial"/>
          <w:sz w:val="18"/>
          <w:szCs w:val="18"/>
        </w:rPr>
        <w:t>Artículo 104, fracciones I, III, IV, V, VI y VIII</w:t>
      </w:r>
    </w:p>
  </w:footnote>
  <w:footnote w:id="8">
    <w:p w14:paraId="0C876D54" w14:textId="09154080" w:rsidR="005426D9" w:rsidRDefault="005426D9" w:rsidP="00E7182E">
      <w:pPr>
        <w:pStyle w:val="Textonotapie"/>
      </w:pPr>
      <w:r>
        <w:rPr>
          <w:rStyle w:val="Refdenotaalpie"/>
        </w:rPr>
        <w:footnoteRef/>
      </w:r>
      <w:r>
        <w:t xml:space="preserve"> </w:t>
      </w:r>
      <w:r w:rsidRPr="00744630">
        <w:rPr>
          <w:rFonts w:ascii="Palatino Linotype" w:hAnsi="Palatino Linotype" w:cs="Arial"/>
          <w:sz w:val="18"/>
          <w:szCs w:val="18"/>
        </w:rPr>
        <w:t>Consultable</w:t>
      </w:r>
      <w:r>
        <w:rPr>
          <w:rFonts w:ascii="Palatino Linotype" w:hAnsi="Palatino Linotype" w:cs="Arial"/>
          <w:sz w:val="18"/>
          <w:szCs w:val="18"/>
        </w:rPr>
        <w:t xml:space="preserve"> y visible</w:t>
      </w:r>
      <w:r w:rsidRPr="00744630">
        <w:rPr>
          <w:rFonts w:ascii="Palatino Linotype" w:hAnsi="Palatino Linotype" w:cs="Arial"/>
          <w:sz w:val="18"/>
          <w:szCs w:val="18"/>
        </w:rPr>
        <w:t xml:space="preserve"> en : </w:t>
      </w:r>
      <w:hyperlink r:id="rId1" w:history="1">
        <w:r w:rsidRPr="0080132B">
          <w:rPr>
            <w:rStyle w:val="Hipervnculo"/>
            <w:rFonts w:ascii="Palatino Linotype" w:hAnsi="Palatino Linotype" w:cs="Arial"/>
            <w:sz w:val="18"/>
            <w:szCs w:val="18"/>
          </w:rPr>
          <w:t>http://legislacion.edomex.gob.mx/sites/legislacion.edomex.gob.mx/files/files/pdf/bdo/bdo2018/bdo091.pdf</w:t>
        </w:r>
      </w:hyperlink>
      <w:r>
        <w:rPr>
          <w:rFonts w:ascii="Palatino Linotype" w:hAnsi="Palatino Linotype" w:cs="Arial"/>
          <w:sz w:val="18"/>
          <w:szCs w:val="18"/>
        </w:rPr>
        <w:t xml:space="preserve"> </w:t>
      </w:r>
    </w:p>
  </w:footnote>
  <w:footnote w:id="9">
    <w:p w14:paraId="4279D7D4" w14:textId="6A579A61" w:rsidR="005426D9" w:rsidRDefault="005426D9" w:rsidP="00E7182E">
      <w:pPr>
        <w:pStyle w:val="Textonotapie"/>
      </w:pPr>
      <w:r>
        <w:rPr>
          <w:rStyle w:val="Refdenotaalpie"/>
        </w:rPr>
        <w:footnoteRef/>
      </w:r>
      <w:r>
        <w:t xml:space="preserve"> Disponible en :</w:t>
      </w:r>
      <w:r w:rsidRPr="00744630">
        <w:t xml:space="preserve"> </w:t>
      </w:r>
      <w:hyperlink r:id="rId2" w:history="1">
        <w:r w:rsidRPr="0080132B">
          <w:rPr>
            <w:rStyle w:val="Hipervnculo"/>
          </w:rPr>
          <w:t>http://www.osfem.gob.mx/04_Normatividad/doc/Normatividad/2018/04_LinElabyPresInfoMenPodPubyOrgAutEdoMex18.pdf</w:t>
        </w:r>
      </w:hyperlink>
      <w:r>
        <w:t xml:space="preserve"> </w:t>
      </w:r>
    </w:p>
  </w:footnote>
  <w:footnote w:id="10">
    <w:p w14:paraId="35DEA257" w14:textId="09596111" w:rsidR="005426D9" w:rsidRDefault="005426D9">
      <w:pPr>
        <w:pStyle w:val="Textonotapie"/>
      </w:pPr>
      <w:r>
        <w:rPr>
          <w:rStyle w:val="Refdenotaalpie"/>
        </w:rPr>
        <w:footnoteRef/>
      </w:r>
      <w:r>
        <w:t xml:space="preserve"> Consultable en: </w:t>
      </w:r>
      <w:hyperlink r:id="rId3" w:history="1">
        <w:r w:rsidRPr="0080132B">
          <w:rPr>
            <w:rStyle w:val="Hipervnculo"/>
          </w:rPr>
          <w:t>http://www.ipomex.org.mx/ipo3/lgt/indice/tenangodelaire/art_92_xxix_b.web</w:t>
        </w:r>
      </w:hyperlink>
      <w:r>
        <w:t xml:space="preserve"> </w:t>
      </w:r>
    </w:p>
  </w:footnote>
  <w:footnote w:id="11">
    <w:p w14:paraId="46285B42" w14:textId="069DD93A" w:rsidR="005426D9" w:rsidRDefault="005426D9">
      <w:pPr>
        <w:pStyle w:val="Textonotapie"/>
      </w:pPr>
      <w:r>
        <w:rPr>
          <w:rStyle w:val="Refdenotaalpie"/>
        </w:rPr>
        <w:footnoteRef/>
      </w:r>
      <w:r>
        <w:t xml:space="preserve"> Consultable en: </w:t>
      </w:r>
      <w:hyperlink r:id="rId4" w:history="1">
        <w:r w:rsidRPr="0080132B">
          <w:rPr>
            <w:rStyle w:val="Hipervnculo"/>
          </w:rPr>
          <w:t>http://www.ipomex.org.mx/ipo3/lgt/indice/tenangodelaire/art_92_xxxvi.web</w:t>
        </w:r>
      </w:hyperlink>
      <w:r>
        <w:t xml:space="preserve"> </w:t>
      </w:r>
    </w:p>
  </w:footnote>
  <w:footnote w:id="12">
    <w:p w14:paraId="2094BB4A" w14:textId="77777777" w:rsidR="005426D9" w:rsidRPr="0030678A" w:rsidRDefault="005426D9" w:rsidP="00A6478F">
      <w:pPr>
        <w:pStyle w:val="Textonotapie"/>
        <w:rPr>
          <w:rFonts w:ascii="Palatino Linotype" w:hAnsi="Palatino Linotype"/>
          <w:i/>
        </w:rPr>
      </w:pPr>
      <w:r>
        <w:rPr>
          <w:rStyle w:val="Refdenotaalpie"/>
        </w:rPr>
        <w:footnoteRef/>
      </w:r>
      <w:r>
        <w:t xml:space="preserve"> </w:t>
      </w:r>
      <w:r w:rsidRPr="0030678A">
        <w:rPr>
          <w:rFonts w:ascii="Palatino Linotype" w:hAnsi="Palatino Linotype"/>
          <w:i/>
        </w:rPr>
        <w:t>Nombre oficial y legal que aparece en la documentación que permitió constituir la empresa.</w:t>
      </w:r>
    </w:p>
  </w:footnote>
  <w:footnote w:id="13">
    <w:p w14:paraId="04E1D77C" w14:textId="77777777" w:rsidR="005426D9" w:rsidRPr="0030678A" w:rsidRDefault="005426D9" w:rsidP="00A6478F">
      <w:pPr>
        <w:pStyle w:val="Textonotapie"/>
        <w:rPr>
          <w:rFonts w:ascii="Palatino Linotype" w:hAnsi="Palatino Linotype"/>
          <w:i/>
        </w:rPr>
      </w:pPr>
      <w:r>
        <w:rPr>
          <w:rStyle w:val="Refdenotaalpie"/>
        </w:rPr>
        <w:footnoteRef/>
      </w:r>
      <w:r>
        <w:t xml:space="preserve"> </w:t>
      </w:r>
      <w:r w:rsidRPr="0030678A">
        <w:rPr>
          <w:rFonts w:ascii="Palatino Linotype" w:hAnsi="Palatino Linotype"/>
          <w:i/>
        </w:rPr>
        <w:t>Los componentes del domicilio se basan en la Norma Técnica sobre Domicilios Geográficos emitida por el Instituto Nacional de Estadística y Geografía, publicada en el Diario Oficial el viernes 12 de noviembre de 2010. Disponible en: http://www.inegi.org.mx/geo/contenidos/normastecnicas/doc/dof_ntdg.pdf</w:t>
      </w:r>
    </w:p>
  </w:footnote>
  <w:footnote w:id="14">
    <w:p w14:paraId="5A2DF030" w14:textId="5CA8DB80" w:rsidR="005426D9" w:rsidRPr="00034B44" w:rsidRDefault="005426D9" w:rsidP="00ED541F">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solo puede restringir o suspender el ejercicio de las garantizas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2F644039" w14:textId="0A90B017" w:rsidR="005426D9" w:rsidRPr="00034B44" w:rsidRDefault="005426D9" w:rsidP="00ED541F">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Decima Época. Semanario Judicial de la Federación y su Gaceta. Libro V, Febrero de 2012, Pág. 533.  </w:t>
      </w:r>
    </w:p>
  </w:footnote>
  <w:footnote w:id="15">
    <w:p w14:paraId="34009BEE" w14:textId="77777777" w:rsidR="005426D9" w:rsidRPr="00034B44" w:rsidRDefault="005426D9" w:rsidP="00ED541F">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6">
    <w:p w14:paraId="166ACF68" w14:textId="77777777" w:rsidR="005426D9" w:rsidRPr="00034B44" w:rsidRDefault="005426D9" w:rsidP="00ED54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AA3895F" w14:textId="77777777" w:rsidR="005426D9" w:rsidRPr="00034B44" w:rsidRDefault="005426D9" w:rsidP="00ED541F">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ED9CB05" w14:textId="77777777" w:rsidR="005426D9" w:rsidRPr="00034B44" w:rsidRDefault="005426D9" w:rsidP="00ED541F">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7">
    <w:p w14:paraId="544E398F" w14:textId="77777777" w:rsidR="005426D9" w:rsidRPr="00034B44" w:rsidRDefault="005426D9" w:rsidP="00ED54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8">
    <w:p w14:paraId="58030C5F" w14:textId="77777777" w:rsidR="005426D9" w:rsidRPr="00034B44" w:rsidRDefault="005426D9" w:rsidP="00ED541F">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07FE8829" w14:textId="77777777" w:rsidR="005426D9" w:rsidRPr="00034B44" w:rsidRDefault="005426D9" w:rsidP="00ED541F">
      <w:pPr>
        <w:pStyle w:val="Textonotapie"/>
        <w:jc w:val="both"/>
        <w:rPr>
          <w:rFonts w:ascii="Palatino Linotype" w:hAnsi="Palatino Linotype"/>
          <w:sz w:val="18"/>
        </w:rPr>
      </w:pPr>
      <w:r w:rsidRPr="00034B44">
        <w:rPr>
          <w:rFonts w:ascii="Palatino Linotype" w:hAnsi="Palatino Linotype"/>
          <w:sz w:val="18"/>
        </w:rPr>
        <w:t xml:space="preserve"> (…)</w:t>
      </w:r>
    </w:p>
    <w:p w14:paraId="4ABA32BC" w14:textId="77777777" w:rsidR="005426D9" w:rsidRPr="00034B44" w:rsidRDefault="005426D9" w:rsidP="00ED541F">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5426D9" w:rsidRDefault="005426D9" w:rsidP="001C6012">
    <w:pPr>
      <w:pStyle w:val="Encabezado"/>
      <w:tabs>
        <w:tab w:val="clear" w:pos="4252"/>
        <w:tab w:val="clear" w:pos="8504"/>
        <w:tab w:val="left" w:pos="8460"/>
      </w:tabs>
    </w:pPr>
    <w:r>
      <w:tab/>
    </w:r>
  </w:p>
  <w:p w14:paraId="64F5F23E" w14:textId="390690E5" w:rsidR="005426D9" w:rsidRDefault="005426D9">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5426D9" w:rsidRPr="00674A46" w14:paraId="07F2896E" w14:textId="77777777" w:rsidTr="006E6B65">
      <w:trPr>
        <w:trHeight w:val="138"/>
        <w:jc w:val="right"/>
      </w:trPr>
      <w:tc>
        <w:tcPr>
          <w:tcW w:w="3544" w:type="dxa"/>
          <w:vAlign w:val="center"/>
        </w:tcPr>
        <w:p w14:paraId="4A5B1974" w14:textId="3B2AB4E0" w:rsidR="005426D9" w:rsidRPr="00674A46" w:rsidRDefault="005426D9"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697BE24A" w:rsidR="005426D9" w:rsidRPr="0017265D" w:rsidRDefault="005426D9" w:rsidP="00D44B00">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1228</w:t>
          </w:r>
          <w:r w:rsidRPr="00ED007B">
            <w:rPr>
              <w:rFonts w:ascii="Palatino Linotype" w:hAnsi="Palatino Linotype" w:cs="Arial"/>
              <w:b/>
              <w:bCs/>
              <w:sz w:val="22"/>
              <w:szCs w:val="22"/>
              <w:lang w:eastAsia="es-MX"/>
            </w:rPr>
            <w:t>/INFOEM/IP/RR/2018</w:t>
          </w:r>
        </w:p>
      </w:tc>
    </w:tr>
    <w:tr w:rsidR="005426D9" w:rsidRPr="00674A46" w14:paraId="1B5D8690" w14:textId="77777777" w:rsidTr="006E6B65">
      <w:trPr>
        <w:trHeight w:val="233"/>
        <w:jc w:val="right"/>
      </w:trPr>
      <w:tc>
        <w:tcPr>
          <w:tcW w:w="3544" w:type="dxa"/>
          <w:vAlign w:val="center"/>
        </w:tcPr>
        <w:p w14:paraId="3903F2C6" w14:textId="35D57A2C" w:rsidR="005426D9" w:rsidRPr="00674A46" w:rsidRDefault="005426D9"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76357DA1" w:rsidR="005426D9" w:rsidRPr="00B75F20" w:rsidRDefault="005426D9" w:rsidP="00877086">
          <w:pPr>
            <w:pStyle w:val="Encabezado"/>
            <w:jc w:val="both"/>
            <w:rPr>
              <w:rFonts w:ascii="Palatino Linotype" w:hAnsi="Palatino Linotype"/>
              <w:b/>
              <w:sz w:val="22"/>
              <w:szCs w:val="22"/>
            </w:rPr>
          </w:pPr>
          <w:r w:rsidRPr="00D44B00">
            <w:rPr>
              <w:rFonts w:ascii="Palatino Linotype" w:hAnsi="Palatino Linotype"/>
              <w:b/>
              <w:bCs/>
              <w:color w:val="000000"/>
              <w:sz w:val="22"/>
              <w:szCs w:val="22"/>
            </w:rPr>
            <w:t>Ayuntamiento de Tenango del Aire</w:t>
          </w:r>
        </w:p>
      </w:tc>
    </w:tr>
    <w:tr w:rsidR="005426D9" w:rsidRPr="00674A46" w14:paraId="095EB01B" w14:textId="77777777" w:rsidTr="006E6B65">
      <w:trPr>
        <w:trHeight w:val="321"/>
        <w:jc w:val="right"/>
      </w:trPr>
      <w:tc>
        <w:tcPr>
          <w:tcW w:w="3544" w:type="dxa"/>
          <w:vAlign w:val="center"/>
        </w:tcPr>
        <w:p w14:paraId="6E000A51" w14:textId="25DCC1C7" w:rsidR="005426D9" w:rsidRPr="00674A46" w:rsidRDefault="005426D9"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5426D9" w:rsidRPr="00674A46" w:rsidRDefault="005426D9"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5426D9" w:rsidRDefault="005426D9"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5426D9" w:rsidRDefault="005426D9"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5426D9" w:rsidRPr="00674A46" w14:paraId="0A3256F2" w14:textId="77777777" w:rsidTr="006E6B65">
      <w:trPr>
        <w:trHeight w:val="138"/>
        <w:jc w:val="right"/>
      </w:trPr>
      <w:tc>
        <w:tcPr>
          <w:tcW w:w="3261" w:type="dxa"/>
          <w:vAlign w:val="center"/>
        </w:tcPr>
        <w:p w14:paraId="3D80769D" w14:textId="316F11F8" w:rsidR="005426D9" w:rsidRPr="00674A46" w:rsidRDefault="005426D9"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505AF07" w:rsidR="005426D9" w:rsidRPr="00674A46" w:rsidRDefault="005426D9" w:rsidP="00D44B00">
          <w:pPr>
            <w:pStyle w:val="Encabezado"/>
            <w:rPr>
              <w:rFonts w:ascii="Palatino Linotype" w:hAnsi="Palatino Linotype"/>
              <w:b/>
              <w:sz w:val="22"/>
              <w:szCs w:val="22"/>
            </w:rPr>
          </w:pPr>
          <w:r>
            <w:rPr>
              <w:rFonts w:ascii="Palatino Linotype" w:hAnsi="Palatino Linotype" w:cs="Arial"/>
              <w:b/>
              <w:bCs/>
              <w:sz w:val="22"/>
              <w:szCs w:val="22"/>
              <w:lang w:eastAsia="es-MX"/>
            </w:rPr>
            <w:t>01228/INFOEM/IP/RR/2018</w:t>
          </w:r>
        </w:p>
      </w:tc>
    </w:tr>
    <w:tr w:rsidR="005426D9" w:rsidRPr="00B75F20" w14:paraId="128C8B3C" w14:textId="77777777" w:rsidTr="006E6B65">
      <w:trPr>
        <w:trHeight w:val="233"/>
        <w:jc w:val="right"/>
      </w:trPr>
      <w:tc>
        <w:tcPr>
          <w:tcW w:w="3261" w:type="dxa"/>
          <w:vAlign w:val="center"/>
        </w:tcPr>
        <w:p w14:paraId="483E3371" w14:textId="66B1BC74" w:rsidR="005426D9" w:rsidRPr="00674A46" w:rsidRDefault="005426D9"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2CDEA7BD" w:rsidR="005426D9" w:rsidRPr="009D3CD5" w:rsidRDefault="005426D9" w:rsidP="0058757A">
          <w:pPr>
            <w:pStyle w:val="Encabezado"/>
            <w:rPr>
              <w:rFonts w:ascii="Palatino Linotype" w:hAnsi="Palatino Linotype"/>
              <w:b/>
              <w:sz w:val="22"/>
              <w:szCs w:val="22"/>
            </w:rPr>
          </w:pPr>
          <w:r w:rsidRPr="00D44F99">
            <w:rPr>
              <w:rFonts w:ascii="Palatino Linotype" w:hAnsi="Palatino Linotype"/>
              <w:b/>
              <w:highlight w:val="black"/>
            </w:rPr>
            <w:t>----------------------------------</w:t>
          </w:r>
        </w:p>
      </w:tc>
    </w:tr>
    <w:tr w:rsidR="005426D9" w:rsidRPr="00674A46" w14:paraId="41BE0704" w14:textId="77777777" w:rsidTr="006E6B65">
      <w:trPr>
        <w:trHeight w:val="321"/>
        <w:jc w:val="right"/>
      </w:trPr>
      <w:tc>
        <w:tcPr>
          <w:tcW w:w="3261" w:type="dxa"/>
          <w:vAlign w:val="center"/>
        </w:tcPr>
        <w:p w14:paraId="34C64148" w14:textId="10C6C8A9" w:rsidR="005426D9" w:rsidRPr="00674A46" w:rsidRDefault="005426D9"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3FF3AAED" w:rsidR="005426D9" w:rsidRPr="00674A46" w:rsidRDefault="005426D9" w:rsidP="00877086">
          <w:pPr>
            <w:pStyle w:val="Encabezado"/>
            <w:jc w:val="both"/>
            <w:rPr>
              <w:rFonts w:ascii="Palatino Linotype" w:hAnsi="Palatino Linotype"/>
              <w:b/>
              <w:sz w:val="22"/>
              <w:szCs w:val="22"/>
            </w:rPr>
          </w:pPr>
          <w:r w:rsidRPr="00D44B00">
            <w:rPr>
              <w:rFonts w:ascii="Palatino Linotype" w:hAnsi="Palatino Linotype"/>
              <w:b/>
              <w:bCs/>
              <w:color w:val="000000"/>
              <w:sz w:val="22"/>
              <w:szCs w:val="22"/>
            </w:rPr>
            <w:t>Ayuntamiento de Tenango del Aire</w:t>
          </w:r>
        </w:p>
      </w:tc>
    </w:tr>
    <w:tr w:rsidR="005426D9" w:rsidRPr="00674A46" w14:paraId="0C8B6193" w14:textId="77777777" w:rsidTr="006E6B65">
      <w:trPr>
        <w:trHeight w:val="321"/>
        <w:jc w:val="right"/>
      </w:trPr>
      <w:tc>
        <w:tcPr>
          <w:tcW w:w="3261" w:type="dxa"/>
          <w:vAlign w:val="center"/>
        </w:tcPr>
        <w:p w14:paraId="321FFAFF" w14:textId="40E5A678" w:rsidR="005426D9" w:rsidRPr="00674A46" w:rsidRDefault="005426D9"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5426D9" w:rsidRPr="00674A46" w:rsidRDefault="005426D9"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5426D9" w:rsidRDefault="005426D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22D0D"/>
    <w:multiLevelType w:val="hybridMultilevel"/>
    <w:tmpl w:val="14960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E22DBA"/>
    <w:multiLevelType w:val="hybridMultilevel"/>
    <w:tmpl w:val="38B2976C"/>
    <w:lvl w:ilvl="0" w:tplc="269A6166">
      <w:start w:val="1"/>
      <w:numFmt w:val="decimal"/>
      <w:lvlText w:val="%1."/>
      <w:lvlJc w:val="left"/>
      <w:pPr>
        <w:ind w:left="928"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6FBAA19C">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EA0CB1"/>
    <w:multiLevelType w:val="hybridMultilevel"/>
    <w:tmpl w:val="14960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356FD3"/>
    <w:multiLevelType w:val="hybridMultilevel"/>
    <w:tmpl w:val="84508ACE"/>
    <w:lvl w:ilvl="0" w:tplc="77EAE65C">
      <w:start w:val="51"/>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
    <w:nsid w:val="17C06081"/>
    <w:multiLevelType w:val="hybridMultilevel"/>
    <w:tmpl w:val="E22C5E7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1E1B178C"/>
    <w:multiLevelType w:val="hybridMultilevel"/>
    <w:tmpl w:val="470CFD00"/>
    <w:lvl w:ilvl="0" w:tplc="4B148CD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nsid w:val="239E19F6"/>
    <w:multiLevelType w:val="hybridMultilevel"/>
    <w:tmpl w:val="A43E7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4AB6E24"/>
    <w:multiLevelType w:val="hybridMultilevel"/>
    <w:tmpl w:val="56546B4A"/>
    <w:lvl w:ilvl="0" w:tplc="269A6166">
      <w:start w:val="1"/>
      <w:numFmt w:val="decimal"/>
      <w:lvlText w:val="%1."/>
      <w:lvlJc w:val="left"/>
      <w:pPr>
        <w:ind w:left="928"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86326FC"/>
    <w:multiLevelType w:val="hybridMultilevel"/>
    <w:tmpl w:val="8EE69B4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
    <w:nsid w:val="2BD37696"/>
    <w:multiLevelType w:val="hybridMultilevel"/>
    <w:tmpl w:val="5828690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
    <w:nsid w:val="2C865A65"/>
    <w:multiLevelType w:val="hybridMultilevel"/>
    <w:tmpl w:val="2CCCE5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2523B3F"/>
    <w:multiLevelType w:val="hybridMultilevel"/>
    <w:tmpl w:val="59546592"/>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2">
    <w:nsid w:val="34317490"/>
    <w:multiLevelType w:val="hybridMultilevel"/>
    <w:tmpl w:val="38B2976C"/>
    <w:lvl w:ilvl="0" w:tplc="269A6166">
      <w:start w:val="1"/>
      <w:numFmt w:val="decimal"/>
      <w:lvlText w:val="%1."/>
      <w:lvlJc w:val="left"/>
      <w:pPr>
        <w:ind w:left="928"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6FBAA19C">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854E98"/>
    <w:multiLevelType w:val="hybridMultilevel"/>
    <w:tmpl w:val="BE58BC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7B25861"/>
    <w:multiLevelType w:val="hybridMultilevel"/>
    <w:tmpl w:val="B7802D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BA567F6"/>
    <w:multiLevelType w:val="hybridMultilevel"/>
    <w:tmpl w:val="18C0C1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3D5E0412"/>
    <w:multiLevelType w:val="hybridMultilevel"/>
    <w:tmpl w:val="5828690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7">
    <w:nsid w:val="429631C5"/>
    <w:multiLevelType w:val="hybridMultilevel"/>
    <w:tmpl w:val="5828690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8">
    <w:nsid w:val="42CC45EA"/>
    <w:multiLevelType w:val="hybridMultilevel"/>
    <w:tmpl w:val="CF6C0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6254000"/>
    <w:multiLevelType w:val="hybridMultilevel"/>
    <w:tmpl w:val="E0687446"/>
    <w:lvl w:ilvl="0" w:tplc="3FF2A540">
      <w:start w:val="1"/>
      <w:numFmt w:val="decimal"/>
      <w:lvlText w:val="%1."/>
      <w:lvlJc w:val="left"/>
      <w:pPr>
        <w:ind w:left="1080" w:hanging="360"/>
      </w:pPr>
      <w:rPr>
        <w:rFonts w:ascii="Palatino Linotype" w:eastAsia="MS Mincho" w:hAnsi="Palatino Linotype" w:cs="Times New Roman"/>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492D0EBE"/>
    <w:multiLevelType w:val="hybridMultilevel"/>
    <w:tmpl w:val="78223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AA736F1"/>
    <w:multiLevelType w:val="hybridMultilevel"/>
    <w:tmpl w:val="56546B4A"/>
    <w:lvl w:ilvl="0" w:tplc="269A6166">
      <w:start w:val="1"/>
      <w:numFmt w:val="decimal"/>
      <w:lvlText w:val="%1."/>
      <w:lvlJc w:val="left"/>
      <w:pPr>
        <w:ind w:left="928"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50908F2"/>
    <w:multiLevelType w:val="hybridMultilevel"/>
    <w:tmpl w:val="760E6912"/>
    <w:lvl w:ilvl="0" w:tplc="96ACF054">
      <w:start w:val="656"/>
      <w:numFmt w:val="decimal"/>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A997A95"/>
    <w:multiLevelType w:val="hybridMultilevel"/>
    <w:tmpl w:val="14960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C6A2306"/>
    <w:multiLevelType w:val="hybridMultilevel"/>
    <w:tmpl w:val="DF9AC6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ECE4FA2"/>
    <w:multiLevelType w:val="hybridMultilevel"/>
    <w:tmpl w:val="14960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2791416"/>
    <w:multiLevelType w:val="hybridMultilevel"/>
    <w:tmpl w:val="8F16D844"/>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3E471F0"/>
    <w:multiLevelType w:val="hybridMultilevel"/>
    <w:tmpl w:val="86560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495381A"/>
    <w:multiLevelType w:val="hybridMultilevel"/>
    <w:tmpl w:val="CBFE726A"/>
    <w:lvl w:ilvl="0" w:tplc="C6843D3E">
      <w:start w:val="1"/>
      <w:numFmt w:val="lowerLetter"/>
      <w:lvlText w:val="%1)"/>
      <w:lvlJc w:val="left"/>
      <w:pPr>
        <w:ind w:left="720" w:hanging="360"/>
      </w:pPr>
      <w:rPr>
        <w:rFonts w:eastAsia="MS Mincho"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9D8274B"/>
    <w:multiLevelType w:val="hybridMultilevel"/>
    <w:tmpl w:val="5828690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0">
    <w:nsid w:val="7B9F60F1"/>
    <w:multiLevelType w:val="hybridMultilevel"/>
    <w:tmpl w:val="959E4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CA631AA"/>
    <w:multiLevelType w:val="hybridMultilevel"/>
    <w:tmpl w:val="0308CA3E"/>
    <w:lvl w:ilvl="0" w:tplc="59D2651E">
      <w:start w:val="1"/>
      <w:numFmt w:val="lowerLetter"/>
      <w:lvlText w:val="%1)"/>
      <w:lvlJc w:val="left"/>
      <w:pPr>
        <w:ind w:left="780" w:hanging="360"/>
      </w:pPr>
      <w:rPr>
        <w:rFonts w:hint="default"/>
        <w:b/>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num w:numId="1">
    <w:abstractNumId w:val="6"/>
  </w:num>
  <w:num w:numId="2">
    <w:abstractNumId w:val="12"/>
  </w:num>
  <w:num w:numId="3">
    <w:abstractNumId w:val="26"/>
  </w:num>
  <w:num w:numId="4">
    <w:abstractNumId w:val="8"/>
  </w:num>
  <w:num w:numId="5">
    <w:abstractNumId w:val="0"/>
  </w:num>
  <w:num w:numId="6">
    <w:abstractNumId w:val="19"/>
  </w:num>
  <w:num w:numId="7">
    <w:abstractNumId w:val="21"/>
  </w:num>
  <w:num w:numId="8">
    <w:abstractNumId w:val="25"/>
  </w:num>
  <w:num w:numId="9">
    <w:abstractNumId w:val="7"/>
  </w:num>
  <w:num w:numId="10">
    <w:abstractNumId w:val="2"/>
  </w:num>
  <w:num w:numId="11">
    <w:abstractNumId w:val="23"/>
  </w:num>
  <w:num w:numId="12">
    <w:abstractNumId w:val="3"/>
  </w:num>
  <w:num w:numId="13">
    <w:abstractNumId w:val="30"/>
  </w:num>
  <w:num w:numId="14">
    <w:abstractNumId w:val="13"/>
  </w:num>
  <w:num w:numId="15">
    <w:abstractNumId w:val="29"/>
  </w:num>
  <w:num w:numId="16">
    <w:abstractNumId w:val="11"/>
  </w:num>
  <w:num w:numId="17">
    <w:abstractNumId w:val="5"/>
  </w:num>
  <w:num w:numId="18">
    <w:abstractNumId w:val="24"/>
  </w:num>
  <w:num w:numId="19">
    <w:abstractNumId w:val="10"/>
  </w:num>
  <w:num w:numId="20">
    <w:abstractNumId w:val="17"/>
  </w:num>
  <w:num w:numId="21">
    <w:abstractNumId w:val="18"/>
  </w:num>
  <w:num w:numId="22">
    <w:abstractNumId w:val="20"/>
  </w:num>
  <w:num w:numId="23">
    <w:abstractNumId w:val="15"/>
  </w:num>
  <w:num w:numId="24">
    <w:abstractNumId w:val="27"/>
  </w:num>
  <w:num w:numId="25">
    <w:abstractNumId w:val="4"/>
  </w:num>
  <w:num w:numId="26">
    <w:abstractNumId w:val="16"/>
  </w:num>
  <w:num w:numId="27">
    <w:abstractNumId w:val="9"/>
  </w:num>
  <w:num w:numId="28">
    <w:abstractNumId w:val="31"/>
  </w:num>
  <w:num w:numId="29">
    <w:abstractNumId w:val="14"/>
  </w:num>
  <w:num w:numId="30">
    <w:abstractNumId w:val="28"/>
  </w:num>
  <w:num w:numId="31">
    <w:abstractNumId w:val="1"/>
  </w:num>
  <w:num w:numId="32">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A05"/>
    <w:rsid w:val="0000407F"/>
    <w:rsid w:val="00004D8D"/>
    <w:rsid w:val="000058E3"/>
    <w:rsid w:val="0000683A"/>
    <w:rsid w:val="00007E8A"/>
    <w:rsid w:val="0001106B"/>
    <w:rsid w:val="00011199"/>
    <w:rsid w:val="000120C5"/>
    <w:rsid w:val="00012472"/>
    <w:rsid w:val="00012E4F"/>
    <w:rsid w:val="0001398B"/>
    <w:rsid w:val="00014C00"/>
    <w:rsid w:val="000175E9"/>
    <w:rsid w:val="00017F3D"/>
    <w:rsid w:val="00017FCB"/>
    <w:rsid w:val="000203D3"/>
    <w:rsid w:val="000205A3"/>
    <w:rsid w:val="000211F8"/>
    <w:rsid w:val="00024F35"/>
    <w:rsid w:val="00025342"/>
    <w:rsid w:val="0003063D"/>
    <w:rsid w:val="000319FD"/>
    <w:rsid w:val="00031F10"/>
    <w:rsid w:val="00032493"/>
    <w:rsid w:val="00033F81"/>
    <w:rsid w:val="00036EAF"/>
    <w:rsid w:val="00037AAA"/>
    <w:rsid w:val="0004072A"/>
    <w:rsid w:val="0004109C"/>
    <w:rsid w:val="00041672"/>
    <w:rsid w:val="0004193F"/>
    <w:rsid w:val="00042380"/>
    <w:rsid w:val="000439C9"/>
    <w:rsid w:val="000444FF"/>
    <w:rsid w:val="0004686A"/>
    <w:rsid w:val="000468E2"/>
    <w:rsid w:val="0005237C"/>
    <w:rsid w:val="00052A3C"/>
    <w:rsid w:val="00053402"/>
    <w:rsid w:val="00053ABC"/>
    <w:rsid w:val="00054A03"/>
    <w:rsid w:val="00056A79"/>
    <w:rsid w:val="00060E92"/>
    <w:rsid w:val="00061344"/>
    <w:rsid w:val="00062648"/>
    <w:rsid w:val="000631D9"/>
    <w:rsid w:val="0006407E"/>
    <w:rsid w:val="00064A37"/>
    <w:rsid w:val="00064B95"/>
    <w:rsid w:val="00065AB2"/>
    <w:rsid w:val="00070338"/>
    <w:rsid w:val="0007192E"/>
    <w:rsid w:val="00072930"/>
    <w:rsid w:val="000730E1"/>
    <w:rsid w:val="00073684"/>
    <w:rsid w:val="000800AC"/>
    <w:rsid w:val="000804E7"/>
    <w:rsid w:val="0008230A"/>
    <w:rsid w:val="00082D11"/>
    <w:rsid w:val="0008542A"/>
    <w:rsid w:val="00086D80"/>
    <w:rsid w:val="00090D6F"/>
    <w:rsid w:val="00093CF9"/>
    <w:rsid w:val="00094331"/>
    <w:rsid w:val="00095A1E"/>
    <w:rsid w:val="000A24C0"/>
    <w:rsid w:val="000A2A67"/>
    <w:rsid w:val="000A3F90"/>
    <w:rsid w:val="000A4E44"/>
    <w:rsid w:val="000A5931"/>
    <w:rsid w:val="000A715F"/>
    <w:rsid w:val="000A77ED"/>
    <w:rsid w:val="000B0370"/>
    <w:rsid w:val="000B0A5E"/>
    <w:rsid w:val="000B0C92"/>
    <w:rsid w:val="000B418F"/>
    <w:rsid w:val="000B5AB1"/>
    <w:rsid w:val="000B5D79"/>
    <w:rsid w:val="000B6D31"/>
    <w:rsid w:val="000C0061"/>
    <w:rsid w:val="000C0605"/>
    <w:rsid w:val="000C0663"/>
    <w:rsid w:val="000C10B9"/>
    <w:rsid w:val="000C1D19"/>
    <w:rsid w:val="000C2E5F"/>
    <w:rsid w:val="000C3423"/>
    <w:rsid w:val="000C3861"/>
    <w:rsid w:val="000C4A8E"/>
    <w:rsid w:val="000C5A04"/>
    <w:rsid w:val="000C5AF7"/>
    <w:rsid w:val="000D009C"/>
    <w:rsid w:val="000D0855"/>
    <w:rsid w:val="000D1080"/>
    <w:rsid w:val="000D1E0F"/>
    <w:rsid w:val="000D3275"/>
    <w:rsid w:val="000D5445"/>
    <w:rsid w:val="000D5A1D"/>
    <w:rsid w:val="000D7369"/>
    <w:rsid w:val="000E07DC"/>
    <w:rsid w:val="000E24F6"/>
    <w:rsid w:val="000E2665"/>
    <w:rsid w:val="000E6436"/>
    <w:rsid w:val="000E64FE"/>
    <w:rsid w:val="000E77B8"/>
    <w:rsid w:val="000F063C"/>
    <w:rsid w:val="000F2EDD"/>
    <w:rsid w:val="000F34CB"/>
    <w:rsid w:val="000F34DE"/>
    <w:rsid w:val="000F37A8"/>
    <w:rsid w:val="000F5D21"/>
    <w:rsid w:val="000F6D7E"/>
    <w:rsid w:val="00100187"/>
    <w:rsid w:val="00100DDD"/>
    <w:rsid w:val="0010268C"/>
    <w:rsid w:val="00102D65"/>
    <w:rsid w:val="00103888"/>
    <w:rsid w:val="00103CC2"/>
    <w:rsid w:val="00106304"/>
    <w:rsid w:val="00107499"/>
    <w:rsid w:val="00107557"/>
    <w:rsid w:val="00110C9A"/>
    <w:rsid w:val="0011167C"/>
    <w:rsid w:val="00112B02"/>
    <w:rsid w:val="00113930"/>
    <w:rsid w:val="00113BD3"/>
    <w:rsid w:val="00114A21"/>
    <w:rsid w:val="0011752F"/>
    <w:rsid w:val="0012006D"/>
    <w:rsid w:val="001250B4"/>
    <w:rsid w:val="001253D1"/>
    <w:rsid w:val="001275E3"/>
    <w:rsid w:val="0013057A"/>
    <w:rsid w:val="00131178"/>
    <w:rsid w:val="001318D2"/>
    <w:rsid w:val="00132C06"/>
    <w:rsid w:val="00133B79"/>
    <w:rsid w:val="00133CE5"/>
    <w:rsid w:val="00135131"/>
    <w:rsid w:val="001352E5"/>
    <w:rsid w:val="0013673A"/>
    <w:rsid w:val="00140D44"/>
    <w:rsid w:val="001428BE"/>
    <w:rsid w:val="001436BB"/>
    <w:rsid w:val="0014481A"/>
    <w:rsid w:val="001459C8"/>
    <w:rsid w:val="00147864"/>
    <w:rsid w:val="00152ADF"/>
    <w:rsid w:val="00153833"/>
    <w:rsid w:val="00154304"/>
    <w:rsid w:val="0015466E"/>
    <w:rsid w:val="00154765"/>
    <w:rsid w:val="00154EF0"/>
    <w:rsid w:val="00155E0F"/>
    <w:rsid w:val="00156A23"/>
    <w:rsid w:val="001572B1"/>
    <w:rsid w:val="00162523"/>
    <w:rsid w:val="0016303B"/>
    <w:rsid w:val="00163780"/>
    <w:rsid w:val="00163B1F"/>
    <w:rsid w:val="001648EE"/>
    <w:rsid w:val="00164B65"/>
    <w:rsid w:val="001660BC"/>
    <w:rsid w:val="00166794"/>
    <w:rsid w:val="00170D28"/>
    <w:rsid w:val="00171A57"/>
    <w:rsid w:val="0017265D"/>
    <w:rsid w:val="0017363B"/>
    <w:rsid w:val="00173DDB"/>
    <w:rsid w:val="00174349"/>
    <w:rsid w:val="00174509"/>
    <w:rsid w:val="0017653A"/>
    <w:rsid w:val="001775DF"/>
    <w:rsid w:val="00177CA5"/>
    <w:rsid w:val="00181E9E"/>
    <w:rsid w:val="0018435D"/>
    <w:rsid w:val="001854E7"/>
    <w:rsid w:val="00190999"/>
    <w:rsid w:val="0019160F"/>
    <w:rsid w:val="00192E4B"/>
    <w:rsid w:val="001972CC"/>
    <w:rsid w:val="001A1188"/>
    <w:rsid w:val="001A138D"/>
    <w:rsid w:val="001A1F2D"/>
    <w:rsid w:val="001A2857"/>
    <w:rsid w:val="001A2A89"/>
    <w:rsid w:val="001A3634"/>
    <w:rsid w:val="001A4D5D"/>
    <w:rsid w:val="001A61E1"/>
    <w:rsid w:val="001A6C1E"/>
    <w:rsid w:val="001A7367"/>
    <w:rsid w:val="001B1CF3"/>
    <w:rsid w:val="001B2129"/>
    <w:rsid w:val="001B3659"/>
    <w:rsid w:val="001B40F3"/>
    <w:rsid w:val="001B53A0"/>
    <w:rsid w:val="001B5F70"/>
    <w:rsid w:val="001B6845"/>
    <w:rsid w:val="001C0AED"/>
    <w:rsid w:val="001C13B1"/>
    <w:rsid w:val="001C1C2A"/>
    <w:rsid w:val="001C1CDE"/>
    <w:rsid w:val="001C234C"/>
    <w:rsid w:val="001C2713"/>
    <w:rsid w:val="001C2EF3"/>
    <w:rsid w:val="001C34D6"/>
    <w:rsid w:val="001C36EE"/>
    <w:rsid w:val="001C3898"/>
    <w:rsid w:val="001C3DB4"/>
    <w:rsid w:val="001C4179"/>
    <w:rsid w:val="001C501A"/>
    <w:rsid w:val="001C54A9"/>
    <w:rsid w:val="001C6012"/>
    <w:rsid w:val="001C63A4"/>
    <w:rsid w:val="001C67B0"/>
    <w:rsid w:val="001C79FA"/>
    <w:rsid w:val="001D07C9"/>
    <w:rsid w:val="001D393C"/>
    <w:rsid w:val="001D3AB5"/>
    <w:rsid w:val="001D3DD5"/>
    <w:rsid w:val="001D438F"/>
    <w:rsid w:val="001D7E82"/>
    <w:rsid w:val="001E0AD2"/>
    <w:rsid w:val="001E1D22"/>
    <w:rsid w:val="001E3F91"/>
    <w:rsid w:val="001E6822"/>
    <w:rsid w:val="001E74A5"/>
    <w:rsid w:val="001E7B9E"/>
    <w:rsid w:val="001F025B"/>
    <w:rsid w:val="001F1169"/>
    <w:rsid w:val="001F2771"/>
    <w:rsid w:val="001F2FC5"/>
    <w:rsid w:val="001F4299"/>
    <w:rsid w:val="001F4746"/>
    <w:rsid w:val="001F5AF8"/>
    <w:rsid w:val="001F783F"/>
    <w:rsid w:val="001F7DE2"/>
    <w:rsid w:val="0020074D"/>
    <w:rsid w:val="002013AF"/>
    <w:rsid w:val="002031F3"/>
    <w:rsid w:val="002035BF"/>
    <w:rsid w:val="00203F45"/>
    <w:rsid w:val="00205055"/>
    <w:rsid w:val="00207415"/>
    <w:rsid w:val="002076B8"/>
    <w:rsid w:val="002079A1"/>
    <w:rsid w:val="002111FF"/>
    <w:rsid w:val="00211229"/>
    <w:rsid w:val="00211291"/>
    <w:rsid w:val="00212C9C"/>
    <w:rsid w:val="00212E90"/>
    <w:rsid w:val="00213108"/>
    <w:rsid w:val="0021453E"/>
    <w:rsid w:val="0021475E"/>
    <w:rsid w:val="00215D30"/>
    <w:rsid w:val="00215F25"/>
    <w:rsid w:val="002179AC"/>
    <w:rsid w:val="00217E3D"/>
    <w:rsid w:val="00220794"/>
    <w:rsid w:val="00220ADB"/>
    <w:rsid w:val="00220DD2"/>
    <w:rsid w:val="002217BA"/>
    <w:rsid w:val="00221E74"/>
    <w:rsid w:val="00223507"/>
    <w:rsid w:val="0022353C"/>
    <w:rsid w:val="00230170"/>
    <w:rsid w:val="002305CF"/>
    <w:rsid w:val="0023091F"/>
    <w:rsid w:val="0023162E"/>
    <w:rsid w:val="00233095"/>
    <w:rsid w:val="002345FF"/>
    <w:rsid w:val="00234A2F"/>
    <w:rsid w:val="00234E18"/>
    <w:rsid w:val="002350A0"/>
    <w:rsid w:val="00237611"/>
    <w:rsid w:val="0024022A"/>
    <w:rsid w:val="00241FD2"/>
    <w:rsid w:val="00243E15"/>
    <w:rsid w:val="00244476"/>
    <w:rsid w:val="00244D17"/>
    <w:rsid w:val="002474CE"/>
    <w:rsid w:val="00252A20"/>
    <w:rsid w:val="00252B41"/>
    <w:rsid w:val="002535F7"/>
    <w:rsid w:val="0025524F"/>
    <w:rsid w:val="00257A6E"/>
    <w:rsid w:val="00260790"/>
    <w:rsid w:val="00260C1D"/>
    <w:rsid w:val="00261001"/>
    <w:rsid w:val="00261D84"/>
    <w:rsid w:val="0026380B"/>
    <w:rsid w:val="00264D02"/>
    <w:rsid w:val="0026500D"/>
    <w:rsid w:val="00265CD7"/>
    <w:rsid w:val="002665BD"/>
    <w:rsid w:val="002675FE"/>
    <w:rsid w:val="00271859"/>
    <w:rsid w:val="00271B06"/>
    <w:rsid w:val="00272CE0"/>
    <w:rsid w:val="00273013"/>
    <w:rsid w:val="00273C37"/>
    <w:rsid w:val="0027430D"/>
    <w:rsid w:val="00274F7F"/>
    <w:rsid w:val="00276610"/>
    <w:rsid w:val="00277A35"/>
    <w:rsid w:val="00280994"/>
    <w:rsid w:val="00284959"/>
    <w:rsid w:val="0028674F"/>
    <w:rsid w:val="00286E44"/>
    <w:rsid w:val="002871EB"/>
    <w:rsid w:val="002879B1"/>
    <w:rsid w:val="00290DB7"/>
    <w:rsid w:val="00293AAD"/>
    <w:rsid w:val="002951D4"/>
    <w:rsid w:val="002A07F4"/>
    <w:rsid w:val="002A1453"/>
    <w:rsid w:val="002A1DEE"/>
    <w:rsid w:val="002A229B"/>
    <w:rsid w:val="002A2974"/>
    <w:rsid w:val="002A35B6"/>
    <w:rsid w:val="002A61A7"/>
    <w:rsid w:val="002A63C9"/>
    <w:rsid w:val="002A7537"/>
    <w:rsid w:val="002A7D3B"/>
    <w:rsid w:val="002B085C"/>
    <w:rsid w:val="002B284F"/>
    <w:rsid w:val="002B2A2E"/>
    <w:rsid w:val="002B2F59"/>
    <w:rsid w:val="002B32AD"/>
    <w:rsid w:val="002B3688"/>
    <w:rsid w:val="002B4061"/>
    <w:rsid w:val="002B4D21"/>
    <w:rsid w:val="002B4E9C"/>
    <w:rsid w:val="002B6D1D"/>
    <w:rsid w:val="002B7E96"/>
    <w:rsid w:val="002C0074"/>
    <w:rsid w:val="002C0804"/>
    <w:rsid w:val="002C2D44"/>
    <w:rsid w:val="002C4715"/>
    <w:rsid w:val="002C4780"/>
    <w:rsid w:val="002C47ED"/>
    <w:rsid w:val="002C481B"/>
    <w:rsid w:val="002C484A"/>
    <w:rsid w:val="002C4AA7"/>
    <w:rsid w:val="002C570D"/>
    <w:rsid w:val="002C6DB3"/>
    <w:rsid w:val="002D093E"/>
    <w:rsid w:val="002D0E3D"/>
    <w:rsid w:val="002D10C8"/>
    <w:rsid w:val="002D1A38"/>
    <w:rsid w:val="002D2E16"/>
    <w:rsid w:val="002D373C"/>
    <w:rsid w:val="002D3F95"/>
    <w:rsid w:val="002D59F1"/>
    <w:rsid w:val="002D6EF8"/>
    <w:rsid w:val="002E1FA2"/>
    <w:rsid w:val="002E482C"/>
    <w:rsid w:val="002E4A6D"/>
    <w:rsid w:val="002E5399"/>
    <w:rsid w:val="002E64DF"/>
    <w:rsid w:val="002E6531"/>
    <w:rsid w:val="002E689B"/>
    <w:rsid w:val="002E6CFE"/>
    <w:rsid w:val="002E74CE"/>
    <w:rsid w:val="002E758F"/>
    <w:rsid w:val="002E7AD0"/>
    <w:rsid w:val="002F1871"/>
    <w:rsid w:val="002F287A"/>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470"/>
    <w:rsid w:val="003116A6"/>
    <w:rsid w:val="00312733"/>
    <w:rsid w:val="003136E1"/>
    <w:rsid w:val="0031434A"/>
    <w:rsid w:val="00316065"/>
    <w:rsid w:val="00316884"/>
    <w:rsid w:val="003169D3"/>
    <w:rsid w:val="00316B6F"/>
    <w:rsid w:val="00317012"/>
    <w:rsid w:val="00317883"/>
    <w:rsid w:val="00317EFF"/>
    <w:rsid w:val="003208D6"/>
    <w:rsid w:val="00321AA3"/>
    <w:rsid w:val="00323162"/>
    <w:rsid w:val="00323895"/>
    <w:rsid w:val="0032464F"/>
    <w:rsid w:val="00325208"/>
    <w:rsid w:val="00326F9F"/>
    <w:rsid w:val="00327D79"/>
    <w:rsid w:val="00332E6B"/>
    <w:rsid w:val="00333BE8"/>
    <w:rsid w:val="00335BFE"/>
    <w:rsid w:val="0033608B"/>
    <w:rsid w:val="00336D64"/>
    <w:rsid w:val="00336F81"/>
    <w:rsid w:val="00337941"/>
    <w:rsid w:val="003407D0"/>
    <w:rsid w:val="00343BE0"/>
    <w:rsid w:val="00345B79"/>
    <w:rsid w:val="00345D0F"/>
    <w:rsid w:val="00346885"/>
    <w:rsid w:val="003472B3"/>
    <w:rsid w:val="0035067D"/>
    <w:rsid w:val="00350A12"/>
    <w:rsid w:val="00351009"/>
    <w:rsid w:val="0035104F"/>
    <w:rsid w:val="003528F8"/>
    <w:rsid w:val="00355AEE"/>
    <w:rsid w:val="00355D3B"/>
    <w:rsid w:val="0036073F"/>
    <w:rsid w:val="003607B9"/>
    <w:rsid w:val="00361D4C"/>
    <w:rsid w:val="003627C4"/>
    <w:rsid w:val="003629EE"/>
    <w:rsid w:val="003641F0"/>
    <w:rsid w:val="003643B3"/>
    <w:rsid w:val="003656E5"/>
    <w:rsid w:val="00370BB1"/>
    <w:rsid w:val="003716E1"/>
    <w:rsid w:val="003721B2"/>
    <w:rsid w:val="003721B8"/>
    <w:rsid w:val="00372328"/>
    <w:rsid w:val="0037428A"/>
    <w:rsid w:val="003762FD"/>
    <w:rsid w:val="003774FD"/>
    <w:rsid w:val="00377CC8"/>
    <w:rsid w:val="0038145C"/>
    <w:rsid w:val="00381F74"/>
    <w:rsid w:val="00382A03"/>
    <w:rsid w:val="00383E66"/>
    <w:rsid w:val="00387DC9"/>
    <w:rsid w:val="00391233"/>
    <w:rsid w:val="0039193E"/>
    <w:rsid w:val="00391ADA"/>
    <w:rsid w:val="00391F80"/>
    <w:rsid w:val="00392CDB"/>
    <w:rsid w:val="0039380F"/>
    <w:rsid w:val="00393B71"/>
    <w:rsid w:val="00394095"/>
    <w:rsid w:val="003940F6"/>
    <w:rsid w:val="00396545"/>
    <w:rsid w:val="0039680B"/>
    <w:rsid w:val="00396F71"/>
    <w:rsid w:val="00397C54"/>
    <w:rsid w:val="003A04FF"/>
    <w:rsid w:val="003A0CA6"/>
    <w:rsid w:val="003A1B01"/>
    <w:rsid w:val="003A2029"/>
    <w:rsid w:val="003A2E6A"/>
    <w:rsid w:val="003A4949"/>
    <w:rsid w:val="003A514F"/>
    <w:rsid w:val="003A6417"/>
    <w:rsid w:val="003A65FE"/>
    <w:rsid w:val="003A6A5A"/>
    <w:rsid w:val="003A7221"/>
    <w:rsid w:val="003A730E"/>
    <w:rsid w:val="003B2856"/>
    <w:rsid w:val="003B2A0D"/>
    <w:rsid w:val="003B45B6"/>
    <w:rsid w:val="003B50CD"/>
    <w:rsid w:val="003B53AE"/>
    <w:rsid w:val="003B55AD"/>
    <w:rsid w:val="003B565C"/>
    <w:rsid w:val="003B6963"/>
    <w:rsid w:val="003B7353"/>
    <w:rsid w:val="003B7421"/>
    <w:rsid w:val="003B7EC4"/>
    <w:rsid w:val="003C3086"/>
    <w:rsid w:val="003C4E02"/>
    <w:rsid w:val="003C5EFD"/>
    <w:rsid w:val="003C7282"/>
    <w:rsid w:val="003C7321"/>
    <w:rsid w:val="003D00D5"/>
    <w:rsid w:val="003D181D"/>
    <w:rsid w:val="003D20C4"/>
    <w:rsid w:val="003D3C1A"/>
    <w:rsid w:val="003D415B"/>
    <w:rsid w:val="003D4188"/>
    <w:rsid w:val="003D46D0"/>
    <w:rsid w:val="003D577C"/>
    <w:rsid w:val="003E2AFB"/>
    <w:rsid w:val="003E5E39"/>
    <w:rsid w:val="003E6057"/>
    <w:rsid w:val="003E6679"/>
    <w:rsid w:val="003E6D0F"/>
    <w:rsid w:val="003E712E"/>
    <w:rsid w:val="003F1090"/>
    <w:rsid w:val="003F140F"/>
    <w:rsid w:val="003F15DB"/>
    <w:rsid w:val="003F17C3"/>
    <w:rsid w:val="003F194E"/>
    <w:rsid w:val="003F2702"/>
    <w:rsid w:val="003F2778"/>
    <w:rsid w:val="003F36A4"/>
    <w:rsid w:val="003F70CA"/>
    <w:rsid w:val="0040137F"/>
    <w:rsid w:val="00402179"/>
    <w:rsid w:val="0040278D"/>
    <w:rsid w:val="0040629C"/>
    <w:rsid w:val="00406EED"/>
    <w:rsid w:val="00407166"/>
    <w:rsid w:val="004128B4"/>
    <w:rsid w:val="00412E24"/>
    <w:rsid w:val="00413903"/>
    <w:rsid w:val="00413B40"/>
    <w:rsid w:val="00413DAD"/>
    <w:rsid w:val="00414836"/>
    <w:rsid w:val="00416727"/>
    <w:rsid w:val="0042068A"/>
    <w:rsid w:val="00424213"/>
    <w:rsid w:val="0042437A"/>
    <w:rsid w:val="00424AA3"/>
    <w:rsid w:val="00424E72"/>
    <w:rsid w:val="00426D7C"/>
    <w:rsid w:val="004300ED"/>
    <w:rsid w:val="00431687"/>
    <w:rsid w:val="004327CA"/>
    <w:rsid w:val="00432B72"/>
    <w:rsid w:val="00433016"/>
    <w:rsid w:val="004331AA"/>
    <w:rsid w:val="00433BF9"/>
    <w:rsid w:val="004342F1"/>
    <w:rsid w:val="004349C0"/>
    <w:rsid w:val="00437702"/>
    <w:rsid w:val="004401B5"/>
    <w:rsid w:val="00440800"/>
    <w:rsid w:val="00442393"/>
    <w:rsid w:val="004436D7"/>
    <w:rsid w:val="00443DCB"/>
    <w:rsid w:val="00443DEB"/>
    <w:rsid w:val="00444891"/>
    <w:rsid w:val="0044535B"/>
    <w:rsid w:val="00445BF1"/>
    <w:rsid w:val="00445FDA"/>
    <w:rsid w:val="00447F0D"/>
    <w:rsid w:val="00450A5F"/>
    <w:rsid w:val="00450E3E"/>
    <w:rsid w:val="00450F7D"/>
    <w:rsid w:val="00451514"/>
    <w:rsid w:val="0045209F"/>
    <w:rsid w:val="00453BB4"/>
    <w:rsid w:val="00453E1C"/>
    <w:rsid w:val="00456317"/>
    <w:rsid w:val="00456348"/>
    <w:rsid w:val="004613B1"/>
    <w:rsid w:val="00461513"/>
    <w:rsid w:val="0046231E"/>
    <w:rsid w:val="0046283C"/>
    <w:rsid w:val="004635E2"/>
    <w:rsid w:val="00464688"/>
    <w:rsid w:val="00464CB6"/>
    <w:rsid w:val="0046566E"/>
    <w:rsid w:val="0046568D"/>
    <w:rsid w:val="0047025A"/>
    <w:rsid w:val="0047081C"/>
    <w:rsid w:val="00471B63"/>
    <w:rsid w:val="00472092"/>
    <w:rsid w:val="00472C41"/>
    <w:rsid w:val="00473115"/>
    <w:rsid w:val="00474477"/>
    <w:rsid w:val="0047516C"/>
    <w:rsid w:val="0047537B"/>
    <w:rsid w:val="004764CB"/>
    <w:rsid w:val="00476730"/>
    <w:rsid w:val="004769A5"/>
    <w:rsid w:val="004803A2"/>
    <w:rsid w:val="00481A7B"/>
    <w:rsid w:val="00483667"/>
    <w:rsid w:val="0048386B"/>
    <w:rsid w:val="00483C14"/>
    <w:rsid w:val="00485DB6"/>
    <w:rsid w:val="0048658E"/>
    <w:rsid w:val="00491C96"/>
    <w:rsid w:val="004923B6"/>
    <w:rsid w:val="00493175"/>
    <w:rsid w:val="004937AC"/>
    <w:rsid w:val="00494294"/>
    <w:rsid w:val="00495611"/>
    <w:rsid w:val="00496359"/>
    <w:rsid w:val="004963ED"/>
    <w:rsid w:val="00496B38"/>
    <w:rsid w:val="00496C48"/>
    <w:rsid w:val="00497897"/>
    <w:rsid w:val="004A14BE"/>
    <w:rsid w:val="004A1821"/>
    <w:rsid w:val="004A2BF5"/>
    <w:rsid w:val="004A3085"/>
    <w:rsid w:val="004A4BD5"/>
    <w:rsid w:val="004A4CFD"/>
    <w:rsid w:val="004A677C"/>
    <w:rsid w:val="004A6E25"/>
    <w:rsid w:val="004B176B"/>
    <w:rsid w:val="004B293C"/>
    <w:rsid w:val="004B3D59"/>
    <w:rsid w:val="004B58EA"/>
    <w:rsid w:val="004B5B76"/>
    <w:rsid w:val="004B73EF"/>
    <w:rsid w:val="004B7E01"/>
    <w:rsid w:val="004C108E"/>
    <w:rsid w:val="004C1CA2"/>
    <w:rsid w:val="004C20F2"/>
    <w:rsid w:val="004C251E"/>
    <w:rsid w:val="004C3928"/>
    <w:rsid w:val="004C3F25"/>
    <w:rsid w:val="004C525E"/>
    <w:rsid w:val="004C67E2"/>
    <w:rsid w:val="004C703A"/>
    <w:rsid w:val="004C7A27"/>
    <w:rsid w:val="004D0490"/>
    <w:rsid w:val="004D12F1"/>
    <w:rsid w:val="004D1805"/>
    <w:rsid w:val="004D1CB6"/>
    <w:rsid w:val="004D257A"/>
    <w:rsid w:val="004D3142"/>
    <w:rsid w:val="004D4B81"/>
    <w:rsid w:val="004D52DD"/>
    <w:rsid w:val="004D54CE"/>
    <w:rsid w:val="004D5B8D"/>
    <w:rsid w:val="004D657E"/>
    <w:rsid w:val="004D68F8"/>
    <w:rsid w:val="004D6D19"/>
    <w:rsid w:val="004E11D8"/>
    <w:rsid w:val="004E2B07"/>
    <w:rsid w:val="004E3C72"/>
    <w:rsid w:val="004E3E66"/>
    <w:rsid w:val="004E4879"/>
    <w:rsid w:val="004E5988"/>
    <w:rsid w:val="004E6E3A"/>
    <w:rsid w:val="004F0C96"/>
    <w:rsid w:val="004F28A0"/>
    <w:rsid w:val="004F3363"/>
    <w:rsid w:val="004F44C7"/>
    <w:rsid w:val="004F489F"/>
    <w:rsid w:val="004F4958"/>
    <w:rsid w:val="004F766F"/>
    <w:rsid w:val="004F78B7"/>
    <w:rsid w:val="004F7944"/>
    <w:rsid w:val="00500224"/>
    <w:rsid w:val="00500D58"/>
    <w:rsid w:val="00502BB2"/>
    <w:rsid w:val="00503166"/>
    <w:rsid w:val="00503F93"/>
    <w:rsid w:val="005041C2"/>
    <w:rsid w:val="005048DF"/>
    <w:rsid w:val="00504E8F"/>
    <w:rsid w:val="00505CA0"/>
    <w:rsid w:val="00507C08"/>
    <w:rsid w:val="00507D18"/>
    <w:rsid w:val="0051016E"/>
    <w:rsid w:val="00511612"/>
    <w:rsid w:val="00511A30"/>
    <w:rsid w:val="00512F22"/>
    <w:rsid w:val="005130C1"/>
    <w:rsid w:val="005131DD"/>
    <w:rsid w:val="00516603"/>
    <w:rsid w:val="005167B1"/>
    <w:rsid w:val="005167B6"/>
    <w:rsid w:val="00517914"/>
    <w:rsid w:val="00517A46"/>
    <w:rsid w:val="00517D20"/>
    <w:rsid w:val="005215EE"/>
    <w:rsid w:val="00521F15"/>
    <w:rsid w:val="005224BE"/>
    <w:rsid w:val="00522599"/>
    <w:rsid w:val="00522F5F"/>
    <w:rsid w:val="005248B9"/>
    <w:rsid w:val="005255D3"/>
    <w:rsid w:val="005257BD"/>
    <w:rsid w:val="005263A1"/>
    <w:rsid w:val="00526446"/>
    <w:rsid w:val="00527495"/>
    <w:rsid w:val="0052776D"/>
    <w:rsid w:val="00527E7A"/>
    <w:rsid w:val="00531594"/>
    <w:rsid w:val="0053358F"/>
    <w:rsid w:val="00537E2C"/>
    <w:rsid w:val="0054038D"/>
    <w:rsid w:val="005407F0"/>
    <w:rsid w:val="00542055"/>
    <w:rsid w:val="005426D9"/>
    <w:rsid w:val="00542797"/>
    <w:rsid w:val="00542B3A"/>
    <w:rsid w:val="005434E0"/>
    <w:rsid w:val="0054391B"/>
    <w:rsid w:val="00544AB9"/>
    <w:rsid w:val="00544EC9"/>
    <w:rsid w:val="00546FBD"/>
    <w:rsid w:val="00551A9B"/>
    <w:rsid w:val="005520BF"/>
    <w:rsid w:val="00552213"/>
    <w:rsid w:val="0055324E"/>
    <w:rsid w:val="005534B3"/>
    <w:rsid w:val="0055544F"/>
    <w:rsid w:val="00556B04"/>
    <w:rsid w:val="00560638"/>
    <w:rsid w:val="00560DD8"/>
    <w:rsid w:val="00562B0A"/>
    <w:rsid w:val="00562CCE"/>
    <w:rsid w:val="005669D6"/>
    <w:rsid w:val="00566C3D"/>
    <w:rsid w:val="00566CAB"/>
    <w:rsid w:val="00567998"/>
    <w:rsid w:val="00571419"/>
    <w:rsid w:val="00574F63"/>
    <w:rsid w:val="005759CD"/>
    <w:rsid w:val="00576F8E"/>
    <w:rsid w:val="00577884"/>
    <w:rsid w:val="00580873"/>
    <w:rsid w:val="00581B84"/>
    <w:rsid w:val="00581C0F"/>
    <w:rsid w:val="00582919"/>
    <w:rsid w:val="00583389"/>
    <w:rsid w:val="005849B2"/>
    <w:rsid w:val="00585F00"/>
    <w:rsid w:val="005870DE"/>
    <w:rsid w:val="00587366"/>
    <w:rsid w:val="0058757A"/>
    <w:rsid w:val="00590037"/>
    <w:rsid w:val="005908F1"/>
    <w:rsid w:val="00592DEB"/>
    <w:rsid w:val="00593476"/>
    <w:rsid w:val="00594A43"/>
    <w:rsid w:val="00595511"/>
    <w:rsid w:val="00596B4D"/>
    <w:rsid w:val="00597573"/>
    <w:rsid w:val="005A228F"/>
    <w:rsid w:val="005A2A65"/>
    <w:rsid w:val="005A2F65"/>
    <w:rsid w:val="005A3513"/>
    <w:rsid w:val="005A364D"/>
    <w:rsid w:val="005A3BD7"/>
    <w:rsid w:val="005A60E1"/>
    <w:rsid w:val="005A76FE"/>
    <w:rsid w:val="005A786F"/>
    <w:rsid w:val="005B169C"/>
    <w:rsid w:val="005B2DD1"/>
    <w:rsid w:val="005B3A49"/>
    <w:rsid w:val="005B5C9F"/>
    <w:rsid w:val="005B6ADF"/>
    <w:rsid w:val="005B773D"/>
    <w:rsid w:val="005B7C5D"/>
    <w:rsid w:val="005C0B32"/>
    <w:rsid w:val="005C1A74"/>
    <w:rsid w:val="005C3294"/>
    <w:rsid w:val="005C347F"/>
    <w:rsid w:val="005C42D3"/>
    <w:rsid w:val="005C6F55"/>
    <w:rsid w:val="005C79D8"/>
    <w:rsid w:val="005D04B3"/>
    <w:rsid w:val="005D06B8"/>
    <w:rsid w:val="005D17F4"/>
    <w:rsid w:val="005D27DD"/>
    <w:rsid w:val="005D3493"/>
    <w:rsid w:val="005D3DD3"/>
    <w:rsid w:val="005D3FD2"/>
    <w:rsid w:val="005D622E"/>
    <w:rsid w:val="005D6A67"/>
    <w:rsid w:val="005E11D5"/>
    <w:rsid w:val="005E1572"/>
    <w:rsid w:val="005E1C89"/>
    <w:rsid w:val="005E2296"/>
    <w:rsid w:val="005E34D4"/>
    <w:rsid w:val="005E3AE2"/>
    <w:rsid w:val="005E3FDE"/>
    <w:rsid w:val="005E55F2"/>
    <w:rsid w:val="005E5F08"/>
    <w:rsid w:val="005E68FC"/>
    <w:rsid w:val="005E7017"/>
    <w:rsid w:val="005F0E15"/>
    <w:rsid w:val="005F3A30"/>
    <w:rsid w:val="005F487C"/>
    <w:rsid w:val="005F523C"/>
    <w:rsid w:val="005F53A4"/>
    <w:rsid w:val="005F5FE1"/>
    <w:rsid w:val="005F62B2"/>
    <w:rsid w:val="005F715E"/>
    <w:rsid w:val="005F777C"/>
    <w:rsid w:val="00600B4B"/>
    <w:rsid w:val="006010DA"/>
    <w:rsid w:val="006017AB"/>
    <w:rsid w:val="006019B6"/>
    <w:rsid w:val="00603B6B"/>
    <w:rsid w:val="00604AC3"/>
    <w:rsid w:val="00605865"/>
    <w:rsid w:val="00605995"/>
    <w:rsid w:val="00614DFF"/>
    <w:rsid w:val="00617125"/>
    <w:rsid w:val="00617813"/>
    <w:rsid w:val="00620176"/>
    <w:rsid w:val="006206CC"/>
    <w:rsid w:val="00622B06"/>
    <w:rsid w:val="006237B4"/>
    <w:rsid w:val="00625772"/>
    <w:rsid w:val="00627163"/>
    <w:rsid w:val="0062768A"/>
    <w:rsid w:val="0063265C"/>
    <w:rsid w:val="0063278F"/>
    <w:rsid w:val="00634476"/>
    <w:rsid w:val="00634878"/>
    <w:rsid w:val="006349FE"/>
    <w:rsid w:val="00640DE4"/>
    <w:rsid w:val="00642EBF"/>
    <w:rsid w:val="0064393B"/>
    <w:rsid w:val="00644375"/>
    <w:rsid w:val="00644A5C"/>
    <w:rsid w:val="00646A08"/>
    <w:rsid w:val="00650047"/>
    <w:rsid w:val="00650392"/>
    <w:rsid w:val="0065061D"/>
    <w:rsid w:val="00653900"/>
    <w:rsid w:val="00653E8D"/>
    <w:rsid w:val="00655BAA"/>
    <w:rsid w:val="0065715E"/>
    <w:rsid w:val="00657670"/>
    <w:rsid w:val="00657DBF"/>
    <w:rsid w:val="00657DE0"/>
    <w:rsid w:val="006613EB"/>
    <w:rsid w:val="00662C69"/>
    <w:rsid w:val="00663CC7"/>
    <w:rsid w:val="0066458B"/>
    <w:rsid w:val="00664805"/>
    <w:rsid w:val="00666467"/>
    <w:rsid w:val="006718FB"/>
    <w:rsid w:val="006720F3"/>
    <w:rsid w:val="006733BA"/>
    <w:rsid w:val="00673695"/>
    <w:rsid w:val="00674701"/>
    <w:rsid w:val="00674A46"/>
    <w:rsid w:val="006752B0"/>
    <w:rsid w:val="00676959"/>
    <w:rsid w:val="00676C6B"/>
    <w:rsid w:val="00676E9D"/>
    <w:rsid w:val="00680F25"/>
    <w:rsid w:val="006832CC"/>
    <w:rsid w:val="00685689"/>
    <w:rsid w:val="0068594B"/>
    <w:rsid w:val="0068628C"/>
    <w:rsid w:val="00686B04"/>
    <w:rsid w:val="00686F66"/>
    <w:rsid w:val="00687944"/>
    <w:rsid w:val="00687D53"/>
    <w:rsid w:val="00687DDB"/>
    <w:rsid w:val="006901FA"/>
    <w:rsid w:val="006909F0"/>
    <w:rsid w:val="00690ED0"/>
    <w:rsid w:val="00691384"/>
    <w:rsid w:val="00691FAF"/>
    <w:rsid w:val="00693415"/>
    <w:rsid w:val="00693427"/>
    <w:rsid w:val="00694C00"/>
    <w:rsid w:val="006958A7"/>
    <w:rsid w:val="00695F94"/>
    <w:rsid w:val="006964F5"/>
    <w:rsid w:val="00696EF8"/>
    <w:rsid w:val="006A0AEF"/>
    <w:rsid w:val="006A1047"/>
    <w:rsid w:val="006A1FD1"/>
    <w:rsid w:val="006A2A2F"/>
    <w:rsid w:val="006A2CF3"/>
    <w:rsid w:val="006A2D34"/>
    <w:rsid w:val="006A2EDE"/>
    <w:rsid w:val="006A3D7A"/>
    <w:rsid w:val="006A438E"/>
    <w:rsid w:val="006A53A9"/>
    <w:rsid w:val="006A5A76"/>
    <w:rsid w:val="006B004E"/>
    <w:rsid w:val="006B0198"/>
    <w:rsid w:val="006B0E96"/>
    <w:rsid w:val="006B12E8"/>
    <w:rsid w:val="006B13FB"/>
    <w:rsid w:val="006B1C19"/>
    <w:rsid w:val="006B5FE4"/>
    <w:rsid w:val="006B7A58"/>
    <w:rsid w:val="006C26B3"/>
    <w:rsid w:val="006C2FEE"/>
    <w:rsid w:val="006C50C2"/>
    <w:rsid w:val="006C5484"/>
    <w:rsid w:val="006C563A"/>
    <w:rsid w:val="006C6E1A"/>
    <w:rsid w:val="006D1FB4"/>
    <w:rsid w:val="006D27EF"/>
    <w:rsid w:val="006D52D1"/>
    <w:rsid w:val="006E013D"/>
    <w:rsid w:val="006E1056"/>
    <w:rsid w:val="006E3985"/>
    <w:rsid w:val="006E3A2A"/>
    <w:rsid w:val="006E3C4C"/>
    <w:rsid w:val="006E4BD4"/>
    <w:rsid w:val="006E4E2A"/>
    <w:rsid w:val="006E5950"/>
    <w:rsid w:val="006E5E2B"/>
    <w:rsid w:val="006E6B65"/>
    <w:rsid w:val="006E6C14"/>
    <w:rsid w:val="006E7CC5"/>
    <w:rsid w:val="006F1E31"/>
    <w:rsid w:val="006F21C6"/>
    <w:rsid w:val="006F2C12"/>
    <w:rsid w:val="006F2F92"/>
    <w:rsid w:val="006F40BB"/>
    <w:rsid w:val="006F61F2"/>
    <w:rsid w:val="006F6271"/>
    <w:rsid w:val="006F7E87"/>
    <w:rsid w:val="007027D5"/>
    <w:rsid w:val="00704664"/>
    <w:rsid w:val="007049C8"/>
    <w:rsid w:val="007050B1"/>
    <w:rsid w:val="007055C0"/>
    <w:rsid w:val="00707096"/>
    <w:rsid w:val="007136BC"/>
    <w:rsid w:val="00714576"/>
    <w:rsid w:val="00715A04"/>
    <w:rsid w:val="00721335"/>
    <w:rsid w:val="00721924"/>
    <w:rsid w:val="00721F66"/>
    <w:rsid w:val="007221AE"/>
    <w:rsid w:val="00722B93"/>
    <w:rsid w:val="00725BBD"/>
    <w:rsid w:val="00731F1F"/>
    <w:rsid w:val="0073505D"/>
    <w:rsid w:val="007351D1"/>
    <w:rsid w:val="007365AD"/>
    <w:rsid w:val="0074154B"/>
    <w:rsid w:val="00742486"/>
    <w:rsid w:val="0074433B"/>
    <w:rsid w:val="00744E90"/>
    <w:rsid w:val="0074628D"/>
    <w:rsid w:val="007473D2"/>
    <w:rsid w:val="007479C2"/>
    <w:rsid w:val="00750A80"/>
    <w:rsid w:val="0075151E"/>
    <w:rsid w:val="0075265E"/>
    <w:rsid w:val="00752747"/>
    <w:rsid w:val="0075440D"/>
    <w:rsid w:val="00754EF8"/>
    <w:rsid w:val="0075604A"/>
    <w:rsid w:val="0075650E"/>
    <w:rsid w:val="00757995"/>
    <w:rsid w:val="007612B3"/>
    <w:rsid w:val="007615C6"/>
    <w:rsid w:val="007623A5"/>
    <w:rsid w:val="007644E6"/>
    <w:rsid w:val="007652EA"/>
    <w:rsid w:val="007665D7"/>
    <w:rsid w:val="0076712A"/>
    <w:rsid w:val="007674F3"/>
    <w:rsid w:val="00767CD2"/>
    <w:rsid w:val="00770859"/>
    <w:rsid w:val="007721A1"/>
    <w:rsid w:val="007727D9"/>
    <w:rsid w:val="0077374A"/>
    <w:rsid w:val="00774A5F"/>
    <w:rsid w:val="00774DFD"/>
    <w:rsid w:val="0077534D"/>
    <w:rsid w:val="007753FA"/>
    <w:rsid w:val="0077544D"/>
    <w:rsid w:val="007764C8"/>
    <w:rsid w:val="00776A76"/>
    <w:rsid w:val="0078079A"/>
    <w:rsid w:val="007860B9"/>
    <w:rsid w:val="007914E4"/>
    <w:rsid w:val="00791BE3"/>
    <w:rsid w:val="00791DC2"/>
    <w:rsid w:val="00791E58"/>
    <w:rsid w:val="007931C3"/>
    <w:rsid w:val="00794BC3"/>
    <w:rsid w:val="00796BFE"/>
    <w:rsid w:val="007A0692"/>
    <w:rsid w:val="007A082B"/>
    <w:rsid w:val="007A1303"/>
    <w:rsid w:val="007A17AA"/>
    <w:rsid w:val="007A22E2"/>
    <w:rsid w:val="007A2C90"/>
    <w:rsid w:val="007A50BC"/>
    <w:rsid w:val="007A57A4"/>
    <w:rsid w:val="007A65E0"/>
    <w:rsid w:val="007A70B9"/>
    <w:rsid w:val="007A7602"/>
    <w:rsid w:val="007A76FE"/>
    <w:rsid w:val="007B02B9"/>
    <w:rsid w:val="007B1AED"/>
    <w:rsid w:val="007B26B2"/>
    <w:rsid w:val="007B2B63"/>
    <w:rsid w:val="007B30F3"/>
    <w:rsid w:val="007B439C"/>
    <w:rsid w:val="007B694D"/>
    <w:rsid w:val="007B753F"/>
    <w:rsid w:val="007C0013"/>
    <w:rsid w:val="007C0336"/>
    <w:rsid w:val="007C0CBC"/>
    <w:rsid w:val="007C220C"/>
    <w:rsid w:val="007C255D"/>
    <w:rsid w:val="007C297E"/>
    <w:rsid w:val="007C37D2"/>
    <w:rsid w:val="007C3985"/>
    <w:rsid w:val="007C6110"/>
    <w:rsid w:val="007C6687"/>
    <w:rsid w:val="007D0C01"/>
    <w:rsid w:val="007D274E"/>
    <w:rsid w:val="007D3FBD"/>
    <w:rsid w:val="007D49A0"/>
    <w:rsid w:val="007D6FEB"/>
    <w:rsid w:val="007D79CF"/>
    <w:rsid w:val="007D7B38"/>
    <w:rsid w:val="007D7EF3"/>
    <w:rsid w:val="007E4E68"/>
    <w:rsid w:val="007E5125"/>
    <w:rsid w:val="007E545F"/>
    <w:rsid w:val="007E5851"/>
    <w:rsid w:val="007E58AC"/>
    <w:rsid w:val="007E5DB4"/>
    <w:rsid w:val="007E60B1"/>
    <w:rsid w:val="007F0617"/>
    <w:rsid w:val="007F2BCA"/>
    <w:rsid w:val="007F3A42"/>
    <w:rsid w:val="007F3CB7"/>
    <w:rsid w:val="007F729E"/>
    <w:rsid w:val="007F763A"/>
    <w:rsid w:val="007F7FB3"/>
    <w:rsid w:val="008005A7"/>
    <w:rsid w:val="00800E69"/>
    <w:rsid w:val="00802152"/>
    <w:rsid w:val="008039C2"/>
    <w:rsid w:val="008046E4"/>
    <w:rsid w:val="00804DC5"/>
    <w:rsid w:val="008055FF"/>
    <w:rsid w:val="008058EB"/>
    <w:rsid w:val="00806E81"/>
    <w:rsid w:val="00810F94"/>
    <w:rsid w:val="00812794"/>
    <w:rsid w:val="00813991"/>
    <w:rsid w:val="0081543A"/>
    <w:rsid w:val="008164F7"/>
    <w:rsid w:val="008167F5"/>
    <w:rsid w:val="0081794B"/>
    <w:rsid w:val="00817D8E"/>
    <w:rsid w:val="008200A3"/>
    <w:rsid w:val="00820BF2"/>
    <w:rsid w:val="00824C4E"/>
    <w:rsid w:val="00825C66"/>
    <w:rsid w:val="00825F72"/>
    <w:rsid w:val="008320FF"/>
    <w:rsid w:val="008322E4"/>
    <w:rsid w:val="00833E4C"/>
    <w:rsid w:val="008343AA"/>
    <w:rsid w:val="0083555E"/>
    <w:rsid w:val="00836224"/>
    <w:rsid w:val="00836DC1"/>
    <w:rsid w:val="00837BE4"/>
    <w:rsid w:val="00840559"/>
    <w:rsid w:val="008421F7"/>
    <w:rsid w:val="00843153"/>
    <w:rsid w:val="00843908"/>
    <w:rsid w:val="008444BC"/>
    <w:rsid w:val="00845D12"/>
    <w:rsid w:val="00846713"/>
    <w:rsid w:val="008473FA"/>
    <w:rsid w:val="00847830"/>
    <w:rsid w:val="00851A81"/>
    <w:rsid w:val="00851F4C"/>
    <w:rsid w:val="008523BA"/>
    <w:rsid w:val="00852ADA"/>
    <w:rsid w:val="00852B26"/>
    <w:rsid w:val="0085480B"/>
    <w:rsid w:val="00855B87"/>
    <w:rsid w:val="008560F4"/>
    <w:rsid w:val="00860A1E"/>
    <w:rsid w:val="00860FE6"/>
    <w:rsid w:val="00861622"/>
    <w:rsid w:val="0086256E"/>
    <w:rsid w:val="008662C0"/>
    <w:rsid w:val="00867B8C"/>
    <w:rsid w:val="00870EAB"/>
    <w:rsid w:val="0087153F"/>
    <w:rsid w:val="00871712"/>
    <w:rsid w:val="00872266"/>
    <w:rsid w:val="0087459A"/>
    <w:rsid w:val="00875167"/>
    <w:rsid w:val="00877086"/>
    <w:rsid w:val="00877E0E"/>
    <w:rsid w:val="00881572"/>
    <w:rsid w:val="00882510"/>
    <w:rsid w:val="00882B3B"/>
    <w:rsid w:val="00882FEA"/>
    <w:rsid w:val="00883450"/>
    <w:rsid w:val="0088398C"/>
    <w:rsid w:val="00885C6E"/>
    <w:rsid w:val="008860D1"/>
    <w:rsid w:val="0089031E"/>
    <w:rsid w:val="0089067B"/>
    <w:rsid w:val="00891381"/>
    <w:rsid w:val="00891E3C"/>
    <w:rsid w:val="0089412A"/>
    <w:rsid w:val="00894B33"/>
    <w:rsid w:val="00896532"/>
    <w:rsid w:val="00896AD4"/>
    <w:rsid w:val="0089754B"/>
    <w:rsid w:val="008A0ACE"/>
    <w:rsid w:val="008A2E23"/>
    <w:rsid w:val="008A2F75"/>
    <w:rsid w:val="008A3323"/>
    <w:rsid w:val="008A460C"/>
    <w:rsid w:val="008A4966"/>
    <w:rsid w:val="008A52F3"/>
    <w:rsid w:val="008A5456"/>
    <w:rsid w:val="008A59AC"/>
    <w:rsid w:val="008A7F7D"/>
    <w:rsid w:val="008B12FC"/>
    <w:rsid w:val="008B1A5A"/>
    <w:rsid w:val="008B382F"/>
    <w:rsid w:val="008B4590"/>
    <w:rsid w:val="008B49B9"/>
    <w:rsid w:val="008B531D"/>
    <w:rsid w:val="008B551D"/>
    <w:rsid w:val="008B5AB4"/>
    <w:rsid w:val="008B7210"/>
    <w:rsid w:val="008B732C"/>
    <w:rsid w:val="008B7FFE"/>
    <w:rsid w:val="008C0446"/>
    <w:rsid w:val="008C2B3C"/>
    <w:rsid w:val="008C41A7"/>
    <w:rsid w:val="008C659C"/>
    <w:rsid w:val="008C6F34"/>
    <w:rsid w:val="008C7108"/>
    <w:rsid w:val="008D02A3"/>
    <w:rsid w:val="008D0DE6"/>
    <w:rsid w:val="008D1D54"/>
    <w:rsid w:val="008D22D8"/>
    <w:rsid w:val="008D2BCD"/>
    <w:rsid w:val="008D406E"/>
    <w:rsid w:val="008D432B"/>
    <w:rsid w:val="008D4AE9"/>
    <w:rsid w:val="008D4E99"/>
    <w:rsid w:val="008D5066"/>
    <w:rsid w:val="008D5112"/>
    <w:rsid w:val="008D5661"/>
    <w:rsid w:val="008D5A97"/>
    <w:rsid w:val="008D6697"/>
    <w:rsid w:val="008D71E5"/>
    <w:rsid w:val="008D728C"/>
    <w:rsid w:val="008E0674"/>
    <w:rsid w:val="008E0CAE"/>
    <w:rsid w:val="008E11CC"/>
    <w:rsid w:val="008E1922"/>
    <w:rsid w:val="008E1B8F"/>
    <w:rsid w:val="008E414C"/>
    <w:rsid w:val="008E5D47"/>
    <w:rsid w:val="008E625D"/>
    <w:rsid w:val="008F12E6"/>
    <w:rsid w:val="008F154D"/>
    <w:rsid w:val="008F1558"/>
    <w:rsid w:val="008F2449"/>
    <w:rsid w:val="008F2C19"/>
    <w:rsid w:val="008F414D"/>
    <w:rsid w:val="008F5927"/>
    <w:rsid w:val="008F7E83"/>
    <w:rsid w:val="009001DD"/>
    <w:rsid w:val="0090174A"/>
    <w:rsid w:val="00901E1C"/>
    <w:rsid w:val="009036B3"/>
    <w:rsid w:val="009039BC"/>
    <w:rsid w:val="009071FE"/>
    <w:rsid w:val="00907761"/>
    <w:rsid w:val="00907A93"/>
    <w:rsid w:val="00910E40"/>
    <w:rsid w:val="0091242A"/>
    <w:rsid w:val="00913385"/>
    <w:rsid w:val="009139D6"/>
    <w:rsid w:val="00913AA4"/>
    <w:rsid w:val="00915778"/>
    <w:rsid w:val="00915D9F"/>
    <w:rsid w:val="009164DD"/>
    <w:rsid w:val="00917A9D"/>
    <w:rsid w:val="00920337"/>
    <w:rsid w:val="009210C9"/>
    <w:rsid w:val="0092146E"/>
    <w:rsid w:val="0092488A"/>
    <w:rsid w:val="00924F14"/>
    <w:rsid w:val="00925C68"/>
    <w:rsid w:val="0092657D"/>
    <w:rsid w:val="009303E1"/>
    <w:rsid w:val="009315B0"/>
    <w:rsid w:val="009316E9"/>
    <w:rsid w:val="00931924"/>
    <w:rsid w:val="0093416D"/>
    <w:rsid w:val="00934904"/>
    <w:rsid w:val="00935346"/>
    <w:rsid w:val="00935D0D"/>
    <w:rsid w:val="00941D44"/>
    <w:rsid w:val="009458E8"/>
    <w:rsid w:val="00945A61"/>
    <w:rsid w:val="00950154"/>
    <w:rsid w:val="00951E78"/>
    <w:rsid w:val="00953054"/>
    <w:rsid w:val="009541DD"/>
    <w:rsid w:val="0095465F"/>
    <w:rsid w:val="009548C1"/>
    <w:rsid w:val="00954EA8"/>
    <w:rsid w:val="00955323"/>
    <w:rsid w:val="009563A5"/>
    <w:rsid w:val="00956868"/>
    <w:rsid w:val="00956D33"/>
    <w:rsid w:val="0095765F"/>
    <w:rsid w:val="009606E6"/>
    <w:rsid w:val="00961B83"/>
    <w:rsid w:val="00962F40"/>
    <w:rsid w:val="00963968"/>
    <w:rsid w:val="0096728A"/>
    <w:rsid w:val="00967DAF"/>
    <w:rsid w:val="00970F70"/>
    <w:rsid w:val="00971056"/>
    <w:rsid w:val="00971965"/>
    <w:rsid w:val="0097252B"/>
    <w:rsid w:val="00972668"/>
    <w:rsid w:val="009727B4"/>
    <w:rsid w:val="00972C36"/>
    <w:rsid w:val="00980980"/>
    <w:rsid w:val="00982DBD"/>
    <w:rsid w:val="009830D3"/>
    <w:rsid w:val="00983B8F"/>
    <w:rsid w:val="009846B5"/>
    <w:rsid w:val="009849F0"/>
    <w:rsid w:val="0098595E"/>
    <w:rsid w:val="00986073"/>
    <w:rsid w:val="009909DD"/>
    <w:rsid w:val="00990D0F"/>
    <w:rsid w:val="00990EE2"/>
    <w:rsid w:val="009916D2"/>
    <w:rsid w:val="0099229C"/>
    <w:rsid w:val="00993A1E"/>
    <w:rsid w:val="009943C4"/>
    <w:rsid w:val="00995C9F"/>
    <w:rsid w:val="00996436"/>
    <w:rsid w:val="0099752D"/>
    <w:rsid w:val="009A0461"/>
    <w:rsid w:val="009A12A7"/>
    <w:rsid w:val="009A28A2"/>
    <w:rsid w:val="009A5191"/>
    <w:rsid w:val="009A6119"/>
    <w:rsid w:val="009A773F"/>
    <w:rsid w:val="009A7CCB"/>
    <w:rsid w:val="009B063C"/>
    <w:rsid w:val="009B0F5C"/>
    <w:rsid w:val="009B11D6"/>
    <w:rsid w:val="009B2EE9"/>
    <w:rsid w:val="009B4864"/>
    <w:rsid w:val="009B5504"/>
    <w:rsid w:val="009B5904"/>
    <w:rsid w:val="009B62D6"/>
    <w:rsid w:val="009B649B"/>
    <w:rsid w:val="009B6BF2"/>
    <w:rsid w:val="009B6F16"/>
    <w:rsid w:val="009B7046"/>
    <w:rsid w:val="009C0940"/>
    <w:rsid w:val="009C1BF6"/>
    <w:rsid w:val="009C1D99"/>
    <w:rsid w:val="009C1F8B"/>
    <w:rsid w:val="009C2099"/>
    <w:rsid w:val="009C20A8"/>
    <w:rsid w:val="009C3701"/>
    <w:rsid w:val="009C41A7"/>
    <w:rsid w:val="009D094E"/>
    <w:rsid w:val="009D2384"/>
    <w:rsid w:val="009D3240"/>
    <w:rsid w:val="009D3A6E"/>
    <w:rsid w:val="009D3CD5"/>
    <w:rsid w:val="009D4647"/>
    <w:rsid w:val="009D61D9"/>
    <w:rsid w:val="009D624D"/>
    <w:rsid w:val="009D7380"/>
    <w:rsid w:val="009D7581"/>
    <w:rsid w:val="009E0AB4"/>
    <w:rsid w:val="009E0FC3"/>
    <w:rsid w:val="009E21FE"/>
    <w:rsid w:val="009E4814"/>
    <w:rsid w:val="009E4942"/>
    <w:rsid w:val="009F0816"/>
    <w:rsid w:val="009F0977"/>
    <w:rsid w:val="009F0B67"/>
    <w:rsid w:val="009F1E4B"/>
    <w:rsid w:val="009F307E"/>
    <w:rsid w:val="009F4BA2"/>
    <w:rsid w:val="009F50DE"/>
    <w:rsid w:val="009F54F9"/>
    <w:rsid w:val="009F6D34"/>
    <w:rsid w:val="009F7BB0"/>
    <w:rsid w:val="009F7E2E"/>
    <w:rsid w:val="00A00D50"/>
    <w:rsid w:val="00A02B5C"/>
    <w:rsid w:val="00A036C5"/>
    <w:rsid w:val="00A03AD2"/>
    <w:rsid w:val="00A072C8"/>
    <w:rsid w:val="00A07549"/>
    <w:rsid w:val="00A07D84"/>
    <w:rsid w:val="00A10336"/>
    <w:rsid w:val="00A10CE2"/>
    <w:rsid w:val="00A12758"/>
    <w:rsid w:val="00A12870"/>
    <w:rsid w:val="00A13811"/>
    <w:rsid w:val="00A14AE3"/>
    <w:rsid w:val="00A16DF1"/>
    <w:rsid w:val="00A17A17"/>
    <w:rsid w:val="00A20B1F"/>
    <w:rsid w:val="00A20CFD"/>
    <w:rsid w:val="00A235D0"/>
    <w:rsid w:val="00A27A7F"/>
    <w:rsid w:val="00A3276A"/>
    <w:rsid w:val="00A33705"/>
    <w:rsid w:val="00A33D3A"/>
    <w:rsid w:val="00A348A1"/>
    <w:rsid w:val="00A349D2"/>
    <w:rsid w:val="00A35492"/>
    <w:rsid w:val="00A4044E"/>
    <w:rsid w:val="00A40CB0"/>
    <w:rsid w:val="00A42869"/>
    <w:rsid w:val="00A4379F"/>
    <w:rsid w:val="00A4434D"/>
    <w:rsid w:val="00A45039"/>
    <w:rsid w:val="00A454E0"/>
    <w:rsid w:val="00A45546"/>
    <w:rsid w:val="00A456DF"/>
    <w:rsid w:val="00A4572C"/>
    <w:rsid w:val="00A4585A"/>
    <w:rsid w:val="00A458FB"/>
    <w:rsid w:val="00A459D6"/>
    <w:rsid w:val="00A45B12"/>
    <w:rsid w:val="00A45C09"/>
    <w:rsid w:val="00A462D5"/>
    <w:rsid w:val="00A46F7C"/>
    <w:rsid w:val="00A471A7"/>
    <w:rsid w:val="00A47A11"/>
    <w:rsid w:val="00A50B8A"/>
    <w:rsid w:val="00A51B6B"/>
    <w:rsid w:val="00A51F40"/>
    <w:rsid w:val="00A572BC"/>
    <w:rsid w:val="00A60880"/>
    <w:rsid w:val="00A60E74"/>
    <w:rsid w:val="00A61049"/>
    <w:rsid w:val="00A63BAA"/>
    <w:rsid w:val="00A6478F"/>
    <w:rsid w:val="00A6715E"/>
    <w:rsid w:val="00A67428"/>
    <w:rsid w:val="00A70260"/>
    <w:rsid w:val="00A70CF3"/>
    <w:rsid w:val="00A7155E"/>
    <w:rsid w:val="00A71E76"/>
    <w:rsid w:val="00A73752"/>
    <w:rsid w:val="00A74EDE"/>
    <w:rsid w:val="00A75396"/>
    <w:rsid w:val="00A763AE"/>
    <w:rsid w:val="00A76B0D"/>
    <w:rsid w:val="00A8170C"/>
    <w:rsid w:val="00A81AB5"/>
    <w:rsid w:val="00A82724"/>
    <w:rsid w:val="00A82C5A"/>
    <w:rsid w:val="00A83FF6"/>
    <w:rsid w:val="00A8561B"/>
    <w:rsid w:val="00A8620F"/>
    <w:rsid w:val="00A8653F"/>
    <w:rsid w:val="00A86AAB"/>
    <w:rsid w:val="00A8769A"/>
    <w:rsid w:val="00A92EC0"/>
    <w:rsid w:val="00A92EED"/>
    <w:rsid w:val="00A9772B"/>
    <w:rsid w:val="00AA0660"/>
    <w:rsid w:val="00AA0FB3"/>
    <w:rsid w:val="00AA0FDF"/>
    <w:rsid w:val="00AA3875"/>
    <w:rsid w:val="00AA404A"/>
    <w:rsid w:val="00AA40DC"/>
    <w:rsid w:val="00AA6228"/>
    <w:rsid w:val="00AA69A4"/>
    <w:rsid w:val="00AA7382"/>
    <w:rsid w:val="00AB2744"/>
    <w:rsid w:val="00AB274F"/>
    <w:rsid w:val="00AB2D31"/>
    <w:rsid w:val="00AB2DD2"/>
    <w:rsid w:val="00AB5F30"/>
    <w:rsid w:val="00AB695C"/>
    <w:rsid w:val="00AB6BE3"/>
    <w:rsid w:val="00AC37C3"/>
    <w:rsid w:val="00AC535B"/>
    <w:rsid w:val="00AC5F6A"/>
    <w:rsid w:val="00AC79B9"/>
    <w:rsid w:val="00AD0B3C"/>
    <w:rsid w:val="00AD1CC0"/>
    <w:rsid w:val="00AD22B5"/>
    <w:rsid w:val="00AD3DB4"/>
    <w:rsid w:val="00AD4C0A"/>
    <w:rsid w:val="00AD6F04"/>
    <w:rsid w:val="00AE439A"/>
    <w:rsid w:val="00AF0423"/>
    <w:rsid w:val="00AF1F04"/>
    <w:rsid w:val="00AF28DF"/>
    <w:rsid w:val="00AF39B3"/>
    <w:rsid w:val="00AF3D59"/>
    <w:rsid w:val="00AF6794"/>
    <w:rsid w:val="00B00855"/>
    <w:rsid w:val="00B016F7"/>
    <w:rsid w:val="00B02BDD"/>
    <w:rsid w:val="00B055B9"/>
    <w:rsid w:val="00B06A98"/>
    <w:rsid w:val="00B10A17"/>
    <w:rsid w:val="00B11CB2"/>
    <w:rsid w:val="00B13D85"/>
    <w:rsid w:val="00B1414A"/>
    <w:rsid w:val="00B14616"/>
    <w:rsid w:val="00B15B1D"/>
    <w:rsid w:val="00B16296"/>
    <w:rsid w:val="00B1786A"/>
    <w:rsid w:val="00B206D8"/>
    <w:rsid w:val="00B21C9A"/>
    <w:rsid w:val="00B23627"/>
    <w:rsid w:val="00B25BF3"/>
    <w:rsid w:val="00B26ABB"/>
    <w:rsid w:val="00B312C7"/>
    <w:rsid w:val="00B316B9"/>
    <w:rsid w:val="00B32E58"/>
    <w:rsid w:val="00B335A2"/>
    <w:rsid w:val="00B34371"/>
    <w:rsid w:val="00B37104"/>
    <w:rsid w:val="00B40AFF"/>
    <w:rsid w:val="00B447D7"/>
    <w:rsid w:val="00B47D0D"/>
    <w:rsid w:val="00B51CC8"/>
    <w:rsid w:val="00B52B7D"/>
    <w:rsid w:val="00B531D2"/>
    <w:rsid w:val="00B53616"/>
    <w:rsid w:val="00B53CCA"/>
    <w:rsid w:val="00B54441"/>
    <w:rsid w:val="00B54A5F"/>
    <w:rsid w:val="00B560C2"/>
    <w:rsid w:val="00B56409"/>
    <w:rsid w:val="00B56F9B"/>
    <w:rsid w:val="00B64919"/>
    <w:rsid w:val="00B6497F"/>
    <w:rsid w:val="00B65C34"/>
    <w:rsid w:val="00B667C6"/>
    <w:rsid w:val="00B6794E"/>
    <w:rsid w:val="00B67F56"/>
    <w:rsid w:val="00B723D9"/>
    <w:rsid w:val="00B733F9"/>
    <w:rsid w:val="00B73838"/>
    <w:rsid w:val="00B7421A"/>
    <w:rsid w:val="00B75267"/>
    <w:rsid w:val="00B75473"/>
    <w:rsid w:val="00B75F20"/>
    <w:rsid w:val="00B762FD"/>
    <w:rsid w:val="00B773FE"/>
    <w:rsid w:val="00B803F4"/>
    <w:rsid w:val="00B808A4"/>
    <w:rsid w:val="00B80BB7"/>
    <w:rsid w:val="00B81371"/>
    <w:rsid w:val="00B821C3"/>
    <w:rsid w:val="00B822CB"/>
    <w:rsid w:val="00B83E2E"/>
    <w:rsid w:val="00B84B6C"/>
    <w:rsid w:val="00B902E7"/>
    <w:rsid w:val="00B906A2"/>
    <w:rsid w:val="00B9217F"/>
    <w:rsid w:val="00B922D9"/>
    <w:rsid w:val="00B926D6"/>
    <w:rsid w:val="00B94C17"/>
    <w:rsid w:val="00B966BF"/>
    <w:rsid w:val="00B97436"/>
    <w:rsid w:val="00B974B4"/>
    <w:rsid w:val="00BA0012"/>
    <w:rsid w:val="00BA2938"/>
    <w:rsid w:val="00BA33E2"/>
    <w:rsid w:val="00BA3DCE"/>
    <w:rsid w:val="00BA4EEA"/>
    <w:rsid w:val="00BA4F66"/>
    <w:rsid w:val="00BA7987"/>
    <w:rsid w:val="00BA7CFA"/>
    <w:rsid w:val="00BB1309"/>
    <w:rsid w:val="00BB2592"/>
    <w:rsid w:val="00BB3156"/>
    <w:rsid w:val="00BB3C9C"/>
    <w:rsid w:val="00BB5CA9"/>
    <w:rsid w:val="00BB6662"/>
    <w:rsid w:val="00BC0361"/>
    <w:rsid w:val="00BC0CE4"/>
    <w:rsid w:val="00BC260A"/>
    <w:rsid w:val="00BC30BF"/>
    <w:rsid w:val="00BC3150"/>
    <w:rsid w:val="00BC61B2"/>
    <w:rsid w:val="00BD010F"/>
    <w:rsid w:val="00BD02D5"/>
    <w:rsid w:val="00BD1B67"/>
    <w:rsid w:val="00BD335B"/>
    <w:rsid w:val="00BD33B6"/>
    <w:rsid w:val="00BD3D7F"/>
    <w:rsid w:val="00BD4097"/>
    <w:rsid w:val="00BD4E41"/>
    <w:rsid w:val="00BD6560"/>
    <w:rsid w:val="00BE00FA"/>
    <w:rsid w:val="00BE0C95"/>
    <w:rsid w:val="00BE3C38"/>
    <w:rsid w:val="00BE545A"/>
    <w:rsid w:val="00BE5E11"/>
    <w:rsid w:val="00BE64FF"/>
    <w:rsid w:val="00BE6C95"/>
    <w:rsid w:val="00BE74FA"/>
    <w:rsid w:val="00BF0A54"/>
    <w:rsid w:val="00BF0F1C"/>
    <w:rsid w:val="00BF1B7F"/>
    <w:rsid w:val="00BF2A79"/>
    <w:rsid w:val="00BF5FEC"/>
    <w:rsid w:val="00BF6747"/>
    <w:rsid w:val="00BF6B5B"/>
    <w:rsid w:val="00BF6D83"/>
    <w:rsid w:val="00BF704D"/>
    <w:rsid w:val="00BF7824"/>
    <w:rsid w:val="00C01037"/>
    <w:rsid w:val="00C020F8"/>
    <w:rsid w:val="00C02535"/>
    <w:rsid w:val="00C039F3"/>
    <w:rsid w:val="00C0435B"/>
    <w:rsid w:val="00C04666"/>
    <w:rsid w:val="00C04D22"/>
    <w:rsid w:val="00C062B9"/>
    <w:rsid w:val="00C07AB8"/>
    <w:rsid w:val="00C07FA9"/>
    <w:rsid w:val="00C11482"/>
    <w:rsid w:val="00C121F0"/>
    <w:rsid w:val="00C149E0"/>
    <w:rsid w:val="00C14CDF"/>
    <w:rsid w:val="00C150E0"/>
    <w:rsid w:val="00C150F6"/>
    <w:rsid w:val="00C15419"/>
    <w:rsid w:val="00C16762"/>
    <w:rsid w:val="00C172E0"/>
    <w:rsid w:val="00C17637"/>
    <w:rsid w:val="00C179FC"/>
    <w:rsid w:val="00C208DE"/>
    <w:rsid w:val="00C20EB1"/>
    <w:rsid w:val="00C2139F"/>
    <w:rsid w:val="00C230A3"/>
    <w:rsid w:val="00C252F4"/>
    <w:rsid w:val="00C25BE7"/>
    <w:rsid w:val="00C2674C"/>
    <w:rsid w:val="00C27836"/>
    <w:rsid w:val="00C27ABF"/>
    <w:rsid w:val="00C27DCB"/>
    <w:rsid w:val="00C315FB"/>
    <w:rsid w:val="00C317BD"/>
    <w:rsid w:val="00C31F1D"/>
    <w:rsid w:val="00C32B1A"/>
    <w:rsid w:val="00C32E86"/>
    <w:rsid w:val="00C32F5C"/>
    <w:rsid w:val="00C33279"/>
    <w:rsid w:val="00C3789A"/>
    <w:rsid w:val="00C37DED"/>
    <w:rsid w:val="00C41015"/>
    <w:rsid w:val="00C43EDF"/>
    <w:rsid w:val="00C43FC1"/>
    <w:rsid w:val="00C44175"/>
    <w:rsid w:val="00C44811"/>
    <w:rsid w:val="00C44D98"/>
    <w:rsid w:val="00C45BF0"/>
    <w:rsid w:val="00C47468"/>
    <w:rsid w:val="00C47E0F"/>
    <w:rsid w:val="00C512C4"/>
    <w:rsid w:val="00C53243"/>
    <w:rsid w:val="00C539E0"/>
    <w:rsid w:val="00C53C90"/>
    <w:rsid w:val="00C542A5"/>
    <w:rsid w:val="00C55FE8"/>
    <w:rsid w:val="00C56396"/>
    <w:rsid w:val="00C6220B"/>
    <w:rsid w:val="00C63CF2"/>
    <w:rsid w:val="00C648FC"/>
    <w:rsid w:val="00C65DBA"/>
    <w:rsid w:val="00C663BE"/>
    <w:rsid w:val="00C66F26"/>
    <w:rsid w:val="00C71858"/>
    <w:rsid w:val="00C71CEA"/>
    <w:rsid w:val="00C722C5"/>
    <w:rsid w:val="00C72EEB"/>
    <w:rsid w:val="00C73C34"/>
    <w:rsid w:val="00C744AE"/>
    <w:rsid w:val="00C74781"/>
    <w:rsid w:val="00C75250"/>
    <w:rsid w:val="00C75F93"/>
    <w:rsid w:val="00C80034"/>
    <w:rsid w:val="00C81E55"/>
    <w:rsid w:val="00C82275"/>
    <w:rsid w:val="00C82553"/>
    <w:rsid w:val="00C82CC1"/>
    <w:rsid w:val="00C83EA7"/>
    <w:rsid w:val="00C84557"/>
    <w:rsid w:val="00C84559"/>
    <w:rsid w:val="00C85EC8"/>
    <w:rsid w:val="00C862C4"/>
    <w:rsid w:val="00C86B34"/>
    <w:rsid w:val="00C94989"/>
    <w:rsid w:val="00C95593"/>
    <w:rsid w:val="00C95BAD"/>
    <w:rsid w:val="00C96A63"/>
    <w:rsid w:val="00C97602"/>
    <w:rsid w:val="00CA2022"/>
    <w:rsid w:val="00CA20C8"/>
    <w:rsid w:val="00CA27E6"/>
    <w:rsid w:val="00CA3B92"/>
    <w:rsid w:val="00CA7177"/>
    <w:rsid w:val="00CA78E1"/>
    <w:rsid w:val="00CB0101"/>
    <w:rsid w:val="00CB12C8"/>
    <w:rsid w:val="00CB18DB"/>
    <w:rsid w:val="00CB3524"/>
    <w:rsid w:val="00CB3C69"/>
    <w:rsid w:val="00CB57BF"/>
    <w:rsid w:val="00CC05F8"/>
    <w:rsid w:val="00CC2DE4"/>
    <w:rsid w:val="00CC360E"/>
    <w:rsid w:val="00CC48D6"/>
    <w:rsid w:val="00CC5A8D"/>
    <w:rsid w:val="00CC6508"/>
    <w:rsid w:val="00CC76D0"/>
    <w:rsid w:val="00CD00C1"/>
    <w:rsid w:val="00CD4DB2"/>
    <w:rsid w:val="00CD6866"/>
    <w:rsid w:val="00CD76D4"/>
    <w:rsid w:val="00CD7893"/>
    <w:rsid w:val="00CE03CC"/>
    <w:rsid w:val="00CE24C5"/>
    <w:rsid w:val="00CE3886"/>
    <w:rsid w:val="00CE417A"/>
    <w:rsid w:val="00CE66D8"/>
    <w:rsid w:val="00CE670C"/>
    <w:rsid w:val="00CE6C6F"/>
    <w:rsid w:val="00CE7724"/>
    <w:rsid w:val="00CE7E6A"/>
    <w:rsid w:val="00CF030B"/>
    <w:rsid w:val="00CF1648"/>
    <w:rsid w:val="00CF23A2"/>
    <w:rsid w:val="00CF4740"/>
    <w:rsid w:val="00CF5F6B"/>
    <w:rsid w:val="00CF6A5A"/>
    <w:rsid w:val="00CF6EB2"/>
    <w:rsid w:val="00CF7FE1"/>
    <w:rsid w:val="00D049BE"/>
    <w:rsid w:val="00D051F8"/>
    <w:rsid w:val="00D059EE"/>
    <w:rsid w:val="00D07227"/>
    <w:rsid w:val="00D12C5F"/>
    <w:rsid w:val="00D12D70"/>
    <w:rsid w:val="00D12EE7"/>
    <w:rsid w:val="00D130E1"/>
    <w:rsid w:val="00D1373C"/>
    <w:rsid w:val="00D14061"/>
    <w:rsid w:val="00D16642"/>
    <w:rsid w:val="00D17702"/>
    <w:rsid w:val="00D17C3D"/>
    <w:rsid w:val="00D225CB"/>
    <w:rsid w:val="00D24BA0"/>
    <w:rsid w:val="00D25A9F"/>
    <w:rsid w:val="00D2734A"/>
    <w:rsid w:val="00D276CF"/>
    <w:rsid w:val="00D30003"/>
    <w:rsid w:val="00D300EA"/>
    <w:rsid w:val="00D306AB"/>
    <w:rsid w:val="00D307C7"/>
    <w:rsid w:val="00D308D3"/>
    <w:rsid w:val="00D31B93"/>
    <w:rsid w:val="00D33323"/>
    <w:rsid w:val="00D3469A"/>
    <w:rsid w:val="00D3478C"/>
    <w:rsid w:val="00D34A5C"/>
    <w:rsid w:val="00D34C38"/>
    <w:rsid w:val="00D35986"/>
    <w:rsid w:val="00D37494"/>
    <w:rsid w:val="00D3789A"/>
    <w:rsid w:val="00D407B7"/>
    <w:rsid w:val="00D408E9"/>
    <w:rsid w:val="00D409B3"/>
    <w:rsid w:val="00D41E2D"/>
    <w:rsid w:val="00D4287D"/>
    <w:rsid w:val="00D42957"/>
    <w:rsid w:val="00D43BB5"/>
    <w:rsid w:val="00D44B00"/>
    <w:rsid w:val="00D44F99"/>
    <w:rsid w:val="00D47265"/>
    <w:rsid w:val="00D4793C"/>
    <w:rsid w:val="00D55346"/>
    <w:rsid w:val="00D5570B"/>
    <w:rsid w:val="00D63990"/>
    <w:rsid w:val="00D64632"/>
    <w:rsid w:val="00D65068"/>
    <w:rsid w:val="00D65243"/>
    <w:rsid w:val="00D658A1"/>
    <w:rsid w:val="00D66D9D"/>
    <w:rsid w:val="00D71D4E"/>
    <w:rsid w:val="00D726A6"/>
    <w:rsid w:val="00D72F9A"/>
    <w:rsid w:val="00D738F0"/>
    <w:rsid w:val="00D744DD"/>
    <w:rsid w:val="00D74FD3"/>
    <w:rsid w:val="00D7631C"/>
    <w:rsid w:val="00D81A5D"/>
    <w:rsid w:val="00D81AB1"/>
    <w:rsid w:val="00D82CB3"/>
    <w:rsid w:val="00D82FC0"/>
    <w:rsid w:val="00D8322A"/>
    <w:rsid w:val="00D83C17"/>
    <w:rsid w:val="00D84FFF"/>
    <w:rsid w:val="00D85885"/>
    <w:rsid w:val="00D85A93"/>
    <w:rsid w:val="00D866C9"/>
    <w:rsid w:val="00D870F1"/>
    <w:rsid w:val="00D8720F"/>
    <w:rsid w:val="00D87527"/>
    <w:rsid w:val="00D87652"/>
    <w:rsid w:val="00D92D08"/>
    <w:rsid w:val="00D9372E"/>
    <w:rsid w:val="00D9392E"/>
    <w:rsid w:val="00D947F0"/>
    <w:rsid w:val="00D963CC"/>
    <w:rsid w:val="00D9728D"/>
    <w:rsid w:val="00DA0D61"/>
    <w:rsid w:val="00DA3A4F"/>
    <w:rsid w:val="00DA42C0"/>
    <w:rsid w:val="00DA52A2"/>
    <w:rsid w:val="00DA5952"/>
    <w:rsid w:val="00DA61FD"/>
    <w:rsid w:val="00DA69B1"/>
    <w:rsid w:val="00DA7B56"/>
    <w:rsid w:val="00DA7E2F"/>
    <w:rsid w:val="00DB0C0B"/>
    <w:rsid w:val="00DB31E7"/>
    <w:rsid w:val="00DB3A66"/>
    <w:rsid w:val="00DB4240"/>
    <w:rsid w:val="00DB4BEF"/>
    <w:rsid w:val="00DB66FB"/>
    <w:rsid w:val="00DB78B2"/>
    <w:rsid w:val="00DC07E3"/>
    <w:rsid w:val="00DC230C"/>
    <w:rsid w:val="00DC2CE7"/>
    <w:rsid w:val="00DC301A"/>
    <w:rsid w:val="00DC5F44"/>
    <w:rsid w:val="00DC6AEA"/>
    <w:rsid w:val="00DC7377"/>
    <w:rsid w:val="00DD07BF"/>
    <w:rsid w:val="00DD3C18"/>
    <w:rsid w:val="00DD4849"/>
    <w:rsid w:val="00DE0D83"/>
    <w:rsid w:val="00DE0FC0"/>
    <w:rsid w:val="00DE1C8B"/>
    <w:rsid w:val="00DE3A31"/>
    <w:rsid w:val="00DE58ED"/>
    <w:rsid w:val="00DE761E"/>
    <w:rsid w:val="00DE7E44"/>
    <w:rsid w:val="00DF13A5"/>
    <w:rsid w:val="00DF1C93"/>
    <w:rsid w:val="00DF1E5D"/>
    <w:rsid w:val="00DF2ABA"/>
    <w:rsid w:val="00DF3CEA"/>
    <w:rsid w:val="00DF419C"/>
    <w:rsid w:val="00DF51C5"/>
    <w:rsid w:val="00DF72C7"/>
    <w:rsid w:val="00E01E64"/>
    <w:rsid w:val="00E03246"/>
    <w:rsid w:val="00E03508"/>
    <w:rsid w:val="00E03C0E"/>
    <w:rsid w:val="00E058C3"/>
    <w:rsid w:val="00E073C2"/>
    <w:rsid w:val="00E10C25"/>
    <w:rsid w:val="00E1123F"/>
    <w:rsid w:val="00E11924"/>
    <w:rsid w:val="00E12D1C"/>
    <w:rsid w:val="00E1327D"/>
    <w:rsid w:val="00E14317"/>
    <w:rsid w:val="00E147FB"/>
    <w:rsid w:val="00E14EF0"/>
    <w:rsid w:val="00E16412"/>
    <w:rsid w:val="00E165DD"/>
    <w:rsid w:val="00E17F3A"/>
    <w:rsid w:val="00E21095"/>
    <w:rsid w:val="00E21F52"/>
    <w:rsid w:val="00E227C3"/>
    <w:rsid w:val="00E22843"/>
    <w:rsid w:val="00E244F5"/>
    <w:rsid w:val="00E24C79"/>
    <w:rsid w:val="00E25E89"/>
    <w:rsid w:val="00E26881"/>
    <w:rsid w:val="00E26C1E"/>
    <w:rsid w:val="00E26DFE"/>
    <w:rsid w:val="00E2713B"/>
    <w:rsid w:val="00E31ABA"/>
    <w:rsid w:val="00E3289D"/>
    <w:rsid w:val="00E32DDF"/>
    <w:rsid w:val="00E33108"/>
    <w:rsid w:val="00E33FC7"/>
    <w:rsid w:val="00E34706"/>
    <w:rsid w:val="00E37290"/>
    <w:rsid w:val="00E41FFC"/>
    <w:rsid w:val="00E43ABE"/>
    <w:rsid w:val="00E43CE6"/>
    <w:rsid w:val="00E445BD"/>
    <w:rsid w:val="00E46497"/>
    <w:rsid w:val="00E46611"/>
    <w:rsid w:val="00E476A0"/>
    <w:rsid w:val="00E47A5F"/>
    <w:rsid w:val="00E507A5"/>
    <w:rsid w:val="00E51842"/>
    <w:rsid w:val="00E52327"/>
    <w:rsid w:val="00E528D2"/>
    <w:rsid w:val="00E54E89"/>
    <w:rsid w:val="00E54F6E"/>
    <w:rsid w:val="00E556FC"/>
    <w:rsid w:val="00E561BA"/>
    <w:rsid w:val="00E601CE"/>
    <w:rsid w:val="00E602CF"/>
    <w:rsid w:val="00E61567"/>
    <w:rsid w:val="00E61EE8"/>
    <w:rsid w:val="00E62441"/>
    <w:rsid w:val="00E63413"/>
    <w:rsid w:val="00E63879"/>
    <w:rsid w:val="00E64036"/>
    <w:rsid w:val="00E66942"/>
    <w:rsid w:val="00E66EE6"/>
    <w:rsid w:val="00E71633"/>
    <w:rsid w:val="00E7182E"/>
    <w:rsid w:val="00E72689"/>
    <w:rsid w:val="00E72CBD"/>
    <w:rsid w:val="00E730AA"/>
    <w:rsid w:val="00E73220"/>
    <w:rsid w:val="00E767B9"/>
    <w:rsid w:val="00E76F52"/>
    <w:rsid w:val="00E77951"/>
    <w:rsid w:val="00E82B54"/>
    <w:rsid w:val="00E83095"/>
    <w:rsid w:val="00E83593"/>
    <w:rsid w:val="00E838B2"/>
    <w:rsid w:val="00E84521"/>
    <w:rsid w:val="00E85526"/>
    <w:rsid w:val="00E856B0"/>
    <w:rsid w:val="00E86C2A"/>
    <w:rsid w:val="00E86CA1"/>
    <w:rsid w:val="00E87362"/>
    <w:rsid w:val="00E90A16"/>
    <w:rsid w:val="00E91E35"/>
    <w:rsid w:val="00E937B5"/>
    <w:rsid w:val="00E9442F"/>
    <w:rsid w:val="00E94E1B"/>
    <w:rsid w:val="00E969D2"/>
    <w:rsid w:val="00EA0CA1"/>
    <w:rsid w:val="00EA2EA2"/>
    <w:rsid w:val="00EA3249"/>
    <w:rsid w:val="00EA3C59"/>
    <w:rsid w:val="00EA5118"/>
    <w:rsid w:val="00EA7A8D"/>
    <w:rsid w:val="00EB0DF0"/>
    <w:rsid w:val="00EB13C6"/>
    <w:rsid w:val="00EB1A2C"/>
    <w:rsid w:val="00EB2B92"/>
    <w:rsid w:val="00EB40DC"/>
    <w:rsid w:val="00EB743F"/>
    <w:rsid w:val="00EC064C"/>
    <w:rsid w:val="00EC0BFA"/>
    <w:rsid w:val="00EC115D"/>
    <w:rsid w:val="00EC2222"/>
    <w:rsid w:val="00EC3328"/>
    <w:rsid w:val="00EC34A9"/>
    <w:rsid w:val="00EC3934"/>
    <w:rsid w:val="00EC3BEB"/>
    <w:rsid w:val="00EC3C4B"/>
    <w:rsid w:val="00EC483F"/>
    <w:rsid w:val="00EC6DE7"/>
    <w:rsid w:val="00EC7352"/>
    <w:rsid w:val="00ED007B"/>
    <w:rsid w:val="00ED2270"/>
    <w:rsid w:val="00ED512E"/>
    <w:rsid w:val="00ED541F"/>
    <w:rsid w:val="00ED5AF4"/>
    <w:rsid w:val="00ED7F88"/>
    <w:rsid w:val="00EE0293"/>
    <w:rsid w:val="00EE048D"/>
    <w:rsid w:val="00EE0ACB"/>
    <w:rsid w:val="00EE107C"/>
    <w:rsid w:val="00EE280E"/>
    <w:rsid w:val="00EE3E9C"/>
    <w:rsid w:val="00EE454D"/>
    <w:rsid w:val="00EE4D4C"/>
    <w:rsid w:val="00EE4FBE"/>
    <w:rsid w:val="00EF1AD7"/>
    <w:rsid w:val="00EF2E2B"/>
    <w:rsid w:val="00EF34D2"/>
    <w:rsid w:val="00EF3C2F"/>
    <w:rsid w:val="00EF3CB1"/>
    <w:rsid w:val="00EF4C26"/>
    <w:rsid w:val="00EF545E"/>
    <w:rsid w:val="00EF5CC0"/>
    <w:rsid w:val="00EF785D"/>
    <w:rsid w:val="00F005FA"/>
    <w:rsid w:val="00F0076A"/>
    <w:rsid w:val="00F02E9D"/>
    <w:rsid w:val="00F04044"/>
    <w:rsid w:val="00F046C8"/>
    <w:rsid w:val="00F047AB"/>
    <w:rsid w:val="00F05DE1"/>
    <w:rsid w:val="00F07200"/>
    <w:rsid w:val="00F07353"/>
    <w:rsid w:val="00F104E6"/>
    <w:rsid w:val="00F10D6B"/>
    <w:rsid w:val="00F120C4"/>
    <w:rsid w:val="00F12139"/>
    <w:rsid w:val="00F123F5"/>
    <w:rsid w:val="00F12CDC"/>
    <w:rsid w:val="00F13E45"/>
    <w:rsid w:val="00F147C6"/>
    <w:rsid w:val="00F160E5"/>
    <w:rsid w:val="00F17FAE"/>
    <w:rsid w:val="00F21705"/>
    <w:rsid w:val="00F22108"/>
    <w:rsid w:val="00F231FC"/>
    <w:rsid w:val="00F23826"/>
    <w:rsid w:val="00F23AEF"/>
    <w:rsid w:val="00F25446"/>
    <w:rsid w:val="00F25E84"/>
    <w:rsid w:val="00F2706D"/>
    <w:rsid w:val="00F27818"/>
    <w:rsid w:val="00F27ADB"/>
    <w:rsid w:val="00F31039"/>
    <w:rsid w:val="00F31178"/>
    <w:rsid w:val="00F31D0B"/>
    <w:rsid w:val="00F32971"/>
    <w:rsid w:val="00F3400B"/>
    <w:rsid w:val="00F3458B"/>
    <w:rsid w:val="00F35C44"/>
    <w:rsid w:val="00F36C7A"/>
    <w:rsid w:val="00F40C05"/>
    <w:rsid w:val="00F40E86"/>
    <w:rsid w:val="00F419C0"/>
    <w:rsid w:val="00F42168"/>
    <w:rsid w:val="00F425B3"/>
    <w:rsid w:val="00F44C78"/>
    <w:rsid w:val="00F452C0"/>
    <w:rsid w:val="00F459E6"/>
    <w:rsid w:val="00F46070"/>
    <w:rsid w:val="00F53C70"/>
    <w:rsid w:val="00F55D7B"/>
    <w:rsid w:val="00F60C62"/>
    <w:rsid w:val="00F636C8"/>
    <w:rsid w:val="00F63E5D"/>
    <w:rsid w:val="00F63F1D"/>
    <w:rsid w:val="00F645AF"/>
    <w:rsid w:val="00F66BC9"/>
    <w:rsid w:val="00F67946"/>
    <w:rsid w:val="00F67DE8"/>
    <w:rsid w:val="00F7286D"/>
    <w:rsid w:val="00F72B99"/>
    <w:rsid w:val="00F72CCD"/>
    <w:rsid w:val="00F72E9F"/>
    <w:rsid w:val="00F739E9"/>
    <w:rsid w:val="00F75FD0"/>
    <w:rsid w:val="00F81620"/>
    <w:rsid w:val="00F82323"/>
    <w:rsid w:val="00F84240"/>
    <w:rsid w:val="00F85237"/>
    <w:rsid w:val="00F85395"/>
    <w:rsid w:val="00F8564F"/>
    <w:rsid w:val="00F8587B"/>
    <w:rsid w:val="00F87452"/>
    <w:rsid w:val="00F87DAE"/>
    <w:rsid w:val="00F9000A"/>
    <w:rsid w:val="00F9002A"/>
    <w:rsid w:val="00F90CC8"/>
    <w:rsid w:val="00F92BE0"/>
    <w:rsid w:val="00F94E43"/>
    <w:rsid w:val="00F95F7E"/>
    <w:rsid w:val="00F97AFE"/>
    <w:rsid w:val="00FA0128"/>
    <w:rsid w:val="00FA0681"/>
    <w:rsid w:val="00FA1786"/>
    <w:rsid w:val="00FA215F"/>
    <w:rsid w:val="00FA3191"/>
    <w:rsid w:val="00FA3B14"/>
    <w:rsid w:val="00FA4681"/>
    <w:rsid w:val="00FA5AE3"/>
    <w:rsid w:val="00FA602E"/>
    <w:rsid w:val="00FA73DD"/>
    <w:rsid w:val="00FB13C2"/>
    <w:rsid w:val="00FB380D"/>
    <w:rsid w:val="00FB3C33"/>
    <w:rsid w:val="00FB4154"/>
    <w:rsid w:val="00FB54FB"/>
    <w:rsid w:val="00FB76C5"/>
    <w:rsid w:val="00FC1BF7"/>
    <w:rsid w:val="00FC2414"/>
    <w:rsid w:val="00FC2479"/>
    <w:rsid w:val="00FC2C4D"/>
    <w:rsid w:val="00FC44A1"/>
    <w:rsid w:val="00FC4DEB"/>
    <w:rsid w:val="00FC77FF"/>
    <w:rsid w:val="00FC7E40"/>
    <w:rsid w:val="00FD1351"/>
    <w:rsid w:val="00FD22AA"/>
    <w:rsid w:val="00FD38A5"/>
    <w:rsid w:val="00FD4B65"/>
    <w:rsid w:val="00FD6729"/>
    <w:rsid w:val="00FD7EFE"/>
    <w:rsid w:val="00FE2025"/>
    <w:rsid w:val="00FE2D9D"/>
    <w:rsid w:val="00FE3280"/>
    <w:rsid w:val="00FE4790"/>
    <w:rsid w:val="00FE4993"/>
    <w:rsid w:val="00FE49E3"/>
    <w:rsid w:val="00FE4E1B"/>
    <w:rsid w:val="00FE61C3"/>
    <w:rsid w:val="00FE7078"/>
    <w:rsid w:val="00FE7904"/>
    <w:rsid w:val="00FE79C6"/>
    <w:rsid w:val="00FE7BB5"/>
    <w:rsid w:val="00FF09CA"/>
    <w:rsid w:val="00FF0AD1"/>
    <w:rsid w:val="00FF2F56"/>
    <w:rsid w:val="00FF3373"/>
    <w:rsid w:val="00FF3B7B"/>
    <w:rsid w:val="00FF3DC9"/>
    <w:rsid w:val="00FF43C9"/>
    <w:rsid w:val="00FF6977"/>
    <w:rsid w:val="00FF75DF"/>
    <w:rsid w:val="00FF7A5B"/>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7CFF412C-4865-411A-9CD8-A143E95C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A17"/>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CA7177"/>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428BE"/>
    <w:pPr>
      <w:tabs>
        <w:tab w:val="right" w:leader="dot" w:pos="8828"/>
      </w:tabs>
      <w:spacing w:after="100" w:line="600"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paragraph" w:customStyle="1" w:styleId="Pa6">
    <w:name w:val="Pa6"/>
    <w:basedOn w:val="Default"/>
    <w:next w:val="Default"/>
    <w:uiPriority w:val="99"/>
    <w:rsid w:val="00DA5952"/>
    <w:pPr>
      <w:spacing w:line="221" w:lineRule="atLeast"/>
    </w:pPr>
    <w:rPr>
      <w:rFonts w:ascii="Adobe Caslon Pro Bold" w:eastAsiaTheme="minorEastAsia" w:hAnsi="Adobe Caslon Pro Bold" w:cstheme="minorBidi"/>
      <w:color w:val="auto"/>
      <w:lang w:eastAsia="es-ES"/>
    </w:rPr>
  </w:style>
  <w:style w:type="paragraph" w:customStyle="1" w:styleId="Pa7">
    <w:name w:val="Pa7"/>
    <w:basedOn w:val="Default"/>
    <w:next w:val="Default"/>
    <w:uiPriority w:val="99"/>
    <w:rsid w:val="00DA5952"/>
    <w:pPr>
      <w:spacing w:line="221" w:lineRule="atLeast"/>
    </w:pPr>
    <w:rPr>
      <w:rFonts w:ascii="Adobe Caslon Pro" w:eastAsiaTheme="minorEastAsia" w:hAnsi="Adobe Caslon Pro" w:cstheme="minorBidi"/>
      <w:color w:val="auto"/>
      <w:lang w:eastAsia="es-ES"/>
    </w:rPr>
  </w:style>
  <w:style w:type="character" w:customStyle="1" w:styleId="A2">
    <w:name w:val="A2"/>
    <w:uiPriority w:val="99"/>
    <w:rsid w:val="0040629C"/>
    <w:rPr>
      <w:rFonts w:cs="Adobe Caslon Pro"/>
      <w:color w:val="221E1F"/>
      <w:sz w:val="16"/>
      <w:szCs w:val="16"/>
    </w:rPr>
  </w:style>
  <w:style w:type="character" w:customStyle="1" w:styleId="TextonotapieCar1">
    <w:name w:val="Texto nota pie Car1"/>
    <w:uiPriority w:val="99"/>
    <w:rsid w:val="00A6478F"/>
    <w:rPr>
      <w:rFonts w:ascii="Times New Roman" w:eastAsia="Times New Roman" w:hAnsi="Times New Roman"/>
      <w:lang w:val="es-ES" w:eastAsia="es-ES"/>
    </w:rPr>
  </w:style>
  <w:style w:type="paragraph" w:styleId="Textonotaalfinal">
    <w:name w:val="endnote text"/>
    <w:basedOn w:val="Normal"/>
    <w:link w:val="TextonotaalfinalCar"/>
    <w:uiPriority w:val="99"/>
    <w:semiHidden/>
    <w:unhideWhenUsed/>
    <w:rsid w:val="001B1CF3"/>
    <w:rPr>
      <w:sz w:val="20"/>
      <w:szCs w:val="20"/>
    </w:rPr>
  </w:style>
  <w:style w:type="character" w:customStyle="1" w:styleId="TextonotaalfinalCar">
    <w:name w:val="Texto nota al final Car"/>
    <w:basedOn w:val="Fuentedeprrafopredeter"/>
    <w:link w:val="Textonotaalfinal"/>
    <w:uiPriority w:val="99"/>
    <w:semiHidden/>
    <w:rsid w:val="001B1CF3"/>
    <w:rPr>
      <w:sz w:val="20"/>
      <w:szCs w:val="20"/>
      <w:lang w:val="es-MX"/>
    </w:rPr>
  </w:style>
  <w:style w:type="character" w:styleId="Refdenotaalfinal">
    <w:name w:val="endnote reference"/>
    <w:basedOn w:val="Fuentedeprrafopredeter"/>
    <w:uiPriority w:val="99"/>
    <w:semiHidden/>
    <w:unhideWhenUsed/>
    <w:rsid w:val="001B1CF3"/>
    <w:rPr>
      <w:vertAlign w:val="superscript"/>
    </w:rPr>
  </w:style>
  <w:style w:type="character" w:customStyle="1" w:styleId="Ttulo3Car">
    <w:name w:val="Título 3 Car"/>
    <w:basedOn w:val="Fuentedeprrafopredeter"/>
    <w:link w:val="Ttulo3"/>
    <w:uiPriority w:val="9"/>
    <w:rsid w:val="00CA7177"/>
    <w:rPr>
      <w:rFonts w:asciiTheme="majorHAnsi" w:eastAsiaTheme="majorEastAsia" w:hAnsiTheme="majorHAnsi" w:cstheme="majorBidi"/>
      <w:color w:val="243F60" w:themeColor="accent1" w:themeShade="7F"/>
      <w:lang w:val="es-MX"/>
    </w:rPr>
  </w:style>
  <w:style w:type="paragraph" w:styleId="Lista">
    <w:name w:val="List"/>
    <w:basedOn w:val="Normal"/>
    <w:uiPriority w:val="99"/>
    <w:unhideWhenUsed/>
    <w:rsid w:val="00CA7177"/>
    <w:pPr>
      <w:ind w:left="283" w:hanging="283"/>
      <w:contextualSpacing/>
    </w:pPr>
  </w:style>
  <w:style w:type="paragraph" w:styleId="Lista2">
    <w:name w:val="List 2"/>
    <w:basedOn w:val="Normal"/>
    <w:uiPriority w:val="99"/>
    <w:unhideWhenUsed/>
    <w:rsid w:val="00CA7177"/>
    <w:pPr>
      <w:ind w:left="566" w:hanging="283"/>
      <w:contextualSpacing/>
    </w:pPr>
  </w:style>
  <w:style w:type="paragraph" w:styleId="Lista3">
    <w:name w:val="List 3"/>
    <w:basedOn w:val="Normal"/>
    <w:uiPriority w:val="99"/>
    <w:unhideWhenUsed/>
    <w:rsid w:val="00CA7177"/>
    <w:pPr>
      <w:ind w:left="849" w:hanging="283"/>
      <w:contextualSpacing/>
    </w:pPr>
  </w:style>
  <w:style w:type="paragraph" w:styleId="Sangradetextonormal">
    <w:name w:val="Body Text Indent"/>
    <w:basedOn w:val="Normal"/>
    <w:link w:val="SangradetextonormalCar"/>
    <w:uiPriority w:val="99"/>
    <w:unhideWhenUsed/>
    <w:rsid w:val="00CA7177"/>
    <w:pPr>
      <w:spacing w:after="120"/>
      <w:ind w:left="283"/>
    </w:pPr>
  </w:style>
  <w:style w:type="character" w:customStyle="1" w:styleId="SangradetextonormalCar">
    <w:name w:val="Sangría de texto normal Car"/>
    <w:basedOn w:val="Fuentedeprrafopredeter"/>
    <w:link w:val="Sangradetextonormal"/>
    <w:uiPriority w:val="99"/>
    <w:rsid w:val="00CA7177"/>
    <w:rPr>
      <w:lang w:val="es-MX"/>
    </w:rPr>
  </w:style>
  <w:style w:type="paragraph" w:styleId="Textoindependienteprimerasangra2">
    <w:name w:val="Body Text First Indent 2"/>
    <w:basedOn w:val="Sangradetextonormal"/>
    <w:link w:val="Textoindependienteprimerasangra2Car"/>
    <w:uiPriority w:val="99"/>
    <w:unhideWhenUsed/>
    <w:rsid w:val="00CA717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A7177"/>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91543556">
      <w:bodyDiv w:val="1"/>
      <w:marLeft w:val="0"/>
      <w:marRight w:val="0"/>
      <w:marTop w:val="0"/>
      <w:marBottom w:val="0"/>
      <w:divBdr>
        <w:top w:val="none" w:sz="0" w:space="0" w:color="auto"/>
        <w:left w:val="none" w:sz="0" w:space="0" w:color="auto"/>
        <w:bottom w:val="none" w:sz="0" w:space="0" w:color="auto"/>
        <w:right w:val="none" w:sz="0" w:space="0" w:color="auto"/>
      </w:divBdr>
    </w:div>
    <w:div w:id="402415248">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ipomex.org.mx/ipo3/lgt/indice/tenangodelaire/art_92_xxix_b.web" TargetMode="External"/><Relationship Id="rId2" Type="http://schemas.openxmlformats.org/officeDocument/2006/relationships/hyperlink" Target="http://www.osfem.gob.mx/04_Normatividad/doc/Normatividad/2018/04_LinElabyPresInfoMenPodPubyOrgAutEdoMex18.pdf" TargetMode="External"/><Relationship Id="rId1" Type="http://schemas.openxmlformats.org/officeDocument/2006/relationships/hyperlink" Target="http://legislacion.edomex.gob.mx/sites/legislacion.edomex.gob.mx/files/files/pdf/bdo/bdo2018/bdo091.pdf" TargetMode="External"/><Relationship Id="rId4" Type="http://schemas.openxmlformats.org/officeDocument/2006/relationships/hyperlink" Target="http://www.ipomex.org.mx/ipo3/lgt/indice/tenangodelaire/art_92_xxxvi.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CC42E-FC8B-4E68-A046-E72D3A5B9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57</Pages>
  <Words>11373</Words>
  <Characters>62556</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2018-06-11T22:55:00Z</cp:lastPrinted>
  <dcterms:created xsi:type="dcterms:W3CDTF">2018-05-30T16:41:00Z</dcterms:created>
  <dcterms:modified xsi:type="dcterms:W3CDTF">2018-07-02T18:52:00Z</dcterms:modified>
</cp:coreProperties>
</file>