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433B3" w:rsidRDefault="00E10AF7" w:rsidP="00E10AF7">
      <w:pPr>
        <w:spacing w:before="240" w:after="240" w:line="360" w:lineRule="auto"/>
        <w:jc w:val="both"/>
        <w:rPr>
          <w:rFonts w:ascii="Palatino Linotype" w:hAnsi="Palatino Linotype" w:cs="Arial"/>
        </w:rPr>
      </w:pPr>
      <w:r w:rsidRPr="00EA25FD">
        <w:rPr>
          <w:rFonts w:ascii="Palatino Linotype" w:hAnsi="Palatino Linotype"/>
        </w:rPr>
        <w:t xml:space="preserve">Resolución del Pleno del Instituto de Transparencia, Acceso a la Información Pública y Protección de Datos Personales del Estado de México y Municipios, con domicilio </w:t>
      </w:r>
      <w:r w:rsidRPr="00E433B3">
        <w:rPr>
          <w:rFonts w:ascii="Palatino Linotype" w:hAnsi="Palatino Linotype"/>
        </w:rPr>
        <w:t>en Metepec, Estado de México</w:t>
      </w:r>
      <w:r w:rsidRPr="00E433B3">
        <w:rPr>
          <w:rStyle w:val="normaltextrun"/>
          <w:rFonts w:ascii="Palatino Linotype" w:hAnsi="Palatino Linotype" w:cs="Arial"/>
        </w:rPr>
        <w:t>,</w:t>
      </w:r>
      <w:r w:rsidRPr="00E433B3">
        <w:rPr>
          <w:rStyle w:val="apple-converted-space"/>
          <w:rFonts w:ascii="Palatino Linotype" w:hAnsi="Palatino Linotype" w:cs="Arial"/>
        </w:rPr>
        <w:t> </w:t>
      </w:r>
      <w:r w:rsidR="00E433B3" w:rsidRPr="00E433B3">
        <w:rPr>
          <w:rStyle w:val="normaltextrun"/>
          <w:rFonts w:ascii="Palatino Linotype" w:hAnsi="Palatino Linotype" w:cs="Arial"/>
        </w:rPr>
        <w:t>cinco de septiembre</w:t>
      </w:r>
      <w:r w:rsidR="003D49BB" w:rsidRPr="00E433B3">
        <w:rPr>
          <w:rStyle w:val="normaltextrun"/>
          <w:rFonts w:ascii="Palatino Linotype" w:hAnsi="Palatino Linotype" w:cs="Arial"/>
        </w:rPr>
        <w:t xml:space="preserve"> de dos mil dieciocho</w:t>
      </w:r>
      <w:r w:rsidRPr="00E433B3">
        <w:rPr>
          <w:rStyle w:val="normaltextrun"/>
          <w:rFonts w:ascii="Palatino Linotype" w:hAnsi="Palatino Linotype" w:cs="Arial"/>
        </w:rPr>
        <w:t>.</w:t>
      </w:r>
    </w:p>
    <w:p w:rsidR="00E10AF7" w:rsidRPr="00EA25FD" w:rsidRDefault="00E10AF7" w:rsidP="00B30F63">
      <w:pPr>
        <w:spacing w:before="240" w:after="240" w:line="360" w:lineRule="auto"/>
        <w:jc w:val="both"/>
        <w:rPr>
          <w:rFonts w:ascii="Palatino Linotype" w:hAnsi="Palatino Linotype" w:cs="Arial"/>
        </w:rPr>
      </w:pPr>
      <w:r w:rsidRPr="00E433B3">
        <w:rPr>
          <w:rFonts w:ascii="Palatino Linotype" w:hAnsi="Palatino Linotype" w:cs="Arial"/>
          <w:b/>
        </w:rPr>
        <w:t>Visto</w:t>
      </w:r>
      <w:r w:rsidRPr="00EA25FD">
        <w:rPr>
          <w:rFonts w:ascii="Palatino Linotype" w:hAnsi="Palatino Linotype" w:cs="Arial"/>
          <w:b/>
        </w:rPr>
        <w:t xml:space="preserve"> </w:t>
      </w:r>
      <w:r w:rsidRPr="00EA25FD">
        <w:rPr>
          <w:rFonts w:ascii="Palatino Linotype" w:hAnsi="Palatino Linotype" w:cs="Arial"/>
        </w:rPr>
        <w:t xml:space="preserve">el expediente relativo al recurso de revisión </w:t>
      </w:r>
      <w:r w:rsidR="0038667B">
        <w:rPr>
          <w:rFonts w:ascii="Palatino Linotype" w:hAnsi="Palatino Linotype"/>
          <w:b/>
          <w:sz w:val="21"/>
          <w:szCs w:val="21"/>
          <w:lang w:val="es-ES_tradnl"/>
        </w:rPr>
        <w:t>01203</w:t>
      </w:r>
      <w:r w:rsidR="00430158" w:rsidRPr="00EA25FD">
        <w:rPr>
          <w:rFonts w:ascii="Palatino Linotype" w:hAnsi="Palatino Linotype"/>
          <w:b/>
          <w:sz w:val="21"/>
          <w:szCs w:val="21"/>
          <w:lang w:val="es-ES_tradnl"/>
        </w:rPr>
        <w:t>/INFOEM/IP/RR/2018</w:t>
      </w:r>
      <w:r w:rsidRPr="00EA25FD">
        <w:rPr>
          <w:rFonts w:ascii="Palatino Linotype" w:hAnsi="Palatino Linotype" w:cs="Arial"/>
        </w:rPr>
        <w:t>, interpuesto por</w:t>
      </w:r>
      <w:r w:rsidR="00D20831" w:rsidRPr="00EA25FD">
        <w:rPr>
          <w:rFonts w:ascii="Palatino Linotype" w:hAnsi="Palatino Linotype"/>
          <w:b/>
          <w:lang w:val="es-ES_tradnl"/>
        </w:rPr>
        <w:t xml:space="preserve"> </w:t>
      </w:r>
      <w:r w:rsidR="008E632B">
        <w:rPr>
          <w:rFonts w:ascii="Palatino Linotype" w:hAnsi="Palatino Linotype"/>
          <w:b/>
          <w:sz w:val="21"/>
          <w:szCs w:val="21"/>
          <w:lang w:val="es-ES_tradnl"/>
        </w:rPr>
        <w:t>XXXX XXXX  XXXXXXXXXXXXXXX</w:t>
      </w:r>
      <w:r w:rsidRPr="00EA25FD">
        <w:rPr>
          <w:rFonts w:ascii="Palatino Linotype" w:hAnsi="Palatino Linotype" w:cs="Arial"/>
          <w:b/>
        </w:rPr>
        <w:t xml:space="preserve">, </w:t>
      </w:r>
      <w:r w:rsidR="00430158" w:rsidRPr="00EA25FD">
        <w:rPr>
          <w:rFonts w:ascii="Palatino Linotype" w:hAnsi="Palatino Linotype" w:cs="Arial"/>
        </w:rPr>
        <w:t>en lo sucesivo la</w:t>
      </w:r>
      <w:r w:rsidRPr="00EA25FD">
        <w:rPr>
          <w:rFonts w:ascii="Palatino Linotype" w:hAnsi="Palatino Linotype" w:cs="Arial"/>
        </w:rPr>
        <w:t xml:space="preserve"> </w:t>
      </w:r>
      <w:r w:rsidRPr="00EA25FD">
        <w:rPr>
          <w:rFonts w:ascii="Palatino Linotype" w:hAnsi="Palatino Linotype" w:cs="Arial"/>
          <w:b/>
        </w:rPr>
        <w:t>recurrente</w:t>
      </w:r>
      <w:r w:rsidRPr="00EA25FD">
        <w:rPr>
          <w:rFonts w:ascii="Palatino Linotype" w:hAnsi="Palatino Linotype" w:cs="Arial"/>
        </w:rPr>
        <w:t xml:space="preserve"> en contra de la respuesta a la solicitud de información con número de folio </w:t>
      </w:r>
      <w:r w:rsidR="0038667B" w:rsidRPr="0038667B">
        <w:rPr>
          <w:rFonts w:ascii="Palatino Linotype" w:hAnsi="Palatino Linotype" w:cs="Arial"/>
          <w:b/>
        </w:rPr>
        <w:t>00230/FGJ/IP/2018</w:t>
      </w:r>
      <w:r w:rsidRPr="00EA25FD">
        <w:rPr>
          <w:rFonts w:ascii="Palatino Linotype" w:hAnsi="Palatino Linotype" w:cs="Arial"/>
        </w:rPr>
        <w:t>, por parte de</w:t>
      </w:r>
      <w:r w:rsidR="00430158" w:rsidRPr="00EA25FD">
        <w:rPr>
          <w:rFonts w:ascii="Palatino Linotype" w:hAnsi="Palatino Linotype" w:cs="Arial"/>
        </w:rPr>
        <w:t xml:space="preserve"> la</w:t>
      </w:r>
      <w:r w:rsidRPr="00EA25FD">
        <w:rPr>
          <w:rFonts w:ascii="Palatino Linotype" w:hAnsi="Palatino Linotype" w:cs="Arial"/>
        </w:rPr>
        <w:t xml:space="preserve"> </w:t>
      </w:r>
      <w:r w:rsidR="00430158" w:rsidRPr="00EA25FD">
        <w:rPr>
          <w:rFonts w:ascii="Palatino Linotype" w:hAnsi="Palatino Linotype"/>
          <w:b/>
          <w:lang w:val="es-ES_tradnl"/>
        </w:rPr>
        <w:t>Fiscalía General de Justicia del Estado de México</w:t>
      </w:r>
      <w:r w:rsidRPr="00EA25FD">
        <w:rPr>
          <w:rFonts w:ascii="Palatino Linotype" w:hAnsi="Palatino Linotype" w:cs="Arial"/>
        </w:rPr>
        <w:t xml:space="preserve">, en lo sucesivo el </w:t>
      </w:r>
      <w:r w:rsidRPr="00EA25FD">
        <w:rPr>
          <w:rFonts w:ascii="Palatino Linotype" w:hAnsi="Palatino Linotype" w:cs="Arial"/>
          <w:b/>
        </w:rPr>
        <w:t xml:space="preserve">Sujeto Obligado; </w:t>
      </w:r>
      <w:r w:rsidRPr="00EA25FD">
        <w:rPr>
          <w:rFonts w:ascii="Palatino Linotype" w:hAnsi="Palatino Linotype" w:cs="Arial"/>
        </w:rPr>
        <w:t>se procede a dictar la presente resolución, con base en lo siguiente.</w:t>
      </w:r>
    </w:p>
    <w:p w:rsidR="00E10AF7" w:rsidRPr="00E433B3"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433B3">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E433B3">
        <w:rPr>
          <w:rFonts w:ascii="Palatino Linotype" w:hAnsi="Palatino Linotype" w:cs="Arial"/>
          <w:b/>
        </w:rPr>
        <w:t>Primero</w:t>
      </w:r>
      <w:r w:rsidR="00E10AF7" w:rsidRPr="00E433B3">
        <w:rPr>
          <w:rFonts w:ascii="Palatino Linotype" w:hAnsi="Palatino Linotype" w:cs="Arial"/>
          <w:b/>
        </w:rPr>
        <w:t>. Solicitud de</w:t>
      </w:r>
      <w:r w:rsidR="00E10AF7" w:rsidRPr="00EA25FD">
        <w:rPr>
          <w:rFonts w:ascii="Palatino Linotype" w:hAnsi="Palatino Linotype" w:cs="Arial"/>
          <w:b/>
        </w:rPr>
        <w:t xml:space="preserve"> acceso a la información. </w:t>
      </w:r>
      <w:r w:rsidR="00E10AF7" w:rsidRPr="00EA25FD">
        <w:rPr>
          <w:rFonts w:ascii="Palatino Linotype" w:hAnsi="Palatino Linotype" w:cs="Arial"/>
        </w:rPr>
        <w:t xml:space="preserve">Con fecha </w:t>
      </w:r>
      <w:r w:rsidR="0038667B">
        <w:rPr>
          <w:rFonts w:ascii="Palatino Linotype" w:hAnsi="Palatino Linotype" w:cs="Arial"/>
        </w:rPr>
        <w:t>veintitrés de marzo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38667B" w:rsidRPr="0038667B">
        <w:rPr>
          <w:rFonts w:ascii="Palatino Linotype" w:hAnsi="Palatino Linotype"/>
          <w:i/>
          <w:lang w:val="es-ES"/>
        </w:rPr>
        <w:t>Sufrí un accidente el día 05 de Abril del año 2008, siendo aproximadamente las 06:50 horas, al salir de mi centro trabajo, Hospital Regional 200 de Tecámac localizado en CARRETERA MÉX-PACHUCA, San Jerónimo Tecámac, municipio de Tecámac, Estado de México; a bordo de mi automóvil, circulando por la carretera federal México-Pachuca, con dirección a mi domicilio ubicado en calle Acozac 18, colonia Reyes Acozac, Municipio de Tecámac, Estado de México; un trayecto aproximado de 10 minutos en auto; fui alcanzada por otro vehículo produciéndole un impacto posterior a mi auto, fui auxiliada por la Policía Federal de Caminos, y trasladada al H.G.S.Z 33 DE TIZAYUCA del Instituto Mexicano del Seguro Social, a las 07:38 horas para recibir la ate</w:t>
      </w:r>
      <w:r w:rsidR="00171850">
        <w:rPr>
          <w:rFonts w:ascii="Palatino Linotype" w:hAnsi="Palatino Linotype"/>
          <w:i/>
          <w:lang w:val="es-ES"/>
        </w:rPr>
        <w:t xml:space="preserve">                                                                                                                                   </w:t>
      </w:r>
      <w:r w:rsidR="0038667B" w:rsidRPr="0038667B">
        <w:rPr>
          <w:rFonts w:ascii="Palatino Linotype" w:hAnsi="Palatino Linotype"/>
          <w:i/>
          <w:lang w:val="es-ES"/>
        </w:rPr>
        <w:lastRenderedPageBreak/>
        <w:t xml:space="preserve">nción médica. Además, se inició la denuncia ante el Ministerio Público de Tecámac con número de averiguación previa </w:t>
      </w:r>
      <w:r w:rsidR="008E632B">
        <w:rPr>
          <w:rFonts w:ascii="Palatino Linotype" w:hAnsi="Palatino Linotype"/>
          <w:i/>
          <w:lang w:val="es-ES"/>
        </w:rPr>
        <w:t>xxxxxxxxxxx</w:t>
      </w:r>
      <w:r w:rsidR="0038667B" w:rsidRPr="0038667B">
        <w:rPr>
          <w:rFonts w:ascii="Palatino Linotype" w:hAnsi="Palatino Linotype"/>
          <w:i/>
          <w:lang w:val="es-ES"/>
        </w:rPr>
        <w:t>, así como del informe policial rendido por los agentes que me auxiliaron. SOLICITO ACCESO A LA AVERIGUACIÓN PREVIA CON EL NÚMERO MENCIONADO</w:t>
      </w:r>
      <w:r w:rsidRPr="00EA25FD">
        <w:rPr>
          <w:rFonts w:ascii="Palatino Linotype" w:hAnsi="Palatino Linotype"/>
          <w:i/>
        </w:rPr>
        <w:t>.</w:t>
      </w:r>
      <w:r w:rsidRPr="00EA25FD">
        <w:rPr>
          <w:rFonts w:ascii="Palatino Linotype" w:hAnsi="Palatino Linotype" w:cs="Arial"/>
          <w:i/>
        </w:rPr>
        <w:t>” (</w:t>
      </w:r>
      <w:r w:rsidR="00D20831" w:rsidRPr="00EA25FD">
        <w:rPr>
          <w:rFonts w:ascii="Palatino Linotype" w:hAnsi="Palatino Linotype" w:cs="Arial"/>
          <w:i/>
        </w:rPr>
        <w:t>Sic</w:t>
      </w:r>
      <w:r w:rsidRPr="00EA25FD">
        <w:rPr>
          <w:rFonts w:ascii="Palatino Linotype" w:hAnsi="Palatino Linotype" w:cs="Arial"/>
          <w:i/>
        </w:rPr>
        <w:t>)</w:t>
      </w:r>
    </w:p>
    <w:p w:rsidR="0038667B" w:rsidRDefault="0038667B" w:rsidP="00E10AF7">
      <w:pPr>
        <w:spacing w:before="240" w:after="240" w:line="360" w:lineRule="auto"/>
        <w:jc w:val="both"/>
        <w:rPr>
          <w:rFonts w:ascii="Palatino Linotype" w:hAnsi="Palatino Linotype" w:cs="Arial"/>
          <w:b/>
        </w:rPr>
      </w:pPr>
    </w:p>
    <w:p w:rsidR="00E10AF7" w:rsidRPr="00E433B3" w:rsidRDefault="00D20831" w:rsidP="00E10AF7">
      <w:pPr>
        <w:spacing w:before="240" w:after="240" w:line="360" w:lineRule="auto"/>
        <w:jc w:val="both"/>
        <w:rPr>
          <w:rFonts w:ascii="Palatino Linotype" w:hAnsi="Palatino Linotype" w:cs="Arial"/>
        </w:rPr>
      </w:pPr>
      <w:r w:rsidRPr="00E433B3">
        <w:rPr>
          <w:rFonts w:ascii="Palatino Linotype" w:hAnsi="Palatino Linotype" w:cs="Arial"/>
          <w:b/>
        </w:rPr>
        <w:t>Modalidad elegida</w:t>
      </w:r>
      <w:r w:rsidR="00E10AF7" w:rsidRPr="00E433B3">
        <w:rPr>
          <w:rFonts w:ascii="Palatino Linotype" w:hAnsi="Palatino Linotype" w:cs="Arial"/>
          <w:b/>
        </w:rPr>
        <w:t xml:space="preserve"> para la entrega de la información: </w:t>
      </w:r>
      <w:r w:rsidR="00074BF0" w:rsidRPr="00E433B3">
        <w:rPr>
          <w:rFonts w:ascii="Palatino Linotype" w:hAnsi="Palatino Linotype" w:cs="Arial"/>
        </w:rPr>
        <w:t>a través de</w:t>
      </w:r>
      <w:r w:rsidR="0038667B" w:rsidRPr="00E433B3">
        <w:rPr>
          <w:rFonts w:ascii="Palatino Linotype" w:hAnsi="Palatino Linotype" w:cs="Arial"/>
        </w:rPr>
        <w:t>l SAIMEX</w:t>
      </w:r>
    </w:p>
    <w:p w:rsidR="00D20831" w:rsidRPr="00EA25FD" w:rsidRDefault="00D20831" w:rsidP="00D20831">
      <w:pPr>
        <w:spacing w:before="240" w:after="240" w:line="360" w:lineRule="auto"/>
        <w:jc w:val="both"/>
        <w:rPr>
          <w:rFonts w:ascii="Palatino Linotype" w:hAnsi="Palatino Linotype" w:cs="Arial"/>
          <w:b/>
        </w:rPr>
      </w:pPr>
      <w:r w:rsidRPr="00E433B3">
        <w:rPr>
          <w:rFonts w:ascii="Palatino Linotype" w:hAnsi="Palatino Linotype" w:cs="Arial"/>
          <w:b/>
        </w:rPr>
        <w:t>Segundo</w:t>
      </w:r>
      <w:r w:rsidR="00E10AF7" w:rsidRPr="00E433B3">
        <w:rPr>
          <w:rFonts w:ascii="Palatino Linotype" w:hAnsi="Palatino Linotype" w:cs="Arial"/>
          <w:b/>
        </w:rPr>
        <w:t xml:space="preserve">. Respuesta. </w:t>
      </w:r>
      <w:r w:rsidR="00E10AF7" w:rsidRPr="00E433B3">
        <w:rPr>
          <w:rFonts w:ascii="Palatino Linotype" w:hAnsi="Palatino Linotype" w:cs="Arial"/>
        </w:rPr>
        <w:t xml:space="preserve">De las constancias que obran en </w:t>
      </w:r>
      <w:r w:rsidR="00E10AF7" w:rsidRPr="00E433B3">
        <w:rPr>
          <w:rFonts w:ascii="Palatino Linotype" w:hAnsi="Palatino Linotype" w:cs="Arial"/>
          <w:b/>
        </w:rPr>
        <w:t>SAIMEX</w:t>
      </w:r>
      <w:r w:rsidR="00E10AF7" w:rsidRPr="00E433B3">
        <w:rPr>
          <w:rFonts w:ascii="Palatino Linotype" w:hAnsi="Palatino Linotype" w:cs="Arial"/>
        </w:rPr>
        <w:t xml:space="preserve">, se observa que </w:t>
      </w:r>
      <w:r w:rsidR="00E10AF7" w:rsidRPr="00E433B3">
        <w:rPr>
          <w:rFonts w:ascii="Palatino Linotype" w:hAnsi="Palatino Linotype" w:cs="Arial"/>
          <w:b/>
        </w:rPr>
        <w:t xml:space="preserve">el Sujeto Obligado </w:t>
      </w:r>
      <w:r w:rsidR="00E10AF7" w:rsidRPr="00E433B3">
        <w:rPr>
          <w:rFonts w:ascii="Palatino Linotype" w:hAnsi="Palatino Linotype" w:cs="Arial"/>
        </w:rPr>
        <w:t>emitió respuesta</w:t>
      </w:r>
      <w:r w:rsidR="00E10AF7" w:rsidRPr="00EA25FD">
        <w:rPr>
          <w:rFonts w:ascii="Palatino Linotype" w:hAnsi="Palatino Linotype" w:cs="Arial"/>
        </w:rPr>
        <w:t xml:space="preserve"> a la solicitud de información formulada por </w:t>
      </w:r>
      <w:r w:rsidRPr="00EA25FD">
        <w:rPr>
          <w:rFonts w:ascii="Palatino Linotype" w:hAnsi="Palatino Linotype" w:cs="Arial"/>
        </w:rPr>
        <w:t>e</w:t>
      </w:r>
      <w:r w:rsidR="00074BF0" w:rsidRPr="00EA25FD">
        <w:rPr>
          <w:rFonts w:ascii="Palatino Linotype" w:hAnsi="Palatino Linotype" w:cs="Arial"/>
        </w:rPr>
        <w:t xml:space="preserve">l </w:t>
      </w:r>
      <w:r w:rsidR="00FB274C">
        <w:rPr>
          <w:rFonts w:ascii="Palatino Linotype" w:hAnsi="Palatino Linotype" w:cs="Arial"/>
        </w:rPr>
        <w:t>hoy recurrente, en fecha veinte</w:t>
      </w:r>
      <w:r w:rsidR="00430158" w:rsidRPr="00EA25FD">
        <w:rPr>
          <w:rFonts w:ascii="Palatino Linotype" w:hAnsi="Palatino Linotype" w:cs="Arial"/>
        </w:rPr>
        <w:t xml:space="preserve"> de abril</w:t>
      </w:r>
      <w:r w:rsidR="00E10AF7" w:rsidRPr="00EA25FD">
        <w:rPr>
          <w:rFonts w:ascii="Palatino Linotype" w:hAnsi="Palatino Linotype" w:cs="Arial"/>
        </w:rPr>
        <w:t xml:space="preserve"> del </w:t>
      </w:r>
      <w:r w:rsidR="00787F3A">
        <w:rPr>
          <w:rFonts w:ascii="Palatino Linotype" w:hAnsi="Palatino Linotype" w:cs="Arial"/>
        </w:rPr>
        <w:t>dos mil dieciocho</w:t>
      </w:r>
      <w:r w:rsidR="00E10AF7" w:rsidRPr="00EA25FD">
        <w:rPr>
          <w:rFonts w:ascii="Palatino Linotype" w:hAnsi="Palatino Linotype" w:cs="Arial"/>
        </w:rPr>
        <w:t>, tal y como se demuestra a continuación:</w:t>
      </w:r>
    </w:p>
    <w:p w:rsidR="00FB274C" w:rsidRPr="00FB274C" w:rsidRDefault="00E10AF7" w:rsidP="00FB274C">
      <w:pPr>
        <w:spacing w:before="240" w:after="240"/>
        <w:ind w:left="993"/>
        <w:jc w:val="both"/>
        <w:rPr>
          <w:rFonts w:ascii="Palatino Linotype" w:hAnsi="Palatino Linotype"/>
          <w:i/>
        </w:rPr>
      </w:pPr>
      <w:r w:rsidRPr="00EA25FD">
        <w:rPr>
          <w:rFonts w:ascii="Palatino Linotype" w:hAnsi="Palatino Linotype"/>
          <w:i/>
        </w:rPr>
        <w:t>“</w:t>
      </w:r>
      <w:r w:rsidR="00FB274C" w:rsidRPr="00FB274C">
        <w:t xml:space="preserve"> </w:t>
      </w:r>
      <w:r w:rsidR="00FB274C" w:rsidRPr="00FB274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C06CBA" w:rsidP="00FB274C">
      <w:pPr>
        <w:spacing w:before="240" w:after="240"/>
        <w:ind w:left="993"/>
        <w:jc w:val="both"/>
        <w:rPr>
          <w:rFonts w:ascii="Palatino Linotype" w:hAnsi="Palatino Linotype" w:cs="Arial"/>
          <w:i/>
        </w:rPr>
      </w:pPr>
      <w:r>
        <w:rPr>
          <w:rFonts w:ascii="Palatino Linotype" w:hAnsi="Palatino Linotype"/>
          <w:i/>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2156046</wp:posOffset>
                </wp:positionH>
                <wp:positionV relativeFrom="paragraph">
                  <wp:posOffset>261868</wp:posOffset>
                </wp:positionV>
                <wp:extent cx="1288111" cy="143124"/>
                <wp:effectExtent l="0" t="0" r="26670" b="28575"/>
                <wp:wrapNone/>
                <wp:docPr id="2" name="Rectángulo 2"/>
                <wp:cNvGraphicFramePr/>
                <a:graphic xmlns:a="http://schemas.openxmlformats.org/drawingml/2006/main">
                  <a:graphicData uri="http://schemas.microsoft.com/office/word/2010/wordprocessingShape">
                    <wps:wsp>
                      <wps:cNvSpPr/>
                      <wps:spPr>
                        <a:xfrm>
                          <a:off x="0" y="0"/>
                          <a:ext cx="1288111" cy="143124"/>
                        </a:xfrm>
                        <a:prstGeom prst="rect">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C0224" id="Rectángulo 2" o:spid="_x0000_s1026" style="position:absolute;margin-left:169.75pt;margin-top:20.6pt;width:101.4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" fillcolor="black [3200]" strokecolor="black [3213]" strokeweight="1pt"/>
            </w:pict>
          </mc:Fallback>
        </mc:AlternateContent>
      </w:r>
      <w:r w:rsidR="00FB274C" w:rsidRPr="00FB274C">
        <w:rPr>
          <w:rFonts w:ascii="Palatino Linotype" w:hAnsi="Palatino Linotype"/>
          <w:i/>
        </w:rPr>
        <w:t xml:space="preserve">Toluca de Lerdo, Estado de México; a 20 de abril de 2018 Número de oficio: </w:t>
      </w:r>
      <w:r>
        <w:rPr>
          <w:rFonts w:ascii="Palatino Linotype" w:hAnsi="Palatino Linotype"/>
          <w:i/>
        </w:rPr>
        <w:t xml:space="preserve">00482/MAIP/FGJ/2018                                  </w:t>
      </w:r>
      <w:r w:rsidR="00FB274C" w:rsidRPr="00FB274C">
        <w:rPr>
          <w:rFonts w:ascii="Palatino Linotype" w:hAnsi="Palatino Linotype"/>
          <w:i/>
        </w:rPr>
        <w:t xml:space="preserve"> Hago referencia al contenido de su solicitud de información pública, presentada el 23 de marzo del año 2018, ante el Módulo de Transparencia y Acceso a la Información Pública de la Fiscalía General de Justicia del Estado de México, misma que fue registrada en el Sistema de Acceso a la Información Mexiquense (SAIMEX), bajo el folio </w:t>
      </w:r>
      <w:r>
        <w:rPr>
          <w:rFonts w:ascii="Palatino Linotype" w:hAnsi="Palatino Linotype"/>
          <w:i/>
        </w:rPr>
        <w:t>00230/FGJ/IP/2018</w:t>
      </w:r>
      <w:r w:rsidR="00FB274C" w:rsidRPr="00FB274C">
        <w:rPr>
          <w:rFonts w:ascii="Palatino Linotype" w:hAnsi="Palatino Linotype"/>
          <w:i/>
        </w:rPr>
        <w:t xml:space="preserve">, en la que pide lo siguiente: “Sufrí un accidente el día 05 de Abril del año 2008, siendo aproximadamente las 06:50 horas, al salir de mi centro trabajo, Hospital Regional 200 de Tecámac localizado en CARRETERA MÉX-PACHUCA, San Jerónimo Tecámac, municipio de Tecámac, Estado de México; a bordo de mi automóvil, circulando por la carretera federal México-Pachuca, con dirección a mi domicilio ubicado en calle Acozac 18, colonia Reyes Acozac, Municipio de Tecámac, Estado de México; un trayecto aproximado de 10 minutos en auto; fui alcanzada por otro vehículo produciéndole un impacto posterior a mi auto, fui auxiliada por la Policía Federal de Caminos, y trasladada al H.G.S.Z 33 DE TIZAYUCA del Instituto </w:t>
      </w:r>
      <w:r w:rsidR="00FB274C" w:rsidRPr="00FB274C">
        <w:rPr>
          <w:rFonts w:ascii="Palatino Linotype" w:hAnsi="Palatino Linotype"/>
          <w:i/>
        </w:rPr>
        <w:lastRenderedPageBreak/>
        <w:t xml:space="preserve">Mexicano del Seguro Social, a las 07:38 horas para recibir la atención médica. Además, se inició la denuncia ante el Ministerio Público de Tecámac con número de averiguación previa </w:t>
      </w:r>
      <w:r w:rsidR="008E632B">
        <w:rPr>
          <w:rFonts w:ascii="Palatino Linotype" w:hAnsi="Palatino Linotype"/>
          <w:i/>
        </w:rPr>
        <w:t>XXXXXXXXX</w:t>
      </w:r>
      <w:r w:rsidR="00FB274C" w:rsidRPr="00FB274C">
        <w:rPr>
          <w:rFonts w:ascii="Palatino Linotype" w:hAnsi="Palatino Linotype"/>
          <w:i/>
        </w:rPr>
        <w:t>, así como del informe policial rendido por los agentes que me auxiliaron. SOLICITO ACCESO A LA AVERIGUACIÓN PREVIA CON EL NÚMERO MENCIONADO” (sic) Al respecto, esta Fiscalía General de J</w:t>
      </w:r>
      <w:bookmarkStart w:id="0" w:name="_GoBack"/>
      <w:bookmarkEnd w:id="0"/>
      <w:r w:rsidR="00FB274C" w:rsidRPr="00FB274C">
        <w:rPr>
          <w:rFonts w:ascii="Palatino Linotype" w:hAnsi="Palatino Linotype"/>
          <w:i/>
        </w:rPr>
        <w:t xml:space="preserve">usticia del Estado de México, con fundamento en los artículos 1, 4 y 163 de Ley de Transparencia y Acceso a la Información Pública del Estado de México y Municipios, hace de su conocimiento que de acuerdo a lo informado por el Servidor Público Habilitado, fue localizada la averiguación previa número </w:t>
      </w:r>
      <w:r w:rsidR="008E632B">
        <w:rPr>
          <w:rFonts w:ascii="Palatino Linotype" w:hAnsi="Palatino Linotype"/>
          <w:i/>
        </w:rPr>
        <w:t>XXXXXXXXX</w:t>
      </w:r>
      <w:r w:rsidR="00FB274C" w:rsidRPr="00FB274C">
        <w:rPr>
          <w:rFonts w:ascii="Palatino Linotype" w:hAnsi="Palatino Linotype"/>
          <w:i/>
        </w:rPr>
        <w:t>, misma que coincide con los datos que refiere en su solicitud; sin embargo, en su carácter de denunciante, usted puede consultar los avances de la investigación, directamente ante la autoridad ministerial que conoce del asunto, ya que únicamente pueden tener acceso a la Averiguación Previa el ofendido, la víctima, el indiciado y su defensor, de conformidad con el artículo 118 del Código de Procedimientos Penales, aplicable al presente asunto, que a la letra establece lo siguiente: “Artículo 118.- En las diligencias de a veriguación previa, el Ministerio Público podrá emplear todos los medios mencionados en el capítulo V del título quinto de este Código, dichas diligencias se practicarán secretamente y sólo podrán tener acceso a ellas el ofendido, la víctima, el indiciado y su defensor; el servidor público que en cualquier otro caso quebrante el secreto, será destituido conforme a la Ley de Responsabilidades de los Servidores Públicos del Estado y Municipios.” Lo anterior es así, ya que esta Unidad de Transparencia no es la vía para solicitar acceso a la averiguación previa, toda vez que el servidor público, diverso del Ministerio Público, que en cualquier otro caso quebrante su secrecía, será sujeto a un Procedimiento Administrativo, conforme a lo establecido en la Ley de Responsabilidades de los Servidores Públicos del Estado de México. Finalmente, le comunico que para acceder a la información que obra en la Averiguación Previa que requiere, es un requisito de procedibilidad que usted o su representante, acrediten su personalidad jurídica, por lo que deberá acudir ante el Lic. Moisés Romero Delgado, Agente del Ministerito Público del Tercer Turno, ubicado en el kilómetro 38.5 de la carretera federal México-Pachuca, colonia Centro, Tecámac de Felipe Villanueva, Estado de México, Código Postal 55740 y número telefónico (55) 59343070. Sin otro particular, le reitero la seguridad de mi distinguida consideración. A T E N T A M E N T E M. EN A. JORGE MEZHER RAGE OFICIAL MAYOR Y TITULAR DE LA UNIDAD DE TRANSPARENCIA YLG/AFS</w:t>
      </w:r>
      <w:r w:rsidR="00FB274C">
        <w:rPr>
          <w:rFonts w:ascii="Palatino Linotype" w:hAnsi="Palatino Linotype"/>
          <w:i/>
        </w:rPr>
        <w:t>”</w:t>
      </w:r>
      <w:r w:rsidR="00430158" w:rsidRPr="00EA25FD">
        <w:rPr>
          <w:rFonts w:ascii="Palatino Linotype" w:hAnsi="Palatino Linotype"/>
          <w:i/>
        </w:rPr>
        <w:t xml:space="preserve"> </w:t>
      </w:r>
      <w:r w:rsidR="00E10AF7" w:rsidRPr="00EA25FD">
        <w:rPr>
          <w:rFonts w:ascii="Palatino Linotype" w:hAnsi="Palatino Linotype" w:cs="Arial"/>
          <w:i/>
        </w:rPr>
        <w:t>(sic)</w:t>
      </w:r>
    </w:p>
    <w:p w:rsidR="00D20831" w:rsidRPr="00EA25FD" w:rsidRDefault="00D20831" w:rsidP="00D20831">
      <w:pPr>
        <w:spacing w:before="240" w:after="240"/>
        <w:jc w:val="both"/>
        <w:rPr>
          <w:rFonts w:ascii="Palatino Linotype" w:hAnsi="Palatino Linotype" w:cs="Arial"/>
          <w:b/>
        </w:rPr>
      </w:pP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D20831" w:rsidP="00E10AF7">
      <w:pPr>
        <w:spacing w:before="240" w:after="240" w:line="360" w:lineRule="auto"/>
        <w:jc w:val="both"/>
        <w:rPr>
          <w:rFonts w:ascii="Palatino Linotype" w:hAnsi="Palatino Linotype" w:cs="Arial"/>
        </w:rPr>
      </w:pPr>
      <w:r w:rsidRPr="00E433B3">
        <w:rPr>
          <w:rFonts w:ascii="Palatino Linotype" w:hAnsi="Palatino Linotype" w:cs="Arial"/>
          <w:b/>
        </w:rPr>
        <w:t>Tercero</w:t>
      </w:r>
      <w:r w:rsidR="00E10AF7" w:rsidRPr="00E433B3">
        <w:rPr>
          <w:rFonts w:ascii="Palatino Linotype" w:hAnsi="Palatino Linotype" w:cs="Arial"/>
          <w:b/>
        </w:rPr>
        <w:t>. Interposición del recurso</w:t>
      </w:r>
      <w:r w:rsidR="00E10AF7" w:rsidRPr="00EA25FD">
        <w:rPr>
          <w:rFonts w:ascii="Palatino Linotype" w:hAnsi="Palatino Linotype" w:cs="Arial"/>
          <w:b/>
        </w:rPr>
        <w:t xml:space="preserve"> de revisión.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FB274C">
        <w:rPr>
          <w:rFonts w:ascii="Palatino Linotype" w:hAnsi="Palatino Linotype" w:cs="Arial"/>
        </w:rPr>
        <w:t>veinticinco</w:t>
      </w:r>
      <w:r w:rsidR="00430158" w:rsidRPr="00EA25FD">
        <w:rPr>
          <w:rFonts w:ascii="Palatino Linotype" w:hAnsi="Palatino Linotype" w:cs="Arial"/>
        </w:rPr>
        <w:t xml:space="preserve"> de abril</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FB274C" w:rsidRPr="00FB274C">
        <w:rPr>
          <w:rFonts w:ascii="Palatino Linotype" w:hAnsi="Palatino Linotype"/>
          <w:i/>
          <w:lang w:val="es-ES"/>
        </w:rPr>
        <w:t>LA NEGATIVA DE RESPUESTA A LA SOLICITUD DE INFORMACIÓN 00230/FGJ/IP/2018</w:t>
      </w:r>
      <w:r w:rsidR="00430158"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(sic)</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FB274C" w:rsidRPr="00FB274C" w:rsidRDefault="00E10AF7" w:rsidP="00FB274C">
      <w:pPr>
        <w:pStyle w:val="Prrafodelista"/>
        <w:spacing w:before="240" w:after="240"/>
        <w:ind w:left="1080" w:right="1043"/>
        <w:jc w:val="both"/>
        <w:rPr>
          <w:rFonts w:ascii="Palatino Linotype" w:hAnsi="Palatino Linotype" w:cs="Arial"/>
          <w:b/>
          <w:i/>
        </w:rPr>
      </w:pPr>
      <w:r w:rsidRPr="00EA25FD">
        <w:rPr>
          <w:rFonts w:ascii="Palatino Linotype" w:hAnsi="Palatino Linotype" w:cs="Arial"/>
          <w:bCs/>
          <w:i/>
        </w:rPr>
        <w:t xml:space="preserve"> “</w:t>
      </w:r>
      <w:r w:rsidR="00FB274C" w:rsidRPr="00FB274C">
        <w:rPr>
          <w:rFonts w:ascii="Palatino Linotype" w:hAnsi="Palatino Linotype"/>
          <w:i/>
          <w:lang w:val="es-ES"/>
        </w:rPr>
        <w:t>EN PRIMERA INSTANCIA, INDEPENDIENTEMENTE DE QUE LA INFORMACIÓN SE ENCUENTRA EN PODER DE OTRA ÁREA, EL SUJETO OBLIGADO TIENE LA RESPONSABILIDAD DE PONER A DISPOSICIÓN DE LOS CIUDADANOS TODA LA INFORMACIÓN QUE SE LE REQUIERE, ELLO AUNADO A QUE FUE OMISO EN TURNAR A TODAS LAS ÁREAS QUE PUDIERAN CONTAR CON LA INFORMACIÓN PARA QUE SE ESTUVIERA EN APTITUD DE DAR UNA RESPUESTA FAVORABLE A LA SUSCRITA</w:t>
      </w:r>
      <w:r w:rsidR="00430158" w:rsidRPr="00EA25FD">
        <w:rPr>
          <w:rFonts w:ascii="Palatino Linotype" w:hAnsi="Palatino Linotype"/>
          <w:i/>
          <w:lang w:val="es-ES"/>
        </w:rPr>
        <w:t>.</w:t>
      </w:r>
      <w:r w:rsidR="00F10D4E" w:rsidRPr="00EA25FD">
        <w:rPr>
          <w:rFonts w:ascii="Palatino Linotype" w:hAnsi="Palatino Linotype"/>
          <w:i/>
          <w:lang w:val="es-ES"/>
        </w:rPr>
        <w:t>.</w:t>
      </w:r>
      <w:r w:rsidRPr="00EA25FD">
        <w:rPr>
          <w:rFonts w:ascii="Palatino Linotype" w:hAnsi="Palatino Linotype"/>
          <w:b/>
          <w:i/>
        </w:rPr>
        <w:t>.</w:t>
      </w:r>
      <w:r w:rsidRPr="00EA25FD">
        <w:rPr>
          <w:rFonts w:ascii="Palatino Linotype" w:hAnsi="Palatino Linotype" w:cs="Arial"/>
          <w:b/>
          <w:i/>
        </w:rPr>
        <w:t>” (</w:t>
      </w:r>
      <w:r w:rsidR="00D20831" w:rsidRPr="00EA25FD">
        <w:rPr>
          <w:rFonts w:ascii="Palatino Linotype" w:hAnsi="Palatino Linotype" w:cs="Arial"/>
          <w:b/>
          <w:i/>
        </w:rPr>
        <w:t>Sic</w:t>
      </w:r>
      <w:r w:rsidRPr="00EA25FD">
        <w:rPr>
          <w:rFonts w:ascii="Palatino Linotype" w:hAnsi="Palatino Linotype" w:cs="Arial"/>
          <w:b/>
          <w:i/>
        </w:rPr>
        <w:t>)</w:t>
      </w:r>
    </w:p>
    <w:p w:rsidR="00FB274C" w:rsidRPr="00FB274C" w:rsidRDefault="00D20831" w:rsidP="00FB274C">
      <w:pPr>
        <w:spacing w:before="240" w:after="240" w:line="360" w:lineRule="auto"/>
        <w:jc w:val="both"/>
        <w:rPr>
          <w:rFonts w:ascii="Palatino Linotype" w:hAnsi="Palatino Linotype" w:cs="Arial"/>
          <w:b/>
        </w:rPr>
      </w:pPr>
      <w:r w:rsidRPr="00EA25FD">
        <w:rPr>
          <w:rFonts w:ascii="Palatino Linotype" w:hAnsi="Palatino Linotype" w:cs="Arial"/>
          <w:b/>
        </w:rPr>
        <w:t>Cuarto</w:t>
      </w:r>
      <w:r w:rsidR="00E10AF7" w:rsidRPr="00FB274C">
        <w:rPr>
          <w:rFonts w:ascii="Palatino Linotype" w:hAnsi="Palatino Linotype" w:cs="Arial"/>
          <w:b/>
        </w:rPr>
        <w:t xml:space="preserve">. </w:t>
      </w:r>
      <w:r w:rsidR="00FB274C">
        <w:rPr>
          <w:rFonts w:ascii="Palatino Linotype" w:hAnsi="Palatino Linotype" w:cs="Arial"/>
          <w:b/>
        </w:rPr>
        <w:t xml:space="preserve">Turno. </w:t>
      </w:r>
      <w:r w:rsidR="00FB274C" w:rsidRPr="00FB274C">
        <w:rPr>
          <w:rFonts w:ascii="Palatino Linotype" w:hAnsi="Palatino Linotype" w:cs="Arial"/>
        </w:rPr>
        <w:t xml:space="preserve">El veinticinco de abril de dos mil dieciocho, el recurso de que se trata se envió electrónicamente al Instituto de </w:t>
      </w:r>
      <w:r w:rsidR="00FB274C" w:rsidRPr="00FB274C">
        <w:rPr>
          <w:rFonts w:ascii="Palatino Linotype" w:eastAsia="Arial Unicode MS" w:hAnsi="Palatino Linotype" w:cs="Arial"/>
        </w:rPr>
        <w:t>Transparencia</w:t>
      </w:r>
      <w:r w:rsidR="00FB274C" w:rsidRPr="00FB274C">
        <w:rPr>
          <w:rFonts w:ascii="Palatino Linotype" w:hAnsi="Palatino Linotype" w:cs="Arial"/>
        </w:rPr>
        <w:t xml:space="preserve">, Acceso a la Información Pública y Protección de Datos Personales del Estado de México y Municipios y con fundamento en el artículo 185 fracción I de la </w:t>
      </w:r>
      <w:r w:rsidR="00FB274C" w:rsidRPr="00FB274C">
        <w:rPr>
          <w:rFonts w:ascii="Palatino Linotype" w:hAnsi="Palatino Linotype"/>
        </w:rPr>
        <w:t>Ley de Transparencia y Acceso a la Información Pública del Estado de México y Municipios</w:t>
      </w:r>
      <w:r w:rsidR="00FB274C" w:rsidRPr="00FB274C">
        <w:rPr>
          <w:rFonts w:ascii="Palatino Linotype" w:hAnsi="Palatino Linotype" w:cs="Arial"/>
        </w:rPr>
        <w:t>, se turnó, a través del</w:t>
      </w:r>
      <w:r w:rsidR="00FB274C" w:rsidRPr="00FB274C">
        <w:rPr>
          <w:rFonts w:ascii="Palatino Linotype" w:eastAsia="Arial Unicode MS" w:hAnsi="Palatino Linotype" w:cs="Arial"/>
        </w:rPr>
        <w:t xml:space="preserve"> </w:t>
      </w:r>
      <w:r w:rsidR="00FB274C" w:rsidRPr="00FB274C">
        <w:rPr>
          <w:rFonts w:ascii="Palatino Linotype" w:eastAsia="Arial Unicode MS" w:hAnsi="Palatino Linotype" w:cs="Arial"/>
          <w:b/>
        </w:rPr>
        <w:t>SAIMEX</w:t>
      </w:r>
      <w:r w:rsidR="00FB274C" w:rsidRPr="00FB274C">
        <w:rPr>
          <w:rFonts w:ascii="Palatino Linotype" w:hAnsi="Palatino Linotype"/>
        </w:rPr>
        <w:t xml:space="preserve">, al </w:t>
      </w:r>
      <w:r w:rsidR="00FB274C" w:rsidRPr="00FB274C">
        <w:rPr>
          <w:rFonts w:ascii="Palatino Linotype" w:hAnsi="Palatino Linotype" w:cs="Arial"/>
        </w:rPr>
        <w:t xml:space="preserve">Comisionado </w:t>
      </w:r>
      <w:r w:rsidR="00FB274C" w:rsidRPr="00FB274C">
        <w:rPr>
          <w:rFonts w:ascii="Palatino Linotype" w:hAnsi="Palatino Linotype" w:cs="Arial"/>
          <w:b/>
        </w:rPr>
        <w:t>JOSÉ GUADALUPE LUNA HERNÁNDEZ</w:t>
      </w:r>
      <w:r w:rsidR="00FB274C" w:rsidRPr="00FB274C">
        <w:rPr>
          <w:rFonts w:ascii="Palatino Linotype" w:hAnsi="Palatino Linotype"/>
        </w:rPr>
        <w:t>,</w:t>
      </w:r>
      <w:r w:rsidR="00FB274C" w:rsidRPr="00FB274C">
        <w:rPr>
          <w:rFonts w:ascii="Palatino Linotype" w:hAnsi="Palatino Linotype" w:cs="Arial"/>
        </w:rPr>
        <w:t xml:space="preserve"> a efecto de decretar su admisión o desechamiento.</w:t>
      </w:r>
    </w:p>
    <w:p w:rsidR="00FB274C" w:rsidRDefault="00FB274C" w:rsidP="00E10AF7">
      <w:pPr>
        <w:spacing w:before="240" w:after="240" w:line="360" w:lineRule="auto"/>
        <w:jc w:val="both"/>
        <w:rPr>
          <w:rFonts w:ascii="Palatino Linotype" w:hAnsi="Palatino Linotype" w:cs="Arial"/>
          <w:b/>
        </w:rPr>
      </w:pPr>
    </w:p>
    <w:p w:rsidR="00FB274C" w:rsidRPr="00FB274C" w:rsidRDefault="00FB274C" w:rsidP="00E10AF7">
      <w:pPr>
        <w:spacing w:before="240" w:after="240" w:line="360" w:lineRule="auto"/>
        <w:jc w:val="both"/>
        <w:rPr>
          <w:rFonts w:ascii="Palatino Linotype" w:hAnsi="Palatino Linotype" w:cs="Arial"/>
          <w:b/>
          <w:lang w:val="es-MX"/>
        </w:rPr>
      </w:pPr>
    </w:p>
    <w:p w:rsidR="00E10AF7" w:rsidRPr="00EA25FD" w:rsidRDefault="009574E9" w:rsidP="00E10AF7">
      <w:pPr>
        <w:spacing w:before="240" w:after="240" w:line="360" w:lineRule="auto"/>
        <w:jc w:val="both"/>
        <w:rPr>
          <w:rFonts w:ascii="Palatino Linotype" w:hAnsi="Palatino Linotype"/>
        </w:rPr>
      </w:pPr>
      <w:r w:rsidRPr="00E433B3">
        <w:rPr>
          <w:rFonts w:ascii="Palatino Linotype" w:hAnsi="Palatino Linotype"/>
          <w:b/>
        </w:rPr>
        <w:t>Quinto</w:t>
      </w:r>
      <w:r w:rsidR="00E10AF7" w:rsidRPr="00E433B3">
        <w:rPr>
          <w:rFonts w:ascii="Palatino Linotype" w:hAnsi="Palatino Linotype"/>
          <w:b/>
        </w:rPr>
        <w:t xml:space="preserve">. Admisión. </w:t>
      </w:r>
      <w:r w:rsidR="00E10AF7" w:rsidRPr="00E433B3">
        <w:rPr>
          <w:rFonts w:ascii="Palatino Linotype" w:hAnsi="Palatino Linotype"/>
        </w:rPr>
        <w:t>En</w:t>
      </w:r>
      <w:r w:rsidR="00E10AF7" w:rsidRPr="00EA25FD">
        <w:rPr>
          <w:rFonts w:ascii="Palatino Linotype" w:hAnsi="Palatino Linotype"/>
        </w:rPr>
        <w:t xml:space="preserve"> fecha </w:t>
      </w:r>
      <w:r w:rsidR="00FB274C">
        <w:rPr>
          <w:rFonts w:ascii="Palatino Linotype" w:hAnsi="Palatino Linotype"/>
        </w:rPr>
        <w:t>dos de mayo</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en términos de lo dispuesto en el artículo 185 fracciones I, II y IV de la Ley de Transparencia y Acceso a la Información Pública del Estado de México y Municip</w:t>
      </w:r>
      <w:r w:rsidR="00F10D4E" w:rsidRPr="00EA25FD">
        <w:rPr>
          <w:rFonts w:ascii="Palatino Linotype" w:hAnsi="Palatino Linotype"/>
        </w:rPr>
        <w:t>ios, se admitió</w:t>
      </w:r>
      <w:r w:rsidRPr="00EA25FD">
        <w:rPr>
          <w:rFonts w:ascii="Palatino Linotype" w:hAnsi="Palatino Linotype"/>
        </w:rPr>
        <w:t xml:space="preserve"> a trámite el recurso</w:t>
      </w:r>
      <w:r w:rsidR="00E10AF7" w:rsidRPr="00EA25FD">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E433B3">
        <w:rPr>
          <w:rFonts w:ascii="Palatino Linotype" w:hAnsi="Palatino Linotype"/>
          <w:b/>
        </w:rPr>
        <w:t>Sexto</w:t>
      </w:r>
      <w:r w:rsidR="00E10AF7" w:rsidRPr="00E433B3">
        <w:rPr>
          <w:rFonts w:ascii="Palatino Linotype" w:hAnsi="Palatino Linotype"/>
          <w:b/>
        </w:rPr>
        <w:t>.</w:t>
      </w:r>
      <w:r w:rsidRPr="00E433B3">
        <w:rPr>
          <w:rFonts w:ascii="Palatino Linotype" w:hAnsi="Palatino Linotype" w:cs="Arial"/>
          <w:b/>
        </w:rPr>
        <w:t xml:space="preserve"> Manifestaciones</w:t>
      </w:r>
      <w:r w:rsidR="00E10AF7" w:rsidRPr="00E433B3">
        <w:rPr>
          <w:rFonts w:ascii="Palatino Linotype" w:hAnsi="Palatino Linotype" w:cs="Arial"/>
          <w:b/>
        </w:rPr>
        <w:t xml:space="preserve">. </w:t>
      </w:r>
      <w:r w:rsidR="00E10AF7" w:rsidRPr="00E433B3">
        <w:rPr>
          <w:rFonts w:ascii="Palatino Linotype" w:hAnsi="Palatino Linotype" w:cs="Arial"/>
        </w:rPr>
        <w:t>De</w:t>
      </w:r>
      <w:r w:rsidR="00E10AF7" w:rsidRPr="00EA25FD">
        <w:rPr>
          <w:rFonts w:ascii="Palatino Linotype" w:hAnsi="Palatino Linotype" w:cs="Arial"/>
        </w:rPr>
        <w:t xml:space="preserve"> las constancias que obran en el expediente electrónico</w:t>
      </w:r>
      <w:r w:rsidR="00352DDD" w:rsidRPr="00EA25FD">
        <w:rPr>
          <w:rFonts w:ascii="Palatino Linotype" w:hAnsi="Palatino Linotype" w:cs="Arial"/>
        </w:rPr>
        <w:t xml:space="preserve"> del SAIMEX se desprende que la</w:t>
      </w:r>
      <w:r w:rsidR="00E10AF7" w:rsidRPr="00EA25FD">
        <w:rPr>
          <w:rFonts w:ascii="Palatino Linotype" w:hAnsi="Palatino Linotype" w:cs="Arial"/>
        </w:rPr>
        <w:t xml:space="preserve"> </w:t>
      </w:r>
      <w:r w:rsidR="00F10D4E" w:rsidRPr="00EA25FD">
        <w:rPr>
          <w:rFonts w:ascii="Palatino Linotype" w:hAnsi="Palatino Linotype" w:cs="Arial"/>
          <w:b/>
        </w:rPr>
        <w:t>recurrente</w:t>
      </w:r>
      <w:r w:rsidR="00E10AF7" w:rsidRPr="00EA25FD">
        <w:rPr>
          <w:rFonts w:ascii="Palatino Linotype" w:hAnsi="Palatino Linotype" w:cs="Arial"/>
        </w:rPr>
        <w:t xml:space="preserve"> </w:t>
      </w:r>
      <w:r w:rsidR="00E34ABB">
        <w:rPr>
          <w:rFonts w:ascii="Palatino Linotype" w:hAnsi="Palatino Linotype" w:cs="Arial"/>
        </w:rPr>
        <w:t>fue omisa en remitir los alegatos que a su derecho conviniera.</w:t>
      </w:r>
    </w:p>
    <w:p w:rsidR="00B30F63" w:rsidRPr="00EA25FD" w:rsidRDefault="0088671E" w:rsidP="00E10AF7">
      <w:pPr>
        <w:spacing w:before="240" w:after="240" w:line="360" w:lineRule="auto"/>
        <w:jc w:val="both"/>
        <w:rPr>
          <w:rFonts w:ascii="Palatino Linotype" w:hAnsi="Palatino Linotype" w:cs="Arial"/>
        </w:rPr>
      </w:pPr>
      <w:r w:rsidRPr="00EA25FD">
        <w:rPr>
          <w:rFonts w:ascii="Palatino Linotype" w:hAnsi="Palatino Linotype" w:cs="Arial"/>
        </w:rPr>
        <w:t>P</w:t>
      </w:r>
      <w:r w:rsidR="004F31B9" w:rsidRPr="00EA25FD">
        <w:rPr>
          <w:rFonts w:ascii="Palatino Linotype" w:hAnsi="Palatino Linotype" w:cs="Arial"/>
        </w:rPr>
        <w:t xml:space="preserve">or su parte el </w:t>
      </w:r>
      <w:r w:rsidR="004F31B9" w:rsidRPr="00EA25FD">
        <w:rPr>
          <w:rFonts w:ascii="Palatino Linotype" w:hAnsi="Palatino Linotype" w:cs="Arial"/>
          <w:b/>
        </w:rPr>
        <w:t>Sujeto Obligado</w:t>
      </w:r>
      <w:r w:rsidR="009574E9" w:rsidRPr="00EA25FD">
        <w:rPr>
          <w:rFonts w:ascii="Palatino Linotype" w:hAnsi="Palatino Linotype" w:cs="Arial"/>
        </w:rPr>
        <w:t xml:space="preserve"> </w:t>
      </w:r>
      <w:r w:rsidR="00E34ABB">
        <w:rPr>
          <w:rFonts w:ascii="Palatino Linotype" w:hAnsi="Palatino Linotype" w:cs="Arial"/>
        </w:rPr>
        <w:t>en fecha diez</w:t>
      </w:r>
      <w:r w:rsidR="004F31B9" w:rsidRPr="00EA25FD">
        <w:rPr>
          <w:rFonts w:ascii="Palatino Linotype" w:hAnsi="Palatino Linotype" w:cs="Arial"/>
        </w:rPr>
        <w:t xml:space="preserve"> de mayo</w:t>
      </w:r>
      <w:r w:rsidR="00B30F63" w:rsidRPr="00EA25FD">
        <w:rPr>
          <w:rFonts w:ascii="Palatino Linotype" w:hAnsi="Palatino Linotype" w:cs="Arial"/>
        </w:rPr>
        <w:t xml:space="preserve"> de la presenta anualidad, </w:t>
      </w:r>
      <w:r w:rsidR="004F31B9" w:rsidRPr="00EA25FD">
        <w:rPr>
          <w:rFonts w:ascii="Palatino Linotype" w:hAnsi="Palatino Linotype" w:cs="Arial"/>
        </w:rPr>
        <w:t>adjunto com</w:t>
      </w:r>
      <w:r w:rsidR="00787F3A">
        <w:rPr>
          <w:rFonts w:ascii="Palatino Linotype" w:hAnsi="Palatino Linotype" w:cs="Arial"/>
        </w:rPr>
        <w:t>o parte de sus manifestaciones los</w:t>
      </w:r>
      <w:r w:rsidR="004F31B9" w:rsidRPr="00EA25FD">
        <w:rPr>
          <w:rFonts w:ascii="Palatino Linotype" w:hAnsi="Palatino Linotype" w:cs="Arial"/>
        </w:rPr>
        <w:t xml:space="preserve"> archivos denominado </w:t>
      </w:r>
      <w:r w:rsidR="004F31B9" w:rsidRPr="00EA25FD">
        <w:rPr>
          <w:rFonts w:ascii="Palatino Linotype" w:hAnsi="Palatino Linotype" w:cs="Arial"/>
          <w:b/>
          <w:i/>
        </w:rPr>
        <w:t>“</w:t>
      </w:r>
      <w:r w:rsidR="00E34ABB" w:rsidRPr="00E34ABB">
        <w:rPr>
          <w:rFonts w:ascii="Palatino Linotype" w:hAnsi="Palatino Linotype" w:cs="Arial"/>
          <w:b/>
          <w:i/>
        </w:rPr>
        <w:tab/>
        <w:t>OFIC SE REMITE INF JUSTIF 230 RR 1203.pdf</w:t>
      </w:r>
      <w:r w:rsidR="004F31B9" w:rsidRPr="00EA25FD">
        <w:rPr>
          <w:rFonts w:ascii="Palatino Linotype" w:hAnsi="Palatino Linotype" w:cs="Arial"/>
          <w:b/>
          <w:i/>
        </w:rPr>
        <w:t>”</w:t>
      </w:r>
      <w:r w:rsidR="00E34ABB">
        <w:rPr>
          <w:rFonts w:ascii="Palatino Linotype" w:hAnsi="Palatino Linotype" w:cs="Arial"/>
          <w:b/>
          <w:i/>
        </w:rPr>
        <w:t xml:space="preserve"> y “</w:t>
      </w:r>
      <w:r w:rsidR="00E34ABB" w:rsidRPr="00E34ABB">
        <w:rPr>
          <w:rFonts w:ascii="Palatino Linotype" w:hAnsi="Palatino Linotype" w:cs="Arial"/>
          <w:b/>
          <w:i/>
        </w:rPr>
        <w:t xml:space="preserve">INF JUSTIF </w:t>
      </w:r>
      <w:r w:rsidR="008E632B">
        <w:rPr>
          <w:rFonts w:ascii="Palatino Linotype" w:hAnsi="Palatino Linotype" w:cs="Arial"/>
          <w:b/>
          <w:i/>
        </w:rPr>
        <w:t>XXXXXXXXX</w:t>
      </w:r>
      <w:r w:rsidR="00C06CBA">
        <w:rPr>
          <w:rFonts w:ascii="Palatino Linotype" w:hAnsi="Palatino Linotype" w:cs="Arial"/>
          <w:b/>
          <w:i/>
        </w:rPr>
        <w:t xml:space="preserve"> RR 1203EXP 230 </w:t>
      </w:r>
      <w:r w:rsidR="00E34ABB" w:rsidRPr="00E34ABB">
        <w:rPr>
          <w:rFonts w:ascii="Palatino Linotype" w:hAnsi="Palatino Linotype" w:cs="Arial"/>
          <w:b/>
          <w:i/>
        </w:rPr>
        <w:t>ACCESO AVER PREV.pdf</w:t>
      </w:r>
      <w:r w:rsidR="00E34ABB">
        <w:rPr>
          <w:rFonts w:ascii="Palatino Linotype" w:hAnsi="Palatino Linotype" w:cs="Arial"/>
          <w:b/>
          <w:i/>
        </w:rPr>
        <w:t>”</w:t>
      </w:r>
      <w:r w:rsidR="004F31B9" w:rsidRPr="00EA25FD">
        <w:rPr>
          <w:rFonts w:ascii="Palatino Linotype" w:hAnsi="Palatino Linotype" w:cs="Arial"/>
          <w:b/>
          <w:i/>
        </w:rPr>
        <w:t xml:space="preserve">, </w:t>
      </w:r>
      <w:r w:rsidR="004F31B9" w:rsidRPr="00EA25FD">
        <w:rPr>
          <w:rFonts w:ascii="Palatino Linotype" w:hAnsi="Palatino Linotype" w:cs="Arial"/>
        </w:rPr>
        <w:t xml:space="preserve">de cuyo contenido destaca: </w:t>
      </w:r>
    </w:p>
    <w:p w:rsidR="004D5700" w:rsidRPr="004D5700" w:rsidRDefault="004D5700" w:rsidP="00E10AF7">
      <w:pPr>
        <w:pStyle w:val="Prrafodelista"/>
        <w:numPr>
          <w:ilvl w:val="0"/>
          <w:numId w:val="11"/>
        </w:numPr>
        <w:spacing w:before="240" w:after="240" w:line="360" w:lineRule="auto"/>
        <w:jc w:val="both"/>
        <w:rPr>
          <w:rFonts w:ascii="Palatino Linotype" w:hAnsi="Palatino Linotype" w:cs="Arial"/>
          <w:sz w:val="10"/>
        </w:rPr>
      </w:pPr>
      <w:r w:rsidRPr="00EA25FD">
        <w:rPr>
          <w:rFonts w:ascii="Palatino Linotype" w:hAnsi="Palatino Linotype" w:cs="Arial"/>
        </w:rPr>
        <w:t xml:space="preserve">Que </w:t>
      </w:r>
      <w:r>
        <w:rPr>
          <w:rFonts w:ascii="Palatino Linotype" w:hAnsi="Palatino Linotype" w:cs="Arial"/>
        </w:rPr>
        <w:t>la</w:t>
      </w:r>
      <w:r w:rsidRPr="004D5700">
        <w:rPr>
          <w:rFonts w:ascii="Palatino Linotype" w:hAnsi="Palatino Linotype" w:cs="Arial"/>
        </w:rPr>
        <w:t xml:space="preserve"> </w:t>
      </w:r>
      <w:r w:rsidRPr="004D5700">
        <w:rPr>
          <w:rFonts w:ascii="Palatino Linotype" w:hAnsi="Palatino Linotype"/>
        </w:rPr>
        <w:t>Unidad de Transparencia no es la vía para solicitar acceso a la averiguación previa, toda vez que el servidor público, diverso del Ministerio Público, que en cualquier otro caso quebrante su secrecía, será sujeto a un Procedimiento Administrativo, conforme a lo establecido en la Ley de Responsabilidades de los Servidores Públicos del Estado de México</w:t>
      </w:r>
      <w:r>
        <w:rPr>
          <w:rFonts w:ascii="Palatino Linotype" w:hAnsi="Palatino Linotype"/>
        </w:rPr>
        <w:t>.</w:t>
      </w:r>
    </w:p>
    <w:p w:rsidR="004D5700" w:rsidRPr="004D5700" w:rsidRDefault="004D5700" w:rsidP="004D5700">
      <w:pPr>
        <w:pStyle w:val="Prrafodelista"/>
        <w:numPr>
          <w:ilvl w:val="0"/>
          <w:numId w:val="11"/>
        </w:numPr>
        <w:spacing w:before="240" w:after="240" w:line="360" w:lineRule="auto"/>
        <w:jc w:val="both"/>
        <w:rPr>
          <w:rFonts w:ascii="Palatino Linotype" w:hAnsi="Palatino Linotype" w:cs="Arial"/>
          <w:sz w:val="10"/>
        </w:rPr>
      </w:pPr>
      <w:r>
        <w:rPr>
          <w:rFonts w:ascii="Palatino Linotype" w:hAnsi="Palatino Linotype"/>
        </w:rPr>
        <w:t>Q</w:t>
      </w:r>
      <w:r w:rsidRPr="004D5700">
        <w:rPr>
          <w:rFonts w:ascii="Palatino Linotype" w:hAnsi="Palatino Linotype"/>
        </w:rPr>
        <w:t>ue para acceder a la información que obra en la Averiguación Previa que requiere, es un</w:t>
      </w:r>
      <w:r>
        <w:rPr>
          <w:rFonts w:ascii="Palatino Linotype" w:hAnsi="Palatino Linotype"/>
        </w:rPr>
        <w:t xml:space="preserve"> requisito de procedibilidad </w:t>
      </w:r>
      <w:r w:rsidR="005C3CCD">
        <w:rPr>
          <w:rFonts w:ascii="Palatino Linotype" w:hAnsi="Palatino Linotype"/>
        </w:rPr>
        <w:t>la acreditación</w:t>
      </w:r>
      <w:r>
        <w:rPr>
          <w:rFonts w:ascii="Palatino Linotype" w:hAnsi="Palatino Linotype"/>
        </w:rPr>
        <w:t xml:space="preserve"> de la</w:t>
      </w:r>
      <w:r w:rsidRPr="004D5700">
        <w:rPr>
          <w:rFonts w:ascii="Palatino Linotype" w:hAnsi="Palatino Linotype"/>
        </w:rPr>
        <w:t xml:space="preserve"> personalidad jurídica, por lo que deberá acudir ante el Lic. Moisés Romero Delgado, Agente del Ministerito Público del Tercer Turno, ubicado en el kilómetro 38.5 de la carretera federal México-Pachuca, colonia Centro, Tecámac de Felipe Villanueva, Estado de México, Código Postal 55740 y número telefónico (55) 59343070</w:t>
      </w:r>
      <w:r>
        <w:rPr>
          <w:rFonts w:ascii="Palatino Linotype" w:hAnsi="Palatino Linotype"/>
        </w:rPr>
        <w:t>.</w:t>
      </w:r>
    </w:p>
    <w:p w:rsidR="004D5700" w:rsidRPr="004D5700" w:rsidRDefault="004D5700" w:rsidP="004D5700">
      <w:pPr>
        <w:pStyle w:val="Prrafodelista"/>
        <w:spacing w:before="240" w:after="240" w:line="360" w:lineRule="auto"/>
        <w:ind w:left="720"/>
        <w:jc w:val="both"/>
        <w:rPr>
          <w:rFonts w:ascii="Palatino Linotype" w:hAnsi="Palatino Linotype" w:cs="Arial"/>
          <w:sz w:val="10"/>
        </w:rPr>
      </w:pPr>
    </w:p>
    <w:p w:rsidR="004D5700" w:rsidRPr="004D5700" w:rsidRDefault="004D5700" w:rsidP="004D5700"/>
    <w:p w:rsidR="004D5700" w:rsidRPr="004D5700" w:rsidRDefault="004D5700" w:rsidP="004D5700">
      <w:pPr>
        <w:pStyle w:val="Prrafodelista"/>
        <w:numPr>
          <w:ilvl w:val="0"/>
          <w:numId w:val="11"/>
        </w:numPr>
        <w:spacing w:before="240" w:after="240" w:line="360" w:lineRule="auto"/>
        <w:jc w:val="both"/>
        <w:rPr>
          <w:rFonts w:ascii="Palatino Linotype" w:hAnsi="Palatino Linotype"/>
          <w:b/>
        </w:rPr>
      </w:pPr>
      <w:r>
        <w:rPr>
          <w:rFonts w:ascii="Palatino Linotype" w:hAnsi="Palatino Linotype"/>
          <w:b/>
        </w:rPr>
        <w:t xml:space="preserve">Que </w:t>
      </w:r>
      <w:r>
        <w:rPr>
          <w:rFonts w:ascii="Palatino Linotype" w:hAnsi="Palatino Linotype"/>
        </w:rPr>
        <w:t>l</w:t>
      </w:r>
      <w:r w:rsidRPr="004D5700">
        <w:rPr>
          <w:rFonts w:ascii="Palatino Linotype" w:hAnsi="Palatino Linotype"/>
        </w:rPr>
        <w:t xml:space="preserve">as manifestaciones de la recurrente resultan inoperantes e infundadas, ya que contrario a lo argumentado por la peticionaria, la solicitud se turnó al Fiscal Regional de Ecatepec, Servidor Público Habilitado que de acuerdo a su competencia posee la información, quien informó que se localizó la Averiguación Previa número </w:t>
      </w:r>
      <w:r w:rsidR="008E632B">
        <w:rPr>
          <w:rFonts w:ascii="Palatino Linotype" w:hAnsi="Palatino Linotype"/>
        </w:rPr>
        <w:t>XXXXXXX</w:t>
      </w:r>
      <w:r w:rsidRPr="004D5700">
        <w:rPr>
          <w:rFonts w:ascii="Palatino Linotype" w:hAnsi="Palatino Linotype"/>
        </w:rPr>
        <w:t xml:space="preserve">, misma que coincide con los hechos que refiere en su solicitud la C. </w:t>
      </w:r>
      <w:r w:rsidR="008E632B">
        <w:rPr>
          <w:rFonts w:ascii="Palatino Linotype" w:hAnsi="Palatino Linotype"/>
        </w:rPr>
        <w:t>XXXXX XXXXXX XXXXX</w:t>
      </w:r>
      <w:r w:rsidRPr="004D5700">
        <w:rPr>
          <w:rFonts w:ascii="Palatino Linotype" w:hAnsi="Palatino Linotype"/>
        </w:rPr>
        <w:t>; asimismo, se hizo del conocimiento de la recurrente que podía acceder a la citada Averiguación acudiendo personalmente ante el Lic. Moisés Romero Delgado, Agente del Ministerito Público del Tercer Turno.</w:t>
      </w:r>
    </w:p>
    <w:p w:rsidR="004D5700" w:rsidRDefault="004D5700" w:rsidP="004D5700">
      <w:pPr>
        <w:pStyle w:val="Prrafodelista"/>
        <w:numPr>
          <w:ilvl w:val="0"/>
          <w:numId w:val="11"/>
        </w:numPr>
        <w:spacing w:before="240" w:after="240" w:line="360" w:lineRule="auto"/>
        <w:jc w:val="both"/>
        <w:rPr>
          <w:rFonts w:ascii="Palatino Linotype" w:hAnsi="Palatino Linotype"/>
        </w:rPr>
      </w:pPr>
      <w:r>
        <w:rPr>
          <w:rFonts w:ascii="Palatino Linotype" w:hAnsi="Palatino Linotype"/>
          <w:b/>
        </w:rPr>
        <w:t xml:space="preserve"> </w:t>
      </w:r>
      <w:r w:rsidRPr="004D5700">
        <w:rPr>
          <w:rFonts w:ascii="Palatino Linotype" w:hAnsi="Palatino Linotype"/>
        </w:rPr>
        <w:t>Que en su</w:t>
      </w:r>
      <w:r>
        <w:rPr>
          <w:rFonts w:ascii="Palatino Linotype" w:hAnsi="Palatino Linotype"/>
        </w:rPr>
        <w:t xml:space="preserve"> carácter de denunciante, la particular </w:t>
      </w:r>
      <w:r w:rsidRPr="004D5700">
        <w:rPr>
          <w:rFonts w:ascii="Palatino Linotype" w:hAnsi="Palatino Linotype"/>
        </w:rPr>
        <w:t>puede consultar los avances de la investigación directamente ante la autoridad ministerial que conoce del asunto, ya que únicamente pueden tener acceso a la averiguación previa el ofendido, la víctima, el indiciado y su defensor, de conformidad con el artículo 118 del Código de Procedimientos Penales</w:t>
      </w:r>
      <w:r>
        <w:rPr>
          <w:rFonts w:ascii="Palatino Linotype" w:hAnsi="Palatino Linotype"/>
        </w:rPr>
        <w:t>.</w:t>
      </w:r>
    </w:p>
    <w:p w:rsidR="004D5700" w:rsidRPr="004D5700" w:rsidRDefault="004D5700" w:rsidP="004D5700">
      <w:pPr>
        <w:pStyle w:val="Prrafodelista"/>
        <w:numPr>
          <w:ilvl w:val="0"/>
          <w:numId w:val="11"/>
        </w:numPr>
        <w:spacing w:before="240" w:after="240" w:line="360" w:lineRule="auto"/>
        <w:jc w:val="both"/>
        <w:rPr>
          <w:rFonts w:ascii="Palatino Linotype" w:hAnsi="Palatino Linotype"/>
        </w:rPr>
      </w:pPr>
      <w:r>
        <w:rPr>
          <w:rFonts w:ascii="Palatino Linotype" w:hAnsi="Palatino Linotype"/>
        </w:rPr>
        <w:t xml:space="preserve">Que </w:t>
      </w:r>
      <w:r w:rsidRPr="004D5700">
        <w:rPr>
          <w:rFonts w:ascii="Palatino Linotype" w:hAnsi="Palatino Linotype"/>
        </w:rPr>
        <w:t>se ratific</w:t>
      </w:r>
      <w:r>
        <w:rPr>
          <w:rFonts w:ascii="Palatino Linotype" w:hAnsi="Palatino Linotype"/>
        </w:rPr>
        <w:t>a la respuesta otorgada a la ahora recurrente</w:t>
      </w:r>
      <w:r w:rsidRPr="004D5700">
        <w:rPr>
          <w:rFonts w:ascii="Palatino Linotype" w:hAnsi="Palatino Linotype"/>
        </w:rPr>
        <w:t>, en virtud de que la misma se encuentra apegada a derecho, y con fundamento en el artículo 185, fracción II de la Ley de Transparencia y Acceso a la Información Pública del Estado de México y Municipios, solicito a Usted tener por presentado en tiempo y forma el presente Informe de   Justificación</w:t>
      </w:r>
      <w:r w:rsidR="00B02EAA">
        <w:rPr>
          <w:rFonts w:ascii="Palatino Linotype" w:hAnsi="Palatino Linotype"/>
        </w:rPr>
        <w:t>.</w:t>
      </w:r>
    </w:p>
    <w:p w:rsidR="004D5700" w:rsidRDefault="004D5700" w:rsidP="00E10AF7">
      <w:pPr>
        <w:spacing w:before="240" w:after="240" w:line="360" w:lineRule="auto"/>
        <w:jc w:val="both"/>
        <w:rPr>
          <w:rFonts w:ascii="Palatino Linotype" w:hAnsi="Palatino Linotype"/>
          <w:b/>
        </w:rPr>
      </w:pPr>
    </w:p>
    <w:p w:rsidR="006179E1" w:rsidRDefault="006179E1" w:rsidP="00E10AF7">
      <w:pPr>
        <w:spacing w:before="240" w:after="240" w:line="360" w:lineRule="auto"/>
        <w:jc w:val="both"/>
        <w:rPr>
          <w:rFonts w:ascii="Palatino Linotype" w:hAnsi="Palatino Linotype"/>
          <w:szCs w:val="22"/>
        </w:rPr>
      </w:pPr>
      <w:r w:rsidRPr="00E433B3">
        <w:rPr>
          <w:rFonts w:ascii="Palatino Linotype" w:hAnsi="Palatino Linotype"/>
          <w:b/>
        </w:rPr>
        <w:t>Séptimo. Ampliación de plazo</w:t>
      </w:r>
      <w:r w:rsidRPr="00EA25FD">
        <w:rPr>
          <w:rFonts w:ascii="Palatino Linotype" w:hAnsi="Palatino Linotype"/>
          <w:b/>
        </w:rPr>
        <w:t xml:space="preserve">. </w:t>
      </w:r>
      <w:r w:rsidR="00B02EAA">
        <w:rPr>
          <w:rFonts w:ascii="Palatino Linotype" w:hAnsi="Palatino Linotype"/>
        </w:rPr>
        <w:t>En fecha ocho</w:t>
      </w:r>
      <w:r w:rsidRPr="00EA25FD">
        <w:rPr>
          <w:rFonts w:ascii="Palatino Linotype" w:hAnsi="Palatino Linotype"/>
        </w:rPr>
        <w:t xml:space="preserve"> de junio de dos mil dieciocho </w:t>
      </w:r>
      <w:r w:rsidRPr="00EA25FD">
        <w:rPr>
          <w:rFonts w:ascii="Palatino Linotype" w:hAnsi="Palatino Linotype"/>
          <w:szCs w:val="22"/>
        </w:rPr>
        <w:t xml:space="preserve">con fundamento en el artículo 181, párrafo tercero de la Ley de Transparencia y Acceso </w:t>
      </w:r>
      <w:r w:rsidRPr="00EA25FD">
        <w:rPr>
          <w:rFonts w:ascii="Palatino Linotype" w:hAnsi="Palatino Linotype"/>
          <w:szCs w:val="22"/>
        </w:rPr>
        <w:lastRenderedPageBreak/>
        <w:t>a la Información Pública del Estado de México y Municipios, se acordó la aplicación del plazo para su resolución</w:t>
      </w:r>
    </w:p>
    <w:p w:rsidR="004D5700" w:rsidRPr="00EA25FD" w:rsidRDefault="004D5700" w:rsidP="00E10AF7">
      <w:pPr>
        <w:spacing w:before="240" w:after="240" w:line="360" w:lineRule="auto"/>
        <w:jc w:val="both"/>
        <w:rPr>
          <w:rFonts w:ascii="Palatino Linotype" w:hAnsi="Palatino Linotype" w:cs="Arial"/>
        </w:rPr>
      </w:pPr>
    </w:p>
    <w:p w:rsidR="00E10AF7" w:rsidRPr="00E433B3" w:rsidRDefault="006179E1" w:rsidP="00E10AF7">
      <w:pPr>
        <w:spacing w:before="240" w:after="240" w:line="360" w:lineRule="auto"/>
        <w:jc w:val="both"/>
        <w:rPr>
          <w:rFonts w:ascii="Palatino Linotype" w:hAnsi="Palatino Linotype" w:cs="Arial"/>
        </w:rPr>
      </w:pPr>
      <w:r w:rsidRPr="00E433B3">
        <w:rPr>
          <w:rFonts w:ascii="Palatino Linotype" w:hAnsi="Palatino Linotype"/>
          <w:b/>
        </w:rPr>
        <w:t>Octavo</w:t>
      </w:r>
      <w:r w:rsidR="00E10AF7" w:rsidRPr="00E433B3">
        <w:rPr>
          <w:rFonts w:ascii="Palatino Linotype" w:hAnsi="Palatino Linotype"/>
          <w:b/>
        </w:rPr>
        <w:t xml:space="preserve">. Cierre de Instrucción. </w:t>
      </w:r>
      <w:r w:rsidR="00E10AF7" w:rsidRPr="00E433B3">
        <w:rPr>
          <w:rFonts w:ascii="Palatino Linotype" w:hAnsi="Palatino Linotype"/>
        </w:rPr>
        <w:t>En</w:t>
      </w:r>
      <w:r w:rsidR="00E10AF7" w:rsidRPr="00EA25FD">
        <w:rPr>
          <w:rFonts w:ascii="Palatino Linotype" w:hAnsi="Palatino Linotype"/>
        </w:rPr>
        <w:t xml:space="preserve"> fecha </w:t>
      </w:r>
      <w:r w:rsidR="00B02EAA">
        <w:rPr>
          <w:rFonts w:ascii="Palatino Linotype" w:hAnsi="Palatino Linotype"/>
        </w:rPr>
        <w:t>veintiuno de mayo</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 xml:space="preserve">Ley de Transparencia y Acceso a la Información Pública del Estado de México y Municipios, al no existir trámite pendiente por realizar y haber sido sustanciado el medio de impugnación se acordó el cierre de instrucción y se procede a formular la resolución </w:t>
      </w:r>
      <w:r w:rsidR="00E10AF7" w:rsidRPr="00E433B3">
        <w:rPr>
          <w:rFonts w:ascii="Palatino Linotype" w:hAnsi="Palatino Linotype" w:cs="Arial"/>
        </w:rPr>
        <w:t>que en derecho corresponda.</w:t>
      </w:r>
    </w:p>
    <w:p w:rsidR="00AD0198" w:rsidRPr="00AD0198" w:rsidRDefault="00AD0198" w:rsidP="00AD0198">
      <w:pPr>
        <w:spacing w:before="240" w:after="240" w:line="360" w:lineRule="auto"/>
        <w:jc w:val="both"/>
        <w:rPr>
          <w:rFonts w:ascii="Palatino Linotype" w:hAnsi="Palatino Linotype" w:cs="Arial"/>
          <w:b/>
        </w:rPr>
      </w:pPr>
      <w:r w:rsidRPr="00E433B3">
        <w:rPr>
          <w:rFonts w:ascii="Palatino Linotype" w:hAnsi="Palatino Linotype" w:cs="Arial"/>
          <w:b/>
        </w:rPr>
        <w:t>Noveno. Returno.</w:t>
      </w:r>
      <w:r w:rsidRPr="00AD0198">
        <w:rPr>
          <w:rFonts w:ascii="Palatino Linotype" w:hAnsi="Palatino Linotype" w:cs="Arial"/>
          <w:b/>
        </w:rPr>
        <w:t xml:space="preserve"> </w:t>
      </w:r>
      <w:r w:rsidRPr="00AD0198">
        <w:rPr>
          <w:rFonts w:ascii="Palatino Linotype" w:hAnsi="Palatino Linotype" w:cs="Arial"/>
        </w:rPr>
        <w:t xml:space="preserve">En la vigésima cuarta sesión ordinaria de fecha veintisiete de junio de dos mil dieciocho, el Pleno de este Instituto aprobó el returno del presente recurso de revisión al Comisionado </w:t>
      </w:r>
      <w:r w:rsidRPr="00AD0198">
        <w:rPr>
          <w:rFonts w:ascii="Palatino Linotype" w:hAnsi="Palatino Linotype" w:cs="Arial"/>
          <w:b/>
        </w:rPr>
        <w:t>JAVIER MARTINEZ CRUZ</w:t>
      </w:r>
      <w:r w:rsidRPr="00AD0198">
        <w:rPr>
          <w:rFonts w:ascii="Palatino Linotype" w:hAnsi="Palatino Linotype" w:cs="Arial"/>
        </w:rPr>
        <w:t>, a efecto de que emitiera el proyecto de resolución correspondiente; y</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E10AF7" w:rsidRPr="00EA25FD" w:rsidRDefault="00E10AF7" w:rsidP="00E10AF7">
      <w:pPr>
        <w:spacing w:before="240" w:after="240" w:line="360" w:lineRule="auto"/>
        <w:jc w:val="both"/>
        <w:rPr>
          <w:rFonts w:ascii="Palatino Linotype" w:hAnsi="Palatino Linotype"/>
          <w:shd w:val="clear" w:color="auto" w:fill="FFFFFF"/>
        </w:rPr>
      </w:pPr>
      <w:r w:rsidRPr="00E433B3">
        <w:rPr>
          <w:rFonts w:ascii="Palatino Linotype" w:hAnsi="Palatino Linotype" w:cs="Arial"/>
          <w:b/>
        </w:rPr>
        <w:t>Primero. Competencia.</w:t>
      </w:r>
      <w:r w:rsidRPr="00EA25FD">
        <w:rPr>
          <w:rFonts w:ascii="Palatino Linotype" w:hAnsi="Palatino Linotype" w:cs="Arial"/>
          <w:b/>
        </w:rPr>
        <w:t xml:space="preserve"> </w:t>
      </w:r>
      <w:r w:rsidRPr="00EA25F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w:t>
      </w:r>
      <w:r w:rsidRPr="00EA25FD">
        <w:rPr>
          <w:rFonts w:ascii="Palatino Linotype" w:hAnsi="Palatino Linotype"/>
          <w:shd w:val="clear" w:color="auto" w:fill="FFFFFF"/>
        </w:rPr>
        <w:lastRenderedPageBreak/>
        <w:t>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018C5" w:rsidRPr="00EA25FD" w:rsidRDefault="00F018C5" w:rsidP="008866D2">
      <w:pPr>
        <w:spacing w:before="240" w:after="240" w:line="360" w:lineRule="auto"/>
        <w:jc w:val="both"/>
        <w:rPr>
          <w:rFonts w:ascii="Palatino Linotype" w:hAnsi="Palatino Linotype" w:cs="Arial"/>
          <w:b/>
        </w:rPr>
      </w:pP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E433B3">
        <w:rPr>
          <w:rFonts w:ascii="Palatino Linotype" w:hAnsi="Palatino Linotype" w:cs="Arial"/>
          <w:b/>
          <w:lang w:val="es-MX"/>
        </w:rPr>
        <w:t>Segundo. Oportunidad y Procedibilidad.</w:t>
      </w:r>
      <w:r w:rsidRPr="00EA25FD">
        <w:rPr>
          <w:rFonts w:ascii="Palatino Linotype" w:hAnsi="Palatino Linotype" w:cs="Arial"/>
          <w:lang w:val="es-MX"/>
        </w:rPr>
        <w:t xml:space="preserve"> Previo al estudio del fondo del asunto, se procede a analizar los requisitos de oportunidad y procedibilidad que deben reunir los recursos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t xml:space="preserve">Por lo que en el caso que nos ocupa, dentro de los recursos de revisión </w:t>
      </w:r>
      <w:r w:rsidR="00B2327D">
        <w:rPr>
          <w:rFonts w:ascii="Palatino Linotype" w:hAnsi="Palatino Linotype"/>
          <w:b/>
          <w:sz w:val="21"/>
          <w:szCs w:val="21"/>
          <w:lang w:val="es-ES_tradnl"/>
        </w:rPr>
        <w:t>01203</w:t>
      </w:r>
      <w:r w:rsidRPr="00EA25FD">
        <w:rPr>
          <w:rFonts w:ascii="Palatino Linotype" w:hAnsi="Palatino Linotype"/>
          <w:b/>
          <w:sz w:val="21"/>
          <w:szCs w:val="21"/>
          <w:lang w:val="es-ES_tradnl"/>
        </w:rPr>
        <w:t>/INFOEM/IP/RR/2018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352DDD" w:rsidRPr="00EA25FD">
        <w:rPr>
          <w:rFonts w:ascii="Palatino Linotype" w:hAnsi="Palatino Linotype" w:cs="Arial"/>
          <w:lang w:val="es-MX" w:eastAsia="es-MX"/>
        </w:rPr>
        <w:t>a respuesta controvertida por la</w:t>
      </w:r>
      <w:r w:rsidRPr="00EA25FD">
        <w:rPr>
          <w:rFonts w:ascii="Palatino Linotype" w:hAnsi="Palatino Linotype" w:cs="Arial"/>
          <w:lang w:val="es-MX" w:eastAsia="es-MX"/>
        </w:rPr>
        <w:t xml:space="preserve"> recurrente fue emitida en fecha </w:t>
      </w:r>
      <w:r w:rsidR="00B2327D">
        <w:rPr>
          <w:rFonts w:ascii="Palatino Linotype" w:hAnsi="Palatino Linotype" w:cs="Arial"/>
          <w:b/>
          <w:lang w:val="es-MX" w:eastAsia="es-MX"/>
        </w:rPr>
        <w:t>veinte</w:t>
      </w:r>
      <w:r w:rsidRPr="00EA25FD">
        <w:rPr>
          <w:rFonts w:ascii="Palatino Linotype" w:hAnsi="Palatino Linotype" w:cs="Arial"/>
          <w:b/>
          <w:lang w:val="es-MX" w:eastAsia="es-MX"/>
        </w:rPr>
        <w:t xml:space="preserve"> de abril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352DDD" w:rsidRPr="00EA25FD">
        <w:rPr>
          <w:rFonts w:ascii="Palatino Linotype" w:hAnsi="Palatino Linotype" w:cs="Arial"/>
          <w:lang w:val="es-MX" w:eastAsia="es-MX"/>
        </w:rPr>
        <w:t xml:space="preserve"> que el plazo con que contaba la</w:t>
      </w:r>
      <w:r w:rsidRPr="00EA25FD">
        <w:rPr>
          <w:rFonts w:ascii="Palatino Linotype" w:hAnsi="Palatino Linotype" w:cs="Arial"/>
          <w:lang w:val="es-MX" w:eastAsia="es-MX"/>
        </w:rPr>
        <w:t xml:space="preserve"> recurrente comenzó a correr el día </w:t>
      </w:r>
      <w:r w:rsidR="00B2327D">
        <w:rPr>
          <w:rFonts w:ascii="Palatino Linotype" w:hAnsi="Palatino Linotype" w:cs="Arial"/>
          <w:b/>
          <w:lang w:val="es-MX" w:eastAsia="es-MX"/>
        </w:rPr>
        <w:t>veintitrés</w:t>
      </w:r>
      <w:r w:rsidRPr="00EA25FD">
        <w:rPr>
          <w:rFonts w:ascii="Palatino Linotype" w:hAnsi="Palatino Linotype" w:cs="Arial"/>
          <w:b/>
          <w:lang w:val="es-MX" w:eastAsia="es-MX"/>
        </w:rPr>
        <w:t xml:space="preserve"> de abril</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B2327D">
        <w:rPr>
          <w:rFonts w:ascii="Palatino Linotype" w:hAnsi="Palatino Linotype" w:cs="Arial"/>
          <w:b/>
          <w:lang w:val="es-MX" w:eastAsia="es-MX"/>
        </w:rPr>
        <w:t>catorce de mayo</w:t>
      </w:r>
      <w:r w:rsidRPr="00EA25FD">
        <w:rPr>
          <w:rFonts w:ascii="Palatino Linotype" w:hAnsi="Palatino Linotype" w:cs="Arial"/>
          <w:lang w:val="es-MX" w:eastAsia="es-MX"/>
        </w:rPr>
        <w:t xml:space="preserve">, ambos del año dos mil dieciocho; luego entonces, si el recurso de revisión fue interpuesto el </w:t>
      </w:r>
      <w:r w:rsidR="00B2327D">
        <w:rPr>
          <w:rFonts w:ascii="Palatino Linotype" w:hAnsi="Palatino Linotype" w:cs="Arial"/>
          <w:b/>
          <w:lang w:val="es-MX" w:eastAsia="es-MX"/>
        </w:rPr>
        <w:t>día veinticinco</w:t>
      </w:r>
      <w:r w:rsidRPr="00EA25FD">
        <w:rPr>
          <w:rFonts w:ascii="Palatino Linotype" w:hAnsi="Palatino Linotype" w:cs="Arial"/>
          <w:b/>
          <w:lang w:val="es-MX" w:eastAsia="es-MX"/>
        </w:rPr>
        <w:t xml:space="preserve"> de abril de dos mil dieciocho</w:t>
      </w:r>
      <w:r w:rsidRPr="00EA25FD">
        <w:rPr>
          <w:rFonts w:ascii="Palatino Linotype" w:hAnsi="Palatino Linotype" w:cs="Arial"/>
          <w:lang w:val="es-MX" w:eastAsia="es-MX"/>
        </w:rPr>
        <w:t>, el mismo se encontraba dentro de los márgenes temporales, previsto en la ley de la materia.</w:t>
      </w:r>
    </w:p>
    <w:p w:rsidR="00DC63ED" w:rsidRPr="00EA25FD" w:rsidRDefault="00DC63ED" w:rsidP="00DC63ED">
      <w:pPr>
        <w:spacing w:line="360" w:lineRule="auto"/>
        <w:jc w:val="both"/>
        <w:rPr>
          <w:rFonts w:ascii="Palatino Linotype" w:hAnsi="Palatino Linotype"/>
          <w:lang w:val="es-MX"/>
        </w:rPr>
      </w:pPr>
      <w:r w:rsidRPr="00EA25FD">
        <w:rPr>
          <w:rFonts w:ascii="Palatino Linotype" w:hAnsi="Palatino Linotype" w:cs="Arial"/>
          <w:lang w:val="es-MX"/>
        </w:rPr>
        <w:lastRenderedPageBreak/>
        <w:t xml:space="preserve">En ese sentido, al considerar la fecha en que </w:t>
      </w:r>
      <w:r w:rsidR="00352DDD" w:rsidRPr="00EA25FD">
        <w:rPr>
          <w:rFonts w:ascii="Palatino Linotype" w:hAnsi="Palatino Linotype" w:cs="Arial"/>
          <w:b/>
          <w:lang w:val="es-MX"/>
        </w:rPr>
        <w:t>la</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DC63ED" w:rsidRPr="00EA25FD"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723F02" w:rsidRDefault="00723F02" w:rsidP="00DC63ED">
      <w:pPr>
        <w:spacing w:before="240" w:after="240" w:line="360" w:lineRule="auto"/>
        <w:jc w:val="both"/>
        <w:rPr>
          <w:rFonts w:ascii="Palatino Linotype" w:hAnsi="Palatino Linotype" w:cs="Arial"/>
          <w:b/>
          <w:lang w:val="es-MX"/>
        </w:rPr>
      </w:pPr>
    </w:p>
    <w:p w:rsidR="0058261C" w:rsidRPr="00E433B3" w:rsidRDefault="0058261C" w:rsidP="0058261C">
      <w:pPr>
        <w:pStyle w:val="paragraph"/>
        <w:spacing w:before="0" w:beforeAutospacing="0" w:after="240" w:afterAutospacing="0" w:line="360" w:lineRule="auto"/>
        <w:jc w:val="both"/>
        <w:textAlignment w:val="baseline"/>
        <w:rPr>
          <w:rFonts w:ascii="Palatino Linotype" w:hAnsi="Palatino Linotype" w:cs="Segoe UI"/>
        </w:rPr>
      </w:pPr>
      <w:r w:rsidRPr="00AC2B12">
        <w:rPr>
          <w:rFonts w:ascii="Palatino Linotype" w:hAnsi="Palatino Linotype" w:cs="Segoe UI"/>
          <w:b/>
        </w:rPr>
        <w:t>Tercero.</w:t>
      </w:r>
      <w:r w:rsidRPr="00847C84">
        <w:rPr>
          <w:rFonts w:ascii="Palatino Linotype" w:hAnsi="Palatino Linotype" w:cs="Segoe UI"/>
          <w:b/>
        </w:rPr>
        <w:t xml:space="preserve"> Cuestiones de previo y especial pronunciamiento en relación a la vía de interposición del recurso. </w:t>
      </w:r>
      <w:r w:rsidRPr="00847C84">
        <w:rPr>
          <w:rFonts w:ascii="Palatino Linotype" w:hAnsi="Palatino Linotype" w:cs="Segoe UI"/>
        </w:rPr>
        <w:t xml:space="preserve">De manera previa al análisis del estudio de fondo del presente asunto conviene hacer </w:t>
      </w:r>
      <w:r w:rsidR="00787F3A">
        <w:rPr>
          <w:rFonts w:ascii="Palatino Linotype" w:hAnsi="Palatino Linotype" w:cs="Segoe UI"/>
        </w:rPr>
        <w:t>alusión que si bien es cierto la</w:t>
      </w:r>
      <w:r w:rsidRPr="00847C84">
        <w:rPr>
          <w:rFonts w:ascii="Palatino Linotype" w:hAnsi="Palatino Linotype" w:cs="Segoe UI"/>
        </w:rPr>
        <w:t xml:space="preserve"> hoy recurrente inició su solicitud vía acceso a la información pública lo cierto es que derivado del tipo de </w:t>
      </w:r>
      <w:r w:rsidRPr="00E433B3">
        <w:rPr>
          <w:rFonts w:ascii="Palatino Linotype" w:hAnsi="Palatino Linotype" w:cs="Segoe UI"/>
        </w:rPr>
        <w:t>información materia de la solicitud, se desprende que solicitó un acceso a datos personales, por lo que en tal sentido es necesario que éste Órgano Garante se pronuncie con relación a la vía sobre la cual se regulará el presente asunto.</w:t>
      </w:r>
    </w:p>
    <w:p w:rsidR="0058261C" w:rsidRDefault="00787F3A" w:rsidP="0058261C">
      <w:pPr>
        <w:pStyle w:val="paragraph"/>
        <w:spacing w:before="0" w:beforeAutospacing="0" w:after="240" w:afterAutospacing="0" w:line="360" w:lineRule="auto"/>
        <w:jc w:val="both"/>
        <w:textAlignment w:val="baseline"/>
        <w:rPr>
          <w:rFonts w:ascii="Palatino Linotype" w:hAnsi="Palatino Linotype" w:cs="Segoe UI"/>
        </w:rPr>
      </w:pPr>
      <w:r>
        <w:rPr>
          <w:rFonts w:ascii="Palatino Linotype" w:hAnsi="Palatino Linotype" w:cs="Segoe UI"/>
        </w:rPr>
        <w:t>Ello es así en atención a que la</w:t>
      </w:r>
      <w:r w:rsidR="0058261C" w:rsidRPr="00E433B3">
        <w:rPr>
          <w:rFonts w:ascii="Palatino Linotype" w:hAnsi="Palatino Linotype" w:cs="Segoe UI"/>
        </w:rPr>
        <w:t xml:space="preserve"> ahora recurrente solicitó se le proporcionara</w:t>
      </w:r>
      <w:r w:rsidR="0058261C" w:rsidRPr="00847C84">
        <w:rPr>
          <w:rFonts w:ascii="Palatino Linotype" w:hAnsi="Palatino Linotype" w:cs="Segoe UI"/>
        </w:rPr>
        <w:t xml:space="preserve"> </w:t>
      </w:r>
      <w:r w:rsidR="0058261C">
        <w:rPr>
          <w:rFonts w:ascii="Palatino Linotype" w:hAnsi="Palatino Linotype" w:cs="Segoe UI"/>
        </w:rPr>
        <w:t xml:space="preserve">el acceso a una averiguación </w:t>
      </w:r>
      <w:r w:rsidR="005C3CCD">
        <w:rPr>
          <w:rFonts w:ascii="Palatino Linotype" w:hAnsi="Palatino Linotype" w:cs="Segoe UI"/>
        </w:rPr>
        <w:t>previa formada con motivo de un</w:t>
      </w:r>
      <w:r w:rsidR="0058261C">
        <w:rPr>
          <w:rFonts w:ascii="Palatino Linotype" w:hAnsi="Palatino Linotype" w:cs="Segoe UI"/>
        </w:rPr>
        <w:t xml:space="preserve"> </w:t>
      </w:r>
      <w:r w:rsidR="00C035A9">
        <w:rPr>
          <w:rFonts w:ascii="Palatino Linotype" w:hAnsi="Palatino Linotype" w:cs="Segoe UI"/>
        </w:rPr>
        <w:t>accidente</w:t>
      </w:r>
      <w:r>
        <w:rPr>
          <w:rFonts w:ascii="Palatino Linotype" w:hAnsi="Palatino Linotype" w:cs="Segoe UI"/>
        </w:rPr>
        <w:t xml:space="preserve"> vial en el cual la particular se vio involucrada</w:t>
      </w:r>
      <w:r w:rsidR="0058261C">
        <w:rPr>
          <w:rFonts w:ascii="Palatino Linotype" w:hAnsi="Palatino Linotype" w:cs="Segoe UI"/>
        </w:rPr>
        <w:t>.</w:t>
      </w:r>
    </w:p>
    <w:p w:rsidR="0058261C" w:rsidRPr="0058261C" w:rsidRDefault="0058261C" w:rsidP="0058261C">
      <w:pPr>
        <w:pStyle w:val="paragraph"/>
        <w:spacing w:before="0" w:beforeAutospacing="0" w:after="240" w:afterAutospacing="0" w:line="360" w:lineRule="auto"/>
        <w:jc w:val="both"/>
        <w:textAlignment w:val="baseline"/>
        <w:rPr>
          <w:rFonts w:ascii="Palatino Linotype" w:hAnsi="Palatino Linotype" w:cs="Segoe UI"/>
        </w:rPr>
      </w:pPr>
      <w:r w:rsidRPr="00847C84">
        <w:rPr>
          <w:rFonts w:ascii="Palatino Linotype" w:hAnsi="Palatino Linotype"/>
        </w:rPr>
        <w:t>En tal entendido, resulta evidente que la información solicitada corresponde a un acceso a datos personales, ya que lo peticionado tiene relación con un documento que sin duda contiene sus datos personales</w:t>
      </w:r>
      <w:r w:rsidR="00C035A9">
        <w:rPr>
          <w:rFonts w:ascii="Palatino Linotype" w:hAnsi="Palatino Linotype"/>
        </w:rPr>
        <w:t>.</w:t>
      </w:r>
    </w:p>
    <w:p w:rsidR="0058261C" w:rsidRPr="0090521E" w:rsidRDefault="0058261C" w:rsidP="0058261C">
      <w:pPr>
        <w:spacing w:before="100" w:beforeAutospacing="1" w:after="100" w:afterAutospacing="1" w:line="360" w:lineRule="auto"/>
        <w:jc w:val="both"/>
        <w:rPr>
          <w:rFonts w:ascii="Palatino Linotype" w:hAnsi="Palatino Linotype"/>
          <w:lang w:eastAsia="es-MX"/>
        </w:rPr>
      </w:pPr>
      <w:r w:rsidRPr="0090521E">
        <w:rPr>
          <w:rFonts w:ascii="Palatino Linotype" w:hAnsi="Palatino Linotype"/>
        </w:rPr>
        <w:lastRenderedPageBreak/>
        <w:t>Así tenemos que el derecho ejercido por el particular se encuentra regulado por los numerales 97 y 98</w:t>
      </w:r>
      <w:r w:rsidRPr="0090521E">
        <w:rPr>
          <w:rFonts w:ascii="Palatino Linotype" w:hAnsi="Palatino Linotype"/>
          <w:lang w:eastAsia="es-MX"/>
        </w:rPr>
        <w:t xml:space="preserve"> de la </w:t>
      </w:r>
      <w:r w:rsidRPr="0090521E">
        <w:rPr>
          <w:rFonts w:ascii="Palatino Linotype" w:hAnsi="Palatino Linotype"/>
        </w:rPr>
        <w:t>Ley de Protección de Datos Personales en Posesión de Sujetos Obligados del Estado de México y Municipios</w:t>
      </w:r>
      <w:r w:rsidRPr="0090521E">
        <w:rPr>
          <w:rFonts w:ascii="Palatino Linotype" w:hAnsi="Palatino Linotype"/>
          <w:lang w:eastAsia="es-MX"/>
        </w:rPr>
        <w:t>, del tenor literal siguiente:</w:t>
      </w:r>
    </w:p>
    <w:p w:rsidR="0058261C" w:rsidRPr="00847C84" w:rsidRDefault="0058261C" w:rsidP="0058261C">
      <w:pPr>
        <w:spacing w:before="100" w:beforeAutospacing="1" w:after="100" w:afterAutospacing="1"/>
        <w:ind w:left="993" w:right="1041"/>
        <w:jc w:val="both"/>
        <w:rPr>
          <w:rFonts w:ascii="Palatino Linotype" w:hAnsi="Palatino Linotype"/>
          <w:i/>
          <w:sz w:val="22"/>
          <w:szCs w:val="22"/>
        </w:rPr>
      </w:pPr>
      <w:r w:rsidRPr="00847C84">
        <w:rPr>
          <w:rFonts w:ascii="Palatino Linotype" w:hAnsi="Palatino Linotype"/>
          <w:i/>
          <w:sz w:val="22"/>
          <w:szCs w:val="22"/>
        </w:rPr>
        <w:t xml:space="preserve">Artículo 97. </w:t>
      </w:r>
      <w:r w:rsidRPr="0090521E">
        <w:rPr>
          <w:rFonts w:ascii="Palatino Linotype" w:hAnsi="Palatino Linotype"/>
          <w:b/>
          <w:i/>
          <w:sz w:val="22"/>
          <w:szCs w:val="22"/>
        </w:rPr>
        <w:t>Los derechos de acceso</w:t>
      </w:r>
      <w:r w:rsidRPr="00847C84">
        <w:rPr>
          <w:rFonts w:ascii="Palatino Linotype" w:hAnsi="Palatino Linotype"/>
          <w:i/>
          <w:sz w:val="22"/>
          <w:szCs w:val="22"/>
        </w:rPr>
        <w:t xml:space="preserve">,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w:t>
      </w:r>
    </w:p>
    <w:p w:rsidR="0058261C" w:rsidRPr="00847C84" w:rsidRDefault="0058261C" w:rsidP="0058261C">
      <w:pPr>
        <w:spacing w:before="100" w:beforeAutospacing="1" w:after="100" w:afterAutospacing="1"/>
        <w:ind w:left="993" w:right="1041"/>
        <w:jc w:val="both"/>
        <w:rPr>
          <w:rFonts w:ascii="Palatino Linotype" w:hAnsi="Palatino Linotype"/>
          <w:i/>
          <w:sz w:val="22"/>
          <w:szCs w:val="22"/>
        </w:rPr>
      </w:pPr>
      <w:r w:rsidRPr="00847C84">
        <w:rPr>
          <w:rFonts w:ascii="Palatino Linotype" w:hAnsi="Palatino Linotype"/>
          <w:i/>
          <w:sz w:val="22"/>
          <w:szCs w:val="22"/>
        </w:rPr>
        <w:t xml:space="preserve">En ningún caso el acceso a los datos personales de un titular podrá afectar los derechos y libertades de otros. </w:t>
      </w:r>
    </w:p>
    <w:p w:rsidR="0058261C" w:rsidRPr="00847C84" w:rsidRDefault="0058261C" w:rsidP="0058261C">
      <w:pPr>
        <w:spacing w:before="100" w:beforeAutospacing="1" w:after="100" w:afterAutospacing="1"/>
        <w:ind w:left="993" w:right="1041"/>
        <w:jc w:val="both"/>
        <w:rPr>
          <w:rFonts w:ascii="Palatino Linotype" w:hAnsi="Palatino Linotype"/>
          <w:i/>
          <w:color w:val="FF0000"/>
          <w:sz w:val="22"/>
          <w:szCs w:val="22"/>
          <w:lang w:eastAsia="es-MX"/>
        </w:rPr>
      </w:pPr>
      <w:r w:rsidRPr="00847C84">
        <w:rPr>
          <w:rFonts w:ascii="Palatino Linotype" w:hAnsi="Palatino Linotype"/>
          <w:i/>
          <w:sz w:val="22"/>
          <w:szCs w:val="22"/>
        </w:rPr>
        <w:t>El ejercicio de cualquiera de los derechos ARCO, forma parte de las garantías primarias del derecho a la protección de datos personales.</w:t>
      </w:r>
    </w:p>
    <w:p w:rsidR="0058261C" w:rsidRPr="00847C84" w:rsidRDefault="0058261C" w:rsidP="0058261C">
      <w:pPr>
        <w:spacing w:before="100" w:beforeAutospacing="1" w:after="100" w:afterAutospacing="1"/>
        <w:ind w:left="993" w:right="1041"/>
        <w:jc w:val="both"/>
        <w:rPr>
          <w:rFonts w:ascii="Palatino Linotype" w:hAnsi="Palatino Linotype"/>
          <w:i/>
          <w:sz w:val="22"/>
          <w:szCs w:val="22"/>
        </w:rPr>
      </w:pPr>
      <w:r w:rsidRPr="0090521E">
        <w:rPr>
          <w:rFonts w:ascii="Palatino Linotype" w:hAnsi="Palatino Linotype"/>
          <w:b/>
          <w:i/>
          <w:sz w:val="22"/>
          <w:szCs w:val="22"/>
        </w:rPr>
        <w:t>Artículo 98. El titular tiene derecho a acceder, solicitar y ser informado sobre sus datos personales en posesión de los sujetos obligados, así como la información relacionada con las condiciones y generalidades de su tratamiento</w:t>
      </w:r>
      <w:r w:rsidRPr="00847C84">
        <w:rPr>
          <w:rFonts w:ascii="Palatino Linotype" w:hAnsi="Palatino Linotype"/>
          <w:i/>
          <w:sz w:val="22"/>
          <w:szCs w:val="22"/>
        </w:rPr>
        <w:t xml:space="preserve">,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58261C" w:rsidRPr="00847C84" w:rsidRDefault="0058261C" w:rsidP="0058261C">
      <w:pPr>
        <w:spacing w:before="100" w:beforeAutospacing="1" w:after="100" w:afterAutospacing="1"/>
        <w:ind w:left="993" w:right="1041"/>
        <w:jc w:val="both"/>
        <w:rPr>
          <w:rFonts w:ascii="Palatino Linotype" w:hAnsi="Palatino Linotype"/>
          <w:i/>
          <w:color w:val="FF0000"/>
          <w:sz w:val="22"/>
          <w:szCs w:val="22"/>
          <w:lang w:eastAsia="es-MX"/>
        </w:rPr>
      </w:pPr>
      <w:r w:rsidRPr="00847C84">
        <w:rPr>
          <w:rFonts w:ascii="Palatino Linotype" w:hAnsi="Palatino Linotype"/>
          <w:i/>
          <w:sz w:val="22"/>
          <w:szCs w:val="22"/>
        </w:rPr>
        <w:t>El responsable debe responder al ejercicio del derecho de acceso, tenga o no datos de carácter personal del interesado en su sistema de datos.</w:t>
      </w:r>
    </w:p>
    <w:p w:rsidR="0058261C" w:rsidRDefault="0058261C" w:rsidP="0058261C">
      <w:pPr>
        <w:spacing w:before="100" w:beforeAutospacing="1" w:after="100" w:afterAutospacing="1" w:line="360" w:lineRule="auto"/>
        <w:jc w:val="both"/>
        <w:rPr>
          <w:rFonts w:ascii="Palatino Linotype" w:hAnsi="Palatino Linotype"/>
          <w:color w:val="FF0000"/>
          <w:lang w:eastAsia="es-MX"/>
        </w:rPr>
      </w:pPr>
    </w:p>
    <w:p w:rsidR="0058261C" w:rsidRPr="0090521E" w:rsidRDefault="0058261C" w:rsidP="0058261C">
      <w:pPr>
        <w:spacing w:before="100" w:beforeAutospacing="1" w:after="100" w:afterAutospacing="1" w:line="360" w:lineRule="auto"/>
        <w:jc w:val="both"/>
        <w:rPr>
          <w:rFonts w:ascii="Palatino Linotype" w:hAnsi="Palatino Linotype" w:cs="Segoe UI"/>
        </w:rPr>
      </w:pPr>
      <w:r w:rsidRPr="0090521E">
        <w:rPr>
          <w:rFonts w:ascii="Palatino Linotype" w:hAnsi="Palatino Linotype" w:cs="Segoe UI"/>
        </w:rPr>
        <w:t xml:space="preserve">En consecuencia resulta que </w:t>
      </w:r>
      <w:r w:rsidR="00787F3A">
        <w:rPr>
          <w:rFonts w:ascii="Palatino Linotype" w:hAnsi="Palatino Linotype" w:cs="Segoe UI"/>
        </w:rPr>
        <w:t>la solicitud de la</w:t>
      </w:r>
      <w:r>
        <w:rPr>
          <w:rFonts w:ascii="Palatino Linotype" w:hAnsi="Palatino Linotype" w:cs="Segoe UI"/>
        </w:rPr>
        <w:t xml:space="preserve"> recurrente se deberá atender </w:t>
      </w:r>
      <w:r w:rsidRPr="0090521E">
        <w:rPr>
          <w:rFonts w:ascii="Palatino Linotype" w:hAnsi="Palatino Linotype" w:cs="Segoe UI"/>
        </w:rPr>
        <w:t xml:space="preserve">en términos del ejercicio del derecho de acceso a datos personales, </w:t>
      </w:r>
      <w:r w:rsidRPr="0090521E">
        <w:rPr>
          <w:rFonts w:ascii="Palatino Linotype" w:hAnsi="Palatino Linotype"/>
          <w:lang w:eastAsia="es-MX"/>
        </w:rPr>
        <w:t xml:space="preserve">toda vez que este Instituto, junto con otros como lo es el Instituto Nacional de Acceso a la Información y Protección de Datos (INAI) se han pronunciado por la procedencia de los recursos </w:t>
      </w:r>
      <w:r w:rsidRPr="0090521E">
        <w:rPr>
          <w:rFonts w:ascii="Palatino Linotype" w:hAnsi="Palatino Linotype"/>
          <w:lang w:eastAsia="es-MX"/>
        </w:rPr>
        <w:lastRenderedPageBreak/>
        <w:t>de revisión según la materia de la solicitud; apoya lo anterior el criterio 008/2009 del INAI el cual se cita a continuación:</w:t>
      </w:r>
    </w:p>
    <w:p w:rsidR="0058261C" w:rsidRDefault="0058261C" w:rsidP="0058261C">
      <w:pPr>
        <w:tabs>
          <w:tab w:val="left" w:pos="7655"/>
        </w:tabs>
        <w:spacing w:before="100" w:beforeAutospacing="1" w:after="100" w:afterAutospacing="1"/>
        <w:ind w:left="851" w:right="900"/>
        <w:jc w:val="both"/>
        <w:rPr>
          <w:rFonts w:ascii="Palatino Linotype" w:hAnsi="Palatino Linotype"/>
          <w:b/>
          <w:i/>
          <w:sz w:val="22"/>
          <w:szCs w:val="22"/>
          <w:lang w:eastAsia="es-MX"/>
        </w:rPr>
      </w:pPr>
      <w:r w:rsidRPr="00847C84">
        <w:rPr>
          <w:rFonts w:ascii="Palatino Linotype" w:hAnsi="Palatino Linotype"/>
          <w:i/>
          <w:color w:val="FF0000"/>
          <w:sz w:val="22"/>
          <w:szCs w:val="22"/>
          <w:lang w:eastAsia="es-MX"/>
        </w:rPr>
        <w:t>“</w:t>
      </w:r>
      <w:r w:rsidRPr="0090521E">
        <w:rPr>
          <w:rFonts w:ascii="Palatino Linotype" w:hAnsi="Palatino Linotype"/>
          <w:b/>
          <w:i/>
          <w:sz w:val="22"/>
          <w:szCs w:val="22"/>
          <w:lang w:eastAsia="es-MX"/>
        </w:rPr>
        <w:t>Las dependencias y entidades deberán dar trámite a las solicitudes aun cuando la vía en la que fueron presentadas -acceso a datos personales o información pública- no corresponda con la naturaleza de la materia de la misma.</w:t>
      </w:r>
      <w:r w:rsidRPr="0090521E">
        <w:rPr>
          <w:rFonts w:ascii="Palatino Linotype" w:hAnsi="Palatino Linotype"/>
          <w:i/>
          <w:sz w:val="22"/>
          <w:szCs w:val="22"/>
          <w:lang w:eastAsia="es-MX"/>
        </w:rPr>
        <w:t xml:space="preserve"> </w:t>
      </w:r>
      <w:r w:rsidRPr="0090521E">
        <w:rPr>
          <w:rFonts w:ascii="Palatino Linotype" w:hAnsi="Palatino Linotype"/>
          <w:b/>
          <w:i/>
          <w:sz w:val="22"/>
          <w:szCs w:val="22"/>
          <w:lang w:eastAsia="es-MX"/>
        </w:rPr>
        <w:t xml:space="preserve">Todas aquellas solicitudes cuyo objetivo sea allegarse de información pública y que sean ingresadas por la vía de acceso a datos personales, así como el caso contrario, </w:t>
      </w:r>
      <w:r w:rsidRPr="0090521E">
        <w:rPr>
          <w:rFonts w:ascii="Palatino Linotype" w:hAnsi="Palatino Linotype"/>
          <w:b/>
          <w:i/>
          <w:sz w:val="22"/>
          <w:szCs w:val="22"/>
          <w:u w:val="single"/>
          <w:lang w:eastAsia="es-MX"/>
        </w:rPr>
        <w:t>deberán ser tramitadas por las dependencias y entidades de conformidad con la naturaleza de la información de que se trate</w:t>
      </w:r>
      <w:r w:rsidRPr="0090521E">
        <w:rPr>
          <w:rFonts w:ascii="Palatino Linotype" w:hAnsi="Palatino Linotype"/>
          <w:b/>
          <w:i/>
          <w:sz w:val="22"/>
          <w:szCs w:val="22"/>
          <w:lang w:eastAsia="es-MX"/>
        </w:rPr>
        <w:t>, sin necesidad de que el particular requiera presentar una nueva solicitud.</w:t>
      </w:r>
    </w:p>
    <w:p w:rsidR="0058261C" w:rsidRPr="0090521E" w:rsidRDefault="0058261C" w:rsidP="0058261C">
      <w:pPr>
        <w:tabs>
          <w:tab w:val="left" w:pos="7655"/>
        </w:tabs>
        <w:spacing w:before="100" w:beforeAutospacing="1" w:after="100" w:afterAutospacing="1"/>
        <w:ind w:left="851" w:right="900"/>
        <w:jc w:val="both"/>
        <w:rPr>
          <w:rFonts w:ascii="Palatino Linotype" w:hAnsi="Palatino Linotype"/>
          <w:b/>
          <w:i/>
          <w:sz w:val="22"/>
          <w:szCs w:val="22"/>
          <w:lang w:eastAsia="es-MX"/>
        </w:rPr>
      </w:pPr>
    </w:p>
    <w:p w:rsidR="0058261C" w:rsidRPr="0090521E" w:rsidRDefault="0058261C" w:rsidP="0058261C">
      <w:pPr>
        <w:tabs>
          <w:tab w:val="left" w:pos="7655"/>
        </w:tabs>
        <w:spacing w:before="100" w:beforeAutospacing="1" w:after="100" w:afterAutospacing="1"/>
        <w:ind w:left="851" w:right="900"/>
        <w:jc w:val="both"/>
        <w:rPr>
          <w:rFonts w:ascii="Palatino Linotype" w:hAnsi="Palatino Linotype"/>
          <w:i/>
          <w:lang w:eastAsia="es-MX"/>
        </w:rPr>
      </w:pPr>
      <w:r w:rsidRPr="0090521E">
        <w:rPr>
          <w:rFonts w:ascii="Palatino Linotype" w:hAnsi="Palatino Linotype"/>
          <w:i/>
          <w:sz w:val="22"/>
          <w:szCs w:val="22"/>
          <w:lang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90521E">
        <w:rPr>
          <w:rFonts w:ascii="Palatino Linotype" w:hAnsi="Palatino Linotype"/>
          <w:b/>
          <w:i/>
          <w:sz w:val="22"/>
          <w:szCs w:val="22"/>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90521E">
        <w:rPr>
          <w:rFonts w:ascii="Palatino Linotype" w:hAnsi="Palatino Linotype"/>
          <w:i/>
          <w:sz w:val="22"/>
          <w:szCs w:val="22"/>
          <w:lang w:eastAsia="es-MX"/>
        </w:rPr>
        <w:t>.”</w:t>
      </w:r>
    </w:p>
    <w:p w:rsidR="0058261C" w:rsidRDefault="0058261C" w:rsidP="0058261C">
      <w:pPr>
        <w:spacing w:before="240" w:after="240" w:line="360" w:lineRule="auto"/>
        <w:contextualSpacing/>
        <w:jc w:val="both"/>
        <w:rPr>
          <w:rFonts w:ascii="Palatino Linotype" w:hAnsi="Palatino Linotype" w:cs="Segoe UI"/>
        </w:rPr>
      </w:pPr>
    </w:p>
    <w:p w:rsidR="0058261C" w:rsidRDefault="0058261C" w:rsidP="0058261C">
      <w:pPr>
        <w:spacing w:before="100" w:beforeAutospacing="1" w:after="100" w:afterAutospacing="1" w:line="360" w:lineRule="auto"/>
        <w:jc w:val="both"/>
        <w:rPr>
          <w:rFonts w:ascii="Palatino Linotype" w:hAnsi="Palatino Linotype"/>
        </w:rPr>
      </w:pPr>
      <w:r>
        <w:rPr>
          <w:rFonts w:ascii="Palatino Linotype" w:hAnsi="Palatino Linotype"/>
          <w:lang w:eastAsia="es-MX"/>
        </w:rPr>
        <w:t>Ahora,</w:t>
      </w:r>
      <w:r w:rsidRPr="006265CF">
        <w:rPr>
          <w:rFonts w:ascii="Palatino Linotype" w:hAnsi="Palatino Linotype"/>
          <w:lang w:eastAsia="es-MX"/>
        </w:rPr>
        <w:t xml:space="preserve"> si de conformidad el artículo 1 de la Ley antes referida, la misma tiene por objeto garantizar la protección de los datos personales que se encuentren en posesión de los suj</w:t>
      </w:r>
      <w:r>
        <w:rPr>
          <w:rFonts w:ascii="Palatino Linotype" w:hAnsi="Palatino Linotype"/>
          <w:lang w:eastAsia="es-MX"/>
        </w:rPr>
        <w:t>etos obligados, resulta que la l</w:t>
      </w:r>
      <w:r w:rsidRPr="006265CF">
        <w:rPr>
          <w:rFonts w:ascii="Palatino Linotype" w:hAnsi="Palatino Linotype"/>
          <w:lang w:eastAsia="es-MX"/>
        </w:rPr>
        <w:t>ey a la que hemos de</w:t>
      </w:r>
      <w:r>
        <w:rPr>
          <w:rFonts w:ascii="Palatino Linotype" w:hAnsi="Palatino Linotype"/>
          <w:lang w:eastAsia="es-MX"/>
        </w:rPr>
        <w:t xml:space="preserve"> estarnos en la resolución del presente recurso</w:t>
      </w:r>
      <w:r w:rsidRPr="006265CF">
        <w:rPr>
          <w:rFonts w:ascii="Palatino Linotype" w:hAnsi="Palatino Linotype"/>
          <w:lang w:eastAsia="es-MX"/>
        </w:rPr>
        <w:t xml:space="preserve"> es la </w:t>
      </w:r>
      <w:r w:rsidRPr="006D7B50">
        <w:rPr>
          <w:rFonts w:ascii="Palatino Linotype" w:hAnsi="Palatino Linotype"/>
        </w:rPr>
        <w:t>Ley de Protección de Datos Personales en Posesión de Sujetos Obligados del Estado de México y Municipios</w:t>
      </w:r>
      <w:r>
        <w:rPr>
          <w:rFonts w:ascii="Palatino Linotype" w:hAnsi="Palatino Linotype"/>
        </w:rPr>
        <w:t>.</w:t>
      </w:r>
    </w:p>
    <w:p w:rsidR="009364C7" w:rsidRPr="00564A8F" w:rsidRDefault="009364C7" w:rsidP="009364C7">
      <w:pPr>
        <w:spacing w:before="240" w:after="240" w:line="360" w:lineRule="auto"/>
        <w:contextualSpacing/>
        <w:jc w:val="both"/>
        <w:rPr>
          <w:rFonts w:ascii="Palatino Linotype" w:hAnsi="Palatino Linotype"/>
        </w:rPr>
      </w:pPr>
      <w:r w:rsidRPr="00564A8F">
        <w:rPr>
          <w:rFonts w:ascii="Palatino Linotype" w:hAnsi="Palatino Linotype" w:cs="Segoe UI"/>
        </w:rPr>
        <w:t xml:space="preserve">Hechas las apuntaciones anteriores, bajo el entendido de la naturaleza de la información solicitada en el presente asunto, </w:t>
      </w:r>
      <w:r w:rsidRPr="00564A8F">
        <w:rPr>
          <w:rFonts w:ascii="Palatino Linotype" w:hAnsi="Palatino Linotype"/>
        </w:rPr>
        <w:t xml:space="preserve">es pertinente dar curso al presente recurso de revisión, </w:t>
      </w:r>
      <w:r w:rsidRPr="00564A8F">
        <w:rPr>
          <w:rStyle w:val="normaltextrun"/>
          <w:rFonts w:ascii="Palatino Linotype" w:hAnsi="Palatino Linotype" w:cs="Segoe UI"/>
          <w:lang w:val="es-MX"/>
        </w:rPr>
        <w:t>dentro de este marco, se advierte que resulta procedente la interposición del recurso, de acuerdo a lo que dispone el artículo</w:t>
      </w:r>
      <w:r w:rsidRPr="00564A8F">
        <w:rPr>
          <w:rStyle w:val="apple-converted-space"/>
          <w:rFonts w:ascii="Palatino Linotype" w:eastAsiaTheme="minorHAnsi" w:hAnsi="Palatino Linotype" w:cs="Segoe UI"/>
          <w:lang w:val="es-MX"/>
        </w:rPr>
        <w:t xml:space="preserve"> 129 </w:t>
      </w:r>
      <w:r w:rsidRPr="00564A8F">
        <w:rPr>
          <w:rStyle w:val="normaltextrun"/>
          <w:rFonts w:ascii="Palatino Linotype" w:hAnsi="Palatino Linotype" w:cs="Segoe UI"/>
          <w:lang w:val="es-MX"/>
        </w:rPr>
        <w:t xml:space="preserve">de </w:t>
      </w:r>
      <w:r w:rsidRPr="00564A8F">
        <w:rPr>
          <w:rFonts w:ascii="Palatino Linotype" w:hAnsi="Palatino Linotype"/>
        </w:rPr>
        <w:t>Ley de Protección de Datos Personales en Posesión de Sujetos Obligados del Estado de México y Municipios</w:t>
      </w:r>
      <w:r w:rsidRPr="00564A8F">
        <w:rPr>
          <w:rStyle w:val="normaltextrun"/>
          <w:rFonts w:ascii="Palatino Linotype" w:hAnsi="Palatino Linotype"/>
        </w:rPr>
        <w:t xml:space="preserve">, </w:t>
      </w:r>
      <w:r w:rsidRPr="00564A8F">
        <w:rPr>
          <w:rStyle w:val="normaltextrun"/>
          <w:rFonts w:ascii="Palatino Linotype" w:hAnsi="Palatino Linotype" w:cs="Segoe UI"/>
          <w:lang w:val="es-MX"/>
        </w:rPr>
        <w:t>ordenamiento legal citado, que a la letra dice:</w:t>
      </w:r>
    </w:p>
    <w:p w:rsidR="009364C7" w:rsidRPr="00564A8F" w:rsidRDefault="009364C7" w:rsidP="009364C7">
      <w:pPr>
        <w:autoSpaceDE w:val="0"/>
        <w:autoSpaceDN w:val="0"/>
        <w:adjustRightInd w:val="0"/>
        <w:spacing w:before="240" w:after="240"/>
        <w:ind w:left="1134" w:right="2175"/>
        <w:jc w:val="both"/>
        <w:rPr>
          <w:rFonts w:ascii="Palatino Linotype" w:eastAsiaTheme="minorEastAsia" w:hAnsi="Palatino Linotype" w:cs="Bookman Old Style"/>
          <w:i/>
          <w:sz w:val="22"/>
          <w:szCs w:val="20"/>
          <w:lang w:val="es-MX"/>
        </w:rPr>
      </w:pPr>
      <w:r w:rsidRPr="00564A8F">
        <w:rPr>
          <w:rStyle w:val="normaltextrun"/>
          <w:rFonts w:ascii="Palatino Linotype" w:hAnsi="Palatino Linotype" w:cs="Segoe UI"/>
          <w:b/>
          <w:bCs/>
          <w:i/>
          <w:iCs/>
          <w:sz w:val="22"/>
          <w:szCs w:val="22"/>
          <w:lang w:val="es-MX"/>
        </w:rPr>
        <w:t>“</w:t>
      </w:r>
      <w:r w:rsidRPr="00564A8F">
        <w:rPr>
          <w:rStyle w:val="normaltextrun"/>
          <w:rFonts w:ascii="Palatino Linotype" w:hAnsi="Palatino Linotype" w:cs="Segoe UI"/>
          <w:bCs/>
          <w:i/>
          <w:sz w:val="22"/>
          <w:szCs w:val="22"/>
          <w:lang w:val="es-MX"/>
        </w:rPr>
        <w:t>Artículo 129. El recurso de revisión procederá en los supuestos siguientes</w:t>
      </w:r>
      <w:r w:rsidRPr="00564A8F">
        <w:rPr>
          <w:rFonts w:ascii="Palatino Linotype" w:eastAsiaTheme="minorEastAsia" w:hAnsi="Palatino Linotype" w:cs="Bookman Old Style"/>
          <w:i/>
          <w:sz w:val="22"/>
          <w:szCs w:val="20"/>
          <w:lang w:val="es-MX"/>
        </w:rPr>
        <w:t>:</w:t>
      </w:r>
    </w:p>
    <w:p w:rsidR="009364C7" w:rsidRPr="00564A8F" w:rsidRDefault="009364C7" w:rsidP="009364C7">
      <w:pPr>
        <w:autoSpaceDE w:val="0"/>
        <w:autoSpaceDN w:val="0"/>
        <w:adjustRightInd w:val="0"/>
        <w:spacing w:before="240" w:after="240"/>
        <w:ind w:left="1134" w:right="902"/>
        <w:jc w:val="both"/>
        <w:rPr>
          <w:rStyle w:val="normaltextrun"/>
          <w:rFonts w:ascii="Palatino Linotype" w:hAnsi="Palatino Linotype" w:cs="Segoe UI"/>
          <w:b/>
          <w:bCs/>
          <w:i/>
          <w:iCs/>
          <w:sz w:val="22"/>
          <w:szCs w:val="22"/>
          <w:lang w:val="es-MX"/>
        </w:rPr>
      </w:pPr>
      <w:r w:rsidRPr="00564A8F">
        <w:rPr>
          <w:rStyle w:val="normaltextrun"/>
          <w:rFonts w:ascii="Palatino Linotype" w:hAnsi="Palatino Linotype" w:cs="Segoe UI"/>
          <w:b/>
          <w:bCs/>
          <w:i/>
          <w:iCs/>
          <w:sz w:val="22"/>
          <w:szCs w:val="22"/>
          <w:lang w:val="es-MX"/>
        </w:rPr>
        <w:t>…</w:t>
      </w:r>
    </w:p>
    <w:p w:rsidR="009364C7" w:rsidRPr="00564A8F" w:rsidRDefault="009364C7" w:rsidP="009364C7">
      <w:pPr>
        <w:autoSpaceDE w:val="0"/>
        <w:autoSpaceDN w:val="0"/>
        <w:adjustRightInd w:val="0"/>
        <w:spacing w:before="240" w:after="240"/>
        <w:ind w:left="1134" w:right="941"/>
        <w:jc w:val="both"/>
        <w:rPr>
          <w:rFonts w:ascii="Palatino Linotype" w:eastAsiaTheme="majorEastAsia" w:hAnsi="Palatino Linotype" w:cs="Segoe UI"/>
          <w:b/>
          <w:i/>
          <w:sz w:val="22"/>
          <w:szCs w:val="20"/>
          <w:lang w:val="es-MX"/>
        </w:rPr>
      </w:pPr>
      <w:r w:rsidRPr="00564A8F">
        <w:rPr>
          <w:rStyle w:val="eop"/>
          <w:rFonts w:ascii="Palatino Linotype" w:eastAsiaTheme="majorEastAsia" w:hAnsi="Palatino Linotype" w:cs="Segoe UI"/>
          <w:b/>
          <w:i/>
          <w:sz w:val="22"/>
          <w:szCs w:val="20"/>
          <w:lang w:val="es-MX"/>
        </w:rPr>
        <w:t>VI. Se niegue total o parcialmente el acceso, rectificación, cancelación u oposición de datos personales o los derechos relacionados con la materia.</w:t>
      </w:r>
      <w:r w:rsidRPr="00564A8F">
        <w:rPr>
          <w:rStyle w:val="eop"/>
          <w:rFonts w:ascii="Palatino Linotype" w:eastAsiaTheme="majorEastAsia" w:hAnsi="Palatino Linotype" w:cs="Segoe UI"/>
          <w:b/>
          <w:i/>
          <w:sz w:val="22"/>
          <w:szCs w:val="20"/>
          <w:lang w:val="es-MX"/>
        </w:rPr>
        <w:cr/>
      </w:r>
      <w:r w:rsidRPr="00564A8F">
        <w:rPr>
          <w:rStyle w:val="eop"/>
          <w:rFonts w:ascii="Palatino Linotype" w:eastAsiaTheme="minorEastAsia" w:hAnsi="Palatino Linotype" w:cs="Bookman Old Style,Bold"/>
          <w:b/>
          <w:bCs/>
          <w:i/>
          <w:sz w:val="22"/>
          <w:szCs w:val="20"/>
          <w:lang w:val="es-MX"/>
        </w:rPr>
        <w:t>…</w:t>
      </w:r>
      <w:r w:rsidRPr="00564A8F">
        <w:rPr>
          <w:rStyle w:val="eop"/>
          <w:rFonts w:ascii="Palatino Linotype" w:eastAsiaTheme="majorEastAsia" w:hAnsi="Palatino Linotype" w:cs="Segoe UI"/>
          <w:i/>
          <w:sz w:val="22"/>
          <w:szCs w:val="22"/>
          <w:lang w:val="es-MX"/>
        </w:rPr>
        <w:t>(Sic)</w:t>
      </w:r>
    </w:p>
    <w:p w:rsidR="009364C7" w:rsidRPr="00564A8F" w:rsidRDefault="009364C7" w:rsidP="009364C7">
      <w:pPr>
        <w:spacing w:before="240" w:after="240" w:line="360" w:lineRule="auto"/>
        <w:jc w:val="both"/>
        <w:rPr>
          <w:rStyle w:val="normaltextrun"/>
          <w:rFonts w:ascii="Palatino Linotype" w:hAnsi="Palatino Linotype" w:cs="Segoe UI"/>
          <w:lang w:val="es-MX"/>
        </w:rPr>
      </w:pPr>
      <w:r w:rsidRPr="00564A8F">
        <w:rPr>
          <w:rStyle w:val="normaltextrun"/>
          <w:rFonts w:ascii="Palatino Linotype" w:hAnsi="Palatino Linotype" w:cs="Segoe UI"/>
          <w:lang w:val="es-MX"/>
        </w:rPr>
        <w:t>Por consiguiente, y de acuerdo a las causales de procedencia de los Recursos de Revisión y conforme a los actos impugnados manifestados po</w:t>
      </w:r>
      <w:r w:rsidR="00787F3A">
        <w:rPr>
          <w:rStyle w:val="normaltextrun"/>
          <w:rFonts w:ascii="Palatino Linotype" w:hAnsi="Palatino Linotype" w:cs="Segoe UI"/>
          <w:lang w:val="es-MX"/>
        </w:rPr>
        <w:t>r la</w:t>
      </w:r>
      <w:r w:rsidRPr="00564A8F">
        <w:rPr>
          <w:rStyle w:val="normaltextrun"/>
          <w:rFonts w:ascii="Palatino Linotype" w:hAnsi="Palatino Linotype" w:cs="Segoe UI"/>
          <w:lang w:val="es-MX"/>
        </w:rPr>
        <w:t xml:space="preserve"> recurrente, resulta aplicable la prevista en la fracción VI. Esto es, toda vez que la parte recurrente en forma sintética refiere como inconformidad que el Sujeto Obligado no le dio trámite a su solicitud.</w:t>
      </w:r>
    </w:p>
    <w:p w:rsidR="009364C7" w:rsidRPr="00564A8F" w:rsidRDefault="009364C7" w:rsidP="009364C7">
      <w:pPr>
        <w:spacing w:before="240" w:after="240" w:line="360" w:lineRule="auto"/>
        <w:jc w:val="both"/>
        <w:rPr>
          <w:rFonts w:ascii="Palatino Linotype" w:hAnsi="Palatino Linotype" w:cs="Arial"/>
          <w:lang w:val="es-MX"/>
        </w:rPr>
      </w:pPr>
      <w:r w:rsidRPr="00564A8F">
        <w:rPr>
          <w:rFonts w:ascii="Palatino Linotype" w:hAnsi="Palatino Linotype" w:cs="Arial"/>
          <w:lang w:val="es-MX"/>
        </w:rPr>
        <w:lastRenderedPageBreak/>
        <w:t>En conclusión, se cubrieron los requisitos de procedibilidad y de oportunidad que requiere la Ley en la materia para el análisis del recurso de revisión.</w:t>
      </w:r>
    </w:p>
    <w:p w:rsidR="009364C7" w:rsidRDefault="009364C7" w:rsidP="0058261C">
      <w:pPr>
        <w:spacing w:before="100" w:beforeAutospacing="1" w:after="100" w:afterAutospacing="1" w:line="360" w:lineRule="auto"/>
        <w:jc w:val="both"/>
        <w:rPr>
          <w:rFonts w:ascii="Palatino Linotype" w:hAnsi="Palatino Linotype"/>
          <w:lang w:eastAsia="es-MX"/>
        </w:rPr>
      </w:pPr>
    </w:p>
    <w:p w:rsidR="0058261C" w:rsidRPr="009364C7" w:rsidRDefault="009364C7" w:rsidP="0058261C">
      <w:pPr>
        <w:spacing w:before="240" w:after="240" w:line="360" w:lineRule="auto"/>
        <w:jc w:val="both"/>
        <w:rPr>
          <w:rFonts w:ascii="Palatino Linotype" w:hAnsi="Palatino Linotype" w:cs="Arial"/>
          <w:b/>
          <w:i/>
          <w:lang w:val="es-MX"/>
        </w:rPr>
      </w:pPr>
      <w:r w:rsidRPr="00E433B3">
        <w:rPr>
          <w:rFonts w:ascii="Palatino Linotype" w:hAnsi="Palatino Linotype" w:cs="Arial"/>
          <w:b/>
          <w:lang w:val="es-MX"/>
        </w:rPr>
        <w:t>Cuarto. Materia de la revisión.</w:t>
      </w:r>
      <w:r w:rsidRPr="009364C7">
        <w:rPr>
          <w:rFonts w:ascii="Palatino Linotype" w:hAnsi="Palatino Linotype" w:cs="Arial"/>
          <w:b/>
          <w:lang w:val="es-MX"/>
        </w:rPr>
        <w:t xml:space="preserve"> </w:t>
      </w:r>
      <w:r w:rsidRPr="009364C7">
        <w:rPr>
          <w:rFonts w:ascii="Palatino Linotype" w:hAnsi="Palatino Linotype" w:cs="Arial"/>
          <w:lang w:val="es-MX"/>
        </w:rPr>
        <w:t xml:space="preserve">Como consecuencia de la revisión hecha a las constancias que obran en el expediente electrónico, es que se advirtió que el tema sobre el cual ha de pronunciarse este Instituto versará sobre: </w:t>
      </w:r>
      <w:r w:rsidRPr="009364C7">
        <w:rPr>
          <w:rFonts w:ascii="Palatino Linotype" w:hAnsi="Palatino Linotype" w:cs="Arial"/>
          <w:i/>
          <w:lang w:val="es-MX"/>
        </w:rPr>
        <w:t>analizar si la respuesta que proporciona el Sujeto</w:t>
      </w:r>
      <w:r>
        <w:rPr>
          <w:rFonts w:ascii="Palatino Linotype" w:hAnsi="Palatino Linotype" w:cs="Arial"/>
          <w:i/>
          <w:lang w:val="es-MX"/>
        </w:rPr>
        <w:t xml:space="preserve"> Obligado se justifica para negar el acceso a datos personales.</w:t>
      </w:r>
      <w:r w:rsidRPr="009364C7">
        <w:rPr>
          <w:rFonts w:ascii="Palatino Linotype" w:hAnsi="Palatino Linotype" w:cs="Arial"/>
          <w:i/>
          <w:lang w:val="es-MX"/>
        </w:rPr>
        <w:t xml:space="preserve"> </w:t>
      </w:r>
    </w:p>
    <w:p w:rsidR="00DC63ED" w:rsidRPr="00EA25FD" w:rsidRDefault="009364C7" w:rsidP="00DC63ED">
      <w:pPr>
        <w:spacing w:before="240" w:after="240" w:line="360" w:lineRule="auto"/>
        <w:jc w:val="both"/>
        <w:rPr>
          <w:rFonts w:ascii="Palatino Linotype" w:hAnsi="Palatino Linotype"/>
          <w:lang w:val="es-MX"/>
        </w:rPr>
      </w:pPr>
      <w:r>
        <w:rPr>
          <w:rFonts w:ascii="Palatino Linotype" w:hAnsi="Palatino Linotype" w:cs="Arial"/>
          <w:b/>
          <w:noProof/>
          <w:lang w:val="es-MX"/>
        </w:rPr>
        <w:t>Quinto</w:t>
      </w:r>
      <w:r w:rsidR="00EF0B34" w:rsidRPr="00EE6D6F">
        <w:rPr>
          <w:rFonts w:ascii="Palatino Linotype" w:hAnsi="Palatino Linotype" w:cs="Arial"/>
          <w:b/>
          <w:noProof/>
          <w:lang w:val="es-MX"/>
        </w:rPr>
        <w:t>.</w:t>
      </w:r>
      <w:r w:rsidR="00283DC1">
        <w:rPr>
          <w:rFonts w:ascii="Palatino Linotype" w:hAnsi="Palatino Linotype" w:cs="Arial"/>
          <w:b/>
          <w:noProof/>
          <w:lang w:val="es-MX"/>
        </w:rPr>
        <w:t>analisis y resolución del asunto</w:t>
      </w:r>
      <w:r w:rsidR="00EF0B34" w:rsidRPr="00EE6D6F">
        <w:rPr>
          <w:rFonts w:ascii="Palatino Linotype" w:hAnsi="Palatino Linotype" w:cs="Arial"/>
          <w:b/>
          <w:noProof/>
          <w:lang w:val="es-MX"/>
        </w:rPr>
        <w:t>.</w:t>
      </w:r>
      <w:r w:rsidR="00DC63ED" w:rsidRPr="00EA25FD">
        <w:rPr>
          <w:rFonts w:ascii="Palatino Linotype" w:hAnsi="Palatino Linotype" w:cs="Arial"/>
          <w:lang w:val="es-MX"/>
        </w:rPr>
        <w:t xml:space="preserve"> Una vez determinada la vía sobre la que versará el presen</w:t>
      </w:r>
      <w:r w:rsidR="00787F3A">
        <w:rPr>
          <w:rFonts w:ascii="Palatino Linotype" w:hAnsi="Palatino Linotype" w:cs="Arial"/>
          <w:lang w:val="es-MX"/>
        </w:rPr>
        <w:t>te Recurso y previa revisión del expediente electrónico formado</w:t>
      </w:r>
      <w:r w:rsidR="00DC63ED" w:rsidRPr="00EA25FD">
        <w:rPr>
          <w:rFonts w:ascii="Palatino Linotype" w:hAnsi="Palatino Linotype" w:cs="Arial"/>
          <w:lang w:val="es-MX"/>
        </w:rPr>
        <w:t xml:space="preserve"> en </w:t>
      </w:r>
      <w:r w:rsidR="00DC63ED" w:rsidRPr="00EA25FD">
        <w:rPr>
          <w:rFonts w:ascii="Palatino Linotype" w:hAnsi="Palatino Linotype" w:cs="Arial"/>
          <w:b/>
          <w:lang w:val="es-MX"/>
        </w:rPr>
        <w:t>EL SAIMEX</w:t>
      </w:r>
      <w:r w:rsidR="00787F3A">
        <w:rPr>
          <w:rFonts w:ascii="Palatino Linotype" w:hAnsi="Palatino Linotype" w:cs="Arial"/>
          <w:lang w:val="es-MX"/>
        </w:rPr>
        <w:t xml:space="preserve"> por motivo de la solicitud de información referida y del recurso</w:t>
      </w:r>
      <w:r w:rsidR="00DC63ED" w:rsidRPr="00EA25FD">
        <w:rPr>
          <w:rFonts w:ascii="Palatino Linotype" w:hAnsi="Palatino Linotype" w:cs="Arial"/>
          <w:lang w:val="es-MX"/>
        </w:rPr>
        <w:t xml:space="preserve"> a que dan origen</w:t>
      </w:r>
      <w:r w:rsidR="00DC63ED" w:rsidRPr="00C91314">
        <w:rPr>
          <w:rFonts w:ascii="Palatino Linotype" w:hAnsi="Palatino Linotype" w:cs="Arial"/>
          <w:lang w:val="es-MX"/>
        </w:rPr>
        <w:t xml:space="preserve">, se advierte que </w:t>
      </w:r>
      <w:r w:rsidR="00352DDD" w:rsidRPr="00C91314">
        <w:rPr>
          <w:rFonts w:ascii="Palatino Linotype" w:hAnsi="Palatino Linotype"/>
          <w:lang w:val="es-MX"/>
        </w:rPr>
        <w:t>la</w:t>
      </w:r>
      <w:r w:rsidR="00DC63ED" w:rsidRPr="00C91314">
        <w:rPr>
          <w:rFonts w:ascii="Palatino Linotype" w:hAnsi="Palatino Linotype"/>
          <w:lang w:val="es-MX"/>
        </w:rPr>
        <w:t xml:space="preserve"> recurrente solicitó de la </w:t>
      </w:r>
      <w:r w:rsidR="00DC63ED" w:rsidRPr="00C91314">
        <w:rPr>
          <w:rFonts w:ascii="Palatino Linotype" w:hAnsi="Palatino Linotype"/>
          <w:b/>
          <w:lang w:val="es-ES_tradnl"/>
        </w:rPr>
        <w:t>Fiscalía General de Justicia del Estado de México</w:t>
      </w:r>
      <w:r w:rsidR="00DC63ED" w:rsidRPr="00C91314">
        <w:rPr>
          <w:rFonts w:ascii="Palatino Linotype" w:hAnsi="Palatino Linotype"/>
          <w:lang w:val="es-MX"/>
        </w:rPr>
        <w:t>:</w:t>
      </w:r>
      <w:r w:rsidR="00DC63ED" w:rsidRPr="00EA25FD">
        <w:rPr>
          <w:rFonts w:ascii="Palatino Linotype" w:hAnsi="Palatino Linotype"/>
          <w:lang w:val="es-MX"/>
        </w:rPr>
        <w:t xml:space="preserve"> </w:t>
      </w:r>
    </w:p>
    <w:p w:rsidR="005C3CCD" w:rsidRPr="005C3CCD" w:rsidRDefault="005C3CCD" w:rsidP="00BC5B19">
      <w:pPr>
        <w:pStyle w:val="Prrafodelista"/>
        <w:numPr>
          <w:ilvl w:val="0"/>
          <w:numId w:val="20"/>
        </w:numPr>
        <w:spacing w:before="240" w:after="240" w:line="360" w:lineRule="auto"/>
        <w:jc w:val="both"/>
        <w:rPr>
          <w:rFonts w:ascii="Palatino Linotype" w:hAnsi="Palatino Linotype"/>
        </w:rPr>
      </w:pPr>
      <w:r>
        <w:rPr>
          <w:rFonts w:ascii="Palatino Linotype" w:hAnsi="Palatino Linotype"/>
        </w:rPr>
        <w:t>A</w:t>
      </w:r>
      <w:r w:rsidRPr="005C3CCD">
        <w:rPr>
          <w:rFonts w:ascii="Palatino Linotype" w:hAnsi="Palatino Linotype"/>
        </w:rPr>
        <w:t>CCESO A LA AVERIGUACIÓN PREVIA CON EL NÚMERO</w:t>
      </w:r>
      <w:r w:rsidR="00BC5B19">
        <w:rPr>
          <w:rFonts w:ascii="Palatino Linotype" w:hAnsi="Palatino Linotype"/>
        </w:rPr>
        <w:t xml:space="preserve"> </w:t>
      </w:r>
      <w:r w:rsidR="008E632B">
        <w:rPr>
          <w:rFonts w:ascii="Palatino Linotype" w:hAnsi="Palatino Linotype"/>
        </w:rPr>
        <w:t>XXXXXXXXXX</w:t>
      </w:r>
      <w:r w:rsidR="00BC5B19">
        <w:rPr>
          <w:rFonts w:ascii="Palatino Linotype" w:hAnsi="Palatino Linotype"/>
        </w:rPr>
        <w:t>.</w:t>
      </w:r>
    </w:p>
    <w:p w:rsidR="00BC5B19" w:rsidRDefault="00291DEA" w:rsidP="00DC63ED">
      <w:pPr>
        <w:spacing w:before="240" w:after="240" w:line="360" w:lineRule="auto"/>
        <w:jc w:val="both"/>
        <w:rPr>
          <w:rFonts w:ascii="Palatino Linotype" w:hAnsi="Palatino Linotype"/>
        </w:rPr>
      </w:pPr>
      <w:r w:rsidRPr="00BC5B19">
        <w:rPr>
          <w:rFonts w:ascii="Palatino Linotype" w:hAnsi="Palatino Linotype" w:cs="Arial"/>
        </w:rPr>
        <w:t xml:space="preserve">Al respecto, </w:t>
      </w:r>
      <w:r w:rsidR="009E63A9" w:rsidRPr="00BC5B19">
        <w:rPr>
          <w:rFonts w:ascii="Palatino Linotype" w:hAnsi="Palatino Linotype"/>
          <w:lang w:val="es-MX"/>
        </w:rPr>
        <w:t xml:space="preserve"> </w:t>
      </w:r>
      <w:r w:rsidR="00DC63ED" w:rsidRPr="00BC5B19">
        <w:rPr>
          <w:rFonts w:ascii="Palatino Linotype" w:hAnsi="Palatino Linotype"/>
          <w:lang w:val="es-MX"/>
        </w:rPr>
        <w:t xml:space="preserve">el </w:t>
      </w:r>
      <w:r w:rsidR="00DC63ED" w:rsidRPr="00BC5B19">
        <w:rPr>
          <w:rFonts w:ascii="Palatino Linotype" w:hAnsi="Palatino Linotype"/>
          <w:b/>
          <w:lang w:val="es-MX"/>
        </w:rPr>
        <w:t>Sujeto Obligado</w:t>
      </w:r>
      <w:r w:rsidR="00BC5B19" w:rsidRPr="00BC5B19">
        <w:rPr>
          <w:rFonts w:ascii="Palatino Linotype" w:hAnsi="Palatino Linotype"/>
          <w:b/>
          <w:lang w:val="es-MX"/>
        </w:rPr>
        <w:t xml:space="preserve"> refirió  que </w:t>
      </w:r>
      <w:r w:rsidR="00BC5B19" w:rsidRPr="00BC5B19">
        <w:rPr>
          <w:rFonts w:ascii="Palatino Linotype" w:hAnsi="Palatino Linotype"/>
        </w:rPr>
        <w:t xml:space="preserve">con fundamento en los artículos 1, 4 y 163 de Ley de Transparencia y Acceso a la Información Pública del Estado de México y Municipios, hace de su conocimiento que de acuerdo a lo informado por el Servidor Público Habilitado, fue localizada la averiguación previa número </w:t>
      </w:r>
      <w:r w:rsidR="008E632B">
        <w:rPr>
          <w:rFonts w:ascii="Palatino Linotype" w:hAnsi="Palatino Linotype"/>
        </w:rPr>
        <w:t>XXXXXXXXX</w:t>
      </w:r>
      <w:r w:rsidR="00BC5B19" w:rsidRPr="00BC5B19">
        <w:rPr>
          <w:rFonts w:ascii="Palatino Linotype" w:hAnsi="Palatino Linotype"/>
        </w:rPr>
        <w:t>, misma que coincide</w:t>
      </w:r>
      <w:r w:rsidR="00BC5B19">
        <w:rPr>
          <w:rFonts w:ascii="Palatino Linotype" w:hAnsi="Palatino Linotype"/>
        </w:rPr>
        <w:t xml:space="preserve"> con los datos que refiere en la</w:t>
      </w:r>
      <w:r w:rsidR="00BC5B19" w:rsidRPr="00BC5B19">
        <w:rPr>
          <w:rFonts w:ascii="Palatino Linotype" w:hAnsi="Palatino Linotype"/>
        </w:rPr>
        <w:t xml:space="preserve"> solicitud; sin embargo, </w:t>
      </w:r>
      <w:r w:rsidR="00BC5B19" w:rsidRPr="00BC5B19">
        <w:rPr>
          <w:rFonts w:ascii="Palatino Linotype" w:hAnsi="Palatino Linotype"/>
          <w:b/>
        </w:rPr>
        <w:t>en s</w:t>
      </w:r>
      <w:r w:rsidR="00BC5B19">
        <w:rPr>
          <w:rFonts w:ascii="Palatino Linotype" w:hAnsi="Palatino Linotype"/>
          <w:b/>
        </w:rPr>
        <w:t xml:space="preserve">u carácter de denunciante, </w:t>
      </w:r>
      <w:r w:rsidR="00BC5B19" w:rsidRPr="00BC5B19">
        <w:rPr>
          <w:rFonts w:ascii="Palatino Linotype" w:hAnsi="Palatino Linotype"/>
          <w:b/>
        </w:rPr>
        <w:t xml:space="preserve"> puede consultar los avances de la investigación, directamente ante la autoridad ministerial que conoce del asunto</w:t>
      </w:r>
      <w:r w:rsidR="00BC5B19" w:rsidRPr="00BC5B19">
        <w:rPr>
          <w:rFonts w:ascii="Palatino Linotype" w:hAnsi="Palatino Linotype"/>
        </w:rPr>
        <w:t xml:space="preserve">, ya que únicamente pueden tener acceso a la Averiguación Previa el ofendido, la </w:t>
      </w:r>
      <w:r w:rsidR="00BC5B19" w:rsidRPr="00BC5B19">
        <w:rPr>
          <w:rFonts w:ascii="Palatino Linotype" w:hAnsi="Palatino Linotype"/>
        </w:rPr>
        <w:lastRenderedPageBreak/>
        <w:t>víctima, el indiciado y su defensor, de conformidad con el artículo 118 del Código de Procedimientos Penales</w:t>
      </w:r>
      <w:r w:rsidR="00BC5B19">
        <w:rPr>
          <w:rFonts w:ascii="Palatino Linotype" w:hAnsi="Palatino Linotype"/>
        </w:rPr>
        <w:t>.</w:t>
      </w:r>
    </w:p>
    <w:p w:rsidR="00BC5B19" w:rsidRDefault="00787F3A" w:rsidP="00DC63ED">
      <w:pPr>
        <w:spacing w:before="240" w:after="240" w:line="360" w:lineRule="auto"/>
        <w:jc w:val="both"/>
        <w:rPr>
          <w:rFonts w:ascii="Palatino Linotype" w:hAnsi="Palatino Linotype"/>
        </w:rPr>
      </w:pPr>
      <w:r>
        <w:rPr>
          <w:rFonts w:ascii="Palatino Linotype" w:hAnsi="Palatino Linotype"/>
        </w:rPr>
        <w:t>Lo anterior es así, ya que la</w:t>
      </w:r>
      <w:r w:rsidR="008E632B">
        <w:rPr>
          <w:rFonts w:ascii="Palatino Linotype" w:hAnsi="Palatino Linotype"/>
        </w:rPr>
        <w:t xml:space="preserve"> </w:t>
      </w:r>
      <w:r w:rsidR="00BC5B19" w:rsidRPr="00BC5B19">
        <w:rPr>
          <w:rFonts w:ascii="Palatino Linotype" w:hAnsi="Palatino Linotype"/>
        </w:rPr>
        <w:t>Unidad de Transparencia no es la vía para solicitar acceso a la averiguación previa, toda vez que el servidor público, diverso del Ministerio Público, que en cualquier otro caso quebrante su secrecía, será sujeto a un Procedimiento Administrativo, conforme a lo establecido en la Ley de Responsabilidades de los Servidores Públicos del Estado de México.</w:t>
      </w:r>
    </w:p>
    <w:p w:rsidR="009C700B" w:rsidRPr="00EA25FD" w:rsidRDefault="00BC5B19" w:rsidP="00DC63ED">
      <w:pPr>
        <w:spacing w:before="240" w:after="240" w:line="360" w:lineRule="auto"/>
        <w:jc w:val="both"/>
        <w:rPr>
          <w:rFonts w:ascii="Palatino Linotype" w:hAnsi="Palatino Linotype"/>
          <w:b/>
          <w:lang w:val="es-MX"/>
        </w:rPr>
      </w:pPr>
      <w:r>
        <w:rPr>
          <w:rFonts w:ascii="Palatino Linotype" w:hAnsi="Palatino Linotype"/>
        </w:rPr>
        <w:t>Finalmente, le comunicó</w:t>
      </w:r>
      <w:r w:rsidRPr="00BC5B19">
        <w:rPr>
          <w:rFonts w:ascii="Palatino Linotype" w:hAnsi="Palatino Linotype"/>
        </w:rPr>
        <w:t xml:space="preserve"> que para acceder a la información que obra en la </w:t>
      </w:r>
      <w:r>
        <w:rPr>
          <w:rFonts w:ascii="Palatino Linotype" w:hAnsi="Palatino Linotype"/>
        </w:rPr>
        <w:t>Averiguación Previa</w:t>
      </w:r>
      <w:r w:rsidRPr="00BC5B19">
        <w:rPr>
          <w:rFonts w:ascii="Palatino Linotype" w:hAnsi="Palatino Linotype"/>
        </w:rPr>
        <w:t>, es un requi</w:t>
      </w:r>
      <w:r>
        <w:rPr>
          <w:rFonts w:ascii="Palatino Linotype" w:hAnsi="Palatino Linotype"/>
        </w:rPr>
        <w:t>sito de procedibilidad que la particular</w:t>
      </w:r>
      <w:r w:rsidRPr="00BC5B19">
        <w:rPr>
          <w:rFonts w:ascii="Palatino Linotype" w:hAnsi="Palatino Linotype"/>
        </w:rPr>
        <w:t xml:space="preserve"> o su representante, acr</w:t>
      </w:r>
      <w:r>
        <w:rPr>
          <w:rFonts w:ascii="Palatino Linotype" w:hAnsi="Palatino Linotype"/>
        </w:rPr>
        <w:t>editen su personalidad jurídica.</w:t>
      </w:r>
    </w:p>
    <w:p w:rsidR="00291DEA" w:rsidRPr="00EA25FD" w:rsidRDefault="00DC63ED" w:rsidP="00291DEA">
      <w:pPr>
        <w:spacing w:before="240" w:after="240" w:line="360" w:lineRule="auto"/>
        <w:jc w:val="both"/>
        <w:rPr>
          <w:rFonts w:ascii="Palatino Linotype" w:hAnsi="Palatino Linotype"/>
        </w:rPr>
      </w:pPr>
      <w:r w:rsidRPr="00BD4599">
        <w:rPr>
          <w:rFonts w:ascii="Palatino Linotype" w:hAnsi="Palatino Linotype"/>
          <w:lang w:val="es-MX"/>
        </w:rPr>
        <w:t>Inconforme con la</w:t>
      </w:r>
      <w:r w:rsidRPr="00EA25FD">
        <w:rPr>
          <w:rFonts w:ascii="Palatino Linotype" w:hAnsi="Palatino Linotype"/>
          <w:lang w:val="es-MX"/>
        </w:rPr>
        <w:t xml:space="preserve"> respuesta que recayó a la solicitud de información</w:t>
      </w:r>
      <w:r w:rsidRPr="00EA25FD">
        <w:rPr>
          <w:rFonts w:ascii="Palatino Linotype" w:hAnsi="Palatino Linotype"/>
          <w:b/>
          <w:lang w:val="es-MX"/>
        </w:rPr>
        <w:t xml:space="preserve">, </w:t>
      </w:r>
      <w:r w:rsidR="00352DDD" w:rsidRPr="00EA25FD">
        <w:rPr>
          <w:rFonts w:ascii="Palatino Linotype" w:hAnsi="Palatino Linotype"/>
          <w:lang w:val="es-MX"/>
        </w:rPr>
        <w:t>la</w:t>
      </w:r>
      <w:r w:rsidRPr="00EA25FD">
        <w:rPr>
          <w:rFonts w:ascii="Palatino Linotype" w:hAnsi="Palatino Linotype"/>
          <w:lang w:val="es-MX"/>
        </w:rPr>
        <w:t xml:space="preserve"> ahora recurrente al instaurar el medio</w:t>
      </w:r>
      <w:r w:rsidR="00291DEA" w:rsidRPr="00EA25FD">
        <w:rPr>
          <w:rFonts w:ascii="Palatino Linotype" w:hAnsi="Palatino Linotype"/>
          <w:lang w:val="es-MX"/>
        </w:rPr>
        <w:t xml:space="preserve"> </w:t>
      </w:r>
      <w:r w:rsidRPr="00EA25FD">
        <w:rPr>
          <w:rFonts w:ascii="Palatino Linotype" w:hAnsi="Palatino Linotype"/>
          <w:lang w:val="es-MX"/>
        </w:rPr>
        <w:t xml:space="preserve">de defensa </w:t>
      </w:r>
      <w:r w:rsidR="00BC5B19">
        <w:rPr>
          <w:rFonts w:ascii="Palatino Linotype" w:hAnsi="Palatino Linotype"/>
          <w:lang w:val="es-MX"/>
        </w:rPr>
        <w:t>que se analiza</w:t>
      </w:r>
      <w:r w:rsidR="00291DEA" w:rsidRPr="00EA25FD">
        <w:rPr>
          <w:rFonts w:ascii="Palatino Linotype" w:hAnsi="Palatino Linotype"/>
          <w:lang w:val="es-MX"/>
        </w:rPr>
        <w:t xml:space="preserve"> </w:t>
      </w:r>
      <w:r w:rsidRPr="00EA25FD">
        <w:rPr>
          <w:rFonts w:ascii="Palatino Linotype" w:hAnsi="Palatino Linotype"/>
          <w:lang w:val="es-MX"/>
        </w:rPr>
        <w:t xml:space="preserve">señala como motivos de inconformidad </w:t>
      </w:r>
      <w:r w:rsidR="00291DEA" w:rsidRPr="00EA25FD">
        <w:rPr>
          <w:rFonts w:ascii="Palatino Linotype" w:hAnsi="Palatino Linotype"/>
          <w:lang w:val="es-MX"/>
        </w:rPr>
        <w:t>“</w:t>
      </w:r>
      <w:r w:rsidR="00BC5B19" w:rsidRPr="00BC5B19">
        <w:rPr>
          <w:rFonts w:ascii="Palatino Linotype" w:hAnsi="Palatino Linotype"/>
          <w:i/>
        </w:rPr>
        <w:t>EN PRIMERA INSTANCIA, INDEPENDIENTEMENTE DE QUE LA INFORMACIÓN SE ENCUENTRA EN PODER DE OTRA ÁREA, EL SUJETO OBLIGADO TIENE LA RESPONSABILIDAD DE PONER A DISPOSICIÓN DE LOS CIUDADANOS TODA LA INFORMACIÓN QUE SE LE REQUIERE, ELLO AUNADO A QUE FUE OMISO EN TURNAR A TODAS LAS ÁREAS QUE PUDIERAN CONTAR CON LA INFORMACIÓN PARA QUE SE ESTUVIERA EN APTITUD DE DAR UNA RESPUESTA FAVORABLE A LA SUSCRITA</w:t>
      </w:r>
      <w:r w:rsidR="00BC5B19">
        <w:rPr>
          <w:rFonts w:ascii="Palatino Linotype" w:hAnsi="Palatino Linotype"/>
          <w:i/>
        </w:rPr>
        <w:t>”</w:t>
      </w:r>
    </w:p>
    <w:p w:rsidR="001156B9" w:rsidRDefault="00DC63ED" w:rsidP="000F735C">
      <w:pPr>
        <w:spacing w:before="240" w:after="240" w:line="360" w:lineRule="auto"/>
        <w:jc w:val="both"/>
        <w:rPr>
          <w:rFonts w:ascii="Palatino Linotype" w:hAnsi="Palatino Linotype"/>
          <w:b/>
        </w:rPr>
      </w:pPr>
      <w:r w:rsidRPr="00BD4599">
        <w:rPr>
          <w:rFonts w:ascii="Palatino Linotype" w:hAnsi="Palatino Linotype"/>
        </w:rPr>
        <w:t xml:space="preserve">Posteriormente, el </w:t>
      </w:r>
      <w:r w:rsidRPr="00BD4599">
        <w:rPr>
          <w:rFonts w:ascii="Palatino Linotype" w:hAnsi="Palatino Linotype"/>
          <w:b/>
        </w:rPr>
        <w:t>Sujeto Obligado rindió su Informe de Justificación, en el cual por una parte reiteró su respuesta</w:t>
      </w:r>
      <w:r w:rsidR="00291DEA" w:rsidRPr="00BD4599">
        <w:rPr>
          <w:rFonts w:ascii="Palatino Linotype" w:hAnsi="Palatino Linotype"/>
          <w:b/>
        </w:rPr>
        <w:t>.</w:t>
      </w:r>
    </w:p>
    <w:p w:rsidR="00BD4599" w:rsidRPr="00BD4599" w:rsidRDefault="00BD4599" w:rsidP="000F735C">
      <w:pPr>
        <w:spacing w:before="240" w:after="240" w:line="360" w:lineRule="auto"/>
        <w:jc w:val="both"/>
        <w:rPr>
          <w:rFonts w:ascii="Palatino Linotype" w:hAnsi="Palatino Linotype"/>
          <w:b/>
        </w:rPr>
      </w:pPr>
      <w:r>
        <w:rPr>
          <w:rFonts w:ascii="Palatino Linotype" w:hAnsi="Palatino Linotype"/>
          <w:b/>
        </w:rPr>
        <w:lastRenderedPageBreak/>
        <w:t>Así, la resolución del presente caso se ciñe a dar contestación a la siguiente interrogante.</w:t>
      </w:r>
    </w:p>
    <w:p w:rsidR="001156B9" w:rsidRPr="00BD4599" w:rsidRDefault="00403AEC" w:rsidP="009A7B3F">
      <w:pPr>
        <w:pStyle w:val="Prrafodelista"/>
        <w:widowControl w:val="0"/>
        <w:numPr>
          <w:ilvl w:val="0"/>
          <w:numId w:val="21"/>
        </w:numPr>
        <w:tabs>
          <w:tab w:val="left" w:pos="328"/>
        </w:tabs>
        <w:spacing w:line="360" w:lineRule="auto"/>
        <w:ind w:right="118" w:hanging="221"/>
        <w:rPr>
          <w:rFonts w:ascii="Palatino Linotype" w:hAnsi="Palatino Linotype"/>
          <w:b/>
          <w:sz w:val="24"/>
          <w:szCs w:val="24"/>
        </w:rPr>
      </w:pPr>
      <w:r w:rsidRPr="00BD4599">
        <w:rPr>
          <w:rFonts w:ascii="Palatino Linotype" w:hAnsi="Palatino Linotype"/>
          <w:b/>
          <w:i/>
          <w:color w:val="231F20"/>
          <w:sz w:val="24"/>
          <w:szCs w:val="24"/>
        </w:rPr>
        <w:t>¿</w:t>
      </w:r>
      <w:r w:rsidR="00142645" w:rsidRPr="00BD4599">
        <w:rPr>
          <w:rFonts w:ascii="Palatino Linotype" w:hAnsi="Palatino Linotype"/>
          <w:b/>
          <w:i/>
          <w:color w:val="231F20"/>
          <w:sz w:val="24"/>
          <w:szCs w:val="24"/>
        </w:rPr>
        <w:t xml:space="preserve">Es </w:t>
      </w:r>
      <w:r w:rsidR="009A7B3F" w:rsidRPr="00BD4599">
        <w:rPr>
          <w:rFonts w:ascii="Palatino Linotype" w:hAnsi="Palatino Linotype"/>
          <w:b/>
          <w:i/>
          <w:color w:val="231F20"/>
          <w:sz w:val="24"/>
          <w:szCs w:val="24"/>
        </w:rPr>
        <w:t xml:space="preserve">el ejercicio de Acceso a Datos Personales la vía </w:t>
      </w:r>
      <w:r w:rsidR="000F735C" w:rsidRPr="00BD4599">
        <w:rPr>
          <w:rFonts w:ascii="Palatino Linotype" w:hAnsi="Palatino Linotype"/>
          <w:b/>
          <w:i/>
          <w:color w:val="231F20"/>
          <w:sz w:val="24"/>
          <w:szCs w:val="24"/>
        </w:rPr>
        <w:t xml:space="preserve">para acceder a una </w:t>
      </w:r>
      <w:r w:rsidR="00142645" w:rsidRPr="00BD4599">
        <w:rPr>
          <w:rFonts w:ascii="Palatino Linotype" w:hAnsi="Palatino Linotype"/>
          <w:b/>
          <w:i/>
          <w:color w:val="231F20"/>
          <w:sz w:val="24"/>
          <w:szCs w:val="24"/>
        </w:rPr>
        <w:t>averiguación previa</w:t>
      </w:r>
      <w:r w:rsidR="009A7B3F" w:rsidRPr="00BD4599">
        <w:rPr>
          <w:rFonts w:ascii="Palatino Linotype" w:hAnsi="Palatino Linotype"/>
          <w:b/>
          <w:i/>
          <w:color w:val="231F20"/>
          <w:sz w:val="24"/>
          <w:szCs w:val="24"/>
        </w:rPr>
        <w:t xml:space="preserve">? </w:t>
      </w:r>
    </w:p>
    <w:p w:rsidR="00BD4599" w:rsidRPr="00BD4599" w:rsidRDefault="00BD4599" w:rsidP="00BD4599">
      <w:pPr>
        <w:pStyle w:val="Prrafodelista"/>
        <w:widowControl w:val="0"/>
        <w:tabs>
          <w:tab w:val="left" w:pos="328"/>
        </w:tabs>
        <w:spacing w:line="360" w:lineRule="auto"/>
        <w:ind w:left="327" w:right="118"/>
        <w:rPr>
          <w:rFonts w:ascii="Palatino Linotype" w:hAnsi="Palatino Linotype"/>
          <w:b/>
          <w:sz w:val="24"/>
          <w:szCs w:val="24"/>
        </w:rPr>
      </w:pPr>
    </w:p>
    <w:p w:rsidR="000F735C" w:rsidRPr="009A7B3F" w:rsidRDefault="000F735C" w:rsidP="000F735C">
      <w:pPr>
        <w:pStyle w:val="Prrafodelista"/>
        <w:widowControl w:val="0"/>
        <w:tabs>
          <w:tab w:val="left" w:pos="328"/>
        </w:tabs>
        <w:spacing w:line="360" w:lineRule="auto"/>
        <w:ind w:left="327" w:right="118"/>
        <w:rPr>
          <w:rFonts w:ascii="Palatino Linotype" w:hAnsi="Palatino Linotype"/>
          <w:b/>
          <w:sz w:val="24"/>
          <w:szCs w:val="24"/>
          <w:highlight w:val="green"/>
        </w:rPr>
      </w:pPr>
    </w:p>
    <w:p w:rsidR="001156B9" w:rsidRDefault="002F152D" w:rsidP="001156B9">
      <w:pPr>
        <w:pStyle w:val="Textoindependiente"/>
        <w:spacing w:line="360" w:lineRule="auto"/>
        <w:ind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Para dar contestación</w:t>
      </w:r>
      <w:r w:rsidR="00787F3A">
        <w:rPr>
          <w:rFonts w:ascii="Palatino Linotype" w:hAnsi="Palatino Linotype"/>
          <w:color w:val="231F20"/>
          <w:sz w:val="24"/>
          <w:szCs w:val="24"/>
          <w:lang w:val="es-MX"/>
        </w:rPr>
        <w:t>, se debe</w:t>
      </w:r>
      <w:r>
        <w:rPr>
          <w:rFonts w:ascii="Palatino Linotype" w:hAnsi="Palatino Linotype"/>
          <w:color w:val="231F20"/>
          <w:sz w:val="24"/>
          <w:szCs w:val="24"/>
          <w:lang w:val="es-MX"/>
        </w:rPr>
        <w:t xml:space="preserve"> partir señalando que el</w:t>
      </w:r>
      <w:r w:rsidR="001156B9" w:rsidRPr="001156B9">
        <w:rPr>
          <w:rFonts w:ascii="Palatino Linotype" w:hAnsi="Palatino Linotype"/>
          <w:color w:val="231F20"/>
          <w:sz w:val="24"/>
          <w:szCs w:val="24"/>
          <w:lang w:val="es-MX"/>
        </w:rPr>
        <w:t xml:space="preserve"> Estado, entre muchos objetivos, busca, a través de la existencia</w:t>
      </w:r>
      <w:r w:rsidR="001156B9" w:rsidRPr="001156B9">
        <w:rPr>
          <w:rFonts w:ascii="Palatino Linotype" w:hAnsi="Palatino Linotype"/>
          <w:color w:val="231F20"/>
          <w:spacing w:val="23"/>
          <w:sz w:val="24"/>
          <w:szCs w:val="24"/>
          <w:lang w:val="es-MX"/>
        </w:rPr>
        <w:t xml:space="preserve"> </w:t>
      </w:r>
      <w:r w:rsidR="001156B9" w:rsidRPr="001156B9">
        <w:rPr>
          <w:rFonts w:ascii="Palatino Linotype" w:hAnsi="Palatino Linotype"/>
          <w:color w:val="231F20"/>
          <w:sz w:val="24"/>
          <w:szCs w:val="24"/>
          <w:lang w:val="es-MX"/>
        </w:rPr>
        <w:t>del derecho, la armonía social, delimitando lo que cada miembro de la</w:t>
      </w:r>
      <w:r w:rsidR="001156B9" w:rsidRPr="001156B9">
        <w:rPr>
          <w:rFonts w:ascii="Palatino Linotype" w:hAnsi="Palatino Linotype"/>
          <w:color w:val="231F20"/>
          <w:spacing w:val="6"/>
          <w:sz w:val="24"/>
          <w:szCs w:val="24"/>
          <w:lang w:val="es-MX"/>
        </w:rPr>
        <w:t xml:space="preserve"> </w:t>
      </w:r>
      <w:r w:rsidR="001156B9">
        <w:rPr>
          <w:rFonts w:ascii="Palatino Linotype" w:hAnsi="Palatino Linotype"/>
          <w:color w:val="231F20"/>
          <w:sz w:val="24"/>
          <w:szCs w:val="24"/>
          <w:lang w:val="es-MX"/>
        </w:rPr>
        <w:t>colec</w:t>
      </w:r>
      <w:r w:rsidR="001156B9" w:rsidRPr="001156B9">
        <w:rPr>
          <w:rFonts w:ascii="Palatino Linotype" w:hAnsi="Palatino Linotype"/>
          <w:color w:val="231F20"/>
          <w:sz w:val="24"/>
          <w:szCs w:val="24"/>
          <w:lang w:val="es-MX"/>
        </w:rPr>
        <w:t>tividad debe o no hacer, así como el establecimiento y aplicación de</w:t>
      </w:r>
      <w:r w:rsidR="001156B9" w:rsidRPr="001156B9">
        <w:rPr>
          <w:rFonts w:ascii="Palatino Linotype" w:hAnsi="Palatino Linotype"/>
          <w:color w:val="231F20"/>
          <w:spacing w:val="6"/>
          <w:sz w:val="24"/>
          <w:szCs w:val="24"/>
          <w:lang w:val="es-MX"/>
        </w:rPr>
        <w:t xml:space="preserve"> </w:t>
      </w:r>
      <w:r w:rsidR="001156B9" w:rsidRPr="001156B9">
        <w:rPr>
          <w:rFonts w:ascii="Palatino Linotype" w:hAnsi="Palatino Linotype"/>
          <w:color w:val="231F20"/>
          <w:sz w:val="24"/>
          <w:szCs w:val="24"/>
          <w:lang w:val="es-MX"/>
        </w:rPr>
        <w:t>las sanciones a quienes realicen hechos calificados como delitos, por lo</w:t>
      </w:r>
      <w:r w:rsidR="001156B9" w:rsidRPr="001156B9">
        <w:rPr>
          <w:rFonts w:ascii="Palatino Linotype" w:hAnsi="Palatino Linotype"/>
          <w:color w:val="231F20"/>
          <w:spacing w:val="1"/>
          <w:sz w:val="24"/>
          <w:szCs w:val="24"/>
          <w:lang w:val="es-MX"/>
        </w:rPr>
        <w:t xml:space="preserve"> </w:t>
      </w:r>
      <w:r w:rsidR="001156B9" w:rsidRPr="001156B9">
        <w:rPr>
          <w:rFonts w:ascii="Palatino Linotype" w:hAnsi="Palatino Linotype"/>
          <w:color w:val="231F20"/>
          <w:sz w:val="24"/>
          <w:szCs w:val="24"/>
          <w:lang w:val="es-MX"/>
        </w:rPr>
        <w:t>que con</w:t>
      </w:r>
      <w:r w:rsidR="001156B9" w:rsidRPr="001156B9">
        <w:rPr>
          <w:rFonts w:ascii="Palatino Linotype" w:hAnsi="Palatino Linotype"/>
          <w:color w:val="231F20"/>
          <w:spacing w:val="25"/>
          <w:sz w:val="24"/>
          <w:szCs w:val="24"/>
          <w:lang w:val="es-MX"/>
        </w:rPr>
        <w:t xml:space="preserve"> </w:t>
      </w:r>
      <w:r w:rsidR="001156B9" w:rsidRPr="001156B9">
        <w:rPr>
          <w:rFonts w:ascii="Palatino Linotype" w:hAnsi="Palatino Linotype"/>
          <w:color w:val="231F20"/>
          <w:sz w:val="24"/>
          <w:szCs w:val="24"/>
          <w:lang w:val="es-MX"/>
        </w:rPr>
        <w:t>base</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en</w:t>
      </w:r>
      <w:r w:rsidR="001156B9" w:rsidRPr="001156B9">
        <w:rPr>
          <w:rFonts w:ascii="Palatino Linotype" w:hAnsi="Palatino Linotype"/>
          <w:color w:val="231F20"/>
          <w:spacing w:val="25"/>
          <w:sz w:val="24"/>
          <w:szCs w:val="24"/>
          <w:lang w:val="es-MX"/>
        </w:rPr>
        <w:t xml:space="preserve"> </w:t>
      </w:r>
      <w:r w:rsidR="001156B9" w:rsidRPr="001156B9">
        <w:rPr>
          <w:rFonts w:ascii="Palatino Linotype" w:hAnsi="Palatino Linotype"/>
          <w:color w:val="231F20"/>
          <w:sz w:val="24"/>
          <w:szCs w:val="24"/>
          <w:lang w:val="es-MX"/>
        </w:rPr>
        <w:t>el</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procedimiento</w:t>
      </w:r>
      <w:r w:rsidR="001156B9" w:rsidRPr="001156B9">
        <w:rPr>
          <w:rFonts w:ascii="Palatino Linotype" w:hAnsi="Palatino Linotype"/>
          <w:color w:val="231F20"/>
          <w:spacing w:val="25"/>
          <w:sz w:val="24"/>
          <w:szCs w:val="24"/>
          <w:lang w:val="es-MX"/>
        </w:rPr>
        <w:t xml:space="preserve"> </w:t>
      </w:r>
      <w:r w:rsidR="001156B9" w:rsidRPr="001156B9">
        <w:rPr>
          <w:rFonts w:ascii="Palatino Linotype" w:hAnsi="Palatino Linotype"/>
          <w:color w:val="231F20"/>
          <w:sz w:val="24"/>
          <w:szCs w:val="24"/>
          <w:lang w:val="es-MX"/>
        </w:rPr>
        <w:t>penal</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es</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como</w:t>
      </w:r>
      <w:r w:rsidR="001156B9" w:rsidRPr="001156B9">
        <w:rPr>
          <w:rFonts w:ascii="Palatino Linotype" w:hAnsi="Palatino Linotype"/>
          <w:color w:val="231F20"/>
          <w:spacing w:val="25"/>
          <w:sz w:val="24"/>
          <w:szCs w:val="24"/>
          <w:lang w:val="es-MX"/>
        </w:rPr>
        <w:t xml:space="preserve"> </w:t>
      </w:r>
      <w:r w:rsidR="001156B9" w:rsidRPr="001156B9">
        <w:rPr>
          <w:rFonts w:ascii="Palatino Linotype" w:hAnsi="Palatino Linotype"/>
          <w:color w:val="231F20"/>
          <w:sz w:val="24"/>
          <w:szCs w:val="24"/>
          <w:lang w:val="es-MX"/>
        </w:rPr>
        <w:t>se</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procura</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una</w:t>
      </w:r>
      <w:r w:rsidR="001156B9" w:rsidRPr="001156B9">
        <w:rPr>
          <w:rFonts w:ascii="Palatino Linotype" w:hAnsi="Palatino Linotype"/>
          <w:color w:val="231F20"/>
          <w:spacing w:val="24"/>
          <w:sz w:val="24"/>
          <w:szCs w:val="24"/>
          <w:lang w:val="es-MX"/>
        </w:rPr>
        <w:t xml:space="preserve"> </w:t>
      </w:r>
      <w:r w:rsidR="001156B9" w:rsidRPr="001156B9">
        <w:rPr>
          <w:rFonts w:ascii="Palatino Linotype" w:hAnsi="Palatino Linotype"/>
          <w:color w:val="231F20"/>
          <w:sz w:val="24"/>
          <w:szCs w:val="24"/>
          <w:lang w:val="es-MX"/>
        </w:rPr>
        <w:t>sanción</w:t>
      </w:r>
      <w:r w:rsidR="001156B9" w:rsidRPr="001156B9">
        <w:rPr>
          <w:rFonts w:ascii="Palatino Linotype" w:hAnsi="Palatino Linotype"/>
          <w:color w:val="231F20"/>
          <w:spacing w:val="25"/>
          <w:sz w:val="24"/>
          <w:szCs w:val="24"/>
          <w:lang w:val="es-MX"/>
        </w:rPr>
        <w:t xml:space="preserve"> </w:t>
      </w:r>
      <w:r w:rsidR="001156B9" w:rsidRPr="001156B9">
        <w:rPr>
          <w:rFonts w:ascii="Palatino Linotype" w:hAnsi="Palatino Linotype"/>
          <w:color w:val="231F20"/>
          <w:sz w:val="24"/>
          <w:szCs w:val="24"/>
          <w:lang w:val="es-MX"/>
        </w:rPr>
        <w:t>al hecho</w:t>
      </w:r>
      <w:r w:rsidR="001156B9" w:rsidRPr="001156B9">
        <w:rPr>
          <w:rFonts w:ascii="Palatino Linotype" w:hAnsi="Palatino Linotype"/>
          <w:color w:val="231F20"/>
          <w:spacing w:val="12"/>
          <w:sz w:val="24"/>
          <w:szCs w:val="24"/>
          <w:lang w:val="es-MX"/>
        </w:rPr>
        <w:t xml:space="preserve"> </w:t>
      </w:r>
      <w:r w:rsidR="001156B9" w:rsidRPr="001156B9">
        <w:rPr>
          <w:rFonts w:ascii="Palatino Linotype" w:hAnsi="Palatino Linotype"/>
          <w:color w:val="231F20"/>
          <w:sz w:val="24"/>
          <w:szCs w:val="24"/>
          <w:lang w:val="es-MX"/>
        </w:rPr>
        <w:t>delictivo.</w:t>
      </w:r>
      <w:r w:rsidR="00F21AC9" w:rsidRPr="00F21AC9">
        <w:rPr>
          <w:rFonts w:ascii="Palatino Linotype" w:hAnsi="Palatino Linotype" w:cs="Arial"/>
        </w:rPr>
        <w:t xml:space="preserve"> </w:t>
      </w:r>
      <w:r w:rsidR="00F21AC9" w:rsidRPr="001D0292">
        <w:rPr>
          <w:rStyle w:val="Refdenotaalpie"/>
          <w:rFonts w:ascii="Palatino Linotype" w:hAnsi="Palatino Linotype" w:cs="Arial"/>
        </w:rPr>
        <w:footnoteReference w:id="1"/>
      </w:r>
    </w:p>
    <w:p w:rsidR="001156B9" w:rsidRPr="001156B9" w:rsidRDefault="001156B9" w:rsidP="00F21AC9">
      <w:pPr>
        <w:pStyle w:val="Textoindependiente"/>
        <w:spacing w:line="360" w:lineRule="auto"/>
        <w:ind w:left="0" w:right="116"/>
        <w:jc w:val="both"/>
        <w:rPr>
          <w:rFonts w:ascii="Palatino Linotype" w:hAnsi="Palatino Linotype"/>
          <w:color w:val="231F20"/>
          <w:sz w:val="24"/>
          <w:szCs w:val="24"/>
          <w:lang w:val="es-MX"/>
        </w:rPr>
      </w:pPr>
    </w:p>
    <w:p w:rsidR="001156B9" w:rsidRPr="00CC4518" w:rsidRDefault="001156B9" w:rsidP="00CC4518">
      <w:pPr>
        <w:pStyle w:val="Textoindependiente"/>
        <w:spacing w:line="360" w:lineRule="auto"/>
        <w:ind w:right="116"/>
        <w:jc w:val="both"/>
        <w:rPr>
          <w:rFonts w:ascii="Palatino Linotype" w:hAnsi="Palatino Linotype"/>
          <w:color w:val="231F20"/>
          <w:sz w:val="24"/>
          <w:szCs w:val="24"/>
          <w:lang w:val="es-MX"/>
        </w:rPr>
      </w:pPr>
      <w:r>
        <w:rPr>
          <w:rFonts w:ascii="Palatino Linotype" w:hAnsi="Palatino Linotype"/>
          <w:color w:val="231F20"/>
          <w:sz w:val="24"/>
          <w:szCs w:val="24"/>
          <w:lang w:val="es-MX"/>
        </w:rPr>
        <w:t>Ahora bien</w:t>
      </w:r>
      <w:r w:rsidR="00CC4518">
        <w:rPr>
          <w:rFonts w:ascii="Palatino Linotype" w:hAnsi="Palatino Linotype"/>
          <w:color w:val="231F20"/>
          <w:sz w:val="24"/>
          <w:szCs w:val="24"/>
          <w:lang w:val="es-MX"/>
        </w:rPr>
        <w:t xml:space="preserve">, derivado de que la particular desea conocer la averiguación previa generada antes de la reforma en materia penal del 2008 </w:t>
      </w:r>
      <w:r w:rsidR="00CC4518" w:rsidRPr="001D0292">
        <w:rPr>
          <w:rStyle w:val="Refdenotaalpie"/>
          <w:rFonts w:ascii="Palatino Linotype" w:hAnsi="Palatino Linotype" w:cs="Arial"/>
        </w:rPr>
        <w:footnoteReference w:id="2"/>
      </w:r>
      <w:r w:rsidR="00CC4518">
        <w:rPr>
          <w:rFonts w:ascii="Palatino Linotype" w:hAnsi="Palatino Linotype"/>
          <w:color w:val="231F20"/>
          <w:sz w:val="24"/>
          <w:szCs w:val="24"/>
          <w:lang w:val="es-MX"/>
        </w:rPr>
        <w:t xml:space="preserve"> , resulta procedente el análisis de la naturaleza de la </w:t>
      </w:r>
      <w:r w:rsidR="00CC4518">
        <w:rPr>
          <w:rFonts w:ascii="Palatino Linotype" w:hAnsi="Palatino Linotype"/>
          <w:i/>
          <w:color w:val="231F20"/>
          <w:sz w:val="24"/>
          <w:szCs w:val="24"/>
          <w:lang w:val="es-MX"/>
        </w:rPr>
        <w:t xml:space="preserve">averiguación previa </w:t>
      </w:r>
      <w:r w:rsidR="00CC4518">
        <w:rPr>
          <w:rFonts w:ascii="Palatino Linotype" w:hAnsi="Palatino Linotype"/>
          <w:color w:val="231F20"/>
          <w:sz w:val="24"/>
          <w:szCs w:val="24"/>
          <w:lang w:val="es-MX"/>
        </w:rPr>
        <w:t>hasta antes de ésta reforma. En este sentido, es de señalar que el proceso penal se encontraba conformado</w:t>
      </w:r>
      <w:r w:rsidRPr="001156B9">
        <w:rPr>
          <w:rFonts w:ascii="Palatino Linotype" w:hAnsi="Palatino Linotype"/>
          <w:color w:val="231F20"/>
          <w:sz w:val="24"/>
          <w:szCs w:val="24"/>
          <w:lang w:val="es-MX"/>
        </w:rPr>
        <w:t xml:space="preserve"> por d</w:t>
      </w:r>
      <w:r w:rsidR="00CC4518">
        <w:rPr>
          <w:rFonts w:ascii="Palatino Linotype" w:hAnsi="Palatino Linotype"/>
          <w:color w:val="231F20"/>
          <w:sz w:val="24"/>
          <w:szCs w:val="24"/>
          <w:lang w:val="es-MX"/>
        </w:rPr>
        <w:t>iversas etapas, como se reconocía</w:t>
      </w:r>
      <w:r w:rsidRPr="001156B9">
        <w:rPr>
          <w:rFonts w:ascii="Palatino Linotype" w:hAnsi="Palatino Linotype"/>
          <w:color w:val="231F20"/>
          <w:sz w:val="24"/>
          <w:szCs w:val="24"/>
          <w:lang w:val="es-MX"/>
        </w:rPr>
        <w:t xml:space="preserve"> en el artículo 1o.</w:t>
      </w:r>
      <w:r w:rsidRPr="001156B9">
        <w:rPr>
          <w:rFonts w:ascii="Palatino Linotype" w:hAnsi="Palatino Linotype"/>
          <w:color w:val="231F20"/>
          <w:spacing w:val="8"/>
          <w:sz w:val="24"/>
          <w:szCs w:val="24"/>
          <w:lang w:val="es-MX"/>
        </w:rPr>
        <w:t xml:space="preserve"> </w:t>
      </w:r>
      <w:r w:rsidRPr="001156B9">
        <w:rPr>
          <w:rFonts w:ascii="Palatino Linotype" w:hAnsi="Palatino Linotype"/>
          <w:color w:val="231F20"/>
          <w:sz w:val="24"/>
          <w:szCs w:val="24"/>
          <w:lang w:val="es-MX"/>
        </w:rPr>
        <w:t>del Código</w:t>
      </w:r>
      <w:r w:rsidRPr="001156B9">
        <w:rPr>
          <w:rFonts w:ascii="Palatino Linotype" w:hAnsi="Palatino Linotype"/>
          <w:color w:val="231F20"/>
          <w:spacing w:val="22"/>
          <w:sz w:val="24"/>
          <w:szCs w:val="24"/>
          <w:lang w:val="es-MX"/>
        </w:rPr>
        <w:t xml:space="preserve"> </w:t>
      </w:r>
      <w:r w:rsidRPr="001156B9">
        <w:rPr>
          <w:rFonts w:ascii="Palatino Linotype" w:hAnsi="Palatino Linotype"/>
          <w:color w:val="231F20"/>
          <w:sz w:val="24"/>
          <w:szCs w:val="24"/>
          <w:lang w:val="es-MX"/>
        </w:rPr>
        <w:t>Federal</w:t>
      </w:r>
      <w:r w:rsidRPr="001156B9">
        <w:rPr>
          <w:rFonts w:ascii="Palatino Linotype" w:hAnsi="Palatino Linotype"/>
          <w:color w:val="231F20"/>
          <w:spacing w:val="21"/>
          <w:sz w:val="24"/>
          <w:szCs w:val="24"/>
          <w:lang w:val="es-MX"/>
        </w:rPr>
        <w:t xml:space="preserve"> </w:t>
      </w:r>
      <w:r w:rsidRPr="001156B9">
        <w:rPr>
          <w:rFonts w:ascii="Palatino Linotype" w:hAnsi="Palatino Linotype"/>
          <w:color w:val="231F20"/>
          <w:sz w:val="24"/>
          <w:szCs w:val="24"/>
          <w:lang w:val="es-MX"/>
        </w:rPr>
        <w:t>de</w:t>
      </w:r>
      <w:r w:rsidRPr="001156B9">
        <w:rPr>
          <w:rFonts w:ascii="Palatino Linotype" w:hAnsi="Palatino Linotype"/>
          <w:color w:val="231F20"/>
          <w:spacing w:val="21"/>
          <w:sz w:val="24"/>
          <w:szCs w:val="24"/>
          <w:lang w:val="es-MX"/>
        </w:rPr>
        <w:t xml:space="preserve"> </w:t>
      </w:r>
      <w:r w:rsidRPr="001156B9">
        <w:rPr>
          <w:rFonts w:ascii="Palatino Linotype" w:hAnsi="Palatino Linotype"/>
          <w:color w:val="231F20"/>
          <w:sz w:val="24"/>
          <w:szCs w:val="24"/>
          <w:lang w:val="es-MX"/>
        </w:rPr>
        <w:t>Procedimientos</w:t>
      </w:r>
      <w:r w:rsidRPr="001156B9">
        <w:rPr>
          <w:rFonts w:ascii="Palatino Linotype" w:hAnsi="Palatino Linotype"/>
          <w:color w:val="231F20"/>
          <w:spacing w:val="21"/>
          <w:sz w:val="24"/>
          <w:szCs w:val="24"/>
          <w:lang w:val="es-MX"/>
        </w:rPr>
        <w:t xml:space="preserve"> </w:t>
      </w:r>
      <w:r w:rsidRPr="001156B9">
        <w:rPr>
          <w:rFonts w:ascii="Palatino Linotype" w:hAnsi="Palatino Linotype"/>
          <w:color w:val="231F20"/>
          <w:sz w:val="24"/>
          <w:szCs w:val="24"/>
          <w:lang w:val="es-MX"/>
        </w:rPr>
        <w:t>Penales,</w:t>
      </w:r>
      <w:r w:rsidRPr="001156B9">
        <w:rPr>
          <w:rFonts w:ascii="Palatino Linotype" w:hAnsi="Palatino Linotype"/>
          <w:color w:val="231F20"/>
          <w:spacing w:val="21"/>
          <w:sz w:val="24"/>
          <w:szCs w:val="24"/>
          <w:lang w:val="es-MX"/>
        </w:rPr>
        <w:t xml:space="preserve"> </w:t>
      </w:r>
      <w:r w:rsidRPr="001156B9">
        <w:rPr>
          <w:rFonts w:ascii="Palatino Linotype" w:hAnsi="Palatino Linotype"/>
          <w:color w:val="231F20"/>
          <w:sz w:val="24"/>
          <w:szCs w:val="24"/>
          <w:lang w:val="es-MX"/>
        </w:rPr>
        <w:t>en</w:t>
      </w:r>
      <w:r w:rsidRPr="001156B9">
        <w:rPr>
          <w:rFonts w:ascii="Palatino Linotype" w:hAnsi="Palatino Linotype"/>
          <w:color w:val="231F20"/>
          <w:spacing w:val="22"/>
          <w:sz w:val="24"/>
          <w:szCs w:val="24"/>
          <w:lang w:val="es-MX"/>
        </w:rPr>
        <w:t xml:space="preserve"> </w:t>
      </w:r>
      <w:r w:rsidRPr="001156B9">
        <w:rPr>
          <w:rFonts w:ascii="Palatino Linotype" w:hAnsi="Palatino Linotype"/>
          <w:color w:val="231F20"/>
          <w:sz w:val="24"/>
          <w:szCs w:val="24"/>
          <w:lang w:val="es-MX"/>
        </w:rPr>
        <w:t>donde</w:t>
      </w:r>
      <w:r w:rsidRPr="001156B9">
        <w:rPr>
          <w:rFonts w:ascii="Palatino Linotype" w:hAnsi="Palatino Linotype"/>
          <w:color w:val="231F20"/>
          <w:spacing w:val="21"/>
          <w:sz w:val="24"/>
          <w:szCs w:val="24"/>
          <w:lang w:val="es-MX"/>
        </w:rPr>
        <w:t xml:space="preserve"> </w:t>
      </w:r>
      <w:r w:rsidRPr="001156B9">
        <w:rPr>
          <w:rFonts w:ascii="Palatino Linotype" w:hAnsi="Palatino Linotype"/>
          <w:color w:val="231F20"/>
          <w:sz w:val="24"/>
          <w:szCs w:val="24"/>
          <w:lang w:val="es-MX"/>
        </w:rPr>
        <w:t>se</w:t>
      </w:r>
      <w:r w:rsidRPr="001156B9">
        <w:rPr>
          <w:rFonts w:ascii="Palatino Linotype" w:hAnsi="Palatino Linotype"/>
          <w:color w:val="231F20"/>
          <w:spacing w:val="21"/>
          <w:sz w:val="24"/>
          <w:szCs w:val="24"/>
          <w:lang w:val="es-MX"/>
        </w:rPr>
        <w:t xml:space="preserve"> </w:t>
      </w:r>
      <w:r w:rsidRPr="001156B9">
        <w:rPr>
          <w:rFonts w:ascii="Palatino Linotype" w:hAnsi="Palatino Linotype"/>
          <w:color w:val="231F20"/>
          <w:sz w:val="24"/>
          <w:szCs w:val="24"/>
          <w:lang w:val="es-MX"/>
        </w:rPr>
        <w:t>enlistan</w:t>
      </w:r>
      <w:r w:rsidRPr="001156B9">
        <w:rPr>
          <w:rFonts w:ascii="Palatino Linotype" w:hAnsi="Palatino Linotype"/>
          <w:color w:val="231F20"/>
          <w:spacing w:val="22"/>
          <w:sz w:val="24"/>
          <w:szCs w:val="24"/>
          <w:lang w:val="es-MX"/>
        </w:rPr>
        <w:t xml:space="preserve"> </w:t>
      </w:r>
      <w:r w:rsidRPr="001156B9">
        <w:rPr>
          <w:rFonts w:ascii="Palatino Linotype" w:hAnsi="Palatino Linotype"/>
          <w:color w:val="231F20"/>
          <w:sz w:val="24"/>
          <w:szCs w:val="24"/>
          <w:lang w:val="es-MX"/>
        </w:rPr>
        <w:t>las</w:t>
      </w:r>
      <w:r w:rsidRPr="001156B9">
        <w:rPr>
          <w:rFonts w:ascii="Palatino Linotype" w:hAnsi="Palatino Linotype"/>
          <w:color w:val="231F20"/>
          <w:spacing w:val="21"/>
          <w:sz w:val="24"/>
          <w:szCs w:val="24"/>
          <w:lang w:val="es-MX"/>
        </w:rPr>
        <w:t xml:space="preserve"> </w:t>
      </w:r>
      <w:r w:rsidR="00CC4518">
        <w:rPr>
          <w:rFonts w:ascii="Palatino Linotype" w:hAnsi="Palatino Linotype"/>
          <w:color w:val="231F20"/>
          <w:sz w:val="24"/>
          <w:szCs w:val="24"/>
          <w:lang w:val="es-MX"/>
        </w:rPr>
        <w:t>si</w:t>
      </w:r>
      <w:r w:rsidRPr="001156B9">
        <w:rPr>
          <w:rFonts w:ascii="Palatino Linotype" w:hAnsi="Palatino Linotype"/>
          <w:color w:val="231F20"/>
          <w:sz w:val="24"/>
          <w:szCs w:val="24"/>
          <w:lang w:val="es-MX"/>
        </w:rPr>
        <w:t>guientes</w:t>
      </w:r>
      <w:r w:rsidRPr="001156B9">
        <w:rPr>
          <w:rFonts w:ascii="Palatino Linotype" w:hAnsi="Palatino Linotype"/>
          <w:color w:val="231F20"/>
          <w:spacing w:val="10"/>
          <w:sz w:val="24"/>
          <w:szCs w:val="24"/>
          <w:lang w:val="es-MX"/>
        </w:rPr>
        <w:t xml:space="preserve"> </w:t>
      </w:r>
      <w:r w:rsidRPr="001156B9">
        <w:rPr>
          <w:rFonts w:ascii="Palatino Linotype" w:hAnsi="Palatino Linotype"/>
          <w:color w:val="231F20"/>
          <w:sz w:val="24"/>
          <w:szCs w:val="24"/>
          <w:lang w:val="es-MX"/>
        </w:rPr>
        <w:t>etapas:</w:t>
      </w:r>
    </w:p>
    <w:p w:rsidR="001156B9" w:rsidRPr="002F152D" w:rsidRDefault="001156B9" w:rsidP="001156B9">
      <w:pPr>
        <w:pStyle w:val="Prrafodelista"/>
        <w:widowControl w:val="0"/>
        <w:numPr>
          <w:ilvl w:val="0"/>
          <w:numId w:val="22"/>
        </w:numPr>
        <w:tabs>
          <w:tab w:val="left" w:pos="587"/>
        </w:tabs>
        <w:spacing w:line="360" w:lineRule="auto"/>
        <w:ind w:right="118"/>
        <w:rPr>
          <w:rFonts w:ascii="Palatino Linotype" w:hAnsi="Palatino Linotype"/>
          <w:b/>
          <w:sz w:val="24"/>
        </w:rPr>
      </w:pPr>
      <w:r w:rsidRPr="002F152D">
        <w:rPr>
          <w:rFonts w:ascii="Palatino Linotype" w:hAnsi="Palatino Linotype"/>
          <w:b/>
          <w:color w:val="231F20"/>
          <w:sz w:val="24"/>
        </w:rPr>
        <w:t>Averiguación</w:t>
      </w:r>
      <w:r w:rsidRPr="002F152D">
        <w:rPr>
          <w:rFonts w:ascii="Palatino Linotype" w:hAnsi="Palatino Linotype"/>
          <w:b/>
          <w:color w:val="231F20"/>
          <w:spacing w:val="12"/>
          <w:sz w:val="24"/>
        </w:rPr>
        <w:t xml:space="preserve"> </w:t>
      </w:r>
      <w:r w:rsidRPr="002F152D">
        <w:rPr>
          <w:rFonts w:ascii="Palatino Linotype" w:hAnsi="Palatino Linotype"/>
          <w:b/>
          <w:color w:val="231F20"/>
          <w:sz w:val="24"/>
        </w:rPr>
        <w:t>previa.</w:t>
      </w:r>
    </w:p>
    <w:p w:rsidR="001156B9" w:rsidRPr="001156B9" w:rsidRDefault="001156B9" w:rsidP="001156B9">
      <w:pPr>
        <w:pStyle w:val="Prrafodelista"/>
        <w:widowControl w:val="0"/>
        <w:numPr>
          <w:ilvl w:val="0"/>
          <w:numId w:val="22"/>
        </w:numPr>
        <w:tabs>
          <w:tab w:val="left" w:pos="587"/>
        </w:tabs>
        <w:spacing w:before="4" w:line="360" w:lineRule="auto"/>
        <w:ind w:right="118"/>
        <w:rPr>
          <w:rFonts w:ascii="Palatino Linotype" w:hAnsi="Palatino Linotype"/>
          <w:sz w:val="24"/>
        </w:rPr>
      </w:pPr>
      <w:r w:rsidRPr="001156B9">
        <w:rPr>
          <w:rFonts w:ascii="Palatino Linotype" w:hAnsi="Palatino Linotype"/>
          <w:color w:val="231F20"/>
          <w:sz w:val="24"/>
        </w:rPr>
        <w:lastRenderedPageBreak/>
        <w:t>Preinstrucción.</w:t>
      </w:r>
    </w:p>
    <w:p w:rsidR="001156B9" w:rsidRPr="001156B9" w:rsidRDefault="001156B9" w:rsidP="001156B9">
      <w:pPr>
        <w:pStyle w:val="Prrafodelista"/>
        <w:widowControl w:val="0"/>
        <w:numPr>
          <w:ilvl w:val="0"/>
          <w:numId w:val="22"/>
        </w:numPr>
        <w:tabs>
          <w:tab w:val="left" w:pos="587"/>
        </w:tabs>
        <w:spacing w:before="4" w:line="360" w:lineRule="auto"/>
        <w:ind w:right="118"/>
        <w:rPr>
          <w:rFonts w:ascii="Palatino Linotype" w:hAnsi="Palatino Linotype"/>
          <w:sz w:val="24"/>
        </w:rPr>
      </w:pPr>
      <w:r w:rsidRPr="001156B9">
        <w:rPr>
          <w:rFonts w:ascii="Palatino Linotype" w:hAnsi="Palatino Linotype"/>
          <w:color w:val="231F20"/>
          <w:sz w:val="24"/>
        </w:rPr>
        <w:t>Instrucción.</w:t>
      </w:r>
    </w:p>
    <w:p w:rsidR="001156B9" w:rsidRPr="001156B9" w:rsidRDefault="001156B9" w:rsidP="001156B9">
      <w:pPr>
        <w:pStyle w:val="Prrafodelista"/>
        <w:widowControl w:val="0"/>
        <w:numPr>
          <w:ilvl w:val="0"/>
          <w:numId w:val="22"/>
        </w:numPr>
        <w:tabs>
          <w:tab w:val="left" w:pos="587"/>
        </w:tabs>
        <w:spacing w:before="4" w:line="360" w:lineRule="auto"/>
        <w:ind w:right="118"/>
        <w:rPr>
          <w:rFonts w:ascii="Palatino Linotype" w:hAnsi="Palatino Linotype"/>
          <w:sz w:val="24"/>
        </w:rPr>
      </w:pPr>
      <w:r w:rsidRPr="001156B9">
        <w:rPr>
          <w:rFonts w:ascii="Palatino Linotype" w:hAnsi="Palatino Linotype"/>
          <w:color w:val="231F20"/>
          <w:sz w:val="24"/>
        </w:rPr>
        <w:t>Primera</w:t>
      </w:r>
      <w:r w:rsidRPr="001156B9">
        <w:rPr>
          <w:rFonts w:ascii="Palatino Linotype" w:hAnsi="Palatino Linotype"/>
          <w:color w:val="231F20"/>
          <w:spacing w:val="10"/>
          <w:sz w:val="24"/>
        </w:rPr>
        <w:t xml:space="preserve"> </w:t>
      </w:r>
      <w:r w:rsidRPr="001156B9">
        <w:rPr>
          <w:rFonts w:ascii="Palatino Linotype" w:hAnsi="Palatino Linotype"/>
          <w:color w:val="231F20"/>
          <w:sz w:val="24"/>
        </w:rPr>
        <w:t>instancia.</w:t>
      </w:r>
    </w:p>
    <w:p w:rsidR="008E632B" w:rsidRPr="008E632B" w:rsidRDefault="001156B9" w:rsidP="008E632B">
      <w:pPr>
        <w:pStyle w:val="Prrafodelista"/>
        <w:widowControl w:val="0"/>
        <w:numPr>
          <w:ilvl w:val="0"/>
          <w:numId w:val="22"/>
        </w:numPr>
        <w:tabs>
          <w:tab w:val="left" w:pos="587"/>
        </w:tabs>
        <w:spacing w:before="4" w:line="360" w:lineRule="auto"/>
        <w:ind w:right="118"/>
        <w:rPr>
          <w:rFonts w:ascii="Palatino Linotype" w:hAnsi="Palatino Linotype"/>
          <w:sz w:val="24"/>
        </w:rPr>
      </w:pPr>
      <w:r w:rsidRPr="001156B9">
        <w:rPr>
          <w:rFonts w:ascii="Palatino Linotype" w:hAnsi="Palatino Linotype"/>
          <w:color w:val="231F20"/>
          <w:sz w:val="24"/>
        </w:rPr>
        <w:t>Segunda</w:t>
      </w:r>
      <w:r w:rsidRPr="001156B9">
        <w:rPr>
          <w:rFonts w:ascii="Palatino Linotype" w:hAnsi="Palatino Linotype"/>
          <w:color w:val="231F20"/>
          <w:spacing w:val="11"/>
          <w:sz w:val="24"/>
        </w:rPr>
        <w:t xml:space="preserve"> </w:t>
      </w:r>
      <w:r w:rsidRPr="001156B9">
        <w:rPr>
          <w:rFonts w:ascii="Palatino Linotype" w:hAnsi="Palatino Linotype"/>
          <w:color w:val="231F20"/>
          <w:sz w:val="24"/>
        </w:rPr>
        <w:t>instancia.</w:t>
      </w:r>
    </w:p>
    <w:p w:rsidR="001156B9" w:rsidRDefault="001156B9" w:rsidP="002B7DBE">
      <w:pPr>
        <w:pStyle w:val="Prrafodelista"/>
        <w:numPr>
          <w:ilvl w:val="0"/>
          <w:numId w:val="22"/>
        </w:numPr>
        <w:rPr>
          <w:rFonts w:ascii="Palatino Linotype" w:hAnsi="Palatino Linotype"/>
        </w:rPr>
      </w:pPr>
      <w:r w:rsidRPr="002B7DBE">
        <w:rPr>
          <w:rFonts w:ascii="Palatino Linotype" w:hAnsi="Palatino Linotype"/>
        </w:rPr>
        <w:t>Ejecución de sentencia.</w:t>
      </w:r>
    </w:p>
    <w:p w:rsidR="003E67AA" w:rsidRPr="002B7DBE" w:rsidRDefault="003E67AA" w:rsidP="003E67AA">
      <w:pPr>
        <w:pStyle w:val="Prrafodelista"/>
        <w:ind w:left="586"/>
        <w:rPr>
          <w:rFonts w:ascii="Palatino Linotype" w:hAnsi="Palatino Linotype"/>
        </w:rPr>
      </w:pPr>
    </w:p>
    <w:p w:rsidR="001156B9" w:rsidRPr="002B7DBE" w:rsidRDefault="001156B9" w:rsidP="002B7DBE">
      <w:pPr>
        <w:pStyle w:val="Prrafodelista"/>
        <w:numPr>
          <w:ilvl w:val="0"/>
          <w:numId w:val="22"/>
        </w:numPr>
        <w:rPr>
          <w:rFonts w:ascii="Palatino Linotype" w:hAnsi="Palatino Linotype"/>
          <w:sz w:val="24"/>
          <w:szCs w:val="24"/>
        </w:rPr>
      </w:pPr>
      <w:r w:rsidRPr="002B7DBE">
        <w:rPr>
          <w:rFonts w:ascii="Palatino Linotype" w:hAnsi="Palatino Linotype"/>
          <w:sz w:val="24"/>
          <w:szCs w:val="24"/>
        </w:rPr>
        <w:t xml:space="preserve">Relativos a inimputables y a quienes tienen el hábito </w:t>
      </w:r>
      <w:r w:rsidR="00F026F7" w:rsidRPr="002B7DBE">
        <w:rPr>
          <w:rFonts w:ascii="Palatino Linotype" w:hAnsi="Palatino Linotype"/>
          <w:sz w:val="24"/>
          <w:szCs w:val="24"/>
        </w:rPr>
        <w:t>o necesidad</w:t>
      </w:r>
      <w:r w:rsidRPr="002B7DBE">
        <w:rPr>
          <w:rFonts w:ascii="Palatino Linotype" w:hAnsi="Palatino Linotype"/>
          <w:sz w:val="24"/>
          <w:szCs w:val="24"/>
        </w:rPr>
        <w:t xml:space="preserve"> de consumir estupefacientes o psicotrópicos.</w:t>
      </w:r>
    </w:p>
    <w:p w:rsidR="00F026F7" w:rsidRPr="00F026F7" w:rsidRDefault="00F026F7" w:rsidP="00F026F7">
      <w:pPr>
        <w:pStyle w:val="Prrafodelista"/>
        <w:widowControl w:val="0"/>
        <w:tabs>
          <w:tab w:val="left" w:pos="587"/>
        </w:tabs>
        <w:spacing w:before="4" w:line="360" w:lineRule="auto"/>
        <w:ind w:left="586" w:right="118"/>
        <w:rPr>
          <w:rFonts w:ascii="Palatino Linotype" w:hAnsi="Palatino Linotype"/>
          <w:sz w:val="24"/>
        </w:rPr>
      </w:pPr>
    </w:p>
    <w:p w:rsidR="001156B9" w:rsidRDefault="001156B9" w:rsidP="00F026F7">
      <w:pPr>
        <w:spacing w:line="360" w:lineRule="auto"/>
        <w:jc w:val="both"/>
        <w:rPr>
          <w:rFonts w:ascii="Palatino Linotype" w:hAnsi="Palatino Linotype"/>
        </w:rPr>
      </w:pPr>
      <w:r w:rsidRPr="00F026F7">
        <w:rPr>
          <w:rFonts w:ascii="Palatino Linotype" w:hAnsi="Palatino Linotype"/>
        </w:rPr>
        <w:t>La primera etapa</w:t>
      </w:r>
      <w:r w:rsidR="00F026F7" w:rsidRPr="00F026F7">
        <w:rPr>
          <w:rFonts w:ascii="Palatino Linotype" w:hAnsi="Palatino Linotype"/>
        </w:rPr>
        <w:t>, que es la que nos interesa</w:t>
      </w:r>
      <w:r w:rsidRPr="00F026F7">
        <w:rPr>
          <w:rFonts w:ascii="Palatino Linotype" w:hAnsi="Palatino Linotype"/>
        </w:rPr>
        <w:t xml:space="preserve"> del procedimiento penal es la averiguación previa, la cual es conceptuada por diversos autores de la </w:t>
      </w:r>
      <w:r w:rsidR="00F026F7" w:rsidRPr="00F026F7">
        <w:rPr>
          <w:rFonts w:ascii="Palatino Linotype" w:hAnsi="Palatino Linotype"/>
        </w:rPr>
        <w:t>forma siguiente</w:t>
      </w:r>
      <w:r w:rsidRPr="00F026F7">
        <w:rPr>
          <w:rFonts w:ascii="Palatino Linotype" w:hAnsi="Palatino Linotype"/>
        </w:rPr>
        <w:t>:</w:t>
      </w:r>
    </w:p>
    <w:p w:rsidR="00F026F7" w:rsidRPr="00F026F7" w:rsidRDefault="00F026F7" w:rsidP="00F026F7">
      <w:pPr>
        <w:spacing w:line="360" w:lineRule="auto"/>
        <w:jc w:val="both"/>
        <w:rPr>
          <w:rFonts w:ascii="Palatino Linotype" w:hAnsi="Palatino Linotype"/>
        </w:rPr>
      </w:pPr>
    </w:p>
    <w:p w:rsidR="001156B9" w:rsidRPr="00F026F7" w:rsidRDefault="001156B9" w:rsidP="00F026F7">
      <w:pPr>
        <w:pStyle w:val="Textoindependiente"/>
        <w:spacing w:line="360" w:lineRule="auto"/>
        <w:ind w:left="0" w:right="117"/>
        <w:jc w:val="both"/>
        <w:rPr>
          <w:rFonts w:ascii="Palatino Linotype" w:hAnsi="Palatino Linotype"/>
          <w:sz w:val="24"/>
          <w:szCs w:val="24"/>
          <w:lang w:val="es-MX"/>
        </w:rPr>
      </w:pPr>
      <w:r w:rsidRPr="00F026F7">
        <w:rPr>
          <w:rFonts w:ascii="Palatino Linotype" w:hAnsi="Palatino Linotype"/>
          <w:color w:val="231F20"/>
          <w:sz w:val="24"/>
          <w:szCs w:val="24"/>
          <w:lang w:val="es-MX"/>
        </w:rPr>
        <w:t>En</w:t>
      </w:r>
      <w:r w:rsidRPr="00F026F7">
        <w:rPr>
          <w:rFonts w:ascii="Palatino Linotype" w:hAnsi="Palatino Linotype"/>
          <w:color w:val="231F20"/>
          <w:spacing w:val="23"/>
          <w:sz w:val="24"/>
          <w:szCs w:val="24"/>
          <w:lang w:val="es-MX"/>
        </w:rPr>
        <w:t xml:space="preserve"> </w:t>
      </w:r>
      <w:r w:rsidRPr="00F026F7">
        <w:rPr>
          <w:rFonts w:ascii="Palatino Linotype" w:hAnsi="Palatino Linotype"/>
          <w:color w:val="231F20"/>
          <w:sz w:val="24"/>
          <w:szCs w:val="24"/>
          <w:lang w:val="es-MX"/>
        </w:rPr>
        <w:t>primer</w:t>
      </w:r>
      <w:r w:rsidRPr="00F026F7">
        <w:rPr>
          <w:rFonts w:ascii="Palatino Linotype" w:hAnsi="Palatino Linotype"/>
          <w:color w:val="231F20"/>
          <w:spacing w:val="22"/>
          <w:sz w:val="24"/>
          <w:szCs w:val="24"/>
          <w:lang w:val="es-MX"/>
        </w:rPr>
        <w:t xml:space="preserve"> </w:t>
      </w:r>
      <w:r w:rsidRPr="00F026F7">
        <w:rPr>
          <w:rFonts w:ascii="Palatino Linotype" w:hAnsi="Palatino Linotype"/>
          <w:color w:val="231F20"/>
          <w:sz w:val="24"/>
          <w:szCs w:val="24"/>
          <w:lang w:val="es-MX"/>
        </w:rPr>
        <w:t>término,</w:t>
      </w:r>
      <w:r w:rsidRPr="00F026F7">
        <w:rPr>
          <w:rFonts w:ascii="Palatino Linotype" w:hAnsi="Palatino Linotype"/>
          <w:color w:val="231F20"/>
          <w:spacing w:val="23"/>
          <w:sz w:val="24"/>
          <w:szCs w:val="24"/>
          <w:lang w:val="es-MX"/>
        </w:rPr>
        <w:t xml:space="preserve"> </w:t>
      </w:r>
      <w:r w:rsidRPr="00F026F7">
        <w:rPr>
          <w:rFonts w:ascii="Palatino Linotype" w:hAnsi="Palatino Linotype"/>
          <w:color w:val="231F20"/>
          <w:sz w:val="24"/>
          <w:szCs w:val="24"/>
          <w:lang w:val="es-MX"/>
        </w:rPr>
        <w:t>para</w:t>
      </w:r>
      <w:r w:rsidRPr="00F026F7">
        <w:rPr>
          <w:rFonts w:ascii="Palatino Linotype" w:hAnsi="Palatino Linotype"/>
          <w:color w:val="231F20"/>
          <w:spacing w:val="22"/>
          <w:sz w:val="24"/>
          <w:szCs w:val="24"/>
          <w:lang w:val="es-MX"/>
        </w:rPr>
        <w:t xml:space="preserve"> </w:t>
      </w:r>
      <w:r w:rsidRPr="00F026F7">
        <w:rPr>
          <w:rFonts w:ascii="Palatino Linotype" w:hAnsi="Palatino Linotype"/>
          <w:color w:val="231F20"/>
          <w:sz w:val="24"/>
          <w:szCs w:val="24"/>
          <w:lang w:val="es-MX"/>
        </w:rPr>
        <w:t>César</w:t>
      </w:r>
      <w:r w:rsidRPr="00F026F7">
        <w:rPr>
          <w:rFonts w:ascii="Palatino Linotype" w:hAnsi="Palatino Linotype"/>
          <w:color w:val="231F20"/>
          <w:spacing w:val="22"/>
          <w:sz w:val="24"/>
          <w:szCs w:val="24"/>
          <w:lang w:val="es-MX"/>
        </w:rPr>
        <w:t xml:space="preserve"> </w:t>
      </w:r>
      <w:r w:rsidRPr="00F026F7">
        <w:rPr>
          <w:rFonts w:ascii="Palatino Linotype" w:hAnsi="Palatino Linotype"/>
          <w:color w:val="231F20"/>
          <w:sz w:val="24"/>
          <w:szCs w:val="24"/>
          <w:lang w:val="es-MX"/>
        </w:rPr>
        <w:t>Augusto</w:t>
      </w:r>
      <w:r w:rsidRPr="00F026F7">
        <w:rPr>
          <w:rFonts w:ascii="Palatino Linotype" w:hAnsi="Palatino Linotype"/>
          <w:color w:val="231F20"/>
          <w:spacing w:val="23"/>
          <w:sz w:val="24"/>
          <w:szCs w:val="24"/>
          <w:lang w:val="es-MX"/>
        </w:rPr>
        <w:t xml:space="preserve"> </w:t>
      </w:r>
      <w:r w:rsidRPr="00F026F7">
        <w:rPr>
          <w:rFonts w:ascii="Palatino Linotype" w:hAnsi="Palatino Linotype"/>
          <w:color w:val="231F20"/>
          <w:sz w:val="24"/>
          <w:szCs w:val="24"/>
          <w:lang w:val="es-MX"/>
        </w:rPr>
        <w:t>Osorio</w:t>
      </w:r>
      <w:r w:rsidRPr="00F026F7">
        <w:rPr>
          <w:rFonts w:ascii="Palatino Linotype" w:hAnsi="Palatino Linotype"/>
          <w:color w:val="231F20"/>
          <w:spacing w:val="23"/>
          <w:sz w:val="24"/>
          <w:szCs w:val="24"/>
          <w:lang w:val="es-MX"/>
        </w:rPr>
        <w:t xml:space="preserve"> </w:t>
      </w:r>
      <w:r w:rsidRPr="00F026F7">
        <w:rPr>
          <w:rFonts w:ascii="Palatino Linotype" w:hAnsi="Palatino Linotype"/>
          <w:color w:val="231F20"/>
          <w:sz w:val="24"/>
          <w:szCs w:val="24"/>
          <w:lang w:val="es-MX"/>
        </w:rPr>
        <w:t>y</w:t>
      </w:r>
      <w:r w:rsidRPr="00F026F7">
        <w:rPr>
          <w:rFonts w:ascii="Palatino Linotype" w:hAnsi="Palatino Linotype"/>
          <w:color w:val="231F20"/>
          <w:spacing w:val="24"/>
          <w:sz w:val="24"/>
          <w:szCs w:val="24"/>
          <w:lang w:val="es-MX"/>
        </w:rPr>
        <w:t xml:space="preserve"> </w:t>
      </w:r>
      <w:r w:rsidRPr="00F026F7">
        <w:rPr>
          <w:rFonts w:ascii="Palatino Linotype" w:hAnsi="Palatino Linotype"/>
          <w:color w:val="231F20"/>
          <w:sz w:val="24"/>
          <w:szCs w:val="24"/>
          <w:lang w:val="es-MX"/>
        </w:rPr>
        <w:t>Nieto,</w:t>
      </w:r>
      <w:r w:rsidRPr="00F026F7">
        <w:rPr>
          <w:rFonts w:ascii="Palatino Linotype" w:hAnsi="Palatino Linotype"/>
          <w:color w:val="231F20"/>
          <w:spacing w:val="23"/>
          <w:sz w:val="24"/>
          <w:szCs w:val="24"/>
          <w:lang w:val="es-MX"/>
        </w:rPr>
        <w:t xml:space="preserve"> </w:t>
      </w:r>
      <w:r w:rsidRPr="00F026F7">
        <w:rPr>
          <w:rFonts w:ascii="Palatino Linotype" w:hAnsi="Palatino Linotype"/>
          <w:color w:val="231F20"/>
          <w:sz w:val="24"/>
          <w:szCs w:val="24"/>
          <w:lang w:val="es-MX"/>
        </w:rPr>
        <w:t>la</w:t>
      </w:r>
      <w:r w:rsidRPr="00F026F7">
        <w:rPr>
          <w:rFonts w:ascii="Palatino Linotype" w:hAnsi="Palatino Linotype"/>
          <w:color w:val="231F20"/>
          <w:spacing w:val="22"/>
          <w:sz w:val="24"/>
          <w:szCs w:val="24"/>
          <w:lang w:val="es-MX"/>
        </w:rPr>
        <w:t xml:space="preserve"> </w:t>
      </w:r>
      <w:r w:rsidR="00F026F7">
        <w:rPr>
          <w:rFonts w:ascii="Palatino Linotype" w:hAnsi="Palatino Linotype"/>
          <w:color w:val="231F20"/>
          <w:sz w:val="24"/>
          <w:szCs w:val="24"/>
          <w:lang w:val="es-MX"/>
        </w:rPr>
        <w:t>averigua</w:t>
      </w:r>
      <w:r w:rsidRPr="00F026F7">
        <w:rPr>
          <w:rFonts w:ascii="Palatino Linotype" w:hAnsi="Palatino Linotype"/>
          <w:color w:val="231F20"/>
          <w:sz w:val="24"/>
          <w:szCs w:val="24"/>
          <w:lang w:val="es-MX"/>
        </w:rPr>
        <w:t>ción previa es “</w:t>
      </w:r>
      <w:r w:rsidR="00BF5C21">
        <w:rPr>
          <w:rFonts w:ascii="Palatino Linotype" w:hAnsi="Palatino Linotype"/>
          <w:color w:val="231F20"/>
          <w:sz w:val="24"/>
          <w:szCs w:val="24"/>
          <w:lang w:val="es-MX"/>
        </w:rPr>
        <w:t>…</w:t>
      </w:r>
      <w:r w:rsidRPr="00F026F7">
        <w:rPr>
          <w:rFonts w:ascii="Palatino Linotype" w:hAnsi="Palatino Linotype"/>
          <w:b/>
          <w:i/>
          <w:color w:val="231F20"/>
          <w:sz w:val="24"/>
          <w:szCs w:val="24"/>
          <w:lang w:val="es-MX"/>
        </w:rPr>
        <w:t xml:space="preserve">la etapa procedimental durante la cual el órgano  </w:t>
      </w:r>
      <w:r w:rsidRPr="00F026F7">
        <w:rPr>
          <w:rFonts w:ascii="Palatino Linotype" w:hAnsi="Palatino Linotype"/>
          <w:b/>
          <w:i/>
          <w:color w:val="231F20"/>
          <w:spacing w:val="33"/>
          <w:sz w:val="24"/>
          <w:szCs w:val="24"/>
          <w:lang w:val="es-MX"/>
        </w:rPr>
        <w:t xml:space="preserve"> </w:t>
      </w:r>
      <w:r w:rsidR="00F026F7" w:rsidRPr="00F026F7">
        <w:rPr>
          <w:rFonts w:ascii="Palatino Linotype" w:hAnsi="Palatino Linotype"/>
          <w:b/>
          <w:i/>
          <w:color w:val="231F20"/>
          <w:sz w:val="24"/>
          <w:szCs w:val="24"/>
          <w:lang w:val="es-MX"/>
        </w:rPr>
        <w:t>investi</w:t>
      </w:r>
      <w:r w:rsidRPr="00F026F7">
        <w:rPr>
          <w:rFonts w:ascii="Palatino Linotype" w:hAnsi="Palatino Linotype"/>
          <w:b/>
          <w:i/>
          <w:color w:val="231F20"/>
          <w:sz w:val="24"/>
          <w:szCs w:val="24"/>
          <w:lang w:val="es-MX"/>
        </w:rPr>
        <w:t xml:space="preserve">gador realiza todas aquellas </w:t>
      </w:r>
      <w:r w:rsidRPr="00BF5C21">
        <w:rPr>
          <w:rFonts w:ascii="Palatino Linotype" w:hAnsi="Palatino Linotype"/>
          <w:b/>
          <w:i/>
          <w:color w:val="231F20"/>
          <w:sz w:val="24"/>
          <w:szCs w:val="24"/>
          <w:u w:val="single"/>
          <w:lang w:val="es-MX"/>
        </w:rPr>
        <w:t>diligencias necesarias para comprobar, en</w:t>
      </w:r>
      <w:r w:rsidRPr="00BF5C21">
        <w:rPr>
          <w:rFonts w:ascii="Palatino Linotype" w:hAnsi="Palatino Linotype"/>
          <w:b/>
          <w:i/>
          <w:color w:val="231F20"/>
          <w:spacing w:val="35"/>
          <w:sz w:val="24"/>
          <w:szCs w:val="24"/>
          <w:u w:val="single"/>
          <w:lang w:val="es-MX"/>
        </w:rPr>
        <w:t xml:space="preserve"> </w:t>
      </w:r>
      <w:r w:rsidRPr="00BF5C21">
        <w:rPr>
          <w:rFonts w:ascii="Palatino Linotype" w:hAnsi="Palatino Linotype"/>
          <w:b/>
          <w:i/>
          <w:color w:val="231F20"/>
          <w:sz w:val="24"/>
          <w:szCs w:val="24"/>
          <w:u w:val="single"/>
          <w:lang w:val="es-MX"/>
        </w:rPr>
        <w:t>su caso,</w:t>
      </w:r>
      <w:r w:rsidRPr="00BF5C21">
        <w:rPr>
          <w:rFonts w:ascii="Palatino Linotype" w:hAnsi="Palatino Linotype"/>
          <w:b/>
          <w:i/>
          <w:color w:val="231F20"/>
          <w:spacing w:val="28"/>
          <w:sz w:val="24"/>
          <w:szCs w:val="24"/>
          <w:u w:val="single"/>
          <w:lang w:val="es-MX"/>
        </w:rPr>
        <w:t xml:space="preserve"> </w:t>
      </w:r>
      <w:r w:rsidRPr="00BF5C21">
        <w:rPr>
          <w:rFonts w:ascii="Palatino Linotype" w:hAnsi="Palatino Linotype"/>
          <w:b/>
          <w:i/>
          <w:color w:val="231F20"/>
          <w:sz w:val="24"/>
          <w:szCs w:val="24"/>
          <w:u w:val="single"/>
          <w:lang w:val="es-MX"/>
        </w:rPr>
        <w:t>el</w:t>
      </w:r>
      <w:r w:rsidRPr="00BF5C21">
        <w:rPr>
          <w:rFonts w:ascii="Palatino Linotype" w:hAnsi="Palatino Linotype"/>
          <w:b/>
          <w:i/>
          <w:color w:val="231F20"/>
          <w:spacing w:val="28"/>
          <w:sz w:val="24"/>
          <w:szCs w:val="24"/>
          <w:u w:val="single"/>
          <w:lang w:val="es-MX"/>
        </w:rPr>
        <w:t xml:space="preserve"> </w:t>
      </w:r>
      <w:r w:rsidRPr="00BF5C21">
        <w:rPr>
          <w:rFonts w:ascii="Palatino Linotype" w:hAnsi="Palatino Linotype"/>
          <w:b/>
          <w:i/>
          <w:color w:val="231F20"/>
          <w:sz w:val="24"/>
          <w:szCs w:val="24"/>
          <w:u w:val="single"/>
          <w:lang w:val="es-MX"/>
        </w:rPr>
        <w:t>cuerpo</w:t>
      </w:r>
      <w:r w:rsidRPr="00BF5C21">
        <w:rPr>
          <w:rFonts w:ascii="Palatino Linotype" w:hAnsi="Palatino Linotype"/>
          <w:b/>
          <w:i/>
          <w:color w:val="231F20"/>
          <w:spacing w:val="28"/>
          <w:sz w:val="24"/>
          <w:szCs w:val="24"/>
          <w:u w:val="single"/>
          <w:lang w:val="es-MX"/>
        </w:rPr>
        <w:t xml:space="preserve"> </w:t>
      </w:r>
      <w:r w:rsidRPr="00BF5C21">
        <w:rPr>
          <w:rFonts w:ascii="Palatino Linotype" w:hAnsi="Palatino Linotype"/>
          <w:b/>
          <w:i/>
          <w:color w:val="231F20"/>
          <w:sz w:val="24"/>
          <w:szCs w:val="24"/>
          <w:u w:val="single"/>
          <w:lang w:val="es-MX"/>
        </w:rPr>
        <w:t>del</w:t>
      </w:r>
      <w:r w:rsidRPr="00BF5C21">
        <w:rPr>
          <w:rFonts w:ascii="Palatino Linotype" w:hAnsi="Palatino Linotype"/>
          <w:b/>
          <w:i/>
          <w:color w:val="231F20"/>
          <w:spacing w:val="28"/>
          <w:sz w:val="24"/>
          <w:szCs w:val="24"/>
          <w:u w:val="single"/>
          <w:lang w:val="es-MX"/>
        </w:rPr>
        <w:t xml:space="preserve"> </w:t>
      </w:r>
      <w:r w:rsidRPr="00BF5C21">
        <w:rPr>
          <w:rFonts w:ascii="Palatino Linotype" w:hAnsi="Palatino Linotype"/>
          <w:b/>
          <w:i/>
          <w:color w:val="231F20"/>
          <w:sz w:val="24"/>
          <w:szCs w:val="24"/>
          <w:u w:val="single"/>
          <w:lang w:val="es-MX"/>
        </w:rPr>
        <w:t>delito</w:t>
      </w:r>
      <w:r w:rsidRPr="00BF5C21">
        <w:rPr>
          <w:rFonts w:ascii="Palatino Linotype" w:hAnsi="Palatino Linotype"/>
          <w:b/>
          <w:i/>
          <w:color w:val="231F20"/>
          <w:spacing w:val="28"/>
          <w:sz w:val="24"/>
          <w:szCs w:val="24"/>
          <w:u w:val="single"/>
          <w:lang w:val="es-MX"/>
        </w:rPr>
        <w:t xml:space="preserve"> </w:t>
      </w:r>
      <w:r w:rsidRPr="00BF5C21">
        <w:rPr>
          <w:rFonts w:ascii="Palatino Linotype" w:hAnsi="Palatino Linotype"/>
          <w:b/>
          <w:i/>
          <w:color w:val="231F20"/>
          <w:sz w:val="24"/>
          <w:szCs w:val="24"/>
          <w:u w:val="single"/>
          <w:lang w:val="es-MX"/>
        </w:rPr>
        <w:t>y</w:t>
      </w:r>
      <w:r w:rsidRPr="00BF5C21">
        <w:rPr>
          <w:rFonts w:ascii="Palatino Linotype" w:hAnsi="Palatino Linotype"/>
          <w:b/>
          <w:i/>
          <w:color w:val="231F20"/>
          <w:spacing w:val="29"/>
          <w:sz w:val="24"/>
          <w:szCs w:val="24"/>
          <w:u w:val="single"/>
          <w:lang w:val="es-MX"/>
        </w:rPr>
        <w:t xml:space="preserve"> </w:t>
      </w:r>
      <w:r w:rsidRPr="00BF5C21">
        <w:rPr>
          <w:rFonts w:ascii="Palatino Linotype" w:hAnsi="Palatino Linotype"/>
          <w:b/>
          <w:i/>
          <w:color w:val="231F20"/>
          <w:sz w:val="24"/>
          <w:szCs w:val="24"/>
          <w:u w:val="single"/>
          <w:lang w:val="es-MX"/>
        </w:rPr>
        <w:t>la</w:t>
      </w:r>
      <w:r w:rsidRPr="00BF5C21">
        <w:rPr>
          <w:rFonts w:ascii="Palatino Linotype" w:hAnsi="Palatino Linotype"/>
          <w:b/>
          <w:i/>
          <w:color w:val="231F20"/>
          <w:spacing w:val="27"/>
          <w:sz w:val="24"/>
          <w:szCs w:val="24"/>
          <w:u w:val="single"/>
          <w:lang w:val="es-MX"/>
        </w:rPr>
        <w:t xml:space="preserve"> </w:t>
      </w:r>
      <w:r w:rsidRPr="00BF5C21">
        <w:rPr>
          <w:rFonts w:ascii="Palatino Linotype" w:hAnsi="Palatino Linotype"/>
          <w:b/>
          <w:i/>
          <w:color w:val="231F20"/>
          <w:sz w:val="24"/>
          <w:szCs w:val="24"/>
          <w:u w:val="single"/>
          <w:lang w:val="es-MX"/>
        </w:rPr>
        <w:t>probable</w:t>
      </w:r>
      <w:r w:rsidRPr="00BF5C21">
        <w:rPr>
          <w:rFonts w:ascii="Palatino Linotype" w:hAnsi="Palatino Linotype"/>
          <w:b/>
          <w:i/>
          <w:color w:val="231F20"/>
          <w:spacing w:val="27"/>
          <w:sz w:val="24"/>
          <w:szCs w:val="24"/>
          <w:u w:val="single"/>
          <w:lang w:val="es-MX"/>
        </w:rPr>
        <w:t xml:space="preserve"> </w:t>
      </w:r>
      <w:r w:rsidRPr="00BF5C21">
        <w:rPr>
          <w:rFonts w:ascii="Palatino Linotype" w:hAnsi="Palatino Linotype"/>
          <w:b/>
          <w:i/>
          <w:color w:val="231F20"/>
          <w:sz w:val="24"/>
          <w:szCs w:val="24"/>
          <w:u w:val="single"/>
          <w:lang w:val="es-MX"/>
        </w:rPr>
        <w:t>responsabilidad,</w:t>
      </w:r>
      <w:r w:rsidRPr="00F026F7">
        <w:rPr>
          <w:rFonts w:ascii="Palatino Linotype" w:hAnsi="Palatino Linotype"/>
          <w:b/>
          <w:i/>
          <w:color w:val="231F20"/>
          <w:spacing w:val="28"/>
          <w:sz w:val="24"/>
          <w:szCs w:val="24"/>
          <w:lang w:val="es-MX"/>
        </w:rPr>
        <w:t xml:space="preserve"> </w:t>
      </w:r>
      <w:r w:rsidRPr="00F026F7">
        <w:rPr>
          <w:rFonts w:ascii="Palatino Linotype" w:hAnsi="Palatino Linotype"/>
          <w:b/>
          <w:i/>
          <w:color w:val="231F20"/>
          <w:sz w:val="24"/>
          <w:szCs w:val="24"/>
          <w:lang w:val="es-MX"/>
        </w:rPr>
        <w:t>y</w:t>
      </w:r>
      <w:r w:rsidRPr="00F026F7">
        <w:rPr>
          <w:rFonts w:ascii="Palatino Linotype" w:hAnsi="Palatino Linotype"/>
          <w:b/>
          <w:i/>
          <w:color w:val="231F20"/>
          <w:spacing w:val="29"/>
          <w:sz w:val="24"/>
          <w:szCs w:val="24"/>
          <w:lang w:val="es-MX"/>
        </w:rPr>
        <w:t xml:space="preserve"> </w:t>
      </w:r>
      <w:r w:rsidRPr="00F026F7">
        <w:rPr>
          <w:rFonts w:ascii="Palatino Linotype" w:hAnsi="Palatino Linotype"/>
          <w:b/>
          <w:i/>
          <w:color w:val="231F20"/>
          <w:sz w:val="24"/>
          <w:szCs w:val="24"/>
          <w:lang w:val="es-MX"/>
        </w:rPr>
        <w:t>optar</w:t>
      </w:r>
      <w:r w:rsidRPr="00F026F7">
        <w:rPr>
          <w:rFonts w:ascii="Palatino Linotype" w:hAnsi="Palatino Linotype"/>
          <w:b/>
          <w:i/>
          <w:color w:val="231F20"/>
          <w:spacing w:val="27"/>
          <w:sz w:val="24"/>
          <w:szCs w:val="24"/>
          <w:lang w:val="es-MX"/>
        </w:rPr>
        <w:t xml:space="preserve"> </w:t>
      </w:r>
      <w:r w:rsidRPr="00F026F7">
        <w:rPr>
          <w:rFonts w:ascii="Palatino Linotype" w:hAnsi="Palatino Linotype"/>
          <w:b/>
          <w:i/>
          <w:color w:val="231F20"/>
          <w:sz w:val="24"/>
          <w:szCs w:val="24"/>
          <w:lang w:val="es-MX"/>
        </w:rPr>
        <w:t>por</w:t>
      </w:r>
      <w:r w:rsidRPr="00F026F7">
        <w:rPr>
          <w:rFonts w:ascii="Palatino Linotype" w:hAnsi="Palatino Linotype"/>
          <w:b/>
          <w:i/>
          <w:color w:val="231F20"/>
          <w:spacing w:val="27"/>
          <w:sz w:val="24"/>
          <w:szCs w:val="24"/>
          <w:lang w:val="es-MX"/>
        </w:rPr>
        <w:t xml:space="preserve"> </w:t>
      </w:r>
      <w:r w:rsidRPr="00F026F7">
        <w:rPr>
          <w:rFonts w:ascii="Palatino Linotype" w:hAnsi="Palatino Linotype"/>
          <w:b/>
          <w:i/>
          <w:color w:val="231F20"/>
          <w:sz w:val="24"/>
          <w:szCs w:val="24"/>
          <w:lang w:val="es-MX"/>
        </w:rPr>
        <w:t xml:space="preserve">el ejercicio o abstención de la </w:t>
      </w:r>
      <w:r w:rsidR="00F026F7" w:rsidRPr="00F026F7">
        <w:rPr>
          <w:rFonts w:ascii="Palatino Linotype" w:hAnsi="Palatino Linotype"/>
          <w:b/>
          <w:i/>
          <w:color w:val="231F20"/>
          <w:sz w:val="24"/>
          <w:szCs w:val="24"/>
          <w:lang w:val="es-MX"/>
        </w:rPr>
        <w:t xml:space="preserve">acción </w:t>
      </w:r>
      <w:r w:rsidR="00F026F7" w:rsidRPr="00F026F7">
        <w:rPr>
          <w:rFonts w:ascii="Palatino Linotype" w:hAnsi="Palatino Linotype"/>
          <w:b/>
          <w:i/>
          <w:color w:val="231F20"/>
          <w:spacing w:val="13"/>
          <w:sz w:val="24"/>
          <w:szCs w:val="24"/>
          <w:lang w:val="es-MX"/>
        </w:rPr>
        <w:t>penal</w:t>
      </w:r>
      <w:r w:rsidRPr="00F026F7">
        <w:rPr>
          <w:rFonts w:ascii="Palatino Linotype" w:hAnsi="Palatino Linotype"/>
          <w:b/>
          <w:i/>
          <w:color w:val="231F20"/>
          <w:sz w:val="24"/>
          <w:szCs w:val="24"/>
          <w:lang w:val="es-MX"/>
        </w:rPr>
        <w:t>”.</w:t>
      </w:r>
      <w:r w:rsidR="00034359" w:rsidRPr="00034359">
        <w:rPr>
          <w:rStyle w:val="Refdenotaalpie"/>
          <w:rFonts w:ascii="Palatino Linotype" w:hAnsi="Palatino Linotype" w:cs="Arial"/>
        </w:rPr>
        <w:t xml:space="preserve"> </w:t>
      </w:r>
      <w:r w:rsidR="00034359" w:rsidRPr="001D0292">
        <w:rPr>
          <w:rStyle w:val="Refdenotaalpie"/>
          <w:rFonts w:ascii="Palatino Linotype" w:hAnsi="Palatino Linotype" w:cs="Arial"/>
        </w:rPr>
        <w:footnoteReference w:id="3"/>
      </w:r>
    </w:p>
    <w:p w:rsidR="001156B9" w:rsidRPr="00BF5C21" w:rsidRDefault="00BF5C21" w:rsidP="001F7572">
      <w:pPr>
        <w:spacing w:before="240" w:after="360" w:line="360" w:lineRule="auto"/>
        <w:jc w:val="both"/>
        <w:rPr>
          <w:rFonts w:ascii="Palatino Linotype" w:hAnsi="Palatino Linotype" w:cs="Arial"/>
          <w:lang w:val="es-MX"/>
        </w:rPr>
      </w:pPr>
      <w:r w:rsidRPr="00BF5C21">
        <w:rPr>
          <w:rFonts w:ascii="Palatino Linotype" w:hAnsi="Palatino Linotype"/>
          <w:color w:val="231F20"/>
        </w:rPr>
        <w:t>En</w:t>
      </w:r>
      <w:r w:rsidRPr="00BF5C21">
        <w:rPr>
          <w:rFonts w:ascii="Palatino Linotype" w:hAnsi="Palatino Linotype"/>
          <w:color w:val="231F20"/>
          <w:spacing w:val="23"/>
        </w:rPr>
        <w:t xml:space="preserve"> </w:t>
      </w:r>
      <w:r w:rsidRPr="00BF5C21">
        <w:rPr>
          <w:rFonts w:ascii="Palatino Linotype" w:hAnsi="Palatino Linotype"/>
          <w:color w:val="231F20"/>
        </w:rPr>
        <w:t>este</w:t>
      </w:r>
      <w:r w:rsidRPr="00BF5C21">
        <w:rPr>
          <w:rFonts w:ascii="Palatino Linotype" w:hAnsi="Palatino Linotype"/>
          <w:color w:val="231F20"/>
          <w:spacing w:val="22"/>
        </w:rPr>
        <w:t xml:space="preserve"> </w:t>
      </w:r>
      <w:r w:rsidRPr="00BF5C21">
        <w:rPr>
          <w:rFonts w:ascii="Palatino Linotype" w:hAnsi="Palatino Linotype"/>
          <w:color w:val="231F20"/>
        </w:rPr>
        <w:t>orden</w:t>
      </w:r>
      <w:r w:rsidRPr="00BF5C21">
        <w:rPr>
          <w:rFonts w:ascii="Palatino Linotype" w:hAnsi="Palatino Linotype"/>
          <w:color w:val="231F20"/>
          <w:spacing w:val="23"/>
        </w:rPr>
        <w:t xml:space="preserve"> </w:t>
      </w:r>
      <w:r w:rsidRPr="00BF5C21">
        <w:rPr>
          <w:rFonts w:ascii="Palatino Linotype" w:hAnsi="Palatino Linotype"/>
          <w:color w:val="231F20"/>
        </w:rPr>
        <w:t>de</w:t>
      </w:r>
      <w:r w:rsidRPr="00BF5C21">
        <w:rPr>
          <w:rFonts w:ascii="Palatino Linotype" w:hAnsi="Palatino Linotype"/>
          <w:color w:val="231F20"/>
          <w:spacing w:val="22"/>
        </w:rPr>
        <w:t xml:space="preserve"> </w:t>
      </w:r>
      <w:r w:rsidRPr="00BF5C21">
        <w:rPr>
          <w:rFonts w:ascii="Palatino Linotype" w:hAnsi="Palatino Linotype"/>
          <w:color w:val="231F20"/>
        </w:rPr>
        <w:t>ideas,</w:t>
      </w:r>
      <w:r w:rsidRPr="00BF5C21">
        <w:rPr>
          <w:rFonts w:ascii="Palatino Linotype" w:hAnsi="Palatino Linotype"/>
          <w:color w:val="231F20"/>
          <w:spacing w:val="23"/>
        </w:rPr>
        <w:t xml:space="preserve"> </w:t>
      </w:r>
      <w:r w:rsidRPr="00BF5C21">
        <w:rPr>
          <w:rFonts w:ascii="Palatino Linotype" w:hAnsi="Palatino Linotype"/>
          <w:color w:val="231F20"/>
        </w:rPr>
        <w:t>Jesús</w:t>
      </w:r>
      <w:r w:rsidRPr="00BF5C21">
        <w:rPr>
          <w:rFonts w:ascii="Palatino Linotype" w:hAnsi="Palatino Linotype"/>
          <w:color w:val="231F20"/>
          <w:spacing w:val="22"/>
        </w:rPr>
        <w:t xml:space="preserve"> </w:t>
      </w:r>
      <w:r w:rsidRPr="00BF5C21">
        <w:rPr>
          <w:rFonts w:ascii="Palatino Linotype" w:hAnsi="Palatino Linotype"/>
          <w:color w:val="231F20"/>
        </w:rPr>
        <w:t>Martínez</w:t>
      </w:r>
      <w:r w:rsidRPr="00BF5C21">
        <w:rPr>
          <w:rFonts w:ascii="Palatino Linotype" w:hAnsi="Palatino Linotype"/>
          <w:color w:val="231F20"/>
          <w:spacing w:val="22"/>
        </w:rPr>
        <w:t xml:space="preserve"> </w:t>
      </w:r>
      <w:r w:rsidRPr="00BF5C21">
        <w:rPr>
          <w:rFonts w:ascii="Palatino Linotype" w:hAnsi="Palatino Linotype"/>
          <w:color w:val="231F20"/>
        </w:rPr>
        <w:t>Garnelo</w:t>
      </w:r>
      <w:r w:rsidRPr="00BF5C21">
        <w:rPr>
          <w:rFonts w:ascii="Palatino Linotype" w:hAnsi="Palatino Linotype"/>
          <w:color w:val="231F20"/>
          <w:spacing w:val="23"/>
        </w:rPr>
        <w:t xml:space="preserve"> </w:t>
      </w:r>
      <w:r w:rsidRPr="00BF5C21">
        <w:rPr>
          <w:rFonts w:ascii="Palatino Linotype" w:hAnsi="Palatino Linotype"/>
          <w:color w:val="231F20"/>
        </w:rPr>
        <w:t>identifica</w:t>
      </w:r>
      <w:r w:rsidRPr="00BF5C21">
        <w:rPr>
          <w:rFonts w:ascii="Palatino Linotype" w:hAnsi="Palatino Linotype"/>
          <w:color w:val="231F20"/>
          <w:spacing w:val="22"/>
        </w:rPr>
        <w:t xml:space="preserve"> </w:t>
      </w:r>
      <w:r w:rsidRPr="00BF5C21">
        <w:rPr>
          <w:rFonts w:ascii="Palatino Linotype" w:hAnsi="Palatino Linotype"/>
          <w:color w:val="231F20"/>
        </w:rPr>
        <w:t>a</w:t>
      </w:r>
      <w:r w:rsidRPr="00BF5C21">
        <w:rPr>
          <w:rFonts w:ascii="Palatino Linotype" w:hAnsi="Palatino Linotype"/>
          <w:color w:val="231F20"/>
          <w:spacing w:val="22"/>
        </w:rPr>
        <w:t xml:space="preserve"> </w:t>
      </w:r>
      <w:r w:rsidRPr="00BF5C21">
        <w:rPr>
          <w:rFonts w:ascii="Palatino Linotype" w:hAnsi="Palatino Linotype"/>
          <w:color w:val="231F20"/>
        </w:rPr>
        <w:t>la</w:t>
      </w:r>
      <w:r w:rsidRPr="00BF5C21">
        <w:rPr>
          <w:rFonts w:ascii="Palatino Linotype" w:hAnsi="Palatino Linotype"/>
          <w:color w:val="231F20"/>
          <w:spacing w:val="22"/>
        </w:rPr>
        <w:t xml:space="preserve"> </w:t>
      </w:r>
      <w:r w:rsidRPr="00BF5C21">
        <w:rPr>
          <w:rFonts w:ascii="Palatino Linotype" w:hAnsi="Palatino Linotype"/>
          <w:color w:val="231F20"/>
        </w:rPr>
        <w:t>averiguación</w:t>
      </w:r>
      <w:r w:rsidRPr="00BF5C21">
        <w:rPr>
          <w:rFonts w:ascii="Palatino Linotype" w:hAnsi="Palatino Linotype"/>
          <w:color w:val="231F20"/>
          <w:spacing w:val="24"/>
        </w:rPr>
        <w:t xml:space="preserve"> </w:t>
      </w:r>
      <w:r w:rsidRPr="00BF5C21">
        <w:rPr>
          <w:rFonts w:ascii="Palatino Linotype" w:hAnsi="Palatino Linotype"/>
          <w:color w:val="231F20"/>
        </w:rPr>
        <w:t>previa</w:t>
      </w:r>
      <w:r w:rsidRPr="00BF5C21">
        <w:rPr>
          <w:rFonts w:ascii="Palatino Linotype" w:hAnsi="Palatino Linotype"/>
          <w:color w:val="231F20"/>
          <w:spacing w:val="23"/>
        </w:rPr>
        <w:t xml:space="preserve"> </w:t>
      </w:r>
      <w:r w:rsidRPr="00BF5C21">
        <w:rPr>
          <w:rFonts w:ascii="Palatino Linotype" w:hAnsi="Palatino Linotype"/>
          <w:color w:val="231F20"/>
        </w:rPr>
        <w:t>como</w:t>
      </w:r>
      <w:r w:rsidRPr="00BF5C21">
        <w:rPr>
          <w:rFonts w:ascii="Palatino Linotype" w:hAnsi="Palatino Linotype"/>
          <w:color w:val="231F20"/>
          <w:spacing w:val="24"/>
        </w:rPr>
        <w:t xml:space="preserve"> </w:t>
      </w:r>
      <w:r w:rsidRPr="00BF5C21">
        <w:rPr>
          <w:rFonts w:ascii="Palatino Linotype" w:hAnsi="Palatino Linotype"/>
          <w:color w:val="231F20"/>
        </w:rPr>
        <w:t>“</w:t>
      </w:r>
      <w:r w:rsidRPr="00BF5C21">
        <w:rPr>
          <w:rFonts w:ascii="Palatino Linotype" w:hAnsi="Palatino Linotype"/>
          <w:b/>
          <w:i/>
          <w:color w:val="231F20"/>
        </w:rPr>
        <w:t>la</w:t>
      </w:r>
      <w:r w:rsidRPr="00BF5C21">
        <w:rPr>
          <w:rFonts w:ascii="Palatino Linotype" w:hAnsi="Palatino Linotype"/>
          <w:b/>
          <w:i/>
          <w:color w:val="231F20"/>
          <w:spacing w:val="23"/>
        </w:rPr>
        <w:t xml:space="preserve"> </w:t>
      </w:r>
      <w:r w:rsidRPr="00BF5C21">
        <w:rPr>
          <w:rFonts w:ascii="Palatino Linotype" w:hAnsi="Palatino Linotype"/>
          <w:b/>
          <w:i/>
          <w:color w:val="231F20"/>
        </w:rPr>
        <w:t>etapa</w:t>
      </w:r>
      <w:r w:rsidRPr="00BF5C21">
        <w:rPr>
          <w:rFonts w:ascii="Palatino Linotype" w:hAnsi="Palatino Linotype"/>
          <w:b/>
          <w:i/>
          <w:color w:val="231F20"/>
          <w:spacing w:val="23"/>
        </w:rPr>
        <w:t xml:space="preserve"> </w:t>
      </w:r>
      <w:r w:rsidRPr="00BF5C21">
        <w:rPr>
          <w:rFonts w:ascii="Palatino Linotype" w:hAnsi="Palatino Linotype"/>
          <w:b/>
          <w:i/>
          <w:color w:val="231F20"/>
        </w:rPr>
        <w:t>procedimental</w:t>
      </w:r>
      <w:r w:rsidRPr="00BF5C21">
        <w:rPr>
          <w:rFonts w:ascii="Palatino Linotype" w:hAnsi="Palatino Linotype"/>
          <w:b/>
          <w:i/>
          <w:color w:val="231F20"/>
          <w:spacing w:val="23"/>
        </w:rPr>
        <w:t xml:space="preserve"> </w:t>
      </w:r>
      <w:r w:rsidRPr="00BF5C21">
        <w:rPr>
          <w:rFonts w:ascii="Palatino Linotype" w:hAnsi="Palatino Linotype"/>
          <w:b/>
          <w:i/>
          <w:color w:val="231F20"/>
        </w:rPr>
        <w:t>durante</w:t>
      </w:r>
      <w:r w:rsidRPr="00BF5C21">
        <w:rPr>
          <w:rFonts w:ascii="Palatino Linotype" w:hAnsi="Palatino Linotype"/>
          <w:b/>
          <w:i/>
          <w:color w:val="231F20"/>
          <w:spacing w:val="23"/>
        </w:rPr>
        <w:t xml:space="preserve"> </w:t>
      </w:r>
      <w:r w:rsidRPr="00BF5C21">
        <w:rPr>
          <w:rFonts w:ascii="Palatino Linotype" w:hAnsi="Palatino Linotype"/>
          <w:b/>
          <w:i/>
          <w:color w:val="231F20"/>
        </w:rPr>
        <w:t>la</w:t>
      </w:r>
      <w:r w:rsidRPr="00BF5C21">
        <w:rPr>
          <w:rFonts w:ascii="Palatino Linotype" w:hAnsi="Palatino Linotype"/>
          <w:b/>
          <w:i/>
          <w:color w:val="231F20"/>
          <w:spacing w:val="23"/>
        </w:rPr>
        <w:t xml:space="preserve"> </w:t>
      </w:r>
      <w:r w:rsidRPr="00BF5C21">
        <w:rPr>
          <w:rFonts w:ascii="Palatino Linotype" w:hAnsi="Palatino Linotype"/>
          <w:b/>
          <w:i/>
          <w:color w:val="231F20"/>
        </w:rPr>
        <w:t>cual</w:t>
      </w:r>
      <w:r w:rsidRPr="00BF5C21">
        <w:rPr>
          <w:rFonts w:ascii="Palatino Linotype" w:hAnsi="Palatino Linotype"/>
          <w:b/>
          <w:i/>
          <w:color w:val="231F20"/>
          <w:spacing w:val="23"/>
        </w:rPr>
        <w:t xml:space="preserve"> </w:t>
      </w:r>
      <w:r w:rsidRPr="00BF5C21">
        <w:rPr>
          <w:rFonts w:ascii="Palatino Linotype" w:hAnsi="Palatino Linotype"/>
          <w:b/>
          <w:i/>
          <w:color w:val="231F20"/>
          <w:u w:val="single"/>
        </w:rPr>
        <w:t>el</w:t>
      </w:r>
      <w:r w:rsidRPr="00BF5C21">
        <w:rPr>
          <w:rFonts w:ascii="Palatino Linotype" w:hAnsi="Palatino Linotype"/>
          <w:b/>
          <w:i/>
          <w:color w:val="231F20"/>
          <w:spacing w:val="23"/>
          <w:u w:val="single"/>
        </w:rPr>
        <w:t xml:space="preserve"> </w:t>
      </w:r>
      <w:r w:rsidRPr="00BF5C21">
        <w:rPr>
          <w:rFonts w:ascii="Palatino Linotype" w:hAnsi="Palatino Linotype"/>
          <w:b/>
          <w:i/>
          <w:color w:val="231F20"/>
          <w:u w:val="single"/>
        </w:rPr>
        <w:t>órgano investigador realiza todas aquellas diligencias necesarias para</w:t>
      </w:r>
      <w:r w:rsidRPr="00BF5C21">
        <w:rPr>
          <w:rFonts w:ascii="Palatino Linotype" w:hAnsi="Palatino Linotype"/>
          <w:b/>
          <w:i/>
          <w:color w:val="231F20"/>
          <w:spacing w:val="17"/>
          <w:u w:val="single"/>
        </w:rPr>
        <w:t xml:space="preserve"> </w:t>
      </w:r>
      <w:r w:rsidRPr="00BF5C21">
        <w:rPr>
          <w:rFonts w:ascii="Palatino Linotype" w:hAnsi="Palatino Linotype"/>
          <w:b/>
          <w:i/>
          <w:color w:val="231F20"/>
          <w:u w:val="single"/>
        </w:rPr>
        <w:t>comprobar los elementos del tipo penal</w:t>
      </w:r>
      <w:r w:rsidRPr="00BF5C21">
        <w:rPr>
          <w:rFonts w:ascii="Palatino Linotype" w:hAnsi="Palatino Linotype"/>
          <w:b/>
          <w:i/>
          <w:color w:val="231F20"/>
        </w:rPr>
        <w:t xml:space="preserve"> y la probable responsabilidad y optar por</w:t>
      </w:r>
      <w:r w:rsidRPr="00BF5C21">
        <w:rPr>
          <w:rFonts w:ascii="Palatino Linotype" w:hAnsi="Palatino Linotype"/>
          <w:b/>
          <w:i/>
          <w:color w:val="231F20"/>
          <w:spacing w:val="12"/>
        </w:rPr>
        <w:t xml:space="preserve"> </w:t>
      </w:r>
      <w:r w:rsidRPr="00BF5C21">
        <w:rPr>
          <w:rFonts w:ascii="Palatino Linotype" w:hAnsi="Palatino Linotype"/>
          <w:b/>
          <w:i/>
          <w:color w:val="231F20"/>
        </w:rPr>
        <w:t xml:space="preserve">el ejercicio o abstención de la acción </w:t>
      </w:r>
      <w:r w:rsidRPr="00BF5C21">
        <w:rPr>
          <w:rFonts w:ascii="Palatino Linotype" w:hAnsi="Palatino Linotype"/>
          <w:b/>
          <w:i/>
          <w:color w:val="231F20"/>
          <w:spacing w:val="13"/>
        </w:rPr>
        <w:t>penal”.</w:t>
      </w:r>
    </w:p>
    <w:p w:rsidR="00BF5C21" w:rsidRDefault="00BF5C21" w:rsidP="00BF5C21">
      <w:pPr>
        <w:spacing w:before="240" w:after="360" w:line="360" w:lineRule="auto"/>
        <w:jc w:val="both"/>
        <w:rPr>
          <w:rFonts w:ascii="Palatino Linotype" w:hAnsi="Palatino Linotype" w:cs="Arial"/>
        </w:rPr>
      </w:pPr>
      <w:r w:rsidRPr="00BF5C21">
        <w:rPr>
          <w:rFonts w:ascii="Palatino Linotype" w:hAnsi="Palatino Linotype"/>
          <w:color w:val="231F20"/>
        </w:rPr>
        <w:lastRenderedPageBreak/>
        <w:t>Por último, la averiguación previa es conceptuada por Victoria</w:t>
      </w:r>
      <w:r w:rsidRPr="00BF5C21">
        <w:rPr>
          <w:rFonts w:ascii="Palatino Linotype" w:hAnsi="Palatino Linotype"/>
          <w:color w:val="231F20"/>
          <w:spacing w:val="52"/>
        </w:rPr>
        <w:t xml:space="preserve"> </w:t>
      </w:r>
      <w:r w:rsidRPr="00BF5C21">
        <w:rPr>
          <w:rFonts w:ascii="Palatino Linotype" w:hAnsi="Palatino Linotype"/>
          <w:color w:val="231F20"/>
        </w:rPr>
        <w:t>Adato Green</w:t>
      </w:r>
      <w:r w:rsidRPr="00BF5C21">
        <w:rPr>
          <w:rFonts w:ascii="Palatino Linotype" w:hAnsi="Palatino Linotype"/>
          <w:color w:val="231F20"/>
          <w:spacing w:val="10"/>
        </w:rPr>
        <w:t xml:space="preserve"> </w:t>
      </w:r>
      <w:r w:rsidRPr="00BF5C21">
        <w:rPr>
          <w:rFonts w:ascii="Palatino Linotype" w:hAnsi="Palatino Linotype"/>
          <w:color w:val="231F20"/>
        </w:rPr>
        <w:t>como”…</w:t>
      </w:r>
      <w:r w:rsidRPr="00BF5C21">
        <w:rPr>
          <w:rFonts w:ascii="Palatino Linotype" w:hAnsi="Palatino Linotype"/>
          <w:i/>
          <w:color w:val="231F20"/>
        </w:rPr>
        <w:t>la</w:t>
      </w:r>
      <w:r w:rsidRPr="00BF5C21">
        <w:rPr>
          <w:rFonts w:ascii="Palatino Linotype" w:hAnsi="Palatino Linotype"/>
          <w:i/>
          <w:color w:val="231F20"/>
          <w:spacing w:val="18"/>
        </w:rPr>
        <w:t xml:space="preserve"> </w:t>
      </w:r>
      <w:r w:rsidRPr="00BF5C21">
        <w:rPr>
          <w:rFonts w:ascii="Palatino Linotype" w:hAnsi="Palatino Linotype"/>
          <w:i/>
          <w:color w:val="231F20"/>
        </w:rPr>
        <w:t>etapa</w:t>
      </w:r>
      <w:r w:rsidRPr="00BF5C21">
        <w:rPr>
          <w:rFonts w:ascii="Palatino Linotype" w:hAnsi="Palatino Linotype"/>
          <w:i/>
          <w:color w:val="231F20"/>
          <w:spacing w:val="18"/>
        </w:rPr>
        <w:t xml:space="preserve"> </w:t>
      </w:r>
      <w:r w:rsidRPr="00BF5C21">
        <w:rPr>
          <w:rFonts w:ascii="Palatino Linotype" w:hAnsi="Palatino Linotype"/>
          <w:i/>
          <w:color w:val="231F20"/>
        </w:rPr>
        <w:t>del</w:t>
      </w:r>
      <w:r w:rsidRPr="00BF5C21">
        <w:rPr>
          <w:rFonts w:ascii="Palatino Linotype" w:hAnsi="Palatino Linotype"/>
          <w:i/>
          <w:color w:val="231F20"/>
          <w:spacing w:val="18"/>
        </w:rPr>
        <w:t xml:space="preserve"> </w:t>
      </w:r>
      <w:r w:rsidRPr="00BF5C21">
        <w:rPr>
          <w:rFonts w:ascii="Palatino Linotype" w:hAnsi="Palatino Linotype"/>
          <w:i/>
          <w:color w:val="231F20"/>
        </w:rPr>
        <w:t>procedimiento</w:t>
      </w:r>
      <w:r w:rsidRPr="00BF5C21">
        <w:rPr>
          <w:rFonts w:ascii="Palatino Linotype" w:hAnsi="Palatino Linotype"/>
          <w:i/>
          <w:color w:val="231F20"/>
          <w:spacing w:val="19"/>
        </w:rPr>
        <w:t xml:space="preserve"> </w:t>
      </w:r>
      <w:r w:rsidRPr="00BF5C21">
        <w:rPr>
          <w:rFonts w:ascii="Palatino Linotype" w:hAnsi="Palatino Linotype"/>
          <w:i/>
          <w:color w:val="231F20"/>
        </w:rPr>
        <w:t>penal</w:t>
      </w:r>
      <w:r w:rsidRPr="00BF5C21">
        <w:rPr>
          <w:rFonts w:ascii="Palatino Linotype" w:hAnsi="Palatino Linotype"/>
          <w:i/>
          <w:color w:val="231F20"/>
          <w:spacing w:val="18"/>
        </w:rPr>
        <w:t xml:space="preserve"> </w:t>
      </w:r>
      <w:r w:rsidRPr="00BF5C21">
        <w:rPr>
          <w:rFonts w:ascii="Palatino Linotype" w:hAnsi="Palatino Linotype"/>
          <w:i/>
          <w:color w:val="231F20"/>
        </w:rPr>
        <w:t>en</w:t>
      </w:r>
      <w:r w:rsidRPr="00BF5C21">
        <w:rPr>
          <w:rFonts w:ascii="Palatino Linotype" w:hAnsi="Palatino Linotype"/>
          <w:i/>
          <w:color w:val="231F20"/>
          <w:spacing w:val="19"/>
        </w:rPr>
        <w:t xml:space="preserve"> </w:t>
      </w:r>
      <w:r w:rsidRPr="00BF5C21">
        <w:rPr>
          <w:rFonts w:ascii="Palatino Linotype" w:hAnsi="Palatino Linotype"/>
          <w:i/>
          <w:color w:val="231F20"/>
        </w:rPr>
        <w:t>la</w:t>
      </w:r>
      <w:r w:rsidRPr="00BF5C21">
        <w:rPr>
          <w:rFonts w:ascii="Palatino Linotype" w:hAnsi="Palatino Linotype"/>
          <w:i/>
          <w:color w:val="231F20"/>
          <w:spacing w:val="18"/>
        </w:rPr>
        <w:t xml:space="preserve"> </w:t>
      </w:r>
      <w:r w:rsidRPr="00BF5C21">
        <w:rPr>
          <w:rFonts w:ascii="Palatino Linotype" w:hAnsi="Palatino Linotype"/>
          <w:i/>
          <w:color w:val="231F20"/>
        </w:rPr>
        <w:t>que</w:t>
      </w:r>
      <w:r w:rsidRPr="00BF5C21">
        <w:rPr>
          <w:rFonts w:ascii="Palatino Linotype" w:hAnsi="Palatino Linotype"/>
          <w:i/>
          <w:color w:val="231F20"/>
          <w:spacing w:val="18"/>
        </w:rPr>
        <w:t xml:space="preserve"> </w:t>
      </w:r>
      <w:r w:rsidRPr="00BF5C21">
        <w:rPr>
          <w:rFonts w:ascii="Palatino Linotype" w:hAnsi="Palatino Linotype"/>
          <w:i/>
          <w:color w:val="231F20"/>
        </w:rPr>
        <w:t>el</w:t>
      </w:r>
      <w:r w:rsidRPr="00BF5C21">
        <w:rPr>
          <w:rFonts w:ascii="Palatino Linotype" w:hAnsi="Palatino Linotype"/>
          <w:i/>
          <w:color w:val="231F20"/>
          <w:spacing w:val="18"/>
        </w:rPr>
        <w:t xml:space="preserve"> </w:t>
      </w:r>
      <w:r w:rsidRPr="00BF5C21">
        <w:rPr>
          <w:rFonts w:ascii="Palatino Linotype" w:hAnsi="Palatino Linotype"/>
          <w:i/>
          <w:color w:val="231F20"/>
        </w:rPr>
        <w:t>Estado,</w:t>
      </w:r>
      <w:r w:rsidRPr="00BF5C21">
        <w:rPr>
          <w:rFonts w:ascii="Palatino Linotype" w:hAnsi="Palatino Linotype"/>
          <w:i/>
          <w:color w:val="231F20"/>
          <w:spacing w:val="19"/>
        </w:rPr>
        <w:t xml:space="preserve"> </w:t>
      </w:r>
      <w:r w:rsidRPr="00BF5C21">
        <w:rPr>
          <w:rFonts w:ascii="Palatino Linotype" w:hAnsi="Palatino Linotype"/>
          <w:i/>
          <w:color w:val="231F20"/>
        </w:rPr>
        <w:t>por</w:t>
      </w:r>
      <w:r w:rsidRPr="00BF5C21">
        <w:rPr>
          <w:rFonts w:ascii="Palatino Linotype" w:hAnsi="Palatino Linotype"/>
          <w:i/>
          <w:color w:val="231F20"/>
          <w:spacing w:val="19"/>
        </w:rPr>
        <w:t xml:space="preserve"> </w:t>
      </w:r>
      <w:r w:rsidRPr="00BF5C21">
        <w:rPr>
          <w:rFonts w:ascii="Palatino Linotype" w:hAnsi="Palatino Linotype"/>
          <w:i/>
          <w:color w:val="231F20"/>
        </w:rPr>
        <w:t>conducto</w:t>
      </w:r>
      <w:r w:rsidRPr="00BF5C21">
        <w:rPr>
          <w:rFonts w:ascii="Palatino Linotype" w:hAnsi="Palatino Linotype"/>
          <w:i/>
          <w:color w:val="231F20"/>
          <w:spacing w:val="19"/>
        </w:rPr>
        <w:t xml:space="preserve"> </w:t>
      </w:r>
      <w:r w:rsidRPr="00BF5C21">
        <w:rPr>
          <w:rFonts w:ascii="Palatino Linotype" w:hAnsi="Palatino Linotype"/>
          <w:i/>
          <w:color w:val="231F20"/>
        </w:rPr>
        <w:t>de una</w:t>
      </w:r>
      <w:r w:rsidRPr="00BF5C21">
        <w:rPr>
          <w:rFonts w:ascii="Palatino Linotype" w:hAnsi="Palatino Linotype"/>
          <w:i/>
          <w:color w:val="231F20"/>
          <w:spacing w:val="13"/>
        </w:rPr>
        <w:t xml:space="preserve"> </w:t>
      </w:r>
      <w:r w:rsidRPr="00BF5C21">
        <w:rPr>
          <w:rFonts w:ascii="Palatino Linotype" w:hAnsi="Palatino Linotype"/>
          <w:i/>
          <w:color w:val="231F20"/>
        </w:rPr>
        <w:t>de</w:t>
      </w:r>
      <w:r w:rsidRPr="00BF5C21">
        <w:rPr>
          <w:rFonts w:ascii="Palatino Linotype" w:hAnsi="Palatino Linotype"/>
          <w:i/>
          <w:color w:val="231F20"/>
          <w:spacing w:val="13"/>
        </w:rPr>
        <w:t xml:space="preserve"> </w:t>
      </w:r>
      <w:r w:rsidRPr="00BF5C21">
        <w:rPr>
          <w:rFonts w:ascii="Palatino Linotype" w:hAnsi="Palatino Linotype"/>
          <w:i/>
          <w:color w:val="231F20"/>
        </w:rPr>
        <w:t>sus</w:t>
      </w:r>
      <w:r w:rsidRPr="00BF5C21">
        <w:rPr>
          <w:rFonts w:ascii="Palatino Linotype" w:hAnsi="Palatino Linotype"/>
          <w:i/>
          <w:color w:val="231F20"/>
          <w:spacing w:val="13"/>
        </w:rPr>
        <w:t xml:space="preserve"> </w:t>
      </w:r>
      <w:r w:rsidRPr="00BF5C21">
        <w:rPr>
          <w:rFonts w:ascii="Palatino Linotype" w:hAnsi="Palatino Linotype"/>
          <w:i/>
          <w:color w:val="231F20"/>
        </w:rPr>
        <w:t>autoridades</w:t>
      </w:r>
      <w:r w:rsidRPr="00BF5C21">
        <w:rPr>
          <w:rFonts w:ascii="Palatino Linotype" w:hAnsi="Palatino Linotype"/>
          <w:color w:val="231F20"/>
          <w:spacing w:val="13"/>
        </w:rPr>
        <w:t xml:space="preserve"> </w:t>
      </w:r>
      <w:r w:rsidRPr="00BF5C21">
        <w:rPr>
          <w:rFonts w:ascii="Palatino Linotype" w:hAnsi="Palatino Linotype"/>
          <w:color w:val="231F20"/>
        </w:rPr>
        <w:t>—</w:t>
      </w:r>
      <w:r w:rsidRPr="00BF5C21">
        <w:rPr>
          <w:rFonts w:ascii="Palatino Linotype" w:hAnsi="Palatino Linotype"/>
          <w:b/>
          <w:color w:val="231F20"/>
          <w:u w:val="single"/>
        </w:rPr>
        <w:t>el</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Ministerio</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Público,</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con</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el</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auxilio</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de</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la</w:t>
      </w:r>
      <w:r w:rsidRPr="00BF5C21">
        <w:rPr>
          <w:rFonts w:ascii="Palatino Linotype" w:hAnsi="Palatino Linotype"/>
          <w:b/>
          <w:color w:val="231F20"/>
          <w:spacing w:val="13"/>
          <w:u w:val="single"/>
        </w:rPr>
        <w:t xml:space="preserve"> </w:t>
      </w:r>
      <w:r w:rsidRPr="00BF5C21">
        <w:rPr>
          <w:rFonts w:ascii="Palatino Linotype" w:hAnsi="Palatino Linotype"/>
          <w:b/>
          <w:color w:val="231F20"/>
          <w:u w:val="single"/>
        </w:rPr>
        <w:t>policía, que está bajo su autoridad y mando inmediato</w:t>
      </w:r>
      <w:r w:rsidRPr="00BF5C21">
        <w:rPr>
          <w:rFonts w:ascii="Palatino Linotype" w:hAnsi="Palatino Linotype"/>
          <w:color w:val="231F20"/>
        </w:rPr>
        <w:t xml:space="preserve">— </w:t>
      </w:r>
      <w:r w:rsidRPr="00BF5C21">
        <w:rPr>
          <w:rFonts w:ascii="Palatino Linotype" w:hAnsi="Palatino Linotype"/>
          <w:i/>
          <w:color w:val="231F20"/>
        </w:rPr>
        <w:t>practica las</w:t>
      </w:r>
      <w:r w:rsidRPr="00BF5C21">
        <w:rPr>
          <w:rFonts w:ascii="Palatino Linotype" w:hAnsi="Palatino Linotype"/>
          <w:i/>
          <w:color w:val="231F20"/>
          <w:spacing w:val="10"/>
        </w:rPr>
        <w:t xml:space="preserve"> </w:t>
      </w:r>
      <w:r w:rsidRPr="00BF5C21">
        <w:rPr>
          <w:rFonts w:ascii="Palatino Linotype" w:hAnsi="Palatino Linotype"/>
          <w:i/>
          <w:color w:val="231F20"/>
        </w:rPr>
        <w:t>investigaciones</w:t>
      </w:r>
      <w:r w:rsidRPr="00BF5C21">
        <w:rPr>
          <w:rFonts w:ascii="Palatino Linotype" w:hAnsi="Palatino Linotype"/>
          <w:i/>
          <w:color w:val="231F20"/>
          <w:spacing w:val="21"/>
        </w:rPr>
        <w:t xml:space="preserve"> </w:t>
      </w:r>
      <w:r w:rsidRPr="00BF5C21">
        <w:rPr>
          <w:rFonts w:ascii="Palatino Linotype" w:hAnsi="Palatino Linotype"/>
          <w:i/>
          <w:color w:val="231F20"/>
        </w:rPr>
        <w:t>necesarias</w:t>
      </w:r>
      <w:r w:rsidRPr="00BF5C21">
        <w:rPr>
          <w:rFonts w:ascii="Palatino Linotype" w:hAnsi="Palatino Linotype"/>
          <w:i/>
          <w:color w:val="231F20"/>
          <w:spacing w:val="21"/>
        </w:rPr>
        <w:t xml:space="preserve"> </w:t>
      </w:r>
      <w:r w:rsidRPr="00BF5C21">
        <w:rPr>
          <w:rFonts w:ascii="Palatino Linotype" w:hAnsi="Palatino Linotype"/>
          <w:i/>
          <w:color w:val="231F20"/>
        </w:rPr>
        <w:t>para</w:t>
      </w:r>
      <w:r w:rsidRPr="00BF5C21">
        <w:rPr>
          <w:rFonts w:ascii="Palatino Linotype" w:hAnsi="Palatino Linotype"/>
          <w:i/>
          <w:color w:val="231F20"/>
          <w:spacing w:val="21"/>
        </w:rPr>
        <w:t xml:space="preserve"> </w:t>
      </w:r>
      <w:r w:rsidRPr="00BF5C21">
        <w:rPr>
          <w:rFonts w:ascii="Palatino Linotype" w:hAnsi="Palatino Linotype"/>
          <w:i/>
          <w:color w:val="231F20"/>
        </w:rPr>
        <w:t>obtener</w:t>
      </w:r>
      <w:r w:rsidRPr="00BF5C21">
        <w:rPr>
          <w:rFonts w:ascii="Palatino Linotype" w:hAnsi="Palatino Linotype"/>
          <w:i/>
          <w:color w:val="231F20"/>
          <w:spacing w:val="22"/>
        </w:rPr>
        <w:t xml:space="preserve"> </w:t>
      </w:r>
      <w:r w:rsidRPr="00BF5C21">
        <w:rPr>
          <w:rFonts w:ascii="Palatino Linotype" w:hAnsi="Palatino Linotype"/>
          <w:i/>
          <w:color w:val="231F20"/>
        </w:rPr>
        <w:t>las</w:t>
      </w:r>
      <w:r w:rsidRPr="00BF5C21">
        <w:rPr>
          <w:rFonts w:ascii="Palatino Linotype" w:hAnsi="Palatino Linotype"/>
          <w:i/>
          <w:color w:val="231F20"/>
          <w:spacing w:val="21"/>
        </w:rPr>
        <w:t xml:space="preserve"> </w:t>
      </w:r>
      <w:r w:rsidRPr="00BF5C21">
        <w:rPr>
          <w:rFonts w:ascii="Palatino Linotype" w:hAnsi="Palatino Linotype"/>
          <w:i/>
          <w:color w:val="231F20"/>
        </w:rPr>
        <w:t>pruebas</w:t>
      </w:r>
      <w:r w:rsidRPr="00BF5C21">
        <w:rPr>
          <w:rFonts w:ascii="Palatino Linotype" w:hAnsi="Palatino Linotype"/>
          <w:i/>
          <w:color w:val="231F20"/>
          <w:spacing w:val="21"/>
        </w:rPr>
        <w:t xml:space="preserve"> </w:t>
      </w:r>
      <w:r w:rsidRPr="00BF5C21">
        <w:rPr>
          <w:rFonts w:ascii="Palatino Linotype" w:hAnsi="Palatino Linotype"/>
          <w:i/>
          <w:color w:val="231F20"/>
        </w:rPr>
        <w:t>que</w:t>
      </w:r>
      <w:r w:rsidRPr="00BF5C21">
        <w:rPr>
          <w:rFonts w:ascii="Palatino Linotype" w:hAnsi="Palatino Linotype"/>
          <w:i/>
          <w:color w:val="231F20"/>
          <w:spacing w:val="21"/>
        </w:rPr>
        <w:t xml:space="preserve"> </w:t>
      </w:r>
      <w:r w:rsidRPr="00BF5C21">
        <w:rPr>
          <w:rFonts w:ascii="Palatino Linotype" w:hAnsi="Palatino Linotype"/>
          <w:i/>
          <w:color w:val="231F20"/>
        </w:rPr>
        <w:t>acrediten</w:t>
      </w:r>
      <w:r w:rsidRPr="00BF5C21">
        <w:rPr>
          <w:rFonts w:ascii="Palatino Linotype" w:hAnsi="Palatino Linotype"/>
          <w:i/>
          <w:color w:val="231F20"/>
          <w:spacing w:val="22"/>
        </w:rPr>
        <w:t xml:space="preserve"> </w:t>
      </w:r>
      <w:r w:rsidRPr="00BF5C21">
        <w:rPr>
          <w:rFonts w:ascii="Palatino Linotype" w:hAnsi="Palatino Linotype"/>
          <w:i/>
          <w:color w:val="231F20"/>
        </w:rPr>
        <w:t>el</w:t>
      </w:r>
      <w:r w:rsidRPr="00BF5C21">
        <w:rPr>
          <w:rFonts w:ascii="Palatino Linotype" w:hAnsi="Palatino Linotype"/>
          <w:i/>
          <w:color w:val="231F20"/>
          <w:spacing w:val="21"/>
        </w:rPr>
        <w:t xml:space="preserve"> </w:t>
      </w:r>
      <w:r w:rsidRPr="00BF5C21">
        <w:rPr>
          <w:rFonts w:ascii="Palatino Linotype" w:hAnsi="Palatino Linotype"/>
          <w:i/>
          <w:color w:val="231F20"/>
        </w:rPr>
        <w:t>cuerpo</w:t>
      </w:r>
      <w:r w:rsidRPr="00BF5C21">
        <w:rPr>
          <w:rFonts w:ascii="Palatino Linotype" w:hAnsi="Palatino Linotype"/>
          <w:i/>
          <w:color w:val="231F20"/>
          <w:spacing w:val="22"/>
        </w:rPr>
        <w:t xml:space="preserve"> </w:t>
      </w:r>
      <w:r w:rsidRPr="00BF5C21">
        <w:rPr>
          <w:rFonts w:ascii="Palatino Linotype" w:hAnsi="Palatino Linotype"/>
          <w:i/>
          <w:color w:val="231F20"/>
        </w:rPr>
        <w:t>del delito y para reunir datos que hagan probable la responsabilidad de la</w:t>
      </w:r>
      <w:r w:rsidRPr="00BF5C21">
        <w:rPr>
          <w:rFonts w:ascii="Palatino Linotype" w:hAnsi="Palatino Linotype"/>
          <w:i/>
          <w:color w:val="231F20"/>
          <w:spacing w:val="1"/>
        </w:rPr>
        <w:t xml:space="preserve"> </w:t>
      </w:r>
      <w:r w:rsidRPr="00BF5C21">
        <w:rPr>
          <w:rFonts w:ascii="Palatino Linotype" w:hAnsi="Palatino Linotype"/>
          <w:i/>
          <w:color w:val="231F20"/>
        </w:rPr>
        <w:t xml:space="preserve">persona a quien se atribuye su </w:t>
      </w:r>
      <w:r w:rsidRPr="00BF5C21">
        <w:rPr>
          <w:rFonts w:ascii="Palatino Linotype" w:hAnsi="Palatino Linotype"/>
          <w:i/>
          <w:color w:val="231F20"/>
          <w:spacing w:val="4"/>
        </w:rPr>
        <w:t>comisión</w:t>
      </w:r>
      <w:r>
        <w:rPr>
          <w:rFonts w:ascii="Palatino Linotype" w:hAnsi="Palatino Linotype"/>
          <w:color w:val="231F20"/>
          <w:spacing w:val="4"/>
        </w:rPr>
        <w:t>”</w:t>
      </w:r>
      <w:r w:rsidRPr="00BF5C21">
        <w:rPr>
          <w:rStyle w:val="Refdenotaalpie"/>
          <w:rFonts w:ascii="Palatino Linotype" w:hAnsi="Palatino Linotype" w:cs="Arial"/>
        </w:rPr>
        <w:t xml:space="preserve"> </w:t>
      </w:r>
      <w:r w:rsidRPr="001D0292">
        <w:rPr>
          <w:rStyle w:val="Refdenotaalpie"/>
          <w:rFonts w:ascii="Palatino Linotype" w:hAnsi="Palatino Linotype" w:cs="Arial"/>
        </w:rPr>
        <w:footnoteReference w:id="4"/>
      </w:r>
    </w:p>
    <w:p w:rsidR="00BF5C21" w:rsidRPr="006A2095" w:rsidRDefault="00BF5C21" w:rsidP="006A2095">
      <w:pPr>
        <w:spacing w:before="240" w:after="360" w:line="360" w:lineRule="auto"/>
        <w:jc w:val="both"/>
        <w:rPr>
          <w:rFonts w:ascii="Palatino Linotype" w:hAnsi="Palatino Linotype" w:cs="Arial"/>
        </w:rPr>
      </w:pPr>
      <w:r w:rsidRPr="00BF5C21">
        <w:rPr>
          <w:rFonts w:ascii="Palatino Linotype" w:hAnsi="Palatino Linotype" w:cs="Arial"/>
        </w:rPr>
        <w:t>De las anteriores delimitaciones</w:t>
      </w:r>
      <w:r w:rsidR="009A7B3F">
        <w:rPr>
          <w:rFonts w:ascii="Palatino Linotype" w:hAnsi="Palatino Linotype" w:cs="Arial"/>
        </w:rPr>
        <w:t>,</w:t>
      </w:r>
      <w:r w:rsidRPr="00BF5C21">
        <w:rPr>
          <w:rFonts w:ascii="Palatino Linotype" w:hAnsi="Palatino Linotype" w:cs="Arial"/>
        </w:rPr>
        <w:t xml:space="preserve"> habrá de entenderse por “averiguación previa”, como</w:t>
      </w:r>
      <w:r w:rsidRPr="00BF5C21">
        <w:rPr>
          <w:rFonts w:ascii="Palatino Linotype" w:hAnsi="Palatino Linotype"/>
          <w:color w:val="231F20"/>
        </w:rPr>
        <w:t xml:space="preserve"> la primera</w:t>
      </w:r>
      <w:r w:rsidRPr="00BF5C21">
        <w:rPr>
          <w:rFonts w:ascii="Palatino Linotype" w:hAnsi="Palatino Linotype"/>
          <w:color w:val="231F20"/>
          <w:spacing w:val="3"/>
        </w:rPr>
        <w:t xml:space="preserve"> </w:t>
      </w:r>
      <w:r w:rsidRPr="00BF5C21">
        <w:rPr>
          <w:rFonts w:ascii="Palatino Linotype" w:hAnsi="Palatino Linotype"/>
          <w:color w:val="231F20"/>
        </w:rPr>
        <w:t>etapa</w:t>
      </w:r>
      <w:r w:rsidRPr="00BF5C21">
        <w:rPr>
          <w:rFonts w:ascii="Palatino Linotype" w:hAnsi="Palatino Linotype"/>
          <w:color w:val="231F20"/>
          <w:spacing w:val="21"/>
        </w:rPr>
        <w:t xml:space="preserve"> </w:t>
      </w:r>
      <w:r w:rsidRPr="00BF5C21">
        <w:rPr>
          <w:rFonts w:ascii="Palatino Linotype" w:hAnsi="Palatino Linotype"/>
          <w:color w:val="231F20"/>
        </w:rPr>
        <w:t>procedimental</w:t>
      </w:r>
      <w:r w:rsidRPr="00BF5C21">
        <w:rPr>
          <w:rFonts w:ascii="Palatino Linotype" w:hAnsi="Palatino Linotype"/>
          <w:color w:val="231F20"/>
          <w:spacing w:val="21"/>
        </w:rPr>
        <w:t xml:space="preserve"> </w:t>
      </w:r>
      <w:r w:rsidRPr="00BF5C21">
        <w:rPr>
          <w:rFonts w:ascii="Palatino Linotype" w:hAnsi="Palatino Linotype"/>
          <w:color w:val="231F20"/>
        </w:rPr>
        <w:t>constituida</w:t>
      </w:r>
      <w:r w:rsidRPr="00BF5C21">
        <w:rPr>
          <w:rFonts w:ascii="Palatino Linotype" w:hAnsi="Palatino Linotype"/>
          <w:color w:val="231F20"/>
          <w:spacing w:val="21"/>
        </w:rPr>
        <w:t xml:space="preserve"> </w:t>
      </w:r>
      <w:r w:rsidRPr="00BF5C21">
        <w:rPr>
          <w:rFonts w:ascii="Palatino Linotype" w:hAnsi="Palatino Linotype"/>
          <w:color w:val="231F20"/>
        </w:rPr>
        <w:t>por</w:t>
      </w:r>
      <w:r w:rsidRPr="00BF5C21">
        <w:rPr>
          <w:rFonts w:ascii="Palatino Linotype" w:hAnsi="Palatino Linotype"/>
          <w:color w:val="231F20"/>
          <w:spacing w:val="20"/>
        </w:rPr>
        <w:t xml:space="preserve"> </w:t>
      </w:r>
      <w:r w:rsidRPr="00BF5C21">
        <w:rPr>
          <w:rFonts w:ascii="Palatino Linotype" w:hAnsi="Palatino Linotype"/>
          <w:color w:val="231F20"/>
        </w:rPr>
        <w:t>una</w:t>
      </w:r>
      <w:r w:rsidRPr="00BF5C21">
        <w:rPr>
          <w:rFonts w:ascii="Palatino Linotype" w:hAnsi="Palatino Linotype"/>
          <w:color w:val="231F20"/>
          <w:spacing w:val="21"/>
        </w:rPr>
        <w:t xml:space="preserve"> </w:t>
      </w:r>
      <w:r w:rsidRPr="00BF5C21">
        <w:rPr>
          <w:rFonts w:ascii="Palatino Linotype" w:hAnsi="Palatino Linotype"/>
          <w:color w:val="231F20"/>
        </w:rPr>
        <w:t>serie</w:t>
      </w:r>
      <w:r w:rsidRPr="00BF5C21">
        <w:rPr>
          <w:rFonts w:ascii="Palatino Linotype" w:hAnsi="Palatino Linotype"/>
          <w:color w:val="231F20"/>
          <w:spacing w:val="20"/>
        </w:rPr>
        <w:t xml:space="preserve"> </w:t>
      </w:r>
      <w:r w:rsidRPr="00BF5C21">
        <w:rPr>
          <w:rFonts w:ascii="Palatino Linotype" w:hAnsi="Palatino Linotype"/>
          <w:color w:val="231F20"/>
        </w:rPr>
        <w:t>de</w:t>
      </w:r>
      <w:r w:rsidRPr="00BF5C21">
        <w:rPr>
          <w:rFonts w:ascii="Palatino Linotype" w:hAnsi="Palatino Linotype"/>
          <w:color w:val="231F20"/>
          <w:spacing w:val="20"/>
        </w:rPr>
        <w:t xml:space="preserve"> </w:t>
      </w:r>
      <w:r w:rsidRPr="00BF5C21">
        <w:rPr>
          <w:rFonts w:ascii="Palatino Linotype" w:hAnsi="Palatino Linotype"/>
          <w:color w:val="231F20"/>
        </w:rPr>
        <w:t>actos,</w:t>
      </w:r>
      <w:r w:rsidRPr="00BF5C21">
        <w:rPr>
          <w:rFonts w:ascii="Palatino Linotype" w:hAnsi="Palatino Linotype"/>
          <w:color w:val="231F20"/>
          <w:spacing w:val="21"/>
        </w:rPr>
        <w:t xml:space="preserve"> </w:t>
      </w:r>
      <w:r w:rsidRPr="00BF5C21">
        <w:rPr>
          <w:rFonts w:ascii="Palatino Linotype" w:hAnsi="Palatino Linotype"/>
          <w:color w:val="231F20"/>
        </w:rPr>
        <w:t>actividades</w:t>
      </w:r>
      <w:r w:rsidRPr="00BF5C21">
        <w:rPr>
          <w:rFonts w:ascii="Palatino Linotype" w:hAnsi="Palatino Linotype"/>
          <w:color w:val="231F20"/>
          <w:spacing w:val="20"/>
        </w:rPr>
        <w:t xml:space="preserve"> </w:t>
      </w:r>
      <w:r w:rsidRPr="00BF5C21">
        <w:rPr>
          <w:rFonts w:ascii="Palatino Linotype" w:hAnsi="Palatino Linotype"/>
          <w:color w:val="231F20"/>
        </w:rPr>
        <w:t>y</w:t>
      </w:r>
      <w:r w:rsidRPr="00BF5C21">
        <w:rPr>
          <w:rFonts w:ascii="Palatino Linotype" w:hAnsi="Palatino Linotype"/>
          <w:color w:val="231F20"/>
          <w:spacing w:val="20"/>
        </w:rPr>
        <w:t xml:space="preserve"> </w:t>
      </w:r>
      <w:r w:rsidRPr="00BF5C21">
        <w:rPr>
          <w:rFonts w:ascii="Palatino Linotype" w:hAnsi="Palatino Linotype"/>
          <w:color w:val="231F20"/>
        </w:rPr>
        <w:t>formalidades necesarias para el ejercicio o no de la acción penal,</w:t>
      </w:r>
      <w:r w:rsidRPr="00BF5C21">
        <w:rPr>
          <w:rFonts w:ascii="Palatino Linotype" w:hAnsi="Palatino Linotype"/>
          <w:color w:val="231F20"/>
          <w:spacing w:val="26"/>
        </w:rPr>
        <w:t xml:space="preserve"> </w:t>
      </w:r>
      <w:r w:rsidRPr="00BF5C21">
        <w:rPr>
          <w:rFonts w:ascii="Palatino Linotype" w:hAnsi="Palatino Linotype"/>
          <w:color w:val="231F20"/>
        </w:rPr>
        <w:t xml:space="preserve">mostrándose con un carácter preparatorio al </w:t>
      </w:r>
      <w:r w:rsidR="00787F3A" w:rsidRPr="00BF5C21">
        <w:rPr>
          <w:rFonts w:ascii="Palatino Linotype" w:hAnsi="Palatino Linotype"/>
          <w:color w:val="231F20"/>
        </w:rPr>
        <w:t xml:space="preserve">proceso </w:t>
      </w:r>
      <w:r w:rsidR="00787F3A" w:rsidRPr="00BF5C21">
        <w:rPr>
          <w:rFonts w:ascii="Palatino Linotype" w:hAnsi="Palatino Linotype"/>
          <w:color w:val="231F20"/>
          <w:spacing w:val="24"/>
        </w:rPr>
        <w:t>penal</w:t>
      </w:r>
      <w:r w:rsidRPr="00BF5C21">
        <w:rPr>
          <w:rFonts w:ascii="Palatino Linotype" w:hAnsi="Palatino Linotype"/>
          <w:color w:val="231F20"/>
        </w:rPr>
        <w:t>.</w:t>
      </w:r>
    </w:p>
    <w:p w:rsidR="005D6520" w:rsidRDefault="00787F3A" w:rsidP="001F7572">
      <w:pPr>
        <w:spacing w:before="240" w:after="360" w:line="360" w:lineRule="auto"/>
        <w:jc w:val="both"/>
        <w:rPr>
          <w:rFonts w:ascii="Palatino Linotype" w:hAnsi="Palatino Linotype" w:cs="Arial"/>
          <w:b/>
          <w:lang w:val="es-MX"/>
        </w:rPr>
      </w:pPr>
      <w:r>
        <w:rPr>
          <w:rFonts w:ascii="Palatino Linotype" w:hAnsi="Palatino Linotype" w:cs="Arial"/>
          <w:lang w:val="es-MX"/>
        </w:rPr>
        <w:t>Una vez delimitada</w:t>
      </w:r>
      <w:r w:rsidR="006A2095">
        <w:rPr>
          <w:rFonts w:ascii="Palatino Linotype" w:hAnsi="Palatino Linotype" w:cs="Arial"/>
          <w:lang w:val="es-MX"/>
        </w:rPr>
        <w:t xml:space="preserve"> la naturaleza de lo que habrá </w:t>
      </w:r>
      <w:r w:rsidR="0004275A">
        <w:rPr>
          <w:rFonts w:ascii="Palatino Linotype" w:hAnsi="Palatino Linotype" w:cs="Arial"/>
          <w:lang w:val="es-MX"/>
        </w:rPr>
        <w:t>de entenderse</w:t>
      </w:r>
      <w:r w:rsidR="006A2095">
        <w:rPr>
          <w:rFonts w:ascii="Palatino Linotype" w:hAnsi="Palatino Linotype" w:cs="Arial"/>
          <w:lang w:val="es-MX"/>
        </w:rPr>
        <w:t xml:space="preserve"> por “</w:t>
      </w:r>
      <w:r w:rsidR="006A2095">
        <w:rPr>
          <w:rFonts w:ascii="Palatino Linotype" w:hAnsi="Palatino Linotype" w:cs="Arial"/>
          <w:i/>
          <w:lang w:val="es-MX"/>
        </w:rPr>
        <w:t>averiguación previa</w:t>
      </w:r>
      <w:r w:rsidR="006A2095">
        <w:rPr>
          <w:rFonts w:ascii="Palatino Linotype" w:hAnsi="Palatino Linotype" w:cs="Arial"/>
          <w:lang w:val="es-MX"/>
        </w:rPr>
        <w:t>”</w:t>
      </w:r>
      <w:r w:rsidR="0004275A">
        <w:rPr>
          <w:rFonts w:ascii="Palatino Linotype" w:hAnsi="Palatino Linotype" w:cs="Arial"/>
          <w:lang w:val="es-MX"/>
        </w:rPr>
        <w:t>, debemos de pasar analizar</w:t>
      </w:r>
      <w:r w:rsidR="0004275A" w:rsidRPr="0004275A">
        <w:rPr>
          <w:rFonts w:ascii="Palatino Linotype" w:hAnsi="Palatino Linotype" w:cs="Arial"/>
          <w:b/>
          <w:lang w:val="es-MX"/>
        </w:rPr>
        <w:t xml:space="preserve"> los sujetos en la averiguación previa que intervienen.</w:t>
      </w:r>
    </w:p>
    <w:p w:rsidR="0004275A" w:rsidRPr="0004275A" w:rsidRDefault="0004275A" w:rsidP="0004275A">
      <w:pPr>
        <w:spacing w:line="360" w:lineRule="auto"/>
        <w:jc w:val="both"/>
        <w:rPr>
          <w:rFonts w:ascii="Palatino Linotype" w:hAnsi="Palatino Linotype"/>
        </w:rPr>
      </w:pPr>
      <w:r w:rsidRPr="0004275A">
        <w:rPr>
          <w:rFonts w:ascii="Palatino Linotype" w:hAnsi="Palatino Linotype"/>
        </w:rPr>
        <w:t>Primeramente se alude al concepto mismo de parte, es decir, “la persona que exige del órgano jurisdiccional la aplicación de una norma sustantiva a un caso concreto, en interés propio o ajeno”.</w:t>
      </w:r>
      <w:r w:rsidRPr="0004275A">
        <w:rPr>
          <w:rStyle w:val="Refdenotaalpie"/>
          <w:rFonts w:ascii="Palatino Linotype" w:hAnsi="Palatino Linotype" w:cs="Arial"/>
        </w:rPr>
        <w:t xml:space="preserve"> </w:t>
      </w:r>
      <w:r w:rsidRPr="001D0292">
        <w:rPr>
          <w:rStyle w:val="Refdenotaalpie"/>
          <w:rFonts w:ascii="Palatino Linotype" w:hAnsi="Palatino Linotype" w:cs="Arial"/>
        </w:rPr>
        <w:footnoteReference w:id="5"/>
      </w:r>
    </w:p>
    <w:p w:rsidR="00D62656" w:rsidRDefault="00D62656" w:rsidP="001F7572">
      <w:pPr>
        <w:spacing w:before="240" w:after="360" w:line="360" w:lineRule="auto"/>
        <w:jc w:val="both"/>
        <w:rPr>
          <w:rFonts w:ascii="Palatino Linotype" w:hAnsi="Palatino Linotype" w:cs="Arial"/>
          <w:lang w:val="es-MX"/>
        </w:rPr>
      </w:pPr>
      <w:r w:rsidRPr="00D62656">
        <w:rPr>
          <w:rFonts w:ascii="Palatino Linotype" w:hAnsi="Palatino Linotype" w:cs="Arial"/>
          <w:lang w:val="es-MX"/>
        </w:rPr>
        <w:lastRenderedPageBreak/>
        <w:t>Como regla general se dice que en todo proceso existen dos</w:t>
      </w:r>
      <w:r w:rsidRPr="00D62656">
        <w:rPr>
          <w:rFonts w:ascii="Palatino Linotype" w:hAnsi="Palatino Linotype" w:cs="Arial"/>
          <w:b/>
          <w:i/>
          <w:lang w:val="es-MX"/>
        </w:rPr>
        <w:t xml:space="preserve"> partes</w:t>
      </w:r>
      <w:r w:rsidRPr="00D62656">
        <w:rPr>
          <w:rFonts w:ascii="Palatino Linotype" w:hAnsi="Palatino Linotype" w:cs="Arial"/>
          <w:lang w:val="es-MX"/>
        </w:rPr>
        <w:t xml:space="preserve">, cuya existencia </w:t>
      </w:r>
      <w:r w:rsidRPr="00D62656">
        <w:rPr>
          <w:rFonts w:ascii="Palatino Linotype" w:hAnsi="Palatino Linotype" w:cs="Arial"/>
          <w:i/>
          <w:lang w:val="es-MX"/>
        </w:rPr>
        <w:t>per se</w:t>
      </w:r>
      <w:r w:rsidRPr="00D62656">
        <w:rPr>
          <w:rFonts w:ascii="Palatino Linotype" w:hAnsi="Palatino Linotype" w:cs="Arial"/>
          <w:lang w:val="es-MX"/>
        </w:rPr>
        <w:t xml:space="preserve"> es necesaria y antagón</w:t>
      </w:r>
      <w:r w:rsidR="00787F3A">
        <w:rPr>
          <w:rFonts w:ascii="Palatino Linotype" w:hAnsi="Palatino Linotype" w:cs="Arial"/>
          <w:lang w:val="es-MX"/>
        </w:rPr>
        <w:t xml:space="preserve">ica entre sí, las cuales se de </w:t>
      </w:r>
      <w:r w:rsidRPr="00D62656">
        <w:rPr>
          <w:rFonts w:ascii="Palatino Linotype" w:hAnsi="Palatino Linotype" w:cs="Arial"/>
          <w:lang w:val="es-MX"/>
        </w:rPr>
        <w:t>nominan actora y demandada.</w:t>
      </w:r>
    </w:p>
    <w:p w:rsidR="00D62656" w:rsidRPr="000F0626" w:rsidRDefault="00D62656" w:rsidP="001F7572">
      <w:pPr>
        <w:spacing w:before="240" w:after="360" w:line="360" w:lineRule="auto"/>
        <w:jc w:val="both"/>
        <w:rPr>
          <w:rFonts w:ascii="Palatino Linotype" w:hAnsi="Palatino Linotype"/>
          <w:color w:val="231F20"/>
        </w:rPr>
      </w:pPr>
      <w:r w:rsidRPr="000F0626">
        <w:rPr>
          <w:rFonts w:ascii="Palatino Linotype" w:hAnsi="Palatino Linotype" w:cs="Arial"/>
          <w:lang w:val="es-MX"/>
        </w:rPr>
        <w:t xml:space="preserve">Ahora bien, </w:t>
      </w:r>
      <w:r w:rsidRPr="000F0626">
        <w:rPr>
          <w:rFonts w:ascii="Palatino Linotype" w:hAnsi="Palatino Linotype"/>
          <w:color w:val="231F20"/>
        </w:rPr>
        <w:t>en</w:t>
      </w:r>
      <w:r w:rsidRPr="000F0626">
        <w:rPr>
          <w:rFonts w:ascii="Palatino Linotype" w:hAnsi="Palatino Linotype"/>
          <w:color w:val="231F20"/>
          <w:spacing w:val="24"/>
        </w:rPr>
        <w:t xml:space="preserve"> </w:t>
      </w:r>
      <w:r w:rsidRPr="000F0626">
        <w:rPr>
          <w:rFonts w:ascii="Palatino Linotype" w:hAnsi="Palatino Linotype"/>
          <w:color w:val="231F20"/>
        </w:rPr>
        <w:t>el</w:t>
      </w:r>
      <w:r w:rsidRPr="000F0626">
        <w:rPr>
          <w:rFonts w:ascii="Palatino Linotype" w:hAnsi="Palatino Linotype"/>
          <w:color w:val="231F20"/>
          <w:spacing w:val="24"/>
        </w:rPr>
        <w:t xml:space="preserve"> </w:t>
      </w:r>
      <w:r w:rsidRPr="000F0626">
        <w:rPr>
          <w:rFonts w:ascii="Palatino Linotype" w:hAnsi="Palatino Linotype"/>
          <w:color w:val="231F20"/>
        </w:rPr>
        <w:t>área</w:t>
      </w:r>
      <w:r w:rsidRPr="000F0626">
        <w:rPr>
          <w:rFonts w:ascii="Palatino Linotype" w:hAnsi="Palatino Linotype"/>
          <w:color w:val="231F20"/>
          <w:spacing w:val="23"/>
        </w:rPr>
        <w:t xml:space="preserve"> </w:t>
      </w:r>
      <w:r w:rsidRPr="000F0626">
        <w:rPr>
          <w:rFonts w:ascii="Palatino Linotype" w:hAnsi="Palatino Linotype"/>
          <w:color w:val="231F20"/>
        </w:rPr>
        <w:t>penal</w:t>
      </w:r>
      <w:r w:rsidRPr="000F0626">
        <w:rPr>
          <w:rFonts w:ascii="Palatino Linotype" w:hAnsi="Palatino Linotype"/>
          <w:color w:val="231F20"/>
          <w:spacing w:val="24"/>
        </w:rPr>
        <w:t xml:space="preserve"> </w:t>
      </w:r>
      <w:r w:rsidRPr="000F0626">
        <w:rPr>
          <w:rFonts w:ascii="Palatino Linotype" w:hAnsi="Palatino Linotype"/>
          <w:color w:val="231F20"/>
        </w:rPr>
        <w:t>se</w:t>
      </w:r>
      <w:r w:rsidRPr="000F0626">
        <w:rPr>
          <w:rFonts w:ascii="Palatino Linotype" w:hAnsi="Palatino Linotype"/>
          <w:color w:val="231F20"/>
          <w:spacing w:val="23"/>
        </w:rPr>
        <w:t xml:space="preserve"> </w:t>
      </w:r>
      <w:r w:rsidRPr="000F0626">
        <w:rPr>
          <w:rFonts w:ascii="Palatino Linotype" w:hAnsi="Palatino Linotype"/>
          <w:color w:val="231F20"/>
        </w:rPr>
        <w:t>alude</w:t>
      </w:r>
      <w:r w:rsidRPr="000F0626">
        <w:rPr>
          <w:rFonts w:ascii="Palatino Linotype" w:hAnsi="Palatino Linotype"/>
          <w:color w:val="231F20"/>
          <w:spacing w:val="23"/>
        </w:rPr>
        <w:t xml:space="preserve"> </w:t>
      </w:r>
      <w:r w:rsidRPr="000F0626">
        <w:rPr>
          <w:rFonts w:ascii="Palatino Linotype" w:hAnsi="Palatino Linotype"/>
          <w:color w:val="231F20"/>
        </w:rPr>
        <w:t>a</w:t>
      </w:r>
      <w:r w:rsidRPr="000F0626">
        <w:rPr>
          <w:rFonts w:ascii="Palatino Linotype" w:hAnsi="Palatino Linotype"/>
          <w:color w:val="231F20"/>
          <w:spacing w:val="23"/>
        </w:rPr>
        <w:t xml:space="preserve"> </w:t>
      </w:r>
      <w:r w:rsidRPr="000F0626">
        <w:rPr>
          <w:rFonts w:ascii="Palatino Linotype" w:hAnsi="Palatino Linotype"/>
          <w:color w:val="231F20"/>
        </w:rPr>
        <w:t>sujeto,</w:t>
      </w:r>
      <w:r w:rsidRPr="000F0626">
        <w:rPr>
          <w:rFonts w:ascii="Palatino Linotype" w:hAnsi="Palatino Linotype"/>
          <w:color w:val="231F20"/>
          <w:spacing w:val="24"/>
        </w:rPr>
        <w:t xml:space="preserve"> </w:t>
      </w:r>
      <w:r w:rsidRPr="000F0626">
        <w:rPr>
          <w:rFonts w:ascii="Palatino Linotype" w:hAnsi="Palatino Linotype"/>
          <w:color w:val="231F20"/>
        </w:rPr>
        <w:t>no</w:t>
      </w:r>
      <w:r w:rsidRPr="000F0626">
        <w:rPr>
          <w:rFonts w:ascii="Palatino Linotype" w:hAnsi="Palatino Linotype"/>
          <w:color w:val="231F20"/>
          <w:spacing w:val="24"/>
        </w:rPr>
        <w:t xml:space="preserve"> </w:t>
      </w:r>
      <w:r w:rsidRPr="000F0626">
        <w:rPr>
          <w:rFonts w:ascii="Palatino Linotype" w:hAnsi="Palatino Linotype"/>
          <w:color w:val="231F20"/>
        </w:rPr>
        <w:t>así</w:t>
      </w:r>
      <w:r w:rsidRPr="000F0626">
        <w:rPr>
          <w:rFonts w:ascii="Palatino Linotype" w:hAnsi="Palatino Linotype"/>
          <w:color w:val="231F20"/>
          <w:spacing w:val="24"/>
        </w:rPr>
        <w:t xml:space="preserve"> </w:t>
      </w:r>
      <w:r w:rsidRPr="000F0626">
        <w:rPr>
          <w:rFonts w:ascii="Palatino Linotype" w:hAnsi="Palatino Linotype"/>
          <w:color w:val="231F20"/>
        </w:rPr>
        <w:t>a parte, por lo que los sujetos que intervienen en la etapa procedimental</w:t>
      </w:r>
      <w:r w:rsidRPr="000F0626">
        <w:rPr>
          <w:rFonts w:ascii="Palatino Linotype" w:hAnsi="Palatino Linotype"/>
          <w:color w:val="231F20"/>
          <w:spacing w:val="38"/>
        </w:rPr>
        <w:t xml:space="preserve"> </w:t>
      </w:r>
      <w:r w:rsidRPr="000F0626">
        <w:rPr>
          <w:rFonts w:ascii="Palatino Linotype" w:hAnsi="Palatino Linotype"/>
          <w:color w:val="231F20"/>
        </w:rPr>
        <w:t xml:space="preserve">de la averiguación previa son los </w:t>
      </w:r>
      <w:r w:rsidRPr="000F0626">
        <w:rPr>
          <w:rFonts w:ascii="Palatino Linotype" w:hAnsi="Palatino Linotype"/>
          <w:color w:val="231F20"/>
          <w:spacing w:val="1"/>
        </w:rPr>
        <w:t>siguientes</w:t>
      </w:r>
      <w:r w:rsidRPr="000F0626">
        <w:rPr>
          <w:rFonts w:ascii="Palatino Linotype" w:hAnsi="Palatino Linotype"/>
          <w:color w:val="231F20"/>
        </w:rPr>
        <w:t>:</w:t>
      </w:r>
    </w:p>
    <w:p w:rsidR="000F0626" w:rsidRPr="000F0626" w:rsidRDefault="000F0626" w:rsidP="000F0626">
      <w:pPr>
        <w:pStyle w:val="Prrafodelista"/>
        <w:numPr>
          <w:ilvl w:val="0"/>
          <w:numId w:val="20"/>
        </w:numPr>
        <w:spacing w:line="360" w:lineRule="auto"/>
        <w:rPr>
          <w:rFonts w:ascii="Palatino Linotype" w:hAnsi="Palatino Linotype"/>
        </w:rPr>
      </w:pPr>
      <w:r w:rsidRPr="000F0626">
        <w:rPr>
          <w:rFonts w:ascii="Palatino Linotype" w:hAnsi="Palatino Linotype"/>
        </w:rPr>
        <w:t>El Ministerio Público.</w:t>
      </w:r>
      <w:r w:rsidR="002366D1" w:rsidRPr="002366D1">
        <w:rPr>
          <w:rStyle w:val="Refdenotaalpie"/>
          <w:rFonts w:ascii="Palatino Linotype" w:hAnsi="Palatino Linotype" w:cs="Arial"/>
        </w:rPr>
        <w:t xml:space="preserve"> </w:t>
      </w:r>
      <w:r w:rsidR="002366D1" w:rsidRPr="001D0292">
        <w:rPr>
          <w:rStyle w:val="Refdenotaalpie"/>
          <w:rFonts w:ascii="Palatino Linotype" w:hAnsi="Palatino Linotype" w:cs="Arial"/>
        </w:rPr>
        <w:footnoteReference w:id="6"/>
      </w:r>
    </w:p>
    <w:p w:rsidR="000F0626" w:rsidRPr="000F0626" w:rsidRDefault="000F0626" w:rsidP="00691E1F">
      <w:pPr>
        <w:pStyle w:val="Prrafodelista"/>
        <w:numPr>
          <w:ilvl w:val="0"/>
          <w:numId w:val="20"/>
        </w:numPr>
        <w:spacing w:line="360" w:lineRule="auto"/>
        <w:rPr>
          <w:rFonts w:ascii="Palatino Linotype" w:hAnsi="Palatino Linotype"/>
        </w:rPr>
      </w:pPr>
      <w:r w:rsidRPr="000F0626">
        <w:rPr>
          <w:rFonts w:ascii="Palatino Linotype" w:hAnsi="Palatino Linotype"/>
        </w:rPr>
        <w:t>El sujeto activo</w:t>
      </w:r>
      <w:r>
        <w:rPr>
          <w:rFonts w:ascii="Palatino Linotype" w:hAnsi="Palatino Linotype"/>
        </w:rPr>
        <w:t>.</w:t>
      </w:r>
      <w:r w:rsidR="002366D1" w:rsidRPr="002366D1">
        <w:rPr>
          <w:rStyle w:val="Refdenotaalpie"/>
          <w:rFonts w:ascii="Palatino Linotype" w:hAnsi="Palatino Linotype" w:cs="Arial"/>
        </w:rPr>
        <w:t xml:space="preserve"> </w:t>
      </w:r>
      <w:r w:rsidR="002366D1" w:rsidRPr="001D0292">
        <w:rPr>
          <w:rStyle w:val="Refdenotaalpie"/>
          <w:rFonts w:ascii="Palatino Linotype" w:hAnsi="Palatino Linotype" w:cs="Arial"/>
        </w:rPr>
        <w:footnoteReference w:id="7"/>
      </w:r>
    </w:p>
    <w:p w:rsidR="000F0626" w:rsidRPr="000F0626" w:rsidRDefault="000F0626" w:rsidP="000F0626">
      <w:pPr>
        <w:pStyle w:val="Prrafodelista"/>
        <w:numPr>
          <w:ilvl w:val="0"/>
          <w:numId w:val="20"/>
        </w:numPr>
        <w:spacing w:line="360" w:lineRule="auto"/>
        <w:rPr>
          <w:rFonts w:ascii="Palatino Linotype" w:hAnsi="Palatino Linotype"/>
        </w:rPr>
      </w:pPr>
      <w:r w:rsidRPr="000F0626">
        <w:rPr>
          <w:rFonts w:ascii="Palatino Linotype" w:hAnsi="Palatino Linotype"/>
        </w:rPr>
        <w:t>El sujeto pasivo</w:t>
      </w:r>
      <w:r>
        <w:rPr>
          <w:rFonts w:ascii="Palatino Linotype" w:hAnsi="Palatino Linotype"/>
        </w:rPr>
        <w:t>.</w:t>
      </w:r>
      <w:r w:rsidR="002366D1" w:rsidRPr="002366D1">
        <w:rPr>
          <w:rStyle w:val="Refdenotaalpie"/>
          <w:rFonts w:ascii="Palatino Linotype" w:hAnsi="Palatino Linotype" w:cs="Arial"/>
        </w:rPr>
        <w:t xml:space="preserve"> </w:t>
      </w:r>
      <w:r w:rsidR="002366D1" w:rsidRPr="001D0292">
        <w:rPr>
          <w:rStyle w:val="Refdenotaalpie"/>
          <w:rFonts w:ascii="Palatino Linotype" w:hAnsi="Palatino Linotype" w:cs="Arial"/>
        </w:rPr>
        <w:footnoteReference w:id="8"/>
      </w:r>
    </w:p>
    <w:p w:rsidR="005D6520" w:rsidRDefault="004D6D8C" w:rsidP="001F7572">
      <w:pPr>
        <w:spacing w:before="240" w:after="360" w:line="360" w:lineRule="auto"/>
        <w:jc w:val="both"/>
        <w:rPr>
          <w:rFonts w:ascii="Palatino Linotype" w:hAnsi="Palatino Linotype" w:cs="Arial"/>
        </w:rPr>
      </w:pPr>
      <w:r>
        <w:rPr>
          <w:rFonts w:ascii="Palatino Linotype" w:hAnsi="Palatino Linotype" w:cs="Arial"/>
        </w:rPr>
        <w:t>Así mismo, a</w:t>
      </w:r>
      <w:r w:rsidRPr="004D6D8C">
        <w:rPr>
          <w:rFonts w:ascii="Palatino Linotype" w:hAnsi="Palatino Linotype" w:cs="Arial"/>
        </w:rPr>
        <w:t>demás del Ministerio Público, el sujeto</w:t>
      </w:r>
      <w:r>
        <w:rPr>
          <w:rFonts w:ascii="Palatino Linotype" w:hAnsi="Palatino Linotype" w:cs="Arial"/>
        </w:rPr>
        <w:t xml:space="preserve"> activo y el sujeto pasivo, du</w:t>
      </w:r>
      <w:r w:rsidRPr="004D6D8C">
        <w:rPr>
          <w:rFonts w:ascii="Palatino Linotype" w:hAnsi="Palatino Linotype" w:cs="Arial"/>
        </w:rPr>
        <w:t xml:space="preserve">rante la tramitación de una averiguación previa existe la posibilidad de la intervención de terceros, que en este caso son llamados </w:t>
      </w:r>
      <w:r w:rsidRPr="004D6D8C">
        <w:rPr>
          <w:rFonts w:ascii="Palatino Linotype" w:hAnsi="Palatino Linotype" w:cs="Arial"/>
          <w:i/>
        </w:rPr>
        <w:t>testigos.</w:t>
      </w:r>
    </w:p>
    <w:p w:rsidR="00D06914" w:rsidRDefault="00D06914" w:rsidP="009A7B3F">
      <w:pPr>
        <w:spacing w:line="360" w:lineRule="auto"/>
        <w:jc w:val="both"/>
        <w:rPr>
          <w:rFonts w:ascii="Palatino Linotype" w:hAnsi="Palatino Linotype"/>
        </w:rPr>
      </w:pPr>
      <w:r w:rsidRPr="00D06914">
        <w:rPr>
          <w:rFonts w:ascii="Palatino Linotype" w:hAnsi="Palatino Linotype"/>
        </w:rPr>
        <w:t>Ahora bien, para el inicio y desarrollo de la averiguación previa se requiere del uso de determinado sistema de investigación, además de una serie de actos, actividades, diligencias y formalidades necesarias para su integración, las cuales deberán seguir una estructura sistemática y coherente</w:t>
      </w:r>
      <w:r w:rsidR="0006226D">
        <w:rPr>
          <w:rFonts w:ascii="Palatino Linotype" w:hAnsi="Palatino Linotype"/>
        </w:rPr>
        <w:t>.</w:t>
      </w:r>
    </w:p>
    <w:p w:rsidR="0006226D" w:rsidRDefault="0006226D" w:rsidP="0006226D">
      <w:pPr>
        <w:spacing w:line="276" w:lineRule="auto"/>
        <w:jc w:val="both"/>
        <w:rPr>
          <w:rFonts w:ascii="Palatino Linotype" w:hAnsi="Palatino Linotype"/>
        </w:rPr>
      </w:pPr>
    </w:p>
    <w:p w:rsidR="005D6520" w:rsidRPr="00DE3CF7" w:rsidRDefault="0006226D" w:rsidP="00DE3CF7">
      <w:pPr>
        <w:spacing w:line="276" w:lineRule="auto"/>
        <w:jc w:val="both"/>
        <w:rPr>
          <w:rFonts w:ascii="Palatino Linotype" w:hAnsi="Palatino Linotype"/>
        </w:rPr>
      </w:pPr>
      <w:r w:rsidRPr="0006226D">
        <w:rPr>
          <w:rFonts w:ascii="Palatino Linotype" w:hAnsi="Palatino Linotype"/>
        </w:rPr>
        <w:lastRenderedPageBreak/>
        <w:t>En términos generales, el contenido de la averiguación previa estriba en lo siguiente:</w:t>
      </w: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Noticia de la comisión de un hecho posiblemente constitutivo de delito, a través de una denuncia o querella.</w:t>
      </w:r>
    </w:p>
    <w:p w:rsidR="0006226D" w:rsidRPr="0006226D" w:rsidRDefault="0006226D" w:rsidP="00DE3CF7">
      <w:pPr>
        <w:rPr>
          <w:rFonts w:ascii="Palatino Linotype" w:hAnsi="Palatino Linotype"/>
          <w:sz w:val="28"/>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Función investigadora, ejecutada a través de la orden, preparación y desahogo de los medios probatorios conducentes.</w:t>
      </w:r>
    </w:p>
    <w:p w:rsidR="0006226D" w:rsidRPr="0006226D" w:rsidRDefault="0006226D" w:rsidP="00DE3CF7">
      <w:pPr>
        <w:rPr>
          <w:rFonts w:ascii="Palatino Linotype" w:hAnsi="Palatino Linotype"/>
          <w:sz w:val="28"/>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Actuaciones ministeriales, por ejemplo la razón, la constancia o la fe ministerial.</w:t>
      </w:r>
    </w:p>
    <w:p w:rsidR="0006226D" w:rsidRPr="0006226D" w:rsidRDefault="0006226D" w:rsidP="00DE3CF7">
      <w:pPr>
        <w:rPr>
          <w:rFonts w:ascii="Palatino Linotype" w:hAnsi="Palatino Linotype"/>
          <w:sz w:val="28"/>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 xml:space="preserve">Medidas de asistencia o tutela sobre el ofendido o víctima, por ejemplo la reparación del daño, la seguridad o el auxilio de las </w:t>
      </w:r>
      <w:r>
        <w:rPr>
          <w:rFonts w:ascii="Palatino Linotype" w:hAnsi="Palatino Linotype"/>
          <w:sz w:val="24"/>
        </w:rPr>
        <w:t>víc</w:t>
      </w:r>
      <w:r w:rsidRPr="0006226D">
        <w:rPr>
          <w:rFonts w:ascii="Palatino Linotype" w:hAnsi="Palatino Linotype"/>
          <w:sz w:val="24"/>
        </w:rPr>
        <w:t>timas.</w:t>
      </w:r>
    </w:p>
    <w:p w:rsidR="0006226D" w:rsidRPr="0006226D" w:rsidRDefault="0006226D" w:rsidP="00DE3CF7">
      <w:pPr>
        <w:rPr>
          <w:rFonts w:ascii="Palatino Linotype" w:hAnsi="Palatino Linotype"/>
          <w:sz w:val="28"/>
        </w:rPr>
      </w:pPr>
    </w:p>
    <w:p w:rsid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Medidas precautorias, (el arraigo, el aseguramiento, el embargo o el cateo.)</w:t>
      </w:r>
    </w:p>
    <w:p w:rsidR="004C1AD2" w:rsidRPr="004C1AD2" w:rsidRDefault="004C1AD2" w:rsidP="00DE3CF7">
      <w:pPr>
        <w:pStyle w:val="Prrafodelista"/>
        <w:rPr>
          <w:rFonts w:ascii="Palatino Linotype" w:hAnsi="Palatino Linotype"/>
          <w:sz w:val="24"/>
        </w:rPr>
      </w:pPr>
    </w:p>
    <w:p w:rsidR="00A25FDA" w:rsidRPr="00DE3CF7" w:rsidRDefault="00A25FDA" w:rsidP="001F7572">
      <w:pPr>
        <w:spacing w:before="240" w:after="360" w:line="360" w:lineRule="auto"/>
        <w:jc w:val="both"/>
        <w:rPr>
          <w:rFonts w:ascii="Palatino Linotype" w:hAnsi="Palatino Linotype"/>
          <w:sz w:val="2"/>
          <w:szCs w:val="22"/>
          <w:lang w:val="es-MX" w:eastAsia="en-US"/>
        </w:rPr>
      </w:pPr>
    </w:p>
    <w:p w:rsidR="0032171D" w:rsidRPr="0032171D" w:rsidRDefault="0032171D" w:rsidP="0032171D">
      <w:pPr>
        <w:spacing w:line="360" w:lineRule="auto"/>
        <w:jc w:val="both"/>
        <w:rPr>
          <w:rFonts w:ascii="Palatino Linotype" w:hAnsi="Palatino Linotype"/>
        </w:rPr>
      </w:pPr>
      <w:r w:rsidRPr="0032171D">
        <w:rPr>
          <w:rFonts w:ascii="Palatino Linotype" w:hAnsi="Palatino Linotype"/>
        </w:rPr>
        <w:t>Así, durante la integración de la averiguación previa, el Ministerio Público tiene la obligación y la facultad</w:t>
      </w:r>
      <w:r w:rsidRPr="001D0292">
        <w:rPr>
          <w:rStyle w:val="Refdenotaalpie"/>
          <w:rFonts w:ascii="Palatino Linotype" w:hAnsi="Palatino Linotype" w:cs="Arial"/>
        </w:rPr>
        <w:footnoteReference w:id="9"/>
      </w:r>
      <w:r w:rsidRPr="0032171D">
        <w:rPr>
          <w:rFonts w:ascii="Palatino Linotype" w:hAnsi="Palatino Linotype"/>
        </w:rPr>
        <w:t xml:space="preserve"> de allegarse de los medios probatorios</w:t>
      </w:r>
      <w:r w:rsidRPr="001D0292">
        <w:rPr>
          <w:rStyle w:val="Refdenotaalpie"/>
          <w:rFonts w:ascii="Palatino Linotype" w:hAnsi="Palatino Linotype" w:cs="Arial"/>
        </w:rPr>
        <w:footnoteReference w:id="10"/>
      </w:r>
      <w:r w:rsidRPr="0032171D">
        <w:rPr>
          <w:rFonts w:ascii="Palatino Linotype" w:hAnsi="Palatino Linotype"/>
        </w:rPr>
        <w:t xml:space="preserve"> necesarios y conducentes para la investigación de los hechos posiblemente constitutivos de delito, y en su caso para la integración del cuerpo del delito y la probable responsabilidad, como por ejemplo:</w:t>
      </w:r>
    </w:p>
    <w:p w:rsidR="00DE3CF7" w:rsidRPr="00DE3CF7" w:rsidRDefault="00DE3CF7" w:rsidP="00DE3CF7">
      <w:pPr>
        <w:pStyle w:val="Prrafodelista"/>
        <w:widowControl w:val="0"/>
        <w:numPr>
          <w:ilvl w:val="4"/>
          <w:numId w:val="28"/>
        </w:numPr>
        <w:tabs>
          <w:tab w:val="left" w:pos="585"/>
        </w:tabs>
        <w:ind w:right="118"/>
        <w:rPr>
          <w:rFonts w:ascii="Palatino Linotype" w:hAnsi="Palatino Linotype"/>
          <w:sz w:val="24"/>
          <w:szCs w:val="24"/>
        </w:rPr>
      </w:pPr>
      <w:r w:rsidRPr="00DE3CF7">
        <w:rPr>
          <w:rFonts w:ascii="Palatino Linotype" w:hAnsi="Palatino Linotype"/>
          <w:color w:val="231F20"/>
          <w:sz w:val="24"/>
          <w:szCs w:val="24"/>
        </w:rPr>
        <w:t>Confesión.</w:t>
      </w:r>
    </w:p>
    <w:p w:rsidR="00DE3CF7" w:rsidRPr="00DE3CF7" w:rsidRDefault="00DE3CF7" w:rsidP="00DE3CF7">
      <w:pPr>
        <w:pStyle w:val="Prrafodelista"/>
        <w:widowControl w:val="0"/>
        <w:numPr>
          <w:ilvl w:val="4"/>
          <w:numId w:val="28"/>
        </w:numPr>
        <w:tabs>
          <w:tab w:val="left" w:pos="597"/>
        </w:tabs>
        <w:spacing w:before="7"/>
        <w:ind w:right="118"/>
        <w:rPr>
          <w:rFonts w:ascii="Palatino Linotype" w:hAnsi="Palatino Linotype"/>
          <w:sz w:val="24"/>
          <w:szCs w:val="24"/>
        </w:rPr>
      </w:pPr>
      <w:r w:rsidRPr="00DE3CF7">
        <w:rPr>
          <w:rFonts w:ascii="Palatino Linotype" w:hAnsi="Palatino Linotype"/>
          <w:color w:val="231F20"/>
          <w:sz w:val="24"/>
          <w:szCs w:val="24"/>
        </w:rPr>
        <w:t>Declaración de</w:t>
      </w:r>
      <w:r w:rsidRPr="00DE3CF7">
        <w:rPr>
          <w:rFonts w:ascii="Palatino Linotype" w:hAnsi="Palatino Linotype"/>
          <w:color w:val="231F20"/>
          <w:spacing w:val="23"/>
          <w:sz w:val="24"/>
          <w:szCs w:val="24"/>
        </w:rPr>
        <w:t xml:space="preserve"> </w:t>
      </w:r>
      <w:r w:rsidRPr="00DE3CF7">
        <w:rPr>
          <w:rFonts w:ascii="Palatino Linotype" w:hAnsi="Palatino Linotype"/>
          <w:color w:val="231F20"/>
          <w:sz w:val="24"/>
          <w:szCs w:val="24"/>
        </w:rPr>
        <w:t>testigos.</w:t>
      </w:r>
    </w:p>
    <w:p w:rsidR="00DE3CF7" w:rsidRPr="00DE3CF7" w:rsidRDefault="00DE3CF7" w:rsidP="00DE3CF7">
      <w:pPr>
        <w:pStyle w:val="Prrafodelista"/>
        <w:widowControl w:val="0"/>
        <w:numPr>
          <w:ilvl w:val="4"/>
          <w:numId w:val="28"/>
        </w:numPr>
        <w:tabs>
          <w:tab w:val="left" w:pos="585"/>
        </w:tabs>
        <w:spacing w:before="7"/>
        <w:ind w:right="118"/>
        <w:rPr>
          <w:rFonts w:ascii="Palatino Linotype" w:hAnsi="Palatino Linotype"/>
          <w:sz w:val="24"/>
          <w:szCs w:val="24"/>
        </w:rPr>
      </w:pPr>
      <w:r w:rsidRPr="00DE3CF7">
        <w:rPr>
          <w:rFonts w:ascii="Palatino Linotype" w:hAnsi="Palatino Linotype"/>
          <w:color w:val="231F20"/>
          <w:sz w:val="24"/>
          <w:szCs w:val="24"/>
        </w:rPr>
        <w:t>Dictámenes</w:t>
      </w:r>
      <w:r w:rsidRPr="00DE3CF7">
        <w:rPr>
          <w:rFonts w:ascii="Palatino Linotype" w:hAnsi="Palatino Linotype"/>
          <w:color w:val="231F20"/>
          <w:spacing w:val="10"/>
          <w:sz w:val="24"/>
          <w:szCs w:val="24"/>
        </w:rPr>
        <w:t xml:space="preserve"> </w:t>
      </w:r>
      <w:r w:rsidRPr="00DE3CF7">
        <w:rPr>
          <w:rFonts w:ascii="Palatino Linotype" w:hAnsi="Palatino Linotype"/>
          <w:color w:val="231F20"/>
          <w:sz w:val="24"/>
          <w:szCs w:val="24"/>
        </w:rPr>
        <w:t>periciales.</w:t>
      </w:r>
    </w:p>
    <w:p w:rsidR="00DE3CF7" w:rsidRPr="00DE3CF7" w:rsidRDefault="00DE3CF7" w:rsidP="00DE3CF7">
      <w:pPr>
        <w:pStyle w:val="Prrafodelista"/>
        <w:widowControl w:val="0"/>
        <w:numPr>
          <w:ilvl w:val="4"/>
          <w:numId w:val="28"/>
        </w:numPr>
        <w:tabs>
          <w:tab w:val="left" w:pos="598"/>
        </w:tabs>
        <w:spacing w:before="7"/>
        <w:ind w:right="118"/>
        <w:rPr>
          <w:rFonts w:ascii="Palatino Linotype" w:hAnsi="Palatino Linotype"/>
          <w:sz w:val="24"/>
          <w:szCs w:val="24"/>
        </w:rPr>
      </w:pPr>
      <w:r w:rsidRPr="00DE3CF7">
        <w:rPr>
          <w:rFonts w:ascii="Palatino Linotype" w:hAnsi="Palatino Linotype"/>
          <w:color w:val="231F20"/>
          <w:sz w:val="24"/>
          <w:szCs w:val="24"/>
        </w:rPr>
        <w:t>Documentos públicos o</w:t>
      </w:r>
      <w:r w:rsidRPr="00DE3CF7">
        <w:rPr>
          <w:rFonts w:ascii="Palatino Linotype" w:hAnsi="Palatino Linotype"/>
          <w:color w:val="231F20"/>
          <w:spacing w:val="33"/>
          <w:sz w:val="24"/>
          <w:szCs w:val="24"/>
        </w:rPr>
        <w:t xml:space="preserve"> </w:t>
      </w:r>
      <w:r w:rsidRPr="00DE3CF7">
        <w:rPr>
          <w:rFonts w:ascii="Palatino Linotype" w:hAnsi="Palatino Linotype"/>
          <w:color w:val="231F20"/>
          <w:sz w:val="24"/>
          <w:szCs w:val="24"/>
        </w:rPr>
        <w:t>privados.</w:t>
      </w:r>
    </w:p>
    <w:p w:rsidR="00DE3CF7" w:rsidRPr="00DE3CF7" w:rsidRDefault="00DE3CF7" w:rsidP="00DE3CF7">
      <w:pPr>
        <w:pStyle w:val="Prrafodelista"/>
        <w:widowControl w:val="0"/>
        <w:numPr>
          <w:ilvl w:val="4"/>
          <w:numId w:val="28"/>
        </w:numPr>
        <w:tabs>
          <w:tab w:val="left" w:pos="585"/>
        </w:tabs>
        <w:spacing w:before="7"/>
        <w:ind w:right="118"/>
        <w:rPr>
          <w:rFonts w:ascii="Palatino Linotype" w:hAnsi="Palatino Linotype"/>
          <w:sz w:val="24"/>
          <w:szCs w:val="24"/>
        </w:rPr>
      </w:pPr>
      <w:r w:rsidRPr="00DE3CF7">
        <w:rPr>
          <w:rFonts w:ascii="Palatino Linotype" w:hAnsi="Palatino Linotype"/>
          <w:color w:val="231F20"/>
          <w:sz w:val="24"/>
          <w:szCs w:val="24"/>
        </w:rPr>
        <w:t>Inspección</w:t>
      </w:r>
      <w:r w:rsidRPr="00DE3CF7">
        <w:rPr>
          <w:rFonts w:ascii="Palatino Linotype" w:hAnsi="Palatino Linotype"/>
          <w:color w:val="231F20"/>
          <w:spacing w:val="11"/>
          <w:sz w:val="24"/>
          <w:szCs w:val="24"/>
        </w:rPr>
        <w:t xml:space="preserve"> </w:t>
      </w:r>
      <w:r w:rsidRPr="00DE3CF7">
        <w:rPr>
          <w:rFonts w:ascii="Palatino Linotype" w:hAnsi="Palatino Linotype"/>
          <w:color w:val="231F20"/>
          <w:sz w:val="24"/>
          <w:szCs w:val="24"/>
        </w:rPr>
        <w:t>ministerial.</w:t>
      </w:r>
    </w:p>
    <w:p w:rsidR="00DE3CF7" w:rsidRPr="00DE3CF7" w:rsidRDefault="00DE3CF7" w:rsidP="00DE3CF7">
      <w:pPr>
        <w:pStyle w:val="Prrafodelista"/>
        <w:widowControl w:val="0"/>
        <w:numPr>
          <w:ilvl w:val="4"/>
          <w:numId w:val="28"/>
        </w:numPr>
        <w:tabs>
          <w:tab w:val="left" w:pos="561"/>
        </w:tabs>
        <w:spacing w:before="7"/>
        <w:ind w:right="118"/>
        <w:rPr>
          <w:rFonts w:ascii="Palatino Linotype" w:hAnsi="Palatino Linotype"/>
          <w:sz w:val="24"/>
          <w:szCs w:val="24"/>
        </w:rPr>
      </w:pPr>
      <w:r w:rsidRPr="00DE3CF7">
        <w:rPr>
          <w:rFonts w:ascii="Palatino Linotype" w:hAnsi="Palatino Linotype"/>
          <w:color w:val="231F20"/>
          <w:sz w:val="24"/>
          <w:szCs w:val="24"/>
        </w:rPr>
        <w:t>Informe de investigación</w:t>
      </w:r>
      <w:r w:rsidRPr="00DE3CF7">
        <w:rPr>
          <w:rFonts w:ascii="Palatino Linotype" w:hAnsi="Palatino Linotype"/>
          <w:color w:val="231F20"/>
          <w:spacing w:val="33"/>
          <w:sz w:val="24"/>
          <w:szCs w:val="24"/>
        </w:rPr>
        <w:t xml:space="preserve"> </w:t>
      </w:r>
      <w:r w:rsidRPr="00DE3CF7">
        <w:rPr>
          <w:rFonts w:ascii="Palatino Linotype" w:hAnsi="Palatino Linotype"/>
          <w:color w:val="231F20"/>
          <w:sz w:val="24"/>
          <w:szCs w:val="24"/>
        </w:rPr>
        <w:t>policial.</w:t>
      </w:r>
    </w:p>
    <w:p w:rsidR="00DE3CF7" w:rsidRPr="00DE3CF7" w:rsidRDefault="00DE3CF7" w:rsidP="00DE3CF7">
      <w:pPr>
        <w:pStyle w:val="Prrafodelista"/>
        <w:widowControl w:val="0"/>
        <w:numPr>
          <w:ilvl w:val="4"/>
          <w:numId w:val="28"/>
        </w:numPr>
        <w:tabs>
          <w:tab w:val="left" w:pos="598"/>
        </w:tabs>
        <w:spacing w:before="7"/>
        <w:ind w:right="118"/>
        <w:rPr>
          <w:rFonts w:ascii="Palatino Linotype" w:hAnsi="Palatino Linotype"/>
          <w:sz w:val="24"/>
          <w:szCs w:val="24"/>
        </w:rPr>
      </w:pPr>
      <w:r w:rsidRPr="00DE3CF7">
        <w:rPr>
          <w:rFonts w:ascii="Palatino Linotype" w:hAnsi="Palatino Linotype"/>
          <w:color w:val="231F20"/>
          <w:sz w:val="24"/>
          <w:szCs w:val="24"/>
        </w:rPr>
        <w:t>Reconstrucción de</w:t>
      </w:r>
      <w:r w:rsidRPr="00DE3CF7">
        <w:rPr>
          <w:rFonts w:ascii="Palatino Linotype" w:hAnsi="Palatino Linotype"/>
          <w:color w:val="231F20"/>
          <w:spacing w:val="23"/>
          <w:sz w:val="24"/>
          <w:szCs w:val="24"/>
        </w:rPr>
        <w:t xml:space="preserve"> </w:t>
      </w:r>
      <w:r w:rsidRPr="00DE3CF7">
        <w:rPr>
          <w:rFonts w:ascii="Palatino Linotype" w:hAnsi="Palatino Linotype"/>
          <w:color w:val="231F20"/>
          <w:sz w:val="24"/>
          <w:szCs w:val="24"/>
        </w:rPr>
        <w:t>hechos.</w:t>
      </w:r>
    </w:p>
    <w:p w:rsidR="00DE3CF7" w:rsidRPr="00DE3CF7" w:rsidRDefault="00DE3CF7" w:rsidP="00DE3CF7">
      <w:pPr>
        <w:pStyle w:val="Prrafodelista"/>
        <w:widowControl w:val="0"/>
        <w:numPr>
          <w:ilvl w:val="4"/>
          <w:numId w:val="28"/>
        </w:numPr>
        <w:tabs>
          <w:tab w:val="left" w:pos="598"/>
        </w:tabs>
        <w:spacing w:before="7"/>
        <w:ind w:right="118"/>
        <w:rPr>
          <w:rFonts w:ascii="Palatino Linotype" w:hAnsi="Palatino Linotype"/>
          <w:sz w:val="24"/>
          <w:szCs w:val="24"/>
        </w:rPr>
      </w:pPr>
      <w:r w:rsidRPr="00DE3CF7">
        <w:rPr>
          <w:rFonts w:ascii="Palatino Linotype" w:hAnsi="Palatino Linotype"/>
          <w:color w:val="231F20"/>
          <w:sz w:val="24"/>
          <w:szCs w:val="24"/>
        </w:rPr>
        <w:t>Confrontación.</w:t>
      </w:r>
    </w:p>
    <w:p w:rsidR="00DE3CF7" w:rsidRPr="00DE3CF7" w:rsidRDefault="00DE3CF7" w:rsidP="00DE3CF7">
      <w:pPr>
        <w:widowControl w:val="0"/>
        <w:tabs>
          <w:tab w:val="left" w:pos="598"/>
        </w:tabs>
        <w:spacing w:before="7"/>
        <w:ind w:right="118"/>
        <w:rPr>
          <w:rFonts w:ascii="Palatino Linotype" w:hAnsi="Palatino Linotype"/>
        </w:rPr>
      </w:pPr>
    </w:p>
    <w:p w:rsidR="008E632B" w:rsidRPr="003C0A13" w:rsidRDefault="003C0A13" w:rsidP="001F7572">
      <w:pPr>
        <w:spacing w:before="240" w:after="360" w:line="360" w:lineRule="auto"/>
        <w:jc w:val="both"/>
        <w:rPr>
          <w:rFonts w:ascii="Palatino Linotype" w:hAnsi="Palatino Linotype"/>
        </w:rPr>
      </w:pPr>
      <w:r w:rsidRPr="003C0A13">
        <w:rPr>
          <w:rFonts w:ascii="Palatino Linotype" w:hAnsi="Palatino Linotype"/>
        </w:rPr>
        <w:lastRenderedPageBreak/>
        <w:t xml:space="preserve">En ejercicio de sus atribuciones de investigación, la entonces Procuraduría General de Justicia del Estado de México, ahora Fiscalía General de Justicia del Estado de México debe recabar una gran cantidad de información relacionada con los hechos delictivos, con los probables responsables, las víctimas u ofendidos, los testigos e incluso terceras personas. </w:t>
      </w:r>
    </w:p>
    <w:p w:rsidR="003C0A13" w:rsidRPr="002F152D" w:rsidRDefault="003C0A13" w:rsidP="001F7572">
      <w:pPr>
        <w:spacing w:before="240" w:after="360" w:line="360" w:lineRule="auto"/>
        <w:jc w:val="both"/>
        <w:rPr>
          <w:b/>
        </w:rPr>
      </w:pPr>
      <w:r w:rsidRPr="003C0A13">
        <w:rPr>
          <w:rFonts w:ascii="Palatino Linotype" w:hAnsi="Palatino Linotype"/>
        </w:rPr>
        <w:t xml:space="preserve">Entre otros, se recaban los datos generales de estos sujetos (como el nombre, domicilio, estado civil, ocupación, ingresos, entre otros datos). </w:t>
      </w:r>
      <w:r w:rsidRPr="002F152D">
        <w:rPr>
          <w:rFonts w:ascii="Palatino Linotype" w:hAnsi="Palatino Linotype"/>
          <w:b/>
        </w:rPr>
        <w:t>Así pues, las actuaciones de una investigación pueden comprender detalles muy íntimos de las personas involucradas en la investigación. Sólo a manera de ejemplo, es posible decir que, en una averiguación previa, puede figurar información atiente a las propiedades, cuentas bancarias, filiación, relaciones sentimentales o al estado de salud de los sujetos implicados en alguna indagatoria, entre otros detalles personales</w:t>
      </w:r>
      <w:r w:rsidRPr="002F152D">
        <w:rPr>
          <w:b/>
        </w:rPr>
        <w:t>.</w:t>
      </w:r>
    </w:p>
    <w:p w:rsidR="009A7B3F" w:rsidRPr="00BD4599" w:rsidRDefault="009A7B3F" w:rsidP="009A7B3F">
      <w:pPr>
        <w:spacing w:before="240" w:after="360" w:line="360" w:lineRule="auto"/>
        <w:jc w:val="both"/>
        <w:rPr>
          <w:rFonts w:ascii="Palatino Linotype" w:hAnsi="Palatino Linotype" w:cs="Arial"/>
          <w:b/>
        </w:rPr>
      </w:pPr>
      <w:r w:rsidRPr="008D77A1">
        <w:rPr>
          <w:rFonts w:ascii="Palatino Linotype" w:hAnsi="Palatino Linotype" w:cs="Arial"/>
        </w:rPr>
        <w:t>Resulta evidente que durante el desarrollo de la averiguación previa, y en especial por lo que hace al desahogo de los m</w:t>
      </w:r>
      <w:r>
        <w:rPr>
          <w:rFonts w:ascii="Palatino Linotype" w:hAnsi="Palatino Linotype" w:cs="Arial"/>
        </w:rPr>
        <w:t>edios probatorios con</w:t>
      </w:r>
      <w:r w:rsidRPr="008D77A1">
        <w:rPr>
          <w:rFonts w:ascii="Palatino Linotype" w:hAnsi="Palatino Linotype" w:cs="Arial"/>
        </w:rPr>
        <w:t xml:space="preserve">ducentes, </w:t>
      </w:r>
      <w:r w:rsidRPr="008B76A4">
        <w:rPr>
          <w:rFonts w:ascii="Palatino Linotype" w:hAnsi="Palatino Linotype" w:cs="Arial"/>
          <w:b/>
        </w:rPr>
        <w:t xml:space="preserve">una serie de datos de </w:t>
      </w:r>
      <w:r w:rsidRPr="00BD4599">
        <w:rPr>
          <w:rFonts w:ascii="Palatino Linotype" w:hAnsi="Palatino Linotype" w:cs="Arial"/>
          <w:b/>
        </w:rPr>
        <w:t>carácter personal</w:t>
      </w:r>
      <w:r w:rsidRPr="00BD4599">
        <w:rPr>
          <w:rStyle w:val="Refdenotaalpie"/>
          <w:rFonts w:ascii="Palatino Linotype" w:hAnsi="Palatino Linotype" w:cs="Arial"/>
        </w:rPr>
        <w:footnoteReference w:id="11"/>
      </w:r>
      <w:r w:rsidRPr="00BD4599">
        <w:rPr>
          <w:rFonts w:ascii="Palatino Linotype" w:hAnsi="Palatino Linotype" w:cs="Arial"/>
          <w:b/>
        </w:rPr>
        <w:t xml:space="preserve"> puede hacer su aparición.</w:t>
      </w:r>
    </w:p>
    <w:p w:rsidR="003C0A13" w:rsidRPr="009A7B3F" w:rsidRDefault="009A7B3F" w:rsidP="001F7572">
      <w:pPr>
        <w:spacing w:before="240" w:after="360" w:line="360" w:lineRule="auto"/>
        <w:jc w:val="both"/>
        <w:rPr>
          <w:rFonts w:ascii="Palatino Linotype" w:hAnsi="Palatino Linotype"/>
        </w:rPr>
      </w:pPr>
      <w:r w:rsidRPr="00BD4599">
        <w:rPr>
          <w:rFonts w:ascii="Palatino Linotype" w:hAnsi="Palatino Linotype"/>
        </w:rPr>
        <w:t>En este sentido, el</w:t>
      </w:r>
      <w:r w:rsidR="003C0A13" w:rsidRPr="00BD4599">
        <w:rPr>
          <w:rFonts w:ascii="Palatino Linotype" w:hAnsi="Palatino Linotype"/>
        </w:rPr>
        <w:t xml:space="preserve"> derecho a la protección </w:t>
      </w:r>
      <w:r w:rsidR="003C0A13" w:rsidRPr="009A7B3F">
        <w:rPr>
          <w:rFonts w:ascii="Palatino Linotype" w:hAnsi="Palatino Linotype"/>
        </w:rPr>
        <w:t xml:space="preserve">de la información personal, incluyendo la que se puede encontrar en las investigaciones en curso a cargo de la </w:t>
      </w:r>
      <w:r w:rsidR="003C0A13" w:rsidRPr="009A7B3F">
        <w:rPr>
          <w:rFonts w:ascii="Palatino Linotype" w:hAnsi="Palatino Linotype"/>
          <w:b/>
          <w:lang w:val="es-ES_tradnl"/>
        </w:rPr>
        <w:t>Fiscalía General de Justicia del Estado de México</w:t>
      </w:r>
      <w:r>
        <w:rPr>
          <w:rFonts w:ascii="Palatino Linotype" w:hAnsi="Palatino Linotype"/>
        </w:rPr>
        <w:t>, está regulada</w:t>
      </w:r>
      <w:r w:rsidR="003C0A13" w:rsidRPr="009A7B3F">
        <w:rPr>
          <w:rFonts w:ascii="Palatino Linotype" w:hAnsi="Palatino Linotype"/>
        </w:rPr>
        <w:t xml:space="preserve"> en términos de la tutela que </w:t>
      </w:r>
      <w:r w:rsidR="003C0A13" w:rsidRPr="009A7B3F">
        <w:rPr>
          <w:rFonts w:ascii="Palatino Linotype" w:hAnsi="Palatino Linotype"/>
        </w:rPr>
        <w:lastRenderedPageBreak/>
        <w:t>confieren los artículos 6°, 16 y 20, apartado C, inciso V, de la Constitución Política de los Estados Unidos Mexicanos.</w:t>
      </w:r>
      <w:r w:rsidR="003C0A13" w:rsidRPr="009A7B3F">
        <w:rPr>
          <w:rStyle w:val="Refdenotaalpie"/>
          <w:rFonts w:ascii="Palatino Linotype" w:hAnsi="Palatino Linotype" w:cs="Arial"/>
        </w:rPr>
        <w:t xml:space="preserve"> </w:t>
      </w:r>
      <w:r w:rsidR="003C0A13" w:rsidRPr="009A7B3F">
        <w:rPr>
          <w:rStyle w:val="Refdenotaalpie"/>
          <w:rFonts w:ascii="Palatino Linotype" w:hAnsi="Palatino Linotype" w:cs="Arial"/>
        </w:rPr>
        <w:footnoteReference w:id="12"/>
      </w:r>
    </w:p>
    <w:p w:rsidR="0068297B" w:rsidRDefault="0068297B" w:rsidP="0068297B">
      <w:pPr>
        <w:pStyle w:val="Textonotapie"/>
        <w:spacing w:line="240" w:lineRule="auto"/>
        <w:ind w:left="993"/>
        <w:rPr>
          <w:rFonts w:ascii="Palatino Linotype" w:hAnsi="Palatino Linotype"/>
          <w:i/>
          <w:sz w:val="24"/>
          <w:szCs w:val="24"/>
        </w:rPr>
      </w:pPr>
      <w:r w:rsidRPr="0068297B">
        <w:rPr>
          <w:rFonts w:ascii="Palatino Linotype" w:hAnsi="Palatino Linotype"/>
          <w:i/>
          <w:sz w:val="24"/>
          <w:szCs w:val="24"/>
        </w:rPr>
        <w:t>Artículo 6o.-…</w:t>
      </w:r>
    </w:p>
    <w:p w:rsidR="00102DC7" w:rsidRDefault="00102DC7" w:rsidP="0068297B">
      <w:pPr>
        <w:pStyle w:val="Textonotapie"/>
        <w:spacing w:line="240" w:lineRule="auto"/>
        <w:ind w:left="993"/>
        <w:rPr>
          <w:rFonts w:ascii="Palatino Linotype" w:hAnsi="Palatino Linotype"/>
          <w:i/>
          <w:sz w:val="24"/>
          <w:szCs w:val="24"/>
        </w:rPr>
      </w:pPr>
      <w:r w:rsidRPr="00102DC7">
        <w:rPr>
          <w:rFonts w:ascii="Palatino Linotype" w:hAnsi="Palatino Linotype"/>
          <w:i/>
          <w:sz w:val="24"/>
          <w:szCs w:val="24"/>
        </w:rPr>
        <w:t>II</w:t>
      </w:r>
      <w:r w:rsidRPr="00102DC7">
        <w:rPr>
          <w:rFonts w:ascii="Palatino Linotype" w:hAnsi="Palatino Linotype"/>
          <w:b/>
          <w:i/>
          <w:sz w:val="24"/>
          <w:szCs w:val="24"/>
        </w:rPr>
        <w:t>. La información que se refiere a la vida privada y los datos personales será protegida en los términos y con las excepciones que fijen las leyes</w:t>
      </w:r>
      <w:r w:rsidRPr="00102DC7">
        <w:rPr>
          <w:rFonts w:ascii="Palatino Linotype" w:hAnsi="Palatino Linotype"/>
          <w:i/>
          <w:sz w:val="24"/>
          <w:szCs w:val="24"/>
        </w:rPr>
        <w:t>.</w:t>
      </w:r>
    </w:p>
    <w:p w:rsidR="00102DC7" w:rsidRPr="0068297B" w:rsidRDefault="00102DC7" w:rsidP="0068297B">
      <w:pPr>
        <w:pStyle w:val="Textonotapie"/>
        <w:spacing w:line="240" w:lineRule="auto"/>
        <w:ind w:left="993"/>
        <w:rPr>
          <w:rFonts w:ascii="Palatino Linotype" w:hAnsi="Palatino Linotype"/>
          <w:i/>
          <w:sz w:val="24"/>
          <w:szCs w:val="24"/>
        </w:rPr>
      </w:pPr>
    </w:p>
    <w:p w:rsidR="0068297B" w:rsidRPr="00102DC7" w:rsidRDefault="0068297B" w:rsidP="0068297B">
      <w:pPr>
        <w:pStyle w:val="Textonotapie"/>
        <w:spacing w:line="240" w:lineRule="auto"/>
        <w:ind w:left="993"/>
        <w:rPr>
          <w:rFonts w:ascii="Palatino Linotype" w:hAnsi="Palatino Linotype"/>
          <w:b/>
          <w:i/>
          <w:sz w:val="24"/>
          <w:szCs w:val="24"/>
        </w:rPr>
      </w:pPr>
      <w:r w:rsidRPr="0068297B">
        <w:rPr>
          <w:rFonts w:ascii="Palatino Linotype" w:hAnsi="Palatino Linotype"/>
          <w:i/>
          <w:sz w:val="24"/>
          <w:szCs w:val="24"/>
        </w:rPr>
        <w:t xml:space="preserve">III. Toda persona, sin necesidad de acreditar interés alguno o justificar su utilización, tendrá acceso gratuito a la información pública, a </w:t>
      </w:r>
      <w:r w:rsidRPr="00102DC7">
        <w:rPr>
          <w:rFonts w:ascii="Palatino Linotype" w:hAnsi="Palatino Linotype"/>
          <w:b/>
          <w:i/>
          <w:sz w:val="24"/>
          <w:szCs w:val="24"/>
        </w:rPr>
        <w:t>sus datos personales o a la rectificación de éstos.</w:t>
      </w:r>
    </w:p>
    <w:p w:rsidR="0068297B" w:rsidRPr="0068297B" w:rsidRDefault="0068297B" w:rsidP="0068297B">
      <w:pPr>
        <w:pStyle w:val="Textonotapie"/>
        <w:spacing w:line="240" w:lineRule="auto"/>
        <w:ind w:left="993"/>
        <w:rPr>
          <w:rFonts w:ascii="Palatino Linotype" w:hAnsi="Palatino Linotype"/>
          <w:i/>
          <w:sz w:val="24"/>
          <w:szCs w:val="24"/>
        </w:rPr>
      </w:pPr>
    </w:p>
    <w:p w:rsidR="0068297B" w:rsidRPr="0068297B" w:rsidRDefault="0068297B" w:rsidP="0068297B">
      <w:pPr>
        <w:pStyle w:val="Textonotapie"/>
        <w:spacing w:line="240" w:lineRule="auto"/>
        <w:ind w:left="993"/>
        <w:rPr>
          <w:rFonts w:ascii="Palatino Linotype" w:hAnsi="Palatino Linotype"/>
          <w:i/>
          <w:sz w:val="24"/>
          <w:szCs w:val="24"/>
        </w:rPr>
      </w:pPr>
      <w:r w:rsidRPr="0068297B">
        <w:rPr>
          <w:rFonts w:ascii="Palatino Linotype" w:hAnsi="Palatino Linotype"/>
          <w:i/>
          <w:sz w:val="24"/>
          <w:szCs w:val="24"/>
        </w:rPr>
        <w:t>Artículo 16.</w:t>
      </w:r>
    </w:p>
    <w:p w:rsidR="0068297B" w:rsidRPr="0068297B" w:rsidRDefault="0068297B" w:rsidP="0068297B">
      <w:pPr>
        <w:pStyle w:val="Textonotapie"/>
        <w:spacing w:line="240" w:lineRule="auto"/>
        <w:ind w:left="993"/>
        <w:rPr>
          <w:rFonts w:ascii="Palatino Linotype" w:hAnsi="Palatino Linotype"/>
          <w:i/>
          <w:sz w:val="24"/>
          <w:szCs w:val="24"/>
        </w:rPr>
      </w:pPr>
      <w:r w:rsidRPr="0068297B">
        <w:rPr>
          <w:rFonts w:ascii="Palatino Linotype" w:hAnsi="Palatino Linotype"/>
          <w:i/>
          <w:sz w:val="24"/>
          <w:szCs w:val="24"/>
        </w:rPr>
        <w:t>…</w:t>
      </w:r>
    </w:p>
    <w:p w:rsidR="0068297B" w:rsidRPr="0068297B" w:rsidRDefault="0068297B" w:rsidP="0068297B">
      <w:pPr>
        <w:pStyle w:val="Textonotapie"/>
        <w:spacing w:line="240" w:lineRule="auto"/>
        <w:ind w:left="993"/>
        <w:rPr>
          <w:rFonts w:ascii="Palatino Linotype" w:hAnsi="Palatino Linotype"/>
          <w:i/>
          <w:sz w:val="24"/>
          <w:szCs w:val="24"/>
        </w:rPr>
      </w:pPr>
      <w:r w:rsidRPr="00102DC7">
        <w:rPr>
          <w:rFonts w:ascii="Palatino Linotype" w:hAnsi="Palatino Linotype"/>
          <w:b/>
          <w:i/>
          <w:sz w:val="24"/>
          <w:szCs w:val="24"/>
        </w:rPr>
        <w:t>Toda persona tiene derecho a la protección de sus datos personales</w:t>
      </w:r>
      <w:r w:rsidRPr="009A7B3F">
        <w:rPr>
          <w:rFonts w:ascii="Palatino Linotype" w:hAnsi="Palatino Linotype"/>
          <w:b/>
          <w:i/>
          <w:sz w:val="24"/>
          <w:szCs w:val="24"/>
        </w:rPr>
        <w:t>, al acceso, rectificación y cancelación de los mismos</w:t>
      </w:r>
      <w:r w:rsidRPr="0068297B">
        <w:rPr>
          <w:rFonts w:ascii="Palatino Linotype" w:hAnsi="Palatino Linotype"/>
          <w:i/>
          <w:sz w:val="24"/>
          <w:szCs w:val="24"/>
        </w:rPr>
        <w:t>,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68297B" w:rsidRPr="0068297B" w:rsidRDefault="0068297B" w:rsidP="0068297B">
      <w:pPr>
        <w:spacing w:before="240" w:after="360"/>
        <w:ind w:left="993"/>
        <w:jc w:val="both"/>
        <w:rPr>
          <w:rFonts w:ascii="Palatino Linotype" w:hAnsi="Palatino Linotype" w:cs="Arial"/>
          <w:i/>
        </w:rPr>
      </w:pPr>
      <w:r w:rsidRPr="00102DC7">
        <w:rPr>
          <w:rFonts w:ascii="Palatino Linotype" w:hAnsi="Palatino Linotype" w:cs="Arial"/>
          <w:b/>
          <w:i/>
        </w:rPr>
        <w:t>Artículo 20.- El proceso penal será acusatorio y oral. Se regirá por los principios de publicidad, contradicción, concentración, continuidad e inmediación</w:t>
      </w:r>
      <w:r w:rsidRPr="0068297B">
        <w:rPr>
          <w:rFonts w:ascii="Palatino Linotype" w:hAnsi="Palatino Linotype" w:cs="Arial"/>
          <w:i/>
        </w:rPr>
        <w:t>.</w:t>
      </w:r>
    </w:p>
    <w:p w:rsidR="0068297B" w:rsidRPr="0068297B" w:rsidRDefault="0068297B" w:rsidP="0068297B">
      <w:pPr>
        <w:spacing w:before="240" w:after="360"/>
        <w:ind w:left="993"/>
        <w:jc w:val="both"/>
        <w:rPr>
          <w:rFonts w:ascii="Palatino Linotype" w:hAnsi="Palatino Linotype" w:cs="Arial"/>
          <w:i/>
        </w:rPr>
      </w:pPr>
      <w:r w:rsidRPr="0068297B">
        <w:rPr>
          <w:rFonts w:ascii="Palatino Linotype" w:hAnsi="Palatino Linotype" w:cs="Arial"/>
          <w:i/>
        </w:rPr>
        <w:t>…</w:t>
      </w:r>
    </w:p>
    <w:p w:rsidR="0068297B" w:rsidRPr="0068297B" w:rsidRDefault="0068297B" w:rsidP="0068297B">
      <w:pPr>
        <w:spacing w:before="240" w:after="360"/>
        <w:ind w:left="993"/>
        <w:jc w:val="both"/>
        <w:rPr>
          <w:rFonts w:ascii="Palatino Linotype" w:hAnsi="Palatino Linotype" w:cs="Arial"/>
          <w:i/>
        </w:rPr>
      </w:pPr>
      <w:r w:rsidRPr="00102DC7">
        <w:rPr>
          <w:rFonts w:ascii="Palatino Linotype" w:hAnsi="Palatino Linotype" w:cs="Arial"/>
          <w:b/>
          <w:i/>
        </w:rPr>
        <w:t>C. De los derechos de la víctima o del ofendido</w:t>
      </w:r>
      <w:r w:rsidRPr="0068297B">
        <w:rPr>
          <w:rFonts w:ascii="Palatino Linotype" w:hAnsi="Palatino Linotype" w:cs="Arial"/>
          <w:i/>
        </w:rPr>
        <w:t>:</w:t>
      </w:r>
    </w:p>
    <w:p w:rsidR="0068297B" w:rsidRPr="0068297B" w:rsidRDefault="0068297B" w:rsidP="0068297B">
      <w:pPr>
        <w:spacing w:before="240" w:after="360"/>
        <w:ind w:left="993"/>
        <w:jc w:val="both"/>
        <w:rPr>
          <w:rFonts w:ascii="Palatino Linotype" w:hAnsi="Palatino Linotype" w:cs="Arial"/>
          <w:i/>
        </w:rPr>
      </w:pPr>
      <w:r w:rsidRPr="0068297B">
        <w:rPr>
          <w:rFonts w:ascii="Palatino Linotype" w:hAnsi="Palatino Linotype" w:cs="Arial"/>
          <w:i/>
        </w:rPr>
        <w:t>…</w:t>
      </w:r>
    </w:p>
    <w:p w:rsidR="0068297B" w:rsidRPr="0068297B" w:rsidRDefault="0068297B" w:rsidP="0068297B">
      <w:pPr>
        <w:spacing w:before="240" w:after="360"/>
        <w:ind w:left="993"/>
        <w:jc w:val="both"/>
        <w:rPr>
          <w:rFonts w:ascii="Palatino Linotype" w:hAnsi="Palatino Linotype" w:cs="Arial"/>
          <w:i/>
        </w:rPr>
      </w:pPr>
      <w:r w:rsidRPr="00102DC7">
        <w:rPr>
          <w:rFonts w:ascii="Palatino Linotype" w:hAnsi="Palatino Linotype" w:cs="Arial"/>
          <w:b/>
          <w:i/>
          <w:u w:val="single"/>
        </w:rPr>
        <w:t>V. Al resguardo de su identidad y otros datos personales</w:t>
      </w:r>
      <w:r w:rsidRPr="0068297B">
        <w:rPr>
          <w:rFonts w:ascii="Palatino Linotype" w:hAnsi="Palatino Linotype" w:cs="Arial"/>
          <w:i/>
        </w:rPr>
        <w:t xml:space="preserve"> en los siguientes casos: cuando sean menores de edad; cuando se trate de delitos de violación, trata </w:t>
      </w:r>
      <w:r w:rsidRPr="0068297B">
        <w:rPr>
          <w:rFonts w:ascii="Palatino Linotype" w:hAnsi="Palatino Linotype" w:cs="Arial"/>
          <w:i/>
        </w:rPr>
        <w:lastRenderedPageBreak/>
        <w:t>de personas, secuestro o delincuencia organizada; y cuando a juicio del juzgador sea necesario para su protección, salvaguardando en todo caso los derechos de la defensa.</w:t>
      </w:r>
    </w:p>
    <w:p w:rsidR="0068297B" w:rsidRDefault="0068297B" w:rsidP="001F7572">
      <w:pPr>
        <w:spacing w:before="240" w:after="360" w:line="360" w:lineRule="auto"/>
        <w:jc w:val="both"/>
        <w:rPr>
          <w:rFonts w:ascii="Palatino Linotype" w:hAnsi="Palatino Linotype" w:cs="Arial"/>
        </w:rPr>
      </w:pPr>
    </w:p>
    <w:p w:rsidR="00DE3CF7" w:rsidRDefault="008B76A4" w:rsidP="001F7572">
      <w:pPr>
        <w:spacing w:before="240" w:after="360" w:line="360" w:lineRule="auto"/>
        <w:jc w:val="both"/>
        <w:rPr>
          <w:rFonts w:ascii="Palatino Linotype" w:hAnsi="Palatino Linotype" w:cs="Arial"/>
        </w:rPr>
      </w:pPr>
      <w:r>
        <w:rPr>
          <w:rFonts w:ascii="Palatino Linotype" w:hAnsi="Palatino Linotype" w:cs="Arial"/>
        </w:rPr>
        <w:t>Así, e</w:t>
      </w:r>
      <w:r w:rsidR="0042449C" w:rsidRPr="0042449C">
        <w:rPr>
          <w:rFonts w:ascii="Palatino Linotype" w:hAnsi="Palatino Linotype" w:cs="Arial"/>
        </w:rPr>
        <w:t>l manto protector sobre los datos de carácter personal que</w:t>
      </w:r>
      <w:r w:rsidR="0042449C">
        <w:rPr>
          <w:rFonts w:ascii="Palatino Linotype" w:hAnsi="Palatino Linotype" w:cs="Arial"/>
        </w:rPr>
        <w:t xml:space="preserve"> se contie</w:t>
      </w:r>
      <w:r w:rsidR="0042449C" w:rsidRPr="0042449C">
        <w:rPr>
          <w:rFonts w:ascii="Palatino Linotype" w:hAnsi="Palatino Linotype" w:cs="Arial"/>
        </w:rPr>
        <w:t xml:space="preserve">nen y exteriorizan en una averiguación previa se traduce en la exigencia de un grado de confidencialidad sobre este tipo de datos, los cuales no podrán ser difundidos, distribuidos o comercializados al poner en riesgo la vida, seguridad o salud de cualquier </w:t>
      </w:r>
      <w:r w:rsidR="0042449C">
        <w:rPr>
          <w:rFonts w:ascii="Palatino Linotype" w:hAnsi="Palatino Linotype" w:cs="Arial"/>
        </w:rPr>
        <w:t xml:space="preserve">persona. </w:t>
      </w:r>
    </w:p>
    <w:p w:rsidR="00DC612D" w:rsidRPr="00102DC7" w:rsidRDefault="003C0A13" w:rsidP="001F7572">
      <w:pPr>
        <w:spacing w:before="240" w:after="360" w:line="360" w:lineRule="auto"/>
        <w:jc w:val="both"/>
        <w:rPr>
          <w:rFonts w:ascii="Palatino Linotype" w:hAnsi="Palatino Linotype" w:cs="Arial"/>
        </w:rPr>
      </w:pPr>
      <w:r w:rsidRPr="00102DC7">
        <w:rPr>
          <w:rFonts w:ascii="Palatino Linotype" w:hAnsi="Palatino Linotype" w:cs="Arial"/>
        </w:rPr>
        <w:t>En este sentido, l</w:t>
      </w:r>
      <w:r w:rsidR="00102DC7" w:rsidRPr="00102DC7">
        <w:rPr>
          <w:rFonts w:ascii="Palatino Linotype" w:hAnsi="Palatino Linotype" w:cs="Arial"/>
        </w:rPr>
        <w:t>a presencia de la Ley General de Protección de Datos Personales</w:t>
      </w:r>
      <w:r w:rsidR="00F67869" w:rsidRPr="00102DC7">
        <w:rPr>
          <w:rFonts w:ascii="Palatino Linotype" w:hAnsi="Palatino Linotype" w:cs="Arial"/>
        </w:rPr>
        <w:t xml:space="preserve"> en el sistema jurídico mexicano se traduce en el ordenamiento legal que busca garantizar</w:t>
      </w:r>
      <w:r w:rsidR="00DC612D">
        <w:rPr>
          <w:rFonts w:ascii="Palatino Linotype" w:hAnsi="Palatino Linotype" w:cs="Arial"/>
        </w:rPr>
        <w:t xml:space="preserve"> y proteger </w:t>
      </w:r>
      <w:r w:rsidR="00DC612D" w:rsidRPr="00102DC7">
        <w:rPr>
          <w:rFonts w:ascii="Palatino Linotype" w:hAnsi="Palatino Linotype" w:cs="Arial"/>
        </w:rPr>
        <w:t>el</w:t>
      </w:r>
      <w:r w:rsidR="00F67869" w:rsidRPr="00102DC7">
        <w:rPr>
          <w:rFonts w:ascii="Palatino Linotype" w:hAnsi="Palatino Linotype" w:cs="Arial"/>
        </w:rPr>
        <w:t xml:space="preserve"> </w:t>
      </w:r>
      <w:r w:rsidR="00DC612D" w:rsidRPr="00102DC7">
        <w:rPr>
          <w:rFonts w:ascii="Palatino Linotype" w:hAnsi="Palatino Linotype" w:cs="Arial"/>
        </w:rPr>
        <w:t xml:space="preserve">derecho </w:t>
      </w:r>
      <w:r w:rsidR="00DC612D">
        <w:rPr>
          <w:rFonts w:ascii="Palatino Linotype" w:hAnsi="Palatino Linotype" w:cs="Arial"/>
        </w:rPr>
        <w:t>a la protección de los Datos de carácter personal</w:t>
      </w:r>
      <w:r w:rsidR="00F67869" w:rsidRPr="00102DC7">
        <w:rPr>
          <w:rFonts w:ascii="Palatino Linotype" w:hAnsi="Palatino Linotype" w:cs="Arial"/>
        </w:rPr>
        <w:t>, los cuales se posan en la intimidad y en la li</w:t>
      </w:r>
      <w:r w:rsidR="00DC612D">
        <w:rPr>
          <w:rFonts w:ascii="Palatino Linotype" w:hAnsi="Palatino Linotype" w:cs="Arial"/>
        </w:rPr>
        <w:t>bertad personal del ser humano.</w:t>
      </w:r>
    </w:p>
    <w:p w:rsidR="007418EB" w:rsidRPr="00652BE5" w:rsidRDefault="00652BE5" w:rsidP="001F7572">
      <w:pPr>
        <w:spacing w:before="240" w:after="360" w:line="360" w:lineRule="auto"/>
        <w:jc w:val="both"/>
        <w:rPr>
          <w:rFonts w:ascii="Palatino Linotype" w:hAnsi="Palatino Linotype"/>
          <w:lang w:val="es-MX"/>
        </w:rPr>
      </w:pPr>
      <w:r w:rsidRPr="00652BE5">
        <w:rPr>
          <w:rFonts w:ascii="Palatino Linotype" w:hAnsi="Palatino Linotype"/>
        </w:rPr>
        <w:t>En otro orden de ideas, también resulta de gran relevancia destacar el contenido del artículo 20 de la Constitución Política de los Estados Unidos Mexicanos, en relación con los derechos de la persona imputada, particularmente lo dispuesto en la fracción VI del apartado B:</w:t>
      </w:r>
    </w:p>
    <w:p w:rsidR="00652BE5" w:rsidRPr="00652BE5" w:rsidRDefault="00652BE5" w:rsidP="00652BE5">
      <w:pPr>
        <w:spacing w:before="240" w:after="360"/>
        <w:ind w:left="993"/>
        <w:jc w:val="both"/>
        <w:rPr>
          <w:rFonts w:ascii="Palatino Linotype" w:hAnsi="Palatino Linotype" w:cs="Arial"/>
          <w:i/>
          <w:sz w:val="22"/>
          <w:szCs w:val="22"/>
          <w:lang w:val="es-MX"/>
        </w:rPr>
      </w:pPr>
      <w:r w:rsidRPr="00652BE5">
        <w:rPr>
          <w:rFonts w:ascii="Palatino Linotype" w:hAnsi="Palatino Linotype" w:cs="Arial"/>
          <w:i/>
          <w:sz w:val="22"/>
          <w:szCs w:val="22"/>
          <w:lang w:val="es-MX"/>
        </w:rPr>
        <w:t>Artículo 20.- El proceso penal será acusatorio y oral. Se regirá por los principios de publicidad, contradicción, concentración, continuidad e inmediación.</w:t>
      </w:r>
    </w:p>
    <w:p w:rsidR="00652BE5" w:rsidRPr="00652BE5" w:rsidRDefault="00652BE5" w:rsidP="00652BE5">
      <w:pPr>
        <w:spacing w:before="240" w:after="360"/>
        <w:ind w:left="993"/>
        <w:jc w:val="both"/>
        <w:rPr>
          <w:rFonts w:ascii="Palatino Linotype" w:hAnsi="Palatino Linotype" w:cs="Arial"/>
          <w:i/>
          <w:sz w:val="22"/>
          <w:szCs w:val="22"/>
          <w:lang w:val="es-MX"/>
        </w:rPr>
      </w:pPr>
      <w:r w:rsidRPr="00652BE5">
        <w:rPr>
          <w:rFonts w:ascii="Palatino Linotype" w:hAnsi="Palatino Linotype" w:cs="Arial"/>
          <w:i/>
          <w:sz w:val="22"/>
          <w:szCs w:val="22"/>
          <w:lang w:val="es-MX"/>
        </w:rPr>
        <w:t>…</w:t>
      </w:r>
    </w:p>
    <w:p w:rsidR="00652BE5" w:rsidRPr="00652BE5" w:rsidRDefault="00652BE5" w:rsidP="00652BE5">
      <w:pPr>
        <w:pStyle w:val="NormalWeb"/>
        <w:ind w:left="993"/>
        <w:rPr>
          <w:rFonts w:ascii="Palatino Linotype" w:hAnsi="Palatino Linotype" w:cs="Arial"/>
          <w:b/>
          <w:bCs/>
          <w:i/>
          <w:color w:val="000000"/>
          <w:sz w:val="22"/>
          <w:szCs w:val="22"/>
          <w:shd w:val="clear" w:color="auto" w:fill="FFFFFF"/>
        </w:rPr>
      </w:pPr>
      <w:r w:rsidRPr="00652BE5">
        <w:rPr>
          <w:rFonts w:ascii="Palatino Linotype" w:hAnsi="Palatino Linotype" w:cs="Arial"/>
          <w:b/>
          <w:bCs/>
          <w:i/>
          <w:color w:val="000000"/>
          <w:sz w:val="22"/>
          <w:szCs w:val="22"/>
          <w:shd w:val="clear" w:color="auto" w:fill="FFFFFF"/>
        </w:rPr>
        <w:t>B. De los derechos de toda persona imputada:</w:t>
      </w:r>
    </w:p>
    <w:p w:rsidR="00652BE5" w:rsidRPr="00652BE5" w:rsidRDefault="00652BE5" w:rsidP="00652BE5">
      <w:pPr>
        <w:pStyle w:val="NormalWeb"/>
        <w:ind w:left="993"/>
        <w:rPr>
          <w:rFonts w:ascii="Palatino Linotype" w:hAnsi="Palatino Linotype" w:cs="Arial"/>
          <w:b/>
          <w:bCs/>
          <w:i/>
          <w:color w:val="000000"/>
          <w:sz w:val="22"/>
          <w:szCs w:val="22"/>
          <w:shd w:val="clear" w:color="auto" w:fill="FFFFFF"/>
        </w:rPr>
      </w:pPr>
      <w:r w:rsidRPr="00652BE5">
        <w:rPr>
          <w:rFonts w:ascii="Palatino Linotype" w:hAnsi="Palatino Linotype" w:cs="Arial"/>
          <w:b/>
          <w:bCs/>
          <w:i/>
          <w:color w:val="000000"/>
          <w:sz w:val="22"/>
          <w:szCs w:val="22"/>
          <w:shd w:val="clear" w:color="auto" w:fill="FFFFFF"/>
        </w:rPr>
        <w:lastRenderedPageBreak/>
        <w:t>…</w:t>
      </w:r>
    </w:p>
    <w:p w:rsidR="00652BE5" w:rsidRPr="00142645" w:rsidRDefault="00652BE5" w:rsidP="00652BE5">
      <w:pPr>
        <w:spacing w:before="240" w:after="360"/>
        <w:ind w:left="993"/>
        <w:jc w:val="both"/>
        <w:rPr>
          <w:rFonts w:ascii="Palatino Linotype" w:hAnsi="Palatino Linotype" w:cs="Arial"/>
          <w:b/>
          <w:i/>
          <w:color w:val="000000"/>
          <w:sz w:val="22"/>
          <w:szCs w:val="22"/>
          <w:shd w:val="clear" w:color="auto" w:fill="FFFFFF"/>
        </w:rPr>
      </w:pPr>
      <w:r w:rsidRPr="00142645">
        <w:rPr>
          <w:rFonts w:ascii="Palatino Linotype" w:hAnsi="Palatino Linotype" w:cs="Arial"/>
          <w:b/>
          <w:i/>
          <w:color w:val="000000"/>
          <w:sz w:val="22"/>
          <w:szCs w:val="22"/>
          <w:shd w:val="clear" w:color="auto" w:fill="FFFFFF"/>
        </w:rPr>
        <w:t>VI. Le serán facilitados todos los datos que solicite para su defensa y que consten en el proceso.</w:t>
      </w:r>
    </w:p>
    <w:p w:rsidR="00652BE5" w:rsidRPr="00652BE5" w:rsidRDefault="00652BE5" w:rsidP="00652BE5">
      <w:pPr>
        <w:spacing w:before="240" w:after="360"/>
        <w:ind w:left="993"/>
        <w:jc w:val="both"/>
        <w:rPr>
          <w:rFonts w:ascii="Palatino Linotype" w:hAnsi="Palatino Linotype" w:cs="Arial"/>
          <w:i/>
          <w:color w:val="000000"/>
          <w:sz w:val="22"/>
          <w:szCs w:val="22"/>
          <w:shd w:val="clear" w:color="auto" w:fill="FFFFFF"/>
        </w:rPr>
      </w:pPr>
      <w:r w:rsidRPr="00142645">
        <w:rPr>
          <w:rFonts w:ascii="Palatino Linotype" w:hAnsi="Palatino Linotype" w:cs="Arial"/>
          <w:b/>
          <w:i/>
          <w:color w:val="000000"/>
          <w:sz w:val="22"/>
          <w:szCs w:val="22"/>
          <w:shd w:val="clear" w:color="auto" w:fill="FFFFFF"/>
        </w:rPr>
        <w:t>El imputado y su defensor tendrán acceso a los registros de la investigación</w:t>
      </w:r>
      <w:r w:rsidRPr="00652BE5">
        <w:rPr>
          <w:rFonts w:ascii="Palatino Linotype" w:hAnsi="Palatino Linotype" w:cs="Arial"/>
          <w:i/>
          <w:color w:val="000000"/>
          <w:sz w:val="22"/>
          <w:szCs w:val="22"/>
          <w:shd w:val="clear" w:color="auto" w:fill="FFFFFF"/>
        </w:rPr>
        <w:t xml:space="preserve"> cuando el primero se encuentre detenido y cuando pretenda recibírsele declaración o entrevistarlo. Asimismo, antes de su primera comparecencia ante juez podrán consultar dichos registros, con la oportunidad debida para preparar la defensa. </w:t>
      </w:r>
      <w:r w:rsidRPr="00142645">
        <w:rPr>
          <w:rFonts w:ascii="Palatino Linotype" w:hAnsi="Palatino Linotype" w:cs="Arial"/>
          <w:b/>
          <w:i/>
          <w:color w:val="000000"/>
          <w:sz w:val="22"/>
          <w:szCs w:val="22"/>
          <w:u w:val="single"/>
          <w:shd w:val="clear" w:color="auto" w:fill="FFFFFF"/>
        </w:rPr>
        <w:t>A partir de este momento no podrán mantenerse en reserva las actuaciones de la investigación, salvo los casos excepcionales expresamente señalados en la ley cuando ello sea imprescindible para salvaguardar el éxito de la investigación</w:t>
      </w:r>
      <w:r w:rsidRPr="00652BE5">
        <w:rPr>
          <w:rFonts w:ascii="Palatino Linotype" w:hAnsi="Palatino Linotype" w:cs="Arial"/>
          <w:i/>
          <w:color w:val="000000"/>
          <w:sz w:val="22"/>
          <w:szCs w:val="22"/>
          <w:shd w:val="clear" w:color="auto" w:fill="FFFFFF"/>
        </w:rPr>
        <w:t xml:space="preserve"> y siempre que sean oportunamente revelados para no afectar el derecho de defensa;</w:t>
      </w:r>
    </w:p>
    <w:p w:rsidR="007418EB" w:rsidRDefault="00652BE5" w:rsidP="00142645">
      <w:pPr>
        <w:spacing w:before="240" w:after="360"/>
        <w:ind w:left="993"/>
        <w:jc w:val="both"/>
        <w:rPr>
          <w:rFonts w:ascii="Palatino Linotype" w:hAnsi="Palatino Linotype" w:cs="Arial"/>
          <w:i/>
          <w:color w:val="000000"/>
          <w:sz w:val="22"/>
          <w:szCs w:val="22"/>
          <w:shd w:val="clear" w:color="auto" w:fill="FFFFFF"/>
        </w:rPr>
      </w:pPr>
      <w:r w:rsidRPr="00652BE5">
        <w:rPr>
          <w:rFonts w:ascii="Palatino Linotype" w:hAnsi="Palatino Linotype" w:cs="Arial"/>
          <w:i/>
          <w:color w:val="000000"/>
          <w:sz w:val="22"/>
          <w:szCs w:val="22"/>
          <w:shd w:val="clear" w:color="auto" w:fill="FFFFFF"/>
        </w:rPr>
        <w:t>…</w:t>
      </w:r>
    </w:p>
    <w:p w:rsidR="001D701E" w:rsidRDefault="001D701E" w:rsidP="001D701E">
      <w:pPr>
        <w:ind w:left="993"/>
        <w:rPr>
          <w:rFonts w:ascii="Palatino Linotype" w:hAnsi="Palatino Linotype" w:cs="Arial"/>
          <w:b/>
          <w:i/>
          <w:sz w:val="22"/>
          <w:szCs w:val="22"/>
          <w:lang w:val="es-MX"/>
        </w:rPr>
      </w:pPr>
      <w:r w:rsidRPr="001D701E">
        <w:rPr>
          <w:rFonts w:ascii="Palatino Linotype" w:hAnsi="Palatino Linotype" w:cs="Arial"/>
          <w:i/>
          <w:sz w:val="22"/>
          <w:szCs w:val="22"/>
          <w:lang w:val="es-MX"/>
        </w:rPr>
        <w:t>C</w:t>
      </w:r>
      <w:r w:rsidRPr="001D701E">
        <w:rPr>
          <w:rFonts w:ascii="Palatino Linotype" w:hAnsi="Palatino Linotype" w:cs="Arial"/>
          <w:b/>
          <w:i/>
          <w:sz w:val="22"/>
          <w:szCs w:val="22"/>
          <w:lang w:val="es-MX"/>
        </w:rPr>
        <w:t>. De los derechos de la víctima o del ofendido:</w:t>
      </w:r>
    </w:p>
    <w:p w:rsidR="001D701E" w:rsidRDefault="001D701E" w:rsidP="001D701E">
      <w:pPr>
        <w:ind w:left="993"/>
        <w:rPr>
          <w:rFonts w:ascii="Palatino Linotype" w:hAnsi="Palatino Linotype" w:cs="Arial"/>
          <w:i/>
          <w:sz w:val="22"/>
          <w:szCs w:val="22"/>
          <w:lang w:val="es-MX"/>
        </w:rPr>
      </w:pPr>
      <w:r>
        <w:rPr>
          <w:rFonts w:ascii="Palatino Linotype" w:hAnsi="Palatino Linotype" w:cs="Arial"/>
          <w:i/>
          <w:sz w:val="22"/>
          <w:szCs w:val="22"/>
          <w:lang w:val="es-MX"/>
        </w:rPr>
        <w:t>…</w:t>
      </w:r>
    </w:p>
    <w:p w:rsidR="001D701E" w:rsidRPr="001D701E" w:rsidRDefault="001D701E" w:rsidP="001D701E">
      <w:pPr>
        <w:ind w:left="993"/>
        <w:rPr>
          <w:rFonts w:ascii="Palatino Linotype" w:hAnsi="Palatino Linotype" w:cs="Arial"/>
          <w:b/>
          <w:i/>
          <w:szCs w:val="22"/>
          <w:u w:val="single"/>
          <w:lang w:val="es-MX"/>
        </w:rPr>
      </w:pPr>
      <w:r w:rsidRPr="001D701E">
        <w:rPr>
          <w:rFonts w:ascii="Palatino Linotype" w:hAnsi="Palatino Linotype" w:cs="Arial"/>
          <w:b/>
          <w:i/>
          <w:szCs w:val="22"/>
          <w:u w:val="single"/>
          <w:lang w:val="es-MX"/>
        </w:rPr>
        <w:t>El Ministerio Público deberá garantizar la protección de víctimas, ofendidos, testigos y en general todas los sujetos que intervengan en el proceso. Los jueces deberán vigilar el buen cumplimiento de esta obligación;</w:t>
      </w:r>
    </w:p>
    <w:p w:rsidR="001D701E" w:rsidRPr="001D701E" w:rsidRDefault="001D701E" w:rsidP="001D701E">
      <w:pPr>
        <w:ind w:left="993"/>
        <w:rPr>
          <w:rFonts w:ascii="Palatino Linotype" w:hAnsi="Palatino Linotype" w:cs="Arial"/>
          <w:i/>
          <w:sz w:val="22"/>
          <w:szCs w:val="22"/>
          <w:lang w:val="es-MX"/>
        </w:rPr>
      </w:pPr>
      <w:r>
        <w:rPr>
          <w:rFonts w:ascii="Palatino Linotype" w:hAnsi="Palatino Linotype" w:cs="Arial"/>
          <w:i/>
          <w:sz w:val="22"/>
          <w:szCs w:val="22"/>
          <w:lang w:val="es-MX"/>
        </w:rPr>
        <w:t>…</w:t>
      </w:r>
    </w:p>
    <w:p w:rsidR="001D701E" w:rsidRPr="00142645" w:rsidRDefault="001D701E" w:rsidP="00142645">
      <w:pPr>
        <w:spacing w:before="240" w:after="360"/>
        <w:ind w:left="993"/>
        <w:jc w:val="both"/>
        <w:rPr>
          <w:rFonts w:ascii="Palatino Linotype" w:hAnsi="Palatino Linotype" w:cs="Arial"/>
          <w:i/>
          <w:sz w:val="22"/>
          <w:szCs w:val="22"/>
          <w:lang w:val="es-MX"/>
        </w:rPr>
      </w:pPr>
    </w:p>
    <w:p w:rsidR="001D701E" w:rsidRPr="001D701E" w:rsidRDefault="00652BE5" w:rsidP="001F7572">
      <w:pPr>
        <w:spacing w:before="240" w:after="360" w:line="360" w:lineRule="auto"/>
        <w:jc w:val="both"/>
        <w:rPr>
          <w:rFonts w:ascii="Palatino Linotype" w:hAnsi="Palatino Linotype" w:cs="Arial"/>
        </w:rPr>
      </w:pPr>
      <w:r w:rsidRPr="00652BE5">
        <w:rPr>
          <w:rFonts w:ascii="Palatino Linotype" w:hAnsi="Palatino Linotype"/>
        </w:rPr>
        <w:t xml:space="preserve">Este precepto establece </w:t>
      </w:r>
      <w:r w:rsidRPr="00652BE5">
        <w:rPr>
          <w:rFonts w:ascii="Palatino Linotype" w:hAnsi="Palatino Linotype"/>
          <w:b/>
          <w:u w:val="single"/>
        </w:rPr>
        <w:t xml:space="preserve">el derecho del inculpado a tener acceso a los registros de la investigación, </w:t>
      </w:r>
      <w:r w:rsidRPr="001D701E">
        <w:rPr>
          <w:rFonts w:ascii="Palatino Linotype" w:hAnsi="Palatino Linotype"/>
        </w:rPr>
        <w:t>y establece que, a partir de su primera comparecencia ante el juez –es decir, una vez que la averiguación ha sido consignada– no podrán mantenerse en reserva las actuaciones de la investigación</w:t>
      </w:r>
      <w:r w:rsidRPr="00652BE5">
        <w:rPr>
          <w:rFonts w:ascii="Palatino Linotype" w:hAnsi="Palatino Linotype"/>
          <w:b/>
        </w:rPr>
        <w:t xml:space="preserve">, </w:t>
      </w:r>
      <w:r w:rsidRPr="001D701E">
        <w:rPr>
          <w:rFonts w:ascii="Palatino Linotype" w:hAnsi="Palatino Linotype"/>
          <w:b/>
          <w:u w:val="single"/>
        </w:rPr>
        <w:t>excepto en los casos en que esta reserva sea “imprescindible para salvaguardar el éxito de la investigación y siempre que sean oportunamente revelados para no afectar el derecho de defensa</w:t>
      </w:r>
      <w:r w:rsidRPr="00652BE5">
        <w:rPr>
          <w:rFonts w:ascii="Palatino Linotype" w:hAnsi="Palatino Linotype"/>
        </w:rPr>
        <w:t>.</w:t>
      </w:r>
    </w:p>
    <w:p w:rsidR="001D701E" w:rsidRPr="001D701E" w:rsidRDefault="001D701E" w:rsidP="001F7572">
      <w:pPr>
        <w:spacing w:before="240" w:after="360" w:line="360" w:lineRule="auto"/>
        <w:jc w:val="both"/>
        <w:rPr>
          <w:rFonts w:ascii="Palatino Linotype" w:hAnsi="Palatino Linotype"/>
        </w:rPr>
      </w:pPr>
      <w:r w:rsidRPr="001D701E">
        <w:rPr>
          <w:rFonts w:ascii="Palatino Linotype" w:hAnsi="Palatino Linotype"/>
        </w:rPr>
        <w:lastRenderedPageBreak/>
        <w:t>A partir de esta redacción se extraen varias conclusione</w:t>
      </w:r>
      <w:r w:rsidR="00403AEC">
        <w:rPr>
          <w:rFonts w:ascii="Palatino Linotype" w:hAnsi="Palatino Linotype"/>
        </w:rPr>
        <w:t>s</w:t>
      </w:r>
      <w:r w:rsidRPr="001D701E">
        <w:rPr>
          <w:rFonts w:ascii="Palatino Linotype" w:hAnsi="Palatino Linotype"/>
        </w:rPr>
        <w:t xml:space="preserve">. En primer lugar, destaca que las actuaciones de la investigación no pueden mantenerse en reserva desde el instante en que el imputado comparece ante el juez. </w:t>
      </w:r>
      <w:r w:rsidRPr="00403AEC">
        <w:rPr>
          <w:rFonts w:ascii="Palatino Linotype" w:hAnsi="Palatino Linotype"/>
          <w:b/>
        </w:rPr>
        <w:t>Esto implica que, antes de ese momento, las actuaciones relativas a las investigaciones en curso tienen el carácter de reservadas</w:t>
      </w:r>
      <w:r w:rsidRPr="001D701E">
        <w:rPr>
          <w:rFonts w:ascii="Palatino Linotype" w:hAnsi="Palatino Linotype"/>
        </w:rPr>
        <w:t>. Lo anterior se traduce en una obligación del órgano investigador de mantener sigilo respecto de la indagatoria.</w:t>
      </w:r>
    </w:p>
    <w:p w:rsidR="008E632B" w:rsidRPr="008E632B" w:rsidRDefault="001D701E" w:rsidP="001F7572">
      <w:pPr>
        <w:spacing w:before="240" w:after="360" w:line="360" w:lineRule="auto"/>
        <w:jc w:val="both"/>
        <w:rPr>
          <w:rFonts w:ascii="Palatino Linotype" w:hAnsi="Palatino Linotype"/>
          <w:b/>
          <w:u w:val="single"/>
        </w:rPr>
      </w:pPr>
      <w:r w:rsidRPr="00403AEC">
        <w:rPr>
          <w:rFonts w:ascii="Palatino Linotype" w:hAnsi="Palatino Linotype"/>
          <w:b/>
          <w:u w:val="single"/>
        </w:rPr>
        <w:t>Cabe destacar que, de acuerdo con el artículo recién transcrito, es posible que, en ciertos casos excepcionales</w:t>
      </w:r>
      <w:r w:rsidRPr="001D701E">
        <w:rPr>
          <w:rFonts w:ascii="Palatino Linotype" w:hAnsi="Palatino Linotype"/>
        </w:rPr>
        <w:t xml:space="preserve">, se mantenga en reserva la investigación aun cuando ya hubiera comparecido el inculpado ante el juez, </w:t>
      </w:r>
      <w:r w:rsidRPr="00403AEC">
        <w:rPr>
          <w:rFonts w:ascii="Palatino Linotype" w:hAnsi="Palatino Linotype"/>
          <w:b/>
          <w:u w:val="single"/>
        </w:rPr>
        <w:t>siempre y cuando ello sea necesario para salvagua</w:t>
      </w:r>
      <w:r w:rsidR="009A7B3F">
        <w:rPr>
          <w:rFonts w:ascii="Palatino Linotype" w:hAnsi="Palatino Linotype"/>
          <w:b/>
          <w:u w:val="single"/>
        </w:rPr>
        <w:t>rdar el éxito de la indagatoria.</w:t>
      </w:r>
    </w:p>
    <w:p w:rsidR="001D701E" w:rsidRPr="001D701E" w:rsidRDefault="001D701E" w:rsidP="001F7572">
      <w:pPr>
        <w:spacing w:before="240" w:after="360" w:line="360" w:lineRule="auto"/>
        <w:jc w:val="both"/>
        <w:rPr>
          <w:rFonts w:ascii="Palatino Linotype" w:hAnsi="Palatino Linotype"/>
        </w:rPr>
      </w:pPr>
      <w:r w:rsidRPr="001D701E">
        <w:rPr>
          <w:rFonts w:ascii="Palatino Linotype" w:hAnsi="Palatino Linotype"/>
        </w:rPr>
        <w:t xml:space="preserve">En este sentido, se advierte claramente que la intención del numeral constitucional en cita, </w:t>
      </w:r>
      <w:r w:rsidRPr="001D701E">
        <w:rPr>
          <w:rFonts w:ascii="Palatino Linotype" w:hAnsi="Palatino Linotype"/>
          <w:b/>
        </w:rPr>
        <w:t>es la de tutelar la correcta consecución de la investigación</w:t>
      </w:r>
      <w:r w:rsidR="002F152D">
        <w:rPr>
          <w:rFonts w:ascii="Palatino Linotype" w:hAnsi="Palatino Linotype"/>
          <w:b/>
        </w:rPr>
        <w:t xml:space="preserve"> o garantizar la salvaguarda de derechos y libertades de terceros</w:t>
      </w:r>
      <w:r w:rsidRPr="001D701E">
        <w:rPr>
          <w:rFonts w:ascii="Palatino Linotype" w:hAnsi="Palatino Linotype"/>
          <w:b/>
        </w:rPr>
        <w:t>, para lo cual se establece una reserva de actuaciones en la etapa de la averiguación previa, así como el deber a cargo del Ministerio Público, en su carácter de órgano investigador de los delitos, de mantener sigilo respecto de su labor</w:t>
      </w:r>
      <w:r w:rsidRPr="001D701E">
        <w:rPr>
          <w:rFonts w:ascii="Palatino Linotype" w:hAnsi="Palatino Linotype"/>
        </w:rPr>
        <w:t>.</w:t>
      </w:r>
    </w:p>
    <w:p w:rsidR="001D701E" w:rsidRDefault="00331C6E" w:rsidP="001F7572">
      <w:pPr>
        <w:spacing w:before="240" w:after="360" w:line="360" w:lineRule="auto"/>
        <w:jc w:val="both"/>
        <w:rPr>
          <w:rFonts w:ascii="Palatino Linotype" w:hAnsi="Palatino Linotype"/>
          <w:b/>
          <w:u w:val="single"/>
        </w:rPr>
      </w:pPr>
      <w:r w:rsidRPr="00331C6E">
        <w:rPr>
          <w:rFonts w:ascii="Palatino Linotype" w:hAnsi="Palatino Linotype"/>
        </w:rPr>
        <w:t xml:space="preserve">Adicionalmente, </w:t>
      </w:r>
      <w:r w:rsidRPr="00331C6E">
        <w:rPr>
          <w:rFonts w:ascii="Palatino Linotype" w:hAnsi="Palatino Linotype"/>
          <w:b/>
          <w:u w:val="single"/>
        </w:rPr>
        <w:t>se debe resaltar que el artículo 20, apartado C, inciso V, segundo párrafo de la Constitución Política de los Estados Unidos Mexicanos, reproducido en párrafos antecedentes, encomienda directamente al Ministerio Público la función de garantizar la protección de las víctimas, los ofendidos, los testigos y de todos los sujetos que intervengan en el proceso penal</w:t>
      </w:r>
      <w:r w:rsidRPr="00331C6E">
        <w:rPr>
          <w:rFonts w:ascii="Palatino Linotype" w:hAnsi="Palatino Linotype"/>
        </w:rPr>
        <w:t xml:space="preserve">. </w:t>
      </w:r>
      <w:r w:rsidRPr="00331C6E">
        <w:rPr>
          <w:rFonts w:ascii="Palatino Linotype" w:hAnsi="Palatino Linotype"/>
          <w:b/>
          <w:u w:val="single"/>
        </w:rPr>
        <w:t xml:space="preserve">Es decir, tiene un deber </w:t>
      </w:r>
      <w:r w:rsidRPr="00331C6E">
        <w:rPr>
          <w:rFonts w:ascii="Palatino Linotype" w:hAnsi="Palatino Linotype"/>
          <w:b/>
          <w:u w:val="single"/>
        </w:rPr>
        <w:lastRenderedPageBreak/>
        <w:t>consignado constitucionalmente, que de manera específica consiste en garantizar la protección a las personas involucradas en un proceso penal.</w:t>
      </w:r>
    </w:p>
    <w:p w:rsidR="00331C6E" w:rsidRDefault="00331C6E" w:rsidP="001F7572">
      <w:pPr>
        <w:spacing w:before="240" w:after="360" w:line="360" w:lineRule="auto"/>
        <w:jc w:val="both"/>
        <w:rPr>
          <w:rFonts w:ascii="Palatino Linotype" w:hAnsi="Palatino Linotype"/>
          <w:b/>
          <w:u w:val="single"/>
        </w:rPr>
      </w:pPr>
      <w:r w:rsidRPr="002F152D">
        <w:rPr>
          <w:rFonts w:ascii="Palatino Linotype" w:hAnsi="Palatino Linotype"/>
          <w:b/>
          <w:u w:val="single"/>
        </w:rPr>
        <w:t>En suma, los artículos 6°, 16 y 20, apartado C, inciso V, de la Constitución Federal establecen el derecho a la protección de datos personales</w:t>
      </w:r>
      <w:r w:rsidRPr="00331C6E">
        <w:rPr>
          <w:rFonts w:ascii="Palatino Linotype" w:hAnsi="Palatino Linotype"/>
        </w:rPr>
        <w:t>;</w:t>
      </w:r>
      <w:r w:rsidR="002F152D">
        <w:rPr>
          <w:rFonts w:ascii="Palatino Linotype" w:hAnsi="Palatino Linotype"/>
        </w:rPr>
        <w:t xml:space="preserve"> </w:t>
      </w:r>
      <w:r w:rsidR="002F152D" w:rsidRPr="002F152D">
        <w:rPr>
          <w:rFonts w:ascii="Palatino Linotype" w:hAnsi="Palatino Linotype"/>
          <w:b/>
          <w:u w:val="single"/>
        </w:rPr>
        <w:t>y por su parte</w:t>
      </w:r>
      <w:r w:rsidRPr="002F152D">
        <w:rPr>
          <w:rFonts w:ascii="Palatino Linotype" w:hAnsi="Palatino Linotype"/>
          <w:b/>
          <w:u w:val="single"/>
        </w:rPr>
        <w:t xml:space="preserve"> el artículo 20, apartado B, inciso VI constitucional prevé que en las investigaciones abiertas se mantenga una reserva de actuaciones</w:t>
      </w:r>
      <w:r w:rsidRPr="00331C6E">
        <w:rPr>
          <w:rFonts w:ascii="Palatino Linotype" w:hAnsi="Palatino Linotype"/>
        </w:rPr>
        <w:t xml:space="preserve">, </w:t>
      </w:r>
      <w:r w:rsidRPr="002F152D">
        <w:rPr>
          <w:rFonts w:ascii="Palatino Linotype" w:hAnsi="Palatino Linotype"/>
          <w:b/>
        </w:rPr>
        <w:t>así como el deber del Ministerio Público de mantener sigilo; y el artículo 20, apartado C, inciso V de la norma suprema obliga al Ministerio Público a garantizar la protección de las personas que intervengan en el proceso penal, particularmente la víctima, el ofendido y los testigos.</w:t>
      </w:r>
    </w:p>
    <w:p w:rsidR="007D5646" w:rsidRPr="00EA25FD" w:rsidRDefault="007D5646" w:rsidP="007D5646">
      <w:pPr>
        <w:autoSpaceDE w:val="0"/>
        <w:autoSpaceDN w:val="0"/>
        <w:adjustRightInd w:val="0"/>
        <w:spacing w:before="240" w:after="240" w:line="360" w:lineRule="auto"/>
        <w:jc w:val="both"/>
        <w:rPr>
          <w:rFonts w:ascii="Palatino Linotype" w:hAnsi="Palatino Linotype" w:cs="Arial"/>
        </w:rPr>
      </w:pPr>
      <w:r w:rsidRPr="00EA25FD">
        <w:rPr>
          <w:rFonts w:ascii="Palatino Linotype" w:hAnsi="Palatino Linotype" w:cs="Arial"/>
        </w:rPr>
        <w:t xml:space="preserve">Corolario a ello, el artículo 244 del Código Nacional de Procedimientos Penales, </w:t>
      </w:r>
      <w:r w:rsidR="00272359">
        <w:rPr>
          <w:rFonts w:ascii="Palatino Linotype" w:hAnsi="Palatino Linotype" w:cs="Arial"/>
        </w:rPr>
        <w:t>señala</w:t>
      </w:r>
      <w:r w:rsidRPr="00EA25FD">
        <w:rPr>
          <w:rFonts w:ascii="Palatino Linotype" w:hAnsi="Palatino Linotype" w:cs="Arial"/>
        </w:rPr>
        <w:t xml:space="preserve"> que únicamente las partes p</w:t>
      </w:r>
      <w:r w:rsidR="00272359">
        <w:rPr>
          <w:rFonts w:ascii="Palatino Linotype" w:hAnsi="Palatino Linotype" w:cs="Arial"/>
        </w:rPr>
        <w:t>ueden tener acceso a la carpeta</w:t>
      </w:r>
      <w:r w:rsidRPr="007D5646">
        <w:rPr>
          <w:rFonts w:ascii="Palatino Linotype" w:hAnsi="Palatino Linotype" w:cs="Arial"/>
        </w:rPr>
        <w:t>:</w:t>
      </w:r>
    </w:p>
    <w:p w:rsidR="00331C6E" w:rsidRPr="00DE6D8B" w:rsidRDefault="007D5646" w:rsidP="00DE6D8B">
      <w:pPr>
        <w:autoSpaceDE w:val="0"/>
        <w:autoSpaceDN w:val="0"/>
        <w:adjustRightInd w:val="0"/>
        <w:spacing w:before="240" w:after="240"/>
        <w:ind w:left="567"/>
        <w:jc w:val="both"/>
        <w:rPr>
          <w:rFonts w:ascii="Palatino Linotype" w:hAnsi="Palatino Linotype" w:cs="Arial"/>
          <w:i/>
          <w:szCs w:val="20"/>
        </w:rPr>
      </w:pPr>
      <w:r w:rsidRPr="00EA25FD">
        <w:rPr>
          <w:rFonts w:ascii="Palatino Linotype" w:hAnsi="Palatino Linotype" w:cs="Arial"/>
          <w:i/>
          <w:szCs w:val="20"/>
        </w:rPr>
        <w:t>“</w:t>
      </w:r>
      <w:r w:rsidRPr="00EA25FD">
        <w:rPr>
          <w:rFonts w:ascii="Palatino Linotype" w:hAnsi="Palatino Linotype" w:cs="Arial"/>
          <w:b/>
          <w:i/>
          <w:szCs w:val="20"/>
        </w:rPr>
        <w:t>Artículo 244.-</w:t>
      </w:r>
      <w:r w:rsidRPr="00EA25FD">
        <w:rPr>
          <w:rFonts w:ascii="Palatino Linotype" w:hAnsi="Palatino Linotype" w:cs="Arial"/>
          <w:i/>
          <w:szCs w:val="20"/>
        </w:rPr>
        <w:t xml:space="preserve"> Las actuaciones de investigación en trámite realizadas por el ministerio público y por la policía </w:t>
      </w:r>
      <w:r w:rsidRPr="007D5646">
        <w:rPr>
          <w:rFonts w:ascii="Palatino Linotype" w:hAnsi="Palatino Linotype" w:cs="Arial"/>
          <w:i/>
          <w:szCs w:val="20"/>
        </w:rPr>
        <w:t>serán confidenciales para los terceros ajenos al procedimiento.</w:t>
      </w:r>
      <w:r w:rsidRPr="00EA25FD">
        <w:rPr>
          <w:rFonts w:ascii="Palatino Linotype" w:hAnsi="Palatino Linotype" w:cs="Arial"/>
          <w:i/>
          <w:szCs w:val="20"/>
        </w:rPr>
        <w:t xml:space="preserve"> </w:t>
      </w:r>
      <w:r w:rsidRPr="007D5646">
        <w:rPr>
          <w:rFonts w:ascii="Palatino Linotype" w:hAnsi="Palatino Linotype" w:cs="Arial"/>
          <w:i/>
          <w:szCs w:val="20"/>
          <w:u w:val="single"/>
        </w:rPr>
        <w:t>El imputado y los demás intervinientes en el procedimiento podrán examinar los registros y los documentos de la investigación</w:t>
      </w:r>
      <w:r w:rsidRPr="00EA25FD">
        <w:rPr>
          <w:rFonts w:ascii="Palatino Linotype" w:hAnsi="Palatino Linotype" w:cs="Arial"/>
          <w:i/>
          <w:szCs w:val="20"/>
        </w:rPr>
        <w:t xml:space="preserve">. </w:t>
      </w:r>
      <w:r w:rsidRPr="007D5646">
        <w:rPr>
          <w:rFonts w:ascii="Palatino Linotype" w:hAnsi="Palatino Linotype" w:cs="Arial"/>
          <w:i/>
          <w:szCs w:val="20"/>
        </w:rPr>
        <w:t>Los terceros ajenos tendrán acceso a las investigaciones concluidas en los términos que determine la normatividad aplicable en materia de transparencia y acceso a la información pública.” (Sic</w:t>
      </w:r>
      <w:r w:rsidRPr="00EA25FD">
        <w:rPr>
          <w:rFonts w:ascii="Palatino Linotype" w:hAnsi="Palatino Linotype" w:cs="Arial"/>
          <w:i/>
          <w:szCs w:val="20"/>
        </w:rPr>
        <w:t>)</w:t>
      </w:r>
    </w:p>
    <w:p w:rsidR="00272359" w:rsidRDefault="00272359" w:rsidP="007D5646">
      <w:pPr>
        <w:spacing w:before="240" w:after="240" w:line="360" w:lineRule="auto"/>
        <w:jc w:val="both"/>
        <w:rPr>
          <w:rFonts w:ascii="Palatino Linotype" w:hAnsi="Palatino Linotype" w:cs="Arial"/>
        </w:rPr>
      </w:pPr>
    </w:p>
    <w:p w:rsidR="007D5646" w:rsidRPr="00EA25FD" w:rsidRDefault="007D5646" w:rsidP="007D5646">
      <w:pPr>
        <w:spacing w:before="240" w:after="240" w:line="360" w:lineRule="auto"/>
        <w:jc w:val="both"/>
        <w:rPr>
          <w:rFonts w:ascii="Palatino Linotype" w:hAnsi="Palatino Linotype" w:cs="Arial"/>
          <w:b/>
        </w:rPr>
      </w:pPr>
      <w:r w:rsidRPr="00EA25FD">
        <w:rPr>
          <w:rFonts w:ascii="Palatino Linotype" w:hAnsi="Palatino Linotype" w:cs="Arial"/>
        </w:rPr>
        <w:t xml:space="preserve">Por ende, para poder acceder a la </w:t>
      </w:r>
      <w:r w:rsidRPr="007D5646">
        <w:rPr>
          <w:rFonts w:ascii="Palatino Linotype" w:hAnsi="Palatino Linotype" w:cs="Arial"/>
        </w:rPr>
        <w:t xml:space="preserve">averiguación previa número </w:t>
      </w:r>
      <w:r w:rsidR="008E632B">
        <w:rPr>
          <w:rFonts w:ascii="Palatino Linotype" w:hAnsi="Palatino Linotype" w:cs="Arial"/>
        </w:rPr>
        <w:t>XXXXXXXXX</w:t>
      </w:r>
      <w:r w:rsidRPr="00EA25FD">
        <w:rPr>
          <w:rFonts w:ascii="Palatino Linotype" w:hAnsi="Palatino Linotype" w:cs="Arial"/>
        </w:rPr>
        <w:t xml:space="preserve">, es requisito de procedibilidad que se acredite fehacientemente ser parte de la misma, </w:t>
      </w:r>
      <w:r w:rsidRPr="00EA25FD">
        <w:rPr>
          <w:rFonts w:ascii="Palatino Linotype" w:hAnsi="Palatino Linotype" w:cs="Arial"/>
          <w:b/>
        </w:rPr>
        <w:t>acreditando su personalidad jurídica ante Ministerio Público que conoce de los hechos que se investigan en la misma.</w:t>
      </w:r>
    </w:p>
    <w:p w:rsidR="008E632B" w:rsidRPr="008E632B" w:rsidRDefault="007D5646" w:rsidP="001F7572">
      <w:pPr>
        <w:spacing w:before="240" w:after="360" w:line="360" w:lineRule="auto"/>
        <w:jc w:val="both"/>
        <w:rPr>
          <w:rFonts w:ascii="Palatino Linotype" w:hAnsi="Palatino Linotype"/>
          <w:b/>
          <w:u w:val="single"/>
        </w:rPr>
      </w:pPr>
      <w:r w:rsidRPr="00EA25FD">
        <w:rPr>
          <w:rFonts w:ascii="Palatino Linotype" w:hAnsi="Palatino Linotype"/>
          <w:b/>
          <w:u w:val="single"/>
        </w:rPr>
        <w:lastRenderedPageBreak/>
        <w:t>En otras palabras, sólo podrán examinar los registros y los documentos de la investigación: el imputado y los demás intervinientes en el procedimiento; acreditación que no es competencia de la Unidad de Transparencia, o bien, de este Instituto, ya que se t</w:t>
      </w:r>
      <w:r w:rsidR="00787F3A">
        <w:rPr>
          <w:rFonts w:ascii="Palatino Linotype" w:hAnsi="Palatino Linotype"/>
          <w:b/>
          <w:u w:val="single"/>
        </w:rPr>
        <w:t>rata de un procedimiento</w:t>
      </w:r>
      <w:r w:rsidRPr="00EA25FD">
        <w:rPr>
          <w:rFonts w:ascii="Palatino Linotype" w:hAnsi="Palatino Linotype"/>
          <w:b/>
          <w:u w:val="single"/>
        </w:rPr>
        <w:t xml:space="preserve"> diverso </w:t>
      </w:r>
      <w:r>
        <w:rPr>
          <w:rFonts w:ascii="Palatino Linotype" w:hAnsi="Palatino Linotype"/>
          <w:b/>
          <w:u w:val="single"/>
        </w:rPr>
        <w:t>en el cual</w:t>
      </w:r>
      <w:r w:rsidR="00787F3A">
        <w:rPr>
          <w:rFonts w:ascii="Palatino Linotype" w:hAnsi="Palatino Linotype"/>
          <w:b/>
          <w:u w:val="single"/>
        </w:rPr>
        <w:t xml:space="preserve">, </w:t>
      </w:r>
      <w:r>
        <w:rPr>
          <w:rFonts w:ascii="Palatino Linotype" w:hAnsi="Palatino Linotype"/>
          <w:b/>
          <w:u w:val="single"/>
        </w:rPr>
        <w:t xml:space="preserve">el MINISTERIO PUBLICO en uso dela </w:t>
      </w:r>
      <w:r w:rsidR="00933FCC">
        <w:rPr>
          <w:rFonts w:ascii="Palatino Linotype" w:hAnsi="Palatino Linotype"/>
          <w:b/>
          <w:u w:val="single"/>
        </w:rPr>
        <w:t>facultad</w:t>
      </w:r>
      <w:r>
        <w:rPr>
          <w:rFonts w:ascii="Palatino Linotype" w:hAnsi="Palatino Linotype"/>
          <w:b/>
          <w:u w:val="single"/>
        </w:rPr>
        <w:t xml:space="preserve"> </w:t>
      </w:r>
      <w:r w:rsidR="00933FCC">
        <w:rPr>
          <w:rFonts w:ascii="Palatino Linotype" w:hAnsi="Palatino Linotype"/>
          <w:b/>
          <w:u w:val="single"/>
        </w:rPr>
        <w:t>discrecional</w:t>
      </w:r>
      <w:r>
        <w:rPr>
          <w:rFonts w:ascii="Palatino Linotype" w:hAnsi="Palatino Linotype"/>
          <w:b/>
          <w:u w:val="single"/>
        </w:rPr>
        <w:t xml:space="preserve"> otorgada</w:t>
      </w:r>
      <w:r w:rsidR="00933FCC">
        <w:rPr>
          <w:rFonts w:ascii="Palatino Linotype" w:hAnsi="Palatino Linotype"/>
          <w:b/>
          <w:u w:val="single"/>
        </w:rPr>
        <w:t xml:space="preserve"> por el diverso 20 </w:t>
      </w:r>
      <w:r w:rsidR="00787F3A">
        <w:rPr>
          <w:rFonts w:ascii="Palatino Linotype" w:hAnsi="Palatino Linotype"/>
          <w:b/>
          <w:u w:val="single"/>
        </w:rPr>
        <w:t>de</w:t>
      </w:r>
      <w:r>
        <w:rPr>
          <w:rFonts w:ascii="Palatino Linotype" w:hAnsi="Palatino Linotype"/>
          <w:b/>
          <w:u w:val="single"/>
        </w:rPr>
        <w:t xml:space="preserve"> nuestro máximo </w:t>
      </w:r>
      <w:r w:rsidR="00933FCC">
        <w:rPr>
          <w:rFonts w:ascii="Palatino Linotype" w:hAnsi="Palatino Linotype"/>
          <w:b/>
          <w:u w:val="single"/>
        </w:rPr>
        <w:t>ordenamiento</w:t>
      </w:r>
      <w:r>
        <w:rPr>
          <w:rFonts w:ascii="Palatino Linotype" w:hAnsi="Palatino Linotype"/>
          <w:b/>
          <w:u w:val="single"/>
        </w:rPr>
        <w:t xml:space="preserve"> jurídico</w:t>
      </w:r>
      <w:r w:rsidR="002F152D">
        <w:rPr>
          <w:rFonts w:ascii="Palatino Linotype" w:hAnsi="Palatino Linotype"/>
          <w:b/>
          <w:u w:val="single"/>
        </w:rPr>
        <w:t xml:space="preserve"> – ya transcrito -  </w:t>
      </w:r>
      <w:r>
        <w:rPr>
          <w:rFonts w:ascii="Palatino Linotype" w:hAnsi="Palatino Linotype"/>
          <w:b/>
          <w:u w:val="single"/>
        </w:rPr>
        <w:t xml:space="preserve">, determina la </w:t>
      </w:r>
      <w:r w:rsidR="00933FCC">
        <w:rPr>
          <w:rFonts w:ascii="Palatino Linotype" w:hAnsi="Palatino Linotype"/>
          <w:b/>
          <w:u w:val="single"/>
        </w:rPr>
        <w:t>viabilidad</w:t>
      </w:r>
      <w:r>
        <w:rPr>
          <w:rFonts w:ascii="Palatino Linotype" w:hAnsi="Palatino Linotype"/>
          <w:b/>
          <w:u w:val="single"/>
        </w:rPr>
        <w:t xml:space="preserve"> de otorgar el acceso a la </w:t>
      </w:r>
      <w:r w:rsidR="00933FCC">
        <w:rPr>
          <w:rFonts w:ascii="Palatino Linotype" w:hAnsi="Palatino Linotype"/>
          <w:b/>
          <w:u w:val="single"/>
        </w:rPr>
        <w:t xml:space="preserve">averiguación previa, </w:t>
      </w:r>
      <w:r>
        <w:rPr>
          <w:rFonts w:ascii="Palatino Linotype" w:hAnsi="Palatino Linotype"/>
          <w:b/>
          <w:u w:val="single"/>
        </w:rPr>
        <w:t xml:space="preserve"> o en caso la posibilidad de reservarse</w:t>
      </w:r>
      <w:r w:rsidR="00933FCC">
        <w:rPr>
          <w:rFonts w:ascii="Palatino Linotype" w:hAnsi="Palatino Linotype"/>
          <w:b/>
          <w:u w:val="single"/>
        </w:rPr>
        <w:t xml:space="preserve"> las documentales que la integran</w:t>
      </w:r>
      <w:r>
        <w:rPr>
          <w:rFonts w:ascii="Palatino Linotype" w:hAnsi="Palatino Linotype"/>
          <w:b/>
          <w:u w:val="single"/>
        </w:rPr>
        <w:t xml:space="preserve">, </w:t>
      </w:r>
      <w:r w:rsidR="00933FCC">
        <w:rPr>
          <w:rFonts w:ascii="Palatino Linotype" w:hAnsi="Palatino Linotype"/>
          <w:b/>
          <w:u w:val="single"/>
        </w:rPr>
        <w:t>atendiendo</w:t>
      </w:r>
      <w:r>
        <w:rPr>
          <w:rFonts w:ascii="Palatino Linotype" w:hAnsi="Palatino Linotype"/>
          <w:b/>
          <w:u w:val="single"/>
        </w:rPr>
        <w:t xml:space="preserve"> a la </w:t>
      </w:r>
      <w:r w:rsidR="00933FCC">
        <w:rPr>
          <w:rFonts w:ascii="Palatino Linotype" w:hAnsi="Palatino Linotype"/>
          <w:b/>
          <w:u w:val="single"/>
        </w:rPr>
        <w:t>salvaguarda</w:t>
      </w:r>
      <w:r>
        <w:rPr>
          <w:rFonts w:ascii="Palatino Linotype" w:hAnsi="Palatino Linotype"/>
          <w:b/>
          <w:u w:val="single"/>
        </w:rPr>
        <w:t xml:space="preserve"> de la investigación y el aseguramiento de derechos de terceros. </w:t>
      </w:r>
    </w:p>
    <w:p w:rsidR="007D5646" w:rsidRPr="00331C6E" w:rsidRDefault="00933FCC" w:rsidP="00DF30B3">
      <w:pPr>
        <w:spacing w:before="240" w:after="240" w:line="360" w:lineRule="auto"/>
        <w:jc w:val="both"/>
        <w:rPr>
          <w:rFonts w:ascii="Palatino Linotype" w:hAnsi="Palatino Linotype"/>
        </w:rPr>
      </w:pPr>
      <w:r>
        <w:rPr>
          <w:rFonts w:ascii="Palatino Linotype" w:hAnsi="Palatino Linotype"/>
        </w:rPr>
        <w:t xml:space="preserve">Es decir, se insiste en que </w:t>
      </w:r>
      <w:r w:rsidR="007D5646" w:rsidRPr="007D5646">
        <w:rPr>
          <w:rFonts w:ascii="Palatino Linotype" w:hAnsi="Palatino Linotype"/>
        </w:rPr>
        <w:t>es la propia Constitución Federal en su artículo 20 ya transcrito, la que determina la protección de determinados valores tanto personales como de procedimiento, y por lo tanto, no es jurídicamente permitido hacerlos a un lado, al amparo del derecho de acceso a datos personales, considerando precisamente como se ha comentado, q</w:t>
      </w:r>
      <w:r w:rsidR="00787F3A">
        <w:rPr>
          <w:rFonts w:ascii="Palatino Linotype" w:hAnsi="Palatino Linotype"/>
        </w:rPr>
        <w:t>ue lo previsto en el multicitado artículo constitucional</w:t>
      </w:r>
      <w:r w:rsidR="007D5646" w:rsidRPr="007D5646">
        <w:rPr>
          <w:rFonts w:ascii="Palatino Linotype" w:hAnsi="Palatino Linotype"/>
        </w:rPr>
        <w:t>, tiene por objeto resguardar la integridad física, el honor e imagen de las personas, así como la debida procuración y administración de la justicia.</w:t>
      </w:r>
    </w:p>
    <w:p w:rsidR="00F366E8" w:rsidRPr="00DF30B3" w:rsidRDefault="00F366E8" w:rsidP="00DF30B3">
      <w:pPr>
        <w:autoSpaceDE w:val="0"/>
        <w:autoSpaceDN w:val="0"/>
        <w:adjustRightInd w:val="0"/>
        <w:spacing w:before="240" w:after="240" w:line="360" w:lineRule="auto"/>
        <w:jc w:val="both"/>
        <w:rPr>
          <w:rFonts w:ascii="Palatino Linotype" w:hAnsi="Palatino Linotype"/>
        </w:rPr>
      </w:pPr>
      <w:r w:rsidRPr="00DF30B3">
        <w:rPr>
          <w:rFonts w:ascii="Palatino Linotype" w:hAnsi="Palatino Linotype"/>
        </w:rPr>
        <w:t>Esto es así, porque</w:t>
      </w:r>
      <w:r w:rsidR="008725D5" w:rsidRPr="00DF30B3">
        <w:rPr>
          <w:rFonts w:ascii="Palatino Linotype" w:hAnsi="Palatino Linotype"/>
        </w:rPr>
        <w:t xml:space="preserve"> al establecer la legislación</w:t>
      </w:r>
      <w:r w:rsidR="00BF51C4" w:rsidRPr="00DF30B3">
        <w:rPr>
          <w:rFonts w:ascii="Palatino Linotype" w:hAnsi="Palatino Linotype"/>
        </w:rPr>
        <w:t xml:space="preserve"> que en materia penal se deriva de la propia Constitución </w:t>
      </w:r>
      <w:r w:rsidR="008725D5" w:rsidRPr="00DF30B3">
        <w:rPr>
          <w:rFonts w:ascii="Palatino Linotype" w:hAnsi="Palatino Linotype"/>
        </w:rPr>
        <w:t xml:space="preserve">hasta la ley </w:t>
      </w:r>
      <w:r w:rsidR="00A91BDA" w:rsidRPr="00DF30B3">
        <w:rPr>
          <w:rFonts w:ascii="Palatino Linotype" w:hAnsi="Palatino Linotype"/>
        </w:rPr>
        <w:t>adjetiva</w:t>
      </w:r>
      <w:r w:rsidR="00BF51C4" w:rsidRPr="00DF30B3">
        <w:rPr>
          <w:rFonts w:ascii="Palatino Linotype" w:hAnsi="Palatino Linotype"/>
        </w:rPr>
        <w:t xml:space="preserve">, es insoslayable que se </w:t>
      </w:r>
      <w:r w:rsidRPr="00DF30B3">
        <w:rPr>
          <w:rFonts w:ascii="Palatino Linotype" w:hAnsi="Palatino Linotype"/>
        </w:rPr>
        <w:t xml:space="preserve">pretende salvaguardar la integridad de las investigaciones en curso, así como la seguridad de las personas involucradas en éstas. Según los razonamientos ya expuestos, esta finalidad se justifica en atención a que la </w:t>
      </w:r>
      <w:r w:rsidR="00A91BDA" w:rsidRPr="00DF30B3">
        <w:rPr>
          <w:rFonts w:ascii="Palatino Linotype" w:hAnsi="Palatino Linotype"/>
        </w:rPr>
        <w:t>propia Constitución establece</w:t>
      </w:r>
      <w:r w:rsidRPr="00DF30B3">
        <w:rPr>
          <w:rFonts w:ascii="Palatino Linotype" w:hAnsi="Palatino Linotype"/>
        </w:rPr>
        <w:t xml:space="preserve">, el deber de sigilo a cargo del Ministerio Público y de reserva de información relativa a las </w:t>
      </w:r>
      <w:r w:rsidRPr="00DF30B3">
        <w:rPr>
          <w:rFonts w:ascii="Palatino Linotype" w:hAnsi="Palatino Linotype"/>
        </w:rPr>
        <w:lastRenderedPageBreak/>
        <w:t>investigaciones y la obligación de garantizar la protección de los sujetos involucrados en la indagatoria de los delitos.</w:t>
      </w:r>
    </w:p>
    <w:p w:rsidR="00652BE5" w:rsidRPr="00BD4599" w:rsidRDefault="00F366E8" w:rsidP="00BD4599">
      <w:pPr>
        <w:autoSpaceDE w:val="0"/>
        <w:autoSpaceDN w:val="0"/>
        <w:adjustRightInd w:val="0"/>
        <w:spacing w:before="240" w:after="240" w:line="360" w:lineRule="auto"/>
        <w:jc w:val="both"/>
        <w:rPr>
          <w:rFonts w:ascii="Palatino Linotype" w:hAnsi="Palatino Linotype"/>
        </w:rPr>
      </w:pPr>
      <w:r w:rsidRPr="00DF30B3">
        <w:rPr>
          <w:rFonts w:ascii="Palatino Linotype" w:hAnsi="Palatino Linotype"/>
        </w:rPr>
        <w:t xml:space="preserve">De esta forma, </w:t>
      </w:r>
      <w:r w:rsidR="00A91BDA" w:rsidRPr="00DF30B3">
        <w:rPr>
          <w:rFonts w:ascii="Palatino Linotype" w:hAnsi="Palatino Linotype"/>
        </w:rPr>
        <w:t>el Ministerio Publico</w:t>
      </w:r>
      <w:r w:rsidRPr="00DF30B3">
        <w:rPr>
          <w:rFonts w:ascii="Palatino Linotype" w:hAnsi="Palatino Linotype"/>
        </w:rPr>
        <w:t xml:space="preserve"> puede negar información </w:t>
      </w:r>
      <w:r w:rsidR="00A91BDA" w:rsidRPr="00DF30B3">
        <w:rPr>
          <w:rFonts w:ascii="Palatino Linotype" w:hAnsi="Palatino Linotype"/>
        </w:rPr>
        <w:t xml:space="preserve">a los propios </w:t>
      </w:r>
      <w:r w:rsidR="00DF30B3" w:rsidRPr="00DF30B3">
        <w:rPr>
          <w:rFonts w:ascii="Palatino Linotype" w:hAnsi="Palatino Linotype"/>
        </w:rPr>
        <w:t>intervinientes</w:t>
      </w:r>
      <w:r w:rsidR="00A91BDA" w:rsidRPr="00DF30B3">
        <w:rPr>
          <w:rFonts w:ascii="Palatino Linotype" w:hAnsi="Palatino Linotype"/>
        </w:rPr>
        <w:t xml:space="preserve"> o partes cuando</w:t>
      </w:r>
      <w:r w:rsidRPr="00DF30B3">
        <w:rPr>
          <w:rFonts w:ascii="Palatino Linotype" w:hAnsi="Palatino Linotype"/>
        </w:rPr>
        <w:t xml:space="preserve"> estime que, con la entrega de esos datos, se pongan en riesgo investigaciones en curso o la seguridad de personas; pero según lo ya expuesto, ello encuentra asidero constitucional, dada la importancia de la salvaguarda de la averiguación de lo</w:t>
      </w:r>
      <w:r w:rsidR="00DF30B3" w:rsidRPr="00DF30B3">
        <w:rPr>
          <w:rFonts w:ascii="Palatino Linotype" w:hAnsi="Palatino Linotype"/>
        </w:rPr>
        <w:t>s delitos.</w:t>
      </w:r>
    </w:p>
    <w:p w:rsidR="00A91BDA" w:rsidRDefault="00A91BDA" w:rsidP="00A91BDA">
      <w:pPr>
        <w:spacing w:before="240" w:after="240" w:line="360" w:lineRule="auto"/>
        <w:jc w:val="both"/>
        <w:rPr>
          <w:rFonts w:ascii="Palatino Linotype" w:hAnsi="Palatino Linotype"/>
        </w:rPr>
      </w:pPr>
      <w:r w:rsidRPr="00F366E8">
        <w:rPr>
          <w:rFonts w:ascii="Palatino Linotype" w:hAnsi="Palatino Linotype"/>
        </w:rPr>
        <w:t>Luego entonces, debe señalarse claramente que hay un procedimiento ex profeso y ad hoc, el cual estable</w:t>
      </w:r>
      <w:r w:rsidR="00C21607">
        <w:rPr>
          <w:rFonts w:ascii="Palatino Linotype" w:hAnsi="Palatino Linotype"/>
        </w:rPr>
        <w:t>ce las propias reglas de su acceso</w:t>
      </w:r>
      <w:r w:rsidRPr="00F366E8">
        <w:rPr>
          <w:rFonts w:ascii="Palatino Linotype" w:hAnsi="Palatino Linotype"/>
        </w:rPr>
        <w:t xml:space="preserve">. En tal sentido, el procedimiento de acceso a datos personales no debe contraponerse a procedimientos de consulta previos y ex profeso ya señalados en otras normatividades, </w:t>
      </w:r>
      <w:r w:rsidRPr="00F366E8">
        <w:rPr>
          <w:rFonts w:ascii="Palatino Linotype" w:hAnsi="Palatino Linotype"/>
          <w:b/>
          <w:u w:val="single"/>
        </w:rPr>
        <w:t xml:space="preserve">a fin de no sustituir la ley especial prevista para casos particulares </w:t>
      </w:r>
      <w:r w:rsidRPr="00F366E8">
        <w:rPr>
          <w:rFonts w:ascii="Palatino Linotype" w:hAnsi="Palatino Linotype"/>
        </w:rPr>
        <w:t>como lo es el acceso a expedientes por parte de las partes a investigaciones no concluidas. Por lo que cualquier persona que solicite acceso a lo anterior, debe ajustarse al procedimiento que en la materia se establece al respecto.</w:t>
      </w:r>
    </w:p>
    <w:p w:rsidR="00EE5C30" w:rsidRPr="00BD4599" w:rsidRDefault="008B76A4" w:rsidP="00A91BDA">
      <w:pPr>
        <w:spacing w:before="240" w:after="360" w:line="360" w:lineRule="auto"/>
        <w:jc w:val="both"/>
        <w:rPr>
          <w:rFonts w:ascii="Palatino Linotype" w:hAnsi="Palatino Linotype"/>
          <w:b/>
        </w:rPr>
      </w:pPr>
      <w:r w:rsidRPr="00BD4599">
        <w:rPr>
          <w:rFonts w:ascii="Palatino Linotype" w:hAnsi="Palatino Linotype"/>
          <w:b/>
        </w:rPr>
        <w:t xml:space="preserve">Finalmente, se reitera que </w:t>
      </w:r>
      <w:r w:rsidR="00DF30B3" w:rsidRPr="00BD4599">
        <w:rPr>
          <w:rFonts w:ascii="Palatino Linotype" w:hAnsi="Palatino Linotype"/>
          <w:b/>
        </w:rPr>
        <w:t>la limitante en</w:t>
      </w:r>
      <w:r w:rsidR="00F366E8" w:rsidRPr="00BD4599">
        <w:rPr>
          <w:rFonts w:ascii="Palatino Linotype" w:hAnsi="Palatino Linotype"/>
          <w:b/>
        </w:rPr>
        <w:t xml:space="preserve"> el acceso en vía del ejercicio de los derechos ARCO por parte de este instituto</w:t>
      </w:r>
      <w:r w:rsidR="00DF30B3" w:rsidRPr="00BD4599">
        <w:rPr>
          <w:rFonts w:ascii="Palatino Linotype" w:hAnsi="Palatino Linotype"/>
          <w:b/>
        </w:rPr>
        <w:t xml:space="preserve"> a una averiguación previa</w:t>
      </w:r>
      <w:r w:rsidR="00F366E8" w:rsidRPr="00BD4599">
        <w:rPr>
          <w:rFonts w:ascii="Palatino Linotype" w:hAnsi="Palatino Linotype"/>
          <w:b/>
        </w:rPr>
        <w:t xml:space="preserve">, resulta ser una medida </w:t>
      </w:r>
      <w:r w:rsidRPr="00BD4599">
        <w:rPr>
          <w:rFonts w:ascii="Palatino Linotype" w:hAnsi="Palatino Linotype"/>
          <w:b/>
        </w:rPr>
        <w:t>debidamente</w:t>
      </w:r>
      <w:r w:rsidRPr="00BD4599">
        <w:rPr>
          <w:rFonts w:ascii="Palatino Linotype" w:hAnsi="Palatino Linotype"/>
          <w:b/>
          <w:u w:val="single"/>
        </w:rPr>
        <w:t xml:space="preserve"> justificada, y es idónea, necesaria y proporcional</w:t>
      </w:r>
      <w:r w:rsidRPr="00BD4599">
        <w:rPr>
          <w:rFonts w:ascii="Palatino Linotype" w:hAnsi="Palatino Linotype"/>
          <w:u w:val="single"/>
        </w:rPr>
        <w:t xml:space="preserve"> </w:t>
      </w:r>
      <w:r w:rsidRPr="00BD4599">
        <w:rPr>
          <w:rFonts w:ascii="Palatino Linotype" w:hAnsi="Palatino Linotype"/>
          <w:b/>
          <w:u w:val="single"/>
        </w:rPr>
        <w:t>para que las investigaciones no se vean afectadas, se persigan eficazmente los delitos, no se afecten las garantías de debido proceso penal, se salvaguarden los derechos de las personas involucradas en la averiguación previa (el inculpado, la víctima y el ofendido</w:t>
      </w:r>
      <w:r w:rsidRPr="00BD4599">
        <w:rPr>
          <w:rFonts w:ascii="Palatino Linotype" w:hAnsi="Palatino Linotype"/>
        </w:rPr>
        <w:t xml:space="preserve">), </w:t>
      </w:r>
      <w:r w:rsidRPr="00BD4599">
        <w:rPr>
          <w:rFonts w:ascii="Palatino Linotype" w:hAnsi="Palatino Linotype"/>
          <w:b/>
          <w:u w:val="single"/>
        </w:rPr>
        <w:t xml:space="preserve">así como para que se proteja a las personas. En caso de que no se protegiera la información de la averiguación previa, ésta podría ser usada para </w:t>
      </w:r>
      <w:r w:rsidRPr="00BD4599">
        <w:rPr>
          <w:rFonts w:ascii="Palatino Linotype" w:hAnsi="Palatino Linotype"/>
          <w:b/>
          <w:u w:val="single"/>
        </w:rPr>
        <w:lastRenderedPageBreak/>
        <w:t>causar algún daño físico, familiar o patrimonial a cualquiera de los sujetos involucrados en la investigación, incluyendo a los testigos del acto delictivo.</w:t>
      </w:r>
    </w:p>
    <w:p w:rsidR="000F735C" w:rsidRPr="00F366E8" w:rsidRDefault="00F366E8" w:rsidP="00F366E8">
      <w:pPr>
        <w:autoSpaceDE w:val="0"/>
        <w:autoSpaceDN w:val="0"/>
        <w:adjustRightInd w:val="0"/>
        <w:spacing w:before="240" w:after="240" w:line="360" w:lineRule="auto"/>
        <w:jc w:val="both"/>
        <w:rPr>
          <w:rFonts w:ascii="Palatino Linotype" w:hAnsi="Palatino Linotype"/>
        </w:rPr>
      </w:pPr>
      <w:r w:rsidRPr="00F366E8">
        <w:rPr>
          <w:rFonts w:ascii="Palatino Linotype" w:hAnsi="Palatino Linotype"/>
        </w:rPr>
        <w:t>Aunado a ello, esta determinación</w:t>
      </w:r>
      <w:r w:rsidR="00EE5C30" w:rsidRPr="00F366E8">
        <w:rPr>
          <w:rFonts w:ascii="Palatino Linotype" w:hAnsi="Palatino Linotype"/>
        </w:rPr>
        <w:t xml:space="preserve"> es una </w:t>
      </w:r>
      <w:r w:rsidR="00EE5C30" w:rsidRPr="00F366E8">
        <w:rPr>
          <w:rFonts w:ascii="Palatino Linotype" w:hAnsi="Palatino Linotype"/>
          <w:b/>
        </w:rPr>
        <w:t>medida proporcional</w:t>
      </w:r>
      <w:r w:rsidR="00EE5C30" w:rsidRPr="00F366E8">
        <w:rPr>
          <w:rFonts w:ascii="Palatino Linotype" w:hAnsi="Palatino Linotype"/>
        </w:rPr>
        <w:t xml:space="preserve">, porque, además de proteger las averiguaciones previas en curso y la seguridad de las personas, no afecta de manera innecesaria o desmedida el derecho a acudir </w:t>
      </w:r>
      <w:r w:rsidRPr="00F366E8">
        <w:rPr>
          <w:rFonts w:ascii="Palatino Linotype" w:hAnsi="Palatino Linotype"/>
        </w:rPr>
        <w:t xml:space="preserve">ante la autoridad ministerial para efectos de acceder como “parte” al contenido de la averiguación previa. </w:t>
      </w:r>
    </w:p>
    <w:p w:rsidR="00A271CC" w:rsidRDefault="00A271CC" w:rsidP="00EE5C30">
      <w:pPr>
        <w:spacing w:line="360" w:lineRule="auto"/>
        <w:jc w:val="both"/>
        <w:rPr>
          <w:rFonts w:ascii="Palatino Linotype" w:eastAsia="Arial Unicode MS" w:hAnsi="Palatino Linotype" w:cs="Arial"/>
        </w:rPr>
      </w:pPr>
    </w:p>
    <w:p w:rsidR="00DA38F0" w:rsidRPr="00DA38F0" w:rsidRDefault="00564A8F" w:rsidP="00DA38F0">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tanto, en el caso en concreto </w:t>
      </w:r>
      <w:r w:rsidR="00B53505">
        <w:rPr>
          <w:rFonts w:ascii="Palatino Linotype" w:eastAsia="Arial Unicode MS" w:hAnsi="Palatino Linotype" w:cs="Arial"/>
        </w:rPr>
        <w:t>es de recordar que  si bien el Sujeto Obligado asume la existencia de la averiguación previa, pues de su respuesta refiere que ”…</w:t>
      </w:r>
      <w:r w:rsidR="00B53505" w:rsidRPr="00B53505">
        <w:t xml:space="preserve"> </w:t>
      </w:r>
      <w:r w:rsidR="00B53505" w:rsidRPr="00B53505">
        <w:rPr>
          <w:i/>
        </w:rPr>
        <w:t xml:space="preserve">la solicitud se turnó al Fiscal Regional de Ecatepec, Servidor Público Habilitado que de acuerdo a su competencia posee la información, quien informó que se localizó la Averiguación Previa número </w:t>
      </w:r>
      <w:r w:rsidR="008E632B">
        <w:rPr>
          <w:i/>
        </w:rPr>
        <w:t>XXXXXXXXX</w:t>
      </w:r>
      <w:r w:rsidR="00B53505" w:rsidRPr="00B53505">
        <w:rPr>
          <w:i/>
        </w:rPr>
        <w:t xml:space="preserve">, misma que coincide con los hechos que refiere en su solicitud la C. </w:t>
      </w:r>
      <w:r w:rsidR="008E632B">
        <w:rPr>
          <w:i/>
        </w:rPr>
        <w:t>XXXXXXXXXXXXXXXX</w:t>
      </w:r>
      <w:r w:rsidR="00B53505" w:rsidRPr="00B53505">
        <w:rPr>
          <w:i/>
        </w:rPr>
        <w:t>; asimismo, se hizo del conocimiento de la recurrente que podía acceder a la citada Averiguación acudiendo personalmente ante el Lic. Moisés Romero Delgado, Agente del Ministerito Público del Tercer Turno, ubicado en el kilómetro 38.5 de la carretera federal México-Pachuca, colonia Centro, Tecámac de Felipe Villanueva, Estado de México, Código Postal 55740 y número telefónico (55) 59343070</w:t>
      </w:r>
      <w:r w:rsidR="00B53505">
        <w:rPr>
          <w:rFonts w:ascii="Palatino Linotype" w:eastAsia="Arial Unicode MS" w:hAnsi="Palatino Linotype" w:cs="Arial"/>
        </w:rPr>
        <w:t>”</w:t>
      </w:r>
      <w:r w:rsidR="00DA38F0">
        <w:rPr>
          <w:rFonts w:ascii="Palatino Linotype" w:eastAsia="Arial Unicode MS" w:hAnsi="Palatino Linotype" w:cs="Arial"/>
        </w:rPr>
        <w:t>, la misma debe declararse suficiente, en virtud de que</w:t>
      </w:r>
      <w:r w:rsidR="00DA38F0">
        <w:rPr>
          <w:rFonts w:ascii="Palatino Linotype" w:hAnsi="Palatino Linotype"/>
        </w:rPr>
        <w:t xml:space="preserve"> (como ha sido analizado)</w:t>
      </w:r>
      <w:r w:rsidR="00DA38F0" w:rsidRPr="007D5646">
        <w:rPr>
          <w:rFonts w:ascii="Palatino Linotype" w:hAnsi="Palatino Linotype"/>
        </w:rPr>
        <w:t xml:space="preserve"> el ejercicio de los derechos de Acceso no es la vía dentro del proceso penal para acceder a documentos que forman parte de una </w:t>
      </w:r>
      <w:r w:rsidR="00DA38F0" w:rsidRPr="007D5646">
        <w:rPr>
          <w:rFonts w:ascii="Palatino Linotype" w:hAnsi="Palatino Linotype"/>
          <w:lang w:val="es-MX"/>
        </w:rPr>
        <w:t>“</w:t>
      </w:r>
      <w:r w:rsidR="00DA38F0" w:rsidRPr="007D5646">
        <w:rPr>
          <w:rFonts w:ascii="Palatino Linotype" w:hAnsi="Palatino Linotype"/>
          <w:i/>
          <w:lang w:val="es-MX"/>
        </w:rPr>
        <w:t>averiguación previa”</w:t>
      </w:r>
      <w:r w:rsidR="00DA38F0" w:rsidRPr="007D5646">
        <w:rPr>
          <w:rFonts w:ascii="Palatino Linotype" w:hAnsi="Palatino Linotype"/>
        </w:rPr>
        <w:t xml:space="preserve">; sino que se trata de uno de los derechos de las partes involucradas en la investigación en trámite, la posibilidad de acceder al expediente con la única restricción de que podrá el </w:t>
      </w:r>
      <w:r w:rsidR="00DA38F0" w:rsidRPr="007D5646">
        <w:rPr>
          <w:rFonts w:ascii="Palatino Linotype" w:hAnsi="Palatino Linotype"/>
        </w:rPr>
        <w:lastRenderedPageBreak/>
        <w:t>Ministerio Público</w:t>
      </w:r>
      <w:r w:rsidR="00DA38F0">
        <w:rPr>
          <w:rFonts w:ascii="Palatino Linotype" w:hAnsi="Palatino Linotype"/>
        </w:rPr>
        <w:t xml:space="preserve"> otorgar o negar el acceso siendo la única autoridad que constitucionalmente se encuentra facultada. </w:t>
      </w:r>
    </w:p>
    <w:p w:rsidR="00DA38F0" w:rsidRPr="00DA38F0" w:rsidRDefault="00DA38F0" w:rsidP="00DA38F0">
      <w:pPr>
        <w:spacing w:line="360" w:lineRule="auto"/>
        <w:jc w:val="both"/>
        <w:rPr>
          <w:rFonts w:ascii="Palatino Linotype" w:eastAsia="Arial Unicode MS" w:hAnsi="Palatino Linotype" w:cs="Arial"/>
        </w:rPr>
      </w:pPr>
    </w:p>
    <w:p w:rsidR="00A271CC" w:rsidRPr="00B42347" w:rsidRDefault="00A271CC" w:rsidP="00A271CC">
      <w:pPr>
        <w:spacing w:before="240" w:after="240" w:line="360" w:lineRule="auto"/>
        <w:jc w:val="both"/>
        <w:rPr>
          <w:rFonts w:ascii="Palatino Linotype" w:hAnsi="Palatino Linotype" w:cs="Arial"/>
        </w:rPr>
      </w:pPr>
      <w:r w:rsidRPr="00584B18">
        <w:rPr>
          <w:rFonts w:ascii="Palatino Linotype" w:hAnsi="Palatino Linotype"/>
          <w:szCs w:val="17"/>
          <w:lang w:eastAsia="es-ES_tradnl"/>
        </w:rPr>
        <w:t>S</w:t>
      </w:r>
      <w:r>
        <w:rPr>
          <w:rFonts w:ascii="Palatino Linotype" w:hAnsi="Palatino Linotype"/>
          <w:szCs w:val="17"/>
          <w:lang w:eastAsia="es-ES_tradnl"/>
        </w:rPr>
        <w:t>e dejan a salvo los derechos de la</w:t>
      </w:r>
      <w:r w:rsidRPr="00584B18">
        <w:rPr>
          <w:rFonts w:ascii="Palatino Linotype" w:hAnsi="Palatino Linotype"/>
          <w:szCs w:val="17"/>
          <w:lang w:eastAsia="es-ES_tradnl"/>
        </w:rPr>
        <w:t xml:space="preserve"> </w:t>
      </w:r>
      <w:r>
        <w:rPr>
          <w:rFonts w:ascii="Palatino Linotype" w:hAnsi="Palatino Linotype"/>
          <w:b/>
          <w:szCs w:val="17"/>
          <w:lang w:eastAsia="es-ES_tradnl"/>
        </w:rPr>
        <w:t>recurrente</w:t>
      </w:r>
      <w:r w:rsidRPr="00584B18">
        <w:rPr>
          <w:rFonts w:ascii="Palatino Linotype" w:hAnsi="Palatino Linotype"/>
          <w:b/>
          <w:szCs w:val="17"/>
          <w:lang w:eastAsia="es-ES_tradnl"/>
        </w:rPr>
        <w:t xml:space="preserve"> </w:t>
      </w:r>
      <w:r w:rsidRPr="00584B18">
        <w:rPr>
          <w:rFonts w:ascii="Palatino Linotype" w:hAnsi="Palatino Linotype"/>
          <w:szCs w:val="17"/>
          <w:lang w:eastAsia="es-ES_tradnl"/>
        </w:rPr>
        <w:t>para el caso de considerarlo p</w:t>
      </w:r>
      <w:r>
        <w:rPr>
          <w:rFonts w:ascii="Palatino Linotype" w:hAnsi="Palatino Linotype"/>
          <w:szCs w:val="17"/>
          <w:lang w:eastAsia="es-ES_tradnl"/>
        </w:rPr>
        <w:t xml:space="preserve">ertinente, acuda ante la autoridad competente para efectos de ejercer sus derechos como parte para efectos de acceder a la averiguación previa referida en la solicitud de información de mérito. </w:t>
      </w:r>
    </w:p>
    <w:p w:rsidR="00D9298A" w:rsidRPr="009E2306" w:rsidRDefault="00D9298A" w:rsidP="00D9298A">
      <w:pPr>
        <w:spacing w:before="240" w:after="240" w:line="360" w:lineRule="auto"/>
        <w:jc w:val="both"/>
        <w:rPr>
          <w:rFonts w:ascii="Palatino Linotype" w:eastAsia="Calibri" w:hAnsi="Palatino Linotype" w:cs="Arial"/>
        </w:rPr>
      </w:pPr>
      <w:r w:rsidRPr="009E2306">
        <w:rPr>
          <w:rFonts w:ascii="Palatino Linotype" w:eastAsia="Calibri" w:hAnsi="Palatino Linotype" w:cs="Arial"/>
        </w:rPr>
        <w:t xml:space="preserve">Así, con </w:t>
      </w:r>
      <w:r w:rsidRPr="009E2306">
        <w:rPr>
          <w:rFonts w:ascii="Palatino Linotype" w:hAnsi="Palatino Linotype" w:cs="Arial"/>
        </w:rPr>
        <w:t>fundamento</w:t>
      </w:r>
      <w:r w:rsidRPr="009E2306">
        <w:rPr>
          <w:rFonts w:ascii="Palatino Linotype" w:eastAsia="Calibri" w:hAnsi="Palatino Linotype" w:cs="Arial"/>
        </w:rPr>
        <w:t xml:space="preserve"> en lo prescrito en los artículos 5 párrafos </w:t>
      </w:r>
      <w:r w:rsidRPr="009E2306">
        <w:rPr>
          <w:rFonts w:ascii="Palatino Linotype" w:hAnsi="Palatino Linotype"/>
        </w:rPr>
        <w:t>vigésimo, vigésimo primero y vigésimo segundo fracciones IV y V</w:t>
      </w:r>
      <w:r w:rsidRPr="009E2306">
        <w:rPr>
          <w:rFonts w:ascii="Palatino Linotype" w:eastAsia="Calibri" w:hAnsi="Palatino Linotype" w:cs="Arial"/>
        </w:rPr>
        <w:t xml:space="preserve"> de la Constitución Política del Estado Libre y Soberano de México; </w:t>
      </w:r>
      <w:r w:rsidRPr="009E2306">
        <w:rPr>
          <w:rFonts w:ascii="Palatino Linotype" w:hAnsi="Palatino Linotype"/>
        </w:rPr>
        <w:t>2 fracción II, 29, 36 fracciones I y II, 176, 178, 179, 181, 185 fracción I, 186 y 188</w:t>
      </w:r>
      <w:r w:rsidRPr="009E2306">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EE5C30" w:rsidRDefault="00EE5C30" w:rsidP="00EE5C30">
      <w:pPr>
        <w:spacing w:before="100" w:beforeAutospacing="1" w:after="100" w:afterAutospacing="1" w:line="360" w:lineRule="auto"/>
        <w:jc w:val="center"/>
        <w:rPr>
          <w:rFonts w:ascii="Palatino Linotype" w:hAnsi="Palatino Linotype"/>
          <w:b/>
          <w:bCs/>
          <w:spacing w:val="60"/>
          <w:sz w:val="28"/>
        </w:rPr>
      </w:pPr>
      <w:r w:rsidRPr="00584B18">
        <w:rPr>
          <w:rFonts w:ascii="Palatino Linotype" w:hAnsi="Palatino Linotype"/>
          <w:b/>
          <w:bCs/>
          <w:spacing w:val="60"/>
          <w:sz w:val="28"/>
        </w:rPr>
        <w:t>RESUELVE</w:t>
      </w:r>
    </w:p>
    <w:p w:rsidR="009364C7" w:rsidRPr="00476D8A" w:rsidRDefault="009364C7" w:rsidP="009364C7">
      <w:pPr>
        <w:spacing w:before="240" w:after="240" w:line="360" w:lineRule="auto"/>
        <w:jc w:val="both"/>
        <w:rPr>
          <w:rFonts w:ascii="Palatino Linotype" w:hAnsi="Palatino Linotype" w:cs="Arial"/>
        </w:rPr>
      </w:pPr>
      <w:r w:rsidRPr="00476D8A">
        <w:rPr>
          <w:rFonts w:ascii="Palatino Linotype" w:hAnsi="Palatino Linotype" w:cs="Arial"/>
          <w:b/>
        </w:rPr>
        <w:t xml:space="preserve">Primero. </w:t>
      </w:r>
      <w:r w:rsidR="00C21607">
        <w:rPr>
          <w:rFonts w:ascii="Palatino Linotype" w:hAnsi="Palatino Linotype" w:cs="Arial"/>
        </w:rPr>
        <w:t>Son infundados</w:t>
      </w:r>
      <w:r w:rsidRPr="00476D8A">
        <w:rPr>
          <w:rFonts w:ascii="Palatino Linotype" w:hAnsi="Palatino Linotype" w:cs="Arial"/>
        </w:rPr>
        <w:t xml:space="preserve"> los motivos de inconformidad aducidos por </w:t>
      </w:r>
      <w:r w:rsidRPr="00476D8A">
        <w:rPr>
          <w:rFonts w:ascii="Palatino Linotype" w:hAnsi="Palatino Linotype" w:cs="Arial"/>
          <w:b/>
        </w:rPr>
        <w:t>la recurrente</w:t>
      </w:r>
      <w:r w:rsidRPr="00476D8A">
        <w:rPr>
          <w:rFonts w:ascii="Palatino Linotype" w:hAnsi="Palatino Linotype" w:cs="Arial"/>
        </w:rPr>
        <w:t>, por ende, en términos de los argumentos de derecho señ</w:t>
      </w:r>
      <w:r>
        <w:rPr>
          <w:rFonts w:ascii="Palatino Linotype" w:hAnsi="Palatino Linotype" w:cs="Arial"/>
        </w:rPr>
        <w:t>alados en el considerando Quinto</w:t>
      </w:r>
      <w:r w:rsidRPr="00476D8A">
        <w:rPr>
          <w:rFonts w:ascii="Palatino Linotype" w:hAnsi="Palatino Linotype" w:cs="Arial"/>
        </w:rPr>
        <w:t>, se</w:t>
      </w:r>
      <w:r w:rsidRPr="00476D8A">
        <w:rPr>
          <w:rFonts w:ascii="Palatino Linotype" w:hAnsi="Palatino Linotype" w:cs="Arial"/>
          <w:b/>
        </w:rPr>
        <w:t xml:space="preserve"> CONFIRMA </w:t>
      </w:r>
      <w:r w:rsidRPr="00476D8A">
        <w:rPr>
          <w:rFonts w:ascii="Palatino Linotype" w:hAnsi="Palatino Linotype" w:cs="Arial"/>
        </w:rPr>
        <w:t xml:space="preserve">la respuesta del </w:t>
      </w:r>
      <w:r w:rsidRPr="00476D8A">
        <w:rPr>
          <w:rFonts w:ascii="Palatino Linotype" w:hAnsi="Palatino Linotype" w:cs="Arial"/>
          <w:b/>
        </w:rPr>
        <w:t>Sujeto Obligado</w:t>
      </w:r>
      <w:r w:rsidRPr="00476D8A">
        <w:rPr>
          <w:rFonts w:ascii="Palatino Linotype" w:hAnsi="Palatino Linotype" w:cs="Arial"/>
        </w:rPr>
        <w:t>.</w:t>
      </w:r>
    </w:p>
    <w:p w:rsidR="009364C7" w:rsidRPr="00476D8A" w:rsidRDefault="009364C7" w:rsidP="009364C7">
      <w:pPr>
        <w:pStyle w:val="NormalWeb"/>
        <w:spacing w:line="360" w:lineRule="auto"/>
        <w:jc w:val="both"/>
        <w:rPr>
          <w:rFonts w:ascii="Palatino Linotype" w:hAnsi="Palatino Linotype" w:cs="Arial"/>
          <w:b/>
        </w:rPr>
      </w:pPr>
      <w:r w:rsidRPr="00476D8A">
        <w:rPr>
          <w:rFonts w:ascii="Palatino Linotype" w:hAnsi="Palatino Linotype" w:cs="Arial"/>
          <w:b/>
        </w:rPr>
        <w:t xml:space="preserve">Segundo. </w:t>
      </w:r>
      <w:r w:rsidRPr="00476D8A">
        <w:rPr>
          <w:rFonts w:ascii="Palatino Linotype" w:hAnsi="Palatino Linotype" w:cs="Arial"/>
          <w:b/>
          <w:bCs/>
          <w:shd w:val="clear" w:color="auto" w:fill="FFFFFF"/>
        </w:rPr>
        <w:t>Remítase</w:t>
      </w:r>
      <w:r w:rsidRPr="00476D8A">
        <w:rPr>
          <w:rStyle w:val="apple-converted-space"/>
          <w:rFonts w:ascii="Palatino Linotype" w:hAnsi="Palatino Linotype" w:cs="Arial"/>
          <w:b/>
          <w:bCs/>
          <w:i/>
          <w:iCs/>
          <w:shd w:val="clear" w:color="auto" w:fill="FFFFFF"/>
        </w:rPr>
        <w:t> </w:t>
      </w:r>
      <w:r w:rsidRPr="00476D8A">
        <w:rPr>
          <w:rFonts w:ascii="Palatino Linotype" w:hAnsi="Palatino Linotype"/>
          <w:shd w:val="clear" w:color="auto" w:fill="FFFFFF"/>
        </w:rPr>
        <w:t>al Responsable de la Unidad de Transparencia del</w:t>
      </w:r>
      <w:r w:rsidRPr="00476D8A">
        <w:rPr>
          <w:rStyle w:val="apple-converted-space"/>
          <w:rFonts w:ascii="Palatino Linotype" w:hAnsi="Palatino Linotype"/>
          <w:bCs/>
          <w:shd w:val="clear" w:color="auto" w:fill="FFFFFF"/>
        </w:rPr>
        <w:t> </w:t>
      </w:r>
      <w:r w:rsidRPr="00476D8A">
        <w:rPr>
          <w:rFonts w:ascii="Palatino Linotype" w:hAnsi="Palatino Linotype"/>
          <w:bCs/>
          <w:shd w:val="clear" w:color="auto" w:fill="FFFFFF"/>
        </w:rPr>
        <w:t>Sujeto Obligado</w:t>
      </w:r>
      <w:r w:rsidRPr="00476D8A">
        <w:rPr>
          <w:rFonts w:ascii="Palatino Linotype" w:hAnsi="Palatino Linotype"/>
          <w:shd w:val="clear" w:color="auto" w:fill="FFFFFF"/>
        </w:rPr>
        <w:t xml:space="preserve"> para su conocimiento, la presente resolución.</w:t>
      </w:r>
    </w:p>
    <w:p w:rsidR="00BD4599" w:rsidRDefault="009364C7" w:rsidP="009364C7">
      <w:pPr>
        <w:spacing w:before="240" w:after="240" w:line="360" w:lineRule="auto"/>
        <w:jc w:val="both"/>
        <w:rPr>
          <w:rFonts w:ascii="Palatino Linotype" w:hAnsi="Palatino Linotype"/>
          <w:szCs w:val="17"/>
          <w:lang w:eastAsia="es-ES_tradnl"/>
        </w:rPr>
      </w:pPr>
      <w:r w:rsidRPr="00476D8A">
        <w:rPr>
          <w:rFonts w:ascii="Palatino Linotype" w:hAnsi="Palatino Linotype" w:cs="Arial"/>
          <w:b/>
        </w:rPr>
        <w:lastRenderedPageBreak/>
        <w:t>Tercero.  Hágase del conocimiento</w:t>
      </w:r>
      <w:r w:rsidRPr="00476D8A">
        <w:rPr>
          <w:rFonts w:ascii="Palatino Linotype" w:hAnsi="Palatino Linotype" w:cs="Arial"/>
        </w:rPr>
        <w:t xml:space="preserve"> de la parte recurrente, la presen</w:t>
      </w:r>
      <w:r w:rsidR="003F4EC4" w:rsidRPr="00476D8A">
        <w:rPr>
          <w:rFonts w:ascii="Palatino Linotype" w:hAnsi="Palatino Linotype" w:cs="Arial"/>
        </w:rPr>
        <w:t>0074</w:t>
      </w:r>
      <w:r w:rsidRPr="00476D8A">
        <w:rPr>
          <w:rFonts w:ascii="Palatino Linotype" w:hAnsi="Palatino Linotype" w:cs="Arial"/>
        </w:rPr>
        <w:t xml:space="preserve">e resolución, así como, </w:t>
      </w:r>
      <w:r w:rsidRPr="00584B18">
        <w:rPr>
          <w:rFonts w:ascii="Palatino Linotype" w:eastAsiaTheme="minorEastAsia" w:hAnsi="Palatino Linotype"/>
          <w:color w:val="222222"/>
          <w:szCs w:val="17"/>
          <w:lang w:eastAsia="es-ES_tradnl"/>
        </w:rPr>
        <w:t xml:space="preserve">que de conformidad con lo establecido en el artículo </w:t>
      </w:r>
      <w:r w:rsidRPr="00584B18">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rsidR="00BD4599" w:rsidRDefault="00BD4599" w:rsidP="009364C7">
      <w:pPr>
        <w:spacing w:before="240" w:after="240" w:line="360" w:lineRule="auto"/>
        <w:jc w:val="both"/>
        <w:rPr>
          <w:rFonts w:ascii="Palatino Linotype" w:hAnsi="Palatino Linotype"/>
          <w:szCs w:val="17"/>
          <w:lang w:eastAsia="es-ES_tradnl"/>
        </w:rPr>
      </w:pPr>
      <w:r>
        <w:rPr>
          <w:rFonts w:ascii="Palatino Linotype" w:hAnsi="Palatino Linotype"/>
          <w:lang w:val="es-MX"/>
        </w:rPr>
        <w:t>ASÍ LO R</w:t>
      </w:r>
      <w:r w:rsidR="00F40357">
        <w:rPr>
          <w:rFonts w:ascii="Palatino Linotype" w:hAnsi="Palatino Linotype"/>
          <w:lang w:val="es-MX"/>
        </w:rPr>
        <w:t>ESUELVE, POR MAYORIA</w:t>
      </w:r>
      <w:r w:rsidRPr="009E2306">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w:t>
      </w:r>
      <w:r w:rsidR="00691E1F">
        <w:rPr>
          <w:rFonts w:ascii="Palatino Linotype" w:hAnsi="Palatino Linotype"/>
          <w:lang w:val="es-MX"/>
        </w:rPr>
        <w:t xml:space="preserve"> QUIEN EMITE OPINIÓN </w:t>
      </w:r>
      <w:r w:rsidR="00E45ED6">
        <w:rPr>
          <w:rFonts w:ascii="Palatino Linotype" w:hAnsi="Palatino Linotype"/>
          <w:lang w:val="es-MX"/>
        </w:rPr>
        <w:t>5</w:t>
      </w:r>
      <w:r w:rsidR="00691E1F">
        <w:rPr>
          <w:rFonts w:ascii="Palatino Linotype" w:hAnsi="Palatino Linotype"/>
          <w:lang w:val="es-MX"/>
        </w:rPr>
        <w:t>PARTICULAR</w:t>
      </w:r>
      <w:r w:rsidRPr="009E2306">
        <w:rPr>
          <w:rFonts w:ascii="Palatino Linotype" w:hAnsi="Palatino Linotype"/>
          <w:lang w:val="es-MX"/>
        </w:rPr>
        <w:t xml:space="preserve">, JOSÉ GUADALUPE LUNA HERNÁNDEZ </w:t>
      </w:r>
      <w:r w:rsidR="00691E1F">
        <w:rPr>
          <w:rFonts w:ascii="Palatino Linotype" w:hAnsi="Palatino Linotype"/>
          <w:lang w:val="es-MX"/>
        </w:rPr>
        <w:t xml:space="preserve">QUIEN </w:t>
      </w:r>
      <w:r w:rsidR="00F40357">
        <w:rPr>
          <w:rFonts w:ascii="Palatino Linotype" w:hAnsi="Palatino Linotype"/>
          <w:lang w:val="es-MX"/>
        </w:rPr>
        <w:t>EMITE VOTO EN CONTRA CON VOTO DISIDENTE;</w:t>
      </w:r>
      <w:r w:rsidR="00F40357" w:rsidRPr="009E2306">
        <w:rPr>
          <w:rFonts w:ascii="Palatino Linotype" w:hAnsi="Palatino Linotype" w:cs="Arial"/>
          <w:i/>
          <w:noProof/>
          <w:szCs w:val="22"/>
          <w:lang w:val="es-MX" w:eastAsia="es-MX"/>
        </w:rPr>
        <w:t xml:space="preserve"> </w:t>
      </w:r>
      <w:r w:rsidR="00F40357" w:rsidRPr="009E2306">
        <w:rPr>
          <w:rFonts w:ascii="Palatino Linotype" w:hAnsi="Palatino Linotype"/>
          <w:lang w:val="es-MX"/>
        </w:rPr>
        <w:t>JAVIER MARTÍNEZ CRUZ</w:t>
      </w:r>
      <w:r w:rsidR="00F40357">
        <w:rPr>
          <w:rFonts w:ascii="Palatino Linotype" w:hAnsi="Palatino Linotype"/>
          <w:lang w:val="es-MX"/>
        </w:rPr>
        <w:t xml:space="preserve"> Y</w:t>
      </w:r>
      <w:r w:rsidR="00F40357" w:rsidRPr="00F40357">
        <w:t xml:space="preserve"> </w:t>
      </w:r>
      <w:r w:rsidR="00F40357" w:rsidRPr="00F40357">
        <w:rPr>
          <w:rFonts w:ascii="Palatino Linotype" w:hAnsi="Palatino Linotype"/>
          <w:lang w:val="es-MX"/>
        </w:rPr>
        <w:t>LUIS GUSTAVO PARRA NORIEGA</w:t>
      </w:r>
      <w:r w:rsidR="00F40357">
        <w:rPr>
          <w:rFonts w:ascii="Palatino Linotype" w:hAnsi="Palatino Linotype"/>
          <w:lang w:val="es-MX"/>
        </w:rPr>
        <w:t xml:space="preserve"> </w:t>
      </w:r>
      <w:r w:rsidR="00F40357" w:rsidRPr="009E2306">
        <w:rPr>
          <w:rFonts w:ascii="Palatino Linotype" w:hAnsi="Palatino Linotype"/>
          <w:lang w:val="es-MX"/>
        </w:rPr>
        <w:t xml:space="preserve"> </w:t>
      </w:r>
      <w:r w:rsidRPr="009E2306">
        <w:rPr>
          <w:rFonts w:ascii="Palatino Linotype" w:hAnsi="Palatino Linotype"/>
          <w:lang w:val="es-MX"/>
        </w:rPr>
        <w:t xml:space="preserve">EN LA </w:t>
      </w:r>
      <w:r>
        <w:rPr>
          <w:rFonts w:ascii="Palatino Linotype" w:hAnsi="Palatino Linotype"/>
          <w:lang w:val="es-MX"/>
        </w:rPr>
        <w:t>TRIG</w:t>
      </w:r>
      <w:r w:rsidR="004412D9">
        <w:rPr>
          <w:rFonts w:ascii="Palatino Linotype" w:hAnsi="Palatino Linotype"/>
          <w:lang w:val="es-MX"/>
        </w:rPr>
        <w:t>ÉSIMA SEGUNDA</w:t>
      </w:r>
      <w:r w:rsidRPr="009E2306">
        <w:rPr>
          <w:rFonts w:ascii="Palatino Linotype" w:hAnsi="Palatino Linotype"/>
          <w:lang w:val="es-MX"/>
        </w:rPr>
        <w:t xml:space="preserve"> SESIÓN OR</w:t>
      </w:r>
      <w:r w:rsidR="00151C91">
        <w:rPr>
          <w:rFonts w:ascii="Palatino Linotype" w:hAnsi="Palatino Linotype"/>
          <w:lang w:val="es-MX"/>
        </w:rPr>
        <w:t>DINARIA CELEBRADA EL CINCO DE SEPTIEMBRE</w:t>
      </w:r>
      <w:r w:rsidRPr="009E2306">
        <w:rPr>
          <w:rFonts w:ascii="Palatino Linotype" w:hAnsi="Palatino Linotype"/>
          <w:lang w:val="es-MX"/>
        </w:rPr>
        <w:t xml:space="preserve"> DE DOS MIL DIECIOCHO, ANTE EL SECRETARIO TÉCNICO DEL PLENO,</w:t>
      </w:r>
      <w:r w:rsidRPr="009E2306">
        <w:rPr>
          <w:rFonts w:ascii="Palatino Linotype" w:hAnsi="Palatino Linotype" w:cs="Arial"/>
          <w:lang w:val="es-MX"/>
        </w:rPr>
        <w:t xml:space="preserve"> </w:t>
      </w:r>
      <w:r w:rsidRPr="009E2306">
        <w:rPr>
          <w:rFonts w:ascii="Palatino Linotype" w:hAnsi="Palatino Linotype"/>
          <w:lang w:val="es-MX"/>
        </w:rPr>
        <w:t>ALEXIS TAPIA RAMÍREZ</w:t>
      </w:r>
    </w:p>
    <w:p w:rsidR="00BD4599" w:rsidRPr="00584B18" w:rsidRDefault="00BD4599" w:rsidP="009364C7">
      <w:pPr>
        <w:spacing w:before="240" w:after="240" w:line="360" w:lineRule="auto"/>
        <w:jc w:val="both"/>
        <w:rPr>
          <w:rFonts w:ascii="Palatino Linotype" w:hAnsi="Palatino Linotype"/>
          <w:szCs w:val="17"/>
          <w:lang w:eastAsia="es-ES_tradnl"/>
        </w:rPr>
      </w:pPr>
    </w:p>
    <w:p w:rsidR="00DE6D8B" w:rsidRDefault="00DE6D8B" w:rsidP="00BD4599">
      <w:pPr>
        <w:spacing w:before="240" w:after="240" w:line="360" w:lineRule="auto"/>
        <w:jc w:val="center"/>
        <w:rPr>
          <w:rFonts w:ascii="Palatino Linotype" w:hAnsi="Palatino Linotype" w:cs="Arial"/>
        </w:rPr>
      </w:pPr>
    </w:p>
    <w:p w:rsidR="008E632B" w:rsidRDefault="008E632B" w:rsidP="00BD4599">
      <w:pPr>
        <w:spacing w:before="240" w:after="240" w:line="360" w:lineRule="auto"/>
        <w:jc w:val="center"/>
        <w:rPr>
          <w:rFonts w:ascii="Palatino Linotype" w:hAnsi="Palatino Linotype" w:cs="Arial"/>
        </w:rPr>
      </w:pPr>
    </w:p>
    <w:p w:rsidR="008E632B" w:rsidRDefault="008E632B" w:rsidP="00BD4599">
      <w:pPr>
        <w:spacing w:before="240" w:after="240" w:line="360" w:lineRule="auto"/>
        <w:jc w:val="center"/>
        <w:rPr>
          <w:rFonts w:ascii="Palatino Linotype" w:hAnsi="Palatino Linotype" w:cs="Arial"/>
        </w:rPr>
      </w:pPr>
    </w:p>
    <w:p w:rsidR="008E632B" w:rsidRDefault="008E632B" w:rsidP="00BD4599">
      <w:pPr>
        <w:spacing w:before="240" w:after="240" w:line="360" w:lineRule="auto"/>
        <w:jc w:val="center"/>
        <w:rPr>
          <w:rFonts w:ascii="Palatino Linotype" w:hAnsi="Palatino Linotype" w:cs="Arial"/>
        </w:rPr>
      </w:pPr>
    </w:p>
    <w:p w:rsidR="008E632B" w:rsidRDefault="008E632B" w:rsidP="00BD4599">
      <w:pPr>
        <w:spacing w:before="240" w:after="240" w:line="360" w:lineRule="auto"/>
        <w:jc w:val="center"/>
        <w:rPr>
          <w:rFonts w:ascii="Palatino Linotype" w:hAnsi="Palatino Linotype" w:cs="Arial"/>
        </w:rPr>
      </w:pPr>
    </w:p>
    <w:p w:rsidR="006865C2" w:rsidRDefault="006865C2" w:rsidP="006865C2">
      <w:pPr>
        <w:spacing w:before="240" w:after="240" w:line="360" w:lineRule="auto"/>
        <w:jc w:val="both"/>
        <w:rPr>
          <w:rFonts w:ascii="Palatino Linotype" w:hAnsi="Palatino Linotype"/>
          <w:sz w:val="12"/>
          <w:lang w:val="es-MX"/>
        </w:rPr>
      </w:pPr>
    </w:p>
    <w:p w:rsidR="00691E1F" w:rsidRPr="00EA25FD" w:rsidRDefault="00691E1F" w:rsidP="006865C2">
      <w:pPr>
        <w:spacing w:before="240" w:after="240" w:line="360" w:lineRule="auto"/>
        <w:jc w:val="both"/>
        <w:rPr>
          <w:rFonts w:ascii="Palatino Linotype" w:hAnsi="Palatino Linotype"/>
          <w:sz w:val="12"/>
          <w:lang w:val="es-MX"/>
        </w:rPr>
      </w:pPr>
    </w:p>
    <w:p w:rsidR="006865C2" w:rsidRPr="00BD4599" w:rsidRDefault="006865C2" w:rsidP="006865C2">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p>
    <w:p w:rsidR="006865C2" w:rsidRPr="008E632B" w:rsidRDefault="006865C2" w:rsidP="006865C2">
      <w:pPr>
        <w:jc w:val="center"/>
        <w:rPr>
          <w:rFonts w:ascii="Palatino Linotype" w:hAnsi="Palatino Linotype" w:cs="Arial"/>
          <w:lang w:val="es-MX"/>
        </w:rPr>
      </w:pPr>
      <w:r w:rsidRPr="008E632B">
        <w:rPr>
          <w:rFonts w:ascii="Palatino Linotype" w:hAnsi="Palatino Linotype" w:cs="Arial"/>
          <w:lang w:val="es-MX"/>
        </w:rPr>
        <w:t>Comisionada Presidenta</w:t>
      </w:r>
    </w:p>
    <w:p w:rsidR="006865C2" w:rsidRPr="008E632B" w:rsidRDefault="008E632B" w:rsidP="008E632B">
      <w:pPr>
        <w:rPr>
          <w:rFonts w:ascii="Palatino Linotype" w:hAnsi="Palatino Linotype" w:cs="Arial"/>
          <w:lang w:val="es-MX"/>
        </w:rPr>
      </w:pPr>
      <w:r>
        <w:rPr>
          <w:i/>
          <w:noProof/>
          <w:lang w:val="es-MX" w:eastAsia="es-MX"/>
        </w:rPr>
        <w:t xml:space="preserve">                                                                  </w:t>
      </w:r>
      <w:r w:rsidRPr="008E632B">
        <w:rPr>
          <w:rFonts w:ascii="Palatino Linotype" w:hAnsi="Palatino Linotype" w:cs="Arial"/>
          <w:lang w:val="es-MX"/>
        </w:rPr>
        <w:t>(Rúbric</w:t>
      </w:r>
      <w:r>
        <w:rPr>
          <w:rFonts w:ascii="Palatino Linotype" w:hAnsi="Palatino Linotype" w:cs="Arial"/>
          <w:lang w:val="es-MX"/>
        </w:rPr>
        <w:t>a)</w:t>
      </w:r>
    </w:p>
    <w:p w:rsidR="006865C2" w:rsidRPr="008E632B" w:rsidRDefault="006865C2" w:rsidP="006865C2">
      <w:pPr>
        <w:rPr>
          <w:rFonts w:ascii="Palatino Linotype" w:hAnsi="Palatino Linotype" w:cs="Arial"/>
          <w:b/>
          <w:sz w:val="10"/>
          <w:lang w:val="es-MX"/>
        </w:rPr>
      </w:pPr>
    </w:p>
    <w:p w:rsidR="006865C2" w:rsidRPr="008E632B" w:rsidRDefault="006865C2" w:rsidP="006865C2">
      <w:pPr>
        <w:rPr>
          <w:rFonts w:ascii="Palatino Linotype" w:hAnsi="Palatino Linotype" w:cs="Arial"/>
          <w:b/>
          <w:sz w:val="22"/>
          <w:lang w:val="es-MX"/>
        </w:rPr>
      </w:pPr>
    </w:p>
    <w:p w:rsidR="00D02F3A" w:rsidRPr="008E632B" w:rsidRDefault="00D02F3A" w:rsidP="006865C2">
      <w:pPr>
        <w:rPr>
          <w:rFonts w:ascii="Palatino Linotype" w:hAnsi="Palatino Linotype" w:cs="Arial"/>
          <w:b/>
          <w:sz w:val="22"/>
          <w:lang w:val="es-MX"/>
        </w:rPr>
      </w:pPr>
    </w:p>
    <w:p w:rsidR="00691E1F" w:rsidRPr="008E632B" w:rsidRDefault="00691E1F" w:rsidP="006865C2">
      <w:pPr>
        <w:rPr>
          <w:rFonts w:ascii="Palatino Linotype" w:hAnsi="Palatino Linotype" w:cs="Arial"/>
          <w:b/>
          <w:sz w:val="22"/>
          <w:lang w:val="es-MX"/>
        </w:rPr>
      </w:pPr>
    </w:p>
    <w:p w:rsidR="006865C2" w:rsidRPr="008E632B" w:rsidRDefault="00D02F3A" w:rsidP="00D02F3A">
      <w:pPr>
        <w:rPr>
          <w:rFonts w:ascii="Palatino Linotype" w:hAnsi="Palatino Linotype" w:cs="Arial"/>
          <w:b/>
          <w:sz w:val="22"/>
          <w:lang w:val="es-MX"/>
        </w:rPr>
      </w:pPr>
      <w:r w:rsidRPr="008E632B">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8E632B" w:rsidRPr="008E632B" w:rsidTr="00403AEC">
        <w:trPr>
          <w:jc w:val="center"/>
        </w:trPr>
        <w:tc>
          <w:tcPr>
            <w:tcW w:w="4393" w:type="dxa"/>
          </w:tcPr>
          <w:p w:rsidR="006865C2" w:rsidRPr="008E632B" w:rsidRDefault="006865C2" w:rsidP="00403AEC">
            <w:pPr>
              <w:jc w:val="center"/>
              <w:rPr>
                <w:rFonts w:ascii="Palatino Linotype" w:hAnsi="Palatino Linotype" w:cs="Arial"/>
                <w:b/>
                <w:lang w:val="es-MX"/>
              </w:rPr>
            </w:pPr>
            <w:r w:rsidRPr="008E632B">
              <w:rPr>
                <w:rFonts w:ascii="Palatino Linotype" w:hAnsi="Palatino Linotype" w:cs="Arial"/>
                <w:b/>
                <w:lang w:val="es-MX"/>
              </w:rPr>
              <w:t>Eva Abaid Yapur</w:t>
            </w:r>
          </w:p>
          <w:p w:rsidR="006865C2" w:rsidRPr="008E632B" w:rsidRDefault="006865C2" w:rsidP="00403AEC">
            <w:pPr>
              <w:jc w:val="center"/>
              <w:rPr>
                <w:rFonts w:ascii="Palatino Linotype" w:hAnsi="Palatino Linotype" w:cs="Arial"/>
                <w:lang w:val="es-MX"/>
              </w:rPr>
            </w:pPr>
            <w:r w:rsidRPr="008E632B">
              <w:rPr>
                <w:rFonts w:ascii="Palatino Linotype" w:hAnsi="Palatino Linotype" w:cs="Arial"/>
                <w:lang w:val="es-MX"/>
              </w:rPr>
              <w:t>Comisionada</w:t>
            </w:r>
          </w:p>
          <w:p w:rsidR="006865C2" w:rsidRPr="008E632B" w:rsidRDefault="006E014C" w:rsidP="00403AEC">
            <w:pPr>
              <w:jc w:val="center"/>
              <w:rPr>
                <w:rFonts w:ascii="Palatino Linotype" w:hAnsi="Palatino Linotype" w:cs="Arial"/>
                <w:lang w:val="es-MX"/>
              </w:rPr>
            </w:pPr>
            <w:r w:rsidRPr="008E632B">
              <w:rPr>
                <w:rFonts w:ascii="Palatino Linotype" w:hAnsi="Palatino Linotype" w:cs="Arial"/>
                <w:lang w:val="es-MX"/>
              </w:rPr>
              <w:t>(Rúbrica)</w:t>
            </w:r>
          </w:p>
        </w:tc>
        <w:tc>
          <w:tcPr>
            <w:tcW w:w="4817" w:type="dxa"/>
          </w:tcPr>
          <w:p w:rsidR="006865C2" w:rsidRPr="008E632B" w:rsidRDefault="006865C2" w:rsidP="00403AEC">
            <w:pPr>
              <w:jc w:val="center"/>
              <w:rPr>
                <w:rFonts w:ascii="Palatino Linotype" w:hAnsi="Palatino Linotype" w:cs="Arial"/>
                <w:b/>
                <w:lang w:val="es-MX"/>
              </w:rPr>
            </w:pPr>
            <w:r w:rsidRPr="008E632B">
              <w:rPr>
                <w:rFonts w:ascii="Palatino Linotype" w:hAnsi="Palatino Linotype" w:cs="Arial"/>
                <w:b/>
                <w:lang w:val="es-MX"/>
              </w:rPr>
              <w:t>José Guadalupe Luna Hernández</w:t>
            </w:r>
          </w:p>
          <w:p w:rsidR="006865C2" w:rsidRPr="008E632B" w:rsidRDefault="006865C2" w:rsidP="00403AEC">
            <w:pPr>
              <w:jc w:val="center"/>
              <w:rPr>
                <w:rFonts w:ascii="Palatino Linotype" w:hAnsi="Palatino Linotype" w:cs="Arial"/>
                <w:lang w:val="es-MX"/>
              </w:rPr>
            </w:pPr>
            <w:r w:rsidRPr="008E632B">
              <w:rPr>
                <w:rFonts w:ascii="Palatino Linotype" w:hAnsi="Palatino Linotype" w:cs="Arial"/>
                <w:lang w:val="es-MX"/>
              </w:rPr>
              <w:t>Comisionado</w:t>
            </w:r>
          </w:p>
          <w:p w:rsidR="00EF5E87" w:rsidRPr="008E632B" w:rsidRDefault="00EF5E87" w:rsidP="00EF5E87">
            <w:pPr>
              <w:tabs>
                <w:tab w:val="left" w:pos="6330"/>
              </w:tabs>
              <w:jc w:val="center"/>
              <w:rPr>
                <w:rFonts w:ascii="Palatino Linotype" w:hAnsi="Palatino Linotype" w:cs="Arial"/>
                <w:b/>
                <w:lang w:val="es-MX"/>
              </w:rPr>
            </w:pPr>
            <w:r w:rsidRPr="008E632B">
              <w:rPr>
                <w:rFonts w:ascii="Palatino Linotype" w:hAnsi="Palatino Linotype" w:cs="Arial"/>
                <w:lang w:val="es-MX"/>
              </w:rPr>
              <w:t>(Rúbrica)</w:t>
            </w:r>
          </w:p>
          <w:p w:rsidR="006865C2" w:rsidRPr="008E632B" w:rsidRDefault="006865C2" w:rsidP="00403AEC">
            <w:pPr>
              <w:jc w:val="center"/>
              <w:rPr>
                <w:rFonts w:ascii="Palatino Linotype" w:hAnsi="Palatino Linotype" w:cs="Arial"/>
                <w:lang w:val="es-MX"/>
              </w:rPr>
            </w:pPr>
          </w:p>
          <w:p w:rsidR="006865C2" w:rsidRPr="008E632B" w:rsidRDefault="006865C2" w:rsidP="00A95D4E">
            <w:pPr>
              <w:rPr>
                <w:rFonts w:ascii="Palatino Linotype" w:hAnsi="Palatino Linotype" w:cs="Arial"/>
                <w:lang w:val="es-MX"/>
              </w:rPr>
            </w:pPr>
          </w:p>
        </w:tc>
      </w:tr>
      <w:tr w:rsidR="008E632B" w:rsidRPr="008E632B" w:rsidTr="00403AEC">
        <w:trPr>
          <w:jc w:val="center"/>
        </w:trPr>
        <w:tc>
          <w:tcPr>
            <w:tcW w:w="4393" w:type="dxa"/>
          </w:tcPr>
          <w:p w:rsidR="006865C2" w:rsidRPr="008E632B" w:rsidRDefault="006865C2" w:rsidP="00403AEC">
            <w:pPr>
              <w:rPr>
                <w:rFonts w:ascii="Palatino Linotype" w:hAnsi="Palatino Linotype" w:cs="Arial"/>
                <w:b/>
                <w:lang w:val="es-MX"/>
              </w:rPr>
            </w:pPr>
          </w:p>
        </w:tc>
        <w:tc>
          <w:tcPr>
            <w:tcW w:w="4817" w:type="dxa"/>
          </w:tcPr>
          <w:p w:rsidR="006865C2" w:rsidRPr="008E632B" w:rsidRDefault="006865C2" w:rsidP="00403AEC">
            <w:pPr>
              <w:rPr>
                <w:rFonts w:ascii="Palatino Linotype" w:hAnsi="Palatino Linotype" w:cs="Arial"/>
                <w:lang w:val="es-MX"/>
              </w:rPr>
            </w:pPr>
          </w:p>
          <w:p w:rsidR="006865C2" w:rsidRPr="008E632B" w:rsidRDefault="006865C2" w:rsidP="00403AEC">
            <w:pPr>
              <w:rPr>
                <w:rFonts w:ascii="Palatino Linotype" w:hAnsi="Palatino Linotype" w:cs="Arial"/>
                <w:lang w:val="es-MX"/>
              </w:rPr>
            </w:pPr>
          </w:p>
          <w:p w:rsidR="00691E1F" w:rsidRPr="008E632B" w:rsidRDefault="00691E1F" w:rsidP="00403AEC">
            <w:pPr>
              <w:rPr>
                <w:rFonts w:ascii="Palatino Linotype" w:hAnsi="Palatino Linotype" w:cs="Arial"/>
                <w:lang w:val="es-MX"/>
              </w:rPr>
            </w:pPr>
          </w:p>
        </w:tc>
      </w:tr>
      <w:tr w:rsidR="008E632B" w:rsidRPr="008E632B" w:rsidTr="00403AEC">
        <w:trPr>
          <w:jc w:val="center"/>
        </w:trPr>
        <w:tc>
          <w:tcPr>
            <w:tcW w:w="4393" w:type="dxa"/>
          </w:tcPr>
          <w:p w:rsidR="006865C2" w:rsidRPr="008E632B" w:rsidRDefault="006865C2" w:rsidP="00403AEC">
            <w:pPr>
              <w:rPr>
                <w:rFonts w:ascii="Palatino Linotype" w:hAnsi="Palatino Linotype" w:cs="Arial"/>
                <w:b/>
                <w:lang w:val="es-MX"/>
              </w:rPr>
            </w:pPr>
          </w:p>
        </w:tc>
        <w:tc>
          <w:tcPr>
            <w:tcW w:w="4817" w:type="dxa"/>
          </w:tcPr>
          <w:p w:rsidR="006865C2" w:rsidRPr="008E632B" w:rsidRDefault="006865C2" w:rsidP="00403AEC">
            <w:pPr>
              <w:rPr>
                <w:rFonts w:ascii="Palatino Linotype" w:hAnsi="Palatino Linotype" w:cs="Arial"/>
                <w:b/>
                <w:sz w:val="16"/>
                <w:lang w:val="es-MX"/>
              </w:rPr>
            </w:pPr>
          </w:p>
        </w:tc>
      </w:tr>
    </w:tbl>
    <w:p w:rsidR="006865C2" w:rsidRPr="008E632B" w:rsidRDefault="00691E1F" w:rsidP="006865C2">
      <w:pPr>
        <w:tabs>
          <w:tab w:val="left" w:pos="6330"/>
        </w:tabs>
        <w:rPr>
          <w:rFonts w:ascii="Palatino Linotype" w:hAnsi="Palatino Linotype" w:cs="Arial"/>
          <w:b/>
          <w:lang w:val="es-MX"/>
        </w:rPr>
      </w:pPr>
      <w:r w:rsidRPr="008E632B">
        <w:rPr>
          <w:rFonts w:ascii="Palatino Linotype" w:hAnsi="Palatino Linotype"/>
          <w:noProof/>
          <w:lang w:val="es-MX" w:eastAsia="es-MX"/>
        </w:rPr>
        <mc:AlternateContent>
          <mc:Choice Requires="wps">
            <w:drawing>
              <wp:anchor distT="45720" distB="45720" distL="114300" distR="114300" simplePos="0" relativeHeight="251663360" behindDoc="0" locked="0" layoutInCell="1" allowOverlap="1" wp14:anchorId="2E607D30" wp14:editId="46AF5EFF">
                <wp:simplePos x="0" y="0"/>
                <wp:positionH relativeFrom="column">
                  <wp:posOffset>272415</wp:posOffset>
                </wp:positionH>
                <wp:positionV relativeFrom="paragraph">
                  <wp:posOffset>64135</wp:posOffset>
                </wp:positionV>
                <wp:extent cx="2360930" cy="1404620"/>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91E1F" w:rsidRPr="00BD4599" w:rsidRDefault="00691E1F" w:rsidP="00691E1F">
                            <w:pPr>
                              <w:jc w:val="center"/>
                              <w:rPr>
                                <w:rFonts w:ascii="Palatino Linotype" w:hAnsi="Palatino Linotype" w:cs="Arial"/>
                                <w:b/>
                                <w:lang w:val="es-MX"/>
                              </w:rPr>
                            </w:pPr>
                            <w:r w:rsidRPr="00BD4599">
                              <w:rPr>
                                <w:rFonts w:ascii="Palatino Linotype" w:hAnsi="Palatino Linotype" w:cs="Arial"/>
                                <w:b/>
                                <w:lang w:val="es-MX"/>
                              </w:rPr>
                              <w:t>Javier Martínez Cruz</w:t>
                            </w:r>
                          </w:p>
                          <w:p w:rsidR="00691E1F" w:rsidRPr="00BD4599" w:rsidRDefault="00691E1F" w:rsidP="00691E1F">
                            <w:pPr>
                              <w:jc w:val="center"/>
                              <w:rPr>
                                <w:rFonts w:ascii="Palatino Linotype" w:hAnsi="Palatino Linotype" w:cs="Arial"/>
                                <w:lang w:val="es-MX"/>
                              </w:rPr>
                            </w:pPr>
                            <w:r w:rsidRPr="00BD4599">
                              <w:rPr>
                                <w:rFonts w:ascii="Palatino Linotype" w:hAnsi="Palatino Linotype" w:cs="Arial"/>
                                <w:lang w:val="es-MX"/>
                              </w:rPr>
                              <w:t>Comisionado</w:t>
                            </w:r>
                          </w:p>
                          <w:p w:rsidR="00691E1F" w:rsidRPr="004C5A21" w:rsidRDefault="00691E1F" w:rsidP="00691E1F">
                            <w:pPr>
                              <w:tabs>
                                <w:tab w:val="left" w:pos="6330"/>
                              </w:tabs>
                              <w:jc w:val="center"/>
                              <w:rPr>
                                <w:rFonts w:ascii="Palatino Linotype" w:hAnsi="Palatino Linotype" w:cs="Arial"/>
                                <w:b/>
                                <w:color w:val="FFFFFF" w:themeColor="background1"/>
                                <w:lang w:val="es-MX"/>
                              </w:rPr>
                            </w:pPr>
                            <w:r w:rsidRPr="004C5A21">
                              <w:rPr>
                                <w:rFonts w:ascii="Palatino Linotype" w:hAnsi="Palatino Linotype" w:cs="Arial"/>
                                <w:color w:val="FFFFFF" w:themeColor="background1"/>
                                <w:lang w:val="es-MX"/>
                              </w:rPr>
                              <w:t>(Rúbrica)</w:t>
                            </w:r>
                          </w:p>
                          <w:p w:rsidR="00691E1F" w:rsidRDefault="00691E1F" w:rsidP="00691E1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F72477"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HoEA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" filled="f" stroked="f">
                <v:textbox style="mso-fit-shape-to-text:t">
                  <w:txbxContent>
                    <w:p w:rsidR="00691E1F" w:rsidRPr="00BD4599" w:rsidRDefault="00691E1F" w:rsidP="00691E1F">
                      <w:pPr>
                        <w:jc w:val="center"/>
                        <w:rPr>
                          <w:rFonts w:ascii="Palatino Linotype" w:hAnsi="Palatino Linotype" w:cs="Arial"/>
                          <w:b/>
                          <w:lang w:val="es-MX"/>
                        </w:rPr>
                      </w:pPr>
                      <w:r w:rsidRPr="00BD4599">
                        <w:rPr>
                          <w:rFonts w:ascii="Palatino Linotype" w:hAnsi="Palatino Linotype" w:cs="Arial"/>
                          <w:b/>
                          <w:lang w:val="es-MX"/>
                        </w:rPr>
                        <w:t>Javier Martínez Cruz</w:t>
                      </w:r>
                    </w:p>
                    <w:p w:rsidR="00691E1F" w:rsidRPr="00BD4599" w:rsidRDefault="00691E1F" w:rsidP="00691E1F">
                      <w:pPr>
                        <w:jc w:val="center"/>
                        <w:rPr>
                          <w:rFonts w:ascii="Palatino Linotype" w:hAnsi="Palatino Linotype" w:cs="Arial"/>
                          <w:lang w:val="es-MX"/>
                        </w:rPr>
                      </w:pPr>
                      <w:r w:rsidRPr="00BD4599">
                        <w:rPr>
                          <w:rFonts w:ascii="Palatino Linotype" w:hAnsi="Palatino Linotype" w:cs="Arial"/>
                          <w:lang w:val="es-MX"/>
                        </w:rPr>
                        <w:t>Comisionado</w:t>
                      </w:r>
                    </w:p>
                    <w:p w:rsidR="00691E1F" w:rsidRPr="004C5A21" w:rsidRDefault="00691E1F" w:rsidP="00691E1F">
                      <w:pPr>
                        <w:tabs>
                          <w:tab w:val="left" w:pos="6330"/>
                        </w:tabs>
                        <w:jc w:val="center"/>
                        <w:rPr>
                          <w:rFonts w:ascii="Palatino Linotype" w:hAnsi="Palatino Linotype" w:cs="Arial"/>
                          <w:b/>
                          <w:color w:val="FFFFFF" w:themeColor="background1"/>
                          <w:lang w:val="es-MX"/>
                        </w:rPr>
                      </w:pPr>
                      <w:r w:rsidRPr="004C5A21">
                        <w:rPr>
                          <w:rFonts w:ascii="Palatino Linotype" w:hAnsi="Palatino Linotype" w:cs="Arial"/>
                          <w:color w:val="FFFFFF" w:themeColor="background1"/>
                          <w:lang w:val="es-MX"/>
                        </w:rPr>
                        <w:t>(Rúbrica)</w:t>
                      </w:r>
                    </w:p>
                    <w:p w:rsidR="00691E1F" w:rsidRDefault="00691E1F" w:rsidP="00691E1F"/>
                  </w:txbxContent>
                </v:textbox>
              </v:shape>
            </w:pict>
          </mc:Fallback>
        </mc:AlternateContent>
      </w:r>
      <w:r w:rsidRPr="008E632B">
        <w:rPr>
          <w:rFonts w:ascii="Palatino Linotype" w:hAnsi="Palatino Linotype"/>
          <w:noProof/>
          <w:lang w:val="es-MX" w:eastAsia="es-MX"/>
        </w:rPr>
        <mc:AlternateContent>
          <mc:Choice Requires="wps">
            <w:drawing>
              <wp:anchor distT="45720" distB="45720" distL="114300" distR="114300" simplePos="0" relativeHeight="251661312" behindDoc="0" locked="0" layoutInCell="1" allowOverlap="1" wp14:anchorId="50DC3E31" wp14:editId="2C4ACAAC">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91E1F" w:rsidRPr="00BD4599" w:rsidRDefault="00691E1F" w:rsidP="00691E1F">
                            <w:pPr>
                              <w:jc w:val="center"/>
                              <w:rPr>
                                <w:rFonts w:ascii="Palatino Linotype" w:hAnsi="Palatino Linotype" w:cs="Arial"/>
                                <w:b/>
                                <w:lang w:val="es-MX"/>
                              </w:rPr>
                            </w:pPr>
                            <w:r>
                              <w:rPr>
                                <w:rFonts w:ascii="Palatino Linotype" w:hAnsi="Palatino Linotype" w:cs="Arial"/>
                                <w:b/>
                                <w:lang w:val="es-MX"/>
                              </w:rPr>
                              <w:t>Luis Gustavo Parra Noriega</w:t>
                            </w:r>
                          </w:p>
                          <w:p w:rsidR="00691E1F" w:rsidRPr="00BD4599" w:rsidRDefault="00691E1F" w:rsidP="00691E1F">
                            <w:pPr>
                              <w:jc w:val="center"/>
                              <w:rPr>
                                <w:rFonts w:ascii="Palatino Linotype" w:hAnsi="Palatino Linotype" w:cs="Arial"/>
                                <w:lang w:val="es-MX"/>
                              </w:rPr>
                            </w:pPr>
                            <w:r w:rsidRPr="00BD4599">
                              <w:rPr>
                                <w:rFonts w:ascii="Palatino Linotype" w:hAnsi="Palatino Linotype" w:cs="Arial"/>
                                <w:lang w:val="es-MX"/>
                              </w:rPr>
                              <w:t>Comisionado</w:t>
                            </w:r>
                          </w:p>
                          <w:p w:rsidR="00691E1F" w:rsidRPr="004C5A21" w:rsidRDefault="00691E1F" w:rsidP="00691E1F">
                            <w:pPr>
                              <w:tabs>
                                <w:tab w:val="left" w:pos="6330"/>
                              </w:tabs>
                              <w:jc w:val="center"/>
                              <w:rPr>
                                <w:rFonts w:ascii="Palatino Linotype" w:hAnsi="Palatino Linotype" w:cs="Arial"/>
                                <w:b/>
                                <w:color w:val="FFFFFF" w:themeColor="background1"/>
                                <w:lang w:val="es-MX"/>
                              </w:rPr>
                            </w:pPr>
                            <w:r w:rsidRPr="004C5A21">
                              <w:rPr>
                                <w:rFonts w:ascii="Palatino Linotype" w:hAnsi="Palatino Linotype" w:cs="Arial"/>
                                <w:color w:val="FFFFFF" w:themeColor="background1"/>
                                <w:lang w:val="es-MX"/>
                              </w:rPr>
                              <w:t>(Rúbrica)</w:t>
                            </w:r>
                          </w:p>
                          <w:p w:rsidR="00691E1F" w:rsidRDefault="00691E1F" w:rsidP="00691E1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172EA8" id="_x0000_s1027" type="#_x0000_t202" style="position:absolute;margin-left:245.7pt;margin-top:5.8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691E1F" w:rsidRPr="00BD4599" w:rsidRDefault="00691E1F" w:rsidP="00691E1F">
                      <w:pPr>
                        <w:jc w:val="center"/>
                        <w:rPr>
                          <w:rFonts w:ascii="Palatino Linotype" w:hAnsi="Palatino Linotype" w:cs="Arial"/>
                          <w:b/>
                          <w:lang w:val="es-MX"/>
                        </w:rPr>
                      </w:pPr>
                      <w:r>
                        <w:rPr>
                          <w:rFonts w:ascii="Palatino Linotype" w:hAnsi="Palatino Linotype" w:cs="Arial"/>
                          <w:b/>
                          <w:lang w:val="es-MX"/>
                        </w:rPr>
                        <w:t>Luis Gustavo Parra Noriega</w:t>
                      </w:r>
                    </w:p>
                    <w:p w:rsidR="00691E1F" w:rsidRPr="00BD4599" w:rsidRDefault="00691E1F" w:rsidP="00691E1F">
                      <w:pPr>
                        <w:jc w:val="center"/>
                        <w:rPr>
                          <w:rFonts w:ascii="Palatino Linotype" w:hAnsi="Palatino Linotype" w:cs="Arial"/>
                          <w:lang w:val="es-MX"/>
                        </w:rPr>
                      </w:pPr>
                      <w:r w:rsidRPr="00BD4599">
                        <w:rPr>
                          <w:rFonts w:ascii="Palatino Linotype" w:hAnsi="Palatino Linotype" w:cs="Arial"/>
                          <w:lang w:val="es-MX"/>
                        </w:rPr>
                        <w:t>Comisionado</w:t>
                      </w:r>
                    </w:p>
                    <w:p w:rsidR="00691E1F" w:rsidRPr="004C5A21" w:rsidRDefault="00691E1F" w:rsidP="00691E1F">
                      <w:pPr>
                        <w:tabs>
                          <w:tab w:val="left" w:pos="6330"/>
                        </w:tabs>
                        <w:jc w:val="center"/>
                        <w:rPr>
                          <w:rFonts w:ascii="Palatino Linotype" w:hAnsi="Palatino Linotype" w:cs="Arial"/>
                          <w:b/>
                          <w:color w:val="FFFFFF" w:themeColor="background1"/>
                          <w:lang w:val="es-MX"/>
                        </w:rPr>
                      </w:pPr>
                      <w:r w:rsidRPr="004C5A21">
                        <w:rPr>
                          <w:rFonts w:ascii="Palatino Linotype" w:hAnsi="Palatino Linotype" w:cs="Arial"/>
                          <w:color w:val="FFFFFF" w:themeColor="background1"/>
                          <w:lang w:val="es-MX"/>
                        </w:rPr>
                        <w:t>(Rúbrica)</w:t>
                      </w:r>
                    </w:p>
                    <w:p w:rsidR="00691E1F" w:rsidRDefault="00691E1F" w:rsidP="00691E1F"/>
                  </w:txbxContent>
                </v:textbox>
              </v:shape>
            </w:pict>
          </mc:Fallback>
        </mc:AlternateContent>
      </w:r>
    </w:p>
    <w:p w:rsidR="006865C2" w:rsidRPr="008E632B" w:rsidRDefault="006865C2" w:rsidP="006865C2">
      <w:pPr>
        <w:tabs>
          <w:tab w:val="left" w:pos="6330"/>
        </w:tabs>
        <w:rPr>
          <w:rFonts w:ascii="Palatino Linotype" w:hAnsi="Palatino Linotype" w:cs="Arial"/>
          <w:b/>
          <w:lang w:val="es-MX"/>
        </w:rPr>
      </w:pPr>
    </w:p>
    <w:p w:rsidR="006865C2" w:rsidRPr="008E632B" w:rsidRDefault="006865C2" w:rsidP="006865C2">
      <w:pPr>
        <w:tabs>
          <w:tab w:val="left" w:pos="6330"/>
        </w:tabs>
        <w:rPr>
          <w:rFonts w:ascii="Palatino Linotype" w:hAnsi="Palatino Linotype" w:cs="Arial"/>
          <w:b/>
          <w:lang w:val="es-MX"/>
        </w:rPr>
      </w:pPr>
    </w:p>
    <w:p w:rsidR="006865C2" w:rsidRPr="008E632B" w:rsidRDefault="006865C2" w:rsidP="006865C2">
      <w:pPr>
        <w:tabs>
          <w:tab w:val="left" w:pos="6330"/>
        </w:tabs>
        <w:rPr>
          <w:rFonts w:ascii="Palatino Linotype" w:hAnsi="Palatino Linotype" w:cs="Arial"/>
          <w:b/>
          <w:lang w:val="es-MX"/>
        </w:rPr>
      </w:pPr>
    </w:p>
    <w:p w:rsidR="00691E1F" w:rsidRPr="008E632B" w:rsidRDefault="00691E1F" w:rsidP="006865C2">
      <w:pPr>
        <w:tabs>
          <w:tab w:val="left" w:pos="6330"/>
        </w:tabs>
        <w:rPr>
          <w:rFonts w:ascii="Palatino Linotype" w:hAnsi="Palatino Linotype" w:cs="Arial"/>
          <w:b/>
          <w:lang w:val="es-MX"/>
        </w:rPr>
      </w:pPr>
    </w:p>
    <w:p w:rsidR="00691E1F" w:rsidRPr="008E632B" w:rsidRDefault="00691E1F" w:rsidP="006865C2">
      <w:pPr>
        <w:tabs>
          <w:tab w:val="left" w:pos="6330"/>
        </w:tabs>
        <w:rPr>
          <w:rFonts w:ascii="Palatino Linotype" w:hAnsi="Palatino Linotype" w:cs="Arial"/>
          <w:b/>
          <w:lang w:val="es-MX"/>
        </w:rPr>
      </w:pPr>
    </w:p>
    <w:p w:rsidR="006865C2" w:rsidRPr="008E632B" w:rsidRDefault="006865C2" w:rsidP="006865C2">
      <w:pPr>
        <w:tabs>
          <w:tab w:val="left" w:pos="6330"/>
        </w:tabs>
        <w:rPr>
          <w:rFonts w:ascii="Palatino Linotype" w:hAnsi="Palatino Linotype" w:cs="Arial"/>
          <w:b/>
          <w:lang w:val="es-MX"/>
        </w:rPr>
      </w:pPr>
    </w:p>
    <w:p w:rsidR="00691E1F" w:rsidRPr="008E632B" w:rsidRDefault="00691E1F" w:rsidP="006865C2">
      <w:pPr>
        <w:tabs>
          <w:tab w:val="left" w:pos="6330"/>
        </w:tabs>
        <w:rPr>
          <w:rFonts w:ascii="Palatino Linotype" w:hAnsi="Palatino Linotype" w:cs="Arial"/>
          <w:b/>
          <w:lang w:val="es-MX"/>
        </w:rPr>
      </w:pPr>
    </w:p>
    <w:p w:rsidR="00691E1F" w:rsidRPr="008E632B" w:rsidRDefault="00691E1F" w:rsidP="006865C2">
      <w:pPr>
        <w:tabs>
          <w:tab w:val="left" w:pos="6330"/>
        </w:tabs>
        <w:rPr>
          <w:rFonts w:ascii="Palatino Linotype" w:hAnsi="Palatino Linotype" w:cs="Arial"/>
          <w:b/>
          <w:lang w:val="es-MX"/>
        </w:rPr>
      </w:pPr>
    </w:p>
    <w:p w:rsidR="006865C2" w:rsidRPr="008E632B" w:rsidRDefault="006865C2" w:rsidP="006865C2">
      <w:pPr>
        <w:jc w:val="center"/>
        <w:rPr>
          <w:rFonts w:ascii="Palatino Linotype" w:hAnsi="Palatino Linotype" w:cs="Arial"/>
          <w:b/>
          <w:lang w:val="es-MX"/>
        </w:rPr>
      </w:pPr>
      <w:r w:rsidRPr="008E632B">
        <w:rPr>
          <w:rFonts w:ascii="Palatino Linotype" w:hAnsi="Palatino Linotype" w:cs="Arial"/>
          <w:b/>
          <w:lang w:val="es-MX"/>
        </w:rPr>
        <w:t>Alexis Tapia Ramírez</w:t>
      </w:r>
    </w:p>
    <w:p w:rsidR="006865C2" w:rsidRPr="008E632B" w:rsidRDefault="006865C2" w:rsidP="00A95D4E">
      <w:pPr>
        <w:jc w:val="center"/>
        <w:rPr>
          <w:rFonts w:ascii="Palatino Linotype" w:hAnsi="Palatino Linotype" w:cs="Arial"/>
          <w:lang w:val="es-MX"/>
        </w:rPr>
      </w:pPr>
      <w:r w:rsidRPr="008E632B">
        <w:rPr>
          <w:rFonts w:ascii="Palatino Linotype" w:hAnsi="Palatino Linotype" w:cs="Arial"/>
          <w:lang w:val="es-MX"/>
        </w:rPr>
        <w:t>Secretario Técnico del Pleno</w:t>
      </w:r>
    </w:p>
    <w:p w:rsidR="00E26D9E" w:rsidRPr="008E632B" w:rsidRDefault="00E26D9E" w:rsidP="00A95D4E">
      <w:pPr>
        <w:jc w:val="center"/>
        <w:rPr>
          <w:rFonts w:ascii="Palatino Linotype" w:hAnsi="Palatino Linotype" w:cs="Arial"/>
          <w:lang w:val="es-MX"/>
        </w:rPr>
      </w:pPr>
      <w:r w:rsidRPr="008E632B">
        <w:rPr>
          <w:rFonts w:ascii="Palatino Linotype" w:hAnsi="Palatino Linotype" w:cs="Arial"/>
          <w:lang w:val="es-MX"/>
        </w:rPr>
        <w:t>(Rúbrica)</w:t>
      </w:r>
    </w:p>
    <w:p w:rsidR="00BD4599" w:rsidRPr="00A95D4E" w:rsidRDefault="00BD4599" w:rsidP="00A95D4E">
      <w:pPr>
        <w:jc w:val="center"/>
        <w:rPr>
          <w:rFonts w:ascii="Palatino Linotype" w:hAnsi="Palatino Linotype" w:cs="Arial"/>
          <w:lang w:val="es-MX"/>
        </w:rPr>
      </w:pPr>
    </w:p>
    <w:p w:rsidR="00DC63ED" w:rsidRPr="00EF5E87" w:rsidRDefault="006865C2" w:rsidP="00EF5E87">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151C91">
        <w:rPr>
          <w:rFonts w:ascii="Palatino Linotype" w:hAnsi="Palatino Linotype" w:cs="Arial"/>
          <w:sz w:val="22"/>
          <w:szCs w:val="22"/>
          <w:lang w:val="es-MX"/>
        </w:rPr>
        <w:t>a resolución de fecha cinco de septiembre</w:t>
      </w:r>
      <w:r w:rsidRPr="00EA25FD">
        <w:rPr>
          <w:rFonts w:ascii="Palatino Linotype" w:hAnsi="Palatino Linotype" w:cs="Arial"/>
          <w:sz w:val="22"/>
          <w:szCs w:val="22"/>
          <w:lang w:val="es-MX"/>
        </w:rPr>
        <w:t xml:space="preserve"> de dos mil dieciocho, emitida en el recurso de revisión </w:t>
      </w:r>
      <w:r w:rsidR="00151C91">
        <w:rPr>
          <w:rFonts w:ascii="Palatino Linotype" w:hAnsi="Palatino Linotype"/>
          <w:b/>
          <w:sz w:val="22"/>
          <w:szCs w:val="22"/>
          <w:lang w:val="es-ES_tradnl"/>
        </w:rPr>
        <w:t>01203</w:t>
      </w:r>
      <w:r w:rsidRPr="00EA25FD">
        <w:rPr>
          <w:rFonts w:ascii="Palatino Linotype" w:hAnsi="Palatino Linotype"/>
          <w:b/>
          <w:sz w:val="22"/>
          <w:szCs w:val="22"/>
          <w:lang w:val="es-ES_tradnl"/>
        </w:rPr>
        <w:t>/INFOEM/IP/RR/2018</w:t>
      </w:r>
      <w:r w:rsidRPr="00EA25FD">
        <w:rPr>
          <w:rFonts w:ascii="Palatino Linotype" w:hAnsi="Palatino Linotype" w:cs="Arial"/>
          <w:lang w:val="es-MX"/>
        </w:rPr>
        <w:t>.</w:t>
      </w:r>
    </w:p>
    <w:sectPr w:rsidR="00DC63ED" w:rsidRPr="00EF5E87" w:rsidSect="00403AEC">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87" w:rsidRDefault="008E6887">
      <w:r>
        <w:separator/>
      </w:r>
    </w:p>
  </w:endnote>
  <w:endnote w:type="continuationSeparator" w:id="0">
    <w:p w:rsidR="008E6887" w:rsidRDefault="008E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EC" w:rsidRDefault="00403AEC" w:rsidP="00403AE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05DE">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05DE">
      <w:rPr>
        <w:rFonts w:ascii="Arial" w:hAnsi="Arial" w:cs="Arial"/>
        <w:b/>
        <w:bCs/>
        <w:noProof/>
        <w:sz w:val="20"/>
        <w:szCs w:val="20"/>
      </w:rPr>
      <w:t>31</w:t>
    </w:r>
    <w:r>
      <w:rPr>
        <w:rFonts w:ascii="Arial" w:hAnsi="Arial" w:cs="Arial"/>
        <w:b/>
        <w:bCs/>
        <w:sz w:val="20"/>
        <w:szCs w:val="20"/>
      </w:rPr>
      <w:fldChar w:fldCharType="end"/>
    </w:r>
  </w:p>
  <w:p w:rsidR="00403AEC" w:rsidRDefault="00403AEC" w:rsidP="00403AEC">
    <w:pPr>
      <w:pStyle w:val="Piedepgina"/>
      <w:rPr>
        <w:rFonts w:ascii="Times New Roman" w:hAnsi="Times New Roman" w:cs="Times New Roman"/>
      </w:rPr>
    </w:pPr>
  </w:p>
  <w:p w:rsidR="00403AEC" w:rsidRDefault="00403AEC" w:rsidP="00403AE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EC" w:rsidRDefault="00403AEC" w:rsidP="00403AE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05D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05DE">
      <w:rPr>
        <w:rFonts w:ascii="Arial" w:hAnsi="Arial" w:cs="Arial"/>
        <w:b/>
        <w:bCs/>
        <w:noProof/>
        <w:sz w:val="20"/>
        <w:szCs w:val="20"/>
      </w:rPr>
      <w:t>31</w:t>
    </w:r>
    <w:r>
      <w:rPr>
        <w:rFonts w:ascii="Arial" w:hAnsi="Arial" w:cs="Arial"/>
        <w:b/>
        <w:bCs/>
        <w:sz w:val="20"/>
        <w:szCs w:val="20"/>
      </w:rPr>
      <w:fldChar w:fldCharType="end"/>
    </w:r>
  </w:p>
  <w:p w:rsidR="00403AEC" w:rsidRDefault="00403A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87" w:rsidRDefault="008E6887">
      <w:r>
        <w:separator/>
      </w:r>
    </w:p>
  </w:footnote>
  <w:footnote w:type="continuationSeparator" w:id="0">
    <w:p w:rsidR="008E6887" w:rsidRDefault="008E6887">
      <w:r>
        <w:continuationSeparator/>
      </w:r>
    </w:p>
  </w:footnote>
  <w:footnote w:id="1">
    <w:p w:rsidR="00403AEC" w:rsidRDefault="00403AEC" w:rsidP="00F21AC9">
      <w:pPr>
        <w:pStyle w:val="Textonotapie"/>
        <w:spacing w:line="240" w:lineRule="auto"/>
      </w:pPr>
      <w:r>
        <w:rPr>
          <w:rStyle w:val="Refdenotaalpie"/>
        </w:rPr>
        <w:footnoteRef/>
      </w:r>
      <w:r>
        <w:t xml:space="preserve"> Nuevo Sistema de Justicia Penal </w:t>
      </w:r>
      <w:r w:rsidRPr="00F21AC9">
        <w:t>del Consejo de Coordinación para la Implementación del Sistema de Justicia Penal</w:t>
      </w:r>
      <w:r>
        <w:t xml:space="preserve">. Pág. 4. Visible en </w:t>
      </w:r>
      <w:hyperlink r:id="rId1" w:history="1">
        <w:r w:rsidRPr="00045E89">
          <w:rPr>
            <w:rStyle w:val="Hipervnculo"/>
          </w:rPr>
          <w:t>https://www.gob.mx/cms/uploads/attachment/file/53039/Revista_NSJP_X.pdf</w:t>
        </w:r>
      </w:hyperlink>
      <w:r>
        <w:t>.</w:t>
      </w:r>
    </w:p>
    <w:p w:rsidR="00403AEC" w:rsidRDefault="00403AEC" w:rsidP="00F21AC9">
      <w:pPr>
        <w:pStyle w:val="Textonotapie"/>
        <w:spacing w:line="240" w:lineRule="auto"/>
      </w:pPr>
    </w:p>
  </w:footnote>
  <w:footnote w:id="2">
    <w:p w:rsidR="00403AEC" w:rsidRDefault="00403AEC" w:rsidP="00CC4518">
      <w:pPr>
        <w:pStyle w:val="Textonotapie"/>
        <w:spacing w:line="240" w:lineRule="auto"/>
      </w:pPr>
      <w:r>
        <w:rPr>
          <w:rStyle w:val="Refdenotaalpie"/>
        </w:rPr>
        <w:footnoteRef/>
      </w:r>
      <w:r>
        <w:t xml:space="preserve"> La reforma constitucional al Sistema de Justicia Penal representa uno de los más grandes cambios legislativos e institucionales en toda la historia de México. No resulta desproporcionado asegurar que, en relación con su trascendencia jurídica, sólo se encuentra por detrás de los procesos constituyentes de los que han emanado las cartas magnas que han regido los rumbos nacionales</w:t>
      </w:r>
    </w:p>
  </w:footnote>
  <w:footnote w:id="3">
    <w:p w:rsidR="00403AEC" w:rsidRDefault="00403AEC" w:rsidP="00034359">
      <w:pPr>
        <w:pStyle w:val="Textonotapie"/>
        <w:spacing w:line="240" w:lineRule="auto"/>
      </w:pPr>
      <w:r>
        <w:rPr>
          <w:rStyle w:val="Refdenotaalpie"/>
        </w:rPr>
        <w:footnoteRef/>
      </w:r>
      <w:r>
        <w:t xml:space="preserve"> </w:t>
      </w:r>
      <w:r w:rsidRPr="00034359">
        <w:t>Osorio y Nieto, César Augusto, La averiguación previa, 10a. ed., México, Porrúa, 1999, p. 4.</w:t>
      </w:r>
    </w:p>
  </w:footnote>
  <w:footnote w:id="4">
    <w:p w:rsidR="00403AEC" w:rsidRDefault="00403AEC" w:rsidP="00BF5C21">
      <w:pPr>
        <w:pStyle w:val="Textonotapie"/>
        <w:spacing w:line="240" w:lineRule="auto"/>
      </w:pPr>
      <w:r>
        <w:rPr>
          <w:rStyle w:val="Refdenotaalpie"/>
        </w:rPr>
        <w:footnoteRef/>
      </w:r>
      <w:r>
        <w:t xml:space="preserve"> </w:t>
      </w:r>
      <w:r w:rsidRPr="00BF5C21">
        <w:t>Adato Green, Victoria, Derecho de los detenidos y</w:t>
      </w:r>
      <w:r>
        <w:t xml:space="preserve"> sujetos a proceso, México, Cá</w:t>
      </w:r>
      <w:r w:rsidRPr="00BF5C21">
        <w:t>mara de Diputados LVIII Legislatura, UNAM</w:t>
      </w:r>
    </w:p>
  </w:footnote>
  <w:footnote w:id="5">
    <w:p w:rsidR="00403AEC" w:rsidRDefault="00403AEC" w:rsidP="0004275A">
      <w:pPr>
        <w:pStyle w:val="Textonotapie"/>
        <w:spacing w:line="240" w:lineRule="auto"/>
      </w:pPr>
      <w:r>
        <w:rPr>
          <w:rStyle w:val="Refdenotaalpie"/>
        </w:rPr>
        <w:footnoteRef/>
      </w:r>
      <w:r>
        <w:t xml:space="preserve"> </w:t>
      </w:r>
      <w:r w:rsidRPr="0004275A">
        <w:t>Becerra Bautista, José, El proceso civil en México</w:t>
      </w:r>
      <w:r>
        <w:t xml:space="preserve">. Visible en: </w:t>
      </w:r>
      <w:r w:rsidRPr="0004275A">
        <w:t>https://revistas-colaboracion.juridicas.unam.mx/index.php/rev-facultad-derecho-mx/article/view/26014/23397</w:t>
      </w:r>
    </w:p>
  </w:footnote>
  <w:footnote w:id="6">
    <w:p w:rsidR="00403AEC" w:rsidRDefault="00403AEC" w:rsidP="002366D1">
      <w:pPr>
        <w:pStyle w:val="Textonotapie"/>
        <w:spacing w:line="240" w:lineRule="auto"/>
      </w:pPr>
      <w:r>
        <w:rPr>
          <w:rStyle w:val="Refdenotaalpie"/>
        </w:rPr>
        <w:footnoteRef/>
      </w:r>
      <w:r>
        <w:t xml:space="preserve"> </w:t>
      </w:r>
      <w:r w:rsidRPr="002366D1">
        <w:t>Es una función del Estado, que ejerce por conducto del procurador de justicia, y busca la aplicación de las normas jurídicas emitidas por el</w:t>
      </w:r>
      <w:r>
        <w:t xml:space="preserve"> propio Estado para la persecu</w:t>
      </w:r>
      <w:r w:rsidRPr="002366D1">
        <w:t>ción de los presuntos delincuentes y en los demás previstos</w:t>
      </w:r>
      <w:r>
        <w:t>.</w:t>
      </w:r>
    </w:p>
    <w:p w:rsidR="00403AEC" w:rsidRDefault="00403AEC" w:rsidP="002366D1">
      <w:pPr>
        <w:pStyle w:val="Textonotapie"/>
        <w:spacing w:line="240" w:lineRule="auto"/>
      </w:pPr>
    </w:p>
  </w:footnote>
  <w:footnote w:id="7">
    <w:p w:rsidR="00403AEC" w:rsidRDefault="00403AEC" w:rsidP="002366D1">
      <w:pPr>
        <w:pStyle w:val="Textonotapie"/>
        <w:spacing w:line="240" w:lineRule="auto"/>
      </w:pPr>
      <w:r>
        <w:rPr>
          <w:rStyle w:val="Refdenotaalpie"/>
        </w:rPr>
        <w:footnoteRef/>
      </w:r>
      <w:r>
        <w:t xml:space="preserve"> </w:t>
      </w:r>
      <w:r w:rsidRPr="002366D1">
        <w:t>Es la persona física que, a través de un hacer o un</w:t>
      </w:r>
      <w:r>
        <w:t xml:space="preserve"> no hacer posiblemente constitu</w:t>
      </w:r>
      <w:r w:rsidRPr="002366D1">
        <w:t>tivo de delito, genera la intervención estatal a través del inicio de la etapa procedimental denominada averiguación previa</w:t>
      </w:r>
    </w:p>
    <w:p w:rsidR="00403AEC" w:rsidRDefault="00403AEC" w:rsidP="002366D1">
      <w:pPr>
        <w:pStyle w:val="Textonotapie"/>
        <w:spacing w:line="240" w:lineRule="auto"/>
      </w:pPr>
    </w:p>
  </w:footnote>
  <w:footnote w:id="8">
    <w:p w:rsidR="00403AEC" w:rsidRDefault="00403AEC" w:rsidP="002366D1">
      <w:pPr>
        <w:pStyle w:val="Textonotapie"/>
        <w:spacing w:line="240" w:lineRule="auto"/>
      </w:pPr>
      <w:r>
        <w:rPr>
          <w:rStyle w:val="Refdenotaalpie"/>
        </w:rPr>
        <w:footnoteRef/>
      </w:r>
      <w:r>
        <w:t xml:space="preserve"> </w:t>
      </w:r>
      <w:r w:rsidRPr="002366D1">
        <w:t>Es la persona física o moral, o entidad, sobre la cual recae, resiente o se ejerce un hacer o no hacer posiblemente constitutivo de delito</w:t>
      </w:r>
    </w:p>
  </w:footnote>
  <w:footnote w:id="9">
    <w:p w:rsidR="00403AEC" w:rsidRDefault="00403AEC" w:rsidP="0032171D">
      <w:pPr>
        <w:pStyle w:val="Textonotapie"/>
        <w:spacing w:line="240" w:lineRule="auto"/>
      </w:pPr>
      <w:r>
        <w:rPr>
          <w:rStyle w:val="Refdenotaalpie"/>
        </w:rPr>
        <w:footnoteRef/>
      </w:r>
      <w:r>
        <w:t xml:space="preserve"> </w:t>
      </w:r>
      <w:r w:rsidRPr="0032171D">
        <w:t>artículos 2o., fracción II y 123 del Código Federal de Procedimientos Penales</w:t>
      </w:r>
    </w:p>
  </w:footnote>
  <w:footnote w:id="10">
    <w:p w:rsidR="00403AEC" w:rsidRDefault="00403AEC" w:rsidP="0032171D">
      <w:pPr>
        <w:pStyle w:val="Textonotapie"/>
        <w:spacing w:line="240" w:lineRule="auto"/>
      </w:pPr>
      <w:r>
        <w:rPr>
          <w:rStyle w:val="Refdenotaalpie"/>
        </w:rPr>
        <w:footnoteRef/>
      </w:r>
      <w:r>
        <w:t xml:space="preserve"> </w:t>
      </w:r>
      <w:r w:rsidRPr="0032171D">
        <w:t>artículos 206 a 278 del Código Federal de Procedimientos Penales</w:t>
      </w:r>
    </w:p>
  </w:footnote>
  <w:footnote w:id="11">
    <w:p w:rsidR="009A7B3F" w:rsidRDefault="009A7B3F" w:rsidP="009A7B3F">
      <w:pPr>
        <w:pStyle w:val="Textonotapie"/>
        <w:spacing w:line="240" w:lineRule="auto"/>
      </w:pPr>
      <w:r>
        <w:rPr>
          <w:rStyle w:val="Refdenotaalpie"/>
        </w:rPr>
        <w:footnoteRef/>
      </w:r>
      <w:r>
        <w:t xml:space="preserve"> D</w:t>
      </w:r>
      <w:r w:rsidRPr="003C0A13">
        <w:t>atos personales son entendidos por Olga Estadella Yuste como los “</w:t>
      </w:r>
      <w:r w:rsidRPr="003C0A13">
        <w:rPr>
          <w:i/>
        </w:rPr>
        <w:t>que hacen referencia a una persona física identificada o identificable, y que han sido objeto de una actividad realizada, en parte o su totalidad, con ayuda de procedimientos  automatizados</w:t>
      </w:r>
    </w:p>
  </w:footnote>
  <w:footnote w:id="12">
    <w:p w:rsidR="00403AEC" w:rsidRDefault="00403AEC" w:rsidP="0068297B">
      <w:pPr>
        <w:pStyle w:val="Textonotapie"/>
        <w:spacing w:line="240" w:lineRule="auto"/>
      </w:pPr>
    </w:p>
    <w:p w:rsidR="00403AEC" w:rsidRDefault="00403AEC" w:rsidP="003C0A13">
      <w:pPr>
        <w:pStyle w:val="Textonotapie"/>
        <w:spacing w:line="240" w:lineRule="auto"/>
      </w:pPr>
    </w:p>
    <w:p w:rsidR="00403AEC" w:rsidRDefault="00403AEC" w:rsidP="003C0A13">
      <w:pPr>
        <w:pStyle w:val="Textonotapie"/>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03AEC" w:rsidRPr="00FC65CB" w:rsidTr="00403AEC">
      <w:tc>
        <w:tcPr>
          <w:tcW w:w="2552" w:type="dxa"/>
          <w:vAlign w:val="center"/>
          <w:hideMark/>
        </w:tcPr>
        <w:p w:rsidR="00403AEC" w:rsidRPr="00FC65CB" w:rsidRDefault="00403AEC" w:rsidP="00403AEC">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403AEC" w:rsidRPr="00FC65CB" w:rsidRDefault="00403AEC" w:rsidP="00403AEC">
          <w:pPr>
            <w:jc w:val="both"/>
            <w:rPr>
              <w:rFonts w:ascii="Palatino Linotype" w:hAnsi="Palatino Linotype"/>
              <w:b/>
              <w:sz w:val="21"/>
              <w:szCs w:val="21"/>
              <w:lang w:val="es-ES_tradnl"/>
            </w:rPr>
          </w:pPr>
          <w:r>
            <w:rPr>
              <w:rFonts w:ascii="Palatino Linotype" w:hAnsi="Palatino Linotype"/>
              <w:b/>
              <w:sz w:val="21"/>
              <w:szCs w:val="21"/>
              <w:lang w:val="es-ES_tradnl"/>
            </w:rPr>
            <w:t>01203/INFOEM/IP/RR/2018</w:t>
          </w:r>
        </w:p>
      </w:tc>
    </w:tr>
    <w:tr w:rsidR="00403AEC" w:rsidRPr="00FC65CB" w:rsidTr="00403AEC">
      <w:trPr>
        <w:trHeight w:val="228"/>
      </w:trPr>
      <w:tc>
        <w:tcPr>
          <w:tcW w:w="2552" w:type="dxa"/>
          <w:vAlign w:val="center"/>
          <w:hideMark/>
        </w:tcPr>
        <w:p w:rsidR="00403AEC" w:rsidRPr="00FC65CB" w:rsidRDefault="00403AEC" w:rsidP="00403AEC">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403AEC" w:rsidRPr="00FC65CB" w:rsidRDefault="00403AEC" w:rsidP="00403AEC">
          <w:pPr>
            <w:jc w:val="both"/>
            <w:rPr>
              <w:rFonts w:ascii="Palatino Linotype" w:hAnsi="Palatino Linotype"/>
              <w:b/>
              <w:sz w:val="21"/>
              <w:szCs w:val="21"/>
              <w:lang w:val="es-ES_tradnl"/>
            </w:rPr>
          </w:pPr>
          <w:r w:rsidRPr="00430158">
            <w:rPr>
              <w:rFonts w:ascii="Palatino Linotype" w:hAnsi="Palatino Linotype"/>
              <w:b/>
              <w:sz w:val="21"/>
              <w:szCs w:val="21"/>
              <w:lang w:val="es-ES_tradnl"/>
            </w:rPr>
            <w:t>Fiscalía General de Justicia del Estado de México</w:t>
          </w:r>
        </w:p>
      </w:tc>
    </w:tr>
    <w:tr w:rsidR="00403AEC" w:rsidRPr="00FC65CB" w:rsidTr="00403AEC">
      <w:tc>
        <w:tcPr>
          <w:tcW w:w="2552" w:type="dxa"/>
          <w:vAlign w:val="center"/>
          <w:hideMark/>
        </w:tcPr>
        <w:p w:rsidR="00403AEC" w:rsidRPr="00FC65CB" w:rsidRDefault="00403AEC" w:rsidP="00403AEC">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403AEC" w:rsidRPr="00FC65CB" w:rsidRDefault="00403AEC" w:rsidP="00403AEC">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403AEC" w:rsidRDefault="00403AEC" w:rsidP="00403AEC">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EC" w:rsidRDefault="00403AEC" w:rsidP="00403AEC">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403AEC" w:rsidRPr="00294C56" w:rsidTr="00403AEC">
      <w:tc>
        <w:tcPr>
          <w:tcW w:w="2551" w:type="dxa"/>
          <w:vAlign w:val="center"/>
          <w:hideMark/>
        </w:tcPr>
        <w:p w:rsidR="00403AEC" w:rsidRPr="00294C56" w:rsidRDefault="00403AEC" w:rsidP="00403AEC">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403AEC" w:rsidRPr="00294C56" w:rsidRDefault="00403AEC" w:rsidP="00403AEC">
          <w:pPr>
            <w:jc w:val="both"/>
            <w:rPr>
              <w:rFonts w:ascii="Palatino Linotype" w:hAnsi="Palatino Linotype"/>
              <w:b/>
              <w:sz w:val="21"/>
              <w:szCs w:val="21"/>
              <w:lang w:val="es-ES_tradnl"/>
            </w:rPr>
          </w:pPr>
          <w:r>
            <w:rPr>
              <w:rFonts w:ascii="Palatino Linotype" w:hAnsi="Palatino Linotype"/>
              <w:b/>
              <w:sz w:val="21"/>
              <w:szCs w:val="21"/>
              <w:lang w:val="es-ES_tradnl"/>
            </w:rPr>
            <w:t>01203/INFOEM/IP/RR/2018</w:t>
          </w:r>
        </w:p>
      </w:tc>
    </w:tr>
    <w:tr w:rsidR="00403AEC" w:rsidRPr="00294C56" w:rsidTr="00403AEC">
      <w:tc>
        <w:tcPr>
          <w:tcW w:w="2551" w:type="dxa"/>
          <w:vAlign w:val="center"/>
          <w:hideMark/>
        </w:tcPr>
        <w:p w:rsidR="00403AEC" w:rsidRPr="00294C56" w:rsidRDefault="00403AEC" w:rsidP="00403AEC">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403AEC" w:rsidRPr="00294C56" w:rsidRDefault="008E632B" w:rsidP="00403AEC">
          <w:pPr>
            <w:jc w:val="both"/>
            <w:rPr>
              <w:rFonts w:ascii="Palatino Linotype" w:hAnsi="Palatino Linotype"/>
              <w:b/>
              <w:sz w:val="21"/>
              <w:szCs w:val="21"/>
              <w:lang w:val="es-ES_tradnl"/>
            </w:rPr>
          </w:pPr>
          <w:r>
            <w:rPr>
              <w:rFonts w:ascii="Palatino Linotype" w:hAnsi="Palatino Linotype"/>
              <w:b/>
              <w:sz w:val="21"/>
              <w:szCs w:val="21"/>
              <w:lang w:val="es-ES_tradnl"/>
            </w:rPr>
            <w:t>XXXX XXXX XXXX</w:t>
          </w:r>
        </w:p>
      </w:tc>
    </w:tr>
    <w:tr w:rsidR="00403AEC" w:rsidRPr="00294C56" w:rsidTr="00403AEC">
      <w:trPr>
        <w:trHeight w:val="228"/>
      </w:trPr>
      <w:tc>
        <w:tcPr>
          <w:tcW w:w="2551" w:type="dxa"/>
          <w:vAlign w:val="center"/>
          <w:hideMark/>
        </w:tcPr>
        <w:p w:rsidR="00403AEC" w:rsidRPr="00294C56" w:rsidRDefault="00403AEC" w:rsidP="00403AEC">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403AEC" w:rsidRPr="00294C56" w:rsidRDefault="00403AEC" w:rsidP="00403AEC">
          <w:pPr>
            <w:jc w:val="both"/>
            <w:rPr>
              <w:rFonts w:ascii="Palatino Linotype" w:hAnsi="Palatino Linotype"/>
              <w:b/>
              <w:sz w:val="21"/>
              <w:szCs w:val="21"/>
              <w:lang w:val="es-ES_tradnl"/>
            </w:rPr>
          </w:pPr>
          <w:r w:rsidRPr="00430158">
            <w:rPr>
              <w:rFonts w:ascii="Palatino Linotype" w:hAnsi="Palatino Linotype"/>
              <w:b/>
              <w:sz w:val="21"/>
              <w:szCs w:val="21"/>
              <w:lang w:val="es-ES_tradnl"/>
            </w:rPr>
            <w:t>Fiscalía General de Justicia del Estado de México</w:t>
          </w:r>
        </w:p>
      </w:tc>
    </w:tr>
    <w:tr w:rsidR="00403AEC" w:rsidRPr="00294C56" w:rsidTr="00403AEC">
      <w:tc>
        <w:tcPr>
          <w:tcW w:w="2551" w:type="dxa"/>
          <w:vAlign w:val="center"/>
          <w:hideMark/>
        </w:tcPr>
        <w:p w:rsidR="00403AEC" w:rsidRPr="00294C56" w:rsidRDefault="00403AEC" w:rsidP="00403AEC">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403AEC" w:rsidRPr="00294C56" w:rsidRDefault="00403AEC" w:rsidP="00403AEC">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403AEC" w:rsidRDefault="00403AEC" w:rsidP="00403A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ED207B"/>
    <w:multiLevelType w:val="hybridMultilevel"/>
    <w:tmpl w:val="83806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EC0DA2"/>
    <w:multiLevelType w:val="hybridMultilevel"/>
    <w:tmpl w:val="769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403571"/>
    <w:multiLevelType w:val="hybridMultilevel"/>
    <w:tmpl w:val="B75A6E06"/>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080A0001">
      <w:start w:val="1"/>
      <w:numFmt w:val="bullet"/>
      <w:lvlText w:val=""/>
      <w:lvlJc w:val="left"/>
      <w:pPr>
        <w:ind w:left="584" w:hanging="238"/>
      </w:pPr>
      <w:rPr>
        <w:rFonts w:ascii="Symbol" w:hAnsi="Symbol"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6" w15:restartNumberingAfterBreak="0">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0" w15:restartNumberingAfterBreak="0">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E56EB"/>
    <w:multiLevelType w:val="hybridMultilevel"/>
    <w:tmpl w:val="ECB8C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E6029B"/>
    <w:multiLevelType w:val="hybridMultilevel"/>
    <w:tmpl w:val="43B2646E"/>
    <w:lvl w:ilvl="0" w:tplc="5DB09E06">
      <w:start w:val="1"/>
      <w:numFmt w:val="decimal"/>
      <w:lvlText w:val="%1."/>
      <w:lvlJc w:val="left"/>
      <w:pPr>
        <w:ind w:left="327" w:hanging="222"/>
      </w:pPr>
      <w:rPr>
        <w:rFonts w:ascii="Times New Roman" w:eastAsia="Times New Roman" w:hAnsi="Times New Roman" w:hint="default"/>
        <w:color w:val="231F20"/>
        <w:w w:val="100"/>
        <w:sz w:val="22"/>
        <w:szCs w:val="22"/>
      </w:rPr>
    </w:lvl>
    <w:lvl w:ilvl="1" w:tplc="F02A3ACE">
      <w:start w:val="1"/>
      <w:numFmt w:val="decimal"/>
      <w:lvlText w:val="%2"/>
      <w:lvlJc w:val="left"/>
      <w:pPr>
        <w:ind w:left="106" w:hanging="251"/>
      </w:pPr>
      <w:rPr>
        <w:rFonts w:ascii="Times New Roman" w:eastAsia="Times New Roman" w:hAnsi="Times New Roman" w:hint="default"/>
        <w:color w:val="231F20"/>
        <w:w w:val="100"/>
        <w:position w:val="4"/>
        <w:sz w:val="14"/>
        <w:szCs w:val="14"/>
      </w:rPr>
    </w:lvl>
    <w:lvl w:ilvl="2" w:tplc="7EEA3914">
      <w:start w:val="1"/>
      <w:numFmt w:val="lowerLetter"/>
      <w:lvlText w:val="%3)"/>
      <w:lvlJc w:val="left"/>
      <w:pPr>
        <w:ind w:left="586" w:hanging="208"/>
      </w:pPr>
      <w:rPr>
        <w:rFonts w:ascii="Times New Roman" w:eastAsia="Times New Roman" w:hAnsi="Times New Roman" w:hint="default"/>
        <w:color w:val="231F20"/>
        <w:w w:val="100"/>
        <w:sz w:val="20"/>
        <w:szCs w:val="20"/>
      </w:rPr>
    </w:lvl>
    <w:lvl w:ilvl="3" w:tplc="1F568DCA">
      <w:start w:val="1"/>
      <w:numFmt w:val="bullet"/>
      <w:lvlText w:val="•"/>
      <w:lvlJc w:val="left"/>
      <w:pPr>
        <w:ind w:left="1345" w:hanging="208"/>
      </w:pPr>
      <w:rPr>
        <w:rFonts w:hint="default"/>
      </w:rPr>
    </w:lvl>
    <w:lvl w:ilvl="4" w:tplc="27BA92D6">
      <w:start w:val="1"/>
      <w:numFmt w:val="bullet"/>
      <w:lvlText w:val="•"/>
      <w:lvlJc w:val="left"/>
      <w:pPr>
        <w:ind w:left="2111" w:hanging="208"/>
      </w:pPr>
      <w:rPr>
        <w:rFonts w:hint="default"/>
      </w:rPr>
    </w:lvl>
    <w:lvl w:ilvl="5" w:tplc="80745D06">
      <w:start w:val="1"/>
      <w:numFmt w:val="bullet"/>
      <w:lvlText w:val="•"/>
      <w:lvlJc w:val="left"/>
      <w:pPr>
        <w:ind w:left="2877" w:hanging="208"/>
      </w:pPr>
      <w:rPr>
        <w:rFonts w:hint="default"/>
      </w:rPr>
    </w:lvl>
    <w:lvl w:ilvl="6" w:tplc="0DC0D4A8">
      <w:start w:val="1"/>
      <w:numFmt w:val="bullet"/>
      <w:lvlText w:val="•"/>
      <w:lvlJc w:val="left"/>
      <w:pPr>
        <w:ind w:left="3642" w:hanging="208"/>
      </w:pPr>
      <w:rPr>
        <w:rFonts w:hint="default"/>
      </w:rPr>
    </w:lvl>
    <w:lvl w:ilvl="7" w:tplc="ECBC7AE0">
      <w:start w:val="1"/>
      <w:numFmt w:val="bullet"/>
      <w:lvlText w:val="•"/>
      <w:lvlJc w:val="left"/>
      <w:pPr>
        <w:ind w:left="4408" w:hanging="208"/>
      </w:pPr>
      <w:rPr>
        <w:rFonts w:hint="default"/>
      </w:rPr>
    </w:lvl>
    <w:lvl w:ilvl="8" w:tplc="42A40CF6">
      <w:start w:val="1"/>
      <w:numFmt w:val="bullet"/>
      <w:lvlText w:val="•"/>
      <w:lvlJc w:val="left"/>
      <w:pPr>
        <w:ind w:left="5174" w:hanging="208"/>
      </w:pPr>
      <w:rPr>
        <w:rFonts w:hint="default"/>
      </w:rPr>
    </w:lvl>
  </w:abstractNum>
  <w:abstractNum w:abstractNumId="15" w15:restartNumberingAfterBreak="0">
    <w:nsid w:val="50645203"/>
    <w:multiLevelType w:val="hybridMultilevel"/>
    <w:tmpl w:val="05DABF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4D4C8D"/>
    <w:multiLevelType w:val="hybridMultilevel"/>
    <w:tmpl w:val="077EA82C"/>
    <w:lvl w:ilvl="0" w:tplc="E700A9F6">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E51241A"/>
    <w:multiLevelType w:val="hybridMultilevel"/>
    <w:tmpl w:val="46AEEBBA"/>
    <w:lvl w:ilvl="0" w:tplc="C36A6D56">
      <w:start w:val="1"/>
      <w:numFmt w:val="decimal"/>
      <w:lvlText w:val="%1)"/>
      <w:lvlJc w:val="left"/>
      <w:pPr>
        <w:ind w:left="597" w:hanging="251"/>
      </w:pPr>
      <w:rPr>
        <w:rFonts w:ascii="Times New Roman" w:eastAsia="Times New Roman" w:hAnsi="Times New Roman" w:hint="default"/>
        <w:color w:val="231F20"/>
        <w:w w:val="100"/>
        <w:sz w:val="22"/>
        <w:szCs w:val="22"/>
      </w:rPr>
    </w:lvl>
    <w:lvl w:ilvl="1" w:tplc="E0A0E6D6">
      <w:start w:val="1"/>
      <w:numFmt w:val="bullet"/>
      <w:lvlText w:val="•"/>
      <w:lvlJc w:val="left"/>
      <w:pPr>
        <w:ind w:left="1210" w:hanging="251"/>
      </w:pPr>
      <w:rPr>
        <w:rFonts w:hint="default"/>
      </w:rPr>
    </w:lvl>
    <w:lvl w:ilvl="2" w:tplc="4866C600">
      <w:start w:val="1"/>
      <w:numFmt w:val="bullet"/>
      <w:lvlText w:val="•"/>
      <w:lvlJc w:val="left"/>
      <w:pPr>
        <w:ind w:left="1821" w:hanging="251"/>
      </w:pPr>
      <w:rPr>
        <w:rFonts w:hint="default"/>
      </w:rPr>
    </w:lvl>
    <w:lvl w:ilvl="3" w:tplc="6924ECB0">
      <w:start w:val="1"/>
      <w:numFmt w:val="bullet"/>
      <w:lvlText w:val="•"/>
      <w:lvlJc w:val="left"/>
      <w:pPr>
        <w:ind w:left="2431" w:hanging="251"/>
      </w:pPr>
      <w:rPr>
        <w:rFonts w:hint="default"/>
      </w:rPr>
    </w:lvl>
    <w:lvl w:ilvl="4" w:tplc="BAD4C76E">
      <w:start w:val="1"/>
      <w:numFmt w:val="bullet"/>
      <w:lvlText w:val="•"/>
      <w:lvlJc w:val="left"/>
      <w:pPr>
        <w:ind w:left="3042" w:hanging="251"/>
      </w:pPr>
      <w:rPr>
        <w:rFonts w:hint="default"/>
      </w:rPr>
    </w:lvl>
    <w:lvl w:ilvl="5" w:tplc="7BC0F27C">
      <w:start w:val="1"/>
      <w:numFmt w:val="bullet"/>
      <w:lvlText w:val="•"/>
      <w:lvlJc w:val="left"/>
      <w:pPr>
        <w:ind w:left="3652" w:hanging="251"/>
      </w:pPr>
      <w:rPr>
        <w:rFonts w:hint="default"/>
      </w:rPr>
    </w:lvl>
    <w:lvl w:ilvl="6" w:tplc="45DC620A">
      <w:start w:val="1"/>
      <w:numFmt w:val="bullet"/>
      <w:lvlText w:val="•"/>
      <w:lvlJc w:val="left"/>
      <w:pPr>
        <w:ind w:left="4263" w:hanging="251"/>
      </w:pPr>
      <w:rPr>
        <w:rFonts w:hint="default"/>
      </w:rPr>
    </w:lvl>
    <w:lvl w:ilvl="7" w:tplc="7CE86156">
      <w:start w:val="1"/>
      <w:numFmt w:val="bullet"/>
      <w:lvlText w:val="•"/>
      <w:lvlJc w:val="left"/>
      <w:pPr>
        <w:ind w:left="4874" w:hanging="251"/>
      </w:pPr>
      <w:rPr>
        <w:rFonts w:hint="default"/>
      </w:rPr>
    </w:lvl>
    <w:lvl w:ilvl="8" w:tplc="A20C3290">
      <w:start w:val="1"/>
      <w:numFmt w:val="bullet"/>
      <w:lvlText w:val="•"/>
      <w:lvlJc w:val="left"/>
      <w:pPr>
        <w:ind w:left="5484" w:hanging="251"/>
      </w:pPr>
      <w:rPr>
        <w:rFonts w:hint="default"/>
      </w:rPr>
    </w:lvl>
  </w:abstractNum>
  <w:abstractNum w:abstractNumId="18" w15:restartNumberingAfterBreak="0">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B6299A"/>
    <w:multiLevelType w:val="hybridMultilevel"/>
    <w:tmpl w:val="686A1340"/>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F82EAF32">
      <w:start w:val="1"/>
      <w:numFmt w:val="lowerLetter"/>
      <w:lvlText w:val="%3)"/>
      <w:lvlJc w:val="left"/>
      <w:pPr>
        <w:ind w:left="584" w:hanging="238"/>
      </w:pPr>
      <w:rPr>
        <w:rFonts w:ascii="Times New Roman" w:eastAsia="Times New Roman" w:hAnsi="Times New Roman"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22" w15:restartNumberingAfterBreak="0">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E41132"/>
    <w:multiLevelType w:val="hybridMultilevel"/>
    <w:tmpl w:val="B4A6D304"/>
    <w:lvl w:ilvl="0" w:tplc="BF188784">
      <w:start w:val="1"/>
      <w:numFmt w:val="decimal"/>
      <w:lvlText w:val="%1)"/>
      <w:lvlJc w:val="left"/>
      <w:pPr>
        <w:ind w:left="586" w:hanging="240"/>
      </w:pPr>
      <w:rPr>
        <w:rFonts w:ascii="Times New Roman" w:eastAsia="Times New Roman" w:hAnsi="Times New Roman" w:hint="default"/>
        <w:color w:val="231F20"/>
        <w:w w:val="100"/>
        <w:sz w:val="22"/>
        <w:szCs w:val="22"/>
      </w:rPr>
    </w:lvl>
    <w:lvl w:ilvl="1" w:tplc="6E34453A">
      <w:start w:val="1"/>
      <w:numFmt w:val="bullet"/>
      <w:lvlText w:val="•"/>
      <w:lvlJc w:val="left"/>
      <w:pPr>
        <w:ind w:left="1192" w:hanging="240"/>
      </w:pPr>
      <w:rPr>
        <w:rFonts w:hint="default"/>
      </w:rPr>
    </w:lvl>
    <w:lvl w:ilvl="2" w:tplc="29642BA6">
      <w:start w:val="1"/>
      <w:numFmt w:val="bullet"/>
      <w:lvlText w:val="•"/>
      <w:lvlJc w:val="left"/>
      <w:pPr>
        <w:ind w:left="1805" w:hanging="240"/>
      </w:pPr>
      <w:rPr>
        <w:rFonts w:hint="default"/>
      </w:rPr>
    </w:lvl>
    <w:lvl w:ilvl="3" w:tplc="D3202AA2">
      <w:start w:val="1"/>
      <w:numFmt w:val="bullet"/>
      <w:lvlText w:val="•"/>
      <w:lvlJc w:val="left"/>
      <w:pPr>
        <w:ind w:left="2417" w:hanging="240"/>
      </w:pPr>
      <w:rPr>
        <w:rFonts w:hint="default"/>
      </w:rPr>
    </w:lvl>
    <w:lvl w:ilvl="4" w:tplc="F8D00686">
      <w:start w:val="1"/>
      <w:numFmt w:val="bullet"/>
      <w:lvlText w:val="•"/>
      <w:lvlJc w:val="left"/>
      <w:pPr>
        <w:ind w:left="3030" w:hanging="240"/>
      </w:pPr>
      <w:rPr>
        <w:rFonts w:hint="default"/>
      </w:rPr>
    </w:lvl>
    <w:lvl w:ilvl="5" w:tplc="89E0BEFA">
      <w:start w:val="1"/>
      <w:numFmt w:val="bullet"/>
      <w:lvlText w:val="•"/>
      <w:lvlJc w:val="left"/>
      <w:pPr>
        <w:ind w:left="3642" w:hanging="240"/>
      </w:pPr>
      <w:rPr>
        <w:rFonts w:hint="default"/>
      </w:rPr>
    </w:lvl>
    <w:lvl w:ilvl="6" w:tplc="FF8EA878">
      <w:start w:val="1"/>
      <w:numFmt w:val="bullet"/>
      <w:lvlText w:val="•"/>
      <w:lvlJc w:val="left"/>
      <w:pPr>
        <w:ind w:left="4255" w:hanging="240"/>
      </w:pPr>
      <w:rPr>
        <w:rFonts w:hint="default"/>
      </w:rPr>
    </w:lvl>
    <w:lvl w:ilvl="7" w:tplc="B7E8E68E">
      <w:start w:val="1"/>
      <w:numFmt w:val="bullet"/>
      <w:lvlText w:val="•"/>
      <w:lvlJc w:val="left"/>
      <w:pPr>
        <w:ind w:left="4868" w:hanging="240"/>
      </w:pPr>
      <w:rPr>
        <w:rFonts w:hint="default"/>
      </w:rPr>
    </w:lvl>
    <w:lvl w:ilvl="8" w:tplc="8766BED6">
      <w:start w:val="1"/>
      <w:numFmt w:val="bullet"/>
      <w:lvlText w:val="•"/>
      <w:lvlJc w:val="left"/>
      <w:pPr>
        <w:ind w:left="5480" w:hanging="240"/>
      </w:pPr>
      <w:rPr>
        <w:rFonts w:hint="default"/>
      </w:rPr>
    </w:lvl>
  </w:abstractNum>
  <w:abstractNum w:abstractNumId="26" w15:restartNumberingAfterBreak="0">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A54809"/>
    <w:multiLevelType w:val="hybridMultilevel"/>
    <w:tmpl w:val="89420C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3"/>
  </w:num>
  <w:num w:numId="4">
    <w:abstractNumId w:val="6"/>
  </w:num>
  <w:num w:numId="5">
    <w:abstractNumId w:val="22"/>
  </w:num>
  <w:num w:numId="6">
    <w:abstractNumId w:val="26"/>
  </w:num>
  <w:num w:numId="7">
    <w:abstractNumId w:val="12"/>
  </w:num>
  <w:num w:numId="8">
    <w:abstractNumId w:val="24"/>
  </w:num>
  <w:num w:numId="9">
    <w:abstractNumId w:val="23"/>
  </w:num>
  <w:num w:numId="10">
    <w:abstractNumId w:val="10"/>
  </w:num>
  <w:num w:numId="11">
    <w:abstractNumId w:val="13"/>
  </w:num>
  <w:num w:numId="12">
    <w:abstractNumId w:val="7"/>
  </w:num>
  <w:num w:numId="13">
    <w:abstractNumId w:val="9"/>
  </w:num>
  <w:num w:numId="14">
    <w:abstractNumId w:val="18"/>
  </w:num>
  <w:num w:numId="15">
    <w:abstractNumId w:val="11"/>
  </w:num>
  <w:num w:numId="16">
    <w:abstractNumId w:val="2"/>
  </w:num>
  <w:num w:numId="17">
    <w:abstractNumId w:val="8"/>
  </w:num>
  <w:num w:numId="18">
    <w:abstractNumId w:val="0"/>
  </w:num>
  <w:num w:numId="19">
    <w:abstractNumId w:val="27"/>
  </w:num>
  <w:num w:numId="20">
    <w:abstractNumId w:val="1"/>
  </w:num>
  <w:num w:numId="21">
    <w:abstractNumId w:val="14"/>
  </w:num>
  <w:num w:numId="22">
    <w:abstractNumId w:val="25"/>
  </w:num>
  <w:num w:numId="23">
    <w:abstractNumId w:val="17"/>
  </w:num>
  <w:num w:numId="24">
    <w:abstractNumId w:val="21"/>
  </w:num>
  <w:num w:numId="25">
    <w:abstractNumId w:val="28"/>
  </w:num>
  <w:num w:numId="26">
    <w:abstractNumId w:val="15"/>
  </w:num>
  <w:num w:numId="27">
    <w:abstractNumId w:val="4"/>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20E3A"/>
    <w:rsid w:val="0002240E"/>
    <w:rsid w:val="0003379F"/>
    <w:rsid w:val="00034359"/>
    <w:rsid w:val="0004275A"/>
    <w:rsid w:val="00054B5A"/>
    <w:rsid w:val="00056CA2"/>
    <w:rsid w:val="0006226D"/>
    <w:rsid w:val="0007019C"/>
    <w:rsid w:val="00074BF0"/>
    <w:rsid w:val="00077E59"/>
    <w:rsid w:val="00083EBA"/>
    <w:rsid w:val="000B0EEA"/>
    <w:rsid w:val="000E28E1"/>
    <w:rsid w:val="000F0626"/>
    <w:rsid w:val="000F2556"/>
    <w:rsid w:val="000F735C"/>
    <w:rsid w:val="00102DC7"/>
    <w:rsid w:val="001154EA"/>
    <w:rsid w:val="001156B9"/>
    <w:rsid w:val="00142645"/>
    <w:rsid w:val="00151C91"/>
    <w:rsid w:val="00152320"/>
    <w:rsid w:val="00171850"/>
    <w:rsid w:val="00175F81"/>
    <w:rsid w:val="001956E2"/>
    <w:rsid w:val="00195C06"/>
    <w:rsid w:val="001C050D"/>
    <w:rsid w:val="001C5FEA"/>
    <w:rsid w:val="001D701E"/>
    <w:rsid w:val="001E574D"/>
    <w:rsid w:val="001F7572"/>
    <w:rsid w:val="002353C6"/>
    <w:rsid w:val="002366D1"/>
    <w:rsid w:val="002426E6"/>
    <w:rsid w:val="00251F63"/>
    <w:rsid w:val="00272359"/>
    <w:rsid w:val="002827CA"/>
    <w:rsid w:val="00283DC1"/>
    <w:rsid w:val="00286F7B"/>
    <w:rsid w:val="00291DEA"/>
    <w:rsid w:val="00297704"/>
    <w:rsid w:val="002B7DBE"/>
    <w:rsid w:val="002D10F9"/>
    <w:rsid w:val="002D42E4"/>
    <w:rsid w:val="002F152D"/>
    <w:rsid w:val="0032171D"/>
    <w:rsid w:val="00322860"/>
    <w:rsid w:val="00322D4D"/>
    <w:rsid w:val="003230F1"/>
    <w:rsid w:val="00331C6E"/>
    <w:rsid w:val="00352DDD"/>
    <w:rsid w:val="0038667B"/>
    <w:rsid w:val="00386EA9"/>
    <w:rsid w:val="00387AA4"/>
    <w:rsid w:val="003C0A13"/>
    <w:rsid w:val="003D27FA"/>
    <w:rsid w:val="003D49BB"/>
    <w:rsid w:val="003E2E4E"/>
    <w:rsid w:val="003E67AA"/>
    <w:rsid w:val="003F4EC4"/>
    <w:rsid w:val="0040226D"/>
    <w:rsid w:val="00403AEC"/>
    <w:rsid w:val="00415434"/>
    <w:rsid w:val="00415BED"/>
    <w:rsid w:val="00423059"/>
    <w:rsid w:val="0042449C"/>
    <w:rsid w:val="00430158"/>
    <w:rsid w:val="00434C42"/>
    <w:rsid w:val="004412D9"/>
    <w:rsid w:val="00470BEF"/>
    <w:rsid w:val="00473128"/>
    <w:rsid w:val="004C1617"/>
    <w:rsid w:val="004C1AD2"/>
    <w:rsid w:val="004C5A21"/>
    <w:rsid w:val="004D5700"/>
    <w:rsid w:val="004D6D8C"/>
    <w:rsid w:val="004E4AF9"/>
    <w:rsid w:val="004F31B9"/>
    <w:rsid w:val="00503C51"/>
    <w:rsid w:val="00510197"/>
    <w:rsid w:val="00522C88"/>
    <w:rsid w:val="00542BAB"/>
    <w:rsid w:val="005462B3"/>
    <w:rsid w:val="00564A8F"/>
    <w:rsid w:val="0058261C"/>
    <w:rsid w:val="00593C32"/>
    <w:rsid w:val="00595CBA"/>
    <w:rsid w:val="005A0D29"/>
    <w:rsid w:val="005A1EC4"/>
    <w:rsid w:val="005B02E6"/>
    <w:rsid w:val="005B6335"/>
    <w:rsid w:val="005C3CCD"/>
    <w:rsid w:val="005C50E9"/>
    <w:rsid w:val="005D3E29"/>
    <w:rsid w:val="005D6520"/>
    <w:rsid w:val="00615747"/>
    <w:rsid w:val="00617308"/>
    <w:rsid w:val="006179E1"/>
    <w:rsid w:val="006400E6"/>
    <w:rsid w:val="00645AEC"/>
    <w:rsid w:val="00652BE5"/>
    <w:rsid w:val="00652CE9"/>
    <w:rsid w:val="00653F79"/>
    <w:rsid w:val="0068297B"/>
    <w:rsid w:val="006865C2"/>
    <w:rsid w:val="00691E1F"/>
    <w:rsid w:val="006A2095"/>
    <w:rsid w:val="006E014C"/>
    <w:rsid w:val="006E2733"/>
    <w:rsid w:val="006E61D8"/>
    <w:rsid w:val="006E67CA"/>
    <w:rsid w:val="006E67EE"/>
    <w:rsid w:val="00700F51"/>
    <w:rsid w:val="007029FB"/>
    <w:rsid w:val="00705CF4"/>
    <w:rsid w:val="007077A0"/>
    <w:rsid w:val="007156D9"/>
    <w:rsid w:val="00722E27"/>
    <w:rsid w:val="00723F02"/>
    <w:rsid w:val="007418EB"/>
    <w:rsid w:val="00787F3A"/>
    <w:rsid w:val="00791686"/>
    <w:rsid w:val="007D5646"/>
    <w:rsid w:val="00820267"/>
    <w:rsid w:val="008251D7"/>
    <w:rsid w:val="00830AC7"/>
    <w:rsid w:val="00856775"/>
    <w:rsid w:val="008725D5"/>
    <w:rsid w:val="00875C25"/>
    <w:rsid w:val="008866D2"/>
    <w:rsid w:val="0088671E"/>
    <w:rsid w:val="008A1D06"/>
    <w:rsid w:val="008B76A4"/>
    <w:rsid w:val="008D5BB0"/>
    <w:rsid w:val="008D77A1"/>
    <w:rsid w:val="008E632B"/>
    <w:rsid w:val="008E6887"/>
    <w:rsid w:val="008F42DD"/>
    <w:rsid w:val="00926DB1"/>
    <w:rsid w:val="00933FCC"/>
    <w:rsid w:val="009364C7"/>
    <w:rsid w:val="009574E9"/>
    <w:rsid w:val="00964497"/>
    <w:rsid w:val="009A4500"/>
    <w:rsid w:val="009A7B3F"/>
    <w:rsid w:val="009C700B"/>
    <w:rsid w:val="009E63A9"/>
    <w:rsid w:val="00A103BA"/>
    <w:rsid w:val="00A25FDA"/>
    <w:rsid w:val="00A271CC"/>
    <w:rsid w:val="00A747AD"/>
    <w:rsid w:val="00A805FE"/>
    <w:rsid w:val="00A80785"/>
    <w:rsid w:val="00A87194"/>
    <w:rsid w:val="00A919AE"/>
    <w:rsid w:val="00A91BDA"/>
    <w:rsid w:val="00A95D4E"/>
    <w:rsid w:val="00AB78B1"/>
    <w:rsid w:val="00AD0198"/>
    <w:rsid w:val="00AF0632"/>
    <w:rsid w:val="00B02EAA"/>
    <w:rsid w:val="00B2327D"/>
    <w:rsid w:val="00B304B5"/>
    <w:rsid w:val="00B30F63"/>
    <w:rsid w:val="00B3553B"/>
    <w:rsid w:val="00B53505"/>
    <w:rsid w:val="00B87BB8"/>
    <w:rsid w:val="00BC5B19"/>
    <w:rsid w:val="00BC6048"/>
    <w:rsid w:val="00BD2E67"/>
    <w:rsid w:val="00BD4599"/>
    <w:rsid w:val="00BF51C4"/>
    <w:rsid w:val="00BF5C21"/>
    <w:rsid w:val="00C035A9"/>
    <w:rsid w:val="00C06CBA"/>
    <w:rsid w:val="00C21607"/>
    <w:rsid w:val="00C37255"/>
    <w:rsid w:val="00C45603"/>
    <w:rsid w:val="00C5639A"/>
    <w:rsid w:val="00C91314"/>
    <w:rsid w:val="00CC4518"/>
    <w:rsid w:val="00D02B6F"/>
    <w:rsid w:val="00D02F3A"/>
    <w:rsid w:val="00D06914"/>
    <w:rsid w:val="00D17CE6"/>
    <w:rsid w:val="00D20831"/>
    <w:rsid w:val="00D21AEF"/>
    <w:rsid w:val="00D45DB7"/>
    <w:rsid w:val="00D47259"/>
    <w:rsid w:val="00D62656"/>
    <w:rsid w:val="00D739D8"/>
    <w:rsid w:val="00D82306"/>
    <w:rsid w:val="00D9298A"/>
    <w:rsid w:val="00DA38F0"/>
    <w:rsid w:val="00DC612D"/>
    <w:rsid w:val="00DC63ED"/>
    <w:rsid w:val="00DE3CF7"/>
    <w:rsid w:val="00DE6D8B"/>
    <w:rsid w:val="00DF30B3"/>
    <w:rsid w:val="00E0305A"/>
    <w:rsid w:val="00E10AF7"/>
    <w:rsid w:val="00E203DC"/>
    <w:rsid w:val="00E26D9E"/>
    <w:rsid w:val="00E33225"/>
    <w:rsid w:val="00E34ABB"/>
    <w:rsid w:val="00E433B3"/>
    <w:rsid w:val="00E45ED6"/>
    <w:rsid w:val="00EA25FD"/>
    <w:rsid w:val="00EC54E0"/>
    <w:rsid w:val="00ED7384"/>
    <w:rsid w:val="00EE5C30"/>
    <w:rsid w:val="00EF0B34"/>
    <w:rsid w:val="00EF5E87"/>
    <w:rsid w:val="00F018C5"/>
    <w:rsid w:val="00F01BE2"/>
    <w:rsid w:val="00F026F7"/>
    <w:rsid w:val="00F10D4E"/>
    <w:rsid w:val="00F16445"/>
    <w:rsid w:val="00F20034"/>
    <w:rsid w:val="00F21AC9"/>
    <w:rsid w:val="00F2726C"/>
    <w:rsid w:val="00F3176D"/>
    <w:rsid w:val="00F32690"/>
    <w:rsid w:val="00F366E8"/>
    <w:rsid w:val="00F40357"/>
    <w:rsid w:val="00F67869"/>
    <w:rsid w:val="00F705DE"/>
    <w:rsid w:val="00F77EE4"/>
    <w:rsid w:val="00F9140D"/>
    <w:rsid w:val="00F979E9"/>
    <w:rsid w:val="00FA2C34"/>
    <w:rsid w:val="00FB274C"/>
    <w:rsid w:val="00FC389B"/>
    <w:rsid w:val="00FE2A38"/>
    <w:rsid w:val="00FE505A"/>
    <w:rsid w:val="00FE73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99995F-057A-4E4B-9AF3-F5E03989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paragraph">
    <w:name w:val="paragraph"/>
    <w:basedOn w:val="Normal"/>
    <w:rsid w:val="0058261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062">
      <w:bodyDiv w:val="1"/>
      <w:marLeft w:val="0"/>
      <w:marRight w:val="0"/>
      <w:marTop w:val="0"/>
      <w:marBottom w:val="0"/>
      <w:divBdr>
        <w:top w:val="none" w:sz="0" w:space="0" w:color="auto"/>
        <w:left w:val="none" w:sz="0" w:space="0" w:color="auto"/>
        <w:bottom w:val="none" w:sz="0" w:space="0" w:color="auto"/>
        <w:right w:val="none" w:sz="0" w:space="0" w:color="auto"/>
      </w:divBdr>
    </w:div>
    <w:div w:id="455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53039/Revista_NSJP_X.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9A62-F995-468A-A026-2147FFFA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31</Pages>
  <Words>7096</Words>
  <Characters>39033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20</cp:revision>
  <cp:lastPrinted>2018-09-06T21:52:00Z</cp:lastPrinted>
  <dcterms:created xsi:type="dcterms:W3CDTF">2018-08-30T23:12:00Z</dcterms:created>
  <dcterms:modified xsi:type="dcterms:W3CDTF">2018-12-06T03:02:00Z</dcterms:modified>
</cp:coreProperties>
</file>