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3741" w:rsidRPr="006D0361" w:rsidRDefault="00DF3741" w:rsidP="00DF3741">
      <w:pPr>
        <w:spacing w:before="240" w:after="240" w:line="360" w:lineRule="auto"/>
        <w:jc w:val="both"/>
        <w:rPr>
          <w:rFonts w:ascii="Palatino Linotype" w:hAnsi="Palatino Linotype" w:cs="Arial"/>
        </w:rPr>
      </w:pPr>
      <w:r w:rsidRPr="006D0361">
        <w:rPr>
          <w:rFonts w:ascii="Palatino Linotype" w:hAnsi="Palatino Linotype"/>
        </w:rPr>
        <w:t>Resolución del Pleno del Instituto de Transparencia, Acceso a la Información Pública y Protección de Datos Personales del Estado de México y Municipios, con domicilio en Metepec, Estado de México</w:t>
      </w:r>
      <w:r w:rsidRPr="006D0361">
        <w:rPr>
          <w:rStyle w:val="normaltextrun"/>
          <w:rFonts w:ascii="Palatino Linotype" w:hAnsi="Palatino Linotype" w:cs="Arial"/>
        </w:rPr>
        <w:t>,</w:t>
      </w:r>
      <w:r w:rsidRPr="006D0361">
        <w:rPr>
          <w:rStyle w:val="apple-converted-space"/>
          <w:rFonts w:ascii="Palatino Linotype" w:hAnsi="Palatino Linotype" w:cs="Arial"/>
        </w:rPr>
        <w:t> </w:t>
      </w:r>
      <w:r w:rsidR="00740579">
        <w:rPr>
          <w:rStyle w:val="normaltextrun"/>
          <w:rFonts w:ascii="Palatino Linotype" w:hAnsi="Palatino Linotype" w:cs="Arial"/>
        </w:rPr>
        <w:t xml:space="preserve">uno de agosto </w:t>
      </w:r>
      <w:r>
        <w:rPr>
          <w:rStyle w:val="normaltextrun"/>
          <w:rFonts w:ascii="Palatino Linotype" w:hAnsi="Palatino Linotype" w:cs="Arial"/>
        </w:rPr>
        <w:t>de dos mil dieciocho</w:t>
      </w:r>
      <w:r w:rsidRPr="006D0361">
        <w:rPr>
          <w:rStyle w:val="normaltextrun"/>
          <w:rFonts w:ascii="Palatino Linotype" w:hAnsi="Palatino Linotype" w:cs="Arial"/>
        </w:rPr>
        <w:t>.</w:t>
      </w:r>
    </w:p>
    <w:p w:rsidR="00DF3741" w:rsidRPr="006D0361" w:rsidRDefault="00DF3741" w:rsidP="00DF3741">
      <w:pPr>
        <w:spacing w:before="240" w:after="240" w:line="360" w:lineRule="auto"/>
        <w:jc w:val="both"/>
        <w:rPr>
          <w:rFonts w:ascii="Palatino Linotype" w:hAnsi="Palatino Linotype" w:cs="Arial"/>
        </w:rPr>
      </w:pPr>
      <w:r>
        <w:rPr>
          <w:rFonts w:ascii="Palatino Linotype" w:hAnsi="Palatino Linotype" w:cs="Arial"/>
          <w:b/>
        </w:rPr>
        <w:t>Visto</w:t>
      </w:r>
      <w:r w:rsidRPr="006D0361">
        <w:rPr>
          <w:rFonts w:ascii="Palatino Linotype" w:hAnsi="Palatino Linotype" w:cs="Arial"/>
          <w:b/>
        </w:rPr>
        <w:t xml:space="preserve"> </w:t>
      </w:r>
      <w:r>
        <w:rPr>
          <w:rFonts w:ascii="Palatino Linotype" w:hAnsi="Palatino Linotype" w:cs="Arial"/>
        </w:rPr>
        <w:t>el expediente relativo al recurso</w:t>
      </w:r>
      <w:r w:rsidRPr="006D0361">
        <w:rPr>
          <w:rFonts w:ascii="Palatino Linotype" w:hAnsi="Palatino Linotype" w:cs="Arial"/>
        </w:rPr>
        <w:t xml:space="preserve"> de revisión </w:t>
      </w:r>
      <w:r w:rsidRPr="006D0361">
        <w:rPr>
          <w:rFonts w:ascii="Palatino Linotype" w:hAnsi="Palatino Linotype" w:cs="Arial"/>
          <w:b/>
          <w:bCs/>
        </w:rPr>
        <w:t>0</w:t>
      </w:r>
      <w:r>
        <w:rPr>
          <w:rFonts w:ascii="Palatino Linotype" w:hAnsi="Palatino Linotype" w:cs="Arial"/>
          <w:b/>
          <w:bCs/>
        </w:rPr>
        <w:t>1709/INFOEM/IP/RR/2018</w:t>
      </w:r>
      <w:r>
        <w:rPr>
          <w:rFonts w:ascii="Palatino Linotype" w:hAnsi="Palatino Linotype" w:cs="Arial"/>
        </w:rPr>
        <w:t>, interpuesto</w:t>
      </w:r>
      <w:r w:rsidRPr="006D0361">
        <w:rPr>
          <w:rFonts w:ascii="Palatino Linotype" w:hAnsi="Palatino Linotype" w:cs="Arial"/>
        </w:rPr>
        <w:t xml:space="preserve"> por </w:t>
      </w:r>
      <w:r w:rsidR="00C96362">
        <w:rPr>
          <w:rFonts w:ascii="Palatino Linotype" w:hAnsi="Palatino Linotype" w:cs="Arial"/>
          <w:b/>
        </w:rPr>
        <w:t>XXXXXXX</w:t>
      </w:r>
      <w:r>
        <w:rPr>
          <w:rFonts w:ascii="Palatino Linotype" w:hAnsi="Palatino Linotype" w:cs="Arial"/>
          <w:b/>
        </w:rPr>
        <w:t xml:space="preserve"> </w:t>
      </w:r>
      <w:r w:rsidR="00C96362">
        <w:rPr>
          <w:rFonts w:ascii="Palatino Linotype" w:hAnsi="Palatino Linotype" w:cs="Arial"/>
          <w:b/>
        </w:rPr>
        <w:t>XX XX XXXXXXXX</w:t>
      </w:r>
      <w:r w:rsidRPr="00613CA9">
        <w:rPr>
          <w:rFonts w:ascii="Palatino Linotype" w:hAnsi="Palatino Linotype" w:cs="Arial"/>
          <w:b/>
        </w:rPr>
        <w:t xml:space="preserve">, </w:t>
      </w:r>
      <w:r>
        <w:rPr>
          <w:rFonts w:ascii="Palatino Linotype" w:hAnsi="Palatino Linotype" w:cs="Arial"/>
        </w:rPr>
        <w:t>en lo sucesivo el</w:t>
      </w:r>
      <w:r w:rsidRPr="006D0361">
        <w:rPr>
          <w:rFonts w:ascii="Palatino Linotype" w:hAnsi="Palatino Linotype" w:cs="Arial"/>
        </w:rPr>
        <w:t xml:space="preserve"> </w:t>
      </w:r>
      <w:r w:rsidRPr="006D0361">
        <w:rPr>
          <w:rFonts w:ascii="Palatino Linotype" w:hAnsi="Palatino Linotype" w:cs="Arial"/>
          <w:b/>
        </w:rPr>
        <w:t>recurrente</w:t>
      </w:r>
      <w:r w:rsidRPr="006D0361">
        <w:rPr>
          <w:rFonts w:ascii="Palatino Linotype" w:hAnsi="Palatino Linotype" w:cs="Arial"/>
        </w:rPr>
        <w:t xml:space="preserve"> en contra de la respuesta</w:t>
      </w:r>
      <w:r>
        <w:rPr>
          <w:rFonts w:ascii="Palatino Linotype" w:hAnsi="Palatino Linotype" w:cs="Arial"/>
        </w:rPr>
        <w:t xml:space="preserve"> a la</w:t>
      </w:r>
      <w:r w:rsidRPr="006D0361">
        <w:rPr>
          <w:rFonts w:ascii="Palatino Linotype" w:hAnsi="Palatino Linotype" w:cs="Arial"/>
        </w:rPr>
        <w:t xml:space="preserve"> solicitud</w:t>
      </w:r>
      <w:r>
        <w:rPr>
          <w:rFonts w:ascii="Palatino Linotype" w:hAnsi="Palatino Linotype" w:cs="Arial"/>
        </w:rPr>
        <w:t xml:space="preserve"> </w:t>
      </w:r>
      <w:r w:rsidRPr="006D0361">
        <w:rPr>
          <w:rFonts w:ascii="Palatino Linotype" w:hAnsi="Palatino Linotype" w:cs="Arial"/>
        </w:rPr>
        <w:t>de información con núme</w:t>
      </w:r>
      <w:r>
        <w:rPr>
          <w:rFonts w:ascii="Palatino Linotype" w:hAnsi="Palatino Linotype" w:cs="Arial"/>
        </w:rPr>
        <w:t>ro</w:t>
      </w:r>
      <w:r w:rsidRPr="006D0361">
        <w:rPr>
          <w:rFonts w:ascii="Palatino Linotype" w:hAnsi="Palatino Linotype" w:cs="Arial"/>
        </w:rPr>
        <w:t xml:space="preserve"> de folio </w:t>
      </w:r>
      <w:r>
        <w:rPr>
          <w:rFonts w:ascii="Palatino Linotype" w:hAnsi="Palatino Linotype" w:cs="Arial"/>
          <w:b/>
        </w:rPr>
        <w:t>00025</w:t>
      </w:r>
      <w:r w:rsidRPr="006D0361">
        <w:rPr>
          <w:rFonts w:ascii="Palatino Linotype" w:hAnsi="Palatino Linotype" w:cs="Arial"/>
          <w:b/>
        </w:rPr>
        <w:t>/</w:t>
      </w:r>
      <w:r>
        <w:rPr>
          <w:rFonts w:ascii="Palatino Linotype" w:hAnsi="Palatino Linotype" w:cs="Arial"/>
          <w:b/>
        </w:rPr>
        <w:t>OTZOLOTE/IP/2018</w:t>
      </w:r>
      <w:r w:rsidRPr="006D0361">
        <w:rPr>
          <w:rFonts w:ascii="Palatino Linotype" w:hAnsi="Palatino Linotype" w:cs="Arial"/>
        </w:rPr>
        <w:t>, por parte de</w:t>
      </w:r>
      <w:r>
        <w:rPr>
          <w:rFonts w:ascii="Palatino Linotype" w:hAnsi="Palatino Linotype" w:cs="Arial"/>
        </w:rPr>
        <w:t xml:space="preserve">l </w:t>
      </w:r>
      <w:r>
        <w:rPr>
          <w:rFonts w:ascii="Palatino Linotype" w:hAnsi="Palatino Linotype" w:cs="Arial"/>
          <w:b/>
        </w:rPr>
        <w:t>Ayuntamiento de Otzolotepec</w:t>
      </w:r>
      <w:r w:rsidRPr="006D0361">
        <w:rPr>
          <w:rFonts w:ascii="Palatino Linotype" w:hAnsi="Palatino Linotype" w:cs="Arial"/>
        </w:rPr>
        <w:t xml:space="preserve">, en lo sucesivo el </w:t>
      </w:r>
      <w:r w:rsidRPr="006D0361">
        <w:rPr>
          <w:rFonts w:ascii="Palatino Linotype" w:hAnsi="Palatino Linotype" w:cs="Arial"/>
          <w:b/>
        </w:rPr>
        <w:t xml:space="preserve">Sujeto Obligado; </w:t>
      </w:r>
      <w:r w:rsidRPr="006D0361">
        <w:rPr>
          <w:rFonts w:ascii="Palatino Linotype" w:hAnsi="Palatino Linotype" w:cs="Arial"/>
        </w:rPr>
        <w:t>se procede a dictar la presente resolución, con base en lo siguiente.</w:t>
      </w:r>
      <w:bookmarkStart w:id="0" w:name="_GoBack"/>
      <w:bookmarkEnd w:id="0"/>
    </w:p>
    <w:p w:rsidR="00DF3741" w:rsidRPr="006D0361" w:rsidRDefault="00DF3741" w:rsidP="00DF3741">
      <w:pPr>
        <w:pStyle w:val="Prrafodelista"/>
        <w:numPr>
          <w:ilvl w:val="0"/>
          <w:numId w:val="1"/>
        </w:numPr>
        <w:spacing w:before="240" w:after="240" w:line="360" w:lineRule="auto"/>
        <w:ind w:left="1077"/>
        <w:contextualSpacing/>
        <w:jc w:val="center"/>
        <w:rPr>
          <w:rFonts w:ascii="Palatino Linotype" w:hAnsi="Palatino Linotype" w:cs="Arial"/>
          <w:b/>
          <w:sz w:val="24"/>
          <w:szCs w:val="24"/>
        </w:rPr>
      </w:pPr>
      <w:r w:rsidRPr="006D0361">
        <w:rPr>
          <w:rFonts w:ascii="Palatino Linotype" w:hAnsi="Palatino Linotype" w:cs="Arial"/>
          <w:b/>
          <w:sz w:val="24"/>
          <w:szCs w:val="24"/>
        </w:rPr>
        <w:t>A N T E C E D E N T E S:</w:t>
      </w:r>
    </w:p>
    <w:p w:rsidR="00DF3741" w:rsidRPr="006D0361" w:rsidRDefault="00DF3741" w:rsidP="00DF3741">
      <w:pPr>
        <w:spacing w:before="240" w:after="240" w:line="360" w:lineRule="auto"/>
        <w:jc w:val="both"/>
        <w:rPr>
          <w:rFonts w:ascii="Palatino Linotype" w:hAnsi="Palatino Linotype" w:cs="Arial"/>
          <w:b/>
        </w:rPr>
      </w:pPr>
      <w:r>
        <w:rPr>
          <w:rFonts w:ascii="Palatino Linotype" w:hAnsi="Palatino Linotype" w:cs="Arial"/>
          <w:b/>
        </w:rPr>
        <w:t>1. Solicitud</w:t>
      </w:r>
      <w:r w:rsidRPr="006D0361">
        <w:rPr>
          <w:rFonts w:ascii="Palatino Linotype" w:hAnsi="Palatino Linotype" w:cs="Arial"/>
          <w:b/>
        </w:rPr>
        <w:t xml:space="preserve"> de acceso a la información. </w:t>
      </w:r>
      <w:r w:rsidRPr="006D0361">
        <w:rPr>
          <w:rFonts w:ascii="Palatino Linotype" w:hAnsi="Palatino Linotype" w:cs="Arial"/>
        </w:rPr>
        <w:t xml:space="preserve">Con fecha </w:t>
      </w:r>
      <w:r>
        <w:rPr>
          <w:rFonts w:ascii="Palatino Linotype" w:hAnsi="Palatino Linotype" w:cs="Arial"/>
        </w:rPr>
        <w:t>diecinueve de abril de dos mil dieciocho</w:t>
      </w:r>
      <w:r w:rsidRPr="006D0361">
        <w:rPr>
          <w:rFonts w:ascii="Palatino Linotype" w:hAnsi="Palatino Linotype" w:cs="Arial"/>
        </w:rPr>
        <w:t xml:space="preserve">, la parte </w:t>
      </w:r>
      <w:r w:rsidRPr="006D0361">
        <w:rPr>
          <w:rFonts w:ascii="Palatino Linotype" w:hAnsi="Palatino Linotype" w:cs="Arial"/>
          <w:b/>
        </w:rPr>
        <w:t>recurrente</w:t>
      </w:r>
      <w:r>
        <w:rPr>
          <w:rFonts w:ascii="Palatino Linotype" w:hAnsi="Palatino Linotype" w:cs="Arial"/>
        </w:rPr>
        <w:t xml:space="preserve"> formuló solicitud</w:t>
      </w:r>
      <w:r w:rsidRPr="006D0361">
        <w:rPr>
          <w:rFonts w:ascii="Palatino Linotype" w:hAnsi="Palatino Linotype" w:cs="Arial"/>
        </w:rPr>
        <w:t xml:space="preserve"> de acceso a información pública al </w:t>
      </w:r>
      <w:r w:rsidRPr="006D0361">
        <w:rPr>
          <w:rFonts w:ascii="Palatino Linotype" w:hAnsi="Palatino Linotype" w:cs="Arial"/>
          <w:b/>
        </w:rPr>
        <w:t>Sujeto Obligado</w:t>
      </w:r>
      <w:r w:rsidRPr="006D0361">
        <w:rPr>
          <w:rFonts w:ascii="Palatino Linotype" w:hAnsi="Palatino Linotype" w:cs="Arial"/>
        </w:rPr>
        <w:t xml:space="preserve"> a través del Sistema de Acceso a la Información Mexiquense, en adelante </w:t>
      </w:r>
      <w:r w:rsidRPr="006D0361">
        <w:rPr>
          <w:rFonts w:ascii="Palatino Linotype" w:hAnsi="Palatino Linotype" w:cs="Arial"/>
          <w:b/>
        </w:rPr>
        <w:t>SAIMEX,</w:t>
      </w:r>
      <w:r>
        <w:rPr>
          <w:rFonts w:ascii="Palatino Linotype" w:hAnsi="Palatino Linotype" w:cs="Arial"/>
        </w:rPr>
        <w:t xml:space="preserve"> </w:t>
      </w:r>
      <w:r w:rsidRPr="006D0361">
        <w:rPr>
          <w:rFonts w:ascii="Palatino Linotype" w:hAnsi="Palatino Linotype" w:cs="Arial"/>
        </w:rPr>
        <w:t>requiriéndole lo siguiente:</w:t>
      </w:r>
    </w:p>
    <w:p w:rsidR="00D16D9D" w:rsidRDefault="00DF3741" w:rsidP="00D16D9D">
      <w:pPr>
        <w:pStyle w:val="Prrafodelista"/>
        <w:autoSpaceDE w:val="0"/>
        <w:autoSpaceDN w:val="0"/>
        <w:adjustRightInd w:val="0"/>
        <w:ind w:left="1080" w:right="1043"/>
        <w:jc w:val="both"/>
        <w:rPr>
          <w:rFonts w:ascii="Palatino Linotype" w:hAnsi="Palatino Linotype" w:cs="Arial"/>
          <w:i/>
        </w:rPr>
      </w:pPr>
      <w:r w:rsidRPr="00BD7128">
        <w:rPr>
          <w:rFonts w:ascii="Palatino Linotype" w:hAnsi="Palatino Linotype" w:cs="Arial"/>
          <w:i/>
        </w:rPr>
        <w:t>“</w:t>
      </w:r>
      <w:r w:rsidRPr="00DF3741">
        <w:rPr>
          <w:rFonts w:ascii="Palatino Linotype" w:hAnsi="Palatino Linotype"/>
          <w:i/>
          <w:lang w:val="es-ES"/>
        </w:rPr>
        <w:t xml:space="preserve">Solicito de este H. Ayuntamiento de Otzolotepec los siguiente. </w:t>
      </w:r>
      <w:r w:rsidRPr="00D16D9D">
        <w:rPr>
          <w:rFonts w:ascii="Palatino Linotype" w:hAnsi="Palatino Linotype"/>
          <w:b/>
          <w:i/>
          <w:lang w:val="es-ES"/>
        </w:rPr>
        <w:t>1.-</w:t>
      </w:r>
      <w:r w:rsidRPr="00DF3741">
        <w:rPr>
          <w:rFonts w:ascii="Palatino Linotype" w:hAnsi="Palatino Linotype"/>
          <w:i/>
          <w:lang w:val="es-ES"/>
        </w:rPr>
        <w:t xml:space="preserve"> </w:t>
      </w:r>
      <w:r w:rsidRPr="00D16D9D">
        <w:rPr>
          <w:rFonts w:ascii="Palatino Linotype" w:hAnsi="Palatino Linotype"/>
          <w:b/>
          <w:i/>
          <w:u w:val="single"/>
          <w:lang w:val="es-ES"/>
        </w:rPr>
        <w:t>Título del servidor público Lidia Patoni Fonseca</w:t>
      </w:r>
      <w:r w:rsidRPr="00DF3741">
        <w:rPr>
          <w:rFonts w:ascii="Palatino Linotype" w:hAnsi="Palatino Linotype"/>
          <w:i/>
          <w:lang w:val="es-ES"/>
        </w:rPr>
        <w:t xml:space="preserve"> la cual se desempeña como servidora pública según su (ipomex), mismo que es información publica de acuerdo al directorio de su portal de información y la Ley de Transparencia. </w:t>
      </w:r>
      <w:r w:rsidRPr="00D16D9D">
        <w:rPr>
          <w:rFonts w:ascii="Palatino Linotype" w:hAnsi="Palatino Linotype"/>
          <w:b/>
          <w:i/>
          <w:lang w:val="es-ES"/>
        </w:rPr>
        <w:t>2.-</w:t>
      </w:r>
      <w:r w:rsidRPr="00DF3741">
        <w:rPr>
          <w:rFonts w:ascii="Palatino Linotype" w:hAnsi="Palatino Linotype"/>
          <w:i/>
          <w:lang w:val="es-ES"/>
        </w:rPr>
        <w:t xml:space="preserve"> Se me proporciones los </w:t>
      </w:r>
      <w:r w:rsidRPr="00D16D9D">
        <w:rPr>
          <w:rFonts w:ascii="Palatino Linotype" w:hAnsi="Palatino Linotype"/>
          <w:b/>
          <w:i/>
          <w:u w:val="single"/>
          <w:lang w:val="es-ES"/>
        </w:rPr>
        <w:t>oficios girados por la Dirección de Recursos Humanos a la Tesorería Municipal donde autoriza las altas de los servidores público</w:t>
      </w:r>
      <w:r w:rsidRPr="00DF3741">
        <w:rPr>
          <w:rFonts w:ascii="Palatino Linotype" w:hAnsi="Palatino Linotype"/>
          <w:i/>
          <w:lang w:val="es-ES"/>
        </w:rPr>
        <w:t xml:space="preserve">s de esta dependencia </w:t>
      </w:r>
      <w:r w:rsidRPr="00D16D9D">
        <w:rPr>
          <w:rFonts w:ascii="Palatino Linotype" w:hAnsi="Palatino Linotype"/>
          <w:b/>
          <w:i/>
          <w:u w:val="single"/>
          <w:lang w:val="es-ES"/>
        </w:rPr>
        <w:t>que adelante se describen</w:t>
      </w:r>
      <w:r w:rsidRPr="00DF3741">
        <w:rPr>
          <w:rFonts w:ascii="Palatino Linotype" w:hAnsi="Palatino Linotype"/>
          <w:i/>
          <w:lang w:val="es-ES"/>
        </w:rPr>
        <w:t xml:space="preserve">. 1. Yeny Hernández Lucero. 2. Ricardo Colín García. 3. Rebeca Ambriz Hernández. 4. Royer Mariano Portillo. 5. Gilbran Israel Romero Peñaloza. 6. Alejandro Álvarez Espinoza. 7. Roberto Escobedo Lozano. 8. Marco Antonio Librado Romero. 9. Miguel Ángel Escobedo Rodríguez. </w:t>
      </w:r>
      <w:r w:rsidRPr="00D16D9D">
        <w:rPr>
          <w:rFonts w:ascii="Palatino Linotype" w:hAnsi="Palatino Linotype"/>
          <w:b/>
          <w:i/>
          <w:lang w:val="es-ES"/>
        </w:rPr>
        <w:t>3.-</w:t>
      </w:r>
      <w:r w:rsidRPr="00D16D9D">
        <w:rPr>
          <w:rFonts w:ascii="Palatino Linotype" w:hAnsi="Palatino Linotype"/>
          <w:b/>
          <w:i/>
          <w:u w:val="single"/>
          <w:lang w:val="es-ES"/>
        </w:rPr>
        <w:t xml:space="preserve">Oficior girados por la Dirección de Tesorería Municipal a la Contraloría </w:t>
      </w:r>
      <w:r w:rsidRPr="00D16D9D">
        <w:rPr>
          <w:rFonts w:ascii="Palatino Linotype" w:hAnsi="Palatino Linotype"/>
          <w:b/>
          <w:i/>
          <w:u w:val="single"/>
          <w:lang w:val="es-ES"/>
        </w:rPr>
        <w:lastRenderedPageBreak/>
        <w:t>Municipal y Recursos Humanos y en su caso a la Dirección Jurídica y Consultiva, Presidencia Municipal, Secretaria del Ayuntamiento, en relación con los servidores públicos policías adscritos a la Fuerza Municipal de Seguridad Ciudadana del Municipio de Otzolotepec</w:t>
      </w:r>
      <w:r w:rsidRPr="00DF3741">
        <w:rPr>
          <w:rFonts w:ascii="Palatino Linotype" w:hAnsi="Palatino Linotype"/>
          <w:i/>
          <w:lang w:val="es-ES"/>
        </w:rPr>
        <w:t xml:space="preserve">, de los policías </w:t>
      </w:r>
      <w:r w:rsidRPr="00D16D9D">
        <w:rPr>
          <w:rFonts w:ascii="Palatino Linotype" w:hAnsi="Palatino Linotype"/>
          <w:b/>
          <w:i/>
          <w:u w:val="single"/>
          <w:lang w:val="es-ES"/>
        </w:rPr>
        <w:t>que adelante se describen</w:t>
      </w:r>
      <w:r w:rsidRPr="00DF3741">
        <w:rPr>
          <w:rFonts w:ascii="Palatino Linotype" w:hAnsi="Palatino Linotype"/>
          <w:i/>
          <w:lang w:val="es-ES"/>
        </w:rPr>
        <w:t xml:space="preserve"> 1. Yeny Hernández Lucero. 2. Ricardo Colín García. 3. Rebeca Ambriz Hernández. 4. Royer Mariano Portillo. 5. Gilbran Israel Romero Peñaloza. 6. Alejandro Álvarez Espinoza. 7. Roberto Escobedo Lozano. 8. Marco Antonio Librado Romero. 9. Miguel Ángel Escobedo Rodríguez. </w:t>
      </w:r>
      <w:r w:rsidRPr="00D16D9D">
        <w:rPr>
          <w:rFonts w:ascii="Palatino Linotype" w:hAnsi="Palatino Linotype"/>
          <w:b/>
          <w:i/>
          <w:lang w:val="es-ES"/>
        </w:rPr>
        <w:t>4.-</w:t>
      </w:r>
      <w:r w:rsidRPr="00DF3741">
        <w:rPr>
          <w:rFonts w:ascii="Palatino Linotype" w:hAnsi="Palatino Linotype"/>
          <w:i/>
          <w:lang w:val="es-ES"/>
        </w:rPr>
        <w:t xml:space="preserve"> Se me proporcione el </w:t>
      </w:r>
      <w:r w:rsidRPr="00D16D9D">
        <w:rPr>
          <w:rFonts w:ascii="Palatino Linotype" w:hAnsi="Palatino Linotype"/>
          <w:b/>
          <w:i/>
          <w:u w:val="single"/>
          <w:lang w:val="es-ES"/>
        </w:rPr>
        <w:t>monto total pagado por la Dirección de Tesorería a los servidores públicos adscritos a la Fuerza Municipal de Seguridad Ciudadana del Municipio de Otzolotepec, el total de percepciones ordinarias y extraordinarias que hayan cobrado los servidores públicos que adelante se describen desde su fecha de ingreso a la fecha</w:t>
      </w:r>
      <w:r w:rsidRPr="00DF3741">
        <w:rPr>
          <w:rFonts w:ascii="Palatino Linotype" w:hAnsi="Palatino Linotype"/>
          <w:i/>
          <w:lang w:val="es-ES"/>
        </w:rPr>
        <w:t xml:space="preserve">. y el </w:t>
      </w:r>
      <w:r w:rsidRPr="00D16D9D">
        <w:rPr>
          <w:rFonts w:ascii="Palatino Linotype" w:hAnsi="Palatino Linotype"/>
          <w:b/>
          <w:i/>
          <w:u w:val="single"/>
          <w:lang w:val="es-ES"/>
        </w:rPr>
        <w:t>modo de cobro</w:t>
      </w:r>
      <w:r w:rsidRPr="00DF3741">
        <w:rPr>
          <w:rFonts w:ascii="Palatino Linotype" w:hAnsi="Palatino Linotype"/>
          <w:i/>
          <w:lang w:val="es-ES"/>
        </w:rPr>
        <w:t>. 1. Yeny Hernández Lucero. 2. Ricardo Colín García. 3. Rebeca Ambriz Hernández. 4. Royer Mariano Portillo. 5. Gilbran Israel Romero Peñaloza. 6. Alejandro Álvarez Espinoza. 7. Roberto Escobedo Lozano. 8. Marco Antonio Librado Romero. 9. Miguel Ángel Escobedo Rodríguez</w:t>
      </w:r>
      <w:r w:rsidRPr="00BD7128">
        <w:rPr>
          <w:rFonts w:ascii="Palatino Linotype" w:hAnsi="Palatino Linotype"/>
          <w:i/>
        </w:rPr>
        <w:t>.</w:t>
      </w:r>
      <w:r w:rsidRPr="00BD7128">
        <w:rPr>
          <w:rFonts w:ascii="Palatino Linotype" w:hAnsi="Palatino Linotype" w:cs="Arial"/>
          <w:i/>
        </w:rPr>
        <w:t>” (sic)</w:t>
      </w:r>
    </w:p>
    <w:p w:rsidR="00D16D9D" w:rsidRPr="00D16D9D" w:rsidRDefault="00D16D9D" w:rsidP="00D16D9D">
      <w:pPr>
        <w:pStyle w:val="Prrafodelista"/>
        <w:autoSpaceDE w:val="0"/>
        <w:autoSpaceDN w:val="0"/>
        <w:adjustRightInd w:val="0"/>
        <w:ind w:left="1080" w:right="1043"/>
        <w:jc w:val="both"/>
        <w:rPr>
          <w:rFonts w:ascii="Palatino Linotype" w:hAnsi="Palatino Linotype" w:cs="Arial"/>
          <w:i/>
        </w:rPr>
      </w:pPr>
      <w:r>
        <w:rPr>
          <w:rFonts w:ascii="Palatino Linotype" w:hAnsi="Palatino Linotype" w:cs="Arial"/>
          <w:i/>
        </w:rPr>
        <w:t>Énfasis añadido.</w:t>
      </w:r>
    </w:p>
    <w:p w:rsidR="00DF3741" w:rsidRPr="006D0361" w:rsidRDefault="00DF3741" w:rsidP="00DF3741">
      <w:pPr>
        <w:autoSpaceDE w:val="0"/>
        <w:autoSpaceDN w:val="0"/>
        <w:adjustRightInd w:val="0"/>
        <w:ind w:right="1043"/>
        <w:jc w:val="both"/>
        <w:rPr>
          <w:rFonts w:ascii="Palatino Linotype" w:hAnsi="Palatino Linotype" w:cs="Arial"/>
          <w:i/>
        </w:rPr>
      </w:pPr>
    </w:p>
    <w:p w:rsidR="00DF3741" w:rsidRPr="006D0361" w:rsidRDefault="00DF3741" w:rsidP="00DF3741">
      <w:pPr>
        <w:spacing w:before="240" w:after="240" w:line="360" w:lineRule="auto"/>
        <w:jc w:val="both"/>
        <w:rPr>
          <w:rFonts w:ascii="Palatino Linotype" w:hAnsi="Palatino Linotype" w:cs="Arial"/>
        </w:rPr>
      </w:pPr>
      <w:r>
        <w:rPr>
          <w:rFonts w:ascii="Palatino Linotype" w:hAnsi="Palatino Linotype" w:cs="Arial"/>
          <w:b/>
        </w:rPr>
        <w:t xml:space="preserve">Modalidad </w:t>
      </w:r>
      <w:r w:rsidRPr="006D0361">
        <w:rPr>
          <w:rFonts w:ascii="Palatino Linotype" w:hAnsi="Palatino Linotype" w:cs="Arial"/>
          <w:b/>
        </w:rPr>
        <w:t xml:space="preserve">elegida para la entrega de la información: </w:t>
      </w:r>
      <w:r w:rsidRPr="006D0361">
        <w:rPr>
          <w:rFonts w:ascii="Palatino Linotype" w:hAnsi="Palatino Linotype" w:cs="Arial"/>
        </w:rPr>
        <w:t>a través del SAIMEX.</w:t>
      </w:r>
    </w:p>
    <w:p w:rsidR="00DF3741" w:rsidRPr="00072A5D" w:rsidRDefault="00DF3741" w:rsidP="00DF3741">
      <w:pPr>
        <w:spacing w:before="240" w:after="240" w:line="360" w:lineRule="auto"/>
        <w:jc w:val="both"/>
        <w:rPr>
          <w:rFonts w:ascii="Palatino Linotype" w:hAnsi="Palatino Linotype" w:cs="Arial"/>
          <w:b/>
        </w:rPr>
      </w:pPr>
      <w:r w:rsidRPr="005B19FE">
        <w:rPr>
          <w:rFonts w:ascii="Palatino Linotype" w:hAnsi="Palatino Linotype" w:cs="Arial"/>
          <w:b/>
        </w:rPr>
        <w:t xml:space="preserve">2. </w:t>
      </w:r>
      <w:r>
        <w:rPr>
          <w:rFonts w:ascii="Palatino Linotype" w:hAnsi="Palatino Linotype" w:cs="Arial"/>
          <w:b/>
        </w:rPr>
        <w:t>Respuesta</w:t>
      </w:r>
      <w:r w:rsidRPr="006D0361">
        <w:rPr>
          <w:rFonts w:ascii="Palatino Linotype" w:hAnsi="Palatino Linotype" w:cs="Arial"/>
          <w:b/>
        </w:rPr>
        <w:t xml:space="preserve">. </w:t>
      </w:r>
      <w:r w:rsidRPr="006D0361">
        <w:rPr>
          <w:rFonts w:ascii="Palatino Linotype" w:hAnsi="Palatino Linotype" w:cs="Arial"/>
        </w:rPr>
        <w:t xml:space="preserve">De las constancias que obran en </w:t>
      </w:r>
      <w:r w:rsidRPr="006D0361">
        <w:rPr>
          <w:rFonts w:ascii="Palatino Linotype" w:hAnsi="Palatino Linotype" w:cs="Arial"/>
          <w:b/>
        </w:rPr>
        <w:t>SAIMEX</w:t>
      </w:r>
      <w:r w:rsidRPr="006D0361">
        <w:rPr>
          <w:rFonts w:ascii="Palatino Linotype" w:hAnsi="Palatino Linotype" w:cs="Arial"/>
        </w:rPr>
        <w:t xml:space="preserve">, se observa que </w:t>
      </w:r>
      <w:r w:rsidRPr="006D0361">
        <w:rPr>
          <w:rFonts w:ascii="Palatino Linotype" w:hAnsi="Palatino Linotype" w:cs="Arial"/>
          <w:b/>
        </w:rPr>
        <w:t xml:space="preserve">el Sujeto Obligado </w:t>
      </w:r>
      <w:r w:rsidRPr="006D0361">
        <w:rPr>
          <w:rFonts w:ascii="Palatino Linotype" w:hAnsi="Palatino Linotype" w:cs="Arial"/>
        </w:rPr>
        <w:t>emitió respuesta</w:t>
      </w:r>
      <w:r>
        <w:rPr>
          <w:rFonts w:ascii="Palatino Linotype" w:hAnsi="Palatino Linotype" w:cs="Arial"/>
        </w:rPr>
        <w:t xml:space="preserve"> a la solicitud</w:t>
      </w:r>
      <w:r w:rsidRPr="006D0361">
        <w:rPr>
          <w:rFonts w:ascii="Palatino Linotype" w:hAnsi="Palatino Linotype" w:cs="Arial"/>
        </w:rPr>
        <w:t xml:space="preserve"> de información fo</w:t>
      </w:r>
      <w:r>
        <w:rPr>
          <w:rFonts w:ascii="Palatino Linotype" w:hAnsi="Palatino Linotype" w:cs="Arial"/>
        </w:rPr>
        <w:t>rmulada por el hoy recurrente, en fecha once de mayo de la anualidad en curso, t</w:t>
      </w:r>
      <w:r w:rsidRPr="006D0361">
        <w:rPr>
          <w:rFonts w:ascii="Palatino Linotype" w:hAnsi="Palatino Linotype" w:cs="Arial"/>
        </w:rPr>
        <w:t>al y como se demuestra a continuación:</w:t>
      </w:r>
    </w:p>
    <w:p w:rsidR="00DF3741" w:rsidRPr="00BD7128" w:rsidRDefault="00DF3741" w:rsidP="00DF3741">
      <w:pPr>
        <w:pStyle w:val="Prrafodelista"/>
        <w:autoSpaceDE w:val="0"/>
        <w:autoSpaceDN w:val="0"/>
        <w:adjustRightInd w:val="0"/>
        <w:ind w:left="1080" w:right="1043"/>
        <w:jc w:val="both"/>
        <w:rPr>
          <w:rFonts w:ascii="Palatino Linotype" w:hAnsi="Palatino Linotype" w:cs="Arial"/>
          <w:i/>
        </w:rPr>
      </w:pPr>
      <w:r w:rsidRPr="00BD7128">
        <w:rPr>
          <w:rFonts w:ascii="Palatino Linotype" w:hAnsi="Palatino Linotype"/>
          <w:i/>
        </w:rPr>
        <w:t>…“</w:t>
      </w:r>
      <w:r w:rsidRPr="00DF3741">
        <w:rPr>
          <w:rFonts w:ascii="Verdana" w:hAnsi="Verdana"/>
          <w:color w:val="000000"/>
          <w:sz w:val="18"/>
          <w:szCs w:val="18"/>
          <w:lang w:val="es-ES" w:eastAsia="es-ES"/>
        </w:rPr>
        <w:t xml:space="preserve"> </w:t>
      </w:r>
      <w:r w:rsidRPr="00DF3741">
        <w:rPr>
          <w:rFonts w:ascii="Palatino Linotype" w:hAnsi="Palatino Linotype"/>
          <w:i/>
          <w:lang w:val="es-ES"/>
        </w:rPr>
        <w:t xml:space="preserve">DE CONFORMIDAD CON LO ESTABLECIDO EN EL ARTICULO 12 DE LA LEY DE TRANSPARENCIA Y ACCESO A LA INFORMACION PUBLICA DEL ESTADO DE MEXICO Y MUNICIPIOS CON </w:t>
      </w:r>
      <w:r w:rsidRPr="00D16D9D">
        <w:rPr>
          <w:rFonts w:ascii="Palatino Linotype" w:hAnsi="Palatino Linotype"/>
          <w:b/>
          <w:i/>
          <w:u w:val="single"/>
          <w:lang w:val="es-ES"/>
        </w:rPr>
        <w:t xml:space="preserve">RESPECTO DE PUNTO NUMERO 1 ME PERMITO INFORMAR QUE LA C. LIDIA PATONI FONSECA NO CUENTA CON EL DOCUMENTO DEL TITULO PROFESIONAL Y RESPECTO DE LA DEMAS INFORMACION ME PERMITO INFORMAR LA INFORMACION SOLICITADA NO PUEDE SER PROPORCIONADA PORQUE SE ENCUENTRA CLASIFICADA </w:t>
      </w:r>
      <w:r w:rsidRPr="00D16D9D">
        <w:rPr>
          <w:rFonts w:ascii="Palatino Linotype" w:hAnsi="Palatino Linotype"/>
          <w:b/>
          <w:i/>
          <w:u w:val="single"/>
          <w:lang w:val="es-ES"/>
        </w:rPr>
        <w:lastRenderedPageBreak/>
        <w:t>COMO RESERVA TOTAL</w:t>
      </w:r>
      <w:r w:rsidRPr="00DF3741">
        <w:rPr>
          <w:rFonts w:ascii="Palatino Linotype" w:hAnsi="Palatino Linotype"/>
          <w:i/>
          <w:lang w:val="es-ES"/>
        </w:rPr>
        <w:t xml:space="preserve"> DE CONFORMIDAD CON LO ESTABLECIDO EN acuerdo de clasificación en los términos de los artículos 3 fracciones IX,XX,XXI,XLV 4, 51,91,104,113 Fracción I,V, IX, X, XI 137, 140 Fracciones I,IV,VI,VIII, y 143 Fracción I, de la Ley de Transparencia y Acceso a la información Pública del Estado de México y Municipios y de los Artículos 22,38 y 43 de la Ley de Protección de Datos Personales del Estado de México y Municipios; artículos 104, 113, Fracción I,V, IX, X, XI de la Ley General de Transparencia y Acceso a la Información Pública, del numeral Séptimo Fracción I, capítulo V, Décimo Octavo, Vigésimo Tercero, Vigésimo Octavo, Vigésimo Noveno, Trigésimo, Trigésimo Tercero de los Lineamientos Generales en Materia de Clasificación y Desclasificación de la Información, así como la Elaboración de las Versiones Publicas, es decir, el documento donde fundamenta y motiva la clasificación de información por ser datos personales, por lo que deben ser suprimidos los datos correspondientes al Nombre de los Policías, por poner en riesgo la seguridad del Municipio , RFC, Clave CURP, Clave de Seguridad Social, Clave de Trabajador, Préstamos, Descuentos y número de cuentas Bancarias, es por ello que se solicita la clasificación como Reserva Completa por un periodo de 5 años, y dando por terminado el plazo de la Clasificación de la Reserva Completa el día 22 de Marzo de 2023, haciendo referencia que la información que generen, poseen o administren los Sujetos Obligados, se considerara reservada cuando comprometa la seguridad pública, afecte cuestiones de prevención del delito, o bien, cuando efectuar su publicación pueda producir un daño mayor al Sujeto Obligado O sus elementos de seguridad, es necesario limitar la publicación de cierta información, lo que se ha denominado ¨el estado de fuerza¨ ya que revelar el nombre, percepciones, altas y bajas, exámenes de control de confianza podría poner en riesgo la seguridad pública, ya que su difusión facilitaría a las células delictivas el neutralizar las acciones, implementadas o por implementar, para la preservación del orden y la paz pública y proporcionaría la información que una institución tiene para prevenir y combatir la comisión de delitos, ya que revelar estos datos podría afectar al estado de fuerza con la que se cuenta para hacer frente a la delincuencia, puesto que volvería perfectamente identificables a los dichos servidores públicos, cuestión que, en caso de ser reveladas serviría de referencia para que células delictivas conozcan a los encargados de llevar a cabo dichas funciones. Una vez puesto a consideración del Comité la clasificación de la información propuesta, y posterior análisis, se determina que los datos señalados deben ser reservados totalmente, por ser considerados como personales y que ponen en riesgo la seguridad pública del municipio, en consecuencia son clasificados como Reserva Totalmente, por lo que se </w:t>
      </w:r>
      <w:r w:rsidRPr="00DF3741">
        <w:rPr>
          <w:rFonts w:ascii="Palatino Linotype" w:hAnsi="Palatino Linotype"/>
          <w:i/>
          <w:lang w:val="es-ES"/>
        </w:rPr>
        <w:lastRenderedPageBreak/>
        <w:t>aprueba por mayoría de votos la clasificación de la información como Reserva Total</w:t>
      </w:r>
      <w:r w:rsidRPr="00BD7128">
        <w:rPr>
          <w:rFonts w:ascii="Palatino Linotype" w:hAnsi="Palatino Linotype"/>
          <w:i/>
        </w:rPr>
        <w:t>.</w:t>
      </w:r>
      <w:r w:rsidRPr="00BD7128">
        <w:rPr>
          <w:rFonts w:ascii="Palatino Linotype" w:hAnsi="Palatino Linotype" w:cs="Arial"/>
          <w:i/>
        </w:rPr>
        <w:t>” (sic)</w:t>
      </w:r>
    </w:p>
    <w:p w:rsidR="00DF3741" w:rsidRPr="008B26FA" w:rsidRDefault="00DF3741" w:rsidP="00DF3741">
      <w:pPr>
        <w:spacing w:before="240" w:after="240" w:line="360" w:lineRule="auto"/>
        <w:jc w:val="both"/>
        <w:rPr>
          <w:rFonts w:ascii="Palatino Linotype" w:hAnsi="Palatino Linotype" w:cs="Arial"/>
        </w:rPr>
      </w:pPr>
      <w:r>
        <w:rPr>
          <w:rFonts w:ascii="Palatino Linotype" w:hAnsi="Palatino Linotype" w:cs="Arial"/>
          <w:b/>
        </w:rPr>
        <w:t>3</w:t>
      </w:r>
      <w:r w:rsidRPr="008B26FA">
        <w:rPr>
          <w:rFonts w:ascii="Palatino Linotype" w:hAnsi="Palatino Linotype" w:cs="Arial"/>
          <w:b/>
        </w:rPr>
        <w:t xml:space="preserve">. Interposición del recurso de revisión. </w:t>
      </w:r>
      <w:r w:rsidRPr="008B26FA">
        <w:rPr>
          <w:rFonts w:ascii="Palatino Linotype" w:hAnsi="Palatino Linotype" w:cs="Arial"/>
        </w:rPr>
        <w:t xml:space="preserve">Inconforme el solicitante con la respuesta del Sujeto Obligado interpuso recurso de revisión a través del SAIMEX en fecha </w:t>
      </w:r>
      <w:r>
        <w:rPr>
          <w:rFonts w:ascii="Palatino Linotype" w:hAnsi="Palatino Linotype" w:cs="Arial"/>
        </w:rPr>
        <w:t>once de mayo del año en curso</w:t>
      </w:r>
      <w:r w:rsidRPr="008B26FA">
        <w:rPr>
          <w:rFonts w:ascii="Palatino Linotype" w:hAnsi="Palatino Linotype" w:cs="Arial"/>
        </w:rPr>
        <w:t>, expresando lo siguiente:</w:t>
      </w:r>
    </w:p>
    <w:p w:rsidR="00DF3741" w:rsidRPr="00072A5D" w:rsidRDefault="00DF3741" w:rsidP="00DF3741">
      <w:pPr>
        <w:spacing w:line="360" w:lineRule="auto"/>
        <w:rPr>
          <w:rFonts w:ascii="Palatino Linotype" w:hAnsi="Palatino Linotype" w:cs="Arial"/>
          <w:b/>
        </w:rPr>
      </w:pPr>
      <w:r>
        <w:rPr>
          <w:rFonts w:ascii="Palatino Linotype" w:hAnsi="Palatino Linotype" w:cs="Arial"/>
          <w:b/>
        </w:rPr>
        <w:t>a) Acto impugnado</w:t>
      </w:r>
      <w:r w:rsidRPr="006D0361">
        <w:rPr>
          <w:rFonts w:ascii="Palatino Linotype" w:hAnsi="Palatino Linotype" w:cs="Arial"/>
          <w:b/>
        </w:rPr>
        <w:t>.</w:t>
      </w:r>
    </w:p>
    <w:p w:rsidR="00DF3741" w:rsidRPr="00017C04" w:rsidRDefault="00DF3741" w:rsidP="00DF3741">
      <w:pPr>
        <w:pStyle w:val="Prrafodelista"/>
        <w:spacing w:before="240" w:after="240"/>
        <w:ind w:left="1080" w:right="1043"/>
        <w:jc w:val="both"/>
        <w:rPr>
          <w:rFonts w:ascii="Palatino Linotype" w:hAnsi="Palatino Linotype" w:cs="Arial"/>
          <w:i/>
          <w:sz w:val="23"/>
          <w:szCs w:val="23"/>
        </w:rPr>
      </w:pPr>
      <w:r w:rsidRPr="00017C04">
        <w:rPr>
          <w:rFonts w:ascii="Palatino Linotype" w:hAnsi="Palatino Linotype"/>
          <w:i/>
          <w:sz w:val="23"/>
          <w:szCs w:val="23"/>
        </w:rPr>
        <w:t>“</w:t>
      </w:r>
      <w:r w:rsidRPr="00D16D9D">
        <w:rPr>
          <w:rFonts w:ascii="Palatino Linotype" w:hAnsi="Palatino Linotype"/>
          <w:b/>
          <w:i/>
          <w:sz w:val="23"/>
          <w:szCs w:val="23"/>
          <w:u w:val="single"/>
          <w:lang w:val="es-ES"/>
        </w:rPr>
        <w:t>a un que informa solo un punto entrega la información incompleta ademas que el que brinda la respuesta es la unidad de transparencia y no existe secuencia del tramite que tiene que llevar el área de transparencia por lo cual se desconoce si la información solicitada llega al sujeto obligado puesto que no hay sustentación en la contestación ni documento anexo que valide la respuesta</w:t>
      </w:r>
      <w:r w:rsidRPr="00DF3741">
        <w:rPr>
          <w:rFonts w:ascii="Palatino Linotype" w:hAnsi="Palatino Linotype"/>
          <w:i/>
          <w:sz w:val="23"/>
          <w:szCs w:val="23"/>
          <w:lang w:val="es-ES"/>
        </w:rPr>
        <w:t xml:space="preserve"> "NO PUEDE SER PROPORCIONADA PORQUE SE ENCUENTRA CLASIFICADA COMO RESERVA TOTAL DE CONFORMIDAD CON LO ESTABLECIDO EN acuerdo de clasificación </w:t>
      </w:r>
      <w:r w:rsidRPr="00D16D9D">
        <w:rPr>
          <w:rFonts w:ascii="Palatino Linotype" w:hAnsi="Palatino Linotype"/>
          <w:b/>
          <w:i/>
          <w:sz w:val="23"/>
          <w:szCs w:val="23"/>
          <w:u w:val="single"/>
          <w:lang w:val="es-ES"/>
        </w:rPr>
        <w:t>no menciona el acuerdo ni lo anexa a la respuesta por lo respecta no realizan el procedimiento adecuado para la atención de una solicitud de acceso a la información publica</w:t>
      </w:r>
      <w:r w:rsidRPr="00DF3741">
        <w:rPr>
          <w:rFonts w:ascii="Palatino Linotype" w:hAnsi="Palatino Linotype"/>
          <w:i/>
          <w:sz w:val="23"/>
          <w:szCs w:val="23"/>
          <w:lang w:val="es-ES"/>
        </w:rPr>
        <w:t>. ademas que el área de transparencia esta realizando practicas de investigación y ocultando la información que es de carácter publica</w:t>
      </w:r>
      <w:r w:rsidRPr="00017C04">
        <w:rPr>
          <w:rFonts w:ascii="Palatino Linotype" w:hAnsi="Palatino Linotype"/>
          <w:i/>
          <w:sz w:val="23"/>
          <w:szCs w:val="23"/>
        </w:rPr>
        <w:t>.</w:t>
      </w:r>
      <w:r w:rsidRPr="00017C04">
        <w:rPr>
          <w:rFonts w:ascii="Palatino Linotype" w:hAnsi="Palatino Linotype" w:cs="Arial"/>
          <w:i/>
          <w:sz w:val="23"/>
          <w:szCs w:val="23"/>
        </w:rPr>
        <w:t>” (sic)</w:t>
      </w:r>
    </w:p>
    <w:p w:rsidR="00DF3741" w:rsidRPr="006D0361" w:rsidRDefault="00DF3741" w:rsidP="00DF3741">
      <w:pPr>
        <w:spacing w:line="360" w:lineRule="auto"/>
        <w:jc w:val="both"/>
        <w:rPr>
          <w:rFonts w:ascii="Palatino Linotype" w:hAnsi="Palatino Linotype" w:cs="Arial"/>
          <w:b/>
        </w:rPr>
      </w:pPr>
      <w:r w:rsidRPr="006D0361">
        <w:rPr>
          <w:rFonts w:ascii="Palatino Linotype" w:hAnsi="Palatino Linotype" w:cs="Arial"/>
          <w:b/>
        </w:rPr>
        <w:t>b) Motivos de inconformidad.</w:t>
      </w:r>
    </w:p>
    <w:p w:rsidR="00DF3741" w:rsidRPr="00BD7128" w:rsidRDefault="00DF3741" w:rsidP="00DF3741">
      <w:pPr>
        <w:pStyle w:val="Prrafodelista"/>
        <w:spacing w:before="240" w:after="240"/>
        <w:ind w:left="1080" w:right="1043"/>
        <w:jc w:val="both"/>
        <w:rPr>
          <w:rFonts w:ascii="Palatino Linotype" w:hAnsi="Palatino Linotype" w:cs="Arial"/>
          <w:i/>
        </w:rPr>
      </w:pPr>
      <w:r w:rsidRPr="00BD7128">
        <w:rPr>
          <w:rFonts w:ascii="Palatino Linotype" w:hAnsi="Palatino Linotype" w:cs="Arial"/>
          <w:bCs/>
          <w:i/>
        </w:rPr>
        <w:t xml:space="preserve"> “</w:t>
      </w:r>
      <w:r w:rsidRPr="00DF3741">
        <w:rPr>
          <w:rFonts w:ascii="Palatino Linotype" w:hAnsi="Palatino Linotype"/>
          <w:i/>
          <w:lang w:val="es-ES"/>
        </w:rPr>
        <w:t xml:space="preserve">lo solicitado a este H. Ayuntamiento de Otzolotepec los siguiente. 1.- Título del servidor público Lidia Patoni Fonseca la cual se desempeña como servidora pública según su (ipomex), mismo que es información publica de acuerdo al directorio de su portal de información y la Ley de Transparencia. 2.- Se me proporciones los oficios girados por la Dirección de Recursos Humanos a la Tesorería Municipal donde autoriza las altas de los servidores públicos de esta dependencia que adelante se describen. 1. Yeny Hernández Lucero. 2. Ricardo Colín García. 3. Rebeca Ambriz Hernández. 4. Royer Mariano Portillo. 5. Gilbran Israel Romero Peñaloza. 6. Alejandro Álvarez Espinoza. 7. Roberto Escobedo Lozano. 8. Marco Antonio Librado Romero. 9. Miguel Ángel Escobedo Rodríguez. 3.-Oficior girados por la Dirección de </w:t>
      </w:r>
      <w:r w:rsidRPr="00DF3741">
        <w:rPr>
          <w:rFonts w:ascii="Palatino Linotype" w:hAnsi="Palatino Linotype"/>
          <w:i/>
          <w:lang w:val="es-ES"/>
        </w:rPr>
        <w:lastRenderedPageBreak/>
        <w:t xml:space="preserve">Tesorería Municipal a la Contraloría Municipal y Recursos Humanos y en su caso a la Dirección Jurídica y Consultiva, Presidencia Municipal, Secretaria del Ayuntamiento, en relación con los servidores públicos policías adscritos a la Fuerza Municipal de Seguridad Ciudadana del Municipio de Otzolotepec, de los policías que adelante se describen 1. Yeny Hernández Lucero. 2. Ricardo Colín García. 3. Rebeca Ambriz Hernández. 4. Royer Mariano Portillo. 5. Gilbran Israel Romero Peñaloza. 6. Alejandro Álvarez Espinoza. 7. Roberto Escobedo Lozano. 8. Marco Antonio Librado Romero. 9. Miguel Ángel Escobedo Rodríguez. 4.- Se me proporcione el monto total pagado por la Dirección de Tesorería a los servidores públicos adscritos a la Fuerza Municipal de Seguridad Ciudadana del Municipio de Otzolotepec, el total de percepciones ordinarias y extraordinarias que hayan cobrado los servidores públicos que adelante se describen desde su fecha de ingreso a la fecha. y el modo de cobro. 1. Yeny Hernández Lucero. 2. Ricardo Colín García. 3. Rebeca Ambriz Hernández. 4. Royer Mariano Portillo. 5. Gilbran Israel Romero Peñaloza. 6. Alejandro Álvarez Espinoza. 7. Roberto Escobedo Lozano. 8. Marco Antonio Librado Romero. 9. Miguel Ángel Escobedo Rodríguez cabe mencionar que esta </w:t>
      </w:r>
      <w:r w:rsidRPr="00D16D9D">
        <w:rPr>
          <w:rFonts w:ascii="Palatino Linotype" w:hAnsi="Palatino Linotype"/>
          <w:b/>
          <w:i/>
          <w:u w:val="single"/>
          <w:lang w:val="es-ES"/>
        </w:rPr>
        <w:t>es información publica y no pone en riesgo la seguridad publica</w:t>
      </w:r>
      <w:r w:rsidRPr="00DF3741">
        <w:rPr>
          <w:rFonts w:ascii="Palatino Linotype" w:hAnsi="Palatino Linotype"/>
          <w:i/>
          <w:lang w:val="es-ES"/>
        </w:rPr>
        <w:t xml:space="preserve"> en estricto sentido de derecho como sabremos si las policías están reguladas conforme a la ley como el claro ejemplo del estado de puebla que el 50% de sus elementos no se encontraban registrados y por ende los grupos de delincuencia se encontraban conformados por estos elementos que si ponen en riesgo la seguridad del municipio, ademas que dentro de sus funciones son las de prevención y no generan practicas o determinado tipo de operativo para desmantelar grupos criminales como las atribuciones de (la fuera armada, policía federal policía militarizada y especializada) que pueda afectar con la clara evidencia de la identidad de dicho personal ademas que </w:t>
      </w:r>
      <w:r w:rsidRPr="003E3BF7">
        <w:rPr>
          <w:rFonts w:ascii="Palatino Linotype" w:hAnsi="Palatino Linotype"/>
          <w:b/>
          <w:i/>
          <w:u w:val="single"/>
          <w:lang w:val="es-ES"/>
        </w:rPr>
        <w:t>la información que se pide al respecto son a los sujetos obligados como: jefe de recursos humanos tesorería municipal dirección jurídica presidencia municipal secretaria del ayuntamiento</w:t>
      </w:r>
      <w:r w:rsidRPr="00BD7128">
        <w:rPr>
          <w:rFonts w:ascii="Palatino Linotype" w:hAnsi="Palatino Linotype"/>
          <w:i/>
        </w:rPr>
        <w:t>.</w:t>
      </w:r>
      <w:r w:rsidRPr="00BD7128">
        <w:rPr>
          <w:rFonts w:ascii="Palatino Linotype" w:hAnsi="Palatino Linotype" w:cs="Arial"/>
          <w:i/>
        </w:rPr>
        <w:t>” (sic)</w:t>
      </w:r>
    </w:p>
    <w:p w:rsidR="00DF3741" w:rsidRPr="00BD7128" w:rsidRDefault="00DF3741" w:rsidP="00DF3741">
      <w:pPr>
        <w:pStyle w:val="Prrafodelista"/>
        <w:spacing w:before="240" w:after="240"/>
        <w:ind w:left="1080" w:right="1043"/>
        <w:jc w:val="both"/>
        <w:rPr>
          <w:rFonts w:ascii="Palatino Linotype" w:hAnsi="Palatino Linotype" w:cs="Arial"/>
          <w:i/>
        </w:rPr>
      </w:pPr>
      <w:r w:rsidRPr="00BD7128">
        <w:rPr>
          <w:rFonts w:ascii="Palatino Linotype" w:hAnsi="Palatino Linotype" w:cs="Arial"/>
          <w:i/>
        </w:rPr>
        <w:t>Énfasis añadido</w:t>
      </w:r>
    </w:p>
    <w:p w:rsidR="00DF3741" w:rsidRPr="006D0361" w:rsidRDefault="00DF3741" w:rsidP="00DF3741">
      <w:pPr>
        <w:spacing w:before="240" w:after="240" w:line="360" w:lineRule="auto"/>
        <w:jc w:val="both"/>
        <w:rPr>
          <w:rFonts w:ascii="Palatino Linotype" w:hAnsi="Palatino Linotype"/>
        </w:rPr>
      </w:pPr>
      <w:r w:rsidRPr="006D0361">
        <w:rPr>
          <w:rFonts w:ascii="Palatino Linotype" w:hAnsi="Palatino Linotype" w:cs="Arial"/>
          <w:b/>
        </w:rPr>
        <w:t xml:space="preserve">4. </w:t>
      </w:r>
      <w:r w:rsidRPr="006D0361">
        <w:rPr>
          <w:rFonts w:ascii="Palatino Linotype" w:hAnsi="Palatino Linotype"/>
          <w:b/>
        </w:rPr>
        <w:t xml:space="preserve">Turno. </w:t>
      </w:r>
      <w:r w:rsidRPr="006D0361">
        <w:rPr>
          <w:rFonts w:ascii="Palatino Linotype" w:hAnsi="Palatino Linotype"/>
        </w:rPr>
        <w:t xml:space="preserve">De conformidad con el artículo 185 fracción I </w:t>
      </w:r>
      <w:r w:rsidRPr="006D0361">
        <w:rPr>
          <w:rFonts w:ascii="Palatino Linotype" w:hAnsi="Palatino Linotype"/>
          <w:shd w:val="clear" w:color="auto" w:fill="FFFFFF"/>
        </w:rPr>
        <w:t>de la Ley Transparencia y Acceso a la Información Pública</w:t>
      </w:r>
      <w:r>
        <w:rPr>
          <w:rFonts w:ascii="Palatino Linotype" w:hAnsi="Palatino Linotype" w:cs="Arial"/>
        </w:rPr>
        <w:t>, el recurso</w:t>
      </w:r>
      <w:r w:rsidRPr="006D0361">
        <w:rPr>
          <w:rFonts w:ascii="Palatino Linotype" w:hAnsi="Palatino Linotype" w:cs="Arial"/>
        </w:rPr>
        <w:t xml:space="preserve"> de revisión número </w:t>
      </w:r>
      <w:r>
        <w:rPr>
          <w:rFonts w:ascii="Palatino Linotype" w:hAnsi="Palatino Linotype" w:cs="Arial"/>
          <w:b/>
          <w:bCs/>
          <w:sz w:val="23"/>
          <w:szCs w:val="23"/>
        </w:rPr>
        <w:t xml:space="preserve">01709/INFOEM/IP/RR/2018, </w:t>
      </w:r>
      <w:r w:rsidRPr="006D0361">
        <w:rPr>
          <w:rFonts w:ascii="Palatino Linotype" w:hAnsi="Palatino Linotype" w:cs="Arial"/>
          <w:bCs/>
          <w:lang w:eastAsia="es-MX"/>
        </w:rPr>
        <w:t>fue</w:t>
      </w:r>
      <w:r>
        <w:rPr>
          <w:rFonts w:ascii="Palatino Linotype" w:hAnsi="Palatino Linotype" w:cs="Arial"/>
          <w:bCs/>
          <w:lang w:eastAsia="es-MX"/>
        </w:rPr>
        <w:t xml:space="preserve"> </w:t>
      </w:r>
      <w:r>
        <w:rPr>
          <w:rFonts w:ascii="Palatino Linotype" w:hAnsi="Palatino Linotype"/>
        </w:rPr>
        <w:t>turnado a</w:t>
      </w:r>
      <w:r w:rsidRPr="006D0361">
        <w:rPr>
          <w:rFonts w:ascii="Palatino Linotype" w:hAnsi="Palatino Linotype"/>
        </w:rPr>
        <w:t>l</w:t>
      </w:r>
      <w:r>
        <w:rPr>
          <w:rFonts w:ascii="Palatino Linotype" w:hAnsi="Palatino Linotype"/>
        </w:rPr>
        <w:t xml:space="preserve"> Comisionado</w:t>
      </w:r>
      <w:r w:rsidRPr="006D0361">
        <w:rPr>
          <w:rFonts w:ascii="Palatino Linotype" w:hAnsi="Palatino Linotype"/>
        </w:rPr>
        <w:t xml:space="preserve"> </w:t>
      </w:r>
      <w:r>
        <w:rPr>
          <w:rFonts w:ascii="Palatino Linotype" w:hAnsi="Palatino Linotype"/>
        </w:rPr>
        <w:t>Ponente Javier Martínez Cruz</w:t>
      </w:r>
      <w:r w:rsidRPr="006D0361">
        <w:rPr>
          <w:rFonts w:ascii="Palatino Linotype" w:hAnsi="Palatino Linotype"/>
        </w:rPr>
        <w:t xml:space="preserve"> a efecto de </w:t>
      </w:r>
      <w:r>
        <w:rPr>
          <w:rFonts w:ascii="Palatino Linotype" w:hAnsi="Palatino Linotype"/>
        </w:rPr>
        <w:t xml:space="preserve">que presentaran </w:t>
      </w:r>
      <w:r w:rsidRPr="006D0361">
        <w:rPr>
          <w:rFonts w:ascii="Palatino Linotype" w:hAnsi="Palatino Linotype"/>
        </w:rPr>
        <w:t xml:space="preserve">al Pleno </w:t>
      </w:r>
      <w:r>
        <w:rPr>
          <w:rFonts w:ascii="Palatino Linotype" w:hAnsi="Palatino Linotype"/>
        </w:rPr>
        <w:t>el proyecto de resolución correspondiente</w:t>
      </w:r>
      <w:r w:rsidRPr="006D0361">
        <w:rPr>
          <w:rFonts w:ascii="Palatino Linotype" w:hAnsi="Palatino Linotype"/>
        </w:rPr>
        <w:t>.</w:t>
      </w:r>
    </w:p>
    <w:p w:rsidR="00DF3741" w:rsidRPr="006D0361" w:rsidRDefault="00DF3741" w:rsidP="00DF3741">
      <w:pPr>
        <w:spacing w:before="240" w:after="240" w:line="360" w:lineRule="auto"/>
        <w:jc w:val="both"/>
        <w:rPr>
          <w:rFonts w:ascii="Palatino Linotype" w:hAnsi="Palatino Linotype"/>
        </w:rPr>
      </w:pPr>
      <w:r w:rsidRPr="006D0361">
        <w:rPr>
          <w:rFonts w:ascii="Palatino Linotype" w:hAnsi="Palatino Linotype"/>
          <w:b/>
        </w:rPr>
        <w:lastRenderedPageBreak/>
        <w:t xml:space="preserve">5. Admisión. </w:t>
      </w:r>
      <w:r w:rsidRPr="006D0361">
        <w:rPr>
          <w:rFonts w:ascii="Palatino Linotype" w:hAnsi="Palatino Linotype"/>
        </w:rPr>
        <w:t xml:space="preserve">En fecha </w:t>
      </w:r>
      <w:r>
        <w:rPr>
          <w:rFonts w:ascii="Palatino Linotype" w:hAnsi="Palatino Linotype"/>
        </w:rPr>
        <w:t>diecisiete de mayo del presente año</w:t>
      </w:r>
      <w:r w:rsidRPr="006D0361">
        <w:rPr>
          <w:rFonts w:ascii="Palatino Linotype" w:hAnsi="Palatino Linotype"/>
        </w:rPr>
        <w:t xml:space="preserve">, en términos de lo dispuesto en el artículo 185 fracciones I, II y IV de la Ley de Transparencia y Acceso a la Información Pública del Estado de México y Municipios, se </w:t>
      </w:r>
      <w:r w:rsidR="003E3BF7">
        <w:rPr>
          <w:rFonts w:ascii="Palatino Linotype" w:hAnsi="Palatino Linotype"/>
        </w:rPr>
        <w:t>admitió a trámite el recurso</w:t>
      </w:r>
      <w:r w:rsidRPr="006D0361">
        <w:rPr>
          <w:rFonts w:ascii="Palatino Linotype" w:hAnsi="Palatino Linotype"/>
        </w:rPr>
        <w:t xml:space="preserve"> de revisión.</w:t>
      </w:r>
    </w:p>
    <w:p w:rsidR="00DF3741" w:rsidRPr="002141C4" w:rsidRDefault="003E12FF" w:rsidP="00DF3741">
      <w:pPr>
        <w:spacing w:before="240" w:after="240" w:line="360" w:lineRule="auto"/>
        <w:jc w:val="both"/>
        <w:rPr>
          <w:rFonts w:ascii="Palatino Linotype" w:hAnsi="Palatino Linotype" w:cs="Arial"/>
        </w:rPr>
      </w:pPr>
      <w:r>
        <w:rPr>
          <w:rFonts w:ascii="Palatino Linotype" w:hAnsi="Palatino Linotype"/>
          <w:b/>
        </w:rPr>
        <w:t>6</w:t>
      </w:r>
      <w:r w:rsidR="00DF3741" w:rsidRPr="006D0361">
        <w:rPr>
          <w:rFonts w:ascii="Palatino Linotype" w:hAnsi="Palatino Linotype"/>
          <w:b/>
        </w:rPr>
        <w:t>.</w:t>
      </w:r>
      <w:r w:rsidR="00DF3741">
        <w:rPr>
          <w:rFonts w:ascii="Palatino Linotype" w:hAnsi="Palatino Linotype" w:cs="Arial"/>
          <w:b/>
        </w:rPr>
        <w:t xml:space="preserve"> Informe</w:t>
      </w:r>
      <w:r w:rsidR="00DF3741" w:rsidRPr="006D0361">
        <w:rPr>
          <w:rFonts w:ascii="Palatino Linotype" w:hAnsi="Palatino Linotype" w:cs="Arial"/>
          <w:b/>
        </w:rPr>
        <w:t xml:space="preserve"> de justificación. </w:t>
      </w:r>
      <w:r w:rsidR="00DF3741" w:rsidRPr="006D0361">
        <w:rPr>
          <w:rFonts w:ascii="Palatino Linotype" w:hAnsi="Palatino Linotype" w:cs="Arial"/>
        </w:rPr>
        <w:t xml:space="preserve">De las constancias que obran en </w:t>
      </w:r>
      <w:r w:rsidR="00DF3741">
        <w:rPr>
          <w:rFonts w:ascii="Palatino Linotype" w:hAnsi="Palatino Linotype" w:cs="Arial"/>
        </w:rPr>
        <w:t>el expediente electrónico</w:t>
      </w:r>
      <w:r w:rsidR="00DF3741" w:rsidRPr="006D0361">
        <w:rPr>
          <w:rFonts w:ascii="Palatino Linotype" w:hAnsi="Palatino Linotype" w:cs="Arial"/>
        </w:rPr>
        <w:t xml:space="preserve"> del SAIMEX se desprende que el </w:t>
      </w:r>
      <w:r w:rsidR="00DF3741" w:rsidRPr="006D0361">
        <w:rPr>
          <w:rFonts w:ascii="Palatino Linotype" w:hAnsi="Palatino Linotype" w:cs="Arial"/>
          <w:b/>
        </w:rPr>
        <w:t>Sujeto Obligado</w:t>
      </w:r>
      <w:r w:rsidR="00DF3741" w:rsidRPr="006D0361">
        <w:rPr>
          <w:rFonts w:ascii="Palatino Linotype" w:hAnsi="Palatino Linotype" w:cs="Arial"/>
        </w:rPr>
        <w:t xml:space="preserve"> </w:t>
      </w:r>
      <w:r w:rsidR="00DF3741">
        <w:rPr>
          <w:rFonts w:ascii="Palatino Linotype" w:hAnsi="Palatino Linotype" w:cs="Arial"/>
        </w:rPr>
        <w:t>en fecha veintidós de mayo del dos mil dieciocho rindió informe justificado, circunstancia que se acredita de la siguiente manera</w:t>
      </w:r>
      <w:r w:rsidR="00DF3741" w:rsidRPr="006D0361">
        <w:rPr>
          <w:rFonts w:ascii="Palatino Linotype" w:hAnsi="Palatino Linotype" w:cs="Arial"/>
        </w:rPr>
        <w:t>:</w:t>
      </w:r>
    </w:p>
    <w:tbl>
      <w:tblPr>
        <w:tblW w:w="4977"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09"/>
        <w:gridCol w:w="6872"/>
      </w:tblGrid>
      <w:tr w:rsidR="00DF3741" w:rsidRPr="00AC7D7D" w:rsidTr="006123CD">
        <w:trPr>
          <w:tblCellSpacing w:w="0" w:type="dxa"/>
        </w:trPr>
        <w:tc>
          <w:tcPr>
            <w:tcW w:w="1909" w:type="dxa"/>
            <w:tcBorders>
              <w:top w:val="outset" w:sz="6" w:space="0" w:color="auto"/>
              <w:left w:val="outset" w:sz="6" w:space="0" w:color="auto"/>
              <w:bottom w:val="outset" w:sz="6" w:space="0" w:color="auto"/>
              <w:right w:val="outset" w:sz="6" w:space="0" w:color="auto"/>
            </w:tcBorders>
            <w:shd w:val="clear" w:color="auto" w:fill="DFDFDF"/>
            <w:vAlign w:val="center"/>
            <w:hideMark/>
          </w:tcPr>
          <w:p w:rsidR="00DF3741" w:rsidRPr="00AC7D7D" w:rsidRDefault="00DF3741" w:rsidP="006123CD">
            <w:pPr>
              <w:jc w:val="center"/>
              <w:rPr>
                <w:rFonts w:ascii="Palatino Linotype" w:hAnsi="Palatino Linotype"/>
                <w:b/>
                <w:i/>
                <w:sz w:val="20"/>
                <w:szCs w:val="20"/>
              </w:rPr>
            </w:pPr>
            <w:r w:rsidRPr="00AC7D7D">
              <w:rPr>
                <w:rFonts w:ascii="Palatino Linotype" w:hAnsi="Palatino Linotype"/>
                <w:b/>
                <w:i/>
                <w:sz w:val="20"/>
                <w:szCs w:val="20"/>
              </w:rPr>
              <w:t>Nombre del Archivo</w:t>
            </w:r>
          </w:p>
        </w:tc>
        <w:tc>
          <w:tcPr>
            <w:tcW w:w="6872" w:type="dxa"/>
            <w:tcBorders>
              <w:top w:val="outset" w:sz="6" w:space="0" w:color="auto"/>
              <w:left w:val="outset" w:sz="6" w:space="0" w:color="auto"/>
              <w:bottom w:val="outset" w:sz="6" w:space="0" w:color="auto"/>
              <w:right w:val="outset" w:sz="6" w:space="0" w:color="auto"/>
            </w:tcBorders>
            <w:shd w:val="clear" w:color="auto" w:fill="DFDFDF"/>
            <w:vAlign w:val="center"/>
            <w:hideMark/>
          </w:tcPr>
          <w:p w:rsidR="00DF3741" w:rsidRPr="00AC7D7D" w:rsidRDefault="00DF3741" w:rsidP="006123CD">
            <w:pPr>
              <w:jc w:val="center"/>
              <w:rPr>
                <w:rFonts w:ascii="Palatino Linotype" w:hAnsi="Palatino Linotype"/>
                <w:b/>
                <w:i/>
                <w:sz w:val="20"/>
                <w:szCs w:val="20"/>
              </w:rPr>
            </w:pPr>
            <w:r w:rsidRPr="00AC7D7D">
              <w:rPr>
                <w:rFonts w:ascii="Palatino Linotype" w:hAnsi="Palatino Linotype"/>
                <w:b/>
                <w:i/>
                <w:sz w:val="20"/>
                <w:szCs w:val="20"/>
              </w:rPr>
              <w:t>Contenido</w:t>
            </w:r>
          </w:p>
        </w:tc>
      </w:tr>
      <w:tr w:rsidR="00DF3741" w:rsidRPr="00AC7D7D" w:rsidTr="006123CD">
        <w:trPr>
          <w:tblCellSpacing w:w="0" w:type="dxa"/>
        </w:trPr>
        <w:tc>
          <w:tcPr>
            <w:tcW w:w="1909" w:type="dxa"/>
            <w:tcBorders>
              <w:top w:val="outset" w:sz="6" w:space="0" w:color="auto"/>
              <w:left w:val="outset" w:sz="6" w:space="0" w:color="auto"/>
              <w:bottom w:val="outset" w:sz="6" w:space="0" w:color="auto"/>
              <w:right w:val="outset" w:sz="6" w:space="0" w:color="auto"/>
            </w:tcBorders>
            <w:vAlign w:val="center"/>
            <w:hideMark/>
          </w:tcPr>
          <w:p w:rsidR="00DF3741" w:rsidRPr="00DF3741" w:rsidRDefault="0088059E" w:rsidP="006123CD">
            <w:pPr>
              <w:jc w:val="both"/>
              <w:rPr>
                <w:rFonts w:ascii="Palatino Linotype" w:hAnsi="Palatino Linotype" w:cs="Arial"/>
                <w:sz w:val="20"/>
                <w:szCs w:val="20"/>
                <w:lang w:val="es-MX" w:eastAsia="es-MX"/>
              </w:rPr>
            </w:pPr>
            <w:hyperlink r:id="rId7" w:history="1">
              <w:r w:rsidR="00DF3741" w:rsidRPr="00DF3741">
                <w:rPr>
                  <w:rFonts w:ascii="Palatino Linotype" w:hAnsi="Palatino Linotype" w:cs="Arial"/>
                  <w:b/>
                  <w:bCs/>
                  <w:color w:val="67C19D"/>
                  <w:sz w:val="20"/>
                  <w:szCs w:val="20"/>
                </w:rPr>
                <w:br/>
              </w:r>
              <w:hyperlink r:id="rId8" w:history="1">
                <w:r w:rsidR="00DF3741" w:rsidRPr="00DF3741">
                  <w:rPr>
                    <w:rStyle w:val="Hipervnculo"/>
                    <w:rFonts w:ascii="Palatino Linotype" w:hAnsi="Palatino Linotype" w:cs="Arial"/>
                    <w:b/>
                    <w:bCs/>
                    <w:color w:val="67C19D"/>
                    <w:sz w:val="20"/>
                    <w:szCs w:val="20"/>
                    <w:shd w:val="clear" w:color="auto" w:fill="FECDE3"/>
                  </w:rPr>
                  <w:t>solicitud 00025.docx</w:t>
                </w:r>
              </w:hyperlink>
            </w:hyperlink>
          </w:p>
          <w:p w:rsidR="00DF3741" w:rsidRPr="00AC7D7D" w:rsidRDefault="00DF3741" w:rsidP="006123CD">
            <w:pPr>
              <w:jc w:val="both"/>
              <w:rPr>
                <w:rFonts w:ascii="Palatino Linotype" w:hAnsi="Palatino Linotype"/>
                <w:i/>
                <w:sz w:val="20"/>
                <w:szCs w:val="20"/>
              </w:rPr>
            </w:pPr>
          </w:p>
        </w:tc>
        <w:tc>
          <w:tcPr>
            <w:tcW w:w="6872" w:type="dxa"/>
            <w:tcBorders>
              <w:top w:val="outset" w:sz="6" w:space="0" w:color="auto"/>
              <w:left w:val="outset" w:sz="6" w:space="0" w:color="auto"/>
              <w:bottom w:val="outset" w:sz="6" w:space="0" w:color="auto"/>
              <w:right w:val="outset" w:sz="6" w:space="0" w:color="auto"/>
            </w:tcBorders>
            <w:vAlign w:val="center"/>
            <w:hideMark/>
          </w:tcPr>
          <w:p w:rsidR="00DF3741" w:rsidRDefault="00DF3741" w:rsidP="006123CD">
            <w:pPr>
              <w:jc w:val="both"/>
              <w:rPr>
                <w:rFonts w:ascii="Palatino Linotype" w:hAnsi="Palatino Linotype"/>
                <w:i/>
                <w:sz w:val="20"/>
                <w:szCs w:val="20"/>
              </w:rPr>
            </w:pPr>
            <w:r>
              <w:rPr>
                <w:rFonts w:ascii="Palatino Linotype" w:hAnsi="Palatino Linotype"/>
                <w:i/>
                <w:sz w:val="20"/>
                <w:szCs w:val="20"/>
              </w:rPr>
              <w:t xml:space="preserve">Es importante mencionar que el Sujeto Obligado refirió que </w:t>
            </w:r>
            <w:r w:rsidRPr="00DF3741">
              <w:rPr>
                <w:rFonts w:ascii="Palatino Linotype" w:hAnsi="Palatino Linotype"/>
                <w:i/>
                <w:sz w:val="20"/>
                <w:szCs w:val="20"/>
              </w:rPr>
              <w:t xml:space="preserve">el acuerdo de clasificación de la información </w:t>
            </w:r>
            <w:r>
              <w:rPr>
                <w:rFonts w:ascii="Palatino Linotype" w:hAnsi="Palatino Linotype"/>
                <w:i/>
                <w:sz w:val="20"/>
                <w:szCs w:val="20"/>
              </w:rPr>
              <w:t xml:space="preserve">se puede </w:t>
            </w:r>
            <w:r w:rsidRPr="00DF3741">
              <w:rPr>
                <w:rFonts w:ascii="Palatino Linotype" w:hAnsi="Palatino Linotype"/>
                <w:i/>
                <w:sz w:val="20"/>
                <w:szCs w:val="20"/>
              </w:rPr>
              <w:t xml:space="preserve">consultar en el siguiente link </w:t>
            </w:r>
            <w:hyperlink r:id="rId9" w:history="1">
              <w:r w:rsidRPr="00FD29E9">
                <w:rPr>
                  <w:rStyle w:val="Hipervnculo"/>
                  <w:rFonts w:ascii="Palatino Linotype" w:hAnsi="Palatino Linotype"/>
                  <w:i/>
                  <w:sz w:val="20"/>
                  <w:szCs w:val="20"/>
                </w:rPr>
                <w:t>http://www.ipomex.org.mx/ipo/lgt/indice/otzolotepec.web</w:t>
              </w:r>
            </w:hyperlink>
            <w:r>
              <w:rPr>
                <w:rFonts w:ascii="Palatino Linotype" w:hAnsi="Palatino Linotype"/>
                <w:i/>
                <w:sz w:val="20"/>
                <w:szCs w:val="20"/>
              </w:rPr>
              <w:t xml:space="preserve"> </w:t>
            </w:r>
            <w:r w:rsidRPr="00DF3741">
              <w:rPr>
                <w:rFonts w:ascii="Palatino Linotype" w:hAnsi="Palatino Linotype"/>
                <w:i/>
                <w:sz w:val="20"/>
                <w:szCs w:val="20"/>
              </w:rPr>
              <w:t xml:space="preserve">artículo 92 fracción </w:t>
            </w:r>
            <w:r>
              <w:rPr>
                <w:rFonts w:ascii="Palatino Linotype" w:hAnsi="Palatino Linotype"/>
                <w:i/>
                <w:sz w:val="20"/>
                <w:szCs w:val="20"/>
              </w:rPr>
              <w:t xml:space="preserve">XIX </w:t>
            </w:r>
            <w:r w:rsidRPr="00DF3741">
              <w:rPr>
                <w:rFonts w:ascii="Palatino Linotype" w:hAnsi="Palatino Linotype"/>
                <w:i/>
                <w:sz w:val="20"/>
                <w:szCs w:val="20"/>
              </w:rPr>
              <w:t>índices de información reservada, año 2018</w:t>
            </w:r>
            <w:r>
              <w:rPr>
                <w:rFonts w:ascii="Palatino Linotype" w:hAnsi="Palatino Linotype"/>
                <w:i/>
                <w:sz w:val="20"/>
                <w:szCs w:val="20"/>
              </w:rPr>
              <w:t>.</w:t>
            </w:r>
          </w:p>
          <w:p w:rsidR="00DF3741" w:rsidRDefault="00DF3741" w:rsidP="006123CD">
            <w:pPr>
              <w:jc w:val="both"/>
              <w:rPr>
                <w:rFonts w:ascii="Palatino Linotype" w:hAnsi="Palatino Linotype"/>
                <w:i/>
                <w:sz w:val="20"/>
                <w:szCs w:val="20"/>
              </w:rPr>
            </w:pPr>
          </w:p>
          <w:p w:rsidR="00D9485A" w:rsidRPr="00D9485A" w:rsidRDefault="00DF3741" w:rsidP="00D9485A">
            <w:pPr>
              <w:jc w:val="both"/>
              <w:rPr>
                <w:rFonts w:ascii="Palatino Linotype" w:hAnsi="Palatino Linotype"/>
                <w:i/>
                <w:sz w:val="20"/>
                <w:szCs w:val="20"/>
                <w:lang w:val="es-MX"/>
              </w:rPr>
            </w:pPr>
            <w:r>
              <w:rPr>
                <w:rFonts w:ascii="Palatino Linotype" w:hAnsi="Palatino Linotype"/>
                <w:i/>
                <w:sz w:val="20"/>
                <w:szCs w:val="20"/>
              </w:rPr>
              <w:t xml:space="preserve">Por otra parte debe mencionarse que el archivo en comento contiene </w:t>
            </w:r>
            <w:r w:rsidR="00D9485A">
              <w:rPr>
                <w:rFonts w:ascii="Palatino Linotype" w:hAnsi="Palatino Linotype"/>
                <w:i/>
                <w:sz w:val="20"/>
                <w:szCs w:val="20"/>
              </w:rPr>
              <w:t xml:space="preserve">diversas manifestaciones la cuales en términos generales consisten en </w:t>
            </w:r>
            <w:r w:rsidR="00D9485A">
              <w:rPr>
                <w:rFonts w:ascii="Palatino Linotype" w:hAnsi="Palatino Linotype"/>
                <w:i/>
                <w:sz w:val="20"/>
                <w:szCs w:val="20"/>
                <w:lang w:val="es-MX"/>
              </w:rPr>
              <w:t xml:space="preserve">que se elaboró </w:t>
            </w:r>
            <w:r w:rsidR="00D9485A" w:rsidRPr="00D9485A">
              <w:rPr>
                <w:rFonts w:ascii="Palatino Linotype" w:hAnsi="Palatino Linotype"/>
                <w:i/>
                <w:sz w:val="20"/>
                <w:szCs w:val="20"/>
                <w:lang w:val="es-MX"/>
              </w:rPr>
              <w:t>la versión publica de los documentos proporcionados, ponderando en todo momento el derecho de acceso a la información pública que tiene como limitante el respeto a la intimidad y a la vida privada de las personas por lo que se entregó la información en versión publica con fundamento en los artículos 3, fracciones IX, XX, XXI y XLV, 4, 51, 91,137 y 143 de la Ley de Transparencia y Acceso a la información Pública del Estado de México y Municipios, y de La Ley de Protección de Datos Personales del Estado de México en sus artículos 22, 38 y 43.</w:t>
            </w:r>
          </w:p>
          <w:p w:rsidR="00D9485A" w:rsidRPr="00D9485A" w:rsidRDefault="00D9485A" w:rsidP="006123CD">
            <w:pPr>
              <w:jc w:val="both"/>
              <w:rPr>
                <w:rFonts w:ascii="Palatino Linotype" w:hAnsi="Palatino Linotype"/>
                <w:i/>
                <w:sz w:val="20"/>
                <w:szCs w:val="20"/>
                <w:lang w:val="es-MX"/>
              </w:rPr>
            </w:pPr>
            <w:r w:rsidRPr="00D9485A">
              <w:rPr>
                <w:rFonts w:ascii="Palatino Linotype" w:hAnsi="Palatino Linotype"/>
                <w:i/>
                <w:sz w:val="20"/>
                <w:szCs w:val="20"/>
                <w:lang w:val="es-MX"/>
              </w:rPr>
              <w:t>A</w:t>
            </w:r>
            <w:r>
              <w:rPr>
                <w:rFonts w:ascii="Palatino Linotype" w:hAnsi="Palatino Linotype"/>
                <w:i/>
                <w:sz w:val="20"/>
                <w:szCs w:val="20"/>
                <w:lang w:val="es-MX"/>
              </w:rPr>
              <w:t xml:space="preserve">gregando que </w:t>
            </w:r>
            <w:r w:rsidRPr="00D9485A">
              <w:rPr>
                <w:rFonts w:ascii="Palatino Linotype" w:hAnsi="Palatino Linotype"/>
                <w:i/>
                <w:sz w:val="20"/>
                <w:szCs w:val="20"/>
                <w:lang w:val="es-MX"/>
              </w:rPr>
              <w:t xml:space="preserve">el derecho de acceso a la información pública puede ser restringido cuando se trate de información clasificada como reservada y </w:t>
            </w:r>
            <w:r>
              <w:rPr>
                <w:rFonts w:ascii="Palatino Linotype" w:hAnsi="Palatino Linotype"/>
                <w:i/>
                <w:sz w:val="20"/>
                <w:szCs w:val="20"/>
                <w:lang w:val="es-MX"/>
              </w:rPr>
              <w:t xml:space="preserve">que </w:t>
            </w:r>
            <w:r w:rsidRPr="00D9485A">
              <w:rPr>
                <w:rFonts w:ascii="Palatino Linotype" w:hAnsi="Palatino Linotype"/>
                <w:i/>
                <w:sz w:val="20"/>
                <w:szCs w:val="20"/>
                <w:lang w:val="es-MX"/>
              </w:rPr>
              <w:t xml:space="preserve">solicitud se encuentra considerada dentro de la hipótesis que prevé que la información generada, que posea o  administre, se considerara reservada cuando se comprometa la Seguridad Publica y afecte cuestiones de prevención del Delito o bien un daño mayor, en este caso en particular, es necesario limitar la entrega de cierta información de </w:t>
            </w:r>
            <w:r w:rsidRPr="00D9485A">
              <w:rPr>
                <w:rFonts w:ascii="Palatino Linotype" w:hAnsi="Palatino Linotype"/>
                <w:b/>
                <w:i/>
                <w:sz w:val="20"/>
                <w:szCs w:val="20"/>
                <w:lang w:val="es-MX"/>
              </w:rPr>
              <w:t>“</w:t>
            </w:r>
            <w:r>
              <w:rPr>
                <w:rFonts w:ascii="Palatino Linotype" w:hAnsi="Palatino Linotype"/>
                <w:i/>
                <w:sz w:val="20"/>
                <w:szCs w:val="20"/>
                <w:lang w:val="es-MX"/>
              </w:rPr>
              <w:t xml:space="preserve"> el estado de fuerza</w:t>
            </w:r>
            <w:r w:rsidRPr="00D9485A">
              <w:rPr>
                <w:rFonts w:ascii="Palatino Linotype" w:hAnsi="Palatino Linotype"/>
                <w:b/>
                <w:i/>
                <w:sz w:val="20"/>
                <w:szCs w:val="20"/>
                <w:lang w:val="es-MX"/>
              </w:rPr>
              <w:t xml:space="preserve">” </w:t>
            </w:r>
            <w:r w:rsidRPr="00D9485A">
              <w:rPr>
                <w:rFonts w:ascii="Palatino Linotype" w:hAnsi="Palatino Linotype"/>
                <w:i/>
                <w:sz w:val="20"/>
                <w:szCs w:val="20"/>
                <w:lang w:val="es-MX"/>
              </w:rPr>
              <w:t xml:space="preserve">ya que revelar el nombre, las listas de asistencia y el total de policías activos del municipio, podría poner en riesgo la seguridad pública, ya que su difusión facilitaría a células delictivas el neutralizar las acciones para la preservación del orden y la paz pública y en caso de ser revelada serviría de referencia para que células delictivas conozcan a los encargados de llevar a cabo dichas funciones y los volvería perfectamente identificables afectando el estado de fuerza del municipio y por ende la </w:t>
            </w:r>
            <w:r w:rsidRPr="00D9485A">
              <w:rPr>
                <w:rFonts w:ascii="Palatino Linotype" w:hAnsi="Palatino Linotype"/>
                <w:i/>
                <w:sz w:val="20"/>
                <w:szCs w:val="20"/>
                <w:lang w:val="es-MX"/>
              </w:rPr>
              <w:lastRenderedPageBreak/>
              <w:t>seguridad del mismo, de conformidad con lo establecido en el artículo 140 fracción I y VI de la Ley de Transparencia y Acceso a la información Pública del Estado de México y Municipios.</w:t>
            </w:r>
          </w:p>
          <w:p w:rsidR="00D9485A" w:rsidRPr="00AC7D7D" w:rsidRDefault="00D9485A" w:rsidP="006123CD">
            <w:pPr>
              <w:jc w:val="both"/>
              <w:rPr>
                <w:rFonts w:ascii="Palatino Linotype" w:hAnsi="Palatino Linotype"/>
                <w:i/>
                <w:sz w:val="20"/>
                <w:szCs w:val="20"/>
              </w:rPr>
            </w:pPr>
          </w:p>
        </w:tc>
      </w:tr>
    </w:tbl>
    <w:p w:rsidR="00DF3741" w:rsidRDefault="00DF3741" w:rsidP="00DF3741">
      <w:pPr>
        <w:spacing w:before="240" w:after="240" w:line="360" w:lineRule="auto"/>
        <w:jc w:val="both"/>
        <w:rPr>
          <w:rFonts w:ascii="Palatino Linotype" w:hAnsi="Palatino Linotype"/>
        </w:rPr>
      </w:pPr>
      <w:r>
        <w:rPr>
          <w:rFonts w:ascii="Palatino Linotype" w:hAnsi="Palatino Linotype"/>
        </w:rPr>
        <w:lastRenderedPageBreak/>
        <w:t>En este sentido debe precisarse que no se hizo del conocimiento del impetrante el informe justificado, debido a que el mismo no modificaba la respuesta del Sujeto Obligado.</w:t>
      </w:r>
    </w:p>
    <w:p w:rsidR="00DF3741" w:rsidRPr="006D0361" w:rsidRDefault="003E12FF" w:rsidP="00DF3741">
      <w:pPr>
        <w:spacing w:before="240" w:after="240" w:line="360" w:lineRule="auto"/>
        <w:jc w:val="both"/>
        <w:rPr>
          <w:rFonts w:ascii="Palatino Linotype" w:hAnsi="Palatino Linotype"/>
          <w:b/>
        </w:rPr>
      </w:pPr>
      <w:r>
        <w:rPr>
          <w:rFonts w:ascii="Palatino Linotype" w:hAnsi="Palatino Linotype"/>
          <w:b/>
        </w:rPr>
        <w:t>7</w:t>
      </w:r>
      <w:r w:rsidR="00DF3741" w:rsidRPr="006D0361">
        <w:rPr>
          <w:rFonts w:ascii="Palatino Linotype" w:hAnsi="Palatino Linotype"/>
          <w:b/>
        </w:rPr>
        <w:t xml:space="preserve">. Cierre de Instrucción. </w:t>
      </w:r>
      <w:r w:rsidR="00DF3741" w:rsidRPr="006D0361">
        <w:rPr>
          <w:rFonts w:ascii="Palatino Linotype" w:hAnsi="Palatino Linotype"/>
        </w:rPr>
        <w:t xml:space="preserve">En fecha </w:t>
      </w:r>
      <w:r w:rsidR="00DF3741" w:rsidRPr="003E3BF7">
        <w:rPr>
          <w:rFonts w:ascii="Palatino Linotype" w:hAnsi="Palatino Linotype"/>
        </w:rPr>
        <w:t>veinti</w:t>
      </w:r>
      <w:r w:rsidR="00D9485A" w:rsidRPr="003E3BF7">
        <w:rPr>
          <w:rFonts w:ascii="Palatino Linotype" w:hAnsi="Palatino Linotype"/>
        </w:rPr>
        <w:t xml:space="preserve">ocho </w:t>
      </w:r>
      <w:r w:rsidR="00DF3741" w:rsidRPr="003E3BF7">
        <w:rPr>
          <w:rFonts w:ascii="Palatino Linotype" w:hAnsi="Palatino Linotype"/>
        </w:rPr>
        <w:t>de junio</w:t>
      </w:r>
      <w:r w:rsidR="00DF3741" w:rsidRPr="00DF4424">
        <w:rPr>
          <w:rFonts w:ascii="Palatino Linotype" w:hAnsi="Palatino Linotype"/>
        </w:rPr>
        <w:t xml:space="preserve"> de dos mil dieciocho</w:t>
      </w:r>
      <w:r w:rsidR="00DF3741" w:rsidRPr="006D0361">
        <w:rPr>
          <w:rFonts w:ascii="Palatino Linotype" w:hAnsi="Palatino Linotype"/>
        </w:rPr>
        <w:t xml:space="preserve">, con fundamento en lo establecido en los artículos 185, fracción VI de la </w:t>
      </w:r>
      <w:r w:rsidR="00DF3741" w:rsidRPr="006D0361">
        <w:rPr>
          <w:rFonts w:ascii="Palatino Linotype" w:hAnsi="Palatino Linotype" w:cs="Arial"/>
        </w:rPr>
        <w:t>Ley de Transparencia y Acceso a la Información Pública del Estado de México y Municipios, al no existir trámite pendiente por realizar y haber sido sustanciado el medio de impugnación se acordó el cierre de instrucción y se procede a formular la resolución que en derecho corresponda.</w:t>
      </w:r>
    </w:p>
    <w:p w:rsidR="00DF3741" w:rsidRPr="006D0361" w:rsidRDefault="00DF3741" w:rsidP="00DF3741">
      <w:pPr>
        <w:pStyle w:val="Prrafodelista"/>
        <w:numPr>
          <w:ilvl w:val="0"/>
          <w:numId w:val="1"/>
        </w:numPr>
        <w:spacing w:before="240" w:after="240" w:line="360" w:lineRule="auto"/>
        <w:jc w:val="center"/>
        <w:rPr>
          <w:rFonts w:ascii="Palatino Linotype" w:hAnsi="Palatino Linotype" w:cs="Arial"/>
          <w:b/>
          <w:sz w:val="24"/>
          <w:szCs w:val="24"/>
        </w:rPr>
      </w:pPr>
      <w:r w:rsidRPr="006D0361">
        <w:rPr>
          <w:rFonts w:ascii="Palatino Linotype" w:hAnsi="Palatino Linotype" w:cs="Arial"/>
          <w:b/>
          <w:sz w:val="24"/>
          <w:szCs w:val="24"/>
        </w:rPr>
        <w:t>C O N S I D E R A N D O:</w:t>
      </w:r>
    </w:p>
    <w:p w:rsidR="00DF3741" w:rsidRPr="0019049E" w:rsidRDefault="00DF3741" w:rsidP="00DF3741">
      <w:pPr>
        <w:spacing w:before="240" w:after="240" w:line="360" w:lineRule="auto"/>
        <w:jc w:val="both"/>
        <w:rPr>
          <w:rFonts w:ascii="Palatino Linotype" w:hAnsi="Palatino Linotype"/>
          <w:shd w:val="clear" w:color="auto" w:fill="FFFFFF"/>
        </w:rPr>
      </w:pPr>
      <w:r w:rsidRPr="0019049E">
        <w:rPr>
          <w:rFonts w:ascii="Palatino Linotype" w:hAnsi="Palatino Linotype" w:cs="Arial"/>
          <w:b/>
        </w:rPr>
        <w:t xml:space="preserve">Primero. Competencia. </w:t>
      </w:r>
      <w:r w:rsidRPr="0019049E">
        <w:rPr>
          <w:rFonts w:ascii="Palatino Linotype" w:hAnsi="Palatino Linotype"/>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vigésimo primero y vigésimo segundo fracciones IV y V de la Constitución Política del Estado Libre y Soberano de México; 1, 2, fracción II; 13,  29, 36, fracciones I y II; 176, 178, 179, 181 párrafo 3 y 185 de la Ley Transparencia y Acceso a la Información Pública;</w:t>
      </w:r>
      <w:r w:rsidRPr="0019049E">
        <w:rPr>
          <w:rStyle w:val="apple-converted-space"/>
          <w:rFonts w:ascii="Palatino Linotype" w:hAnsi="Palatino Linotype"/>
          <w:shd w:val="clear" w:color="auto" w:fill="FFFFFF"/>
        </w:rPr>
        <w:t xml:space="preserve"> 7, </w:t>
      </w:r>
      <w:r w:rsidRPr="0019049E">
        <w:rPr>
          <w:rFonts w:ascii="Palatino Linotype" w:hAnsi="Palatino Linotype" w:cs="Arial"/>
        </w:rPr>
        <w:t xml:space="preserve">9, fracciones I y XXIV y 11 </w:t>
      </w:r>
      <w:r w:rsidRPr="0019049E">
        <w:rPr>
          <w:rFonts w:ascii="Palatino Linotype" w:hAnsi="Palatino Linotype"/>
          <w:shd w:val="clear" w:color="auto" w:fill="FFFFFF"/>
        </w:rPr>
        <w:t xml:space="preserve">del Reglamento Interior del Instituto de </w:t>
      </w:r>
      <w:r w:rsidRPr="0019049E">
        <w:rPr>
          <w:rFonts w:ascii="Palatino Linotype" w:hAnsi="Palatino Linotype"/>
          <w:shd w:val="clear" w:color="auto" w:fill="FFFFFF"/>
        </w:rPr>
        <w:lastRenderedPageBreak/>
        <w:t>Transparencia, Acceso a la Información Pública y Protección de Datos Personales del Estado de México y Municipios.</w:t>
      </w:r>
    </w:p>
    <w:p w:rsidR="00DF3741" w:rsidRPr="00583E3F" w:rsidRDefault="00DF3741" w:rsidP="00DF3741">
      <w:pPr>
        <w:spacing w:before="240" w:after="240" w:line="360" w:lineRule="auto"/>
        <w:jc w:val="both"/>
        <w:rPr>
          <w:rFonts w:ascii="Palatino Linotype" w:hAnsi="Palatino Linotype" w:cs="Arial"/>
          <w:lang w:val="es-MX" w:eastAsia="es-MX"/>
        </w:rPr>
      </w:pPr>
      <w:r w:rsidRPr="00EB4F11">
        <w:rPr>
          <w:rFonts w:ascii="Palatino Linotype" w:hAnsi="Palatino Linotype" w:cs="Arial"/>
          <w:b/>
        </w:rPr>
        <w:t xml:space="preserve">Segundo. Oportunidad y Procedibilidad. </w:t>
      </w:r>
      <w:r w:rsidRPr="00583E3F">
        <w:rPr>
          <w:rFonts w:ascii="Palatino Linotype" w:hAnsi="Palatino Linotype" w:cs="Arial"/>
        </w:rPr>
        <w:t xml:space="preserve">Previo al estudio del fondo del asunto, se procede a analizar los requisitos de oportunidad y procedibilidad que deben reunir los recursos de revisión interpuestos, previstos en los artículos </w:t>
      </w:r>
      <w:r w:rsidRPr="00583E3F">
        <w:rPr>
          <w:rFonts w:ascii="Palatino Linotype" w:hAnsi="Palatino Linotype" w:cs="Arial"/>
          <w:lang w:val="es-MX" w:eastAsia="es-MX"/>
        </w:rPr>
        <w:t>178 y 180 de la Ley de Transparencia y Acceso a la Información Pública del Estado de México y Municipios</w:t>
      </w:r>
      <w:r w:rsidRPr="00583E3F">
        <w:rPr>
          <w:rFonts w:ascii="Palatino Linotype" w:hAnsi="Palatino Linotype" w:cs="Arial"/>
        </w:rPr>
        <w:t>.</w:t>
      </w:r>
    </w:p>
    <w:p w:rsidR="00DF3741" w:rsidRPr="00583E3F" w:rsidRDefault="00DF3741" w:rsidP="00DF3741">
      <w:pPr>
        <w:spacing w:before="240" w:after="240" w:line="360" w:lineRule="auto"/>
        <w:jc w:val="both"/>
        <w:rPr>
          <w:rFonts w:ascii="Palatino Linotype" w:hAnsi="Palatino Linotype" w:cs="Arial"/>
        </w:rPr>
      </w:pPr>
      <w:r w:rsidRPr="00583E3F">
        <w:rPr>
          <w:rFonts w:ascii="Palatino Linotype" w:hAnsi="Palatino Linotype" w:cs="Arial"/>
        </w:rPr>
        <w:t xml:space="preserve">Los recursos de revisión fueron interpuestos dentro del plazo de quince días hábiles, previsto en el artículo 178 de la </w:t>
      </w:r>
      <w:r w:rsidRPr="00583E3F">
        <w:rPr>
          <w:rFonts w:ascii="Palatino Linotype" w:hAnsi="Palatino Linotype" w:cs="Arial"/>
          <w:lang w:val="es-MX" w:eastAsia="es-MX"/>
        </w:rPr>
        <w:t>Ley de Transparencia y Acceso a la Información Pública del Estado de México y Municipios</w:t>
      </w:r>
      <w:r w:rsidRPr="00583E3F">
        <w:rPr>
          <w:rFonts w:ascii="Palatino Linotype" w:hAnsi="Palatino Linotype" w:cs="Arial"/>
        </w:rPr>
        <w:t xml:space="preserve">, ya que el Sujeto Obligado proporcionó </w:t>
      </w:r>
      <w:r>
        <w:rPr>
          <w:rFonts w:ascii="Palatino Linotype" w:hAnsi="Palatino Linotype" w:cs="Arial"/>
        </w:rPr>
        <w:t>respuesta a la solicitud</w:t>
      </w:r>
      <w:r w:rsidRPr="00583E3F">
        <w:rPr>
          <w:rFonts w:ascii="Palatino Linotype" w:hAnsi="Palatino Linotype" w:cs="Arial"/>
        </w:rPr>
        <w:t xml:space="preserve"> de información el </w:t>
      </w:r>
      <w:r w:rsidR="00D9485A">
        <w:rPr>
          <w:rFonts w:ascii="Palatino Linotype" w:hAnsi="Palatino Linotype" w:cs="Arial"/>
        </w:rPr>
        <w:t xml:space="preserve">once de mayo </w:t>
      </w:r>
      <w:r w:rsidRPr="00583E3F">
        <w:rPr>
          <w:rFonts w:ascii="Palatino Linotype" w:hAnsi="Palatino Linotype" w:cs="Arial"/>
        </w:rPr>
        <w:t xml:space="preserve">de la anualidad en curso, mientras que el recurrente </w:t>
      </w:r>
      <w:r w:rsidRPr="00583E3F">
        <w:rPr>
          <w:rFonts w:ascii="Palatino Linotype" w:hAnsi="Palatino Linotype"/>
        </w:rPr>
        <w:t xml:space="preserve">interpuso el recurso de revisión el </w:t>
      </w:r>
      <w:r w:rsidR="00D9485A">
        <w:rPr>
          <w:rFonts w:ascii="Palatino Linotype" w:hAnsi="Palatino Linotype"/>
        </w:rPr>
        <w:t xml:space="preserve">mismo </w:t>
      </w:r>
      <w:r w:rsidRPr="00583E3F">
        <w:rPr>
          <w:rFonts w:ascii="Palatino Linotype" w:hAnsi="Palatino Linotype"/>
        </w:rPr>
        <w:t>día en que le fue</w:t>
      </w:r>
      <w:r>
        <w:rPr>
          <w:rFonts w:ascii="Palatino Linotype" w:hAnsi="Palatino Linotype"/>
        </w:rPr>
        <w:t xml:space="preserve"> notificada la respuesta</w:t>
      </w:r>
      <w:r w:rsidRPr="00583E3F">
        <w:rPr>
          <w:rFonts w:ascii="Palatino Linotype" w:hAnsi="Palatino Linotype"/>
        </w:rPr>
        <w:t xml:space="preserve">, </w:t>
      </w:r>
      <w:r w:rsidRPr="00583E3F">
        <w:rPr>
          <w:rFonts w:ascii="Palatino Linotype" w:hAnsi="Palatino Linotype" w:cs="Arial"/>
        </w:rPr>
        <w:t>por ende, dentro del término legal que prevé el arábigo de referencia.</w:t>
      </w:r>
    </w:p>
    <w:p w:rsidR="00DF3741" w:rsidRPr="00583E3F" w:rsidRDefault="00DF3741" w:rsidP="00DF3741">
      <w:pPr>
        <w:tabs>
          <w:tab w:val="left" w:pos="8647"/>
        </w:tabs>
        <w:spacing w:before="240" w:after="240" w:line="360" w:lineRule="auto"/>
        <w:jc w:val="both"/>
        <w:rPr>
          <w:rFonts w:ascii="Palatino Linotype" w:hAnsi="Palatino Linotype" w:cs="Arial"/>
          <w:b/>
        </w:rPr>
      </w:pPr>
      <w:r w:rsidRPr="00583E3F">
        <w:rPr>
          <w:rFonts w:ascii="Palatino Linotype" w:hAnsi="Palatino Linotype" w:cs="Arial"/>
          <w:b/>
        </w:rPr>
        <w:t>Tercero</w:t>
      </w:r>
      <w:r w:rsidRPr="00583E3F">
        <w:rPr>
          <w:rFonts w:ascii="Palatino Linotype" w:hAnsi="Palatino Linotype" w:cs="Arial"/>
          <w:b/>
          <w:sz w:val="28"/>
        </w:rPr>
        <w:t xml:space="preserve">. </w:t>
      </w:r>
      <w:r w:rsidRPr="00583E3F">
        <w:rPr>
          <w:rFonts w:ascii="Palatino Linotype" w:hAnsi="Palatino Linotype" w:cs="Arial"/>
          <w:b/>
          <w:lang w:eastAsia="es-MX"/>
        </w:rPr>
        <w:t xml:space="preserve">Cuestiones de previo y especial pronunciamiento </w:t>
      </w:r>
      <w:r w:rsidRPr="00583E3F">
        <w:rPr>
          <w:rFonts w:ascii="Palatino Linotype" w:hAnsi="Palatino Linotype" w:cs="Arial"/>
        </w:rPr>
        <w:t>De manera previa al estudio del asunto se considera importante abordar el análisis de los requisitos de procedibilidad del recurso de revisión; así los artículos 180 y 181 de la Ley de Transparencia y Acceso a la Información Pública del Estado de México y Municipios, establecen lo siguiente:</w:t>
      </w:r>
    </w:p>
    <w:p w:rsidR="00DF3741" w:rsidRPr="00583E3F" w:rsidRDefault="00DF3741" w:rsidP="00DF3741">
      <w:pPr>
        <w:ind w:left="992" w:right="992"/>
        <w:jc w:val="both"/>
        <w:rPr>
          <w:rFonts w:ascii="Palatino Linotype" w:eastAsiaTheme="minorHAnsi" w:hAnsi="Palatino Linotype" w:cs="Arial"/>
          <w:b/>
          <w:bCs/>
          <w:i/>
          <w:sz w:val="22"/>
          <w:szCs w:val="22"/>
          <w:lang w:val="es-MX" w:eastAsia="en-US"/>
        </w:rPr>
      </w:pPr>
      <w:r w:rsidRPr="00583E3F">
        <w:rPr>
          <w:rFonts w:ascii="Palatino Linotype" w:hAnsi="Palatino Linotype"/>
          <w:i/>
          <w:sz w:val="22"/>
          <w:szCs w:val="22"/>
        </w:rPr>
        <w:t>“</w:t>
      </w:r>
      <w:r w:rsidRPr="00583E3F">
        <w:rPr>
          <w:rFonts w:ascii="Palatino Linotype" w:eastAsiaTheme="minorHAnsi" w:hAnsi="Palatino Linotype" w:cs="Arial"/>
          <w:b/>
          <w:bCs/>
          <w:i/>
          <w:sz w:val="22"/>
          <w:szCs w:val="22"/>
          <w:lang w:val="es-MX" w:eastAsia="en-US"/>
        </w:rPr>
        <w:t xml:space="preserve">Artículo 180. </w:t>
      </w:r>
      <w:r w:rsidRPr="00583E3F">
        <w:rPr>
          <w:rFonts w:ascii="Palatino Linotype" w:eastAsiaTheme="minorHAnsi" w:hAnsi="Palatino Linotype" w:cs="Arial"/>
          <w:i/>
          <w:sz w:val="22"/>
          <w:szCs w:val="22"/>
          <w:lang w:val="es-MX" w:eastAsia="en-US"/>
        </w:rPr>
        <w:t>El recurso de revisión contendrá:</w:t>
      </w:r>
    </w:p>
    <w:p w:rsidR="00DF3741" w:rsidRPr="00583E3F" w:rsidRDefault="00DF3741" w:rsidP="00DF3741">
      <w:pPr>
        <w:ind w:left="992" w:right="992"/>
        <w:jc w:val="both"/>
        <w:rPr>
          <w:rFonts w:ascii="Palatino Linotype" w:hAnsi="Palatino Linotype"/>
          <w:i/>
          <w:sz w:val="22"/>
          <w:szCs w:val="22"/>
        </w:rPr>
      </w:pPr>
      <w:r w:rsidRPr="00583E3F">
        <w:rPr>
          <w:rFonts w:ascii="Palatino Linotype" w:eastAsiaTheme="minorHAnsi" w:hAnsi="Palatino Linotype" w:cs="Arial"/>
          <w:i/>
          <w:sz w:val="22"/>
          <w:szCs w:val="22"/>
          <w:lang w:val="es-MX" w:eastAsia="en-US"/>
        </w:rPr>
        <w:t>I. El sujeto obligado ante la cual se presentó la solicitud;</w:t>
      </w:r>
    </w:p>
    <w:p w:rsidR="00DF3741" w:rsidRPr="00583E3F" w:rsidRDefault="00DF3741" w:rsidP="00DF3741">
      <w:pPr>
        <w:ind w:left="992" w:right="992"/>
        <w:jc w:val="both"/>
        <w:rPr>
          <w:rFonts w:ascii="Palatino Linotype" w:hAnsi="Palatino Linotype"/>
          <w:i/>
          <w:sz w:val="22"/>
          <w:szCs w:val="22"/>
        </w:rPr>
      </w:pPr>
      <w:r w:rsidRPr="00583E3F">
        <w:rPr>
          <w:rFonts w:ascii="Palatino Linotype" w:eastAsiaTheme="minorHAnsi" w:hAnsi="Palatino Linotype" w:cs="Arial"/>
          <w:b/>
          <w:bCs/>
          <w:i/>
          <w:sz w:val="22"/>
          <w:szCs w:val="22"/>
          <w:lang w:val="es-MX" w:eastAsia="en-US"/>
        </w:rPr>
        <w:t xml:space="preserve">II. </w:t>
      </w:r>
      <w:r w:rsidRPr="00583E3F">
        <w:rPr>
          <w:rFonts w:ascii="Palatino Linotype" w:eastAsiaTheme="minorHAnsi" w:hAnsi="Palatino Linotype" w:cs="Arial"/>
          <w:b/>
          <w:i/>
          <w:sz w:val="22"/>
          <w:szCs w:val="22"/>
          <w:u w:val="single"/>
          <w:lang w:val="es-MX" w:eastAsia="en-US"/>
        </w:rPr>
        <w:t>El nombre del solicitante que recurre o de su representante y, en su caso, del tercero interesado, así como la dirección o</w:t>
      </w:r>
      <w:r w:rsidRPr="00583E3F">
        <w:rPr>
          <w:rFonts w:ascii="Palatino Linotype" w:hAnsi="Palatino Linotype"/>
          <w:b/>
          <w:i/>
          <w:sz w:val="22"/>
          <w:szCs w:val="22"/>
          <w:u w:val="single"/>
        </w:rPr>
        <w:t xml:space="preserve"> </w:t>
      </w:r>
      <w:r w:rsidRPr="00583E3F">
        <w:rPr>
          <w:rFonts w:ascii="Palatino Linotype" w:eastAsiaTheme="minorHAnsi" w:hAnsi="Palatino Linotype" w:cs="Arial"/>
          <w:b/>
          <w:i/>
          <w:sz w:val="22"/>
          <w:szCs w:val="22"/>
          <w:u w:val="single"/>
          <w:lang w:val="es-MX" w:eastAsia="en-US"/>
        </w:rPr>
        <w:t>medio que señale para recibir notificaciones;</w:t>
      </w:r>
      <w:r w:rsidRPr="00583E3F">
        <w:rPr>
          <w:rFonts w:ascii="Palatino Linotype" w:hAnsi="Palatino Linotype"/>
          <w:i/>
          <w:sz w:val="22"/>
          <w:szCs w:val="22"/>
        </w:rPr>
        <w:t xml:space="preserve"> </w:t>
      </w:r>
    </w:p>
    <w:p w:rsidR="00DF3741" w:rsidRPr="00583E3F" w:rsidRDefault="00DF3741" w:rsidP="00DF3741">
      <w:pPr>
        <w:ind w:left="992" w:right="992"/>
        <w:jc w:val="both"/>
        <w:rPr>
          <w:rFonts w:ascii="Palatino Linotype" w:hAnsi="Palatino Linotype"/>
          <w:i/>
          <w:sz w:val="22"/>
          <w:szCs w:val="22"/>
        </w:rPr>
      </w:pPr>
      <w:r w:rsidRPr="00583E3F">
        <w:rPr>
          <w:rFonts w:ascii="Palatino Linotype" w:eastAsiaTheme="minorHAnsi" w:hAnsi="Palatino Linotype" w:cs="Arial"/>
          <w:b/>
          <w:bCs/>
          <w:i/>
          <w:sz w:val="22"/>
          <w:szCs w:val="22"/>
          <w:lang w:val="es-MX" w:eastAsia="en-US"/>
        </w:rPr>
        <w:lastRenderedPageBreak/>
        <w:t xml:space="preserve">III. </w:t>
      </w:r>
      <w:r w:rsidRPr="00583E3F">
        <w:rPr>
          <w:rFonts w:ascii="Palatino Linotype" w:eastAsiaTheme="minorHAnsi" w:hAnsi="Palatino Linotype" w:cs="Arial"/>
          <w:i/>
          <w:sz w:val="22"/>
          <w:szCs w:val="22"/>
          <w:lang w:val="es-MX" w:eastAsia="en-US"/>
        </w:rPr>
        <w:t>El número de folio de respuesta de la solicitud de acceso;</w:t>
      </w:r>
    </w:p>
    <w:p w:rsidR="00DF3741" w:rsidRPr="00583E3F" w:rsidRDefault="00DF3741" w:rsidP="00DF3741">
      <w:pPr>
        <w:ind w:left="992" w:right="992"/>
        <w:jc w:val="both"/>
        <w:rPr>
          <w:rFonts w:ascii="Palatino Linotype" w:hAnsi="Palatino Linotype"/>
          <w:i/>
          <w:sz w:val="22"/>
          <w:szCs w:val="22"/>
        </w:rPr>
      </w:pPr>
      <w:r w:rsidRPr="00583E3F">
        <w:rPr>
          <w:rFonts w:ascii="Palatino Linotype" w:eastAsiaTheme="minorHAnsi" w:hAnsi="Palatino Linotype" w:cs="Arial"/>
          <w:b/>
          <w:bCs/>
          <w:i/>
          <w:sz w:val="22"/>
          <w:szCs w:val="22"/>
          <w:lang w:val="es-MX" w:eastAsia="en-US"/>
        </w:rPr>
        <w:t xml:space="preserve">IV. </w:t>
      </w:r>
      <w:r w:rsidRPr="00583E3F">
        <w:rPr>
          <w:rFonts w:ascii="Palatino Linotype" w:eastAsiaTheme="minorHAnsi" w:hAnsi="Palatino Linotype" w:cs="Arial"/>
          <w:i/>
          <w:sz w:val="22"/>
          <w:szCs w:val="22"/>
          <w:lang w:val="es-MX" w:eastAsia="en-US"/>
        </w:rPr>
        <w:t>La fecha en que fue notificada la respuesta al solicitante o tuvo conocimiento del acto reclamado, o de presentación de la solicitud, en caso de falta de respuesta;</w:t>
      </w:r>
    </w:p>
    <w:p w:rsidR="00DF3741" w:rsidRPr="00583E3F" w:rsidRDefault="00DF3741" w:rsidP="00DF3741">
      <w:pPr>
        <w:ind w:left="992" w:right="992"/>
        <w:jc w:val="both"/>
        <w:rPr>
          <w:rFonts w:ascii="Palatino Linotype" w:hAnsi="Palatino Linotype"/>
          <w:i/>
          <w:sz w:val="22"/>
          <w:szCs w:val="22"/>
        </w:rPr>
      </w:pPr>
      <w:r w:rsidRPr="00583E3F">
        <w:rPr>
          <w:rFonts w:ascii="Palatino Linotype" w:eastAsiaTheme="minorHAnsi" w:hAnsi="Palatino Linotype" w:cs="Arial"/>
          <w:b/>
          <w:bCs/>
          <w:i/>
          <w:sz w:val="22"/>
          <w:szCs w:val="22"/>
          <w:lang w:val="es-MX" w:eastAsia="en-US"/>
        </w:rPr>
        <w:t xml:space="preserve">V. </w:t>
      </w:r>
      <w:r w:rsidRPr="00583E3F">
        <w:rPr>
          <w:rFonts w:ascii="Palatino Linotype" w:eastAsiaTheme="minorHAnsi" w:hAnsi="Palatino Linotype" w:cs="Arial"/>
          <w:i/>
          <w:sz w:val="22"/>
          <w:szCs w:val="22"/>
          <w:lang w:val="es-MX" w:eastAsia="en-US"/>
        </w:rPr>
        <w:t>El acto que se recurre;</w:t>
      </w:r>
    </w:p>
    <w:p w:rsidR="00DF3741" w:rsidRPr="00583E3F" w:rsidRDefault="00DF3741" w:rsidP="00DF3741">
      <w:pPr>
        <w:ind w:left="992" w:right="992"/>
        <w:jc w:val="both"/>
        <w:rPr>
          <w:rFonts w:ascii="Palatino Linotype" w:hAnsi="Palatino Linotype"/>
          <w:i/>
          <w:sz w:val="22"/>
          <w:szCs w:val="22"/>
        </w:rPr>
      </w:pPr>
      <w:r w:rsidRPr="00583E3F">
        <w:rPr>
          <w:rFonts w:ascii="Palatino Linotype" w:eastAsiaTheme="minorHAnsi" w:hAnsi="Palatino Linotype" w:cs="Arial"/>
          <w:b/>
          <w:bCs/>
          <w:i/>
          <w:sz w:val="22"/>
          <w:szCs w:val="22"/>
          <w:lang w:val="es-MX" w:eastAsia="en-US"/>
        </w:rPr>
        <w:t xml:space="preserve">VI. </w:t>
      </w:r>
      <w:r w:rsidRPr="00583E3F">
        <w:rPr>
          <w:rFonts w:ascii="Palatino Linotype" w:eastAsiaTheme="minorHAnsi" w:hAnsi="Palatino Linotype" w:cs="Arial"/>
          <w:i/>
          <w:sz w:val="22"/>
          <w:szCs w:val="22"/>
          <w:lang w:val="es-MX" w:eastAsia="en-US"/>
        </w:rPr>
        <w:t>Las razones o motivos de inconformidad;</w:t>
      </w:r>
    </w:p>
    <w:p w:rsidR="00DF3741" w:rsidRPr="00583E3F" w:rsidRDefault="00DF3741" w:rsidP="00DF3741">
      <w:pPr>
        <w:ind w:left="992" w:right="992"/>
        <w:jc w:val="both"/>
        <w:rPr>
          <w:rFonts w:ascii="Palatino Linotype" w:hAnsi="Palatino Linotype"/>
          <w:i/>
          <w:sz w:val="22"/>
          <w:szCs w:val="22"/>
        </w:rPr>
      </w:pPr>
      <w:r w:rsidRPr="00583E3F">
        <w:rPr>
          <w:rFonts w:ascii="Palatino Linotype" w:eastAsiaTheme="minorHAnsi" w:hAnsi="Palatino Linotype" w:cs="Arial"/>
          <w:b/>
          <w:bCs/>
          <w:i/>
          <w:sz w:val="22"/>
          <w:szCs w:val="22"/>
          <w:lang w:val="es-MX" w:eastAsia="en-US"/>
        </w:rPr>
        <w:t xml:space="preserve">VII. </w:t>
      </w:r>
      <w:r w:rsidRPr="00583E3F">
        <w:rPr>
          <w:rFonts w:ascii="Palatino Linotype" w:eastAsiaTheme="minorHAnsi" w:hAnsi="Palatino Linotype" w:cs="Arial"/>
          <w:i/>
          <w:sz w:val="22"/>
          <w:szCs w:val="22"/>
          <w:lang w:val="es-MX" w:eastAsia="en-US"/>
        </w:rPr>
        <w:t>La copia de la respuesta que se impugna y, en su caso, de la notificación correspondiente, en el caso de respuesta de la</w:t>
      </w:r>
      <w:r w:rsidRPr="00583E3F">
        <w:rPr>
          <w:rFonts w:ascii="Palatino Linotype" w:hAnsi="Palatino Linotype"/>
          <w:i/>
          <w:sz w:val="22"/>
          <w:szCs w:val="22"/>
        </w:rPr>
        <w:t xml:space="preserve"> </w:t>
      </w:r>
      <w:r w:rsidRPr="00583E3F">
        <w:rPr>
          <w:rFonts w:ascii="Palatino Linotype" w:eastAsiaTheme="minorHAnsi" w:hAnsi="Palatino Linotype" w:cs="Arial"/>
          <w:i/>
          <w:sz w:val="22"/>
          <w:szCs w:val="22"/>
          <w:lang w:val="es-MX" w:eastAsia="en-US"/>
        </w:rPr>
        <w:t>solicitud; y</w:t>
      </w:r>
    </w:p>
    <w:p w:rsidR="00DF3741" w:rsidRPr="00583E3F" w:rsidRDefault="00DF3741" w:rsidP="00DF3741">
      <w:pPr>
        <w:ind w:left="992" w:right="992"/>
        <w:jc w:val="both"/>
        <w:rPr>
          <w:rFonts w:ascii="Palatino Linotype" w:hAnsi="Palatino Linotype"/>
          <w:i/>
          <w:sz w:val="22"/>
          <w:szCs w:val="22"/>
        </w:rPr>
      </w:pPr>
      <w:r w:rsidRPr="00583E3F">
        <w:rPr>
          <w:rFonts w:ascii="Palatino Linotype" w:eastAsiaTheme="minorHAnsi" w:hAnsi="Palatino Linotype" w:cs="Arial"/>
          <w:b/>
          <w:bCs/>
          <w:i/>
          <w:sz w:val="22"/>
          <w:szCs w:val="22"/>
          <w:lang w:val="es-MX" w:eastAsia="en-US"/>
        </w:rPr>
        <w:t xml:space="preserve">VIII. </w:t>
      </w:r>
      <w:r w:rsidRPr="00583E3F">
        <w:rPr>
          <w:rFonts w:ascii="Palatino Linotype" w:eastAsiaTheme="minorHAnsi" w:hAnsi="Palatino Linotype" w:cs="Arial"/>
          <w:i/>
          <w:sz w:val="22"/>
          <w:szCs w:val="22"/>
          <w:lang w:val="es-MX" w:eastAsia="en-US"/>
        </w:rPr>
        <w:t>Firma del recurrente o en su caso huella digital para el caso de que se presente por escrito, requisitos sin los cuales no</w:t>
      </w:r>
      <w:r w:rsidRPr="00583E3F">
        <w:rPr>
          <w:rFonts w:ascii="Palatino Linotype" w:hAnsi="Palatino Linotype"/>
          <w:i/>
          <w:sz w:val="22"/>
          <w:szCs w:val="22"/>
        </w:rPr>
        <w:t xml:space="preserve"> </w:t>
      </w:r>
      <w:r w:rsidRPr="00583E3F">
        <w:rPr>
          <w:rFonts w:ascii="Palatino Linotype" w:eastAsiaTheme="minorHAnsi" w:hAnsi="Palatino Linotype" w:cs="Arial"/>
          <w:i/>
          <w:sz w:val="22"/>
          <w:szCs w:val="22"/>
          <w:lang w:val="es-MX" w:eastAsia="en-US"/>
        </w:rPr>
        <w:t>se dará trámite al recurso.</w:t>
      </w:r>
    </w:p>
    <w:p w:rsidR="00DF3741" w:rsidRPr="00583E3F" w:rsidRDefault="00DF3741" w:rsidP="00DF3741">
      <w:pPr>
        <w:ind w:left="992" w:right="992"/>
        <w:jc w:val="both"/>
        <w:rPr>
          <w:rFonts w:ascii="Palatino Linotype" w:hAnsi="Palatino Linotype"/>
          <w:i/>
          <w:sz w:val="22"/>
          <w:szCs w:val="22"/>
        </w:rPr>
      </w:pPr>
      <w:r w:rsidRPr="00583E3F">
        <w:rPr>
          <w:rFonts w:ascii="Palatino Linotype" w:eastAsiaTheme="minorHAnsi" w:hAnsi="Palatino Linotype" w:cs="Arial"/>
          <w:i/>
          <w:sz w:val="22"/>
          <w:szCs w:val="22"/>
          <w:lang w:val="es-MX" w:eastAsia="en-US"/>
        </w:rPr>
        <w:t>Adicionalmente, se podrán anexar las pruebas y demás elementos que considere procedentes someter a juicio del Instituto.</w:t>
      </w:r>
    </w:p>
    <w:p w:rsidR="00DF3741" w:rsidRPr="00583E3F" w:rsidRDefault="00DF3741" w:rsidP="00DF3741">
      <w:pPr>
        <w:ind w:left="992" w:right="992"/>
        <w:jc w:val="both"/>
        <w:rPr>
          <w:rFonts w:ascii="Palatino Linotype" w:hAnsi="Palatino Linotype"/>
          <w:i/>
          <w:sz w:val="22"/>
          <w:szCs w:val="22"/>
        </w:rPr>
      </w:pPr>
      <w:r w:rsidRPr="00583E3F">
        <w:rPr>
          <w:rFonts w:ascii="Palatino Linotype" w:eastAsiaTheme="minorHAnsi" w:hAnsi="Palatino Linotype" w:cs="Arial"/>
          <w:i/>
          <w:sz w:val="22"/>
          <w:szCs w:val="22"/>
          <w:lang w:val="es-MX" w:eastAsia="en-US"/>
        </w:rPr>
        <w:t>En ningún caso será necesario que el particular ratifique el recurso de revisión interpuesto.</w:t>
      </w:r>
    </w:p>
    <w:p w:rsidR="00DF3741" w:rsidRPr="00583E3F" w:rsidRDefault="00DF3741" w:rsidP="00DF3741">
      <w:pPr>
        <w:ind w:left="992" w:right="992"/>
        <w:jc w:val="both"/>
        <w:rPr>
          <w:rFonts w:ascii="Palatino Linotype" w:hAnsi="Palatino Linotype"/>
          <w:b/>
          <w:i/>
          <w:sz w:val="22"/>
          <w:szCs w:val="22"/>
          <w:u w:val="single"/>
        </w:rPr>
      </w:pPr>
      <w:r w:rsidRPr="00583E3F">
        <w:rPr>
          <w:rFonts w:ascii="Palatino Linotype" w:eastAsiaTheme="minorHAnsi" w:hAnsi="Palatino Linotype" w:cs="Arial"/>
          <w:b/>
          <w:i/>
          <w:sz w:val="22"/>
          <w:szCs w:val="22"/>
          <w:u w:val="single"/>
          <w:lang w:val="es-MX" w:eastAsia="en-US"/>
        </w:rPr>
        <w:t>En caso de que el recurso se interponga de manera electrónica no será indispensable que contengan los requisitos</w:t>
      </w:r>
      <w:r w:rsidRPr="00583E3F">
        <w:rPr>
          <w:rFonts w:ascii="Palatino Linotype" w:hAnsi="Palatino Linotype"/>
          <w:b/>
          <w:i/>
          <w:sz w:val="22"/>
          <w:szCs w:val="22"/>
          <w:u w:val="single"/>
        </w:rPr>
        <w:t xml:space="preserve"> </w:t>
      </w:r>
      <w:r w:rsidRPr="00583E3F">
        <w:rPr>
          <w:rFonts w:ascii="Palatino Linotype" w:eastAsiaTheme="minorHAnsi" w:hAnsi="Palatino Linotype" w:cs="Arial"/>
          <w:b/>
          <w:i/>
          <w:sz w:val="22"/>
          <w:szCs w:val="22"/>
          <w:u w:val="single"/>
          <w:lang w:val="es-MX" w:eastAsia="en-US"/>
        </w:rPr>
        <w:t>establecidos en las fracciones II, IV, VII y VIII.</w:t>
      </w:r>
    </w:p>
    <w:p w:rsidR="00DF3741" w:rsidRPr="00583E3F" w:rsidRDefault="00DF3741" w:rsidP="00DF3741">
      <w:pPr>
        <w:ind w:left="992" w:right="992"/>
        <w:jc w:val="both"/>
        <w:rPr>
          <w:rFonts w:ascii="Palatino Linotype" w:eastAsiaTheme="minorHAnsi" w:hAnsi="Palatino Linotype" w:cs="Arial"/>
          <w:b/>
          <w:bCs/>
          <w:i/>
          <w:sz w:val="22"/>
          <w:szCs w:val="22"/>
          <w:lang w:val="es-MX" w:eastAsia="en-US"/>
        </w:rPr>
      </w:pPr>
    </w:p>
    <w:p w:rsidR="00DF3741" w:rsidRPr="00583E3F" w:rsidRDefault="00DF3741" w:rsidP="00DF3741">
      <w:pPr>
        <w:ind w:left="992" w:right="992"/>
        <w:jc w:val="both"/>
        <w:rPr>
          <w:rFonts w:ascii="Palatino Linotype" w:hAnsi="Palatino Linotype"/>
          <w:i/>
          <w:sz w:val="22"/>
          <w:szCs w:val="22"/>
        </w:rPr>
      </w:pPr>
      <w:r w:rsidRPr="00583E3F">
        <w:rPr>
          <w:rFonts w:ascii="Palatino Linotype" w:eastAsiaTheme="minorHAnsi" w:hAnsi="Palatino Linotype" w:cs="Arial"/>
          <w:b/>
          <w:bCs/>
          <w:i/>
          <w:sz w:val="22"/>
          <w:szCs w:val="22"/>
          <w:lang w:val="es-MX" w:eastAsia="en-US"/>
        </w:rPr>
        <w:t xml:space="preserve">Artículo 181. </w:t>
      </w:r>
      <w:r w:rsidRPr="00583E3F">
        <w:rPr>
          <w:rFonts w:ascii="Palatino Linotype" w:eastAsiaTheme="minorHAnsi" w:hAnsi="Palatino Linotype" w:cs="Arial"/>
          <w:i/>
          <w:sz w:val="22"/>
          <w:szCs w:val="22"/>
          <w:lang w:val="es-MX" w:eastAsia="en-US"/>
        </w:rPr>
        <w:t>Si el escrito de interposición del recurso no cumple con alguno de los requisitos establecidos en el artículo</w:t>
      </w:r>
      <w:r w:rsidRPr="00583E3F">
        <w:rPr>
          <w:rFonts w:ascii="Palatino Linotype" w:hAnsi="Palatino Linotype"/>
          <w:i/>
          <w:sz w:val="22"/>
          <w:szCs w:val="22"/>
        </w:rPr>
        <w:t xml:space="preserve"> </w:t>
      </w:r>
      <w:r w:rsidRPr="00583E3F">
        <w:rPr>
          <w:rFonts w:ascii="Palatino Linotype" w:eastAsiaTheme="minorHAnsi" w:hAnsi="Palatino Linotype" w:cs="Arial"/>
          <w:i/>
          <w:sz w:val="22"/>
          <w:szCs w:val="22"/>
          <w:lang w:val="es-MX" w:eastAsia="en-US"/>
        </w:rPr>
        <w:t>anterior y el Instituto no cuenta con elementos para subsanarlos, se prevendrá al recurrente, por una sola ocasión y a través del medio que haya elegido para recibir notificaciones, con el objeto de que subsane las omisiones dentro de un plazo que no podrá exceder de cinco días hábiles, contados a partir del día siguiente de la notificación de la prevención, con el apercibimiento de que, de no cumplir, se desechará el recurso de revisión.</w:t>
      </w:r>
    </w:p>
    <w:p w:rsidR="00DF3741" w:rsidRPr="00583E3F" w:rsidRDefault="00DF3741" w:rsidP="00DF3741">
      <w:pPr>
        <w:ind w:left="992" w:right="992"/>
        <w:jc w:val="both"/>
        <w:rPr>
          <w:rFonts w:ascii="Palatino Linotype" w:hAnsi="Palatino Linotype"/>
          <w:i/>
          <w:sz w:val="22"/>
          <w:szCs w:val="22"/>
        </w:rPr>
      </w:pPr>
      <w:r w:rsidRPr="00583E3F">
        <w:rPr>
          <w:rFonts w:ascii="Palatino Linotype" w:eastAsiaTheme="minorHAnsi" w:hAnsi="Palatino Linotype" w:cs="Arial"/>
          <w:i/>
          <w:sz w:val="22"/>
          <w:szCs w:val="22"/>
          <w:lang w:val="es-MX" w:eastAsia="en-US"/>
        </w:rPr>
        <w:t>La prevención tendrá el efecto de interrumpir el plazo que tiene el Instituto para resolver el recurso, por lo que comenzará a</w:t>
      </w:r>
      <w:r w:rsidRPr="00583E3F">
        <w:rPr>
          <w:rFonts w:ascii="Palatino Linotype" w:hAnsi="Palatino Linotype"/>
          <w:i/>
          <w:sz w:val="22"/>
          <w:szCs w:val="22"/>
        </w:rPr>
        <w:t xml:space="preserve"> c</w:t>
      </w:r>
      <w:r w:rsidRPr="00583E3F">
        <w:rPr>
          <w:rFonts w:ascii="Palatino Linotype" w:eastAsiaTheme="minorHAnsi" w:hAnsi="Palatino Linotype" w:cs="Arial"/>
          <w:i/>
          <w:sz w:val="22"/>
          <w:szCs w:val="22"/>
          <w:lang w:val="es-MX" w:eastAsia="en-US"/>
        </w:rPr>
        <w:t>omputarse a partir del día siguiente a su desahogo. No podrá prevenirse por el nombre que proporcione el solicitante.</w:t>
      </w:r>
    </w:p>
    <w:p w:rsidR="00DF3741" w:rsidRPr="00583E3F" w:rsidRDefault="00DF3741" w:rsidP="00DF3741">
      <w:pPr>
        <w:ind w:left="992" w:right="992"/>
        <w:jc w:val="both"/>
        <w:rPr>
          <w:rFonts w:ascii="Palatino Linotype" w:hAnsi="Palatino Linotype"/>
          <w:i/>
          <w:sz w:val="22"/>
          <w:szCs w:val="22"/>
        </w:rPr>
      </w:pPr>
      <w:r w:rsidRPr="00583E3F">
        <w:rPr>
          <w:rFonts w:ascii="Palatino Linotype" w:eastAsiaTheme="minorHAnsi" w:hAnsi="Palatino Linotype" w:cs="Arial"/>
          <w:i/>
          <w:sz w:val="22"/>
          <w:szCs w:val="22"/>
          <w:lang w:val="es-MX" w:eastAsia="en-US"/>
        </w:rPr>
        <w:t>El Instituto resolverá el recurso de revisión en un plazo que no podrá exceder de treinta días hábiles, contados a partir de la</w:t>
      </w:r>
      <w:r w:rsidRPr="00583E3F">
        <w:rPr>
          <w:rFonts w:ascii="Palatino Linotype" w:hAnsi="Palatino Linotype"/>
          <w:i/>
          <w:sz w:val="22"/>
          <w:szCs w:val="22"/>
        </w:rPr>
        <w:t xml:space="preserve"> </w:t>
      </w:r>
      <w:r w:rsidRPr="00583E3F">
        <w:rPr>
          <w:rFonts w:ascii="Palatino Linotype" w:eastAsiaTheme="minorHAnsi" w:hAnsi="Palatino Linotype" w:cs="Arial"/>
          <w:i/>
          <w:sz w:val="22"/>
          <w:szCs w:val="22"/>
          <w:lang w:val="es-MX" w:eastAsia="en-US"/>
        </w:rPr>
        <w:t>admisión del mismo, en los términos que establezca la presente ley, plazo que podrá ampliarse por una sola vez y hasta por</w:t>
      </w:r>
      <w:r w:rsidRPr="00583E3F">
        <w:rPr>
          <w:rFonts w:ascii="Palatino Linotype" w:hAnsi="Palatino Linotype"/>
          <w:i/>
          <w:sz w:val="22"/>
          <w:szCs w:val="22"/>
        </w:rPr>
        <w:t xml:space="preserve"> </w:t>
      </w:r>
      <w:r w:rsidRPr="00583E3F">
        <w:rPr>
          <w:rFonts w:ascii="Palatino Linotype" w:eastAsiaTheme="minorHAnsi" w:hAnsi="Palatino Linotype" w:cs="Arial"/>
          <w:i/>
          <w:sz w:val="22"/>
          <w:szCs w:val="22"/>
          <w:lang w:val="es-MX" w:eastAsia="en-US"/>
        </w:rPr>
        <w:t>un periodo de quince días hábiles.</w:t>
      </w:r>
    </w:p>
    <w:p w:rsidR="00DF3741" w:rsidRPr="00583E3F" w:rsidRDefault="00DF3741" w:rsidP="00DF3741">
      <w:pPr>
        <w:ind w:left="992" w:right="992"/>
        <w:jc w:val="both"/>
        <w:rPr>
          <w:rFonts w:ascii="Palatino Linotype" w:eastAsiaTheme="minorHAnsi" w:hAnsi="Palatino Linotype" w:cs="Arial"/>
          <w:b/>
          <w:i/>
          <w:sz w:val="22"/>
          <w:szCs w:val="22"/>
          <w:u w:val="single"/>
          <w:lang w:val="es-MX" w:eastAsia="en-US"/>
        </w:rPr>
      </w:pPr>
      <w:r w:rsidRPr="00583E3F">
        <w:rPr>
          <w:rFonts w:ascii="Palatino Linotype" w:eastAsiaTheme="minorHAnsi" w:hAnsi="Palatino Linotype" w:cs="Arial"/>
          <w:b/>
          <w:i/>
          <w:sz w:val="22"/>
          <w:szCs w:val="22"/>
          <w:u w:val="single"/>
          <w:lang w:val="es-MX" w:eastAsia="en-US"/>
        </w:rPr>
        <w:t>Durante el procedimiento deberá aplicarse la suplencia de la queja a favor del recurrente, sin cambiar los hechos expuestos,</w:t>
      </w:r>
      <w:r w:rsidRPr="00583E3F">
        <w:rPr>
          <w:rFonts w:ascii="Palatino Linotype" w:hAnsi="Palatino Linotype"/>
          <w:b/>
          <w:i/>
          <w:sz w:val="22"/>
          <w:szCs w:val="22"/>
          <w:u w:val="single"/>
        </w:rPr>
        <w:t xml:space="preserve"> </w:t>
      </w:r>
      <w:r w:rsidRPr="00583E3F">
        <w:rPr>
          <w:rFonts w:ascii="Palatino Linotype" w:eastAsiaTheme="minorHAnsi" w:hAnsi="Palatino Linotype" w:cs="Arial"/>
          <w:b/>
          <w:i/>
          <w:sz w:val="22"/>
          <w:szCs w:val="22"/>
          <w:u w:val="single"/>
          <w:lang w:val="es-MX" w:eastAsia="en-US"/>
        </w:rPr>
        <w:t>asegurándose de que las partes puedan presentar, de manera oral o escrita, los argumentos que funden y motiven sus</w:t>
      </w:r>
      <w:r w:rsidRPr="00583E3F">
        <w:rPr>
          <w:rFonts w:ascii="Palatino Linotype" w:hAnsi="Palatino Linotype"/>
          <w:b/>
          <w:i/>
          <w:sz w:val="22"/>
          <w:szCs w:val="22"/>
          <w:u w:val="single"/>
        </w:rPr>
        <w:t xml:space="preserve"> </w:t>
      </w:r>
      <w:r w:rsidRPr="00583E3F">
        <w:rPr>
          <w:rFonts w:ascii="Palatino Linotype" w:eastAsiaTheme="minorHAnsi" w:hAnsi="Palatino Linotype" w:cs="Arial"/>
          <w:b/>
          <w:i/>
          <w:sz w:val="22"/>
          <w:szCs w:val="22"/>
          <w:u w:val="single"/>
          <w:lang w:val="es-MX" w:eastAsia="en-US"/>
        </w:rPr>
        <w:t>pretensiones.</w:t>
      </w:r>
    </w:p>
    <w:p w:rsidR="00DF3741" w:rsidRPr="00583E3F" w:rsidRDefault="00DF3741" w:rsidP="00DF3741">
      <w:pPr>
        <w:ind w:left="992" w:right="992"/>
        <w:jc w:val="both"/>
        <w:rPr>
          <w:rFonts w:ascii="Palatino Linotype" w:hAnsi="Palatino Linotype"/>
          <w:i/>
          <w:sz w:val="22"/>
          <w:szCs w:val="22"/>
        </w:rPr>
      </w:pPr>
      <w:r w:rsidRPr="00583E3F">
        <w:rPr>
          <w:rFonts w:ascii="Palatino Linotype" w:eastAsiaTheme="minorHAnsi" w:hAnsi="Palatino Linotype" w:cs="Arial"/>
          <w:i/>
          <w:sz w:val="22"/>
          <w:szCs w:val="22"/>
          <w:lang w:val="es-MX" w:eastAsia="en-US"/>
        </w:rPr>
        <w:lastRenderedPageBreak/>
        <w:t>Para el caso de interposición del recurso de revisión a través de la Plataforma Nacional o la plataforma que para tales efectos habilite el Instituto, éste podrá solicitar al particular subsane las deficiencias por ese medio..</w:t>
      </w:r>
      <w:r w:rsidRPr="00583E3F">
        <w:rPr>
          <w:rFonts w:ascii="Palatino Linotype" w:hAnsi="Palatino Linotype"/>
          <w:i/>
          <w:sz w:val="22"/>
          <w:szCs w:val="22"/>
        </w:rPr>
        <w:t>.”</w:t>
      </w:r>
    </w:p>
    <w:p w:rsidR="00DF3741" w:rsidRPr="00583E3F" w:rsidRDefault="00DF3741" w:rsidP="00DF3741">
      <w:pPr>
        <w:ind w:left="992" w:right="992"/>
        <w:jc w:val="both"/>
        <w:rPr>
          <w:rFonts w:ascii="Palatino Linotype" w:eastAsiaTheme="minorHAnsi" w:hAnsi="Palatino Linotype" w:cs="Arial"/>
          <w:i/>
          <w:sz w:val="22"/>
          <w:szCs w:val="22"/>
          <w:lang w:val="es-MX" w:eastAsia="en-US"/>
        </w:rPr>
      </w:pPr>
    </w:p>
    <w:p w:rsidR="00DF3741" w:rsidRPr="00583E3F" w:rsidRDefault="00DF3741" w:rsidP="00DF3741">
      <w:pPr>
        <w:spacing w:before="240" w:after="240" w:line="360" w:lineRule="auto"/>
        <w:jc w:val="both"/>
        <w:rPr>
          <w:rFonts w:ascii="Palatino Linotype" w:hAnsi="Palatino Linotype"/>
        </w:rPr>
      </w:pPr>
      <w:r w:rsidRPr="00583E3F">
        <w:rPr>
          <w:rFonts w:ascii="Palatino Linotype" w:hAnsi="Palatino Linotype"/>
        </w:rPr>
        <w:t>En principio, de una interpretación sistemática de los artículos transcritos se observa que a pesar de que la Ley de Transparencia y Acceso a la Información Pública del Estado de México y Municipios establece los requisitos formales del recurso de revisión, éstos no constituyen requisitos de procedibilidad de manera estricta, en el entendido de que el Instituto debe subsanar las deficiencias de los recursos en su admisión y resolución, aunado a que, la Ley de la materia vigente en el momento en que se ingresó la solicitud y el recurso de revisión, no establecía supuestos en los que el recurso pueda ser desechado, por lo que se estima que esta última determinación sólo es excepcional cuando la deficiencia de los recursos sea tan grave, que ésta sea materialmente imposible de subsanar.</w:t>
      </w:r>
    </w:p>
    <w:p w:rsidR="00DF3741" w:rsidRPr="00583E3F" w:rsidRDefault="00DF3741" w:rsidP="00DF3741">
      <w:pPr>
        <w:spacing w:before="240" w:after="240" w:line="360" w:lineRule="auto"/>
        <w:jc w:val="both"/>
        <w:rPr>
          <w:rFonts w:ascii="Palatino Linotype" w:hAnsi="Palatino Linotype"/>
        </w:rPr>
      </w:pPr>
      <w:r w:rsidRPr="00583E3F">
        <w:rPr>
          <w:rFonts w:ascii="Palatino Linotype" w:hAnsi="Palatino Linotype"/>
        </w:rPr>
        <w:t xml:space="preserve">Sobre el caso particular, de la revisión al SAIMEX se desprende que la parte solicitante en ejercicio de su derecho de acceso a la información pública en el expediente que se revisa, señaló en su solicitud como nombre el de </w:t>
      </w:r>
      <w:r w:rsidR="00C96362">
        <w:rPr>
          <w:rFonts w:ascii="Palatino Linotype" w:hAnsi="Palatino Linotype"/>
        </w:rPr>
        <w:t>XXXXXXX XX XX XXXXXXXX</w:t>
      </w:r>
      <w:r w:rsidRPr="00583E3F">
        <w:rPr>
          <w:rFonts w:ascii="Palatino Linotype" w:hAnsi="Palatino Linotype"/>
        </w:rPr>
        <w:t xml:space="preserve">, de lo que se determina que </w:t>
      </w:r>
      <w:r>
        <w:rPr>
          <w:rFonts w:ascii="Palatino Linotype" w:hAnsi="Palatino Linotype"/>
          <w:b/>
          <w:i/>
        </w:rPr>
        <w:t xml:space="preserve">no puede ser considerado como el </w:t>
      </w:r>
      <w:r>
        <w:rPr>
          <w:rFonts w:ascii="Palatino Linotype" w:hAnsi="Palatino Linotype"/>
        </w:rPr>
        <w:t xml:space="preserve">nombre de una </w:t>
      </w:r>
      <w:r w:rsidRPr="00583E3F">
        <w:rPr>
          <w:rFonts w:ascii="Palatino Linotype" w:hAnsi="Palatino Linotype"/>
        </w:rPr>
        <w:t>persona, y por ende no se tiene la certeza sobre su identidad, lo que en estricto sentido provoca que no se colmen los requisitos establecidos en el artículo 180 de la Ley de Transparencia y Acceso a la Información Pública del Estado de México y Municipios del Estado de México vigente.</w:t>
      </w:r>
    </w:p>
    <w:p w:rsidR="00DF3741" w:rsidRPr="00583E3F" w:rsidRDefault="00DF3741" w:rsidP="00DF3741">
      <w:pPr>
        <w:spacing w:before="240" w:after="240" w:line="360" w:lineRule="auto"/>
        <w:jc w:val="both"/>
        <w:rPr>
          <w:rFonts w:ascii="Palatino Linotype" w:hAnsi="Palatino Linotype"/>
        </w:rPr>
      </w:pPr>
      <w:r w:rsidRPr="00583E3F">
        <w:rPr>
          <w:rFonts w:ascii="Palatino Linotype" w:hAnsi="Palatino Linotype"/>
        </w:rPr>
        <w:t>No obstante lo anterior, el omitir señalar el nombre completo es un requisito subsanable por este Instituto, en el entendido de que no constituye un elemento indispensable para dictar resolución en el presente asunto.</w:t>
      </w:r>
    </w:p>
    <w:p w:rsidR="00DF3741" w:rsidRPr="00583E3F" w:rsidRDefault="00DF3741" w:rsidP="00DF3741">
      <w:pPr>
        <w:spacing w:before="240" w:after="240" w:line="360" w:lineRule="auto"/>
        <w:jc w:val="both"/>
        <w:rPr>
          <w:rFonts w:ascii="Palatino Linotype" w:hAnsi="Palatino Linotype"/>
        </w:rPr>
      </w:pPr>
      <w:r w:rsidRPr="00583E3F">
        <w:rPr>
          <w:rFonts w:ascii="Palatino Linotype" w:hAnsi="Palatino Linotype"/>
        </w:rPr>
        <w:lastRenderedPageBreak/>
        <w:t>Esto es así, ya que de conformidad con los artículos 6, Apartado A, fracciones III y IV de la Constitución Política de los Estados Unidos Mexicanos y 5 párrafos quince, dieciséis y diecisiete, fracciones I, III, IV y V de la Constitución Política del Estado Libre y Soberano de México, se establece lo siguiente:</w:t>
      </w:r>
    </w:p>
    <w:p w:rsidR="00DF3741" w:rsidRPr="00583E3F" w:rsidRDefault="00DF3741" w:rsidP="00DF3741">
      <w:pPr>
        <w:ind w:left="992" w:right="992"/>
        <w:jc w:val="both"/>
        <w:rPr>
          <w:rFonts w:ascii="Palatino Linotype" w:hAnsi="Palatino Linotype"/>
          <w:b/>
          <w:i/>
          <w:sz w:val="22"/>
          <w:szCs w:val="22"/>
        </w:rPr>
      </w:pPr>
      <w:r w:rsidRPr="00583E3F">
        <w:rPr>
          <w:rFonts w:ascii="Palatino Linotype" w:hAnsi="Palatino Linotype"/>
          <w:b/>
          <w:i/>
          <w:sz w:val="22"/>
          <w:szCs w:val="22"/>
        </w:rPr>
        <w:t>Constitución Política de los Estados Unidos Mexicanos</w:t>
      </w:r>
    </w:p>
    <w:p w:rsidR="00DF3741" w:rsidRPr="00583E3F" w:rsidRDefault="00DF3741" w:rsidP="00DF3741">
      <w:pPr>
        <w:ind w:left="992" w:right="992"/>
        <w:jc w:val="both"/>
        <w:rPr>
          <w:rFonts w:ascii="Palatino Linotype" w:hAnsi="Palatino Linotype"/>
          <w:i/>
          <w:sz w:val="22"/>
          <w:szCs w:val="22"/>
        </w:rPr>
      </w:pPr>
      <w:r w:rsidRPr="00583E3F">
        <w:rPr>
          <w:rFonts w:ascii="Palatino Linotype" w:hAnsi="Palatino Linotype"/>
          <w:i/>
          <w:sz w:val="22"/>
          <w:szCs w:val="22"/>
        </w:rPr>
        <w:t xml:space="preserve">“Artículo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583E3F">
        <w:rPr>
          <w:rFonts w:ascii="Palatino Linotype" w:hAnsi="Palatino Linotype"/>
          <w:b/>
          <w:i/>
          <w:sz w:val="22"/>
          <w:szCs w:val="22"/>
          <w:u w:val="single"/>
        </w:rPr>
        <w:t>El derecho a la información será garantizado por el Estado.</w:t>
      </w:r>
    </w:p>
    <w:p w:rsidR="00DF3741" w:rsidRPr="00583E3F" w:rsidRDefault="00DF3741" w:rsidP="00DF3741">
      <w:pPr>
        <w:ind w:left="992" w:right="992"/>
        <w:jc w:val="both"/>
        <w:rPr>
          <w:rFonts w:ascii="Palatino Linotype" w:hAnsi="Palatino Linotype"/>
          <w:i/>
          <w:sz w:val="22"/>
          <w:szCs w:val="22"/>
        </w:rPr>
      </w:pPr>
      <w:r w:rsidRPr="00583E3F">
        <w:rPr>
          <w:rFonts w:ascii="Palatino Linotype" w:hAnsi="Palatino Linotype"/>
          <w:i/>
          <w:sz w:val="22"/>
          <w:szCs w:val="22"/>
        </w:rPr>
        <w:t>[…]</w:t>
      </w:r>
    </w:p>
    <w:p w:rsidR="00DF3741" w:rsidRPr="00583E3F" w:rsidRDefault="00DF3741" w:rsidP="00DF3741">
      <w:pPr>
        <w:ind w:left="992" w:right="992"/>
        <w:jc w:val="both"/>
        <w:rPr>
          <w:rFonts w:ascii="Palatino Linotype" w:hAnsi="Palatino Linotype"/>
          <w:i/>
          <w:sz w:val="22"/>
          <w:szCs w:val="22"/>
        </w:rPr>
      </w:pPr>
      <w:r w:rsidRPr="00583E3F">
        <w:rPr>
          <w:rFonts w:ascii="Palatino Linotype" w:hAnsi="Palatino Linotype"/>
          <w:i/>
          <w:sz w:val="22"/>
          <w:szCs w:val="22"/>
        </w:rPr>
        <w:t xml:space="preserve">Para efectos de lo dispuesto en el presente artículo se observará lo siguiente: </w:t>
      </w:r>
    </w:p>
    <w:p w:rsidR="00DF3741" w:rsidRPr="00583E3F" w:rsidRDefault="00DF3741" w:rsidP="00DF3741">
      <w:pPr>
        <w:ind w:left="992" w:right="992"/>
        <w:jc w:val="both"/>
        <w:rPr>
          <w:rFonts w:ascii="Palatino Linotype" w:hAnsi="Palatino Linotype"/>
          <w:i/>
          <w:sz w:val="22"/>
          <w:szCs w:val="22"/>
        </w:rPr>
      </w:pPr>
      <w:r w:rsidRPr="00583E3F">
        <w:rPr>
          <w:rFonts w:ascii="Palatino Linotype" w:hAnsi="Palatino Linotype"/>
          <w:i/>
          <w:sz w:val="22"/>
          <w:szCs w:val="22"/>
        </w:rPr>
        <w:t xml:space="preserve">A. </w:t>
      </w:r>
      <w:r w:rsidRPr="00583E3F">
        <w:rPr>
          <w:rFonts w:ascii="Palatino Linotype" w:hAnsi="Palatino Linotype"/>
          <w:b/>
          <w:i/>
          <w:sz w:val="22"/>
          <w:szCs w:val="22"/>
          <w:u w:val="single"/>
        </w:rPr>
        <w:t>Para el ejercicio del derecho de acceso a la información</w:t>
      </w:r>
      <w:r w:rsidRPr="00583E3F">
        <w:rPr>
          <w:rFonts w:ascii="Palatino Linotype" w:hAnsi="Palatino Linotype"/>
          <w:i/>
          <w:sz w:val="22"/>
          <w:szCs w:val="22"/>
        </w:rPr>
        <w:t xml:space="preserve">, la Federación, </w:t>
      </w:r>
      <w:r w:rsidRPr="00583E3F">
        <w:rPr>
          <w:rFonts w:ascii="Palatino Linotype" w:hAnsi="Palatino Linotype"/>
          <w:b/>
          <w:i/>
          <w:sz w:val="22"/>
          <w:szCs w:val="22"/>
          <w:u w:val="single"/>
        </w:rPr>
        <w:t>los Estados</w:t>
      </w:r>
      <w:r w:rsidRPr="00583E3F">
        <w:rPr>
          <w:rFonts w:ascii="Palatino Linotype" w:hAnsi="Palatino Linotype"/>
          <w:i/>
          <w:sz w:val="22"/>
          <w:szCs w:val="22"/>
        </w:rPr>
        <w:t xml:space="preserve"> y el Distrito Federal, en el ámbito de sus respectivas competencias, se regirán por los siguientes principios y bases: </w:t>
      </w:r>
    </w:p>
    <w:p w:rsidR="00DF3741" w:rsidRPr="00583E3F" w:rsidRDefault="00DF3741" w:rsidP="00DF3741">
      <w:pPr>
        <w:ind w:left="992" w:right="992"/>
        <w:jc w:val="both"/>
        <w:rPr>
          <w:rFonts w:ascii="Palatino Linotype" w:hAnsi="Palatino Linotype"/>
          <w:i/>
          <w:sz w:val="22"/>
          <w:szCs w:val="22"/>
        </w:rPr>
      </w:pPr>
      <w:r w:rsidRPr="00583E3F">
        <w:rPr>
          <w:rFonts w:ascii="Palatino Linotype" w:hAnsi="Palatino Linotype"/>
          <w:i/>
          <w:sz w:val="22"/>
          <w:szCs w:val="22"/>
        </w:rPr>
        <w:t xml:space="preserve">I. </w:t>
      </w:r>
      <w:r w:rsidRPr="00583E3F">
        <w:rPr>
          <w:rFonts w:ascii="Palatino Linotype" w:hAnsi="Palatino Linotype"/>
          <w:b/>
          <w:i/>
          <w:sz w:val="22"/>
          <w:szCs w:val="22"/>
          <w:u w:val="single"/>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583E3F">
        <w:rPr>
          <w:rFonts w:ascii="Palatino Linotype" w:hAnsi="Palatino Linotype"/>
          <w:i/>
          <w:sz w:val="22"/>
          <w:szCs w:val="22"/>
        </w:rPr>
        <w:t xml:space="preserve"> y sólo podrá ser reservada temporalmente por razones de interés público y seguridad nacional, en los términos que fijen las leyes. </w:t>
      </w:r>
      <w:r w:rsidRPr="00583E3F">
        <w:rPr>
          <w:rFonts w:ascii="Palatino Linotype" w:hAnsi="Palatino Linotype"/>
          <w:b/>
          <w:i/>
          <w:sz w:val="22"/>
          <w:szCs w:val="22"/>
          <w:u w:val="single"/>
        </w:rPr>
        <w:t>En la interpretación de este derecho deberá prevalecer el principio de máxima publicidad.</w:t>
      </w:r>
      <w:r w:rsidRPr="00583E3F">
        <w:rPr>
          <w:rFonts w:ascii="Palatino Linotype" w:hAnsi="Palatino Linotype"/>
          <w:i/>
          <w:sz w:val="22"/>
          <w:szCs w:val="22"/>
        </w:rPr>
        <w:t xml:space="preserve"> Los sujetos obligados deberán documentar todo acto que derive del ejercicio de sus facultades, competencias o funciones, la ley determinará los supuestos específicos bajo los cuales procederá la declaración de inexistencia de la información. </w:t>
      </w:r>
    </w:p>
    <w:p w:rsidR="00DF3741" w:rsidRPr="00583E3F" w:rsidRDefault="00DF3741" w:rsidP="00DF3741">
      <w:pPr>
        <w:ind w:left="992" w:right="992"/>
        <w:jc w:val="both"/>
        <w:rPr>
          <w:rFonts w:ascii="Palatino Linotype" w:hAnsi="Palatino Linotype"/>
          <w:i/>
          <w:sz w:val="22"/>
          <w:szCs w:val="22"/>
        </w:rPr>
      </w:pPr>
      <w:r w:rsidRPr="00583E3F">
        <w:rPr>
          <w:rFonts w:ascii="Palatino Linotype" w:hAnsi="Palatino Linotype"/>
          <w:i/>
          <w:sz w:val="22"/>
          <w:szCs w:val="22"/>
        </w:rPr>
        <w:t xml:space="preserve">II. La información que se refiere a la vida privada y los datos personales será protegida en los términos y con las excepciones que fijen las leyes. </w:t>
      </w:r>
    </w:p>
    <w:p w:rsidR="00DF3741" w:rsidRPr="00583E3F" w:rsidRDefault="00DF3741" w:rsidP="00DF3741">
      <w:pPr>
        <w:ind w:left="992" w:right="992"/>
        <w:jc w:val="both"/>
        <w:rPr>
          <w:rFonts w:ascii="Palatino Linotype" w:hAnsi="Palatino Linotype"/>
          <w:i/>
          <w:sz w:val="22"/>
          <w:szCs w:val="22"/>
        </w:rPr>
      </w:pPr>
      <w:r w:rsidRPr="00583E3F">
        <w:rPr>
          <w:rFonts w:ascii="Palatino Linotype" w:hAnsi="Palatino Linotype"/>
          <w:i/>
          <w:sz w:val="22"/>
          <w:szCs w:val="22"/>
        </w:rPr>
        <w:t xml:space="preserve">III. </w:t>
      </w:r>
      <w:r w:rsidRPr="00583E3F">
        <w:rPr>
          <w:rFonts w:ascii="Palatino Linotype" w:hAnsi="Palatino Linotype"/>
          <w:b/>
          <w:i/>
          <w:sz w:val="22"/>
          <w:szCs w:val="22"/>
          <w:u w:val="single"/>
        </w:rPr>
        <w:t xml:space="preserve">Toda persona, sin necesidad de acreditar interés alguno o justificar su utilización, tendrá acceso gratuito a la información pública, </w:t>
      </w:r>
      <w:r w:rsidRPr="00583E3F">
        <w:rPr>
          <w:rFonts w:ascii="Palatino Linotype" w:hAnsi="Palatino Linotype"/>
          <w:i/>
          <w:sz w:val="22"/>
          <w:szCs w:val="22"/>
        </w:rPr>
        <w:t xml:space="preserve">a sus datos personales o a la rectificación de éstos. </w:t>
      </w:r>
    </w:p>
    <w:p w:rsidR="00DF3741" w:rsidRPr="00583E3F" w:rsidRDefault="00DF3741" w:rsidP="00DF3741">
      <w:pPr>
        <w:ind w:left="992" w:right="992"/>
        <w:jc w:val="both"/>
        <w:rPr>
          <w:rFonts w:ascii="Palatino Linotype" w:hAnsi="Palatino Linotype"/>
          <w:i/>
          <w:sz w:val="22"/>
          <w:szCs w:val="22"/>
        </w:rPr>
      </w:pPr>
      <w:r w:rsidRPr="00583E3F">
        <w:rPr>
          <w:rFonts w:ascii="Palatino Linotype" w:hAnsi="Palatino Linotype"/>
          <w:i/>
          <w:sz w:val="22"/>
          <w:szCs w:val="22"/>
        </w:rPr>
        <w:t xml:space="preserve">IV. </w:t>
      </w:r>
      <w:r w:rsidRPr="00583E3F">
        <w:rPr>
          <w:rFonts w:ascii="Palatino Linotype" w:hAnsi="Palatino Linotype"/>
          <w:b/>
          <w:i/>
          <w:sz w:val="22"/>
          <w:szCs w:val="22"/>
          <w:u w:val="single"/>
        </w:rPr>
        <w:t>Se establecerán mecanismos de acceso a la información y procedimientos de revisión expeditos que se sustanciarán ante los organismos autónomos especializados e imparciales que establece esta Constitución</w:t>
      </w:r>
      <w:r w:rsidRPr="00583E3F">
        <w:rPr>
          <w:rFonts w:ascii="Palatino Linotype" w:hAnsi="Palatino Linotype"/>
          <w:i/>
          <w:sz w:val="22"/>
          <w:szCs w:val="22"/>
        </w:rPr>
        <w:t xml:space="preserve">.” </w:t>
      </w:r>
    </w:p>
    <w:p w:rsidR="00DF3741" w:rsidRPr="00583E3F" w:rsidRDefault="00DF3741" w:rsidP="00DF3741">
      <w:pPr>
        <w:ind w:left="992" w:right="992"/>
        <w:jc w:val="both"/>
        <w:rPr>
          <w:rFonts w:ascii="Palatino Linotype" w:hAnsi="Palatino Linotype"/>
          <w:i/>
          <w:sz w:val="22"/>
          <w:szCs w:val="22"/>
        </w:rPr>
      </w:pPr>
      <w:r w:rsidRPr="00583E3F">
        <w:rPr>
          <w:rFonts w:ascii="Palatino Linotype" w:hAnsi="Palatino Linotype"/>
          <w:i/>
          <w:sz w:val="22"/>
          <w:szCs w:val="22"/>
        </w:rPr>
        <w:t>(Énfasis añadido).</w:t>
      </w:r>
    </w:p>
    <w:p w:rsidR="00DF3741" w:rsidRPr="00583E3F" w:rsidRDefault="00DF3741" w:rsidP="00DF3741">
      <w:pPr>
        <w:ind w:left="992" w:right="992"/>
        <w:jc w:val="both"/>
        <w:rPr>
          <w:rFonts w:ascii="Palatino Linotype" w:hAnsi="Palatino Linotype"/>
          <w:b/>
          <w:i/>
          <w:sz w:val="22"/>
          <w:szCs w:val="22"/>
        </w:rPr>
      </w:pPr>
    </w:p>
    <w:p w:rsidR="00DF3741" w:rsidRPr="00583E3F" w:rsidRDefault="00DF3741" w:rsidP="00DF3741">
      <w:pPr>
        <w:ind w:left="992" w:right="992"/>
        <w:jc w:val="both"/>
        <w:rPr>
          <w:rFonts w:ascii="Palatino Linotype" w:hAnsi="Palatino Linotype"/>
          <w:b/>
          <w:i/>
          <w:sz w:val="22"/>
          <w:szCs w:val="22"/>
        </w:rPr>
      </w:pPr>
      <w:r w:rsidRPr="00583E3F">
        <w:rPr>
          <w:rFonts w:ascii="Palatino Linotype" w:hAnsi="Palatino Linotype"/>
          <w:b/>
          <w:i/>
          <w:sz w:val="22"/>
          <w:szCs w:val="22"/>
        </w:rPr>
        <w:t>Constitución Política del Estado Libre y Soberano de México</w:t>
      </w:r>
    </w:p>
    <w:p w:rsidR="00DF3741" w:rsidRPr="00583E3F" w:rsidRDefault="00DF3741" w:rsidP="00DF3741">
      <w:pPr>
        <w:ind w:left="992" w:right="992"/>
        <w:jc w:val="both"/>
        <w:rPr>
          <w:rFonts w:ascii="Palatino Linotype" w:hAnsi="Palatino Linotype"/>
          <w:i/>
          <w:sz w:val="22"/>
          <w:szCs w:val="22"/>
        </w:rPr>
      </w:pPr>
      <w:r w:rsidRPr="00583E3F">
        <w:rPr>
          <w:rFonts w:ascii="Palatino Linotype" w:hAnsi="Palatino Linotype"/>
          <w:i/>
          <w:sz w:val="22"/>
          <w:szCs w:val="22"/>
        </w:rPr>
        <w:t>“Artículo 5.- En el Estado de México todos los individuos son iguales y tienen las libertades, derechos y garantías que la Constitución Federal, esta Constitución, los Tratados Internacionales en materia de derechos fundamentales de los que el Estado Mexicano sea parte y las leyes del Estado establecen.</w:t>
      </w:r>
    </w:p>
    <w:p w:rsidR="00DF3741" w:rsidRPr="00583E3F" w:rsidRDefault="00DF3741" w:rsidP="00DF3741">
      <w:pPr>
        <w:ind w:left="992" w:right="992"/>
        <w:jc w:val="both"/>
        <w:rPr>
          <w:rFonts w:ascii="Palatino Linotype" w:hAnsi="Palatino Linotype"/>
          <w:i/>
          <w:sz w:val="22"/>
          <w:szCs w:val="22"/>
        </w:rPr>
      </w:pPr>
      <w:r w:rsidRPr="00583E3F">
        <w:rPr>
          <w:rFonts w:ascii="Palatino Linotype" w:hAnsi="Palatino Linotype"/>
          <w:i/>
          <w:sz w:val="22"/>
          <w:szCs w:val="22"/>
        </w:rPr>
        <w:t>[…]</w:t>
      </w:r>
    </w:p>
    <w:p w:rsidR="00DF3741" w:rsidRPr="00583E3F" w:rsidRDefault="00DF3741" w:rsidP="00DF3741">
      <w:pPr>
        <w:ind w:left="992" w:right="992"/>
        <w:jc w:val="both"/>
        <w:rPr>
          <w:rFonts w:ascii="Palatino Linotype" w:hAnsi="Palatino Linotype"/>
          <w:b/>
          <w:i/>
          <w:sz w:val="22"/>
          <w:szCs w:val="22"/>
          <w:u w:val="single"/>
        </w:rPr>
      </w:pPr>
      <w:r w:rsidRPr="00583E3F">
        <w:rPr>
          <w:rFonts w:ascii="Palatino Linotype" w:hAnsi="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DF3741" w:rsidRPr="00583E3F" w:rsidRDefault="00DF3741" w:rsidP="00DF3741">
      <w:pPr>
        <w:ind w:left="992" w:right="992"/>
        <w:jc w:val="both"/>
        <w:rPr>
          <w:rFonts w:ascii="Palatino Linotype" w:hAnsi="Palatino Linotype"/>
          <w:b/>
          <w:i/>
          <w:sz w:val="22"/>
          <w:szCs w:val="22"/>
          <w:u w:val="single"/>
        </w:rPr>
      </w:pPr>
      <w:r w:rsidRPr="00583E3F">
        <w:rPr>
          <w:rFonts w:ascii="Palatino Linotype" w:hAnsi="Palatino Linotype"/>
          <w:i/>
          <w:sz w:val="22"/>
          <w:szCs w:val="22"/>
        </w:rPr>
        <w:t>Este derecho se regirá por los principios y bases siguientes:</w:t>
      </w:r>
    </w:p>
    <w:p w:rsidR="00DF3741" w:rsidRPr="00583E3F" w:rsidRDefault="00DF3741" w:rsidP="00DF3741">
      <w:pPr>
        <w:ind w:left="992" w:right="992"/>
        <w:jc w:val="both"/>
        <w:rPr>
          <w:rFonts w:ascii="Palatino Linotype" w:hAnsi="Palatino Linotype"/>
          <w:i/>
          <w:sz w:val="22"/>
          <w:szCs w:val="22"/>
        </w:rPr>
      </w:pPr>
      <w:r w:rsidRPr="00583E3F">
        <w:rPr>
          <w:rFonts w:ascii="Palatino Linotype" w:hAnsi="Palatino Linotype"/>
          <w:i/>
          <w:sz w:val="22"/>
          <w:szCs w:val="22"/>
        </w:rPr>
        <w:t xml:space="preserve">I. </w:t>
      </w:r>
      <w:r w:rsidRPr="00583E3F">
        <w:rPr>
          <w:rFonts w:ascii="Palatino Linotype" w:hAnsi="Palatino Linotype"/>
          <w:b/>
          <w:i/>
          <w:sz w:val="22"/>
          <w:szCs w:val="22"/>
          <w:u w:val="single"/>
        </w:rPr>
        <w:t xml:space="preserve">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w:t>
      </w:r>
      <w:r w:rsidRPr="00583E3F">
        <w:rPr>
          <w:rFonts w:ascii="Palatino Linotype" w:hAnsi="Palatino Linotype"/>
          <w:i/>
          <w:sz w:val="22"/>
          <w:szCs w:val="22"/>
        </w:rPr>
        <w:t xml:space="preserve">y sólo podrá ser reservada temporalmente por razones previstas en la Constitución Política de los Estados Unidos Mexicanos de interés público y seguridad, en los términos que fijen las leyes. </w:t>
      </w:r>
      <w:r w:rsidRPr="00583E3F">
        <w:rPr>
          <w:rFonts w:ascii="Palatino Linotype" w:hAnsi="Palatino Linotype"/>
          <w:b/>
          <w:i/>
          <w:sz w:val="22"/>
          <w:szCs w:val="22"/>
        </w:rPr>
        <w:t>En la interpretación de este derecho deberá prevalecer el principio de máxima publicidad</w:t>
      </w:r>
      <w:r w:rsidRPr="00583E3F">
        <w:rPr>
          <w:rFonts w:ascii="Palatino Linotype" w:hAnsi="Palatino Linotype"/>
          <w:i/>
          <w:sz w:val="22"/>
          <w:szCs w:val="22"/>
        </w:rPr>
        <w:t>. Los sujetos obligados deberán documentar todo acto que derive del ejercicio de sus facultades, competencias o funciones, la ley determinará los supuestos específicos bajo los cuales procederá la declaración de inexistencia de la información.</w:t>
      </w:r>
    </w:p>
    <w:p w:rsidR="00DF3741" w:rsidRPr="00583E3F" w:rsidRDefault="00DF3741" w:rsidP="00DF3741">
      <w:pPr>
        <w:ind w:left="992" w:right="992"/>
        <w:jc w:val="both"/>
        <w:rPr>
          <w:rFonts w:ascii="Palatino Linotype" w:hAnsi="Palatino Linotype"/>
          <w:i/>
          <w:sz w:val="22"/>
          <w:szCs w:val="22"/>
        </w:rPr>
      </w:pPr>
      <w:r w:rsidRPr="00583E3F">
        <w:rPr>
          <w:rFonts w:ascii="Palatino Linotype" w:hAnsi="Palatino Linotype"/>
          <w:i/>
          <w:sz w:val="22"/>
          <w:szCs w:val="22"/>
        </w:rPr>
        <w:t xml:space="preserve">II. La información referente a la intimidad de la vida privada y la imagen de las personas será protegida a través de un marco jurídico rígido de tratamiento y manejo de datos personales, con las excepciones que establezca la ley reglamentaria; </w:t>
      </w:r>
    </w:p>
    <w:p w:rsidR="00DF3741" w:rsidRPr="00583E3F" w:rsidRDefault="00DF3741" w:rsidP="00DF3741">
      <w:pPr>
        <w:ind w:left="992" w:right="992"/>
        <w:jc w:val="both"/>
        <w:rPr>
          <w:rFonts w:ascii="Palatino Linotype" w:hAnsi="Palatino Linotype"/>
          <w:i/>
          <w:sz w:val="22"/>
          <w:szCs w:val="22"/>
        </w:rPr>
      </w:pPr>
      <w:r w:rsidRPr="00583E3F">
        <w:rPr>
          <w:rFonts w:ascii="Palatino Linotype" w:hAnsi="Palatino Linotype"/>
          <w:i/>
          <w:sz w:val="22"/>
          <w:szCs w:val="22"/>
        </w:rPr>
        <w:t xml:space="preserve">III. </w:t>
      </w:r>
      <w:r w:rsidRPr="00583E3F">
        <w:rPr>
          <w:rFonts w:ascii="Palatino Linotype" w:hAnsi="Palatino Linotype"/>
          <w:b/>
          <w:i/>
          <w:sz w:val="22"/>
          <w:szCs w:val="22"/>
          <w:u w:val="single"/>
        </w:rPr>
        <w:t>Toda persona, sin necesidad de acreditar interés alguno o justificar su utilización, tendrá acceso gratuito a la información pública</w:t>
      </w:r>
      <w:r w:rsidRPr="00583E3F">
        <w:rPr>
          <w:rFonts w:ascii="Palatino Linotype" w:hAnsi="Palatino Linotype"/>
          <w:i/>
          <w:sz w:val="22"/>
          <w:szCs w:val="22"/>
        </w:rPr>
        <w:t>, a sus datos personales o a la rectificación de éstos;</w:t>
      </w:r>
    </w:p>
    <w:p w:rsidR="00DF3741" w:rsidRPr="00583E3F" w:rsidRDefault="00DF3741" w:rsidP="00DF3741">
      <w:pPr>
        <w:ind w:left="992" w:right="992"/>
        <w:jc w:val="both"/>
        <w:rPr>
          <w:rFonts w:ascii="Palatino Linotype" w:hAnsi="Palatino Linotype"/>
          <w:i/>
          <w:sz w:val="22"/>
          <w:szCs w:val="22"/>
        </w:rPr>
      </w:pPr>
      <w:r w:rsidRPr="00583E3F">
        <w:rPr>
          <w:rFonts w:ascii="Palatino Linotype" w:hAnsi="Palatino Linotype"/>
          <w:i/>
          <w:sz w:val="22"/>
          <w:szCs w:val="22"/>
        </w:rPr>
        <w:t>IV. Se establecerán mecanismos de acceso a la información y procedimientos de revisión expeditos que se sustanciarán ante el organismo autónomo especializado e imparcial que establece esta Constitución.</w:t>
      </w:r>
    </w:p>
    <w:p w:rsidR="00DF3741" w:rsidRPr="00583E3F" w:rsidRDefault="00DF3741" w:rsidP="00DF3741">
      <w:pPr>
        <w:ind w:left="992" w:right="992"/>
        <w:jc w:val="both"/>
        <w:rPr>
          <w:rFonts w:ascii="Palatino Linotype" w:hAnsi="Palatino Linotype"/>
          <w:i/>
          <w:sz w:val="22"/>
          <w:szCs w:val="22"/>
        </w:rPr>
      </w:pPr>
      <w:r w:rsidRPr="00583E3F">
        <w:rPr>
          <w:rFonts w:ascii="Palatino Linotype" w:hAnsi="Palatino Linotype"/>
          <w:i/>
          <w:sz w:val="22"/>
          <w:szCs w:val="22"/>
        </w:rPr>
        <w:lastRenderedPageBreak/>
        <w:t xml:space="preserve">V. Los procedimientos de acceso a la información pública, de acceso, corrección y supresión de datos personales, </w:t>
      </w:r>
      <w:r w:rsidRPr="00583E3F">
        <w:rPr>
          <w:rFonts w:ascii="Palatino Linotype" w:hAnsi="Palatino Linotype"/>
          <w:b/>
          <w:i/>
          <w:sz w:val="22"/>
          <w:szCs w:val="22"/>
          <w:u w:val="single"/>
        </w:rPr>
        <w:t>así como los recursos de revisión derivados de los mismos, podrán tramitarse por medios electrónicos, a través de un sistema automatizado que para tal efecto establezca la ley reglamentaria y el organismo autónomo garante en el ámbito de su competencia</w:t>
      </w:r>
      <w:r w:rsidRPr="00583E3F">
        <w:rPr>
          <w:rFonts w:ascii="Palatino Linotype" w:hAnsi="Palatino Linotype"/>
          <w:i/>
          <w:sz w:val="22"/>
          <w:szCs w:val="22"/>
        </w:rPr>
        <w:t>. Las resoluciones que correspondan a estos procedimientos se sistematizarán para favorecer su consulta.</w:t>
      </w:r>
    </w:p>
    <w:p w:rsidR="00DF3741" w:rsidRPr="00583E3F" w:rsidRDefault="00DF3741" w:rsidP="00DF3741">
      <w:pPr>
        <w:ind w:left="992" w:right="992"/>
        <w:jc w:val="both"/>
        <w:rPr>
          <w:rFonts w:ascii="Palatino Linotype" w:hAnsi="Palatino Linotype"/>
          <w:i/>
          <w:sz w:val="22"/>
          <w:szCs w:val="22"/>
        </w:rPr>
      </w:pPr>
      <w:r w:rsidRPr="00583E3F">
        <w:rPr>
          <w:rFonts w:ascii="Palatino Linotype" w:hAnsi="Palatino Linotype"/>
          <w:i/>
          <w:sz w:val="22"/>
          <w:szCs w:val="22"/>
        </w:rPr>
        <w:t>VI a VII. …</w:t>
      </w:r>
    </w:p>
    <w:p w:rsidR="00DF3741" w:rsidRPr="00583E3F" w:rsidRDefault="00DF3741" w:rsidP="00DF3741">
      <w:pPr>
        <w:ind w:left="992" w:right="992"/>
        <w:jc w:val="both"/>
        <w:rPr>
          <w:rFonts w:ascii="Palatino Linotype" w:hAnsi="Palatino Linotype"/>
          <w:i/>
          <w:sz w:val="22"/>
          <w:szCs w:val="22"/>
        </w:rPr>
      </w:pPr>
      <w:r w:rsidRPr="00583E3F">
        <w:rPr>
          <w:rFonts w:ascii="Palatino Linotype" w:hAnsi="Palatino Linotype"/>
          <w:i/>
          <w:sz w:val="22"/>
          <w:szCs w:val="22"/>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rsidR="00DF3741" w:rsidRPr="00583E3F" w:rsidRDefault="00DF3741" w:rsidP="00DF3741">
      <w:pPr>
        <w:ind w:left="992" w:right="992"/>
        <w:jc w:val="both"/>
        <w:rPr>
          <w:rFonts w:ascii="Palatino Linotype" w:hAnsi="Palatino Linotype"/>
          <w:i/>
          <w:sz w:val="22"/>
          <w:szCs w:val="22"/>
        </w:rPr>
      </w:pPr>
      <w:r w:rsidRPr="00583E3F">
        <w:rPr>
          <w:rFonts w:ascii="Palatino Linotype" w:hAnsi="Palatino Linotype"/>
          <w:i/>
          <w:sz w:val="22"/>
          <w:szCs w:val="22"/>
        </w:rPr>
        <w:t>(Énfasis añadido).</w:t>
      </w:r>
    </w:p>
    <w:p w:rsidR="00DF3741" w:rsidRPr="00583E3F" w:rsidRDefault="00DF3741" w:rsidP="00DF3741">
      <w:pPr>
        <w:ind w:left="992" w:right="992"/>
        <w:jc w:val="both"/>
        <w:rPr>
          <w:rFonts w:ascii="Palatino Linotype" w:hAnsi="Palatino Linotype"/>
          <w:i/>
          <w:sz w:val="22"/>
          <w:szCs w:val="22"/>
        </w:rPr>
      </w:pPr>
    </w:p>
    <w:p w:rsidR="00DF3741" w:rsidRPr="00583E3F" w:rsidRDefault="00DF3741" w:rsidP="00DF3741">
      <w:pPr>
        <w:spacing w:before="240" w:after="240" w:line="360" w:lineRule="auto"/>
        <w:jc w:val="both"/>
        <w:rPr>
          <w:rFonts w:ascii="Palatino Linotype" w:hAnsi="Palatino Linotype"/>
        </w:rPr>
      </w:pPr>
      <w:r w:rsidRPr="00583E3F">
        <w:rPr>
          <w:rFonts w:ascii="Palatino Linotype" w:hAnsi="Palatino Linotype"/>
        </w:rPr>
        <w:t>Por otra parte, del contenido del artículo 1 de la Constitución Política de los Estados Unidos Mexicanos, se destaca lo siguiente:</w:t>
      </w:r>
    </w:p>
    <w:p w:rsidR="00DF3741" w:rsidRPr="00583E3F" w:rsidRDefault="00DF3741" w:rsidP="00DF3741">
      <w:pPr>
        <w:ind w:left="992" w:right="992"/>
        <w:jc w:val="both"/>
        <w:rPr>
          <w:rFonts w:ascii="Palatino Linotype" w:hAnsi="Palatino Linotype"/>
          <w:i/>
          <w:sz w:val="22"/>
          <w:szCs w:val="22"/>
        </w:rPr>
      </w:pPr>
      <w:r w:rsidRPr="00583E3F">
        <w:rPr>
          <w:rFonts w:ascii="Palatino Linotype" w:hAnsi="Palatino Linotype"/>
          <w:i/>
          <w:sz w:val="22"/>
          <w:szCs w:val="22"/>
        </w:rPr>
        <w:t>“Artículo 1o.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DF3741" w:rsidRPr="00583E3F" w:rsidRDefault="00DF3741" w:rsidP="00DF3741">
      <w:pPr>
        <w:ind w:left="992" w:right="992"/>
        <w:jc w:val="both"/>
        <w:rPr>
          <w:rFonts w:ascii="Palatino Linotype" w:hAnsi="Palatino Linotype"/>
          <w:i/>
          <w:sz w:val="22"/>
          <w:szCs w:val="22"/>
        </w:rPr>
      </w:pPr>
      <w:r w:rsidRPr="00583E3F">
        <w:rPr>
          <w:rFonts w:ascii="Palatino Linotype" w:hAnsi="Palatino Linotype"/>
          <w:b/>
          <w:i/>
          <w:sz w:val="22"/>
          <w:szCs w:val="22"/>
          <w:u w:val="single"/>
        </w:rPr>
        <w:t>Las normas relativas a los derechos humanos se interpretarán</w:t>
      </w:r>
      <w:r w:rsidRPr="00583E3F">
        <w:rPr>
          <w:rFonts w:ascii="Palatino Linotype" w:hAnsi="Palatino Linotype"/>
          <w:i/>
          <w:sz w:val="22"/>
          <w:szCs w:val="22"/>
        </w:rPr>
        <w:t xml:space="preserve"> de conformidad con esta Constitución y con los tratados internacionales de la materia </w:t>
      </w:r>
      <w:r w:rsidRPr="00583E3F">
        <w:rPr>
          <w:rFonts w:ascii="Palatino Linotype" w:hAnsi="Palatino Linotype"/>
          <w:b/>
          <w:i/>
          <w:sz w:val="22"/>
          <w:szCs w:val="22"/>
          <w:u w:val="single"/>
        </w:rPr>
        <w:t>favoreciendo en todo tiempo a las personas la protección más amplia</w:t>
      </w:r>
      <w:r w:rsidRPr="00583E3F">
        <w:rPr>
          <w:rFonts w:ascii="Palatino Linotype" w:hAnsi="Palatino Linotype"/>
          <w:i/>
          <w:sz w:val="22"/>
          <w:szCs w:val="22"/>
        </w:rPr>
        <w:t>.</w:t>
      </w:r>
    </w:p>
    <w:p w:rsidR="00DF3741" w:rsidRPr="00583E3F" w:rsidRDefault="00DF3741" w:rsidP="00DF3741">
      <w:pPr>
        <w:ind w:left="992" w:right="992"/>
        <w:jc w:val="both"/>
        <w:rPr>
          <w:rFonts w:ascii="Palatino Linotype" w:hAnsi="Palatino Linotype"/>
          <w:i/>
          <w:sz w:val="22"/>
          <w:szCs w:val="22"/>
        </w:rPr>
      </w:pPr>
      <w:r w:rsidRPr="00583E3F">
        <w:rPr>
          <w:rFonts w:ascii="Palatino Linotype" w:hAnsi="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583E3F">
        <w:rPr>
          <w:rFonts w:ascii="Palatino Linotype" w:hAnsi="Palatino Linotype"/>
          <w:i/>
          <w:sz w:val="22"/>
          <w:szCs w:val="22"/>
        </w:rPr>
        <w:t>. En consecuencia, el Estado deberá prevenir, investigar, sancionar y reparar las violaciones a los derechos humanos, en los términos que establezca la ley.”</w:t>
      </w:r>
    </w:p>
    <w:p w:rsidR="00DF3741" w:rsidRPr="00583E3F" w:rsidRDefault="00DF3741" w:rsidP="00DF3741">
      <w:pPr>
        <w:ind w:left="992" w:right="992"/>
        <w:jc w:val="both"/>
        <w:rPr>
          <w:rFonts w:ascii="Palatino Linotype" w:hAnsi="Palatino Linotype"/>
          <w:i/>
          <w:sz w:val="22"/>
          <w:szCs w:val="22"/>
        </w:rPr>
      </w:pPr>
      <w:r w:rsidRPr="00583E3F">
        <w:rPr>
          <w:rFonts w:ascii="Palatino Linotype" w:hAnsi="Palatino Linotype"/>
          <w:i/>
          <w:sz w:val="22"/>
          <w:szCs w:val="22"/>
        </w:rPr>
        <w:t>(Énfasis añadido).</w:t>
      </w:r>
    </w:p>
    <w:p w:rsidR="00DF3741" w:rsidRPr="00583E3F" w:rsidRDefault="00DF3741" w:rsidP="00DF3741">
      <w:pPr>
        <w:ind w:left="992" w:right="992"/>
        <w:jc w:val="both"/>
        <w:rPr>
          <w:rFonts w:ascii="Palatino Linotype" w:hAnsi="Palatino Linotype"/>
          <w:i/>
          <w:sz w:val="22"/>
          <w:szCs w:val="22"/>
        </w:rPr>
      </w:pPr>
    </w:p>
    <w:p w:rsidR="00DF3741" w:rsidRPr="00583E3F" w:rsidRDefault="00DF3741" w:rsidP="00DF3741">
      <w:pPr>
        <w:spacing w:before="240" w:after="240" w:line="360" w:lineRule="auto"/>
        <w:jc w:val="both"/>
        <w:rPr>
          <w:rFonts w:ascii="Palatino Linotype" w:hAnsi="Palatino Linotype"/>
        </w:rPr>
      </w:pPr>
      <w:r w:rsidRPr="00583E3F">
        <w:rPr>
          <w:rFonts w:ascii="Palatino Linotype" w:hAnsi="Palatino Linotype"/>
        </w:rPr>
        <w:lastRenderedPageBreak/>
        <w:t>Por lo cual, de una interpretación sistemática, armónica y progresiva del derecho fundamental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DF3741" w:rsidRPr="00583E3F" w:rsidRDefault="00DF3741" w:rsidP="00DF3741">
      <w:pPr>
        <w:spacing w:before="240" w:after="240" w:line="360" w:lineRule="auto"/>
        <w:jc w:val="both"/>
        <w:rPr>
          <w:rFonts w:ascii="Palatino Linotype" w:hAnsi="Palatino Linotype"/>
        </w:rPr>
      </w:pPr>
      <w:r w:rsidRPr="00583E3F">
        <w:rPr>
          <w:rFonts w:ascii="Palatino Linotype" w:hAnsi="Palatino Linotype"/>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DF3741" w:rsidRPr="00583E3F" w:rsidRDefault="00DF3741" w:rsidP="00DF3741">
      <w:pPr>
        <w:spacing w:before="240" w:after="240" w:line="360" w:lineRule="auto"/>
        <w:jc w:val="both"/>
        <w:rPr>
          <w:rFonts w:ascii="Palatino Linotype" w:hAnsi="Palatino Linotype"/>
        </w:rPr>
      </w:pPr>
      <w:r w:rsidRPr="00583E3F">
        <w:rPr>
          <w:rFonts w:ascii="Palatino Linotype" w:hAnsi="Palatino Linotype"/>
        </w:rPr>
        <w:t>Robustece lo anterior, el Criterio 6/2014 del entonces Instituto Federal de Acceso a la Información y Protección de Datos, ahora Instituto Nacional de Transparencia Acceso a la Información y Protección de Datos Personales, el cual se reproduce para una mayor referencia:</w:t>
      </w:r>
    </w:p>
    <w:p w:rsidR="00DF3741" w:rsidRPr="00583E3F" w:rsidRDefault="00DF3741" w:rsidP="00DF3741">
      <w:pPr>
        <w:tabs>
          <w:tab w:val="left" w:pos="7655"/>
        </w:tabs>
        <w:ind w:left="992" w:right="992"/>
        <w:jc w:val="both"/>
        <w:rPr>
          <w:rFonts w:ascii="Palatino Linotype" w:hAnsi="Palatino Linotype"/>
          <w:i/>
          <w:sz w:val="22"/>
          <w:szCs w:val="22"/>
        </w:rPr>
      </w:pPr>
      <w:r w:rsidRPr="00583E3F">
        <w:rPr>
          <w:rFonts w:ascii="Palatino Linotype" w:hAnsi="Palatino Linotype"/>
          <w:b/>
          <w:i/>
          <w:sz w:val="22"/>
          <w:szCs w:val="22"/>
        </w:rPr>
        <w:t>“Acceso a información gubernamental. No debe condicionarse a que el solicitante acredite su personalidad, demuestre interés alguno o justifique su utilización.</w:t>
      </w:r>
      <w:r w:rsidRPr="00583E3F">
        <w:rPr>
          <w:rFonts w:ascii="Palatino Linotype" w:hAnsi="Palatino Linotype"/>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w:t>
      </w:r>
      <w:r w:rsidRPr="00583E3F">
        <w:rPr>
          <w:rFonts w:ascii="Palatino Linotype" w:hAnsi="Palatino Linotype"/>
          <w:i/>
          <w:sz w:val="22"/>
          <w:szCs w:val="22"/>
        </w:rPr>
        <w:lastRenderedPageBreak/>
        <w:t>haya cubierto el pago de reproducción y envío de la información, mediante la exhibición del recibo correspondiente.”</w:t>
      </w:r>
    </w:p>
    <w:p w:rsidR="00DF3741" w:rsidRPr="00583E3F" w:rsidRDefault="00DF3741" w:rsidP="00DF3741">
      <w:pPr>
        <w:tabs>
          <w:tab w:val="left" w:pos="7655"/>
        </w:tabs>
        <w:ind w:left="992" w:right="992"/>
        <w:jc w:val="both"/>
        <w:rPr>
          <w:rFonts w:ascii="Palatino Linotype" w:hAnsi="Palatino Linotype"/>
          <w:i/>
          <w:sz w:val="22"/>
          <w:szCs w:val="22"/>
        </w:rPr>
      </w:pPr>
    </w:p>
    <w:p w:rsidR="00DF3741" w:rsidRPr="00583E3F" w:rsidRDefault="00DF3741" w:rsidP="00DF3741">
      <w:pPr>
        <w:spacing w:before="240" w:after="240" w:line="360" w:lineRule="auto"/>
        <w:jc w:val="both"/>
        <w:rPr>
          <w:rFonts w:ascii="Palatino Linotype" w:hAnsi="Palatino Linotype"/>
        </w:rPr>
      </w:pPr>
      <w:r w:rsidRPr="00583E3F">
        <w:rPr>
          <w:rFonts w:ascii="Palatino Linotype" w:hAnsi="Palatino Linotype"/>
        </w:rPr>
        <w:t>En ese orden de ideas, se estima que el requerimiento relativo al nombre como presupuesto de procedibilidad del Recurso de Revisión previsto por la Ley de Transparencia y Acceso a la Información Pública del Estado de México y Municipios vigente, podría limitar el ejercicio del derecho de acceso a la información pública, debido a que el hecho de solicitar la identificación del recurrente a través de dicho dato personal, en ciertos extremos se equipara a una exigencia acerca de su interés o justificación de su utilización, lo que materialmente haría nugatorio un derecho fundamental.</w:t>
      </w:r>
    </w:p>
    <w:p w:rsidR="00DF3741" w:rsidRPr="00583E3F" w:rsidRDefault="00DF3741" w:rsidP="00DF3741">
      <w:pPr>
        <w:spacing w:before="240" w:after="240" w:line="360" w:lineRule="auto"/>
        <w:jc w:val="both"/>
        <w:rPr>
          <w:rFonts w:ascii="Palatino Linotype" w:hAnsi="Palatino Linotype"/>
        </w:rPr>
      </w:pPr>
      <w:r w:rsidRPr="00583E3F">
        <w:rPr>
          <w:rFonts w:ascii="Palatino Linotype" w:hAnsi="Palatino Linotype"/>
        </w:rPr>
        <w:t>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acreditar dicho interés o justificar su utilización, por lo que este Órgano Garante en la materia se encuentra impedido para realizar dicho análisis, en la inteligencia de que al limitar un derecho humano fundamental, como lo es el derecho de acceso a la información pública, por una cuestión procedimental, que además conforme a la Ley de la materia debe ser subsanada, atentaría en contra de su propia naturaleza.</w:t>
      </w:r>
    </w:p>
    <w:p w:rsidR="00DF3741" w:rsidRPr="00583E3F" w:rsidRDefault="00DF3741" w:rsidP="00DF3741">
      <w:pPr>
        <w:spacing w:before="240" w:after="240" w:line="360" w:lineRule="auto"/>
        <w:jc w:val="both"/>
        <w:rPr>
          <w:rFonts w:ascii="Palatino Linotype" w:hAnsi="Palatino Linotype"/>
        </w:rPr>
      </w:pPr>
      <w:r w:rsidRPr="00583E3F">
        <w:rPr>
          <w:rFonts w:ascii="Palatino Linotype" w:hAnsi="Palatino Linotype"/>
        </w:rPr>
        <w:t xml:space="preserve">En consecuencia, dado lo expuesto y fundado con anterioridad, se estima que el requisito relativo al nombre del recurrente no constituye un presupuesto indispensable de procedibilidad del Recurso de Revisión, en términos de los artículos 25 de la Convención Americana de Derechos Humanos, 1 párrafos segundo </w:t>
      </w:r>
      <w:r w:rsidRPr="00583E3F">
        <w:rPr>
          <w:rFonts w:ascii="Palatino Linotype" w:hAnsi="Palatino Linotype"/>
        </w:rPr>
        <w:lastRenderedPageBreak/>
        <w:t>y tercero, 6 apartado A fracciones III y IV de la Constitución Política de los Estados Unidos Mexicanos y 5, párrafos vigésimo, vigésimo primero y vigésimo segundo fracciones IV y V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del expediente en revisión, de las que se desprende que la parte recurrente, es la misma que realizó la solicitud de acceso a la información pública que ahora se impugna.</w:t>
      </w:r>
    </w:p>
    <w:p w:rsidR="00DF3741" w:rsidRPr="00583E3F" w:rsidRDefault="00DF3741" w:rsidP="00DF3741">
      <w:pPr>
        <w:pStyle w:val="paragraph"/>
        <w:spacing w:before="0" w:beforeAutospacing="0" w:after="0" w:afterAutospacing="0" w:line="360" w:lineRule="auto"/>
        <w:ind w:right="-150"/>
        <w:jc w:val="both"/>
        <w:textAlignment w:val="baseline"/>
        <w:rPr>
          <w:rFonts w:ascii="Palatino Linotype" w:hAnsi="Palatino Linotype"/>
        </w:rPr>
      </w:pPr>
      <w:r w:rsidRPr="00583E3F">
        <w:rPr>
          <w:rFonts w:ascii="Palatino Linotype" w:hAnsi="Palatino Linotype"/>
        </w:rPr>
        <w:t>Por ende, se estima subsanada la deficiencia relativa a la falta de nombre completo del recurrente, en cumplimiento a lo dispuesto en el último párrafo del artículo 180 de la Ley de Transparencia y Acceso a la Información Pública del Estado de México y Municipios vigente, y por tanto, es posible proseguir en el dictado de la presente resolución.</w:t>
      </w:r>
    </w:p>
    <w:p w:rsidR="00DF3741" w:rsidRPr="00930558" w:rsidRDefault="00DF3741" w:rsidP="00DF3741">
      <w:pPr>
        <w:tabs>
          <w:tab w:val="left" w:pos="8647"/>
        </w:tabs>
        <w:spacing w:before="240" w:after="240" w:line="360" w:lineRule="auto"/>
        <w:jc w:val="both"/>
        <w:rPr>
          <w:rFonts w:ascii="Palatino Linotype" w:hAnsi="Palatino Linotype" w:cs="Arial"/>
          <w:b/>
        </w:rPr>
      </w:pPr>
      <w:r w:rsidRPr="00583E3F">
        <w:rPr>
          <w:rFonts w:ascii="Palatino Linotype" w:hAnsi="Palatino Linotype" w:cs="Arial"/>
          <w:b/>
        </w:rPr>
        <w:t xml:space="preserve">Cuarto. </w:t>
      </w:r>
      <w:r w:rsidRPr="00930558">
        <w:rPr>
          <w:rFonts w:ascii="Palatino Linotype" w:hAnsi="Palatino Linotype" w:cs="Arial"/>
          <w:b/>
        </w:rPr>
        <w:t xml:space="preserve">Materia de la revisión. </w:t>
      </w:r>
      <w:r w:rsidRPr="00930558">
        <w:rPr>
          <w:rFonts w:ascii="Palatino Linotype" w:hAnsi="Palatino Linotype" w:cs="Arial"/>
        </w:rPr>
        <w:t xml:space="preserve">De la revisión a las constancias que obran en el expediente electrónico se advierte que el tema sobre el que este Instituto se pronunciará será: </w:t>
      </w:r>
      <w:r w:rsidRPr="00930558">
        <w:rPr>
          <w:rFonts w:ascii="Palatino Linotype" w:hAnsi="Palatino Linotype" w:cs="Arial"/>
          <w:b/>
        </w:rPr>
        <w:t xml:space="preserve">verificar si el sujeto obligado en el ejercicio de sus atribuciones posee, administra o genera la información solicitada y si resulta procedente su entrega. </w:t>
      </w:r>
    </w:p>
    <w:p w:rsidR="00DF3741" w:rsidRPr="004217BE" w:rsidRDefault="00DF3741" w:rsidP="00DF3741">
      <w:pPr>
        <w:spacing w:before="240" w:after="240" w:line="360" w:lineRule="auto"/>
        <w:jc w:val="both"/>
        <w:rPr>
          <w:rFonts w:ascii="Palatino Linotype" w:hAnsi="Palatino Linotype" w:cs="Arial"/>
        </w:rPr>
      </w:pPr>
      <w:r>
        <w:rPr>
          <w:rFonts w:ascii="Palatino Linotype" w:hAnsi="Palatino Linotype" w:cs="Arial"/>
          <w:b/>
        </w:rPr>
        <w:t>Quin</w:t>
      </w:r>
      <w:r w:rsidRPr="004217BE">
        <w:rPr>
          <w:rFonts w:ascii="Palatino Linotype" w:hAnsi="Palatino Linotype" w:cs="Arial"/>
          <w:b/>
        </w:rPr>
        <w:t xml:space="preserve">to. Estudio del asunto. </w:t>
      </w:r>
      <w:r w:rsidRPr="004217BE">
        <w:rPr>
          <w:rFonts w:ascii="Palatino Linotype" w:hAnsi="Palatino Linotype" w:cs="Arial"/>
        </w:rPr>
        <w:t>Antes de entrar al estudio de la presente resolución es preciso determinar si resulta procedente la interposición del recurso de revisión al rubro anotado, toda vez que se actualiza</w:t>
      </w:r>
      <w:r w:rsidR="00D57415">
        <w:rPr>
          <w:rFonts w:ascii="Palatino Linotype" w:hAnsi="Palatino Linotype" w:cs="Arial"/>
        </w:rPr>
        <w:t>n</w:t>
      </w:r>
      <w:r w:rsidRPr="004217BE">
        <w:rPr>
          <w:rFonts w:ascii="Palatino Linotype" w:hAnsi="Palatino Linotype" w:cs="Arial"/>
        </w:rPr>
        <w:t xml:space="preserve"> la</w:t>
      </w:r>
      <w:r w:rsidR="00D57415">
        <w:rPr>
          <w:rFonts w:ascii="Palatino Linotype" w:hAnsi="Palatino Linotype" w:cs="Arial"/>
        </w:rPr>
        <w:t>s</w:t>
      </w:r>
      <w:r w:rsidRPr="004217BE">
        <w:rPr>
          <w:rFonts w:ascii="Palatino Linotype" w:hAnsi="Palatino Linotype" w:cs="Arial"/>
        </w:rPr>
        <w:t xml:space="preserve"> hipótesis previst</w:t>
      </w:r>
      <w:r>
        <w:rPr>
          <w:rFonts w:ascii="Palatino Linotype" w:hAnsi="Palatino Linotype" w:cs="Arial"/>
        </w:rPr>
        <w:t>a</w:t>
      </w:r>
      <w:r w:rsidR="00D57415">
        <w:rPr>
          <w:rFonts w:ascii="Palatino Linotype" w:hAnsi="Palatino Linotype" w:cs="Arial"/>
        </w:rPr>
        <w:t>s</w:t>
      </w:r>
      <w:r>
        <w:rPr>
          <w:rFonts w:ascii="Palatino Linotype" w:hAnsi="Palatino Linotype" w:cs="Arial"/>
        </w:rPr>
        <w:t xml:space="preserve"> en el artículo 179, fracción</w:t>
      </w:r>
      <w:r w:rsidRPr="004217BE">
        <w:rPr>
          <w:rFonts w:ascii="Palatino Linotype" w:hAnsi="Palatino Linotype" w:cs="Arial"/>
        </w:rPr>
        <w:t xml:space="preserve"> </w:t>
      </w:r>
      <w:r w:rsidR="003E3BF7">
        <w:rPr>
          <w:rFonts w:ascii="Palatino Linotype" w:hAnsi="Palatino Linotype" w:cs="Arial"/>
        </w:rPr>
        <w:t>II</w:t>
      </w:r>
      <w:r>
        <w:rPr>
          <w:rFonts w:ascii="Palatino Linotype" w:hAnsi="Palatino Linotype" w:cs="Arial"/>
        </w:rPr>
        <w:t xml:space="preserve"> </w:t>
      </w:r>
      <w:r w:rsidRPr="004217BE">
        <w:rPr>
          <w:rFonts w:ascii="Palatino Linotype" w:hAnsi="Palatino Linotype" w:cs="Arial"/>
        </w:rPr>
        <w:t>de la ley de la materia, que a la letra dice:</w:t>
      </w:r>
    </w:p>
    <w:p w:rsidR="00DF3741" w:rsidRPr="004217BE" w:rsidRDefault="00DF3741" w:rsidP="00DF3741">
      <w:pPr>
        <w:autoSpaceDE w:val="0"/>
        <w:autoSpaceDN w:val="0"/>
        <w:adjustRightInd w:val="0"/>
        <w:ind w:left="1276" w:right="1752"/>
        <w:jc w:val="both"/>
        <w:rPr>
          <w:rFonts w:ascii="Palatino Linotype" w:hAnsi="Palatino Linotype" w:cs="Arial"/>
          <w:i/>
          <w:sz w:val="22"/>
          <w:szCs w:val="22"/>
        </w:rPr>
      </w:pPr>
      <w:r w:rsidRPr="004217BE">
        <w:rPr>
          <w:rFonts w:ascii="Palatino Linotype" w:hAnsi="Palatino Linotype" w:cs="Arial"/>
          <w:bCs/>
          <w:i/>
          <w:sz w:val="22"/>
          <w:szCs w:val="22"/>
        </w:rPr>
        <w:lastRenderedPageBreak/>
        <w:t>“</w:t>
      </w:r>
      <w:r w:rsidRPr="004217BE">
        <w:rPr>
          <w:rFonts w:ascii="Palatino Linotype" w:hAnsi="Palatino Linotype" w:cs="Arial"/>
          <w:b/>
          <w:bCs/>
          <w:i/>
          <w:sz w:val="22"/>
          <w:szCs w:val="22"/>
        </w:rPr>
        <w:t xml:space="preserve">Artículo 179. </w:t>
      </w:r>
      <w:r w:rsidRPr="004217BE">
        <w:rPr>
          <w:rFonts w:ascii="Palatino Linotype" w:hAnsi="Palatino Linotype" w:cs="Arial"/>
          <w:i/>
          <w:sz w:val="22"/>
          <w:szCs w:val="22"/>
        </w:rPr>
        <w:t xml:space="preserve">El recurso de revisión es un medio de protección que la Ley otorga a los particulares, para hacer valer su derecho de acceso a la información pública, y procederá en contra de las siguientes </w:t>
      </w:r>
      <w:r w:rsidRPr="004217BE">
        <w:rPr>
          <w:rFonts w:ascii="Palatino Linotype" w:hAnsi="Palatino Linotype" w:cs="Arial"/>
          <w:i/>
          <w:szCs w:val="22"/>
        </w:rPr>
        <w:t>causas</w:t>
      </w:r>
      <w:r w:rsidRPr="004217BE">
        <w:rPr>
          <w:rFonts w:ascii="Palatino Linotype" w:hAnsi="Palatino Linotype" w:cs="Arial"/>
          <w:i/>
          <w:sz w:val="22"/>
          <w:szCs w:val="22"/>
        </w:rPr>
        <w:t>:</w:t>
      </w:r>
    </w:p>
    <w:p w:rsidR="00DF3741" w:rsidRPr="004217BE" w:rsidRDefault="003E3BF7" w:rsidP="00DF3741">
      <w:pPr>
        <w:ind w:left="1268" w:right="1043"/>
        <w:jc w:val="both"/>
        <w:rPr>
          <w:rFonts w:ascii="Palatino Linotype" w:hAnsi="Palatino Linotype" w:cs="Arial"/>
          <w:i/>
          <w:sz w:val="22"/>
          <w:szCs w:val="22"/>
        </w:rPr>
      </w:pPr>
      <w:r>
        <w:rPr>
          <w:rFonts w:ascii="Palatino Linotype" w:eastAsiaTheme="minorHAnsi" w:hAnsi="Palatino Linotype" w:cs="Arial"/>
          <w:b/>
          <w:bCs/>
          <w:i/>
          <w:sz w:val="22"/>
          <w:szCs w:val="22"/>
          <w:lang w:eastAsia="en-US"/>
        </w:rPr>
        <w:t>II</w:t>
      </w:r>
      <w:r w:rsidR="00DF3741" w:rsidRPr="004217BE">
        <w:rPr>
          <w:rFonts w:ascii="Palatino Linotype" w:eastAsiaTheme="minorHAnsi" w:hAnsi="Palatino Linotype" w:cs="Arial"/>
          <w:b/>
          <w:bCs/>
          <w:i/>
          <w:sz w:val="22"/>
          <w:szCs w:val="22"/>
          <w:lang w:eastAsia="en-US"/>
        </w:rPr>
        <w:t xml:space="preserve">. </w:t>
      </w:r>
      <w:r w:rsidR="00DF3741" w:rsidRPr="004217BE">
        <w:rPr>
          <w:rFonts w:ascii="Palatino Linotype" w:eastAsiaTheme="minorHAnsi" w:hAnsi="Palatino Linotype" w:cs="Arial"/>
          <w:bCs/>
          <w:i/>
          <w:sz w:val="22"/>
          <w:szCs w:val="22"/>
          <w:lang w:eastAsia="en-US"/>
        </w:rPr>
        <w:t xml:space="preserve">La </w:t>
      </w:r>
      <w:r>
        <w:rPr>
          <w:rFonts w:ascii="Palatino Linotype" w:eastAsiaTheme="minorHAnsi" w:hAnsi="Palatino Linotype" w:cs="Arial"/>
          <w:bCs/>
          <w:i/>
          <w:sz w:val="22"/>
          <w:szCs w:val="22"/>
          <w:lang w:eastAsia="en-US"/>
        </w:rPr>
        <w:t>clasificación de la información</w:t>
      </w:r>
      <w:r w:rsidR="00DF3741" w:rsidRPr="004217BE">
        <w:rPr>
          <w:rFonts w:ascii="Palatino Linotype" w:eastAsiaTheme="minorHAnsi" w:hAnsi="Palatino Linotype" w:cs="Arial"/>
          <w:bCs/>
          <w:i/>
          <w:sz w:val="22"/>
          <w:szCs w:val="22"/>
          <w:lang w:eastAsia="en-US"/>
        </w:rPr>
        <w:t>;</w:t>
      </w:r>
      <w:r w:rsidR="00DF3741" w:rsidRPr="004217BE">
        <w:rPr>
          <w:rFonts w:ascii="Palatino Linotype" w:hAnsi="Palatino Linotype" w:cs="Arial"/>
          <w:i/>
          <w:sz w:val="22"/>
          <w:szCs w:val="22"/>
        </w:rPr>
        <w:t>”</w:t>
      </w:r>
    </w:p>
    <w:p w:rsidR="00DF3741" w:rsidRPr="004217BE" w:rsidRDefault="00DF3741" w:rsidP="00DF3741">
      <w:pPr>
        <w:ind w:left="1268" w:right="1043"/>
        <w:jc w:val="both"/>
        <w:rPr>
          <w:rFonts w:ascii="Palatino Linotype" w:eastAsiaTheme="minorHAnsi" w:hAnsi="Palatino Linotype" w:cs="Arial"/>
          <w:b/>
          <w:bCs/>
          <w:i/>
          <w:sz w:val="22"/>
          <w:szCs w:val="22"/>
          <w:lang w:eastAsia="en-US"/>
        </w:rPr>
      </w:pPr>
    </w:p>
    <w:p w:rsidR="00DF3741" w:rsidRDefault="00DF3741" w:rsidP="00DF3741">
      <w:pPr>
        <w:spacing w:before="240" w:after="240" w:line="360" w:lineRule="auto"/>
        <w:jc w:val="both"/>
        <w:rPr>
          <w:rFonts w:ascii="Palatino Linotype" w:hAnsi="Palatino Linotype"/>
        </w:rPr>
      </w:pPr>
      <w:r w:rsidRPr="004217BE">
        <w:rPr>
          <w:rFonts w:ascii="Palatino Linotype" w:hAnsi="Palatino Linotype" w:cs="Arial"/>
        </w:rPr>
        <w:t xml:space="preserve">De manera previa a entrar a analizar las constancias que integran el recurso de revisión al rubro anotado, este Órgano Garante estima pertinente mencionar que la recurrente en su solicitud número </w:t>
      </w:r>
      <w:r w:rsidRPr="004217BE">
        <w:rPr>
          <w:rFonts w:ascii="Palatino Linotype" w:hAnsi="Palatino Linotype" w:cs="Arial"/>
          <w:b/>
        </w:rPr>
        <w:t>000</w:t>
      </w:r>
      <w:r w:rsidR="003E3BF7">
        <w:rPr>
          <w:rFonts w:ascii="Palatino Linotype" w:hAnsi="Palatino Linotype" w:cs="Arial"/>
          <w:b/>
        </w:rPr>
        <w:t>25</w:t>
      </w:r>
      <w:r w:rsidRPr="004217BE">
        <w:rPr>
          <w:rFonts w:ascii="Palatino Linotype" w:hAnsi="Palatino Linotype" w:cs="Arial"/>
          <w:b/>
        </w:rPr>
        <w:t>/</w:t>
      </w:r>
      <w:r w:rsidR="003E3BF7">
        <w:rPr>
          <w:rFonts w:ascii="Palatino Linotype" w:hAnsi="Palatino Linotype" w:cs="Arial"/>
          <w:b/>
        </w:rPr>
        <w:t>OTZOLOTE</w:t>
      </w:r>
      <w:r w:rsidRPr="004217BE">
        <w:rPr>
          <w:rFonts w:ascii="Palatino Linotype" w:hAnsi="Palatino Linotype" w:cs="Arial"/>
          <w:b/>
        </w:rPr>
        <w:t>/IP/2018</w:t>
      </w:r>
      <w:r w:rsidRPr="004217BE">
        <w:rPr>
          <w:rFonts w:ascii="Palatino Linotype" w:hAnsi="Palatino Linotype" w:cs="Arial"/>
        </w:rPr>
        <w:t xml:space="preserve"> requirió que se le proporcionara lo siguiente:</w:t>
      </w:r>
      <w:r w:rsidRPr="009C44E8">
        <w:rPr>
          <w:rFonts w:ascii="Palatino Linotype" w:hAnsi="Palatino Linotype"/>
        </w:rPr>
        <w:t xml:space="preserve"> </w:t>
      </w:r>
    </w:p>
    <w:p w:rsidR="003E3BF7" w:rsidRPr="003E3BF7" w:rsidRDefault="003E3BF7" w:rsidP="003E3BF7">
      <w:pPr>
        <w:pStyle w:val="Prrafodelista"/>
        <w:numPr>
          <w:ilvl w:val="0"/>
          <w:numId w:val="2"/>
        </w:numPr>
        <w:spacing w:before="240" w:after="240" w:line="360" w:lineRule="auto"/>
        <w:jc w:val="both"/>
        <w:rPr>
          <w:rFonts w:ascii="Palatino Linotype" w:hAnsi="Palatino Linotype"/>
        </w:rPr>
      </w:pPr>
      <w:r w:rsidRPr="003E3BF7">
        <w:rPr>
          <w:rFonts w:ascii="Palatino Linotype" w:hAnsi="Palatino Linotype"/>
          <w:i/>
          <w:lang w:val="es-ES"/>
        </w:rPr>
        <w:t>Título del servidor público Lidia Patoni Fonseca</w:t>
      </w:r>
      <w:r>
        <w:rPr>
          <w:rFonts w:ascii="Palatino Linotype" w:hAnsi="Palatino Linotype"/>
          <w:i/>
          <w:lang w:val="es-ES"/>
        </w:rPr>
        <w:t>.</w:t>
      </w:r>
    </w:p>
    <w:p w:rsidR="003E3BF7" w:rsidRPr="003E3BF7" w:rsidRDefault="003E3BF7" w:rsidP="003E3BF7">
      <w:pPr>
        <w:pStyle w:val="Prrafodelista"/>
        <w:numPr>
          <w:ilvl w:val="0"/>
          <w:numId w:val="2"/>
        </w:numPr>
        <w:spacing w:before="240" w:after="240" w:line="360" w:lineRule="auto"/>
        <w:jc w:val="both"/>
        <w:rPr>
          <w:rFonts w:ascii="Palatino Linotype" w:hAnsi="Palatino Linotype"/>
        </w:rPr>
      </w:pPr>
      <w:r>
        <w:rPr>
          <w:rFonts w:ascii="Palatino Linotype" w:hAnsi="Palatino Linotype"/>
          <w:i/>
          <w:lang w:val="es-ES"/>
        </w:rPr>
        <w:t>O</w:t>
      </w:r>
      <w:r w:rsidRPr="003E3BF7">
        <w:rPr>
          <w:rFonts w:ascii="Palatino Linotype" w:hAnsi="Palatino Linotype"/>
          <w:i/>
          <w:lang w:val="es-ES"/>
        </w:rPr>
        <w:t>ficios girados por la Dirección de Recursos Humanos a la Tesorería Municipal donde autoriza las altas de los</w:t>
      </w:r>
      <w:r>
        <w:rPr>
          <w:rFonts w:ascii="Palatino Linotype" w:hAnsi="Palatino Linotype"/>
          <w:i/>
          <w:lang w:val="es-ES"/>
        </w:rPr>
        <w:t xml:space="preserve"> servidores públicos</w:t>
      </w:r>
      <w:r w:rsidR="000816D8">
        <w:rPr>
          <w:rFonts w:ascii="Palatino Linotype" w:hAnsi="Palatino Linotype"/>
          <w:i/>
          <w:lang w:val="es-ES"/>
        </w:rPr>
        <w:t xml:space="preserve"> que se mencionan más adelante.</w:t>
      </w:r>
      <w:r>
        <w:rPr>
          <w:rFonts w:ascii="Palatino Linotype" w:hAnsi="Palatino Linotype"/>
          <w:i/>
          <w:lang w:val="es-ES"/>
        </w:rPr>
        <w:t xml:space="preserve"> </w:t>
      </w:r>
    </w:p>
    <w:p w:rsidR="000816D8" w:rsidRPr="000816D8" w:rsidRDefault="003E3BF7" w:rsidP="006123CD">
      <w:pPr>
        <w:pStyle w:val="Prrafodelista"/>
        <w:numPr>
          <w:ilvl w:val="0"/>
          <w:numId w:val="2"/>
        </w:numPr>
        <w:spacing w:before="240" w:after="240" w:line="360" w:lineRule="auto"/>
        <w:jc w:val="both"/>
        <w:rPr>
          <w:rFonts w:ascii="Palatino Linotype" w:hAnsi="Palatino Linotype"/>
        </w:rPr>
      </w:pPr>
      <w:r w:rsidRPr="000816D8">
        <w:rPr>
          <w:rFonts w:ascii="Palatino Linotype" w:hAnsi="Palatino Linotype"/>
          <w:i/>
          <w:lang w:val="es-ES"/>
        </w:rPr>
        <w:t>Oficios girados por la Dirección de Tesorería Municipal a la Contraloría Municipal y Recursos Humanos y en su caso a la Dirección Jurídica y Consultiva, Presidencia Municipal, Secretaria del Ayuntamiento, en relación con los servidores públicos policías adscritos a la Fuerza Municipal de Seguridad Ciudadana del Municipio de Otzolotepec, de los pol</w:t>
      </w:r>
      <w:r w:rsidR="000816D8">
        <w:rPr>
          <w:rFonts w:ascii="Palatino Linotype" w:hAnsi="Palatino Linotype"/>
          <w:i/>
          <w:lang w:val="es-ES"/>
        </w:rPr>
        <w:t>icías que adelante se describen.</w:t>
      </w:r>
    </w:p>
    <w:p w:rsidR="000816D8" w:rsidRPr="000816D8" w:rsidRDefault="000816D8" w:rsidP="000816D8">
      <w:pPr>
        <w:pStyle w:val="Prrafodelista"/>
        <w:numPr>
          <w:ilvl w:val="0"/>
          <w:numId w:val="2"/>
        </w:numPr>
        <w:spacing w:before="240" w:after="240" w:line="360" w:lineRule="auto"/>
        <w:jc w:val="both"/>
        <w:rPr>
          <w:rFonts w:ascii="Palatino Linotype" w:hAnsi="Palatino Linotype"/>
        </w:rPr>
      </w:pPr>
      <w:r>
        <w:rPr>
          <w:rFonts w:ascii="Palatino Linotype" w:hAnsi="Palatino Linotype"/>
          <w:i/>
          <w:lang w:val="es-ES"/>
        </w:rPr>
        <w:t>M</w:t>
      </w:r>
      <w:r w:rsidR="003E3BF7" w:rsidRPr="000816D8">
        <w:rPr>
          <w:rFonts w:ascii="Palatino Linotype" w:hAnsi="Palatino Linotype"/>
          <w:i/>
          <w:lang w:val="es-ES"/>
        </w:rPr>
        <w:t xml:space="preserve">onto total pagado por la Dirección de Tesorería a los servidores públicos adscritos a la Fuerza Municipal de Seguridad Ciudadana del Municipio de Otzolotepec, el total de percepciones ordinarias y extraordinarias que hayan cobrado los servidores públicos que adelante se describen desde su fecha de ingreso a la fecha. y el modo de cobro. </w:t>
      </w:r>
    </w:p>
    <w:p w:rsidR="000816D8" w:rsidRPr="000816D8" w:rsidRDefault="000816D8" w:rsidP="000816D8">
      <w:pPr>
        <w:pStyle w:val="Prrafodelista"/>
        <w:numPr>
          <w:ilvl w:val="0"/>
          <w:numId w:val="8"/>
        </w:numPr>
        <w:spacing w:before="240" w:after="240" w:line="360" w:lineRule="auto"/>
        <w:jc w:val="both"/>
        <w:rPr>
          <w:rFonts w:ascii="Palatino Linotype" w:hAnsi="Palatino Linotype"/>
        </w:rPr>
      </w:pPr>
      <w:r>
        <w:rPr>
          <w:rFonts w:ascii="Palatino Linotype" w:hAnsi="Palatino Linotype"/>
          <w:i/>
          <w:lang w:val="es-ES"/>
        </w:rPr>
        <w:t>Yeny Hernández Lucero.</w:t>
      </w:r>
    </w:p>
    <w:p w:rsidR="000816D8" w:rsidRPr="000816D8" w:rsidRDefault="000816D8" w:rsidP="000816D8">
      <w:pPr>
        <w:pStyle w:val="Prrafodelista"/>
        <w:numPr>
          <w:ilvl w:val="0"/>
          <w:numId w:val="8"/>
        </w:numPr>
        <w:spacing w:before="240" w:after="240" w:line="360" w:lineRule="auto"/>
        <w:jc w:val="both"/>
        <w:rPr>
          <w:rFonts w:ascii="Palatino Linotype" w:hAnsi="Palatino Linotype"/>
        </w:rPr>
      </w:pPr>
      <w:r>
        <w:rPr>
          <w:rFonts w:ascii="Palatino Linotype" w:hAnsi="Palatino Linotype"/>
          <w:i/>
          <w:lang w:val="es-ES"/>
        </w:rPr>
        <w:t>Ricardo Colín García.</w:t>
      </w:r>
    </w:p>
    <w:p w:rsidR="000816D8" w:rsidRPr="000816D8" w:rsidRDefault="000816D8" w:rsidP="000816D8">
      <w:pPr>
        <w:pStyle w:val="Prrafodelista"/>
        <w:numPr>
          <w:ilvl w:val="0"/>
          <w:numId w:val="8"/>
        </w:numPr>
        <w:spacing w:before="240" w:after="240" w:line="360" w:lineRule="auto"/>
        <w:jc w:val="both"/>
        <w:rPr>
          <w:rFonts w:ascii="Palatino Linotype" w:hAnsi="Palatino Linotype"/>
        </w:rPr>
      </w:pPr>
      <w:r>
        <w:rPr>
          <w:rFonts w:ascii="Palatino Linotype" w:hAnsi="Palatino Linotype"/>
          <w:i/>
          <w:lang w:val="es-ES"/>
        </w:rPr>
        <w:lastRenderedPageBreak/>
        <w:t>Rebeca Ambriz Hernández.</w:t>
      </w:r>
    </w:p>
    <w:p w:rsidR="000816D8" w:rsidRPr="000816D8" w:rsidRDefault="000816D8" w:rsidP="000816D8">
      <w:pPr>
        <w:pStyle w:val="Prrafodelista"/>
        <w:numPr>
          <w:ilvl w:val="0"/>
          <w:numId w:val="8"/>
        </w:numPr>
        <w:spacing w:before="240" w:after="240" w:line="360" w:lineRule="auto"/>
        <w:jc w:val="both"/>
        <w:rPr>
          <w:rFonts w:ascii="Palatino Linotype" w:hAnsi="Palatino Linotype"/>
        </w:rPr>
      </w:pPr>
      <w:r>
        <w:rPr>
          <w:rFonts w:ascii="Palatino Linotype" w:hAnsi="Palatino Linotype"/>
          <w:i/>
          <w:lang w:val="es-ES"/>
        </w:rPr>
        <w:t>Royer Mariano Portillo.</w:t>
      </w:r>
    </w:p>
    <w:p w:rsidR="000816D8" w:rsidRPr="000816D8" w:rsidRDefault="003E3BF7" w:rsidP="000816D8">
      <w:pPr>
        <w:pStyle w:val="Prrafodelista"/>
        <w:numPr>
          <w:ilvl w:val="0"/>
          <w:numId w:val="8"/>
        </w:numPr>
        <w:spacing w:before="240" w:after="240" w:line="360" w:lineRule="auto"/>
        <w:jc w:val="both"/>
        <w:rPr>
          <w:rFonts w:ascii="Palatino Linotype" w:hAnsi="Palatino Linotype"/>
        </w:rPr>
      </w:pPr>
      <w:r w:rsidRPr="000816D8">
        <w:rPr>
          <w:rFonts w:ascii="Palatino Linotype" w:hAnsi="Palatino Linotype"/>
          <w:i/>
          <w:lang w:val="es-ES"/>
        </w:rPr>
        <w:t>Gil</w:t>
      </w:r>
      <w:r w:rsidR="000816D8">
        <w:rPr>
          <w:rFonts w:ascii="Palatino Linotype" w:hAnsi="Palatino Linotype"/>
          <w:i/>
          <w:lang w:val="es-ES"/>
        </w:rPr>
        <w:t>bran Israel Romero Peñaloza.</w:t>
      </w:r>
    </w:p>
    <w:p w:rsidR="000816D8" w:rsidRPr="000816D8" w:rsidRDefault="000816D8" w:rsidP="000816D8">
      <w:pPr>
        <w:pStyle w:val="Prrafodelista"/>
        <w:numPr>
          <w:ilvl w:val="0"/>
          <w:numId w:val="8"/>
        </w:numPr>
        <w:spacing w:before="240" w:after="240" w:line="360" w:lineRule="auto"/>
        <w:jc w:val="both"/>
        <w:rPr>
          <w:rFonts w:ascii="Palatino Linotype" w:hAnsi="Palatino Linotype"/>
        </w:rPr>
      </w:pPr>
      <w:r>
        <w:rPr>
          <w:rFonts w:ascii="Palatino Linotype" w:hAnsi="Palatino Linotype"/>
          <w:i/>
          <w:lang w:val="es-ES"/>
        </w:rPr>
        <w:t>Alejandro Álvarez Espinoza.</w:t>
      </w:r>
    </w:p>
    <w:p w:rsidR="000816D8" w:rsidRPr="000816D8" w:rsidRDefault="000816D8" w:rsidP="000816D8">
      <w:pPr>
        <w:pStyle w:val="Prrafodelista"/>
        <w:numPr>
          <w:ilvl w:val="0"/>
          <w:numId w:val="8"/>
        </w:numPr>
        <w:spacing w:before="240" w:after="240" w:line="360" w:lineRule="auto"/>
        <w:jc w:val="both"/>
        <w:rPr>
          <w:rFonts w:ascii="Palatino Linotype" w:hAnsi="Palatino Linotype"/>
        </w:rPr>
      </w:pPr>
      <w:r>
        <w:rPr>
          <w:rFonts w:ascii="Palatino Linotype" w:hAnsi="Palatino Linotype"/>
          <w:i/>
          <w:lang w:val="es-ES"/>
        </w:rPr>
        <w:t>Roberto Escobedo Lozano.</w:t>
      </w:r>
    </w:p>
    <w:p w:rsidR="000816D8" w:rsidRPr="000816D8" w:rsidRDefault="003E3BF7" w:rsidP="000816D8">
      <w:pPr>
        <w:pStyle w:val="Prrafodelista"/>
        <w:numPr>
          <w:ilvl w:val="0"/>
          <w:numId w:val="8"/>
        </w:numPr>
        <w:spacing w:before="240" w:after="240" w:line="360" w:lineRule="auto"/>
        <w:jc w:val="both"/>
        <w:rPr>
          <w:rFonts w:ascii="Palatino Linotype" w:hAnsi="Palatino Linotype"/>
        </w:rPr>
      </w:pPr>
      <w:r w:rsidRPr="000816D8">
        <w:rPr>
          <w:rFonts w:ascii="Palatino Linotype" w:hAnsi="Palatino Linotype"/>
          <w:i/>
          <w:lang w:val="es-ES"/>
        </w:rPr>
        <w:t>M</w:t>
      </w:r>
      <w:r w:rsidR="000816D8">
        <w:rPr>
          <w:rFonts w:ascii="Palatino Linotype" w:hAnsi="Palatino Linotype"/>
          <w:i/>
          <w:lang w:val="es-ES"/>
        </w:rPr>
        <w:t>arco Antonio Librado Romero.</w:t>
      </w:r>
    </w:p>
    <w:p w:rsidR="003E3BF7" w:rsidRPr="000816D8" w:rsidRDefault="003E3BF7" w:rsidP="000816D8">
      <w:pPr>
        <w:pStyle w:val="Prrafodelista"/>
        <w:numPr>
          <w:ilvl w:val="0"/>
          <w:numId w:val="8"/>
        </w:numPr>
        <w:spacing w:before="240" w:after="240" w:line="360" w:lineRule="auto"/>
        <w:jc w:val="both"/>
        <w:rPr>
          <w:rFonts w:ascii="Palatino Linotype" w:hAnsi="Palatino Linotype"/>
        </w:rPr>
      </w:pPr>
      <w:r w:rsidRPr="000816D8">
        <w:rPr>
          <w:rFonts w:ascii="Palatino Linotype" w:hAnsi="Palatino Linotype"/>
          <w:i/>
          <w:lang w:val="es-ES"/>
        </w:rPr>
        <w:t>Miguel Ángel Escobedo Rodríguez.</w:t>
      </w:r>
    </w:p>
    <w:p w:rsidR="00DF3741" w:rsidRPr="009C44E8" w:rsidRDefault="00DF3741" w:rsidP="00DF3741">
      <w:pPr>
        <w:spacing w:before="240" w:after="240" w:line="360" w:lineRule="auto"/>
        <w:jc w:val="both"/>
        <w:rPr>
          <w:rFonts w:ascii="Palatino Linotype" w:hAnsi="Palatino Linotype" w:cs="Arial"/>
        </w:rPr>
      </w:pPr>
      <w:r w:rsidRPr="009C44E8">
        <w:rPr>
          <w:rFonts w:ascii="Palatino Linotype" w:hAnsi="Palatino Linotype" w:cs="Arial"/>
        </w:rPr>
        <w:t>En esta tesitura,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1538FC" w:rsidRDefault="00DF3741" w:rsidP="00DF3741">
      <w:pPr>
        <w:spacing w:before="240" w:after="240" w:line="360" w:lineRule="auto"/>
        <w:jc w:val="both"/>
        <w:rPr>
          <w:rFonts w:ascii="Palatino Linotype" w:hAnsi="Palatino Linotype"/>
        </w:rPr>
      </w:pPr>
      <w:r w:rsidRPr="00FA0B54">
        <w:rPr>
          <w:rFonts w:ascii="Palatino Linotype" w:hAnsi="Palatino Linotype"/>
        </w:rPr>
        <w:t xml:space="preserve">En esta tesitura es de mencionar que de las constancias que integran el recurso de revisión al rubro anotado se advierte que el Sujeto Obligado en fecha </w:t>
      </w:r>
      <w:r w:rsidR="000816D8">
        <w:rPr>
          <w:rFonts w:ascii="Palatino Linotype" w:hAnsi="Palatino Linotype"/>
        </w:rPr>
        <w:t xml:space="preserve">once de mayo </w:t>
      </w:r>
      <w:r>
        <w:rPr>
          <w:rFonts w:ascii="Palatino Linotype" w:hAnsi="Palatino Linotype"/>
        </w:rPr>
        <w:t xml:space="preserve">del presente año </w:t>
      </w:r>
      <w:r w:rsidRPr="00FA0B54">
        <w:rPr>
          <w:rFonts w:ascii="Palatino Linotype" w:hAnsi="Palatino Linotype"/>
        </w:rPr>
        <w:t xml:space="preserve">emitió respuesta a la solicitud materia del presente asunto, </w:t>
      </w:r>
      <w:r>
        <w:rPr>
          <w:rFonts w:ascii="Palatino Linotype" w:hAnsi="Palatino Linotype"/>
        </w:rPr>
        <w:t xml:space="preserve">refiriendo </w:t>
      </w:r>
      <w:r w:rsidR="00154EC6">
        <w:rPr>
          <w:rFonts w:ascii="Palatino Linotype" w:hAnsi="Palatino Linotype"/>
        </w:rPr>
        <w:t xml:space="preserve">en términos generales </w:t>
      </w:r>
      <w:r>
        <w:rPr>
          <w:rFonts w:ascii="Palatino Linotype" w:hAnsi="Palatino Linotype"/>
        </w:rPr>
        <w:t xml:space="preserve">que </w:t>
      </w:r>
      <w:r w:rsidR="001538FC">
        <w:rPr>
          <w:rFonts w:ascii="Palatino Linotype" w:hAnsi="Palatino Linotype"/>
        </w:rPr>
        <w:t>respecto al punto 1 la persona referida por el impetrante no cuenta con el Título Profesional y respecto a la demás informaci</w:t>
      </w:r>
      <w:r w:rsidR="00154EC6">
        <w:rPr>
          <w:rFonts w:ascii="Palatino Linotype" w:hAnsi="Palatino Linotype"/>
        </w:rPr>
        <w:t>ón</w:t>
      </w:r>
      <w:r w:rsidR="001538FC">
        <w:rPr>
          <w:rFonts w:ascii="Palatino Linotype" w:hAnsi="Palatino Linotype"/>
        </w:rPr>
        <w:t xml:space="preserve">, la  misma no puede ser proporcionada porque se encuentra clasificada como reservada </w:t>
      </w:r>
      <w:r w:rsidR="001538FC">
        <w:rPr>
          <w:rFonts w:ascii="Palatino Linotype" w:hAnsi="Palatino Linotype"/>
        </w:rPr>
        <w:lastRenderedPageBreak/>
        <w:t xml:space="preserve">total conforme a lo establecido en </w:t>
      </w:r>
      <w:r w:rsidR="001538FC" w:rsidRPr="001538FC">
        <w:rPr>
          <w:rFonts w:ascii="Palatino Linotype" w:hAnsi="Palatino Linotype"/>
        </w:rPr>
        <w:t>acuerdo de clasificación en los términos de los artículos 3 fracciones IX,XX,XXI,XLV 4, 51,91,104,113 Fracción I,V, IX, X, XI 137, 140 Fracciones I,IV,VI,VIII, y 143 Fracción I, de la Ley de Transparencia y Acceso a la información Pública del Estado de México y Municipios y de los Artículos 22,</w:t>
      </w:r>
      <w:r w:rsidR="001538FC">
        <w:rPr>
          <w:rFonts w:ascii="Palatino Linotype" w:hAnsi="Palatino Linotype"/>
        </w:rPr>
        <w:t xml:space="preserve"> </w:t>
      </w:r>
      <w:r w:rsidR="001538FC" w:rsidRPr="001538FC">
        <w:rPr>
          <w:rFonts w:ascii="Palatino Linotype" w:hAnsi="Palatino Linotype"/>
        </w:rPr>
        <w:t>38 y 43 de la Ley de Protección de Datos Personales del Estado de México y Municipios; artículos 104, 113, Fracción I,V, IX, X, XI de la Ley General de Transparencia y Acceso a la Información Pública, del numeral Séptimo Fracción I, capítulo V, Décimo Octavo, Vigésimo Tercero, Vigésimo Octavo, Vigésimo Noveno, Trigésimo, Trigésimo Tercero de los Lineamientos Generales en Materia de Clasificación y Desclasificación de la Información, así como la Elaboración de las Versiones Publicas, es decir, el documento donde fundamenta y motiva la clasificación de información por ser datos personales, por lo que deben ser suprimidos los datos correspondientes al Nombre de los Policías, por poner en riesgo la seguridad del Municipio , RFC, Clave CURP, Clave de Seguridad Social, Clave de Trabajador, Préstamos, Descuentos y número de cuentas Bancarias, es por ello que se solicita la clasificación como Reserva Completa por un periodo de 5 años, y dando por terminado el plazo de la Clasificación de la Reserva Completa el día 22 de Marzo de 2023</w:t>
      </w:r>
      <w:r w:rsidR="001538FC">
        <w:rPr>
          <w:rFonts w:ascii="Palatino Linotype" w:hAnsi="Palatino Linotype"/>
        </w:rPr>
        <w:t>.</w:t>
      </w:r>
    </w:p>
    <w:p w:rsidR="00C54D8D" w:rsidRDefault="001538FC" w:rsidP="00DF3741">
      <w:pPr>
        <w:spacing w:before="240" w:after="240" w:line="360" w:lineRule="auto"/>
        <w:jc w:val="both"/>
        <w:rPr>
          <w:rFonts w:ascii="Palatino Linotype" w:hAnsi="Palatino Linotype"/>
        </w:rPr>
      </w:pPr>
      <w:r>
        <w:rPr>
          <w:rFonts w:ascii="Palatino Linotype" w:hAnsi="Palatino Linotype"/>
        </w:rPr>
        <w:t xml:space="preserve">Agregando que </w:t>
      </w:r>
      <w:r w:rsidRPr="001538FC">
        <w:rPr>
          <w:rFonts w:ascii="Palatino Linotype" w:hAnsi="Palatino Linotype"/>
        </w:rPr>
        <w:t xml:space="preserve">la información que generen, poseen o administren los Sujetos Obligados, se considerara reservada cuando comprometa la seguridad pública, afecte cuestiones de prevención del delito, o bien, cuando efectuar su publicación pueda producir un </w:t>
      </w:r>
      <w:r>
        <w:rPr>
          <w:rFonts w:ascii="Palatino Linotype" w:hAnsi="Palatino Linotype"/>
        </w:rPr>
        <w:t xml:space="preserve">daño mayor al Sujeto Obligado o a </w:t>
      </w:r>
      <w:r w:rsidRPr="001538FC">
        <w:rPr>
          <w:rFonts w:ascii="Palatino Linotype" w:hAnsi="Palatino Linotype"/>
        </w:rPr>
        <w:t xml:space="preserve">sus elementos de seguridad, lo que se ha denominado ¨el estado de fuerza¨ ya que revelar el nombre, percepciones, altas y bajas, exámenes de control de confianza podría poner en riesgo </w:t>
      </w:r>
      <w:r w:rsidRPr="001538FC">
        <w:rPr>
          <w:rFonts w:ascii="Palatino Linotype" w:hAnsi="Palatino Linotype"/>
        </w:rPr>
        <w:lastRenderedPageBreak/>
        <w:t>la seguridad pública, ya que su difusión facilitaría a las células delictivas el neutralizar las acciones, implementadas o por implementar, para la preservación del orden y la paz pública y proporcionaría la información que una institución tiene para prevenir y combatir la comisión de delitos</w:t>
      </w:r>
      <w:r w:rsidR="00C54D8D">
        <w:rPr>
          <w:rFonts w:ascii="Palatino Linotype" w:hAnsi="Palatino Linotype"/>
        </w:rPr>
        <w:t>.</w:t>
      </w:r>
    </w:p>
    <w:p w:rsidR="00DF3741" w:rsidRPr="00BE4C2E" w:rsidRDefault="00DF3741" w:rsidP="00DF3741">
      <w:pPr>
        <w:spacing w:before="240" w:after="240" w:line="360" w:lineRule="auto"/>
        <w:jc w:val="both"/>
        <w:rPr>
          <w:rFonts w:ascii="Palatino Linotype" w:hAnsi="Palatino Linotype"/>
        </w:rPr>
      </w:pPr>
      <w:r w:rsidRPr="00BE4C2E">
        <w:rPr>
          <w:rFonts w:ascii="Palatino Linotype" w:hAnsi="Palatino Linotype"/>
        </w:rPr>
        <w:t xml:space="preserve">Así, inconforme la particular con la respuesta del Sujeto Obligado, señaló como </w:t>
      </w:r>
      <w:r>
        <w:rPr>
          <w:rFonts w:ascii="Palatino Linotype" w:hAnsi="Palatino Linotype"/>
        </w:rPr>
        <w:t xml:space="preserve">acto impugnado que </w:t>
      </w:r>
      <w:r w:rsidR="006123CD">
        <w:rPr>
          <w:rFonts w:ascii="Palatino Linotype" w:hAnsi="Palatino Linotype"/>
        </w:rPr>
        <w:t xml:space="preserve">la </w:t>
      </w:r>
      <w:r w:rsidR="00E36B57">
        <w:rPr>
          <w:rFonts w:ascii="Palatino Linotype" w:hAnsi="Palatino Linotype"/>
        </w:rPr>
        <w:t xml:space="preserve">misma </w:t>
      </w:r>
      <w:r w:rsidR="006123CD">
        <w:rPr>
          <w:rFonts w:ascii="Palatino Linotype" w:hAnsi="Palatino Linotype"/>
        </w:rPr>
        <w:t xml:space="preserve">es </w:t>
      </w:r>
      <w:r w:rsidR="006123CD" w:rsidRPr="006123CD">
        <w:rPr>
          <w:rFonts w:ascii="Palatino Linotype" w:hAnsi="Palatino Linotype"/>
        </w:rPr>
        <w:t>incompleta</w:t>
      </w:r>
      <w:r w:rsidR="006123CD">
        <w:rPr>
          <w:rFonts w:ascii="Palatino Linotype" w:hAnsi="Palatino Linotype"/>
        </w:rPr>
        <w:t xml:space="preserve">, además de que </w:t>
      </w:r>
      <w:r w:rsidR="006123CD" w:rsidRPr="006123CD">
        <w:rPr>
          <w:rFonts w:ascii="Palatino Linotype" w:hAnsi="Palatino Linotype"/>
        </w:rPr>
        <w:t>no existe secuencia del trámite que tiene que llevar el área de transparencia por lo cual se desconoce si la información solicitada llega al sujeto obligado puesto que no hay sustentación en la contestación ni document</w:t>
      </w:r>
      <w:r w:rsidR="006123CD">
        <w:rPr>
          <w:rFonts w:ascii="Palatino Linotype" w:hAnsi="Palatino Linotype"/>
        </w:rPr>
        <w:t xml:space="preserve">o anexo que valide la respuesta, aunado a que no </w:t>
      </w:r>
      <w:r w:rsidR="006123CD" w:rsidRPr="006123CD">
        <w:rPr>
          <w:rFonts w:ascii="Palatino Linotype" w:hAnsi="Palatino Linotype"/>
        </w:rPr>
        <w:t xml:space="preserve">anexa </w:t>
      </w:r>
      <w:r w:rsidR="006123CD">
        <w:rPr>
          <w:rFonts w:ascii="Palatino Linotype" w:hAnsi="Palatino Linotype"/>
        </w:rPr>
        <w:t>el acuerdo de clasificación</w:t>
      </w:r>
      <w:r>
        <w:rPr>
          <w:rFonts w:ascii="Palatino Linotype" w:hAnsi="Palatino Linotype"/>
        </w:rPr>
        <w:t xml:space="preserve">, del mismo modo como </w:t>
      </w:r>
      <w:r w:rsidRPr="00BE4C2E">
        <w:rPr>
          <w:rFonts w:ascii="Palatino Linotype" w:hAnsi="Palatino Linotype"/>
        </w:rPr>
        <w:t xml:space="preserve">motivo de inconformidad </w:t>
      </w:r>
      <w:r>
        <w:rPr>
          <w:rFonts w:ascii="Palatino Linotype" w:hAnsi="Palatino Linotype"/>
        </w:rPr>
        <w:t xml:space="preserve">sustancialmente refirió </w:t>
      </w:r>
      <w:r w:rsidRPr="00BE4C2E">
        <w:rPr>
          <w:rFonts w:ascii="Palatino Linotype" w:hAnsi="Palatino Linotype"/>
        </w:rPr>
        <w:t>lo siguiente:</w:t>
      </w:r>
    </w:p>
    <w:p w:rsidR="00DF3741" w:rsidRPr="00BD7128" w:rsidRDefault="00DF3741" w:rsidP="00DF3741">
      <w:pPr>
        <w:spacing w:line="276" w:lineRule="auto"/>
        <w:ind w:left="993" w:right="1041"/>
        <w:jc w:val="both"/>
        <w:rPr>
          <w:rFonts w:ascii="Palatino Linotype" w:hAnsi="Palatino Linotype" w:cs="Arial"/>
          <w:i/>
          <w:sz w:val="22"/>
          <w:szCs w:val="22"/>
        </w:rPr>
      </w:pPr>
      <w:r w:rsidRPr="00D75880">
        <w:rPr>
          <w:rFonts w:ascii="Palatino Linotype" w:hAnsi="Palatino Linotype"/>
          <w:i/>
          <w:sz w:val="23"/>
          <w:szCs w:val="23"/>
        </w:rPr>
        <w:t>“</w:t>
      </w:r>
      <w:r w:rsidR="00992200" w:rsidRPr="00490248">
        <w:rPr>
          <w:rFonts w:ascii="Palatino Linotype" w:hAnsi="Palatino Linotype"/>
          <w:b/>
          <w:i/>
          <w:sz w:val="22"/>
          <w:szCs w:val="22"/>
          <w:u w:val="single"/>
        </w:rPr>
        <w:t>lo solicitado a este H. Ayuntamiento de Otzolotepec</w:t>
      </w:r>
      <w:r w:rsidR="00992200" w:rsidRPr="00992200">
        <w:rPr>
          <w:rFonts w:ascii="Palatino Linotype" w:hAnsi="Palatino Linotype"/>
          <w:i/>
          <w:sz w:val="22"/>
          <w:szCs w:val="22"/>
        </w:rPr>
        <w:t xml:space="preserve"> los siguiente. 1.- Título del servidor público Lidia Patoni Fonseca la cual se desempeña como servidora pública según su (ipomex), mismo que es información publica de acuerdo al directorio de su portal de información y la Ley de Transparencia. 2.- Se me proporciones los oficios girados por la Dirección de Recursos Humanos a la Tesorería Municipal donde autoriza las altas de los servidores públicos de esta dependencia que adelante se describen. 1. Yeny Hernández Lucero. 2. Ricardo Colín García. 3. Rebeca Ambriz Hernández. 4. Royer Mariano Portillo. 5. Gilbran Israel Romero Peñaloza. 6. Alejandro Álvarez Espinoza. 7. Roberto Escobedo Lozano. 8. Marco Antonio Librado Romero. 9. Miguel Ángel Escobedo Rodríguez. 3.-Oficior girados por la Dirección de Tesorería Municipal a la Contraloría Municipal y Recursos Humanos y en su caso a la Dirección Jurídica y Consultiva, Presidencia Municipal, Secretaria del Ayuntamiento, en relación con los servidores públicos policías adscritos a la Fuerza Municipal de Seguridad Ciudadana del Municipio de Otzolotepec, de los policías que adelante se describen 1. Yeny Hernández Lucero. 2. Ricardo Colín García. 3. Rebeca Ambriz Hernández. 4. Royer Mariano Portillo. 5. Gilbran Israel Romero Peñaloza. 6. Alejandro Álvarez Espinoza. 7. Roberto </w:t>
      </w:r>
      <w:r w:rsidR="00992200" w:rsidRPr="00992200">
        <w:rPr>
          <w:rFonts w:ascii="Palatino Linotype" w:hAnsi="Palatino Linotype"/>
          <w:i/>
          <w:sz w:val="22"/>
          <w:szCs w:val="22"/>
        </w:rPr>
        <w:lastRenderedPageBreak/>
        <w:t xml:space="preserve">Escobedo Lozano. 8. Marco Antonio Librado Romero. 9. Miguel Ángel Escobedo Rodríguez. 4.- Se me proporcione el monto total pagado por la Dirección de Tesorería a los servidores públicos adscritos a la Fuerza Municipal de Seguridad Ciudadana del Municipio de Otzolotepec, el total de percepciones ordinarias y extraordinarias que hayan cobrado los servidores públicos que adelante se describen desde su fecha de ingreso a la fecha. y el modo de cobro. 1. Yeny Hernández Lucero. 2. Ricardo Colín García. 3. Rebeca Ambriz Hernández. 4. Royer Mariano Portillo. 5. Gilbran Israel Romero Peñaloza. 6. Alejandro Álvarez Espinoza. 7. Roberto Escobedo Lozano. 8. Marco Antonio Librado Romero. 9. Miguel Ángel Escobedo Rodríguez cabe mencionar que esta </w:t>
      </w:r>
      <w:r w:rsidR="00992200" w:rsidRPr="00490248">
        <w:rPr>
          <w:rFonts w:ascii="Palatino Linotype" w:hAnsi="Palatino Linotype"/>
          <w:b/>
          <w:i/>
          <w:sz w:val="22"/>
          <w:szCs w:val="22"/>
          <w:u w:val="single"/>
        </w:rPr>
        <w:t>es información publica y no pone en riesgo la seguridad publica</w:t>
      </w:r>
      <w:r w:rsidR="00992200" w:rsidRPr="00992200">
        <w:rPr>
          <w:rFonts w:ascii="Palatino Linotype" w:hAnsi="Palatino Linotype"/>
          <w:i/>
          <w:sz w:val="22"/>
          <w:szCs w:val="22"/>
        </w:rPr>
        <w:t xml:space="preserve"> en estricto sentido de derecho como sabremos si las policías están reguladas conforme a la ley como el claro ejemplo del estado de puebla que el 50% de sus elementos no se encontraban registrados y por ende los grupos de delincuencia se encontraban conformados por estos elementos que si ponen en riesgo la seguridad del municipio, ademas que dentro de sus funciones son las de prevención y no generan practicas o determinado tipo de operativo para desmantelar grupos criminales como las atribuciones de (la fuera armada, policía federal policía militarizada y especializada) que pueda afectar con la clara evidencia de la identidad de dicho personal </w:t>
      </w:r>
      <w:r w:rsidR="00992200" w:rsidRPr="00490248">
        <w:rPr>
          <w:rFonts w:ascii="Palatino Linotype" w:hAnsi="Palatino Linotype"/>
          <w:b/>
          <w:i/>
          <w:sz w:val="22"/>
          <w:szCs w:val="22"/>
          <w:u w:val="single"/>
        </w:rPr>
        <w:t>ademas que la información que se pide al respecto son a los sujetos obligados como: jefe de recursos humanos tesorería municipal dirección jurídica presidencia municipal secretaria del ayuntamiento</w:t>
      </w:r>
      <w:r w:rsidRPr="00BD7128">
        <w:rPr>
          <w:rFonts w:ascii="Palatino Linotype" w:hAnsi="Palatino Linotype"/>
          <w:i/>
          <w:sz w:val="22"/>
          <w:szCs w:val="22"/>
        </w:rPr>
        <w:t>.</w:t>
      </w:r>
      <w:r w:rsidRPr="00BD7128">
        <w:rPr>
          <w:rFonts w:ascii="Palatino Linotype" w:hAnsi="Palatino Linotype" w:cs="Arial"/>
          <w:i/>
          <w:sz w:val="22"/>
          <w:szCs w:val="22"/>
        </w:rPr>
        <w:t>”(sic)</w:t>
      </w:r>
    </w:p>
    <w:p w:rsidR="00DF3741" w:rsidRPr="00BD7128" w:rsidRDefault="00DF3741" w:rsidP="00DF3741">
      <w:pPr>
        <w:spacing w:before="240" w:after="240"/>
        <w:ind w:left="992" w:right="1043"/>
        <w:jc w:val="both"/>
        <w:rPr>
          <w:rFonts w:ascii="Palatino Linotype" w:hAnsi="Palatino Linotype" w:cs="Arial"/>
          <w:i/>
          <w:sz w:val="22"/>
          <w:szCs w:val="22"/>
        </w:rPr>
      </w:pPr>
      <w:r w:rsidRPr="00BD7128">
        <w:rPr>
          <w:rFonts w:ascii="Palatino Linotype" w:hAnsi="Palatino Linotype" w:cs="Arial"/>
          <w:i/>
          <w:sz w:val="22"/>
          <w:szCs w:val="22"/>
        </w:rPr>
        <w:t>Énfasis añadido.</w:t>
      </w:r>
    </w:p>
    <w:p w:rsidR="00DF3741" w:rsidRPr="004217BE" w:rsidRDefault="00DF3741" w:rsidP="00DF3741">
      <w:pPr>
        <w:autoSpaceDE w:val="0"/>
        <w:autoSpaceDN w:val="0"/>
        <w:adjustRightInd w:val="0"/>
        <w:spacing w:before="240" w:after="240" w:line="360" w:lineRule="auto"/>
        <w:jc w:val="both"/>
        <w:rPr>
          <w:rFonts w:ascii="Palatino Linotype" w:hAnsi="Palatino Linotype" w:cs="Arial"/>
          <w:lang w:val="es-MX"/>
        </w:rPr>
      </w:pPr>
      <w:r w:rsidRPr="004217BE">
        <w:rPr>
          <w:rFonts w:ascii="Palatino Linotype" w:hAnsi="Palatino Linotype"/>
        </w:rPr>
        <w:t>Una vez precisado lo anterior</w:t>
      </w:r>
      <w:r w:rsidRPr="004217BE">
        <w:rPr>
          <w:rFonts w:ascii="Palatino Linotype" w:hAnsi="Palatino Linotype" w:cs="Arial"/>
          <w:lang w:val="es-MX"/>
        </w:rPr>
        <w:t xml:space="preserve">, </w:t>
      </w:r>
      <w:r w:rsidRPr="004217BE">
        <w:rPr>
          <w:rFonts w:ascii="Palatino Linotype" w:hAnsi="Palatino Linotype" w:cs="Arial"/>
        </w:rPr>
        <w:t>debe afirmarse que la materia elemental del acceso a la información pública, consiste en que la información solicitada conste en un soporte documental en cualquiera de sus formas, a saber: expedientes, estudios, actas, resoluciones, oficios, acuerdos, circulares, contratos, convenios, estadísticas o bien cualquier registro en posesión de los sujetos obligados, sin importar su fuente o fecha de elaboración.</w:t>
      </w:r>
    </w:p>
    <w:p w:rsidR="00DF3741" w:rsidRPr="00A828C0" w:rsidRDefault="00DF3741" w:rsidP="00DF3741">
      <w:pPr>
        <w:autoSpaceDE w:val="0"/>
        <w:autoSpaceDN w:val="0"/>
        <w:adjustRightInd w:val="0"/>
        <w:spacing w:before="240" w:after="240" w:line="360" w:lineRule="auto"/>
        <w:jc w:val="both"/>
        <w:rPr>
          <w:rFonts w:ascii="Palatino Linotype" w:hAnsi="Palatino Linotype"/>
          <w:bCs/>
        </w:rPr>
      </w:pPr>
      <w:r w:rsidRPr="004217BE">
        <w:rPr>
          <w:rFonts w:ascii="Palatino Linotype" w:hAnsi="Palatino Linotype" w:cs="Arial"/>
        </w:rPr>
        <w:lastRenderedPageBreak/>
        <w:t xml:space="preserve">En relación con lo anterior, resulta  relevante el Criterio 028-10, emitido por el Pleno </w:t>
      </w:r>
      <w:r w:rsidRPr="004217BE">
        <w:rPr>
          <w:rFonts w:ascii="Palatino Linotype" w:eastAsia="Arial Unicode MS" w:hAnsi="Palatino Linotype" w:cs="Arial"/>
          <w:bCs/>
        </w:rPr>
        <w:t xml:space="preserve">del anteriormente denominado </w:t>
      </w:r>
      <w:r w:rsidRPr="004217BE">
        <w:rPr>
          <w:rFonts w:ascii="Palatino Linotype" w:eastAsia="Arial Unicode MS" w:hAnsi="Palatino Linotype"/>
          <w:bCs/>
        </w:rPr>
        <w:t xml:space="preserve">Instituto Federal de Acceso a la Información y Protección de Datos, </w:t>
      </w:r>
      <w:r w:rsidRPr="004217BE">
        <w:rPr>
          <w:rFonts w:ascii="Palatino Linotype" w:eastAsia="Arial Unicode MS" w:hAnsi="Palatino Linotype" w:cs="Arial"/>
          <w:bCs/>
        </w:rPr>
        <w:t>ahora Instituto Nacional de Transparencia, Acceso a la Información y Protección de Datos Personales</w:t>
      </w:r>
      <w:r>
        <w:rPr>
          <w:rFonts w:ascii="Palatino Linotype" w:hAnsi="Palatino Linotype"/>
          <w:bCs/>
        </w:rPr>
        <w:t>, que establece:</w:t>
      </w:r>
    </w:p>
    <w:p w:rsidR="00DF3741" w:rsidRPr="004217BE" w:rsidRDefault="00DF3741" w:rsidP="00DF3741">
      <w:pPr>
        <w:autoSpaceDE w:val="0"/>
        <w:autoSpaceDN w:val="0"/>
        <w:adjustRightInd w:val="0"/>
        <w:ind w:left="851" w:right="851"/>
        <w:jc w:val="both"/>
        <w:rPr>
          <w:rFonts w:ascii="Palatino Linotype" w:hAnsi="Palatino Linotype" w:cs="Arial"/>
          <w:b/>
          <w:lang w:val="es-MX"/>
        </w:rPr>
      </w:pPr>
      <w:r w:rsidRPr="004217BE">
        <w:rPr>
          <w:rFonts w:ascii="Palatino Linotype" w:hAnsi="Palatino Linotype" w:cs="Arial"/>
          <w:i/>
          <w:sz w:val="22"/>
          <w:szCs w:val="22"/>
        </w:rPr>
        <w:t>“Cuando en una solicitud de información no se identifique un documento en específico, si ésta tiene una expresión documental, el sujeto obligado deberá entregar al particular el documento en específico.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solicitante.”(Sic)</w:t>
      </w:r>
    </w:p>
    <w:p w:rsidR="00DF3741" w:rsidRPr="004217BE" w:rsidRDefault="00DF3741" w:rsidP="00DF3741">
      <w:pPr>
        <w:autoSpaceDE w:val="0"/>
        <w:autoSpaceDN w:val="0"/>
        <w:adjustRightInd w:val="0"/>
        <w:ind w:left="992" w:right="1327"/>
        <w:jc w:val="both"/>
        <w:rPr>
          <w:rFonts w:ascii="Palatino Linotype" w:hAnsi="Palatino Linotype" w:cs="Arial"/>
          <w:b/>
          <w:lang w:val="es-MX"/>
        </w:rPr>
      </w:pPr>
    </w:p>
    <w:p w:rsidR="00DF3741" w:rsidRPr="004217BE" w:rsidRDefault="00DF3741" w:rsidP="00DF3741">
      <w:pPr>
        <w:autoSpaceDE w:val="0"/>
        <w:autoSpaceDN w:val="0"/>
        <w:adjustRightInd w:val="0"/>
        <w:spacing w:before="240" w:line="360" w:lineRule="auto"/>
        <w:jc w:val="both"/>
        <w:rPr>
          <w:rFonts w:ascii="Palatino Linotype" w:hAnsi="Palatino Linotype" w:cs="Arial"/>
        </w:rPr>
      </w:pPr>
      <w:r w:rsidRPr="004217BE">
        <w:rPr>
          <w:rFonts w:ascii="Palatino Linotype" w:hAnsi="Palatino Linotype" w:cs="Arial"/>
        </w:rPr>
        <w:t>Además, cabe precisar que el Sujeto Obligado, en estricta aplicación a lo dispuesto en el artículo 12 segundo párrafo</w:t>
      </w:r>
      <w:r w:rsidRPr="004217BE">
        <w:rPr>
          <w:rFonts w:ascii="Palatino Linotype" w:hAnsi="Palatino Linotype" w:cs="Arial"/>
          <w:u w:val="single"/>
        </w:rPr>
        <w:t xml:space="preserve">, </w:t>
      </w:r>
      <w:r w:rsidRPr="004217BE">
        <w:rPr>
          <w:rFonts w:ascii="Palatino Linotype" w:hAnsi="Palatino Linotype" w:cs="Arial"/>
          <w:b/>
          <w:u w:val="single"/>
        </w:rPr>
        <w:t>sólo tiene el deber de entregar la información solicitada, en los términos en que la hubiese generado, posea o administre</w:t>
      </w:r>
      <w:r w:rsidRPr="004217BE">
        <w:rPr>
          <w:rFonts w:ascii="Palatino Linotype" w:hAnsi="Palatino Linotype" w:cs="Arial"/>
          <w:b/>
        </w:rPr>
        <w:t>;</w:t>
      </w:r>
      <w:r w:rsidRPr="004217BE">
        <w:rPr>
          <w:rFonts w:ascii="Palatino Linotype" w:hAnsi="Palatino Linotype" w:cs="Arial"/>
        </w:rPr>
        <w:t xml:space="preserve"> esto es, no tiene la obligación jurídica de procesarla, resumirla, realizar cálculos o investigaciones, en su intensión de satisfacer el derecho de acceso a la información pública del recurrente.</w:t>
      </w:r>
    </w:p>
    <w:p w:rsidR="00DF3741" w:rsidRPr="004217BE" w:rsidRDefault="00DF3741" w:rsidP="00DF3741">
      <w:pPr>
        <w:autoSpaceDE w:val="0"/>
        <w:autoSpaceDN w:val="0"/>
        <w:adjustRightInd w:val="0"/>
        <w:spacing w:before="240" w:line="360" w:lineRule="auto"/>
        <w:jc w:val="both"/>
        <w:rPr>
          <w:rFonts w:ascii="Palatino Linotype" w:hAnsi="Palatino Linotype"/>
        </w:rPr>
      </w:pPr>
      <w:r w:rsidRPr="004217BE">
        <w:rPr>
          <w:rFonts w:ascii="Palatino Linotype" w:hAnsi="Palatino Linotype" w:cs="Arial"/>
        </w:rPr>
        <w:lastRenderedPageBreak/>
        <w:t>En este sentido es conveniente mencionar que respecto al tema que se analiza</w:t>
      </w:r>
      <w:r w:rsidRPr="004217BE">
        <w:rPr>
          <w:rFonts w:ascii="Palatino Linotype" w:hAnsi="Palatino Linotype"/>
        </w:rPr>
        <w:t xml:space="preserve">, </w:t>
      </w:r>
      <w:r w:rsidRPr="004217BE">
        <w:rPr>
          <w:rFonts w:ascii="Palatino Linotype" w:eastAsia="Arial Unicode MS" w:hAnsi="Palatino Linotype" w:cs="Arial"/>
        </w:rPr>
        <w:t>los motivos de inconformidad expresados por la recurrente son fundados, lo anterior es así en atención a lo siguiente:</w:t>
      </w:r>
    </w:p>
    <w:p w:rsidR="00DF3741" w:rsidRPr="004217BE" w:rsidRDefault="00DF3741" w:rsidP="00DF3741">
      <w:pPr>
        <w:autoSpaceDE w:val="0"/>
        <w:autoSpaceDN w:val="0"/>
        <w:adjustRightInd w:val="0"/>
        <w:spacing w:before="240" w:line="360" w:lineRule="auto"/>
        <w:jc w:val="both"/>
        <w:rPr>
          <w:rFonts w:ascii="Palatino Linotype" w:eastAsia="Arial Unicode MS" w:hAnsi="Palatino Linotype" w:cs="Arial"/>
        </w:rPr>
      </w:pPr>
      <w:r w:rsidRPr="004217BE">
        <w:rPr>
          <w:rFonts w:ascii="Palatino Linotype" w:eastAsia="Arial Unicode MS" w:hAnsi="Palatino Linotype" w:cs="Arial"/>
        </w:rPr>
        <w:t xml:space="preserve">En primer término se </w:t>
      </w:r>
      <w:r w:rsidRPr="004217BE">
        <w:rPr>
          <w:rFonts w:ascii="Palatino Linotype" w:hAnsi="Palatino Linotype"/>
        </w:rPr>
        <w:t xml:space="preserve">estima pertinente mencionar que </w:t>
      </w:r>
      <w:r w:rsidRPr="004217BE">
        <w:rPr>
          <w:rFonts w:ascii="Palatino Linotype" w:hAnsi="Palatino Linotype" w:cs="Arial"/>
        </w:rPr>
        <w:t>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DF3741" w:rsidRPr="004217BE" w:rsidRDefault="00DF3741" w:rsidP="00DF3741">
      <w:pPr>
        <w:tabs>
          <w:tab w:val="left" w:pos="709"/>
        </w:tabs>
        <w:ind w:left="851" w:right="851"/>
        <w:jc w:val="both"/>
        <w:rPr>
          <w:rFonts w:ascii="Palatino Linotype" w:hAnsi="Palatino Linotype" w:cs="Arial"/>
        </w:rPr>
      </w:pPr>
    </w:p>
    <w:p w:rsidR="00DF3741" w:rsidRPr="004217BE" w:rsidRDefault="00DF3741" w:rsidP="00DF3741">
      <w:pPr>
        <w:tabs>
          <w:tab w:val="left" w:pos="709"/>
        </w:tabs>
        <w:ind w:left="851" w:right="851"/>
        <w:jc w:val="both"/>
        <w:rPr>
          <w:rFonts w:ascii="Palatino Linotype" w:hAnsi="Palatino Linotype" w:cs="Arial"/>
          <w:i/>
          <w:sz w:val="22"/>
          <w:szCs w:val="22"/>
        </w:rPr>
      </w:pPr>
      <w:r w:rsidRPr="004217BE">
        <w:rPr>
          <w:rFonts w:ascii="Palatino Linotype" w:hAnsi="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4217BE">
        <w:rPr>
          <w:rFonts w:ascii="Palatino Linotype" w:hAnsi="Palatino Linotype"/>
          <w:i/>
          <w:sz w:val="22"/>
          <w:szCs w:val="22"/>
        </w:rPr>
        <w:t>, así como de las garantías para su protección, cuyo ejercicio no podrá restringirse ni suspenderse, salvo en los casos y bajo las condiciones que esta Constitución establece.</w:t>
      </w:r>
    </w:p>
    <w:p w:rsidR="00DF3741" w:rsidRPr="004217BE" w:rsidRDefault="00DF3741" w:rsidP="00DF3741">
      <w:pPr>
        <w:tabs>
          <w:tab w:val="left" w:pos="709"/>
        </w:tabs>
        <w:ind w:left="851" w:right="851"/>
        <w:jc w:val="both"/>
        <w:rPr>
          <w:rFonts w:ascii="Palatino Linotype" w:hAnsi="Palatino Linotype"/>
          <w:b/>
          <w:i/>
          <w:sz w:val="22"/>
          <w:szCs w:val="22"/>
        </w:rPr>
      </w:pPr>
      <w:r w:rsidRPr="004217BE">
        <w:rPr>
          <w:rFonts w:ascii="Palatino Linotype" w:hAnsi="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rsidR="00DF3741" w:rsidRPr="004217BE" w:rsidRDefault="00DF3741" w:rsidP="00DF3741">
      <w:pPr>
        <w:tabs>
          <w:tab w:val="left" w:pos="709"/>
        </w:tabs>
        <w:ind w:left="851" w:right="851"/>
        <w:jc w:val="both"/>
        <w:rPr>
          <w:rFonts w:ascii="Palatino Linotype" w:hAnsi="Palatino Linotype"/>
          <w:i/>
          <w:sz w:val="22"/>
          <w:szCs w:val="22"/>
        </w:rPr>
      </w:pPr>
      <w:r w:rsidRPr="004217BE">
        <w:rPr>
          <w:rFonts w:ascii="Palatino Linotype" w:hAnsi="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4217BE">
        <w:rPr>
          <w:rFonts w:ascii="Palatino Linotype" w:hAnsi="Palatino Linotype"/>
          <w:i/>
          <w:sz w:val="22"/>
          <w:szCs w:val="22"/>
        </w:rPr>
        <w:t xml:space="preserve"> En consecuencia, el Estado deberá prevenir, investigar, sancionar y reparar las violaciones a los derechos humanos, en los términos que establezca la ley</w:t>
      </w:r>
    </w:p>
    <w:p w:rsidR="00DF3741" w:rsidRPr="004217BE" w:rsidRDefault="00DF3741" w:rsidP="00DF3741">
      <w:pPr>
        <w:tabs>
          <w:tab w:val="left" w:pos="709"/>
        </w:tabs>
        <w:ind w:left="851" w:right="851"/>
        <w:jc w:val="both"/>
        <w:rPr>
          <w:rFonts w:ascii="Palatino Linotype" w:hAnsi="Palatino Linotype" w:cs="Arial"/>
          <w:i/>
          <w:sz w:val="22"/>
          <w:szCs w:val="22"/>
        </w:rPr>
      </w:pPr>
      <w:r w:rsidRPr="004217BE">
        <w:rPr>
          <w:rFonts w:ascii="Palatino Linotype" w:hAnsi="Palatino Linotype" w:cs="Arial"/>
          <w:i/>
          <w:sz w:val="22"/>
          <w:szCs w:val="22"/>
        </w:rPr>
        <w:t>[…]</w:t>
      </w:r>
    </w:p>
    <w:p w:rsidR="00DF3741" w:rsidRPr="004217BE" w:rsidRDefault="00DF3741" w:rsidP="00DF3741">
      <w:pPr>
        <w:ind w:left="851" w:right="851"/>
        <w:jc w:val="both"/>
        <w:rPr>
          <w:rFonts w:ascii="Palatino Linotype" w:hAnsi="Palatino Linotype" w:cs="Arial"/>
          <w:i/>
          <w:sz w:val="22"/>
          <w:szCs w:val="22"/>
        </w:rPr>
      </w:pPr>
      <w:r w:rsidRPr="004217BE">
        <w:rPr>
          <w:rFonts w:ascii="Palatino Linotype" w:hAnsi="Palatino Linotype" w:cs="Arial"/>
          <w:b/>
          <w:i/>
          <w:sz w:val="22"/>
          <w:szCs w:val="22"/>
        </w:rPr>
        <w:t>“Artículo 6o.</w:t>
      </w:r>
    </w:p>
    <w:p w:rsidR="00DF3741" w:rsidRPr="004217BE" w:rsidRDefault="00DF3741" w:rsidP="00DF3741">
      <w:pPr>
        <w:ind w:left="851" w:right="851"/>
        <w:jc w:val="both"/>
        <w:rPr>
          <w:rFonts w:ascii="Palatino Linotype" w:hAnsi="Palatino Linotype" w:cs="Arial"/>
          <w:i/>
          <w:sz w:val="22"/>
          <w:szCs w:val="22"/>
        </w:rPr>
      </w:pPr>
      <w:r w:rsidRPr="004217BE">
        <w:rPr>
          <w:rFonts w:ascii="Palatino Linotype" w:hAnsi="Palatino Linotype" w:cs="Arial"/>
          <w:i/>
          <w:sz w:val="22"/>
          <w:szCs w:val="22"/>
        </w:rPr>
        <w:t>[...]</w:t>
      </w:r>
    </w:p>
    <w:p w:rsidR="00DF3741" w:rsidRPr="004217BE" w:rsidRDefault="00DF3741" w:rsidP="00DF3741">
      <w:pPr>
        <w:ind w:left="851" w:right="851"/>
        <w:jc w:val="both"/>
        <w:rPr>
          <w:rFonts w:ascii="Palatino Linotype" w:hAnsi="Palatino Linotype" w:cs="Arial"/>
          <w:i/>
          <w:sz w:val="22"/>
          <w:szCs w:val="22"/>
          <w:lang w:eastAsia="es-MX"/>
        </w:rPr>
      </w:pPr>
      <w:r w:rsidRPr="004217BE">
        <w:rPr>
          <w:rFonts w:ascii="Palatino Linotype" w:hAnsi="Palatino Linotype" w:cs="Arial"/>
          <w:b/>
          <w:bCs/>
          <w:i/>
          <w:sz w:val="22"/>
          <w:szCs w:val="22"/>
          <w:lang w:val="es-ES_tradnl" w:eastAsia="es-MX"/>
        </w:rPr>
        <w:t>A. </w:t>
      </w:r>
      <w:r w:rsidRPr="004217BE">
        <w:rPr>
          <w:rFonts w:ascii="Palatino Linotype" w:hAnsi="Palatino Linotype"/>
          <w:b/>
          <w:i/>
          <w:sz w:val="22"/>
          <w:szCs w:val="22"/>
        </w:rPr>
        <w:t xml:space="preserve">Para el ejercicio del derecho de acceso a la información, la Federación y </w:t>
      </w:r>
      <w:r w:rsidRPr="004217BE">
        <w:rPr>
          <w:rFonts w:ascii="Palatino Linotype" w:hAnsi="Palatino Linotype"/>
          <w:b/>
          <w:i/>
          <w:sz w:val="22"/>
          <w:szCs w:val="22"/>
          <w:u w:val="single"/>
        </w:rPr>
        <w:t>las entidades federativas</w:t>
      </w:r>
      <w:r w:rsidRPr="004217BE">
        <w:rPr>
          <w:rFonts w:ascii="Palatino Linotype" w:hAnsi="Palatino Linotype"/>
          <w:b/>
          <w:i/>
          <w:sz w:val="22"/>
          <w:szCs w:val="22"/>
        </w:rPr>
        <w:t>,</w:t>
      </w:r>
      <w:r w:rsidRPr="004217BE">
        <w:rPr>
          <w:rFonts w:ascii="Palatino Linotype" w:hAnsi="Palatino Linotype"/>
          <w:i/>
          <w:sz w:val="22"/>
          <w:szCs w:val="22"/>
        </w:rPr>
        <w:t xml:space="preserve"> en el ámbito de sus respectivas competencias, se regirán por los siguientes principios y bases:</w:t>
      </w:r>
    </w:p>
    <w:p w:rsidR="00DF3741" w:rsidRPr="004217BE" w:rsidRDefault="00DF3741" w:rsidP="00DF3741">
      <w:pPr>
        <w:ind w:left="851" w:right="851"/>
        <w:jc w:val="both"/>
        <w:rPr>
          <w:rFonts w:ascii="Palatino Linotype" w:hAnsi="Palatino Linotype" w:cs="Arial"/>
          <w:i/>
          <w:sz w:val="22"/>
          <w:szCs w:val="22"/>
          <w:lang w:eastAsia="es-MX"/>
        </w:rPr>
      </w:pPr>
      <w:r w:rsidRPr="004217BE">
        <w:rPr>
          <w:rFonts w:ascii="Palatino Linotype" w:hAnsi="Palatino Linotype" w:cs="Arial"/>
          <w:i/>
          <w:sz w:val="22"/>
          <w:szCs w:val="22"/>
          <w:lang w:eastAsia="es-MX"/>
        </w:rPr>
        <w:t> </w:t>
      </w:r>
    </w:p>
    <w:p w:rsidR="00DF3741" w:rsidRPr="004217BE" w:rsidRDefault="00DF3741" w:rsidP="00DF3741">
      <w:pPr>
        <w:ind w:left="851" w:right="851"/>
        <w:jc w:val="both"/>
        <w:rPr>
          <w:rFonts w:ascii="Palatino Linotype" w:hAnsi="Palatino Linotype" w:cs="Courier New"/>
          <w:i/>
          <w:sz w:val="22"/>
          <w:szCs w:val="22"/>
          <w:lang w:eastAsia="es-MX"/>
        </w:rPr>
      </w:pPr>
      <w:r w:rsidRPr="004217BE">
        <w:rPr>
          <w:rFonts w:ascii="Palatino Linotype" w:hAnsi="Palatino Linotype" w:cs="Arial"/>
          <w:b/>
          <w:bCs/>
          <w:i/>
          <w:sz w:val="22"/>
          <w:szCs w:val="22"/>
          <w:lang w:eastAsia="es-MX"/>
        </w:rPr>
        <w:lastRenderedPageBreak/>
        <w:t xml:space="preserve">I. </w:t>
      </w:r>
      <w:r w:rsidRPr="004217BE">
        <w:rPr>
          <w:rFonts w:ascii="Palatino Linotype" w:hAnsi="Palatino Linotype" w:cs="Arial"/>
          <w:b/>
          <w:i/>
          <w:sz w:val="22"/>
          <w:szCs w:val="22"/>
          <w:u w:val="single"/>
          <w:lang w:eastAsia="es-MX"/>
        </w:rPr>
        <w:t>Toda la información en posesión de cualquier autoridad, entidad, órgano y organismo de los Poderes</w:t>
      </w:r>
      <w:r w:rsidRPr="004217BE">
        <w:rPr>
          <w:rFonts w:ascii="Palatino Linotype" w:hAnsi="Palatino Linotype" w:cs="Arial"/>
          <w:i/>
          <w:sz w:val="22"/>
          <w:szCs w:val="22"/>
          <w:lang w:eastAsia="es-MX"/>
        </w:rPr>
        <w:t xml:space="preserve"> Ejecutivo, Legislativo </w:t>
      </w:r>
      <w:r w:rsidRPr="004217BE">
        <w:rPr>
          <w:rFonts w:ascii="Palatino Linotype" w:hAnsi="Palatino Linotype" w:cs="Arial"/>
          <w:b/>
          <w:i/>
          <w:sz w:val="22"/>
          <w:szCs w:val="22"/>
          <w:u w:val="single"/>
          <w:lang w:eastAsia="es-MX"/>
        </w:rPr>
        <w:t>y Judicial</w:t>
      </w:r>
      <w:r w:rsidRPr="004217BE">
        <w:rPr>
          <w:rFonts w:ascii="Palatino Linotype" w:hAnsi="Palatino Linotype" w:cs="Arial"/>
          <w:i/>
          <w:sz w:val="22"/>
          <w:szCs w:val="22"/>
          <w:lang w:eastAsia="es-MX"/>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4217BE">
        <w:rPr>
          <w:rFonts w:ascii="Palatino Linotype" w:hAnsi="Palatino Linotype" w:cs="Arial"/>
          <w:b/>
          <w:i/>
          <w:sz w:val="22"/>
          <w:szCs w:val="22"/>
          <w:lang w:eastAsia="es-MX"/>
        </w:rPr>
        <w:t>es pública y sólo podrá ser reservada temporalmente por razones de interés público y seguridad nacional,</w:t>
      </w:r>
      <w:r w:rsidRPr="004217BE">
        <w:rPr>
          <w:rFonts w:ascii="Palatino Linotype" w:hAnsi="Palatino Linotype" w:cs="Arial"/>
          <w:i/>
          <w:sz w:val="22"/>
          <w:szCs w:val="22"/>
          <w:lang w:eastAsia="es-MX"/>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DF3741" w:rsidRPr="004217BE" w:rsidRDefault="00DF3741" w:rsidP="00DF3741">
      <w:pPr>
        <w:ind w:left="851" w:right="851"/>
        <w:jc w:val="both"/>
        <w:rPr>
          <w:rFonts w:ascii="Palatino Linotype" w:hAnsi="Palatino Linotype" w:cs="Arial"/>
          <w:i/>
          <w:sz w:val="22"/>
          <w:szCs w:val="22"/>
          <w:lang w:eastAsia="es-MX"/>
        </w:rPr>
      </w:pPr>
      <w:r w:rsidRPr="004217BE">
        <w:rPr>
          <w:rFonts w:ascii="Palatino Linotype" w:hAnsi="Palatino Linotype" w:cs="Arial"/>
          <w:i/>
          <w:sz w:val="22"/>
          <w:szCs w:val="22"/>
          <w:lang w:eastAsia="es-MX"/>
        </w:rPr>
        <w:t> </w:t>
      </w:r>
    </w:p>
    <w:p w:rsidR="00DF3741" w:rsidRPr="004217BE" w:rsidRDefault="00DF3741" w:rsidP="00DF3741">
      <w:pPr>
        <w:ind w:left="851" w:right="851"/>
        <w:jc w:val="both"/>
        <w:rPr>
          <w:rFonts w:ascii="Palatino Linotype" w:hAnsi="Palatino Linotype" w:cs="Arial"/>
          <w:b/>
          <w:i/>
          <w:sz w:val="22"/>
          <w:szCs w:val="22"/>
          <w:lang w:eastAsia="es-MX"/>
        </w:rPr>
      </w:pPr>
      <w:r w:rsidRPr="004217BE">
        <w:rPr>
          <w:rFonts w:ascii="Palatino Linotype" w:hAnsi="Palatino Linotype" w:cs="Arial"/>
          <w:b/>
          <w:bCs/>
          <w:i/>
          <w:sz w:val="22"/>
          <w:szCs w:val="22"/>
          <w:lang w:eastAsia="es-MX"/>
        </w:rPr>
        <w:t xml:space="preserve">II. </w:t>
      </w:r>
      <w:r w:rsidRPr="004217BE">
        <w:rPr>
          <w:rFonts w:ascii="Palatino Linotype" w:hAnsi="Palatino Linotype" w:cs="Arial"/>
          <w:b/>
          <w:i/>
          <w:sz w:val="22"/>
          <w:szCs w:val="22"/>
          <w:lang w:eastAsia="es-MX"/>
        </w:rPr>
        <w:t>La información que se refiere a la vida privada y los datos personales será protegida en los términos y con las excepciones que fijen las leyes.</w:t>
      </w:r>
    </w:p>
    <w:p w:rsidR="00DF3741" w:rsidRPr="004217BE" w:rsidRDefault="00DF3741" w:rsidP="00DF3741">
      <w:pPr>
        <w:ind w:left="851" w:right="851"/>
        <w:jc w:val="both"/>
        <w:rPr>
          <w:rFonts w:ascii="Palatino Linotype" w:hAnsi="Palatino Linotype" w:cs="Arial"/>
          <w:i/>
          <w:sz w:val="22"/>
          <w:szCs w:val="22"/>
          <w:lang w:eastAsia="es-MX"/>
        </w:rPr>
      </w:pPr>
      <w:r w:rsidRPr="004217BE">
        <w:rPr>
          <w:rFonts w:ascii="Palatino Linotype" w:hAnsi="Palatino Linotype" w:cs="Arial"/>
          <w:i/>
          <w:sz w:val="22"/>
          <w:szCs w:val="22"/>
          <w:lang w:eastAsia="es-MX"/>
        </w:rPr>
        <w:t> </w:t>
      </w:r>
    </w:p>
    <w:p w:rsidR="00DF3741" w:rsidRPr="004217BE" w:rsidRDefault="00DF3741" w:rsidP="00DF3741">
      <w:pPr>
        <w:ind w:left="851" w:right="851"/>
        <w:jc w:val="both"/>
        <w:rPr>
          <w:rFonts w:ascii="Palatino Linotype" w:hAnsi="Palatino Linotype" w:cs="Arial"/>
          <w:i/>
          <w:sz w:val="22"/>
          <w:szCs w:val="22"/>
          <w:lang w:eastAsia="es-MX"/>
        </w:rPr>
      </w:pPr>
      <w:r w:rsidRPr="004217BE">
        <w:rPr>
          <w:rFonts w:ascii="Palatino Linotype" w:hAnsi="Palatino Linotype" w:cs="Arial"/>
          <w:b/>
          <w:bCs/>
          <w:i/>
          <w:sz w:val="22"/>
          <w:szCs w:val="22"/>
          <w:lang w:eastAsia="es-MX"/>
        </w:rPr>
        <w:t xml:space="preserve">III. </w:t>
      </w:r>
      <w:r w:rsidRPr="004217BE">
        <w:rPr>
          <w:rFonts w:ascii="Palatino Linotype" w:hAnsi="Palatino Linotype" w:cs="Arial"/>
          <w:b/>
          <w:i/>
          <w:sz w:val="22"/>
          <w:szCs w:val="22"/>
          <w:u w:val="single"/>
          <w:lang w:eastAsia="es-MX"/>
        </w:rPr>
        <w:t>Toda persona, sin necesidad de acreditar interés alguno o justificar su utilización, tendrá acceso gratuito a la información pública,</w:t>
      </w:r>
      <w:r w:rsidRPr="004217BE">
        <w:rPr>
          <w:rFonts w:ascii="Palatino Linotype" w:hAnsi="Palatino Linotype" w:cs="Arial"/>
          <w:i/>
          <w:sz w:val="22"/>
          <w:szCs w:val="22"/>
          <w:lang w:eastAsia="es-MX"/>
        </w:rPr>
        <w:t xml:space="preserve"> a sus datos personales o a la rectificación de éstos.</w:t>
      </w:r>
    </w:p>
    <w:p w:rsidR="00DF3741" w:rsidRPr="004217BE" w:rsidRDefault="00DF3741" w:rsidP="00DF3741">
      <w:pPr>
        <w:ind w:left="851" w:right="851"/>
        <w:jc w:val="both"/>
        <w:rPr>
          <w:rFonts w:ascii="Palatino Linotype" w:hAnsi="Palatino Linotype" w:cs="Arial"/>
          <w:i/>
          <w:sz w:val="22"/>
          <w:szCs w:val="22"/>
          <w:lang w:eastAsia="es-MX"/>
        </w:rPr>
      </w:pPr>
      <w:r w:rsidRPr="004217BE">
        <w:rPr>
          <w:rFonts w:ascii="Palatino Linotype" w:hAnsi="Palatino Linotype" w:cs="Arial"/>
          <w:i/>
          <w:sz w:val="22"/>
          <w:szCs w:val="22"/>
          <w:lang w:eastAsia="es-MX"/>
        </w:rPr>
        <w:t> </w:t>
      </w:r>
    </w:p>
    <w:p w:rsidR="00DF3741" w:rsidRPr="004217BE" w:rsidRDefault="00DF3741" w:rsidP="00DF3741">
      <w:pPr>
        <w:ind w:left="851" w:right="851"/>
        <w:jc w:val="both"/>
        <w:rPr>
          <w:rFonts w:ascii="Palatino Linotype" w:hAnsi="Palatino Linotype" w:cs="Arial"/>
          <w:i/>
          <w:sz w:val="22"/>
          <w:szCs w:val="22"/>
          <w:lang w:eastAsia="es-MX"/>
        </w:rPr>
      </w:pPr>
      <w:r w:rsidRPr="004217BE">
        <w:rPr>
          <w:rFonts w:ascii="Palatino Linotype" w:hAnsi="Palatino Linotype" w:cs="Arial"/>
          <w:b/>
          <w:bCs/>
          <w:i/>
          <w:sz w:val="22"/>
          <w:szCs w:val="22"/>
          <w:lang w:eastAsia="es-MX"/>
        </w:rPr>
        <w:t xml:space="preserve">IV. </w:t>
      </w:r>
      <w:r w:rsidRPr="004217BE">
        <w:rPr>
          <w:rFonts w:ascii="Palatino Linotype" w:hAnsi="Palatino Linotype" w:cs="Arial"/>
          <w:i/>
          <w:sz w:val="22"/>
          <w:szCs w:val="22"/>
          <w:lang w:eastAsia="es-MX"/>
        </w:rPr>
        <w:t>Se establecerán mecanismos de acceso a la información y procedimientos de revisión expeditos que se sustanciarán ante los organismos autónomos especializados e imparciales que establece esta Constitución.</w:t>
      </w:r>
    </w:p>
    <w:p w:rsidR="00DF3741" w:rsidRPr="004217BE" w:rsidRDefault="00DF3741" w:rsidP="00DF3741">
      <w:pPr>
        <w:ind w:left="851" w:right="851"/>
        <w:jc w:val="both"/>
        <w:rPr>
          <w:rFonts w:ascii="Palatino Linotype" w:hAnsi="Palatino Linotype" w:cs="Courier New"/>
          <w:i/>
          <w:sz w:val="22"/>
          <w:szCs w:val="22"/>
          <w:lang w:eastAsia="es-MX"/>
        </w:rPr>
      </w:pPr>
    </w:p>
    <w:p w:rsidR="00DF3741" w:rsidRPr="004217BE" w:rsidRDefault="00DF3741" w:rsidP="00DF3741">
      <w:pPr>
        <w:ind w:left="851" w:right="851"/>
        <w:jc w:val="both"/>
        <w:rPr>
          <w:rFonts w:ascii="Palatino Linotype" w:hAnsi="Palatino Linotype" w:cs="Arial"/>
          <w:i/>
          <w:sz w:val="22"/>
          <w:szCs w:val="22"/>
          <w:lang w:eastAsia="es-MX"/>
        </w:rPr>
      </w:pPr>
      <w:r w:rsidRPr="004217BE">
        <w:rPr>
          <w:rFonts w:ascii="Palatino Linotype" w:hAnsi="Palatino Linotype" w:cs="Arial"/>
          <w:b/>
          <w:bCs/>
          <w:i/>
          <w:sz w:val="22"/>
          <w:szCs w:val="22"/>
          <w:lang w:eastAsia="es-MX"/>
        </w:rPr>
        <w:t xml:space="preserve">V. </w:t>
      </w:r>
      <w:r w:rsidRPr="004217BE">
        <w:rPr>
          <w:rFonts w:ascii="Palatino Linotype" w:hAnsi="Palatino Linotype" w:cs="Arial"/>
          <w:i/>
          <w:sz w:val="22"/>
          <w:szCs w:val="22"/>
          <w:lang w:eastAsia="es-MX"/>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DF3741" w:rsidRPr="004217BE" w:rsidRDefault="00DF3741" w:rsidP="00DF3741">
      <w:pPr>
        <w:ind w:left="851" w:right="851"/>
        <w:jc w:val="both"/>
        <w:rPr>
          <w:rFonts w:ascii="Palatino Linotype" w:hAnsi="Palatino Linotype" w:cs="Arial"/>
          <w:i/>
          <w:sz w:val="22"/>
          <w:szCs w:val="22"/>
          <w:lang w:eastAsia="es-MX"/>
        </w:rPr>
      </w:pPr>
      <w:r w:rsidRPr="004217BE">
        <w:rPr>
          <w:rFonts w:ascii="Palatino Linotype" w:hAnsi="Palatino Linotype" w:cs="Arial"/>
          <w:i/>
          <w:sz w:val="22"/>
          <w:szCs w:val="22"/>
          <w:lang w:eastAsia="es-MX"/>
        </w:rPr>
        <w:t> </w:t>
      </w:r>
    </w:p>
    <w:p w:rsidR="00DF3741" w:rsidRPr="004217BE" w:rsidRDefault="00DF3741" w:rsidP="00DF3741">
      <w:pPr>
        <w:ind w:left="851" w:right="851"/>
        <w:jc w:val="both"/>
        <w:rPr>
          <w:rFonts w:ascii="Palatino Linotype" w:hAnsi="Palatino Linotype" w:cs="Arial"/>
          <w:i/>
          <w:sz w:val="22"/>
          <w:szCs w:val="22"/>
          <w:lang w:eastAsia="es-MX"/>
        </w:rPr>
      </w:pPr>
      <w:r w:rsidRPr="004217BE">
        <w:rPr>
          <w:rFonts w:ascii="Palatino Linotype" w:hAnsi="Palatino Linotype" w:cs="Arial"/>
          <w:b/>
          <w:bCs/>
          <w:i/>
          <w:sz w:val="22"/>
          <w:szCs w:val="22"/>
          <w:lang w:eastAsia="es-MX"/>
        </w:rPr>
        <w:t xml:space="preserve">VI. </w:t>
      </w:r>
      <w:r w:rsidRPr="004217BE">
        <w:rPr>
          <w:rFonts w:ascii="Palatino Linotype" w:hAnsi="Palatino Linotype" w:cs="Arial"/>
          <w:i/>
          <w:sz w:val="22"/>
          <w:szCs w:val="22"/>
          <w:lang w:eastAsia="es-MX"/>
        </w:rPr>
        <w:t>Las leyes determinarán la manera en que los sujetos obligados deberán hacer pública la información relativa a los recursos públicos que entreguen a personas físicas o morales.</w:t>
      </w:r>
    </w:p>
    <w:p w:rsidR="00DF3741" w:rsidRPr="004217BE" w:rsidRDefault="00DF3741" w:rsidP="00DF3741">
      <w:pPr>
        <w:ind w:left="851" w:right="851"/>
        <w:jc w:val="both"/>
        <w:rPr>
          <w:rFonts w:ascii="Palatino Linotype" w:hAnsi="Palatino Linotype" w:cs="Arial"/>
          <w:i/>
          <w:sz w:val="22"/>
          <w:szCs w:val="22"/>
          <w:lang w:eastAsia="es-MX"/>
        </w:rPr>
      </w:pPr>
      <w:r w:rsidRPr="004217BE">
        <w:rPr>
          <w:rFonts w:ascii="Palatino Linotype" w:hAnsi="Palatino Linotype" w:cs="Arial"/>
          <w:i/>
          <w:sz w:val="22"/>
          <w:szCs w:val="22"/>
          <w:lang w:eastAsia="es-MX"/>
        </w:rPr>
        <w:t> </w:t>
      </w:r>
    </w:p>
    <w:p w:rsidR="00DF3741" w:rsidRPr="004217BE" w:rsidRDefault="00DF3741" w:rsidP="00DF3741">
      <w:pPr>
        <w:ind w:left="851" w:right="851"/>
        <w:jc w:val="both"/>
        <w:rPr>
          <w:rFonts w:ascii="Palatino Linotype" w:hAnsi="Palatino Linotype" w:cs="Arial"/>
          <w:i/>
          <w:sz w:val="22"/>
          <w:szCs w:val="22"/>
          <w:lang w:eastAsia="es-MX"/>
        </w:rPr>
      </w:pPr>
      <w:r w:rsidRPr="004217BE">
        <w:rPr>
          <w:rFonts w:ascii="Palatino Linotype" w:hAnsi="Palatino Linotype" w:cs="Arial"/>
          <w:b/>
          <w:bCs/>
          <w:i/>
          <w:sz w:val="22"/>
          <w:szCs w:val="22"/>
          <w:lang w:eastAsia="es-MX"/>
        </w:rPr>
        <w:t xml:space="preserve">VII. </w:t>
      </w:r>
      <w:r w:rsidRPr="004217BE">
        <w:rPr>
          <w:rFonts w:ascii="Palatino Linotype" w:hAnsi="Palatino Linotype" w:cs="Arial"/>
          <w:i/>
          <w:sz w:val="22"/>
          <w:szCs w:val="22"/>
          <w:lang w:eastAsia="es-MX"/>
        </w:rPr>
        <w:t>La inobservancia a las disposiciones en materia de acceso a la información pública será sancionada en los términos que dispongan las leyes.</w:t>
      </w:r>
      <w:r w:rsidRPr="004217BE">
        <w:rPr>
          <w:rFonts w:ascii="Palatino Linotype" w:hAnsi="Palatino Linotype"/>
          <w:i/>
          <w:sz w:val="22"/>
          <w:szCs w:val="22"/>
        </w:rPr>
        <w:t>[...]</w:t>
      </w:r>
    </w:p>
    <w:p w:rsidR="00DF3741" w:rsidRPr="004217BE" w:rsidRDefault="00DF3741" w:rsidP="00DF3741">
      <w:pPr>
        <w:ind w:right="851"/>
        <w:jc w:val="both"/>
        <w:rPr>
          <w:rFonts w:ascii="Palatino Linotype" w:hAnsi="Palatino Linotype" w:cs="Arial"/>
          <w:i/>
          <w:sz w:val="22"/>
          <w:szCs w:val="22"/>
          <w:lang w:eastAsia="es-MX"/>
        </w:rPr>
      </w:pPr>
    </w:p>
    <w:p w:rsidR="00DF3741" w:rsidRPr="004217BE" w:rsidRDefault="00DF3741" w:rsidP="00DF3741">
      <w:pPr>
        <w:tabs>
          <w:tab w:val="left" w:pos="709"/>
        </w:tabs>
        <w:spacing w:before="240" w:after="240" w:line="360" w:lineRule="auto"/>
        <w:jc w:val="both"/>
        <w:rPr>
          <w:rFonts w:ascii="Palatino Linotype" w:hAnsi="Palatino Linotype"/>
        </w:rPr>
      </w:pPr>
      <w:r w:rsidRPr="004217BE">
        <w:rPr>
          <w:rFonts w:ascii="Palatino Linotype" w:hAnsi="Palatino Linotype" w:cs="Arial"/>
        </w:rPr>
        <w:t xml:space="preserve">Así, de la interpretación sistémica de los numerales inmersos en los instrumentos legales Internacionales y Nacional, el derecho de acceso a la información es un </w:t>
      </w:r>
      <w:r w:rsidRPr="004217BE">
        <w:rPr>
          <w:rFonts w:ascii="Palatino Linotype" w:hAnsi="Palatino Linotype" w:cs="Arial"/>
        </w:rPr>
        <w:lastRenderedPageBreak/>
        <w:t>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rsidR="008508D0" w:rsidRDefault="00DF3741" w:rsidP="00DF3741">
      <w:pPr>
        <w:spacing w:before="240" w:after="240" w:line="360" w:lineRule="auto"/>
        <w:jc w:val="both"/>
        <w:rPr>
          <w:rFonts w:ascii="Palatino Linotype" w:hAnsi="Palatino Linotype"/>
        </w:rPr>
      </w:pPr>
      <w:r>
        <w:rPr>
          <w:rFonts w:ascii="Palatino Linotype" w:hAnsi="Palatino Linotype"/>
        </w:rPr>
        <w:t xml:space="preserve">Por otra parte </w:t>
      </w:r>
      <w:r w:rsidRPr="006E4DB3">
        <w:rPr>
          <w:rFonts w:ascii="Palatino Linotype" w:hAnsi="Palatino Linotype"/>
        </w:rPr>
        <w:t xml:space="preserve">debe precisarse </w:t>
      </w:r>
      <w:r>
        <w:rPr>
          <w:rFonts w:ascii="Palatino Linotype" w:hAnsi="Palatino Linotype"/>
        </w:rPr>
        <w:t xml:space="preserve">que del análisis realizado a </w:t>
      </w:r>
      <w:r w:rsidR="008508D0">
        <w:rPr>
          <w:rFonts w:ascii="Palatino Linotype" w:hAnsi="Palatino Linotype"/>
        </w:rPr>
        <w:t>las constancias que integran el recurso de revisión al rubro anotado se advierte en primer término que el Sujeto Obligado asume generar, administrar y poseer la información materia del presente asunto, razón por la cual se omitirá insertar la fuente obligacional.</w:t>
      </w:r>
    </w:p>
    <w:p w:rsidR="003568F6" w:rsidRPr="003568F6" w:rsidRDefault="003568F6" w:rsidP="003568F6">
      <w:pPr>
        <w:spacing w:before="240" w:after="240" w:line="360" w:lineRule="auto"/>
        <w:jc w:val="both"/>
        <w:rPr>
          <w:rFonts w:ascii="Palatino Linotype" w:hAnsi="Palatino Linotype"/>
        </w:rPr>
      </w:pPr>
      <w:r>
        <w:rPr>
          <w:rFonts w:ascii="Palatino Linotype" w:hAnsi="Palatino Linotype"/>
        </w:rPr>
        <w:t xml:space="preserve">Por lo que se refiere </w:t>
      </w:r>
      <w:r w:rsidR="00A90D0D">
        <w:rPr>
          <w:rFonts w:ascii="Palatino Linotype" w:hAnsi="Palatino Linotype"/>
        </w:rPr>
        <w:t xml:space="preserve">al requerimiento identificado por el numeral 1 de la solicitud, </w:t>
      </w:r>
      <w:r>
        <w:rPr>
          <w:rFonts w:ascii="Palatino Linotype" w:hAnsi="Palatino Linotype"/>
        </w:rPr>
        <w:t xml:space="preserve">debe precisarse que si bien es cierto </w:t>
      </w:r>
      <w:r w:rsidR="00A90D0D">
        <w:rPr>
          <w:rFonts w:ascii="Palatino Linotype" w:hAnsi="Palatino Linotype"/>
        </w:rPr>
        <w:t xml:space="preserve">el Sujeto Obligado al momento de emitir respuesta entre otras cosas refirió que la persona referida por el impetrante no cuenta con el documento consistente en el título profesional, </w:t>
      </w:r>
      <w:r>
        <w:rPr>
          <w:rFonts w:ascii="Palatino Linotype" w:hAnsi="Palatino Linotype"/>
        </w:rPr>
        <w:t xml:space="preserve">motivo por el cual está imposibilitado para </w:t>
      </w:r>
      <w:r w:rsidR="008508D0" w:rsidRPr="00A374F3">
        <w:rPr>
          <w:rFonts w:ascii="Palatino Linotype" w:hAnsi="Palatino Linotype"/>
        </w:rPr>
        <w:t xml:space="preserve">atender </w:t>
      </w:r>
      <w:r w:rsidR="00544C9B">
        <w:rPr>
          <w:rFonts w:ascii="Palatino Linotype" w:hAnsi="Palatino Linotype"/>
        </w:rPr>
        <w:t xml:space="preserve">el punto de </w:t>
      </w:r>
      <w:r w:rsidR="008508D0" w:rsidRPr="00A374F3">
        <w:rPr>
          <w:rFonts w:ascii="Palatino Linotype" w:hAnsi="Palatino Linotype"/>
        </w:rPr>
        <w:t xml:space="preserve">la solicitud </w:t>
      </w:r>
      <w:r w:rsidR="00544C9B">
        <w:rPr>
          <w:rFonts w:ascii="Palatino Linotype" w:hAnsi="Palatino Linotype"/>
        </w:rPr>
        <w:t>en comento</w:t>
      </w:r>
      <w:r w:rsidR="008508D0" w:rsidRPr="00A374F3">
        <w:rPr>
          <w:rFonts w:ascii="Palatino Linotype" w:hAnsi="Palatino Linotype"/>
        </w:rPr>
        <w:t>, en razón de que la información requerida no la genera</w:t>
      </w:r>
      <w:r w:rsidR="00544C9B">
        <w:rPr>
          <w:rFonts w:ascii="Palatino Linotype" w:hAnsi="Palatino Linotype"/>
        </w:rPr>
        <w:t>, administra o posee</w:t>
      </w:r>
      <w:r w:rsidR="008508D0" w:rsidRPr="00A374F3">
        <w:rPr>
          <w:rFonts w:ascii="Palatino Linotype" w:hAnsi="Palatino Linotype"/>
        </w:rPr>
        <w:t xml:space="preserve">, </w:t>
      </w:r>
      <w:r>
        <w:rPr>
          <w:rFonts w:ascii="Palatino Linotype" w:hAnsi="Palatino Linotype"/>
        </w:rPr>
        <w:t xml:space="preserve">sin embargo también cierto lo es que </w:t>
      </w:r>
      <w:r w:rsidRPr="00761987">
        <w:rPr>
          <w:rFonts w:ascii="Palatino Linotype" w:hAnsi="Palatino Linotype" w:cs="Arial"/>
        </w:rPr>
        <w:t xml:space="preserve">de las constancias que integran el recurso de revisión al rubro anotado no se advierte que el sujeto obligado hubiese adjuntado los documentos por virtud de los cuales acreditara de manera fehaciente haber requerido a las áreas que pudieran poseer </w:t>
      </w:r>
      <w:r>
        <w:rPr>
          <w:rFonts w:ascii="Palatino Linotype" w:hAnsi="Palatino Linotype" w:cs="Arial"/>
        </w:rPr>
        <w:t xml:space="preserve">o administrar </w:t>
      </w:r>
      <w:r w:rsidRPr="00761987">
        <w:rPr>
          <w:rFonts w:ascii="Palatino Linotype" w:hAnsi="Palatino Linotype" w:cs="Arial"/>
        </w:rPr>
        <w:t>la información requerida</w:t>
      </w:r>
      <w:r w:rsidRPr="00761987">
        <w:rPr>
          <w:rFonts w:ascii="Palatino Linotype" w:eastAsiaTheme="minorHAnsi" w:hAnsi="Palatino Linotype" w:cs="Arial"/>
          <w:lang w:eastAsia="en-US"/>
        </w:rPr>
        <w:t xml:space="preserve">, </w:t>
      </w:r>
      <w:r>
        <w:rPr>
          <w:rFonts w:ascii="Palatino Linotype" w:eastAsiaTheme="minorHAnsi" w:hAnsi="Palatino Linotype" w:cs="Arial"/>
          <w:lang w:eastAsia="en-US"/>
        </w:rPr>
        <w:t>tampoco se advierte el soporte documental en donde conste la o las respuestas de los servidores públicos a los que hubiese requerido la información materia del presente asunto, circunstancia que se demuestra claramente de las constancias que integran el recurso de revisión al rubro indicado, de manera concreta en el apartado denominado “Requerimientos” que a continuación se inserta:</w:t>
      </w:r>
    </w:p>
    <w:p w:rsidR="003568F6" w:rsidRPr="0037164A" w:rsidRDefault="003568F6" w:rsidP="003568F6">
      <w:pPr>
        <w:spacing w:before="240" w:after="240" w:line="360" w:lineRule="auto"/>
        <w:ind w:right="49"/>
        <w:jc w:val="both"/>
        <w:rPr>
          <w:rFonts w:ascii="Palatino Linotype" w:eastAsiaTheme="minorHAnsi" w:hAnsi="Palatino Linotype" w:cs="Arial"/>
          <w:lang w:eastAsia="en-US"/>
        </w:rPr>
      </w:pPr>
      <w:r>
        <w:rPr>
          <w:noProof/>
          <w:lang w:val="es-MX" w:eastAsia="es-MX"/>
        </w:rPr>
        <w:lastRenderedPageBreak/>
        <w:drawing>
          <wp:inline distT="0" distB="0" distL="0" distR="0" wp14:anchorId="2BE9A2CA" wp14:editId="01DDF117">
            <wp:extent cx="5619492" cy="1309421"/>
            <wp:effectExtent l="0" t="0" r="635"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761" t="18563" r="23851" b="68417"/>
                    <a:stretch/>
                  </pic:blipFill>
                  <pic:spPr bwMode="auto">
                    <a:xfrm>
                      <a:off x="0" y="0"/>
                      <a:ext cx="5620881" cy="1309745"/>
                    </a:xfrm>
                    <a:prstGeom prst="rect">
                      <a:avLst/>
                    </a:prstGeom>
                    <a:ln>
                      <a:noFill/>
                    </a:ln>
                    <a:extLst>
                      <a:ext uri="{53640926-AAD7-44D8-BBD7-CCE9431645EC}">
                        <a14:shadowObscured xmlns:a14="http://schemas.microsoft.com/office/drawing/2010/main"/>
                      </a:ext>
                    </a:extLst>
                  </pic:spPr>
                </pic:pic>
              </a:graphicData>
            </a:graphic>
          </wp:inline>
        </w:drawing>
      </w:r>
    </w:p>
    <w:p w:rsidR="00BE5F97" w:rsidRDefault="00BE5F97" w:rsidP="003568F6">
      <w:pPr>
        <w:tabs>
          <w:tab w:val="left" w:pos="709"/>
        </w:tabs>
        <w:spacing w:before="240" w:after="240" w:line="360" w:lineRule="auto"/>
        <w:jc w:val="both"/>
        <w:rPr>
          <w:rFonts w:ascii="Palatino Linotype" w:eastAsiaTheme="minorHAnsi" w:hAnsi="Palatino Linotype" w:cs="Arial"/>
          <w:lang w:val="es-MX" w:eastAsia="en-US"/>
        </w:rPr>
      </w:pPr>
      <w:r>
        <w:rPr>
          <w:rFonts w:ascii="Palatino Linotype" w:eastAsiaTheme="minorHAnsi" w:hAnsi="Palatino Linotype" w:cs="Arial"/>
          <w:lang w:val="es-MX" w:eastAsia="en-US"/>
        </w:rPr>
        <w:t xml:space="preserve">Al respecto debe precisarse que a la persona que le fue turnada la solicitud materia del presente asunto está adscrita a la Dirección de Administración, tal y como se advierte de lo siguiente: </w:t>
      </w:r>
    </w:p>
    <w:p w:rsidR="00BE5F97" w:rsidRDefault="00BE5F97" w:rsidP="003568F6">
      <w:pPr>
        <w:tabs>
          <w:tab w:val="left" w:pos="709"/>
        </w:tabs>
        <w:spacing w:before="240" w:after="240" w:line="360" w:lineRule="auto"/>
        <w:jc w:val="both"/>
        <w:rPr>
          <w:rFonts w:ascii="Palatino Linotype" w:eastAsiaTheme="minorHAnsi" w:hAnsi="Palatino Linotype" w:cs="Arial"/>
          <w:lang w:val="es-MX" w:eastAsia="en-US"/>
        </w:rPr>
      </w:pPr>
      <w:r>
        <w:rPr>
          <w:noProof/>
          <w:lang w:val="es-MX" w:eastAsia="es-MX"/>
        </w:rPr>
        <w:drawing>
          <wp:inline distT="0" distB="0" distL="0" distR="0" wp14:anchorId="18C9E125" wp14:editId="1558F71A">
            <wp:extent cx="5626100" cy="33147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8740" t="7041" r="40031" b="41662"/>
                    <a:stretch/>
                  </pic:blipFill>
                  <pic:spPr bwMode="auto">
                    <a:xfrm>
                      <a:off x="0" y="0"/>
                      <a:ext cx="5626100" cy="3314700"/>
                    </a:xfrm>
                    <a:prstGeom prst="rect">
                      <a:avLst/>
                    </a:prstGeom>
                    <a:ln>
                      <a:noFill/>
                    </a:ln>
                    <a:extLst>
                      <a:ext uri="{53640926-AAD7-44D8-BBD7-CCE9431645EC}">
                        <a14:shadowObscured xmlns:a14="http://schemas.microsoft.com/office/drawing/2010/main"/>
                      </a:ext>
                    </a:extLst>
                  </pic:spPr>
                </pic:pic>
              </a:graphicData>
            </a:graphic>
          </wp:inline>
        </w:drawing>
      </w:r>
    </w:p>
    <w:p w:rsidR="003568F6" w:rsidRDefault="003568F6" w:rsidP="003568F6">
      <w:pPr>
        <w:tabs>
          <w:tab w:val="left" w:pos="709"/>
        </w:tabs>
        <w:spacing w:before="240" w:after="240" w:line="360" w:lineRule="auto"/>
        <w:jc w:val="both"/>
        <w:rPr>
          <w:rFonts w:ascii="Palatino Linotype" w:eastAsiaTheme="minorHAnsi" w:hAnsi="Palatino Linotype" w:cs="Arial"/>
          <w:lang w:val="es-MX" w:eastAsia="en-US"/>
        </w:rPr>
      </w:pPr>
      <w:r>
        <w:rPr>
          <w:rFonts w:ascii="Palatino Linotype" w:eastAsiaTheme="minorHAnsi" w:hAnsi="Palatino Linotype" w:cs="Arial"/>
          <w:lang w:val="es-MX" w:eastAsia="en-US"/>
        </w:rPr>
        <w:t>De la</w:t>
      </w:r>
      <w:r w:rsidR="00BE5F97">
        <w:rPr>
          <w:rFonts w:ascii="Palatino Linotype" w:eastAsiaTheme="minorHAnsi" w:hAnsi="Palatino Linotype" w:cs="Arial"/>
          <w:lang w:val="es-MX" w:eastAsia="en-US"/>
        </w:rPr>
        <w:t>s</w:t>
      </w:r>
      <w:r>
        <w:rPr>
          <w:rFonts w:ascii="Palatino Linotype" w:eastAsiaTheme="minorHAnsi" w:hAnsi="Palatino Linotype" w:cs="Arial"/>
          <w:lang w:val="es-MX" w:eastAsia="en-US"/>
        </w:rPr>
        <w:t xml:space="preserve"> </w:t>
      </w:r>
      <w:r w:rsidR="00BE5F97">
        <w:rPr>
          <w:rFonts w:ascii="Palatino Linotype" w:eastAsiaTheme="minorHAnsi" w:hAnsi="Palatino Linotype" w:cs="Arial"/>
          <w:lang w:val="es-MX" w:eastAsia="en-US"/>
        </w:rPr>
        <w:t>imágenes</w:t>
      </w:r>
      <w:r>
        <w:rPr>
          <w:rFonts w:ascii="Palatino Linotype" w:eastAsiaTheme="minorHAnsi" w:hAnsi="Palatino Linotype" w:cs="Arial"/>
          <w:lang w:val="es-MX" w:eastAsia="en-US"/>
        </w:rPr>
        <w:t xml:space="preserve"> insertada</w:t>
      </w:r>
      <w:r w:rsidR="00BE5F97">
        <w:rPr>
          <w:rFonts w:ascii="Palatino Linotype" w:eastAsiaTheme="minorHAnsi" w:hAnsi="Palatino Linotype" w:cs="Arial"/>
          <w:lang w:val="es-MX" w:eastAsia="en-US"/>
        </w:rPr>
        <w:t>s</w:t>
      </w:r>
      <w:r>
        <w:rPr>
          <w:rFonts w:ascii="Palatino Linotype" w:eastAsiaTheme="minorHAnsi" w:hAnsi="Palatino Linotype" w:cs="Arial"/>
          <w:lang w:val="es-MX" w:eastAsia="en-US"/>
        </w:rPr>
        <w:t xml:space="preserve"> con antelación se advierte que únicamente se requirió información </w:t>
      </w:r>
      <w:r w:rsidR="00912106">
        <w:rPr>
          <w:rFonts w:ascii="Palatino Linotype" w:eastAsiaTheme="minorHAnsi" w:hAnsi="Palatino Linotype" w:cs="Arial"/>
          <w:lang w:val="es-MX" w:eastAsia="en-US"/>
        </w:rPr>
        <w:t xml:space="preserve">al servidor público habilitado </w:t>
      </w:r>
      <w:r>
        <w:rPr>
          <w:rFonts w:ascii="Palatino Linotype" w:eastAsiaTheme="minorHAnsi" w:hAnsi="Palatino Linotype" w:cs="Arial"/>
          <w:lang w:val="es-MX" w:eastAsia="en-US"/>
        </w:rPr>
        <w:t xml:space="preserve">de la </w:t>
      </w:r>
      <w:r w:rsidR="00912106">
        <w:rPr>
          <w:rFonts w:ascii="Palatino Linotype" w:eastAsiaTheme="minorHAnsi" w:hAnsi="Palatino Linotype" w:cs="Arial"/>
          <w:lang w:val="es-MX" w:eastAsia="en-US"/>
        </w:rPr>
        <w:t xml:space="preserve">Dirección de Administración </w:t>
      </w:r>
      <w:r>
        <w:rPr>
          <w:rFonts w:ascii="Palatino Linotype" w:eastAsiaTheme="minorHAnsi" w:hAnsi="Palatino Linotype" w:cs="Arial"/>
          <w:lang w:val="es-MX" w:eastAsia="en-US"/>
        </w:rPr>
        <w:t xml:space="preserve">del Ayuntamiento de </w:t>
      </w:r>
      <w:r w:rsidR="00912106">
        <w:rPr>
          <w:rFonts w:ascii="Palatino Linotype" w:eastAsiaTheme="minorHAnsi" w:hAnsi="Palatino Linotype" w:cs="Arial"/>
          <w:lang w:val="es-MX" w:eastAsia="en-US"/>
        </w:rPr>
        <w:t xml:space="preserve">Otzolotepec, sin embargo de las constancias </w:t>
      </w:r>
      <w:r w:rsidR="00BE5F97">
        <w:rPr>
          <w:rFonts w:ascii="Palatino Linotype" w:eastAsiaTheme="minorHAnsi" w:hAnsi="Palatino Linotype" w:cs="Arial"/>
          <w:lang w:val="es-MX" w:eastAsia="en-US"/>
        </w:rPr>
        <w:t xml:space="preserve">no se aprecia que el </w:t>
      </w:r>
      <w:r w:rsidR="00BE5F97">
        <w:rPr>
          <w:rFonts w:ascii="Palatino Linotype" w:eastAsiaTheme="minorHAnsi" w:hAnsi="Palatino Linotype" w:cs="Arial"/>
          <w:lang w:val="es-MX" w:eastAsia="en-US"/>
        </w:rPr>
        <w:lastRenderedPageBreak/>
        <w:t>referido servidor público hubiese realizado algún pronunciamiento en torno a la solicitud número 00025/OTZOLOTE/IP/2018.</w:t>
      </w:r>
    </w:p>
    <w:p w:rsidR="003568F6" w:rsidRPr="00761987" w:rsidRDefault="003568F6" w:rsidP="003568F6">
      <w:pPr>
        <w:tabs>
          <w:tab w:val="left" w:pos="709"/>
        </w:tabs>
        <w:spacing w:before="240" w:after="240" w:line="360" w:lineRule="auto"/>
        <w:jc w:val="both"/>
        <w:rPr>
          <w:rFonts w:ascii="Palatino Linotype" w:hAnsi="Palatino Linotype" w:cs="Arial"/>
        </w:rPr>
      </w:pPr>
      <w:r w:rsidRPr="00761987">
        <w:rPr>
          <w:rFonts w:ascii="Palatino Linotype" w:eastAsiaTheme="minorHAnsi" w:hAnsi="Palatino Linotype" w:cs="Arial"/>
          <w:lang w:val="es-MX" w:eastAsia="en-US"/>
        </w:rPr>
        <w:t xml:space="preserve">En esta tesitura se considera de suma importancia mencionar que </w:t>
      </w:r>
      <w:r w:rsidRPr="00761987">
        <w:rPr>
          <w:rFonts w:ascii="Palatino Linotype" w:hAnsi="Palatino Linotype" w:cs="Arial"/>
        </w:rPr>
        <w:t xml:space="preserve">conforme al artículo 162 de la de la Ley de Transparencia y Acceso a la Información Pública del Estado de México y Municipios, las Unidades de Transparencia deben garantizar que las solicitudes se turnen a todas las Áreas competentes que cuenten con la información o deban tenerla de acuerdo a sus facultades, competencias y funciones, con el objeto de que realicen una búsqueda exhaustiva y razonable de la información solicitada, situación que no fue realizada por el Titular de la Unidad de Transparencia del </w:t>
      </w:r>
      <w:r w:rsidRPr="00761987">
        <w:rPr>
          <w:rFonts w:ascii="Palatino Linotype" w:hAnsi="Palatino Linotype" w:cs="Arial"/>
          <w:b/>
        </w:rPr>
        <w:t>Sujeto Obligado</w:t>
      </w:r>
      <w:r w:rsidRPr="00761987">
        <w:rPr>
          <w:rFonts w:ascii="Palatino Linotype" w:hAnsi="Palatino Linotype" w:cs="Arial"/>
        </w:rPr>
        <w:t xml:space="preserve">, ya que como anteriormente fuera precisado, en las constancias que integran el presente asunto, de manera específica en el apartado denominado “requerimientos” </w:t>
      </w:r>
      <w:r w:rsidR="00BE5F97">
        <w:rPr>
          <w:rFonts w:ascii="Palatino Linotype" w:hAnsi="Palatino Linotype" w:cs="Arial"/>
        </w:rPr>
        <w:t>si bien se advierte que requirió información a servidor público habilitado de la Dirección de Administración, sin embargo no se aprecia que el referido servidor público hubiese realizado algún pronunciamiento, mucho menos que hubiese adjuntado soporte documental para atender la solicitud en comento</w:t>
      </w:r>
      <w:r w:rsidRPr="00761987">
        <w:rPr>
          <w:rFonts w:ascii="Palatino Linotype" w:hAnsi="Palatino Linotype" w:cs="Arial"/>
        </w:rPr>
        <w:t>, motivo por el cual es necesario tomar en cuenta los artículos 50, 51, 53 fracciones II y IV, 59 y 162 de la Ley de la materia, mismos que a continuación se insertan:</w:t>
      </w:r>
    </w:p>
    <w:p w:rsidR="003568F6" w:rsidRPr="00761987" w:rsidRDefault="003568F6" w:rsidP="003568F6">
      <w:pPr>
        <w:ind w:left="851" w:right="851"/>
        <w:jc w:val="both"/>
        <w:rPr>
          <w:rFonts w:ascii="Palatino Linotype" w:hAnsi="Palatino Linotype" w:cs="Arial"/>
          <w:i/>
          <w:sz w:val="22"/>
          <w:szCs w:val="22"/>
          <w:lang w:eastAsia="es-MX"/>
        </w:rPr>
      </w:pPr>
      <w:r w:rsidRPr="00761987">
        <w:rPr>
          <w:rFonts w:ascii="Palatino Linotype" w:hAnsi="Palatino Linotype"/>
          <w:b/>
          <w:i/>
          <w:sz w:val="22"/>
          <w:szCs w:val="22"/>
        </w:rPr>
        <w:t>“Artículo 50.</w:t>
      </w:r>
      <w:r w:rsidRPr="00761987">
        <w:rPr>
          <w:rFonts w:ascii="Palatino Linotype" w:hAnsi="Palatino Linotype"/>
          <w:i/>
          <w:sz w:val="22"/>
          <w:szCs w:val="22"/>
        </w:rPr>
        <w:t xml:space="preserve"> Los sujetos obligados contarán con un área responsable para la atención de las solicitudes de información, a la que se le denominará Unidad de Transparencia.</w:t>
      </w:r>
    </w:p>
    <w:p w:rsidR="003568F6" w:rsidRPr="00761987" w:rsidRDefault="003568F6" w:rsidP="003568F6">
      <w:pPr>
        <w:ind w:left="851" w:right="851"/>
        <w:jc w:val="both"/>
        <w:rPr>
          <w:rFonts w:ascii="Palatino Linotype" w:hAnsi="Palatino Linotype"/>
          <w:i/>
          <w:sz w:val="22"/>
          <w:szCs w:val="22"/>
        </w:rPr>
      </w:pPr>
    </w:p>
    <w:p w:rsidR="003568F6" w:rsidRPr="00761987" w:rsidRDefault="003568F6" w:rsidP="003568F6">
      <w:pPr>
        <w:ind w:left="851" w:right="851"/>
        <w:jc w:val="both"/>
        <w:rPr>
          <w:rFonts w:ascii="Palatino Linotype" w:hAnsi="Palatino Linotype" w:cs="Arial"/>
          <w:i/>
          <w:sz w:val="22"/>
          <w:szCs w:val="22"/>
          <w:lang w:eastAsia="es-MX"/>
        </w:rPr>
      </w:pPr>
      <w:r w:rsidRPr="00761987">
        <w:rPr>
          <w:rFonts w:ascii="Palatino Linotype" w:hAnsi="Palatino Linotype"/>
          <w:b/>
          <w:i/>
          <w:sz w:val="22"/>
          <w:szCs w:val="22"/>
        </w:rPr>
        <w:t>Artículo 51.</w:t>
      </w:r>
      <w:r w:rsidRPr="00761987">
        <w:rPr>
          <w:rFonts w:ascii="Palatino Linotype" w:hAnsi="Palatino Linotype"/>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w:t>
      </w:r>
      <w:r w:rsidRPr="00761987">
        <w:rPr>
          <w:rFonts w:ascii="Palatino Linotype" w:hAnsi="Palatino Linotype"/>
          <w:i/>
          <w:sz w:val="22"/>
          <w:szCs w:val="22"/>
        </w:rPr>
        <w:lastRenderedPageBreak/>
        <w:t>necesarias para gestionar la atención a las solicitudes de información en los términos de la Ley General y la presente Ley.</w:t>
      </w:r>
    </w:p>
    <w:p w:rsidR="003568F6" w:rsidRPr="00761987" w:rsidRDefault="003568F6" w:rsidP="003568F6">
      <w:pPr>
        <w:ind w:left="851" w:right="851"/>
        <w:jc w:val="both"/>
        <w:rPr>
          <w:rFonts w:ascii="Palatino Linotype" w:hAnsi="Palatino Linotype"/>
          <w:b/>
          <w:i/>
          <w:sz w:val="22"/>
          <w:szCs w:val="22"/>
        </w:rPr>
      </w:pPr>
    </w:p>
    <w:p w:rsidR="003568F6" w:rsidRPr="00761987" w:rsidRDefault="003568F6" w:rsidP="003568F6">
      <w:pPr>
        <w:ind w:left="851" w:right="851"/>
        <w:jc w:val="both"/>
        <w:rPr>
          <w:rFonts w:ascii="Palatino Linotype" w:hAnsi="Palatino Linotype" w:cs="Arial"/>
          <w:i/>
          <w:sz w:val="22"/>
          <w:szCs w:val="22"/>
          <w:lang w:eastAsia="es-MX"/>
        </w:rPr>
      </w:pPr>
      <w:r w:rsidRPr="00761987">
        <w:rPr>
          <w:rFonts w:ascii="Palatino Linotype" w:hAnsi="Palatino Linotype"/>
          <w:b/>
          <w:i/>
          <w:sz w:val="22"/>
          <w:szCs w:val="22"/>
        </w:rPr>
        <w:t>Artículo 53.</w:t>
      </w:r>
      <w:r w:rsidRPr="00761987">
        <w:rPr>
          <w:rFonts w:ascii="Palatino Linotype" w:hAnsi="Palatino Linotype"/>
          <w:i/>
          <w:sz w:val="22"/>
          <w:szCs w:val="22"/>
        </w:rPr>
        <w:t xml:space="preserve"> Las Unidades de Transparencia tendrán las siguientes funciones:</w:t>
      </w:r>
    </w:p>
    <w:p w:rsidR="003568F6" w:rsidRPr="00761987" w:rsidRDefault="003568F6" w:rsidP="003568F6">
      <w:pPr>
        <w:ind w:left="851" w:right="851"/>
        <w:jc w:val="both"/>
        <w:rPr>
          <w:rFonts w:ascii="Palatino Linotype" w:hAnsi="Palatino Linotype"/>
          <w:b/>
          <w:i/>
          <w:sz w:val="22"/>
          <w:szCs w:val="22"/>
        </w:rPr>
      </w:pPr>
      <w:r w:rsidRPr="00761987">
        <w:rPr>
          <w:rFonts w:ascii="Palatino Linotype" w:hAnsi="Palatino Linotype"/>
          <w:b/>
          <w:i/>
          <w:sz w:val="22"/>
          <w:szCs w:val="22"/>
        </w:rPr>
        <w:t>…</w:t>
      </w:r>
    </w:p>
    <w:p w:rsidR="003568F6" w:rsidRPr="00761987" w:rsidRDefault="003568F6" w:rsidP="003568F6">
      <w:pPr>
        <w:ind w:left="851" w:right="851"/>
        <w:jc w:val="both"/>
        <w:rPr>
          <w:rFonts w:ascii="Palatino Linotype" w:hAnsi="Palatino Linotype" w:cs="Arial"/>
          <w:i/>
          <w:sz w:val="22"/>
          <w:szCs w:val="22"/>
          <w:lang w:eastAsia="es-MX"/>
        </w:rPr>
      </w:pPr>
      <w:r w:rsidRPr="00761987">
        <w:rPr>
          <w:rFonts w:ascii="Palatino Linotype" w:hAnsi="Palatino Linotype"/>
          <w:b/>
          <w:i/>
          <w:sz w:val="22"/>
          <w:szCs w:val="22"/>
        </w:rPr>
        <w:t xml:space="preserve">II. Recibir, </w:t>
      </w:r>
      <w:r w:rsidRPr="00761987">
        <w:rPr>
          <w:rFonts w:ascii="Palatino Linotype" w:hAnsi="Palatino Linotype"/>
          <w:b/>
          <w:i/>
          <w:sz w:val="22"/>
          <w:szCs w:val="22"/>
          <w:u w:val="single"/>
        </w:rPr>
        <w:t>tramitar</w:t>
      </w:r>
      <w:r w:rsidRPr="00761987">
        <w:rPr>
          <w:rFonts w:ascii="Palatino Linotype" w:hAnsi="Palatino Linotype"/>
          <w:b/>
          <w:i/>
          <w:sz w:val="22"/>
          <w:szCs w:val="22"/>
        </w:rPr>
        <w:t xml:space="preserve"> y dar respuesta a las solicitudes de acceso a la información;</w:t>
      </w:r>
    </w:p>
    <w:p w:rsidR="003568F6" w:rsidRPr="00761987" w:rsidRDefault="003568F6" w:rsidP="003568F6">
      <w:pPr>
        <w:ind w:left="851" w:right="851"/>
        <w:jc w:val="both"/>
        <w:rPr>
          <w:rFonts w:ascii="Palatino Linotype" w:hAnsi="Palatino Linotype"/>
          <w:i/>
          <w:sz w:val="22"/>
          <w:szCs w:val="22"/>
        </w:rPr>
      </w:pPr>
      <w:r w:rsidRPr="00761987">
        <w:rPr>
          <w:rFonts w:ascii="Palatino Linotype" w:hAnsi="Palatino Linotype"/>
          <w:i/>
          <w:sz w:val="22"/>
          <w:szCs w:val="22"/>
        </w:rPr>
        <w:t>…</w:t>
      </w:r>
    </w:p>
    <w:p w:rsidR="003568F6" w:rsidRPr="00761987" w:rsidRDefault="003568F6" w:rsidP="003568F6">
      <w:pPr>
        <w:ind w:left="851" w:right="851"/>
        <w:jc w:val="both"/>
        <w:rPr>
          <w:rFonts w:ascii="Palatino Linotype" w:hAnsi="Palatino Linotype" w:cs="Arial"/>
          <w:b/>
          <w:i/>
          <w:sz w:val="22"/>
          <w:szCs w:val="22"/>
          <w:lang w:eastAsia="es-MX"/>
        </w:rPr>
      </w:pPr>
      <w:r w:rsidRPr="00761987">
        <w:rPr>
          <w:rFonts w:ascii="Palatino Linotype" w:hAnsi="Palatino Linotype"/>
          <w:b/>
          <w:i/>
          <w:sz w:val="22"/>
          <w:szCs w:val="22"/>
        </w:rPr>
        <w:t xml:space="preserve"> IV.</w:t>
      </w:r>
      <w:r w:rsidRPr="00761987">
        <w:rPr>
          <w:rFonts w:ascii="Palatino Linotype" w:hAnsi="Palatino Linotype"/>
          <w:i/>
          <w:sz w:val="22"/>
          <w:szCs w:val="22"/>
        </w:rPr>
        <w:t xml:space="preserve"> </w:t>
      </w:r>
      <w:r w:rsidRPr="00761987">
        <w:rPr>
          <w:rFonts w:ascii="Palatino Linotype" w:hAnsi="Palatino Linotype"/>
          <w:b/>
          <w:i/>
          <w:sz w:val="22"/>
          <w:szCs w:val="22"/>
          <w:u w:val="single"/>
        </w:rPr>
        <w:t>Realizar</w:t>
      </w:r>
      <w:r w:rsidRPr="00761987">
        <w:rPr>
          <w:rFonts w:ascii="Palatino Linotype" w:hAnsi="Palatino Linotype"/>
          <w:b/>
          <w:i/>
          <w:sz w:val="22"/>
          <w:szCs w:val="22"/>
        </w:rPr>
        <w:t xml:space="preserve">, con efectividad, </w:t>
      </w:r>
      <w:r w:rsidRPr="00761987">
        <w:rPr>
          <w:rFonts w:ascii="Palatino Linotype" w:hAnsi="Palatino Linotype"/>
          <w:b/>
          <w:i/>
          <w:sz w:val="22"/>
          <w:szCs w:val="22"/>
          <w:u w:val="single"/>
        </w:rPr>
        <w:t>los trámites internos necesarios para la atención de las solicitudes de acceso a la información;</w:t>
      </w:r>
      <w:r w:rsidRPr="00761987">
        <w:rPr>
          <w:rFonts w:ascii="Palatino Linotype" w:hAnsi="Palatino Linotype"/>
          <w:b/>
          <w:i/>
          <w:sz w:val="22"/>
          <w:szCs w:val="22"/>
        </w:rPr>
        <w:t>…</w:t>
      </w:r>
    </w:p>
    <w:p w:rsidR="003568F6" w:rsidRPr="00761987" w:rsidRDefault="003568F6" w:rsidP="003568F6">
      <w:pPr>
        <w:ind w:left="851" w:right="851"/>
        <w:jc w:val="both"/>
        <w:rPr>
          <w:rFonts w:ascii="Palatino Linotype" w:hAnsi="Palatino Linotype"/>
          <w:i/>
          <w:sz w:val="22"/>
          <w:szCs w:val="22"/>
        </w:rPr>
      </w:pPr>
    </w:p>
    <w:p w:rsidR="003568F6" w:rsidRPr="00761987" w:rsidRDefault="003568F6" w:rsidP="003568F6">
      <w:pPr>
        <w:ind w:left="851" w:right="851"/>
        <w:jc w:val="both"/>
        <w:rPr>
          <w:rFonts w:ascii="Palatino Linotype" w:hAnsi="Palatino Linotype" w:cs="Arial"/>
          <w:i/>
          <w:sz w:val="22"/>
          <w:szCs w:val="22"/>
          <w:lang w:eastAsia="es-MX"/>
        </w:rPr>
      </w:pPr>
      <w:r w:rsidRPr="00761987">
        <w:rPr>
          <w:rFonts w:ascii="Palatino Linotype" w:hAnsi="Palatino Linotype"/>
          <w:b/>
          <w:i/>
          <w:sz w:val="22"/>
          <w:szCs w:val="22"/>
        </w:rPr>
        <w:t>Artículo 59.</w:t>
      </w:r>
      <w:r w:rsidRPr="00761987">
        <w:rPr>
          <w:rFonts w:ascii="Palatino Linotype" w:hAnsi="Palatino Linotype"/>
          <w:i/>
          <w:sz w:val="22"/>
          <w:szCs w:val="22"/>
        </w:rPr>
        <w:t xml:space="preserve"> </w:t>
      </w:r>
      <w:r w:rsidRPr="00BE5F97">
        <w:rPr>
          <w:rFonts w:ascii="Palatino Linotype" w:hAnsi="Palatino Linotype"/>
          <w:b/>
          <w:i/>
          <w:sz w:val="22"/>
          <w:szCs w:val="22"/>
          <w:u w:val="single"/>
        </w:rPr>
        <w:t>Los servidores públicos habilitados tendrán</w:t>
      </w:r>
      <w:r w:rsidRPr="00761987">
        <w:rPr>
          <w:rFonts w:ascii="Palatino Linotype" w:hAnsi="Palatino Linotype"/>
          <w:i/>
          <w:sz w:val="22"/>
          <w:szCs w:val="22"/>
        </w:rPr>
        <w:t xml:space="preserve"> las funciones siguientes:</w:t>
      </w:r>
    </w:p>
    <w:p w:rsidR="003568F6" w:rsidRPr="00761987" w:rsidRDefault="003568F6" w:rsidP="003568F6">
      <w:pPr>
        <w:ind w:left="851" w:right="851"/>
        <w:jc w:val="both"/>
        <w:rPr>
          <w:rFonts w:ascii="Palatino Linotype" w:hAnsi="Palatino Linotype" w:cs="Arial"/>
          <w:i/>
          <w:sz w:val="22"/>
          <w:szCs w:val="22"/>
          <w:lang w:eastAsia="es-MX"/>
        </w:rPr>
      </w:pPr>
      <w:r w:rsidRPr="00761987">
        <w:rPr>
          <w:rFonts w:ascii="Palatino Linotype" w:hAnsi="Palatino Linotype"/>
          <w:b/>
          <w:i/>
          <w:sz w:val="22"/>
          <w:szCs w:val="22"/>
        </w:rPr>
        <w:t>I.</w:t>
      </w:r>
      <w:r w:rsidRPr="00761987">
        <w:rPr>
          <w:rFonts w:ascii="Palatino Linotype" w:hAnsi="Palatino Linotype"/>
          <w:i/>
          <w:sz w:val="22"/>
          <w:szCs w:val="22"/>
        </w:rPr>
        <w:t xml:space="preserve"> </w:t>
      </w:r>
      <w:r w:rsidRPr="00BE5F97">
        <w:rPr>
          <w:rFonts w:ascii="Palatino Linotype" w:hAnsi="Palatino Linotype"/>
          <w:b/>
          <w:i/>
          <w:sz w:val="22"/>
          <w:szCs w:val="22"/>
          <w:u w:val="single"/>
        </w:rPr>
        <w:t>Localizar la información que le solicite la Unidad de Transparencia</w:t>
      </w:r>
      <w:r w:rsidRPr="00761987">
        <w:rPr>
          <w:rFonts w:ascii="Palatino Linotype" w:hAnsi="Palatino Linotype"/>
          <w:i/>
          <w:sz w:val="22"/>
          <w:szCs w:val="22"/>
        </w:rPr>
        <w:t>;</w:t>
      </w:r>
    </w:p>
    <w:p w:rsidR="003568F6" w:rsidRPr="00761987" w:rsidRDefault="003568F6" w:rsidP="003568F6">
      <w:pPr>
        <w:ind w:left="851" w:right="851"/>
        <w:jc w:val="both"/>
        <w:rPr>
          <w:rFonts w:ascii="Palatino Linotype" w:hAnsi="Palatino Linotype" w:cs="Arial"/>
          <w:i/>
          <w:sz w:val="22"/>
          <w:szCs w:val="22"/>
          <w:lang w:eastAsia="es-MX"/>
        </w:rPr>
      </w:pPr>
      <w:r w:rsidRPr="00761987">
        <w:rPr>
          <w:rFonts w:ascii="Palatino Linotype" w:hAnsi="Palatino Linotype"/>
          <w:b/>
          <w:i/>
          <w:sz w:val="22"/>
          <w:szCs w:val="22"/>
        </w:rPr>
        <w:t>II.</w:t>
      </w:r>
      <w:r w:rsidRPr="00761987">
        <w:rPr>
          <w:rFonts w:ascii="Palatino Linotype" w:hAnsi="Palatino Linotype"/>
          <w:i/>
          <w:sz w:val="22"/>
          <w:szCs w:val="22"/>
        </w:rPr>
        <w:t xml:space="preserve"> </w:t>
      </w:r>
      <w:r w:rsidRPr="00BE5F97">
        <w:rPr>
          <w:rFonts w:ascii="Palatino Linotype" w:hAnsi="Palatino Linotype"/>
          <w:b/>
          <w:i/>
          <w:sz w:val="22"/>
          <w:szCs w:val="22"/>
          <w:u w:val="single"/>
        </w:rPr>
        <w:t>Proporcionar la información que obre en los archivos y que le sea solicitada por la Unidad de Transparencia</w:t>
      </w:r>
      <w:r w:rsidRPr="00761987">
        <w:rPr>
          <w:rFonts w:ascii="Palatino Linotype" w:hAnsi="Palatino Linotype"/>
          <w:i/>
          <w:sz w:val="22"/>
          <w:szCs w:val="22"/>
        </w:rPr>
        <w:t>;</w:t>
      </w:r>
    </w:p>
    <w:p w:rsidR="003568F6" w:rsidRPr="00761987" w:rsidRDefault="003568F6" w:rsidP="003568F6">
      <w:pPr>
        <w:ind w:left="851" w:right="851"/>
        <w:jc w:val="both"/>
        <w:rPr>
          <w:rFonts w:ascii="Palatino Linotype" w:hAnsi="Palatino Linotype" w:cs="Arial"/>
          <w:i/>
          <w:sz w:val="22"/>
          <w:szCs w:val="22"/>
          <w:lang w:eastAsia="es-MX"/>
        </w:rPr>
      </w:pPr>
      <w:r w:rsidRPr="00761987">
        <w:rPr>
          <w:rFonts w:ascii="Palatino Linotype" w:hAnsi="Palatino Linotype"/>
          <w:b/>
          <w:i/>
          <w:sz w:val="22"/>
          <w:szCs w:val="22"/>
        </w:rPr>
        <w:t>III.</w:t>
      </w:r>
      <w:r w:rsidRPr="00761987">
        <w:rPr>
          <w:rFonts w:ascii="Palatino Linotype" w:hAnsi="Palatino Linotype"/>
          <w:i/>
          <w:sz w:val="22"/>
          <w:szCs w:val="22"/>
        </w:rPr>
        <w:t xml:space="preserve"> Apoyar a la Unidad de Transparencia en lo que esta le solicite para el cumplimiento de sus funciones;</w:t>
      </w:r>
    </w:p>
    <w:p w:rsidR="003568F6" w:rsidRPr="00761987" w:rsidRDefault="003568F6" w:rsidP="003568F6">
      <w:pPr>
        <w:ind w:left="851" w:right="851"/>
        <w:jc w:val="both"/>
        <w:rPr>
          <w:rFonts w:ascii="Palatino Linotype" w:hAnsi="Palatino Linotype" w:cs="Arial"/>
          <w:i/>
          <w:sz w:val="22"/>
          <w:szCs w:val="22"/>
          <w:lang w:eastAsia="es-MX"/>
        </w:rPr>
      </w:pPr>
      <w:r w:rsidRPr="00761987">
        <w:rPr>
          <w:rFonts w:ascii="Palatino Linotype" w:hAnsi="Palatino Linotype"/>
          <w:b/>
          <w:i/>
          <w:sz w:val="22"/>
          <w:szCs w:val="22"/>
        </w:rPr>
        <w:t>IV.</w:t>
      </w:r>
      <w:r w:rsidRPr="00761987">
        <w:rPr>
          <w:rFonts w:ascii="Palatino Linotype" w:hAnsi="Palatino Linotype"/>
          <w:i/>
          <w:sz w:val="22"/>
          <w:szCs w:val="22"/>
        </w:rPr>
        <w:t xml:space="preserve"> Proporcionar a la Unidad de Transparencia, las modificaciones a la información pública de oficio que obre en su poder;</w:t>
      </w:r>
    </w:p>
    <w:p w:rsidR="003568F6" w:rsidRPr="00761987" w:rsidRDefault="003568F6" w:rsidP="003568F6">
      <w:pPr>
        <w:ind w:left="851" w:right="851"/>
        <w:jc w:val="both"/>
        <w:rPr>
          <w:rFonts w:ascii="Palatino Linotype" w:hAnsi="Palatino Linotype" w:cs="Arial"/>
          <w:i/>
          <w:sz w:val="22"/>
          <w:szCs w:val="22"/>
          <w:lang w:eastAsia="es-MX"/>
        </w:rPr>
      </w:pPr>
      <w:r w:rsidRPr="00761987">
        <w:rPr>
          <w:rFonts w:ascii="Palatino Linotype" w:hAnsi="Palatino Linotype"/>
          <w:b/>
          <w:i/>
          <w:sz w:val="22"/>
          <w:szCs w:val="22"/>
        </w:rPr>
        <w:t>V.</w:t>
      </w:r>
      <w:r w:rsidRPr="00761987">
        <w:rPr>
          <w:rFonts w:ascii="Palatino Linotype" w:hAnsi="Palatino Linotype"/>
          <w:i/>
          <w:sz w:val="22"/>
          <w:szCs w:val="22"/>
        </w:rPr>
        <w:t xml:space="preserve"> Integrar y presentar al responsable de la Unidad de Transparencia la propuesta de clasificación de información, la cual tendrá los fundamentos y argumentos en que se basa dicha propuesta;</w:t>
      </w:r>
    </w:p>
    <w:p w:rsidR="003568F6" w:rsidRPr="00761987" w:rsidRDefault="003568F6" w:rsidP="003568F6">
      <w:pPr>
        <w:ind w:left="851" w:right="851"/>
        <w:jc w:val="both"/>
        <w:rPr>
          <w:rFonts w:ascii="Palatino Linotype" w:hAnsi="Palatino Linotype" w:cs="Arial"/>
          <w:i/>
          <w:sz w:val="22"/>
          <w:szCs w:val="22"/>
          <w:lang w:eastAsia="es-MX"/>
        </w:rPr>
      </w:pPr>
      <w:r w:rsidRPr="00761987">
        <w:rPr>
          <w:rFonts w:ascii="Palatino Linotype" w:hAnsi="Palatino Linotype"/>
          <w:b/>
          <w:i/>
          <w:sz w:val="22"/>
          <w:szCs w:val="22"/>
        </w:rPr>
        <w:t>VI.</w:t>
      </w:r>
      <w:r w:rsidRPr="00761987">
        <w:rPr>
          <w:rFonts w:ascii="Palatino Linotype" w:hAnsi="Palatino Linotype"/>
          <w:i/>
          <w:sz w:val="22"/>
          <w:szCs w:val="22"/>
        </w:rPr>
        <w:t xml:space="preserve"> Verificar, una vez analizado el contenido de la información, que no se encuentre en los supuestos de información clasificada; y</w:t>
      </w:r>
    </w:p>
    <w:p w:rsidR="003568F6" w:rsidRPr="00761987" w:rsidRDefault="003568F6" w:rsidP="003568F6">
      <w:pPr>
        <w:ind w:left="851" w:right="851"/>
        <w:jc w:val="both"/>
        <w:rPr>
          <w:rFonts w:ascii="Palatino Linotype" w:hAnsi="Palatino Linotype"/>
          <w:i/>
          <w:sz w:val="22"/>
          <w:szCs w:val="22"/>
        </w:rPr>
      </w:pPr>
      <w:r w:rsidRPr="00761987">
        <w:rPr>
          <w:rFonts w:ascii="Palatino Linotype" w:hAnsi="Palatino Linotype"/>
          <w:b/>
          <w:i/>
          <w:sz w:val="22"/>
          <w:szCs w:val="22"/>
        </w:rPr>
        <w:t>VII.</w:t>
      </w:r>
      <w:r w:rsidRPr="00761987">
        <w:rPr>
          <w:rFonts w:ascii="Palatino Linotype" w:hAnsi="Palatino Linotype"/>
          <w:i/>
          <w:sz w:val="22"/>
          <w:szCs w:val="22"/>
        </w:rPr>
        <w:t xml:space="preserve"> Dar cuenta a la Unidad de Transparencia del vencimiento de los plazos de reserva.</w:t>
      </w:r>
    </w:p>
    <w:p w:rsidR="003568F6" w:rsidRPr="00761987" w:rsidRDefault="003568F6" w:rsidP="003568F6">
      <w:pPr>
        <w:ind w:left="851" w:right="851"/>
        <w:jc w:val="both"/>
        <w:rPr>
          <w:rFonts w:ascii="Palatino Linotype" w:hAnsi="Palatino Linotype"/>
          <w:i/>
          <w:sz w:val="22"/>
          <w:szCs w:val="22"/>
        </w:rPr>
      </w:pPr>
    </w:p>
    <w:p w:rsidR="003568F6" w:rsidRPr="00761987" w:rsidRDefault="003568F6" w:rsidP="003568F6">
      <w:pPr>
        <w:ind w:left="851" w:right="851"/>
        <w:jc w:val="both"/>
        <w:rPr>
          <w:rFonts w:ascii="Palatino Linotype" w:hAnsi="Palatino Linotype"/>
          <w:i/>
          <w:sz w:val="22"/>
          <w:szCs w:val="22"/>
        </w:rPr>
      </w:pPr>
      <w:r w:rsidRPr="00761987">
        <w:rPr>
          <w:rFonts w:ascii="Palatino Linotype" w:hAnsi="Palatino Linotype"/>
          <w:b/>
          <w:i/>
          <w:sz w:val="22"/>
          <w:szCs w:val="22"/>
        </w:rPr>
        <w:t>Artículo 162.</w:t>
      </w:r>
      <w:r w:rsidRPr="00761987">
        <w:rPr>
          <w:rFonts w:ascii="Palatino Linotype" w:hAnsi="Palatino Linotype"/>
          <w:i/>
          <w:sz w:val="22"/>
          <w:szCs w:val="22"/>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F8618A" w:rsidRDefault="00F8618A" w:rsidP="003568F6">
      <w:pPr>
        <w:ind w:left="851" w:right="851"/>
        <w:jc w:val="both"/>
        <w:rPr>
          <w:rFonts w:ascii="Palatino Linotype" w:hAnsi="Palatino Linotype"/>
          <w:b/>
          <w:i/>
          <w:sz w:val="22"/>
          <w:szCs w:val="22"/>
        </w:rPr>
      </w:pPr>
    </w:p>
    <w:p w:rsidR="003568F6" w:rsidRPr="00F8618A" w:rsidRDefault="003568F6" w:rsidP="00F8618A">
      <w:pPr>
        <w:ind w:left="851" w:right="851"/>
        <w:jc w:val="both"/>
        <w:rPr>
          <w:rFonts w:ascii="Palatino Linotype" w:hAnsi="Palatino Linotype" w:cs="Arial"/>
          <w:i/>
          <w:sz w:val="22"/>
          <w:szCs w:val="22"/>
          <w:lang w:eastAsia="es-MX"/>
        </w:rPr>
      </w:pPr>
      <w:r w:rsidRPr="00761987">
        <w:rPr>
          <w:rFonts w:ascii="Palatino Linotype" w:hAnsi="Palatino Linotype"/>
          <w:b/>
          <w:i/>
          <w:sz w:val="22"/>
          <w:szCs w:val="22"/>
        </w:rPr>
        <w:t>Énfasis añadido</w:t>
      </w:r>
    </w:p>
    <w:p w:rsidR="003568F6" w:rsidRPr="00761987" w:rsidRDefault="003568F6" w:rsidP="003568F6">
      <w:pPr>
        <w:spacing w:before="240" w:after="240" w:line="360" w:lineRule="auto"/>
        <w:contextualSpacing/>
        <w:jc w:val="both"/>
        <w:rPr>
          <w:rFonts w:ascii="Palatino Linotype" w:eastAsia="Calibri" w:hAnsi="Palatino Linotype"/>
        </w:rPr>
      </w:pPr>
      <w:r w:rsidRPr="00761987">
        <w:rPr>
          <w:rFonts w:ascii="Palatino Linotype" w:eastAsia="Calibri" w:hAnsi="Palatino Linotype"/>
        </w:rPr>
        <w:t xml:space="preserve">De la normatividad en cita se desprende que las Unidades de Transparencia, es el área responsable en cada sujeto obligado para dar atención a las solicitudes de información que se realicen al amparo de la Ley. El responsable de dicha área funge </w:t>
      </w:r>
      <w:r w:rsidRPr="00761987">
        <w:rPr>
          <w:rFonts w:ascii="Palatino Linotype" w:eastAsia="Calibri" w:hAnsi="Palatino Linotype"/>
        </w:rPr>
        <w:lastRenderedPageBreak/>
        <w:t>como enlace entre el sujeto obligado y los solicitantes, y tiene bajo su responsabilidad el tramitar internamente la solicitud de información.</w:t>
      </w:r>
    </w:p>
    <w:p w:rsidR="003568F6" w:rsidRPr="00761987" w:rsidRDefault="003568F6" w:rsidP="003568F6">
      <w:pPr>
        <w:spacing w:before="240" w:after="240" w:line="360" w:lineRule="auto"/>
        <w:contextualSpacing/>
        <w:jc w:val="both"/>
        <w:rPr>
          <w:rFonts w:ascii="Palatino Linotype" w:eastAsia="Calibri" w:hAnsi="Palatino Linotype"/>
        </w:rPr>
      </w:pPr>
      <w:r w:rsidRPr="00761987">
        <w:rPr>
          <w:rFonts w:ascii="Palatino Linotype" w:eastAsia="Calibri" w:hAnsi="Palatino Linotype"/>
        </w:rPr>
        <w:t xml:space="preserve">De tal manera que si bien el Titular de la Unidad de Transparencia no tiene bajo su resguardo el archivo que contiene la documentación </w:t>
      </w:r>
      <w:r w:rsidR="00F8618A">
        <w:rPr>
          <w:rFonts w:ascii="Palatino Linotype" w:eastAsia="Calibri" w:hAnsi="Palatino Linotype"/>
        </w:rPr>
        <w:t xml:space="preserve">en donde consta la información </w:t>
      </w:r>
      <w:r w:rsidRPr="00761987">
        <w:rPr>
          <w:rFonts w:ascii="Palatino Linotype" w:eastAsia="Calibri" w:hAnsi="Palatino Linotype"/>
        </w:rPr>
        <w:t xml:space="preserve">hoy solicitada, sino que puede obrar en las distintas áreas que conforman la estructura </w:t>
      </w:r>
      <w:r w:rsidR="00F8618A">
        <w:rPr>
          <w:rFonts w:ascii="Palatino Linotype" w:eastAsia="Calibri" w:hAnsi="Palatino Linotype"/>
        </w:rPr>
        <w:t xml:space="preserve">orgánica </w:t>
      </w:r>
      <w:r w:rsidRPr="00761987">
        <w:rPr>
          <w:rFonts w:ascii="Palatino Linotype" w:eastAsia="Calibri" w:hAnsi="Palatino Linotype"/>
        </w:rPr>
        <w:t>del sujeto obligado, es por ello que debe turnar la solicitud al servidor público habilitado que tiene bajo su resguardo la misma. Los servidores públicos habilitados tienen como función, buscar, localizar y en su caso entregar la información solicitada de lo manifestado con antelación se advierte que el Titular de la Unidad de Transparencia debe garantizar que las solicitudes se turnen a todas las áreas competentes que puedan contar con la información, con el objeto de que se realice una búsqueda exhaustiva y razonable de la información solicitada, circunstancia que en el presente asunto no sucedió, toda vez que como se ha manifestado con antelación, no exhibió los elementos suficientes para acreditar de manera fehaciente que la solicitud número de folio 00</w:t>
      </w:r>
      <w:r w:rsidR="00F8618A">
        <w:rPr>
          <w:rFonts w:ascii="Palatino Linotype" w:eastAsia="Calibri" w:hAnsi="Palatino Linotype"/>
        </w:rPr>
        <w:t>025</w:t>
      </w:r>
      <w:r w:rsidRPr="00761987">
        <w:rPr>
          <w:rFonts w:ascii="Palatino Linotype" w:eastAsia="Calibri" w:hAnsi="Palatino Linotype"/>
        </w:rPr>
        <w:t>/</w:t>
      </w:r>
      <w:r w:rsidR="00F8618A">
        <w:rPr>
          <w:rFonts w:eastAsia="Calibri"/>
        </w:rPr>
        <w:t>OTZOLOTE</w:t>
      </w:r>
      <w:r w:rsidR="00F8618A">
        <w:rPr>
          <w:rFonts w:ascii="Palatino Linotype" w:eastAsia="Calibri" w:hAnsi="Palatino Linotype"/>
        </w:rPr>
        <w:t>/IP/2018</w:t>
      </w:r>
      <w:r w:rsidRPr="00761987">
        <w:rPr>
          <w:rFonts w:ascii="Palatino Linotype" w:eastAsia="Calibri" w:hAnsi="Palatino Linotype"/>
        </w:rPr>
        <w:t xml:space="preserve"> </w:t>
      </w:r>
      <w:r w:rsidR="00F8618A">
        <w:rPr>
          <w:rFonts w:ascii="Palatino Linotype" w:eastAsia="Calibri" w:hAnsi="Palatino Linotype"/>
        </w:rPr>
        <w:t xml:space="preserve">fue turnada </w:t>
      </w:r>
      <w:r w:rsidRPr="00761987">
        <w:rPr>
          <w:rFonts w:ascii="Palatino Linotype" w:eastAsia="Calibri" w:hAnsi="Palatino Linotype"/>
        </w:rPr>
        <w:t>a la</w:t>
      </w:r>
      <w:r w:rsidR="00F8618A">
        <w:rPr>
          <w:rFonts w:ascii="Palatino Linotype" w:eastAsia="Calibri" w:hAnsi="Palatino Linotype"/>
        </w:rPr>
        <w:t xml:space="preserve"> (</w:t>
      </w:r>
      <w:r w:rsidRPr="00761987">
        <w:rPr>
          <w:rFonts w:ascii="Palatino Linotype" w:eastAsia="Calibri" w:hAnsi="Palatino Linotype"/>
        </w:rPr>
        <w:t>s</w:t>
      </w:r>
      <w:r w:rsidR="00F8618A">
        <w:rPr>
          <w:rFonts w:ascii="Palatino Linotype" w:eastAsia="Calibri" w:hAnsi="Palatino Linotype"/>
        </w:rPr>
        <w:t>)</w:t>
      </w:r>
      <w:r w:rsidRPr="00761987">
        <w:rPr>
          <w:rFonts w:ascii="Palatino Linotype" w:eastAsia="Calibri" w:hAnsi="Palatino Linotype"/>
        </w:rPr>
        <w:t xml:space="preserve"> unidad</w:t>
      </w:r>
      <w:r w:rsidR="00F8618A">
        <w:rPr>
          <w:rFonts w:ascii="Palatino Linotype" w:eastAsia="Calibri" w:hAnsi="Palatino Linotype"/>
        </w:rPr>
        <w:t>(</w:t>
      </w:r>
      <w:r w:rsidRPr="00761987">
        <w:rPr>
          <w:rFonts w:ascii="Palatino Linotype" w:eastAsia="Calibri" w:hAnsi="Palatino Linotype"/>
        </w:rPr>
        <w:t>es</w:t>
      </w:r>
      <w:r w:rsidR="00F8618A">
        <w:rPr>
          <w:rFonts w:ascii="Palatino Linotype" w:eastAsia="Calibri" w:hAnsi="Palatino Linotype"/>
        </w:rPr>
        <w:t>)</w:t>
      </w:r>
      <w:r w:rsidRPr="00761987">
        <w:rPr>
          <w:rFonts w:ascii="Palatino Linotype" w:eastAsia="Calibri" w:hAnsi="Palatino Linotype"/>
        </w:rPr>
        <w:t xml:space="preserve"> administrativa</w:t>
      </w:r>
      <w:r w:rsidR="00F8618A">
        <w:rPr>
          <w:rFonts w:ascii="Palatino Linotype" w:eastAsia="Calibri" w:hAnsi="Palatino Linotype"/>
        </w:rPr>
        <w:t>(</w:t>
      </w:r>
      <w:r w:rsidRPr="00761987">
        <w:rPr>
          <w:rFonts w:ascii="Palatino Linotype" w:eastAsia="Calibri" w:hAnsi="Palatino Linotype"/>
        </w:rPr>
        <w:t>s</w:t>
      </w:r>
      <w:r w:rsidR="00F8618A">
        <w:rPr>
          <w:rFonts w:ascii="Palatino Linotype" w:eastAsia="Calibri" w:hAnsi="Palatino Linotype"/>
        </w:rPr>
        <w:t>)</w:t>
      </w:r>
      <w:r w:rsidRPr="00761987">
        <w:rPr>
          <w:rFonts w:ascii="Palatino Linotype" w:eastAsia="Calibri" w:hAnsi="Palatino Linotype"/>
        </w:rPr>
        <w:t xml:space="preserve"> que integra</w:t>
      </w:r>
      <w:r w:rsidR="00F8618A">
        <w:rPr>
          <w:rFonts w:ascii="Palatino Linotype" w:eastAsia="Calibri" w:hAnsi="Palatino Linotype"/>
        </w:rPr>
        <w:t>(</w:t>
      </w:r>
      <w:r w:rsidRPr="00761987">
        <w:rPr>
          <w:rFonts w:ascii="Palatino Linotype" w:eastAsia="Calibri" w:hAnsi="Palatino Linotype"/>
        </w:rPr>
        <w:t>n</w:t>
      </w:r>
      <w:r w:rsidR="00F8618A">
        <w:rPr>
          <w:rFonts w:ascii="Palatino Linotype" w:eastAsia="Calibri" w:hAnsi="Palatino Linotype"/>
        </w:rPr>
        <w:t>)</w:t>
      </w:r>
      <w:r w:rsidR="003B70D1">
        <w:rPr>
          <w:rFonts w:ascii="Palatino Linotype" w:eastAsia="Calibri" w:hAnsi="Palatino Linotype"/>
        </w:rPr>
        <w:t xml:space="preserve"> </w:t>
      </w:r>
      <w:r w:rsidRPr="00761987">
        <w:rPr>
          <w:rFonts w:ascii="Palatino Linotype" w:eastAsia="Calibri" w:hAnsi="Palatino Linotype"/>
        </w:rPr>
        <w:t>l</w:t>
      </w:r>
      <w:r w:rsidR="003B70D1">
        <w:rPr>
          <w:rFonts w:ascii="Palatino Linotype" w:eastAsia="Calibri" w:hAnsi="Palatino Linotype"/>
        </w:rPr>
        <w:t>a estructura orgánica del</w:t>
      </w:r>
      <w:r w:rsidRPr="00761987">
        <w:rPr>
          <w:rFonts w:ascii="Palatino Linotype" w:eastAsia="Calibri" w:hAnsi="Palatino Linotype"/>
        </w:rPr>
        <w:t xml:space="preserve"> </w:t>
      </w:r>
      <w:r w:rsidRPr="00761987">
        <w:rPr>
          <w:rFonts w:ascii="Palatino Linotype" w:eastAsia="Calibri" w:hAnsi="Palatino Linotype"/>
          <w:b/>
        </w:rPr>
        <w:t>Sujeto Obligado</w:t>
      </w:r>
      <w:r w:rsidRPr="00761987">
        <w:rPr>
          <w:rFonts w:ascii="Palatino Linotype" w:eastAsia="Calibri" w:hAnsi="Palatino Linotype"/>
        </w:rPr>
        <w:t xml:space="preserve">, a efecto de que se </w:t>
      </w:r>
      <w:r w:rsidRPr="00761987">
        <w:rPr>
          <w:rFonts w:ascii="Palatino Linotype" w:eastAsia="Calibri" w:hAnsi="Palatino Linotype"/>
          <w:b/>
        </w:rPr>
        <w:t>garantizara una búsqueda total, exhaustiva y razonable</w:t>
      </w:r>
      <w:r w:rsidRPr="00761987">
        <w:rPr>
          <w:rFonts w:ascii="Palatino Linotype" w:eastAsia="Calibri" w:hAnsi="Palatino Linotype"/>
        </w:rPr>
        <w:t xml:space="preserve"> con la finalidad de garantizar que se efectuaron las medidas necesarias para allegarse de la información requerida por la solicitante.</w:t>
      </w:r>
    </w:p>
    <w:p w:rsidR="00F8618A" w:rsidRDefault="003568F6" w:rsidP="00F8618A">
      <w:pPr>
        <w:spacing w:before="240" w:after="240" w:line="360" w:lineRule="auto"/>
        <w:contextualSpacing/>
        <w:jc w:val="both"/>
        <w:rPr>
          <w:rFonts w:ascii="Palatino Linotype" w:eastAsia="Calibri" w:hAnsi="Palatino Linotype"/>
        </w:rPr>
      </w:pPr>
      <w:r w:rsidRPr="00761987">
        <w:rPr>
          <w:rFonts w:ascii="Palatino Linotype" w:eastAsia="Calibri" w:hAnsi="Palatino Linotype"/>
        </w:rPr>
        <w:t xml:space="preserve">Sin embargo de las constancias que integran el recurso de revisión al rubro anotado se advierte que la respuesta del </w:t>
      </w:r>
      <w:r w:rsidRPr="00761987">
        <w:rPr>
          <w:rFonts w:ascii="Palatino Linotype" w:eastAsia="Calibri" w:hAnsi="Palatino Linotype"/>
          <w:b/>
        </w:rPr>
        <w:t xml:space="preserve">Sujeto Obligado </w:t>
      </w:r>
      <w:r w:rsidR="00F8618A">
        <w:rPr>
          <w:rFonts w:ascii="Palatino Linotype" w:eastAsia="Calibri" w:hAnsi="Palatino Linotype"/>
        </w:rPr>
        <w:t>la emite el Titular de la Unidad de Transparencia sin que adjunte las documentales en donde conste que se efectuó una búsqueda exhaustiva y razonable de la información requerida, así como las respuestas de los servidores públicos habilitados</w:t>
      </w:r>
      <w:r w:rsidRPr="00761987">
        <w:rPr>
          <w:rFonts w:ascii="Palatino Linotype" w:eastAsia="Calibri" w:hAnsi="Palatino Linotype"/>
        </w:rPr>
        <w:t xml:space="preserve">, motivo por el cual se está en la </w:t>
      </w:r>
      <w:r w:rsidRPr="00761987">
        <w:rPr>
          <w:rFonts w:ascii="Palatino Linotype" w:eastAsia="Calibri" w:hAnsi="Palatino Linotype"/>
        </w:rPr>
        <w:lastRenderedPageBreak/>
        <w:t>posibilidad de que la información materia de la solicitud obre en los archivos de las unidades administrativas que no fueron requeridas.</w:t>
      </w:r>
    </w:p>
    <w:p w:rsidR="003568F6" w:rsidRPr="00F8618A" w:rsidRDefault="003568F6" w:rsidP="00F8618A">
      <w:pPr>
        <w:spacing w:before="240" w:after="240" w:line="360" w:lineRule="auto"/>
        <w:contextualSpacing/>
        <w:jc w:val="both"/>
        <w:rPr>
          <w:rFonts w:ascii="Palatino Linotype" w:eastAsia="Calibri" w:hAnsi="Palatino Linotype"/>
        </w:rPr>
      </w:pPr>
      <w:r w:rsidRPr="00761987">
        <w:rPr>
          <w:rFonts w:ascii="Palatino Linotype" w:hAnsi="Palatino Linotype"/>
        </w:rPr>
        <w:t xml:space="preserve">En este sentido es de suma importancia mencionar que </w:t>
      </w:r>
      <w:r w:rsidRPr="00D908FB">
        <w:rPr>
          <w:rFonts w:ascii="Palatino Linotype" w:hAnsi="Palatino Linotype"/>
        </w:rPr>
        <w:t>el artículo 112 de la Constitución Política del Estado Libre y Soberano de México establece la base de la división territorial y de la organización política y administrativa del Estado en el municipio libre, el cual se ejerce por el Ayuntamiento, también llamado comúnmente Cabildo.</w:t>
      </w:r>
    </w:p>
    <w:p w:rsidR="003568F6" w:rsidRPr="00D908FB" w:rsidRDefault="003568F6" w:rsidP="003568F6">
      <w:pPr>
        <w:tabs>
          <w:tab w:val="left" w:pos="709"/>
        </w:tabs>
        <w:spacing w:before="240" w:after="240" w:line="360" w:lineRule="auto"/>
        <w:jc w:val="both"/>
        <w:rPr>
          <w:rFonts w:ascii="Palatino Linotype" w:hAnsi="Palatino Linotype" w:cs="Arial"/>
        </w:rPr>
      </w:pPr>
      <w:r w:rsidRPr="00D908FB">
        <w:rPr>
          <w:rFonts w:ascii="Palatino Linotype" w:hAnsi="Palatino Linotype"/>
        </w:rPr>
        <w:t>Por otra parte, el artículo 86 de la Ley Orgánica Municipal del Estado de México, establece que para el ejercicio de sus atribuciones y responsabilidades ejecutivas, el ayuntamiento se auxiliará con las dependencias y entidades de la administración pública municipal, que en cada caso acuerde el cabildo a propuesta del presidente municipal que estarán subordinadas a este servidor público, mientras que el artículo 87 del mismo ordenamiento legal establece que el ayuntamiento contará por lo menos con las siguientes Dependencias:</w:t>
      </w:r>
    </w:p>
    <w:p w:rsidR="003568F6" w:rsidRPr="00D908FB" w:rsidRDefault="003568F6" w:rsidP="003568F6">
      <w:pPr>
        <w:shd w:val="clear" w:color="auto" w:fill="FFFFFF"/>
        <w:ind w:right="618"/>
        <w:contextualSpacing/>
        <w:jc w:val="both"/>
        <w:rPr>
          <w:rFonts w:ascii="Palatino Linotype" w:hAnsi="Palatino Linotype" w:cs="Arial"/>
          <w:i/>
          <w:sz w:val="22"/>
          <w:szCs w:val="22"/>
          <w:lang w:val="es-ES_tradnl" w:eastAsia="es-MX"/>
        </w:rPr>
      </w:pPr>
      <w:r w:rsidRPr="00D908FB">
        <w:rPr>
          <w:rFonts w:ascii="Palatino Linotype" w:hAnsi="Palatino Linotype" w:cs="Arial"/>
          <w:i/>
          <w:sz w:val="23"/>
          <w:szCs w:val="23"/>
          <w:lang w:val="es-ES_tradnl" w:eastAsia="es-MX"/>
        </w:rPr>
        <w:t xml:space="preserve">             </w:t>
      </w:r>
      <w:r w:rsidRPr="00D908FB">
        <w:rPr>
          <w:rFonts w:ascii="Palatino Linotype" w:hAnsi="Palatino Linotype" w:cs="Arial"/>
          <w:i/>
          <w:sz w:val="22"/>
          <w:szCs w:val="22"/>
          <w:lang w:val="es-ES_tradnl" w:eastAsia="es-MX"/>
        </w:rPr>
        <w:t>I. La secretaría del ayuntamiento;</w:t>
      </w:r>
    </w:p>
    <w:p w:rsidR="003568F6" w:rsidRPr="0021034E" w:rsidRDefault="003568F6" w:rsidP="003568F6">
      <w:pPr>
        <w:shd w:val="clear" w:color="auto" w:fill="FFFFFF"/>
        <w:ind w:left="709" w:right="618"/>
        <w:contextualSpacing/>
        <w:jc w:val="both"/>
        <w:rPr>
          <w:rFonts w:ascii="Palatino Linotype" w:hAnsi="Palatino Linotype" w:cs="Arial"/>
          <w:b/>
          <w:i/>
          <w:sz w:val="22"/>
          <w:szCs w:val="22"/>
          <w:lang w:val="es-ES_tradnl" w:eastAsia="es-MX"/>
        </w:rPr>
      </w:pPr>
      <w:r w:rsidRPr="0021034E">
        <w:rPr>
          <w:rFonts w:ascii="Palatino Linotype" w:hAnsi="Palatino Linotype" w:cs="Arial"/>
          <w:b/>
          <w:i/>
          <w:sz w:val="22"/>
          <w:szCs w:val="22"/>
          <w:lang w:val="es-ES_tradnl" w:eastAsia="es-MX"/>
        </w:rPr>
        <w:t>II. La tesorería municipal.</w:t>
      </w:r>
    </w:p>
    <w:p w:rsidR="003568F6" w:rsidRPr="00D908FB" w:rsidRDefault="003568F6" w:rsidP="003568F6">
      <w:pPr>
        <w:shd w:val="clear" w:color="auto" w:fill="FFFFFF"/>
        <w:ind w:left="709" w:right="618"/>
        <w:contextualSpacing/>
        <w:jc w:val="both"/>
        <w:rPr>
          <w:rFonts w:ascii="Palatino Linotype" w:hAnsi="Palatino Linotype" w:cs="Arial"/>
          <w:i/>
          <w:sz w:val="22"/>
          <w:szCs w:val="22"/>
          <w:lang w:val="es-ES_tradnl" w:eastAsia="es-MX"/>
        </w:rPr>
      </w:pPr>
      <w:r w:rsidRPr="00D908FB">
        <w:rPr>
          <w:rFonts w:ascii="Palatino Linotype" w:hAnsi="Palatino Linotype" w:cs="Arial"/>
          <w:i/>
          <w:sz w:val="22"/>
          <w:szCs w:val="22"/>
          <w:lang w:val="es-ES_tradnl" w:eastAsia="es-MX"/>
        </w:rPr>
        <w:t>III. La Dirección de Obras Públicas o equivalente.</w:t>
      </w:r>
    </w:p>
    <w:p w:rsidR="003568F6" w:rsidRPr="00D908FB" w:rsidRDefault="003568F6" w:rsidP="003568F6">
      <w:pPr>
        <w:shd w:val="clear" w:color="auto" w:fill="FFFFFF"/>
        <w:ind w:left="709" w:right="618"/>
        <w:contextualSpacing/>
        <w:jc w:val="both"/>
        <w:rPr>
          <w:rFonts w:ascii="Palatino Linotype" w:hAnsi="Palatino Linotype" w:cs="Arial"/>
          <w:i/>
          <w:sz w:val="22"/>
          <w:szCs w:val="22"/>
          <w:lang w:val="es-ES_tradnl" w:eastAsia="es-MX"/>
        </w:rPr>
      </w:pPr>
      <w:r w:rsidRPr="00D908FB">
        <w:rPr>
          <w:rFonts w:ascii="Palatino Linotype" w:hAnsi="Palatino Linotype" w:cs="Arial"/>
          <w:i/>
          <w:sz w:val="22"/>
          <w:szCs w:val="22"/>
          <w:lang w:val="es-ES_tradnl" w:eastAsia="es-MX"/>
        </w:rPr>
        <w:t>IV. La Dirección de Desarrollo Económico o equivalente.</w:t>
      </w:r>
    </w:p>
    <w:p w:rsidR="003568F6" w:rsidRPr="00D908FB" w:rsidRDefault="003568F6" w:rsidP="003568F6">
      <w:pPr>
        <w:pStyle w:val="Prrafodelista"/>
        <w:spacing w:before="240" w:after="240" w:line="360" w:lineRule="auto"/>
        <w:ind w:left="0" w:right="51"/>
        <w:jc w:val="both"/>
        <w:rPr>
          <w:rFonts w:ascii="Palatino Linotype" w:hAnsi="Palatino Linotype" w:cs="Arial"/>
          <w:sz w:val="24"/>
          <w:szCs w:val="24"/>
        </w:rPr>
      </w:pPr>
      <w:r w:rsidRPr="00D908FB">
        <w:rPr>
          <w:rFonts w:ascii="Palatino Linotype" w:hAnsi="Palatino Linotype"/>
          <w:sz w:val="24"/>
          <w:szCs w:val="24"/>
        </w:rPr>
        <w:t xml:space="preserve">En consonancia con lo anterior, es de considerar que, en el caso del Ayuntamiento de </w:t>
      </w:r>
      <w:r w:rsidR="00023A7F">
        <w:rPr>
          <w:rFonts w:ascii="Palatino Linotype" w:hAnsi="Palatino Linotype"/>
          <w:sz w:val="24"/>
          <w:szCs w:val="24"/>
        </w:rPr>
        <w:t>Otzolotepec</w:t>
      </w:r>
      <w:r w:rsidRPr="00D908FB">
        <w:rPr>
          <w:rFonts w:ascii="Palatino Linotype" w:hAnsi="Palatino Linotype"/>
          <w:sz w:val="24"/>
          <w:szCs w:val="24"/>
        </w:rPr>
        <w:t xml:space="preserve">, </w:t>
      </w:r>
      <w:r w:rsidRPr="00D908FB">
        <w:rPr>
          <w:rFonts w:ascii="Palatino Linotype" w:hAnsi="Palatino Linotype" w:cs="Arial"/>
          <w:sz w:val="24"/>
          <w:szCs w:val="24"/>
        </w:rPr>
        <w:t>se establecen las dependencias de la presidencia municipal que coadyuvarán para la atención de los asuntos competentes de dicho Ayuntamiento</w:t>
      </w:r>
      <w:r w:rsidRPr="00D908FB">
        <w:rPr>
          <w:rFonts w:ascii="Palatino Linotype" w:hAnsi="Palatino Linotype"/>
          <w:sz w:val="24"/>
          <w:szCs w:val="24"/>
        </w:rPr>
        <w:t xml:space="preserve">, concretamente en los artículos </w:t>
      </w:r>
      <w:r w:rsidR="003222F1">
        <w:rPr>
          <w:rFonts w:ascii="Palatino Linotype" w:hAnsi="Palatino Linotype"/>
          <w:sz w:val="24"/>
          <w:szCs w:val="24"/>
        </w:rPr>
        <w:t>24, 25, 26, 27 y 28</w:t>
      </w:r>
      <w:r w:rsidR="00023A7F">
        <w:rPr>
          <w:rFonts w:ascii="Palatino Linotype" w:hAnsi="Palatino Linotype"/>
          <w:sz w:val="24"/>
          <w:szCs w:val="24"/>
        </w:rPr>
        <w:t xml:space="preserve"> </w:t>
      </w:r>
      <w:r w:rsidRPr="00D908FB">
        <w:rPr>
          <w:rFonts w:ascii="Palatino Linotype" w:hAnsi="Palatino Linotype"/>
          <w:sz w:val="24"/>
          <w:szCs w:val="24"/>
        </w:rPr>
        <w:t>del Bando Municipal para el año dos mil dieci</w:t>
      </w:r>
      <w:r w:rsidR="00023A7F">
        <w:rPr>
          <w:rFonts w:ascii="Palatino Linotype" w:hAnsi="Palatino Linotype"/>
          <w:sz w:val="24"/>
          <w:szCs w:val="24"/>
        </w:rPr>
        <w:t>ocho</w:t>
      </w:r>
      <w:r w:rsidRPr="00D908FB">
        <w:rPr>
          <w:rFonts w:ascii="Palatino Linotype" w:hAnsi="Palatino Linotype"/>
          <w:sz w:val="24"/>
          <w:szCs w:val="24"/>
        </w:rPr>
        <w:t>,</w:t>
      </w:r>
      <w:r w:rsidRPr="00D908FB">
        <w:rPr>
          <w:rFonts w:ascii="Palatino Linotype" w:hAnsi="Palatino Linotype" w:cs="Arial"/>
          <w:sz w:val="24"/>
          <w:szCs w:val="24"/>
        </w:rPr>
        <w:t xml:space="preserve"> mismos que a continuación se insertan:</w:t>
      </w:r>
    </w:p>
    <w:p w:rsidR="003568F6" w:rsidRDefault="003568F6" w:rsidP="003568F6">
      <w:pPr>
        <w:shd w:val="clear" w:color="auto" w:fill="FFFFFF"/>
        <w:spacing w:before="120" w:after="120"/>
        <w:ind w:left="709" w:right="618"/>
        <w:contextualSpacing/>
        <w:jc w:val="both"/>
        <w:rPr>
          <w:rFonts w:ascii="Palatino Linotype" w:hAnsi="Palatino Linotype"/>
          <w:i/>
          <w:sz w:val="22"/>
          <w:szCs w:val="22"/>
        </w:rPr>
      </w:pPr>
      <w:r w:rsidRPr="007B1727">
        <w:rPr>
          <w:rFonts w:ascii="Palatino Linotype" w:hAnsi="Palatino Linotype"/>
          <w:b/>
          <w:i/>
          <w:sz w:val="22"/>
          <w:szCs w:val="22"/>
        </w:rPr>
        <w:lastRenderedPageBreak/>
        <w:t xml:space="preserve">ARTÍCULO 24.- </w:t>
      </w:r>
      <w:r w:rsidR="00023A7F" w:rsidRPr="00023A7F">
        <w:rPr>
          <w:rFonts w:ascii="Palatino Linotype" w:hAnsi="Palatino Linotype"/>
          <w:i/>
          <w:sz w:val="22"/>
          <w:szCs w:val="22"/>
        </w:rPr>
        <w:t>Las funciones administrativas y ejecutivas de la administración pública municipal estarán a cargo del Presidente Municipal, quien será auxiliado por las dependencias que al efecto se encuentren reconocidas.</w:t>
      </w:r>
    </w:p>
    <w:p w:rsidR="00023A7F" w:rsidRDefault="00023A7F" w:rsidP="003568F6">
      <w:pPr>
        <w:shd w:val="clear" w:color="auto" w:fill="FFFFFF"/>
        <w:spacing w:before="120" w:after="120"/>
        <w:ind w:left="709" w:right="618"/>
        <w:contextualSpacing/>
        <w:jc w:val="both"/>
        <w:rPr>
          <w:rFonts w:ascii="Palatino Linotype" w:hAnsi="Palatino Linotype"/>
          <w:b/>
          <w:i/>
          <w:sz w:val="22"/>
          <w:szCs w:val="22"/>
        </w:rPr>
      </w:pPr>
    </w:p>
    <w:p w:rsidR="003568F6" w:rsidRDefault="003568F6" w:rsidP="00023A7F">
      <w:pPr>
        <w:shd w:val="clear" w:color="auto" w:fill="FFFFFF"/>
        <w:spacing w:before="120" w:after="120"/>
        <w:ind w:left="709" w:right="618"/>
        <w:contextualSpacing/>
        <w:jc w:val="both"/>
        <w:rPr>
          <w:rFonts w:ascii="Palatino Linotype" w:hAnsi="Palatino Linotype"/>
          <w:i/>
          <w:sz w:val="22"/>
          <w:szCs w:val="22"/>
        </w:rPr>
      </w:pPr>
      <w:r w:rsidRPr="007B1727">
        <w:rPr>
          <w:rFonts w:ascii="Palatino Linotype" w:hAnsi="Palatino Linotype"/>
          <w:b/>
          <w:i/>
          <w:sz w:val="22"/>
          <w:szCs w:val="22"/>
        </w:rPr>
        <w:t xml:space="preserve">ARTÍCULO 25.- </w:t>
      </w:r>
      <w:r w:rsidR="00023A7F" w:rsidRPr="00023A7F">
        <w:rPr>
          <w:rFonts w:ascii="Palatino Linotype" w:hAnsi="Palatino Linotype"/>
          <w:i/>
          <w:sz w:val="22"/>
          <w:szCs w:val="22"/>
        </w:rPr>
        <w:t>La administración municipal se regirá por el principio del control jerárquico y actuará de manera ordenada para la pronta y eficaz satisfacción del bienestar social, los órganos y/o dependencias municipales deberán conducir sus actividades en forma programada, siguiendo los objetivos, estrategias y líneas de acción marcados por el Plan de Desarrollo Municipal y de acuerdo con las actividades establecidas en el Bando Municipal y en el Manual General de Organización del Ayuntamiento.</w:t>
      </w:r>
      <w:r w:rsidRPr="00D908FB">
        <w:rPr>
          <w:rFonts w:ascii="Palatino Linotype" w:hAnsi="Palatino Linotype"/>
          <w:i/>
          <w:sz w:val="22"/>
          <w:szCs w:val="22"/>
        </w:rPr>
        <w:t>”</w:t>
      </w:r>
    </w:p>
    <w:p w:rsidR="003568F6" w:rsidRDefault="003568F6" w:rsidP="003568F6">
      <w:pPr>
        <w:shd w:val="clear" w:color="auto" w:fill="FFFFFF"/>
        <w:spacing w:before="120" w:after="120"/>
        <w:ind w:left="709" w:right="618"/>
        <w:contextualSpacing/>
        <w:jc w:val="both"/>
        <w:rPr>
          <w:rFonts w:ascii="Palatino Linotype" w:hAnsi="Palatino Linotype"/>
          <w:i/>
          <w:sz w:val="22"/>
          <w:szCs w:val="22"/>
        </w:rPr>
      </w:pPr>
    </w:p>
    <w:p w:rsidR="003568F6" w:rsidRDefault="003568F6" w:rsidP="003568F6">
      <w:pPr>
        <w:shd w:val="clear" w:color="auto" w:fill="FFFFFF"/>
        <w:spacing w:before="120" w:after="120"/>
        <w:ind w:left="709" w:right="618"/>
        <w:contextualSpacing/>
        <w:jc w:val="both"/>
        <w:rPr>
          <w:rFonts w:ascii="Palatino Linotype" w:hAnsi="Palatino Linotype"/>
          <w:i/>
          <w:sz w:val="22"/>
          <w:szCs w:val="22"/>
        </w:rPr>
      </w:pPr>
      <w:r>
        <w:rPr>
          <w:rFonts w:ascii="Palatino Linotype" w:hAnsi="Palatino Linotype"/>
          <w:i/>
          <w:sz w:val="22"/>
          <w:szCs w:val="22"/>
        </w:rPr>
        <w:t>“</w:t>
      </w:r>
      <w:r w:rsidR="00023A7F">
        <w:rPr>
          <w:rFonts w:ascii="Palatino Linotype" w:hAnsi="Palatino Linotype"/>
          <w:b/>
          <w:i/>
          <w:sz w:val="22"/>
          <w:szCs w:val="22"/>
        </w:rPr>
        <w:t>ARTÍCULO 26</w:t>
      </w:r>
      <w:r w:rsidRPr="007B1727">
        <w:rPr>
          <w:rFonts w:ascii="Palatino Linotype" w:hAnsi="Palatino Linotype"/>
          <w:b/>
          <w:i/>
          <w:sz w:val="22"/>
          <w:szCs w:val="22"/>
        </w:rPr>
        <w:t>.-</w:t>
      </w:r>
      <w:r w:rsidR="00023A7F" w:rsidRPr="00023A7F">
        <w:t xml:space="preserve"> </w:t>
      </w:r>
      <w:r w:rsidR="00023A7F" w:rsidRPr="00023A7F">
        <w:rPr>
          <w:rFonts w:ascii="Palatino Linotype" w:hAnsi="Palatino Linotype"/>
          <w:i/>
          <w:sz w:val="22"/>
          <w:szCs w:val="22"/>
        </w:rPr>
        <w:t>La administración pública municipal podrá descentralizarse o desconcentrarse según convenga a sus fines y siguiendo el princip</w:t>
      </w:r>
      <w:r w:rsidR="00023A7F">
        <w:rPr>
          <w:rFonts w:ascii="Palatino Linotype" w:hAnsi="Palatino Linotype"/>
          <w:i/>
          <w:sz w:val="22"/>
          <w:szCs w:val="22"/>
        </w:rPr>
        <w:t>io de eficiencia administrativa</w:t>
      </w:r>
      <w:r w:rsidRPr="007B1727">
        <w:rPr>
          <w:rFonts w:ascii="Palatino Linotype" w:hAnsi="Palatino Linotype"/>
          <w:i/>
          <w:sz w:val="22"/>
          <w:szCs w:val="22"/>
        </w:rPr>
        <w:t>.</w:t>
      </w:r>
      <w:r>
        <w:rPr>
          <w:rFonts w:ascii="Palatino Linotype" w:hAnsi="Palatino Linotype"/>
          <w:i/>
          <w:sz w:val="22"/>
          <w:szCs w:val="22"/>
        </w:rPr>
        <w:t>”</w:t>
      </w:r>
      <w:r w:rsidRPr="007B1727">
        <w:rPr>
          <w:rFonts w:ascii="Palatino Linotype" w:hAnsi="Palatino Linotype"/>
          <w:i/>
          <w:sz w:val="22"/>
          <w:szCs w:val="22"/>
        </w:rPr>
        <w:t xml:space="preserve"> </w:t>
      </w:r>
    </w:p>
    <w:p w:rsidR="003568F6" w:rsidRDefault="003568F6" w:rsidP="003568F6">
      <w:pPr>
        <w:shd w:val="clear" w:color="auto" w:fill="FFFFFF"/>
        <w:spacing w:before="120" w:after="120"/>
        <w:ind w:left="709" w:right="618"/>
        <w:contextualSpacing/>
        <w:jc w:val="both"/>
        <w:rPr>
          <w:rFonts w:ascii="Palatino Linotype" w:hAnsi="Palatino Linotype"/>
          <w:i/>
          <w:sz w:val="22"/>
          <w:szCs w:val="22"/>
        </w:rPr>
      </w:pPr>
    </w:p>
    <w:p w:rsidR="003222F1" w:rsidRDefault="003568F6" w:rsidP="003568F6">
      <w:pPr>
        <w:shd w:val="clear" w:color="auto" w:fill="FFFFFF"/>
        <w:spacing w:before="120" w:after="120"/>
        <w:ind w:left="709" w:right="618"/>
        <w:contextualSpacing/>
        <w:jc w:val="both"/>
        <w:rPr>
          <w:rFonts w:ascii="Palatino Linotype" w:hAnsi="Palatino Linotype"/>
          <w:i/>
          <w:sz w:val="22"/>
          <w:szCs w:val="22"/>
        </w:rPr>
      </w:pPr>
      <w:r>
        <w:rPr>
          <w:rFonts w:ascii="Palatino Linotype" w:hAnsi="Palatino Linotype"/>
          <w:b/>
          <w:i/>
          <w:sz w:val="22"/>
          <w:szCs w:val="22"/>
        </w:rPr>
        <w:t>“</w:t>
      </w:r>
      <w:r w:rsidR="00023A7F">
        <w:rPr>
          <w:rFonts w:ascii="Palatino Linotype" w:hAnsi="Palatino Linotype"/>
          <w:b/>
          <w:i/>
          <w:sz w:val="22"/>
          <w:szCs w:val="22"/>
        </w:rPr>
        <w:t>ARTÍCULO 27</w:t>
      </w:r>
      <w:r w:rsidRPr="007B1727">
        <w:rPr>
          <w:rFonts w:ascii="Palatino Linotype" w:hAnsi="Palatino Linotype"/>
          <w:b/>
          <w:i/>
          <w:sz w:val="22"/>
          <w:szCs w:val="22"/>
        </w:rPr>
        <w:t>.-</w:t>
      </w:r>
      <w:r w:rsidRPr="007B1727">
        <w:rPr>
          <w:rFonts w:ascii="Palatino Linotype" w:hAnsi="Palatino Linotype"/>
          <w:i/>
          <w:sz w:val="22"/>
          <w:szCs w:val="22"/>
        </w:rPr>
        <w:t xml:space="preserve"> </w:t>
      </w:r>
      <w:r w:rsidR="003222F1" w:rsidRPr="003222F1">
        <w:rPr>
          <w:rFonts w:ascii="Palatino Linotype" w:hAnsi="Palatino Linotype"/>
          <w:i/>
          <w:sz w:val="22"/>
          <w:szCs w:val="22"/>
        </w:rPr>
        <w:t>La administración pública descentralizada comprenderá:</w:t>
      </w:r>
    </w:p>
    <w:p w:rsidR="003222F1" w:rsidRPr="003222F1" w:rsidRDefault="003222F1" w:rsidP="003568F6">
      <w:pPr>
        <w:shd w:val="clear" w:color="auto" w:fill="FFFFFF"/>
        <w:spacing w:before="120" w:after="120"/>
        <w:ind w:left="709" w:right="618"/>
        <w:contextualSpacing/>
        <w:jc w:val="both"/>
        <w:rPr>
          <w:rFonts w:ascii="Palatino Linotype" w:hAnsi="Palatino Linotype"/>
          <w:i/>
          <w:sz w:val="22"/>
          <w:szCs w:val="22"/>
        </w:rPr>
      </w:pPr>
      <w:r w:rsidRPr="003222F1">
        <w:rPr>
          <w:rFonts w:ascii="Palatino Linotype" w:hAnsi="Palatino Linotype"/>
          <w:i/>
          <w:sz w:val="22"/>
          <w:szCs w:val="22"/>
        </w:rPr>
        <w:t xml:space="preserve"> • Los organismos públicos descentralizados de carácter municipal. </w:t>
      </w:r>
    </w:p>
    <w:p w:rsidR="003222F1" w:rsidRPr="003222F1" w:rsidRDefault="003222F1" w:rsidP="003568F6">
      <w:pPr>
        <w:shd w:val="clear" w:color="auto" w:fill="FFFFFF"/>
        <w:spacing w:before="120" w:after="120"/>
        <w:ind w:left="709" w:right="618"/>
        <w:contextualSpacing/>
        <w:jc w:val="both"/>
        <w:rPr>
          <w:rFonts w:ascii="Palatino Linotype" w:hAnsi="Palatino Linotype"/>
          <w:i/>
          <w:sz w:val="22"/>
          <w:szCs w:val="22"/>
        </w:rPr>
      </w:pPr>
      <w:r w:rsidRPr="003222F1">
        <w:rPr>
          <w:rFonts w:ascii="Palatino Linotype" w:hAnsi="Palatino Linotype"/>
          <w:i/>
          <w:sz w:val="22"/>
          <w:szCs w:val="22"/>
        </w:rPr>
        <w:t xml:space="preserve">• Las empresas de participación municipal mayoritaria. </w:t>
      </w:r>
    </w:p>
    <w:p w:rsidR="003222F1" w:rsidRPr="003222F1" w:rsidRDefault="003222F1" w:rsidP="003568F6">
      <w:pPr>
        <w:shd w:val="clear" w:color="auto" w:fill="FFFFFF"/>
        <w:spacing w:before="120" w:after="120"/>
        <w:ind w:left="709" w:right="618"/>
        <w:contextualSpacing/>
        <w:jc w:val="both"/>
        <w:rPr>
          <w:rFonts w:ascii="Palatino Linotype" w:hAnsi="Palatino Linotype"/>
          <w:i/>
          <w:sz w:val="22"/>
          <w:szCs w:val="22"/>
        </w:rPr>
      </w:pPr>
      <w:r w:rsidRPr="003222F1">
        <w:rPr>
          <w:rFonts w:ascii="Palatino Linotype" w:hAnsi="Palatino Linotype"/>
          <w:i/>
          <w:sz w:val="22"/>
          <w:szCs w:val="22"/>
        </w:rPr>
        <w:t xml:space="preserve">• Los fideicomisos en los cuales el municipio sea el fideicomitente. </w:t>
      </w:r>
    </w:p>
    <w:p w:rsidR="003568F6" w:rsidRDefault="003222F1" w:rsidP="003568F6">
      <w:pPr>
        <w:shd w:val="clear" w:color="auto" w:fill="FFFFFF"/>
        <w:spacing w:before="120" w:after="120"/>
        <w:ind w:left="709" w:right="618"/>
        <w:contextualSpacing/>
        <w:jc w:val="both"/>
        <w:rPr>
          <w:rFonts w:ascii="Palatino Linotype" w:hAnsi="Palatino Linotype"/>
          <w:i/>
          <w:sz w:val="22"/>
          <w:szCs w:val="22"/>
        </w:rPr>
      </w:pPr>
      <w:r>
        <w:rPr>
          <w:rFonts w:ascii="Palatino Linotype" w:hAnsi="Palatino Linotype"/>
          <w:i/>
          <w:sz w:val="22"/>
          <w:szCs w:val="22"/>
        </w:rPr>
        <w:t>• Los órganos autónomos.</w:t>
      </w:r>
      <w:r w:rsidR="003568F6">
        <w:rPr>
          <w:rFonts w:ascii="Palatino Linotype" w:hAnsi="Palatino Linotype"/>
          <w:i/>
          <w:sz w:val="22"/>
          <w:szCs w:val="22"/>
        </w:rPr>
        <w:t>”</w:t>
      </w:r>
      <w:r w:rsidR="003568F6" w:rsidRPr="007B1727">
        <w:rPr>
          <w:rFonts w:ascii="Palatino Linotype" w:hAnsi="Palatino Linotype"/>
          <w:i/>
          <w:sz w:val="22"/>
          <w:szCs w:val="22"/>
        </w:rPr>
        <w:t xml:space="preserve"> </w:t>
      </w:r>
    </w:p>
    <w:p w:rsidR="003568F6" w:rsidRDefault="003568F6" w:rsidP="003568F6">
      <w:pPr>
        <w:shd w:val="clear" w:color="auto" w:fill="FFFFFF"/>
        <w:spacing w:before="120" w:after="120"/>
        <w:ind w:left="709" w:right="618"/>
        <w:contextualSpacing/>
        <w:jc w:val="both"/>
        <w:rPr>
          <w:rFonts w:ascii="Palatino Linotype" w:hAnsi="Palatino Linotype"/>
          <w:i/>
          <w:sz w:val="22"/>
          <w:szCs w:val="22"/>
        </w:rPr>
      </w:pPr>
    </w:p>
    <w:p w:rsidR="003222F1" w:rsidRDefault="003568F6" w:rsidP="003222F1">
      <w:pPr>
        <w:shd w:val="clear" w:color="auto" w:fill="FFFFFF"/>
        <w:spacing w:before="120" w:after="120"/>
        <w:ind w:left="709" w:right="618"/>
        <w:contextualSpacing/>
        <w:jc w:val="both"/>
        <w:rPr>
          <w:rFonts w:ascii="Palatino Linotype" w:hAnsi="Palatino Linotype"/>
          <w:i/>
          <w:sz w:val="22"/>
          <w:szCs w:val="22"/>
        </w:rPr>
      </w:pPr>
      <w:r>
        <w:rPr>
          <w:rFonts w:ascii="Palatino Linotype" w:hAnsi="Palatino Linotype"/>
          <w:i/>
          <w:sz w:val="22"/>
          <w:szCs w:val="22"/>
        </w:rPr>
        <w:t>“</w:t>
      </w:r>
      <w:r w:rsidR="00023A7F">
        <w:rPr>
          <w:rFonts w:ascii="Palatino Linotype" w:hAnsi="Palatino Linotype"/>
          <w:b/>
          <w:i/>
          <w:sz w:val="22"/>
          <w:szCs w:val="22"/>
        </w:rPr>
        <w:t>ARTÍCULO 28</w:t>
      </w:r>
      <w:r w:rsidRPr="007152D8">
        <w:rPr>
          <w:rFonts w:ascii="Palatino Linotype" w:hAnsi="Palatino Linotype"/>
          <w:b/>
          <w:i/>
          <w:sz w:val="22"/>
          <w:szCs w:val="22"/>
        </w:rPr>
        <w:t>.-</w:t>
      </w:r>
      <w:r w:rsidRPr="007B1727">
        <w:rPr>
          <w:rFonts w:ascii="Palatino Linotype" w:hAnsi="Palatino Linotype"/>
          <w:i/>
          <w:sz w:val="22"/>
          <w:szCs w:val="22"/>
        </w:rPr>
        <w:t xml:space="preserve"> </w:t>
      </w:r>
      <w:r w:rsidR="003222F1" w:rsidRPr="003222F1">
        <w:rPr>
          <w:rFonts w:ascii="Palatino Linotype" w:hAnsi="Palatino Linotype"/>
          <w:i/>
          <w:sz w:val="22"/>
          <w:szCs w:val="22"/>
        </w:rPr>
        <w:t>La administración pública centralizada estará integrada por las siguientes dependencias administrativas:</w:t>
      </w:r>
    </w:p>
    <w:p w:rsidR="003222F1" w:rsidRPr="003222F1" w:rsidRDefault="003222F1" w:rsidP="003222F1">
      <w:pPr>
        <w:shd w:val="clear" w:color="auto" w:fill="FFFFFF"/>
        <w:spacing w:before="120" w:after="120"/>
        <w:ind w:left="709" w:right="618"/>
        <w:contextualSpacing/>
        <w:jc w:val="both"/>
        <w:rPr>
          <w:rFonts w:ascii="Palatino Linotype" w:hAnsi="Palatino Linotype"/>
          <w:b/>
          <w:i/>
          <w:sz w:val="22"/>
          <w:szCs w:val="22"/>
        </w:rPr>
      </w:pPr>
      <w:r w:rsidRPr="003222F1">
        <w:rPr>
          <w:rFonts w:ascii="Palatino Linotype" w:hAnsi="Palatino Linotype"/>
          <w:b/>
          <w:i/>
          <w:sz w:val="22"/>
          <w:szCs w:val="22"/>
        </w:rPr>
        <w:t>Sector Central:</w:t>
      </w:r>
    </w:p>
    <w:p w:rsidR="003222F1" w:rsidRDefault="003222F1" w:rsidP="003222F1">
      <w:pPr>
        <w:shd w:val="clear" w:color="auto" w:fill="FFFFFF"/>
        <w:spacing w:before="120" w:after="120"/>
        <w:ind w:left="709" w:right="618"/>
        <w:contextualSpacing/>
        <w:jc w:val="both"/>
        <w:rPr>
          <w:rFonts w:ascii="Palatino Linotype" w:hAnsi="Palatino Linotype"/>
          <w:i/>
          <w:sz w:val="22"/>
          <w:szCs w:val="22"/>
        </w:rPr>
      </w:pPr>
      <w:r>
        <w:rPr>
          <w:rFonts w:ascii="Palatino Linotype" w:hAnsi="Palatino Linotype"/>
          <w:i/>
          <w:sz w:val="22"/>
          <w:szCs w:val="22"/>
        </w:rPr>
        <w:t>Secretaría del Ayuntamiento.</w:t>
      </w:r>
    </w:p>
    <w:p w:rsidR="003222F1" w:rsidRDefault="003222F1" w:rsidP="003222F1">
      <w:pPr>
        <w:shd w:val="clear" w:color="auto" w:fill="FFFFFF"/>
        <w:spacing w:before="120" w:after="120"/>
        <w:ind w:left="709" w:right="618"/>
        <w:contextualSpacing/>
        <w:jc w:val="both"/>
        <w:rPr>
          <w:rFonts w:ascii="Palatino Linotype" w:hAnsi="Palatino Linotype"/>
          <w:i/>
          <w:sz w:val="22"/>
          <w:szCs w:val="22"/>
        </w:rPr>
      </w:pPr>
      <w:r>
        <w:rPr>
          <w:rFonts w:ascii="Palatino Linotype" w:hAnsi="Palatino Linotype"/>
          <w:i/>
          <w:sz w:val="22"/>
          <w:szCs w:val="22"/>
        </w:rPr>
        <w:t>Contraloría Municipal.</w:t>
      </w:r>
    </w:p>
    <w:p w:rsidR="003222F1" w:rsidRDefault="003222F1" w:rsidP="003222F1">
      <w:pPr>
        <w:shd w:val="clear" w:color="auto" w:fill="FFFFFF"/>
        <w:spacing w:before="120" w:after="120"/>
        <w:ind w:left="709" w:right="618"/>
        <w:contextualSpacing/>
        <w:jc w:val="both"/>
        <w:rPr>
          <w:rFonts w:ascii="Palatino Linotype" w:hAnsi="Palatino Linotype"/>
          <w:i/>
          <w:sz w:val="22"/>
          <w:szCs w:val="22"/>
        </w:rPr>
      </w:pPr>
      <w:r>
        <w:rPr>
          <w:rFonts w:ascii="Palatino Linotype" w:hAnsi="Palatino Linotype"/>
          <w:i/>
          <w:sz w:val="22"/>
          <w:szCs w:val="22"/>
        </w:rPr>
        <w:t>Tesorería Municipal.</w:t>
      </w:r>
    </w:p>
    <w:p w:rsidR="003222F1" w:rsidRDefault="003222F1" w:rsidP="003222F1">
      <w:pPr>
        <w:shd w:val="clear" w:color="auto" w:fill="FFFFFF"/>
        <w:spacing w:before="120" w:after="120"/>
        <w:ind w:left="709" w:right="618"/>
        <w:contextualSpacing/>
        <w:jc w:val="both"/>
        <w:rPr>
          <w:rFonts w:ascii="Palatino Linotype" w:hAnsi="Palatino Linotype"/>
          <w:i/>
          <w:sz w:val="22"/>
          <w:szCs w:val="22"/>
        </w:rPr>
      </w:pPr>
      <w:r w:rsidRPr="003222F1">
        <w:rPr>
          <w:rFonts w:ascii="Palatino Linotype" w:hAnsi="Palatino Linotype"/>
          <w:i/>
          <w:sz w:val="22"/>
          <w:szCs w:val="22"/>
        </w:rPr>
        <w:t>Comisaria de la Fuerza Mu</w:t>
      </w:r>
      <w:r>
        <w:rPr>
          <w:rFonts w:ascii="Palatino Linotype" w:hAnsi="Palatino Linotype"/>
          <w:i/>
          <w:sz w:val="22"/>
          <w:szCs w:val="22"/>
        </w:rPr>
        <w:t>nicipal de Seguridad Ciudadana.</w:t>
      </w:r>
    </w:p>
    <w:p w:rsidR="003222F1" w:rsidRDefault="003222F1" w:rsidP="003222F1">
      <w:pPr>
        <w:shd w:val="clear" w:color="auto" w:fill="FFFFFF"/>
        <w:spacing w:before="120" w:after="120"/>
        <w:ind w:left="709" w:right="618"/>
        <w:contextualSpacing/>
        <w:jc w:val="both"/>
        <w:rPr>
          <w:rFonts w:ascii="Palatino Linotype" w:hAnsi="Palatino Linotype"/>
          <w:i/>
          <w:sz w:val="22"/>
          <w:szCs w:val="22"/>
        </w:rPr>
      </w:pPr>
      <w:r>
        <w:rPr>
          <w:rFonts w:ascii="Palatino Linotype" w:hAnsi="Palatino Linotype"/>
          <w:i/>
          <w:sz w:val="22"/>
          <w:szCs w:val="22"/>
        </w:rPr>
        <w:t>Dirección de Gobernación.</w:t>
      </w:r>
    </w:p>
    <w:p w:rsidR="003222F1" w:rsidRDefault="003222F1" w:rsidP="003222F1">
      <w:pPr>
        <w:shd w:val="clear" w:color="auto" w:fill="FFFFFF"/>
        <w:spacing w:before="120" w:after="120"/>
        <w:ind w:left="709" w:right="618"/>
        <w:contextualSpacing/>
        <w:jc w:val="both"/>
        <w:rPr>
          <w:rFonts w:ascii="Palatino Linotype" w:hAnsi="Palatino Linotype"/>
          <w:i/>
          <w:sz w:val="22"/>
          <w:szCs w:val="22"/>
        </w:rPr>
      </w:pPr>
      <w:r>
        <w:rPr>
          <w:rFonts w:ascii="Palatino Linotype" w:hAnsi="Palatino Linotype"/>
          <w:i/>
          <w:sz w:val="22"/>
          <w:szCs w:val="22"/>
        </w:rPr>
        <w:t>Dirección de Administración.</w:t>
      </w:r>
    </w:p>
    <w:p w:rsidR="003222F1" w:rsidRDefault="003222F1" w:rsidP="003222F1">
      <w:pPr>
        <w:shd w:val="clear" w:color="auto" w:fill="FFFFFF"/>
        <w:spacing w:before="120" w:after="120"/>
        <w:ind w:left="709" w:right="618"/>
        <w:contextualSpacing/>
        <w:jc w:val="both"/>
        <w:rPr>
          <w:rFonts w:ascii="Palatino Linotype" w:hAnsi="Palatino Linotype"/>
          <w:i/>
          <w:sz w:val="22"/>
          <w:szCs w:val="22"/>
        </w:rPr>
      </w:pPr>
      <w:r w:rsidRPr="003222F1">
        <w:rPr>
          <w:rFonts w:ascii="Palatino Linotype" w:hAnsi="Palatino Linotype"/>
          <w:i/>
          <w:sz w:val="22"/>
          <w:szCs w:val="22"/>
        </w:rPr>
        <w:t>Dire</w:t>
      </w:r>
      <w:r>
        <w:rPr>
          <w:rFonts w:ascii="Palatino Linotype" w:hAnsi="Palatino Linotype"/>
          <w:i/>
          <w:sz w:val="22"/>
          <w:szCs w:val="22"/>
        </w:rPr>
        <w:t>cción de Desarrollo Social.</w:t>
      </w:r>
    </w:p>
    <w:p w:rsidR="003222F1" w:rsidRDefault="003222F1" w:rsidP="003222F1">
      <w:pPr>
        <w:shd w:val="clear" w:color="auto" w:fill="FFFFFF"/>
        <w:spacing w:before="120" w:after="120"/>
        <w:ind w:left="709" w:right="618"/>
        <w:contextualSpacing/>
        <w:jc w:val="both"/>
        <w:rPr>
          <w:rFonts w:ascii="Palatino Linotype" w:hAnsi="Palatino Linotype"/>
          <w:i/>
          <w:sz w:val="22"/>
          <w:szCs w:val="22"/>
        </w:rPr>
      </w:pPr>
      <w:r w:rsidRPr="003222F1">
        <w:rPr>
          <w:rFonts w:ascii="Palatino Linotype" w:hAnsi="Palatino Linotype"/>
          <w:i/>
          <w:sz w:val="22"/>
          <w:szCs w:val="22"/>
        </w:rPr>
        <w:t>Dir</w:t>
      </w:r>
      <w:r>
        <w:rPr>
          <w:rFonts w:ascii="Palatino Linotype" w:hAnsi="Palatino Linotype"/>
          <w:i/>
          <w:sz w:val="22"/>
          <w:szCs w:val="22"/>
        </w:rPr>
        <w:t>ección de Industria y Comercio.</w:t>
      </w:r>
    </w:p>
    <w:p w:rsidR="003222F1" w:rsidRDefault="003222F1" w:rsidP="003222F1">
      <w:pPr>
        <w:shd w:val="clear" w:color="auto" w:fill="FFFFFF"/>
        <w:spacing w:before="120" w:after="120"/>
        <w:ind w:left="709" w:right="618"/>
        <w:contextualSpacing/>
        <w:jc w:val="both"/>
        <w:rPr>
          <w:rFonts w:ascii="Palatino Linotype" w:hAnsi="Palatino Linotype"/>
          <w:i/>
          <w:sz w:val="22"/>
          <w:szCs w:val="22"/>
        </w:rPr>
      </w:pPr>
      <w:r w:rsidRPr="003222F1">
        <w:rPr>
          <w:rFonts w:ascii="Palatino Linotype" w:hAnsi="Palatino Linotype"/>
          <w:i/>
          <w:sz w:val="22"/>
          <w:szCs w:val="22"/>
        </w:rPr>
        <w:t>Dir</w:t>
      </w:r>
      <w:r>
        <w:rPr>
          <w:rFonts w:ascii="Palatino Linotype" w:hAnsi="Palatino Linotype"/>
          <w:i/>
          <w:sz w:val="22"/>
          <w:szCs w:val="22"/>
        </w:rPr>
        <w:t>ección de Desarrollo Económico.</w:t>
      </w:r>
    </w:p>
    <w:p w:rsidR="003222F1" w:rsidRDefault="003222F1" w:rsidP="003222F1">
      <w:pPr>
        <w:shd w:val="clear" w:color="auto" w:fill="FFFFFF"/>
        <w:spacing w:before="120" w:after="120"/>
        <w:ind w:left="709" w:right="618"/>
        <w:contextualSpacing/>
        <w:jc w:val="both"/>
        <w:rPr>
          <w:rFonts w:ascii="Palatino Linotype" w:hAnsi="Palatino Linotype"/>
          <w:i/>
          <w:sz w:val="22"/>
          <w:szCs w:val="22"/>
        </w:rPr>
      </w:pPr>
      <w:r w:rsidRPr="003222F1">
        <w:rPr>
          <w:rFonts w:ascii="Palatino Linotype" w:hAnsi="Palatino Linotype"/>
          <w:i/>
          <w:sz w:val="22"/>
          <w:szCs w:val="22"/>
        </w:rPr>
        <w:t>Dirección de Desa</w:t>
      </w:r>
      <w:r>
        <w:rPr>
          <w:rFonts w:ascii="Palatino Linotype" w:hAnsi="Palatino Linotype"/>
          <w:i/>
          <w:sz w:val="22"/>
          <w:szCs w:val="22"/>
        </w:rPr>
        <w:t>rrollo Urbano y Medio Ambiente.</w:t>
      </w:r>
    </w:p>
    <w:p w:rsidR="003222F1" w:rsidRDefault="003222F1" w:rsidP="003222F1">
      <w:pPr>
        <w:shd w:val="clear" w:color="auto" w:fill="FFFFFF"/>
        <w:spacing w:before="120" w:after="120"/>
        <w:ind w:left="709" w:right="618"/>
        <w:contextualSpacing/>
        <w:jc w:val="both"/>
        <w:rPr>
          <w:rFonts w:ascii="Palatino Linotype" w:hAnsi="Palatino Linotype"/>
          <w:i/>
          <w:sz w:val="22"/>
          <w:szCs w:val="22"/>
        </w:rPr>
      </w:pPr>
      <w:r w:rsidRPr="003222F1">
        <w:rPr>
          <w:rFonts w:ascii="Palatino Linotype" w:hAnsi="Palatino Linotype"/>
          <w:i/>
          <w:sz w:val="22"/>
          <w:szCs w:val="22"/>
        </w:rPr>
        <w:t>Dirección d</w:t>
      </w:r>
      <w:r>
        <w:rPr>
          <w:rFonts w:ascii="Palatino Linotype" w:hAnsi="Palatino Linotype"/>
          <w:i/>
          <w:sz w:val="22"/>
          <w:szCs w:val="22"/>
        </w:rPr>
        <w:t>e Educación, Cultura y Turismo.</w:t>
      </w:r>
    </w:p>
    <w:p w:rsidR="003222F1" w:rsidRDefault="003222F1" w:rsidP="003222F1">
      <w:pPr>
        <w:shd w:val="clear" w:color="auto" w:fill="FFFFFF"/>
        <w:spacing w:before="120" w:after="120"/>
        <w:ind w:left="709" w:right="618"/>
        <w:contextualSpacing/>
        <w:jc w:val="both"/>
        <w:rPr>
          <w:rFonts w:ascii="Palatino Linotype" w:hAnsi="Palatino Linotype"/>
          <w:i/>
          <w:sz w:val="22"/>
          <w:szCs w:val="22"/>
        </w:rPr>
      </w:pPr>
      <w:r>
        <w:rPr>
          <w:rFonts w:ascii="Palatino Linotype" w:hAnsi="Palatino Linotype"/>
          <w:i/>
          <w:sz w:val="22"/>
          <w:szCs w:val="22"/>
        </w:rPr>
        <w:t>Dirección de Obras Públicas.</w:t>
      </w:r>
    </w:p>
    <w:p w:rsidR="003222F1" w:rsidRDefault="003222F1" w:rsidP="003222F1">
      <w:pPr>
        <w:shd w:val="clear" w:color="auto" w:fill="FFFFFF"/>
        <w:spacing w:before="120" w:after="120"/>
        <w:ind w:left="709" w:right="618"/>
        <w:contextualSpacing/>
        <w:jc w:val="both"/>
        <w:rPr>
          <w:rFonts w:ascii="Palatino Linotype" w:hAnsi="Palatino Linotype"/>
          <w:i/>
          <w:sz w:val="22"/>
          <w:szCs w:val="22"/>
        </w:rPr>
      </w:pPr>
      <w:r w:rsidRPr="003222F1">
        <w:rPr>
          <w:rFonts w:ascii="Palatino Linotype" w:hAnsi="Palatino Linotype"/>
          <w:i/>
          <w:sz w:val="22"/>
          <w:szCs w:val="22"/>
        </w:rPr>
        <w:t>D</w:t>
      </w:r>
      <w:r>
        <w:rPr>
          <w:rFonts w:ascii="Palatino Linotype" w:hAnsi="Palatino Linotype"/>
          <w:i/>
          <w:sz w:val="22"/>
          <w:szCs w:val="22"/>
        </w:rPr>
        <w:t>irección Jurídica y Consultiva.</w:t>
      </w:r>
    </w:p>
    <w:p w:rsidR="003222F1" w:rsidRDefault="003222F1" w:rsidP="003222F1">
      <w:pPr>
        <w:shd w:val="clear" w:color="auto" w:fill="FFFFFF"/>
        <w:spacing w:before="120" w:after="120"/>
        <w:ind w:left="709" w:right="618"/>
        <w:contextualSpacing/>
        <w:jc w:val="both"/>
        <w:rPr>
          <w:rFonts w:ascii="Palatino Linotype" w:hAnsi="Palatino Linotype"/>
          <w:i/>
          <w:sz w:val="22"/>
          <w:szCs w:val="22"/>
        </w:rPr>
      </w:pPr>
      <w:r w:rsidRPr="003222F1">
        <w:rPr>
          <w:rFonts w:ascii="Palatino Linotype" w:hAnsi="Palatino Linotype"/>
          <w:i/>
          <w:sz w:val="22"/>
          <w:szCs w:val="22"/>
        </w:rPr>
        <w:t>Secret</w:t>
      </w:r>
      <w:r>
        <w:rPr>
          <w:rFonts w:ascii="Palatino Linotype" w:hAnsi="Palatino Linotype"/>
          <w:i/>
          <w:sz w:val="22"/>
          <w:szCs w:val="22"/>
        </w:rPr>
        <w:t>aria Técnica de la Presidencia.</w:t>
      </w:r>
    </w:p>
    <w:p w:rsidR="003222F1" w:rsidRDefault="003222F1" w:rsidP="003222F1">
      <w:pPr>
        <w:shd w:val="clear" w:color="auto" w:fill="FFFFFF"/>
        <w:spacing w:before="120" w:after="120"/>
        <w:ind w:left="709" w:right="618"/>
        <w:contextualSpacing/>
        <w:jc w:val="both"/>
        <w:rPr>
          <w:rFonts w:ascii="Palatino Linotype" w:hAnsi="Palatino Linotype"/>
          <w:i/>
          <w:sz w:val="22"/>
          <w:szCs w:val="22"/>
        </w:rPr>
      </w:pPr>
      <w:r w:rsidRPr="003222F1">
        <w:rPr>
          <w:rFonts w:ascii="Palatino Linotype" w:hAnsi="Palatino Linotype"/>
          <w:i/>
          <w:sz w:val="22"/>
          <w:szCs w:val="22"/>
        </w:rPr>
        <w:t>Coordi</w:t>
      </w:r>
      <w:r>
        <w:rPr>
          <w:rFonts w:ascii="Palatino Linotype" w:hAnsi="Palatino Linotype"/>
          <w:i/>
          <w:sz w:val="22"/>
          <w:szCs w:val="22"/>
        </w:rPr>
        <w:t>nación de Infraestructura Vial.</w:t>
      </w:r>
    </w:p>
    <w:p w:rsidR="003222F1" w:rsidRDefault="003222F1" w:rsidP="003222F1">
      <w:pPr>
        <w:shd w:val="clear" w:color="auto" w:fill="FFFFFF"/>
        <w:spacing w:before="120" w:after="120"/>
        <w:ind w:left="709" w:right="618"/>
        <w:contextualSpacing/>
        <w:jc w:val="both"/>
        <w:rPr>
          <w:rFonts w:ascii="Palatino Linotype" w:hAnsi="Palatino Linotype"/>
          <w:i/>
          <w:sz w:val="22"/>
          <w:szCs w:val="22"/>
        </w:rPr>
      </w:pPr>
      <w:r>
        <w:rPr>
          <w:rFonts w:ascii="Palatino Linotype" w:hAnsi="Palatino Linotype"/>
          <w:i/>
          <w:sz w:val="22"/>
          <w:szCs w:val="22"/>
        </w:rPr>
        <w:lastRenderedPageBreak/>
        <w:t>Coordinación de Agua Potable.</w:t>
      </w:r>
    </w:p>
    <w:p w:rsidR="003222F1" w:rsidRDefault="003222F1" w:rsidP="003222F1">
      <w:pPr>
        <w:shd w:val="clear" w:color="auto" w:fill="FFFFFF"/>
        <w:spacing w:before="120" w:after="120"/>
        <w:ind w:left="709" w:right="618"/>
        <w:contextualSpacing/>
        <w:jc w:val="both"/>
        <w:rPr>
          <w:rFonts w:ascii="Palatino Linotype" w:hAnsi="Palatino Linotype"/>
          <w:i/>
          <w:sz w:val="22"/>
          <w:szCs w:val="22"/>
        </w:rPr>
      </w:pPr>
      <w:r>
        <w:rPr>
          <w:rFonts w:ascii="Palatino Linotype" w:hAnsi="Palatino Linotype"/>
          <w:i/>
          <w:sz w:val="22"/>
          <w:szCs w:val="22"/>
        </w:rPr>
        <w:t>Coordinación de Imagen Urbana.</w:t>
      </w:r>
    </w:p>
    <w:p w:rsidR="003222F1" w:rsidRDefault="003222F1" w:rsidP="003222F1">
      <w:pPr>
        <w:shd w:val="clear" w:color="auto" w:fill="FFFFFF"/>
        <w:spacing w:before="120" w:after="120"/>
        <w:ind w:left="709" w:right="618"/>
        <w:contextualSpacing/>
        <w:jc w:val="both"/>
        <w:rPr>
          <w:rFonts w:ascii="Palatino Linotype" w:hAnsi="Palatino Linotype"/>
          <w:i/>
          <w:sz w:val="22"/>
          <w:szCs w:val="22"/>
        </w:rPr>
      </w:pPr>
      <w:r w:rsidRPr="003222F1">
        <w:rPr>
          <w:rFonts w:ascii="Palatino Linotype" w:hAnsi="Palatino Linotype"/>
          <w:i/>
          <w:sz w:val="22"/>
          <w:szCs w:val="22"/>
        </w:rPr>
        <w:t>Coordinación de Trata</w:t>
      </w:r>
      <w:r>
        <w:rPr>
          <w:rFonts w:ascii="Palatino Linotype" w:hAnsi="Palatino Linotype"/>
          <w:i/>
          <w:sz w:val="22"/>
          <w:szCs w:val="22"/>
        </w:rPr>
        <w:t>miento de los Residuos Sólidos.</w:t>
      </w:r>
    </w:p>
    <w:p w:rsidR="003222F1" w:rsidRDefault="003222F1" w:rsidP="003222F1">
      <w:pPr>
        <w:shd w:val="clear" w:color="auto" w:fill="FFFFFF"/>
        <w:spacing w:before="120" w:after="120"/>
        <w:ind w:left="709" w:right="618"/>
        <w:contextualSpacing/>
        <w:jc w:val="both"/>
        <w:rPr>
          <w:rFonts w:ascii="Palatino Linotype" w:hAnsi="Palatino Linotype"/>
          <w:i/>
          <w:sz w:val="22"/>
          <w:szCs w:val="22"/>
        </w:rPr>
      </w:pPr>
      <w:r w:rsidRPr="003222F1">
        <w:rPr>
          <w:rFonts w:ascii="Palatino Linotype" w:hAnsi="Palatino Linotype"/>
          <w:i/>
          <w:sz w:val="22"/>
          <w:szCs w:val="22"/>
        </w:rPr>
        <w:t>Coordinación</w:t>
      </w:r>
      <w:r>
        <w:rPr>
          <w:rFonts w:ascii="Palatino Linotype" w:hAnsi="Palatino Linotype"/>
          <w:i/>
          <w:sz w:val="22"/>
          <w:szCs w:val="22"/>
        </w:rPr>
        <w:t xml:space="preserve"> Municipal de Protección Civil.</w:t>
      </w:r>
    </w:p>
    <w:p w:rsidR="003222F1" w:rsidRDefault="003222F1" w:rsidP="003222F1">
      <w:pPr>
        <w:shd w:val="clear" w:color="auto" w:fill="FFFFFF"/>
        <w:spacing w:before="120" w:after="120"/>
        <w:ind w:left="709" w:right="618"/>
        <w:contextualSpacing/>
        <w:jc w:val="both"/>
        <w:rPr>
          <w:rFonts w:ascii="Palatino Linotype" w:hAnsi="Palatino Linotype"/>
          <w:i/>
          <w:sz w:val="22"/>
          <w:szCs w:val="22"/>
        </w:rPr>
      </w:pPr>
      <w:r w:rsidRPr="003222F1">
        <w:rPr>
          <w:rFonts w:ascii="Palatino Linotype" w:hAnsi="Palatino Linotype"/>
          <w:i/>
          <w:sz w:val="22"/>
          <w:szCs w:val="22"/>
        </w:rPr>
        <w:t>Unidad de Información, Planeac</w:t>
      </w:r>
      <w:r>
        <w:rPr>
          <w:rFonts w:ascii="Palatino Linotype" w:hAnsi="Palatino Linotype"/>
          <w:i/>
          <w:sz w:val="22"/>
          <w:szCs w:val="22"/>
        </w:rPr>
        <w:t>ión, Programación y Evaluación.</w:t>
      </w:r>
    </w:p>
    <w:p w:rsidR="003222F1" w:rsidRDefault="003222F1" w:rsidP="003222F1">
      <w:pPr>
        <w:shd w:val="clear" w:color="auto" w:fill="FFFFFF"/>
        <w:spacing w:before="120" w:after="120"/>
        <w:ind w:left="709" w:right="618"/>
        <w:contextualSpacing/>
        <w:jc w:val="both"/>
        <w:rPr>
          <w:rFonts w:ascii="Palatino Linotype" w:hAnsi="Palatino Linotype"/>
          <w:i/>
          <w:sz w:val="22"/>
          <w:szCs w:val="22"/>
        </w:rPr>
      </w:pPr>
      <w:r w:rsidRPr="003222F1">
        <w:rPr>
          <w:rFonts w:ascii="Palatino Linotype" w:hAnsi="Palatino Linotype"/>
          <w:i/>
          <w:sz w:val="22"/>
          <w:szCs w:val="22"/>
        </w:rPr>
        <w:t>Unidad de Transparencia Munic</w:t>
      </w:r>
      <w:r>
        <w:rPr>
          <w:rFonts w:ascii="Palatino Linotype" w:hAnsi="Palatino Linotype"/>
          <w:i/>
          <w:sz w:val="22"/>
          <w:szCs w:val="22"/>
        </w:rPr>
        <w:t>ipal y Acceso a la Información.</w:t>
      </w:r>
    </w:p>
    <w:p w:rsidR="003222F1" w:rsidRDefault="003222F1" w:rsidP="003222F1">
      <w:pPr>
        <w:shd w:val="clear" w:color="auto" w:fill="FFFFFF"/>
        <w:spacing w:before="120" w:after="120"/>
        <w:ind w:left="709" w:right="618"/>
        <w:contextualSpacing/>
        <w:jc w:val="both"/>
        <w:rPr>
          <w:rFonts w:ascii="Palatino Linotype" w:hAnsi="Palatino Linotype"/>
          <w:i/>
          <w:sz w:val="22"/>
          <w:szCs w:val="22"/>
        </w:rPr>
      </w:pPr>
      <w:r w:rsidRPr="003222F1">
        <w:rPr>
          <w:rFonts w:ascii="Palatino Linotype" w:hAnsi="Palatino Linotype"/>
          <w:i/>
          <w:sz w:val="22"/>
          <w:szCs w:val="22"/>
        </w:rPr>
        <w:t>Ofi</w:t>
      </w:r>
      <w:r>
        <w:rPr>
          <w:rFonts w:ascii="Palatino Linotype" w:hAnsi="Palatino Linotype"/>
          <w:i/>
          <w:sz w:val="22"/>
          <w:szCs w:val="22"/>
        </w:rPr>
        <w:t>cialía Mediadora, Conciliadora.</w:t>
      </w:r>
    </w:p>
    <w:p w:rsidR="003222F1" w:rsidRDefault="003222F1" w:rsidP="003222F1">
      <w:pPr>
        <w:shd w:val="clear" w:color="auto" w:fill="FFFFFF"/>
        <w:spacing w:before="120" w:after="120"/>
        <w:ind w:left="709" w:right="618"/>
        <w:contextualSpacing/>
        <w:jc w:val="both"/>
        <w:rPr>
          <w:rFonts w:ascii="Palatino Linotype" w:hAnsi="Palatino Linotype"/>
          <w:i/>
          <w:sz w:val="22"/>
          <w:szCs w:val="22"/>
        </w:rPr>
      </w:pPr>
      <w:r>
        <w:rPr>
          <w:rFonts w:ascii="Palatino Linotype" w:hAnsi="Palatino Linotype"/>
          <w:i/>
          <w:sz w:val="22"/>
          <w:szCs w:val="22"/>
        </w:rPr>
        <w:t>Oficialía Calificadora.</w:t>
      </w:r>
    </w:p>
    <w:p w:rsidR="003222F1" w:rsidRDefault="003222F1" w:rsidP="003222F1">
      <w:pPr>
        <w:shd w:val="clear" w:color="auto" w:fill="FFFFFF"/>
        <w:spacing w:before="120" w:after="120"/>
        <w:ind w:left="709" w:right="618"/>
        <w:contextualSpacing/>
        <w:jc w:val="both"/>
        <w:rPr>
          <w:rFonts w:ascii="Palatino Linotype" w:hAnsi="Palatino Linotype"/>
          <w:i/>
          <w:sz w:val="22"/>
          <w:szCs w:val="22"/>
        </w:rPr>
      </w:pPr>
      <w:r>
        <w:rPr>
          <w:rFonts w:ascii="Palatino Linotype" w:hAnsi="Palatino Linotype"/>
          <w:i/>
          <w:sz w:val="22"/>
          <w:szCs w:val="22"/>
        </w:rPr>
        <w:t>Oficialía de Registro Civil.</w:t>
      </w:r>
    </w:p>
    <w:p w:rsidR="003222F1" w:rsidRDefault="003222F1" w:rsidP="003222F1">
      <w:pPr>
        <w:shd w:val="clear" w:color="auto" w:fill="FFFFFF"/>
        <w:spacing w:before="120" w:after="120"/>
        <w:ind w:left="709" w:right="618"/>
        <w:contextualSpacing/>
        <w:jc w:val="both"/>
        <w:rPr>
          <w:rFonts w:ascii="Palatino Linotype" w:hAnsi="Palatino Linotype"/>
          <w:i/>
          <w:sz w:val="22"/>
          <w:szCs w:val="22"/>
        </w:rPr>
      </w:pPr>
      <w:r w:rsidRPr="003222F1">
        <w:rPr>
          <w:rFonts w:ascii="Palatino Linotype" w:hAnsi="Palatino Linotype"/>
          <w:b/>
          <w:i/>
          <w:sz w:val="22"/>
          <w:szCs w:val="22"/>
        </w:rPr>
        <w:t>Organismos Descentralizados:</w:t>
      </w:r>
      <w:r w:rsidRPr="003222F1">
        <w:rPr>
          <w:rFonts w:ascii="Palatino Linotype" w:hAnsi="Palatino Linotype"/>
          <w:i/>
          <w:sz w:val="22"/>
          <w:szCs w:val="22"/>
        </w:rPr>
        <w:t xml:space="preserve"> </w:t>
      </w:r>
    </w:p>
    <w:p w:rsidR="003222F1" w:rsidRDefault="003222F1" w:rsidP="003222F1">
      <w:pPr>
        <w:shd w:val="clear" w:color="auto" w:fill="FFFFFF"/>
        <w:spacing w:before="120" w:after="120"/>
        <w:ind w:left="709" w:right="618"/>
        <w:contextualSpacing/>
        <w:jc w:val="both"/>
        <w:rPr>
          <w:rFonts w:ascii="Palatino Linotype" w:hAnsi="Palatino Linotype"/>
          <w:i/>
          <w:sz w:val="22"/>
          <w:szCs w:val="22"/>
        </w:rPr>
      </w:pPr>
      <w:r w:rsidRPr="003222F1">
        <w:rPr>
          <w:rFonts w:ascii="Palatino Linotype" w:hAnsi="Palatino Linotype"/>
          <w:i/>
          <w:sz w:val="22"/>
          <w:szCs w:val="22"/>
        </w:rPr>
        <w:t>Sistema Municipal para el Desarrol</w:t>
      </w:r>
      <w:r>
        <w:rPr>
          <w:rFonts w:ascii="Palatino Linotype" w:hAnsi="Palatino Linotype"/>
          <w:i/>
          <w:sz w:val="22"/>
          <w:szCs w:val="22"/>
        </w:rPr>
        <w:t>lo Integral de la Familia, DIF.</w:t>
      </w:r>
    </w:p>
    <w:p w:rsidR="003222F1" w:rsidRDefault="003222F1" w:rsidP="003222F1">
      <w:pPr>
        <w:shd w:val="clear" w:color="auto" w:fill="FFFFFF"/>
        <w:spacing w:before="120" w:after="120"/>
        <w:ind w:left="709" w:right="618"/>
        <w:contextualSpacing/>
        <w:jc w:val="both"/>
        <w:rPr>
          <w:rFonts w:ascii="Palatino Linotype" w:hAnsi="Palatino Linotype"/>
          <w:i/>
          <w:sz w:val="22"/>
          <w:szCs w:val="22"/>
        </w:rPr>
      </w:pPr>
      <w:r w:rsidRPr="003222F1">
        <w:rPr>
          <w:rFonts w:ascii="Palatino Linotype" w:hAnsi="Palatino Linotype"/>
          <w:i/>
          <w:sz w:val="22"/>
          <w:szCs w:val="22"/>
        </w:rPr>
        <w:t>Inst</w:t>
      </w:r>
      <w:r>
        <w:rPr>
          <w:rFonts w:ascii="Palatino Linotype" w:hAnsi="Palatino Linotype"/>
          <w:i/>
          <w:sz w:val="22"/>
          <w:szCs w:val="22"/>
        </w:rPr>
        <w:t>ituto Municipal de la Juventud.</w:t>
      </w:r>
    </w:p>
    <w:p w:rsidR="003222F1" w:rsidRDefault="003222F1" w:rsidP="003222F1">
      <w:pPr>
        <w:shd w:val="clear" w:color="auto" w:fill="FFFFFF"/>
        <w:spacing w:before="120" w:after="120"/>
        <w:ind w:left="709" w:right="618"/>
        <w:contextualSpacing/>
        <w:jc w:val="both"/>
        <w:rPr>
          <w:rFonts w:ascii="Palatino Linotype" w:hAnsi="Palatino Linotype"/>
          <w:i/>
          <w:sz w:val="22"/>
          <w:szCs w:val="22"/>
        </w:rPr>
      </w:pPr>
      <w:r w:rsidRPr="003222F1">
        <w:rPr>
          <w:rFonts w:ascii="Palatino Linotype" w:hAnsi="Palatino Linotype"/>
          <w:i/>
          <w:sz w:val="22"/>
          <w:szCs w:val="22"/>
        </w:rPr>
        <w:t>Instituto Municip</w:t>
      </w:r>
      <w:r>
        <w:rPr>
          <w:rFonts w:ascii="Palatino Linotype" w:hAnsi="Palatino Linotype"/>
          <w:i/>
          <w:sz w:val="22"/>
          <w:szCs w:val="22"/>
        </w:rPr>
        <w:t>al de la Prevención del Delito.</w:t>
      </w:r>
    </w:p>
    <w:p w:rsidR="003222F1" w:rsidRDefault="003222F1" w:rsidP="003222F1">
      <w:pPr>
        <w:shd w:val="clear" w:color="auto" w:fill="FFFFFF"/>
        <w:spacing w:before="120" w:after="120"/>
        <w:ind w:left="709" w:right="618"/>
        <w:contextualSpacing/>
        <w:jc w:val="both"/>
        <w:rPr>
          <w:rFonts w:ascii="Palatino Linotype" w:hAnsi="Palatino Linotype"/>
          <w:i/>
          <w:sz w:val="22"/>
          <w:szCs w:val="22"/>
        </w:rPr>
      </w:pPr>
      <w:r w:rsidRPr="003222F1">
        <w:rPr>
          <w:rFonts w:ascii="Palatino Linotype" w:hAnsi="Palatino Linotype"/>
          <w:i/>
          <w:sz w:val="22"/>
          <w:szCs w:val="22"/>
        </w:rPr>
        <w:t xml:space="preserve">Instituto Municipal para la Protección </w:t>
      </w:r>
      <w:r>
        <w:rPr>
          <w:rFonts w:ascii="Palatino Linotype" w:hAnsi="Palatino Linotype"/>
          <w:i/>
          <w:sz w:val="22"/>
          <w:szCs w:val="22"/>
        </w:rPr>
        <w:t>de los Derechos de las Mujeres.</w:t>
      </w:r>
    </w:p>
    <w:p w:rsidR="003222F1" w:rsidRDefault="003222F1" w:rsidP="003222F1">
      <w:pPr>
        <w:shd w:val="clear" w:color="auto" w:fill="FFFFFF"/>
        <w:spacing w:before="120" w:after="120"/>
        <w:ind w:left="709" w:right="618"/>
        <w:contextualSpacing/>
        <w:jc w:val="both"/>
        <w:rPr>
          <w:rFonts w:ascii="Palatino Linotype" w:hAnsi="Palatino Linotype"/>
          <w:i/>
          <w:sz w:val="22"/>
          <w:szCs w:val="22"/>
        </w:rPr>
      </w:pPr>
      <w:r w:rsidRPr="003222F1">
        <w:rPr>
          <w:rFonts w:ascii="Palatino Linotype" w:hAnsi="Palatino Linotype"/>
          <w:i/>
          <w:sz w:val="22"/>
          <w:szCs w:val="22"/>
        </w:rPr>
        <w:t xml:space="preserve">Instituto Municipal de Cultura Física y Deporte. </w:t>
      </w:r>
    </w:p>
    <w:p w:rsidR="003222F1" w:rsidRDefault="003222F1" w:rsidP="003222F1">
      <w:pPr>
        <w:shd w:val="clear" w:color="auto" w:fill="FFFFFF"/>
        <w:spacing w:before="120" w:after="120"/>
        <w:ind w:left="709" w:right="618"/>
        <w:contextualSpacing/>
        <w:jc w:val="both"/>
        <w:rPr>
          <w:rFonts w:ascii="Palatino Linotype" w:hAnsi="Palatino Linotype"/>
          <w:i/>
          <w:sz w:val="22"/>
          <w:szCs w:val="22"/>
        </w:rPr>
      </w:pPr>
      <w:r w:rsidRPr="003222F1">
        <w:rPr>
          <w:rFonts w:ascii="Palatino Linotype" w:hAnsi="Palatino Linotype"/>
          <w:b/>
          <w:i/>
          <w:sz w:val="22"/>
          <w:szCs w:val="22"/>
        </w:rPr>
        <w:t>Organismos Autónomos:</w:t>
      </w:r>
    </w:p>
    <w:p w:rsidR="003568F6" w:rsidRDefault="003222F1" w:rsidP="003222F1">
      <w:pPr>
        <w:shd w:val="clear" w:color="auto" w:fill="FFFFFF"/>
        <w:spacing w:before="120" w:after="120"/>
        <w:ind w:left="709" w:right="618"/>
        <w:contextualSpacing/>
        <w:jc w:val="both"/>
        <w:rPr>
          <w:rFonts w:ascii="Palatino Linotype" w:hAnsi="Palatino Linotype"/>
          <w:i/>
          <w:sz w:val="22"/>
          <w:szCs w:val="22"/>
        </w:rPr>
      </w:pPr>
      <w:r w:rsidRPr="003222F1">
        <w:rPr>
          <w:rFonts w:ascii="Palatino Linotype" w:hAnsi="Palatino Linotype"/>
          <w:i/>
          <w:sz w:val="22"/>
          <w:szCs w:val="22"/>
        </w:rPr>
        <w:t>Defensorí</w:t>
      </w:r>
      <w:r>
        <w:rPr>
          <w:rFonts w:ascii="Palatino Linotype" w:hAnsi="Palatino Linotype"/>
          <w:i/>
          <w:sz w:val="22"/>
          <w:szCs w:val="22"/>
        </w:rPr>
        <w:t>a Municipal de Derechos Humanos</w:t>
      </w:r>
      <w:r w:rsidR="003568F6" w:rsidRPr="007B1727">
        <w:rPr>
          <w:rFonts w:ascii="Palatino Linotype" w:hAnsi="Palatino Linotype"/>
          <w:i/>
          <w:sz w:val="22"/>
          <w:szCs w:val="22"/>
        </w:rPr>
        <w:t>.</w:t>
      </w:r>
      <w:r w:rsidR="003568F6">
        <w:rPr>
          <w:rFonts w:ascii="Palatino Linotype" w:hAnsi="Palatino Linotype"/>
          <w:i/>
          <w:sz w:val="22"/>
          <w:szCs w:val="22"/>
        </w:rPr>
        <w:t>”</w:t>
      </w:r>
    </w:p>
    <w:p w:rsidR="003568F6" w:rsidRPr="00D908FB" w:rsidRDefault="003568F6" w:rsidP="003568F6">
      <w:pPr>
        <w:shd w:val="clear" w:color="auto" w:fill="FFFFFF"/>
        <w:spacing w:before="120" w:after="120"/>
        <w:ind w:left="709" w:right="618"/>
        <w:contextualSpacing/>
        <w:jc w:val="both"/>
        <w:rPr>
          <w:rFonts w:ascii="Palatino Linotype" w:hAnsi="Palatino Linotype"/>
          <w:i/>
          <w:sz w:val="22"/>
          <w:szCs w:val="22"/>
        </w:rPr>
      </w:pPr>
    </w:p>
    <w:p w:rsidR="003568F6" w:rsidRPr="00761987" w:rsidRDefault="003568F6" w:rsidP="003568F6">
      <w:pPr>
        <w:autoSpaceDE w:val="0"/>
        <w:autoSpaceDN w:val="0"/>
        <w:adjustRightInd w:val="0"/>
        <w:spacing w:before="240" w:after="240" w:line="360" w:lineRule="auto"/>
        <w:jc w:val="both"/>
        <w:rPr>
          <w:rFonts w:ascii="Palatino Linotype" w:hAnsi="Palatino Linotype" w:cs="Arial"/>
        </w:rPr>
      </w:pPr>
      <w:r w:rsidRPr="00761987">
        <w:rPr>
          <w:rFonts w:ascii="Palatino Linotype" w:hAnsi="Palatino Linotype" w:cs="Helvetica"/>
        </w:rPr>
        <w:t xml:space="preserve">De los dispositivos legales citados con antelación se advierte que el Sujeto Obligado cuenta con diversas áreas en las cuales se puede encontrar la información requerida, empero como se ha precisado en párrafos anteriores, en el presente asunto no se adjuntó el soporte documental que demuestre </w:t>
      </w:r>
      <w:r w:rsidRPr="00761987">
        <w:rPr>
          <w:rFonts w:ascii="Palatino Linotype" w:hAnsi="Palatino Linotype" w:cs="Arial"/>
        </w:rPr>
        <w:t>haber realizado las diligencias necesarias para allegarse de la información que le fue requerida</w:t>
      </w:r>
      <w:r w:rsidR="003222F1">
        <w:rPr>
          <w:rFonts w:ascii="Palatino Linotype" w:hAnsi="Palatino Linotype" w:cs="Arial"/>
        </w:rPr>
        <w:t>, tampoco se aprecia la existencia de alguna respuesta por parte del servidor público habilitado de la Dirección de Administración del Sujeto Obligado</w:t>
      </w:r>
      <w:r w:rsidRPr="00761987">
        <w:rPr>
          <w:rFonts w:ascii="Palatino Linotype" w:hAnsi="Palatino Linotype" w:cs="Arial"/>
        </w:rPr>
        <w:t>.</w:t>
      </w:r>
    </w:p>
    <w:p w:rsidR="003568F6" w:rsidRPr="00761987" w:rsidRDefault="003568F6" w:rsidP="003568F6">
      <w:pPr>
        <w:autoSpaceDE w:val="0"/>
        <w:autoSpaceDN w:val="0"/>
        <w:adjustRightInd w:val="0"/>
        <w:spacing w:before="240" w:after="240" w:line="360" w:lineRule="auto"/>
        <w:jc w:val="both"/>
        <w:rPr>
          <w:rFonts w:ascii="Palatino Linotype" w:hAnsi="Palatino Linotype"/>
        </w:rPr>
      </w:pPr>
      <w:r w:rsidRPr="00761987">
        <w:rPr>
          <w:rFonts w:ascii="Palatino Linotype" w:hAnsi="Palatino Linotype" w:cs="Arial"/>
        </w:rPr>
        <w:t xml:space="preserve">En esta tesitura y con la finalidad de garantizar el pleno ejercicio del derecho de acceso a la información pública, este Instituto considera que el sujeto obligado debió realizar una búsqueda exhaustiva en todas y cada una de las áreas en que pudiera obrar la información requerida por la impetrante, se afirma lo anterior, toda vez que del análisis realizado a las constancias que integran el recurso de revisión al rubro anotado se aprecia que no hay elementos suficientes que acrediten la realización de </w:t>
      </w:r>
      <w:r w:rsidRPr="00761987">
        <w:rPr>
          <w:rFonts w:ascii="Palatino Linotype" w:hAnsi="Palatino Linotype" w:cs="Arial"/>
        </w:rPr>
        <w:lastRenderedPageBreak/>
        <w:t xml:space="preserve">una búsqueda exhaustiva, esto con la finalidad de satisfacer la solicitud número </w:t>
      </w:r>
      <w:r w:rsidRPr="00761987">
        <w:rPr>
          <w:rFonts w:ascii="Palatino Linotype" w:hAnsi="Palatino Linotype" w:cs="Arial"/>
          <w:b/>
        </w:rPr>
        <w:t>00</w:t>
      </w:r>
      <w:r w:rsidR="003222F1">
        <w:rPr>
          <w:rFonts w:ascii="Palatino Linotype" w:hAnsi="Palatino Linotype" w:cs="Arial"/>
          <w:b/>
        </w:rPr>
        <w:t>025</w:t>
      </w:r>
      <w:r w:rsidRPr="00761987">
        <w:rPr>
          <w:rFonts w:ascii="Palatino Linotype" w:hAnsi="Palatino Linotype" w:cs="Arial"/>
          <w:b/>
        </w:rPr>
        <w:t>/</w:t>
      </w:r>
      <w:r w:rsidR="003222F1">
        <w:rPr>
          <w:rFonts w:ascii="Palatino Linotype" w:hAnsi="Palatino Linotype" w:cs="Arial"/>
          <w:b/>
        </w:rPr>
        <w:t>OTZOLOTE/IP/2018</w:t>
      </w:r>
      <w:r w:rsidRPr="00761987">
        <w:rPr>
          <w:rFonts w:ascii="Palatino Linotype" w:eastAsiaTheme="minorHAnsi" w:hAnsi="Palatino Linotype" w:cs="Arial Narrow"/>
          <w:lang w:val="es-MX" w:eastAsia="en-US"/>
        </w:rPr>
        <w:t xml:space="preserve">; en consecuencia, este Órgano Garante, considera que el  Sujeto Obligado debe </w:t>
      </w:r>
      <w:r w:rsidRPr="00761987">
        <w:rPr>
          <w:rFonts w:ascii="Palatino Linotype" w:hAnsi="Palatino Linotype"/>
        </w:rPr>
        <w:t xml:space="preserve">efectuar una búsqueda exhaustiva y </w:t>
      </w:r>
      <w:r w:rsidR="003222F1">
        <w:rPr>
          <w:rFonts w:ascii="Palatino Linotype" w:hAnsi="Palatino Linotype"/>
        </w:rPr>
        <w:t xml:space="preserve">razonable </w:t>
      </w:r>
      <w:r w:rsidRPr="00761987">
        <w:rPr>
          <w:rFonts w:ascii="Palatino Linotype" w:hAnsi="Palatino Linotype"/>
        </w:rPr>
        <w:t xml:space="preserve">de la información solicitada, y para el caso de que posea o administre la información materia del presente asunto deberá entregarla de ser el caso en versión pública, de conformidad a lo establecido en el Considerando </w:t>
      </w:r>
      <w:r w:rsidR="003222F1">
        <w:rPr>
          <w:rFonts w:ascii="Palatino Linotype" w:hAnsi="Palatino Linotype"/>
        </w:rPr>
        <w:t>Sexto</w:t>
      </w:r>
      <w:r w:rsidRPr="00761987">
        <w:rPr>
          <w:rFonts w:ascii="Palatino Linotype" w:hAnsi="Palatino Linotype"/>
        </w:rPr>
        <w:t>.</w:t>
      </w:r>
    </w:p>
    <w:p w:rsidR="003568F6" w:rsidRDefault="003568F6" w:rsidP="003568F6">
      <w:pPr>
        <w:autoSpaceDE w:val="0"/>
        <w:autoSpaceDN w:val="0"/>
        <w:adjustRightInd w:val="0"/>
        <w:spacing w:before="240" w:after="240" w:line="360" w:lineRule="auto"/>
        <w:jc w:val="both"/>
        <w:rPr>
          <w:rStyle w:val="Hipervnculo"/>
          <w:rFonts w:ascii="Palatino Linotype" w:hAnsi="Palatino Linotype" w:cs="Arial"/>
          <w:color w:val="auto"/>
          <w:u w:val="none"/>
        </w:rPr>
      </w:pPr>
      <w:r w:rsidRPr="00761987">
        <w:rPr>
          <w:rFonts w:ascii="Palatino Linotype" w:hAnsi="Palatino Linotype"/>
        </w:rPr>
        <w:t>En el supuesto de que aún y cuando se realice la búsqueda exhaustiva de la información y la misma no la encuentre, bastara con que haga del conocimiento de tal circunstancia a la recurrente.</w:t>
      </w:r>
    </w:p>
    <w:p w:rsidR="003568F6" w:rsidRDefault="003222F1" w:rsidP="00544C9B">
      <w:pPr>
        <w:spacing w:before="240" w:after="240" w:line="360" w:lineRule="auto"/>
        <w:jc w:val="both"/>
        <w:rPr>
          <w:rFonts w:ascii="Palatino Linotype" w:hAnsi="Palatino Linotype"/>
        </w:rPr>
      </w:pPr>
      <w:r>
        <w:rPr>
          <w:rFonts w:ascii="Palatino Linotype" w:hAnsi="Palatino Linotype"/>
        </w:rPr>
        <w:t>Por lo que se refiere a los requerimientos identificados con los numerales 2,</w:t>
      </w:r>
      <w:r w:rsidR="0000471C">
        <w:rPr>
          <w:rFonts w:ascii="Palatino Linotype" w:hAnsi="Palatino Linotype"/>
        </w:rPr>
        <w:t xml:space="preserve"> </w:t>
      </w:r>
      <w:r>
        <w:rPr>
          <w:rFonts w:ascii="Palatino Linotype" w:hAnsi="Palatino Linotype"/>
        </w:rPr>
        <w:t xml:space="preserve">3 y 4 de la solicitud debe precisarse que si bien es cierto el sujeto obligado refirió que no podía proporcionarla debido a que la misma se encuentra clasificada como reservada, sin embargo </w:t>
      </w:r>
      <w:r w:rsidR="0000471C">
        <w:rPr>
          <w:rFonts w:ascii="Palatino Linotype" w:hAnsi="Palatino Linotype"/>
        </w:rPr>
        <w:t xml:space="preserve">debe mencionarse que el sujeto obligado </w:t>
      </w:r>
      <w:r w:rsidR="003B70D1">
        <w:rPr>
          <w:rFonts w:ascii="Palatino Linotype" w:hAnsi="Palatino Linotype"/>
        </w:rPr>
        <w:t>n</w:t>
      </w:r>
      <w:r w:rsidR="0000471C">
        <w:rPr>
          <w:rFonts w:ascii="Palatino Linotype" w:hAnsi="Palatino Linotype"/>
        </w:rPr>
        <w:t>o adjunta el acuerdo de clasificación correspondiente, en donde funde y motive las causas por virtud de las cuales la información en comento no es susceptible de ser entregada al hoy recurrente.</w:t>
      </w:r>
    </w:p>
    <w:p w:rsidR="0000471C" w:rsidRDefault="0000471C" w:rsidP="00544C9B">
      <w:pPr>
        <w:spacing w:before="240" w:after="240" w:line="360" w:lineRule="auto"/>
        <w:jc w:val="both"/>
        <w:rPr>
          <w:rFonts w:ascii="Palatino Linotype" w:hAnsi="Palatino Linotype"/>
        </w:rPr>
      </w:pPr>
      <w:r>
        <w:rPr>
          <w:rFonts w:ascii="Palatino Linotype" w:hAnsi="Palatino Linotype"/>
        </w:rPr>
        <w:t>Sobre este punto en particular este Instituto considera de suma importancia precisar en qué casos es procedente clasificar información como reservada, así como las formalidades que deben observarse.</w:t>
      </w:r>
    </w:p>
    <w:p w:rsidR="0000471C" w:rsidRDefault="004E27B0" w:rsidP="00544C9B">
      <w:pPr>
        <w:spacing w:before="240" w:after="240" w:line="360" w:lineRule="auto"/>
        <w:jc w:val="both"/>
        <w:rPr>
          <w:rFonts w:ascii="Palatino Linotype" w:hAnsi="Palatino Linotype"/>
        </w:rPr>
      </w:pPr>
      <w:r>
        <w:rPr>
          <w:rFonts w:ascii="Palatino Linotype" w:hAnsi="Palatino Linotype"/>
        </w:rPr>
        <w:t>En primer término es pertinente mencionar que el artículo 3 fracción XXIV de la Ley de Transparencia vigente en la entidad establece que por información reservada se entiende a l</w:t>
      </w:r>
      <w:r w:rsidRPr="004E27B0">
        <w:rPr>
          <w:rFonts w:ascii="Palatino Linotype" w:hAnsi="Palatino Linotype"/>
        </w:rPr>
        <w:t>a clasificada con este carácter de manera tempor</w:t>
      </w:r>
      <w:r w:rsidR="003B70D1">
        <w:rPr>
          <w:rFonts w:ascii="Palatino Linotype" w:hAnsi="Palatino Linotype"/>
        </w:rPr>
        <w:t>al por las disposiciones de</w:t>
      </w:r>
      <w:r w:rsidRPr="004E27B0">
        <w:rPr>
          <w:rFonts w:ascii="Palatino Linotype" w:hAnsi="Palatino Linotype"/>
        </w:rPr>
        <w:t xml:space="preserve"> Ley, cuya divulgación puede causar daño en té</w:t>
      </w:r>
      <w:r>
        <w:rPr>
          <w:rFonts w:ascii="Palatino Linotype" w:hAnsi="Palatino Linotype"/>
        </w:rPr>
        <w:t>rminos de lo establecido por l</w:t>
      </w:r>
      <w:r w:rsidRPr="004E27B0">
        <w:rPr>
          <w:rFonts w:ascii="Palatino Linotype" w:hAnsi="Palatino Linotype"/>
        </w:rPr>
        <w:t xml:space="preserve">a </w:t>
      </w:r>
      <w:r w:rsidRPr="004E27B0">
        <w:rPr>
          <w:rFonts w:ascii="Palatino Linotype" w:hAnsi="Palatino Linotype"/>
        </w:rPr>
        <w:lastRenderedPageBreak/>
        <w:t>Ley</w:t>
      </w:r>
      <w:r>
        <w:rPr>
          <w:rFonts w:ascii="Palatino Linotype" w:hAnsi="Palatino Linotype"/>
        </w:rPr>
        <w:t xml:space="preserve"> aplicable en la materia, del mismo modo es importante referir que el numeral 4 de la legislación en comento en términos generales refiere que e</w:t>
      </w:r>
      <w:r w:rsidRPr="004E27B0">
        <w:rPr>
          <w:rFonts w:ascii="Palatino Linotype" w:hAnsi="Palatino Linotype"/>
        </w:rPr>
        <w:t>l derecho humano de acceso a la información pública es la prerrogativa de las personas para buscar, difundir, investigar, recabar, recibir y solicitar información pública, sin necesidad de acreditar personalida</w:t>
      </w:r>
      <w:r>
        <w:rPr>
          <w:rFonts w:ascii="Palatino Linotype" w:hAnsi="Palatino Linotype"/>
        </w:rPr>
        <w:t>d ni interés jurídico, resaltando que t</w:t>
      </w:r>
      <w:r w:rsidRPr="004E27B0">
        <w:rPr>
          <w:rFonts w:ascii="Palatino Linotype" w:hAnsi="Palatino Linotype"/>
        </w:rPr>
        <w:t xml:space="preserve">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Ley y demás disposiciones de la materia, privilegiando el principio de máxima publicidad de la información. </w:t>
      </w:r>
      <w:r>
        <w:rPr>
          <w:rFonts w:ascii="Palatino Linotype" w:hAnsi="Palatino Linotype"/>
        </w:rPr>
        <w:t xml:space="preserve">Y que solo </w:t>
      </w:r>
      <w:r w:rsidRPr="004E27B0">
        <w:rPr>
          <w:rFonts w:ascii="Palatino Linotype" w:hAnsi="Palatino Linotype"/>
        </w:rPr>
        <w:t>podrá ser clasificada excepcionalmente como reservada temporalmente por razones de interés público, en los términos de las causas legítimas y estrictamente necesarias previstas.</w:t>
      </w:r>
    </w:p>
    <w:p w:rsidR="007D37A6" w:rsidRPr="007D37A6" w:rsidRDefault="004E27B0" w:rsidP="007D37A6">
      <w:pPr>
        <w:spacing w:before="240" w:after="240" w:line="360" w:lineRule="auto"/>
        <w:jc w:val="both"/>
        <w:rPr>
          <w:rFonts w:ascii="Palatino Linotype" w:hAnsi="Palatino Linotype" w:cs="Arial"/>
        </w:rPr>
      </w:pPr>
      <w:r>
        <w:rPr>
          <w:rFonts w:ascii="Palatino Linotype" w:hAnsi="Palatino Linotype" w:cs="Arial"/>
        </w:rPr>
        <w:t>Ahora si bien es cierto que el Sujeto Obligado al momento de emitir respuesta refirió que</w:t>
      </w:r>
      <w:r w:rsidR="007D37A6">
        <w:rPr>
          <w:rFonts w:ascii="Palatino Linotype" w:hAnsi="Palatino Linotype" w:cs="Arial"/>
        </w:rPr>
        <w:t xml:space="preserve"> </w:t>
      </w:r>
      <w:r w:rsidR="007D37A6">
        <w:rPr>
          <w:rFonts w:ascii="Palatino Linotype" w:hAnsi="Palatino Linotype"/>
        </w:rPr>
        <w:t xml:space="preserve">no puede proporcionar la información requerida porque se encuentra clasificada como reservada total conforme a lo establecido en </w:t>
      </w:r>
      <w:r w:rsidR="007D37A6" w:rsidRPr="001538FC">
        <w:rPr>
          <w:rFonts w:ascii="Palatino Linotype" w:hAnsi="Palatino Linotype"/>
        </w:rPr>
        <w:t>acuerdo de clasificación en los términos de los artículos 3 fracciones IX,</w:t>
      </w:r>
      <w:r w:rsidR="007D37A6">
        <w:rPr>
          <w:rFonts w:ascii="Palatino Linotype" w:hAnsi="Palatino Linotype"/>
        </w:rPr>
        <w:t xml:space="preserve"> </w:t>
      </w:r>
      <w:r w:rsidR="007D37A6" w:rsidRPr="001538FC">
        <w:rPr>
          <w:rFonts w:ascii="Palatino Linotype" w:hAnsi="Palatino Linotype"/>
        </w:rPr>
        <w:t>XX,</w:t>
      </w:r>
      <w:r w:rsidR="007D37A6">
        <w:rPr>
          <w:rFonts w:ascii="Palatino Linotype" w:hAnsi="Palatino Linotype"/>
        </w:rPr>
        <w:t xml:space="preserve"> </w:t>
      </w:r>
      <w:r w:rsidR="007D37A6" w:rsidRPr="001538FC">
        <w:rPr>
          <w:rFonts w:ascii="Palatino Linotype" w:hAnsi="Palatino Linotype"/>
        </w:rPr>
        <w:t>XXI,</w:t>
      </w:r>
      <w:r w:rsidR="007D37A6">
        <w:rPr>
          <w:rFonts w:ascii="Palatino Linotype" w:hAnsi="Palatino Linotype"/>
        </w:rPr>
        <w:t xml:space="preserve"> </w:t>
      </w:r>
      <w:r w:rsidR="007D37A6" w:rsidRPr="001538FC">
        <w:rPr>
          <w:rFonts w:ascii="Palatino Linotype" w:hAnsi="Palatino Linotype"/>
        </w:rPr>
        <w:t>XLV 4, 51,</w:t>
      </w:r>
      <w:r w:rsidR="007D37A6">
        <w:rPr>
          <w:rFonts w:ascii="Palatino Linotype" w:hAnsi="Palatino Linotype"/>
        </w:rPr>
        <w:t xml:space="preserve"> </w:t>
      </w:r>
      <w:r w:rsidR="007D37A6" w:rsidRPr="001538FC">
        <w:rPr>
          <w:rFonts w:ascii="Palatino Linotype" w:hAnsi="Palatino Linotype"/>
        </w:rPr>
        <w:t>91,</w:t>
      </w:r>
      <w:r w:rsidR="007D37A6">
        <w:rPr>
          <w:rFonts w:ascii="Palatino Linotype" w:hAnsi="Palatino Linotype"/>
        </w:rPr>
        <w:t xml:space="preserve"> </w:t>
      </w:r>
      <w:r w:rsidR="007D37A6" w:rsidRPr="001538FC">
        <w:rPr>
          <w:rFonts w:ascii="Palatino Linotype" w:hAnsi="Palatino Linotype"/>
        </w:rPr>
        <w:t>104,</w:t>
      </w:r>
      <w:r w:rsidR="007D37A6">
        <w:rPr>
          <w:rFonts w:ascii="Palatino Linotype" w:hAnsi="Palatino Linotype"/>
        </w:rPr>
        <w:t xml:space="preserve"> </w:t>
      </w:r>
      <w:r w:rsidR="007D37A6" w:rsidRPr="001538FC">
        <w:rPr>
          <w:rFonts w:ascii="Palatino Linotype" w:hAnsi="Palatino Linotype"/>
        </w:rPr>
        <w:t>113 Fracción I,</w:t>
      </w:r>
      <w:r w:rsidR="007D37A6">
        <w:rPr>
          <w:rFonts w:ascii="Palatino Linotype" w:hAnsi="Palatino Linotype"/>
        </w:rPr>
        <w:t xml:space="preserve"> </w:t>
      </w:r>
      <w:r w:rsidR="007D37A6" w:rsidRPr="001538FC">
        <w:rPr>
          <w:rFonts w:ascii="Palatino Linotype" w:hAnsi="Palatino Linotype"/>
        </w:rPr>
        <w:t>V, IX, X, XI</w:t>
      </w:r>
      <w:r w:rsidR="007D37A6">
        <w:rPr>
          <w:rFonts w:ascii="Palatino Linotype" w:hAnsi="Palatino Linotype"/>
        </w:rPr>
        <w:t>,</w:t>
      </w:r>
      <w:r w:rsidR="007D37A6" w:rsidRPr="001538FC">
        <w:rPr>
          <w:rFonts w:ascii="Palatino Linotype" w:hAnsi="Palatino Linotype"/>
        </w:rPr>
        <w:t xml:space="preserve"> 137, 140 Fracciones I,</w:t>
      </w:r>
      <w:r w:rsidR="007D37A6">
        <w:rPr>
          <w:rFonts w:ascii="Palatino Linotype" w:hAnsi="Palatino Linotype"/>
        </w:rPr>
        <w:t xml:space="preserve"> </w:t>
      </w:r>
      <w:r w:rsidR="007D37A6" w:rsidRPr="001538FC">
        <w:rPr>
          <w:rFonts w:ascii="Palatino Linotype" w:hAnsi="Palatino Linotype"/>
        </w:rPr>
        <w:t>IV,</w:t>
      </w:r>
      <w:r w:rsidR="007D37A6">
        <w:rPr>
          <w:rFonts w:ascii="Palatino Linotype" w:hAnsi="Palatino Linotype"/>
        </w:rPr>
        <w:t xml:space="preserve"> </w:t>
      </w:r>
      <w:r w:rsidR="007D37A6" w:rsidRPr="001538FC">
        <w:rPr>
          <w:rFonts w:ascii="Palatino Linotype" w:hAnsi="Palatino Linotype"/>
        </w:rPr>
        <w:t>VI,</w:t>
      </w:r>
      <w:r w:rsidR="007D37A6">
        <w:rPr>
          <w:rFonts w:ascii="Palatino Linotype" w:hAnsi="Palatino Linotype"/>
        </w:rPr>
        <w:t xml:space="preserve"> </w:t>
      </w:r>
      <w:r w:rsidR="007D37A6" w:rsidRPr="001538FC">
        <w:rPr>
          <w:rFonts w:ascii="Palatino Linotype" w:hAnsi="Palatino Linotype"/>
        </w:rPr>
        <w:t>VIII, y 143 Fracción I, de la Ley de Transparencia y Acceso a la información Pública del Estado de México y Municipios y de los Artículos 22,</w:t>
      </w:r>
      <w:r w:rsidR="007D37A6">
        <w:rPr>
          <w:rFonts w:ascii="Palatino Linotype" w:hAnsi="Palatino Linotype"/>
        </w:rPr>
        <w:t xml:space="preserve"> </w:t>
      </w:r>
      <w:r w:rsidR="007D37A6" w:rsidRPr="001538FC">
        <w:rPr>
          <w:rFonts w:ascii="Palatino Linotype" w:hAnsi="Palatino Linotype"/>
        </w:rPr>
        <w:t xml:space="preserve">38 y 43 de la Ley de Protección de Datos Personales del Estado de México y Municipios; artículos 104, 113, Fracción I,V, IX, X, XI de la Ley General de Transparencia y Acceso a la Información Pública, del numeral Séptimo Fracción I, capítulo V, Décimo Octavo, Vigésimo Tercero, Vigésimo Octavo, Vigésimo Noveno, Trigésimo, Trigésimo Tercero de los </w:t>
      </w:r>
      <w:r w:rsidR="007D37A6" w:rsidRPr="001538FC">
        <w:rPr>
          <w:rFonts w:ascii="Palatino Linotype" w:hAnsi="Palatino Linotype"/>
        </w:rPr>
        <w:lastRenderedPageBreak/>
        <w:t>Lineamientos Generales en Materia de Clasificación y Desclasificación de la Información, así como la Elaboración de las Versiones Publicas, es decir, el documento donde fundamenta y motiva la clasificación de información por ser datos personales, por lo que deben ser suprimidos los datos correspondientes al Nombre de los Policías, por poner en riesgo la seguridad del Municipio , RFC, Clave CURP, Clave de Seguridad Social, Clave de Trabajador, Préstamos, Descuentos y número de cuentas Bancarias, es por ello que se solicita la clasificación como Reserva Completa por un periodo de 5 años, y dando por terminado el plazo de la Clasificación de la Reserva Completa el día 22 de Marzo de 2023</w:t>
      </w:r>
      <w:r w:rsidR="007D37A6">
        <w:rPr>
          <w:rFonts w:ascii="Palatino Linotype" w:hAnsi="Palatino Linotype"/>
        </w:rPr>
        <w:t>.</w:t>
      </w:r>
    </w:p>
    <w:p w:rsidR="004E27B0" w:rsidRDefault="007D37A6" w:rsidP="007D37A6">
      <w:pPr>
        <w:spacing w:before="240" w:after="240" w:line="360" w:lineRule="auto"/>
        <w:jc w:val="both"/>
        <w:rPr>
          <w:rFonts w:ascii="Palatino Linotype" w:hAnsi="Palatino Linotype"/>
        </w:rPr>
      </w:pPr>
      <w:r>
        <w:rPr>
          <w:rFonts w:ascii="Palatino Linotype" w:hAnsi="Palatino Linotype"/>
        </w:rPr>
        <w:t xml:space="preserve">Agregando que </w:t>
      </w:r>
      <w:r w:rsidRPr="001538FC">
        <w:rPr>
          <w:rFonts w:ascii="Palatino Linotype" w:hAnsi="Palatino Linotype"/>
        </w:rPr>
        <w:t xml:space="preserve">la información que generen, poseen o administren los Sujetos Obligados, se considerara reservada cuando comprometa la seguridad pública, afecte cuestiones de prevención del delito, o bien, cuando efectuar su publicación pueda producir un </w:t>
      </w:r>
      <w:r>
        <w:rPr>
          <w:rFonts w:ascii="Palatino Linotype" w:hAnsi="Palatino Linotype"/>
        </w:rPr>
        <w:t xml:space="preserve">daño mayor al Sujeto Obligado o a </w:t>
      </w:r>
      <w:r w:rsidRPr="001538FC">
        <w:rPr>
          <w:rFonts w:ascii="Palatino Linotype" w:hAnsi="Palatino Linotype"/>
        </w:rPr>
        <w:t>sus elementos de seguridad, lo que se ha denominado ¨el estado de fuerza¨ ya que revelar el nombre, percepciones, altas y bajas, exámenes de control de confianza podría poner en riesgo la seguridad pública, ya que su difusión facilitaría a las células delictivas el neutralizar las acciones, implementadas o por implementar, para la preservación del orden y la paz pública y proporcionaría la información que una institución tiene para prevenir y combatir la comisión de delitos</w:t>
      </w:r>
      <w:r>
        <w:rPr>
          <w:rFonts w:ascii="Palatino Linotype" w:hAnsi="Palatino Linotype"/>
        </w:rPr>
        <w:t>, sin embargo no adjuntó el acuerdo respectivo.</w:t>
      </w:r>
    </w:p>
    <w:p w:rsidR="007D37A6" w:rsidRDefault="007D37A6" w:rsidP="007D37A6">
      <w:pPr>
        <w:spacing w:before="240" w:after="240" w:line="360" w:lineRule="auto"/>
        <w:jc w:val="both"/>
        <w:rPr>
          <w:rFonts w:ascii="Palatino Linotype" w:hAnsi="Palatino Linotype"/>
        </w:rPr>
      </w:pPr>
      <w:r>
        <w:rPr>
          <w:rFonts w:ascii="Palatino Linotype" w:hAnsi="Palatino Linotype"/>
        </w:rPr>
        <w:t xml:space="preserve">Del mismo es conveniente mencionar que con la finalidad subsanar su omisión, el Sujeto Obligado al momento de rendir informe justificado refirió que </w:t>
      </w:r>
      <w:r w:rsidRPr="007D37A6">
        <w:rPr>
          <w:rFonts w:ascii="Palatino Linotype" w:hAnsi="Palatino Linotype"/>
        </w:rPr>
        <w:t xml:space="preserve">el acuerdo de clasificación de la información se puede consultar en el siguiente link </w:t>
      </w:r>
      <w:hyperlink r:id="rId12" w:history="1">
        <w:r w:rsidRPr="007D37A6">
          <w:rPr>
            <w:rStyle w:val="Hipervnculo"/>
            <w:rFonts w:ascii="Palatino Linotype" w:hAnsi="Palatino Linotype"/>
          </w:rPr>
          <w:t>http://www.ipomex.org.mx/ipo/lgt/indice/otzolotepec.web</w:t>
        </w:r>
      </w:hyperlink>
      <w:r w:rsidRPr="007D37A6">
        <w:rPr>
          <w:rFonts w:ascii="Palatino Linotype" w:hAnsi="Palatino Linotype"/>
        </w:rPr>
        <w:t xml:space="preserve"> artículo 92 fracción XIX </w:t>
      </w:r>
      <w:r w:rsidRPr="007D37A6">
        <w:rPr>
          <w:rFonts w:ascii="Palatino Linotype" w:hAnsi="Palatino Linotype"/>
        </w:rPr>
        <w:lastRenderedPageBreak/>
        <w:t>índices de información reservada, año 2018</w:t>
      </w:r>
      <w:r>
        <w:rPr>
          <w:rFonts w:ascii="Palatino Linotype" w:hAnsi="Palatino Linotype"/>
        </w:rPr>
        <w:t>, razón por la cual personal adscrito a este Órgano procedió a consultar la dirección electrónica, obteniendo el siguiente resultado:</w:t>
      </w:r>
    </w:p>
    <w:p w:rsidR="007D37A6" w:rsidRDefault="007D37A6" w:rsidP="007D37A6">
      <w:pPr>
        <w:spacing w:before="240" w:after="240" w:line="360" w:lineRule="auto"/>
        <w:jc w:val="both"/>
        <w:rPr>
          <w:rFonts w:ascii="Palatino Linotype" w:hAnsi="Palatino Linotype"/>
        </w:rPr>
      </w:pPr>
      <w:r>
        <w:rPr>
          <w:noProof/>
          <w:lang w:val="es-MX" w:eastAsia="es-MX"/>
        </w:rPr>
        <w:drawing>
          <wp:inline distT="0" distB="0" distL="0" distR="0" wp14:anchorId="41DB94FD" wp14:editId="4BBC0FB2">
            <wp:extent cx="5588000" cy="25717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8966" t="9254" r="29056" b="55944"/>
                    <a:stretch/>
                  </pic:blipFill>
                  <pic:spPr bwMode="auto">
                    <a:xfrm>
                      <a:off x="0" y="0"/>
                      <a:ext cx="5588000" cy="2571750"/>
                    </a:xfrm>
                    <a:prstGeom prst="rect">
                      <a:avLst/>
                    </a:prstGeom>
                    <a:ln>
                      <a:noFill/>
                    </a:ln>
                    <a:extLst>
                      <a:ext uri="{53640926-AAD7-44D8-BBD7-CCE9431645EC}">
                        <a14:shadowObscured xmlns:a14="http://schemas.microsoft.com/office/drawing/2010/main"/>
                      </a:ext>
                    </a:extLst>
                  </pic:spPr>
                </pic:pic>
              </a:graphicData>
            </a:graphic>
          </wp:inline>
        </w:drawing>
      </w:r>
    </w:p>
    <w:p w:rsidR="004E27B0" w:rsidRPr="00EA53F9" w:rsidRDefault="007D37A6" w:rsidP="004E27B0">
      <w:pPr>
        <w:spacing w:before="240" w:after="240" w:line="360" w:lineRule="auto"/>
        <w:jc w:val="both"/>
        <w:rPr>
          <w:rFonts w:ascii="Palatino Linotype" w:hAnsi="Palatino Linotype"/>
        </w:rPr>
      </w:pPr>
      <w:r w:rsidRPr="00EA53F9">
        <w:rPr>
          <w:rFonts w:ascii="Palatino Linotype" w:hAnsi="Palatino Linotype"/>
        </w:rPr>
        <w:t>Con lo anterior</w:t>
      </w:r>
      <w:r w:rsidR="000522EE" w:rsidRPr="00EA53F9">
        <w:rPr>
          <w:rFonts w:ascii="Palatino Linotype" w:hAnsi="Palatino Linotype"/>
        </w:rPr>
        <w:t>,</w:t>
      </w:r>
      <w:r w:rsidRPr="00EA53F9">
        <w:rPr>
          <w:rFonts w:ascii="Palatino Linotype" w:hAnsi="Palatino Linotype"/>
        </w:rPr>
        <w:t xml:space="preserve"> se advierte que en el presente asunto, </w:t>
      </w:r>
      <w:r w:rsidR="004E27B0" w:rsidRPr="00EA53F9">
        <w:rPr>
          <w:rFonts w:ascii="Palatino Linotype" w:hAnsi="Palatino Linotype"/>
        </w:rPr>
        <w:t xml:space="preserve">el Sujeto Obligado </w:t>
      </w:r>
      <w:r w:rsidR="00CD09D8" w:rsidRPr="00EA53F9">
        <w:rPr>
          <w:rFonts w:ascii="Palatino Linotype" w:hAnsi="Palatino Linotype"/>
        </w:rPr>
        <w:t xml:space="preserve">omitió emitir un </w:t>
      </w:r>
      <w:r w:rsidR="004E27B0" w:rsidRPr="00EA53F9">
        <w:rPr>
          <w:rFonts w:ascii="Palatino Linotype" w:hAnsi="Palatino Linotype"/>
        </w:rPr>
        <w:t xml:space="preserve">acuerdo debidamente fundado y motivado </w:t>
      </w:r>
      <w:r w:rsidR="000522EE" w:rsidRPr="00EA53F9">
        <w:rPr>
          <w:rFonts w:ascii="Palatino Linotype" w:eastAsia="MS Mincho" w:hAnsi="Palatino Linotype" w:cs="Arial"/>
          <w:bCs/>
        </w:rPr>
        <w:t xml:space="preserve">que cumpliera </w:t>
      </w:r>
      <w:r w:rsidR="004E27B0" w:rsidRPr="00EA53F9">
        <w:rPr>
          <w:rFonts w:ascii="Palatino Linotype" w:hAnsi="Palatino Linotype" w:cs="Arial"/>
        </w:rPr>
        <w:t xml:space="preserve">cabalmente las formalidades previstas en los artículos 47, </w:t>
      </w:r>
      <w:r w:rsidR="004E27B0" w:rsidRPr="00EA53F9">
        <w:rPr>
          <w:rFonts w:ascii="Palatino Linotype" w:hAnsi="Palatino Linotype"/>
        </w:rPr>
        <w:t>49 fracción VIII, 122, 125, 128, 129, 131, 132 fracción II, 133, 134, 140 fracción VI y 141 de la Ley de Transparencia y Acceso a la Información Pública del Estado de México y Municipios, que se transcriben a continuación:</w:t>
      </w:r>
    </w:p>
    <w:p w:rsidR="004E27B0" w:rsidRPr="00EA53F9" w:rsidRDefault="004E27B0" w:rsidP="004E27B0">
      <w:pPr>
        <w:autoSpaceDE w:val="0"/>
        <w:autoSpaceDN w:val="0"/>
        <w:adjustRightInd w:val="0"/>
        <w:ind w:left="567" w:right="335"/>
        <w:jc w:val="both"/>
        <w:rPr>
          <w:rFonts w:ascii="Palatino Linotype" w:hAnsi="Palatino Linotype"/>
          <w:b/>
          <w:i/>
          <w:sz w:val="21"/>
          <w:szCs w:val="21"/>
        </w:rPr>
      </w:pPr>
      <w:r w:rsidRPr="00EA53F9">
        <w:rPr>
          <w:rFonts w:ascii="Palatino Linotype" w:hAnsi="Palatino Linotype"/>
          <w:i/>
          <w:sz w:val="21"/>
          <w:szCs w:val="21"/>
        </w:rPr>
        <w:t>“</w:t>
      </w:r>
      <w:r w:rsidRPr="00EA53F9">
        <w:rPr>
          <w:rFonts w:ascii="Palatino Linotype" w:eastAsiaTheme="minorEastAsia" w:hAnsi="Palatino Linotype" w:cs="Arial"/>
          <w:b/>
          <w:bCs/>
          <w:i/>
          <w:sz w:val="21"/>
          <w:szCs w:val="21"/>
          <w:lang w:val="es-MX"/>
        </w:rPr>
        <w:t xml:space="preserve">Artículo 47. </w:t>
      </w:r>
      <w:r w:rsidRPr="00EA53F9">
        <w:rPr>
          <w:rFonts w:ascii="Palatino Linotype" w:eastAsiaTheme="minorEastAsia" w:hAnsi="Palatino Linotype" w:cs="Arial"/>
          <w:i/>
          <w:sz w:val="21"/>
          <w:szCs w:val="21"/>
          <w:lang w:val="es-MX"/>
        </w:rPr>
        <w:t>El Comité de Transparencia será la autoridad máxima al interior del sujeto obligado en materia del derecho de acceso a la información.</w:t>
      </w:r>
    </w:p>
    <w:p w:rsidR="004E27B0" w:rsidRPr="00EA53F9" w:rsidRDefault="004E27B0" w:rsidP="004E27B0">
      <w:pPr>
        <w:autoSpaceDE w:val="0"/>
        <w:autoSpaceDN w:val="0"/>
        <w:adjustRightInd w:val="0"/>
        <w:ind w:left="567"/>
        <w:jc w:val="both"/>
        <w:rPr>
          <w:rFonts w:ascii="Palatino Linotype" w:hAnsi="Palatino Linotype"/>
          <w:b/>
          <w:i/>
          <w:sz w:val="21"/>
          <w:szCs w:val="21"/>
        </w:rPr>
      </w:pPr>
      <w:r w:rsidRPr="00EA53F9">
        <w:rPr>
          <w:rFonts w:ascii="Palatino Linotype" w:eastAsiaTheme="minorEastAsia" w:hAnsi="Palatino Linotype" w:cs="Arial"/>
          <w:b/>
          <w:i/>
          <w:sz w:val="21"/>
          <w:szCs w:val="21"/>
          <w:lang w:val="es-MX"/>
        </w:rPr>
        <w:t xml:space="preserve">Los titulares de las unidades administrativas que propongan la reserva, </w:t>
      </w:r>
      <w:r w:rsidRPr="00EA53F9">
        <w:rPr>
          <w:rFonts w:ascii="Palatino Linotype" w:eastAsiaTheme="minorEastAsia" w:hAnsi="Palatino Linotype" w:cs="Arial"/>
          <w:i/>
          <w:sz w:val="21"/>
          <w:szCs w:val="21"/>
          <w:lang w:val="es-MX"/>
        </w:rPr>
        <w:t>confidencialidad o declaren la inexistencia de información</w:t>
      </w:r>
      <w:r w:rsidRPr="00EA53F9">
        <w:rPr>
          <w:rFonts w:ascii="Palatino Linotype" w:eastAsiaTheme="minorEastAsia" w:hAnsi="Palatino Linotype" w:cs="Arial"/>
          <w:b/>
          <w:i/>
          <w:sz w:val="21"/>
          <w:szCs w:val="21"/>
          <w:lang w:val="es-MX"/>
        </w:rPr>
        <w:t>, acudirán a las sesiones de dicho Comité donde se discuta la propuesta correspondiente</w:t>
      </w:r>
      <w:r w:rsidRPr="00EA53F9">
        <w:rPr>
          <w:rFonts w:ascii="Arial" w:eastAsiaTheme="minorEastAsia" w:hAnsi="Arial" w:cs="Arial"/>
          <w:b/>
          <w:sz w:val="21"/>
          <w:szCs w:val="21"/>
          <w:lang w:val="es-MX"/>
        </w:rPr>
        <w:t>.</w:t>
      </w:r>
    </w:p>
    <w:p w:rsidR="004E27B0" w:rsidRPr="00EA53F9" w:rsidRDefault="004E27B0" w:rsidP="004E27B0">
      <w:pPr>
        <w:autoSpaceDE w:val="0"/>
        <w:autoSpaceDN w:val="0"/>
        <w:adjustRightInd w:val="0"/>
        <w:ind w:left="567" w:right="335"/>
        <w:jc w:val="both"/>
        <w:rPr>
          <w:rFonts w:ascii="Palatino Linotype" w:hAnsi="Palatino Linotype"/>
          <w:i/>
          <w:sz w:val="21"/>
          <w:szCs w:val="21"/>
        </w:rPr>
      </w:pPr>
    </w:p>
    <w:p w:rsidR="004E27B0" w:rsidRPr="00EA53F9" w:rsidRDefault="004E27B0" w:rsidP="004E27B0">
      <w:pPr>
        <w:autoSpaceDE w:val="0"/>
        <w:autoSpaceDN w:val="0"/>
        <w:adjustRightInd w:val="0"/>
        <w:ind w:left="567" w:right="335"/>
        <w:jc w:val="both"/>
        <w:rPr>
          <w:rFonts w:ascii="Palatino Linotype" w:hAnsi="Palatino Linotype"/>
          <w:i/>
          <w:sz w:val="21"/>
          <w:szCs w:val="21"/>
        </w:rPr>
      </w:pPr>
      <w:r w:rsidRPr="00EA53F9">
        <w:rPr>
          <w:rFonts w:ascii="Palatino Linotype" w:hAnsi="Palatino Linotype"/>
          <w:b/>
          <w:i/>
          <w:sz w:val="21"/>
          <w:szCs w:val="21"/>
        </w:rPr>
        <w:t>Artículo 49.</w:t>
      </w:r>
      <w:r w:rsidRPr="00EA53F9">
        <w:rPr>
          <w:rFonts w:ascii="Palatino Linotype" w:hAnsi="Palatino Linotype"/>
          <w:i/>
          <w:sz w:val="21"/>
          <w:szCs w:val="21"/>
        </w:rPr>
        <w:t xml:space="preserve"> Los Comités de Transparencia tendrán las siguientes atribuciones:</w:t>
      </w:r>
    </w:p>
    <w:p w:rsidR="004E27B0" w:rsidRPr="00EA53F9" w:rsidRDefault="004E27B0" w:rsidP="004E27B0">
      <w:pPr>
        <w:autoSpaceDE w:val="0"/>
        <w:autoSpaceDN w:val="0"/>
        <w:adjustRightInd w:val="0"/>
        <w:ind w:left="567" w:right="335"/>
        <w:jc w:val="both"/>
        <w:rPr>
          <w:rFonts w:ascii="Palatino Linotype" w:hAnsi="Palatino Linotype"/>
          <w:i/>
          <w:sz w:val="21"/>
          <w:szCs w:val="21"/>
        </w:rPr>
      </w:pPr>
      <w:r w:rsidRPr="00EA53F9">
        <w:rPr>
          <w:rFonts w:ascii="Palatino Linotype" w:hAnsi="Palatino Linotype"/>
          <w:i/>
          <w:sz w:val="21"/>
          <w:szCs w:val="21"/>
        </w:rPr>
        <w:t>…</w:t>
      </w:r>
    </w:p>
    <w:p w:rsidR="004E27B0" w:rsidRPr="00EA53F9" w:rsidRDefault="004E27B0" w:rsidP="004E27B0">
      <w:pPr>
        <w:autoSpaceDE w:val="0"/>
        <w:autoSpaceDN w:val="0"/>
        <w:adjustRightInd w:val="0"/>
        <w:ind w:left="567" w:right="335"/>
        <w:jc w:val="both"/>
        <w:rPr>
          <w:rFonts w:ascii="Palatino Linotype" w:hAnsi="Palatino Linotype"/>
          <w:b/>
          <w:i/>
          <w:sz w:val="21"/>
          <w:szCs w:val="21"/>
        </w:rPr>
      </w:pPr>
      <w:r w:rsidRPr="00EA53F9">
        <w:rPr>
          <w:rFonts w:ascii="Palatino Linotype" w:hAnsi="Palatino Linotype"/>
          <w:b/>
          <w:i/>
          <w:sz w:val="21"/>
          <w:szCs w:val="21"/>
        </w:rPr>
        <w:t xml:space="preserve">VIII. </w:t>
      </w:r>
      <w:r w:rsidRPr="00EA53F9">
        <w:rPr>
          <w:rFonts w:ascii="Palatino Linotype" w:hAnsi="Palatino Linotype"/>
          <w:b/>
          <w:i/>
          <w:sz w:val="21"/>
          <w:szCs w:val="21"/>
          <w:lang w:val="es-MX"/>
        </w:rPr>
        <w:t xml:space="preserve">Aprobar, </w:t>
      </w:r>
      <w:r w:rsidRPr="00EA53F9">
        <w:rPr>
          <w:rFonts w:ascii="Palatino Linotype" w:hAnsi="Palatino Linotype"/>
          <w:i/>
          <w:sz w:val="21"/>
          <w:szCs w:val="21"/>
          <w:lang w:val="es-MX"/>
        </w:rPr>
        <w:t>modificar o revocar</w:t>
      </w:r>
      <w:r w:rsidRPr="00EA53F9">
        <w:rPr>
          <w:rFonts w:ascii="Palatino Linotype" w:hAnsi="Palatino Linotype"/>
          <w:b/>
          <w:i/>
          <w:sz w:val="21"/>
          <w:szCs w:val="21"/>
          <w:lang w:val="es-MX"/>
        </w:rPr>
        <w:t xml:space="preserve"> la clasificación de la información;</w:t>
      </w:r>
    </w:p>
    <w:p w:rsidR="004E27B0" w:rsidRPr="00EA53F9" w:rsidRDefault="004E27B0" w:rsidP="004E27B0">
      <w:pPr>
        <w:autoSpaceDE w:val="0"/>
        <w:autoSpaceDN w:val="0"/>
        <w:adjustRightInd w:val="0"/>
        <w:ind w:left="567" w:right="335"/>
        <w:jc w:val="both"/>
        <w:rPr>
          <w:rFonts w:ascii="Palatino Linotype" w:hAnsi="Palatino Linotype"/>
          <w:i/>
          <w:sz w:val="21"/>
          <w:szCs w:val="21"/>
        </w:rPr>
      </w:pPr>
      <w:r w:rsidRPr="00EA53F9">
        <w:rPr>
          <w:rFonts w:ascii="Palatino Linotype" w:hAnsi="Palatino Linotype"/>
          <w:i/>
          <w:sz w:val="21"/>
          <w:szCs w:val="21"/>
        </w:rPr>
        <w:lastRenderedPageBreak/>
        <w:t>…</w:t>
      </w:r>
    </w:p>
    <w:p w:rsidR="004E27B0" w:rsidRPr="00EA53F9" w:rsidRDefault="004E27B0" w:rsidP="004E27B0">
      <w:pPr>
        <w:autoSpaceDE w:val="0"/>
        <w:autoSpaceDN w:val="0"/>
        <w:adjustRightInd w:val="0"/>
        <w:ind w:left="567" w:right="335"/>
        <w:jc w:val="both"/>
        <w:rPr>
          <w:rFonts w:ascii="Palatino Linotype" w:hAnsi="Palatino Linotype"/>
          <w:b/>
          <w:bCs/>
          <w:i/>
          <w:sz w:val="21"/>
          <w:szCs w:val="21"/>
          <w:lang w:val="es-MX"/>
        </w:rPr>
      </w:pPr>
    </w:p>
    <w:p w:rsidR="004E27B0" w:rsidRPr="00EA53F9" w:rsidRDefault="004E27B0" w:rsidP="004E27B0">
      <w:pPr>
        <w:autoSpaceDE w:val="0"/>
        <w:autoSpaceDN w:val="0"/>
        <w:adjustRightInd w:val="0"/>
        <w:ind w:left="567" w:right="335"/>
        <w:jc w:val="both"/>
        <w:rPr>
          <w:rFonts w:ascii="Palatino Linotype" w:hAnsi="Palatino Linotype"/>
          <w:i/>
          <w:sz w:val="21"/>
          <w:szCs w:val="21"/>
          <w:lang w:val="es-MX"/>
        </w:rPr>
      </w:pPr>
      <w:r w:rsidRPr="00EA53F9">
        <w:rPr>
          <w:rFonts w:ascii="Palatino Linotype" w:hAnsi="Palatino Linotype"/>
          <w:b/>
          <w:bCs/>
          <w:i/>
          <w:sz w:val="21"/>
          <w:szCs w:val="21"/>
          <w:lang w:val="es-MX"/>
        </w:rPr>
        <w:t xml:space="preserve">Artículo 122. </w:t>
      </w:r>
      <w:r w:rsidRPr="00EA53F9">
        <w:rPr>
          <w:rFonts w:ascii="Palatino Linotype" w:hAnsi="Palatino Linotype"/>
          <w:b/>
          <w:i/>
          <w:sz w:val="21"/>
          <w:szCs w:val="21"/>
          <w:lang w:val="es-MX"/>
        </w:rPr>
        <w:t>La clasificación es el proceso mediante el cual el sujeto obligado determina que la información en su poder actualiza alguno de los supuestos de reserva</w:t>
      </w:r>
      <w:r w:rsidRPr="00EA53F9">
        <w:rPr>
          <w:rFonts w:ascii="Palatino Linotype" w:hAnsi="Palatino Linotype"/>
          <w:i/>
          <w:sz w:val="21"/>
          <w:szCs w:val="21"/>
          <w:lang w:val="es-MX"/>
        </w:rPr>
        <w:t xml:space="preserve"> o confidencialidad, de conformidad con lo dispuesto en el presente título.</w:t>
      </w:r>
    </w:p>
    <w:p w:rsidR="004E27B0" w:rsidRPr="00EA53F9" w:rsidRDefault="004E27B0" w:rsidP="004E27B0">
      <w:pPr>
        <w:autoSpaceDE w:val="0"/>
        <w:autoSpaceDN w:val="0"/>
        <w:adjustRightInd w:val="0"/>
        <w:ind w:left="567" w:right="335"/>
        <w:jc w:val="both"/>
        <w:rPr>
          <w:rFonts w:ascii="Palatino Linotype" w:hAnsi="Palatino Linotype"/>
          <w:i/>
          <w:sz w:val="21"/>
          <w:szCs w:val="21"/>
          <w:lang w:val="es-MX"/>
        </w:rPr>
      </w:pPr>
    </w:p>
    <w:p w:rsidR="004E27B0" w:rsidRPr="00EA53F9" w:rsidRDefault="004E27B0" w:rsidP="004E27B0">
      <w:pPr>
        <w:autoSpaceDE w:val="0"/>
        <w:autoSpaceDN w:val="0"/>
        <w:adjustRightInd w:val="0"/>
        <w:ind w:left="567" w:right="335"/>
        <w:jc w:val="both"/>
        <w:rPr>
          <w:rFonts w:ascii="Palatino Linotype" w:hAnsi="Palatino Linotype"/>
          <w:b/>
          <w:i/>
          <w:sz w:val="21"/>
          <w:szCs w:val="21"/>
          <w:lang w:val="es-MX"/>
        </w:rPr>
      </w:pPr>
      <w:r w:rsidRPr="00EA53F9">
        <w:rPr>
          <w:rFonts w:ascii="Palatino Linotype" w:hAnsi="Palatino Linotype"/>
          <w:b/>
          <w:i/>
          <w:sz w:val="21"/>
          <w:szCs w:val="21"/>
          <w:lang w:val="es-MX"/>
        </w:rPr>
        <w:t>Los supuestos de reserva</w:t>
      </w:r>
      <w:r w:rsidRPr="00EA53F9">
        <w:rPr>
          <w:rFonts w:ascii="Palatino Linotype" w:hAnsi="Palatino Linotype"/>
          <w:i/>
          <w:sz w:val="21"/>
          <w:szCs w:val="21"/>
          <w:lang w:val="es-MX"/>
        </w:rPr>
        <w:t xml:space="preserve"> o confidencialidad previstos en las leyes </w:t>
      </w:r>
      <w:r w:rsidRPr="00EA53F9">
        <w:rPr>
          <w:rFonts w:ascii="Palatino Linotype" w:hAnsi="Palatino Linotype"/>
          <w:b/>
          <w:i/>
          <w:sz w:val="21"/>
          <w:szCs w:val="21"/>
          <w:lang w:val="es-MX"/>
        </w:rPr>
        <w:t>deberán ser acordes con las bases, principios y disposiciones establecidos en la Ley General y, en ningún caso, podrán contravenirla.</w:t>
      </w:r>
    </w:p>
    <w:p w:rsidR="004E27B0" w:rsidRPr="00EA53F9" w:rsidRDefault="004E27B0" w:rsidP="004E27B0">
      <w:pPr>
        <w:autoSpaceDE w:val="0"/>
        <w:autoSpaceDN w:val="0"/>
        <w:adjustRightInd w:val="0"/>
        <w:ind w:left="567" w:right="335"/>
        <w:jc w:val="both"/>
        <w:rPr>
          <w:rFonts w:ascii="Palatino Linotype" w:hAnsi="Palatino Linotype"/>
          <w:i/>
          <w:sz w:val="21"/>
          <w:szCs w:val="21"/>
          <w:lang w:val="es-MX"/>
        </w:rPr>
      </w:pPr>
    </w:p>
    <w:p w:rsidR="004E27B0" w:rsidRPr="00EA53F9" w:rsidRDefault="004E27B0" w:rsidP="004E27B0">
      <w:pPr>
        <w:autoSpaceDE w:val="0"/>
        <w:autoSpaceDN w:val="0"/>
        <w:adjustRightInd w:val="0"/>
        <w:ind w:left="567" w:right="335"/>
        <w:jc w:val="both"/>
        <w:rPr>
          <w:rFonts w:ascii="Palatino Linotype" w:hAnsi="Palatino Linotype"/>
          <w:i/>
          <w:sz w:val="21"/>
          <w:szCs w:val="21"/>
          <w:lang w:val="es-MX"/>
        </w:rPr>
      </w:pPr>
      <w:r w:rsidRPr="00EA53F9">
        <w:rPr>
          <w:rFonts w:ascii="Palatino Linotype" w:hAnsi="Palatino Linotype"/>
          <w:i/>
          <w:sz w:val="21"/>
          <w:szCs w:val="21"/>
          <w:lang w:val="es-MX"/>
        </w:rPr>
        <w:t>Los titulares de las áreas de los sujetos obligados serán los responsables de clasificar la información, de conformidad con lo dispuesto en la presente Ley y demás disposiciones jurídicas aplicables.</w:t>
      </w:r>
    </w:p>
    <w:p w:rsidR="004E27B0" w:rsidRPr="00EA53F9" w:rsidRDefault="004E27B0" w:rsidP="004E27B0">
      <w:pPr>
        <w:autoSpaceDE w:val="0"/>
        <w:autoSpaceDN w:val="0"/>
        <w:adjustRightInd w:val="0"/>
        <w:ind w:left="567" w:right="335"/>
        <w:jc w:val="both"/>
        <w:rPr>
          <w:rFonts w:ascii="Palatino Linotype" w:hAnsi="Palatino Linotype"/>
          <w:b/>
          <w:bCs/>
          <w:i/>
          <w:sz w:val="21"/>
          <w:szCs w:val="21"/>
          <w:lang w:val="es-MX"/>
        </w:rPr>
      </w:pPr>
    </w:p>
    <w:p w:rsidR="004E27B0" w:rsidRPr="00EA53F9" w:rsidRDefault="004E27B0" w:rsidP="004E27B0">
      <w:pPr>
        <w:autoSpaceDE w:val="0"/>
        <w:autoSpaceDN w:val="0"/>
        <w:adjustRightInd w:val="0"/>
        <w:ind w:left="567" w:right="335"/>
        <w:jc w:val="both"/>
        <w:rPr>
          <w:rFonts w:ascii="Palatino Linotype" w:hAnsi="Palatino Linotype"/>
          <w:i/>
          <w:sz w:val="21"/>
          <w:szCs w:val="21"/>
          <w:lang w:val="es-MX"/>
        </w:rPr>
      </w:pPr>
      <w:r w:rsidRPr="00EA53F9">
        <w:rPr>
          <w:rFonts w:ascii="Palatino Linotype" w:hAnsi="Palatino Linotype"/>
          <w:b/>
          <w:bCs/>
          <w:i/>
          <w:sz w:val="21"/>
          <w:szCs w:val="21"/>
          <w:lang w:val="es-MX"/>
        </w:rPr>
        <w:t xml:space="preserve">Artículo 125. </w:t>
      </w:r>
      <w:r w:rsidRPr="00EA53F9">
        <w:rPr>
          <w:rFonts w:ascii="Palatino Linotype" w:hAnsi="Palatino Linotype"/>
          <w:b/>
          <w:i/>
          <w:sz w:val="21"/>
          <w:szCs w:val="21"/>
          <w:lang w:val="es-MX"/>
        </w:rPr>
        <w:t>La información clasificada como reservada, de acuerdo a lo establecido en esta Ley podrá permanecer con tal carácter hasta por un periodo de cinco años, contados a partir de su clasificación,</w:t>
      </w:r>
      <w:r w:rsidRPr="00EA53F9">
        <w:rPr>
          <w:rFonts w:ascii="Palatino Linotype" w:hAnsi="Palatino Linotype"/>
          <w:i/>
          <w:sz w:val="21"/>
          <w:szCs w:val="21"/>
          <w:lang w:val="es-MX"/>
        </w:rPr>
        <w:t xml:space="preserve"> salvo que antes del cumplimiento del periodo de restricción, dejaran de existir los motivos de su reserva.</w:t>
      </w:r>
    </w:p>
    <w:p w:rsidR="004E27B0" w:rsidRPr="00EA53F9" w:rsidRDefault="004E27B0" w:rsidP="004E27B0">
      <w:pPr>
        <w:autoSpaceDE w:val="0"/>
        <w:autoSpaceDN w:val="0"/>
        <w:adjustRightInd w:val="0"/>
        <w:ind w:left="567" w:right="335"/>
        <w:jc w:val="both"/>
        <w:rPr>
          <w:rFonts w:ascii="Palatino Linotype" w:hAnsi="Palatino Linotype"/>
          <w:i/>
          <w:sz w:val="21"/>
          <w:szCs w:val="21"/>
          <w:lang w:val="es-MX"/>
        </w:rPr>
      </w:pPr>
    </w:p>
    <w:p w:rsidR="004E27B0" w:rsidRPr="00EA53F9" w:rsidRDefault="004E27B0" w:rsidP="004E27B0">
      <w:pPr>
        <w:autoSpaceDE w:val="0"/>
        <w:autoSpaceDN w:val="0"/>
        <w:adjustRightInd w:val="0"/>
        <w:ind w:left="567" w:right="335"/>
        <w:jc w:val="both"/>
        <w:rPr>
          <w:rFonts w:ascii="Palatino Linotype" w:hAnsi="Palatino Linotype"/>
          <w:i/>
          <w:sz w:val="21"/>
          <w:szCs w:val="21"/>
          <w:lang w:val="es-MX"/>
        </w:rPr>
      </w:pPr>
      <w:r w:rsidRPr="00EA53F9">
        <w:rPr>
          <w:rFonts w:ascii="Palatino Linotype" w:hAnsi="Palatino Linotype"/>
          <w:b/>
          <w:i/>
          <w:sz w:val="21"/>
          <w:szCs w:val="21"/>
          <w:lang w:val="es-MX"/>
        </w:rPr>
        <w:t xml:space="preserve">Los titulares de las áreas deberán determinar que el plazo de reserva </w:t>
      </w:r>
      <w:r w:rsidRPr="00EA53F9">
        <w:rPr>
          <w:rFonts w:ascii="Palatino Linotype" w:hAnsi="Palatino Linotype"/>
          <w:i/>
          <w:sz w:val="21"/>
          <w:szCs w:val="21"/>
          <w:lang w:val="es-MX"/>
        </w:rPr>
        <w:t>sea el estrictamente necesario para proteger la información mientras subsistan las causas que dieron origen a la clasificación, salvaguardando el interés público protegido y tomarán en cuenta las razones que justifican el periodo de reserva establecido.</w:t>
      </w:r>
    </w:p>
    <w:p w:rsidR="004E27B0" w:rsidRPr="00EA53F9" w:rsidRDefault="004E27B0" w:rsidP="004E27B0">
      <w:pPr>
        <w:autoSpaceDE w:val="0"/>
        <w:autoSpaceDN w:val="0"/>
        <w:adjustRightInd w:val="0"/>
        <w:ind w:left="567" w:right="335"/>
        <w:jc w:val="both"/>
        <w:rPr>
          <w:rFonts w:ascii="Palatino Linotype" w:hAnsi="Palatino Linotype"/>
          <w:i/>
          <w:sz w:val="21"/>
          <w:szCs w:val="21"/>
          <w:lang w:val="es-MX"/>
        </w:rPr>
      </w:pPr>
    </w:p>
    <w:p w:rsidR="004E27B0" w:rsidRPr="00EA53F9" w:rsidRDefault="004E27B0" w:rsidP="004E27B0">
      <w:pPr>
        <w:autoSpaceDE w:val="0"/>
        <w:autoSpaceDN w:val="0"/>
        <w:adjustRightInd w:val="0"/>
        <w:ind w:left="567" w:right="335"/>
        <w:jc w:val="both"/>
        <w:rPr>
          <w:rFonts w:ascii="Palatino Linotype" w:hAnsi="Palatino Linotype"/>
          <w:i/>
          <w:sz w:val="21"/>
          <w:szCs w:val="21"/>
          <w:lang w:val="es-MX"/>
        </w:rPr>
      </w:pPr>
      <w:r w:rsidRPr="00EA53F9">
        <w:rPr>
          <w:rFonts w:ascii="Palatino Linotype" w:hAnsi="Palatino Linotype"/>
          <w:i/>
          <w:sz w:val="21"/>
          <w:szCs w:val="21"/>
          <w:lang w:val="es-MX"/>
        </w:rPr>
        <w:t>Excepcionalmente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w:t>
      </w:r>
    </w:p>
    <w:p w:rsidR="004E27B0" w:rsidRPr="00EA53F9" w:rsidRDefault="004E27B0" w:rsidP="004E27B0">
      <w:pPr>
        <w:autoSpaceDE w:val="0"/>
        <w:autoSpaceDN w:val="0"/>
        <w:adjustRightInd w:val="0"/>
        <w:ind w:left="567" w:right="335"/>
        <w:jc w:val="both"/>
        <w:rPr>
          <w:rFonts w:ascii="Palatino Linotype" w:hAnsi="Palatino Linotype"/>
          <w:i/>
          <w:sz w:val="21"/>
          <w:szCs w:val="21"/>
          <w:lang w:val="es-MX"/>
        </w:rPr>
      </w:pPr>
    </w:p>
    <w:p w:rsidR="004E27B0" w:rsidRPr="00EA53F9" w:rsidRDefault="004E27B0" w:rsidP="004E27B0">
      <w:pPr>
        <w:autoSpaceDE w:val="0"/>
        <w:autoSpaceDN w:val="0"/>
        <w:adjustRightInd w:val="0"/>
        <w:ind w:left="567" w:right="335"/>
        <w:jc w:val="both"/>
        <w:rPr>
          <w:rFonts w:ascii="Palatino Linotype" w:hAnsi="Palatino Linotype"/>
          <w:i/>
          <w:sz w:val="21"/>
          <w:szCs w:val="21"/>
          <w:lang w:val="es-MX"/>
        </w:rPr>
      </w:pPr>
      <w:r w:rsidRPr="00EA53F9">
        <w:rPr>
          <w:rFonts w:ascii="Palatino Linotype" w:hAnsi="Palatino Linotype"/>
          <w:i/>
          <w:sz w:val="21"/>
          <w:szCs w:val="21"/>
          <w:lang w:val="es-MX"/>
        </w:rPr>
        <w:t>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w:t>
      </w:r>
    </w:p>
    <w:p w:rsidR="004E27B0" w:rsidRPr="00EA53F9" w:rsidRDefault="004E27B0" w:rsidP="004E27B0">
      <w:pPr>
        <w:autoSpaceDE w:val="0"/>
        <w:autoSpaceDN w:val="0"/>
        <w:adjustRightInd w:val="0"/>
        <w:ind w:left="567" w:right="335"/>
        <w:jc w:val="both"/>
        <w:rPr>
          <w:rFonts w:ascii="Palatino Linotype" w:hAnsi="Palatino Linotype"/>
          <w:i/>
          <w:sz w:val="21"/>
          <w:szCs w:val="21"/>
          <w:lang w:val="es-MX"/>
        </w:rPr>
      </w:pPr>
    </w:p>
    <w:p w:rsidR="004E27B0" w:rsidRPr="00EA53F9" w:rsidRDefault="004E27B0" w:rsidP="004E27B0">
      <w:pPr>
        <w:autoSpaceDE w:val="0"/>
        <w:autoSpaceDN w:val="0"/>
        <w:adjustRightInd w:val="0"/>
        <w:ind w:left="567" w:right="335"/>
        <w:jc w:val="both"/>
        <w:rPr>
          <w:rFonts w:ascii="Palatino Linotype" w:hAnsi="Palatino Linotype"/>
          <w:i/>
          <w:sz w:val="21"/>
          <w:szCs w:val="21"/>
          <w:lang w:val="es-MX"/>
        </w:rPr>
      </w:pPr>
      <w:r w:rsidRPr="00EA53F9">
        <w:rPr>
          <w:rFonts w:ascii="Palatino Linotype" w:hAnsi="Palatino Linotype"/>
          <w:b/>
          <w:bCs/>
          <w:i/>
          <w:sz w:val="21"/>
          <w:szCs w:val="21"/>
          <w:lang w:val="es-MX"/>
        </w:rPr>
        <w:t xml:space="preserve">Artículo 128. </w:t>
      </w:r>
      <w:r w:rsidRPr="00EA53F9">
        <w:rPr>
          <w:rFonts w:ascii="Palatino Linotype" w:hAnsi="Palatino Linotype"/>
          <w:i/>
          <w:sz w:val="21"/>
          <w:szCs w:val="21"/>
          <w:lang w:val="es-MX"/>
        </w:rPr>
        <w:t>En los casos en que se niegue el acceso a la información, por actualizarse alguno de los supuestos de clasificación, el Comité de Transparencia deberá confirmar, modificar o revocar la decisión.</w:t>
      </w:r>
    </w:p>
    <w:p w:rsidR="004E27B0" w:rsidRPr="00EA53F9" w:rsidRDefault="004E27B0" w:rsidP="004E27B0">
      <w:pPr>
        <w:autoSpaceDE w:val="0"/>
        <w:autoSpaceDN w:val="0"/>
        <w:adjustRightInd w:val="0"/>
        <w:ind w:left="567" w:right="335"/>
        <w:jc w:val="both"/>
        <w:rPr>
          <w:rFonts w:ascii="Palatino Linotype" w:hAnsi="Palatino Linotype"/>
          <w:i/>
          <w:sz w:val="21"/>
          <w:szCs w:val="21"/>
          <w:lang w:val="es-MX"/>
        </w:rPr>
      </w:pPr>
    </w:p>
    <w:p w:rsidR="004E27B0" w:rsidRPr="00EA53F9" w:rsidRDefault="004E27B0" w:rsidP="004E27B0">
      <w:pPr>
        <w:autoSpaceDE w:val="0"/>
        <w:autoSpaceDN w:val="0"/>
        <w:adjustRightInd w:val="0"/>
        <w:ind w:left="567" w:right="335"/>
        <w:jc w:val="both"/>
        <w:rPr>
          <w:rFonts w:ascii="Palatino Linotype" w:hAnsi="Palatino Linotype"/>
          <w:b/>
          <w:i/>
          <w:sz w:val="21"/>
          <w:szCs w:val="21"/>
          <w:lang w:val="es-MX"/>
        </w:rPr>
      </w:pPr>
      <w:r w:rsidRPr="00EA53F9">
        <w:rPr>
          <w:rFonts w:ascii="Palatino Linotype" w:hAnsi="Palatino Linotype"/>
          <w:b/>
          <w:i/>
          <w:sz w:val="21"/>
          <w:szCs w:val="21"/>
          <w:lang w:val="es-MX"/>
        </w:rPr>
        <w:lastRenderedPageBreak/>
        <w:t>Para motivar la clasificación de la información</w:t>
      </w:r>
      <w:r w:rsidRPr="00EA53F9">
        <w:rPr>
          <w:rFonts w:ascii="Palatino Linotype" w:hAnsi="Palatino Linotype"/>
          <w:i/>
          <w:sz w:val="21"/>
          <w:szCs w:val="21"/>
          <w:lang w:val="es-MX"/>
        </w:rPr>
        <w:t xml:space="preserve"> y la ampliación del plazo de reserva, </w:t>
      </w:r>
      <w:r w:rsidRPr="00EA53F9">
        <w:rPr>
          <w:rFonts w:ascii="Palatino Linotype" w:hAnsi="Palatino Linotype"/>
          <w:b/>
          <w:i/>
          <w:sz w:val="21"/>
          <w:szCs w:val="21"/>
          <w:lang w:val="es-MX"/>
        </w:rPr>
        <w:t>se deberán señalar las razones, motivos o circunstancias especiales que llevaron al sujeto obligado a concluir que el caso particular se ajusta al supuesto previsto por la norma legal invocada como fundamento. Además, el sujeto obligado deberá, en todo momento, aplicar una prueba de daño.</w:t>
      </w:r>
    </w:p>
    <w:p w:rsidR="004E27B0" w:rsidRPr="00EA53F9" w:rsidRDefault="004E27B0" w:rsidP="004E27B0">
      <w:pPr>
        <w:autoSpaceDE w:val="0"/>
        <w:autoSpaceDN w:val="0"/>
        <w:adjustRightInd w:val="0"/>
        <w:ind w:left="567" w:right="335"/>
        <w:jc w:val="both"/>
        <w:rPr>
          <w:rFonts w:ascii="Palatino Linotype" w:hAnsi="Palatino Linotype"/>
          <w:b/>
          <w:i/>
          <w:sz w:val="21"/>
          <w:szCs w:val="21"/>
          <w:lang w:val="es-MX"/>
        </w:rPr>
      </w:pPr>
    </w:p>
    <w:p w:rsidR="004E27B0" w:rsidRPr="00EA53F9" w:rsidRDefault="004E27B0" w:rsidP="004E27B0">
      <w:pPr>
        <w:autoSpaceDE w:val="0"/>
        <w:autoSpaceDN w:val="0"/>
        <w:adjustRightInd w:val="0"/>
        <w:ind w:left="567" w:right="335"/>
        <w:jc w:val="both"/>
        <w:rPr>
          <w:rFonts w:ascii="Palatino Linotype" w:hAnsi="Palatino Linotype"/>
          <w:b/>
          <w:i/>
          <w:sz w:val="21"/>
          <w:szCs w:val="21"/>
          <w:lang w:val="es-MX"/>
        </w:rPr>
      </w:pPr>
      <w:r w:rsidRPr="00EA53F9">
        <w:rPr>
          <w:rFonts w:ascii="Palatino Linotype" w:hAnsi="Palatino Linotype"/>
          <w:b/>
          <w:i/>
          <w:sz w:val="21"/>
          <w:szCs w:val="21"/>
          <w:lang w:val="es-MX"/>
        </w:rPr>
        <w:t>Tratándose de aquélla información que actualice los supuestos de clasificación, deberá señalarse el plazo al que estará sujeto la reserva.</w:t>
      </w:r>
    </w:p>
    <w:p w:rsidR="004E27B0" w:rsidRPr="00EA53F9" w:rsidRDefault="004E27B0" w:rsidP="004E27B0">
      <w:pPr>
        <w:autoSpaceDE w:val="0"/>
        <w:autoSpaceDN w:val="0"/>
        <w:adjustRightInd w:val="0"/>
        <w:ind w:left="567" w:right="335"/>
        <w:jc w:val="both"/>
        <w:rPr>
          <w:rFonts w:ascii="Palatino Linotype" w:hAnsi="Palatino Linotype"/>
          <w:b/>
          <w:bCs/>
          <w:i/>
          <w:sz w:val="21"/>
          <w:szCs w:val="21"/>
          <w:lang w:val="es-MX"/>
        </w:rPr>
      </w:pPr>
    </w:p>
    <w:p w:rsidR="004E27B0" w:rsidRPr="00EA53F9" w:rsidRDefault="004E27B0" w:rsidP="004E27B0">
      <w:pPr>
        <w:autoSpaceDE w:val="0"/>
        <w:autoSpaceDN w:val="0"/>
        <w:adjustRightInd w:val="0"/>
        <w:ind w:left="567" w:right="335"/>
        <w:jc w:val="both"/>
        <w:rPr>
          <w:rFonts w:ascii="Palatino Linotype" w:hAnsi="Palatino Linotype"/>
          <w:i/>
          <w:sz w:val="21"/>
          <w:szCs w:val="21"/>
          <w:lang w:val="es-MX"/>
        </w:rPr>
      </w:pPr>
      <w:r w:rsidRPr="00EA53F9">
        <w:rPr>
          <w:rFonts w:ascii="Palatino Linotype" w:hAnsi="Palatino Linotype"/>
          <w:b/>
          <w:bCs/>
          <w:i/>
          <w:sz w:val="21"/>
          <w:szCs w:val="21"/>
          <w:lang w:val="es-MX"/>
        </w:rPr>
        <w:t xml:space="preserve">Artículo 129. </w:t>
      </w:r>
      <w:r w:rsidRPr="00EA53F9">
        <w:rPr>
          <w:rFonts w:ascii="Palatino Linotype" w:hAnsi="Palatino Linotype"/>
          <w:i/>
          <w:sz w:val="21"/>
          <w:szCs w:val="21"/>
          <w:lang w:val="es-MX"/>
        </w:rPr>
        <w:t>En la aplicación de la prueba de daño, el sujeto obligado deberá precisar las razones objetivas por las que la apertura de la información generaría una afectación, justificando que:</w:t>
      </w:r>
    </w:p>
    <w:p w:rsidR="004E27B0" w:rsidRPr="00EA53F9" w:rsidRDefault="004E27B0" w:rsidP="004E27B0">
      <w:pPr>
        <w:autoSpaceDE w:val="0"/>
        <w:autoSpaceDN w:val="0"/>
        <w:adjustRightInd w:val="0"/>
        <w:ind w:left="567" w:right="335"/>
        <w:jc w:val="both"/>
        <w:rPr>
          <w:rFonts w:ascii="Palatino Linotype" w:hAnsi="Palatino Linotype"/>
          <w:i/>
          <w:sz w:val="21"/>
          <w:szCs w:val="21"/>
          <w:lang w:val="es-MX"/>
        </w:rPr>
      </w:pPr>
      <w:r w:rsidRPr="00EA53F9">
        <w:rPr>
          <w:rFonts w:ascii="Palatino Linotype" w:hAnsi="Palatino Linotype"/>
          <w:b/>
          <w:bCs/>
          <w:i/>
          <w:sz w:val="21"/>
          <w:szCs w:val="21"/>
          <w:lang w:val="es-MX"/>
        </w:rPr>
        <w:t xml:space="preserve">I. </w:t>
      </w:r>
      <w:r w:rsidRPr="00EA53F9">
        <w:rPr>
          <w:rFonts w:ascii="Palatino Linotype" w:hAnsi="Palatino Linotype"/>
          <w:i/>
          <w:sz w:val="21"/>
          <w:szCs w:val="21"/>
          <w:lang w:val="es-MX"/>
        </w:rPr>
        <w:t>La divulgación de la información representa un riesgo real, demostrable e identificable del perjuicio significativo al interés público o a la seguridad pública;</w:t>
      </w:r>
    </w:p>
    <w:p w:rsidR="004E27B0" w:rsidRPr="00EA53F9" w:rsidRDefault="004E27B0" w:rsidP="004E27B0">
      <w:pPr>
        <w:autoSpaceDE w:val="0"/>
        <w:autoSpaceDN w:val="0"/>
        <w:adjustRightInd w:val="0"/>
        <w:ind w:left="567" w:right="335"/>
        <w:jc w:val="both"/>
        <w:rPr>
          <w:rFonts w:ascii="Palatino Linotype" w:hAnsi="Palatino Linotype"/>
          <w:i/>
          <w:sz w:val="21"/>
          <w:szCs w:val="21"/>
          <w:lang w:val="es-MX"/>
        </w:rPr>
      </w:pPr>
      <w:r w:rsidRPr="00EA53F9">
        <w:rPr>
          <w:rFonts w:ascii="Palatino Linotype" w:hAnsi="Palatino Linotype"/>
          <w:b/>
          <w:bCs/>
          <w:i/>
          <w:sz w:val="21"/>
          <w:szCs w:val="21"/>
          <w:lang w:val="es-MX"/>
        </w:rPr>
        <w:t xml:space="preserve">II. </w:t>
      </w:r>
      <w:r w:rsidRPr="00EA53F9">
        <w:rPr>
          <w:rFonts w:ascii="Palatino Linotype" w:hAnsi="Palatino Linotype"/>
          <w:i/>
          <w:sz w:val="21"/>
          <w:szCs w:val="21"/>
          <w:lang w:val="es-MX"/>
        </w:rPr>
        <w:t>El riesgo de perjuicio que supondría la divulgación supera el interés público general de que se difunda; y</w:t>
      </w:r>
    </w:p>
    <w:p w:rsidR="004E27B0" w:rsidRPr="00EA53F9" w:rsidRDefault="004E27B0" w:rsidP="004E27B0">
      <w:pPr>
        <w:autoSpaceDE w:val="0"/>
        <w:autoSpaceDN w:val="0"/>
        <w:adjustRightInd w:val="0"/>
        <w:ind w:left="567" w:right="335"/>
        <w:jc w:val="both"/>
        <w:rPr>
          <w:rFonts w:ascii="Palatino Linotype" w:hAnsi="Palatino Linotype"/>
          <w:i/>
          <w:sz w:val="21"/>
          <w:szCs w:val="21"/>
          <w:lang w:val="es-MX"/>
        </w:rPr>
      </w:pPr>
      <w:r w:rsidRPr="00EA53F9">
        <w:rPr>
          <w:rFonts w:ascii="Palatino Linotype" w:hAnsi="Palatino Linotype"/>
          <w:b/>
          <w:bCs/>
          <w:i/>
          <w:sz w:val="21"/>
          <w:szCs w:val="21"/>
          <w:lang w:val="es-MX"/>
        </w:rPr>
        <w:t xml:space="preserve">III. </w:t>
      </w:r>
      <w:r w:rsidRPr="00EA53F9">
        <w:rPr>
          <w:rFonts w:ascii="Palatino Linotype" w:hAnsi="Palatino Linotype"/>
          <w:i/>
          <w:sz w:val="21"/>
          <w:szCs w:val="21"/>
          <w:lang w:val="es-MX"/>
        </w:rPr>
        <w:t>La limitación se adecua al principio de proporcionalidad y representa el medio menos restrictivo disponible representa el medio menos restrictivo disponible para evitar el perjuicio.</w:t>
      </w:r>
    </w:p>
    <w:p w:rsidR="004E27B0" w:rsidRPr="00EA53F9" w:rsidRDefault="004E27B0" w:rsidP="004E27B0">
      <w:pPr>
        <w:autoSpaceDE w:val="0"/>
        <w:autoSpaceDN w:val="0"/>
        <w:adjustRightInd w:val="0"/>
        <w:ind w:left="567" w:right="335"/>
        <w:jc w:val="both"/>
        <w:rPr>
          <w:rFonts w:ascii="Palatino Linotype" w:hAnsi="Palatino Linotype"/>
          <w:i/>
          <w:sz w:val="21"/>
          <w:szCs w:val="21"/>
        </w:rPr>
      </w:pPr>
    </w:p>
    <w:p w:rsidR="004E27B0" w:rsidRPr="00EA53F9" w:rsidRDefault="004E27B0" w:rsidP="004E27B0">
      <w:pPr>
        <w:autoSpaceDE w:val="0"/>
        <w:autoSpaceDN w:val="0"/>
        <w:adjustRightInd w:val="0"/>
        <w:ind w:left="567" w:right="335"/>
        <w:jc w:val="both"/>
        <w:rPr>
          <w:rFonts w:ascii="Palatino Linotype" w:hAnsi="Palatino Linotype"/>
          <w:i/>
          <w:sz w:val="21"/>
          <w:szCs w:val="21"/>
          <w:lang w:val="es-MX"/>
        </w:rPr>
      </w:pPr>
      <w:r w:rsidRPr="00EA53F9">
        <w:rPr>
          <w:rFonts w:ascii="Palatino Linotype" w:hAnsi="Palatino Linotype"/>
          <w:b/>
          <w:bCs/>
          <w:i/>
          <w:sz w:val="21"/>
          <w:szCs w:val="21"/>
          <w:lang w:val="es-MX"/>
        </w:rPr>
        <w:t xml:space="preserve">Artículo 131. </w:t>
      </w:r>
      <w:r w:rsidRPr="00EA53F9">
        <w:rPr>
          <w:rFonts w:ascii="Palatino Linotype" w:hAnsi="Palatino Linotype"/>
          <w:i/>
          <w:sz w:val="21"/>
          <w:szCs w:val="21"/>
          <w:lang w:val="es-MX"/>
        </w:rPr>
        <w:t>La carga de la prueba para justificar toda negativa de acceso a la información, por actualizarse cualquiera de los supuestos de clasificación previstos en esta Ley corresponderá a los sujetos obligados; en tal caso deberá fundar y motivar debidamente la clasificación de la información, de conformidad con lo previsto en la presente Ley.</w:t>
      </w:r>
    </w:p>
    <w:p w:rsidR="004E27B0" w:rsidRPr="00EA53F9" w:rsidRDefault="004E27B0" w:rsidP="004E27B0">
      <w:pPr>
        <w:autoSpaceDE w:val="0"/>
        <w:autoSpaceDN w:val="0"/>
        <w:adjustRightInd w:val="0"/>
        <w:ind w:left="567" w:right="335"/>
        <w:jc w:val="both"/>
        <w:rPr>
          <w:rFonts w:ascii="Palatino Linotype" w:hAnsi="Palatino Linotype"/>
          <w:b/>
          <w:bCs/>
          <w:i/>
          <w:sz w:val="21"/>
          <w:szCs w:val="21"/>
          <w:lang w:val="es-MX"/>
        </w:rPr>
      </w:pPr>
    </w:p>
    <w:p w:rsidR="004E27B0" w:rsidRPr="00EA53F9" w:rsidRDefault="004E27B0" w:rsidP="004E27B0">
      <w:pPr>
        <w:autoSpaceDE w:val="0"/>
        <w:autoSpaceDN w:val="0"/>
        <w:adjustRightInd w:val="0"/>
        <w:ind w:left="567" w:right="335"/>
        <w:jc w:val="both"/>
        <w:rPr>
          <w:rFonts w:ascii="Palatino Linotype" w:hAnsi="Palatino Linotype"/>
          <w:i/>
          <w:sz w:val="21"/>
          <w:szCs w:val="21"/>
          <w:lang w:val="es-MX"/>
        </w:rPr>
      </w:pPr>
      <w:r w:rsidRPr="00EA53F9">
        <w:rPr>
          <w:rFonts w:ascii="Palatino Linotype" w:hAnsi="Palatino Linotype"/>
          <w:b/>
          <w:bCs/>
          <w:i/>
          <w:sz w:val="21"/>
          <w:szCs w:val="21"/>
          <w:lang w:val="es-MX"/>
        </w:rPr>
        <w:t xml:space="preserve">Artículo 132. </w:t>
      </w:r>
      <w:r w:rsidRPr="00EA53F9">
        <w:rPr>
          <w:rFonts w:ascii="Palatino Linotype" w:hAnsi="Palatino Linotype"/>
          <w:i/>
          <w:sz w:val="21"/>
          <w:szCs w:val="21"/>
          <w:lang w:val="es-MX"/>
        </w:rPr>
        <w:t>La clasificación de la información se llevará a cabo en el momento en que:</w:t>
      </w:r>
    </w:p>
    <w:p w:rsidR="004E27B0" w:rsidRPr="00EA53F9" w:rsidRDefault="004E27B0" w:rsidP="004E27B0">
      <w:pPr>
        <w:autoSpaceDE w:val="0"/>
        <w:autoSpaceDN w:val="0"/>
        <w:adjustRightInd w:val="0"/>
        <w:ind w:left="567" w:right="335"/>
        <w:jc w:val="both"/>
        <w:rPr>
          <w:rFonts w:ascii="Palatino Linotype" w:hAnsi="Palatino Linotype"/>
          <w:i/>
          <w:sz w:val="21"/>
          <w:szCs w:val="21"/>
          <w:lang w:val="es-MX"/>
        </w:rPr>
      </w:pPr>
      <w:r w:rsidRPr="00EA53F9">
        <w:rPr>
          <w:rFonts w:ascii="Palatino Linotype" w:hAnsi="Palatino Linotype"/>
          <w:b/>
          <w:bCs/>
          <w:i/>
          <w:sz w:val="21"/>
          <w:szCs w:val="21"/>
          <w:lang w:val="es-MX"/>
        </w:rPr>
        <w:t>…</w:t>
      </w:r>
    </w:p>
    <w:p w:rsidR="004E27B0" w:rsidRPr="00EA53F9" w:rsidRDefault="004E27B0" w:rsidP="004E27B0">
      <w:pPr>
        <w:autoSpaceDE w:val="0"/>
        <w:autoSpaceDN w:val="0"/>
        <w:adjustRightInd w:val="0"/>
        <w:ind w:left="567" w:right="335"/>
        <w:jc w:val="both"/>
        <w:rPr>
          <w:rFonts w:ascii="Palatino Linotype" w:hAnsi="Palatino Linotype"/>
          <w:i/>
          <w:sz w:val="21"/>
          <w:szCs w:val="21"/>
          <w:lang w:val="es-MX"/>
        </w:rPr>
      </w:pPr>
      <w:r w:rsidRPr="00EA53F9">
        <w:rPr>
          <w:rFonts w:ascii="Palatino Linotype" w:hAnsi="Palatino Linotype"/>
          <w:b/>
          <w:bCs/>
          <w:i/>
          <w:sz w:val="21"/>
          <w:szCs w:val="21"/>
          <w:lang w:val="es-MX"/>
        </w:rPr>
        <w:t xml:space="preserve">II. </w:t>
      </w:r>
      <w:r w:rsidRPr="00EA53F9">
        <w:rPr>
          <w:rFonts w:ascii="Palatino Linotype" w:hAnsi="Palatino Linotype"/>
          <w:i/>
          <w:sz w:val="21"/>
          <w:szCs w:val="21"/>
          <w:lang w:val="es-MX"/>
        </w:rPr>
        <w:t>Se determine mediante resolución de autoridad competente; o</w:t>
      </w:r>
    </w:p>
    <w:p w:rsidR="004E27B0" w:rsidRPr="00EA53F9" w:rsidRDefault="004E27B0" w:rsidP="004E27B0">
      <w:pPr>
        <w:autoSpaceDE w:val="0"/>
        <w:autoSpaceDN w:val="0"/>
        <w:adjustRightInd w:val="0"/>
        <w:ind w:left="567" w:right="335"/>
        <w:jc w:val="both"/>
        <w:rPr>
          <w:rFonts w:ascii="Palatino Linotype" w:hAnsi="Palatino Linotype"/>
          <w:b/>
          <w:bCs/>
          <w:i/>
          <w:sz w:val="21"/>
          <w:szCs w:val="21"/>
          <w:lang w:val="es-MX"/>
        </w:rPr>
      </w:pPr>
      <w:r w:rsidRPr="00EA53F9">
        <w:rPr>
          <w:rFonts w:ascii="Palatino Linotype" w:hAnsi="Palatino Linotype"/>
          <w:b/>
          <w:bCs/>
          <w:i/>
          <w:sz w:val="21"/>
          <w:szCs w:val="21"/>
          <w:lang w:val="es-MX"/>
        </w:rPr>
        <w:t>…</w:t>
      </w:r>
    </w:p>
    <w:p w:rsidR="004E27B0" w:rsidRPr="00EA53F9" w:rsidRDefault="004E27B0" w:rsidP="004E27B0">
      <w:pPr>
        <w:autoSpaceDE w:val="0"/>
        <w:autoSpaceDN w:val="0"/>
        <w:adjustRightInd w:val="0"/>
        <w:ind w:left="567" w:right="335"/>
        <w:jc w:val="both"/>
        <w:rPr>
          <w:rFonts w:ascii="Palatino Linotype" w:hAnsi="Palatino Linotype"/>
          <w:i/>
          <w:sz w:val="21"/>
          <w:szCs w:val="21"/>
          <w:lang w:val="es-MX"/>
        </w:rPr>
      </w:pPr>
    </w:p>
    <w:p w:rsidR="004E27B0" w:rsidRPr="00EA53F9" w:rsidRDefault="004E27B0" w:rsidP="004E27B0">
      <w:pPr>
        <w:autoSpaceDE w:val="0"/>
        <w:autoSpaceDN w:val="0"/>
        <w:adjustRightInd w:val="0"/>
        <w:ind w:left="567" w:right="335"/>
        <w:jc w:val="both"/>
        <w:rPr>
          <w:rFonts w:ascii="Palatino Linotype" w:hAnsi="Palatino Linotype"/>
          <w:b/>
          <w:i/>
          <w:sz w:val="21"/>
          <w:szCs w:val="21"/>
          <w:lang w:val="es-MX"/>
        </w:rPr>
      </w:pPr>
      <w:r w:rsidRPr="00EA53F9">
        <w:rPr>
          <w:rFonts w:ascii="Palatino Linotype" w:hAnsi="Palatino Linotype"/>
          <w:b/>
          <w:bCs/>
          <w:i/>
          <w:sz w:val="21"/>
          <w:szCs w:val="21"/>
          <w:lang w:val="es-MX"/>
        </w:rPr>
        <w:t xml:space="preserve">Artículo 133. </w:t>
      </w:r>
      <w:r w:rsidRPr="00EA53F9">
        <w:rPr>
          <w:rFonts w:ascii="Palatino Linotype" w:hAnsi="Palatino Linotype"/>
          <w:b/>
          <w:i/>
          <w:sz w:val="21"/>
          <w:szCs w:val="21"/>
          <w:lang w:val="es-MX"/>
        </w:rPr>
        <w:t>Los documentos clasificados total</w:t>
      </w:r>
      <w:r w:rsidRPr="00EA53F9">
        <w:rPr>
          <w:rFonts w:ascii="Palatino Linotype" w:hAnsi="Palatino Linotype"/>
          <w:i/>
          <w:sz w:val="21"/>
          <w:szCs w:val="21"/>
          <w:lang w:val="es-MX"/>
        </w:rPr>
        <w:t xml:space="preserve"> o parcialmente </w:t>
      </w:r>
      <w:r w:rsidRPr="00EA53F9">
        <w:rPr>
          <w:rFonts w:ascii="Palatino Linotype" w:hAnsi="Palatino Linotype"/>
          <w:b/>
          <w:i/>
          <w:sz w:val="21"/>
          <w:szCs w:val="21"/>
          <w:lang w:val="es-MX"/>
        </w:rPr>
        <w:t>deberán llevar una leyenda que indique tal carácter, la fecha de clasificación, el fundamento legal y, en su caso, el periodo de reserva.</w:t>
      </w:r>
    </w:p>
    <w:p w:rsidR="004E27B0" w:rsidRPr="00EA53F9" w:rsidRDefault="004E27B0" w:rsidP="004E27B0">
      <w:pPr>
        <w:autoSpaceDE w:val="0"/>
        <w:autoSpaceDN w:val="0"/>
        <w:adjustRightInd w:val="0"/>
        <w:ind w:left="567" w:right="335"/>
        <w:jc w:val="both"/>
        <w:rPr>
          <w:rFonts w:ascii="Palatino Linotype" w:hAnsi="Palatino Linotype"/>
          <w:i/>
          <w:sz w:val="21"/>
          <w:szCs w:val="21"/>
          <w:lang w:val="es-MX"/>
        </w:rPr>
      </w:pPr>
    </w:p>
    <w:p w:rsidR="004E27B0" w:rsidRPr="00EA53F9" w:rsidRDefault="004E27B0" w:rsidP="004E27B0">
      <w:pPr>
        <w:autoSpaceDE w:val="0"/>
        <w:autoSpaceDN w:val="0"/>
        <w:adjustRightInd w:val="0"/>
        <w:ind w:left="567" w:right="335"/>
        <w:jc w:val="both"/>
        <w:rPr>
          <w:rFonts w:ascii="Palatino Linotype" w:hAnsi="Palatino Linotype"/>
          <w:bCs/>
          <w:i/>
          <w:sz w:val="21"/>
          <w:szCs w:val="21"/>
        </w:rPr>
      </w:pPr>
      <w:r w:rsidRPr="00EA53F9">
        <w:rPr>
          <w:rFonts w:ascii="Palatino Linotype" w:hAnsi="Palatino Linotype"/>
          <w:b/>
          <w:bCs/>
          <w:i/>
          <w:sz w:val="21"/>
          <w:szCs w:val="21"/>
        </w:rPr>
        <w:t xml:space="preserve">Artículo 134. </w:t>
      </w:r>
      <w:r w:rsidRPr="00EA53F9">
        <w:rPr>
          <w:rFonts w:ascii="Palatino Linotype" w:hAnsi="Palatino Linotype"/>
          <w:bCs/>
          <w:i/>
          <w:sz w:val="21"/>
          <w:szCs w:val="21"/>
        </w:rPr>
        <w:t xml:space="preserve">Los sujetos obligados </w:t>
      </w:r>
      <w:r w:rsidRPr="00EA53F9">
        <w:rPr>
          <w:rFonts w:ascii="Palatino Linotype" w:hAnsi="Palatino Linotype"/>
          <w:b/>
          <w:bCs/>
          <w:i/>
          <w:sz w:val="21"/>
          <w:szCs w:val="21"/>
          <w:u w:val="single"/>
        </w:rPr>
        <w:t>no podrán emitir acuerdos de carácter general ni particular que clasifiquen documentos o información como reservada</w:t>
      </w:r>
      <w:r w:rsidRPr="00EA53F9">
        <w:rPr>
          <w:rFonts w:ascii="Palatino Linotype" w:hAnsi="Palatino Linotype"/>
          <w:bCs/>
          <w:i/>
          <w:sz w:val="21"/>
          <w:szCs w:val="21"/>
        </w:rPr>
        <w:t xml:space="preserve">. </w:t>
      </w:r>
      <w:r w:rsidRPr="00EA53F9">
        <w:rPr>
          <w:rFonts w:ascii="Palatino Linotype" w:hAnsi="Palatino Linotype"/>
          <w:b/>
          <w:bCs/>
          <w:i/>
          <w:sz w:val="21"/>
          <w:szCs w:val="21"/>
          <w:u w:val="single"/>
        </w:rPr>
        <w:t>La clasificación</w:t>
      </w:r>
      <w:r w:rsidRPr="00EA53F9">
        <w:rPr>
          <w:rFonts w:ascii="Palatino Linotype" w:hAnsi="Palatino Linotype"/>
          <w:bCs/>
          <w:i/>
          <w:sz w:val="21"/>
          <w:szCs w:val="21"/>
        </w:rPr>
        <w:t xml:space="preserve"> podrá establecerse de manera parcial o total de acuerdo al contenido de la información del documento y </w:t>
      </w:r>
      <w:r w:rsidRPr="00EA53F9">
        <w:rPr>
          <w:rFonts w:ascii="Palatino Linotype" w:hAnsi="Palatino Linotype"/>
          <w:b/>
          <w:bCs/>
          <w:i/>
          <w:sz w:val="21"/>
          <w:szCs w:val="21"/>
          <w:u w:val="single"/>
        </w:rPr>
        <w:t>deberá estar acorde con la actualización de los supuestos definidos en el presente Título como información clasificada</w:t>
      </w:r>
      <w:r w:rsidRPr="00EA53F9">
        <w:rPr>
          <w:rFonts w:ascii="Palatino Linotype" w:hAnsi="Palatino Linotype"/>
          <w:bCs/>
          <w:i/>
          <w:sz w:val="21"/>
          <w:szCs w:val="21"/>
        </w:rPr>
        <w:t xml:space="preserve">. </w:t>
      </w:r>
    </w:p>
    <w:p w:rsidR="004E27B0" w:rsidRPr="00EA53F9" w:rsidRDefault="004E27B0" w:rsidP="004E27B0">
      <w:pPr>
        <w:autoSpaceDE w:val="0"/>
        <w:autoSpaceDN w:val="0"/>
        <w:adjustRightInd w:val="0"/>
        <w:ind w:left="567" w:right="335"/>
        <w:jc w:val="both"/>
        <w:rPr>
          <w:rFonts w:ascii="Palatino Linotype" w:hAnsi="Palatino Linotype"/>
          <w:b/>
          <w:bCs/>
          <w:i/>
          <w:sz w:val="21"/>
          <w:szCs w:val="21"/>
          <w:u w:val="single"/>
        </w:rPr>
      </w:pPr>
      <w:r w:rsidRPr="00EA53F9">
        <w:rPr>
          <w:rFonts w:ascii="Palatino Linotype" w:hAnsi="Palatino Linotype"/>
          <w:b/>
          <w:bCs/>
          <w:i/>
          <w:sz w:val="21"/>
          <w:szCs w:val="21"/>
          <w:u w:val="single"/>
        </w:rPr>
        <w:t xml:space="preserve">En ningún caso se podrán clasificar documentos antes de que se genere la información. La clasificación de información se realizará conforme a un análisis caso por caso, mediante la aplicación de la prueba de daño. </w:t>
      </w:r>
    </w:p>
    <w:p w:rsidR="004E27B0" w:rsidRPr="00EA53F9" w:rsidRDefault="004E27B0" w:rsidP="004E27B0">
      <w:pPr>
        <w:autoSpaceDE w:val="0"/>
        <w:autoSpaceDN w:val="0"/>
        <w:adjustRightInd w:val="0"/>
        <w:ind w:left="567" w:right="335"/>
        <w:jc w:val="both"/>
        <w:rPr>
          <w:rFonts w:ascii="Palatino Linotype" w:hAnsi="Palatino Linotype"/>
          <w:b/>
          <w:bCs/>
          <w:i/>
          <w:sz w:val="21"/>
          <w:szCs w:val="21"/>
          <w:u w:val="single"/>
        </w:rPr>
      </w:pPr>
    </w:p>
    <w:p w:rsidR="004E27B0" w:rsidRPr="00EA53F9" w:rsidRDefault="004E27B0" w:rsidP="004E27B0">
      <w:pPr>
        <w:autoSpaceDE w:val="0"/>
        <w:autoSpaceDN w:val="0"/>
        <w:adjustRightInd w:val="0"/>
        <w:ind w:left="567" w:right="335"/>
        <w:jc w:val="both"/>
        <w:rPr>
          <w:rFonts w:ascii="Palatino Linotype" w:hAnsi="Palatino Linotype"/>
          <w:i/>
          <w:sz w:val="21"/>
          <w:szCs w:val="21"/>
          <w:lang w:val="es-MX"/>
        </w:rPr>
      </w:pPr>
      <w:r w:rsidRPr="00EA53F9">
        <w:rPr>
          <w:rFonts w:ascii="Palatino Linotype" w:hAnsi="Palatino Linotype"/>
          <w:b/>
          <w:bCs/>
          <w:i/>
          <w:sz w:val="21"/>
          <w:szCs w:val="21"/>
          <w:lang w:val="es-MX"/>
        </w:rPr>
        <w:lastRenderedPageBreak/>
        <w:t xml:space="preserve">Artículo 140. </w:t>
      </w:r>
      <w:r w:rsidRPr="00EA53F9">
        <w:rPr>
          <w:rFonts w:ascii="Palatino Linotype" w:hAnsi="Palatino Linotype"/>
          <w:b/>
          <w:i/>
          <w:sz w:val="21"/>
          <w:szCs w:val="21"/>
          <w:u w:val="single"/>
          <w:lang w:val="es-MX"/>
        </w:rPr>
        <w:t>El acceso a la información pública será restringido excepcionalmente</w:t>
      </w:r>
      <w:r w:rsidRPr="00EA53F9">
        <w:rPr>
          <w:rFonts w:ascii="Palatino Linotype" w:hAnsi="Palatino Linotype"/>
          <w:i/>
          <w:sz w:val="21"/>
          <w:szCs w:val="21"/>
          <w:lang w:val="es-MX"/>
        </w:rPr>
        <w:t xml:space="preserve">, </w:t>
      </w:r>
      <w:r w:rsidRPr="00EA53F9">
        <w:rPr>
          <w:rFonts w:ascii="Palatino Linotype" w:hAnsi="Palatino Linotype"/>
          <w:b/>
          <w:i/>
          <w:sz w:val="21"/>
          <w:szCs w:val="21"/>
          <w:u w:val="single"/>
          <w:lang w:val="es-MX"/>
        </w:rPr>
        <w:t>cuando</w:t>
      </w:r>
      <w:r w:rsidRPr="00EA53F9">
        <w:rPr>
          <w:rFonts w:ascii="Palatino Linotype" w:hAnsi="Palatino Linotype"/>
          <w:i/>
          <w:sz w:val="21"/>
          <w:szCs w:val="21"/>
          <w:lang w:val="es-MX"/>
        </w:rPr>
        <w:t xml:space="preserve"> por razones de interés público, </w:t>
      </w:r>
      <w:r w:rsidRPr="00EA53F9">
        <w:rPr>
          <w:rFonts w:ascii="Palatino Linotype" w:hAnsi="Palatino Linotype"/>
          <w:b/>
          <w:i/>
          <w:sz w:val="21"/>
          <w:szCs w:val="21"/>
          <w:u w:val="single"/>
          <w:lang w:val="es-MX"/>
        </w:rPr>
        <w:t>ésta sea clasificada como reservada</w:t>
      </w:r>
      <w:r w:rsidRPr="00EA53F9">
        <w:rPr>
          <w:rFonts w:ascii="Palatino Linotype" w:hAnsi="Palatino Linotype"/>
          <w:i/>
          <w:sz w:val="21"/>
          <w:szCs w:val="21"/>
          <w:lang w:val="es-MX"/>
        </w:rPr>
        <w:t>, conforme a los criterios siguientes:</w:t>
      </w:r>
    </w:p>
    <w:p w:rsidR="004E27B0" w:rsidRPr="00EA53F9" w:rsidRDefault="004E27B0" w:rsidP="004E27B0">
      <w:pPr>
        <w:autoSpaceDE w:val="0"/>
        <w:autoSpaceDN w:val="0"/>
        <w:adjustRightInd w:val="0"/>
        <w:ind w:left="567" w:right="335"/>
        <w:jc w:val="both"/>
        <w:rPr>
          <w:rFonts w:ascii="Palatino Linotype" w:hAnsi="Palatino Linotype"/>
          <w:i/>
          <w:sz w:val="21"/>
          <w:szCs w:val="21"/>
          <w:lang w:val="es-MX"/>
        </w:rPr>
      </w:pPr>
      <w:r w:rsidRPr="00EA53F9">
        <w:rPr>
          <w:rFonts w:ascii="Palatino Linotype" w:hAnsi="Palatino Linotype"/>
          <w:b/>
          <w:bCs/>
          <w:i/>
          <w:sz w:val="21"/>
          <w:szCs w:val="21"/>
          <w:lang w:val="es-MX"/>
        </w:rPr>
        <w:t>…</w:t>
      </w:r>
    </w:p>
    <w:p w:rsidR="00CD09D8" w:rsidRPr="00EA53F9" w:rsidRDefault="00CD09D8" w:rsidP="004E27B0">
      <w:pPr>
        <w:autoSpaceDE w:val="0"/>
        <w:autoSpaceDN w:val="0"/>
        <w:adjustRightInd w:val="0"/>
        <w:ind w:left="567" w:right="335"/>
        <w:jc w:val="both"/>
        <w:rPr>
          <w:rFonts w:ascii="Palatino Linotype" w:hAnsi="Palatino Linotype"/>
          <w:b/>
          <w:bCs/>
          <w:i/>
          <w:sz w:val="21"/>
          <w:szCs w:val="21"/>
          <w:lang w:val="es-MX"/>
        </w:rPr>
      </w:pPr>
      <w:r w:rsidRPr="00EA53F9">
        <w:rPr>
          <w:rFonts w:ascii="Palatino Linotype" w:hAnsi="Palatino Linotype"/>
          <w:b/>
          <w:bCs/>
          <w:i/>
          <w:sz w:val="21"/>
          <w:szCs w:val="21"/>
          <w:lang w:val="es-MX"/>
        </w:rPr>
        <w:t>Fracción I a la XI</w:t>
      </w:r>
    </w:p>
    <w:p w:rsidR="00CD09D8" w:rsidRPr="00EA53F9" w:rsidRDefault="00CD09D8" w:rsidP="00CD09D8">
      <w:pPr>
        <w:autoSpaceDE w:val="0"/>
        <w:autoSpaceDN w:val="0"/>
        <w:adjustRightInd w:val="0"/>
        <w:ind w:left="567" w:right="335"/>
        <w:jc w:val="both"/>
        <w:rPr>
          <w:rFonts w:ascii="Palatino Linotype" w:hAnsi="Palatino Linotype"/>
          <w:i/>
          <w:sz w:val="21"/>
          <w:szCs w:val="21"/>
          <w:lang w:val="es-MX"/>
        </w:rPr>
      </w:pPr>
      <w:r w:rsidRPr="00EA53F9">
        <w:rPr>
          <w:rFonts w:ascii="Palatino Linotype" w:hAnsi="Palatino Linotype"/>
          <w:b/>
          <w:bCs/>
          <w:i/>
          <w:sz w:val="21"/>
          <w:szCs w:val="21"/>
          <w:lang w:val="es-MX"/>
        </w:rPr>
        <w:t>…</w:t>
      </w:r>
    </w:p>
    <w:p w:rsidR="00CD09D8" w:rsidRPr="00EA53F9" w:rsidRDefault="00CD09D8" w:rsidP="004E27B0">
      <w:pPr>
        <w:autoSpaceDE w:val="0"/>
        <w:autoSpaceDN w:val="0"/>
        <w:adjustRightInd w:val="0"/>
        <w:ind w:left="567" w:right="335"/>
        <w:jc w:val="both"/>
        <w:rPr>
          <w:rFonts w:ascii="Palatino Linotype" w:hAnsi="Palatino Linotype"/>
          <w:b/>
          <w:bCs/>
          <w:i/>
          <w:sz w:val="21"/>
          <w:szCs w:val="21"/>
          <w:lang w:val="es-MX"/>
        </w:rPr>
      </w:pPr>
    </w:p>
    <w:p w:rsidR="004E27B0" w:rsidRPr="00EA53F9" w:rsidRDefault="004E27B0" w:rsidP="004E27B0">
      <w:pPr>
        <w:autoSpaceDE w:val="0"/>
        <w:autoSpaceDN w:val="0"/>
        <w:adjustRightInd w:val="0"/>
        <w:ind w:left="567" w:right="335"/>
        <w:jc w:val="both"/>
        <w:rPr>
          <w:rFonts w:ascii="Palatino Linotype" w:hAnsi="Palatino Linotype"/>
          <w:i/>
          <w:sz w:val="21"/>
          <w:szCs w:val="21"/>
          <w:lang w:val="es-MX"/>
        </w:rPr>
      </w:pPr>
      <w:r w:rsidRPr="00EA53F9">
        <w:rPr>
          <w:rFonts w:ascii="Palatino Linotype" w:hAnsi="Palatino Linotype"/>
          <w:b/>
          <w:bCs/>
          <w:i/>
          <w:sz w:val="21"/>
          <w:szCs w:val="21"/>
          <w:lang w:val="es-MX"/>
        </w:rPr>
        <w:t xml:space="preserve">Artículo 141. </w:t>
      </w:r>
      <w:r w:rsidRPr="00EA53F9">
        <w:rPr>
          <w:rFonts w:ascii="Palatino Linotype" w:hAnsi="Palatino Linotype"/>
          <w:b/>
          <w:i/>
          <w:sz w:val="21"/>
          <w:szCs w:val="21"/>
          <w:u w:val="single"/>
          <w:lang w:val="es-MX"/>
        </w:rPr>
        <w:t>Las causales de reserva</w:t>
      </w:r>
      <w:r w:rsidRPr="00EA53F9">
        <w:rPr>
          <w:rFonts w:ascii="Palatino Linotype" w:hAnsi="Palatino Linotype"/>
          <w:i/>
          <w:sz w:val="21"/>
          <w:szCs w:val="21"/>
          <w:lang w:val="es-MX"/>
        </w:rPr>
        <w:t xml:space="preserve"> previstas en este Capítulo </w:t>
      </w:r>
      <w:r w:rsidRPr="00EA53F9">
        <w:rPr>
          <w:rFonts w:ascii="Palatino Linotype" w:hAnsi="Palatino Linotype"/>
          <w:b/>
          <w:i/>
          <w:sz w:val="21"/>
          <w:szCs w:val="21"/>
          <w:u w:val="single"/>
          <w:lang w:val="es-MX"/>
        </w:rPr>
        <w:t>se deberán fundar y motivar, a través de la aplicación de la prueba de daño</w:t>
      </w:r>
      <w:r w:rsidRPr="00EA53F9">
        <w:rPr>
          <w:rFonts w:ascii="Palatino Linotype" w:hAnsi="Palatino Linotype"/>
          <w:i/>
          <w:sz w:val="21"/>
          <w:szCs w:val="21"/>
          <w:lang w:val="es-MX"/>
        </w:rPr>
        <w:t xml:space="preserve"> a la que se hace referencia en el presente Título.</w:t>
      </w:r>
    </w:p>
    <w:p w:rsidR="004E27B0" w:rsidRPr="00EA53F9" w:rsidRDefault="004E27B0" w:rsidP="004E27B0">
      <w:pPr>
        <w:autoSpaceDE w:val="0"/>
        <w:autoSpaceDN w:val="0"/>
        <w:adjustRightInd w:val="0"/>
        <w:ind w:left="567" w:right="334"/>
        <w:rPr>
          <w:rFonts w:ascii="Palatino Linotype" w:hAnsi="Palatino Linotype"/>
          <w:b/>
          <w:i/>
          <w:sz w:val="21"/>
          <w:szCs w:val="21"/>
        </w:rPr>
      </w:pPr>
      <w:r w:rsidRPr="00EA53F9">
        <w:rPr>
          <w:rFonts w:ascii="Palatino Linotype" w:hAnsi="Palatino Linotype"/>
          <w:b/>
          <w:i/>
          <w:sz w:val="21"/>
          <w:szCs w:val="21"/>
        </w:rPr>
        <w:t>Énfasis a</w:t>
      </w:r>
      <w:r w:rsidR="00CD09D8" w:rsidRPr="00EA53F9">
        <w:rPr>
          <w:rFonts w:ascii="Palatino Linotype" w:hAnsi="Palatino Linotype"/>
          <w:b/>
          <w:i/>
          <w:sz w:val="21"/>
          <w:szCs w:val="21"/>
        </w:rPr>
        <w:t>ñadido</w:t>
      </w:r>
    </w:p>
    <w:p w:rsidR="004E27B0" w:rsidRPr="00EA53F9" w:rsidRDefault="004E27B0" w:rsidP="004E27B0">
      <w:pPr>
        <w:autoSpaceDE w:val="0"/>
        <w:autoSpaceDN w:val="0"/>
        <w:adjustRightInd w:val="0"/>
        <w:ind w:left="567" w:right="334"/>
        <w:rPr>
          <w:rFonts w:ascii="Palatino Linotype" w:hAnsi="Palatino Linotype"/>
          <w:b/>
          <w:i/>
          <w:sz w:val="22"/>
        </w:rPr>
      </w:pPr>
    </w:p>
    <w:p w:rsidR="004E27B0" w:rsidRPr="00EA53F9" w:rsidRDefault="004E27B0" w:rsidP="004E27B0">
      <w:pPr>
        <w:spacing w:line="360" w:lineRule="auto"/>
        <w:ind w:right="51"/>
        <w:jc w:val="both"/>
        <w:rPr>
          <w:rFonts w:ascii="Palatino Linotype" w:hAnsi="Palatino Linotype"/>
        </w:rPr>
      </w:pPr>
      <w:r w:rsidRPr="00EA53F9">
        <w:rPr>
          <w:rFonts w:ascii="Palatino Linotype" w:hAnsi="Palatino Linotype"/>
        </w:rPr>
        <w:t>De la interpretación sistemática de los artículos citados, se advierte que el Sujeto Obligado debe realizar la debida reserva de la información siguiendo los requisitos expuestos</w:t>
      </w:r>
      <w:r w:rsidR="00C659D6" w:rsidRPr="00EA53F9">
        <w:rPr>
          <w:rFonts w:ascii="Palatino Linotype" w:hAnsi="Palatino Linotype"/>
        </w:rPr>
        <w:t xml:space="preserve"> y contemplando lo siguiente</w:t>
      </w:r>
      <w:r w:rsidRPr="00EA53F9">
        <w:rPr>
          <w:rFonts w:ascii="Palatino Linotype" w:hAnsi="Palatino Linotype"/>
        </w:rPr>
        <w:t xml:space="preserve">: </w:t>
      </w:r>
    </w:p>
    <w:p w:rsidR="004E27B0" w:rsidRPr="00EA53F9" w:rsidRDefault="004E27B0" w:rsidP="004E27B0">
      <w:pPr>
        <w:ind w:right="51"/>
        <w:jc w:val="both"/>
        <w:rPr>
          <w:rFonts w:ascii="Palatino Linotype" w:hAnsi="Palatino Linotype"/>
        </w:rPr>
      </w:pPr>
    </w:p>
    <w:p w:rsidR="00CD09D8" w:rsidRPr="00EA53F9" w:rsidRDefault="004E27B0" w:rsidP="00CD09D8">
      <w:pPr>
        <w:pStyle w:val="Prrafodelista"/>
        <w:numPr>
          <w:ilvl w:val="0"/>
          <w:numId w:val="11"/>
        </w:numPr>
        <w:ind w:left="924" w:right="902" w:hanging="357"/>
        <w:jc w:val="both"/>
        <w:rPr>
          <w:rFonts w:ascii="Palatino Linotype" w:hAnsi="Palatino Linotype"/>
          <w:b/>
          <w:i/>
        </w:rPr>
      </w:pPr>
      <w:r w:rsidRPr="00EA53F9">
        <w:rPr>
          <w:rFonts w:ascii="Palatino Linotype" w:hAnsi="Palatino Linotype"/>
          <w:b/>
          <w:i/>
        </w:rPr>
        <w:t>La divulgación de la información representa un riesgo real, demostrable e identificable del perjuicio significativo al interés público o a la seguridad pública;</w:t>
      </w:r>
    </w:p>
    <w:p w:rsidR="00CD09D8" w:rsidRPr="00EA53F9" w:rsidRDefault="004E27B0" w:rsidP="00CD09D8">
      <w:pPr>
        <w:pStyle w:val="Prrafodelista"/>
        <w:numPr>
          <w:ilvl w:val="0"/>
          <w:numId w:val="11"/>
        </w:numPr>
        <w:ind w:left="924" w:right="902" w:hanging="357"/>
        <w:jc w:val="both"/>
        <w:rPr>
          <w:rFonts w:ascii="Palatino Linotype" w:hAnsi="Palatino Linotype"/>
          <w:b/>
          <w:i/>
        </w:rPr>
      </w:pPr>
      <w:r w:rsidRPr="00EA53F9">
        <w:rPr>
          <w:rFonts w:ascii="Palatino Linotype" w:hAnsi="Palatino Linotype"/>
          <w:b/>
          <w:i/>
        </w:rPr>
        <w:t>El riesgo de perjuicio que supondría la divulgación supera el interés público general de que se difunda; y</w:t>
      </w:r>
    </w:p>
    <w:p w:rsidR="004E27B0" w:rsidRPr="00EA53F9" w:rsidRDefault="004E27B0" w:rsidP="00CD09D8">
      <w:pPr>
        <w:pStyle w:val="Prrafodelista"/>
        <w:numPr>
          <w:ilvl w:val="0"/>
          <w:numId w:val="11"/>
        </w:numPr>
        <w:ind w:left="924" w:right="902" w:hanging="357"/>
        <w:jc w:val="both"/>
        <w:rPr>
          <w:rFonts w:ascii="Palatino Linotype" w:hAnsi="Palatino Linotype"/>
          <w:b/>
          <w:i/>
        </w:rPr>
      </w:pPr>
      <w:r w:rsidRPr="00EA53F9">
        <w:rPr>
          <w:rFonts w:ascii="Palatino Linotype" w:hAnsi="Palatino Linotype"/>
          <w:b/>
          <w:i/>
        </w:rPr>
        <w:t>La limitación se adecua al principio de proporcionalidad y representa el medio menos restrictivo disponible representa el medio menos restrictivo disponible para evitar el perjuicio.</w:t>
      </w:r>
    </w:p>
    <w:p w:rsidR="004E27B0" w:rsidRPr="00EA53F9" w:rsidRDefault="004E27B0" w:rsidP="004E27B0">
      <w:pPr>
        <w:spacing w:line="360" w:lineRule="auto"/>
        <w:ind w:right="51"/>
        <w:jc w:val="both"/>
        <w:rPr>
          <w:rFonts w:ascii="Palatino Linotype" w:hAnsi="Palatino Linotype"/>
        </w:rPr>
      </w:pPr>
    </w:p>
    <w:p w:rsidR="004E27B0" w:rsidRPr="00EA53F9" w:rsidRDefault="004E27B0" w:rsidP="004E27B0">
      <w:pPr>
        <w:spacing w:line="360" w:lineRule="auto"/>
        <w:ind w:right="51"/>
        <w:jc w:val="both"/>
        <w:rPr>
          <w:rFonts w:ascii="Palatino Linotype" w:hAnsi="Palatino Linotype"/>
        </w:rPr>
      </w:pPr>
      <w:r w:rsidRPr="00EA53F9">
        <w:rPr>
          <w:rFonts w:ascii="Palatino Linotype" w:hAnsi="Palatino Linotype"/>
        </w:rPr>
        <w:t>Requisitos que deben estar acompañados de la debida fundamentación y motivación, cobrado aplicación lo que señala la jurisprudencia de la novena época visible en el Semanario Judicial de la Federación y su Gaceta. Instancia: Tribunales Colegiados de Circuito. Tesis I.4o.A.J/43 (9a.) bajo el número de registro 175082 cuyo rubro y texto esgrime;</w:t>
      </w:r>
    </w:p>
    <w:p w:rsidR="004E27B0" w:rsidRPr="00EA53F9" w:rsidRDefault="004E27B0" w:rsidP="004E27B0">
      <w:pPr>
        <w:ind w:right="51"/>
        <w:jc w:val="both"/>
        <w:rPr>
          <w:rFonts w:ascii="Palatino Linotype" w:hAnsi="Palatino Linotype"/>
        </w:rPr>
      </w:pPr>
    </w:p>
    <w:p w:rsidR="004E27B0" w:rsidRPr="00EA53F9" w:rsidRDefault="004E27B0" w:rsidP="004E27B0">
      <w:pPr>
        <w:ind w:left="851" w:right="902"/>
        <w:jc w:val="both"/>
        <w:rPr>
          <w:rFonts w:ascii="Palatino Linotype" w:hAnsi="Palatino Linotype"/>
          <w:b/>
          <w:bCs/>
          <w:i/>
          <w:sz w:val="21"/>
          <w:szCs w:val="21"/>
          <w:lang w:eastAsia="es-MX"/>
        </w:rPr>
      </w:pPr>
      <w:r w:rsidRPr="00EA53F9">
        <w:rPr>
          <w:rFonts w:ascii="Palatino Linotype" w:hAnsi="Palatino Linotype"/>
          <w:b/>
          <w:bCs/>
          <w:i/>
          <w:sz w:val="21"/>
          <w:szCs w:val="21"/>
          <w:lang w:eastAsia="es-MX"/>
        </w:rPr>
        <w:t>FUNDAMENTACIÓN Y MOTIVACIÓN. EL ASPECTO FORMAL DE LA GARANTÍA Y SU FINALIDAD SE TRADUCEN EN EXPLICAR, JUSTIFICAR, POSIBILITAR LA DEFENSA Y COMUNICAR LA DECISIÓN.</w:t>
      </w:r>
    </w:p>
    <w:p w:rsidR="004E27B0" w:rsidRPr="00EA53F9" w:rsidRDefault="004E27B0" w:rsidP="004E27B0">
      <w:pPr>
        <w:ind w:left="851" w:right="902"/>
        <w:jc w:val="both"/>
        <w:rPr>
          <w:rFonts w:ascii="Palatino Linotype" w:hAnsi="Palatino Linotype"/>
          <w:i/>
          <w:sz w:val="21"/>
          <w:szCs w:val="21"/>
          <w:lang w:eastAsia="es-MX"/>
        </w:rPr>
      </w:pPr>
      <w:r w:rsidRPr="00EA53F9">
        <w:rPr>
          <w:rFonts w:ascii="Palatino Linotype" w:hAnsi="Palatino Linotype"/>
          <w:i/>
          <w:sz w:val="21"/>
          <w:szCs w:val="21"/>
          <w:lang w:eastAsia="es-MX"/>
        </w:rPr>
        <w:lastRenderedPageBreak/>
        <w:br/>
        <w:t>El contenido formal de la garantía de legalidad prevista en el artículo </w:t>
      </w:r>
      <w:hyperlink r:id="rId14" w:history="1">
        <w:r w:rsidRPr="00EA53F9">
          <w:rPr>
            <w:rFonts w:ascii="Palatino Linotype" w:hAnsi="Palatino Linotype"/>
            <w:i/>
            <w:sz w:val="21"/>
            <w:szCs w:val="21"/>
            <w:lang w:eastAsia="es-MX"/>
          </w:rPr>
          <w:t>16 constitucional</w:t>
        </w:r>
      </w:hyperlink>
      <w:r w:rsidRPr="00EA53F9">
        <w:rPr>
          <w:rFonts w:ascii="Palatino Linotype" w:hAnsi="Palatino Linotype"/>
          <w:i/>
          <w:sz w:val="21"/>
          <w:szCs w:val="21"/>
          <w:lang w:eastAsia="es-MX"/>
        </w:rPr>
        <w:t>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rsidR="004E27B0" w:rsidRPr="00EA53F9" w:rsidRDefault="004E27B0" w:rsidP="004E27B0">
      <w:pPr>
        <w:ind w:right="49"/>
        <w:contextualSpacing/>
        <w:jc w:val="both"/>
        <w:rPr>
          <w:rFonts w:ascii="Palatino Linotype" w:eastAsia="SimSun" w:hAnsi="Palatino Linotype"/>
        </w:rPr>
      </w:pPr>
    </w:p>
    <w:p w:rsidR="004E27B0" w:rsidRPr="00EA53F9" w:rsidRDefault="004E27B0" w:rsidP="004E27B0">
      <w:pPr>
        <w:spacing w:before="240" w:after="240" w:line="360" w:lineRule="auto"/>
        <w:ind w:right="51"/>
        <w:contextualSpacing/>
        <w:jc w:val="both"/>
        <w:rPr>
          <w:rFonts w:ascii="Palatino Linotype" w:hAnsi="Palatino Linotype"/>
        </w:rPr>
      </w:pPr>
      <w:r w:rsidRPr="00EA53F9">
        <w:rPr>
          <w:rFonts w:ascii="Palatino Linotype" w:eastAsia="SimSun" w:hAnsi="Palatino Linotype"/>
        </w:rPr>
        <w:t>Lo anterior es así, toda vez que no se debe perder de vista que para clasificar como reservada la información se debe desarrollar la prueba de daño que debe de ser acorde a lo establecido por la ley aplicable y debe ser de acuerdo a un razonamiento lógico jurídico que justifique la hipótesis de la pretendida clasificación, y acompañar el respectivo acuerdo de clasificación.</w:t>
      </w:r>
    </w:p>
    <w:p w:rsidR="004E27B0" w:rsidRPr="00EA53F9" w:rsidRDefault="004E27B0" w:rsidP="004E27B0">
      <w:pPr>
        <w:spacing w:before="240" w:after="240" w:line="360" w:lineRule="auto"/>
        <w:ind w:right="51"/>
        <w:contextualSpacing/>
        <w:jc w:val="both"/>
        <w:rPr>
          <w:rFonts w:ascii="Palatino Linotype" w:eastAsia="Calibri" w:hAnsi="Palatino Linotype" w:cs="Arial"/>
        </w:rPr>
      </w:pPr>
      <w:r w:rsidRPr="00EA53F9">
        <w:rPr>
          <w:rFonts w:ascii="Palatino Linotype" w:eastAsia="SimSun" w:hAnsi="Palatino Linotype"/>
        </w:rPr>
        <w:t xml:space="preserve">Siendo que la prueba de daño es aquella argumentación fundada y motivada que deben realizar los Sujetos Obligados tendientes a acreditar que la divulgación de información lesiona el interés jurídico protegido por la normatividad aplicable y que el daño que puede producirse con la publicidad de la información es mayor que el interés de conocerla, dicha prueba </w:t>
      </w:r>
      <w:r w:rsidRPr="00EA53F9">
        <w:rPr>
          <w:rFonts w:ascii="Palatino Linotype" w:eastAsia="Calibri" w:hAnsi="Palatino Linotype" w:cs="Arial"/>
        </w:rPr>
        <w:t>pretende ser una garantía para impedir la reserva discrecional de la información.</w:t>
      </w:r>
    </w:p>
    <w:p w:rsidR="004E27B0" w:rsidRPr="00EA53F9" w:rsidRDefault="004E27B0" w:rsidP="004E27B0">
      <w:pPr>
        <w:spacing w:before="240" w:after="240" w:line="360" w:lineRule="auto"/>
        <w:jc w:val="both"/>
        <w:rPr>
          <w:rFonts w:ascii="Palatino Linotype" w:hAnsi="Palatino Linotype"/>
          <w:b/>
          <w:bCs/>
          <w:lang w:eastAsia="es-MX"/>
        </w:rPr>
      </w:pPr>
      <w:r w:rsidRPr="00EA53F9">
        <w:rPr>
          <w:rFonts w:ascii="Palatino Linotype" w:hAnsi="Palatino Linotype"/>
          <w:lang w:eastAsia="es-MX"/>
        </w:rPr>
        <w:t xml:space="preserve">En efecto, generalmente se concede que no basta que un documento verse, por ejemplo, sobre seguridad nacional para que éste pueda ser automáticamente reservado del conocimiento público, se debe demostrar además que la divulgación </w:t>
      </w:r>
      <w:r w:rsidRPr="00EA53F9">
        <w:rPr>
          <w:rFonts w:ascii="Palatino Linotype" w:hAnsi="Palatino Linotype"/>
          <w:lang w:eastAsia="es-MX"/>
        </w:rPr>
        <w:lastRenderedPageBreak/>
        <w:t>de ese documento genera o puede generar un daño específico al valor jurídicamente protegido. En otras palabras, se requiere de una ponderación de los valores en conflicto —en este caso publicidad contra seguridad— para poder determinar de manera cierta que la primera pone en riesgo a la segunda, y que por ello procede una reserva temporal del documento, a esto se le conoce como la "prueba de daño".</w:t>
      </w:r>
    </w:p>
    <w:p w:rsidR="004E27B0" w:rsidRPr="00EA53F9" w:rsidRDefault="004E27B0" w:rsidP="004E27B0">
      <w:pPr>
        <w:spacing w:before="240" w:after="240" w:line="360" w:lineRule="auto"/>
        <w:jc w:val="both"/>
        <w:rPr>
          <w:rFonts w:ascii="Palatino Linotype" w:hAnsi="Palatino Linotype"/>
          <w:lang w:eastAsia="es-MX"/>
        </w:rPr>
      </w:pPr>
      <w:r w:rsidRPr="00EA53F9">
        <w:rPr>
          <w:rFonts w:ascii="Palatino Linotype" w:hAnsi="Palatino Linotype"/>
          <w:lang w:eastAsia="es-MX"/>
        </w:rPr>
        <w:t xml:space="preserve">En esta tesitura, la prueba de daño en el presente asunto debió precisar que a través de los "Lineamientos generales para la clasificación y desclasificación de la información de las dependencias y entidades de la Administración Pública establecen con toda claridad que sólo al clasificar información con fundamento en </w:t>
      </w:r>
      <w:r w:rsidR="00CD09D8" w:rsidRPr="00EA53F9">
        <w:rPr>
          <w:rFonts w:ascii="Palatino Linotype" w:hAnsi="Palatino Linotype"/>
          <w:lang w:eastAsia="es-MX"/>
        </w:rPr>
        <w:t>alguna o algunas de las fracciones del</w:t>
      </w:r>
      <w:r w:rsidRPr="00EA53F9">
        <w:rPr>
          <w:rFonts w:ascii="Palatino Linotype" w:hAnsi="Palatino Linotype"/>
          <w:lang w:eastAsia="es-MX"/>
        </w:rPr>
        <w:t xml:space="preserve"> artículo 140 de la Ley de Transparencia</w:t>
      </w:r>
      <w:r w:rsidR="00CD09D8" w:rsidRPr="00EA53F9">
        <w:rPr>
          <w:rFonts w:ascii="Palatino Linotype" w:hAnsi="Palatino Linotype"/>
          <w:lang w:eastAsia="es-MX"/>
        </w:rPr>
        <w:t xml:space="preserve"> vigente en la entidad resulta</w:t>
      </w:r>
      <w:r w:rsidRPr="00EA53F9">
        <w:rPr>
          <w:rFonts w:ascii="Palatino Linotype" w:hAnsi="Palatino Linotype"/>
          <w:lang w:eastAsia="es-MX"/>
        </w:rPr>
        <w:t xml:space="preserve"> necesario considerar "la existencia de elementos objetivos que permitieran determinar si la difusión de la información causaría un </w:t>
      </w:r>
      <w:r w:rsidRPr="00EA53F9">
        <w:rPr>
          <w:rFonts w:ascii="Palatino Linotype" w:hAnsi="Palatino Linotype"/>
          <w:i/>
          <w:iCs/>
          <w:lang w:eastAsia="es-MX"/>
        </w:rPr>
        <w:t xml:space="preserve">daño presente, probable y específico </w:t>
      </w:r>
      <w:r w:rsidRPr="00EA53F9">
        <w:rPr>
          <w:rFonts w:ascii="Palatino Linotype" w:hAnsi="Palatino Linotype"/>
          <w:lang w:eastAsia="es-MX"/>
        </w:rPr>
        <w:t xml:space="preserve">a los intereses jurídicos tutelados por dicho precepto, que en el caso específico es evitar hacer pública </w:t>
      </w:r>
      <w:r w:rsidR="00CD09D8" w:rsidRPr="00EA53F9">
        <w:rPr>
          <w:rFonts w:ascii="Palatino Linotype" w:hAnsi="Palatino Linotype"/>
          <w:lang w:eastAsia="es-MX"/>
        </w:rPr>
        <w:t>información supuestamente de servidores públicos adscritos a la Comisaria de la Fuerza Municipal de Seguridad Ciudadana</w:t>
      </w:r>
      <w:r w:rsidRPr="00EA53F9">
        <w:rPr>
          <w:rFonts w:ascii="Palatino Linotype" w:hAnsi="Palatino Linotype"/>
          <w:lang w:eastAsia="es-MX"/>
        </w:rPr>
        <w:t>.</w:t>
      </w:r>
    </w:p>
    <w:p w:rsidR="004E27B0" w:rsidRPr="00EA53F9" w:rsidRDefault="004E27B0" w:rsidP="004E27B0">
      <w:pPr>
        <w:spacing w:before="240" w:after="240" w:line="360" w:lineRule="auto"/>
        <w:jc w:val="both"/>
        <w:rPr>
          <w:rFonts w:ascii="Palatino Linotype" w:hAnsi="Palatino Linotype" w:cs="Arial"/>
          <w:bCs/>
          <w:lang w:val="es-MX"/>
        </w:rPr>
      </w:pPr>
      <w:r w:rsidRPr="00EA53F9">
        <w:rPr>
          <w:rFonts w:ascii="Palatino Linotype" w:hAnsi="Palatino Linotype"/>
          <w:lang w:eastAsia="es-MX"/>
        </w:rPr>
        <w:t xml:space="preserve">De lo mencionado con anterioridad se advierte que de conformidad a lo establecido en el artículo 131 de la Ley de Transparencia vigente en la entidad, el sujeto Obligado no acreditó de manera fehaciente que al proporcionar la información materia del presente asunto el daño que se causaría es presente, probable y específico, lo anterior es así toda vez que no debe soslayarse que </w:t>
      </w:r>
      <w:r w:rsidRPr="00EA53F9">
        <w:rPr>
          <w:rFonts w:ascii="Palatino Linotype" w:hAnsi="Palatino Linotype" w:cs="Arial"/>
          <w:bCs/>
          <w:lang w:val="es-MX"/>
        </w:rPr>
        <w:t>el artículo 129 de la Ley de Transparencia vigente, refiere que en</w:t>
      </w:r>
      <w:r w:rsidRPr="00EA53F9">
        <w:rPr>
          <w:rFonts w:ascii="Palatino Linotype" w:hAnsi="Palatino Linotype" w:cs="Arial"/>
          <w:b/>
          <w:bCs/>
          <w:lang w:val="es-MX"/>
        </w:rPr>
        <w:t xml:space="preserve"> </w:t>
      </w:r>
      <w:r w:rsidRPr="00EA53F9">
        <w:rPr>
          <w:rFonts w:ascii="Palatino Linotype" w:hAnsi="Palatino Linotype" w:cs="Arial"/>
          <w:lang w:val="es-MX"/>
        </w:rPr>
        <w:t>la aplicación de la prueba de daño, el Sujeto Obligado deberá precisar las razones objetivas por las que la apertura de la información generaría una afectación, justificando que:</w:t>
      </w:r>
    </w:p>
    <w:p w:rsidR="004E27B0" w:rsidRPr="00EA53F9" w:rsidRDefault="004E27B0" w:rsidP="004E27B0">
      <w:pPr>
        <w:spacing w:before="240" w:after="240" w:line="360" w:lineRule="auto"/>
        <w:jc w:val="both"/>
        <w:rPr>
          <w:rFonts w:ascii="Palatino Linotype" w:hAnsi="Palatino Linotype" w:cs="Arial"/>
          <w:lang w:val="es-MX"/>
        </w:rPr>
      </w:pPr>
      <w:r w:rsidRPr="00EA53F9">
        <w:rPr>
          <w:rFonts w:ascii="Palatino Linotype" w:hAnsi="Palatino Linotype" w:cs="Arial"/>
          <w:b/>
          <w:bCs/>
          <w:lang w:val="es-MX"/>
        </w:rPr>
        <w:lastRenderedPageBreak/>
        <w:t xml:space="preserve">I. </w:t>
      </w:r>
      <w:r w:rsidRPr="00EA53F9">
        <w:rPr>
          <w:rFonts w:ascii="Palatino Linotype" w:hAnsi="Palatino Linotype" w:cs="Arial"/>
          <w:lang w:val="es-MX"/>
        </w:rPr>
        <w:t>La divulgación de la información representa un riesgo real, demostrable e identificable del perjuicio significativo al interés público o a la seguridad pública;</w:t>
      </w:r>
    </w:p>
    <w:p w:rsidR="004E27B0" w:rsidRPr="00EA53F9" w:rsidRDefault="004E27B0" w:rsidP="004E27B0">
      <w:pPr>
        <w:spacing w:before="240" w:after="240" w:line="360" w:lineRule="auto"/>
        <w:jc w:val="both"/>
        <w:rPr>
          <w:rFonts w:ascii="Palatino Linotype" w:hAnsi="Palatino Linotype" w:cs="Arial"/>
          <w:lang w:val="es-MX"/>
        </w:rPr>
      </w:pPr>
      <w:r w:rsidRPr="00EA53F9">
        <w:rPr>
          <w:rFonts w:ascii="Palatino Linotype" w:hAnsi="Palatino Linotype" w:cs="Arial"/>
          <w:b/>
          <w:bCs/>
          <w:lang w:val="es-MX"/>
        </w:rPr>
        <w:t xml:space="preserve">II. </w:t>
      </w:r>
      <w:r w:rsidRPr="00EA53F9">
        <w:rPr>
          <w:rFonts w:ascii="Palatino Linotype" w:hAnsi="Palatino Linotype" w:cs="Arial"/>
          <w:lang w:val="es-MX"/>
        </w:rPr>
        <w:t>El riesgo de perjuicio que supondría la divulgación supera el interés público general de que se difunda; y</w:t>
      </w:r>
    </w:p>
    <w:p w:rsidR="004E27B0" w:rsidRPr="00EA53F9" w:rsidRDefault="004E27B0" w:rsidP="004E27B0">
      <w:pPr>
        <w:spacing w:before="240" w:after="240" w:line="360" w:lineRule="auto"/>
        <w:jc w:val="both"/>
        <w:rPr>
          <w:rFonts w:ascii="Palatino Linotype" w:hAnsi="Palatino Linotype" w:cs="Arial"/>
          <w:lang w:val="es-MX"/>
        </w:rPr>
      </w:pPr>
      <w:r w:rsidRPr="00EA53F9">
        <w:rPr>
          <w:rFonts w:ascii="Palatino Linotype" w:hAnsi="Palatino Linotype" w:cs="Arial"/>
          <w:b/>
          <w:bCs/>
          <w:lang w:val="es-MX"/>
        </w:rPr>
        <w:t xml:space="preserve">III. </w:t>
      </w:r>
      <w:r w:rsidRPr="00EA53F9">
        <w:rPr>
          <w:rFonts w:ascii="Palatino Linotype" w:hAnsi="Palatino Linotype" w:cs="Arial"/>
          <w:lang w:val="es-MX"/>
        </w:rPr>
        <w:t>La limitación se adecua al principio de proporcionalidad y representa el medio menos restrictivo disponible representa el medio menos restrictivo disponible para evitar el perjuicio.</w:t>
      </w:r>
    </w:p>
    <w:p w:rsidR="004E27B0" w:rsidRPr="008B0324" w:rsidRDefault="00CD09D8" w:rsidP="004E27B0">
      <w:pPr>
        <w:spacing w:before="240" w:after="240" w:line="360" w:lineRule="auto"/>
        <w:jc w:val="both"/>
        <w:rPr>
          <w:rFonts w:ascii="Palatino Linotype" w:hAnsi="Palatino Linotype"/>
          <w:lang w:eastAsia="es-MX"/>
        </w:rPr>
      </w:pPr>
      <w:r>
        <w:rPr>
          <w:rFonts w:ascii="Palatino Linotype" w:hAnsi="Palatino Linotype" w:cs="Arial"/>
        </w:rPr>
        <w:t>En conclusión debe mencionarse que si bien el Sujeto Obligado refirió que</w:t>
      </w:r>
      <w:r w:rsidR="004E27B0" w:rsidRPr="00CD09D8">
        <w:rPr>
          <w:rFonts w:ascii="Palatino Linotype" w:hAnsi="Palatino Linotype" w:cs="Arial"/>
        </w:rPr>
        <w:t xml:space="preserve"> </w:t>
      </w:r>
      <w:r w:rsidR="004E27B0" w:rsidRPr="00CD09D8">
        <w:rPr>
          <w:rFonts w:ascii="Palatino Linotype" w:hAnsi="Palatino Linotype"/>
          <w:lang w:eastAsia="es-MX"/>
        </w:rPr>
        <w:t xml:space="preserve">la información solicitada en los puntos petitorios en mención </w:t>
      </w:r>
      <w:r w:rsidR="008B0324">
        <w:rPr>
          <w:rFonts w:ascii="Palatino Linotype" w:hAnsi="Palatino Linotype"/>
          <w:lang w:eastAsia="es-MX"/>
        </w:rPr>
        <w:t xml:space="preserve">corresponde a personal que </w:t>
      </w:r>
      <w:r w:rsidR="004E27B0" w:rsidRPr="00CD09D8">
        <w:rPr>
          <w:rFonts w:ascii="Palatino Linotype" w:hAnsi="Palatino Linotype"/>
          <w:lang w:eastAsia="es-MX"/>
        </w:rPr>
        <w:t xml:space="preserve">forma parte de los servidores públicos adscritos a una institución de seguridad pública, sin embargo el sujeto obligado no adjunta los medios de convicción necesarios para acreditar </w:t>
      </w:r>
      <w:r w:rsidR="00C659D6">
        <w:rPr>
          <w:rFonts w:ascii="Palatino Linotype" w:hAnsi="Palatino Linotype"/>
          <w:lang w:eastAsia="es-MX"/>
        </w:rPr>
        <w:t xml:space="preserve">tal </w:t>
      </w:r>
      <w:r w:rsidR="004E27B0" w:rsidRPr="00CD09D8">
        <w:rPr>
          <w:rFonts w:ascii="Palatino Linotype" w:hAnsi="Palatino Linotype"/>
          <w:lang w:eastAsia="es-MX"/>
        </w:rPr>
        <w:t xml:space="preserve">circunstancia, del mismo modo es menester mencionar que de manera contraria a la apreciación del Sujeto Obligado </w:t>
      </w:r>
      <w:r w:rsidR="008B0324">
        <w:rPr>
          <w:rFonts w:ascii="Palatino Linotype" w:hAnsi="Palatino Linotype"/>
          <w:lang w:eastAsia="es-MX"/>
        </w:rPr>
        <w:t xml:space="preserve">la información en comento </w:t>
      </w:r>
      <w:r w:rsidR="004E27B0" w:rsidRPr="00CD09D8">
        <w:rPr>
          <w:rFonts w:ascii="Palatino Linotype" w:hAnsi="Palatino Linotype"/>
          <w:lang w:eastAsia="es-MX"/>
        </w:rPr>
        <w:t xml:space="preserve">no encuadra en los supuestos </w:t>
      </w:r>
      <w:r w:rsidR="008B0324">
        <w:rPr>
          <w:rFonts w:ascii="Palatino Linotype" w:hAnsi="Palatino Linotype"/>
          <w:lang w:eastAsia="es-MX"/>
        </w:rPr>
        <w:t xml:space="preserve">que refiere debido a que </w:t>
      </w:r>
      <w:r w:rsidR="004E27B0" w:rsidRPr="00CD09D8">
        <w:rPr>
          <w:rFonts w:ascii="Palatino Linotype" w:hAnsi="Palatino Linotype"/>
          <w:lang w:eastAsia="es-MX"/>
        </w:rPr>
        <w:t>dichos datos no comprometen la seguridad pública</w:t>
      </w:r>
      <w:r w:rsidR="008B0324">
        <w:rPr>
          <w:rFonts w:ascii="Palatino Linotype" w:hAnsi="Palatino Linotype"/>
          <w:lang w:eastAsia="es-MX"/>
        </w:rPr>
        <w:t>, no</w:t>
      </w:r>
      <w:r w:rsidR="004E27B0" w:rsidRPr="00CD09D8">
        <w:rPr>
          <w:rFonts w:ascii="Palatino Linotype" w:hAnsi="Palatino Linotype"/>
          <w:lang w:eastAsia="es-MX"/>
        </w:rPr>
        <w:t xml:space="preserve"> existe la posibilidad de entorpecer los sistemas de coordinación interinstitucional en materia de seguridad pública, </w:t>
      </w:r>
      <w:r w:rsidR="008B0324">
        <w:rPr>
          <w:rFonts w:ascii="Palatino Linotype" w:hAnsi="Palatino Linotype"/>
          <w:lang w:eastAsia="es-MX"/>
        </w:rPr>
        <w:t xml:space="preserve">del mismo modo </w:t>
      </w:r>
      <w:r w:rsidR="004E27B0" w:rsidRPr="00CD09D8">
        <w:rPr>
          <w:rFonts w:ascii="Palatino Linotype" w:hAnsi="Palatino Linotype"/>
          <w:lang w:eastAsia="es-MX"/>
        </w:rPr>
        <w:t>dicha información no obstruye la prevención de algún delito ni limita la capacidad de las autoridades para la previsión de éste, al no demostrar que la información referida se encuentre inmersa en un proceso penal en sustanciación o en una carpeta de investigación en trámite</w:t>
      </w:r>
      <w:r w:rsidR="008B0324">
        <w:rPr>
          <w:rFonts w:ascii="Palatino Linotype" w:hAnsi="Palatino Linotype"/>
          <w:lang w:eastAsia="es-MX"/>
        </w:rPr>
        <w:t xml:space="preserve">, o que se actualice algún otro supuesto contemplado en la ley aplicable en la materia, del mismo es importante referir que si bien el sujeto obligado manifiesta que la información en comento contiene datos personales de los servidores públicos que los haría </w:t>
      </w:r>
      <w:r w:rsidR="008B0324" w:rsidRPr="008B0324">
        <w:rPr>
          <w:rFonts w:ascii="Palatino Linotype" w:hAnsi="Palatino Linotype"/>
          <w:lang w:eastAsia="es-MX"/>
        </w:rPr>
        <w:t>per</w:t>
      </w:r>
      <w:r w:rsidR="008B0324">
        <w:rPr>
          <w:rFonts w:ascii="Palatino Linotype" w:hAnsi="Palatino Linotype"/>
          <w:lang w:eastAsia="es-MX"/>
        </w:rPr>
        <w:t xml:space="preserve">fectamente identificables, </w:t>
      </w:r>
      <w:r w:rsidR="008B0324">
        <w:rPr>
          <w:rFonts w:ascii="Palatino Linotype" w:hAnsi="Palatino Linotype"/>
          <w:lang w:eastAsia="es-MX"/>
        </w:rPr>
        <w:lastRenderedPageBreak/>
        <w:t xml:space="preserve">sobre el particular es pertinente mencionar que para el caso de que las documentales contengan datos personales de los servidores públicos, </w:t>
      </w:r>
      <w:r w:rsidR="00B47F36">
        <w:rPr>
          <w:rFonts w:ascii="Palatino Linotype" w:hAnsi="Palatino Linotype"/>
          <w:lang w:eastAsia="es-MX"/>
        </w:rPr>
        <w:t>ello no es impedimento para entregar la información, lo anterior es así, en razón de que la información en comento puede entregarse en versión pública, adjuntando el Acuerdo del Comité de Transparencia en el que se funden y motiven las causas, motivos y circunstancias de hecho y derecho por virtud de las cuales se testaron o suprimieron los datos que de acuerdo a su naturaleza jurídica son catalogados como confidenciales.</w:t>
      </w:r>
      <w:r w:rsidR="008B0324">
        <w:rPr>
          <w:rFonts w:ascii="Palatino Linotype" w:hAnsi="Palatino Linotype"/>
          <w:lang w:eastAsia="es-MX"/>
        </w:rPr>
        <w:t xml:space="preserve"> </w:t>
      </w:r>
    </w:p>
    <w:p w:rsidR="00727E52" w:rsidRDefault="00C659D6" w:rsidP="00727E52">
      <w:pPr>
        <w:spacing w:line="360" w:lineRule="auto"/>
        <w:jc w:val="both"/>
        <w:rPr>
          <w:rFonts w:ascii="Palatino Linotype" w:hAnsi="Palatino Linotype"/>
          <w:lang w:val="es-ES_tradnl"/>
        </w:rPr>
      </w:pPr>
      <w:r>
        <w:rPr>
          <w:rFonts w:ascii="Palatino Linotype" w:hAnsi="Palatino Linotype"/>
          <w:lang w:eastAsia="es-MX"/>
        </w:rPr>
        <w:t xml:space="preserve">Una vez precisado lo anterior, debe mencionarse que </w:t>
      </w:r>
      <w:r w:rsidR="003842D2">
        <w:rPr>
          <w:rFonts w:ascii="Palatino Linotype" w:hAnsi="Palatino Linotype"/>
          <w:lang w:eastAsia="es-MX"/>
        </w:rPr>
        <w:t xml:space="preserve">respeto al </w:t>
      </w:r>
      <w:r w:rsidRPr="00EA53F9">
        <w:rPr>
          <w:rFonts w:ascii="Palatino Linotype" w:hAnsi="Palatino Linotype"/>
          <w:b/>
          <w:lang w:eastAsia="es-MX"/>
        </w:rPr>
        <w:t>numeral</w:t>
      </w:r>
      <w:r w:rsidR="003842D2" w:rsidRPr="00EA53F9">
        <w:rPr>
          <w:rFonts w:ascii="Palatino Linotype" w:hAnsi="Palatino Linotype"/>
          <w:b/>
          <w:lang w:eastAsia="es-MX"/>
        </w:rPr>
        <w:t xml:space="preserve"> </w:t>
      </w:r>
      <w:r w:rsidRPr="00EA53F9">
        <w:rPr>
          <w:rFonts w:ascii="Palatino Linotype" w:hAnsi="Palatino Linotype"/>
          <w:b/>
          <w:lang w:eastAsia="es-MX"/>
        </w:rPr>
        <w:t>2</w:t>
      </w:r>
      <w:r>
        <w:rPr>
          <w:rFonts w:ascii="Palatino Linotype" w:hAnsi="Palatino Linotype"/>
          <w:lang w:eastAsia="es-MX"/>
        </w:rPr>
        <w:t xml:space="preserve"> de la solicitud es pertinente referir que el sujeto obligado al momento de emitir respuesta, así como al rendir informe justificado asume que genera, administra y posee la información en comento, razón por la cual </w:t>
      </w:r>
      <w:r w:rsidR="00541F69">
        <w:rPr>
          <w:rFonts w:ascii="Palatino Linotype" w:hAnsi="Palatino Linotype"/>
          <w:lang w:eastAsia="es-MX"/>
        </w:rPr>
        <w:t>no se insertara la f</w:t>
      </w:r>
      <w:r w:rsidR="00727E52">
        <w:rPr>
          <w:rFonts w:ascii="Palatino Linotype" w:hAnsi="Palatino Linotype"/>
          <w:lang w:eastAsia="es-MX"/>
        </w:rPr>
        <w:t xml:space="preserve">uente obligacional, aunado a ello debe mencionarse que </w:t>
      </w:r>
      <w:r w:rsidR="00727E52">
        <w:rPr>
          <w:rFonts w:ascii="Palatino Linotype" w:hAnsi="Palatino Linotype"/>
          <w:lang w:val="es-ES_tradnl"/>
        </w:rPr>
        <w:t xml:space="preserve">el artículo 5 de la Ley de Trabajo de los Servidores Públicos del Estado de México y Municipios, refiere: </w:t>
      </w:r>
    </w:p>
    <w:p w:rsidR="00727E52" w:rsidRDefault="00727E52" w:rsidP="00727E52">
      <w:pPr>
        <w:ind w:left="851" w:right="851"/>
        <w:jc w:val="both"/>
        <w:rPr>
          <w:rFonts w:ascii="Palatino Linotype" w:hAnsi="Palatino Linotype"/>
          <w:b/>
          <w:i/>
        </w:rPr>
      </w:pPr>
    </w:p>
    <w:p w:rsidR="00727E52" w:rsidRDefault="00727E52" w:rsidP="00727E52">
      <w:pPr>
        <w:ind w:left="851" w:right="851"/>
        <w:jc w:val="both"/>
        <w:rPr>
          <w:rFonts w:ascii="Palatino Linotype" w:hAnsi="Palatino Linotype"/>
          <w:i/>
        </w:rPr>
      </w:pPr>
      <w:r w:rsidRPr="00E511F0">
        <w:rPr>
          <w:rFonts w:ascii="Palatino Linotype" w:hAnsi="Palatino Linotype"/>
          <w:b/>
          <w:i/>
        </w:rPr>
        <w:t>ARTÍCULO 5.-</w:t>
      </w:r>
      <w:r w:rsidRPr="00D07830">
        <w:rPr>
          <w:rFonts w:ascii="Palatino Linotype" w:hAnsi="Palatino Linotype"/>
          <w:i/>
        </w:rPr>
        <w:t xml:space="preserve"> La relación de trabajo entre las instituciones públicas y sus servidores públicos se entiende establecida mediante nombramiento, formato único de movimiento de personal, contrato o por cualquier otro acto que tenga como consecuencia la prestación personal subordinada del servicio y la percepción de un sueldo. Para los efectos de esta ley, las instituciones públicas estarán representadas por sus titulares.</w:t>
      </w:r>
    </w:p>
    <w:p w:rsidR="00727E52" w:rsidRPr="00D07830" w:rsidRDefault="00727E52" w:rsidP="00727E52">
      <w:pPr>
        <w:ind w:left="851" w:right="850"/>
        <w:jc w:val="both"/>
        <w:rPr>
          <w:rFonts w:ascii="Palatino Linotype" w:hAnsi="Palatino Linotype"/>
          <w:i/>
          <w:lang w:val="es-ES_tradnl"/>
        </w:rPr>
      </w:pPr>
    </w:p>
    <w:p w:rsidR="00727E52" w:rsidRDefault="00727E52" w:rsidP="00727E52">
      <w:pPr>
        <w:spacing w:line="360" w:lineRule="auto"/>
        <w:jc w:val="both"/>
        <w:rPr>
          <w:rFonts w:ascii="Palatino Linotype" w:hAnsi="Palatino Linotype"/>
          <w:lang w:val="es-ES_tradnl"/>
        </w:rPr>
      </w:pPr>
      <w:r>
        <w:rPr>
          <w:rFonts w:ascii="Palatino Linotype" w:hAnsi="Palatino Linotype"/>
          <w:lang w:val="es-ES_tradnl"/>
        </w:rPr>
        <w:t>Derivado de lo anterior se entiende que las relaciones de trabajo entre las instituciones públicas y sus servidores públicos se llevaran a cabo mediante nombramiento, formato único de movimiento de personal, en sus siglas “FUMP”, o contrato.</w:t>
      </w:r>
    </w:p>
    <w:p w:rsidR="003842D2" w:rsidRDefault="00727E52" w:rsidP="00727E52">
      <w:pPr>
        <w:spacing w:line="360" w:lineRule="auto"/>
        <w:jc w:val="both"/>
        <w:rPr>
          <w:rFonts w:ascii="Palatino Linotype" w:hAnsi="Palatino Linotype"/>
          <w:lang w:val="es-ES_tradnl"/>
        </w:rPr>
      </w:pPr>
      <w:r>
        <w:rPr>
          <w:rFonts w:ascii="Palatino Linotype" w:hAnsi="Palatino Linotype"/>
          <w:lang w:val="es-ES_tradnl"/>
        </w:rPr>
        <w:t xml:space="preserve">Del mismo modo es importante mencionar que el artículo 140 del Bando Municipal de Otzolotepec refiere que </w:t>
      </w:r>
      <w:r>
        <w:rPr>
          <w:rFonts w:ascii="Palatino Linotype" w:hAnsi="Palatino Linotype"/>
        </w:rPr>
        <w:t>e</w:t>
      </w:r>
      <w:r w:rsidRPr="00727E52">
        <w:rPr>
          <w:rFonts w:ascii="Palatino Linotype" w:hAnsi="Palatino Linotype"/>
        </w:rPr>
        <w:t xml:space="preserve">l Ayuntamiento a través de la Dirección de </w:t>
      </w:r>
      <w:r w:rsidRPr="00727E52">
        <w:rPr>
          <w:rFonts w:ascii="Palatino Linotype" w:hAnsi="Palatino Linotype"/>
        </w:rPr>
        <w:lastRenderedPageBreak/>
        <w:t xml:space="preserve">Administración coordinará con eficiencia y oportunidad los recursos humanos, materiales y servicios generales necesarios para la ejecución de los planes y programas de las unidades administrativas, que integran </w:t>
      </w:r>
      <w:r>
        <w:rPr>
          <w:rFonts w:ascii="Palatino Linotype" w:hAnsi="Palatino Linotype"/>
        </w:rPr>
        <w:t xml:space="preserve">el Ayuntamiento de Otzolotepec, </w:t>
      </w:r>
      <w:r w:rsidR="003842D2">
        <w:rPr>
          <w:rFonts w:ascii="Palatino Linotype" w:hAnsi="Palatino Linotype"/>
        </w:rPr>
        <w:t xml:space="preserve">motivo </w:t>
      </w:r>
      <w:r>
        <w:rPr>
          <w:rFonts w:ascii="Palatino Linotype" w:hAnsi="Palatino Linotype"/>
          <w:lang w:val="es-ES_tradnl"/>
        </w:rPr>
        <w:t xml:space="preserve">por el cual es dable ordenar al </w:t>
      </w:r>
      <w:r w:rsidRPr="00727E52">
        <w:rPr>
          <w:rFonts w:ascii="Palatino Linotype" w:hAnsi="Palatino Linotype"/>
          <w:lang w:val="es-ES_tradnl"/>
        </w:rPr>
        <w:t>Sujeto Obligado</w:t>
      </w:r>
      <w:r>
        <w:rPr>
          <w:rFonts w:ascii="Palatino Linotype" w:hAnsi="Palatino Linotype"/>
          <w:lang w:val="es-ES_tradnl"/>
        </w:rPr>
        <w:t xml:space="preserve">, haga entrega, en versión pública, del o los documentos en donde conste o se advierta </w:t>
      </w:r>
      <w:r w:rsidR="003842D2">
        <w:rPr>
          <w:rFonts w:ascii="Palatino Linotype" w:hAnsi="Palatino Linotype"/>
          <w:lang w:val="es-ES_tradnl"/>
        </w:rPr>
        <w:t xml:space="preserve">que </w:t>
      </w:r>
      <w:r w:rsidR="00EA53F9">
        <w:rPr>
          <w:rFonts w:ascii="Palatino Linotype" w:hAnsi="Palatino Linotype"/>
          <w:lang w:val="es-ES_tradnl"/>
        </w:rPr>
        <w:t xml:space="preserve">la Dirección de Recursos Humanos </w:t>
      </w:r>
      <w:r w:rsidR="003842D2">
        <w:rPr>
          <w:rFonts w:ascii="Palatino Linotype" w:hAnsi="Palatino Linotype"/>
          <w:lang w:val="es-ES_tradnl"/>
        </w:rPr>
        <w:t>informa a la Tesorería Municipal que se autoriza el alta en el servicio público de las personas que refiere en la solicitud.</w:t>
      </w:r>
    </w:p>
    <w:p w:rsidR="00B23E56" w:rsidRPr="00B23E56" w:rsidRDefault="003842D2" w:rsidP="00961B06">
      <w:pPr>
        <w:spacing w:line="360" w:lineRule="auto"/>
        <w:jc w:val="both"/>
        <w:rPr>
          <w:rFonts w:ascii="Palatino Linotype" w:hAnsi="Palatino Linotype"/>
        </w:rPr>
      </w:pPr>
      <w:r>
        <w:rPr>
          <w:rFonts w:ascii="Palatino Linotype" w:hAnsi="Palatino Linotype"/>
          <w:lang w:val="es-ES_tradnl"/>
        </w:rPr>
        <w:t xml:space="preserve">Del mismo modo es importante mencionar </w:t>
      </w:r>
      <w:r w:rsidR="00961B06">
        <w:rPr>
          <w:rFonts w:ascii="Palatino Linotype" w:hAnsi="Palatino Linotype"/>
          <w:lang w:val="es-ES_tradnl"/>
        </w:rPr>
        <w:t xml:space="preserve">respecto al requerimiento identificado con el </w:t>
      </w:r>
      <w:r w:rsidR="00961B06" w:rsidRPr="00EA53F9">
        <w:rPr>
          <w:rFonts w:ascii="Palatino Linotype" w:hAnsi="Palatino Linotype"/>
          <w:b/>
          <w:lang w:val="es-ES_tradnl"/>
        </w:rPr>
        <w:t>numeral 3 de la solicitud</w:t>
      </w:r>
      <w:r w:rsidR="00961B06">
        <w:rPr>
          <w:rFonts w:ascii="Palatino Linotype" w:hAnsi="Palatino Linotype"/>
          <w:lang w:val="es-ES_tradnl"/>
        </w:rPr>
        <w:t xml:space="preserve"> número </w:t>
      </w:r>
      <w:r w:rsidR="00961B06" w:rsidRPr="00961B06">
        <w:rPr>
          <w:rFonts w:ascii="Palatino Linotype" w:hAnsi="Palatino Linotype"/>
          <w:b/>
          <w:lang w:val="es-ES_tradnl"/>
        </w:rPr>
        <w:t>00025/OTZOLOTE/IP/2018</w:t>
      </w:r>
      <w:r w:rsidR="00961B06">
        <w:rPr>
          <w:rFonts w:ascii="Palatino Linotype" w:hAnsi="Palatino Linotype"/>
          <w:lang w:val="es-ES_tradnl"/>
        </w:rPr>
        <w:t xml:space="preserve">, tal y como se ha mencionado el Sujeto Obligado al momento de emitir respuesta y rendir informe justificado asume que genera, administra y posee la información en comento, razón por la cual es innecesario insertar la fuente obligacional del sujeto obligado, en consecuencia con la finalidad de garantizar el pleno ejercicio del derecho de acceso a la información pública lo procedente es ordenar al Sujeto Obligado que previa búsqueda exhaustiva y razonable, haga entrega </w:t>
      </w:r>
      <w:r w:rsidR="00B23E56">
        <w:rPr>
          <w:rFonts w:ascii="Palatino Linotype" w:hAnsi="Palatino Linotype"/>
          <w:lang w:val="es-ES_tradnl"/>
        </w:rPr>
        <w:t xml:space="preserve">de ser el caso </w:t>
      </w:r>
      <w:r w:rsidR="00961B06">
        <w:rPr>
          <w:rFonts w:ascii="Palatino Linotype" w:hAnsi="Palatino Linotype"/>
          <w:lang w:val="es-ES_tradnl"/>
        </w:rPr>
        <w:t>en versión p</w:t>
      </w:r>
      <w:r w:rsidR="00B23E56">
        <w:rPr>
          <w:rFonts w:ascii="Palatino Linotype" w:hAnsi="Palatino Linotype"/>
          <w:lang w:val="es-ES_tradnl"/>
        </w:rPr>
        <w:t xml:space="preserve">ública, </w:t>
      </w:r>
      <w:r w:rsidR="00961B06">
        <w:rPr>
          <w:rFonts w:ascii="Palatino Linotype" w:hAnsi="Palatino Linotype"/>
          <w:lang w:val="es-ES_tradnl"/>
        </w:rPr>
        <w:t xml:space="preserve">de los oficios girados por la Tesorería Municipal a la Contraloría Municipal, Dirección de Recursos Humanos, Dirección Jurídica y Consultiva, Presidencia Municipal y a la </w:t>
      </w:r>
      <w:r w:rsidR="00961B06" w:rsidRPr="00961B06">
        <w:rPr>
          <w:rFonts w:ascii="Palatino Linotype" w:hAnsi="Palatino Linotype"/>
        </w:rPr>
        <w:t>Secretaría del Ayuntamiento</w:t>
      </w:r>
      <w:r w:rsidR="00961B06">
        <w:rPr>
          <w:rFonts w:ascii="Palatino Linotype" w:hAnsi="Palatino Linotype"/>
        </w:rPr>
        <w:t>, en  relación a los servidores públicos referidos por el impetrante en la solicitud de información en comento</w:t>
      </w:r>
      <w:r w:rsidR="00B23E56">
        <w:rPr>
          <w:rFonts w:ascii="Palatino Linotype" w:hAnsi="Palatino Linotype"/>
        </w:rPr>
        <w:t>.</w:t>
      </w:r>
    </w:p>
    <w:p w:rsidR="00835BE8" w:rsidRPr="00DA3F77" w:rsidRDefault="00835BE8" w:rsidP="007B1349">
      <w:pPr>
        <w:spacing w:line="360" w:lineRule="auto"/>
        <w:jc w:val="both"/>
        <w:rPr>
          <w:rFonts w:ascii="Palatino Linotype" w:hAnsi="Palatino Linotype"/>
          <w:b/>
          <w:i/>
          <w:sz w:val="21"/>
          <w:szCs w:val="21"/>
        </w:rPr>
      </w:pPr>
      <w:r w:rsidRPr="003E12FF">
        <w:rPr>
          <w:rFonts w:ascii="Palatino Linotype" w:hAnsi="Palatino Linotype"/>
        </w:rPr>
        <w:t>Sobre este punto en particular, es de suma importancia mencionar que no pasa desapercibido que el Sujeto Obligado al momento de emitir respuesta, así como al rendir informe justificado refiere que la información requerida por el impetrante se encuentra clasificada como reservada, sin que acreditara de manera fehaciente tal circunstancia,</w:t>
      </w:r>
      <w:r w:rsidR="009846BA" w:rsidRPr="003E12FF">
        <w:rPr>
          <w:rFonts w:ascii="Palatino Linotype" w:hAnsi="Palatino Linotype"/>
        </w:rPr>
        <w:t xml:space="preserve"> es decir, no fundó ni motivó</w:t>
      </w:r>
      <w:r w:rsidR="00506238" w:rsidRPr="003E12FF">
        <w:rPr>
          <w:rFonts w:ascii="Palatino Linotype" w:hAnsi="Palatino Linotype"/>
        </w:rPr>
        <w:t xml:space="preserve"> tal circunstancia, mucho menos adjuntó el acuerdo de clasificación correspondiente,</w:t>
      </w:r>
      <w:r w:rsidRPr="003E12FF">
        <w:rPr>
          <w:rFonts w:ascii="Palatino Linotype" w:hAnsi="Palatino Linotype"/>
        </w:rPr>
        <w:t xml:space="preserve"> no obstante lo anterior</w:t>
      </w:r>
      <w:r w:rsidR="00506238" w:rsidRPr="003E12FF">
        <w:rPr>
          <w:rFonts w:ascii="Palatino Linotype" w:hAnsi="Palatino Linotype"/>
        </w:rPr>
        <w:t xml:space="preserve">, para el caso de </w:t>
      </w:r>
      <w:r w:rsidR="00506238" w:rsidRPr="003E12FF">
        <w:rPr>
          <w:rFonts w:ascii="Palatino Linotype" w:hAnsi="Palatino Linotype"/>
        </w:rPr>
        <w:lastRenderedPageBreak/>
        <w:t xml:space="preserve">que efectivamente se actualice alguna causal contemplada en el artículo 140 de la Ley de Transparencia vigente, </w:t>
      </w:r>
      <w:r>
        <w:rPr>
          <w:rFonts w:ascii="Palatino Linotype" w:hAnsi="Palatino Linotype"/>
        </w:rPr>
        <w:t xml:space="preserve">el Sujeto Obligado deberá emitir el acuerdo debidamente fundado y motivado </w:t>
      </w:r>
      <w:r w:rsidRPr="00E166AE">
        <w:rPr>
          <w:rFonts w:ascii="Palatino Linotype" w:eastAsia="MS Mincho" w:hAnsi="Palatino Linotype" w:cs="Arial"/>
          <w:bCs/>
        </w:rPr>
        <w:t xml:space="preserve">cumpliendo </w:t>
      </w:r>
      <w:r w:rsidRPr="00E166AE">
        <w:rPr>
          <w:rFonts w:ascii="Palatino Linotype" w:hAnsi="Palatino Linotype" w:cs="Arial"/>
        </w:rPr>
        <w:t xml:space="preserve">cabalmente las formalidades previstas en los artículos 47, </w:t>
      </w:r>
      <w:r w:rsidRPr="00E166AE">
        <w:rPr>
          <w:rFonts w:ascii="Palatino Linotype" w:hAnsi="Palatino Linotype"/>
        </w:rPr>
        <w:t>49 fracción VIII, 122, 125, 128, 129, 131, 132 fracción II, 133, 134, 140 y 141 de la Ley de Transparencia y Acceso a la Información Pública del Estado de México y Municipios</w:t>
      </w:r>
      <w:r w:rsidR="007B1349">
        <w:rPr>
          <w:rFonts w:ascii="Palatino Linotype" w:hAnsi="Palatino Linotype"/>
        </w:rPr>
        <w:t>.</w:t>
      </w:r>
    </w:p>
    <w:p w:rsidR="00835BE8" w:rsidRPr="00B04979" w:rsidRDefault="00835BE8" w:rsidP="00835BE8">
      <w:pPr>
        <w:autoSpaceDE w:val="0"/>
        <w:autoSpaceDN w:val="0"/>
        <w:adjustRightInd w:val="0"/>
        <w:ind w:left="567" w:right="334"/>
        <w:rPr>
          <w:rFonts w:ascii="Palatino Linotype" w:hAnsi="Palatino Linotype"/>
          <w:b/>
          <w:i/>
          <w:sz w:val="22"/>
        </w:rPr>
      </w:pPr>
    </w:p>
    <w:p w:rsidR="00835BE8" w:rsidRPr="00B04979" w:rsidRDefault="00835BE8" w:rsidP="00835BE8">
      <w:pPr>
        <w:spacing w:line="360" w:lineRule="auto"/>
        <w:ind w:right="51"/>
        <w:jc w:val="both"/>
        <w:rPr>
          <w:rFonts w:ascii="Palatino Linotype" w:hAnsi="Palatino Linotype"/>
        </w:rPr>
      </w:pPr>
      <w:r w:rsidRPr="00B04979">
        <w:rPr>
          <w:rFonts w:ascii="Palatino Linotype" w:hAnsi="Palatino Linotype"/>
        </w:rPr>
        <w:t xml:space="preserve">De la interpretación sistemática de los artículos citados, se advierte que el Sujeto Obligado debe realizar la debida reserva de la información </w:t>
      </w:r>
      <w:r w:rsidR="00506238">
        <w:rPr>
          <w:rFonts w:ascii="Palatino Linotype" w:hAnsi="Palatino Linotype"/>
        </w:rPr>
        <w:t>cuando se actualice alguno de los supuestos establecidos en ley</w:t>
      </w:r>
      <w:r w:rsidRPr="00B04979">
        <w:rPr>
          <w:rFonts w:ascii="Palatino Linotype" w:hAnsi="Palatino Linotype"/>
        </w:rPr>
        <w:t xml:space="preserve">, siguiendo los requisitos expuestos: </w:t>
      </w:r>
    </w:p>
    <w:p w:rsidR="00835BE8" w:rsidRPr="00B04979" w:rsidRDefault="00835BE8" w:rsidP="00835BE8">
      <w:pPr>
        <w:ind w:right="51"/>
        <w:jc w:val="both"/>
        <w:rPr>
          <w:rFonts w:ascii="Palatino Linotype" w:hAnsi="Palatino Linotype"/>
        </w:rPr>
      </w:pPr>
    </w:p>
    <w:p w:rsidR="00835BE8" w:rsidRPr="00B04979" w:rsidRDefault="00835BE8" w:rsidP="00506238">
      <w:pPr>
        <w:pStyle w:val="Prrafodelista"/>
        <w:numPr>
          <w:ilvl w:val="0"/>
          <w:numId w:val="10"/>
        </w:numPr>
        <w:ind w:left="851" w:right="902" w:firstLine="0"/>
        <w:jc w:val="both"/>
        <w:rPr>
          <w:rFonts w:ascii="Palatino Linotype" w:hAnsi="Palatino Linotype"/>
          <w:b/>
          <w:i/>
        </w:rPr>
      </w:pPr>
      <w:r w:rsidRPr="00B04979">
        <w:rPr>
          <w:rFonts w:ascii="Palatino Linotype" w:hAnsi="Palatino Linotype"/>
          <w:b/>
          <w:i/>
        </w:rPr>
        <w:t>La divulgación de la información representa un riesgo real, demostrable e identificable del perjuicio significativo al interés público o a la seguridad pública;</w:t>
      </w:r>
    </w:p>
    <w:p w:rsidR="00835BE8" w:rsidRPr="00B04979" w:rsidRDefault="00835BE8" w:rsidP="00835BE8">
      <w:pPr>
        <w:pStyle w:val="Prrafodelista"/>
        <w:numPr>
          <w:ilvl w:val="0"/>
          <w:numId w:val="10"/>
        </w:numPr>
        <w:tabs>
          <w:tab w:val="left" w:pos="709"/>
        </w:tabs>
        <w:ind w:left="851" w:right="900" w:firstLine="0"/>
        <w:jc w:val="both"/>
        <w:rPr>
          <w:rFonts w:ascii="Palatino Linotype" w:hAnsi="Palatino Linotype" w:cs="Arial"/>
          <w:b/>
          <w:i/>
        </w:rPr>
      </w:pPr>
      <w:r w:rsidRPr="00B04979">
        <w:rPr>
          <w:rFonts w:ascii="Palatino Linotype" w:hAnsi="Palatino Linotype"/>
          <w:b/>
          <w:i/>
        </w:rPr>
        <w:t>El riesgo de perjuicio que supondría la divulgación supera el interés público general de que se difunda; y</w:t>
      </w:r>
    </w:p>
    <w:p w:rsidR="00835BE8" w:rsidRPr="00B04979" w:rsidRDefault="00835BE8" w:rsidP="00835BE8">
      <w:pPr>
        <w:pStyle w:val="Prrafodelista"/>
        <w:numPr>
          <w:ilvl w:val="0"/>
          <w:numId w:val="10"/>
        </w:numPr>
        <w:tabs>
          <w:tab w:val="left" w:pos="709"/>
        </w:tabs>
        <w:ind w:left="851" w:right="900" w:firstLine="0"/>
        <w:jc w:val="both"/>
        <w:rPr>
          <w:rFonts w:ascii="Palatino Linotype" w:hAnsi="Palatino Linotype" w:cs="Arial"/>
          <w:b/>
          <w:i/>
        </w:rPr>
      </w:pPr>
      <w:r w:rsidRPr="00B04979">
        <w:rPr>
          <w:rFonts w:ascii="Palatino Linotype" w:hAnsi="Palatino Linotype"/>
          <w:b/>
          <w:i/>
        </w:rPr>
        <w:t>La limitación se adecua al principio de proporcionalidad y representa el medio menos restrictivo disponible representa el medio menos restrictivo disponible para evitar el perjuicio.</w:t>
      </w:r>
    </w:p>
    <w:p w:rsidR="00835BE8" w:rsidRPr="00B04979" w:rsidRDefault="00835BE8" w:rsidP="00835BE8">
      <w:pPr>
        <w:spacing w:line="360" w:lineRule="auto"/>
        <w:ind w:right="51"/>
        <w:jc w:val="both"/>
        <w:rPr>
          <w:rFonts w:ascii="Palatino Linotype" w:hAnsi="Palatino Linotype"/>
        </w:rPr>
      </w:pPr>
    </w:p>
    <w:p w:rsidR="00835BE8" w:rsidRDefault="00835BE8" w:rsidP="00835BE8">
      <w:pPr>
        <w:spacing w:line="360" w:lineRule="auto"/>
        <w:ind w:right="51"/>
        <w:jc w:val="both"/>
        <w:rPr>
          <w:rFonts w:ascii="Palatino Linotype" w:hAnsi="Palatino Linotype"/>
        </w:rPr>
      </w:pPr>
      <w:r w:rsidRPr="00B04979">
        <w:rPr>
          <w:rFonts w:ascii="Palatino Linotype" w:hAnsi="Palatino Linotype"/>
        </w:rPr>
        <w:t>Requisitos que deben estar acompañados de la debida fundamentación y motivación, cobrado aplicación lo que señala la jurisprudencia de la novena época visible en el Semanario Judicial de la Federación y su Gaceta. Instancia: Tribunales Colegiados de Circuito. Tesis I.4o.A.J/43 (9a.) bajo el número de registro 175082 cuyo rubro y texto esgrime;</w:t>
      </w:r>
    </w:p>
    <w:p w:rsidR="00835BE8" w:rsidRPr="00B04979" w:rsidRDefault="00835BE8" w:rsidP="00835BE8">
      <w:pPr>
        <w:ind w:right="51"/>
        <w:jc w:val="both"/>
        <w:rPr>
          <w:rFonts w:ascii="Palatino Linotype" w:hAnsi="Palatino Linotype"/>
        </w:rPr>
      </w:pPr>
    </w:p>
    <w:p w:rsidR="00835BE8" w:rsidRPr="00DA3F77" w:rsidRDefault="00835BE8" w:rsidP="00835BE8">
      <w:pPr>
        <w:ind w:left="851" w:right="902"/>
        <w:jc w:val="both"/>
        <w:rPr>
          <w:rFonts w:ascii="Palatino Linotype" w:hAnsi="Palatino Linotype"/>
          <w:b/>
          <w:bCs/>
          <w:i/>
          <w:sz w:val="21"/>
          <w:szCs w:val="21"/>
          <w:lang w:eastAsia="es-MX"/>
        </w:rPr>
      </w:pPr>
      <w:r w:rsidRPr="00DA3F77">
        <w:rPr>
          <w:rFonts w:ascii="Palatino Linotype" w:hAnsi="Palatino Linotype"/>
          <w:b/>
          <w:bCs/>
          <w:i/>
          <w:sz w:val="21"/>
          <w:szCs w:val="21"/>
          <w:lang w:eastAsia="es-MX"/>
        </w:rPr>
        <w:t>FUNDAMENTACIÓN Y MOTIVACIÓN. EL ASPECTO FORMAL DE LA GARANTÍA Y SU FINALIDAD SE TRADUCEN EN EXPLICAR, JUSTIFICAR, POSIBILITAR LA DEFENSA Y COMUNICAR LA DECISIÓN.</w:t>
      </w:r>
    </w:p>
    <w:p w:rsidR="00835BE8" w:rsidRPr="00DA3F77" w:rsidRDefault="00835BE8" w:rsidP="00835BE8">
      <w:pPr>
        <w:ind w:left="851" w:right="902"/>
        <w:jc w:val="both"/>
        <w:rPr>
          <w:rFonts w:ascii="Palatino Linotype" w:hAnsi="Palatino Linotype"/>
          <w:i/>
          <w:sz w:val="21"/>
          <w:szCs w:val="21"/>
          <w:lang w:eastAsia="es-MX"/>
        </w:rPr>
      </w:pPr>
      <w:r w:rsidRPr="00DA3F77">
        <w:rPr>
          <w:rFonts w:ascii="Palatino Linotype" w:hAnsi="Palatino Linotype"/>
          <w:i/>
          <w:sz w:val="21"/>
          <w:szCs w:val="21"/>
          <w:lang w:eastAsia="es-MX"/>
        </w:rPr>
        <w:lastRenderedPageBreak/>
        <w:br/>
        <w:t>El contenido formal de la garantía de legalidad prevista en el artículo </w:t>
      </w:r>
      <w:hyperlink r:id="rId15" w:history="1">
        <w:r w:rsidRPr="00DA3F77">
          <w:rPr>
            <w:rFonts w:ascii="Palatino Linotype" w:hAnsi="Palatino Linotype"/>
            <w:i/>
            <w:sz w:val="21"/>
            <w:szCs w:val="21"/>
            <w:lang w:eastAsia="es-MX"/>
          </w:rPr>
          <w:t>16 constitucional</w:t>
        </w:r>
      </w:hyperlink>
      <w:r w:rsidRPr="00DA3F77">
        <w:rPr>
          <w:rFonts w:ascii="Palatino Linotype" w:hAnsi="Palatino Linotype"/>
          <w:i/>
          <w:sz w:val="21"/>
          <w:szCs w:val="21"/>
          <w:lang w:eastAsia="es-MX"/>
        </w:rPr>
        <w:t>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rsidR="00835BE8" w:rsidRPr="00B04979" w:rsidRDefault="00835BE8" w:rsidP="00835BE8">
      <w:pPr>
        <w:ind w:right="49"/>
        <w:contextualSpacing/>
        <w:jc w:val="both"/>
        <w:rPr>
          <w:rFonts w:ascii="Palatino Linotype" w:eastAsia="SimSun" w:hAnsi="Palatino Linotype"/>
        </w:rPr>
      </w:pPr>
    </w:p>
    <w:p w:rsidR="00835BE8" w:rsidRPr="00B04979" w:rsidRDefault="00835BE8" w:rsidP="00835BE8">
      <w:pPr>
        <w:spacing w:before="240" w:after="240" w:line="360" w:lineRule="auto"/>
        <w:ind w:right="51"/>
        <w:contextualSpacing/>
        <w:jc w:val="both"/>
        <w:rPr>
          <w:rFonts w:ascii="Palatino Linotype" w:hAnsi="Palatino Linotype"/>
        </w:rPr>
      </w:pPr>
      <w:r w:rsidRPr="00B04979">
        <w:rPr>
          <w:rFonts w:ascii="Palatino Linotype" w:eastAsia="SimSun" w:hAnsi="Palatino Linotype"/>
        </w:rPr>
        <w:t xml:space="preserve">Lo anterior es así, toda vez que no se debe perder de vista que para clasificar como reservada la </w:t>
      </w:r>
      <w:r>
        <w:rPr>
          <w:rFonts w:ascii="Palatino Linotype" w:eastAsia="SimSun" w:hAnsi="Palatino Linotype"/>
        </w:rPr>
        <w:t>información se debe desarrollar</w:t>
      </w:r>
      <w:r w:rsidRPr="00B04979">
        <w:rPr>
          <w:rFonts w:ascii="Palatino Linotype" w:eastAsia="SimSun" w:hAnsi="Palatino Linotype"/>
        </w:rPr>
        <w:t xml:space="preserve"> la prueba de daño que debe de ser acorde a lo establecido por la ley aplicable y debe ser de acuerdo a un razonamiento lógico jurídico que justifique la hipótesis de la pretendida clasificación, y acompañar el respectivo acuerdo de clasificación.</w:t>
      </w:r>
    </w:p>
    <w:p w:rsidR="00835BE8" w:rsidRPr="00B04979" w:rsidRDefault="00835BE8" w:rsidP="00835BE8">
      <w:pPr>
        <w:spacing w:before="240" w:after="240" w:line="360" w:lineRule="auto"/>
        <w:ind w:right="51"/>
        <w:contextualSpacing/>
        <w:jc w:val="both"/>
        <w:rPr>
          <w:rFonts w:ascii="Palatino Linotype" w:eastAsia="Calibri" w:hAnsi="Palatino Linotype" w:cs="Arial"/>
        </w:rPr>
      </w:pPr>
      <w:r w:rsidRPr="00B04979">
        <w:rPr>
          <w:rFonts w:ascii="Palatino Linotype" w:eastAsia="SimSun" w:hAnsi="Palatino Linotype"/>
        </w:rPr>
        <w:t xml:space="preserve">Siendo que la prueba de daño es aquella argumentación fundada y motivada que deben realizar los Sujetos Obligados tendientes a acreditar que la divulgación de información lesiona el interés jurídico protegido por la normatividad aplicable y que el daño que puede producirse con la publicidad de la información es mayor que el interés de conocerla, dicha prueba </w:t>
      </w:r>
      <w:r w:rsidRPr="00B04979">
        <w:rPr>
          <w:rFonts w:ascii="Palatino Linotype" w:eastAsia="Calibri" w:hAnsi="Palatino Linotype" w:cs="Arial"/>
        </w:rPr>
        <w:t>pretende ser una garantía para impedir la reserva discrecional de la información.</w:t>
      </w:r>
    </w:p>
    <w:p w:rsidR="00835BE8" w:rsidRPr="00B04979" w:rsidRDefault="00835BE8" w:rsidP="00835BE8">
      <w:pPr>
        <w:spacing w:before="240" w:after="240" w:line="360" w:lineRule="auto"/>
        <w:jc w:val="both"/>
        <w:rPr>
          <w:rFonts w:ascii="Palatino Linotype" w:hAnsi="Palatino Linotype"/>
          <w:b/>
          <w:bCs/>
          <w:lang w:eastAsia="es-MX"/>
        </w:rPr>
      </w:pPr>
      <w:r w:rsidRPr="00B04979">
        <w:rPr>
          <w:rFonts w:ascii="Palatino Linotype" w:hAnsi="Palatino Linotype"/>
          <w:lang w:eastAsia="es-MX"/>
        </w:rPr>
        <w:t xml:space="preserve">En efecto, generalmente se concede que no basta que un documento verse, por ejemplo, sobre seguridad nacional para que éste pueda ser automáticamente reservado del conocimiento público, se debe demostrar además que la divulgación </w:t>
      </w:r>
      <w:r w:rsidRPr="00B04979">
        <w:rPr>
          <w:rFonts w:ascii="Palatino Linotype" w:hAnsi="Palatino Linotype"/>
          <w:lang w:eastAsia="es-MX"/>
        </w:rPr>
        <w:lastRenderedPageBreak/>
        <w:t>de ese documento genera o puede generar un daño específico al valor jurídicamente protegido. En otras palabras, se requiere de una ponderación de los valores en conflicto —en este caso publicidad contra seguridad— para poder determinar de manera cierta que la primera pone en riesgo a la segunda, y que por ello procede una reserva temporal del documento, a esto se le conoce como la "prueba de daño".</w:t>
      </w:r>
    </w:p>
    <w:p w:rsidR="00835BE8" w:rsidRPr="00436913" w:rsidRDefault="00835BE8" w:rsidP="00835BE8">
      <w:pPr>
        <w:spacing w:before="240" w:after="240" w:line="360" w:lineRule="auto"/>
        <w:jc w:val="both"/>
        <w:rPr>
          <w:rFonts w:ascii="Palatino Linotype" w:hAnsi="Palatino Linotype"/>
          <w:lang w:eastAsia="es-MX"/>
        </w:rPr>
      </w:pPr>
      <w:r w:rsidRPr="00B04979">
        <w:rPr>
          <w:rFonts w:ascii="Palatino Linotype" w:hAnsi="Palatino Linotype"/>
          <w:lang w:eastAsia="es-MX"/>
        </w:rPr>
        <w:t xml:space="preserve">En esta tesitura, la prueba de </w:t>
      </w:r>
      <w:r w:rsidR="007D5720">
        <w:rPr>
          <w:rFonts w:ascii="Palatino Linotype" w:hAnsi="Palatino Linotype"/>
          <w:lang w:eastAsia="es-MX"/>
        </w:rPr>
        <w:t>daño en el presente asunto debe</w:t>
      </w:r>
      <w:r w:rsidRPr="00B04979">
        <w:rPr>
          <w:rFonts w:ascii="Palatino Linotype" w:hAnsi="Palatino Linotype"/>
          <w:lang w:eastAsia="es-MX"/>
        </w:rPr>
        <w:t xml:space="preserve"> precisar que a través de los "Lineamiento</w:t>
      </w:r>
      <w:r>
        <w:rPr>
          <w:rFonts w:ascii="Palatino Linotype" w:hAnsi="Palatino Linotype"/>
          <w:lang w:eastAsia="es-MX"/>
        </w:rPr>
        <w:t>s</w:t>
      </w:r>
      <w:r w:rsidRPr="00B04979">
        <w:rPr>
          <w:rFonts w:ascii="Palatino Linotype" w:hAnsi="Palatino Linotype"/>
          <w:lang w:eastAsia="es-MX"/>
        </w:rPr>
        <w:t xml:space="preserve"> generales para la clasificación y desclasificación de la </w:t>
      </w:r>
      <w:r w:rsidRPr="00436913">
        <w:rPr>
          <w:rFonts w:ascii="Palatino Linotype" w:hAnsi="Palatino Linotype"/>
          <w:lang w:eastAsia="es-MX"/>
        </w:rPr>
        <w:t>información de las dependencias y entidades de la Administración Pública establecen con toda claridad que sólo al clasificar información</w:t>
      </w:r>
      <w:r>
        <w:rPr>
          <w:rFonts w:ascii="Palatino Linotype" w:hAnsi="Palatino Linotype"/>
          <w:lang w:eastAsia="es-MX"/>
        </w:rPr>
        <w:t xml:space="preserve"> con fundamento en </w:t>
      </w:r>
      <w:r w:rsidR="007B1349">
        <w:rPr>
          <w:rFonts w:ascii="Palatino Linotype" w:hAnsi="Palatino Linotype"/>
          <w:lang w:eastAsia="es-MX"/>
        </w:rPr>
        <w:t xml:space="preserve">el </w:t>
      </w:r>
      <w:r w:rsidRPr="00436913">
        <w:rPr>
          <w:rFonts w:ascii="Palatino Linotype" w:hAnsi="Palatino Linotype"/>
          <w:lang w:eastAsia="es-MX"/>
        </w:rPr>
        <w:t>artículo 140 de la Ley de Transparencia</w:t>
      </w:r>
      <w:r w:rsidR="007B1349">
        <w:rPr>
          <w:rFonts w:ascii="Palatino Linotype" w:hAnsi="Palatino Linotype"/>
          <w:lang w:eastAsia="es-MX"/>
        </w:rPr>
        <w:t xml:space="preserve"> vigente en la entidad resulta</w:t>
      </w:r>
      <w:r w:rsidRPr="00436913">
        <w:rPr>
          <w:rFonts w:ascii="Palatino Linotype" w:hAnsi="Palatino Linotype"/>
          <w:lang w:eastAsia="es-MX"/>
        </w:rPr>
        <w:t xml:space="preserve"> necesario considerar "la existencia de elementos objetivos que permit</w:t>
      </w:r>
      <w:r w:rsidR="007D5720">
        <w:rPr>
          <w:rFonts w:ascii="Palatino Linotype" w:hAnsi="Palatino Linotype"/>
          <w:lang w:eastAsia="es-MX"/>
        </w:rPr>
        <w:t xml:space="preserve">an </w:t>
      </w:r>
      <w:r w:rsidRPr="00436913">
        <w:rPr>
          <w:rFonts w:ascii="Palatino Linotype" w:hAnsi="Palatino Linotype"/>
          <w:lang w:eastAsia="es-MX"/>
        </w:rPr>
        <w:t xml:space="preserve">determinar si la difusión de la información causaría un </w:t>
      </w:r>
      <w:r w:rsidRPr="00436913">
        <w:rPr>
          <w:rFonts w:ascii="Palatino Linotype" w:hAnsi="Palatino Linotype"/>
          <w:i/>
          <w:iCs/>
          <w:lang w:eastAsia="es-MX"/>
        </w:rPr>
        <w:t xml:space="preserve">daño presente, probable y específico </w:t>
      </w:r>
      <w:r w:rsidRPr="00436913">
        <w:rPr>
          <w:rFonts w:ascii="Palatino Linotype" w:hAnsi="Palatino Linotype"/>
          <w:lang w:eastAsia="es-MX"/>
        </w:rPr>
        <w:t>a los intereses jurídicos tutelados por dicho precepto</w:t>
      </w:r>
      <w:r w:rsidR="007D5720">
        <w:rPr>
          <w:rFonts w:ascii="Palatino Linotype" w:hAnsi="Palatino Linotype"/>
          <w:lang w:eastAsia="es-MX"/>
        </w:rPr>
        <w:t>.</w:t>
      </w:r>
    </w:p>
    <w:p w:rsidR="00835BE8" w:rsidRPr="00436913" w:rsidRDefault="00835BE8" w:rsidP="00835BE8">
      <w:pPr>
        <w:spacing w:before="240" w:after="240" w:line="360" w:lineRule="auto"/>
        <w:jc w:val="both"/>
        <w:rPr>
          <w:rFonts w:ascii="Palatino Linotype" w:hAnsi="Palatino Linotype" w:cs="Arial"/>
          <w:bCs/>
          <w:lang w:val="es-MX"/>
        </w:rPr>
      </w:pPr>
      <w:r w:rsidRPr="00436913">
        <w:rPr>
          <w:rFonts w:ascii="Palatino Linotype" w:hAnsi="Palatino Linotype"/>
          <w:lang w:eastAsia="es-MX"/>
        </w:rPr>
        <w:t xml:space="preserve">De lo mencionado con anterioridad se advierte que de conformidad a lo establecido en el artículo 131 de la Ley de Transparencia vigente en la entidad, el sujeto Obligado </w:t>
      </w:r>
      <w:r w:rsidR="007D5720">
        <w:rPr>
          <w:rFonts w:ascii="Palatino Linotype" w:hAnsi="Palatino Linotype"/>
          <w:lang w:eastAsia="es-MX"/>
        </w:rPr>
        <w:t xml:space="preserve">debe acreditar </w:t>
      </w:r>
      <w:r w:rsidRPr="00436913">
        <w:rPr>
          <w:rFonts w:ascii="Palatino Linotype" w:hAnsi="Palatino Linotype"/>
          <w:lang w:eastAsia="es-MX"/>
        </w:rPr>
        <w:t xml:space="preserve">de manera fehaciente que al proporcionar la información materia del </w:t>
      </w:r>
      <w:r w:rsidR="007D5720">
        <w:rPr>
          <w:rFonts w:ascii="Palatino Linotype" w:hAnsi="Palatino Linotype"/>
          <w:lang w:eastAsia="es-MX"/>
        </w:rPr>
        <w:t>requerimiento en mención</w:t>
      </w:r>
      <w:r w:rsidRPr="00436913">
        <w:rPr>
          <w:rFonts w:ascii="Palatino Linotype" w:hAnsi="Palatino Linotype"/>
          <w:lang w:eastAsia="es-MX"/>
        </w:rPr>
        <w:t xml:space="preserve"> el daño que se causaría es presente, probable y específico, lo anterior es así toda vez que no debe soslayarse que </w:t>
      </w:r>
      <w:r w:rsidRPr="00436913">
        <w:rPr>
          <w:rFonts w:ascii="Palatino Linotype" w:hAnsi="Palatino Linotype" w:cs="Arial"/>
          <w:bCs/>
          <w:lang w:val="es-MX"/>
        </w:rPr>
        <w:t>el artículo 129 de la Ley de Transparencia vigente, refiere que en</w:t>
      </w:r>
      <w:r w:rsidRPr="00436913">
        <w:rPr>
          <w:rFonts w:ascii="Palatino Linotype" w:hAnsi="Palatino Linotype" w:cs="Arial"/>
          <w:b/>
          <w:bCs/>
          <w:lang w:val="es-MX"/>
        </w:rPr>
        <w:t xml:space="preserve"> </w:t>
      </w:r>
      <w:r w:rsidRPr="00436913">
        <w:rPr>
          <w:rFonts w:ascii="Palatino Linotype" w:hAnsi="Palatino Linotype" w:cs="Arial"/>
          <w:lang w:val="es-MX"/>
        </w:rPr>
        <w:t>la aplicación de la prueba d</w:t>
      </w:r>
      <w:r w:rsidR="007D5720">
        <w:rPr>
          <w:rFonts w:ascii="Palatino Linotype" w:hAnsi="Palatino Linotype" w:cs="Arial"/>
          <w:lang w:val="es-MX"/>
        </w:rPr>
        <w:t>e daño, el Sujeto Obligado debe</w:t>
      </w:r>
      <w:r w:rsidRPr="00436913">
        <w:rPr>
          <w:rFonts w:ascii="Palatino Linotype" w:hAnsi="Palatino Linotype" w:cs="Arial"/>
          <w:lang w:val="es-MX"/>
        </w:rPr>
        <w:t xml:space="preserve"> precisar las razones objetivas por las que la apertura de la información generaría una afectación, justificando que:</w:t>
      </w:r>
    </w:p>
    <w:p w:rsidR="00835BE8" w:rsidRPr="00436913" w:rsidRDefault="00835BE8" w:rsidP="00835BE8">
      <w:pPr>
        <w:spacing w:before="240" w:after="240" w:line="360" w:lineRule="auto"/>
        <w:jc w:val="both"/>
        <w:rPr>
          <w:rFonts w:ascii="Palatino Linotype" w:hAnsi="Palatino Linotype" w:cs="Arial"/>
          <w:lang w:val="es-MX"/>
        </w:rPr>
      </w:pPr>
      <w:r w:rsidRPr="00436913">
        <w:rPr>
          <w:rFonts w:ascii="Palatino Linotype" w:hAnsi="Palatino Linotype" w:cs="Arial"/>
          <w:b/>
          <w:bCs/>
          <w:lang w:val="es-MX"/>
        </w:rPr>
        <w:t xml:space="preserve">I. </w:t>
      </w:r>
      <w:r w:rsidRPr="00436913">
        <w:rPr>
          <w:rFonts w:ascii="Palatino Linotype" w:hAnsi="Palatino Linotype" w:cs="Arial"/>
          <w:lang w:val="es-MX"/>
        </w:rPr>
        <w:t>La divulgación de la información representa un riesgo real, demostrable e identificable del perjuicio significativo al interés público o a la seguridad pública;</w:t>
      </w:r>
    </w:p>
    <w:p w:rsidR="00835BE8" w:rsidRPr="00436913" w:rsidRDefault="00835BE8" w:rsidP="00835BE8">
      <w:pPr>
        <w:spacing w:before="240" w:after="240" w:line="360" w:lineRule="auto"/>
        <w:jc w:val="both"/>
        <w:rPr>
          <w:rFonts w:ascii="Palatino Linotype" w:hAnsi="Palatino Linotype" w:cs="Arial"/>
          <w:lang w:val="es-MX"/>
        </w:rPr>
      </w:pPr>
      <w:r w:rsidRPr="00436913">
        <w:rPr>
          <w:rFonts w:ascii="Palatino Linotype" w:hAnsi="Palatino Linotype" w:cs="Arial"/>
          <w:b/>
          <w:bCs/>
          <w:lang w:val="es-MX"/>
        </w:rPr>
        <w:lastRenderedPageBreak/>
        <w:t xml:space="preserve">II. </w:t>
      </w:r>
      <w:r w:rsidRPr="00436913">
        <w:rPr>
          <w:rFonts w:ascii="Palatino Linotype" w:hAnsi="Palatino Linotype" w:cs="Arial"/>
          <w:lang w:val="es-MX"/>
        </w:rPr>
        <w:t>El riesgo de perjuicio que supondría la divulgación supera el interés público general de que se difunda; y</w:t>
      </w:r>
    </w:p>
    <w:p w:rsidR="00835BE8" w:rsidRDefault="00835BE8" w:rsidP="00506238">
      <w:pPr>
        <w:spacing w:before="240" w:after="240" w:line="360" w:lineRule="auto"/>
        <w:jc w:val="both"/>
        <w:rPr>
          <w:rFonts w:ascii="Palatino Linotype" w:hAnsi="Palatino Linotype" w:cs="Arial"/>
          <w:lang w:val="es-MX"/>
        </w:rPr>
      </w:pPr>
      <w:r w:rsidRPr="00436913">
        <w:rPr>
          <w:rFonts w:ascii="Palatino Linotype" w:hAnsi="Palatino Linotype" w:cs="Arial"/>
          <w:b/>
          <w:bCs/>
          <w:lang w:val="es-MX"/>
        </w:rPr>
        <w:t xml:space="preserve">III. </w:t>
      </w:r>
      <w:r w:rsidRPr="00436913">
        <w:rPr>
          <w:rFonts w:ascii="Palatino Linotype" w:hAnsi="Palatino Linotype" w:cs="Arial"/>
          <w:lang w:val="es-MX"/>
        </w:rPr>
        <w:t>La limitación se adecua al principio de proporcionalidad y representa el medio menos restrictivo disponible representa el medio menos restrictivo disponible para evitar el perjuicio.</w:t>
      </w:r>
    </w:p>
    <w:p w:rsidR="00506238" w:rsidRPr="00506238" w:rsidRDefault="00506238" w:rsidP="00506238">
      <w:pPr>
        <w:spacing w:before="240" w:after="240" w:line="360" w:lineRule="auto"/>
        <w:jc w:val="both"/>
        <w:rPr>
          <w:rFonts w:ascii="Palatino Linotype" w:eastAsia="MS Mincho" w:hAnsi="Palatino Linotype" w:cs="Arial"/>
          <w:bCs/>
        </w:rPr>
      </w:pPr>
      <w:r>
        <w:rPr>
          <w:rFonts w:ascii="Palatino Linotype" w:eastAsia="MS Mincho" w:hAnsi="Palatino Linotype" w:cs="Arial"/>
          <w:bCs/>
        </w:rPr>
        <w:t xml:space="preserve">En conclusión, para el caso de que se actualice alguna causal de reserva el Sujeto Obligado deberá adjuntar el soporte documental que acredite tal circunstancia y emitir el acuerdo que clasifique como reservada dicha información en términos de lo dispuesto por los artículos </w:t>
      </w:r>
      <w:r w:rsidRPr="006507A8">
        <w:rPr>
          <w:rFonts w:ascii="Palatino Linotype" w:eastAsia="MS Mincho" w:hAnsi="Palatino Linotype" w:cs="Arial"/>
          <w:bCs/>
        </w:rPr>
        <w:t>47, 49 fracción VIII, 122, 125, 128, 129, 131, 132 fracción II, 133, 134, 140 y 141 de la Ley de Transparencia y Acceso a la Información Pública del Estado de México y Municipios</w:t>
      </w:r>
      <w:r>
        <w:rPr>
          <w:rFonts w:ascii="Palatino Linotype" w:eastAsia="MS Mincho" w:hAnsi="Palatino Linotype" w:cs="Arial"/>
          <w:bCs/>
        </w:rPr>
        <w:t xml:space="preserve">. </w:t>
      </w:r>
    </w:p>
    <w:p w:rsidR="00541F69" w:rsidRPr="00961B06" w:rsidRDefault="00DF3741" w:rsidP="00961B06">
      <w:pPr>
        <w:spacing w:line="360" w:lineRule="auto"/>
        <w:jc w:val="both"/>
        <w:rPr>
          <w:rFonts w:ascii="Palatino Linotype" w:hAnsi="Palatino Linotype"/>
          <w:lang w:val="es-ES_tradnl"/>
        </w:rPr>
      </w:pPr>
      <w:r w:rsidRPr="003E12FF">
        <w:rPr>
          <w:rFonts w:ascii="Palatino Linotype" w:hAnsi="Palatino Linotype"/>
        </w:rPr>
        <w:t xml:space="preserve">Por lo que se refiere al </w:t>
      </w:r>
      <w:r w:rsidRPr="003E12FF">
        <w:rPr>
          <w:rFonts w:ascii="Palatino Linotype" w:hAnsi="Palatino Linotype"/>
          <w:b/>
        </w:rPr>
        <w:t xml:space="preserve">requerimiento </w:t>
      </w:r>
      <w:r w:rsidR="00541F69" w:rsidRPr="003E12FF">
        <w:rPr>
          <w:rFonts w:ascii="Palatino Linotype" w:hAnsi="Palatino Linotype"/>
          <w:b/>
        </w:rPr>
        <w:t>número 4</w:t>
      </w:r>
      <w:r w:rsidR="00541F69" w:rsidRPr="003E12FF">
        <w:rPr>
          <w:rFonts w:ascii="Palatino Linotype" w:hAnsi="Palatino Linotype"/>
        </w:rPr>
        <w:t>, en primer momento debe precisarse que si bien es cierto el impetrante refiere que requiere que se le proporcione el monto total pagado por la Tesorería Municipal, sin embargo no aporta mayores elementos para saber a qué concepto corresponde el pago que refiere, razón por la cual este Instituto con fundamento en el artículo 13 y 181 párrafo cuarto aplica la suplencia de la queja deficiente para considerar el hoy recurrente requiere que</w:t>
      </w:r>
      <w:r w:rsidR="00C9118D" w:rsidRPr="003E12FF">
        <w:rPr>
          <w:rFonts w:ascii="Palatino Linotype" w:hAnsi="Palatino Linotype"/>
        </w:rPr>
        <w:t xml:space="preserve"> se le informe el monto total</w:t>
      </w:r>
      <w:r w:rsidR="00541F69" w:rsidRPr="003E12FF">
        <w:rPr>
          <w:rFonts w:ascii="Palatino Linotype" w:hAnsi="Palatino Linotype"/>
        </w:rPr>
        <w:t xml:space="preserve"> pagado por la Tesorería Municipal por concepto de percepciones ordinarias y extraordinarias desde la fecha de su ingreso al servicio público hasta la primer quincena de abril del presente año(</w:t>
      </w:r>
      <w:r w:rsidR="00541F69" w:rsidRPr="003E12FF">
        <w:rPr>
          <w:rFonts w:ascii="Palatino Linotype" w:hAnsi="Palatino Linotype"/>
          <w:i/>
        </w:rPr>
        <w:t xml:space="preserve">se afirma lo anterior, en razón de que si bien la solicitud fue presentada el diecinueve de abril de dos mil dieciocho, sin embargo debe precisarse que </w:t>
      </w:r>
      <w:r w:rsidR="0008691C" w:rsidRPr="003E12FF">
        <w:rPr>
          <w:rFonts w:ascii="Palatino Linotype" w:hAnsi="Palatino Linotype"/>
          <w:i/>
        </w:rPr>
        <w:t xml:space="preserve">la nómina realiza los días 15 y 30/31 de cada mes; no obstante, en aras de privilegiar el derecho de acceso a la información pública del particular, toda vez que los </w:t>
      </w:r>
      <w:r w:rsidR="0008691C" w:rsidRPr="003E12FF">
        <w:rPr>
          <w:rFonts w:ascii="Palatino Linotype" w:hAnsi="Palatino Linotype"/>
          <w:i/>
        </w:rPr>
        <w:lastRenderedPageBreak/>
        <w:t>solicitantes no son expertos y bajo el amparo del principio de máxima publicidad a que se refieren los artículos 4 y 8 de la Ley de Transparencia y Acceso a la Información Pública del Estado de México y Municipios, este Órgano Garante determina precisar que el Sujeto Obligado deberá entregar del documento(s) en donde conste(n) los sueldos de los servidores públicos referidos por el impetrante vigente a la fecha de la solicitud (diecinueve de abril de dos mil dieciocho), es decir, a la primer quincena de abril del presente año</w:t>
      </w:r>
      <w:r w:rsidR="00541F69" w:rsidRPr="003E12FF">
        <w:rPr>
          <w:rFonts w:ascii="Palatino Linotype" w:hAnsi="Palatino Linotype"/>
        </w:rPr>
        <w:t>).</w:t>
      </w:r>
    </w:p>
    <w:p w:rsidR="00DF3741" w:rsidRPr="00EF75F2" w:rsidRDefault="00DF3741" w:rsidP="00DF3741">
      <w:pPr>
        <w:tabs>
          <w:tab w:val="left" w:pos="709"/>
        </w:tabs>
        <w:spacing w:before="240" w:after="240" w:line="360" w:lineRule="auto"/>
        <w:jc w:val="both"/>
        <w:rPr>
          <w:rFonts w:ascii="Palatino Linotype" w:hAnsi="Palatino Linotype"/>
        </w:rPr>
      </w:pPr>
      <w:r>
        <w:rPr>
          <w:rFonts w:ascii="Palatino Linotype" w:hAnsi="Palatino Linotype"/>
        </w:rPr>
        <w:t>En este sentido es pertinente mencionar que</w:t>
      </w:r>
      <w:r w:rsidRPr="00D908FB">
        <w:rPr>
          <w:rFonts w:ascii="Palatino Linotype" w:hAnsi="Palatino Linotype" w:cs="Arial"/>
        </w:rPr>
        <w:t xml:space="preserve"> </w:t>
      </w:r>
      <w:r w:rsidRPr="00D908FB">
        <w:rPr>
          <w:rStyle w:val="normaltextrun"/>
          <w:rFonts w:ascii="Palatino Linotype" w:hAnsi="Palatino Linotype" w:cs="Arial"/>
        </w:rPr>
        <w:t xml:space="preserve">la información solicitada constituye </w:t>
      </w:r>
      <w:r w:rsidRPr="00D908FB">
        <w:rPr>
          <w:rFonts w:ascii="Palatino Linotype" w:eastAsiaTheme="minorHAnsi" w:hAnsi="Palatino Linotype" w:cstheme="minorBidi"/>
          <w:lang w:val="es-MX"/>
        </w:rPr>
        <w:t xml:space="preserve">una obligación de transparencia común que el </w:t>
      </w:r>
      <w:r w:rsidRPr="00D908FB">
        <w:rPr>
          <w:rFonts w:ascii="Palatino Linotype" w:eastAsiaTheme="minorHAnsi" w:hAnsi="Palatino Linotype" w:cstheme="minorBidi"/>
          <w:b/>
          <w:lang w:val="es-MX"/>
        </w:rPr>
        <w:t>Sujeto Obligado</w:t>
      </w:r>
      <w:r w:rsidRPr="00D908FB">
        <w:rPr>
          <w:rFonts w:ascii="Palatino Linotype" w:eastAsiaTheme="minorHAnsi" w:hAnsi="Palatino Linotype" w:cstheme="minorBidi"/>
          <w:lang w:val="es-MX"/>
        </w:rPr>
        <w:t xml:space="preserve"> genera, administra y posee en sus archivos, ello conforme a lo previsto por el artículo 92 fracción VIII de la Ley de Transparencia y Acceso a la Información Pública del Estado de México y Municipios; por lo que se encuentra posibilitado a entregarla a la peticionaria</w:t>
      </w:r>
      <w:r>
        <w:rPr>
          <w:rFonts w:ascii="Palatino Linotype" w:eastAsiaTheme="minorHAnsi" w:hAnsi="Palatino Linotype" w:cstheme="minorBidi"/>
          <w:lang w:val="es-MX"/>
        </w:rPr>
        <w:t>.</w:t>
      </w:r>
      <w:r w:rsidRPr="00D908FB">
        <w:rPr>
          <w:rFonts w:ascii="Palatino Linotype" w:hAnsi="Palatino Linotype"/>
        </w:rPr>
        <w:t xml:space="preserve"> </w:t>
      </w:r>
    </w:p>
    <w:p w:rsidR="00DF3741" w:rsidRPr="00D908FB" w:rsidRDefault="00DF3741" w:rsidP="00DF3741">
      <w:pPr>
        <w:spacing w:before="240" w:after="240" w:line="360" w:lineRule="auto"/>
        <w:ind w:right="49"/>
        <w:jc w:val="both"/>
        <w:rPr>
          <w:rFonts w:ascii="Palatino Linotype" w:hAnsi="Palatino Linotype"/>
        </w:rPr>
      </w:pPr>
      <w:r>
        <w:rPr>
          <w:rFonts w:ascii="Palatino Linotype" w:hAnsi="Palatino Linotype"/>
        </w:rPr>
        <w:t>P</w:t>
      </w:r>
      <w:r w:rsidRPr="00D908FB">
        <w:rPr>
          <w:rFonts w:ascii="Palatino Linotype" w:hAnsi="Palatino Linotype"/>
        </w:rPr>
        <w:t>ara efectos de dar claridad a la presente resolución, este</w:t>
      </w:r>
      <w:r>
        <w:rPr>
          <w:rFonts w:ascii="Palatino Linotype" w:hAnsi="Palatino Linotype"/>
        </w:rPr>
        <w:t xml:space="preserve"> Instituto debe precisar que el tema</w:t>
      </w:r>
      <w:r w:rsidRPr="00D908FB">
        <w:rPr>
          <w:rFonts w:ascii="Palatino Linotype" w:hAnsi="Palatino Linotype"/>
        </w:rPr>
        <w:t xml:space="preserve"> </w:t>
      </w:r>
      <w:r>
        <w:rPr>
          <w:rFonts w:ascii="Palatino Linotype" w:hAnsi="Palatino Linotype"/>
        </w:rPr>
        <w:t>materia del requerimiento de manera enunciativa más no limitativa el documento por virtud del cual se puede satisfacción al punto en comento es a través de la nómina</w:t>
      </w:r>
      <w:r w:rsidR="000549D4">
        <w:rPr>
          <w:rFonts w:ascii="Palatino Linotype" w:hAnsi="Palatino Linotype"/>
        </w:rPr>
        <w:t xml:space="preserve"> y/o recibos de nómina</w:t>
      </w:r>
      <w:r>
        <w:rPr>
          <w:rFonts w:ascii="Palatino Linotype" w:hAnsi="Palatino Linotype"/>
        </w:rPr>
        <w:t xml:space="preserve">, </w:t>
      </w:r>
      <w:r w:rsidRPr="00D908FB">
        <w:rPr>
          <w:rFonts w:ascii="Palatino Linotype" w:hAnsi="Palatino Linotype" w:cs="Arial"/>
        </w:rPr>
        <w:t xml:space="preserve">al respecto debe precisarse que </w:t>
      </w:r>
      <w:r w:rsidRPr="00D908FB">
        <w:rPr>
          <w:rFonts w:ascii="Palatino Linotype" w:hAnsi="Palatino Linotype"/>
        </w:rPr>
        <w:t>la “nómina” es una forma de control de pago;</w:t>
      </w:r>
      <w:r w:rsidRPr="00D908FB">
        <w:rPr>
          <w:rFonts w:ascii="Palatino Linotype" w:hAnsi="Palatino Linotype" w:cs="Arial"/>
        </w:rPr>
        <w:t xml:space="preserve"> en nuestra legislación no existe como tal una definición de “recibos de nómina</w:t>
      </w:r>
      <w:r w:rsidRPr="00D908FB">
        <w:rPr>
          <w:rFonts w:ascii="Palatino Linotype" w:hAnsi="Palatino Linotype" w:cs="Arial"/>
          <w:b/>
        </w:rPr>
        <w:t>”</w:t>
      </w:r>
      <w:r w:rsidRPr="00D908FB">
        <w:rPr>
          <w:rFonts w:ascii="Palatino Linotype" w:hAnsi="Palatino Linotype" w:cs="Arial"/>
        </w:rPr>
        <w:t xml:space="preserve"> o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w:t>
      </w:r>
      <w:r w:rsidRPr="00D908FB">
        <w:rPr>
          <w:rFonts w:ascii="Palatino Linotype" w:hAnsi="Palatino Linotype" w:cs="Arial"/>
        </w:rPr>
        <w:lastRenderedPageBreak/>
        <w:t>para el Desarrollo Técnico de las Haciendas Públicas (INDETEC) señalan la siguiente definición de la palabra nómina:</w:t>
      </w:r>
    </w:p>
    <w:p w:rsidR="00DF3741" w:rsidRPr="00D908FB" w:rsidRDefault="00DF3741" w:rsidP="00DF3741">
      <w:pPr>
        <w:autoSpaceDE w:val="0"/>
        <w:autoSpaceDN w:val="0"/>
        <w:adjustRightInd w:val="0"/>
        <w:ind w:left="1134" w:right="1134"/>
        <w:jc w:val="both"/>
        <w:rPr>
          <w:rFonts w:ascii="Palatino Linotype" w:hAnsi="Palatino Linotype" w:cs="Arial"/>
          <w:i/>
          <w:sz w:val="22"/>
          <w:szCs w:val="22"/>
          <w:lang w:eastAsia="es-MX"/>
        </w:rPr>
      </w:pPr>
      <w:r w:rsidRPr="00D908FB">
        <w:rPr>
          <w:rFonts w:ascii="Palatino Linotype" w:hAnsi="Palatino Linotype" w:cs="Arial"/>
          <w:b/>
          <w:bCs/>
          <w:i/>
          <w:sz w:val="22"/>
          <w:szCs w:val="22"/>
          <w:lang w:eastAsia="es-MX"/>
        </w:rPr>
        <w:t xml:space="preserve">“NÓMINA </w:t>
      </w:r>
      <w:r w:rsidRPr="00D908FB">
        <w:rPr>
          <w:rFonts w:ascii="Palatino Linotype" w:hAnsi="Palatino Linotype" w:cs="Arial"/>
          <w:i/>
          <w:sz w:val="22"/>
          <w:szCs w:val="22"/>
          <w:lang w:eastAsia="es-MX"/>
        </w:rPr>
        <w:t>Listado general de los trabajadores de una institución, en</w:t>
      </w:r>
      <w:r w:rsidRPr="00D908FB">
        <w:rPr>
          <w:rFonts w:ascii="Palatino Linotype" w:hAnsi="Palatino Linotype" w:cs="Arial"/>
          <w:b/>
          <w:bCs/>
          <w:i/>
          <w:sz w:val="22"/>
          <w:szCs w:val="22"/>
          <w:lang w:eastAsia="es-MX"/>
        </w:rPr>
        <w:t xml:space="preserve"> </w:t>
      </w:r>
      <w:r w:rsidRPr="00D908FB">
        <w:rPr>
          <w:rFonts w:ascii="Palatino Linotype" w:hAnsi="Palatino Linotype" w:cs="Arial"/>
          <w:i/>
          <w:sz w:val="22"/>
          <w:szCs w:val="22"/>
          <w:lang w:eastAsia="es-MX"/>
        </w:rPr>
        <w:t>el cual se asientan las percepciones brutas, deducciones y</w:t>
      </w:r>
      <w:r w:rsidRPr="00D908FB">
        <w:rPr>
          <w:rFonts w:ascii="Palatino Linotype" w:hAnsi="Palatino Linotype" w:cs="Arial"/>
          <w:b/>
          <w:bCs/>
          <w:i/>
          <w:sz w:val="22"/>
          <w:szCs w:val="22"/>
          <w:lang w:eastAsia="es-MX"/>
        </w:rPr>
        <w:t xml:space="preserve"> </w:t>
      </w:r>
      <w:r w:rsidRPr="00D908FB">
        <w:rPr>
          <w:rFonts w:ascii="Palatino Linotype" w:hAnsi="Palatino Linotype" w:cs="Arial"/>
          <w:i/>
          <w:sz w:val="22"/>
          <w:szCs w:val="22"/>
          <w:lang w:eastAsia="es-MX"/>
        </w:rPr>
        <w:t>alcance neto de las mismas; la nómina es utilizada para</w:t>
      </w:r>
      <w:r w:rsidRPr="00D908FB">
        <w:rPr>
          <w:rFonts w:ascii="Palatino Linotype" w:hAnsi="Palatino Linotype" w:cs="Arial"/>
          <w:b/>
          <w:bCs/>
          <w:i/>
          <w:sz w:val="22"/>
          <w:szCs w:val="22"/>
          <w:lang w:eastAsia="es-MX"/>
        </w:rPr>
        <w:t xml:space="preserve"> </w:t>
      </w:r>
      <w:r w:rsidRPr="00D908FB">
        <w:rPr>
          <w:rFonts w:ascii="Palatino Linotype" w:hAnsi="Palatino Linotype" w:cs="Arial"/>
          <w:i/>
          <w:sz w:val="22"/>
          <w:szCs w:val="22"/>
          <w:lang w:eastAsia="es-MX"/>
        </w:rPr>
        <w:t>efectuar los pagos periódicos (semanales, quincenales o</w:t>
      </w:r>
      <w:r w:rsidRPr="00D908FB">
        <w:rPr>
          <w:rFonts w:ascii="Palatino Linotype" w:hAnsi="Palatino Linotype" w:cs="Arial"/>
          <w:b/>
          <w:bCs/>
          <w:i/>
          <w:sz w:val="22"/>
          <w:szCs w:val="22"/>
          <w:lang w:eastAsia="es-MX"/>
        </w:rPr>
        <w:t xml:space="preserve"> </w:t>
      </w:r>
      <w:r w:rsidRPr="00D908FB">
        <w:rPr>
          <w:rFonts w:ascii="Palatino Linotype" w:hAnsi="Palatino Linotype" w:cs="Arial"/>
          <w:i/>
          <w:sz w:val="22"/>
          <w:szCs w:val="22"/>
          <w:lang w:eastAsia="es-MX"/>
        </w:rPr>
        <w:t>mensuales) a los trabajadores por concepto de sueldos y</w:t>
      </w:r>
      <w:r w:rsidRPr="00D908FB">
        <w:rPr>
          <w:rFonts w:ascii="Palatino Linotype" w:hAnsi="Palatino Linotype" w:cs="Arial"/>
          <w:b/>
          <w:bCs/>
          <w:i/>
          <w:sz w:val="22"/>
          <w:szCs w:val="22"/>
          <w:lang w:eastAsia="es-MX"/>
        </w:rPr>
        <w:t xml:space="preserve"> </w:t>
      </w:r>
      <w:r w:rsidRPr="00D908FB">
        <w:rPr>
          <w:rFonts w:ascii="Palatino Linotype" w:hAnsi="Palatino Linotype" w:cs="Arial"/>
          <w:i/>
          <w:sz w:val="22"/>
          <w:szCs w:val="22"/>
          <w:lang w:eastAsia="es-MX"/>
        </w:rPr>
        <w:t>salarios.”</w:t>
      </w:r>
    </w:p>
    <w:p w:rsidR="00DF3741" w:rsidRPr="00D908FB" w:rsidRDefault="00DF3741" w:rsidP="00DF3741">
      <w:pPr>
        <w:spacing w:line="360" w:lineRule="auto"/>
        <w:ind w:right="51"/>
        <w:jc w:val="both"/>
        <w:rPr>
          <w:rFonts w:ascii="Palatino Linotype" w:hAnsi="Palatino Linotype" w:cs="Arial"/>
          <w:sz w:val="22"/>
          <w:szCs w:val="22"/>
        </w:rPr>
      </w:pPr>
    </w:p>
    <w:p w:rsidR="00DF3741" w:rsidRPr="00D908FB" w:rsidRDefault="00DF3741" w:rsidP="00DF3741">
      <w:pPr>
        <w:spacing w:before="240" w:after="240" w:line="360" w:lineRule="auto"/>
        <w:ind w:right="51"/>
        <w:jc w:val="both"/>
        <w:rPr>
          <w:rFonts w:ascii="Palatino Linotype" w:hAnsi="Palatino Linotype" w:cs="Arial"/>
        </w:rPr>
      </w:pPr>
      <w:r w:rsidRPr="00D908FB">
        <w:rPr>
          <w:rFonts w:ascii="Palatino Linotype" w:hAnsi="Palatino Linotype" w:cs="Arial"/>
        </w:rPr>
        <w:t xml:space="preserve">Si bien es cierto, nuestra legislación no establece la definición de “nómina”, este término se encuentra contemplado en el artículo 804 fracciones II y IV de la Ley Federal de Trabajo, tal y como se muestra a continuación: </w:t>
      </w:r>
    </w:p>
    <w:p w:rsidR="00DF3741" w:rsidRPr="00D908FB" w:rsidRDefault="00DF3741" w:rsidP="00DF3741">
      <w:pPr>
        <w:pStyle w:val="Textosinformato"/>
        <w:ind w:left="1134" w:right="1134"/>
        <w:jc w:val="both"/>
        <w:rPr>
          <w:rFonts w:ascii="Palatino Linotype" w:eastAsia="MS Mincho" w:hAnsi="Palatino Linotype" w:cs="Arial"/>
          <w:b/>
          <w:i/>
          <w:sz w:val="22"/>
          <w:szCs w:val="22"/>
        </w:rPr>
      </w:pPr>
      <w:r w:rsidRPr="00D908FB">
        <w:rPr>
          <w:rFonts w:ascii="Palatino Linotype" w:eastAsia="MS Mincho" w:hAnsi="Palatino Linotype" w:cs="Arial"/>
          <w:b/>
          <w:bCs/>
          <w:i/>
          <w:sz w:val="22"/>
          <w:szCs w:val="22"/>
        </w:rPr>
        <w:t>“Artículo 804.-</w:t>
      </w:r>
      <w:r w:rsidRPr="00D908FB">
        <w:rPr>
          <w:rFonts w:ascii="Palatino Linotype" w:eastAsia="MS Mincho" w:hAnsi="Palatino Linotype" w:cs="Arial"/>
          <w:i/>
          <w:sz w:val="22"/>
          <w:szCs w:val="22"/>
        </w:rPr>
        <w:t xml:space="preserve"> </w:t>
      </w:r>
      <w:r w:rsidRPr="00D908FB">
        <w:rPr>
          <w:rFonts w:ascii="Palatino Linotype" w:eastAsia="MS Mincho" w:hAnsi="Palatino Linotype" w:cs="Arial"/>
          <w:b/>
          <w:i/>
          <w:sz w:val="22"/>
          <w:szCs w:val="22"/>
        </w:rPr>
        <w:t>El patrón tiene obligación de conservar y exhibir en juicio los documentos que a continuación se precisan:</w:t>
      </w:r>
    </w:p>
    <w:p w:rsidR="00DF3741" w:rsidRPr="00D908FB" w:rsidRDefault="00DF3741" w:rsidP="00DF3741">
      <w:pPr>
        <w:pStyle w:val="Textosinformato"/>
        <w:ind w:left="1134" w:right="1134"/>
        <w:jc w:val="both"/>
        <w:rPr>
          <w:rFonts w:ascii="Palatino Linotype" w:eastAsia="MS Mincho" w:hAnsi="Palatino Linotype" w:cs="Arial"/>
          <w:i/>
          <w:sz w:val="22"/>
          <w:szCs w:val="22"/>
        </w:rPr>
      </w:pPr>
      <w:r w:rsidRPr="00D908FB">
        <w:rPr>
          <w:rFonts w:ascii="Palatino Linotype" w:eastAsia="MS Mincho" w:hAnsi="Palatino Linotype" w:cs="Arial"/>
          <w:i/>
          <w:sz w:val="22"/>
          <w:szCs w:val="22"/>
        </w:rPr>
        <w:t>(…)</w:t>
      </w:r>
    </w:p>
    <w:p w:rsidR="00DF3741" w:rsidRPr="00D908FB" w:rsidRDefault="00DF3741" w:rsidP="00DF3741">
      <w:pPr>
        <w:pStyle w:val="Textosinformato"/>
        <w:ind w:left="1134" w:right="1134"/>
        <w:jc w:val="both"/>
        <w:rPr>
          <w:rFonts w:ascii="Palatino Linotype" w:eastAsia="MS Mincho" w:hAnsi="Palatino Linotype" w:cs="Arial"/>
          <w:i/>
          <w:sz w:val="22"/>
          <w:szCs w:val="22"/>
        </w:rPr>
      </w:pPr>
      <w:r w:rsidRPr="00D908FB">
        <w:rPr>
          <w:rFonts w:ascii="Palatino Linotype" w:eastAsia="MS Mincho" w:hAnsi="Palatino Linotype" w:cs="Arial"/>
          <w:b/>
          <w:i/>
          <w:sz w:val="22"/>
          <w:szCs w:val="22"/>
        </w:rPr>
        <w:t>II.</w:t>
      </w:r>
      <w:r w:rsidRPr="00D908FB">
        <w:rPr>
          <w:rFonts w:ascii="Palatino Linotype" w:eastAsia="MS Mincho" w:hAnsi="Palatino Linotype" w:cs="Arial"/>
          <w:i/>
          <w:sz w:val="22"/>
          <w:szCs w:val="22"/>
        </w:rPr>
        <w:t xml:space="preserve"> Listas de raya o </w:t>
      </w:r>
      <w:r w:rsidRPr="00D908FB">
        <w:rPr>
          <w:rFonts w:ascii="Palatino Linotype" w:eastAsia="MS Mincho" w:hAnsi="Palatino Linotype" w:cs="Arial"/>
          <w:b/>
          <w:i/>
          <w:sz w:val="22"/>
          <w:szCs w:val="22"/>
        </w:rPr>
        <w:t>nómina de personal</w:t>
      </w:r>
      <w:r w:rsidRPr="00D908FB">
        <w:rPr>
          <w:rFonts w:ascii="Palatino Linotype" w:eastAsia="MS Mincho" w:hAnsi="Palatino Linotype" w:cs="Arial"/>
          <w:i/>
          <w:sz w:val="22"/>
          <w:szCs w:val="22"/>
        </w:rPr>
        <w:t>, cuando se lleven en el centro de trabajo; o recibos de pagos de salarios;</w:t>
      </w:r>
    </w:p>
    <w:p w:rsidR="00DF3741" w:rsidRPr="00D908FB" w:rsidRDefault="00DF3741" w:rsidP="00DF3741">
      <w:pPr>
        <w:pStyle w:val="Textosinformato"/>
        <w:ind w:left="1134" w:right="1134"/>
        <w:jc w:val="both"/>
        <w:rPr>
          <w:rFonts w:ascii="Palatino Linotype" w:eastAsia="MS Mincho" w:hAnsi="Palatino Linotype" w:cs="Arial"/>
          <w:i/>
          <w:sz w:val="22"/>
          <w:szCs w:val="22"/>
        </w:rPr>
      </w:pPr>
      <w:r w:rsidRPr="00D908FB">
        <w:rPr>
          <w:rFonts w:ascii="Palatino Linotype" w:eastAsia="MS Mincho" w:hAnsi="Palatino Linotype" w:cs="Arial"/>
          <w:i/>
          <w:sz w:val="22"/>
          <w:szCs w:val="22"/>
        </w:rPr>
        <w:t>(…)</w:t>
      </w:r>
    </w:p>
    <w:p w:rsidR="00DF3741" w:rsidRPr="00D908FB" w:rsidRDefault="00DF3741" w:rsidP="00DF3741">
      <w:pPr>
        <w:pStyle w:val="Texto"/>
        <w:spacing w:after="0" w:line="240" w:lineRule="auto"/>
        <w:ind w:left="1134" w:right="1134" w:firstLine="0"/>
        <w:rPr>
          <w:rFonts w:ascii="Palatino Linotype" w:hAnsi="Palatino Linotype"/>
          <w:i/>
          <w:sz w:val="22"/>
          <w:szCs w:val="22"/>
        </w:rPr>
      </w:pPr>
      <w:r w:rsidRPr="00D908FB">
        <w:rPr>
          <w:rFonts w:ascii="Palatino Linotype" w:hAnsi="Palatino Linotype"/>
          <w:b/>
          <w:i/>
          <w:sz w:val="22"/>
          <w:szCs w:val="22"/>
        </w:rPr>
        <w:t>IV.</w:t>
      </w:r>
      <w:r w:rsidRPr="00D908FB">
        <w:rPr>
          <w:rFonts w:ascii="Palatino Linotype" w:hAnsi="Palatino Linotype"/>
          <w:i/>
          <w:sz w:val="22"/>
          <w:szCs w:val="22"/>
        </w:rPr>
        <w:t xml:space="preserve"> Comprobantes de pago de participación de utilidades, de vacaciones y de aguinaldos, así como las primas a que se refiere esta Ley, y pagos, aportaciones y cuotas de seguridad social; y</w:t>
      </w:r>
    </w:p>
    <w:p w:rsidR="00DF3741" w:rsidRPr="00D908FB" w:rsidRDefault="00DF3741" w:rsidP="00DF3741">
      <w:pPr>
        <w:pStyle w:val="Textosinformato"/>
        <w:ind w:left="1134" w:right="1134"/>
        <w:jc w:val="both"/>
        <w:rPr>
          <w:rFonts w:ascii="Palatino Linotype" w:eastAsia="MS Mincho" w:hAnsi="Palatino Linotype" w:cs="Arial"/>
          <w:i/>
          <w:sz w:val="22"/>
          <w:szCs w:val="22"/>
        </w:rPr>
      </w:pPr>
      <w:r w:rsidRPr="00D908FB">
        <w:rPr>
          <w:rFonts w:ascii="Palatino Linotype" w:eastAsia="MS Mincho" w:hAnsi="Palatino Linotype" w:cs="Arial"/>
          <w:i/>
          <w:sz w:val="22"/>
          <w:szCs w:val="22"/>
        </w:rPr>
        <w:t xml:space="preserve"> (…)</w:t>
      </w:r>
    </w:p>
    <w:p w:rsidR="00DF3741" w:rsidRPr="00D908FB" w:rsidRDefault="00DF3741" w:rsidP="00DF3741">
      <w:pPr>
        <w:pStyle w:val="Texto"/>
        <w:spacing w:after="0" w:line="240" w:lineRule="auto"/>
        <w:ind w:left="1134" w:right="1134" w:firstLine="0"/>
        <w:rPr>
          <w:rFonts w:ascii="Palatino Linotype" w:hAnsi="Palatino Linotype"/>
          <w:i/>
          <w:sz w:val="22"/>
          <w:szCs w:val="22"/>
        </w:rPr>
      </w:pPr>
      <w:r w:rsidRPr="00D908FB">
        <w:rPr>
          <w:rFonts w:ascii="Palatino Linotype" w:hAnsi="Palatino Linotype"/>
          <w:i/>
          <w:sz w:val="22"/>
          <w:szCs w:val="22"/>
        </w:rPr>
        <w:t>Los documentos señalados en la fracción I deberán conservarse mientras dure la relación laboral y hasta un año después; los señalados en las fracciones II, III y IV, durante el último año y un año después de que se extinga la relación laboral; y los mencionados en la fracción V, conforme lo señalen las Leyes que los rijan.”</w:t>
      </w:r>
    </w:p>
    <w:p w:rsidR="00DF3741" w:rsidRPr="00D908FB" w:rsidRDefault="00DF3741" w:rsidP="00DF3741">
      <w:pPr>
        <w:pStyle w:val="Texto"/>
        <w:spacing w:after="0" w:line="240" w:lineRule="auto"/>
        <w:ind w:left="1134" w:right="1134" w:firstLine="0"/>
        <w:rPr>
          <w:rFonts w:ascii="Palatino Linotype" w:hAnsi="Palatino Linotype"/>
          <w:i/>
          <w:sz w:val="22"/>
          <w:szCs w:val="22"/>
        </w:rPr>
      </w:pPr>
      <w:r w:rsidRPr="00D908FB">
        <w:rPr>
          <w:rFonts w:ascii="Palatino Linotype" w:hAnsi="Palatino Linotype"/>
          <w:i/>
          <w:sz w:val="22"/>
          <w:szCs w:val="22"/>
        </w:rPr>
        <w:t>(Énfasis añadido).</w:t>
      </w:r>
    </w:p>
    <w:p w:rsidR="00DF3741" w:rsidRPr="00D908FB" w:rsidRDefault="00DF3741" w:rsidP="00DF3741">
      <w:pPr>
        <w:spacing w:before="240" w:after="240" w:line="360" w:lineRule="auto"/>
        <w:jc w:val="both"/>
        <w:rPr>
          <w:rFonts w:ascii="Palatino Linotype" w:hAnsi="Palatino Linotype" w:cs="Arial"/>
          <w:lang w:eastAsia="es-MX"/>
        </w:rPr>
      </w:pPr>
      <w:r w:rsidRPr="00D908FB">
        <w:rPr>
          <w:rFonts w:ascii="Palatino Linotype" w:hAnsi="Palatino Linotype" w:cs="Arial"/>
          <w:lang w:eastAsia="es-MX"/>
        </w:rPr>
        <w:t>A lo anterior se suma, lo establecido en los artículos 94 fracción I y 99 fracción III de la Ley del Impuesto Sobre la Renta, los cuales hacen mención a las remuneraciones de los servidores públicos y que refieren lo siguiente:</w:t>
      </w:r>
    </w:p>
    <w:p w:rsidR="00DF3741" w:rsidRPr="00D908FB" w:rsidRDefault="00DF3741" w:rsidP="00DF3741">
      <w:pPr>
        <w:ind w:left="1134" w:right="1134"/>
        <w:jc w:val="both"/>
        <w:rPr>
          <w:rFonts w:ascii="Palatino Linotype" w:hAnsi="Palatino Linotype" w:cs="Arial"/>
          <w:i/>
          <w:sz w:val="22"/>
          <w:szCs w:val="22"/>
          <w:lang w:eastAsia="es-MX"/>
        </w:rPr>
      </w:pPr>
      <w:r w:rsidRPr="00D908FB">
        <w:rPr>
          <w:rFonts w:ascii="Palatino Linotype" w:hAnsi="Palatino Linotype" w:cs="Arial"/>
          <w:i/>
          <w:sz w:val="22"/>
          <w:szCs w:val="22"/>
          <w:lang w:eastAsia="es-MX"/>
        </w:rPr>
        <w:lastRenderedPageBreak/>
        <w:t xml:space="preserve">Artículo 94. </w:t>
      </w:r>
      <w:r w:rsidRPr="00D908FB">
        <w:rPr>
          <w:rFonts w:ascii="Palatino Linotype" w:hAnsi="Palatino Linotype" w:cs="Arial"/>
          <w:b/>
          <w:i/>
          <w:sz w:val="22"/>
          <w:szCs w:val="22"/>
          <w:lang w:eastAsia="es-MX"/>
        </w:rPr>
        <w:t>Se consideran ingresos por la prestación de un servicio personal subordinado, los salarios y demás prestaciones que deriven de una relación laboral,</w:t>
      </w:r>
      <w:r w:rsidRPr="00D908FB">
        <w:rPr>
          <w:rFonts w:ascii="Palatino Linotype" w:hAnsi="Palatino Linotype" w:cs="Arial"/>
          <w:i/>
          <w:sz w:val="22"/>
          <w:szCs w:val="22"/>
          <w:lang w:eastAsia="es-MX"/>
        </w:rPr>
        <w:t xml:space="preserve"> incluyendo la participación de los trabajadores en las utilidades de las empresas y las prestaciones percibidas como consecuencia de la terminación de la relación laboral. Para los efectos de este impuesto, se asimilan a estos ingresos los siguientes:</w:t>
      </w:r>
    </w:p>
    <w:p w:rsidR="00DF3741" w:rsidRPr="00D908FB" w:rsidRDefault="00DF3741" w:rsidP="00DF3741">
      <w:pPr>
        <w:ind w:left="1134" w:right="1134"/>
        <w:jc w:val="both"/>
        <w:rPr>
          <w:rFonts w:ascii="Palatino Linotype" w:hAnsi="Palatino Linotype" w:cs="Arial"/>
          <w:i/>
          <w:sz w:val="22"/>
          <w:szCs w:val="22"/>
          <w:lang w:eastAsia="es-MX"/>
        </w:rPr>
      </w:pPr>
    </w:p>
    <w:p w:rsidR="00DF3741" w:rsidRPr="00D908FB" w:rsidRDefault="00DF3741" w:rsidP="00DF3741">
      <w:pPr>
        <w:ind w:left="1134" w:right="1134"/>
        <w:jc w:val="both"/>
        <w:rPr>
          <w:rFonts w:ascii="Palatino Linotype" w:hAnsi="Palatino Linotype" w:cs="Arial"/>
          <w:i/>
          <w:sz w:val="22"/>
          <w:szCs w:val="22"/>
          <w:lang w:eastAsia="es-MX"/>
        </w:rPr>
      </w:pPr>
      <w:r w:rsidRPr="00D908FB">
        <w:rPr>
          <w:rFonts w:ascii="Palatino Linotype" w:hAnsi="Palatino Linotype" w:cs="Arial"/>
          <w:i/>
          <w:sz w:val="22"/>
          <w:szCs w:val="22"/>
          <w:lang w:eastAsia="es-MX"/>
        </w:rPr>
        <w:t>I.</w:t>
      </w:r>
      <w:r w:rsidRPr="00D908FB">
        <w:rPr>
          <w:rFonts w:ascii="Palatino Linotype" w:hAnsi="Palatino Linotype" w:cs="Arial"/>
          <w:i/>
          <w:sz w:val="22"/>
          <w:szCs w:val="22"/>
          <w:lang w:eastAsia="es-MX"/>
        </w:rPr>
        <w:tab/>
        <w:t xml:space="preserve"> </w:t>
      </w:r>
      <w:r w:rsidRPr="00D908FB">
        <w:rPr>
          <w:rFonts w:ascii="Palatino Linotype" w:hAnsi="Palatino Linotype" w:cs="Arial"/>
          <w:b/>
          <w:i/>
          <w:sz w:val="22"/>
          <w:szCs w:val="22"/>
          <w:lang w:eastAsia="es-MX"/>
        </w:rPr>
        <w:t>Las remuneraciones y demás prestaciones, obtenidas por los funcionarios y trabajadores</w:t>
      </w:r>
      <w:r w:rsidRPr="00D908FB">
        <w:rPr>
          <w:rFonts w:ascii="Palatino Linotype" w:hAnsi="Palatino Linotype" w:cs="Arial"/>
          <w:i/>
          <w:sz w:val="22"/>
          <w:szCs w:val="22"/>
          <w:lang w:eastAsia="es-MX"/>
        </w:rPr>
        <w:t xml:space="preserve"> de la Federación, </w:t>
      </w:r>
      <w:r w:rsidRPr="00D908FB">
        <w:rPr>
          <w:rFonts w:ascii="Palatino Linotype" w:hAnsi="Palatino Linotype" w:cs="Arial"/>
          <w:b/>
          <w:i/>
          <w:sz w:val="22"/>
          <w:szCs w:val="22"/>
          <w:lang w:eastAsia="es-MX"/>
        </w:rPr>
        <w:t>de las entidades federativas</w:t>
      </w:r>
      <w:r w:rsidRPr="00D908FB">
        <w:rPr>
          <w:rFonts w:ascii="Palatino Linotype" w:hAnsi="Palatino Linotype" w:cs="Arial"/>
          <w:i/>
          <w:sz w:val="22"/>
          <w:szCs w:val="22"/>
          <w:lang w:eastAsia="es-MX"/>
        </w:rPr>
        <w:t xml:space="preserve"> </w:t>
      </w:r>
      <w:r w:rsidRPr="00EA4C0B">
        <w:rPr>
          <w:rFonts w:ascii="Palatino Linotype" w:hAnsi="Palatino Linotype" w:cs="Arial"/>
          <w:b/>
          <w:i/>
          <w:sz w:val="22"/>
          <w:szCs w:val="22"/>
          <w:lang w:eastAsia="es-MX"/>
        </w:rPr>
        <w:t>y de los municipios</w:t>
      </w:r>
      <w:r w:rsidRPr="00D908FB">
        <w:rPr>
          <w:rFonts w:ascii="Palatino Linotype" w:hAnsi="Palatino Linotype" w:cs="Arial"/>
          <w:i/>
          <w:sz w:val="22"/>
          <w:szCs w:val="22"/>
          <w:lang w:eastAsia="es-MX"/>
        </w:rPr>
        <w:t>, aun cuando sean por concepto de gastos no sujetos a comprobación, así como los obtenidos por los miembros de las fuerzas armadas.</w:t>
      </w:r>
    </w:p>
    <w:p w:rsidR="00DF3741" w:rsidRPr="00D908FB" w:rsidRDefault="00DF3741" w:rsidP="00DF3741">
      <w:pPr>
        <w:ind w:left="1134" w:right="1134"/>
        <w:jc w:val="both"/>
        <w:rPr>
          <w:rFonts w:ascii="Palatino Linotype" w:hAnsi="Palatino Linotype" w:cs="Arial"/>
          <w:i/>
          <w:sz w:val="22"/>
          <w:szCs w:val="22"/>
          <w:lang w:eastAsia="es-MX"/>
        </w:rPr>
      </w:pPr>
      <w:r w:rsidRPr="00D908FB">
        <w:rPr>
          <w:rFonts w:ascii="Palatino Linotype" w:hAnsi="Palatino Linotype" w:cs="Arial"/>
          <w:i/>
          <w:sz w:val="22"/>
          <w:szCs w:val="22"/>
          <w:lang w:eastAsia="es-MX"/>
        </w:rPr>
        <w:t>(…)</w:t>
      </w:r>
    </w:p>
    <w:p w:rsidR="00DF3741" w:rsidRPr="00D908FB" w:rsidRDefault="00DF3741" w:rsidP="00DF3741">
      <w:pPr>
        <w:ind w:left="1134" w:right="1134"/>
        <w:jc w:val="both"/>
        <w:rPr>
          <w:rFonts w:ascii="Palatino Linotype" w:hAnsi="Palatino Linotype" w:cs="Arial"/>
          <w:i/>
          <w:sz w:val="22"/>
          <w:szCs w:val="22"/>
          <w:lang w:eastAsia="es-MX"/>
        </w:rPr>
      </w:pPr>
    </w:p>
    <w:p w:rsidR="00DF3741" w:rsidRPr="00D908FB" w:rsidRDefault="00DF3741" w:rsidP="00DF3741">
      <w:pPr>
        <w:ind w:left="1134" w:right="1134"/>
        <w:jc w:val="both"/>
        <w:rPr>
          <w:rFonts w:ascii="Palatino Linotype" w:hAnsi="Palatino Linotype" w:cs="Arial"/>
          <w:i/>
          <w:sz w:val="22"/>
          <w:szCs w:val="22"/>
          <w:lang w:eastAsia="es-MX"/>
        </w:rPr>
      </w:pPr>
      <w:r w:rsidRPr="00D908FB">
        <w:rPr>
          <w:rFonts w:ascii="Palatino Linotype" w:hAnsi="Palatino Linotype" w:cs="Arial"/>
          <w:i/>
          <w:sz w:val="22"/>
          <w:szCs w:val="22"/>
          <w:lang w:eastAsia="es-MX"/>
        </w:rPr>
        <w:t>Artículo 99. Quienes hagan pagos por los conceptos a que se refiere este Capítulo, tendrán las siguientes obligaciones:</w:t>
      </w:r>
    </w:p>
    <w:p w:rsidR="00DF3741" w:rsidRPr="00D908FB" w:rsidRDefault="00DF3741" w:rsidP="00DF3741">
      <w:pPr>
        <w:ind w:left="1134" w:right="1134"/>
        <w:jc w:val="both"/>
        <w:rPr>
          <w:rFonts w:ascii="Palatino Linotype" w:hAnsi="Palatino Linotype" w:cs="Arial"/>
          <w:i/>
          <w:sz w:val="22"/>
          <w:szCs w:val="22"/>
          <w:lang w:eastAsia="es-MX"/>
        </w:rPr>
      </w:pPr>
      <w:r w:rsidRPr="00D908FB">
        <w:rPr>
          <w:rFonts w:ascii="Palatino Linotype" w:hAnsi="Palatino Linotype" w:cs="Arial"/>
          <w:i/>
          <w:sz w:val="22"/>
          <w:szCs w:val="22"/>
          <w:lang w:eastAsia="es-MX"/>
        </w:rPr>
        <w:t>(…)</w:t>
      </w:r>
    </w:p>
    <w:p w:rsidR="00DF3741" w:rsidRPr="00D908FB" w:rsidRDefault="00DF3741" w:rsidP="00DF3741">
      <w:pPr>
        <w:ind w:left="1134" w:right="1134"/>
        <w:jc w:val="both"/>
        <w:rPr>
          <w:rFonts w:ascii="Palatino Linotype" w:hAnsi="Palatino Linotype" w:cs="Arial"/>
          <w:i/>
          <w:sz w:val="22"/>
          <w:szCs w:val="22"/>
          <w:lang w:eastAsia="es-MX"/>
        </w:rPr>
      </w:pPr>
    </w:p>
    <w:p w:rsidR="00DF3741" w:rsidRPr="00D908FB" w:rsidRDefault="00DF3741" w:rsidP="00DF3741">
      <w:pPr>
        <w:ind w:left="1134" w:right="1134"/>
        <w:jc w:val="both"/>
        <w:rPr>
          <w:rFonts w:ascii="Palatino Linotype" w:hAnsi="Palatino Linotype" w:cs="Arial"/>
          <w:i/>
          <w:sz w:val="22"/>
          <w:szCs w:val="22"/>
          <w:lang w:eastAsia="es-MX"/>
        </w:rPr>
      </w:pPr>
      <w:r w:rsidRPr="00D908FB">
        <w:rPr>
          <w:rFonts w:ascii="Palatino Linotype" w:hAnsi="Palatino Linotype" w:cs="Arial"/>
          <w:i/>
          <w:sz w:val="22"/>
          <w:szCs w:val="22"/>
          <w:lang w:eastAsia="es-MX"/>
        </w:rPr>
        <w:t>III.</w:t>
      </w:r>
      <w:r w:rsidRPr="00D908FB">
        <w:rPr>
          <w:rFonts w:ascii="Palatino Linotype" w:hAnsi="Palatino Linotype" w:cs="Arial"/>
          <w:i/>
          <w:sz w:val="22"/>
          <w:szCs w:val="22"/>
          <w:lang w:eastAsia="es-MX"/>
        </w:rPr>
        <w:tab/>
      </w:r>
      <w:r w:rsidRPr="00D908FB">
        <w:rPr>
          <w:rFonts w:ascii="Palatino Linotype" w:hAnsi="Palatino Linotype" w:cs="Arial"/>
          <w:b/>
          <w:i/>
          <w:sz w:val="22"/>
          <w:szCs w:val="22"/>
          <w:lang w:eastAsia="es-MX"/>
        </w:rPr>
        <w:t>Expedir y entregar comprobantes fiscales a las personas que reciban pagos por los conceptos a que se refiere este Capítulo</w:t>
      </w:r>
      <w:r w:rsidRPr="00D908FB">
        <w:rPr>
          <w:rFonts w:ascii="Palatino Linotype" w:hAnsi="Palatino Linotype" w:cs="Arial"/>
          <w:i/>
          <w:sz w:val="22"/>
          <w:szCs w:val="22"/>
          <w:lang w:eastAsia="es-MX"/>
        </w:rPr>
        <w:t>, en la fecha en que se realice la erogación correspondiente, los cuales podrán utilizarse como constancia o recibo de pago para efectos de la legislación laboral a que se refieren los artículos 132 fracciones VII y VIII, y 804, primer párrafo, fracciones II y IV, de la Ley Federal de Trabajo.</w:t>
      </w:r>
    </w:p>
    <w:p w:rsidR="00DF3741" w:rsidRPr="00D908FB" w:rsidRDefault="00DF3741" w:rsidP="00DF3741">
      <w:pPr>
        <w:ind w:left="1134" w:right="1134"/>
        <w:jc w:val="both"/>
        <w:rPr>
          <w:rFonts w:ascii="Palatino Linotype" w:hAnsi="Palatino Linotype" w:cs="Arial"/>
          <w:i/>
          <w:sz w:val="22"/>
          <w:szCs w:val="22"/>
          <w:lang w:eastAsia="es-MX"/>
        </w:rPr>
      </w:pPr>
    </w:p>
    <w:p w:rsidR="00DF3741" w:rsidRPr="00D908FB" w:rsidRDefault="00DF3741" w:rsidP="00DF3741">
      <w:pPr>
        <w:spacing w:before="240" w:after="240" w:line="360" w:lineRule="auto"/>
        <w:jc w:val="both"/>
        <w:rPr>
          <w:rFonts w:ascii="Palatino Linotype" w:hAnsi="Palatino Linotype" w:cs="Arial"/>
          <w:lang w:eastAsia="es-MX"/>
        </w:rPr>
      </w:pPr>
      <w:r w:rsidRPr="00D908FB">
        <w:rPr>
          <w:rFonts w:ascii="Palatino Linotype" w:hAnsi="Palatino Linotype" w:cs="Arial"/>
          <w:lang w:eastAsia="es-MX"/>
        </w:rPr>
        <w:t>Así también, la Regla 2.7.5.3., de la Resolución Miscelánea Fiscal para el ejercicio 2016, publicada en el Diario Oficial de la Federación el 23 de diciembre de 2015, indica que para los efectos de los artículos 29, fracción V del Código Fiscal de la Federación y 99, fracción III de la Ley del Impuesto Sobre la Renta, los contribuyentes entregarán o enviarán a sus trabajadores el comprobante fiscal digital CFDI, en un archivo con el formato electrónico XML de las remuneraciones cubiertas.</w:t>
      </w:r>
    </w:p>
    <w:p w:rsidR="00DF3741" w:rsidRPr="00D908FB" w:rsidRDefault="00DF3741" w:rsidP="00DF3741">
      <w:pPr>
        <w:spacing w:before="240" w:after="240" w:line="360" w:lineRule="auto"/>
        <w:jc w:val="both"/>
        <w:rPr>
          <w:rFonts w:ascii="Palatino Linotype" w:hAnsi="Palatino Linotype" w:cs="Arial"/>
          <w:lang w:eastAsia="es-MX"/>
        </w:rPr>
      </w:pPr>
      <w:r w:rsidRPr="00D908FB">
        <w:rPr>
          <w:rFonts w:ascii="Palatino Linotype" w:hAnsi="Palatino Linotype" w:cs="Arial"/>
        </w:rPr>
        <w:lastRenderedPageBreak/>
        <w:t xml:space="preserve">De los preceptos legales citados, se puede llegar a la conclusión de que la nómina consiste en un registro conformado por el conjunto de trabajadores a los cuales se les va a remunerar por los </w:t>
      </w:r>
      <w:hyperlink r:id="rId16" w:history="1">
        <w:r w:rsidRPr="00727E52">
          <w:rPr>
            <w:rStyle w:val="Hipervnculo"/>
            <w:rFonts w:ascii="Palatino Linotype" w:hAnsi="Palatino Linotype" w:cs="Arial"/>
            <w:color w:val="auto"/>
            <w:u w:val="none"/>
          </w:rPr>
          <w:t>servicios</w:t>
        </w:r>
      </w:hyperlink>
      <w:r w:rsidRPr="00727E52">
        <w:rPr>
          <w:rFonts w:ascii="Palatino Linotype" w:hAnsi="Palatino Linotype" w:cs="Arial"/>
        </w:rPr>
        <w:t xml:space="preserve"> </w:t>
      </w:r>
      <w:r w:rsidRPr="00D908FB">
        <w:rPr>
          <w:rFonts w:ascii="Palatino Linotype" w:hAnsi="Palatino Linotype" w:cs="Arial"/>
        </w:rPr>
        <w:t>que éstos prestan al patrón, en el cual se asientan las percepciones brutas, deducciones y el neto a recibir de dichos trabajadores.</w:t>
      </w:r>
    </w:p>
    <w:p w:rsidR="00DF3741" w:rsidRPr="00D908FB" w:rsidRDefault="00DF3741" w:rsidP="00DF3741">
      <w:pPr>
        <w:spacing w:before="240" w:after="240" w:line="360" w:lineRule="auto"/>
        <w:jc w:val="both"/>
        <w:rPr>
          <w:rFonts w:ascii="Palatino Linotype" w:hAnsi="Palatino Linotype" w:cs="Arial"/>
          <w:lang w:eastAsia="es-MX"/>
        </w:rPr>
      </w:pPr>
      <w:r w:rsidRPr="00D908FB">
        <w:rPr>
          <w:rFonts w:ascii="Palatino Linotype" w:hAnsi="Palatino Linotype"/>
        </w:rPr>
        <w:t xml:space="preserve">Con base a lo anterior, resulta aplicable los </w:t>
      </w:r>
      <w:r w:rsidRPr="00D908FB">
        <w:rPr>
          <w:rFonts w:ascii="Palatino Linotype" w:hAnsi="Palatino Linotype" w:cs="Arial"/>
          <w:lang w:eastAsia="es-MX"/>
        </w:rPr>
        <w:t>artículos 1, 2 y 220-K fracciones II y IV y último párrafo de la Ley del Trabajo de los Servidores Públicos del Estado y Municipios, que establecen lo siguiente:</w:t>
      </w:r>
    </w:p>
    <w:p w:rsidR="00DF3741" w:rsidRPr="00D908FB" w:rsidRDefault="00DF3741" w:rsidP="00DF3741">
      <w:pPr>
        <w:ind w:left="1134" w:right="1134"/>
        <w:jc w:val="both"/>
        <w:rPr>
          <w:rFonts w:ascii="Palatino Linotype" w:hAnsi="Palatino Linotype" w:cs="Arial"/>
          <w:i/>
          <w:sz w:val="22"/>
          <w:szCs w:val="22"/>
          <w:lang w:eastAsia="es-MX"/>
        </w:rPr>
      </w:pPr>
      <w:r w:rsidRPr="00D908FB">
        <w:rPr>
          <w:rFonts w:ascii="Palatino Linotype" w:hAnsi="Palatino Linotype" w:cs="Arial"/>
          <w:b/>
          <w:i/>
          <w:sz w:val="22"/>
          <w:szCs w:val="22"/>
          <w:lang w:eastAsia="es-MX"/>
        </w:rPr>
        <w:t>ARTÍCULO 1.-</w:t>
      </w:r>
      <w:r w:rsidRPr="00D908FB">
        <w:rPr>
          <w:rFonts w:ascii="Palatino Linotype" w:hAnsi="Palatino Linotype" w:cs="Arial"/>
          <w:i/>
          <w:sz w:val="22"/>
          <w:szCs w:val="22"/>
          <w:lang w:eastAsia="es-MX"/>
        </w:rPr>
        <w:t xml:space="preserve"> Ésta ley es de orden público e interés social y tiene por objeto regular las relaciones de trabajo, comprendidas entre los poderes públicos del Estado y los Municipios y sus respectivos servidores públicos.</w:t>
      </w:r>
    </w:p>
    <w:p w:rsidR="00DF3741" w:rsidRPr="00D908FB" w:rsidRDefault="00DF3741" w:rsidP="00DF3741">
      <w:pPr>
        <w:ind w:left="1134" w:right="1134"/>
        <w:jc w:val="both"/>
        <w:rPr>
          <w:rFonts w:ascii="Palatino Linotype" w:hAnsi="Palatino Linotype" w:cs="Arial"/>
          <w:i/>
          <w:sz w:val="22"/>
          <w:szCs w:val="22"/>
          <w:lang w:eastAsia="es-MX"/>
        </w:rPr>
      </w:pPr>
      <w:r w:rsidRPr="00D908FB">
        <w:rPr>
          <w:rFonts w:ascii="Palatino Linotype" w:hAnsi="Palatino Linotype" w:cs="Arial"/>
          <w:i/>
          <w:sz w:val="22"/>
          <w:szCs w:val="22"/>
          <w:lang w:eastAsia="es-MX"/>
        </w:rPr>
        <w:t xml:space="preserve">Igualmente, </w:t>
      </w:r>
      <w:r w:rsidRPr="00D908FB">
        <w:rPr>
          <w:rFonts w:ascii="Palatino Linotype" w:hAnsi="Palatino Linotype" w:cs="Arial"/>
          <w:b/>
          <w:i/>
          <w:sz w:val="22"/>
          <w:szCs w:val="22"/>
          <w:lang w:eastAsia="es-MX"/>
        </w:rPr>
        <w:t>se regulan por esta ley las relaciones de trabajo entre</w:t>
      </w:r>
      <w:r w:rsidRPr="00D908FB">
        <w:rPr>
          <w:rFonts w:ascii="Palatino Linotype" w:hAnsi="Palatino Linotype" w:cs="Arial"/>
          <w:i/>
          <w:sz w:val="22"/>
          <w:szCs w:val="22"/>
          <w:lang w:eastAsia="es-MX"/>
        </w:rPr>
        <w:t xml:space="preserve"> los tribunales administrativos, los organismos descentralizados, fideicomisos de carácter estatal y municipal y </w:t>
      </w:r>
      <w:r w:rsidRPr="00D908FB">
        <w:rPr>
          <w:rFonts w:ascii="Palatino Linotype" w:hAnsi="Palatino Linotype" w:cs="Arial"/>
          <w:b/>
          <w:i/>
          <w:sz w:val="22"/>
          <w:szCs w:val="22"/>
          <w:lang w:eastAsia="es-MX"/>
        </w:rPr>
        <w:t>los órganos autónomos que sus leyes de creación así lo determinen y sus servidores públicos.</w:t>
      </w:r>
    </w:p>
    <w:p w:rsidR="00DF3741" w:rsidRPr="00D908FB" w:rsidRDefault="00DF3741" w:rsidP="00DF3741">
      <w:pPr>
        <w:ind w:left="1134" w:right="1134"/>
        <w:jc w:val="both"/>
        <w:rPr>
          <w:rFonts w:ascii="Palatino Linotype" w:hAnsi="Palatino Linotype" w:cs="Arial"/>
          <w:i/>
          <w:sz w:val="22"/>
          <w:szCs w:val="22"/>
          <w:lang w:eastAsia="es-MX"/>
        </w:rPr>
      </w:pPr>
      <w:r w:rsidRPr="00D908FB">
        <w:rPr>
          <w:rFonts w:ascii="Palatino Linotype" w:hAnsi="Palatino Linotype" w:cs="Arial"/>
          <w:i/>
          <w:sz w:val="22"/>
          <w:szCs w:val="22"/>
          <w:lang w:eastAsia="es-MX"/>
        </w:rPr>
        <w:t>El Estado o los municipios pueden asumir, mediante convenio de sustitución, la responsabilidad de las relaciones de trabajo, cuando se trate de organismos descentralizados, fideicomisos de carácter estatal y municipal, que tengan como objeto la prestación de servicios públicos, de fomento educativo, científico, médico, de vivienda, cultural o de asistencia social, se regularán conforme a esta ley, considerando las modalidades y términos específicos que se señalen en los convenios respectivos.</w:t>
      </w:r>
    </w:p>
    <w:p w:rsidR="00DF3741" w:rsidRPr="00D908FB" w:rsidRDefault="00DF3741" w:rsidP="00DF3741">
      <w:pPr>
        <w:ind w:left="1134" w:right="1134"/>
        <w:jc w:val="both"/>
        <w:rPr>
          <w:rFonts w:ascii="Palatino Linotype" w:hAnsi="Palatino Linotype" w:cs="Arial"/>
          <w:i/>
          <w:sz w:val="22"/>
          <w:szCs w:val="22"/>
          <w:lang w:eastAsia="es-MX"/>
        </w:rPr>
      </w:pPr>
    </w:p>
    <w:p w:rsidR="00DF3741" w:rsidRPr="00D908FB" w:rsidRDefault="00DF3741" w:rsidP="00DF3741">
      <w:pPr>
        <w:ind w:left="1134" w:right="1134"/>
        <w:jc w:val="both"/>
        <w:rPr>
          <w:rFonts w:ascii="Palatino Linotype" w:hAnsi="Palatino Linotype" w:cs="Arial"/>
          <w:i/>
          <w:sz w:val="22"/>
          <w:szCs w:val="22"/>
          <w:lang w:eastAsia="es-MX"/>
        </w:rPr>
      </w:pPr>
      <w:r w:rsidRPr="00D908FB">
        <w:rPr>
          <w:rFonts w:ascii="Palatino Linotype" w:hAnsi="Palatino Linotype" w:cs="Arial"/>
          <w:b/>
          <w:i/>
          <w:sz w:val="22"/>
          <w:szCs w:val="22"/>
          <w:lang w:eastAsia="es-MX"/>
        </w:rPr>
        <w:t>ARTÍCULO 2.</w:t>
      </w:r>
      <w:r w:rsidRPr="00D908FB">
        <w:rPr>
          <w:rFonts w:ascii="Palatino Linotype" w:hAnsi="Palatino Linotype" w:cs="Arial"/>
          <w:i/>
          <w:sz w:val="22"/>
          <w:szCs w:val="22"/>
          <w:lang w:eastAsia="es-MX"/>
        </w:rPr>
        <w:t xml:space="preserve"> Son sujetos de esta ley los servidores públicos y las instituciones públicas. </w:t>
      </w:r>
    </w:p>
    <w:p w:rsidR="00DF3741" w:rsidRPr="00D908FB" w:rsidRDefault="00DF3741" w:rsidP="00DF3741">
      <w:pPr>
        <w:ind w:left="1134" w:right="1134"/>
        <w:jc w:val="both"/>
        <w:rPr>
          <w:rFonts w:ascii="Palatino Linotype" w:hAnsi="Palatino Linotype" w:cs="Arial"/>
          <w:i/>
          <w:sz w:val="22"/>
          <w:szCs w:val="22"/>
          <w:lang w:eastAsia="es-MX"/>
        </w:rPr>
      </w:pPr>
      <w:r w:rsidRPr="00D908FB">
        <w:rPr>
          <w:rFonts w:ascii="Palatino Linotype" w:hAnsi="Palatino Linotype" w:cs="Arial"/>
          <w:i/>
          <w:sz w:val="22"/>
          <w:szCs w:val="22"/>
          <w:lang w:eastAsia="es-MX"/>
        </w:rPr>
        <w:t>…</w:t>
      </w:r>
    </w:p>
    <w:p w:rsidR="00DF3741" w:rsidRPr="00D908FB" w:rsidRDefault="00DF3741" w:rsidP="00DF3741">
      <w:pPr>
        <w:ind w:left="1134" w:right="1134"/>
        <w:jc w:val="both"/>
        <w:rPr>
          <w:rFonts w:ascii="Palatino Linotype" w:hAnsi="Palatino Linotype" w:cs="Arial"/>
          <w:i/>
          <w:sz w:val="22"/>
          <w:szCs w:val="22"/>
          <w:lang w:eastAsia="es-MX"/>
        </w:rPr>
      </w:pPr>
      <w:r w:rsidRPr="00D908FB">
        <w:rPr>
          <w:rFonts w:ascii="Palatino Linotype" w:hAnsi="Palatino Linotype" w:cs="Arial"/>
          <w:b/>
          <w:i/>
          <w:sz w:val="22"/>
          <w:szCs w:val="22"/>
          <w:lang w:eastAsia="es-MX"/>
        </w:rPr>
        <w:t>ARTÍCULO 220 K.-</w:t>
      </w:r>
      <w:r w:rsidRPr="00D908FB">
        <w:rPr>
          <w:rFonts w:ascii="Palatino Linotype" w:hAnsi="Palatino Linotype" w:cs="Arial"/>
          <w:i/>
          <w:sz w:val="22"/>
          <w:szCs w:val="22"/>
          <w:lang w:eastAsia="es-MX"/>
        </w:rPr>
        <w:t xml:space="preserve"> La institución o dependencia pública tiene la obligación de conservar y exhibir en el proceso los documentos que a continuación se precisan:</w:t>
      </w:r>
    </w:p>
    <w:p w:rsidR="00DF3741" w:rsidRPr="00D908FB" w:rsidRDefault="00DF3741" w:rsidP="00DF3741">
      <w:pPr>
        <w:ind w:left="1134" w:right="1134"/>
        <w:jc w:val="both"/>
        <w:rPr>
          <w:rFonts w:ascii="Palatino Linotype" w:hAnsi="Palatino Linotype" w:cs="Arial"/>
          <w:i/>
          <w:sz w:val="22"/>
          <w:szCs w:val="22"/>
          <w:lang w:eastAsia="es-MX"/>
        </w:rPr>
      </w:pPr>
      <w:r w:rsidRPr="00D908FB">
        <w:rPr>
          <w:rFonts w:ascii="Palatino Linotype" w:hAnsi="Palatino Linotype" w:cs="Arial"/>
          <w:i/>
          <w:sz w:val="22"/>
          <w:szCs w:val="22"/>
          <w:lang w:eastAsia="es-MX"/>
        </w:rPr>
        <w:t>…</w:t>
      </w:r>
    </w:p>
    <w:p w:rsidR="00DF3741" w:rsidRPr="00D908FB" w:rsidRDefault="00DF3741" w:rsidP="00DF3741">
      <w:pPr>
        <w:ind w:left="1134" w:right="1134"/>
        <w:jc w:val="both"/>
        <w:rPr>
          <w:rFonts w:ascii="Palatino Linotype" w:hAnsi="Palatino Linotype" w:cs="Arial"/>
          <w:b/>
          <w:i/>
          <w:sz w:val="22"/>
          <w:szCs w:val="22"/>
          <w:lang w:eastAsia="es-MX"/>
        </w:rPr>
      </w:pPr>
      <w:r w:rsidRPr="00D908FB">
        <w:rPr>
          <w:rFonts w:ascii="Palatino Linotype" w:hAnsi="Palatino Linotype" w:cs="Arial"/>
          <w:b/>
          <w:i/>
          <w:sz w:val="22"/>
          <w:szCs w:val="22"/>
          <w:lang w:eastAsia="es-MX"/>
        </w:rPr>
        <w:t>II. Recibos de pagos de salarios o las constancias documentales del pago de salario cuando sea por depósito o mediante información electrónica;</w:t>
      </w:r>
    </w:p>
    <w:p w:rsidR="00DF3741" w:rsidRPr="00D908FB" w:rsidRDefault="00DF3741" w:rsidP="00DF3741">
      <w:pPr>
        <w:ind w:left="1134" w:right="1134"/>
        <w:jc w:val="both"/>
        <w:rPr>
          <w:rFonts w:ascii="Palatino Linotype" w:hAnsi="Palatino Linotype" w:cs="Arial"/>
          <w:i/>
          <w:sz w:val="22"/>
          <w:szCs w:val="22"/>
          <w:lang w:eastAsia="es-MX"/>
        </w:rPr>
      </w:pPr>
      <w:r w:rsidRPr="00D908FB">
        <w:rPr>
          <w:rFonts w:ascii="Palatino Linotype" w:hAnsi="Palatino Linotype" w:cs="Arial"/>
          <w:i/>
          <w:sz w:val="22"/>
          <w:szCs w:val="22"/>
          <w:lang w:eastAsia="es-MX"/>
        </w:rPr>
        <w:t>(…)</w:t>
      </w:r>
    </w:p>
    <w:p w:rsidR="00DF3741" w:rsidRPr="00D908FB" w:rsidRDefault="00DF3741" w:rsidP="00DF3741">
      <w:pPr>
        <w:ind w:left="1134" w:right="1134"/>
        <w:jc w:val="both"/>
        <w:rPr>
          <w:rFonts w:ascii="Palatino Linotype" w:hAnsi="Palatino Linotype" w:cs="Arial"/>
          <w:b/>
          <w:i/>
          <w:sz w:val="22"/>
          <w:szCs w:val="22"/>
          <w:lang w:eastAsia="es-MX"/>
        </w:rPr>
      </w:pPr>
      <w:r w:rsidRPr="00D908FB">
        <w:rPr>
          <w:rFonts w:ascii="Palatino Linotype" w:hAnsi="Palatino Linotype" w:cs="Arial"/>
          <w:b/>
          <w:i/>
          <w:sz w:val="22"/>
          <w:szCs w:val="22"/>
          <w:lang w:eastAsia="es-MX"/>
        </w:rPr>
        <w:lastRenderedPageBreak/>
        <w:t>IV. Recibos o las constancias de depósito o del medio de información magnética o electrónica que sean utilizadas para el pago de salarios, prima vacacional, aguinaldo y demás prestaciones establecidas en la presente ley; y</w:t>
      </w:r>
    </w:p>
    <w:p w:rsidR="00DF3741" w:rsidRPr="00D908FB" w:rsidRDefault="00DF3741" w:rsidP="00DF3741">
      <w:pPr>
        <w:ind w:left="1134" w:right="1134"/>
        <w:jc w:val="both"/>
        <w:rPr>
          <w:rFonts w:ascii="Palatino Linotype" w:hAnsi="Palatino Linotype" w:cs="Arial"/>
          <w:b/>
          <w:i/>
          <w:sz w:val="22"/>
          <w:szCs w:val="22"/>
          <w:lang w:eastAsia="es-MX"/>
        </w:rPr>
      </w:pPr>
      <w:r w:rsidRPr="00D908FB">
        <w:rPr>
          <w:rFonts w:ascii="Palatino Linotype" w:hAnsi="Palatino Linotype" w:cs="Arial"/>
          <w:b/>
          <w:i/>
          <w:sz w:val="22"/>
          <w:szCs w:val="22"/>
          <w:lang w:eastAsia="es-MX"/>
        </w:rPr>
        <w:t>Los documentos</w:t>
      </w:r>
      <w:r w:rsidRPr="00D908FB">
        <w:rPr>
          <w:rFonts w:ascii="Palatino Linotype" w:hAnsi="Palatino Linotype" w:cs="Arial"/>
          <w:i/>
          <w:sz w:val="22"/>
          <w:szCs w:val="22"/>
          <w:lang w:eastAsia="es-MX"/>
        </w:rPr>
        <w:t xml:space="preserve"> señalados en la fracción I de este artículo, </w:t>
      </w:r>
      <w:r w:rsidRPr="00D908FB">
        <w:rPr>
          <w:rFonts w:ascii="Palatino Linotype" w:hAnsi="Palatino Linotype" w:cs="Arial"/>
          <w:b/>
          <w:i/>
          <w:sz w:val="22"/>
          <w:szCs w:val="22"/>
          <w:lang w:eastAsia="es-MX"/>
        </w:rPr>
        <w:t>deberán conservarse</w:t>
      </w:r>
      <w:r w:rsidRPr="00D908FB">
        <w:rPr>
          <w:rFonts w:ascii="Palatino Linotype" w:hAnsi="Palatino Linotype" w:cs="Arial"/>
          <w:i/>
          <w:sz w:val="22"/>
          <w:szCs w:val="22"/>
          <w:lang w:eastAsia="es-MX"/>
        </w:rPr>
        <w:t xml:space="preserve"> mientras dure la relación laboral y hasta un año después; </w:t>
      </w:r>
      <w:r w:rsidRPr="00D908FB">
        <w:rPr>
          <w:rFonts w:ascii="Palatino Linotype" w:hAnsi="Palatino Linotype" w:cs="Arial"/>
          <w:b/>
          <w:i/>
          <w:sz w:val="22"/>
          <w:szCs w:val="22"/>
          <w:lang w:eastAsia="es-MX"/>
        </w:rPr>
        <w:t>los señalados por las fracciones II</w:t>
      </w:r>
      <w:r w:rsidRPr="00D908FB">
        <w:rPr>
          <w:rFonts w:ascii="Palatino Linotype" w:hAnsi="Palatino Linotype" w:cs="Arial"/>
          <w:i/>
          <w:sz w:val="22"/>
          <w:szCs w:val="22"/>
          <w:lang w:eastAsia="es-MX"/>
        </w:rPr>
        <w:t xml:space="preserve">, III, IV </w:t>
      </w:r>
      <w:r w:rsidRPr="00D908FB">
        <w:rPr>
          <w:rFonts w:ascii="Palatino Linotype" w:hAnsi="Palatino Linotype" w:cs="Arial"/>
          <w:b/>
          <w:i/>
          <w:sz w:val="22"/>
          <w:szCs w:val="22"/>
          <w:lang w:eastAsia="es-MX"/>
        </w:rPr>
        <w:t>durante el último año y un año después de que se extinga la relación laboral</w:t>
      </w:r>
      <w:r w:rsidRPr="00D908FB">
        <w:rPr>
          <w:rFonts w:ascii="Palatino Linotype" w:hAnsi="Palatino Linotype" w:cs="Arial"/>
          <w:i/>
          <w:sz w:val="22"/>
          <w:szCs w:val="22"/>
          <w:lang w:eastAsia="es-MX"/>
        </w:rPr>
        <w:t xml:space="preserve">, y </w:t>
      </w:r>
      <w:r w:rsidRPr="00D908FB">
        <w:rPr>
          <w:rFonts w:ascii="Palatino Linotype" w:hAnsi="Palatino Linotype" w:cs="Arial"/>
          <w:b/>
          <w:i/>
          <w:sz w:val="22"/>
          <w:szCs w:val="22"/>
          <w:lang w:eastAsia="es-MX"/>
        </w:rPr>
        <w:t>los mencionados en la fracción V, conforme lo señalen las leyes que los rijan.</w:t>
      </w:r>
    </w:p>
    <w:p w:rsidR="00DF3741" w:rsidRPr="00D908FB" w:rsidRDefault="00DF3741" w:rsidP="00DF3741">
      <w:pPr>
        <w:ind w:left="1134" w:right="1134"/>
        <w:jc w:val="both"/>
        <w:rPr>
          <w:rFonts w:ascii="Palatino Linotype" w:hAnsi="Palatino Linotype" w:cs="Arial"/>
          <w:i/>
          <w:sz w:val="22"/>
          <w:szCs w:val="22"/>
          <w:lang w:eastAsia="es-MX"/>
        </w:rPr>
      </w:pPr>
      <w:r w:rsidRPr="00D908FB">
        <w:rPr>
          <w:rFonts w:ascii="Palatino Linotype" w:hAnsi="Palatino Linotype" w:cs="Arial"/>
          <w:i/>
          <w:sz w:val="22"/>
          <w:szCs w:val="22"/>
          <w:lang w:eastAsia="es-MX"/>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rsidR="00DF3741" w:rsidRPr="00D908FB" w:rsidRDefault="00DF3741" w:rsidP="00DF3741">
      <w:pPr>
        <w:ind w:left="1134" w:right="1134"/>
        <w:jc w:val="both"/>
        <w:rPr>
          <w:rFonts w:ascii="Palatino Linotype" w:hAnsi="Palatino Linotype" w:cs="Arial"/>
          <w:i/>
          <w:sz w:val="22"/>
          <w:szCs w:val="22"/>
          <w:lang w:eastAsia="es-MX"/>
        </w:rPr>
      </w:pPr>
      <w:r w:rsidRPr="00D908FB">
        <w:rPr>
          <w:rFonts w:ascii="Palatino Linotype" w:hAnsi="Palatino Linotype" w:cs="Arial"/>
          <w:i/>
          <w:sz w:val="22"/>
          <w:szCs w:val="22"/>
          <w:lang w:eastAsia="es-MX"/>
        </w:rPr>
        <w:t>El incumplimiento por lo dispuesto por este artículo, establecerá la presunción de ser ciertos los hechos que el actor exprese en su demanda, en relación con tales documentos, salvo prueba en contrario.” (Sic)</w:t>
      </w:r>
    </w:p>
    <w:p w:rsidR="00DF3741" w:rsidRPr="00D908FB" w:rsidRDefault="00DF3741" w:rsidP="00DF3741">
      <w:pPr>
        <w:ind w:left="1134" w:right="1134"/>
        <w:jc w:val="both"/>
        <w:rPr>
          <w:rFonts w:ascii="Palatino Linotype" w:hAnsi="Palatino Linotype" w:cs="Arial"/>
          <w:i/>
          <w:sz w:val="22"/>
          <w:szCs w:val="22"/>
          <w:lang w:eastAsia="es-MX"/>
        </w:rPr>
      </w:pPr>
      <w:r w:rsidRPr="00D908FB">
        <w:rPr>
          <w:rFonts w:ascii="Palatino Linotype" w:hAnsi="Palatino Linotype" w:cs="Arial"/>
          <w:i/>
          <w:sz w:val="22"/>
          <w:szCs w:val="22"/>
          <w:lang w:eastAsia="es-MX"/>
        </w:rPr>
        <w:t>(Énfasis añadido)</w:t>
      </w:r>
    </w:p>
    <w:p w:rsidR="00DF3741" w:rsidRPr="00D908FB" w:rsidRDefault="00DF3741" w:rsidP="00DF3741">
      <w:pPr>
        <w:spacing w:before="240" w:after="240" w:line="360" w:lineRule="auto"/>
        <w:jc w:val="both"/>
        <w:rPr>
          <w:rFonts w:ascii="Palatino Linotype" w:hAnsi="Palatino Linotype" w:cs="Arial"/>
          <w:shd w:val="clear" w:color="auto" w:fill="FFFFFF"/>
        </w:rPr>
      </w:pPr>
      <w:r w:rsidRPr="00D908FB">
        <w:rPr>
          <w:rFonts w:ascii="Palatino Linotype" w:hAnsi="Palatino Linotype" w:cs="Arial"/>
          <w:lang w:eastAsia="es-MX"/>
        </w:rPr>
        <w:t xml:space="preserve">Lo anterior es así, ya que las relaciones de trabajo entre servidores públicos y las instituciones públicas o dependencias públicas del Estado de México, se deben regir por el ordenamiento legal antes citado, el cual mandata a las instituciones públicas, incluyendo los municipios, conservar los recibos o constancias de pago de salarios, prima vacacional, aguinaldo y demás prestaciones legales en que se 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 Máxime que todos los servidores públicos tienen el derecho de recibir remuneraciones irrenunciables por el desempeño de un empleo, cargo o comisión, en función de las responsabilidades asumidas, las cuales abarcan el sueldo, compensaciones, gratificaciones, habitación, primas, comisiones, </w:t>
      </w:r>
      <w:r w:rsidRPr="00D908FB">
        <w:rPr>
          <w:rFonts w:ascii="Palatino Linotype" w:hAnsi="Palatino Linotype" w:cs="Arial"/>
          <w:lang w:eastAsia="es-MX"/>
        </w:rPr>
        <w:lastRenderedPageBreak/>
        <w:t>prestaciones en especie y cualquier otra percepción entregada con motivo del cargo desempeñado; remuneraciones que según el texto constitucional serán públicas.</w:t>
      </w:r>
      <w:r w:rsidRPr="00D908FB">
        <w:rPr>
          <w:rFonts w:ascii="Palatino Linotype" w:hAnsi="Palatino Linotype" w:cs="Arial"/>
          <w:shd w:val="clear" w:color="auto" w:fill="FFFFFF"/>
        </w:rPr>
        <w:t xml:space="preserve"> </w:t>
      </w:r>
    </w:p>
    <w:p w:rsidR="00DF3741" w:rsidRPr="00D908FB" w:rsidRDefault="00DF3741" w:rsidP="00DF3741">
      <w:pPr>
        <w:tabs>
          <w:tab w:val="left" w:pos="851"/>
        </w:tabs>
        <w:spacing w:before="240" w:after="240" w:line="360" w:lineRule="auto"/>
        <w:jc w:val="both"/>
        <w:rPr>
          <w:rFonts w:ascii="Palatino Linotype" w:hAnsi="Palatino Linotype" w:cs="Arial"/>
          <w:shd w:val="clear" w:color="auto" w:fill="FFFFFF"/>
        </w:rPr>
      </w:pPr>
      <w:r w:rsidRPr="00D908FB">
        <w:rPr>
          <w:rFonts w:ascii="Palatino Linotype" w:hAnsi="Palatino Linotype" w:cs="Arial"/>
          <w:shd w:val="clear" w:color="auto" w:fill="FFFFFF"/>
        </w:rPr>
        <w:t xml:space="preserve">Sirve de apoyo a lo anterior por analogía, los criterios 01/2003 y 002/2003 emitidos por el Comité de Acceso a la Información y Protección de Datos Personales de la Suprema Corte de Justicia de la Nación que a continuación se citan: </w:t>
      </w:r>
    </w:p>
    <w:p w:rsidR="00DF3741" w:rsidRPr="00D908FB" w:rsidRDefault="00DF3741" w:rsidP="00DF3741">
      <w:pPr>
        <w:tabs>
          <w:tab w:val="left" w:pos="851"/>
        </w:tabs>
        <w:ind w:left="644"/>
        <w:contextualSpacing/>
        <w:jc w:val="center"/>
        <w:rPr>
          <w:rFonts w:ascii="Palatino Linotype" w:hAnsi="Palatino Linotype" w:cs="Arial"/>
          <w:i/>
          <w:sz w:val="22"/>
          <w:szCs w:val="22"/>
          <w:shd w:val="clear" w:color="auto" w:fill="FFFFFF"/>
        </w:rPr>
      </w:pPr>
      <w:r w:rsidRPr="00D908FB">
        <w:rPr>
          <w:rFonts w:ascii="Palatino Linotype" w:hAnsi="Palatino Linotype" w:cs="Arial"/>
          <w:i/>
          <w:sz w:val="22"/>
          <w:szCs w:val="22"/>
          <w:shd w:val="clear" w:color="auto" w:fill="FFFFFF"/>
        </w:rPr>
        <w:t>Criterio 01/2003.</w:t>
      </w:r>
    </w:p>
    <w:p w:rsidR="00DF3741" w:rsidRPr="00D908FB" w:rsidRDefault="00DF3741" w:rsidP="00DF3741">
      <w:pPr>
        <w:tabs>
          <w:tab w:val="left" w:pos="851"/>
        </w:tabs>
        <w:ind w:left="851" w:right="616"/>
        <w:contextualSpacing/>
        <w:jc w:val="both"/>
        <w:rPr>
          <w:rFonts w:ascii="Palatino Linotype" w:hAnsi="Palatino Linotype" w:cs="Arial"/>
          <w:i/>
          <w:sz w:val="22"/>
          <w:szCs w:val="22"/>
          <w:shd w:val="clear" w:color="auto" w:fill="FFFFFF"/>
        </w:rPr>
      </w:pPr>
      <w:r w:rsidRPr="00D908FB">
        <w:rPr>
          <w:rFonts w:ascii="Palatino Linotype" w:hAnsi="Palatino Linotype" w:cs="Arial"/>
          <w:b/>
          <w:i/>
          <w:sz w:val="22"/>
          <w:szCs w:val="22"/>
          <w:shd w:val="clear" w:color="auto" w:fill="FFFFFF"/>
        </w:rPr>
        <w:t>“INGRESOS DE LOS SERVIDORES PÚBLICOS. CONSTITUYEN INFORMACIÓN PÚBLICA AÚN CUANDO SU DIFUSIÓN PUEDE AFECTAR LA VIDA O LA SEGURIDAD DE AQUELLOS</w:t>
      </w:r>
      <w:r w:rsidRPr="00D908FB">
        <w:rPr>
          <w:rFonts w:ascii="Palatino Linotype" w:hAnsi="Palatino Linotype" w:cs="Arial"/>
          <w:i/>
          <w:sz w:val="22"/>
          <w:szCs w:val="22"/>
          <w:shd w:val="clear" w:color="auto" w:fill="FFFFFF"/>
        </w:rPr>
        <w:t>.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p>
    <w:p w:rsidR="00DF3741" w:rsidRPr="00D908FB" w:rsidRDefault="00DF3741" w:rsidP="00DF3741">
      <w:pPr>
        <w:tabs>
          <w:tab w:val="left" w:pos="851"/>
        </w:tabs>
        <w:ind w:left="851" w:right="616"/>
        <w:contextualSpacing/>
        <w:jc w:val="both"/>
        <w:rPr>
          <w:rFonts w:ascii="Palatino Linotype" w:hAnsi="Palatino Linotype" w:cs="Arial"/>
          <w:i/>
          <w:sz w:val="22"/>
          <w:szCs w:val="22"/>
          <w:shd w:val="clear" w:color="auto" w:fill="FFFFFF"/>
        </w:rPr>
      </w:pPr>
      <w:r w:rsidRPr="00D908FB">
        <w:rPr>
          <w:rFonts w:ascii="Palatino Linotype" w:hAnsi="Palatino Linotype" w:cs="Arial"/>
          <w:i/>
          <w:sz w:val="22"/>
          <w:szCs w:val="22"/>
          <w:shd w:val="clear" w:color="auto" w:fill="FFFFFF"/>
        </w:rPr>
        <w:t>Clasificación de información 2/2003-A, derivada de la solicitud presentada por Laura Carrillo Anaya.- 24 de septiembre de 2003, Unanimidad de votos…”</w:t>
      </w:r>
    </w:p>
    <w:p w:rsidR="00DF3741" w:rsidRPr="00D908FB" w:rsidRDefault="00DF3741" w:rsidP="00DF3741">
      <w:pPr>
        <w:tabs>
          <w:tab w:val="left" w:pos="851"/>
        </w:tabs>
        <w:ind w:left="644" w:right="616"/>
        <w:contextualSpacing/>
        <w:jc w:val="center"/>
        <w:rPr>
          <w:rFonts w:ascii="Palatino Linotype" w:hAnsi="Palatino Linotype" w:cs="Arial"/>
          <w:i/>
          <w:sz w:val="22"/>
          <w:szCs w:val="22"/>
          <w:shd w:val="clear" w:color="auto" w:fill="FFFFFF"/>
        </w:rPr>
      </w:pPr>
      <w:r w:rsidRPr="00D908FB">
        <w:rPr>
          <w:rFonts w:ascii="Palatino Linotype" w:hAnsi="Palatino Linotype" w:cs="Arial"/>
          <w:i/>
          <w:sz w:val="22"/>
          <w:szCs w:val="22"/>
          <w:shd w:val="clear" w:color="auto" w:fill="FFFFFF"/>
        </w:rPr>
        <w:t>Criterio 02/2003.</w:t>
      </w:r>
    </w:p>
    <w:p w:rsidR="00DF3741" w:rsidRPr="00D908FB" w:rsidRDefault="00DF3741" w:rsidP="00DF3741">
      <w:pPr>
        <w:tabs>
          <w:tab w:val="left" w:pos="851"/>
        </w:tabs>
        <w:ind w:left="644" w:right="616"/>
        <w:contextualSpacing/>
        <w:jc w:val="center"/>
        <w:rPr>
          <w:rFonts w:ascii="Palatino Linotype" w:hAnsi="Palatino Linotype" w:cs="Arial"/>
          <w:i/>
          <w:sz w:val="22"/>
          <w:szCs w:val="22"/>
          <w:shd w:val="clear" w:color="auto" w:fill="FFFFFF"/>
        </w:rPr>
      </w:pPr>
    </w:p>
    <w:p w:rsidR="00DF3741" w:rsidRDefault="00DF3741" w:rsidP="00DF3741">
      <w:pPr>
        <w:tabs>
          <w:tab w:val="left" w:pos="851"/>
        </w:tabs>
        <w:ind w:left="851" w:right="616"/>
        <w:contextualSpacing/>
        <w:jc w:val="both"/>
        <w:rPr>
          <w:rFonts w:ascii="Palatino Linotype" w:hAnsi="Palatino Linotype" w:cs="Arial"/>
          <w:i/>
          <w:sz w:val="22"/>
          <w:szCs w:val="22"/>
          <w:shd w:val="clear" w:color="auto" w:fill="FFFFFF"/>
        </w:rPr>
      </w:pPr>
      <w:r w:rsidRPr="00D908FB">
        <w:rPr>
          <w:rFonts w:ascii="Palatino Linotype" w:hAnsi="Palatino Linotype" w:cs="Arial"/>
          <w:b/>
          <w:i/>
          <w:sz w:val="22"/>
          <w:szCs w:val="22"/>
          <w:shd w:val="clear" w:color="auto" w:fill="FFFFFF"/>
        </w:rPr>
        <w:t>“INGRESOS DE LOS SERVIDORES PÚBLICOS, SON INFORMACIÓN PÚBLICA AÚN CUANDO CONSTITUYEN DATOS PERSONALE</w:t>
      </w:r>
      <w:r>
        <w:rPr>
          <w:rFonts w:ascii="Palatino Linotype" w:hAnsi="Palatino Linotype" w:cs="Arial"/>
          <w:b/>
          <w:i/>
          <w:sz w:val="22"/>
          <w:szCs w:val="22"/>
          <w:shd w:val="clear" w:color="auto" w:fill="FFFFFF"/>
        </w:rPr>
        <w:t>S QUE SE REFIEREN AL PATRIMONIO</w:t>
      </w:r>
      <w:r w:rsidRPr="00D908FB">
        <w:rPr>
          <w:rFonts w:ascii="Palatino Linotype" w:hAnsi="Palatino Linotype" w:cs="Arial"/>
          <w:b/>
          <w:i/>
          <w:sz w:val="22"/>
          <w:szCs w:val="22"/>
          <w:shd w:val="clear" w:color="auto" w:fill="FFFFFF"/>
        </w:rPr>
        <w:t xml:space="preserve"> DE AQUÉLLOS.</w:t>
      </w:r>
      <w:r w:rsidRPr="00D908FB">
        <w:rPr>
          <w:rFonts w:ascii="Palatino Linotype" w:hAnsi="Palatino Linotype" w:cs="Arial"/>
          <w:i/>
          <w:sz w:val="22"/>
          <w:szCs w:val="22"/>
          <w:shd w:val="clear" w:color="auto" w:fill="FFFFFF"/>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 para su difusión no se requiere consentimiento de aquellos, </w:t>
      </w:r>
      <w:r w:rsidRPr="00D908FB">
        <w:rPr>
          <w:rFonts w:ascii="Palatino Linotype" w:hAnsi="Palatino Linotype" w:cs="Arial"/>
          <w:i/>
          <w:sz w:val="22"/>
          <w:szCs w:val="22"/>
          <w:shd w:val="clear" w:color="auto" w:fill="FFFFFF"/>
        </w:rPr>
        <w:lastRenderedPageBreak/>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 el sistema de compensación…”</w:t>
      </w:r>
    </w:p>
    <w:p w:rsidR="00DF3741" w:rsidRDefault="00DF3741" w:rsidP="00DF3741">
      <w:pPr>
        <w:tabs>
          <w:tab w:val="left" w:pos="851"/>
        </w:tabs>
        <w:ind w:left="851" w:right="616"/>
        <w:contextualSpacing/>
        <w:jc w:val="both"/>
        <w:rPr>
          <w:rFonts w:ascii="Palatino Linotype" w:hAnsi="Palatino Linotype" w:cs="Arial"/>
          <w:i/>
          <w:sz w:val="22"/>
          <w:szCs w:val="22"/>
          <w:shd w:val="clear" w:color="auto" w:fill="FFFFFF"/>
        </w:rPr>
      </w:pPr>
    </w:p>
    <w:p w:rsidR="00DF3741" w:rsidRPr="009D66AF" w:rsidRDefault="00DF3741" w:rsidP="00DF3741">
      <w:pPr>
        <w:tabs>
          <w:tab w:val="left" w:pos="851"/>
        </w:tabs>
        <w:ind w:left="851" w:right="616"/>
        <w:contextualSpacing/>
        <w:jc w:val="both"/>
        <w:rPr>
          <w:rFonts w:ascii="Palatino Linotype" w:hAnsi="Palatino Linotype" w:cs="Arial"/>
          <w:i/>
          <w:sz w:val="22"/>
          <w:szCs w:val="22"/>
          <w:shd w:val="clear" w:color="auto" w:fill="FFFFFF"/>
        </w:rPr>
      </w:pPr>
      <w:r w:rsidRPr="00D908FB">
        <w:rPr>
          <w:rFonts w:ascii="Palatino Linotype" w:hAnsi="Palatino Linotype" w:cs="Arial"/>
          <w:i/>
          <w:sz w:val="22"/>
          <w:szCs w:val="22"/>
          <w:shd w:val="clear" w:color="auto" w:fill="FFFFFF"/>
        </w:rPr>
        <w:t>Clasificación de información 2/2003-A, derivada de la solicitud presentada por Laura Carrillo Anaya.- 24 de septiembre de 2003, Unanimidad de votos.”</w:t>
      </w:r>
    </w:p>
    <w:p w:rsidR="00DF3741" w:rsidRDefault="00DF3741" w:rsidP="00DF3741">
      <w:pPr>
        <w:tabs>
          <w:tab w:val="left" w:pos="709"/>
        </w:tabs>
        <w:spacing w:before="240" w:after="240" w:line="360" w:lineRule="auto"/>
        <w:jc w:val="both"/>
        <w:rPr>
          <w:rFonts w:ascii="Palatino Linotype" w:hAnsi="Palatino Linotype"/>
        </w:rPr>
      </w:pPr>
      <w:r>
        <w:rPr>
          <w:rFonts w:ascii="Palatino Linotype" w:hAnsi="Palatino Linotype"/>
        </w:rPr>
        <w:t xml:space="preserve">En mérito de lo anterior, con la finalidad de garantizar el ejercicio del derecho de acceso a la información pública considera pertinente ordenar la entrega del documento o documentos en donde conste(n) </w:t>
      </w:r>
      <w:r w:rsidR="000549D4">
        <w:rPr>
          <w:rFonts w:ascii="Palatino Linotype" w:hAnsi="Palatino Linotype"/>
        </w:rPr>
        <w:t xml:space="preserve">las percepciones ordinarias y extraordinarias de los servidores públicos referidos en la solicitud número </w:t>
      </w:r>
      <w:r w:rsidR="000549D4" w:rsidRPr="00EA53F9">
        <w:rPr>
          <w:rFonts w:ascii="Palatino Linotype" w:hAnsi="Palatino Linotype"/>
          <w:b/>
        </w:rPr>
        <w:t>00025/OTZOLOTE/IP/2018</w:t>
      </w:r>
      <w:r w:rsidR="0008691C">
        <w:rPr>
          <w:rFonts w:ascii="Palatino Linotype" w:hAnsi="Palatino Linotype"/>
        </w:rPr>
        <w:t xml:space="preserve"> desde la fecha de su ingreso al Ayuntamiento de Otzolotepec a la primer quincena del mes de abril de dos mil dieciocho</w:t>
      </w:r>
      <w:r>
        <w:rPr>
          <w:rFonts w:ascii="Palatino Linotype" w:hAnsi="Palatino Linotype"/>
        </w:rPr>
        <w:t>, en versión pública de conformidad a lo establecido en el considerando sexto de la presente resolución.</w:t>
      </w:r>
    </w:p>
    <w:p w:rsidR="00DF3741" w:rsidRPr="003E12FF" w:rsidRDefault="00DF3741" w:rsidP="00DF3741">
      <w:pPr>
        <w:autoSpaceDE w:val="0"/>
        <w:autoSpaceDN w:val="0"/>
        <w:adjustRightInd w:val="0"/>
        <w:spacing w:before="240" w:after="240" w:line="360" w:lineRule="auto"/>
        <w:jc w:val="both"/>
        <w:rPr>
          <w:rFonts w:ascii="Palatino Linotype" w:hAnsi="Palatino Linotype" w:cs="Arial"/>
          <w:lang w:val="es-MX"/>
        </w:rPr>
      </w:pPr>
      <w:r w:rsidRPr="00DD70DF">
        <w:rPr>
          <w:rFonts w:ascii="Palatino Linotype" w:hAnsi="Palatino Linotype" w:cs="Arial"/>
          <w:lang w:val="es-MX"/>
        </w:rPr>
        <w:t xml:space="preserve">En este sentido y tomando como referencia la respuesta </w:t>
      </w:r>
      <w:r>
        <w:rPr>
          <w:rFonts w:ascii="Palatino Linotype" w:hAnsi="Palatino Linotype" w:cs="Arial"/>
          <w:lang w:val="es-MX"/>
        </w:rPr>
        <w:t xml:space="preserve">y </w:t>
      </w:r>
      <w:r w:rsidR="0008691C">
        <w:rPr>
          <w:rFonts w:ascii="Palatino Linotype" w:hAnsi="Palatino Linotype" w:cs="Arial"/>
          <w:lang w:val="es-MX"/>
        </w:rPr>
        <w:t>lo manifestado por</w:t>
      </w:r>
      <w:r w:rsidRPr="00DD70DF">
        <w:rPr>
          <w:rFonts w:ascii="Palatino Linotype" w:hAnsi="Palatino Linotype" w:cs="Arial"/>
          <w:lang w:val="es-MX"/>
        </w:rPr>
        <w:t xml:space="preserve"> el sujeto obligado </w:t>
      </w:r>
      <w:r w:rsidR="0008691C">
        <w:rPr>
          <w:rFonts w:ascii="Palatino Linotype" w:hAnsi="Palatino Linotype" w:cs="Arial"/>
          <w:lang w:val="es-MX"/>
        </w:rPr>
        <w:t xml:space="preserve">al momento de rendir informe justificado se advierte que asume que </w:t>
      </w:r>
      <w:r w:rsidRPr="00DD70DF">
        <w:rPr>
          <w:rFonts w:ascii="Palatino Linotype" w:hAnsi="Palatino Linotype" w:cs="Arial"/>
          <w:lang w:val="es-MX"/>
        </w:rPr>
        <w:t xml:space="preserve">genera, administra y posee la información </w:t>
      </w:r>
      <w:r>
        <w:rPr>
          <w:rFonts w:ascii="Palatino Linotype" w:hAnsi="Palatino Linotype" w:cs="Arial"/>
          <w:lang w:val="es-MX"/>
        </w:rPr>
        <w:t>solicitada por el impetrante</w:t>
      </w:r>
      <w:r w:rsidRPr="00DD70DF">
        <w:rPr>
          <w:rFonts w:ascii="Palatino Linotype" w:hAnsi="Palatino Linotype" w:cs="Arial"/>
          <w:lang w:val="es-MX"/>
        </w:rPr>
        <w:t xml:space="preserve">, motivo por el cual se omite citar la fuente obligacional para generar la información en comento; en consecuencia, </w:t>
      </w:r>
      <w:r>
        <w:rPr>
          <w:rFonts w:ascii="Palatino Linotype" w:hAnsi="Palatino Linotype" w:cs="Arial"/>
          <w:lang w:val="es-MX"/>
        </w:rPr>
        <w:t xml:space="preserve">con la finalidad de garantizar el pleno ejercicio del derecho de acceso a la información pública este Instituto procede ordenar </w:t>
      </w:r>
      <w:r w:rsidRPr="00DD70DF">
        <w:rPr>
          <w:rFonts w:ascii="Palatino Linotype" w:hAnsi="Palatino Linotype" w:cs="Arial"/>
          <w:lang w:val="es-MX"/>
        </w:rPr>
        <w:t xml:space="preserve">al </w:t>
      </w:r>
      <w:r w:rsidRPr="00DD70DF">
        <w:rPr>
          <w:rFonts w:ascii="Palatino Linotype" w:hAnsi="Palatino Linotype" w:cs="Arial"/>
          <w:b/>
          <w:lang w:val="es-MX"/>
        </w:rPr>
        <w:t xml:space="preserve">Sujeto Obligado </w:t>
      </w:r>
      <w:r w:rsidRPr="003E12FF">
        <w:rPr>
          <w:rFonts w:ascii="Palatino Linotype" w:hAnsi="Palatino Linotype" w:cs="Arial"/>
          <w:lang w:val="es-MX"/>
        </w:rPr>
        <w:t xml:space="preserve">haga entrega </w:t>
      </w:r>
      <w:r w:rsidRPr="003E12FF">
        <w:rPr>
          <w:rFonts w:ascii="Palatino Linotype" w:hAnsi="Palatino Linotype" w:cs="Arial"/>
        </w:rPr>
        <w:t>de la información consistente en:</w:t>
      </w:r>
    </w:p>
    <w:p w:rsidR="00DF3741" w:rsidRPr="003E12FF" w:rsidRDefault="00C9118D" w:rsidP="00DF3741">
      <w:pPr>
        <w:numPr>
          <w:ilvl w:val="0"/>
          <w:numId w:val="4"/>
        </w:numPr>
        <w:spacing w:before="240" w:after="240" w:line="360" w:lineRule="auto"/>
        <w:jc w:val="both"/>
        <w:rPr>
          <w:rFonts w:ascii="Palatino Linotype" w:hAnsi="Palatino Linotype" w:cs="Arial"/>
          <w:i/>
          <w:lang w:val="es-MX"/>
        </w:rPr>
      </w:pPr>
      <w:r w:rsidRPr="003E12FF">
        <w:rPr>
          <w:rFonts w:ascii="Palatino Linotype" w:hAnsi="Palatino Linotype" w:cs="Arial"/>
          <w:i/>
          <w:lang w:val="es-ES_tradnl"/>
        </w:rPr>
        <w:t>Título Profesional de la servidora pública mencionada por el recurrente</w:t>
      </w:r>
      <w:r w:rsidR="00DF3741" w:rsidRPr="003E12FF">
        <w:rPr>
          <w:rFonts w:ascii="Palatino Linotype" w:hAnsi="Palatino Linotype" w:cs="Arial"/>
          <w:i/>
        </w:rPr>
        <w:t>.</w:t>
      </w:r>
    </w:p>
    <w:p w:rsidR="00DF3741" w:rsidRPr="003E12FF" w:rsidRDefault="00EA53F9" w:rsidP="00DF3741">
      <w:pPr>
        <w:numPr>
          <w:ilvl w:val="0"/>
          <w:numId w:val="4"/>
        </w:numPr>
        <w:spacing w:before="240" w:after="240" w:line="360" w:lineRule="auto"/>
        <w:jc w:val="both"/>
        <w:rPr>
          <w:rFonts w:ascii="Palatino Linotype" w:hAnsi="Palatino Linotype" w:cs="Arial"/>
          <w:i/>
          <w:lang w:val="es-MX"/>
        </w:rPr>
      </w:pPr>
      <w:r w:rsidRPr="003E12FF">
        <w:rPr>
          <w:rFonts w:ascii="Palatino Linotype" w:hAnsi="Palatino Linotype" w:cs="Arial"/>
          <w:i/>
        </w:rPr>
        <w:lastRenderedPageBreak/>
        <w:t xml:space="preserve">Oficios por medio de los cuales la Dirección de Recursos Humanos </w:t>
      </w:r>
      <w:r w:rsidRPr="003E12FF">
        <w:rPr>
          <w:rFonts w:ascii="Palatino Linotype" w:hAnsi="Palatino Linotype" w:cs="Arial"/>
          <w:i/>
          <w:lang w:val="es-ES_tradnl"/>
        </w:rPr>
        <w:t>informa a la Tesorería Municipal que se autoriza el alta en el servicio público de las personas mencionadas en la solicitud</w:t>
      </w:r>
      <w:r w:rsidR="00DF3741" w:rsidRPr="003E12FF">
        <w:rPr>
          <w:rFonts w:ascii="Palatino Linotype" w:hAnsi="Palatino Linotype" w:cs="Arial"/>
          <w:i/>
          <w:lang w:val="es-MX"/>
        </w:rPr>
        <w:t>.</w:t>
      </w:r>
    </w:p>
    <w:p w:rsidR="0008691C" w:rsidRPr="003E12FF" w:rsidRDefault="00EA53F9" w:rsidP="00C9118D">
      <w:pPr>
        <w:numPr>
          <w:ilvl w:val="0"/>
          <w:numId w:val="4"/>
        </w:numPr>
        <w:spacing w:before="240" w:after="240" w:line="360" w:lineRule="auto"/>
        <w:jc w:val="both"/>
        <w:rPr>
          <w:rFonts w:ascii="Palatino Linotype" w:hAnsi="Palatino Linotype" w:cs="Arial"/>
          <w:i/>
          <w:lang w:val="es-MX"/>
        </w:rPr>
      </w:pPr>
      <w:r w:rsidRPr="003E12FF">
        <w:rPr>
          <w:rFonts w:ascii="Palatino Linotype" w:hAnsi="Palatino Linotype" w:cs="Arial"/>
          <w:i/>
          <w:lang w:val="es-ES_tradnl"/>
        </w:rPr>
        <w:t xml:space="preserve">Oficios girados por la Tesorería Municipal a la Contraloría Municipal, Dirección de Recursos Humanos, Dirección Jurídica y Consultiva, Presidencia Municipal y a la </w:t>
      </w:r>
      <w:r w:rsidRPr="003E12FF">
        <w:rPr>
          <w:rFonts w:ascii="Palatino Linotype" w:hAnsi="Palatino Linotype" w:cs="Arial"/>
          <w:i/>
        </w:rPr>
        <w:t>Secretaría del Ayuntamiento, en  relación a los servidores públicos referidos por el impetrante en la solicitud de información</w:t>
      </w:r>
      <w:r w:rsidR="00C9118D" w:rsidRPr="003E12FF">
        <w:rPr>
          <w:rFonts w:ascii="Palatino Linotype" w:hAnsi="Palatino Linotype" w:cs="Arial"/>
          <w:i/>
        </w:rPr>
        <w:t>.</w:t>
      </w:r>
    </w:p>
    <w:p w:rsidR="0008691C" w:rsidRPr="003E12FF" w:rsidRDefault="00C9118D" w:rsidP="00C9118D">
      <w:pPr>
        <w:numPr>
          <w:ilvl w:val="0"/>
          <w:numId w:val="4"/>
        </w:numPr>
        <w:spacing w:before="240" w:after="240" w:line="360" w:lineRule="auto"/>
        <w:jc w:val="both"/>
        <w:rPr>
          <w:rFonts w:ascii="Palatino Linotype" w:hAnsi="Palatino Linotype" w:cs="Arial"/>
          <w:i/>
          <w:lang w:val="es-MX"/>
        </w:rPr>
      </w:pPr>
      <w:r w:rsidRPr="003E12FF">
        <w:rPr>
          <w:rFonts w:ascii="Palatino Linotype" w:hAnsi="Palatino Linotype" w:cs="Arial"/>
          <w:i/>
        </w:rPr>
        <w:t>Documento(s) donde conste(n) el monto total pagado por concepto de percepciones ordinarias y extraordinarias desde la fecha de su ingreso al servicio público hasta la primer quincena de abril del presente año a los servidores públicos referidos por el impetrante</w:t>
      </w:r>
    </w:p>
    <w:p w:rsidR="00DF3741" w:rsidRPr="00095A40" w:rsidRDefault="00DF3741" w:rsidP="00DF3741">
      <w:pPr>
        <w:spacing w:before="240" w:after="240" w:line="360" w:lineRule="auto"/>
        <w:jc w:val="both"/>
        <w:rPr>
          <w:rFonts w:ascii="Palatino Linotype" w:hAnsi="Palatino Linotype" w:cs="Arial"/>
        </w:rPr>
      </w:pPr>
      <w:r w:rsidRPr="00095A40">
        <w:rPr>
          <w:rFonts w:ascii="Palatino Linotype" w:hAnsi="Palatino Linotype" w:cs="Arial"/>
          <w:bCs/>
          <w:szCs w:val="22"/>
          <w:lang w:val="es-MX"/>
        </w:rPr>
        <w:t>Una vez precisado lo anterior,</w:t>
      </w:r>
      <w:r w:rsidRPr="00095A40">
        <w:rPr>
          <w:rFonts w:ascii="Palatino Linotype" w:hAnsi="Palatino Linotype" w:cs="Arial"/>
        </w:rPr>
        <w:t xml:space="preserve"> resulta procedente entregar la información solicitada ello se afirma así, ya que </w:t>
      </w:r>
      <w:r w:rsidRPr="00095A40">
        <w:rPr>
          <w:rFonts w:ascii="Palatino Linotype" w:hAnsi="Palatino Linotype"/>
        </w:rPr>
        <w:t>toda la información que generen, administren o posean los Sujetos Obligados en el ejercicio de sus atribuciones tendrá el carácter de información pública y por ende será accesible de manera permanente a cualquier persona en privilegio del principio de máxima publicidad, por lo que se encuentran posibilitados a entregarla cuando se les requiera y obre en su archivos;</w:t>
      </w:r>
      <w:r w:rsidRPr="00095A40">
        <w:rPr>
          <w:rFonts w:ascii="Palatino Linotype" w:hAnsi="Palatino Linotype" w:cs="Arial"/>
        </w:rPr>
        <w:t xml:space="preserve"> resultando aplicable el criterio de interpretación en el orden administrativo número 0002-11,</w:t>
      </w:r>
      <w:r w:rsidR="00C9118D">
        <w:rPr>
          <w:rFonts w:ascii="Palatino Linotype" w:hAnsi="Palatino Linotype" w:cs="Arial"/>
        </w:rPr>
        <w:t xml:space="preserve"> </w:t>
      </w:r>
      <w:r w:rsidRPr="00095A40">
        <w:rPr>
          <w:rFonts w:ascii="Palatino Linotype" w:hAnsi="Palatino Linotype" w:cs="Arial"/>
        </w:rPr>
        <w:t>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DF3741" w:rsidRPr="00095A40" w:rsidRDefault="00DF3741" w:rsidP="00DF3741">
      <w:pPr>
        <w:autoSpaceDE w:val="0"/>
        <w:autoSpaceDN w:val="0"/>
        <w:adjustRightInd w:val="0"/>
        <w:ind w:left="992" w:right="992"/>
        <w:jc w:val="both"/>
        <w:rPr>
          <w:rFonts w:ascii="Palatino Linotype" w:hAnsi="Palatino Linotype" w:cs="Arial"/>
          <w:b/>
          <w:i/>
          <w:sz w:val="22"/>
          <w:szCs w:val="22"/>
        </w:rPr>
      </w:pPr>
      <w:r w:rsidRPr="00095A40">
        <w:rPr>
          <w:rFonts w:ascii="Palatino Linotype" w:hAnsi="Palatino Linotype" w:cs="Arial"/>
          <w:sz w:val="22"/>
          <w:szCs w:val="22"/>
        </w:rPr>
        <w:t>“</w:t>
      </w:r>
      <w:r w:rsidRPr="00095A40">
        <w:rPr>
          <w:rFonts w:ascii="Palatino Linotype" w:hAnsi="Palatino Linotype" w:cs="Arial"/>
          <w:b/>
          <w:i/>
          <w:sz w:val="22"/>
          <w:szCs w:val="22"/>
        </w:rPr>
        <w:t>CRITERIO 0002-11</w:t>
      </w:r>
    </w:p>
    <w:p w:rsidR="00DF3741" w:rsidRPr="00095A40" w:rsidRDefault="00DF3741" w:rsidP="00DF3741">
      <w:pPr>
        <w:autoSpaceDE w:val="0"/>
        <w:autoSpaceDN w:val="0"/>
        <w:adjustRightInd w:val="0"/>
        <w:ind w:left="992" w:right="992"/>
        <w:jc w:val="both"/>
        <w:rPr>
          <w:rFonts w:ascii="Palatino Linotype" w:hAnsi="Palatino Linotype" w:cs="Arial"/>
          <w:i/>
          <w:sz w:val="22"/>
          <w:szCs w:val="22"/>
        </w:rPr>
      </w:pPr>
      <w:r w:rsidRPr="00095A40">
        <w:rPr>
          <w:rFonts w:ascii="Palatino Linotype" w:hAnsi="Palatino Linotype" w:cs="Arial"/>
          <w:b/>
          <w:i/>
          <w:sz w:val="22"/>
          <w:szCs w:val="22"/>
        </w:rPr>
        <w:lastRenderedPageBreak/>
        <w:t>INFORMACIÓN PÚBLICA, CONCEPTO DE, EN MATERIA DE TRANSPARENCIA. INTERPRETACIÓN TEMÁTICA DE LOS ARTÍCULOS 2, FRACCIÓN V, XV, Y XVI, 32, 4,11 Y 41.</w:t>
      </w:r>
      <w:r w:rsidRPr="00095A40">
        <w:rPr>
          <w:rFonts w:ascii="Palatino Linotype" w:hAnsi="Palatino Linotype" w:cs="Arial"/>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DF3741" w:rsidRPr="00095A40" w:rsidRDefault="00DF3741" w:rsidP="00DF3741">
      <w:pPr>
        <w:autoSpaceDE w:val="0"/>
        <w:autoSpaceDN w:val="0"/>
        <w:adjustRightInd w:val="0"/>
        <w:ind w:left="992" w:right="992"/>
        <w:jc w:val="both"/>
        <w:rPr>
          <w:rFonts w:ascii="Palatino Linotype" w:hAnsi="Palatino Linotype" w:cs="Arial"/>
          <w:i/>
          <w:sz w:val="22"/>
          <w:szCs w:val="22"/>
        </w:rPr>
      </w:pPr>
      <w:r w:rsidRPr="00095A40">
        <w:rPr>
          <w:rFonts w:ascii="Palatino Linotype" w:hAnsi="Palatino Linotype" w:cs="Arial"/>
          <w:i/>
          <w:sz w:val="22"/>
          <w:szCs w:val="22"/>
        </w:rPr>
        <w:t>En consecuencia el acceso a la información se refiere a que se cumplan cualquiera de los siguientes tres supuestos:</w:t>
      </w:r>
    </w:p>
    <w:p w:rsidR="00DF3741" w:rsidRPr="00095A40" w:rsidRDefault="00DF3741" w:rsidP="00DF3741">
      <w:pPr>
        <w:numPr>
          <w:ilvl w:val="0"/>
          <w:numId w:val="5"/>
        </w:numPr>
        <w:autoSpaceDE w:val="0"/>
        <w:autoSpaceDN w:val="0"/>
        <w:adjustRightInd w:val="0"/>
        <w:ind w:left="992" w:right="992" w:hanging="567"/>
        <w:jc w:val="both"/>
        <w:rPr>
          <w:rFonts w:ascii="Palatino Linotype" w:hAnsi="Palatino Linotype" w:cs="Arial"/>
          <w:i/>
          <w:sz w:val="22"/>
          <w:szCs w:val="22"/>
        </w:rPr>
      </w:pPr>
      <w:r w:rsidRPr="00095A40">
        <w:rPr>
          <w:rFonts w:ascii="Palatino Linotype" w:hAnsi="Palatino Linotype" w:cs="Arial"/>
          <w:i/>
          <w:sz w:val="22"/>
          <w:szCs w:val="22"/>
        </w:rPr>
        <w:t>Que se trate de información registrada en cualquier soporte documental, que en ejercicio de las atribuciones conferidas, sea generada por los Sujetos Obligados;</w:t>
      </w:r>
    </w:p>
    <w:p w:rsidR="00DF3741" w:rsidRPr="00095A40" w:rsidRDefault="00DF3741" w:rsidP="00DF3741">
      <w:pPr>
        <w:numPr>
          <w:ilvl w:val="0"/>
          <w:numId w:val="5"/>
        </w:numPr>
        <w:autoSpaceDE w:val="0"/>
        <w:autoSpaceDN w:val="0"/>
        <w:adjustRightInd w:val="0"/>
        <w:ind w:left="992" w:right="992" w:hanging="567"/>
        <w:jc w:val="both"/>
        <w:rPr>
          <w:rFonts w:ascii="Palatino Linotype" w:hAnsi="Palatino Linotype" w:cs="Arial"/>
          <w:i/>
          <w:sz w:val="22"/>
          <w:szCs w:val="22"/>
        </w:rPr>
      </w:pPr>
      <w:r w:rsidRPr="00095A40">
        <w:rPr>
          <w:rFonts w:ascii="Palatino Linotype" w:hAnsi="Palatino Linotype" w:cs="Arial"/>
          <w:i/>
          <w:sz w:val="22"/>
          <w:szCs w:val="22"/>
        </w:rPr>
        <w:t>Que se trate de información registrada en cualquier soporte documental, que en ejercicio de las atribuciones conferidas, sea administrada por los Sujetos Obligados, y</w:t>
      </w:r>
    </w:p>
    <w:p w:rsidR="00DF3741" w:rsidRPr="00095A40" w:rsidRDefault="00DF3741" w:rsidP="00DF3741">
      <w:pPr>
        <w:numPr>
          <w:ilvl w:val="0"/>
          <w:numId w:val="5"/>
        </w:numPr>
        <w:autoSpaceDE w:val="0"/>
        <w:autoSpaceDN w:val="0"/>
        <w:adjustRightInd w:val="0"/>
        <w:ind w:left="992" w:right="992" w:hanging="567"/>
        <w:jc w:val="both"/>
        <w:rPr>
          <w:rFonts w:ascii="Palatino Linotype" w:hAnsi="Palatino Linotype" w:cs="Arial"/>
          <w:i/>
          <w:sz w:val="22"/>
          <w:szCs w:val="22"/>
        </w:rPr>
      </w:pPr>
      <w:r w:rsidRPr="00095A40">
        <w:rPr>
          <w:rFonts w:ascii="Palatino Linotype" w:hAnsi="Palatino Linotype" w:cs="Arial"/>
          <w:i/>
          <w:sz w:val="22"/>
          <w:szCs w:val="22"/>
        </w:rPr>
        <w:t xml:space="preserve">Que se trate de información registrada en cualquier soporte documental, que en ejercicio de las atribuciones conferidas, se encuentre en posesión de los Sujetos Obligados.” </w:t>
      </w:r>
    </w:p>
    <w:p w:rsidR="00DF3741" w:rsidRPr="00D908FB" w:rsidRDefault="00DF3741" w:rsidP="00DF3741">
      <w:pPr>
        <w:spacing w:before="240" w:after="240" w:line="360" w:lineRule="auto"/>
        <w:jc w:val="both"/>
        <w:rPr>
          <w:rFonts w:ascii="Palatino Linotype" w:hAnsi="Palatino Linotype" w:cs="Arial"/>
        </w:rPr>
      </w:pPr>
      <w:r w:rsidRPr="00095A40">
        <w:rPr>
          <w:rFonts w:ascii="Palatino Linotype" w:hAnsi="Palatino Linotype" w:cs="Arial"/>
          <w:b/>
        </w:rPr>
        <w:t>Sexto. Versión Pública.</w:t>
      </w:r>
      <w:r w:rsidRPr="00095A40">
        <w:rPr>
          <w:rFonts w:ascii="Palatino Linotype" w:hAnsi="Palatino Linotype" w:cs="Arial"/>
        </w:rPr>
        <w:t xml:space="preserve"> </w:t>
      </w:r>
      <w:r w:rsidRPr="00D908FB">
        <w:rPr>
          <w:rFonts w:ascii="Palatino Linotype" w:hAnsi="Palatino Linotype"/>
        </w:rPr>
        <w:t xml:space="preserve">Considerando que se </w:t>
      </w:r>
      <w:r w:rsidRPr="00D908FB">
        <w:rPr>
          <w:rFonts w:ascii="Palatino Linotype" w:hAnsi="Palatino Linotype"/>
          <w:i/>
        </w:rPr>
        <w:t>ORDENA</w:t>
      </w:r>
      <w:r w:rsidRPr="00D908FB">
        <w:rPr>
          <w:rFonts w:ascii="Palatino Linotype" w:hAnsi="Palatino Linotype"/>
        </w:rPr>
        <w:t xml:space="preserve"> la entrega de la información en versión pública,</w:t>
      </w:r>
      <w:r w:rsidRPr="00D908FB">
        <w:rPr>
          <w:rFonts w:ascii="Palatino Linotype" w:hAnsi="Palatino Linotype" w:cs="Arial"/>
          <w:bCs/>
        </w:rPr>
        <w:t xml:space="preserve"> resulta oportuno remitirnos a lo dispuesto en los</w:t>
      </w:r>
      <w:r w:rsidRPr="00D908FB">
        <w:rPr>
          <w:rFonts w:ascii="Palatino Linotype" w:hAnsi="Palatino Linotype" w:cs="Arial"/>
        </w:rPr>
        <w:t xml:space="preserve"> artículos 3, fracciones IX, XX, XXI, XLV; 91, 143 y 146 de la Ley de Transparencia y Acceso a la Información Pública del Estado de México y Municipios que establecen:</w:t>
      </w:r>
    </w:p>
    <w:p w:rsidR="00DF3741" w:rsidRPr="00D908FB" w:rsidRDefault="00DF3741" w:rsidP="00DF3741">
      <w:pPr>
        <w:pStyle w:val="Prrafodelista"/>
        <w:ind w:left="851" w:right="851"/>
        <w:jc w:val="both"/>
        <w:rPr>
          <w:rFonts w:ascii="Palatino Linotype" w:hAnsi="Palatino Linotype" w:cs="Arial"/>
          <w:bCs/>
          <w:i/>
          <w:noProof/>
        </w:rPr>
      </w:pPr>
      <w:r w:rsidRPr="00D908FB">
        <w:rPr>
          <w:rFonts w:ascii="Palatino Linotype" w:hAnsi="Palatino Linotype" w:cs="Arial"/>
          <w:b/>
          <w:bCs/>
          <w:i/>
          <w:noProof/>
        </w:rPr>
        <w:t>“Artículo 3.-</w:t>
      </w:r>
      <w:r w:rsidRPr="00D908FB">
        <w:rPr>
          <w:rFonts w:ascii="Palatino Linotype" w:hAnsi="Palatino Linotype" w:cs="Arial"/>
          <w:bCs/>
          <w:i/>
          <w:noProof/>
        </w:rPr>
        <w:t xml:space="preserve"> Para los efectos de esta Ley, se entenderá por:</w:t>
      </w:r>
    </w:p>
    <w:p w:rsidR="00DF3741" w:rsidRPr="00D908FB" w:rsidRDefault="00DF3741" w:rsidP="00DF3741">
      <w:pPr>
        <w:pStyle w:val="Prrafodelista"/>
        <w:ind w:left="851" w:right="851"/>
        <w:jc w:val="both"/>
        <w:rPr>
          <w:rFonts w:ascii="Palatino Linotype" w:hAnsi="Palatino Linotype" w:cs="Arial"/>
          <w:bCs/>
          <w:i/>
          <w:noProof/>
        </w:rPr>
      </w:pPr>
      <w:r w:rsidRPr="00D908FB">
        <w:rPr>
          <w:rFonts w:ascii="Palatino Linotype" w:hAnsi="Palatino Linotype" w:cs="Arial"/>
          <w:bCs/>
          <w:i/>
          <w:noProof/>
        </w:rPr>
        <w:t>(…)</w:t>
      </w:r>
    </w:p>
    <w:p w:rsidR="00DF3741" w:rsidRPr="00D908FB" w:rsidRDefault="00DF3741" w:rsidP="00DF3741">
      <w:pPr>
        <w:pStyle w:val="Prrafodelista"/>
        <w:ind w:left="851" w:right="851"/>
        <w:jc w:val="both"/>
        <w:rPr>
          <w:rFonts w:ascii="Palatino Linotype" w:hAnsi="Palatino Linotype" w:cs="Arial"/>
          <w:bCs/>
          <w:i/>
          <w:noProof/>
        </w:rPr>
      </w:pPr>
      <w:r w:rsidRPr="00D908FB">
        <w:rPr>
          <w:rFonts w:ascii="Palatino Linotype" w:hAnsi="Palatino Linotype" w:cs="Arial"/>
          <w:b/>
          <w:bCs/>
          <w:i/>
          <w:noProof/>
        </w:rPr>
        <w:t xml:space="preserve">IX. Datos personales: </w:t>
      </w:r>
      <w:r w:rsidRPr="00D908FB">
        <w:rPr>
          <w:rFonts w:ascii="Palatino Linotype" w:hAnsi="Palatino Linotype" w:cs="Arial"/>
          <w:bCs/>
          <w:i/>
          <w:noProof/>
        </w:rPr>
        <w:t>La información concerniente a una persona, identificada o identificable según lo dispuesto por la Ley de Protección de Datos Personales del Estado de México;…</w:t>
      </w:r>
    </w:p>
    <w:p w:rsidR="00DF3741" w:rsidRPr="00D908FB" w:rsidRDefault="00DF3741" w:rsidP="00DF3741">
      <w:pPr>
        <w:pStyle w:val="Prrafodelista"/>
        <w:ind w:left="851" w:right="851"/>
        <w:jc w:val="both"/>
        <w:rPr>
          <w:rFonts w:ascii="Palatino Linotype" w:hAnsi="Palatino Linotype" w:cs="Arial"/>
          <w:b/>
          <w:bCs/>
          <w:i/>
          <w:noProof/>
        </w:rPr>
      </w:pPr>
      <w:r w:rsidRPr="00D908FB">
        <w:rPr>
          <w:rFonts w:ascii="Palatino Linotype" w:hAnsi="Palatino Linotype" w:cs="Arial"/>
          <w:b/>
          <w:bCs/>
          <w:i/>
          <w:noProof/>
        </w:rPr>
        <w:t xml:space="preserve">XX. </w:t>
      </w:r>
      <w:r w:rsidRPr="00D908FB">
        <w:rPr>
          <w:rFonts w:ascii="Palatino Linotype" w:hAnsi="Palatino Linotype" w:cs="Arial"/>
          <w:bCs/>
          <w:i/>
          <w:noProof/>
        </w:rPr>
        <w:t>Información clasificada: Aquella considerada por la presente Ley como reservada o confidencial;</w:t>
      </w:r>
    </w:p>
    <w:p w:rsidR="00DF3741" w:rsidRPr="00D908FB" w:rsidRDefault="00DF3741" w:rsidP="00DF3741">
      <w:pPr>
        <w:pStyle w:val="Prrafodelista"/>
        <w:ind w:left="851" w:right="851"/>
        <w:jc w:val="both"/>
        <w:rPr>
          <w:rFonts w:ascii="Palatino Linotype" w:hAnsi="Palatino Linotype" w:cs="Arial"/>
          <w:bCs/>
          <w:i/>
          <w:noProof/>
        </w:rPr>
      </w:pPr>
      <w:r w:rsidRPr="00D908FB">
        <w:rPr>
          <w:rFonts w:ascii="Palatino Linotype" w:hAnsi="Palatino Linotype" w:cs="Arial"/>
          <w:b/>
          <w:bCs/>
          <w:i/>
          <w:noProof/>
        </w:rPr>
        <w:t xml:space="preserve">XXI. </w:t>
      </w:r>
      <w:r w:rsidRPr="00D908FB">
        <w:rPr>
          <w:rFonts w:ascii="Palatino Linotype" w:hAnsi="Palatino Linotype" w:cs="Arial"/>
          <w:bCs/>
          <w:i/>
          <w:noProof/>
        </w:rPr>
        <w:t>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DF3741" w:rsidRPr="00D908FB" w:rsidRDefault="00DF3741" w:rsidP="00DF3741">
      <w:pPr>
        <w:pStyle w:val="Prrafodelista"/>
        <w:ind w:left="851" w:right="851"/>
        <w:jc w:val="both"/>
        <w:rPr>
          <w:rFonts w:ascii="Palatino Linotype" w:hAnsi="Palatino Linotype" w:cs="Arial"/>
          <w:b/>
          <w:bCs/>
          <w:i/>
          <w:noProof/>
        </w:rPr>
      </w:pPr>
      <w:r w:rsidRPr="00D908FB">
        <w:rPr>
          <w:rFonts w:ascii="Palatino Linotype" w:hAnsi="Palatino Linotype" w:cs="Arial"/>
          <w:b/>
          <w:bCs/>
          <w:i/>
          <w:noProof/>
        </w:rPr>
        <w:t xml:space="preserve">XLV. Versión pública: </w:t>
      </w:r>
      <w:r w:rsidRPr="00D908FB">
        <w:rPr>
          <w:rFonts w:ascii="Palatino Linotype" w:hAnsi="Palatino Linotype" w:cs="Arial"/>
          <w:bCs/>
          <w:i/>
          <w:noProof/>
        </w:rPr>
        <w:t>Documento en el que se elimine, suprime o borra la información clasificada como reservada o confidencial para permitir su acceso.</w:t>
      </w:r>
    </w:p>
    <w:p w:rsidR="00DF3741" w:rsidRPr="00D908FB" w:rsidRDefault="00DF3741" w:rsidP="00DF3741">
      <w:pPr>
        <w:pStyle w:val="Prrafodelista"/>
        <w:ind w:left="851" w:right="851"/>
        <w:jc w:val="both"/>
        <w:rPr>
          <w:rFonts w:ascii="Palatino Linotype" w:hAnsi="Palatino Linotype" w:cs="Arial"/>
          <w:b/>
          <w:bCs/>
          <w:i/>
          <w:noProof/>
        </w:rPr>
      </w:pPr>
    </w:p>
    <w:p w:rsidR="00DF3741" w:rsidRPr="00D908FB" w:rsidRDefault="00DF3741" w:rsidP="00DF3741">
      <w:pPr>
        <w:pStyle w:val="Prrafodelista"/>
        <w:ind w:left="851" w:right="851"/>
        <w:jc w:val="both"/>
        <w:rPr>
          <w:rFonts w:ascii="Palatino Linotype" w:hAnsi="Palatino Linotype" w:cs="Arial"/>
          <w:b/>
          <w:bCs/>
          <w:i/>
          <w:noProof/>
        </w:rPr>
      </w:pPr>
      <w:r w:rsidRPr="00D908FB">
        <w:rPr>
          <w:rFonts w:ascii="Palatino Linotype" w:hAnsi="Palatino Linotype" w:cs="Arial"/>
          <w:b/>
          <w:bCs/>
          <w:i/>
          <w:noProof/>
        </w:rPr>
        <w:t xml:space="preserve">Artículo 91. </w:t>
      </w:r>
      <w:r w:rsidRPr="00D908FB">
        <w:rPr>
          <w:rFonts w:ascii="Palatino Linotype" w:hAnsi="Palatino Linotype" w:cs="Arial"/>
          <w:bCs/>
          <w:i/>
          <w:noProof/>
        </w:rPr>
        <w:t>El acceso a la información pública será restringido excepcionalmente, cuando ésta sea clasificada como reservada o confidencial.</w:t>
      </w:r>
      <w:r w:rsidRPr="00D908FB">
        <w:rPr>
          <w:rFonts w:ascii="Palatino Linotype" w:hAnsi="Palatino Linotype" w:cs="Arial"/>
          <w:bCs/>
          <w:i/>
          <w:noProof/>
        </w:rPr>
        <w:cr/>
        <w:t>(…)</w:t>
      </w:r>
    </w:p>
    <w:p w:rsidR="00DF3741" w:rsidRPr="00D908FB" w:rsidRDefault="00DF3741" w:rsidP="00DF3741">
      <w:pPr>
        <w:pStyle w:val="Sinespaciado"/>
        <w:ind w:left="851" w:right="851"/>
        <w:jc w:val="both"/>
        <w:rPr>
          <w:rFonts w:ascii="Palatino Linotype" w:eastAsia="Calibri" w:hAnsi="Palatino Linotype" w:cs="Arial"/>
          <w:bCs/>
          <w:i/>
          <w:noProof/>
          <w:sz w:val="22"/>
          <w:szCs w:val="22"/>
          <w:lang w:val="es-ES"/>
        </w:rPr>
      </w:pPr>
      <w:r w:rsidRPr="00D908FB">
        <w:rPr>
          <w:rFonts w:ascii="Palatino Linotype" w:eastAsia="Calibri" w:hAnsi="Palatino Linotype" w:cs="Arial"/>
          <w:b/>
          <w:bCs/>
          <w:i/>
          <w:noProof/>
          <w:sz w:val="22"/>
          <w:szCs w:val="22"/>
          <w:lang w:val="es-ES"/>
        </w:rPr>
        <w:t xml:space="preserve">Artículo 143. </w:t>
      </w:r>
      <w:r w:rsidRPr="00D908FB">
        <w:rPr>
          <w:rFonts w:ascii="Palatino Linotype" w:eastAsia="Calibri" w:hAnsi="Palatino Linotype" w:cs="Arial"/>
          <w:bCs/>
          <w:i/>
          <w:noProof/>
          <w:sz w:val="22"/>
          <w:szCs w:val="22"/>
          <w:lang w:val="es-ES"/>
        </w:rPr>
        <w:t>Para los efectos de esta Ley se considera información confidencial, la clasificada como tal, de manera permanente, por su naturaleza, cuando:</w:t>
      </w:r>
    </w:p>
    <w:p w:rsidR="00DF3741" w:rsidRPr="00D908FB" w:rsidRDefault="00DF3741" w:rsidP="00DF3741">
      <w:pPr>
        <w:pStyle w:val="Sinespaciado"/>
        <w:ind w:left="851" w:right="851"/>
        <w:jc w:val="both"/>
        <w:rPr>
          <w:rFonts w:ascii="Palatino Linotype" w:eastAsia="Calibri" w:hAnsi="Palatino Linotype" w:cs="Arial"/>
          <w:bCs/>
          <w:i/>
          <w:noProof/>
          <w:sz w:val="22"/>
          <w:szCs w:val="22"/>
          <w:lang w:val="es-ES"/>
        </w:rPr>
      </w:pPr>
      <w:r w:rsidRPr="00D908FB">
        <w:rPr>
          <w:rFonts w:ascii="Palatino Linotype" w:eastAsia="Calibri" w:hAnsi="Palatino Linotype" w:cs="Arial"/>
          <w:bCs/>
          <w:i/>
          <w:noProof/>
          <w:sz w:val="22"/>
          <w:szCs w:val="22"/>
          <w:lang w:val="es-ES"/>
        </w:rPr>
        <w:t>I. Se refiera a la información privada y los datos personales concernientes a una persona física o jurídico colectiva identificada o identificable;</w:t>
      </w:r>
    </w:p>
    <w:p w:rsidR="00DF3741" w:rsidRPr="00D908FB" w:rsidRDefault="00DF3741" w:rsidP="00DF3741">
      <w:pPr>
        <w:pStyle w:val="Sinespaciado"/>
        <w:ind w:left="851" w:right="851"/>
        <w:jc w:val="both"/>
        <w:rPr>
          <w:rFonts w:ascii="Palatino Linotype" w:eastAsia="Calibri" w:hAnsi="Palatino Linotype" w:cs="Arial"/>
          <w:bCs/>
          <w:i/>
          <w:noProof/>
          <w:sz w:val="22"/>
          <w:szCs w:val="22"/>
          <w:lang w:val="es-ES"/>
        </w:rPr>
      </w:pPr>
      <w:r w:rsidRPr="00D908FB">
        <w:rPr>
          <w:rFonts w:ascii="Palatino Linotype" w:eastAsia="Calibri" w:hAnsi="Palatino Linotype" w:cs="Arial"/>
          <w:bCs/>
          <w:i/>
          <w:noProof/>
          <w:sz w:val="22"/>
          <w:szCs w:val="22"/>
          <w:lang w:val="es-ES"/>
        </w:rPr>
        <w:t>II. Los secretos bancario, fiduciario, industrial, comercial, fiscal, bursátil y postal, cuya titularidad corresponda a particulares, sujetos de derecho internacional o a sujetos obligados cuando no involucren el ejercicio de recursos públicos; y</w:t>
      </w:r>
    </w:p>
    <w:p w:rsidR="00DF3741" w:rsidRPr="00D908FB" w:rsidRDefault="00DF3741" w:rsidP="00DF3741">
      <w:pPr>
        <w:pStyle w:val="Sinespaciado"/>
        <w:ind w:left="851" w:right="851"/>
        <w:jc w:val="both"/>
        <w:rPr>
          <w:rFonts w:ascii="Palatino Linotype" w:eastAsia="Calibri" w:hAnsi="Palatino Linotype" w:cs="Arial"/>
          <w:bCs/>
          <w:i/>
          <w:noProof/>
          <w:sz w:val="22"/>
          <w:szCs w:val="22"/>
          <w:lang w:val="es-ES"/>
        </w:rPr>
      </w:pPr>
      <w:r w:rsidRPr="00D908FB">
        <w:rPr>
          <w:rFonts w:ascii="Palatino Linotype" w:eastAsia="Calibri" w:hAnsi="Palatino Linotype" w:cs="Arial"/>
          <w:bCs/>
          <w:i/>
          <w:noProof/>
          <w:sz w:val="22"/>
          <w:szCs w:val="22"/>
          <w:lang w:val="es-ES"/>
        </w:rPr>
        <w:t>III. La que presenten los particulares a los sujetos obligados, de conformidad con lo dispuesto por las leyes o los tratados internacionales.</w:t>
      </w:r>
    </w:p>
    <w:p w:rsidR="00DF3741" w:rsidRPr="00D908FB" w:rsidRDefault="00DF3741" w:rsidP="00DF3741">
      <w:pPr>
        <w:pStyle w:val="Sinespaciado"/>
        <w:ind w:left="851" w:right="851"/>
        <w:jc w:val="both"/>
        <w:rPr>
          <w:rFonts w:ascii="Palatino Linotype" w:eastAsia="Calibri" w:hAnsi="Palatino Linotype" w:cs="Arial"/>
          <w:bCs/>
          <w:i/>
          <w:noProof/>
          <w:sz w:val="22"/>
          <w:szCs w:val="22"/>
          <w:lang w:val="es-ES"/>
        </w:rPr>
      </w:pPr>
      <w:r w:rsidRPr="00D908FB">
        <w:rPr>
          <w:rFonts w:ascii="Palatino Linotype" w:eastAsia="Calibri" w:hAnsi="Palatino Linotype" w:cs="Arial"/>
          <w:bCs/>
          <w:i/>
          <w:noProof/>
          <w:sz w:val="22"/>
          <w:szCs w:val="22"/>
          <w:lang w:val="es-ES"/>
        </w:rPr>
        <w:t>La información confidencial no estará sujeta a temporalidad alguna y sólo podrán tener acceso a ella los titulares de la misma, sus representantes y los servidores públicos facultados para ello.</w:t>
      </w:r>
    </w:p>
    <w:p w:rsidR="00DF3741" w:rsidRPr="00D908FB" w:rsidRDefault="00DF3741" w:rsidP="00DF3741">
      <w:pPr>
        <w:pStyle w:val="Sinespaciado"/>
        <w:ind w:left="851" w:right="851"/>
        <w:jc w:val="both"/>
        <w:rPr>
          <w:rFonts w:ascii="Palatino Linotype" w:eastAsia="Calibri" w:hAnsi="Palatino Linotype" w:cs="Arial"/>
          <w:bCs/>
          <w:i/>
          <w:noProof/>
          <w:sz w:val="22"/>
          <w:szCs w:val="22"/>
          <w:lang w:val="es-ES"/>
        </w:rPr>
      </w:pPr>
      <w:r w:rsidRPr="00D908FB">
        <w:rPr>
          <w:rFonts w:ascii="Palatino Linotype" w:eastAsia="Calibri" w:hAnsi="Palatino Linotype" w:cs="Arial"/>
          <w:bCs/>
          <w:i/>
          <w:noProof/>
          <w:sz w:val="22"/>
          <w:szCs w:val="22"/>
          <w:lang w:val="es-ES"/>
        </w:rPr>
        <w:t>No se considerará confidencial la información que se encuentre en los registros públicos o en fuentes de acceso público, ni tampoco la que sea considerada por la presente ley como información pública.</w:t>
      </w:r>
    </w:p>
    <w:p w:rsidR="00DF3741" w:rsidRPr="00D908FB" w:rsidRDefault="00DF3741" w:rsidP="00DF3741">
      <w:pPr>
        <w:pStyle w:val="Sinespaciado"/>
        <w:ind w:left="851" w:right="851"/>
        <w:jc w:val="both"/>
        <w:rPr>
          <w:rFonts w:ascii="Palatino Linotype" w:eastAsia="Calibri" w:hAnsi="Palatino Linotype" w:cs="Arial"/>
          <w:b/>
          <w:bCs/>
          <w:i/>
          <w:noProof/>
          <w:sz w:val="22"/>
          <w:szCs w:val="22"/>
          <w:lang w:val="es-ES"/>
        </w:rPr>
      </w:pPr>
    </w:p>
    <w:p w:rsidR="00DF3741" w:rsidRPr="00D908FB" w:rsidRDefault="00DF3741" w:rsidP="00DF3741">
      <w:pPr>
        <w:pStyle w:val="Sinespaciado"/>
        <w:ind w:left="851" w:right="851"/>
        <w:jc w:val="both"/>
        <w:rPr>
          <w:rFonts w:ascii="Palatino Linotype" w:eastAsia="Calibri" w:hAnsi="Palatino Linotype" w:cs="Arial"/>
          <w:b/>
          <w:bCs/>
          <w:i/>
          <w:noProof/>
          <w:sz w:val="22"/>
          <w:szCs w:val="22"/>
          <w:lang w:val="es-ES"/>
        </w:rPr>
      </w:pPr>
      <w:r w:rsidRPr="00D908FB">
        <w:rPr>
          <w:rFonts w:ascii="Palatino Linotype" w:eastAsia="Calibri" w:hAnsi="Palatino Linotype" w:cs="Arial"/>
          <w:b/>
          <w:bCs/>
          <w:i/>
          <w:noProof/>
          <w:sz w:val="22"/>
          <w:szCs w:val="22"/>
          <w:lang w:val="es-ES"/>
        </w:rPr>
        <w:t xml:space="preserve">Artículo 146. </w:t>
      </w:r>
      <w:r w:rsidRPr="00D908FB">
        <w:rPr>
          <w:rFonts w:ascii="Palatino Linotype" w:eastAsia="Calibri" w:hAnsi="Palatino Linotype" w:cs="Arial"/>
          <w:bCs/>
          <w:i/>
          <w:noProof/>
          <w:sz w:val="22"/>
          <w:szCs w:val="22"/>
          <w:lang w:val="es-ES"/>
        </w:rPr>
        <w:t>Los sujetos obligados que se constituyan como contribuyentes o como autoridades en materia tributaria, no podrán clasificar la información relativa al ejercicio de recursos públicos como secreto fiscal.</w:t>
      </w:r>
      <w:r w:rsidRPr="00D908FB">
        <w:rPr>
          <w:rFonts w:ascii="Palatino Linotype" w:eastAsia="Calibri" w:hAnsi="Palatino Linotype" w:cs="Arial"/>
          <w:b/>
          <w:bCs/>
          <w:i/>
          <w:noProof/>
          <w:sz w:val="22"/>
          <w:szCs w:val="22"/>
          <w:lang w:val="es-ES"/>
        </w:rPr>
        <w:t xml:space="preserve"> </w:t>
      </w:r>
    </w:p>
    <w:p w:rsidR="00DF3741" w:rsidRDefault="00DF3741" w:rsidP="00DF3741">
      <w:pPr>
        <w:pStyle w:val="Sinespaciado"/>
        <w:ind w:left="851" w:right="851"/>
        <w:jc w:val="both"/>
        <w:rPr>
          <w:rFonts w:ascii="Palatino Linotype" w:hAnsi="Palatino Linotype" w:cs="Arial"/>
          <w:i/>
          <w:sz w:val="22"/>
          <w:szCs w:val="22"/>
        </w:rPr>
      </w:pPr>
      <w:r w:rsidRPr="00D908FB">
        <w:rPr>
          <w:rFonts w:ascii="Palatino Linotype" w:hAnsi="Palatino Linotype" w:cs="Arial"/>
          <w:i/>
          <w:sz w:val="22"/>
          <w:szCs w:val="22"/>
        </w:rPr>
        <w:t>(Énfasis añadido)</w:t>
      </w:r>
    </w:p>
    <w:p w:rsidR="00DF3741" w:rsidRPr="00D908FB" w:rsidRDefault="00DF3741" w:rsidP="00DF3741">
      <w:pPr>
        <w:pStyle w:val="Sinespaciado"/>
        <w:ind w:left="851" w:right="851"/>
        <w:jc w:val="both"/>
        <w:rPr>
          <w:rFonts w:ascii="Palatino Linotype" w:hAnsi="Palatino Linotype" w:cs="Arial"/>
          <w:i/>
          <w:sz w:val="22"/>
          <w:szCs w:val="22"/>
        </w:rPr>
      </w:pPr>
    </w:p>
    <w:p w:rsidR="00DF3741" w:rsidRPr="001A213A" w:rsidRDefault="00DF3741" w:rsidP="00DF3741">
      <w:pPr>
        <w:pStyle w:val="Sinespaciado"/>
        <w:spacing w:before="240" w:after="240" w:line="360" w:lineRule="auto"/>
        <w:jc w:val="both"/>
        <w:rPr>
          <w:rFonts w:ascii="Palatino Linotype" w:hAnsi="Palatino Linotype" w:cs="Arial"/>
        </w:rPr>
      </w:pPr>
      <w:r w:rsidRPr="001A213A">
        <w:rPr>
          <w:rFonts w:ascii="Palatino Linotype" w:hAnsi="Palatino Linotype" w:cs="Arial"/>
        </w:rPr>
        <w:t xml:space="preserve">De los dispositivos legales citados, se desprende que el derecho de acceso a la información pública tiene como limitante el respeto a la intimidad y a la vida privada de las personas, es por ello que este Instituto debe cuidar que los datos personales que obren en poder de los Sujetos Obligados </w:t>
      </w:r>
      <w:r w:rsidRPr="001A213A">
        <w:rPr>
          <w:rFonts w:ascii="Palatino Linotype" w:eastAsia="Calibri" w:hAnsi="Palatino Linotype" w:cs="Arial"/>
          <w:lang w:val="es-ES"/>
        </w:rPr>
        <w:t xml:space="preserve">estén </w:t>
      </w:r>
      <w:r w:rsidRPr="001A213A">
        <w:rPr>
          <w:rFonts w:ascii="Palatino Linotype" w:hAnsi="Palatino Linotype" w:cs="Arial"/>
        </w:rPr>
        <w:t xml:space="preserve">protegidos, quienes deberán adoptar las medidas de seguridad administrativa, física y técnica necesarias para garantizar la integridad, confidencialidad y disponibilidad de los datos personales, considerando además, que conforme al principio de finalidad todo tratamiento de datos personales que efectúen los sujetos obligados deberá estar justificado en la </w:t>
      </w:r>
      <w:r w:rsidRPr="001A213A">
        <w:rPr>
          <w:rFonts w:ascii="Palatino Linotype" w:hAnsi="Palatino Linotype" w:cs="Arial"/>
        </w:rPr>
        <w:lastRenderedPageBreak/>
        <w:t xml:space="preserve">Ley, lo anterior en términos de lo dispuesto por el artículo 14 con relación con el 58 de la Ley de Protección de Datos Personales del Estado de México. </w:t>
      </w:r>
    </w:p>
    <w:p w:rsidR="00DF3741" w:rsidRPr="001A213A" w:rsidRDefault="00DF3741" w:rsidP="00DF3741">
      <w:pPr>
        <w:pStyle w:val="Sinespaciado"/>
        <w:spacing w:before="240" w:after="240" w:line="360" w:lineRule="auto"/>
        <w:jc w:val="both"/>
        <w:rPr>
          <w:rFonts w:ascii="Palatino Linotype" w:hAnsi="Palatino Linotype" w:cs="Arial"/>
        </w:rPr>
      </w:pPr>
      <w:r w:rsidRPr="001A213A">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DF3741" w:rsidRPr="001A213A" w:rsidRDefault="00DF3741" w:rsidP="00DF3741">
      <w:pPr>
        <w:pStyle w:val="Sinespaciado"/>
        <w:spacing w:before="240" w:after="240" w:line="360" w:lineRule="auto"/>
        <w:jc w:val="both"/>
        <w:rPr>
          <w:rFonts w:ascii="Palatino Linotype" w:hAnsi="Palatino Linotype" w:cs="Arial"/>
        </w:rPr>
      </w:pPr>
      <w:r w:rsidRPr="001A213A">
        <w:rPr>
          <w:rFonts w:ascii="Palatino Linotype" w:hAnsi="Palatino Linotype" w:cs="Arial"/>
        </w:rPr>
        <w:t xml:space="preserve">Así, los LINEAMIENTOS GENERALES EN MATERIA DE CLASIFICACIÓN Y DESCLASIFICACIÓN DE LA INFORMACIÓN, ASÍ COMO PARA LA ELABORACIÓN DE VERSIONES PÚBLICAS, emitidos por el Consejo Nacional de Transparencia, señalan la forma para la realización de las versiones públicas. </w:t>
      </w:r>
    </w:p>
    <w:p w:rsidR="00DF3741" w:rsidRPr="001A213A" w:rsidRDefault="00DF3741" w:rsidP="00DF3741">
      <w:pPr>
        <w:pStyle w:val="Sinespaciado"/>
        <w:spacing w:before="240" w:after="240" w:line="360" w:lineRule="auto"/>
        <w:jc w:val="both"/>
        <w:rPr>
          <w:rFonts w:ascii="Palatino Linotype" w:hAnsi="Palatino Linotype" w:cs="Arial"/>
        </w:rPr>
      </w:pPr>
      <w:r w:rsidRPr="001A213A">
        <w:rPr>
          <w:rFonts w:ascii="Palatino Linotype" w:hAnsi="Palatino Linotype" w:cs="Arial"/>
        </w:rPr>
        <w:t>En el caso específico, la información solicitada que puede contenerse en los recibos o comprobantes de pago, si bien contienen las remuneraciones de los servidores públicos adscritos al sujeto obligado que son de acceso público, tal como quedo acotado en el cuerpo de la presente Resolución, también contienen los datos personales de éstos,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w:t>
      </w:r>
      <w:r w:rsidR="009B6828" w:rsidRPr="001A213A">
        <w:rPr>
          <w:rFonts w:ascii="Palatino Linotype" w:hAnsi="Palatino Linotype" w:cs="Arial"/>
        </w:rPr>
        <w:t>oración de versiones públicas la fotografía, firma,</w:t>
      </w:r>
      <w:r w:rsidRPr="001A213A">
        <w:rPr>
          <w:rFonts w:ascii="Palatino Linotype" w:hAnsi="Palatino Linotype" w:cs="Arial"/>
        </w:rPr>
        <w:t xml:space="preserve"> Registro Federal de Contribuyentes (RFC), la Clave Única de Registro de Población (CURP), la Clave de cualquier tipo de seguridad social (ISSEMYM, u otros), así como, los préstamos o descuentos que se le hagan a la persona y que no tengan relación con los impuestos o la cuota por seguridad social.</w:t>
      </w:r>
    </w:p>
    <w:p w:rsidR="009B6828" w:rsidRPr="001A213A" w:rsidRDefault="009B6828" w:rsidP="009B6828">
      <w:pPr>
        <w:spacing w:line="360" w:lineRule="auto"/>
        <w:jc w:val="both"/>
        <w:rPr>
          <w:rFonts w:ascii="Palatino Linotype" w:hAnsi="Palatino Linotype"/>
        </w:rPr>
      </w:pPr>
      <w:r w:rsidRPr="001A213A">
        <w:rPr>
          <w:rFonts w:ascii="Palatino Linotype" w:hAnsi="Palatino Linotype"/>
        </w:rPr>
        <w:lastRenderedPageBreak/>
        <w:t xml:space="preserve">En este sentido es importante mencionar que en el presente asunto entre otras cosas se ordena la entrega del Título Profesional, documental que puede contener la fotografía y firma de la persona a favor de quien se expidió la documental en mención, datos personales que son susceptible de clasificarse como confidenciales, en virtud de que los mismos hacen identificable a la persona, por lo que son susceptibles de ser testados con el </w:t>
      </w:r>
      <w:r w:rsidRPr="001A213A">
        <w:rPr>
          <w:rFonts w:ascii="Palatino Linotype" w:hAnsi="Palatino Linotype"/>
          <w:lang w:val="es-ES_tradnl"/>
        </w:rPr>
        <w:t xml:space="preserve">objeto de protegerlos, </w:t>
      </w:r>
      <w:r w:rsidRPr="001A213A">
        <w:rPr>
          <w:rFonts w:ascii="Palatino Linotype" w:hAnsi="Palatino Linotype"/>
        </w:rPr>
        <w:t>en términos del artículo 4 fracción VII de la Ley de Protección de Datos Personales del Estado de México.</w:t>
      </w:r>
    </w:p>
    <w:p w:rsidR="009B6828" w:rsidRPr="00422884" w:rsidRDefault="009B6828" w:rsidP="009B6828">
      <w:pPr>
        <w:spacing w:line="360" w:lineRule="auto"/>
        <w:jc w:val="both"/>
        <w:rPr>
          <w:rFonts w:ascii="Palatino Linotype" w:hAnsi="Palatino Linotype"/>
        </w:rPr>
      </w:pPr>
      <w:r w:rsidRPr="001A213A">
        <w:rPr>
          <w:rFonts w:ascii="Palatino Linotype" w:hAnsi="Palatino Linotype"/>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r w:rsidRPr="00422884">
        <w:rPr>
          <w:rFonts w:ascii="Palatino Linotype" w:hAnsi="Palatino Linotype"/>
        </w:rPr>
        <w:tab/>
      </w:r>
    </w:p>
    <w:p w:rsidR="009B6828" w:rsidRPr="001A213A" w:rsidRDefault="009B6828" w:rsidP="009B6828">
      <w:pPr>
        <w:ind w:left="851" w:right="851"/>
        <w:jc w:val="both"/>
        <w:rPr>
          <w:rFonts w:ascii="Palatino Linotype" w:hAnsi="Palatino Linotype"/>
          <w:i/>
          <w:sz w:val="22"/>
          <w:szCs w:val="22"/>
        </w:rPr>
      </w:pPr>
      <w:r w:rsidRPr="001A213A">
        <w:rPr>
          <w:rFonts w:ascii="Palatino Linotype" w:hAnsi="Palatino Linotype"/>
          <w:i/>
          <w:sz w:val="22"/>
          <w:szCs w:val="22"/>
        </w:rPr>
        <w:t>"</w:t>
      </w:r>
      <w:r w:rsidRPr="001A213A">
        <w:rPr>
          <w:rFonts w:ascii="Palatino Linotype" w:hAnsi="Palatino Linotype"/>
          <w:b/>
          <w:bCs/>
          <w:i/>
          <w:sz w:val="22"/>
          <w:szCs w:val="22"/>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1A213A">
        <w:rPr>
          <w:rFonts w:ascii="Palatino Linotype" w:hAnsi="Palatino Linotype"/>
          <w:i/>
          <w:sz w:val="22"/>
          <w:szCs w:val="22"/>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w:t>
      </w:r>
      <w:r w:rsidRPr="001A213A">
        <w:rPr>
          <w:rFonts w:ascii="Palatino Linotype" w:hAnsi="Palatino Linotype"/>
          <w:bCs/>
          <w:i/>
          <w:sz w:val="22"/>
          <w:szCs w:val="22"/>
        </w:rPr>
        <w:t>datos</w:t>
      </w:r>
      <w:r w:rsidRPr="001A213A">
        <w:rPr>
          <w:rFonts w:ascii="Palatino Linotype" w:hAnsi="Palatino Linotype"/>
          <w:i/>
          <w:sz w:val="22"/>
          <w:szCs w:val="22"/>
        </w:rPr>
        <w:t xml:space="preserve"> </w:t>
      </w:r>
      <w:r w:rsidRPr="001A213A">
        <w:rPr>
          <w:rFonts w:ascii="Palatino Linotype" w:hAnsi="Palatino Linotype"/>
          <w:bCs/>
          <w:i/>
          <w:sz w:val="22"/>
          <w:szCs w:val="22"/>
        </w:rPr>
        <w:t>personales</w:t>
      </w:r>
      <w:r w:rsidRPr="001A213A">
        <w:rPr>
          <w:rFonts w:ascii="Palatino Linotype" w:hAnsi="Palatino Linotype"/>
          <w:i/>
          <w:sz w:val="22"/>
          <w:szCs w:val="22"/>
        </w:rPr>
        <w:t xml:space="preserve"> de las personas </w:t>
      </w:r>
      <w:r w:rsidRPr="001A213A">
        <w:rPr>
          <w:rFonts w:ascii="Palatino Linotype" w:hAnsi="Palatino Linotype"/>
          <w:bCs/>
          <w:i/>
          <w:sz w:val="22"/>
          <w:szCs w:val="22"/>
        </w:rPr>
        <w:t>físicas</w:t>
      </w:r>
      <w:r w:rsidRPr="001A213A">
        <w:rPr>
          <w:rFonts w:ascii="Palatino Linotype" w:hAnsi="Palatino Linotype"/>
          <w:i/>
          <w:sz w:val="22"/>
          <w:szCs w:val="22"/>
        </w:rPr>
        <w:t xml:space="preserve"> y no de las morales, colectivas o jurídicas privadas, no violan la indicada garantía contenida en el artículo 1o. de la Constitución Política de los Estados Unidos Mexicanos, pues tal distinción se justifica porque el derecho a la protección de los </w:t>
      </w:r>
      <w:r w:rsidRPr="001A213A">
        <w:rPr>
          <w:rFonts w:ascii="Palatino Linotype" w:hAnsi="Palatino Linotype"/>
          <w:bCs/>
          <w:i/>
          <w:sz w:val="22"/>
          <w:szCs w:val="22"/>
        </w:rPr>
        <w:t>datos</w:t>
      </w:r>
      <w:r w:rsidRPr="001A213A">
        <w:rPr>
          <w:rFonts w:ascii="Palatino Linotype" w:hAnsi="Palatino Linotype"/>
          <w:i/>
          <w:sz w:val="22"/>
          <w:szCs w:val="22"/>
        </w:rPr>
        <w:t xml:space="preserve"> </w:t>
      </w:r>
      <w:r w:rsidRPr="001A213A">
        <w:rPr>
          <w:rFonts w:ascii="Palatino Linotype" w:hAnsi="Palatino Linotype"/>
          <w:bCs/>
          <w:i/>
          <w:sz w:val="22"/>
          <w:szCs w:val="22"/>
        </w:rPr>
        <w:t>personales</w:t>
      </w:r>
      <w:r w:rsidRPr="001A213A">
        <w:rPr>
          <w:rFonts w:ascii="Palatino Linotype" w:hAnsi="Palatino Linotype"/>
          <w:i/>
          <w:sz w:val="22"/>
          <w:szCs w:val="22"/>
        </w:rPr>
        <w:t xml:space="preserve"> se refiere únicamente a las personas </w:t>
      </w:r>
      <w:r w:rsidRPr="001A213A">
        <w:rPr>
          <w:rFonts w:ascii="Palatino Linotype" w:hAnsi="Palatino Linotype"/>
          <w:bCs/>
          <w:i/>
          <w:sz w:val="22"/>
          <w:szCs w:val="22"/>
        </w:rPr>
        <w:t>físicas</w:t>
      </w:r>
      <w:r w:rsidRPr="001A213A">
        <w:rPr>
          <w:rFonts w:ascii="Palatino Linotype" w:hAnsi="Palatino Linotype"/>
          <w:i/>
          <w:sz w:val="22"/>
          <w:szCs w:val="22"/>
        </w:rPr>
        <w:t xml:space="preserve"> por estar encausado al respeto de un derecho personalísimo, como es el de la intimidad, del cual derivó aquél. Esto es, en el apuntado supuesto no se actualiza una igualdad jurídica entre las personas </w:t>
      </w:r>
      <w:r w:rsidRPr="001A213A">
        <w:rPr>
          <w:rFonts w:ascii="Palatino Linotype" w:hAnsi="Palatino Linotype"/>
          <w:bCs/>
          <w:i/>
          <w:sz w:val="22"/>
          <w:szCs w:val="22"/>
        </w:rPr>
        <w:t>físicas</w:t>
      </w:r>
      <w:r w:rsidRPr="001A213A">
        <w:rPr>
          <w:rFonts w:ascii="Palatino Linotype" w:hAnsi="Palatino Linotype"/>
          <w:i/>
          <w:sz w:val="22"/>
          <w:szCs w:val="22"/>
        </w:rPr>
        <w:t xml:space="preserve"> y las morales porque ambas están en situaciones de derecho dispares, ya que la protección de </w:t>
      </w:r>
      <w:r w:rsidRPr="001A213A">
        <w:rPr>
          <w:rFonts w:ascii="Palatino Linotype" w:hAnsi="Palatino Linotype"/>
          <w:bCs/>
          <w:i/>
          <w:sz w:val="22"/>
          <w:szCs w:val="22"/>
        </w:rPr>
        <w:t>datos</w:t>
      </w:r>
      <w:r w:rsidRPr="001A213A">
        <w:rPr>
          <w:rFonts w:ascii="Palatino Linotype" w:hAnsi="Palatino Linotype"/>
          <w:i/>
          <w:sz w:val="22"/>
          <w:szCs w:val="22"/>
        </w:rPr>
        <w:t xml:space="preserve"> </w:t>
      </w:r>
      <w:r w:rsidRPr="001A213A">
        <w:rPr>
          <w:rFonts w:ascii="Palatino Linotype" w:hAnsi="Palatino Linotype"/>
          <w:bCs/>
          <w:i/>
          <w:sz w:val="22"/>
          <w:szCs w:val="22"/>
        </w:rPr>
        <w:t>personales</w:t>
      </w:r>
      <w:r w:rsidRPr="001A213A">
        <w:rPr>
          <w:rFonts w:ascii="Palatino Linotype" w:hAnsi="Palatino Linotype"/>
          <w:i/>
          <w:sz w:val="22"/>
          <w:szCs w:val="22"/>
        </w:rPr>
        <w:t>, entre ellos el del patrimonio y su confidencialidad, es una derivación del derecho a la intimidad, del cual únicamente goza el individuo, entendido como la persona humana."</w:t>
      </w:r>
    </w:p>
    <w:p w:rsidR="009B6828" w:rsidRDefault="009B6828" w:rsidP="009B6828">
      <w:pPr>
        <w:spacing w:line="360" w:lineRule="auto"/>
        <w:jc w:val="both"/>
        <w:rPr>
          <w:rFonts w:ascii="Palatino Linotype" w:hAnsi="Palatino Linotype"/>
          <w:sz w:val="23"/>
          <w:szCs w:val="23"/>
        </w:rPr>
      </w:pPr>
    </w:p>
    <w:p w:rsidR="009B6828" w:rsidRPr="00422884" w:rsidRDefault="009B6828" w:rsidP="009B6828">
      <w:pPr>
        <w:spacing w:line="360" w:lineRule="auto"/>
        <w:jc w:val="both"/>
        <w:rPr>
          <w:rFonts w:ascii="Palatino Linotype" w:hAnsi="Palatino Linotype"/>
          <w:sz w:val="23"/>
          <w:szCs w:val="23"/>
        </w:rPr>
      </w:pPr>
      <w:r w:rsidRPr="00422884">
        <w:rPr>
          <w:rFonts w:ascii="Palatino Linotype" w:hAnsi="Palatino Linotype"/>
          <w:sz w:val="23"/>
          <w:szCs w:val="23"/>
        </w:rPr>
        <w:t>Al respecto es de mencionar que l</w:t>
      </w:r>
      <w:r>
        <w:rPr>
          <w:rFonts w:ascii="Palatino Linotype" w:hAnsi="Palatino Linotype"/>
          <w:sz w:val="23"/>
          <w:szCs w:val="23"/>
        </w:rPr>
        <w:t>a versión pública ordenada debe</w:t>
      </w:r>
      <w:r w:rsidRPr="00422884">
        <w:rPr>
          <w:rFonts w:ascii="Palatino Linotype" w:hAnsi="Palatino Linotype"/>
          <w:sz w:val="23"/>
          <w:szCs w:val="23"/>
        </w:rPr>
        <w:t xml:space="preserve"> tener por objeto testar la fotografía y firma de la persona a favor de quien se expidió la documental consistente en el Título Profesional; ya que la </w:t>
      </w:r>
      <w:r w:rsidRPr="00422884">
        <w:rPr>
          <w:rFonts w:ascii="Palatino Linotype" w:hAnsi="Palatino Linotype"/>
          <w:bCs/>
          <w:sz w:val="23"/>
          <w:szCs w:val="23"/>
        </w:rPr>
        <w:t>fotografía es un dato personal confidencial,</w:t>
      </w:r>
      <w:r w:rsidRPr="00422884">
        <w:rPr>
          <w:rFonts w:ascii="Palatino Linotype" w:hAnsi="Palatino Linotype"/>
          <w:b/>
          <w:bCs/>
          <w:sz w:val="23"/>
          <w:szCs w:val="23"/>
        </w:rPr>
        <w:t xml:space="preserve"> </w:t>
      </w:r>
      <w:r w:rsidRPr="00422884">
        <w:rPr>
          <w:rFonts w:ascii="Palatino Linotype" w:hAnsi="Palatino Linotype"/>
          <w:sz w:val="23"/>
          <w:szCs w:val="23"/>
        </w:rPr>
        <w:t xml:space="preserve">en términos de lo dispuesto en los artículos 3, fracción IX y 143, fracción I de la Ley de Transparencia y Acceso a la Información Pública del Estado de México y Municipios, </w:t>
      </w:r>
      <w:r w:rsidRPr="00422884">
        <w:rPr>
          <w:rFonts w:ascii="Palatino Linotype" w:hAnsi="Palatino Linotype"/>
          <w:bCs/>
          <w:sz w:val="23"/>
          <w:szCs w:val="23"/>
        </w:rPr>
        <w:t xml:space="preserve">así como en el artículo 4, fracciones XI y XII de </w:t>
      </w:r>
      <w:r w:rsidRPr="00422884">
        <w:rPr>
          <w:rFonts w:ascii="Palatino Linotype" w:hAnsi="Palatino Linotype"/>
          <w:sz w:val="23"/>
          <w:szCs w:val="23"/>
        </w:rPr>
        <w:t>la Ley de Protección de Datos Personales en Posesión de Sujetos Obligados del Estado de México y Municipios.</w:t>
      </w:r>
    </w:p>
    <w:p w:rsidR="009B6828" w:rsidRPr="00422884" w:rsidRDefault="009B6828" w:rsidP="009B6828">
      <w:pPr>
        <w:spacing w:line="360" w:lineRule="auto"/>
        <w:jc w:val="both"/>
        <w:rPr>
          <w:rFonts w:ascii="Palatino Linotype" w:hAnsi="Palatino Linotype"/>
          <w:sz w:val="23"/>
          <w:szCs w:val="23"/>
        </w:rPr>
      </w:pPr>
      <w:r w:rsidRPr="00422884">
        <w:rPr>
          <w:rFonts w:ascii="Palatino Linotype" w:hAnsi="Palatino Linotype"/>
          <w:sz w:val="23"/>
          <w:szCs w:val="23"/>
        </w:rPr>
        <w:t xml:space="preserve">Lo anterior es así, en atención a que las fotografías constituyen la reproducción fiel de las características físicas de una persona en un momento determinado, por lo que representan un instrumento de identificación, proyección exterior y factor imprescindible para su propio reconocimiento como sujeto individual. </w:t>
      </w:r>
    </w:p>
    <w:p w:rsidR="009B6828" w:rsidRPr="00422884" w:rsidRDefault="009B6828" w:rsidP="009B6828">
      <w:pPr>
        <w:spacing w:line="360" w:lineRule="auto"/>
        <w:jc w:val="both"/>
        <w:rPr>
          <w:rFonts w:ascii="Palatino Linotype" w:hAnsi="Palatino Linotype"/>
          <w:sz w:val="23"/>
          <w:szCs w:val="23"/>
        </w:rPr>
      </w:pPr>
      <w:r w:rsidRPr="00422884">
        <w:rPr>
          <w:rFonts w:ascii="Palatino Linotype" w:hAnsi="Palatino Linotype"/>
          <w:sz w:val="23"/>
          <w:szCs w:val="23"/>
        </w:rPr>
        <w:t xml:space="preserve">En ese sentido, las fotografías constituyen datos personales </w:t>
      </w:r>
      <w:r>
        <w:rPr>
          <w:rFonts w:ascii="Palatino Linotype" w:hAnsi="Palatino Linotype"/>
          <w:sz w:val="23"/>
          <w:szCs w:val="23"/>
        </w:rPr>
        <w:t xml:space="preserve">en términos </w:t>
      </w:r>
      <w:r w:rsidRPr="00422884">
        <w:rPr>
          <w:rFonts w:ascii="Palatino Linotype" w:hAnsi="Palatino Linotype"/>
          <w:sz w:val="23"/>
          <w:szCs w:val="23"/>
        </w:rPr>
        <w:t xml:space="preserve">de la Ley de Protección de Datos precitada; aunado de que en dichas fotografías no se advierte que constituyan algún elemento que permita reflejar el desempeño, o idoneidad para ocupar un cargo; además no permite a su titular, acreditar ante la ciudadanía que posee los conocimientos propios de su profesión y mucho menos aporta elemento alguno en beneficio de la rendición de cuentas y la transparencia. </w:t>
      </w:r>
    </w:p>
    <w:p w:rsidR="009B6828" w:rsidRPr="00422884" w:rsidRDefault="009B6828" w:rsidP="009B6828">
      <w:pPr>
        <w:spacing w:line="360" w:lineRule="auto"/>
        <w:jc w:val="both"/>
        <w:rPr>
          <w:rFonts w:ascii="Palatino Linotype" w:hAnsi="Palatino Linotype"/>
          <w:sz w:val="23"/>
          <w:szCs w:val="23"/>
        </w:rPr>
      </w:pPr>
      <w:r w:rsidRPr="00422884">
        <w:rPr>
          <w:rFonts w:ascii="Palatino Linotype" w:hAnsi="Palatino Linotype"/>
          <w:sz w:val="23"/>
          <w:szCs w:val="23"/>
        </w:rPr>
        <w:t>En otros términos, es de destacar que la fotografía consiste en una imagen duradera de un rostro, en el caso de una persona, por lo que sin duda refleja y hace públicos los rasgos físicos de su titular; de ahí que constituya un dato personal.</w:t>
      </w:r>
    </w:p>
    <w:p w:rsidR="009B6828" w:rsidRPr="00422884" w:rsidRDefault="009B6828" w:rsidP="009B6828">
      <w:pPr>
        <w:spacing w:line="360" w:lineRule="auto"/>
        <w:jc w:val="both"/>
        <w:rPr>
          <w:rFonts w:ascii="Palatino Linotype" w:hAnsi="Palatino Linotype"/>
          <w:sz w:val="23"/>
          <w:szCs w:val="23"/>
        </w:rPr>
      </w:pPr>
      <w:r w:rsidRPr="00422884">
        <w:rPr>
          <w:rFonts w:ascii="Palatino Linotype" w:hAnsi="Palatino Linotype"/>
          <w:sz w:val="23"/>
          <w:szCs w:val="23"/>
        </w:rPr>
        <w:t xml:space="preserve">En efecto, la fotografía tanto en el certificado de estudios, título, cédula profesional o en el currículum vitae, es susceptible de ser testado, en atención a que la fotografía constituye la reproducción fiel de las características físicas de una persona en un momento determinado, por lo que representan un instrumento de identificación, </w:t>
      </w:r>
      <w:r w:rsidRPr="00422884">
        <w:rPr>
          <w:rFonts w:ascii="Palatino Linotype" w:hAnsi="Palatino Linotype"/>
          <w:sz w:val="23"/>
          <w:szCs w:val="23"/>
        </w:rPr>
        <w:lastRenderedPageBreak/>
        <w:t xml:space="preserve">proyección exterior, y factor imprescindible para su propio reconocimiento como sujeto individual; por ende, para su difusión se requiere del consentimiento de los individuos; </w:t>
      </w:r>
    </w:p>
    <w:p w:rsidR="009B6828" w:rsidRPr="00422884" w:rsidRDefault="009B6828" w:rsidP="009B6828">
      <w:pPr>
        <w:spacing w:line="360" w:lineRule="auto"/>
        <w:jc w:val="both"/>
        <w:rPr>
          <w:rFonts w:ascii="Palatino Linotype" w:hAnsi="Palatino Linotype"/>
          <w:sz w:val="23"/>
          <w:szCs w:val="23"/>
        </w:rPr>
      </w:pPr>
      <w:r w:rsidRPr="00422884">
        <w:rPr>
          <w:rFonts w:ascii="Palatino Linotype" w:hAnsi="Palatino Linotype"/>
          <w:sz w:val="23"/>
          <w:szCs w:val="23"/>
        </w:rPr>
        <w:t xml:space="preserve">En consecuencia, las fotografías constituyen datos personales y, como tales, susceptibles de clasificarse con el carácter de confidenciales, se afirma lo anterior en razón de que si bien dicho dato se generó para la obtención del documento que acredita un grado académico, sin embargo no se debe perder de vista que dicho documento y dato personal (fotografía) se tramitó por el titular del mismo sin ejercer, ni hacer uso de las funciones y atribuciones que la ley confiere en su carácter de servidor o funcionario público. </w:t>
      </w:r>
    </w:p>
    <w:p w:rsidR="009B6828" w:rsidRPr="00422884" w:rsidRDefault="009B6828" w:rsidP="009B6828">
      <w:pPr>
        <w:spacing w:line="360" w:lineRule="auto"/>
        <w:jc w:val="both"/>
        <w:rPr>
          <w:rFonts w:ascii="Palatino Linotype" w:hAnsi="Palatino Linotype"/>
          <w:sz w:val="23"/>
          <w:szCs w:val="23"/>
          <w:lang w:val="es-ES_tradnl"/>
        </w:rPr>
      </w:pPr>
      <w:r w:rsidRPr="00422884">
        <w:rPr>
          <w:rFonts w:ascii="Palatino Linotype" w:hAnsi="Palatino Linotype"/>
          <w:sz w:val="23"/>
          <w:szCs w:val="23"/>
        </w:rPr>
        <w:t xml:space="preserve">Por otra parte, </w:t>
      </w:r>
      <w:r w:rsidRPr="009B6828">
        <w:rPr>
          <w:rFonts w:ascii="Palatino Linotype" w:hAnsi="Palatino Linotype"/>
          <w:b/>
          <w:sz w:val="23"/>
          <w:szCs w:val="23"/>
          <w:u w:val="single"/>
        </w:rPr>
        <w:t xml:space="preserve">respecto a la firma de la persona a favor de quien se expide un Título Profesional, certificado o cedula profesional, el mismo constituye </w:t>
      </w:r>
      <w:r w:rsidRPr="009B6828">
        <w:rPr>
          <w:rFonts w:ascii="Palatino Linotype" w:hAnsi="Palatino Linotype"/>
          <w:b/>
          <w:sz w:val="23"/>
          <w:szCs w:val="23"/>
          <w:u w:val="single"/>
          <w:lang w:val="es-ES_tradnl"/>
        </w:rPr>
        <w:t>es un dato personal confidencial</w:t>
      </w:r>
      <w:r w:rsidRPr="00422884">
        <w:rPr>
          <w:rFonts w:ascii="Palatino Linotype" w:hAnsi="Palatino Linotype"/>
          <w:sz w:val="23"/>
          <w:szCs w:val="23"/>
          <w:lang w:val="es-ES_tradnl"/>
        </w:rPr>
        <w:t xml:space="preserve">, en tanto que identifica o hace identificable a su titular, se afirma lo anterior en razón de que si bien es cierto el mismo obra en un documento en el que consta o acredita un grado académico de una persona, sin embargo cierto lo es que se debe precisar que para el caso de que los referidos documentos </w:t>
      </w:r>
      <w:r w:rsidRPr="00422884">
        <w:rPr>
          <w:rFonts w:ascii="Palatino Linotype" w:hAnsi="Palatino Linotype"/>
          <w:i/>
          <w:sz w:val="23"/>
          <w:szCs w:val="23"/>
          <w:lang w:val="es-ES_tradnl"/>
        </w:rPr>
        <w:t>(título profesional, certificado de estudios o cedula profesional</w:t>
      </w:r>
      <w:r w:rsidRPr="00422884">
        <w:rPr>
          <w:rFonts w:ascii="Palatino Linotype" w:hAnsi="Palatino Linotype"/>
          <w:sz w:val="23"/>
          <w:szCs w:val="23"/>
          <w:lang w:val="es-ES_tradnl"/>
        </w:rPr>
        <w:t>) contengan la firma de la persona a favor de quien se expiden, empero no se debe perder de vista que la misma fue plasmada sin que ejerzan las facultades que le fueron conferidas para el ejercicio de sus funciones, es decir, no se trata de un acto de autoridad que se encuentre vinculado al ejercicio de la función pública, razón por la cual se trata de información de naturaleza privada.</w:t>
      </w:r>
    </w:p>
    <w:p w:rsidR="009B6828" w:rsidRPr="00422884" w:rsidRDefault="009B6828" w:rsidP="009B6828">
      <w:pPr>
        <w:spacing w:line="360" w:lineRule="auto"/>
        <w:jc w:val="both"/>
        <w:rPr>
          <w:rFonts w:ascii="Palatino Linotype" w:hAnsi="Palatino Linotype"/>
          <w:sz w:val="23"/>
          <w:szCs w:val="23"/>
          <w:lang w:val="es-ES_tradnl"/>
        </w:rPr>
      </w:pPr>
      <w:r w:rsidRPr="00422884">
        <w:rPr>
          <w:rFonts w:ascii="Palatino Linotype" w:hAnsi="Palatino Linotype"/>
          <w:sz w:val="23"/>
          <w:szCs w:val="23"/>
          <w:lang w:val="es-ES_tradnl"/>
        </w:rPr>
        <w:t>Sobre este punto en particular es pertinente referir que el entonces Instituto Federal de Acceso a la Información Pública (IFAI) ahora Instituto Nacional de Transparencia, Acceso a la Información y Protección de Datos Personales emitió el criterio número 010-10, que es de la literalidad siguiente:</w:t>
      </w:r>
    </w:p>
    <w:p w:rsidR="009B6828" w:rsidRPr="004E541E" w:rsidRDefault="009B6828" w:rsidP="009B6828">
      <w:pPr>
        <w:spacing w:line="360" w:lineRule="auto"/>
        <w:jc w:val="both"/>
        <w:rPr>
          <w:rFonts w:ascii="Palatino Linotype" w:hAnsi="Palatino Linotype"/>
          <w:lang w:val="es-ES_tradnl"/>
        </w:rPr>
      </w:pPr>
    </w:p>
    <w:p w:rsidR="009B6828" w:rsidRPr="001A213A" w:rsidRDefault="009B6828" w:rsidP="009B6828">
      <w:pPr>
        <w:ind w:left="851" w:right="851"/>
        <w:jc w:val="both"/>
        <w:rPr>
          <w:rFonts w:ascii="Palatino Linotype" w:hAnsi="Palatino Linotype"/>
          <w:sz w:val="22"/>
          <w:szCs w:val="22"/>
          <w:lang w:val="es-ES_tradnl"/>
        </w:rPr>
      </w:pPr>
      <w:r w:rsidRPr="001A213A">
        <w:rPr>
          <w:rFonts w:ascii="Palatino Linotype" w:hAnsi="Palatino Linotype"/>
          <w:sz w:val="22"/>
          <w:szCs w:val="22"/>
          <w:lang w:val="es-ES_tradnl"/>
        </w:rPr>
        <w:lastRenderedPageBreak/>
        <w:t>“</w:t>
      </w:r>
      <w:r w:rsidRPr="001A213A">
        <w:rPr>
          <w:rFonts w:ascii="Palatino Linotype" w:hAnsi="Palatino Linotype"/>
          <w:b/>
          <w:i/>
          <w:sz w:val="22"/>
          <w:szCs w:val="22"/>
          <w:u w:val="single"/>
          <w:lang w:val="es-ES_tradnl"/>
        </w:rPr>
        <w:t>La firma de los servidores públicos es información de carácter público cuando ésta es utilizada en el ejercicio de las facultades conferidas para el desempeño del servicio público</w:t>
      </w:r>
      <w:r w:rsidRPr="001A213A">
        <w:rPr>
          <w:rFonts w:ascii="Palatino Linotype" w:hAnsi="Palatino Linotype"/>
          <w:i/>
          <w:sz w:val="22"/>
          <w:szCs w:val="22"/>
          <w:lang w:val="es-ES_tradnl"/>
        </w:rPr>
        <w:t xml:space="preserve">. Si bien la firma </w:t>
      </w:r>
      <w:r w:rsidRPr="001A213A">
        <w:rPr>
          <w:rFonts w:ascii="Palatino Linotype" w:hAnsi="Palatino Linotype"/>
          <w:b/>
          <w:i/>
          <w:sz w:val="22"/>
          <w:szCs w:val="22"/>
          <w:u w:val="single"/>
          <w:lang w:val="es-ES_tradnl"/>
        </w:rPr>
        <w:t>es un dato personal confidencial, en tanto que identifica o hace identificable a su titular, cuando un servidor público emite un acto como autoridad,</w:t>
      </w:r>
      <w:r w:rsidRPr="001A213A">
        <w:rPr>
          <w:rFonts w:ascii="Palatino Linotype" w:hAnsi="Palatino Linotype"/>
          <w:i/>
          <w:sz w:val="22"/>
          <w:szCs w:val="22"/>
          <w:lang w:val="es-ES_tradnl"/>
        </w:rPr>
        <w:t xml:space="preserve"> en ejercicio de las funciones que tiene conferidas, la firma mediante la cual valida dicho acto es pública. Lo anterior, en virtud de que se realizó en cumplimiento de las obligaciones que le corresponden en términos de las disposiciones jurídicas aplicables. </w:t>
      </w:r>
      <w:r w:rsidRPr="001A213A">
        <w:rPr>
          <w:rFonts w:ascii="Palatino Linotype" w:hAnsi="Palatino Linotype"/>
          <w:b/>
          <w:i/>
          <w:sz w:val="22"/>
          <w:szCs w:val="22"/>
          <w:u w:val="single"/>
          <w:lang w:val="es-ES_tradnl"/>
        </w:rPr>
        <w:t>Por tanto, la firma de los servidores públicos, vinculada al ejercicio de la función pública, es información de naturaleza pública</w:t>
      </w:r>
      <w:r w:rsidRPr="001A213A">
        <w:rPr>
          <w:rFonts w:ascii="Palatino Linotype" w:hAnsi="Palatino Linotype"/>
          <w:i/>
          <w:sz w:val="22"/>
          <w:szCs w:val="22"/>
          <w:lang w:val="es-ES_tradnl"/>
        </w:rPr>
        <w:t>, dado que documenta y rinde cuentas sobre el debido ejercicio de sus atribuciones con motivo del empleo, cargo o comisión que le han sido encomendados</w:t>
      </w:r>
      <w:r w:rsidRPr="001A213A">
        <w:rPr>
          <w:rFonts w:ascii="Palatino Linotype" w:hAnsi="Palatino Linotype"/>
          <w:sz w:val="22"/>
          <w:szCs w:val="22"/>
          <w:lang w:val="es-ES_tradnl"/>
        </w:rPr>
        <w:t>.”</w:t>
      </w:r>
    </w:p>
    <w:p w:rsidR="009B6828" w:rsidRPr="001A213A" w:rsidRDefault="009B6828" w:rsidP="009B6828">
      <w:pPr>
        <w:ind w:left="851" w:right="851"/>
        <w:jc w:val="both"/>
        <w:rPr>
          <w:rFonts w:ascii="Palatino Linotype" w:hAnsi="Palatino Linotype"/>
          <w:i/>
          <w:sz w:val="22"/>
          <w:szCs w:val="22"/>
          <w:lang w:val="es-ES_tradnl"/>
        </w:rPr>
      </w:pPr>
      <w:r w:rsidRPr="001A213A">
        <w:rPr>
          <w:rFonts w:ascii="Palatino Linotype" w:hAnsi="Palatino Linotype"/>
          <w:i/>
          <w:sz w:val="22"/>
          <w:szCs w:val="22"/>
          <w:lang w:val="es-ES_tradnl"/>
        </w:rPr>
        <w:t>Énfasis añadido.</w:t>
      </w:r>
    </w:p>
    <w:p w:rsidR="009B6828" w:rsidRDefault="009B6828" w:rsidP="009B6828">
      <w:pPr>
        <w:spacing w:line="360" w:lineRule="auto"/>
        <w:jc w:val="both"/>
        <w:rPr>
          <w:rFonts w:ascii="Palatino Linotype" w:hAnsi="Palatino Linotype"/>
          <w:lang w:val="es-ES_tradnl"/>
        </w:rPr>
      </w:pPr>
    </w:p>
    <w:p w:rsidR="009B6828" w:rsidRPr="00422884" w:rsidRDefault="009B6828" w:rsidP="009B6828">
      <w:pPr>
        <w:spacing w:line="360" w:lineRule="auto"/>
        <w:jc w:val="both"/>
        <w:rPr>
          <w:rFonts w:ascii="Palatino Linotype" w:hAnsi="Palatino Linotype"/>
          <w:sz w:val="23"/>
          <w:szCs w:val="23"/>
          <w:lang w:val="es-ES_tradnl"/>
        </w:rPr>
      </w:pPr>
      <w:r w:rsidRPr="00422884">
        <w:rPr>
          <w:rFonts w:ascii="Palatino Linotype" w:hAnsi="Palatino Linotype"/>
          <w:sz w:val="23"/>
          <w:szCs w:val="23"/>
          <w:lang w:val="es-ES_tradnl"/>
        </w:rPr>
        <w:t xml:space="preserve">Robustecen lo anterior expuesto los </w:t>
      </w:r>
      <w:r w:rsidRPr="00422884">
        <w:rPr>
          <w:rFonts w:ascii="Palatino Linotype" w:hAnsi="Palatino Linotype"/>
          <w:b/>
          <w:sz w:val="23"/>
          <w:szCs w:val="23"/>
          <w:lang w:val="es-ES_tradnl"/>
        </w:rPr>
        <w:t xml:space="preserve">Lineamientos Generales en Materia de Clasificación y Desclasificación de la Información, así como para la Elaboración de Versiones Públicas </w:t>
      </w:r>
      <w:r w:rsidRPr="00422884">
        <w:rPr>
          <w:rFonts w:ascii="Palatino Linotype" w:hAnsi="Palatino Linotype"/>
          <w:sz w:val="23"/>
          <w:szCs w:val="23"/>
          <w:lang w:val="es-ES_tradnl"/>
        </w:rPr>
        <w:t>que señalan lo siguiente:</w:t>
      </w:r>
    </w:p>
    <w:p w:rsidR="009B6828" w:rsidRPr="004E541E" w:rsidRDefault="009B6828" w:rsidP="009B6828">
      <w:pPr>
        <w:spacing w:line="360" w:lineRule="auto"/>
        <w:jc w:val="both"/>
        <w:rPr>
          <w:rFonts w:ascii="Palatino Linotype" w:hAnsi="Palatino Linotype"/>
          <w:lang w:val="es-ES_tradnl"/>
        </w:rPr>
      </w:pPr>
    </w:p>
    <w:p w:rsidR="009B6828" w:rsidRPr="001A213A" w:rsidRDefault="009B6828" w:rsidP="009B6828">
      <w:pPr>
        <w:ind w:left="851" w:right="851"/>
        <w:jc w:val="both"/>
        <w:rPr>
          <w:rFonts w:ascii="Palatino Linotype" w:hAnsi="Palatino Linotype"/>
          <w:i/>
          <w:sz w:val="22"/>
          <w:szCs w:val="22"/>
          <w:lang w:val="es-ES_tradnl"/>
        </w:rPr>
      </w:pPr>
      <w:r w:rsidRPr="001A213A">
        <w:rPr>
          <w:rFonts w:ascii="Palatino Linotype" w:hAnsi="Palatino Linotype"/>
          <w:b/>
          <w:i/>
          <w:sz w:val="22"/>
          <w:szCs w:val="22"/>
          <w:lang w:val="es-ES_tradnl"/>
        </w:rPr>
        <w:t>Quincuagésimo séptimo</w:t>
      </w:r>
      <w:r w:rsidRPr="001A213A">
        <w:rPr>
          <w:rFonts w:ascii="Palatino Linotype" w:hAnsi="Palatino Linotype"/>
          <w:i/>
          <w:sz w:val="22"/>
          <w:szCs w:val="22"/>
          <w:lang w:val="es-ES_tradnl"/>
        </w:rPr>
        <w:t xml:space="preserve">. </w:t>
      </w:r>
      <w:r w:rsidRPr="001A213A">
        <w:rPr>
          <w:rFonts w:ascii="Palatino Linotype" w:hAnsi="Palatino Linotype"/>
          <w:b/>
          <w:i/>
          <w:sz w:val="22"/>
          <w:szCs w:val="22"/>
          <w:u w:val="single"/>
          <w:lang w:val="es-ES_tradnl"/>
        </w:rPr>
        <w:t>Se considera, en principio, como información pública</w:t>
      </w:r>
      <w:r w:rsidRPr="001A213A">
        <w:rPr>
          <w:rFonts w:ascii="Palatino Linotype" w:hAnsi="Palatino Linotype"/>
          <w:i/>
          <w:sz w:val="22"/>
          <w:szCs w:val="22"/>
          <w:lang w:val="es-ES_tradnl"/>
        </w:rPr>
        <w:t xml:space="preserve"> y no podrá omitirse de las versiones públicas la siguiente:</w:t>
      </w:r>
    </w:p>
    <w:p w:rsidR="009B6828" w:rsidRPr="001A213A" w:rsidRDefault="009B6828" w:rsidP="009B6828">
      <w:pPr>
        <w:ind w:left="851" w:right="851"/>
        <w:jc w:val="both"/>
        <w:rPr>
          <w:rFonts w:ascii="Palatino Linotype" w:hAnsi="Palatino Linotype"/>
          <w:i/>
          <w:sz w:val="22"/>
          <w:szCs w:val="22"/>
          <w:lang w:val="es-ES_tradnl"/>
        </w:rPr>
      </w:pPr>
      <w:r w:rsidRPr="001A213A">
        <w:rPr>
          <w:rFonts w:ascii="Palatino Linotype" w:hAnsi="Palatino Linotype"/>
          <w:i/>
          <w:sz w:val="22"/>
          <w:szCs w:val="22"/>
          <w:lang w:val="es-ES_tradnl"/>
        </w:rPr>
        <w:t>La relativa a las Obligaciones de Transparencia que contempla el Título V de la Ley General y las demás disposiciones legales aplicables;</w:t>
      </w:r>
    </w:p>
    <w:p w:rsidR="009B6828" w:rsidRPr="001A213A" w:rsidRDefault="009B6828" w:rsidP="009B6828">
      <w:pPr>
        <w:ind w:left="851" w:right="851"/>
        <w:jc w:val="both"/>
        <w:rPr>
          <w:rFonts w:ascii="Palatino Linotype" w:hAnsi="Palatino Linotype"/>
          <w:b/>
          <w:i/>
          <w:sz w:val="22"/>
          <w:szCs w:val="22"/>
          <w:lang w:val="es-ES_tradnl"/>
        </w:rPr>
      </w:pPr>
      <w:r w:rsidRPr="001A213A">
        <w:rPr>
          <w:rFonts w:ascii="Palatino Linotype" w:hAnsi="Palatino Linotype"/>
          <w:b/>
          <w:i/>
          <w:sz w:val="22"/>
          <w:szCs w:val="22"/>
          <w:lang w:val="es-ES_tradnl"/>
        </w:rPr>
        <w:t xml:space="preserve">El nombre de los servidores públicos en los documentos, y </w:t>
      </w:r>
      <w:r w:rsidRPr="001A213A">
        <w:rPr>
          <w:rFonts w:ascii="Palatino Linotype" w:hAnsi="Palatino Linotype"/>
          <w:b/>
          <w:i/>
          <w:sz w:val="22"/>
          <w:szCs w:val="22"/>
          <w:u w:val="single"/>
          <w:lang w:val="es-ES_tradnl"/>
        </w:rPr>
        <w:t>sus firmas autógrafas, cuando sean utilizados en el ejercicio de las facultades conferidas para el desempeño del servicio público</w:t>
      </w:r>
      <w:r w:rsidRPr="001A213A">
        <w:rPr>
          <w:rFonts w:ascii="Palatino Linotype" w:hAnsi="Palatino Linotype"/>
          <w:b/>
          <w:i/>
          <w:sz w:val="22"/>
          <w:szCs w:val="22"/>
          <w:lang w:val="es-ES_tradnl"/>
        </w:rPr>
        <w:t>, y</w:t>
      </w:r>
    </w:p>
    <w:p w:rsidR="009B6828" w:rsidRPr="001A213A" w:rsidRDefault="009B6828" w:rsidP="009B6828">
      <w:pPr>
        <w:ind w:left="851" w:right="851"/>
        <w:jc w:val="both"/>
        <w:rPr>
          <w:rFonts w:ascii="Palatino Linotype" w:hAnsi="Palatino Linotype"/>
          <w:b/>
          <w:i/>
          <w:sz w:val="22"/>
          <w:szCs w:val="22"/>
          <w:lang w:val="es-ES_tradnl"/>
        </w:rPr>
      </w:pPr>
      <w:r w:rsidRPr="001A213A">
        <w:rPr>
          <w:rFonts w:ascii="Palatino Linotype" w:hAnsi="Palatino Linotype"/>
          <w:b/>
          <w:i/>
          <w:sz w:val="22"/>
          <w:szCs w:val="22"/>
          <w:lang w:val="es-ES_tradnl"/>
        </w:rPr>
        <w:t>La información que documente decisiones y los actos de autoridad concluidos de los sujetos obligados, así como el ejercicio de las facultades o actividades de los servidores públicos, de manera que se pueda valorar el desempeño de los mismos.</w:t>
      </w:r>
    </w:p>
    <w:p w:rsidR="009B6828" w:rsidRPr="001A213A" w:rsidRDefault="009B6828" w:rsidP="009B6828">
      <w:pPr>
        <w:ind w:left="851" w:right="851"/>
        <w:jc w:val="both"/>
        <w:rPr>
          <w:rFonts w:ascii="Palatino Linotype" w:hAnsi="Palatino Linotype"/>
          <w:i/>
          <w:sz w:val="22"/>
          <w:szCs w:val="22"/>
          <w:lang w:val="es-ES_tradnl"/>
        </w:rPr>
      </w:pPr>
      <w:r w:rsidRPr="001A213A">
        <w:rPr>
          <w:rFonts w:ascii="Palatino Linotype" w:hAnsi="Palatino Linotype"/>
          <w:i/>
          <w:sz w:val="22"/>
          <w:szCs w:val="22"/>
          <w:lang w:val="es-ES_tradnl"/>
        </w:rPr>
        <w:t>Lo anterior, siempre y cuando no se acredite alguna causal de clasificación, prevista en las leyes o en los tratados internaciones suscritos por el Estado mexicano.</w:t>
      </w:r>
    </w:p>
    <w:p w:rsidR="009B6828" w:rsidRPr="001A213A" w:rsidRDefault="009B6828" w:rsidP="009B6828">
      <w:pPr>
        <w:ind w:left="851" w:right="851"/>
        <w:jc w:val="both"/>
        <w:rPr>
          <w:rFonts w:ascii="Palatino Linotype" w:hAnsi="Palatino Linotype"/>
          <w:i/>
          <w:sz w:val="22"/>
          <w:szCs w:val="22"/>
          <w:lang w:val="es-ES_tradnl"/>
        </w:rPr>
      </w:pPr>
      <w:r w:rsidRPr="001A213A">
        <w:rPr>
          <w:rFonts w:ascii="Palatino Linotype" w:hAnsi="Palatino Linotype"/>
          <w:i/>
          <w:sz w:val="22"/>
          <w:szCs w:val="22"/>
          <w:lang w:val="es-ES_tradnl"/>
        </w:rPr>
        <w:t>Énfasis añadido.</w:t>
      </w:r>
    </w:p>
    <w:p w:rsidR="009B6828" w:rsidRPr="00422884" w:rsidRDefault="009B6828" w:rsidP="009B6828">
      <w:pPr>
        <w:ind w:left="851" w:right="851"/>
        <w:jc w:val="both"/>
        <w:rPr>
          <w:rFonts w:ascii="Palatino Linotype" w:hAnsi="Palatino Linotype"/>
          <w:i/>
          <w:sz w:val="21"/>
          <w:szCs w:val="21"/>
          <w:lang w:val="es-ES_tradnl"/>
        </w:rPr>
      </w:pPr>
    </w:p>
    <w:p w:rsidR="009B6828" w:rsidRPr="00422884" w:rsidRDefault="009B6828" w:rsidP="009B6828">
      <w:pPr>
        <w:spacing w:line="360" w:lineRule="auto"/>
        <w:jc w:val="both"/>
        <w:rPr>
          <w:rFonts w:ascii="Palatino Linotype" w:hAnsi="Palatino Linotype"/>
          <w:sz w:val="23"/>
          <w:szCs w:val="23"/>
          <w:lang w:val="es-ES_tradnl"/>
        </w:rPr>
      </w:pPr>
      <w:r w:rsidRPr="00422884">
        <w:rPr>
          <w:rFonts w:ascii="Palatino Linotype" w:hAnsi="Palatino Linotype"/>
          <w:sz w:val="23"/>
          <w:szCs w:val="23"/>
          <w:lang w:val="es-ES_tradnl"/>
        </w:rPr>
        <w:t xml:space="preserve">Del análisis realizado al criterio número 010-10, así como al Quincuagésimo séptimo  Lineamiento General en Materia de Clasificación y Desclasificación de la Información, </w:t>
      </w:r>
      <w:r w:rsidRPr="00422884">
        <w:rPr>
          <w:rFonts w:ascii="Palatino Linotype" w:hAnsi="Palatino Linotype"/>
          <w:sz w:val="23"/>
          <w:szCs w:val="23"/>
          <w:lang w:val="es-ES_tradnl"/>
        </w:rPr>
        <w:lastRenderedPageBreak/>
        <w:t xml:space="preserve">así como para la Elaboración de Versiones Públicas a </w:t>
      </w:r>
      <w:r w:rsidRPr="00422884">
        <w:rPr>
          <w:rFonts w:ascii="Palatino Linotype" w:hAnsi="Palatino Linotype"/>
          <w:b/>
          <w:i/>
          <w:sz w:val="23"/>
          <w:szCs w:val="23"/>
          <w:lang w:val="es-ES_tradnl"/>
        </w:rPr>
        <w:t xml:space="preserve">contrario sensu, </w:t>
      </w:r>
      <w:r w:rsidRPr="00422884">
        <w:rPr>
          <w:rFonts w:ascii="Palatino Linotype" w:hAnsi="Palatino Linotype"/>
          <w:sz w:val="23"/>
          <w:szCs w:val="23"/>
          <w:lang w:val="es-ES_tradnl"/>
        </w:rPr>
        <w:t xml:space="preserve">se advierte que no se considera como información pública la firma </w:t>
      </w:r>
      <w:r w:rsidRPr="00422884">
        <w:rPr>
          <w:rFonts w:ascii="Palatino Linotype" w:hAnsi="Palatino Linotype"/>
          <w:b/>
          <w:i/>
          <w:sz w:val="23"/>
          <w:szCs w:val="23"/>
          <w:u w:val="single"/>
          <w:lang w:val="es-ES_tradnl"/>
        </w:rPr>
        <w:t>autógrafa, cuando no sea utilizada en el ejercicio de las facultades conferidas para el desempeño del servicio público</w:t>
      </w:r>
      <w:r w:rsidRPr="00422884">
        <w:rPr>
          <w:rFonts w:ascii="Palatino Linotype" w:hAnsi="Palatino Linotype"/>
          <w:sz w:val="23"/>
          <w:szCs w:val="23"/>
          <w:lang w:val="es-ES_tradnl"/>
        </w:rPr>
        <w:t>, en el presente asunto, para el caso de que la información cuya entrega se ordena a tr</w:t>
      </w:r>
      <w:r>
        <w:rPr>
          <w:rFonts w:ascii="Palatino Linotype" w:hAnsi="Palatino Linotype"/>
          <w:sz w:val="23"/>
          <w:szCs w:val="23"/>
          <w:lang w:val="es-ES_tradnl"/>
        </w:rPr>
        <w:t>avés del inciso a</w:t>
      </w:r>
      <w:r w:rsidRPr="00422884">
        <w:rPr>
          <w:rFonts w:ascii="Palatino Linotype" w:hAnsi="Palatino Linotype"/>
          <w:sz w:val="23"/>
          <w:szCs w:val="23"/>
          <w:lang w:val="es-ES_tradnl"/>
        </w:rPr>
        <w:t xml:space="preserve">) del resolutivo segundo contenga la firma del titular la misma, se </w:t>
      </w:r>
      <w:r>
        <w:rPr>
          <w:rFonts w:ascii="Palatino Linotype" w:hAnsi="Palatino Linotype"/>
          <w:sz w:val="23"/>
          <w:szCs w:val="23"/>
          <w:lang w:val="es-ES_tradnl"/>
        </w:rPr>
        <w:t xml:space="preserve">debe entregar </w:t>
      </w:r>
      <w:r w:rsidRPr="00422884">
        <w:rPr>
          <w:rFonts w:ascii="Palatino Linotype" w:hAnsi="Palatino Linotype"/>
          <w:sz w:val="23"/>
          <w:szCs w:val="23"/>
          <w:lang w:val="es-ES_tradnl"/>
        </w:rPr>
        <w:t xml:space="preserve">en versión pública, omitiendo y/o testando la firma de la persona a favor de quien se expidió el título profesional, en razón de que la </w:t>
      </w:r>
      <w:r w:rsidRPr="00422884">
        <w:rPr>
          <w:rFonts w:ascii="Palatino Linotype" w:hAnsi="Palatino Linotype"/>
          <w:i/>
          <w:sz w:val="23"/>
          <w:szCs w:val="23"/>
          <w:lang w:val="es-ES_tradnl"/>
        </w:rPr>
        <w:t>firma</w:t>
      </w:r>
      <w:r w:rsidRPr="00422884">
        <w:rPr>
          <w:rFonts w:ascii="Palatino Linotype" w:hAnsi="Palatino Linotype"/>
          <w:sz w:val="23"/>
          <w:szCs w:val="23"/>
          <w:lang w:val="es-ES_tradnl"/>
        </w:rPr>
        <w:t xml:space="preserve"> fue plasmada en su carácter de particular, es decir, no fue plasmada en el ejercicio de las facultades conferidas para el desempeño del servicio público.</w:t>
      </w:r>
    </w:p>
    <w:p w:rsidR="00DF3741" w:rsidRPr="00D908FB" w:rsidRDefault="00DF3741" w:rsidP="00DF3741">
      <w:pPr>
        <w:autoSpaceDE w:val="0"/>
        <w:autoSpaceDN w:val="0"/>
        <w:adjustRightInd w:val="0"/>
        <w:spacing w:before="240" w:after="240" w:line="360" w:lineRule="auto"/>
        <w:jc w:val="both"/>
        <w:rPr>
          <w:rFonts w:ascii="Palatino Linotype" w:hAnsi="Palatino Linotype" w:cs="Arial"/>
        </w:rPr>
      </w:pPr>
      <w:r w:rsidRPr="00D908FB">
        <w:rPr>
          <w:rFonts w:ascii="Palatino Linotype" w:hAnsi="Palatino Linotype" w:cs="Arial"/>
          <w:lang w:eastAsia="es-MX"/>
        </w:rPr>
        <w:t>En cuanto al Registro Federal de Contribuyentes constituye un dato personal, ya que para su obtención es necesario acreditar ante la autoridad fiscal previamente la identidad de la persona, su fecha de nacimiento, entre otros aspectos.</w:t>
      </w:r>
    </w:p>
    <w:p w:rsidR="00DF3741" w:rsidRPr="00D908FB" w:rsidRDefault="00DF3741" w:rsidP="00DF3741">
      <w:pPr>
        <w:spacing w:before="240" w:after="240" w:line="360" w:lineRule="auto"/>
        <w:jc w:val="both"/>
        <w:rPr>
          <w:rFonts w:ascii="Palatino Linotype" w:hAnsi="Palatino Linotype" w:cs="Arial"/>
          <w:lang w:eastAsia="es-MX"/>
        </w:rPr>
      </w:pPr>
      <w:r w:rsidRPr="00D908FB">
        <w:rPr>
          <w:rFonts w:ascii="Palatino Linotype" w:hAnsi="Palatino Linotype" w:cs="Arial"/>
          <w:lang w:eastAsia="es-MX"/>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DF3741" w:rsidRPr="00D908FB" w:rsidRDefault="00DF3741" w:rsidP="00DF3741">
      <w:pPr>
        <w:spacing w:before="240" w:after="240" w:line="360" w:lineRule="auto"/>
        <w:jc w:val="both"/>
        <w:rPr>
          <w:rFonts w:ascii="Palatino Linotype" w:hAnsi="Palatino Linotype" w:cs="Arial"/>
          <w:lang w:eastAsia="es-MX"/>
        </w:rPr>
      </w:pPr>
      <w:r w:rsidRPr="00D908FB">
        <w:rPr>
          <w:rFonts w:ascii="Palatino Linotype" w:hAnsi="Palatino Linotype" w:cs="Arial"/>
          <w:lang w:eastAsia="es-MX"/>
        </w:rPr>
        <w:t>Lo anterior es compartido por el entonces Instituto Federal de Acceso a la Información Pública y Protección de Datos Personales (IFAI) a través del Criterio 09/2009, el cual es del tenor literal siguiente:</w:t>
      </w:r>
    </w:p>
    <w:p w:rsidR="00DF3741" w:rsidRPr="000C6BCA" w:rsidRDefault="00DF3741" w:rsidP="00DF3741">
      <w:pPr>
        <w:autoSpaceDE w:val="0"/>
        <w:autoSpaceDN w:val="0"/>
        <w:adjustRightInd w:val="0"/>
        <w:ind w:left="1134" w:right="1134"/>
        <w:jc w:val="both"/>
        <w:rPr>
          <w:rFonts w:ascii="Palatino Linotype" w:hAnsi="Palatino Linotype" w:cs="Arial"/>
          <w:i/>
          <w:sz w:val="22"/>
          <w:szCs w:val="22"/>
        </w:rPr>
      </w:pPr>
      <w:r w:rsidRPr="000C6BCA">
        <w:rPr>
          <w:rFonts w:ascii="Palatino Linotype" w:hAnsi="Palatino Linotype" w:cs="Arial"/>
          <w:b/>
          <w:bCs/>
          <w:i/>
          <w:sz w:val="22"/>
          <w:szCs w:val="22"/>
        </w:rPr>
        <w:t xml:space="preserve">“Registro Federal de Contribuyentes (RFC) de las personas físicas es un dato personal confidencial. </w:t>
      </w:r>
      <w:r w:rsidRPr="000C6BCA">
        <w:rPr>
          <w:rFonts w:ascii="Palatino Linotype" w:hAnsi="Palatino Linotype" w:cs="Arial"/>
          <w:i/>
          <w:sz w:val="22"/>
          <w:szCs w:val="22"/>
        </w:rPr>
        <w:t>De conformidad con lo establecido en el artículo 18,</w:t>
      </w:r>
      <w:r w:rsidRPr="000C6BCA">
        <w:rPr>
          <w:rFonts w:ascii="Palatino Linotype" w:hAnsi="Palatino Linotype" w:cs="Arial"/>
          <w:b/>
          <w:bCs/>
          <w:i/>
          <w:sz w:val="22"/>
          <w:szCs w:val="22"/>
        </w:rPr>
        <w:t xml:space="preserve"> </w:t>
      </w:r>
      <w:r w:rsidRPr="000C6BCA">
        <w:rPr>
          <w:rFonts w:ascii="Palatino Linotype" w:hAnsi="Palatino Linotype" w:cs="Arial"/>
          <w:i/>
          <w:sz w:val="22"/>
          <w:szCs w:val="22"/>
        </w:rPr>
        <w:t>fracción II de la Ley Federal de Transparencia y Acceso a la Información Pública</w:t>
      </w:r>
      <w:r w:rsidRPr="000C6BCA">
        <w:rPr>
          <w:rFonts w:ascii="Palatino Linotype" w:hAnsi="Palatino Linotype" w:cs="Arial"/>
          <w:b/>
          <w:bCs/>
          <w:i/>
          <w:sz w:val="22"/>
          <w:szCs w:val="22"/>
        </w:rPr>
        <w:t xml:space="preserve"> </w:t>
      </w:r>
      <w:r w:rsidRPr="000C6BCA">
        <w:rPr>
          <w:rFonts w:ascii="Palatino Linotype" w:hAnsi="Palatino Linotype" w:cs="Arial"/>
          <w:i/>
          <w:sz w:val="22"/>
          <w:szCs w:val="22"/>
        </w:rPr>
        <w:t xml:space="preserve">Gubernamental </w:t>
      </w:r>
      <w:r w:rsidRPr="000C6BCA">
        <w:rPr>
          <w:rFonts w:ascii="Palatino Linotype" w:hAnsi="Palatino Linotype" w:cs="Arial"/>
          <w:b/>
          <w:i/>
          <w:sz w:val="22"/>
          <w:szCs w:val="22"/>
          <w:u w:val="single"/>
        </w:rPr>
        <w:t>se considera información confidencial los datos personales que</w:t>
      </w:r>
      <w:r w:rsidRPr="000C6BCA">
        <w:rPr>
          <w:rFonts w:ascii="Palatino Linotype" w:hAnsi="Palatino Linotype" w:cs="Arial"/>
          <w:b/>
          <w:bCs/>
          <w:i/>
          <w:sz w:val="22"/>
          <w:szCs w:val="22"/>
          <w:u w:val="single"/>
        </w:rPr>
        <w:t xml:space="preserve"> </w:t>
      </w:r>
      <w:r w:rsidRPr="000C6BCA">
        <w:rPr>
          <w:rFonts w:ascii="Palatino Linotype" w:hAnsi="Palatino Linotype" w:cs="Arial"/>
          <w:b/>
          <w:i/>
          <w:sz w:val="22"/>
          <w:szCs w:val="22"/>
          <w:u w:val="single"/>
        </w:rPr>
        <w:t>requieren el consentimiento de los individuos para su difusión, distribución o</w:t>
      </w:r>
      <w:r w:rsidRPr="000C6BCA">
        <w:rPr>
          <w:rFonts w:ascii="Palatino Linotype" w:hAnsi="Palatino Linotype" w:cs="Arial"/>
          <w:b/>
          <w:bCs/>
          <w:i/>
          <w:sz w:val="22"/>
          <w:szCs w:val="22"/>
          <w:u w:val="single"/>
        </w:rPr>
        <w:t xml:space="preserve"> </w:t>
      </w:r>
      <w:r w:rsidRPr="000C6BCA">
        <w:rPr>
          <w:rFonts w:ascii="Palatino Linotype" w:hAnsi="Palatino Linotype" w:cs="Arial"/>
          <w:b/>
          <w:i/>
          <w:sz w:val="22"/>
          <w:szCs w:val="22"/>
          <w:u w:val="single"/>
        </w:rPr>
        <w:t xml:space="preserve">comercialización en </w:t>
      </w:r>
      <w:r w:rsidRPr="000C6BCA">
        <w:rPr>
          <w:rFonts w:ascii="Palatino Linotype" w:hAnsi="Palatino Linotype" w:cs="Arial"/>
          <w:b/>
          <w:i/>
          <w:sz w:val="22"/>
          <w:szCs w:val="22"/>
          <w:u w:val="single"/>
        </w:rPr>
        <w:lastRenderedPageBreak/>
        <w:t>los términos de esta Ley. Por su parte, según dispone el</w:t>
      </w:r>
      <w:r w:rsidRPr="000C6BCA">
        <w:rPr>
          <w:rFonts w:ascii="Palatino Linotype" w:hAnsi="Palatino Linotype" w:cs="Arial"/>
          <w:b/>
          <w:bCs/>
          <w:i/>
          <w:sz w:val="22"/>
          <w:szCs w:val="22"/>
          <w:u w:val="single"/>
        </w:rPr>
        <w:t xml:space="preserve"> </w:t>
      </w:r>
      <w:r w:rsidRPr="000C6BCA">
        <w:rPr>
          <w:rFonts w:ascii="Palatino Linotype" w:hAnsi="Palatino Linotype" w:cs="Arial"/>
          <w:b/>
          <w:i/>
          <w:sz w:val="22"/>
          <w:szCs w:val="22"/>
          <w:u w:val="single"/>
        </w:rPr>
        <w:t>artículo 3, fracción II de la Ley Federal de Transparencia y Acceso a la Información</w:t>
      </w:r>
      <w:r w:rsidRPr="000C6BCA">
        <w:rPr>
          <w:rFonts w:ascii="Palatino Linotype" w:hAnsi="Palatino Linotype" w:cs="Arial"/>
          <w:b/>
          <w:bCs/>
          <w:i/>
          <w:sz w:val="22"/>
          <w:szCs w:val="22"/>
          <w:u w:val="single"/>
        </w:rPr>
        <w:t xml:space="preserve"> </w:t>
      </w:r>
      <w:r w:rsidRPr="000C6BCA">
        <w:rPr>
          <w:rFonts w:ascii="Palatino Linotype" w:hAnsi="Palatino Linotype" w:cs="Arial"/>
          <w:b/>
          <w:i/>
          <w:sz w:val="22"/>
          <w:szCs w:val="22"/>
          <w:u w:val="single"/>
        </w:rPr>
        <w:t>Pública Gubernamental, dato personal es toda aquella información concerniente a</w:t>
      </w:r>
      <w:r w:rsidRPr="000C6BCA">
        <w:rPr>
          <w:rFonts w:ascii="Palatino Linotype" w:hAnsi="Palatino Linotype" w:cs="Arial"/>
          <w:b/>
          <w:bCs/>
          <w:i/>
          <w:sz w:val="22"/>
          <w:szCs w:val="22"/>
          <w:u w:val="single"/>
        </w:rPr>
        <w:t xml:space="preserve"> </w:t>
      </w:r>
      <w:r w:rsidRPr="000C6BCA">
        <w:rPr>
          <w:rFonts w:ascii="Palatino Linotype" w:hAnsi="Palatino Linotype" w:cs="Arial"/>
          <w:b/>
          <w:i/>
          <w:sz w:val="22"/>
          <w:szCs w:val="22"/>
          <w:u w:val="single"/>
        </w:rPr>
        <w:t>una persona física identificada o identificable</w:t>
      </w:r>
      <w:r w:rsidRPr="000C6BCA">
        <w:rPr>
          <w:rFonts w:ascii="Palatino Linotype" w:hAnsi="Palatino Linotype" w:cs="Arial"/>
          <w:i/>
          <w:sz w:val="22"/>
          <w:szCs w:val="22"/>
        </w:rPr>
        <w:t xml:space="preserve">. Para </w:t>
      </w:r>
      <w:r w:rsidRPr="000C6BCA">
        <w:rPr>
          <w:rFonts w:ascii="Palatino Linotype" w:hAnsi="Palatino Linotype" w:cs="Arial"/>
          <w:i/>
          <w:sz w:val="22"/>
          <w:szCs w:val="22"/>
          <w:u w:val="single"/>
        </w:rPr>
        <w:t>obtener el RFC es necesario</w:t>
      </w:r>
      <w:r w:rsidRPr="000C6BCA">
        <w:rPr>
          <w:rFonts w:ascii="Palatino Linotype" w:hAnsi="Palatino Linotype" w:cs="Arial"/>
          <w:b/>
          <w:bCs/>
          <w:i/>
          <w:sz w:val="22"/>
          <w:szCs w:val="22"/>
          <w:u w:val="single"/>
        </w:rPr>
        <w:t xml:space="preserve"> </w:t>
      </w:r>
      <w:r w:rsidRPr="000C6BCA">
        <w:rPr>
          <w:rFonts w:ascii="Palatino Linotype" w:hAnsi="Palatino Linotype" w:cs="Arial"/>
          <w:i/>
          <w:sz w:val="22"/>
          <w:szCs w:val="22"/>
          <w:u w:val="single"/>
        </w:rPr>
        <w:t>acreditar previamente mediante documentos oficiales (pasaporte, acta de</w:t>
      </w:r>
      <w:r w:rsidRPr="000C6BCA">
        <w:rPr>
          <w:rFonts w:ascii="Palatino Linotype" w:hAnsi="Palatino Linotype" w:cs="Arial"/>
          <w:b/>
          <w:bCs/>
          <w:i/>
          <w:sz w:val="22"/>
          <w:szCs w:val="22"/>
          <w:u w:val="single"/>
        </w:rPr>
        <w:t xml:space="preserve"> </w:t>
      </w:r>
      <w:r w:rsidRPr="000C6BCA">
        <w:rPr>
          <w:rFonts w:ascii="Palatino Linotype" w:hAnsi="Palatino Linotype" w:cs="Arial"/>
          <w:i/>
          <w:sz w:val="22"/>
          <w:szCs w:val="22"/>
          <w:u w:val="single"/>
        </w:rPr>
        <w:t>nacimiento, etc.) la identidad de la persona, su fecha y lugar de nacimiento, entre</w:t>
      </w:r>
      <w:r w:rsidRPr="000C6BCA">
        <w:rPr>
          <w:rFonts w:ascii="Palatino Linotype" w:hAnsi="Palatino Linotype" w:cs="Arial"/>
          <w:b/>
          <w:bCs/>
          <w:i/>
          <w:sz w:val="22"/>
          <w:szCs w:val="22"/>
          <w:u w:val="single"/>
        </w:rPr>
        <w:t xml:space="preserve"> </w:t>
      </w:r>
      <w:r w:rsidRPr="000C6BCA">
        <w:rPr>
          <w:rFonts w:ascii="Palatino Linotype" w:hAnsi="Palatino Linotype" w:cs="Arial"/>
          <w:i/>
          <w:sz w:val="22"/>
          <w:szCs w:val="22"/>
          <w:u w:val="single"/>
        </w:rPr>
        <w:t xml:space="preserve">otros. </w:t>
      </w:r>
      <w:r w:rsidRPr="000C6BCA">
        <w:rPr>
          <w:rFonts w:ascii="Palatino Linotype" w:hAnsi="Palatino Linotype" w:cs="Arial"/>
          <w:i/>
          <w:sz w:val="22"/>
          <w:szCs w:val="22"/>
        </w:rPr>
        <w:t>De acuerdo con la legislación tributaria, las personas físicas tramitan su</w:t>
      </w:r>
      <w:r w:rsidRPr="000C6BCA">
        <w:rPr>
          <w:rFonts w:ascii="Palatino Linotype" w:hAnsi="Palatino Linotype" w:cs="Arial"/>
          <w:b/>
          <w:bCs/>
          <w:i/>
          <w:sz w:val="22"/>
          <w:szCs w:val="22"/>
        </w:rPr>
        <w:t xml:space="preserve"> </w:t>
      </w:r>
      <w:r w:rsidRPr="000C6BCA">
        <w:rPr>
          <w:rFonts w:ascii="Palatino Linotype" w:hAnsi="Palatino Linotype" w:cs="Arial"/>
          <w:i/>
          <w:sz w:val="22"/>
          <w:szCs w:val="22"/>
        </w:rPr>
        <w:t>inscripción en el Registro Federal de Contribuyentes con el único propósito de</w:t>
      </w:r>
      <w:r w:rsidRPr="000C6BCA">
        <w:rPr>
          <w:rFonts w:ascii="Palatino Linotype" w:hAnsi="Palatino Linotype" w:cs="Arial"/>
          <w:b/>
          <w:bCs/>
          <w:i/>
          <w:sz w:val="22"/>
          <w:szCs w:val="22"/>
        </w:rPr>
        <w:t xml:space="preserve"> </w:t>
      </w:r>
      <w:r w:rsidRPr="000C6BCA">
        <w:rPr>
          <w:rFonts w:ascii="Palatino Linotype" w:hAnsi="Palatino Linotype" w:cs="Arial"/>
          <w:i/>
          <w:sz w:val="22"/>
          <w:szCs w:val="22"/>
        </w:rPr>
        <w:t>realizar mediante esa clave de identificación, operaciones o actividades de</w:t>
      </w:r>
      <w:r w:rsidRPr="000C6BCA">
        <w:rPr>
          <w:rFonts w:ascii="Palatino Linotype" w:hAnsi="Palatino Linotype" w:cs="Arial"/>
          <w:b/>
          <w:bCs/>
          <w:i/>
          <w:sz w:val="22"/>
          <w:szCs w:val="22"/>
        </w:rPr>
        <w:t xml:space="preserve"> </w:t>
      </w:r>
      <w:r w:rsidRPr="000C6BCA">
        <w:rPr>
          <w:rFonts w:ascii="Palatino Linotype" w:hAnsi="Palatino Linotype" w:cs="Arial"/>
          <w:i/>
          <w:sz w:val="22"/>
          <w:szCs w:val="22"/>
        </w:rPr>
        <w:t>naturaleza tributaria. En este sentido, el artículo 79 del Código Fiscal de la</w:t>
      </w:r>
      <w:r w:rsidRPr="000C6BCA">
        <w:rPr>
          <w:rFonts w:ascii="Palatino Linotype" w:hAnsi="Palatino Linotype" w:cs="Arial"/>
          <w:b/>
          <w:bCs/>
          <w:i/>
          <w:sz w:val="22"/>
          <w:szCs w:val="22"/>
        </w:rPr>
        <w:t xml:space="preserve"> </w:t>
      </w:r>
      <w:r w:rsidRPr="000C6BCA">
        <w:rPr>
          <w:rFonts w:ascii="Palatino Linotype" w:hAnsi="Palatino Linotype" w:cs="Arial"/>
          <w:i/>
          <w:sz w:val="22"/>
          <w:szCs w:val="22"/>
        </w:rPr>
        <w:t>Federación prevé que la utilización de una clave de registro no asignada por la</w:t>
      </w:r>
      <w:r w:rsidRPr="000C6BCA">
        <w:rPr>
          <w:rFonts w:ascii="Palatino Linotype" w:hAnsi="Palatino Linotype" w:cs="Arial"/>
          <w:b/>
          <w:bCs/>
          <w:i/>
          <w:sz w:val="22"/>
          <w:szCs w:val="22"/>
        </w:rPr>
        <w:t xml:space="preserve"> </w:t>
      </w:r>
      <w:r w:rsidRPr="000C6BCA">
        <w:rPr>
          <w:rFonts w:ascii="Palatino Linotype" w:hAnsi="Palatino Linotype" w:cs="Arial"/>
          <w:i/>
          <w:sz w:val="22"/>
          <w:szCs w:val="22"/>
        </w:rPr>
        <w:t>autoridad constituye como una infracción en materia fiscal. De acuerdo con lo</w:t>
      </w:r>
      <w:r w:rsidRPr="000C6BCA">
        <w:rPr>
          <w:rFonts w:ascii="Palatino Linotype" w:hAnsi="Palatino Linotype" w:cs="Arial"/>
          <w:b/>
          <w:bCs/>
          <w:i/>
          <w:sz w:val="22"/>
          <w:szCs w:val="22"/>
        </w:rPr>
        <w:t xml:space="preserve"> </w:t>
      </w:r>
      <w:r w:rsidRPr="000C6BCA">
        <w:rPr>
          <w:rFonts w:ascii="Palatino Linotype" w:hAnsi="Palatino Linotype" w:cs="Arial"/>
          <w:i/>
          <w:sz w:val="22"/>
          <w:szCs w:val="22"/>
        </w:rPr>
        <w:t>antes apuntado, el RFC vinculado al nombre de su titular, permite identificar la</w:t>
      </w:r>
      <w:r w:rsidRPr="000C6BCA">
        <w:rPr>
          <w:rFonts w:ascii="Palatino Linotype" w:hAnsi="Palatino Linotype" w:cs="Arial"/>
          <w:b/>
          <w:bCs/>
          <w:i/>
          <w:sz w:val="22"/>
          <w:szCs w:val="22"/>
        </w:rPr>
        <w:t xml:space="preserve"> </w:t>
      </w:r>
      <w:r w:rsidRPr="000C6BCA">
        <w:rPr>
          <w:rFonts w:ascii="Palatino Linotype" w:hAnsi="Palatino Linotype" w:cs="Arial"/>
          <w:i/>
          <w:sz w:val="22"/>
          <w:szCs w:val="22"/>
        </w:rPr>
        <w:t>edad de la persona, así como su homoclave, siendo esta última única e irrepetible,</w:t>
      </w:r>
      <w:r w:rsidRPr="000C6BCA">
        <w:rPr>
          <w:rFonts w:ascii="Palatino Linotype" w:hAnsi="Palatino Linotype" w:cs="Arial"/>
          <w:b/>
          <w:bCs/>
          <w:i/>
          <w:sz w:val="22"/>
          <w:szCs w:val="22"/>
        </w:rPr>
        <w:t xml:space="preserve"> </w:t>
      </w:r>
      <w:r w:rsidRPr="000C6BCA">
        <w:rPr>
          <w:rFonts w:ascii="Palatino Linotype" w:hAnsi="Palatino Linotype" w:cs="Arial"/>
          <w:i/>
          <w:sz w:val="22"/>
          <w:szCs w:val="22"/>
        </w:rPr>
        <w:t>por lo que es posible concluir que el RFC constituye un dato personal y, por tanto,</w:t>
      </w:r>
      <w:r w:rsidRPr="000C6BCA">
        <w:rPr>
          <w:rFonts w:ascii="Palatino Linotype" w:hAnsi="Palatino Linotype" w:cs="Arial"/>
          <w:b/>
          <w:bCs/>
          <w:i/>
          <w:sz w:val="22"/>
          <w:szCs w:val="22"/>
        </w:rPr>
        <w:t xml:space="preserve"> </w:t>
      </w:r>
      <w:r w:rsidRPr="000C6BCA">
        <w:rPr>
          <w:rFonts w:ascii="Palatino Linotype" w:hAnsi="Palatino Linotype" w:cs="Arial"/>
          <w:i/>
          <w:sz w:val="22"/>
          <w:szCs w:val="22"/>
        </w:rPr>
        <w:t>información confidencial, de conformidad con los previsto en el artículo 18,</w:t>
      </w:r>
      <w:r w:rsidRPr="000C6BCA">
        <w:rPr>
          <w:rFonts w:ascii="Palatino Linotype" w:hAnsi="Palatino Linotype" w:cs="Arial"/>
          <w:b/>
          <w:bCs/>
          <w:i/>
          <w:sz w:val="22"/>
          <w:szCs w:val="22"/>
        </w:rPr>
        <w:t xml:space="preserve"> </w:t>
      </w:r>
      <w:r w:rsidRPr="000C6BCA">
        <w:rPr>
          <w:rFonts w:ascii="Palatino Linotype" w:hAnsi="Palatino Linotype" w:cs="Arial"/>
          <w:i/>
          <w:sz w:val="22"/>
          <w:szCs w:val="22"/>
        </w:rPr>
        <w:t>fracción II de la Ley Federal de Transparencia y Acceso a la Información Pública</w:t>
      </w:r>
      <w:r w:rsidRPr="000C6BCA">
        <w:rPr>
          <w:rFonts w:ascii="Palatino Linotype" w:hAnsi="Palatino Linotype" w:cs="Arial"/>
          <w:b/>
          <w:bCs/>
          <w:i/>
          <w:sz w:val="22"/>
          <w:szCs w:val="22"/>
        </w:rPr>
        <w:t xml:space="preserve"> </w:t>
      </w:r>
      <w:r w:rsidRPr="000C6BCA">
        <w:rPr>
          <w:rFonts w:ascii="Palatino Linotype" w:hAnsi="Palatino Linotype" w:cs="Arial"/>
          <w:i/>
          <w:sz w:val="22"/>
          <w:szCs w:val="22"/>
        </w:rPr>
        <w:t>Gubernamental</w:t>
      </w:r>
      <w:r>
        <w:rPr>
          <w:rFonts w:ascii="Palatino Linotype" w:hAnsi="Palatino Linotype" w:cs="Arial"/>
          <w:bCs/>
          <w:i/>
          <w:sz w:val="22"/>
          <w:szCs w:val="22"/>
        </w:rPr>
        <w:t xml:space="preserve">…” </w:t>
      </w:r>
      <w:r w:rsidRPr="000C6BCA">
        <w:rPr>
          <w:rFonts w:ascii="Palatino Linotype" w:hAnsi="Palatino Linotype" w:cs="Arial"/>
          <w:bCs/>
          <w:i/>
          <w:sz w:val="22"/>
          <w:szCs w:val="22"/>
        </w:rPr>
        <w:t>(Sic)</w:t>
      </w:r>
    </w:p>
    <w:p w:rsidR="00DF3741" w:rsidRDefault="00DF3741" w:rsidP="00DF3741">
      <w:pPr>
        <w:autoSpaceDE w:val="0"/>
        <w:autoSpaceDN w:val="0"/>
        <w:adjustRightInd w:val="0"/>
        <w:ind w:left="1134" w:right="1134"/>
        <w:jc w:val="both"/>
        <w:rPr>
          <w:rFonts w:ascii="Palatino Linotype" w:hAnsi="Palatino Linotype" w:cs="Arial"/>
          <w:i/>
          <w:sz w:val="22"/>
          <w:szCs w:val="22"/>
        </w:rPr>
      </w:pPr>
      <w:r w:rsidRPr="000C6BCA">
        <w:rPr>
          <w:rFonts w:ascii="Palatino Linotype" w:hAnsi="Palatino Linotype" w:cs="Arial"/>
          <w:i/>
          <w:sz w:val="22"/>
          <w:szCs w:val="22"/>
        </w:rPr>
        <w:t>(Énfasis añadido)</w:t>
      </w:r>
    </w:p>
    <w:p w:rsidR="00DF3741" w:rsidRPr="000C6BCA" w:rsidRDefault="00DF3741" w:rsidP="00DF3741">
      <w:pPr>
        <w:autoSpaceDE w:val="0"/>
        <w:autoSpaceDN w:val="0"/>
        <w:adjustRightInd w:val="0"/>
        <w:ind w:left="1134" w:right="1134"/>
        <w:jc w:val="both"/>
        <w:rPr>
          <w:rFonts w:ascii="Palatino Linotype" w:hAnsi="Palatino Linotype" w:cs="Arial"/>
          <w:i/>
          <w:sz w:val="22"/>
          <w:szCs w:val="22"/>
        </w:rPr>
      </w:pPr>
    </w:p>
    <w:p w:rsidR="00DF3741" w:rsidRPr="00D908FB" w:rsidRDefault="00DF3741" w:rsidP="00DF3741">
      <w:pPr>
        <w:pStyle w:val="Sinespaciado"/>
        <w:spacing w:before="240" w:after="240" w:line="360" w:lineRule="auto"/>
        <w:jc w:val="both"/>
        <w:rPr>
          <w:rFonts w:ascii="Palatino Linotype" w:hAnsi="Palatino Linotype" w:cs="Arial"/>
          <w:lang w:eastAsia="es-MX"/>
        </w:rPr>
      </w:pPr>
      <w:r w:rsidRPr="00D908FB">
        <w:rPr>
          <w:rFonts w:ascii="Palatino Linotype" w:hAnsi="Palatino Linotype" w:cs="Arial"/>
          <w:lang w:eastAsia="es-MX"/>
        </w:rPr>
        <w:t>Así, el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2, fracción II de la Ley de Transparencia y Acceso a la Información Pública del Estado de México y Municipios y  4 fracción VII de la Ley de Protección de Datos Personales del Estado de México.</w:t>
      </w:r>
    </w:p>
    <w:p w:rsidR="00DF3741" w:rsidRPr="00D908FB" w:rsidRDefault="00DF3741" w:rsidP="00DF3741">
      <w:pPr>
        <w:pStyle w:val="Sinespaciado"/>
        <w:spacing w:before="240" w:after="240" w:line="360" w:lineRule="auto"/>
        <w:jc w:val="both"/>
        <w:rPr>
          <w:rFonts w:ascii="Palatino Linotype" w:eastAsia="Calibri" w:hAnsi="Palatino Linotype" w:cs="Arial"/>
          <w:lang w:eastAsia="es-MX"/>
        </w:rPr>
      </w:pPr>
      <w:r w:rsidRPr="00D908FB">
        <w:rPr>
          <w:rFonts w:ascii="Palatino Linotype" w:hAnsi="Palatino Linotype" w:cs="Arial"/>
          <w:lang w:eastAsia="es-MX"/>
        </w:rPr>
        <w:t xml:space="preserve">En cuanto a la </w:t>
      </w:r>
      <w:r w:rsidRPr="00D908FB">
        <w:rPr>
          <w:rFonts w:ascii="Palatino Linotype" w:hAnsi="Palatino Linotype" w:cs="Arial"/>
        </w:rPr>
        <w:t xml:space="preserve">CURP en virtud de que éste se </w:t>
      </w:r>
      <w:r w:rsidRPr="00D908FB">
        <w:rPr>
          <w:rFonts w:ascii="Palatino Linotype" w:eastAsia="Calibri" w:hAnsi="Palatino Linotype" w:cs="Arial"/>
          <w:lang w:eastAsia="es-MX"/>
        </w:rPr>
        <w:t xml:space="preserve">integra por datos personales que únicamente le conciernen a un particular como son su fecha de nacimiento, su </w:t>
      </w:r>
      <w:r w:rsidRPr="00D908FB">
        <w:rPr>
          <w:rFonts w:ascii="Palatino Linotype" w:eastAsia="Calibri" w:hAnsi="Palatino Linotype" w:cs="Arial"/>
          <w:lang w:eastAsia="es-MX"/>
        </w:rPr>
        <w:lastRenderedPageBreak/>
        <w:t>nombre, sus apellidos y su lugar de nacimiento; información que permite distinguirlo del resto de los habitantes, se considera que es de carácter confidencial.</w:t>
      </w:r>
    </w:p>
    <w:p w:rsidR="00DF3741" w:rsidRPr="00D908FB" w:rsidRDefault="00DF3741" w:rsidP="00DF3741">
      <w:pPr>
        <w:spacing w:before="240" w:after="240" w:line="360" w:lineRule="auto"/>
        <w:jc w:val="both"/>
        <w:rPr>
          <w:rFonts w:ascii="Palatino Linotype" w:hAnsi="Palatino Linotype" w:cs="Arial"/>
        </w:rPr>
      </w:pPr>
      <w:r w:rsidRPr="00D908FB">
        <w:rPr>
          <w:rFonts w:ascii="Palatino Linotype" w:hAnsi="Palatino Linotype" w:cs="Arial"/>
        </w:rPr>
        <w:t xml:space="preserve">Argumento que es compartido por el ahora </w:t>
      </w:r>
      <w:r w:rsidRPr="00D908FB">
        <w:rPr>
          <w:rFonts w:ascii="Palatino Linotype" w:hAnsi="Palatino Linotype" w:cs="Arial"/>
          <w:lang w:eastAsia="es-MX"/>
        </w:rPr>
        <w:t>Instituto Federal de Acceso a la Información Pública y Protección de Datos Personales (IFAI)</w:t>
      </w:r>
      <w:r w:rsidRPr="00D908FB">
        <w:rPr>
          <w:rStyle w:val="Textoennegrita"/>
          <w:rFonts w:ascii="Palatino Linotype" w:hAnsi="Palatino Linotype" w:cs="Arial"/>
        </w:rPr>
        <w:t xml:space="preserve">, conforme al </w:t>
      </w:r>
      <w:r w:rsidRPr="00D908FB">
        <w:rPr>
          <w:rFonts w:ascii="Palatino Linotype" w:hAnsi="Palatino Linotype" w:cs="Arial"/>
        </w:rPr>
        <w:t xml:space="preserve">criterio número 0003-10, el cual refiere: </w:t>
      </w:r>
    </w:p>
    <w:p w:rsidR="00DF3741" w:rsidRPr="000C6BCA" w:rsidRDefault="00DF3741" w:rsidP="00DF3741">
      <w:pPr>
        <w:autoSpaceDE w:val="0"/>
        <w:autoSpaceDN w:val="0"/>
        <w:adjustRightInd w:val="0"/>
        <w:ind w:left="1134" w:right="851"/>
        <w:jc w:val="both"/>
        <w:rPr>
          <w:rFonts w:ascii="Palatino Linotype" w:hAnsi="Palatino Linotype" w:cs="Arial"/>
          <w:i/>
          <w:sz w:val="22"/>
          <w:szCs w:val="22"/>
          <w:lang w:eastAsia="es-MX"/>
        </w:rPr>
      </w:pPr>
      <w:r w:rsidRPr="000C6BCA">
        <w:rPr>
          <w:rFonts w:ascii="Palatino Linotype" w:hAnsi="Palatino Linotype" w:cs="Arial"/>
          <w:b/>
          <w:bCs/>
          <w:i/>
          <w:sz w:val="22"/>
          <w:szCs w:val="22"/>
          <w:lang w:eastAsia="es-MX"/>
        </w:rPr>
        <w:t>“Criterio 003-10</w:t>
      </w:r>
    </w:p>
    <w:p w:rsidR="00DF3741" w:rsidRDefault="00DF3741" w:rsidP="00DF3741">
      <w:pPr>
        <w:autoSpaceDE w:val="0"/>
        <w:autoSpaceDN w:val="0"/>
        <w:adjustRightInd w:val="0"/>
        <w:ind w:left="1134" w:right="851"/>
        <w:jc w:val="both"/>
        <w:rPr>
          <w:rFonts w:ascii="Palatino Linotype" w:hAnsi="Palatino Linotype" w:cs="Arial"/>
          <w:i/>
          <w:sz w:val="22"/>
          <w:szCs w:val="22"/>
          <w:lang w:eastAsia="es-MX"/>
        </w:rPr>
      </w:pPr>
      <w:r w:rsidRPr="000C6BCA">
        <w:rPr>
          <w:rFonts w:ascii="Palatino Linotype" w:hAnsi="Palatino Linotype" w:cs="Arial"/>
          <w:b/>
          <w:bCs/>
          <w:i/>
          <w:sz w:val="22"/>
          <w:szCs w:val="22"/>
          <w:lang w:eastAsia="es-MX"/>
        </w:rPr>
        <w:t xml:space="preserve">Clave Única de Registro de Población (CURP) es un dato personal confidencial. </w:t>
      </w:r>
      <w:r w:rsidRPr="000C6BCA">
        <w:rPr>
          <w:rFonts w:ascii="Palatino Linotype" w:hAnsi="Palatino Linotype" w:cs="Arial"/>
          <w:i/>
          <w:sz w:val="22"/>
          <w:szCs w:val="22"/>
          <w:lang w:eastAsia="es-MX"/>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 </w:t>
      </w:r>
      <w:r w:rsidRPr="000C6BCA">
        <w:rPr>
          <w:rFonts w:ascii="Palatino Linotype" w:hAnsi="Palatino Linotype" w:cs="Arial"/>
          <w:b/>
          <w:bCs/>
          <w:i/>
          <w:sz w:val="22"/>
          <w:szCs w:val="22"/>
          <w:lang w:eastAsia="es-MX"/>
        </w:rPr>
        <w:t>..</w:t>
      </w:r>
      <w:r w:rsidRPr="000C6BCA">
        <w:rPr>
          <w:rFonts w:ascii="Palatino Linotype" w:hAnsi="Palatino Linotype" w:cs="Arial"/>
          <w:i/>
          <w:sz w:val="22"/>
          <w:szCs w:val="22"/>
          <w:lang w:eastAsia="es-MX"/>
        </w:rPr>
        <w:t>.” (Sic)</w:t>
      </w:r>
    </w:p>
    <w:p w:rsidR="00DF3741" w:rsidRPr="000C6BCA" w:rsidRDefault="00DF3741" w:rsidP="00DF3741">
      <w:pPr>
        <w:autoSpaceDE w:val="0"/>
        <w:autoSpaceDN w:val="0"/>
        <w:adjustRightInd w:val="0"/>
        <w:ind w:left="1134" w:right="851"/>
        <w:jc w:val="both"/>
        <w:rPr>
          <w:rFonts w:ascii="Palatino Linotype" w:hAnsi="Palatino Linotype" w:cs="Arial"/>
          <w:i/>
          <w:sz w:val="22"/>
          <w:szCs w:val="22"/>
          <w:lang w:eastAsia="es-MX"/>
        </w:rPr>
      </w:pPr>
    </w:p>
    <w:p w:rsidR="00DF3741" w:rsidRPr="00D908FB" w:rsidRDefault="00DF3741" w:rsidP="00DF3741">
      <w:pPr>
        <w:autoSpaceDE w:val="0"/>
        <w:autoSpaceDN w:val="0"/>
        <w:adjustRightInd w:val="0"/>
        <w:spacing w:before="240" w:after="240" w:line="360" w:lineRule="auto"/>
        <w:jc w:val="both"/>
        <w:rPr>
          <w:rFonts w:ascii="Palatino Linotype" w:hAnsi="Palatino Linotype" w:cs="Arial"/>
        </w:rPr>
      </w:pPr>
      <w:r w:rsidRPr="00D908FB">
        <w:rPr>
          <w:rFonts w:ascii="Palatino Linotype" w:hAnsi="Palatino Linotype" w:cs="Arial"/>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rsidR="00DF3741" w:rsidRPr="00D908FB" w:rsidRDefault="00DF3741" w:rsidP="00DF3741">
      <w:pPr>
        <w:spacing w:before="240" w:after="240" w:line="360" w:lineRule="auto"/>
        <w:jc w:val="both"/>
        <w:rPr>
          <w:rFonts w:ascii="Palatino Linotype" w:hAnsi="Palatino Linotype" w:cs="Arial"/>
        </w:rPr>
      </w:pPr>
      <w:r w:rsidRPr="00D908FB">
        <w:rPr>
          <w:rFonts w:ascii="Palatino Linotype" w:hAnsi="Palatino Linotype" w:cs="Arial"/>
        </w:rPr>
        <w:t>Respecto de los números de cuentas bancarias, claves estandarizadas –interbancarias- (CLABES) y de tarjetas, el Pleno de este Instituto ha determinado que esa información debe clasificarse como confidencial, y elaborarse una versión pública en la que se teste la misma.</w:t>
      </w:r>
    </w:p>
    <w:p w:rsidR="00DF3741" w:rsidRPr="00D908FB" w:rsidRDefault="00DF3741" w:rsidP="00DF3741">
      <w:pPr>
        <w:pStyle w:val="Sinespaciado"/>
        <w:spacing w:before="240" w:after="240" w:line="360" w:lineRule="auto"/>
        <w:jc w:val="both"/>
        <w:rPr>
          <w:rFonts w:ascii="Palatino Linotype" w:hAnsi="Palatino Linotype" w:cs="Arial"/>
        </w:rPr>
      </w:pPr>
      <w:r w:rsidRPr="00D908FB">
        <w:rPr>
          <w:rFonts w:ascii="Palatino Linotype" w:hAnsi="Palatino Linotype" w:cs="Arial"/>
        </w:rPr>
        <w:lastRenderedPageBreak/>
        <w:t>Esto es así, ya que el número de cuenta bancaria se trata de información que sólo su titular o personas autorizadas poseen, entre otros elementos, para el acceso o consulta de información patrimonial, así como para la realización de operaciones bancarias de diversa índole, por lo que su difusión facilitaría a cualquier persona interesada en afectar el patrimonio del titular de la cuenta, y que además se pudieran realizar conductas tendientes a tal fin y tipificadas como delitos, con lo que se ocasionaría un serio perjuicio a su titular.</w:t>
      </w:r>
    </w:p>
    <w:p w:rsidR="00DF3741" w:rsidRPr="00D908FB" w:rsidRDefault="00DF3741" w:rsidP="00DF3741">
      <w:pPr>
        <w:pStyle w:val="Sinespaciado"/>
        <w:spacing w:before="240" w:after="240" w:line="360" w:lineRule="auto"/>
        <w:jc w:val="both"/>
        <w:rPr>
          <w:rFonts w:ascii="Palatino Linotype" w:hAnsi="Palatino Linotype" w:cs="Arial"/>
        </w:rPr>
      </w:pPr>
      <w:r w:rsidRPr="00D908FB">
        <w:rPr>
          <w:rFonts w:ascii="Palatino Linotype" w:hAnsi="Palatino Linotype" w:cs="Arial"/>
        </w:rPr>
        <w:t>Por lo anterior, el número de cuenta bancaria debe ser información confidencial en términos del artículo 143 de la Ley de Transparencia y Acceso a la Información Pública del Estado de México y Municipios, en razón de que con su difusión se estaría revelando información de una persona física o jurídica colectiva.</w:t>
      </w:r>
    </w:p>
    <w:p w:rsidR="00DF3741" w:rsidRPr="00D908FB" w:rsidRDefault="00DF3741" w:rsidP="00DF3741">
      <w:pPr>
        <w:pStyle w:val="Sinespaciado"/>
        <w:spacing w:before="240" w:after="240" w:line="360" w:lineRule="auto"/>
        <w:jc w:val="both"/>
        <w:rPr>
          <w:rFonts w:ascii="Palatino Linotype" w:hAnsi="Palatino Linotype" w:cs="Arial"/>
        </w:rPr>
      </w:pPr>
      <w:r w:rsidRPr="00D908FB">
        <w:rPr>
          <w:rFonts w:ascii="Palatino Linotype" w:hAnsi="Palatino Linotype" w:cs="Arial"/>
        </w:rPr>
        <w:t xml:space="preserve">Corolario a lo anterior, la publicidad de los números de cuenta bancarios en nada contribuye a la rendición de cuentas o a la transparencia de la gestión gubernamental, sino por el contrario, dar a conocerlos hace vulnerable a su titular ya sea proveedor o bien el Sujeto Obligado, al abrir la posibilidad de que terceros que cuenten con las posibilidades tecnológicas y/o económicas puedan realizar actos ilícitos mediante operaciones cibernéticas. </w:t>
      </w:r>
    </w:p>
    <w:p w:rsidR="00DF3741" w:rsidRPr="00D908FB" w:rsidRDefault="00DF3741" w:rsidP="00DF3741">
      <w:pPr>
        <w:pStyle w:val="Sinespaciado"/>
        <w:spacing w:before="240" w:after="240" w:line="360" w:lineRule="auto"/>
        <w:jc w:val="both"/>
        <w:rPr>
          <w:rFonts w:ascii="Palatino Linotype" w:hAnsi="Palatino Linotype" w:cs="Arial"/>
        </w:rPr>
      </w:pPr>
      <w:r w:rsidRPr="00D908FB">
        <w:rPr>
          <w:rFonts w:ascii="Palatino Linotype" w:hAnsi="Palatino Linotype" w:cs="Arial"/>
        </w:rPr>
        <w:t xml:space="preserve">En esa virtud, este Pleno determina que dicha información no puede ser del dominio público, toda vez que se podría dar un uso inadecuado a la misma o cometer algún ilícito o fraude como ya ha sido expuesto. </w:t>
      </w:r>
    </w:p>
    <w:p w:rsidR="00DF3741" w:rsidRPr="00D908FB" w:rsidRDefault="00DF3741" w:rsidP="00DF3741">
      <w:pPr>
        <w:spacing w:before="240" w:after="240" w:line="360" w:lineRule="auto"/>
        <w:jc w:val="both"/>
        <w:rPr>
          <w:rFonts w:ascii="Palatino Linotype" w:hAnsi="Palatino Linotype" w:cs="Arial"/>
          <w:b/>
        </w:rPr>
      </w:pPr>
      <w:r w:rsidRPr="00D908FB">
        <w:rPr>
          <w:rFonts w:ascii="Palatino Linotype" w:hAnsi="Palatino Linotype" w:cs="Arial"/>
        </w:rPr>
        <w:t xml:space="preserve">De este modo, en las versiones públicas de las facturas que se ordena su entrega se deben testar únicamente los números de las cuentas bancarias, CLABES; si es que se </w:t>
      </w:r>
      <w:r w:rsidRPr="00D908FB">
        <w:rPr>
          <w:rFonts w:ascii="Palatino Linotype" w:hAnsi="Palatino Linotype" w:cs="Arial"/>
        </w:rPr>
        <w:lastRenderedPageBreak/>
        <w:t>desprende esta información; en caso contrario, los documentos deben entregarse en forma íntegra.</w:t>
      </w:r>
    </w:p>
    <w:p w:rsidR="00DF3741" w:rsidRPr="00D908FB" w:rsidRDefault="00DF3741" w:rsidP="00DF3741">
      <w:pPr>
        <w:pStyle w:val="Sinespaciado"/>
        <w:spacing w:before="240" w:after="240" w:line="360" w:lineRule="auto"/>
        <w:jc w:val="both"/>
        <w:rPr>
          <w:rFonts w:ascii="Palatino Linotype" w:hAnsi="Palatino Linotype" w:cs="Arial"/>
        </w:rPr>
      </w:pPr>
      <w:r w:rsidRPr="00D908FB">
        <w:rPr>
          <w:rFonts w:ascii="Palatino Linotype" w:hAnsi="Palatino Linotype" w:cs="Arial"/>
        </w:rPr>
        <w:t>Respecto de los préstamos o descuentos de carácter personal, en virtud de no tener relación con la prestación del servicio y al no involucrar instituciones públicas, se consideran datos confidenciales.</w:t>
      </w:r>
    </w:p>
    <w:p w:rsidR="00DF3741" w:rsidRPr="00D908FB" w:rsidRDefault="00DF3741" w:rsidP="00DF3741">
      <w:pPr>
        <w:pStyle w:val="Sinespaciado"/>
        <w:spacing w:before="240" w:after="240" w:line="360" w:lineRule="auto"/>
        <w:jc w:val="both"/>
        <w:rPr>
          <w:rFonts w:ascii="Palatino Linotype" w:hAnsi="Palatino Linotype" w:cs="Arial"/>
        </w:rPr>
      </w:pPr>
      <w:r w:rsidRPr="00D908FB">
        <w:rPr>
          <w:rFonts w:ascii="Palatino Linotype" w:hAnsi="Palatino Linotype" w:cs="Arial"/>
        </w:rPr>
        <w:t>Para entender los límites y alcances de esta restricción, es oportuno recurrir al artículo 84 de la Ley del Trabajo de los Servidores Públicos del Estado y Municipios:</w:t>
      </w:r>
    </w:p>
    <w:p w:rsidR="00DF3741" w:rsidRPr="000C6BCA" w:rsidRDefault="00DF3741" w:rsidP="00DF3741">
      <w:pPr>
        <w:ind w:left="1134" w:right="1134"/>
        <w:jc w:val="both"/>
        <w:rPr>
          <w:rFonts w:ascii="Palatino Linotype" w:hAnsi="Palatino Linotype" w:cs="Arial"/>
          <w:b/>
          <w:bCs/>
          <w:i/>
          <w:noProof/>
          <w:sz w:val="22"/>
          <w:szCs w:val="22"/>
        </w:rPr>
      </w:pPr>
      <w:r w:rsidRPr="000C6BCA">
        <w:rPr>
          <w:rFonts w:ascii="Palatino Linotype" w:hAnsi="Palatino Linotype" w:cs="Arial"/>
          <w:b/>
          <w:bCs/>
          <w:i/>
          <w:noProof/>
          <w:sz w:val="22"/>
          <w:szCs w:val="22"/>
        </w:rPr>
        <w:t xml:space="preserve">“ARTÍCULO 84. </w:t>
      </w:r>
      <w:r w:rsidRPr="000C6BCA">
        <w:rPr>
          <w:rFonts w:ascii="Palatino Linotype" w:hAnsi="Palatino Linotype" w:cs="Arial"/>
          <w:bCs/>
          <w:i/>
          <w:noProof/>
          <w:sz w:val="22"/>
          <w:szCs w:val="22"/>
        </w:rPr>
        <w:t>Sólo podrán hacerse retenciones, descuentos o deducciones al sueldo de los servidores públicos por concepto de:</w:t>
      </w:r>
    </w:p>
    <w:p w:rsidR="00DF3741" w:rsidRPr="000C6BCA" w:rsidRDefault="00DF3741" w:rsidP="00DF3741">
      <w:pPr>
        <w:ind w:left="1134" w:right="1134"/>
        <w:jc w:val="both"/>
        <w:rPr>
          <w:rFonts w:ascii="Palatino Linotype" w:hAnsi="Palatino Linotype" w:cs="Arial"/>
          <w:bCs/>
          <w:i/>
          <w:noProof/>
          <w:sz w:val="22"/>
          <w:szCs w:val="22"/>
        </w:rPr>
      </w:pPr>
      <w:r w:rsidRPr="000C6BCA">
        <w:rPr>
          <w:rFonts w:ascii="Palatino Linotype" w:hAnsi="Palatino Linotype" w:cs="Arial"/>
          <w:bCs/>
          <w:i/>
          <w:noProof/>
          <w:sz w:val="22"/>
          <w:szCs w:val="22"/>
        </w:rPr>
        <w:t>I. Gravámenes fiscales relacionados con el sueldo;</w:t>
      </w:r>
    </w:p>
    <w:p w:rsidR="00DF3741" w:rsidRPr="000C6BCA" w:rsidRDefault="00DF3741" w:rsidP="00DF3741">
      <w:pPr>
        <w:ind w:left="1134" w:right="1134"/>
        <w:jc w:val="both"/>
        <w:rPr>
          <w:rFonts w:ascii="Palatino Linotype" w:hAnsi="Palatino Linotype" w:cs="Arial"/>
          <w:bCs/>
          <w:i/>
          <w:noProof/>
          <w:sz w:val="22"/>
          <w:szCs w:val="22"/>
        </w:rPr>
      </w:pPr>
      <w:r w:rsidRPr="000C6BCA">
        <w:rPr>
          <w:rFonts w:ascii="Palatino Linotype" w:hAnsi="Palatino Linotype" w:cs="Arial"/>
          <w:bCs/>
          <w:i/>
          <w:noProof/>
          <w:sz w:val="22"/>
          <w:szCs w:val="22"/>
        </w:rPr>
        <w:t>II. Deudas contraídas con las instituciones públicas o dependencias por concepto de anticipos de sueldo, pagos hechos con exceso, errores o pérdidas debidamente comprobados;</w:t>
      </w:r>
    </w:p>
    <w:p w:rsidR="00DF3741" w:rsidRPr="000C6BCA" w:rsidRDefault="00DF3741" w:rsidP="00DF3741">
      <w:pPr>
        <w:ind w:left="1134" w:right="1134"/>
        <w:jc w:val="both"/>
        <w:rPr>
          <w:rFonts w:ascii="Palatino Linotype" w:hAnsi="Palatino Linotype" w:cs="Arial"/>
          <w:bCs/>
          <w:i/>
          <w:noProof/>
          <w:sz w:val="22"/>
          <w:szCs w:val="22"/>
        </w:rPr>
      </w:pPr>
      <w:r w:rsidRPr="000C6BCA">
        <w:rPr>
          <w:rFonts w:ascii="Palatino Linotype" w:hAnsi="Palatino Linotype" w:cs="Arial"/>
          <w:bCs/>
          <w:i/>
          <w:noProof/>
          <w:sz w:val="22"/>
          <w:szCs w:val="22"/>
        </w:rPr>
        <w:t>III. Cuotas sindicales;</w:t>
      </w:r>
    </w:p>
    <w:p w:rsidR="00DF3741" w:rsidRPr="000C6BCA" w:rsidRDefault="00DF3741" w:rsidP="00DF3741">
      <w:pPr>
        <w:ind w:left="1134" w:right="1134"/>
        <w:jc w:val="both"/>
        <w:rPr>
          <w:rFonts w:ascii="Palatino Linotype" w:hAnsi="Palatino Linotype" w:cs="Arial"/>
          <w:bCs/>
          <w:i/>
          <w:noProof/>
          <w:sz w:val="22"/>
          <w:szCs w:val="22"/>
        </w:rPr>
      </w:pPr>
      <w:r w:rsidRPr="000C6BCA">
        <w:rPr>
          <w:rFonts w:ascii="Palatino Linotype" w:hAnsi="Palatino Linotype" w:cs="Arial"/>
          <w:bCs/>
          <w:i/>
          <w:noProof/>
          <w:sz w:val="22"/>
          <w:szCs w:val="22"/>
        </w:rPr>
        <w:t>IV. Cuotas de aportación a fondos para la constitución de cooperativas y de cajas de ahorro, siempre que el servidor público hubiese manifestado previamente, de manera expresa, su conformidad;</w:t>
      </w:r>
    </w:p>
    <w:p w:rsidR="00DF3741" w:rsidRPr="000C6BCA" w:rsidRDefault="00DF3741" w:rsidP="00DF3741">
      <w:pPr>
        <w:ind w:left="1134" w:right="1134"/>
        <w:jc w:val="both"/>
        <w:rPr>
          <w:rFonts w:ascii="Palatino Linotype" w:hAnsi="Palatino Linotype" w:cs="Arial"/>
          <w:bCs/>
          <w:i/>
          <w:noProof/>
          <w:sz w:val="22"/>
          <w:szCs w:val="22"/>
        </w:rPr>
      </w:pPr>
      <w:r w:rsidRPr="000C6BCA">
        <w:rPr>
          <w:rFonts w:ascii="Palatino Linotype" w:hAnsi="Palatino Linotype" w:cs="Arial"/>
          <w:bCs/>
          <w:i/>
          <w:noProof/>
          <w:sz w:val="22"/>
          <w:szCs w:val="22"/>
        </w:rPr>
        <w:t>V. Descuentos ordenados por el Instituto de Seguridad Social del Estado de México y Municipios, con motivo de cuotas y obligaciones contraídas con éste por los servidores públicos;</w:t>
      </w:r>
    </w:p>
    <w:p w:rsidR="00DF3741" w:rsidRPr="000C6BCA" w:rsidRDefault="00DF3741" w:rsidP="00DF3741">
      <w:pPr>
        <w:ind w:left="1134" w:right="1134"/>
        <w:jc w:val="both"/>
        <w:rPr>
          <w:rFonts w:ascii="Palatino Linotype" w:hAnsi="Palatino Linotype" w:cs="Arial"/>
          <w:bCs/>
          <w:i/>
          <w:noProof/>
          <w:sz w:val="22"/>
          <w:szCs w:val="22"/>
        </w:rPr>
      </w:pPr>
      <w:r w:rsidRPr="000C6BCA">
        <w:rPr>
          <w:rFonts w:ascii="Palatino Linotype" w:hAnsi="Palatino Linotype" w:cs="Arial"/>
          <w:bCs/>
          <w:i/>
          <w:noProof/>
          <w:sz w:val="22"/>
          <w:szCs w:val="22"/>
        </w:rPr>
        <w:t>VI. Obligaciones a cargo del servidor público con las que haya consentido, derivadas de la adquisición o del uso de habitaciones consideradas como de interés social;</w:t>
      </w:r>
    </w:p>
    <w:p w:rsidR="00DF3741" w:rsidRPr="000C6BCA" w:rsidRDefault="00DF3741" w:rsidP="00DF3741">
      <w:pPr>
        <w:ind w:left="1134" w:right="1134"/>
        <w:jc w:val="both"/>
        <w:rPr>
          <w:rFonts w:ascii="Palatino Linotype" w:hAnsi="Palatino Linotype" w:cs="Arial"/>
          <w:bCs/>
          <w:i/>
          <w:noProof/>
          <w:sz w:val="22"/>
          <w:szCs w:val="22"/>
        </w:rPr>
      </w:pPr>
      <w:r w:rsidRPr="000C6BCA">
        <w:rPr>
          <w:rFonts w:ascii="Palatino Linotype" w:hAnsi="Palatino Linotype" w:cs="Arial"/>
          <w:bCs/>
          <w:i/>
          <w:noProof/>
          <w:sz w:val="22"/>
          <w:szCs w:val="22"/>
        </w:rPr>
        <w:t>VII. Faltas de puntualidad o de asistencia injustificadas;</w:t>
      </w:r>
    </w:p>
    <w:p w:rsidR="00DF3741" w:rsidRPr="000C6BCA" w:rsidRDefault="00DF3741" w:rsidP="00DF3741">
      <w:pPr>
        <w:ind w:left="1134" w:right="1134"/>
        <w:jc w:val="both"/>
        <w:rPr>
          <w:rFonts w:ascii="Palatino Linotype" w:hAnsi="Palatino Linotype" w:cs="Arial"/>
          <w:bCs/>
          <w:i/>
          <w:noProof/>
          <w:sz w:val="22"/>
          <w:szCs w:val="22"/>
        </w:rPr>
      </w:pPr>
      <w:r w:rsidRPr="000C6BCA">
        <w:rPr>
          <w:rFonts w:ascii="Palatino Linotype" w:hAnsi="Palatino Linotype" w:cs="Arial"/>
          <w:b/>
          <w:bCs/>
          <w:i/>
          <w:noProof/>
          <w:sz w:val="22"/>
          <w:szCs w:val="22"/>
        </w:rPr>
        <w:t>VIII. Pensiones alimenticias ordenadas por la autoridad judicial;</w:t>
      </w:r>
      <w:r w:rsidRPr="000C6BCA">
        <w:rPr>
          <w:rFonts w:ascii="Palatino Linotype" w:hAnsi="Palatino Linotype" w:cs="Arial"/>
          <w:bCs/>
          <w:i/>
          <w:noProof/>
          <w:sz w:val="22"/>
          <w:szCs w:val="22"/>
        </w:rPr>
        <w:t xml:space="preserve"> o</w:t>
      </w:r>
    </w:p>
    <w:p w:rsidR="00DF3741" w:rsidRPr="000C6BCA" w:rsidRDefault="00DF3741" w:rsidP="00DF3741">
      <w:pPr>
        <w:ind w:left="1134" w:right="1134"/>
        <w:jc w:val="both"/>
        <w:rPr>
          <w:rFonts w:ascii="Palatino Linotype" w:hAnsi="Palatino Linotype" w:cs="Arial"/>
          <w:b/>
          <w:bCs/>
          <w:i/>
          <w:noProof/>
          <w:sz w:val="22"/>
          <w:szCs w:val="22"/>
        </w:rPr>
      </w:pPr>
      <w:r w:rsidRPr="000C6BCA">
        <w:rPr>
          <w:rFonts w:ascii="Palatino Linotype" w:hAnsi="Palatino Linotype" w:cs="Arial"/>
          <w:b/>
          <w:bCs/>
          <w:i/>
          <w:noProof/>
          <w:sz w:val="22"/>
          <w:szCs w:val="22"/>
        </w:rPr>
        <w:t>IX. Cualquier otro convenido con instituciones de servicios y aceptado por el servidor público.</w:t>
      </w:r>
    </w:p>
    <w:p w:rsidR="00DF3741" w:rsidRPr="000C6BCA" w:rsidRDefault="00DF3741" w:rsidP="00DF3741">
      <w:pPr>
        <w:ind w:left="1134" w:right="1134"/>
        <w:jc w:val="both"/>
        <w:rPr>
          <w:rFonts w:ascii="Palatino Linotype" w:hAnsi="Palatino Linotype" w:cs="Arial"/>
          <w:bCs/>
          <w:i/>
          <w:noProof/>
          <w:sz w:val="22"/>
          <w:szCs w:val="22"/>
        </w:rPr>
      </w:pPr>
      <w:r w:rsidRPr="000C6BCA">
        <w:rPr>
          <w:rFonts w:ascii="Palatino Linotype" w:hAnsi="Palatino Linotype" w:cs="Arial"/>
          <w:bCs/>
          <w:i/>
          <w:noProof/>
          <w:sz w:val="22"/>
          <w:szCs w:val="22"/>
        </w:rPr>
        <w:t xml:space="preserve">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w:t>
      </w:r>
      <w:r w:rsidRPr="000C6BCA">
        <w:rPr>
          <w:rFonts w:ascii="Palatino Linotype" w:hAnsi="Palatino Linotype" w:cs="Arial"/>
          <w:bCs/>
          <w:i/>
          <w:noProof/>
          <w:sz w:val="22"/>
          <w:szCs w:val="22"/>
        </w:rPr>
        <w:lastRenderedPageBreak/>
        <w:t>a una vivienda digna, o se refieran a lo establecido en la fracción VIII de este artículo, en que se ajustará a lo determinado por la autoridad judicial.” (Sic)</w:t>
      </w:r>
    </w:p>
    <w:p w:rsidR="00DF3741" w:rsidRDefault="00DF3741" w:rsidP="00DF3741">
      <w:pPr>
        <w:ind w:left="1134" w:right="1134"/>
        <w:jc w:val="both"/>
        <w:rPr>
          <w:rFonts w:ascii="Palatino Linotype" w:hAnsi="Palatino Linotype" w:cs="Arial"/>
          <w:i/>
          <w:sz w:val="22"/>
          <w:szCs w:val="22"/>
        </w:rPr>
      </w:pPr>
      <w:r w:rsidRPr="000C6BCA">
        <w:rPr>
          <w:rFonts w:ascii="Palatino Linotype" w:hAnsi="Palatino Linotype" w:cs="Arial"/>
          <w:i/>
          <w:sz w:val="22"/>
          <w:szCs w:val="22"/>
        </w:rPr>
        <w:t>(Énfasis añadido)</w:t>
      </w:r>
    </w:p>
    <w:p w:rsidR="00DF3741" w:rsidRPr="000C6BCA" w:rsidRDefault="00DF3741" w:rsidP="00DF3741">
      <w:pPr>
        <w:ind w:left="1134" w:right="1134"/>
        <w:jc w:val="both"/>
        <w:rPr>
          <w:rFonts w:ascii="Palatino Linotype" w:hAnsi="Palatino Linotype" w:cs="Arial"/>
          <w:i/>
          <w:sz w:val="22"/>
          <w:szCs w:val="22"/>
        </w:rPr>
      </w:pPr>
    </w:p>
    <w:p w:rsidR="00DF3741" w:rsidRPr="00D908FB" w:rsidRDefault="00DF3741" w:rsidP="00DF3741">
      <w:pPr>
        <w:pStyle w:val="Sinespaciado"/>
        <w:spacing w:before="240" w:after="240" w:line="360" w:lineRule="auto"/>
        <w:jc w:val="both"/>
        <w:rPr>
          <w:rFonts w:ascii="Palatino Linotype" w:hAnsi="Palatino Linotype" w:cs="Arial"/>
        </w:rPr>
      </w:pPr>
      <w:r w:rsidRPr="00D908FB">
        <w:rPr>
          <w:rFonts w:ascii="Palatino Linotype" w:hAnsi="Palatino Linotype" w:cs="Arial"/>
        </w:rPr>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rsidR="00DF3741" w:rsidRDefault="00DF3741" w:rsidP="00DF3741">
      <w:pPr>
        <w:spacing w:before="240" w:after="240" w:line="360" w:lineRule="auto"/>
        <w:jc w:val="both"/>
        <w:rPr>
          <w:rFonts w:ascii="Palatino Linotype" w:hAnsi="Palatino Linotype" w:cs="Arial"/>
        </w:rPr>
      </w:pPr>
      <w:r w:rsidRPr="00D908FB">
        <w:rPr>
          <w:rFonts w:ascii="Palatino Linotype" w:hAnsi="Palatino Linotype" w:cs="Arial"/>
        </w:rPr>
        <w:t>Correlativo a ello, en la versión pública de los recibos de nómina se deben testar aquellos elementos señalados en la presente resolución, en el entendido de que debe ser pública toda la demás información relacionada que no encuadre en los conceptos anteriores.</w:t>
      </w:r>
    </w:p>
    <w:p w:rsidR="00DF3741" w:rsidRPr="000C6BCA" w:rsidRDefault="00DF3741" w:rsidP="00DF3741">
      <w:pPr>
        <w:spacing w:before="240" w:after="240" w:line="360" w:lineRule="auto"/>
        <w:jc w:val="both"/>
        <w:rPr>
          <w:rFonts w:ascii="Palatino Linotype" w:hAnsi="Palatino Linotype" w:cs="Arial"/>
        </w:rPr>
      </w:pPr>
      <w:r w:rsidRPr="00D908FB">
        <w:rPr>
          <w:rFonts w:ascii="Palatino Linotype" w:hAnsi="Palatino Linotype" w:cs="Arial"/>
        </w:rPr>
        <w:t xml:space="preserve">Al respecto, se destaca que la versión pública que elabore el Sujeto Obligado debe cumplir con las formalidades exigidas en la Ley, por lo que </w:t>
      </w:r>
      <w:r w:rsidRPr="00D908FB">
        <w:rPr>
          <w:rFonts w:ascii="Palatino Linotype" w:hAnsi="Palatino Linotype" w:cs="Arial"/>
          <w:lang w:val="es-ES_tradnl"/>
        </w:rPr>
        <w:t xml:space="preserve">para tal efecto emitirá el </w:t>
      </w:r>
      <w:r w:rsidRPr="00D908FB">
        <w:rPr>
          <w:rFonts w:ascii="Palatino Linotype" w:hAnsi="Palatino Linotype" w:cs="Arial"/>
          <w:lang w:eastAsia="es-MX"/>
        </w:rPr>
        <w:t xml:space="preserve">Acuerdo del Comité de Transparencia en términos de la </w:t>
      </w:r>
      <w:r w:rsidRPr="00D908FB">
        <w:rPr>
          <w:rFonts w:ascii="Palatino Linotype" w:hAnsi="Palatino Linotype" w:cs="Arial"/>
        </w:rPr>
        <w:t>Ley de Transparencia y Acceso a la Información Pública del Estado de México y los Lineamientos Generales en Materia de Clasificación y Desclasificación de la Información, Así Como Para la Elaboración de Versiones Públicas emitidos por el Consejo Nacional de Transparencia, con el cual sustentara la clasificación de datos y con ello la "versión pública" de los documentos materia de la solicitud</w:t>
      </w:r>
      <w:r w:rsidRPr="00D908FB">
        <w:rPr>
          <w:rFonts w:ascii="Palatino Linotype" w:hAnsi="Palatino Linotype" w:cs="Arial"/>
          <w:shd w:val="clear" w:color="auto" w:fill="FFFFFF"/>
        </w:rPr>
        <w:t>.</w:t>
      </w:r>
    </w:p>
    <w:p w:rsidR="00DF3741" w:rsidRPr="00D908FB" w:rsidRDefault="00DF3741" w:rsidP="00DF3741">
      <w:pPr>
        <w:autoSpaceDE w:val="0"/>
        <w:autoSpaceDN w:val="0"/>
        <w:adjustRightInd w:val="0"/>
        <w:spacing w:before="240" w:after="240" w:line="360" w:lineRule="auto"/>
        <w:jc w:val="both"/>
        <w:rPr>
          <w:rFonts w:ascii="Palatino Linotype" w:hAnsi="Palatino Linotype" w:cs="Arial"/>
        </w:rPr>
      </w:pPr>
      <w:r w:rsidRPr="00D908FB">
        <w:rPr>
          <w:rFonts w:ascii="Palatino Linotype" w:hAnsi="Palatino Linotype" w:cs="Arial"/>
        </w:rPr>
        <w:lastRenderedPageBreak/>
        <w:t>Efectivamente, cuando se clasifica información como confidencial o reservada es importante someterlo al Comité de Transparencia, quien debe confirmar, modificar o revocar la clasificación.</w:t>
      </w:r>
    </w:p>
    <w:p w:rsidR="00DF3741" w:rsidRPr="00D908FB" w:rsidRDefault="00DF3741" w:rsidP="00DF3741">
      <w:pPr>
        <w:spacing w:before="240" w:after="240" w:line="360" w:lineRule="auto"/>
        <w:jc w:val="both"/>
        <w:rPr>
          <w:rFonts w:ascii="Palatino Linotype" w:hAnsi="Palatino Linotype" w:cs="Arial"/>
          <w:lang w:eastAsia="es-CO"/>
        </w:rPr>
      </w:pPr>
      <w:r w:rsidRPr="00D908FB">
        <w:rPr>
          <w:rFonts w:ascii="Palatino Linotype" w:hAnsi="Palatino Linotype" w:cs="Arial"/>
          <w:lang w:eastAsia="es-CO"/>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DF3741" w:rsidRPr="003E2E11" w:rsidRDefault="00DF3741" w:rsidP="00DF3741">
      <w:pPr>
        <w:spacing w:before="240" w:after="240" w:line="360" w:lineRule="auto"/>
        <w:jc w:val="both"/>
        <w:rPr>
          <w:rFonts w:ascii="Palatino Linotype" w:hAnsi="Palatino Linotype" w:cs="Arial"/>
        </w:rPr>
      </w:pPr>
      <w:r w:rsidRPr="003E2E11">
        <w:rPr>
          <w:rFonts w:ascii="Palatino Linotype" w:hAnsi="Palatino Linotype" w:cs="Arial"/>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w:t>
      </w:r>
    </w:p>
    <w:p w:rsidR="003E2E11" w:rsidRPr="00D908FB" w:rsidRDefault="003E2E11" w:rsidP="003E2E11">
      <w:pPr>
        <w:spacing w:before="240" w:after="240" w:line="360" w:lineRule="auto"/>
        <w:jc w:val="both"/>
        <w:rPr>
          <w:rFonts w:ascii="Palatino Linotype" w:hAnsi="Palatino Linotype" w:cs="Arial"/>
        </w:rPr>
      </w:pPr>
      <w:r w:rsidRPr="00D908FB">
        <w:rPr>
          <w:rFonts w:ascii="Palatino Linotype" w:hAnsi="Palatino Linotype" w:cs="Arial"/>
        </w:rPr>
        <w:t xml:space="preserve">Asimismo, no escapa a la óptica de este Órgano Garante de la Transparencia y Protección de Datos Personales que la información que se ordena entregar, corresponde a </w:t>
      </w:r>
      <w:r>
        <w:rPr>
          <w:rFonts w:ascii="Palatino Linotype" w:hAnsi="Palatino Linotype" w:cs="Arial"/>
        </w:rPr>
        <w:t xml:space="preserve">servidores públicos adscritos a </w:t>
      </w:r>
      <w:r w:rsidRPr="00D908FB">
        <w:rPr>
          <w:rFonts w:ascii="Palatino Linotype" w:hAnsi="Palatino Linotype" w:cs="Arial"/>
        </w:rPr>
        <w:t xml:space="preserve">la </w:t>
      </w:r>
      <w:r w:rsidRPr="003E2E11">
        <w:rPr>
          <w:rFonts w:ascii="Palatino Linotype" w:hAnsi="Palatino Linotype" w:cs="Arial"/>
        </w:rPr>
        <w:t>Comisaria de la Fuerza Municipal de Seguridad Ciudadana</w:t>
      </w:r>
      <w:r>
        <w:rPr>
          <w:rFonts w:ascii="Palatino Linotype" w:hAnsi="Palatino Linotype" w:cs="Arial"/>
        </w:rPr>
        <w:t xml:space="preserve"> </w:t>
      </w:r>
      <w:r w:rsidRPr="00D908FB">
        <w:rPr>
          <w:rFonts w:ascii="Palatino Linotype" w:hAnsi="Palatino Linotype" w:cs="Arial"/>
        </w:rPr>
        <w:t xml:space="preserve">del Ayuntamiento de </w:t>
      </w:r>
      <w:r>
        <w:rPr>
          <w:rFonts w:ascii="Palatino Linotype" w:hAnsi="Palatino Linotype" w:cs="Arial"/>
        </w:rPr>
        <w:t>Otzolotepec</w:t>
      </w:r>
      <w:r w:rsidRPr="00D908FB">
        <w:rPr>
          <w:rFonts w:ascii="Palatino Linotype" w:hAnsi="Palatino Linotype" w:cs="Arial"/>
        </w:rPr>
        <w:t xml:space="preserve">, la cual puede poner en </w:t>
      </w:r>
      <w:r w:rsidRPr="00D908FB">
        <w:rPr>
          <w:rFonts w:ascii="Palatino Linotype" w:hAnsi="Palatino Linotype" w:cs="Arial"/>
        </w:rPr>
        <w:lastRenderedPageBreak/>
        <w:t>riesgo los integrantes de la referida corporación policiaca, esto es así derivado de las funciones encomendadas en términos del artículo 21 párrafo noveno de la Constitución Política de los Estados Unidos Mexicanos, de las cuales comprende la prevención de los delitos, investigación y persecución de los mismos, motivo por el cual para hacerla efectiva dicha encomienda, así como para evitar la comisión de conductas que pongan en peligro la integridad o la vida de los integrantes de la corporación policiaca en comento, este Pleno está facultado para proteger los datos de los servidores públicos que integran dicha Dirección por lo cual, relativo a esta información, deberá de ser entregada de forma disociada, es decir, los datos personales de los policías no pueden asociarse a sus titulares, ni permitir por su estructura, contenido o grado de desagregación, la identificación individual de los mismos, tal y como lo establece el artículo 4 fracción VII de la Ley de Protección de Datos Personales del Estado de México, que refiere:</w:t>
      </w:r>
    </w:p>
    <w:p w:rsidR="003E2E11" w:rsidRPr="00D908FB" w:rsidRDefault="003E2E11" w:rsidP="003E2E11">
      <w:pPr>
        <w:spacing w:line="360" w:lineRule="auto"/>
        <w:ind w:left="851" w:right="851"/>
        <w:jc w:val="both"/>
        <w:rPr>
          <w:rFonts w:ascii="Palatino Linotype" w:hAnsi="Palatino Linotype" w:cs="Arial"/>
          <w:bCs/>
          <w:i/>
          <w:noProof/>
          <w:sz w:val="22"/>
          <w:szCs w:val="22"/>
        </w:rPr>
      </w:pPr>
      <w:r w:rsidRPr="00D908FB">
        <w:rPr>
          <w:rFonts w:ascii="Palatino Linotype" w:hAnsi="Palatino Linotype" w:cs="Arial"/>
          <w:bCs/>
          <w:i/>
          <w:noProof/>
          <w:sz w:val="22"/>
          <w:szCs w:val="22"/>
        </w:rPr>
        <w:t>“Artículo 4.- Para los efectos de esta Ley se entiende por:</w:t>
      </w:r>
    </w:p>
    <w:p w:rsidR="003E2E11" w:rsidRPr="00D908FB" w:rsidRDefault="003E2E11" w:rsidP="003E2E11">
      <w:pPr>
        <w:spacing w:line="360" w:lineRule="auto"/>
        <w:ind w:left="851" w:right="851"/>
        <w:jc w:val="both"/>
        <w:rPr>
          <w:rFonts w:ascii="Palatino Linotype" w:hAnsi="Palatino Linotype" w:cs="Arial"/>
          <w:bCs/>
          <w:i/>
          <w:noProof/>
          <w:sz w:val="22"/>
          <w:szCs w:val="22"/>
        </w:rPr>
      </w:pPr>
      <w:r w:rsidRPr="00D908FB">
        <w:rPr>
          <w:rFonts w:ascii="Palatino Linotype" w:hAnsi="Palatino Linotype" w:cs="Arial"/>
          <w:bCs/>
          <w:i/>
          <w:noProof/>
          <w:sz w:val="22"/>
          <w:szCs w:val="22"/>
        </w:rPr>
        <w:t>…</w:t>
      </w:r>
    </w:p>
    <w:p w:rsidR="003E2E11" w:rsidRPr="00D908FB" w:rsidRDefault="003E2E11" w:rsidP="003E2E11">
      <w:pPr>
        <w:spacing w:line="360" w:lineRule="auto"/>
        <w:ind w:left="851" w:right="851"/>
        <w:jc w:val="both"/>
        <w:rPr>
          <w:rFonts w:ascii="Palatino Linotype" w:hAnsi="Palatino Linotype" w:cs="Arial"/>
          <w:sz w:val="22"/>
          <w:szCs w:val="22"/>
        </w:rPr>
      </w:pPr>
      <w:r w:rsidRPr="00D908FB">
        <w:rPr>
          <w:rFonts w:ascii="Palatino Linotype" w:hAnsi="Palatino Linotype" w:cs="Arial"/>
          <w:bCs/>
          <w:i/>
          <w:noProof/>
          <w:sz w:val="22"/>
          <w:szCs w:val="22"/>
        </w:rPr>
        <w:t>XII. Disociación: Procedimiento mediante el cual los datos personales no pueden asociarse al titular, ni permitir por su estructura, contenido o grado de desagregación, la identificación individual del mismo;”</w:t>
      </w:r>
    </w:p>
    <w:p w:rsidR="003E2E11" w:rsidRPr="00D908FB" w:rsidRDefault="003E2E11" w:rsidP="003E2E11">
      <w:pPr>
        <w:pStyle w:val="Sinespaciado"/>
        <w:spacing w:before="240" w:after="240" w:line="360" w:lineRule="auto"/>
        <w:jc w:val="both"/>
        <w:rPr>
          <w:rFonts w:ascii="Palatino Linotype" w:eastAsia="MS Mincho" w:hAnsi="Palatino Linotype" w:cs="Arial"/>
          <w:lang w:val="es-ES_tradnl"/>
        </w:rPr>
      </w:pPr>
      <w:r w:rsidRPr="00D908FB">
        <w:rPr>
          <w:rFonts w:ascii="Palatino Linotype" w:eastAsia="MS Mincho" w:hAnsi="Palatino Linotype" w:cs="Arial"/>
          <w:lang w:val="es-ES_tradnl"/>
        </w:rPr>
        <w:t xml:space="preserve">En ese entendido, es de suma importancia mencionar que el diverso artículo 52 de la Ley de Transparencia en nuestra federativa señala que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w:t>
      </w:r>
      <w:r w:rsidRPr="00D908FB">
        <w:rPr>
          <w:rFonts w:ascii="Palatino Linotype" w:eastAsia="MS Mincho" w:hAnsi="Palatino Linotype" w:cs="Arial"/>
          <w:lang w:val="es-ES_tradnl"/>
        </w:rPr>
        <w:lastRenderedPageBreak/>
        <w:t>resolución de referencia se someta a un proceso de disociación, es decir, no haga identificable al titular de tales datos personales</w:t>
      </w:r>
      <w:r>
        <w:rPr>
          <w:rFonts w:ascii="Palatino Linotype" w:eastAsia="MS Mincho" w:hAnsi="Palatino Linotype" w:cs="Arial"/>
          <w:lang w:val="es-ES_tradnl"/>
        </w:rPr>
        <w:t>, en caso específico no se debe proporcionar el cargo o puesto que desempeñan</w:t>
      </w:r>
      <w:r w:rsidRPr="00D908FB">
        <w:rPr>
          <w:rFonts w:ascii="Palatino Linotype" w:eastAsia="MS Mincho" w:hAnsi="Palatino Linotype" w:cs="Arial"/>
          <w:lang w:val="es-ES_tradnl"/>
        </w:rPr>
        <w:t>.</w:t>
      </w:r>
    </w:p>
    <w:p w:rsidR="003E2E11" w:rsidRPr="00D908FB" w:rsidRDefault="003E2E11" w:rsidP="003E2E11">
      <w:pPr>
        <w:pStyle w:val="Sinespaciado"/>
        <w:spacing w:before="240" w:after="240" w:line="360" w:lineRule="auto"/>
        <w:jc w:val="both"/>
        <w:rPr>
          <w:rFonts w:ascii="Palatino Linotype" w:eastAsia="MS Mincho" w:hAnsi="Palatino Linotype" w:cs="Arial"/>
          <w:i/>
          <w:lang w:val="es-ES_tradnl"/>
        </w:rPr>
      </w:pPr>
      <w:r w:rsidRPr="00D908FB">
        <w:rPr>
          <w:rFonts w:ascii="Palatino Linotype" w:eastAsia="MS Mincho" w:hAnsi="Palatino Linotype" w:cs="Arial"/>
          <w:lang w:val="es-ES_tradnl"/>
        </w:rPr>
        <w:t xml:space="preserve">Concepto de versión pública que es congruente con el relativo del artículo 3 fracción XLV de la multicitada Ley de Transparencia, que señala: </w:t>
      </w:r>
      <w:r w:rsidRPr="00D908FB">
        <w:rPr>
          <w:rFonts w:ascii="Palatino Linotype" w:eastAsia="MS Mincho" w:hAnsi="Palatino Linotype" w:cs="Arial"/>
          <w:i/>
          <w:lang w:val="es-ES_tradnl"/>
        </w:rPr>
        <w:t>“XLV. Versión pública: Documento en el que se elimine, suprime o borra la información clasificada como reservada o confidencial para permitir su acceso”.</w:t>
      </w:r>
    </w:p>
    <w:p w:rsidR="003E2E11" w:rsidRPr="00D908FB" w:rsidRDefault="003E2E11" w:rsidP="003E2E11">
      <w:pPr>
        <w:pStyle w:val="Sinespaciado"/>
        <w:spacing w:before="240" w:after="240" w:line="360" w:lineRule="auto"/>
        <w:jc w:val="both"/>
        <w:rPr>
          <w:rFonts w:ascii="Palatino Linotype" w:eastAsia="MS Mincho" w:hAnsi="Palatino Linotype" w:cs="Arial"/>
          <w:lang w:val="es-ES_tradnl"/>
        </w:rPr>
      </w:pPr>
      <w:r w:rsidRPr="00D908FB">
        <w:rPr>
          <w:rFonts w:ascii="Palatino Linotype" w:eastAsia="MS Mincho" w:hAnsi="Palatino Linotype" w:cs="Arial"/>
          <w:lang w:val="es-ES_tradnl"/>
        </w:rPr>
        <w:t xml:space="preserve">Por tanto, se advierte que aun cuando la información a entregar contenga información clasificada, se deberán generar versiones públicas en las cuales se debe disociar la información clasificada, es decir, separar (que generalmente se traduce en la eliminación de la información, es decir, se lleva a cabo su </w:t>
      </w:r>
      <w:r w:rsidRPr="00D908FB">
        <w:rPr>
          <w:rFonts w:ascii="Palatino Linotype" w:eastAsia="MS Mincho" w:hAnsi="Palatino Linotype" w:cs="Arial"/>
          <w:i/>
          <w:lang w:val="es-ES_tradnl"/>
        </w:rPr>
        <w:t>“anonimización”</w:t>
      </w:r>
      <w:r w:rsidRPr="00D908FB">
        <w:rPr>
          <w:rFonts w:ascii="Palatino Linotype" w:eastAsia="MS Mincho" w:hAnsi="Palatino Linotype" w:cs="Arial"/>
          <w:lang w:val="es-ES_tradnl"/>
        </w:rPr>
        <w:t xml:space="preserve">) de la reproducción del documento, aquella información que tenga el carácter de reservada o confidencial. </w:t>
      </w:r>
    </w:p>
    <w:p w:rsidR="003E2E11" w:rsidRPr="00D908FB" w:rsidRDefault="003E2E11" w:rsidP="003E2E11">
      <w:pPr>
        <w:pStyle w:val="Sinespaciado"/>
        <w:spacing w:before="240" w:after="240" w:line="360" w:lineRule="auto"/>
        <w:jc w:val="both"/>
        <w:rPr>
          <w:rFonts w:ascii="Palatino Linotype" w:eastAsia="MS Mincho" w:hAnsi="Palatino Linotype" w:cs="Arial"/>
          <w:lang w:val="es-ES_tradnl"/>
        </w:rPr>
      </w:pPr>
      <w:r w:rsidRPr="003E2E11">
        <w:rPr>
          <w:rFonts w:ascii="Palatino Linotype" w:eastAsia="MS Mincho" w:hAnsi="Palatino Linotype" w:cs="Arial"/>
          <w:lang w:val="es-ES_tradnl"/>
        </w:rPr>
        <w:t>En esa inteligencia, se advierte que la información contenida en</w:t>
      </w:r>
      <w:r>
        <w:rPr>
          <w:rFonts w:ascii="Palatino Linotype" w:eastAsia="MS Mincho" w:hAnsi="Palatino Linotype" w:cs="Arial"/>
          <w:lang w:val="es-ES_tradnl"/>
        </w:rPr>
        <w:t xml:space="preserve"> </w:t>
      </w:r>
      <w:r w:rsidR="001508C5">
        <w:rPr>
          <w:rFonts w:ascii="Palatino Linotype" w:eastAsia="MS Mincho" w:hAnsi="Palatino Linotype" w:cs="Arial"/>
          <w:lang w:val="es-ES_tradnl"/>
        </w:rPr>
        <w:t>los oficios por medio de los cuales se informa el alta de servidores públicos, así como en los</w:t>
      </w:r>
      <w:r w:rsidRPr="003E2E11">
        <w:rPr>
          <w:rFonts w:ascii="Palatino Linotype" w:eastAsia="MS Mincho" w:hAnsi="Palatino Linotype" w:cs="Arial"/>
          <w:lang w:val="es-ES_tradnl"/>
        </w:rPr>
        <w:t xml:space="preserve"> recibos de nómina cuya entrega se ordena es pública, sin embargo, considerando que dicho documento contiene datos personales confidenciales, para su entrega vía acceso a la información, se deberá eliminar de dicho documento la información que tenga tal carácter.</w:t>
      </w:r>
    </w:p>
    <w:p w:rsidR="003E2E11" w:rsidRPr="00D908FB" w:rsidRDefault="003E2E11" w:rsidP="003E2E11">
      <w:pPr>
        <w:pStyle w:val="Sinespaciado"/>
        <w:spacing w:before="240" w:after="240" w:line="360" w:lineRule="auto"/>
        <w:jc w:val="both"/>
        <w:rPr>
          <w:rFonts w:ascii="Palatino Linotype" w:eastAsia="MS Mincho" w:hAnsi="Palatino Linotype" w:cs="Arial"/>
          <w:lang w:val="es-ES_tradnl"/>
        </w:rPr>
      </w:pPr>
      <w:r w:rsidRPr="00D908FB">
        <w:rPr>
          <w:rFonts w:ascii="Palatino Linotype" w:eastAsia="MS Mincho" w:hAnsi="Palatino Linotype" w:cs="Arial"/>
          <w:lang w:val="es-ES_tradnl"/>
        </w:rPr>
        <w:t xml:space="preserve">Por tanto, es de mencionar que en un recibo de nómina se consideran como datos personales no confidenciales, el nombre del servidor público, cargo y/o categoría, percepciones y las deducciones vinculadas con enteros en materia fiscal, ya sean tributarios o de seguridad social y cualquier otro concepto vinculado con la </w:t>
      </w:r>
      <w:r w:rsidRPr="00D908FB">
        <w:rPr>
          <w:rFonts w:ascii="Palatino Linotype" w:eastAsia="MS Mincho" w:hAnsi="Palatino Linotype" w:cs="Arial"/>
          <w:lang w:val="es-ES_tradnl"/>
        </w:rPr>
        <w:lastRenderedPageBreak/>
        <w:t>erogación de recursos públicos en concordancia con el artículo 23 segundo párrafo de la Ley bajo análisis, el cual dispone que 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3E2E11" w:rsidRPr="00D908FB" w:rsidRDefault="003E2E11" w:rsidP="003E2E11">
      <w:pPr>
        <w:pStyle w:val="Sinespaciado"/>
        <w:spacing w:before="240" w:after="240" w:line="360" w:lineRule="auto"/>
        <w:jc w:val="both"/>
        <w:rPr>
          <w:rFonts w:ascii="Palatino Linotype" w:hAnsi="Palatino Linotype" w:cs="Arial"/>
        </w:rPr>
      </w:pPr>
      <w:r w:rsidRPr="00D908FB">
        <w:rPr>
          <w:rFonts w:ascii="Palatino Linotype" w:eastAsia="MS Mincho" w:hAnsi="Palatino Linotype" w:cs="Arial"/>
          <w:lang w:val="es-ES_tradnl"/>
        </w:rPr>
        <w:t xml:space="preserve">Sin embargo, </w:t>
      </w:r>
      <w:r w:rsidRPr="00D908FB">
        <w:rPr>
          <w:rFonts w:ascii="Palatino Linotype" w:eastAsia="MS Mincho" w:hAnsi="Palatino Linotype" w:cs="Arial"/>
          <w:b/>
          <w:lang w:val="es-ES_tradnl"/>
        </w:rPr>
        <w:t>en lo que respecta a nómina de elementos de seguridad pública</w:t>
      </w:r>
      <w:r w:rsidRPr="00D908FB">
        <w:rPr>
          <w:rFonts w:ascii="Palatino Linotype" w:eastAsia="MS Mincho" w:hAnsi="Palatino Linotype" w:cs="Arial"/>
          <w:lang w:val="es-ES_tradnl"/>
        </w:rPr>
        <w:t xml:space="preserve">, la elaboración de versiones públicas puede variar, eliminando información adicional, siempre y cuando se demuestre que pueda poner en riesgo la vida e integridad física con motivo de las funciones de servidores públicos, toda vez que no debe pasar desapercibido que el artículo 81 fracción III de la Ley de Seguridad del Estado de México, establece lo siguiente: </w:t>
      </w:r>
    </w:p>
    <w:p w:rsidR="003E2E11" w:rsidRPr="00D908FB" w:rsidRDefault="003E2E11" w:rsidP="003E2E11">
      <w:pPr>
        <w:ind w:left="851" w:right="851"/>
        <w:jc w:val="both"/>
        <w:rPr>
          <w:rFonts w:ascii="Palatino Linotype" w:eastAsia="MS Mincho" w:hAnsi="Palatino Linotype" w:cs="Arial"/>
          <w:i/>
          <w:sz w:val="22"/>
          <w:szCs w:val="22"/>
          <w:lang w:val="es-ES_tradnl"/>
        </w:rPr>
      </w:pPr>
      <w:r w:rsidRPr="00D908FB">
        <w:rPr>
          <w:rFonts w:ascii="Palatino Linotype" w:eastAsia="MS Mincho" w:hAnsi="Palatino Linotype" w:cs="Arial"/>
          <w:i/>
          <w:sz w:val="22"/>
          <w:szCs w:val="22"/>
          <w:lang w:val="es-ES_tradnl"/>
        </w:rPr>
        <w:t>“Artículo 81.-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w:t>
      </w:r>
    </w:p>
    <w:p w:rsidR="003E2E11" w:rsidRPr="00D908FB" w:rsidRDefault="003E2E11" w:rsidP="003E2E11">
      <w:pPr>
        <w:ind w:left="851" w:right="851"/>
        <w:jc w:val="both"/>
        <w:rPr>
          <w:rFonts w:ascii="Palatino Linotype" w:eastAsia="MS Mincho" w:hAnsi="Palatino Linotype" w:cs="Arial"/>
          <w:i/>
          <w:sz w:val="22"/>
          <w:szCs w:val="22"/>
          <w:lang w:val="es-ES_tradnl"/>
        </w:rPr>
      </w:pPr>
      <w:r w:rsidRPr="00D908FB">
        <w:rPr>
          <w:rFonts w:ascii="Palatino Linotype" w:eastAsia="MS Mincho" w:hAnsi="Palatino Linotype" w:cs="Arial"/>
          <w:i/>
          <w:sz w:val="22"/>
          <w:szCs w:val="22"/>
          <w:lang w:val="es-ES_tradnl"/>
        </w:rPr>
        <w:t>…</w:t>
      </w:r>
    </w:p>
    <w:p w:rsidR="003E2E11" w:rsidRPr="00D908FB" w:rsidRDefault="003E2E11" w:rsidP="003E2E11">
      <w:pPr>
        <w:ind w:left="851" w:right="851"/>
        <w:jc w:val="both"/>
        <w:rPr>
          <w:rFonts w:ascii="Palatino Linotype" w:eastAsia="MS Mincho" w:hAnsi="Palatino Linotype" w:cs="Arial"/>
          <w:i/>
          <w:sz w:val="22"/>
          <w:szCs w:val="22"/>
          <w:lang w:val="es-ES_tradnl"/>
        </w:rPr>
      </w:pPr>
      <w:r w:rsidRPr="00D908FB">
        <w:rPr>
          <w:rFonts w:ascii="Palatino Linotype" w:eastAsia="MS Mincho" w:hAnsi="Palatino Linotype" w:cs="Arial"/>
          <w:i/>
          <w:sz w:val="22"/>
          <w:szCs w:val="22"/>
          <w:lang w:val="es-ES_tradnl"/>
        </w:rPr>
        <w:t>III. La relativa a servidores públicos miembros de las instituciones de seguridad pública, cuya revelación pueda poner en riesgo su vida e integridad física con motivo de sus funciones;”</w:t>
      </w:r>
    </w:p>
    <w:p w:rsidR="003E2E11" w:rsidRPr="00D908FB" w:rsidRDefault="003E2E11" w:rsidP="003E2E11">
      <w:pPr>
        <w:jc w:val="both"/>
        <w:rPr>
          <w:rFonts w:ascii="Palatino Linotype" w:eastAsia="MS Mincho" w:hAnsi="Palatino Linotype" w:cs="Arial"/>
          <w:lang w:val="es-ES_tradnl"/>
        </w:rPr>
      </w:pPr>
    </w:p>
    <w:p w:rsidR="003E2E11" w:rsidRPr="00D908FB" w:rsidRDefault="003E2E11" w:rsidP="003E2E11">
      <w:pPr>
        <w:spacing w:before="240" w:after="240" w:line="360" w:lineRule="auto"/>
        <w:jc w:val="both"/>
        <w:rPr>
          <w:rFonts w:ascii="Palatino Linotype" w:eastAsia="MS Mincho" w:hAnsi="Palatino Linotype" w:cs="Arial"/>
          <w:lang w:val="es-ES_tradnl"/>
        </w:rPr>
      </w:pPr>
      <w:r w:rsidRPr="00D908FB">
        <w:rPr>
          <w:rFonts w:ascii="Palatino Linotype" w:eastAsia="MS Mincho" w:hAnsi="Palatino Linotype" w:cs="Arial"/>
          <w:lang w:val="es-ES_tradnl"/>
        </w:rPr>
        <w:t>Por tanto, una vez que se identifique que dicho supuesto cobra aplicación, se deberán cumplir los requisitos para su clasificación en términos de la Ley de Transparencia y Acceso a la Información Pública del Estado de México y Municipios, la Ley General de Transparencia y Acceso a la Información Pública y los Lineamientos generales en materia de clasificación y desclasificación de la información, así como para la elaboración de versiones públicas.</w:t>
      </w:r>
    </w:p>
    <w:p w:rsidR="003E2E11" w:rsidRPr="00D908FB" w:rsidRDefault="003E2E11" w:rsidP="003E2E11">
      <w:pPr>
        <w:spacing w:before="240" w:after="240" w:line="360" w:lineRule="auto"/>
        <w:jc w:val="both"/>
        <w:rPr>
          <w:rFonts w:ascii="Palatino Linotype" w:eastAsia="MS Mincho" w:hAnsi="Palatino Linotype" w:cs="Arial"/>
          <w:lang w:val="es-ES_tradnl"/>
        </w:rPr>
      </w:pPr>
      <w:r w:rsidRPr="00D908FB">
        <w:rPr>
          <w:rFonts w:ascii="Palatino Linotype" w:eastAsia="MS Mincho" w:hAnsi="Palatino Linotype" w:cs="Arial"/>
          <w:lang w:val="es-ES_tradnl"/>
        </w:rPr>
        <w:lastRenderedPageBreak/>
        <w:t>Una vez establecido lo anterior, se podrá eliminar cualquier información considerada no confidencial, desde el nombre hasta las percepciones económicas, dependiendo de la información que se determine que genera el riesgo real e inminente, por constituir información reservada.</w:t>
      </w:r>
    </w:p>
    <w:p w:rsidR="003E2E11" w:rsidRPr="00D908FB" w:rsidRDefault="003E2E11" w:rsidP="003E2E11">
      <w:pPr>
        <w:spacing w:before="240" w:after="240" w:line="360" w:lineRule="auto"/>
        <w:jc w:val="both"/>
        <w:rPr>
          <w:rFonts w:ascii="Palatino Linotype" w:eastAsia="MS Mincho" w:hAnsi="Palatino Linotype" w:cs="Arial"/>
          <w:lang w:val="es-ES_tradnl"/>
        </w:rPr>
      </w:pPr>
      <w:r w:rsidRPr="00D908FB">
        <w:rPr>
          <w:rFonts w:ascii="Palatino Linotype" w:eastAsia="MS Mincho" w:hAnsi="Palatino Linotype" w:cs="Arial"/>
          <w:lang w:val="es-ES_tradnl"/>
        </w:rPr>
        <w:t xml:space="preserve">No obstante, dadas las características de la causal de reserva, </w:t>
      </w:r>
      <w:r w:rsidRPr="00D908FB">
        <w:rPr>
          <w:rFonts w:ascii="Palatino Linotype" w:eastAsia="MS Mincho" w:hAnsi="Palatino Linotype" w:cs="Arial"/>
          <w:b/>
          <w:lang w:val="es-ES_tradnl"/>
        </w:rPr>
        <w:t xml:space="preserve">bastaría con que fuera testado el </w:t>
      </w:r>
      <w:r w:rsidR="001508C5">
        <w:rPr>
          <w:rFonts w:ascii="Palatino Linotype" w:eastAsia="MS Mincho" w:hAnsi="Palatino Linotype" w:cs="Arial"/>
          <w:b/>
          <w:lang w:val="es-ES_tradnl"/>
        </w:rPr>
        <w:t xml:space="preserve">cargo </w:t>
      </w:r>
      <w:r w:rsidR="003C4E9D">
        <w:rPr>
          <w:rFonts w:ascii="Palatino Linotype" w:eastAsia="MS Mincho" w:hAnsi="Palatino Linotype" w:cs="Arial"/>
          <w:b/>
          <w:lang w:val="es-ES_tradnl"/>
        </w:rPr>
        <w:t xml:space="preserve">de los </w:t>
      </w:r>
      <w:r w:rsidRPr="00D908FB">
        <w:rPr>
          <w:rFonts w:ascii="Palatino Linotype" w:eastAsia="MS Mincho" w:hAnsi="Palatino Linotype" w:cs="Arial"/>
          <w:b/>
          <w:lang w:val="es-ES_tradnl"/>
        </w:rPr>
        <w:t>servidores públicos</w:t>
      </w:r>
      <w:r w:rsidR="003C4E9D">
        <w:rPr>
          <w:rFonts w:ascii="Palatino Linotype" w:eastAsia="MS Mincho" w:hAnsi="Palatino Linotype" w:cs="Arial"/>
          <w:b/>
          <w:lang w:val="es-ES_tradnl"/>
        </w:rPr>
        <w:t xml:space="preserve"> referidos por el impetrante</w:t>
      </w:r>
      <w:r w:rsidRPr="00D908FB">
        <w:rPr>
          <w:rFonts w:ascii="Palatino Linotype" w:eastAsia="MS Mincho" w:hAnsi="Palatino Linotype" w:cs="Arial"/>
          <w:lang w:val="es-ES_tradnl"/>
        </w:rPr>
        <w:t>, con el objeto de que no se haga identificable al titular, y por tanto, se evite poner en riesgo la vida e integridad física con motivo de sus funciones.</w:t>
      </w:r>
    </w:p>
    <w:p w:rsidR="00DF3741" w:rsidRPr="00D908FB" w:rsidRDefault="00DF3741" w:rsidP="00DF3741">
      <w:pPr>
        <w:pStyle w:val="Sinespaciado"/>
        <w:spacing w:before="240" w:after="240" w:line="360" w:lineRule="auto"/>
        <w:jc w:val="both"/>
        <w:rPr>
          <w:rFonts w:ascii="Palatino Linotype" w:hAnsi="Palatino Linotype" w:cs="Arial"/>
        </w:rPr>
      </w:pPr>
      <w:r w:rsidRPr="00D908FB">
        <w:rPr>
          <w:rFonts w:ascii="Palatino Linotype" w:eastAsia="MS Mincho" w:hAnsi="Palatino Linotype" w:cs="Arial"/>
          <w:lang w:val="es-ES_tradnl"/>
        </w:rPr>
        <w:t xml:space="preserve">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 así como para la elaboración de versiones públicas, al aplicar la prueba de daño correspondiente dejando </w:t>
      </w:r>
      <w:r w:rsidRPr="00D908FB">
        <w:rPr>
          <w:rFonts w:ascii="Palatino Linotype" w:hAnsi="Palatino Linotype" w:cs="Arial"/>
        </w:rPr>
        <w:t>intocable el rubro de percepciones que por su naturaleza conciernen a la ciudadanía por referirse a recursos de carácter público; circunstancia que en nada afecta al derecho tutelado por este órgano Garante sino por el contrario también reafirma su compromiso con la rendición de cuentas del Estado y la protección a grupos vulnerables de acuerdo al cargo de seguridad Municipal, en términos de lo antes expuesto y llevando a cabo el procedimiento ya enunciado.</w:t>
      </w:r>
    </w:p>
    <w:p w:rsidR="00DF3741" w:rsidRPr="00D908FB" w:rsidRDefault="00DF3741" w:rsidP="00DF3741">
      <w:pPr>
        <w:pStyle w:val="Sinespaciado"/>
        <w:spacing w:before="240" w:after="240" w:line="360" w:lineRule="auto"/>
        <w:jc w:val="both"/>
        <w:rPr>
          <w:rFonts w:ascii="Palatino Linotype" w:eastAsia="MS Mincho" w:hAnsi="Palatino Linotype" w:cs="Arial"/>
          <w:lang w:val="es-ES_tradnl"/>
        </w:rPr>
      </w:pPr>
      <w:r w:rsidRPr="00D908FB">
        <w:rPr>
          <w:rFonts w:ascii="Palatino Linotype" w:eastAsia="MS Mincho" w:hAnsi="Palatino Linotype" w:cs="Arial"/>
          <w:lang w:val="es-ES_tradnl"/>
        </w:rPr>
        <w:lastRenderedPageBreak/>
        <w:t>En ese entendido, la leyenda de clasificación que se genere, deberá establecer ambos supuestos de clasificación: reserva y confidencialidad, en congruencia con los requisitos establecidos en los lineamientos citados.</w:t>
      </w:r>
    </w:p>
    <w:p w:rsidR="00DF3741" w:rsidRPr="00D908FB" w:rsidRDefault="00DF3741" w:rsidP="00DF3741">
      <w:pPr>
        <w:pStyle w:val="Sinespaciado"/>
        <w:spacing w:before="240" w:after="240" w:line="360" w:lineRule="auto"/>
        <w:jc w:val="both"/>
        <w:rPr>
          <w:rFonts w:ascii="Palatino Linotype" w:hAnsi="Palatino Linotype" w:cs="Arial"/>
        </w:rPr>
      </w:pPr>
      <w:r w:rsidRPr="00D908FB">
        <w:rPr>
          <w:rFonts w:ascii="Palatino Linotype" w:hAnsi="Palatino Linotype" w:cs="Arial"/>
        </w:rPr>
        <w:t>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w:t>
      </w:r>
      <w:r w:rsidRPr="00D908FB">
        <w:rPr>
          <w:rFonts w:ascii="Palatino Linotype" w:hAnsi="Palatino Linotype"/>
        </w:rPr>
        <w:t> </w:t>
      </w:r>
      <w:r w:rsidRPr="00D908FB">
        <w:rPr>
          <w:rFonts w:ascii="Palatino Linotype" w:hAnsi="Palatino Linotype" w:cs="Arial"/>
        </w:rPr>
        <w:t>INFORMACIÓN, ASÍ COMO PARA LA ELABORACIÓN DE VERSIONES PÚBLICAS, publicados en el Diario Oficial de la Federación en fecha quince de abril de la presente anualidad, mediante ACUERDO del Consejo Nacional del Sistema Nacional de Transparencia, Acceso a la Información Pública y Protección de Datos Personales.</w:t>
      </w:r>
    </w:p>
    <w:p w:rsidR="00DF3741" w:rsidRPr="00065A33" w:rsidRDefault="00DF3741" w:rsidP="00DF3741">
      <w:pPr>
        <w:spacing w:before="240" w:after="240" w:line="360" w:lineRule="auto"/>
        <w:jc w:val="both"/>
        <w:rPr>
          <w:rFonts w:ascii="Palatino Linotype" w:hAnsi="Palatino Linotype" w:cs="Arial"/>
          <w:lang w:val="es-MX" w:eastAsia="es-MX"/>
        </w:rPr>
      </w:pPr>
      <w:r w:rsidRPr="00065A33">
        <w:rPr>
          <w:rFonts w:ascii="Palatino Linotype" w:hAnsi="Palatino Linotype" w:cs="Arial"/>
          <w:lang w:eastAsia="es-MX"/>
        </w:rPr>
        <w:t xml:space="preserve">En mérito de lo mencionado con anterioridad, </w:t>
      </w:r>
      <w:r w:rsidRPr="00065A33">
        <w:rPr>
          <w:rFonts w:ascii="Palatino Linotype" w:hAnsi="Palatino Linotype"/>
        </w:rPr>
        <w:t xml:space="preserve">este Órgano Garante considera </w:t>
      </w:r>
      <w:r>
        <w:rPr>
          <w:rFonts w:ascii="Palatino Linotype" w:hAnsi="Palatino Linotype"/>
        </w:rPr>
        <w:t xml:space="preserve">parcialmente </w:t>
      </w:r>
      <w:r w:rsidRPr="00065A33">
        <w:rPr>
          <w:rFonts w:ascii="Palatino Linotype" w:hAnsi="Palatino Linotype"/>
        </w:rPr>
        <w:t xml:space="preserve">fundadas las razones o motivos de inconformidad que plantea </w:t>
      </w:r>
      <w:r w:rsidRPr="00065A33">
        <w:rPr>
          <w:rFonts w:ascii="Palatino Linotype" w:hAnsi="Palatino Linotype" w:cs="Arial"/>
          <w:b/>
          <w:lang w:val="es-MX" w:eastAsia="es-MX"/>
        </w:rPr>
        <w:t>el Recurrente</w:t>
      </w:r>
      <w:r w:rsidRPr="00065A33">
        <w:rPr>
          <w:rFonts w:ascii="Palatino Linotype" w:hAnsi="Palatino Linotype"/>
        </w:rPr>
        <w:t xml:space="preserve">, </w:t>
      </w:r>
      <w:r w:rsidRPr="00065A33">
        <w:rPr>
          <w:rFonts w:ascii="Palatino Linotype" w:hAnsi="Palatino Linotype" w:cs="Arial"/>
          <w:lang w:eastAsia="es-MX"/>
        </w:rPr>
        <w:t xml:space="preserve">de tal manera que se </w:t>
      </w:r>
      <w:r w:rsidR="0000471C">
        <w:rPr>
          <w:rFonts w:ascii="Palatino Linotype" w:hAnsi="Palatino Linotype" w:cs="Arial"/>
          <w:b/>
          <w:lang w:eastAsia="es-MX"/>
        </w:rPr>
        <w:t>REVO</w:t>
      </w:r>
      <w:r>
        <w:rPr>
          <w:rFonts w:ascii="Palatino Linotype" w:hAnsi="Palatino Linotype" w:cs="Arial"/>
          <w:b/>
          <w:lang w:eastAsia="es-MX"/>
        </w:rPr>
        <w:t xml:space="preserve">CA </w:t>
      </w:r>
      <w:r w:rsidRPr="00065A33">
        <w:rPr>
          <w:rFonts w:ascii="Palatino Linotype" w:hAnsi="Palatino Linotype" w:cs="Arial"/>
          <w:lang w:eastAsia="es-MX"/>
        </w:rPr>
        <w:t xml:space="preserve">la respuesta del </w:t>
      </w:r>
      <w:r w:rsidRPr="00065A33">
        <w:rPr>
          <w:rFonts w:ascii="Palatino Linotype" w:hAnsi="Palatino Linotype" w:cs="Arial"/>
          <w:b/>
          <w:lang w:eastAsia="es-MX"/>
        </w:rPr>
        <w:t>Sujeto Obligado</w:t>
      </w:r>
      <w:r w:rsidRPr="00065A33">
        <w:rPr>
          <w:rFonts w:ascii="Palatino Linotype" w:hAnsi="Palatino Linotype" w:cs="Arial"/>
          <w:lang w:eastAsia="es-MX"/>
        </w:rPr>
        <w:t>.</w:t>
      </w:r>
    </w:p>
    <w:p w:rsidR="00DF3741" w:rsidRPr="00065A33" w:rsidRDefault="00DF3741" w:rsidP="00DF3741">
      <w:pPr>
        <w:spacing w:before="240" w:after="240" w:line="360" w:lineRule="auto"/>
        <w:jc w:val="both"/>
        <w:rPr>
          <w:rFonts w:ascii="Palatino Linotype" w:hAnsi="Palatino Linotype" w:cs="Arial"/>
        </w:rPr>
      </w:pPr>
      <w:r w:rsidRPr="00065A33">
        <w:rPr>
          <w:rFonts w:ascii="Palatino Linotype" w:hAnsi="Palatino Linotype" w:cs="Arial"/>
        </w:rPr>
        <w:t xml:space="preserve">Así, con fundamento en lo prescrito en los artículos 5 </w:t>
      </w:r>
      <w:r w:rsidRPr="00065A33">
        <w:rPr>
          <w:rFonts w:ascii="Palatino Linotype" w:hAnsi="Palatino Linotype"/>
          <w:shd w:val="clear" w:color="auto" w:fill="FFFFFF"/>
        </w:rPr>
        <w:t xml:space="preserve">párrafos vigésimo, vigésimo primero y vigésimo segundo fracciones IV y V </w:t>
      </w:r>
      <w:r w:rsidRPr="00065A33">
        <w:rPr>
          <w:rFonts w:ascii="Palatino Linotype" w:hAnsi="Palatino Linotype" w:cs="Arial"/>
        </w:rPr>
        <w:t>de la Constitución Política del Estado Libre y Soberano de México; 2, fracción II; 29, 36 fracciones I y II; 176, 178, 181, 185 de la Ley de Transparencia y Acceso a la Información Pública del Estado de México y Municipios, este Pleno:</w:t>
      </w:r>
    </w:p>
    <w:p w:rsidR="00DF3741" w:rsidRPr="00065A33" w:rsidRDefault="00DF3741" w:rsidP="00DF3741">
      <w:pPr>
        <w:spacing w:before="240" w:after="240" w:line="360" w:lineRule="auto"/>
        <w:ind w:left="360"/>
        <w:contextualSpacing/>
        <w:jc w:val="center"/>
        <w:rPr>
          <w:rFonts w:ascii="Palatino Linotype" w:hAnsi="Palatino Linotype" w:cs="Arial"/>
          <w:b/>
        </w:rPr>
      </w:pPr>
      <w:r w:rsidRPr="00065A33">
        <w:rPr>
          <w:rFonts w:ascii="Palatino Linotype" w:hAnsi="Palatino Linotype" w:cs="Arial"/>
          <w:b/>
        </w:rPr>
        <w:t>III. R E S U E L V E:</w:t>
      </w:r>
    </w:p>
    <w:p w:rsidR="00DF3741" w:rsidRPr="00065A33" w:rsidRDefault="00DF3741" w:rsidP="00DF3741">
      <w:pPr>
        <w:spacing w:before="240" w:after="240" w:line="360" w:lineRule="auto"/>
        <w:jc w:val="both"/>
        <w:rPr>
          <w:rFonts w:ascii="Palatino Linotype" w:hAnsi="Palatino Linotype" w:cs="Arial"/>
        </w:rPr>
      </w:pPr>
      <w:r w:rsidRPr="00065A33">
        <w:rPr>
          <w:rFonts w:ascii="Palatino Linotype" w:hAnsi="Palatino Linotype" w:cs="Arial"/>
          <w:b/>
        </w:rPr>
        <w:lastRenderedPageBreak/>
        <w:t xml:space="preserve">Primero. </w:t>
      </w:r>
      <w:r w:rsidRPr="00065A33">
        <w:rPr>
          <w:rFonts w:ascii="Palatino Linotype" w:hAnsi="Palatino Linotype" w:cs="Arial"/>
        </w:rPr>
        <w:t xml:space="preserve">Son fundados los motivos de inconformidad aducidos por </w:t>
      </w:r>
      <w:r w:rsidRPr="00065A33">
        <w:rPr>
          <w:rFonts w:ascii="Palatino Linotype" w:hAnsi="Palatino Linotype" w:cs="Arial"/>
          <w:b/>
        </w:rPr>
        <w:t>el recurrente</w:t>
      </w:r>
      <w:r w:rsidRPr="00065A33">
        <w:rPr>
          <w:rFonts w:ascii="Palatino Linotype" w:hAnsi="Palatino Linotype" w:cs="Arial"/>
        </w:rPr>
        <w:t xml:space="preserve">, en términos de los argumentos de derecho señalados en el considerando Cuarto, por ende se </w:t>
      </w:r>
      <w:r w:rsidR="003568F6">
        <w:rPr>
          <w:rFonts w:ascii="Palatino Linotype" w:hAnsi="Palatino Linotype" w:cs="Arial"/>
          <w:b/>
        </w:rPr>
        <w:t>REVOCA</w:t>
      </w:r>
      <w:r>
        <w:rPr>
          <w:rFonts w:ascii="Palatino Linotype" w:hAnsi="Palatino Linotype" w:cs="Arial"/>
          <w:b/>
        </w:rPr>
        <w:t xml:space="preserve"> </w:t>
      </w:r>
      <w:r>
        <w:rPr>
          <w:rFonts w:ascii="Palatino Linotype" w:hAnsi="Palatino Linotype" w:cs="Arial"/>
        </w:rPr>
        <w:t>la respuesta</w:t>
      </w:r>
      <w:r w:rsidRPr="00065A33">
        <w:rPr>
          <w:rFonts w:ascii="Palatino Linotype" w:hAnsi="Palatino Linotype" w:cs="Arial"/>
        </w:rPr>
        <w:t xml:space="preserve"> del </w:t>
      </w:r>
      <w:r w:rsidRPr="00065A33">
        <w:rPr>
          <w:rFonts w:ascii="Palatino Linotype" w:hAnsi="Palatino Linotype" w:cs="Arial"/>
          <w:b/>
        </w:rPr>
        <w:t>Sujeto Obligado.</w:t>
      </w:r>
    </w:p>
    <w:p w:rsidR="003568F6" w:rsidRPr="00DF6C2A" w:rsidRDefault="00DF3741" w:rsidP="003568F6">
      <w:pPr>
        <w:spacing w:before="240" w:after="240" w:line="360" w:lineRule="auto"/>
        <w:ind w:right="51"/>
        <w:jc w:val="both"/>
        <w:rPr>
          <w:rFonts w:ascii="Palatino Linotype" w:hAnsi="Palatino Linotype" w:cs="Arial"/>
        </w:rPr>
      </w:pPr>
      <w:r w:rsidRPr="00065A33">
        <w:rPr>
          <w:rFonts w:ascii="Palatino Linotype" w:hAnsi="Palatino Linotype" w:cs="Arial"/>
          <w:b/>
        </w:rPr>
        <w:t xml:space="preserve">Segundo. </w:t>
      </w:r>
      <w:r w:rsidR="003568F6" w:rsidRPr="00DF6C2A">
        <w:rPr>
          <w:rFonts w:ascii="Palatino Linotype" w:hAnsi="Palatino Linotype" w:cs="Arial"/>
        </w:rPr>
        <w:t xml:space="preserve">Se </w:t>
      </w:r>
      <w:r w:rsidR="003568F6">
        <w:rPr>
          <w:rFonts w:ascii="Palatino Linotype" w:hAnsi="Palatino Linotype" w:cs="Arial"/>
          <w:b/>
        </w:rPr>
        <w:t>ORDENA</w:t>
      </w:r>
      <w:r w:rsidR="003568F6" w:rsidRPr="00DF6C2A">
        <w:rPr>
          <w:rFonts w:ascii="Palatino Linotype" w:hAnsi="Palatino Linotype" w:cs="Arial"/>
        </w:rPr>
        <w:t xml:space="preserve"> al </w:t>
      </w:r>
      <w:r w:rsidR="003568F6" w:rsidRPr="00DF6C2A">
        <w:rPr>
          <w:rFonts w:ascii="Palatino Linotype" w:hAnsi="Palatino Linotype" w:cs="Arial"/>
          <w:b/>
        </w:rPr>
        <w:t xml:space="preserve">Sujeto Obligado, </w:t>
      </w:r>
      <w:r w:rsidR="003568F6" w:rsidRPr="00DF6C2A">
        <w:rPr>
          <w:rFonts w:ascii="Palatino Linotype" w:hAnsi="Palatino Linotype" w:cs="Arial"/>
        </w:rPr>
        <w:t>que previa búsqueda</w:t>
      </w:r>
      <w:r w:rsidR="003568F6">
        <w:rPr>
          <w:rFonts w:ascii="Palatino Linotype" w:hAnsi="Palatino Linotype" w:cs="Arial"/>
        </w:rPr>
        <w:t xml:space="preserve"> exhaustiva y razonable </w:t>
      </w:r>
      <w:r w:rsidR="003568F6" w:rsidRPr="00DF6C2A">
        <w:rPr>
          <w:rFonts w:ascii="Palatino Linotype" w:hAnsi="Palatino Linotype" w:cs="Arial"/>
        </w:rPr>
        <w:t>haga entrega, en su caso versión pública, a través del SAIMEX, de conformidad con los Considerandos Quinto y Sexto de la presente resolución, de lo siguiente:</w:t>
      </w:r>
    </w:p>
    <w:p w:rsidR="00EA53F9" w:rsidRPr="00B23E56" w:rsidRDefault="00EA53F9" w:rsidP="00EA53F9">
      <w:pPr>
        <w:numPr>
          <w:ilvl w:val="0"/>
          <w:numId w:val="12"/>
        </w:numPr>
        <w:spacing w:before="240" w:after="240" w:line="360" w:lineRule="auto"/>
        <w:jc w:val="both"/>
        <w:rPr>
          <w:rFonts w:ascii="Palatino Linotype" w:hAnsi="Palatino Linotype" w:cs="Arial"/>
          <w:i/>
          <w:lang w:val="es-MX"/>
        </w:rPr>
      </w:pPr>
      <w:r w:rsidRPr="00B23E56">
        <w:rPr>
          <w:rFonts w:ascii="Palatino Linotype" w:hAnsi="Palatino Linotype" w:cs="Arial"/>
          <w:i/>
          <w:lang w:val="es-ES_tradnl"/>
        </w:rPr>
        <w:t>Título Profesional de la servidora pública mencionada por el recurrente</w:t>
      </w:r>
      <w:r w:rsidRPr="00B23E56">
        <w:rPr>
          <w:rFonts w:ascii="Palatino Linotype" w:hAnsi="Palatino Linotype" w:cs="Arial"/>
          <w:i/>
        </w:rPr>
        <w:t>.</w:t>
      </w:r>
    </w:p>
    <w:p w:rsidR="00EA53F9" w:rsidRPr="009846BA" w:rsidRDefault="00EA53F9" w:rsidP="00EA53F9">
      <w:pPr>
        <w:numPr>
          <w:ilvl w:val="0"/>
          <w:numId w:val="12"/>
        </w:numPr>
        <w:spacing w:before="240" w:after="240" w:line="360" w:lineRule="auto"/>
        <w:jc w:val="both"/>
        <w:rPr>
          <w:rFonts w:ascii="Palatino Linotype" w:hAnsi="Palatino Linotype" w:cs="Arial"/>
          <w:i/>
          <w:lang w:val="es-MX"/>
        </w:rPr>
      </w:pPr>
      <w:r w:rsidRPr="009846BA">
        <w:rPr>
          <w:rFonts w:ascii="Palatino Linotype" w:hAnsi="Palatino Linotype" w:cs="Arial"/>
          <w:i/>
        </w:rPr>
        <w:t xml:space="preserve">Oficios por medio de los cuales la Dirección de Recursos Humanos </w:t>
      </w:r>
      <w:r w:rsidRPr="009846BA">
        <w:rPr>
          <w:rFonts w:ascii="Palatino Linotype" w:hAnsi="Palatino Linotype" w:cs="Arial"/>
          <w:i/>
          <w:lang w:val="es-ES_tradnl"/>
        </w:rPr>
        <w:t>informa a la Tesorería Municipal que se autoriza el alta en el servicio público de las personas mencionadas en la solicitud</w:t>
      </w:r>
      <w:r w:rsidRPr="009846BA">
        <w:rPr>
          <w:rFonts w:ascii="Palatino Linotype" w:hAnsi="Palatino Linotype" w:cs="Arial"/>
          <w:i/>
          <w:lang w:val="es-MX"/>
        </w:rPr>
        <w:t>.</w:t>
      </w:r>
    </w:p>
    <w:p w:rsidR="00EA53F9" w:rsidRPr="009846BA" w:rsidRDefault="00EA53F9" w:rsidP="00EA53F9">
      <w:pPr>
        <w:numPr>
          <w:ilvl w:val="0"/>
          <w:numId w:val="12"/>
        </w:numPr>
        <w:spacing w:before="240" w:after="240" w:line="360" w:lineRule="auto"/>
        <w:jc w:val="both"/>
        <w:rPr>
          <w:rFonts w:ascii="Palatino Linotype" w:hAnsi="Palatino Linotype" w:cs="Arial"/>
          <w:i/>
          <w:lang w:val="es-MX"/>
        </w:rPr>
      </w:pPr>
      <w:r w:rsidRPr="009846BA">
        <w:rPr>
          <w:rFonts w:ascii="Palatino Linotype" w:hAnsi="Palatino Linotype" w:cs="Arial"/>
          <w:i/>
          <w:lang w:val="es-ES_tradnl"/>
        </w:rPr>
        <w:t xml:space="preserve">Oficios girados por la Tesorería Municipal a la Contraloría Municipal, Dirección de Recursos Humanos, Dirección Jurídica y Consultiva, Presidencia Municipal y a la </w:t>
      </w:r>
      <w:r w:rsidRPr="009846BA">
        <w:rPr>
          <w:rFonts w:ascii="Palatino Linotype" w:hAnsi="Palatino Linotype" w:cs="Arial"/>
          <w:i/>
        </w:rPr>
        <w:t>Secretaría del Ayuntamiento, en  relación a los servidores públicos referidos por el impetrante en la solicitud de información.</w:t>
      </w:r>
    </w:p>
    <w:p w:rsidR="00EA53F9" w:rsidRPr="00B23E56" w:rsidRDefault="00EA53F9" w:rsidP="00EA53F9">
      <w:pPr>
        <w:numPr>
          <w:ilvl w:val="0"/>
          <w:numId w:val="12"/>
        </w:numPr>
        <w:spacing w:before="240" w:after="240" w:line="360" w:lineRule="auto"/>
        <w:jc w:val="both"/>
        <w:rPr>
          <w:rFonts w:ascii="Palatino Linotype" w:hAnsi="Palatino Linotype" w:cs="Arial"/>
          <w:i/>
          <w:lang w:val="es-MX"/>
        </w:rPr>
      </w:pPr>
      <w:r w:rsidRPr="00B23E56">
        <w:rPr>
          <w:rFonts w:ascii="Palatino Linotype" w:hAnsi="Palatino Linotype" w:cs="Arial"/>
          <w:i/>
        </w:rPr>
        <w:t>Documento(s) donde conste(n) el monto total pagado por concepto de percepciones ordinarias y extraordinarias desde la fecha de su ingreso al servicio público hasta la primer quincena de abril del presente año a los servidores públicos referidos por el impetrante</w:t>
      </w:r>
    </w:p>
    <w:p w:rsidR="003568F6" w:rsidRDefault="003568F6" w:rsidP="003568F6">
      <w:pPr>
        <w:pStyle w:val="Prrafodelista"/>
        <w:spacing w:before="240" w:after="240" w:line="360" w:lineRule="auto"/>
        <w:ind w:left="783"/>
        <w:jc w:val="both"/>
        <w:rPr>
          <w:rFonts w:ascii="Palatino Linotype" w:eastAsia="Calibri" w:hAnsi="Palatino Linotype" w:cs="Arial"/>
          <w:lang w:val="es-ES_tradnl"/>
        </w:rPr>
      </w:pPr>
      <w:r w:rsidRPr="00EA642B">
        <w:rPr>
          <w:rFonts w:ascii="Palatino Linotype" w:hAnsi="Palatino Linotype" w:cs="Arial"/>
          <w:bCs/>
          <w:shd w:val="clear" w:color="auto" w:fill="FFFFFF"/>
        </w:rPr>
        <w:t>Para lo cual se deberá emitir el Acuerdo del Comité de Transparencia en término</w:t>
      </w:r>
      <w:r>
        <w:rPr>
          <w:rFonts w:ascii="Palatino Linotype" w:hAnsi="Palatino Linotype" w:cs="Arial"/>
          <w:bCs/>
          <w:shd w:val="clear" w:color="auto" w:fill="FFFFFF"/>
        </w:rPr>
        <w:t>s del artículo 49 fracción VIII</w:t>
      </w:r>
      <w:r w:rsidRPr="00EA642B">
        <w:rPr>
          <w:rFonts w:ascii="Palatino Linotype" w:hAnsi="Palatino Linotype" w:cs="Arial"/>
          <w:bCs/>
          <w:shd w:val="clear" w:color="auto" w:fill="FFFFFF"/>
        </w:rPr>
        <w:t xml:space="preserve"> y </w:t>
      </w:r>
      <w:r w:rsidRPr="00EA642B">
        <w:rPr>
          <w:rFonts w:ascii="Palatino Linotype" w:eastAsia="Calibri" w:hAnsi="Palatino Linotype" w:cs="Arial"/>
          <w:lang w:val="es-ES_tradnl"/>
        </w:rPr>
        <w:t xml:space="preserve">132 fracción II de la Ley de Transparencia y Acceso a la Información Pública del Estado de México y Municipios vigente, en el que funde </w:t>
      </w:r>
      <w:r w:rsidRPr="00EA642B">
        <w:rPr>
          <w:rFonts w:ascii="Palatino Linotype" w:eastAsia="Calibri" w:hAnsi="Palatino Linotype" w:cs="Arial"/>
          <w:lang w:val="es-ES_tradnl"/>
        </w:rPr>
        <w:lastRenderedPageBreak/>
        <w:t>y motive las razones sobre los datos que se supriman o eliminen dentro del soporte documental respectivo objeto de las versiones públicas que se formulen y se ponga a disposición de la recurrente.</w:t>
      </w:r>
    </w:p>
    <w:p w:rsidR="003568F6" w:rsidRDefault="003568F6" w:rsidP="003568F6">
      <w:pPr>
        <w:pStyle w:val="Prrafodelista"/>
        <w:spacing w:before="240" w:after="240" w:line="360" w:lineRule="auto"/>
        <w:ind w:left="783"/>
        <w:jc w:val="both"/>
        <w:rPr>
          <w:rFonts w:ascii="Palatino Linotype" w:eastAsia="Calibri" w:hAnsi="Palatino Linotype" w:cs="Arial"/>
          <w:lang w:val="es-ES_tradnl"/>
        </w:rPr>
      </w:pPr>
      <w:r w:rsidRPr="009846BA">
        <w:rPr>
          <w:rFonts w:ascii="Palatino Linotype" w:eastAsia="Calibri" w:hAnsi="Palatino Linotype" w:cs="Arial"/>
          <w:lang w:val="es-ES_tradnl"/>
        </w:rPr>
        <w:t xml:space="preserve">En el caso de que a pesar </w:t>
      </w:r>
      <w:r w:rsidR="002E0CF3" w:rsidRPr="009846BA">
        <w:rPr>
          <w:rFonts w:ascii="Palatino Linotype" w:eastAsia="Calibri" w:hAnsi="Palatino Linotype" w:cs="Arial"/>
          <w:lang w:val="es-ES_tradnl"/>
        </w:rPr>
        <w:t xml:space="preserve">de </w:t>
      </w:r>
      <w:r w:rsidRPr="009846BA">
        <w:rPr>
          <w:rFonts w:ascii="Palatino Linotype" w:eastAsia="Calibri" w:hAnsi="Palatino Linotype" w:cs="Arial"/>
          <w:lang w:val="es-ES_tradnl"/>
        </w:rPr>
        <w:t>efectuar la búsqueda</w:t>
      </w:r>
      <w:r w:rsidR="002E0CF3" w:rsidRPr="009846BA">
        <w:rPr>
          <w:rFonts w:ascii="Palatino Linotype" w:eastAsia="Calibri" w:hAnsi="Palatino Linotype" w:cs="Arial"/>
          <w:lang w:val="es-ES_tradnl"/>
        </w:rPr>
        <w:t xml:space="preserve"> exhaustiva y razonable</w:t>
      </w:r>
      <w:r w:rsidRPr="009846BA">
        <w:rPr>
          <w:rFonts w:ascii="Palatino Linotype" w:eastAsia="Calibri" w:hAnsi="Palatino Linotype" w:cs="Arial"/>
          <w:lang w:val="es-ES_tradnl"/>
        </w:rPr>
        <w:t>, no se localice la información cuya entrega se ordena</w:t>
      </w:r>
      <w:r w:rsidR="00C9118D" w:rsidRPr="009846BA">
        <w:rPr>
          <w:rFonts w:ascii="Palatino Linotype" w:eastAsia="Calibri" w:hAnsi="Palatino Linotype" w:cs="Arial"/>
          <w:lang w:val="es-ES_tradnl"/>
        </w:rPr>
        <w:t xml:space="preserve"> a través de los </w:t>
      </w:r>
      <w:r w:rsidR="00EA53F9" w:rsidRPr="009846BA">
        <w:rPr>
          <w:rFonts w:ascii="Palatino Linotype" w:eastAsia="Calibri" w:hAnsi="Palatino Linotype" w:cs="Arial"/>
          <w:lang w:val="es-ES_tradnl"/>
        </w:rPr>
        <w:t>incisos a) y c)</w:t>
      </w:r>
      <w:r w:rsidRPr="009846BA">
        <w:rPr>
          <w:rFonts w:ascii="Palatino Linotype" w:eastAsia="Calibri" w:hAnsi="Palatino Linotype" w:cs="Arial"/>
          <w:lang w:val="es-ES_tradnl"/>
        </w:rPr>
        <w:t xml:space="preserve"> </w:t>
      </w:r>
      <w:r w:rsidR="002E0CF3" w:rsidRPr="009846BA">
        <w:rPr>
          <w:rFonts w:ascii="Palatino Linotype" w:eastAsia="Calibri" w:hAnsi="Palatino Linotype" w:cs="Arial"/>
          <w:lang w:val="es-ES_tradnl"/>
        </w:rPr>
        <w:t>bastará</w:t>
      </w:r>
      <w:r w:rsidRPr="009846BA">
        <w:rPr>
          <w:rFonts w:ascii="Palatino Linotype" w:eastAsia="Calibri" w:hAnsi="Palatino Linotype" w:cs="Arial"/>
          <w:lang w:val="es-ES_tradnl"/>
        </w:rPr>
        <w:t xml:space="preserve"> con que se haga del conocimiento del recurrente de tal circunstancia.</w:t>
      </w:r>
    </w:p>
    <w:p w:rsidR="002E0CF3" w:rsidRPr="002E0CF3" w:rsidRDefault="002E0CF3" w:rsidP="002E0CF3">
      <w:pPr>
        <w:pStyle w:val="Prrafodelista"/>
        <w:spacing w:before="240" w:after="240" w:line="360" w:lineRule="auto"/>
        <w:ind w:left="720"/>
        <w:jc w:val="both"/>
        <w:rPr>
          <w:rFonts w:ascii="Palatino Linotype" w:hAnsi="Palatino Linotype"/>
        </w:rPr>
      </w:pPr>
      <w:r>
        <w:rPr>
          <w:rFonts w:ascii="Palatino Linotype" w:eastAsia="Calibri" w:hAnsi="Palatino Linotype" w:cs="Arial"/>
          <w:lang w:val="es-ES_tradnl"/>
        </w:rPr>
        <w:t>Para el caso de que la información cuya entrega se ordena a través del inciso c) d</w:t>
      </w:r>
      <w:r w:rsidRPr="005542E0">
        <w:rPr>
          <w:rFonts w:ascii="Palatino Linotype" w:hAnsi="Palatino Linotype"/>
        </w:rPr>
        <w:t xml:space="preserve">el presente resolutivo, </w:t>
      </w:r>
      <w:r w:rsidR="00E53980">
        <w:rPr>
          <w:rFonts w:ascii="Palatino Linotype" w:hAnsi="Palatino Linotype"/>
        </w:rPr>
        <w:t xml:space="preserve">se actualice </w:t>
      </w:r>
      <w:r>
        <w:rPr>
          <w:rFonts w:ascii="Palatino Linotype" w:hAnsi="Palatino Linotype"/>
        </w:rPr>
        <w:t xml:space="preserve">alguna de las </w:t>
      </w:r>
      <w:r>
        <w:rPr>
          <w:rFonts w:ascii="Palatino Linotype" w:hAnsi="Palatino Linotype"/>
          <w:bCs/>
          <w:lang w:val="es-ES"/>
        </w:rPr>
        <w:t xml:space="preserve">causales previstas por la legislación aplicable para ser </w:t>
      </w:r>
      <w:r w:rsidRPr="005542E0">
        <w:rPr>
          <w:rFonts w:ascii="Palatino Linotype" w:hAnsi="Palatino Linotype"/>
        </w:rPr>
        <w:t>clasificada como reservada</w:t>
      </w:r>
      <w:r w:rsidRPr="005542E0">
        <w:rPr>
          <w:rFonts w:ascii="Palatino Linotype" w:hAnsi="Palatino Linotype"/>
          <w:bCs/>
          <w:lang w:val="es-ES"/>
        </w:rPr>
        <w:t xml:space="preserve">, el Sujeto Obligado deberá emitir el acuerdo </w:t>
      </w:r>
      <w:r w:rsidR="007B3D4E">
        <w:rPr>
          <w:rFonts w:ascii="Palatino Linotype" w:hAnsi="Palatino Linotype"/>
          <w:bCs/>
          <w:lang w:val="es-ES"/>
        </w:rPr>
        <w:t xml:space="preserve">de clasificación correspondiente, </w:t>
      </w:r>
      <w:r w:rsidRPr="005542E0">
        <w:rPr>
          <w:rFonts w:ascii="Palatino Linotype" w:hAnsi="Palatino Linotype"/>
          <w:bCs/>
          <w:lang w:val="es-ES"/>
        </w:rPr>
        <w:t>en términos de lo dispuesto por los artículos 47, 49 fracción VIII, 122, 125, 128, 129, 131, 132 fracción II, 133, 134, 140 y 141 de la Ley de Transparencia y Acceso a la Información Pública del Estado de México y Municipios</w:t>
      </w:r>
      <w:r w:rsidRPr="005542E0">
        <w:rPr>
          <w:rFonts w:ascii="Palatino Linotype" w:hAnsi="Palatino Linotype"/>
        </w:rPr>
        <w:t>, fundando y motivando</w:t>
      </w:r>
      <w:r w:rsidRPr="005542E0">
        <w:rPr>
          <w:rFonts w:ascii="Palatino Linotype" w:eastAsia="Calibri" w:hAnsi="Palatino Linotype" w:cs="Arial"/>
          <w:lang w:val="es-ES_tradnl"/>
        </w:rPr>
        <w:t xml:space="preserve"> las razones por virtud de las cuales se justifique la clasificación.</w:t>
      </w:r>
    </w:p>
    <w:p w:rsidR="00DF3741" w:rsidRPr="00930558" w:rsidRDefault="00DF3741" w:rsidP="003568F6">
      <w:pPr>
        <w:spacing w:before="240" w:after="240" w:line="360" w:lineRule="auto"/>
        <w:ind w:right="49"/>
        <w:jc w:val="both"/>
        <w:rPr>
          <w:rFonts w:ascii="Palatino Linotype" w:hAnsi="Palatino Linotype" w:cs="Arial"/>
        </w:rPr>
      </w:pPr>
      <w:r w:rsidRPr="00930558">
        <w:rPr>
          <w:rFonts w:ascii="Palatino Linotype" w:hAnsi="Palatino Linotype" w:cs="Arial"/>
          <w:b/>
          <w:bCs/>
          <w:shd w:val="clear" w:color="auto" w:fill="FFFFFF"/>
        </w:rPr>
        <w:t>Tercero. Remítase</w:t>
      </w:r>
      <w:r w:rsidRPr="00930558">
        <w:rPr>
          <w:rStyle w:val="apple-converted-space"/>
          <w:rFonts w:ascii="Palatino Linotype" w:hAnsi="Palatino Linotype" w:cs="Arial"/>
          <w:b/>
          <w:bCs/>
          <w:i/>
          <w:iCs/>
          <w:shd w:val="clear" w:color="auto" w:fill="FFFFFF"/>
        </w:rPr>
        <w:t> </w:t>
      </w:r>
      <w:r w:rsidRPr="00930558">
        <w:rPr>
          <w:rFonts w:ascii="Palatino Linotype" w:hAnsi="Palatino Linotype"/>
          <w:shd w:val="clear" w:color="auto" w:fill="FFFFFF"/>
        </w:rPr>
        <w:t>al Responsable de la Unidad de Transparencia del</w:t>
      </w:r>
      <w:r w:rsidRPr="00930558">
        <w:rPr>
          <w:rStyle w:val="apple-converted-space"/>
          <w:rFonts w:ascii="Palatino Linotype" w:hAnsi="Palatino Linotype"/>
          <w:bCs/>
          <w:shd w:val="clear" w:color="auto" w:fill="FFFFFF"/>
        </w:rPr>
        <w:t> </w:t>
      </w:r>
      <w:r w:rsidRPr="00930558">
        <w:rPr>
          <w:rFonts w:ascii="Palatino Linotype" w:hAnsi="Palatino Linotype"/>
          <w:bCs/>
          <w:shd w:val="clear" w:color="auto" w:fill="FFFFFF"/>
        </w:rPr>
        <w:t xml:space="preserve">Sujeto Obligado </w:t>
      </w:r>
      <w:r w:rsidRPr="00930558">
        <w:rPr>
          <w:rFonts w:ascii="Palatino Linotype" w:hAnsi="Palatino Linotype" w:cs="Arial"/>
          <w:bCs/>
          <w:shd w:val="clear" w:color="auto" w:fill="FFFFFF"/>
        </w:rPr>
        <w:t>la presente resolución</w:t>
      </w:r>
      <w:r w:rsidRPr="00930558">
        <w:rPr>
          <w:rFonts w:ascii="Palatino Linotype" w:hAnsi="Palatino Linotype"/>
          <w:shd w:val="clear" w:color="auto" w:fill="FFFFFF"/>
        </w:rPr>
        <w:t>, para que conforme a los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DF3741" w:rsidRDefault="00DF3741" w:rsidP="00DF3741">
      <w:pPr>
        <w:spacing w:before="240" w:after="240" w:line="360" w:lineRule="auto"/>
        <w:ind w:right="49"/>
        <w:jc w:val="both"/>
        <w:rPr>
          <w:rFonts w:ascii="Palatino Linotype" w:hAnsi="Palatino Linotype" w:cs="Arial"/>
        </w:rPr>
      </w:pPr>
      <w:r w:rsidRPr="00930558">
        <w:rPr>
          <w:rFonts w:ascii="Palatino Linotype" w:hAnsi="Palatino Linotype" w:cs="Arial"/>
          <w:b/>
        </w:rPr>
        <w:t xml:space="preserve">Cuarto.  </w:t>
      </w:r>
      <w:r w:rsidRPr="003B1721">
        <w:rPr>
          <w:rFonts w:ascii="Palatino Linotype" w:hAnsi="Palatino Linotype" w:cs="Arial"/>
          <w:b/>
        </w:rPr>
        <w:t xml:space="preserve">Hágase del Conocimiento </w:t>
      </w:r>
      <w:r w:rsidRPr="003B1721">
        <w:rPr>
          <w:rFonts w:ascii="Palatino Linotype" w:hAnsi="Palatino Linotype" w:cs="Arial"/>
        </w:rPr>
        <w:t xml:space="preserve">de la </w:t>
      </w:r>
      <w:r w:rsidRPr="003B1721">
        <w:rPr>
          <w:rFonts w:ascii="Palatino Linotype" w:hAnsi="Palatino Linotype" w:cs="Arial"/>
          <w:b/>
        </w:rPr>
        <w:t>recurrente</w:t>
      </w:r>
      <w:r w:rsidRPr="003B1721">
        <w:rPr>
          <w:rFonts w:ascii="Palatino Linotype" w:hAnsi="Palatino Linotype" w:cs="Arial"/>
        </w:rPr>
        <w:t xml:space="preserve">, la presente resolución, así como, que de conformidad con lo establecido en el artículo 196 de la Ley de Transparencia y Acceso a la Información Pública del Estado de México y </w:t>
      </w:r>
      <w:r w:rsidRPr="003B1721">
        <w:rPr>
          <w:rFonts w:ascii="Palatino Linotype" w:hAnsi="Palatino Linotype" w:cs="Arial"/>
        </w:rPr>
        <w:lastRenderedPageBreak/>
        <w:t>Municipios, podrá impugnarla vía el Juicio de Ampar</w:t>
      </w:r>
      <w:r>
        <w:rPr>
          <w:rFonts w:ascii="Palatino Linotype" w:hAnsi="Palatino Linotype" w:cs="Arial"/>
        </w:rPr>
        <w:t xml:space="preserve">o en los términos de las leyes </w:t>
      </w:r>
      <w:r w:rsidRPr="003B1721">
        <w:rPr>
          <w:rFonts w:ascii="Palatino Linotype" w:hAnsi="Palatino Linotype" w:cs="Arial"/>
        </w:rPr>
        <w:t>aplicables.</w:t>
      </w:r>
    </w:p>
    <w:p w:rsidR="00DF3741" w:rsidRPr="003B1721" w:rsidRDefault="00DF3741" w:rsidP="00DF3741">
      <w:pPr>
        <w:spacing w:before="240" w:after="240" w:line="360" w:lineRule="auto"/>
        <w:jc w:val="both"/>
        <w:rPr>
          <w:rFonts w:ascii="Palatino Linotype" w:hAnsi="Palatino Linotype" w:cs="Arial"/>
        </w:rPr>
      </w:pPr>
      <w:r w:rsidRPr="003B1721">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ZULEMA MARTÍNEZ SÁNCHEZ; EVA ABAID YAPUR</w:t>
      </w:r>
      <w:r w:rsidR="00740579">
        <w:rPr>
          <w:rFonts w:ascii="Palatino Linotype" w:hAnsi="Palatino Linotype"/>
        </w:rPr>
        <w:t xml:space="preserve"> (EMITIENDO OPINIÓN PARTICULAR)</w:t>
      </w:r>
      <w:r w:rsidRPr="003B1721">
        <w:rPr>
          <w:rFonts w:ascii="Palatino Linotype" w:hAnsi="Palatino Linotype"/>
        </w:rPr>
        <w:t xml:space="preserve">; JOSÉ GUADALUPE LUNA HERNÁNDEZ Y JAVIER MARTÍNEZ CRUZ; EN LA </w:t>
      </w:r>
      <w:r>
        <w:rPr>
          <w:rFonts w:ascii="Palatino Linotype" w:hAnsi="Palatino Linotype"/>
        </w:rPr>
        <w:t xml:space="preserve">VIGÉSIMA </w:t>
      </w:r>
      <w:r w:rsidR="00740579">
        <w:rPr>
          <w:rFonts w:ascii="Palatino Linotype" w:hAnsi="Palatino Linotype"/>
        </w:rPr>
        <w:t xml:space="preserve">SÉPTIMA </w:t>
      </w:r>
      <w:r w:rsidRPr="003B1721">
        <w:rPr>
          <w:rFonts w:ascii="Palatino Linotype" w:hAnsi="Palatino Linotype"/>
        </w:rPr>
        <w:t xml:space="preserve">SESIÓN ORDINARIA CELEBRADA EL </w:t>
      </w:r>
      <w:r w:rsidR="00740579">
        <w:rPr>
          <w:rFonts w:ascii="Palatino Linotype" w:hAnsi="Palatino Linotype"/>
        </w:rPr>
        <w:t xml:space="preserve">UNO DE AGOSTO </w:t>
      </w:r>
      <w:r w:rsidRPr="003B1721">
        <w:rPr>
          <w:rFonts w:ascii="Palatino Linotype" w:hAnsi="Palatino Linotype"/>
        </w:rPr>
        <w:t>DE DOS MIL DIECIOCHO, ANTE EL SECRETARIO TÉCNICO DEL PLENO ALEXIS TAPIA RAMÍREZ.</w:t>
      </w:r>
      <w:r w:rsidRPr="003B1721">
        <w:rPr>
          <w:rFonts w:ascii="Palatino Linotype" w:hAnsi="Palatino Linotype" w:cs="Arial"/>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9"/>
        <w:gridCol w:w="4419"/>
      </w:tblGrid>
      <w:tr w:rsidR="00DF3741" w:rsidRPr="003B1721" w:rsidTr="006123CD">
        <w:trPr>
          <w:trHeight w:val="1807"/>
        </w:trPr>
        <w:tc>
          <w:tcPr>
            <w:tcW w:w="8838" w:type="dxa"/>
            <w:gridSpan w:val="2"/>
            <w:vAlign w:val="center"/>
          </w:tcPr>
          <w:p w:rsidR="00DF3741" w:rsidRPr="003B1721" w:rsidRDefault="00DF3741" w:rsidP="006123CD">
            <w:pPr>
              <w:jc w:val="center"/>
              <w:rPr>
                <w:rFonts w:ascii="Palatino Linotype" w:hAnsi="Palatino Linotype"/>
              </w:rPr>
            </w:pPr>
          </w:p>
          <w:p w:rsidR="00DF3741" w:rsidRPr="003B1721" w:rsidRDefault="00DF3741" w:rsidP="006123CD">
            <w:pPr>
              <w:jc w:val="center"/>
              <w:rPr>
                <w:rFonts w:ascii="Palatino Linotype" w:hAnsi="Palatino Linotype"/>
                <w:b/>
              </w:rPr>
            </w:pPr>
            <w:r w:rsidRPr="003B1721">
              <w:rPr>
                <w:rFonts w:ascii="Palatino Linotype" w:hAnsi="Palatino Linotype"/>
                <w:b/>
              </w:rPr>
              <w:t>Zulema Martínez Sánchez</w:t>
            </w:r>
          </w:p>
          <w:p w:rsidR="00DF3741" w:rsidRPr="003B1721" w:rsidRDefault="00DF3741" w:rsidP="006123CD">
            <w:pPr>
              <w:jc w:val="center"/>
              <w:rPr>
                <w:rFonts w:ascii="Palatino Linotype" w:hAnsi="Palatino Linotype"/>
              </w:rPr>
            </w:pPr>
            <w:r w:rsidRPr="003B1721">
              <w:rPr>
                <w:rFonts w:ascii="Palatino Linotype" w:hAnsi="Palatino Linotype"/>
              </w:rPr>
              <w:t>Comisionada Presidenta</w:t>
            </w:r>
          </w:p>
          <w:p w:rsidR="00DF3741" w:rsidRDefault="00DF3741" w:rsidP="006123CD">
            <w:pPr>
              <w:jc w:val="center"/>
              <w:rPr>
                <w:rFonts w:ascii="Palatino Linotype" w:hAnsi="Palatino Linotype"/>
              </w:rPr>
            </w:pPr>
            <w:r w:rsidRPr="003B1721">
              <w:rPr>
                <w:rFonts w:ascii="Palatino Linotype" w:hAnsi="Palatino Linotype"/>
              </w:rPr>
              <w:t>(Rúbrica)</w:t>
            </w:r>
          </w:p>
          <w:p w:rsidR="009B6828" w:rsidRDefault="009B6828" w:rsidP="006123CD">
            <w:pPr>
              <w:jc w:val="center"/>
              <w:rPr>
                <w:rFonts w:ascii="Palatino Linotype" w:hAnsi="Palatino Linotype"/>
              </w:rPr>
            </w:pPr>
          </w:p>
          <w:p w:rsidR="00DF3741" w:rsidRPr="003B1721" w:rsidRDefault="00DF3741" w:rsidP="006123CD">
            <w:pPr>
              <w:jc w:val="center"/>
              <w:rPr>
                <w:rFonts w:ascii="Palatino Linotype" w:hAnsi="Palatino Linotype"/>
              </w:rPr>
            </w:pPr>
          </w:p>
          <w:p w:rsidR="00DF3741" w:rsidRPr="003B1721" w:rsidRDefault="00DF3741" w:rsidP="006123CD">
            <w:pPr>
              <w:rPr>
                <w:rFonts w:ascii="Palatino Linotype" w:hAnsi="Palatino Linotype"/>
              </w:rPr>
            </w:pPr>
          </w:p>
          <w:p w:rsidR="00DF3741" w:rsidRPr="003B1721" w:rsidRDefault="00DF3741" w:rsidP="006123CD">
            <w:pPr>
              <w:rPr>
                <w:rFonts w:ascii="Palatino Linotype" w:hAnsi="Palatino Linotype"/>
              </w:rPr>
            </w:pPr>
          </w:p>
        </w:tc>
      </w:tr>
      <w:tr w:rsidR="00DF3741" w:rsidRPr="003B1721" w:rsidTr="006123CD">
        <w:trPr>
          <w:trHeight w:val="2156"/>
        </w:trPr>
        <w:tc>
          <w:tcPr>
            <w:tcW w:w="4419" w:type="dxa"/>
            <w:vAlign w:val="center"/>
          </w:tcPr>
          <w:p w:rsidR="00DF3741" w:rsidRPr="003B1721" w:rsidRDefault="00DF3741" w:rsidP="006123CD">
            <w:pPr>
              <w:jc w:val="center"/>
              <w:rPr>
                <w:rFonts w:ascii="Palatino Linotype" w:hAnsi="Palatino Linotype"/>
                <w:b/>
              </w:rPr>
            </w:pPr>
          </w:p>
          <w:p w:rsidR="00DF3741" w:rsidRPr="003B1721" w:rsidRDefault="00DF3741" w:rsidP="006123CD">
            <w:pPr>
              <w:rPr>
                <w:rFonts w:ascii="Palatino Linotype" w:hAnsi="Palatino Linotype"/>
                <w:b/>
              </w:rPr>
            </w:pPr>
          </w:p>
          <w:p w:rsidR="00DF3741" w:rsidRPr="003B1721" w:rsidRDefault="00DF3741" w:rsidP="006123CD">
            <w:pPr>
              <w:rPr>
                <w:rFonts w:ascii="Palatino Linotype" w:hAnsi="Palatino Linotype"/>
                <w:b/>
              </w:rPr>
            </w:pPr>
          </w:p>
          <w:p w:rsidR="00DF3741" w:rsidRPr="003B1721" w:rsidRDefault="00DF3741" w:rsidP="006123CD">
            <w:pPr>
              <w:rPr>
                <w:rFonts w:ascii="Palatino Linotype" w:hAnsi="Palatino Linotype"/>
                <w:b/>
              </w:rPr>
            </w:pPr>
          </w:p>
          <w:p w:rsidR="00DF3741" w:rsidRPr="003B1721" w:rsidRDefault="00DF3741" w:rsidP="006123CD">
            <w:pPr>
              <w:jc w:val="center"/>
              <w:rPr>
                <w:rFonts w:ascii="Palatino Linotype" w:hAnsi="Palatino Linotype"/>
                <w:b/>
              </w:rPr>
            </w:pPr>
            <w:r w:rsidRPr="003B1721">
              <w:rPr>
                <w:rFonts w:ascii="Palatino Linotype" w:hAnsi="Palatino Linotype"/>
                <w:b/>
              </w:rPr>
              <w:t>Eva Abaid Yapur</w:t>
            </w:r>
          </w:p>
          <w:p w:rsidR="00DF3741" w:rsidRPr="003B1721" w:rsidRDefault="00DF3741" w:rsidP="006123CD">
            <w:pPr>
              <w:jc w:val="center"/>
              <w:rPr>
                <w:rFonts w:ascii="Palatino Linotype" w:hAnsi="Palatino Linotype"/>
              </w:rPr>
            </w:pPr>
            <w:r w:rsidRPr="003B1721">
              <w:rPr>
                <w:rFonts w:ascii="Palatino Linotype" w:hAnsi="Palatino Linotype"/>
              </w:rPr>
              <w:t>Comisionada</w:t>
            </w:r>
          </w:p>
          <w:p w:rsidR="00DF3741" w:rsidRPr="003B1721" w:rsidRDefault="00DF3741" w:rsidP="006123CD">
            <w:pPr>
              <w:jc w:val="center"/>
              <w:rPr>
                <w:rFonts w:ascii="Palatino Linotype" w:hAnsi="Palatino Linotype"/>
              </w:rPr>
            </w:pPr>
            <w:r w:rsidRPr="003B1721">
              <w:rPr>
                <w:rFonts w:ascii="Palatino Linotype" w:hAnsi="Palatino Linotype"/>
              </w:rPr>
              <w:t>(Rúbrica)</w:t>
            </w:r>
          </w:p>
        </w:tc>
        <w:tc>
          <w:tcPr>
            <w:tcW w:w="4419" w:type="dxa"/>
            <w:vAlign w:val="center"/>
          </w:tcPr>
          <w:p w:rsidR="00DF3741" w:rsidRPr="003B1721" w:rsidRDefault="00DF3741" w:rsidP="006123CD">
            <w:pPr>
              <w:jc w:val="center"/>
              <w:rPr>
                <w:rFonts w:ascii="Palatino Linotype" w:hAnsi="Palatino Linotype" w:cs="Arial"/>
                <w:b/>
              </w:rPr>
            </w:pPr>
          </w:p>
          <w:p w:rsidR="00DF3741" w:rsidRPr="003B1721" w:rsidRDefault="00DF3741" w:rsidP="006123CD">
            <w:pPr>
              <w:jc w:val="center"/>
              <w:rPr>
                <w:rFonts w:ascii="Palatino Linotype" w:hAnsi="Palatino Linotype" w:cs="Arial"/>
                <w:b/>
              </w:rPr>
            </w:pPr>
          </w:p>
          <w:p w:rsidR="00DF3741" w:rsidRPr="003B1721" w:rsidRDefault="00DF3741" w:rsidP="006123CD">
            <w:pPr>
              <w:jc w:val="center"/>
              <w:rPr>
                <w:rFonts w:ascii="Palatino Linotype" w:hAnsi="Palatino Linotype" w:cs="Arial"/>
                <w:b/>
              </w:rPr>
            </w:pPr>
            <w:r w:rsidRPr="003B1721">
              <w:rPr>
                <w:rFonts w:ascii="Palatino Linotype" w:hAnsi="Palatino Linotype" w:cs="Arial"/>
                <w:b/>
              </w:rPr>
              <w:t xml:space="preserve">    </w:t>
            </w:r>
          </w:p>
          <w:p w:rsidR="00DF3741" w:rsidRPr="003B1721" w:rsidRDefault="00DF3741" w:rsidP="006123CD">
            <w:pPr>
              <w:rPr>
                <w:rFonts w:ascii="Palatino Linotype" w:hAnsi="Palatino Linotype" w:cs="Arial"/>
                <w:b/>
              </w:rPr>
            </w:pPr>
          </w:p>
          <w:p w:rsidR="00DF3741" w:rsidRPr="003B1721" w:rsidRDefault="00DF3741" w:rsidP="006123CD">
            <w:pPr>
              <w:jc w:val="center"/>
              <w:rPr>
                <w:rFonts w:ascii="Palatino Linotype" w:hAnsi="Palatino Linotype"/>
                <w:b/>
              </w:rPr>
            </w:pPr>
            <w:r w:rsidRPr="003B1721">
              <w:rPr>
                <w:rFonts w:ascii="Palatino Linotype" w:hAnsi="Palatino Linotype" w:cs="Arial"/>
                <w:b/>
              </w:rPr>
              <w:t>José Guadalupe Luna Hernández</w:t>
            </w:r>
          </w:p>
          <w:p w:rsidR="00DF3741" w:rsidRPr="003B1721" w:rsidRDefault="00DF3741" w:rsidP="006123CD">
            <w:pPr>
              <w:jc w:val="center"/>
              <w:rPr>
                <w:rFonts w:ascii="Palatino Linotype" w:hAnsi="Palatino Linotype"/>
              </w:rPr>
            </w:pPr>
            <w:r w:rsidRPr="003B1721">
              <w:rPr>
                <w:rFonts w:ascii="Palatino Linotype" w:hAnsi="Palatino Linotype"/>
              </w:rPr>
              <w:t xml:space="preserve"> Comisionado</w:t>
            </w:r>
          </w:p>
          <w:p w:rsidR="00DF3741" w:rsidRPr="003B1721" w:rsidRDefault="00DF3741" w:rsidP="006123CD">
            <w:pPr>
              <w:jc w:val="center"/>
              <w:rPr>
                <w:rFonts w:ascii="Palatino Linotype" w:hAnsi="Palatino Linotype"/>
              </w:rPr>
            </w:pPr>
            <w:r w:rsidRPr="003B1721">
              <w:rPr>
                <w:rFonts w:ascii="Palatino Linotype" w:hAnsi="Palatino Linotype"/>
              </w:rPr>
              <w:t>(Rúbrica)</w:t>
            </w:r>
          </w:p>
        </w:tc>
      </w:tr>
      <w:tr w:rsidR="00DF3741" w:rsidRPr="003B1721" w:rsidTr="006123CD">
        <w:trPr>
          <w:trHeight w:val="1953"/>
        </w:trPr>
        <w:tc>
          <w:tcPr>
            <w:tcW w:w="8838" w:type="dxa"/>
            <w:gridSpan w:val="2"/>
            <w:vAlign w:val="center"/>
          </w:tcPr>
          <w:p w:rsidR="00DF3741" w:rsidRPr="003B1721" w:rsidRDefault="00DF3741" w:rsidP="006123CD">
            <w:pPr>
              <w:rPr>
                <w:rFonts w:ascii="Palatino Linotype" w:hAnsi="Palatino Linotype" w:cs="Arial"/>
                <w:b/>
              </w:rPr>
            </w:pPr>
          </w:p>
          <w:p w:rsidR="00DF3741" w:rsidRPr="003B1721" w:rsidRDefault="00DF3741" w:rsidP="006123CD">
            <w:pPr>
              <w:jc w:val="center"/>
              <w:rPr>
                <w:rFonts w:ascii="Palatino Linotype" w:hAnsi="Palatino Linotype" w:cs="Arial"/>
                <w:b/>
              </w:rPr>
            </w:pPr>
          </w:p>
          <w:p w:rsidR="00DF3741" w:rsidRPr="003B1721" w:rsidRDefault="00DF3741" w:rsidP="006123CD">
            <w:pPr>
              <w:jc w:val="center"/>
              <w:rPr>
                <w:rFonts w:ascii="Palatino Linotype" w:hAnsi="Palatino Linotype" w:cs="Arial"/>
                <w:b/>
              </w:rPr>
            </w:pPr>
          </w:p>
          <w:p w:rsidR="00DF3741" w:rsidRDefault="00DF3741" w:rsidP="006123CD">
            <w:pPr>
              <w:jc w:val="both"/>
              <w:rPr>
                <w:rFonts w:ascii="Palatino Linotype" w:hAnsi="Palatino Linotype" w:cs="Arial"/>
                <w:b/>
              </w:rPr>
            </w:pPr>
            <w:r w:rsidRPr="003B1721">
              <w:rPr>
                <w:rFonts w:ascii="Palatino Linotype" w:hAnsi="Palatino Linotype" w:cs="Arial"/>
                <w:b/>
              </w:rPr>
              <w:t xml:space="preserve">                                    </w:t>
            </w:r>
          </w:p>
          <w:p w:rsidR="00DF3741" w:rsidRPr="003B1721" w:rsidRDefault="00DF3741" w:rsidP="006123CD">
            <w:pPr>
              <w:jc w:val="both"/>
              <w:rPr>
                <w:rFonts w:ascii="Palatino Linotype" w:hAnsi="Palatino Linotype" w:cs="Arial"/>
                <w:b/>
              </w:rPr>
            </w:pPr>
          </w:p>
          <w:p w:rsidR="00DF3741" w:rsidRDefault="00DF3741" w:rsidP="006123CD">
            <w:pPr>
              <w:jc w:val="both"/>
              <w:rPr>
                <w:rFonts w:ascii="Palatino Linotype" w:hAnsi="Palatino Linotype" w:cs="Arial"/>
                <w:b/>
              </w:rPr>
            </w:pPr>
            <w:r w:rsidRPr="003B1721">
              <w:rPr>
                <w:rFonts w:ascii="Palatino Linotype" w:hAnsi="Palatino Linotype" w:cs="Arial"/>
                <w:b/>
              </w:rPr>
              <w:t xml:space="preserve">                                                                          </w:t>
            </w:r>
          </w:p>
          <w:p w:rsidR="00DF3741" w:rsidRPr="003B1721" w:rsidRDefault="00DF3741" w:rsidP="006123CD">
            <w:pPr>
              <w:jc w:val="both"/>
              <w:rPr>
                <w:rFonts w:ascii="Palatino Linotype" w:hAnsi="Palatino Linotype" w:cs="Arial"/>
                <w:b/>
              </w:rPr>
            </w:pPr>
            <w:r w:rsidRPr="003B1721">
              <w:rPr>
                <w:rFonts w:ascii="Palatino Linotype" w:hAnsi="Palatino Linotype" w:cs="Arial"/>
                <w:b/>
              </w:rPr>
              <w:t xml:space="preserve">           </w:t>
            </w:r>
          </w:p>
          <w:p w:rsidR="00DF3741" w:rsidRPr="003B1721" w:rsidRDefault="00DF3741" w:rsidP="006123CD">
            <w:pPr>
              <w:jc w:val="center"/>
              <w:rPr>
                <w:rFonts w:ascii="Palatino Linotype" w:hAnsi="Palatino Linotype" w:cs="Arial"/>
                <w:b/>
              </w:rPr>
            </w:pPr>
            <w:r w:rsidRPr="003B1721">
              <w:rPr>
                <w:rFonts w:ascii="Palatino Linotype" w:hAnsi="Palatino Linotype" w:cs="Arial"/>
                <w:b/>
              </w:rPr>
              <w:t>Javier Martínez Cruz</w:t>
            </w:r>
          </w:p>
          <w:p w:rsidR="00DF3741" w:rsidRPr="003B1721" w:rsidRDefault="00DF3741" w:rsidP="006123CD">
            <w:pPr>
              <w:jc w:val="center"/>
              <w:rPr>
                <w:rFonts w:ascii="Palatino Linotype" w:hAnsi="Palatino Linotype" w:cs="Arial"/>
                <w:b/>
              </w:rPr>
            </w:pPr>
            <w:r w:rsidRPr="003B1721">
              <w:rPr>
                <w:rFonts w:ascii="Palatino Linotype" w:hAnsi="Palatino Linotype" w:cs="Arial"/>
              </w:rPr>
              <w:t>Comisionado</w:t>
            </w:r>
          </w:p>
          <w:p w:rsidR="00DF3741" w:rsidRPr="003B1721" w:rsidRDefault="00DF3741" w:rsidP="006123CD">
            <w:pPr>
              <w:jc w:val="center"/>
              <w:rPr>
                <w:rFonts w:ascii="Palatino Linotype" w:hAnsi="Palatino Linotype" w:cs="Arial"/>
              </w:rPr>
            </w:pPr>
            <w:r w:rsidRPr="003B1721">
              <w:rPr>
                <w:rFonts w:ascii="Palatino Linotype" w:hAnsi="Palatino Linotype"/>
              </w:rPr>
              <w:t>(Rúbrica)</w:t>
            </w:r>
          </w:p>
          <w:p w:rsidR="00DF3741" w:rsidRPr="003B1721" w:rsidRDefault="00DF3741" w:rsidP="006123CD">
            <w:pPr>
              <w:rPr>
                <w:rFonts w:ascii="Palatino Linotype" w:hAnsi="Palatino Linotype"/>
              </w:rPr>
            </w:pPr>
            <w:r w:rsidRPr="003B1721">
              <w:rPr>
                <w:rFonts w:ascii="Palatino Linotype" w:hAnsi="Palatino Linotype"/>
              </w:rPr>
              <w:t xml:space="preserve">                                                                                          </w:t>
            </w:r>
          </w:p>
        </w:tc>
      </w:tr>
      <w:tr w:rsidR="00DF3741" w:rsidRPr="003B1721" w:rsidTr="006123CD">
        <w:trPr>
          <w:trHeight w:val="1544"/>
        </w:trPr>
        <w:tc>
          <w:tcPr>
            <w:tcW w:w="8838" w:type="dxa"/>
            <w:gridSpan w:val="2"/>
            <w:vAlign w:val="center"/>
          </w:tcPr>
          <w:p w:rsidR="00DF3741" w:rsidRPr="003B1721" w:rsidRDefault="00DF3741" w:rsidP="006123CD">
            <w:pPr>
              <w:jc w:val="center"/>
              <w:rPr>
                <w:rFonts w:ascii="Palatino Linotype" w:hAnsi="Palatino Linotype" w:cs="Arial"/>
                <w:b/>
              </w:rPr>
            </w:pPr>
          </w:p>
          <w:p w:rsidR="00DF3741" w:rsidRPr="003B1721" w:rsidRDefault="00DF3741" w:rsidP="006123CD">
            <w:pPr>
              <w:jc w:val="center"/>
              <w:rPr>
                <w:rFonts w:ascii="Palatino Linotype" w:hAnsi="Palatino Linotype" w:cs="Arial"/>
                <w:b/>
              </w:rPr>
            </w:pPr>
          </w:p>
          <w:p w:rsidR="00DF3741" w:rsidRPr="003B1721" w:rsidRDefault="00DF3741" w:rsidP="006123CD">
            <w:pPr>
              <w:jc w:val="center"/>
              <w:rPr>
                <w:rFonts w:ascii="Palatino Linotype" w:hAnsi="Palatino Linotype" w:cs="Arial"/>
                <w:b/>
              </w:rPr>
            </w:pPr>
          </w:p>
          <w:p w:rsidR="00DF3741" w:rsidRPr="003B1721" w:rsidRDefault="00DF3741" w:rsidP="006123CD">
            <w:pPr>
              <w:rPr>
                <w:rFonts w:ascii="Palatino Linotype" w:hAnsi="Palatino Linotype" w:cs="Arial"/>
                <w:b/>
              </w:rPr>
            </w:pPr>
          </w:p>
          <w:p w:rsidR="00DF3741" w:rsidRDefault="00DF3741" w:rsidP="006123CD">
            <w:pPr>
              <w:rPr>
                <w:rFonts w:ascii="Palatino Linotype" w:hAnsi="Palatino Linotype" w:cs="Arial"/>
                <w:b/>
              </w:rPr>
            </w:pPr>
          </w:p>
          <w:p w:rsidR="00DF3741" w:rsidRDefault="00DF3741" w:rsidP="006123CD">
            <w:pPr>
              <w:rPr>
                <w:rFonts w:ascii="Palatino Linotype" w:hAnsi="Palatino Linotype" w:cs="Arial"/>
                <w:b/>
              </w:rPr>
            </w:pPr>
          </w:p>
          <w:p w:rsidR="009B6828" w:rsidRPr="003B1721" w:rsidRDefault="009B6828" w:rsidP="006123CD">
            <w:pPr>
              <w:rPr>
                <w:rFonts w:ascii="Palatino Linotype" w:hAnsi="Palatino Linotype" w:cs="Arial"/>
                <w:b/>
              </w:rPr>
            </w:pPr>
          </w:p>
          <w:p w:rsidR="00DF3741" w:rsidRPr="003B1721" w:rsidRDefault="00DF3741" w:rsidP="006123CD">
            <w:pPr>
              <w:jc w:val="center"/>
              <w:rPr>
                <w:rFonts w:ascii="Palatino Linotype" w:hAnsi="Palatino Linotype"/>
                <w:b/>
              </w:rPr>
            </w:pPr>
            <w:r w:rsidRPr="003B1721">
              <w:rPr>
                <w:rFonts w:ascii="Palatino Linotype" w:hAnsi="Palatino Linotype" w:cs="Arial"/>
                <w:b/>
              </w:rPr>
              <w:t>Alexis Tapia Ramírez</w:t>
            </w:r>
          </w:p>
          <w:p w:rsidR="00DF3741" w:rsidRPr="003B1721" w:rsidRDefault="00DF3741" w:rsidP="006123CD">
            <w:pPr>
              <w:jc w:val="center"/>
              <w:rPr>
                <w:rFonts w:ascii="Palatino Linotype" w:hAnsi="Palatino Linotype"/>
              </w:rPr>
            </w:pPr>
            <w:r w:rsidRPr="003B1721">
              <w:rPr>
                <w:rFonts w:ascii="Palatino Linotype" w:hAnsi="Palatino Linotype"/>
              </w:rPr>
              <w:t>Secretario Técnico del Pleno</w:t>
            </w:r>
          </w:p>
          <w:p w:rsidR="00DF3741" w:rsidRPr="003B1721" w:rsidRDefault="00DF3741" w:rsidP="006123CD">
            <w:pPr>
              <w:jc w:val="center"/>
              <w:rPr>
                <w:rFonts w:ascii="Palatino Linotype" w:hAnsi="Palatino Linotype"/>
              </w:rPr>
            </w:pPr>
            <w:r w:rsidRPr="003B1721">
              <w:rPr>
                <w:rFonts w:ascii="Palatino Linotype" w:hAnsi="Palatino Linotype"/>
              </w:rPr>
              <w:t>(Rúbrica)</w:t>
            </w:r>
          </w:p>
          <w:p w:rsidR="00DF3741" w:rsidRPr="003B1721" w:rsidRDefault="00DF3741" w:rsidP="006123CD">
            <w:pPr>
              <w:jc w:val="center"/>
              <w:rPr>
                <w:rFonts w:ascii="Palatino Linotype" w:hAnsi="Palatino Linotype"/>
              </w:rPr>
            </w:pPr>
          </w:p>
        </w:tc>
      </w:tr>
    </w:tbl>
    <w:p w:rsidR="00DF3741" w:rsidRPr="00680B1A" w:rsidRDefault="00DF3741" w:rsidP="00DF3741">
      <w:pPr>
        <w:jc w:val="both"/>
        <w:rPr>
          <w:rFonts w:ascii="Palatino Linotype" w:hAnsi="Palatino Linotype" w:cs="Arial"/>
        </w:rPr>
      </w:pPr>
    </w:p>
    <w:p w:rsidR="00DF3741" w:rsidRPr="00680B1A" w:rsidRDefault="00DF3741" w:rsidP="00DF3741">
      <w:r w:rsidRPr="00680B1A">
        <w:rPr>
          <w:rFonts w:ascii="Palatino Linotype" w:hAnsi="Palatino Linotype" w:cs="Arial"/>
        </w:rPr>
        <w:t xml:space="preserve">Esta hoja corresponde a la resolución de </w:t>
      </w:r>
      <w:r w:rsidR="00740579">
        <w:t xml:space="preserve">uno de agosto </w:t>
      </w:r>
      <w:r w:rsidRPr="00680B1A">
        <w:rPr>
          <w:rFonts w:ascii="Palatino Linotype" w:hAnsi="Palatino Linotype" w:cs="Arial"/>
        </w:rPr>
        <w:t>de dos mil dieci</w:t>
      </w:r>
      <w:r>
        <w:rPr>
          <w:rFonts w:ascii="Palatino Linotype" w:hAnsi="Palatino Linotype" w:cs="Arial"/>
        </w:rPr>
        <w:t>ocho</w:t>
      </w:r>
      <w:r w:rsidRPr="00680B1A">
        <w:rPr>
          <w:rFonts w:ascii="Palatino Linotype" w:hAnsi="Palatino Linotype" w:cs="Arial"/>
        </w:rPr>
        <w:t xml:space="preserve">, emitida en el recurso de revisión </w:t>
      </w:r>
      <w:r w:rsidRPr="00680B1A">
        <w:rPr>
          <w:rFonts w:ascii="Palatino Linotype" w:hAnsi="Palatino Linotype" w:cs="Arial"/>
          <w:b/>
          <w:bCs/>
        </w:rPr>
        <w:t>0</w:t>
      </w:r>
      <w:r>
        <w:rPr>
          <w:rFonts w:ascii="Palatino Linotype" w:hAnsi="Palatino Linotype" w:cs="Arial"/>
          <w:b/>
          <w:bCs/>
        </w:rPr>
        <w:t>1709/INFOEM/IP/RR/2018</w:t>
      </w:r>
      <w:r w:rsidRPr="00680B1A">
        <w:rPr>
          <w:rFonts w:ascii="Palatino Linotype" w:hAnsi="Palatino Linotype" w:cs="Arial"/>
        </w:rPr>
        <w:t>.</w:t>
      </w:r>
    </w:p>
    <w:p w:rsidR="00DF3741" w:rsidRPr="00680B1A" w:rsidRDefault="00DF3741" w:rsidP="00DF3741"/>
    <w:p w:rsidR="00DF3741" w:rsidRPr="00680B1A" w:rsidRDefault="00DF3741" w:rsidP="00DF3741"/>
    <w:p w:rsidR="00DF3741" w:rsidRPr="00680B1A" w:rsidRDefault="00DF3741" w:rsidP="00DF3741"/>
    <w:p w:rsidR="00DF3741" w:rsidRDefault="00DF3741" w:rsidP="00DF3741"/>
    <w:p w:rsidR="006123CD" w:rsidRDefault="006123CD" w:rsidP="00835BE8">
      <w:pPr>
        <w:ind w:left="708" w:hanging="708"/>
      </w:pPr>
    </w:p>
    <w:sectPr w:rsidR="006123CD" w:rsidSect="006123CD">
      <w:headerReference w:type="default" r:id="rId17"/>
      <w:footerReference w:type="default" r:id="rId18"/>
      <w:headerReference w:type="first" r:id="rId19"/>
      <w:footerReference w:type="first" r:id="rId20"/>
      <w:pgSz w:w="12240" w:h="15840"/>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6BF2" w:rsidRDefault="00706BF2" w:rsidP="00DF3741">
      <w:r>
        <w:separator/>
      </w:r>
    </w:p>
  </w:endnote>
  <w:endnote w:type="continuationSeparator" w:id="0">
    <w:p w:rsidR="00706BF2" w:rsidRDefault="00706BF2" w:rsidP="00DF3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059E" w:rsidRDefault="0088059E" w:rsidP="006123C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6114AA">
      <w:rPr>
        <w:rFonts w:ascii="Arial" w:hAnsi="Arial" w:cs="Arial"/>
        <w:b/>
        <w:bCs/>
        <w:noProof/>
        <w:sz w:val="20"/>
        <w:szCs w:val="20"/>
      </w:rPr>
      <w:t>13</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6114AA">
      <w:rPr>
        <w:rFonts w:ascii="Arial" w:hAnsi="Arial" w:cs="Arial"/>
        <w:b/>
        <w:bCs/>
        <w:noProof/>
        <w:sz w:val="20"/>
        <w:szCs w:val="20"/>
      </w:rPr>
      <w:t>79</w:t>
    </w:r>
    <w:r>
      <w:rPr>
        <w:rFonts w:ascii="Arial" w:hAnsi="Arial" w:cs="Arial"/>
        <w:b/>
        <w:bCs/>
        <w:sz w:val="20"/>
        <w:szCs w:val="20"/>
      </w:rPr>
      <w:fldChar w:fldCharType="end"/>
    </w:r>
  </w:p>
  <w:p w:rsidR="0088059E" w:rsidRDefault="0088059E" w:rsidP="006123CD">
    <w:pPr>
      <w:pStyle w:val="Piedepgina"/>
      <w:rPr>
        <w:rFonts w:ascii="Times New Roman" w:hAnsi="Times New Roman" w:cs="Times New Roman"/>
      </w:rPr>
    </w:pPr>
  </w:p>
  <w:p w:rsidR="0088059E" w:rsidRDefault="0088059E" w:rsidP="006123CD">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059E" w:rsidRDefault="0088059E" w:rsidP="006123C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6114AA">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6114AA">
      <w:rPr>
        <w:rFonts w:ascii="Arial" w:hAnsi="Arial" w:cs="Arial"/>
        <w:b/>
        <w:bCs/>
        <w:noProof/>
        <w:sz w:val="20"/>
        <w:szCs w:val="20"/>
      </w:rPr>
      <w:t>79</w:t>
    </w:r>
    <w:r>
      <w:rPr>
        <w:rFonts w:ascii="Arial" w:hAnsi="Arial" w:cs="Arial"/>
        <w:b/>
        <w:bCs/>
        <w:sz w:val="20"/>
        <w:szCs w:val="20"/>
      </w:rPr>
      <w:fldChar w:fldCharType="end"/>
    </w:r>
  </w:p>
  <w:p w:rsidR="0088059E" w:rsidRDefault="0088059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6BF2" w:rsidRDefault="00706BF2" w:rsidP="00DF3741">
      <w:r>
        <w:separator/>
      </w:r>
    </w:p>
  </w:footnote>
  <w:footnote w:type="continuationSeparator" w:id="0">
    <w:p w:rsidR="00706BF2" w:rsidRDefault="00706BF2" w:rsidP="00DF37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528" w:type="dxa"/>
      <w:tblInd w:w="3261" w:type="dxa"/>
      <w:tblLayout w:type="fixed"/>
      <w:tblLook w:val="04A0" w:firstRow="1" w:lastRow="0" w:firstColumn="1" w:lastColumn="0" w:noHBand="0" w:noVBand="1"/>
    </w:tblPr>
    <w:tblGrid>
      <w:gridCol w:w="2552"/>
      <w:gridCol w:w="2976"/>
    </w:tblGrid>
    <w:tr w:rsidR="0088059E" w:rsidRPr="00FC65CB" w:rsidTr="006123CD">
      <w:tc>
        <w:tcPr>
          <w:tcW w:w="2552" w:type="dxa"/>
          <w:vAlign w:val="center"/>
          <w:hideMark/>
        </w:tcPr>
        <w:p w:rsidR="0088059E" w:rsidRPr="00FC65CB" w:rsidRDefault="0088059E" w:rsidP="006123CD">
          <w:pPr>
            <w:rPr>
              <w:rFonts w:ascii="Palatino Linotype" w:hAnsi="Palatino Linotype"/>
              <w:b/>
              <w:sz w:val="21"/>
              <w:szCs w:val="21"/>
              <w:lang w:val="es-ES_tradnl"/>
            </w:rPr>
          </w:pPr>
          <w:r w:rsidRPr="00FC65CB">
            <w:rPr>
              <w:rFonts w:ascii="Palatino Linotype" w:hAnsi="Palatino Linotype"/>
              <w:b/>
              <w:sz w:val="21"/>
              <w:szCs w:val="21"/>
              <w:lang w:val="es-ES_tradnl"/>
            </w:rPr>
            <w:t>Recursos de Revisión:</w:t>
          </w:r>
        </w:p>
      </w:tc>
      <w:tc>
        <w:tcPr>
          <w:tcW w:w="2976" w:type="dxa"/>
          <w:vAlign w:val="center"/>
          <w:hideMark/>
        </w:tcPr>
        <w:p w:rsidR="0088059E" w:rsidRPr="00FC65CB" w:rsidRDefault="0088059E" w:rsidP="00DF3741">
          <w:pPr>
            <w:jc w:val="both"/>
            <w:rPr>
              <w:rFonts w:ascii="Palatino Linotype" w:hAnsi="Palatino Linotype"/>
              <w:b/>
              <w:sz w:val="21"/>
              <w:szCs w:val="21"/>
              <w:lang w:val="es-ES_tradnl"/>
            </w:rPr>
          </w:pPr>
          <w:r w:rsidRPr="00FC65CB">
            <w:rPr>
              <w:rFonts w:ascii="Palatino Linotype" w:hAnsi="Palatino Linotype"/>
              <w:b/>
              <w:sz w:val="21"/>
              <w:szCs w:val="21"/>
              <w:lang w:val="es-ES_tradnl"/>
            </w:rPr>
            <w:t>0</w:t>
          </w:r>
          <w:r>
            <w:rPr>
              <w:rFonts w:ascii="Palatino Linotype" w:hAnsi="Palatino Linotype"/>
              <w:b/>
              <w:sz w:val="21"/>
              <w:szCs w:val="21"/>
              <w:lang w:val="es-ES_tradnl"/>
            </w:rPr>
            <w:t xml:space="preserve">1709/INFOEM/IP/RR/2018 </w:t>
          </w:r>
        </w:p>
      </w:tc>
    </w:tr>
    <w:tr w:rsidR="0088059E" w:rsidRPr="00FC65CB" w:rsidTr="006123CD">
      <w:trPr>
        <w:trHeight w:val="228"/>
      </w:trPr>
      <w:tc>
        <w:tcPr>
          <w:tcW w:w="2552" w:type="dxa"/>
          <w:vAlign w:val="center"/>
          <w:hideMark/>
        </w:tcPr>
        <w:p w:rsidR="0088059E" w:rsidRPr="00FC65CB" w:rsidRDefault="0088059E" w:rsidP="006123CD">
          <w:pPr>
            <w:rPr>
              <w:rFonts w:ascii="Palatino Linotype" w:hAnsi="Palatino Linotype"/>
              <w:b/>
              <w:sz w:val="21"/>
              <w:szCs w:val="21"/>
              <w:lang w:val="es-ES_tradnl"/>
            </w:rPr>
          </w:pPr>
          <w:r w:rsidRPr="00FC65CB">
            <w:rPr>
              <w:rFonts w:ascii="Palatino Linotype" w:hAnsi="Palatino Linotype"/>
              <w:b/>
              <w:sz w:val="21"/>
              <w:szCs w:val="21"/>
              <w:lang w:val="es-ES_tradnl"/>
            </w:rPr>
            <w:t>Sujeto obligado:</w:t>
          </w:r>
        </w:p>
      </w:tc>
      <w:tc>
        <w:tcPr>
          <w:tcW w:w="2976" w:type="dxa"/>
          <w:vAlign w:val="center"/>
          <w:hideMark/>
        </w:tcPr>
        <w:p w:rsidR="0088059E" w:rsidRPr="00FC65CB" w:rsidRDefault="0088059E" w:rsidP="006123CD">
          <w:pPr>
            <w:jc w:val="both"/>
            <w:rPr>
              <w:rFonts w:ascii="Palatino Linotype" w:hAnsi="Palatino Linotype"/>
              <w:b/>
              <w:sz w:val="21"/>
              <w:szCs w:val="21"/>
              <w:lang w:val="es-ES_tradnl"/>
            </w:rPr>
          </w:pPr>
          <w:r>
            <w:rPr>
              <w:rFonts w:ascii="Palatino Linotype" w:hAnsi="Palatino Linotype"/>
              <w:b/>
              <w:sz w:val="21"/>
              <w:szCs w:val="21"/>
              <w:lang w:val="es-ES_tradnl"/>
            </w:rPr>
            <w:t>Ayuntamiento de Otzolotepec</w:t>
          </w:r>
        </w:p>
      </w:tc>
    </w:tr>
    <w:tr w:rsidR="0088059E" w:rsidRPr="00FC65CB" w:rsidTr="006123CD">
      <w:tc>
        <w:tcPr>
          <w:tcW w:w="2552" w:type="dxa"/>
          <w:vAlign w:val="center"/>
          <w:hideMark/>
        </w:tcPr>
        <w:p w:rsidR="0088059E" w:rsidRPr="00FC65CB" w:rsidRDefault="0088059E" w:rsidP="006123CD">
          <w:pPr>
            <w:rPr>
              <w:rFonts w:ascii="Palatino Linotype" w:hAnsi="Palatino Linotype"/>
              <w:b/>
              <w:sz w:val="21"/>
              <w:szCs w:val="21"/>
              <w:lang w:val="es-ES_tradnl"/>
            </w:rPr>
          </w:pPr>
          <w:r w:rsidRPr="00FC65CB">
            <w:rPr>
              <w:rFonts w:ascii="Palatino Linotype" w:hAnsi="Palatino Linotype"/>
              <w:b/>
              <w:sz w:val="21"/>
              <w:szCs w:val="21"/>
              <w:lang w:val="es-ES_tradnl"/>
            </w:rPr>
            <w:t>Comisionado ponente:</w:t>
          </w:r>
        </w:p>
      </w:tc>
      <w:tc>
        <w:tcPr>
          <w:tcW w:w="2976" w:type="dxa"/>
          <w:vAlign w:val="center"/>
          <w:hideMark/>
        </w:tcPr>
        <w:p w:rsidR="0088059E" w:rsidRPr="00FC65CB" w:rsidRDefault="0088059E" w:rsidP="006123CD">
          <w:pPr>
            <w:ind w:right="-533"/>
            <w:jc w:val="both"/>
            <w:rPr>
              <w:rFonts w:ascii="Palatino Linotype" w:hAnsi="Palatino Linotype"/>
              <w:b/>
              <w:sz w:val="21"/>
              <w:szCs w:val="21"/>
              <w:lang w:val="es-ES_tradnl"/>
            </w:rPr>
          </w:pPr>
          <w:r w:rsidRPr="00FC65CB">
            <w:rPr>
              <w:rFonts w:ascii="Palatino Linotype" w:hAnsi="Palatino Linotype"/>
              <w:b/>
              <w:sz w:val="21"/>
              <w:szCs w:val="21"/>
              <w:lang w:val="es-ES_tradnl"/>
            </w:rPr>
            <w:t>Javier Martínez Cruz</w:t>
          </w:r>
        </w:p>
      </w:tc>
    </w:tr>
  </w:tbl>
  <w:p w:rsidR="0088059E" w:rsidRDefault="0088059E" w:rsidP="006123CD">
    <w:pPr>
      <w:pStyle w:val="Encabezado"/>
      <w:tabs>
        <w:tab w:val="clear" w:pos="4252"/>
        <w:tab w:val="clear" w:pos="8504"/>
        <w:tab w:val="left" w:pos="2326"/>
      </w:tabs>
    </w:pPr>
    <w:r>
      <w:rPr>
        <w:noProof/>
        <w:lang w:val="es-MX" w:eastAsia="es-MX"/>
      </w:rPr>
      <w:drawing>
        <wp:anchor distT="0" distB="0" distL="114300" distR="114300" simplePos="0" relativeHeight="251659264" behindDoc="1" locked="0" layoutInCell="1" allowOverlap="1" wp14:anchorId="03BA59DE" wp14:editId="1F164BC7">
          <wp:simplePos x="0" y="0"/>
          <wp:positionH relativeFrom="margin">
            <wp:align>center</wp:align>
          </wp:positionH>
          <wp:positionV relativeFrom="paragraph">
            <wp:posOffset>-1249680</wp:posOffset>
          </wp:positionV>
          <wp:extent cx="7635163" cy="9944100"/>
          <wp:effectExtent l="0" t="0" r="4445"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nueva2 181115.jpg"/>
                  <pic:cNvPicPr/>
                </pic:nvPicPr>
                <pic:blipFill>
                  <a:blip r:embed="rId1">
                    <a:extLst>
                      <a:ext uri="{28A0092B-C50C-407E-A947-70E740481C1C}">
                        <a14:useLocalDpi xmlns:a14="http://schemas.microsoft.com/office/drawing/2010/main" val="0"/>
                      </a:ext>
                    </a:extLst>
                  </a:blip>
                  <a:stretch>
                    <a:fillRect/>
                  </a:stretch>
                </pic:blipFill>
                <pic:spPr>
                  <a:xfrm>
                    <a:off x="0" y="0"/>
                    <a:ext cx="7635163" cy="99441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2E11" w:rsidRDefault="003E2E11" w:rsidP="006123CD">
    <w:pPr>
      <w:pStyle w:val="Encabezado"/>
      <w:jc w:val="both"/>
    </w:pPr>
    <w:r>
      <w:rPr>
        <w:noProof/>
        <w:lang w:val="es-MX" w:eastAsia="es-MX"/>
      </w:rPr>
      <w:drawing>
        <wp:anchor distT="0" distB="0" distL="114300" distR="114300" simplePos="0" relativeHeight="251660288" behindDoc="1" locked="0" layoutInCell="1" allowOverlap="1" wp14:anchorId="3565D8A0" wp14:editId="1F3448F8">
          <wp:simplePos x="0" y="0"/>
          <wp:positionH relativeFrom="page">
            <wp:align>left</wp:align>
          </wp:positionH>
          <wp:positionV relativeFrom="paragraph">
            <wp:posOffset>-438785</wp:posOffset>
          </wp:positionV>
          <wp:extent cx="7635600" cy="9943200"/>
          <wp:effectExtent l="0" t="0" r="3810" b="127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238" w:type="dxa"/>
      <w:tblInd w:w="3119" w:type="dxa"/>
      <w:tblLayout w:type="fixed"/>
      <w:tblLook w:val="04A0" w:firstRow="1" w:lastRow="0" w:firstColumn="1" w:lastColumn="0" w:noHBand="0" w:noVBand="1"/>
    </w:tblPr>
    <w:tblGrid>
      <w:gridCol w:w="2551"/>
      <w:gridCol w:w="3687"/>
    </w:tblGrid>
    <w:tr w:rsidR="003E2E11" w:rsidRPr="00294C56" w:rsidTr="006123CD">
      <w:tc>
        <w:tcPr>
          <w:tcW w:w="2551" w:type="dxa"/>
          <w:vAlign w:val="center"/>
          <w:hideMark/>
        </w:tcPr>
        <w:p w:rsidR="003E2E11" w:rsidRPr="00294C56" w:rsidRDefault="003E2E11" w:rsidP="006123CD">
          <w:pPr>
            <w:rPr>
              <w:rFonts w:ascii="Palatino Linotype" w:hAnsi="Palatino Linotype"/>
              <w:b/>
              <w:sz w:val="21"/>
              <w:szCs w:val="21"/>
              <w:lang w:val="es-ES_tradnl"/>
            </w:rPr>
          </w:pPr>
          <w:r w:rsidRPr="00294C56">
            <w:rPr>
              <w:rFonts w:ascii="Palatino Linotype" w:hAnsi="Palatino Linotype"/>
              <w:b/>
              <w:sz w:val="21"/>
              <w:szCs w:val="21"/>
              <w:lang w:val="es-ES_tradnl"/>
            </w:rPr>
            <w:t>Recurso de Revisión:</w:t>
          </w:r>
        </w:p>
      </w:tc>
      <w:tc>
        <w:tcPr>
          <w:tcW w:w="3687" w:type="dxa"/>
          <w:vAlign w:val="center"/>
          <w:hideMark/>
        </w:tcPr>
        <w:p w:rsidR="003E2E11" w:rsidRPr="00294C56" w:rsidRDefault="003E2E11" w:rsidP="006123CD">
          <w:pPr>
            <w:jc w:val="both"/>
            <w:rPr>
              <w:rFonts w:ascii="Palatino Linotype" w:hAnsi="Palatino Linotype"/>
              <w:b/>
              <w:sz w:val="21"/>
              <w:szCs w:val="21"/>
              <w:lang w:val="es-ES_tradnl"/>
            </w:rPr>
          </w:pPr>
          <w:r>
            <w:rPr>
              <w:rFonts w:ascii="Palatino Linotype" w:hAnsi="Palatino Linotype"/>
              <w:b/>
              <w:sz w:val="21"/>
              <w:szCs w:val="21"/>
              <w:lang w:val="es-ES_tradnl"/>
            </w:rPr>
            <w:t>01709/INFOEM/IP/RR/2018</w:t>
          </w:r>
        </w:p>
      </w:tc>
    </w:tr>
    <w:tr w:rsidR="003E2E11" w:rsidRPr="00294C56" w:rsidTr="006123CD">
      <w:tc>
        <w:tcPr>
          <w:tcW w:w="2551" w:type="dxa"/>
          <w:vAlign w:val="center"/>
          <w:hideMark/>
        </w:tcPr>
        <w:p w:rsidR="003E2E11" w:rsidRPr="00294C56" w:rsidRDefault="003E2E11" w:rsidP="006123CD">
          <w:pPr>
            <w:ind w:left="35" w:hanging="35"/>
            <w:rPr>
              <w:rFonts w:ascii="Palatino Linotype" w:hAnsi="Palatino Linotype"/>
              <w:b/>
              <w:sz w:val="21"/>
              <w:szCs w:val="21"/>
              <w:lang w:val="es-ES_tradnl"/>
            </w:rPr>
          </w:pPr>
          <w:r w:rsidRPr="00294C56">
            <w:rPr>
              <w:rFonts w:ascii="Palatino Linotype" w:hAnsi="Palatino Linotype"/>
              <w:b/>
              <w:sz w:val="21"/>
              <w:szCs w:val="21"/>
              <w:lang w:val="es-ES_tradnl"/>
            </w:rPr>
            <w:t>Recurrente:</w:t>
          </w:r>
        </w:p>
      </w:tc>
      <w:tc>
        <w:tcPr>
          <w:tcW w:w="3687" w:type="dxa"/>
          <w:vAlign w:val="center"/>
          <w:hideMark/>
        </w:tcPr>
        <w:p w:rsidR="003E2E11" w:rsidRPr="00294C56" w:rsidRDefault="00C96362" w:rsidP="00C96362">
          <w:pPr>
            <w:jc w:val="both"/>
            <w:rPr>
              <w:rFonts w:ascii="Palatino Linotype" w:hAnsi="Palatino Linotype"/>
              <w:b/>
              <w:sz w:val="21"/>
              <w:szCs w:val="21"/>
              <w:lang w:val="es-ES_tradnl"/>
            </w:rPr>
          </w:pPr>
          <w:r>
            <w:rPr>
              <w:rFonts w:ascii="Palatino Linotype" w:hAnsi="Palatino Linotype"/>
              <w:b/>
              <w:sz w:val="21"/>
              <w:szCs w:val="21"/>
              <w:lang w:val="es-ES_tradnl"/>
            </w:rPr>
            <w:t>XXXXXXX</w:t>
          </w:r>
          <w:r w:rsidR="003E2E11">
            <w:rPr>
              <w:rFonts w:ascii="Palatino Linotype" w:hAnsi="Palatino Linotype"/>
              <w:b/>
              <w:sz w:val="21"/>
              <w:szCs w:val="21"/>
              <w:lang w:val="es-ES_tradnl"/>
            </w:rPr>
            <w:t xml:space="preserve"> </w:t>
          </w:r>
          <w:r>
            <w:rPr>
              <w:rFonts w:ascii="Palatino Linotype" w:hAnsi="Palatino Linotype"/>
              <w:b/>
              <w:sz w:val="21"/>
              <w:szCs w:val="21"/>
              <w:lang w:val="es-ES_tradnl"/>
            </w:rPr>
            <w:t>XX XX XXXXXXXX</w:t>
          </w:r>
        </w:p>
      </w:tc>
    </w:tr>
    <w:tr w:rsidR="003E2E11" w:rsidRPr="00294C56" w:rsidTr="006123CD">
      <w:trPr>
        <w:trHeight w:val="228"/>
      </w:trPr>
      <w:tc>
        <w:tcPr>
          <w:tcW w:w="2551" w:type="dxa"/>
          <w:vAlign w:val="center"/>
          <w:hideMark/>
        </w:tcPr>
        <w:p w:rsidR="003E2E11" w:rsidRPr="00294C56" w:rsidRDefault="003E2E11" w:rsidP="006123CD">
          <w:pPr>
            <w:rPr>
              <w:rFonts w:ascii="Palatino Linotype" w:hAnsi="Palatino Linotype"/>
              <w:b/>
              <w:sz w:val="21"/>
              <w:szCs w:val="21"/>
              <w:lang w:val="es-ES_tradnl"/>
            </w:rPr>
          </w:pPr>
          <w:r w:rsidRPr="00294C56">
            <w:rPr>
              <w:rFonts w:ascii="Palatino Linotype" w:hAnsi="Palatino Linotype"/>
              <w:b/>
              <w:sz w:val="21"/>
              <w:szCs w:val="21"/>
              <w:lang w:val="es-ES_tradnl"/>
            </w:rPr>
            <w:t>Sujeto obligado:</w:t>
          </w:r>
        </w:p>
      </w:tc>
      <w:tc>
        <w:tcPr>
          <w:tcW w:w="3687" w:type="dxa"/>
          <w:vAlign w:val="center"/>
          <w:hideMark/>
        </w:tcPr>
        <w:p w:rsidR="003E2E11" w:rsidRPr="00294C56" w:rsidRDefault="003E2E11" w:rsidP="006123CD">
          <w:pPr>
            <w:jc w:val="both"/>
            <w:rPr>
              <w:rFonts w:ascii="Palatino Linotype" w:hAnsi="Palatino Linotype"/>
              <w:b/>
              <w:sz w:val="21"/>
              <w:szCs w:val="21"/>
              <w:lang w:val="es-ES_tradnl"/>
            </w:rPr>
          </w:pPr>
          <w:r>
            <w:rPr>
              <w:rFonts w:ascii="Palatino Linotype" w:hAnsi="Palatino Linotype"/>
              <w:b/>
              <w:sz w:val="21"/>
              <w:szCs w:val="21"/>
              <w:lang w:val="es-ES_tradnl"/>
            </w:rPr>
            <w:t>Ayuntamiento de Otzolotepec</w:t>
          </w:r>
        </w:p>
      </w:tc>
    </w:tr>
    <w:tr w:rsidR="003E2E11" w:rsidRPr="00294C56" w:rsidTr="006123CD">
      <w:tc>
        <w:tcPr>
          <w:tcW w:w="2551" w:type="dxa"/>
          <w:vAlign w:val="center"/>
          <w:hideMark/>
        </w:tcPr>
        <w:p w:rsidR="003E2E11" w:rsidRPr="00294C56" w:rsidRDefault="003E2E11" w:rsidP="006123CD">
          <w:pPr>
            <w:rPr>
              <w:rFonts w:ascii="Palatino Linotype" w:hAnsi="Palatino Linotype"/>
              <w:b/>
              <w:sz w:val="21"/>
              <w:szCs w:val="21"/>
              <w:lang w:val="es-ES_tradnl"/>
            </w:rPr>
          </w:pPr>
          <w:r w:rsidRPr="00294C56">
            <w:rPr>
              <w:rFonts w:ascii="Palatino Linotype" w:hAnsi="Palatino Linotype"/>
              <w:b/>
              <w:sz w:val="21"/>
              <w:szCs w:val="21"/>
              <w:lang w:val="es-ES_tradnl"/>
            </w:rPr>
            <w:t>Comisionado ponente:</w:t>
          </w:r>
        </w:p>
      </w:tc>
      <w:tc>
        <w:tcPr>
          <w:tcW w:w="3687" w:type="dxa"/>
          <w:vAlign w:val="center"/>
          <w:hideMark/>
        </w:tcPr>
        <w:p w:rsidR="003E2E11" w:rsidRPr="00294C56" w:rsidRDefault="003E2E11" w:rsidP="006123CD">
          <w:pPr>
            <w:ind w:right="-533"/>
            <w:jc w:val="both"/>
            <w:rPr>
              <w:rFonts w:ascii="Palatino Linotype" w:hAnsi="Palatino Linotype"/>
              <w:b/>
              <w:sz w:val="21"/>
              <w:szCs w:val="21"/>
              <w:lang w:val="es-ES_tradnl"/>
            </w:rPr>
          </w:pPr>
          <w:r w:rsidRPr="00294C56">
            <w:rPr>
              <w:rFonts w:ascii="Palatino Linotype" w:hAnsi="Palatino Linotype"/>
              <w:b/>
              <w:sz w:val="21"/>
              <w:szCs w:val="21"/>
              <w:lang w:val="es-ES_tradnl"/>
            </w:rPr>
            <w:t>Javier Martínez Cruz</w:t>
          </w:r>
        </w:p>
      </w:tc>
    </w:tr>
  </w:tbl>
  <w:p w:rsidR="003E2E11" w:rsidRDefault="003E2E11" w:rsidP="006123C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FD1AE8"/>
    <w:multiLevelType w:val="hybridMultilevel"/>
    <w:tmpl w:val="61A21540"/>
    <w:lvl w:ilvl="0" w:tplc="956A67E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
    <w:nsid w:val="1A1B2353"/>
    <w:multiLevelType w:val="hybridMultilevel"/>
    <w:tmpl w:val="24D456E0"/>
    <w:lvl w:ilvl="0" w:tplc="080A000F">
      <w:start w:val="1"/>
      <w:numFmt w:val="decimal"/>
      <w:lvlText w:val="%1."/>
      <w:lvlJc w:val="left"/>
      <w:pPr>
        <w:ind w:left="784" w:hanging="360"/>
      </w:pPr>
    </w:lvl>
    <w:lvl w:ilvl="1" w:tplc="693C9A3C">
      <w:start w:val="1"/>
      <w:numFmt w:val="decimal"/>
      <w:lvlText w:val="%2."/>
      <w:lvlJc w:val="left"/>
      <w:pPr>
        <w:ind w:left="1504" w:hanging="360"/>
      </w:pPr>
      <w:rPr>
        <w:rFonts w:hint="default"/>
        <w:i/>
      </w:rPr>
    </w:lvl>
    <w:lvl w:ilvl="2" w:tplc="080A001B" w:tentative="1">
      <w:start w:val="1"/>
      <w:numFmt w:val="lowerRoman"/>
      <w:lvlText w:val="%3."/>
      <w:lvlJc w:val="right"/>
      <w:pPr>
        <w:ind w:left="2224" w:hanging="180"/>
      </w:pPr>
    </w:lvl>
    <w:lvl w:ilvl="3" w:tplc="080A000F" w:tentative="1">
      <w:start w:val="1"/>
      <w:numFmt w:val="decimal"/>
      <w:lvlText w:val="%4."/>
      <w:lvlJc w:val="left"/>
      <w:pPr>
        <w:ind w:left="2944" w:hanging="360"/>
      </w:pPr>
    </w:lvl>
    <w:lvl w:ilvl="4" w:tplc="080A0019" w:tentative="1">
      <w:start w:val="1"/>
      <w:numFmt w:val="lowerLetter"/>
      <w:lvlText w:val="%5."/>
      <w:lvlJc w:val="left"/>
      <w:pPr>
        <w:ind w:left="3664" w:hanging="360"/>
      </w:pPr>
    </w:lvl>
    <w:lvl w:ilvl="5" w:tplc="080A001B" w:tentative="1">
      <w:start w:val="1"/>
      <w:numFmt w:val="lowerRoman"/>
      <w:lvlText w:val="%6."/>
      <w:lvlJc w:val="right"/>
      <w:pPr>
        <w:ind w:left="4384" w:hanging="180"/>
      </w:pPr>
    </w:lvl>
    <w:lvl w:ilvl="6" w:tplc="080A000F" w:tentative="1">
      <w:start w:val="1"/>
      <w:numFmt w:val="decimal"/>
      <w:lvlText w:val="%7."/>
      <w:lvlJc w:val="left"/>
      <w:pPr>
        <w:ind w:left="5104" w:hanging="360"/>
      </w:pPr>
    </w:lvl>
    <w:lvl w:ilvl="7" w:tplc="080A0019" w:tentative="1">
      <w:start w:val="1"/>
      <w:numFmt w:val="lowerLetter"/>
      <w:lvlText w:val="%8."/>
      <w:lvlJc w:val="left"/>
      <w:pPr>
        <w:ind w:left="5824" w:hanging="360"/>
      </w:pPr>
    </w:lvl>
    <w:lvl w:ilvl="8" w:tplc="080A001B" w:tentative="1">
      <w:start w:val="1"/>
      <w:numFmt w:val="lowerRoman"/>
      <w:lvlText w:val="%9."/>
      <w:lvlJc w:val="right"/>
      <w:pPr>
        <w:ind w:left="6544" w:hanging="180"/>
      </w:pPr>
    </w:lvl>
  </w:abstractNum>
  <w:abstractNum w:abstractNumId="2">
    <w:nsid w:val="21F44AAB"/>
    <w:multiLevelType w:val="hybridMultilevel"/>
    <w:tmpl w:val="5DD2B590"/>
    <w:lvl w:ilvl="0" w:tplc="080A0001">
      <w:start w:val="1"/>
      <w:numFmt w:val="bullet"/>
      <w:lvlText w:val=""/>
      <w:lvlJc w:val="left"/>
      <w:pPr>
        <w:ind w:left="1504" w:hanging="360"/>
      </w:pPr>
      <w:rPr>
        <w:rFonts w:ascii="Symbol" w:hAnsi="Symbol" w:hint="default"/>
      </w:rPr>
    </w:lvl>
    <w:lvl w:ilvl="1" w:tplc="080A0001">
      <w:start w:val="1"/>
      <w:numFmt w:val="bullet"/>
      <w:lvlText w:val=""/>
      <w:lvlJc w:val="left"/>
      <w:pPr>
        <w:ind w:left="2224" w:hanging="360"/>
      </w:pPr>
      <w:rPr>
        <w:rFonts w:ascii="Symbol" w:hAnsi="Symbol" w:hint="default"/>
      </w:rPr>
    </w:lvl>
    <w:lvl w:ilvl="2" w:tplc="080A0005" w:tentative="1">
      <w:start w:val="1"/>
      <w:numFmt w:val="bullet"/>
      <w:lvlText w:val=""/>
      <w:lvlJc w:val="left"/>
      <w:pPr>
        <w:ind w:left="2944" w:hanging="360"/>
      </w:pPr>
      <w:rPr>
        <w:rFonts w:ascii="Wingdings" w:hAnsi="Wingdings" w:hint="default"/>
      </w:rPr>
    </w:lvl>
    <w:lvl w:ilvl="3" w:tplc="080A0001" w:tentative="1">
      <w:start w:val="1"/>
      <w:numFmt w:val="bullet"/>
      <w:lvlText w:val=""/>
      <w:lvlJc w:val="left"/>
      <w:pPr>
        <w:ind w:left="3664" w:hanging="360"/>
      </w:pPr>
      <w:rPr>
        <w:rFonts w:ascii="Symbol" w:hAnsi="Symbol" w:hint="default"/>
      </w:rPr>
    </w:lvl>
    <w:lvl w:ilvl="4" w:tplc="080A0003" w:tentative="1">
      <w:start w:val="1"/>
      <w:numFmt w:val="bullet"/>
      <w:lvlText w:val="o"/>
      <w:lvlJc w:val="left"/>
      <w:pPr>
        <w:ind w:left="4384" w:hanging="360"/>
      </w:pPr>
      <w:rPr>
        <w:rFonts w:ascii="Courier New" w:hAnsi="Courier New" w:cs="Courier New" w:hint="default"/>
      </w:rPr>
    </w:lvl>
    <w:lvl w:ilvl="5" w:tplc="080A0005" w:tentative="1">
      <w:start w:val="1"/>
      <w:numFmt w:val="bullet"/>
      <w:lvlText w:val=""/>
      <w:lvlJc w:val="left"/>
      <w:pPr>
        <w:ind w:left="5104" w:hanging="360"/>
      </w:pPr>
      <w:rPr>
        <w:rFonts w:ascii="Wingdings" w:hAnsi="Wingdings" w:hint="default"/>
      </w:rPr>
    </w:lvl>
    <w:lvl w:ilvl="6" w:tplc="080A0001" w:tentative="1">
      <w:start w:val="1"/>
      <w:numFmt w:val="bullet"/>
      <w:lvlText w:val=""/>
      <w:lvlJc w:val="left"/>
      <w:pPr>
        <w:ind w:left="5824" w:hanging="360"/>
      </w:pPr>
      <w:rPr>
        <w:rFonts w:ascii="Symbol" w:hAnsi="Symbol" w:hint="default"/>
      </w:rPr>
    </w:lvl>
    <w:lvl w:ilvl="7" w:tplc="080A0003" w:tentative="1">
      <w:start w:val="1"/>
      <w:numFmt w:val="bullet"/>
      <w:lvlText w:val="o"/>
      <w:lvlJc w:val="left"/>
      <w:pPr>
        <w:ind w:left="6544" w:hanging="360"/>
      </w:pPr>
      <w:rPr>
        <w:rFonts w:ascii="Courier New" w:hAnsi="Courier New" w:cs="Courier New" w:hint="default"/>
      </w:rPr>
    </w:lvl>
    <w:lvl w:ilvl="8" w:tplc="080A0005" w:tentative="1">
      <w:start w:val="1"/>
      <w:numFmt w:val="bullet"/>
      <w:lvlText w:val=""/>
      <w:lvlJc w:val="left"/>
      <w:pPr>
        <w:ind w:left="7264" w:hanging="360"/>
      </w:pPr>
      <w:rPr>
        <w:rFonts w:ascii="Wingdings" w:hAnsi="Wingdings" w:hint="default"/>
      </w:rPr>
    </w:lvl>
  </w:abstractNum>
  <w:abstractNum w:abstractNumId="3">
    <w:nsid w:val="25304BD1"/>
    <w:multiLevelType w:val="hybridMultilevel"/>
    <w:tmpl w:val="8920FF32"/>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96E1976"/>
    <w:multiLevelType w:val="hybridMultilevel"/>
    <w:tmpl w:val="8920FF32"/>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9863FAE"/>
    <w:multiLevelType w:val="hybridMultilevel"/>
    <w:tmpl w:val="EB98A3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A343C8E"/>
    <w:multiLevelType w:val="hybridMultilevel"/>
    <w:tmpl w:val="40EAB9B8"/>
    <w:lvl w:ilvl="0" w:tplc="5AA8475A">
      <w:start w:val="1"/>
      <w:numFmt w:val="decimal"/>
      <w:lvlText w:val="%1)"/>
      <w:lvlJc w:val="left"/>
      <w:pPr>
        <w:ind w:left="927" w:hanging="360"/>
      </w:pPr>
      <w:rPr>
        <w:rFonts w:ascii="Arial" w:eastAsia="Calibri" w:hAnsi="Arial" w:cs="Arial"/>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nsid w:val="2B43671D"/>
    <w:multiLevelType w:val="hybridMultilevel"/>
    <w:tmpl w:val="23C6EA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CD9332E"/>
    <w:multiLevelType w:val="hybridMultilevel"/>
    <w:tmpl w:val="378438E4"/>
    <w:lvl w:ilvl="0" w:tplc="080A0001">
      <w:start w:val="1"/>
      <w:numFmt w:val="bullet"/>
      <w:lvlText w:val=""/>
      <w:lvlJc w:val="left"/>
      <w:pPr>
        <w:ind w:left="1504" w:hanging="360"/>
      </w:pPr>
      <w:rPr>
        <w:rFonts w:ascii="Symbol" w:hAnsi="Symbol" w:hint="default"/>
      </w:rPr>
    </w:lvl>
    <w:lvl w:ilvl="1" w:tplc="080A0003" w:tentative="1">
      <w:start w:val="1"/>
      <w:numFmt w:val="bullet"/>
      <w:lvlText w:val="o"/>
      <w:lvlJc w:val="left"/>
      <w:pPr>
        <w:ind w:left="2224" w:hanging="360"/>
      </w:pPr>
      <w:rPr>
        <w:rFonts w:ascii="Courier New" w:hAnsi="Courier New" w:cs="Courier New" w:hint="default"/>
      </w:rPr>
    </w:lvl>
    <w:lvl w:ilvl="2" w:tplc="080A0005" w:tentative="1">
      <w:start w:val="1"/>
      <w:numFmt w:val="bullet"/>
      <w:lvlText w:val=""/>
      <w:lvlJc w:val="left"/>
      <w:pPr>
        <w:ind w:left="2944" w:hanging="360"/>
      </w:pPr>
      <w:rPr>
        <w:rFonts w:ascii="Wingdings" w:hAnsi="Wingdings" w:hint="default"/>
      </w:rPr>
    </w:lvl>
    <w:lvl w:ilvl="3" w:tplc="080A0001" w:tentative="1">
      <w:start w:val="1"/>
      <w:numFmt w:val="bullet"/>
      <w:lvlText w:val=""/>
      <w:lvlJc w:val="left"/>
      <w:pPr>
        <w:ind w:left="3664" w:hanging="360"/>
      </w:pPr>
      <w:rPr>
        <w:rFonts w:ascii="Symbol" w:hAnsi="Symbol" w:hint="default"/>
      </w:rPr>
    </w:lvl>
    <w:lvl w:ilvl="4" w:tplc="080A0003" w:tentative="1">
      <w:start w:val="1"/>
      <w:numFmt w:val="bullet"/>
      <w:lvlText w:val="o"/>
      <w:lvlJc w:val="left"/>
      <w:pPr>
        <w:ind w:left="4384" w:hanging="360"/>
      </w:pPr>
      <w:rPr>
        <w:rFonts w:ascii="Courier New" w:hAnsi="Courier New" w:cs="Courier New" w:hint="default"/>
      </w:rPr>
    </w:lvl>
    <w:lvl w:ilvl="5" w:tplc="080A0005" w:tentative="1">
      <w:start w:val="1"/>
      <w:numFmt w:val="bullet"/>
      <w:lvlText w:val=""/>
      <w:lvlJc w:val="left"/>
      <w:pPr>
        <w:ind w:left="5104" w:hanging="360"/>
      </w:pPr>
      <w:rPr>
        <w:rFonts w:ascii="Wingdings" w:hAnsi="Wingdings" w:hint="default"/>
      </w:rPr>
    </w:lvl>
    <w:lvl w:ilvl="6" w:tplc="080A0001" w:tentative="1">
      <w:start w:val="1"/>
      <w:numFmt w:val="bullet"/>
      <w:lvlText w:val=""/>
      <w:lvlJc w:val="left"/>
      <w:pPr>
        <w:ind w:left="5824" w:hanging="360"/>
      </w:pPr>
      <w:rPr>
        <w:rFonts w:ascii="Symbol" w:hAnsi="Symbol" w:hint="default"/>
      </w:rPr>
    </w:lvl>
    <w:lvl w:ilvl="7" w:tplc="080A0003" w:tentative="1">
      <w:start w:val="1"/>
      <w:numFmt w:val="bullet"/>
      <w:lvlText w:val="o"/>
      <w:lvlJc w:val="left"/>
      <w:pPr>
        <w:ind w:left="6544" w:hanging="360"/>
      </w:pPr>
      <w:rPr>
        <w:rFonts w:ascii="Courier New" w:hAnsi="Courier New" w:cs="Courier New" w:hint="default"/>
      </w:rPr>
    </w:lvl>
    <w:lvl w:ilvl="8" w:tplc="080A0005" w:tentative="1">
      <w:start w:val="1"/>
      <w:numFmt w:val="bullet"/>
      <w:lvlText w:val=""/>
      <w:lvlJc w:val="left"/>
      <w:pPr>
        <w:ind w:left="7264" w:hanging="360"/>
      </w:pPr>
      <w:rPr>
        <w:rFonts w:ascii="Wingdings" w:hAnsi="Wingdings" w:hint="default"/>
      </w:rPr>
    </w:lvl>
  </w:abstractNum>
  <w:abstractNum w:abstractNumId="9">
    <w:nsid w:val="5F5345B8"/>
    <w:multiLevelType w:val="hybridMultilevel"/>
    <w:tmpl w:val="BC72FFA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687F14CE"/>
    <w:multiLevelType w:val="hybridMultilevel"/>
    <w:tmpl w:val="E6C0D1C0"/>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70D84F30"/>
    <w:multiLevelType w:val="hybridMultilevel"/>
    <w:tmpl w:val="422C1146"/>
    <w:lvl w:ilvl="0" w:tplc="080A0001">
      <w:start w:val="1"/>
      <w:numFmt w:val="bullet"/>
      <w:lvlText w:val=""/>
      <w:lvlJc w:val="left"/>
      <w:pPr>
        <w:ind w:left="1504" w:hanging="360"/>
      </w:pPr>
      <w:rPr>
        <w:rFonts w:ascii="Symbol" w:hAnsi="Symbol" w:hint="default"/>
      </w:rPr>
    </w:lvl>
    <w:lvl w:ilvl="1" w:tplc="080A0003" w:tentative="1">
      <w:start w:val="1"/>
      <w:numFmt w:val="bullet"/>
      <w:lvlText w:val="o"/>
      <w:lvlJc w:val="left"/>
      <w:pPr>
        <w:ind w:left="2224" w:hanging="360"/>
      </w:pPr>
      <w:rPr>
        <w:rFonts w:ascii="Courier New" w:hAnsi="Courier New" w:cs="Courier New" w:hint="default"/>
      </w:rPr>
    </w:lvl>
    <w:lvl w:ilvl="2" w:tplc="080A0005" w:tentative="1">
      <w:start w:val="1"/>
      <w:numFmt w:val="bullet"/>
      <w:lvlText w:val=""/>
      <w:lvlJc w:val="left"/>
      <w:pPr>
        <w:ind w:left="2944" w:hanging="360"/>
      </w:pPr>
      <w:rPr>
        <w:rFonts w:ascii="Wingdings" w:hAnsi="Wingdings" w:hint="default"/>
      </w:rPr>
    </w:lvl>
    <w:lvl w:ilvl="3" w:tplc="080A0001" w:tentative="1">
      <w:start w:val="1"/>
      <w:numFmt w:val="bullet"/>
      <w:lvlText w:val=""/>
      <w:lvlJc w:val="left"/>
      <w:pPr>
        <w:ind w:left="3664" w:hanging="360"/>
      </w:pPr>
      <w:rPr>
        <w:rFonts w:ascii="Symbol" w:hAnsi="Symbol" w:hint="default"/>
      </w:rPr>
    </w:lvl>
    <w:lvl w:ilvl="4" w:tplc="080A0003" w:tentative="1">
      <w:start w:val="1"/>
      <w:numFmt w:val="bullet"/>
      <w:lvlText w:val="o"/>
      <w:lvlJc w:val="left"/>
      <w:pPr>
        <w:ind w:left="4384" w:hanging="360"/>
      </w:pPr>
      <w:rPr>
        <w:rFonts w:ascii="Courier New" w:hAnsi="Courier New" w:cs="Courier New" w:hint="default"/>
      </w:rPr>
    </w:lvl>
    <w:lvl w:ilvl="5" w:tplc="080A0005" w:tentative="1">
      <w:start w:val="1"/>
      <w:numFmt w:val="bullet"/>
      <w:lvlText w:val=""/>
      <w:lvlJc w:val="left"/>
      <w:pPr>
        <w:ind w:left="5104" w:hanging="360"/>
      </w:pPr>
      <w:rPr>
        <w:rFonts w:ascii="Wingdings" w:hAnsi="Wingdings" w:hint="default"/>
      </w:rPr>
    </w:lvl>
    <w:lvl w:ilvl="6" w:tplc="080A0001" w:tentative="1">
      <w:start w:val="1"/>
      <w:numFmt w:val="bullet"/>
      <w:lvlText w:val=""/>
      <w:lvlJc w:val="left"/>
      <w:pPr>
        <w:ind w:left="5824" w:hanging="360"/>
      </w:pPr>
      <w:rPr>
        <w:rFonts w:ascii="Symbol" w:hAnsi="Symbol" w:hint="default"/>
      </w:rPr>
    </w:lvl>
    <w:lvl w:ilvl="7" w:tplc="080A0003" w:tentative="1">
      <w:start w:val="1"/>
      <w:numFmt w:val="bullet"/>
      <w:lvlText w:val="o"/>
      <w:lvlJc w:val="left"/>
      <w:pPr>
        <w:ind w:left="6544" w:hanging="360"/>
      </w:pPr>
      <w:rPr>
        <w:rFonts w:ascii="Courier New" w:hAnsi="Courier New" w:cs="Courier New" w:hint="default"/>
      </w:rPr>
    </w:lvl>
    <w:lvl w:ilvl="8" w:tplc="080A0005" w:tentative="1">
      <w:start w:val="1"/>
      <w:numFmt w:val="bullet"/>
      <w:lvlText w:val=""/>
      <w:lvlJc w:val="left"/>
      <w:pPr>
        <w:ind w:left="7264" w:hanging="360"/>
      </w:pPr>
      <w:rPr>
        <w:rFonts w:ascii="Wingdings" w:hAnsi="Wingdings" w:hint="default"/>
      </w:rPr>
    </w:lvl>
  </w:abstractNum>
  <w:num w:numId="1">
    <w:abstractNumId w:val="10"/>
  </w:num>
  <w:num w:numId="2">
    <w:abstractNumId w:val="1"/>
  </w:num>
  <w:num w:numId="3">
    <w:abstractNumId w:val="7"/>
  </w:num>
  <w:num w:numId="4">
    <w:abstractNumId w:val="3"/>
  </w:num>
  <w:num w:numId="5">
    <w:abstractNumId w:val="6"/>
  </w:num>
  <w:num w:numId="6">
    <w:abstractNumId w:val="2"/>
  </w:num>
  <w:num w:numId="7">
    <w:abstractNumId w:val="8"/>
  </w:num>
  <w:num w:numId="8">
    <w:abstractNumId w:val="11"/>
  </w:num>
  <w:num w:numId="9">
    <w:abstractNumId w:val="5"/>
  </w:num>
  <w:num w:numId="10">
    <w:abstractNumId w:val="0"/>
  </w:num>
  <w:num w:numId="11">
    <w:abstractNumId w:val="9"/>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3741"/>
    <w:rsid w:val="0000471C"/>
    <w:rsid w:val="00023A7F"/>
    <w:rsid w:val="00045018"/>
    <w:rsid w:val="000522EE"/>
    <w:rsid w:val="000549D4"/>
    <w:rsid w:val="000816D8"/>
    <w:rsid w:val="0008691C"/>
    <w:rsid w:val="000E24DD"/>
    <w:rsid w:val="001508C5"/>
    <w:rsid w:val="001538FC"/>
    <w:rsid w:val="00154EC6"/>
    <w:rsid w:val="001874A5"/>
    <w:rsid w:val="001A213A"/>
    <w:rsid w:val="002E0CF3"/>
    <w:rsid w:val="003222F1"/>
    <w:rsid w:val="0033607B"/>
    <w:rsid w:val="003568F6"/>
    <w:rsid w:val="003842D2"/>
    <w:rsid w:val="003B70D1"/>
    <w:rsid w:val="003C4E9D"/>
    <w:rsid w:val="003E12FF"/>
    <w:rsid w:val="003E2E11"/>
    <w:rsid w:val="003E3BF7"/>
    <w:rsid w:val="00420A95"/>
    <w:rsid w:val="00490248"/>
    <w:rsid w:val="004A53BA"/>
    <w:rsid w:val="004E27B0"/>
    <w:rsid w:val="004F058A"/>
    <w:rsid w:val="00506238"/>
    <w:rsid w:val="00511D54"/>
    <w:rsid w:val="00541F69"/>
    <w:rsid w:val="00544C9B"/>
    <w:rsid w:val="005A0D29"/>
    <w:rsid w:val="006114AA"/>
    <w:rsid w:val="006123CD"/>
    <w:rsid w:val="00706BF2"/>
    <w:rsid w:val="00727E52"/>
    <w:rsid w:val="00730B88"/>
    <w:rsid w:val="00740579"/>
    <w:rsid w:val="007B1349"/>
    <w:rsid w:val="007B3D4E"/>
    <w:rsid w:val="007D25FA"/>
    <w:rsid w:val="007D37A6"/>
    <w:rsid w:val="007D5720"/>
    <w:rsid w:val="00835BE8"/>
    <w:rsid w:val="008508D0"/>
    <w:rsid w:val="008600A1"/>
    <w:rsid w:val="0088059E"/>
    <w:rsid w:val="008A52CD"/>
    <w:rsid w:val="008B0324"/>
    <w:rsid w:val="00912106"/>
    <w:rsid w:val="00961B06"/>
    <w:rsid w:val="009846BA"/>
    <w:rsid w:val="00992200"/>
    <w:rsid w:val="009B6828"/>
    <w:rsid w:val="00A320C3"/>
    <w:rsid w:val="00A90D0D"/>
    <w:rsid w:val="00B23E56"/>
    <w:rsid w:val="00B47F36"/>
    <w:rsid w:val="00B87BB8"/>
    <w:rsid w:val="00BE5F97"/>
    <w:rsid w:val="00C54D8D"/>
    <w:rsid w:val="00C659D6"/>
    <w:rsid w:val="00C9118D"/>
    <w:rsid w:val="00C96362"/>
    <w:rsid w:val="00CD09D8"/>
    <w:rsid w:val="00D16D9D"/>
    <w:rsid w:val="00D57415"/>
    <w:rsid w:val="00D9485A"/>
    <w:rsid w:val="00DF3741"/>
    <w:rsid w:val="00E36B57"/>
    <w:rsid w:val="00E53980"/>
    <w:rsid w:val="00E73F0F"/>
    <w:rsid w:val="00E833AE"/>
    <w:rsid w:val="00EA53F9"/>
    <w:rsid w:val="00F51C86"/>
    <w:rsid w:val="00F6058A"/>
    <w:rsid w:val="00F8618A"/>
    <w:rsid w:val="00FD38E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31D6C98-FA77-4EBC-B11C-A1804C480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741"/>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F3741"/>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DF3741"/>
    <w:rPr>
      <w:rFonts w:eastAsiaTheme="minorEastAsia"/>
      <w:sz w:val="24"/>
      <w:szCs w:val="24"/>
      <w:lang w:val="es-ES_tradnl" w:eastAsia="es-ES"/>
    </w:rPr>
  </w:style>
  <w:style w:type="paragraph" w:styleId="Piedepgina">
    <w:name w:val="footer"/>
    <w:basedOn w:val="Normal"/>
    <w:link w:val="PiedepginaCar"/>
    <w:uiPriority w:val="99"/>
    <w:unhideWhenUsed/>
    <w:rsid w:val="00DF3741"/>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DF3741"/>
    <w:rPr>
      <w:rFonts w:eastAsiaTheme="minorEastAsia"/>
      <w:sz w:val="24"/>
      <w:szCs w:val="24"/>
      <w:lang w:val="es-ES_tradnl" w:eastAsia="es-ES"/>
    </w:rPr>
  </w:style>
  <w:style w:type="character" w:customStyle="1" w:styleId="PrrafodelistaCar">
    <w:name w:val="Párrafo de lista Car"/>
    <w:link w:val="Prrafodelista"/>
    <w:uiPriority w:val="72"/>
    <w:qFormat/>
    <w:locked/>
    <w:rsid w:val="00DF3741"/>
    <w:rPr>
      <w:rFonts w:ascii="Times New Roman" w:eastAsia="Times New Roman" w:hAnsi="Times New Roman" w:cs="Times New Roman"/>
    </w:rPr>
  </w:style>
  <w:style w:type="paragraph" w:styleId="Prrafodelista">
    <w:name w:val="List Paragraph"/>
    <w:basedOn w:val="Normal"/>
    <w:link w:val="PrrafodelistaCar"/>
    <w:uiPriority w:val="72"/>
    <w:qFormat/>
    <w:rsid w:val="00DF3741"/>
    <w:pPr>
      <w:ind w:left="708"/>
    </w:pPr>
    <w:rPr>
      <w:sz w:val="22"/>
      <w:szCs w:val="22"/>
      <w:lang w:val="es-MX" w:eastAsia="en-US"/>
    </w:rPr>
  </w:style>
  <w:style w:type="table" w:styleId="Tablaconcuadrcula">
    <w:name w:val="Table Grid"/>
    <w:basedOn w:val="Tablanormal"/>
    <w:uiPriority w:val="59"/>
    <w:rsid w:val="00DF3741"/>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DF3741"/>
  </w:style>
  <w:style w:type="character" w:customStyle="1" w:styleId="apple-converted-space">
    <w:name w:val="apple-converted-space"/>
    <w:basedOn w:val="Fuentedeprrafopredeter"/>
    <w:rsid w:val="00DF3741"/>
  </w:style>
  <w:style w:type="character" w:styleId="Hipervnculo">
    <w:name w:val="Hyperlink"/>
    <w:basedOn w:val="Fuentedeprrafopredeter"/>
    <w:uiPriority w:val="99"/>
    <w:unhideWhenUsed/>
    <w:rsid w:val="00DF3741"/>
    <w:rPr>
      <w:color w:val="0000FF"/>
      <w:u w:val="single"/>
    </w:rPr>
  </w:style>
  <w:style w:type="paragraph" w:customStyle="1" w:styleId="paragraph">
    <w:name w:val="paragraph"/>
    <w:basedOn w:val="Normal"/>
    <w:rsid w:val="00DF3741"/>
    <w:pPr>
      <w:spacing w:before="100" w:beforeAutospacing="1" w:after="100" w:afterAutospacing="1"/>
    </w:pPr>
    <w:rPr>
      <w:lang w:val="es-MX" w:eastAsia="es-MX"/>
    </w:rPr>
  </w:style>
  <w:style w:type="paragraph" w:customStyle="1" w:styleId="Texto">
    <w:name w:val="Texto"/>
    <w:basedOn w:val="Normal"/>
    <w:rsid w:val="00DF3741"/>
    <w:pPr>
      <w:spacing w:after="101" w:line="216" w:lineRule="exact"/>
      <w:ind w:firstLine="288"/>
      <w:jc w:val="both"/>
    </w:pPr>
    <w:rPr>
      <w:rFonts w:ascii="Arial" w:hAnsi="Arial" w:cs="Arial"/>
      <w:sz w:val="18"/>
      <w:szCs w:val="18"/>
      <w:lang w:val="es-MX"/>
    </w:rPr>
  </w:style>
  <w:style w:type="paragraph" w:styleId="Textosinformato">
    <w:name w:val="Plain Text"/>
    <w:basedOn w:val="Normal"/>
    <w:link w:val="TextosinformatoCar"/>
    <w:rsid w:val="00DF3741"/>
    <w:rPr>
      <w:rFonts w:ascii="Courier New" w:hAnsi="Courier New"/>
      <w:sz w:val="20"/>
      <w:szCs w:val="20"/>
    </w:rPr>
  </w:style>
  <w:style w:type="character" w:customStyle="1" w:styleId="TextosinformatoCar">
    <w:name w:val="Texto sin formato Car"/>
    <w:basedOn w:val="Fuentedeprrafopredeter"/>
    <w:link w:val="Textosinformato"/>
    <w:rsid w:val="00DF3741"/>
    <w:rPr>
      <w:rFonts w:ascii="Courier New" w:eastAsia="Times New Roman" w:hAnsi="Courier New" w:cs="Times New Roman"/>
      <w:sz w:val="20"/>
      <w:szCs w:val="20"/>
      <w:lang w:val="es-ES" w:eastAsia="es-ES"/>
    </w:rPr>
  </w:style>
  <w:style w:type="paragraph" w:styleId="Sinespaciado">
    <w:name w:val="No Spacing"/>
    <w:aliases w:val="Francesa"/>
    <w:link w:val="SinespaciadoCar"/>
    <w:uiPriority w:val="1"/>
    <w:qFormat/>
    <w:rsid w:val="00DF3741"/>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DF3741"/>
    <w:rPr>
      <w:b/>
      <w:bCs/>
    </w:rPr>
  </w:style>
  <w:style w:type="character" w:customStyle="1" w:styleId="SinespaciadoCar">
    <w:name w:val="Sin espaciado Car"/>
    <w:aliases w:val="Francesa Car"/>
    <w:link w:val="Sinespaciado"/>
    <w:uiPriority w:val="1"/>
    <w:locked/>
    <w:rsid w:val="00DF3741"/>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imex.org.mx/saimex/solicitud/downloadAttach/537465.page" TargetMode="Externa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saimex.org.mx/saimex/solicitud/downloadAttach/538989.page" TargetMode="External"/><Relationship Id="rId12" Type="http://schemas.openxmlformats.org/officeDocument/2006/relationships/hyperlink" Target="http://www.ipomex.org.mx/ipo/lgt/indice/otzolotepec.web"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monografias.com/trabajos14/verific-servicios/verific-servicios.shtml"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yperlink" Target="javascript:AbrirModal(1)" TargetMode="External"/><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www.ipomex.org.mx/ipo/lgt/indice/otzolotepec.web" TargetMode="External"/><Relationship Id="rId14" Type="http://schemas.openxmlformats.org/officeDocument/2006/relationships/hyperlink" Target="javascript:AbrirModal(1)"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79</Pages>
  <Words>22891</Words>
  <Characters>125905</Characters>
  <Application>Microsoft Office Word</Application>
  <DocSecurity>0</DocSecurity>
  <Lines>1049</Lines>
  <Paragraphs>296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148500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cp:revision>
  <dcterms:created xsi:type="dcterms:W3CDTF">2018-10-01T14:42:00Z</dcterms:created>
  <dcterms:modified xsi:type="dcterms:W3CDTF">2018-10-01T15:45:00Z</dcterms:modified>
</cp:coreProperties>
</file>