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B9BE1" w14:textId="3AFE4641" w:rsidR="00AC0AFC" w:rsidRDefault="00AC0AFC" w:rsidP="00AC0AFC">
      <w:pPr>
        <w:spacing w:line="360" w:lineRule="auto"/>
        <w:jc w:val="center"/>
        <w:rPr>
          <w:rFonts w:ascii="Palatino Linotype" w:hAnsi="Palatino Linotype"/>
          <w:b/>
        </w:rPr>
      </w:pPr>
      <w:r w:rsidRPr="00AC0AFC">
        <w:rPr>
          <w:rFonts w:ascii="Palatino Linotype" w:hAnsi="Palatino Linotype"/>
          <w:b/>
        </w:rPr>
        <w:t>SINOPSIS</w:t>
      </w:r>
    </w:p>
    <w:p w14:paraId="609447D3" w14:textId="77777777" w:rsidR="00AC0AFC" w:rsidRPr="00AC0AFC" w:rsidRDefault="00AC0AFC" w:rsidP="00AC0AFC">
      <w:pPr>
        <w:spacing w:line="360" w:lineRule="auto"/>
        <w:rPr>
          <w:rFonts w:ascii="Palatino Linotype" w:hAnsi="Palatino Linotype"/>
          <w:b/>
        </w:rPr>
      </w:pPr>
    </w:p>
    <w:p w14:paraId="31E988D1" w14:textId="66EBE026" w:rsidR="008F273D" w:rsidRPr="00AC0AFC" w:rsidRDefault="008F273D" w:rsidP="00AC0AFC">
      <w:pPr>
        <w:spacing w:line="360" w:lineRule="auto"/>
        <w:jc w:val="both"/>
        <w:rPr>
          <w:rFonts w:ascii="Palatino Linotype" w:hAnsi="Palatino Linotype" w:cs="Arial"/>
        </w:rPr>
      </w:pPr>
      <w:r w:rsidRPr="00AC0AFC">
        <w:rPr>
          <w:rFonts w:ascii="Palatino Linotype" w:hAnsi="Palatino Linotype" w:cs="Arial"/>
        </w:rPr>
        <w:t xml:space="preserve">En razón de que la información solicitada por el </w:t>
      </w:r>
      <w:r w:rsidRPr="00AC0AFC">
        <w:rPr>
          <w:rFonts w:ascii="Palatino Linotype" w:hAnsi="Palatino Linotype" w:cs="Arial"/>
          <w:b/>
        </w:rPr>
        <w:t xml:space="preserve">RECURRENTE </w:t>
      </w:r>
      <w:r w:rsidRPr="00AC0AFC">
        <w:rPr>
          <w:rFonts w:ascii="Palatino Linotype" w:hAnsi="Palatino Linotype" w:cs="Arial"/>
        </w:rPr>
        <w:t xml:space="preserve">no se localiza en los archivos del </w:t>
      </w:r>
      <w:r w:rsidRPr="00AC0AFC">
        <w:rPr>
          <w:rFonts w:ascii="Palatino Linotype" w:hAnsi="Palatino Linotype" w:cs="Arial"/>
          <w:b/>
        </w:rPr>
        <w:t xml:space="preserve">SUJETO OBLIGADO, </w:t>
      </w:r>
      <w:r w:rsidRPr="00AC0AFC">
        <w:rPr>
          <w:rFonts w:ascii="Palatino Linotype" w:hAnsi="Palatino Linotype" w:cs="Arial"/>
        </w:rPr>
        <w:t xml:space="preserve">entonces no existe la fuente obligacional ni material que determine su entrega, aunado a que no existe la obligación a cargo del </w:t>
      </w:r>
      <w:r w:rsidRPr="00AC0AFC">
        <w:rPr>
          <w:rFonts w:ascii="Palatino Linotype" w:hAnsi="Palatino Linotype" w:cs="Arial"/>
          <w:b/>
        </w:rPr>
        <w:t xml:space="preserve">SUJETO OBLIGADO </w:t>
      </w:r>
      <w:r w:rsidRPr="00AC0AFC">
        <w:rPr>
          <w:rFonts w:ascii="Palatino Linotype" w:hAnsi="Palatino Linotype" w:cs="Arial"/>
        </w:rPr>
        <w:t>de procesarla, resumirla, efectuar cálculos o practicar investigaciones, por lo que este Órgano Garante determina infundados</w:t>
      </w:r>
      <w:r w:rsidRPr="00AC0AFC">
        <w:rPr>
          <w:rFonts w:ascii="Palatino Linotype" w:hAnsi="Palatino Linotype" w:cs="Arial"/>
          <w:b/>
        </w:rPr>
        <w:t xml:space="preserve"> </w:t>
      </w:r>
      <w:r w:rsidRPr="00AC0AFC">
        <w:rPr>
          <w:rFonts w:ascii="Palatino Linotype" w:hAnsi="Palatino Linotype" w:cs="Arial"/>
        </w:rPr>
        <w:t xml:space="preserve">los motivos o razones de inconformidad esgrimidos por el </w:t>
      </w:r>
      <w:r w:rsidR="00AC0AFC" w:rsidRPr="00AC0AFC">
        <w:rPr>
          <w:rFonts w:ascii="Palatino Linotype" w:hAnsi="Palatino Linotype" w:cs="Arial"/>
          <w:b/>
        </w:rPr>
        <w:t>RECURRENTE</w:t>
      </w:r>
      <w:r w:rsidRPr="00AC0AFC">
        <w:rPr>
          <w:rFonts w:ascii="Palatino Linotype" w:hAnsi="Palatino Linotype" w:cs="Arial"/>
          <w:b/>
        </w:rPr>
        <w:t xml:space="preserve"> </w:t>
      </w:r>
      <w:r w:rsidRPr="00AC0AFC">
        <w:rPr>
          <w:rFonts w:ascii="Palatino Linotype" w:hAnsi="Palatino Linotype" w:cs="Arial"/>
        </w:rPr>
        <w:t xml:space="preserve">y lo procedente es </w:t>
      </w:r>
      <w:r w:rsidRPr="00AC0AFC">
        <w:rPr>
          <w:rFonts w:ascii="Palatino Linotype" w:hAnsi="Palatino Linotype" w:cs="Arial"/>
          <w:b/>
        </w:rPr>
        <w:t xml:space="preserve">CONFIRMAR, </w:t>
      </w:r>
      <w:r w:rsidRPr="00AC0AFC">
        <w:rPr>
          <w:rFonts w:ascii="Palatino Linotype" w:hAnsi="Palatino Linotype" w:cs="Arial"/>
        </w:rPr>
        <w:t xml:space="preserve">la respuesta emitida por el </w:t>
      </w:r>
      <w:r w:rsidRPr="00AC0AFC">
        <w:rPr>
          <w:rFonts w:ascii="Palatino Linotype" w:hAnsi="Palatino Linotype" w:cs="Arial"/>
          <w:b/>
        </w:rPr>
        <w:t xml:space="preserve">SUJETO OBLIGADO </w:t>
      </w:r>
      <w:r w:rsidRPr="00AC0AFC">
        <w:rPr>
          <w:rFonts w:ascii="Palatino Linotype" w:hAnsi="Palatino Linotype" w:cs="Arial"/>
        </w:rPr>
        <w:t xml:space="preserve">a la solicitud de información. </w:t>
      </w:r>
    </w:p>
    <w:p w14:paraId="54EE0994" w14:textId="736FC00E" w:rsidR="00542600" w:rsidRPr="00AC0AFC" w:rsidRDefault="00AC0AFC" w:rsidP="00AC0AFC">
      <w:pPr>
        <w:tabs>
          <w:tab w:val="left" w:pos="0"/>
        </w:tabs>
        <w:spacing w:line="360" w:lineRule="auto"/>
        <w:jc w:val="both"/>
        <w:rPr>
          <w:rFonts w:ascii="Palatino Linotype" w:eastAsia="MS Mincho" w:hAnsi="Palatino Linotype" w:cs="Arial"/>
        </w:rPr>
      </w:pPr>
      <w:r w:rsidRPr="00AC0AFC">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EE81999" wp14:editId="5E1C3929">
                <wp:simplePos x="0" y="0"/>
                <wp:positionH relativeFrom="margin">
                  <wp:align>right</wp:align>
                </wp:positionH>
                <wp:positionV relativeFrom="paragraph">
                  <wp:posOffset>28278</wp:posOffset>
                </wp:positionV>
                <wp:extent cx="5529971" cy="4338536"/>
                <wp:effectExtent l="19050" t="19050" r="33020" b="24130"/>
                <wp:wrapNone/>
                <wp:docPr id="3" name="Conector recto 3"/>
                <wp:cNvGraphicFramePr/>
                <a:graphic xmlns:a="http://schemas.openxmlformats.org/drawingml/2006/main">
                  <a:graphicData uri="http://schemas.microsoft.com/office/word/2010/wordprocessingShape">
                    <wps:wsp>
                      <wps:cNvCnPr/>
                      <wps:spPr>
                        <a:xfrm>
                          <a:off x="0" y="0"/>
                          <a:ext cx="5529971" cy="43385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0A9E6"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25pt,2.25pt" to="819.7pt,3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" strokecolor="#4579b8 [3044]" strokeweight="3pt">
                <w10:wrap anchorx="margin"/>
              </v:line>
            </w:pict>
          </mc:Fallback>
        </mc:AlternateContent>
      </w:r>
    </w:p>
    <w:p w14:paraId="6B7DE4DD" w14:textId="77777777" w:rsidR="003E4A5C" w:rsidRPr="00AC0AFC" w:rsidRDefault="003E4A5C" w:rsidP="00AC0AFC">
      <w:pPr>
        <w:tabs>
          <w:tab w:val="left" w:pos="0"/>
        </w:tabs>
        <w:spacing w:line="360" w:lineRule="auto"/>
        <w:jc w:val="both"/>
        <w:rPr>
          <w:rFonts w:ascii="Palatino Linotype" w:eastAsia="MS Mincho" w:hAnsi="Palatino Linotype" w:cs="Arial"/>
        </w:rPr>
      </w:pPr>
    </w:p>
    <w:p w14:paraId="78C112EA" w14:textId="77777777" w:rsidR="003E4A5C" w:rsidRPr="00AC0AFC" w:rsidRDefault="003E4A5C" w:rsidP="00AC0AFC">
      <w:pPr>
        <w:tabs>
          <w:tab w:val="left" w:pos="0"/>
        </w:tabs>
        <w:spacing w:line="360" w:lineRule="auto"/>
        <w:jc w:val="both"/>
        <w:rPr>
          <w:rFonts w:ascii="Palatino Linotype" w:eastAsia="MS Mincho" w:hAnsi="Palatino Linotype" w:cs="Arial"/>
        </w:rPr>
      </w:pPr>
    </w:p>
    <w:p w14:paraId="21FFA09B" w14:textId="47A735F3" w:rsidR="003E4A5C" w:rsidRPr="00AC0AFC" w:rsidRDefault="004B5677" w:rsidP="00AC0AFC">
      <w:pPr>
        <w:tabs>
          <w:tab w:val="left" w:pos="0"/>
          <w:tab w:val="left" w:pos="6450"/>
        </w:tabs>
        <w:spacing w:line="360" w:lineRule="auto"/>
        <w:jc w:val="both"/>
        <w:rPr>
          <w:rFonts w:ascii="Palatino Linotype" w:eastAsia="MS Mincho" w:hAnsi="Palatino Linotype" w:cs="Arial"/>
        </w:rPr>
      </w:pPr>
      <w:r w:rsidRPr="00AC0AFC">
        <w:rPr>
          <w:rFonts w:ascii="Palatino Linotype" w:eastAsia="MS Mincho" w:hAnsi="Palatino Linotype" w:cs="Arial"/>
        </w:rPr>
        <w:tab/>
      </w:r>
    </w:p>
    <w:p w14:paraId="66C12F0D" w14:textId="77777777" w:rsidR="003E4A5C" w:rsidRPr="00AC0AFC" w:rsidRDefault="003E4A5C" w:rsidP="00AC0AFC">
      <w:pPr>
        <w:tabs>
          <w:tab w:val="left" w:pos="0"/>
        </w:tabs>
        <w:spacing w:line="360" w:lineRule="auto"/>
        <w:jc w:val="both"/>
        <w:rPr>
          <w:rFonts w:ascii="Palatino Linotype" w:eastAsia="MS Mincho" w:hAnsi="Palatino Linotype" w:cs="Arial"/>
        </w:rPr>
      </w:pPr>
    </w:p>
    <w:p w14:paraId="1C36F046" w14:textId="77777777" w:rsidR="003E4A5C" w:rsidRPr="00AC0AFC" w:rsidRDefault="003E4A5C" w:rsidP="00AC0AFC">
      <w:pPr>
        <w:tabs>
          <w:tab w:val="left" w:pos="0"/>
        </w:tabs>
        <w:spacing w:line="360" w:lineRule="auto"/>
        <w:jc w:val="both"/>
        <w:rPr>
          <w:rFonts w:ascii="Palatino Linotype" w:eastAsia="MS Mincho" w:hAnsi="Palatino Linotype" w:cs="Arial"/>
        </w:rPr>
      </w:pPr>
    </w:p>
    <w:p w14:paraId="02AC6C26" w14:textId="77777777" w:rsidR="003E4A5C" w:rsidRPr="00AC0AFC" w:rsidRDefault="003E4A5C" w:rsidP="00AC0AFC">
      <w:pPr>
        <w:tabs>
          <w:tab w:val="left" w:pos="0"/>
        </w:tabs>
        <w:spacing w:line="360" w:lineRule="auto"/>
        <w:jc w:val="both"/>
        <w:rPr>
          <w:rFonts w:ascii="Palatino Linotype" w:eastAsia="MS Mincho" w:hAnsi="Palatino Linotype" w:cs="Arial"/>
        </w:rPr>
      </w:pPr>
    </w:p>
    <w:p w14:paraId="2BBDA28E" w14:textId="77777777" w:rsidR="003E4A5C" w:rsidRPr="00AC0AFC" w:rsidRDefault="003E4A5C" w:rsidP="00AC0AFC">
      <w:pPr>
        <w:tabs>
          <w:tab w:val="left" w:pos="0"/>
        </w:tabs>
        <w:spacing w:line="360" w:lineRule="auto"/>
        <w:jc w:val="both"/>
        <w:rPr>
          <w:rFonts w:ascii="Palatino Linotype" w:eastAsia="MS Mincho" w:hAnsi="Palatino Linotype" w:cs="Arial"/>
        </w:rPr>
      </w:pPr>
    </w:p>
    <w:p w14:paraId="750D1D40" w14:textId="77777777" w:rsidR="00F3586F" w:rsidRPr="00AC0AFC" w:rsidRDefault="00F3586F" w:rsidP="00AC0AFC">
      <w:pPr>
        <w:tabs>
          <w:tab w:val="left" w:pos="0"/>
        </w:tabs>
        <w:spacing w:line="360" w:lineRule="auto"/>
        <w:jc w:val="both"/>
        <w:rPr>
          <w:rFonts w:ascii="Palatino Linotype" w:eastAsia="MS Mincho" w:hAnsi="Palatino Linotype" w:cs="Arial"/>
        </w:rPr>
      </w:pPr>
    </w:p>
    <w:p w14:paraId="2511F6A2" w14:textId="77777777" w:rsidR="003E4A5C" w:rsidRPr="00AC0AFC" w:rsidRDefault="003E4A5C" w:rsidP="00AC0AFC">
      <w:pPr>
        <w:tabs>
          <w:tab w:val="left" w:pos="0"/>
        </w:tabs>
        <w:spacing w:line="360" w:lineRule="auto"/>
        <w:jc w:val="both"/>
        <w:rPr>
          <w:rFonts w:ascii="Palatino Linotype" w:eastAsia="MS Mincho" w:hAnsi="Palatino Linotype" w:cs="Arial"/>
        </w:rPr>
      </w:pPr>
    </w:p>
    <w:p w14:paraId="3D2F758D" w14:textId="77777777" w:rsidR="003E4A5C" w:rsidRPr="00AC0AFC" w:rsidRDefault="003E4A5C" w:rsidP="00AC0AFC">
      <w:pPr>
        <w:tabs>
          <w:tab w:val="left" w:pos="0"/>
        </w:tabs>
        <w:spacing w:line="360" w:lineRule="auto"/>
        <w:jc w:val="both"/>
        <w:rPr>
          <w:rFonts w:ascii="Palatino Linotype" w:eastAsia="MS Mincho" w:hAnsi="Palatino Linotype" w:cs="Arial"/>
        </w:rPr>
      </w:pPr>
    </w:p>
    <w:p w14:paraId="31137936" w14:textId="302D1D0F" w:rsidR="00BC61B2" w:rsidRPr="00AC0AFC" w:rsidRDefault="00A20B1F" w:rsidP="00AC0AFC">
      <w:pPr>
        <w:tabs>
          <w:tab w:val="left" w:pos="0"/>
        </w:tabs>
        <w:spacing w:line="360" w:lineRule="auto"/>
        <w:jc w:val="center"/>
        <w:rPr>
          <w:rFonts w:ascii="Palatino Linotype" w:eastAsia="Times New Roman" w:hAnsi="Palatino Linotype" w:cs="Times New Roman"/>
          <w:b/>
          <w:u w:val="single"/>
        </w:rPr>
      </w:pPr>
      <w:r w:rsidRPr="00AC0AFC">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val="0"/>
          <w:szCs w:val="24"/>
          <w:lang w:eastAsia="es-ES"/>
        </w:rPr>
        <w:id w:val="-1245946457"/>
        <w:docPartObj>
          <w:docPartGallery w:val="Table of Contents"/>
          <w:docPartUnique/>
        </w:docPartObj>
      </w:sdtPr>
      <w:sdtEndPr>
        <w:rPr>
          <w:bCs/>
        </w:rPr>
      </w:sdtEndPr>
      <w:sdtContent>
        <w:p w14:paraId="79CB4F2F" w14:textId="3F97B6CA" w:rsidR="00DA7E2F" w:rsidRPr="00AC0AFC" w:rsidRDefault="00DA7E2F" w:rsidP="00AC0AFC">
          <w:pPr>
            <w:pStyle w:val="TtulodeTDC"/>
            <w:tabs>
              <w:tab w:val="left" w:pos="0"/>
            </w:tabs>
            <w:spacing w:before="0" w:line="360" w:lineRule="auto"/>
            <w:rPr>
              <w:szCs w:val="24"/>
            </w:rPr>
          </w:pPr>
        </w:p>
        <w:p w14:paraId="17248293" w14:textId="77777777" w:rsidR="004D0DE3" w:rsidRPr="00AC0AFC" w:rsidRDefault="00DA7E2F" w:rsidP="00AC0AFC">
          <w:pPr>
            <w:pStyle w:val="TDC1"/>
            <w:spacing w:line="360" w:lineRule="auto"/>
            <w:rPr>
              <w:rFonts w:ascii="Palatino Linotype" w:hAnsi="Palatino Linotype"/>
              <w:b/>
              <w:noProof/>
              <w:lang w:val="es-MX" w:eastAsia="es-MX"/>
            </w:rPr>
          </w:pPr>
          <w:r w:rsidRPr="00AC0AFC">
            <w:rPr>
              <w:rFonts w:ascii="Palatino Linotype" w:hAnsi="Palatino Linotype"/>
              <w:b/>
            </w:rPr>
            <w:fldChar w:fldCharType="begin"/>
          </w:r>
          <w:r w:rsidRPr="00AC0AFC">
            <w:rPr>
              <w:rFonts w:ascii="Palatino Linotype" w:hAnsi="Palatino Linotype"/>
              <w:b/>
            </w:rPr>
            <w:instrText xml:space="preserve"> TOC \o "1-3" \h \z \u </w:instrText>
          </w:r>
          <w:r w:rsidRPr="00AC0AFC">
            <w:rPr>
              <w:rFonts w:ascii="Palatino Linotype" w:hAnsi="Palatino Linotype"/>
              <w:b/>
            </w:rPr>
            <w:fldChar w:fldCharType="separate"/>
          </w:r>
          <w:hyperlink w:anchor="_Toc2248730" w:history="1">
            <w:r w:rsidR="004D0DE3" w:rsidRPr="00AC0AFC">
              <w:rPr>
                <w:rStyle w:val="Hipervnculo"/>
                <w:rFonts w:ascii="Palatino Linotype" w:hAnsi="Palatino Linotype"/>
                <w:b/>
                <w:noProof/>
              </w:rPr>
              <w:t>ANTECEDENTES</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_Toc2248730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3</w:t>
            </w:r>
            <w:r w:rsidR="004D0DE3" w:rsidRPr="00AC0AFC">
              <w:rPr>
                <w:rFonts w:ascii="Palatino Linotype" w:hAnsi="Palatino Linotype"/>
                <w:b/>
                <w:noProof/>
                <w:webHidden/>
              </w:rPr>
              <w:fldChar w:fldCharType="end"/>
            </w:r>
          </w:hyperlink>
        </w:p>
        <w:p w14:paraId="6EB203F0" w14:textId="77777777" w:rsidR="004D0DE3" w:rsidRPr="00AC0AFC" w:rsidRDefault="00114D48" w:rsidP="00AC0AFC">
          <w:pPr>
            <w:pStyle w:val="TDC1"/>
            <w:spacing w:line="360" w:lineRule="auto"/>
            <w:rPr>
              <w:rFonts w:ascii="Palatino Linotype" w:hAnsi="Palatino Linotype"/>
              <w:b/>
              <w:noProof/>
              <w:lang w:val="es-MX" w:eastAsia="es-MX"/>
            </w:rPr>
          </w:pPr>
          <w:hyperlink w:anchor="_Toc2248731" w:history="1">
            <w:r w:rsidR="004D0DE3" w:rsidRPr="00AC0AFC">
              <w:rPr>
                <w:rStyle w:val="Hipervnculo"/>
                <w:rFonts w:ascii="Palatino Linotype" w:hAnsi="Palatino Linotype"/>
                <w:b/>
                <w:noProof/>
              </w:rPr>
              <w:t>CONSIDERANDO</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_Toc2248731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17</w:t>
            </w:r>
            <w:r w:rsidR="004D0DE3" w:rsidRPr="00AC0AFC">
              <w:rPr>
                <w:rFonts w:ascii="Palatino Linotype" w:hAnsi="Palatino Linotype"/>
                <w:b/>
                <w:noProof/>
                <w:webHidden/>
              </w:rPr>
              <w:fldChar w:fldCharType="end"/>
            </w:r>
          </w:hyperlink>
        </w:p>
        <w:p w14:paraId="3E4DF36B" w14:textId="77777777" w:rsidR="004D0DE3" w:rsidRPr="00AC0AFC" w:rsidRDefault="00114D48" w:rsidP="00AC0AFC">
          <w:pPr>
            <w:pStyle w:val="TDC1"/>
            <w:spacing w:line="360" w:lineRule="auto"/>
            <w:rPr>
              <w:rFonts w:ascii="Palatino Linotype" w:hAnsi="Palatino Linotype"/>
              <w:b/>
              <w:noProof/>
              <w:lang w:val="es-MX" w:eastAsia="es-MX"/>
            </w:rPr>
          </w:pPr>
          <w:hyperlink w:anchor="_Toc2248732" w:history="1">
            <w:r w:rsidR="004D0DE3" w:rsidRPr="00AC0AFC">
              <w:rPr>
                <w:rStyle w:val="Hipervnculo"/>
                <w:rFonts w:ascii="Palatino Linotype" w:hAnsi="Palatino Linotype"/>
                <w:b/>
                <w:noProof/>
              </w:rPr>
              <w:t>PRIMERO. De la competencia</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_Toc2248732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17</w:t>
            </w:r>
            <w:r w:rsidR="004D0DE3" w:rsidRPr="00AC0AFC">
              <w:rPr>
                <w:rFonts w:ascii="Palatino Linotype" w:hAnsi="Palatino Linotype"/>
                <w:b/>
                <w:noProof/>
                <w:webHidden/>
              </w:rPr>
              <w:fldChar w:fldCharType="end"/>
            </w:r>
          </w:hyperlink>
        </w:p>
        <w:p w14:paraId="4F8012A2" w14:textId="77777777" w:rsidR="004D0DE3" w:rsidRPr="00AC0AFC" w:rsidRDefault="00114D48" w:rsidP="00AC0AFC">
          <w:pPr>
            <w:pStyle w:val="TDC1"/>
            <w:spacing w:line="360" w:lineRule="auto"/>
            <w:rPr>
              <w:rFonts w:ascii="Palatino Linotype" w:hAnsi="Palatino Linotype"/>
              <w:b/>
              <w:noProof/>
              <w:lang w:val="es-MX" w:eastAsia="es-MX"/>
            </w:rPr>
          </w:pPr>
          <w:hyperlink w:anchor="_Toc2248733" w:history="1">
            <w:r w:rsidR="004D0DE3" w:rsidRPr="00AC0AFC">
              <w:rPr>
                <w:rStyle w:val="Hipervnculo"/>
                <w:rFonts w:ascii="Palatino Linotype" w:hAnsi="Palatino Linotype"/>
                <w:b/>
                <w:noProof/>
              </w:rPr>
              <w:t>SEGUNDO. De la oportunidad y procedencia.</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_Toc2248733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17</w:t>
            </w:r>
            <w:r w:rsidR="004D0DE3" w:rsidRPr="00AC0AFC">
              <w:rPr>
                <w:rFonts w:ascii="Palatino Linotype" w:hAnsi="Palatino Linotype"/>
                <w:b/>
                <w:noProof/>
                <w:webHidden/>
              </w:rPr>
              <w:fldChar w:fldCharType="end"/>
            </w:r>
          </w:hyperlink>
        </w:p>
        <w:p w14:paraId="7F57A49E" w14:textId="77777777" w:rsidR="004D0DE3" w:rsidRPr="00AC0AFC" w:rsidRDefault="00114D48" w:rsidP="00AC0AFC">
          <w:pPr>
            <w:pStyle w:val="TDC1"/>
            <w:spacing w:line="360" w:lineRule="auto"/>
            <w:rPr>
              <w:rFonts w:ascii="Palatino Linotype" w:hAnsi="Palatino Linotype"/>
              <w:b/>
              <w:noProof/>
              <w:lang w:val="es-MX" w:eastAsia="es-MX"/>
            </w:rPr>
          </w:pPr>
          <w:hyperlink w:anchor="_Toc2248734" w:history="1">
            <w:r w:rsidR="004D0DE3" w:rsidRPr="00AC0AFC">
              <w:rPr>
                <w:rStyle w:val="Hipervnculo"/>
                <w:rFonts w:ascii="Palatino Linotype" w:hAnsi="Palatino Linotype"/>
                <w:b/>
                <w:noProof/>
              </w:rPr>
              <w:t>TERCERO. Planteamiento de la Litis</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_Toc2248734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20</w:t>
            </w:r>
            <w:r w:rsidR="004D0DE3" w:rsidRPr="00AC0AFC">
              <w:rPr>
                <w:rFonts w:ascii="Palatino Linotype" w:hAnsi="Palatino Linotype"/>
                <w:b/>
                <w:noProof/>
                <w:webHidden/>
              </w:rPr>
              <w:fldChar w:fldCharType="end"/>
            </w:r>
          </w:hyperlink>
        </w:p>
        <w:p w14:paraId="60534472" w14:textId="77777777" w:rsidR="004D0DE3" w:rsidRPr="00AC0AFC" w:rsidRDefault="00114D48" w:rsidP="00AC0AFC">
          <w:pPr>
            <w:pStyle w:val="TDC1"/>
            <w:spacing w:line="360" w:lineRule="auto"/>
            <w:rPr>
              <w:rFonts w:ascii="Palatino Linotype" w:hAnsi="Palatino Linotype"/>
              <w:b/>
              <w:noProof/>
              <w:lang w:val="es-MX" w:eastAsia="es-MX"/>
            </w:rPr>
          </w:pPr>
          <w:hyperlink w:anchor="_Toc2248735" w:history="1">
            <w:r w:rsidR="004D0DE3" w:rsidRPr="00AC0AFC">
              <w:rPr>
                <w:rStyle w:val="Hipervnculo"/>
                <w:rFonts w:ascii="Palatino Linotype" w:hAnsi="Palatino Linotype"/>
                <w:b/>
                <w:noProof/>
              </w:rPr>
              <w:t>CUARTO. Estudio y resolución del asunto</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_Toc2248735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21</w:t>
            </w:r>
            <w:r w:rsidR="004D0DE3" w:rsidRPr="00AC0AFC">
              <w:rPr>
                <w:rFonts w:ascii="Palatino Linotype" w:hAnsi="Palatino Linotype"/>
                <w:b/>
                <w:noProof/>
                <w:webHidden/>
              </w:rPr>
              <w:fldChar w:fldCharType="end"/>
            </w:r>
          </w:hyperlink>
        </w:p>
        <w:p w14:paraId="7575BDC6" w14:textId="77777777" w:rsidR="004D0DE3" w:rsidRPr="00AC0AFC" w:rsidRDefault="00114D48" w:rsidP="00AC0AFC">
          <w:pPr>
            <w:pStyle w:val="TDC1"/>
            <w:tabs>
              <w:tab w:val="left" w:pos="993"/>
            </w:tabs>
            <w:spacing w:line="360" w:lineRule="auto"/>
            <w:rPr>
              <w:rFonts w:ascii="Palatino Linotype" w:hAnsi="Palatino Linotype"/>
              <w:b/>
              <w:noProof/>
              <w:lang w:val="es-MX" w:eastAsia="es-MX"/>
            </w:rPr>
          </w:pPr>
          <w:hyperlink w:anchor="_Toc2248736" w:history="1">
            <w:r w:rsidR="004D0DE3" w:rsidRPr="00AC0AFC">
              <w:rPr>
                <w:rStyle w:val="Hipervnculo"/>
                <w:rFonts w:ascii="Palatino Linotype" w:hAnsi="Palatino Linotype"/>
                <w:b/>
                <w:noProof/>
              </w:rPr>
              <w:t>I.</w:t>
            </w:r>
            <w:r w:rsidR="004D0DE3" w:rsidRPr="00AC0AFC">
              <w:rPr>
                <w:rFonts w:ascii="Palatino Linotype" w:hAnsi="Palatino Linotype"/>
                <w:b/>
                <w:noProof/>
                <w:lang w:val="es-MX" w:eastAsia="es-MX"/>
              </w:rPr>
              <w:tab/>
            </w:r>
            <w:r w:rsidR="004D0DE3" w:rsidRPr="00AC0AFC">
              <w:rPr>
                <w:rStyle w:val="Hipervnculo"/>
                <w:rFonts w:ascii="Palatino Linotype" w:hAnsi="Palatino Linotype"/>
                <w:b/>
                <w:noProof/>
              </w:rPr>
              <w:t>Del acuerdo de incompetencia</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_Toc2248736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21</w:t>
            </w:r>
            <w:r w:rsidR="004D0DE3" w:rsidRPr="00AC0AFC">
              <w:rPr>
                <w:rFonts w:ascii="Palatino Linotype" w:hAnsi="Palatino Linotype"/>
                <w:b/>
                <w:noProof/>
                <w:webHidden/>
              </w:rPr>
              <w:fldChar w:fldCharType="end"/>
            </w:r>
          </w:hyperlink>
        </w:p>
        <w:p w14:paraId="40FE5881" w14:textId="77777777" w:rsidR="004D0DE3" w:rsidRPr="00AC0AFC" w:rsidRDefault="00114D48" w:rsidP="00AC0AFC">
          <w:pPr>
            <w:pStyle w:val="TDC1"/>
            <w:tabs>
              <w:tab w:val="left" w:pos="993"/>
            </w:tabs>
            <w:spacing w:line="360" w:lineRule="auto"/>
            <w:rPr>
              <w:rFonts w:ascii="Palatino Linotype" w:hAnsi="Palatino Linotype"/>
              <w:b/>
              <w:noProof/>
              <w:lang w:val="es-MX" w:eastAsia="es-MX"/>
            </w:rPr>
          </w:pPr>
          <w:hyperlink w:anchor="_Toc2248737" w:history="1">
            <w:r w:rsidR="004D0DE3" w:rsidRPr="00AC0AFC">
              <w:rPr>
                <w:rStyle w:val="Hipervnculo"/>
                <w:rFonts w:ascii="Palatino Linotype" w:hAnsi="Palatino Linotype"/>
                <w:b/>
                <w:noProof/>
              </w:rPr>
              <w:t>II.</w:t>
            </w:r>
            <w:r w:rsidR="004D0DE3" w:rsidRPr="00AC0AFC">
              <w:rPr>
                <w:rFonts w:ascii="Palatino Linotype" w:hAnsi="Palatino Linotype"/>
                <w:b/>
                <w:noProof/>
                <w:lang w:val="es-MX" w:eastAsia="es-MX"/>
              </w:rPr>
              <w:tab/>
            </w:r>
            <w:r w:rsidR="004D0DE3" w:rsidRPr="00AC0AFC">
              <w:rPr>
                <w:rStyle w:val="Hipervnculo"/>
                <w:rFonts w:ascii="Palatino Linotype" w:hAnsi="Palatino Linotype"/>
                <w:b/>
                <w:noProof/>
              </w:rPr>
              <w:t>De la naturaleza jurídica de la información solicitada</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_Toc2248737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24</w:t>
            </w:r>
            <w:r w:rsidR="004D0DE3" w:rsidRPr="00AC0AFC">
              <w:rPr>
                <w:rFonts w:ascii="Palatino Linotype" w:hAnsi="Palatino Linotype"/>
                <w:b/>
                <w:noProof/>
                <w:webHidden/>
              </w:rPr>
              <w:fldChar w:fldCharType="end"/>
            </w:r>
          </w:hyperlink>
        </w:p>
        <w:p w14:paraId="78962533" w14:textId="77777777" w:rsidR="004D0DE3" w:rsidRPr="00AC0AFC" w:rsidRDefault="00114D48" w:rsidP="00AC0AFC">
          <w:pPr>
            <w:pStyle w:val="TDC1"/>
            <w:spacing w:line="360" w:lineRule="auto"/>
            <w:rPr>
              <w:rFonts w:ascii="Palatino Linotype" w:hAnsi="Palatino Linotype"/>
              <w:b/>
              <w:noProof/>
              <w:lang w:val="es-MX" w:eastAsia="es-MX"/>
            </w:rPr>
          </w:pPr>
          <w:hyperlink w:anchor="_Toc2248738" w:history="1">
            <w:r w:rsidR="004D0DE3" w:rsidRPr="00AC0AFC">
              <w:rPr>
                <w:rStyle w:val="Hipervnculo"/>
                <w:rFonts w:ascii="Palatino Linotype" w:eastAsia="Calibri" w:hAnsi="Palatino Linotype"/>
                <w:b/>
                <w:noProof/>
                <w:lang w:val="es-ES"/>
              </w:rPr>
              <w:t>R E S O L U T I V O S</w:t>
            </w:r>
            <w:r w:rsidR="004D0DE3" w:rsidRPr="00AC0AFC">
              <w:rPr>
                <w:rFonts w:ascii="Palatino Linotype" w:hAnsi="Palatino Linotype"/>
                <w:b/>
                <w:noProof/>
                <w:webHidden/>
              </w:rPr>
              <w:tab/>
            </w:r>
            <w:r w:rsidR="004D0DE3" w:rsidRPr="00AC0AFC">
              <w:rPr>
                <w:rFonts w:ascii="Palatino Linotype" w:hAnsi="Palatino Linotype"/>
                <w:b/>
                <w:noProof/>
                <w:webHidden/>
              </w:rPr>
              <w:fldChar w:fldCharType="begin"/>
            </w:r>
            <w:r w:rsidR="004D0DE3" w:rsidRPr="00AC0AFC">
              <w:rPr>
                <w:rFonts w:ascii="Palatino Linotype" w:hAnsi="Palatino Linotype"/>
                <w:b/>
                <w:noProof/>
                <w:webHidden/>
              </w:rPr>
              <w:instrText xml:space="preserve"> PAGEREF _Toc2248738 \h </w:instrText>
            </w:r>
            <w:r w:rsidR="004D0DE3" w:rsidRPr="00AC0AFC">
              <w:rPr>
                <w:rFonts w:ascii="Palatino Linotype" w:hAnsi="Palatino Linotype"/>
                <w:b/>
                <w:noProof/>
                <w:webHidden/>
              </w:rPr>
            </w:r>
            <w:r w:rsidR="004D0DE3" w:rsidRPr="00AC0AFC">
              <w:rPr>
                <w:rFonts w:ascii="Palatino Linotype" w:hAnsi="Palatino Linotype"/>
                <w:b/>
                <w:noProof/>
                <w:webHidden/>
              </w:rPr>
              <w:fldChar w:fldCharType="separate"/>
            </w:r>
            <w:r w:rsidR="005A7684">
              <w:rPr>
                <w:rFonts w:ascii="Palatino Linotype" w:hAnsi="Palatino Linotype"/>
                <w:b/>
                <w:noProof/>
                <w:webHidden/>
              </w:rPr>
              <w:t>31</w:t>
            </w:r>
            <w:r w:rsidR="004D0DE3" w:rsidRPr="00AC0AFC">
              <w:rPr>
                <w:rFonts w:ascii="Palatino Linotype" w:hAnsi="Palatino Linotype"/>
                <w:b/>
                <w:noProof/>
                <w:webHidden/>
              </w:rPr>
              <w:fldChar w:fldCharType="end"/>
            </w:r>
          </w:hyperlink>
        </w:p>
        <w:p w14:paraId="0AF05889" w14:textId="4D86F3E0" w:rsidR="002656B1" w:rsidRPr="00AC0AFC" w:rsidRDefault="00DA7E2F" w:rsidP="00AC0AFC">
          <w:pPr>
            <w:tabs>
              <w:tab w:val="left" w:pos="0"/>
            </w:tabs>
            <w:spacing w:line="360" w:lineRule="auto"/>
            <w:rPr>
              <w:rFonts w:ascii="Palatino Linotype" w:hAnsi="Palatino Linotype"/>
              <w:b/>
            </w:rPr>
          </w:pPr>
          <w:r w:rsidRPr="00AC0AFC">
            <w:rPr>
              <w:rFonts w:ascii="Palatino Linotype" w:hAnsi="Palatino Linotype"/>
              <w:b/>
              <w:bCs/>
            </w:rPr>
            <w:fldChar w:fldCharType="end"/>
          </w:r>
        </w:p>
      </w:sdtContent>
    </w:sdt>
    <w:p w14:paraId="5A15E589" w14:textId="45E3016E" w:rsidR="0032581C" w:rsidRPr="00AC0AFC" w:rsidRDefault="00AC0AFC" w:rsidP="00AC0AFC">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30BAC0AA" wp14:editId="14F9A41E">
                <wp:simplePos x="0" y="0"/>
                <wp:positionH relativeFrom="margin">
                  <wp:align>right</wp:align>
                </wp:positionH>
                <wp:positionV relativeFrom="paragraph">
                  <wp:posOffset>106383</wp:posOffset>
                </wp:positionV>
                <wp:extent cx="5466945" cy="3813243"/>
                <wp:effectExtent l="38100" t="19050" r="76835" b="92075"/>
                <wp:wrapNone/>
                <wp:docPr id="1" name="Conector recto 1"/>
                <wp:cNvGraphicFramePr/>
                <a:graphic xmlns:a="http://schemas.openxmlformats.org/drawingml/2006/main">
                  <a:graphicData uri="http://schemas.microsoft.com/office/word/2010/wordprocessingShape">
                    <wps:wsp>
                      <wps:cNvCnPr/>
                      <wps:spPr>
                        <a:xfrm>
                          <a:off x="0" y="0"/>
                          <a:ext cx="5466945" cy="381324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1146A" id="Conector recto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25pt,8.4pt" to="809.7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" strokecolor="#4f81bd [3204]" strokeweight="2pt">
                <v:shadow on="t" color="black" opacity="24903f" origin=",.5" offset="0,.55556mm"/>
                <w10:wrap anchorx="margin"/>
              </v:line>
            </w:pict>
          </mc:Fallback>
        </mc:AlternateContent>
      </w:r>
    </w:p>
    <w:p w14:paraId="15139070" w14:textId="77777777" w:rsidR="0032581C" w:rsidRPr="00AC0AFC" w:rsidRDefault="0032581C" w:rsidP="00AC0AFC">
      <w:pPr>
        <w:tabs>
          <w:tab w:val="left" w:pos="0"/>
          <w:tab w:val="left" w:pos="3465"/>
        </w:tabs>
        <w:spacing w:line="360" w:lineRule="auto"/>
        <w:jc w:val="both"/>
        <w:rPr>
          <w:rFonts w:ascii="Palatino Linotype" w:hAnsi="Palatino Linotype"/>
        </w:rPr>
      </w:pPr>
    </w:p>
    <w:p w14:paraId="2A98E019" w14:textId="77777777" w:rsidR="0032581C" w:rsidRPr="00AC0AFC" w:rsidRDefault="0032581C" w:rsidP="00AC0AFC">
      <w:pPr>
        <w:tabs>
          <w:tab w:val="left" w:pos="0"/>
          <w:tab w:val="left" w:pos="3465"/>
        </w:tabs>
        <w:spacing w:line="360" w:lineRule="auto"/>
        <w:jc w:val="both"/>
        <w:rPr>
          <w:rFonts w:ascii="Palatino Linotype" w:hAnsi="Palatino Linotype"/>
        </w:rPr>
      </w:pPr>
    </w:p>
    <w:p w14:paraId="45D9D687" w14:textId="77777777" w:rsidR="0032581C" w:rsidRPr="00AC0AFC" w:rsidRDefault="0032581C" w:rsidP="00AC0AFC">
      <w:pPr>
        <w:tabs>
          <w:tab w:val="left" w:pos="0"/>
          <w:tab w:val="left" w:pos="3465"/>
        </w:tabs>
        <w:spacing w:line="360" w:lineRule="auto"/>
        <w:jc w:val="both"/>
        <w:rPr>
          <w:rFonts w:ascii="Palatino Linotype" w:hAnsi="Palatino Linotype"/>
        </w:rPr>
      </w:pPr>
    </w:p>
    <w:p w14:paraId="5107E2C4" w14:textId="77777777" w:rsidR="0032581C" w:rsidRPr="00AC0AFC" w:rsidRDefault="0032581C" w:rsidP="00AC0AFC">
      <w:pPr>
        <w:tabs>
          <w:tab w:val="left" w:pos="0"/>
          <w:tab w:val="left" w:pos="3465"/>
        </w:tabs>
        <w:spacing w:line="360" w:lineRule="auto"/>
        <w:jc w:val="both"/>
        <w:rPr>
          <w:rFonts w:ascii="Palatino Linotype" w:hAnsi="Palatino Linotype"/>
        </w:rPr>
      </w:pPr>
    </w:p>
    <w:p w14:paraId="36935E5B" w14:textId="77777777" w:rsidR="0032581C" w:rsidRPr="00AC0AFC" w:rsidRDefault="0032581C" w:rsidP="00AC0AFC">
      <w:pPr>
        <w:tabs>
          <w:tab w:val="left" w:pos="0"/>
          <w:tab w:val="left" w:pos="3465"/>
        </w:tabs>
        <w:spacing w:line="360" w:lineRule="auto"/>
        <w:jc w:val="both"/>
        <w:rPr>
          <w:rFonts w:ascii="Palatino Linotype" w:hAnsi="Palatino Linotype"/>
        </w:rPr>
      </w:pPr>
    </w:p>
    <w:p w14:paraId="4E97AB24" w14:textId="77777777" w:rsidR="0032581C" w:rsidRPr="00AC0AFC" w:rsidRDefault="0032581C" w:rsidP="00AC0AFC">
      <w:pPr>
        <w:tabs>
          <w:tab w:val="left" w:pos="0"/>
          <w:tab w:val="left" w:pos="3465"/>
        </w:tabs>
        <w:spacing w:line="360" w:lineRule="auto"/>
        <w:jc w:val="both"/>
        <w:rPr>
          <w:rFonts w:ascii="Palatino Linotype" w:hAnsi="Palatino Linotype"/>
        </w:rPr>
      </w:pPr>
    </w:p>
    <w:p w14:paraId="2B8D5501" w14:textId="77777777" w:rsidR="0032581C" w:rsidRPr="00AC0AFC" w:rsidRDefault="0032581C" w:rsidP="00AC0AFC">
      <w:pPr>
        <w:tabs>
          <w:tab w:val="left" w:pos="0"/>
          <w:tab w:val="left" w:pos="3465"/>
        </w:tabs>
        <w:spacing w:line="360" w:lineRule="auto"/>
        <w:jc w:val="both"/>
        <w:rPr>
          <w:rFonts w:ascii="Palatino Linotype" w:hAnsi="Palatino Linotype"/>
        </w:rPr>
      </w:pPr>
    </w:p>
    <w:p w14:paraId="6802C16E" w14:textId="77777777" w:rsidR="0032581C" w:rsidRPr="00AC0AFC" w:rsidRDefault="0032581C" w:rsidP="00AC0AFC">
      <w:pPr>
        <w:tabs>
          <w:tab w:val="left" w:pos="0"/>
          <w:tab w:val="left" w:pos="3465"/>
        </w:tabs>
        <w:spacing w:line="360" w:lineRule="auto"/>
        <w:jc w:val="both"/>
        <w:rPr>
          <w:rFonts w:ascii="Palatino Linotype" w:hAnsi="Palatino Linotype"/>
        </w:rPr>
      </w:pPr>
    </w:p>
    <w:p w14:paraId="4CC39065" w14:textId="77777777" w:rsidR="0032581C" w:rsidRPr="00AC0AFC" w:rsidRDefault="0032581C" w:rsidP="00AC0AFC">
      <w:pPr>
        <w:tabs>
          <w:tab w:val="left" w:pos="0"/>
          <w:tab w:val="left" w:pos="3465"/>
        </w:tabs>
        <w:spacing w:line="360" w:lineRule="auto"/>
        <w:jc w:val="both"/>
        <w:rPr>
          <w:rFonts w:ascii="Palatino Linotype" w:hAnsi="Palatino Linotype"/>
        </w:rPr>
      </w:pPr>
    </w:p>
    <w:p w14:paraId="73F7F940" w14:textId="5706B75F" w:rsidR="00662C69" w:rsidRPr="00AC0AFC" w:rsidRDefault="009B11D6" w:rsidP="00AC0AFC">
      <w:pPr>
        <w:tabs>
          <w:tab w:val="left" w:pos="0"/>
          <w:tab w:val="left" w:pos="3465"/>
        </w:tabs>
        <w:spacing w:line="360" w:lineRule="auto"/>
        <w:jc w:val="both"/>
        <w:rPr>
          <w:rFonts w:ascii="Palatino Linotype" w:hAnsi="Palatino Linotype"/>
        </w:rPr>
      </w:pPr>
      <w:r w:rsidRPr="00AC0AFC">
        <w:rPr>
          <w:rFonts w:ascii="Palatino Linotype" w:hAnsi="Palatino Linotype"/>
        </w:rPr>
        <w:lastRenderedPageBreak/>
        <w:t>R</w:t>
      </w:r>
      <w:r w:rsidR="00662C69" w:rsidRPr="00AC0AFC">
        <w:rPr>
          <w:rFonts w:ascii="Palatino Linotype" w:hAnsi="Palatino Linotype"/>
        </w:rPr>
        <w:t>esolución del Pleno del Instituto de Transparencia, Acceso a la Información Pública y Protección de Datos Personales del Estado de México y Mun</w:t>
      </w:r>
      <w:r w:rsidR="000D5A1D" w:rsidRPr="00AC0AFC">
        <w:rPr>
          <w:rFonts w:ascii="Palatino Linotype" w:hAnsi="Palatino Linotype"/>
        </w:rPr>
        <w:t>icipios, con</w:t>
      </w:r>
      <w:r w:rsidR="00662C69" w:rsidRPr="00AC0AFC">
        <w:rPr>
          <w:rFonts w:ascii="Palatino Linotype" w:hAnsi="Palatino Linotype"/>
        </w:rPr>
        <w:t xml:space="preserve"> </w:t>
      </w:r>
      <w:r w:rsidR="00485DB6" w:rsidRPr="00AC0AFC">
        <w:rPr>
          <w:rFonts w:ascii="Palatino Linotype" w:hAnsi="Palatino Linotype"/>
        </w:rPr>
        <w:t xml:space="preserve">domicilio </w:t>
      </w:r>
      <w:r w:rsidR="00662C69" w:rsidRPr="00AC0AFC">
        <w:rPr>
          <w:rFonts w:ascii="Palatino Linotype" w:hAnsi="Palatino Linotype"/>
        </w:rPr>
        <w:t xml:space="preserve">en Metepec, Estado de México; de </w:t>
      </w:r>
      <w:r w:rsidR="000D5A1D" w:rsidRPr="00AC0AFC">
        <w:rPr>
          <w:rFonts w:ascii="Palatino Linotype" w:hAnsi="Palatino Linotype"/>
        </w:rPr>
        <w:t xml:space="preserve">fecha </w:t>
      </w:r>
      <w:r w:rsidR="00BD0FF1" w:rsidRPr="00AC0AFC">
        <w:rPr>
          <w:rFonts w:ascii="Palatino Linotype" w:hAnsi="Palatino Linotype"/>
        </w:rPr>
        <w:t>seis</w:t>
      </w:r>
      <w:r w:rsidR="006B149F" w:rsidRPr="00AC0AFC">
        <w:rPr>
          <w:rFonts w:ascii="Palatino Linotype" w:hAnsi="Palatino Linotype"/>
        </w:rPr>
        <w:t xml:space="preserve"> (</w:t>
      </w:r>
      <w:r w:rsidR="00BD0FF1" w:rsidRPr="00AC0AFC">
        <w:rPr>
          <w:rFonts w:ascii="Palatino Linotype" w:hAnsi="Palatino Linotype"/>
        </w:rPr>
        <w:t>06</w:t>
      </w:r>
      <w:r w:rsidR="006B149F" w:rsidRPr="00AC0AFC">
        <w:rPr>
          <w:rFonts w:ascii="Palatino Linotype" w:hAnsi="Palatino Linotype"/>
        </w:rPr>
        <w:t xml:space="preserve">) de </w:t>
      </w:r>
      <w:r w:rsidR="00BD0FF1" w:rsidRPr="00AC0AFC">
        <w:rPr>
          <w:rFonts w:ascii="Palatino Linotype" w:hAnsi="Palatino Linotype"/>
        </w:rPr>
        <w:t>marzo</w:t>
      </w:r>
      <w:r w:rsidR="00B414A7" w:rsidRPr="00AC0AFC">
        <w:rPr>
          <w:rFonts w:ascii="Palatino Linotype" w:hAnsi="Palatino Linotype"/>
        </w:rPr>
        <w:t xml:space="preserve"> de dos mil diecinueve</w:t>
      </w:r>
      <w:r w:rsidR="00662C69" w:rsidRPr="00AC0AFC">
        <w:rPr>
          <w:rFonts w:ascii="Palatino Linotype" w:hAnsi="Palatino Linotype"/>
        </w:rPr>
        <w:t>.</w:t>
      </w:r>
    </w:p>
    <w:p w14:paraId="5A51B5EC" w14:textId="77777777" w:rsidR="008A5A73" w:rsidRPr="00AC0AFC" w:rsidRDefault="008A5A73" w:rsidP="00AC0AFC">
      <w:pPr>
        <w:tabs>
          <w:tab w:val="left" w:pos="0"/>
          <w:tab w:val="left" w:pos="3465"/>
        </w:tabs>
        <w:spacing w:line="360" w:lineRule="auto"/>
        <w:jc w:val="both"/>
        <w:rPr>
          <w:rFonts w:ascii="Palatino Linotype" w:hAnsi="Palatino Linotype"/>
        </w:rPr>
      </w:pPr>
    </w:p>
    <w:p w14:paraId="02C1324E" w14:textId="54B5186D" w:rsidR="00662C69" w:rsidRPr="00AC0AFC" w:rsidRDefault="00662C69" w:rsidP="00AC0AFC">
      <w:pPr>
        <w:tabs>
          <w:tab w:val="left" w:pos="0"/>
        </w:tabs>
        <w:spacing w:line="360" w:lineRule="auto"/>
        <w:jc w:val="both"/>
        <w:rPr>
          <w:rFonts w:ascii="Palatino Linotype" w:hAnsi="Palatino Linotype"/>
        </w:rPr>
      </w:pPr>
      <w:r w:rsidRPr="00AC0AFC">
        <w:rPr>
          <w:rFonts w:ascii="Palatino Linotype" w:hAnsi="Palatino Linotype"/>
          <w:b/>
        </w:rPr>
        <w:t>VISTO</w:t>
      </w:r>
      <w:r w:rsidR="00801EA7" w:rsidRPr="00AC0AFC">
        <w:rPr>
          <w:rFonts w:ascii="Palatino Linotype" w:hAnsi="Palatino Linotype"/>
        </w:rPr>
        <w:t xml:space="preserve"> los</w:t>
      </w:r>
      <w:r w:rsidRPr="00AC0AFC">
        <w:rPr>
          <w:rFonts w:ascii="Palatino Linotype" w:hAnsi="Palatino Linotype"/>
        </w:rPr>
        <w:t xml:space="preserve"> expediente</w:t>
      </w:r>
      <w:r w:rsidR="00801EA7" w:rsidRPr="00AC0AFC">
        <w:rPr>
          <w:rFonts w:ascii="Palatino Linotype" w:hAnsi="Palatino Linotype"/>
        </w:rPr>
        <w:t>s</w:t>
      </w:r>
      <w:r w:rsidRPr="00AC0AFC">
        <w:rPr>
          <w:rFonts w:ascii="Palatino Linotype" w:hAnsi="Palatino Linotype"/>
        </w:rPr>
        <w:t xml:space="preserve"> electrónico</w:t>
      </w:r>
      <w:r w:rsidR="00801EA7" w:rsidRPr="00AC0AFC">
        <w:rPr>
          <w:rFonts w:ascii="Palatino Linotype" w:hAnsi="Palatino Linotype"/>
        </w:rPr>
        <w:t>s</w:t>
      </w:r>
      <w:r w:rsidRPr="00AC0AFC">
        <w:rPr>
          <w:rFonts w:ascii="Palatino Linotype" w:hAnsi="Palatino Linotype"/>
        </w:rPr>
        <w:t xml:space="preserve"> for</w:t>
      </w:r>
      <w:r w:rsidR="00D37494" w:rsidRPr="00AC0AFC">
        <w:rPr>
          <w:rFonts w:ascii="Palatino Linotype" w:hAnsi="Palatino Linotype"/>
        </w:rPr>
        <w:t>mado</w:t>
      </w:r>
      <w:r w:rsidR="00801EA7" w:rsidRPr="00AC0AFC">
        <w:rPr>
          <w:rFonts w:ascii="Palatino Linotype" w:hAnsi="Palatino Linotype"/>
        </w:rPr>
        <w:t>s</w:t>
      </w:r>
      <w:r w:rsidR="00D37494" w:rsidRPr="00AC0AFC">
        <w:rPr>
          <w:rFonts w:ascii="Palatino Linotype" w:hAnsi="Palatino Linotype"/>
        </w:rPr>
        <w:t xml:space="preserve"> con motivo de</w:t>
      </w:r>
      <w:r w:rsidR="00801EA7" w:rsidRPr="00AC0AFC">
        <w:rPr>
          <w:rFonts w:ascii="Palatino Linotype" w:hAnsi="Palatino Linotype"/>
        </w:rPr>
        <w:t xml:space="preserve"> </w:t>
      </w:r>
      <w:r w:rsidR="00D37494" w:rsidRPr="00AC0AFC">
        <w:rPr>
          <w:rFonts w:ascii="Palatino Linotype" w:hAnsi="Palatino Linotype"/>
        </w:rPr>
        <w:t>l</w:t>
      </w:r>
      <w:r w:rsidR="00801EA7" w:rsidRPr="00AC0AFC">
        <w:rPr>
          <w:rFonts w:ascii="Palatino Linotype" w:hAnsi="Palatino Linotype"/>
        </w:rPr>
        <w:t>os</w:t>
      </w:r>
      <w:r w:rsidRPr="00AC0AFC">
        <w:rPr>
          <w:rFonts w:ascii="Palatino Linotype" w:hAnsi="Palatino Linotype"/>
        </w:rPr>
        <w:t xml:space="preserve"> recurso</w:t>
      </w:r>
      <w:r w:rsidR="00801EA7" w:rsidRPr="00AC0AFC">
        <w:rPr>
          <w:rFonts w:ascii="Palatino Linotype" w:hAnsi="Palatino Linotype"/>
        </w:rPr>
        <w:t>s</w:t>
      </w:r>
      <w:r w:rsidRPr="00AC0AFC">
        <w:rPr>
          <w:rFonts w:ascii="Palatino Linotype" w:hAnsi="Palatino Linotype"/>
        </w:rPr>
        <w:t xml:space="preserve"> de revisión </w:t>
      </w:r>
      <w:r w:rsidR="00801EA7" w:rsidRPr="00AC0AFC">
        <w:rPr>
          <w:rFonts w:ascii="Palatino Linotype" w:hAnsi="Palatino Linotype"/>
          <w:b/>
          <w:bCs/>
        </w:rPr>
        <w:t>04713</w:t>
      </w:r>
      <w:r w:rsidR="00F0190C" w:rsidRPr="00AC0AFC">
        <w:rPr>
          <w:rFonts w:ascii="Palatino Linotype" w:hAnsi="Palatino Linotype"/>
          <w:b/>
          <w:bCs/>
        </w:rPr>
        <w:t>/INFOEM/IP/RR/2018</w:t>
      </w:r>
      <w:r w:rsidR="00801EA7" w:rsidRPr="00AC0AFC">
        <w:rPr>
          <w:rFonts w:ascii="Palatino Linotype" w:hAnsi="Palatino Linotype"/>
          <w:b/>
          <w:bCs/>
        </w:rPr>
        <w:t xml:space="preserve"> </w:t>
      </w:r>
      <w:r w:rsidR="00801EA7" w:rsidRPr="00AC0AFC">
        <w:rPr>
          <w:rFonts w:ascii="Palatino Linotype" w:hAnsi="Palatino Linotype"/>
          <w:bCs/>
        </w:rPr>
        <w:t xml:space="preserve">y </w:t>
      </w:r>
      <w:r w:rsidR="00801EA7" w:rsidRPr="00AC0AFC">
        <w:rPr>
          <w:rFonts w:ascii="Palatino Linotype" w:hAnsi="Palatino Linotype"/>
          <w:b/>
          <w:bCs/>
        </w:rPr>
        <w:t xml:space="preserve">04714/INFOEM/IP/RR/2018 </w:t>
      </w:r>
      <w:r w:rsidR="003E4A5C" w:rsidRPr="00AC0AFC">
        <w:rPr>
          <w:rFonts w:ascii="Palatino Linotype" w:hAnsi="Palatino Linotype"/>
          <w:b/>
        </w:rPr>
        <w:t xml:space="preserve"> </w:t>
      </w:r>
      <w:r w:rsidRPr="00AC0AFC">
        <w:rPr>
          <w:rFonts w:ascii="Palatino Linotype" w:hAnsi="Palatino Linotype"/>
        </w:rPr>
        <w:t>promovido</w:t>
      </w:r>
      <w:r w:rsidR="00801EA7" w:rsidRPr="00AC0AFC">
        <w:rPr>
          <w:rFonts w:ascii="Palatino Linotype" w:hAnsi="Palatino Linotype"/>
        </w:rPr>
        <w:t>s</w:t>
      </w:r>
      <w:r w:rsidRPr="00AC0AFC">
        <w:rPr>
          <w:rFonts w:ascii="Palatino Linotype" w:hAnsi="Palatino Linotype"/>
        </w:rPr>
        <w:t xml:space="preserve"> por </w:t>
      </w:r>
      <w:r w:rsidR="00A625EA" w:rsidRPr="00A625EA">
        <w:rPr>
          <w:rFonts w:ascii="Palatino Linotype" w:hAnsi="Palatino Linotype"/>
          <w:b/>
          <w:highlight w:val="black"/>
        </w:rPr>
        <w:t>----------</w:t>
      </w:r>
      <w:r w:rsidR="003E4A5C" w:rsidRPr="00AC0AFC">
        <w:rPr>
          <w:rFonts w:ascii="Palatino Linotype" w:hAnsi="Palatino Linotype"/>
          <w:b/>
          <w:bCs/>
        </w:rPr>
        <w:t xml:space="preserve"> </w:t>
      </w:r>
      <w:r w:rsidRPr="00AC0AFC">
        <w:rPr>
          <w:rFonts w:ascii="Palatino Linotype" w:hAnsi="Palatino Linotype" w:cs="Arial"/>
        </w:rPr>
        <w:t xml:space="preserve">en su </w:t>
      </w:r>
      <w:r w:rsidR="00D83C17" w:rsidRPr="00AC0AFC">
        <w:rPr>
          <w:rFonts w:ascii="Palatino Linotype" w:hAnsi="Palatino Linotype" w:cs="Arial"/>
        </w:rPr>
        <w:t>calidad</w:t>
      </w:r>
      <w:r w:rsidRPr="00AC0AFC">
        <w:rPr>
          <w:rFonts w:ascii="Palatino Linotype" w:hAnsi="Palatino Linotype" w:cs="Arial"/>
        </w:rPr>
        <w:t xml:space="preserve"> de </w:t>
      </w:r>
      <w:r w:rsidRPr="00AC0AFC">
        <w:rPr>
          <w:rFonts w:ascii="Palatino Linotype" w:hAnsi="Palatino Linotype" w:cs="Arial"/>
          <w:b/>
        </w:rPr>
        <w:t>RECURRENTE</w:t>
      </w:r>
      <w:r w:rsidRPr="00AC0AFC">
        <w:rPr>
          <w:rFonts w:ascii="Palatino Linotype" w:hAnsi="Palatino Linotype" w:cs="Arial"/>
        </w:rPr>
        <w:t xml:space="preserve">, en contra </w:t>
      </w:r>
      <w:r w:rsidR="000D5A1D" w:rsidRPr="00AC0AFC">
        <w:rPr>
          <w:rFonts w:ascii="Palatino Linotype" w:hAnsi="Palatino Linotype" w:cs="Arial"/>
        </w:rPr>
        <w:t xml:space="preserve">de </w:t>
      </w:r>
      <w:r w:rsidR="00843908" w:rsidRPr="00AC0AFC">
        <w:rPr>
          <w:rFonts w:ascii="Palatino Linotype" w:hAnsi="Palatino Linotype" w:cs="Arial"/>
        </w:rPr>
        <w:t>la</w:t>
      </w:r>
      <w:r w:rsidR="00801EA7" w:rsidRPr="00AC0AFC">
        <w:rPr>
          <w:rFonts w:ascii="Palatino Linotype" w:hAnsi="Palatino Linotype" w:cs="Arial"/>
        </w:rPr>
        <w:t>s</w:t>
      </w:r>
      <w:r w:rsidR="00843908" w:rsidRPr="00AC0AFC">
        <w:rPr>
          <w:rFonts w:ascii="Palatino Linotype" w:hAnsi="Palatino Linotype" w:cs="Arial"/>
        </w:rPr>
        <w:t xml:space="preserve"> respuesta</w:t>
      </w:r>
      <w:r w:rsidR="00801EA7" w:rsidRPr="00AC0AFC">
        <w:rPr>
          <w:rFonts w:ascii="Palatino Linotype" w:hAnsi="Palatino Linotype" w:cs="Arial"/>
        </w:rPr>
        <w:t>s</w:t>
      </w:r>
      <w:r w:rsidR="00843908" w:rsidRPr="00AC0AFC">
        <w:rPr>
          <w:rFonts w:ascii="Palatino Linotype" w:hAnsi="Palatino Linotype" w:cs="Arial"/>
        </w:rPr>
        <w:t xml:space="preserve"> de</w:t>
      </w:r>
      <w:r w:rsidR="00801EA7" w:rsidRPr="00AC0AFC">
        <w:rPr>
          <w:rFonts w:ascii="Palatino Linotype" w:hAnsi="Palatino Linotype" w:cs="Arial"/>
        </w:rPr>
        <w:t xml:space="preserve"> </w:t>
      </w:r>
      <w:r w:rsidR="00843908" w:rsidRPr="00AC0AFC">
        <w:rPr>
          <w:rFonts w:ascii="Palatino Linotype" w:hAnsi="Palatino Linotype" w:cs="Arial"/>
        </w:rPr>
        <w:t>l</w:t>
      </w:r>
      <w:r w:rsidR="00801EA7" w:rsidRPr="00AC0AFC">
        <w:rPr>
          <w:rFonts w:ascii="Palatino Linotype" w:hAnsi="Palatino Linotype" w:cs="Arial"/>
        </w:rPr>
        <w:t>a</w:t>
      </w:r>
      <w:r w:rsidR="00ED007B" w:rsidRPr="00AC0AFC">
        <w:rPr>
          <w:rFonts w:ascii="Palatino Linotype" w:hAnsi="Palatino Linotype" w:cs="Arial"/>
        </w:rPr>
        <w:t xml:space="preserve"> </w:t>
      </w:r>
      <w:r w:rsidR="00801EA7" w:rsidRPr="00AC0AFC">
        <w:rPr>
          <w:rFonts w:ascii="Palatino Linotype" w:hAnsi="Palatino Linotype"/>
          <w:b/>
        </w:rPr>
        <w:t>Secretaría de Finanzas</w:t>
      </w:r>
      <w:r w:rsidR="003E4A5C" w:rsidRPr="00AC0AFC">
        <w:rPr>
          <w:rFonts w:ascii="Palatino Linotype" w:hAnsi="Palatino Linotype"/>
          <w:b/>
          <w:bCs/>
        </w:rPr>
        <w:t xml:space="preserve"> </w:t>
      </w:r>
      <w:r w:rsidRPr="00AC0AFC">
        <w:rPr>
          <w:rFonts w:ascii="Palatino Linotype" w:hAnsi="Palatino Linotype"/>
        </w:rPr>
        <w:t>en lo sucesivo el</w:t>
      </w:r>
      <w:r w:rsidRPr="00AC0AFC">
        <w:rPr>
          <w:rFonts w:ascii="Palatino Linotype" w:hAnsi="Palatino Linotype"/>
          <w:b/>
        </w:rPr>
        <w:t xml:space="preserve"> SUJETO OBLIGADO, </w:t>
      </w:r>
      <w:r w:rsidRPr="00AC0AFC">
        <w:rPr>
          <w:rFonts w:ascii="Palatino Linotype" w:hAnsi="Palatino Linotype"/>
        </w:rPr>
        <w:t>se procede a dictar la presente resolución, con base en los siguientes:</w:t>
      </w:r>
    </w:p>
    <w:p w14:paraId="0BBCF3EE" w14:textId="77777777" w:rsidR="008A5A73" w:rsidRPr="00AC0AFC" w:rsidRDefault="008A5A73" w:rsidP="00AC0AFC">
      <w:pPr>
        <w:tabs>
          <w:tab w:val="left" w:pos="0"/>
        </w:tabs>
        <w:spacing w:line="360" w:lineRule="auto"/>
        <w:jc w:val="both"/>
        <w:rPr>
          <w:rFonts w:ascii="Palatino Linotype" w:hAnsi="Palatino Linotype"/>
        </w:rPr>
      </w:pPr>
    </w:p>
    <w:p w14:paraId="769E1410" w14:textId="5740327F" w:rsidR="00587366" w:rsidRPr="00AC0AFC" w:rsidRDefault="00662C69" w:rsidP="00AC0AFC">
      <w:pPr>
        <w:pStyle w:val="Ttulo1"/>
        <w:tabs>
          <w:tab w:val="left" w:pos="0"/>
        </w:tabs>
        <w:spacing w:before="0" w:line="360" w:lineRule="auto"/>
        <w:jc w:val="center"/>
        <w:rPr>
          <w:b w:val="0"/>
          <w:szCs w:val="24"/>
        </w:rPr>
      </w:pPr>
      <w:bookmarkStart w:id="0" w:name="_Toc461555884"/>
      <w:bookmarkStart w:id="1" w:name="_Toc466371847"/>
      <w:bookmarkStart w:id="2" w:name="_Toc2248730"/>
      <w:r w:rsidRPr="00AC0AFC">
        <w:rPr>
          <w:szCs w:val="24"/>
        </w:rPr>
        <w:t>ANTECEDENTES</w:t>
      </w:r>
      <w:bookmarkEnd w:id="0"/>
      <w:bookmarkEnd w:id="1"/>
      <w:bookmarkEnd w:id="2"/>
    </w:p>
    <w:p w14:paraId="468D1AB4" w14:textId="77777777" w:rsidR="008A5A73" w:rsidRPr="00AC0AFC" w:rsidRDefault="008A5A73" w:rsidP="00AC0AFC">
      <w:pPr>
        <w:tabs>
          <w:tab w:val="left" w:pos="0"/>
        </w:tabs>
        <w:spacing w:line="360" w:lineRule="auto"/>
        <w:rPr>
          <w:rFonts w:ascii="Palatino Linotype" w:hAnsi="Palatino Linotype"/>
          <w:lang w:eastAsia="en-US"/>
        </w:rPr>
      </w:pPr>
    </w:p>
    <w:p w14:paraId="402A4C0A" w14:textId="4D2AD16B" w:rsidR="00D9392E" w:rsidRPr="00AC0AFC" w:rsidRDefault="00D9392E" w:rsidP="00AC0A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AC0AFC">
        <w:rPr>
          <w:rFonts w:ascii="Palatino Linotype" w:eastAsia="Calibri" w:hAnsi="Palatino Linotype" w:cs="Arial"/>
        </w:rPr>
        <w:t xml:space="preserve">El </w:t>
      </w:r>
      <w:r w:rsidRPr="00AC0AFC">
        <w:rPr>
          <w:rFonts w:ascii="Palatino Linotype" w:hAnsi="Palatino Linotype"/>
        </w:rPr>
        <w:t>día</w:t>
      </w:r>
      <w:r w:rsidRPr="00AC0AFC">
        <w:rPr>
          <w:rFonts w:ascii="Palatino Linotype" w:eastAsia="Calibri" w:hAnsi="Palatino Linotype" w:cs="Arial"/>
        </w:rPr>
        <w:t xml:space="preserve"> </w:t>
      </w:r>
      <w:r w:rsidR="00801EA7" w:rsidRPr="00AC0AFC">
        <w:rPr>
          <w:rFonts w:ascii="Palatino Linotype" w:eastAsia="Calibri" w:hAnsi="Palatino Linotype" w:cs="Arial"/>
        </w:rPr>
        <w:t xml:space="preserve">dieciocho </w:t>
      </w:r>
      <w:r w:rsidR="003E4A5C" w:rsidRPr="00AC0AFC">
        <w:rPr>
          <w:rFonts w:ascii="Palatino Linotype" w:hAnsi="Palatino Linotype"/>
        </w:rPr>
        <w:t>(</w:t>
      </w:r>
      <w:r w:rsidR="00801EA7" w:rsidRPr="00AC0AFC">
        <w:rPr>
          <w:rFonts w:ascii="Palatino Linotype" w:hAnsi="Palatino Linotype"/>
        </w:rPr>
        <w:t>18)</w:t>
      </w:r>
      <w:r w:rsidR="00A53AF8" w:rsidRPr="00AC0AFC">
        <w:rPr>
          <w:rFonts w:ascii="Palatino Linotype" w:hAnsi="Palatino Linotype"/>
        </w:rPr>
        <w:t xml:space="preserve"> de </w:t>
      </w:r>
      <w:r w:rsidR="00801EA7" w:rsidRPr="00AC0AFC">
        <w:rPr>
          <w:rFonts w:ascii="Palatino Linotype" w:hAnsi="Palatino Linotype"/>
        </w:rPr>
        <w:t>noviem</w:t>
      </w:r>
      <w:r w:rsidR="00F0190C" w:rsidRPr="00AC0AFC">
        <w:rPr>
          <w:rFonts w:ascii="Palatino Linotype" w:hAnsi="Palatino Linotype"/>
        </w:rPr>
        <w:t>bre</w:t>
      </w:r>
      <w:r w:rsidR="00F8587B" w:rsidRPr="00AC0AFC">
        <w:rPr>
          <w:rFonts w:ascii="Palatino Linotype" w:eastAsia="Calibri" w:hAnsi="Palatino Linotype" w:cs="Arial"/>
        </w:rPr>
        <w:t xml:space="preserve"> de dos mil dieciocho</w:t>
      </w:r>
      <w:r w:rsidRPr="00AC0AFC">
        <w:rPr>
          <w:rFonts w:ascii="Palatino Linotype" w:hAnsi="Palatino Linotype"/>
          <w:b/>
        </w:rPr>
        <w:t xml:space="preserve">, </w:t>
      </w:r>
      <w:r w:rsidR="00801EA7" w:rsidRPr="00AC0AFC">
        <w:rPr>
          <w:rFonts w:ascii="Palatino Linotype" w:eastAsia="Calibri" w:hAnsi="Palatino Linotype" w:cs="Arial"/>
        </w:rPr>
        <w:t>se presentaron</w:t>
      </w:r>
      <w:r w:rsidRPr="00AC0AFC">
        <w:rPr>
          <w:rFonts w:ascii="Palatino Linotype" w:eastAsia="Calibri" w:hAnsi="Palatino Linotype" w:cs="Arial"/>
        </w:rPr>
        <w:t xml:space="preserve"> ante el </w:t>
      </w:r>
      <w:r w:rsidRPr="00AC0AFC">
        <w:rPr>
          <w:rFonts w:ascii="Palatino Linotype" w:eastAsia="Calibri" w:hAnsi="Palatino Linotype" w:cs="Arial"/>
          <w:b/>
        </w:rPr>
        <w:t>SUJETO OBLIGADO</w:t>
      </w:r>
      <w:r w:rsidRPr="00AC0AFC">
        <w:rPr>
          <w:rFonts w:ascii="Palatino Linotype" w:eastAsia="Calibri" w:hAnsi="Palatino Linotype" w:cs="Arial"/>
        </w:rPr>
        <w:t xml:space="preserve"> </w:t>
      </w:r>
      <w:r w:rsidR="00A53AF8" w:rsidRPr="00AC0AFC">
        <w:rPr>
          <w:rFonts w:ascii="Palatino Linotype" w:eastAsia="Calibri" w:hAnsi="Palatino Linotype" w:cs="Arial"/>
        </w:rPr>
        <w:t xml:space="preserve">vía </w:t>
      </w:r>
      <w:r w:rsidR="00A53AF8" w:rsidRPr="00AC0AFC">
        <w:rPr>
          <w:rFonts w:ascii="Palatino Linotype" w:eastAsia="Calibri" w:hAnsi="Palatino Linotype" w:cs="Arial"/>
          <w:lang w:val="es-ES"/>
        </w:rPr>
        <w:t>Sistema de Acceso a la Información Mexiquense (</w:t>
      </w:r>
      <w:r w:rsidR="00A53AF8" w:rsidRPr="00AC0AFC">
        <w:rPr>
          <w:rFonts w:ascii="Palatino Linotype" w:eastAsia="Calibri" w:hAnsi="Palatino Linotype" w:cs="Arial"/>
          <w:b/>
          <w:lang w:val="es-ES"/>
        </w:rPr>
        <w:t>SAIMEX)</w:t>
      </w:r>
      <w:r w:rsidRPr="00AC0AFC">
        <w:rPr>
          <w:rFonts w:ascii="Palatino Linotype" w:eastAsia="Calibri" w:hAnsi="Palatino Linotype" w:cs="Arial"/>
        </w:rPr>
        <w:t>, la</w:t>
      </w:r>
      <w:r w:rsidR="00801EA7" w:rsidRPr="00AC0AFC">
        <w:rPr>
          <w:rFonts w:ascii="Palatino Linotype" w:eastAsia="Calibri" w:hAnsi="Palatino Linotype" w:cs="Arial"/>
        </w:rPr>
        <w:t>s</w:t>
      </w:r>
      <w:r w:rsidRPr="00AC0AFC">
        <w:rPr>
          <w:rFonts w:ascii="Palatino Linotype" w:eastAsia="Calibri" w:hAnsi="Palatino Linotype" w:cs="Arial"/>
        </w:rPr>
        <w:t xml:space="preserve"> solicitud</w:t>
      </w:r>
      <w:r w:rsidR="00BD0FF1" w:rsidRPr="00AC0AFC">
        <w:rPr>
          <w:rFonts w:ascii="Palatino Linotype" w:eastAsia="Calibri" w:hAnsi="Palatino Linotype" w:cs="Arial"/>
        </w:rPr>
        <w:t>es</w:t>
      </w:r>
      <w:r w:rsidRPr="00AC0AFC">
        <w:rPr>
          <w:rFonts w:ascii="Palatino Linotype" w:eastAsia="Calibri" w:hAnsi="Palatino Linotype" w:cs="Arial"/>
        </w:rPr>
        <w:t xml:space="preserve"> de información pública registrada</w:t>
      </w:r>
      <w:r w:rsidR="00801EA7" w:rsidRPr="00AC0AFC">
        <w:rPr>
          <w:rFonts w:ascii="Palatino Linotype" w:eastAsia="Calibri" w:hAnsi="Palatino Linotype" w:cs="Arial"/>
        </w:rPr>
        <w:t>s</w:t>
      </w:r>
      <w:r w:rsidR="00BD0FF1" w:rsidRPr="00AC0AFC">
        <w:rPr>
          <w:rFonts w:ascii="Palatino Linotype" w:eastAsia="Calibri" w:hAnsi="Palatino Linotype" w:cs="Arial"/>
        </w:rPr>
        <w:t xml:space="preserve"> con los</w:t>
      </w:r>
      <w:r w:rsidRPr="00AC0AFC">
        <w:rPr>
          <w:rFonts w:ascii="Palatino Linotype" w:eastAsia="Calibri" w:hAnsi="Palatino Linotype" w:cs="Arial"/>
        </w:rPr>
        <w:t xml:space="preserve"> número</w:t>
      </w:r>
      <w:r w:rsidR="00BD0FF1" w:rsidRPr="00AC0AFC">
        <w:rPr>
          <w:rFonts w:ascii="Palatino Linotype" w:eastAsia="Calibri" w:hAnsi="Palatino Linotype" w:cs="Arial"/>
        </w:rPr>
        <w:t>s</w:t>
      </w:r>
      <w:r w:rsidR="003E4A5C" w:rsidRPr="00AC0AFC">
        <w:rPr>
          <w:rFonts w:ascii="Palatino Linotype" w:eastAsia="Calibri" w:hAnsi="Palatino Linotype" w:cs="Arial"/>
        </w:rPr>
        <w:t xml:space="preserve"> </w:t>
      </w:r>
      <w:r w:rsidR="00A7308C" w:rsidRPr="00AC0AFC">
        <w:rPr>
          <w:rFonts w:ascii="Palatino Linotype" w:eastAsia="Times New Roman" w:hAnsi="Palatino Linotype" w:cs="Arial"/>
          <w:b/>
          <w:lang w:val="es-ES"/>
        </w:rPr>
        <w:t>00</w:t>
      </w:r>
      <w:r w:rsidR="00801EA7" w:rsidRPr="00AC0AFC">
        <w:rPr>
          <w:rFonts w:ascii="Palatino Linotype" w:eastAsia="Times New Roman" w:hAnsi="Palatino Linotype" w:cs="Arial"/>
          <w:b/>
          <w:lang w:val="es-ES"/>
        </w:rPr>
        <w:t>582</w:t>
      </w:r>
      <w:r w:rsidR="00A7308C" w:rsidRPr="00AC0AFC">
        <w:rPr>
          <w:rFonts w:ascii="Palatino Linotype" w:eastAsia="Times New Roman" w:hAnsi="Palatino Linotype" w:cs="Arial"/>
          <w:b/>
          <w:lang w:val="es-ES"/>
        </w:rPr>
        <w:t>/</w:t>
      </w:r>
      <w:r w:rsidR="00801EA7" w:rsidRPr="00AC0AFC">
        <w:rPr>
          <w:rFonts w:ascii="Palatino Linotype" w:eastAsia="Times New Roman" w:hAnsi="Palatino Linotype" w:cs="Arial"/>
          <w:b/>
          <w:lang w:val="es-ES"/>
        </w:rPr>
        <w:t>SF</w:t>
      </w:r>
      <w:r w:rsidR="00A7308C" w:rsidRPr="00AC0AFC">
        <w:rPr>
          <w:rFonts w:ascii="Palatino Linotype" w:eastAsia="Times New Roman" w:hAnsi="Palatino Linotype" w:cs="Arial"/>
          <w:b/>
          <w:lang w:val="es-ES"/>
        </w:rPr>
        <w:t>/IP/2018</w:t>
      </w:r>
      <w:r w:rsidR="00801EA7" w:rsidRPr="00AC0AFC">
        <w:rPr>
          <w:rFonts w:ascii="Palatino Linotype" w:eastAsia="Times New Roman" w:hAnsi="Palatino Linotype" w:cs="Arial"/>
          <w:b/>
          <w:lang w:val="es-ES"/>
        </w:rPr>
        <w:t xml:space="preserve"> </w:t>
      </w:r>
      <w:r w:rsidR="00801EA7" w:rsidRPr="00AC0AFC">
        <w:rPr>
          <w:rFonts w:ascii="Palatino Linotype" w:eastAsia="Times New Roman" w:hAnsi="Palatino Linotype" w:cs="Arial"/>
          <w:lang w:val="es-ES"/>
        </w:rPr>
        <w:t xml:space="preserve">y </w:t>
      </w:r>
      <w:r w:rsidR="00801EA7" w:rsidRPr="00AC0AFC">
        <w:rPr>
          <w:rFonts w:ascii="Palatino Linotype" w:eastAsia="Times New Roman" w:hAnsi="Palatino Linotype" w:cs="Arial"/>
          <w:b/>
          <w:lang w:val="es-ES"/>
        </w:rPr>
        <w:t xml:space="preserve">00583/SF/IP/2018 </w:t>
      </w:r>
      <w:r w:rsidR="00E17F3A" w:rsidRPr="00AC0AFC">
        <w:rPr>
          <w:rFonts w:ascii="Palatino Linotype" w:eastAsia="Calibri" w:hAnsi="Palatino Linotype" w:cs="Arial"/>
        </w:rPr>
        <w:t>,</w:t>
      </w:r>
      <w:r w:rsidR="00FB54FB" w:rsidRPr="00AC0AFC">
        <w:rPr>
          <w:rFonts w:ascii="Palatino Linotype" w:eastAsia="Calibri" w:hAnsi="Palatino Linotype" w:cs="Arial"/>
          <w:b/>
        </w:rPr>
        <w:t xml:space="preserve"> </w:t>
      </w:r>
      <w:r w:rsidRPr="00AC0AFC">
        <w:rPr>
          <w:rFonts w:ascii="Palatino Linotype" w:eastAsia="Calibri" w:hAnsi="Palatino Linotype" w:cs="Arial"/>
        </w:rPr>
        <w:t>media</w:t>
      </w:r>
      <w:r w:rsidR="00FB54FB" w:rsidRPr="00AC0AFC">
        <w:rPr>
          <w:rFonts w:ascii="Palatino Linotype" w:eastAsia="Calibri" w:hAnsi="Palatino Linotype" w:cs="Arial"/>
        </w:rPr>
        <w:t>nte la</w:t>
      </w:r>
      <w:r w:rsidR="00801EA7" w:rsidRPr="00AC0AFC">
        <w:rPr>
          <w:rFonts w:ascii="Palatino Linotype" w:eastAsia="Calibri" w:hAnsi="Palatino Linotype" w:cs="Arial"/>
        </w:rPr>
        <w:t>s</w:t>
      </w:r>
      <w:r w:rsidR="00FB54FB" w:rsidRPr="00AC0AFC">
        <w:rPr>
          <w:rFonts w:ascii="Palatino Linotype" w:eastAsia="Calibri" w:hAnsi="Palatino Linotype" w:cs="Arial"/>
        </w:rPr>
        <w:t xml:space="preserve"> cual</w:t>
      </w:r>
      <w:r w:rsidR="00801EA7" w:rsidRPr="00AC0AFC">
        <w:rPr>
          <w:rFonts w:ascii="Palatino Linotype" w:eastAsia="Calibri" w:hAnsi="Palatino Linotype" w:cs="Arial"/>
        </w:rPr>
        <w:t>es</w:t>
      </w:r>
      <w:r w:rsidR="00FB54FB" w:rsidRPr="00AC0AFC">
        <w:rPr>
          <w:rFonts w:ascii="Palatino Linotype" w:eastAsia="Calibri" w:hAnsi="Palatino Linotype" w:cs="Arial"/>
        </w:rPr>
        <w:t xml:space="preserve"> solicito: </w:t>
      </w:r>
      <w:r w:rsidR="003607B9" w:rsidRPr="00AC0AFC">
        <w:rPr>
          <w:rFonts w:ascii="Palatino Linotype" w:eastAsia="Calibri" w:hAnsi="Palatino Linotype" w:cs="Arial"/>
        </w:rPr>
        <w:t xml:space="preserve">                                                                                                                                                                                                                                                                                                                                                                                                                                                                                                                                                                                                                                                                                                                                                                                                                                                                                                                                                                                                                                                                                                                                                                                                                                                                                                                                                                                                                                                                                                                                                                                                                                                                                                                                                                                                                                                                                                                                                                                                                                                                                                                                                                                                                                                                                                                                                                                                                                                                                                                                                                                                                                                                                                                                                                                                                                                                                                                          </w:t>
      </w:r>
      <w:r w:rsidR="00FB54FB" w:rsidRPr="00AC0AFC">
        <w:rPr>
          <w:rFonts w:ascii="Palatino Linotype" w:eastAsia="Calibri" w:hAnsi="Palatino Linotype" w:cs="Arial"/>
        </w:rPr>
        <w:t xml:space="preserve">                           </w:t>
      </w:r>
    </w:p>
    <w:p w14:paraId="69C87CC6" w14:textId="77777777" w:rsidR="0023495B" w:rsidRPr="00AC0AFC" w:rsidRDefault="0023495B" w:rsidP="00AC0AFC">
      <w:pPr>
        <w:pStyle w:val="Prrafodelista"/>
        <w:tabs>
          <w:tab w:val="left" w:pos="0"/>
        </w:tabs>
        <w:spacing w:line="360" w:lineRule="auto"/>
        <w:ind w:left="709" w:right="333"/>
        <w:jc w:val="both"/>
        <w:rPr>
          <w:rFonts w:ascii="Palatino Linotype" w:eastAsia="Times New Roman" w:hAnsi="Palatino Linotype" w:cs="Arial"/>
          <w:b/>
          <w:sz w:val="22"/>
          <w:lang w:val="es-ES"/>
        </w:rPr>
      </w:pPr>
    </w:p>
    <w:p w14:paraId="1C4AB2C0" w14:textId="4D406491" w:rsidR="00FB54FB" w:rsidRDefault="00801EA7" w:rsidP="00AC0AFC">
      <w:pPr>
        <w:pStyle w:val="Prrafodelista"/>
        <w:tabs>
          <w:tab w:val="left" w:pos="0"/>
        </w:tabs>
        <w:spacing w:line="360" w:lineRule="auto"/>
        <w:ind w:left="567" w:right="565"/>
        <w:jc w:val="both"/>
        <w:rPr>
          <w:rFonts w:ascii="Palatino Linotype" w:eastAsia="Times New Roman" w:hAnsi="Palatino Linotype" w:cs="Arial"/>
          <w:b/>
          <w:sz w:val="22"/>
          <w:lang w:val="es-ES"/>
        </w:rPr>
      </w:pPr>
      <w:r w:rsidRPr="00AC0AFC">
        <w:rPr>
          <w:rFonts w:ascii="Palatino Linotype" w:eastAsia="Times New Roman" w:hAnsi="Palatino Linotype" w:cs="Arial"/>
          <w:b/>
          <w:sz w:val="22"/>
          <w:lang w:val="es-ES"/>
        </w:rPr>
        <w:t>00582/SF/IP/2018</w:t>
      </w:r>
    </w:p>
    <w:p w14:paraId="70EA9ED3" w14:textId="77777777" w:rsidR="004971C1" w:rsidRPr="00AC0AFC" w:rsidRDefault="004971C1" w:rsidP="00AC0AFC">
      <w:pPr>
        <w:pStyle w:val="Prrafodelista"/>
        <w:tabs>
          <w:tab w:val="left" w:pos="0"/>
        </w:tabs>
        <w:spacing w:line="360" w:lineRule="auto"/>
        <w:ind w:left="567" w:right="565"/>
        <w:jc w:val="both"/>
        <w:rPr>
          <w:rFonts w:ascii="Palatino Linotype" w:hAnsi="Palatino Linotype"/>
          <w:i/>
          <w:sz w:val="22"/>
        </w:rPr>
      </w:pPr>
    </w:p>
    <w:p w14:paraId="45EF49F8" w14:textId="795319F1" w:rsidR="001C34D6" w:rsidRPr="00AC0AFC" w:rsidRDefault="001C34D6" w:rsidP="00AC0AFC">
      <w:pPr>
        <w:pStyle w:val="Prrafodelista"/>
        <w:tabs>
          <w:tab w:val="left" w:pos="0"/>
        </w:tabs>
        <w:spacing w:line="360" w:lineRule="auto"/>
        <w:ind w:left="567" w:right="565"/>
        <w:jc w:val="both"/>
        <w:rPr>
          <w:rFonts w:ascii="Palatino Linotype" w:hAnsi="Palatino Linotype"/>
          <w:sz w:val="22"/>
        </w:rPr>
      </w:pPr>
      <w:r w:rsidRPr="00AC0AFC">
        <w:rPr>
          <w:rFonts w:ascii="Palatino Linotype" w:hAnsi="Palatino Linotype"/>
          <w:i/>
          <w:sz w:val="22"/>
        </w:rPr>
        <w:t>“</w:t>
      </w:r>
      <w:r w:rsidR="00294BEB" w:rsidRPr="00AC0AFC">
        <w:rPr>
          <w:rFonts w:ascii="Palatino Linotype" w:hAnsi="Palatino Linotype"/>
          <w:i/>
          <w:sz w:val="22"/>
        </w:rPr>
        <w:t xml:space="preserve">Solicitó la relación de pagos realizados con motivo de los pasos deprimidos de Heriberto Enríquez y Como </w:t>
      </w:r>
      <w:proofErr w:type="spellStart"/>
      <w:r w:rsidR="00294BEB" w:rsidRPr="00AC0AFC">
        <w:rPr>
          <w:rFonts w:ascii="Palatino Linotype" w:hAnsi="Palatino Linotype"/>
          <w:i/>
          <w:sz w:val="22"/>
        </w:rPr>
        <w:t>fort</w:t>
      </w:r>
      <w:proofErr w:type="spellEnd"/>
      <w:r w:rsidR="00294BEB" w:rsidRPr="00AC0AFC">
        <w:rPr>
          <w:rFonts w:ascii="Palatino Linotype" w:hAnsi="Palatino Linotype"/>
          <w:i/>
          <w:sz w:val="22"/>
        </w:rPr>
        <w:t xml:space="preserve">, y la </w:t>
      </w:r>
      <w:proofErr w:type="spellStart"/>
      <w:r w:rsidR="00294BEB" w:rsidRPr="00AC0AFC">
        <w:rPr>
          <w:rFonts w:ascii="Palatino Linotype" w:hAnsi="Palatino Linotype"/>
          <w:i/>
          <w:sz w:val="22"/>
        </w:rPr>
        <w:t>Av</w:t>
      </w:r>
      <w:proofErr w:type="spellEnd"/>
      <w:r w:rsidR="00294BEB" w:rsidRPr="00AC0AFC">
        <w:rPr>
          <w:rFonts w:ascii="Palatino Linotype" w:hAnsi="Palatino Linotype"/>
          <w:i/>
          <w:sz w:val="22"/>
        </w:rPr>
        <w:t xml:space="preserve"> Las Torres, indicando importe No de AP, fecha de </w:t>
      </w:r>
      <w:r w:rsidR="00294BEB" w:rsidRPr="00AC0AFC">
        <w:rPr>
          <w:rFonts w:ascii="Palatino Linotype" w:hAnsi="Palatino Linotype"/>
          <w:i/>
          <w:sz w:val="22"/>
        </w:rPr>
        <w:lastRenderedPageBreak/>
        <w:t xml:space="preserve">liberación de pago, No de pagare, fecha de vencimiento y status actual de dichos pagarés. Así como copia de los contratos, catálogo de conceptos, estimaciones, </w:t>
      </w:r>
      <w:proofErr w:type="spellStart"/>
      <w:r w:rsidR="00294BEB" w:rsidRPr="00AC0AFC">
        <w:rPr>
          <w:rFonts w:ascii="Palatino Linotype" w:hAnsi="Palatino Linotype"/>
          <w:i/>
          <w:sz w:val="22"/>
        </w:rPr>
        <w:t>aps</w:t>
      </w:r>
      <w:proofErr w:type="spellEnd"/>
      <w:r w:rsidR="00294BEB" w:rsidRPr="00AC0AFC">
        <w:rPr>
          <w:rFonts w:ascii="Palatino Linotype" w:hAnsi="Palatino Linotype"/>
          <w:i/>
          <w:sz w:val="22"/>
        </w:rPr>
        <w:t xml:space="preserve">, estimaciones y </w:t>
      </w:r>
      <w:proofErr w:type="spellStart"/>
      <w:r w:rsidR="00294BEB" w:rsidRPr="00AC0AFC">
        <w:rPr>
          <w:rFonts w:ascii="Palatino Linotype" w:hAnsi="Palatino Linotype"/>
          <w:i/>
          <w:sz w:val="22"/>
        </w:rPr>
        <w:t>pagarés.'j</w:t>
      </w:r>
      <w:proofErr w:type="spellEnd"/>
      <w:r w:rsidR="003E4A5C" w:rsidRPr="00AC0AFC">
        <w:rPr>
          <w:rFonts w:ascii="Palatino Linotype" w:hAnsi="Palatino Linotype"/>
          <w:i/>
          <w:sz w:val="22"/>
        </w:rPr>
        <w:t>”</w:t>
      </w:r>
      <w:r w:rsidRPr="00AC0AFC">
        <w:rPr>
          <w:rFonts w:ascii="Palatino Linotype" w:hAnsi="Palatino Linotype"/>
          <w:sz w:val="22"/>
        </w:rPr>
        <w:t xml:space="preserve"> (Sic)</w:t>
      </w:r>
    </w:p>
    <w:p w14:paraId="4B67AB05" w14:textId="77777777" w:rsidR="0023495B" w:rsidRPr="00AC0AFC" w:rsidRDefault="0023495B" w:rsidP="00AC0AFC">
      <w:pPr>
        <w:pStyle w:val="Prrafodelista"/>
        <w:tabs>
          <w:tab w:val="left" w:pos="0"/>
        </w:tabs>
        <w:spacing w:line="360" w:lineRule="auto"/>
        <w:ind w:left="567" w:right="565"/>
        <w:jc w:val="both"/>
        <w:rPr>
          <w:rFonts w:ascii="Palatino Linotype" w:eastAsia="Times New Roman" w:hAnsi="Palatino Linotype" w:cs="Arial"/>
          <w:b/>
          <w:sz w:val="22"/>
          <w:lang w:val="es-ES"/>
        </w:rPr>
      </w:pPr>
    </w:p>
    <w:p w14:paraId="091BDF46" w14:textId="50A79D00" w:rsidR="00294BEB" w:rsidRPr="00AC0AFC" w:rsidRDefault="00294BEB" w:rsidP="00AC0AFC">
      <w:pPr>
        <w:pStyle w:val="Prrafodelista"/>
        <w:tabs>
          <w:tab w:val="left" w:pos="0"/>
        </w:tabs>
        <w:spacing w:line="360" w:lineRule="auto"/>
        <w:ind w:left="567" w:right="565"/>
        <w:jc w:val="both"/>
        <w:rPr>
          <w:rFonts w:ascii="Palatino Linotype" w:hAnsi="Palatino Linotype"/>
          <w:i/>
          <w:sz w:val="22"/>
        </w:rPr>
      </w:pPr>
      <w:r w:rsidRPr="00AC0AFC">
        <w:rPr>
          <w:rFonts w:ascii="Palatino Linotype" w:eastAsia="Times New Roman" w:hAnsi="Palatino Linotype" w:cs="Arial"/>
          <w:b/>
          <w:sz w:val="22"/>
          <w:lang w:val="es-ES"/>
        </w:rPr>
        <w:t>00583/SF/IP/2018</w:t>
      </w:r>
    </w:p>
    <w:p w14:paraId="33E14B28" w14:textId="77777777" w:rsidR="00294BEB" w:rsidRPr="00AC0AFC" w:rsidRDefault="00294BEB" w:rsidP="00AC0AFC">
      <w:pPr>
        <w:spacing w:line="360" w:lineRule="auto"/>
        <w:ind w:left="567" w:right="565"/>
        <w:jc w:val="both"/>
        <w:rPr>
          <w:rFonts w:ascii="Palatino Linotype" w:hAnsi="Palatino Linotype"/>
          <w:i/>
          <w:sz w:val="22"/>
        </w:rPr>
      </w:pPr>
      <w:r w:rsidRPr="00AC0AFC">
        <w:rPr>
          <w:rFonts w:ascii="Palatino Linotype" w:hAnsi="Palatino Linotype"/>
          <w:i/>
          <w:sz w:val="22"/>
        </w:rPr>
        <w:t xml:space="preserve">“Solicitó la relación de pagos </w:t>
      </w:r>
      <w:proofErr w:type="gramStart"/>
      <w:r w:rsidRPr="00AC0AFC">
        <w:rPr>
          <w:rFonts w:ascii="Palatino Linotype" w:hAnsi="Palatino Linotype"/>
          <w:i/>
          <w:sz w:val="22"/>
        </w:rPr>
        <w:t>( no</w:t>
      </w:r>
      <w:proofErr w:type="gramEnd"/>
      <w:r w:rsidRPr="00AC0AFC">
        <w:rPr>
          <w:rFonts w:ascii="Palatino Linotype" w:hAnsi="Palatino Linotype"/>
          <w:i/>
          <w:sz w:val="22"/>
        </w:rPr>
        <w:t xml:space="preserve"> de </w:t>
      </w:r>
      <w:proofErr w:type="spellStart"/>
      <w:r w:rsidRPr="00AC0AFC">
        <w:rPr>
          <w:rFonts w:ascii="Palatino Linotype" w:hAnsi="Palatino Linotype"/>
          <w:i/>
          <w:sz w:val="22"/>
        </w:rPr>
        <w:t>Ap</w:t>
      </w:r>
      <w:proofErr w:type="spellEnd"/>
      <w:r w:rsidRPr="00AC0AFC">
        <w:rPr>
          <w:rFonts w:ascii="Palatino Linotype" w:hAnsi="Palatino Linotype"/>
          <w:i/>
          <w:sz w:val="22"/>
        </w:rPr>
        <w:t>, importe , fecha de pago y/o status) realizada con motivo de la modernización de la carretera Ixtlahuaca-San Felipe del Progreso, así como copia del contrato, catálogo de conceptos, estimaciones y Ap.</w:t>
      </w:r>
    </w:p>
    <w:p w14:paraId="0D51375B" w14:textId="329C5E7A" w:rsidR="00294BEB" w:rsidRPr="00AC0AFC" w:rsidRDefault="00294BEB" w:rsidP="00AC0AFC">
      <w:pPr>
        <w:pStyle w:val="Prrafodelista"/>
        <w:tabs>
          <w:tab w:val="left" w:pos="0"/>
        </w:tabs>
        <w:spacing w:line="360" w:lineRule="auto"/>
        <w:ind w:left="567" w:right="565"/>
        <w:jc w:val="both"/>
        <w:rPr>
          <w:rFonts w:ascii="Palatino Linotype" w:hAnsi="Palatino Linotype"/>
          <w:sz w:val="22"/>
        </w:rPr>
      </w:pPr>
      <w:r w:rsidRPr="00AC0AFC">
        <w:rPr>
          <w:rFonts w:ascii="Palatino Linotype" w:hAnsi="Palatino Linotype"/>
          <w:i/>
          <w:sz w:val="22"/>
        </w:rPr>
        <w:t>”</w:t>
      </w:r>
      <w:r w:rsidRPr="00AC0AFC">
        <w:rPr>
          <w:rFonts w:ascii="Palatino Linotype" w:hAnsi="Palatino Linotype"/>
          <w:sz w:val="22"/>
        </w:rPr>
        <w:t xml:space="preserve"> (Sic)</w:t>
      </w:r>
    </w:p>
    <w:p w14:paraId="282765A5" w14:textId="77777777" w:rsidR="00A7308C" w:rsidRPr="00AC0AFC" w:rsidRDefault="00A7308C" w:rsidP="00AC0AFC">
      <w:pPr>
        <w:pStyle w:val="Prrafodelista"/>
        <w:tabs>
          <w:tab w:val="left" w:pos="0"/>
        </w:tabs>
        <w:spacing w:line="360" w:lineRule="auto"/>
        <w:ind w:left="567" w:right="616"/>
        <w:jc w:val="both"/>
        <w:rPr>
          <w:rFonts w:ascii="Palatino Linotype" w:hAnsi="Palatino Linotype"/>
        </w:rPr>
      </w:pPr>
    </w:p>
    <w:p w14:paraId="7727518C" w14:textId="678D0797" w:rsidR="00A45546" w:rsidRPr="00AC0AFC" w:rsidRDefault="00A8769A" w:rsidP="00AC0AFC">
      <w:pPr>
        <w:pStyle w:val="Prrafodelista"/>
        <w:tabs>
          <w:tab w:val="left" w:pos="0"/>
        </w:tabs>
        <w:spacing w:line="360" w:lineRule="auto"/>
        <w:ind w:left="567"/>
        <w:jc w:val="both"/>
        <w:rPr>
          <w:rFonts w:ascii="Palatino Linotype" w:hAnsi="Palatino Linotype"/>
        </w:rPr>
      </w:pPr>
      <w:r w:rsidRPr="00AC0AFC">
        <w:rPr>
          <w:rFonts w:ascii="Palatino Linotype" w:eastAsia="Times New Roman" w:hAnsi="Palatino Linotype" w:cs="Arial"/>
        </w:rPr>
        <w:t xml:space="preserve">Señaló </w:t>
      </w:r>
      <w:r w:rsidR="00750A80" w:rsidRPr="00AC0AFC">
        <w:rPr>
          <w:rFonts w:ascii="Palatino Linotype" w:eastAsia="Times New Roman" w:hAnsi="Palatino Linotype" w:cs="Arial"/>
        </w:rPr>
        <w:t>como modalidad de entrega de información</w:t>
      </w:r>
      <w:r w:rsidR="00750A80" w:rsidRPr="00AC0AFC">
        <w:rPr>
          <w:rFonts w:ascii="Palatino Linotype" w:eastAsia="Times New Roman" w:hAnsi="Palatino Linotype" w:cs="Arial"/>
          <w:b/>
        </w:rPr>
        <w:t>:</w:t>
      </w:r>
      <w:r w:rsidR="00750A80" w:rsidRPr="00AC0AFC">
        <w:rPr>
          <w:rFonts w:ascii="Palatino Linotype" w:eastAsia="Times New Roman" w:hAnsi="Palatino Linotype" w:cs="Arial"/>
        </w:rPr>
        <w:t xml:space="preserve"> </w:t>
      </w:r>
      <w:r w:rsidR="007B30F3" w:rsidRPr="00AC0AFC">
        <w:rPr>
          <w:rFonts w:ascii="Palatino Linotype" w:hAnsi="Palatino Linotype"/>
        </w:rPr>
        <w:t>A través de</w:t>
      </w:r>
      <w:r w:rsidR="00E83035" w:rsidRPr="00AC0AFC">
        <w:rPr>
          <w:rFonts w:ascii="Palatino Linotype" w:hAnsi="Palatino Linotype"/>
        </w:rPr>
        <w:t>l</w:t>
      </w:r>
      <w:r w:rsidR="00A53AF8" w:rsidRPr="00AC0AFC">
        <w:rPr>
          <w:rFonts w:ascii="Palatino Linotype" w:hAnsi="Palatino Linotype"/>
          <w:b/>
        </w:rPr>
        <w:t xml:space="preserve"> </w:t>
      </w:r>
      <w:r w:rsidR="00A7308C" w:rsidRPr="00AC0AFC">
        <w:rPr>
          <w:rFonts w:ascii="Palatino Linotype" w:eastAsia="Times New Roman" w:hAnsi="Palatino Linotype" w:cs="Arial"/>
          <w:b/>
          <w:lang w:val="es-ES"/>
        </w:rPr>
        <w:t>SAIMEX</w:t>
      </w:r>
      <w:r w:rsidR="003E4A5C" w:rsidRPr="00AC0AFC">
        <w:rPr>
          <w:rFonts w:ascii="Palatino Linotype" w:hAnsi="Palatino Linotype"/>
          <w:b/>
        </w:rPr>
        <w:t>.</w:t>
      </w:r>
    </w:p>
    <w:p w14:paraId="1A010198" w14:textId="77777777" w:rsidR="00E83035" w:rsidRPr="00AC0AFC" w:rsidRDefault="00E83035" w:rsidP="00AC0AFC">
      <w:pPr>
        <w:pStyle w:val="Prrafodelista"/>
        <w:tabs>
          <w:tab w:val="left" w:pos="0"/>
        </w:tabs>
        <w:spacing w:line="360" w:lineRule="auto"/>
        <w:jc w:val="both"/>
        <w:rPr>
          <w:rFonts w:ascii="Palatino Linotype" w:hAnsi="Palatino Linotype"/>
        </w:rPr>
      </w:pPr>
    </w:p>
    <w:p w14:paraId="26DD0B2C" w14:textId="4BEF3364" w:rsidR="00D870F1" w:rsidRPr="00AC0AFC" w:rsidRDefault="00585F00"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hAnsi="Palatino Linotype"/>
        </w:rPr>
        <w:t xml:space="preserve">El día </w:t>
      </w:r>
      <w:r w:rsidR="00294BEB" w:rsidRPr="00AC0AFC">
        <w:rPr>
          <w:rFonts w:ascii="Palatino Linotype" w:hAnsi="Palatino Linotype"/>
        </w:rPr>
        <w:t>veintitrés</w:t>
      </w:r>
      <w:r w:rsidR="003E4A5C" w:rsidRPr="00AC0AFC">
        <w:rPr>
          <w:rFonts w:ascii="Palatino Linotype" w:hAnsi="Palatino Linotype"/>
        </w:rPr>
        <w:t xml:space="preserve"> (</w:t>
      </w:r>
      <w:r w:rsidR="00294BEB" w:rsidRPr="00AC0AFC">
        <w:rPr>
          <w:rFonts w:ascii="Palatino Linotype" w:hAnsi="Palatino Linotype"/>
        </w:rPr>
        <w:t>23</w:t>
      </w:r>
      <w:r w:rsidR="0077381A" w:rsidRPr="00AC0AFC">
        <w:rPr>
          <w:rFonts w:ascii="Palatino Linotype" w:hAnsi="Palatino Linotype"/>
        </w:rPr>
        <w:t xml:space="preserve">) de </w:t>
      </w:r>
      <w:r w:rsidR="00C93293" w:rsidRPr="00AC0AFC">
        <w:rPr>
          <w:rFonts w:ascii="Palatino Linotype" w:hAnsi="Palatino Linotype"/>
        </w:rPr>
        <w:t>noviembre</w:t>
      </w:r>
      <w:r w:rsidR="00FB54FB" w:rsidRPr="00AC0AFC">
        <w:rPr>
          <w:rFonts w:ascii="Palatino Linotype" w:hAnsi="Palatino Linotype"/>
        </w:rPr>
        <w:t xml:space="preserve"> de dos mil dieciocho</w:t>
      </w:r>
      <w:r w:rsidRPr="00AC0AFC">
        <w:rPr>
          <w:rFonts w:ascii="Palatino Linotype" w:hAnsi="Palatino Linotype"/>
        </w:rPr>
        <w:t xml:space="preserve">, el </w:t>
      </w:r>
      <w:r w:rsidRPr="00AC0AFC">
        <w:rPr>
          <w:rFonts w:ascii="Palatino Linotype" w:hAnsi="Palatino Linotype"/>
          <w:b/>
        </w:rPr>
        <w:t xml:space="preserve">SUJETO OBLIGADO </w:t>
      </w:r>
      <w:r w:rsidR="00146572" w:rsidRPr="00AC0AFC">
        <w:rPr>
          <w:rFonts w:ascii="Palatino Linotype" w:hAnsi="Palatino Linotype"/>
        </w:rPr>
        <w:t>respondió</w:t>
      </w:r>
      <w:r w:rsidR="00D870F1" w:rsidRPr="00AC0AFC">
        <w:rPr>
          <w:rFonts w:ascii="Palatino Linotype" w:hAnsi="Palatino Linotype"/>
        </w:rPr>
        <w:t xml:space="preserve"> a la</w:t>
      </w:r>
      <w:r w:rsidR="00294BEB" w:rsidRPr="00AC0AFC">
        <w:rPr>
          <w:rFonts w:ascii="Palatino Linotype" w:hAnsi="Palatino Linotype"/>
        </w:rPr>
        <w:t>s</w:t>
      </w:r>
      <w:r w:rsidR="00D870F1" w:rsidRPr="00AC0AFC">
        <w:rPr>
          <w:rFonts w:ascii="Palatino Linotype" w:hAnsi="Palatino Linotype"/>
        </w:rPr>
        <w:t xml:space="preserve"> solicitud</w:t>
      </w:r>
      <w:r w:rsidR="00294BEB" w:rsidRPr="00AC0AFC">
        <w:rPr>
          <w:rFonts w:ascii="Palatino Linotype" w:hAnsi="Palatino Linotype"/>
        </w:rPr>
        <w:t>es</w:t>
      </w:r>
      <w:r w:rsidR="00D870F1" w:rsidRPr="00AC0AFC">
        <w:rPr>
          <w:rFonts w:ascii="Palatino Linotype" w:hAnsi="Palatino Linotype"/>
        </w:rPr>
        <w:t xml:space="preserve"> de información, en los siguientes términos: </w:t>
      </w:r>
    </w:p>
    <w:p w14:paraId="6318B8A7" w14:textId="77777777" w:rsidR="0023495B" w:rsidRPr="00AC0AFC" w:rsidRDefault="0023495B" w:rsidP="00AC0AFC">
      <w:pPr>
        <w:pStyle w:val="Prrafodelista"/>
        <w:tabs>
          <w:tab w:val="left" w:pos="0"/>
        </w:tabs>
        <w:spacing w:line="360" w:lineRule="auto"/>
        <w:ind w:left="0" w:right="49"/>
        <w:jc w:val="both"/>
        <w:rPr>
          <w:rFonts w:ascii="Palatino Linotype" w:hAnsi="Palatino Linotype"/>
        </w:rPr>
      </w:pPr>
    </w:p>
    <w:p w14:paraId="196D6FF9" w14:textId="77777777" w:rsidR="00294BEB" w:rsidRPr="00AC0AFC" w:rsidRDefault="00294BEB" w:rsidP="00AC0AFC">
      <w:pPr>
        <w:pStyle w:val="Prrafodelista"/>
        <w:tabs>
          <w:tab w:val="left" w:pos="0"/>
          <w:tab w:val="left" w:pos="8222"/>
        </w:tabs>
        <w:spacing w:line="360" w:lineRule="auto"/>
        <w:ind w:left="567" w:right="333"/>
        <w:jc w:val="both"/>
        <w:rPr>
          <w:rFonts w:ascii="Palatino Linotype" w:hAnsi="Palatino Linotype"/>
          <w:i/>
        </w:rPr>
      </w:pPr>
      <w:r w:rsidRPr="00AC0AFC">
        <w:rPr>
          <w:rFonts w:ascii="Palatino Linotype" w:eastAsia="Times New Roman" w:hAnsi="Palatino Linotype" w:cs="Arial"/>
          <w:b/>
          <w:lang w:val="es-ES"/>
        </w:rPr>
        <w:t>00582/SF/IP/2018</w:t>
      </w:r>
    </w:p>
    <w:p w14:paraId="7048CAA2" w14:textId="21927559" w:rsidR="002F364F" w:rsidRPr="00AC0AFC" w:rsidRDefault="003E4A5C" w:rsidP="00AC0AFC">
      <w:pPr>
        <w:pStyle w:val="Prrafodelista"/>
        <w:tabs>
          <w:tab w:val="left" w:pos="8222"/>
        </w:tabs>
        <w:spacing w:line="360" w:lineRule="auto"/>
        <w:ind w:left="567" w:right="616"/>
        <w:jc w:val="both"/>
        <w:rPr>
          <w:rFonts w:ascii="Palatino Linotype" w:hAnsi="Palatino Linotype"/>
          <w:i/>
        </w:rPr>
      </w:pPr>
      <w:r w:rsidRPr="00AC0AFC">
        <w:rPr>
          <w:rFonts w:ascii="Palatino Linotype" w:hAnsi="Palatino Linotype"/>
          <w:i/>
        </w:rPr>
        <w:t>“</w:t>
      </w:r>
      <w:r w:rsidR="00294BEB" w:rsidRPr="00AC0AFC">
        <w:rPr>
          <w:rFonts w:ascii="Palatino Linotype" w:hAnsi="Palatino Linotype"/>
          <w:i/>
          <w:color w:val="000000"/>
        </w:rPr>
        <w:t>Sobre el particular, sírvase encontrar en archivo adjunto copia del Acuerdo de Incompetencia de fecha 21 de noviembre de 2018, mediante el cual se detalla incompetencia de este Sujeto Obligado</w:t>
      </w:r>
      <w:r w:rsidR="00F3586F" w:rsidRPr="00AC0AFC">
        <w:rPr>
          <w:rFonts w:ascii="Palatino Linotype" w:hAnsi="Palatino Linotype"/>
          <w:i/>
          <w:color w:val="000000"/>
        </w:rPr>
        <w:t>.</w:t>
      </w:r>
      <w:r w:rsidRPr="00AC0AFC">
        <w:rPr>
          <w:rFonts w:ascii="Palatino Linotype" w:hAnsi="Palatino Linotype"/>
          <w:i/>
        </w:rPr>
        <w:t>” (Sic)</w:t>
      </w:r>
    </w:p>
    <w:p w14:paraId="0AAC9D65" w14:textId="77777777" w:rsidR="00294BEB" w:rsidRPr="00AC0AFC" w:rsidRDefault="00294BEB" w:rsidP="00AC0AFC">
      <w:pPr>
        <w:pStyle w:val="Prrafodelista"/>
        <w:spacing w:line="360" w:lineRule="auto"/>
        <w:ind w:left="567" w:right="616"/>
        <w:jc w:val="both"/>
        <w:rPr>
          <w:rFonts w:ascii="Palatino Linotype" w:hAnsi="Palatino Linotype"/>
          <w:i/>
        </w:rPr>
      </w:pPr>
    </w:p>
    <w:p w14:paraId="1B1ED8CD" w14:textId="58864F07" w:rsidR="00294BEB" w:rsidRPr="00AC0AFC" w:rsidRDefault="00294BEB" w:rsidP="00AC0AFC">
      <w:pPr>
        <w:pStyle w:val="Prrafodelista"/>
        <w:spacing w:line="360" w:lineRule="auto"/>
        <w:ind w:left="0" w:right="49"/>
        <w:jc w:val="both"/>
        <w:rPr>
          <w:rFonts w:ascii="Palatino Linotype" w:hAnsi="Palatino Linotype"/>
        </w:rPr>
      </w:pPr>
      <w:r w:rsidRPr="00AC0AFC">
        <w:rPr>
          <w:rFonts w:ascii="Palatino Linotype" w:hAnsi="Palatino Linotype"/>
        </w:rPr>
        <w:t xml:space="preserve">Respuesta a la que adjuntó el archivo electrónico identificado como: </w:t>
      </w:r>
      <w:r w:rsidRPr="00AC0AFC">
        <w:rPr>
          <w:rFonts w:ascii="Palatino Linotype" w:hAnsi="Palatino Linotype"/>
          <w:b/>
          <w:i/>
        </w:rPr>
        <w:t xml:space="preserve">582 Acuerdo de Incompetencia.pdf, </w:t>
      </w:r>
      <w:r w:rsidR="00BD0FF1" w:rsidRPr="00AC0AFC">
        <w:rPr>
          <w:rFonts w:ascii="Palatino Linotype" w:hAnsi="Palatino Linotype"/>
        </w:rPr>
        <w:t>documento en el que consiste en</w:t>
      </w:r>
      <w:r w:rsidRPr="00AC0AFC">
        <w:rPr>
          <w:rFonts w:ascii="Palatino Linotype" w:hAnsi="Palatino Linotype"/>
        </w:rPr>
        <w:t xml:space="preserve"> el acuerdo de incompetencia de la solicitud de información pública número 00582/SF/IP/2018. </w:t>
      </w:r>
    </w:p>
    <w:p w14:paraId="7EF88EC9" w14:textId="77777777" w:rsidR="00294BEB" w:rsidRPr="00AC0AFC" w:rsidRDefault="00294BEB" w:rsidP="00AC0AFC">
      <w:pPr>
        <w:pStyle w:val="Prrafodelista"/>
        <w:spacing w:line="360" w:lineRule="auto"/>
        <w:ind w:left="567" w:right="49"/>
        <w:jc w:val="both"/>
        <w:rPr>
          <w:rFonts w:ascii="Palatino Linotype" w:hAnsi="Palatino Linotype"/>
        </w:rPr>
      </w:pPr>
    </w:p>
    <w:p w14:paraId="362AA149" w14:textId="77777777" w:rsidR="00294BEB" w:rsidRPr="00AC0AFC" w:rsidRDefault="00294BEB" w:rsidP="00AC0AFC">
      <w:pPr>
        <w:pStyle w:val="Prrafodelista"/>
        <w:spacing w:line="360" w:lineRule="auto"/>
        <w:ind w:left="567" w:right="49"/>
        <w:jc w:val="both"/>
        <w:rPr>
          <w:rFonts w:ascii="Palatino Linotype" w:hAnsi="Palatino Linotype"/>
        </w:rPr>
      </w:pPr>
    </w:p>
    <w:p w14:paraId="1C7A3202" w14:textId="77777777" w:rsidR="00294BEB" w:rsidRPr="00AC0AFC" w:rsidRDefault="00294BEB" w:rsidP="00AC0AFC">
      <w:pPr>
        <w:pStyle w:val="Prrafodelista"/>
        <w:spacing w:line="360" w:lineRule="auto"/>
        <w:ind w:left="567" w:right="49"/>
        <w:jc w:val="both"/>
        <w:rPr>
          <w:rFonts w:ascii="Palatino Linotype" w:hAnsi="Palatino Linotype"/>
        </w:rPr>
      </w:pPr>
    </w:p>
    <w:p w14:paraId="16DD2AF4" w14:textId="77777777" w:rsidR="00294BEB" w:rsidRPr="00AC0AFC" w:rsidRDefault="00294BEB" w:rsidP="00AC0AFC">
      <w:pPr>
        <w:pStyle w:val="Prrafodelista"/>
        <w:spacing w:line="360" w:lineRule="auto"/>
        <w:ind w:left="567" w:right="565"/>
        <w:jc w:val="both"/>
        <w:rPr>
          <w:rFonts w:ascii="Palatino Linotype" w:hAnsi="Palatino Linotype"/>
        </w:rPr>
      </w:pPr>
    </w:p>
    <w:p w14:paraId="4670D6B4" w14:textId="7F2D7244" w:rsidR="0023495B" w:rsidRPr="00AC0AFC" w:rsidRDefault="00294BEB" w:rsidP="00AC0AFC">
      <w:pPr>
        <w:pStyle w:val="Prrafodelista"/>
        <w:tabs>
          <w:tab w:val="left" w:pos="0"/>
        </w:tabs>
        <w:spacing w:line="360" w:lineRule="auto"/>
        <w:ind w:left="567" w:right="565"/>
        <w:jc w:val="both"/>
        <w:rPr>
          <w:rFonts w:ascii="Palatino Linotype" w:hAnsi="Palatino Linotype"/>
          <w:i/>
        </w:rPr>
      </w:pPr>
      <w:r w:rsidRPr="00AC0AFC">
        <w:rPr>
          <w:rFonts w:ascii="Palatino Linotype" w:eastAsia="Times New Roman" w:hAnsi="Palatino Linotype" w:cs="Arial"/>
          <w:b/>
          <w:lang w:val="es-ES"/>
        </w:rPr>
        <w:t>00583/SF/IP/2018</w:t>
      </w:r>
    </w:p>
    <w:p w14:paraId="2DDA5D16" w14:textId="42942696" w:rsidR="00294BEB" w:rsidRPr="00AC0AFC" w:rsidRDefault="00294BEB" w:rsidP="00AC0AFC">
      <w:pPr>
        <w:pStyle w:val="Prrafodelista"/>
        <w:spacing w:line="360" w:lineRule="auto"/>
        <w:ind w:left="567" w:right="565"/>
        <w:jc w:val="both"/>
        <w:rPr>
          <w:rFonts w:ascii="Palatino Linotype" w:hAnsi="Palatino Linotype"/>
          <w:i/>
        </w:rPr>
      </w:pPr>
      <w:r w:rsidRPr="00AC0AFC">
        <w:rPr>
          <w:rFonts w:ascii="Palatino Linotype" w:hAnsi="Palatino Linotype"/>
          <w:i/>
        </w:rPr>
        <w:t>“</w:t>
      </w:r>
      <w:r w:rsidRPr="00AC0AFC">
        <w:rPr>
          <w:rFonts w:ascii="Palatino Linotype" w:hAnsi="Palatino Linotype"/>
          <w:i/>
          <w:color w:val="000000"/>
        </w:rPr>
        <w:t>Sobre el particular, sírvase encontrar en archivo adjunto copia del Acuerdo de Incompetencia de fecha 20 de noviembre de 2018, mediante el cual se detalla incompetencia de este Sujeto Obligado.</w:t>
      </w:r>
      <w:r w:rsidRPr="00AC0AFC">
        <w:rPr>
          <w:rFonts w:ascii="Palatino Linotype" w:hAnsi="Palatino Linotype"/>
          <w:i/>
        </w:rPr>
        <w:t>” (Sic)</w:t>
      </w:r>
    </w:p>
    <w:p w14:paraId="2D31D86E" w14:textId="77777777" w:rsidR="00294BEB" w:rsidRPr="00AC0AFC" w:rsidRDefault="00294BEB" w:rsidP="00AC0AFC">
      <w:pPr>
        <w:pStyle w:val="Prrafodelista"/>
        <w:spacing w:line="360" w:lineRule="auto"/>
        <w:ind w:left="567" w:right="616"/>
        <w:jc w:val="both"/>
        <w:rPr>
          <w:rFonts w:ascii="Palatino Linotype" w:hAnsi="Palatino Linotype"/>
          <w:i/>
        </w:rPr>
      </w:pPr>
    </w:p>
    <w:p w14:paraId="6C48B9B8" w14:textId="0F172FC7" w:rsidR="00294BEB" w:rsidRPr="00AC0AFC" w:rsidRDefault="00294BEB" w:rsidP="00AC0AFC">
      <w:pPr>
        <w:pStyle w:val="Prrafodelista"/>
        <w:spacing w:line="360" w:lineRule="auto"/>
        <w:ind w:left="0" w:right="49"/>
        <w:jc w:val="both"/>
        <w:rPr>
          <w:rFonts w:ascii="Palatino Linotype" w:hAnsi="Palatino Linotype"/>
        </w:rPr>
      </w:pPr>
      <w:r w:rsidRPr="00AC0AFC">
        <w:rPr>
          <w:rFonts w:ascii="Palatino Linotype" w:hAnsi="Palatino Linotype"/>
        </w:rPr>
        <w:t xml:space="preserve">Manifestación </w:t>
      </w:r>
      <w:r w:rsidR="00667121" w:rsidRPr="00AC0AFC">
        <w:rPr>
          <w:rFonts w:ascii="Palatino Linotype" w:hAnsi="Palatino Linotype"/>
        </w:rPr>
        <w:t>a la que adjunt</w:t>
      </w:r>
      <w:r w:rsidR="00BD0FF1" w:rsidRPr="00AC0AFC">
        <w:rPr>
          <w:rFonts w:ascii="Palatino Linotype" w:hAnsi="Palatino Linotype"/>
        </w:rPr>
        <w:t>ó</w:t>
      </w:r>
      <w:r w:rsidR="00667121" w:rsidRPr="00AC0AFC">
        <w:rPr>
          <w:rFonts w:ascii="Palatino Linotype" w:hAnsi="Palatino Linotype"/>
        </w:rPr>
        <w:t xml:space="preserve"> el archivo denominado</w:t>
      </w:r>
      <w:r w:rsidRPr="00AC0AFC">
        <w:rPr>
          <w:rFonts w:ascii="Palatino Linotype" w:hAnsi="Palatino Linotype"/>
        </w:rPr>
        <w:t xml:space="preserve">: </w:t>
      </w:r>
      <w:r w:rsidRPr="00AC0AFC">
        <w:rPr>
          <w:rFonts w:ascii="Palatino Linotype" w:hAnsi="Palatino Linotype"/>
          <w:b/>
          <w:i/>
        </w:rPr>
        <w:t xml:space="preserve">583 Acuerdo de Incompetencia.pdf, </w:t>
      </w:r>
      <w:r w:rsidR="00BD0FF1" w:rsidRPr="00AC0AFC">
        <w:rPr>
          <w:rFonts w:ascii="Palatino Linotype" w:hAnsi="Palatino Linotype"/>
        </w:rPr>
        <w:t>se trata de</w:t>
      </w:r>
      <w:r w:rsidRPr="00AC0AFC">
        <w:rPr>
          <w:rFonts w:ascii="Palatino Linotype" w:hAnsi="Palatino Linotype"/>
        </w:rPr>
        <w:t>l acuerdo de incompetencia de la solicitud de información pública número 0058</w:t>
      </w:r>
      <w:r w:rsidR="00667121" w:rsidRPr="00AC0AFC">
        <w:rPr>
          <w:rFonts w:ascii="Palatino Linotype" w:hAnsi="Palatino Linotype"/>
        </w:rPr>
        <w:t>3</w:t>
      </w:r>
      <w:r w:rsidRPr="00AC0AFC">
        <w:rPr>
          <w:rFonts w:ascii="Palatino Linotype" w:hAnsi="Palatino Linotype"/>
        </w:rPr>
        <w:t xml:space="preserve">/SF/IP/2018. </w:t>
      </w:r>
    </w:p>
    <w:p w14:paraId="6EE0B60B" w14:textId="77777777" w:rsidR="00D35E6C" w:rsidRPr="00AC0AFC" w:rsidRDefault="00D35E6C" w:rsidP="00AC0AFC">
      <w:pPr>
        <w:pStyle w:val="Prrafodelista"/>
        <w:spacing w:line="360" w:lineRule="auto"/>
        <w:rPr>
          <w:rFonts w:ascii="Palatino Linotype" w:hAnsi="Palatino Linotype" w:cs="Arial"/>
          <w:i/>
        </w:rPr>
      </w:pPr>
    </w:p>
    <w:p w14:paraId="1BDB340C" w14:textId="7781624E" w:rsidR="00D870F1" w:rsidRPr="00AC0AFC" w:rsidRDefault="00585F00"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eastAsia="Times New Roman" w:hAnsi="Palatino Linotype" w:cs="Arial"/>
        </w:rPr>
        <w:t xml:space="preserve">El día </w:t>
      </w:r>
      <w:r w:rsidR="008B2F39" w:rsidRPr="00AC0AFC">
        <w:rPr>
          <w:rFonts w:ascii="Palatino Linotype" w:eastAsia="Times New Roman" w:hAnsi="Palatino Linotype" w:cs="Arial"/>
        </w:rPr>
        <w:t>nueve</w:t>
      </w:r>
      <w:r w:rsidR="003E4A5C" w:rsidRPr="00AC0AFC">
        <w:rPr>
          <w:rFonts w:ascii="Palatino Linotype" w:eastAsia="Times New Roman" w:hAnsi="Palatino Linotype" w:cs="Arial"/>
        </w:rPr>
        <w:t xml:space="preserve"> (</w:t>
      </w:r>
      <w:r w:rsidR="008B2F39" w:rsidRPr="00AC0AFC">
        <w:rPr>
          <w:rFonts w:ascii="Palatino Linotype" w:eastAsia="Times New Roman" w:hAnsi="Palatino Linotype" w:cs="Arial"/>
        </w:rPr>
        <w:t>09</w:t>
      </w:r>
      <w:r w:rsidR="00BF2C41" w:rsidRPr="00AC0AFC">
        <w:rPr>
          <w:rFonts w:ascii="Palatino Linotype" w:eastAsia="Times New Roman" w:hAnsi="Palatino Linotype" w:cs="Arial"/>
        </w:rPr>
        <w:t xml:space="preserve">) de </w:t>
      </w:r>
      <w:r w:rsidR="008B2F39" w:rsidRPr="00AC0AFC">
        <w:rPr>
          <w:rFonts w:ascii="Palatino Linotype" w:eastAsia="Times New Roman" w:hAnsi="Palatino Linotype" w:cs="Arial"/>
        </w:rPr>
        <w:t>diciem</w:t>
      </w:r>
      <w:r w:rsidR="00BF2C41" w:rsidRPr="00AC0AFC">
        <w:rPr>
          <w:rFonts w:ascii="Palatino Linotype" w:eastAsia="Times New Roman" w:hAnsi="Palatino Linotype" w:cs="Arial"/>
        </w:rPr>
        <w:t>bre</w:t>
      </w:r>
      <w:r w:rsidR="00FA3B14" w:rsidRPr="00AC0AFC">
        <w:rPr>
          <w:rFonts w:ascii="Palatino Linotype" w:eastAsia="Times New Roman" w:hAnsi="Palatino Linotype" w:cs="Arial"/>
        </w:rPr>
        <w:t xml:space="preserve"> de dos mil dieciocho el</w:t>
      </w:r>
      <w:r w:rsidR="007E4E68" w:rsidRPr="00AC0AFC">
        <w:rPr>
          <w:rFonts w:ascii="Palatino Linotype" w:hAnsi="Palatino Linotype" w:cs="Arial"/>
        </w:rPr>
        <w:t xml:space="preserve"> particular</w:t>
      </w:r>
      <w:r w:rsidRPr="00AC0AFC">
        <w:rPr>
          <w:rFonts w:ascii="Palatino Linotype" w:eastAsia="Times New Roman" w:hAnsi="Palatino Linotype" w:cs="Arial"/>
        </w:rPr>
        <w:t xml:space="preserve"> interpuso </w:t>
      </w:r>
      <w:r w:rsidR="0023495B" w:rsidRPr="00AC0AFC">
        <w:rPr>
          <w:rFonts w:ascii="Palatino Linotype" w:eastAsia="Times New Roman" w:hAnsi="Palatino Linotype" w:cs="Arial"/>
        </w:rPr>
        <w:t>los</w:t>
      </w:r>
      <w:r w:rsidRPr="00AC0AFC">
        <w:rPr>
          <w:rFonts w:ascii="Palatino Linotype" w:eastAsia="Times New Roman" w:hAnsi="Palatino Linotype" w:cs="Arial"/>
        </w:rPr>
        <w:t xml:space="preserve"> recurso</w:t>
      </w:r>
      <w:r w:rsidR="0023495B" w:rsidRPr="00AC0AFC">
        <w:rPr>
          <w:rFonts w:ascii="Palatino Linotype" w:eastAsia="Times New Roman" w:hAnsi="Palatino Linotype" w:cs="Arial"/>
        </w:rPr>
        <w:t>s</w:t>
      </w:r>
      <w:r w:rsidRPr="00AC0AFC">
        <w:rPr>
          <w:rFonts w:ascii="Palatino Linotype" w:eastAsia="Times New Roman" w:hAnsi="Palatino Linotype" w:cs="Arial"/>
        </w:rPr>
        <w:t xml:space="preserve"> de revisión, en contra de la</w:t>
      </w:r>
      <w:r w:rsidR="008B2F39" w:rsidRPr="00AC0AFC">
        <w:rPr>
          <w:rFonts w:ascii="Palatino Linotype" w:eastAsia="Times New Roman" w:hAnsi="Palatino Linotype" w:cs="Arial"/>
        </w:rPr>
        <w:t>s</w:t>
      </w:r>
      <w:r w:rsidRPr="00AC0AFC">
        <w:rPr>
          <w:rFonts w:ascii="Palatino Linotype" w:eastAsia="Times New Roman" w:hAnsi="Palatino Linotype" w:cs="Arial"/>
        </w:rPr>
        <w:t xml:space="preserve"> respuesta</w:t>
      </w:r>
      <w:r w:rsidR="008B2F39" w:rsidRPr="00AC0AFC">
        <w:rPr>
          <w:rFonts w:ascii="Palatino Linotype" w:eastAsia="Times New Roman" w:hAnsi="Palatino Linotype" w:cs="Arial"/>
        </w:rPr>
        <w:t>s</w:t>
      </w:r>
      <w:r w:rsidRPr="00AC0AFC">
        <w:rPr>
          <w:rFonts w:ascii="Palatino Linotype" w:eastAsia="Times New Roman" w:hAnsi="Palatino Linotype" w:cs="Arial"/>
        </w:rPr>
        <w:t xml:space="preserve"> anteriormente referida</w:t>
      </w:r>
      <w:r w:rsidR="008B2F39" w:rsidRPr="00AC0AFC">
        <w:rPr>
          <w:rFonts w:ascii="Palatino Linotype" w:eastAsia="Times New Roman" w:hAnsi="Palatino Linotype" w:cs="Arial"/>
        </w:rPr>
        <w:t>s</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r w:rsidR="0023495B" w:rsidRPr="00AC0AFC">
        <w:rPr>
          <w:rFonts w:ascii="Palatino Linotype" w:eastAsia="Times New Roman" w:hAnsi="Palatino Linotype" w:cs="Arial"/>
        </w:rPr>
        <w:t>, señalando  lo siguiente:</w:t>
      </w:r>
    </w:p>
    <w:p w14:paraId="71E990C7" w14:textId="77777777" w:rsidR="0023495B" w:rsidRPr="00AC0AFC" w:rsidRDefault="0023495B" w:rsidP="00AC0AFC">
      <w:pPr>
        <w:pStyle w:val="Prrafodelista"/>
        <w:tabs>
          <w:tab w:val="left" w:pos="0"/>
        </w:tabs>
        <w:spacing w:line="360" w:lineRule="auto"/>
        <w:ind w:left="0" w:right="49"/>
        <w:jc w:val="both"/>
        <w:rPr>
          <w:rFonts w:ascii="Palatino Linotype" w:hAnsi="Palatino Linotype"/>
        </w:rPr>
      </w:pPr>
    </w:p>
    <w:p w14:paraId="4D3C9C21" w14:textId="02C7B0B7" w:rsidR="00FA3B14" w:rsidRPr="00AC0AFC" w:rsidRDefault="008B2F39" w:rsidP="00AC0AFC">
      <w:pPr>
        <w:pStyle w:val="Prrafodelista"/>
        <w:numPr>
          <w:ilvl w:val="0"/>
          <w:numId w:val="3"/>
        </w:numPr>
        <w:tabs>
          <w:tab w:val="left" w:pos="0"/>
        </w:tabs>
        <w:spacing w:line="360" w:lineRule="auto"/>
        <w:ind w:right="34"/>
        <w:jc w:val="both"/>
        <w:rPr>
          <w:rFonts w:ascii="Palatino Linotype" w:hAnsi="Palatino Linotype"/>
        </w:rPr>
      </w:pPr>
      <w:r w:rsidRPr="00AC0AFC">
        <w:rPr>
          <w:rFonts w:ascii="Palatino Linotype" w:hAnsi="Palatino Linotype"/>
          <w:b/>
          <w:bCs/>
        </w:rPr>
        <w:t xml:space="preserve">04713/INFOEM/IP/RR/2018 </w:t>
      </w:r>
      <w:r w:rsidRPr="00AC0AFC">
        <w:rPr>
          <w:rFonts w:ascii="Palatino Linotype" w:hAnsi="Palatino Linotype"/>
          <w:b/>
        </w:rPr>
        <w:t xml:space="preserve"> </w:t>
      </w:r>
    </w:p>
    <w:p w14:paraId="5654E5A5" w14:textId="571BF1FA" w:rsidR="00C208DE" w:rsidRPr="00AC0AFC" w:rsidRDefault="00585F00" w:rsidP="00AC0AFC">
      <w:pPr>
        <w:pStyle w:val="Prrafodelista"/>
        <w:numPr>
          <w:ilvl w:val="0"/>
          <w:numId w:val="2"/>
        </w:numPr>
        <w:tabs>
          <w:tab w:val="left" w:pos="0"/>
        </w:tabs>
        <w:spacing w:line="360" w:lineRule="auto"/>
        <w:ind w:left="567" w:right="565" w:firstLine="0"/>
        <w:jc w:val="both"/>
        <w:rPr>
          <w:rFonts w:ascii="Palatino Linotype" w:eastAsia="Calibri" w:hAnsi="Palatino Linotype" w:cs="Arial"/>
        </w:rPr>
      </w:pPr>
      <w:bookmarkStart w:id="17" w:name="_Toc504377966"/>
      <w:r w:rsidRPr="00AC0AFC">
        <w:rPr>
          <w:rFonts w:ascii="Palatino Linotype" w:eastAsia="Calibri" w:hAnsi="Palatino Linotype" w:cs="Arial"/>
          <w:b/>
        </w:rPr>
        <w:t>Acto impugnado</w:t>
      </w:r>
      <w:bookmarkEnd w:id="3"/>
      <w:r w:rsidR="00F95F7E" w:rsidRPr="00AC0AFC">
        <w:rPr>
          <w:rFonts w:ascii="Palatino Linotype" w:eastAsia="Calibri" w:hAnsi="Palatino Linotype" w:cs="Arial"/>
        </w:rPr>
        <w:t>:</w:t>
      </w:r>
      <w:bookmarkEnd w:id="17"/>
      <w:r w:rsidR="00F95F7E" w:rsidRPr="00AC0AFC">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AC0AFC">
        <w:rPr>
          <w:rFonts w:ascii="Palatino Linotype" w:eastAsia="Calibri" w:hAnsi="Palatino Linotype" w:cs="Arial"/>
          <w:i/>
          <w:sz w:val="22"/>
        </w:rPr>
        <w:t>“</w:t>
      </w:r>
      <w:r w:rsidR="004F2A34" w:rsidRPr="00AC0AFC">
        <w:rPr>
          <w:rFonts w:ascii="Palatino Linotype" w:eastAsia="Calibri" w:hAnsi="Palatino Linotype" w:cs="Arial"/>
          <w:i/>
          <w:sz w:val="22"/>
        </w:rPr>
        <w:t>RESPUESTA A LA SOLICITUD DE INFORMACION NUMERO 00583/SF/IP/2018</w:t>
      </w:r>
      <w:r w:rsidR="003E4A5C" w:rsidRPr="00AC0AFC">
        <w:rPr>
          <w:rFonts w:ascii="Palatino Linotype" w:eastAsia="Calibri" w:hAnsi="Palatino Linotype" w:cs="Arial"/>
          <w:i/>
          <w:sz w:val="22"/>
        </w:rPr>
        <w:t>” (Sic)</w:t>
      </w:r>
    </w:p>
    <w:p w14:paraId="63B20642" w14:textId="77777777" w:rsidR="006C0831" w:rsidRPr="00AC0AFC" w:rsidRDefault="006C0831" w:rsidP="00AC0AFC">
      <w:pPr>
        <w:pStyle w:val="Prrafodelista"/>
        <w:tabs>
          <w:tab w:val="left" w:pos="0"/>
        </w:tabs>
        <w:spacing w:line="360" w:lineRule="auto"/>
        <w:ind w:left="927" w:right="616"/>
        <w:jc w:val="both"/>
        <w:rPr>
          <w:rFonts w:ascii="Palatino Linotype" w:eastAsia="Calibri" w:hAnsi="Palatino Linotype" w:cs="Arial"/>
        </w:rPr>
      </w:pPr>
    </w:p>
    <w:p w14:paraId="26320EC9" w14:textId="0F35BA55" w:rsidR="003E4A5C" w:rsidRPr="00AC0AFC" w:rsidRDefault="00585F00" w:rsidP="00AC0AFC">
      <w:pPr>
        <w:pStyle w:val="Prrafodelista"/>
        <w:numPr>
          <w:ilvl w:val="0"/>
          <w:numId w:val="2"/>
        </w:numPr>
        <w:tabs>
          <w:tab w:val="left" w:pos="0"/>
        </w:tabs>
        <w:spacing w:line="360" w:lineRule="auto"/>
        <w:ind w:left="567" w:right="565" w:firstLine="0"/>
        <w:jc w:val="both"/>
        <w:rPr>
          <w:rFonts w:ascii="Palatino Linotype" w:eastAsia="Calibri" w:hAnsi="Palatino Linotype" w:cs="Arial"/>
          <w:i/>
        </w:rPr>
      </w:pPr>
      <w:bookmarkStart w:id="32" w:name="_Toc504377967"/>
      <w:r w:rsidRPr="00AC0AFC">
        <w:rPr>
          <w:rFonts w:ascii="Palatino Linotype" w:eastAsia="Calibri" w:hAnsi="Palatino Linotype" w:cs="Arial"/>
          <w:b/>
        </w:rPr>
        <w:lastRenderedPageBreak/>
        <w:t>Razones o Motivos de inconformidad</w:t>
      </w:r>
      <w:r w:rsidRPr="00AC0AFC">
        <w:rPr>
          <w:rFonts w:ascii="Palatino Linotype" w:eastAsia="Calibri" w:hAnsi="Palatino Linotype" w:cs="Arial"/>
        </w:rPr>
        <w:t>:</w:t>
      </w:r>
      <w:bookmarkEnd w:id="18"/>
      <w:bookmarkEnd w:id="32"/>
      <w:r w:rsidRPr="00AC0AFC">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AC0AFC">
        <w:rPr>
          <w:rFonts w:ascii="Palatino Linotype" w:eastAsia="Calibri" w:hAnsi="Palatino Linotype" w:cs="Arial"/>
          <w:i/>
          <w:sz w:val="22"/>
        </w:rPr>
        <w:t>“</w:t>
      </w:r>
      <w:r w:rsidR="0023495B" w:rsidRPr="00AC0AFC">
        <w:rPr>
          <w:rFonts w:ascii="Palatino Linotype" w:eastAsia="Calibri" w:hAnsi="Palatino Linotype" w:cs="Arial"/>
          <w:i/>
          <w:sz w:val="22"/>
        </w:rPr>
        <w:t xml:space="preserve">MEDIANTE ACUERDO DE FECHA 20 DE NOVIEMBRE DEL 2018, EL TITULAR DE LA UNIDAD DE TRANSPARENCIA DEL SUJETO OBLIGADO SECRETARIA DE FINANZAS DEL GOBIERNO DEL ESTADO DE MEXICO, DETERMINA LA NOTORIA INCOMPETENCIA DE LA SOLICITUD REALIZADA POR UN SERVIDOR QUE SE DESCRIBE A CONTINUACION "SOLICITO LA RELACION DE PAGOS (No DE AP, FECHA DE PAGOS Y/O STATUS), REALIZADA CON MOTIVO DE LA MODERNIZACION DE LA CARRETERA IXTLAHUACA-SAN FELIPE DEL PROGRESO, ASI COMO COPIA DEL CONTRATO, CATALOGO DE CONCEPTOS, ESTIMACIONES Y AP)" DERIVADO DE LO ANTERIOR CON FUNDAMENTO EN LO ESTABLECIDO EN EL ARTICULO 176, 178 Y 179 FRACCIONES I, IV, VII, XI Y XII DE LA LEY DE TRANSPARENCIA Y ACCESO A LA INFORMACION PUBLICA DEL ESTADO DE MEXICO Y MUNICIPIOS, ME PERMITO PRESENTAR EL PRESENTE RECURSO DE REVISION. LO ANTERIOR TODA VEZ QUE AL NO ENTREGARME LA INFORMACION SOLICITADA SE VIOLENTA LO ESTABLECIDO EN EL ARTICULO 6 DE LA CONSTITUCION POLITICA DE LOS ESTADOS UNIDOS MEXICANOS, EL ARTICULO 6 DE LA CONSTITUCION POLITICA DEL ESTADO DE MEXICO, ARTICULOS 1, 2 FRACCION II, 4, 7 , 8 , 12, 15, 18, 19, 20, 150, 151, 160, 162, 167, 168, 169 Y 170 DE LA LEY DE TRANAPARENCIA Y ACCESO A LA INFORMACION PUBLICA DEL ESTADO DE MEXICO Y MUNICIPIOS. DEL ACUERDO DE CLASIFICACION ES INCONGRUENTE QUE EL SUJETO OBLIGADO DETERMINE LA NOTORIA INCOMPETENCIA, DE INFORMACION QUE POSEE Y ADMINISTRA NOTORIAMENTE. LA </w:t>
      </w:r>
      <w:r w:rsidR="0023495B" w:rsidRPr="00AC0AFC">
        <w:rPr>
          <w:rFonts w:ascii="Palatino Linotype" w:eastAsia="Calibri" w:hAnsi="Palatino Linotype" w:cs="Arial"/>
          <w:i/>
          <w:sz w:val="22"/>
        </w:rPr>
        <w:lastRenderedPageBreak/>
        <w:t>SOLICITUD DE INFORMACION VERSA SOBRE INFORMACION FINANCIERA Y ANEXOS QUE POR LEY, DEBEN OBRASR EN SUS ARCHIVOS. LA SECRETARIA DE FINANZAS DE ACUERDO A SUS ATRIBUCIONES Y LAS DE SUS DEPENDENCIAS Y UNIDADES, ES LA RESPONSABLE DE RECIBIR LAS AUTORIZACIONES DE PAGO QUE GENERAN LAS DEPENDENCIAS Y ORGANISMOS, LAS REVISAN, REGISTRAN EN SUS SISTEMAS DE CONTROL, CONTABILIDAD GUBERNAMENTAL Y DE CUENTA PUBLICA, ASI COMO CONSERVAN LA INFORMACION OFICIAL QUE FUE TRAMITADA. ASI MISMO LIBERAN Y REGISTRAN LOS PAGOS, MISMOS QUE DEBEN SER REGISTRADOS EN LOS CONTROLES, SISTEMAS INFORMATICOS, CONTABLES Y DE CUENTA PUBLICA, DERIVADO DE LO ANTERIOR ES EVIDENTE QUE LA SECRETARIA DE FINANZAS CUENTA CON LA INFORMACION SOLICITADA, MOTIVO POR EL CUAL SE SOLICITA SEA ENTREGADA. LO ANTERIOR PUEDE VERIFICARSE EN LAS ATRIBUCIONES,, FUNCIONES Y RESPONSABILIDADES ESTABLECIDAS EN EL REGLAMENTO INTERIOR DE LA SECRETARIA DE FINANZAS, MANUALES DE ORGANIZACION Y REGLAS DE OPERACION DEL PROGRAMA DE ACCIONES DE DESARROLLO (DISPONIBLES EN LA PAGINA DEL IPOMEX DEL SUJETO OBLIGADO)</w:t>
      </w:r>
      <w:r w:rsidR="003E4A5C" w:rsidRPr="00AC0AFC">
        <w:rPr>
          <w:rFonts w:ascii="Palatino Linotype" w:eastAsia="Calibri" w:hAnsi="Palatino Linotype" w:cs="Arial"/>
          <w:i/>
          <w:sz w:val="22"/>
        </w:rPr>
        <w:t>” (Sic)</w:t>
      </w:r>
    </w:p>
    <w:p w14:paraId="1E590DA0" w14:textId="77777777" w:rsidR="0023495B" w:rsidRPr="00AC0AFC" w:rsidRDefault="0023495B" w:rsidP="00AC0AFC">
      <w:pPr>
        <w:pStyle w:val="Prrafodelista"/>
        <w:tabs>
          <w:tab w:val="left" w:pos="0"/>
        </w:tabs>
        <w:spacing w:line="360" w:lineRule="auto"/>
        <w:ind w:left="927" w:right="616"/>
        <w:jc w:val="both"/>
        <w:rPr>
          <w:rFonts w:ascii="Palatino Linotype" w:hAnsi="Palatino Linotype"/>
          <w:b/>
          <w:bCs/>
        </w:rPr>
      </w:pPr>
    </w:p>
    <w:p w14:paraId="60627BC8" w14:textId="41D31906" w:rsidR="003E4A5C" w:rsidRDefault="008B2F39" w:rsidP="00AC0AFC">
      <w:pPr>
        <w:pStyle w:val="Prrafodelista"/>
        <w:numPr>
          <w:ilvl w:val="0"/>
          <w:numId w:val="3"/>
        </w:numPr>
        <w:tabs>
          <w:tab w:val="left" w:pos="0"/>
        </w:tabs>
        <w:spacing w:line="360" w:lineRule="auto"/>
        <w:ind w:right="616"/>
        <w:jc w:val="both"/>
        <w:rPr>
          <w:rFonts w:ascii="Palatino Linotype" w:hAnsi="Palatino Linotype"/>
          <w:b/>
          <w:bCs/>
        </w:rPr>
      </w:pPr>
      <w:r w:rsidRPr="00AC0AFC">
        <w:rPr>
          <w:rFonts w:ascii="Palatino Linotype" w:hAnsi="Palatino Linotype"/>
          <w:b/>
          <w:bCs/>
        </w:rPr>
        <w:t>04714/INFOEM/IP/RR/2018</w:t>
      </w:r>
    </w:p>
    <w:p w14:paraId="4E6DC1A3" w14:textId="77777777" w:rsidR="00AC0AFC" w:rsidRPr="00AC0AFC" w:rsidRDefault="00AC0AFC" w:rsidP="00AC0AFC">
      <w:pPr>
        <w:pStyle w:val="Prrafodelista"/>
        <w:tabs>
          <w:tab w:val="left" w:pos="0"/>
        </w:tabs>
        <w:spacing w:line="360" w:lineRule="auto"/>
        <w:ind w:left="360" w:right="616"/>
        <w:jc w:val="both"/>
        <w:rPr>
          <w:rFonts w:ascii="Palatino Linotype" w:hAnsi="Palatino Linotype"/>
          <w:b/>
          <w:bCs/>
        </w:rPr>
      </w:pPr>
    </w:p>
    <w:p w14:paraId="66B80F79" w14:textId="3BE2E56F" w:rsidR="008B2F39" w:rsidRPr="00AC0AFC" w:rsidRDefault="008B2F39" w:rsidP="00AC0AFC">
      <w:pPr>
        <w:pStyle w:val="Prrafodelista"/>
        <w:numPr>
          <w:ilvl w:val="0"/>
          <w:numId w:val="4"/>
        </w:numPr>
        <w:tabs>
          <w:tab w:val="left" w:pos="0"/>
        </w:tabs>
        <w:spacing w:line="360" w:lineRule="auto"/>
        <w:ind w:right="616"/>
        <w:jc w:val="both"/>
        <w:rPr>
          <w:rFonts w:ascii="Palatino Linotype" w:eastAsia="Calibri" w:hAnsi="Palatino Linotype" w:cs="Arial"/>
        </w:rPr>
      </w:pPr>
      <w:r w:rsidRPr="00AC0AFC">
        <w:rPr>
          <w:rFonts w:ascii="Palatino Linotype" w:eastAsia="Calibri" w:hAnsi="Palatino Linotype" w:cs="Arial"/>
          <w:b/>
        </w:rPr>
        <w:lastRenderedPageBreak/>
        <w:t>Acto impugnado</w:t>
      </w:r>
      <w:r w:rsidRPr="00AC0AFC">
        <w:rPr>
          <w:rFonts w:ascii="Palatino Linotype" w:eastAsia="Calibri" w:hAnsi="Palatino Linotype" w:cs="Arial"/>
        </w:rPr>
        <w:t xml:space="preserve">: </w:t>
      </w:r>
      <w:r w:rsidRPr="00AC0AFC">
        <w:rPr>
          <w:rFonts w:ascii="Palatino Linotype" w:eastAsia="Calibri" w:hAnsi="Palatino Linotype" w:cs="Arial"/>
          <w:i/>
        </w:rPr>
        <w:t>“</w:t>
      </w:r>
      <w:r w:rsidR="0023495B" w:rsidRPr="00AC0AFC">
        <w:rPr>
          <w:rFonts w:ascii="Palatino Linotype" w:eastAsia="Calibri" w:hAnsi="Palatino Linotype" w:cs="Arial"/>
          <w:i/>
        </w:rPr>
        <w:t>RESPUESTA A LA SOLICITUD DE INFORMACION 00583/SF/IP/2018</w:t>
      </w:r>
      <w:r w:rsidRPr="00AC0AFC">
        <w:rPr>
          <w:rFonts w:ascii="Palatino Linotype" w:eastAsia="Calibri" w:hAnsi="Palatino Linotype" w:cs="Arial"/>
          <w:i/>
        </w:rPr>
        <w:t>” (Sic)</w:t>
      </w:r>
    </w:p>
    <w:p w14:paraId="6A9F788C" w14:textId="77777777" w:rsidR="0023495B" w:rsidRPr="00AC0AFC" w:rsidRDefault="0023495B" w:rsidP="00AC0AFC">
      <w:pPr>
        <w:pStyle w:val="Prrafodelista"/>
        <w:tabs>
          <w:tab w:val="left" w:pos="0"/>
        </w:tabs>
        <w:spacing w:line="360" w:lineRule="auto"/>
        <w:ind w:left="927" w:right="616"/>
        <w:jc w:val="both"/>
        <w:rPr>
          <w:rFonts w:ascii="Palatino Linotype" w:eastAsia="Calibri" w:hAnsi="Palatino Linotype" w:cs="Arial"/>
        </w:rPr>
      </w:pPr>
    </w:p>
    <w:p w14:paraId="3C60C025" w14:textId="2E88FDE2" w:rsidR="008B2F39" w:rsidRPr="00AC0AFC" w:rsidRDefault="008B2F39" w:rsidP="00AC0AFC">
      <w:pPr>
        <w:pStyle w:val="Prrafodelista"/>
        <w:numPr>
          <w:ilvl w:val="0"/>
          <w:numId w:val="4"/>
        </w:numPr>
        <w:tabs>
          <w:tab w:val="left" w:pos="0"/>
        </w:tabs>
        <w:spacing w:line="360" w:lineRule="auto"/>
        <w:ind w:right="616"/>
        <w:jc w:val="both"/>
        <w:rPr>
          <w:rFonts w:ascii="Palatino Linotype" w:eastAsia="Calibri" w:hAnsi="Palatino Linotype" w:cs="Arial"/>
        </w:rPr>
      </w:pPr>
      <w:r w:rsidRPr="00AC0AFC">
        <w:rPr>
          <w:rFonts w:ascii="Palatino Linotype" w:eastAsia="Calibri" w:hAnsi="Palatino Linotype" w:cs="Arial"/>
          <w:b/>
        </w:rPr>
        <w:t>Razones o Motivos de inconformidad</w:t>
      </w:r>
      <w:r w:rsidRPr="00AC0AFC">
        <w:rPr>
          <w:rFonts w:ascii="Palatino Linotype" w:eastAsia="Calibri" w:hAnsi="Palatino Linotype" w:cs="Arial"/>
        </w:rPr>
        <w:t xml:space="preserve">: </w:t>
      </w:r>
      <w:r w:rsidRPr="00AC0AFC">
        <w:rPr>
          <w:rFonts w:ascii="Palatino Linotype" w:eastAsia="Calibri" w:hAnsi="Palatino Linotype" w:cs="Arial"/>
          <w:i/>
        </w:rPr>
        <w:t>“</w:t>
      </w:r>
      <w:r w:rsidR="0023495B" w:rsidRPr="00AC0AFC">
        <w:rPr>
          <w:rFonts w:ascii="Palatino Linotype" w:eastAsia="Calibri" w:hAnsi="Palatino Linotype" w:cs="Arial"/>
          <w:i/>
        </w:rPr>
        <w:t xml:space="preserve">MEDIANTE ACUERDO DE FECHA 20 DE NOVIEMBRE DEL 2018, EL TITULAR DE LA UNIDAD DE TRANSPARENCIA DEL SUJETO OBLIGADO SECRETARIA DE FINANZAS DEL GOBIERNO DEL ESTADO DE MEXICO, DETERMINA LA NOTORIA INCOMPETENCIA DE LA SOLICITUD REALIZADA POR UN SERVIDOR QUE SE DESCRIBE A CONTINUACION "SOLICITO LA RELACION DE PAGOS (No DE AP, FECHA DE PAGOS Y/O STATUS), REALIZADA CON MOTIVO DE LA MODERNIZACION DE LA CARRETERA IXTLAHUACA-SAN FELIPE DEL PROGRESO, ASI COMO COPIA DEL CONTRATO, CATALOGO DE CONCEPTOS, ESTIMACIONES Y AP)" DERIVADO DE LO ANTERIOR CON FUNDAMENTO EN LO ESTABLECIDO EN EL ARTICULO 176, 178 Y 179 FRACCIONES I, IV, VII, XI Y XII DE LA LEY DE TRANSPARENCIA Y ACCESO A LA INFORMACION PUBLICA DEL ESTADO DE MEXICO Y MUNICIPIOS, ME PERMITO PRESENTAR EL PRESENTE RECURSO DE REVISION. LO ANTERIOR TODA VEZ QUE AL NO ENTREGARME LA INFORMACION SOLICITADA SE VIOLENTA LO ESTABLECIDO EN EL ARTICULO 6 DE LA CONSTITUCION POLITICA DE LOS </w:t>
      </w:r>
      <w:r w:rsidR="0023495B" w:rsidRPr="00AC0AFC">
        <w:rPr>
          <w:rFonts w:ascii="Palatino Linotype" w:eastAsia="Calibri" w:hAnsi="Palatino Linotype" w:cs="Arial"/>
          <w:i/>
        </w:rPr>
        <w:lastRenderedPageBreak/>
        <w:t xml:space="preserve">ESTADOS UNIDOS MEXICANOS, EL ARTICULO 6 DE LA CONSTITUCION POLITICA DEL ESTADO DE MEXICO, ARTICULOS 1, 2 FRACCION II, 4, 7 , 8 , 12, 15, 18, 19, 20, 150, 151, 160, 162, 167, 168, 169 Y 170 DE LA LEY DE TRANAPARENCIA Y ACCESO A LA INFORMACION PUBLICA DEL ESTADO DE MEXICO Y MUNICIPIOS. DEL ACUERDO DE CLASIFICACION ES INCONGRUENTE QUE EL SUJETO OBLIGADO DETERMINE LA NOTORIA INCOMPETENCIA, DE INFORMACION QUE POSEE Y ADMINISTRA NOTORIAMENTE. LA SOLICITUD DE INFORMACION VERSA SOBRE INFORMACION FINANCIERA Y ANEXOS QUE POR LEY, DEBEN OBRASR EN SUS ARCHIVOS. LA SECRETARIA DE FINANZAS DE ACUERDO A SUS ATRIBUCIONES Y LAS DE SUS DEPENDENCIAS Y UNIDADES, ES LA RESPONSABLE DE RECIBIR LAS AUTORIZACIONES DE PAGO QUE GENERAN LAS DEPENDENCIAS Y ORGANISMOS, LAS REVISAN, REGISTRAN EN SUS SISTEMAS DE CONTROL, CONTABILIDAD GUBERNAMENTAL Y DE CUENTA PUBLICA, ASI COMO CONSERVAN LA INFORMACION OFICIAL QUE FUE TRAMITADA. ASI MISMO LIBERAN Y REGISTRAN LOS PAGOS, MISMOS QUE DEBEN SER REGISTRADOS EN LOS CONTROLES, SISTEMAS INFORMATICOS, CONTABLES Y DE CUENTA PUBLICA, DERIVADO DE LO ANTERIOR ES EVIDENTE QUE LA </w:t>
      </w:r>
      <w:r w:rsidR="0023495B" w:rsidRPr="00AC0AFC">
        <w:rPr>
          <w:rFonts w:ascii="Palatino Linotype" w:eastAsia="Calibri" w:hAnsi="Palatino Linotype" w:cs="Arial"/>
          <w:i/>
        </w:rPr>
        <w:lastRenderedPageBreak/>
        <w:t>SECRETARIA DE FINANZAS CUENTA CON LA INFORMACION SOLICITADA, MOTIVO POR EL CUAL SE SOLICITA SEA ENTREGADA. LO ANTERIOR PUEDE VERIFICARSE EN LAS ATRIBUCIONES</w:t>
      </w:r>
      <w:proofErr w:type="gramStart"/>
      <w:r w:rsidR="0023495B" w:rsidRPr="00AC0AFC">
        <w:rPr>
          <w:rFonts w:ascii="Palatino Linotype" w:eastAsia="Calibri" w:hAnsi="Palatino Linotype" w:cs="Arial"/>
          <w:i/>
        </w:rPr>
        <w:t>,,</w:t>
      </w:r>
      <w:proofErr w:type="gramEnd"/>
      <w:r w:rsidR="0023495B" w:rsidRPr="00AC0AFC">
        <w:rPr>
          <w:rFonts w:ascii="Palatino Linotype" w:eastAsia="Calibri" w:hAnsi="Palatino Linotype" w:cs="Arial"/>
          <w:i/>
        </w:rPr>
        <w:t xml:space="preserve"> FUNCIONES Y RESPONSABILIDADES ESTABLECIDAS EN EL REGLAMENTO INTERIOR DE LA SECRETARIA DE FINANZAS, MANUALES DE ORGANIZACION Y REGLAS DE OPERACION DEL PROGRAMA DE ACCIONES DE DESARROLLO (DISPONIBLES EN LA PAGINA DEL IPOMEX DEL SUJETO OBLIGADO).</w:t>
      </w:r>
      <w:r w:rsidR="00B36958" w:rsidRPr="00AC0AFC">
        <w:rPr>
          <w:rFonts w:ascii="Palatino Linotype" w:eastAsia="Calibri" w:hAnsi="Palatino Linotype" w:cs="Arial"/>
          <w:i/>
        </w:rPr>
        <w:t xml:space="preserve"> (Sic)</w:t>
      </w:r>
    </w:p>
    <w:p w14:paraId="0F7F0B01" w14:textId="77777777" w:rsidR="008B2F39" w:rsidRPr="00AC0AFC" w:rsidRDefault="008B2F39" w:rsidP="00AC0AFC">
      <w:pPr>
        <w:pStyle w:val="Prrafodelista"/>
        <w:tabs>
          <w:tab w:val="left" w:pos="0"/>
        </w:tabs>
        <w:spacing w:line="360" w:lineRule="auto"/>
        <w:ind w:left="927" w:right="616"/>
        <w:jc w:val="both"/>
        <w:rPr>
          <w:rFonts w:ascii="Palatino Linotype" w:eastAsia="Calibri" w:hAnsi="Palatino Linotype" w:cs="Arial"/>
          <w:i/>
        </w:rPr>
      </w:pPr>
    </w:p>
    <w:p w14:paraId="6C3F39FC" w14:textId="64F41C34" w:rsidR="002E7F43" w:rsidRPr="00AC0AFC" w:rsidRDefault="002E7F43"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hAnsi="Palatino Linotype"/>
        </w:rPr>
        <w:t xml:space="preserve">Asimismo, con fundamento en lo dispuesto por el artículo 185 fracción I de la Ley de Transparencia y Acceso a la Información Pública del Estado de </w:t>
      </w:r>
      <w:r w:rsidRPr="00AC0AFC">
        <w:rPr>
          <w:rFonts w:ascii="Palatino Linotype" w:hAnsi="Palatino Linotype"/>
          <w:lang w:val="es-ES"/>
        </w:rPr>
        <w:t xml:space="preserve">México y Municipios, </w:t>
      </w:r>
      <w:r w:rsidRPr="00AC0AFC">
        <w:rPr>
          <w:rFonts w:ascii="Palatino Linotype" w:hAnsi="Palatino Linotype"/>
        </w:rPr>
        <w:t xml:space="preserve">el recurso de revisión número </w:t>
      </w:r>
      <w:r w:rsidRPr="00AC0AFC">
        <w:rPr>
          <w:rFonts w:ascii="Palatino Linotype" w:hAnsi="Palatino Linotype"/>
          <w:b/>
        </w:rPr>
        <w:t>0</w:t>
      </w:r>
      <w:r w:rsidR="00746A8D" w:rsidRPr="00AC0AFC">
        <w:rPr>
          <w:rFonts w:ascii="Palatino Linotype" w:hAnsi="Palatino Linotype"/>
          <w:b/>
        </w:rPr>
        <w:t>4713</w:t>
      </w:r>
      <w:r w:rsidRPr="00AC0AFC">
        <w:rPr>
          <w:rFonts w:ascii="Palatino Linotype" w:hAnsi="Palatino Linotype"/>
          <w:b/>
        </w:rPr>
        <w:t>/INFOEM/IP/RR/2018</w:t>
      </w:r>
      <w:r w:rsidRPr="00AC0AFC">
        <w:rPr>
          <w:rFonts w:ascii="Palatino Linotype" w:hAnsi="Palatino Linotype"/>
        </w:rPr>
        <w:t>, fue turnado</w:t>
      </w:r>
      <w:r w:rsidRPr="00AC0AFC">
        <w:rPr>
          <w:rFonts w:ascii="Palatino Linotype" w:hAnsi="Palatino Linotype"/>
          <w:b/>
          <w:lang w:val="es-ES"/>
        </w:rPr>
        <w:t xml:space="preserve"> </w:t>
      </w:r>
      <w:r w:rsidRPr="00AC0AFC">
        <w:rPr>
          <w:rFonts w:ascii="Palatino Linotype" w:hAnsi="Palatino Linotype"/>
          <w:lang w:val="es-ES"/>
        </w:rPr>
        <w:t xml:space="preserve">al </w:t>
      </w:r>
      <w:r w:rsidRPr="00AC0AFC">
        <w:rPr>
          <w:rFonts w:ascii="Palatino Linotype" w:hAnsi="Palatino Linotype"/>
          <w:b/>
          <w:lang w:val="es-ES"/>
        </w:rPr>
        <w:t xml:space="preserve">Comisionado José Guadalupe Luna Hernández </w:t>
      </w:r>
      <w:r w:rsidRPr="00AC0AFC">
        <w:rPr>
          <w:rFonts w:ascii="Palatino Linotype" w:hAnsi="Palatino Linotype"/>
          <w:lang w:val="es-ES"/>
        </w:rPr>
        <w:t xml:space="preserve">con el objeto de su análisis, </w:t>
      </w:r>
      <w:r w:rsidRPr="00AC0AFC">
        <w:rPr>
          <w:rFonts w:ascii="Palatino Linotype" w:hAnsi="Palatino Linotype"/>
        </w:rPr>
        <w:t>posteriormente el Pleno de este Órgano Autónomo, en la</w:t>
      </w:r>
      <w:r w:rsidRPr="00AC0AFC">
        <w:rPr>
          <w:rFonts w:ascii="Palatino Linotype" w:hAnsi="Palatino Linotype"/>
          <w:b/>
        </w:rPr>
        <w:t xml:space="preserve"> </w:t>
      </w:r>
      <w:r w:rsidR="008446B5" w:rsidRPr="00AC0AFC">
        <w:rPr>
          <w:rFonts w:ascii="Palatino Linotype" w:hAnsi="Palatino Linotype"/>
          <w:b/>
        </w:rPr>
        <w:t>primera</w:t>
      </w:r>
      <w:r w:rsidRPr="00AC0AFC">
        <w:rPr>
          <w:rFonts w:ascii="Palatino Linotype" w:hAnsi="Palatino Linotype"/>
          <w:b/>
        </w:rPr>
        <w:t xml:space="preserve"> </w:t>
      </w:r>
      <w:r w:rsidR="008446B5" w:rsidRPr="00AC0AFC">
        <w:rPr>
          <w:rFonts w:ascii="Palatino Linotype" w:hAnsi="Palatino Linotype"/>
        </w:rPr>
        <w:t>s</w:t>
      </w:r>
      <w:r w:rsidRPr="00AC0AFC">
        <w:rPr>
          <w:rFonts w:ascii="Palatino Linotype" w:hAnsi="Palatino Linotype"/>
        </w:rPr>
        <w:t>esión Ordinaria de fecha</w:t>
      </w:r>
      <w:r w:rsidRPr="00AC0AFC">
        <w:rPr>
          <w:rFonts w:ascii="Palatino Linotype" w:hAnsi="Palatino Linotype"/>
          <w:b/>
        </w:rPr>
        <w:t xml:space="preserve"> </w:t>
      </w:r>
      <w:r w:rsidR="00F5225F" w:rsidRPr="00AC0AFC">
        <w:rPr>
          <w:rFonts w:ascii="Palatino Linotype" w:hAnsi="Palatino Linotype"/>
        </w:rPr>
        <w:t>nueve</w:t>
      </w:r>
      <w:r w:rsidRPr="00AC0AFC">
        <w:rPr>
          <w:rFonts w:ascii="Palatino Linotype" w:hAnsi="Palatino Linotype"/>
        </w:rPr>
        <w:t xml:space="preserve"> (</w:t>
      </w:r>
      <w:r w:rsidR="00F5225F" w:rsidRPr="00AC0AFC">
        <w:rPr>
          <w:rFonts w:ascii="Palatino Linotype" w:hAnsi="Palatino Linotype"/>
        </w:rPr>
        <w:t>09</w:t>
      </w:r>
      <w:r w:rsidRPr="00AC0AFC">
        <w:rPr>
          <w:rFonts w:ascii="Palatino Linotype" w:hAnsi="Palatino Linotype"/>
        </w:rPr>
        <w:t xml:space="preserve">) de </w:t>
      </w:r>
      <w:r w:rsidR="00F5225F" w:rsidRPr="00AC0AFC">
        <w:rPr>
          <w:rFonts w:ascii="Palatino Linotype" w:hAnsi="Palatino Linotype"/>
        </w:rPr>
        <w:t>enero</w:t>
      </w:r>
      <w:r w:rsidRPr="00AC0AFC">
        <w:rPr>
          <w:rFonts w:ascii="Palatino Linotype" w:hAnsi="Palatino Linotype"/>
        </w:rPr>
        <w:t xml:space="preserve"> de</w:t>
      </w:r>
      <w:r w:rsidRPr="00AC0AFC">
        <w:rPr>
          <w:rFonts w:ascii="Palatino Linotype" w:hAnsi="Palatino Linotype"/>
          <w:b/>
        </w:rPr>
        <w:t xml:space="preserve"> </w:t>
      </w:r>
      <w:r w:rsidRPr="00AC0AFC">
        <w:rPr>
          <w:rFonts w:ascii="Palatino Linotype" w:hAnsi="Palatino Linotype"/>
        </w:rPr>
        <w:t>dos mil dieciocho se ordenó la acumulación de</w:t>
      </w:r>
      <w:r w:rsidR="00BD0FF1" w:rsidRPr="00AC0AFC">
        <w:rPr>
          <w:rFonts w:ascii="Palatino Linotype" w:hAnsi="Palatino Linotype"/>
        </w:rPr>
        <w:t xml:space="preserve">l recurso de revisión </w:t>
      </w:r>
      <w:r w:rsidRPr="00AC0AFC">
        <w:rPr>
          <w:rFonts w:ascii="Palatino Linotype" w:hAnsi="Palatino Linotype"/>
          <w:b/>
          <w:bCs/>
        </w:rPr>
        <w:t>04</w:t>
      </w:r>
      <w:r w:rsidR="00373680" w:rsidRPr="00AC0AFC">
        <w:rPr>
          <w:rFonts w:ascii="Palatino Linotype" w:hAnsi="Palatino Linotype"/>
          <w:b/>
          <w:bCs/>
        </w:rPr>
        <w:t>714</w:t>
      </w:r>
      <w:r w:rsidRPr="00AC0AFC">
        <w:rPr>
          <w:rFonts w:ascii="Palatino Linotype" w:hAnsi="Palatino Linotype"/>
          <w:b/>
          <w:bCs/>
        </w:rPr>
        <w:t>/INFOEM/IP/RR/2018</w:t>
      </w:r>
      <w:r w:rsidR="00373680" w:rsidRPr="00AC0AFC">
        <w:rPr>
          <w:rFonts w:ascii="Palatino Linotype" w:hAnsi="Palatino Linotype"/>
          <w:b/>
          <w:bCs/>
        </w:rPr>
        <w:t xml:space="preserve"> </w:t>
      </w:r>
      <w:r w:rsidR="00373680" w:rsidRPr="00AC0AFC">
        <w:rPr>
          <w:rFonts w:ascii="Palatino Linotype" w:hAnsi="Palatino Linotype"/>
          <w:bCs/>
        </w:rPr>
        <w:t xml:space="preserve">del </w:t>
      </w:r>
      <w:r w:rsidR="00373680" w:rsidRPr="00AC0AFC">
        <w:rPr>
          <w:rFonts w:ascii="Palatino Linotype" w:hAnsi="Palatino Linotype"/>
          <w:b/>
          <w:bCs/>
        </w:rPr>
        <w:t>Comisionado Javier Martínez Cruz</w:t>
      </w:r>
      <w:r w:rsidRPr="00AC0AFC">
        <w:rPr>
          <w:rFonts w:ascii="Palatino Linotype" w:hAnsi="Palatino Linotype"/>
          <w:b/>
          <w:lang w:val="es-ES"/>
        </w:rPr>
        <w:t xml:space="preserve">; </w:t>
      </w:r>
      <w:r w:rsidRPr="00AC0AFC">
        <w:rPr>
          <w:rFonts w:ascii="Palatino Linotype" w:hAnsi="Palatino Linotype"/>
        </w:rPr>
        <w:t xml:space="preserve">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w:t>
      </w:r>
      <w:r w:rsidRPr="00AC0AFC">
        <w:rPr>
          <w:rFonts w:ascii="Palatino Linotype" w:hAnsi="Palatino Linotype"/>
        </w:rPr>
        <w:lastRenderedPageBreak/>
        <w:t>Revisión que deberán observar los Sujetos Obligados por la Ley de Transparencia Estatal</w:t>
      </w:r>
      <w:r w:rsidRPr="00AC0AFC">
        <w:rPr>
          <w:rFonts w:ascii="Palatino Linotype" w:hAnsi="Palatino Linotype"/>
          <w:i/>
          <w:vertAlign w:val="superscript"/>
        </w:rPr>
        <w:footnoteReference w:id="1"/>
      </w:r>
      <w:r w:rsidRPr="00AC0AFC">
        <w:rPr>
          <w:rFonts w:ascii="Palatino Linotype" w:hAnsi="Palatino Linotype"/>
        </w:rPr>
        <w:t>, que señala:</w:t>
      </w:r>
    </w:p>
    <w:p w14:paraId="5FAE49C2" w14:textId="77777777" w:rsidR="00746A8D" w:rsidRPr="00AC0AFC" w:rsidRDefault="00746A8D" w:rsidP="00AC0AFC">
      <w:pPr>
        <w:pStyle w:val="Prrafodelista"/>
        <w:tabs>
          <w:tab w:val="left" w:pos="567"/>
        </w:tabs>
        <w:spacing w:line="360" w:lineRule="auto"/>
        <w:ind w:left="567" w:right="565"/>
        <w:jc w:val="both"/>
        <w:rPr>
          <w:rFonts w:ascii="Palatino Linotype" w:hAnsi="Palatino Linotype"/>
          <w:sz w:val="22"/>
        </w:rPr>
      </w:pPr>
    </w:p>
    <w:p w14:paraId="50A06019" w14:textId="77777777" w:rsidR="002E7F43" w:rsidRPr="00AC0AFC" w:rsidRDefault="002E7F43" w:rsidP="00AC0AFC">
      <w:pPr>
        <w:tabs>
          <w:tab w:val="left" w:pos="567"/>
        </w:tabs>
        <w:spacing w:line="360" w:lineRule="auto"/>
        <w:ind w:left="567" w:right="565"/>
        <w:jc w:val="both"/>
        <w:rPr>
          <w:rFonts w:ascii="Palatino Linotype" w:hAnsi="Palatino Linotype"/>
          <w:i/>
          <w:sz w:val="22"/>
          <w:lang w:val="es-ES"/>
        </w:rPr>
      </w:pPr>
      <w:r w:rsidRPr="00AC0AFC">
        <w:rPr>
          <w:rFonts w:ascii="Palatino Linotype" w:hAnsi="Palatino Linotype"/>
          <w:b/>
          <w:i/>
          <w:sz w:val="22"/>
          <w:lang w:val="es-ES"/>
        </w:rPr>
        <w:t>“ONCE.</w:t>
      </w:r>
      <w:r w:rsidRPr="00AC0AFC">
        <w:rPr>
          <w:rFonts w:ascii="Palatino Linotype" w:hAnsi="Palatino Linotype"/>
          <w:i/>
          <w:sz w:val="22"/>
          <w:lang w:val="es-ES"/>
        </w:rPr>
        <w:t xml:space="preserve"> El Instituto, para mejor resolver y evitar la emisión de resoluciones contradictorias, podrá acordar la acumulación de los expedientes de recursos de revisión, de oficio o a petición de parte cuando:</w:t>
      </w:r>
    </w:p>
    <w:p w14:paraId="33937A1F" w14:textId="77777777" w:rsidR="002E7F43" w:rsidRPr="00AC0AFC" w:rsidRDefault="002E7F43" w:rsidP="00AC0AFC">
      <w:pPr>
        <w:tabs>
          <w:tab w:val="left" w:pos="567"/>
        </w:tabs>
        <w:spacing w:line="360" w:lineRule="auto"/>
        <w:ind w:left="567" w:right="565"/>
        <w:jc w:val="both"/>
        <w:rPr>
          <w:rFonts w:ascii="Palatino Linotype" w:hAnsi="Palatino Linotype"/>
          <w:i/>
          <w:sz w:val="22"/>
          <w:lang w:val="es-ES"/>
        </w:rPr>
      </w:pPr>
      <w:r w:rsidRPr="00AC0AFC">
        <w:rPr>
          <w:rFonts w:ascii="Palatino Linotype" w:hAnsi="Palatino Linotype"/>
          <w:i/>
          <w:sz w:val="22"/>
          <w:lang w:val="es-ES"/>
        </w:rPr>
        <w:t>…</w:t>
      </w:r>
      <w:r w:rsidRPr="00AC0AFC">
        <w:rPr>
          <w:rFonts w:ascii="Palatino Linotype" w:hAnsi="Palatino Linotype"/>
          <w:i/>
          <w:sz w:val="22"/>
          <w:lang w:val="es-ES"/>
        </w:rPr>
        <w:tab/>
      </w:r>
    </w:p>
    <w:p w14:paraId="3BC0C556" w14:textId="77777777" w:rsidR="002E7F43" w:rsidRPr="00AC0AFC" w:rsidRDefault="002E7F43" w:rsidP="00AC0AFC">
      <w:pPr>
        <w:tabs>
          <w:tab w:val="left" w:pos="567"/>
        </w:tabs>
        <w:spacing w:line="360" w:lineRule="auto"/>
        <w:ind w:left="567" w:right="565"/>
        <w:jc w:val="both"/>
        <w:rPr>
          <w:rFonts w:ascii="Palatino Linotype" w:hAnsi="Palatino Linotype"/>
          <w:i/>
          <w:sz w:val="22"/>
          <w:lang w:val="es-ES"/>
        </w:rPr>
      </w:pPr>
      <w:r w:rsidRPr="00AC0AFC">
        <w:rPr>
          <w:rFonts w:ascii="Palatino Linotype" w:hAnsi="Palatino Linotype"/>
          <w:i/>
          <w:sz w:val="22"/>
          <w:lang w:val="es-ES"/>
        </w:rPr>
        <w:t>b) Las partes o los actos impugnados sean iguales</w:t>
      </w:r>
    </w:p>
    <w:p w14:paraId="6D5F586B" w14:textId="77777777" w:rsidR="002E7F43" w:rsidRPr="00AC0AFC" w:rsidRDefault="002E7F43" w:rsidP="00AC0AFC">
      <w:pPr>
        <w:tabs>
          <w:tab w:val="left" w:pos="567"/>
        </w:tabs>
        <w:spacing w:line="360" w:lineRule="auto"/>
        <w:ind w:left="567" w:right="565"/>
        <w:jc w:val="both"/>
        <w:rPr>
          <w:rFonts w:ascii="Palatino Linotype" w:hAnsi="Palatino Linotype"/>
          <w:i/>
          <w:sz w:val="22"/>
          <w:lang w:val="es-ES"/>
        </w:rPr>
      </w:pPr>
      <w:r w:rsidRPr="00AC0AFC">
        <w:rPr>
          <w:rFonts w:ascii="Palatino Linotype" w:hAnsi="Palatino Linotype"/>
          <w:i/>
          <w:sz w:val="22"/>
          <w:lang w:val="es-ES"/>
        </w:rPr>
        <w:t>c) Cuando se trate del mismo solicitante, el mismo SUJETO OBLIGADO, aunque se trate de solicitudes diversas;</w:t>
      </w:r>
    </w:p>
    <w:p w14:paraId="7DCFFB73" w14:textId="77777777" w:rsidR="002E7F43" w:rsidRPr="00AC0AFC" w:rsidRDefault="002E7F43" w:rsidP="00AC0AFC">
      <w:pPr>
        <w:tabs>
          <w:tab w:val="left" w:pos="567"/>
        </w:tabs>
        <w:spacing w:line="360" w:lineRule="auto"/>
        <w:ind w:left="567" w:right="565"/>
        <w:jc w:val="both"/>
        <w:rPr>
          <w:rFonts w:ascii="Palatino Linotype" w:hAnsi="Palatino Linotype"/>
          <w:i/>
          <w:sz w:val="22"/>
          <w:lang w:val="es-ES"/>
        </w:rPr>
      </w:pPr>
      <w:r w:rsidRPr="00AC0AFC">
        <w:rPr>
          <w:rFonts w:ascii="Palatino Linotype" w:hAnsi="Palatino Linotype"/>
          <w:i/>
          <w:sz w:val="22"/>
          <w:lang w:val="es-ES"/>
        </w:rPr>
        <w:t>(…)”</w:t>
      </w:r>
    </w:p>
    <w:p w14:paraId="2EEE7146" w14:textId="77777777" w:rsidR="002E7F43" w:rsidRPr="00AC0AFC" w:rsidRDefault="002E7F43" w:rsidP="00AC0AFC">
      <w:pPr>
        <w:tabs>
          <w:tab w:val="left" w:pos="567"/>
        </w:tabs>
        <w:spacing w:line="360" w:lineRule="auto"/>
        <w:ind w:left="567" w:right="565"/>
        <w:jc w:val="both"/>
        <w:rPr>
          <w:rFonts w:ascii="Palatino Linotype" w:hAnsi="Palatino Linotype"/>
          <w:sz w:val="22"/>
          <w:lang w:val="es-ES"/>
        </w:rPr>
      </w:pPr>
      <w:r w:rsidRPr="00AC0AFC">
        <w:rPr>
          <w:rFonts w:ascii="Palatino Linotype" w:hAnsi="Palatino Linotype"/>
          <w:sz w:val="22"/>
          <w:lang w:val="es-ES"/>
        </w:rPr>
        <w:t>(Énfasis añadido)</w:t>
      </w:r>
    </w:p>
    <w:p w14:paraId="0C7C6612" w14:textId="77777777" w:rsidR="002E7F43" w:rsidRPr="00AC0AFC" w:rsidRDefault="002E7F43" w:rsidP="00AC0AFC">
      <w:pPr>
        <w:tabs>
          <w:tab w:val="left" w:pos="567"/>
        </w:tabs>
        <w:spacing w:line="360" w:lineRule="auto"/>
        <w:ind w:left="567" w:right="616"/>
        <w:jc w:val="both"/>
        <w:rPr>
          <w:rFonts w:ascii="Palatino Linotype" w:hAnsi="Palatino Linotype"/>
          <w:i/>
          <w:lang w:val="es-ES"/>
        </w:rPr>
      </w:pPr>
    </w:p>
    <w:p w14:paraId="1B6479A3" w14:textId="77777777" w:rsidR="002E7F43" w:rsidRPr="00AC0AFC" w:rsidRDefault="002E7F43"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hAnsi="Palatino Linotype"/>
        </w:rPr>
        <w:t>Es así que, 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89B256C" w14:textId="77777777" w:rsidR="002E7F43" w:rsidRPr="00AC0AFC" w:rsidRDefault="002E7F43" w:rsidP="00AC0AFC">
      <w:pPr>
        <w:tabs>
          <w:tab w:val="left" w:pos="567"/>
        </w:tabs>
        <w:spacing w:line="360" w:lineRule="auto"/>
        <w:ind w:left="567" w:right="616"/>
        <w:jc w:val="both"/>
        <w:rPr>
          <w:rFonts w:ascii="Palatino Linotype" w:hAnsi="Palatino Linotype"/>
          <w:b/>
          <w:i/>
        </w:rPr>
      </w:pPr>
    </w:p>
    <w:p w14:paraId="72F79DD0" w14:textId="77777777" w:rsidR="002E7F43" w:rsidRPr="00AC0AFC" w:rsidRDefault="002E7F43" w:rsidP="00AC0AFC">
      <w:pPr>
        <w:tabs>
          <w:tab w:val="left" w:pos="567"/>
        </w:tabs>
        <w:spacing w:line="360" w:lineRule="auto"/>
        <w:ind w:left="567" w:right="616"/>
        <w:jc w:val="both"/>
        <w:rPr>
          <w:rFonts w:ascii="Palatino Linotype" w:hAnsi="Palatino Linotype"/>
          <w:b/>
          <w:i/>
        </w:rPr>
      </w:pPr>
      <w:r w:rsidRPr="00AC0AFC">
        <w:rPr>
          <w:rFonts w:ascii="Palatino Linotype" w:hAnsi="Palatino Linotype"/>
          <w:b/>
          <w:i/>
        </w:rPr>
        <w:lastRenderedPageBreak/>
        <w:t>Código de Procedimientos Administrativos del Estado de México.</w:t>
      </w:r>
    </w:p>
    <w:p w14:paraId="206E1EE3" w14:textId="77777777" w:rsidR="002E7F43" w:rsidRPr="00AC0AFC" w:rsidRDefault="002E7F43" w:rsidP="00AC0AFC">
      <w:pPr>
        <w:tabs>
          <w:tab w:val="left" w:pos="567"/>
        </w:tabs>
        <w:spacing w:line="360" w:lineRule="auto"/>
        <w:ind w:left="567" w:right="616"/>
        <w:jc w:val="both"/>
        <w:rPr>
          <w:rFonts w:ascii="Palatino Linotype" w:hAnsi="Palatino Linotype"/>
          <w:b/>
          <w:i/>
        </w:rPr>
      </w:pPr>
    </w:p>
    <w:p w14:paraId="3BA3BAB7" w14:textId="77777777" w:rsidR="002E7F43" w:rsidRPr="00AC0AFC" w:rsidRDefault="002E7F43" w:rsidP="00AC0AFC">
      <w:pPr>
        <w:tabs>
          <w:tab w:val="left" w:pos="567"/>
        </w:tabs>
        <w:spacing w:line="360" w:lineRule="auto"/>
        <w:ind w:left="567" w:right="565"/>
        <w:jc w:val="both"/>
        <w:rPr>
          <w:rFonts w:ascii="Palatino Linotype" w:hAnsi="Palatino Linotype"/>
          <w:i/>
          <w:sz w:val="22"/>
        </w:rPr>
      </w:pPr>
      <w:r w:rsidRPr="00AC0AFC">
        <w:rPr>
          <w:rFonts w:ascii="Palatino Linotype" w:hAnsi="Palatino Linotype"/>
          <w:b/>
          <w:i/>
          <w:sz w:val="22"/>
        </w:rPr>
        <w:t>“Artículo 18.-</w:t>
      </w:r>
      <w:r w:rsidRPr="00AC0AFC">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33EC691" w14:textId="77777777" w:rsidR="002E7F43" w:rsidRPr="00AC0AFC" w:rsidRDefault="002E7F43" w:rsidP="00AC0AFC">
      <w:pPr>
        <w:tabs>
          <w:tab w:val="left" w:pos="567"/>
        </w:tabs>
        <w:spacing w:line="360" w:lineRule="auto"/>
        <w:ind w:left="567" w:right="616"/>
        <w:jc w:val="both"/>
        <w:rPr>
          <w:rFonts w:ascii="Palatino Linotype" w:hAnsi="Palatino Linotype"/>
          <w:i/>
        </w:rPr>
      </w:pPr>
    </w:p>
    <w:p w14:paraId="6A54521C" w14:textId="77777777" w:rsidR="002E7F43" w:rsidRPr="00AC0AFC" w:rsidRDefault="002E7F43" w:rsidP="00AC0AFC">
      <w:pPr>
        <w:tabs>
          <w:tab w:val="left" w:pos="567"/>
        </w:tabs>
        <w:spacing w:line="360" w:lineRule="auto"/>
        <w:ind w:left="567" w:right="616"/>
        <w:jc w:val="both"/>
        <w:rPr>
          <w:rFonts w:ascii="Palatino Linotype" w:hAnsi="Palatino Linotype"/>
          <w:b/>
          <w:i/>
        </w:rPr>
      </w:pPr>
      <w:r w:rsidRPr="00AC0AFC">
        <w:rPr>
          <w:rFonts w:ascii="Palatino Linotype" w:hAnsi="Palatino Linotype"/>
          <w:b/>
          <w:i/>
        </w:rPr>
        <w:t>Ley de Transparencia y Acceso a la Información Pública del Estado de México y Municipios</w:t>
      </w:r>
    </w:p>
    <w:p w14:paraId="3FDEE72B" w14:textId="77777777" w:rsidR="002E7F43" w:rsidRPr="00AC0AFC" w:rsidRDefault="002E7F43" w:rsidP="00AC0AFC">
      <w:pPr>
        <w:tabs>
          <w:tab w:val="left" w:pos="567"/>
        </w:tabs>
        <w:spacing w:line="360" w:lineRule="auto"/>
        <w:ind w:left="567" w:right="565"/>
        <w:jc w:val="both"/>
        <w:rPr>
          <w:rFonts w:ascii="Palatino Linotype" w:hAnsi="Palatino Linotype"/>
          <w:b/>
          <w:i/>
          <w:sz w:val="22"/>
        </w:rPr>
      </w:pPr>
    </w:p>
    <w:p w14:paraId="65574525" w14:textId="77777777" w:rsidR="002E7F43" w:rsidRPr="00AC0AFC" w:rsidRDefault="002E7F43" w:rsidP="00AC0AFC">
      <w:pPr>
        <w:tabs>
          <w:tab w:val="left" w:pos="567"/>
        </w:tabs>
        <w:spacing w:line="360" w:lineRule="auto"/>
        <w:ind w:left="567" w:right="565"/>
        <w:jc w:val="both"/>
        <w:rPr>
          <w:rFonts w:ascii="Palatino Linotype" w:hAnsi="Palatino Linotype"/>
          <w:i/>
          <w:sz w:val="22"/>
        </w:rPr>
      </w:pPr>
      <w:r w:rsidRPr="00AC0AFC">
        <w:rPr>
          <w:rFonts w:ascii="Palatino Linotype" w:hAnsi="Palatino Linotype"/>
          <w:b/>
          <w:i/>
          <w:sz w:val="22"/>
        </w:rPr>
        <w:t>“Artículo 195.</w:t>
      </w:r>
      <w:r w:rsidRPr="00AC0AFC">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60048531" w14:textId="77777777" w:rsidR="002E7F43" w:rsidRPr="00AC0AFC" w:rsidRDefault="002E7F43" w:rsidP="00AC0AFC">
      <w:pPr>
        <w:tabs>
          <w:tab w:val="left" w:pos="567"/>
        </w:tabs>
        <w:spacing w:line="360" w:lineRule="auto"/>
        <w:ind w:left="567" w:right="565"/>
        <w:jc w:val="both"/>
        <w:rPr>
          <w:rFonts w:ascii="Palatino Linotype" w:hAnsi="Palatino Linotype"/>
          <w:sz w:val="22"/>
        </w:rPr>
      </w:pPr>
      <w:r w:rsidRPr="00AC0AFC">
        <w:rPr>
          <w:rFonts w:ascii="Palatino Linotype" w:hAnsi="Palatino Linotype"/>
          <w:sz w:val="22"/>
        </w:rPr>
        <w:t>(Énfasis añadido)</w:t>
      </w:r>
    </w:p>
    <w:p w14:paraId="11372F8B" w14:textId="77777777" w:rsidR="00AC0AFC" w:rsidRPr="00AC0AFC" w:rsidRDefault="00AC0AFC" w:rsidP="00AC0AFC">
      <w:pPr>
        <w:tabs>
          <w:tab w:val="left" w:pos="567"/>
        </w:tabs>
        <w:spacing w:line="360" w:lineRule="auto"/>
        <w:ind w:left="567" w:right="616"/>
        <w:jc w:val="both"/>
        <w:rPr>
          <w:rFonts w:ascii="Palatino Linotype" w:hAnsi="Palatino Linotype"/>
        </w:rPr>
      </w:pPr>
    </w:p>
    <w:p w14:paraId="14718D03" w14:textId="410BD35B" w:rsidR="00583389" w:rsidRPr="00AC0AFC" w:rsidRDefault="00220DD2" w:rsidP="00AC0AFC">
      <w:pPr>
        <w:pStyle w:val="Prrafodelista"/>
        <w:numPr>
          <w:ilvl w:val="0"/>
          <w:numId w:val="1"/>
        </w:numPr>
        <w:tabs>
          <w:tab w:val="left" w:pos="0"/>
        </w:tabs>
        <w:spacing w:line="360" w:lineRule="auto"/>
        <w:ind w:left="0" w:right="49" w:firstLine="0"/>
        <w:jc w:val="both"/>
        <w:rPr>
          <w:rFonts w:ascii="Palatino Linotype" w:hAnsi="Palatino Linotype"/>
          <w:i/>
        </w:rPr>
      </w:pPr>
      <w:r w:rsidRPr="00AC0AFC">
        <w:rPr>
          <w:rFonts w:ascii="Palatino Linotype" w:eastAsia="Calibri" w:hAnsi="Palatino Linotype" w:cs="Arial"/>
        </w:rPr>
        <w:t xml:space="preserve">El </w:t>
      </w:r>
      <w:r w:rsidRPr="00AC0AFC">
        <w:rPr>
          <w:rFonts w:ascii="Palatino Linotype" w:eastAsia="Calibri" w:hAnsi="Palatino Linotype" w:cs="Times New Roman"/>
        </w:rPr>
        <w:t>Comisionado</w:t>
      </w:r>
      <w:r w:rsidRPr="00AC0AFC">
        <w:rPr>
          <w:rFonts w:ascii="Palatino Linotype" w:eastAsia="Calibri" w:hAnsi="Palatino Linotype" w:cs="Arial"/>
        </w:rPr>
        <w:t xml:space="preserve"> Ponente con fundamento en lo dispuesto por el artículo 185 fracción II de la ley de la materia, a través del acuerdo de admisión de fecha </w:t>
      </w:r>
      <w:r w:rsidR="005115B9" w:rsidRPr="00AC0AFC">
        <w:rPr>
          <w:rFonts w:ascii="Palatino Linotype" w:eastAsia="Calibri" w:hAnsi="Palatino Linotype" w:cs="Arial"/>
        </w:rPr>
        <w:t>catorce</w:t>
      </w:r>
      <w:r w:rsidR="00091508" w:rsidRPr="00AC0AFC">
        <w:rPr>
          <w:rFonts w:ascii="Palatino Linotype" w:eastAsia="Calibri" w:hAnsi="Palatino Linotype" w:cs="Arial"/>
        </w:rPr>
        <w:t xml:space="preserve"> (</w:t>
      </w:r>
      <w:r w:rsidR="005115B9" w:rsidRPr="00AC0AFC">
        <w:rPr>
          <w:rFonts w:ascii="Palatino Linotype" w:eastAsia="Calibri" w:hAnsi="Palatino Linotype" w:cs="Arial"/>
        </w:rPr>
        <w:t>14</w:t>
      </w:r>
      <w:r w:rsidR="00091508" w:rsidRPr="00AC0AFC">
        <w:rPr>
          <w:rFonts w:ascii="Palatino Linotype" w:eastAsia="Calibri" w:hAnsi="Palatino Linotype" w:cs="Arial"/>
        </w:rPr>
        <w:t xml:space="preserve">) de </w:t>
      </w:r>
      <w:r w:rsidR="005115B9" w:rsidRPr="00AC0AFC">
        <w:rPr>
          <w:rFonts w:ascii="Palatino Linotype" w:eastAsia="Calibri" w:hAnsi="Palatino Linotype" w:cs="Arial"/>
        </w:rPr>
        <w:t>diciem</w:t>
      </w:r>
      <w:r w:rsidR="00091508" w:rsidRPr="00AC0AFC">
        <w:rPr>
          <w:rFonts w:ascii="Palatino Linotype" w:eastAsia="Calibri" w:hAnsi="Palatino Linotype" w:cs="Arial"/>
        </w:rPr>
        <w:t>bre</w:t>
      </w:r>
      <w:r w:rsidR="00D03870" w:rsidRPr="00AC0AFC">
        <w:rPr>
          <w:rFonts w:ascii="Palatino Linotype" w:eastAsia="Calibri" w:hAnsi="Palatino Linotype" w:cs="Arial"/>
        </w:rPr>
        <w:t xml:space="preserve"> </w:t>
      </w:r>
      <w:r w:rsidR="00FA3B14" w:rsidRPr="00AC0AFC">
        <w:rPr>
          <w:rFonts w:ascii="Palatino Linotype" w:eastAsia="Calibri" w:hAnsi="Palatino Linotype" w:cs="Arial"/>
        </w:rPr>
        <w:t>de dos mil dieciocho</w:t>
      </w:r>
      <w:r w:rsidRPr="00AC0AFC">
        <w:rPr>
          <w:rFonts w:ascii="Palatino Linotype" w:eastAsia="Calibri" w:hAnsi="Palatino Linotype" w:cs="Arial"/>
        </w:rPr>
        <w:t xml:space="preserve">, puso a disposición de las partes el expediente electrónico vía Sistema de Acceso a la Información Mexiquense </w:t>
      </w:r>
      <w:r w:rsidRPr="00AC0AFC">
        <w:rPr>
          <w:rFonts w:ascii="Palatino Linotype" w:eastAsia="Calibri" w:hAnsi="Palatino Linotype" w:cs="Arial"/>
          <w:b/>
        </w:rPr>
        <w:t xml:space="preserve">SAIMEX </w:t>
      </w:r>
      <w:r w:rsidRPr="00AC0AFC">
        <w:rPr>
          <w:rFonts w:ascii="Palatino Linotype" w:eastAsia="Calibri" w:hAnsi="Palatino Linotype" w:cs="Arial"/>
        </w:rPr>
        <w:t xml:space="preserve">a efecto de que en un plazo máximo de siete días manifestaran lo que a su derecho convinieran, ofrecieran pruebas y alegatos según corresponda a los </w:t>
      </w:r>
      <w:r w:rsidRPr="00AC0AFC">
        <w:rPr>
          <w:rFonts w:ascii="Palatino Linotype" w:eastAsia="Calibri" w:hAnsi="Palatino Linotype" w:cs="Arial"/>
        </w:rPr>
        <w:lastRenderedPageBreak/>
        <w:t xml:space="preserve">casos concretos, de esta forma para que el </w:t>
      </w:r>
      <w:r w:rsidRPr="00AC0AFC">
        <w:rPr>
          <w:rFonts w:ascii="Palatino Linotype" w:eastAsia="Calibri" w:hAnsi="Palatino Linotype" w:cs="Arial"/>
          <w:b/>
        </w:rPr>
        <w:t>SUJETO OBLIGADO</w:t>
      </w:r>
      <w:r w:rsidRPr="00AC0AFC">
        <w:rPr>
          <w:rFonts w:ascii="Palatino Linotype" w:eastAsia="Calibri" w:hAnsi="Palatino Linotype" w:cs="Arial"/>
        </w:rPr>
        <w:t xml:space="preserve"> presentará el Informe Justificado procedente.</w:t>
      </w:r>
    </w:p>
    <w:p w14:paraId="76865E16" w14:textId="77777777" w:rsidR="00583389" w:rsidRPr="00AC0AFC" w:rsidRDefault="00583389" w:rsidP="00AC0AFC">
      <w:pPr>
        <w:pStyle w:val="Prrafodelista"/>
        <w:tabs>
          <w:tab w:val="left" w:pos="0"/>
        </w:tabs>
        <w:spacing w:line="360" w:lineRule="auto"/>
        <w:ind w:left="142"/>
        <w:jc w:val="both"/>
        <w:rPr>
          <w:rFonts w:ascii="Palatino Linotype" w:hAnsi="Palatino Linotype"/>
          <w:i/>
        </w:rPr>
      </w:pPr>
    </w:p>
    <w:p w14:paraId="5148088A" w14:textId="30F04412" w:rsidR="00A71BC1" w:rsidRPr="00AC0AFC" w:rsidRDefault="005115B9" w:rsidP="00AC0AF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rPr>
      </w:pPr>
      <w:r w:rsidRPr="00AC0AFC">
        <w:rPr>
          <w:rFonts w:ascii="Palatino Linotype" w:eastAsia="Calibri" w:hAnsi="Palatino Linotype" w:cs="Arial"/>
        </w:rPr>
        <w:t xml:space="preserve">En fecha nueve (09) de enero de dos mil diecinueve </w:t>
      </w:r>
      <w:r w:rsidR="00F317F5" w:rsidRPr="00AC0AFC">
        <w:rPr>
          <w:rFonts w:ascii="Palatino Linotype" w:eastAsia="Calibri" w:hAnsi="Palatino Linotype" w:cs="Arial"/>
        </w:rPr>
        <w:t xml:space="preserve">el </w:t>
      </w:r>
      <w:r w:rsidR="00F317F5" w:rsidRPr="00AC0AFC">
        <w:rPr>
          <w:rFonts w:ascii="Palatino Linotype" w:eastAsia="Calibri" w:hAnsi="Palatino Linotype" w:cs="Arial"/>
          <w:b/>
        </w:rPr>
        <w:t xml:space="preserve">SUJETO OBLIGADO </w:t>
      </w:r>
      <w:r w:rsidR="00F317F5" w:rsidRPr="00AC0AFC">
        <w:rPr>
          <w:rFonts w:ascii="Palatino Linotype" w:eastAsia="Calibri" w:hAnsi="Palatino Linotype" w:cs="Arial"/>
        </w:rPr>
        <w:t xml:space="preserve">remitió en ambos recursos, el informe justificado integrado por los documentos que a continuación se describen: </w:t>
      </w:r>
    </w:p>
    <w:p w14:paraId="79F0D7CA" w14:textId="77777777" w:rsidR="00F317F5" w:rsidRPr="00AC0AFC" w:rsidRDefault="00F317F5" w:rsidP="00AC0AFC">
      <w:pPr>
        <w:pStyle w:val="Prrafodelista"/>
        <w:spacing w:line="360" w:lineRule="auto"/>
        <w:rPr>
          <w:rFonts w:ascii="Palatino Linotype" w:eastAsia="MS Mincho" w:hAnsi="Palatino Linotype" w:cs="Times New Roman"/>
          <w:i/>
        </w:rPr>
      </w:pPr>
    </w:p>
    <w:p w14:paraId="697EB09E" w14:textId="77777777" w:rsidR="00F317F5" w:rsidRPr="00AC0AFC" w:rsidRDefault="00F317F5" w:rsidP="00AC0AFC">
      <w:pPr>
        <w:pStyle w:val="Prrafodelista"/>
        <w:numPr>
          <w:ilvl w:val="0"/>
          <w:numId w:val="3"/>
        </w:numPr>
        <w:tabs>
          <w:tab w:val="left" w:pos="0"/>
        </w:tabs>
        <w:spacing w:line="360" w:lineRule="auto"/>
        <w:ind w:right="34"/>
        <w:jc w:val="both"/>
        <w:rPr>
          <w:rFonts w:ascii="Palatino Linotype" w:hAnsi="Palatino Linotype"/>
        </w:rPr>
      </w:pPr>
      <w:r w:rsidRPr="00AC0AFC">
        <w:rPr>
          <w:rFonts w:ascii="Palatino Linotype" w:hAnsi="Palatino Linotype"/>
          <w:b/>
          <w:bCs/>
        </w:rPr>
        <w:t xml:space="preserve">04713/INFOEM/IP/RR/2018 </w:t>
      </w:r>
      <w:r w:rsidRPr="00AC0AFC">
        <w:rPr>
          <w:rFonts w:ascii="Palatino Linotype" w:hAnsi="Palatino Linotype"/>
          <w:b/>
        </w:rPr>
        <w:t xml:space="preserve"> </w:t>
      </w:r>
    </w:p>
    <w:p w14:paraId="74E30B34" w14:textId="77777777" w:rsidR="00AC0AFC" w:rsidRPr="00AC0AFC" w:rsidRDefault="00AC0AFC" w:rsidP="00AC0AFC">
      <w:pPr>
        <w:pStyle w:val="Prrafodelista"/>
        <w:tabs>
          <w:tab w:val="left" w:pos="0"/>
        </w:tabs>
        <w:spacing w:line="360" w:lineRule="auto"/>
        <w:ind w:left="360" w:right="34"/>
        <w:jc w:val="both"/>
        <w:rPr>
          <w:rFonts w:ascii="Palatino Linotype" w:hAnsi="Palatino Linotype"/>
        </w:rPr>
      </w:pPr>
    </w:p>
    <w:p w14:paraId="2DA4C8EC" w14:textId="6F7FE82F" w:rsidR="00F317F5" w:rsidRPr="00AC0AFC" w:rsidRDefault="00F317F5" w:rsidP="00AC0AFC">
      <w:pPr>
        <w:pStyle w:val="Prrafodelista"/>
        <w:numPr>
          <w:ilvl w:val="0"/>
          <w:numId w:val="5"/>
        </w:numPr>
        <w:tabs>
          <w:tab w:val="left" w:pos="0"/>
        </w:tabs>
        <w:spacing w:line="360" w:lineRule="auto"/>
        <w:ind w:right="34"/>
        <w:jc w:val="both"/>
        <w:rPr>
          <w:rFonts w:ascii="Palatino Linotype" w:hAnsi="Palatino Linotype"/>
        </w:rPr>
      </w:pPr>
      <w:r w:rsidRPr="00AC0AFC">
        <w:rPr>
          <w:rFonts w:ascii="Palatino Linotype" w:hAnsi="Palatino Linotype"/>
          <w:b/>
          <w:i/>
        </w:rPr>
        <w:t xml:space="preserve">444 DGT.pdf: </w:t>
      </w:r>
      <w:r w:rsidR="00B4279F" w:rsidRPr="00AC0AFC">
        <w:rPr>
          <w:rFonts w:ascii="Palatino Linotype" w:hAnsi="Palatino Linotype"/>
        </w:rPr>
        <w:t xml:space="preserve">Oficio número 20331ª000/444/2018 de fecha diecinueve (19) de diciembre de 2018, suscrito y signado por la Directora General de Tesorería, quien manifestó que después de realizar una minuciosa búsqueda en esa Unidad Administrativa, no cuenta con registros de la información relacionada a pagos con motivo de los paso deprimidos de Heriberto Enríquez y Comonfort y avenida las torres. </w:t>
      </w:r>
    </w:p>
    <w:p w14:paraId="2E79263C" w14:textId="77777777" w:rsidR="00463A2B" w:rsidRPr="00AC0AFC" w:rsidRDefault="00463A2B" w:rsidP="00AC0AFC">
      <w:pPr>
        <w:pStyle w:val="Prrafodelista"/>
        <w:tabs>
          <w:tab w:val="left" w:pos="0"/>
        </w:tabs>
        <w:spacing w:line="360" w:lineRule="auto"/>
        <w:ind w:left="360" w:right="34"/>
        <w:jc w:val="both"/>
        <w:rPr>
          <w:rFonts w:ascii="Palatino Linotype" w:hAnsi="Palatino Linotype"/>
        </w:rPr>
      </w:pPr>
    </w:p>
    <w:p w14:paraId="1F7A4B64" w14:textId="27379F01" w:rsidR="00B4279F" w:rsidRPr="00AC0AFC" w:rsidRDefault="00B4279F" w:rsidP="00AC0AFC">
      <w:pPr>
        <w:pStyle w:val="Prrafodelista"/>
        <w:numPr>
          <w:ilvl w:val="0"/>
          <w:numId w:val="5"/>
        </w:numPr>
        <w:tabs>
          <w:tab w:val="left" w:pos="0"/>
        </w:tabs>
        <w:spacing w:line="360" w:lineRule="auto"/>
        <w:ind w:left="567" w:right="565" w:firstLine="0"/>
        <w:jc w:val="both"/>
        <w:rPr>
          <w:rFonts w:ascii="Palatino Linotype" w:hAnsi="Palatino Linotype"/>
          <w:i/>
          <w:sz w:val="22"/>
          <w:szCs w:val="22"/>
        </w:rPr>
      </w:pPr>
      <w:r w:rsidRPr="00AC0AFC">
        <w:rPr>
          <w:rFonts w:ascii="Palatino Linotype" w:hAnsi="Palatino Linotype"/>
          <w:b/>
          <w:i/>
        </w:rPr>
        <w:t xml:space="preserve">447 DGI.pdf: </w:t>
      </w:r>
      <w:r w:rsidRPr="00AC0AFC">
        <w:rPr>
          <w:rFonts w:ascii="Palatino Linotype" w:hAnsi="Palatino Linotype"/>
        </w:rPr>
        <w:t>Oficio número 203203/447/2018 de fecha dieciocho de diciembre de 2018, a través del cual el Director General de Inversi</w:t>
      </w:r>
      <w:r w:rsidR="00805F67" w:rsidRPr="00AC0AFC">
        <w:rPr>
          <w:rFonts w:ascii="Palatino Linotype" w:hAnsi="Palatino Linotype"/>
        </w:rPr>
        <w:t>ón señaló:</w:t>
      </w:r>
      <w:r w:rsidR="00805F67" w:rsidRPr="00AC0AFC">
        <w:rPr>
          <w:rFonts w:ascii="Palatino Linotype" w:hAnsi="Palatino Linotype"/>
          <w:sz w:val="22"/>
        </w:rPr>
        <w:t xml:space="preserve"> </w:t>
      </w:r>
      <w:r w:rsidR="00805F67" w:rsidRPr="00AC0AFC">
        <w:rPr>
          <w:rFonts w:ascii="Palatino Linotype" w:hAnsi="Palatino Linotype"/>
          <w:sz w:val="22"/>
          <w:szCs w:val="22"/>
        </w:rPr>
        <w:t>“…</w:t>
      </w:r>
      <w:r w:rsidRPr="00AC0AFC">
        <w:rPr>
          <w:rFonts w:ascii="Palatino Linotype" w:hAnsi="Palatino Linotype"/>
          <w:i/>
          <w:sz w:val="22"/>
          <w:szCs w:val="22"/>
        </w:rPr>
        <w:t>que la información solicitada</w:t>
      </w:r>
      <w:r w:rsidR="00805F67" w:rsidRPr="00AC0AFC">
        <w:rPr>
          <w:rFonts w:ascii="Palatino Linotype" w:hAnsi="Palatino Linotype"/>
          <w:i/>
          <w:sz w:val="22"/>
          <w:szCs w:val="22"/>
        </w:rPr>
        <w:t>,</w:t>
      </w:r>
      <w:r w:rsidRPr="00AC0AFC">
        <w:rPr>
          <w:rFonts w:ascii="Palatino Linotype" w:hAnsi="Palatino Linotype"/>
          <w:i/>
          <w:sz w:val="22"/>
          <w:szCs w:val="22"/>
        </w:rPr>
        <w:t xml:space="preserve"> no obra en los expedientes de </w:t>
      </w:r>
      <w:r w:rsidR="00805F67" w:rsidRPr="00AC0AFC">
        <w:rPr>
          <w:rFonts w:ascii="Palatino Linotype" w:hAnsi="Palatino Linotype"/>
          <w:i/>
          <w:sz w:val="22"/>
          <w:szCs w:val="22"/>
        </w:rPr>
        <w:t xml:space="preserve">la Dirección General de Inversión, ya que de acuerdo con lo señalan </w:t>
      </w:r>
      <w:r w:rsidRPr="00AC0AFC">
        <w:rPr>
          <w:rFonts w:ascii="Palatino Linotype" w:hAnsi="Palatino Linotype"/>
          <w:i/>
          <w:sz w:val="22"/>
          <w:szCs w:val="22"/>
        </w:rPr>
        <w:t xml:space="preserve"> las Reglas de Operación del Programa de Acciones para</w:t>
      </w:r>
      <w:r w:rsidR="00805F67" w:rsidRPr="00AC0AFC">
        <w:rPr>
          <w:rFonts w:ascii="Palatino Linotype" w:hAnsi="Palatino Linotype"/>
          <w:i/>
          <w:sz w:val="22"/>
          <w:szCs w:val="22"/>
        </w:rPr>
        <w:t xml:space="preserve"> el Desarrollo, en su numeral VI</w:t>
      </w:r>
      <w:r w:rsidRPr="00AC0AFC">
        <w:rPr>
          <w:rFonts w:ascii="Palatino Linotype" w:hAnsi="Palatino Linotype"/>
          <w:i/>
          <w:sz w:val="22"/>
          <w:szCs w:val="22"/>
        </w:rPr>
        <w:t xml:space="preserve"> “Lineamientos Generales”, párrafo  diecisiete </w:t>
      </w:r>
      <w:r w:rsidR="00805F67" w:rsidRPr="00AC0AFC">
        <w:rPr>
          <w:rFonts w:ascii="Palatino Linotype" w:hAnsi="Palatino Linotype"/>
          <w:i/>
          <w:sz w:val="22"/>
          <w:szCs w:val="22"/>
        </w:rPr>
        <w:t xml:space="preserve">que a la letra dice: </w:t>
      </w:r>
    </w:p>
    <w:p w14:paraId="180F8A41" w14:textId="6BF1E684" w:rsidR="00805F67" w:rsidRPr="00AC0AFC" w:rsidRDefault="00805F67" w:rsidP="00AC0AFC">
      <w:pPr>
        <w:pStyle w:val="Prrafodelista"/>
        <w:tabs>
          <w:tab w:val="left" w:pos="0"/>
        </w:tabs>
        <w:spacing w:line="360" w:lineRule="auto"/>
        <w:ind w:left="567" w:right="565"/>
        <w:jc w:val="both"/>
        <w:rPr>
          <w:rFonts w:ascii="Palatino Linotype" w:hAnsi="Palatino Linotype"/>
          <w:b/>
          <w:i/>
          <w:sz w:val="22"/>
          <w:szCs w:val="22"/>
        </w:rPr>
      </w:pPr>
      <w:r w:rsidRPr="00AC0AFC">
        <w:rPr>
          <w:rFonts w:ascii="Palatino Linotype" w:hAnsi="Palatino Linotype"/>
          <w:b/>
          <w:i/>
          <w:sz w:val="22"/>
          <w:szCs w:val="22"/>
        </w:rPr>
        <w:lastRenderedPageBreak/>
        <w:t xml:space="preserve">“Las ejecutoras del gasto tendrán la obligación de resguardar toda la documentación comprobatoria de los recursos que le sean autorizados </w:t>
      </w:r>
      <w:r w:rsidRPr="00AC0AFC">
        <w:rPr>
          <w:rFonts w:ascii="Palatino Linotype" w:hAnsi="Palatino Linotype"/>
          <w:i/>
          <w:sz w:val="22"/>
          <w:szCs w:val="22"/>
        </w:rPr>
        <w:t>a través del Programa de Acciones para el Desarrollo, con la finalidad de  que en cualquier etapa de la ejecución de la obra o acción de auditor</w:t>
      </w:r>
      <w:r w:rsidR="00463A2B" w:rsidRPr="00AC0AFC">
        <w:rPr>
          <w:rFonts w:ascii="Palatino Linotype" w:hAnsi="Palatino Linotype"/>
          <w:i/>
          <w:sz w:val="22"/>
          <w:szCs w:val="22"/>
        </w:rPr>
        <w:t xml:space="preserve">ías que se lleven a cabo, estén en la posibilidad de acreditar la correcta aplicación de los recursos, lo que </w:t>
      </w:r>
      <w:r w:rsidR="00463A2B" w:rsidRPr="00AC0AFC">
        <w:rPr>
          <w:rFonts w:ascii="Palatino Linotype" w:hAnsi="Palatino Linotype"/>
          <w:b/>
          <w:i/>
          <w:sz w:val="22"/>
          <w:szCs w:val="22"/>
        </w:rPr>
        <w:t>eximirá de cualquier responsabilidad a la Subsecretaría y Dirección General.”</w:t>
      </w:r>
    </w:p>
    <w:p w14:paraId="769BA1DC" w14:textId="77777777" w:rsidR="00463A2B" w:rsidRPr="00AC0AFC" w:rsidRDefault="00463A2B" w:rsidP="00AC0AFC">
      <w:pPr>
        <w:pStyle w:val="Prrafodelista"/>
        <w:tabs>
          <w:tab w:val="left" w:pos="0"/>
        </w:tabs>
        <w:spacing w:line="360" w:lineRule="auto"/>
        <w:ind w:left="360" w:right="34"/>
        <w:jc w:val="both"/>
        <w:rPr>
          <w:rFonts w:ascii="Palatino Linotype" w:hAnsi="Palatino Linotype"/>
          <w:b/>
          <w:i/>
        </w:rPr>
      </w:pPr>
    </w:p>
    <w:p w14:paraId="7CFFBC89" w14:textId="1E391E71" w:rsidR="00F317F5" w:rsidRPr="00AC0AFC" w:rsidRDefault="00463A2B" w:rsidP="00AC0AFC">
      <w:pPr>
        <w:pStyle w:val="Prrafodelista"/>
        <w:numPr>
          <w:ilvl w:val="0"/>
          <w:numId w:val="5"/>
        </w:numPr>
        <w:tabs>
          <w:tab w:val="left" w:pos="0"/>
        </w:tabs>
        <w:spacing w:line="360" w:lineRule="auto"/>
        <w:ind w:left="567" w:right="565" w:firstLine="0"/>
        <w:jc w:val="both"/>
        <w:rPr>
          <w:rFonts w:ascii="Palatino Linotype" w:eastAsia="MS Mincho" w:hAnsi="Palatino Linotype" w:cs="Times New Roman"/>
          <w:i/>
        </w:rPr>
      </w:pPr>
      <w:r w:rsidRPr="00AC0AFC">
        <w:rPr>
          <w:rFonts w:ascii="Palatino Linotype" w:eastAsia="MS Mincho" w:hAnsi="Palatino Linotype" w:cs="Times New Roman"/>
          <w:b/>
          <w:i/>
        </w:rPr>
        <w:t xml:space="preserve">Informe Justificado R.R. 4713.pdf: </w:t>
      </w:r>
      <w:r w:rsidR="0055149F" w:rsidRPr="00AC0AFC">
        <w:rPr>
          <w:rFonts w:ascii="Palatino Linotype" w:eastAsia="MS Mincho" w:hAnsi="Palatino Linotype" w:cs="Times New Roman"/>
        </w:rPr>
        <w:t xml:space="preserve">Escrito mediante el cual el </w:t>
      </w:r>
      <w:r w:rsidR="0055149F" w:rsidRPr="00AC0AFC">
        <w:rPr>
          <w:rFonts w:ascii="Palatino Linotype" w:eastAsia="MS Mincho" w:hAnsi="Palatino Linotype" w:cs="Times New Roman"/>
          <w:b/>
        </w:rPr>
        <w:t xml:space="preserve">SUJETO OBLGADO </w:t>
      </w:r>
      <w:r w:rsidR="0055149F" w:rsidRPr="00AC0AFC">
        <w:rPr>
          <w:rFonts w:ascii="Palatino Linotype" w:eastAsia="MS Mincho" w:hAnsi="Palatino Linotype" w:cs="Times New Roman"/>
        </w:rPr>
        <w:t xml:space="preserve">refiere en su parte medular que: </w:t>
      </w:r>
      <w:r w:rsidR="0055149F" w:rsidRPr="00AC0AFC">
        <w:rPr>
          <w:rFonts w:ascii="Palatino Linotype" w:eastAsia="MS Mincho" w:hAnsi="Palatino Linotype" w:cs="Times New Roman"/>
          <w:sz w:val="22"/>
        </w:rPr>
        <w:t>“</w:t>
      </w:r>
      <w:r w:rsidR="0055149F" w:rsidRPr="00AC0AFC">
        <w:rPr>
          <w:rFonts w:ascii="Palatino Linotype" w:eastAsia="MS Mincho" w:hAnsi="Palatino Linotype" w:cs="Times New Roman"/>
          <w:i/>
          <w:sz w:val="22"/>
        </w:rPr>
        <w:t xml:space="preserve">la Secretaría de Comunicaciones por ser la dependencia encargada del desarrollo y administración de la infraestructura vial primaria y de la regulación de las comunicaciones de jurisdicción local, es la contratante en los </w:t>
      </w:r>
      <w:r w:rsidR="0055149F" w:rsidRPr="00AC0AFC">
        <w:rPr>
          <w:rFonts w:ascii="Palatino Linotype" w:eastAsia="MS Mincho" w:hAnsi="Palatino Linotype" w:cs="Times New Roman"/>
          <w:b/>
          <w:i/>
          <w:sz w:val="22"/>
        </w:rPr>
        <w:t>pasos deprimidos de Heriberto Enríquez y Comonfort, y avenida las Torres</w:t>
      </w:r>
      <w:r w:rsidR="0055149F" w:rsidRPr="00AC0AFC">
        <w:rPr>
          <w:rFonts w:ascii="Palatino Linotype" w:eastAsia="MS Mincho" w:hAnsi="Palatino Linotype" w:cs="Times New Roman"/>
          <w:i/>
          <w:sz w:val="22"/>
        </w:rPr>
        <w:t>…”</w:t>
      </w:r>
    </w:p>
    <w:p w14:paraId="1F007BDD" w14:textId="77777777" w:rsidR="0055149F" w:rsidRPr="00AC0AFC" w:rsidRDefault="0055149F" w:rsidP="00AC0AFC">
      <w:pPr>
        <w:pStyle w:val="Prrafodelista"/>
        <w:tabs>
          <w:tab w:val="left" w:pos="0"/>
        </w:tabs>
        <w:spacing w:line="360" w:lineRule="auto"/>
        <w:ind w:left="360" w:right="34"/>
        <w:jc w:val="both"/>
        <w:rPr>
          <w:rFonts w:ascii="Palatino Linotype" w:eastAsia="MS Mincho" w:hAnsi="Palatino Linotype" w:cs="Times New Roman"/>
          <w:i/>
        </w:rPr>
      </w:pPr>
    </w:p>
    <w:p w14:paraId="10518F6C" w14:textId="1F4DD076" w:rsidR="0055149F" w:rsidRPr="00AC0AFC" w:rsidRDefault="0055149F" w:rsidP="00AC0AFC">
      <w:pPr>
        <w:pStyle w:val="Prrafodelista"/>
        <w:numPr>
          <w:ilvl w:val="0"/>
          <w:numId w:val="5"/>
        </w:numPr>
        <w:tabs>
          <w:tab w:val="left" w:pos="0"/>
        </w:tabs>
        <w:spacing w:line="360" w:lineRule="auto"/>
        <w:ind w:right="34"/>
        <w:jc w:val="both"/>
        <w:rPr>
          <w:rFonts w:ascii="Palatino Linotype" w:eastAsia="MS Mincho" w:hAnsi="Palatino Linotype" w:cs="Times New Roman"/>
          <w:i/>
        </w:rPr>
      </w:pPr>
      <w:r w:rsidRPr="00AC0AFC">
        <w:rPr>
          <w:rFonts w:ascii="Palatino Linotype" w:eastAsia="MS Mincho" w:hAnsi="Palatino Linotype" w:cs="Times New Roman"/>
          <w:b/>
          <w:i/>
        </w:rPr>
        <w:t xml:space="preserve">0197 CGG.pdf: </w:t>
      </w:r>
      <w:r w:rsidRPr="00AC0AFC">
        <w:rPr>
          <w:rFonts w:ascii="Palatino Linotype" w:eastAsia="MS Mincho" w:hAnsi="Palatino Linotype" w:cs="Times New Roman"/>
        </w:rPr>
        <w:t>Contiene el oficio número 203224000/0197/2018</w:t>
      </w:r>
      <w:r w:rsidR="00B75258" w:rsidRPr="00AC0AFC">
        <w:rPr>
          <w:rFonts w:ascii="Palatino Linotype" w:eastAsia="MS Mincho" w:hAnsi="Palatino Linotype" w:cs="Times New Roman"/>
        </w:rPr>
        <w:t xml:space="preserve">, de fecha trece (13) de diciembre de 2018, suscrito por la Contaduría General Gubernamental, en el que manifiesta que en sus archivos no obra información al respecto. </w:t>
      </w:r>
    </w:p>
    <w:p w14:paraId="4FD9A1FD" w14:textId="77777777" w:rsidR="00485468" w:rsidRPr="00AC0AFC" w:rsidRDefault="00485468" w:rsidP="00AC0AFC">
      <w:pPr>
        <w:pStyle w:val="Prrafodelista"/>
        <w:spacing w:line="360" w:lineRule="auto"/>
        <w:rPr>
          <w:rFonts w:ascii="Palatino Linotype" w:eastAsia="MS Mincho" w:hAnsi="Palatino Linotype" w:cs="Times New Roman"/>
          <w:i/>
        </w:rPr>
      </w:pPr>
    </w:p>
    <w:p w14:paraId="28E76B56" w14:textId="108BB5ED" w:rsidR="00B75258" w:rsidRPr="00724165" w:rsidRDefault="00B75258" w:rsidP="00AC0AFC">
      <w:pPr>
        <w:pStyle w:val="Prrafodelista"/>
        <w:numPr>
          <w:ilvl w:val="0"/>
          <w:numId w:val="3"/>
        </w:numPr>
        <w:tabs>
          <w:tab w:val="left" w:pos="0"/>
        </w:tabs>
        <w:spacing w:line="360" w:lineRule="auto"/>
        <w:ind w:right="34"/>
        <w:jc w:val="both"/>
        <w:rPr>
          <w:rFonts w:ascii="Palatino Linotype" w:hAnsi="Palatino Linotype"/>
        </w:rPr>
      </w:pPr>
      <w:r w:rsidRPr="00AC0AFC">
        <w:rPr>
          <w:rFonts w:ascii="Palatino Linotype" w:hAnsi="Palatino Linotype"/>
          <w:b/>
          <w:bCs/>
        </w:rPr>
        <w:t xml:space="preserve">04714/INFOEM/IP/RR/2018 </w:t>
      </w:r>
      <w:r w:rsidRPr="00AC0AFC">
        <w:rPr>
          <w:rFonts w:ascii="Palatino Linotype" w:hAnsi="Palatino Linotype"/>
          <w:b/>
        </w:rPr>
        <w:t xml:space="preserve"> </w:t>
      </w:r>
    </w:p>
    <w:p w14:paraId="78729155" w14:textId="77777777" w:rsidR="00724165" w:rsidRPr="00AC0AFC" w:rsidRDefault="00724165" w:rsidP="00724165">
      <w:pPr>
        <w:pStyle w:val="Prrafodelista"/>
        <w:tabs>
          <w:tab w:val="left" w:pos="0"/>
        </w:tabs>
        <w:spacing w:line="360" w:lineRule="auto"/>
        <w:ind w:left="360" w:right="34"/>
        <w:jc w:val="both"/>
        <w:rPr>
          <w:rFonts w:ascii="Palatino Linotype" w:hAnsi="Palatino Linotype"/>
        </w:rPr>
      </w:pPr>
    </w:p>
    <w:p w14:paraId="6070A946" w14:textId="02844C08" w:rsidR="00991280" w:rsidRPr="00AC0AFC" w:rsidRDefault="00991280" w:rsidP="00AC0AFC">
      <w:pPr>
        <w:pStyle w:val="Prrafodelista"/>
        <w:numPr>
          <w:ilvl w:val="0"/>
          <w:numId w:val="5"/>
        </w:numPr>
        <w:tabs>
          <w:tab w:val="left" w:pos="0"/>
        </w:tabs>
        <w:spacing w:line="360" w:lineRule="auto"/>
        <w:ind w:right="34"/>
        <w:jc w:val="both"/>
        <w:rPr>
          <w:rFonts w:ascii="Palatino Linotype" w:hAnsi="Palatino Linotype"/>
        </w:rPr>
      </w:pPr>
      <w:r w:rsidRPr="00AC0AFC">
        <w:rPr>
          <w:rFonts w:ascii="Palatino Linotype" w:hAnsi="Palatino Linotype"/>
          <w:b/>
          <w:i/>
        </w:rPr>
        <w:t>44</w:t>
      </w:r>
      <w:r w:rsidR="00DF074E" w:rsidRPr="00AC0AFC">
        <w:rPr>
          <w:rFonts w:ascii="Palatino Linotype" w:hAnsi="Palatino Linotype"/>
          <w:b/>
          <w:i/>
        </w:rPr>
        <w:t>3</w:t>
      </w:r>
      <w:r w:rsidRPr="00AC0AFC">
        <w:rPr>
          <w:rFonts w:ascii="Palatino Linotype" w:hAnsi="Palatino Linotype"/>
          <w:b/>
          <w:i/>
        </w:rPr>
        <w:t xml:space="preserve"> DGT.pdf: </w:t>
      </w:r>
      <w:r w:rsidRPr="00AC0AFC">
        <w:rPr>
          <w:rFonts w:ascii="Palatino Linotype" w:hAnsi="Palatino Linotype"/>
        </w:rPr>
        <w:t>Oficio número 20331</w:t>
      </w:r>
      <w:r w:rsidR="00DF074E" w:rsidRPr="00AC0AFC">
        <w:rPr>
          <w:rFonts w:ascii="Palatino Linotype" w:hAnsi="Palatino Linotype"/>
        </w:rPr>
        <w:t>A</w:t>
      </w:r>
      <w:r w:rsidRPr="00AC0AFC">
        <w:rPr>
          <w:rFonts w:ascii="Palatino Linotype" w:hAnsi="Palatino Linotype"/>
        </w:rPr>
        <w:t>000/44</w:t>
      </w:r>
      <w:r w:rsidR="00DF074E" w:rsidRPr="00AC0AFC">
        <w:rPr>
          <w:rFonts w:ascii="Palatino Linotype" w:hAnsi="Palatino Linotype"/>
        </w:rPr>
        <w:t>3</w:t>
      </w:r>
      <w:r w:rsidRPr="00AC0AFC">
        <w:rPr>
          <w:rFonts w:ascii="Palatino Linotype" w:hAnsi="Palatino Linotype"/>
        </w:rPr>
        <w:t xml:space="preserve">/2018 de fecha diecinueve (19) de diciembre de 2018, suscrito y signado por la Directora General de Tesorería, quien manifestó que después de realizar una minuciosa búsqueda en esa </w:t>
      </w:r>
      <w:r w:rsidRPr="00AC0AFC">
        <w:rPr>
          <w:rFonts w:ascii="Palatino Linotype" w:hAnsi="Palatino Linotype"/>
        </w:rPr>
        <w:lastRenderedPageBreak/>
        <w:t xml:space="preserve">Unidad Administrativa, no cuenta con registros de la información relacionada </w:t>
      </w:r>
      <w:r w:rsidR="00485468" w:rsidRPr="00AC0AFC">
        <w:rPr>
          <w:rFonts w:ascii="Palatino Linotype" w:hAnsi="Palatino Linotype"/>
        </w:rPr>
        <w:t xml:space="preserve">a la modernización de la carretera Ixtlahuaca-San Felipe del Progreso. </w:t>
      </w:r>
    </w:p>
    <w:p w14:paraId="47BC40A2" w14:textId="77777777" w:rsidR="00485468" w:rsidRPr="00AC0AFC" w:rsidRDefault="00485468" w:rsidP="00AC0AFC">
      <w:pPr>
        <w:pStyle w:val="Prrafodelista"/>
        <w:tabs>
          <w:tab w:val="left" w:pos="0"/>
        </w:tabs>
        <w:spacing w:line="360" w:lineRule="auto"/>
        <w:ind w:left="360" w:right="34"/>
        <w:jc w:val="both"/>
        <w:rPr>
          <w:rFonts w:ascii="Palatino Linotype" w:hAnsi="Palatino Linotype"/>
        </w:rPr>
      </w:pPr>
    </w:p>
    <w:p w14:paraId="09FC4C1D" w14:textId="5DC7B5AC" w:rsidR="00485468" w:rsidRPr="00AC0AFC" w:rsidRDefault="00485468" w:rsidP="00AC0AFC">
      <w:pPr>
        <w:pStyle w:val="Prrafodelista"/>
        <w:numPr>
          <w:ilvl w:val="0"/>
          <w:numId w:val="5"/>
        </w:numPr>
        <w:tabs>
          <w:tab w:val="left" w:pos="0"/>
        </w:tabs>
        <w:spacing w:line="360" w:lineRule="auto"/>
        <w:ind w:right="34"/>
        <w:jc w:val="both"/>
        <w:rPr>
          <w:rFonts w:ascii="Palatino Linotype" w:eastAsia="MS Mincho" w:hAnsi="Palatino Linotype" w:cs="Times New Roman"/>
          <w:i/>
        </w:rPr>
      </w:pPr>
      <w:r w:rsidRPr="00AC0AFC">
        <w:rPr>
          <w:rFonts w:ascii="Palatino Linotype" w:eastAsia="MS Mincho" w:hAnsi="Palatino Linotype" w:cs="Times New Roman"/>
          <w:b/>
          <w:i/>
        </w:rPr>
        <w:t xml:space="preserve">0198 CGG.pdf: </w:t>
      </w:r>
      <w:r w:rsidRPr="00AC0AFC">
        <w:rPr>
          <w:rFonts w:ascii="Palatino Linotype" w:eastAsia="MS Mincho" w:hAnsi="Palatino Linotype" w:cs="Times New Roman"/>
        </w:rPr>
        <w:t xml:space="preserve">Contiene el oficio número 203224000/0198/2018, de fecha trece (13) de diciembre de 2018, suscrito por la Contaduría General Gubernamental, en el que manifiesta que en sus archivos no obra información al respecto. </w:t>
      </w:r>
    </w:p>
    <w:p w14:paraId="45503572" w14:textId="77777777" w:rsidR="00991280" w:rsidRPr="00AC0AFC" w:rsidRDefault="00991280" w:rsidP="00AC0AFC">
      <w:pPr>
        <w:pStyle w:val="Prrafodelista"/>
        <w:tabs>
          <w:tab w:val="left" w:pos="0"/>
        </w:tabs>
        <w:spacing w:line="360" w:lineRule="auto"/>
        <w:ind w:left="360" w:right="34"/>
        <w:jc w:val="both"/>
        <w:rPr>
          <w:rFonts w:ascii="Palatino Linotype" w:hAnsi="Palatino Linotype"/>
          <w:b/>
          <w:i/>
        </w:rPr>
      </w:pPr>
    </w:p>
    <w:p w14:paraId="311F3473" w14:textId="2D9596D7" w:rsidR="00991280" w:rsidRPr="00AC0AFC" w:rsidRDefault="00991280" w:rsidP="00AC0AFC">
      <w:pPr>
        <w:pStyle w:val="Prrafodelista"/>
        <w:numPr>
          <w:ilvl w:val="0"/>
          <w:numId w:val="5"/>
        </w:numPr>
        <w:tabs>
          <w:tab w:val="left" w:pos="0"/>
        </w:tabs>
        <w:spacing w:line="360" w:lineRule="auto"/>
        <w:ind w:left="567" w:right="565" w:firstLine="0"/>
        <w:jc w:val="both"/>
        <w:rPr>
          <w:rFonts w:ascii="Palatino Linotype" w:eastAsia="MS Mincho" w:hAnsi="Palatino Linotype" w:cs="Times New Roman"/>
          <w:i/>
        </w:rPr>
      </w:pPr>
      <w:r w:rsidRPr="00AC0AFC">
        <w:rPr>
          <w:rFonts w:ascii="Palatino Linotype" w:eastAsia="MS Mincho" w:hAnsi="Palatino Linotype" w:cs="Times New Roman"/>
          <w:b/>
          <w:i/>
        </w:rPr>
        <w:t>Informe Justificado R.R. 47</w:t>
      </w:r>
      <w:r w:rsidR="00485468" w:rsidRPr="00AC0AFC">
        <w:rPr>
          <w:rFonts w:ascii="Palatino Linotype" w:eastAsia="MS Mincho" w:hAnsi="Palatino Linotype" w:cs="Times New Roman"/>
          <w:b/>
          <w:i/>
        </w:rPr>
        <w:t>14</w:t>
      </w:r>
      <w:r w:rsidRPr="00AC0AFC">
        <w:rPr>
          <w:rFonts w:ascii="Palatino Linotype" w:eastAsia="MS Mincho" w:hAnsi="Palatino Linotype" w:cs="Times New Roman"/>
          <w:b/>
          <w:i/>
        </w:rPr>
        <w:t xml:space="preserve">.pdf: </w:t>
      </w:r>
      <w:r w:rsidRPr="00AC0AFC">
        <w:rPr>
          <w:rFonts w:ascii="Palatino Linotype" w:eastAsia="MS Mincho" w:hAnsi="Palatino Linotype" w:cs="Times New Roman"/>
        </w:rPr>
        <w:t xml:space="preserve">Escrito mediante el cual el </w:t>
      </w:r>
      <w:r w:rsidRPr="00AC0AFC">
        <w:rPr>
          <w:rFonts w:ascii="Palatino Linotype" w:eastAsia="MS Mincho" w:hAnsi="Palatino Linotype" w:cs="Times New Roman"/>
          <w:b/>
        </w:rPr>
        <w:t xml:space="preserve">SUJETO OBLGADO </w:t>
      </w:r>
      <w:r w:rsidRPr="00AC0AFC">
        <w:rPr>
          <w:rFonts w:ascii="Palatino Linotype" w:eastAsia="MS Mincho" w:hAnsi="Palatino Linotype" w:cs="Times New Roman"/>
        </w:rPr>
        <w:t>refiere en su parte medular que: “</w:t>
      </w:r>
      <w:r w:rsidRPr="00AC0AFC">
        <w:rPr>
          <w:rFonts w:ascii="Palatino Linotype" w:eastAsia="MS Mincho" w:hAnsi="Palatino Linotype" w:cs="Times New Roman"/>
          <w:i/>
        </w:rPr>
        <w:t xml:space="preserve">la Secretaría de Comunicaciones por ser la dependencia encargada del desarrollo y administración de la infraestructura vial primaria y de la regulación de las comunicaciones de jurisdicción local, es la contratante </w:t>
      </w:r>
      <w:r w:rsidR="00485468" w:rsidRPr="00AC0AFC">
        <w:rPr>
          <w:rFonts w:ascii="Palatino Linotype" w:eastAsia="MS Mincho" w:hAnsi="Palatino Linotype" w:cs="Times New Roman"/>
          <w:i/>
        </w:rPr>
        <w:t xml:space="preserve">en la </w:t>
      </w:r>
      <w:r w:rsidR="00485468" w:rsidRPr="00AC0AFC">
        <w:rPr>
          <w:rFonts w:ascii="Palatino Linotype" w:eastAsia="MS Mincho" w:hAnsi="Palatino Linotype" w:cs="Times New Roman"/>
          <w:b/>
          <w:i/>
        </w:rPr>
        <w:t>modernización de la carretera Ixtlahuaca-San Felipe del Progreso</w:t>
      </w:r>
      <w:r w:rsidRPr="00AC0AFC">
        <w:rPr>
          <w:rFonts w:ascii="Palatino Linotype" w:eastAsia="MS Mincho" w:hAnsi="Palatino Linotype" w:cs="Times New Roman"/>
          <w:i/>
        </w:rPr>
        <w:t>…”</w:t>
      </w:r>
    </w:p>
    <w:p w14:paraId="152BF80C" w14:textId="77777777" w:rsidR="00991280" w:rsidRPr="00AC0AFC" w:rsidRDefault="00991280" w:rsidP="00AC0AFC">
      <w:pPr>
        <w:pStyle w:val="Prrafodelista"/>
        <w:tabs>
          <w:tab w:val="left" w:pos="0"/>
        </w:tabs>
        <w:spacing w:line="360" w:lineRule="auto"/>
        <w:ind w:left="360" w:right="34"/>
        <w:jc w:val="both"/>
        <w:rPr>
          <w:rFonts w:ascii="Palatino Linotype" w:eastAsia="MS Mincho" w:hAnsi="Palatino Linotype" w:cs="Times New Roman"/>
          <w:i/>
        </w:rPr>
      </w:pPr>
    </w:p>
    <w:p w14:paraId="3141839C" w14:textId="77777777" w:rsidR="00485468" w:rsidRPr="00AC0AFC" w:rsidRDefault="00485468" w:rsidP="00AC0AFC">
      <w:pPr>
        <w:pStyle w:val="Prrafodelista"/>
        <w:spacing w:line="360" w:lineRule="auto"/>
        <w:rPr>
          <w:rFonts w:ascii="Palatino Linotype" w:eastAsia="MS Mincho" w:hAnsi="Palatino Linotype" w:cs="Times New Roman"/>
          <w:i/>
        </w:rPr>
      </w:pPr>
    </w:p>
    <w:p w14:paraId="33D2DBD8" w14:textId="05C6587A" w:rsidR="00485468" w:rsidRPr="00AC0AFC" w:rsidRDefault="00485468" w:rsidP="00AC0AFC">
      <w:pPr>
        <w:pStyle w:val="Prrafodelista"/>
        <w:numPr>
          <w:ilvl w:val="0"/>
          <w:numId w:val="5"/>
        </w:numPr>
        <w:tabs>
          <w:tab w:val="left" w:pos="0"/>
        </w:tabs>
        <w:spacing w:line="360" w:lineRule="auto"/>
        <w:ind w:left="567" w:right="707" w:firstLine="0"/>
        <w:jc w:val="both"/>
        <w:rPr>
          <w:rFonts w:ascii="Palatino Linotype" w:eastAsia="MS Mincho" w:hAnsi="Palatino Linotype" w:cs="Times New Roman"/>
          <w:i/>
          <w:sz w:val="22"/>
        </w:rPr>
      </w:pPr>
      <w:r w:rsidRPr="00AC0AFC">
        <w:rPr>
          <w:rFonts w:ascii="Palatino Linotype" w:eastAsia="MS Mincho" w:hAnsi="Palatino Linotype" w:cs="Times New Roman"/>
          <w:b/>
          <w:i/>
        </w:rPr>
        <w:t>446 DGI.pdf:</w:t>
      </w:r>
      <w:r w:rsidRPr="00AC0AFC">
        <w:rPr>
          <w:rFonts w:ascii="Palatino Linotype" w:eastAsia="MS Mincho" w:hAnsi="Palatino Linotype" w:cs="Times New Roman"/>
          <w:i/>
        </w:rPr>
        <w:t xml:space="preserve"> </w:t>
      </w:r>
      <w:r w:rsidRPr="00AC0AFC">
        <w:rPr>
          <w:rFonts w:ascii="Palatino Linotype" w:eastAsia="MS Mincho" w:hAnsi="Palatino Linotype" w:cs="Times New Roman"/>
        </w:rPr>
        <w:t>Oficio número 203203/446/2018 de fecha dieciocho de diciembre de 2018, a través del cual el Director General de Inversión señaló</w:t>
      </w:r>
      <w:r w:rsidRPr="00AC0AFC">
        <w:rPr>
          <w:rFonts w:ascii="Palatino Linotype" w:eastAsia="MS Mincho" w:hAnsi="Palatino Linotype" w:cs="Times New Roman"/>
          <w:i/>
        </w:rPr>
        <w:t>:</w:t>
      </w:r>
      <w:r w:rsidRPr="00AC0AFC">
        <w:rPr>
          <w:rFonts w:ascii="Palatino Linotype" w:eastAsia="MS Mincho" w:hAnsi="Palatino Linotype" w:cs="Times New Roman"/>
          <w:i/>
          <w:sz w:val="22"/>
        </w:rPr>
        <w:t xml:space="preserve"> “…que la información solicitada, no obra en los expedientes de la Dirección General de Inversión, ya que de acuerdo con lo señalan  las Reglas de Operación del Programa de Acciones para el Desarrollo, en su numeral VI “Lineamientos Generales”, párrafo  diecisiete que a la letra dice: </w:t>
      </w:r>
    </w:p>
    <w:p w14:paraId="3B48BCE5" w14:textId="77777777" w:rsidR="00485468" w:rsidRPr="00AC0AFC" w:rsidRDefault="00485468" w:rsidP="00724165">
      <w:pPr>
        <w:pStyle w:val="Prrafodelista"/>
        <w:tabs>
          <w:tab w:val="left" w:pos="0"/>
        </w:tabs>
        <w:spacing w:line="360" w:lineRule="auto"/>
        <w:ind w:left="567" w:right="565"/>
        <w:jc w:val="both"/>
        <w:rPr>
          <w:rFonts w:ascii="Palatino Linotype" w:eastAsia="MS Mincho" w:hAnsi="Palatino Linotype" w:cs="Times New Roman"/>
          <w:i/>
          <w:sz w:val="22"/>
        </w:rPr>
      </w:pPr>
      <w:r w:rsidRPr="00AC0AFC">
        <w:rPr>
          <w:rFonts w:ascii="Palatino Linotype" w:eastAsia="MS Mincho" w:hAnsi="Palatino Linotype" w:cs="Times New Roman"/>
          <w:i/>
          <w:sz w:val="22"/>
        </w:rPr>
        <w:lastRenderedPageBreak/>
        <w:t>“Las ejecutoras del gasto tendrán la obligación de resguardar toda la documentación comprobatoria de los recursos que le sean autorizados a través del Programa de Acciones para el Desarrollo, con la finalidad de  que en cualquier etapa de la ejecución de la obra o acción de auditorías que se lleven a cabo, estén en la posibilidad de acreditar la correcta aplicación de los recursos, lo que eximirá de cualquier responsabilidad a la Subsecretaría y Dirección General.”</w:t>
      </w:r>
    </w:p>
    <w:p w14:paraId="47F230A8" w14:textId="77777777" w:rsidR="00485468" w:rsidRPr="00AC0AFC" w:rsidRDefault="00485468" w:rsidP="00AC0AFC">
      <w:pPr>
        <w:pStyle w:val="Prrafodelista"/>
        <w:tabs>
          <w:tab w:val="left" w:pos="0"/>
        </w:tabs>
        <w:spacing w:line="360" w:lineRule="auto"/>
        <w:ind w:left="360" w:right="34"/>
        <w:jc w:val="both"/>
        <w:rPr>
          <w:rFonts w:ascii="Palatino Linotype" w:eastAsia="MS Mincho" w:hAnsi="Palatino Linotype" w:cs="Times New Roman"/>
          <w:i/>
        </w:rPr>
      </w:pPr>
    </w:p>
    <w:p w14:paraId="1D9F8609" w14:textId="29EE983E" w:rsidR="00F317F5" w:rsidRPr="00AC0AFC" w:rsidRDefault="00F317F5" w:rsidP="00AC0AFC">
      <w:pPr>
        <w:pStyle w:val="Prrafodelista"/>
        <w:spacing w:line="360" w:lineRule="auto"/>
        <w:ind w:left="426"/>
        <w:jc w:val="both"/>
        <w:rPr>
          <w:rFonts w:ascii="Palatino Linotype" w:eastAsia="Calibri" w:hAnsi="Palatino Linotype" w:cs="Arial"/>
          <w:lang w:val="es-ES"/>
        </w:rPr>
      </w:pPr>
      <w:r w:rsidRPr="00AC0AFC">
        <w:rPr>
          <w:rFonts w:ascii="Palatino Linotype" w:eastAsia="Calibri" w:hAnsi="Palatino Linotype" w:cs="Arial"/>
          <w:lang w:val="es-ES"/>
        </w:rPr>
        <w:t xml:space="preserve">Documentos que no fueron puestos a disposición del </w:t>
      </w:r>
      <w:r w:rsidRPr="00AC0AFC">
        <w:rPr>
          <w:rFonts w:ascii="Palatino Linotype" w:eastAsia="Calibri" w:hAnsi="Palatino Linotype" w:cs="Arial"/>
          <w:b/>
          <w:lang w:val="es-ES"/>
        </w:rPr>
        <w:t xml:space="preserve">RECURRENTE </w:t>
      </w:r>
      <w:r w:rsidRPr="00AC0AFC">
        <w:rPr>
          <w:rFonts w:ascii="Palatino Linotype" w:eastAsia="Calibri" w:hAnsi="Palatino Linotype" w:cs="Arial"/>
          <w:lang w:val="es-ES"/>
        </w:rPr>
        <w:t>por no encontrarse en el supuesto señalado</w:t>
      </w:r>
      <w:r w:rsidR="00485468" w:rsidRPr="00AC0AFC">
        <w:rPr>
          <w:rFonts w:ascii="Palatino Linotype" w:eastAsia="Calibri" w:hAnsi="Palatino Linotype" w:cs="Arial"/>
          <w:lang w:val="es-ES"/>
        </w:rPr>
        <w:t xml:space="preserve"> en el artículo 185 fracción III </w:t>
      </w:r>
      <w:r w:rsidR="003A6774" w:rsidRPr="00AC0AFC">
        <w:rPr>
          <w:rFonts w:ascii="Palatino Linotype" w:eastAsia="Calibri" w:hAnsi="Palatino Linotype" w:cs="Arial"/>
          <w:lang w:val="es-ES"/>
        </w:rPr>
        <w:t xml:space="preserve">de la </w:t>
      </w:r>
      <w:r w:rsidR="003A6774" w:rsidRPr="00AC0AFC">
        <w:rPr>
          <w:rFonts w:ascii="Palatino Linotype" w:eastAsia="Calibri" w:hAnsi="Palatino Linotype" w:cs="Arial"/>
          <w:b/>
          <w:lang w:val="es-ES"/>
        </w:rPr>
        <w:t>Ley de Transparencia y Acceso a la Información Pública del Estado de México y Municipios</w:t>
      </w:r>
      <w:r w:rsidRPr="00AC0AFC">
        <w:rPr>
          <w:rFonts w:ascii="Palatino Linotype" w:eastAsia="Calibri" w:hAnsi="Palatino Linotype" w:cs="Arial"/>
          <w:lang w:val="es-ES"/>
        </w:rPr>
        <w:t>, sin embargo, a fin de que no exista opacidad se hará de su conocimiento al momento de notificar la resolución.</w:t>
      </w:r>
    </w:p>
    <w:p w14:paraId="30AAF0DF" w14:textId="77777777" w:rsidR="00B75258" w:rsidRPr="00AC0AFC" w:rsidRDefault="00B75258" w:rsidP="00AC0AFC">
      <w:pPr>
        <w:pStyle w:val="Prrafodelista"/>
        <w:spacing w:line="360" w:lineRule="auto"/>
        <w:rPr>
          <w:rFonts w:ascii="Palatino Linotype" w:eastAsia="MS Mincho" w:hAnsi="Palatino Linotype" w:cs="Times New Roman"/>
          <w:i/>
        </w:rPr>
      </w:pPr>
    </w:p>
    <w:p w14:paraId="6BEBCB2D" w14:textId="55EC0F0E" w:rsidR="00A71BC1" w:rsidRDefault="007B6895"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eastAsia="Calibri" w:hAnsi="Palatino Linotype" w:cs="Arial"/>
        </w:rPr>
        <w:t>E</w:t>
      </w:r>
      <w:r w:rsidR="00A71BC1" w:rsidRPr="00AC0AFC">
        <w:rPr>
          <w:rFonts w:ascii="Palatino Linotype" w:hAnsi="Palatino Linotype"/>
        </w:rPr>
        <w:t xml:space="preserve">l Comisionado Ponente decretó el cierre de instrucción mediante acuerdo de fecha </w:t>
      </w:r>
      <w:r w:rsidR="00F84732" w:rsidRPr="00AC0AFC">
        <w:rPr>
          <w:rFonts w:ascii="Palatino Linotype" w:hAnsi="Palatino Linotype"/>
        </w:rPr>
        <w:t>treinta y uno</w:t>
      </w:r>
      <w:r w:rsidR="004A125E" w:rsidRPr="00AC0AFC">
        <w:rPr>
          <w:rFonts w:ascii="Palatino Linotype" w:hAnsi="Palatino Linotype"/>
        </w:rPr>
        <w:t xml:space="preserve"> (</w:t>
      </w:r>
      <w:r w:rsidR="00F84732" w:rsidRPr="00AC0AFC">
        <w:rPr>
          <w:rFonts w:ascii="Palatino Linotype" w:hAnsi="Palatino Linotype"/>
        </w:rPr>
        <w:t>31</w:t>
      </w:r>
      <w:r w:rsidR="00E442D0" w:rsidRPr="00AC0AFC">
        <w:rPr>
          <w:rFonts w:ascii="Palatino Linotype" w:hAnsi="Palatino Linotype"/>
        </w:rPr>
        <w:t>)</w:t>
      </w:r>
      <w:r w:rsidR="00A71BC1" w:rsidRPr="00AC0AFC">
        <w:rPr>
          <w:rFonts w:ascii="Palatino Linotype" w:hAnsi="Palatino Linotype"/>
        </w:rPr>
        <w:t xml:space="preserve"> de </w:t>
      </w:r>
      <w:r w:rsidR="00F84732" w:rsidRPr="00AC0AFC">
        <w:rPr>
          <w:rFonts w:ascii="Palatino Linotype" w:hAnsi="Palatino Linotype"/>
        </w:rPr>
        <w:t>enero de dos mil diecinueve</w:t>
      </w:r>
      <w:r w:rsidR="00A71BC1" w:rsidRPr="00AC0AFC">
        <w:rPr>
          <w:rFonts w:ascii="Palatino Linotype" w:hAnsi="Palatino Linotype"/>
        </w:rPr>
        <w:t>, por lo que, ordenó turnar el expediente a resolución.</w:t>
      </w:r>
    </w:p>
    <w:p w14:paraId="56A4371C" w14:textId="77777777" w:rsidR="00AC0AFC" w:rsidRPr="00AC0AFC" w:rsidRDefault="00AC0AFC" w:rsidP="00AC0AFC">
      <w:pPr>
        <w:pStyle w:val="Prrafodelista"/>
        <w:tabs>
          <w:tab w:val="left" w:pos="0"/>
        </w:tabs>
        <w:spacing w:line="360" w:lineRule="auto"/>
        <w:ind w:left="0" w:right="49"/>
        <w:jc w:val="both"/>
        <w:rPr>
          <w:rFonts w:ascii="Palatino Linotype" w:hAnsi="Palatino Linotype"/>
        </w:rPr>
      </w:pPr>
    </w:p>
    <w:p w14:paraId="227E1ED6" w14:textId="4CE28B9C" w:rsidR="00A71BC1" w:rsidRPr="00AC0AFC" w:rsidRDefault="00A71BC1"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hAnsi="Palatino Linotype"/>
        </w:rPr>
        <w:t xml:space="preserve">El </w:t>
      </w:r>
      <w:r w:rsidR="00163084" w:rsidRPr="00AC0AFC">
        <w:rPr>
          <w:rFonts w:ascii="Palatino Linotype" w:hAnsi="Palatino Linotype"/>
        </w:rPr>
        <w:t>veintisiete</w:t>
      </w:r>
      <w:r w:rsidR="004A125E" w:rsidRPr="00AC0AFC">
        <w:rPr>
          <w:rFonts w:ascii="Palatino Linotype" w:hAnsi="Palatino Linotype"/>
        </w:rPr>
        <w:t xml:space="preserve"> (</w:t>
      </w:r>
      <w:r w:rsidR="00163084" w:rsidRPr="00AC0AFC">
        <w:rPr>
          <w:rFonts w:ascii="Palatino Linotype" w:hAnsi="Palatino Linotype"/>
        </w:rPr>
        <w:t>27</w:t>
      </w:r>
      <w:r w:rsidR="004A125E" w:rsidRPr="00AC0AFC">
        <w:rPr>
          <w:rFonts w:ascii="Palatino Linotype" w:hAnsi="Palatino Linotype"/>
        </w:rPr>
        <w:t xml:space="preserve">) de </w:t>
      </w:r>
      <w:r w:rsidR="00163084" w:rsidRPr="00AC0AFC">
        <w:rPr>
          <w:rFonts w:ascii="Palatino Linotype" w:hAnsi="Palatino Linotype"/>
        </w:rPr>
        <w:t>febrero</w:t>
      </w:r>
      <w:r w:rsidR="00E442D0" w:rsidRPr="00AC0AFC">
        <w:rPr>
          <w:rFonts w:ascii="Palatino Linotype" w:hAnsi="Palatino Linotype"/>
        </w:rPr>
        <w:t xml:space="preserve"> </w:t>
      </w:r>
      <w:r w:rsidRPr="00AC0AFC">
        <w:rPr>
          <w:rFonts w:ascii="Palatino Linotype" w:hAnsi="Palatino Linotype"/>
        </w:rPr>
        <w:t xml:space="preserve">de dos mil </w:t>
      </w:r>
      <w:r w:rsidR="00163084" w:rsidRPr="00AC0AFC">
        <w:rPr>
          <w:rFonts w:ascii="Palatino Linotype" w:hAnsi="Palatino Linotype"/>
        </w:rPr>
        <w:t>diecinueve</w:t>
      </w:r>
      <w:r w:rsidRPr="00AC0AFC">
        <w:rPr>
          <w:rFonts w:ascii="Palatino Linotype" w:hAnsi="Palatino Linotype"/>
        </w:rPr>
        <w:t>, con fundamento en el</w:t>
      </w:r>
      <w:r w:rsidRPr="00AC0AFC">
        <w:rPr>
          <w:rFonts w:ascii="Palatino Linotype" w:hAnsi="Palatino Linotype"/>
        </w:rPr>
        <w:br/>
        <w:t>artículo 181 tercer párrafo de la Ley de Transparencia y Acceso a la</w:t>
      </w:r>
      <w:r w:rsidRPr="00AC0AFC">
        <w:rPr>
          <w:rFonts w:ascii="Palatino Linotype" w:hAnsi="Palatino Linotype"/>
        </w:rPr>
        <w:br/>
        <w:t>Información Pública del Estado de México y Municipios, se noti</w:t>
      </w:r>
      <w:r w:rsidR="002F364F" w:rsidRPr="00AC0AFC">
        <w:rPr>
          <w:rFonts w:ascii="Palatino Linotype" w:hAnsi="Palatino Linotype"/>
        </w:rPr>
        <w:t>ficó que el</w:t>
      </w:r>
      <w:r w:rsidR="002F364F" w:rsidRPr="00AC0AFC">
        <w:rPr>
          <w:rFonts w:ascii="Palatino Linotype" w:hAnsi="Palatino Linotype"/>
        </w:rPr>
        <w:br/>
        <w:t>plazo de treinta (</w:t>
      </w:r>
      <w:r w:rsidR="00C465D1" w:rsidRPr="00AC0AFC">
        <w:rPr>
          <w:rFonts w:ascii="Palatino Linotype" w:hAnsi="Palatino Linotype"/>
        </w:rPr>
        <w:t>30</w:t>
      </w:r>
      <w:r w:rsidRPr="00AC0AFC">
        <w:rPr>
          <w:rFonts w:ascii="Palatino Linotype" w:hAnsi="Palatino Linotype"/>
        </w:rPr>
        <w:t>) días para resolver el recurso de revisión, sería ampli</w:t>
      </w:r>
      <w:r w:rsidR="002F364F" w:rsidRPr="00AC0AFC">
        <w:rPr>
          <w:rFonts w:ascii="Palatino Linotype" w:hAnsi="Palatino Linotype"/>
        </w:rPr>
        <w:t xml:space="preserve">ado por </w:t>
      </w:r>
      <w:r w:rsidR="002F364F" w:rsidRPr="00AC0AFC">
        <w:rPr>
          <w:rFonts w:ascii="Palatino Linotype" w:hAnsi="Palatino Linotype"/>
        </w:rPr>
        <w:lastRenderedPageBreak/>
        <w:t>un periodo de quince (</w:t>
      </w:r>
      <w:r w:rsidR="00C465D1" w:rsidRPr="00AC0AFC">
        <w:rPr>
          <w:rFonts w:ascii="Palatino Linotype" w:hAnsi="Palatino Linotype"/>
        </w:rPr>
        <w:t>15</w:t>
      </w:r>
      <w:r w:rsidRPr="00AC0AFC">
        <w:rPr>
          <w:rFonts w:ascii="Palatino Linotype" w:hAnsi="Palatino Linotype"/>
        </w:rPr>
        <w:t>) días hábiles adicionales, debido a la naturaleza,</w:t>
      </w:r>
      <w:r w:rsidRPr="00AC0AFC">
        <w:rPr>
          <w:rFonts w:ascii="Palatino Linotype" w:hAnsi="Palatino Linotype"/>
        </w:rPr>
        <w:br/>
        <w:t>complejidad del asunto y para un mejor estudio.</w:t>
      </w:r>
    </w:p>
    <w:p w14:paraId="43C1C274" w14:textId="77777777" w:rsidR="00C465D1" w:rsidRPr="00AC0AFC" w:rsidRDefault="00C465D1" w:rsidP="00AC0AFC">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AC0AFC" w:rsidRDefault="00585F00" w:rsidP="00AC0AFC">
      <w:pPr>
        <w:pStyle w:val="Ttulo1"/>
        <w:tabs>
          <w:tab w:val="left" w:pos="0"/>
        </w:tabs>
        <w:spacing w:before="0" w:line="360" w:lineRule="auto"/>
        <w:jc w:val="center"/>
        <w:rPr>
          <w:b w:val="0"/>
          <w:szCs w:val="24"/>
        </w:rPr>
      </w:pPr>
      <w:bookmarkStart w:id="33" w:name="_Toc491791302"/>
      <w:bookmarkStart w:id="34" w:name="_Toc2248731"/>
      <w:r w:rsidRPr="00AC0AFC">
        <w:rPr>
          <w:szCs w:val="24"/>
        </w:rPr>
        <w:t>CONSIDERANDO</w:t>
      </w:r>
      <w:bookmarkEnd w:id="33"/>
      <w:bookmarkEnd w:id="34"/>
    </w:p>
    <w:p w14:paraId="7681ED66" w14:textId="77777777" w:rsidR="00585F00" w:rsidRPr="00AC0AFC" w:rsidRDefault="00585F00" w:rsidP="00AC0AFC">
      <w:pPr>
        <w:tabs>
          <w:tab w:val="left" w:pos="0"/>
        </w:tabs>
        <w:spacing w:line="360" w:lineRule="auto"/>
        <w:rPr>
          <w:rFonts w:ascii="Palatino Linotype" w:hAnsi="Palatino Linotype"/>
          <w:lang w:eastAsia="en-US"/>
        </w:rPr>
      </w:pPr>
    </w:p>
    <w:p w14:paraId="7DA2EB7E" w14:textId="77777777" w:rsidR="0032581C" w:rsidRPr="00AC0AFC" w:rsidRDefault="0032581C" w:rsidP="00AC0AF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511234456"/>
      <w:bookmarkStart w:id="39" w:name="_Toc466371865"/>
      <w:bookmarkStart w:id="40" w:name="_Toc466377653"/>
      <w:r w:rsidRPr="00AC0AFC">
        <w:rPr>
          <w:rFonts w:ascii="Palatino Linotype" w:hAnsi="Palatino Linotype"/>
          <w:b/>
          <w:color w:val="auto"/>
          <w:sz w:val="24"/>
          <w:szCs w:val="24"/>
        </w:rPr>
        <w:t>PRIMERO. De la competencia</w:t>
      </w:r>
      <w:bookmarkEnd w:id="35"/>
      <w:bookmarkEnd w:id="36"/>
      <w:bookmarkEnd w:id="37"/>
    </w:p>
    <w:p w14:paraId="6E314099" w14:textId="77777777" w:rsidR="0032581C" w:rsidRPr="00AC0AFC" w:rsidRDefault="0032581C" w:rsidP="00AC0AFC">
      <w:pPr>
        <w:tabs>
          <w:tab w:val="left" w:pos="0"/>
        </w:tabs>
        <w:spacing w:line="360" w:lineRule="auto"/>
        <w:rPr>
          <w:rFonts w:ascii="Palatino Linotype" w:hAnsi="Palatino Linotype"/>
          <w:lang w:eastAsia="en-US"/>
        </w:rPr>
      </w:pPr>
    </w:p>
    <w:p w14:paraId="72882949" w14:textId="49C0BA56" w:rsidR="0032581C" w:rsidRPr="00AC0AFC" w:rsidRDefault="0032581C" w:rsidP="00AC0AF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AC0AFC">
        <w:rPr>
          <w:rFonts w:ascii="Palatino Linotype" w:eastAsia="Calibri" w:hAnsi="Palatino Linotype" w:cs="Times New Roman"/>
        </w:rPr>
        <w:t>Este Instituto de Transparencia, Acceso a la Información Pública y Protección de Datos Personales del Estado de México y Municipios, es compet</w:t>
      </w:r>
      <w:r w:rsidR="00163084" w:rsidRPr="00AC0AFC">
        <w:rPr>
          <w:rFonts w:ascii="Palatino Linotype" w:eastAsia="Calibri" w:hAnsi="Palatino Linotype" w:cs="Times New Roman"/>
        </w:rPr>
        <w:t>ente para conocer y resolver los</w:t>
      </w:r>
      <w:r w:rsidRPr="00AC0AFC">
        <w:rPr>
          <w:rFonts w:ascii="Palatino Linotype" w:eastAsia="Calibri" w:hAnsi="Palatino Linotype" w:cs="Times New Roman"/>
        </w:rPr>
        <w:t xml:space="preserve"> presente</w:t>
      </w:r>
      <w:r w:rsidR="00163084" w:rsidRPr="00AC0AFC">
        <w:rPr>
          <w:rFonts w:ascii="Palatino Linotype" w:eastAsia="Calibri" w:hAnsi="Palatino Linotype" w:cs="Times New Roman"/>
        </w:rPr>
        <w:t>s</w:t>
      </w:r>
      <w:r w:rsidRPr="00AC0AFC">
        <w:rPr>
          <w:rFonts w:ascii="Palatino Linotype" w:eastAsia="Calibri" w:hAnsi="Palatino Linotype" w:cs="Times New Roman"/>
        </w:rPr>
        <w:t xml:space="preserve"> recurso</w:t>
      </w:r>
      <w:r w:rsidR="00163084" w:rsidRPr="00AC0AFC">
        <w:rPr>
          <w:rFonts w:ascii="Palatino Linotype" w:eastAsia="Calibri" w:hAnsi="Palatino Linotype" w:cs="Times New Roman"/>
        </w:rPr>
        <w:t>s</w:t>
      </w:r>
      <w:r w:rsidRPr="00AC0AFC">
        <w:rPr>
          <w:rFonts w:ascii="Palatino Linotype" w:eastAsia="Calibri" w:hAnsi="Palatino Linotype" w:cs="Times New Roman"/>
        </w:rPr>
        <w:t xml:space="preserve"> de conformidad con el artículo: 6, apartado A, fracción IV de la </w:t>
      </w:r>
      <w:r w:rsidRPr="00AC0AFC">
        <w:rPr>
          <w:rFonts w:ascii="Palatino Linotype" w:eastAsia="Calibri" w:hAnsi="Palatino Linotype" w:cs="Times New Roman"/>
          <w:b/>
        </w:rPr>
        <w:t>Constitución Política de los Estados Unidos Mexicanos</w:t>
      </w:r>
      <w:r w:rsidRPr="00AC0AFC">
        <w:rPr>
          <w:rFonts w:ascii="Palatino Linotype" w:eastAsia="Calibri" w:hAnsi="Palatino Linotype" w:cs="Times New Roman"/>
        </w:rPr>
        <w:t xml:space="preserve">; 5, párrafos vigésimo, vigésimo primero y vigésimo segundo fracciones IV y V de la </w:t>
      </w:r>
      <w:r w:rsidRPr="00AC0AFC">
        <w:rPr>
          <w:rFonts w:ascii="Palatino Linotype" w:eastAsia="Calibri" w:hAnsi="Palatino Linotype" w:cs="Times New Roman"/>
          <w:b/>
        </w:rPr>
        <w:t>Constitución Política del Estado Libre y Soberano de México</w:t>
      </w:r>
      <w:r w:rsidRPr="00AC0AFC">
        <w:rPr>
          <w:rFonts w:ascii="Palatino Linotype" w:eastAsia="Calibri" w:hAnsi="Palatino Linotype" w:cs="Times New Roman"/>
        </w:rPr>
        <w:t xml:space="preserve">; artículos 1, 2 fracción II, 13, 29, 36 fracciones I y II, 176, 178, 179, 181 párrafo tercero y 185 </w:t>
      </w:r>
      <w:r w:rsidRPr="00AC0AFC">
        <w:rPr>
          <w:rFonts w:ascii="Palatino Linotype" w:eastAsia="Calibri" w:hAnsi="Palatino Linotype" w:cs="Arial"/>
        </w:rPr>
        <w:t xml:space="preserve">de la </w:t>
      </w:r>
      <w:r w:rsidRPr="00AC0AFC">
        <w:rPr>
          <w:rFonts w:ascii="Palatino Linotype" w:eastAsia="Calibri" w:hAnsi="Palatino Linotype" w:cs="Arial"/>
          <w:b/>
        </w:rPr>
        <w:t>Ley de Transparencia y Acceso a la Información Pública del Estado de México y Municipios</w:t>
      </w:r>
      <w:r w:rsidRPr="00AC0AFC">
        <w:rPr>
          <w:rFonts w:ascii="Palatino Linotype" w:eastAsia="Calibri" w:hAnsi="Palatino Linotype" w:cs="Arial"/>
        </w:rPr>
        <w:t xml:space="preserve">; y 10, 7, 9 fracciones I y XXIV, y 11 del </w:t>
      </w:r>
      <w:r w:rsidRPr="00AC0AFC">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AC0AFC" w:rsidRDefault="0032581C" w:rsidP="00AC0AF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AC0AFC" w:rsidRDefault="0032581C" w:rsidP="00AC0AF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248733"/>
      <w:r w:rsidRPr="00AC0AFC">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AC0AFC" w:rsidRDefault="0032581C" w:rsidP="00AC0AFC">
      <w:pPr>
        <w:tabs>
          <w:tab w:val="left" w:pos="0"/>
        </w:tabs>
        <w:spacing w:line="360" w:lineRule="auto"/>
        <w:rPr>
          <w:rFonts w:ascii="Palatino Linotype" w:hAnsi="Palatino Linotype"/>
          <w:lang w:eastAsia="en-US"/>
        </w:rPr>
      </w:pPr>
    </w:p>
    <w:p w14:paraId="4570AE9F" w14:textId="76F599EF" w:rsidR="0032581C" w:rsidRPr="00AC0AFC" w:rsidRDefault="0032581C" w:rsidP="00AC0AFC">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AC0AFC">
        <w:rPr>
          <w:rFonts w:ascii="Palatino Linotype" w:eastAsia="Calibri" w:hAnsi="Palatino Linotype" w:cs="Arial"/>
        </w:rPr>
        <w:lastRenderedPageBreak/>
        <w:t xml:space="preserve"> </w:t>
      </w:r>
      <w:r w:rsidR="00163084" w:rsidRPr="00AC0AFC">
        <w:rPr>
          <w:rFonts w:ascii="Palatino Linotype" w:eastAsia="Calibri" w:hAnsi="Palatino Linotype" w:cs="Arial"/>
        </w:rPr>
        <w:t xml:space="preserve">Los </w:t>
      </w:r>
      <w:r w:rsidRPr="00AC0AFC">
        <w:rPr>
          <w:rFonts w:ascii="Palatino Linotype" w:eastAsia="Calibri" w:hAnsi="Palatino Linotype" w:cs="Arial"/>
        </w:rPr>
        <w:t>medio</w:t>
      </w:r>
      <w:r w:rsidR="00163084" w:rsidRPr="00AC0AFC">
        <w:rPr>
          <w:rFonts w:ascii="Palatino Linotype" w:eastAsia="Calibri" w:hAnsi="Palatino Linotype" w:cs="Arial"/>
        </w:rPr>
        <w:t>s</w:t>
      </w:r>
      <w:r w:rsidRPr="00AC0AFC">
        <w:rPr>
          <w:rFonts w:ascii="Palatino Linotype" w:eastAsia="Calibri" w:hAnsi="Palatino Linotype" w:cs="Arial"/>
        </w:rPr>
        <w:t xml:space="preserve"> de </w:t>
      </w:r>
      <w:r w:rsidRPr="00AC0AFC">
        <w:rPr>
          <w:rFonts w:ascii="Palatino Linotype" w:eastAsia="Calibri" w:hAnsi="Palatino Linotype" w:cs="Times New Roman"/>
        </w:rPr>
        <w:t>impugnación</w:t>
      </w:r>
      <w:r w:rsidRPr="00AC0AFC">
        <w:rPr>
          <w:rFonts w:ascii="Palatino Linotype" w:eastAsia="Calibri" w:hAnsi="Palatino Linotype" w:cs="Arial"/>
        </w:rPr>
        <w:t xml:space="preserve"> fue</w:t>
      </w:r>
      <w:r w:rsidR="00163084" w:rsidRPr="00AC0AFC">
        <w:rPr>
          <w:rFonts w:ascii="Palatino Linotype" w:eastAsia="Calibri" w:hAnsi="Palatino Linotype" w:cs="Arial"/>
        </w:rPr>
        <w:t>ron</w:t>
      </w:r>
      <w:r w:rsidRPr="00AC0AFC">
        <w:rPr>
          <w:rFonts w:ascii="Palatino Linotype" w:eastAsia="Calibri" w:hAnsi="Palatino Linotype" w:cs="Arial"/>
        </w:rPr>
        <w:t xml:space="preserve"> presentado</w:t>
      </w:r>
      <w:r w:rsidR="00163084" w:rsidRPr="00AC0AFC">
        <w:rPr>
          <w:rFonts w:ascii="Palatino Linotype" w:eastAsia="Calibri" w:hAnsi="Palatino Linotype" w:cs="Arial"/>
        </w:rPr>
        <w:t>s</w:t>
      </w:r>
      <w:r w:rsidRPr="00AC0AFC">
        <w:rPr>
          <w:rFonts w:ascii="Palatino Linotype" w:eastAsia="Calibri" w:hAnsi="Palatino Linotype" w:cs="Arial"/>
        </w:rPr>
        <w:t xml:space="preserve"> a través del </w:t>
      </w:r>
      <w:r w:rsidRPr="00AC0AFC">
        <w:rPr>
          <w:rFonts w:ascii="Palatino Linotype" w:eastAsia="Calibri" w:hAnsi="Palatino Linotype" w:cs="Arial"/>
          <w:b/>
        </w:rPr>
        <w:t>SAIMEX</w:t>
      </w:r>
      <w:r w:rsidRPr="00AC0AF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C0AFC">
        <w:rPr>
          <w:rFonts w:ascii="Palatino Linotype" w:eastAsia="Calibri" w:hAnsi="Palatino Linotype" w:cs="Arial"/>
          <w:b/>
        </w:rPr>
        <w:t>SUJETO OBLIGADO</w:t>
      </w:r>
      <w:r w:rsidRPr="00AC0AFC">
        <w:rPr>
          <w:rFonts w:ascii="Palatino Linotype" w:eastAsia="Calibri" w:hAnsi="Palatino Linotype" w:cs="Arial"/>
        </w:rPr>
        <w:t xml:space="preserve"> </w:t>
      </w:r>
      <w:r w:rsidR="00163084" w:rsidRPr="00AC0AFC">
        <w:rPr>
          <w:rFonts w:ascii="Palatino Linotype" w:eastAsia="Calibri" w:hAnsi="Palatino Linotype" w:cs="Arial"/>
        </w:rPr>
        <w:t>respondió</w:t>
      </w:r>
      <w:r w:rsidRPr="00AC0AFC">
        <w:rPr>
          <w:rFonts w:ascii="Palatino Linotype" w:eastAsia="Calibri" w:hAnsi="Palatino Linotype" w:cs="Arial"/>
        </w:rPr>
        <w:t xml:space="preserve"> el </w:t>
      </w:r>
      <w:r w:rsidR="00163084" w:rsidRPr="00AC0AFC">
        <w:rPr>
          <w:rFonts w:ascii="Palatino Linotype" w:hAnsi="Palatino Linotype"/>
        </w:rPr>
        <w:t>veintitrés (2</w:t>
      </w:r>
      <w:r w:rsidRPr="00AC0AFC">
        <w:rPr>
          <w:rFonts w:ascii="Palatino Linotype" w:hAnsi="Palatino Linotype"/>
        </w:rPr>
        <w:t xml:space="preserve">3) de noviembre </w:t>
      </w:r>
      <w:r w:rsidRPr="00AC0AFC">
        <w:rPr>
          <w:rFonts w:ascii="Palatino Linotype" w:eastAsia="Calibri" w:hAnsi="Palatino Linotype" w:cs="Arial"/>
        </w:rPr>
        <w:t xml:space="preserve">de dos mil dieciocho, de tal forma que el plazo para interponer el recurso transcurrió del día </w:t>
      </w:r>
      <w:r w:rsidR="00163084" w:rsidRPr="00AC0AFC">
        <w:rPr>
          <w:rFonts w:ascii="Palatino Linotype" w:eastAsia="Calibri" w:hAnsi="Palatino Linotype" w:cs="Arial"/>
        </w:rPr>
        <w:t>veintiséis (26</w:t>
      </w:r>
      <w:r w:rsidRPr="00AC0AFC">
        <w:rPr>
          <w:rFonts w:ascii="Palatino Linotype" w:eastAsia="Calibri" w:hAnsi="Palatino Linotype" w:cs="Arial"/>
        </w:rPr>
        <w:t xml:space="preserve">) de noviembre al </w:t>
      </w:r>
      <w:r w:rsidR="00163084" w:rsidRPr="00AC0AFC">
        <w:rPr>
          <w:rFonts w:ascii="Palatino Linotype" w:eastAsia="Calibri" w:hAnsi="Palatino Linotype" w:cs="Arial"/>
        </w:rPr>
        <w:t>catorce</w:t>
      </w:r>
      <w:r w:rsidRPr="00AC0AFC">
        <w:rPr>
          <w:rFonts w:ascii="Palatino Linotype" w:eastAsia="Calibri" w:hAnsi="Palatino Linotype" w:cs="Arial"/>
        </w:rPr>
        <w:t xml:space="preserve"> (</w:t>
      </w:r>
      <w:r w:rsidR="00163084" w:rsidRPr="00AC0AFC">
        <w:rPr>
          <w:rFonts w:ascii="Palatino Linotype" w:eastAsia="Calibri" w:hAnsi="Palatino Linotype" w:cs="Arial"/>
        </w:rPr>
        <w:t>14</w:t>
      </w:r>
      <w:r w:rsidRPr="00AC0AFC">
        <w:rPr>
          <w:rFonts w:ascii="Palatino Linotype" w:eastAsia="Calibri" w:hAnsi="Palatino Linotype" w:cs="Arial"/>
        </w:rPr>
        <w:t>) de diciembre de dos mil dieciocho;  por lo que al presentar su inconformidad el día </w:t>
      </w:r>
      <w:r w:rsidR="00163084" w:rsidRPr="00AC0AFC">
        <w:rPr>
          <w:rFonts w:ascii="Palatino Linotype" w:hAnsi="Palatino Linotype"/>
        </w:rPr>
        <w:t>nueve</w:t>
      </w:r>
      <w:r w:rsidR="003B5D48" w:rsidRPr="00AC0AFC">
        <w:rPr>
          <w:rFonts w:ascii="Palatino Linotype" w:hAnsi="Palatino Linotype"/>
        </w:rPr>
        <w:t xml:space="preserve"> (</w:t>
      </w:r>
      <w:r w:rsidR="00163084" w:rsidRPr="00AC0AFC">
        <w:rPr>
          <w:rFonts w:ascii="Palatino Linotype" w:hAnsi="Palatino Linotype"/>
        </w:rPr>
        <w:t>09</w:t>
      </w:r>
      <w:r w:rsidRPr="00AC0AFC">
        <w:rPr>
          <w:rFonts w:ascii="Palatino Linotype" w:hAnsi="Palatino Linotype"/>
        </w:rPr>
        <w:t xml:space="preserve">) de </w:t>
      </w:r>
      <w:r w:rsidR="00163084" w:rsidRPr="00AC0AFC">
        <w:rPr>
          <w:rFonts w:ascii="Palatino Linotype" w:hAnsi="Palatino Linotype"/>
        </w:rPr>
        <w:t xml:space="preserve">diciembre </w:t>
      </w:r>
      <w:r w:rsidRPr="00AC0AFC">
        <w:rPr>
          <w:rFonts w:ascii="Palatino Linotype" w:eastAsia="Calibri" w:hAnsi="Palatino Linotype" w:cs="Arial"/>
        </w:rPr>
        <w:t xml:space="preserve">de dos mil dieciocho, esto </w:t>
      </w:r>
      <w:r w:rsidRPr="00AC0AFC">
        <w:rPr>
          <w:rFonts w:ascii="Palatino Linotype" w:hAnsi="Palatino Linotype" w:cs="Arial"/>
          <w:lang w:eastAsia="es-MX"/>
        </w:rPr>
        <w:t xml:space="preserve">es, dentro del término previsto. </w:t>
      </w:r>
    </w:p>
    <w:p w14:paraId="178BC16B" w14:textId="77777777" w:rsidR="00163084" w:rsidRPr="00AC0AFC" w:rsidRDefault="00163084" w:rsidP="00AC0AFC">
      <w:pPr>
        <w:pStyle w:val="Prrafodelista"/>
        <w:tabs>
          <w:tab w:val="left" w:pos="0"/>
        </w:tabs>
        <w:spacing w:line="360" w:lineRule="auto"/>
        <w:ind w:left="0" w:right="49"/>
        <w:jc w:val="both"/>
        <w:rPr>
          <w:rFonts w:ascii="Palatino Linotype" w:eastAsia="Calibri" w:hAnsi="Palatino Linotype" w:cs="Arial"/>
          <w:i/>
        </w:rPr>
      </w:pPr>
    </w:p>
    <w:p w14:paraId="2AE4F805" w14:textId="4A48C4AF" w:rsidR="00163084" w:rsidRPr="00AC0AFC" w:rsidRDefault="00163084" w:rsidP="00AC0AFC">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AC0AFC">
        <w:rPr>
          <w:rFonts w:ascii="Palatino Linotype" w:eastAsia="Calibri" w:hAnsi="Palatino Linotype" w:cs="Times New Roman"/>
          <w:lang w:val="es-ES"/>
        </w:rPr>
        <w:t xml:space="preserve">De la revisión a los expedientes electrónicos del SAIMEX se desprende que la parte solicitante en ejercicio de su derecho de acceso a la información pública en los expedientes que se revisan, tanto en las solicitudes de información como en los recursos de revisión </w:t>
      </w:r>
      <w:r w:rsidRPr="00AC0AFC">
        <w:rPr>
          <w:rFonts w:ascii="Palatino Linotype" w:eastAsia="Calibri" w:hAnsi="Palatino Linotype" w:cs="Times New Roman"/>
          <w:b/>
          <w:lang w:val="es-ES"/>
        </w:rPr>
        <w:t xml:space="preserve">no proporciona su nombre completo para que sea </w:t>
      </w:r>
      <w:r w:rsidRPr="00AC0AFC">
        <w:rPr>
          <w:rFonts w:ascii="Palatino Linotype" w:eastAsia="Calibri" w:hAnsi="Palatino Linotype" w:cs="Times New Roman"/>
          <w:b/>
          <w:u w:val="single"/>
          <w:lang w:val="es-ES"/>
        </w:rPr>
        <w:t>identificado</w:t>
      </w:r>
      <w:r w:rsidRPr="00AC0AFC">
        <w:rPr>
          <w:rFonts w:ascii="Palatino Linotype" w:eastAsia="Calibri" w:hAnsi="Palatino Linotype" w:cs="Times New Roman"/>
          <w:b/>
          <w:lang w:val="es-ES"/>
        </w:rPr>
        <w:t>,</w:t>
      </w:r>
      <w:r w:rsidRPr="00AC0AFC">
        <w:rPr>
          <w:rFonts w:ascii="Palatino Linotype" w:eastAsia="Calibri" w:hAnsi="Palatino Linotype" w:cs="Times New Roman"/>
          <w:lang w:val="es-ES"/>
        </w:rPr>
        <w:t xml:space="preserve"> ni se tiene la certeza sobre su identidad, sin embargo, es importante señalar también que </w:t>
      </w:r>
      <w:r w:rsidRPr="00AC0AFC">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D0B90EA" w14:textId="77777777" w:rsidR="00163084" w:rsidRPr="00AC0AFC" w:rsidRDefault="00163084" w:rsidP="00AC0AFC">
      <w:pPr>
        <w:pStyle w:val="Prrafodelista"/>
        <w:spacing w:line="360" w:lineRule="auto"/>
        <w:rPr>
          <w:rFonts w:ascii="Palatino Linotype" w:eastAsia="Calibri" w:hAnsi="Palatino Linotype" w:cs="Times New Roman"/>
          <w:lang w:val="es-ES"/>
        </w:rPr>
      </w:pPr>
    </w:p>
    <w:p w14:paraId="2FC32438" w14:textId="77777777" w:rsidR="00163084" w:rsidRPr="00AC0AFC" w:rsidRDefault="00163084"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AC0AFC">
        <w:rPr>
          <w:rFonts w:ascii="Palatino Linotype" w:hAnsi="Palatino Linotype" w:cs="Arial"/>
          <w:bCs/>
          <w:color w:val="222222"/>
          <w:lang w:val="es-ES"/>
        </w:rPr>
        <w:t xml:space="preserve">vigésimo, vigésimo primero y vigésimo segundo </w:t>
      </w:r>
      <w:r w:rsidRPr="00AC0AFC">
        <w:rPr>
          <w:rFonts w:ascii="Palatino Linotype" w:eastAsia="Calibri" w:hAnsi="Palatino Linotype" w:cs="Times New Roman"/>
          <w:lang w:val="es-ES"/>
        </w:rPr>
        <w:t xml:space="preserve">fracciones IV y V de la </w:t>
      </w:r>
      <w:r w:rsidRPr="00AC0AFC">
        <w:rPr>
          <w:rFonts w:ascii="Palatino Linotype" w:eastAsia="Calibri" w:hAnsi="Palatino Linotype" w:cs="Times New Roman"/>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C514F8F" w14:textId="77777777" w:rsidR="00163084" w:rsidRPr="00AC0AFC" w:rsidRDefault="00163084" w:rsidP="00AC0AFC">
      <w:pPr>
        <w:pStyle w:val="Prrafodelista"/>
        <w:spacing w:line="360" w:lineRule="auto"/>
        <w:rPr>
          <w:rFonts w:ascii="Palatino Linotype" w:eastAsia="Calibri" w:hAnsi="Palatino Linotype" w:cs="Times New Roman"/>
          <w:lang w:val="es-ES"/>
        </w:rPr>
      </w:pPr>
    </w:p>
    <w:p w14:paraId="06660B47" w14:textId="77777777" w:rsidR="00163084" w:rsidRPr="00AC0AFC" w:rsidRDefault="00163084"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CB4CAE" w14:textId="77777777" w:rsidR="00163084" w:rsidRPr="00AC0AFC" w:rsidRDefault="00163084" w:rsidP="00AC0AFC">
      <w:pPr>
        <w:pStyle w:val="Prrafodelista"/>
        <w:spacing w:line="360" w:lineRule="auto"/>
        <w:rPr>
          <w:rFonts w:ascii="Palatino Linotype" w:eastAsia="Calibri" w:hAnsi="Palatino Linotype" w:cs="Times New Roman"/>
          <w:lang w:val="es-ES"/>
        </w:rPr>
      </w:pPr>
    </w:p>
    <w:p w14:paraId="7949774A" w14:textId="77777777" w:rsidR="00163084" w:rsidRPr="00AC0AFC" w:rsidRDefault="00163084"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272480C" w14:textId="77777777" w:rsidR="00163084" w:rsidRPr="00AC0AFC" w:rsidRDefault="00163084" w:rsidP="00AC0AFC">
      <w:pPr>
        <w:pStyle w:val="Prrafodelista"/>
        <w:spacing w:line="360" w:lineRule="auto"/>
        <w:rPr>
          <w:rFonts w:ascii="Palatino Linotype" w:eastAsia="Times New Roman" w:hAnsi="Palatino Linotype" w:cs="Arial"/>
          <w:lang w:val="es-ES"/>
        </w:rPr>
      </w:pPr>
    </w:p>
    <w:p w14:paraId="4542B912" w14:textId="77777777" w:rsidR="00163084" w:rsidRPr="00AC0AFC" w:rsidRDefault="00163084"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eastAsia="Times New Roman" w:hAnsi="Palatino Linotype" w:cs="Arial"/>
          <w:lang w:val="es-ES"/>
        </w:rPr>
        <w:lastRenderedPageBreak/>
        <w:t xml:space="preserve">Por lo que el nombre del solicitando y recurrente no puede ser considerado un requisito indispensable de </w:t>
      </w:r>
      <w:proofErr w:type="spellStart"/>
      <w:r w:rsidRPr="00AC0AFC">
        <w:rPr>
          <w:rFonts w:ascii="Palatino Linotype" w:eastAsia="Times New Roman" w:hAnsi="Palatino Linotype" w:cs="Arial"/>
          <w:lang w:val="es-ES"/>
        </w:rPr>
        <w:t>procedibilidad</w:t>
      </w:r>
      <w:proofErr w:type="spellEnd"/>
      <w:r w:rsidRPr="00AC0AFC">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C0AFC">
        <w:rPr>
          <w:rFonts w:ascii="Palatino Linotype" w:eastAsia="Times New Roman" w:hAnsi="Palatino Linotype" w:cs="Arial"/>
          <w:lang w:val="es-ES"/>
        </w:rPr>
        <w:t>Resolutor</w:t>
      </w:r>
      <w:proofErr w:type="spellEnd"/>
      <w:r w:rsidRPr="00AC0AFC">
        <w:rPr>
          <w:rFonts w:ascii="Palatino Linotype" w:eastAsia="Times New Roman" w:hAnsi="Palatino Linotype" w:cs="Arial"/>
          <w:lang w:val="es-ES"/>
        </w:rPr>
        <w:t>.</w:t>
      </w:r>
    </w:p>
    <w:p w14:paraId="2BC2B0AC" w14:textId="77777777" w:rsidR="00163084" w:rsidRPr="00AC0AFC" w:rsidRDefault="00163084" w:rsidP="00AC0AFC">
      <w:pPr>
        <w:spacing w:line="360" w:lineRule="auto"/>
        <w:rPr>
          <w:rFonts w:ascii="Palatino Linotype" w:hAnsi="Palatino Linotype"/>
        </w:rPr>
      </w:pPr>
    </w:p>
    <w:p w14:paraId="6F363215" w14:textId="739E7233" w:rsidR="0032581C" w:rsidRPr="00AC0AFC" w:rsidRDefault="00163084" w:rsidP="00AC0AFC">
      <w:pPr>
        <w:pStyle w:val="Prrafodelista"/>
        <w:numPr>
          <w:ilvl w:val="0"/>
          <w:numId w:val="1"/>
        </w:numPr>
        <w:tabs>
          <w:tab w:val="left" w:pos="0"/>
        </w:tabs>
        <w:spacing w:line="360" w:lineRule="auto"/>
        <w:ind w:left="0" w:right="49" w:firstLine="0"/>
        <w:jc w:val="both"/>
        <w:rPr>
          <w:rFonts w:ascii="Palatino Linotype" w:hAnsi="Palatino Linotype" w:cs="Arial"/>
        </w:rPr>
      </w:pPr>
      <w:r w:rsidRPr="00AC0AFC">
        <w:rPr>
          <w:rFonts w:ascii="Palatino Linotype" w:eastAsia="Calibri" w:hAnsi="Palatino Linotype" w:cs="Arial"/>
        </w:rPr>
        <w:t>Por otro lado, los</w:t>
      </w:r>
      <w:r w:rsidR="0032581C" w:rsidRPr="00AC0AFC">
        <w:rPr>
          <w:rFonts w:ascii="Palatino Linotype" w:eastAsia="Calibri" w:hAnsi="Palatino Linotype" w:cs="Arial"/>
        </w:rPr>
        <w:t xml:space="preserve"> escrito</w:t>
      </w:r>
      <w:r w:rsidRPr="00AC0AFC">
        <w:rPr>
          <w:rFonts w:ascii="Palatino Linotype" w:eastAsia="Calibri" w:hAnsi="Palatino Linotype" w:cs="Arial"/>
        </w:rPr>
        <w:t>s</w:t>
      </w:r>
      <w:r w:rsidR="0032581C" w:rsidRPr="00AC0AFC">
        <w:rPr>
          <w:rFonts w:ascii="Palatino Linotype" w:eastAsia="Calibri" w:hAnsi="Palatino Linotype" w:cs="Arial"/>
        </w:rPr>
        <w:t xml:space="preserve"> contiene</w:t>
      </w:r>
      <w:r w:rsidRPr="00AC0AFC">
        <w:rPr>
          <w:rFonts w:ascii="Palatino Linotype" w:eastAsia="Calibri" w:hAnsi="Palatino Linotype" w:cs="Arial"/>
        </w:rPr>
        <w:t>n</w:t>
      </w:r>
      <w:r w:rsidR="0032581C" w:rsidRPr="00AC0AF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F7B0F66" w14:textId="77777777" w:rsidR="00AD0F54" w:rsidRPr="00AC0AFC" w:rsidRDefault="00AD0F54" w:rsidP="00AC0AFC">
      <w:pPr>
        <w:pStyle w:val="Prrafodelista"/>
        <w:spacing w:line="360" w:lineRule="auto"/>
        <w:rPr>
          <w:rFonts w:ascii="Palatino Linotype" w:hAnsi="Palatino Linotype" w:cs="Arial"/>
        </w:rPr>
      </w:pPr>
    </w:p>
    <w:p w14:paraId="3FD210AD" w14:textId="3AFE922F" w:rsidR="008F273D" w:rsidRPr="00AC0AFC" w:rsidRDefault="00AD0F54" w:rsidP="00AC0AFC">
      <w:pPr>
        <w:pStyle w:val="Ttulo2"/>
        <w:tabs>
          <w:tab w:val="left" w:pos="0"/>
        </w:tabs>
        <w:spacing w:before="0" w:line="360" w:lineRule="auto"/>
        <w:rPr>
          <w:rFonts w:ascii="Palatino Linotype" w:hAnsi="Palatino Linotype"/>
          <w:b/>
          <w:color w:val="auto"/>
          <w:sz w:val="24"/>
          <w:szCs w:val="24"/>
        </w:rPr>
      </w:pPr>
      <w:bookmarkStart w:id="44" w:name="_Toc535334653"/>
      <w:bookmarkStart w:id="45" w:name="_Toc2248734"/>
      <w:r w:rsidRPr="00AC0AFC">
        <w:rPr>
          <w:rFonts w:ascii="Palatino Linotype" w:hAnsi="Palatino Linotype"/>
          <w:b/>
          <w:color w:val="auto"/>
          <w:sz w:val="24"/>
          <w:szCs w:val="24"/>
        </w:rPr>
        <w:t>TERCERO</w:t>
      </w:r>
      <w:r w:rsidR="00137045" w:rsidRPr="00AC0AFC">
        <w:rPr>
          <w:rFonts w:ascii="Palatino Linotype" w:hAnsi="Palatino Linotype"/>
          <w:b/>
          <w:color w:val="auto"/>
          <w:sz w:val="24"/>
          <w:szCs w:val="24"/>
        </w:rPr>
        <w:t xml:space="preserve">. </w:t>
      </w:r>
      <w:r w:rsidR="008F273D" w:rsidRPr="00AC0AFC">
        <w:rPr>
          <w:rFonts w:ascii="Palatino Linotype" w:hAnsi="Palatino Linotype"/>
          <w:b/>
          <w:color w:val="auto"/>
          <w:sz w:val="24"/>
          <w:szCs w:val="24"/>
        </w:rPr>
        <w:t>Planteamiento de la Litis</w:t>
      </w:r>
      <w:bookmarkEnd w:id="44"/>
      <w:bookmarkEnd w:id="45"/>
    </w:p>
    <w:p w14:paraId="78D68CA5" w14:textId="77777777" w:rsidR="008F273D" w:rsidRPr="00AC0AFC" w:rsidRDefault="008F273D" w:rsidP="00AC0AFC">
      <w:pPr>
        <w:spacing w:line="360" w:lineRule="auto"/>
        <w:rPr>
          <w:rFonts w:ascii="Palatino Linotype" w:hAnsi="Palatino Linotype"/>
          <w:lang w:eastAsia="en-US"/>
        </w:rPr>
      </w:pPr>
    </w:p>
    <w:p w14:paraId="788ECC95" w14:textId="6475F6AC" w:rsidR="00033D51" w:rsidRPr="00AC0AFC" w:rsidRDefault="00033D51" w:rsidP="00AC0AFC">
      <w:pPr>
        <w:pStyle w:val="Prrafodelista"/>
        <w:numPr>
          <w:ilvl w:val="0"/>
          <w:numId w:val="1"/>
        </w:numPr>
        <w:tabs>
          <w:tab w:val="left" w:pos="0"/>
        </w:tabs>
        <w:spacing w:line="360" w:lineRule="auto"/>
        <w:ind w:left="0" w:right="49" w:firstLine="0"/>
        <w:jc w:val="both"/>
        <w:rPr>
          <w:rFonts w:ascii="Palatino Linotype" w:hAnsi="Palatino Linotype" w:cs="Arial"/>
        </w:rPr>
      </w:pPr>
      <w:r w:rsidRPr="00AC0AFC">
        <w:rPr>
          <w:rFonts w:ascii="Palatino Linotype" w:hAnsi="Palatino Linotype" w:cs="Arial"/>
        </w:rPr>
        <w:t>D</w:t>
      </w:r>
      <w:r w:rsidR="00AD0F54" w:rsidRPr="00AC0AFC">
        <w:rPr>
          <w:rFonts w:ascii="Palatino Linotype" w:hAnsi="Palatino Linotype" w:cs="Arial"/>
        </w:rPr>
        <w:t>e las constancias en los</w:t>
      </w:r>
      <w:r w:rsidRPr="00AC0AFC">
        <w:rPr>
          <w:rFonts w:ascii="Palatino Linotype" w:hAnsi="Palatino Linotype" w:cs="Arial"/>
        </w:rPr>
        <w:t xml:space="preserve"> expediente</w:t>
      </w:r>
      <w:r w:rsidR="00AD0F54" w:rsidRPr="00AC0AFC">
        <w:rPr>
          <w:rFonts w:ascii="Palatino Linotype" w:hAnsi="Palatino Linotype" w:cs="Arial"/>
        </w:rPr>
        <w:t>s</w:t>
      </w:r>
      <w:r w:rsidRPr="00AC0AFC">
        <w:rPr>
          <w:rFonts w:ascii="Palatino Linotype" w:hAnsi="Palatino Linotype" w:cs="Arial"/>
        </w:rPr>
        <w:t xml:space="preserve"> al rubro indicado, se desprende el </w:t>
      </w:r>
      <w:r w:rsidRPr="00AC0AFC">
        <w:rPr>
          <w:rFonts w:ascii="Palatino Linotype" w:hAnsi="Palatino Linotype" w:cs="Arial"/>
          <w:b/>
        </w:rPr>
        <w:t xml:space="preserve">SUJETO OBLIGADO </w:t>
      </w:r>
      <w:r w:rsidR="00C9520E" w:rsidRPr="00AC0AFC">
        <w:rPr>
          <w:rFonts w:ascii="Palatino Linotype" w:hAnsi="Palatino Linotype" w:cs="Arial"/>
        </w:rPr>
        <w:t xml:space="preserve">atendió ambas </w:t>
      </w:r>
      <w:r w:rsidRPr="00AC0AFC">
        <w:rPr>
          <w:rFonts w:ascii="Palatino Linotype" w:hAnsi="Palatino Linotype" w:cs="Arial"/>
        </w:rPr>
        <w:t>solicitud</w:t>
      </w:r>
      <w:r w:rsidR="00C9520E" w:rsidRPr="00AC0AFC">
        <w:rPr>
          <w:rFonts w:ascii="Palatino Linotype" w:hAnsi="Palatino Linotype" w:cs="Arial"/>
        </w:rPr>
        <w:t>es</w:t>
      </w:r>
      <w:r w:rsidRPr="00AC0AFC">
        <w:rPr>
          <w:rFonts w:ascii="Palatino Linotype" w:hAnsi="Palatino Linotype" w:cs="Arial"/>
        </w:rPr>
        <w:t xml:space="preserve">, indicando </w:t>
      </w:r>
      <w:r w:rsidR="00C9520E" w:rsidRPr="00AC0AFC">
        <w:rPr>
          <w:rFonts w:ascii="Palatino Linotype" w:hAnsi="Palatino Linotype" w:cs="Arial"/>
        </w:rPr>
        <w:t>que la información requerida no es generada por la Secretaría de Finanzas, y sugiere al particular presentar sus peticiones a la Secretaría de Comunicaciones del Gobierno del Estado de México.</w:t>
      </w:r>
    </w:p>
    <w:p w14:paraId="65D53752" w14:textId="77777777" w:rsidR="00C9520E" w:rsidRPr="00AC0AFC" w:rsidRDefault="00C9520E" w:rsidP="00AC0AFC">
      <w:pPr>
        <w:pStyle w:val="Prrafodelista"/>
        <w:tabs>
          <w:tab w:val="left" w:pos="0"/>
        </w:tabs>
        <w:spacing w:line="360" w:lineRule="auto"/>
        <w:ind w:left="0" w:right="49"/>
        <w:jc w:val="both"/>
        <w:rPr>
          <w:rFonts w:ascii="Palatino Linotype" w:hAnsi="Palatino Linotype" w:cs="Arial"/>
        </w:rPr>
      </w:pPr>
    </w:p>
    <w:p w14:paraId="38FD3B35" w14:textId="46935781" w:rsidR="00C9520E" w:rsidRPr="00AC0AFC" w:rsidRDefault="00C9520E" w:rsidP="00AC0AFC">
      <w:pPr>
        <w:pStyle w:val="Prrafodelista"/>
        <w:numPr>
          <w:ilvl w:val="0"/>
          <w:numId w:val="1"/>
        </w:numPr>
        <w:tabs>
          <w:tab w:val="left" w:pos="0"/>
        </w:tabs>
        <w:spacing w:line="360" w:lineRule="auto"/>
        <w:ind w:left="0" w:right="49" w:firstLine="0"/>
        <w:jc w:val="both"/>
        <w:rPr>
          <w:rFonts w:ascii="Palatino Linotype" w:hAnsi="Palatino Linotype" w:cs="Arial"/>
        </w:rPr>
      </w:pPr>
      <w:r w:rsidRPr="00AC0AFC">
        <w:rPr>
          <w:rFonts w:ascii="Palatino Linotype" w:hAnsi="Palatino Linotype" w:cs="Arial"/>
        </w:rPr>
        <w:t xml:space="preserve">Motivo por el cual el </w:t>
      </w:r>
      <w:r w:rsidRPr="00AC0AFC">
        <w:rPr>
          <w:rFonts w:ascii="Palatino Linotype" w:hAnsi="Palatino Linotype" w:cs="Arial"/>
          <w:b/>
        </w:rPr>
        <w:t xml:space="preserve">RECURRENTE </w:t>
      </w:r>
      <w:r w:rsidRPr="00AC0AFC">
        <w:rPr>
          <w:rFonts w:ascii="Palatino Linotype" w:hAnsi="Palatino Linotype" w:cs="Arial"/>
        </w:rPr>
        <w:t xml:space="preserve">se duele e interpone los recursos de revisión en los que manifiesta como razones o motivos de inconformidad que es </w:t>
      </w:r>
      <w:r w:rsidRPr="00AC0AFC">
        <w:rPr>
          <w:rFonts w:ascii="Palatino Linotype" w:hAnsi="Palatino Linotype" w:cs="Arial"/>
        </w:rPr>
        <w:lastRenderedPageBreak/>
        <w:t xml:space="preserve">incongruente que el </w:t>
      </w:r>
      <w:r w:rsidRPr="00AC0AFC">
        <w:rPr>
          <w:rFonts w:ascii="Palatino Linotype" w:hAnsi="Palatino Linotype" w:cs="Arial"/>
          <w:b/>
        </w:rPr>
        <w:t xml:space="preserve">SUJETO OBLIGADO </w:t>
      </w:r>
      <w:r w:rsidRPr="00AC0AFC">
        <w:rPr>
          <w:rFonts w:ascii="Palatino Linotype" w:hAnsi="Palatino Linotype" w:cs="Arial"/>
        </w:rPr>
        <w:t>determine la notoria incompetencia, ya que es información que posee y administra.</w:t>
      </w:r>
    </w:p>
    <w:p w14:paraId="04230BD7" w14:textId="77777777" w:rsidR="00033D51" w:rsidRPr="00AC0AFC" w:rsidRDefault="00033D51" w:rsidP="00AC0AFC">
      <w:pPr>
        <w:pStyle w:val="Prrafodelista"/>
        <w:tabs>
          <w:tab w:val="left" w:pos="0"/>
        </w:tabs>
        <w:spacing w:line="360" w:lineRule="auto"/>
        <w:ind w:left="0" w:right="49"/>
        <w:jc w:val="both"/>
        <w:rPr>
          <w:rFonts w:ascii="Palatino Linotype" w:hAnsi="Palatino Linotype" w:cs="Arial"/>
        </w:rPr>
      </w:pPr>
    </w:p>
    <w:p w14:paraId="75654C39" w14:textId="7ABB5DD1" w:rsidR="00364ECD" w:rsidRPr="00AC0AFC" w:rsidRDefault="008F273D" w:rsidP="00AC0AF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AC0AFC">
        <w:rPr>
          <w:rFonts w:ascii="Palatino Linotype" w:eastAsia="Times New Roman" w:hAnsi="Palatino Linotype" w:cs="Arial"/>
        </w:rPr>
        <w:t xml:space="preserve">En </w:t>
      </w:r>
      <w:r w:rsidRPr="00AC0AFC">
        <w:rPr>
          <w:rFonts w:ascii="Palatino Linotype" w:hAnsi="Palatino Linotype" w:cs="Arial"/>
          <w:lang w:eastAsia="es-MX"/>
        </w:rPr>
        <w:t>dichas</w:t>
      </w:r>
      <w:r w:rsidRPr="00AC0AFC">
        <w:rPr>
          <w:rFonts w:ascii="Palatino Linotype" w:eastAsia="Times New Roman" w:hAnsi="Palatino Linotype" w:cs="Arial"/>
        </w:rPr>
        <w:t xml:space="preserve"> condiciones, la </w:t>
      </w:r>
      <w:proofErr w:type="spellStart"/>
      <w:r w:rsidRPr="00AC0AFC">
        <w:rPr>
          <w:rFonts w:ascii="Palatino Linotype" w:eastAsia="Times New Roman" w:hAnsi="Palatino Linotype" w:cs="Arial"/>
          <w:i/>
        </w:rPr>
        <w:t>litis</w:t>
      </w:r>
      <w:proofErr w:type="spellEnd"/>
      <w:r w:rsidRPr="00AC0AFC">
        <w:rPr>
          <w:rFonts w:ascii="Palatino Linotype" w:eastAsia="Times New Roman" w:hAnsi="Palatino Linotype" w:cs="Arial"/>
        </w:rPr>
        <w:t xml:space="preserve"> a resolver en este recurso se circunscribe a determinar si</w:t>
      </w:r>
      <w:r w:rsidR="00E10739" w:rsidRPr="00AC0AFC">
        <w:rPr>
          <w:rFonts w:ascii="Palatino Linotype" w:eastAsia="Times New Roman" w:hAnsi="Palatino Linotype" w:cs="Arial"/>
        </w:rPr>
        <w:t xml:space="preserve"> </w:t>
      </w:r>
      <w:r w:rsidRPr="00AC0AFC">
        <w:rPr>
          <w:rFonts w:ascii="Palatino Linotype" w:eastAsia="Times New Roman" w:hAnsi="Palatino Linotype" w:cs="Arial"/>
        </w:rPr>
        <w:t xml:space="preserve"> </w:t>
      </w:r>
      <w:r w:rsidRPr="00AC0AFC">
        <w:rPr>
          <w:rFonts w:ascii="Palatino Linotype" w:eastAsia="MS Mincho" w:hAnsi="Palatino Linotype" w:cs="Arial"/>
        </w:rPr>
        <w:t xml:space="preserve">se actualiza la causal de procedencia prevista en el artículo 179, fracciones </w:t>
      </w:r>
      <w:r w:rsidR="00C9520E" w:rsidRPr="00AC0AFC">
        <w:rPr>
          <w:rFonts w:ascii="Palatino Linotype" w:eastAsia="MS Mincho" w:hAnsi="Palatino Linotype" w:cs="Arial"/>
        </w:rPr>
        <w:t>I</w:t>
      </w:r>
      <w:r w:rsidR="00E10739" w:rsidRPr="00AC0AFC">
        <w:rPr>
          <w:rFonts w:ascii="Palatino Linotype" w:eastAsia="MS Mincho" w:hAnsi="Palatino Linotype" w:cs="Arial"/>
        </w:rPr>
        <w:t>V</w:t>
      </w:r>
      <w:r w:rsidRPr="00AC0AFC">
        <w:rPr>
          <w:rFonts w:ascii="Palatino Linotype" w:eastAsia="MS Mincho" w:hAnsi="Palatino Linotype" w:cs="Arial"/>
        </w:rPr>
        <w:t xml:space="preserve"> de la </w:t>
      </w:r>
      <w:r w:rsidRPr="00AC0AFC">
        <w:rPr>
          <w:rFonts w:ascii="Palatino Linotype" w:eastAsia="MS Mincho" w:hAnsi="Palatino Linotype" w:cs="Arial"/>
          <w:b/>
        </w:rPr>
        <w:t>Ley de Transparencia y Acceso a la Información Pública del Estado de México y Municipios</w:t>
      </w:r>
      <w:r w:rsidR="00364ECD" w:rsidRPr="00AC0AFC">
        <w:rPr>
          <w:rFonts w:ascii="Palatino Linotype" w:eastAsia="MS Mincho" w:hAnsi="Palatino Linotype" w:cs="Arial"/>
        </w:rPr>
        <w:t xml:space="preserve">; </w:t>
      </w:r>
      <w:r w:rsidR="00364ECD" w:rsidRPr="00AC0AFC">
        <w:rPr>
          <w:rFonts w:ascii="Palatino Linotype" w:eastAsia="Times New Roman" w:hAnsi="Palatino Linotype" w:cs="Arial"/>
          <w:color w:val="000000" w:themeColor="text1"/>
          <w:lang w:val="es-ES" w:eastAsia="es-MX"/>
        </w:rPr>
        <w:t>fracción que determina</w:t>
      </w:r>
      <w:r w:rsidR="00472700" w:rsidRPr="00AC0AFC">
        <w:rPr>
          <w:rFonts w:ascii="Palatino Linotype" w:eastAsia="Times New Roman" w:hAnsi="Palatino Linotype" w:cs="Arial"/>
          <w:color w:val="000000" w:themeColor="text1"/>
          <w:lang w:val="es-ES" w:eastAsia="es-MX"/>
        </w:rPr>
        <w:t xml:space="preserve"> la hipótesis jurídica relativa a </w:t>
      </w:r>
      <w:r w:rsidR="00364ECD" w:rsidRPr="00AC0AFC">
        <w:rPr>
          <w:rFonts w:ascii="Palatino Linotype" w:eastAsia="Times New Roman" w:hAnsi="Palatino Linotype" w:cs="Arial"/>
          <w:color w:val="000000" w:themeColor="text1"/>
          <w:lang w:val="es-ES" w:eastAsia="es-MX"/>
        </w:rPr>
        <w:t xml:space="preserve">la </w:t>
      </w:r>
      <w:r w:rsidR="00C9520E" w:rsidRPr="00AC0AFC">
        <w:rPr>
          <w:rFonts w:ascii="Palatino Linotype" w:eastAsia="Times New Roman" w:hAnsi="Palatino Linotype" w:cs="Arial"/>
          <w:color w:val="000000" w:themeColor="text1"/>
          <w:lang w:val="es-ES" w:eastAsia="es-MX"/>
        </w:rPr>
        <w:t>declaración de incompetencia por el Sujeto Obligado</w:t>
      </w:r>
      <w:r w:rsidR="00364ECD" w:rsidRPr="00AC0AFC">
        <w:rPr>
          <w:rFonts w:ascii="Palatino Linotype" w:eastAsia="Times New Roman" w:hAnsi="Palatino Linotype" w:cs="Arial"/>
          <w:color w:val="000000" w:themeColor="text1"/>
          <w:lang w:val="es-ES" w:eastAsia="es-MX"/>
        </w:rPr>
        <w:t xml:space="preserve">. Supuesto del que el ahora recurrente se duele, </w:t>
      </w:r>
      <w:r w:rsidR="00472700" w:rsidRPr="00AC0AFC">
        <w:rPr>
          <w:rFonts w:ascii="Palatino Linotype" w:eastAsia="Times New Roman" w:hAnsi="Palatino Linotype" w:cs="Arial"/>
          <w:color w:val="000000" w:themeColor="text1"/>
          <w:lang w:val="es-ES" w:eastAsia="es-MX"/>
        </w:rPr>
        <w:t xml:space="preserve">razón por la que, </w:t>
      </w:r>
      <w:r w:rsidR="0043156C" w:rsidRPr="00AC0AFC">
        <w:rPr>
          <w:rFonts w:ascii="Palatino Linotype" w:hAnsi="Palatino Linotype" w:cs="Arial"/>
          <w:color w:val="000000" w:themeColor="text1"/>
        </w:rPr>
        <w:t>la</w:t>
      </w:r>
      <w:r w:rsidR="00364ECD" w:rsidRPr="00AC0AFC">
        <w:rPr>
          <w:rFonts w:ascii="Palatino Linotype" w:hAnsi="Palatino Linotype" w:cs="Arial"/>
          <w:color w:val="000000" w:themeColor="text1"/>
        </w:rPr>
        <w:t xml:space="preserve"> pr</w:t>
      </w:r>
      <w:r w:rsidR="0043156C" w:rsidRPr="00AC0AFC">
        <w:rPr>
          <w:rFonts w:ascii="Palatino Linotype" w:hAnsi="Palatino Linotype" w:cs="Arial"/>
          <w:color w:val="000000" w:themeColor="text1"/>
        </w:rPr>
        <w:t>esente resolución</w:t>
      </w:r>
      <w:r w:rsidR="00364ECD" w:rsidRPr="00AC0AFC">
        <w:rPr>
          <w:rFonts w:ascii="Palatino Linotype" w:hAnsi="Palatino Linotype" w:cs="Arial"/>
          <w:color w:val="000000" w:themeColor="text1"/>
        </w:rPr>
        <w:t xml:space="preserve"> se circunscribirá en determinar si el </w:t>
      </w:r>
      <w:r w:rsidR="00364ECD" w:rsidRPr="00AC0AFC">
        <w:rPr>
          <w:rFonts w:ascii="Palatino Linotype" w:hAnsi="Palatino Linotype" w:cs="Arial"/>
          <w:b/>
          <w:color w:val="000000" w:themeColor="text1"/>
        </w:rPr>
        <w:t>SUJETO</w:t>
      </w:r>
      <w:r w:rsidR="00364ECD" w:rsidRPr="00AC0AFC">
        <w:rPr>
          <w:rFonts w:ascii="Palatino Linotype" w:hAnsi="Palatino Linotype" w:cs="Arial"/>
          <w:color w:val="000000" w:themeColor="text1"/>
        </w:rPr>
        <w:t xml:space="preserve"> </w:t>
      </w:r>
      <w:r w:rsidR="00364ECD" w:rsidRPr="00AC0AFC">
        <w:rPr>
          <w:rFonts w:ascii="Palatino Linotype" w:hAnsi="Palatino Linotype" w:cs="Arial"/>
          <w:b/>
          <w:color w:val="000000" w:themeColor="text1"/>
        </w:rPr>
        <w:t>OBLIGADO</w:t>
      </w:r>
      <w:r w:rsidR="00364ECD" w:rsidRPr="00AC0AFC">
        <w:rPr>
          <w:rFonts w:ascii="Palatino Linotype" w:hAnsi="Palatino Linotype" w:cs="Arial"/>
          <w:color w:val="000000" w:themeColor="text1"/>
        </w:rPr>
        <w:t xml:space="preserve"> </w:t>
      </w:r>
      <w:r w:rsidR="00521053" w:rsidRPr="00AC0AFC">
        <w:rPr>
          <w:rFonts w:ascii="Palatino Linotype" w:hAnsi="Palatino Linotype" w:cs="Arial"/>
          <w:color w:val="000000" w:themeColor="text1"/>
        </w:rPr>
        <w:t>con la respuesta</w:t>
      </w:r>
      <w:r w:rsidR="00364ECD" w:rsidRPr="00AC0AFC">
        <w:rPr>
          <w:rFonts w:ascii="Palatino Linotype" w:hAnsi="Palatino Linotype" w:cs="Arial"/>
          <w:color w:val="000000" w:themeColor="text1"/>
        </w:rPr>
        <w:t xml:space="preserve"> </w:t>
      </w:r>
      <w:r w:rsidR="00364ECD" w:rsidRPr="00AC0AFC">
        <w:rPr>
          <w:rFonts w:ascii="Palatino Linotype" w:eastAsia="Times New Roman" w:hAnsi="Palatino Linotype"/>
          <w:color w:val="000000" w:themeColor="text1"/>
        </w:rPr>
        <w:t>actualiza la causa de procedencia</w:t>
      </w:r>
      <w:r w:rsidR="00472700" w:rsidRPr="00AC0AFC">
        <w:rPr>
          <w:rFonts w:ascii="Palatino Linotype" w:eastAsia="Times New Roman" w:hAnsi="Palatino Linotype"/>
          <w:color w:val="000000" w:themeColor="text1"/>
        </w:rPr>
        <w:t xml:space="preserve"> establecida en</w:t>
      </w:r>
      <w:r w:rsidR="00521053" w:rsidRPr="00AC0AFC">
        <w:rPr>
          <w:rFonts w:ascii="Palatino Linotype" w:eastAsia="Times New Roman" w:hAnsi="Palatino Linotype" w:cs="Arial"/>
          <w:color w:val="000000" w:themeColor="text1"/>
          <w:lang w:eastAsia="es-MX"/>
        </w:rPr>
        <w:t xml:space="preserve"> precepto normativo citado</w:t>
      </w:r>
      <w:r w:rsidR="00364ECD" w:rsidRPr="00AC0AFC">
        <w:rPr>
          <w:rFonts w:ascii="Palatino Linotype" w:eastAsia="Times New Roman" w:hAnsi="Palatino Linotype" w:cs="Arial"/>
          <w:color w:val="000000" w:themeColor="text1"/>
          <w:lang w:eastAsia="es-MX"/>
        </w:rPr>
        <w:t>.</w:t>
      </w:r>
    </w:p>
    <w:p w14:paraId="45754884" w14:textId="77777777" w:rsidR="00977C40" w:rsidRPr="00AC0AFC" w:rsidRDefault="00977C40" w:rsidP="00AC0AFC">
      <w:pPr>
        <w:pStyle w:val="Prrafodelista"/>
        <w:spacing w:line="360" w:lineRule="auto"/>
        <w:rPr>
          <w:rFonts w:ascii="Palatino Linotype" w:eastAsia="Times New Roman" w:hAnsi="Palatino Linotype" w:cs="Arial"/>
          <w:color w:val="000000" w:themeColor="text1"/>
        </w:rPr>
      </w:pPr>
    </w:p>
    <w:p w14:paraId="39D65626" w14:textId="3D9B0C32" w:rsidR="008F273D" w:rsidRPr="00AC0AFC" w:rsidRDefault="00015566" w:rsidP="00AC0AFC">
      <w:pPr>
        <w:pStyle w:val="Ttulo2"/>
        <w:tabs>
          <w:tab w:val="left" w:pos="0"/>
        </w:tabs>
        <w:spacing w:before="0" w:line="360" w:lineRule="auto"/>
        <w:rPr>
          <w:rFonts w:ascii="Palatino Linotype" w:hAnsi="Palatino Linotype"/>
          <w:b/>
          <w:color w:val="auto"/>
          <w:sz w:val="24"/>
          <w:szCs w:val="24"/>
        </w:rPr>
      </w:pPr>
      <w:bookmarkStart w:id="46" w:name="_Toc529263621"/>
      <w:bookmarkStart w:id="47" w:name="_Toc530650937"/>
      <w:bookmarkStart w:id="48" w:name="_Toc535334654"/>
      <w:bookmarkStart w:id="49" w:name="_Toc2248735"/>
      <w:r w:rsidRPr="00AC0AFC">
        <w:rPr>
          <w:rFonts w:ascii="Palatino Linotype" w:hAnsi="Palatino Linotype"/>
          <w:b/>
          <w:color w:val="auto"/>
          <w:sz w:val="24"/>
          <w:szCs w:val="24"/>
        </w:rPr>
        <w:t>CUARTO</w:t>
      </w:r>
      <w:r w:rsidR="008F273D" w:rsidRPr="00AC0AFC">
        <w:rPr>
          <w:rFonts w:ascii="Palatino Linotype" w:hAnsi="Palatino Linotype"/>
          <w:b/>
          <w:color w:val="auto"/>
          <w:sz w:val="24"/>
          <w:szCs w:val="24"/>
        </w:rPr>
        <w:t>.</w:t>
      </w:r>
      <w:bookmarkStart w:id="50" w:name="_Toc515462773"/>
      <w:r w:rsidR="008F273D" w:rsidRPr="00AC0AFC">
        <w:rPr>
          <w:rFonts w:ascii="Palatino Linotype" w:hAnsi="Palatino Linotype"/>
          <w:b/>
          <w:color w:val="auto"/>
          <w:sz w:val="24"/>
          <w:szCs w:val="24"/>
        </w:rPr>
        <w:t xml:space="preserve"> Estudio y resolución del asunto</w:t>
      </w:r>
      <w:bookmarkEnd w:id="46"/>
      <w:bookmarkEnd w:id="47"/>
      <w:bookmarkEnd w:id="48"/>
      <w:bookmarkEnd w:id="49"/>
      <w:bookmarkEnd w:id="50"/>
    </w:p>
    <w:p w14:paraId="6EB3C05A" w14:textId="77777777" w:rsidR="008F273D" w:rsidRPr="00AC0AFC" w:rsidRDefault="008F273D" w:rsidP="00AC0AFC">
      <w:pPr>
        <w:tabs>
          <w:tab w:val="left" w:pos="0"/>
        </w:tabs>
        <w:spacing w:line="360" w:lineRule="auto"/>
        <w:rPr>
          <w:rFonts w:ascii="Palatino Linotype" w:hAnsi="Palatino Linotype"/>
        </w:rPr>
      </w:pPr>
    </w:p>
    <w:p w14:paraId="4E10A23A" w14:textId="62AB2C69" w:rsidR="00472700" w:rsidRPr="00AC0AFC" w:rsidRDefault="00472700" w:rsidP="00AC0AFC">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AC0AFC">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AC0AFC">
        <w:rPr>
          <w:rFonts w:ascii="Palatino Linotype" w:eastAsia="Calibri" w:hAnsi="Palatino Linotype" w:cs="Arial"/>
        </w:rPr>
        <w:t>Transparencia, Acceso a la Información Pública del Estado de México y Municipios</w:t>
      </w:r>
      <w:r w:rsidRPr="00AC0AFC">
        <w:rPr>
          <w:rFonts w:ascii="Palatino Linotype" w:hAnsi="Palatino Linotype" w:cs="Arial"/>
        </w:rPr>
        <w:t xml:space="preserve">, y determinar la </w:t>
      </w:r>
      <w:r w:rsidRPr="00AC0AFC">
        <w:rPr>
          <w:rFonts w:ascii="Palatino Linotype" w:hAnsi="Palatino Linotype" w:cs="Arial"/>
          <w:b/>
          <w:u w:val="single"/>
        </w:rPr>
        <w:t>confirmación</w:t>
      </w:r>
      <w:r w:rsidRPr="00AC0AFC">
        <w:rPr>
          <w:rFonts w:ascii="Palatino Linotype" w:hAnsi="Palatino Linotype" w:cs="Arial"/>
        </w:rPr>
        <w:t xml:space="preserve">; revocación o modificación; </w:t>
      </w:r>
      <w:proofErr w:type="spellStart"/>
      <w:r w:rsidRPr="00AC0AFC">
        <w:rPr>
          <w:rFonts w:ascii="Palatino Linotype" w:hAnsi="Palatino Linotype" w:cs="Arial"/>
        </w:rPr>
        <w:t>desechamiento</w:t>
      </w:r>
      <w:proofErr w:type="spellEnd"/>
      <w:r w:rsidRPr="00AC0AFC">
        <w:rPr>
          <w:rFonts w:ascii="Palatino Linotype" w:hAnsi="Palatino Linotype" w:cs="Arial"/>
        </w:rPr>
        <w:t xml:space="preserve"> o sobreseimiento; y en su caso ordenar la entrega de la información, con respecto a la respuesta emitida por el </w:t>
      </w:r>
      <w:r w:rsidRPr="00AC0AFC">
        <w:rPr>
          <w:rFonts w:ascii="Palatino Linotype" w:hAnsi="Palatino Linotype" w:cs="Arial"/>
          <w:b/>
        </w:rPr>
        <w:t>SUJETO</w:t>
      </w:r>
      <w:r w:rsidRPr="00AC0AFC">
        <w:rPr>
          <w:rFonts w:ascii="Palatino Linotype" w:hAnsi="Palatino Linotype" w:cs="Arial"/>
        </w:rPr>
        <w:t xml:space="preserve"> </w:t>
      </w:r>
      <w:r w:rsidRPr="00AC0AFC">
        <w:rPr>
          <w:rFonts w:ascii="Palatino Linotype" w:hAnsi="Palatino Linotype" w:cs="Arial"/>
          <w:b/>
        </w:rPr>
        <w:t>OBLIGADO</w:t>
      </w:r>
      <w:r w:rsidR="00BA71D7" w:rsidRPr="00AC0AFC">
        <w:rPr>
          <w:rFonts w:ascii="Palatino Linotype" w:hAnsi="Palatino Linotype" w:cs="Arial"/>
        </w:rPr>
        <w:t>.</w:t>
      </w:r>
    </w:p>
    <w:p w14:paraId="0EAC70AF" w14:textId="3DCFABDC" w:rsidR="001D7C7C" w:rsidRPr="00AC0AFC" w:rsidRDefault="001D7C7C" w:rsidP="00AC0AFC">
      <w:pPr>
        <w:pStyle w:val="Ttulo1"/>
        <w:numPr>
          <w:ilvl w:val="0"/>
          <w:numId w:val="9"/>
        </w:numPr>
        <w:spacing w:before="0" w:line="360" w:lineRule="auto"/>
        <w:rPr>
          <w:szCs w:val="24"/>
        </w:rPr>
      </w:pPr>
      <w:bookmarkStart w:id="51" w:name="_Toc2248736"/>
      <w:r w:rsidRPr="00AC0AFC">
        <w:rPr>
          <w:szCs w:val="24"/>
        </w:rPr>
        <w:t>Del acuerdo de incompetencia</w:t>
      </w:r>
      <w:bookmarkEnd w:id="51"/>
    </w:p>
    <w:p w14:paraId="45D49D63" w14:textId="77777777" w:rsidR="00015566" w:rsidRPr="00AC0AFC" w:rsidRDefault="00015566" w:rsidP="00AC0AFC">
      <w:pPr>
        <w:spacing w:line="360" w:lineRule="auto"/>
        <w:rPr>
          <w:rFonts w:ascii="Palatino Linotype" w:hAnsi="Palatino Linotype"/>
          <w:lang w:eastAsia="en-US"/>
        </w:rPr>
      </w:pPr>
    </w:p>
    <w:p w14:paraId="1D0951F4" w14:textId="0F99295F" w:rsidR="00EC4708" w:rsidRPr="00AC0AFC" w:rsidRDefault="005F5E1B" w:rsidP="00AC0AFC">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AC0AFC">
        <w:rPr>
          <w:rFonts w:ascii="Palatino Linotype" w:hAnsi="Palatino Linotype"/>
          <w:color w:val="000000"/>
        </w:rPr>
        <w:lastRenderedPageBreak/>
        <w:t>En atención a la</w:t>
      </w:r>
      <w:r w:rsidR="00720042" w:rsidRPr="00AC0AFC">
        <w:rPr>
          <w:rFonts w:ascii="Palatino Linotype" w:hAnsi="Palatino Linotype"/>
          <w:color w:val="000000"/>
        </w:rPr>
        <w:t>s</w:t>
      </w:r>
      <w:r w:rsidRPr="00AC0AFC">
        <w:rPr>
          <w:rFonts w:ascii="Palatino Linotype" w:hAnsi="Palatino Linotype"/>
          <w:color w:val="000000"/>
        </w:rPr>
        <w:t xml:space="preserve"> solicitud</w:t>
      </w:r>
      <w:r w:rsidR="00720042" w:rsidRPr="00AC0AFC">
        <w:rPr>
          <w:rFonts w:ascii="Palatino Linotype" w:hAnsi="Palatino Linotype"/>
          <w:color w:val="000000"/>
        </w:rPr>
        <w:t>es</w:t>
      </w:r>
      <w:r w:rsidRPr="00AC0AFC">
        <w:rPr>
          <w:rFonts w:ascii="Palatino Linotype" w:hAnsi="Palatino Linotype"/>
          <w:color w:val="000000"/>
        </w:rPr>
        <w:t xml:space="preserve"> de información, el </w:t>
      </w:r>
      <w:r w:rsidRPr="00AC0AFC">
        <w:rPr>
          <w:rFonts w:ascii="Palatino Linotype" w:hAnsi="Palatino Linotype"/>
          <w:b/>
          <w:color w:val="000000"/>
        </w:rPr>
        <w:t xml:space="preserve">SUJETO OBLIGADO </w:t>
      </w:r>
      <w:r w:rsidR="00720042" w:rsidRPr="00AC0AFC">
        <w:rPr>
          <w:rFonts w:ascii="Palatino Linotype" w:hAnsi="Palatino Linotype"/>
          <w:color w:val="000000"/>
        </w:rPr>
        <w:t>en ambos recursos de revisión adjunt</w:t>
      </w:r>
      <w:r w:rsidR="00620984" w:rsidRPr="00AC0AFC">
        <w:rPr>
          <w:rFonts w:ascii="Palatino Linotype" w:hAnsi="Palatino Linotype"/>
          <w:color w:val="000000"/>
        </w:rPr>
        <w:t xml:space="preserve">ó el Acuerdo de Incompetencia en el que precisó que la información solicitada no es generada por la </w:t>
      </w:r>
      <w:r w:rsidR="00620984" w:rsidRPr="00AC0AFC">
        <w:rPr>
          <w:rFonts w:ascii="Palatino Linotype" w:hAnsi="Palatino Linotype"/>
          <w:b/>
          <w:color w:val="000000"/>
        </w:rPr>
        <w:t xml:space="preserve">Secretaría de Finanzas, </w:t>
      </w:r>
      <w:r w:rsidR="00620984" w:rsidRPr="00AC0AFC">
        <w:rPr>
          <w:rFonts w:ascii="Palatino Linotype" w:hAnsi="Palatino Linotype"/>
          <w:color w:val="000000"/>
        </w:rPr>
        <w:t xml:space="preserve">sino por </w:t>
      </w:r>
      <w:r w:rsidR="007C05FF" w:rsidRPr="00AC0AFC">
        <w:rPr>
          <w:rFonts w:ascii="Palatino Linotype" w:hAnsi="Palatino Linotype"/>
          <w:color w:val="000000"/>
        </w:rPr>
        <w:t>un Sujeto Obligado distinto</w:t>
      </w:r>
      <w:r w:rsidR="00620984" w:rsidRPr="00AC0AFC">
        <w:rPr>
          <w:rFonts w:ascii="Palatino Linotype" w:hAnsi="Palatino Linotype"/>
          <w:color w:val="000000"/>
        </w:rPr>
        <w:t>, de acuerdo al o dispuesto en el artículo 32 fracción VI de la Ley Orgánica de la Administración Pública del Estado de México, por lo que hizo del conocimiento del particular que el Sujeto Obligado competente para conocer de su</w:t>
      </w:r>
      <w:r w:rsidR="007C05FF" w:rsidRPr="00AC0AFC">
        <w:rPr>
          <w:rFonts w:ascii="Palatino Linotype" w:hAnsi="Palatino Linotype"/>
          <w:color w:val="000000"/>
        </w:rPr>
        <w:t>s</w:t>
      </w:r>
      <w:r w:rsidR="00620984" w:rsidRPr="00AC0AFC">
        <w:rPr>
          <w:rFonts w:ascii="Palatino Linotype" w:hAnsi="Palatino Linotype"/>
          <w:color w:val="000000"/>
        </w:rPr>
        <w:t xml:space="preserve"> solicitud</w:t>
      </w:r>
      <w:r w:rsidR="007C05FF" w:rsidRPr="00AC0AFC">
        <w:rPr>
          <w:rFonts w:ascii="Palatino Linotype" w:hAnsi="Palatino Linotype"/>
          <w:color w:val="000000"/>
        </w:rPr>
        <w:t>es</w:t>
      </w:r>
      <w:r w:rsidR="00620984" w:rsidRPr="00AC0AFC">
        <w:rPr>
          <w:rFonts w:ascii="Palatino Linotype" w:hAnsi="Palatino Linotype"/>
          <w:color w:val="000000"/>
        </w:rPr>
        <w:t xml:space="preserve"> es la Secretaría de Comunicaciones del Gobierno del Estado de México. </w:t>
      </w:r>
    </w:p>
    <w:p w14:paraId="27468455" w14:textId="77777777" w:rsidR="00015566" w:rsidRPr="00AC0AFC" w:rsidRDefault="00015566" w:rsidP="00AC0AFC">
      <w:pPr>
        <w:pStyle w:val="Prrafodelista"/>
        <w:tabs>
          <w:tab w:val="left" w:pos="0"/>
        </w:tabs>
        <w:spacing w:line="360" w:lineRule="auto"/>
        <w:ind w:left="0" w:right="49"/>
        <w:jc w:val="both"/>
        <w:rPr>
          <w:rFonts w:ascii="Palatino Linotype" w:hAnsi="Palatino Linotype"/>
          <w:color w:val="000000"/>
        </w:rPr>
      </w:pPr>
    </w:p>
    <w:p w14:paraId="3555112B" w14:textId="4CE497AB" w:rsidR="007C05FF" w:rsidRPr="00AC0AFC" w:rsidRDefault="00D82FA9" w:rsidP="00AC0AFC">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AC0AFC">
        <w:rPr>
          <w:rFonts w:ascii="Palatino Linotype" w:hAnsi="Palatino Linotype"/>
          <w:color w:val="000000"/>
        </w:rPr>
        <w:t>El</w:t>
      </w:r>
      <w:r w:rsidR="007C05FF" w:rsidRPr="00AC0AFC">
        <w:rPr>
          <w:rFonts w:ascii="Palatino Linotype" w:eastAsia="Calibri" w:hAnsi="Palatino Linotype" w:cs="Times New Roman"/>
        </w:rPr>
        <w:t xml:space="preserve"> artículo 167 de la </w:t>
      </w:r>
      <w:r w:rsidR="007C05FF" w:rsidRPr="00AC0AFC">
        <w:rPr>
          <w:rFonts w:ascii="Palatino Linotype" w:eastAsia="Calibri" w:hAnsi="Palatino Linotype" w:cs="Times New Roman"/>
          <w:b/>
        </w:rPr>
        <w:t>Ley de Transparencia y Acceso a la Información Pública de</w:t>
      </w:r>
      <w:r w:rsidRPr="00AC0AFC">
        <w:rPr>
          <w:rFonts w:ascii="Palatino Linotype" w:eastAsia="Calibri" w:hAnsi="Palatino Linotype" w:cs="Times New Roman"/>
          <w:b/>
        </w:rPr>
        <w:t xml:space="preserve">l Estado de México y Municipios </w:t>
      </w:r>
      <w:r w:rsidRPr="00AC0AFC">
        <w:rPr>
          <w:rFonts w:ascii="Palatino Linotype" w:eastAsia="Calibri" w:hAnsi="Palatino Linotype" w:cs="Times New Roman"/>
        </w:rPr>
        <w:t xml:space="preserve">establece: </w:t>
      </w:r>
    </w:p>
    <w:p w14:paraId="57F9D52E" w14:textId="77777777" w:rsidR="00D82FA9" w:rsidRPr="00AC0AFC" w:rsidRDefault="00D82FA9" w:rsidP="00724165">
      <w:pPr>
        <w:pStyle w:val="Prrafodelista"/>
        <w:spacing w:line="360" w:lineRule="auto"/>
        <w:ind w:left="567" w:right="565"/>
        <w:rPr>
          <w:rFonts w:ascii="Palatino Linotype" w:eastAsia="Calibri" w:hAnsi="Palatino Linotype" w:cs="Times New Roman"/>
        </w:rPr>
      </w:pPr>
    </w:p>
    <w:p w14:paraId="1B80819B" w14:textId="77777777" w:rsidR="007C05FF" w:rsidRPr="00724165" w:rsidRDefault="007C05FF" w:rsidP="00724165">
      <w:pPr>
        <w:pStyle w:val="Prrafodelista"/>
        <w:tabs>
          <w:tab w:val="left" w:pos="851"/>
        </w:tabs>
        <w:spacing w:line="360" w:lineRule="auto"/>
        <w:ind w:left="567" w:right="565"/>
        <w:jc w:val="both"/>
        <w:rPr>
          <w:rFonts w:ascii="Palatino Linotype" w:eastAsia="Calibri" w:hAnsi="Palatino Linotype" w:cs="Times New Roman"/>
          <w:i/>
          <w:sz w:val="22"/>
          <w:szCs w:val="22"/>
        </w:rPr>
      </w:pPr>
      <w:r w:rsidRPr="00724165">
        <w:rPr>
          <w:rFonts w:ascii="Palatino Linotype" w:eastAsia="Calibri" w:hAnsi="Palatino Linotype" w:cs="Times New Roman"/>
          <w:i/>
          <w:sz w:val="22"/>
          <w:szCs w:val="22"/>
        </w:rPr>
        <w:t>“</w:t>
      </w:r>
      <w:r w:rsidRPr="00724165">
        <w:rPr>
          <w:rFonts w:ascii="Palatino Linotype" w:eastAsia="Calibri" w:hAnsi="Palatino Linotype" w:cs="Times New Roman"/>
          <w:b/>
          <w:i/>
          <w:sz w:val="22"/>
          <w:szCs w:val="22"/>
        </w:rPr>
        <w:t>Artículo 167</w:t>
      </w:r>
      <w:r w:rsidRPr="00724165">
        <w:rPr>
          <w:rFonts w:ascii="Palatino Linotype" w:eastAsia="Calibri" w:hAnsi="Palatino Linotype" w:cs="Times New Roman"/>
          <w:i/>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w:t>
      </w:r>
      <w:r w:rsidRPr="00724165">
        <w:rPr>
          <w:rFonts w:ascii="Palatino Linotype" w:eastAsia="Calibri" w:hAnsi="Palatino Linotype" w:cs="Times New Roman"/>
          <w:b/>
          <w:i/>
          <w:sz w:val="22"/>
          <w:szCs w:val="22"/>
        </w:rPr>
        <w:t>tres días hábiles posteriores a la recepción de la solicitud</w:t>
      </w:r>
      <w:r w:rsidRPr="00724165">
        <w:rPr>
          <w:rFonts w:ascii="Palatino Linotype" w:eastAsia="Calibri" w:hAnsi="Palatino Linotype" w:cs="Times New Roman"/>
          <w:i/>
          <w:sz w:val="22"/>
          <w:szCs w:val="22"/>
        </w:rPr>
        <w:t xml:space="preserve"> y, en su caso orientar al solicitante, el o los sujetos obligados competentes. </w:t>
      </w:r>
    </w:p>
    <w:p w14:paraId="2BF8C8C3" w14:textId="77777777" w:rsidR="007C05FF" w:rsidRPr="00724165" w:rsidRDefault="007C05FF" w:rsidP="00724165">
      <w:pPr>
        <w:pStyle w:val="Prrafodelista"/>
        <w:tabs>
          <w:tab w:val="left" w:pos="851"/>
        </w:tabs>
        <w:spacing w:line="360" w:lineRule="auto"/>
        <w:ind w:left="567" w:right="565"/>
        <w:jc w:val="both"/>
        <w:rPr>
          <w:rFonts w:ascii="Palatino Linotype" w:eastAsia="Calibri" w:hAnsi="Palatino Linotype" w:cs="Times New Roman"/>
          <w:i/>
          <w:sz w:val="22"/>
          <w:szCs w:val="22"/>
        </w:rPr>
      </w:pPr>
      <w:r w:rsidRPr="00724165">
        <w:rPr>
          <w:rFonts w:ascii="Palatino Linotype" w:eastAsia="Calibri" w:hAnsi="Palatino Linotype" w:cs="Times New Roman"/>
          <w:i/>
          <w:sz w:val="22"/>
          <w:szCs w:val="22"/>
        </w:rPr>
        <w:t xml:space="preserve"> </w:t>
      </w:r>
    </w:p>
    <w:p w14:paraId="023AB630" w14:textId="77777777" w:rsidR="007C05FF" w:rsidRPr="00724165" w:rsidRDefault="007C05FF" w:rsidP="00724165">
      <w:pPr>
        <w:pStyle w:val="Prrafodelista"/>
        <w:tabs>
          <w:tab w:val="left" w:pos="851"/>
        </w:tabs>
        <w:spacing w:line="360" w:lineRule="auto"/>
        <w:ind w:left="567" w:right="565"/>
        <w:jc w:val="both"/>
        <w:rPr>
          <w:rFonts w:ascii="Palatino Linotype" w:eastAsia="Calibri" w:hAnsi="Palatino Linotype" w:cs="Times New Roman"/>
          <w:i/>
          <w:sz w:val="22"/>
          <w:szCs w:val="22"/>
        </w:rPr>
      </w:pPr>
      <w:r w:rsidRPr="00724165">
        <w:rPr>
          <w:rFonts w:ascii="Palatino Linotype" w:eastAsia="Calibri" w:hAnsi="Palatino Linotype" w:cs="Times New Roman"/>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16BFEA5" w14:textId="77777777" w:rsidR="007C05FF" w:rsidRPr="00724165" w:rsidRDefault="007C05FF" w:rsidP="00AC0AFC">
      <w:pPr>
        <w:pStyle w:val="Prrafodelista"/>
        <w:tabs>
          <w:tab w:val="left" w:pos="851"/>
        </w:tabs>
        <w:spacing w:line="360" w:lineRule="auto"/>
        <w:ind w:left="851" w:right="567"/>
        <w:jc w:val="both"/>
        <w:rPr>
          <w:rFonts w:ascii="Palatino Linotype" w:eastAsia="Calibri" w:hAnsi="Palatino Linotype" w:cs="Times New Roman"/>
          <w:i/>
          <w:sz w:val="22"/>
        </w:rPr>
      </w:pPr>
      <w:r w:rsidRPr="00724165">
        <w:rPr>
          <w:rFonts w:ascii="Palatino Linotype" w:eastAsia="Calibri" w:hAnsi="Palatino Linotype" w:cs="Times New Roman"/>
          <w:i/>
          <w:sz w:val="22"/>
        </w:rPr>
        <w:t xml:space="preserve"> </w:t>
      </w:r>
    </w:p>
    <w:p w14:paraId="4714C40E" w14:textId="77777777" w:rsidR="007C05FF" w:rsidRPr="00724165" w:rsidRDefault="007C05FF" w:rsidP="00724165">
      <w:pPr>
        <w:pStyle w:val="Prrafodelista"/>
        <w:spacing w:line="360" w:lineRule="auto"/>
        <w:ind w:left="567" w:right="567"/>
        <w:jc w:val="both"/>
        <w:rPr>
          <w:rFonts w:ascii="Palatino Linotype" w:eastAsia="Calibri" w:hAnsi="Palatino Linotype" w:cs="Times New Roman"/>
          <w:i/>
          <w:sz w:val="22"/>
        </w:rPr>
      </w:pPr>
      <w:r w:rsidRPr="00724165">
        <w:rPr>
          <w:rFonts w:ascii="Palatino Linotype" w:eastAsia="Calibri" w:hAnsi="Palatino Linotype" w:cs="Times New Roman"/>
          <w:i/>
          <w:sz w:val="22"/>
        </w:rPr>
        <w:lastRenderedPageBreak/>
        <w:t>Si transcurrido el plazo señalado en el primer párrafo de este artículo, el sujeto obligado no declina la competencia  en los términos establecidos, podrá canalizar la solicitud ante el sujeto obligado competente. “</w:t>
      </w:r>
    </w:p>
    <w:p w14:paraId="02B21BD7" w14:textId="77777777" w:rsidR="007C05FF" w:rsidRPr="00AC0AFC" w:rsidRDefault="007C05FF" w:rsidP="00AC0AFC">
      <w:pPr>
        <w:pStyle w:val="Prrafodelista"/>
        <w:spacing w:line="360" w:lineRule="auto"/>
        <w:ind w:left="426"/>
        <w:jc w:val="both"/>
        <w:rPr>
          <w:rFonts w:ascii="Palatino Linotype" w:eastAsia="Calibri" w:hAnsi="Palatino Linotype" w:cs="Times New Roman"/>
        </w:rPr>
      </w:pPr>
    </w:p>
    <w:p w14:paraId="3A341B45" w14:textId="5E9886A7" w:rsidR="007C05FF" w:rsidRPr="00AC0AFC" w:rsidRDefault="00D82FA9" w:rsidP="00AC0AFC">
      <w:pPr>
        <w:pStyle w:val="Prrafodelista"/>
        <w:numPr>
          <w:ilvl w:val="0"/>
          <w:numId w:val="1"/>
        </w:numPr>
        <w:spacing w:line="360" w:lineRule="auto"/>
        <w:ind w:left="426" w:hanging="426"/>
        <w:jc w:val="both"/>
        <w:rPr>
          <w:rFonts w:ascii="Palatino Linotype" w:eastAsia="Calibri" w:hAnsi="Palatino Linotype" w:cs="Times New Roman"/>
        </w:rPr>
      </w:pPr>
      <w:r w:rsidRPr="00AC0AFC">
        <w:rPr>
          <w:rFonts w:ascii="Palatino Linotype" w:eastAsia="Calibri" w:hAnsi="Palatino Linotype" w:cs="Times New Roman"/>
        </w:rPr>
        <w:t xml:space="preserve">Atento a lo anterior, </w:t>
      </w:r>
      <w:r w:rsidR="007C05FF" w:rsidRPr="00AC0AFC">
        <w:rPr>
          <w:rFonts w:ascii="Palatino Linotype" w:eastAsia="Calibri" w:hAnsi="Palatino Linotype" w:cs="Times New Roman"/>
        </w:rPr>
        <w:t xml:space="preserve"> </w:t>
      </w:r>
      <w:r w:rsidRPr="00AC0AFC">
        <w:rPr>
          <w:rFonts w:ascii="Palatino Linotype" w:eastAsia="Calibri" w:hAnsi="Palatino Linotype" w:cs="Times New Roman"/>
        </w:rPr>
        <w:t>la Unidad de Transparencia d</w:t>
      </w:r>
      <w:r w:rsidR="007C05FF" w:rsidRPr="00AC0AFC">
        <w:rPr>
          <w:rFonts w:ascii="Palatino Linotype" w:eastAsia="Calibri" w:hAnsi="Palatino Linotype" w:cs="Times New Roman"/>
        </w:rPr>
        <w:t xml:space="preserve">el </w:t>
      </w:r>
      <w:r w:rsidR="007C05FF" w:rsidRPr="00AC0AFC">
        <w:rPr>
          <w:rFonts w:ascii="Palatino Linotype" w:eastAsia="Calibri" w:hAnsi="Palatino Linotype" w:cs="Times New Roman"/>
          <w:b/>
        </w:rPr>
        <w:t xml:space="preserve">SUJETO OBLIGADO </w:t>
      </w:r>
      <w:r w:rsidRPr="00AC0AFC">
        <w:rPr>
          <w:rFonts w:ascii="Palatino Linotype" w:eastAsia="Calibri" w:hAnsi="Palatino Linotype" w:cs="Times New Roman"/>
        </w:rPr>
        <w:t xml:space="preserve">determinó la notoria incompetencia y dentro de los tres días hábiles posteriores a la recepción de las solicitudes, notificó al solicitante el acuerdo respectivo; declaración de incompetencia que de acuerdo a lo establecido por fracción II del artículo 49 de la Ley de la Materia, fue confirmada por el Comité de Transparencia. </w:t>
      </w:r>
    </w:p>
    <w:p w14:paraId="1C729913" w14:textId="77777777" w:rsidR="00D82FA9" w:rsidRPr="00AC0AFC" w:rsidRDefault="00D82FA9" w:rsidP="00AC0AFC">
      <w:pPr>
        <w:pStyle w:val="Prrafodelista"/>
        <w:spacing w:line="360" w:lineRule="auto"/>
        <w:ind w:left="426"/>
        <w:jc w:val="both"/>
        <w:rPr>
          <w:rFonts w:ascii="Palatino Linotype" w:eastAsia="Calibri" w:hAnsi="Palatino Linotype" w:cs="Times New Roman"/>
        </w:rPr>
      </w:pPr>
    </w:p>
    <w:p w14:paraId="0D743504" w14:textId="77777777" w:rsidR="001D7C7C" w:rsidRPr="00724165" w:rsidRDefault="001D7C7C" w:rsidP="00724165">
      <w:pPr>
        <w:pStyle w:val="Prrafodelista"/>
        <w:spacing w:line="360" w:lineRule="auto"/>
        <w:ind w:left="567" w:right="565"/>
        <w:jc w:val="both"/>
        <w:rPr>
          <w:rFonts w:ascii="Palatino Linotype" w:hAnsi="Palatino Linotype"/>
          <w:i/>
          <w:sz w:val="22"/>
        </w:rPr>
      </w:pPr>
      <w:r w:rsidRPr="00724165">
        <w:rPr>
          <w:rFonts w:ascii="Palatino Linotype" w:hAnsi="Palatino Linotype"/>
          <w:i/>
          <w:sz w:val="22"/>
        </w:rPr>
        <w:t>“</w:t>
      </w:r>
      <w:r w:rsidR="00D82FA9" w:rsidRPr="00724165">
        <w:rPr>
          <w:rFonts w:ascii="Palatino Linotype" w:hAnsi="Palatino Linotype"/>
          <w:b/>
          <w:i/>
          <w:sz w:val="22"/>
        </w:rPr>
        <w:t>Artículo 49</w:t>
      </w:r>
      <w:r w:rsidR="00D82FA9" w:rsidRPr="00724165">
        <w:rPr>
          <w:rFonts w:ascii="Palatino Linotype" w:hAnsi="Palatino Linotype"/>
          <w:i/>
          <w:sz w:val="22"/>
        </w:rPr>
        <w:t xml:space="preserve">. Los Comités de Transparencia tendrán las siguientes atribuciones: </w:t>
      </w:r>
    </w:p>
    <w:p w14:paraId="45DA555B" w14:textId="21086E12" w:rsidR="001D7C7C" w:rsidRPr="00724165" w:rsidRDefault="001D7C7C" w:rsidP="00724165">
      <w:pPr>
        <w:pStyle w:val="Prrafodelista"/>
        <w:spacing w:line="360" w:lineRule="auto"/>
        <w:ind w:left="567" w:right="565"/>
        <w:jc w:val="both"/>
        <w:rPr>
          <w:rFonts w:ascii="Palatino Linotype" w:hAnsi="Palatino Linotype"/>
          <w:i/>
          <w:sz w:val="22"/>
        </w:rPr>
      </w:pPr>
      <w:r w:rsidRPr="00724165">
        <w:rPr>
          <w:rFonts w:ascii="Palatino Linotype" w:hAnsi="Palatino Linotype"/>
          <w:i/>
          <w:sz w:val="22"/>
        </w:rPr>
        <w:t>…</w:t>
      </w:r>
    </w:p>
    <w:p w14:paraId="736730A9" w14:textId="25BFB047" w:rsidR="00D82FA9" w:rsidRPr="00724165" w:rsidRDefault="00D82FA9" w:rsidP="00724165">
      <w:pPr>
        <w:pStyle w:val="Prrafodelista"/>
        <w:spacing w:line="360" w:lineRule="auto"/>
        <w:ind w:left="567" w:right="565"/>
        <w:jc w:val="both"/>
        <w:rPr>
          <w:rFonts w:ascii="Palatino Linotype" w:hAnsi="Palatino Linotype"/>
          <w:i/>
          <w:sz w:val="22"/>
        </w:rPr>
      </w:pPr>
      <w:r w:rsidRPr="00724165">
        <w:rPr>
          <w:rFonts w:ascii="Palatino Linotype" w:hAnsi="Palatino Linotype"/>
          <w:i/>
          <w:sz w:val="22"/>
        </w:rPr>
        <w:t xml:space="preserve">II. </w:t>
      </w:r>
      <w:r w:rsidRPr="00724165">
        <w:rPr>
          <w:rFonts w:ascii="Palatino Linotype" w:hAnsi="Palatino Linotype"/>
          <w:b/>
          <w:i/>
          <w:sz w:val="22"/>
        </w:rPr>
        <w:t>Confirmar</w:t>
      </w:r>
      <w:r w:rsidRPr="00724165">
        <w:rPr>
          <w:rFonts w:ascii="Palatino Linotype" w:hAnsi="Palatino Linotype"/>
          <w:i/>
          <w:sz w:val="22"/>
        </w:rPr>
        <w:t xml:space="preserve">, modificar o revocar las determinaciones que en materia de ampliación del plazo de respuesta, clasificación de la información y </w:t>
      </w:r>
      <w:r w:rsidRPr="00724165">
        <w:rPr>
          <w:rFonts w:ascii="Palatino Linotype" w:hAnsi="Palatino Linotype"/>
          <w:b/>
          <w:i/>
          <w:sz w:val="22"/>
        </w:rPr>
        <w:t xml:space="preserve">declaración </w:t>
      </w:r>
      <w:r w:rsidRPr="00724165">
        <w:rPr>
          <w:rFonts w:ascii="Palatino Linotype" w:hAnsi="Palatino Linotype"/>
          <w:i/>
          <w:sz w:val="22"/>
        </w:rPr>
        <w:t xml:space="preserve">de inexistencia o </w:t>
      </w:r>
      <w:r w:rsidRPr="00724165">
        <w:rPr>
          <w:rFonts w:ascii="Palatino Linotype" w:hAnsi="Palatino Linotype"/>
          <w:b/>
          <w:i/>
          <w:sz w:val="22"/>
        </w:rPr>
        <w:t>de incompetencia</w:t>
      </w:r>
      <w:r w:rsidRPr="00724165">
        <w:rPr>
          <w:rFonts w:ascii="Palatino Linotype" w:hAnsi="Palatino Linotype"/>
          <w:i/>
          <w:sz w:val="22"/>
        </w:rPr>
        <w:t xml:space="preserve"> realicen los titulares de las áreas de los sujetos obligados;</w:t>
      </w:r>
    </w:p>
    <w:p w14:paraId="5B736A66" w14:textId="3FD94EAF" w:rsidR="001D7C7C" w:rsidRPr="00AC0AFC" w:rsidRDefault="001D7C7C" w:rsidP="00AC0AFC">
      <w:pPr>
        <w:pStyle w:val="Prrafodelista"/>
        <w:spacing w:line="360" w:lineRule="auto"/>
        <w:ind w:left="851" w:right="616"/>
        <w:jc w:val="both"/>
        <w:rPr>
          <w:rFonts w:ascii="Palatino Linotype" w:eastAsia="Calibri" w:hAnsi="Palatino Linotype" w:cs="Times New Roman"/>
          <w:i/>
        </w:rPr>
      </w:pPr>
      <w:r w:rsidRPr="00AC0AFC">
        <w:rPr>
          <w:rFonts w:ascii="Palatino Linotype" w:hAnsi="Palatino Linotype"/>
          <w:i/>
        </w:rPr>
        <w:t>…</w:t>
      </w:r>
    </w:p>
    <w:p w14:paraId="451C74AA" w14:textId="50896084" w:rsidR="003B5187" w:rsidRPr="00AC0AFC" w:rsidRDefault="001D7C7C" w:rsidP="00AC0AFC">
      <w:pPr>
        <w:pStyle w:val="Prrafodelista"/>
        <w:numPr>
          <w:ilvl w:val="0"/>
          <w:numId w:val="1"/>
        </w:numPr>
        <w:spacing w:line="360" w:lineRule="auto"/>
        <w:ind w:left="426" w:hanging="426"/>
        <w:jc w:val="both"/>
        <w:rPr>
          <w:rFonts w:ascii="Palatino Linotype" w:hAnsi="Palatino Linotype"/>
          <w:color w:val="000000"/>
        </w:rPr>
      </w:pPr>
      <w:r w:rsidRPr="00AC0AFC">
        <w:rPr>
          <w:rFonts w:ascii="Palatino Linotype" w:hAnsi="Palatino Linotype"/>
          <w:color w:val="000000"/>
        </w:rPr>
        <w:t xml:space="preserve">De las consideraciones señaladas se colige que el </w:t>
      </w:r>
      <w:r w:rsidRPr="00AC0AFC">
        <w:rPr>
          <w:rFonts w:ascii="Palatino Linotype" w:hAnsi="Palatino Linotype"/>
          <w:b/>
          <w:color w:val="000000"/>
        </w:rPr>
        <w:t xml:space="preserve">SUJETO OBLIGADO, </w:t>
      </w:r>
      <w:r w:rsidRPr="00AC0AFC">
        <w:rPr>
          <w:rFonts w:ascii="Palatino Linotype" w:hAnsi="Palatino Linotype"/>
          <w:color w:val="000000"/>
        </w:rPr>
        <w:t xml:space="preserve">en primer término a través del Comité de Transparencia declaró la notoria incompetencia y en segundo lugar dicho acuerdo fue notificado al particular dentro del plazo legal </w:t>
      </w:r>
      <w:r w:rsidR="002E73A2" w:rsidRPr="00AC0AFC">
        <w:rPr>
          <w:rFonts w:ascii="Palatino Linotype" w:hAnsi="Palatino Linotype"/>
          <w:color w:val="000000"/>
        </w:rPr>
        <w:t>señalado</w:t>
      </w:r>
      <w:r w:rsidRPr="00AC0AFC">
        <w:rPr>
          <w:rFonts w:ascii="Palatino Linotype" w:hAnsi="Palatino Linotype"/>
          <w:color w:val="000000"/>
        </w:rPr>
        <w:t xml:space="preserve"> para tal efecto, dando cumplimiento a las disposiciones legales establecidas para los casos, en los que, por las funciones, </w:t>
      </w:r>
      <w:r w:rsidRPr="00AC0AFC">
        <w:rPr>
          <w:rFonts w:ascii="Palatino Linotype" w:hAnsi="Palatino Linotype"/>
          <w:color w:val="000000"/>
        </w:rPr>
        <w:lastRenderedPageBreak/>
        <w:t xml:space="preserve">facultades o atribuciones conferidas no le corresponde generar, administrar o poseer la información solicitada. </w:t>
      </w:r>
    </w:p>
    <w:p w14:paraId="40CCEFD9" w14:textId="77777777" w:rsidR="001D7C7C" w:rsidRPr="00AC0AFC" w:rsidRDefault="001D7C7C" w:rsidP="00AC0AFC">
      <w:pPr>
        <w:pStyle w:val="Prrafodelista"/>
        <w:spacing w:line="360" w:lineRule="auto"/>
        <w:ind w:left="426"/>
        <w:jc w:val="both"/>
        <w:rPr>
          <w:rFonts w:ascii="Palatino Linotype" w:hAnsi="Palatino Linotype"/>
          <w:color w:val="000000"/>
        </w:rPr>
      </w:pPr>
    </w:p>
    <w:p w14:paraId="41488C82" w14:textId="34F7E17F" w:rsidR="002E73A2" w:rsidRPr="00AC0AFC" w:rsidRDefault="002E73A2" w:rsidP="00AC0AFC">
      <w:pPr>
        <w:pStyle w:val="Ttulo1"/>
        <w:numPr>
          <w:ilvl w:val="0"/>
          <w:numId w:val="9"/>
        </w:numPr>
        <w:spacing w:before="0" w:line="360" w:lineRule="auto"/>
        <w:rPr>
          <w:szCs w:val="24"/>
        </w:rPr>
      </w:pPr>
      <w:bookmarkStart w:id="52" w:name="_Toc2248737"/>
      <w:r w:rsidRPr="00AC0AFC">
        <w:rPr>
          <w:szCs w:val="24"/>
        </w:rPr>
        <w:t>De la naturaleza jurídica de la información solicitada</w:t>
      </w:r>
      <w:bookmarkEnd w:id="52"/>
    </w:p>
    <w:p w14:paraId="68E57412" w14:textId="77777777" w:rsidR="002E73A2" w:rsidRPr="00AC0AFC" w:rsidRDefault="002E73A2" w:rsidP="00AC0AFC">
      <w:pPr>
        <w:pStyle w:val="Prrafodelista"/>
        <w:spacing w:line="360" w:lineRule="auto"/>
        <w:ind w:left="1080"/>
        <w:jc w:val="both"/>
        <w:rPr>
          <w:rFonts w:ascii="Palatino Linotype" w:hAnsi="Palatino Linotype"/>
          <w:b/>
          <w:color w:val="000000"/>
        </w:rPr>
      </w:pPr>
    </w:p>
    <w:p w14:paraId="3660549A" w14:textId="77777777" w:rsidR="001D7C7C" w:rsidRPr="00AC0AFC" w:rsidRDefault="001D7C7C" w:rsidP="00AC0AFC">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AC0AFC">
        <w:rPr>
          <w:rFonts w:ascii="Palatino Linotype" w:hAnsi="Palatino Linotype"/>
          <w:color w:val="000000"/>
        </w:rPr>
        <w:t xml:space="preserve">En este entendido y con el objeto de determinar si el </w:t>
      </w:r>
      <w:r w:rsidRPr="00AC0AFC">
        <w:rPr>
          <w:rFonts w:ascii="Palatino Linotype" w:hAnsi="Palatino Linotype"/>
          <w:b/>
          <w:color w:val="000000"/>
        </w:rPr>
        <w:t xml:space="preserve">SUJETO OBLIGADO </w:t>
      </w:r>
      <w:r w:rsidRPr="00AC0AFC">
        <w:rPr>
          <w:rFonts w:ascii="Palatino Linotype" w:hAnsi="Palatino Linotype"/>
          <w:color w:val="000000"/>
        </w:rPr>
        <w:t xml:space="preserve">atendió y colmo la petición hecha por el particular, esta Ponencia considera importante precisar los requerimientos formulados en la solicitud, tal como sigue: </w:t>
      </w:r>
    </w:p>
    <w:p w14:paraId="289A7AED" w14:textId="77777777" w:rsidR="001D7C7C" w:rsidRPr="00AC0AFC" w:rsidRDefault="001D7C7C" w:rsidP="00724165">
      <w:pPr>
        <w:pStyle w:val="Prrafodelista"/>
        <w:spacing w:line="360" w:lineRule="auto"/>
        <w:ind w:left="567" w:right="565"/>
        <w:rPr>
          <w:rFonts w:ascii="Palatino Linotype" w:hAnsi="Palatino Linotype"/>
          <w:color w:val="000000"/>
        </w:rPr>
      </w:pPr>
    </w:p>
    <w:p w14:paraId="496AADEA" w14:textId="77777777" w:rsidR="001D7C7C" w:rsidRPr="00AC0AFC" w:rsidRDefault="001D7C7C" w:rsidP="00724165">
      <w:pPr>
        <w:pStyle w:val="Prrafodelista"/>
        <w:numPr>
          <w:ilvl w:val="0"/>
          <w:numId w:val="6"/>
        </w:numPr>
        <w:tabs>
          <w:tab w:val="left" w:pos="0"/>
        </w:tabs>
        <w:spacing w:line="360" w:lineRule="auto"/>
        <w:ind w:left="567" w:right="565"/>
        <w:jc w:val="both"/>
        <w:rPr>
          <w:rFonts w:ascii="Palatino Linotype" w:hAnsi="Palatino Linotype"/>
          <w:color w:val="000000"/>
        </w:rPr>
      </w:pPr>
      <w:r w:rsidRPr="00AC0AFC">
        <w:rPr>
          <w:rFonts w:ascii="Palatino Linotype" w:hAnsi="Palatino Linotype"/>
          <w:color w:val="000000"/>
        </w:rPr>
        <w:t xml:space="preserve">De los pasos deprimidos de Heriberto Enríquez y Comonfort y avenida las torres; y de la modernización de la carretera Ixtlahuaca-San Felipe del Progreso, la siguiente información: </w:t>
      </w:r>
    </w:p>
    <w:p w14:paraId="1C9EBF5B" w14:textId="77777777" w:rsidR="001D7C7C" w:rsidRPr="00AC0AFC" w:rsidRDefault="001D7C7C" w:rsidP="00724165">
      <w:pPr>
        <w:pStyle w:val="Prrafodelista"/>
        <w:numPr>
          <w:ilvl w:val="0"/>
          <w:numId w:val="7"/>
        </w:numPr>
        <w:tabs>
          <w:tab w:val="left" w:pos="0"/>
        </w:tabs>
        <w:spacing w:line="360" w:lineRule="auto"/>
        <w:ind w:left="567" w:right="565"/>
        <w:jc w:val="both"/>
        <w:rPr>
          <w:rFonts w:ascii="Palatino Linotype" w:hAnsi="Palatino Linotype"/>
          <w:color w:val="000000"/>
        </w:rPr>
      </w:pPr>
      <w:r w:rsidRPr="00AC0AFC">
        <w:rPr>
          <w:rFonts w:ascii="Palatino Linotype" w:hAnsi="Palatino Linotype"/>
          <w:color w:val="000000"/>
        </w:rPr>
        <w:t>Relación de pagos que contengan: número de Autorización de Pago (AP), importe, fecha de pago y/o status)</w:t>
      </w:r>
    </w:p>
    <w:p w14:paraId="111FB544" w14:textId="764499DE" w:rsidR="001D7C7C" w:rsidRPr="00AC0AFC" w:rsidRDefault="001D7C7C" w:rsidP="00724165">
      <w:pPr>
        <w:pStyle w:val="Prrafodelista"/>
        <w:numPr>
          <w:ilvl w:val="0"/>
          <w:numId w:val="7"/>
        </w:numPr>
        <w:tabs>
          <w:tab w:val="left" w:pos="0"/>
        </w:tabs>
        <w:spacing w:line="360" w:lineRule="auto"/>
        <w:ind w:left="567" w:right="565"/>
        <w:jc w:val="both"/>
        <w:rPr>
          <w:rFonts w:ascii="Palatino Linotype" w:hAnsi="Palatino Linotype"/>
          <w:color w:val="000000"/>
        </w:rPr>
      </w:pPr>
      <w:r w:rsidRPr="00AC0AFC">
        <w:rPr>
          <w:rFonts w:ascii="Palatino Linotype" w:hAnsi="Palatino Linotype"/>
          <w:color w:val="000000"/>
        </w:rPr>
        <w:t xml:space="preserve">Copia del contrato, catálogo de conceptos, estimaciones y autorización de Pago (AP). </w:t>
      </w:r>
    </w:p>
    <w:p w14:paraId="111A3B44" w14:textId="7179B037" w:rsidR="001D7C7C" w:rsidRPr="00AC0AFC" w:rsidRDefault="001D7C7C" w:rsidP="00AC0AFC">
      <w:pPr>
        <w:pStyle w:val="Prrafodelista"/>
        <w:spacing w:line="360" w:lineRule="auto"/>
        <w:ind w:left="426"/>
        <w:jc w:val="both"/>
        <w:rPr>
          <w:rFonts w:ascii="Palatino Linotype" w:hAnsi="Palatino Linotype"/>
          <w:color w:val="000000"/>
        </w:rPr>
      </w:pPr>
    </w:p>
    <w:p w14:paraId="6FB467C9" w14:textId="646A3107" w:rsidR="003B5187" w:rsidRPr="00AC0AFC" w:rsidRDefault="008A625E" w:rsidP="00AC0AFC">
      <w:pPr>
        <w:pStyle w:val="Prrafodelista"/>
        <w:spacing w:line="360" w:lineRule="auto"/>
        <w:ind w:left="426"/>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65408" behindDoc="0" locked="0" layoutInCell="1" allowOverlap="1" wp14:anchorId="7125F596" wp14:editId="06CB5B74">
                <wp:simplePos x="0" y="0"/>
                <wp:positionH relativeFrom="margin">
                  <wp:align>left</wp:align>
                </wp:positionH>
                <wp:positionV relativeFrom="paragraph">
                  <wp:posOffset>52650</wp:posOffset>
                </wp:positionV>
                <wp:extent cx="5476172" cy="2344285"/>
                <wp:effectExtent l="38100" t="38100" r="48895" b="94615"/>
                <wp:wrapNone/>
                <wp:docPr id="4" name="Conector recto 4"/>
                <wp:cNvGraphicFramePr/>
                <a:graphic xmlns:a="http://schemas.openxmlformats.org/drawingml/2006/main">
                  <a:graphicData uri="http://schemas.microsoft.com/office/word/2010/wordprocessingShape">
                    <wps:wsp>
                      <wps:cNvCnPr/>
                      <wps:spPr>
                        <a:xfrm>
                          <a:off x="0" y="0"/>
                          <a:ext cx="5476172" cy="23442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C8FB4" id="Conector recto 4"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5pt" to="431.2pt,1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" strokecolor="#4f81bd [3204]" strokeweight="2pt">
                <v:shadow on="t" color="black" opacity="24903f" origin=",.5" offset="0,.55556mm"/>
                <w10:wrap anchorx="margin"/>
              </v:line>
            </w:pict>
          </mc:Fallback>
        </mc:AlternateContent>
      </w:r>
    </w:p>
    <w:p w14:paraId="76FE758A" w14:textId="77777777" w:rsidR="003B5187" w:rsidRPr="00AC0AFC" w:rsidRDefault="003B5187" w:rsidP="00AC0AFC">
      <w:pPr>
        <w:pStyle w:val="Prrafodelista"/>
        <w:spacing w:line="360" w:lineRule="auto"/>
        <w:ind w:left="426"/>
        <w:jc w:val="both"/>
        <w:rPr>
          <w:rFonts w:ascii="Palatino Linotype" w:hAnsi="Palatino Linotype"/>
          <w:color w:val="000000"/>
        </w:rPr>
      </w:pPr>
    </w:p>
    <w:p w14:paraId="1AF02226" w14:textId="77777777" w:rsidR="003B5187" w:rsidRPr="00AC0AFC" w:rsidRDefault="003B5187" w:rsidP="00AC0AFC">
      <w:pPr>
        <w:pStyle w:val="Prrafodelista"/>
        <w:spacing w:line="360" w:lineRule="auto"/>
        <w:ind w:left="426"/>
        <w:jc w:val="both"/>
        <w:rPr>
          <w:rFonts w:ascii="Palatino Linotype" w:hAnsi="Palatino Linotype"/>
          <w:color w:val="000000"/>
        </w:rPr>
      </w:pPr>
    </w:p>
    <w:p w14:paraId="095ADEC1" w14:textId="77777777" w:rsidR="003B5187" w:rsidRPr="00AC0AFC" w:rsidRDefault="003B5187" w:rsidP="00AC0AFC">
      <w:pPr>
        <w:pStyle w:val="Prrafodelista"/>
        <w:spacing w:line="360" w:lineRule="auto"/>
        <w:ind w:left="426"/>
        <w:jc w:val="both"/>
        <w:rPr>
          <w:rFonts w:ascii="Palatino Linotype" w:hAnsi="Palatino Linotype"/>
          <w:color w:val="000000"/>
        </w:rPr>
      </w:pPr>
    </w:p>
    <w:p w14:paraId="7E204882" w14:textId="77777777" w:rsidR="003B5187" w:rsidRPr="00AC0AFC" w:rsidRDefault="003B5187" w:rsidP="00AC0AFC">
      <w:pPr>
        <w:pStyle w:val="Prrafodelista"/>
        <w:spacing w:line="360" w:lineRule="auto"/>
        <w:ind w:left="426"/>
        <w:jc w:val="both"/>
        <w:rPr>
          <w:rFonts w:ascii="Palatino Linotype" w:hAnsi="Palatino Linotype"/>
          <w:color w:val="000000"/>
        </w:rPr>
      </w:pPr>
    </w:p>
    <w:p w14:paraId="2D88D942" w14:textId="7D2DF167" w:rsidR="00370EDD" w:rsidRPr="00AC0AFC" w:rsidRDefault="002E73A2" w:rsidP="00AC0AFC">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AC0AFC">
        <w:rPr>
          <w:rFonts w:ascii="Palatino Linotype" w:hAnsi="Palatino Linotype"/>
          <w:color w:val="000000"/>
        </w:rPr>
        <w:lastRenderedPageBreak/>
        <w:t xml:space="preserve">Requerimientos a los que la </w:t>
      </w:r>
      <w:r w:rsidRPr="00AC0AFC">
        <w:rPr>
          <w:rFonts w:ascii="Palatino Linotype" w:hAnsi="Palatino Linotype"/>
          <w:b/>
          <w:color w:val="000000"/>
        </w:rPr>
        <w:t xml:space="preserve">Secretaría de Finanzas </w:t>
      </w:r>
      <w:r w:rsidRPr="00AC0AFC">
        <w:rPr>
          <w:rFonts w:ascii="Palatino Linotype" w:hAnsi="Palatino Linotype"/>
          <w:color w:val="000000"/>
        </w:rPr>
        <w:t xml:space="preserve">respondió que se trata de información de la cual no es competente para generar, administrar o poseer, </w:t>
      </w:r>
      <w:r w:rsidR="00370EDD" w:rsidRPr="00AC0AFC">
        <w:rPr>
          <w:rFonts w:ascii="Palatino Linotype" w:hAnsi="Palatino Linotype"/>
          <w:color w:val="000000"/>
        </w:rPr>
        <w:t xml:space="preserve">de acuerdo  a lo dispuesto en el artículo 32 fracción VI de la Ley Orgánica de la Administración Pública del Estado de México, que es del texto literal siguiente: </w:t>
      </w:r>
    </w:p>
    <w:p w14:paraId="5D8CB307" w14:textId="77777777" w:rsidR="00551D2C" w:rsidRPr="00AC0AFC" w:rsidRDefault="00551D2C" w:rsidP="00AC0AFC">
      <w:pPr>
        <w:pStyle w:val="Prrafodelista"/>
        <w:tabs>
          <w:tab w:val="left" w:pos="0"/>
        </w:tabs>
        <w:spacing w:line="360" w:lineRule="auto"/>
        <w:ind w:left="0" w:right="49"/>
        <w:jc w:val="both"/>
        <w:rPr>
          <w:rFonts w:ascii="Palatino Linotype" w:hAnsi="Palatino Linotype"/>
          <w:color w:val="000000"/>
        </w:rPr>
      </w:pPr>
    </w:p>
    <w:p w14:paraId="79BCF792" w14:textId="741EBE41" w:rsidR="00551D2C" w:rsidRPr="00724165" w:rsidRDefault="00551D2C" w:rsidP="00724165">
      <w:pPr>
        <w:pStyle w:val="Prrafodelista"/>
        <w:tabs>
          <w:tab w:val="left" w:pos="993"/>
          <w:tab w:val="left" w:pos="8222"/>
        </w:tabs>
        <w:spacing w:line="360" w:lineRule="auto"/>
        <w:ind w:left="567" w:right="565"/>
        <w:jc w:val="both"/>
        <w:rPr>
          <w:rFonts w:ascii="Palatino Linotype" w:hAnsi="Palatino Linotype"/>
          <w:i/>
          <w:sz w:val="22"/>
        </w:rPr>
      </w:pPr>
      <w:r w:rsidRPr="00724165">
        <w:rPr>
          <w:rFonts w:ascii="Palatino Linotype" w:hAnsi="Palatino Linotype"/>
          <w:i/>
          <w:sz w:val="22"/>
        </w:rPr>
        <w:t>“</w:t>
      </w:r>
      <w:r w:rsidRPr="00724165">
        <w:rPr>
          <w:rFonts w:ascii="Palatino Linotype" w:hAnsi="Palatino Linotype"/>
          <w:b/>
          <w:i/>
          <w:sz w:val="22"/>
        </w:rPr>
        <w:t>Artículo 32</w:t>
      </w:r>
      <w:r w:rsidRPr="00724165">
        <w:rPr>
          <w:rFonts w:ascii="Palatino Linotype" w:hAnsi="Palatino Linotype"/>
          <w:i/>
          <w:sz w:val="22"/>
        </w:rPr>
        <w:t>.- La Secretaría de Comunicaciones es la dependencia encargada del desarrollo y administración de la infraestructura vial primaria y de la regulación de las comunicaciones de jurisdicción local, que comprende los sistemas de transporte masivo o de alta capacidad.</w:t>
      </w:r>
    </w:p>
    <w:p w14:paraId="10538FD3" w14:textId="505A36B6" w:rsidR="00551D2C" w:rsidRPr="00724165" w:rsidRDefault="00551D2C" w:rsidP="00724165">
      <w:pPr>
        <w:pStyle w:val="Prrafodelista"/>
        <w:tabs>
          <w:tab w:val="left" w:pos="993"/>
          <w:tab w:val="left" w:pos="8222"/>
        </w:tabs>
        <w:spacing w:line="360" w:lineRule="auto"/>
        <w:ind w:left="567" w:right="565"/>
        <w:jc w:val="both"/>
        <w:rPr>
          <w:rFonts w:ascii="Palatino Linotype" w:hAnsi="Palatino Linotype"/>
          <w:i/>
          <w:sz w:val="22"/>
        </w:rPr>
      </w:pPr>
      <w:r w:rsidRPr="00724165">
        <w:rPr>
          <w:rFonts w:ascii="Palatino Linotype" w:hAnsi="Palatino Linotype"/>
          <w:i/>
          <w:sz w:val="22"/>
        </w:rPr>
        <w:t>…</w:t>
      </w:r>
    </w:p>
    <w:p w14:paraId="2FF1CFB7" w14:textId="028EDBF1" w:rsidR="00551D2C" w:rsidRPr="00724165" w:rsidRDefault="00551D2C" w:rsidP="00724165">
      <w:pPr>
        <w:pStyle w:val="Prrafodelista"/>
        <w:tabs>
          <w:tab w:val="left" w:pos="993"/>
          <w:tab w:val="left" w:pos="8222"/>
        </w:tabs>
        <w:spacing w:line="360" w:lineRule="auto"/>
        <w:ind w:left="567" w:right="565"/>
        <w:jc w:val="both"/>
        <w:rPr>
          <w:rFonts w:ascii="Palatino Linotype" w:hAnsi="Palatino Linotype"/>
          <w:i/>
          <w:sz w:val="22"/>
        </w:rPr>
      </w:pPr>
      <w:r w:rsidRPr="00724165">
        <w:rPr>
          <w:rFonts w:ascii="Palatino Linotype" w:hAnsi="Palatino Linotype"/>
          <w:b/>
          <w:i/>
          <w:sz w:val="22"/>
        </w:rPr>
        <w:t>VI. Operar, construir, explotar, conservar, rehabilitar y dar mantenimiento a la infraestructura vial primaria y a las comunicaciones de jurisdicción local</w:t>
      </w:r>
      <w:r w:rsidRPr="00724165">
        <w:rPr>
          <w:rFonts w:ascii="Palatino Linotype" w:hAnsi="Palatino Linotype"/>
          <w:i/>
          <w:sz w:val="22"/>
        </w:rPr>
        <w:t>, que comprende los sistemas de transporte masivo o de alta capacidad de su competencia, directamente o a través de particulares, mediante el otorgamiento de concesiones y contratos;”</w:t>
      </w:r>
    </w:p>
    <w:p w14:paraId="3D98534A" w14:textId="3C5F7D1E" w:rsidR="00551D2C" w:rsidRPr="00724165" w:rsidRDefault="00551D2C" w:rsidP="00724165">
      <w:pPr>
        <w:pStyle w:val="Prrafodelista"/>
        <w:tabs>
          <w:tab w:val="left" w:pos="993"/>
          <w:tab w:val="left" w:pos="8222"/>
        </w:tabs>
        <w:spacing w:line="360" w:lineRule="auto"/>
        <w:ind w:left="567" w:right="565"/>
        <w:jc w:val="both"/>
        <w:rPr>
          <w:rFonts w:ascii="Palatino Linotype" w:hAnsi="Palatino Linotype" w:cs="Arial"/>
          <w:b/>
          <w:i/>
          <w:color w:val="000000"/>
          <w:sz w:val="22"/>
        </w:rPr>
      </w:pPr>
      <w:r w:rsidRPr="00724165">
        <w:rPr>
          <w:rFonts w:ascii="Palatino Linotype" w:hAnsi="Palatino Linotype"/>
          <w:b/>
          <w:i/>
          <w:sz w:val="22"/>
        </w:rPr>
        <w:t>…</w:t>
      </w:r>
    </w:p>
    <w:p w14:paraId="1F363221" w14:textId="77777777" w:rsidR="00370EDD" w:rsidRPr="00AC0AFC" w:rsidRDefault="00370EDD" w:rsidP="00AC0AFC">
      <w:pPr>
        <w:pStyle w:val="Prrafodelista"/>
        <w:tabs>
          <w:tab w:val="left" w:pos="0"/>
        </w:tabs>
        <w:spacing w:line="360" w:lineRule="auto"/>
        <w:ind w:left="0" w:right="49"/>
        <w:jc w:val="both"/>
        <w:rPr>
          <w:rFonts w:ascii="Palatino Linotype" w:hAnsi="Palatino Linotype" w:cs="Arial"/>
          <w:color w:val="000000"/>
        </w:rPr>
      </w:pPr>
    </w:p>
    <w:p w14:paraId="364FBFA4" w14:textId="01A1BA56" w:rsidR="00551D2C" w:rsidRPr="00AC0AFC" w:rsidRDefault="00551D2C" w:rsidP="00AC0AFC">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AC0AFC">
        <w:rPr>
          <w:rFonts w:ascii="Palatino Linotype" w:hAnsi="Palatino Linotype" w:cs="Arial"/>
          <w:color w:val="000000"/>
        </w:rPr>
        <w:t xml:space="preserve">Es de señalar que </w:t>
      </w:r>
      <w:r w:rsidR="00E9111B" w:rsidRPr="00AC0AFC">
        <w:rPr>
          <w:rFonts w:ascii="Palatino Linotype" w:hAnsi="Palatino Linotype" w:cs="Arial"/>
          <w:color w:val="000000"/>
        </w:rPr>
        <w:t xml:space="preserve">el </w:t>
      </w:r>
      <w:r w:rsidR="00E9111B" w:rsidRPr="00AC0AFC">
        <w:rPr>
          <w:rFonts w:ascii="Palatino Linotype" w:hAnsi="Palatino Linotype" w:cs="Arial"/>
          <w:b/>
          <w:color w:val="000000"/>
        </w:rPr>
        <w:t>Reglamento Interior de la Secretaría de Comunicaciones</w:t>
      </w:r>
      <w:r w:rsidR="00E9111B" w:rsidRPr="00AC0AFC">
        <w:rPr>
          <w:rFonts w:ascii="Palatino Linotype" w:hAnsi="Palatino Linotype" w:cs="Arial"/>
          <w:color w:val="000000"/>
        </w:rPr>
        <w:t xml:space="preserve"> establece que es facultad del Director General de Vialidad formular y ejecutar programas, presupuestos, proyectos y acciones para la construcción, operación, rehabilitación, modernización y mantenimiento de la infraestructura vial, sus instalaciones y el equipamiento vial, así como proponer, promover y celebrar convenios, contratos y acuerdos en la materia, además de </w:t>
      </w:r>
      <w:r w:rsidR="00E9111B" w:rsidRPr="00AC0AFC">
        <w:rPr>
          <w:rFonts w:ascii="Palatino Linotype" w:hAnsi="Palatino Linotype" w:cs="Arial"/>
          <w:color w:val="000000"/>
        </w:rPr>
        <w:lastRenderedPageBreak/>
        <w:t xml:space="preserve">proponer nomas técnicas, lineamientos, especificaciones y disposiciones aplicables relacionados con las atribuciones conferidas. </w:t>
      </w:r>
    </w:p>
    <w:p w14:paraId="3BA03E12" w14:textId="77777777" w:rsidR="00E9111B" w:rsidRPr="00AC0AFC" w:rsidRDefault="00E9111B" w:rsidP="00AC0AFC">
      <w:pPr>
        <w:pStyle w:val="Prrafodelista"/>
        <w:spacing w:line="360" w:lineRule="auto"/>
        <w:ind w:left="851" w:right="616"/>
        <w:jc w:val="both"/>
        <w:rPr>
          <w:rFonts w:ascii="Palatino Linotype" w:hAnsi="Palatino Linotype"/>
          <w:i/>
        </w:rPr>
      </w:pPr>
    </w:p>
    <w:p w14:paraId="24F27D02" w14:textId="77777777" w:rsidR="00E9111B" w:rsidRPr="00724165" w:rsidRDefault="00E9111B" w:rsidP="00724165">
      <w:pPr>
        <w:pStyle w:val="Prrafodelista"/>
        <w:spacing w:line="360" w:lineRule="auto"/>
        <w:ind w:left="567" w:right="565"/>
        <w:jc w:val="both"/>
        <w:rPr>
          <w:rFonts w:ascii="Palatino Linotype" w:hAnsi="Palatino Linotype"/>
          <w:i/>
          <w:sz w:val="22"/>
        </w:rPr>
      </w:pPr>
      <w:r w:rsidRPr="00724165">
        <w:rPr>
          <w:rFonts w:ascii="Palatino Linotype" w:hAnsi="Palatino Linotype"/>
          <w:i/>
          <w:sz w:val="22"/>
        </w:rPr>
        <w:t>“</w:t>
      </w:r>
      <w:r w:rsidRPr="00724165">
        <w:rPr>
          <w:rFonts w:ascii="Palatino Linotype" w:hAnsi="Palatino Linotype"/>
          <w:b/>
          <w:i/>
          <w:sz w:val="22"/>
        </w:rPr>
        <w:t>Artículo 9</w:t>
      </w:r>
      <w:r w:rsidRPr="00724165">
        <w:rPr>
          <w:rFonts w:ascii="Palatino Linotype" w:hAnsi="Palatino Linotype"/>
          <w:i/>
          <w:sz w:val="22"/>
        </w:rPr>
        <w:t xml:space="preserve">. Corresponde al </w:t>
      </w:r>
      <w:r w:rsidRPr="00724165">
        <w:rPr>
          <w:rFonts w:ascii="Palatino Linotype" w:hAnsi="Palatino Linotype"/>
          <w:b/>
          <w:i/>
          <w:sz w:val="22"/>
        </w:rPr>
        <w:t>Director General de Vialidad</w:t>
      </w:r>
      <w:r w:rsidRPr="00724165">
        <w:rPr>
          <w:rFonts w:ascii="Palatino Linotype" w:hAnsi="Palatino Linotype"/>
          <w:i/>
          <w:sz w:val="22"/>
        </w:rPr>
        <w:t xml:space="preserve">: </w:t>
      </w:r>
    </w:p>
    <w:p w14:paraId="0D7A0C2A" w14:textId="18205EAB" w:rsidR="00E9111B" w:rsidRPr="00724165" w:rsidRDefault="00E9111B" w:rsidP="00724165">
      <w:pPr>
        <w:pStyle w:val="Prrafodelista"/>
        <w:spacing w:line="360" w:lineRule="auto"/>
        <w:ind w:left="567" w:right="565"/>
        <w:jc w:val="both"/>
        <w:rPr>
          <w:rFonts w:ascii="Palatino Linotype" w:hAnsi="Palatino Linotype"/>
          <w:i/>
          <w:sz w:val="22"/>
        </w:rPr>
      </w:pPr>
      <w:r w:rsidRPr="00724165">
        <w:rPr>
          <w:rFonts w:ascii="Palatino Linotype" w:hAnsi="Palatino Linotype"/>
          <w:i/>
          <w:sz w:val="22"/>
        </w:rPr>
        <w:t>…</w:t>
      </w:r>
    </w:p>
    <w:p w14:paraId="2CDC8344" w14:textId="5ECD6B64" w:rsidR="00E9111B" w:rsidRPr="00724165" w:rsidRDefault="00E9111B" w:rsidP="00724165">
      <w:pPr>
        <w:pStyle w:val="Prrafodelista"/>
        <w:numPr>
          <w:ilvl w:val="0"/>
          <w:numId w:val="8"/>
        </w:numPr>
        <w:spacing w:line="360" w:lineRule="auto"/>
        <w:ind w:left="567" w:right="565" w:hanging="295"/>
        <w:jc w:val="both"/>
        <w:rPr>
          <w:rFonts w:ascii="Palatino Linotype" w:hAnsi="Palatino Linotype"/>
          <w:i/>
          <w:sz w:val="22"/>
        </w:rPr>
      </w:pPr>
      <w:r w:rsidRPr="00724165">
        <w:rPr>
          <w:rFonts w:ascii="Palatino Linotype" w:hAnsi="Palatino Linotype"/>
          <w:i/>
          <w:sz w:val="22"/>
        </w:rPr>
        <w:t xml:space="preserve">Formular y </w:t>
      </w:r>
      <w:r w:rsidRPr="00724165">
        <w:rPr>
          <w:rFonts w:ascii="Palatino Linotype" w:hAnsi="Palatino Linotype"/>
          <w:b/>
          <w:i/>
          <w:sz w:val="22"/>
        </w:rPr>
        <w:t>ejecutar</w:t>
      </w:r>
      <w:r w:rsidRPr="00724165">
        <w:rPr>
          <w:rFonts w:ascii="Palatino Linotype" w:hAnsi="Palatino Linotype"/>
          <w:i/>
          <w:sz w:val="22"/>
        </w:rPr>
        <w:t xml:space="preserve"> políticas, programas, </w:t>
      </w:r>
      <w:r w:rsidRPr="00724165">
        <w:rPr>
          <w:rFonts w:ascii="Palatino Linotype" w:hAnsi="Palatino Linotype"/>
          <w:b/>
          <w:i/>
          <w:sz w:val="22"/>
        </w:rPr>
        <w:t>presupuestos, proyectos y acciones para la construcción, operación, rehabilitación, modernización y mantenimiento de la infraestructura vial, sus instalaciones y el equipamiento vial</w:t>
      </w:r>
      <w:r w:rsidRPr="00724165">
        <w:rPr>
          <w:rFonts w:ascii="Palatino Linotype" w:hAnsi="Palatino Linotype"/>
          <w:i/>
          <w:sz w:val="22"/>
        </w:rPr>
        <w:t xml:space="preserve">; </w:t>
      </w:r>
    </w:p>
    <w:p w14:paraId="7FBD28E3" w14:textId="77777777" w:rsidR="00E9111B" w:rsidRPr="00724165" w:rsidRDefault="00E9111B" w:rsidP="00724165">
      <w:pPr>
        <w:pStyle w:val="Prrafodelista"/>
        <w:numPr>
          <w:ilvl w:val="0"/>
          <w:numId w:val="8"/>
        </w:numPr>
        <w:spacing w:line="360" w:lineRule="auto"/>
        <w:ind w:left="567" w:right="565" w:hanging="295"/>
        <w:jc w:val="both"/>
        <w:rPr>
          <w:rFonts w:ascii="Palatino Linotype" w:hAnsi="Palatino Linotype"/>
          <w:i/>
          <w:sz w:val="22"/>
        </w:rPr>
      </w:pPr>
      <w:r w:rsidRPr="00724165">
        <w:rPr>
          <w:rFonts w:ascii="Palatino Linotype" w:hAnsi="Palatino Linotype"/>
          <w:i/>
          <w:sz w:val="22"/>
        </w:rPr>
        <w:t xml:space="preserve">Captar y atender la demanda de los sectores público, privado y social, para planear y programar la construcción de obras de infraestructura y equipamiento viales; </w:t>
      </w:r>
    </w:p>
    <w:p w14:paraId="07431D3E" w14:textId="77777777" w:rsidR="00E9111B" w:rsidRPr="00724165" w:rsidRDefault="00E9111B" w:rsidP="00724165">
      <w:pPr>
        <w:pStyle w:val="Prrafodelista"/>
        <w:numPr>
          <w:ilvl w:val="0"/>
          <w:numId w:val="8"/>
        </w:numPr>
        <w:spacing w:line="360" w:lineRule="auto"/>
        <w:ind w:left="567" w:right="565" w:hanging="295"/>
        <w:jc w:val="both"/>
        <w:rPr>
          <w:rFonts w:ascii="Palatino Linotype" w:hAnsi="Palatino Linotype"/>
          <w:i/>
          <w:sz w:val="22"/>
        </w:rPr>
      </w:pPr>
      <w:r w:rsidRPr="00724165">
        <w:rPr>
          <w:rFonts w:ascii="Palatino Linotype" w:hAnsi="Palatino Linotype"/>
          <w:b/>
          <w:i/>
          <w:sz w:val="22"/>
        </w:rPr>
        <w:t>Proponer, promover y celebrar, en su caso, convenios, contratos y acuerdos en materia de infraestructura vial</w:t>
      </w:r>
      <w:r w:rsidRPr="00724165">
        <w:rPr>
          <w:rFonts w:ascii="Palatino Linotype" w:hAnsi="Palatino Linotype"/>
          <w:i/>
          <w:sz w:val="22"/>
        </w:rPr>
        <w:t xml:space="preserve">, sus instalaciones y el equipamiento vial, con los gobiernos federal, de otras entidades federativas y municipales, así como con los sectores social y privado; </w:t>
      </w:r>
    </w:p>
    <w:p w14:paraId="7F260791" w14:textId="77777777" w:rsidR="00E9111B" w:rsidRPr="00724165" w:rsidRDefault="00E9111B" w:rsidP="00724165">
      <w:pPr>
        <w:pStyle w:val="Prrafodelista"/>
        <w:numPr>
          <w:ilvl w:val="0"/>
          <w:numId w:val="8"/>
        </w:numPr>
        <w:spacing w:line="360" w:lineRule="auto"/>
        <w:ind w:left="567" w:right="565" w:hanging="295"/>
        <w:jc w:val="both"/>
        <w:rPr>
          <w:rFonts w:ascii="Palatino Linotype" w:hAnsi="Palatino Linotype"/>
          <w:i/>
          <w:sz w:val="22"/>
        </w:rPr>
      </w:pPr>
      <w:r w:rsidRPr="00724165">
        <w:rPr>
          <w:rFonts w:ascii="Palatino Linotype" w:hAnsi="Palatino Linotype"/>
          <w:b/>
          <w:i/>
          <w:sz w:val="22"/>
        </w:rPr>
        <w:t>Proponer normas técnicas, lineamientos, especificaciones y disposiciones aplicables</w:t>
      </w:r>
      <w:r w:rsidRPr="00724165">
        <w:rPr>
          <w:rFonts w:ascii="Palatino Linotype" w:hAnsi="Palatino Linotype"/>
          <w:i/>
          <w:sz w:val="22"/>
        </w:rPr>
        <w:t xml:space="preserve"> a la construcción, operación, mantenimiento, rehabilitación, modernización, incorporación y desincorporación de la infraestructura vial, sus instalaciones y el equipamiento vial; </w:t>
      </w:r>
    </w:p>
    <w:p w14:paraId="34762AD1" w14:textId="0859E92B" w:rsidR="00E9111B" w:rsidRPr="00724165" w:rsidRDefault="00E9111B" w:rsidP="00724165">
      <w:pPr>
        <w:pStyle w:val="Prrafodelista"/>
        <w:numPr>
          <w:ilvl w:val="0"/>
          <w:numId w:val="8"/>
        </w:numPr>
        <w:spacing w:line="360" w:lineRule="auto"/>
        <w:ind w:left="567" w:right="565" w:hanging="295"/>
        <w:jc w:val="both"/>
        <w:rPr>
          <w:rFonts w:ascii="Palatino Linotype" w:hAnsi="Palatino Linotype"/>
          <w:i/>
          <w:sz w:val="22"/>
        </w:rPr>
      </w:pPr>
      <w:r w:rsidRPr="00724165">
        <w:rPr>
          <w:rFonts w:ascii="Palatino Linotype" w:hAnsi="Palatino Linotype"/>
          <w:i/>
          <w:sz w:val="22"/>
        </w:rPr>
        <w:t>Diseñar mecanismos de evaluación, seguimiento y control para las obras de infraestructura vial que realicen las dependencias ejecutoras, a fin de llevarlos a cabo conforme a los programas y proyectos aprobados;</w:t>
      </w:r>
    </w:p>
    <w:p w14:paraId="7C52D5B5" w14:textId="5606D100" w:rsidR="00E9111B" w:rsidRDefault="00E9111B" w:rsidP="00724165">
      <w:pPr>
        <w:pStyle w:val="Prrafodelista"/>
        <w:spacing w:line="360" w:lineRule="auto"/>
        <w:ind w:left="567" w:right="565"/>
        <w:jc w:val="both"/>
        <w:rPr>
          <w:rFonts w:ascii="Palatino Linotype" w:hAnsi="Palatino Linotype"/>
          <w:i/>
          <w:sz w:val="22"/>
        </w:rPr>
      </w:pPr>
      <w:r w:rsidRPr="00724165">
        <w:rPr>
          <w:rFonts w:ascii="Palatino Linotype" w:hAnsi="Palatino Linotype"/>
          <w:i/>
          <w:sz w:val="22"/>
        </w:rPr>
        <w:t>...”</w:t>
      </w:r>
    </w:p>
    <w:p w14:paraId="26196E23" w14:textId="77777777" w:rsidR="00724165" w:rsidRPr="00724165" w:rsidRDefault="00724165" w:rsidP="00724165">
      <w:pPr>
        <w:pStyle w:val="Prrafodelista"/>
        <w:spacing w:line="360" w:lineRule="auto"/>
        <w:ind w:left="567" w:right="565"/>
        <w:jc w:val="both"/>
        <w:rPr>
          <w:rFonts w:ascii="Palatino Linotype" w:hAnsi="Palatino Linotype"/>
          <w:i/>
          <w:sz w:val="22"/>
        </w:rPr>
      </w:pPr>
    </w:p>
    <w:p w14:paraId="4813A385" w14:textId="56836B59" w:rsidR="000169D4" w:rsidRPr="00AC0AFC" w:rsidRDefault="000169D4" w:rsidP="00AC0AFC">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AC0AFC">
        <w:rPr>
          <w:rFonts w:ascii="Palatino Linotype" w:hAnsi="Palatino Linotype" w:cs="Arial"/>
          <w:color w:val="000000"/>
        </w:rPr>
        <w:lastRenderedPageBreak/>
        <w:t xml:space="preserve">Ahora bien, es importante referir que la Dirección General de Tesorería, la Contaduría General Gubernamental y la Dirección General de Inversión, Servidores Públicos Habilitados de la </w:t>
      </w:r>
      <w:r w:rsidRPr="00AC0AFC">
        <w:rPr>
          <w:rFonts w:ascii="Palatino Linotype" w:hAnsi="Palatino Linotype" w:cs="Arial"/>
          <w:b/>
          <w:color w:val="000000"/>
        </w:rPr>
        <w:t xml:space="preserve">Secretaría de Finanzas </w:t>
      </w:r>
      <w:r w:rsidRPr="00AC0AFC">
        <w:rPr>
          <w:rFonts w:ascii="Palatino Linotype" w:hAnsi="Palatino Linotype" w:cs="Arial"/>
          <w:color w:val="000000"/>
        </w:rPr>
        <w:t xml:space="preserve">manifestaron para ambos recurso de revisión que la información solicitada, NO obra en los expedientes de sus áreas administrativas. </w:t>
      </w:r>
    </w:p>
    <w:p w14:paraId="0ABA171E" w14:textId="77777777" w:rsidR="000169D4" w:rsidRPr="00AC0AFC" w:rsidRDefault="000169D4" w:rsidP="00AC0AFC">
      <w:pPr>
        <w:pStyle w:val="Prrafodelista"/>
        <w:tabs>
          <w:tab w:val="left" w:pos="0"/>
        </w:tabs>
        <w:spacing w:line="360" w:lineRule="auto"/>
        <w:ind w:left="0" w:right="49"/>
        <w:jc w:val="both"/>
        <w:rPr>
          <w:rFonts w:ascii="Palatino Linotype" w:hAnsi="Palatino Linotype" w:cs="Arial"/>
          <w:color w:val="000000"/>
        </w:rPr>
      </w:pPr>
    </w:p>
    <w:p w14:paraId="75AF6FF3" w14:textId="0A994591" w:rsidR="00370EDD" w:rsidRPr="00724165" w:rsidRDefault="000169D4" w:rsidP="00AC0AFC">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AC0AFC">
        <w:rPr>
          <w:rFonts w:ascii="Palatino Linotype" w:hAnsi="Palatino Linotype" w:cs="Arial"/>
          <w:color w:val="000000"/>
        </w:rPr>
        <w:t xml:space="preserve">En consecuencia, </w:t>
      </w:r>
      <w:r w:rsidR="002E73A2" w:rsidRPr="00AC0AFC">
        <w:rPr>
          <w:rFonts w:ascii="Palatino Linotype" w:hAnsi="Palatino Linotype" w:cs="Arial"/>
          <w:color w:val="000000"/>
        </w:rPr>
        <w:t>resulta</w:t>
      </w:r>
      <w:r w:rsidR="002E73A2" w:rsidRPr="00AC0AFC">
        <w:rPr>
          <w:rFonts w:ascii="Palatino Linotype" w:hAnsi="Palatino Linotype"/>
          <w:color w:val="000000"/>
        </w:rPr>
        <w:t xml:space="preserve"> importante traer a contexto el contenido de los artículo 4 y 12 de la Ley de </w:t>
      </w:r>
      <w:r w:rsidR="00370EDD" w:rsidRPr="00AC0AFC">
        <w:rPr>
          <w:rFonts w:ascii="Palatino Linotype" w:hAnsi="Palatino Linotype" w:cs="Arial"/>
          <w:b/>
        </w:rPr>
        <w:t>Ley de Transparencia y Acceso a la Información Pública del Estado de México y Municipios</w:t>
      </w:r>
      <w:r w:rsidR="00370EDD" w:rsidRPr="00AC0AFC">
        <w:rPr>
          <w:rFonts w:ascii="Palatino Linotype" w:hAnsi="Palatino Linotype" w:cs="Arial"/>
        </w:rPr>
        <w:t>, que a la letra dicen:</w:t>
      </w:r>
    </w:p>
    <w:p w14:paraId="5DB805B4" w14:textId="77777777" w:rsidR="00724165" w:rsidRPr="00724165" w:rsidRDefault="00724165" w:rsidP="00724165">
      <w:pPr>
        <w:pStyle w:val="Prrafodelista"/>
        <w:rPr>
          <w:rFonts w:ascii="Palatino Linotype" w:hAnsi="Palatino Linotype" w:cs="Arial"/>
          <w:color w:val="000000"/>
        </w:rPr>
      </w:pPr>
    </w:p>
    <w:p w14:paraId="38A2EF03" w14:textId="77777777" w:rsidR="00724165" w:rsidRPr="00724165" w:rsidRDefault="00724165" w:rsidP="00724165">
      <w:pPr>
        <w:pStyle w:val="Prrafodelista"/>
        <w:spacing w:line="360" w:lineRule="auto"/>
        <w:ind w:left="567" w:right="565"/>
        <w:jc w:val="both"/>
        <w:rPr>
          <w:rFonts w:ascii="Palatino Linotype" w:hAnsi="Palatino Linotype" w:cs="Arial"/>
          <w:color w:val="000000"/>
          <w:sz w:val="22"/>
        </w:rPr>
      </w:pPr>
    </w:p>
    <w:p w14:paraId="6666A31A" w14:textId="77777777" w:rsidR="00370EDD" w:rsidRPr="00724165" w:rsidRDefault="00370EDD" w:rsidP="00724165">
      <w:pPr>
        <w:spacing w:line="360" w:lineRule="auto"/>
        <w:ind w:left="567" w:right="565"/>
        <w:jc w:val="both"/>
        <w:rPr>
          <w:rFonts w:ascii="Palatino Linotype" w:hAnsi="Palatino Linotype" w:cs="Arial"/>
          <w:i/>
          <w:sz w:val="22"/>
        </w:rPr>
      </w:pPr>
      <w:r w:rsidRPr="00724165">
        <w:rPr>
          <w:rFonts w:ascii="Palatino Linotype" w:hAnsi="Palatino Linotype" w:cs="Arial"/>
          <w:i/>
          <w:sz w:val="22"/>
        </w:rPr>
        <w:t>“</w:t>
      </w:r>
      <w:r w:rsidRPr="00724165">
        <w:rPr>
          <w:rFonts w:ascii="Palatino Linotype" w:hAnsi="Palatino Linotype" w:cs="Arial"/>
          <w:b/>
          <w:i/>
          <w:sz w:val="22"/>
        </w:rPr>
        <w:t>Artículo 4.</w:t>
      </w:r>
      <w:r w:rsidRPr="00724165">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8C16F5" w14:textId="77777777" w:rsidR="00370EDD" w:rsidRPr="00724165" w:rsidRDefault="00370EDD" w:rsidP="00724165">
      <w:pPr>
        <w:spacing w:line="360" w:lineRule="auto"/>
        <w:ind w:left="567" w:right="565"/>
        <w:jc w:val="both"/>
        <w:rPr>
          <w:rFonts w:ascii="Palatino Linotype" w:hAnsi="Palatino Linotype" w:cs="Arial"/>
          <w:i/>
          <w:sz w:val="22"/>
        </w:rPr>
      </w:pPr>
      <w:r w:rsidRPr="00724165">
        <w:rPr>
          <w:rFonts w:ascii="Palatino Linotype" w:hAnsi="Palatino Linotype" w:cs="Arial"/>
          <w:b/>
          <w:i/>
          <w:sz w:val="22"/>
          <w:u w:val="single"/>
        </w:rPr>
        <w:t>Toda la información generada, obtenida, adquirida, transformada, administrada o en posesión de los sujetos obligados es pública y accesible de manera permanente a cualquier persona</w:t>
      </w:r>
      <w:r w:rsidRPr="00724165">
        <w:rPr>
          <w:rFonts w:ascii="Palatino Linotype" w:hAnsi="Palatino Linotype" w:cs="Arial"/>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5967CE" w14:textId="77777777" w:rsidR="00370EDD" w:rsidRDefault="00370EDD" w:rsidP="00724165">
      <w:pPr>
        <w:spacing w:line="360" w:lineRule="auto"/>
        <w:ind w:left="567" w:right="565"/>
        <w:jc w:val="both"/>
        <w:rPr>
          <w:rFonts w:ascii="Palatino Linotype" w:hAnsi="Palatino Linotype" w:cs="Arial"/>
          <w:i/>
          <w:sz w:val="22"/>
        </w:rPr>
      </w:pPr>
      <w:r w:rsidRPr="00724165">
        <w:rPr>
          <w:rFonts w:ascii="Palatino Linotype" w:hAnsi="Palatino Linotype" w:cs="Arial"/>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6DA79A8C" w14:textId="77777777" w:rsidR="008A625E" w:rsidRPr="00724165" w:rsidRDefault="008A625E" w:rsidP="00724165">
      <w:pPr>
        <w:spacing w:line="360" w:lineRule="auto"/>
        <w:ind w:left="567" w:right="565"/>
        <w:jc w:val="both"/>
        <w:rPr>
          <w:rFonts w:ascii="Palatino Linotype" w:hAnsi="Palatino Linotype" w:cs="Arial"/>
          <w:i/>
          <w:sz w:val="22"/>
        </w:rPr>
      </w:pPr>
    </w:p>
    <w:p w14:paraId="6FF02984" w14:textId="77777777" w:rsidR="00370EDD" w:rsidRPr="00724165" w:rsidRDefault="00370EDD" w:rsidP="00724165">
      <w:pPr>
        <w:spacing w:line="360" w:lineRule="auto"/>
        <w:ind w:left="567" w:right="565"/>
        <w:jc w:val="both"/>
        <w:rPr>
          <w:rFonts w:ascii="Palatino Linotype" w:hAnsi="Palatino Linotype" w:cs="Arial"/>
          <w:i/>
          <w:sz w:val="22"/>
        </w:rPr>
      </w:pPr>
      <w:r w:rsidRPr="00724165">
        <w:rPr>
          <w:rFonts w:ascii="Palatino Linotype" w:hAnsi="Palatino Linotype" w:cs="Arial"/>
          <w:b/>
          <w:i/>
          <w:sz w:val="22"/>
        </w:rPr>
        <w:t>Artículo 12.</w:t>
      </w:r>
      <w:r w:rsidRPr="0072416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14:paraId="6B75AB6E" w14:textId="77777777" w:rsidR="00370EDD" w:rsidRPr="00724165" w:rsidRDefault="00370EDD" w:rsidP="00724165">
      <w:pPr>
        <w:spacing w:line="360" w:lineRule="auto"/>
        <w:ind w:left="567" w:right="565"/>
        <w:jc w:val="both"/>
        <w:rPr>
          <w:rFonts w:ascii="Palatino Linotype" w:hAnsi="Palatino Linotype" w:cs="Arial"/>
          <w:i/>
          <w:sz w:val="22"/>
        </w:rPr>
      </w:pPr>
      <w:r w:rsidRPr="00724165">
        <w:rPr>
          <w:rFonts w:ascii="Palatino Linotype" w:hAnsi="Palatino Linotype" w:cs="Arial"/>
          <w:b/>
          <w:i/>
          <w:sz w:val="22"/>
          <w:u w:val="single"/>
        </w:rPr>
        <w:t>Los sujetos obligados sólo proporcionarán la información pública que se les requiera y que obre en sus archivos y en el estado en que ésta se encuentre</w:t>
      </w:r>
      <w:r w:rsidRPr="00724165">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1C3E8C2E" w14:textId="77777777" w:rsidR="00370EDD" w:rsidRDefault="00370EDD" w:rsidP="00724165">
      <w:pPr>
        <w:spacing w:line="360" w:lineRule="auto"/>
        <w:ind w:left="567" w:right="565"/>
        <w:jc w:val="both"/>
        <w:rPr>
          <w:rFonts w:ascii="Palatino Linotype" w:hAnsi="Palatino Linotype" w:cs="Arial"/>
          <w:sz w:val="22"/>
        </w:rPr>
      </w:pPr>
      <w:r w:rsidRPr="00724165">
        <w:rPr>
          <w:rFonts w:ascii="Palatino Linotype" w:hAnsi="Palatino Linotype" w:cs="Arial"/>
          <w:sz w:val="22"/>
        </w:rPr>
        <w:t>(Énfasis añadido)</w:t>
      </w:r>
    </w:p>
    <w:p w14:paraId="7C81DC4D" w14:textId="77777777" w:rsidR="00724165" w:rsidRPr="00724165" w:rsidRDefault="00724165" w:rsidP="00724165">
      <w:pPr>
        <w:spacing w:line="360" w:lineRule="auto"/>
        <w:ind w:left="567" w:right="565"/>
        <w:jc w:val="both"/>
        <w:rPr>
          <w:rFonts w:ascii="Palatino Linotype" w:hAnsi="Palatino Linotype" w:cs="Arial"/>
          <w:sz w:val="22"/>
        </w:rPr>
      </w:pPr>
    </w:p>
    <w:p w14:paraId="269485DF" w14:textId="052668A3" w:rsidR="00370EDD" w:rsidRPr="00AC0AFC" w:rsidRDefault="00370EDD" w:rsidP="00AC0AFC">
      <w:pPr>
        <w:pStyle w:val="Prrafodelista"/>
        <w:numPr>
          <w:ilvl w:val="0"/>
          <w:numId w:val="1"/>
        </w:numPr>
        <w:tabs>
          <w:tab w:val="left" w:pos="0"/>
        </w:tabs>
        <w:spacing w:line="360" w:lineRule="auto"/>
        <w:ind w:left="0" w:right="49" w:firstLine="0"/>
        <w:jc w:val="both"/>
        <w:rPr>
          <w:rFonts w:ascii="Palatino Linotype" w:hAnsi="Palatino Linotype" w:cs="Arial"/>
        </w:rPr>
      </w:pPr>
      <w:r w:rsidRPr="00AC0AFC">
        <w:rPr>
          <w:rFonts w:ascii="Palatino Linotype" w:hAnsi="Palatino Linotype" w:cs="Arial"/>
        </w:rPr>
        <w:t xml:space="preserve">Los preceptos legales transcritos establecen </w:t>
      </w:r>
      <w:r w:rsidRPr="00AC0AFC">
        <w:rPr>
          <w:rFonts w:ascii="Palatino Linotype" w:hAnsi="Palatino Linotype" w:cs="Arial"/>
          <w:b/>
          <w:u w:val="single"/>
        </w:rPr>
        <w:t>los Sujetos Obligados solo proporcionarán</w:t>
      </w:r>
      <w:r w:rsidRPr="00AC0AFC">
        <w:rPr>
          <w:rFonts w:ascii="Palatino Linotype" w:hAnsi="Palatino Linotype" w:cs="Arial"/>
        </w:rPr>
        <w:t xml:space="preserve">, la información que obre en sus archivos, siendo ésta la generada o en su posesión, privilegiando el principio de máxima publicidad, sin procesarla, resumirla, ni efectuar cálculos ni investigaciones. </w:t>
      </w:r>
    </w:p>
    <w:p w14:paraId="378A9E7C" w14:textId="1ABBCFDE" w:rsidR="003B5187" w:rsidRPr="00AC0AFC" w:rsidRDefault="003B5187" w:rsidP="00AC0AFC">
      <w:pPr>
        <w:pStyle w:val="Prrafodelista"/>
        <w:tabs>
          <w:tab w:val="left" w:pos="0"/>
        </w:tabs>
        <w:spacing w:line="360" w:lineRule="auto"/>
        <w:ind w:left="0" w:right="49"/>
        <w:jc w:val="both"/>
        <w:rPr>
          <w:rFonts w:ascii="Palatino Linotype" w:hAnsi="Palatino Linotype"/>
          <w:color w:val="000000"/>
        </w:rPr>
      </w:pPr>
    </w:p>
    <w:p w14:paraId="48F0AF7F" w14:textId="77777777" w:rsidR="000169D4" w:rsidRPr="00AC0AFC" w:rsidRDefault="000169D4" w:rsidP="00AC0AFC">
      <w:pPr>
        <w:pStyle w:val="Prrafodelista"/>
        <w:numPr>
          <w:ilvl w:val="0"/>
          <w:numId w:val="1"/>
        </w:numPr>
        <w:spacing w:line="360" w:lineRule="auto"/>
        <w:ind w:left="0" w:firstLine="0"/>
        <w:jc w:val="both"/>
        <w:rPr>
          <w:rFonts w:ascii="Palatino Linotype" w:hAnsi="Palatino Linotype" w:cs="Arial"/>
        </w:rPr>
      </w:pPr>
      <w:r w:rsidRPr="00AC0AFC">
        <w:rPr>
          <w:rFonts w:ascii="Palatino Linotype" w:eastAsia="Times New Roman" w:hAnsi="Palatino Linotype" w:cs="Times New Roman"/>
          <w:bCs/>
          <w:lang w:eastAsia="es-MX"/>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w:t>
      </w:r>
      <w:r w:rsidRPr="00AC0AFC">
        <w:rPr>
          <w:rFonts w:ascii="Palatino Linotype" w:eastAsia="Times New Roman" w:hAnsi="Palatino Linotype" w:cs="Times New Roman"/>
          <w:bCs/>
          <w:lang w:eastAsia="es-MX"/>
        </w:rPr>
        <w:lastRenderedPageBreak/>
        <w:t>el carácter oficial y se presume veraz, tan es así que la misma queda registrada en el Sistema de Acceso a la Información Mexiquense (SAIMEX).</w:t>
      </w:r>
    </w:p>
    <w:p w14:paraId="548986BC" w14:textId="77777777" w:rsidR="000169D4" w:rsidRPr="00AC0AFC" w:rsidRDefault="000169D4" w:rsidP="00AC0AFC">
      <w:pPr>
        <w:pStyle w:val="Prrafodelista"/>
        <w:spacing w:line="360" w:lineRule="auto"/>
        <w:ind w:left="0"/>
        <w:jc w:val="both"/>
        <w:rPr>
          <w:rFonts w:ascii="Palatino Linotype" w:hAnsi="Palatino Linotype" w:cs="Arial"/>
        </w:rPr>
      </w:pPr>
    </w:p>
    <w:p w14:paraId="3B02ADD8" w14:textId="77777777" w:rsidR="000169D4" w:rsidRDefault="000169D4" w:rsidP="00AC0AFC">
      <w:pPr>
        <w:pStyle w:val="Prrafodelista"/>
        <w:numPr>
          <w:ilvl w:val="0"/>
          <w:numId w:val="1"/>
        </w:numPr>
        <w:spacing w:line="360" w:lineRule="auto"/>
        <w:ind w:left="0" w:right="49" w:firstLine="0"/>
        <w:jc w:val="both"/>
        <w:rPr>
          <w:rFonts w:ascii="Palatino Linotype" w:eastAsia="Times New Roman" w:hAnsi="Palatino Linotype" w:cs="Arial"/>
          <w:bCs/>
          <w:lang w:eastAsia="es-MX"/>
        </w:rPr>
      </w:pPr>
      <w:r w:rsidRPr="00AC0AFC">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1CED7E92" w14:textId="77777777" w:rsidR="00724165" w:rsidRPr="00AC0AFC" w:rsidRDefault="00724165" w:rsidP="00724165">
      <w:pPr>
        <w:pStyle w:val="Prrafodelista"/>
        <w:spacing w:line="360" w:lineRule="auto"/>
        <w:ind w:left="0" w:right="49"/>
        <w:jc w:val="both"/>
        <w:rPr>
          <w:rFonts w:ascii="Palatino Linotype" w:eastAsia="Times New Roman" w:hAnsi="Palatino Linotype" w:cs="Arial"/>
          <w:bCs/>
          <w:lang w:eastAsia="es-MX"/>
        </w:rPr>
      </w:pPr>
    </w:p>
    <w:p w14:paraId="70D3FF3F" w14:textId="77777777" w:rsidR="000169D4" w:rsidRPr="008A625E" w:rsidRDefault="000169D4" w:rsidP="00AC0AFC">
      <w:pPr>
        <w:spacing w:line="360" w:lineRule="auto"/>
        <w:ind w:left="567" w:right="616"/>
        <w:jc w:val="both"/>
        <w:rPr>
          <w:rFonts w:ascii="Palatino Linotype" w:eastAsia="Times New Roman" w:hAnsi="Palatino Linotype" w:cs="Arial"/>
          <w:bCs/>
          <w:lang w:eastAsia="es-MX"/>
        </w:rPr>
      </w:pPr>
      <w:r w:rsidRPr="008A625E">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EECD3E" w14:textId="77777777" w:rsidR="003B5187" w:rsidRPr="00AC0AFC" w:rsidRDefault="003B5187" w:rsidP="00AC0AFC">
      <w:pPr>
        <w:pStyle w:val="Prrafodelista"/>
        <w:spacing w:line="360" w:lineRule="auto"/>
        <w:ind w:left="426"/>
        <w:jc w:val="both"/>
        <w:rPr>
          <w:rFonts w:ascii="Palatino Linotype" w:hAnsi="Palatino Linotype"/>
          <w:color w:val="000000"/>
        </w:rPr>
      </w:pPr>
    </w:p>
    <w:p w14:paraId="3A9EB322" w14:textId="29847048" w:rsidR="00364ECD" w:rsidRPr="00AC0AFC" w:rsidRDefault="00364ECD" w:rsidP="00AC0AFC">
      <w:pPr>
        <w:pStyle w:val="Prrafodelista"/>
        <w:numPr>
          <w:ilvl w:val="0"/>
          <w:numId w:val="1"/>
        </w:numPr>
        <w:tabs>
          <w:tab w:val="left" w:pos="0"/>
        </w:tabs>
        <w:spacing w:line="360" w:lineRule="auto"/>
        <w:ind w:left="0" w:right="49" w:firstLine="0"/>
        <w:jc w:val="both"/>
        <w:rPr>
          <w:rFonts w:ascii="Palatino Linotype" w:hAnsi="Palatino Linotype"/>
        </w:rPr>
      </w:pPr>
      <w:r w:rsidRPr="00AC0AFC">
        <w:rPr>
          <w:rFonts w:ascii="Palatino Linotype" w:hAnsi="Palatino Linotype" w:cs="Arial"/>
        </w:rPr>
        <w:lastRenderedPageBreak/>
        <w:t xml:space="preserve">Por todo lo anteriormente expuesto, y con fundamento en el artículo 186 fracción II </w:t>
      </w:r>
      <w:r w:rsidRPr="00AC0AFC">
        <w:rPr>
          <w:rFonts w:ascii="Palatino Linotype" w:hAnsi="Palatino Linotype"/>
        </w:rPr>
        <w:t>de la Ley de Transparencia y Acceso a la Información Pública del Estado de México y Municipios,</w:t>
      </w:r>
      <w:r w:rsidRPr="00AC0AFC">
        <w:rPr>
          <w:rFonts w:ascii="Palatino Linotype" w:hAnsi="Palatino Linotype" w:cs="Arial"/>
        </w:rPr>
        <w:t xml:space="preserve"> resulta dable </w:t>
      </w:r>
      <w:r w:rsidRPr="00AC0AFC">
        <w:rPr>
          <w:rFonts w:ascii="Palatino Linotype" w:hAnsi="Palatino Linotype" w:cs="Arial"/>
          <w:b/>
        </w:rPr>
        <w:t>CONFIRMAR</w:t>
      </w:r>
      <w:r w:rsidRPr="00AC0AFC">
        <w:rPr>
          <w:rFonts w:ascii="Palatino Linotype" w:hAnsi="Palatino Linotype" w:cs="Arial"/>
        </w:rPr>
        <w:t xml:space="preserve"> la respuesta del </w:t>
      </w:r>
      <w:r w:rsidRPr="00AC0AFC">
        <w:rPr>
          <w:rFonts w:ascii="Palatino Linotype" w:hAnsi="Palatino Linotype" w:cs="Arial"/>
          <w:b/>
        </w:rPr>
        <w:t>SUJETO OBLIGADO</w:t>
      </w:r>
      <w:r w:rsidRPr="00AC0AFC">
        <w:rPr>
          <w:rFonts w:ascii="Palatino Linotype" w:hAnsi="Palatino Linotype" w:cs="Arial"/>
        </w:rPr>
        <w:t>, dado que como ha quedado demostrado, desde su</w:t>
      </w:r>
      <w:r w:rsidR="005A7684">
        <w:rPr>
          <w:rFonts w:ascii="Palatino Linotype" w:hAnsi="Palatino Linotype" w:cs="Arial"/>
        </w:rPr>
        <w:t>s</w:t>
      </w:r>
      <w:r w:rsidRPr="00AC0AFC">
        <w:rPr>
          <w:rFonts w:ascii="Palatino Linotype" w:hAnsi="Palatino Linotype" w:cs="Arial"/>
        </w:rPr>
        <w:t xml:space="preserve"> respuesta</w:t>
      </w:r>
      <w:r w:rsidR="005A7684">
        <w:rPr>
          <w:rFonts w:ascii="Palatino Linotype" w:hAnsi="Palatino Linotype" w:cs="Arial"/>
        </w:rPr>
        <w:t>s</w:t>
      </w:r>
      <w:r w:rsidRPr="00AC0AFC">
        <w:rPr>
          <w:rFonts w:ascii="Palatino Linotype" w:hAnsi="Palatino Linotype" w:cs="Arial"/>
        </w:rPr>
        <w:t xml:space="preserve"> otorgada</w:t>
      </w:r>
      <w:r w:rsidR="005A7684">
        <w:rPr>
          <w:rFonts w:ascii="Palatino Linotype" w:hAnsi="Palatino Linotype" w:cs="Arial"/>
        </w:rPr>
        <w:t>s</w:t>
      </w:r>
      <w:r w:rsidRPr="00AC0AFC">
        <w:rPr>
          <w:rFonts w:ascii="Palatino Linotype" w:hAnsi="Palatino Linotype" w:cs="Arial"/>
        </w:rPr>
        <w:t xml:space="preserve"> a la</w:t>
      </w:r>
      <w:r w:rsidR="005A7684">
        <w:rPr>
          <w:rFonts w:ascii="Palatino Linotype" w:hAnsi="Palatino Linotype" w:cs="Arial"/>
        </w:rPr>
        <w:t>s</w:t>
      </w:r>
      <w:r w:rsidRPr="00AC0AFC">
        <w:rPr>
          <w:rFonts w:ascii="Palatino Linotype" w:hAnsi="Palatino Linotype" w:cs="Arial"/>
        </w:rPr>
        <w:t xml:space="preserve"> solicitud</w:t>
      </w:r>
      <w:r w:rsidR="005A7684">
        <w:rPr>
          <w:rFonts w:ascii="Palatino Linotype" w:hAnsi="Palatino Linotype" w:cs="Arial"/>
        </w:rPr>
        <w:t>es</w:t>
      </w:r>
      <w:r w:rsidRPr="00AC0AFC">
        <w:rPr>
          <w:rFonts w:ascii="Palatino Linotype" w:hAnsi="Palatino Linotype" w:cs="Arial"/>
        </w:rPr>
        <w:t xml:space="preserve"> de información,</w:t>
      </w:r>
      <w:r w:rsidR="005A7684">
        <w:rPr>
          <w:rFonts w:ascii="Palatino Linotype" w:hAnsi="Palatino Linotype" w:cs="Arial"/>
        </w:rPr>
        <w:t xml:space="preserve"> </w:t>
      </w:r>
      <w:r w:rsidR="005A7684" w:rsidRPr="005A7684">
        <w:rPr>
          <w:rFonts w:ascii="Palatino Linotype" w:hAnsi="Palatino Linotype" w:cs="Arial"/>
          <w:b/>
          <w:lang w:val="es-ES"/>
        </w:rPr>
        <w:t>00582/SF/IP/2018 y 00583/SF/IP/2018</w:t>
      </w:r>
      <w:r w:rsidRPr="00AC0AFC">
        <w:rPr>
          <w:rFonts w:ascii="Palatino Linotype" w:hAnsi="Palatino Linotype" w:cs="Arial"/>
        </w:rPr>
        <w:t xml:space="preserve"> dio contestación a lo peticionado.</w:t>
      </w:r>
    </w:p>
    <w:p w14:paraId="3DDC6622" w14:textId="2093D587" w:rsidR="008F273D" w:rsidRPr="00AC0AFC" w:rsidRDefault="00166F03" w:rsidP="00AC0AFC">
      <w:pPr>
        <w:pStyle w:val="Prrafodelista"/>
        <w:tabs>
          <w:tab w:val="left" w:pos="0"/>
        </w:tabs>
        <w:spacing w:line="360" w:lineRule="auto"/>
        <w:ind w:left="0"/>
        <w:jc w:val="both"/>
        <w:rPr>
          <w:rFonts w:ascii="Palatino Linotype" w:eastAsia="MS Mincho" w:hAnsi="Palatino Linotype" w:cs="Arial"/>
          <w:i/>
        </w:rPr>
      </w:pPr>
      <w:r w:rsidRPr="00AC0AFC">
        <w:rPr>
          <w:rFonts w:ascii="Palatino Linotype" w:eastAsia="MS Mincho" w:hAnsi="Palatino Linotype" w:cs="Arial"/>
          <w:i/>
          <w:noProof/>
          <w:lang w:val="es-MX" w:eastAsia="es-MX"/>
        </w:rPr>
        <mc:AlternateContent>
          <mc:Choice Requires="wps">
            <w:drawing>
              <wp:anchor distT="0" distB="0" distL="114300" distR="114300" simplePos="0" relativeHeight="251662336" behindDoc="0" locked="0" layoutInCell="1" allowOverlap="1" wp14:anchorId="62736CE4" wp14:editId="72FF1375">
                <wp:simplePos x="0" y="0"/>
                <wp:positionH relativeFrom="margin">
                  <wp:align>left</wp:align>
                </wp:positionH>
                <wp:positionV relativeFrom="paragraph">
                  <wp:posOffset>31047</wp:posOffset>
                </wp:positionV>
                <wp:extent cx="5505855" cy="5710137"/>
                <wp:effectExtent l="38100" t="19050" r="76200" b="81280"/>
                <wp:wrapNone/>
                <wp:docPr id="10" name="Conector recto 10"/>
                <wp:cNvGraphicFramePr/>
                <a:graphic xmlns:a="http://schemas.openxmlformats.org/drawingml/2006/main">
                  <a:graphicData uri="http://schemas.microsoft.com/office/word/2010/wordprocessingShape">
                    <wps:wsp>
                      <wps:cNvCnPr/>
                      <wps:spPr>
                        <a:xfrm>
                          <a:off x="0" y="0"/>
                          <a:ext cx="5505855" cy="571013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12F21" id="Conector recto 10"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433.55pt,4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" strokecolor="#4f81bd [3204]" strokeweight="2pt">
                <v:shadow on="t" color="black" opacity="24903f" origin=",.5" offset="0,.55556mm"/>
                <w10:wrap anchorx="margin"/>
              </v:line>
            </w:pict>
          </mc:Fallback>
        </mc:AlternateContent>
      </w:r>
    </w:p>
    <w:p w14:paraId="45CDFA3E"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0A0604E7"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23F6C65F"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4D24E3AE"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738208F3"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5E9E454A"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78D52130"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23673190"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48E5365B"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1C63211F"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21FA507F"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1AEECE63"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567072EC"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151FA926" w14:textId="77777777" w:rsidR="000169D4" w:rsidRPr="00AC0AFC" w:rsidRDefault="000169D4" w:rsidP="00AC0AFC">
      <w:pPr>
        <w:pStyle w:val="Prrafodelista"/>
        <w:tabs>
          <w:tab w:val="left" w:pos="0"/>
        </w:tabs>
        <w:spacing w:line="360" w:lineRule="auto"/>
        <w:ind w:left="0"/>
        <w:jc w:val="both"/>
        <w:rPr>
          <w:rFonts w:ascii="Palatino Linotype" w:eastAsia="MS Mincho" w:hAnsi="Palatino Linotype" w:cs="Arial"/>
          <w:i/>
        </w:rPr>
      </w:pPr>
    </w:p>
    <w:p w14:paraId="7AA8E327" w14:textId="77777777" w:rsidR="000169D4" w:rsidRPr="00AC0AFC" w:rsidRDefault="000169D4" w:rsidP="00AC0AFC">
      <w:pPr>
        <w:pStyle w:val="Prrafodelista"/>
        <w:tabs>
          <w:tab w:val="left" w:pos="0"/>
        </w:tabs>
        <w:spacing w:line="360" w:lineRule="auto"/>
        <w:ind w:left="0"/>
        <w:jc w:val="both"/>
        <w:rPr>
          <w:rFonts w:ascii="Palatino Linotype" w:eastAsia="MS Mincho" w:hAnsi="Palatino Linotype" w:cs="Arial"/>
          <w:i/>
        </w:rPr>
      </w:pPr>
    </w:p>
    <w:p w14:paraId="32F5A219" w14:textId="77777777" w:rsidR="00166F03" w:rsidRPr="00AC0AFC" w:rsidRDefault="00166F03" w:rsidP="00AC0AFC">
      <w:pPr>
        <w:pStyle w:val="Prrafodelista"/>
        <w:tabs>
          <w:tab w:val="left" w:pos="0"/>
        </w:tabs>
        <w:spacing w:line="360" w:lineRule="auto"/>
        <w:ind w:left="0"/>
        <w:jc w:val="both"/>
        <w:rPr>
          <w:rFonts w:ascii="Palatino Linotype" w:eastAsia="MS Mincho" w:hAnsi="Palatino Linotype" w:cs="Arial"/>
          <w:i/>
        </w:rPr>
      </w:pPr>
    </w:p>
    <w:p w14:paraId="4342ADFB" w14:textId="77777777" w:rsidR="00A345A3" w:rsidRPr="00AC0AFC" w:rsidRDefault="00A345A3" w:rsidP="00AC0AFC">
      <w:pPr>
        <w:pStyle w:val="Ttulo1"/>
        <w:spacing w:before="0" w:line="360" w:lineRule="auto"/>
        <w:jc w:val="center"/>
        <w:rPr>
          <w:rFonts w:eastAsia="Calibri"/>
          <w:b w:val="0"/>
          <w:szCs w:val="24"/>
          <w:lang w:val="es-ES" w:eastAsia="es-ES"/>
        </w:rPr>
      </w:pPr>
      <w:bookmarkStart w:id="53" w:name="_Toc504500693"/>
      <w:bookmarkStart w:id="54" w:name="_Toc534742545"/>
      <w:bookmarkStart w:id="55" w:name="_Toc2248738"/>
      <w:r w:rsidRPr="00AC0AFC">
        <w:rPr>
          <w:rFonts w:eastAsia="Calibri"/>
          <w:szCs w:val="24"/>
          <w:lang w:val="es-ES" w:eastAsia="es-ES"/>
        </w:rPr>
        <w:t>R E S O L U T I V O S</w:t>
      </w:r>
      <w:bookmarkEnd w:id="53"/>
      <w:bookmarkEnd w:id="54"/>
      <w:bookmarkEnd w:id="55"/>
      <w:r w:rsidRPr="00AC0AFC">
        <w:rPr>
          <w:rFonts w:eastAsia="Calibri"/>
          <w:szCs w:val="24"/>
          <w:lang w:val="es-ES" w:eastAsia="es-ES"/>
        </w:rPr>
        <w:t xml:space="preserve"> </w:t>
      </w:r>
    </w:p>
    <w:p w14:paraId="70193EA3" w14:textId="77777777" w:rsidR="00A345A3" w:rsidRPr="00AC0AFC" w:rsidRDefault="00A345A3" w:rsidP="00AC0AFC">
      <w:pPr>
        <w:spacing w:line="360" w:lineRule="auto"/>
        <w:rPr>
          <w:rFonts w:ascii="Palatino Linotype" w:hAnsi="Palatino Linotype"/>
          <w:lang w:val="es-ES"/>
        </w:rPr>
      </w:pPr>
    </w:p>
    <w:p w14:paraId="2063DB66" w14:textId="2FFB5B23" w:rsidR="008F273D" w:rsidRDefault="008F273D" w:rsidP="00AC0AFC">
      <w:pPr>
        <w:spacing w:line="360" w:lineRule="auto"/>
        <w:jc w:val="both"/>
        <w:rPr>
          <w:rFonts w:ascii="Palatino Linotype" w:hAnsi="Palatino Linotype" w:cs="Arial"/>
          <w:bCs/>
        </w:rPr>
      </w:pPr>
      <w:r w:rsidRPr="00AC0AFC">
        <w:rPr>
          <w:rFonts w:ascii="Palatino Linotype" w:eastAsia="Times New Roman" w:hAnsi="Palatino Linotype" w:cs="Arial"/>
          <w:b/>
        </w:rPr>
        <w:t xml:space="preserve">PRIMERO. </w:t>
      </w:r>
      <w:r w:rsidRPr="00AC0AFC">
        <w:rPr>
          <w:rFonts w:ascii="Palatino Linotype" w:eastAsia="Times New Roman" w:hAnsi="Palatino Linotype" w:cs="Arial"/>
        </w:rPr>
        <w:t>Resultan infundadas las</w:t>
      </w:r>
      <w:r w:rsidRPr="00AC0AFC">
        <w:rPr>
          <w:rFonts w:ascii="Palatino Linotype" w:eastAsia="Times New Roman" w:hAnsi="Palatino Linotype" w:cs="Arial"/>
          <w:b/>
        </w:rPr>
        <w:t xml:space="preserve"> </w:t>
      </w:r>
      <w:r w:rsidRPr="00AC0AFC">
        <w:rPr>
          <w:rFonts w:ascii="Palatino Linotype" w:eastAsia="Times New Roman" w:hAnsi="Palatino Linotype" w:cs="Arial"/>
          <w:lang w:val="es-ES"/>
        </w:rPr>
        <w:t xml:space="preserve">razones o motivos de inconformidad hechos valer </w:t>
      </w:r>
      <w:r w:rsidR="003A6774" w:rsidRPr="00AC0AFC">
        <w:rPr>
          <w:rFonts w:ascii="Palatino Linotype" w:eastAsia="Calibri" w:hAnsi="Palatino Linotype" w:cs="Arial"/>
          <w:lang w:val="es-ES"/>
        </w:rPr>
        <w:t>en los</w:t>
      </w:r>
      <w:r w:rsidRPr="00AC0AFC">
        <w:rPr>
          <w:rFonts w:ascii="Palatino Linotype" w:eastAsia="Calibri" w:hAnsi="Palatino Linotype" w:cs="Arial"/>
          <w:lang w:val="es-ES"/>
        </w:rPr>
        <w:t xml:space="preserve"> recurso</w:t>
      </w:r>
      <w:r w:rsidR="003A6774" w:rsidRPr="00AC0AFC">
        <w:rPr>
          <w:rFonts w:ascii="Palatino Linotype" w:eastAsia="Calibri" w:hAnsi="Palatino Linotype" w:cs="Arial"/>
          <w:lang w:val="es-ES"/>
        </w:rPr>
        <w:t>s</w:t>
      </w:r>
      <w:r w:rsidRPr="00AC0AFC">
        <w:rPr>
          <w:rFonts w:ascii="Palatino Linotype" w:eastAsia="Calibri" w:hAnsi="Palatino Linotype" w:cs="Arial"/>
          <w:lang w:val="es-ES"/>
        </w:rPr>
        <w:t xml:space="preserve"> de revisión </w:t>
      </w:r>
      <w:r w:rsidRPr="00AC0AFC">
        <w:rPr>
          <w:rFonts w:ascii="Palatino Linotype" w:eastAsia="Calibri" w:hAnsi="Palatino Linotype" w:cs="Arial"/>
          <w:b/>
          <w:lang w:val="es-ES"/>
        </w:rPr>
        <w:t>04</w:t>
      </w:r>
      <w:r w:rsidR="003A6774" w:rsidRPr="00AC0AFC">
        <w:rPr>
          <w:rFonts w:ascii="Palatino Linotype" w:eastAsia="Calibri" w:hAnsi="Palatino Linotype" w:cs="Arial"/>
          <w:b/>
          <w:lang w:val="es-ES"/>
        </w:rPr>
        <w:t>713</w:t>
      </w:r>
      <w:r w:rsidRPr="00AC0AFC">
        <w:rPr>
          <w:rFonts w:ascii="Palatino Linotype" w:hAnsi="Palatino Linotype" w:cs="Arial"/>
          <w:b/>
          <w:bCs/>
        </w:rPr>
        <w:t>/INFOEM/IP/RR/2018</w:t>
      </w:r>
      <w:r w:rsidR="003A6774" w:rsidRPr="00AC0AFC">
        <w:rPr>
          <w:rFonts w:ascii="Palatino Linotype" w:hAnsi="Palatino Linotype" w:cs="Arial"/>
          <w:b/>
          <w:bCs/>
        </w:rPr>
        <w:t xml:space="preserve"> y </w:t>
      </w:r>
      <w:r w:rsidR="003A6774" w:rsidRPr="00AC0AFC">
        <w:rPr>
          <w:rFonts w:ascii="Palatino Linotype" w:eastAsia="Calibri" w:hAnsi="Palatino Linotype" w:cs="Arial"/>
          <w:b/>
          <w:lang w:val="es-ES"/>
        </w:rPr>
        <w:t>0471</w:t>
      </w:r>
      <w:r w:rsidR="00977C40" w:rsidRPr="00AC0AFC">
        <w:rPr>
          <w:rFonts w:ascii="Palatino Linotype" w:eastAsia="Calibri" w:hAnsi="Palatino Linotype" w:cs="Arial"/>
          <w:b/>
          <w:lang w:val="es-ES"/>
        </w:rPr>
        <w:t>4</w:t>
      </w:r>
      <w:r w:rsidR="003A6774" w:rsidRPr="00AC0AFC">
        <w:rPr>
          <w:rFonts w:ascii="Palatino Linotype" w:hAnsi="Palatino Linotype" w:cs="Arial"/>
          <w:b/>
          <w:bCs/>
        </w:rPr>
        <w:t>/INFOEM/IP/RR/2018</w:t>
      </w:r>
      <w:r w:rsidRPr="00AC0AFC">
        <w:rPr>
          <w:rFonts w:ascii="Palatino Linotype" w:hAnsi="Palatino Linotype" w:cs="Arial"/>
          <w:b/>
          <w:bCs/>
        </w:rPr>
        <w:t xml:space="preserve">, </w:t>
      </w:r>
      <w:r w:rsidRPr="00AC0AFC">
        <w:rPr>
          <w:rFonts w:ascii="Palatino Linotype" w:hAnsi="Palatino Linotype" w:cs="Arial"/>
          <w:bCs/>
        </w:rPr>
        <w:t xml:space="preserve">en términos del Considerando </w:t>
      </w:r>
      <w:r w:rsidR="00015566" w:rsidRPr="00AC0AFC">
        <w:rPr>
          <w:rFonts w:ascii="Palatino Linotype" w:hAnsi="Palatino Linotype" w:cs="Arial"/>
          <w:b/>
          <w:bCs/>
        </w:rPr>
        <w:t xml:space="preserve">CUARTO </w:t>
      </w:r>
      <w:r w:rsidRPr="00AC0AFC">
        <w:rPr>
          <w:rFonts w:ascii="Palatino Linotype" w:hAnsi="Palatino Linotype" w:cs="Arial"/>
          <w:bCs/>
        </w:rPr>
        <w:t>de la presente resolución.</w:t>
      </w:r>
    </w:p>
    <w:p w14:paraId="6AAD5355" w14:textId="77777777" w:rsidR="00724165" w:rsidRPr="00AC0AFC" w:rsidRDefault="00724165" w:rsidP="00AC0AFC">
      <w:pPr>
        <w:spacing w:line="360" w:lineRule="auto"/>
        <w:jc w:val="both"/>
        <w:rPr>
          <w:rFonts w:ascii="Palatino Linotype" w:eastAsia="Times New Roman" w:hAnsi="Palatino Linotype" w:cs="Times New Roman"/>
        </w:rPr>
      </w:pPr>
    </w:p>
    <w:p w14:paraId="31E4A41C" w14:textId="56BA6C74" w:rsidR="008F273D" w:rsidRDefault="008F273D" w:rsidP="00AC0AFC">
      <w:pPr>
        <w:spacing w:line="360" w:lineRule="auto"/>
        <w:jc w:val="both"/>
        <w:rPr>
          <w:rFonts w:ascii="Palatino Linotype" w:eastAsia="Calibri" w:hAnsi="Palatino Linotype" w:cs="Arial"/>
          <w:b/>
          <w:lang w:val="es-ES"/>
        </w:rPr>
      </w:pPr>
      <w:r w:rsidRPr="00AC0AFC">
        <w:rPr>
          <w:rFonts w:ascii="Palatino Linotype" w:hAnsi="Palatino Linotype"/>
          <w:b/>
        </w:rPr>
        <w:t>SEGUNDO.</w:t>
      </w:r>
      <w:r w:rsidRPr="00AC0AFC">
        <w:rPr>
          <w:rStyle w:val="Ttulo2Car"/>
          <w:rFonts w:ascii="Palatino Linotype" w:hAnsi="Palatino Linotype"/>
          <w:b/>
          <w:sz w:val="24"/>
          <w:szCs w:val="24"/>
        </w:rPr>
        <w:t xml:space="preserve"> </w:t>
      </w:r>
      <w:r w:rsidRPr="00AC0AFC">
        <w:rPr>
          <w:rFonts w:ascii="Palatino Linotype" w:eastAsia="Calibri" w:hAnsi="Palatino Linotype" w:cs="Arial"/>
          <w:lang w:val="es-ES"/>
        </w:rPr>
        <w:t>Se</w:t>
      </w:r>
      <w:r w:rsidRPr="00AC0AFC">
        <w:rPr>
          <w:rFonts w:ascii="Palatino Linotype" w:eastAsia="Calibri" w:hAnsi="Palatino Linotype" w:cs="Arial"/>
          <w:b/>
          <w:lang w:val="es-ES"/>
        </w:rPr>
        <w:t xml:space="preserve"> CONFIRMA</w:t>
      </w:r>
      <w:r w:rsidR="00977C40" w:rsidRPr="00AC0AFC">
        <w:rPr>
          <w:rFonts w:ascii="Palatino Linotype" w:eastAsia="Calibri" w:hAnsi="Palatino Linotype" w:cs="Arial"/>
          <w:b/>
          <w:lang w:val="es-ES"/>
        </w:rPr>
        <w:t>N</w:t>
      </w:r>
      <w:r w:rsidRPr="00AC0AFC">
        <w:rPr>
          <w:rFonts w:ascii="Palatino Linotype" w:eastAsia="Calibri" w:hAnsi="Palatino Linotype" w:cs="Arial"/>
          <w:b/>
          <w:lang w:val="es-ES"/>
        </w:rPr>
        <w:t xml:space="preserve"> </w:t>
      </w:r>
      <w:r w:rsidRPr="00AC0AFC">
        <w:rPr>
          <w:rFonts w:ascii="Palatino Linotype" w:eastAsia="Calibri" w:hAnsi="Palatino Linotype" w:cs="Arial"/>
          <w:lang w:val="es-ES"/>
        </w:rPr>
        <w:t>la</w:t>
      </w:r>
      <w:r w:rsidR="00977C40" w:rsidRPr="00AC0AFC">
        <w:rPr>
          <w:rFonts w:ascii="Palatino Linotype" w:eastAsia="Calibri" w:hAnsi="Palatino Linotype" w:cs="Arial"/>
          <w:lang w:val="es-ES"/>
        </w:rPr>
        <w:t>s</w:t>
      </w:r>
      <w:r w:rsidRPr="00AC0AFC">
        <w:rPr>
          <w:rFonts w:ascii="Palatino Linotype" w:eastAsia="Calibri" w:hAnsi="Palatino Linotype" w:cs="Arial"/>
          <w:lang w:val="es-ES"/>
        </w:rPr>
        <w:t xml:space="preserve"> respuesta</w:t>
      </w:r>
      <w:r w:rsidR="00977C40" w:rsidRPr="00AC0AFC">
        <w:rPr>
          <w:rFonts w:ascii="Palatino Linotype" w:eastAsia="Calibri" w:hAnsi="Palatino Linotype" w:cs="Arial"/>
          <w:lang w:val="es-ES"/>
        </w:rPr>
        <w:t>s</w:t>
      </w:r>
      <w:r w:rsidRPr="00AC0AFC">
        <w:rPr>
          <w:rFonts w:ascii="Palatino Linotype" w:eastAsia="Calibri" w:hAnsi="Palatino Linotype" w:cs="Arial"/>
          <w:lang w:val="es-ES"/>
        </w:rPr>
        <w:t xml:space="preserve"> emitida</w:t>
      </w:r>
      <w:r w:rsidR="00977C40" w:rsidRPr="00AC0AFC">
        <w:rPr>
          <w:rFonts w:ascii="Palatino Linotype" w:eastAsia="Calibri" w:hAnsi="Palatino Linotype" w:cs="Arial"/>
          <w:lang w:val="es-ES"/>
        </w:rPr>
        <w:t>s por la</w:t>
      </w:r>
      <w:r w:rsidRPr="00AC0AFC">
        <w:rPr>
          <w:rFonts w:ascii="Palatino Linotype" w:eastAsia="Calibri" w:hAnsi="Palatino Linotype" w:cs="Arial"/>
          <w:lang w:val="es-ES"/>
        </w:rPr>
        <w:t xml:space="preserve"> </w:t>
      </w:r>
      <w:r w:rsidR="00977C40" w:rsidRPr="00AC0AFC">
        <w:rPr>
          <w:rFonts w:ascii="Palatino Linotype" w:hAnsi="Palatino Linotype" w:cs="Arial"/>
          <w:b/>
        </w:rPr>
        <w:t>Secretaría de Finanzas</w:t>
      </w:r>
      <w:r w:rsidRPr="00AC0AFC">
        <w:rPr>
          <w:rFonts w:ascii="Palatino Linotype" w:hAnsi="Palatino Linotype" w:cs="Arial"/>
          <w:b/>
        </w:rPr>
        <w:t xml:space="preserve"> </w:t>
      </w:r>
      <w:r w:rsidRPr="00AC0AFC">
        <w:rPr>
          <w:rFonts w:ascii="Palatino Linotype" w:eastAsia="Calibri" w:hAnsi="Palatino Linotype" w:cs="Arial"/>
          <w:lang w:val="es-ES"/>
        </w:rPr>
        <w:t>a la</w:t>
      </w:r>
      <w:r w:rsidR="00977C40" w:rsidRPr="00AC0AFC">
        <w:rPr>
          <w:rFonts w:ascii="Palatino Linotype" w:eastAsia="Calibri" w:hAnsi="Palatino Linotype" w:cs="Arial"/>
          <w:lang w:val="es-ES"/>
        </w:rPr>
        <w:t>s</w:t>
      </w:r>
      <w:r w:rsidRPr="00AC0AFC">
        <w:rPr>
          <w:rFonts w:ascii="Palatino Linotype" w:eastAsia="Calibri" w:hAnsi="Palatino Linotype" w:cs="Arial"/>
          <w:lang w:val="es-ES"/>
        </w:rPr>
        <w:t xml:space="preserve"> solicitud</w:t>
      </w:r>
      <w:r w:rsidR="00977C40" w:rsidRPr="00AC0AFC">
        <w:rPr>
          <w:rFonts w:ascii="Palatino Linotype" w:eastAsia="Calibri" w:hAnsi="Palatino Linotype" w:cs="Arial"/>
          <w:lang w:val="es-ES"/>
        </w:rPr>
        <w:t xml:space="preserve">es </w:t>
      </w:r>
      <w:r w:rsidRPr="00AC0AFC">
        <w:rPr>
          <w:rFonts w:ascii="Palatino Linotype" w:eastAsia="Calibri" w:hAnsi="Palatino Linotype" w:cs="Arial"/>
          <w:b/>
          <w:lang w:val="es-ES"/>
        </w:rPr>
        <w:t>00</w:t>
      </w:r>
      <w:r w:rsidR="00977C40" w:rsidRPr="00AC0AFC">
        <w:rPr>
          <w:rFonts w:ascii="Palatino Linotype" w:eastAsia="Calibri" w:hAnsi="Palatino Linotype" w:cs="Arial"/>
          <w:b/>
          <w:lang w:val="es-ES"/>
        </w:rPr>
        <w:t>582</w:t>
      </w:r>
      <w:r w:rsidRPr="00AC0AFC">
        <w:rPr>
          <w:rFonts w:ascii="Palatino Linotype" w:eastAsia="Calibri" w:hAnsi="Palatino Linotype" w:cs="Arial"/>
          <w:b/>
          <w:lang w:val="es-ES"/>
        </w:rPr>
        <w:t>/</w:t>
      </w:r>
      <w:r w:rsidR="00977C40" w:rsidRPr="00AC0AFC">
        <w:rPr>
          <w:rFonts w:ascii="Palatino Linotype" w:eastAsia="Calibri" w:hAnsi="Palatino Linotype" w:cs="Arial"/>
          <w:b/>
          <w:lang w:val="es-ES"/>
        </w:rPr>
        <w:t>SF/IP/2018 y 00583/SF/IP/2018.</w:t>
      </w:r>
    </w:p>
    <w:p w14:paraId="1662DED7" w14:textId="77777777" w:rsidR="00724165" w:rsidRPr="00AC0AFC" w:rsidRDefault="00724165" w:rsidP="00AC0AFC">
      <w:pPr>
        <w:spacing w:line="360" w:lineRule="auto"/>
        <w:jc w:val="both"/>
        <w:rPr>
          <w:rFonts w:ascii="Palatino Linotype" w:eastAsia="Calibri" w:hAnsi="Palatino Linotype" w:cs="Arial"/>
          <w:lang w:val="es-ES"/>
        </w:rPr>
      </w:pPr>
    </w:p>
    <w:p w14:paraId="2B7887A9" w14:textId="77777777" w:rsidR="008F273D" w:rsidRPr="00AC0AFC" w:rsidRDefault="008F273D" w:rsidP="00AC0AFC">
      <w:pPr>
        <w:tabs>
          <w:tab w:val="left" w:pos="8080"/>
        </w:tabs>
        <w:spacing w:line="360" w:lineRule="auto"/>
        <w:ind w:right="49"/>
        <w:contextualSpacing/>
        <w:jc w:val="both"/>
        <w:rPr>
          <w:rFonts w:ascii="Palatino Linotype" w:eastAsia="Palatino Linotype" w:hAnsi="Palatino Linotype" w:cs="Palatino Linotype"/>
          <w:b/>
        </w:rPr>
      </w:pPr>
      <w:r w:rsidRPr="00AC0AFC">
        <w:rPr>
          <w:rFonts w:ascii="Palatino Linotype" w:eastAsia="Palatino Linotype" w:hAnsi="Palatino Linotype" w:cs="Palatino Linotype"/>
          <w:b/>
        </w:rPr>
        <w:t xml:space="preserve">TERCERO. REMÍTASE, </w:t>
      </w:r>
      <w:r w:rsidRPr="00AC0AFC">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AC0AFC">
        <w:rPr>
          <w:rFonts w:ascii="Palatino Linotype" w:eastAsia="Palatino Linotype" w:hAnsi="Palatino Linotype" w:cs="Palatino Linotype"/>
          <w:b/>
        </w:rPr>
        <w:t>SUJETO OBLIGADO.</w:t>
      </w:r>
    </w:p>
    <w:p w14:paraId="49F92ECB" w14:textId="0BFA5422" w:rsidR="008F273D" w:rsidRPr="00AC0AFC" w:rsidRDefault="008F273D" w:rsidP="00AC0AFC">
      <w:pPr>
        <w:tabs>
          <w:tab w:val="left" w:pos="2220"/>
          <w:tab w:val="left" w:pos="4980"/>
        </w:tabs>
        <w:spacing w:line="360" w:lineRule="auto"/>
        <w:ind w:right="49"/>
        <w:contextualSpacing/>
        <w:jc w:val="both"/>
        <w:rPr>
          <w:rFonts w:ascii="Palatino Linotype" w:eastAsia="Palatino Linotype" w:hAnsi="Palatino Linotype" w:cs="Palatino Linotype"/>
          <w:b/>
        </w:rPr>
      </w:pPr>
      <w:r w:rsidRPr="00AC0AFC">
        <w:rPr>
          <w:rFonts w:ascii="Palatino Linotype" w:eastAsia="Palatino Linotype" w:hAnsi="Palatino Linotype" w:cs="Palatino Linotype"/>
          <w:b/>
        </w:rPr>
        <w:tab/>
      </w:r>
      <w:r w:rsidR="00975768" w:rsidRPr="00AC0AFC">
        <w:rPr>
          <w:rFonts w:ascii="Palatino Linotype" w:eastAsia="Palatino Linotype" w:hAnsi="Palatino Linotype" w:cs="Palatino Linotype"/>
          <w:b/>
        </w:rPr>
        <w:tab/>
      </w:r>
    </w:p>
    <w:p w14:paraId="7784F7C3" w14:textId="4450717F" w:rsidR="008F273D" w:rsidRPr="00AC0AFC" w:rsidRDefault="008F273D" w:rsidP="00AC0AFC">
      <w:pPr>
        <w:shd w:val="clear" w:color="auto" w:fill="FFFFFF"/>
        <w:spacing w:line="360" w:lineRule="auto"/>
        <w:jc w:val="both"/>
        <w:rPr>
          <w:rFonts w:ascii="Palatino Linotype" w:hAnsi="Palatino Linotype"/>
        </w:rPr>
      </w:pPr>
      <w:r w:rsidRPr="00AC0AFC">
        <w:rPr>
          <w:rFonts w:ascii="Palatino Linotype" w:eastAsia="Times New Roman" w:hAnsi="Palatino Linotype" w:cs="Arial"/>
          <w:b/>
        </w:rPr>
        <w:t xml:space="preserve">CUARTO. </w:t>
      </w:r>
      <w:r w:rsidRPr="00AC0AFC">
        <w:rPr>
          <w:rFonts w:ascii="Palatino Linotype" w:eastAsia="Times New Roman" w:hAnsi="Palatino Linotype" w:cs="Times New Roman"/>
          <w:b/>
          <w:bCs/>
          <w:color w:val="222222"/>
          <w:lang w:val="es-ES"/>
        </w:rPr>
        <w:t>Notifíquese a</w:t>
      </w:r>
      <w:r w:rsidRPr="00AC0AFC">
        <w:rPr>
          <w:rFonts w:ascii="Palatino Linotype" w:hAnsi="Palatino Linotype"/>
          <w:b/>
        </w:rPr>
        <w:t xml:space="preserve"> </w:t>
      </w:r>
      <w:r w:rsidR="00A625EA" w:rsidRPr="00A625EA">
        <w:rPr>
          <w:rFonts w:ascii="Palatino Linotype" w:hAnsi="Palatino Linotype"/>
          <w:b/>
          <w:highlight w:val="black"/>
        </w:rPr>
        <w:t>------------</w:t>
      </w:r>
      <w:r w:rsidRPr="00AC0AFC">
        <w:rPr>
          <w:rFonts w:ascii="Palatino Linotype" w:hAnsi="Palatino Linotype"/>
          <w:b/>
        </w:rPr>
        <w:t xml:space="preserve"> </w:t>
      </w:r>
      <w:r w:rsidRPr="00AC0AFC">
        <w:rPr>
          <w:rFonts w:ascii="Palatino Linotype" w:hAnsi="Palatino Linotype"/>
        </w:rPr>
        <w:t>la presente</w:t>
      </w:r>
      <w:r w:rsidR="00977C40" w:rsidRPr="00AC0AFC">
        <w:rPr>
          <w:rFonts w:ascii="Palatino Linotype" w:hAnsi="Palatino Linotype"/>
        </w:rPr>
        <w:t xml:space="preserve"> resolución e informes justificados.</w:t>
      </w:r>
    </w:p>
    <w:p w14:paraId="4321E1C3" w14:textId="77777777" w:rsidR="008F273D" w:rsidRPr="00AC0AFC" w:rsidRDefault="008F273D" w:rsidP="00AC0AFC">
      <w:pPr>
        <w:shd w:val="clear" w:color="auto" w:fill="FFFFFF"/>
        <w:spacing w:line="360" w:lineRule="auto"/>
        <w:jc w:val="both"/>
        <w:rPr>
          <w:rFonts w:ascii="Palatino Linotype" w:hAnsi="Palatino Linotype"/>
        </w:rPr>
      </w:pPr>
    </w:p>
    <w:p w14:paraId="65FA1303" w14:textId="40C0E08F" w:rsidR="00724165" w:rsidRPr="00724165" w:rsidRDefault="008F273D" w:rsidP="00724165">
      <w:pPr>
        <w:spacing w:line="360" w:lineRule="auto"/>
        <w:jc w:val="both"/>
        <w:rPr>
          <w:rFonts w:ascii="Palatino Linotype" w:eastAsia="MS Mincho" w:hAnsi="Palatino Linotype" w:cs="Times New Roman"/>
          <w:lang w:val="es-ES"/>
        </w:rPr>
      </w:pPr>
      <w:r w:rsidRPr="00AC0AFC">
        <w:rPr>
          <w:rFonts w:ascii="Palatino Linotype" w:eastAsia="MS Mincho" w:hAnsi="Palatino Linotype" w:cs="Times New Roman"/>
          <w:b/>
          <w:lang w:val="es-MX"/>
        </w:rPr>
        <w:t>QUINTO.</w:t>
      </w:r>
      <w:r w:rsidRPr="00AC0AFC">
        <w:rPr>
          <w:rFonts w:ascii="Palatino Linotype" w:eastAsia="MS Mincho" w:hAnsi="Palatino Linotype" w:cs="Times New Roman"/>
          <w:lang w:val="es-MX"/>
        </w:rPr>
        <w:t xml:space="preserve"> </w:t>
      </w:r>
      <w:r w:rsidRPr="00AC0AFC">
        <w:rPr>
          <w:rFonts w:ascii="Palatino Linotype" w:eastAsia="MS Mincho" w:hAnsi="Palatino Linotype" w:cs="Times New Roman"/>
          <w:lang w:val="es-ES"/>
        </w:rPr>
        <w:t xml:space="preserve">Se hace del conocimiento de </w:t>
      </w:r>
      <w:r w:rsidR="00A625EA" w:rsidRPr="00A625EA">
        <w:rPr>
          <w:rFonts w:ascii="Palatino Linotype" w:hAnsi="Palatino Linotype"/>
          <w:b/>
          <w:color w:val="000000" w:themeColor="text1"/>
          <w:highlight w:val="black"/>
        </w:rPr>
        <w:t>----------</w:t>
      </w:r>
      <w:r w:rsidR="00977C40" w:rsidRPr="00AC0AFC">
        <w:rPr>
          <w:rFonts w:ascii="Palatino Linotype" w:eastAsia="MS Mincho" w:hAnsi="Palatino Linotype" w:cs="Times New Roman"/>
          <w:lang w:val="es-ES"/>
        </w:rPr>
        <w:t xml:space="preserve"> </w:t>
      </w:r>
      <w:r w:rsidRPr="00AC0AF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C0AFC">
        <w:rPr>
          <w:rFonts w:ascii="Palatino Linotype" w:eastAsia="MS Mincho" w:hAnsi="Palatino Linotype" w:cs="Times New Roman"/>
          <w:bCs/>
          <w:lang w:val="es-ES"/>
        </w:rPr>
        <w:t>vía juicio de amparo</w:t>
      </w:r>
      <w:r w:rsidRPr="00AC0AFC">
        <w:rPr>
          <w:rFonts w:ascii="Palatino Linotype" w:eastAsia="MS Mincho" w:hAnsi="Palatino Linotype" w:cs="Times New Roman"/>
          <w:lang w:val="es-ES"/>
        </w:rPr>
        <w:t> en los términos de las leyes aplicables.</w:t>
      </w:r>
    </w:p>
    <w:bookmarkEnd w:id="38"/>
    <w:p w14:paraId="663BC45B" w14:textId="6B4FAD04" w:rsidR="009157E2" w:rsidRPr="00AC0AFC" w:rsidRDefault="00724165" w:rsidP="00AC0AFC">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4384" behindDoc="0" locked="0" layoutInCell="1" allowOverlap="1" wp14:anchorId="0654D28F" wp14:editId="532AAEE7">
                <wp:simplePos x="0" y="0"/>
                <wp:positionH relativeFrom="column">
                  <wp:posOffset>67728</wp:posOffset>
                </wp:positionH>
                <wp:positionV relativeFrom="paragraph">
                  <wp:posOffset>2769330</wp:posOffset>
                </wp:positionV>
                <wp:extent cx="5447489" cy="4513634"/>
                <wp:effectExtent l="38100" t="19050" r="77470" b="96520"/>
                <wp:wrapNone/>
                <wp:docPr id="2" name="Conector recto 2"/>
                <wp:cNvGraphicFramePr/>
                <a:graphic xmlns:a="http://schemas.openxmlformats.org/drawingml/2006/main">
                  <a:graphicData uri="http://schemas.microsoft.com/office/word/2010/wordprocessingShape">
                    <wps:wsp>
                      <wps:cNvCnPr/>
                      <wps:spPr>
                        <a:xfrm>
                          <a:off x="0" y="0"/>
                          <a:ext cx="5447489" cy="45136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BDA548"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5pt,218.05pt" to="434.3pt,5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" strokecolor="#4f81bd [3204]" strokeweight="2pt">
                <v:shadow on="t" color="black" opacity="24903f" origin=",.5" offset="0,.55556mm"/>
              </v:line>
            </w:pict>
          </mc:Fallback>
        </mc:AlternateContent>
      </w:r>
      <w:r w:rsidR="009157E2" w:rsidRPr="00AC0AFC">
        <w:rPr>
          <w:rFonts w:ascii="Palatino Linotype" w:hAnsi="Palatino Linotype" w:cs="Arial"/>
        </w:rPr>
        <w:t xml:space="preserve">ASÍ LO RESUELVE, </w:t>
      </w:r>
      <w:r w:rsidR="009157E2" w:rsidRPr="00724165">
        <w:rPr>
          <w:rFonts w:ascii="Palatino Linotype" w:hAnsi="Palatino Linotype" w:cs="Arial"/>
        </w:rPr>
        <w:t>POR UNANIMIDAD DE VOTOS,</w:t>
      </w:r>
      <w:r w:rsidR="009157E2" w:rsidRPr="00AC0AFC">
        <w:rPr>
          <w:rFonts w:ascii="Palatino Linotype" w:hAnsi="Palatino Linotype" w:cs="Arial"/>
        </w:rPr>
        <w:t xml:space="preserve"> EL PLENO DEL</w:t>
      </w:r>
      <w:r w:rsidR="009157E2" w:rsidRPr="00AC0AFC">
        <w:rPr>
          <w:rFonts w:ascii="Palatino Linotype" w:eastAsia="Arial Unicode MS" w:hAnsi="Palatino Linotype" w:cs="Arial"/>
        </w:rPr>
        <w:t xml:space="preserve"> INSTITUTO DE TRANSPARENCIA, ACCESO A LA INFORMACIÓN PÚBLICA Y PROTECCIÓN DE DATOS PERSONALES DEL ESTADO DE MÉXICO Y MUNICIPIOS</w:t>
      </w:r>
      <w:r w:rsidR="009157E2" w:rsidRPr="00AC0AFC">
        <w:rPr>
          <w:rFonts w:ascii="Palatino Linotype" w:hAnsi="Palatino Linotype" w:cs="Arial"/>
        </w:rPr>
        <w:t xml:space="preserve">, CONFORMADO POR LOS COMISIONADOS ZULEMA MARTÍNEZ </w:t>
      </w:r>
      <w:r w:rsidR="00D70F0E" w:rsidRPr="00AC0AFC">
        <w:rPr>
          <w:rFonts w:ascii="Palatino Linotype" w:hAnsi="Palatino Linotype" w:cs="Arial"/>
        </w:rPr>
        <w:t>SÁNCHEZ; EVA ABAID YAPUR; JOSÉ GUADALUPE LUNA HERNÁNDEZ; JAVIER MARTÍNEZ</w:t>
      </w:r>
      <w:r>
        <w:rPr>
          <w:rFonts w:ascii="Palatino Linotype" w:hAnsi="Palatino Linotype" w:cs="Arial"/>
        </w:rPr>
        <w:t xml:space="preserve"> CRUZ</w:t>
      </w:r>
      <w:r w:rsidR="00D70F0E" w:rsidRPr="00AC0AFC">
        <w:rPr>
          <w:rFonts w:ascii="Palatino Linotype" w:hAnsi="Palatino Linotype" w:cs="Arial"/>
        </w:rPr>
        <w:t xml:space="preserve"> Y LUIS GUSTAVO PARRA NORIEGA</w:t>
      </w:r>
      <w:r w:rsidR="00A345A3" w:rsidRPr="00AC0AFC">
        <w:rPr>
          <w:rFonts w:ascii="Palatino Linotype" w:hAnsi="Palatino Linotype" w:cs="Arial"/>
        </w:rPr>
        <w:t xml:space="preserve">; EN LA </w:t>
      </w:r>
      <w:r w:rsidR="00977C40" w:rsidRPr="00724165">
        <w:rPr>
          <w:rFonts w:ascii="Palatino Linotype" w:hAnsi="Palatino Linotype" w:cs="Arial"/>
        </w:rPr>
        <w:t>NOVENA</w:t>
      </w:r>
      <w:r w:rsidR="00D70F0E" w:rsidRPr="00724165">
        <w:rPr>
          <w:rFonts w:ascii="Palatino Linotype" w:hAnsi="Palatino Linotype" w:cs="Arial"/>
        </w:rPr>
        <w:t xml:space="preserve"> SESIÓN</w:t>
      </w:r>
      <w:r w:rsidR="00D70F0E" w:rsidRPr="00AC0AFC">
        <w:rPr>
          <w:rFonts w:ascii="Palatino Linotype" w:hAnsi="Palatino Linotype" w:cs="Arial"/>
        </w:rPr>
        <w:t xml:space="preserve"> </w:t>
      </w:r>
      <w:r w:rsidR="00A345A3" w:rsidRPr="00AC0AFC">
        <w:rPr>
          <w:rFonts w:ascii="Palatino Linotype" w:hAnsi="Palatino Linotype" w:cs="Arial"/>
        </w:rPr>
        <w:t xml:space="preserve">ORDINARIA CELEBRADA EL </w:t>
      </w:r>
      <w:r w:rsidR="00977C40" w:rsidRPr="00724165">
        <w:rPr>
          <w:rFonts w:ascii="Palatino Linotype" w:hAnsi="Palatino Linotype" w:cs="Arial"/>
        </w:rPr>
        <w:t>SEIS DE MARZO</w:t>
      </w:r>
      <w:r w:rsidR="00D70F0E" w:rsidRPr="00AC0AFC">
        <w:rPr>
          <w:rFonts w:ascii="Palatino Linotype" w:hAnsi="Palatino Linotype" w:cs="Arial"/>
        </w:rPr>
        <w:t xml:space="preserve"> DE DOS MIL DIECINUEVE, ANTE EL SECRETARIO TÉCNICO </w:t>
      </w:r>
      <w:r w:rsidR="009157E2" w:rsidRPr="00AC0AFC">
        <w:rPr>
          <w:rFonts w:ascii="Palatino Linotype" w:hAnsi="Palatino Linotype" w:cs="Arial"/>
        </w:rPr>
        <w:t xml:space="preserve">DEL PLENO, </w:t>
      </w:r>
      <w:r w:rsidR="009157E2" w:rsidRPr="00AC0AFC">
        <w:rPr>
          <w:rFonts w:ascii="Palatino Linotype" w:hAnsi="Palatino Linotype"/>
        </w:rPr>
        <w:t>ALEXIS TAPIA RAMÍREZ</w:t>
      </w:r>
      <w:r w:rsidR="009157E2" w:rsidRPr="00AC0AFC">
        <w:rPr>
          <w:rFonts w:ascii="Palatino Linotype" w:hAnsi="Palatino Linotype" w:cs="Arial"/>
        </w:rPr>
        <w:t>.</w:t>
      </w:r>
    </w:p>
    <w:p w14:paraId="4A380E72" w14:textId="77777777" w:rsidR="001105B5" w:rsidRDefault="001105B5" w:rsidP="00AC0AFC">
      <w:pPr>
        <w:tabs>
          <w:tab w:val="left" w:pos="0"/>
        </w:tabs>
        <w:spacing w:line="360" w:lineRule="auto"/>
        <w:ind w:right="49"/>
        <w:jc w:val="both"/>
        <w:rPr>
          <w:rFonts w:ascii="Palatino Linotype" w:hAnsi="Palatino Linotype" w:cs="Arial"/>
        </w:rPr>
      </w:pPr>
    </w:p>
    <w:p w14:paraId="3E9A56AE" w14:textId="77777777" w:rsidR="00724165" w:rsidRDefault="00724165" w:rsidP="00AC0AFC">
      <w:pPr>
        <w:tabs>
          <w:tab w:val="left" w:pos="0"/>
        </w:tabs>
        <w:spacing w:line="360" w:lineRule="auto"/>
        <w:ind w:right="49"/>
        <w:jc w:val="both"/>
        <w:rPr>
          <w:rFonts w:ascii="Palatino Linotype" w:hAnsi="Palatino Linotype" w:cs="Arial"/>
        </w:rPr>
      </w:pPr>
    </w:p>
    <w:p w14:paraId="41FC2FB2" w14:textId="77777777" w:rsidR="00724165" w:rsidRDefault="00724165" w:rsidP="00AC0AFC">
      <w:pPr>
        <w:tabs>
          <w:tab w:val="left" w:pos="0"/>
        </w:tabs>
        <w:spacing w:line="360" w:lineRule="auto"/>
        <w:ind w:right="49"/>
        <w:jc w:val="both"/>
        <w:rPr>
          <w:rFonts w:ascii="Palatino Linotype" w:hAnsi="Palatino Linotype" w:cs="Arial"/>
        </w:rPr>
      </w:pPr>
    </w:p>
    <w:p w14:paraId="02BE9B61" w14:textId="77777777" w:rsidR="00724165" w:rsidRDefault="00724165" w:rsidP="00AC0AFC">
      <w:pPr>
        <w:tabs>
          <w:tab w:val="left" w:pos="0"/>
        </w:tabs>
        <w:spacing w:line="360" w:lineRule="auto"/>
        <w:ind w:right="49"/>
        <w:jc w:val="both"/>
        <w:rPr>
          <w:rFonts w:ascii="Palatino Linotype" w:hAnsi="Palatino Linotype" w:cs="Arial"/>
        </w:rPr>
      </w:pPr>
    </w:p>
    <w:p w14:paraId="655B984D" w14:textId="77777777" w:rsidR="00724165" w:rsidRDefault="00724165" w:rsidP="00AC0AFC">
      <w:pPr>
        <w:tabs>
          <w:tab w:val="left" w:pos="0"/>
        </w:tabs>
        <w:spacing w:line="360" w:lineRule="auto"/>
        <w:ind w:right="49"/>
        <w:jc w:val="both"/>
        <w:rPr>
          <w:rFonts w:ascii="Palatino Linotype" w:hAnsi="Palatino Linotype" w:cs="Arial"/>
        </w:rPr>
      </w:pPr>
    </w:p>
    <w:p w14:paraId="05EEA76F" w14:textId="77777777" w:rsidR="00724165" w:rsidRDefault="00724165" w:rsidP="00AC0AFC">
      <w:pPr>
        <w:tabs>
          <w:tab w:val="left" w:pos="0"/>
        </w:tabs>
        <w:spacing w:line="360" w:lineRule="auto"/>
        <w:ind w:right="49"/>
        <w:jc w:val="both"/>
        <w:rPr>
          <w:rFonts w:ascii="Palatino Linotype" w:hAnsi="Palatino Linotype" w:cs="Arial"/>
        </w:rPr>
      </w:pPr>
    </w:p>
    <w:p w14:paraId="2F99EF31" w14:textId="77777777" w:rsidR="00724165" w:rsidRDefault="00724165" w:rsidP="00AC0AFC">
      <w:pPr>
        <w:tabs>
          <w:tab w:val="left" w:pos="0"/>
        </w:tabs>
        <w:spacing w:line="360" w:lineRule="auto"/>
        <w:ind w:right="49"/>
        <w:jc w:val="both"/>
        <w:rPr>
          <w:rFonts w:ascii="Palatino Linotype" w:hAnsi="Palatino Linotype" w:cs="Arial"/>
        </w:rPr>
      </w:pPr>
    </w:p>
    <w:p w14:paraId="1BEDC44C" w14:textId="77777777" w:rsidR="00724165" w:rsidRDefault="00724165" w:rsidP="00AC0AFC">
      <w:pPr>
        <w:tabs>
          <w:tab w:val="left" w:pos="0"/>
        </w:tabs>
        <w:spacing w:line="360" w:lineRule="auto"/>
        <w:ind w:right="49"/>
        <w:jc w:val="both"/>
        <w:rPr>
          <w:rFonts w:ascii="Palatino Linotype" w:hAnsi="Palatino Linotype" w:cs="Arial"/>
        </w:rPr>
      </w:pPr>
    </w:p>
    <w:p w14:paraId="0B904ADD" w14:textId="77777777" w:rsidR="00724165" w:rsidRDefault="00724165" w:rsidP="00AC0AFC">
      <w:pPr>
        <w:tabs>
          <w:tab w:val="left" w:pos="0"/>
        </w:tabs>
        <w:spacing w:line="360" w:lineRule="auto"/>
        <w:ind w:right="49"/>
        <w:jc w:val="both"/>
        <w:rPr>
          <w:rFonts w:ascii="Palatino Linotype" w:hAnsi="Palatino Linotype" w:cs="Arial"/>
        </w:rPr>
      </w:pPr>
    </w:p>
    <w:p w14:paraId="47A65286" w14:textId="77777777" w:rsidR="00724165" w:rsidRDefault="00724165" w:rsidP="00AC0AFC">
      <w:pPr>
        <w:tabs>
          <w:tab w:val="left" w:pos="0"/>
        </w:tabs>
        <w:spacing w:line="360" w:lineRule="auto"/>
        <w:ind w:right="49"/>
        <w:jc w:val="both"/>
        <w:rPr>
          <w:rFonts w:ascii="Palatino Linotype" w:hAnsi="Palatino Linotype" w:cs="Arial"/>
        </w:rPr>
      </w:pPr>
    </w:p>
    <w:p w14:paraId="52B8C7F4" w14:textId="77777777" w:rsidR="00724165" w:rsidRPr="00AC0AFC" w:rsidRDefault="00724165" w:rsidP="00AC0AFC">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AC0AFC" w14:paraId="605AB817" w14:textId="77777777" w:rsidTr="00724165">
        <w:trPr>
          <w:jc w:val="center"/>
        </w:trPr>
        <w:tc>
          <w:tcPr>
            <w:tcW w:w="9918" w:type="dxa"/>
            <w:gridSpan w:val="2"/>
          </w:tcPr>
          <w:p w14:paraId="70E70FA2" w14:textId="77777777" w:rsidR="00724165" w:rsidRPr="00724165" w:rsidRDefault="00724165" w:rsidP="00724165">
            <w:pPr>
              <w:tabs>
                <w:tab w:val="left" w:pos="0"/>
              </w:tabs>
              <w:spacing w:line="360" w:lineRule="auto"/>
              <w:rPr>
                <w:rFonts w:ascii="Palatino Linotype" w:hAnsi="Palatino Linotype" w:cs="Arial"/>
                <w:b/>
                <w:sz w:val="22"/>
              </w:rPr>
            </w:pPr>
          </w:p>
          <w:p w14:paraId="687F105F" w14:textId="77777777" w:rsidR="00724165" w:rsidRDefault="00724165" w:rsidP="00724165">
            <w:pPr>
              <w:tabs>
                <w:tab w:val="left" w:pos="0"/>
              </w:tabs>
              <w:spacing w:line="360" w:lineRule="auto"/>
              <w:jc w:val="center"/>
              <w:rPr>
                <w:rFonts w:ascii="Palatino Linotype" w:hAnsi="Palatino Linotype" w:cs="Arial"/>
                <w:b/>
                <w:sz w:val="22"/>
              </w:rPr>
            </w:pPr>
          </w:p>
          <w:p w14:paraId="1BB72094" w14:textId="77777777" w:rsidR="005A7684" w:rsidRDefault="005A7684" w:rsidP="00724165">
            <w:pPr>
              <w:tabs>
                <w:tab w:val="left" w:pos="0"/>
              </w:tabs>
              <w:spacing w:line="360" w:lineRule="auto"/>
              <w:jc w:val="center"/>
              <w:rPr>
                <w:rFonts w:ascii="Palatino Linotype" w:hAnsi="Palatino Linotype" w:cs="Arial"/>
                <w:b/>
                <w:sz w:val="22"/>
              </w:rPr>
            </w:pPr>
          </w:p>
          <w:p w14:paraId="5B69916D" w14:textId="77777777" w:rsidR="005A7684" w:rsidRDefault="005A7684" w:rsidP="00724165">
            <w:pPr>
              <w:tabs>
                <w:tab w:val="left" w:pos="0"/>
              </w:tabs>
              <w:spacing w:line="360" w:lineRule="auto"/>
              <w:jc w:val="center"/>
              <w:rPr>
                <w:rFonts w:ascii="Palatino Linotype" w:hAnsi="Palatino Linotype" w:cs="Arial"/>
                <w:b/>
                <w:sz w:val="22"/>
              </w:rPr>
            </w:pPr>
          </w:p>
          <w:p w14:paraId="6D624526" w14:textId="77777777" w:rsidR="009157E2" w:rsidRPr="00724165" w:rsidRDefault="009157E2" w:rsidP="005A7684">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Zulema Martínez Sánchez</w:t>
            </w:r>
          </w:p>
          <w:p w14:paraId="6E03B884" w14:textId="77777777" w:rsidR="009157E2" w:rsidRPr="00724165" w:rsidRDefault="009157E2" w:rsidP="00AC0AFC">
            <w:pPr>
              <w:tabs>
                <w:tab w:val="left" w:pos="0"/>
              </w:tabs>
              <w:spacing w:line="360" w:lineRule="auto"/>
              <w:jc w:val="center"/>
              <w:rPr>
                <w:rFonts w:ascii="Palatino Linotype" w:hAnsi="Palatino Linotype" w:cs="Arial"/>
                <w:b/>
                <w:sz w:val="22"/>
              </w:rPr>
            </w:pPr>
            <w:r w:rsidRPr="00724165">
              <w:rPr>
                <w:rFonts w:ascii="Palatino Linotype" w:hAnsi="Palatino Linotype" w:cs="Arial"/>
                <w:sz w:val="22"/>
              </w:rPr>
              <w:t>Comisionada Presidenta</w:t>
            </w:r>
          </w:p>
          <w:p w14:paraId="1FCA8795" w14:textId="77777777" w:rsidR="009157E2" w:rsidRPr="00724165" w:rsidRDefault="009157E2" w:rsidP="00AC0AFC">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 xml:space="preserve">(RÚBRICA) </w:t>
            </w:r>
          </w:p>
          <w:p w14:paraId="79698686" w14:textId="77777777" w:rsidR="009157E2" w:rsidRPr="00724165" w:rsidRDefault="009157E2" w:rsidP="00724165">
            <w:pPr>
              <w:tabs>
                <w:tab w:val="left" w:pos="0"/>
              </w:tabs>
              <w:spacing w:line="360" w:lineRule="auto"/>
              <w:rPr>
                <w:rFonts w:ascii="Palatino Linotype" w:hAnsi="Palatino Linotype" w:cs="Arial"/>
                <w:b/>
                <w:sz w:val="22"/>
              </w:rPr>
            </w:pPr>
          </w:p>
        </w:tc>
      </w:tr>
      <w:tr w:rsidR="009157E2" w:rsidRPr="00AC0AFC" w14:paraId="50EE6E98" w14:textId="77777777" w:rsidTr="00724165">
        <w:trPr>
          <w:jc w:val="center"/>
        </w:trPr>
        <w:tc>
          <w:tcPr>
            <w:tcW w:w="4905" w:type="dxa"/>
          </w:tcPr>
          <w:p w14:paraId="4715F658" w14:textId="77777777" w:rsidR="00724165" w:rsidRDefault="00724165" w:rsidP="00724165">
            <w:pPr>
              <w:tabs>
                <w:tab w:val="left" w:pos="0"/>
              </w:tabs>
              <w:spacing w:line="360" w:lineRule="auto"/>
              <w:jc w:val="center"/>
              <w:rPr>
                <w:rFonts w:ascii="Palatino Linotype" w:hAnsi="Palatino Linotype" w:cs="Arial"/>
                <w:b/>
                <w:sz w:val="22"/>
              </w:rPr>
            </w:pPr>
          </w:p>
          <w:p w14:paraId="13553C79" w14:textId="77777777" w:rsidR="009157E2" w:rsidRPr="00724165" w:rsidRDefault="009157E2" w:rsidP="00724165">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 xml:space="preserve">Eva </w:t>
            </w:r>
            <w:proofErr w:type="spellStart"/>
            <w:r w:rsidRPr="00724165">
              <w:rPr>
                <w:rFonts w:ascii="Palatino Linotype" w:hAnsi="Palatino Linotype" w:cs="Arial"/>
                <w:b/>
                <w:sz w:val="22"/>
              </w:rPr>
              <w:t>Abaid</w:t>
            </w:r>
            <w:proofErr w:type="spellEnd"/>
            <w:r w:rsidRPr="00724165">
              <w:rPr>
                <w:rFonts w:ascii="Palatino Linotype" w:hAnsi="Palatino Linotype" w:cs="Arial"/>
                <w:b/>
                <w:sz w:val="22"/>
              </w:rPr>
              <w:t xml:space="preserve"> </w:t>
            </w:r>
            <w:proofErr w:type="spellStart"/>
            <w:r w:rsidRPr="00724165">
              <w:rPr>
                <w:rFonts w:ascii="Palatino Linotype" w:hAnsi="Palatino Linotype" w:cs="Arial"/>
                <w:b/>
                <w:sz w:val="22"/>
              </w:rPr>
              <w:t>Yapur</w:t>
            </w:r>
            <w:proofErr w:type="spellEnd"/>
          </w:p>
          <w:p w14:paraId="47FDB9EF" w14:textId="77777777" w:rsidR="009157E2" w:rsidRPr="00724165" w:rsidRDefault="009157E2" w:rsidP="00AC0AFC">
            <w:pPr>
              <w:tabs>
                <w:tab w:val="left" w:pos="0"/>
              </w:tabs>
              <w:spacing w:line="360" w:lineRule="auto"/>
              <w:jc w:val="center"/>
              <w:rPr>
                <w:rFonts w:ascii="Palatino Linotype" w:hAnsi="Palatino Linotype" w:cs="Arial"/>
                <w:sz w:val="22"/>
              </w:rPr>
            </w:pPr>
            <w:r w:rsidRPr="00724165">
              <w:rPr>
                <w:rFonts w:ascii="Palatino Linotype" w:hAnsi="Palatino Linotype" w:cs="Arial"/>
                <w:sz w:val="22"/>
              </w:rPr>
              <w:t>Comisionada</w:t>
            </w:r>
          </w:p>
          <w:p w14:paraId="6BD2E6B4" w14:textId="77777777" w:rsidR="009157E2" w:rsidRPr="00724165" w:rsidRDefault="009157E2" w:rsidP="00AC0AFC">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(RÚBRICA)</w:t>
            </w:r>
          </w:p>
        </w:tc>
        <w:tc>
          <w:tcPr>
            <w:tcW w:w="5013" w:type="dxa"/>
          </w:tcPr>
          <w:p w14:paraId="30987765" w14:textId="77777777" w:rsidR="00724165" w:rsidRDefault="00724165" w:rsidP="00724165">
            <w:pPr>
              <w:tabs>
                <w:tab w:val="left" w:pos="0"/>
              </w:tabs>
              <w:spacing w:line="360" w:lineRule="auto"/>
              <w:jc w:val="center"/>
              <w:rPr>
                <w:rFonts w:ascii="Palatino Linotype" w:hAnsi="Palatino Linotype" w:cs="Arial"/>
                <w:b/>
                <w:sz w:val="22"/>
              </w:rPr>
            </w:pPr>
          </w:p>
          <w:p w14:paraId="14E98247" w14:textId="77777777" w:rsidR="009157E2" w:rsidRPr="00724165" w:rsidRDefault="009157E2" w:rsidP="00724165">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José Guadalupe Luna Hernández</w:t>
            </w:r>
          </w:p>
          <w:p w14:paraId="5D378D12" w14:textId="77777777" w:rsidR="009157E2" w:rsidRPr="00724165" w:rsidRDefault="009157E2" w:rsidP="00AC0AFC">
            <w:pPr>
              <w:tabs>
                <w:tab w:val="left" w:pos="0"/>
              </w:tabs>
              <w:spacing w:line="360" w:lineRule="auto"/>
              <w:jc w:val="center"/>
              <w:rPr>
                <w:rFonts w:ascii="Palatino Linotype" w:hAnsi="Palatino Linotype" w:cs="Arial"/>
                <w:sz w:val="22"/>
              </w:rPr>
            </w:pPr>
            <w:r w:rsidRPr="00724165">
              <w:rPr>
                <w:rFonts w:ascii="Palatino Linotype" w:hAnsi="Palatino Linotype" w:cs="Arial"/>
                <w:sz w:val="22"/>
              </w:rPr>
              <w:t>Comisionado</w:t>
            </w:r>
          </w:p>
          <w:p w14:paraId="372BDCFB" w14:textId="77777777" w:rsidR="009157E2" w:rsidRPr="00724165" w:rsidRDefault="009157E2" w:rsidP="00AC0AFC">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(RÚBRICA)</w:t>
            </w:r>
          </w:p>
          <w:p w14:paraId="28C9632D" w14:textId="77777777" w:rsidR="009157E2" w:rsidRPr="00724165" w:rsidRDefault="009157E2" w:rsidP="00AC0AFC">
            <w:pPr>
              <w:tabs>
                <w:tab w:val="left" w:pos="0"/>
              </w:tabs>
              <w:spacing w:line="360" w:lineRule="auto"/>
              <w:jc w:val="center"/>
              <w:rPr>
                <w:rFonts w:ascii="Palatino Linotype" w:hAnsi="Palatino Linotype" w:cs="Arial"/>
                <w:b/>
                <w:sz w:val="22"/>
              </w:rPr>
            </w:pPr>
          </w:p>
        </w:tc>
      </w:tr>
      <w:tr w:rsidR="009157E2" w:rsidRPr="00AC0AFC" w14:paraId="4B3FD288" w14:textId="77777777" w:rsidTr="00724165">
        <w:trPr>
          <w:jc w:val="center"/>
        </w:trPr>
        <w:tc>
          <w:tcPr>
            <w:tcW w:w="4905" w:type="dxa"/>
          </w:tcPr>
          <w:p w14:paraId="642926F8" w14:textId="77777777" w:rsidR="00724165" w:rsidRDefault="00724165" w:rsidP="00724165">
            <w:pPr>
              <w:tabs>
                <w:tab w:val="left" w:pos="0"/>
              </w:tabs>
              <w:spacing w:line="360" w:lineRule="auto"/>
              <w:jc w:val="center"/>
              <w:rPr>
                <w:rFonts w:ascii="Palatino Linotype" w:hAnsi="Palatino Linotype" w:cs="Arial"/>
                <w:b/>
                <w:sz w:val="22"/>
              </w:rPr>
            </w:pPr>
          </w:p>
          <w:p w14:paraId="783A1423" w14:textId="77777777" w:rsidR="009157E2" w:rsidRPr="00724165" w:rsidRDefault="009157E2" w:rsidP="00724165">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Javier Martínez Cruz</w:t>
            </w:r>
          </w:p>
          <w:p w14:paraId="672380BE" w14:textId="77777777" w:rsidR="009157E2" w:rsidRPr="00724165" w:rsidRDefault="009157E2" w:rsidP="00AC0AFC">
            <w:pPr>
              <w:tabs>
                <w:tab w:val="left" w:pos="0"/>
              </w:tabs>
              <w:spacing w:line="360" w:lineRule="auto"/>
              <w:jc w:val="center"/>
              <w:rPr>
                <w:rFonts w:ascii="Palatino Linotype" w:hAnsi="Palatino Linotype" w:cs="Arial"/>
                <w:sz w:val="22"/>
              </w:rPr>
            </w:pPr>
            <w:r w:rsidRPr="00724165">
              <w:rPr>
                <w:rFonts w:ascii="Palatino Linotype" w:hAnsi="Palatino Linotype" w:cs="Arial"/>
                <w:sz w:val="22"/>
              </w:rPr>
              <w:t>Comisionado</w:t>
            </w:r>
          </w:p>
          <w:p w14:paraId="580EE6F1" w14:textId="77777777" w:rsidR="009157E2" w:rsidRPr="00724165" w:rsidRDefault="009157E2" w:rsidP="00AC0AFC">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(RÚBRICA)</w:t>
            </w:r>
          </w:p>
        </w:tc>
        <w:tc>
          <w:tcPr>
            <w:tcW w:w="5013" w:type="dxa"/>
          </w:tcPr>
          <w:p w14:paraId="19C8EAA9" w14:textId="77777777" w:rsidR="00724165" w:rsidRDefault="00724165" w:rsidP="00724165">
            <w:pPr>
              <w:tabs>
                <w:tab w:val="left" w:pos="0"/>
              </w:tabs>
              <w:spacing w:line="360" w:lineRule="auto"/>
              <w:jc w:val="center"/>
              <w:rPr>
                <w:rFonts w:ascii="Palatino Linotype" w:hAnsi="Palatino Linotype" w:cs="Arial"/>
                <w:b/>
                <w:sz w:val="22"/>
              </w:rPr>
            </w:pPr>
          </w:p>
          <w:p w14:paraId="00338DFF" w14:textId="77777777" w:rsidR="009157E2" w:rsidRPr="00724165" w:rsidRDefault="009157E2" w:rsidP="00724165">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Luis Gustavo Parra Noriega</w:t>
            </w:r>
          </w:p>
          <w:p w14:paraId="54DB2582" w14:textId="77777777" w:rsidR="009157E2" w:rsidRPr="00724165" w:rsidRDefault="009157E2" w:rsidP="00AC0AFC">
            <w:pPr>
              <w:tabs>
                <w:tab w:val="left" w:pos="0"/>
              </w:tabs>
              <w:spacing w:line="360" w:lineRule="auto"/>
              <w:jc w:val="center"/>
              <w:rPr>
                <w:rFonts w:ascii="Palatino Linotype" w:hAnsi="Palatino Linotype" w:cs="Arial"/>
                <w:sz w:val="22"/>
              </w:rPr>
            </w:pPr>
            <w:r w:rsidRPr="00724165">
              <w:rPr>
                <w:rFonts w:ascii="Palatino Linotype" w:hAnsi="Palatino Linotype" w:cs="Arial"/>
                <w:sz w:val="22"/>
              </w:rPr>
              <w:t>Comisionado</w:t>
            </w:r>
          </w:p>
          <w:p w14:paraId="763ADD11" w14:textId="77777777" w:rsidR="009157E2" w:rsidRPr="00724165" w:rsidRDefault="009157E2" w:rsidP="00AC0AFC">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(RÚBRICA)</w:t>
            </w:r>
          </w:p>
        </w:tc>
      </w:tr>
      <w:tr w:rsidR="009157E2" w:rsidRPr="00AC0AFC" w14:paraId="65A2A8C5" w14:textId="77777777" w:rsidTr="00724165">
        <w:trPr>
          <w:jc w:val="center"/>
        </w:trPr>
        <w:tc>
          <w:tcPr>
            <w:tcW w:w="9918" w:type="dxa"/>
            <w:gridSpan w:val="2"/>
          </w:tcPr>
          <w:p w14:paraId="4BDF24D1" w14:textId="77777777" w:rsidR="00724165" w:rsidRDefault="00724165" w:rsidP="00724165">
            <w:pPr>
              <w:tabs>
                <w:tab w:val="left" w:pos="0"/>
              </w:tabs>
              <w:spacing w:line="360" w:lineRule="auto"/>
              <w:jc w:val="center"/>
              <w:rPr>
                <w:rFonts w:ascii="Palatino Linotype" w:hAnsi="Palatino Linotype" w:cs="Arial"/>
                <w:b/>
                <w:sz w:val="22"/>
              </w:rPr>
            </w:pPr>
          </w:p>
          <w:p w14:paraId="0D246BC2" w14:textId="77777777" w:rsidR="009157E2" w:rsidRPr="00724165" w:rsidRDefault="009157E2" w:rsidP="00724165">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Alexis Tapia Ramírez</w:t>
            </w:r>
          </w:p>
          <w:p w14:paraId="4946B270" w14:textId="77777777" w:rsidR="009157E2" w:rsidRPr="00724165" w:rsidRDefault="009157E2" w:rsidP="00AC0AFC">
            <w:pPr>
              <w:tabs>
                <w:tab w:val="left" w:pos="0"/>
              </w:tabs>
              <w:spacing w:line="360" w:lineRule="auto"/>
              <w:jc w:val="center"/>
              <w:rPr>
                <w:rFonts w:ascii="Palatino Linotype" w:hAnsi="Palatino Linotype" w:cs="Arial"/>
                <w:sz w:val="22"/>
              </w:rPr>
            </w:pPr>
            <w:r w:rsidRPr="00724165">
              <w:rPr>
                <w:rFonts w:ascii="Palatino Linotype" w:hAnsi="Palatino Linotype" w:cs="Arial"/>
                <w:sz w:val="22"/>
              </w:rPr>
              <w:t>Secretario Técnico del Pleno</w:t>
            </w:r>
          </w:p>
          <w:p w14:paraId="78C5CBBE" w14:textId="77777777" w:rsidR="00E45562" w:rsidRPr="00724165" w:rsidRDefault="009157E2" w:rsidP="00AC0AFC">
            <w:pPr>
              <w:tabs>
                <w:tab w:val="left" w:pos="0"/>
              </w:tabs>
              <w:spacing w:line="360" w:lineRule="auto"/>
              <w:jc w:val="center"/>
              <w:rPr>
                <w:rFonts w:ascii="Palatino Linotype" w:hAnsi="Palatino Linotype" w:cs="Arial"/>
                <w:b/>
                <w:sz w:val="22"/>
              </w:rPr>
            </w:pPr>
            <w:r w:rsidRPr="00724165">
              <w:rPr>
                <w:rFonts w:ascii="Palatino Linotype" w:hAnsi="Palatino Linotype" w:cs="Arial"/>
                <w:b/>
                <w:sz w:val="22"/>
              </w:rPr>
              <w:t>(RÚBRICA)</w:t>
            </w:r>
          </w:p>
          <w:p w14:paraId="38385F09" w14:textId="0513CFB1" w:rsidR="00E45562" w:rsidRPr="00724165" w:rsidRDefault="00E45562" w:rsidP="00AC0AFC">
            <w:pPr>
              <w:tabs>
                <w:tab w:val="left" w:pos="0"/>
              </w:tabs>
              <w:spacing w:line="360" w:lineRule="auto"/>
              <w:jc w:val="center"/>
              <w:rPr>
                <w:rFonts w:ascii="Palatino Linotype" w:hAnsi="Palatino Linotype" w:cs="Arial"/>
                <w:b/>
                <w:sz w:val="22"/>
              </w:rPr>
            </w:pPr>
          </w:p>
        </w:tc>
      </w:tr>
    </w:tbl>
    <w:p w14:paraId="0501B740" w14:textId="77777777" w:rsidR="00537CC0" w:rsidRPr="00AC0AFC" w:rsidRDefault="00537CC0" w:rsidP="00AC0AFC">
      <w:pPr>
        <w:tabs>
          <w:tab w:val="left" w:pos="0"/>
        </w:tabs>
        <w:spacing w:line="360" w:lineRule="auto"/>
        <w:jc w:val="both"/>
        <w:rPr>
          <w:rFonts w:ascii="Palatino Linotype" w:hAnsi="Palatino Linotype" w:cs="Arial"/>
        </w:rPr>
      </w:pPr>
    </w:p>
    <w:p w14:paraId="24986A6A" w14:textId="276E415D" w:rsidR="00E45562" w:rsidRPr="00AC0AFC" w:rsidRDefault="009157E2" w:rsidP="00AC0AFC">
      <w:pPr>
        <w:tabs>
          <w:tab w:val="left" w:pos="0"/>
        </w:tabs>
        <w:spacing w:line="360" w:lineRule="auto"/>
        <w:jc w:val="both"/>
        <w:rPr>
          <w:rFonts w:ascii="Palatino Linotype" w:hAnsi="Palatino Linotype" w:cs="Arial"/>
          <w:i/>
        </w:rPr>
      </w:pPr>
      <w:r w:rsidRPr="00AC0AFC">
        <w:rPr>
          <w:rFonts w:ascii="Palatino Linotype" w:hAnsi="Palatino Linotype" w:cs="Arial"/>
        </w:rPr>
        <w:t xml:space="preserve">Esta hoja corresponde a la resolución de fecha </w:t>
      </w:r>
      <w:r w:rsidR="00977C40" w:rsidRPr="00724165">
        <w:rPr>
          <w:rFonts w:ascii="Palatino Linotype" w:hAnsi="Palatino Linotype" w:cs="Arial"/>
        </w:rPr>
        <w:t>seis</w:t>
      </w:r>
      <w:r w:rsidR="00A82CBB" w:rsidRPr="00724165">
        <w:rPr>
          <w:rFonts w:ascii="Palatino Linotype" w:hAnsi="Palatino Linotype" w:cs="Arial"/>
        </w:rPr>
        <w:t xml:space="preserve"> </w:t>
      </w:r>
      <w:r w:rsidR="00137045" w:rsidRPr="00724165">
        <w:rPr>
          <w:rFonts w:ascii="Palatino Linotype" w:hAnsi="Palatino Linotype" w:cs="Arial"/>
        </w:rPr>
        <w:t>(</w:t>
      </w:r>
      <w:r w:rsidR="00977C40" w:rsidRPr="00724165">
        <w:rPr>
          <w:rFonts w:ascii="Palatino Linotype" w:hAnsi="Palatino Linotype" w:cs="Arial"/>
        </w:rPr>
        <w:t>06</w:t>
      </w:r>
      <w:r w:rsidR="00137045" w:rsidRPr="00724165">
        <w:rPr>
          <w:rFonts w:ascii="Palatino Linotype" w:hAnsi="Palatino Linotype" w:cs="Arial"/>
        </w:rPr>
        <w:t xml:space="preserve">) </w:t>
      </w:r>
      <w:r w:rsidR="00A82CBB" w:rsidRPr="00724165">
        <w:rPr>
          <w:rFonts w:ascii="Palatino Linotype" w:hAnsi="Palatino Linotype" w:cs="Arial"/>
        </w:rPr>
        <w:t xml:space="preserve">de </w:t>
      </w:r>
      <w:r w:rsidR="00977C40" w:rsidRPr="00724165">
        <w:rPr>
          <w:rFonts w:ascii="Palatino Linotype" w:hAnsi="Palatino Linotype" w:cs="Arial"/>
        </w:rPr>
        <w:t>marzo</w:t>
      </w:r>
      <w:r w:rsidR="00A82CBB" w:rsidRPr="00AC0AFC">
        <w:rPr>
          <w:rFonts w:ascii="Palatino Linotype" w:hAnsi="Palatino Linotype" w:cs="Arial"/>
        </w:rPr>
        <w:t xml:space="preserve"> de dos mil diecinueve</w:t>
      </w:r>
      <w:r w:rsidRPr="00AC0AFC">
        <w:rPr>
          <w:rFonts w:ascii="Palatino Linotype" w:hAnsi="Palatino Linotype" w:cs="Arial"/>
        </w:rPr>
        <w:t xml:space="preserve">, emitida en el recurso de revisión </w:t>
      </w:r>
      <w:r w:rsidRPr="00AC0AFC">
        <w:rPr>
          <w:rFonts w:ascii="Palatino Linotype" w:hAnsi="Palatino Linotype" w:cs="Arial"/>
          <w:b/>
          <w:bCs/>
        </w:rPr>
        <w:t>0</w:t>
      </w:r>
      <w:r w:rsidR="00E443E0" w:rsidRPr="00AC0AFC">
        <w:rPr>
          <w:rFonts w:ascii="Palatino Linotype" w:hAnsi="Palatino Linotype" w:cs="Arial"/>
          <w:b/>
          <w:bCs/>
        </w:rPr>
        <w:t>4</w:t>
      </w:r>
      <w:r w:rsidR="00977C40" w:rsidRPr="00AC0AFC">
        <w:rPr>
          <w:rFonts w:ascii="Palatino Linotype" w:hAnsi="Palatino Linotype" w:cs="Arial"/>
          <w:b/>
          <w:bCs/>
        </w:rPr>
        <w:t>713</w:t>
      </w:r>
      <w:r w:rsidRPr="00AC0AFC">
        <w:rPr>
          <w:rFonts w:ascii="Palatino Linotype" w:hAnsi="Palatino Linotype" w:cs="Arial"/>
          <w:b/>
          <w:bCs/>
        </w:rPr>
        <w:t>/INFOEM/IP/RR/2018</w:t>
      </w:r>
      <w:bookmarkEnd w:id="39"/>
      <w:bookmarkEnd w:id="40"/>
      <w:r w:rsidR="00977C40" w:rsidRPr="00AC0AFC">
        <w:rPr>
          <w:rFonts w:ascii="Palatino Linotype" w:hAnsi="Palatino Linotype" w:cs="Arial"/>
          <w:b/>
          <w:bCs/>
        </w:rPr>
        <w:t xml:space="preserve"> y acumulado</w:t>
      </w:r>
      <w:r w:rsidR="00977C40" w:rsidRPr="00AC0AFC">
        <w:rPr>
          <w:rFonts w:ascii="Palatino Linotype" w:hAnsi="Palatino Linotype" w:cs="Arial"/>
          <w:bCs/>
        </w:rPr>
        <w:t xml:space="preserve">. </w:t>
      </w:r>
      <w:bookmarkStart w:id="56" w:name="_GoBack"/>
      <w:bookmarkEnd w:id="56"/>
    </w:p>
    <w:sectPr w:rsidR="00E45562" w:rsidRPr="00AC0AFC" w:rsidSect="00AC0AFC">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EF9AC" w14:textId="77777777" w:rsidR="00747D27" w:rsidRDefault="00747D27" w:rsidP="00587366">
      <w:r>
        <w:separator/>
      </w:r>
    </w:p>
  </w:endnote>
  <w:endnote w:type="continuationSeparator" w:id="0">
    <w:p w14:paraId="201A4211" w14:textId="77777777" w:rsidR="00747D27" w:rsidRDefault="00747D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163084" w:rsidRPr="00883450" w:rsidRDefault="0016308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4D48">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4D48">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163084" w:rsidRDefault="001630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63084" w:rsidRPr="00883450" w:rsidRDefault="0016308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4D48" w:rsidRPr="00114D4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4D48" w:rsidRPr="00114D48">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163084" w:rsidRPr="00883450" w:rsidRDefault="0016308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1E5AA" w14:textId="77777777" w:rsidR="00747D27" w:rsidRDefault="00747D27" w:rsidP="00587366">
      <w:r>
        <w:separator/>
      </w:r>
    </w:p>
  </w:footnote>
  <w:footnote w:type="continuationSeparator" w:id="0">
    <w:p w14:paraId="07DEEC2A" w14:textId="77777777" w:rsidR="00747D27" w:rsidRDefault="00747D27" w:rsidP="00587366">
      <w:r>
        <w:continuationSeparator/>
      </w:r>
    </w:p>
  </w:footnote>
  <w:footnote w:id="1">
    <w:p w14:paraId="28768018" w14:textId="77777777" w:rsidR="00163084" w:rsidRPr="00F75272" w:rsidRDefault="00163084" w:rsidP="002E7F4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63084" w:rsidRDefault="00163084" w:rsidP="001C6012">
    <w:pPr>
      <w:pStyle w:val="Encabezado"/>
      <w:tabs>
        <w:tab w:val="clear" w:pos="4252"/>
        <w:tab w:val="clear" w:pos="8504"/>
        <w:tab w:val="left" w:pos="8460"/>
      </w:tabs>
    </w:pPr>
    <w:r>
      <w:tab/>
    </w:r>
  </w:p>
  <w:p w14:paraId="64F5F23E" w14:textId="390690E5" w:rsidR="00163084" w:rsidRDefault="00163084">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63084" w:rsidRPr="00674A46" w14:paraId="07F2896E" w14:textId="77777777" w:rsidTr="00F3586F">
      <w:trPr>
        <w:trHeight w:val="138"/>
      </w:trPr>
      <w:tc>
        <w:tcPr>
          <w:tcW w:w="3544" w:type="dxa"/>
          <w:vAlign w:val="center"/>
        </w:tcPr>
        <w:p w14:paraId="4A5B1974" w14:textId="3B2AB4E0" w:rsidR="00163084" w:rsidRPr="00674A46" w:rsidRDefault="0016308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9D311C4" w:rsidR="00163084" w:rsidRPr="0017265D" w:rsidRDefault="00163084" w:rsidP="00801EA7">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4713</w:t>
          </w:r>
          <w:r w:rsidRPr="00ED007B">
            <w:rPr>
              <w:rFonts w:ascii="Palatino Linotype" w:hAnsi="Palatino Linotype" w:cs="Arial"/>
              <w:b/>
              <w:bCs/>
              <w:sz w:val="22"/>
              <w:szCs w:val="22"/>
              <w:lang w:eastAsia="es-MX"/>
            </w:rPr>
            <w:t>/INFOEM/IP/RR/2018</w:t>
          </w:r>
          <w:r>
            <w:rPr>
              <w:rFonts w:ascii="Palatino Linotype" w:hAnsi="Palatino Linotype" w:cs="Arial"/>
              <w:b/>
              <w:bCs/>
              <w:sz w:val="22"/>
              <w:szCs w:val="22"/>
              <w:lang w:eastAsia="es-MX"/>
            </w:rPr>
            <w:t xml:space="preserve"> y acumulado</w:t>
          </w:r>
        </w:p>
      </w:tc>
    </w:tr>
    <w:tr w:rsidR="00163084" w:rsidRPr="00674A46" w14:paraId="1B5D8690" w14:textId="77777777" w:rsidTr="00F3586F">
      <w:trPr>
        <w:trHeight w:val="233"/>
      </w:trPr>
      <w:tc>
        <w:tcPr>
          <w:tcW w:w="3544" w:type="dxa"/>
          <w:vAlign w:val="center"/>
        </w:tcPr>
        <w:p w14:paraId="3903F2C6" w14:textId="35D57A2C" w:rsidR="00163084" w:rsidRPr="00674A46" w:rsidRDefault="0016308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AA62715" w:rsidR="00163084" w:rsidRPr="00B75F20" w:rsidRDefault="00163084" w:rsidP="00877086">
          <w:pPr>
            <w:pStyle w:val="Encabezado"/>
            <w:jc w:val="both"/>
            <w:rPr>
              <w:rFonts w:ascii="Palatino Linotype" w:hAnsi="Palatino Linotype"/>
              <w:b/>
              <w:sz w:val="22"/>
              <w:szCs w:val="22"/>
            </w:rPr>
          </w:pPr>
          <w:r>
            <w:rPr>
              <w:rFonts w:ascii="Palatino Linotype" w:hAnsi="Palatino Linotype"/>
              <w:b/>
              <w:sz w:val="22"/>
              <w:szCs w:val="22"/>
            </w:rPr>
            <w:t>Secretaría de Finanzas</w:t>
          </w:r>
        </w:p>
      </w:tc>
    </w:tr>
    <w:tr w:rsidR="00163084" w:rsidRPr="00674A46" w14:paraId="095EB01B" w14:textId="77777777" w:rsidTr="00F3586F">
      <w:trPr>
        <w:trHeight w:val="321"/>
      </w:trPr>
      <w:tc>
        <w:tcPr>
          <w:tcW w:w="3544" w:type="dxa"/>
          <w:vAlign w:val="center"/>
        </w:tcPr>
        <w:p w14:paraId="6E000A51" w14:textId="25DCC1C7" w:rsidR="00163084" w:rsidRPr="00674A46" w:rsidRDefault="0016308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63084" w:rsidRPr="00674A46" w:rsidRDefault="0016308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163084" w:rsidRDefault="00163084"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63084" w:rsidRDefault="00163084"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63084" w:rsidRPr="00674A46" w14:paraId="0A3256F2" w14:textId="77777777" w:rsidTr="00F3586F">
      <w:trPr>
        <w:trHeight w:val="138"/>
      </w:trPr>
      <w:tc>
        <w:tcPr>
          <w:tcW w:w="3261" w:type="dxa"/>
          <w:vAlign w:val="center"/>
        </w:tcPr>
        <w:p w14:paraId="3D80769D" w14:textId="316F11F8" w:rsidR="00163084" w:rsidRPr="00674A46" w:rsidRDefault="0016308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71C2071" w:rsidR="00163084" w:rsidRPr="00674A46" w:rsidRDefault="00163084" w:rsidP="00801EA7">
          <w:pPr>
            <w:pStyle w:val="Encabezado"/>
            <w:rPr>
              <w:rFonts w:ascii="Palatino Linotype" w:hAnsi="Palatino Linotype"/>
              <w:b/>
              <w:sz w:val="22"/>
              <w:szCs w:val="22"/>
            </w:rPr>
          </w:pPr>
          <w:r>
            <w:rPr>
              <w:rFonts w:ascii="Palatino Linotype" w:hAnsi="Palatino Linotype" w:cs="Arial"/>
              <w:b/>
              <w:bCs/>
              <w:sz w:val="22"/>
              <w:szCs w:val="22"/>
              <w:lang w:eastAsia="es-MX"/>
            </w:rPr>
            <w:t>04713/INFOEM/IP/RR/2018 y acumulado</w:t>
          </w:r>
        </w:p>
      </w:tc>
    </w:tr>
    <w:tr w:rsidR="00163084" w:rsidRPr="00B75F20" w14:paraId="128C8B3C" w14:textId="77777777" w:rsidTr="00F3586F">
      <w:trPr>
        <w:trHeight w:val="233"/>
      </w:trPr>
      <w:tc>
        <w:tcPr>
          <w:tcW w:w="3261" w:type="dxa"/>
          <w:vAlign w:val="center"/>
        </w:tcPr>
        <w:p w14:paraId="483E3371" w14:textId="66B1BC74" w:rsidR="00163084" w:rsidRPr="00674A46" w:rsidRDefault="0016308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05AC9D5" w:rsidR="00163084" w:rsidRPr="00B75F20" w:rsidRDefault="00A625EA" w:rsidP="00F0190C">
          <w:pPr>
            <w:pStyle w:val="Encabezado"/>
            <w:ind w:right="234"/>
            <w:rPr>
              <w:rFonts w:ascii="Palatino Linotype" w:hAnsi="Palatino Linotype"/>
              <w:b/>
              <w:sz w:val="22"/>
              <w:szCs w:val="22"/>
            </w:rPr>
          </w:pPr>
          <w:r w:rsidRPr="00A625EA">
            <w:rPr>
              <w:rFonts w:ascii="Palatino Linotype" w:hAnsi="Palatino Linotype"/>
              <w:b/>
              <w:color w:val="000000" w:themeColor="text1"/>
              <w:sz w:val="22"/>
              <w:szCs w:val="22"/>
              <w:highlight w:val="black"/>
            </w:rPr>
            <w:t>-----------</w:t>
          </w:r>
        </w:p>
      </w:tc>
    </w:tr>
    <w:tr w:rsidR="00163084" w:rsidRPr="00674A46" w14:paraId="41BE0704" w14:textId="77777777" w:rsidTr="00F3586F">
      <w:trPr>
        <w:trHeight w:val="321"/>
      </w:trPr>
      <w:tc>
        <w:tcPr>
          <w:tcW w:w="3261" w:type="dxa"/>
          <w:vAlign w:val="center"/>
        </w:tcPr>
        <w:p w14:paraId="34C64148" w14:textId="10C6C8A9" w:rsidR="00163084" w:rsidRPr="00674A46" w:rsidRDefault="0016308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1E738FC" w:rsidR="00163084" w:rsidRPr="00674A46" w:rsidRDefault="00163084" w:rsidP="00877086">
          <w:pPr>
            <w:pStyle w:val="Encabezado"/>
            <w:jc w:val="both"/>
            <w:rPr>
              <w:rFonts w:ascii="Palatino Linotype" w:hAnsi="Palatino Linotype"/>
              <w:b/>
              <w:sz w:val="22"/>
              <w:szCs w:val="22"/>
            </w:rPr>
          </w:pPr>
          <w:r>
            <w:rPr>
              <w:rFonts w:ascii="Palatino Linotype" w:hAnsi="Palatino Linotype"/>
              <w:b/>
              <w:bCs/>
              <w:color w:val="000000"/>
              <w:sz w:val="22"/>
              <w:szCs w:val="22"/>
            </w:rPr>
            <w:t>Secretaría de Finanzas</w:t>
          </w:r>
        </w:p>
      </w:tc>
    </w:tr>
    <w:tr w:rsidR="00163084" w:rsidRPr="00674A46" w14:paraId="0C8B6193" w14:textId="77777777" w:rsidTr="00F3586F">
      <w:trPr>
        <w:trHeight w:val="321"/>
      </w:trPr>
      <w:tc>
        <w:tcPr>
          <w:tcW w:w="3261" w:type="dxa"/>
          <w:vAlign w:val="center"/>
        </w:tcPr>
        <w:p w14:paraId="321FFAFF" w14:textId="40E5A678" w:rsidR="00163084" w:rsidRPr="00674A46" w:rsidRDefault="0016308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63084" w:rsidRPr="00674A46" w:rsidRDefault="0016308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63084" w:rsidRDefault="0016308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8"/>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5566"/>
    <w:rsid w:val="000169D4"/>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5445"/>
    <w:rsid w:val="000D5A1D"/>
    <w:rsid w:val="000D7369"/>
    <w:rsid w:val="000D7BDE"/>
    <w:rsid w:val="000E07DC"/>
    <w:rsid w:val="000E11C3"/>
    <w:rsid w:val="000E24F6"/>
    <w:rsid w:val="000E2665"/>
    <w:rsid w:val="000E2E43"/>
    <w:rsid w:val="000E4D94"/>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4D48"/>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81A"/>
    <w:rsid w:val="001459C8"/>
    <w:rsid w:val="001462DE"/>
    <w:rsid w:val="00146572"/>
    <w:rsid w:val="00146629"/>
    <w:rsid w:val="001467B7"/>
    <w:rsid w:val="001474B0"/>
    <w:rsid w:val="00147864"/>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60599"/>
    <w:rsid w:val="00161658"/>
    <w:rsid w:val="00163084"/>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C7C"/>
    <w:rsid w:val="001D7E82"/>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95B"/>
    <w:rsid w:val="00234A2F"/>
    <w:rsid w:val="002350A0"/>
    <w:rsid w:val="00237611"/>
    <w:rsid w:val="00237777"/>
    <w:rsid w:val="0024022A"/>
    <w:rsid w:val="00240B84"/>
    <w:rsid w:val="00241FD2"/>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4BEB"/>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581C"/>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3680"/>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7BB"/>
    <w:rsid w:val="00453BB4"/>
    <w:rsid w:val="00453E1C"/>
    <w:rsid w:val="00456317"/>
    <w:rsid w:val="00456348"/>
    <w:rsid w:val="0046105E"/>
    <w:rsid w:val="004613B1"/>
    <w:rsid w:val="00461513"/>
    <w:rsid w:val="0046231E"/>
    <w:rsid w:val="0046283C"/>
    <w:rsid w:val="004635E2"/>
    <w:rsid w:val="00463A2B"/>
    <w:rsid w:val="00464688"/>
    <w:rsid w:val="00464CB6"/>
    <w:rsid w:val="0046566E"/>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468"/>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1C1"/>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5B9"/>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84"/>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0984"/>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67121"/>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36BC"/>
    <w:rsid w:val="00714576"/>
    <w:rsid w:val="00715A04"/>
    <w:rsid w:val="00720042"/>
    <w:rsid w:val="00721335"/>
    <w:rsid w:val="00721924"/>
    <w:rsid w:val="00721F55"/>
    <w:rsid w:val="00721F66"/>
    <w:rsid w:val="007221AE"/>
    <w:rsid w:val="00722B93"/>
    <w:rsid w:val="007234C4"/>
    <w:rsid w:val="00724165"/>
    <w:rsid w:val="00725BBD"/>
    <w:rsid w:val="00725BF5"/>
    <w:rsid w:val="00731F1F"/>
    <w:rsid w:val="007332BB"/>
    <w:rsid w:val="00734BB2"/>
    <w:rsid w:val="0073505D"/>
    <w:rsid w:val="007351D1"/>
    <w:rsid w:val="007365AD"/>
    <w:rsid w:val="00737073"/>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47D27"/>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87AF0"/>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895"/>
    <w:rsid w:val="007B694D"/>
    <w:rsid w:val="007B753F"/>
    <w:rsid w:val="007C0013"/>
    <w:rsid w:val="007C037B"/>
    <w:rsid w:val="007C05FF"/>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964"/>
    <w:rsid w:val="007F729E"/>
    <w:rsid w:val="007F763A"/>
    <w:rsid w:val="007F7FB3"/>
    <w:rsid w:val="00800E69"/>
    <w:rsid w:val="00801DE2"/>
    <w:rsid w:val="00801EA7"/>
    <w:rsid w:val="00802152"/>
    <w:rsid w:val="00802B62"/>
    <w:rsid w:val="008039C2"/>
    <w:rsid w:val="00803AD1"/>
    <w:rsid w:val="00803E89"/>
    <w:rsid w:val="008046E4"/>
    <w:rsid w:val="00804D47"/>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6B5"/>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7B8C"/>
    <w:rsid w:val="0087038F"/>
    <w:rsid w:val="00870EAB"/>
    <w:rsid w:val="00870F00"/>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25E"/>
    <w:rsid w:val="008A6CCE"/>
    <w:rsid w:val="008A72B7"/>
    <w:rsid w:val="008A7F7D"/>
    <w:rsid w:val="008B0346"/>
    <w:rsid w:val="008B0D49"/>
    <w:rsid w:val="008B1A5A"/>
    <w:rsid w:val="008B2F39"/>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75768"/>
    <w:rsid w:val="00977C40"/>
    <w:rsid w:val="00980FE9"/>
    <w:rsid w:val="00982DBD"/>
    <w:rsid w:val="009830D3"/>
    <w:rsid w:val="00983B8F"/>
    <w:rsid w:val="009846B5"/>
    <w:rsid w:val="009849F0"/>
    <w:rsid w:val="0098595E"/>
    <w:rsid w:val="00986073"/>
    <w:rsid w:val="009909DD"/>
    <w:rsid w:val="00990EE2"/>
    <w:rsid w:val="00991280"/>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25EA"/>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744"/>
    <w:rsid w:val="00AB274F"/>
    <w:rsid w:val="00AB2D31"/>
    <w:rsid w:val="00AB5F30"/>
    <w:rsid w:val="00AB6BE3"/>
    <w:rsid w:val="00AC0AFC"/>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0F54"/>
    <w:rsid w:val="00AD1CC0"/>
    <w:rsid w:val="00AD22B5"/>
    <w:rsid w:val="00AD3DB4"/>
    <w:rsid w:val="00AD4C0A"/>
    <w:rsid w:val="00AD5106"/>
    <w:rsid w:val="00AD5D95"/>
    <w:rsid w:val="00AD5ECA"/>
    <w:rsid w:val="00AD69A6"/>
    <w:rsid w:val="00AD6F04"/>
    <w:rsid w:val="00AE3B0B"/>
    <w:rsid w:val="00AE567C"/>
    <w:rsid w:val="00AE5853"/>
    <w:rsid w:val="00AE69CC"/>
    <w:rsid w:val="00AE7935"/>
    <w:rsid w:val="00AF149D"/>
    <w:rsid w:val="00AF1F04"/>
    <w:rsid w:val="00AF3D59"/>
    <w:rsid w:val="00AF47BE"/>
    <w:rsid w:val="00AF623F"/>
    <w:rsid w:val="00AF6794"/>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312C7"/>
    <w:rsid w:val="00B3157F"/>
    <w:rsid w:val="00B316B9"/>
    <w:rsid w:val="00B32E58"/>
    <w:rsid w:val="00B335A2"/>
    <w:rsid w:val="00B34371"/>
    <w:rsid w:val="00B35313"/>
    <w:rsid w:val="00B36666"/>
    <w:rsid w:val="00B36958"/>
    <w:rsid w:val="00B37104"/>
    <w:rsid w:val="00B40AFF"/>
    <w:rsid w:val="00B414A7"/>
    <w:rsid w:val="00B4279F"/>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22C"/>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0FF1"/>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FEC"/>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78"/>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293"/>
    <w:rsid w:val="00C94989"/>
    <w:rsid w:val="00C9520E"/>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11B"/>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6D0D"/>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225F"/>
    <w:rsid w:val="00F5309E"/>
    <w:rsid w:val="00F53C70"/>
    <w:rsid w:val="00F5433C"/>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4FA"/>
    <w:rsid w:val="00F75FD0"/>
    <w:rsid w:val="00F76657"/>
    <w:rsid w:val="00F81136"/>
    <w:rsid w:val="00F81620"/>
    <w:rsid w:val="00F82323"/>
    <w:rsid w:val="00F827AD"/>
    <w:rsid w:val="00F84240"/>
    <w:rsid w:val="00F8429B"/>
    <w:rsid w:val="00F84732"/>
    <w:rsid w:val="00F85237"/>
    <w:rsid w:val="00F85395"/>
    <w:rsid w:val="00F8564F"/>
    <w:rsid w:val="00F8587B"/>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ACC6-7281-4C39-B915-BF2F29F5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33</Pages>
  <Words>6120</Words>
  <Characters>33663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2019-03-11T20:31:00Z</cp:lastPrinted>
  <dcterms:created xsi:type="dcterms:W3CDTF">2019-02-28T19:54:00Z</dcterms:created>
  <dcterms:modified xsi:type="dcterms:W3CDTF">2019-03-25T18:56:00Z</dcterms:modified>
</cp:coreProperties>
</file>