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99C"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00110AC6">
        <w:rPr>
          <w:rFonts w:ascii="Palatino Linotype" w:eastAsia="Times New Roman" w:hAnsi="Palatino Linotype" w:cs="Arial"/>
          <w:color w:val="000000"/>
          <w:sz w:val="24"/>
          <w:szCs w:val="24"/>
          <w:lang w:eastAsia="es-MX"/>
        </w:rPr>
        <w:t>a primero</w:t>
      </w:r>
      <w:r w:rsidR="00E45436">
        <w:rPr>
          <w:rFonts w:ascii="Palatino Linotype" w:eastAsia="Times New Roman" w:hAnsi="Palatino Linotype" w:cs="Arial"/>
          <w:color w:val="000000"/>
          <w:sz w:val="24"/>
          <w:szCs w:val="24"/>
          <w:lang w:eastAsia="es-MX"/>
        </w:rPr>
        <w:t xml:space="preserve"> de </w:t>
      </w:r>
      <w:r w:rsidR="00110AC6">
        <w:rPr>
          <w:rFonts w:ascii="Palatino Linotype" w:eastAsia="Times New Roman" w:hAnsi="Palatino Linotype" w:cs="Arial"/>
          <w:color w:val="000000"/>
          <w:sz w:val="24"/>
          <w:szCs w:val="24"/>
          <w:lang w:eastAsia="es-MX"/>
        </w:rPr>
        <w:t>agosto</w:t>
      </w:r>
      <w:r w:rsidR="00F628C2" w:rsidRPr="00A23894">
        <w:rPr>
          <w:rFonts w:ascii="Palatino Linotype" w:eastAsia="Times New Roman" w:hAnsi="Palatino Linotype" w:cs="Arial"/>
          <w:color w:val="000000"/>
          <w:sz w:val="24"/>
          <w:szCs w:val="24"/>
          <w:lang w:eastAsia="es-MX"/>
        </w:rPr>
        <w:t xml:space="preserve"> de dos mil dieciocho</w:t>
      </w:r>
      <w:r w:rsidRPr="00A23894">
        <w:rPr>
          <w:rFonts w:ascii="Palatino Linotype" w:eastAsia="Times New Roman" w:hAnsi="Palatino Linotype" w:cs="Arial"/>
          <w:color w:val="000000"/>
          <w:sz w:val="24"/>
          <w:szCs w:val="24"/>
          <w:lang w:eastAsia="es-MX"/>
        </w:rPr>
        <w:t>.</w:t>
      </w:r>
    </w:p>
    <w:p w:rsidR="00E3099C" w:rsidRPr="00F07740"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3099C" w:rsidRDefault="00E3099C" w:rsidP="00E3099C">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E45436">
        <w:rPr>
          <w:rFonts w:ascii="Palatino Linotype" w:hAnsi="Palatino Linotype" w:cs="Arial"/>
          <w:b/>
          <w:bCs/>
          <w:sz w:val="24"/>
          <w:lang w:eastAsia="es-MX"/>
        </w:rPr>
        <w:t>01840</w:t>
      </w:r>
      <w:r w:rsidR="00277BC2">
        <w:rPr>
          <w:rFonts w:ascii="Palatino Linotype" w:hAnsi="Palatino Linotype" w:cs="Arial"/>
          <w:b/>
          <w:bCs/>
          <w:sz w:val="24"/>
          <w:lang w:eastAsia="es-MX"/>
        </w:rPr>
        <w:t>/INFOEM/IP/RR/2018</w:t>
      </w:r>
      <w:r w:rsidR="00B55585">
        <w:rPr>
          <w:rFonts w:ascii="Palatino Linotype" w:hAnsi="Palatino Linotype" w:cs="Arial"/>
          <w:sz w:val="24"/>
        </w:rPr>
        <w:t>, interpuesto por 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1325A9">
        <w:rPr>
          <w:rFonts w:ascii="Palatino Linotype" w:hAnsi="Palatino Linotype" w:cs="Arial"/>
          <w:b/>
          <w:sz w:val="24"/>
          <w:szCs w:val="24"/>
        </w:rPr>
        <w:t>XXXXXXXXXXXXXXXX</w:t>
      </w:r>
      <w:r w:rsidR="00B75628" w:rsidRPr="00B75628">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8902C6">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116280">
        <w:rPr>
          <w:rFonts w:ascii="Palatino Linotype" w:hAnsi="Palatino Linotype" w:cs="Arial"/>
          <w:sz w:val="24"/>
        </w:rPr>
        <w:t xml:space="preserve"> </w:t>
      </w:r>
      <w:r w:rsidRPr="00224181">
        <w:rPr>
          <w:rFonts w:ascii="Palatino Linotype" w:hAnsi="Palatino Linotype" w:cs="Arial"/>
          <w:sz w:val="24"/>
        </w:rPr>
        <w:t xml:space="preserve">respuesta </w:t>
      </w:r>
      <w:r w:rsidR="009F22C8">
        <w:rPr>
          <w:rFonts w:ascii="Palatino Linotype" w:hAnsi="Palatino Linotype" w:cs="Arial"/>
          <w:sz w:val="24"/>
          <w:szCs w:val="24"/>
        </w:rPr>
        <w:t>del</w:t>
      </w:r>
      <w:r w:rsidRPr="00224181">
        <w:rPr>
          <w:rFonts w:ascii="Palatino Linotype" w:hAnsi="Palatino Linotype" w:cs="Arial"/>
          <w:sz w:val="24"/>
          <w:szCs w:val="24"/>
        </w:rPr>
        <w:t xml:space="preserve"> </w:t>
      </w:r>
      <w:r w:rsidR="000A79A6" w:rsidRPr="000A79A6">
        <w:rPr>
          <w:rFonts w:ascii="Palatino Linotype" w:hAnsi="Palatino Linotype" w:cs="Arial"/>
          <w:b/>
          <w:sz w:val="24"/>
          <w:szCs w:val="24"/>
        </w:rPr>
        <w:t>Secretaría de Obra Pública</w:t>
      </w:r>
      <w:r w:rsidR="00116280">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3099C" w:rsidRDefault="00E3099C" w:rsidP="00E3099C">
      <w:pPr>
        <w:tabs>
          <w:tab w:val="left" w:pos="1701"/>
        </w:tabs>
        <w:spacing w:before="240" w:line="360" w:lineRule="auto"/>
        <w:jc w:val="both"/>
        <w:rPr>
          <w:rFonts w:ascii="Palatino Linotype" w:hAnsi="Palatino Linotype" w:cs="Arial"/>
          <w:sz w:val="24"/>
        </w:rPr>
      </w:pPr>
    </w:p>
    <w:p w:rsidR="00E3099C" w:rsidRPr="00F205B9" w:rsidRDefault="00E3099C" w:rsidP="00E3099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3099C" w:rsidRDefault="00E3099C" w:rsidP="00E3099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3099C" w:rsidRDefault="009F22C8" w:rsidP="00E3099C">
      <w:pPr>
        <w:spacing w:before="240" w:line="360" w:lineRule="auto"/>
        <w:jc w:val="both"/>
        <w:rPr>
          <w:rFonts w:ascii="Palatino Linotype" w:hAnsi="Palatino Linotype" w:cs="Arial"/>
          <w:sz w:val="24"/>
        </w:rPr>
      </w:pPr>
      <w:r>
        <w:rPr>
          <w:rFonts w:ascii="Palatino Linotype" w:hAnsi="Palatino Linotype" w:cs="Arial"/>
          <w:sz w:val="24"/>
        </w:rPr>
        <w:t>Con</w:t>
      </w:r>
      <w:r w:rsidR="000A79A6">
        <w:rPr>
          <w:rFonts w:ascii="Palatino Linotype" w:hAnsi="Palatino Linotype" w:cs="Arial"/>
          <w:sz w:val="24"/>
        </w:rPr>
        <w:t xml:space="preserve"> fecha cinco de abril</w:t>
      </w:r>
      <w:r w:rsidR="00C56242">
        <w:rPr>
          <w:rFonts w:ascii="Palatino Linotype" w:hAnsi="Palatino Linotype" w:cs="Arial"/>
          <w:sz w:val="24"/>
        </w:rPr>
        <w:t xml:space="preserve"> </w:t>
      </w:r>
      <w:r w:rsidR="00E3099C">
        <w:rPr>
          <w:rFonts w:ascii="Palatino Linotype" w:hAnsi="Palatino Linotype" w:cs="Arial"/>
          <w:sz w:val="24"/>
        </w:rPr>
        <w:t>de dos mil dieci</w:t>
      </w:r>
      <w:r>
        <w:rPr>
          <w:rFonts w:ascii="Palatino Linotype" w:hAnsi="Palatino Linotype" w:cs="Arial"/>
          <w:sz w:val="24"/>
        </w:rPr>
        <w:t>ocho</w:t>
      </w:r>
      <w:r w:rsidR="00E3099C">
        <w:rPr>
          <w:rFonts w:ascii="Palatino Linotype" w:hAnsi="Palatino Linotype" w:cs="Arial"/>
          <w:sz w:val="24"/>
        </w:rPr>
        <w:t xml:space="preserve">, </w:t>
      </w:r>
      <w:r w:rsidR="008902C6">
        <w:rPr>
          <w:rFonts w:ascii="Palatino Linotype" w:hAnsi="Palatino Linotype" w:cs="Arial"/>
          <w:sz w:val="24"/>
        </w:rPr>
        <w:t>el</w:t>
      </w:r>
      <w:r w:rsidRPr="009F22C8">
        <w:rPr>
          <w:rFonts w:ascii="Palatino Linotype" w:hAnsi="Palatino Linotype" w:cs="Arial"/>
          <w:sz w:val="24"/>
        </w:rPr>
        <w:t xml:space="preserve"> r</w:t>
      </w:r>
      <w:r w:rsidR="00E3099C" w:rsidRPr="009F22C8">
        <w:rPr>
          <w:rFonts w:ascii="Palatino Linotype" w:hAnsi="Palatino Linotype" w:cs="Arial"/>
          <w:sz w:val="24"/>
        </w:rPr>
        <w:t>ecurrente</w:t>
      </w:r>
      <w:r w:rsidR="00E3099C">
        <w:rPr>
          <w:rFonts w:ascii="Palatino Linotype" w:hAnsi="Palatino Linotype" w:cs="Arial"/>
          <w:sz w:val="24"/>
        </w:rPr>
        <w:t>,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r w:rsidRPr="009F22C8">
        <w:rPr>
          <w:rFonts w:ascii="Palatino Linotype" w:hAnsi="Palatino Linotype" w:cs="Arial"/>
          <w:sz w:val="24"/>
        </w:rPr>
        <w:t>el sujeto o</w:t>
      </w:r>
      <w:r w:rsidR="00E3099C" w:rsidRPr="009F22C8">
        <w:rPr>
          <w:rFonts w:ascii="Palatino Linotype" w:hAnsi="Palatino Linotype" w:cs="Arial"/>
          <w:sz w:val="24"/>
        </w:rPr>
        <w:t>bligado</w:t>
      </w:r>
      <w:r w:rsidR="00E3099C">
        <w:rPr>
          <w:rFonts w:ascii="Palatino Linotype" w:hAnsi="Palatino Linotype" w:cs="Arial"/>
          <w:sz w:val="24"/>
        </w:rPr>
        <w:t>, solicitud de acceso a la información pública, registrada bajo el número de expediente</w:t>
      </w:r>
      <w:r w:rsidR="00B75628">
        <w:rPr>
          <w:rFonts w:ascii="Palatino Linotype" w:hAnsi="Palatino Linotype" w:cs="Arial"/>
          <w:b/>
          <w:sz w:val="24"/>
        </w:rPr>
        <w:t xml:space="preserve"> </w:t>
      </w:r>
      <w:r w:rsidR="000A79A6" w:rsidRPr="000A79A6">
        <w:rPr>
          <w:rFonts w:ascii="Palatino Linotype" w:hAnsi="Palatino Linotype" w:cs="Arial"/>
          <w:b/>
          <w:sz w:val="24"/>
        </w:rPr>
        <w:t>00031/SOPEM/IP/2018</w:t>
      </w:r>
      <w:r w:rsidR="00E3099C">
        <w:rPr>
          <w:rFonts w:ascii="Palatino Linotype" w:hAnsi="Palatino Linotype" w:cs="Arial"/>
          <w:b/>
          <w:sz w:val="24"/>
          <w:lang w:eastAsia="es-MX"/>
        </w:rPr>
        <w:t xml:space="preserve">, </w:t>
      </w:r>
      <w:r w:rsidR="00E3099C">
        <w:rPr>
          <w:rFonts w:ascii="Palatino Linotype" w:hAnsi="Palatino Linotype" w:cs="Arial"/>
          <w:sz w:val="24"/>
        </w:rPr>
        <w:t>mediante la cual solicitó información en el tenor siguiente:</w:t>
      </w:r>
    </w:p>
    <w:p w:rsidR="00E3099C" w:rsidRDefault="00E3099C" w:rsidP="00C56242">
      <w:pPr>
        <w:spacing w:line="240" w:lineRule="auto"/>
        <w:ind w:left="851" w:right="850"/>
        <w:jc w:val="both"/>
        <w:rPr>
          <w:rFonts w:ascii="Palatino Linotype" w:hAnsi="Palatino Linotype"/>
          <w:i/>
          <w:lang w:val="es-ES_tradnl"/>
        </w:rPr>
      </w:pPr>
      <w:r w:rsidRPr="00C87F01">
        <w:rPr>
          <w:rFonts w:ascii="Palatino Linotype" w:hAnsi="Palatino Linotype"/>
          <w:i/>
          <w:lang w:val="es-ES_tradnl"/>
        </w:rPr>
        <w:t>“</w:t>
      </w:r>
      <w:r w:rsidR="000A79A6" w:rsidRPr="000A79A6">
        <w:rPr>
          <w:rFonts w:ascii="Palatino Linotype" w:hAnsi="Palatino Linotype"/>
          <w:i/>
          <w:lang w:val="es-ES_tradnl"/>
        </w:rPr>
        <w:t xml:space="preserve">copia del contrato con Productos y Estructuras de Concreto, S.A de C.V. por la construcción del Auditorio Metropolitano (Obra Nueva) </w:t>
      </w:r>
      <w:proofErr w:type="spellStart"/>
      <w:r w:rsidR="000A79A6" w:rsidRPr="000A79A6">
        <w:rPr>
          <w:rFonts w:ascii="Palatino Linotype" w:hAnsi="Palatino Linotype"/>
          <w:i/>
          <w:lang w:val="es-ES_tradnl"/>
        </w:rPr>
        <w:t>Tecamac</w:t>
      </w:r>
      <w:proofErr w:type="spellEnd"/>
      <w:r w:rsidR="000A79A6" w:rsidRPr="000A79A6">
        <w:rPr>
          <w:rFonts w:ascii="Palatino Linotype" w:hAnsi="Palatino Linotype"/>
          <w:i/>
          <w:lang w:val="es-ES_tradnl"/>
        </w:rPr>
        <w:t>. La obra se realizó con recurs</w:t>
      </w:r>
      <w:r w:rsidR="00EE73AF">
        <w:rPr>
          <w:rFonts w:ascii="Palatino Linotype" w:hAnsi="Palatino Linotype"/>
          <w:i/>
          <w:lang w:val="es-ES_tradnl"/>
        </w:rPr>
        <w:t>os del Fondo Metropolitano 2015</w:t>
      </w:r>
      <w:r w:rsidR="009F22C8" w:rsidRPr="009F22C8">
        <w:rPr>
          <w:rFonts w:ascii="Palatino Linotype" w:hAnsi="Palatino Linotype"/>
          <w:i/>
          <w:lang w:val="es-ES_tradnl"/>
        </w:rPr>
        <w:t>.</w:t>
      </w:r>
      <w:r w:rsidRPr="00C87F01">
        <w:rPr>
          <w:rFonts w:ascii="Palatino Linotype" w:hAnsi="Palatino Linotype"/>
          <w:i/>
          <w:lang w:val="es-ES_tradnl"/>
        </w:rPr>
        <w:t>”</w:t>
      </w:r>
      <w:r w:rsidRPr="007175C5">
        <w:rPr>
          <w:rFonts w:ascii="Palatino Linotype" w:hAnsi="Palatino Linotype"/>
          <w:i/>
          <w:lang w:val="es-ES_tradnl"/>
        </w:rPr>
        <w:t xml:space="preserve"> [Sic]</w:t>
      </w:r>
    </w:p>
    <w:p w:rsidR="008902C6" w:rsidRPr="008902C6" w:rsidRDefault="008902C6" w:rsidP="00B51566">
      <w:pPr>
        <w:tabs>
          <w:tab w:val="left" w:pos="8789"/>
          <w:tab w:val="left" w:pos="9072"/>
        </w:tabs>
        <w:spacing w:line="240" w:lineRule="auto"/>
        <w:ind w:right="850"/>
        <w:jc w:val="both"/>
        <w:rPr>
          <w:rFonts w:ascii="Palatino Linotype" w:hAnsi="Palatino Linotype"/>
          <w:lang w:val="es-ES_tradnl"/>
        </w:rPr>
      </w:pPr>
    </w:p>
    <w:p w:rsidR="00E3099C" w:rsidRPr="00BE2480" w:rsidRDefault="00A443F5" w:rsidP="00B51566">
      <w:pPr>
        <w:tabs>
          <w:tab w:val="left" w:pos="8789"/>
          <w:tab w:val="left" w:pos="9072"/>
        </w:tabs>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Haciéndose constar que del acuse de la solicitud de información contenida en el expediente electróni</w:t>
      </w:r>
      <w:r w:rsidR="009F22C8">
        <w:rPr>
          <w:rFonts w:ascii="Palatino Linotype" w:eastAsia="Times New Roman" w:hAnsi="Palatino Linotype" w:cs="Times New Roman"/>
          <w:sz w:val="24"/>
          <w:szCs w:val="24"/>
          <w:lang w:val="es-ES_tradnl" w:eastAsia="es-ES"/>
        </w:rPr>
        <w:t>co del SAIMEX, se aprecia que la</w:t>
      </w:r>
      <w:r>
        <w:rPr>
          <w:rFonts w:ascii="Palatino Linotype" w:eastAsia="Times New Roman" w:hAnsi="Palatino Linotype" w:cs="Times New Roman"/>
          <w:sz w:val="24"/>
          <w:szCs w:val="24"/>
          <w:lang w:val="es-ES_tradnl" w:eastAsia="es-ES"/>
        </w:rPr>
        <w:t xml:space="preserve"> recurrente eligió como modalidad de entrega de información solicitada </w:t>
      </w:r>
      <w:r w:rsidRPr="00A443F5">
        <w:rPr>
          <w:rFonts w:ascii="Palatino Linotype" w:eastAsia="Times New Roman" w:hAnsi="Palatino Linotype" w:cs="Times New Roman"/>
          <w:i/>
          <w:sz w:val="24"/>
          <w:szCs w:val="24"/>
          <w:lang w:val="es-ES_tradnl" w:eastAsia="es-ES"/>
        </w:rPr>
        <w:t>“a través del SAIMEX”</w:t>
      </w:r>
    </w:p>
    <w:p w:rsidR="00E3099C" w:rsidRPr="008A12F6" w:rsidRDefault="00E3099C" w:rsidP="00E3099C">
      <w:pPr>
        <w:spacing w:before="240" w:line="240" w:lineRule="auto"/>
        <w:ind w:right="850"/>
        <w:jc w:val="both"/>
        <w:rPr>
          <w:rFonts w:ascii="Palatino Linotype" w:eastAsia="Times New Roman" w:hAnsi="Palatino Linotype" w:cs="Times New Roman"/>
          <w:sz w:val="24"/>
          <w:szCs w:val="24"/>
          <w:lang w:val="es-ES_tradnl" w:eastAsia="es-ES"/>
        </w:rPr>
      </w:pPr>
    </w:p>
    <w:p w:rsidR="00E3099C" w:rsidRPr="00CD6DED" w:rsidRDefault="00E3099C" w:rsidP="00E3099C">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CD6DED">
        <w:rPr>
          <w:rFonts w:ascii="Palatino Linotype" w:hAnsi="Palatino Linotype" w:cs="Arial"/>
          <w:b/>
          <w:sz w:val="28"/>
          <w:szCs w:val="20"/>
        </w:rPr>
        <w:t>De la respuesta del Sujeto Obligado.</w:t>
      </w:r>
    </w:p>
    <w:p w:rsidR="0078662C" w:rsidRDefault="00A443F5" w:rsidP="00E3099C">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sidR="0044778A">
        <w:rPr>
          <w:rFonts w:ascii="Palatino Linotype" w:hAnsi="Palatino Linotype" w:cs="Arial"/>
          <w:sz w:val="24"/>
        </w:rPr>
        <w:t>MEX,</w:t>
      </w:r>
      <w:r w:rsidR="000A79A6">
        <w:rPr>
          <w:rFonts w:ascii="Palatino Linotype" w:hAnsi="Palatino Linotype" w:cs="Arial"/>
          <w:sz w:val="24"/>
        </w:rPr>
        <w:t xml:space="preserve"> se aprecia que en fecha ocho</w:t>
      </w:r>
      <w:r w:rsidR="00B51566">
        <w:rPr>
          <w:rFonts w:ascii="Palatino Linotype" w:hAnsi="Palatino Linotype" w:cs="Arial"/>
          <w:sz w:val="24"/>
        </w:rPr>
        <w:t xml:space="preserve"> de </w:t>
      </w:r>
      <w:r w:rsidR="000A79A6">
        <w:rPr>
          <w:rFonts w:ascii="Palatino Linotype" w:hAnsi="Palatino Linotype" w:cs="Arial"/>
          <w:sz w:val="24"/>
        </w:rPr>
        <w:t>mayo</w:t>
      </w:r>
      <w:r w:rsidR="009F22C8">
        <w:rPr>
          <w:rFonts w:ascii="Palatino Linotype" w:hAnsi="Palatino Linotype" w:cs="Arial"/>
          <w:sz w:val="24"/>
        </w:rPr>
        <w:t xml:space="preserve"> de dos mil dieciocho</w:t>
      </w:r>
      <w:r w:rsidRPr="00A443F5">
        <w:rPr>
          <w:rFonts w:ascii="Palatino Linotype" w:hAnsi="Palatino Linotype" w:cs="Arial"/>
          <w:sz w:val="24"/>
        </w:rPr>
        <w:t xml:space="preserve"> el </w:t>
      </w:r>
      <w:r w:rsidR="00B51566">
        <w:rPr>
          <w:rFonts w:ascii="Palatino Linotype" w:hAnsi="Palatino Linotype" w:cs="Arial"/>
          <w:sz w:val="24"/>
        </w:rPr>
        <w:t>sujeto obligado emitió la debida respu</w:t>
      </w:r>
      <w:r w:rsidR="00C91A95">
        <w:rPr>
          <w:rFonts w:ascii="Palatino Linotype" w:hAnsi="Palatino Linotype" w:cs="Arial"/>
          <w:sz w:val="24"/>
        </w:rPr>
        <w:t>esta, adjuntando dos</w:t>
      </w:r>
      <w:r w:rsidR="001425D2">
        <w:rPr>
          <w:rFonts w:ascii="Palatino Linotype" w:hAnsi="Palatino Linotype" w:cs="Arial"/>
          <w:sz w:val="24"/>
        </w:rPr>
        <w:t xml:space="preserve"> archivo</w:t>
      </w:r>
      <w:r w:rsidR="00C91A95">
        <w:rPr>
          <w:rFonts w:ascii="Palatino Linotype" w:hAnsi="Palatino Linotype" w:cs="Arial"/>
          <w:sz w:val="24"/>
        </w:rPr>
        <w:t>s</w:t>
      </w:r>
      <w:r w:rsidR="001425D2">
        <w:rPr>
          <w:rFonts w:ascii="Palatino Linotype" w:hAnsi="Palatino Linotype" w:cs="Arial"/>
          <w:sz w:val="24"/>
        </w:rPr>
        <w:t xml:space="preserve"> denominado</w:t>
      </w:r>
      <w:r w:rsidR="00C91A95">
        <w:rPr>
          <w:rFonts w:ascii="Palatino Linotype" w:hAnsi="Palatino Linotype" w:cs="Arial"/>
          <w:sz w:val="24"/>
        </w:rPr>
        <w:t>s</w:t>
      </w:r>
      <w:r w:rsidR="001425D2">
        <w:rPr>
          <w:rFonts w:ascii="Palatino Linotype" w:hAnsi="Palatino Linotype" w:cs="Arial"/>
          <w:sz w:val="24"/>
        </w:rPr>
        <w:t xml:space="preserve"> “</w:t>
      </w:r>
      <w:r w:rsidR="00C91A95">
        <w:rPr>
          <w:rFonts w:ascii="Palatino Linotype" w:hAnsi="Palatino Linotype" w:cs="Arial"/>
          <w:sz w:val="24"/>
        </w:rPr>
        <w:t>CT-SOP-SE-06-2018-</w:t>
      </w:r>
      <w:r w:rsidR="00C91A95">
        <w:rPr>
          <w:rFonts w:ascii="Palatino Linotype" w:hAnsi="Palatino Linotype" w:cs="Arial"/>
          <w:sz w:val="24"/>
        </w:rPr>
        <w:lastRenderedPageBreak/>
        <w:t xml:space="preserve">32.pdf y </w:t>
      </w:r>
      <w:r w:rsidR="00C91A95" w:rsidRPr="00C91A95">
        <w:rPr>
          <w:rFonts w:ascii="Palatino Linotype" w:hAnsi="Palatino Linotype" w:cs="Arial"/>
          <w:sz w:val="24"/>
        </w:rPr>
        <w:t>UT SOP 31-180001.pdf</w:t>
      </w:r>
      <w:r w:rsidR="001425D2">
        <w:rPr>
          <w:rFonts w:ascii="Palatino Linotype" w:hAnsi="Palatino Linotype" w:cs="Arial"/>
          <w:sz w:val="24"/>
        </w:rPr>
        <w:t>”</w:t>
      </w:r>
      <w:r w:rsidR="00B51566">
        <w:rPr>
          <w:rFonts w:ascii="Palatino Linotype" w:hAnsi="Palatino Linotype" w:cs="Arial"/>
          <w:sz w:val="24"/>
        </w:rPr>
        <w:t>,</w:t>
      </w:r>
      <w:r w:rsidR="001425D2">
        <w:rPr>
          <w:rFonts w:ascii="Palatino Linotype" w:hAnsi="Palatino Linotype" w:cs="Arial"/>
          <w:sz w:val="24"/>
        </w:rPr>
        <w:t xml:space="preserve"> el cual</w:t>
      </w:r>
      <w:r w:rsidR="00B51566">
        <w:rPr>
          <w:rFonts w:ascii="Palatino Linotype" w:hAnsi="Palatino Linotype" w:cs="Arial"/>
          <w:sz w:val="24"/>
        </w:rPr>
        <w:t xml:space="preserve"> </w:t>
      </w:r>
      <w:r w:rsidR="001425D2">
        <w:rPr>
          <w:rFonts w:ascii="Palatino Linotype" w:hAnsi="Palatino Linotype" w:cs="Arial"/>
          <w:sz w:val="24"/>
        </w:rPr>
        <w:t>no resulta necesario insertar</w:t>
      </w:r>
      <w:r w:rsidR="00C91A95">
        <w:rPr>
          <w:rFonts w:ascii="Palatino Linotype" w:hAnsi="Palatino Linotype" w:cs="Arial"/>
          <w:sz w:val="24"/>
        </w:rPr>
        <w:t xml:space="preserve">, al ser </w:t>
      </w:r>
      <w:r w:rsidR="00B51566">
        <w:rPr>
          <w:rFonts w:ascii="Palatino Linotype" w:hAnsi="Palatino Linotype" w:cs="Arial"/>
          <w:sz w:val="24"/>
        </w:rPr>
        <w:t>del conocimiento de las partes.</w:t>
      </w:r>
      <w:r w:rsidR="009F22C8">
        <w:rPr>
          <w:noProof/>
          <w:lang w:eastAsia="es-MX"/>
        </w:rPr>
        <w:t xml:space="preserve"> </w:t>
      </w:r>
    </w:p>
    <w:p w:rsidR="007A2CA1" w:rsidRPr="00B51566" w:rsidRDefault="003B3F48" w:rsidP="00E3099C">
      <w:pPr>
        <w:spacing w:before="240" w:line="360" w:lineRule="auto"/>
        <w:jc w:val="both"/>
        <w:rPr>
          <w:rFonts w:ascii="Palatino Linotype" w:hAnsi="Palatino Linotype" w:cs="Arial"/>
          <w:sz w:val="24"/>
        </w:rPr>
      </w:pPr>
      <w:r>
        <w:rPr>
          <w:rFonts w:ascii="Palatino Linotype" w:hAnsi="Palatino Linotype" w:cs="Arial"/>
          <w:noProof/>
          <w:sz w:val="24"/>
          <w:lang w:eastAsia="es-MX"/>
        </w:rPr>
        <w:drawing>
          <wp:inline distT="0" distB="0" distL="0" distR="0" wp14:anchorId="68287454" wp14:editId="7303A36A">
            <wp:extent cx="5758180" cy="31978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180" cy="3197860"/>
                    </a:xfrm>
                    <a:prstGeom prst="rect">
                      <a:avLst/>
                    </a:prstGeom>
                    <a:noFill/>
                    <a:ln>
                      <a:noFill/>
                    </a:ln>
                  </pic:spPr>
                </pic:pic>
              </a:graphicData>
            </a:graphic>
          </wp:inline>
        </w:drawing>
      </w:r>
    </w:p>
    <w:p w:rsidR="00B51566" w:rsidRDefault="00B51566" w:rsidP="00FE4693">
      <w:pPr>
        <w:spacing w:before="240" w:line="360" w:lineRule="auto"/>
        <w:rPr>
          <w:rFonts w:ascii="Palatino Linotype" w:hAnsi="Palatino Linotype" w:cs="Arial"/>
          <w:b/>
          <w:sz w:val="28"/>
        </w:rPr>
      </w:pPr>
    </w:p>
    <w:p w:rsidR="00E3099C" w:rsidRPr="00FE4693" w:rsidRDefault="00E3099C" w:rsidP="00FE4693">
      <w:pPr>
        <w:spacing w:before="240" w:line="360" w:lineRule="auto"/>
        <w:rPr>
          <w:rFonts w:ascii="Palatino Linotype" w:hAnsi="Palatino Linotype" w:cs="Arial"/>
          <w:sz w:val="24"/>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3099C" w:rsidRDefault="0044778A" w:rsidP="00E3099C">
      <w:pPr>
        <w:spacing w:before="240" w:line="360" w:lineRule="auto"/>
        <w:jc w:val="both"/>
        <w:rPr>
          <w:rFonts w:ascii="Palatino Linotype" w:hAnsi="Palatino Linotype" w:cs="Arial"/>
          <w:sz w:val="24"/>
        </w:rPr>
      </w:pPr>
      <w:r>
        <w:rPr>
          <w:rFonts w:ascii="Palatino Linotype" w:hAnsi="Palatino Linotype" w:cs="Arial"/>
          <w:sz w:val="24"/>
          <w:szCs w:val="24"/>
        </w:rPr>
        <w:lastRenderedPageBreak/>
        <w:t xml:space="preserve">Inconforme con la </w:t>
      </w:r>
      <w:r w:rsidR="00116280">
        <w:rPr>
          <w:rFonts w:ascii="Palatino Linotype" w:hAnsi="Palatino Linotype" w:cs="Arial"/>
          <w:sz w:val="24"/>
          <w:szCs w:val="24"/>
        </w:rPr>
        <w:t xml:space="preserve">respuesta del </w:t>
      </w:r>
      <w:r w:rsidR="00E3099C" w:rsidRPr="00441A94">
        <w:rPr>
          <w:rFonts w:ascii="Palatino Linotype" w:hAnsi="Palatino Linotype" w:cs="Arial"/>
          <w:sz w:val="24"/>
          <w:szCs w:val="24"/>
        </w:rPr>
        <w:t xml:space="preserve">sujeto obligado, </w:t>
      </w:r>
      <w:r w:rsidR="00B51566">
        <w:rPr>
          <w:rFonts w:ascii="Palatino Linotype" w:hAnsi="Palatino Linotype" w:cs="Arial"/>
          <w:sz w:val="24"/>
          <w:szCs w:val="24"/>
        </w:rPr>
        <w:t>el</w:t>
      </w:r>
      <w:r w:rsidR="00FE4693" w:rsidRPr="00FE4693">
        <w:rPr>
          <w:rFonts w:ascii="Palatino Linotype" w:hAnsi="Palatino Linotype" w:cs="Arial"/>
          <w:sz w:val="24"/>
          <w:szCs w:val="24"/>
        </w:rPr>
        <w:t xml:space="preserve"> 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E3099C" w:rsidRPr="00441A94">
        <w:rPr>
          <w:rFonts w:ascii="Palatino Linotype" w:hAnsi="Palatino Linotype" w:cs="Arial"/>
          <w:sz w:val="24"/>
          <w:szCs w:val="24"/>
        </w:rPr>
        <w:t xml:space="preserve">interpuso el recurso de revisión, en fecha </w:t>
      </w:r>
      <w:r w:rsidR="008960DA">
        <w:rPr>
          <w:rFonts w:ascii="Palatino Linotype" w:hAnsi="Palatino Linotype" w:cs="Arial"/>
          <w:sz w:val="24"/>
          <w:szCs w:val="24"/>
        </w:rPr>
        <w:t>dieciocho</w:t>
      </w:r>
      <w:r w:rsidR="001425D2">
        <w:rPr>
          <w:rFonts w:ascii="Palatino Linotype" w:hAnsi="Palatino Linotype" w:cs="Arial"/>
          <w:sz w:val="24"/>
          <w:szCs w:val="24"/>
        </w:rPr>
        <w:t xml:space="preserve"> de mayo</w:t>
      </w:r>
      <w:r w:rsidR="00E3099C">
        <w:rPr>
          <w:rFonts w:ascii="Palatino Linotype" w:hAnsi="Palatino Linotype" w:cs="Arial"/>
          <w:sz w:val="24"/>
          <w:szCs w:val="24"/>
        </w:rPr>
        <w:t xml:space="preserve"> de</w:t>
      </w:r>
      <w:r w:rsidR="00FE4693">
        <w:rPr>
          <w:rFonts w:ascii="Palatino Linotype" w:hAnsi="Palatino Linotype" w:cs="Arial"/>
          <w:sz w:val="24"/>
          <w:szCs w:val="24"/>
        </w:rPr>
        <w:t xml:space="preserve"> dos mil dieciocho</w:t>
      </w:r>
      <w:r w:rsidR="00E3099C" w:rsidRPr="00441A94">
        <w:rPr>
          <w:rFonts w:ascii="Palatino Linotype" w:hAnsi="Palatino Linotype" w:cs="Arial"/>
          <w:sz w:val="24"/>
          <w:szCs w:val="24"/>
        </w:rPr>
        <w:t>, el cual fue</w:t>
      </w:r>
      <w:r w:rsidR="00E3099C" w:rsidRPr="0096643B">
        <w:rPr>
          <w:rFonts w:ascii="Palatino Linotype" w:hAnsi="Palatino Linotype" w:cs="Arial"/>
          <w:sz w:val="24"/>
          <w:szCs w:val="24"/>
        </w:rPr>
        <w:t xml:space="preserve"> registrado</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sistema electrónico </w:t>
      </w:r>
      <w:r w:rsidR="00E3099C">
        <w:rPr>
          <w:rFonts w:ascii="Palatino Linotype" w:hAnsi="Palatino Linotype" w:cs="Arial"/>
          <w:sz w:val="24"/>
          <w:szCs w:val="24"/>
        </w:rPr>
        <w:t xml:space="preserve">SAIMEX, </w:t>
      </w:r>
      <w:r w:rsidR="00E3099C" w:rsidRPr="0096643B">
        <w:rPr>
          <w:rFonts w:ascii="Palatino Linotype" w:hAnsi="Palatino Linotype" w:cs="Arial"/>
          <w:sz w:val="24"/>
          <w:szCs w:val="24"/>
        </w:rPr>
        <w:t>con el expediente número</w:t>
      </w:r>
      <w:r w:rsidR="00E3099C" w:rsidRPr="00626DBC">
        <w:rPr>
          <w:rFonts w:ascii="Palatino Linotype" w:hAnsi="Palatino Linotype" w:cs="Arial"/>
          <w:sz w:val="24"/>
          <w:szCs w:val="24"/>
        </w:rPr>
        <w:t xml:space="preserve"> </w:t>
      </w:r>
      <w:r w:rsidR="008960DA">
        <w:rPr>
          <w:rFonts w:ascii="Palatino Linotype" w:hAnsi="Palatino Linotype" w:cs="Arial"/>
          <w:b/>
          <w:sz w:val="24"/>
          <w:szCs w:val="24"/>
        </w:rPr>
        <w:t>01840</w:t>
      </w:r>
      <w:r w:rsidR="00FE4693">
        <w:rPr>
          <w:rFonts w:ascii="Palatino Linotype" w:hAnsi="Palatino Linotype" w:cs="Arial"/>
          <w:b/>
          <w:sz w:val="24"/>
          <w:szCs w:val="24"/>
        </w:rPr>
        <w:t>/INFOEM/IP/RR/2018</w:t>
      </w:r>
      <w:r w:rsidR="00E3099C" w:rsidRPr="0096643B">
        <w:rPr>
          <w:rFonts w:ascii="Palatino Linotype" w:hAnsi="Palatino Linotype" w:cs="Arial"/>
          <w:sz w:val="24"/>
          <w:szCs w:val="24"/>
        </w:rPr>
        <w:t xml:space="preserve">, en el cual </w:t>
      </w:r>
      <w:r w:rsidR="00E3099C" w:rsidRPr="0096643B">
        <w:rPr>
          <w:rFonts w:ascii="Palatino Linotype" w:hAnsi="Palatino Linotype" w:cs="Arial"/>
          <w:sz w:val="24"/>
        </w:rPr>
        <w:t>arguye, las siguientes manifestaciones:</w:t>
      </w:r>
    </w:p>
    <w:p w:rsidR="00E3099C" w:rsidRDefault="00E3099C" w:rsidP="00E3099C">
      <w:pPr>
        <w:spacing w:before="240"/>
        <w:jc w:val="both"/>
        <w:rPr>
          <w:rFonts w:ascii="Palatino Linotype" w:hAnsi="Palatino Linotype" w:cs="Arial"/>
          <w:b/>
          <w:sz w:val="24"/>
        </w:rPr>
      </w:pPr>
      <w:r>
        <w:rPr>
          <w:rFonts w:ascii="Palatino Linotype" w:hAnsi="Palatino Linotype" w:cs="Arial"/>
          <w:b/>
          <w:sz w:val="24"/>
        </w:rPr>
        <w:t>Acto Impugnado:</w:t>
      </w:r>
    </w:p>
    <w:p w:rsidR="00203755" w:rsidRDefault="00203755" w:rsidP="00E3099C">
      <w:pPr>
        <w:spacing w:before="240"/>
        <w:jc w:val="both"/>
        <w:rPr>
          <w:rFonts w:ascii="Palatino Linotype" w:hAnsi="Palatino Linotype" w:cs="Arial"/>
          <w:b/>
          <w:sz w:val="24"/>
        </w:rPr>
      </w:pPr>
    </w:p>
    <w:p w:rsidR="00E3099C" w:rsidRPr="00A435E2" w:rsidRDefault="00E3099C" w:rsidP="00F12160">
      <w:pPr>
        <w:spacing w:line="240" w:lineRule="auto"/>
        <w:ind w:left="851" w:right="850"/>
        <w:jc w:val="both"/>
        <w:rPr>
          <w:rFonts w:ascii="Palatino Linotype" w:hAnsi="Palatino Linotype"/>
          <w:i/>
          <w:color w:val="000000"/>
        </w:rPr>
      </w:pPr>
      <w:r w:rsidRPr="00A435E2">
        <w:rPr>
          <w:rFonts w:ascii="Palatino Linotype" w:hAnsi="Palatino Linotype"/>
          <w:i/>
          <w:color w:val="000000"/>
        </w:rPr>
        <w:t>“</w:t>
      </w:r>
      <w:r w:rsidR="00890291" w:rsidRPr="00890291">
        <w:rPr>
          <w:rFonts w:ascii="Palatino Linotype" w:hAnsi="Palatino Linotype"/>
          <w:i/>
          <w:color w:val="000000"/>
        </w:rPr>
        <w:t>Impugno la respuesta y la negativa de información por parte de la Secretaría.</w:t>
      </w:r>
      <w:r w:rsidRPr="00875499">
        <w:rPr>
          <w:rFonts w:ascii="Palatino Linotype" w:hAnsi="Palatino Linotype"/>
          <w:i/>
          <w:color w:val="000000"/>
        </w:rPr>
        <w:t>"</w:t>
      </w:r>
      <w:r w:rsidR="00F12160">
        <w:rPr>
          <w:rFonts w:ascii="Palatino Linotype" w:hAnsi="Palatino Linotype"/>
          <w:i/>
          <w:color w:val="000000"/>
        </w:rPr>
        <w:t>[S</w:t>
      </w:r>
      <w:r w:rsidRPr="00A435E2">
        <w:rPr>
          <w:rFonts w:ascii="Palatino Linotype" w:hAnsi="Palatino Linotype"/>
          <w:i/>
          <w:color w:val="000000"/>
        </w:rPr>
        <w:t>ic]</w:t>
      </w:r>
    </w:p>
    <w:p w:rsidR="00E3099C" w:rsidRDefault="00E3099C" w:rsidP="00E3099C">
      <w:pPr>
        <w:spacing w:before="240"/>
        <w:jc w:val="both"/>
        <w:rPr>
          <w:rFonts w:ascii="Palatino Linotype" w:hAnsi="Palatino Linotype" w:cs="Arial"/>
          <w:b/>
          <w:sz w:val="24"/>
        </w:rPr>
      </w:pPr>
    </w:p>
    <w:p w:rsidR="00E3099C" w:rsidRDefault="00E3099C" w:rsidP="00E3099C">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3099C" w:rsidRPr="004469D5" w:rsidRDefault="00E3099C" w:rsidP="00F12160">
      <w:pPr>
        <w:spacing w:line="240" w:lineRule="auto"/>
        <w:ind w:left="851" w:right="850"/>
        <w:jc w:val="both"/>
        <w:rPr>
          <w:rFonts w:ascii="Palatino Linotype" w:hAnsi="Palatino Linotype" w:cs="Arial"/>
          <w:i/>
        </w:rPr>
      </w:pPr>
      <w:r w:rsidRPr="004469D5">
        <w:rPr>
          <w:rFonts w:ascii="Palatino Linotype" w:hAnsi="Palatino Linotype" w:cs="Arial"/>
          <w:i/>
        </w:rPr>
        <w:t>“</w:t>
      </w:r>
      <w:r w:rsidR="00890291" w:rsidRPr="00890291">
        <w:rPr>
          <w:rFonts w:ascii="Palatino Linotype" w:hAnsi="Palatino Linotype" w:cs="Arial"/>
          <w:i/>
        </w:rPr>
        <w:t xml:space="preserve">La publicidad de la información solicitada no alterar ni modifica el resultado de la auditoría. 1. Se debe tenerse </w:t>
      </w:r>
      <w:r w:rsidR="00890291" w:rsidRPr="00890291">
        <w:rPr>
          <w:rFonts w:ascii="Palatino Linotype" w:hAnsi="Palatino Linotype" w:cs="Arial"/>
          <w:i/>
        </w:rPr>
        <w:lastRenderedPageBreak/>
        <w:t>en cuenta que se trata de información preexistente que no alteraría la consecución de los resultados de la misma, ya que no revela los resultados de la auditoría. 2. La información relativa a contrataciones es de carácter pública, la propia ley de transparencia contempla un mínimo de información que se encuentran constreñidos a publicar los sujetos obligados en relación con estas, razón por la cual, aquella información concerniente a su ejecución, como es el caso de las facturas también debe considerarse con dicha naturaleza. 3. Además la información no da cuenta de la auditoría que se realiza, si no por el contrario, se trata de documentales que reflejan la erogación de recursos públicos relacionados con un contrato, e incluso documentan la prestación de un servicio y la construcción de la obra.</w:t>
      </w:r>
      <w:r w:rsidR="00F12160">
        <w:rPr>
          <w:rFonts w:ascii="Palatino Linotype" w:hAnsi="Palatino Linotype" w:cs="Arial"/>
          <w:i/>
        </w:rPr>
        <w:t>”[S</w:t>
      </w:r>
      <w:r w:rsidRPr="004469D5">
        <w:rPr>
          <w:rFonts w:ascii="Palatino Linotype" w:hAnsi="Palatino Linotype" w:cs="Arial"/>
          <w:i/>
        </w:rPr>
        <w:t>ic]</w:t>
      </w:r>
    </w:p>
    <w:p w:rsidR="00E3099C" w:rsidRPr="00295668" w:rsidRDefault="00E3099C" w:rsidP="00E3099C">
      <w:pPr>
        <w:tabs>
          <w:tab w:val="left" w:pos="3550"/>
        </w:tabs>
        <w:spacing w:before="240" w:line="240" w:lineRule="auto"/>
        <w:ind w:right="851"/>
        <w:jc w:val="both"/>
        <w:rPr>
          <w:rFonts w:ascii="Palatino Linotype" w:hAnsi="Palatino Linotype"/>
          <w:color w:val="000000"/>
        </w:rPr>
      </w:pPr>
    </w:p>
    <w:p w:rsidR="00E25D3E" w:rsidRDefault="00E25D3E" w:rsidP="00E3099C">
      <w:pPr>
        <w:spacing w:before="240" w:line="360" w:lineRule="auto"/>
        <w:jc w:val="both"/>
        <w:rPr>
          <w:rFonts w:ascii="Palatino Linotype" w:hAnsi="Palatino Linotype" w:cs="Arial"/>
          <w:b/>
          <w:sz w:val="28"/>
        </w:rPr>
      </w:pPr>
    </w:p>
    <w:p w:rsidR="00E25D3E" w:rsidRDefault="00E25D3E" w:rsidP="00E3099C">
      <w:pPr>
        <w:spacing w:before="240" w:line="360" w:lineRule="auto"/>
        <w:jc w:val="both"/>
        <w:rPr>
          <w:rFonts w:ascii="Palatino Linotype" w:hAnsi="Palatino Linotype" w:cs="Arial"/>
          <w:b/>
          <w:sz w:val="28"/>
        </w:rPr>
      </w:pPr>
    </w:p>
    <w:p w:rsidR="00E3099C" w:rsidRDefault="00E3099C" w:rsidP="00E3099C">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621FB" w:rsidRDefault="00FE4693" w:rsidP="007A2CA1">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w:t>
      </w:r>
      <w:r w:rsidR="00890291">
        <w:rPr>
          <w:rFonts w:ascii="Palatino Linotype" w:hAnsi="Palatino Linotype" w:cs="Arial"/>
          <w:sz w:val="24"/>
          <w:szCs w:val="24"/>
        </w:rPr>
        <w:t>ón en fecha veinticuatro</w:t>
      </w:r>
      <w:r w:rsidR="00E25D3E">
        <w:rPr>
          <w:rFonts w:ascii="Palatino Linotype" w:hAnsi="Palatino Linotype" w:cs="Arial"/>
          <w:sz w:val="24"/>
          <w:szCs w:val="24"/>
        </w:rPr>
        <w:t xml:space="preserve"> de mayo</w:t>
      </w:r>
      <w:r w:rsidRPr="00FE4693">
        <w:rPr>
          <w:rFonts w:ascii="Palatino Linotype" w:hAnsi="Palatino Linotype" w:cs="Arial"/>
          <w:sz w:val="24"/>
          <w:szCs w:val="24"/>
        </w:rPr>
        <w:t xml:space="preserve"> de dos mil dieciocho, determinándose en él, un plazo de siete días para que las partes manifestaran lo que a su derecho corresponda en términos del numeral ya citado.</w:t>
      </w:r>
    </w:p>
    <w:p w:rsidR="007A2CA1" w:rsidRPr="007A2CA1" w:rsidRDefault="007A2CA1" w:rsidP="007A2CA1">
      <w:pPr>
        <w:spacing w:before="240" w:line="360" w:lineRule="auto"/>
        <w:jc w:val="both"/>
        <w:rPr>
          <w:rFonts w:ascii="Palatino Linotype" w:hAnsi="Palatino Linotype" w:cs="Arial"/>
          <w:sz w:val="24"/>
          <w:szCs w:val="24"/>
        </w:rPr>
      </w:pPr>
    </w:p>
    <w:p w:rsidR="00E3099C" w:rsidRDefault="00E3099C" w:rsidP="00E3099C">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071B10" w:rsidRPr="0014307A" w:rsidRDefault="00E3099C" w:rsidP="00E3099C">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Una vez abierta la etapa de instrucción</w:t>
      </w:r>
      <w:r w:rsidRPr="003E076B">
        <w:rPr>
          <w:rFonts w:ascii="Palatino Linotype" w:hAnsi="Palatino Linotype" w:cs="Arial"/>
          <w:sz w:val="24"/>
          <w:szCs w:val="24"/>
        </w:rPr>
        <w:t>,</w:t>
      </w:r>
      <w:r w:rsidR="00FE4693">
        <w:rPr>
          <w:rFonts w:ascii="Palatino Linotype" w:hAnsi="Palatino Linotype" w:cs="Arial"/>
          <w:sz w:val="24"/>
          <w:szCs w:val="24"/>
        </w:rPr>
        <w:t xml:space="preserve"> se observa que el sujeto o</w:t>
      </w:r>
      <w:r>
        <w:rPr>
          <w:rFonts w:ascii="Palatino Linotype" w:hAnsi="Palatino Linotype" w:cs="Arial"/>
          <w:sz w:val="24"/>
          <w:szCs w:val="24"/>
        </w:rPr>
        <w:t>b</w:t>
      </w:r>
      <w:r w:rsidR="00B55585">
        <w:rPr>
          <w:rFonts w:ascii="Palatino Linotype" w:hAnsi="Palatino Linotype" w:cs="Arial"/>
          <w:sz w:val="24"/>
          <w:szCs w:val="24"/>
        </w:rPr>
        <w:t xml:space="preserve">ligado </w:t>
      </w:r>
      <w:r w:rsidR="00B021C1">
        <w:rPr>
          <w:rFonts w:ascii="Palatino Linotype" w:hAnsi="Palatino Linotype" w:cs="Arial"/>
          <w:sz w:val="24"/>
          <w:szCs w:val="24"/>
        </w:rPr>
        <w:t xml:space="preserve">en fecha </w:t>
      </w:r>
      <w:r w:rsidR="008562B4">
        <w:rPr>
          <w:rFonts w:ascii="Palatino Linotype" w:hAnsi="Palatino Linotype" w:cs="Arial"/>
          <w:sz w:val="24"/>
          <w:szCs w:val="24"/>
        </w:rPr>
        <w:t xml:space="preserve">primero de junio </w:t>
      </w:r>
      <w:r w:rsidR="00FE4693">
        <w:rPr>
          <w:rFonts w:ascii="Palatino Linotype" w:hAnsi="Palatino Linotype" w:cs="Arial"/>
          <w:sz w:val="24"/>
          <w:szCs w:val="24"/>
        </w:rPr>
        <w:t>dos mil dieciocho</w:t>
      </w:r>
      <w:r w:rsidR="00E77373">
        <w:rPr>
          <w:rFonts w:ascii="Palatino Linotype" w:hAnsi="Palatino Linotype" w:cs="Arial"/>
          <w:sz w:val="24"/>
          <w:szCs w:val="24"/>
        </w:rPr>
        <w:t xml:space="preserve">, adjuntó </w:t>
      </w:r>
      <w:r w:rsidR="0056101D">
        <w:rPr>
          <w:rFonts w:ascii="Palatino Linotype" w:hAnsi="Palatino Linotype" w:cs="Arial"/>
          <w:sz w:val="24"/>
          <w:szCs w:val="24"/>
        </w:rPr>
        <w:t>a la etapa de</w:t>
      </w:r>
      <w:r w:rsidR="008562B4">
        <w:rPr>
          <w:rFonts w:ascii="Palatino Linotype" w:hAnsi="Palatino Linotype" w:cs="Arial"/>
          <w:sz w:val="24"/>
          <w:szCs w:val="24"/>
        </w:rPr>
        <w:t xml:space="preserve"> manifestaciones el informe justificado correspondiente</w:t>
      </w:r>
      <w:r w:rsidR="009B1BD3">
        <w:rPr>
          <w:rFonts w:ascii="Palatino Linotype" w:hAnsi="Palatino Linotype" w:cs="Arial"/>
          <w:sz w:val="24"/>
          <w:szCs w:val="24"/>
        </w:rPr>
        <w:t xml:space="preserve">, </w:t>
      </w:r>
      <w:r w:rsidR="00111643">
        <w:rPr>
          <w:rFonts w:ascii="Palatino Linotype" w:hAnsi="Palatino Linotype" w:cs="Arial"/>
          <w:sz w:val="24"/>
          <w:szCs w:val="24"/>
        </w:rPr>
        <w:t>asimism</w:t>
      </w:r>
      <w:r w:rsidR="00F7456A">
        <w:rPr>
          <w:rFonts w:ascii="Palatino Linotype" w:hAnsi="Palatino Linotype" w:cs="Arial"/>
          <w:sz w:val="24"/>
          <w:szCs w:val="24"/>
        </w:rPr>
        <w:t xml:space="preserve">o </w:t>
      </w:r>
      <w:r w:rsidR="00C5342D">
        <w:rPr>
          <w:rFonts w:ascii="Palatino Linotype" w:hAnsi="Palatino Linotype" w:cs="Arial"/>
          <w:sz w:val="24"/>
          <w:szCs w:val="24"/>
        </w:rPr>
        <w:t xml:space="preserve">se advierte </w:t>
      </w:r>
      <w:r w:rsidR="0056101D">
        <w:rPr>
          <w:rFonts w:ascii="Palatino Linotype" w:hAnsi="Palatino Linotype" w:cs="Arial"/>
          <w:sz w:val="24"/>
          <w:szCs w:val="24"/>
        </w:rPr>
        <w:t>que el</w:t>
      </w:r>
      <w:r w:rsidR="00C5342D">
        <w:rPr>
          <w:rFonts w:ascii="Palatino Linotype" w:hAnsi="Palatino Linotype" w:cs="Arial"/>
          <w:sz w:val="24"/>
          <w:szCs w:val="24"/>
        </w:rPr>
        <w:t xml:space="preserve"> </w:t>
      </w:r>
      <w:r w:rsidR="00CB1CC6">
        <w:rPr>
          <w:rFonts w:ascii="Palatino Linotype" w:hAnsi="Palatino Linotype" w:cs="Arial"/>
          <w:sz w:val="24"/>
          <w:szCs w:val="24"/>
        </w:rPr>
        <w:t xml:space="preserve">recurrente </w:t>
      </w:r>
      <w:r w:rsidR="008562B4">
        <w:rPr>
          <w:rFonts w:ascii="Palatino Linotype" w:hAnsi="Palatino Linotype" w:cs="Arial"/>
          <w:sz w:val="24"/>
          <w:szCs w:val="24"/>
        </w:rPr>
        <w:t>en fecha veintinueve de mayo de los corrientes adjuntó dos archivos denominados “</w:t>
      </w:r>
      <w:r w:rsidR="008562B4" w:rsidRPr="008562B4">
        <w:rPr>
          <w:rFonts w:ascii="Palatino Linotype" w:hAnsi="Palatino Linotype" w:cs="Arial"/>
          <w:sz w:val="24"/>
          <w:szCs w:val="24"/>
        </w:rPr>
        <w:t>Alegatos RR.docx</w:t>
      </w:r>
      <w:r w:rsidR="008562B4">
        <w:rPr>
          <w:rFonts w:ascii="Palatino Linotype" w:hAnsi="Palatino Linotype" w:cs="Arial"/>
          <w:sz w:val="24"/>
          <w:szCs w:val="24"/>
        </w:rPr>
        <w:t>” para ambos, mismos que consisten en argumentaciones que el recurrente manifiesta como alegatos</w:t>
      </w:r>
      <w:r w:rsidR="0056101D">
        <w:rPr>
          <w:rFonts w:ascii="Palatino Linotype" w:hAnsi="Palatino Linotype" w:cs="Arial"/>
          <w:sz w:val="24"/>
          <w:szCs w:val="24"/>
        </w:rPr>
        <w:t>,</w:t>
      </w:r>
      <w:r w:rsidR="0056101D" w:rsidRPr="0056101D">
        <w:rPr>
          <w:rFonts w:ascii="Palatino Linotype" w:hAnsi="Palatino Linotype" w:cs="Arial"/>
          <w:sz w:val="24"/>
          <w:szCs w:val="24"/>
        </w:rPr>
        <w:t xml:space="preserve"> </w:t>
      </w:r>
      <w:r w:rsidR="00111643">
        <w:rPr>
          <w:rFonts w:ascii="Palatino Linotype" w:hAnsi="Palatino Linotype" w:cs="Arial"/>
          <w:sz w:val="24"/>
          <w:szCs w:val="24"/>
        </w:rPr>
        <w:t xml:space="preserve">de igual modo se aprecia del expediente electrónico SAIMEX, que no se llevaron a acabo audiencias ni </w:t>
      </w:r>
      <w:r w:rsidR="007836DD">
        <w:rPr>
          <w:rFonts w:ascii="Palatino Linotype" w:hAnsi="Palatino Linotype" w:cs="Arial"/>
          <w:sz w:val="24"/>
          <w:szCs w:val="24"/>
        </w:rPr>
        <w:t>diligencia</w:t>
      </w:r>
      <w:r w:rsidR="00111643">
        <w:rPr>
          <w:rFonts w:ascii="Palatino Linotype" w:hAnsi="Palatino Linotype" w:cs="Arial"/>
          <w:sz w:val="24"/>
          <w:szCs w:val="24"/>
        </w:rPr>
        <w:t xml:space="preserve"> alguna.</w:t>
      </w:r>
    </w:p>
    <w:p w:rsidR="00042285" w:rsidRPr="009B1BD3" w:rsidRDefault="00E3099C" w:rsidP="00042285">
      <w:pPr>
        <w:spacing w:before="240" w:line="360" w:lineRule="auto"/>
        <w:jc w:val="both"/>
        <w:rPr>
          <w:rFonts w:ascii="Palatino Linotype" w:hAnsi="Palatino Linotype" w:cs="Arial"/>
          <w:sz w:val="24"/>
          <w:szCs w:val="24"/>
        </w:rPr>
      </w:pPr>
      <w:r>
        <w:rPr>
          <w:rFonts w:ascii="Palatino Linotype" w:hAnsi="Palatino Linotype" w:cs="Arial"/>
          <w:sz w:val="24"/>
          <w:szCs w:val="24"/>
        </w:rPr>
        <w:t>Asimismo, se decretó el cierre de instru</w:t>
      </w:r>
      <w:r w:rsidR="006C69A3">
        <w:rPr>
          <w:rFonts w:ascii="Palatino Linotype" w:hAnsi="Palatino Linotype" w:cs="Arial"/>
          <w:sz w:val="24"/>
          <w:szCs w:val="24"/>
        </w:rPr>
        <w:t>cción m</w:t>
      </w:r>
      <w:r w:rsidR="007836DD">
        <w:rPr>
          <w:rFonts w:ascii="Palatino Linotype" w:hAnsi="Palatino Linotype" w:cs="Arial"/>
          <w:sz w:val="24"/>
          <w:szCs w:val="24"/>
        </w:rPr>
        <w:t>edi</w:t>
      </w:r>
      <w:r w:rsidR="00071B10">
        <w:rPr>
          <w:rFonts w:ascii="Palatino Linotype" w:hAnsi="Palatino Linotype" w:cs="Arial"/>
          <w:sz w:val="24"/>
          <w:szCs w:val="24"/>
        </w:rPr>
        <w:t>ante pr</w:t>
      </w:r>
      <w:r w:rsidR="008562B4">
        <w:rPr>
          <w:rFonts w:ascii="Palatino Linotype" w:hAnsi="Palatino Linotype" w:cs="Arial"/>
          <w:sz w:val="24"/>
          <w:szCs w:val="24"/>
        </w:rPr>
        <w:t>oveído de fecha veintisiete</w:t>
      </w:r>
      <w:r w:rsidR="00F7456A">
        <w:rPr>
          <w:rFonts w:ascii="Palatino Linotype" w:hAnsi="Palatino Linotype" w:cs="Arial"/>
          <w:sz w:val="24"/>
          <w:szCs w:val="24"/>
        </w:rPr>
        <w:t xml:space="preserve"> </w:t>
      </w:r>
      <w:r w:rsidR="0056101D">
        <w:rPr>
          <w:rFonts w:ascii="Palatino Linotype" w:hAnsi="Palatino Linotype" w:cs="Arial"/>
          <w:sz w:val="24"/>
          <w:szCs w:val="24"/>
        </w:rPr>
        <w:t>de mayo</w:t>
      </w:r>
      <w:r w:rsidR="007836DD">
        <w:rPr>
          <w:rFonts w:ascii="Palatino Linotype" w:hAnsi="Palatino Linotype" w:cs="Arial"/>
          <w:sz w:val="24"/>
          <w:szCs w:val="24"/>
        </w:rPr>
        <w:t xml:space="preserve"> de dos mil dieciocho</w:t>
      </w:r>
      <w:r>
        <w:rPr>
          <w:rFonts w:ascii="Palatino Linotype" w:hAnsi="Palatino Linotype" w:cs="Arial"/>
          <w:sz w:val="24"/>
          <w:szCs w:val="24"/>
        </w:rPr>
        <w:t>.</w:t>
      </w:r>
    </w:p>
    <w:p w:rsidR="009B1BD3" w:rsidRDefault="009B1BD3" w:rsidP="00042285">
      <w:pPr>
        <w:spacing w:before="240" w:line="360" w:lineRule="auto"/>
        <w:jc w:val="both"/>
        <w:rPr>
          <w:rFonts w:ascii="Palatino Linotype" w:hAnsi="Palatino Linotype" w:cs="Arial"/>
          <w:b/>
          <w:sz w:val="28"/>
        </w:rPr>
      </w:pPr>
    </w:p>
    <w:p w:rsidR="009B1BD3" w:rsidRDefault="009B1BD3" w:rsidP="00042285">
      <w:pPr>
        <w:spacing w:before="240" w:line="360" w:lineRule="auto"/>
        <w:jc w:val="both"/>
        <w:rPr>
          <w:rFonts w:ascii="Palatino Linotype" w:hAnsi="Palatino Linotype" w:cs="Arial"/>
          <w:b/>
          <w:sz w:val="28"/>
        </w:rPr>
      </w:pPr>
    </w:p>
    <w:p w:rsidR="00042285" w:rsidRDefault="00042285" w:rsidP="00042285">
      <w:pPr>
        <w:spacing w:before="240" w:line="360" w:lineRule="auto"/>
        <w:jc w:val="both"/>
        <w:rPr>
          <w:rFonts w:ascii="Palatino Linotype" w:hAnsi="Palatino Linotype" w:cs="Arial"/>
          <w:b/>
          <w:sz w:val="28"/>
          <w:szCs w:val="28"/>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b/>
          <w:sz w:val="28"/>
          <w:szCs w:val="28"/>
        </w:rPr>
        <w:t>De la ampliación del término para resolver.</w:t>
      </w:r>
    </w:p>
    <w:p w:rsidR="00042285" w:rsidRDefault="00EE73AF" w:rsidP="00E3099C">
      <w:pPr>
        <w:spacing w:before="240" w:line="360" w:lineRule="auto"/>
        <w:jc w:val="both"/>
        <w:rPr>
          <w:rFonts w:ascii="Palatino Linotype" w:hAnsi="Palatino Linotype" w:cs="Arial"/>
          <w:sz w:val="24"/>
          <w:szCs w:val="24"/>
        </w:rPr>
      </w:pPr>
      <w:r>
        <w:rPr>
          <w:rFonts w:ascii="Palatino Linotype" w:hAnsi="Palatino Linotype" w:cs="Arial"/>
          <w:sz w:val="24"/>
          <w:szCs w:val="24"/>
        </w:rPr>
        <w:t>En fecha cinco</w:t>
      </w:r>
      <w:r w:rsidR="008562B4">
        <w:rPr>
          <w:rFonts w:ascii="Palatino Linotype" w:hAnsi="Palatino Linotype" w:cs="Arial"/>
          <w:sz w:val="24"/>
          <w:szCs w:val="24"/>
        </w:rPr>
        <w:t xml:space="preserve"> de jul</w:t>
      </w:r>
      <w:r w:rsidR="00042285">
        <w:rPr>
          <w:rFonts w:ascii="Palatino Linotype" w:hAnsi="Palatino Linotype" w:cs="Arial"/>
          <w:sz w:val="24"/>
          <w:szCs w:val="24"/>
        </w:rPr>
        <w:t>io de dos mil dieciocho, se amplió el término para resolver el recurso de revisión en términos del artículo 181 párrafo tercero de la Ley de Transparencia y Acceso a la Información Pública del Estado de México y Municipios por un plazo de quince días hábiles.</w:t>
      </w:r>
    </w:p>
    <w:p w:rsidR="00B52B70" w:rsidRDefault="00B52B70" w:rsidP="00E3099C">
      <w:pPr>
        <w:spacing w:before="240" w:line="360" w:lineRule="auto"/>
        <w:jc w:val="center"/>
        <w:rPr>
          <w:rFonts w:ascii="Palatino Linotype" w:hAnsi="Palatino Linotype" w:cs="Arial"/>
          <w:b/>
          <w:sz w:val="28"/>
          <w:szCs w:val="28"/>
        </w:rPr>
      </w:pPr>
    </w:p>
    <w:p w:rsidR="00E3099C" w:rsidRPr="001825AC" w:rsidRDefault="00E3099C" w:rsidP="00E3099C">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rsidR="00E3099C" w:rsidRPr="00911081" w:rsidRDefault="00E3099C" w:rsidP="00E3099C">
      <w:pPr>
        <w:spacing w:before="240" w:line="360" w:lineRule="auto"/>
        <w:jc w:val="both"/>
        <w:rPr>
          <w:rFonts w:ascii="Palatino Linotype" w:hAnsi="Palatino Linotype" w:cs="Arial"/>
          <w:sz w:val="24"/>
        </w:rPr>
      </w:pPr>
      <w:r w:rsidRPr="00911081">
        <w:rPr>
          <w:rFonts w:ascii="Palatino Linotype" w:hAnsi="Palatino Linotype" w:cs="Arial"/>
          <w:b/>
          <w:sz w:val="28"/>
        </w:rPr>
        <w:lastRenderedPageBreak/>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A35D1D" w:rsidRDefault="00E3099C" w:rsidP="00A35D1D">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E77373" w:rsidRPr="00E77373">
        <w:rPr>
          <w:rFonts w:ascii="Palatino Linotype" w:hAnsi="Palatino Linotype" w:cs="Arial"/>
          <w:sz w:val="24"/>
        </w:rPr>
        <w:t>la r</w:t>
      </w:r>
      <w:r w:rsidRPr="00E77373">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de la Ley de Transparencia y Acceso a la Infor</w:t>
      </w:r>
      <w:r w:rsidRPr="00025A37">
        <w:rPr>
          <w:rFonts w:ascii="Palatino Linotype" w:hAnsi="Palatino Linotype" w:cs="Arial"/>
          <w:sz w:val="24"/>
        </w:rPr>
        <w:lastRenderedPageBreak/>
        <w:t xml:space="preserve">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B52B70" w:rsidRPr="00B52B70" w:rsidRDefault="00B52B70" w:rsidP="00A35D1D">
      <w:pPr>
        <w:spacing w:before="240" w:line="360" w:lineRule="auto"/>
        <w:jc w:val="both"/>
        <w:rPr>
          <w:rFonts w:ascii="Palatino Linotype" w:hAnsi="Palatino Linotype" w:cs="Arial"/>
          <w:sz w:val="24"/>
        </w:rPr>
      </w:pPr>
    </w:p>
    <w:p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 xml:space="preserve">tiene el fin y alcance que señalan los numerales 176, 179, 181 párrafo cuarto, 194 y 195 </w:t>
      </w:r>
      <w:r w:rsidRPr="00B10F60">
        <w:rPr>
          <w:rFonts w:ascii="Palatino Linotype" w:hAnsi="Palatino Linotype" w:cs="Arial"/>
        </w:rPr>
        <w:lastRenderedPageBreak/>
        <w:t>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w:t>
      </w:r>
      <w:r>
        <w:rPr>
          <w:rFonts w:ascii="Palatino Linotype" w:hAnsi="Palatino Linotype" w:cs="Arial"/>
        </w:rPr>
        <w:lastRenderedPageBreak/>
        <w:t xml:space="preserve">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rsidR="00B64B94"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debe ser objeto de análisis previo al estudio de fondo del asunto; presupuestos procesales de inicio o trámite de un proceso, dotando de seguridad jurídica las resoluciones, máxime que se trata de una figura procesal adoptada en la ley de la materia, la cual per</w:t>
      </w:r>
      <w:r>
        <w:rPr>
          <w:rFonts w:ascii="Palatino Linotype" w:hAnsi="Palatino Linotype" w:cs="Arial"/>
        </w:rPr>
        <w:lastRenderedPageBreak/>
        <w:t xml:space="preserve">mite </w:t>
      </w: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roofErr w:type="gramStart"/>
      <w:r>
        <w:rPr>
          <w:rFonts w:ascii="Palatino Linotype" w:hAnsi="Palatino Linotype" w:cs="Arial"/>
        </w:rPr>
        <w:t>dilucidar</w:t>
      </w:r>
      <w:proofErr w:type="gramEnd"/>
      <w:r>
        <w:rPr>
          <w:rFonts w:ascii="Palatino Linotype" w:hAnsi="Palatino Linotype" w:cs="Arial"/>
        </w:rPr>
        <w:t xml:space="preserve"> alguna causal que impida el estudio y resolución, cuando una vez admitido el recurso de revisión se advierta una causa de improcedencia que permita sobreseerlo, sin estudiar el fondo del asunto.</w:t>
      </w: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w:t>
      </w:r>
      <w:r>
        <w:rPr>
          <w:rFonts w:ascii="Palatino Linotype" w:hAnsi="Palatino Linotype" w:cs="Arial"/>
        </w:rPr>
        <w:lastRenderedPageBreak/>
        <w:t>por las partes, que resulte dable abordar, encontrándose actualizados todos los presupuestos procesales para atender el fondo del asunto, en los términos del considerando posterior.</w:t>
      </w:r>
    </w:p>
    <w:p w:rsid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b/>
          <w:sz w:val="28"/>
        </w:rPr>
      </w:pPr>
    </w:p>
    <w:p w:rsidR="002B6649" w:rsidRP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2B6649" w:rsidRDefault="002B6649" w:rsidP="002B664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C</w:t>
      </w:r>
      <w:r w:rsidR="00C5342D">
        <w:rPr>
          <w:rFonts w:ascii="Palatino Linotype" w:hAnsi="Palatino Linotype"/>
        </w:rPr>
        <w:t>onsiderando lo requerido por la</w:t>
      </w:r>
      <w:r w:rsidRPr="005C729F">
        <w:rPr>
          <w:rFonts w:ascii="Palatino Linotype" w:hAnsi="Palatino Linotype"/>
        </w:rPr>
        <w:t xml:space="preserve"> hoy </w:t>
      </w:r>
      <w:r>
        <w:rPr>
          <w:rFonts w:ascii="Palatino Linotype" w:hAnsi="Palatino Linotype"/>
          <w:b/>
        </w:rPr>
        <w:t>r</w:t>
      </w:r>
      <w:r w:rsidRPr="00AF145F">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 xml:space="preserve">procede analizar el contenido íntegro de las actuaciones que obran en el expediente electrónico, para estar en posibilidad de dictar el fallo correspondiente conforme a derecho, y apegándose en todo momento al principio de máxima publicidad consagrado en nuestra Constitución Federal, Local </w:t>
      </w:r>
      <w:r w:rsidRPr="00254480">
        <w:rPr>
          <w:rFonts w:ascii="Palatino Linotype" w:hAnsi="Palatino Linotype" w:cs="Arial"/>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rsidR="002B6649" w:rsidRDefault="002B6649" w:rsidP="002B6649">
      <w:pPr>
        <w:ind w:right="850"/>
        <w:jc w:val="both"/>
        <w:rPr>
          <w:rFonts w:ascii="Palatino Linotype" w:hAnsi="Palatino Linotype" w:cs="Arial"/>
          <w:i/>
        </w:rPr>
      </w:pPr>
    </w:p>
    <w:p w:rsidR="002B6649" w:rsidRDefault="002B6649" w:rsidP="002B664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Es importante resaltar que 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w:t>
      </w:r>
      <w:r w:rsidRPr="009D787B">
        <w:rPr>
          <w:rFonts w:ascii="Palatino Linotype" w:hAnsi="Palatino Linotype" w:cs="Arial"/>
          <w:sz w:val="24"/>
          <w:szCs w:val="24"/>
        </w:rPr>
        <w:lastRenderedPageBreak/>
        <w:t>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rsidR="002B6649" w:rsidRPr="009D787B" w:rsidRDefault="002B6649" w:rsidP="002B6649">
      <w:pPr>
        <w:spacing w:before="240" w:after="240" w:line="360" w:lineRule="auto"/>
        <w:jc w:val="both"/>
        <w:rPr>
          <w:rFonts w:ascii="Palatino Linotype" w:hAnsi="Palatino Linotype" w:cs="Arial"/>
          <w:sz w:val="24"/>
          <w:szCs w:val="24"/>
        </w:rPr>
      </w:pPr>
    </w:p>
    <w:p w:rsidR="002B6649" w:rsidRPr="009D787B" w:rsidRDefault="002B6649" w:rsidP="002B6649">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rsidR="002B6649" w:rsidRPr="009D787B" w:rsidRDefault="002B6649" w:rsidP="002B6649">
      <w:pPr>
        <w:spacing w:before="240" w:after="240" w:line="360" w:lineRule="auto"/>
        <w:jc w:val="both"/>
        <w:rPr>
          <w:rFonts w:ascii="Palatino Linotype" w:hAnsi="Palatino Linotype" w:cs="Arial"/>
          <w:sz w:val="24"/>
          <w:szCs w:val="24"/>
        </w:rPr>
      </w:pPr>
    </w:p>
    <w:p w:rsidR="002B6649" w:rsidRPr="00382AD8"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lastRenderedPageBreak/>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rsidR="002B6649" w:rsidRPr="007309CC" w:rsidRDefault="002B6649" w:rsidP="002B6649">
      <w:pPr>
        <w:spacing w:after="0" w:line="360" w:lineRule="auto"/>
        <w:ind w:left="680"/>
        <w:jc w:val="both"/>
        <w:rPr>
          <w:rFonts w:ascii="Palatino Linotype" w:hAnsi="Palatino Linotype" w:cs="Arial"/>
          <w:color w:val="000000" w:themeColor="text1"/>
          <w:sz w:val="24"/>
          <w:szCs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rsidR="002B6649" w:rsidRPr="007309CC" w:rsidRDefault="002B6649" w:rsidP="002B6649">
      <w:pPr>
        <w:spacing w:after="0" w:line="240" w:lineRule="auto"/>
        <w:ind w:left="680" w:right="850"/>
        <w:jc w:val="both"/>
        <w:rPr>
          <w:rFonts w:ascii="Palatino Linotype" w:hAnsi="Palatino Linotype" w:cs="Times New Roman"/>
          <w:i/>
          <w:sz w:val="24"/>
        </w:rPr>
      </w:pPr>
      <w:r w:rsidRPr="007309CC">
        <w:rPr>
          <w:rFonts w:ascii="Palatino Linotype" w:hAnsi="Palatino Linotype" w:cs="Times New Roman"/>
          <w:i/>
          <w:sz w:val="24"/>
        </w:rPr>
        <w:t>…</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 xml:space="preserve">Los expedientes, reportes, estudios, actas, resoluciones, oficios, correspondencia, acuerdos, directivas, directrices, circulares, contratos, </w:t>
      </w:r>
      <w:r w:rsidRPr="007309CC">
        <w:rPr>
          <w:rFonts w:ascii="Palatino Linotype" w:hAnsi="Palatino Linotype" w:cs="Times New Roman"/>
          <w:i/>
          <w:color w:val="000000" w:themeColor="text1"/>
          <w:sz w:val="24"/>
        </w:rPr>
        <w:lastRenderedPageBreak/>
        <w:t>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7309CC">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7309CC">
        <w:rPr>
          <w:rFonts w:ascii="Palatino Linotype" w:hAnsi="Palatino Linotype" w:cs="Times New Roman"/>
          <w:bCs/>
          <w:i/>
          <w:color w:val="000000" w:themeColor="text1"/>
          <w:sz w:val="24"/>
        </w:rPr>
        <w:t>, sin necesidad de acreditar personalidad ni interés jurídico.</w:t>
      </w:r>
    </w:p>
    <w:p w:rsidR="00B64B94" w:rsidRDefault="002B6649" w:rsidP="002B6649">
      <w:pPr>
        <w:spacing w:after="0" w:line="24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t>Toda la información generada, obtenida, adquirida, transformada, administrada o en posesión de los sujetos obli</w:t>
      </w:r>
      <w:r w:rsidR="00B64B94">
        <w:rPr>
          <w:rFonts w:ascii="Palatino Linotype" w:hAnsi="Palatino Linotype" w:cs="Times New Roman"/>
          <w:i/>
          <w:color w:val="000000" w:themeColor="text1"/>
          <w:sz w:val="24"/>
          <w:u w:val="single"/>
        </w:rPr>
        <w:t>gados es pública y accesible de</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lastRenderedPageBreak/>
        <w:t>Los sujetos obligados deben poner en práctica, políticas y programas de acceso a la información que se apeguen a criterios de publicidad, veracidad, oportunidad, precisión y suficiencia en beneficio de los solicitantes.</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24. </w:t>
      </w:r>
      <w:r w:rsidRPr="007309CC">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r w:rsidRPr="007309CC">
        <w:rPr>
          <w:rFonts w:ascii="Palatino Linotype" w:hAnsi="Palatino Linotype" w:cs="Times New Roman"/>
          <w:i/>
          <w:color w:val="000000" w:themeColor="text1"/>
          <w:sz w:val="24"/>
        </w:rPr>
        <w:t>.</w:t>
      </w:r>
    </w:p>
    <w:p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w:t>
      </w:r>
      <w:r w:rsidRPr="007309CC">
        <w:rPr>
          <w:rFonts w:ascii="Palatino Linotype" w:hAnsi="Palatino Linotype" w:cs="Times New Roman"/>
          <w:bCs/>
          <w:i/>
          <w:color w:val="000000" w:themeColor="text1"/>
          <w:sz w:val="24"/>
        </w:rPr>
        <w:t xml:space="preserve"> </w:t>
      </w:r>
      <w:r w:rsidRPr="007309CC">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 xml:space="preserve">En la administración, gestión y custodia de los archivos de información pública, los sujetos obligados, los </w:t>
      </w:r>
      <w:r w:rsidRPr="007309CC">
        <w:rPr>
          <w:rFonts w:ascii="Palatino Linotype" w:hAnsi="Palatino Linotype" w:cs="Times New Roman"/>
          <w:i/>
          <w:color w:val="000000" w:themeColor="text1"/>
          <w:sz w:val="24"/>
        </w:rPr>
        <w:lastRenderedPageBreak/>
        <w:t>servidores públicos habilitados y los servidores públicos en general, se ajustarán a lo establecido por la normatividad aplicable.</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rsidR="002B6649" w:rsidRPr="00382AD8" w:rsidRDefault="002B6649" w:rsidP="002B6649">
      <w:pPr>
        <w:spacing w:after="0" w:line="360" w:lineRule="auto"/>
        <w:ind w:left="851" w:right="851"/>
        <w:jc w:val="both"/>
        <w:rPr>
          <w:rFonts w:ascii="Palatino Linotype" w:hAnsi="Palatino Linotype" w:cs="Arial"/>
          <w:i/>
          <w:color w:val="000000" w:themeColor="text1"/>
        </w:rPr>
      </w:pPr>
    </w:p>
    <w:p w:rsidR="002B6649"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2B6649" w:rsidRDefault="002B6649" w:rsidP="002B6649">
      <w:pPr>
        <w:spacing w:after="0" w:line="360" w:lineRule="auto"/>
        <w:jc w:val="both"/>
        <w:rPr>
          <w:rFonts w:ascii="Palatino Linotype" w:hAnsi="Palatino Linotype" w:cs="Arial"/>
          <w:color w:val="000000" w:themeColor="text1"/>
          <w:sz w:val="24"/>
          <w:szCs w:val="24"/>
        </w:rPr>
      </w:pPr>
    </w:p>
    <w:p w:rsidR="00A7160D" w:rsidRDefault="00A7160D" w:rsidP="002B6649">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Ahora bien primeramente es necesario retomar los requerimientos del solicitante que versan específicamente en lo siguiente: </w:t>
      </w:r>
    </w:p>
    <w:p w:rsidR="00F7456A" w:rsidRDefault="00F7456A" w:rsidP="002B6649">
      <w:pPr>
        <w:spacing w:after="0" w:line="360" w:lineRule="auto"/>
        <w:jc w:val="both"/>
        <w:rPr>
          <w:rFonts w:ascii="Palatino Linotype" w:hAnsi="Palatino Linotype" w:cs="Arial"/>
          <w:color w:val="000000" w:themeColor="text1"/>
          <w:sz w:val="24"/>
          <w:szCs w:val="24"/>
        </w:rPr>
      </w:pPr>
    </w:p>
    <w:p w:rsidR="000A0F25" w:rsidRDefault="00F7456A" w:rsidP="000A0F25">
      <w:pPr>
        <w:pStyle w:val="Prrafodelista"/>
        <w:numPr>
          <w:ilvl w:val="0"/>
          <w:numId w:val="13"/>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 </w:t>
      </w:r>
      <w:r w:rsidR="001B38FF">
        <w:rPr>
          <w:rFonts w:ascii="Palatino Linotype" w:hAnsi="Palatino Linotype" w:cs="Arial"/>
          <w:color w:val="000000" w:themeColor="text1"/>
        </w:rPr>
        <w:t xml:space="preserve">Copia </w:t>
      </w:r>
      <w:r w:rsidR="008562B4">
        <w:rPr>
          <w:rFonts w:ascii="Palatino Linotype" w:hAnsi="Palatino Linotype" w:cs="Arial"/>
          <w:color w:val="000000" w:themeColor="text1"/>
        </w:rPr>
        <w:t xml:space="preserve">del contrato </w:t>
      </w:r>
      <w:r w:rsidR="000A0F25">
        <w:rPr>
          <w:rFonts w:ascii="Palatino Linotype" w:hAnsi="Palatino Linotype" w:cs="Arial"/>
          <w:color w:val="000000" w:themeColor="text1"/>
        </w:rPr>
        <w:t>que se celebró con la empresa Productos y Estructuras de Concreto S.A de C.V, por la construcción del Auditorio Metropolitano (Obra Nueva)</w:t>
      </w:r>
      <w:r w:rsidR="000A0F25" w:rsidRPr="000A0F25">
        <w:t xml:space="preserve"> </w:t>
      </w:r>
      <w:r w:rsidR="000A0F25">
        <w:rPr>
          <w:rFonts w:ascii="Palatino Linotype" w:hAnsi="Palatino Linotype" w:cs="Arial"/>
          <w:color w:val="000000" w:themeColor="text1"/>
        </w:rPr>
        <w:t>Tecámac.</w:t>
      </w:r>
    </w:p>
    <w:p w:rsidR="000A0F25" w:rsidRDefault="000A0F25" w:rsidP="0045369F">
      <w:pPr>
        <w:autoSpaceDE w:val="0"/>
        <w:autoSpaceDN w:val="0"/>
        <w:adjustRightInd w:val="0"/>
        <w:spacing w:before="240" w:line="360" w:lineRule="auto"/>
        <w:jc w:val="both"/>
        <w:rPr>
          <w:rFonts w:ascii="Palatino Linotype" w:hAnsi="Palatino Linotype" w:cs="Arial"/>
          <w:sz w:val="24"/>
        </w:rPr>
      </w:pPr>
      <w:r>
        <w:rPr>
          <w:rFonts w:ascii="Palatino Linotype" w:hAnsi="Palatino Linotype" w:cs="Arial"/>
          <w:sz w:val="24"/>
        </w:rPr>
        <w:t>Manifestando que dicha obra se realizó con recursos del Fondo Metropolitano 2015</w:t>
      </w:r>
    </w:p>
    <w:p w:rsidR="00DA107A" w:rsidRDefault="001B38FF" w:rsidP="00561362">
      <w:pPr>
        <w:autoSpaceDE w:val="0"/>
        <w:autoSpaceDN w:val="0"/>
        <w:adjustRightInd w:val="0"/>
        <w:spacing w:before="240" w:line="360" w:lineRule="auto"/>
        <w:jc w:val="both"/>
        <w:rPr>
          <w:rFonts w:ascii="Palatino Linotype" w:hAnsi="Palatino Linotype" w:cs="Arial"/>
          <w:sz w:val="24"/>
        </w:rPr>
      </w:pPr>
      <w:r>
        <w:rPr>
          <w:rFonts w:ascii="Palatino Linotype" w:hAnsi="Palatino Linotype" w:cs="Arial"/>
          <w:sz w:val="24"/>
        </w:rPr>
        <w:t>Del punto anteriormente referido, el sujeto obligado remitió la debida respuesta a la solicitud de acceso a la inf</w:t>
      </w:r>
      <w:r w:rsidR="00561362">
        <w:rPr>
          <w:rFonts w:ascii="Palatino Linotype" w:hAnsi="Palatino Linotype" w:cs="Arial"/>
          <w:sz w:val="24"/>
        </w:rPr>
        <w:t>ormación, a través de dos archivos</w:t>
      </w:r>
      <w:r w:rsidR="00B036E0">
        <w:rPr>
          <w:rFonts w:ascii="Palatino Linotype" w:hAnsi="Palatino Linotype" w:cs="Arial"/>
          <w:sz w:val="24"/>
        </w:rPr>
        <w:t xml:space="preserve"> ya</w:t>
      </w:r>
      <w:r>
        <w:rPr>
          <w:rFonts w:ascii="Palatino Linotype" w:hAnsi="Palatino Linotype" w:cs="Arial"/>
          <w:sz w:val="24"/>
        </w:rPr>
        <w:t xml:space="preserve"> mencionado en los antecedentes de la presente resoluci</w:t>
      </w:r>
      <w:r w:rsidR="00B036E0">
        <w:rPr>
          <w:rFonts w:ascii="Palatino Linotype" w:hAnsi="Palatino Linotype" w:cs="Arial"/>
          <w:sz w:val="24"/>
        </w:rPr>
        <w:t xml:space="preserve">ón, </w:t>
      </w:r>
      <w:r w:rsidR="008D504D">
        <w:rPr>
          <w:rFonts w:ascii="Palatino Linotype" w:hAnsi="Palatino Linotype" w:cs="Arial"/>
          <w:sz w:val="24"/>
        </w:rPr>
        <w:t>los cuales en síntesis contienen lo siguiente:</w:t>
      </w:r>
    </w:p>
    <w:p w:rsidR="00B64B94" w:rsidRDefault="00DD78C2" w:rsidP="00DD78C2">
      <w:pPr>
        <w:pStyle w:val="Prrafodelista"/>
        <w:numPr>
          <w:ilvl w:val="0"/>
          <w:numId w:val="14"/>
        </w:numPr>
        <w:autoSpaceDE w:val="0"/>
        <w:autoSpaceDN w:val="0"/>
        <w:adjustRightInd w:val="0"/>
        <w:spacing w:before="240" w:line="360" w:lineRule="auto"/>
        <w:jc w:val="both"/>
        <w:rPr>
          <w:rFonts w:ascii="Palatino Linotype" w:hAnsi="Palatino Linotype" w:cs="Arial"/>
        </w:rPr>
      </w:pPr>
      <w:r w:rsidRPr="00DD78C2">
        <w:rPr>
          <w:rFonts w:ascii="Palatino Linotype" w:hAnsi="Palatino Linotype" w:cs="Arial"/>
        </w:rPr>
        <w:lastRenderedPageBreak/>
        <w:t>UT SOP 31-180001.pdf</w:t>
      </w:r>
      <w:r>
        <w:rPr>
          <w:rFonts w:ascii="Palatino Linotype" w:hAnsi="Palatino Linotype" w:cs="Arial"/>
        </w:rPr>
        <w:t xml:space="preserve">: Consiste en la respuesta a la solicitud de acceso a la información, ya mencionada en el primer antecedente de la presente resolución, en la que el sujeto obligado manifiesta que </w:t>
      </w:r>
    </w:p>
    <w:p w:rsidR="008D504D" w:rsidRDefault="00DD78C2" w:rsidP="00100434">
      <w:pPr>
        <w:pStyle w:val="Prrafodelista"/>
        <w:autoSpaceDE w:val="0"/>
        <w:autoSpaceDN w:val="0"/>
        <w:adjustRightInd w:val="0"/>
        <w:spacing w:before="240" w:line="360" w:lineRule="auto"/>
        <w:ind w:left="1440"/>
        <w:jc w:val="both"/>
        <w:rPr>
          <w:rFonts w:ascii="Palatino Linotype" w:hAnsi="Palatino Linotype" w:cs="Arial"/>
        </w:rPr>
      </w:pPr>
      <w:r>
        <w:rPr>
          <w:rFonts w:ascii="Palatino Linotype" w:hAnsi="Palatino Linotype" w:cs="Arial"/>
        </w:rPr>
        <w:t xml:space="preserve">mediante oficio 23010100/107/18 el servidor público habilitado de la </w:t>
      </w:r>
      <w:r w:rsidR="00DA107A">
        <w:rPr>
          <w:rFonts w:ascii="Palatino Linotype" w:hAnsi="Palatino Linotype" w:cs="Arial"/>
        </w:rPr>
        <w:t>Subsecretaria de Agua y Obra Pública, señalo que después de haber realizado una búsqueda exhaustiva de la información, no obra en los archivos de esa Unidad Administrativa, de igual forma el sujeto obligado, manifiesta que el servidor público habilitado de la Dirección General de Construcción de Obra Pú</w:t>
      </w:r>
      <w:r w:rsidR="00DA107A">
        <w:rPr>
          <w:rFonts w:ascii="Palatino Linotype" w:hAnsi="Palatino Linotype" w:cs="Arial"/>
        </w:rPr>
        <w:lastRenderedPageBreak/>
        <w:t xml:space="preserve">blica, a través del oficio 23013A000/0671/2018 manifestó que como resultado de una búsqueda en los archivos de dicha dirección, no se localizó la información solicitada, asimismo en dicha respuesta el servidor público habilitado de la Dirección General de Proyectos, Concursos y Contratos </w:t>
      </w:r>
      <w:r w:rsidR="00C65821">
        <w:rPr>
          <w:rFonts w:ascii="Palatino Linotype" w:hAnsi="Palatino Linotype" w:cs="Arial"/>
        </w:rPr>
        <w:t xml:space="preserve">de la Secretaria de Obra Pública refirió que dicha área </w:t>
      </w:r>
      <w:r w:rsidR="00CA6589">
        <w:rPr>
          <w:rFonts w:ascii="Palatino Linotype" w:hAnsi="Palatino Linotype" w:cs="Arial"/>
        </w:rPr>
        <w:t>obra la información requerida sin embargo esta se encuentra reservada</w:t>
      </w:r>
    </w:p>
    <w:p w:rsidR="00F13B8A" w:rsidRPr="00F13B8A" w:rsidRDefault="00CA6589" w:rsidP="00F13B8A">
      <w:pPr>
        <w:pStyle w:val="Prrafodelista"/>
        <w:numPr>
          <w:ilvl w:val="0"/>
          <w:numId w:val="14"/>
        </w:numPr>
        <w:autoSpaceDE w:val="0"/>
        <w:autoSpaceDN w:val="0"/>
        <w:adjustRightInd w:val="0"/>
        <w:spacing w:before="240" w:line="360" w:lineRule="auto"/>
        <w:jc w:val="both"/>
        <w:rPr>
          <w:rFonts w:ascii="Palatino Linotype" w:hAnsi="Palatino Linotype" w:cs="Arial"/>
        </w:rPr>
      </w:pPr>
      <w:r w:rsidRPr="00CA6589">
        <w:rPr>
          <w:rFonts w:ascii="Palatino Linotype" w:hAnsi="Palatino Linotype" w:cs="Arial"/>
        </w:rPr>
        <w:t>CT-SOP-SE-06-2018-32.pdf</w:t>
      </w:r>
      <w:r>
        <w:rPr>
          <w:rFonts w:ascii="Palatino Linotype" w:hAnsi="Palatino Linotype" w:cs="Arial"/>
        </w:rPr>
        <w:t xml:space="preserve">: Consiste en el acuerdo CT-SOP-SE-06-2018/32 correspondiente </w:t>
      </w:r>
      <w:r w:rsidR="00F13B8A">
        <w:rPr>
          <w:rFonts w:ascii="Palatino Linotype" w:hAnsi="Palatino Linotype" w:cs="Arial"/>
        </w:rPr>
        <w:t>a la Sexta Sesión Extraordinaria del Comité de Transparencia del sujeto obligado.</w:t>
      </w:r>
    </w:p>
    <w:p w:rsidR="00F13B8A" w:rsidRDefault="00F13B8A" w:rsidP="00172F03">
      <w:pPr>
        <w:tabs>
          <w:tab w:val="left" w:pos="8647"/>
        </w:tabs>
        <w:spacing w:after="0" w:line="360" w:lineRule="auto"/>
        <w:ind w:right="51"/>
        <w:jc w:val="both"/>
        <w:rPr>
          <w:rFonts w:ascii="Palatino Linotype" w:hAnsi="Palatino Linotype" w:cs="Arial"/>
          <w:sz w:val="24"/>
          <w:szCs w:val="24"/>
        </w:rPr>
      </w:pPr>
    </w:p>
    <w:p w:rsidR="00172F03" w:rsidRDefault="00F13B8A" w:rsidP="00172F03">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Inconforme con la respuesta, el ahora recurrente al momento de promover el medio de impugnaci</w:t>
      </w:r>
      <w:r w:rsidR="00A8696C">
        <w:rPr>
          <w:rFonts w:ascii="Palatino Linotype" w:hAnsi="Palatino Linotype" w:cs="Arial"/>
          <w:sz w:val="24"/>
          <w:szCs w:val="24"/>
        </w:rPr>
        <w:t>ón correspondiente, señalo como motivos de inconformidad lo siguiente:</w:t>
      </w:r>
    </w:p>
    <w:p w:rsidR="00100434" w:rsidRDefault="00A8696C" w:rsidP="00A8696C">
      <w:pPr>
        <w:tabs>
          <w:tab w:val="left" w:pos="8647"/>
        </w:tabs>
        <w:spacing w:after="0" w:line="240" w:lineRule="auto"/>
        <w:ind w:left="851" w:right="850"/>
        <w:jc w:val="both"/>
        <w:rPr>
          <w:rFonts w:ascii="Palatino Linotype" w:hAnsi="Palatino Linotype" w:cs="Arial"/>
          <w:i/>
          <w:szCs w:val="24"/>
        </w:rPr>
      </w:pPr>
      <w:r w:rsidRPr="00A8696C">
        <w:rPr>
          <w:rFonts w:ascii="Palatino Linotype" w:hAnsi="Palatino Linotype" w:cs="Arial"/>
          <w:i/>
          <w:szCs w:val="24"/>
        </w:rPr>
        <w:t xml:space="preserve">La publicidad de la información solicitada no alterar ni modifica el resultado de la auditoría. 1. Se debe tenerse en cuenta que se trata de información preexistente que no alteraría la consecución de los resultados de la misma, ya que no revela los resultados de la auditoría. 2. La información relativa a contrataciones es de carácter pública, la propia ley de transparencia contempla un mínimo de información que se encuentran constreñidos a publicar los sujetos obligados en relación con estas, razón por la cual, aquella información concerniente a su ejecución, como es el caso </w:t>
      </w:r>
    </w:p>
    <w:p w:rsidR="00A8696C" w:rsidRPr="00A8696C" w:rsidRDefault="00A8696C" w:rsidP="00A8696C">
      <w:pPr>
        <w:tabs>
          <w:tab w:val="left" w:pos="8647"/>
        </w:tabs>
        <w:spacing w:after="0" w:line="240" w:lineRule="auto"/>
        <w:ind w:left="851" w:right="850"/>
        <w:jc w:val="both"/>
        <w:rPr>
          <w:rFonts w:ascii="Palatino Linotype" w:hAnsi="Palatino Linotype" w:cs="Arial"/>
          <w:i/>
          <w:szCs w:val="24"/>
        </w:rPr>
      </w:pPr>
      <w:proofErr w:type="gramStart"/>
      <w:r w:rsidRPr="00A8696C">
        <w:rPr>
          <w:rFonts w:ascii="Palatino Linotype" w:hAnsi="Palatino Linotype" w:cs="Arial"/>
          <w:i/>
          <w:szCs w:val="24"/>
        </w:rPr>
        <w:t>de</w:t>
      </w:r>
      <w:proofErr w:type="gramEnd"/>
      <w:r w:rsidRPr="00A8696C">
        <w:rPr>
          <w:rFonts w:ascii="Palatino Linotype" w:hAnsi="Palatino Linotype" w:cs="Arial"/>
          <w:i/>
          <w:szCs w:val="24"/>
        </w:rPr>
        <w:t xml:space="preserve"> las facturas también debe considerarse con dicha naturaleza. 3. Además la información no da cuenta de la auditoría que se realiza, si no por el contrario, se trata de documentales que reflejan la </w:t>
      </w:r>
      <w:r w:rsidRPr="00A8696C">
        <w:rPr>
          <w:rFonts w:ascii="Palatino Linotype" w:hAnsi="Palatino Linotype" w:cs="Arial"/>
          <w:i/>
          <w:szCs w:val="24"/>
        </w:rPr>
        <w:lastRenderedPageBreak/>
        <w:t>erogación de recursos públicos relacionados con un contrato, e incluso documentan la prestación de un servicio y la construcción de la obra.</w:t>
      </w:r>
    </w:p>
    <w:p w:rsidR="008104EC" w:rsidRDefault="008104EC" w:rsidP="00172F03">
      <w:pPr>
        <w:spacing w:before="240" w:after="240" w:line="360" w:lineRule="auto"/>
        <w:jc w:val="both"/>
        <w:rPr>
          <w:rFonts w:ascii="Palatino Linotype" w:hAnsi="Palatino Linotype" w:cs="Arial"/>
          <w:sz w:val="24"/>
          <w:szCs w:val="24"/>
        </w:rPr>
      </w:pPr>
    </w:p>
    <w:p w:rsidR="008104EC" w:rsidRDefault="008104EC" w:rsidP="00172F03">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Posteriormente el sujeto obligado rindió su informe justificado, </w:t>
      </w:r>
      <w:r w:rsidR="00850EC6">
        <w:rPr>
          <w:rFonts w:ascii="Palatino Linotype" w:hAnsi="Palatino Linotype" w:cs="Arial"/>
          <w:sz w:val="24"/>
          <w:szCs w:val="24"/>
        </w:rPr>
        <w:t>mismo que no fue puesto a la vista del particular debido a que el sujeto obligado ratifica la respuesta primigenia, sin embargo este será notificado en conjunto con la presente resolución.</w:t>
      </w:r>
    </w:p>
    <w:p w:rsidR="00075AD8" w:rsidRDefault="00075AD8" w:rsidP="00172F03">
      <w:pPr>
        <w:spacing w:before="240" w:after="240" w:line="360" w:lineRule="auto"/>
        <w:jc w:val="both"/>
        <w:rPr>
          <w:rFonts w:ascii="Palatino Linotype" w:hAnsi="Palatino Linotype" w:cs="Arial"/>
        </w:rPr>
      </w:pPr>
      <w:r>
        <w:rPr>
          <w:rFonts w:ascii="Palatino Linotype" w:hAnsi="Palatino Linotype" w:cs="Arial"/>
          <w:sz w:val="24"/>
          <w:szCs w:val="24"/>
        </w:rPr>
        <w:t xml:space="preserve">En </w:t>
      </w:r>
      <w:r w:rsidR="00265880">
        <w:rPr>
          <w:rFonts w:ascii="Palatino Linotype" w:hAnsi="Palatino Linotype" w:cs="Arial"/>
          <w:sz w:val="24"/>
          <w:szCs w:val="24"/>
        </w:rPr>
        <w:t xml:space="preserve">ese orden de ideas, el sujeto obligado, a través de los archivos inmersos en el expediente electrónico del SAIMEX, no negó la existencia de la información, ya que si bien </w:t>
      </w:r>
      <w:r w:rsidR="00265880">
        <w:rPr>
          <w:rFonts w:ascii="Palatino Linotype" w:hAnsi="Palatino Linotype" w:cs="Arial"/>
          <w:sz w:val="24"/>
          <w:szCs w:val="24"/>
        </w:rPr>
        <w:lastRenderedPageBreak/>
        <w:t xml:space="preserve">es cierto el servidor público habilitado de la </w:t>
      </w:r>
      <w:r w:rsidR="00265880">
        <w:rPr>
          <w:rFonts w:ascii="Palatino Linotype" w:hAnsi="Palatino Linotype" w:cs="Arial"/>
        </w:rPr>
        <w:t>Dirección General de Proyectos, Concursos y Contratos de la Secretaria de Obra Pública, admitió que en ella obraba dicha información.</w:t>
      </w:r>
    </w:p>
    <w:p w:rsidR="00265880" w:rsidRDefault="00265880" w:rsidP="00172F03">
      <w:pPr>
        <w:spacing w:before="240" w:after="240" w:line="360" w:lineRule="auto"/>
        <w:jc w:val="both"/>
        <w:rPr>
          <w:rFonts w:ascii="Palatino Linotype" w:hAnsi="Palatino Linotype" w:cs="Arial"/>
        </w:rPr>
      </w:pPr>
      <w:r>
        <w:rPr>
          <w:rFonts w:ascii="Palatino Linotype" w:hAnsi="Palatino Linotype" w:cs="Arial"/>
        </w:rPr>
        <w:t>Debido a que el sujeto obligado se pronunció de manera puntual sobre los requerimientos anteriormente señalados, en tal virtud se omite hacer el estudio de la naturaleza jurídica de la información requerida por el particular, ya que dicha autoridad asume que cuenta</w:t>
      </w:r>
      <w:r w:rsidR="000311AD">
        <w:rPr>
          <w:rFonts w:ascii="Palatino Linotype" w:hAnsi="Palatino Linotype" w:cs="Arial"/>
        </w:rPr>
        <w:t xml:space="preserve"> con la misma.</w:t>
      </w:r>
    </w:p>
    <w:p w:rsidR="00105567" w:rsidRDefault="00424415" w:rsidP="00172F03">
      <w:pPr>
        <w:spacing w:before="240" w:after="240" w:line="360" w:lineRule="auto"/>
        <w:jc w:val="both"/>
        <w:rPr>
          <w:rFonts w:ascii="Palatino Linotype" w:hAnsi="Palatino Linotype" w:cs="Arial"/>
        </w:rPr>
      </w:pPr>
      <w:r>
        <w:rPr>
          <w:rFonts w:ascii="Palatino Linotype" w:hAnsi="Palatino Linotype" w:cs="Arial"/>
        </w:rPr>
        <w:t>Es de señalar que para determinar la entrega de la información pública, resulta necesario indagar en las atribuciones que le confieren a los sujetos obligados respectivos, para así estar en posibilidades de afirmar si este se encuentra en posibilidades de entregar la información requerida</w:t>
      </w:r>
      <w:r w:rsidR="004710D7">
        <w:rPr>
          <w:rFonts w:ascii="Palatino Linotype" w:hAnsi="Palatino Linotype" w:cs="Arial"/>
        </w:rPr>
        <w:t xml:space="preserve">, sin embargo también es cierto </w:t>
      </w:r>
      <w:r w:rsidR="004710D7">
        <w:rPr>
          <w:rFonts w:ascii="Palatino Linotype" w:hAnsi="Palatino Linotype" w:cs="Arial"/>
        </w:rPr>
        <w:lastRenderedPageBreak/>
        <w:t>que lo anterior puede ser evitado cuando el sujeto obligado asume que posee la información requerida por el particular.</w:t>
      </w:r>
    </w:p>
    <w:p w:rsidR="004710D7" w:rsidRDefault="004710D7" w:rsidP="00172F03">
      <w:pPr>
        <w:spacing w:before="240" w:after="240" w:line="360" w:lineRule="auto"/>
        <w:jc w:val="both"/>
        <w:rPr>
          <w:rFonts w:ascii="Palatino Linotype" w:hAnsi="Palatino Linotype" w:cs="Arial"/>
        </w:rPr>
      </w:pPr>
      <w:r>
        <w:rPr>
          <w:rFonts w:ascii="Palatino Linotype" w:hAnsi="Palatino Linotype" w:cs="Arial"/>
        </w:rPr>
        <w:t>Ahora bien entrando en materia, el derecho de acceso a la informaci</w:t>
      </w:r>
      <w:r w:rsidR="00B7488E">
        <w:rPr>
          <w:rFonts w:ascii="Palatino Linotype" w:hAnsi="Palatino Linotype" w:cs="Arial"/>
        </w:rPr>
        <w:t xml:space="preserve">ón pública, tal como lo marca el artículo 4 de la Ley de la materia es la prerrogativa de las personas para buscar, </w:t>
      </w:r>
      <w:r w:rsidR="00206EDF">
        <w:rPr>
          <w:rFonts w:ascii="Palatino Linotype" w:hAnsi="Palatino Linotype" w:cs="Arial"/>
        </w:rPr>
        <w:t>difundir,</w:t>
      </w:r>
      <w:r w:rsidR="00B7488E">
        <w:rPr>
          <w:rFonts w:ascii="Palatino Linotype" w:hAnsi="Palatino Linotype" w:cs="Arial"/>
        </w:rPr>
        <w:t xml:space="preserve"> </w:t>
      </w:r>
      <w:r w:rsidR="00206EDF">
        <w:rPr>
          <w:rFonts w:ascii="Palatino Linotype" w:hAnsi="Palatino Linotype" w:cs="Arial"/>
        </w:rPr>
        <w:t>investigar, recabar, recibir y solicitar información pública, sin necesidad de acreditar personalidad ni interés jurídico alguno, sin embargo este no es un derecho ilimitado, es decir ejercer este derecho conlleva a restricciones</w:t>
      </w:r>
      <w:r w:rsidR="0059169B">
        <w:rPr>
          <w:rFonts w:ascii="Palatino Linotype" w:hAnsi="Palatino Linotype" w:cs="Arial"/>
        </w:rPr>
        <w:t>, las cuales se encuentran estipuladas en la Ley en comento, la cual establece dos supuestos en los cuales se limita el acceso a los particulares a información que se califique como confidencial o reservada.</w:t>
      </w:r>
    </w:p>
    <w:p w:rsidR="0059169B" w:rsidRDefault="0059169B" w:rsidP="00172F03">
      <w:pPr>
        <w:spacing w:before="240" w:after="240" w:line="360" w:lineRule="auto"/>
        <w:jc w:val="both"/>
        <w:rPr>
          <w:rFonts w:ascii="Palatino Linotype" w:hAnsi="Palatino Linotype" w:cs="Arial"/>
        </w:rPr>
      </w:pPr>
      <w:r>
        <w:rPr>
          <w:rFonts w:ascii="Palatino Linotype" w:hAnsi="Palatino Linotype" w:cs="Arial"/>
        </w:rPr>
        <w:t xml:space="preserve">Por lo anterior y en lo que nos ocupara en la presente resolución, la Ley de Transparencia </w:t>
      </w:r>
      <w:r w:rsidR="00613E99">
        <w:rPr>
          <w:rFonts w:ascii="Palatino Linotype" w:hAnsi="Palatino Linotype" w:cs="Arial"/>
        </w:rPr>
        <w:t xml:space="preserve">de la entidad, en los numerales </w:t>
      </w:r>
      <w:r w:rsidR="00613E99">
        <w:rPr>
          <w:rFonts w:ascii="Palatino Linotype" w:hAnsi="Palatino Linotype" w:cs="Arial"/>
        </w:rPr>
        <w:lastRenderedPageBreak/>
        <w:t xml:space="preserve">140 y 141, a efecto de proteger el interés público, establece el criterio de información </w:t>
      </w:r>
      <w:r w:rsidR="006B16FE">
        <w:rPr>
          <w:rFonts w:ascii="Palatino Linotype" w:hAnsi="Palatino Linotype" w:cs="Arial"/>
        </w:rPr>
        <w:t>reservada, que para ser precisos a la letra señalan lo siguiente:</w:t>
      </w:r>
    </w:p>
    <w:p w:rsidR="006B16FE" w:rsidRPr="001D1252" w:rsidRDefault="006B16FE" w:rsidP="001D1252">
      <w:pPr>
        <w:spacing w:before="240" w:after="240" w:line="240" w:lineRule="auto"/>
        <w:ind w:left="851" w:right="850"/>
        <w:jc w:val="both"/>
        <w:rPr>
          <w:rFonts w:ascii="Palatino Linotype" w:hAnsi="Palatino Linotype"/>
          <w:i/>
        </w:rPr>
      </w:pPr>
      <w:r w:rsidRPr="001D1252">
        <w:rPr>
          <w:rFonts w:ascii="Palatino Linotype" w:hAnsi="Palatino Linotype"/>
          <w:i/>
        </w:rPr>
        <w:t>Artículo 140. El acceso a la información pública será restringido excepcionalmente, cuando por razones de interés público, ésta sea clasificada como reservada, conforme a los criterios siguientes:</w:t>
      </w:r>
    </w:p>
    <w:p w:rsidR="00265880" w:rsidRPr="001D1252" w:rsidRDefault="006B16FE" w:rsidP="001D1252">
      <w:pPr>
        <w:spacing w:before="240" w:after="240" w:line="240" w:lineRule="auto"/>
        <w:ind w:left="851" w:right="850"/>
        <w:jc w:val="both"/>
        <w:rPr>
          <w:rFonts w:ascii="Palatino Linotype" w:hAnsi="Palatino Linotype"/>
          <w:i/>
        </w:rPr>
      </w:pPr>
      <w:r w:rsidRPr="001D1252">
        <w:rPr>
          <w:rFonts w:ascii="Palatino Linotype" w:hAnsi="Palatino Linotype"/>
          <w:i/>
        </w:rPr>
        <w:t>I. Comprometa la seguridad pública y cuente con un propósito genuino y un efecto demostrable;</w:t>
      </w:r>
    </w:p>
    <w:p w:rsidR="006B16FE" w:rsidRPr="001D1252" w:rsidRDefault="006B16FE" w:rsidP="001D1252">
      <w:pPr>
        <w:spacing w:before="240" w:after="240" w:line="240" w:lineRule="auto"/>
        <w:ind w:left="851" w:right="850"/>
        <w:jc w:val="both"/>
        <w:rPr>
          <w:rFonts w:ascii="Palatino Linotype" w:hAnsi="Palatino Linotype"/>
          <w:i/>
        </w:rPr>
      </w:pPr>
      <w:r w:rsidRPr="001D1252">
        <w:rPr>
          <w:rFonts w:ascii="Palatino Linotype" w:hAnsi="Palatino Linotype"/>
          <w:i/>
        </w:rPr>
        <w:t>II. Pueda menoscabar la conducción de las negociaciones y relaciones internacionales;</w:t>
      </w:r>
    </w:p>
    <w:p w:rsidR="006B16FE" w:rsidRPr="001D1252" w:rsidRDefault="006B16FE" w:rsidP="001D1252">
      <w:pPr>
        <w:spacing w:before="240" w:after="240" w:line="240" w:lineRule="auto"/>
        <w:ind w:left="851" w:right="850"/>
        <w:jc w:val="both"/>
        <w:rPr>
          <w:rFonts w:ascii="Palatino Linotype" w:hAnsi="Palatino Linotype"/>
          <w:i/>
        </w:rPr>
      </w:pPr>
      <w:r w:rsidRPr="001D1252">
        <w:rPr>
          <w:rFonts w:ascii="Palatino Linotype" w:hAnsi="Palatino Linotype"/>
          <w:i/>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8104EC" w:rsidRPr="001D1252" w:rsidRDefault="006B16FE" w:rsidP="001D1252">
      <w:pPr>
        <w:spacing w:before="240" w:after="240" w:line="240" w:lineRule="auto"/>
        <w:ind w:left="851" w:right="850"/>
        <w:jc w:val="both"/>
        <w:rPr>
          <w:rFonts w:ascii="Palatino Linotype" w:hAnsi="Palatino Linotype"/>
          <w:i/>
        </w:rPr>
      </w:pPr>
      <w:r w:rsidRPr="001D1252">
        <w:rPr>
          <w:rFonts w:ascii="Palatino Linotype" w:hAnsi="Palatino Linotype"/>
          <w:i/>
        </w:rPr>
        <w:lastRenderedPageBreak/>
        <w:t>IV. Ponga en riesgo la vida, la seguridad o la salud de una persona física;</w:t>
      </w:r>
    </w:p>
    <w:p w:rsidR="008104EC" w:rsidRPr="001D1252" w:rsidRDefault="006B16FE" w:rsidP="001D1252">
      <w:pPr>
        <w:spacing w:before="240" w:after="240" w:line="240" w:lineRule="auto"/>
        <w:ind w:left="851" w:right="850"/>
        <w:jc w:val="both"/>
        <w:rPr>
          <w:rFonts w:ascii="Palatino Linotype" w:hAnsi="Palatino Linotype"/>
          <w:i/>
          <w:u w:val="single"/>
        </w:rPr>
      </w:pPr>
      <w:r w:rsidRPr="001D1252">
        <w:rPr>
          <w:rFonts w:ascii="Palatino Linotype" w:hAnsi="Palatino Linotype"/>
          <w:i/>
          <w:u w:val="single"/>
        </w:rPr>
        <w:t>V. Aquella cuya divulgación obstruya o pueda causar un serio perjuicio a:</w:t>
      </w:r>
    </w:p>
    <w:p w:rsidR="006B16FE" w:rsidRPr="001D1252" w:rsidRDefault="006B16FE" w:rsidP="001D1252">
      <w:pPr>
        <w:spacing w:before="240" w:after="240" w:line="240" w:lineRule="auto"/>
        <w:ind w:left="851" w:right="850"/>
        <w:jc w:val="both"/>
        <w:rPr>
          <w:rFonts w:ascii="Palatino Linotype" w:hAnsi="Palatino Linotype"/>
          <w:i/>
          <w:u w:val="single"/>
        </w:rPr>
      </w:pPr>
      <w:r w:rsidRPr="001D1252">
        <w:rPr>
          <w:rFonts w:ascii="Palatino Linotype" w:hAnsi="Palatino Linotype"/>
          <w:i/>
          <w:u w:val="single"/>
        </w:rPr>
        <w:t>1. Las actividades de fiscalización, verificación, inspección, comprobación y auditoría sobre el cumplimiento de las Leyes; o</w:t>
      </w:r>
    </w:p>
    <w:p w:rsidR="006B16FE" w:rsidRPr="001D1252" w:rsidRDefault="006B16FE" w:rsidP="001D1252">
      <w:pPr>
        <w:spacing w:before="240" w:after="240" w:line="240" w:lineRule="auto"/>
        <w:ind w:left="851" w:right="850"/>
        <w:jc w:val="both"/>
        <w:rPr>
          <w:rFonts w:ascii="Palatino Linotype" w:hAnsi="Palatino Linotype" w:cs="Arial"/>
          <w:i/>
        </w:rPr>
      </w:pPr>
      <w:r w:rsidRPr="001D1252">
        <w:rPr>
          <w:rFonts w:ascii="Palatino Linotype" w:hAnsi="Palatino Linotype"/>
          <w:i/>
        </w:rPr>
        <w:t>2. La recaudación de las contribuciones.</w:t>
      </w:r>
    </w:p>
    <w:p w:rsidR="008104EC" w:rsidRPr="001D1252" w:rsidRDefault="006B16FE" w:rsidP="001D1252">
      <w:pPr>
        <w:spacing w:before="240" w:after="240" w:line="240" w:lineRule="auto"/>
        <w:ind w:left="851" w:right="850"/>
        <w:jc w:val="both"/>
        <w:rPr>
          <w:rFonts w:ascii="Palatino Linotype" w:hAnsi="Palatino Linotype"/>
          <w:i/>
        </w:rPr>
      </w:pPr>
      <w:r w:rsidRPr="001D1252">
        <w:rPr>
          <w:rFonts w:ascii="Palatino Linotype" w:hAnsi="Palatino Linotype"/>
          <w:i/>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1D1252" w:rsidRPr="001D1252" w:rsidRDefault="001D1252" w:rsidP="001D1252">
      <w:pPr>
        <w:spacing w:before="240" w:after="240" w:line="240" w:lineRule="auto"/>
        <w:ind w:left="851" w:right="850"/>
        <w:jc w:val="both"/>
        <w:rPr>
          <w:rFonts w:ascii="Palatino Linotype" w:hAnsi="Palatino Linotype"/>
          <w:i/>
        </w:rPr>
      </w:pPr>
      <w:r w:rsidRPr="001D1252">
        <w:rPr>
          <w:rFonts w:ascii="Palatino Linotype" w:hAnsi="Palatino Linotype"/>
          <w:i/>
        </w:rPr>
        <w:lastRenderedPageBreak/>
        <w:t>VII. La que contengan las opiniones, recomendaciones o puntos de vista que formen parte del proceso deliberativo de los servidores públicos, hasta en tanto sea adoptada la decisión definitiva, la cual deberá estar documentada;</w:t>
      </w:r>
    </w:p>
    <w:p w:rsidR="001D1252" w:rsidRPr="001D1252" w:rsidRDefault="001D1252" w:rsidP="001D1252">
      <w:pPr>
        <w:spacing w:before="240" w:after="240" w:line="240" w:lineRule="auto"/>
        <w:ind w:left="851" w:right="850"/>
        <w:jc w:val="both"/>
        <w:rPr>
          <w:rFonts w:ascii="Palatino Linotype" w:hAnsi="Palatino Linotype"/>
          <w:i/>
        </w:rPr>
      </w:pPr>
      <w:r w:rsidRPr="001D1252">
        <w:rPr>
          <w:rFonts w:ascii="Palatino Linotype" w:hAnsi="Palatino Linotype"/>
          <w:i/>
        </w:rPr>
        <w:t>VIII. Vulnere la conducción de los expedientes judiciales o de los procedimientos administrativos seguidos en forma de juicio, en tanto no hayan quedado firmes;</w:t>
      </w:r>
    </w:p>
    <w:p w:rsidR="008104EC" w:rsidRPr="001D1252" w:rsidRDefault="001D1252" w:rsidP="001D1252">
      <w:pPr>
        <w:spacing w:before="240" w:after="240" w:line="240" w:lineRule="auto"/>
        <w:ind w:left="851" w:right="850"/>
        <w:jc w:val="both"/>
        <w:rPr>
          <w:rFonts w:ascii="Palatino Linotype" w:hAnsi="Palatino Linotype"/>
          <w:i/>
        </w:rPr>
      </w:pPr>
      <w:r w:rsidRPr="001D1252">
        <w:rPr>
          <w:rFonts w:ascii="Palatino Linotype" w:hAnsi="Palatino Linotype"/>
          <w:i/>
        </w:rPr>
        <w:t>IX. Se encuentre contenida dentro de las investigaciones de hechos que la Ley señale como delitos y se tramiten ante el Ministerio Público;</w:t>
      </w:r>
    </w:p>
    <w:p w:rsidR="001D1252" w:rsidRPr="001D1252" w:rsidRDefault="001D1252" w:rsidP="001D1252">
      <w:pPr>
        <w:spacing w:before="240" w:after="240" w:line="240" w:lineRule="auto"/>
        <w:ind w:left="851" w:right="850"/>
        <w:jc w:val="both"/>
        <w:rPr>
          <w:rFonts w:ascii="Palatino Linotype" w:hAnsi="Palatino Linotype"/>
          <w:i/>
        </w:rPr>
      </w:pPr>
      <w:r w:rsidRPr="001D1252">
        <w:rPr>
          <w:rFonts w:ascii="Palatino Linotype" w:hAnsi="Palatino Linotype"/>
          <w:i/>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1D1252" w:rsidRPr="001D1252" w:rsidRDefault="001D1252" w:rsidP="001D1252">
      <w:pPr>
        <w:spacing w:before="240" w:after="240" w:line="240" w:lineRule="auto"/>
        <w:ind w:left="851" w:right="850"/>
        <w:jc w:val="both"/>
        <w:rPr>
          <w:rFonts w:ascii="Palatino Linotype" w:hAnsi="Palatino Linotype"/>
          <w:i/>
        </w:rPr>
      </w:pPr>
      <w:r w:rsidRPr="001D1252">
        <w:rPr>
          <w:rFonts w:ascii="Palatino Linotype" w:hAnsi="Palatino Linotype"/>
          <w:i/>
        </w:rPr>
        <w:t xml:space="preserve">Cuando se trate de información sobre estudios y proyectos cuya divulgación pueda causar daños al interés del Estado o suponga un riesgo para su realización, siempre </w:t>
      </w:r>
      <w:r w:rsidRPr="001D1252">
        <w:rPr>
          <w:rFonts w:ascii="Palatino Linotype" w:hAnsi="Palatino Linotype"/>
          <w:i/>
        </w:rPr>
        <w:lastRenderedPageBreak/>
        <w:t>que esté directamente relacionado con procesos o procedimientos administrativos o judiciales que no hayan quedado firmes; y</w:t>
      </w:r>
    </w:p>
    <w:p w:rsidR="001D1252" w:rsidRPr="001D1252" w:rsidRDefault="001D1252" w:rsidP="001D1252">
      <w:pPr>
        <w:spacing w:before="240" w:after="240" w:line="240" w:lineRule="auto"/>
        <w:ind w:left="851" w:right="850"/>
        <w:jc w:val="both"/>
        <w:rPr>
          <w:rFonts w:ascii="Palatino Linotype" w:hAnsi="Palatino Linotype"/>
          <w:i/>
        </w:rPr>
      </w:pPr>
      <w:r w:rsidRPr="001D1252">
        <w:rPr>
          <w:rFonts w:ascii="Palatino Linotype" w:hAnsi="Palatino Linotype"/>
          <w:i/>
        </w:rPr>
        <w:t>XI. Las que por disposición expresa de una ley tengan tal carácter, siempre que sean acordes con las bases, principios y disposiciones establecidos en esta Ley y no la contravengan; así como las previstas en tratados internacionales.</w:t>
      </w:r>
    </w:p>
    <w:p w:rsidR="00B52604" w:rsidRDefault="001D1252" w:rsidP="00B52604">
      <w:pPr>
        <w:spacing w:before="240" w:after="240" w:line="240" w:lineRule="auto"/>
        <w:ind w:left="851" w:right="850"/>
        <w:jc w:val="both"/>
        <w:rPr>
          <w:rFonts w:ascii="Palatino Linotype" w:hAnsi="Palatino Linotype"/>
          <w:i/>
        </w:rPr>
      </w:pPr>
      <w:r w:rsidRPr="001D1252">
        <w:rPr>
          <w:rFonts w:ascii="Palatino Linotype" w:hAnsi="Palatino Linotype"/>
          <w:i/>
        </w:rPr>
        <w:t>Artículo 141. Las causales de reserva previstas en este Capítulo se deberán fundar y motivar, a través de la aplicación de la prueba de daño a la que se hace referencia en el presente Título.</w:t>
      </w:r>
    </w:p>
    <w:p w:rsidR="00B52604" w:rsidRPr="00B52604" w:rsidRDefault="00B52604" w:rsidP="00B52604">
      <w:pPr>
        <w:spacing w:before="240" w:after="240" w:line="240" w:lineRule="auto"/>
        <w:ind w:left="851" w:right="850"/>
        <w:jc w:val="both"/>
        <w:rPr>
          <w:rFonts w:ascii="Palatino Linotype" w:hAnsi="Palatino Linotype"/>
          <w:i/>
        </w:rPr>
      </w:pPr>
    </w:p>
    <w:p w:rsidR="00B52604" w:rsidRDefault="006D74DF" w:rsidP="00172F03">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De los preceptos legales mencionados con antelación, la fracción V, primer punto, tal como lo manifestó el sujeto obligado en la respuesta primigenia, establece que la información podrá ser reservada cuando la divulgación obstruya </w:t>
      </w:r>
      <w:r>
        <w:rPr>
          <w:rFonts w:ascii="Palatino Linotype" w:hAnsi="Palatino Linotype" w:cs="Arial"/>
          <w:sz w:val="24"/>
          <w:szCs w:val="24"/>
        </w:rPr>
        <w:lastRenderedPageBreak/>
        <w:t>o pueda causar un perjuicio a las actividades de fiscalizaci</w:t>
      </w:r>
      <w:r w:rsidR="00477CF2">
        <w:rPr>
          <w:rFonts w:ascii="Palatino Linotype" w:hAnsi="Palatino Linotype" w:cs="Arial"/>
          <w:sz w:val="24"/>
          <w:szCs w:val="24"/>
        </w:rPr>
        <w:t xml:space="preserve">ón, verificación, inspección, comprobación y auditoria sobre el cumplimiento de las leyes, sin embargo esta limitante no puede considerarse como absoluta, ya que también presenta excepciones, </w:t>
      </w:r>
      <w:r w:rsidR="0052584D">
        <w:rPr>
          <w:rFonts w:ascii="Palatino Linotype" w:hAnsi="Palatino Linotype" w:cs="Arial"/>
          <w:sz w:val="24"/>
          <w:szCs w:val="24"/>
        </w:rPr>
        <w:t>como lo es que cuando la publicación de la informas, más que causar un daño, produzca un beneficio para la sociedad</w:t>
      </w:r>
      <w:r w:rsidR="00BD5351">
        <w:rPr>
          <w:rFonts w:ascii="Palatino Linotype" w:hAnsi="Palatino Linotype" w:cs="Arial"/>
          <w:sz w:val="24"/>
          <w:szCs w:val="24"/>
        </w:rPr>
        <w:t>.</w:t>
      </w:r>
    </w:p>
    <w:p w:rsidR="00B06D22" w:rsidRDefault="00BD5351" w:rsidP="00172F03">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lo anterior, resulta necesario hacer mención del acuerdo por medio del cual el sujeto obligado reservó la información solicitada por el recurrente por un periodo de cinco años, ya que como se puede apreciar en dicho archivo electrónico, </w:t>
      </w:r>
      <w:r w:rsidR="00080C0D">
        <w:rPr>
          <w:rFonts w:ascii="Palatino Linotype" w:hAnsi="Palatino Linotype" w:cs="Arial"/>
          <w:sz w:val="24"/>
          <w:szCs w:val="24"/>
        </w:rPr>
        <w:t xml:space="preserve">el sujeto obligado manifiesta que la información solicitada ya fue reservada </w:t>
      </w:r>
      <w:r w:rsidR="00B06D22">
        <w:rPr>
          <w:rFonts w:ascii="Palatino Linotype" w:hAnsi="Palatino Linotype" w:cs="Arial"/>
          <w:sz w:val="24"/>
          <w:szCs w:val="24"/>
        </w:rPr>
        <w:t xml:space="preserve">en fecha diecisiete de mayo de </w:t>
      </w:r>
      <w:r w:rsidR="00B06D22">
        <w:rPr>
          <w:rFonts w:ascii="Palatino Linotype" w:hAnsi="Palatino Linotype" w:cs="Arial"/>
          <w:sz w:val="24"/>
          <w:szCs w:val="24"/>
        </w:rPr>
        <w:lastRenderedPageBreak/>
        <w:t>dos mil diecisiete, ya que formaba parte del expediente de obra de la construcción del auditorio Metropolitano, asimismo el titular de la Dirección General de Proyectos, Concursos y Contratos verificó la subsistencia de las causas que dieron origen a la clasificación del expediente en c</w:t>
      </w:r>
      <w:r w:rsidR="00242F5A">
        <w:rPr>
          <w:rFonts w:ascii="Palatino Linotype" w:hAnsi="Palatino Linotype" w:cs="Arial"/>
          <w:sz w:val="24"/>
          <w:szCs w:val="24"/>
        </w:rPr>
        <w:t>omento, ya que la Auditoria Superior de la Federación a través de la auditoria número 842-DS-GF/2015 contiene la orden para realizar la auditoria en comento, de la cual es objeto la obra en referencia, misma que a la fecha no se han notificado los resultados de la misma.</w:t>
      </w:r>
    </w:p>
    <w:p w:rsidR="009F1F22" w:rsidRDefault="0062589A" w:rsidP="00172F03">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Sin embargo es de señalar que en un caso concreto, no es suficiente solamente encuadrar el fundamento legal por medio del cual se clasifique como reservada la información </w:t>
      </w:r>
      <w:r>
        <w:rPr>
          <w:rFonts w:ascii="Palatino Linotype" w:hAnsi="Palatino Linotype" w:cs="Arial"/>
          <w:sz w:val="24"/>
          <w:szCs w:val="24"/>
        </w:rPr>
        <w:lastRenderedPageBreak/>
        <w:t xml:space="preserve">peticionada, se necesita de realizar un análisis a detalle para poder determinar si la información </w:t>
      </w:r>
      <w:r w:rsidR="00A66340">
        <w:rPr>
          <w:rFonts w:ascii="Palatino Linotype" w:hAnsi="Palatino Linotype" w:cs="Arial"/>
          <w:sz w:val="24"/>
          <w:szCs w:val="24"/>
        </w:rPr>
        <w:t>reservada</w:t>
      </w:r>
      <w:r>
        <w:rPr>
          <w:rFonts w:ascii="Palatino Linotype" w:hAnsi="Palatino Linotype" w:cs="Arial"/>
          <w:sz w:val="24"/>
          <w:szCs w:val="24"/>
        </w:rPr>
        <w:t xml:space="preserve"> realmente</w:t>
      </w:r>
      <w:r w:rsidR="00A66340">
        <w:rPr>
          <w:rFonts w:ascii="Palatino Linotype" w:hAnsi="Palatino Linotype" w:cs="Arial"/>
          <w:sz w:val="24"/>
          <w:szCs w:val="24"/>
        </w:rPr>
        <w:t xml:space="preserve"> resulta ser de trascendencia social que esta a su vez sobre pase el interés de la clasificación que se pretende llevar a cabo,</w:t>
      </w:r>
      <w:r>
        <w:rPr>
          <w:rFonts w:ascii="Palatino Linotype" w:hAnsi="Palatino Linotype" w:cs="Arial"/>
          <w:sz w:val="24"/>
          <w:szCs w:val="24"/>
        </w:rPr>
        <w:t xml:space="preserve"> ya que con base a lo establecido anteriormen</w:t>
      </w:r>
      <w:r w:rsidR="00A66340">
        <w:rPr>
          <w:rFonts w:ascii="Palatino Linotype" w:hAnsi="Palatino Linotype" w:cs="Arial"/>
          <w:sz w:val="24"/>
          <w:szCs w:val="24"/>
        </w:rPr>
        <w:t>te, el</w:t>
      </w:r>
      <w:r w:rsidR="00F84760">
        <w:rPr>
          <w:rFonts w:ascii="Palatino Linotype" w:hAnsi="Palatino Linotype" w:cs="Arial"/>
          <w:sz w:val="24"/>
          <w:szCs w:val="24"/>
        </w:rPr>
        <w:t xml:space="preserve"> sujeto obligado al presentar la</w:t>
      </w:r>
      <w:r w:rsidR="00A66340">
        <w:rPr>
          <w:rFonts w:ascii="Palatino Linotype" w:hAnsi="Palatino Linotype" w:cs="Arial"/>
          <w:sz w:val="24"/>
          <w:szCs w:val="24"/>
        </w:rPr>
        <w:t xml:space="preserve"> prue</w:t>
      </w:r>
      <w:r w:rsidR="00296ECB">
        <w:rPr>
          <w:rFonts w:ascii="Palatino Linotype" w:hAnsi="Palatino Linotype" w:cs="Arial"/>
          <w:sz w:val="24"/>
          <w:szCs w:val="24"/>
        </w:rPr>
        <w:t xml:space="preserve">ba de daño, solamente </w:t>
      </w:r>
      <w:r w:rsidR="00F84760">
        <w:rPr>
          <w:rFonts w:ascii="Palatino Linotype" w:hAnsi="Palatino Linotype" w:cs="Arial"/>
          <w:sz w:val="24"/>
          <w:szCs w:val="24"/>
        </w:rPr>
        <w:t xml:space="preserve">manifiesta </w:t>
      </w:r>
      <w:r w:rsidR="00296ECB">
        <w:rPr>
          <w:rFonts w:ascii="Palatino Linotype" w:hAnsi="Palatino Linotype" w:cs="Arial"/>
          <w:sz w:val="24"/>
          <w:szCs w:val="24"/>
        </w:rPr>
        <w:t xml:space="preserve">que </w:t>
      </w:r>
      <w:r w:rsidR="00A66340">
        <w:rPr>
          <w:rFonts w:ascii="Palatino Linotype" w:hAnsi="Palatino Linotype" w:cs="Arial"/>
          <w:sz w:val="24"/>
          <w:szCs w:val="24"/>
        </w:rPr>
        <w:t>debido a que la obra referida en la solicitud de información, se encuentra en</w:t>
      </w:r>
      <w:r w:rsidR="00F84760">
        <w:rPr>
          <w:rFonts w:ascii="Palatino Linotype" w:hAnsi="Palatino Linotype" w:cs="Arial"/>
          <w:sz w:val="24"/>
          <w:szCs w:val="24"/>
        </w:rPr>
        <w:t xml:space="preserve"> un procedimiento de auditoria y por ende resulta necesario</w:t>
      </w:r>
      <w:r w:rsidR="009F1F22">
        <w:rPr>
          <w:rFonts w:ascii="Palatino Linotype" w:hAnsi="Palatino Linotype" w:cs="Arial"/>
          <w:sz w:val="24"/>
          <w:szCs w:val="24"/>
        </w:rPr>
        <w:t xml:space="preserve"> reservar la información, </w:t>
      </w:r>
      <w:r w:rsidR="00F84760">
        <w:rPr>
          <w:rFonts w:ascii="Palatino Linotype" w:hAnsi="Palatino Linotype" w:cs="Arial"/>
          <w:sz w:val="24"/>
          <w:szCs w:val="24"/>
        </w:rPr>
        <w:t xml:space="preserve">manifestando de forma repetitiva dichos argumentos, </w:t>
      </w:r>
      <w:r w:rsidR="009F1F22">
        <w:rPr>
          <w:rFonts w:ascii="Palatino Linotype" w:hAnsi="Palatino Linotype" w:cs="Arial"/>
          <w:sz w:val="24"/>
          <w:szCs w:val="24"/>
        </w:rPr>
        <w:t xml:space="preserve">sin embargo se insiste que para el caso de la información reservada, tal como lo marca el artículo 128 de la Ley de la materia, se deben señalar las razones, motivos o circunstancias </w:t>
      </w:r>
      <w:r w:rsidR="009F1F22">
        <w:rPr>
          <w:rFonts w:ascii="Palatino Linotype" w:hAnsi="Palatino Linotype" w:cs="Arial"/>
          <w:sz w:val="24"/>
          <w:szCs w:val="24"/>
        </w:rPr>
        <w:lastRenderedPageBreak/>
        <w:t xml:space="preserve">especiales que llevaron al sujeto obligado </w:t>
      </w:r>
      <w:r w:rsidR="00F84760">
        <w:rPr>
          <w:rFonts w:ascii="Palatino Linotype" w:hAnsi="Palatino Linotype" w:cs="Arial"/>
          <w:sz w:val="24"/>
          <w:szCs w:val="24"/>
        </w:rPr>
        <w:t xml:space="preserve">a concluir que el caso concreto se ajusta a lo establecido en la norma, es decir no basta con que la autoridad </w:t>
      </w:r>
      <w:r w:rsidR="0002310A">
        <w:rPr>
          <w:rFonts w:ascii="Palatino Linotype" w:hAnsi="Palatino Linotype" w:cs="Arial"/>
          <w:sz w:val="24"/>
          <w:szCs w:val="24"/>
        </w:rPr>
        <w:t xml:space="preserve">solamente ajuste el hecho con la normatividad aplicable, ya que resulta incongruente que </w:t>
      </w:r>
      <w:r w:rsidR="00BD458B">
        <w:rPr>
          <w:rFonts w:ascii="Palatino Linotype" w:hAnsi="Palatino Linotype" w:cs="Arial"/>
          <w:sz w:val="24"/>
          <w:szCs w:val="24"/>
        </w:rPr>
        <w:t>toda la información proporcionada verse en el mismo sentido, en la que solamente se cambie el orden de las palabras.</w:t>
      </w:r>
    </w:p>
    <w:p w:rsidR="00BD458B" w:rsidRDefault="00A43F2E" w:rsidP="00172F03">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Por lo anterior, se considera que el sujeto obligado, debe realizar de nueva cuenta una valoración, en la que se pueda determinar si el interés público resulta suficiente para restringir la clasificación de la información como reservada o en su caso determinar si es más relevante el silencio de la información solicitada por el particular.</w:t>
      </w:r>
    </w:p>
    <w:p w:rsidR="00477CF2" w:rsidRDefault="00DC3FD7" w:rsidP="00172F03">
      <w:pPr>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Así las cosas, para la debida ponderación o valoración a la que se hace referencia anteriormente, el sujeto obligado cuenta con la </w:t>
      </w:r>
      <w:r w:rsidR="00273D65">
        <w:rPr>
          <w:rFonts w:ascii="Palatino Linotype" w:hAnsi="Palatino Linotype" w:cs="Arial"/>
          <w:sz w:val="24"/>
          <w:szCs w:val="24"/>
        </w:rPr>
        <w:t>“</w:t>
      </w:r>
      <w:r>
        <w:rPr>
          <w:rFonts w:ascii="Palatino Linotype" w:hAnsi="Palatino Linotype" w:cs="Arial"/>
          <w:sz w:val="24"/>
          <w:szCs w:val="24"/>
        </w:rPr>
        <w:t>prueba de daño</w:t>
      </w:r>
      <w:r w:rsidR="00273D65">
        <w:rPr>
          <w:rFonts w:ascii="Palatino Linotype" w:hAnsi="Palatino Linotype" w:cs="Arial"/>
          <w:sz w:val="24"/>
          <w:szCs w:val="24"/>
        </w:rPr>
        <w:t>”</w:t>
      </w:r>
      <w:r>
        <w:rPr>
          <w:rFonts w:ascii="Palatino Linotype" w:hAnsi="Palatino Linotype" w:cs="Arial"/>
          <w:sz w:val="24"/>
          <w:szCs w:val="24"/>
        </w:rPr>
        <w:t xml:space="preserve"> </w:t>
      </w:r>
      <w:r w:rsidR="006E3DD7">
        <w:rPr>
          <w:rFonts w:ascii="Palatino Linotype" w:hAnsi="Palatino Linotype" w:cs="Arial"/>
          <w:sz w:val="24"/>
          <w:szCs w:val="24"/>
        </w:rPr>
        <w:t xml:space="preserve">que esta a su vez consiste </w:t>
      </w:r>
      <w:r w:rsidR="00273D65">
        <w:rPr>
          <w:rFonts w:ascii="Palatino Linotype" w:hAnsi="Palatino Linotype" w:cs="Arial"/>
          <w:sz w:val="24"/>
          <w:szCs w:val="24"/>
        </w:rPr>
        <w:t>en realizar un análisis de cada caso, aplicando la prueba de daño respectiva, es decir no es posible realizarse sobre un expediente completo, sino de cada uno de los documentos que conforman dicho expediente.</w:t>
      </w:r>
    </w:p>
    <w:p w:rsidR="00100434" w:rsidRDefault="00100434" w:rsidP="00172F03">
      <w:pPr>
        <w:spacing w:before="240" w:after="240" w:line="360" w:lineRule="auto"/>
        <w:jc w:val="both"/>
        <w:rPr>
          <w:rFonts w:ascii="Palatino Linotype" w:hAnsi="Palatino Linotype" w:cs="Arial"/>
          <w:sz w:val="24"/>
          <w:szCs w:val="24"/>
        </w:rPr>
      </w:pPr>
    </w:p>
    <w:p w:rsidR="00273D65" w:rsidRDefault="00273D65" w:rsidP="00172F03">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Para aplicar la prueba de daño, se deberán de precisar las razones por las que la publicación de la información genera una afectación, justificando lo siguiente:</w:t>
      </w:r>
    </w:p>
    <w:p w:rsidR="00352E33" w:rsidRPr="00D4747E" w:rsidRDefault="00352E33" w:rsidP="00352E33">
      <w:pPr>
        <w:widowControl w:val="0"/>
        <w:autoSpaceDE w:val="0"/>
        <w:autoSpaceDN w:val="0"/>
        <w:adjustRightInd w:val="0"/>
        <w:spacing w:after="240" w:line="360" w:lineRule="auto"/>
        <w:ind w:left="851" w:right="850"/>
        <w:jc w:val="both"/>
        <w:rPr>
          <w:rFonts w:ascii="Palatino Linotype" w:hAnsi="Palatino Linotype" w:cs="Times"/>
          <w:color w:val="000000" w:themeColor="text1"/>
        </w:rPr>
      </w:pPr>
      <w:r w:rsidRPr="00D4747E">
        <w:rPr>
          <w:rFonts w:ascii="Palatino Linotype" w:hAnsi="Palatino Linotype" w:cs="Bookman Old Style"/>
          <w:bCs/>
          <w:color w:val="000000" w:themeColor="text1"/>
          <w:szCs w:val="26"/>
        </w:rPr>
        <w:t xml:space="preserve">I. </w:t>
      </w:r>
      <w:r w:rsidRPr="00D4747E">
        <w:rPr>
          <w:rFonts w:ascii="Palatino Linotype" w:hAnsi="Palatino Linotype" w:cs="Bookman Old Style"/>
          <w:color w:val="000000" w:themeColor="text1"/>
          <w:szCs w:val="26"/>
        </w:rPr>
        <w:t xml:space="preserve">La divulgación de la información representa un riesgo real, demostrable e identificable del perjuicio significativo al interés público o a la seguridad </w:t>
      </w:r>
      <w:r w:rsidRPr="00D4747E">
        <w:rPr>
          <w:rFonts w:ascii="Palatino Linotype" w:hAnsi="Palatino Linotype" w:cs="Bookman Old Style"/>
          <w:color w:val="000000" w:themeColor="text1"/>
          <w:szCs w:val="26"/>
        </w:rPr>
        <w:lastRenderedPageBreak/>
        <w:t xml:space="preserve">pública; </w:t>
      </w:r>
    </w:p>
    <w:p w:rsidR="00352E33" w:rsidRPr="00D4747E" w:rsidRDefault="00352E33" w:rsidP="00352E33">
      <w:pPr>
        <w:widowControl w:val="0"/>
        <w:autoSpaceDE w:val="0"/>
        <w:autoSpaceDN w:val="0"/>
        <w:adjustRightInd w:val="0"/>
        <w:spacing w:after="240" w:line="360" w:lineRule="auto"/>
        <w:ind w:left="851" w:right="850"/>
        <w:jc w:val="both"/>
        <w:rPr>
          <w:rFonts w:ascii="Palatino Linotype" w:hAnsi="Palatino Linotype" w:cs="Times"/>
          <w:color w:val="000000" w:themeColor="text1"/>
        </w:rPr>
      </w:pPr>
      <w:r w:rsidRPr="00D4747E">
        <w:rPr>
          <w:rFonts w:ascii="Palatino Linotype" w:hAnsi="Palatino Linotype" w:cs="Bookman Old Style"/>
          <w:bCs/>
          <w:color w:val="000000" w:themeColor="text1"/>
          <w:szCs w:val="26"/>
        </w:rPr>
        <w:t xml:space="preserve">II. </w:t>
      </w:r>
      <w:r w:rsidRPr="00D4747E">
        <w:rPr>
          <w:rFonts w:ascii="Palatino Linotype" w:hAnsi="Palatino Linotype" w:cs="Bookman Old Style"/>
          <w:color w:val="000000" w:themeColor="text1"/>
          <w:szCs w:val="26"/>
        </w:rPr>
        <w:t xml:space="preserve">El riesgo de perjuicio que supondría la divulgación supera el interés público general de que se difunda; y </w:t>
      </w:r>
    </w:p>
    <w:p w:rsidR="00352E33" w:rsidRPr="00D4747E" w:rsidRDefault="00352E33" w:rsidP="00352E33">
      <w:pPr>
        <w:widowControl w:val="0"/>
        <w:autoSpaceDE w:val="0"/>
        <w:autoSpaceDN w:val="0"/>
        <w:adjustRightInd w:val="0"/>
        <w:spacing w:after="240" w:line="360" w:lineRule="auto"/>
        <w:ind w:left="851" w:right="850"/>
        <w:jc w:val="both"/>
        <w:rPr>
          <w:rFonts w:ascii="Palatino Linotype" w:hAnsi="Palatino Linotype" w:cs="Times"/>
          <w:color w:val="000000" w:themeColor="text1"/>
        </w:rPr>
      </w:pPr>
      <w:r w:rsidRPr="00D4747E">
        <w:rPr>
          <w:rFonts w:ascii="Palatino Linotype" w:hAnsi="Palatino Linotype" w:cs="Bookman Old Style"/>
          <w:bCs/>
          <w:color w:val="000000" w:themeColor="text1"/>
          <w:szCs w:val="26"/>
        </w:rPr>
        <w:t xml:space="preserve">III. </w:t>
      </w:r>
      <w:r w:rsidRPr="00D4747E">
        <w:rPr>
          <w:rFonts w:ascii="Palatino Linotype" w:hAnsi="Palatino Linotype" w:cs="Bookman Old Style"/>
          <w:color w:val="000000" w:themeColor="text1"/>
          <w:szCs w:val="26"/>
        </w:rPr>
        <w:t xml:space="preserve">La limitación se adecua al principio de proporcionalidad y representa el medio menos restrictivo disponible para evitar el perjuicio. </w:t>
      </w:r>
    </w:p>
    <w:p w:rsidR="00273D65" w:rsidRDefault="00352E33" w:rsidP="00172F03">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Una vez establecido lo anterior, si al aplicar la prueba de daño y las valoraciones correspondientes, el sujeto obligado advierte que existe un daño mayor con la publicidad de la información, esta se deberá clasificar como reservada atendiendo a lo establecido en los artículos 122, 125 y 128 de la Ley de la materia.</w:t>
      </w:r>
    </w:p>
    <w:p w:rsidR="00352E33" w:rsidRDefault="00352E33" w:rsidP="00172F03">
      <w:pPr>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Empero si lo anterior resulta contrario, y de los resultados del análisis resulta que hay suficientes motivos para hacer pública la información </w:t>
      </w:r>
      <w:r w:rsidR="00EA6BF9">
        <w:rPr>
          <w:rFonts w:ascii="Palatino Linotype" w:hAnsi="Palatino Linotype" w:cs="Arial"/>
          <w:sz w:val="24"/>
          <w:szCs w:val="24"/>
        </w:rPr>
        <w:t>peticionada</w:t>
      </w:r>
      <w:r>
        <w:rPr>
          <w:rFonts w:ascii="Palatino Linotype" w:hAnsi="Palatino Linotype" w:cs="Arial"/>
          <w:sz w:val="24"/>
          <w:szCs w:val="24"/>
        </w:rPr>
        <w:t xml:space="preserve">, el sujeto obligado </w:t>
      </w:r>
      <w:r w:rsidR="00EA6BF9">
        <w:rPr>
          <w:rFonts w:ascii="Palatino Linotype" w:hAnsi="Palatino Linotype" w:cs="Arial"/>
          <w:sz w:val="24"/>
          <w:szCs w:val="24"/>
        </w:rPr>
        <w:t>deberá reclasificar la información como pública, otorgando así el acceso a esta.</w:t>
      </w:r>
    </w:p>
    <w:p w:rsidR="00EA6BF9" w:rsidRDefault="00EA6BF9" w:rsidP="00172F03">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En ese mismo contexto, en el caso de que suceda lo anterior, el sujeto obligado deberá elaborar la versión pública de los documentos correspondientes que se vayan a entregar a efecto de dar cumplimiento a la presente resolución, a fin de colmar con lo peticionado por el recurrente.</w:t>
      </w:r>
    </w:p>
    <w:p w:rsidR="00100434" w:rsidRDefault="00100434" w:rsidP="00172F03">
      <w:pPr>
        <w:spacing w:before="240" w:after="240" w:line="360" w:lineRule="auto"/>
        <w:jc w:val="both"/>
        <w:rPr>
          <w:rFonts w:ascii="Palatino Linotype" w:hAnsi="Palatino Linotype" w:cs="Arial"/>
          <w:sz w:val="24"/>
          <w:szCs w:val="24"/>
        </w:rPr>
      </w:pPr>
    </w:p>
    <w:p w:rsidR="00EA6BF9" w:rsidRPr="00B34359" w:rsidRDefault="00EA6BF9" w:rsidP="00EA6BF9">
      <w:pPr>
        <w:pStyle w:val="Prrafodelista"/>
        <w:numPr>
          <w:ilvl w:val="0"/>
          <w:numId w:val="5"/>
        </w:numPr>
        <w:autoSpaceDE w:val="0"/>
        <w:autoSpaceDN w:val="0"/>
        <w:adjustRightInd w:val="0"/>
        <w:spacing w:before="240" w:line="360" w:lineRule="auto"/>
        <w:ind w:left="1004"/>
        <w:jc w:val="both"/>
        <w:rPr>
          <w:rFonts w:ascii="Palatino Linotype" w:hAnsi="Palatino Linotype" w:cs="Arial"/>
          <w:b/>
          <w:i/>
        </w:rPr>
      </w:pPr>
      <w:r w:rsidRPr="005D0FA2">
        <w:rPr>
          <w:rFonts w:ascii="Palatino Linotype" w:hAnsi="Palatino Linotype"/>
          <w:b/>
          <w:lang w:val="es-ES_tradnl"/>
        </w:rPr>
        <w:t xml:space="preserve">De la versión pública. </w:t>
      </w:r>
    </w:p>
    <w:p w:rsidR="00EA6BF9" w:rsidRDefault="00EA6BF9" w:rsidP="00EA6BF9">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lastRenderedPageBreak/>
        <w:t xml:space="preserve">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w:t>
      </w:r>
      <w:r w:rsidRPr="006A474F">
        <w:rPr>
          <w:rFonts w:ascii="Palatino Linotype" w:eastAsia="Arial Unicode MS" w:hAnsi="Palatino Linotype" w:cs="Arial"/>
          <w:b/>
          <w:sz w:val="24"/>
          <w:szCs w:val="24"/>
        </w:rPr>
        <w:t>su entrega deberá ser en versión pública;</w:t>
      </w:r>
      <w:r>
        <w:rPr>
          <w:rFonts w:ascii="Palatino Linotype" w:eastAsia="Arial Unicode MS" w:hAnsi="Palatino Linotype" w:cs="Arial"/>
          <w:sz w:val="24"/>
          <w:szCs w:val="24"/>
        </w:rPr>
        <w:t xml:space="preserve"> referencia cuyo fundamento legal aplicable se encuentra inmerso en los numerales</w:t>
      </w:r>
      <w:r w:rsidRPr="00F63127">
        <w:rPr>
          <w:rFonts w:ascii="Palatino Linotype" w:eastAsia="Arial Unicode MS" w:hAnsi="Palatino Linotype" w:cs="Arial"/>
          <w:sz w:val="24"/>
          <w:szCs w:val="24"/>
        </w:rPr>
        <w:t xml:space="preserve"> de la Ley de la materia, </w:t>
      </w:r>
      <w:r>
        <w:rPr>
          <w:rFonts w:ascii="Palatino Linotype" w:eastAsia="Arial Unicode MS" w:hAnsi="Palatino Linotype" w:cs="Arial"/>
          <w:sz w:val="24"/>
          <w:szCs w:val="24"/>
        </w:rPr>
        <w:t xml:space="preserve">que a la letra </w:t>
      </w:r>
      <w:r w:rsidRPr="00F63127">
        <w:rPr>
          <w:rFonts w:ascii="Palatino Linotype" w:eastAsia="Arial Unicode MS" w:hAnsi="Palatino Linotype" w:cs="Arial"/>
          <w:sz w:val="24"/>
          <w:szCs w:val="24"/>
        </w:rPr>
        <w:t>esgrimen:</w:t>
      </w:r>
    </w:p>
    <w:p w:rsidR="00EA6BF9" w:rsidRPr="00317EAB" w:rsidRDefault="00EA6BF9" w:rsidP="00EA6BF9">
      <w:pPr>
        <w:spacing w:line="240" w:lineRule="auto"/>
        <w:ind w:left="851" w:right="851"/>
        <w:jc w:val="both"/>
        <w:rPr>
          <w:rFonts w:ascii="Palatino Linotype" w:hAnsi="Palatino Linotype" w:cs="Arial"/>
          <w:b/>
          <w:i/>
        </w:rPr>
      </w:pPr>
      <w:r w:rsidRPr="00317EAB">
        <w:rPr>
          <w:rFonts w:ascii="Palatino Linotype" w:hAnsi="Palatino Linotype" w:cs="Arial"/>
          <w:b/>
          <w:i/>
        </w:rPr>
        <w:lastRenderedPageBreak/>
        <w:t>Artículo 3. Para los efectos de la presente Ley se entenderá por:</w:t>
      </w:r>
    </w:p>
    <w:p w:rsidR="00EA6BF9" w:rsidRPr="00317EAB" w:rsidRDefault="00EA6BF9" w:rsidP="00EA6BF9">
      <w:pPr>
        <w:spacing w:line="240" w:lineRule="auto"/>
        <w:ind w:left="851" w:right="851"/>
        <w:jc w:val="both"/>
        <w:rPr>
          <w:rFonts w:ascii="Palatino Linotype" w:hAnsi="Palatino Linotype" w:cs="Arial"/>
          <w:b/>
          <w:i/>
        </w:rPr>
      </w:pPr>
      <w:r w:rsidRPr="00317EAB">
        <w:rPr>
          <w:rFonts w:ascii="Palatino Linotype" w:hAnsi="Palatino Linotype" w:cs="Arial"/>
          <w:b/>
          <w:i/>
        </w:rPr>
        <w:t>[…]</w:t>
      </w:r>
    </w:p>
    <w:p w:rsidR="00EA6BF9" w:rsidRPr="00317EAB" w:rsidRDefault="00EA6BF9" w:rsidP="00EA6BF9">
      <w:pPr>
        <w:spacing w:line="240" w:lineRule="auto"/>
        <w:ind w:left="851" w:right="851"/>
        <w:jc w:val="both"/>
        <w:rPr>
          <w:rFonts w:ascii="Palatino Linotype" w:hAnsi="Palatino Linotype" w:cs="Arial"/>
          <w:b/>
          <w:i/>
        </w:rPr>
      </w:pPr>
      <w:r w:rsidRPr="00317EAB">
        <w:rPr>
          <w:rFonts w:ascii="Palatino Linotype" w:hAnsi="Palatino Linotype" w:cs="Arial"/>
          <w:b/>
          <w:i/>
        </w:rPr>
        <w:t>IX. Datos personales: La información concerniente a una persona, identificada o identificable según lo dispuesto por la Ley de Protección de Datos Personales del Estado de México;</w:t>
      </w:r>
    </w:p>
    <w:p w:rsidR="00EA6BF9" w:rsidRPr="00317EAB" w:rsidRDefault="00EA6BF9" w:rsidP="00EA6BF9">
      <w:pPr>
        <w:spacing w:line="240" w:lineRule="auto"/>
        <w:ind w:left="851" w:right="851"/>
        <w:jc w:val="both"/>
        <w:rPr>
          <w:rFonts w:ascii="Palatino Linotype" w:hAnsi="Palatino Linotype" w:cs="Arial"/>
          <w:b/>
          <w:i/>
        </w:rPr>
      </w:pPr>
      <w:r w:rsidRPr="00317EAB">
        <w:rPr>
          <w:rFonts w:ascii="Palatino Linotype" w:hAnsi="Palatino Linotype" w:cs="Arial"/>
          <w:b/>
          <w:i/>
        </w:rPr>
        <w:t>[…]</w:t>
      </w:r>
    </w:p>
    <w:p w:rsidR="00EA6BF9" w:rsidRPr="00317EAB" w:rsidRDefault="00EA6BF9" w:rsidP="00EA6BF9">
      <w:pPr>
        <w:spacing w:line="240" w:lineRule="auto"/>
        <w:ind w:left="851" w:right="851"/>
        <w:jc w:val="both"/>
        <w:rPr>
          <w:rFonts w:ascii="Palatino Linotype" w:hAnsi="Palatino Linotype" w:cs="Arial"/>
          <w:b/>
          <w:i/>
        </w:rPr>
      </w:pPr>
      <w:r w:rsidRPr="00317EAB">
        <w:rPr>
          <w:rFonts w:ascii="Palatino Linotype" w:hAnsi="Palatino Linotype" w:cs="Arial"/>
          <w:b/>
          <w:i/>
        </w:rPr>
        <w:t>XLV. Versión pública: Documento en el que se elimine, suprime o borra la información clasificada como reservada o confidencial para permitir su acceso.</w:t>
      </w:r>
    </w:p>
    <w:p w:rsidR="00EA6BF9" w:rsidRDefault="00EA6BF9" w:rsidP="00EA6BF9">
      <w:pPr>
        <w:spacing w:line="240" w:lineRule="auto"/>
        <w:ind w:left="851" w:right="851"/>
        <w:jc w:val="both"/>
        <w:rPr>
          <w:rFonts w:ascii="Palatino Linotype" w:hAnsi="Palatino Linotype" w:cs="Arial"/>
          <w:i/>
        </w:rPr>
      </w:pPr>
      <w:r w:rsidRPr="00317EAB">
        <w:rPr>
          <w:rFonts w:ascii="Palatino Linotype" w:hAnsi="Palatino Linotype" w:cs="Arial"/>
          <w:i/>
        </w:rPr>
        <w:t xml:space="preserve">Artículo 122. La clasificación es el proceso mediante el cual el sujeto obligado determina que la información en su poder </w:t>
      </w:r>
      <w:proofErr w:type="spellStart"/>
      <w:r w:rsidRPr="00317EAB">
        <w:rPr>
          <w:rFonts w:ascii="Palatino Linotype" w:hAnsi="Palatino Linotype" w:cs="Arial"/>
          <w:i/>
        </w:rPr>
        <w:t>actualiza</w:t>
      </w:r>
      <w:proofErr w:type="spellEnd"/>
      <w:r w:rsidRPr="00317EAB">
        <w:rPr>
          <w:rFonts w:ascii="Palatino Linotype" w:hAnsi="Palatino Linotype" w:cs="Arial"/>
          <w:i/>
        </w:rPr>
        <w:t xml:space="preserve"> alguno de los supuestos de reserva o confidencialidad, de conformidad con lo dispuesto en el presente título.</w:t>
      </w:r>
    </w:p>
    <w:p w:rsidR="00EA6BF9" w:rsidRDefault="00EA6BF9" w:rsidP="00EA6BF9">
      <w:pPr>
        <w:spacing w:line="240" w:lineRule="auto"/>
        <w:ind w:left="851" w:right="851"/>
        <w:jc w:val="both"/>
        <w:rPr>
          <w:rFonts w:ascii="Palatino Linotype" w:hAnsi="Palatino Linotype" w:cs="Arial"/>
          <w:i/>
        </w:rPr>
      </w:pPr>
      <w:r>
        <w:rPr>
          <w:rFonts w:ascii="Palatino Linotype" w:hAnsi="Palatino Linotype" w:cs="Arial"/>
          <w:i/>
        </w:rPr>
        <w:t>[…]</w:t>
      </w:r>
    </w:p>
    <w:p w:rsidR="00EA6BF9" w:rsidRDefault="00EA6BF9" w:rsidP="00EA6BF9">
      <w:pPr>
        <w:spacing w:line="240" w:lineRule="auto"/>
        <w:ind w:left="851" w:right="851"/>
        <w:jc w:val="both"/>
        <w:rPr>
          <w:rFonts w:ascii="Palatino Linotype" w:hAnsi="Palatino Linotype" w:cs="Arial"/>
          <w:i/>
        </w:rPr>
      </w:pPr>
      <w:r w:rsidRPr="00317EAB">
        <w:rPr>
          <w:rFonts w:ascii="Palatino Linotype" w:hAnsi="Palatino Linotype" w:cs="Arial"/>
          <w:i/>
        </w:rPr>
        <w:lastRenderedPageBreak/>
        <w:t>Artículo 132. La clasificación de la información se llevará a cabo en el momento en que:</w:t>
      </w:r>
    </w:p>
    <w:p w:rsidR="00EA6BF9" w:rsidRDefault="00EA6BF9" w:rsidP="00EA6BF9">
      <w:pPr>
        <w:spacing w:line="240" w:lineRule="auto"/>
        <w:ind w:left="851" w:right="851"/>
        <w:jc w:val="both"/>
        <w:rPr>
          <w:rFonts w:ascii="Palatino Linotype" w:hAnsi="Palatino Linotype" w:cs="Arial"/>
          <w:i/>
        </w:rPr>
      </w:pPr>
      <w:r>
        <w:rPr>
          <w:rFonts w:ascii="Palatino Linotype" w:hAnsi="Palatino Linotype" w:cs="Arial"/>
          <w:i/>
        </w:rPr>
        <w:t>[…]</w:t>
      </w:r>
    </w:p>
    <w:p w:rsidR="00EA6BF9" w:rsidRPr="00317EAB" w:rsidRDefault="00EA6BF9" w:rsidP="00EA6BF9">
      <w:pPr>
        <w:spacing w:line="240" w:lineRule="auto"/>
        <w:ind w:left="851" w:right="851"/>
        <w:jc w:val="both"/>
        <w:rPr>
          <w:rFonts w:ascii="Palatino Linotype" w:hAnsi="Palatino Linotype" w:cs="Arial"/>
          <w:b/>
          <w:i/>
        </w:rPr>
      </w:pPr>
      <w:r w:rsidRPr="00317EAB">
        <w:rPr>
          <w:rFonts w:ascii="Palatino Linotype" w:hAnsi="Palatino Linotype" w:cs="Arial"/>
          <w:b/>
          <w:i/>
        </w:rPr>
        <w:t>III. Se generen versiones públicas para dar cumplimiento a las obligaciones de transparencia previstas en esta Ley.</w:t>
      </w:r>
    </w:p>
    <w:p w:rsidR="00EA6BF9" w:rsidRDefault="00EA6BF9" w:rsidP="00EA6BF9">
      <w:pPr>
        <w:spacing w:line="240" w:lineRule="auto"/>
        <w:ind w:left="851" w:right="851"/>
        <w:jc w:val="both"/>
        <w:rPr>
          <w:rFonts w:ascii="Palatino Linotype" w:hAnsi="Palatino Linotype" w:cs="Arial"/>
          <w:b/>
          <w:i/>
          <w:u w:val="single"/>
        </w:rPr>
      </w:pPr>
      <w:r w:rsidRPr="00317EAB">
        <w:rPr>
          <w:rFonts w:ascii="Palatino Linotype" w:hAnsi="Palatino Linotype" w:cs="Arial"/>
          <w:b/>
          <w:i/>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317EAB">
        <w:rPr>
          <w:rFonts w:ascii="Palatino Linotype" w:hAnsi="Palatino Linotype" w:cs="Arial"/>
          <w:b/>
          <w:i/>
          <w:u w:val="single"/>
        </w:rPr>
        <w:t>de manera genérica y fundando y motivando su clasificación.</w:t>
      </w:r>
    </w:p>
    <w:p w:rsidR="00EA6BF9" w:rsidRPr="00317EAB" w:rsidRDefault="00EA6BF9" w:rsidP="00EA6BF9">
      <w:pPr>
        <w:spacing w:line="240" w:lineRule="auto"/>
        <w:ind w:left="851" w:right="851"/>
        <w:jc w:val="both"/>
        <w:rPr>
          <w:rFonts w:ascii="Palatino Linotype" w:hAnsi="Palatino Linotype" w:cs="Arial"/>
          <w:b/>
          <w:i/>
          <w:u w:val="single"/>
        </w:rPr>
      </w:pPr>
    </w:p>
    <w:p w:rsidR="00EA6BF9" w:rsidRDefault="00EA6BF9" w:rsidP="00EA6BF9">
      <w:pPr>
        <w:spacing w:after="0" w:line="360" w:lineRule="auto"/>
        <w:ind w:right="51"/>
        <w:jc w:val="both"/>
        <w:rPr>
          <w:rFonts w:ascii="Palatino Linotype" w:hAnsi="Palatino Linotype" w:cs="Arial"/>
          <w:sz w:val="24"/>
          <w:szCs w:val="24"/>
        </w:rPr>
      </w:pPr>
      <w:r>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F63127">
        <w:rPr>
          <w:rFonts w:ascii="Palatino Linotype" w:hAnsi="Palatino Linotype" w:cs="Arial"/>
          <w:sz w:val="24"/>
          <w:szCs w:val="24"/>
        </w:rPr>
        <w:t xml:space="preserve">el Registro Federal de Contribuyentes </w:t>
      </w:r>
      <w:r w:rsidRPr="00926406">
        <w:rPr>
          <w:rFonts w:ascii="Palatino Linotype" w:hAnsi="Palatino Linotype" w:cs="Arial"/>
          <w:b/>
          <w:sz w:val="24"/>
          <w:szCs w:val="24"/>
        </w:rPr>
        <w:t>(RFC)</w:t>
      </w:r>
      <w:r>
        <w:rPr>
          <w:rFonts w:ascii="Palatino Linotype" w:hAnsi="Palatino Linotype" w:cs="Arial"/>
          <w:b/>
          <w:sz w:val="24"/>
          <w:szCs w:val="24"/>
        </w:rPr>
        <w:t xml:space="preserve"> </w:t>
      </w:r>
      <w:r w:rsidRPr="00926406">
        <w:rPr>
          <w:rFonts w:ascii="Palatino Linotype" w:hAnsi="Palatino Linotype" w:cs="Arial"/>
          <w:b/>
          <w:sz w:val="24"/>
          <w:szCs w:val="24"/>
        </w:rPr>
        <w:lastRenderedPageBreak/>
        <w:t>que no sean de proveedores</w:t>
      </w:r>
      <w:r w:rsidRPr="00F63127">
        <w:rPr>
          <w:rFonts w:ascii="Palatino Linotype" w:hAnsi="Palatino Linotype" w:cs="Arial"/>
          <w:sz w:val="24"/>
          <w:szCs w:val="24"/>
        </w:rPr>
        <w:t xml:space="preserve">, </w:t>
      </w:r>
      <w:r>
        <w:rPr>
          <w:rFonts w:ascii="Palatino Linotype" w:hAnsi="Palatino Linotype" w:cs="Arial"/>
          <w:sz w:val="24"/>
          <w:szCs w:val="24"/>
        </w:rPr>
        <w:t xml:space="preserve">cuenta bancaria, </w:t>
      </w:r>
      <w:r w:rsidRPr="00F63127">
        <w:rPr>
          <w:rFonts w:ascii="Palatino Linotype" w:hAnsi="Palatino Linotype" w:cs="Arial"/>
          <w:sz w:val="24"/>
          <w:szCs w:val="24"/>
        </w:rPr>
        <w:t>la Clave Única de Registro de Población (CURP),</w:t>
      </w:r>
      <w:r>
        <w:rPr>
          <w:rFonts w:ascii="Palatino Linotype" w:hAnsi="Palatino Linotype" w:cs="Arial"/>
          <w:sz w:val="24"/>
          <w:szCs w:val="24"/>
        </w:rPr>
        <w:t xml:space="preserve"> domicilio particular, teléfono particular, el nombre de las personas físicas que no tengan la calidad de servidor público o aquellos que no reciban recursos públicos,</w:t>
      </w:r>
      <w:r w:rsidRPr="00F63127">
        <w:rPr>
          <w:rFonts w:ascii="Palatino Linotype" w:hAnsi="Palatino Linotype" w:cs="Arial"/>
          <w:sz w:val="24"/>
          <w:szCs w:val="24"/>
        </w:rPr>
        <w:t xml:space="preserve"> entre otros considerados como datos personales</w:t>
      </w:r>
      <w:r>
        <w:rPr>
          <w:rFonts w:ascii="Palatino Linotype" w:hAnsi="Palatino Linotype" w:cs="Arial"/>
          <w:sz w:val="24"/>
          <w:szCs w:val="24"/>
        </w:rPr>
        <w:t xml:space="preserve"> en términos de la normatividad aplicable.</w:t>
      </w:r>
    </w:p>
    <w:p w:rsidR="00EA6BF9" w:rsidRDefault="00EA6BF9" w:rsidP="00EA6BF9">
      <w:pPr>
        <w:spacing w:after="0" w:line="360" w:lineRule="auto"/>
        <w:ind w:right="51"/>
        <w:jc w:val="both"/>
        <w:rPr>
          <w:rFonts w:ascii="Palatino Linotype" w:hAnsi="Palatino Linotype" w:cs="Arial"/>
          <w:sz w:val="24"/>
          <w:szCs w:val="24"/>
        </w:rPr>
      </w:pPr>
    </w:p>
    <w:p w:rsidR="00EA6BF9" w:rsidRDefault="00EA6BF9" w:rsidP="00EA6BF9">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F63127">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EA6BF9" w:rsidRDefault="00EA6BF9" w:rsidP="00EA6BF9">
      <w:pPr>
        <w:spacing w:before="240" w:after="240" w:line="360" w:lineRule="auto"/>
        <w:ind w:right="-91"/>
        <w:jc w:val="both"/>
        <w:rPr>
          <w:rFonts w:ascii="Palatino Linotype" w:eastAsia="Times New Roman" w:hAnsi="Palatino Linotype" w:cs="Arial"/>
          <w:sz w:val="24"/>
          <w:szCs w:val="24"/>
          <w:lang w:eastAsia="es-MX"/>
        </w:rPr>
      </w:pPr>
      <w:r w:rsidRPr="00F63127">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EA6BF9" w:rsidRPr="00F63127" w:rsidRDefault="00EA6BF9" w:rsidP="00EA6BF9">
      <w:pPr>
        <w:spacing w:before="240" w:after="240" w:line="360" w:lineRule="auto"/>
        <w:ind w:right="-91"/>
        <w:jc w:val="both"/>
        <w:rPr>
          <w:rFonts w:ascii="Palatino Linotype" w:eastAsia="Times New Roman" w:hAnsi="Palatino Linotype" w:cs="Arial"/>
          <w:sz w:val="24"/>
          <w:szCs w:val="24"/>
          <w:lang w:eastAsia="es-MX"/>
        </w:rPr>
      </w:pPr>
    </w:p>
    <w:p w:rsidR="00EA6BF9" w:rsidRDefault="00EA6BF9" w:rsidP="00EA6BF9">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t>Lo anterior, es compartido p</w:t>
      </w:r>
      <w:r>
        <w:rPr>
          <w:rFonts w:ascii="Palatino Linotype" w:hAnsi="Palatino Linotype" w:cs="Arial"/>
          <w:sz w:val="24"/>
          <w:szCs w:val="24"/>
        </w:rPr>
        <w:t xml:space="preserve">or el Instituto Nacional de Transparencia, </w:t>
      </w:r>
      <w:r w:rsidRPr="00E27A17">
        <w:rPr>
          <w:rFonts w:ascii="Palatino Linotype" w:hAnsi="Palatino Linotype" w:cs="Arial"/>
          <w:sz w:val="24"/>
          <w:szCs w:val="24"/>
        </w:rPr>
        <w:t>Acceso a la Información</w:t>
      </w:r>
      <w:r>
        <w:rPr>
          <w:rFonts w:ascii="Palatino Linotype" w:hAnsi="Palatino Linotype" w:cs="Arial"/>
          <w:sz w:val="24"/>
          <w:szCs w:val="24"/>
        </w:rPr>
        <w:t xml:space="preserve"> y Protección de Datos (INAI) a través del Criterio 19/17</w:t>
      </w:r>
      <w:r w:rsidRPr="00E27A17">
        <w:rPr>
          <w:rFonts w:ascii="Palatino Linotype" w:hAnsi="Palatino Linotype" w:cs="Arial"/>
          <w:sz w:val="24"/>
          <w:szCs w:val="24"/>
        </w:rPr>
        <w:t>, el cual es del tenor literal siguiente:</w:t>
      </w:r>
    </w:p>
    <w:p w:rsidR="00EA6BF9" w:rsidRDefault="00EA6BF9" w:rsidP="00EA6BF9">
      <w:pPr>
        <w:tabs>
          <w:tab w:val="left" w:pos="8647"/>
        </w:tabs>
        <w:spacing w:after="0" w:line="360" w:lineRule="auto"/>
        <w:ind w:left="851" w:right="51"/>
        <w:jc w:val="both"/>
        <w:rPr>
          <w:rFonts w:ascii="Palatino Linotype" w:hAnsi="Palatino Linotype" w:cs="Arial"/>
          <w:sz w:val="24"/>
          <w:szCs w:val="24"/>
        </w:rPr>
      </w:pPr>
    </w:p>
    <w:p w:rsidR="00EA6BF9" w:rsidRPr="00E655B8" w:rsidRDefault="00EA6BF9" w:rsidP="00EA6BF9">
      <w:pPr>
        <w:tabs>
          <w:tab w:val="left" w:pos="8647"/>
        </w:tabs>
        <w:spacing w:after="0" w:line="240" w:lineRule="auto"/>
        <w:ind w:left="851" w:right="850"/>
        <w:jc w:val="both"/>
        <w:rPr>
          <w:rFonts w:ascii="Palatino Linotype" w:hAnsi="Palatino Linotype" w:cs="Arial"/>
          <w:b/>
          <w:bCs/>
          <w:i/>
        </w:rPr>
      </w:pPr>
      <w:r w:rsidRPr="00E655B8">
        <w:rPr>
          <w:rFonts w:ascii="Palatino Linotype" w:hAnsi="Palatino Linotype" w:cs="Arial"/>
          <w:bCs/>
          <w:i/>
        </w:rPr>
        <w:t xml:space="preserve">“Registro Federal de Contribuyentes (RFC) de personas físicas. El RFC es una clave de carácter fiscal, única e irrepetible, que permite identificar al titular, su edad y </w:t>
      </w:r>
      <w:r w:rsidRPr="00E655B8">
        <w:rPr>
          <w:rFonts w:ascii="Palatino Linotype" w:hAnsi="Palatino Linotype" w:cs="Arial"/>
          <w:bCs/>
          <w:i/>
        </w:rPr>
        <w:lastRenderedPageBreak/>
        <w:t>fecha de nacimiento, por lo que es un dato personal de carácter confidencial.”</w:t>
      </w:r>
      <w:r w:rsidRPr="00497964">
        <w:rPr>
          <w:rFonts w:ascii="Palatino Linotype" w:hAnsi="Palatino Linotype" w:cs="Arial"/>
          <w:bCs/>
          <w:i/>
        </w:rPr>
        <w:t xml:space="preserve"> (Sic)</w:t>
      </w:r>
    </w:p>
    <w:p w:rsidR="00EA6BF9" w:rsidRDefault="00EA6BF9" w:rsidP="00EA6BF9">
      <w:pPr>
        <w:tabs>
          <w:tab w:val="left" w:pos="8647"/>
        </w:tabs>
        <w:spacing w:after="0" w:line="240" w:lineRule="auto"/>
        <w:ind w:left="851" w:right="850"/>
        <w:jc w:val="both"/>
        <w:rPr>
          <w:rFonts w:ascii="Palatino Linotype" w:hAnsi="Palatino Linotype" w:cs="Arial"/>
          <w:b/>
          <w:i/>
        </w:rPr>
      </w:pPr>
    </w:p>
    <w:p w:rsidR="00EA6BF9" w:rsidRPr="006150F6" w:rsidRDefault="00EA6BF9" w:rsidP="00EA6BF9">
      <w:pPr>
        <w:tabs>
          <w:tab w:val="left" w:pos="8647"/>
        </w:tabs>
        <w:spacing w:after="0" w:line="240" w:lineRule="auto"/>
        <w:ind w:left="851" w:right="850"/>
        <w:jc w:val="both"/>
        <w:rPr>
          <w:rFonts w:ascii="Palatino Linotype" w:hAnsi="Palatino Linotype" w:cs="Arial"/>
          <w:b/>
          <w:i/>
        </w:rPr>
      </w:pPr>
      <w:r w:rsidRPr="006150F6">
        <w:rPr>
          <w:rFonts w:ascii="Palatino Linotype" w:hAnsi="Palatino Linotype" w:cs="Arial"/>
          <w:b/>
          <w:i/>
        </w:rPr>
        <w:t>Resoluciones:</w:t>
      </w:r>
    </w:p>
    <w:p w:rsidR="00EA6BF9" w:rsidRPr="006150F6" w:rsidRDefault="00EA6BF9" w:rsidP="00EA6BF9">
      <w:pPr>
        <w:tabs>
          <w:tab w:val="left" w:pos="8647"/>
        </w:tabs>
        <w:spacing w:after="0" w:line="240" w:lineRule="auto"/>
        <w:ind w:left="851" w:right="850"/>
        <w:jc w:val="both"/>
        <w:rPr>
          <w:rFonts w:ascii="Palatino Linotype" w:hAnsi="Palatino Linotype" w:cs="Arial"/>
          <w:i/>
          <w:lang w:val="es-ES"/>
        </w:rPr>
      </w:pPr>
      <w:r w:rsidRPr="006150F6">
        <w:rPr>
          <w:rFonts w:ascii="Palatino Linotype" w:hAnsi="Palatino Linotype" w:cs="Arial"/>
          <w:b/>
          <w:i/>
        </w:rPr>
        <w:t xml:space="preserve">RRA </w:t>
      </w:r>
      <w:r w:rsidRPr="006150F6">
        <w:rPr>
          <w:rFonts w:ascii="Palatino Linotype" w:hAnsi="Palatino Linotype" w:cs="Arial"/>
          <w:b/>
          <w:i/>
          <w:lang w:val="es-ES"/>
        </w:rPr>
        <w:t xml:space="preserve">0189/17. </w:t>
      </w:r>
      <w:r w:rsidRPr="006150F6">
        <w:rPr>
          <w:rFonts w:ascii="Palatino Linotype" w:hAnsi="Palatino Linotype" w:cs="Arial"/>
          <w:i/>
          <w:lang w:val="es-ES"/>
        </w:rPr>
        <w:t xml:space="preserve">Morena. 08 de febrero de 2017. Por unanimidad. Comisionado Ponente </w:t>
      </w:r>
      <w:r w:rsidRPr="006150F6">
        <w:rPr>
          <w:rFonts w:ascii="Palatino Linotype" w:hAnsi="Palatino Linotype" w:cs="Arial"/>
          <w:i/>
        </w:rPr>
        <w:t>Joel Salas Suárez.</w:t>
      </w:r>
    </w:p>
    <w:p w:rsidR="00EA6BF9" w:rsidRPr="006150F6" w:rsidRDefault="00EA6BF9" w:rsidP="00EA6BF9">
      <w:pPr>
        <w:tabs>
          <w:tab w:val="left" w:pos="8647"/>
        </w:tabs>
        <w:spacing w:after="0" w:line="240" w:lineRule="auto"/>
        <w:ind w:left="851" w:right="850"/>
        <w:jc w:val="both"/>
        <w:rPr>
          <w:rFonts w:ascii="Palatino Linotype" w:hAnsi="Palatino Linotype" w:cs="Arial"/>
          <w:i/>
          <w:lang w:val="es-ES"/>
        </w:rPr>
      </w:pPr>
    </w:p>
    <w:p w:rsidR="00EA6BF9" w:rsidRPr="006150F6" w:rsidRDefault="00EA6BF9" w:rsidP="00EA6BF9">
      <w:pPr>
        <w:tabs>
          <w:tab w:val="left" w:pos="8647"/>
        </w:tabs>
        <w:spacing w:after="0" w:line="240" w:lineRule="auto"/>
        <w:ind w:left="851" w:right="850"/>
        <w:jc w:val="both"/>
        <w:rPr>
          <w:rFonts w:ascii="Palatino Linotype" w:hAnsi="Palatino Linotype" w:cs="Arial"/>
          <w:i/>
          <w:lang w:val="es-ES"/>
        </w:rPr>
      </w:pPr>
      <w:r w:rsidRPr="006150F6">
        <w:rPr>
          <w:rFonts w:ascii="Palatino Linotype" w:hAnsi="Palatino Linotype" w:cs="Arial"/>
          <w:b/>
          <w:i/>
        </w:rPr>
        <w:t xml:space="preserve">RRA </w:t>
      </w:r>
      <w:r w:rsidRPr="006150F6">
        <w:rPr>
          <w:rFonts w:ascii="Palatino Linotype" w:hAnsi="Palatino Linotype" w:cs="Arial"/>
          <w:b/>
          <w:bCs/>
          <w:i/>
        </w:rPr>
        <w:t>0677</w:t>
      </w:r>
      <w:r w:rsidRPr="006150F6">
        <w:rPr>
          <w:rFonts w:ascii="Palatino Linotype" w:hAnsi="Palatino Linotype" w:cs="Arial"/>
          <w:b/>
          <w:i/>
        </w:rPr>
        <w:t xml:space="preserve">/17. </w:t>
      </w:r>
      <w:r w:rsidRPr="006150F6">
        <w:rPr>
          <w:rFonts w:ascii="Palatino Linotype" w:hAnsi="Palatino Linotype" w:cs="Arial"/>
          <w:i/>
          <w:lang w:val="es-ES"/>
        </w:rPr>
        <w:t xml:space="preserve">Universidad Nacional Autónoma de México. 08 de marzo de 2017. Por unanimidad. Comisionado Ponente </w:t>
      </w:r>
      <w:proofErr w:type="spellStart"/>
      <w:r w:rsidRPr="006150F6">
        <w:rPr>
          <w:rFonts w:ascii="Palatino Linotype" w:hAnsi="Palatino Linotype" w:cs="Arial"/>
          <w:i/>
          <w:lang w:val="es-ES"/>
        </w:rPr>
        <w:t>Rosendoevgueni</w:t>
      </w:r>
      <w:proofErr w:type="spellEnd"/>
      <w:r w:rsidRPr="006150F6">
        <w:rPr>
          <w:rFonts w:ascii="Palatino Linotype" w:hAnsi="Palatino Linotype" w:cs="Arial"/>
          <w:i/>
          <w:lang w:val="es-ES"/>
        </w:rPr>
        <w:t xml:space="preserve"> Monterrey </w:t>
      </w:r>
      <w:proofErr w:type="spellStart"/>
      <w:r w:rsidRPr="006150F6">
        <w:rPr>
          <w:rFonts w:ascii="Palatino Linotype" w:hAnsi="Palatino Linotype" w:cs="Arial"/>
          <w:i/>
          <w:lang w:val="es-ES"/>
        </w:rPr>
        <w:t>Chepov</w:t>
      </w:r>
      <w:proofErr w:type="spellEnd"/>
      <w:r w:rsidRPr="006150F6">
        <w:rPr>
          <w:rFonts w:ascii="Palatino Linotype" w:hAnsi="Palatino Linotype" w:cs="Arial"/>
          <w:i/>
        </w:rPr>
        <w:t>.</w:t>
      </w:r>
      <w:r w:rsidRPr="006150F6">
        <w:rPr>
          <w:rFonts w:ascii="Palatino Linotype" w:hAnsi="Palatino Linotype" w:cs="Arial"/>
          <w:b/>
          <w:i/>
        </w:rPr>
        <w:t xml:space="preserve"> </w:t>
      </w:r>
    </w:p>
    <w:p w:rsidR="00EA6BF9" w:rsidRPr="006150F6" w:rsidRDefault="00EA6BF9" w:rsidP="00EA6BF9">
      <w:pPr>
        <w:tabs>
          <w:tab w:val="left" w:pos="8647"/>
        </w:tabs>
        <w:spacing w:after="0" w:line="240" w:lineRule="auto"/>
        <w:ind w:left="851" w:right="850"/>
        <w:jc w:val="both"/>
        <w:rPr>
          <w:rFonts w:ascii="Palatino Linotype" w:hAnsi="Palatino Linotype" w:cs="Arial"/>
          <w:i/>
          <w:lang w:val="es-ES"/>
        </w:rPr>
      </w:pPr>
    </w:p>
    <w:p w:rsidR="00EA6BF9" w:rsidRDefault="00EA6BF9" w:rsidP="00EA6BF9">
      <w:pPr>
        <w:tabs>
          <w:tab w:val="left" w:pos="8647"/>
        </w:tabs>
        <w:spacing w:after="0" w:line="240" w:lineRule="auto"/>
        <w:ind w:left="851" w:right="850"/>
        <w:jc w:val="both"/>
        <w:rPr>
          <w:rFonts w:ascii="Palatino Linotype" w:hAnsi="Palatino Linotype" w:cs="Arial"/>
          <w:i/>
        </w:rPr>
      </w:pPr>
      <w:r w:rsidRPr="006150F6">
        <w:rPr>
          <w:rFonts w:ascii="Palatino Linotype" w:hAnsi="Palatino Linotype" w:cs="Arial"/>
          <w:b/>
          <w:i/>
        </w:rPr>
        <w:t>RRA</w:t>
      </w:r>
      <w:r w:rsidRPr="006150F6">
        <w:rPr>
          <w:rFonts w:ascii="Palatino Linotype" w:hAnsi="Palatino Linotype" w:cs="Arial"/>
          <w:i/>
          <w:lang w:val="es-ES"/>
        </w:rPr>
        <w:t xml:space="preserve"> </w:t>
      </w:r>
      <w:r w:rsidRPr="006150F6">
        <w:rPr>
          <w:rFonts w:ascii="Palatino Linotype" w:hAnsi="Palatino Linotype" w:cs="Arial"/>
          <w:b/>
          <w:i/>
        </w:rPr>
        <w:t xml:space="preserve">1564/17. </w:t>
      </w:r>
      <w:r w:rsidRPr="006150F6">
        <w:rPr>
          <w:rFonts w:ascii="Palatino Linotype" w:hAnsi="Palatino Linotype" w:cs="Arial"/>
          <w:i/>
          <w:lang w:val="es-ES"/>
        </w:rPr>
        <w:t>Tribunal Electoral del Poder Judicial de la Federación</w:t>
      </w:r>
      <w:r w:rsidRPr="006150F6">
        <w:rPr>
          <w:rFonts w:ascii="Palatino Linotype" w:hAnsi="Palatino Linotype" w:cs="Arial"/>
          <w:i/>
        </w:rPr>
        <w:t>. 26 de abril de 2017. Por unanimidad. Comisionado Ponente Oscar Mauricio Guerra Ford.</w:t>
      </w:r>
    </w:p>
    <w:p w:rsidR="00EA6BF9" w:rsidRPr="00497964" w:rsidRDefault="00EA6BF9" w:rsidP="00EA6BF9">
      <w:pPr>
        <w:tabs>
          <w:tab w:val="left" w:pos="8647"/>
        </w:tabs>
        <w:spacing w:after="0" w:line="240" w:lineRule="auto"/>
        <w:ind w:left="567" w:right="567"/>
        <w:jc w:val="center"/>
        <w:rPr>
          <w:rFonts w:ascii="Palatino Linotype" w:hAnsi="Palatino Linotype" w:cs="Arial"/>
          <w:i/>
        </w:rPr>
      </w:pPr>
    </w:p>
    <w:p w:rsidR="00EA6BF9" w:rsidRPr="00A97033" w:rsidRDefault="00EA6BF9" w:rsidP="00EA6BF9">
      <w:pPr>
        <w:autoSpaceDE w:val="0"/>
        <w:autoSpaceDN w:val="0"/>
        <w:adjustRightInd w:val="0"/>
        <w:spacing w:before="120" w:after="120"/>
        <w:ind w:left="567" w:right="850"/>
        <w:jc w:val="both"/>
        <w:rPr>
          <w:rFonts w:ascii="Palatino Linotype" w:eastAsia="Times New Roman" w:hAnsi="Palatino Linotype" w:cs="Arial"/>
          <w:i/>
        </w:rPr>
      </w:pPr>
    </w:p>
    <w:p w:rsidR="00EA6BF9" w:rsidRDefault="00EA6BF9" w:rsidP="00EA6BF9">
      <w:pPr>
        <w:pStyle w:val="Sinespaciado"/>
        <w:spacing w:before="240" w:after="240" w:line="360" w:lineRule="auto"/>
        <w:jc w:val="both"/>
        <w:rPr>
          <w:rFonts w:ascii="Palatino Linotype" w:hAnsi="Palatino Linotype" w:cs="Arial"/>
          <w:lang w:eastAsia="es-MX"/>
        </w:rPr>
      </w:pPr>
      <w:r w:rsidRPr="00A97033">
        <w:rPr>
          <w:rFonts w:ascii="Palatino Linotype" w:hAnsi="Palatino Linotype" w:cs="Arial"/>
          <w:lang w:eastAsia="es-MX"/>
        </w:rPr>
        <w:t>Así</w:t>
      </w:r>
      <w:r>
        <w:rPr>
          <w:rFonts w:ascii="Palatino Linotype" w:hAnsi="Palatino Linotype" w:cs="Arial"/>
          <w:lang w:eastAsia="es-MX"/>
        </w:rPr>
        <w:t>,</w:t>
      </w:r>
      <w:r w:rsidRPr="00A97033">
        <w:rPr>
          <w:rFonts w:ascii="Palatino Linotype" w:hAnsi="Palatino Linotype" w:cs="Arial"/>
          <w:lang w:eastAsia="es-MX"/>
        </w:rPr>
        <w:t xml:space="preserve"> el RFC se vincula al nombre de su titular, permite identificar la edad de la persona, su fecha de nacimiento, así </w:t>
      </w:r>
      <w:r w:rsidRPr="00A97033">
        <w:rPr>
          <w:rFonts w:ascii="Palatino Linotype" w:hAnsi="Palatino Linotype" w:cs="Arial"/>
          <w:lang w:eastAsia="es-MX"/>
        </w:rPr>
        <w:lastRenderedPageBreak/>
        <w:t xml:space="preserve">como su </w:t>
      </w:r>
      <w:proofErr w:type="spellStart"/>
      <w:r w:rsidRPr="00A97033">
        <w:rPr>
          <w:rFonts w:ascii="Palatino Linotype" w:hAnsi="Palatino Linotype" w:cs="Arial"/>
          <w:lang w:eastAsia="es-MX"/>
        </w:rPr>
        <w:t>homoclave</w:t>
      </w:r>
      <w:proofErr w:type="spellEnd"/>
      <w:r w:rsidRPr="00A97033">
        <w:rPr>
          <w:rFonts w:ascii="Palatino Linotype" w:hAnsi="Palatino Linotype" w:cs="Arial"/>
          <w:lang w:eastAsia="es-MX"/>
        </w:rPr>
        <w:t>, la cual es única e irrepetible y determina justamente la identificación de dicha persona para efectos fiscales, por lo éste constituye un dato personal que concierne a una persona físi</w:t>
      </w:r>
      <w:r>
        <w:rPr>
          <w:rFonts w:ascii="Palatino Linotype" w:hAnsi="Palatino Linotype" w:cs="Arial"/>
          <w:lang w:eastAsia="es-MX"/>
        </w:rPr>
        <w:t>ca identificada e identificable.</w:t>
      </w:r>
    </w:p>
    <w:p w:rsidR="00944264" w:rsidRDefault="00EA6BF9" w:rsidP="00EA6BF9">
      <w:pPr>
        <w:pStyle w:val="Sinespaciado"/>
        <w:spacing w:before="240" w:after="240" w:line="360" w:lineRule="auto"/>
        <w:jc w:val="both"/>
        <w:rPr>
          <w:rFonts w:ascii="Palatino Linotype" w:eastAsia="Calibri" w:hAnsi="Palatino Linotype" w:cs="Arial"/>
          <w:lang w:eastAsia="es-MX"/>
        </w:rPr>
      </w:pPr>
      <w:r w:rsidRPr="00A97033">
        <w:rPr>
          <w:rFonts w:ascii="Palatino Linotype" w:hAnsi="Palatino Linotype" w:cs="Arial"/>
          <w:lang w:eastAsia="es-MX"/>
        </w:rPr>
        <w:t xml:space="preserve">En cuanto a la </w:t>
      </w:r>
      <w:r w:rsidRPr="00A97033">
        <w:rPr>
          <w:rFonts w:ascii="Palatino Linotype" w:hAnsi="Palatino Linotype" w:cs="Arial"/>
        </w:rPr>
        <w:t xml:space="preserve">Clave Única de Registro de Población (CURP) en virtud de que éste se </w:t>
      </w:r>
      <w:r w:rsidRPr="00A97033">
        <w:rPr>
          <w:rFonts w:ascii="Palatino Linotype" w:eastAsia="Calibri" w:hAnsi="Palatino Linotype" w:cs="Arial"/>
          <w:lang w:eastAsia="es-MX"/>
        </w:rPr>
        <w:t xml:space="preserve">integra por datos personales que únicamente le conciernen a un particular como son su fecha de nacimiento, su nombre, sus apellidos y su lugar de nacimiento; </w:t>
      </w:r>
    </w:p>
    <w:p w:rsidR="00EA6BF9" w:rsidRDefault="00EA6BF9" w:rsidP="00EA6BF9">
      <w:pPr>
        <w:pStyle w:val="Sinespaciado"/>
        <w:spacing w:before="240" w:after="240" w:line="360" w:lineRule="auto"/>
        <w:jc w:val="both"/>
        <w:rPr>
          <w:rFonts w:ascii="Palatino Linotype" w:eastAsia="Calibri" w:hAnsi="Palatino Linotype" w:cs="Arial"/>
          <w:lang w:eastAsia="es-MX"/>
        </w:rPr>
      </w:pPr>
      <w:proofErr w:type="gramStart"/>
      <w:r w:rsidRPr="00A97033">
        <w:rPr>
          <w:rFonts w:ascii="Palatino Linotype" w:eastAsia="Calibri" w:hAnsi="Palatino Linotype" w:cs="Arial"/>
          <w:lang w:eastAsia="es-MX"/>
        </w:rPr>
        <w:t>información</w:t>
      </w:r>
      <w:proofErr w:type="gramEnd"/>
      <w:r w:rsidRPr="00A97033">
        <w:rPr>
          <w:rFonts w:ascii="Palatino Linotype" w:eastAsia="Calibri" w:hAnsi="Palatino Linotype" w:cs="Arial"/>
          <w:lang w:eastAsia="es-MX"/>
        </w:rPr>
        <w:t xml:space="preserve"> que permite distinguirlo del resto de los habitantes, se considera que es de carácter confidencial.</w:t>
      </w:r>
    </w:p>
    <w:p w:rsidR="00EA6BF9" w:rsidRDefault="00EA6BF9" w:rsidP="00EA6BF9">
      <w:pPr>
        <w:pStyle w:val="Sinespaciado"/>
        <w:spacing w:before="240" w:after="240" w:line="360" w:lineRule="auto"/>
        <w:jc w:val="both"/>
        <w:rPr>
          <w:rFonts w:ascii="Palatino Linotype" w:eastAsia="Calibri" w:hAnsi="Palatino Linotype" w:cs="Arial"/>
          <w:lang w:eastAsia="es-MX"/>
        </w:rPr>
      </w:pPr>
    </w:p>
    <w:p w:rsidR="00EA6BF9" w:rsidRDefault="00EA6BF9" w:rsidP="00EA6BF9">
      <w:pPr>
        <w:tabs>
          <w:tab w:val="left" w:pos="8647"/>
        </w:tabs>
        <w:spacing w:after="0" w:line="360" w:lineRule="auto"/>
        <w:ind w:right="51"/>
        <w:jc w:val="both"/>
        <w:rPr>
          <w:rFonts w:ascii="Palatino Linotype" w:hAnsi="Palatino Linotype" w:cs="Arial"/>
          <w:sz w:val="24"/>
          <w:szCs w:val="24"/>
        </w:rPr>
      </w:pPr>
      <w:r w:rsidRPr="00E27A17">
        <w:rPr>
          <w:rFonts w:ascii="Palatino Linotype" w:hAnsi="Palatino Linotype" w:cs="Arial"/>
          <w:sz w:val="24"/>
          <w:szCs w:val="24"/>
        </w:rPr>
        <w:lastRenderedPageBreak/>
        <w:t>Argumento q</w:t>
      </w:r>
      <w:r>
        <w:rPr>
          <w:rFonts w:ascii="Palatino Linotype" w:hAnsi="Palatino Linotype" w:cs="Arial"/>
          <w:sz w:val="24"/>
          <w:szCs w:val="24"/>
        </w:rPr>
        <w:t>ue es compartido por el</w:t>
      </w:r>
      <w:r w:rsidRPr="00E27A17">
        <w:rPr>
          <w:rFonts w:ascii="Palatino Linotype" w:hAnsi="Palatino Linotype" w:cs="Arial"/>
          <w:sz w:val="24"/>
          <w:szCs w:val="24"/>
        </w:rPr>
        <w:t xml:space="preserve"> </w:t>
      </w:r>
      <w:r w:rsidRPr="006150F6">
        <w:rPr>
          <w:rFonts w:ascii="Palatino Linotype" w:hAnsi="Palatino Linotype" w:cs="Arial"/>
          <w:b/>
          <w:sz w:val="24"/>
          <w:szCs w:val="24"/>
        </w:rPr>
        <w:t>Instituto Nacional de Transparencia, Acceso a la Información y Protección de Datos (INAI) conforme al Criterio número</w:t>
      </w:r>
      <w:r>
        <w:rPr>
          <w:rFonts w:ascii="Palatino Linotype" w:hAnsi="Palatino Linotype" w:cs="Arial"/>
          <w:b/>
          <w:sz w:val="24"/>
          <w:szCs w:val="24"/>
        </w:rPr>
        <w:t xml:space="preserve"> 18/17</w:t>
      </w:r>
      <w:r w:rsidRPr="00E27A17">
        <w:rPr>
          <w:rFonts w:ascii="Palatino Linotype" w:hAnsi="Palatino Linotype" w:cs="Arial"/>
          <w:sz w:val="24"/>
          <w:szCs w:val="24"/>
        </w:rPr>
        <w:t xml:space="preserve">, el cual refiere: </w:t>
      </w:r>
    </w:p>
    <w:p w:rsidR="00EA6BF9" w:rsidRPr="00E27A17" w:rsidRDefault="00EA6BF9" w:rsidP="00EA6BF9">
      <w:pPr>
        <w:tabs>
          <w:tab w:val="left" w:pos="8647"/>
        </w:tabs>
        <w:spacing w:after="0" w:line="360" w:lineRule="auto"/>
        <w:ind w:right="51"/>
        <w:jc w:val="both"/>
        <w:rPr>
          <w:rFonts w:ascii="Palatino Linotype" w:hAnsi="Palatino Linotype" w:cs="Arial"/>
          <w:sz w:val="24"/>
          <w:szCs w:val="24"/>
        </w:rPr>
      </w:pPr>
    </w:p>
    <w:p w:rsidR="00EA6BF9" w:rsidRPr="002C2273" w:rsidRDefault="00EA6BF9" w:rsidP="00EA6BF9">
      <w:pPr>
        <w:pStyle w:val="Default"/>
        <w:spacing w:before="120" w:after="120" w:line="360" w:lineRule="auto"/>
        <w:ind w:left="851" w:right="850"/>
        <w:jc w:val="both"/>
        <w:rPr>
          <w:rFonts w:ascii="Palatino Linotype" w:hAnsi="Palatino Linotype"/>
          <w:b/>
          <w:i/>
          <w:sz w:val="22"/>
        </w:rPr>
      </w:pPr>
      <w:r w:rsidRPr="002C2273">
        <w:rPr>
          <w:rFonts w:ascii="Palatino Linotype" w:hAnsi="Palatino Linotype"/>
          <w:b/>
          <w:bCs/>
          <w:i/>
          <w:sz w:val="22"/>
        </w:rPr>
        <w:t xml:space="preserve">“Clave Única de Registro de Población (CURP). </w:t>
      </w:r>
      <w:r w:rsidRPr="002C2273">
        <w:rPr>
          <w:rFonts w:ascii="Palatino Linotype" w:hAnsi="Palatino Linotype"/>
          <w:bCs/>
          <w:i/>
          <w:sz w:val="22"/>
        </w:rPr>
        <w:t xml:space="preserve">La </w:t>
      </w:r>
      <w:r w:rsidRPr="002C2273">
        <w:rPr>
          <w:rFonts w:ascii="Palatino Linotype" w:hAnsi="Palatino Linotype"/>
          <w:i/>
          <w:sz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rsidR="00EA6BF9" w:rsidRPr="002C2273" w:rsidRDefault="00EA6BF9" w:rsidP="00EA6BF9">
      <w:pPr>
        <w:spacing w:before="120" w:after="120" w:line="360" w:lineRule="auto"/>
        <w:ind w:left="851" w:right="850"/>
        <w:jc w:val="both"/>
        <w:rPr>
          <w:rFonts w:ascii="Palatino Linotype" w:hAnsi="Palatino Linotype" w:cs="Arial"/>
          <w:b/>
          <w:i/>
          <w:szCs w:val="24"/>
        </w:rPr>
      </w:pPr>
    </w:p>
    <w:p w:rsidR="00EA6BF9" w:rsidRPr="002C2273" w:rsidRDefault="00EA6BF9" w:rsidP="00EA6BF9">
      <w:pPr>
        <w:spacing w:before="120" w:after="120" w:line="360" w:lineRule="auto"/>
        <w:ind w:left="851" w:right="850"/>
        <w:jc w:val="both"/>
        <w:rPr>
          <w:rFonts w:ascii="Palatino Linotype" w:hAnsi="Palatino Linotype" w:cs="Arial"/>
          <w:b/>
          <w:i/>
          <w:szCs w:val="24"/>
        </w:rPr>
      </w:pPr>
      <w:r w:rsidRPr="002C2273">
        <w:rPr>
          <w:rFonts w:ascii="Palatino Linotype" w:hAnsi="Palatino Linotype" w:cs="Arial"/>
          <w:b/>
          <w:i/>
          <w:szCs w:val="24"/>
        </w:rPr>
        <w:t>Resoluciones:</w:t>
      </w:r>
    </w:p>
    <w:p w:rsidR="00EA6BF9" w:rsidRPr="002C2273" w:rsidRDefault="00EA6BF9" w:rsidP="00EA6BF9">
      <w:pPr>
        <w:pStyle w:val="Prrafodelista"/>
        <w:tabs>
          <w:tab w:val="left" w:pos="284"/>
        </w:tabs>
        <w:spacing w:before="120" w:after="120" w:line="360" w:lineRule="auto"/>
        <w:ind w:left="851" w:right="850"/>
        <w:jc w:val="both"/>
        <w:rPr>
          <w:rFonts w:ascii="Palatino Linotype" w:hAnsi="Palatino Linotype"/>
          <w:b/>
          <w:i/>
          <w:sz w:val="22"/>
        </w:rPr>
      </w:pPr>
      <w:r w:rsidRPr="002C2273">
        <w:rPr>
          <w:rFonts w:ascii="Palatino Linotype" w:hAnsi="Palatino Linotype"/>
          <w:b/>
          <w:i/>
          <w:sz w:val="22"/>
        </w:rPr>
        <w:t xml:space="preserve">RRA 3995/16. </w:t>
      </w:r>
      <w:r w:rsidRPr="002C2273">
        <w:rPr>
          <w:rFonts w:ascii="Palatino Linotype" w:hAnsi="Palatino Linotype"/>
          <w:i/>
          <w:sz w:val="22"/>
        </w:rPr>
        <w:t xml:space="preserve">Secretaría de la Defensa Nacional. 1 de febrero de 2017. Por unanimidad. Comisionado Ponente </w:t>
      </w:r>
      <w:proofErr w:type="spellStart"/>
      <w:r w:rsidRPr="002C2273">
        <w:rPr>
          <w:rFonts w:ascii="Palatino Linotype" w:hAnsi="Palatino Linotype"/>
          <w:i/>
          <w:sz w:val="22"/>
        </w:rPr>
        <w:t>Rosendoevgueni</w:t>
      </w:r>
      <w:proofErr w:type="spellEnd"/>
      <w:r w:rsidRPr="002C2273">
        <w:rPr>
          <w:rFonts w:ascii="Palatino Linotype" w:hAnsi="Palatino Linotype"/>
          <w:i/>
          <w:sz w:val="22"/>
        </w:rPr>
        <w:t xml:space="preserve"> Monterrey </w:t>
      </w:r>
      <w:proofErr w:type="spellStart"/>
      <w:r w:rsidRPr="002C2273">
        <w:rPr>
          <w:rFonts w:ascii="Palatino Linotype" w:hAnsi="Palatino Linotype"/>
          <w:i/>
          <w:sz w:val="22"/>
        </w:rPr>
        <w:t>Chepov</w:t>
      </w:r>
      <w:proofErr w:type="spellEnd"/>
      <w:r w:rsidRPr="002C2273">
        <w:rPr>
          <w:rFonts w:ascii="Palatino Linotype" w:hAnsi="Palatino Linotype"/>
          <w:i/>
          <w:sz w:val="22"/>
        </w:rPr>
        <w:t>.</w:t>
      </w:r>
    </w:p>
    <w:p w:rsidR="00EA6BF9" w:rsidRPr="002C2273" w:rsidRDefault="00EA6BF9" w:rsidP="00EA6BF9">
      <w:pPr>
        <w:pStyle w:val="Prrafodelista"/>
        <w:tabs>
          <w:tab w:val="left" w:pos="284"/>
        </w:tabs>
        <w:spacing w:before="120" w:after="120" w:line="360" w:lineRule="auto"/>
        <w:ind w:left="851" w:right="850"/>
        <w:jc w:val="both"/>
        <w:rPr>
          <w:rFonts w:ascii="Palatino Linotype" w:hAnsi="Palatino Linotype"/>
          <w:b/>
          <w:i/>
          <w:sz w:val="22"/>
        </w:rPr>
      </w:pPr>
      <w:r w:rsidRPr="002C2273">
        <w:rPr>
          <w:rFonts w:ascii="Palatino Linotype" w:hAnsi="Palatino Linotype" w:cs="Arial"/>
          <w:b/>
          <w:i/>
          <w:sz w:val="22"/>
        </w:rPr>
        <w:t xml:space="preserve">RRA </w:t>
      </w:r>
      <w:r w:rsidRPr="002C2273">
        <w:rPr>
          <w:rFonts w:ascii="Palatino Linotype" w:hAnsi="Palatino Linotype" w:cs="Arial"/>
          <w:b/>
          <w:bCs/>
          <w:i/>
          <w:sz w:val="22"/>
        </w:rPr>
        <w:t xml:space="preserve">0937/17. </w:t>
      </w:r>
      <w:r w:rsidRPr="002C2273">
        <w:rPr>
          <w:rFonts w:ascii="Palatino Linotype" w:hAnsi="Palatino Linotype" w:cs="Arial"/>
          <w:bCs/>
          <w:i/>
          <w:sz w:val="22"/>
        </w:rPr>
        <w:t xml:space="preserve">Senado de la República. </w:t>
      </w:r>
      <w:r w:rsidRPr="002C2273">
        <w:rPr>
          <w:rFonts w:ascii="Palatino Linotype" w:hAnsi="Palatino Linotype" w:cs="Arial"/>
          <w:bCs/>
          <w:i/>
          <w:sz w:val="22"/>
          <w:lang w:val="es-ES_tradnl"/>
        </w:rPr>
        <w:t xml:space="preserve">15 de marzo de 2017. Por unanimidad. Comisionada Ponente Ximena Puente de la Mora. </w:t>
      </w:r>
    </w:p>
    <w:p w:rsidR="00EA6BF9" w:rsidRPr="006150F6" w:rsidRDefault="00EA6BF9" w:rsidP="00EA6BF9">
      <w:pPr>
        <w:pStyle w:val="Prrafodelista"/>
        <w:tabs>
          <w:tab w:val="left" w:pos="284"/>
        </w:tabs>
        <w:spacing w:before="120" w:after="120" w:line="360" w:lineRule="auto"/>
        <w:ind w:left="851" w:right="850"/>
        <w:jc w:val="both"/>
        <w:rPr>
          <w:rFonts w:ascii="Arial" w:hAnsi="Arial" w:cs="Arial"/>
          <w:b/>
          <w:i/>
          <w:sz w:val="22"/>
        </w:rPr>
      </w:pPr>
      <w:r w:rsidRPr="002C2273">
        <w:rPr>
          <w:rFonts w:ascii="Palatino Linotype" w:hAnsi="Palatino Linotype" w:cs="Arial"/>
          <w:b/>
          <w:i/>
          <w:sz w:val="22"/>
        </w:rPr>
        <w:t xml:space="preserve">RRA 0478/17. </w:t>
      </w:r>
      <w:r w:rsidRPr="002C2273">
        <w:rPr>
          <w:rFonts w:ascii="Palatino Linotype" w:eastAsia="Calibri" w:hAnsi="Palatino Linotype" w:cs="Arial"/>
          <w:i/>
          <w:sz w:val="22"/>
        </w:rPr>
        <w:t>Secretaría de Relaciones Exteriores</w:t>
      </w:r>
      <w:r w:rsidRPr="002C2273">
        <w:rPr>
          <w:rFonts w:ascii="Palatino Linotype" w:hAnsi="Palatino Linotype" w:cs="Arial"/>
          <w:i/>
          <w:sz w:val="22"/>
        </w:rPr>
        <w:t>. 26 de abril de 2017. Por unanimidad. Comisionada Ponente Areli Cano Guadiana.</w:t>
      </w:r>
      <w:r w:rsidRPr="006150F6">
        <w:rPr>
          <w:rFonts w:ascii="Arial" w:hAnsi="Arial" w:cs="Arial"/>
          <w:i/>
          <w:sz w:val="22"/>
        </w:rPr>
        <w:t xml:space="preserve"> </w:t>
      </w:r>
    </w:p>
    <w:p w:rsidR="00EA6BF9" w:rsidRDefault="00EA6BF9" w:rsidP="00EA6BF9">
      <w:pPr>
        <w:spacing w:after="0" w:line="360" w:lineRule="auto"/>
        <w:ind w:right="51"/>
        <w:jc w:val="both"/>
        <w:rPr>
          <w:rFonts w:ascii="Palatino Linotype" w:hAnsi="Palatino Linotype" w:cs="Arial"/>
          <w:sz w:val="24"/>
          <w:szCs w:val="24"/>
        </w:rPr>
      </w:pPr>
    </w:p>
    <w:p w:rsidR="00EA6BF9" w:rsidRDefault="00EA6BF9" w:rsidP="00EA6BF9">
      <w:pPr>
        <w:pStyle w:val="Prrafodelista"/>
        <w:autoSpaceDE w:val="0"/>
        <w:autoSpaceDN w:val="0"/>
        <w:adjustRightInd w:val="0"/>
        <w:spacing w:line="360" w:lineRule="auto"/>
        <w:ind w:left="0"/>
        <w:contextualSpacing/>
        <w:jc w:val="both"/>
        <w:rPr>
          <w:rFonts w:ascii="Palatino Linotype" w:hAnsi="Palatino Linotype" w:cs="Arial"/>
        </w:rPr>
      </w:pPr>
      <w:r w:rsidRPr="00E27A17">
        <w:rPr>
          <w:rFonts w:ascii="Palatino Linotype" w:hAnsi="Palatino Linotype" w:cs="Arial"/>
        </w:rPr>
        <w:lastRenderedPageBreak/>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EA6BF9" w:rsidRDefault="00EA6BF9" w:rsidP="00EA6BF9">
      <w:pPr>
        <w:pStyle w:val="Prrafodelista"/>
        <w:autoSpaceDE w:val="0"/>
        <w:autoSpaceDN w:val="0"/>
        <w:adjustRightInd w:val="0"/>
        <w:spacing w:line="360" w:lineRule="auto"/>
        <w:ind w:left="0"/>
        <w:contextualSpacing/>
        <w:jc w:val="both"/>
        <w:rPr>
          <w:rFonts w:ascii="Palatino Linotype" w:hAnsi="Palatino Linotype" w:cs="Arial"/>
        </w:rPr>
      </w:pPr>
    </w:p>
    <w:p w:rsidR="00EA6BF9" w:rsidRPr="000752E0" w:rsidRDefault="00EA6BF9" w:rsidP="00EA6BF9">
      <w:pPr>
        <w:tabs>
          <w:tab w:val="left" w:pos="8647"/>
        </w:tabs>
        <w:spacing w:after="0" w:line="360" w:lineRule="auto"/>
        <w:jc w:val="both"/>
        <w:rPr>
          <w:rFonts w:ascii="Palatino Linotype" w:hAnsi="Palatino Linotype" w:cs="Arial"/>
          <w:sz w:val="24"/>
          <w:szCs w:val="24"/>
        </w:rPr>
      </w:pPr>
      <w:r w:rsidRPr="000752E0">
        <w:rPr>
          <w:rFonts w:ascii="Palatino Linotype" w:hAnsi="Palatino Linotype" w:cs="Arial"/>
          <w:sz w:val="24"/>
          <w:szCs w:val="24"/>
        </w:rPr>
        <w:t>Además de ello, se considera que se deberá testar el</w:t>
      </w:r>
      <w:r>
        <w:rPr>
          <w:rFonts w:ascii="Palatino Linotype" w:hAnsi="Palatino Linotype" w:cs="Arial"/>
          <w:sz w:val="24"/>
          <w:szCs w:val="24"/>
        </w:rPr>
        <w:t xml:space="preserve"> sello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 xml:space="preserve">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w:t>
      </w:r>
      <w:r w:rsidRPr="000752E0">
        <w:rPr>
          <w:rFonts w:ascii="Palatino Linotype" w:hAnsi="Palatino Linotype" w:cs="Arial"/>
          <w:sz w:val="24"/>
          <w:szCs w:val="24"/>
        </w:rPr>
        <w:lastRenderedPageBreak/>
        <w:t>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EA6BF9" w:rsidRDefault="00EA6BF9" w:rsidP="00EA6BF9">
      <w:pPr>
        <w:tabs>
          <w:tab w:val="left" w:pos="8647"/>
        </w:tabs>
        <w:spacing w:after="0" w:line="360" w:lineRule="auto"/>
        <w:ind w:right="51"/>
        <w:jc w:val="both"/>
        <w:rPr>
          <w:rFonts w:ascii="Palatino Linotype" w:hAnsi="Palatino Linotype" w:cs="Arial"/>
          <w:sz w:val="24"/>
          <w:szCs w:val="24"/>
        </w:rPr>
      </w:pPr>
    </w:p>
    <w:p w:rsidR="00EA6BF9" w:rsidRDefault="00EA6BF9" w:rsidP="00EA6BF9">
      <w:pPr>
        <w:tabs>
          <w:tab w:val="left" w:pos="8647"/>
        </w:tabs>
        <w:spacing w:after="0" w:line="360" w:lineRule="auto"/>
        <w:jc w:val="both"/>
        <w:rPr>
          <w:rFonts w:ascii="Palatino Linotype" w:hAnsi="Palatino Linotype" w:cs="Arial"/>
          <w:sz w:val="24"/>
          <w:szCs w:val="24"/>
        </w:rPr>
      </w:pPr>
      <w:r w:rsidRPr="000752E0">
        <w:rPr>
          <w:rFonts w:ascii="Palatino Linotype" w:hAnsi="Palatino Linotype" w:cs="Arial"/>
          <w:sz w:val="24"/>
          <w:szCs w:val="24"/>
        </w:rPr>
        <w:t>De este modo, en las versiones públicas de los documentos que se ordena su entrega se deben testar tanto números de las cuentas bancarias, CLABES, como el</w:t>
      </w:r>
      <w:r>
        <w:rPr>
          <w:rFonts w:ascii="Palatino Linotype" w:hAnsi="Palatino Linotype" w:cs="Arial"/>
          <w:sz w:val="24"/>
          <w:szCs w:val="24"/>
        </w:rPr>
        <w:t xml:space="preserve"> </w:t>
      </w:r>
      <w:r w:rsidRPr="000752E0">
        <w:rPr>
          <w:rFonts w:ascii="Palatino Linotype" w:hAnsi="Palatino Linotype" w:cs="Arial"/>
          <w:sz w:val="24"/>
          <w:szCs w:val="24"/>
        </w:rPr>
        <w:t>sello</w:t>
      </w:r>
      <w:r>
        <w:rPr>
          <w:rFonts w:ascii="Palatino Linotype" w:hAnsi="Palatino Linotype" w:cs="Arial"/>
          <w:sz w:val="24"/>
          <w:szCs w:val="24"/>
        </w:rPr>
        <w:t xml:space="preserve"> </w:t>
      </w:r>
      <w:r w:rsidRPr="000752E0">
        <w:rPr>
          <w:rFonts w:ascii="Palatino Linotype" w:hAnsi="Palatino Linotype" w:cs="Arial"/>
          <w:sz w:val="24"/>
          <w:szCs w:val="24"/>
        </w:rPr>
        <w:t>digital</w:t>
      </w:r>
      <w:r>
        <w:rPr>
          <w:rFonts w:ascii="Palatino Linotype" w:hAnsi="Palatino Linotype" w:cs="Arial"/>
          <w:sz w:val="24"/>
          <w:szCs w:val="24"/>
        </w:rPr>
        <w:t xml:space="preserve"> </w:t>
      </w:r>
      <w:r w:rsidRPr="000752E0">
        <w:rPr>
          <w:rFonts w:ascii="Palatino Linotype" w:hAnsi="Palatino Linotype" w:cs="Arial"/>
          <w:sz w:val="24"/>
          <w:szCs w:val="24"/>
        </w:rPr>
        <w:t>y su correspondiente cadena original; si es que se desprende esta información; en caso contrario, los documentos deben entregarse en forma íntegra.</w:t>
      </w:r>
    </w:p>
    <w:p w:rsidR="00EA6BF9" w:rsidRDefault="00EA6BF9" w:rsidP="00EA6BF9">
      <w:pPr>
        <w:tabs>
          <w:tab w:val="left" w:pos="8647"/>
        </w:tabs>
        <w:spacing w:after="0" w:line="360" w:lineRule="auto"/>
        <w:ind w:right="51"/>
        <w:jc w:val="both"/>
        <w:rPr>
          <w:rFonts w:ascii="Palatino Linotype" w:hAnsi="Palatino Linotype" w:cs="Arial"/>
          <w:sz w:val="24"/>
          <w:szCs w:val="24"/>
        </w:rPr>
      </w:pPr>
    </w:p>
    <w:p w:rsidR="00EA6BF9" w:rsidRDefault="00EA6BF9" w:rsidP="00EA6BF9">
      <w:pPr>
        <w:tabs>
          <w:tab w:val="left" w:pos="8647"/>
        </w:tabs>
        <w:spacing w:after="0" w:line="360" w:lineRule="auto"/>
        <w:jc w:val="both"/>
        <w:rPr>
          <w:rFonts w:ascii="Palatino Linotype" w:hAnsi="Palatino Linotype" w:cs="Arial"/>
          <w:sz w:val="24"/>
          <w:szCs w:val="24"/>
        </w:rPr>
      </w:pPr>
      <w:r w:rsidRPr="000752E0">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EA6BF9" w:rsidRDefault="00EA6BF9" w:rsidP="00EA6BF9">
      <w:pPr>
        <w:tabs>
          <w:tab w:val="left" w:pos="8647"/>
        </w:tabs>
        <w:spacing w:after="0" w:line="360" w:lineRule="auto"/>
        <w:ind w:right="51"/>
        <w:jc w:val="both"/>
        <w:rPr>
          <w:rFonts w:ascii="Palatino Linotype" w:hAnsi="Palatino Linotype" w:cs="Arial"/>
          <w:sz w:val="24"/>
          <w:szCs w:val="24"/>
        </w:rPr>
      </w:pPr>
    </w:p>
    <w:p w:rsidR="00EA6BF9" w:rsidRPr="00497964" w:rsidRDefault="00EA6BF9" w:rsidP="00EA6BF9">
      <w:pPr>
        <w:tabs>
          <w:tab w:val="left" w:pos="8222"/>
        </w:tabs>
        <w:spacing w:after="0" w:line="240" w:lineRule="auto"/>
        <w:ind w:left="851" w:right="850"/>
        <w:jc w:val="both"/>
        <w:rPr>
          <w:rFonts w:ascii="Palatino Linotype" w:hAnsi="Palatino Linotype" w:cs="Arial"/>
          <w:bCs/>
          <w:i/>
        </w:rPr>
      </w:pPr>
      <w:r w:rsidRPr="00497964">
        <w:rPr>
          <w:rFonts w:ascii="Palatino Linotype" w:hAnsi="Palatino Linotype" w:cs="Arial"/>
          <w:bCs/>
          <w:i/>
        </w:rPr>
        <w:t>“Cuarto.</w:t>
      </w:r>
      <w:r>
        <w:rPr>
          <w:rFonts w:ascii="Palatino Linotype" w:hAnsi="Palatino Linotype" w:cs="Arial"/>
          <w:bCs/>
          <w:i/>
        </w:rPr>
        <w:t xml:space="preserve"> </w:t>
      </w:r>
      <w:r w:rsidRPr="00497964">
        <w:rPr>
          <w:rFonts w:ascii="Palatino Linotype" w:hAnsi="Palatino Linotype" w:cs="Arial"/>
          <w:b/>
          <w:bCs/>
          <w:i/>
          <w:u w:val="single"/>
        </w:rPr>
        <w:t>Para clasificar la información como reservada o confidencial, de manera total o parcial, el titular</w:t>
      </w:r>
      <w:r>
        <w:rPr>
          <w:rFonts w:ascii="Palatino Linotype" w:hAnsi="Palatino Linotype" w:cs="Arial"/>
          <w:b/>
          <w:bCs/>
          <w:i/>
          <w:u w:val="single"/>
        </w:rPr>
        <w:t xml:space="preserve"> </w:t>
      </w:r>
      <w:r w:rsidRPr="00497964">
        <w:rPr>
          <w:rFonts w:ascii="Palatino Linotype" w:hAnsi="Palatino Linotype" w:cs="Arial"/>
          <w:b/>
          <w:bCs/>
          <w:i/>
          <w:u w:val="single"/>
        </w:rPr>
        <w:t>del área del sujeto obligado deberá atender lo dispuesto por el Título Sexto de la Ley General, en relación con</w:t>
      </w:r>
      <w:r>
        <w:rPr>
          <w:rFonts w:ascii="Palatino Linotype" w:hAnsi="Palatino Linotype" w:cs="Arial"/>
          <w:b/>
          <w:bCs/>
          <w:i/>
          <w:u w:val="single"/>
        </w:rPr>
        <w:t xml:space="preserve"> </w:t>
      </w:r>
      <w:r w:rsidRPr="00497964">
        <w:rPr>
          <w:rFonts w:ascii="Palatino Linotype" w:hAnsi="Palatino Linotype" w:cs="Arial"/>
          <w:b/>
          <w:bCs/>
          <w:i/>
          <w:u w:val="single"/>
        </w:rPr>
        <w:t>las disposiciones contenidas en los presentes lineamientos, así como en</w:t>
      </w:r>
      <w:r>
        <w:rPr>
          <w:rFonts w:ascii="Palatino Linotype" w:hAnsi="Palatino Linotype" w:cs="Arial"/>
          <w:b/>
          <w:bCs/>
          <w:i/>
          <w:u w:val="single"/>
        </w:rPr>
        <w:t xml:space="preserve"> aquellas disposiciones legales </w:t>
      </w:r>
      <w:r w:rsidRPr="00497964">
        <w:rPr>
          <w:rFonts w:ascii="Palatino Linotype" w:hAnsi="Palatino Linotype" w:cs="Arial"/>
          <w:b/>
          <w:bCs/>
          <w:i/>
          <w:u w:val="single"/>
        </w:rPr>
        <w:t>aplicables a la materia en el ámbito de sus respectivas competencias</w:t>
      </w:r>
      <w:r w:rsidRPr="00497964">
        <w:rPr>
          <w:rFonts w:ascii="Palatino Linotype" w:hAnsi="Palatino Linotype" w:cs="Arial"/>
          <w:bCs/>
          <w:i/>
        </w:rPr>
        <w:t>, en tanto estas últimas no contravengan lo dispuesto en la Ley General.</w:t>
      </w:r>
    </w:p>
    <w:p w:rsidR="00EA6BF9" w:rsidRPr="00497964" w:rsidRDefault="00EA6BF9" w:rsidP="00EA6BF9">
      <w:pPr>
        <w:tabs>
          <w:tab w:val="left" w:pos="8222"/>
          <w:tab w:val="left" w:pos="8647"/>
        </w:tabs>
        <w:spacing w:after="0" w:line="240" w:lineRule="auto"/>
        <w:ind w:left="851" w:right="850"/>
        <w:jc w:val="both"/>
        <w:rPr>
          <w:rFonts w:ascii="Palatino Linotype" w:hAnsi="Palatino Linotype" w:cs="Arial"/>
          <w:bCs/>
          <w:i/>
        </w:rPr>
      </w:pPr>
      <w:r w:rsidRPr="00497964">
        <w:rPr>
          <w:rFonts w:ascii="Palatino Linotype" w:hAnsi="Palatino Linotype" w:cs="Arial"/>
          <w:bCs/>
          <w:i/>
        </w:rPr>
        <w:lastRenderedPageBreak/>
        <w:t>Los sujetos obligados deberán aplicar, de manera estricta, las excepciones al derecho de acceso a la información y sólo podrán invocarlas cuando acrediten su procedencia.</w:t>
      </w:r>
    </w:p>
    <w:p w:rsidR="00EA6BF9" w:rsidRPr="00497964" w:rsidRDefault="00EA6BF9" w:rsidP="00EA6BF9">
      <w:pPr>
        <w:tabs>
          <w:tab w:val="left" w:pos="8222"/>
          <w:tab w:val="left" w:pos="8647"/>
        </w:tabs>
        <w:spacing w:after="0" w:line="240" w:lineRule="auto"/>
        <w:ind w:left="851" w:right="850"/>
        <w:jc w:val="both"/>
        <w:rPr>
          <w:rFonts w:ascii="Palatino Linotype" w:hAnsi="Palatino Linotype" w:cs="Arial"/>
          <w:bCs/>
          <w:i/>
        </w:rPr>
      </w:pPr>
      <w:r w:rsidRPr="00497964">
        <w:rPr>
          <w:rFonts w:ascii="Palatino Linotype" w:hAnsi="Palatino Linotype" w:cs="Arial"/>
          <w:bCs/>
          <w:i/>
        </w:rPr>
        <w:t>…</w:t>
      </w:r>
    </w:p>
    <w:p w:rsidR="00EA6BF9" w:rsidRDefault="00EA6BF9" w:rsidP="00EA6BF9">
      <w:pPr>
        <w:tabs>
          <w:tab w:val="left" w:pos="8222"/>
          <w:tab w:val="left" w:pos="8647"/>
        </w:tabs>
        <w:spacing w:after="0" w:line="240" w:lineRule="auto"/>
        <w:ind w:left="851" w:right="850"/>
        <w:jc w:val="both"/>
        <w:rPr>
          <w:rFonts w:ascii="Palatino Linotype" w:hAnsi="Palatino Linotype" w:cs="Arial"/>
          <w:bCs/>
          <w:i/>
        </w:rPr>
      </w:pPr>
      <w:r>
        <w:rPr>
          <w:rFonts w:ascii="Palatino Linotype" w:hAnsi="Palatino Linotype" w:cs="Arial"/>
          <w:bCs/>
          <w:i/>
        </w:rPr>
        <w:t xml:space="preserve">Quinto. </w:t>
      </w:r>
      <w:r w:rsidRPr="00497964">
        <w:rPr>
          <w:rFonts w:ascii="Palatino Linotype" w:hAnsi="Palatino Linotype" w:cs="Arial"/>
          <w:b/>
          <w:bCs/>
          <w:i/>
          <w:u w:val="single"/>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497964">
        <w:rPr>
          <w:rFonts w:ascii="Palatino Linotype" w:hAnsi="Palatino Linotype" w:cs="Arial"/>
          <w:bCs/>
          <w:i/>
        </w:rPr>
        <w:t>, observando lo dispuesto en la Ley General y las demás disposiciones aplicables en la materia.</w:t>
      </w:r>
    </w:p>
    <w:p w:rsidR="00EA6BF9" w:rsidRPr="00497964" w:rsidRDefault="00EA6BF9" w:rsidP="00EA6BF9">
      <w:pPr>
        <w:tabs>
          <w:tab w:val="left" w:pos="8222"/>
          <w:tab w:val="left" w:pos="8647"/>
        </w:tabs>
        <w:spacing w:after="0" w:line="240" w:lineRule="auto"/>
        <w:ind w:left="851" w:right="850"/>
        <w:jc w:val="both"/>
        <w:rPr>
          <w:rFonts w:ascii="Palatino Linotype" w:hAnsi="Palatino Linotype" w:cs="Arial"/>
          <w:bCs/>
          <w:i/>
        </w:rPr>
      </w:pPr>
    </w:p>
    <w:p w:rsidR="00EA6BF9" w:rsidRPr="00497964" w:rsidRDefault="00EA6BF9" w:rsidP="00EA6BF9">
      <w:pPr>
        <w:tabs>
          <w:tab w:val="left" w:pos="8222"/>
          <w:tab w:val="left" w:pos="8647"/>
        </w:tabs>
        <w:spacing w:after="0" w:line="240" w:lineRule="auto"/>
        <w:ind w:left="851" w:right="850"/>
        <w:jc w:val="both"/>
        <w:rPr>
          <w:rFonts w:ascii="Palatino Linotype" w:hAnsi="Palatino Linotype" w:cs="Arial"/>
          <w:b/>
          <w:bCs/>
          <w:i/>
        </w:rPr>
      </w:pPr>
      <w:r w:rsidRPr="00497964">
        <w:rPr>
          <w:rFonts w:ascii="Palatino Linotype" w:hAnsi="Palatino Linotype" w:cs="Arial"/>
          <w:bCs/>
          <w:i/>
        </w:rPr>
        <w:t>Octavo.</w:t>
      </w:r>
      <w:r>
        <w:rPr>
          <w:rFonts w:ascii="Palatino Linotype" w:hAnsi="Palatino Linotype" w:cs="Arial"/>
          <w:bCs/>
          <w:i/>
        </w:rPr>
        <w:t xml:space="preserve"> </w:t>
      </w:r>
      <w:r w:rsidRPr="00497964">
        <w:rPr>
          <w:rFonts w:ascii="Palatino Linotype" w:hAnsi="Palatino Linotype" w:cs="Arial"/>
          <w:b/>
          <w:bCs/>
          <w:i/>
          <w:u w:val="single"/>
        </w:rPr>
        <w:t xml:space="preserve">Para fundar la clasificación de la información se debe señalar el artículo, fracción, inciso, párrafo o numeral de la ley o tratado internacional </w:t>
      </w:r>
      <w:r w:rsidRPr="00497964">
        <w:rPr>
          <w:rFonts w:ascii="Palatino Linotype" w:hAnsi="Palatino Linotype" w:cs="Arial"/>
          <w:b/>
          <w:bCs/>
          <w:i/>
          <w:u w:val="single"/>
        </w:rPr>
        <w:lastRenderedPageBreak/>
        <w:t>suscrito por el Estado mexicano que expresamente le otorga el carácter de reservada o confidencial</w:t>
      </w:r>
      <w:r w:rsidRPr="00497964">
        <w:rPr>
          <w:rFonts w:ascii="Palatino Linotype" w:hAnsi="Palatino Linotype" w:cs="Arial"/>
          <w:b/>
          <w:bCs/>
          <w:i/>
        </w:rPr>
        <w:t>.</w:t>
      </w:r>
    </w:p>
    <w:p w:rsidR="00EA6BF9" w:rsidRPr="00497964" w:rsidRDefault="00EA6BF9" w:rsidP="00EA6BF9">
      <w:pPr>
        <w:tabs>
          <w:tab w:val="left" w:pos="8222"/>
          <w:tab w:val="left" w:pos="8647"/>
        </w:tabs>
        <w:spacing w:after="0" w:line="240" w:lineRule="auto"/>
        <w:ind w:left="851" w:right="850"/>
        <w:jc w:val="both"/>
        <w:rPr>
          <w:rFonts w:ascii="Palatino Linotype" w:hAnsi="Palatino Linotype" w:cs="Arial"/>
          <w:b/>
          <w:bCs/>
          <w:i/>
        </w:rPr>
      </w:pPr>
      <w:r w:rsidRPr="00497964">
        <w:rPr>
          <w:rFonts w:ascii="Palatino Linotype" w:hAnsi="Palatino Linotype" w:cs="Arial"/>
          <w:b/>
          <w:bCs/>
          <w:i/>
          <w:u w:val="single"/>
        </w:rPr>
        <w:t>Para motivar la clasificación se deberán señalar las razones o circunstancias especiales que lo llevaron a concluir que el caso particular se ajusta al supuesto previsto por la norma legal invocada como fundamento</w:t>
      </w:r>
      <w:r w:rsidRPr="00497964">
        <w:rPr>
          <w:rFonts w:ascii="Palatino Linotype" w:hAnsi="Palatino Linotype" w:cs="Arial"/>
          <w:b/>
          <w:bCs/>
          <w:i/>
        </w:rPr>
        <w:t>.</w:t>
      </w:r>
    </w:p>
    <w:p w:rsidR="00EA6BF9" w:rsidRPr="00497964" w:rsidRDefault="00EA6BF9" w:rsidP="00EA6BF9">
      <w:pPr>
        <w:tabs>
          <w:tab w:val="left" w:pos="8222"/>
          <w:tab w:val="left" w:pos="8647"/>
        </w:tabs>
        <w:spacing w:after="0" w:line="240" w:lineRule="auto"/>
        <w:ind w:left="851" w:right="850"/>
        <w:jc w:val="both"/>
        <w:rPr>
          <w:rFonts w:ascii="Palatino Linotype" w:hAnsi="Palatino Linotype" w:cs="Arial"/>
          <w:bCs/>
          <w:i/>
        </w:rPr>
      </w:pPr>
      <w:r w:rsidRPr="00497964">
        <w:rPr>
          <w:rFonts w:ascii="Palatino Linotype" w:hAnsi="Palatino Linotype" w:cs="Arial"/>
          <w:bCs/>
          <w:i/>
        </w:rPr>
        <w:t>…</w:t>
      </w:r>
    </w:p>
    <w:p w:rsidR="00EA6BF9" w:rsidRPr="00497964" w:rsidRDefault="00EA6BF9" w:rsidP="00EA6BF9">
      <w:pPr>
        <w:tabs>
          <w:tab w:val="left" w:pos="8222"/>
          <w:tab w:val="left" w:pos="8647"/>
        </w:tabs>
        <w:spacing w:after="0" w:line="240" w:lineRule="auto"/>
        <w:ind w:left="851" w:right="850"/>
        <w:jc w:val="both"/>
        <w:rPr>
          <w:rFonts w:ascii="Palatino Linotype" w:hAnsi="Palatino Linotype" w:cs="Arial"/>
          <w:bCs/>
          <w:i/>
        </w:rPr>
      </w:pPr>
      <w:r w:rsidRPr="00497964">
        <w:rPr>
          <w:rFonts w:ascii="Palatino Linotype" w:hAnsi="Palatino Linotype" w:cs="Arial"/>
          <w:bCs/>
          <w:i/>
        </w:rPr>
        <w:t>DE LA INFORMACIÓN CONFIDENCIAL</w:t>
      </w:r>
    </w:p>
    <w:p w:rsidR="00EA6BF9" w:rsidRPr="00497964" w:rsidRDefault="00EA6BF9" w:rsidP="00EA6BF9">
      <w:pPr>
        <w:tabs>
          <w:tab w:val="left" w:pos="8222"/>
          <w:tab w:val="left" w:pos="8647"/>
        </w:tabs>
        <w:spacing w:after="0" w:line="240" w:lineRule="auto"/>
        <w:ind w:left="851" w:right="850"/>
        <w:jc w:val="both"/>
        <w:rPr>
          <w:rFonts w:ascii="Palatino Linotype" w:hAnsi="Palatino Linotype" w:cs="Arial"/>
          <w:bCs/>
          <w:i/>
        </w:rPr>
      </w:pPr>
      <w:r w:rsidRPr="00497964">
        <w:rPr>
          <w:rFonts w:ascii="Palatino Linotype" w:hAnsi="Palatino Linotype" w:cs="Arial"/>
          <w:bCs/>
          <w:i/>
        </w:rPr>
        <w:t>Trigésimo octavo. Se considera información confidencial:</w:t>
      </w:r>
    </w:p>
    <w:p w:rsidR="00EA6BF9" w:rsidRPr="00497964" w:rsidRDefault="00EA6BF9" w:rsidP="00EA6BF9">
      <w:pPr>
        <w:tabs>
          <w:tab w:val="left" w:pos="8222"/>
          <w:tab w:val="left" w:pos="8647"/>
        </w:tabs>
        <w:spacing w:after="0" w:line="240" w:lineRule="auto"/>
        <w:ind w:left="851" w:right="850"/>
        <w:jc w:val="both"/>
        <w:rPr>
          <w:rFonts w:ascii="Palatino Linotype" w:hAnsi="Palatino Linotype" w:cs="Arial"/>
          <w:b/>
          <w:bCs/>
          <w:i/>
        </w:rPr>
      </w:pPr>
      <w:r>
        <w:rPr>
          <w:rFonts w:ascii="Palatino Linotype" w:hAnsi="Palatino Linotype" w:cs="Arial"/>
          <w:bCs/>
          <w:i/>
        </w:rPr>
        <w:t xml:space="preserve">I. </w:t>
      </w:r>
      <w:r w:rsidRPr="00497964">
        <w:rPr>
          <w:rFonts w:ascii="Palatino Linotype" w:hAnsi="Palatino Linotype" w:cs="Arial"/>
          <w:b/>
          <w:bCs/>
          <w:i/>
          <w:u w:val="single"/>
        </w:rPr>
        <w:t>Los datos personales en los términos de la norma aplicable</w:t>
      </w:r>
      <w:r w:rsidRPr="00497964">
        <w:rPr>
          <w:rFonts w:ascii="Palatino Linotype" w:hAnsi="Palatino Linotype" w:cs="Arial"/>
          <w:b/>
          <w:bCs/>
          <w:i/>
        </w:rPr>
        <w:t>;</w:t>
      </w:r>
    </w:p>
    <w:p w:rsidR="00EA6BF9" w:rsidRPr="00497964" w:rsidRDefault="00EA6BF9" w:rsidP="00EA6BF9">
      <w:pPr>
        <w:tabs>
          <w:tab w:val="left" w:pos="8222"/>
          <w:tab w:val="left" w:pos="8647"/>
        </w:tabs>
        <w:spacing w:after="0" w:line="240" w:lineRule="auto"/>
        <w:ind w:left="851" w:right="850"/>
        <w:jc w:val="both"/>
        <w:rPr>
          <w:rFonts w:ascii="Palatino Linotype" w:hAnsi="Palatino Linotype" w:cs="Arial"/>
          <w:bCs/>
          <w:i/>
        </w:rPr>
      </w:pPr>
      <w:r w:rsidRPr="00497964">
        <w:rPr>
          <w:rFonts w:ascii="Palatino Linotype" w:hAnsi="Palatino Linotype" w:cs="Arial"/>
          <w:bCs/>
          <w:i/>
        </w:rPr>
        <w:t>II.</w:t>
      </w:r>
      <w:r>
        <w:rPr>
          <w:rFonts w:ascii="Palatino Linotype" w:hAnsi="Palatino Linotype" w:cs="Arial"/>
          <w:bCs/>
          <w:i/>
        </w:rPr>
        <w:t xml:space="preserve"> </w:t>
      </w:r>
      <w:r w:rsidRPr="00497964">
        <w:rPr>
          <w:rFonts w:ascii="Palatino Linotype" w:hAnsi="Palatino Linotype" w:cs="Arial"/>
          <w:bCs/>
          <w:i/>
        </w:rPr>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EA6BF9" w:rsidRDefault="00EA6BF9" w:rsidP="00EA6BF9">
      <w:pPr>
        <w:tabs>
          <w:tab w:val="left" w:pos="8222"/>
          <w:tab w:val="left" w:pos="8647"/>
        </w:tabs>
        <w:spacing w:after="0" w:line="240" w:lineRule="auto"/>
        <w:ind w:left="851" w:right="850"/>
        <w:jc w:val="both"/>
        <w:rPr>
          <w:rFonts w:ascii="Palatino Linotype" w:hAnsi="Palatino Linotype" w:cs="Arial"/>
          <w:bCs/>
          <w:i/>
        </w:rPr>
      </w:pPr>
      <w:proofErr w:type="gramStart"/>
      <w:r>
        <w:rPr>
          <w:rFonts w:ascii="Palatino Linotype" w:hAnsi="Palatino Linotype" w:cs="Arial"/>
          <w:bCs/>
          <w:i/>
        </w:rPr>
        <w:t xml:space="preserve">III </w:t>
      </w:r>
      <w:r w:rsidRPr="00497964">
        <w:rPr>
          <w:rFonts w:ascii="Palatino Linotype" w:hAnsi="Palatino Linotype" w:cs="Arial"/>
          <w:bCs/>
          <w:i/>
        </w:rPr>
        <w:t>…</w:t>
      </w:r>
      <w:proofErr w:type="gramEnd"/>
    </w:p>
    <w:p w:rsidR="00944264" w:rsidRPr="00497964" w:rsidRDefault="00944264" w:rsidP="00EA6BF9">
      <w:pPr>
        <w:tabs>
          <w:tab w:val="left" w:pos="8222"/>
          <w:tab w:val="left" w:pos="8647"/>
        </w:tabs>
        <w:spacing w:after="0" w:line="240" w:lineRule="auto"/>
        <w:ind w:left="851" w:right="850"/>
        <w:jc w:val="both"/>
        <w:rPr>
          <w:rFonts w:ascii="Palatino Linotype" w:hAnsi="Palatino Linotype" w:cs="Arial"/>
          <w:bCs/>
          <w:i/>
        </w:rPr>
      </w:pPr>
    </w:p>
    <w:p w:rsidR="00EA6BF9" w:rsidRPr="00497964" w:rsidRDefault="00EA6BF9" w:rsidP="00EA6BF9">
      <w:pPr>
        <w:tabs>
          <w:tab w:val="left" w:pos="8222"/>
          <w:tab w:val="left" w:pos="8647"/>
        </w:tabs>
        <w:spacing w:after="0" w:line="240" w:lineRule="auto"/>
        <w:ind w:left="851" w:right="850"/>
        <w:jc w:val="both"/>
        <w:rPr>
          <w:rFonts w:ascii="Palatino Linotype" w:hAnsi="Palatino Linotype" w:cs="Arial"/>
          <w:bCs/>
          <w:i/>
        </w:rPr>
      </w:pPr>
      <w:r w:rsidRPr="00497964">
        <w:rPr>
          <w:rFonts w:ascii="Palatino Linotype" w:hAnsi="Palatino Linotype" w:cs="Arial"/>
          <w:bCs/>
          <w:i/>
        </w:rPr>
        <w:lastRenderedPageBreak/>
        <w:t>La información confidencial no estará sujeta a temporalidad alguna y sólo podrán tener acceso a ella los</w:t>
      </w:r>
      <w:r>
        <w:rPr>
          <w:rFonts w:ascii="Palatino Linotype" w:hAnsi="Palatino Linotype" w:cs="Arial"/>
          <w:bCs/>
          <w:i/>
        </w:rPr>
        <w:t xml:space="preserve"> </w:t>
      </w:r>
      <w:r w:rsidRPr="00497964">
        <w:rPr>
          <w:rFonts w:ascii="Palatino Linotype" w:hAnsi="Palatino Linotype" w:cs="Arial"/>
          <w:bCs/>
          <w:i/>
        </w:rPr>
        <w:t>titulares de la misma, sus representantes y los servidores públicos facultados para ello.”</w:t>
      </w:r>
    </w:p>
    <w:p w:rsidR="00EA6BF9" w:rsidRDefault="00EA6BF9" w:rsidP="00EA6BF9">
      <w:pPr>
        <w:tabs>
          <w:tab w:val="left" w:pos="8222"/>
          <w:tab w:val="left" w:pos="8647"/>
        </w:tabs>
        <w:spacing w:after="0" w:line="240" w:lineRule="auto"/>
        <w:ind w:left="851" w:right="850"/>
        <w:jc w:val="right"/>
        <w:rPr>
          <w:rFonts w:ascii="Palatino Linotype" w:hAnsi="Palatino Linotype" w:cs="Arial"/>
          <w:bCs/>
          <w:i/>
        </w:rPr>
      </w:pPr>
      <w:r w:rsidRPr="00497964">
        <w:rPr>
          <w:rFonts w:ascii="Palatino Linotype" w:hAnsi="Palatino Linotype" w:cs="Arial"/>
          <w:bCs/>
          <w:i/>
        </w:rPr>
        <w:t>(Énfasis añadido)</w:t>
      </w:r>
    </w:p>
    <w:p w:rsidR="00EA6BF9" w:rsidRDefault="00EA6BF9" w:rsidP="00EA6BF9">
      <w:pPr>
        <w:tabs>
          <w:tab w:val="left" w:pos="8222"/>
          <w:tab w:val="left" w:pos="8647"/>
        </w:tabs>
        <w:spacing w:after="0" w:line="240" w:lineRule="auto"/>
        <w:ind w:left="851" w:right="850"/>
        <w:jc w:val="right"/>
        <w:rPr>
          <w:rFonts w:ascii="Palatino Linotype" w:hAnsi="Palatino Linotype" w:cs="Arial"/>
          <w:bCs/>
          <w:i/>
        </w:rPr>
      </w:pPr>
    </w:p>
    <w:p w:rsidR="00EA6BF9" w:rsidRPr="00A038C3" w:rsidRDefault="00EA6BF9" w:rsidP="00EA6BF9">
      <w:pPr>
        <w:tabs>
          <w:tab w:val="left" w:pos="8647"/>
        </w:tabs>
        <w:spacing w:after="0" w:line="360" w:lineRule="auto"/>
        <w:jc w:val="both"/>
        <w:rPr>
          <w:rFonts w:ascii="Palatino Linotype" w:hAnsi="Palatino Linotype" w:cs="Arial"/>
          <w:sz w:val="24"/>
          <w:szCs w:val="24"/>
        </w:rPr>
      </w:pPr>
      <w:r w:rsidRPr="00A038C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EA6BF9" w:rsidRPr="00A038C3" w:rsidRDefault="00EA6BF9" w:rsidP="00EA6BF9">
      <w:pPr>
        <w:tabs>
          <w:tab w:val="left" w:pos="8647"/>
        </w:tabs>
        <w:spacing w:after="0" w:line="360" w:lineRule="auto"/>
        <w:ind w:right="51"/>
        <w:jc w:val="both"/>
        <w:rPr>
          <w:rFonts w:ascii="Palatino Linotype" w:hAnsi="Palatino Linotype" w:cs="Arial"/>
          <w:sz w:val="24"/>
          <w:szCs w:val="24"/>
        </w:rPr>
      </w:pPr>
    </w:p>
    <w:p w:rsidR="00EA6BF9" w:rsidRPr="00A038C3" w:rsidRDefault="00EA6BF9" w:rsidP="00EA6BF9">
      <w:pPr>
        <w:tabs>
          <w:tab w:val="left" w:pos="8647"/>
        </w:tabs>
        <w:spacing w:after="0" w:line="360" w:lineRule="auto"/>
        <w:jc w:val="both"/>
        <w:rPr>
          <w:rFonts w:ascii="Palatino Linotype" w:hAnsi="Palatino Linotype" w:cs="Arial"/>
          <w:sz w:val="24"/>
          <w:szCs w:val="24"/>
        </w:rPr>
      </w:pPr>
      <w:r w:rsidRPr="00A038C3">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w:t>
      </w:r>
      <w:r>
        <w:rPr>
          <w:rFonts w:ascii="Palatino Linotype" w:hAnsi="Palatino Linotype" w:cs="Arial"/>
          <w:sz w:val="24"/>
          <w:szCs w:val="24"/>
        </w:rPr>
        <w:t xml:space="preserve"> razonamientos que llevaron al </w:t>
      </w:r>
      <w:r>
        <w:rPr>
          <w:rFonts w:ascii="Palatino Linotype" w:hAnsi="Palatino Linotype" w:cs="Arial"/>
          <w:sz w:val="24"/>
          <w:szCs w:val="24"/>
        </w:rPr>
        <w:lastRenderedPageBreak/>
        <w:t>sujeto o</w:t>
      </w:r>
      <w:r w:rsidRPr="00A038C3">
        <w:rPr>
          <w:rFonts w:ascii="Palatino Linotype" w:hAnsi="Palatino Linotype" w:cs="Arial"/>
          <w:sz w:val="24"/>
          <w:szCs w:val="24"/>
        </w:rPr>
        <w:t>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A6BF9" w:rsidRPr="00A038C3" w:rsidRDefault="00EA6BF9" w:rsidP="00EA6BF9">
      <w:pPr>
        <w:tabs>
          <w:tab w:val="left" w:pos="8647"/>
        </w:tabs>
        <w:spacing w:after="0" w:line="360" w:lineRule="auto"/>
        <w:ind w:right="51"/>
        <w:jc w:val="both"/>
        <w:rPr>
          <w:rFonts w:ascii="Palatino Linotype" w:hAnsi="Palatino Linotype" w:cs="Arial"/>
          <w:sz w:val="24"/>
          <w:szCs w:val="24"/>
        </w:rPr>
      </w:pPr>
    </w:p>
    <w:p w:rsidR="00EA6BF9" w:rsidRDefault="00EA6BF9" w:rsidP="00EA6BF9">
      <w:pPr>
        <w:spacing w:before="240" w:after="240" w:line="360" w:lineRule="auto"/>
        <w:jc w:val="both"/>
        <w:rPr>
          <w:rFonts w:ascii="Palatino Linotype" w:hAnsi="Palatino Linotype" w:cs="Arial"/>
          <w:i/>
          <w:iCs/>
          <w:sz w:val="24"/>
          <w:szCs w:val="24"/>
        </w:rPr>
      </w:pPr>
      <w:r>
        <w:rPr>
          <w:rFonts w:ascii="Palatino Linotype" w:hAnsi="Palatino Linotype" w:cs="Arial"/>
          <w:sz w:val="24"/>
          <w:szCs w:val="24"/>
        </w:rPr>
        <w:lastRenderedPageBreak/>
        <w:t>Entonces, el sujeto o</w:t>
      </w:r>
      <w:r w:rsidRPr="00A038C3">
        <w:rPr>
          <w:rFonts w:ascii="Palatino Linotype" w:hAnsi="Palatino Linotype" w:cs="Arial"/>
          <w:sz w:val="24"/>
          <w:szCs w:val="24"/>
        </w:rPr>
        <w:t>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038C3">
        <w:rPr>
          <w:rFonts w:ascii="Palatino Linotype" w:hAnsi="Palatino Linotype" w:cs="Arial"/>
          <w:i/>
          <w:iCs/>
          <w:sz w:val="24"/>
          <w:szCs w:val="24"/>
        </w:rPr>
        <w:t>.</w:t>
      </w:r>
    </w:p>
    <w:p w:rsidR="00477CF2" w:rsidRPr="00E45436" w:rsidRDefault="00EA6BF9" w:rsidP="00172F03">
      <w:pPr>
        <w:spacing w:before="240" w:after="240" w:line="360" w:lineRule="auto"/>
        <w:jc w:val="both"/>
        <w:rPr>
          <w:rFonts w:ascii="Palatino Linotype" w:hAnsi="Palatino Linotype" w:cs="Arial"/>
          <w:sz w:val="24"/>
          <w:szCs w:val="24"/>
          <w:lang w:val="es-ES_tradnl"/>
        </w:rPr>
      </w:pPr>
      <w:r w:rsidRPr="00E71E73">
        <w:rPr>
          <w:rFonts w:ascii="Palatino Linotype" w:hAnsi="Palatino Linotype" w:cs="Arial"/>
          <w:sz w:val="24"/>
          <w:szCs w:val="24"/>
          <w:lang w:val="es-ES_tradnl"/>
        </w:rPr>
        <w:t>Por ende, en el presente caso el sujeto obligado sólo podrá testar los datos referidos con antelación, clasificación que tiene que efectuar mediante las formalidades que la Ley impone</w:t>
      </w:r>
      <w:r>
        <w:rPr>
          <w:rFonts w:ascii="Palatino Linotype" w:hAnsi="Palatino Linotype" w:cs="Arial"/>
          <w:sz w:val="24"/>
          <w:szCs w:val="24"/>
          <w:lang w:val="es-ES_tradnl"/>
        </w:rPr>
        <w:t>.</w:t>
      </w:r>
    </w:p>
    <w:p w:rsidR="00172F03" w:rsidRDefault="00172F03" w:rsidP="00172F03">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8C49D6" w:rsidRDefault="008C49D6" w:rsidP="0045369F">
      <w:pPr>
        <w:autoSpaceDE w:val="0"/>
        <w:autoSpaceDN w:val="0"/>
        <w:adjustRightInd w:val="0"/>
        <w:spacing w:before="240" w:line="360" w:lineRule="auto"/>
        <w:jc w:val="both"/>
        <w:rPr>
          <w:rFonts w:ascii="Palatino Linotype" w:hAnsi="Palatino Linotype" w:cs="Arial"/>
          <w:sz w:val="24"/>
        </w:rPr>
      </w:pPr>
    </w:p>
    <w:p w:rsidR="00E3099C" w:rsidRDefault="00E3099C"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172F03" w:rsidRPr="00921CA9" w:rsidRDefault="006A2B44" w:rsidP="005A5FD6">
      <w:pPr>
        <w:spacing w:before="240" w:line="24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00172F03">
        <w:rPr>
          <w:rFonts w:ascii="Palatino Linotype" w:hAnsi="Palatino Linotype" w:cs="Arial"/>
          <w:sz w:val="24"/>
          <w:szCs w:val="24"/>
          <w:lang w:val="es-ES_tradnl"/>
        </w:rPr>
        <w:t xml:space="preserve">Se </w:t>
      </w:r>
      <w:r w:rsidR="00E45436">
        <w:rPr>
          <w:rFonts w:ascii="Palatino Linotype" w:hAnsi="Palatino Linotype" w:cs="Arial"/>
          <w:b/>
          <w:sz w:val="24"/>
          <w:szCs w:val="24"/>
          <w:lang w:val="es-ES_tradnl"/>
        </w:rPr>
        <w:t>Modifica</w:t>
      </w:r>
      <w:r w:rsidR="00172F03" w:rsidRPr="00921CA9">
        <w:rPr>
          <w:rFonts w:ascii="Palatino Linotype" w:hAnsi="Palatino Linotype" w:cs="Arial"/>
          <w:sz w:val="24"/>
          <w:szCs w:val="24"/>
          <w:lang w:val="es-ES_tradnl"/>
        </w:rPr>
        <w:t xml:space="preserve"> </w:t>
      </w:r>
      <w:r w:rsidR="00172F03">
        <w:rPr>
          <w:rFonts w:ascii="Palatino Linotype" w:eastAsia="Arial Unicode MS" w:hAnsi="Palatino Linotype" w:cs="Arial"/>
          <w:sz w:val="24"/>
          <w:szCs w:val="24"/>
        </w:rPr>
        <w:t xml:space="preserve">la respuesta del sujeto obligado, por resultar </w:t>
      </w:r>
      <w:r w:rsidR="00E45436">
        <w:rPr>
          <w:rFonts w:ascii="Palatino Linotype" w:eastAsia="Arial Unicode MS" w:hAnsi="Palatino Linotype" w:cs="Arial"/>
          <w:sz w:val="24"/>
          <w:szCs w:val="24"/>
        </w:rPr>
        <w:t xml:space="preserve">parcialmente </w:t>
      </w:r>
      <w:r w:rsidR="00172F03">
        <w:rPr>
          <w:rFonts w:ascii="Palatino Linotype" w:eastAsia="Arial Unicode MS" w:hAnsi="Palatino Linotype" w:cs="Arial"/>
          <w:sz w:val="24"/>
          <w:szCs w:val="24"/>
        </w:rPr>
        <w:t>fundados los motivos de inconformidad vertidos por el recurrente, en términos del considerando cuarto de ésta resolución.</w:t>
      </w:r>
    </w:p>
    <w:p w:rsidR="006A2B44" w:rsidRPr="009902AF" w:rsidRDefault="006A2B44" w:rsidP="005A5FD6">
      <w:pPr>
        <w:spacing w:before="240" w:line="240" w:lineRule="auto"/>
        <w:jc w:val="both"/>
        <w:rPr>
          <w:rFonts w:ascii="Palatino Linotype" w:hAnsi="Palatino Linotype" w:cs="Arial"/>
          <w:sz w:val="18"/>
          <w:szCs w:val="18"/>
        </w:rPr>
      </w:pPr>
    </w:p>
    <w:p w:rsidR="00172F03" w:rsidRDefault="006A2B44" w:rsidP="005A5FD6">
      <w:pPr>
        <w:autoSpaceDE w:val="0"/>
        <w:autoSpaceDN w:val="0"/>
        <w:adjustRightInd w:val="0"/>
        <w:spacing w:before="240" w:line="24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2A3C76" w:rsidRPr="007C135E">
        <w:rPr>
          <w:rFonts w:ascii="Palatino Linotype" w:hAnsi="Palatino Linotype" w:cs="Arial"/>
          <w:sz w:val="24"/>
          <w:szCs w:val="24"/>
        </w:rPr>
        <w:t xml:space="preserve">Se ordena al </w:t>
      </w:r>
      <w:r w:rsidR="002A3C76" w:rsidRPr="00A51ED1">
        <w:rPr>
          <w:rFonts w:ascii="Palatino Linotype" w:hAnsi="Palatino Linotype" w:cs="Arial"/>
          <w:sz w:val="24"/>
          <w:szCs w:val="24"/>
        </w:rPr>
        <w:t>sujeto obligado</w:t>
      </w:r>
      <w:r w:rsidR="00E45436" w:rsidRPr="00E45436">
        <w:t xml:space="preserve"> </w:t>
      </w:r>
      <w:r w:rsidR="00E45436" w:rsidRPr="00E45436">
        <w:rPr>
          <w:rFonts w:ascii="Palatino Linotype" w:hAnsi="Palatino Linotype" w:cs="Arial"/>
          <w:sz w:val="24"/>
          <w:szCs w:val="24"/>
        </w:rPr>
        <w:t>que en términos del Considerando Cuarto de esta resolución haga entrega, vía SAIMEX, en versión pública de ser procedente, el o los documentos en donde conste, lo siguiente:</w:t>
      </w:r>
    </w:p>
    <w:p w:rsidR="002A3C76" w:rsidRPr="00E45436" w:rsidRDefault="00E45436" w:rsidP="006D638A">
      <w:pPr>
        <w:pStyle w:val="Prrafodelista"/>
        <w:numPr>
          <w:ilvl w:val="0"/>
          <w:numId w:val="12"/>
        </w:numPr>
        <w:spacing w:before="240"/>
        <w:ind w:right="567"/>
        <w:jc w:val="both"/>
        <w:rPr>
          <w:rFonts w:ascii="Palatino Linotype" w:hAnsi="Palatino Linotype" w:cs="Arial"/>
          <w:i/>
          <w:sz w:val="22"/>
          <w:szCs w:val="22"/>
          <w:lang w:val="es-ES_tradnl"/>
        </w:rPr>
      </w:pPr>
      <w:r w:rsidRPr="00E45436">
        <w:rPr>
          <w:rFonts w:ascii="Palatino Linotype" w:hAnsi="Palatino Linotype" w:cs="Arial"/>
          <w:i/>
          <w:sz w:val="22"/>
          <w:szCs w:val="22"/>
          <w:lang w:val="es-ES_tradnl"/>
        </w:rPr>
        <w:t xml:space="preserve">Contrato con Productos y Estructuras de Concreto, S.A de C.V. por la construcción del Auditorio Metropolitano (Obra Nueva) </w:t>
      </w:r>
      <w:proofErr w:type="spellStart"/>
      <w:r w:rsidRPr="00E45436">
        <w:rPr>
          <w:rFonts w:ascii="Palatino Linotype" w:hAnsi="Palatino Linotype" w:cs="Arial"/>
          <w:i/>
          <w:sz w:val="22"/>
          <w:szCs w:val="22"/>
          <w:lang w:val="es-ES_tradnl"/>
        </w:rPr>
        <w:t>Tecamac</w:t>
      </w:r>
      <w:proofErr w:type="spellEnd"/>
      <w:r w:rsidRPr="00E45436">
        <w:rPr>
          <w:rFonts w:ascii="Palatino Linotype" w:hAnsi="Palatino Linotype" w:cs="Arial"/>
          <w:i/>
          <w:sz w:val="22"/>
          <w:szCs w:val="22"/>
          <w:lang w:val="es-ES_tradnl"/>
        </w:rPr>
        <w:t xml:space="preserve"> </w:t>
      </w:r>
    </w:p>
    <w:p w:rsidR="00E45436" w:rsidRDefault="00E45436" w:rsidP="00E45436">
      <w:pPr>
        <w:pStyle w:val="Prrafodelista"/>
        <w:ind w:left="1211"/>
        <w:rPr>
          <w:rFonts w:ascii="Palatino Linotype" w:hAnsi="Palatino Linotype" w:cs="Arial"/>
          <w:bCs/>
          <w:i/>
          <w:shd w:val="clear" w:color="auto" w:fill="FFFFFF"/>
        </w:rPr>
      </w:pPr>
    </w:p>
    <w:p w:rsidR="00E45436" w:rsidRDefault="00E45436" w:rsidP="00E45436">
      <w:pPr>
        <w:pStyle w:val="Prrafodelista"/>
        <w:ind w:left="1211"/>
        <w:jc w:val="both"/>
        <w:rPr>
          <w:rFonts w:ascii="Palatino Linotype" w:eastAsia="Calibri" w:hAnsi="Palatino Linotype" w:cs="Arial"/>
          <w:lang w:val="es-ES_tradnl"/>
        </w:rPr>
      </w:pPr>
      <w:r w:rsidRPr="00C94585">
        <w:rPr>
          <w:rFonts w:ascii="Palatino Linotype" w:hAnsi="Palatino Linotype" w:cs="Arial"/>
          <w:bCs/>
          <w:i/>
          <w:shd w:val="clear" w:color="auto" w:fill="FFFFFF"/>
        </w:rPr>
        <w:lastRenderedPageBreak/>
        <w:t>Para lo cual, de ser el caso se deberá emitir el Acuerdo del Comité de Transparencia</w:t>
      </w:r>
      <w:r w:rsidRPr="00C94585">
        <w:rPr>
          <w:rFonts w:ascii="Palatino Linotype" w:eastAsia="Calibri" w:hAnsi="Palatino Linotype" w:cs="Arial"/>
          <w:i/>
          <w:lang w:val="es-ES_tradnl"/>
        </w:rPr>
        <w:t>, en el que funde y motive las razones sobre los datos que se supriman o eliminen dentro del soporte documental respectivo objeto de la versión pública que se formule y se ponga a disposición del recurrente</w:t>
      </w:r>
      <w:r w:rsidRPr="00C94585">
        <w:rPr>
          <w:rFonts w:ascii="Palatino Linotype" w:eastAsia="Calibri" w:hAnsi="Palatino Linotype" w:cs="Arial"/>
          <w:lang w:val="es-ES_tradnl"/>
        </w:rPr>
        <w:t>.</w:t>
      </w:r>
    </w:p>
    <w:p w:rsidR="00E45436" w:rsidRDefault="00E45436" w:rsidP="00E45436">
      <w:pPr>
        <w:pStyle w:val="Prrafodelista"/>
        <w:ind w:left="1211"/>
        <w:jc w:val="both"/>
        <w:rPr>
          <w:rFonts w:ascii="Palatino Linotype" w:eastAsia="Calibri" w:hAnsi="Palatino Linotype" w:cs="Arial"/>
          <w:lang w:val="es-ES_tradnl"/>
        </w:rPr>
      </w:pPr>
    </w:p>
    <w:p w:rsidR="00E45436" w:rsidRPr="00E45436" w:rsidRDefault="00E45436" w:rsidP="00E45436">
      <w:pPr>
        <w:pStyle w:val="Prrafodelista"/>
        <w:spacing w:line="276" w:lineRule="auto"/>
        <w:ind w:left="1211"/>
        <w:jc w:val="both"/>
        <w:rPr>
          <w:rFonts w:ascii="Palatino Linotype" w:eastAsia="Calibri" w:hAnsi="Palatino Linotype" w:cs="Arial"/>
          <w:i/>
          <w:lang w:val="es-ES_tradnl"/>
        </w:rPr>
      </w:pPr>
      <w:r w:rsidRPr="00E45436">
        <w:rPr>
          <w:rFonts w:ascii="Palatino Linotype" w:eastAsia="Calibri" w:hAnsi="Palatino Linotype" w:cs="Arial"/>
          <w:i/>
          <w:lang w:val="es-ES_tradnl"/>
        </w:rPr>
        <w:t>En el caso de que la información que se ordena en el inciso a) actualice algún supuesto de reserva, deberá poner a su disposición del particular el acuerdo que sustente dicha rese</w:t>
      </w:r>
      <w:r w:rsidR="00EE73AF">
        <w:rPr>
          <w:rFonts w:ascii="Palatino Linotype" w:eastAsia="Calibri" w:hAnsi="Palatino Linotype" w:cs="Arial"/>
          <w:i/>
          <w:lang w:val="es-ES_tradnl"/>
        </w:rPr>
        <w:t xml:space="preserve">rva, en términos del </w:t>
      </w:r>
      <w:r w:rsidRPr="00E45436">
        <w:rPr>
          <w:rFonts w:ascii="Palatino Linotype" w:eastAsia="Calibri" w:hAnsi="Palatino Linotype" w:cs="Arial"/>
          <w:i/>
          <w:lang w:val="es-ES_tradnl"/>
        </w:rPr>
        <w:t>considerando Cuarto.</w:t>
      </w:r>
    </w:p>
    <w:p w:rsidR="002A3C76" w:rsidRPr="002A3C76" w:rsidRDefault="002A3C76" w:rsidP="005A5FD6">
      <w:pPr>
        <w:pStyle w:val="Prrafodelista"/>
        <w:ind w:left="851"/>
        <w:jc w:val="both"/>
        <w:rPr>
          <w:rFonts w:ascii="Palatino Linotype" w:hAnsi="Palatino Linotype"/>
          <w:i/>
        </w:rPr>
      </w:pPr>
    </w:p>
    <w:p w:rsidR="006A2B44" w:rsidRDefault="006A2B44" w:rsidP="005A5FD6">
      <w:pPr>
        <w:autoSpaceDE w:val="0"/>
        <w:autoSpaceDN w:val="0"/>
        <w:adjustRightInd w:val="0"/>
        <w:spacing w:before="240" w:line="24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w:t>
      </w:r>
      <w:r w:rsidRPr="00A80781">
        <w:rPr>
          <w:rFonts w:ascii="Palatino Linotype" w:hAnsi="Palatino Linotype" w:cs="Arial"/>
          <w:sz w:val="24"/>
          <w:szCs w:val="24"/>
        </w:rPr>
        <w:lastRenderedPageBreak/>
        <w:t>este Instituto en un plazo de tres días hábiles siguientes sobre el cumplimiento dado a la presente resolución.</w:t>
      </w:r>
    </w:p>
    <w:p w:rsidR="006A2B44" w:rsidRDefault="006A2B44" w:rsidP="005A5FD6">
      <w:pPr>
        <w:autoSpaceDE w:val="0"/>
        <w:autoSpaceDN w:val="0"/>
        <w:adjustRightInd w:val="0"/>
        <w:spacing w:before="240" w:line="240" w:lineRule="auto"/>
        <w:jc w:val="both"/>
        <w:rPr>
          <w:rFonts w:ascii="Palatino Linotype" w:hAnsi="Palatino Linotype" w:cs="Arial"/>
          <w:sz w:val="24"/>
          <w:szCs w:val="24"/>
        </w:rPr>
      </w:pPr>
    </w:p>
    <w:p w:rsidR="006A2B44" w:rsidRDefault="006A2B44" w:rsidP="005A5FD6">
      <w:pPr>
        <w:autoSpaceDE w:val="0"/>
        <w:autoSpaceDN w:val="0"/>
        <w:adjustRightInd w:val="0"/>
        <w:spacing w:before="240" w:line="240" w:lineRule="auto"/>
        <w:jc w:val="both"/>
        <w:rPr>
          <w:rFonts w:ascii="Palatino Linotype" w:hAnsi="Palatino Linotype" w:cs="Arial"/>
          <w:sz w:val="24"/>
          <w:szCs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recurrente la presente resolución,</w:t>
      </w:r>
      <w:r w:rsidR="00F36D4A">
        <w:rPr>
          <w:rFonts w:ascii="Palatino Linotype" w:hAnsi="Palatino Linotype" w:cs="Arial"/>
          <w:sz w:val="24"/>
          <w:szCs w:val="24"/>
        </w:rPr>
        <w:t xml:space="preserve"> así como el informe justificado,</w:t>
      </w:r>
      <w:r>
        <w:rPr>
          <w:rFonts w:ascii="Palatino Linotype" w:hAnsi="Palatino Linotype" w:cs="Arial"/>
          <w:sz w:val="24"/>
          <w:szCs w:val="24"/>
        </w:rPr>
        <w:t xml:space="preserve"> asimismo de conformidad con lo establecido en el artículo 196 de la Ley de Transparencia y Acceso a la Información Pública del Estado de México y Municipios podrá promover el Juicio de Amparo en los términos de las leyes aplicables.</w:t>
      </w:r>
    </w:p>
    <w:p w:rsidR="00280CE6" w:rsidRPr="009902AF" w:rsidRDefault="00280CE6" w:rsidP="00D03642">
      <w:pPr>
        <w:autoSpaceDE w:val="0"/>
        <w:autoSpaceDN w:val="0"/>
        <w:adjustRightInd w:val="0"/>
        <w:spacing w:before="240" w:line="360" w:lineRule="auto"/>
        <w:jc w:val="both"/>
        <w:rPr>
          <w:rFonts w:ascii="Palatino Linotype" w:hAnsi="Palatino Linotype" w:cs="Arial"/>
          <w:b/>
          <w:sz w:val="18"/>
          <w:szCs w:val="18"/>
        </w:rPr>
      </w:pPr>
    </w:p>
    <w:p w:rsidR="00E3099C" w:rsidRDefault="00E3099C" w:rsidP="00E3099C">
      <w:pPr>
        <w:spacing w:before="240" w:line="360" w:lineRule="auto"/>
        <w:jc w:val="both"/>
        <w:rPr>
          <w:rFonts w:ascii="Palatino Linotype" w:hAnsi="Palatino Linotype" w:cs="Arial"/>
        </w:rPr>
      </w:pPr>
      <w:r w:rsidRPr="007D53C0">
        <w:rPr>
          <w:rFonts w:ascii="Palatino Linotype" w:hAnsi="Palatino Linotype" w:cs="Arial"/>
        </w:rPr>
        <w:t xml:space="preserve">ASÍ LO RESUELVE, POR </w:t>
      </w:r>
      <w:r>
        <w:rPr>
          <w:rFonts w:ascii="Palatino Linotype" w:hAnsi="Palatino Linotype" w:cs="Arial"/>
        </w:rPr>
        <w:t>UNANIMIDAD DE VOTOS</w:t>
      </w:r>
      <w:r w:rsidRPr="007D53C0">
        <w:rPr>
          <w:rFonts w:ascii="Palatino Linotype" w:hAnsi="Palatino Linotype" w:cs="Arial"/>
        </w:rPr>
        <w:t xml:space="preserve"> EL PLENO DEL</w:t>
      </w:r>
      <w:r w:rsidRPr="007D53C0">
        <w:rPr>
          <w:rFonts w:ascii="Palatino Linotype" w:eastAsia="Arial Unicode MS" w:hAnsi="Palatino Linotype" w:cs="Arial"/>
        </w:rPr>
        <w:t xml:space="preserve"> </w:t>
      </w:r>
      <w:r>
        <w:rPr>
          <w:rFonts w:ascii="Palatino Linotype" w:eastAsia="Arial Unicode MS" w:hAnsi="Palatino Linotype" w:cs="Arial"/>
        </w:rPr>
        <w:t>INSTITUTO DE TRANSPARENCIA, ACCESO A LA INFORMACIÓN PÚBLICA Y PROTECCIÓN DE DATOS PERSONALES DEL ESTADO DE MÉXICO Y MUNICIPIOS</w:t>
      </w:r>
      <w:r w:rsidRPr="007D53C0">
        <w:rPr>
          <w:rFonts w:ascii="Palatino Linotype" w:hAnsi="Palatino Linotype" w:cs="Arial"/>
        </w:rPr>
        <w:t xml:space="preserve">, </w:t>
      </w:r>
      <w:r w:rsidRPr="007D53C0">
        <w:rPr>
          <w:rFonts w:ascii="Palatino Linotype" w:hAnsi="Palatino Linotype" w:cs="Arial"/>
        </w:rPr>
        <w:lastRenderedPageBreak/>
        <w:t xml:space="preserve">CONFORMADO POR LOS COMISIONADOS </w:t>
      </w:r>
      <w:r w:rsidRPr="00277BC2">
        <w:rPr>
          <w:rFonts w:ascii="Palatino Linotype" w:hAnsi="Palatino Linotype" w:cs="Arial"/>
        </w:rPr>
        <w:t>ZULEMA MARTÍNEZ SÁNCHEZ, EVA ABAID YAPUR</w:t>
      </w:r>
      <w:r w:rsidR="00110AC6">
        <w:rPr>
          <w:rFonts w:ascii="Palatino Linotype" w:hAnsi="Palatino Linotype" w:cs="Arial"/>
        </w:rPr>
        <w:t xml:space="preserve"> EMITIENDO VOTO PARTICULAR</w:t>
      </w:r>
      <w:r w:rsidRPr="00277BC2">
        <w:rPr>
          <w:rFonts w:ascii="Palatino Linotype" w:hAnsi="Palatino Linotype" w:cs="Arial"/>
        </w:rPr>
        <w:t>,</w:t>
      </w:r>
      <w:r w:rsidR="0099266B">
        <w:rPr>
          <w:rFonts w:ascii="Palatino Linotype" w:hAnsi="Palatino Linotype" w:cs="Arial"/>
        </w:rPr>
        <w:t xml:space="preserve"> JOSÉ GUADALUPE LUNA HERNÁNDEZ Y </w:t>
      </w:r>
      <w:r w:rsidRPr="00277BC2">
        <w:rPr>
          <w:rFonts w:ascii="Palatino Linotype" w:hAnsi="Palatino Linotype" w:cs="Arial"/>
        </w:rPr>
        <w:t>JAVI</w:t>
      </w:r>
      <w:r w:rsidR="00057C41" w:rsidRPr="00277BC2">
        <w:rPr>
          <w:rFonts w:ascii="Palatino Linotype" w:hAnsi="Palatino Linotype" w:cs="Arial"/>
        </w:rPr>
        <w:t xml:space="preserve">ER MARTÍNEZ CRUZ </w:t>
      </w:r>
      <w:r w:rsidR="00110AC6">
        <w:rPr>
          <w:rFonts w:ascii="Palatino Linotype" w:hAnsi="Palatino Linotype" w:cs="Arial"/>
        </w:rPr>
        <w:t>EN LA VIGÉSIMO SÉPTIMA</w:t>
      </w:r>
      <w:r w:rsidR="00277BC2" w:rsidRPr="00277BC2">
        <w:rPr>
          <w:rFonts w:ascii="Palatino Linotype" w:hAnsi="Palatino Linotype" w:cs="Arial"/>
        </w:rPr>
        <w:t xml:space="preserve"> </w:t>
      </w:r>
      <w:r w:rsidR="00110AC6">
        <w:rPr>
          <w:rFonts w:ascii="Palatino Linotype" w:hAnsi="Palatino Linotype" w:cs="Arial"/>
        </w:rPr>
        <w:t>SESIÓN ORDINARIA CELEBRADA EL PRIMERO</w:t>
      </w:r>
      <w:r w:rsidR="007A6C25">
        <w:rPr>
          <w:rFonts w:ascii="Palatino Linotype" w:hAnsi="Palatino Linotype" w:cs="Arial"/>
        </w:rPr>
        <w:t xml:space="preserve"> DE </w:t>
      </w:r>
      <w:r w:rsidR="00110AC6">
        <w:rPr>
          <w:rFonts w:ascii="Palatino Linotype" w:hAnsi="Palatino Linotype" w:cs="Arial"/>
        </w:rPr>
        <w:t xml:space="preserve">AGOSTO </w:t>
      </w:r>
      <w:r w:rsidR="006B7634" w:rsidRPr="00277BC2">
        <w:rPr>
          <w:rFonts w:ascii="Palatino Linotype" w:hAnsi="Palatino Linotype" w:cs="Arial"/>
        </w:rPr>
        <w:t>DE DOS MIL DIECIOCHO, ANTE EL</w:t>
      </w:r>
      <w:r w:rsidR="00277BC2" w:rsidRPr="00277BC2">
        <w:rPr>
          <w:rFonts w:ascii="Palatino Linotype" w:hAnsi="Palatino Linotype" w:cs="Arial"/>
        </w:rPr>
        <w:t xml:space="preserve"> SECRETARIO TÉCNICO</w:t>
      </w:r>
      <w:r w:rsidRPr="00277BC2">
        <w:rPr>
          <w:rFonts w:ascii="Palatino Linotype" w:hAnsi="Palatino Linotype" w:cs="Arial"/>
        </w:rPr>
        <w:t xml:space="preserve"> DEL PLENO, </w:t>
      </w:r>
      <w:r w:rsidR="00715CD7">
        <w:rPr>
          <w:rFonts w:ascii="Palatino Linotype" w:hAnsi="Palatino Linotype" w:cs="Arial"/>
        </w:rPr>
        <w:t xml:space="preserve">ALEXIS TAPIA RAMÍREZ. </w:t>
      </w:r>
    </w:p>
    <w:p w:rsidR="00F36D4A" w:rsidRPr="00F36D4A" w:rsidRDefault="00F36D4A" w:rsidP="00E3099C">
      <w:pPr>
        <w:spacing w:before="240"/>
        <w:jc w:val="both"/>
        <w:rPr>
          <w:rFonts w:ascii="Palatino Linotype" w:hAnsi="Palatino Linotype"/>
        </w:rPr>
      </w:pPr>
      <w:r>
        <w:rPr>
          <w:rFonts w:ascii="Palatino Linotype" w:hAnsi="Palatino Linotype"/>
        </w:rPr>
        <w:t>------------------------------------------------------------------------------------------------------------------------------------------------------------------------------------------------------------------------------------------------------------------------------------------------------------------------------------------------------------------------------------------------------------------------------------------------------------------------------------------------------------------------------------------------------------------------------------------------------------------------------------------------------------------------------------------------------------------------------------------------------------------</w:t>
      </w:r>
    </w:p>
    <w:p w:rsidR="00F36D4A" w:rsidRDefault="00F36D4A" w:rsidP="00E3099C">
      <w:pPr>
        <w:spacing w:before="240"/>
        <w:jc w:val="both"/>
        <w:rPr>
          <w:rFonts w:ascii="Palatino Linotype" w:hAnsi="Palatino Linotype"/>
          <w:b/>
        </w:rPr>
      </w:pPr>
    </w:p>
    <w:p w:rsidR="00F36D4A" w:rsidRDefault="00F36D4A" w:rsidP="00E3099C">
      <w:pPr>
        <w:spacing w:before="240"/>
        <w:jc w:val="both"/>
        <w:rPr>
          <w:rFonts w:ascii="Palatino Linotype" w:hAnsi="Palatino Linotype"/>
          <w:b/>
        </w:rPr>
      </w:pPr>
    </w:p>
    <w:p w:rsidR="00944264" w:rsidRDefault="00944264" w:rsidP="00E3099C">
      <w:pPr>
        <w:spacing w:before="240"/>
        <w:jc w:val="both"/>
        <w:rPr>
          <w:rFonts w:ascii="Palatino Linotype" w:hAnsi="Palatino Linotype"/>
          <w:b/>
        </w:rPr>
      </w:pPr>
    </w:p>
    <w:bookmarkStart w:id="0" w:name="_GoBack"/>
    <w:bookmarkEnd w:id="0"/>
    <w:p w:rsidR="00E3099C" w:rsidRDefault="00E3099C" w:rsidP="00E3099C">
      <w:pPr>
        <w:spacing w:before="240"/>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1072" behindDoc="0" locked="0" layoutInCell="1" allowOverlap="1" wp14:anchorId="29301B1C" wp14:editId="358CD937">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099C" w:rsidRPr="00EF2FC0" w:rsidRDefault="00E3099C" w:rsidP="00E3099C">
                            <w:pPr>
                              <w:jc w:val="center"/>
                              <w:rPr>
                                <w:rFonts w:ascii="Palatino Linotype" w:hAnsi="Palatino Linotype"/>
                              </w:rPr>
                            </w:pPr>
                            <w:r w:rsidRPr="00EF2FC0">
                              <w:rPr>
                                <w:rFonts w:ascii="Palatino Linotype" w:hAnsi="Palatino Linotype"/>
                                <w:b/>
                              </w:rPr>
                              <w:t>Zulema Martínez Sánchez</w:t>
                            </w:r>
                          </w:p>
                          <w:p w:rsidR="00E3099C" w:rsidRDefault="00E3099C" w:rsidP="00E3099C">
                            <w:pPr>
                              <w:jc w:val="center"/>
                              <w:rPr>
                                <w:rFonts w:ascii="Palatino Linotype" w:hAnsi="Palatino Linotype"/>
                              </w:rPr>
                            </w:pPr>
                            <w:r>
                              <w:rPr>
                                <w:rFonts w:ascii="Palatino Linotype" w:hAnsi="Palatino Linotype"/>
                              </w:rPr>
                              <w:t>Comisionada Presidenta</w:t>
                            </w:r>
                          </w:p>
                          <w:p w:rsidR="00E3099C" w:rsidRDefault="00E3099C" w:rsidP="00E3099C">
                            <w:pPr>
                              <w:jc w:val="center"/>
                              <w:rPr>
                                <w:rFonts w:ascii="Palatino Linotype" w:hAnsi="Palatino Linotype"/>
                                <w:b/>
                              </w:rPr>
                            </w:pPr>
                            <w:r>
                              <w:rPr>
                                <w:rFonts w:ascii="Palatino Linotype" w:hAnsi="Palatino Linotype"/>
                                <w:b/>
                              </w:rPr>
                              <w:t>(Rúbrica).</w:t>
                            </w:r>
                          </w:p>
                          <w:p w:rsidR="00E3099C" w:rsidRPr="00016AF3" w:rsidRDefault="00E3099C" w:rsidP="00E3099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01B1C"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rsidR="00E3099C" w:rsidRPr="00EF2FC0" w:rsidRDefault="00E3099C" w:rsidP="00E3099C">
                      <w:pPr>
                        <w:jc w:val="center"/>
                        <w:rPr>
                          <w:rFonts w:ascii="Palatino Linotype" w:hAnsi="Palatino Linotype"/>
                        </w:rPr>
                      </w:pPr>
                      <w:r w:rsidRPr="00EF2FC0">
                        <w:rPr>
                          <w:rFonts w:ascii="Palatino Linotype" w:hAnsi="Palatino Linotype"/>
                          <w:b/>
                        </w:rPr>
                        <w:t>Zulema Martínez Sánchez</w:t>
                      </w:r>
                    </w:p>
                    <w:p w:rsidR="00E3099C" w:rsidRDefault="00E3099C" w:rsidP="00E3099C">
                      <w:pPr>
                        <w:jc w:val="center"/>
                        <w:rPr>
                          <w:rFonts w:ascii="Palatino Linotype" w:hAnsi="Palatino Linotype"/>
                        </w:rPr>
                      </w:pPr>
                      <w:r>
                        <w:rPr>
                          <w:rFonts w:ascii="Palatino Linotype" w:hAnsi="Palatino Linotype"/>
                        </w:rPr>
                        <w:t>Comisionada Presidenta</w:t>
                      </w:r>
                    </w:p>
                    <w:p w:rsidR="00E3099C" w:rsidRDefault="00E3099C" w:rsidP="00E3099C">
                      <w:pPr>
                        <w:jc w:val="center"/>
                        <w:rPr>
                          <w:rFonts w:ascii="Palatino Linotype" w:hAnsi="Palatino Linotype"/>
                          <w:b/>
                        </w:rPr>
                      </w:pPr>
                      <w:r>
                        <w:rPr>
                          <w:rFonts w:ascii="Palatino Linotype" w:hAnsi="Palatino Linotype"/>
                          <w:b/>
                        </w:rPr>
                        <w:t>(Rúbrica).</w:t>
                      </w:r>
                    </w:p>
                    <w:p w:rsidR="00E3099C" w:rsidRPr="00016AF3" w:rsidRDefault="00E3099C" w:rsidP="00E3099C">
                      <w:pPr>
                        <w:jc w:val="center"/>
                        <w:rPr>
                          <w:rFonts w:ascii="Palatino Linotype" w:hAnsi="Palatino Linotype"/>
                          <w:b/>
                        </w:rPr>
                      </w:pPr>
                    </w:p>
                  </w:txbxContent>
                </v:textbox>
                <w10:wrap anchorx="page"/>
              </v:shape>
            </w:pict>
          </mc:Fallback>
        </mc:AlternateContent>
      </w:r>
    </w:p>
    <w:p w:rsidR="00E3099C" w:rsidRDefault="00E3099C" w:rsidP="00E3099C">
      <w:pPr>
        <w:spacing w:before="240"/>
        <w:rPr>
          <w:rFonts w:ascii="Palatino Linotype" w:hAnsi="Palatino Linotype"/>
          <w:b/>
        </w:rPr>
      </w:pPr>
    </w:p>
    <w:p w:rsidR="007A6C25" w:rsidRDefault="007A6C25" w:rsidP="00E3099C">
      <w:pPr>
        <w:spacing w:before="240"/>
        <w:rPr>
          <w:rFonts w:ascii="Palatino Linotype" w:hAnsi="Palatino Linotype"/>
          <w:b/>
        </w:rPr>
      </w:pPr>
    </w:p>
    <w:p w:rsidR="007A6C25" w:rsidRDefault="007A6C25" w:rsidP="00E3099C">
      <w:pPr>
        <w:spacing w:before="240"/>
        <w:rPr>
          <w:rFonts w:ascii="Palatino Linotype" w:hAnsi="Palatino Linotype"/>
          <w:b/>
        </w:rPr>
      </w:pPr>
    </w:p>
    <w:p w:rsidR="007A6C25" w:rsidRDefault="007A6C25" w:rsidP="00E3099C">
      <w:pPr>
        <w:spacing w:before="240"/>
        <w:rPr>
          <w:rFonts w:ascii="Palatino Linotype" w:hAnsi="Palatino Linotype"/>
          <w:b/>
        </w:rPr>
      </w:pPr>
    </w:p>
    <w:p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3120" behindDoc="0" locked="0" layoutInCell="1" allowOverlap="1" wp14:anchorId="2D04FF74" wp14:editId="33C8DF48">
                <wp:simplePos x="0" y="0"/>
                <wp:positionH relativeFrom="margin">
                  <wp:align>right</wp:align>
                </wp:positionH>
                <wp:positionV relativeFrom="paragraph">
                  <wp:posOffset>11430</wp:posOffset>
                </wp:positionV>
                <wp:extent cx="2543175" cy="866692"/>
                <wp:effectExtent l="0" t="0" r="28575" b="10160"/>
                <wp:wrapNone/>
                <wp:docPr id="35" name="Cuadro de texto 35"/>
                <wp:cNvGraphicFramePr/>
                <a:graphic xmlns:a="http://schemas.openxmlformats.org/drawingml/2006/main">
                  <a:graphicData uri="http://schemas.microsoft.com/office/word/2010/wordprocessingShape">
                    <wps:wsp>
                      <wps:cNvSpPr txBox="1"/>
                      <wps:spPr>
                        <a:xfrm>
                          <a:off x="0" y="0"/>
                          <a:ext cx="2543175" cy="86669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099C" w:rsidRPr="00EF2FC0" w:rsidRDefault="00E3099C" w:rsidP="00E3099C">
                            <w:pPr>
                              <w:jc w:val="center"/>
                              <w:rPr>
                                <w:rFonts w:ascii="Palatino Linotype" w:hAnsi="Palatino Linotype"/>
                              </w:rPr>
                            </w:pPr>
                            <w:r>
                              <w:rPr>
                                <w:rFonts w:ascii="Palatino Linotype" w:hAnsi="Palatino Linotype"/>
                                <w:b/>
                              </w:rPr>
                              <w:t>José Guadalupe Luna Hernández</w:t>
                            </w:r>
                          </w:p>
                          <w:p w:rsidR="00E3099C" w:rsidRDefault="00E3099C" w:rsidP="00E3099C">
                            <w:pPr>
                              <w:jc w:val="center"/>
                              <w:rPr>
                                <w:rFonts w:ascii="Palatino Linotype" w:hAnsi="Palatino Linotype"/>
                              </w:rPr>
                            </w:pPr>
                            <w:r w:rsidRPr="00EF2FC0">
                              <w:rPr>
                                <w:rFonts w:ascii="Palatino Linotype" w:hAnsi="Palatino Linotype"/>
                              </w:rPr>
                              <w:t>Comisionado</w:t>
                            </w:r>
                          </w:p>
                          <w:p w:rsidR="00E3099C" w:rsidRPr="009234AD" w:rsidRDefault="00E3099C" w:rsidP="00E3099C">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4FF74" id="Cuadro de texto 35" o:spid="_x0000_s1027" type="#_x0000_t202" style="position:absolute;margin-left:149.05pt;margin-top:.9pt;width:200.25pt;height:68.2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" fillcolor="white [3201]" strokecolor="white [3212]" strokeweight=".5pt">
                <v:textbox>
                  <w:txbxContent>
                    <w:p w:rsidR="00E3099C" w:rsidRPr="00EF2FC0" w:rsidRDefault="00E3099C" w:rsidP="00E3099C">
                      <w:pPr>
                        <w:jc w:val="center"/>
                        <w:rPr>
                          <w:rFonts w:ascii="Palatino Linotype" w:hAnsi="Palatino Linotype"/>
                        </w:rPr>
                      </w:pPr>
                      <w:r>
                        <w:rPr>
                          <w:rFonts w:ascii="Palatino Linotype" w:hAnsi="Palatino Linotype"/>
                          <w:b/>
                        </w:rPr>
                        <w:t>José Guadalupe Luna Hernández</w:t>
                      </w:r>
                    </w:p>
                    <w:p w:rsidR="00E3099C" w:rsidRDefault="00E3099C" w:rsidP="00E3099C">
                      <w:pPr>
                        <w:jc w:val="center"/>
                        <w:rPr>
                          <w:rFonts w:ascii="Palatino Linotype" w:hAnsi="Palatino Linotype"/>
                        </w:rPr>
                      </w:pPr>
                      <w:r w:rsidRPr="00EF2FC0">
                        <w:rPr>
                          <w:rFonts w:ascii="Palatino Linotype" w:hAnsi="Palatino Linotype"/>
                        </w:rPr>
                        <w:t>Comisionado</w:t>
                      </w:r>
                    </w:p>
                    <w:p w:rsidR="00E3099C" w:rsidRPr="009234AD" w:rsidRDefault="00E3099C" w:rsidP="00E3099C">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2096" behindDoc="0" locked="0" layoutInCell="1" allowOverlap="1" wp14:anchorId="3C2A9457" wp14:editId="48899683">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099C" w:rsidRPr="00EF2FC0" w:rsidRDefault="00E3099C" w:rsidP="00E3099C">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E3099C" w:rsidRPr="00EF2FC0" w:rsidRDefault="00E3099C" w:rsidP="00E3099C">
                            <w:pPr>
                              <w:jc w:val="center"/>
                              <w:rPr>
                                <w:rFonts w:ascii="Palatino Linotype" w:hAnsi="Palatino Linotype"/>
                              </w:rPr>
                            </w:pPr>
                            <w:r w:rsidRPr="00EF2FC0">
                              <w:rPr>
                                <w:rFonts w:ascii="Palatino Linotype" w:hAnsi="Palatino Linotype"/>
                              </w:rPr>
                              <w:t>Comisionada</w:t>
                            </w:r>
                          </w:p>
                          <w:p w:rsidR="00E3099C" w:rsidRDefault="007A6C25" w:rsidP="00E3099C">
                            <w:pPr>
                              <w:jc w:val="center"/>
                              <w:rPr>
                                <w:rFonts w:ascii="Palatino Linotype" w:hAnsi="Palatino Linotype"/>
                                <w:b/>
                              </w:rPr>
                            </w:pPr>
                            <w:r>
                              <w:rPr>
                                <w:rFonts w:ascii="Palatino Linotype" w:hAnsi="Palatino Linotype"/>
                                <w:b/>
                              </w:rPr>
                              <w:t>(Rúbrica</w:t>
                            </w:r>
                            <w:r w:rsidR="00E3099C">
                              <w:rPr>
                                <w:rFonts w:ascii="Palatino Linotype" w:hAnsi="Palatino Linotype"/>
                                <w:b/>
                              </w:rPr>
                              <w:t>).</w:t>
                            </w:r>
                          </w:p>
                          <w:p w:rsidR="00E3099C" w:rsidRDefault="00E3099C" w:rsidP="00E309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A9457" id="Cuadro de texto 22" o:spid="_x0000_s1028" type="#_x0000_t202" style="position:absolute;margin-left:0;margin-top:1.65pt;width:153pt;height:76.4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rsidR="00E3099C" w:rsidRPr="00EF2FC0" w:rsidRDefault="00E3099C" w:rsidP="00E3099C">
                      <w:pPr>
                        <w:jc w:val="center"/>
                        <w:rPr>
                          <w:rFonts w:ascii="Palatino Linotype" w:hAnsi="Palatino Linotype"/>
                          <w:b/>
                        </w:rPr>
                      </w:pPr>
                      <w:r w:rsidRPr="00EF2FC0">
                        <w:rPr>
                          <w:rFonts w:ascii="Palatino Linotype" w:hAnsi="Palatino Linotype"/>
                          <w:b/>
                        </w:rPr>
                        <w:t>Eva Abaid Yapur</w:t>
                      </w:r>
                    </w:p>
                    <w:p w:rsidR="00E3099C" w:rsidRPr="00EF2FC0" w:rsidRDefault="00E3099C" w:rsidP="00E3099C">
                      <w:pPr>
                        <w:jc w:val="center"/>
                        <w:rPr>
                          <w:rFonts w:ascii="Palatino Linotype" w:hAnsi="Palatino Linotype"/>
                        </w:rPr>
                      </w:pPr>
                      <w:r w:rsidRPr="00EF2FC0">
                        <w:rPr>
                          <w:rFonts w:ascii="Palatino Linotype" w:hAnsi="Palatino Linotype"/>
                        </w:rPr>
                        <w:t>Comisionada</w:t>
                      </w:r>
                    </w:p>
                    <w:p w:rsidR="00E3099C" w:rsidRDefault="007A6C25" w:rsidP="00E3099C">
                      <w:pPr>
                        <w:jc w:val="center"/>
                        <w:rPr>
                          <w:rFonts w:ascii="Palatino Linotype" w:hAnsi="Palatino Linotype"/>
                          <w:b/>
                        </w:rPr>
                      </w:pPr>
                      <w:r>
                        <w:rPr>
                          <w:rFonts w:ascii="Palatino Linotype" w:hAnsi="Palatino Linotype"/>
                          <w:b/>
                        </w:rPr>
                        <w:t>(Rúbrica</w:t>
                      </w:r>
                      <w:r w:rsidR="00E3099C">
                        <w:rPr>
                          <w:rFonts w:ascii="Palatino Linotype" w:hAnsi="Palatino Linotype"/>
                          <w:b/>
                        </w:rPr>
                        <w:t>).</w:t>
                      </w:r>
                    </w:p>
                    <w:p w:rsidR="00E3099C" w:rsidRDefault="00E3099C" w:rsidP="00E3099C">
                      <w:pPr>
                        <w:jc w:val="center"/>
                      </w:pPr>
                    </w:p>
                  </w:txbxContent>
                </v:textbox>
                <w10:wrap anchorx="margin"/>
              </v:shape>
            </w:pict>
          </mc:Fallback>
        </mc:AlternateContent>
      </w:r>
    </w:p>
    <w:p w:rsidR="00E3099C" w:rsidRPr="00D54B7D" w:rsidRDefault="00E3099C" w:rsidP="00E3099C">
      <w:pPr>
        <w:spacing w:before="240"/>
        <w:rPr>
          <w:rFonts w:ascii="Palatino Linotype" w:hAnsi="Palatino Linotype"/>
          <w:b/>
        </w:rPr>
      </w:pPr>
    </w:p>
    <w:p w:rsidR="00E3099C" w:rsidRDefault="00E3099C" w:rsidP="00E3099C">
      <w:pPr>
        <w:spacing w:before="240"/>
        <w:rPr>
          <w:rFonts w:ascii="Palatino Linotype" w:hAnsi="Palatino Linotype"/>
          <w:b/>
        </w:rPr>
      </w:pPr>
    </w:p>
    <w:p w:rsidR="0099266B" w:rsidRDefault="0099266B" w:rsidP="00E3099C">
      <w:pPr>
        <w:spacing w:before="240"/>
        <w:rPr>
          <w:rFonts w:ascii="Palatino Linotype" w:hAnsi="Palatino Linotype"/>
          <w:b/>
          <w:sz w:val="18"/>
          <w:szCs w:val="18"/>
        </w:rPr>
      </w:pPr>
    </w:p>
    <w:p w:rsidR="00F36D4A" w:rsidRDefault="00F36D4A" w:rsidP="00E3099C">
      <w:pPr>
        <w:spacing w:before="240"/>
        <w:rPr>
          <w:rFonts w:ascii="Palatino Linotype" w:hAnsi="Palatino Linotype"/>
          <w:b/>
          <w:sz w:val="18"/>
          <w:szCs w:val="18"/>
        </w:rPr>
      </w:pPr>
    </w:p>
    <w:p w:rsidR="00E3099C" w:rsidRPr="00B93570" w:rsidRDefault="00E3099C" w:rsidP="00E3099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57216" behindDoc="0" locked="0" layoutInCell="1" allowOverlap="1" wp14:anchorId="3D45C301" wp14:editId="3856BF60">
                <wp:simplePos x="0" y="0"/>
                <wp:positionH relativeFrom="margin">
                  <wp:posOffset>1770270</wp:posOffset>
                </wp:positionH>
                <wp:positionV relativeFrom="paragraph">
                  <wp:posOffset>76200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099C" w:rsidRPr="00EF2FC0" w:rsidRDefault="00E3099C" w:rsidP="00E3099C">
                            <w:pPr>
                              <w:jc w:val="center"/>
                              <w:rPr>
                                <w:rFonts w:ascii="Palatino Linotype" w:hAnsi="Palatino Linotype"/>
                              </w:rPr>
                            </w:pPr>
                            <w:r w:rsidRPr="00EF2FC0">
                              <w:rPr>
                                <w:rFonts w:ascii="Palatino Linotype" w:hAnsi="Palatino Linotype"/>
                                <w:b/>
                              </w:rPr>
                              <w:t>Javier Martínez Cruz</w:t>
                            </w:r>
                          </w:p>
                          <w:p w:rsidR="00E3099C" w:rsidRPr="00EF2FC0" w:rsidRDefault="00E3099C" w:rsidP="00E3099C">
                            <w:pPr>
                              <w:jc w:val="center"/>
                              <w:rPr>
                                <w:rFonts w:ascii="Palatino Linotype" w:hAnsi="Palatino Linotype"/>
                              </w:rPr>
                            </w:pPr>
                            <w:r w:rsidRPr="00EF2FC0">
                              <w:rPr>
                                <w:rFonts w:ascii="Palatino Linotype" w:hAnsi="Palatino Linotype"/>
                              </w:rPr>
                              <w:t>Comisionado</w:t>
                            </w:r>
                          </w:p>
                          <w:p w:rsidR="00E3099C" w:rsidRDefault="00E3099C" w:rsidP="00E3099C">
                            <w:pPr>
                              <w:jc w:val="center"/>
                              <w:rPr>
                                <w:rFonts w:ascii="Palatino Linotype" w:hAnsi="Palatino Linotype"/>
                                <w:b/>
                              </w:rPr>
                            </w:pPr>
                            <w:r>
                              <w:rPr>
                                <w:rFonts w:ascii="Palatino Linotype" w:hAnsi="Palatino Linotype"/>
                                <w:b/>
                              </w:rPr>
                              <w:t>(Rúbrica).</w:t>
                            </w:r>
                          </w:p>
                          <w:p w:rsidR="00E3099C" w:rsidRDefault="00E3099C"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5C301" id="Cuadro de texto 5" o:spid="_x0000_s1029" type="#_x0000_t202" style="position:absolute;margin-left:139.4pt;margin-top:6pt;width:168pt;height:7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" fillcolor="white [3201]" strokecolor="white [3212]" strokeweight=".5pt">
                <v:textbox>
                  <w:txbxContent>
                    <w:p w:rsidR="00E3099C" w:rsidRPr="00EF2FC0" w:rsidRDefault="00E3099C" w:rsidP="00E3099C">
                      <w:pPr>
                        <w:jc w:val="center"/>
                        <w:rPr>
                          <w:rFonts w:ascii="Palatino Linotype" w:hAnsi="Palatino Linotype"/>
                        </w:rPr>
                      </w:pPr>
                      <w:r w:rsidRPr="00EF2FC0">
                        <w:rPr>
                          <w:rFonts w:ascii="Palatino Linotype" w:hAnsi="Palatino Linotype"/>
                          <w:b/>
                        </w:rPr>
                        <w:t>Javier Martínez Cruz</w:t>
                      </w:r>
                    </w:p>
                    <w:p w:rsidR="00E3099C" w:rsidRPr="00EF2FC0" w:rsidRDefault="00E3099C" w:rsidP="00E3099C">
                      <w:pPr>
                        <w:jc w:val="center"/>
                        <w:rPr>
                          <w:rFonts w:ascii="Palatino Linotype" w:hAnsi="Palatino Linotype"/>
                        </w:rPr>
                      </w:pPr>
                      <w:r w:rsidRPr="00EF2FC0">
                        <w:rPr>
                          <w:rFonts w:ascii="Palatino Linotype" w:hAnsi="Palatino Linotype"/>
                        </w:rPr>
                        <w:t>Comisionado</w:t>
                      </w:r>
                    </w:p>
                    <w:p w:rsidR="00E3099C" w:rsidRDefault="00E3099C" w:rsidP="00E3099C">
                      <w:pPr>
                        <w:jc w:val="center"/>
                        <w:rPr>
                          <w:rFonts w:ascii="Palatino Linotype" w:hAnsi="Palatino Linotype"/>
                          <w:b/>
                        </w:rPr>
                      </w:pPr>
                      <w:r>
                        <w:rPr>
                          <w:rFonts w:ascii="Palatino Linotype" w:hAnsi="Palatino Linotype"/>
                          <w:b/>
                        </w:rPr>
                        <w:t>(Rúbrica).</w:t>
                      </w:r>
                    </w:p>
                    <w:p w:rsidR="00E3099C" w:rsidRDefault="00E3099C" w:rsidP="00E3099C"/>
                  </w:txbxContent>
                </v:textbox>
                <w10:wrap anchorx="margin"/>
              </v:shape>
            </w:pict>
          </mc:Fallback>
        </mc:AlternateContent>
      </w:r>
    </w:p>
    <w:p w:rsidR="00E3099C" w:rsidRDefault="00E3099C" w:rsidP="00E3099C">
      <w:pPr>
        <w:spacing w:before="240"/>
        <w:rPr>
          <w:rFonts w:ascii="Palatino Linotype" w:hAnsi="Palatino Linotype"/>
          <w:b/>
        </w:rPr>
      </w:pPr>
    </w:p>
    <w:p w:rsidR="00E3099C" w:rsidRDefault="00E3099C" w:rsidP="00E3099C">
      <w:pPr>
        <w:spacing w:before="240"/>
        <w:rPr>
          <w:rFonts w:ascii="Palatino Linotype" w:hAnsi="Palatino Linotype"/>
          <w:b/>
        </w:rPr>
      </w:pPr>
    </w:p>
    <w:p w:rsidR="00F36D4A" w:rsidRDefault="00F36D4A" w:rsidP="00E3099C">
      <w:pPr>
        <w:spacing w:before="240"/>
        <w:rPr>
          <w:rFonts w:ascii="Palatino Linotype" w:hAnsi="Palatino Linotype"/>
          <w:b/>
        </w:rPr>
      </w:pPr>
    </w:p>
    <w:p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5168" behindDoc="0" locked="0" layoutInCell="1" allowOverlap="1" wp14:anchorId="72F8A0AF" wp14:editId="47395F79">
                <wp:simplePos x="0" y="0"/>
                <wp:positionH relativeFrom="page">
                  <wp:posOffset>2291080</wp:posOffset>
                </wp:positionH>
                <wp:positionV relativeFrom="paragraph">
                  <wp:posOffset>182245</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099C" w:rsidRPr="007F6133" w:rsidRDefault="00280CE6" w:rsidP="00E3099C">
                            <w:pPr>
                              <w:jc w:val="center"/>
                              <w:rPr>
                                <w:rFonts w:ascii="Palatino Linotype" w:hAnsi="Palatino Linotype"/>
                                <w:b/>
                              </w:rPr>
                            </w:pPr>
                            <w:r>
                              <w:rPr>
                                <w:rFonts w:ascii="Palatino Linotype" w:hAnsi="Palatino Linotype"/>
                                <w:b/>
                              </w:rPr>
                              <w:t>Alexis Tapia Ramírez</w:t>
                            </w:r>
                          </w:p>
                          <w:p w:rsidR="00E3099C" w:rsidRDefault="00280CE6" w:rsidP="00E3099C">
                            <w:pPr>
                              <w:jc w:val="center"/>
                              <w:rPr>
                                <w:rFonts w:ascii="Palatino Linotype" w:hAnsi="Palatino Linotype"/>
                              </w:rPr>
                            </w:pPr>
                            <w:r>
                              <w:rPr>
                                <w:rFonts w:ascii="Palatino Linotype" w:hAnsi="Palatino Linotype"/>
                              </w:rPr>
                              <w:t>Secretario Técnico</w:t>
                            </w:r>
                            <w:r w:rsidR="00E3099C" w:rsidRPr="007F6133">
                              <w:rPr>
                                <w:rFonts w:ascii="Palatino Linotype" w:hAnsi="Palatino Linotype"/>
                              </w:rPr>
                              <w:t xml:space="preserve"> del Pleno</w:t>
                            </w:r>
                            <w:r w:rsidR="00E3099C" w:rsidRPr="00EF2FC0">
                              <w:rPr>
                                <w:rFonts w:ascii="Palatino Linotype" w:hAnsi="Palatino Linotype"/>
                              </w:rPr>
                              <w:t xml:space="preserve"> </w:t>
                            </w:r>
                          </w:p>
                          <w:p w:rsidR="00E3099C" w:rsidRDefault="00E3099C" w:rsidP="00E3099C">
                            <w:pPr>
                              <w:jc w:val="center"/>
                              <w:rPr>
                                <w:rFonts w:ascii="Palatino Linotype" w:hAnsi="Palatino Linotype"/>
                                <w:b/>
                              </w:rPr>
                            </w:pPr>
                            <w:r>
                              <w:rPr>
                                <w:rFonts w:ascii="Palatino Linotype" w:hAnsi="Palatino Linotype"/>
                                <w:b/>
                              </w:rPr>
                              <w:t>(Rúbrica).</w:t>
                            </w:r>
                            <w:r w:rsidR="0099266B">
                              <w:rPr>
                                <w:rFonts w:ascii="Palatino Linotype" w:hAnsi="Palatino Linotype"/>
                                <w:b/>
                              </w:rPr>
                              <w:br/>
                            </w:r>
                            <w:r w:rsidR="0099266B">
                              <w:rPr>
                                <w:rFonts w:ascii="Palatino Linotype" w:hAnsi="Palatino Linotype"/>
                                <w:b/>
                              </w:rPr>
                              <w:br/>
                            </w:r>
                          </w:p>
                          <w:p w:rsidR="00E3099C" w:rsidRDefault="00E3099C" w:rsidP="00E3099C">
                            <w:pPr>
                              <w:jc w:val="center"/>
                              <w:rPr>
                                <w:rFonts w:ascii="Palatino Linotype" w:hAnsi="Palatino Linotype"/>
                              </w:rPr>
                            </w:pPr>
                          </w:p>
                          <w:p w:rsidR="00E3099C" w:rsidRPr="00EF2FC0" w:rsidRDefault="00E3099C" w:rsidP="00E3099C">
                            <w:pPr>
                              <w:jc w:val="center"/>
                              <w:rPr>
                                <w:rFonts w:ascii="Palatino Linotype" w:hAnsi="Palatino Linotype"/>
                              </w:rPr>
                            </w:pPr>
                          </w:p>
                          <w:p w:rsidR="00E3099C" w:rsidRDefault="00E3099C"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8A0AF" id="Cuadro de texto 24" o:spid="_x0000_s1030" type="#_x0000_t202" style="position:absolute;margin-left:180.4pt;margin-top:14.35pt;width:248.25pt;height:72.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" fillcolor="white [3201]" strokecolor="white [3212]" strokeweight=".5pt">
                <v:textbox>
                  <w:txbxContent>
                    <w:p w:rsidR="00E3099C" w:rsidRPr="007F6133" w:rsidRDefault="00280CE6" w:rsidP="00E3099C">
                      <w:pPr>
                        <w:jc w:val="center"/>
                        <w:rPr>
                          <w:rFonts w:ascii="Palatino Linotype" w:hAnsi="Palatino Linotype"/>
                          <w:b/>
                        </w:rPr>
                      </w:pPr>
                      <w:r>
                        <w:rPr>
                          <w:rFonts w:ascii="Palatino Linotype" w:hAnsi="Palatino Linotype"/>
                          <w:b/>
                        </w:rPr>
                        <w:t>Alexis Tapia Ramírez</w:t>
                      </w:r>
                    </w:p>
                    <w:p w:rsidR="00E3099C" w:rsidRDefault="00280CE6" w:rsidP="00E3099C">
                      <w:pPr>
                        <w:jc w:val="center"/>
                        <w:rPr>
                          <w:rFonts w:ascii="Palatino Linotype" w:hAnsi="Palatino Linotype"/>
                        </w:rPr>
                      </w:pPr>
                      <w:r>
                        <w:rPr>
                          <w:rFonts w:ascii="Palatino Linotype" w:hAnsi="Palatino Linotype"/>
                        </w:rPr>
                        <w:t>Secretario Técnico</w:t>
                      </w:r>
                      <w:r w:rsidR="00E3099C" w:rsidRPr="007F6133">
                        <w:rPr>
                          <w:rFonts w:ascii="Palatino Linotype" w:hAnsi="Palatino Linotype"/>
                        </w:rPr>
                        <w:t xml:space="preserve"> del Pleno</w:t>
                      </w:r>
                      <w:r w:rsidR="00E3099C" w:rsidRPr="00EF2FC0">
                        <w:rPr>
                          <w:rFonts w:ascii="Palatino Linotype" w:hAnsi="Palatino Linotype"/>
                        </w:rPr>
                        <w:t xml:space="preserve"> </w:t>
                      </w:r>
                    </w:p>
                    <w:p w:rsidR="00E3099C" w:rsidRDefault="00E3099C" w:rsidP="00E3099C">
                      <w:pPr>
                        <w:jc w:val="center"/>
                        <w:rPr>
                          <w:rFonts w:ascii="Palatino Linotype" w:hAnsi="Palatino Linotype"/>
                          <w:b/>
                        </w:rPr>
                      </w:pPr>
                      <w:r>
                        <w:rPr>
                          <w:rFonts w:ascii="Palatino Linotype" w:hAnsi="Palatino Linotype"/>
                          <w:b/>
                        </w:rPr>
                        <w:t>(Rúbrica).</w:t>
                      </w:r>
                      <w:r w:rsidR="0099266B">
                        <w:rPr>
                          <w:rFonts w:ascii="Palatino Linotype" w:hAnsi="Palatino Linotype"/>
                          <w:b/>
                        </w:rPr>
                        <w:br/>
                      </w:r>
                      <w:r w:rsidR="0099266B">
                        <w:rPr>
                          <w:rFonts w:ascii="Palatino Linotype" w:hAnsi="Palatino Linotype"/>
                          <w:b/>
                        </w:rPr>
                        <w:br/>
                      </w:r>
                    </w:p>
                    <w:p w:rsidR="00E3099C" w:rsidRDefault="00E3099C" w:rsidP="00E3099C">
                      <w:pPr>
                        <w:jc w:val="center"/>
                        <w:rPr>
                          <w:rFonts w:ascii="Palatino Linotype" w:hAnsi="Palatino Linotype"/>
                        </w:rPr>
                      </w:pPr>
                    </w:p>
                    <w:p w:rsidR="00E3099C" w:rsidRPr="00EF2FC0" w:rsidRDefault="00E3099C" w:rsidP="00E3099C">
                      <w:pPr>
                        <w:jc w:val="center"/>
                        <w:rPr>
                          <w:rFonts w:ascii="Palatino Linotype" w:hAnsi="Palatino Linotype"/>
                        </w:rPr>
                      </w:pPr>
                    </w:p>
                    <w:p w:rsidR="00E3099C" w:rsidRDefault="00E3099C" w:rsidP="00E3099C"/>
                  </w:txbxContent>
                </v:textbox>
                <w10:wrap anchorx="page"/>
              </v:shape>
            </w:pict>
          </mc:Fallback>
        </mc:AlternateContent>
      </w:r>
    </w:p>
    <w:p w:rsidR="00E3099C" w:rsidRDefault="00E3099C" w:rsidP="00E3099C">
      <w:pPr>
        <w:spacing w:before="240"/>
        <w:rPr>
          <w:rFonts w:ascii="Palatino Linotype" w:hAnsi="Palatino Linotype" w:cs="Arial"/>
          <w:sz w:val="16"/>
          <w:szCs w:val="16"/>
        </w:rPr>
      </w:pPr>
    </w:p>
    <w:p w:rsidR="00E3099C" w:rsidRDefault="00E3099C" w:rsidP="00E3099C">
      <w:pPr>
        <w:spacing w:before="240" w:line="240" w:lineRule="auto"/>
        <w:jc w:val="both"/>
        <w:rPr>
          <w:rFonts w:ascii="Palatino Linotype" w:hAnsi="Palatino Linotype" w:cs="Arial"/>
          <w:sz w:val="16"/>
          <w:szCs w:val="16"/>
        </w:rPr>
      </w:pPr>
    </w:p>
    <w:p w:rsidR="007A6C25" w:rsidRDefault="0099266B" w:rsidP="0099266B">
      <w:pPr>
        <w:spacing w:before="240" w:line="240" w:lineRule="auto"/>
        <w:jc w:val="both"/>
        <w:rPr>
          <w:rFonts w:ascii="Palatino Linotype" w:hAnsi="Palatino Linotype" w:cs="Arial"/>
          <w:sz w:val="16"/>
          <w:szCs w:val="16"/>
        </w:rPr>
      </w:pPr>
      <w:r>
        <w:rPr>
          <w:rFonts w:ascii="Palatino Linotype" w:hAnsi="Palatino Linotype" w:cs="Arial"/>
          <w:sz w:val="16"/>
          <w:szCs w:val="16"/>
        </w:rPr>
        <w:br/>
      </w:r>
    </w:p>
    <w:p w:rsidR="006B7634" w:rsidRPr="002F0E1E" w:rsidRDefault="00E3099C" w:rsidP="0099266B">
      <w:pPr>
        <w:spacing w:before="240" w:line="240" w:lineRule="auto"/>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861BBC">
        <w:rPr>
          <w:rFonts w:ascii="Palatino Linotype" w:hAnsi="Palatino Linotype" w:cs="Arial"/>
          <w:sz w:val="16"/>
          <w:szCs w:val="16"/>
        </w:rPr>
        <w:t xml:space="preserve">de </w:t>
      </w:r>
      <w:r w:rsidR="00435462" w:rsidRPr="00435462">
        <w:rPr>
          <w:rFonts w:ascii="Palatino Linotype" w:hAnsi="Palatino Linotype" w:cs="Arial"/>
          <w:sz w:val="16"/>
          <w:szCs w:val="16"/>
        </w:rPr>
        <w:t>fecha</w:t>
      </w:r>
      <w:r w:rsidRPr="00435462">
        <w:rPr>
          <w:rFonts w:ascii="Palatino Linotype" w:hAnsi="Palatino Linotype" w:cs="Arial"/>
          <w:sz w:val="16"/>
          <w:szCs w:val="16"/>
        </w:rPr>
        <w:t xml:space="preserve"> </w:t>
      </w:r>
      <w:r w:rsidR="00110AC6">
        <w:rPr>
          <w:rFonts w:ascii="Palatino Linotype" w:hAnsi="Palatino Linotype" w:cs="Arial"/>
          <w:sz w:val="16"/>
          <w:szCs w:val="16"/>
        </w:rPr>
        <w:t>primero</w:t>
      </w:r>
      <w:r w:rsidR="00E45436">
        <w:rPr>
          <w:rFonts w:ascii="Palatino Linotype" w:hAnsi="Palatino Linotype" w:cs="Arial"/>
          <w:sz w:val="16"/>
          <w:szCs w:val="16"/>
        </w:rPr>
        <w:t xml:space="preserve"> de </w:t>
      </w:r>
      <w:r w:rsidR="00110AC6">
        <w:rPr>
          <w:rFonts w:ascii="Palatino Linotype" w:hAnsi="Palatino Linotype" w:cs="Arial"/>
          <w:sz w:val="16"/>
          <w:szCs w:val="16"/>
        </w:rPr>
        <w:t>agosto</w:t>
      </w:r>
      <w:r w:rsidR="00277BC2">
        <w:rPr>
          <w:rFonts w:ascii="Palatino Linotype" w:hAnsi="Palatino Linotype" w:cs="Arial"/>
          <w:sz w:val="16"/>
          <w:szCs w:val="16"/>
        </w:rPr>
        <w:t xml:space="preserve"> de dos mil dieciocho</w:t>
      </w:r>
      <w:r w:rsidRPr="00861BBC">
        <w:rPr>
          <w:rFonts w:ascii="Palatino Linotype" w:hAnsi="Palatino Linotype" w:cs="Arial"/>
          <w:sz w:val="16"/>
          <w:szCs w:val="16"/>
        </w:rPr>
        <w:t xml:space="preserve">, emitida en el recurso de revisión </w:t>
      </w:r>
      <w:r w:rsidR="00E45436">
        <w:rPr>
          <w:rFonts w:ascii="Palatino Linotype" w:hAnsi="Palatino Linotype" w:cs="Arial"/>
          <w:bCs/>
          <w:sz w:val="16"/>
          <w:szCs w:val="16"/>
          <w:lang w:eastAsia="es-MX"/>
        </w:rPr>
        <w:t>01840</w:t>
      </w:r>
      <w:r w:rsidR="00280CE6">
        <w:rPr>
          <w:rFonts w:ascii="Palatino Linotype" w:hAnsi="Palatino Linotype" w:cs="Arial"/>
          <w:bCs/>
          <w:sz w:val="16"/>
          <w:szCs w:val="16"/>
          <w:lang w:eastAsia="es-MX"/>
        </w:rPr>
        <w:t>/INFOEM/IP/RR/2018</w:t>
      </w:r>
      <w:r w:rsidRPr="00861BBC">
        <w:rPr>
          <w:rFonts w:ascii="Palatino Linotype" w:hAnsi="Palatino Linotype" w:cs="Arial"/>
          <w:bCs/>
          <w:sz w:val="16"/>
          <w:szCs w:val="16"/>
          <w:lang w:eastAsia="es-MX"/>
        </w:rPr>
        <w:t>.</w:t>
      </w:r>
      <w:r w:rsidR="002F0E1E">
        <w:rPr>
          <w:rFonts w:ascii="Palatino Linotype" w:hAnsi="Palatino Linotype" w:cs="Arial"/>
          <w:bCs/>
          <w:sz w:val="16"/>
          <w:szCs w:val="16"/>
          <w:lang w:eastAsia="es-MX"/>
        </w:rPr>
        <w:br/>
      </w:r>
      <w:r w:rsidR="00280CE6">
        <w:rPr>
          <w:rFonts w:ascii="Palatino Linotype" w:hAnsi="Palatino Linotype" w:cs="Arial"/>
          <w:sz w:val="16"/>
          <w:szCs w:val="16"/>
        </w:rPr>
        <w:t>OSAM/CDFE</w:t>
      </w:r>
    </w:p>
    <w:sectPr w:rsidR="006B7634" w:rsidRPr="002F0E1E" w:rsidSect="00581590">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435" w:rsidRDefault="00551435" w:rsidP="00E3099C">
      <w:pPr>
        <w:spacing w:after="0" w:line="240" w:lineRule="auto"/>
      </w:pPr>
      <w:r>
        <w:separator/>
      </w:r>
    </w:p>
  </w:endnote>
  <w:endnote w:type="continuationSeparator" w:id="0">
    <w:p w:rsidR="00551435" w:rsidRDefault="00551435"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90" w:rsidRPr="000B69FA" w:rsidRDefault="000E415C"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4264">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44264">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90" w:rsidRPr="000B69FA" w:rsidRDefault="000E415C"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4B9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64B94">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435" w:rsidRDefault="00551435" w:rsidP="00E3099C">
      <w:pPr>
        <w:spacing w:after="0" w:line="240" w:lineRule="auto"/>
      </w:pPr>
      <w:r>
        <w:separator/>
      </w:r>
    </w:p>
  </w:footnote>
  <w:footnote w:type="continuationSeparator" w:id="0">
    <w:p w:rsidR="00551435" w:rsidRDefault="00551435" w:rsidP="00E3099C">
      <w:pPr>
        <w:spacing w:after="0" w:line="240" w:lineRule="auto"/>
      </w:pPr>
      <w:r>
        <w:continuationSeparator/>
      </w:r>
    </w:p>
  </w:footnote>
  <w:footnote w:id="1">
    <w:p w:rsidR="00E5244D" w:rsidRPr="00911081" w:rsidRDefault="00E5244D" w:rsidP="00E5244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5244D" w:rsidRPr="00911081" w:rsidRDefault="00E5244D" w:rsidP="00E5244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90" w:rsidRDefault="00581590">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81590" w:rsidTr="00581590">
      <w:trPr>
        <w:trHeight w:val="227"/>
      </w:trPr>
      <w:tc>
        <w:tcPr>
          <w:tcW w:w="5529" w:type="dxa"/>
          <w:hideMark/>
        </w:tcPr>
        <w:p w:rsidR="00581590" w:rsidRDefault="000E415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81590" w:rsidRDefault="000A79A6" w:rsidP="00581590">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01840</w:t>
          </w:r>
          <w:r w:rsidR="009F22C8">
            <w:rPr>
              <w:rFonts w:ascii="Palatino Linotype" w:hAnsi="Palatino Linotype" w:cs="Arial"/>
              <w:bCs/>
              <w:sz w:val="24"/>
              <w:lang w:eastAsia="es-MX"/>
            </w:rPr>
            <w:t>/INFOEM/IP/RR/2018</w:t>
          </w:r>
        </w:p>
      </w:tc>
    </w:tr>
    <w:tr w:rsidR="00581590" w:rsidTr="00581590">
      <w:trPr>
        <w:trHeight w:val="242"/>
      </w:trPr>
      <w:tc>
        <w:tcPr>
          <w:tcW w:w="5529" w:type="dxa"/>
          <w:hideMark/>
        </w:tcPr>
        <w:p w:rsidR="00581590" w:rsidRDefault="000E415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81590" w:rsidRDefault="000A79A6" w:rsidP="00581590">
          <w:pPr>
            <w:spacing w:after="120" w:line="256" w:lineRule="auto"/>
            <w:ind w:left="-486" w:right="214" w:firstLine="284"/>
            <w:jc w:val="right"/>
            <w:rPr>
              <w:rFonts w:ascii="Palatino Linotype" w:hAnsi="Palatino Linotype" w:cs="Arial"/>
              <w:szCs w:val="20"/>
            </w:rPr>
          </w:pPr>
          <w:r w:rsidRPr="000A79A6">
            <w:rPr>
              <w:rFonts w:ascii="Palatino Linotype" w:hAnsi="Palatino Linotype" w:cs="Arial"/>
              <w:szCs w:val="20"/>
            </w:rPr>
            <w:t>Secretaría de Obra Pública</w:t>
          </w:r>
        </w:p>
      </w:tc>
    </w:tr>
    <w:tr w:rsidR="00581590" w:rsidTr="00581590">
      <w:trPr>
        <w:trHeight w:val="342"/>
      </w:trPr>
      <w:tc>
        <w:tcPr>
          <w:tcW w:w="5529" w:type="dxa"/>
          <w:hideMark/>
        </w:tcPr>
        <w:p w:rsidR="00581590" w:rsidRDefault="000E415C"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81590" w:rsidRDefault="000E415C"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81590" w:rsidRDefault="005815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81590" w:rsidTr="00581590">
      <w:trPr>
        <w:trHeight w:val="227"/>
      </w:trPr>
      <w:tc>
        <w:tcPr>
          <w:tcW w:w="5529" w:type="dxa"/>
          <w:hideMark/>
        </w:tcPr>
        <w:p w:rsidR="00581590" w:rsidRDefault="000E415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81590" w:rsidRPr="00B4142F" w:rsidRDefault="000A79A6" w:rsidP="0058159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01840</w:t>
          </w:r>
          <w:r w:rsidR="009F22C8">
            <w:rPr>
              <w:rFonts w:ascii="Palatino Linotype" w:hAnsi="Palatino Linotype" w:cs="Arial"/>
              <w:bCs/>
              <w:sz w:val="24"/>
              <w:lang w:eastAsia="es-MX"/>
            </w:rPr>
            <w:t>/INFOEM/IP/RR/2018</w:t>
          </w:r>
        </w:p>
      </w:tc>
    </w:tr>
    <w:tr w:rsidR="00581590" w:rsidTr="00581590">
      <w:trPr>
        <w:trHeight w:val="196"/>
      </w:trPr>
      <w:tc>
        <w:tcPr>
          <w:tcW w:w="5529" w:type="dxa"/>
          <w:hideMark/>
        </w:tcPr>
        <w:p w:rsidR="00581590" w:rsidRDefault="000E415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581590" w:rsidRPr="00F06FED" w:rsidRDefault="001325A9" w:rsidP="00581590">
          <w:pPr>
            <w:spacing w:after="120" w:line="256" w:lineRule="auto"/>
            <w:ind w:left="-486" w:right="214" w:firstLine="567"/>
            <w:jc w:val="right"/>
            <w:rPr>
              <w:rFonts w:ascii="Palatino Linotype" w:hAnsi="Palatino Linotype" w:cs="Arial"/>
            </w:rPr>
          </w:pPr>
          <w:r>
            <w:rPr>
              <w:rFonts w:ascii="Palatino Linotype" w:hAnsi="Palatino Linotype" w:cs="Arial"/>
            </w:rPr>
            <w:t>XXXXXXXXXXXXXXXXX</w:t>
          </w:r>
        </w:p>
      </w:tc>
    </w:tr>
    <w:tr w:rsidR="00581590" w:rsidTr="00581590">
      <w:trPr>
        <w:trHeight w:val="242"/>
      </w:trPr>
      <w:tc>
        <w:tcPr>
          <w:tcW w:w="5529" w:type="dxa"/>
          <w:hideMark/>
        </w:tcPr>
        <w:p w:rsidR="00581590" w:rsidRDefault="000E415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81590" w:rsidRDefault="000A79A6" w:rsidP="00581590">
          <w:pPr>
            <w:spacing w:after="120" w:line="256" w:lineRule="auto"/>
            <w:ind w:left="-495" w:right="214" w:firstLine="567"/>
            <w:jc w:val="right"/>
            <w:rPr>
              <w:rFonts w:ascii="Palatino Linotype" w:hAnsi="Palatino Linotype" w:cs="Arial"/>
              <w:szCs w:val="20"/>
            </w:rPr>
          </w:pPr>
          <w:r w:rsidRPr="000A79A6">
            <w:rPr>
              <w:rFonts w:ascii="Palatino Linotype" w:hAnsi="Palatino Linotype" w:cs="Arial"/>
              <w:szCs w:val="20"/>
            </w:rPr>
            <w:t>Secretaría de Obra Pública</w:t>
          </w:r>
        </w:p>
      </w:tc>
    </w:tr>
    <w:tr w:rsidR="00581590" w:rsidTr="00581590">
      <w:trPr>
        <w:trHeight w:val="342"/>
      </w:trPr>
      <w:tc>
        <w:tcPr>
          <w:tcW w:w="5529" w:type="dxa"/>
          <w:hideMark/>
        </w:tcPr>
        <w:p w:rsidR="00581590" w:rsidRDefault="000E415C"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81590" w:rsidRDefault="000E415C"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81590" w:rsidRDefault="005815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0778B"/>
    <w:multiLevelType w:val="hybridMultilevel"/>
    <w:tmpl w:val="FF9A50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CD203C"/>
    <w:multiLevelType w:val="hybridMultilevel"/>
    <w:tmpl w:val="056C47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9855AB"/>
    <w:multiLevelType w:val="hybridMultilevel"/>
    <w:tmpl w:val="86D65D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B8E51A1"/>
    <w:multiLevelType w:val="hybridMultilevel"/>
    <w:tmpl w:val="9BA8F0A6"/>
    <w:lvl w:ilvl="0" w:tplc="FB0CAD4A">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5"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461A0B52"/>
    <w:multiLevelType w:val="hybridMultilevel"/>
    <w:tmpl w:val="DB7CE1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D1238C4"/>
    <w:multiLevelType w:val="hybridMultilevel"/>
    <w:tmpl w:val="357AEA42"/>
    <w:lvl w:ilvl="0" w:tplc="F342B03A">
      <w:start w:val="1"/>
      <w:numFmt w:val="decimal"/>
      <w:lvlText w:val="%1."/>
      <w:lvlJc w:val="left"/>
      <w:pPr>
        <w:ind w:left="927" w:hanging="360"/>
      </w:pPr>
      <w:rPr>
        <w:rFonts w:asciiTheme="minorHAnsi" w:hAnsiTheme="minorHAnsi" w:hint="default"/>
        <w:i/>
        <w:sz w:val="22"/>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1" w15:restartNumberingAfterBreak="0">
    <w:nsid w:val="726262B7"/>
    <w:multiLevelType w:val="hybridMultilevel"/>
    <w:tmpl w:val="8242B63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3D87424"/>
    <w:multiLevelType w:val="hybridMultilevel"/>
    <w:tmpl w:val="9D0C6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FE5543D"/>
    <w:multiLevelType w:val="hybridMultilevel"/>
    <w:tmpl w:val="FE3613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0"/>
  </w:num>
  <w:num w:numId="2">
    <w:abstractNumId w:val="3"/>
  </w:num>
  <w:num w:numId="3">
    <w:abstractNumId w:val="7"/>
  </w:num>
  <w:num w:numId="4">
    <w:abstractNumId w:val="11"/>
  </w:num>
  <w:num w:numId="5">
    <w:abstractNumId w:val="2"/>
  </w:num>
  <w:num w:numId="6">
    <w:abstractNumId w:val="12"/>
  </w:num>
  <w:num w:numId="7">
    <w:abstractNumId w:val="5"/>
  </w:num>
  <w:num w:numId="8">
    <w:abstractNumId w:val="6"/>
  </w:num>
  <w:num w:numId="9">
    <w:abstractNumId w:val="8"/>
  </w:num>
  <w:num w:numId="10">
    <w:abstractNumId w:val="1"/>
  </w:num>
  <w:num w:numId="11">
    <w:abstractNumId w:val="4"/>
  </w:num>
  <w:num w:numId="12">
    <w:abstractNumId w:val="9"/>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9C"/>
    <w:rsid w:val="00012829"/>
    <w:rsid w:val="0001435C"/>
    <w:rsid w:val="0001774D"/>
    <w:rsid w:val="0002310A"/>
    <w:rsid w:val="000238DF"/>
    <w:rsid w:val="00026B0C"/>
    <w:rsid w:val="000311AD"/>
    <w:rsid w:val="0003144E"/>
    <w:rsid w:val="00042285"/>
    <w:rsid w:val="0004700A"/>
    <w:rsid w:val="00057C41"/>
    <w:rsid w:val="00065A25"/>
    <w:rsid w:val="00066895"/>
    <w:rsid w:val="000673A2"/>
    <w:rsid w:val="00071B10"/>
    <w:rsid w:val="00075AD8"/>
    <w:rsid w:val="00080C0D"/>
    <w:rsid w:val="00087BC6"/>
    <w:rsid w:val="000A0F25"/>
    <w:rsid w:val="000A79A6"/>
    <w:rsid w:val="000E415C"/>
    <w:rsid w:val="000E70B4"/>
    <w:rsid w:val="00100434"/>
    <w:rsid w:val="00105567"/>
    <w:rsid w:val="00110AC6"/>
    <w:rsid w:val="00111643"/>
    <w:rsid w:val="001129FA"/>
    <w:rsid w:val="0011305B"/>
    <w:rsid w:val="00113B26"/>
    <w:rsid w:val="00116280"/>
    <w:rsid w:val="00117061"/>
    <w:rsid w:val="00122B8A"/>
    <w:rsid w:val="001325A9"/>
    <w:rsid w:val="00137751"/>
    <w:rsid w:val="001425D2"/>
    <w:rsid w:val="0014307A"/>
    <w:rsid w:val="00145A5C"/>
    <w:rsid w:val="0015173B"/>
    <w:rsid w:val="00155A62"/>
    <w:rsid w:val="00155AAE"/>
    <w:rsid w:val="00172378"/>
    <w:rsid w:val="00172F03"/>
    <w:rsid w:val="00176C95"/>
    <w:rsid w:val="00185B42"/>
    <w:rsid w:val="001862E6"/>
    <w:rsid w:val="0019326F"/>
    <w:rsid w:val="001A032F"/>
    <w:rsid w:val="001B38FF"/>
    <w:rsid w:val="001B3A64"/>
    <w:rsid w:val="001C22C5"/>
    <w:rsid w:val="001C34D3"/>
    <w:rsid w:val="001C76AE"/>
    <w:rsid w:val="001D1252"/>
    <w:rsid w:val="001F6E82"/>
    <w:rsid w:val="001F7A91"/>
    <w:rsid w:val="00203755"/>
    <w:rsid w:val="00206EDF"/>
    <w:rsid w:val="0024257F"/>
    <w:rsid w:val="00242F5A"/>
    <w:rsid w:val="00243AA7"/>
    <w:rsid w:val="00265880"/>
    <w:rsid w:val="00273A01"/>
    <w:rsid w:val="00273D65"/>
    <w:rsid w:val="00277BC2"/>
    <w:rsid w:val="00280CE6"/>
    <w:rsid w:val="00295459"/>
    <w:rsid w:val="00296ECB"/>
    <w:rsid w:val="002A3C76"/>
    <w:rsid w:val="002A5ADD"/>
    <w:rsid w:val="002B6649"/>
    <w:rsid w:val="002C5B56"/>
    <w:rsid w:val="002C692F"/>
    <w:rsid w:val="002E1008"/>
    <w:rsid w:val="002F0E1E"/>
    <w:rsid w:val="002F5B20"/>
    <w:rsid w:val="0031435A"/>
    <w:rsid w:val="00316F60"/>
    <w:rsid w:val="00317C24"/>
    <w:rsid w:val="003327F0"/>
    <w:rsid w:val="003340F5"/>
    <w:rsid w:val="00352E33"/>
    <w:rsid w:val="00353EFD"/>
    <w:rsid w:val="003619F8"/>
    <w:rsid w:val="00366F5B"/>
    <w:rsid w:val="003776F0"/>
    <w:rsid w:val="00380EEB"/>
    <w:rsid w:val="00392196"/>
    <w:rsid w:val="00394E0D"/>
    <w:rsid w:val="003B3F48"/>
    <w:rsid w:val="003C5DD5"/>
    <w:rsid w:val="003D06E7"/>
    <w:rsid w:val="003D0981"/>
    <w:rsid w:val="003D5F5A"/>
    <w:rsid w:val="003E5DA1"/>
    <w:rsid w:val="00400D28"/>
    <w:rsid w:val="00413F19"/>
    <w:rsid w:val="0041620D"/>
    <w:rsid w:val="00424415"/>
    <w:rsid w:val="00435462"/>
    <w:rsid w:val="0044778A"/>
    <w:rsid w:val="0045369F"/>
    <w:rsid w:val="0046021E"/>
    <w:rsid w:val="0046654E"/>
    <w:rsid w:val="004710D7"/>
    <w:rsid w:val="00477CF2"/>
    <w:rsid w:val="00481BB8"/>
    <w:rsid w:val="00482A78"/>
    <w:rsid w:val="00484202"/>
    <w:rsid w:val="004A265C"/>
    <w:rsid w:val="004B3BA0"/>
    <w:rsid w:val="004B44B6"/>
    <w:rsid w:val="004E0A09"/>
    <w:rsid w:val="00504926"/>
    <w:rsid w:val="0052584D"/>
    <w:rsid w:val="00551435"/>
    <w:rsid w:val="00552654"/>
    <w:rsid w:val="0055602E"/>
    <w:rsid w:val="0056101D"/>
    <w:rsid w:val="00561362"/>
    <w:rsid w:val="00561E8A"/>
    <w:rsid w:val="00562CC9"/>
    <w:rsid w:val="00570C3F"/>
    <w:rsid w:val="00580097"/>
    <w:rsid w:val="00580F3F"/>
    <w:rsid w:val="00581590"/>
    <w:rsid w:val="00586E5C"/>
    <w:rsid w:val="0059169B"/>
    <w:rsid w:val="005959AF"/>
    <w:rsid w:val="005A45DC"/>
    <w:rsid w:val="005A5FD6"/>
    <w:rsid w:val="005B5571"/>
    <w:rsid w:val="005B7CB6"/>
    <w:rsid w:val="005D0FA2"/>
    <w:rsid w:val="005D1480"/>
    <w:rsid w:val="005D5E29"/>
    <w:rsid w:val="005F60DD"/>
    <w:rsid w:val="006027D2"/>
    <w:rsid w:val="006033D4"/>
    <w:rsid w:val="0061038C"/>
    <w:rsid w:val="00613E99"/>
    <w:rsid w:val="00614542"/>
    <w:rsid w:val="006215C8"/>
    <w:rsid w:val="0062589A"/>
    <w:rsid w:val="006345A5"/>
    <w:rsid w:val="0064532D"/>
    <w:rsid w:val="006467CF"/>
    <w:rsid w:val="00651F44"/>
    <w:rsid w:val="00665234"/>
    <w:rsid w:val="006955D7"/>
    <w:rsid w:val="00695C6F"/>
    <w:rsid w:val="0069665A"/>
    <w:rsid w:val="006A2B44"/>
    <w:rsid w:val="006B16FE"/>
    <w:rsid w:val="006B2DEC"/>
    <w:rsid w:val="006B7634"/>
    <w:rsid w:val="006C0A28"/>
    <w:rsid w:val="006C69A3"/>
    <w:rsid w:val="006C742F"/>
    <w:rsid w:val="006D74DF"/>
    <w:rsid w:val="006D7AAC"/>
    <w:rsid w:val="006E16AB"/>
    <w:rsid w:val="006E3127"/>
    <w:rsid w:val="006E3DD7"/>
    <w:rsid w:val="006E6F77"/>
    <w:rsid w:val="006F5DAF"/>
    <w:rsid w:val="006F7EE9"/>
    <w:rsid w:val="00712000"/>
    <w:rsid w:val="00715CD7"/>
    <w:rsid w:val="007212E8"/>
    <w:rsid w:val="00724FB9"/>
    <w:rsid w:val="00733F93"/>
    <w:rsid w:val="007355DC"/>
    <w:rsid w:val="007442C8"/>
    <w:rsid w:val="00746719"/>
    <w:rsid w:val="00751225"/>
    <w:rsid w:val="00764AD8"/>
    <w:rsid w:val="00780A5D"/>
    <w:rsid w:val="00780D82"/>
    <w:rsid w:val="007836DD"/>
    <w:rsid w:val="0078662C"/>
    <w:rsid w:val="00786666"/>
    <w:rsid w:val="007A1F05"/>
    <w:rsid w:val="007A2CA1"/>
    <w:rsid w:val="007A69CD"/>
    <w:rsid w:val="007A6C25"/>
    <w:rsid w:val="007B06CF"/>
    <w:rsid w:val="007C41F8"/>
    <w:rsid w:val="007C7B43"/>
    <w:rsid w:val="007E6674"/>
    <w:rsid w:val="007E71F1"/>
    <w:rsid w:val="007E7DAF"/>
    <w:rsid w:val="008104EC"/>
    <w:rsid w:val="008128F0"/>
    <w:rsid w:val="00812F2A"/>
    <w:rsid w:val="008203B4"/>
    <w:rsid w:val="00823379"/>
    <w:rsid w:val="008374B6"/>
    <w:rsid w:val="008377BC"/>
    <w:rsid w:val="00842D95"/>
    <w:rsid w:val="00850EC6"/>
    <w:rsid w:val="0085193B"/>
    <w:rsid w:val="008562B4"/>
    <w:rsid w:val="00857209"/>
    <w:rsid w:val="00875899"/>
    <w:rsid w:val="00880047"/>
    <w:rsid w:val="00890291"/>
    <w:rsid w:val="008902C6"/>
    <w:rsid w:val="008960DA"/>
    <w:rsid w:val="008C4246"/>
    <w:rsid w:val="008C49D6"/>
    <w:rsid w:val="008D2AB9"/>
    <w:rsid w:val="008D504D"/>
    <w:rsid w:val="008F62F7"/>
    <w:rsid w:val="00910E6B"/>
    <w:rsid w:val="009233B1"/>
    <w:rsid w:val="009247D5"/>
    <w:rsid w:val="00944264"/>
    <w:rsid w:val="00944AD4"/>
    <w:rsid w:val="00945DFF"/>
    <w:rsid w:val="009634D3"/>
    <w:rsid w:val="00966406"/>
    <w:rsid w:val="00983481"/>
    <w:rsid w:val="009844BC"/>
    <w:rsid w:val="009844C6"/>
    <w:rsid w:val="00984FB1"/>
    <w:rsid w:val="0099266B"/>
    <w:rsid w:val="009948B2"/>
    <w:rsid w:val="00997032"/>
    <w:rsid w:val="009A5A37"/>
    <w:rsid w:val="009B1BD3"/>
    <w:rsid w:val="009C2B98"/>
    <w:rsid w:val="009D7904"/>
    <w:rsid w:val="009F1F22"/>
    <w:rsid w:val="009F22C8"/>
    <w:rsid w:val="009F2ADB"/>
    <w:rsid w:val="009F4967"/>
    <w:rsid w:val="00A05F91"/>
    <w:rsid w:val="00A21F47"/>
    <w:rsid w:val="00A23894"/>
    <w:rsid w:val="00A3160B"/>
    <w:rsid w:val="00A322E7"/>
    <w:rsid w:val="00A35D1D"/>
    <w:rsid w:val="00A42402"/>
    <w:rsid w:val="00A43F2E"/>
    <w:rsid w:val="00A443F5"/>
    <w:rsid w:val="00A4606D"/>
    <w:rsid w:val="00A514EA"/>
    <w:rsid w:val="00A64887"/>
    <w:rsid w:val="00A66340"/>
    <w:rsid w:val="00A7160D"/>
    <w:rsid w:val="00A75CE6"/>
    <w:rsid w:val="00A75F4B"/>
    <w:rsid w:val="00A7699A"/>
    <w:rsid w:val="00A778A8"/>
    <w:rsid w:val="00A8696C"/>
    <w:rsid w:val="00A9152A"/>
    <w:rsid w:val="00A91D2E"/>
    <w:rsid w:val="00A9241D"/>
    <w:rsid w:val="00A92E52"/>
    <w:rsid w:val="00AB2FD1"/>
    <w:rsid w:val="00AF4B73"/>
    <w:rsid w:val="00AF63EF"/>
    <w:rsid w:val="00AF7682"/>
    <w:rsid w:val="00B021C1"/>
    <w:rsid w:val="00B036E0"/>
    <w:rsid w:val="00B06D22"/>
    <w:rsid w:val="00B10A4B"/>
    <w:rsid w:val="00B14C6E"/>
    <w:rsid w:val="00B20E08"/>
    <w:rsid w:val="00B23AF2"/>
    <w:rsid w:val="00B244F2"/>
    <w:rsid w:val="00B253B3"/>
    <w:rsid w:val="00B30918"/>
    <w:rsid w:val="00B342F6"/>
    <w:rsid w:val="00B34359"/>
    <w:rsid w:val="00B447BE"/>
    <w:rsid w:val="00B466B4"/>
    <w:rsid w:val="00B46992"/>
    <w:rsid w:val="00B51566"/>
    <w:rsid w:val="00B52604"/>
    <w:rsid w:val="00B52B70"/>
    <w:rsid w:val="00B55585"/>
    <w:rsid w:val="00B63AC0"/>
    <w:rsid w:val="00B64B94"/>
    <w:rsid w:val="00B66B6D"/>
    <w:rsid w:val="00B7488E"/>
    <w:rsid w:val="00B75628"/>
    <w:rsid w:val="00B91C85"/>
    <w:rsid w:val="00BA01EF"/>
    <w:rsid w:val="00BA5AB9"/>
    <w:rsid w:val="00BB7261"/>
    <w:rsid w:val="00BC1722"/>
    <w:rsid w:val="00BC51DC"/>
    <w:rsid w:val="00BD458B"/>
    <w:rsid w:val="00BD5351"/>
    <w:rsid w:val="00BE2480"/>
    <w:rsid w:val="00BF245A"/>
    <w:rsid w:val="00C0245B"/>
    <w:rsid w:val="00C02B79"/>
    <w:rsid w:val="00C139E9"/>
    <w:rsid w:val="00C14CE7"/>
    <w:rsid w:val="00C14FF0"/>
    <w:rsid w:val="00C257BF"/>
    <w:rsid w:val="00C327FA"/>
    <w:rsid w:val="00C33C6C"/>
    <w:rsid w:val="00C400FB"/>
    <w:rsid w:val="00C43B98"/>
    <w:rsid w:val="00C47403"/>
    <w:rsid w:val="00C5342D"/>
    <w:rsid w:val="00C56242"/>
    <w:rsid w:val="00C63F76"/>
    <w:rsid w:val="00C65821"/>
    <w:rsid w:val="00C6712D"/>
    <w:rsid w:val="00C6793D"/>
    <w:rsid w:val="00C76332"/>
    <w:rsid w:val="00C8328F"/>
    <w:rsid w:val="00C91A95"/>
    <w:rsid w:val="00CA6589"/>
    <w:rsid w:val="00CA7A7C"/>
    <w:rsid w:val="00CB1CC6"/>
    <w:rsid w:val="00CD7067"/>
    <w:rsid w:val="00CF4002"/>
    <w:rsid w:val="00CF40B3"/>
    <w:rsid w:val="00CF7CCA"/>
    <w:rsid w:val="00D03642"/>
    <w:rsid w:val="00D070F9"/>
    <w:rsid w:val="00D34DC4"/>
    <w:rsid w:val="00D47D28"/>
    <w:rsid w:val="00D50FAC"/>
    <w:rsid w:val="00D621DF"/>
    <w:rsid w:val="00D700FF"/>
    <w:rsid w:val="00D7698B"/>
    <w:rsid w:val="00DA107A"/>
    <w:rsid w:val="00DA68EB"/>
    <w:rsid w:val="00DB2541"/>
    <w:rsid w:val="00DB53FA"/>
    <w:rsid w:val="00DB68DE"/>
    <w:rsid w:val="00DC3FD7"/>
    <w:rsid w:val="00DC5845"/>
    <w:rsid w:val="00DD233D"/>
    <w:rsid w:val="00DD3B5A"/>
    <w:rsid w:val="00DD78C2"/>
    <w:rsid w:val="00E07CE2"/>
    <w:rsid w:val="00E10C8E"/>
    <w:rsid w:val="00E25D3E"/>
    <w:rsid w:val="00E26784"/>
    <w:rsid w:val="00E30435"/>
    <w:rsid w:val="00E3099C"/>
    <w:rsid w:val="00E32E2B"/>
    <w:rsid w:val="00E366CE"/>
    <w:rsid w:val="00E45436"/>
    <w:rsid w:val="00E45628"/>
    <w:rsid w:val="00E5244D"/>
    <w:rsid w:val="00E5512C"/>
    <w:rsid w:val="00E55405"/>
    <w:rsid w:val="00E621FB"/>
    <w:rsid w:val="00E7640B"/>
    <w:rsid w:val="00E77373"/>
    <w:rsid w:val="00E8436A"/>
    <w:rsid w:val="00E8694A"/>
    <w:rsid w:val="00E95BE2"/>
    <w:rsid w:val="00EA6BF9"/>
    <w:rsid w:val="00EB245C"/>
    <w:rsid w:val="00EB71D1"/>
    <w:rsid w:val="00EE73AF"/>
    <w:rsid w:val="00F12160"/>
    <w:rsid w:val="00F13B8A"/>
    <w:rsid w:val="00F254BF"/>
    <w:rsid w:val="00F36D4A"/>
    <w:rsid w:val="00F628C2"/>
    <w:rsid w:val="00F7456A"/>
    <w:rsid w:val="00F81A4B"/>
    <w:rsid w:val="00F84760"/>
    <w:rsid w:val="00F86DE8"/>
    <w:rsid w:val="00F86E91"/>
    <w:rsid w:val="00F87338"/>
    <w:rsid w:val="00FB0137"/>
    <w:rsid w:val="00FE2B2F"/>
    <w:rsid w:val="00FE4693"/>
    <w:rsid w:val="00FF37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92AACE5-570A-4F90-AE92-B6CDF3F2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E3099C"/>
    <w:pPr>
      <w:spacing w:after="0" w:line="240" w:lineRule="auto"/>
    </w:pPr>
    <w:rPr>
      <w:sz w:val="20"/>
      <w:szCs w:val="20"/>
    </w:rPr>
  </w:style>
  <w:style w:type="character" w:customStyle="1" w:styleId="TextonotapieCar">
    <w:name w:val="Texto nota pie Car"/>
    <w:basedOn w:val="Fuentedeprrafopredeter"/>
    <w:link w:val="Textonotapie"/>
    <w:uiPriority w:val="99"/>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28502309">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842626744">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065228159">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147430463">
      <w:bodyDiv w:val="1"/>
      <w:marLeft w:val="0"/>
      <w:marRight w:val="0"/>
      <w:marTop w:val="0"/>
      <w:marBottom w:val="0"/>
      <w:divBdr>
        <w:top w:val="none" w:sz="0" w:space="0" w:color="auto"/>
        <w:left w:val="none" w:sz="0" w:space="0" w:color="auto"/>
        <w:bottom w:val="none" w:sz="0" w:space="0" w:color="auto"/>
        <w:right w:val="none" w:sz="0" w:space="0" w:color="auto"/>
      </w:divBdr>
    </w:div>
    <w:div w:id="1200168798">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609509085">
      <w:bodyDiv w:val="1"/>
      <w:marLeft w:val="0"/>
      <w:marRight w:val="0"/>
      <w:marTop w:val="0"/>
      <w:marBottom w:val="0"/>
      <w:divBdr>
        <w:top w:val="none" w:sz="0" w:space="0" w:color="auto"/>
        <w:left w:val="none" w:sz="0" w:space="0" w:color="auto"/>
        <w:bottom w:val="none" w:sz="0" w:space="0" w:color="auto"/>
        <w:right w:val="none" w:sz="0" w:space="0" w:color="auto"/>
      </w:divBdr>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776710824">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1806120559">
      <w:bodyDiv w:val="1"/>
      <w:marLeft w:val="0"/>
      <w:marRight w:val="0"/>
      <w:marTop w:val="0"/>
      <w:marBottom w:val="0"/>
      <w:divBdr>
        <w:top w:val="none" w:sz="0" w:space="0" w:color="auto"/>
        <w:left w:val="none" w:sz="0" w:space="0" w:color="auto"/>
        <w:bottom w:val="none" w:sz="0" w:space="0" w:color="auto"/>
        <w:right w:val="none" w:sz="0" w:space="0" w:color="auto"/>
      </w:divBdr>
    </w:div>
    <w:div w:id="2004621737">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742F4-9AC4-4313-9DA4-8C42D4B2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6385</Words>
  <Characters>35123</Characters>
  <Application>Microsoft Office Word</Application>
  <DocSecurity>4</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2018-08-02T20:53:00Z</cp:lastPrinted>
  <dcterms:created xsi:type="dcterms:W3CDTF">2018-09-27T19:40:00Z</dcterms:created>
  <dcterms:modified xsi:type="dcterms:W3CDTF">2018-09-27T19:40:00Z</dcterms:modified>
</cp:coreProperties>
</file>