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EE4BE2" w:rsidRDefault="00D34057" w:rsidP="00E91EE4">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E4BE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A5519" w:rsidRPr="00EE4BE2">
        <w:rPr>
          <w:rFonts w:ascii="Palatino Linotype" w:eastAsia="Times New Roman" w:hAnsi="Palatino Linotype" w:cs="Arial"/>
          <w:color w:val="000000"/>
          <w:sz w:val="24"/>
          <w:szCs w:val="24"/>
          <w:lang w:eastAsia="es-MX"/>
        </w:rPr>
        <w:t>ocho</w:t>
      </w:r>
      <w:r w:rsidRPr="00EE4BE2">
        <w:rPr>
          <w:rFonts w:ascii="Palatino Linotype" w:eastAsia="Times New Roman" w:hAnsi="Palatino Linotype" w:cs="Arial"/>
          <w:color w:val="000000"/>
          <w:sz w:val="24"/>
          <w:szCs w:val="24"/>
          <w:lang w:eastAsia="es-MX"/>
        </w:rPr>
        <w:t xml:space="preserve"> de </w:t>
      </w:r>
      <w:r w:rsidR="00EA5519" w:rsidRPr="00EE4BE2">
        <w:rPr>
          <w:rFonts w:ascii="Palatino Linotype" w:eastAsia="Times New Roman" w:hAnsi="Palatino Linotype" w:cs="Arial"/>
          <w:color w:val="000000"/>
          <w:sz w:val="24"/>
          <w:szCs w:val="24"/>
          <w:lang w:eastAsia="es-MX"/>
        </w:rPr>
        <w:t>agosto</w:t>
      </w:r>
      <w:r w:rsidR="0041558F" w:rsidRPr="00EE4BE2">
        <w:rPr>
          <w:rFonts w:ascii="Palatino Linotype" w:eastAsia="Times New Roman" w:hAnsi="Palatino Linotype" w:cs="Arial"/>
          <w:color w:val="000000"/>
          <w:sz w:val="24"/>
          <w:szCs w:val="24"/>
          <w:lang w:eastAsia="es-MX"/>
        </w:rPr>
        <w:t xml:space="preserve"> </w:t>
      </w:r>
      <w:r w:rsidR="00656B46" w:rsidRPr="00EE4BE2">
        <w:rPr>
          <w:rFonts w:ascii="Palatino Linotype" w:eastAsia="Times New Roman" w:hAnsi="Palatino Linotype" w:cs="Arial"/>
          <w:color w:val="000000"/>
          <w:sz w:val="24"/>
          <w:szCs w:val="24"/>
          <w:lang w:eastAsia="es-MX"/>
        </w:rPr>
        <w:t>de dos mil dieciocho</w:t>
      </w:r>
      <w:r w:rsidRPr="00EE4BE2">
        <w:rPr>
          <w:rFonts w:ascii="Palatino Linotype" w:eastAsia="Times New Roman" w:hAnsi="Palatino Linotype" w:cs="Arial"/>
          <w:color w:val="000000"/>
          <w:sz w:val="24"/>
          <w:szCs w:val="24"/>
          <w:lang w:eastAsia="es-MX"/>
        </w:rPr>
        <w:t>.</w:t>
      </w:r>
      <w:bookmarkStart w:id="0" w:name="_GoBack"/>
      <w:bookmarkEnd w:id="0"/>
    </w:p>
    <w:p w:rsidR="00D34057" w:rsidRPr="00EE4BE2" w:rsidRDefault="00D34057" w:rsidP="00534B3F">
      <w:pPr>
        <w:shd w:val="clear" w:color="auto" w:fill="FFFFFF"/>
        <w:spacing w:after="0" w:line="360" w:lineRule="auto"/>
        <w:jc w:val="both"/>
        <w:rPr>
          <w:rFonts w:ascii="Palatino Linotype" w:eastAsia="Times New Roman" w:hAnsi="Palatino Linotype" w:cs="Arial"/>
          <w:color w:val="000000"/>
          <w:sz w:val="12"/>
          <w:szCs w:val="24"/>
          <w:lang w:eastAsia="es-MX"/>
        </w:rPr>
      </w:pPr>
    </w:p>
    <w:p w:rsidR="00D34057" w:rsidRPr="00EE4BE2" w:rsidRDefault="00D34057" w:rsidP="00E91EE4">
      <w:pPr>
        <w:tabs>
          <w:tab w:val="left" w:pos="1701"/>
        </w:tabs>
        <w:spacing w:before="240" w:line="360" w:lineRule="auto"/>
        <w:jc w:val="both"/>
        <w:rPr>
          <w:rFonts w:ascii="Palatino Linotype" w:hAnsi="Palatino Linotype" w:cs="Arial"/>
          <w:sz w:val="24"/>
        </w:rPr>
      </w:pPr>
      <w:r w:rsidRPr="00EE4BE2">
        <w:rPr>
          <w:rFonts w:ascii="Palatino Linotype" w:hAnsi="Palatino Linotype" w:cs="Arial"/>
          <w:b/>
          <w:sz w:val="24"/>
        </w:rPr>
        <w:t>VISTO</w:t>
      </w:r>
      <w:r w:rsidRPr="00EE4BE2">
        <w:rPr>
          <w:rFonts w:ascii="Palatino Linotype" w:hAnsi="Palatino Linotype" w:cs="Arial"/>
          <w:sz w:val="24"/>
        </w:rPr>
        <w:t xml:space="preserve"> el expediente electrónico formado con motivo del recurso de revisión número </w:t>
      </w:r>
      <w:r w:rsidR="003F3CC8" w:rsidRPr="00EE4BE2">
        <w:rPr>
          <w:rFonts w:ascii="Palatino Linotype" w:hAnsi="Palatino Linotype" w:cs="Arial"/>
          <w:b/>
          <w:bCs/>
          <w:sz w:val="24"/>
          <w:lang w:eastAsia="es-MX"/>
        </w:rPr>
        <w:t>0</w:t>
      </w:r>
      <w:r w:rsidR="00EA5519" w:rsidRPr="00EE4BE2">
        <w:rPr>
          <w:rFonts w:ascii="Palatino Linotype" w:hAnsi="Palatino Linotype" w:cs="Arial"/>
          <w:b/>
          <w:bCs/>
          <w:sz w:val="24"/>
          <w:lang w:eastAsia="es-MX"/>
        </w:rPr>
        <w:t>1871</w:t>
      </w:r>
      <w:r w:rsidR="00480FEA" w:rsidRPr="00EE4BE2">
        <w:rPr>
          <w:rFonts w:ascii="Palatino Linotype" w:hAnsi="Palatino Linotype" w:cs="Arial"/>
          <w:b/>
          <w:bCs/>
          <w:sz w:val="24"/>
          <w:lang w:eastAsia="es-MX"/>
        </w:rPr>
        <w:t>/INFOEM/IP/RR/2018</w:t>
      </w:r>
      <w:r w:rsidR="000D4CB2" w:rsidRPr="00EE4BE2">
        <w:rPr>
          <w:rFonts w:ascii="Palatino Linotype" w:hAnsi="Palatino Linotype" w:cs="Arial"/>
          <w:sz w:val="24"/>
        </w:rPr>
        <w:t xml:space="preserve">, interpuesto por </w:t>
      </w:r>
      <w:r w:rsidR="00EA5519" w:rsidRPr="00EE4BE2">
        <w:rPr>
          <w:rFonts w:ascii="Palatino Linotype" w:hAnsi="Palatino Linotype" w:cs="Arial"/>
          <w:sz w:val="24"/>
        </w:rPr>
        <w:t>la</w:t>
      </w:r>
      <w:r w:rsidRPr="00EE4BE2">
        <w:rPr>
          <w:rFonts w:ascii="Palatino Linotype" w:hAnsi="Palatino Linotype" w:cs="Arial"/>
          <w:sz w:val="24"/>
        </w:rPr>
        <w:t xml:space="preserve"> </w:t>
      </w:r>
      <w:r w:rsidRPr="00EE4BE2">
        <w:rPr>
          <w:rFonts w:ascii="Palatino Linotype" w:hAnsi="Palatino Linotype" w:cs="Arial"/>
          <w:b/>
          <w:sz w:val="24"/>
          <w:szCs w:val="24"/>
        </w:rPr>
        <w:t xml:space="preserve">C. </w:t>
      </w:r>
      <w:r w:rsidR="00662FE8">
        <w:rPr>
          <w:rFonts w:ascii="Palatino Linotype" w:hAnsi="Palatino Linotype" w:cs="Arial"/>
          <w:b/>
          <w:sz w:val="24"/>
          <w:szCs w:val="24"/>
        </w:rPr>
        <w:t>XXXXXXXXXXXXXXXX</w:t>
      </w:r>
      <w:r w:rsidR="00EA5519" w:rsidRPr="00EE4BE2">
        <w:rPr>
          <w:rFonts w:ascii="Palatino Linotype" w:hAnsi="Palatino Linotype" w:cs="Arial"/>
          <w:b/>
          <w:sz w:val="24"/>
          <w:szCs w:val="24"/>
        </w:rPr>
        <w:t xml:space="preserve"> </w:t>
      </w:r>
      <w:r w:rsidRPr="00EE4BE2">
        <w:rPr>
          <w:rFonts w:ascii="Palatino Linotype" w:hAnsi="Palatino Linotype" w:cs="Arial"/>
          <w:sz w:val="24"/>
        </w:rPr>
        <w:t xml:space="preserve">en lo sucesivo </w:t>
      </w:r>
      <w:r w:rsidR="00EA5519" w:rsidRPr="00EE4BE2">
        <w:rPr>
          <w:rFonts w:ascii="Palatino Linotype" w:hAnsi="Palatino Linotype" w:cs="Arial"/>
          <w:b/>
          <w:sz w:val="24"/>
        </w:rPr>
        <w:t>La</w:t>
      </w:r>
      <w:r w:rsidRPr="00EE4BE2">
        <w:rPr>
          <w:rFonts w:ascii="Palatino Linotype" w:hAnsi="Palatino Linotype" w:cs="Arial"/>
          <w:b/>
          <w:sz w:val="24"/>
        </w:rPr>
        <w:t xml:space="preserve"> Recurrente</w:t>
      </w:r>
      <w:r w:rsidRPr="00EE4BE2">
        <w:rPr>
          <w:rFonts w:ascii="Palatino Linotype" w:hAnsi="Palatino Linotype" w:cs="Arial"/>
          <w:sz w:val="24"/>
        </w:rPr>
        <w:t xml:space="preserve">, en contra de la respuesta </w:t>
      </w:r>
      <w:r w:rsidR="000D4CB2" w:rsidRPr="00EE4BE2">
        <w:rPr>
          <w:rFonts w:ascii="Palatino Linotype" w:hAnsi="Palatino Linotype" w:cs="Arial"/>
          <w:sz w:val="24"/>
          <w:szCs w:val="24"/>
        </w:rPr>
        <w:t>de</w:t>
      </w:r>
      <w:r w:rsidR="00EA5519" w:rsidRPr="00EE4BE2">
        <w:rPr>
          <w:rFonts w:ascii="Palatino Linotype" w:hAnsi="Palatino Linotype" w:cs="Arial"/>
          <w:sz w:val="24"/>
          <w:szCs w:val="24"/>
        </w:rPr>
        <w:t>l</w:t>
      </w:r>
      <w:r w:rsidRPr="00EE4BE2">
        <w:rPr>
          <w:rFonts w:ascii="Palatino Linotype" w:hAnsi="Palatino Linotype" w:cs="Arial"/>
          <w:sz w:val="24"/>
          <w:szCs w:val="24"/>
        </w:rPr>
        <w:t xml:space="preserve"> </w:t>
      </w:r>
      <w:r w:rsidR="00EA5519" w:rsidRPr="00EE4BE2">
        <w:rPr>
          <w:rFonts w:ascii="Palatino Linotype" w:hAnsi="Palatino Linotype" w:cs="Arial"/>
          <w:b/>
          <w:sz w:val="24"/>
          <w:szCs w:val="24"/>
        </w:rPr>
        <w:t>Sindicato Único de Trabajadores de Los Poderes, Municipios e Instituciones Descentralizadas del Estado de México</w:t>
      </w:r>
      <w:r w:rsidR="000D4CB2" w:rsidRPr="00EE4BE2">
        <w:rPr>
          <w:rFonts w:ascii="Palatino Linotype" w:hAnsi="Palatino Linotype" w:cs="Arial"/>
          <w:b/>
          <w:sz w:val="24"/>
          <w:szCs w:val="24"/>
        </w:rPr>
        <w:t xml:space="preserve"> (</w:t>
      </w:r>
      <w:r w:rsidR="00EA5519" w:rsidRPr="00EE4BE2">
        <w:rPr>
          <w:rFonts w:ascii="Palatino Linotype" w:hAnsi="Palatino Linotype" w:cs="Arial"/>
          <w:b/>
          <w:sz w:val="24"/>
          <w:szCs w:val="24"/>
        </w:rPr>
        <w:t>SUTEYM</w:t>
      </w:r>
      <w:r w:rsidR="000D4CB2" w:rsidRPr="00EE4BE2">
        <w:rPr>
          <w:rFonts w:ascii="Palatino Linotype" w:hAnsi="Palatino Linotype" w:cs="Arial"/>
          <w:b/>
          <w:sz w:val="24"/>
          <w:szCs w:val="24"/>
        </w:rPr>
        <w:t>)</w:t>
      </w:r>
      <w:r w:rsidRPr="00EE4BE2">
        <w:rPr>
          <w:rFonts w:ascii="Palatino Linotype" w:hAnsi="Palatino Linotype" w:cs="Arial"/>
          <w:sz w:val="24"/>
          <w:szCs w:val="24"/>
        </w:rPr>
        <w:t>,</w:t>
      </w:r>
      <w:r w:rsidRPr="00EE4BE2">
        <w:rPr>
          <w:rFonts w:ascii="Palatino Linotype" w:hAnsi="Palatino Linotype" w:cs="Arial"/>
          <w:sz w:val="28"/>
          <w:szCs w:val="24"/>
        </w:rPr>
        <w:t xml:space="preserve"> </w:t>
      </w:r>
      <w:r w:rsidRPr="00EE4BE2">
        <w:rPr>
          <w:rFonts w:ascii="Palatino Linotype" w:hAnsi="Palatino Linotype" w:cs="Arial"/>
          <w:sz w:val="24"/>
          <w:szCs w:val="24"/>
        </w:rPr>
        <w:t>en lo subsecuente</w:t>
      </w:r>
      <w:r w:rsidRPr="00EE4BE2">
        <w:rPr>
          <w:rFonts w:ascii="Palatino Linotype" w:hAnsi="Palatino Linotype" w:cs="Arial"/>
          <w:b/>
          <w:sz w:val="24"/>
          <w:szCs w:val="24"/>
        </w:rPr>
        <w:t xml:space="preserve"> El Sujeto Obligado, </w:t>
      </w:r>
      <w:r w:rsidRPr="00EE4BE2">
        <w:rPr>
          <w:rFonts w:ascii="Palatino Linotype" w:hAnsi="Palatino Linotype" w:cs="Arial"/>
          <w:sz w:val="24"/>
          <w:szCs w:val="24"/>
        </w:rPr>
        <w:t>se procede a</w:t>
      </w:r>
      <w:r w:rsidRPr="00EE4BE2">
        <w:rPr>
          <w:rFonts w:ascii="Palatino Linotype" w:hAnsi="Palatino Linotype" w:cs="Arial"/>
          <w:sz w:val="24"/>
        </w:rPr>
        <w:t xml:space="preserve"> dictar la presente resolución.</w:t>
      </w:r>
    </w:p>
    <w:p w:rsidR="00D34057" w:rsidRPr="00EE4BE2" w:rsidRDefault="00D34057" w:rsidP="008B340B">
      <w:pPr>
        <w:pStyle w:val="Sinespaciado"/>
      </w:pPr>
    </w:p>
    <w:p w:rsidR="00D34057" w:rsidRPr="00EE4BE2" w:rsidRDefault="00D34057" w:rsidP="00E91EE4">
      <w:pPr>
        <w:spacing w:before="240" w:after="240" w:line="360" w:lineRule="auto"/>
        <w:jc w:val="center"/>
        <w:rPr>
          <w:rFonts w:ascii="Palatino Linotype" w:hAnsi="Palatino Linotype"/>
          <w:b/>
          <w:sz w:val="28"/>
        </w:rPr>
      </w:pPr>
      <w:r w:rsidRPr="00EE4BE2">
        <w:rPr>
          <w:rFonts w:ascii="Palatino Linotype" w:hAnsi="Palatino Linotype"/>
          <w:b/>
          <w:sz w:val="28"/>
        </w:rPr>
        <w:t>A N T E C E D E N T E S   D E L   A S U N T O</w:t>
      </w:r>
    </w:p>
    <w:p w:rsidR="00972636" w:rsidRPr="00EE4BE2" w:rsidRDefault="00972636" w:rsidP="00534B3F">
      <w:pPr>
        <w:pStyle w:val="Sinespaciado"/>
      </w:pPr>
    </w:p>
    <w:p w:rsidR="00D34057" w:rsidRPr="00EE4BE2" w:rsidRDefault="00D34057" w:rsidP="008B340B">
      <w:pPr>
        <w:spacing w:after="0" w:line="360" w:lineRule="auto"/>
        <w:jc w:val="both"/>
        <w:rPr>
          <w:rFonts w:ascii="Palatino Linotype" w:hAnsi="Palatino Linotype"/>
        </w:rPr>
      </w:pPr>
      <w:r w:rsidRPr="00EE4BE2">
        <w:rPr>
          <w:rFonts w:ascii="Palatino Linotype" w:hAnsi="Palatino Linotype" w:cs="Arial"/>
          <w:b/>
          <w:sz w:val="28"/>
        </w:rPr>
        <w:t>PRIMERO.</w:t>
      </w:r>
      <w:r w:rsidRPr="00EE4BE2">
        <w:rPr>
          <w:rFonts w:ascii="Palatino Linotype" w:hAnsi="Palatino Linotype" w:cs="Arial"/>
        </w:rPr>
        <w:t xml:space="preserve"> </w:t>
      </w:r>
      <w:r w:rsidRPr="00EE4BE2">
        <w:rPr>
          <w:rFonts w:ascii="Palatino Linotype" w:hAnsi="Palatino Linotype"/>
          <w:b/>
          <w:sz w:val="28"/>
          <w:szCs w:val="28"/>
        </w:rPr>
        <w:t>De la Solicitud de Información.</w:t>
      </w:r>
    </w:p>
    <w:p w:rsidR="00D34057" w:rsidRPr="00EE4BE2" w:rsidRDefault="00D34057" w:rsidP="008B340B">
      <w:pPr>
        <w:spacing w:after="0" w:line="360" w:lineRule="auto"/>
        <w:jc w:val="both"/>
        <w:rPr>
          <w:rFonts w:ascii="Palatino Linotype" w:hAnsi="Palatino Linotype" w:cs="Arial"/>
          <w:sz w:val="24"/>
        </w:rPr>
      </w:pPr>
      <w:r w:rsidRPr="00EE4BE2">
        <w:rPr>
          <w:rFonts w:ascii="Palatino Linotype" w:hAnsi="Palatino Linotype" w:cs="Arial"/>
          <w:sz w:val="24"/>
        </w:rPr>
        <w:t xml:space="preserve">Con fecha </w:t>
      </w:r>
      <w:r w:rsidR="008B340B" w:rsidRPr="00EE4BE2">
        <w:rPr>
          <w:rFonts w:ascii="Palatino Linotype" w:hAnsi="Palatino Linotype" w:cs="Arial"/>
          <w:sz w:val="24"/>
        </w:rPr>
        <w:t>veintiséis</w:t>
      </w:r>
      <w:r w:rsidRPr="00EE4BE2">
        <w:rPr>
          <w:rFonts w:ascii="Palatino Linotype" w:hAnsi="Palatino Linotype" w:cs="Arial"/>
          <w:sz w:val="24"/>
        </w:rPr>
        <w:t xml:space="preserve"> de </w:t>
      </w:r>
      <w:r w:rsidR="00762267" w:rsidRPr="00EE4BE2">
        <w:rPr>
          <w:rFonts w:ascii="Palatino Linotype" w:hAnsi="Palatino Linotype" w:cs="Arial"/>
          <w:sz w:val="24"/>
        </w:rPr>
        <w:t>abril</w:t>
      </w:r>
      <w:r w:rsidR="00600F5C" w:rsidRPr="00EE4BE2">
        <w:rPr>
          <w:rFonts w:ascii="Palatino Linotype" w:hAnsi="Palatino Linotype" w:cs="Arial"/>
          <w:sz w:val="24"/>
        </w:rPr>
        <w:t xml:space="preserve"> de dos mil dieciocho</w:t>
      </w:r>
      <w:r w:rsidRPr="00EE4BE2">
        <w:rPr>
          <w:rFonts w:ascii="Palatino Linotype" w:hAnsi="Palatino Linotype" w:cs="Arial"/>
          <w:sz w:val="24"/>
        </w:rPr>
        <w:t xml:space="preserve">, </w:t>
      </w:r>
      <w:r w:rsidR="008B340B" w:rsidRPr="00EE4BE2">
        <w:rPr>
          <w:rFonts w:ascii="Palatino Linotype" w:hAnsi="Palatino Linotype" w:cs="Arial"/>
          <w:b/>
          <w:sz w:val="24"/>
        </w:rPr>
        <w:t>La</w:t>
      </w:r>
      <w:r w:rsidRPr="00EE4BE2">
        <w:rPr>
          <w:rFonts w:ascii="Palatino Linotype" w:hAnsi="Palatino Linotype" w:cs="Arial"/>
          <w:b/>
          <w:sz w:val="24"/>
        </w:rPr>
        <w:t xml:space="preserve"> Recurrente</w:t>
      </w:r>
      <w:r w:rsidRPr="00EE4BE2">
        <w:rPr>
          <w:rFonts w:ascii="Palatino Linotype" w:hAnsi="Palatino Linotype" w:cs="Arial"/>
          <w:sz w:val="24"/>
        </w:rPr>
        <w:t>, presentó a través del Sistema de Acceso a la Información Mexiquense (</w:t>
      </w:r>
      <w:r w:rsidRPr="00EE4BE2">
        <w:rPr>
          <w:rFonts w:ascii="Palatino Linotype" w:hAnsi="Palatino Linotype" w:cs="Arial"/>
          <w:b/>
          <w:sz w:val="24"/>
        </w:rPr>
        <w:t>SAIMEX)</w:t>
      </w:r>
      <w:r w:rsidRPr="00EE4BE2">
        <w:rPr>
          <w:rFonts w:ascii="Palatino Linotype" w:hAnsi="Palatino Linotype" w:cs="Arial"/>
          <w:sz w:val="24"/>
        </w:rPr>
        <w:t xml:space="preserve"> ante </w:t>
      </w:r>
      <w:r w:rsidRPr="00EE4BE2">
        <w:rPr>
          <w:rFonts w:ascii="Palatino Linotype" w:hAnsi="Palatino Linotype" w:cs="Arial"/>
          <w:b/>
          <w:sz w:val="24"/>
        </w:rPr>
        <w:t>El Sujeto Obligado</w:t>
      </w:r>
      <w:r w:rsidRPr="00EE4BE2">
        <w:rPr>
          <w:rFonts w:ascii="Palatino Linotype" w:hAnsi="Palatino Linotype" w:cs="Arial"/>
          <w:sz w:val="24"/>
        </w:rPr>
        <w:t xml:space="preserve">, </w:t>
      </w:r>
      <w:r w:rsidR="00480FEA" w:rsidRPr="00EE4BE2">
        <w:rPr>
          <w:rFonts w:ascii="Palatino Linotype" w:hAnsi="Palatino Linotype" w:cs="Arial"/>
          <w:sz w:val="24"/>
        </w:rPr>
        <w:t xml:space="preserve">la </w:t>
      </w:r>
      <w:r w:rsidRPr="00EE4BE2">
        <w:rPr>
          <w:rFonts w:ascii="Palatino Linotype" w:hAnsi="Palatino Linotype" w:cs="Arial"/>
          <w:sz w:val="24"/>
        </w:rPr>
        <w:t>solicitud de acceso a la información pública, registrada bajo el número de expediente</w:t>
      </w:r>
      <w:r w:rsidR="000D4CB2" w:rsidRPr="00EE4BE2">
        <w:rPr>
          <w:rFonts w:ascii="Palatino Linotype" w:hAnsi="Palatino Linotype" w:cs="Arial"/>
          <w:b/>
          <w:sz w:val="24"/>
        </w:rPr>
        <w:t xml:space="preserve"> </w:t>
      </w:r>
      <w:r w:rsidR="008B340B" w:rsidRPr="00EE4BE2">
        <w:rPr>
          <w:rFonts w:ascii="Palatino Linotype" w:hAnsi="Palatino Linotype" w:cs="Arial"/>
          <w:b/>
          <w:sz w:val="24"/>
        </w:rPr>
        <w:t>00025/SUTEYM/IP/2018</w:t>
      </w:r>
      <w:r w:rsidRPr="00EE4BE2">
        <w:rPr>
          <w:rFonts w:ascii="Palatino Linotype" w:hAnsi="Palatino Linotype" w:cs="Arial"/>
          <w:sz w:val="24"/>
          <w:lang w:eastAsia="es-MX"/>
        </w:rPr>
        <w:t>,</w:t>
      </w:r>
      <w:r w:rsidRPr="00EE4BE2">
        <w:rPr>
          <w:rFonts w:ascii="Palatino Linotype" w:hAnsi="Palatino Linotype" w:cs="Arial"/>
          <w:b/>
          <w:sz w:val="24"/>
          <w:lang w:eastAsia="es-MX"/>
        </w:rPr>
        <w:t xml:space="preserve"> </w:t>
      </w:r>
      <w:r w:rsidRPr="00EE4BE2">
        <w:rPr>
          <w:rFonts w:ascii="Palatino Linotype" w:hAnsi="Palatino Linotype" w:cs="Arial"/>
          <w:sz w:val="24"/>
        </w:rPr>
        <w:t>mediante la cual solicitó información en el tenor siguiente:</w:t>
      </w:r>
    </w:p>
    <w:p w:rsidR="008B340B" w:rsidRPr="00EE4BE2" w:rsidRDefault="008B340B" w:rsidP="00534B3F">
      <w:pPr>
        <w:spacing w:after="0" w:line="240" w:lineRule="auto"/>
        <w:jc w:val="both"/>
        <w:rPr>
          <w:rFonts w:ascii="Palatino Linotype" w:hAnsi="Palatino Linotype" w:cs="Arial"/>
          <w:sz w:val="24"/>
        </w:rPr>
      </w:pPr>
    </w:p>
    <w:p w:rsidR="00D34057" w:rsidRPr="00EE4BE2" w:rsidRDefault="00D34057" w:rsidP="003F3CC8">
      <w:pPr>
        <w:spacing w:after="0" w:line="276" w:lineRule="auto"/>
        <w:ind w:left="851" w:right="850"/>
        <w:jc w:val="both"/>
        <w:rPr>
          <w:rFonts w:ascii="Palatino Linotype" w:eastAsia="Times New Roman" w:hAnsi="Palatino Linotype" w:cs="Times New Roman"/>
          <w:i/>
          <w:sz w:val="24"/>
          <w:lang w:val="es-ES_tradnl" w:eastAsia="es-ES"/>
        </w:rPr>
      </w:pPr>
      <w:r w:rsidRPr="00EE4BE2">
        <w:rPr>
          <w:rFonts w:ascii="Palatino Linotype" w:eastAsia="Times New Roman" w:hAnsi="Palatino Linotype" w:cs="Times New Roman"/>
          <w:i/>
          <w:sz w:val="24"/>
          <w:lang w:val="es-ES_tradnl" w:eastAsia="es-ES"/>
        </w:rPr>
        <w:t>“</w:t>
      </w:r>
      <w:r w:rsidR="008B340B" w:rsidRPr="00EE4BE2">
        <w:rPr>
          <w:rFonts w:ascii="Palatino Linotype" w:hAnsi="Palatino Linotype"/>
          <w:i/>
          <w:color w:val="000000"/>
          <w:sz w:val="24"/>
        </w:rPr>
        <w:t xml:space="preserve">Solicito documentación -por separado o elaborada- que compruebe: 1.- Monto de recursos que recibió el sindicato por concepto de "aportaciones" de los trabajadores afiliados al mismo, durante los ejercicios 2011, 2012, 2013, </w:t>
      </w:r>
      <w:r w:rsidR="008B340B" w:rsidRPr="00EE4BE2">
        <w:rPr>
          <w:rFonts w:ascii="Palatino Linotype" w:hAnsi="Palatino Linotype"/>
          <w:i/>
          <w:color w:val="000000"/>
          <w:sz w:val="24"/>
        </w:rPr>
        <w:lastRenderedPageBreak/>
        <w:t xml:space="preserve">2014, 2015, 2016, 2017 y lo que va del 2018, así como el destino de los mismos. 2.- Solicitó número de afiliados al sindicato por año y número total de afiliados a la fecha. 3.- Porcentaje que se descuenta a los trabajadores por aportación sindical, directamente de sus salarios. </w:t>
      </w:r>
      <w:proofErr w:type="gramStart"/>
      <w:r w:rsidR="008B340B" w:rsidRPr="00EE4BE2">
        <w:rPr>
          <w:rFonts w:ascii="Palatino Linotype" w:hAnsi="Palatino Linotype"/>
          <w:i/>
          <w:color w:val="000000"/>
          <w:sz w:val="24"/>
        </w:rPr>
        <w:t>gracias</w:t>
      </w:r>
      <w:proofErr w:type="gramEnd"/>
      <w:r w:rsidR="008B340B" w:rsidRPr="00EE4BE2">
        <w:rPr>
          <w:rFonts w:ascii="Palatino Linotype" w:hAnsi="Palatino Linotype"/>
          <w:i/>
          <w:color w:val="000000"/>
          <w:sz w:val="24"/>
        </w:rPr>
        <w:t>.</w:t>
      </w:r>
      <w:r w:rsidR="00016BB6" w:rsidRPr="00EE4BE2">
        <w:rPr>
          <w:rFonts w:ascii="Palatino Linotype" w:eastAsia="Times New Roman" w:hAnsi="Palatino Linotype" w:cs="Times New Roman"/>
          <w:i/>
          <w:sz w:val="24"/>
          <w:lang w:val="es-ES_tradnl" w:eastAsia="es-ES"/>
        </w:rPr>
        <w:t>”</w:t>
      </w:r>
      <w:r w:rsidR="00600F5C" w:rsidRPr="00EE4BE2">
        <w:rPr>
          <w:rFonts w:ascii="Palatino Linotype" w:eastAsia="Times New Roman" w:hAnsi="Palatino Linotype" w:cs="Times New Roman"/>
          <w:i/>
          <w:sz w:val="24"/>
          <w:lang w:val="es-ES_tradnl" w:eastAsia="es-ES"/>
        </w:rPr>
        <w:t xml:space="preserve"> (Sic).</w:t>
      </w:r>
    </w:p>
    <w:p w:rsidR="00D34057" w:rsidRPr="00EE4BE2" w:rsidRDefault="003F3CC8" w:rsidP="00E91EE4">
      <w:pPr>
        <w:spacing w:before="240" w:line="360" w:lineRule="auto"/>
        <w:ind w:right="850"/>
        <w:jc w:val="both"/>
        <w:rPr>
          <w:rFonts w:ascii="Palatino Linotype" w:eastAsia="Times New Roman" w:hAnsi="Palatino Linotype" w:cs="Times New Roman"/>
          <w:sz w:val="24"/>
          <w:szCs w:val="24"/>
          <w:lang w:val="es-ES_tradnl" w:eastAsia="es-ES"/>
        </w:rPr>
      </w:pPr>
      <w:r w:rsidRPr="00EE4BE2">
        <w:rPr>
          <w:rFonts w:ascii="Palatino Linotype" w:eastAsia="Times New Roman" w:hAnsi="Palatino Linotype" w:cs="Times New Roman"/>
          <w:b/>
          <w:sz w:val="24"/>
          <w:szCs w:val="24"/>
          <w:lang w:val="es-ES_tradnl" w:eastAsia="es-ES"/>
        </w:rPr>
        <w:t>MODALIDAD DE ENTREGA:</w:t>
      </w:r>
      <w:r w:rsidRPr="00EE4BE2">
        <w:rPr>
          <w:rFonts w:ascii="Palatino Linotype" w:eastAsia="Times New Roman" w:hAnsi="Palatino Linotype" w:cs="Times New Roman"/>
          <w:sz w:val="24"/>
          <w:szCs w:val="24"/>
          <w:lang w:val="es-ES_tradnl" w:eastAsia="es-ES"/>
        </w:rPr>
        <w:t xml:space="preserve"> </w:t>
      </w:r>
      <w:r w:rsidR="00480FEA" w:rsidRPr="00EE4BE2">
        <w:rPr>
          <w:rFonts w:ascii="Palatino Linotype" w:eastAsia="Times New Roman" w:hAnsi="Palatino Linotype" w:cs="Times New Roman"/>
          <w:sz w:val="24"/>
          <w:szCs w:val="24"/>
          <w:lang w:val="es-ES_tradnl" w:eastAsia="es-ES"/>
        </w:rPr>
        <w:t>A</w:t>
      </w:r>
      <w:r w:rsidR="00D34057" w:rsidRPr="00EE4BE2">
        <w:rPr>
          <w:rFonts w:ascii="Palatino Linotype" w:eastAsia="Times New Roman" w:hAnsi="Palatino Linotype" w:cs="Times New Roman"/>
          <w:sz w:val="24"/>
          <w:szCs w:val="24"/>
          <w:lang w:val="es-ES_tradnl" w:eastAsia="es-ES"/>
        </w:rPr>
        <w:t xml:space="preserve"> través del SAIMEX.</w:t>
      </w:r>
    </w:p>
    <w:p w:rsidR="00E91EE4" w:rsidRPr="00EE4BE2" w:rsidRDefault="00E91EE4" w:rsidP="00E91EE4">
      <w:pPr>
        <w:spacing w:before="240" w:line="360" w:lineRule="auto"/>
        <w:ind w:right="850"/>
        <w:jc w:val="both"/>
        <w:rPr>
          <w:rFonts w:ascii="Palatino Linotype" w:eastAsia="Times New Roman" w:hAnsi="Palatino Linotype" w:cs="Times New Roman"/>
          <w:sz w:val="6"/>
          <w:szCs w:val="24"/>
          <w:lang w:val="es-ES_tradnl" w:eastAsia="es-ES"/>
        </w:rPr>
      </w:pPr>
    </w:p>
    <w:p w:rsidR="00D34057" w:rsidRPr="00EE4BE2" w:rsidRDefault="00D34057" w:rsidP="008B340B">
      <w:pPr>
        <w:spacing w:after="0" w:line="360" w:lineRule="auto"/>
        <w:jc w:val="both"/>
        <w:rPr>
          <w:rFonts w:ascii="Palatino Linotype" w:hAnsi="Palatino Linotype" w:cs="Arial"/>
          <w:b/>
          <w:sz w:val="28"/>
          <w:szCs w:val="20"/>
        </w:rPr>
      </w:pPr>
      <w:r w:rsidRPr="00EE4BE2">
        <w:rPr>
          <w:rFonts w:ascii="Palatino Linotype" w:hAnsi="Palatino Linotype" w:cs="Arial"/>
          <w:b/>
          <w:sz w:val="28"/>
        </w:rPr>
        <w:t xml:space="preserve">SEGUNDO. </w:t>
      </w:r>
      <w:r w:rsidRPr="00EE4BE2">
        <w:rPr>
          <w:rFonts w:ascii="Palatino Linotype" w:hAnsi="Palatino Linotype" w:cs="Arial"/>
          <w:b/>
          <w:sz w:val="28"/>
          <w:szCs w:val="20"/>
        </w:rPr>
        <w:t xml:space="preserve">De </w:t>
      </w:r>
      <w:r w:rsidR="00480FEA" w:rsidRPr="00EE4BE2">
        <w:rPr>
          <w:rFonts w:ascii="Palatino Linotype" w:hAnsi="Palatino Linotype" w:cs="Arial"/>
          <w:b/>
          <w:sz w:val="28"/>
          <w:szCs w:val="20"/>
        </w:rPr>
        <w:t>la respuesta del Sujeto O</w:t>
      </w:r>
      <w:r w:rsidRPr="00EE4BE2">
        <w:rPr>
          <w:rFonts w:ascii="Palatino Linotype" w:hAnsi="Palatino Linotype" w:cs="Arial"/>
          <w:b/>
          <w:sz w:val="28"/>
          <w:szCs w:val="20"/>
        </w:rPr>
        <w:t>bligado</w:t>
      </w:r>
    </w:p>
    <w:p w:rsidR="00972636" w:rsidRPr="00EE4BE2" w:rsidRDefault="0050427F" w:rsidP="008B340B">
      <w:pPr>
        <w:spacing w:after="0" w:line="360" w:lineRule="auto"/>
        <w:jc w:val="both"/>
        <w:rPr>
          <w:rFonts w:ascii="Palatino Linotype" w:hAnsi="Palatino Linotype" w:cs="Arial"/>
          <w:sz w:val="24"/>
        </w:rPr>
      </w:pPr>
      <w:r w:rsidRPr="00EE4BE2">
        <w:rPr>
          <w:rFonts w:ascii="Palatino Linotype" w:hAnsi="Palatino Linotype" w:cs="Arial"/>
          <w:sz w:val="24"/>
        </w:rPr>
        <w:t xml:space="preserve">En el expediente electrónico </w:t>
      </w:r>
      <w:r w:rsidRPr="00EE4BE2">
        <w:rPr>
          <w:rFonts w:ascii="Palatino Linotype" w:hAnsi="Palatino Linotype" w:cs="Arial"/>
          <w:b/>
          <w:sz w:val="24"/>
        </w:rPr>
        <w:t>SAIMEX</w:t>
      </w:r>
      <w:r w:rsidRPr="00EE4BE2">
        <w:rPr>
          <w:rFonts w:ascii="Palatino Linotype" w:hAnsi="Palatino Linotype" w:cs="Arial"/>
          <w:sz w:val="24"/>
        </w:rPr>
        <w:t xml:space="preserve">, se aprecia que el día </w:t>
      </w:r>
      <w:r w:rsidR="008B340B" w:rsidRPr="00EE4BE2">
        <w:rPr>
          <w:rFonts w:ascii="Palatino Linotype" w:hAnsi="Palatino Linotype" w:cs="Arial"/>
          <w:sz w:val="24"/>
        </w:rPr>
        <w:t>dieciocho</w:t>
      </w:r>
      <w:r w:rsidRPr="00EE4BE2">
        <w:rPr>
          <w:rFonts w:ascii="Palatino Linotype" w:hAnsi="Palatino Linotype" w:cs="Arial"/>
          <w:sz w:val="24"/>
        </w:rPr>
        <w:t xml:space="preserve"> de </w:t>
      </w:r>
      <w:r w:rsidR="008B340B" w:rsidRPr="00EE4BE2">
        <w:rPr>
          <w:rFonts w:ascii="Palatino Linotype" w:hAnsi="Palatino Linotype" w:cs="Arial"/>
          <w:sz w:val="24"/>
        </w:rPr>
        <w:t>may</w:t>
      </w:r>
      <w:r w:rsidR="00600F5C" w:rsidRPr="00EE4BE2">
        <w:rPr>
          <w:rFonts w:ascii="Palatino Linotype" w:hAnsi="Palatino Linotype" w:cs="Arial"/>
          <w:sz w:val="24"/>
        </w:rPr>
        <w:t>o</w:t>
      </w:r>
      <w:r w:rsidR="000D4CB2" w:rsidRPr="00EE4BE2">
        <w:rPr>
          <w:rFonts w:ascii="Palatino Linotype" w:hAnsi="Palatino Linotype" w:cs="Arial"/>
          <w:sz w:val="24"/>
        </w:rPr>
        <w:t xml:space="preserve"> del año dos mil dieciocho</w:t>
      </w:r>
      <w:r w:rsidRPr="00EE4BE2">
        <w:rPr>
          <w:rFonts w:ascii="Palatino Linotype" w:hAnsi="Palatino Linotype" w:cs="Arial"/>
          <w:sz w:val="24"/>
        </w:rPr>
        <w:t xml:space="preserve">, </w:t>
      </w:r>
      <w:r w:rsidRPr="00EE4BE2">
        <w:rPr>
          <w:rFonts w:ascii="Palatino Linotype" w:hAnsi="Palatino Linotype" w:cs="Arial"/>
          <w:b/>
          <w:sz w:val="24"/>
        </w:rPr>
        <w:t>El Sujeto Obligado</w:t>
      </w:r>
      <w:r w:rsidRPr="00EE4BE2">
        <w:rPr>
          <w:rFonts w:ascii="Palatino Linotype" w:hAnsi="Palatino Linotype" w:cs="Arial"/>
          <w:sz w:val="24"/>
        </w:rPr>
        <w:t xml:space="preserve"> dio respuesta a la solicitud de información.</w:t>
      </w:r>
    </w:p>
    <w:p w:rsidR="003F3CC8" w:rsidRPr="00EE4BE2" w:rsidRDefault="003F3CC8" w:rsidP="00600F5C">
      <w:pPr>
        <w:spacing w:before="240" w:line="276" w:lineRule="auto"/>
        <w:jc w:val="both"/>
        <w:rPr>
          <w:rFonts w:ascii="Palatino Linotype" w:hAnsi="Palatino Linotype" w:cs="Arial"/>
          <w:sz w:val="6"/>
        </w:rPr>
      </w:pPr>
    </w:p>
    <w:p w:rsidR="008B340B" w:rsidRPr="00EE4BE2" w:rsidRDefault="003F3CC8" w:rsidP="008B340B">
      <w:pPr>
        <w:spacing w:after="0" w:line="240" w:lineRule="auto"/>
        <w:ind w:left="567" w:right="567"/>
        <w:jc w:val="right"/>
        <w:rPr>
          <w:rFonts w:ascii="Palatino Linotype" w:hAnsi="Palatino Linotype" w:cs="Arial"/>
          <w:i/>
          <w:sz w:val="24"/>
        </w:rPr>
      </w:pPr>
      <w:r w:rsidRPr="00EE4BE2">
        <w:rPr>
          <w:rFonts w:ascii="Palatino Linotype" w:hAnsi="Palatino Linotype" w:cs="Arial"/>
          <w:i/>
          <w:sz w:val="24"/>
        </w:rPr>
        <w:t>“</w:t>
      </w:r>
      <w:r w:rsidR="008B340B" w:rsidRPr="00EE4BE2">
        <w:rPr>
          <w:rFonts w:ascii="Palatino Linotype" w:hAnsi="Palatino Linotype" w:cs="Arial"/>
          <w:i/>
          <w:sz w:val="24"/>
        </w:rPr>
        <w:t>Metepec, México a 18 de Mayo de 2018</w:t>
      </w:r>
    </w:p>
    <w:p w:rsidR="008B340B" w:rsidRPr="00EE4BE2" w:rsidRDefault="008B340B" w:rsidP="008B340B">
      <w:pPr>
        <w:spacing w:after="0" w:line="240" w:lineRule="auto"/>
        <w:ind w:left="567" w:right="567"/>
        <w:jc w:val="right"/>
        <w:rPr>
          <w:rFonts w:ascii="Palatino Linotype" w:hAnsi="Palatino Linotype" w:cs="Arial"/>
          <w:i/>
          <w:sz w:val="24"/>
        </w:rPr>
      </w:pPr>
      <w:r w:rsidRPr="00EE4BE2">
        <w:rPr>
          <w:rFonts w:ascii="Palatino Linotype" w:hAnsi="Palatino Linotype" w:cs="Arial"/>
          <w:i/>
          <w:sz w:val="24"/>
        </w:rPr>
        <w:t xml:space="preserve">Nombre del solicitante: </w:t>
      </w:r>
      <w:r w:rsidR="00662FE8">
        <w:rPr>
          <w:rFonts w:ascii="Palatino Linotype" w:hAnsi="Palatino Linotype" w:cs="Arial"/>
          <w:i/>
          <w:sz w:val="24"/>
        </w:rPr>
        <w:t>XXXXXXXXXXXXXXXX</w:t>
      </w:r>
    </w:p>
    <w:p w:rsidR="008B340B" w:rsidRPr="00EE4BE2" w:rsidRDefault="008B340B" w:rsidP="008B340B">
      <w:pPr>
        <w:spacing w:after="0" w:line="240" w:lineRule="auto"/>
        <w:ind w:left="567" w:right="567"/>
        <w:jc w:val="right"/>
        <w:rPr>
          <w:rFonts w:ascii="Palatino Linotype" w:hAnsi="Palatino Linotype" w:cs="Arial"/>
          <w:i/>
          <w:sz w:val="24"/>
        </w:rPr>
      </w:pPr>
      <w:r w:rsidRPr="00EE4BE2">
        <w:rPr>
          <w:rFonts w:ascii="Palatino Linotype" w:hAnsi="Palatino Linotype" w:cs="Arial"/>
          <w:i/>
          <w:sz w:val="24"/>
        </w:rPr>
        <w:t>Folio de la solicitud: 00025/SUTEYM/IP/2018</w:t>
      </w:r>
    </w:p>
    <w:p w:rsidR="008B340B" w:rsidRPr="00EE4BE2" w:rsidRDefault="008B340B" w:rsidP="008B340B">
      <w:pPr>
        <w:spacing w:after="0" w:line="240" w:lineRule="auto"/>
        <w:ind w:left="567" w:right="567"/>
        <w:jc w:val="right"/>
        <w:rPr>
          <w:rFonts w:ascii="Palatino Linotype" w:hAnsi="Palatino Linotype" w:cs="Arial"/>
          <w:i/>
          <w:sz w:val="24"/>
        </w:rPr>
      </w:pPr>
    </w:p>
    <w:p w:rsidR="008B340B" w:rsidRPr="00EE4BE2" w:rsidRDefault="008B340B" w:rsidP="008B340B">
      <w:pPr>
        <w:spacing w:after="0" w:line="240" w:lineRule="auto"/>
        <w:ind w:left="567" w:right="567"/>
        <w:jc w:val="both"/>
        <w:rPr>
          <w:rFonts w:ascii="Palatino Linotype" w:hAnsi="Palatino Linotype" w:cs="Arial"/>
          <w:i/>
          <w:sz w:val="24"/>
        </w:rPr>
      </w:pPr>
      <w:r w:rsidRPr="00EE4BE2">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B340B" w:rsidRPr="00EE4BE2" w:rsidRDefault="008B340B" w:rsidP="008B340B">
      <w:pPr>
        <w:spacing w:after="0" w:line="240" w:lineRule="auto"/>
        <w:ind w:left="567" w:right="567"/>
        <w:jc w:val="both"/>
        <w:rPr>
          <w:rFonts w:ascii="Palatino Linotype" w:hAnsi="Palatino Linotype" w:cs="Arial"/>
          <w:i/>
          <w:sz w:val="24"/>
        </w:rPr>
      </w:pPr>
      <w:r w:rsidRPr="00EE4BE2">
        <w:rPr>
          <w:rFonts w:ascii="Palatino Linotype" w:hAnsi="Palatino Linotype" w:cs="Arial"/>
          <w:i/>
          <w:sz w:val="24"/>
        </w:rPr>
        <w:t>POR ESTE CONDUCTO ME PERMITO ENVIAR A USTED RESPUESTA A SU SOLICITUD DE INFORMACIÓN NUMERO 00025/SUTEYM/IP/2018 DE FECHA 26 DE ABRIL DE 2018</w:t>
      </w:r>
    </w:p>
    <w:p w:rsidR="008B340B" w:rsidRPr="00EE4BE2" w:rsidRDefault="008B340B" w:rsidP="008B340B">
      <w:pPr>
        <w:spacing w:after="0" w:line="240" w:lineRule="auto"/>
        <w:ind w:left="567" w:right="567"/>
        <w:rPr>
          <w:rFonts w:ascii="Palatino Linotype" w:hAnsi="Palatino Linotype" w:cs="Arial"/>
          <w:i/>
          <w:sz w:val="24"/>
        </w:rPr>
      </w:pPr>
      <w:r w:rsidRPr="00EE4BE2">
        <w:rPr>
          <w:rFonts w:ascii="Palatino Linotype" w:hAnsi="Palatino Linotype" w:cs="Arial"/>
          <w:i/>
          <w:sz w:val="24"/>
        </w:rPr>
        <w:t>ATENTAMENTE</w:t>
      </w:r>
    </w:p>
    <w:p w:rsidR="003F3CC8" w:rsidRPr="00EE4BE2" w:rsidRDefault="008B340B" w:rsidP="008B340B">
      <w:pPr>
        <w:spacing w:after="0" w:line="240" w:lineRule="auto"/>
        <w:ind w:left="567" w:right="567"/>
        <w:rPr>
          <w:rFonts w:ascii="Palatino Linotype" w:hAnsi="Palatino Linotype" w:cs="Arial"/>
          <w:i/>
          <w:sz w:val="24"/>
        </w:rPr>
      </w:pPr>
      <w:r w:rsidRPr="00EE4BE2">
        <w:rPr>
          <w:rFonts w:ascii="Palatino Linotype" w:hAnsi="Palatino Linotype" w:cs="Arial"/>
          <w:i/>
          <w:sz w:val="24"/>
        </w:rPr>
        <w:t>UNIDAD DE TRANSPARENCIA SUTEYM</w:t>
      </w:r>
      <w:r w:rsidR="003F3CC8" w:rsidRPr="00EE4BE2">
        <w:rPr>
          <w:rFonts w:ascii="Palatino Linotype" w:hAnsi="Palatino Linotype" w:cs="Arial"/>
          <w:i/>
          <w:sz w:val="24"/>
        </w:rPr>
        <w:t>”</w:t>
      </w:r>
      <w:r w:rsidRPr="00EE4BE2">
        <w:rPr>
          <w:rFonts w:ascii="Palatino Linotype" w:hAnsi="Palatino Linotype" w:cs="Arial"/>
          <w:i/>
          <w:sz w:val="24"/>
        </w:rPr>
        <w:t xml:space="preserve"> (Sic).</w:t>
      </w:r>
    </w:p>
    <w:p w:rsidR="008B340B" w:rsidRPr="00EE4BE2" w:rsidRDefault="008B340B" w:rsidP="008B340B">
      <w:pPr>
        <w:spacing w:after="0" w:line="240" w:lineRule="auto"/>
        <w:ind w:left="567" w:right="567"/>
        <w:rPr>
          <w:rFonts w:ascii="Palatino Linotype" w:hAnsi="Palatino Linotype" w:cs="Arial"/>
          <w:i/>
          <w:sz w:val="24"/>
        </w:rPr>
      </w:pPr>
    </w:p>
    <w:p w:rsidR="008B340B" w:rsidRPr="00EE4BE2" w:rsidRDefault="008B340B" w:rsidP="008B340B">
      <w:pPr>
        <w:pStyle w:val="Prrafodelista"/>
        <w:tabs>
          <w:tab w:val="left" w:pos="284"/>
        </w:tabs>
        <w:spacing w:line="360" w:lineRule="auto"/>
        <w:ind w:left="284"/>
        <w:jc w:val="both"/>
        <w:rPr>
          <w:rFonts w:ascii="Palatino Linotype" w:hAnsi="Palatino Linotype"/>
          <w:i/>
          <w:sz w:val="22"/>
          <w:szCs w:val="22"/>
        </w:rPr>
      </w:pPr>
      <w:r w:rsidRPr="00EE4BE2">
        <w:rPr>
          <w:rFonts w:ascii="Palatino Linotype" w:hAnsi="Palatino Linotype"/>
          <w:color w:val="000000"/>
        </w:rPr>
        <w:t>Anexando</w:t>
      </w:r>
      <w:r w:rsidRPr="00EE4BE2">
        <w:rPr>
          <w:rFonts w:ascii="Palatino Linotype" w:hAnsi="Palatino Linotype"/>
          <w:i/>
          <w:sz w:val="22"/>
          <w:szCs w:val="22"/>
        </w:rPr>
        <w:t xml:space="preserve"> </w:t>
      </w:r>
      <w:r w:rsidRPr="00EE4BE2">
        <w:rPr>
          <w:rFonts w:ascii="Palatino Linotype" w:hAnsi="Palatino Linotype"/>
          <w:color w:val="000000"/>
        </w:rPr>
        <w:t xml:space="preserve">el documento denominado: </w:t>
      </w:r>
      <w:r w:rsidR="00762267" w:rsidRPr="00EE4BE2">
        <w:rPr>
          <w:rFonts w:ascii="Palatino Linotype" w:hAnsi="Palatino Linotype"/>
          <w:color w:val="000000"/>
        </w:rPr>
        <w:t>“</w:t>
      </w:r>
      <w:hyperlink r:id="rId8" w:tgtFrame="_blank" w:history="1">
        <w:r w:rsidRPr="00EE4BE2">
          <w:rPr>
            <w:i/>
            <w:color w:val="000000"/>
          </w:rPr>
          <w:t>RESPUESTA 25.pdf</w:t>
        </w:r>
      </w:hyperlink>
      <w:r w:rsidR="00762267" w:rsidRPr="00EE4BE2">
        <w:rPr>
          <w:i/>
          <w:color w:val="000000"/>
        </w:rPr>
        <w:t xml:space="preserve">”, </w:t>
      </w:r>
      <w:r w:rsidR="00762267" w:rsidRPr="00EE4BE2">
        <w:rPr>
          <w:rFonts w:ascii="Palatino Linotype" w:hAnsi="Palatino Linotype"/>
          <w:color w:val="000000"/>
        </w:rPr>
        <w:t>mediante</w:t>
      </w:r>
      <w:r w:rsidRPr="00EE4BE2">
        <w:rPr>
          <w:rFonts w:ascii="Palatino Linotype" w:hAnsi="Palatino Linotype"/>
          <w:color w:val="000000"/>
        </w:rPr>
        <w:t xml:space="preserve"> el cual medularmente consiste en:</w:t>
      </w:r>
      <w:r w:rsidRPr="00EE4BE2">
        <w:rPr>
          <w:rFonts w:ascii="Palatino Linotype" w:hAnsi="Palatino Linotype"/>
          <w:i/>
          <w:sz w:val="22"/>
          <w:szCs w:val="22"/>
        </w:rPr>
        <w:t xml:space="preserve"> </w:t>
      </w:r>
    </w:p>
    <w:p w:rsidR="008B340B" w:rsidRPr="00EE4BE2" w:rsidRDefault="00762267" w:rsidP="008B340B">
      <w:pPr>
        <w:pStyle w:val="Prrafodelista"/>
        <w:tabs>
          <w:tab w:val="left" w:pos="284"/>
        </w:tabs>
        <w:spacing w:line="360" w:lineRule="auto"/>
        <w:ind w:left="284"/>
        <w:jc w:val="center"/>
        <w:rPr>
          <w:rFonts w:ascii="Palatino Linotype" w:hAnsi="Palatino Linotype"/>
          <w:i/>
          <w:sz w:val="22"/>
          <w:szCs w:val="22"/>
        </w:rPr>
      </w:pPr>
      <w:r w:rsidRPr="00EE4BE2">
        <w:rPr>
          <w:noProof/>
          <w:lang w:val="es-MX"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533980</wp:posOffset>
                </wp:positionH>
                <wp:positionV relativeFrom="paragraph">
                  <wp:posOffset>-59856</wp:posOffset>
                </wp:positionV>
                <wp:extent cx="4790882" cy="2011680"/>
                <wp:effectExtent l="19050" t="19050" r="10160" b="26670"/>
                <wp:wrapNone/>
                <wp:docPr id="14" name="Rectángulo 14"/>
                <wp:cNvGraphicFramePr/>
                <a:graphic xmlns:a="http://schemas.openxmlformats.org/drawingml/2006/main">
                  <a:graphicData uri="http://schemas.microsoft.com/office/word/2010/wordprocessingShape">
                    <wps:wsp>
                      <wps:cNvSpPr/>
                      <wps:spPr>
                        <a:xfrm>
                          <a:off x="0" y="0"/>
                          <a:ext cx="4790882" cy="20116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74B6C" id="Rectángulo 14" o:spid="_x0000_s1026" style="position:absolute;margin-left:42.05pt;margin-top:-4.7pt;width:377.25pt;height:15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" filled="f" strokecolor="red" strokeweight="2.25pt"/>
            </w:pict>
          </mc:Fallback>
        </mc:AlternateContent>
      </w:r>
      <w:r w:rsidR="008B340B" w:rsidRPr="00EE4BE2">
        <w:rPr>
          <w:noProof/>
          <w:lang w:val="es-MX" w:eastAsia="es-MX"/>
        </w:rPr>
        <w:drawing>
          <wp:inline distT="0" distB="0" distL="0" distR="0" wp14:anchorId="73CE21C2" wp14:editId="45F2112D">
            <wp:extent cx="4719719" cy="186855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28" t="34762" r="30846" b="36010"/>
                    <a:stretch/>
                  </pic:blipFill>
                  <pic:spPr bwMode="auto">
                    <a:xfrm>
                      <a:off x="0" y="0"/>
                      <a:ext cx="4800692" cy="1900615"/>
                    </a:xfrm>
                    <a:prstGeom prst="rect">
                      <a:avLst/>
                    </a:prstGeom>
                    <a:ln>
                      <a:noFill/>
                    </a:ln>
                    <a:extLst>
                      <a:ext uri="{53640926-AAD7-44D8-BBD7-CCE9431645EC}">
                        <a14:shadowObscured xmlns:a14="http://schemas.microsoft.com/office/drawing/2010/main"/>
                      </a:ext>
                    </a:extLst>
                  </pic:spPr>
                </pic:pic>
              </a:graphicData>
            </a:graphic>
          </wp:inline>
        </w:drawing>
      </w:r>
    </w:p>
    <w:p w:rsidR="008B340B" w:rsidRPr="00EE4BE2" w:rsidRDefault="00762267" w:rsidP="008B340B">
      <w:pPr>
        <w:tabs>
          <w:tab w:val="left" w:pos="284"/>
        </w:tabs>
        <w:spacing w:line="360" w:lineRule="auto"/>
        <w:jc w:val="center"/>
        <w:rPr>
          <w:rFonts w:ascii="Palatino Linotype" w:hAnsi="Palatino Linotype"/>
          <w:i/>
        </w:rPr>
      </w:pPr>
      <w:r w:rsidRPr="00EE4BE2">
        <w:rPr>
          <w:noProof/>
          <w:lang w:eastAsia="es-MX"/>
        </w:rPr>
        <mc:AlternateContent>
          <mc:Choice Requires="wps">
            <w:drawing>
              <wp:anchor distT="0" distB="0" distL="114300" distR="114300" simplePos="0" relativeHeight="251670528" behindDoc="0" locked="0" layoutInCell="1" allowOverlap="1">
                <wp:simplePos x="0" y="0"/>
                <wp:positionH relativeFrom="column">
                  <wp:posOffset>446515</wp:posOffset>
                </wp:positionH>
                <wp:positionV relativeFrom="paragraph">
                  <wp:posOffset>2055412</wp:posOffset>
                </wp:positionV>
                <wp:extent cx="5057030" cy="1924216"/>
                <wp:effectExtent l="19050" t="19050" r="10795" b="19050"/>
                <wp:wrapNone/>
                <wp:docPr id="15" name="Rectángulo 15"/>
                <wp:cNvGraphicFramePr/>
                <a:graphic xmlns:a="http://schemas.openxmlformats.org/drawingml/2006/main">
                  <a:graphicData uri="http://schemas.microsoft.com/office/word/2010/wordprocessingShape">
                    <wps:wsp>
                      <wps:cNvSpPr/>
                      <wps:spPr>
                        <a:xfrm>
                          <a:off x="0" y="0"/>
                          <a:ext cx="5057030" cy="19242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3EDEE" id="Rectángulo 15" o:spid="_x0000_s1026" style="position:absolute;margin-left:35.15pt;margin-top:161.85pt;width:398.2pt;height:15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" filled="f" strokecolor="red" strokeweight="2.25pt"/>
            </w:pict>
          </mc:Fallback>
        </mc:AlternateContent>
      </w:r>
      <w:r w:rsidR="008B340B" w:rsidRPr="00EE4BE2">
        <w:rPr>
          <w:noProof/>
          <w:lang w:eastAsia="es-MX"/>
        </w:rPr>
        <w:drawing>
          <wp:inline distT="0" distB="0" distL="0" distR="0" wp14:anchorId="14CE2819" wp14:editId="43E50114">
            <wp:extent cx="4449065" cy="18723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19" t="11084" r="31139" b="58807"/>
                    <a:stretch/>
                  </pic:blipFill>
                  <pic:spPr bwMode="auto">
                    <a:xfrm>
                      <a:off x="0" y="0"/>
                      <a:ext cx="4461892" cy="1877771"/>
                    </a:xfrm>
                    <a:prstGeom prst="rect">
                      <a:avLst/>
                    </a:prstGeom>
                    <a:ln>
                      <a:noFill/>
                    </a:ln>
                    <a:extLst>
                      <a:ext uri="{53640926-AAD7-44D8-BBD7-CCE9431645EC}">
                        <a14:shadowObscured xmlns:a14="http://schemas.microsoft.com/office/drawing/2010/main"/>
                      </a:ext>
                    </a:extLst>
                  </pic:spPr>
                </pic:pic>
              </a:graphicData>
            </a:graphic>
          </wp:inline>
        </w:drawing>
      </w:r>
    </w:p>
    <w:p w:rsidR="00D95458" w:rsidRPr="00EE4BE2" w:rsidRDefault="008B340B" w:rsidP="00AD2787">
      <w:pPr>
        <w:pStyle w:val="Prrafodelista"/>
        <w:tabs>
          <w:tab w:val="left" w:pos="284"/>
        </w:tabs>
        <w:spacing w:line="360" w:lineRule="auto"/>
        <w:ind w:left="284"/>
        <w:jc w:val="center"/>
        <w:rPr>
          <w:rFonts w:ascii="Palatino Linotype" w:hAnsi="Palatino Linotype"/>
          <w:i/>
          <w:sz w:val="22"/>
          <w:szCs w:val="22"/>
        </w:rPr>
      </w:pPr>
      <w:r w:rsidRPr="00EE4BE2">
        <w:rPr>
          <w:noProof/>
          <w:lang w:val="es-MX" w:eastAsia="es-MX"/>
        </w:rPr>
        <w:drawing>
          <wp:inline distT="0" distB="0" distL="0" distR="0" wp14:anchorId="770482A8" wp14:editId="03156211">
            <wp:extent cx="4881072" cy="1880016"/>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19" t="41972" r="31139" b="30471"/>
                    <a:stretch/>
                  </pic:blipFill>
                  <pic:spPr bwMode="auto">
                    <a:xfrm>
                      <a:off x="0" y="0"/>
                      <a:ext cx="4906516" cy="1889816"/>
                    </a:xfrm>
                    <a:prstGeom prst="rect">
                      <a:avLst/>
                    </a:prstGeom>
                    <a:ln>
                      <a:noFill/>
                    </a:ln>
                    <a:extLst>
                      <a:ext uri="{53640926-AAD7-44D8-BBD7-CCE9431645EC}">
                        <a14:shadowObscured xmlns:a14="http://schemas.microsoft.com/office/drawing/2010/main"/>
                      </a:ext>
                    </a:extLst>
                  </pic:spPr>
                </pic:pic>
              </a:graphicData>
            </a:graphic>
          </wp:inline>
        </w:drawing>
      </w:r>
    </w:p>
    <w:p w:rsidR="00AD2787" w:rsidRPr="00EE4BE2" w:rsidRDefault="00AD2787" w:rsidP="00AD2787">
      <w:pPr>
        <w:spacing w:after="0" w:line="360" w:lineRule="auto"/>
        <w:jc w:val="both"/>
        <w:rPr>
          <w:rFonts w:ascii="Palatino Linotype" w:hAnsi="Palatino Linotype" w:cs="Arial"/>
          <w:b/>
          <w:sz w:val="20"/>
        </w:rPr>
      </w:pPr>
    </w:p>
    <w:p w:rsidR="00D34057" w:rsidRPr="00EE4BE2" w:rsidRDefault="00D34057" w:rsidP="00AD2787">
      <w:pPr>
        <w:spacing w:after="0" w:line="360" w:lineRule="auto"/>
        <w:jc w:val="both"/>
        <w:rPr>
          <w:rFonts w:ascii="Palatino Linotype" w:hAnsi="Palatino Linotype" w:cs="Arial"/>
          <w:b/>
          <w:sz w:val="28"/>
        </w:rPr>
      </w:pPr>
      <w:r w:rsidRPr="00EE4BE2">
        <w:rPr>
          <w:rFonts w:ascii="Palatino Linotype" w:hAnsi="Palatino Linotype" w:cs="Arial"/>
          <w:b/>
          <w:sz w:val="28"/>
        </w:rPr>
        <w:t xml:space="preserve">TERCERO. </w:t>
      </w:r>
      <w:r w:rsidRPr="00EE4BE2">
        <w:rPr>
          <w:rFonts w:ascii="Palatino Linotype" w:hAnsi="Palatino Linotype"/>
          <w:b/>
          <w:sz w:val="28"/>
        </w:rPr>
        <w:t>Del recurso de revisión.</w:t>
      </w:r>
    </w:p>
    <w:p w:rsidR="003708E1" w:rsidRPr="00EE4BE2" w:rsidRDefault="00D34057" w:rsidP="00AD2787">
      <w:pPr>
        <w:spacing w:after="0" w:line="360" w:lineRule="auto"/>
        <w:jc w:val="both"/>
        <w:rPr>
          <w:rFonts w:ascii="Palatino Linotype" w:hAnsi="Palatino Linotype" w:cs="Arial"/>
          <w:sz w:val="24"/>
        </w:rPr>
      </w:pPr>
      <w:r w:rsidRPr="00EE4BE2">
        <w:rPr>
          <w:rFonts w:ascii="Palatino Linotype" w:hAnsi="Palatino Linotype" w:cs="Arial"/>
          <w:sz w:val="24"/>
          <w:szCs w:val="24"/>
        </w:rPr>
        <w:t xml:space="preserve">Inconforme con la respuesta del </w:t>
      </w:r>
      <w:r w:rsidR="003D002D" w:rsidRPr="00EE4BE2">
        <w:rPr>
          <w:rFonts w:ascii="Palatino Linotype" w:hAnsi="Palatino Linotype" w:cs="Arial"/>
          <w:b/>
          <w:sz w:val="24"/>
          <w:szCs w:val="24"/>
        </w:rPr>
        <w:t>Sujeto Obligado</w:t>
      </w:r>
      <w:r w:rsidRPr="00EE4BE2">
        <w:rPr>
          <w:rFonts w:ascii="Palatino Linotype" w:hAnsi="Palatino Linotype" w:cs="Arial"/>
          <w:sz w:val="24"/>
          <w:szCs w:val="24"/>
        </w:rPr>
        <w:t xml:space="preserve">, </w:t>
      </w:r>
      <w:r w:rsidR="00AD2787" w:rsidRPr="00EE4BE2">
        <w:rPr>
          <w:rFonts w:ascii="Palatino Linotype" w:hAnsi="Palatino Linotype" w:cs="Arial"/>
          <w:b/>
          <w:sz w:val="24"/>
          <w:szCs w:val="24"/>
        </w:rPr>
        <w:t>La</w:t>
      </w:r>
      <w:r w:rsidRPr="00EE4BE2">
        <w:rPr>
          <w:rFonts w:ascii="Palatino Linotype" w:hAnsi="Palatino Linotype" w:cs="Arial"/>
          <w:b/>
          <w:sz w:val="24"/>
          <w:szCs w:val="24"/>
        </w:rPr>
        <w:t xml:space="preserve"> Recurrente </w:t>
      </w:r>
      <w:r w:rsidRPr="00EE4BE2">
        <w:rPr>
          <w:rFonts w:ascii="Palatino Linotype" w:hAnsi="Palatino Linotype" w:cs="Arial"/>
          <w:sz w:val="24"/>
          <w:szCs w:val="24"/>
        </w:rPr>
        <w:t xml:space="preserve">interpuso el recurso de revisión, en fecha </w:t>
      </w:r>
      <w:r w:rsidR="001F5885" w:rsidRPr="00EE4BE2">
        <w:rPr>
          <w:rFonts w:ascii="Palatino Linotype" w:hAnsi="Palatino Linotype" w:cs="Arial"/>
          <w:sz w:val="24"/>
          <w:szCs w:val="24"/>
        </w:rPr>
        <w:t>veintiuno</w:t>
      </w:r>
      <w:r w:rsidR="00BD28E3" w:rsidRPr="00EE4BE2">
        <w:rPr>
          <w:rFonts w:ascii="Palatino Linotype" w:hAnsi="Palatino Linotype" w:cs="Arial"/>
          <w:sz w:val="24"/>
          <w:szCs w:val="24"/>
        </w:rPr>
        <w:t xml:space="preserve"> de </w:t>
      </w:r>
      <w:r w:rsidR="00AD2787" w:rsidRPr="00EE4BE2">
        <w:rPr>
          <w:rFonts w:ascii="Palatino Linotype" w:hAnsi="Palatino Linotype" w:cs="Arial"/>
          <w:sz w:val="24"/>
          <w:szCs w:val="24"/>
        </w:rPr>
        <w:t>may</w:t>
      </w:r>
      <w:r w:rsidR="001F5885" w:rsidRPr="00EE4BE2">
        <w:rPr>
          <w:rFonts w:ascii="Palatino Linotype" w:hAnsi="Palatino Linotype" w:cs="Arial"/>
          <w:sz w:val="24"/>
          <w:szCs w:val="24"/>
        </w:rPr>
        <w:t>o</w:t>
      </w:r>
      <w:r w:rsidR="00BD28E3" w:rsidRPr="00EE4BE2">
        <w:rPr>
          <w:rFonts w:ascii="Palatino Linotype" w:hAnsi="Palatino Linotype" w:cs="Arial"/>
          <w:sz w:val="24"/>
          <w:szCs w:val="24"/>
        </w:rPr>
        <w:t xml:space="preserve"> de dos mil dieciocho</w:t>
      </w:r>
      <w:r w:rsidRPr="00EE4BE2">
        <w:rPr>
          <w:rFonts w:ascii="Palatino Linotype" w:hAnsi="Palatino Linotype" w:cs="Arial"/>
          <w:sz w:val="24"/>
          <w:szCs w:val="24"/>
        </w:rPr>
        <w:t>, el cual fue registrado</w:t>
      </w:r>
      <w:r w:rsidRPr="00EE4BE2">
        <w:rPr>
          <w:rFonts w:ascii="Palatino Linotype" w:hAnsi="Palatino Linotype" w:cs="Arial"/>
          <w:b/>
          <w:sz w:val="24"/>
          <w:szCs w:val="24"/>
        </w:rPr>
        <w:t xml:space="preserve"> </w:t>
      </w:r>
      <w:r w:rsidRPr="00EE4BE2">
        <w:rPr>
          <w:rFonts w:ascii="Palatino Linotype" w:hAnsi="Palatino Linotype" w:cs="Arial"/>
          <w:sz w:val="24"/>
          <w:szCs w:val="24"/>
        </w:rPr>
        <w:t xml:space="preserve">en </w:t>
      </w:r>
      <w:r w:rsidRPr="00EE4BE2">
        <w:rPr>
          <w:rFonts w:ascii="Palatino Linotype" w:hAnsi="Palatino Linotype" w:cs="Arial"/>
          <w:sz w:val="24"/>
          <w:szCs w:val="24"/>
        </w:rPr>
        <w:lastRenderedPageBreak/>
        <w:t xml:space="preserve">el sistema electrónico con el expediente número </w:t>
      </w:r>
      <w:r w:rsidR="003F3CC8" w:rsidRPr="00EE4BE2">
        <w:rPr>
          <w:rFonts w:ascii="Palatino Linotype" w:hAnsi="Palatino Linotype" w:cs="Arial"/>
          <w:b/>
          <w:bCs/>
          <w:sz w:val="24"/>
          <w:szCs w:val="24"/>
          <w:lang w:eastAsia="es-MX"/>
        </w:rPr>
        <w:t>0</w:t>
      </w:r>
      <w:r w:rsidR="00AD2787" w:rsidRPr="00EE4BE2">
        <w:rPr>
          <w:rFonts w:ascii="Palatino Linotype" w:hAnsi="Palatino Linotype" w:cs="Arial"/>
          <w:b/>
          <w:bCs/>
          <w:sz w:val="24"/>
          <w:szCs w:val="24"/>
          <w:lang w:eastAsia="es-MX"/>
        </w:rPr>
        <w:t>1871</w:t>
      </w:r>
      <w:r w:rsidR="00BD28E3" w:rsidRPr="00EE4BE2">
        <w:rPr>
          <w:rFonts w:ascii="Palatino Linotype" w:hAnsi="Palatino Linotype" w:cs="Arial"/>
          <w:b/>
          <w:bCs/>
          <w:sz w:val="24"/>
          <w:szCs w:val="24"/>
          <w:lang w:eastAsia="es-MX"/>
        </w:rPr>
        <w:t>/INFOEM/IP/RR/2018</w:t>
      </w:r>
      <w:r w:rsidRPr="00EE4BE2">
        <w:rPr>
          <w:rFonts w:ascii="Palatino Linotype" w:hAnsi="Palatino Linotype" w:cs="Arial"/>
          <w:sz w:val="24"/>
          <w:szCs w:val="24"/>
        </w:rPr>
        <w:t xml:space="preserve">, en el cual </w:t>
      </w:r>
      <w:r w:rsidRPr="00EE4BE2">
        <w:rPr>
          <w:rFonts w:ascii="Palatino Linotype" w:hAnsi="Palatino Linotype" w:cs="Arial"/>
          <w:sz w:val="24"/>
        </w:rPr>
        <w:t>arguye, las siguientes manifestaciones:</w:t>
      </w:r>
    </w:p>
    <w:p w:rsidR="00BD28E3" w:rsidRPr="00EE4BE2" w:rsidRDefault="00D34057" w:rsidP="00E91EE4">
      <w:pPr>
        <w:pStyle w:val="Prrafodelista"/>
        <w:numPr>
          <w:ilvl w:val="0"/>
          <w:numId w:val="3"/>
        </w:numPr>
        <w:spacing w:before="240" w:line="360" w:lineRule="auto"/>
        <w:jc w:val="both"/>
        <w:rPr>
          <w:rFonts w:ascii="Palatino Linotype" w:hAnsi="Palatino Linotype" w:cs="Arial"/>
          <w:b/>
        </w:rPr>
      </w:pPr>
      <w:r w:rsidRPr="00EE4BE2">
        <w:rPr>
          <w:rFonts w:ascii="Palatino Linotype" w:hAnsi="Palatino Linotype" w:cs="Arial"/>
          <w:b/>
        </w:rPr>
        <w:t>Acto Impugnado:</w:t>
      </w:r>
    </w:p>
    <w:p w:rsidR="00BD28E3" w:rsidRPr="00EE4BE2" w:rsidRDefault="00D34057" w:rsidP="00B619DB">
      <w:pPr>
        <w:spacing w:line="360" w:lineRule="auto"/>
        <w:ind w:left="851" w:right="850"/>
        <w:jc w:val="both"/>
        <w:rPr>
          <w:rFonts w:ascii="Palatino Linotype" w:hAnsi="Palatino Linotype" w:cs="Arial"/>
          <w:i/>
          <w:sz w:val="24"/>
          <w:szCs w:val="24"/>
        </w:rPr>
      </w:pPr>
      <w:r w:rsidRPr="00EE4BE2">
        <w:rPr>
          <w:rFonts w:ascii="Palatino Linotype" w:hAnsi="Palatino Linotype" w:cs="Arial"/>
          <w:i/>
          <w:sz w:val="24"/>
          <w:szCs w:val="24"/>
        </w:rPr>
        <w:t>“</w:t>
      </w:r>
      <w:r w:rsidR="00AD2787" w:rsidRPr="00EE4BE2">
        <w:rPr>
          <w:rFonts w:ascii="Palatino Linotype" w:hAnsi="Palatino Linotype"/>
          <w:i/>
          <w:color w:val="000000"/>
          <w:sz w:val="24"/>
          <w:szCs w:val="24"/>
        </w:rPr>
        <w:t>Respuestas a la solicitud de información promovida</w:t>
      </w:r>
      <w:r w:rsidRPr="00EE4BE2">
        <w:rPr>
          <w:rFonts w:ascii="Palatino Linotype" w:hAnsi="Palatino Linotype" w:cs="Arial"/>
          <w:i/>
          <w:sz w:val="24"/>
          <w:szCs w:val="24"/>
        </w:rPr>
        <w:t>”</w:t>
      </w:r>
      <w:r w:rsidR="001F5885" w:rsidRPr="00EE4BE2">
        <w:rPr>
          <w:rFonts w:ascii="Palatino Linotype" w:hAnsi="Palatino Linotype" w:cs="Arial"/>
          <w:i/>
          <w:sz w:val="24"/>
          <w:szCs w:val="24"/>
        </w:rPr>
        <w:t xml:space="preserve"> [S</w:t>
      </w:r>
      <w:r w:rsidRPr="00EE4BE2">
        <w:rPr>
          <w:rFonts w:ascii="Palatino Linotype" w:hAnsi="Palatino Linotype" w:cs="Arial"/>
          <w:i/>
          <w:sz w:val="24"/>
          <w:szCs w:val="24"/>
        </w:rPr>
        <w:t>ic]</w:t>
      </w:r>
    </w:p>
    <w:p w:rsidR="00B619DB" w:rsidRPr="00EE4BE2" w:rsidRDefault="00B619DB" w:rsidP="00B619DB">
      <w:pPr>
        <w:spacing w:line="360" w:lineRule="auto"/>
        <w:ind w:left="851" w:right="850"/>
        <w:jc w:val="both"/>
        <w:rPr>
          <w:rFonts w:ascii="Palatino Linotype" w:hAnsi="Palatino Linotype" w:cs="Arial"/>
          <w:i/>
          <w:sz w:val="2"/>
          <w:szCs w:val="24"/>
        </w:rPr>
      </w:pPr>
    </w:p>
    <w:p w:rsidR="00D34057" w:rsidRPr="00EE4BE2" w:rsidRDefault="00D34057" w:rsidP="00E91EE4">
      <w:pPr>
        <w:pStyle w:val="Prrafodelista"/>
        <w:numPr>
          <w:ilvl w:val="0"/>
          <w:numId w:val="3"/>
        </w:numPr>
        <w:spacing w:before="240" w:line="360" w:lineRule="auto"/>
        <w:jc w:val="both"/>
        <w:rPr>
          <w:rFonts w:ascii="Palatino Linotype" w:hAnsi="Palatino Linotype" w:cs="Arial"/>
        </w:rPr>
      </w:pPr>
      <w:r w:rsidRPr="00EE4BE2">
        <w:rPr>
          <w:rFonts w:ascii="Palatino Linotype" w:hAnsi="Palatino Linotype" w:cs="Arial"/>
          <w:b/>
        </w:rPr>
        <w:t>Razones o Motivos de Inconformidad</w:t>
      </w:r>
      <w:r w:rsidRPr="00EE4BE2">
        <w:rPr>
          <w:rFonts w:ascii="Palatino Linotype" w:hAnsi="Palatino Linotype" w:cs="Arial"/>
        </w:rPr>
        <w:t xml:space="preserve">: </w:t>
      </w:r>
    </w:p>
    <w:p w:rsidR="00D34057" w:rsidRPr="00EE4BE2" w:rsidRDefault="00D34057" w:rsidP="00741240">
      <w:pPr>
        <w:spacing w:line="276" w:lineRule="auto"/>
        <w:ind w:left="851" w:right="850"/>
        <w:jc w:val="both"/>
        <w:rPr>
          <w:rFonts w:ascii="Palatino Linotype" w:hAnsi="Palatino Linotype" w:cs="Arial"/>
          <w:i/>
          <w:sz w:val="24"/>
          <w:szCs w:val="24"/>
        </w:rPr>
      </w:pPr>
      <w:r w:rsidRPr="00EE4BE2">
        <w:rPr>
          <w:rFonts w:ascii="Palatino Linotype" w:hAnsi="Palatino Linotype" w:cs="Arial"/>
          <w:i/>
          <w:sz w:val="24"/>
          <w:szCs w:val="24"/>
        </w:rPr>
        <w:t>“</w:t>
      </w:r>
      <w:r w:rsidR="00AD2787" w:rsidRPr="00EE4BE2">
        <w:rPr>
          <w:rFonts w:ascii="Palatino Linotype" w:hAnsi="Palatino Linotype"/>
          <w:i/>
          <w:color w:val="000000"/>
          <w:sz w:val="24"/>
          <w:szCs w:val="24"/>
        </w:rPr>
        <w:t>El sindicato argumenta que los recursos que aportan sus agremiados, y que señala corresponden efectivamente a "cuotas sindicales", son de origen privado, mi percepción difiere en sentido contrario y dado que se evoca una resolución relativa a un organismo federal (INAI) y a, supongo, un sindicato de alguna instancia federal (no soy experta en el tema), por lo que solicito atentamente una revisión de esta respuesta. Asimismo manifiesto mi inconformidad debido a que no se da respuesta a mi petición del punto tres, relativa al porcentaje de descuento que se aplica a los trabajadores por concepto de aportación sindical.</w:t>
      </w:r>
      <w:r w:rsidR="001F5885" w:rsidRPr="00EE4BE2">
        <w:rPr>
          <w:rFonts w:ascii="Palatino Linotype" w:hAnsi="Palatino Linotype" w:cs="Arial"/>
          <w:i/>
          <w:sz w:val="24"/>
          <w:szCs w:val="24"/>
        </w:rPr>
        <w:t>” [S</w:t>
      </w:r>
      <w:r w:rsidRPr="00EE4BE2">
        <w:rPr>
          <w:rFonts w:ascii="Palatino Linotype" w:hAnsi="Palatino Linotype" w:cs="Arial"/>
          <w:i/>
          <w:sz w:val="24"/>
          <w:szCs w:val="24"/>
        </w:rPr>
        <w:t>ic]</w:t>
      </w:r>
    </w:p>
    <w:p w:rsidR="00741240" w:rsidRPr="00EE4BE2" w:rsidRDefault="00741240" w:rsidP="00741240">
      <w:pPr>
        <w:pStyle w:val="Prrafodelista"/>
        <w:numPr>
          <w:ilvl w:val="0"/>
          <w:numId w:val="16"/>
        </w:numPr>
        <w:spacing w:line="276" w:lineRule="auto"/>
        <w:ind w:right="850"/>
        <w:jc w:val="both"/>
        <w:rPr>
          <w:rFonts w:ascii="Palatino Linotype" w:hAnsi="Palatino Linotype" w:cs="Arial"/>
        </w:rPr>
      </w:pPr>
      <w:r w:rsidRPr="00EE4BE2">
        <w:rPr>
          <w:rFonts w:ascii="Palatino Linotype" w:hAnsi="Palatino Linotype" w:cs="Arial"/>
        </w:rPr>
        <w:t>Adjuntando el archivo denominado “RESPUESTA 25-SUTEYM.pdf”.</w:t>
      </w:r>
    </w:p>
    <w:p w:rsidR="003708E1" w:rsidRPr="00EE4BE2" w:rsidRDefault="003708E1" w:rsidP="0015365C">
      <w:pPr>
        <w:pStyle w:val="Sinespaciado"/>
      </w:pPr>
    </w:p>
    <w:p w:rsidR="00741240" w:rsidRPr="00EE4BE2" w:rsidRDefault="00741240" w:rsidP="0015365C">
      <w:pPr>
        <w:pStyle w:val="Sinespaciado"/>
      </w:pPr>
    </w:p>
    <w:p w:rsidR="00D34057" w:rsidRPr="00EE4BE2" w:rsidRDefault="00D34057" w:rsidP="00AD2787">
      <w:pPr>
        <w:spacing w:after="0" w:line="360" w:lineRule="auto"/>
        <w:jc w:val="both"/>
        <w:rPr>
          <w:rFonts w:ascii="Palatino Linotype" w:hAnsi="Palatino Linotype" w:cs="Arial"/>
          <w:b/>
          <w:sz w:val="24"/>
          <w:szCs w:val="24"/>
        </w:rPr>
      </w:pPr>
      <w:r w:rsidRPr="00EE4BE2">
        <w:rPr>
          <w:rFonts w:ascii="Palatino Linotype" w:hAnsi="Palatino Linotype" w:cs="Arial"/>
          <w:b/>
          <w:sz w:val="28"/>
        </w:rPr>
        <w:t>CUARTO</w:t>
      </w:r>
      <w:r w:rsidRPr="00EE4BE2">
        <w:rPr>
          <w:rFonts w:ascii="Palatino Linotype" w:hAnsi="Palatino Linotype" w:cs="Arial"/>
          <w:b/>
          <w:sz w:val="24"/>
          <w:szCs w:val="24"/>
        </w:rPr>
        <w:t xml:space="preserve">. </w:t>
      </w:r>
      <w:r w:rsidRPr="00EE4BE2">
        <w:rPr>
          <w:rFonts w:ascii="Palatino Linotype" w:hAnsi="Palatino Linotype" w:cs="Arial"/>
          <w:b/>
          <w:sz w:val="28"/>
          <w:szCs w:val="28"/>
        </w:rPr>
        <w:t>Del turno del recurso de revisión.</w:t>
      </w:r>
    </w:p>
    <w:p w:rsidR="00C07D77" w:rsidRPr="00EE4BE2" w:rsidRDefault="00D34057" w:rsidP="0015365C">
      <w:pPr>
        <w:spacing w:after="0" w:line="360" w:lineRule="auto"/>
        <w:jc w:val="both"/>
        <w:rPr>
          <w:rFonts w:ascii="Palatino Linotype" w:hAnsi="Palatino Linotype" w:cs="Arial"/>
          <w:sz w:val="24"/>
          <w:szCs w:val="24"/>
        </w:rPr>
      </w:pPr>
      <w:r w:rsidRPr="00EE4BE2">
        <w:rPr>
          <w:rFonts w:ascii="Palatino Linotype" w:hAnsi="Palatino Linotype" w:cs="Arial"/>
          <w:sz w:val="24"/>
          <w:szCs w:val="24"/>
        </w:rPr>
        <w:t>Medio de i</w:t>
      </w:r>
      <w:r w:rsidR="003C6832" w:rsidRPr="00EE4BE2">
        <w:rPr>
          <w:rFonts w:ascii="Palatino Linotype" w:hAnsi="Palatino Linotype" w:cs="Arial"/>
          <w:sz w:val="24"/>
          <w:szCs w:val="24"/>
        </w:rPr>
        <w:t>mpugnación que le fue turnado al Comisionado</w:t>
      </w:r>
      <w:r w:rsidRPr="00EE4BE2">
        <w:rPr>
          <w:rFonts w:ascii="Palatino Linotype" w:hAnsi="Palatino Linotype" w:cs="Arial"/>
          <w:sz w:val="24"/>
          <w:szCs w:val="24"/>
        </w:rPr>
        <w:t xml:space="preserve"> </w:t>
      </w:r>
      <w:r w:rsidR="003C6832" w:rsidRPr="00EE4BE2">
        <w:rPr>
          <w:rFonts w:ascii="Palatino Linotype" w:hAnsi="Palatino Linotype" w:cs="Arial"/>
          <w:b/>
          <w:sz w:val="24"/>
          <w:szCs w:val="24"/>
        </w:rPr>
        <w:t>José Guadalupe Luna Hernández</w:t>
      </w:r>
      <w:r w:rsidRPr="00EE4BE2">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741240" w:rsidRPr="00EE4BE2">
        <w:rPr>
          <w:rFonts w:ascii="Palatino Linotype" w:hAnsi="Palatino Linotype" w:cs="Arial"/>
          <w:sz w:val="24"/>
          <w:szCs w:val="24"/>
        </w:rPr>
        <w:t>veinticinco</w:t>
      </w:r>
      <w:r w:rsidRPr="00EE4BE2">
        <w:rPr>
          <w:rFonts w:ascii="Palatino Linotype" w:hAnsi="Palatino Linotype" w:cs="Arial"/>
          <w:sz w:val="24"/>
          <w:szCs w:val="24"/>
        </w:rPr>
        <w:t xml:space="preserve"> de </w:t>
      </w:r>
      <w:r w:rsidR="007977E2" w:rsidRPr="00EE4BE2">
        <w:rPr>
          <w:rFonts w:ascii="Palatino Linotype" w:hAnsi="Palatino Linotype" w:cs="Arial"/>
          <w:sz w:val="24"/>
          <w:szCs w:val="24"/>
        </w:rPr>
        <w:t>mayo</w:t>
      </w:r>
      <w:r w:rsidRPr="00EE4BE2">
        <w:rPr>
          <w:rFonts w:ascii="Palatino Linotype" w:hAnsi="Palatino Linotype" w:cs="Arial"/>
          <w:sz w:val="24"/>
          <w:szCs w:val="24"/>
        </w:rPr>
        <w:t xml:space="preserve"> de</w:t>
      </w:r>
      <w:r w:rsidR="00BD28E3" w:rsidRPr="00EE4BE2">
        <w:rPr>
          <w:rFonts w:ascii="Palatino Linotype" w:hAnsi="Palatino Linotype" w:cs="Arial"/>
          <w:sz w:val="24"/>
          <w:szCs w:val="24"/>
        </w:rPr>
        <w:t>l</w:t>
      </w:r>
      <w:r w:rsidRPr="00EE4BE2">
        <w:rPr>
          <w:rFonts w:ascii="Palatino Linotype" w:hAnsi="Palatino Linotype" w:cs="Arial"/>
          <w:sz w:val="24"/>
          <w:szCs w:val="24"/>
        </w:rPr>
        <w:t xml:space="preserve"> </w:t>
      </w:r>
      <w:r w:rsidR="00BD28E3" w:rsidRPr="00EE4BE2">
        <w:rPr>
          <w:rFonts w:ascii="Palatino Linotype" w:hAnsi="Palatino Linotype" w:cs="Arial"/>
          <w:sz w:val="24"/>
          <w:szCs w:val="24"/>
        </w:rPr>
        <w:t>año en curso</w:t>
      </w:r>
      <w:r w:rsidRPr="00EE4BE2">
        <w:rPr>
          <w:rFonts w:ascii="Palatino Linotype" w:hAnsi="Palatino Linotype" w:cs="Arial"/>
          <w:sz w:val="24"/>
          <w:szCs w:val="24"/>
        </w:rPr>
        <w:t>, determinándose en él, un plazo de siete días para que las partes manifestaran lo que a su derecho corresponda en términos del numeral ya citado.</w:t>
      </w:r>
    </w:p>
    <w:p w:rsidR="00D34057" w:rsidRPr="00EE4BE2" w:rsidRDefault="00D34057" w:rsidP="00FE6F44">
      <w:pPr>
        <w:spacing w:after="0" w:line="360" w:lineRule="auto"/>
        <w:jc w:val="both"/>
        <w:rPr>
          <w:rFonts w:ascii="Palatino Linotype" w:hAnsi="Palatino Linotype" w:cs="Arial"/>
          <w:b/>
          <w:sz w:val="24"/>
          <w:szCs w:val="24"/>
        </w:rPr>
      </w:pPr>
      <w:r w:rsidRPr="00EE4BE2">
        <w:rPr>
          <w:rFonts w:ascii="Palatino Linotype" w:hAnsi="Palatino Linotype" w:cs="Arial"/>
          <w:b/>
          <w:sz w:val="28"/>
        </w:rPr>
        <w:lastRenderedPageBreak/>
        <w:t>QUINTO</w:t>
      </w:r>
      <w:r w:rsidRPr="00EE4BE2">
        <w:rPr>
          <w:rFonts w:ascii="Palatino Linotype" w:hAnsi="Palatino Linotype" w:cs="Arial"/>
          <w:b/>
          <w:sz w:val="24"/>
          <w:szCs w:val="24"/>
        </w:rPr>
        <w:t xml:space="preserve">. </w:t>
      </w:r>
      <w:r w:rsidRPr="00EE4BE2">
        <w:rPr>
          <w:rFonts w:ascii="Palatino Linotype" w:hAnsi="Palatino Linotype" w:cs="Arial"/>
          <w:b/>
          <w:sz w:val="28"/>
          <w:szCs w:val="28"/>
        </w:rPr>
        <w:t>De la etapa de instrucción.</w:t>
      </w:r>
    </w:p>
    <w:p w:rsidR="009E6C93" w:rsidRPr="00EE4BE2" w:rsidRDefault="00BD28E3" w:rsidP="00FE6F44">
      <w:pPr>
        <w:spacing w:after="0" w:line="360" w:lineRule="auto"/>
        <w:jc w:val="both"/>
        <w:rPr>
          <w:rFonts w:ascii="Palatino Linotype" w:hAnsi="Palatino Linotype" w:cs="Arial"/>
          <w:sz w:val="24"/>
          <w:szCs w:val="24"/>
        </w:rPr>
      </w:pPr>
      <w:r w:rsidRPr="00EE4BE2">
        <w:rPr>
          <w:rFonts w:ascii="Palatino Linotype" w:hAnsi="Palatino Linotype" w:cs="Arial"/>
          <w:sz w:val="24"/>
          <w:szCs w:val="24"/>
        </w:rPr>
        <w:t xml:space="preserve">Así, una vez abierta la etapa de instrucción, en el sumario obra </w:t>
      </w:r>
      <w:r w:rsidR="00EA53C7" w:rsidRPr="00EE4BE2">
        <w:rPr>
          <w:rFonts w:ascii="Palatino Linotype" w:hAnsi="Palatino Linotype" w:cs="Arial"/>
          <w:sz w:val="24"/>
          <w:szCs w:val="24"/>
        </w:rPr>
        <w:t>que</w:t>
      </w:r>
      <w:r w:rsidR="003708E1" w:rsidRPr="00EE4BE2">
        <w:rPr>
          <w:rFonts w:ascii="Palatino Linotype" w:hAnsi="Palatino Linotype" w:cs="Arial"/>
          <w:sz w:val="24"/>
          <w:szCs w:val="24"/>
        </w:rPr>
        <w:t xml:space="preserve"> </w:t>
      </w:r>
      <w:r w:rsidR="003708E1" w:rsidRPr="00EE4BE2">
        <w:rPr>
          <w:rFonts w:ascii="Palatino Linotype" w:hAnsi="Palatino Linotype" w:cs="Arial"/>
          <w:b/>
          <w:sz w:val="24"/>
          <w:szCs w:val="24"/>
        </w:rPr>
        <w:t>El Sujeto Obligado</w:t>
      </w:r>
      <w:r w:rsidR="003708E1" w:rsidRPr="00EE4BE2">
        <w:rPr>
          <w:rFonts w:ascii="Palatino Linotype" w:hAnsi="Palatino Linotype" w:cs="Arial"/>
          <w:sz w:val="24"/>
          <w:szCs w:val="24"/>
        </w:rPr>
        <w:t xml:space="preserve">, adjuntó informe justificado el </w:t>
      </w:r>
      <w:r w:rsidR="007977E2" w:rsidRPr="00EE4BE2">
        <w:rPr>
          <w:rFonts w:ascii="Palatino Linotype" w:hAnsi="Palatino Linotype" w:cs="Arial"/>
          <w:sz w:val="24"/>
          <w:szCs w:val="24"/>
        </w:rPr>
        <w:t>cinco</w:t>
      </w:r>
      <w:r w:rsidR="003708E1" w:rsidRPr="00EE4BE2">
        <w:rPr>
          <w:rFonts w:ascii="Palatino Linotype" w:hAnsi="Palatino Linotype" w:cs="Arial"/>
          <w:sz w:val="24"/>
          <w:szCs w:val="24"/>
        </w:rPr>
        <w:t xml:space="preserve"> de </w:t>
      </w:r>
      <w:r w:rsidR="007977E2" w:rsidRPr="00EE4BE2">
        <w:rPr>
          <w:rFonts w:ascii="Palatino Linotype" w:hAnsi="Palatino Linotype" w:cs="Arial"/>
          <w:sz w:val="24"/>
          <w:szCs w:val="24"/>
        </w:rPr>
        <w:t>junio</w:t>
      </w:r>
      <w:r w:rsidR="00ED7F4C" w:rsidRPr="00EE4BE2">
        <w:rPr>
          <w:rFonts w:ascii="Palatino Linotype" w:hAnsi="Palatino Linotype" w:cs="Arial"/>
          <w:sz w:val="24"/>
          <w:szCs w:val="24"/>
        </w:rPr>
        <w:t xml:space="preserve"> del presente año</w:t>
      </w:r>
      <w:r w:rsidR="003708E1" w:rsidRPr="00EE4BE2">
        <w:rPr>
          <w:rFonts w:ascii="Palatino Linotype" w:hAnsi="Palatino Linotype" w:cs="Arial"/>
          <w:sz w:val="24"/>
          <w:szCs w:val="24"/>
        </w:rPr>
        <w:t xml:space="preserve">, mediante </w:t>
      </w:r>
      <w:r w:rsidR="001441A8" w:rsidRPr="00EE4BE2">
        <w:rPr>
          <w:rFonts w:ascii="Palatino Linotype" w:hAnsi="Palatino Linotype" w:cs="Arial"/>
          <w:sz w:val="24"/>
          <w:szCs w:val="24"/>
        </w:rPr>
        <w:t>los</w:t>
      </w:r>
      <w:r w:rsidR="003708E1" w:rsidRPr="00EE4BE2">
        <w:rPr>
          <w:rFonts w:ascii="Palatino Linotype" w:hAnsi="Palatino Linotype" w:cs="Arial"/>
          <w:sz w:val="24"/>
          <w:szCs w:val="24"/>
        </w:rPr>
        <w:t xml:space="preserve"> archivo</w:t>
      </w:r>
      <w:r w:rsidR="001441A8" w:rsidRPr="00EE4BE2">
        <w:rPr>
          <w:rFonts w:ascii="Palatino Linotype" w:hAnsi="Palatino Linotype" w:cs="Arial"/>
          <w:sz w:val="24"/>
          <w:szCs w:val="24"/>
        </w:rPr>
        <w:t>s</w:t>
      </w:r>
      <w:r w:rsidR="003708E1" w:rsidRPr="00EE4BE2">
        <w:rPr>
          <w:rFonts w:ascii="Palatino Linotype" w:hAnsi="Palatino Linotype" w:cs="Arial"/>
          <w:sz w:val="24"/>
          <w:szCs w:val="24"/>
        </w:rPr>
        <w:t xml:space="preserve"> denominado</w:t>
      </w:r>
      <w:r w:rsidR="001441A8" w:rsidRPr="00EE4BE2">
        <w:rPr>
          <w:rFonts w:ascii="Palatino Linotype" w:hAnsi="Palatino Linotype" w:cs="Arial"/>
          <w:sz w:val="24"/>
          <w:szCs w:val="24"/>
        </w:rPr>
        <w:t>s</w:t>
      </w:r>
      <w:r w:rsidR="003708E1" w:rsidRPr="00EE4BE2">
        <w:rPr>
          <w:rFonts w:ascii="Palatino Linotype" w:hAnsi="Palatino Linotype" w:cs="Arial"/>
          <w:sz w:val="24"/>
          <w:szCs w:val="24"/>
        </w:rPr>
        <w:t xml:space="preserve"> </w:t>
      </w:r>
      <w:r w:rsidR="003708E1" w:rsidRPr="00EE4BE2">
        <w:rPr>
          <w:rFonts w:ascii="Palatino Linotype" w:hAnsi="Palatino Linotype" w:cs="Arial"/>
          <w:i/>
          <w:sz w:val="24"/>
          <w:szCs w:val="24"/>
        </w:rPr>
        <w:t>“</w:t>
      </w:r>
      <w:r w:rsidR="001441A8" w:rsidRPr="00EE4BE2">
        <w:rPr>
          <w:rFonts w:ascii="Palatino Linotype" w:hAnsi="Palatino Linotype" w:cs="Arial"/>
          <w:i/>
          <w:sz w:val="24"/>
          <w:szCs w:val="24"/>
        </w:rPr>
        <w:t>INFORME DE JUSTIFICACION 25.pdf</w:t>
      </w:r>
      <w:r w:rsidR="003708E1" w:rsidRPr="00EE4BE2">
        <w:rPr>
          <w:rFonts w:ascii="Palatino Linotype" w:hAnsi="Palatino Linotype" w:cs="Arial"/>
          <w:i/>
          <w:sz w:val="24"/>
          <w:szCs w:val="24"/>
        </w:rPr>
        <w:t xml:space="preserve">”, </w:t>
      </w:r>
      <w:r w:rsidR="001441A8" w:rsidRPr="00EE4BE2">
        <w:rPr>
          <w:rFonts w:ascii="Palatino Linotype" w:hAnsi="Palatino Linotype" w:cs="Arial"/>
          <w:i/>
          <w:sz w:val="24"/>
          <w:szCs w:val="24"/>
        </w:rPr>
        <w:t>“</w:t>
      </w:r>
      <w:hyperlink r:id="rId11" w:history="1">
        <w:r w:rsidR="001441A8" w:rsidRPr="00EE4BE2">
          <w:rPr>
            <w:rFonts w:ascii="Palatino Linotype" w:hAnsi="Palatino Linotype" w:cs="Arial"/>
            <w:i/>
            <w:sz w:val="24"/>
            <w:szCs w:val="24"/>
          </w:rPr>
          <w:t>RESPUESTA 25.pdf</w:t>
        </w:r>
      </w:hyperlink>
      <w:r w:rsidR="001441A8" w:rsidRPr="00EE4BE2">
        <w:rPr>
          <w:rFonts w:ascii="Palatino Linotype" w:hAnsi="Palatino Linotype" w:cs="Arial"/>
          <w:i/>
          <w:sz w:val="24"/>
          <w:szCs w:val="24"/>
        </w:rPr>
        <w:t>”, “</w:t>
      </w:r>
      <w:hyperlink r:id="rId12" w:history="1">
        <w:r w:rsidR="001441A8" w:rsidRPr="00EE4BE2">
          <w:rPr>
            <w:rFonts w:ascii="Palatino Linotype" w:hAnsi="Palatino Linotype" w:cs="Arial"/>
            <w:i/>
            <w:sz w:val="24"/>
            <w:szCs w:val="24"/>
          </w:rPr>
          <w:t>ESTATUTO INTERNO SUTEYM.pdf</w:t>
        </w:r>
      </w:hyperlink>
      <w:r w:rsidR="001441A8" w:rsidRPr="00EE4BE2">
        <w:rPr>
          <w:rFonts w:ascii="Palatino Linotype" w:hAnsi="Palatino Linotype" w:cs="Arial"/>
          <w:i/>
          <w:sz w:val="24"/>
          <w:szCs w:val="24"/>
        </w:rPr>
        <w:t xml:space="preserve">” </w:t>
      </w:r>
      <w:r w:rsidR="001441A8" w:rsidRPr="00EE4BE2">
        <w:rPr>
          <w:rFonts w:ascii="Palatino Linotype" w:hAnsi="Palatino Linotype" w:cs="Arial"/>
          <w:sz w:val="24"/>
          <w:szCs w:val="24"/>
        </w:rPr>
        <w:t>y</w:t>
      </w:r>
      <w:r w:rsidR="001441A8" w:rsidRPr="00EE4BE2">
        <w:rPr>
          <w:rFonts w:ascii="Palatino Linotype" w:hAnsi="Palatino Linotype" w:cs="Arial"/>
          <w:i/>
          <w:sz w:val="24"/>
          <w:szCs w:val="24"/>
        </w:rPr>
        <w:t xml:space="preserve"> “</w:t>
      </w:r>
      <w:hyperlink r:id="rId13" w:history="1">
        <w:r w:rsidR="001441A8" w:rsidRPr="00EE4BE2">
          <w:rPr>
            <w:rFonts w:ascii="Palatino Linotype" w:hAnsi="Palatino Linotype" w:cs="Arial"/>
            <w:i/>
            <w:sz w:val="24"/>
            <w:szCs w:val="24"/>
          </w:rPr>
          <w:t>ACUERDO DE CONFIDENCIALIDAD.pdf</w:t>
        </w:r>
      </w:hyperlink>
      <w:r w:rsidR="001441A8" w:rsidRPr="00EE4BE2">
        <w:rPr>
          <w:rFonts w:ascii="Palatino Linotype" w:hAnsi="Palatino Linotype" w:cs="Arial"/>
          <w:i/>
          <w:sz w:val="24"/>
          <w:szCs w:val="24"/>
        </w:rPr>
        <w:t>”</w:t>
      </w:r>
      <w:r w:rsidR="001441A8" w:rsidRPr="00EE4BE2">
        <w:rPr>
          <w:rFonts w:ascii="Palatino Linotype" w:hAnsi="Palatino Linotype" w:cs="Arial"/>
          <w:sz w:val="24"/>
          <w:szCs w:val="24"/>
        </w:rPr>
        <w:t>, los</w:t>
      </w:r>
      <w:r w:rsidR="003708E1" w:rsidRPr="00EE4BE2">
        <w:rPr>
          <w:rFonts w:ascii="Palatino Linotype" w:hAnsi="Palatino Linotype" w:cs="Arial"/>
          <w:sz w:val="24"/>
          <w:szCs w:val="24"/>
        </w:rPr>
        <w:t xml:space="preserve"> cual</w:t>
      </w:r>
      <w:r w:rsidR="001441A8" w:rsidRPr="00EE4BE2">
        <w:rPr>
          <w:rFonts w:ascii="Palatino Linotype" w:hAnsi="Palatino Linotype" w:cs="Arial"/>
          <w:sz w:val="24"/>
          <w:szCs w:val="24"/>
        </w:rPr>
        <w:t>es no se pusieron</w:t>
      </w:r>
      <w:r w:rsidR="003708E1" w:rsidRPr="00EE4BE2">
        <w:rPr>
          <w:rFonts w:ascii="Palatino Linotype" w:hAnsi="Palatino Linotype" w:cs="Arial"/>
          <w:sz w:val="24"/>
          <w:szCs w:val="24"/>
        </w:rPr>
        <w:t xml:space="preserve"> a la vista </w:t>
      </w:r>
      <w:r w:rsidR="00ED7F4C" w:rsidRPr="00EE4BE2">
        <w:rPr>
          <w:rFonts w:ascii="Palatino Linotype" w:hAnsi="Palatino Linotype" w:cs="Arial"/>
          <w:sz w:val="24"/>
          <w:szCs w:val="24"/>
        </w:rPr>
        <w:t>del</w:t>
      </w:r>
      <w:r w:rsidR="003708E1" w:rsidRPr="00EE4BE2">
        <w:rPr>
          <w:rFonts w:ascii="Palatino Linotype" w:hAnsi="Palatino Linotype" w:cs="Arial"/>
          <w:sz w:val="24"/>
          <w:szCs w:val="24"/>
        </w:rPr>
        <w:t xml:space="preserve"> solicitante, </w:t>
      </w:r>
      <w:r w:rsidR="001441A8" w:rsidRPr="00EE4BE2">
        <w:rPr>
          <w:rFonts w:ascii="Palatino Linotype" w:hAnsi="Palatino Linotype" w:cs="Arial"/>
          <w:sz w:val="24"/>
          <w:szCs w:val="24"/>
        </w:rPr>
        <w:t>por no modificar la respuesta inicial al ratificar su respuesta; sin embargo, serán materia de estudio en el presente recurso de revisión</w:t>
      </w:r>
      <w:r w:rsidR="00ED7F4C" w:rsidRPr="00EE4BE2">
        <w:rPr>
          <w:rFonts w:ascii="Palatino Linotype" w:hAnsi="Palatino Linotype" w:cs="Arial"/>
          <w:sz w:val="24"/>
          <w:szCs w:val="24"/>
        </w:rPr>
        <w:t>, de conformidad con la siguiente imagen:</w:t>
      </w:r>
    </w:p>
    <w:p w:rsidR="003708E1" w:rsidRPr="00EE4BE2" w:rsidRDefault="001441A8" w:rsidP="00FE459F">
      <w:pPr>
        <w:spacing w:before="240" w:line="276" w:lineRule="auto"/>
        <w:jc w:val="both"/>
        <w:rPr>
          <w:rFonts w:ascii="Palatino Linotype" w:hAnsi="Palatino Linotype" w:cs="Arial"/>
          <w:noProof/>
          <w:sz w:val="24"/>
          <w:szCs w:val="24"/>
          <w:lang w:eastAsia="es-MX"/>
        </w:rPr>
      </w:pPr>
      <w:r w:rsidRPr="00EE4BE2">
        <w:rPr>
          <w:rFonts w:ascii="Palatino Linotype" w:hAnsi="Palatino Linotype" w:cs="Arial"/>
          <w:noProof/>
          <w:sz w:val="24"/>
          <w:szCs w:val="24"/>
          <w:lang w:eastAsia="es-MX"/>
        </w:rPr>
        <w:drawing>
          <wp:inline distT="0" distB="0" distL="0" distR="0">
            <wp:extent cx="5756910" cy="24250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425065"/>
                    </a:xfrm>
                    <a:prstGeom prst="rect">
                      <a:avLst/>
                    </a:prstGeom>
                    <a:noFill/>
                    <a:ln>
                      <a:noFill/>
                    </a:ln>
                  </pic:spPr>
                </pic:pic>
              </a:graphicData>
            </a:graphic>
          </wp:inline>
        </w:drawing>
      </w:r>
    </w:p>
    <w:p w:rsidR="00ED7F4C" w:rsidRPr="00EE4BE2" w:rsidRDefault="00ED7F4C" w:rsidP="0015365C">
      <w:pPr>
        <w:pStyle w:val="Sinespaciado"/>
        <w:rPr>
          <w:noProof/>
        </w:rPr>
      </w:pPr>
    </w:p>
    <w:p w:rsidR="003708E1" w:rsidRPr="00EE4BE2" w:rsidRDefault="009E6C93" w:rsidP="00E91EE4">
      <w:pPr>
        <w:spacing w:before="240" w:line="360" w:lineRule="auto"/>
        <w:jc w:val="both"/>
        <w:rPr>
          <w:rFonts w:ascii="Palatino Linotype" w:hAnsi="Palatino Linotype" w:cs="Arial"/>
          <w:sz w:val="24"/>
          <w:szCs w:val="24"/>
        </w:rPr>
      </w:pPr>
      <w:r w:rsidRPr="00EE4BE2">
        <w:rPr>
          <w:rFonts w:ascii="Palatino Linotype" w:hAnsi="Palatino Linotype" w:cs="Arial"/>
          <w:sz w:val="24"/>
          <w:szCs w:val="24"/>
        </w:rPr>
        <w:t>L</w:t>
      </w:r>
      <w:r w:rsidR="00BD28E3" w:rsidRPr="00EE4BE2">
        <w:rPr>
          <w:rFonts w:ascii="Palatino Linotype" w:hAnsi="Palatino Linotype" w:cs="Arial"/>
          <w:sz w:val="24"/>
          <w:szCs w:val="24"/>
        </w:rPr>
        <w:t xml:space="preserve">o que permitió decretar el cierre de la misma en fecha </w:t>
      </w:r>
      <w:r w:rsidR="001441A8" w:rsidRPr="00EE4BE2">
        <w:rPr>
          <w:rFonts w:ascii="Palatino Linotype" w:hAnsi="Palatino Linotype" w:cs="Arial"/>
          <w:sz w:val="24"/>
          <w:szCs w:val="24"/>
        </w:rPr>
        <w:t>diecinueve</w:t>
      </w:r>
      <w:r w:rsidR="00ED7F4C" w:rsidRPr="00EE4BE2">
        <w:rPr>
          <w:rFonts w:ascii="Palatino Linotype" w:hAnsi="Palatino Linotype" w:cs="Arial"/>
          <w:sz w:val="24"/>
          <w:szCs w:val="24"/>
        </w:rPr>
        <w:t xml:space="preserve"> de </w:t>
      </w:r>
      <w:r w:rsidR="001441A8" w:rsidRPr="00EE4BE2">
        <w:rPr>
          <w:rFonts w:ascii="Palatino Linotype" w:hAnsi="Palatino Linotype" w:cs="Arial"/>
          <w:sz w:val="24"/>
          <w:szCs w:val="24"/>
        </w:rPr>
        <w:t>junio</w:t>
      </w:r>
      <w:r w:rsidR="00BD28E3" w:rsidRPr="00EE4BE2">
        <w:rPr>
          <w:rFonts w:ascii="Palatino Linotype" w:hAnsi="Palatino Linotype" w:cs="Arial"/>
          <w:sz w:val="24"/>
          <w:szCs w:val="24"/>
        </w:rPr>
        <w:t xml:space="preserve"> de</w:t>
      </w:r>
      <w:r w:rsidR="00EA53C7" w:rsidRPr="00EE4BE2">
        <w:rPr>
          <w:rFonts w:ascii="Palatino Linotype" w:hAnsi="Palatino Linotype" w:cs="Arial"/>
          <w:sz w:val="24"/>
          <w:szCs w:val="24"/>
        </w:rPr>
        <w:t>l año en curso</w:t>
      </w:r>
      <w:r w:rsidR="00BD28E3" w:rsidRPr="00EE4BE2">
        <w:rPr>
          <w:rFonts w:ascii="Palatino Linotype" w:hAnsi="Palatino Linotype" w:cs="Arial"/>
          <w:sz w:val="24"/>
          <w:szCs w:val="24"/>
        </w:rPr>
        <w:t>, en términos del artículo 185</w:t>
      </w:r>
      <w:r w:rsidR="00534B3F" w:rsidRPr="00EE4BE2">
        <w:rPr>
          <w:rFonts w:ascii="Palatino Linotype" w:hAnsi="Palatino Linotype" w:cs="Arial"/>
          <w:sz w:val="24"/>
          <w:szCs w:val="24"/>
        </w:rPr>
        <w:t>,</w:t>
      </w:r>
      <w:r w:rsidR="00BD28E3" w:rsidRPr="00EE4BE2">
        <w:rPr>
          <w:rFonts w:ascii="Palatino Linotype" w:hAnsi="Palatino Linotype" w:cs="Arial"/>
          <w:sz w:val="24"/>
          <w:szCs w:val="24"/>
        </w:rPr>
        <w:t xml:space="preserve"> fracción VI</w:t>
      </w:r>
      <w:r w:rsidR="00534B3F" w:rsidRPr="00EE4BE2">
        <w:rPr>
          <w:rFonts w:ascii="Palatino Linotype" w:hAnsi="Palatino Linotype" w:cs="Arial"/>
          <w:sz w:val="24"/>
          <w:szCs w:val="24"/>
        </w:rPr>
        <w:t>,</w:t>
      </w:r>
      <w:r w:rsidR="00BD28E3" w:rsidRPr="00EE4BE2">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1441A8" w:rsidRPr="00EE4BE2" w:rsidRDefault="001441A8" w:rsidP="001441A8">
      <w:pPr>
        <w:pStyle w:val="Sinespaciado"/>
      </w:pPr>
    </w:p>
    <w:p w:rsidR="001441A8" w:rsidRPr="00EE4BE2" w:rsidRDefault="001441A8" w:rsidP="001441A8">
      <w:pPr>
        <w:spacing w:before="240" w:line="360" w:lineRule="auto"/>
        <w:jc w:val="both"/>
        <w:rPr>
          <w:rFonts w:ascii="Palatino Linotype" w:hAnsi="Palatino Linotype" w:cs="Arial"/>
          <w:sz w:val="24"/>
          <w:szCs w:val="24"/>
        </w:rPr>
      </w:pPr>
      <w:r w:rsidRPr="00EE4BE2">
        <w:rPr>
          <w:rFonts w:ascii="Palatino Linotype" w:hAnsi="Palatino Linotype" w:cs="Arial"/>
          <w:sz w:val="24"/>
          <w:szCs w:val="24"/>
        </w:rPr>
        <w:lastRenderedPageBreak/>
        <w:t>En la Vigésima Quinta Sesión Ordinaria</w:t>
      </w:r>
      <w:r w:rsidR="00534B3F" w:rsidRPr="00EE4BE2">
        <w:rPr>
          <w:rFonts w:ascii="Palatino Linotype" w:hAnsi="Palatino Linotype" w:cs="Arial"/>
          <w:sz w:val="24"/>
          <w:szCs w:val="24"/>
        </w:rPr>
        <w:t>,</w:t>
      </w:r>
      <w:r w:rsidRPr="00EE4BE2">
        <w:rPr>
          <w:rFonts w:ascii="Palatino Linotype" w:hAnsi="Palatino Linotype" w:cs="Arial"/>
          <w:sz w:val="24"/>
          <w:szCs w:val="24"/>
        </w:rPr>
        <w:t xml:space="preserve"> de fecha cuatro de julio de dos mil dieciocho, se aprobó el </w:t>
      </w:r>
      <w:proofErr w:type="spellStart"/>
      <w:r w:rsidRPr="00EE4BE2">
        <w:rPr>
          <w:rFonts w:ascii="Palatino Linotype" w:hAnsi="Palatino Linotype" w:cs="Arial"/>
          <w:sz w:val="24"/>
          <w:szCs w:val="24"/>
        </w:rPr>
        <w:t>returno</w:t>
      </w:r>
      <w:proofErr w:type="spellEnd"/>
      <w:r w:rsidRPr="00EE4BE2">
        <w:rPr>
          <w:rFonts w:ascii="Palatino Linotype" w:hAnsi="Palatino Linotype" w:cs="Arial"/>
          <w:sz w:val="24"/>
          <w:szCs w:val="24"/>
        </w:rPr>
        <w:t xml:space="preserve"> del presente recurso de revisión</w:t>
      </w:r>
      <w:r w:rsidR="00534B3F" w:rsidRPr="00EE4BE2">
        <w:rPr>
          <w:rFonts w:ascii="Palatino Linotype" w:hAnsi="Palatino Linotype" w:cs="Arial"/>
          <w:sz w:val="24"/>
          <w:szCs w:val="24"/>
        </w:rPr>
        <w:t>,</w:t>
      </w:r>
      <w:r w:rsidRPr="00EE4BE2">
        <w:rPr>
          <w:rFonts w:ascii="Palatino Linotype" w:hAnsi="Palatino Linotype" w:cs="Arial"/>
          <w:sz w:val="24"/>
          <w:szCs w:val="24"/>
        </w:rPr>
        <w:t xml:space="preserve"> a fin de que sea presentado por la Comisionada Presidenta </w:t>
      </w:r>
      <w:r w:rsidRPr="00EE4BE2">
        <w:rPr>
          <w:rFonts w:ascii="Palatino Linotype" w:hAnsi="Palatino Linotype" w:cs="Arial"/>
          <w:b/>
          <w:sz w:val="24"/>
          <w:szCs w:val="24"/>
        </w:rPr>
        <w:t>Zulema Martínez Sánchez</w:t>
      </w:r>
      <w:r w:rsidRPr="00EE4BE2">
        <w:rPr>
          <w:rFonts w:ascii="Palatino Linotype" w:hAnsi="Palatino Linotype" w:cs="Arial"/>
          <w:sz w:val="24"/>
          <w:szCs w:val="24"/>
        </w:rPr>
        <w:t xml:space="preserve">, por lo que ordenó turnar el expediente a resolución, misma que ahora se pronuncia; y </w:t>
      </w:r>
    </w:p>
    <w:p w:rsidR="001441A8" w:rsidRPr="00EE4BE2" w:rsidRDefault="001441A8" w:rsidP="00741240">
      <w:pPr>
        <w:pStyle w:val="Sinespaciado"/>
      </w:pPr>
    </w:p>
    <w:p w:rsidR="001441A8" w:rsidRPr="00EE4BE2" w:rsidRDefault="001441A8" w:rsidP="001441A8">
      <w:pPr>
        <w:spacing w:before="240" w:line="360" w:lineRule="auto"/>
        <w:jc w:val="both"/>
        <w:rPr>
          <w:rFonts w:ascii="Palatino Linotype" w:hAnsi="Palatino Linotype" w:cs="Arial"/>
          <w:sz w:val="24"/>
          <w:szCs w:val="24"/>
        </w:rPr>
      </w:pPr>
      <w:r w:rsidRPr="00EE4BE2">
        <w:rPr>
          <w:rFonts w:ascii="Palatino Linotype" w:hAnsi="Palatino Linotype" w:cs="Arial"/>
          <w:sz w:val="24"/>
          <w:szCs w:val="24"/>
        </w:rPr>
        <w:t xml:space="preserve">Cabe señalar que en fecha </w:t>
      </w:r>
      <w:r w:rsidR="00976E43" w:rsidRPr="00EE4BE2">
        <w:rPr>
          <w:rFonts w:ascii="Palatino Linotype" w:hAnsi="Palatino Linotype" w:cs="Arial"/>
          <w:sz w:val="24"/>
          <w:szCs w:val="24"/>
        </w:rPr>
        <w:t>nueve</w:t>
      </w:r>
      <w:r w:rsidRPr="00EE4BE2">
        <w:rPr>
          <w:rFonts w:ascii="Palatino Linotype" w:hAnsi="Palatino Linotype" w:cs="Arial"/>
          <w:sz w:val="24"/>
          <w:szCs w:val="24"/>
        </w:rPr>
        <w:t xml:space="preserve"> de julio dos mil dieciocho, se amplió el término para resolver los recursos de revisión en términos del artículo 180 párrafo tercero de la Ley de Transparencia y Acceso a la Información Pública del Estado de México y Municipios por un plazo de quince días hábiles.</w:t>
      </w:r>
    </w:p>
    <w:p w:rsidR="001441A8" w:rsidRPr="00EE4BE2" w:rsidRDefault="001441A8" w:rsidP="0015365C">
      <w:pPr>
        <w:pStyle w:val="Sinespaciado"/>
      </w:pPr>
    </w:p>
    <w:p w:rsidR="00D34057" w:rsidRPr="00EE4BE2" w:rsidRDefault="00D34057" w:rsidP="00E91EE4">
      <w:pPr>
        <w:spacing w:before="240" w:line="360" w:lineRule="auto"/>
        <w:jc w:val="both"/>
        <w:rPr>
          <w:rFonts w:ascii="Palatino Linotype" w:hAnsi="Palatino Linotype" w:cs="Arial"/>
          <w:sz w:val="2"/>
          <w:szCs w:val="24"/>
        </w:rPr>
      </w:pPr>
    </w:p>
    <w:p w:rsidR="00D34057" w:rsidRPr="00EE4BE2" w:rsidRDefault="00D34057" w:rsidP="00E91EE4">
      <w:pPr>
        <w:spacing w:before="240" w:line="360" w:lineRule="auto"/>
        <w:jc w:val="center"/>
        <w:rPr>
          <w:rFonts w:ascii="Palatino Linotype" w:hAnsi="Palatino Linotype" w:cs="Arial"/>
          <w:b/>
          <w:sz w:val="28"/>
        </w:rPr>
      </w:pPr>
      <w:r w:rsidRPr="00EE4BE2">
        <w:rPr>
          <w:rFonts w:ascii="Palatino Linotype" w:hAnsi="Palatino Linotype" w:cs="Arial"/>
          <w:b/>
          <w:sz w:val="28"/>
        </w:rPr>
        <w:t xml:space="preserve">C O N S I D E R A N D O </w:t>
      </w:r>
    </w:p>
    <w:p w:rsidR="00D34057" w:rsidRPr="00EE4BE2" w:rsidRDefault="00D34057" w:rsidP="001441A8">
      <w:pPr>
        <w:spacing w:after="0" w:line="360" w:lineRule="auto"/>
        <w:jc w:val="both"/>
        <w:rPr>
          <w:rFonts w:ascii="Palatino Linotype" w:hAnsi="Palatino Linotype" w:cs="Arial"/>
          <w:sz w:val="24"/>
        </w:rPr>
      </w:pPr>
      <w:r w:rsidRPr="00EE4BE2">
        <w:rPr>
          <w:rFonts w:ascii="Palatino Linotype" w:hAnsi="Palatino Linotype" w:cs="Arial"/>
          <w:b/>
          <w:sz w:val="28"/>
        </w:rPr>
        <w:t>PRIMERO.</w:t>
      </w:r>
      <w:r w:rsidRPr="00EE4BE2">
        <w:rPr>
          <w:rFonts w:ascii="Palatino Linotype" w:hAnsi="Palatino Linotype" w:cs="Arial"/>
          <w:b/>
        </w:rPr>
        <w:t xml:space="preserve"> </w:t>
      </w:r>
      <w:r w:rsidRPr="00EE4BE2">
        <w:rPr>
          <w:rFonts w:ascii="Palatino Linotype" w:hAnsi="Palatino Linotype" w:cs="Arial"/>
          <w:b/>
          <w:sz w:val="28"/>
          <w:szCs w:val="28"/>
        </w:rPr>
        <w:t>De la competencia</w:t>
      </w:r>
      <w:r w:rsidRPr="00EE4BE2">
        <w:rPr>
          <w:rFonts w:ascii="Palatino Linotype" w:hAnsi="Palatino Linotype" w:cs="Arial"/>
          <w:sz w:val="28"/>
          <w:szCs w:val="28"/>
        </w:rPr>
        <w:t>.</w:t>
      </w:r>
    </w:p>
    <w:p w:rsidR="00D34057" w:rsidRPr="00EE4BE2" w:rsidRDefault="00D34057" w:rsidP="001441A8">
      <w:pPr>
        <w:spacing w:after="0" w:line="360" w:lineRule="auto"/>
        <w:jc w:val="both"/>
        <w:rPr>
          <w:rFonts w:ascii="Palatino Linotype" w:hAnsi="Palatino Linotype" w:cs="Arial"/>
          <w:sz w:val="24"/>
        </w:rPr>
      </w:pPr>
      <w:r w:rsidRPr="00EE4BE2">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EE4BE2">
        <w:rPr>
          <w:rFonts w:ascii="Palatino Linotype" w:hAnsi="Palatino Linotype" w:cs="Arial"/>
          <w:b/>
          <w:sz w:val="24"/>
        </w:rPr>
        <w:t>El Recurrente</w:t>
      </w:r>
      <w:r w:rsidRPr="00EE4BE2">
        <w:rPr>
          <w:rFonts w:ascii="Palatino Linotype" w:hAnsi="Palatino Linotype" w:cs="Arial"/>
          <w:b/>
          <w:sz w:val="24"/>
          <w:szCs w:val="24"/>
        </w:rPr>
        <w:t xml:space="preserve"> </w:t>
      </w:r>
      <w:r w:rsidRPr="00EE4BE2">
        <w:rPr>
          <w:rFonts w:ascii="Palatino Linotype" w:hAnsi="Palatino Linotype" w:cs="Arial"/>
          <w:sz w:val="24"/>
        </w:rPr>
        <w:t xml:space="preserve">conforme a lo dispuesto en los artículos 6, apartado A, fracción IV de la Constitución Política de los Estados Unidos Mexicanos, 5, párrafos </w:t>
      </w:r>
      <w:r w:rsidR="004204BB" w:rsidRPr="00EE4BE2">
        <w:rPr>
          <w:rFonts w:ascii="Palatino Linotype" w:hAnsi="Palatino Linotype" w:cs="Arial"/>
          <w:sz w:val="24"/>
        </w:rPr>
        <w:t>vigésimo</w:t>
      </w:r>
      <w:r w:rsidRPr="00EE4BE2">
        <w:rPr>
          <w:rFonts w:ascii="Palatino Linotype" w:hAnsi="Palatino Linotype" w:cs="Arial"/>
          <w:sz w:val="24"/>
        </w:rPr>
        <w:t xml:space="preserve">, </w:t>
      </w:r>
      <w:r w:rsidR="004204BB" w:rsidRPr="00EE4BE2">
        <w:rPr>
          <w:rFonts w:ascii="Palatino Linotype" w:hAnsi="Palatino Linotype" w:cs="Arial"/>
          <w:sz w:val="24"/>
        </w:rPr>
        <w:t>vigésimo primero</w:t>
      </w:r>
      <w:r w:rsidRPr="00EE4BE2">
        <w:rPr>
          <w:rFonts w:ascii="Palatino Linotype" w:hAnsi="Palatino Linotype" w:cs="Arial"/>
          <w:sz w:val="24"/>
        </w:rPr>
        <w:t xml:space="preserve"> y </w:t>
      </w:r>
      <w:r w:rsidR="004204BB" w:rsidRPr="00EE4BE2">
        <w:rPr>
          <w:rFonts w:ascii="Palatino Linotype" w:hAnsi="Palatino Linotype" w:cs="Arial"/>
          <w:sz w:val="24"/>
        </w:rPr>
        <w:t>vigésimo segundo</w:t>
      </w:r>
      <w:r w:rsidRPr="00EE4BE2">
        <w:rPr>
          <w:rFonts w:ascii="Palatino Linotype" w:hAnsi="Palatino Linotype" w:cs="Arial"/>
          <w:sz w:val="24"/>
        </w:rPr>
        <w:t xml:space="preserve"> fracción IV de la Constitución Política del Estado Libre y Soberano de México, </w:t>
      </w:r>
      <w:r w:rsidRPr="00EE4BE2">
        <w:rPr>
          <w:rFonts w:ascii="Palatino Linotype" w:hAnsi="Palatino Linotype" w:cs="Arial"/>
          <w:sz w:val="24"/>
          <w:szCs w:val="24"/>
        </w:rPr>
        <w:t xml:space="preserve">1, 2 fracción II, 13, 29, 36 fracciones II y III, 176, 178, 179 fracción I, 181 párrafo tercero, 182, 185, 188 y 194 </w:t>
      </w:r>
      <w:r w:rsidRPr="00EE4BE2">
        <w:rPr>
          <w:rFonts w:ascii="Palatino Linotype" w:hAnsi="Palatino Linotype" w:cs="Arial"/>
          <w:sz w:val="24"/>
        </w:rPr>
        <w:t xml:space="preserve">de la Ley de Transparencia y Acceso a la Información Pública del Estado de México y Municipios, 9 fracciones I, XXIV, 11 y 14 fracción I del Reglamento Interior </w:t>
      </w:r>
      <w:r w:rsidRPr="00EE4BE2">
        <w:rPr>
          <w:rFonts w:ascii="Palatino Linotype" w:hAnsi="Palatino Linotype" w:cs="Arial"/>
          <w:sz w:val="24"/>
        </w:rPr>
        <w:lastRenderedPageBreak/>
        <w:t>del Instituto de Transparencia, Acceso a la Información Pública y Protección de Datos Personales del Estado de México.</w:t>
      </w:r>
    </w:p>
    <w:p w:rsidR="003708E1" w:rsidRPr="00EE4BE2" w:rsidRDefault="003708E1" w:rsidP="0015365C">
      <w:pPr>
        <w:pStyle w:val="Sinespaciado"/>
      </w:pPr>
    </w:p>
    <w:p w:rsidR="00D34057" w:rsidRPr="00EE4BE2" w:rsidRDefault="00D34057" w:rsidP="001441A8">
      <w:pPr>
        <w:pStyle w:val="Prrafodelista"/>
        <w:autoSpaceDE w:val="0"/>
        <w:autoSpaceDN w:val="0"/>
        <w:adjustRightInd w:val="0"/>
        <w:spacing w:line="360" w:lineRule="auto"/>
        <w:ind w:left="0"/>
        <w:jc w:val="both"/>
        <w:rPr>
          <w:rFonts w:ascii="Palatino Linotype" w:hAnsi="Palatino Linotype" w:cs="Arial"/>
          <w:b/>
        </w:rPr>
      </w:pPr>
      <w:r w:rsidRPr="00EE4BE2">
        <w:rPr>
          <w:rFonts w:ascii="Palatino Linotype" w:hAnsi="Palatino Linotype" w:cs="Arial"/>
          <w:b/>
          <w:sz w:val="28"/>
        </w:rPr>
        <w:t>SEGUNDO</w:t>
      </w:r>
      <w:r w:rsidRPr="00EE4BE2">
        <w:rPr>
          <w:rFonts w:ascii="Palatino Linotype" w:hAnsi="Palatino Linotype" w:cs="Arial"/>
          <w:b/>
        </w:rPr>
        <w:t xml:space="preserve">. </w:t>
      </w:r>
      <w:r w:rsidRPr="00EE4BE2">
        <w:rPr>
          <w:rFonts w:ascii="Palatino Linotype" w:hAnsi="Palatino Linotype" w:cs="Arial"/>
          <w:b/>
          <w:sz w:val="28"/>
          <w:szCs w:val="28"/>
        </w:rPr>
        <w:t>Sobre los alcances del recurso de revisión.</w:t>
      </w:r>
      <w:r w:rsidRPr="00EE4BE2">
        <w:rPr>
          <w:rFonts w:ascii="Palatino Linotype" w:hAnsi="Palatino Linotype" w:cs="Arial"/>
          <w:b/>
        </w:rPr>
        <w:t xml:space="preserve"> </w:t>
      </w:r>
    </w:p>
    <w:p w:rsidR="00A47E40" w:rsidRPr="00EE4BE2" w:rsidRDefault="00D34057" w:rsidP="001441A8">
      <w:pPr>
        <w:pStyle w:val="Prrafodelista"/>
        <w:autoSpaceDE w:val="0"/>
        <w:autoSpaceDN w:val="0"/>
        <w:adjustRightInd w:val="0"/>
        <w:spacing w:line="360" w:lineRule="auto"/>
        <w:ind w:left="0"/>
        <w:jc w:val="both"/>
        <w:rPr>
          <w:rFonts w:ascii="Palatino Linotype" w:hAnsi="Palatino Linotype" w:cs="Arial"/>
        </w:rPr>
      </w:pPr>
      <w:r w:rsidRPr="00EE4BE2">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708E1" w:rsidRPr="00EE4BE2" w:rsidRDefault="003708E1" w:rsidP="0015365C">
      <w:pPr>
        <w:pStyle w:val="Sinespaciado"/>
      </w:pPr>
    </w:p>
    <w:p w:rsidR="00C5068D" w:rsidRPr="00EE4BE2" w:rsidRDefault="00C5068D" w:rsidP="00C5068D">
      <w:pPr>
        <w:spacing w:after="0" w:line="360" w:lineRule="auto"/>
        <w:ind w:right="49"/>
        <w:jc w:val="both"/>
        <w:rPr>
          <w:rFonts w:ascii="Palatino Linotype" w:hAnsi="Palatino Linotype" w:cs="Arial"/>
          <w:b/>
          <w:sz w:val="28"/>
          <w:szCs w:val="28"/>
        </w:rPr>
      </w:pPr>
      <w:r w:rsidRPr="00EE4BE2">
        <w:rPr>
          <w:rFonts w:ascii="Palatino Linotype" w:hAnsi="Palatino Linotype" w:cs="Arial"/>
          <w:b/>
          <w:sz w:val="28"/>
          <w:szCs w:val="28"/>
        </w:rPr>
        <w:t>TERCERO.</w:t>
      </w:r>
      <w:r w:rsidRPr="00EE4BE2">
        <w:rPr>
          <w:rFonts w:ascii="Palatino Linotype" w:hAnsi="Palatino Linotype" w:cs="Arial"/>
          <w:sz w:val="28"/>
          <w:szCs w:val="28"/>
        </w:rPr>
        <w:t xml:space="preserve"> </w:t>
      </w:r>
      <w:r w:rsidRPr="00EE4BE2">
        <w:rPr>
          <w:rFonts w:ascii="Palatino Linotype" w:hAnsi="Palatino Linotype" w:cs="Arial"/>
          <w:b/>
          <w:sz w:val="28"/>
          <w:szCs w:val="28"/>
        </w:rPr>
        <w:t xml:space="preserve">De las causas de improcedencia. </w:t>
      </w:r>
    </w:p>
    <w:p w:rsidR="00C5068D" w:rsidRPr="00EE4BE2" w:rsidRDefault="00C5068D" w:rsidP="00C5068D">
      <w:pPr>
        <w:spacing w:after="0" w:line="360" w:lineRule="auto"/>
        <w:ind w:right="49"/>
        <w:jc w:val="both"/>
        <w:rPr>
          <w:rFonts w:ascii="Palatino Linotype" w:hAnsi="Palatino Linotype" w:cs="Arial"/>
          <w:sz w:val="24"/>
          <w:szCs w:val="24"/>
        </w:rPr>
      </w:pPr>
      <w:r w:rsidRPr="00EE4BE2">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EE4BE2">
        <w:rPr>
          <w:rFonts w:ascii="Palatino Linotype" w:hAnsi="Palatino Linotype" w:cs="Arial"/>
          <w:sz w:val="24"/>
          <w:szCs w:val="24"/>
        </w:rPr>
        <w:lastRenderedPageBreak/>
        <w:t>acceso a la justicia, ya que éste no se coarta por regular causas de improcedencia y sobreseimiento con tales fines</w:t>
      </w:r>
      <w:r w:rsidRPr="00EE4BE2">
        <w:rPr>
          <w:rStyle w:val="Refdenotaalpie"/>
          <w:rFonts w:ascii="Palatino Linotype" w:hAnsi="Palatino Linotype" w:cs="Arial"/>
          <w:sz w:val="24"/>
          <w:szCs w:val="24"/>
        </w:rPr>
        <w:footnoteReference w:id="1"/>
      </w:r>
      <w:r w:rsidRPr="00EE4BE2">
        <w:rPr>
          <w:rFonts w:ascii="Palatino Linotype" w:hAnsi="Palatino Linotype" w:cs="Arial"/>
          <w:sz w:val="24"/>
          <w:szCs w:val="24"/>
        </w:rPr>
        <w:t>.</w:t>
      </w:r>
    </w:p>
    <w:p w:rsidR="0015365C" w:rsidRPr="00EE4BE2" w:rsidRDefault="0015365C" w:rsidP="0015365C">
      <w:pPr>
        <w:pStyle w:val="Sinespaciado"/>
      </w:pPr>
    </w:p>
    <w:p w:rsidR="00C5068D" w:rsidRPr="00EE4BE2" w:rsidRDefault="00C5068D" w:rsidP="00C5068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EE4BE2">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D7D7B" w:rsidRPr="00EE4BE2" w:rsidRDefault="009D7D7B" w:rsidP="009D7D7B">
      <w:pPr>
        <w:pStyle w:val="Prrafodelista"/>
        <w:autoSpaceDE w:val="0"/>
        <w:autoSpaceDN w:val="0"/>
        <w:adjustRightInd w:val="0"/>
        <w:spacing w:line="360" w:lineRule="auto"/>
        <w:ind w:left="0"/>
        <w:jc w:val="both"/>
        <w:rPr>
          <w:rFonts w:ascii="Palatino Linotype" w:hAnsi="Palatino Linotype" w:cs="Arial"/>
        </w:rPr>
      </w:pPr>
    </w:p>
    <w:p w:rsidR="002A446F" w:rsidRPr="00EE4BE2" w:rsidRDefault="00C5068D" w:rsidP="002A446F">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EE4BE2">
        <w:rPr>
          <w:rFonts w:ascii="Palatino Linotype" w:eastAsia="Times New Roman" w:hAnsi="Palatino Linotype" w:cs="Arial"/>
          <w:b/>
          <w:sz w:val="28"/>
          <w:szCs w:val="28"/>
          <w:lang w:val="es-ES" w:eastAsia="es-ES"/>
        </w:rPr>
        <w:t xml:space="preserve">CUARTO. </w:t>
      </w:r>
      <w:r w:rsidRPr="00EE4BE2">
        <w:rPr>
          <w:rFonts w:ascii="Palatino Linotype" w:hAnsi="Palatino Linotype" w:cs="Arial"/>
          <w:b/>
          <w:sz w:val="28"/>
          <w:szCs w:val="28"/>
        </w:rPr>
        <w:t>Del estudio y resolución del asunto</w:t>
      </w:r>
      <w:r w:rsidRPr="00EE4BE2">
        <w:rPr>
          <w:rFonts w:ascii="Palatino Linotype" w:eastAsia="Times New Roman" w:hAnsi="Palatino Linotype" w:cs="Arial"/>
          <w:b/>
          <w:sz w:val="28"/>
          <w:szCs w:val="28"/>
          <w:lang w:val="es-ES" w:eastAsia="es-ES"/>
        </w:rPr>
        <w:t>.</w:t>
      </w:r>
    </w:p>
    <w:p w:rsidR="00C57CB5" w:rsidRPr="00EE4BE2" w:rsidRDefault="00C57CB5" w:rsidP="002A446F">
      <w:pPr>
        <w:autoSpaceDE w:val="0"/>
        <w:autoSpaceDN w:val="0"/>
        <w:adjustRightInd w:val="0"/>
        <w:spacing w:after="0" w:line="360" w:lineRule="auto"/>
        <w:jc w:val="both"/>
        <w:rPr>
          <w:rFonts w:ascii="Palatino Linotype" w:hAnsi="Palatino Linotype" w:cs="Arial"/>
          <w:b/>
          <w:sz w:val="32"/>
          <w:szCs w:val="28"/>
        </w:rPr>
      </w:pPr>
      <w:r w:rsidRPr="00EE4BE2">
        <w:rPr>
          <w:rFonts w:ascii="Palatino Linotype" w:hAnsi="Palatino Linotype" w:cs="Arial"/>
          <w:sz w:val="24"/>
        </w:rPr>
        <w:t xml:space="preserve">Ahora bien, se procede al análisis del presente recurso, así como al contenido íntegro de las actuaciones que obran en el expediente electrónico, para así estar en posibilidad </w:t>
      </w:r>
      <w:r w:rsidRPr="00EE4BE2">
        <w:rPr>
          <w:rFonts w:ascii="Palatino Linotype" w:hAnsi="Palatino Linotype" w:cs="Arial"/>
          <w:sz w:val="24"/>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D7F4C" w:rsidRPr="00EE4BE2" w:rsidRDefault="00ED7F4C" w:rsidP="002A446F">
      <w:pPr>
        <w:pStyle w:val="Sinespaciado"/>
      </w:pPr>
    </w:p>
    <w:p w:rsidR="00751C25" w:rsidRPr="00EE4BE2" w:rsidRDefault="00C57CB5" w:rsidP="00E91EE4">
      <w:pPr>
        <w:pStyle w:val="Prrafodelista"/>
        <w:autoSpaceDE w:val="0"/>
        <w:autoSpaceDN w:val="0"/>
        <w:adjustRightInd w:val="0"/>
        <w:spacing w:before="240" w:after="160" w:line="360" w:lineRule="auto"/>
        <w:ind w:left="0"/>
        <w:jc w:val="both"/>
        <w:rPr>
          <w:rFonts w:ascii="Palatino Linotype" w:hAnsi="Palatino Linotype" w:cs="Arial"/>
        </w:rPr>
      </w:pPr>
      <w:r w:rsidRPr="00EE4BE2">
        <w:rPr>
          <w:rFonts w:ascii="Palatino Linotype" w:hAnsi="Palatino Linotype" w:cs="Arial"/>
        </w:rPr>
        <w:t>De antecedentes del asunto</w:t>
      </w:r>
      <w:r w:rsidR="008B1F8A" w:rsidRPr="00EE4BE2">
        <w:rPr>
          <w:rFonts w:ascii="Palatino Linotype" w:hAnsi="Palatino Linotype" w:cs="Arial"/>
        </w:rPr>
        <w:t xml:space="preserve"> que nos ocupa</w:t>
      </w:r>
      <w:r w:rsidRPr="00EE4BE2">
        <w:rPr>
          <w:rFonts w:ascii="Palatino Linotype" w:hAnsi="Palatino Linotype" w:cs="Arial"/>
        </w:rPr>
        <w:t>, s</w:t>
      </w:r>
      <w:r w:rsidR="00751C25" w:rsidRPr="00EE4BE2">
        <w:rPr>
          <w:rFonts w:ascii="Palatino Linotype" w:hAnsi="Palatino Linotype" w:cs="Arial"/>
        </w:rPr>
        <w:t>e desprende el requerimiento de los si</w:t>
      </w:r>
      <w:r w:rsidR="00B35972" w:rsidRPr="00EE4BE2">
        <w:rPr>
          <w:rFonts w:ascii="Palatino Linotype" w:hAnsi="Palatino Linotype" w:cs="Arial"/>
        </w:rPr>
        <w:t>guientes puntos:</w:t>
      </w:r>
    </w:p>
    <w:p w:rsidR="003C1221" w:rsidRPr="00EE4BE2" w:rsidRDefault="003C1221" w:rsidP="003C1221">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EE4BE2">
        <w:rPr>
          <w:rFonts w:ascii="Palatino Linotype" w:hAnsi="Palatino Linotype" w:cs="Arial"/>
        </w:rPr>
        <w:t>El monto de los recursos recibidos por concepto de aportaciones de sus afiliados de los años 2011, 2012, 2013, 2014, 2015, 2016, 2017 y del 01 de enero al 26 de abril de 2018 .</w:t>
      </w:r>
    </w:p>
    <w:p w:rsidR="003C1221" w:rsidRPr="00EE4BE2" w:rsidRDefault="003C1221" w:rsidP="003C1221">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EE4BE2">
        <w:rPr>
          <w:rFonts w:ascii="Palatino Linotype" w:hAnsi="Palatino Linotype" w:cs="Arial"/>
        </w:rPr>
        <w:t>El número de afiliados de los años 2011, 2012, 2013, 2014, 2015, 2016, 2017 y del 01 de enero al 26 de abril de 2018.</w:t>
      </w:r>
    </w:p>
    <w:p w:rsidR="003C1221" w:rsidRPr="00EE4BE2" w:rsidRDefault="003C1221" w:rsidP="003C1221">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EE4BE2">
        <w:rPr>
          <w:rFonts w:ascii="Palatino Linotype" w:hAnsi="Palatino Linotype" w:cs="Arial"/>
        </w:rPr>
        <w:t>El porcentaje que se descuenta a los trabajadores por aportación sindical directamente de sus salarios.</w:t>
      </w:r>
    </w:p>
    <w:p w:rsidR="00B35972" w:rsidRPr="00EE4BE2" w:rsidRDefault="00B35972" w:rsidP="00E91EE4">
      <w:pPr>
        <w:spacing w:line="360" w:lineRule="auto"/>
        <w:jc w:val="both"/>
        <w:rPr>
          <w:rFonts w:ascii="Palatino Linotype" w:hAnsi="Palatino Linotype" w:cs="Arial"/>
          <w:sz w:val="14"/>
        </w:rPr>
      </w:pPr>
    </w:p>
    <w:p w:rsidR="008A3A66" w:rsidRPr="00EE4BE2" w:rsidRDefault="008A3A66" w:rsidP="008A3A66">
      <w:pPr>
        <w:spacing w:line="360" w:lineRule="auto"/>
        <w:jc w:val="both"/>
        <w:rPr>
          <w:rFonts w:ascii="Palatino Linotype" w:hAnsi="Palatino Linotype" w:cs="Arial"/>
          <w:sz w:val="24"/>
        </w:rPr>
      </w:pPr>
      <w:r w:rsidRPr="00EE4BE2">
        <w:rPr>
          <w:rFonts w:ascii="Palatino Linotype" w:hAnsi="Palatino Linotype" w:cs="Arial"/>
          <w:b/>
          <w:sz w:val="24"/>
        </w:rPr>
        <w:t>El Sujeto Obligado</w:t>
      </w:r>
      <w:r w:rsidRPr="00EE4BE2">
        <w:rPr>
          <w:rFonts w:ascii="Palatino Linotype" w:hAnsi="Palatino Linotype" w:cs="Arial"/>
          <w:sz w:val="24"/>
        </w:rPr>
        <w:t xml:space="preserve"> en respuesta señaló que con lo que respecta a los numerales relac</w:t>
      </w:r>
      <w:r w:rsidR="0015365C" w:rsidRPr="00EE4BE2">
        <w:rPr>
          <w:rFonts w:ascii="Palatino Linotype" w:hAnsi="Palatino Linotype" w:cs="Arial"/>
          <w:sz w:val="24"/>
        </w:rPr>
        <w:t xml:space="preserve">ionados con la cuota sindical, </w:t>
      </w:r>
      <w:r w:rsidRPr="00EE4BE2">
        <w:rPr>
          <w:rFonts w:ascii="Palatino Linotype" w:hAnsi="Palatino Linotype" w:cs="Arial"/>
          <w:sz w:val="24"/>
        </w:rPr>
        <w:t xml:space="preserve">estas provienen del patrimonio personal de sus agremiados, por lo tanto no se consideran como recursos públicos y su obligación es informar únicamente recursos públicos, por lo tanto dichos ingresos no son dables ni </w:t>
      </w:r>
      <w:r w:rsidRPr="00EE4BE2">
        <w:rPr>
          <w:rFonts w:ascii="Palatino Linotype" w:hAnsi="Palatino Linotype" w:cs="Arial"/>
          <w:sz w:val="24"/>
        </w:rPr>
        <w:lastRenderedPageBreak/>
        <w:t xml:space="preserve">deben hacerse del conocimiento público, en razón de tratarse de recursos privados; respecto a los numerales </w:t>
      </w:r>
      <w:r w:rsidR="003E0E15" w:rsidRPr="00EE4BE2">
        <w:rPr>
          <w:rFonts w:ascii="Palatino Linotype" w:hAnsi="Palatino Linotype" w:cs="Arial"/>
          <w:sz w:val="24"/>
        </w:rPr>
        <w:t>1</w:t>
      </w:r>
      <w:r w:rsidRPr="00EE4BE2">
        <w:rPr>
          <w:rFonts w:ascii="Palatino Linotype" w:hAnsi="Palatino Linotype" w:cs="Arial"/>
          <w:sz w:val="24"/>
        </w:rPr>
        <w:t xml:space="preserve"> y 3 indicó que no cuenta y no genera un histórico respecto al número de afiliados por año, además de que el número de afiliados se modifica periódicamente respecto a las bajas por fallecimiento, jubilación, despido o altas de los servidores públicos, asim</w:t>
      </w:r>
      <w:r w:rsidR="005F6B86" w:rsidRPr="00EE4BE2">
        <w:rPr>
          <w:rFonts w:ascii="Palatino Linotype" w:hAnsi="Palatino Linotype" w:cs="Arial"/>
          <w:sz w:val="24"/>
        </w:rPr>
        <w:t xml:space="preserve">ismo </w:t>
      </w:r>
      <w:r w:rsidR="005F6B86" w:rsidRPr="00EE4BE2">
        <w:rPr>
          <w:rFonts w:ascii="Palatino Linotype" w:hAnsi="Palatino Linotype" w:cs="Arial"/>
          <w:b/>
          <w:sz w:val="24"/>
          <w:u w:val="single"/>
        </w:rPr>
        <w:t xml:space="preserve">señalo que en el año 2017, </w:t>
      </w:r>
      <w:r w:rsidRPr="00EE4BE2">
        <w:rPr>
          <w:rFonts w:ascii="Palatino Linotype" w:hAnsi="Palatino Linotype" w:cs="Arial"/>
          <w:b/>
          <w:sz w:val="24"/>
          <w:u w:val="single"/>
        </w:rPr>
        <w:t>contaba con 49,464 afiliados y finalmente indicó que a la fecha se cuenta con 50,800 servidores públicos afiliados</w:t>
      </w:r>
      <w:r w:rsidRPr="00EE4BE2">
        <w:rPr>
          <w:rFonts w:ascii="Palatino Linotype" w:hAnsi="Palatino Linotype" w:cs="Arial"/>
          <w:sz w:val="24"/>
        </w:rPr>
        <w:t>.</w:t>
      </w:r>
    </w:p>
    <w:p w:rsidR="008A3A66" w:rsidRPr="00EE4BE2" w:rsidRDefault="008A3A66" w:rsidP="00F46EE1">
      <w:pPr>
        <w:pStyle w:val="Sinespaciado"/>
      </w:pPr>
    </w:p>
    <w:p w:rsidR="00F46EE1" w:rsidRPr="00EE4BE2" w:rsidRDefault="00F46EE1" w:rsidP="00F46EE1">
      <w:pPr>
        <w:spacing w:line="360" w:lineRule="auto"/>
        <w:contextualSpacing/>
        <w:jc w:val="both"/>
        <w:rPr>
          <w:rFonts w:ascii="Palatino Linotype" w:hAnsi="Palatino Linotype" w:cs="Arial"/>
          <w:sz w:val="24"/>
          <w:lang w:eastAsia="es-MX"/>
        </w:rPr>
      </w:pPr>
      <w:r w:rsidRPr="00EE4BE2">
        <w:rPr>
          <w:rFonts w:ascii="Palatino Linotype" w:hAnsi="Palatino Linotype" w:cs="Arial"/>
          <w:sz w:val="24"/>
          <w:lang w:eastAsia="es-MX"/>
        </w:rPr>
        <w:t xml:space="preserve">Inconforme con ello, </w:t>
      </w:r>
      <w:r w:rsidRPr="00EE4BE2">
        <w:rPr>
          <w:rFonts w:ascii="Palatino Linotype" w:hAnsi="Palatino Linotype" w:cs="Arial"/>
          <w:b/>
          <w:sz w:val="24"/>
          <w:lang w:eastAsia="es-MX"/>
        </w:rPr>
        <w:t>La Recurrente</w:t>
      </w:r>
      <w:r w:rsidRPr="00EE4BE2">
        <w:rPr>
          <w:rFonts w:ascii="Palatino Linotype" w:hAnsi="Palatino Linotype" w:cs="Arial"/>
          <w:sz w:val="24"/>
          <w:lang w:eastAsia="es-MX"/>
        </w:rPr>
        <w:t xml:space="preserve"> interpuso recurso de revisión señalando como acto impugnado la respuesta y como razones o motivos de inconformidad que se revisen las respuestas emitidas.</w:t>
      </w:r>
    </w:p>
    <w:p w:rsidR="00F46EE1" w:rsidRPr="00EE4BE2" w:rsidRDefault="00F46EE1" w:rsidP="0015365C">
      <w:pPr>
        <w:pStyle w:val="Sinespaciado"/>
      </w:pPr>
    </w:p>
    <w:p w:rsidR="00F46EE1" w:rsidRPr="00EE4BE2" w:rsidRDefault="00F46EE1" w:rsidP="00F46EE1">
      <w:pPr>
        <w:spacing w:line="360" w:lineRule="auto"/>
        <w:contextualSpacing/>
        <w:jc w:val="both"/>
        <w:rPr>
          <w:rFonts w:ascii="Palatino Linotype" w:hAnsi="Palatino Linotype" w:cs="Arial"/>
          <w:sz w:val="24"/>
          <w:lang w:eastAsia="es-MX"/>
        </w:rPr>
      </w:pPr>
      <w:r w:rsidRPr="00EE4BE2">
        <w:rPr>
          <w:rFonts w:ascii="Palatino Linotype" w:hAnsi="Palatino Linotype" w:cs="Arial"/>
          <w:sz w:val="24"/>
          <w:lang w:eastAsia="es-MX"/>
        </w:rPr>
        <w:t xml:space="preserve">Posteriormente, en Informe Justificado </w:t>
      </w:r>
      <w:r w:rsidRPr="00EE4BE2">
        <w:rPr>
          <w:rFonts w:ascii="Palatino Linotype" w:hAnsi="Palatino Linotype" w:cs="Arial"/>
          <w:b/>
          <w:sz w:val="24"/>
          <w:lang w:eastAsia="es-MX"/>
        </w:rPr>
        <w:t>El Sujeto Obligado</w:t>
      </w:r>
      <w:r w:rsidRPr="00EE4BE2">
        <w:rPr>
          <w:rFonts w:ascii="Palatino Linotype" w:hAnsi="Palatino Linotype" w:cs="Arial"/>
          <w:sz w:val="24"/>
          <w:lang w:eastAsia="es-MX"/>
        </w:rPr>
        <w:t xml:space="preserve">, ratificó sus respuestas además remitido su Estatuto </w:t>
      </w:r>
      <w:r w:rsidR="005F6B86" w:rsidRPr="00EE4BE2">
        <w:rPr>
          <w:rFonts w:ascii="Palatino Linotype" w:hAnsi="Palatino Linotype" w:cs="Arial"/>
          <w:sz w:val="24"/>
          <w:lang w:eastAsia="es-MX"/>
        </w:rPr>
        <w:t>I</w:t>
      </w:r>
      <w:r w:rsidRPr="00EE4BE2">
        <w:rPr>
          <w:rFonts w:ascii="Palatino Linotype" w:hAnsi="Palatino Linotype" w:cs="Arial"/>
          <w:sz w:val="24"/>
          <w:lang w:eastAsia="es-MX"/>
        </w:rPr>
        <w:t xml:space="preserve">nterno y el </w:t>
      </w:r>
      <w:r w:rsidR="005F6B86" w:rsidRPr="00EE4BE2">
        <w:rPr>
          <w:rFonts w:ascii="Palatino Linotype" w:hAnsi="Palatino Linotype" w:cs="Arial"/>
          <w:sz w:val="24"/>
          <w:lang w:eastAsia="es-MX"/>
        </w:rPr>
        <w:t>A</w:t>
      </w:r>
      <w:r w:rsidRPr="00EE4BE2">
        <w:rPr>
          <w:rFonts w:ascii="Palatino Linotype" w:hAnsi="Palatino Linotype" w:cs="Arial"/>
          <w:sz w:val="24"/>
          <w:lang w:eastAsia="es-MX"/>
        </w:rPr>
        <w:t xml:space="preserve">cuerdo de </w:t>
      </w:r>
      <w:r w:rsidR="005F6B86" w:rsidRPr="00EE4BE2">
        <w:rPr>
          <w:rFonts w:ascii="Palatino Linotype" w:hAnsi="Palatino Linotype" w:cs="Arial"/>
          <w:sz w:val="24"/>
          <w:lang w:eastAsia="es-MX"/>
        </w:rPr>
        <w:t>C</w:t>
      </w:r>
      <w:r w:rsidRPr="00EE4BE2">
        <w:rPr>
          <w:rFonts w:ascii="Palatino Linotype" w:hAnsi="Palatino Linotype" w:cs="Arial"/>
          <w:sz w:val="24"/>
          <w:lang w:eastAsia="es-MX"/>
        </w:rPr>
        <w:t xml:space="preserve">lasificaron donde se declara la clasificación de las cuotas sindicales, así como del fondo de mutualidad y resistencia, como información confidencial la cual no está sujeta a temporalidad. </w:t>
      </w:r>
    </w:p>
    <w:p w:rsidR="00F46EE1" w:rsidRPr="00EE4BE2" w:rsidRDefault="00F46EE1" w:rsidP="00F46EE1">
      <w:pPr>
        <w:spacing w:line="360" w:lineRule="auto"/>
        <w:contextualSpacing/>
        <w:jc w:val="both"/>
        <w:rPr>
          <w:rFonts w:ascii="Palatino Linotype" w:hAnsi="Palatino Linotype" w:cs="Arial"/>
          <w:sz w:val="24"/>
          <w:lang w:eastAsia="es-MX"/>
        </w:rPr>
      </w:pPr>
    </w:p>
    <w:p w:rsidR="00F46EE1" w:rsidRPr="00EE4BE2" w:rsidRDefault="00F46EE1" w:rsidP="00F46EE1">
      <w:pPr>
        <w:spacing w:line="360" w:lineRule="auto"/>
        <w:contextualSpacing/>
        <w:jc w:val="both"/>
        <w:rPr>
          <w:rFonts w:ascii="Palatino Linotype" w:hAnsi="Palatino Linotype" w:cs="Arial"/>
          <w:sz w:val="28"/>
          <w:lang w:eastAsia="es-MX"/>
        </w:rPr>
      </w:pPr>
      <w:r w:rsidRPr="00EE4BE2">
        <w:rPr>
          <w:rFonts w:ascii="Palatino Linotype" w:hAnsi="Palatino Linotype" w:cs="Arial"/>
          <w:sz w:val="24"/>
        </w:rPr>
        <w:t>Derivado de lo anterior, se procede a analizar cada uno de los puntos objeto de la solicitud, en primer lugar, respecto al punto 1 y 3 consistente al monto de los recursos recibidos por concepto de aportaciones de sus afiliados de los años 2011, 2012, 2013, 2014, 2015, 2016, 2017 y del 01 de enero al 26 de abril de 2018 y el porcentaje que se descuenta a los trabajadores por aportación sindical directamente de sus salarios, el Sujeto Obligado señaló que se trata de una cuota sindical y que</w:t>
      </w:r>
      <w:r w:rsidRPr="00EE4BE2">
        <w:rPr>
          <w:rFonts w:ascii="Palatino Linotype" w:hAnsi="Palatino Linotype" w:cs="Arial"/>
          <w:sz w:val="24"/>
          <w:lang w:eastAsia="es-MX"/>
        </w:rPr>
        <w:t xml:space="preserve"> estas provienen del patrimonio personal de sus agremiados, por lo tanto no se consideran como recursos </w:t>
      </w:r>
      <w:r w:rsidRPr="00EE4BE2">
        <w:rPr>
          <w:rFonts w:ascii="Palatino Linotype" w:hAnsi="Palatino Linotype" w:cs="Arial"/>
          <w:sz w:val="24"/>
          <w:lang w:eastAsia="es-MX"/>
        </w:rPr>
        <w:lastRenderedPageBreak/>
        <w:t xml:space="preserve">públicos y su obligación es informar únicamente recursos públicos, por lo tanto dichos ingresos no son dables ni deben hacerse del conocimiento público, en razón de tratarse de recursos privados. </w:t>
      </w:r>
    </w:p>
    <w:p w:rsidR="00F46EE1" w:rsidRPr="00EE4BE2" w:rsidRDefault="00F46EE1" w:rsidP="00F46EE1">
      <w:pPr>
        <w:autoSpaceDE w:val="0"/>
        <w:autoSpaceDN w:val="0"/>
        <w:adjustRightInd w:val="0"/>
        <w:spacing w:before="240" w:after="240" w:line="360" w:lineRule="auto"/>
        <w:ind w:left="426" w:right="-141"/>
        <w:contextualSpacing/>
        <w:jc w:val="both"/>
        <w:rPr>
          <w:rFonts w:ascii="Palatino Linotype" w:hAnsi="Palatino Linotype" w:cs="Arial"/>
        </w:rPr>
      </w:pPr>
    </w:p>
    <w:p w:rsidR="00F46EE1" w:rsidRPr="00EE4BE2" w:rsidRDefault="00F46EE1" w:rsidP="00F46EE1">
      <w:pPr>
        <w:autoSpaceDE w:val="0"/>
        <w:autoSpaceDN w:val="0"/>
        <w:adjustRightInd w:val="0"/>
        <w:spacing w:before="240" w:after="240" w:line="360" w:lineRule="auto"/>
        <w:ind w:right="-141"/>
        <w:contextualSpacing/>
        <w:jc w:val="both"/>
        <w:rPr>
          <w:rFonts w:ascii="Palatino Linotype" w:hAnsi="Palatino Linotype" w:cs="Arial"/>
          <w:sz w:val="24"/>
          <w:lang w:eastAsia="es-MX"/>
        </w:rPr>
      </w:pPr>
      <w:r w:rsidRPr="00EE4BE2">
        <w:rPr>
          <w:rFonts w:ascii="Palatino Linotype" w:hAnsi="Palatino Linotype" w:cs="Arial"/>
          <w:sz w:val="24"/>
          <w:lang w:eastAsia="es-MX"/>
        </w:rPr>
        <w:t xml:space="preserve">Por consiguiente, </w:t>
      </w:r>
      <w:r w:rsidRPr="00EE4BE2">
        <w:rPr>
          <w:rFonts w:ascii="Palatino Linotype" w:hAnsi="Palatino Linotype" w:cs="Arial"/>
          <w:b/>
          <w:sz w:val="24"/>
          <w:lang w:eastAsia="es-MX"/>
        </w:rPr>
        <w:t>El Sujeto Obligado</w:t>
      </w:r>
      <w:r w:rsidRPr="00EE4BE2">
        <w:rPr>
          <w:rFonts w:ascii="Palatino Linotype" w:hAnsi="Palatino Linotype" w:cs="Arial"/>
          <w:sz w:val="24"/>
          <w:lang w:eastAsia="es-MX"/>
        </w:rPr>
        <w:t xml:space="preserve"> asume contar con la información al señalar que no pueden remitirse al tratarse de recursos privados, sin embargo, es impórtate hacer el siguiente señalamiento; en primera instancia, el </w:t>
      </w:r>
      <w:r w:rsidRPr="00EE4BE2">
        <w:rPr>
          <w:rFonts w:ascii="Palatino Linotype" w:hAnsi="Palatino Linotype" w:cs="Arial"/>
          <w:b/>
          <w:sz w:val="24"/>
          <w:lang w:eastAsia="es-MX"/>
        </w:rPr>
        <w:t>Estatuto interno del Sindicato Único de Trabajadores de los Poderes, Municipios e Instituciones Descentralizadas del Estado de México</w:t>
      </w:r>
      <w:r w:rsidRPr="00EE4BE2">
        <w:rPr>
          <w:rFonts w:ascii="Palatino Linotype" w:hAnsi="Palatino Linotype" w:cs="Arial"/>
          <w:sz w:val="24"/>
          <w:lang w:eastAsia="es-MX"/>
        </w:rPr>
        <w:t xml:space="preserve"> </w:t>
      </w:r>
      <w:r w:rsidRPr="00EE4BE2">
        <w:rPr>
          <w:rFonts w:ascii="Palatino Linotype" w:hAnsi="Palatino Linotype" w:cs="Arial"/>
          <w:sz w:val="24"/>
          <w:u w:val="single"/>
          <w:lang w:eastAsia="es-MX"/>
        </w:rPr>
        <w:t>establece puntualmente el porcentaje que aportara cada afiliado</w:t>
      </w:r>
      <w:r w:rsidRPr="00EE4BE2">
        <w:rPr>
          <w:rFonts w:ascii="Palatino Linotype" w:hAnsi="Palatino Linotype" w:cs="Arial"/>
          <w:sz w:val="24"/>
          <w:lang w:eastAsia="es-MX"/>
        </w:rPr>
        <w:t xml:space="preserve"> tal y como a continuación se indica: </w:t>
      </w:r>
    </w:p>
    <w:p w:rsidR="00F46EE1" w:rsidRPr="00EE4BE2" w:rsidRDefault="00F46EE1" w:rsidP="00F46EE1">
      <w:pPr>
        <w:spacing w:after="0"/>
      </w:pPr>
    </w:p>
    <w:p w:rsidR="00F46EE1" w:rsidRPr="00EE4BE2" w:rsidRDefault="00F46EE1" w:rsidP="00F46EE1">
      <w:pPr>
        <w:tabs>
          <w:tab w:val="left" w:pos="709"/>
        </w:tabs>
        <w:spacing w:before="240" w:line="240" w:lineRule="auto"/>
        <w:ind w:left="851" w:right="851"/>
        <w:jc w:val="both"/>
        <w:rPr>
          <w:rFonts w:ascii="Palatino Linotype" w:hAnsi="Palatino Linotype" w:cs="Arial"/>
          <w:i/>
        </w:rPr>
      </w:pPr>
      <w:r w:rsidRPr="00EE4BE2">
        <w:rPr>
          <w:rFonts w:ascii="Palatino Linotype" w:hAnsi="Palatino Linotype" w:cs="Arial"/>
          <w:i/>
        </w:rPr>
        <w:t>“</w:t>
      </w:r>
      <w:r w:rsidRPr="00EE4BE2">
        <w:rPr>
          <w:rFonts w:ascii="Palatino Linotype" w:hAnsi="Palatino Linotype" w:cs="Arial"/>
          <w:b/>
          <w:i/>
        </w:rPr>
        <w:t>Artículo 110</w:t>
      </w:r>
      <w:r w:rsidRPr="00EE4BE2">
        <w:rPr>
          <w:rFonts w:ascii="Palatino Linotype" w:hAnsi="Palatino Linotype" w:cs="Arial"/>
          <w:i/>
        </w:rPr>
        <w:t xml:space="preserve">.- El importe de la </w:t>
      </w:r>
      <w:r w:rsidRPr="00EE4BE2">
        <w:rPr>
          <w:rFonts w:ascii="Palatino Linotype" w:hAnsi="Palatino Linotype" w:cs="Arial"/>
          <w:i/>
          <w:u w:val="single"/>
        </w:rPr>
        <w:t>cuota ordinaria sindical y que deberá aportar cada afiliado al Sindicato, será el 1% sobre la percepción mensual que obtenga en su trabajo</w:t>
      </w:r>
      <w:r w:rsidRPr="00EE4BE2">
        <w:rPr>
          <w:rFonts w:ascii="Palatino Linotype" w:hAnsi="Palatino Linotype" w:cs="Arial"/>
          <w:i/>
        </w:rPr>
        <w:t xml:space="preserve"> y será recabada conforme lo establecen estos Estatutos”</w:t>
      </w:r>
    </w:p>
    <w:p w:rsidR="00F46EE1" w:rsidRPr="00EE4BE2" w:rsidRDefault="00F46EE1" w:rsidP="00F46EE1"/>
    <w:p w:rsidR="00F46EE1" w:rsidRPr="00EE4BE2" w:rsidRDefault="00F46EE1" w:rsidP="00F46EE1">
      <w:pPr>
        <w:autoSpaceDE w:val="0"/>
        <w:autoSpaceDN w:val="0"/>
        <w:adjustRightInd w:val="0"/>
        <w:spacing w:before="240" w:after="240" w:line="360" w:lineRule="auto"/>
        <w:ind w:right="-141"/>
        <w:contextualSpacing/>
        <w:jc w:val="both"/>
        <w:rPr>
          <w:rFonts w:ascii="Palatino Linotype" w:hAnsi="Palatino Linotype" w:cs="Arial"/>
          <w:sz w:val="24"/>
        </w:rPr>
      </w:pPr>
      <w:r w:rsidRPr="00EE4BE2">
        <w:rPr>
          <w:rFonts w:ascii="Palatino Linotype" w:hAnsi="Palatino Linotype" w:cs="Arial"/>
          <w:sz w:val="24"/>
        </w:rPr>
        <w:t xml:space="preserve">Derivado de lo anterior, se aprecia que </w:t>
      </w:r>
      <w:r w:rsidRPr="00EE4BE2">
        <w:rPr>
          <w:rFonts w:ascii="Palatino Linotype" w:hAnsi="Palatino Linotype" w:cs="Arial"/>
          <w:b/>
          <w:sz w:val="24"/>
        </w:rPr>
        <w:t>El Sujeto Obligado</w:t>
      </w:r>
      <w:r w:rsidRPr="00EE4BE2">
        <w:rPr>
          <w:rFonts w:ascii="Palatino Linotype" w:hAnsi="Palatino Linotype" w:cs="Arial"/>
          <w:sz w:val="24"/>
        </w:rPr>
        <w:t xml:space="preserve"> dentro de su normatividad establece el porcentaje que destinara como cuota ordinaria sindical de cada afiliado, además, en su Estatuto Interno se aprecia lo siguiente: </w:t>
      </w:r>
    </w:p>
    <w:p w:rsidR="00F46EE1" w:rsidRPr="00EE4BE2" w:rsidRDefault="00F46EE1" w:rsidP="00F46EE1">
      <w:pPr>
        <w:autoSpaceDE w:val="0"/>
        <w:autoSpaceDN w:val="0"/>
        <w:adjustRightInd w:val="0"/>
        <w:spacing w:before="240" w:after="240" w:line="360" w:lineRule="auto"/>
        <w:ind w:right="-141"/>
        <w:contextualSpacing/>
        <w:jc w:val="both"/>
        <w:rPr>
          <w:rFonts w:ascii="Palatino Linotype" w:hAnsi="Palatino Linotype" w:cs="Arial"/>
        </w:rPr>
      </w:pPr>
    </w:p>
    <w:p w:rsidR="00F46EE1" w:rsidRPr="00EE4BE2" w:rsidRDefault="00F46EE1" w:rsidP="00F46EE1">
      <w:pPr>
        <w:tabs>
          <w:tab w:val="left" w:pos="709"/>
        </w:tabs>
        <w:spacing w:line="240" w:lineRule="auto"/>
        <w:ind w:left="851" w:right="851"/>
        <w:jc w:val="both"/>
        <w:rPr>
          <w:rFonts w:ascii="Palatino Linotype" w:hAnsi="Palatino Linotype" w:cs="Arial"/>
          <w:i/>
        </w:rPr>
      </w:pPr>
      <w:r w:rsidRPr="00EE4BE2">
        <w:rPr>
          <w:rFonts w:ascii="Palatino Linotype" w:hAnsi="Palatino Linotype" w:cs="Arial"/>
          <w:b/>
          <w:i/>
        </w:rPr>
        <w:t>“Artículo 56</w:t>
      </w:r>
      <w:r w:rsidRPr="00EE4BE2">
        <w:rPr>
          <w:rFonts w:ascii="Palatino Linotype" w:hAnsi="Palatino Linotype" w:cs="Arial"/>
          <w:i/>
        </w:rPr>
        <w:t xml:space="preserve">.- Son obligaciones y atribuciones del </w:t>
      </w:r>
      <w:r w:rsidRPr="00EE4BE2">
        <w:rPr>
          <w:rFonts w:ascii="Palatino Linotype" w:hAnsi="Palatino Linotype" w:cs="Arial"/>
          <w:i/>
          <w:u w:val="single"/>
        </w:rPr>
        <w:t>Secretario de Desarrollo Financiero.</w:t>
      </w:r>
      <w:r w:rsidRPr="00EE4BE2">
        <w:rPr>
          <w:rFonts w:ascii="Palatino Linotype" w:hAnsi="Palatino Linotype" w:cs="Arial"/>
          <w:i/>
        </w:rPr>
        <w:t xml:space="preserve"> </w:t>
      </w:r>
    </w:p>
    <w:p w:rsidR="00F46EE1" w:rsidRPr="00EE4BE2" w:rsidRDefault="00F46EE1" w:rsidP="00F46EE1">
      <w:pPr>
        <w:tabs>
          <w:tab w:val="left" w:pos="709"/>
        </w:tabs>
        <w:spacing w:line="240" w:lineRule="auto"/>
        <w:ind w:left="851" w:right="851"/>
        <w:jc w:val="both"/>
        <w:rPr>
          <w:rFonts w:ascii="Palatino Linotype" w:hAnsi="Palatino Linotype" w:cs="Arial"/>
          <w:i/>
        </w:rPr>
      </w:pPr>
      <w:r w:rsidRPr="00EE4BE2">
        <w:rPr>
          <w:rFonts w:ascii="Palatino Linotype" w:hAnsi="Palatino Linotype" w:cs="Arial"/>
          <w:i/>
        </w:rPr>
        <w:t xml:space="preserve">I.- </w:t>
      </w:r>
      <w:r w:rsidRPr="00EE4BE2">
        <w:rPr>
          <w:rFonts w:ascii="Palatino Linotype" w:hAnsi="Palatino Linotype" w:cs="Arial"/>
          <w:i/>
          <w:u w:val="single"/>
        </w:rPr>
        <w:t>Organizar las finanzas del Sindicato</w:t>
      </w:r>
      <w:r w:rsidRPr="00EE4BE2">
        <w:rPr>
          <w:rFonts w:ascii="Palatino Linotype" w:hAnsi="Palatino Linotype" w:cs="Arial"/>
          <w:i/>
        </w:rPr>
        <w:t xml:space="preserve">. </w:t>
      </w:r>
    </w:p>
    <w:p w:rsidR="00F46EE1" w:rsidRPr="00EE4BE2" w:rsidRDefault="00F46EE1" w:rsidP="00F46EE1">
      <w:pPr>
        <w:tabs>
          <w:tab w:val="left" w:pos="709"/>
        </w:tabs>
        <w:spacing w:line="240" w:lineRule="auto"/>
        <w:ind w:left="851" w:right="851"/>
        <w:jc w:val="both"/>
        <w:rPr>
          <w:rFonts w:ascii="Palatino Linotype" w:hAnsi="Palatino Linotype" w:cs="Arial"/>
          <w:i/>
        </w:rPr>
      </w:pPr>
      <w:r w:rsidRPr="00EE4BE2">
        <w:rPr>
          <w:rFonts w:ascii="Palatino Linotype" w:hAnsi="Palatino Linotype" w:cs="Arial"/>
          <w:i/>
        </w:rPr>
        <w:t xml:space="preserve">II.- </w:t>
      </w:r>
      <w:r w:rsidRPr="00EE4BE2">
        <w:rPr>
          <w:rFonts w:ascii="Palatino Linotype" w:hAnsi="Palatino Linotype" w:cs="Arial"/>
          <w:i/>
          <w:u w:val="single"/>
        </w:rPr>
        <w:t>Hacer efectivas</w:t>
      </w:r>
      <w:r w:rsidRPr="00EE4BE2">
        <w:rPr>
          <w:rFonts w:ascii="Palatino Linotype" w:hAnsi="Palatino Linotype" w:cs="Arial"/>
          <w:i/>
        </w:rPr>
        <w:t xml:space="preserve"> y con oportunidad, </w:t>
      </w:r>
      <w:r w:rsidRPr="00EE4BE2">
        <w:rPr>
          <w:rFonts w:ascii="Palatino Linotype" w:hAnsi="Palatino Linotype" w:cs="Arial"/>
          <w:i/>
          <w:u w:val="single"/>
        </w:rPr>
        <w:t>las cuotas ordinarias</w:t>
      </w:r>
      <w:r w:rsidRPr="00EE4BE2">
        <w:rPr>
          <w:rFonts w:ascii="Palatino Linotype" w:hAnsi="Palatino Linotype" w:cs="Arial"/>
          <w:i/>
        </w:rPr>
        <w:t xml:space="preserve"> y las sanciones económicas que se apliquen, así como otros ingresos que tenga el Sindicato, </w:t>
      </w:r>
      <w:r w:rsidRPr="00EE4BE2">
        <w:rPr>
          <w:rFonts w:ascii="Palatino Linotype" w:hAnsi="Palatino Linotype" w:cs="Arial"/>
          <w:i/>
          <w:u w:val="single"/>
        </w:rPr>
        <w:t>expidiendo siempre, el comprobante respectivo</w:t>
      </w:r>
      <w:r w:rsidRPr="00EE4BE2">
        <w:rPr>
          <w:rFonts w:ascii="Palatino Linotype" w:hAnsi="Palatino Linotype" w:cs="Arial"/>
          <w:i/>
        </w:rPr>
        <w:t xml:space="preserve">. </w:t>
      </w:r>
    </w:p>
    <w:p w:rsidR="00F46EE1" w:rsidRPr="00EE4BE2" w:rsidRDefault="00F46EE1" w:rsidP="00F46EE1">
      <w:pPr>
        <w:tabs>
          <w:tab w:val="left" w:pos="709"/>
        </w:tabs>
        <w:spacing w:line="240" w:lineRule="auto"/>
        <w:ind w:left="851" w:right="851"/>
        <w:jc w:val="both"/>
        <w:rPr>
          <w:rFonts w:ascii="Palatino Linotype" w:hAnsi="Palatino Linotype" w:cs="Arial"/>
          <w:i/>
        </w:rPr>
      </w:pPr>
      <w:r w:rsidRPr="00EE4BE2">
        <w:rPr>
          <w:rFonts w:ascii="Palatino Linotype" w:hAnsi="Palatino Linotype" w:cs="Arial"/>
          <w:i/>
        </w:rPr>
        <w:lastRenderedPageBreak/>
        <w:t xml:space="preserve">III.- </w:t>
      </w:r>
      <w:r w:rsidRPr="00EE4BE2">
        <w:rPr>
          <w:rFonts w:ascii="Palatino Linotype" w:hAnsi="Palatino Linotype" w:cs="Arial"/>
          <w:i/>
          <w:u w:val="single"/>
        </w:rPr>
        <w:t>Presentar al Comité Ejecutivo Estatal, el proyecto de presupuesto de egresos</w:t>
      </w:r>
      <w:r w:rsidRPr="00EE4BE2">
        <w:rPr>
          <w:rFonts w:ascii="Palatino Linotype" w:hAnsi="Palatino Linotype" w:cs="Arial"/>
          <w:i/>
        </w:rPr>
        <w:t>, de acuerdo con los ingresos del Sindicato y las necesidades económicas de su administración, para su estudio y aprobación, así como los proyectos y modificaciones que regulen, corrijan o aumenten las finanzas del Sindicato.</w:t>
      </w:r>
    </w:p>
    <w:p w:rsidR="00F46EE1" w:rsidRPr="00EE4BE2" w:rsidRDefault="00F46EE1" w:rsidP="00F46EE1">
      <w:pPr>
        <w:tabs>
          <w:tab w:val="left" w:pos="709"/>
        </w:tabs>
        <w:spacing w:line="240" w:lineRule="auto"/>
        <w:ind w:left="851" w:right="851"/>
        <w:jc w:val="both"/>
        <w:rPr>
          <w:rFonts w:ascii="Palatino Linotype" w:hAnsi="Palatino Linotype" w:cs="Arial"/>
          <w:i/>
        </w:rPr>
      </w:pPr>
      <w:r w:rsidRPr="00EE4BE2">
        <w:rPr>
          <w:rFonts w:ascii="Palatino Linotype" w:hAnsi="Palatino Linotype" w:cs="Arial"/>
          <w:i/>
        </w:rPr>
        <w:t xml:space="preserve">IV.- </w:t>
      </w:r>
      <w:r w:rsidRPr="00EE4BE2">
        <w:rPr>
          <w:rFonts w:ascii="Palatino Linotype" w:hAnsi="Palatino Linotype" w:cs="Arial"/>
          <w:i/>
          <w:u w:val="single"/>
        </w:rPr>
        <w:t>Efectuar las erogaciones que autorice el presupuesto de egresos</w:t>
      </w:r>
      <w:r w:rsidRPr="00EE4BE2">
        <w:rPr>
          <w:rFonts w:ascii="Palatino Linotype" w:hAnsi="Palatino Linotype" w:cs="Arial"/>
          <w:i/>
        </w:rPr>
        <w:t xml:space="preserve"> del Sindicato y las extraordinarias que acuerden la Asamblea y el Pleno del Comité Ejecutivo Estatal, debiendo estar visado por el Secretario General, todo documento de pago que efectúe esta Secretaría.</w:t>
      </w:r>
    </w:p>
    <w:p w:rsidR="00F46EE1" w:rsidRPr="00EE4BE2" w:rsidRDefault="00F46EE1" w:rsidP="00F46EE1">
      <w:pPr>
        <w:tabs>
          <w:tab w:val="left" w:pos="709"/>
        </w:tabs>
        <w:spacing w:line="240" w:lineRule="auto"/>
        <w:ind w:left="851" w:right="851"/>
        <w:jc w:val="both"/>
        <w:rPr>
          <w:rFonts w:ascii="Palatino Linotype" w:hAnsi="Palatino Linotype" w:cs="Arial"/>
          <w:i/>
        </w:rPr>
      </w:pPr>
      <w:r w:rsidRPr="00EE4BE2">
        <w:rPr>
          <w:rFonts w:ascii="Palatino Linotype" w:hAnsi="Palatino Linotype" w:cs="Arial"/>
          <w:i/>
        </w:rPr>
        <w:t>V.-</w:t>
      </w:r>
      <w:r w:rsidRPr="00EE4BE2">
        <w:rPr>
          <w:rFonts w:ascii="Palatino Linotype" w:hAnsi="Palatino Linotype" w:cs="Arial"/>
          <w:i/>
          <w:u w:val="single"/>
        </w:rPr>
        <w:t>Depositaren una Institución Bancaria los fondos de la agrupación, mancomunadamente con el Secretario General del Comité Ejecutivo Estatal</w:t>
      </w:r>
      <w:r w:rsidRPr="00EE4BE2">
        <w:rPr>
          <w:rFonts w:ascii="Palatino Linotype" w:hAnsi="Palatino Linotype" w:cs="Arial"/>
          <w:i/>
        </w:rPr>
        <w:t xml:space="preserve">. </w:t>
      </w:r>
    </w:p>
    <w:p w:rsidR="00F46EE1" w:rsidRPr="00EE4BE2" w:rsidRDefault="00F46EE1" w:rsidP="00F46EE1">
      <w:pPr>
        <w:tabs>
          <w:tab w:val="left" w:pos="709"/>
        </w:tabs>
        <w:spacing w:line="240" w:lineRule="auto"/>
        <w:ind w:left="851" w:right="851"/>
        <w:jc w:val="both"/>
        <w:rPr>
          <w:rFonts w:ascii="Palatino Linotype" w:hAnsi="Palatino Linotype" w:cs="Arial"/>
          <w:i/>
        </w:rPr>
      </w:pPr>
      <w:r w:rsidRPr="00EE4BE2">
        <w:rPr>
          <w:rFonts w:ascii="Palatino Linotype" w:hAnsi="Palatino Linotype" w:cs="Arial"/>
          <w:i/>
        </w:rPr>
        <w:t xml:space="preserve">VI.- </w:t>
      </w:r>
      <w:r w:rsidRPr="00EE4BE2">
        <w:rPr>
          <w:rFonts w:ascii="Palatino Linotype" w:hAnsi="Palatino Linotype" w:cs="Arial"/>
          <w:i/>
          <w:u w:val="single"/>
        </w:rPr>
        <w:t>Rendir informe mensual de movimiento de valores</w:t>
      </w:r>
      <w:r w:rsidRPr="00EE4BE2">
        <w:rPr>
          <w:rFonts w:ascii="Palatino Linotype" w:hAnsi="Palatino Linotype" w:cs="Arial"/>
          <w:i/>
        </w:rPr>
        <w:t xml:space="preserve">, al Comité Ejecutivo Estatal y publicar trimestralmente el doce de octubre del dos mil siete. </w:t>
      </w:r>
      <w:proofErr w:type="gramStart"/>
      <w:r w:rsidRPr="00EE4BE2">
        <w:rPr>
          <w:rFonts w:ascii="Palatino Linotype" w:hAnsi="Palatino Linotype" w:cs="Arial"/>
          <w:i/>
        </w:rPr>
        <w:t>corte</w:t>
      </w:r>
      <w:proofErr w:type="gramEnd"/>
      <w:r w:rsidRPr="00EE4BE2">
        <w:rPr>
          <w:rFonts w:ascii="Palatino Linotype" w:hAnsi="Palatino Linotype" w:cs="Arial"/>
          <w:i/>
        </w:rPr>
        <w:t xml:space="preserve"> de caja con el visto bueno del Secretario General Estatal, enviando en todos los casos copia al Comité de Vigilancia e Investigación. </w:t>
      </w:r>
    </w:p>
    <w:p w:rsidR="00F46EE1" w:rsidRPr="00EE4BE2" w:rsidRDefault="00F46EE1" w:rsidP="00F46EE1">
      <w:pPr>
        <w:tabs>
          <w:tab w:val="left" w:pos="709"/>
        </w:tabs>
        <w:spacing w:line="240" w:lineRule="auto"/>
        <w:ind w:left="851" w:right="851"/>
        <w:jc w:val="both"/>
        <w:rPr>
          <w:rFonts w:ascii="Palatino Linotype" w:hAnsi="Palatino Linotype" w:cs="Arial"/>
          <w:i/>
          <w:u w:val="single"/>
        </w:rPr>
      </w:pPr>
      <w:r w:rsidRPr="00EE4BE2">
        <w:rPr>
          <w:rFonts w:ascii="Palatino Linotype" w:hAnsi="Palatino Linotype" w:cs="Arial"/>
          <w:i/>
        </w:rPr>
        <w:t xml:space="preserve">VII.- </w:t>
      </w:r>
      <w:r w:rsidRPr="00EE4BE2">
        <w:rPr>
          <w:rFonts w:ascii="Palatino Linotype" w:hAnsi="Palatino Linotype" w:cs="Arial"/>
          <w:i/>
          <w:u w:val="single"/>
        </w:rPr>
        <w:t>Entregar a los Secretarios de Finanzas Seccionales el 75% del importe de las cuotas sindicales correspondientes a su jurisdicción que servirán para los gastos que se originen en las mismas, debiendo exigir el comprobante respectivo.</w:t>
      </w:r>
    </w:p>
    <w:p w:rsidR="00F46EE1" w:rsidRPr="00EE4BE2" w:rsidRDefault="00F46EE1" w:rsidP="00F46EE1">
      <w:pPr>
        <w:tabs>
          <w:tab w:val="left" w:pos="709"/>
        </w:tabs>
        <w:spacing w:line="240" w:lineRule="auto"/>
        <w:ind w:left="851" w:right="851"/>
        <w:jc w:val="both"/>
        <w:rPr>
          <w:rFonts w:ascii="Palatino Linotype" w:hAnsi="Palatino Linotype" w:cs="Arial"/>
          <w:i/>
        </w:rPr>
      </w:pPr>
      <w:r w:rsidRPr="00EE4BE2">
        <w:rPr>
          <w:rFonts w:ascii="Palatino Linotype" w:hAnsi="Palatino Linotype" w:cs="Arial"/>
          <w:i/>
        </w:rPr>
        <w:t>...”</w:t>
      </w:r>
    </w:p>
    <w:p w:rsidR="00F46EE1" w:rsidRPr="00EE4BE2" w:rsidRDefault="00F46EE1" w:rsidP="00F46EE1">
      <w:pPr>
        <w:tabs>
          <w:tab w:val="left" w:pos="709"/>
        </w:tabs>
        <w:spacing w:line="276" w:lineRule="auto"/>
        <w:ind w:left="851" w:right="851"/>
        <w:jc w:val="right"/>
        <w:rPr>
          <w:rFonts w:ascii="Palatino Linotype" w:hAnsi="Palatino Linotype" w:cs="Arial"/>
          <w:i/>
        </w:rPr>
      </w:pPr>
      <w:r w:rsidRPr="00EE4BE2">
        <w:rPr>
          <w:rFonts w:ascii="Palatino Linotype" w:hAnsi="Palatino Linotype" w:cs="Arial"/>
          <w:i/>
        </w:rPr>
        <w:t>(Énfasis añadido)</w:t>
      </w:r>
    </w:p>
    <w:p w:rsidR="00F46EE1" w:rsidRPr="00EE4BE2" w:rsidRDefault="00F46EE1" w:rsidP="00F46EE1">
      <w:pPr>
        <w:autoSpaceDE w:val="0"/>
        <w:autoSpaceDN w:val="0"/>
        <w:adjustRightInd w:val="0"/>
        <w:spacing w:before="240" w:after="240" w:line="360" w:lineRule="auto"/>
        <w:ind w:right="-141"/>
        <w:contextualSpacing/>
        <w:jc w:val="both"/>
        <w:rPr>
          <w:rFonts w:ascii="Palatino Linotype" w:hAnsi="Palatino Linotype" w:cs="Arial"/>
          <w:sz w:val="14"/>
        </w:rPr>
      </w:pPr>
    </w:p>
    <w:p w:rsidR="00F46EE1" w:rsidRPr="00EE4BE2" w:rsidRDefault="00F46EE1" w:rsidP="00F46EE1">
      <w:pPr>
        <w:spacing w:before="240" w:after="240" w:line="360" w:lineRule="auto"/>
        <w:ind w:right="49"/>
        <w:contextualSpacing/>
        <w:jc w:val="both"/>
        <w:rPr>
          <w:rFonts w:ascii="Palatino Linotype" w:eastAsia="MS Mincho" w:hAnsi="Palatino Linotype" w:cs="Times New Roman"/>
          <w:sz w:val="24"/>
          <w:lang w:val="es-ES_tradnl"/>
        </w:rPr>
      </w:pPr>
      <w:r w:rsidRPr="00EE4BE2">
        <w:rPr>
          <w:rFonts w:ascii="Palatino Linotype" w:eastAsia="MS Mincho" w:hAnsi="Palatino Linotype" w:cs="Times New Roman"/>
          <w:sz w:val="24"/>
          <w:lang w:val="es-ES_tradnl"/>
        </w:rPr>
        <w:t>Derivado de lo anterior, se aprecia que se cuenta con la información solicitada, misma que no necesita ser procesada o generar para atender dicha solicitud; ahora bien, es importante señalar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F46EE1" w:rsidRPr="00EE4BE2" w:rsidRDefault="00F46EE1" w:rsidP="00F46EE1">
      <w:pPr>
        <w:spacing w:before="240" w:after="240" w:line="360" w:lineRule="auto"/>
        <w:ind w:right="49"/>
        <w:contextualSpacing/>
        <w:jc w:val="both"/>
        <w:rPr>
          <w:rFonts w:ascii="Palatino Linotype" w:eastAsia="MS Mincho" w:hAnsi="Palatino Linotype" w:cs="Times New Roman"/>
          <w:sz w:val="28"/>
          <w:lang w:val="es-ES_tradnl"/>
        </w:rPr>
      </w:pPr>
      <w:r w:rsidRPr="00EE4BE2">
        <w:rPr>
          <w:rFonts w:ascii="Palatino Linotype" w:eastAsia="MS Mincho" w:hAnsi="Palatino Linotype" w:cs="Times New Roman"/>
          <w:sz w:val="24"/>
          <w:lang w:val="es-ES_tradnl"/>
        </w:rPr>
        <w:lastRenderedPageBreak/>
        <w:t>El artículo 18</w:t>
      </w:r>
      <w:r w:rsidR="0015365C" w:rsidRPr="00EE4BE2">
        <w:rPr>
          <w:rFonts w:ascii="Palatino Linotype" w:eastAsia="MS Mincho" w:hAnsi="Palatino Linotype" w:cs="Times New Roman"/>
          <w:sz w:val="24"/>
          <w:lang w:val="es-ES_tradnl"/>
        </w:rPr>
        <w:t>,</w:t>
      </w:r>
      <w:r w:rsidRPr="00EE4BE2">
        <w:rPr>
          <w:rFonts w:ascii="Palatino Linotype" w:eastAsia="MS Mincho" w:hAnsi="Palatino Linotype" w:cs="Times New Roman"/>
          <w:sz w:val="24"/>
          <w:lang w:val="es-ES_tradnl"/>
        </w:rPr>
        <w:t xml:space="preserve"> de la Ley en la materia</w:t>
      </w:r>
      <w:r w:rsidR="0015365C" w:rsidRPr="00EE4BE2">
        <w:rPr>
          <w:rFonts w:ascii="Palatino Linotype" w:eastAsia="MS Mincho" w:hAnsi="Palatino Linotype" w:cs="Times New Roman"/>
          <w:sz w:val="24"/>
          <w:lang w:val="es-ES_tradnl"/>
        </w:rPr>
        <w:t>,</w:t>
      </w:r>
      <w:r w:rsidRPr="00EE4BE2">
        <w:rPr>
          <w:rFonts w:ascii="Palatino Linotype" w:eastAsia="MS Mincho" w:hAnsi="Palatino Linotype" w:cs="Times New Roman"/>
          <w:sz w:val="24"/>
          <w:lang w:val="es-ES_tradnl"/>
        </w:rPr>
        <w:t xml:space="preserve">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rsidR="00F46EE1" w:rsidRPr="00EE4BE2" w:rsidRDefault="00F46EE1" w:rsidP="00F46EE1">
      <w:pPr>
        <w:rPr>
          <w:lang w:val="es-ES_tradnl"/>
        </w:rPr>
      </w:pPr>
    </w:p>
    <w:p w:rsidR="00F46EE1" w:rsidRPr="00EE4BE2" w:rsidRDefault="00F46EE1" w:rsidP="00F46EE1">
      <w:pPr>
        <w:spacing w:before="240" w:after="240" w:line="360" w:lineRule="auto"/>
        <w:ind w:right="49"/>
        <w:contextualSpacing/>
        <w:jc w:val="both"/>
        <w:rPr>
          <w:rFonts w:ascii="Palatino Linotype" w:eastAsia="MS Mincho" w:hAnsi="Palatino Linotype" w:cs="Times New Roman"/>
          <w:sz w:val="32"/>
          <w:lang w:val="es-ES_tradnl"/>
        </w:rPr>
      </w:pPr>
      <w:r w:rsidRPr="00EE4BE2">
        <w:rPr>
          <w:rFonts w:ascii="Palatino Linotype" w:eastAsia="MS Mincho" w:hAnsi="Palatino Linotype" w:cs="Times New Roman"/>
          <w:sz w:val="24"/>
          <w:lang w:val="es-ES_tradnl"/>
        </w:rPr>
        <w:t>De la misma forma, de acuerdo al contenido del artículo 160 de la Ley General de Transparencia y Acceso a la Información Pública que a la letra dispone:</w:t>
      </w:r>
    </w:p>
    <w:p w:rsidR="00F46EE1" w:rsidRPr="00EE4BE2" w:rsidRDefault="00F46EE1" w:rsidP="0015365C">
      <w:pPr>
        <w:spacing w:line="240" w:lineRule="auto"/>
        <w:ind w:left="567" w:right="616"/>
        <w:contextualSpacing/>
        <w:jc w:val="both"/>
        <w:rPr>
          <w:rFonts w:ascii="Palatino Linotype" w:eastAsia="Times New Roman" w:hAnsi="Palatino Linotype" w:cs="Arial"/>
          <w:b/>
          <w:i/>
          <w:lang w:eastAsia="gl-ES"/>
        </w:rPr>
      </w:pPr>
    </w:p>
    <w:p w:rsidR="00F46EE1" w:rsidRPr="00EE4BE2" w:rsidRDefault="00F46EE1" w:rsidP="00F46EE1">
      <w:pPr>
        <w:spacing w:line="240" w:lineRule="auto"/>
        <w:ind w:left="567" w:right="616"/>
        <w:contextualSpacing/>
        <w:jc w:val="both"/>
        <w:rPr>
          <w:rFonts w:ascii="Palatino Linotype" w:eastAsia="Times New Roman" w:hAnsi="Palatino Linotype" w:cs="Arial"/>
          <w:i/>
          <w:lang w:eastAsia="gl-ES"/>
        </w:rPr>
      </w:pPr>
      <w:r w:rsidRPr="00EE4BE2">
        <w:rPr>
          <w:rFonts w:ascii="Palatino Linotype" w:eastAsia="Times New Roman" w:hAnsi="Palatino Linotype" w:cs="Arial"/>
          <w:b/>
          <w:i/>
          <w:lang w:eastAsia="gl-ES"/>
        </w:rPr>
        <w:t>Artículo 160</w:t>
      </w:r>
      <w:r w:rsidRPr="00EE4BE2">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5365C" w:rsidRPr="00EE4BE2" w:rsidRDefault="0015365C" w:rsidP="00F46EE1">
      <w:pPr>
        <w:spacing w:line="240" w:lineRule="auto"/>
        <w:ind w:left="567" w:right="616"/>
        <w:contextualSpacing/>
        <w:jc w:val="both"/>
        <w:rPr>
          <w:rFonts w:ascii="Palatino Linotype" w:eastAsia="Times New Roman" w:hAnsi="Palatino Linotype" w:cs="Arial"/>
          <w:i/>
          <w:lang w:eastAsia="gl-ES"/>
        </w:rPr>
      </w:pPr>
    </w:p>
    <w:p w:rsidR="00ED554D" w:rsidRPr="00EE4BE2" w:rsidRDefault="00F46EE1" w:rsidP="00F46EE1">
      <w:pPr>
        <w:spacing w:after="0" w:line="360" w:lineRule="auto"/>
        <w:jc w:val="both"/>
        <w:rPr>
          <w:rFonts w:ascii="Palatino Linotype" w:hAnsi="Palatino Linotype" w:cs="Arial"/>
          <w:bCs/>
          <w:sz w:val="24"/>
          <w:szCs w:val="24"/>
        </w:rPr>
      </w:pPr>
      <w:r w:rsidRPr="00EE4BE2">
        <w:rPr>
          <w:rFonts w:ascii="Palatino Linotype" w:hAnsi="Palatino Linotype" w:cs="Arial"/>
          <w:bCs/>
          <w:sz w:val="24"/>
          <w:szCs w:val="24"/>
        </w:rPr>
        <w:t>Es importante indicar que</w:t>
      </w:r>
      <w:r w:rsidR="008C259A" w:rsidRPr="00EE4BE2">
        <w:rPr>
          <w:rFonts w:ascii="Palatino Linotype" w:hAnsi="Palatino Linotype" w:cs="Arial"/>
          <w:bCs/>
          <w:sz w:val="24"/>
          <w:szCs w:val="24"/>
        </w:rPr>
        <w:t>,</w:t>
      </w:r>
      <w:r w:rsidRPr="00EE4BE2">
        <w:rPr>
          <w:rFonts w:ascii="Palatino Linotype" w:hAnsi="Palatino Linotype" w:cs="Arial"/>
          <w:bCs/>
          <w:sz w:val="24"/>
          <w:szCs w:val="24"/>
        </w:rPr>
        <w:t xml:space="preserve"> el Instituto Nacional de Transparencia, Acceso a la Información y Protección de Datos Personales</w:t>
      </w:r>
      <w:r w:rsidR="008C259A" w:rsidRPr="00EE4BE2">
        <w:rPr>
          <w:rFonts w:ascii="Palatino Linotype" w:hAnsi="Palatino Linotype" w:cs="Arial"/>
          <w:bCs/>
          <w:sz w:val="24"/>
          <w:szCs w:val="24"/>
        </w:rPr>
        <w:t>,</w:t>
      </w:r>
      <w:r w:rsidRPr="00EE4BE2">
        <w:rPr>
          <w:rFonts w:ascii="Palatino Linotype" w:hAnsi="Palatino Linotype" w:cs="Arial"/>
          <w:bCs/>
          <w:sz w:val="24"/>
          <w:szCs w:val="24"/>
        </w:rPr>
        <w:t xml:space="preserve"> emitió un criterio</w:t>
      </w:r>
      <w:r w:rsidRPr="00EE4BE2">
        <w:rPr>
          <w:bCs/>
          <w:sz w:val="24"/>
          <w:szCs w:val="24"/>
        </w:rPr>
        <w:footnoteReference w:id="2"/>
      </w:r>
      <w:r w:rsidRPr="00EE4BE2">
        <w:rPr>
          <w:rFonts w:ascii="Palatino Linotype" w:hAnsi="Palatino Linotype" w:cs="Arial"/>
          <w:bCs/>
          <w:sz w:val="24"/>
          <w:szCs w:val="24"/>
        </w:rPr>
        <w:t xml:space="preserve"> en el cual señalan que las cuotas sindicales no están sujetas al escrutinio público ya que las mismas </w:t>
      </w:r>
      <w:r w:rsidRPr="00EE4BE2">
        <w:rPr>
          <w:rFonts w:ascii="Palatino Linotype" w:hAnsi="Palatino Linotype" w:cs="Arial"/>
          <w:bCs/>
          <w:sz w:val="24"/>
          <w:szCs w:val="24"/>
        </w:rPr>
        <w:lastRenderedPageBreak/>
        <w:t>provienen de recursos privados que aportan los trabajadores afiliados,</w:t>
      </w:r>
      <w:r w:rsidR="008C259A" w:rsidRPr="00EE4BE2">
        <w:rPr>
          <w:rFonts w:ascii="Palatino Linotype" w:hAnsi="Palatino Linotype" w:cs="Arial"/>
          <w:bCs/>
          <w:sz w:val="24"/>
          <w:szCs w:val="24"/>
        </w:rPr>
        <w:t xml:space="preserve"> de conformidad con lo siguiente:</w:t>
      </w:r>
    </w:p>
    <w:p w:rsidR="008C259A" w:rsidRPr="00EE4BE2" w:rsidRDefault="008C259A" w:rsidP="00540A4E">
      <w:pPr>
        <w:pStyle w:val="Sinespaciado"/>
      </w:pPr>
    </w:p>
    <w:p w:rsidR="008C259A" w:rsidRPr="00EE4BE2" w:rsidRDefault="008C259A" w:rsidP="008C259A">
      <w:pPr>
        <w:spacing w:after="0" w:line="240" w:lineRule="auto"/>
        <w:ind w:left="567" w:right="567"/>
        <w:jc w:val="both"/>
        <w:rPr>
          <w:rFonts w:ascii="Palatino Linotype" w:hAnsi="Palatino Linotype" w:cs="Arial"/>
          <w:bCs/>
          <w:i/>
        </w:rPr>
      </w:pPr>
      <w:r w:rsidRPr="00EE4BE2">
        <w:rPr>
          <w:rFonts w:ascii="Palatino Linotype" w:hAnsi="Palatino Linotype"/>
          <w:b/>
          <w:i/>
        </w:rPr>
        <w:t>Cuotas sindicales. No están sujetas al escrutinio público.</w:t>
      </w:r>
      <w:r w:rsidRPr="00EE4BE2">
        <w:rPr>
          <w:rFonts w:ascii="Palatino Linotype" w:hAnsi="Palatino Linotype"/>
          <w:i/>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8C259A" w:rsidRPr="00EE4BE2" w:rsidRDefault="008C259A" w:rsidP="008C259A">
      <w:pPr>
        <w:pStyle w:val="Prrafodelista"/>
        <w:autoSpaceDE w:val="0"/>
        <w:autoSpaceDN w:val="0"/>
        <w:adjustRightInd w:val="0"/>
        <w:spacing w:line="276" w:lineRule="auto"/>
        <w:ind w:left="567" w:right="567"/>
        <w:jc w:val="both"/>
        <w:rPr>
          <w:rFonts w:ascii="Palatino Linotype" w:hAnsi="Palatino Linotype"/>
          <w:i/>
          <w:sz w:val="22"/>
          <w:szCs w:val="22"/>
        </w:rPr>
      </w:pPr>
    </w:p>
    <w:p w:rsidR="008C259A" w:rsidRPr="00EE4BE2" w:rsidRDefault="008C259A" w:rsidP="008C259A">
      <w:pPr>
        <w:pStyle w:val="Prrafodelista"/>
        <w:autoSpaceDE w:val="0"/>
        <w:autoSpaceDN w:val="0"/>
        <w:adjustRightInd w:val="0"/>
        <w:spacing w:line="276" w:lineRule="auto"/>
        <w:ind w:left="567" w:right="567"/>
        <w:jc w:val="both"/>
        <w:rPr>
          <w:rFonts w:ascii="Palatino Linotype" w:hAnsi="Palatino Linotype"/>
          <w:b/>
          <w:i/>
          <w:sz w:val="22"/>
          <w:szCs w:val="22"/>
        </w:rPr>
      </w:pPr>
      <w:r w:rsidRPr="00EE4BE2">
        <w:rPr>
          <w:rFonts w:ascii="Palatino Linotype" w:hAnsi="Palatino Linotype"/>
          <w:b/>
          <w:i/>
          <w:sz w:val="22"/>
          <w:szCs w:val="22"/>
        </w:rPr>
        <w:t xml:space="preserve">Resoluciones: </w:t>
      </w:r>
    </w:p>
    <w:p w:rsidR="008C259A" w:rsidRPr="00EE4BE2" w:rsidRDefault="008C259A" w:rsidP="008C259A">
      <w:pPr>
        <w:pStyle w:val="Prrafodelista"/>
        <w:autoSpaceDE w:val="0"/>
        <w:autoSpaceDN w:val="0"/>
        <w:adjustRightInd w:val="0"/>
        <w:spacing w:line="276" w:lineRule="auto"/>
        <w:ind w:left="567" w:right="567"/>
        <w:jc w:val="both"/>
        <w:rPr>
          <w:rFonts w:ascii="Palatino Linotype" w:hAnsi="Palatino Linotype"/>
          <w:i/>
          <w:sz w:val="22"/>
          <w:szCs w:val="22"/>
        </w:rPr>
      </w:pPr>
      <w:r w:rsidRPr="00EE4BE2">
        <w:rPr>
          <w:rFonts w:ascii="Palatino Linotype" w:hAnsi="Palatino Linotype"/>
          <w:i/>
          <w:sz w:val="22"/>
          <w:szCs w:val="22"/>
        </w:rPr>
        <w:sym w:font="Symbol" w:char="F0B7"/>
      </w:r>
      <w:r w:rsidRPr="00EE4BE2">
        <w:rPr>
          <w:rFonts w:ascii="Palatino Linotype" w:hAnsi="Palatino Linotype"/>
          <w:i/>
          <w:sz w:val="22"/>
          <w:szCs w:val="22"/>
        </w:rPr>
        <w:t xml:space="preserve"> RRA 4169/16. Sindicato Nacional de Trabajadores de la Secretaría de Comunicaciones y Transportes. 22 de febrero de 2017. Por unanimidad. Comisionada Ponente María Patricia </w:t>
      </w:r>
      <w:proofErr w:type="spellStart"/>
      <w:r w:rsidRPr="00EE4BE2">
        <w:rPr>
          <w:rFonts w:ascii="Palatino Linotype" w:hAnsi="Palatino Linotype"/>
          <w:i/>
          <w:sz w:val="22"/>
          <w:szCs w:val="22"/>
        </w:rPr>
        <w:t>Kurczyn</w:t>
      </w:r>
      <w:proofErr w:type="spellEnd"/>
      <w:r w:rsidRPr="00EE4BE2">
        <w:rPr>
          <w:rFonts w:ascii="Palatino Linotype" w:hAnsi="Palatino Linotype"/>
          <w:i/>
          <w:sz w:val="22"/>
          <w:szCs w:val="22"/>
        </w:rPr>
        <w:t xml:space="preserve"> Villalobos. </w:t>
      </w:r>
    </w:p>
    <w:p w:rsidR="008C259A" w:rsidRPr="00EE4BE2" w:rsidRDefault="008C259A" w:rsidP="008C259A">
      <w:pPr>
        <w:pStyle w:val="Prrafodelista"/>
        <w:autoSpaceDE w:val="0"/>
        <w:autoSpaceDN w:val="0"/>
        <w:adjustRightInd w:val="0"/>
        <w:spacing w:line="276" w:lineRule="auto"/>
        <w:ind w:left="567" w:right="567"/>
        <w:jc w:val="both"/>
        <w:rPr>
          <w:rFonts w:ascii="Palatino Linotype" w:hAnsi="Palatino Linotype"/>
          <w:i/>
          <w:sz w:val="22"/>
          <w:szCs w:val="22"/>
        </w:rPr>
      </w:pPr>
      <w:r w:rsidRPr="00EE4BE2">
        <w:rPr>
          <w:rFonts w:ascii="Palatino Linotype" w:hAnsi="Palatino Linotype"/>
          <w:i/>
          <w:sz w:val="22"/>
          <w:szCs w:val="22"/>
        </w:rPr>
        <w:sym w:font="Symbol" w:char="F0B7"/>
      </w:r>
      <w:r w:rsidRPr="00EE4BE2">
        <w:rPr>
          <w:rFonts w:ascii="Palatino Linotype" w:hAnsi="Palatino Linotype"/>
          <w:i/>
          <w:sz w:val="22"/>
          <w:szCs w:val="22"/>
        </w:rPr>
        <w:t xml:space="preserve"> RRA 0089/17. Sindicato Nacional de Trabajadores de la Educación. 22 de febrero de 2017. Por unanimidad. Comisionado Ponente </w:t>
      </w:r>
      <w:proofErr w:type="spellStart"/>
      <w:r w:rsidRPr="00EE4BE2">
        <w:rPr>
          <w:rFonts w:ascii="Palatino Linotype" w:hAnsi="Palatino Linotype"/>
          <w:i/>
          <w:sz w:val="22"/>
          <w:szCs w:val="22"/>
        </w:rPr>
        <w:t>Rosendoevgueni</w:t>
      </w:r>
      <w:proofErr w:type="spellEnd"/>
      <w:r w:rsidRPr="00EE4BE2">
        <w:rPr>
          <w:rFonts w:ascii="Palatino Linotype" w:hAnsi="Palatino Linotype"/>
          <w:i/>
          <w:sz w:val="22"/>
          <w:szCs w:val="22"/>
        </w:rPr>
        <w:t xml:space="preserve"> Monterrey </w:t>
      </w:r>
      <w:proofErr w:type="spellStart"/>
      <w:r w:rsidRPr="00EE4BE2">
        <w:rPr>
          <w:rFonts w:ascii="Palatino Linotype" w:hAnsi="Palatino Linotype"/>
          <w:i/>
          <w:sz w:val="22"/>
          <w:szCs w:val="22"/>
        </w:rPr>
        <w:t>Chepov</w:t>
      </w:r>
      <w:proofErr w:type="spellEnd"/>
      <w:r w:rsidRPr="00EE4BE2">
        <w:rPr>
          <w:rFonts w:ascii="Palatino Linotype" w:hAnsi="Palatino Linotype"/>
          <w:i/>
          <w:sz w:val="22"/>
          <w:szCs w:val="22"/>
        </w:rPr>
        <w:t xml:space="preserve">. </w:t>
      </w:r>
    </w:p>
    <w:p w:rsidR="00ED554D" w:rsidRPr="00EE4BE2" w:rsidRDefault="008C259A" w:rsidP="008C259A">
      <w:pPr>
        <w:pStyle w:val="Prrafodelista"/>
        <w:autoSpaceDE w:val="0"/>
        <w:autoSpaceDN w:val="0"/>
        <w:adjustRightInd w:val="0"/>
        <w:spacing w:line="276" w:lineRule="auto"/>
        <w:ind w:left="567" w:right="567"/>
        <w:jc w:val="both"/>
        <w:rPr>
          <w:rFonts w:ascii="Palatino Linotype" w:hAnsi="Palatino Linotype" w:cs="Arial"/>
          <w:i/>
          <w:sz w:val="22"/>
          <w:szCs w:val="22"/>
        </w:rPr>
      </w:pPr>
      <w:r w:rsidRPr="00EE4BE2">
        <w:rPr>
          <w:rFonts w:ascii="Palatino Linotype" w:hAnsi="Palatino Linotype"/>
          <w:i/>
          <w:sz w:val="22"/>
          <w:szCs w:val="22"/>
        </w:rPr>
        <w:sym w:font="Symbol" w:char="F0B7"/>
      </w:r>
      <w:r w:rsidRPr="00EE4BE2">
        <w:rPr>
          <w:rFonts w:ascii="Palatino Linotype" w:hAnsi="Palatino Linotype"/>
          <w:i/>
          <w:sz w:val="22"/>
          <w:szCs w:val="22"/>
        </w:rPr>
        <w:t xml:space="preserve"> RRA 0304/17. Sindicato Nacional de Trabajadores del Instituto de Seguridad y Servicios Sociales de los Trabajadores del Estado. 01 de marzo de 2017. Por unanimidad. Comisionado Ponente Oscar Mauricio Guerra Ford.</w:t>
      </w:r>
    </w:p>
    <w:p w:rsidR="00996A1E" w:rsidRPr="00EE4BE2" w:rsidRDefault="00996A1E" w:rsidP="004F236A"/>
    <w:p w:rsidR="00540A4E" w:rsidRPr="00EE4BE2" w:rsidRDefault="0015365C" w:rsidP="00540A4E">
      <w:pPr>
        <w:pStyle w:val="Sinespaciado"/>
        <w:spacing w:line="360" w:lineRule="auto"/>
        <w:jc w:val="both"/>
        <w:rPr>
          <w:rFonts w:ascii="Palatino Linotype" w:hAnsi="Palatino Linotype"/>
        </w:rPr>
      </w:pPr>
      <w:r w:rsidRPr="00EE4BE2">
        <w:rPr>
          <w:rFonts w:ascii="Palatino Linotype" w:hAnsi="Palatino Linotype"/>
        </w:rPr>
        <w:t xml:space="preserve">Ahora bien, es necesario precisar que </w:t>
      </w:r>
      <w:r w:rsidRPr="00EE4BE2">
        <w:rPr>
          <w:rFonts w:ascii="Palatino Linotype" w:hAnsi="Palatino Linotype"/>
          <w:b/>
        </w:rPr>
        <w:t>El Sujeto Obligado</w:t>
      </w:r>
      <w:r w:rsidRPr="00EE4BE2">
        <w:rPr>
          <w:rFonts w:ascii="Palatino Linotype" w:hAnsi="Palatino Linotype"/>
        </w:rPr>
        <w:t xml:space="preserve"> al momento de rendir su informe justificado, no modifica la respuesta original a la solicitud de información, sin embargo, pretende subsanar la omisión al remitir el archivo electrónico denominado “ACUERDO DE CONFIDENCIALIDAD.pdf”, en dicho archivo se encuentra el Acuerdo del Comité de Transparencia del SUTEYM, de fecha treinta y uno de marzo del año dos mil diecisiete, en donde se estipula la clasificación de confidencialidad de las aportaciones provenientes de los agremiados del SUTEYM, </w:t>
      </w:r>
      <w:r w:rsidR="00540A4E" w:rsidRPr="00EE4BE2">
        <w:rPr>
          <w:rFonts w:ascii="Palatino Linotype" w:hAnsi="Palatino Linotype"/>
        </w:rPr>
        <w:t xml:space="preserve">que </w:t>
      </w:r>
      <w:r w:rsidR="004F236A" w:rsidRPr="00EE4BE2">
        <w:rPr>
          <w:rFonts w:ascii="Palatino Linotype" w:hAnsi="Palatino Linotype"/>
        </w:rPr>
        <w:t xml:space="preserve">consta </w:t>
      </w:r>
      <w:r w:rsidR="00540A4E" w:rsidRPr="00EE4BE2">
        <w:rPr>
          <w:rFonts w:ascii="Palatino Linotype" w:hAnsi="Palatino Linotype"/>
        </w:rPr>
        <w:t>en lo siguiente</w:t>
      </w:r>
      <w:r w:rsidR="004F236A" w:rsidRPr="00EE4BE2">
        <w:rPr>
          <w:rFonts w:ascii="Palatino Linotype" w:hAnsi="Palatino Linotype"/>
        </w:rPr>
        <w:t>:</w:t>
      </w:r>
    </w:p>
    <w:p w:rsidR="004F236A" w:rsidRPr="00EE4BE2" w:rsidRDefault="00B70A89" w:rsidP="00950FEB">
      <w:pPr>
        <w:spacing w:before="240" w:after="240" w:line="360" w:lineRule="auto"/>
        <w:jc w:val="center"/>
        <w:rPr>
          <w:rFonts w:ascii="Palatino Linotype" w:hAnsi="Palatino Linotype" w:cs="Arial"/>
          <w:bCs/>
          <w:sz w:val="24"/>
          <w:szCs w:val="24"/>
        </w:rPr>
      </w:pPr>
      <w:r w:rsidRPr="00EE4BE2">
        <w:rPr>
          <w:rFonts w:ascii="Palatino Linotype" w:hAnsi="Palatino Linotype" w:cs="Arial"/>
          <w:bCs/>
          <w:noProof/>
          <w:sz w:val="24"/>
          <w:szCs w:val="24"/>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263636</wp:posOffset>
                </wp:positionH>
                <wp:positionV relativeFrom="paragraph">
                  <wp:posOffset>3597744</wp:posOffset>
                </wp:positionV>
                <wp:extent cx="4643120" cy="540689"/>
                <wp:effectExtent l="19050" t="19050" r="24130" b="12065"/>
                <wp:wrapNone/>
                <wp:docPr id="8" name="Rectángulo 8"/>
                <wp:cNvGraphicFramePr/>
                <a:graphic xmlns:a="http://schemas.openxmlformats.org/drawingml/2006/main">
                  <a:graphicData uri="http://schemas.microsoft.com/office/word/2010/wordprocessingShape">
                    <wps:wsp>
                      <wps:cNvSpPr/>
                      <wps:spPr>
                        <a:xfrm>
                          <a:off x="0" y="0"/>
                          <a:ext cx="4643120" cy="5406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E6C596" id="Rectángulo 8" o:spid="_x0000_s1026" style="position:absolute;margin-left:20.75pt;margin-top:283.3pt;width:365.6pt;height:42.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" filled="f" strokecolor="red" strokeweight="2.25pt"/>
            </w:pict>
          </mc:Fallback>
        </mc:AlternateContent>
      </w:r>
      <w:r w:rsidR="006B1A2B" w:rsidRPr="00EE4BE2">
        <w:rPr>
          <w:rFonts w:ascii="Palatino Linotype" w:hAnsi="Palatino Linotype" w:cs="Arial"/>
          <w:bCs/>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263635</wp:posOffset>
                </wp:positionH>
                <wp:positionV relativeFrom="paragraph">
                  <wp:posOffset>1538357</wp:posOffset>
                </wp:positionV>
                <wp:extent cx="4643562" cy="1741335"/>
                <wp:effectExtent l="19050" t="19050" r="24130" b="11430"/>
                <wp:wrapNone/>
                <wp:docPr id="1" name="Rectángulo 1"/>
                <wp:cNvGraphicFramePr/>
                <a:graphic xmlns:a="http://schemas.openxmlformats.org/drawingml/2006/main">
                  <a:graphicData uri="http://schemas.microsoft.com/office/word/2010/wordprocessingShape">
                    <wps:wsp>
                      <wps:cNvSpPr/>
                      <wps:spPr>
                        <a:xfrm>
                          <a:off x="0" y="0"/>
                          <a:ext cx="4643562" cy="17413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BED26" id="Rectángulo 1" o:spid="_x0000_s1026" style="position:absolute;margin-left:20.75pt;margin-top:121.15pt;width:365.65pt;height:137.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" filled="f" strokecolor="red" strokeweight="2.25pt"/>
            </w:pict>
          </mc:Fallback>
        </mc:AlternateContent>
      </w:r>
      <w:r w:rsidR="00540A4E" w:rsidRPr="00EE4BE2">
        <w:rPr>
          <w:rFonts w:ascii="Palatino Linotype" w:hAnsi="Palatino Linotype" w:cs="Arial"/>
          <w:bCs/>
          <w:noProof/>
          <w:sz w:val="24"/>
          <w:szCs w:val="24"/>
          <w:lang w:eastAsia="es-MX"/>
        </w:rPr>
        <w:drawing>
          <wp:inline distT="0" distB="0" distL="0" distR="0">
            <wp:extent cx="5398936" cy="61696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29" t="4706" r="1014" b="15957"/>
                    <a:stretch/>
                  </pic:blipFill>
                  <pic:spPr bwMode="auto">
                    <a:xfrm>
                      <a:off x="0" y="0"/>
                      <a:ext cx="5401252" cy="6172307"/>
                    </a:xfrm>
                    <a:prstGeom prst="rect">
                      <a:avLst/>
                    </a:prstGeom>
                    <a:noFill/>
                    <a:ln>
                      <a:noFill/>
                    </a:ln>
                    <a:extLst>
                      <a:ext uri="{53640926-AAD7-44D8-BBD7-CCE9431645EC}">
                        <a14:shadowObscured xmlns:a14="http://schemas.microsoft.com/office/drawing/2010/main"/>
                      </a:ext>
                    </a:extLst>
                  </pic:spPr>
                </pic:pic>
              </a:graphicData>
            </a:graphic>
          </wp:inline>
        </w:drawing>
      </w:r>
    </w:p>
    <w:p w:rsidR="00540A4E" w:rsidRPr="00EE4BE2" w:rsidRDefault="00540A4E" w:rsidP="00B32668">
      <w:pPr>
        <w:spacing w:before="240" w:after="240" w:line="360" w:lineRule="auto"/>
        <w:ind w:right="51"/>
        <w:jc w:val="both"/>
        <w:rPr>
          <w:rFonts w:ascii="Palatino Linotype" w:hAnsi="Palatino Linotype" w:cs="Arial"/>
          <w:bCs/>
          <w:sz w:val="24"/>
          <w:szCs w:val="24"/>
        </w:rPr>
      </w:pPr>
      <w:r w:rsidRPr="00EE4BE2">
        <w:rPr>
          <w:rFonts w:ascii="Palatino Linotype" w:hAnsi="Palatino Linotype" w:cs="Arial"/>
          <w:bCs/>
          <w:noProof/>
          <w:sz w:val="24"/>
          <w:szCs w:val="24"/>
          <w:lang w:eastAsia="es-MX"/>
        </w:rPr>
        <w:lastRenderedPageBreak/>
        <w:drawing>
          <wp:inline distT="0" distB="0" distL="0" distR="0">
            <wp:extent cx="5760085" cy="69414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4642" b="9123"/>
                    <a:stretch/>
                  </pic:blipFill>
                  <pic:spPr bwMode="auto">
                    <a:xfrm>
                      <a:off x="0" y="0"/>
                      <a:ext cx="5760720" cy="6942253"/>
                    </a:xfrm>
                    <a:prstGeom prst="rect">
                      <a:avLst/>
                    </a:prstGeom>
                    <a:noFill/>
                    <a:ln>
                      <a:noFill/>
                    </a:ln>
                    <a:extLst>
                      <a:ext uri="{53640926-AAD7-44D8-BBD7-CCE9431645EC}">
                        <a14:shadowObscured xmlns:a14="http://schemas.microsoft.com/office/drawing/2010/main"/>
                      </a:ext>
                    </a:extLst>
                  </pic:spPr>
                </pic:pic>
              </a:graphicData>
            </a:graphic>
          </wp:inline>
        </w:drawing>
      </w:r>
    </w:p>
    <w:p w:rsidR="00753C84" w:rsidRPr="00EE4BE2" w:rsidRDefault="00976E43" w:rsidP="00753C84">
      <w:pPr>
        <w:spacing w:before="240" w:after="240" w:line="360" w:lineRule="auto"/>
        <w:ind w:right="51"/>
        <w:jc w:val="both"/>
        <w:rPr>
          <w:rFonts w:ascii="Palatino Linotype" w:hAnsi="Palatino Linotype" w:cs="Arial"/>
          <w:bCs/>
          <w:sz w:val="24"/>
          <w:szCs w:val="24"/>
        </w:rPr>
      </w:pPr>
      <w:r w:rsidRPr="00EE4BE2">
        <w:rPr>
          <w:rFonts w:ascii="Palatino Linotype" w:hAnsi="Palatino Linotype" w:cs="Arial"/>
          <w:bCs/>
          <w:noProof/>
          <w:sz w:val="24"/>
          <w:szCs w:val="24"/>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772519</wp:posOffset>
                </wp:positionH>
                <wp:positionV relativeFrom="paragraph">
                  <wp:posOffset>798885</wp:posOffset>
                </wp:positionV>
                <wp:extent cx="4357315" cy="1391368"/>
                <wp:effectExtent l="19050" t="19050" r="24765" b="18415"/>
                <wp:wrapNone/>
                <wp:docPr id="9" name="Rectángulo 9"/>
                <wp:cNvGraphicFramePr/>
                <a:graphic xmlns:a="http://schemas.openxmlformats.org/drawingml/2006/main">
                  <a:graphicData uri="http://schemas.microsoft.com/office/word/2010/wordprocessingShape">
                    <wps:wsp>
                      <wps:cNvSpPr/>
                      <wps:spPr>
                        <a:xfrm>
                          <a:off x="0" y="0"/>
                          <a:ext cx="4357315" cy="13913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944582" id="Rectángulo 9" o:spid="_x0000_s1026" style="position:absolute;margin-left:60.85pt;margin-top:62.9pt;width:343.1pt;height:109.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" filled="f" strokecolor="red" strokeweight="2.25pt"/>
            </w:pict>
          </mc:Fallback>
        </mc:AlternateContent>
      </w:r>
      <w:r w:rsidR="00540A4E" w:rsidRPr="00EE4BE2">
        <w:rPr>
          <w:rFonts w:ascii="Palatino Linotype" w:hAnsi="Palatino Linotype" w:cs="Arial"/>
          <w:bCs/>
          <w:noProof/>
          <w:sz w:val="24"/>
          <w:szCs w:val="24"/>
          <w:lang w:eastAsia="es-MX"/>
        </w:rPr>
        <w:drawing>
          <wp:inline distT="0" distB="0" distL="0" distR="0">
            <wp:extent cx="5760085" cy="6854024"/>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4510" b="10965"/>
                    <a:stretch/>
                  </pic:blipFill>
                  <pic:spPr bwMode="auto">
                    <a:xfrm>
                      <a:off x="0" y="0"/>
                      <a:ext cx="5760720" cy="6854780"/>
                    </a:xfrm>
                    <a:prstGeom prst="rect">
                      <a:avLst/>
                    </a:prstGeom>
                    <a:noFill/>
                    <a:ln>
                      <a:noFill/>
                    </a:ln>
                    <a:extLst>
                      <a:ext uri="{53640926-AAD7-44D8-BBD7-CCE9431645EC}">
                        <a14:shadowObscured xmlns:a14="http://schemas.microsoft.com/office/drawing/2010/main"/>
                      </a:ext>
                    </a:extLst>
                  </pic:spPr>
                </pic:pic>
              </a:graphicData>
            </a:graphic>
          </wp:inline>
        </w:drawing>
      </w:r>
    </w:p>
    <w:p w:rsidR="006B1A2B" w:rsidRPr="00EE4BE2" w:rsidRDefault="006B1A2B" w:rsidP="006B1A2B">
      <w:pPr>
        <w:tabs>
          <w:tab w:val="left" w:pos="709"/>
        </w:tabs>
        <w:spacing w:line="360" w:lineRule="auto"/>
        <w:jc w:val="both"/>
        <w:rPr>
          <w:rFonts w:ascii="Palatino Linotype" w:hAnsi="Palatino Linotype"/>
          <w:color w:val="000000" w:themeColor="text1"/>
          <w:sz w:val="28"/>
        </w:rPr>
      </w:pPr>
      <w:r w:rsidRPr="00EE4BE2">
        <w:rPr>
          <w:rFonts w:ascii="Palatino Linotype" w:hAnsi="Palatino Linotype" w:cs="Arial"/>
          <w:sz w:val="24"/>
        </w:rPr>
        <w:lastRenderedPageBreak/>
        <w:t>Sin embargo del análisis hecho al Acuerdo, se estima no cumple con las formalidades previstas por la Ley de Transparencia y Acceso a la Información Pública del Estado de México y Municipios y los Lineamientos Generales en Materia de Clasificación y Desclasificación de la Información, así como para la Elaboración de Versiones Públicas.</w:t>
      </w:r>
    </w:p>
    <w:p w:rsidR="006B1A2B" w:rsidRPr="00EE4BE2" w:rsidRDefault="006B1A2B" w:rsidP="006B1A2B">
      <w:pPr>
        <w:pStyle w:val="Sinespaciado"/>
      </w:pPr>
    </w:p>
    <w:p w:rsidR="00753C84" w:rsidRPr="00EE4BE2" w:rsidRDefault="00753C84" w:rsidP="00753C84">
      <w:pPr>
        <w:tabs>
          <w:tab w:val="left" w:pos="709"/>
        </w:tabs>
        <w:spacing w:line="360" w:lineRule="auto"/>
        <w:jc w:val="both"/>
        <w:rPr>
          <w:rFonts w:ascii="Palatino Linotype" w:hAnsi="Palatino Linotype" w:cs="Arial"/>
          <w:sz w:val="24"/>
        </w:rPr>
      </w:pPr>
      <w:r w:rsidRPr="00EE4BE2">
        <w:rPr>
          <w:rFonts w:ascii="Palatino Linotype" w:hAnsi="Palatino Linotype" w:cs="Arial"/>
          <w:sz w:val="24"/>
        </w:rPr>
        <w:t>En principio, la Ley en materia de transparencia y acceso a la información pública dispone que para justificar la negativa de acceso a la información por actualizarse alguno de los supuestos la carga de la prueba corresponderá a los sujetos obligados como se enuncia en los siguientes preceptos normativos:</w:t>
      </w:r>
    </w:p>
    <w:p w:rsidR="00753C84" w:rsidRPr="00EE4BE2" w:rsidRDefault="00753C84" w:rsidP="00753C84">
      <w:pPr>
        <w:pStyle w:val="paragraph"/>
        <w:spacing w:before="240" w:beforeAutospacing="0" w:after="240" w:afterAutospacing="0"/>
        <w:ind w:left="993" w:right="1041"/>
        <w:jc w:val="both"/>
        <w:textAlignment w:val="baseline"/>
        <w:rPr>
          <w:rStyle w:val="normaltextrun"/>
          <w:rFonts w:ascii="Palatino Linotype" w:hAnsi="Palatino Linotype" w:cs="Segoe UI"/>
          <w:b/>
          <w:bCs/>
          <w:i/>
          <w:iCs/>
          <w:sz w:val="22"/>
          <w:szCs w:val="22"/>
        </w:rPr>
      </w:pPr>
      <w:r w:rsidRPr="00EE4BE2">
        <w:rPr>
          <w:rStyle w:val="normaltextrun"/>
          <w:rFonts w:ascii="Palatino Linotype" w:hAnsi="Palatino Linotype" w:cs="Segoe UI"/>
          <w:b/>
          <w:bCs/>
          <w:i/>
          <w:iCs/>
          <w:sz w:val="22"/>
          <w:szCs w:val="22"/>
        </w:rPr>
        <w:t>“</w:t>
      </w:r>
      <w:r w:rsidRPr="00EE4BE2">
        <w:rPr>
          <w:rFonts w:ascii="Palatino Linotype" w:hAnsi="Palatino Linotype"/>
          <w:b/>
          <w:i/>
          <w:sz w:val="22"/>
          <w:szCs w:val="22"/>
        </w:rPr>
        <w:t>Artículo 130.</w:t>
      </w:r>
      <w:r w:rsidRPr="00EE4BE2">
        <w:rPr>
          <w:rFonts w:ascii="Palatino Linotype" w:hAnsi="Palatino Linotype"/>
          <w:i/>
          <w:sz w:val="22"/>
          <w:szCs w:val="22"/>
        </w:rPr>
        <w:t xml:space="preserve"> Los </w:t>
      </w:r>
      <w:r w:rsidRPr="00EE4BE2">
        <w:rPr>
          <w:rFonts w:ascii="Palatino Linotype" w:hAnsi="Palatino Linotype"/>
          <w:b/>
          <w:i/>
          <w:sz w:val="22"/>
          <w:szCs w:val="22"/>
          <w:u w:val="single"/>
        </w:rPr>
        <w:t>sujetos obligados deberán aplicar, de manera restrictiva y limitada, las excepciones al derecho de acceso a la información y sólo podrán invocarlas cuando acrediten su procedencia</w:t>
      </w:r>
      <w:r w:rsidRPr="00EE4BE2">
        <w:rPr>
          <w:rFonts w:ascii="Palatino Linotype" w:hAnsi="Palatino Linotype"/>
          <w:i/>
          <w:sz w:val="22"/>
          <w:szCs w:val="22"/>
        </w:rPr>
        <w:t>, sin ampliar las excepciones o supuestos de reserva o confidencialidad previstos en la Ley General y la presente Ley, aduciendo analogía o mayoría de razón.</w:t>
      </w:r>
    </w:p>
    <w:p w:rsidR="00753C84" w:rsidRPr="00EE4BE2" w:rsidRDefault="00753C84" w:rsidP="00753C84">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EE4BE2">
        <w:rPr>
          <w:rStyle w:val="normaltextrun"/>
          <w:rFonts w:ascii="Palatino Linotype" w:hAnsi="Palatino Linotype" w:cs="Segoe UI"/>
          <w:b/>
          <w:bCs/>
          <w:i/>
          <w:iCs/>
          <w:sz w:val="22"/>
          <w:szCs w:val="22"/>
        </w:rPr>
        <w:t>Artículo 131.</w:t>
      </w:r>
      <w:r w:rsidRPr="00EE4BE2">
        <w:rPr>
          <w:rStyle w:val="normaltextrun"/>
          <w:rFonts w:ascii="Palatino Linotype" w:hAnsi="Palatino Linotype" w:cs="Segoe UI"/>
          <w:bCs/>
          <w:i/>
          <w:iCs/>
          <w:sz w:val="22"/>
          <w:szCs w:val="22"/>
        </w:rPr>
        <w:t xml:space="preserve"> </w:t>
      </w:r>
      <w:r w:rsidRPr="00EE4BE2">
        <w:rPr>
          <w:rStyle w:val="normaltextrun"/>
          <w:rFonts w:ascii="Palatino Linotype" w:hAnsi="Palatino Linotype" w:cs="Segoe UI"/>
          <w:b/>
          <w:bCs/>
          <w:i/>
          <w:iCs/>
          <w:sz w:val="22"/>
          <w:szCs w:val="22"/>
        </w:rPr>
        <w:t>La carga de la prueba para justificar toda negativa de acceso a la información, por actualizarse cualquiera de los supuestos de clasificación previstos en esta Ley corresponderá a los sujetos obligados;</w:t>
      </w:r>
      <w:r w:rsidRPr="00EE4BE2">
        <w:rPr>
          <w:rStyle w:val="normaltextrun"/>
          <w:rFonts w:ascii="Palatino Linotype" w:hAnsi="Palatino Linotype" w:cs="Segoe UI"/>
          <w:bCs/>
          <w:i/>
          <w:iCs/>
          <w:sz w:val="22"/>
          <w:szCs w:val="22"/>
        </w:rPr>
        <w:t xml:space="preserve"> en tal caso deberá fundar y motivar debidamente la clasificación de la información, de conformidad con lo previsto en la presente Ley.</w:t>
      </w:r>
    </w:p>
    <w:p w:rsidR="00753C84" w:rsidRPr="00EE4BE2" w:rsidRDefault="00753C84" w:rsidP="00753C84">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EE4BE2">
        <w:rPr>
          <w:rStyle w:val="normaltextrun"/>
          <w:rFonts w:ascii="Palatino Linotype" w:hAnsi="Palatino Linotype" w:cs="Segoe UI"/>
          <w:b/>
          <w:bCs/>
          <w:i/>
          <w:iCs/>
          <w:sz w:val="22"/>
          <w:szCs w:val="22"/>
        </w:rPr>
        <w:t>Artículo 172.</w:t>
      </w:r>
      <w:r w:rsidRPr="00EE4BE2">
        <w:rPr>
          <w:rStyle w:val="normaltextrun"/>
          <w:rFonts w:ascii="Palatino Linotype" w:hAnsi="Palatino Linotype" w:cs="Segoe UI"/>
          <w:bCs/>
          <w:i/>
          <w:iCs/>
          <w:sz w:val="22"/>
          <w:szCs w:val="22"/>
        </w:rPr>
        <w:t xml:space="preserve"> Cuando lo solicitado corresponda a información que sea posible obtener mediante un trámite previamente establecido y previsto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 </w:t>
      </w:r>
    </w:p>
    <w:p w:rsidR="00753C84" w:rsidRPr="00EE4BE2" w:rsidRDefault="00753C84" w:rsidP="00753C84">
      <w:pPr>
        <w:pStyle w:val="paragraph"/>
        <w:spacing w:before="240" w:beforeAutospacing="0" w:after="240" w:afterAutospacing="0"/>
        <w:ind w:left="993" w:right="1041"/>
        <w:jc w:val="both"/>
        <w:textAlignment w:val="baseline"/>
        <w:rPr>
          <w:rFonts w:cs="Segoe UI"/>
          <w:b/>
          <w:bCs/>
          <w:i/>
          <w:iCs/>
          <w:sz w:val="22"/>
          <w:szCs w:val="22"/>
          <w:u w:val="single"/>
        </w:rPr>
      </w:pPr>
      <w:r w:rsidRPr="00EE4BE2">
        <w:rPr>
          <w:rStyle w:val="normaltextrun"/>
          <w:rFonts w:ascii="Palatino Linotype" w:hAnsi="Palatino Linotype" w:cs="Segoe UI"/>
          <w:b/>
          <w:bCs/>
          <w:i/>
          <w:iCs/>
          <w:sz w:val="22"/>
          <w:szCs w:val="22"/>
        </w:rPr>
        <w:t>Los argumentos para justificar cualquier negativa de acceso a la información deben recaer en el sujeto obligado al cual la información fue solicitada.”</w:t>
      </w:r>
    </w:p>
    <w:p w:rsidR="00753C84" w:rsidRPr="00EE4BE2" w:rsidRDefault="00753C84" w:rsidP="00753C84">
      <w:pPr>
        <w:spacing w:before="240" w:after="240" w:line="360" w:lineRule="auto"/>
        <w:jc w:val="both"/>
        <w:rPr>
          <w:rFonts w:ascii="Palatino Linotype" w:hAnsi="Palatino Linotype" w:cs="Arial"/>
          <w:sz w:val="24"/>
        </w:rPr>
      </w:pPr>
      <w:r w:rsidRPr="00EE4BE2">
        <w:rPr>
          <w:rFonts w:ascii="Palatino Linotype" w:hAnsi="Palatino Linotype" w:cs="Arial"/>
          <w:sz w:val="24"/>
        </w:rPr>
        <w:lastRenderedPageBreak/>
        <w:t>De lo anterior, se puede interpretar que el Sujeto Obligado es quien tiene la obligación de demostrar de manera fundada y motivada que la divulgación de la información lesiona el interés jurídicamente protegido por la legislación y que el daño que se produciría con su publicidad es mayor que el interés de conocerla</w:t>
      </w:r>
      <w:r w:rsidRPr="00EE4BE2">
        <w:rPr>
          <w:rStyle w:val="Refdenotaalpie"/>
          <w:rFonts w:ascii="Palatino Linotype" w:hAnsi="Palatino Linotype" w:cs="Arial"/>
          <w:sz w:val="24"/>
        </w:rPr>
        <w:footnoteReference w:id="3"/>
      </w:r>
      <w:r w:rsidRPr="00EE4BE2">
        <w:rPr>
          <w:rFonts w:ascii="Palatino Linotype" w:hAnsi="Palatino Linotype" w:cs="Arial"/>
          <w:sz w:val="24"/>
        </w:rPr>
        <w:t xml:space="preserve">. </w:t>
      </w:r>
    </w:p>
    <w:p w:rsidR="00753C84" w:rsidRPr="00EE4BE2" w:rsidRDefault="00753C84" w:rsidP="00753C84">
      <w:pPr>
        <w:pStyle w:val="Sinespaciado"/>
        <w:rPr>
          <w:sz w:val="2"/>
        </w:rPr>
      </w:pPr>
    </w:p>
    <w:p w:rsidR="00753C84" w:rsidRPr="00EE4BE2" w:rsidRDefault="00753C84" w:rsidP="00753C84">
      <w:pPr>
        <w:spacing w:before="240" w:after="240" w:line="360" w:lineRule="auto"/>
        <w:jc w:val="both"/>
        <w:rPr>
          <w:rFonts w:ascii="Palatino Linotype" w:hAnsi="Palatino Linotype" w:cs="Arial"/>
          <w:sz w:val="24"/>
        </w:rPr>
      </w:pPr>
      <w:r w:rsidRPr="00EE4BE2">
        <w:rPr>
          <w:rFonts w:ascii="Palatino Linotype" w:hAnsi="Palatino Linotype"/>
          <w:color w:val="000000"/>
          <w:sz w:val="24"/>
        </w:rPr>
        <w:t xml:space="preserve">Por lo que </w:t>
      </w:r>
      <w:r w:rsidRPr="00EE4BE2">
        <w:rPr>
          <w:rFonts w:ascii="Palatino Linotype" w:hAnsi="Palatino Linotype" w:cs="Arial"/>
          <w:sz w:val="24"/>
        </w:rPr>
        <w:t xml:space="preserve">toda aquella información susceptible de clasificarse como confidencial deberá de encuadrar bajo los supuestos del artículo 143 de la </w:t>
      </w:r>
      <w:r w:rsidRPr="00EE4BE2">
        <w:rPr>
          <w:rFonts w:ascii="Palatino Linotype" w:hAnsi="Palatino Linotype" w:cs="Arial"/>
          <w:b/>
          <w:sz w:val="24"/>
        </w:rPr>
        <w:t>Ley de Transparencia y Acceso a la Información Pública del Estado de México y Municipios</w:t>
      </w:r>
      <w:r w:rsidRPr="00EE4BE2">
        <w:rPr>
          <w:rFonts w:ascii="Palatino Linotype" w:hAnsi="Palatino Linotype" w:cs="Arial"/>
          <w:sz w:val="24"/>
        </w:rPr>
        <w:t>, siendo el siguiente:</w:t>
      </w:r>
    </w:p>
    <w:p w:rsidR="00753C84" w:rsidRPr="00EE4BE2" w:rsidRDefault="00753C84" w:rsidP="00753C84">
      <w:pPr>
        <w:pStyle w:val="Sinespaciado"/>
        <w:rPr>
          <w:sz w:val="12"/>
        </w:rPr>
      </w:pPr>
    </w:p>
    <w:p w:rsidR="00753C84" w:rsidRPr="00EE4BE2" w:rsidRDefault="00753C84" w:rsidP="00753C84">
      <w:pPr>
        <w:autoSpaceDE w:val="0"/>
        <w:autoSpaceDN w:val="0"/>
        <w:adjustRightInd w:val="0"/>
        <w:spacing w:after="0" w:line="240" w:lineRule="auto"/>
        <w:ind w:left="851" w:right="616"/>
        <w:jc w:val="both"/>
        <w:rPr>
          <w:rFonts w:ascii="Palatino Linotype" w:hAnsi="Palatino Linotype" w:cs="Bookman Old Style"/>
          <w:i/>
          <w:szCs w:val="20"/>
          <w:lang w:val="es-ES"/>
        </w:rPr>
      </w:pPr>
      <w:r w:rsidRPr="00EE4BE2">
        <w:rPr>
          <w:rFonts w:ascii="Palatino Linotype" w:hAnsi="Palatino Linotype" w:cs="Bookman Old Style,Bold"/>
          <w:b/>
          <w:bCs/>
          <w:i/>
          <w:szCs w:val="20"/>
          <w:lang w:val="es-ES"/>
        </w:rPr>
        <w:t xml:space="preserve">Artículo 143. </w:t>
      </w:r>
      <w:r w:rsidRPr="00EE4BE2">
        <w:rPr>
          <w:rFonts w:ascii="Palatino Linotype" w:hAnsi="Palatino Linotype" w:cs="Bookman Old Style"/>
          <w:i/>
          <w:szCs w:val="20"/>
          <w:lang w:val="es-ES"/>
        </w:rPr>
        <w:t>Para los efectos de esta Ley se considera información confidencial, la clasificada como tal, de manera permanente, por su naturaleza, cuando:</w:t>
      </w:r>
    </w:p>
    <w:p w:rsidR="00753C84" w:rsidRPr="00EE4BE2" w:rsidRDefault="00753C84" w:rsidP="00753C84">
      <w:pPr>
        <w:autoSpaceDE w:val="0"/>
        <w:autoSpaceDN w:val="0"/>
        <w:adjustRightInd w:val="0"/>
        <w:spacing w:after="0" w:line="240" w:lineRule="auto"/>
        <w:ind w:left="851" w:right="616"/>
        <w:jc w:val="both"/>
        <w:rPr>
          <w:rFonts w:ascii="Palatino Linotype" w:hAnsi="Palatino Linotype" w:cs="Bookman Old Style"/>
          <w:i/>
          <w:szCs w:val="20"/>
          <w:lang w:val="es-ES"/>
        </w:rPr>
      </w:pPr>
      <w:r w:rsidRPr="00EE4BE2">
        <w:rPr>
          <w:rFonts w:ascii="Palatino Linotype" w:hAnsi="Palatino Linotype" w:cs="Bookman Old Style,Bold"/>
          <w:b/>
          <w:bCs/>
          <w:i/>
          <w:szCs w:val="20"/>
          <w:lang w:val="es-ES"/>
        </w:rPr>
        <w:t xml:space="preserve">I. </w:t>
      </w:r>
      <w:r w:rsidRPr="00EE4BE2">
        <w:rPr>
          <w:rFonts w:ascii="Palatino Linotype" w:hAnsi="Palatino Linotype" w:cs="Bookman Old Style"/>
          <w:i/>
          <w:szCs w:val="20"/>
          <w:lang w:val="es-ES"/>
        </w:rPr>
        <w:t xml:space="preserve">Se refiera a la información privada y los datos personales concernientes a una persona física o </w:t>
      </w:r>
      <w:proofErr w:type="gramStart"/>
      <w:r w:rsidRPr="00EE4BE2">
        <w:rPr>
          <w:rFonts w:ascii="Palatino Linotype" w:hAnsi="Palatino Linotype" w:cs="Bookman Old Style"/>
          <w:i/>
          <w:szCs w:val="20"/>
          <w:lang w:val="es-ES"/>
        </w:rPr>
        <w:t>jurídico</w:t>
      </w:r>
      <w:proofErr w:type="gramEnd"/>
      <w:r w:rsidRPr="00EE4BE2">
        <w:rPr>
          <w:rFonts w:ascii="Palatino Linotype" w:hAnsi="Palatino Linotype" w:cs="Bookman Old Style"/>
          <w:i/>
          <w:szCs w:val="20"/>
          <w:lang w:val="es-ES"/>
        </w:rPr>
        <w:t xml:space="preserve"> colectiva identificada o identificable;</w:t>
      </w:r>
    </w:p>
    <w:p w:rsidR="00753C84" w:rsidRPr="00EE4BE2" w:rsidRDefault="00753C84" w:rsidP="00753C84">
      <w:pPr>
        <w:autoSpaceDE w:val="0"/>
        <w:autoSpaceDN w:val="0"/>
        <w:adjustRightInd w:val="0"/>
        <w:spacing w:after="0" w:line="240" w:lineRule="auto"/>
        <w:ind w:left="851" w:right="616"/>
        <w:jc w:val="both"/>
        <w:rPr>
          <w:rFonts w:ascii="Palatino Linotype" w:hAnsi="Palatino Linotype" w:cs="Bookman Old Style"/>
          <w:i/>
          <w:szCs w:val="20"/>
          <w:lang w:val="es-ES"/>
        </w:rPr>
      </w:pPr>
      <w:r w:rsidRPr="00EE4BE2">
        <w:rPr>
          <w:rFonts w:ascii="Palatino Linotype" w:hAnsi="Palatino Linotype" w:cs="Bookman Old Style,Bold"/>
          <w:b/>
          <w:bCs/>
          <w:i/>
          <w:szCs w:val="20"/>
          <w:lang w:val="es-ES"/>
        </w:rPr>
        <w:t xml:space="preserve">II. </w:t>
      </w:r>
      <w:r w:rsidRPr="00EE4BE2">
        <w:rPr>
          <w:rFonts w:ascii="Palatino Linotype" w:hAnsi="Palatino Linotype" w:cs="Bookman Old Style"/>
          <w:i/>
          <w:szCs w:val="20"/>
          <w:lang w:val="es-ES"/>
        </w:rPr>
        <w:t>Los secretos bancario, fiduciario, industrial, comercial, fiscal, bursátil y postal, cuya titularidad corresponda a particulares, sujetos de derecho internacional o a sujetos obligados cuando no involucren el ejercicio de recursos públicos; y</w:t>
      </w:r>
    </w:p>
    <w:p w:rsidR="00753C84" w:rsidRPr="00EE4BE2" w:rsidRDefault="00753C84" w:rsidP="00753C84">
      <w:pPr>
        <w:autoSpaceDE w:val="0"/>
        <w:autoSpaceDN w:val="0"/>
        <w:adjustRightInd w:val="0"/>
        <w:spacing w:after="0" w:line="240" w:lineRule="auto"/>
        <w:ind w:left="851" w:right="616"/>
        <w:jc w:val="both"/>
        <w:rPr>
          <w:rFonts w:ascii="Palatino Linotype" w:hAnsi="Palatino Linotype" w:cs="Bookman Old Style"/>
          <w:i/>
          <w:szCs w:val="20"/>
          <w:lang w:val="es-ES"/>
        </w:rPr>
      </w:pPr>
      <w:r w:rsidRPr="00EE4BE2">
        <w:rPr>
          <w:rFonts w:ascii="Palatino Linotype" w:hAnsi="Palatino Linotype" w:cs="Bookman Old Style,Bold"/>
          <w:b/>
          <w:bCs/>
          <w:i/>
          <w:szCs w:val="20"/>
          <w:lang w:val="es-ES"/>
        </w:rPr>
        <w:t xml:space="preserve">III. </w:t>
      </w:r>
      <w:r w:rsidRPr="00EE4BE2">
        <w:rPr>
          <w:rFonts w:ascii="Palatino Linotype" w:hAnsi="Palatino Linotype" w:cs="Bookman Old Style"/>
          <w:i/>
          <w:szCs w:val="20"/>
          <w:lang w:val="es-ES"/>
        </w:rPr>
        <w:t>La que presenten los particulares a los sujetos obligados, de conformidad con lo dispuesto por las leyes o los tratados internacionales.</w:t>
      </w:r>
    </w:p>
    <w:p w:rsidR="00753C84" w:rsidRPr="00EE4BE2" w:rsidRDefault="00753C84" w:rsidP="00753C84">
      <w:pPr>
        <w:autoSpaceDE w:val="0"/>
        <w:autoSpaceDN w:val="0"/>
        <w:adjustRightInd w:val="0"/>
        <w:spacing w:after="0" w:line="240" w:lineRule="auto"/>
        <w:ind w:left="851" w:right="616"/>
        <w:jc w:val="both"/>
        <w:rPr>
          <w:rFonts w:ascii="Palatino Linotype" w:hAnsi="Palatino Linotype" w:cs="Bookman Old Style"/>
          <w:i/>
          <w:szCs w:val="20"/>
          <w:lang w:val="es-ES"/>
        </w:rPr>
      </w:pPr>
      <w:r w:rsidRPr="00EE4BE2">
        <w:rPr>
          <w:rFonts w:ascii="Palatino Linotype" w:hAnsi="Palatino Linotype" w:cs="Bookman Old Style"/>
          <w:i/>
          <w:szCs w:val="20"/>
          <w:lang w:val="es-ES"/>
        </w:rPr>
        <w:t xml:space="preserve">La información confidencial no estará sujeta a temporalidad alguna y sólo podrán tener acceso a ella los titulares de la misma, sus representantes y los servidores públicos facultados para ello. </w:t>
      </w:r>
    </w:p>
    <w:p w:rsidR="00753C84" w:rsidRPr="00EE4BE2" w:rsidRDefault="00753C84" w:rsidP="00753C84">
      <w:pPr>
        <w:pStyle w:val="Sinespaciado"/>
        <w:rPr>
          <w:rFonts w:eastAsiaTheme="minorHAnsi"/>
          <w:lang w:val="es-ES"/>
        </w:rPr>
      </w:pPr>
    </w:p>
    <w:p w:rsidR="00753C84" w:rsidRPr="00EE4BE2" w:rsidRDefault="00753C84" w:rsidP="00753C84">
      <w:pPr>
        <w:autoSpaceDE w:val="0"/>
        <w:autoSpaceDN w:val="0"/>
        <w:adjustRightInd w:val="0"/>
        <w:spacing w:after="0" w:line="240" w:lineRule="auto"/>
        <w:ind w:left="851" w:right="616"/>
        <w:jc w:val="both"/>
        <w:rPr>
          <w:rFonts w:ascii="Palatino Linotype" w:hAnsi="Palatino Linotype" w:cs="Bookman Old Style"/>
          <w:i/>
          <w:szCs w:val="20"/>
          <w:lang w:val="es-ES"/>
        </w:rPr>
      </w:pPr>
      <w:r w:rsidRPr="00EE4BE2">
        <w:rPr>
          <w:rFonts w:ascii="Palatino Linotype" w:hAnsi="Palatino Linotype" w:cs="Bookman Old Style"/>
          <w:i/>
          <w:szCs w:val="20"/>
          <w:lang w:val="es-ES"/>
        </w:rPr>
        <w:t>No se considerará confidencial la información que se encuentre en los registros públicos o en fuentes de acceso público, ni tampoco la que sea considerada por la presente ley como información pública.</w:t>
      </w:r>
    </w:p>
    <w:p w:rsidR="00753C84" w:rsidRPr="00EE4BE2" w:rsidRDefault="00753C84" w:rsidP="00753C84">
      <w:pPr>
        <w:spacing w:before="240" w:after="240" w:line="360" w:lineRule="auto"/>
        <w:contextualSpacing/>
        <w:jc w:val="both"/>
        <w:rPr>
          <w:rFonts w:ascii="Palatino Linotype" w:hAnsi="Palatino Linotype"/>
          <w:sz w:val="24"/>
        </w:rPr>
      </w:pPr>
      <w:r w:rsidRPr="00EE4BE2">
        <w:rPr>
          <w:rFonts w:ascii="Palatino Linotype" w:hAnsi="Palatino Linotype" w:cs="Arial"/>
          <w:sz w:val="24"/>
        </w:rPr>
        <w:lastRenderedPageBreak/>
        <w:t>De los preceptos legales se puede arribar a la conclusión de que</w:t>
      </w:r>
      <w:r w:rsidRPr="00EE4BE2">
        <w:rPr>
          <w:rFonts w:ascii="Palatino Linotype" w:hAnsi="Palatino Linotype"/>
          <w:sz w:val="24"/>
        </w:rPr>
        <w:t xml:space="preserve"> </w:t>
      </w:r>
      <w:r w:rsidRPr="00EE4BE2">
        <w:rPr>
          <w:rFonts w:ascii="Palatino Linotype" w:hAnsi="Palatino Linotype" w:cs="Arial"/>
          <w:sz w:val="24"/>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753C84" w:rsidRPr="00EE4BE2" w:rsidRDefault="00753C84" w:rsidP="00753C84"/>
    <w:p w:rsidR="00753C84" w:rsidRPr="00EE4BE2" w:rsidRDefault="00753C84" w:rsidP="00753C84">
      <w:pPr>
        <w:spacing w:before="240" w:after="240" w:line="360" w:lineRule="auto"/>
        <w:contextualSpacing/>
        <w:jc w:val="both"/>
        <w:rPr>
          <w:rFonts w:ascii="Palatino Linotype" w:hAnsi="Palatino Linotype"/>
          <w:sz w:val="24"/>
        </w:rPr>
      </w:pPr>
      <w:r w:rsidRPr="00EE4BE2">
        <w:rPr>
          <w:rFonts w:ascii="Palatino Linotype" w:hAnsi="Palatino Linotype" w:cs="Arial"/>
          <w:sz w:val="24"/>
          <w:lang w:eastAsia="es-MX"/>
        </w:rPr>
        <w:t xml:space="preserve">En ese sentido conocer los datos personales de un particular </w:t>
      </w:r>
      <w:r w:rsidRPr="00EE4BE2">
        <w:rPr>
          <w:rFonts w:ascii="Palatino Linotype" w:hAnsi="Palatino Linotype" w:cs="Arial"/>
          <w:b/>
          <w:sz w:val="24"/>
          <w:u w:val="single"/>
          <w:lang w:eastAsia="es-MX"/>
        </w:rPr>
        <w:t>no abona a la rendición de cuentas o a la transparencia</w:t>
      </w:r>
      <w:r w:rsidRPr="00EE4BE2">
        <w:rPr>
          <w:rFonts w:ascii="Palatino Linotype" w:hAnsi="Palatino Linotype" w:cs="Arial"/>
          <w:sz w:val="24"/>
          <w:lang w:eastAsia="es-MX"/>
        </w:rPr>
        <w:t>, toda vez que se trata eventualmente de datos correspondientes a un particular.</w:t>
      </w:r>
    </w:p>
    <w:p w:rsidR="00753C84" w:rsidRPr="00EE4BE2" w:rsidRDefault="00753C84" w:rsidP="00753C84">
      <w:pPr>
        <w:rPr>
          <w:rFonts w:ascii="Palatino Linotype" w:hAnsi="Palatino Linotype"/>
          <w:sz w:val="12"/>
        </w:rPr>
      </w:pPr>
    </w:p>
    <w:p w:rsidR="00753C84" w:rsidRPr="00EE4BE2" w:rsidRDefault="00753C84" w:rsidP="00753C84">
      <w:pPr>
        <w:spacing w:before="240" w:after="240" w:line="360" w:lineRule="auto"/>
        <w:contextualSpacing/>
        <w:jc w:val="both"/>
        <w:rPr>
          <w:rFonts w:ascii="Palatino Linotype" w:hAnsi="Palatino Linotype"/>
          <w:sz w:val="28"/>
        </w:rPr>
      </w:pPr>
      <w:r w:rsidRPr="00EE4BE2">
        <w:rPr>
          <w:rFonts w:ascii="Palatino Linotype" w:hAnsi="Palatino Linotype" w:cs="Arial"/>
          <w:color w:val="000000" w:themeColor="text1"/>
          <w:sz w:val="24"/>
        </w:rPr>
        <w:t xml:space="preserve">Los anteriores datos deben ser clasificados como confidenciales conforme a lo establecido en el artículo 4 fracciones XI y XII de la Ley de Protección de Datos en Posesión de los Sujetos Obligados del Estado de México y Municipios. </w:t>
      </w:r>
    </w:p>
    <w:p w:rsidR="00753C84" w:rsidRPr="00EE4BE2" w:rsidRDefault="00753C84" w:rsidP="00753C84">
      <w:pPr>
        <w:pStyle w:val="Sinespaciado"/>
        <w:rPr>
          <w:sz w:val="14"/>
        </w:rPr>
      </w:pPr>
    </w:p>
    <w:p w:rsidR="00753C84" w:rsidRPr="00EE4BE2" w:rsidRDefault="00753C84" w:rsidP="00753C84">
      <w:pPr>
        <w:pStyle w:val="Prrafodelista"/>
        <w:ind w:left="567"/>
        <w:jc w:val="both"/>
        <w:rPr>
          <w:rFonts w:ascii="Palatino Linotype" w:hAnsi="Palatino Linotype" w:cs="Arial"/>
          <w:i/>
          <w:color w:val="000000" w:themeColor="text1"/>
          <w:sz w:val="32"/>
        </w:rPr>
      </w:pPr>
      <w:r w:rsidRPr="00EE4BE2">
        <w:rPr>
          <w:rFonts w:ascii="Palatino Linotype" w:eastAsiaTheme="minorHAnsi" w:hAnsi="Palatino Linotype" w:cs="Arial"/>
          <w:b/>
          <w:bCs/>
          <w:i/>
          <w:sz w:val="22"/>
          <w:szCs w:val="18"/>
        </w:rPr>
        <w:t xml:space="preserve">Artículo 4. </w:t>
      </w:r>
      <w:r w:rsidRPr="00EE4BE2">
        <w:rPr>
          <w:rFonts w:ascii="Palatino Linotype" w:eastAsiaTheme="minorHAnsi" w:hAnsi="Palatino Linotype" w:cs="Arial"/>
          <w:i/>
          <w:sz w:val="22"/>
          <w:szCs w:val="18"/>
        </w:rPr>
        <w:t>Para los efectos de esta Ley se entenderá por:</w:t>
      </w:r>
    </w:p>
    <w:p w:rsidR="00753C84" w:rsidRPr="00EE4BE2" w:rsidRDefault="00753C84" w:rsidP="00753C84">
      <w:pPr>
        <w:autoSpaceDE w:val="0"/>
        <w:autoSpaceDN w:val="0"/>
        <w:adjustRightInd w:val="0"/>
        <w:spacing w:line="240" w:lineRule="auto"/>
        <w:ind w:left="567" w:right="616"/>
        <w:jc w:val="both"/>
        <w:rPr>
          <w:rFonts w:ascii="Palatino Linotype" w:hAnsi="Palatino Linotype" w:cs="Arial"/>
          <w:i/>
          <w:szCs w:val="18"/>
          <w:lang w:val="es-ES"/>
        </w:rPr>
      </w:pPr>
      <w:r w:rsidRPr="00EE4BE2">
        <w:rPr>
          <w:rFonts w:ascii="Palatino Linotype" w:hAnsi="Palatino Linotype" w:cs="Arial"/>
          <w:b/>
          <w:bCs/>
          <w:i/>
          <w:szCs w:val="18"/>
          <w:lang w:val="es-ES"/>
        </w:rPr>
        <w:t xml:space="preserve">XI. Datos personales: </w:t>
      </w:r>
      <w:r w:rsidRPr="00EE4BE2">
        <w:rPr>
          <w:rFonts w:ascii="Palatino Linotype" w:hAnsi="Palatino Linotype" w:cs="Arial"/>
          <w:i/>
          <w:szCs w:val="18"/>
          <w:lang w:val="es-E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753C84" w:rsidRPr="00EE4BE2" w:rsidRDefault="00753C84" w:rsidP="00753C84">
      <w:pPr>
        <w:pStyle w:val="Sinespaciado"/>
        <w:rPr>
          <w:rFonts w:eastAsiaTheme="minorHAnsi"/>
          <w:lang w:val="es-ES"/>
        </w:rPr>
      </w:pPr>
    </w:p>
    <w:p w:rsidR="00753C84" w:rsidRPr="00EE4BE2" w:rsidRDefault="00753C84" w:rsidP="00753C84">
      <w:pPr>
        <w:autoSpaceDE w:val="0"/>
        <w:autoSpaceDN w:val="0"/>
        <w:adjustRightInd w:val="0"/>
        <w:spacing w:line="240" w:lineRule="auto"/>
        <w:ind w:left="567" w:right="616"/>
        <w:jc w:val="both"/>
        <w:rPr>
          <w:rFonts w:ascii="Palatino Linotype" w:hAnsi="Palatino Linotype" w:cs="Arial"/>
          <w:i/>
          <w:szCs w:val="18"/>
          <w:lang w:val="es-ES"/>
        </w:rPr>
      </w:pPr>
      <w:r w:rsidRPr="00EE4BE2">
        <w:rPr>
          <w:rFonts w:ascii="Palatino Linotype" w:hAnsi="Palatino Linotype" w:cs="Arial"/>
          <w:b/>
          <w:bCs/>
          <w:i/>
          <w:szCs w:val="18"/>
          <w:lang w:val="es-ES"/>
        </w:rPr>
        <w:t xml:space="preserve">XII. Datos personales sensibles: </w:t>
      </w:r>
      <w:r w:rsidRPr="00EE4BE2">
        <w:rPr>
          <w:rFonts w:ascii="Palatino Linotype" w:hAnsi="Palatino Linotype" w:cs="Arial"/>
          <w:i/>
          <w:szCs w:val="18"/>
          <w:lang w:val="es-ES"/>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753C84" w:rsidRPr="00EE4BE2" w:rsidRDefault="00753C84" w:rsidP="00753C84">
      <w:pPr>
        <w:spacing w:line="360" w:lineRule="auto"/>
        <w:contextualSpacing/>
        <w:jc w:val="both"/>
        <w:rPr>
          <w:rFonts w:ascii="Palatino Linotype" w:hAnsi="Palatino Linotype" w:cs="Arial"/>
          <w:color w:val="000000" w:themeColor="text1"/>
          <w:sz w:val="24"/>
        </w:rPr>
      </w:pPr>
      <w:r w:rsidRPr="00EE4BE2">
        <w:rPr>
          <w:rFonts w:ascii="Palatino Linotype" w:hAnsi="Palatino Linotype" w:cs="Arial"/>
          <w:sz w:val="24"/>
        </w:rPr>
        <w:lastRenderedPageBreak/>
        <w:t xml:space="preserve">Finalmente y no menos importante es señalar que la </w:t>
      </w:r>
      <w:r w:rsidRPr="00EE4BE2">
        <w:rPr>
          <w:rFonts w:ascii="Palatino Linotype" w:hAnsi="Palatino Linotype" w:cs="Arial"/>
          <w:b/>
          <w:sz w:val="24"/>
        </w:rPr>
        <w:t>Ley de Protección de Datos Personales</w:t>
      </w:r>
      <w:r w:rsidRPr="00EE4BE2">
        <w:rPr>
          <w:rFonts w:ascii="Palatino Linotype" w:hAnsi="Palatino Linotype" w:cs="Arial"/>
          <w:sz w:val="24"/>
        </w:rPr>
        <w:t>,</w:t>
      </w:r>
      <w:r w:rsidRPr="00EE4BE2">
        <w:rPr>
          <w:rFonts w:ascii="Palatino Linotype" w:hAnsi="Palatino Linotype" w:cs="Arial"/>
          <w:b/>
          <w:sz w:val="24"/>
        </w:rPr>
        <w:t xml:space="preserve"> </w:t>
      </w:r>
      <w:r w:rsidRPr="00EE4BE2">
        <w:rPr>
          <w:rFonts w:ascii="Palatino Linotype" w:hAnsi="Palatino Linotype" w:cs="Arial"/>
          <w:sz w:val="24"/>
        </w:rPr>
        <w:t>regula también el tratamiento de datos personales en posesión de los sujetos obligados al establecer en su artículo 8 que</w:t>
      </w:r>
      <w:r w:rsidRPr="00EE4BE2">
        <w:rPr>
          <w:rFonts w:ascii="Palatino Linotype" w:hAnsi="Palatino Linotype" w:cs="Arial"/>
          <w:b/>
          <w:sz w:val="24"/>
          <w:u w:val="single"/>
        </w:rPr>
        <w:t xml:space="preserve"> </w:t>
      </w:r>
      <w:r w:rsidRPr="00EE4BE2">
        <w:rPr>
          <w:rFonts w:ascii="Palatino Linotype" w:hAnsi="Palatino Linotype" w:cs="Arial"/>
          <w:b/>
          <w:i/>
          <w:sz w:val="24"/>
          <w:u w:val="single"/>
        </w:rPr>
        <w:t>“</w:t>
      </w:r>
      <w:r w:rsidRPr="00EE4BE2">
        <w:rPr>
          <w:rFonts w:ascii="Palatino Linotype" w:hAnsi="Palatino Linotype"/>
          <w:b/>
          <w:i/>
          <w:sz w:val="24"/>
          <w:u w:val="single"/>
        </w:rPr>
        <w:t>Todo tratamiento de datos personales en posesión de los sujetos obligados deberá contar con el consentimiento de su titular”.</w:t>
      </w:r>
    </w:p>
    <w:p w:rsidR="00753C84" w:rsidRPr="00EE4BE2" w:rsidRDefault="00753C84" w:rsidP="00753C84">
      <w:pPr>
        <w:spacing w:line="360" w:lineRule="auto"/>
        <w:contextualSpacing/>
        <w:jc w:val="both"/>
        <w:rPr>
          <w:rFonts w:ascii="Palatino Linotype" w:hAnsi="Palatino Linotype" w:cs="Arial"/>
          <w:color w:val="000000" w:themeColor="text1"/>
          <w:sz w:val="20"/>
        </w:rPr>
      </w:pPr>
    </w:p>
    <w:p w:rsidR="00753C84" w:rsidRPr="00EE4BE2" w:rsidRDefault="00753C84" w:rsidP="00753C84">
      <w:pPr>
        <w:spacing w:line="360" w:lineRule="auto"/>
        <w:contextualSpacing/>
        <w:jc w:val="both"/>
        <w:rPr>
          <w:rFonts w:ascii="Palatino Linotype" w:hAnsi="Palatino Linotype" w:cs="Arial"/>
          <w:color w:val="000000" w:themeColor="text1"/>
          <w:sz w:val="32"/>
        </w:rPr>
      </w:pPr>
      <w:r w:rsidRPr="00EE4BE2">
        <w:rPr>
          <w:rFonts w:ascii="Palatino Linotype" w:hAnsi="Palatino Linotype"/>
          <w:color w:val="000000" w:themeColor="text1"/>
          <w:sz w:val="24"/>
        </w:rPr>
        <w:t>Dicho lo anterior se hace necesario hacer distinción entre documentos públicos y privados de conformidad con los preceptos legales siguientes:</w:t>
      </w:r>
    </w:p>
    <w:p w:rsidR="00753C84" w:rsidRPr="00EE4BE2" w:rsidRDefault="00753C84" w:rsidP="00753C84"/>
    <w:p w:rsidR="00753C84" w:rsidRPr="00EE4BE2" w:rsidRDefault="00753C84" w:rsidP="00753C84">
      <w:pPr>
        <w:spacing w:before="240" w:after="240" w:line="360" w:lineRule="auto"/>
        <w:ind w:right="49"/>
        <w:contextualSpacing/>
        <w:jc w:val="both"/>
        <w:rPr>
          <w:rFonts w:ascii="Palatino Linotype" w:hAnsi="Palatino Linotype"/>
          <w:color w:val="000000" w:themeColor="text1"/>
          <w:sz w:val="24"/>
        </w:rPr>
      </w:pPr>
      <w:r w:rsidRPr="00EE4BE2">
        <w:rPr>
          <w:rFonts w:ascii="Palatino Linotype" w:hAnsi="Palatino Linotype"/>
          <w:color w:val="000000" w:themeColor="text1"/>
          <w:sz w:val="24"/>
        </w:rPr>
        <w:t xml:space="preserve">El </w:t>
      </w:r>
      <w:r w:rsidRPr="00EE4BE2">
        <w:rPr>
          <w:rFonts w:ascii="Palatino Linotype" w:hAnsi="Palatino Linotype"/>
          <w:b/>
          <w:color w:val="000000" w:themeColor="text1"/>
          <w:sz w:val="24"/>
        </w:rPr>
        <w:t>Código Federal de Procedimientos Civiles</w:t>
      </w:r>
      <w:r w:rsidRPr="00EE4BE2">
        <w:rPr>
          <w:rFonts w:ascii="Palatino Linotype" w:hAnsi="Palatino Linotype"/>
          <w:color w:val="000000" w:themeColor="text1"/>
          <w:sz w:val="24"/>
        </w:rPr>
        <w:t xml:space="preserve"> Vigente</w:t>
      </w:r>
      <w:r w:rsidRPr="00EE4BE2">
        <w:rPr>
          <w:rStyle w:val="Refdenotaalpie"/>
          <w:rFonts w:ascii="Palatino Linotype" w:hAnsi="Palatino Linotype"/>
          <w:color w:val="000000" w:themeColor="text1"/>
          <w:sz w:val="24"/>
        </w:rPr>
        <w:footnoteReference w:id="4"/>
      </w:r>
      <w:r w:rsidRPr="00EE4BE2">
        <w:rPr>
          <w:rFonts w:ascii="Palatino Linotype" w:hAnsi="Palatino Linotype"/>
          <w:color w:val="000000" w:themeColor="text1"/>
          <w:sz w:val="24"/>
        </w:rPr>
        <w:t xml:space="preserve"> en sus artículos 129 y 133 señala expresamente lo que se debe entender como documentos públicos y privados, como a continuación se señala:</w:t>
      </w:r>
    </w:p>
    <w:p w:rsidR="00753C84" w:rsidRPr="00EE4BE2" w:rsidRDefault="00753C84" w:rsidP="00753C84">
      <w:pPr>
        <w:rPr>
          <w:sz w:val="8"/>
        </w:rPr>
      </w:pPr>
    </w:p>
    <w:p w:rsidR="00753C84" w:rsidRPr="00EE4BE2" w:rsidRDefault="00753C84" w:rsidP="00753C84">
      <w:pPr>
        <w:spacing w:after="0" w:line="240" w:lineRule="auto"/>
        <w:ind w:left="567" w:right="567"/>
        <w:jc w:val="both"/>
        <w:rPr>
          <w:rFonts w:ascii="Palatino Linotype" w:hAnsi="Palatino Linotype"/>
          <w:i/>
          <w:color w:val="000000" w:themeColor="text1"/>
        </w:rPr>
      </w:pPr>
      <w:r w:rsidRPr="00EE4BE2">
        <w:rPr>
          <w:rFonts w:ascii="Palatino Linotype" w:hAnsi="Palatino Linotype"/>
          <w:b/>
          <w:i/>
          <w:color w:val="000000" w:themeColor="text1"/>
        </w:rPr>
        <w:t>ARTÍCULO 129.</w:t>
      </w:r>
      <w:r w:rsidRPr="00EE4BE2">
        <w:rPr>
          <w:rFonts w:ascii="Palatino Linotype" w:hAnsi="Palatino Linotype"/>
          <w:i/>
          <w:color w:val="000000" w:themeColor="text1"/>
        </w:rPr>
        <w:t>- Son documentos públicos aquellos cuya formación está encomendada por la ley, dentro de los límites de su competencia, a un funcionario público revestido de la fe pública, y los expedidos por funcionarios públicos, en el ejercicio de sus funciones.</w:t>
      </w:r>
    </w:p>
    <w:p w:rsidR="00753C84" w:rsidRPr="00EE4BE2" w:rsidRDefault="00753C84" w:rsidP="00753C84">
      <w:pPr>
        <w:spacing w:after="0" w:line="240" w:lineRule="auto"/>
        <w:ind w:left="567" w:right="567"/>
        <w:jc w:val="both"/>
        <w:rPr>
          <w:rFonts w:ascii="Palatino Linotype" w:hAnsi="Palatino Linotype"/>
          <w:i/>
          <w:color w:val="000000" w:themeColor="text1"/>
        </w:rPr>
      </w:pPr>
    </w:p>
    <w:p w:rsidR="00753C84" w:rsidRPr="00EE4BE2" w:rsidRDefault="00753C84" w:rsidP="00753C84">
      <w:pPr>
        <w:spacing w:after="0" w:line="240" w:lineRule="auto"/>
        <w:ind w:left="567" w:right="567"/>
        <w:jc w:val="both"/>
        <w:rPr>
          <w:rFonts w:ascii="Palatino Linotype" w:hAnsi="Palatino Linotype"/>
          <w:i/>
          <w:color w:val="000000" w:themeColor="text1"/>
        </w:rPr>
      </w:pPr>
      <w:r w:rsidRPr="00EE4BE2">
        <w:rPr>
          <w:rFonts w:ascii="Palatino Linotype" w:hAnsi="Palatino Linotype"/>
          <w:i/>
          <w:color w:val="000000" w:themeColor="text1"/>
        </w:rPr>
        <w:t>La calidad de públicos se demuestra por la existencia regular, sobre los documentos, de los sellos, firmas u otros signos exteriores que, en su caso, prevengan las leyes.</w:t>
      </w:r>
    </w:p>
    <w:p w:rsidR="00753C84" w:rsidRPr="00EE4BE2" w:rsidRDefault="00753C84" w:rsidP="00753C84">
      <w:pPr>
        <w:spacing w:after="0" w:line="240" w:lineRule="auto"/>
        <w:ind w:left="567" w:right="567"/>
        <w:jc w:val="both"/>
        <w:rPr>
          <w:rFonts w:ascii="Palatino Linotype" w:hAnsi="Palatino Linotype"/>
          <w:i/>
          <w:color w:val="000000" w:themeColor="text1"/>
        </w:rPr>
      </w:pPr>
    </w:p>
    <w:p w:rsidR="00753C84" w:rsidRPr="00EE4BE2" w:rsidRDefault="00753C84" w:rsidP="00753C84">
      <w:pPr>
        <w:spacing w:after="0" w:line="240" w:lineRule="auto"/>
        <w:ind w:left="567" w:right="616"/>
        <w:jc w:val="both"/>
        <w:rPr>
          <w:rFonts w:ascii="Palatino Linotype" w:hAnsi="Palatino Linotype"/>
          <w:i/>
          <w:color w:val="000000" w:themeColor="text1"/>
        </w:rPr>
      </w:pPr>
      <w:r w:rsidRPr="00EE4BE2">
        <w:rPr>
          <w:rFonts w:ascii="Palatino Linotype" w:hAnsi="Palatino Linotype"/>
          <w:b/>
          <w:i/>
          <w:color w:val="000000" w:themeColor="text1"/>
        </w:rPr>
        <w:t>ARTÍCULO 133.</w:t>
      </w:r>
      <w:r w:rsidRPr="00EE4BE2">
        <w:rPr>
          <w:rFonts w:ascii="Palatino Linotype" w:hAnsi="Palatino Linotype"/>
          <w:i/>
          <w:color w:val="000000" w:themeColor="text1"/>
        </w:rPr>
        <w:t>- Son documentos privados los que no reúnen las condiciones previstas por el artículo 129.</w:t>
      </w:r>
    </w:p>
    <w:p w:rsidR="00753C84" w:rsidRPr="00EE4BE2" w:rsidRDefault="00753C84" w:rsidP="00753C84">
      <w:pPr>
        <w:spacing w:before="240" w:after="240" w:line="360" w:lineRule="auto"/>
        <w:ind w:right="49"/>
        <w:contextualSpacing/>
        <w:jc w:val="both"/>
        <w:rPr>
          <w:rFonts w:ascii="Palatino Linotype" w:eastAsia="Times New Roman" w:hAnsi="Palatino Linotype" w:cs="Times New Roman"/>
          <w:color w:val="000000" w:themeColor="text1"/>
          <w:sz w:val="18"/>
          <w:szCs w:val="24"/>
          <w:lang w:val="es-ES" w:eastAsia="es-ES"/>
        </w:rPr>
      </w:pPr>
    </w:p>
    <w:p w:rsidR="00753C84" w:rsidRPr="00EE4BE2" w:rsidRDefault="00753C84" w:rsidP="00753C84">
      <w:pPr>
        <w:spacing w:before="240" w:after="240" w:line="360" w:lineRule="auto"/>
        <w:ind w:right="49"/>
        <w:contextualSpacing/>
        <w:jc w:val="both"/>
        <w:rPr>
          <w:rFonts w:ascii="Palatino Linotype" w:hAnsi="Palatino Linotype"/>
          <w:color w:val="000000" w:themeColor="text1"/>
          <w:sz w:val="24"/>
        </w:rPr>
      </w:pPr>
      <w:r w:rsidRPr="00EE4BE2">
        <w:rPr>
          <w:rFonts w:ascii="Palatino Linotype" w:hAnsi="Palatino Linotype"/>
          <w:color w:val="000000" w:themeColor="text1"/>
          <w:sz w:val="24"/>
        </w:rPr>
        <w:t>Correlativo al Código supra citado, el Código de Procedimientos Civiles conceptualiza a los documentos públicos y privados de la siguiente manera:</w:t>
      </w:r>
    </w:p>
    <w:p w:rsidR="00753C84" w:rsidRPr="00EE4BE2" w:rsidRDefault="00753C84" w:rsidP="00753C84">
      <w:pPr>
        <w:pStyle w:val="Prrafodelista"/>
        <w:ind w:left="567" w:right="49"/>
        <w:jc w:val="both"/>
        <w:rPr>
          <w:rFonts w:ascii="Palatino Linotype" w:hAnsi="Palatino Linotype"/>
          <w:color w:val="000000" w:themeColor="text1"/>
        </w:rPr>
      </w:pPr>
      <w:r w:rsidRPr="00EE4BE2">
        <w:rPr>
          <w:rFonts w:ascii="Palatino Linotype" w:hAnsi="Palatino Linotype" w:cs="Bookman Old Style,Bold"/>
          <w:b/>
          <w:bCs/>
          <w:i/>
          <w:color w:val="000000" w:themeColor="text1"/>
          <w:sz w:val="22"/>
          <w:szCs w:val="22"/>
        </w:rPr>
        <w:lastRenderedPageBreak/>
        <w:t>Concepto de documento público</w:t>
      </w:r>
    </w:p>
    <w:p w:rsidR="00753C84" w:rsidRPr="00EE4BE2" w:rsidRDefault="00753C84" w:rsidP="00753C84">
      <w:pPr>
        <w:pStyle w:val="Prrafodelista"/>
        <w:tabs>
          <w:tab w:val="left" w:pos="567"/>
        </w:tabs>
        <w:spacing w:before="240" w:after="240"/>
        <w:ind w:left="567" w:right="567"/>
        <w:jc w:val="both"/>
        <w:rPr>
          <w:rFonts w:ascii="Palatino Linotype" w:hAnsi="Palatino Linotype"/>
          <w:i/>
          <w:sz w:val="22"/>
          <w:szCs w:val="22"/>
        </w:rPr>
      </w:pPr>
      <w:r w:rsidRPr="00EE4BE2">
        <w:rPr>
          <w:rFonts w:ascii="Palatino Linotype" w:hAnsi="Palatino Linotype"/>
          <w:b/>
          <w:i/>
          <w:sz w:val="22"/>
          <w:szCs w:val="22"/>
        </w:rPr>
        <w:t>Artículo 1.293.</w:t>
      </w:r>
      <w:r w:rsidRPr="00EE4BE2">
        <w:rPr>
          <w:rFonts w:ascii="Palatino Linotype" w:hAnsi="Palatino Linotype"/>
          <w:i/>
          <w:sz w:val="22"/>
          <w:szCs w:val="22"/>
        </w:rPr>
        <w:t>- Son documentos públicos los formulados por Notarios o Corredores Públicos, y los expedidos por servidores públicos en el ejercicio de sus atribuciones legales. La calidad de públicos se demuestra por los sellos, firmas u otros signos exteriores que prevengan las leyes.</w:t>
      </w:r>
    </w:p>
    <w:p w:rsidR="00753C84" w:rsidRPr="00EE4BE2" w:rsidRDefault="00753C84" w:rsidP="00753C84">
      <w:pPr>
        <w:autoSpaceDE w:val="0"/>
        <w:autoSpaceDN w:val="0"/>
        <w:adjustRightInd w:val="0"/>
        <w:spacing w:line="240" w:lineRule="auto"/>
        <w:ind w:left="567" w:right="616"/>
        <w:jc w:val="both"/>
        <w:rPr>
          <w:rFonts w:ascii="Palatino Linotype" w:hAnsi="Palatino Linotype" w:cs="Bookman Old Style,Bold"/>
          <w:b/>
          <w:bCs/>
          <w:i/>
          <w:color w:val="000000" w:themeColor="text1"/>
          <w:lang w:val="es-ES"/>
        </w:rPr>
      </w:pPr>
      <w:r w:rsidRPr="00EE4BE2">
        <w:rPr>
          <w:rFonts w:ascii="Palatino Linotype" w:hAnsi="Palatino Linotype" w:cs="Bookman Old Style,Bold"/>
          <w:b/>
          <w:bCs/>
          <w:i/>
          <w:color w:val="000000" w:themeColor="text1"/>
          <w:lang w:val="es-ES"/>
        </w:rPr>
        <w:t>Concepto de documento privado</w:t>
      </w:r>
    </w:p>
    <w:p w:rsidR="00753C84" w:rsidRPr="00EE4BE2" w:rsidRDefault="00753C84" w:rsidP="00753C84">
      <w:pPr>
        <w:spacing w:line="240" w:lineRule="auto"/>
        <w:ind w:left="567" w:right="616"/>
        <w:jc w:val="both"/>
        <w:rPr>
          <w:rFonts w:ascii="Palatino Linotype" w:hAnsi="Palatino Linotype" w:cs="Bookman Old Style"/>
          <w:i/>
          <w:color w:val="000000" w:themeColor="text1"/>
          <w:lang w:val="es-ES"/>
        </w:rPr>
      </w:pPr>
      <w:r w:rsidRPr="00EE4BE2">
        <w:rPr>
          <w:rFonts w:ascii="Palatino Linotype" w:hAnsi="Palatino Linotype" w:cs="Bookman Old Style,Bold"/>
          <w:b/>
          <w:bCs/>
          <w:i/>
          <w:color w:val="000000" w:themeColor="text1"/>
          <w:lang w:val="es-ES"/>
        </w:rPr>
        <w:t xml:space="preserve">Artículo 1.297.- </w:t>
      </w:r>
      <w:r w:rsidRPr="00EE4BE2">
        <w:rPr>
          <w:rFonts w:ascii="Palatino Linotype" w:hAnsi="Palatino Linotype" w:cs="Bookman Old Style"/>
          <w:i/>
          <w:color w:val="000000" w:themeColor="text1"/>
          <w:lang w:val="es-ES"/>
        </w:rPr>
        <w:t>Son documentos privados los que no reúnen los requisitos de los públicos.</w:t>
      </w:r>
    </w:p>
    <w:p w:rsidR="00753C84" w:rsidRPr="00EE4BE2" w:rsidRDefault="00753C84" w:rsidP="00753C84">
      <w:pPr>
        <w:spacing w:before="240" w:after="240" w:line="360" w:lineRule="auto"/>
        <w:ind w:right="49"/>
        <w:contextualSpacing/>
        <w:jc w:val="both"/>
        <w:rPr>
          <w:rFonts w:ascii="Palatino Linotype" w:hAnsi="Palatino Linotype" w:cs="Bookman Old Style"/>
          <w:color w:val="000000" w:themeColor="text1"/>
          <w:sz w:val="10"/>
        </w:rPr>
      </w:pPr>
    </w:p>
    <w:p w:rsidR="00753C84" w:rsidRPr="00EE4BE2" w:rsidRDefault="00753C84" w:rsidP="00753C84">
      <w:pPr>
        <w:spacing w:before="240" w:after="240" w:line="360" w:lineRule="auto"/>
        <w:ind w:right="49"/>
        <w:contextualSpacing/>
        <w:jc w:val="both"/>
        <w:rPr>
          <w:rFonts w:ascii="Palatino Linotype" w:hAnsi="Palatino Linotype" w:cs="Bookman Old Style"/>
          <w:i/>
          <w:color w:val="000000" w:themeColor="text1"/>
          <w:sz w:val="24"/>
        </w:rPr>
      </w:pPr>
      <w:r w:rsidRPr="00EE4BE2">
        <w:rPr>
          <w:rFonts w:ascii="Palatino Linotype" w:hAnsi="Palatino Linotype" w:cs="Bookman Old Style"/>
          <w:color w:val="000000" w:themeColor="text1"/>
          <w:sz w:val="24"/>
        </w:rPr>
        <w:t>Así mismo el</w:t>
      </w:r>
      <w:r w:rsidRPr="00EE4BE2">
        <w:rPr>
          <w:rFonts w:ascii="Palatino Linotype" w:hAnsi="Palatino Linotype" w:cs="Bookman Old Style"/>
          <w:i/>
          <w:color w:val="000000" w:themeColor="text1"/>
          <w:sz w:val="24"/>
        </w:rPr>
        <w:t xml:space="preserve"> </w:t>
      </w:r>
      <w:r w:rsidRPr="00EE4BE2">
        <w:rPr>
          <w:rFonts w:ascii="Palatino Linotype" w:hAnsi="Palatino Linotype"/>
          <w:b/>
          <w:color w:val="000000" w:themeColor="text1"/>
          <w:sz w:val="24"/>
        </w:rPr>
        <w:t xml:space="preserve">Código de Procedimientos Administrativos del Estado de México </w:t>
      </w:r>
      <w:r w:rsidRPr="00EE4BE2">
        <w:rPr>
          <w:rFonts w:ascii="Palatino Linotype" w:hAnsi="Palatino Linotype"/>
          <w:color w:val="000000" w:themeColor="text1"/>
          <w:sz w:val="24"/>
        </w:rPr>
        <w:t>señala:</w:t>
      </w:r>
    </w:p>
    <w:p w:rsidR="00753C84" w:rsidRPr="00EE4BE2" w:rsidRDefault="00753C84" w:rsidP="00753C84">
      <w:pPr>
        <w:spacing w:after="0" w:line="240" w:lineRule="auto"/>
        <w:ind w:left="567" w:right="567"/>
        <w:jc w:val="both"/>
        <w:rPr>
          <w:rFonts w:ascii="Palatino Linotype" w:hAnsi="Palatino Linotype"/>
          <w:i/>
          <w:color w:val="000000" w:themeColor="text1"/>
        </w:rPr>
      </w:pPr>
      <w:r w:rsidRPr="00EE4BE2">
        <w:rPr>
          <w:rFonts w:ascii="Palatino Linotype" w:hAnsi="Palatino Linotype"/>
          <w:b/>
          <w:i/>
          <w:color w:val="000000" w:themeColor="text1"/>
        </w:rPr>
        <w:t>Artículo 57.-</w:t>
      </w:r>
      <w:r w:rsidRPr="00EE4BE2">
        <w:rPr>
          <w:rFonts w:ascii="Palatino Linotype" w:hAnsi="Palatino Linotype"/>
          <w:i/>
          <w:color w:val="000000" w:themeColor="text1"/>
        </w:rPr>
        <w:t xml:space="preserve"> </w:t>
      </w:r>
      <w:r w:rsidRPr="00EE4BE2">
        <w:rPr>
          <w:rFonts w:ascii="Palatino Linotype" w:hAnsi="Palatino Linotype"/>
          <w:b/>
          <w:i/>
          <w:color w:val="000000" w:themeColor="text1"/>
        </w:rPr>
        <w:t>Son documentos públicos</w:t>
      </w:r>
      <w:r w:rsidRPr="00EE4BE2">
        <w:rPr>
          <w:rFonts w:ascii="Palatino Linotype" w:hAnsi="Palatino Linotype"/>
          <w:i/>
          <w:color w:val="000000" w:themeColor="text1"/>
        </w:rPr>
        <w:t xml:space="preserve"> aquéllos cuya formulación está encomendada por ley, dentro de los límites de sus facultades, a las personas dotadas de fe pública </w:t>
      </w:r>
      <w:r w:rsidRPr="00EE4BE2">
        <w:rPr>
          <w:rFonts w:ascii="Palatino Linotype" w:hAnsi="Palatino Linotype"/>
          <w:i/>
          <w:color w:val="000000" w:themeColor="text1"/>
          <w:u w:val="single"/>
        </w:rPr>
        <w:t>y</w:t>
      </w:r>
      <w:r w:rsidRPr="00EE4BE2">
        <w:rPr>
          <w:rFonts w:ascii="Palatino Linotype" w:hAnsi="Palatino Linotype"/>
          <w:b/>
          <w:i/>
          <w:color w:val="000000" w:themeColor="text1"/>
          <w:u w:val="single"/>
        </w:rPr>
        <w:t xml:space="preserve"> los expedidos por servidores públicos en el ejercicio de sus funciones</w:t>
      </w:r>
      <w:r w:rsidRPr="00EE4BE2">
        <w:rPr>
          <w:rFonts w:ascii="Palatino Linotype" w:hAnsi="Palatino Linotype"/>
          <w:i/>
          <w:color w:val="000000" w:themeColor="text1"/>
        </w:rPr>
        <w:t>. La calidad de públicos se demuestra por la existencia regular, sobre los documentos, de sellos, firmas u otros signos exteriores que, en su caso, prevengan las leyes, salvo prueba en contrario.</w:t>
      </w:r>
    </w:p>
    <w:p w:rsidR="00753C84" w:rsidRPr="00EE4BE2" w:rsidRDefault="00753C84" w:rsidP="00753C84">
      <w:pPr>
        <w:spacing w:after="0" w:line="240" w:lineRule="auto"/>
        <w:ind w:left="567" w:right="567"/>
        <w:jc w:val="both"/>
        <w:rPr>
          <w:rFonts w:ascii="Palatino Linotype" w:hAnsi="Palatino Linotype"/>
          <w:i/>
          <w:color w:val="000000" w:themeColor="text1"/>
        </w:rPr>
      </w:pPr>
    </w:p>
    <w:p w:rsidR="00753C84" w:rsidRPr="00EE4BE2" w:rsidRDefault="00753C84" w:rsidP="00753C84">
      <w:pPr>
        <w:pStyle w:val="Prrafodelista"/>
        <w:ind w:left="567" w:right="567"/>
        <w:jc w:val="both"/>
        <w:rPr>
          <w:rFonts w:ascii="Palatino Linotype" w:hAnsi="Palatino Linotype"/>
          <w:i/>
          <w:color w:val="000000" w:themeColor="text1"/>
          <w:sz w:val="22"/>
          <w:szCs w:val="22"/>
        </w:rPr>
      </w:pPr>
      <w:r w:rsidRPr="00EE4BE2">
        <w:rPr>
          <w:rFonts w:ascii="Palatino Linotype" w:hAnsi="Palatino Linotype"/>
          <w:b/>
          <w:i/>
          <w:color w:val="000000" w:themeColor="text1"/>
          <w:sz w:val="22"/>
          <w:szCs w:val="22"/>
        </w:rPr>
        <w:t>Artículo 58.-</w:t>
      </w:r>
      <w:r w:rsidRPr="00EE4BE2">
        <w:rPr>
          <w:rFonts w:ascii="Palatino Linotype" w:hAnsi="Palatino Linotype"/>
          <w:i/>
          <w:color w:val="000000" w:themeColor="text1"/>
          <w:sz w:val="22"/>
          <w:szCs w:val="22"/>
        </w:rPr>
        <w:t xml:space="preserve"> </w:t>
      </w:r>
      <w:r w:rsidRPr="00EE4BE2">
        <w:rPr>
          <w:rFonts w:ascii="Palatino Linotype" w:hAnsi="Palatino Linotype"/>
          <w:b/>
          <w:i/>
          <w:color w:val="000000" w:themeColor="text1"/>
          <w:sz w:val="22"/>
          <w:szCs w:val="22"/>
        </w:rPr>
        <w:t>Son documentos privados</w:t>
      </w:r>
      <w:r w:rsidRPr="00EE4BE2">
        <w:rPr>
          <w:rFonts w:ascii="Palatino Linotype" w:hAnsi="Palatino Linotype"/>
          <w:i/>
          <w:color w:val="000000" w:themeColor="text1"/>
          <w:sz w:val="22"/>
          <w:szCs w:val="22"/>
        </w:rPr>
        <w:t xml:space="preserve"> los que no reúnen las condiciones previstas para los documentos públicos.</w:t>
      </w:r>
    </w:p>
    <w:p w:rsidR="00753C84" w:rsidRPr="00EE4BE2" w:rsidRDefault="00753C84" w:rsidP="00753C84">
      <w:pPr>
        <w:spacing w:before="240" w:after="240" w:line="360" w:lineRule="auto"/>
        <w:ind w:right="49"/>
        <w:contextualSpacing/>
        <w:jc w:val="both"/>
        <w:rPr>
          <w:rFonts w:ascii="Palatino Linotype" w:hAnsi="Palatino Linotype"/>
          <w:i/>
          <w:color w:val="000000" w:themeColor="text1"/>
          <w:sz w:val="16"/>
        </w:rPr>
      </w:pPr>
    </w:p>
    <w:p w:rsidR="00753C84" w:rsidRPr="00EE4BE2" w:rsidRDefault="00753C84" w:rsidP="00753C84">
      <w:pPr>
        <w:spacing w:before="240" w:after="240" w:line="360" w:lineRule="auto"/>
        <w:ind w:right="49"/>
        <w:contextualSpacing/>
        <w:jc w:val="both"/>
        <w:rPr>
          <w:rFonts w:ascii="Palatino Linotype" w:hAnsi="Palatino Linotype"/>
          <w:color w:val="000000" w:themeColor="text1"/>
          <w:sz w:val="24"/>
        </w:rPr>
      </w:pPr>
      <w:r w:rsidRPr="00EE4BE2">
        <w:rPr>
          <w:rFonts w:ascii="Palatino Linotype" w:hAnsi="Palatino Linotype"/>
          <w:color w:val="000000" w:themeColor="text1"/>
          <w:sz w:val="24"/>
        </w:rPr>
        <w:t xml:space="preserve">De los ordenamientos citados existe concordancia respecto a que los documentos públicos también son aquellos que expiden los servidores públicos en ejercicio de sus atribuciones, y los documentos privados no reúnen dichas características, por tanto y de acuerdo a la Secretaría de Gobernación en su publicación denominada </w:t>
      </w:r>
      <w:r w:rsidRPr="00EE4BE2">
        <w:rPr>
          <w:rFonts w:ascii="Palatino Linotype" w:hAnsi="Palatino Linotype"/>
          <w:b/>
          <w:color w:val="000000" w:themeColor="text1"/>
          <w:sz w:val="24"/>
        </w:rPr>
        <w:t>“Doctrina y lineamientos para la redacción de textos jurídicos, su publicación y divulgación”</w:t>
      </w:r>
      <w:r w:rsidRPr="00EE4BE2">
        <w:rPr>
          <w:rStyle w:val="Refdenotaalpie"/>
          <w:rFonts w:ascii="Palatino Linotype" w:hAnsi="Palatino Linotype"/>
          <w:b/>
          <w:color w:val="000000" w:themeColor="text1"/>
          <w:sz w:val="24"/>
        </w:rPr>
        <w:footnoteReference w:id="5"/>
      </w:r>
      <w:r w:rsidRPr="00EE4BE2">
        <w:rPr>
          <w:rFonts w:ascii="Palatino Linotype" w:hAnsi="Palatino Linotype"/>
          <w:color w:val="000000" w:themeColor="text1"/>
          <w:sz w:val="24"/>
        </w:rPr>
        <w:t xml:space="preserve"> señala que “</w:t>
      </w:r>
      <w:r w:rsidRPr="00EE4BE2">
        <w:rPr>
          <w:rFonts w:ascii="Palatino Linotype" w:hAnsi="Palatino Linotype"/>
          <w:i/>
          <w:color w:val="000000" w:themeColor="text1"/>
          <w:sz w:val="24"/>
        </w:rPr>
        <w:t xml:space="preserve">las comunicaciones escritas entre las distintas áreas que componen una </w:t>
      </w:r>
      <w:r w:rsidRPr="00EE4BE2">
        <w:rPr>
          <w:rFonts w:ascii="Palatino Linotype" w:hAnsi="Palatino Linotype"/>
          <w:i/>
          <w:color w:val="000000" w:themeColor="text1"/>
          <w:sz w:val="24"/>
        </w:rPr>
        <w:lastRenderedPageBreak/>
        <w:t xml:space="preserve">dependencia, entidad u otro organismo público, o al interior de sí mismas son </w:t>
      </w:r>
      <w:r w:rsidRPr="00EE4BE2">
        <w:rPr>
          <w:rFonts w:ascii="Palatino Linotype" w:hAnsi="Palatino Linotype"/>
          <w:b/>
          <w:i/>
          <w:color w:val="000000" w:themeColor="text1"/>
          <w:sz w:val="24"/>
          <w:u w:val="single"/>
        </w:rPr>
        <w:t>documentos públicos</w:t>
      </w:r>
      <w:r w:rsidRPr="00EE4BE2">
        <w:rPr>
          <w:rFonts w:ascii="Palatino Linotype" w:hAnsi="Palatino Linotype"/>
          <w:color w:val="000000" w:themeColor="text1"/>
          <w:sz w:val="24"/>
        </w:rPr>
        <w:t>”, dicha doctrina a su vez argumenta: “</w:t>
      </w:r>
      <w:r w:rsidRPr="00EE4BE2">
        <w:rPr>
          <w:rFonts w:ascii="Palatino Linotype" w:hAnsi="Palatino Linotype"/>
          <w:b/>
          <w:i/>
          <w:color w:val="000000" w:themeColor="text1"/>
          <w:sz w:val="24"/>
          <w:u w:val="single"/>
        </w:rPr>
        <w:t>Estos textos, sean oficios, memoranda, notas informativas, etc., también revisten naturaleza jurídica porque se generan con base en el carácter de mando de sus emisores o de autoridad en determinada materia y porque se refieren a actividades que forman parte de la competencia legal de dichos emisores</w:t>
      </w:r>
      <w:r w:rsidRPr="00EE4BE2">
        <w:rPr>
          <w:b/>
          <w:color w:val="000000" w:themeColor="text1"/>
          <w:sz w:val="24"/>
          <w:u w:val="single"/>
        </w:rPr>
        <w:t>.</w:t>
      </w:r>
      <w:r w:rsidRPr="00EE4BE2">
        <w:rPr>
          <w:rFonts w:ascii="Palatino Linotype" w:hAnsi="Palatino Linotype"/>
          <w:color w:val="000000" w:themeColor="text1"/>
          <w:sz w:val="24"/>
        </w:rPr>
        <w:t>”</w:t>
      </w:r>
    </w:p>
    <w:p w:rsidR="00753C84" w:rsidRPr="00EE4BE2" w:rsidRDefault="00753C84" w:rsidP="00753C84">
      <w:pPr>
        <w:spacing w:before="240" w:after="240" w:line="360" w:lineRule="auto"/>
        <w:ind w:right="49"/>
        <w:contextualSpacing/>
        <w:jc w:val="both"/>
        <w:rPr>
          <w:rFonts w:ascii="Palatino Linotype" w:eastAsia="Times New Roman" w:hAnsi="Palatino Linotype" w:cs="Times New Roman"/>
          <w:color w:val="000000" w:themeColor="text1"/>
          <w:sz w:val="24"/>
          <w:szCs w:val="24"/>
          <w:lang w:val="es-ES" w:eastAsia="es-ES"/>
        </w:rPr>
      </w:pPr>
    </w:p>
    <w:p w:rsidR="00753C84" w:rsidRPr="00EE4BE2" w:rsidRDefault="00753C84" w:rsidP="00753C84">
      <w:pPr>
        <w:spacing w:before="240" w:after="240" w:line="360" w:lineRule="auto"/>
        <w:ind w:right="49"/>
        <w:contextualSpacing/>
        <w:jc w:val="both"/>
        <w:rPr>
          <w:rFonts w:ascii="Palatino Linotype" w:hAnsi="Palatino Linotype"/>
          <w:b/>
          <w:color w:val="000000" w:themeColor="text1"/>
          <w:sz w:val="24"/>
          <w:u w:val="single"/>
        </w:rPr>
      </w:pPr>
      <w:r w:rsidRPr="00EE4BE2">
        <w:rPr>
          <w:rFonts w:ascii="Palatino Linotype" w:hAnsi="Palatino Linotype"/>
          <w:color w:val="000000" w:themeColor="text1"/>
          <w:sz w:val="24"/>
        </w:rPr>
        <w:t xml:space="preserve">Tal es así que tratándose de documentos públicos que se ingresan internamente entre las diversas áreas que conforman la administración pública como lo son, por ejemplo; oficios, circulares, memorándums, notas informativas, etc. nos encontramos en presencia de información que el </w:t>
      </w:r>
      <w:r w:rsidRPr="00EE4BE2">
        <w:rPr>
          <w:rFonts w:ascii="Palatino Linotype" w:hAnsi="Palatino Linotype"/>
          <w:b/>
          <w:color w:val="000000" w:themeColor="text1"/>
          <w:sz w:val="24"/>
        </w:rPr>
        <w:t>Sujeto Obligado</w:t>
      </w:r>
      <w:r w:rsidRPr="00EE4BE2">
        <w:rPr>
          <w:rFonts w:ascii="Palatino Linotype" w:hAnsi="Palatino Linotype"/>
          <w:color w:val="000000" w:themeColor="text1"/>
          <w:sz w:val="24"/>
        </w:rPr>
        <w:t xml:space="preserve"> genera, posee y administra en el ejercicio de sus atribuciones por lo que se trata de información pública </w:t>
      </w:r>
      <w:r w:rsidRPr="00EE4BE2">
        <w:rPr>
          <w:rFonts w:ascii="Palatino Linotype" w:hAnsi="Palatino Linotype"/>
          <w:b/>
          <w:color w:val="000000" w:themeColor="text1"/>
          <w:sz w:val="24"/>
          <w:u w:val="single"/>
        </w:rPr>
        <w:t>pero tratándose de documentos privados no lo es, en atención a que su divulgación podría afectar la esfera jurídica de terceros.</w:t>
      </w:r>
    </w:p>
    <w:p w:rsidR="00753C84" w:rsidRPr="00EE4BE2" w:rsidRDefault="00753C84" w:rsidP="00753C84"/>
    <w:p w:rsidR="00753C84" w:rsidRPr="00EE4BE2" w:rsidRDefault="00753C84" w:rsidP="00753C84">
      <w:pPr>
        <w:spacing w:before="240" w:after="240" w:line="360" w:lineRule="auto"/>
        <w:ind w:right="49"/>
        <w:contextualSpacing/>
        <w:jc w:val="both"/>
        <w:rPr>
          <w:rFonts w:ascii="Palatino Linotype" w:hAnsi="Palatino Linotype" w:cs="Arial"/>
          <w:color w:val="000000" w:themeColor="text1"/>
          <w:sz w:val="24"/>
          <w:lang w:eastAsia="es-MX"/>
        </w:rPr>
      </w:pPr>
      <w:r w:rsidRPr="00EE4BE2">
        <w:rPr>
          <w:rFonts w:ascii="Palatino Linotype" w:hAnsi="Palatino Linotype" w:cs="Arial"/>
          <w:color w:val="000000" w:themeColor="text1"/>
          <w:sz w:val="24"/>
          <w:lang w:eastAsia="es-MX"/>
        </w:rPr>
        <w:t xml:space="preserve">Lo anterior se señala porque ese tipo de documentación contiene información confidencial de una persona y que de hacer pública se estaría afectando la vida personal y la esfera más íntima de la persona, por lo cual </w:t>
      </w:r>
      <w:r w:rsidRPr="00EE4BE2">
        <w:rPr>
          <w:rFonts w:ascii="Palatino Linotype" w:hAnsi="Palatino Linotype" w:cs="Arial"/>
          <w:b/>
          <w:color w:val="000000" w:themeColor="text1"/>
          <w:sz w:val="24"/>
          <w:lang w:eastAsia="es-MX"/>
        </w:rPr>
        <w:t>El</w:t>
      </w:r>
      <w:r w:rsidRPr="00EE4BE2">
        <w:rPr>
          <w:rFonts w:ascii="Palatino Linotype" w:hAnsi="Palatino Linotype" w:cs="Arial"/>
          <w:color w:val="000000" w:themeColor="text1"/>
          <w:sz w:val="24"/>
          <w:lang w:eastAsia="es-MX"/>
        </w:rPr>
        <w:t xml:space="preserve"> </w:t>
      </w:r>
      <w:r w:rsidRPr="00EE4BE2">
        <w:rPr>
          <w:rFonts w:ascii="Palatino Linotype" w:hAnsi="Palatino Linotype" w:cs="Arial"/>
          <w:b/>
          <w:color w:val="000000" w:themeColor="text1"/>
          <w:sz w:val="24"/>
          <w:lang w:eastAsia="es-MX"/>
        </w:rPr>
        <w:t>Sujeto Obligado</w:t>
      </w:r>
      <w:r w:rsidRPr="00EE4BE2">
        <w:rPr>
          <w:rFonts w:ascii="Palatino Linotype" w:hAnsi="Palatino Linotype" w:cs="Arial"/>
          <w:color w:val="000000" w:themeColor="text1"/>
          <w:sz w:val="24"/>
          <w:lang w:eastAsia="es-MX"/>
        </w:rPr>
        <w:t xml:space="preserve"> deberá de ser cauteloso al momento de hacer la entrega de la información que genera de acuerdo a sus atribuciones a los particulares, misma que deberá ser en versión pública o</w:t>
      </w:r>
      <w:r w:rsidRPr="00EE4BE2">
        <w:rPr>
          <w:rFonts w:ascii="Palatino Linotype" w:hAnsi="Palatino Linotype" w:cs="Arial"/>
          <w:b/>
          <w:color w:val="000000" w:themeColor="text1"/>
          <w:sz w:val="24"/>
          <w:u w:val="single"/>
          <w:lang w:eastAsia="es-MX"/>
        </w:rPr>
        <w:t xml:space="preserve"> en su caso clasificada en su totalidad </w:t>
      </w:r>
      <w:r w:rsidRPr="00EE4BE2">
        <w:rPr>
          <w:rFonts w:ascii="Palatino Linotype" w:hAnsi="Palatino Linotype" w:cs="Arial"/>
          <w:color w:val="000000" w:themeColor="text1"/>
          <w:sz w:val="24"/>
          <w:lang w:eastAsia="es-MX"/>
        </w:rPr>
        <w:t>la cual deberá de estar acompañada de su respectivo Acuerdo de Clasificación del Comité de Información, en cualquiera de las modalidades establecidas por la ley en la materia.</w:t>
      </w:r>
    </w:p>
    <w:p w:rsidR="00626981" w:rsidRPr="00EE4BE2" w:rsidRDefault="00626981" w:rsidP="00626981">
      <w:pPr>
        <w:pStyle w:val="Prrafodelista"/>
        <w:tabs>
          <w:tab w:val="left" w:pos="851"/>
        </w:tabs>
        <w:spacing w:line="360" w:lineRule="auto"/>
        <w:ind w:left="0" w:right="49"/>
        <w:contextualSpacing/>
        <w:jc w:val="both"/>
        <w:rPr>
          <w:rFonts w:ascii="Palatino Linotype" w:hAnsi="Palatino Linotype"/>
        </w:rPr>
      </w:pPr>
      <w:r w:rsidRPr="00EE4BE2">
        <w:rPr>
          <w:rFonts w:ascii="Palatino Linotype" w:hAnsi="Palatino Linotype"/>
        </w:rPr>
        <w:lastRenderedPageBreak/>
        <w:t xml:space="preserve">Es menester destacar que el artículo 132 de la Ley de la materia, menciona que la información se llevará a cabo </w:t>
      </w:r>
      <w:r w:rsidRPr="00EE4BE2">
        <w:rPr>
          <w:rFonts w:ascii="Palatino Linotype" w:hAnsi="Palatino Linotype"/>
          <w:b/>
          <w:u w:val="single"/>
        </w:rPr>
        <w:t>cuando se reciba una solicitud de acceso a la información</w:t>
      </w:r>
      <w:r w:rsidRPr="00EE4BE2">
        <w:rPr>
          <w:rFonts w:ascii="Palatino Linotype" w:hAnsi="Palatino Linotype"/>
        </w:rPr>
        <w:t xml:space="preserve">, se determine mediante una resolución de una autoridad competente o bien, se generen versiones públicas para dar cumplimiento a las obligaciones de transparencia de los sujetos obligados, asimismo, </w:t>
      </w:r>
      <w:r w:rsidRPr="00EE4BE2">
        <w:rPr>
          <w:rFonts w:ascii="Palatino Linotype" w:hAnsi="Palatino Linotype"/>
          <w:b/>
          <w:u w:val="single"/>
        </w:rPr>
        <w:t>se deberá revisar la clasificación</w:t>
      </w:r>
      <w:r w:rsidRPr="00EE4BE2">
        <w:rPr>
          <w:rFonts w:ascii="Palatino Linotype" w:hAnsi="Palatino Linotype"/>
        </w:rPr>
        <w:t xml:space="preserve"> al momento de la recepción de una solicitud con la finalidad de verificar si aún subsisten las causas que le dieron origen.</w:t>
      </w:r>
    </w:p>
    <w:p w:rsidR="00626981" w:rsidRPr="00EE4BE2" w:rsidRDefault="00626981" w:rsidP="00626981">
      <w:pPr>
        <w:pStyle w:val="Sinespaciado"/>
      </w:pPr>
    </w:p>
    <w:p w:rsidR="00626981" w:rsidRPr="00EE4BE2" w:rsidRDefault="00626981" w:rsidP="00626981">
      <w:pPr>
        <w:pStyle w:val="Prrafodelista"/>
        <w:tabs>
          <w:tab w:val="left" w:pos="851"/>
        </w:tabs>
        <w:spacing w:line="360" w:lineRule="auto"/>
        <w:ind w:left="0" w:right="49"/>
        <w:contextualSpacing/>
        <w:jc w:val="both"/>
        <w:rPr>
          <w:rFonts w:ascii="Palatino Linotype" w:hAnsi="Palatino Linotype"/>
        </w:rPr>
      </w:pPr>
      <w:r w:rsidRPr="00EE4BE2">
        <w:rPr>
          <w:rFonts w:ascii="Palatino Linotype" w:hAnsi="Palatino Linotype"/>
        </w:rPr>
        <w:t xml:space="preserve">De lo anterior se aprecia que la Ley de Transparencia y Acceso a la Información Pública del Estado de México y Municipios, con base al artículo en comento, apremia a los sujetos obligados a mantener en constante revisión y actualización sus acuerdos de información clasificada, toda vez que, cada cuando arribe una solicitud de información que se encuentra bajo reserva, </w:t>
      </w:r>
      <w:r w:rsidRPr="00EE4BE2">
        <w:rPr>
          <w:rFonts w:ascii="Palatino Linotype" w:hAnsi="Palatino Linotype"/>
          <w:b/>
        </w:rPr>
        <w:t>El Sujeto Obligado</w:t>
      </w:r>
      <w:r w:rsidRPr="00EE4BE2">
        <w:rPr>
          <w:rFonts w:ascii="Palatino Linotype" w:hAnsi="Palatino Linotype"/>
        </w:rPr>
        <w:t xml:space="preserve"> deberá corroborar de oficio que la misma aún encuadre dentro de los supuestos de clasificación del artículo 130 de la Ley en comento, lo cual no acontece en el caso concreto, tan es así que </w:t>
      </w:r>
      <w:r w:rsidRPr="00EE4BE2">
        <w:rPr>
          <w:rFonts w:ascii="Palatino Linotype" w:hAnsi="Palatino Linotype"/>
          <w:b/>
        </w:rPr>
        <w:t>El Sujeto Obligado</w:t>
      </w:r>
      <w:r w:rsidRPr="00EE4BE2">
        <w:rPr>
          <w:rFonts w:ascii="Palatino Linotype" w:hAnsi="Palatino Linotype"/>
        </w:rPr>
        <w:t xml:space="preserve"> se refirió a la clasificación de la información de las aportaciones provenientes de los agremiados del SUTEYM, derivada del acuerdo emitido el treinta y uno de marzo del año dos mil diecisiete, dejando en estado de indefensión a la hoy </w:t>
      </w:r>
      <w:r w:rsidRPr="00EE4BE2">
        <w:rPr>
          <w:rFonts w:ascii="Palatino Linotype" w:hAnsi="Palatino Linotype"/>
          <w:b/>
        </w:rPr>
        <w:t>Recurrente</w:t>
      </w:r>
      <w:r w:rsidRPr="00EE4BE2">
        <w:rPr>
          <w:rFonts w:ascii="Palatino Linotype" w:hAnsi="Palatino Linotype"/>
        </w:rPr>
        <w:t>, al pretender justificar la negativa a proporcionar la información por medio de un acuerdo de clasificación desactualizado en su contenido y, sobretodo, en su fundamentación.</w:t>
      </w:r>
    </w:p>
    <w:p w:rsidR="00626981" w:rsidRPr="00EE4BE2" w:rsidRDefault="00626981" w:rsidP="00626981">
      <w:pPr>
        <w:pStyle w:val="Sinespaciado"/>
      </w:pPr>
    </w:p>
    <w:p w:rsidR="00626981" w:rsidRPr="00EE4BE2" w:rsidRDefault="00626981" w:rsidP="00626981">
      <w:pPr>
        <w:pStyle w:val="Prrafodelista"/>
        <w:tabs>
          <w:tab w:val="left" w:pos="851"/>
        </w:tabs>
        <w:spacing w:line="360" w:lineRule="auto"/>
        <w:ind w:left="0" w:right="49"/>
        <w:contextualSpacing/>
        <w:jc w:val="both"/>
        <w:rPr>
          <w:rFonts w:ascii="Palatino Linotype" w:hAnsi="Palatino Linotype"/>
        </w:rPr>
      </w:pPr>
      <w:r w:rsidRPr="00EE4BE2">
        <w:rPr>
          <w:rFonts w:ascii="Palatino Linotype" w:hAnsi="Palatino Linotype"/>
        </w:rPr>
        <w:t xml:space="preserve">Finalmente, el artículo 134 de la Ley de la materia, señala que los sujetos obligados no podrán emitir acuerdos de carácter general ni particular que clasifiquen información </w:t>
      </w:r>
      <w:r w:rsidRPr="00EE4BE2">
        <w:rPr>
          <w:rFonts w:ascii="Palatino Linotype" w:hAnsi="Palatino Linotype"/>
        </w:rPr>
        <w:lastRenderedPageBreak/>
        <w:t>como reservada, toda vez que la clasificación se deberá realizar conforme a un análisis detallado caso por caso.</w:t>
      </w:r>
    </w:p>
    <w:p w:rsidR="00626981" w:rsidRPr="00EE4BE2" w:rsidRDefault="00626981" w:rsidP="00753C84">
      <w:pPr>
        <w:spacing w:line="360" w:lineRule="auto"/>
        <w:contextualSpacing/>
        <w:jc w:val="both"/>
        <w:rPr>
          <w:rFonts w:ascii="Palatino Linotype" w:hAnsi="Palatino Linotype"/>
          <w:color w:val="000000" w:themeColor="text1"/>
          <w:sz w:val="24"/>
        </w:rPr>
      </w:pPr>
    </w:p>
    <w:p w:rsidR="00626981" w:rsidRPr="00EE4BE2" w:rsidRDefault="00753C84" w:rsidP="00626981">
      <w:pPr>
        <w:spacing w:line="360" w:lineRule="auto"/>
        <w:contextualSpacing/>
        <w:jc w:val="both"/>
        <w:rPr>
          <w:rFonts w:ascii="Palatino Linotype" w:hAnsi="Palatino Linotype"/>
          <w:color w:val="000000" w:themeColor="text1"/>
          <w:sz w:val="28"/>
        </w:rPr>
      </w:pPr>
      <w:r w:rsidRPr="00EE4BE2">
        <w:rPr>
          <w:rFonts w:ascii="Palatino Linotype" w:hAnsi="Palatino Linotype"/>
          <w:color w:val="000000" w:themeColor="text1"/>
          <w:sz w:val="24"/>
        </w:rPr>
        <w:t xml:space="preserve">De todo lo anteriormente expuesto se concluye que la información solicitada indudablemente obra en los archivos del </w:t>
      </w:r>
      <w:r w:rsidRPr="00EE4BE2">
        <w:rPr>
          <w:rFonts w:ascii="Palatino Linotype" w:hAnsi="Palatino Linotype"/>
          <w:b/>
          <w:color w:val="000000" w:themeColor="text1"/>
          <w:sz w:val="24"/>
        </w:rPr>
        <w:t>Sujeto Obligado</w:t>
      </w:r>
      <w:r w:rsidRPr="00EE4BE2">
        <w:rPr>
          <w:rFonts w:ascii="Palatino Linotype" w:hAnsi="Palatino Linotype"/>
          <w:color w:val="000000" w:themeColor="text1"/>
          <w:sz w:val="24"/>
        </w:rPr>
        <w:t>;</w:t>
      </w:r>
      <w:r w:rsidRPr="00EE4BE2">
        <w:rPr>
          <w:rFonts w:ascii="Palatino Linotype" w:hAnsi="Palatino Linotype"/>
          <w:b/>
          <w:color w:val="000000" w:themeColor="text1"/>
          <w:sz w:val="24"/>
        </w:rPr>
        <w:t xml:space="preserve"> </w:t>
      </w:r>
      <w:r w:rsidRPr="00EE4BE2">
        <w:rPr>
          <w:rFonts w:ascii="Palatino Linotype" w:hAnsi="Palatino Linotype"/>
          <w:color w:val="000000" w:themeColor="text1"/>
          <w:sz w:val="24"/>
        </w:rPr>
        <w:t>sin embargo</w:t>
      </w:r>
      <w:r w:rsidRPr="00EE4BE2">
        <w:rPr>
          <w:rFonts w:ascii="Palatino Linotype" w:eastAsia="Arial Unicode MS" w:hAnsi="Palatino Linotype" w:cs="Arial"/>
        </w:rPr>
        <w:t xml:space="preserve">, </w:t>
      </w:r>
      <w:r w:rsidRPr="00EE4BE2">
        <w:rPr>
          <w:rFonts w:ascii="Palatino Linotype" w:eastAsia="Arial Unicode MS" w:hAnsi="Palatino Linotype" w:cs="Arial"/>
          <w:sz w:val="24"/>
        </w:rPr>
        <w:t xml:space="preserve">no proporciona con las formalidades estipuladas, el Acuerdo de Clasificación de la información como </w:t>
      </w:r>
      <w:r w:rsidRPr="00EE4BE2">
        <w:rPr>
          <w:rFonts w:ascii="Palatino Linotype" w:eastAsia="Arial Unicode MS" w:hAnsi="Palatino Linotype" w:cs="Arial"/>
          <w:b/>
          <w:sz w:val="24"/>
        </w:rPr>
        <w:t>CONFIDENCIAL</w:t>
      </w:r>
      <w:r w:rsidRPr="00EE4BE2">
        <w:rPr>
          <w:rFonts w:ascii="Palatino Linotype" w:eastAsia="Arial Unicode MS" w:hAnsi="Palatino Linotype" w:cs="Arial"/>
          <w:sz w:val="24"/>
        </w:rPr>
        <w:t>, y con el que se pretende sustentar la versión pública de los documentos que proporcionó, inobservando lo dispuesto en los numerales 49 fracción VIII y 132 fracciones II y III de la Ley de Transparencia y Acceso a la Información Pública del Estado de México y Municipios en vigor, numerales Segundo, fracción XVIII, y del Cuarto al Décimo Primero de los Lineamientos Generales en materia de Clasificación y Desclasificación de la Información, así como para la elaboración de Versiones Públicas; respecto a ello se abundará más adelante.</w:t>
      </w:r>
    </w:p>
    <w:p w:rsidR="00626981" w:rsidRPr="00EE4BE2" w:rsidRDefault="00626981" w:rsidP="00626981">
      <w:pPr>
        <w:pStyle w:val="Sinespaciado"/>
      </w:pPr>
    </w:p>
    <w:p w:rsidR="00626981" w:rsidRPr="00EE4BE2" w:rsidRDefault="00626981" w:rsidP="00626981">
      <w:pPr>
        <w:spacing w:line="360" w:lineRule="auto"/>
        <w:contextualSpacing/>
        <w:jc w:val="both"/>
        <w:rPr>
          <w:rFonts w:ascii="Palatino Linotype" w:hAnsi="Palatino Linotype"/>
          <w:b/>
          <w:color w:val="000000" w:themeColor="text1"/>
          <w:sz w:val="32"/>
          <w:u w:val="single"/>
        </w:rPr>
      </w:pPr>
      <w:r w:rsidRPr="00EE4BE2">
        <w:rPr>
          <w:rFonts w:ascii="Palatino Linotype" w:hAnsi="Palatino Linotype" w:cs="Arial"/>
          <w:sz w:val="24"/>
        </w:rPr>
        <w:t xml:space="preserve">Por lo que respecta al numeral 2 consistente en remitir el </w:t>
      </w:r>
      <w:r w:rsidRPr="00EE4BE2">
        <w:rPr>
          <w:rFonts w:ascii="Palatino Linotype" w:hAnsi="Palatino Linotype"/>
          <w:color w:val="000000"/>
          <w:sz w:val="24"/>
        </w:rPr>
        <w:t xml:space="preserve">número de afiliados de los </w:t>
      </w:r>
      <w:r w:rsidRPr="00EE4BE2">
        <w:rPr>
          <w:rFonts w:ascii="Palatino Linotype" w:hAnsi="Palatino Linotype" w:cs="Arial"/>
          <w:sz w:val="24"/>
        </w:rPr>
        <w:t xml:space="preserve">años 2011, 2012, 2013, 2014, 2015, 2016, 2017 y del 01 de enero al 26 de abril de 2018, el Sujeto Obligado señaló que no cuenta con la información toda vez que no genera un histórico respecto al número de afiliados por año, además de que el número de afiliados se modifica periódicamente por concepto de las bajas por fallecimiento, jubilación, despido o altas de los servidores públicos, sin embargo, </w:t>
      </w:r>
      <w:r w:rsidRPr="00EE4BE2">
        <w:rPr>
          <w:rFonts w:ascii="Palatino Linotype" w:hAnsi="Palatino Linotype" w:cs="Arial"/>
          <w:b/>
          <w:sz w:val="24"/>
          <w:u w:val="single"/>
        </w:rPr>
        <w:t>remitió la información respecto al año 2017 siendo esta la de 49,464 afiliados y respecto al año 2018, señaló que a la fecha esto es al</w:t>
      </w:r>
      <w:r w:rsidRPr="00EE4BE2">
        <w:rPr>
          <w:b/>
          <w:sz w:val="24"/>
          <w:u w:val="single"/>
        </w:rPr>
        <w:t xml:space="preserve"> </w:t>
      </w:r>
      <w:r w:rsidRPr="00EE4BE2">
        <w:rPr>
          <w:rFonts w:ascii="Palatino Linotype" w:hAnsi="Palatino Linotype" w:cs="Arial"/>
          <w:b/>
          <w:sz w:val="24"/>
          <w:u w:val="single"/>
        </w:rPr>
        <w:t>18 de mayo de 2018, se cuenta con 50,800 servidores públicos afiliados.</w:t>
      </w:r>
    </w:p>
    <w:p w:rsidR="00FF3529" w:rsidRPr="00EE4BE2" w:rsidRDefault="00FF3529" w:rsidP="00FF3529">
      <w:pPr>
        <w:autoSpaceDE w:val="0"/>
        <w:autoSpaceDN w:val="0"/>
        <w:adjustRightInd w:val="0"/>
        <w:spacing w:before="240" w:after="240" w:line="360" w:lineRule="auto"/>
        <w:ind w:right="-141"/>
        <w:contextualSpacing/>
        <w:jc w:val="both"/>
        <w:rPr>
          <w:rFonts w:ascii="Palatino Linotype" w:hAnsi="Palatino Linotype" w:cs="Arial"/>
          <w:sz w:val="24"/>
        </w:rPr>
      </w:pPr>
      <w:r w:rsidRPr="00EE4BE2">
        <w:rPr>
          <w:rFonts w:ascii="Palatino Linotype" w:hAnsi="Palatino Linotype" w:cs="Arial"/>
          <w:sz w:val="24"/>
        </w:rPr>
        <w:lastRenderedPageBreak/>
        <w:t>Por lo cual, se aprecia que cuenta con la información toda vez que al haber remitido la información del año 2017</w:t>
      </w:r>
      <w:r w:rsidR="00DC4CEE" w:rsidRPr="00EE4BE2">
        <w:rPr>
          <w:rFonts w:ascii="Palatino Linotype" w:hAnsi="Palatino Linotype" w:cs="Arial"/>
          <w:sz w:val="24"/>
        </w:rPr>
        <w:t>,</w:t>
      </w:r>
      <w:r w:rsidRPr="00EE4BE2">
        <w:rPr>
          <w:rFonts w:ascii="Palatino Linotype" w:hAnsi="Palatino Linotype" w:cs="Arial"/>
          <w:sz w:val="24"/>
        </w:rPr>
        <w:t xml:space="preserve"> y lo correspondiente al año 2018, </w:t>
      </w:r>
      <w:r w:rsidR="00DC4CEE" w:rsidRPr="00EE4BE2">
        <w:rPr>
          <w:rFonts w:ascii="Palatino Linotype" w:hAnsi="Palatino Linotype" w:cs="Arial"/>
          <w:b/>
          <w:sz w:val="24"/>
        </w:rPr>
        <w:t xml:space="preserve">El </w:t>
      </w:r>
      <w:r w:rsidRPr="00EE4BE2">
        <w:rPr>
          <w:rFonts w:ascii="Palatino Linotype" w:hAnsi="Palatino Linotype" w:cs="Arial"/>
          <w:b/>
          <w:sz w:val="24"/>
        </w:rPr>
        <w:t>Sujeto Obligado</w:t>
      </w:r>
      <w:r w:rsidRPr="00EE4BE2">
        <w:rPr>
          <w:rFonts w:ascii="Palatino Linotype" w:hAnsi="Palatino Linotype" w:cs="Arial"/>
          <w:sz w:val="24"/>
        </w:rPr>
        <w:t xml:space="preserve"> administra, posee y genera dicha información, además, que de conformidad con </w:t>
      </w:r>
      <w:r w:rsidRPr="00EE4BE2">
        <w:rPr>
          <w:rFonts w:ascii="Palatino Linotype" w:hAnsi="Palatino Linotype" w:cs="Arial"/>
          <w:color w:val="000000" w:themeColor="text1"/>
          <w:sz w:val="24"/>
        </w:rPr>
        <w:t>el multicitado Estat</w:t>
      </w:r>
      <w:r w:rsidR="00DC4CEE" w:rsidRPr="00EE4BE2">
        <w:rPr>
          <w:rFonts w:ascii="Palatino Linotype" w:hAnsi="Palatino Linotype" w:cs="Arial"/>
          <w:color w:val="000000" w:themeColor="text1"/>
          <w:sz w:val="24"/>
        </w:rPr>
        <w:t xml:space="preserve">uto Interno, es una obligación </w:t>
      </w:r>
      <w:r w:rsidRPr="00EE4BE2">
        <w:rPr>
          <w:rFonts w:ascii="Palatino Linotype" w:hAnsi="Palatino Linotype" w:cs="Arial"/>
          <w:color w:val="000000" w:themeColor="text1"/>
          <w:sz w:val="24"/>
        </w:rPr>
        <w:t>y facultad del Comité Ejecutivo Estatal</w:t>
      </w:r>
      <w:r w:rsidRPr="00EE4BE2">
        <w:rPr>
          <w:color w:val="000000" w:themeColor="text1"/>
          <w:sz w:val="24"/>
        </w:rPr>
        <w:footnoteReference w:id="6"/>
      </w:r>
      <w:r w:rsidRPr="00EE4BE2">
        <w:rPr>
          <w:rFonts w:ascii="Palatino Linotype" w:hAnsi="Palatino Linotype" w:cs="Arial"/>
          <w:color w:val="000000" w:themeColor="text1"/>
          <w:sz w:val="24"/>
        </w:rPr>
        <w:t xml:space="preserve"> el expedir las credenciales de todos y cada uno de los miembros que integran el Sindicato, asimismo, la Secretaría de Control Estadístico y Documental</w:t>
      </w:r>
      <w:r w:rsidRPr="00EE4BE2">
        <w:rPr>
          <w:rStyle w:val="Refdenotaalpie"/>
          <w:rFonts w:ascii="Palatino Linotype" w:hAnsi="Palatino Linotype" w:cs="Arial"/>
          <w:sz w:val="24"/>
        </w:rPr>
        <w:footnoteReference w:id="7"/>
      </w:r>
      <w:r w:rsidRPr="00EE4BE2">
        <w:rPr>
          <w:rFonts w:ascii="Palatino Linotype" w:hAnsi="Palatino Linotype" w:cs="Arial"/>
          <w:sz w:val="24"/>
        </w:rPr>
        <w:t xml:space="preserve"> </w:t>
      </w:r>
      <w:r w:rsidRPr="00EE4BE2">
        <w:rPr>
          <w:rFonts w:ascii="Palatino Linotype" w:hAnsi="Palatino Linotype" w:cs="Arial"/>
          <w:color w:val="000000" w:themeColor="text1"/>
          <w:sz w:val="24"/>
        </w:rPr>
        <w:t xml:space="preserve">tiene la obligación  y facultad de </w:t>
      </w:r>
      <w:r w:rsidRPr="00EE4BE2">
        <w:rPr>
          <w:rFonts w:ascii="Palatino Linotype" w:hAnsi="Palatino Linotype" w:cs="Arial"/>
          <w:b/>
          <w:color w:val="000000" w:themeColor="text1"/>
          <w:sz w:val="24"/>
        </w:rPr>
        <w:t>controlar el registro</w:t>
      </w:r>
      <w:r w:rsidRPr="00EE4BE2">
        <w:rPr>
          <w:rFonts w:ascii="Palatino Linotype" w:hAnsi="Palatino Linotype" w:cs="Arial"/>
          <w:color w:val="000000" w:themeColor="text1"/>
          <w:sz w:val="24"/>
        </w:rPr>
        <w:t xml:space="preserve"> de los miembros del Sindicato por orden alfabético de apellidos  el cual servirá de base para la integración del expediente personal de los agremiados.</w:t>
      </w:r>
      <w:r w:rsidRPr="00EE4BE2">
        <w:rPr>
          <w:sz w:val="24"/>
        </w:rPr>
        <w:t xml:space="preserve"> </w:t>
      </w:r>
    </w:p>
    <w:p w:rsidR="00FF3529" w:rsidRPr="00EE4BE2" w:rsidRDefault="00FF3529" w:rsidP="00FF3529">
      <w:pPr>
        <w:autoSpaceDE w:val="0"/>
        <w:autoSpaceDN w:val="0"/>
        <w:adjustRightInd w:val="0"/>
        <w:spacing w:before="240" w:after="240" w:line="360" w:lineRule="auto"/>
        <w:ind w:left="426" w:right="-141"/>
        <w:contextualSpacing/>
        <w:jc w:val="both"/>
        <w:rPr>
          <w:rFonts w:ascii="Palatino Linotype" w:hAnsi="Palatino Linotype" w:cs="Arial"/>
        </w:rPr>
      </w:pPr>
    </w:p>
    <w:p w:rsidR="00FF3529" w:rsidRPr="00EE4BE2" w:rsidRDefault="00FF3529" w:rsidP="00FF3529">
      <w:pPr>
        <w:autoSpaceDE w:val="0"/>
        <w:autoSpaceDN w:val="0"/>
        <w:adjustRightInd w:val="0"/>
        <w:spacing w:before="240" w:after="240" w:line="360" w:lineRule="auto"/>
        <w:ind w:right="-141"/>
        <w:contextualSpacing/>
        <w:jc w:val="both"/>
        <w:rPr>
          <w:rFonts w:ascii="Palatino Linotype" w:hAnsi="Palatino Linotype" w:cs="Arial"/>
          <w:color w:val="000000" w:themeColor="text1"/>
          <w:sz w:val="24"/>
        </w:rPr>
      </w:pPr>
      <w:r w:rsidRPr="00EE4BE2">
        <w:rPr>
          <w:rFonts w:ascii="Palatino Linotype" w:hAnsi="Palatino Linotype" w:cs="Arial"/>
          <w:color w:val="000000" w:themeColor="text1"/>
          <w:sz w:val="24"/>
        </w:rPr>
        <w:t xml:space="preserve">En ese orden de ideas, la Ley de Transparencia y Acceso a la Información Pública del Estado de México y Municipios establece como Obligación de Transparencia Especifica el contar con un padrón de afiliados, como a la letra se señala: </w:t>
      </w:r>
    </w:p>
    <w:p w:rsidR="00FF3529" w:rsidRPr="00EE4BE2" w:rsidRDefault="00FF3529" w:rsidP="00FF3529">
      <w:pPr>
        <w:pStyle w:val="Sinespaciado"/>
        <w:rPr>
          <w:sz w:val="10"/>
        </w:rPr>
      </w:pPr>
    </w:p>
    <w:p w:rsidR="00FF3529" w:rsidRPr="00EE4BE2" w:rsidRDefault="00FF3529" w:rsidP="00FF3529">
      <w:pPr>
        <w:tabs>
          <w:tab w:val="left" w:pos="709"/>
        </w:tabs>
        <w:spacing w:after="0" w:line="276" w:lineRule="auto"/>
        <w:ind w:left="851" w:right="851"/>
        <w:jc w:val="both"/>
        <w:rPr>
          <w:rFonts w:ascii="Palatino Linotype" w:hAnsi="Palatino Linotype" w:cs="Arial"/>
          <w:i/>
        </w:rPr>
      </w:pPr>
      <w:r w:rsidRPr="00EE4BE2">
        <w:rPr>
          <w:rFonts w:ascii="Palatino Linotype" w:hAnsi="Palatino Linotype" w:cs="Arial"/>
          <w:i/>
        </w:rPr>
        <w:t>“</w:t>
      </w:r>
      <w:r w:rsidRPr="00EE4BE2">
        <w:rPr>
          <w:rFonts w:ascii="Palatino Linotype" w:hAnsi="Palatino Linotype" w:cs="Arial"/>
          <w:b/>
          <w:i/>
        </w:rPr>
        <w:t>Artículo 102.</w:t>
      </w:r>
      <w:r w:rsidRPr="00EE4BE2">
        <w:rPr>
          <w:rFonts w:ascii="Palatino Linotype" w:hAnsi="Palatino Linotype" w:cs="Arial"/>
          <w:i/>
        </w:rPr>
        <w:t xml:space="preserve"> </w:t>
      </w:r>
      <w:r w:rsidRPr="00EE4BE2">
        <w:rPr>
          <w:rFonts w:ascii="Palatino Linotype" w:hAnsi="Palatino Linotype" w:cs="Arial"/>
          <w:b/>
          <w:i/>
          <w:u w:val="single"/>
        </w:rPr>
        <w:t>Los sindicatos</w:t>
      </w:r>
      <w:r w:rsidRPr="00EE4BE2">
        <w:rPr>
          <w:rFonts w:ascii="Palatino Linotype" w:hAnsi="Palatino Linotype" w:cs="Arial"/>
          <w:i/>
        </w:rPr>
        <w:t xml:space="preserve"> que reciban y ejerzan recursos públicos deberán mantener actualizada y accesible, de forma impresa para consulta directa y en los respectivos sitios de Internet, la información aplicable de la información de las obligaciones de transparencia a que se refiere el Capítulo II de este Título de esta Ley, la señalada en el artículo anterior y la siguiente: </w:t>
      </w:r>
    </w:p>
    <w:p w:rsidR="00FF3529" w:rsidRPr="00EE4BE2" w:rsidRDefault="00FF3529" w:rsidP="00FF3529">
      <w:pPr>
        <w:tabs>
          <w:tab w:val="left" w:pos="709"/>
        </w:tabs>
        <w:spacing w:after="0" w:line="276" w:lineRule="auto"/>
        <w:ind w:left="851" w:right="851"/>
        <w:jc w:val="both"/>
        <w:rPr>
          <w:rFonts w:ascii="Palatino Linotype" w:hAnsi="Palatino Linotype" w:cs="Arial"/>
          <w:i/>
        </w:rPr>
      </w:pPr>
      <w:r w:rsidRPr="00EE4BE2">
        <w:rPr>
          <w:rFonts w:ascii="Palatino Linotype" w:hAnsi="Palatino Linotype" w:cs="Arial"/>
          <w:i/>
        </w:rPr>
        <w:t>(…)</w:t>
      </w:r>
    </w:p>
    <w:p w:rsidR="00FF3529" w:rsidRPr="00EE4BE2" w:rsidRDefault="00FF3529" w:rsidP="00FF3529">
      <w:pPr>
        <w:tabs>
          <w:tab w:val="left" w:pos="709"/>
        </w:tabs>
        <w:spacing w:after="0" w:line="276" w:lineRule="auto"/>
        <w:ind w:left="851" w:right="851"/>
        <w:jc w:val="both"/>
        <w:rPr>
          <w:rFonts w:ascii="Palatino Linotype" w:hAnsi="Palatino Linotype" w:cs="Arial"/>
          <w:i/>
        </w:rPr>
      </w:pPr>
      <w:r w:rsidRPr="00EE4BE2">
        <w:rPr>
          <w:rFonts w:ascii="Palatino Linotype" w:hAnsi="Palatino Linotype" w:cs="Arial"/>
          <w:i/>
        </w:rPr>
        <w:t xml:space="preserve">III. </w:t>
      </w:r>
      <w:r w:rsidRPr="00EE4BE2">
        <w:rPr>
          <w:rFonts w:ascii="Palatino Linotype" w:hAnsi="Palatino Linotype" w:cs="Arial"/>
          <w:b/>
          <w:i/>
          <w:u w:val="single"/>
        </w:rPr>
        <w:t>El padrón de socios, afiliados o análogos</w:t>
      </w:r>
      <w:r w:rsidRPr="00EE4BE2">
        <w:rPr>
          <w:rFonts w:ascii="Palatino Linotype" w:hAnsi="Palatino Linotype" w:cs="Arial"/>
          <w:i/>
        </w:rPr>
        <w:t>;</w:t>
      </w:r>
    </w:p>
    <w:p w:rsidR="00FF3529" w:rsidRPr="00EE4BE2" w:rsidRDefault="00FF3529" w:rsidP="00FF3529">
      <w:pPr>
        <w:tabs>
          <w:tab w:val="left" w:pos="709"/>
        </w:tabs>
        <w:spacing w:after="0" w:line="276" w:lineRule="auto"/>
        <w:ind w:left="851" w:right="851"/>
        <w:jc w:val="both"/>
        <w:rPr>
          <w:rFonts w:ascii="Palatino Linotype" w:hAnsi="Palatino Linotype" w:cs="Arial"/>
          <w:i/>
        </w:rPr>
      </w:pPr>
      <w:r w:rsidRPr="00EE4BE2">
        <w:rPr>
          <w:rFonts w:ascii="Palatino Linotype" w:hAnsi="Palatino Linotype" w:cs="Arial"/>
          <w:i/>
        </w:rPr>
        <w:t>(…)</w:t>
      </w:r>
    </w:p>
    <w:p w:rsidR="00FF3529" w:rsidRPr="00EE4BE2" w:rsidRDefault="00FF3529" w:rsidP="00FF3529">
      <w:pPr>
        <w:tabs>
          <w:tab w:val="left" w:pos="709"/>
        </w:tabs>
        <w:spacing w:line="276" w:lineRule="auto"/>
        <w:ind w:left="851" w:right="851"/>
        <w:jc w:val="both"/>
        <w:rPr>
          <w:rFonts w:ascii="Palatino Linotype" w:hAnsi="Palatino Linotype" w:cs="Arial"/>
          <w:i/>
        </w:rPr>
      </w:pPr>
      <w:r w:rsidRPr="00EE4BE2">
        <w:rPr>
          <w:rFonts w:ascii="Palatino Linotype" w:hAnsi="Palatino Linotype" w:cs="Arial"/>
          <w:b/>
          <w:i/>
          <w:u w:val="single"/>
        </w:rPr>
        <w:lastRenderedPageBreak/>
        <w:t>Por lo que se refiere a los documentos que obran en el expediente de registro de las asociaciones, únicamente estará clasificada como información confidencial, los domicilios de los trabajadores señalados en los padrones de socios, afiliados o análogos.</w:t>
      </w:r>
      <w:r w:rsidRPr="00EE4BE2">
        <w:rPr>
          <w:rFonts w:ascii="Palatino Linotype" w:hAnsi="Palatino Linotype" w:cs="Arial"/>
          <w:i/>
        </w:rPr>
        <w:t>”</w:t>
      </w:r>
    </w:p>
    <w:p w:rsidR="00FF3529" w:rsidRPr="00EE4BE2" w:rsidRDefault="00FF3529" w:rsidP="00FF3529">
      <w:pPr>
        <w:tabs>
          <w:tab w:val="left" w:pos="709"/>
          <w:tab w:val="left" w:pos="2855"/>
        </w:tabs>
        <w:spacing w:line="276" w:lineRule="auto"/>
        <w:ind w:left="851" w:right="851"/>
        <w:jc w:val="right"/>
        <w:rPr>
          <w:rFonts w:ascii="Palatino Linotype" w:hAnsi="Palatino Linotype" w:cs="Arial"/>
          <w:i/>
        </w:rPr>
      </w:pPr>
      <w:r w:rsidRPr="00EE4BE2">
        <w:rPr>
          <w:rFonts w:ascii="Palatino Linotype" w:hAnsi="Palatino Linotype" w:cs="Arial"/>
          <w:i/>
        </w:rPr>
        <w:t>(Énfasis añadido)</w:t>
      </w:r>
    </w:p>
    <w:p w:rsidR="00FF3529" w:rsidRPr="00EE4BE2" w:rsidRDefault="00FF3529" w:rsidP="00FF3529">
      <w:pPr>
        <w:autoSpaceDE w:val="0"/>
        <w:autoSpaceDN w:val="0"/>
        <w:adjustRightInd w:val="0"/>
        <w:spacing w:after="240" w:line="276" w:lineRule="auto"/>
        <w:ind w:left="426" w:right="-141"/>
        <w:contextualSpacing/>
        <w:jc w:val="both"/>
        <w:rPr>
          <w:rFonts w:ascii="Bookman Old Style" w:hAnsi="Bookman Old Style" w:cs="Bookman Old Style"/>
          <w:sz w:val="20"/>
          <w:szCs w:val="20"/>
        </w:rPr>
      </w:pPr>
    </w:p>
    <w:p w:rsidR="00FF3529" w:rsidRPr="00EE4BE2" w:rsidRDefault="00FF3529" w:rsidP="00FF3529">
      <w:pPr>
        <w:autoSpaceDE w:val="0"/>
        <w:autoSpaceDN w:val="0"/>
        <w:adjustRightInd w:val="0"/>
        <w:spacing w:before="240" w:after="240" w:line="360" w:lineRule="auto"/>
        <w:ind w:right="-141"/>
        <w:contextualSpacing/>
        <w:jc w:val="both"/>
        <w:rPr>
          <w:rFonts w:ascii="Palatino Linotype" w:eastAsia="Times New Roman" w:hAnsi="Palatino Linotype"/>
          <w:sz w:val="24"/>
        </w:rPr>
      </w:pPr>
      <w:r w:rsidRPr="00EE4BE2">
        <w:rPr>
          <w:rFonts w:ascii="Palatino Linotype" w:eastAsia="Times New Roman" w:hAnsi="Palatino Linotype"/>
          <w:sz w:val="24"/>
        </w:rPr>
        <w:t>En esa tesitura, e</w:t>
      </w:r>
      <w:r w:rsidRPr="00EE4BE2">
        <w:rPr>
          <w:rFonts w:ascii="Palatino Linotype" w:eastAsia="MS Mincho" w:hAnsi="Palatino Linotype" w:cs="Times New Roman"/>
          <w:sz w:val="24"/>
          <w:lang w:val="es-ES_tradnl"/>
        </w:rPr>
        <w:t xml:space="preserve">s de observar que la Unidad de Transparencia Responsable fue totalmente omisa en girar los debidos requerimientos a cada una de la áreas responsables de generar, poseer o en su caso administrar la información solicitada, tal como lo estable el artículo 162 de la Ley </w:t>
      </w:r>
      <w:r w:rsidR="00DC4CEE" w:rsidRPr="00EE4BE2">
        <w:rPr>
          <w:rFonts w:ascii="Palatino Linotype" w:eastAsia="MS Mincho" w:hAnsi="Palatino Linotype" w:cs="Times New Roman"/>
          <w:sz w:val="24"/>
          <w:lang w:val="es-ES_tradnl"/>
        </w:rPr>
        <w:t>en</w:t>
      </w:r>
      <w:r w:rsidRPr="00EE4BE2">
        <w:rPr>
          <w:rFonts w:ascii="Palatino Linotype" w:eastAsia="MS Mincho" w:hAnsi="Palatino Linotype" w:cs="Times New Roman"/>
          <w:sz w:val="24"/>
          <w:lang w:val="es-ES_tradnl"/>
        </w:rPr>
        <w:t xml:space="preserve"> la materia,</w:t>
      </w:r>
      <w:r w:rsidRPr="00EE4BE2">
        <w:rPr>
          <w:rFonts w:ascii="Palatino Linotype" w:eastAsia="Calibri" w:hAnsi="Palatino Linotype" w:cs="Arial"/>
          <w:sz w:val="24"/>
          <w:lang w:val="es-ES"/>
        </w:rPr>
        <w:t xml:space="preserve"> el </w:t>
      </w:r>
      <w:r w:rsidRPr="00EE4BE2">
        <w:rPr>
          <w:rFonts w:ascii="Palatino Linotype" w:eastAsia="Calibri" w:hAnsi="Palatino Linotype" w:cs="Arial"/>
          <w:sz w:val="24"/>
          <w:lang w:val="es-ES_tradnl"/>
        </w:rPr>
        <w:t xml:space="preserve">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Pr="00EE4BE2">
        <w:rPr>
          <w:rFonts w:ascii="Palatino Linotype" w:eastAsia="Calibri" w:hAnsi="Palatino Linotype" w:cs="Arial"/>
          <w:i/>
          <w:sz w:val="24"/>
          <w:lang w:val="es-ES_tradnl"/>
        </w:rPr>
        <w:t xml:space="preserve">a todas las áreas competentes que cuenten con la información o deban tenerla de acuerdo a sus facultades, competencias y funciones, </w:t>
      </w:r>
      <w:r w:rsidRPr="00EE4BE2">
        <w:rPr>
          <w:rFonts w:ascii="Palatino Linotype" w:eastAsia="Calibri" w:hAnsi="Palatino Linotype" w:cs="Arial"/>
          <w:b/>
          <w:i/>
          <w:sz w:val="24"/>
          <w:u w:val="single"/>
          <w:lang w:val="es-ES_tradnl"/>
        </w:rPr>
        <w:t>con el objeto de que realicen una búsqueda exhaustiva y razonable de la información solicitada</w:t>
      </w:r>
      <w:r w:rsidRPr="00EE4BE2">
        <w:rPr>
          <w:rFonts w:ascii="Palatino Linotype" w:eastAsia="Calibri" w:hAnsi="Palatino Linotype" w:cs="Arial"/>
          <w:i/>
          <w:sz w:val="24"/>
          <w:lang w:val="es-ES_tradnl"/>
        </w:rPr>
        <w:t>.</w:t>
      </w:r>
    </w:p>
    <w:p w:rsidR="00FF3529" w:rsidRPr="00EE4BE2" w:rsidRDefault="00FF3529" w:rsidP="00FF3529"/>
    <w:p w:rsidR="00FF3529" w:rsidRPr="00EE4BE2" w:rsidRDefault="00FF3529" w:rsidP="00FF3529">
      <w:pPr>
        <w:autoSpaceDE w:val="0"/>
        <w:autoSpaceDN w:val="0"/>
        <w:adjustRightInd w:val="0"/>
        <w:spacing w:before="240" w:after="240" w:line="360" w:lineRule="auto"/>
        <w:ind w:right="-141"/>
        <w:contextualSpacing/>
        <w:jc w:val="both"/>
        <w:rPr>
          <w:rFonts w:ascii="Palatino Linotype" w:eastAsia="Times New Roman" w:hAnsi="Palatino Linotype"/>
          <w:sz w:val="24"/>
        </w:rPr>
      </w:pPr>
      <w:r w:rsidRPr="00EE4BE2">
        <w:rPr>
          <w:rFonts w:ascii="Palatino Linotype" w:hAnsi="Palatino Linotype"/>
          <w:sz w:val="24"/>
        </w:rPr>
        <w:t xml:space="preserve">Considerando lo anterior se aprecia que </w:t>
      </w:r>
      <w:r w:rsidRPr="00EE4BE2">
        <w:rPr>
          <w:rFonts w:ascii="Palatino Linotype" w:hAnsi="Palatino Linotype"/>
          <w:b/>
          <w:sz w:val="24"/>
        </w:rPr>
        <w:t>El Sujeto Obligado</w:t>
      </w:r>
      <w:r w:rsidRPr="00EE4BE2">
        <w:rPr>
          <w:rFonts w:ascii="Palatino Linotype" w:hAnsi="Palatino Linotype"/>
          <w:sz w:val="24"/>
        </w:rPr>
        <w:t xml:space="preserve"> cuenta con la información, además, como ya se ha señalado </w:t>
      </w:r>
      <w:r w:rsidRPr="00EE4BE2">
        <w:rPr>
          <w:rFonts w:ascii="Palatino Linotype" w:eastAsia="Times New Roman" w:hAnsi="Palatino Linotype"/>
          <w:sz w:val="24"/>
        </w:rPr>
        <w:t xml:space="preserve">los </w:t>
      </w:r>
      <w:r w:rsidRPr="00EE4BE2">
        <w:rPr>
          <w:rFonts w:ascii="Palatino Linotype" w:eastAsia="MS Mincho" w:hAnsi="Palatino Linotype" w:cs="Times New Roman"/>
          <w:sz w:val="24"/>
          <w:lang w:val="es-ES_tradnl"/>
        </w:rPr>
        <w:t xml:space="preserve">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w:t>
      </w:r>
      <w:r w:rsidRPr="00EE4BE2">
        <w:rPr>
          <w:rFonts w:ascii="Palatino Linotype" w:eastAsia="MS Mincho" w:hAnsi="Palatino Linotype" w:cs="Times New Roman"/>
          <w:sz w:val="24"/>
          <w:lang w:val="es-ES_tradnl"/>
        </w:rPr>
        <w:lastRenderedPageBreak/>
        <w:t>publicidad de la misma, por lo tanto esta debe ser proporcionada siempre y cuando se halle en sus archivos documentales.</w:t>
      </w:r>
    </w:p>
    <w:p w:rsidR="00FF3529" w:rsidRPr="00EE4BE2" w:rsidRDefault="00FF3529" w:rsidP="00D77537"/>
    <w:p w:rsidR="00FF3529" w:rsidRPr="00EE4BE2" w:rsidRDefault="00FF3529" w:rsidP="00FF3529">
      <w:pPr>
        <w:autoSpaceDE w:val="0"/>
        <w:autoSpaceDN w:val="0"/>
        <w:adjustRightInd w:val="0"/>
        <w:spacing w:before="240" w:after="240" w:line="360" w:lineRule="auto"/>
        <w:ind w:right="-141"/>
        <w:contextualSpacing/>
        <w:jc w:val="both"/>
        <w:rPr>
          <w:rFonts w:ascii="Palatino Linotype" w:eastAsia="Times New Roman" w:hAnsi="Palatino Linotype"/>
          <w:sz w:val="24"/>
        </w:rPr>
      </w:pPr>
      <w:r w:rsidRPr="00EE4BE2">
        <w:rPr>
          <w:rFonts w:ascii="Palatino Linotype" w:hAnsi="Palatino Linotype"/>
          <w:sz w:val="24"/>
        </w:rPr>
        <w:t xml:space="preserve">En este sentido, resulta oportuno precisar que </w:t>
      </w:r>
      <w:r w:rsidRPr="00EE4BE2">
        <w:rPr>
          <w:rFonts w:ascii="Palatino Linotype" w:hAnsi="Palatino Linotype"/>
          <w:b/>
          <w:sz w:val="24"/>
        </w:rPr>
        <w:t>El Sujeto Obligado</w:t>
      </w:r>
      <w:r w:rsidRPr="00EE4BE2">
        <w:rPr>
          <w:rFonts w:ascii="Palatino Linotype" w:hAnsi="Palatino Linotype"/>
          <w:sz w:val="24"/>
        </w:rPr>
        <w:t xml:space="preserve"> al remitir la información respecto al año 2017 y al dieciocho (18) de mayo de 2018</w:t>
      </w:r>
      <w:r w:rsidRPr="00EE4BE2">
        <w:rPr>
          <w:rFonts w:ascii="Palatino Linotype" w:eastAsia="Times New Roman" w:hAnsi="Palatino Linotype"/>
          <w:sz w:val="24"/>
        </w:rPr>
        <w:t xml:space="preserve">, </w:t>
      </w:r>
      <w:r w:rsidRPr="00EE4BE2">
        <w:rPr>
          <w:rFonts w:ascii="Palatino Linotype" w:hAnsi="Palatino Linotype"/>
          <w:sz w:val="24"/>
        </w:rPr>
        <w:t>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FF3529" w:rsidRPr="00EE4BE2" w:rsidRDefault="00FF3529" w:rsidP="00FF3529">
      <w:pPr>
        <w:pStyle w:val="Default"/>
        <w:ind w:left="708"/>
        <w:jc w:val="both"/>
        <w:rPr>
          <w:rFonts w:ascii="Palatino Linotype" w:hAnsi="Palatino Linotype"/>
          <w:i/>
          <w:sz w:val="22"/>
          <w:szCs w:val="20"/>
        </w:rPr>
      </w:pPr>
      <w:r w:rsidRPr="00EE4BE2">
        <w:rPr>
          <w:rFonts w:ascii="Palatino Linotype" w:hAnsi="Palatino Linotype"/>
          <w:i/>
          <w:sz w:val="22"/>
          <w:szCs w:val="20"/>
        </w:rPr>
        <w:t>“</w:t>
      </w:r>
      <w:r w:rsidRPr="00EE4BE2">
        <w:rPr>
          <w:rFonts w:ascii="Palatino Linotype" w:hAnsi="Palatino Linotype"/>
          <w:b/>
          <w:i/>
          <w:sz w:val="22"/>
          <w:szCs w:val="20"/>
        </w:rPr>
        <w:t>El Instituto Federal de Acceso a la Información y Protección de Datos no cuenta con facultades para pronunciarse respecto de la veracidad de los documentos proporcionados por los sujetos obligados</w:t>
      </w:r>
      <w:r w:rsidRPr="00EE4BE2">
        <w:rPr>
          <w:rFonts w:ascii="Palatino Linotype" w:hAnsi="Palatino Linotype"/>
          <w:i/>
          <w:sz w:val="22"/>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F3529" w:rsidRPr="00EE4BE2" w:rsidRDefault="00FF3529" w:rsidP="00FF3529">
      <w:pPr>
        <w:pStyle w:val="Default"/>
        <w:ind w:left="708"/>
        <w:jc w:val="both"/>
        <w:rPr>
          <w:rFonts w:ascii="Palatino Linotype" w:hAnsi="Palatino Linotype"/>
          <w:i/>
          <w:sz w:val="22"/>
          <w:szCs w:val="20"/>
        </w:rPr>
      </w:pPr>
    </w:p>
    <w:p w:rsidR="00FF3529" w:rsidRPr="00EE4BE2" w:rsidRDefault="00FF3529" w:rsidP="00FF3529">
      <w:pPr>
        <w:pStyle w:val="Default"/>
        <w:ind w:left="708"/>
        <w:jc w:val="right"/>
        <w:rPr>
          <w:rFonts w:ascii="Palatino Linotype" w:hAnsi="Palatino Linotype"/>
          <w:i/>
          <w:sz w:val="22"/>
          <w:szCs w:val="20"/>
        </w:rPr>
      </w:pPr>
      <w:r w:rsidRPr="00EE4BE2">
        <w:rPr>
          <w:rFonts w:ascii="Palatino Linotype" w:hAnsi="Palatino Linotype"/>
          <w:i/>
          <w:sz w:val="22"/>
          <w:szCs w:val="20"/>
        </w:rPr>
        <w:t>(Énfasis añadido)</w:t>
      </w:r>
    </w:p>
    <w:p w:rsidR="00FF3529" w:rsidRPr="00EE4BE2" w:rsidRDefault="00FF3529" w:rsidP="00FF3529">
      <w:pPr>
        <w:pStyle w:val="Default"/>
        <w:ind w:left="708"/>
        <w:jc w:val="right"/>
        <w:rPr>
          <w:rFonts w:ascii="Palatino Linotype" w:hAnsi="Palatino Linotype"/>
          <w:i/>
          <w:sz w:val="22"/>
          <w:szCs w:val="20"/>
        </w:rPr>
      </w:pPr>
    </w:p>
    <w:p w:rsidR="00FF3529" w:rsidRPr="00EE4BE2" w:rsidRDefault="00FF3529" w:rsidP="00FF3529">
      <w:pPr>
        <w:spacing w:after="120" w:line="360" w:lineRule="auto"/>
        <w:ind w:right="49"/>
        <w:contextualSpacing/>
        <w:jc w:val="both"/>
        <w:rPr>
          <w:rFonts w:ascii="Palatino Linotype" w:hAnsi="Palatino Linotype"/>
          <w:sz w:val="24"/>
        </w:rPr>
      </w:pPr>
      <w:r w:rsidRPr="00EE4BE2">
        <w:rPr>
          <w:rFonts w:ascii="Palatino Linotype" w:hAnsi="Palatino Linotype"/>
          <w:sz w:val="24"/>
        </w:rPr>
        <w:t xml:space="preserve">En esa tesitura, es dable ordenar el o los documentos donde conste o se advierta el número de afiliados de los años 2011, 2012, 2013, 2014, 2015 y 2016, en versión </w:t>
      </w:r>
      <w:r w:rsidR="00D77537" w:rsidRPr="00EE4BE2">
        <w:rPr>
          <w:rFonts w:ascii="Palatino Linotype" w:hAnsi="Palatino Linotype"/>
          <w:sz w:val="24"/>
        </w:rPr>
        <w:t>pública</w:t>
      </w:r>
      <w:r w:rsidRPr="00EE4BE2">
        <w:rPr>
          <w:rFonts w:ascii="Palatino Linotype" w:hAnsi="Palatino Linotype"/>
          <w:sz w:val="24"/>
        </w:rPr>
        <w:t xml:space="preserve">. </w:t>
      </w:r>
    </w:p>
    <w:p w:rsidR="00FF3529" w:rsidRPr="00EE4BE2" w:rsidRDefault="00FF3529" w:rsidP="00FF3529">
      <w:pPr>
        <w:pStyle w:val="Prrafodelista"/>
        <w:spacing w:after="120" w:line="360" w:lineRule="auto"/>
        <w:ind w:left="426" w:right="49"/>
        <w:jc w:val="both"/>
        <w:rPr>
          <w:rFonts w:ascii="Palatino Linotype" w:hAnsi="Palatino Linotype"/>
        </w:rPr>
      </w:pPr>
    </w:p>
    <w:p w:rsidR="00FF3529" w:rsidRPr="00EE4BE2" w:rsidRDefault="00FF3529" w:rsidP="00FF3529">
      <w:pPr>
        <w:spacing w:after="120" w:line="360" w:lineRule="auto"/>
        <w:ind w:right="49"/>
        <w:contextualSpacing/>
        <w:jc w:val="both"/>
        <w:rPr>
          <w:rFonts w:ascii="Palatino Linotype" w:hAnsi="Palatino Linotype"/>
          <w:sz w:val="24"/>
        </w:rPr>
      </w:pPr>
      <w:r w:rsidRPr="00EE4BE2">
        <w:rPr>
          <w:rFonts w:ascii="Palatino Linotype" w:hAnsi="Palatino Linotype"/>
          <w:sz w:val="24"/>
        </w:rPr>
        <w:lastRenderedPageBreak/>
        <w:t xml:space="preserve">Cabe destacar que el Sindicato Único de Trabajadores de </w:t>
      </w:r>
      <w:r w:rsidR="00934457" w:rsidRPr="00EE4BE2">
        <w:rPr>
          <w:rFonts w:ascii="Palatino Linotype" w:hAnsi="Palatino Linotype"/>
          <w:sz w:val="24"/>
        </w:rPr>
        <w:t>l</w:t>
      </w:r>
      <w:r w:rsidRPr="00EE4BE2">
        <w:rPr>
          <w:rFonts w:ascii="Palatino Linotype" w:hAnsi="Palatino Linotype"/>
          <w:sz w:val="24"/>
        </w:rPr>
        <w:t xml:space="preserve">os Poderes, Municipios e Instituciones Descentralizadas del Estado de México, está formado por todos los trabajadores de base al servicio de los Poderes Ejecutivo, Legislativo y Judicial de los Municipios del Estado así como los organismos descentralizados que originalmente hayan pertenecido a cualquiera de ellos o que posteriormente sean aceptados por el propio sindicato, así como de los tribunales administrativos y los fideicomisos públicos de carácter estatal o municipal, trabajadores estos que les será aplicables indistintamente el artículo 123 Constitucional apartado “A” y su Ley Reglamentaria. Ley Federal del Trabajo y/o la Ley del Trabajo de los Servidores Públicos del Estado y Municipios, empresas de participación estatal, empresas prestadoras de servicios de personal al Estado, municipios e instituciones descentralizadas y/o bajo régimen de subcontratación; mismo que fue creado en el </w:t>
      </w:r>
      <w:r w:rsidRPr="00EE4BE2">
        <w:rPr>
          <w:rFonts w:ascii="Palatino Linotype" w:hAnsi="Palatino Linotype"/>
          <w:b/>
          <w:sz w:val="24"/>
        </w:rPr>
        <w:t>año de 1938</w:t>
      </w:r>
      <w:r w:rsidRPr="00EE4BE2">
        <w:rPr>
          <w:rFonts w:ascii="Palatino Linotype" w:hAnsi="Palatino Linotype"/>
          <w:sz w:val="24"/>
        </w:rPr>
        <w:t>, con el objetivo de defender y representar a sus afiliados,  además, se encuentra debidamente registrado ante el Tribunal Estatal de Conciliación y Arbitraje, con el número de registro 28/975</w:t>
      </w:r>
      <w:r w:rsidRPr="00EE4BE2">
        <w:rPr>
          <w:rStyle w:val="Refdenotaalpie"/>
          <w:rFonts w:ascii="Palatino Linotype" w:hAnsi="Palatino Linotype"/>
          <w:sz w:val="24"/>
        </w:rPr>
        <w:footnoteReference w:id="8"/>
      </w:r>
      <w:r w:rsidRPr="00EE4BE2">
        <w:rPr>
          <w:rFonts w:ascii="Palatino Linotype" w:hAnsi="Palatino Linotype"/>
          <w:sz w:val="24"/>
        </w:rPr>
        <w:t>, tal y como a continuación se indica:</w:t>
      </w:r>
    </w:p>
    <w:p w:rsidR="00626981" w:rsidRPr="00EE4BE2" w:rsidRDefault="00D77537" w:rsidP="006B1A2B">
      <w:pPr>
        <w:pStyle w:val="Sinespaciado"/>
      </w:pPr>
      <w:r w:rsidRPr="00EE4BE2">
        <w:rPr>
          <w:noProof/>
          <w:lang w:eastAsia="es-MX"/>
        </w:rPr>
        <mc:AlternateContent>
          <mc:Choice Requires="wps">
            <w:drawing>
              <wp:anchor distT="0" distB="0" distL="114300" distR="114300" simplePos="0" relativeHeight="251666432" behindDoc="0" locked="0" layoutInCell="1" allowOverlap="1">
                <wp:simplePos x="0" y="0"/>
                <wp:positionH relativeFrom="column">
                  <wp:posOffset>40998</wp:posOffset>
                </wp:positionH>
                <wp:positionV relativeFrom="paragraph">
                  <wp:posOffset>112118</wp:posOffset>
                </wp:positionV>
                <wp:extent cx="5470497" cy="1765189"/>
                <wp:effectExtent l="19050" t="19050" r="35560" b="26035"/>
                <wp:wrapNone/>
                <wp:docPr id="4" name="Conector recto 4"/>
                <wp:cNvGraphicFramePr/>
                <a:graphic xmlns:a="http://schemas.openxmlformats.org/drawingml/2006/main">
                  <a:graphicData uri="http://schemas.microsoft.com/office/word/2010/wordprocessingShape">
                    <wps:wsp>
                      <wps:cNvCnPr/>
                      <wps:spPr>
                        <a:xfrm>
                          <a:off x="0" y="0"/>
                          <a:ext cx="5470497" cy="176518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D969B"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25pt,8.85pt" to="434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" strokecolor="#5b9bd5 [3204]" strokeweight="2.25pt">
                <v:stroke joinstyle="miter"/>
              </v:line>
            </w:pict>
          </mc:Fallback>
        </mc:AlternateContent>
      </w:r>
    </w:p>
    <w:p w:rsidR="00626981" w:rsidRPr="00EE4BE2" w:rsidRDefault="00D77537" w:rsidP="006B1A2B">
      <w:pPr>
        <w:pStyle w:val="Sinespaciado"/>
      </w:pPr>
      <w:r w:rsidRPr="00EE4BE2">
        <w:rPr>
          <w:noProof/>
          <w:lang w:eastAsia="es-MX"/>
        </w:rPr>
        <w:lastRenderedPageBreak/>
        <w:drawing>
          <wp:inline distT="0" distB="0" distL="0" distR="0" wp14:anchorId="2F5A3E9B" wp14:editId="34207DE7">
            <wp:extent cx="5612130" cy="2545439"/>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670" t="41942" r="21079" b="9476"/>
                    <a:stretch/>
                  </pic:blipFill>
                  <pic:spPr bwMode="auto">
                    <a:xfrm>
                      <a:off x="0" y="0"/>
                      <a:ext cx="5612130" cy="2545439"/>
                    </a:xfrm>
                    <a:prstGeom prst="rect">
                      <a:avLst/>
                    </a:prstGeom>
                    <a:ln>
                      <a:noFill/>
                    </a:ln>
                    <a:extLst>
                      <a:ext uri="{53640926-AAD7-44D8-BBD7-CCE9431645EC}">
                        <a14:shadowObscured xmlns:a14="http://schemas.microsoft.com/office/drawing/2010/main"/>
                      </a:ext>
                    </a:extLst>
                  </pic:spPr>
                </pic:pic>
              </a:graphicData>
            </a:graphic>
          </wp:inline>
        </w:drawing>
      </w:r>
    </w:p>
    <w:p w:rsidR="00626981" w:rsidRPr="00EE4BE2" w:rsidRDefault="00626981" w:rsidP="006B1A2B">
      <w:pPr>
        <w:pStyle w:val="Sinespaciado"/>
      </w:pPr>
    </w:p>
    <w:p w:rsidR="00BA29AC" w:rsidRPr="00EE4BE2" w:rsidRDefault="00BA29AC" w:rsidP="00BA29AC">
      <w:pPr>
        <w:pStyle w:val="Sinespaciado"/>
      </w:pPr>
    </w:p>
    <w:p w:rsidR="00762267" w:rsidRPr="00EE4BE2" w:rsidRDefault="00762267" w:rsidP="00762267">
      <w:pPr>
        <w:spacing w:before="240" w:after="360" w:line="360" w:lineRule="auto"/>
        <w:contextualSpacing/>
        <w:jc w:val="both"/>
        <w:rPr>
          <w:rFonts w:ascii="Palatino Linotype" w:eastAsia="MS Mincho" w:hAnsi="Palatino Linotype" w:cs="Times New Roman"/>
          <w:sz w:val="24"/>
          <w:szCs w:val="24"/>
          <w:lang w:val="es-ES_tradnl" w:eastAsia="es-ES"/>
        </w:rPr>
      </w:pPr>
      <w:r w:rsidRPr="00EE4BE2">
        <w:rPr>
          <w:rFonts w:ascii="Palatino Linotype" w:eastAsia="MS Mincho" w:hAnsi="Palatino Linotype" w:cs="Times New Roman"/>
          <w:sz w:val="24"/>
          <w:szCs w:val="24"/>
          <w:lang w:val="es-ES_tradnl" w:eastAsia="es-ES"/>
        </w:rPr>
        <w:t xml:space="preserve">No hay que olvidar que </w:t>
      </w:r>
      <w:r w:rsidRPr="00EE4BE2">
        <w:rPr>
          <w:rFonts w:ascii="Palatino Linotype" w:eastAsia="MS Mincho" w:hAnsi="Palatino Linotype" w:cs="Times New Roman"/>
          <w:b/>
          <w:sz w:val="24"/>
          <w:szCs w:val="24"/>
          <w:lang w:val="es-ES_tradnl" w:eastAsia="es-ES"/>
        </w:rPr>
        <w:t>La Recurrente</w:t>
      </w:r>
      <w:r w:rsidRPr="00EE4BE2">
        <w:rPr>
          <w:rFonts w:ascii="Palatino Linotype" w:eastAsia="MS Mincho" w:hAnsi="Palatino Linotype" w:cs="Times New Roman"/>
          <w:sz w:val="24"/>
          <w:szCs w:val="24"/>
          <w:lang w:val="es-ES_tradnl" w:eastAsia="es-ES"/>
        </w:rPr>
        <w:t xml:space="preserve"> requirió en su punto dos, el número de afiliados al Sindicato por año y el número total de afiliados a la fecha, por lo que no pasa desapercibido que </w:t>
      </w:r>
      <w:r w:rsidRPr="00EE4BE2">
        <w:rPr>
          <w:rFonts w:ascii="Palatino Linotype" w:eastAsia="MS Mincho" w:hAnsi="Palatino Linotype" w:cs="Times New Roman"/>
          <w:b/>
          <w:sz w:val="24"/>
          <w:szCs w:val="24"/>
          <w:lang w:val="es-ES_tradnl" w:eastAsia="es-ES"/>
        </w:rPr>
        <w:t>El Sujeto Obligado</w:t>
      </w:r>
      <w:r w:rsidRPr="00EE4BE2">
        <w:rPr>
          <w:rFonts w:ascii="Palatino Linotype" w:eastAsia="MS Mincho" w:hAnsi="Palatino Linotype" w:cs="Times New Roman"/>
          <w:sz w:val="24"/>
          <w:szCs w:val="24"/>
          <w:lang w:val="es-ES_tradnl" w:eastAsia="es-ES"/>
        </w:rPr>
        <w:t xml:space="preserve">, por lo que en caso de que dicha información o documento aún contenga la formalidad o las firmas correspondientes, que le otorguen la certeza jurídica de haber sido emitida en ejercicio de sus atribuciones, </w:t>
      </w:r>
      <w:r w:rsidRPr="00EE4BE2">
        <w:rPr>
          <w:rFonts w:ascii="Palatino Linotype" w:eastAsia="MS Mincho" w:hAnsi="Palatino Linotype" w:cs="Times New Roman"/>
          <w:b/>
          <w:sz w:val="24"/>
          <w:szCs w:val="24"/>
          <w:lang w:val="es-ES_tradnl" w:eastAsia="es-ES"/>
        </w:rPr>
        <w:t>El Sujeto Obligado</w:t>
      </w:r>
      <w:r w:rsidRPr="00EE4BE2">
        <w:rPr>
          <w:rFonts w:ascii="Palatino Linotype" w:eastAsia="MS Mincho" w:hAnsi="Palatino Linotype" w:cs="Times New Roman"/>
          <w:sz w:val="24"/>
          <w:szCs w:val="24"/>
          <w:lang w:val="es-ES_tradnl" w:eastAsia="es-ES"/>
        </w:rPr>
        <w:t xml:space="preserve"> deberá emitir su acuerdo de inexistencia en términos de los artículos 19, 169 y 170 de la Ley de la materia como se enuncia a continuación: </w:t>
      </w:r>
    </w:p>
    <w:p w:rsidR="00762267" w:rsidRPr="00EE4BE2" w:rsidRDefault="00762267" w:rsidP="00762267">
      <w:pPr>
        <w:spacing w:before="240" w:after="360" w:line="360" w:lineRule="auto"/>
        <w:contextualSpacing/>
        <w:jc w:val="both"/>
        <w:rPr>
          <w:rFonts w:ascii="Palatino Linotype" w:eastAsia="MS Mincho" w:hAnsi="Palatino Linotype" w:cs="Times New Roman"/>
          <w:sz w:val="14"/>
          <w:szCs w:val="24"/>
          <w:lang w:val="es-ES_tradnl" w:eastAsia="es-ES"/>
        </w:rPr>
      </w:pP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i/>
          <w:szCs w:val="24"/>
          <w:lang w:val="es-ES_tradnl" w:eastAsia="es-ES"/>
        </w:rPr>
        <w:t>“</w:t>
      </w:r>
      <w:r w:rsidRPr="00EE4BE2">
        <w:rPr>
          <w:rFonts w:ascii="Palatino Linotype" w:eastAsia="MS Mincho" w:hAnsi="Palatino Linotype" w:cs="Times New Roman"/>
          <w:b/>
          <w:i/>
          <w:szCs w:val="24"/>
          <w:lang w:val="es-ES_tradnl" w:eastAsia="es-ES"/>
        </w:rPr>
        <w:t>Artículo 19.</w:t>
      </w:r>
      <w:r w:rsidRPr="00EE4BE2">
        <w:rPr>
          <w:rFonts w:ascii="Palatino Linotype" w:eastAsia="MS Mincho" w:hAnsi="Palatino Linotype" w:cs="Times New Roman"/>
          <w:i/>
          <w:szCs w:val="24"/>
          <w:lang w:val="es-ES_tradnl" w:eastAsia="es-ES"/>
        </w:rPr>
        <w:t xml:space="preserve"> Se presume que la información debe existir si se refiere a las facultades, competencias y funciones que los ordenamientos jurídicos aplicables otorgan a los sujetos obligados.</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i/>
          <w:szCs w:val="24"/>
          <w:lang w:val="es-ES_tradnl" w:eastAsia="es-ES"/>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w:t>
      </w:r>
      <w:r w:rsidRPr="00EE4BE2">
        <w:rPr>
          <w:rFonts w:ascii="Palatino Linotype" w:eastAsia="MS Mincho" w:hAnsi="Palatino Linotype" w:cs="Times New Roman"/>
          <w:i/>
          <w:szCs w:val="24"/>
          <w:lang w:val="es-ES_tradnl" w:eastAsia="es-ES"/>
        </w:rPr>
        <w:lastRenderedPageBreak/>
        <w:t>acuerdo de inexistencia, debidamente fundado y motivado, en el que detalle las razones del por qué no obra en sus archivos.</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b/>
          <w:i/>
          <w:szCs w:val="24"/>
          <w:lang w:val="es-ES_tradnl" w:eastAsia="es-ES"/>
        </w:rPr>
        <w:t>Artículo 169.</w:t>
      </w:r>
      <w:r w:rsidRPr="00EE4BE2">
        <w:rPr>
          <w:rFonts w:ascii="Palatino Linotype" w:eastAsia="MS Mincho" w:hAnsi="Palatino Linotype" w:cs="Times New Roman"/>
          <w:i/>
          <w:szCs w:val="24"/>
          <w:lang w:val="es-ES_tradnl" w:eastAsia="es-ES"/>
        </w:rPr>
        <w:t xml:space="preserve"> Cuando la información no se encuentre en los archivos del sujeto obligado, el Comité de Transparencia:</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b/>
          <w:i/>
          <w:szCs w:val="24"/>
          <w:lang w:val="es-ES_tradnl" w:eastAsia="es-ES"/>
        </w:rPr>
      </w:pP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b/>
          <w:i/>
          <w:szCs w:val="24"/>
          <w:lang w:val="es-ES_tradnl" w:eastAsia="es-ES"/>
        </w:rPr>
        <w:t>I.</w:t>
      </w:r>
      <w:r w:rsidRPr="00EE4BE2">
        <w:rPr>
          <w:rFonts w:ascii="Palatino Linotype" w:eastAsia="MS Mincho" w:hAnsi="Palatino Linotype" w:cs="Times New Roman"/>
          <w:i/>
          <w:szCs w:val="24"/>
          <w:lang w:val="es-ES_tradnl" w:eastAsia="es-ES"/>
        </w:rPr>
        <w:t xml:space="preserve"> Analizará el caso y tomará las medidas necesarias para localizar la información;</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b/>
          <w:i/>
          <w:szCs w:val="24"/>
          <w:lang w:val="es-ES_tradnl" w:eastAsia="es-ES"/>
        </w:rPr>
        <w:t>II.</w:t>
      </w:r>
      <w:r w:rsidRPr="00EE4BE2">
        <w:rPr>
          <w:rFonts w:ascii="Palatino Linotype" w:eastAsia="MS Mincho" w:hAnsi="Palatino Linotype" w:cs="Times New Roman"/>
          <w:i/>
          <w:szCs w:val="24"/>
          <w:lang w:val="es-ES_tradnl" w:eastAsia="es-ES"/>
        </w:rPr>
        <w:t xml:space="preserve"> Expedirá una resolución que confirme la inexistencia del documento;</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b/>
          <w:i/>
          <w:szCs w:val="24"/>
          <w:lang w:val="es-ES_tradnl" w:eastAsia="es-ES"/>
        </w:rPr>
        <w:t>III.</w:t>
      </w:r>
      <w:r w:rsidRPr="00EE4BE2">
        <w:rPr>
          <w:rFonts w:ascii="Palatino Linotype" w:eastAsia="MS Mincho" w:hAnsi="Palatino Linotype" w:cs="Times New Roman"/>
          <w:i/>
          <w:szCs w:val="24"/>
          <w:lang w:val="es-ES_tradnl" w:eastAsia="es-E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b/>
          <w:i/>
          <w:szCs w:val="24"/>
          <w:lang w:val="es-ES_tradnl" w:eastAsia="es-ES"/>
        </w:rPr>
        <w:t>IV.</w:t>
      </w:r>
      <w:r w:rsidRPr="00EE4BE2">
        <w:rPr>
          <w:rFonts w:ascii="Palatino Linotype" w:eastAsia="MS Mincho" w:hAnsi="Palatino Linotype" w:cs="Times New Roman"/>
          <w:i/>
          <w:szCs w:val="24"/>
          <w:lang w:val="es-ES_tradnl" w:eastAsia="es-ES"/>
        </w:rPr>
        <w:t xml:space="preserve"> Notificará al órgano interno de control o equivalente del sujeto obligado quien, en su caso, deberá iniciar el procedimiento de responsabilidad administrativa que corresponda.</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i/>
          <w:szCs w:val="24"/>
          <w:lang w:val="es-ES_tradnl" w:eastAsia="es-ES"/>
        </w:rPr>
        <w:t>La Unidad de Transparencia deberá notificarlo al solicitante por escrito, en un plazo que no exceda de quince días hábiles contados a partir del día siguiente a la presentación de la solicitud.</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i/>
          <w:szCs w:val="24"/>
          <w:lang w:val="es-ES_tradnl" w:eastAsia="es-ES"/>
        </w:rPr>
        <w:t>Este plazo podrá ampliarse hasta por otros siete días hábiles, siempre que existan razones para ello, debiendo notificarse por escrito al solicitante.</w:t>
      </w: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762267" w:rsidRPr="00EE4BE2" w:rsidRDefault="00762267" w:rsidP="00762267">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EE4BE2">
        <w:rPr>
          <w:rFonts w:ascii="Palatino Linotype" w:eastAsia="MS Mincho" w:hAnsi="Palatino Linotype" w:cs="Times New Roman"/>
          <w:b/>
          <w:i/>
          <w:szCs w:val="24"/>
          <w:lang w:val="es-ES_tradnl" w:eastAsia="es-ES"/>
        </w:rPr>
        <w:t>Artículo 170.</w:t>
      </w:r>
      <w:r w:rsidRPr="00EE4BE2">
        <w:rPr>
          <w:rFonts w:ascii="Palatino Linotype" w:eastAsia="MS Mincho" w:hAnsi="Palatino Linotype" w:cs="Times New Roman"/>
          <w:i/>
          <w:szCs w:val="24"/>
          <w:lang w:val="es-ES_tradnl" w:eastAsia="es-ES"/>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762267" w:rsidRPr="00EE4BE2" w:rsidRDefault="00762267" w:rsidP="00762267">
      <w:pPr>
        <w:spacing w:before="240" w:after="360" w:line="360" w:lineRule="auto"/>
        <w:contextualSpacing/>
        <w:jc w:val="both"/>
        <w:rPr>
          <w:rFonts w:ascii="Palatino Linotype" w:eastAsia="MS Mincho" w:hAnsi="Palatino Linotype" w:cs="Times New Roman"/>
          <w:sz w:val="24"/>
          <w:szCs w:val="24"/>
          <w:lang w:val="es-ES_tradnl" w:eastAsia="es-ES"/>
        </w:rPr>
      </w:pPr>
    </w:p>
    <w:p w:rsidR="00762267" w:rsidRPr="00EE4BE2" w:rsidRDefault="00762267" w:rsidP="00762267">
      <w:pPr>
        <w:spacing w:before="240" w:after="360" w:line="360" w:lineRule="auto"/>
        <w:contextualSpacing/>
        <w:jc w:val="both"/>
        <w:rPr>
          <w:rFonts w:ascii="Palatino Linotype" w:eastAsia="MS Mincho" w:hAnsi="Palatino Linotype" w:cs="Times New Roman"/>
          <w:sz w:val="24"/>
          <w:szCs w:val="24"/>
          <w:lang w:val="es-ES_tradnl" w:eastAsia="es-ES"/>
        </w:rPr>
      </w:pPr>
      <w:r w:rsidRPr="00EE4BE2">
        <w:rPr>
          <w:rFonts w:ascii="Palatino Linotype" w:eastAsia="MS Mincho" w:hAnsi="Palatino Linotype" w:cs="Times New Roman"/>
          <w:sz w:val="24"/>
          <w:szCs w:val="24"/>
          <w:lang w:val="es-ES_tradnl" w:eastAsia="es-ES"/>
        </w:rPr>
        <w:t xml:space="preserve">Bajo éste tenor es preciso advertir que es necesaria la emisión del acuerdo de inexistencia en aquellos casos en que </w:t>
      </w:r>
      <w:r w:rsidRPr="00EE4BE2">
        <w:rPr>
          <w:rFonts w:ascii="Palatino Linotype" w:eastAsia="MS Mincho" w:hAnsi="Palatino Linotype" w:cs="Times New Roman"/>
          <w:b/>
          <w:sz w:val="24"/>
          <w:szCs w:val="24"/>
          <w:lang w:val="es-ES_tradnl" w:eastAsia="es-ES"/>
        </w:rPr>
        <w:t>El Sujeto Obligado</w:t>
      </w:r>
      <w:r w:rsidRPr="00EE4BE2">
        <w:rPr>
          <w:rFonts w:ascii="Palatino Linotype" w:eastAsia="MS Mincho" w:hAnsi="Palatino Linotype" w:cs="Times New Roman"/>
          <w:sz w:val="24"/>
          <w:szCs w:val="24"/>
          <w:lang w:val="es-ES_tradnl" w:eastAsia="es-ES"/>
        </w:rPr>
        <w:t xml:space="preserve"> debió poseer la información solicitada, entonces su Comité de Transparencia tiene el deber de emitir un acuerdo de inexistencia, el cual se insiste, se dicta en aquellos supuestos en los que si bien la </w:t>
      </w:r>
      <w:r w:rsidRPr="00EE4BE2">
        <w:rPr>
          <w:rFonts w:ascii="Palatino Linotype" w:eastAsia="MS Mincho" w:hAnsi="Palatino Linotype" w:cs="Times New Roman"/>
          <w:sz w:val="24"/>
          <w:szCs w:val="24"/>
          <w:lang w:val="es-ES_tradnl" w:eastAsia="es-ES"/>
        </w:rPr>
        <w:lastRenderedPageBreak/>
        <w:t>información solicitada la genera, posee o administra el sujeto obligado en el marco de las funciones de derecho público; sin embargo, éste no lo posee por la razones que deberá expresar a través de un acuerdo debidamente fundado y motivado.</w:t>
      </w:r>
    </w:p>
    <w:p w:rsidR="00762267" w:rsidRPr="00EE4BE2" w:rsidRDefault="00762267" w:rsidP="00762267">
      <w:pPr>
        <w:spacing w:before="240" w:after="360" w:line="360" w:lineRule="auto"/>
        <w:contextualSpacing/>
        <w:jc w:val="both"/>
        <w:rPr>
          <w:rFonts w:ascii="Palatino Linotype" w:eastAsia="MS Mincho" w:hAnsi="Palatino Linotype" w:cs="Times New Roman"/>
          <w:sz w:val="24"/>
          <w:szCs w:val="24"/>
          <w:lang w:val="es-ES_tradnl" w:eastAsia="es-ES"/>
        </w:rPr>
      </w:pPr>
    </w:p>
    <w:p w:rsidR="00762267" w:rsidRPr="00EE4BE2" w:rsidRDefault="00762267" w:rsidP="00762267">
      <w:pPr>
        <w:spacing w:before="240" w:after="360" w:line="360" w:lineRule="auto"/>
        <w:contextualSpacing/>
        <w:jc w:val="both"/>
        <w:rPr>
          <w:rFonts w:ascii="Palatino Linotype" w:eastAsia="MS Mincho" w:hAnsi="Palatino Linotype" w:cs="Times New Roman"/>
          <w:sz w:val="24"/>
          <w:szCs w:val="24"/>
          <w:lang w:val="es-ES_tradnl" w:eastAsia="es-ES"/>
        </w:rPr>
      </w:pPr>
      <w:r w:rsidRPr="00EE4BE2">
        <w:rPr>
          <w:rFonts w:ascii="Palatino Linotype" w:eastAsia="MS Mincho" w:hAnsi="Palatino Linotype" w:cs="Times New Roman"/>
          <w:sz w:val="24"/>
          <w:szCs w:val="24"/>
          <w:lang w:val="es-ES_tradnl" w:eastAsia="es-ES"/>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rsidR="00762267" w:rsidRPr="00EE4BE2" w:rsidRDefault="00762267" w:rsidP="00762267">
      <w:pPr>
        <w:spacing w:before="240" w:after="360" w:line="360" w:lineRule="auto"/>
        <w:contextualSpacing/>
        <w:jc w:val="both"/>
        <w:rPr>
          <w:rFonts w:ascii="Palatino Linotype" w:eastAsia="MS Mincho" w:hAnsi="Palatino Linotype" w:cs="Times New Roman"/>
          <w:sz w:val="24"/>
          <w:szCs w:val="24"/>
          <w:lang w:val="es-ES_tradnl" w:eastAsia="es-ES"/>
        </w:rPr>
      </w:pPr>
    </w:p>
    <w:p w:rsidR="00762267" w:rsidRPr="00EE4BE2" w:rsidRDefault="00762267" w:rsidP="00762267">
      <w:pPr>
        <w:spacing w:before="240" w:after="360" w:line="360" w:lineRule="auto"/>
        <w:contextualSpacing/>
        <w:jc w:val="both"/>
        <w:rPr>
          <w:rFonts w:ascii="Palatino Linotype" w:eastAsia="MS Mincho" w:hAnsi="Palatino Linotype" w:cs="Times New Roman"/>
          <w:sz w:val="24"/>
          <w:szCs w:val="24"/>
          <w:lang w:val="es-ES_tradnl" w:eastAsia="es-ES"/>
        </w:rPr>
      </w:pPr>
      <w:r w:rsidRPr="00EE4BE2">
        <w:rPr>
          <w:rFonts w:ascii="Palatino Linotype" w:eastAsia="MS Mincho" w:hAnsi="Palatino Linotype" w:cs="Times New Roman"/>
          <w:sz w:val="24"/>
          <w:szCs w:val="24"/>
          <w:lang w:val="es-ES_tradnl" w:eastAsia="es-ES"/>
        </w:rPr>
        <w:t>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 En esa tesitura, el servidor público habilitado al hacer del conocimiento del Titular de la Unidad de Transparencia que no se ha generado la información solicitada, está realizando un acto administrativo, el cual tiene la presunción de ser veraz.</w:t>
      </w:r>
    </w:p>
    <w:p w:rsidR="00762267" w:rsidRPr="00EE4BE2" w:rsidRDefault="00762267" w:rsidP="00BA29AC">
      <w:pPr>
        <w:spacing w:after="120" w:line="360" w:lineRule="auto"/>
        <w:ind w:right="49"/>
        <w:contextualSpacing/>
        <w:jc w:val="both"/>
        <w:rPr>
          <w:rFonts w:ascii="Palatino Linotype" w:hAnsi="Palatino Linotype"/>
          <w:sz w:val="24"/>
        </w:rPr>
      </w:pPr>
    </w:p>
    <w:p w:rsidR="00BA29AC" w:rsidRPr="00EE4BE2" w:rsidRDefault="00BA29AC" w:rsidP="00BA29AC">
      <w:pPr>
        <w:spacing w:after="120" w:line="360" w:lineRule="auto"/>
        <w:ind w:right="49"/>
        <w:contextualSpacing/>
        <w:jc w:val="both"/>
        <w:rPr>
          <w:rFonts w:ascii="Palatino Linotype" w:hAnsi="Palatino Linotype"/>
          <w:sz w:val="24"/>
        </w:rPr>
      </w:pPr>
      <w:r w:rsidRPr="00EE4BE2">
        <w:rPr>
          <w:rFonts w:ascii="Palatino Linotype" w:hAnsi="Palatino Linotype"/>
          <w:sz w:val="24"/>
        </w:rPr>
        <w:t>Derivado de lo anterior, es obligación y facultad del Secretario de Organización y Estadística poner en práctica los sistemas y medios más adecuados para la mejor organización del archivo así como tener  bajo su responsabilidad el archivo general</w:t>
      </w:r>
      <w:r w:rsidRPr="00EE4BE2">
        <w:rPr>
          <w:rStyle w:val="Refdenotaalpie"/>
          <w:rFonts w:ascii="Palatino Linotype" w:hAnsi="Palatino Linotype"/>
          <w:sz w:val="24"/>
        </w:rPr>
        <w:footnoteReference w:id="9"/>
      </w:r>
      <w:r w:rsidRPr="00EE4BE2">
        <w:rPr>
          <w:rFonts w:ascii="Palatino Linotype" w:hAnsi="Palatino Linotype"/>
          <w:sz w:val="24"/>
        </w:rPr>
        <w:t xml:space="preserve">, con lo cual, se aprecia que derivado de dichas atribuciones, el Sujeto Obligado cuenta </w:t>
      </w:r>
      <w:r w:rsidRPr="00EE4BE2">
        <w:rPr>
          <w:rFonts w:ascii="Palatino Linotype" w:hAnsi="Palatino Linotype"/>
          <w:sz w:val="24"/>
        </w:rPr>
        <w:lastRenderedPageBreak/>
        <w:t xml:space="preserve">con un archivo general, mismo que tiene como finalidad el garantizar el tratamiento, accesibilidad y conservación del patrimonio documental que género, administro; razón por la cual, resulta procedente ordenar la información de los años 2011, 2012, 2013, 2014, 2015 y 2016, ya que, como se señaló </w:t>
      </w:r>
      <w:r w:rsidRPr="00EE4BE2">
        <w:rPr>
          <w:rFonts w:ascii="Palatino Linotype" w:hAnsi="Palatino Linotype"/>
          <w:b/>
          <w:sz w:val="24"/>
        </w:rPr>
        <w:t>El Sujeto Obligado</w:t>
      </w:r>
      <w:r w:rsidRPr="00EE4BE2">
        <w:rPr>
          <w:rFonts w:ascii="Palatino Linotype" w:hAnsi="Palatino Linotype"/>
          <w:sz w:val="24"/>
        </w:rPr>
        <w:t xml:space="preserve"> cuenta con un área específica donde se resguarda la información del </w:t>
      </w:r>
      <w:r w:rsidRPr="00EE4BE2">
        <w:rPr>
          <w:rFonts w:ascii="Palatino Linotype" w:hAnsi="Palatino Linotype"/>
          <w:b/>
          <w:sz w:val="24"/>
        </w:rPr>
        <w:t>Sujeto Obligado</w:t>
      </w:r>
      <w:r w:rsidR="003B396A" w:rsidRPr="00EE4BE2">
        <w:rPr>
          <w:rFonts w:ascii="Palatino Linotype" w:hAnsi="Palatino Linotype"/>
          <w:sz w:val="24"/>
        </w:rPr>
        <w:t>.</w:t>
      </w:r>
    </w:p>
    <w:p w:rsidR="00626981" w:rsidRPr="00EE4BE2" w:rsidRDefault="00626981" w:rsidP="006B1A2B">
      <w:pPr>
        <w:pStyle w:val="Sinespaciado"/>
      </w:pPr>
    </w:p>
    <w:p w:rsidR="003B396A" w:rsidRPr="00EE4BE2" w:rsidRDefault="003B396A" w:rsidP="003B396A">
      <w:pPr>
        <w:spacing w:after="120" w:line="360" w:lineRule="auto"/>
        <w:ind w:right="49"/>
        <w:contextualSpacing/>
        <w:jc w:val="both"/>
        <w:rPr>
          <w:rFonts w:ascii="Palatino Linotype" w:hAnsi="Palatino Linotype" w:cs="Arial"/>
          <w:color w:val="000000" w:themeColor="text1"/>
          <w:sz w:val="24"/>
        </w:rPr>
      </w:pPr>
      <w:r w:rsidRPr="00EE4BE2">
        <w:rPr>
          <w:rFonts w:ascii="Palatino Linotype" w:hAnsi="Palatino Linotype" w:cs="Arial"/>
          <w:color w:val="000000" w:themeColor="text1"/>
          <w:sz w:val="24"/>
        </w:rPr>
        <w:t xml:space="preserve">Por otro lado, debe destacarse que debido a la naturaleza de la información solicitada, esto es, de la información respecto del documento donde conste o se aprecie el número de afiliados o en documentos análogos,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E4BE2">
        <w:rPr>
          <w:rFonts w:ascii="Palatino Linotype" w:hAnsi="Palatino Linotype" w:cs="Arial"/>
          <w:b/>
          <w:color w:val="000000" w:themeColor="text1"/>
          <w:sz w:val="24"/>
          <w:u w:val="single"/>
        </w:rPr>
        <w:t>versión pública</w:t>
      </w:r>
      <w:r w:rsidRPr="00EE4BE2">
        <w:rPr>
          <w:rFonts w:ascii="Palatino Linotype" w:hAnsi="Palatino Linotype" w:cs="Arial"/>
          <w:color w:val="000000" w:themeColor="text1"/>
          <w:sz w:val="24"/>
        </w:rPr>
        <w:t xml:space="preserve"> del documento por las consideraciones que se estimen pertinentes.</w:t>
      </w:r>
    </w:p>
    <w:p w:rsidR="00012D24" w:rsidRPr="00EE4BE2" w:rsidRDefault="00012D24" w:rsidP="00012D24">
      <w:pPr>
        <w:pStyle w:val="Prrafodelista"/>
        <w:numPr>
          <w:ilvl w:val="0"/>
          <w:numId w:val="14"/>
        </w:numPr>
        <w:spacing w:before="240" w:after="240" w:line="360" w:lineRule="auto"/>
        <w:ind w:left="709" w:right="49"/>
        <w:contextualSpacing/>
        <w:jc w:val="both"/>
        <w:rPr>
          <w:rFonts w:ascii="Palatino Linotype" w:hAnsi="Palatino Linotype"/>
          <w:b/>
          <w:color w:val="000000" w:themeColor="text1"/>
          <w:u w:val="single"/>
        </w:rPr>
      </w:pPr>
      <w:r w:rsidRPr="00EE4BE2">
        <w:rPr>
          <w:rFonts w:ascii="Palatino Linotype" w:hAnsi="Palatino Linotype"/>
          <w:b/>
          <w:i/>
        </w:rPr>
        <w:t>DEL ACUERDO DE CLASIFICACIÓN.</w:t>
      </w:r>
      <w:bookmarkStart w:id="1" w:name="_Toc485631704"/>
      <w:bookmarkStart w:id="2" w:name="_Toc496643629"/>
      <w:bookmarkStart w:id="3" w:name="_Toc514868040"/>
      <w:r w:rsidRPr="00EE4BE2">
        <w:rPr>
          <w:rFonts w:ascii="Palatino Linotype" w:hAnsi="Palatino Linotype"/>
          <w:b/>
          <w:i/>
        </w:rPr>
        <w:t xml:space="preserve"> FORMALIDADES PARA EMITIR EL ACUERDO DE CLASIFICACIÓN.</w:t>
      </w:r>
      <w:bookmarkEnd w:id="1"/>
      <w:bookmarkEnd w:id="2"/>
      <w:bookmarkEnd w:id="3"/>
    </w:p>
    <w:p w:rsidR="00012D24" w:rsidRPr="00EE4BE2" w:rsidRDefault="00012D24" w:rsidP="00012D24">
      <w:pPr>
        <w:pStyle w:val="Prrafodelista"/>
        <w:tabs>
          <w:tab w:val="left" w:pos="7770"/>
        </w:tabs>
        <w:spacing w:line="360" w:lineRule="auto"/>
        <w:ind w:left="0"/>
        <w:jc w:val="both"/>
        <w:rPr>
          <w:rFonts w:ascii="Palatino Linotype" w:hAnsi="Palatino Linotype" w:cs="Arial"/>
          <w:color w:val="000000" w:themeColor="text1"/>
          <w:sz w:val="2"/>
        </w:rPr>
      </w:pPr>
    </w:p>
    <w:p w:rsidR="00012D24" w:rsidRPr="00EE4BE2" w:rsidRDefault="00012D24" w:rsidP="00012D24">
      <w:pPr>
        <w:spacing w:line="360" w:lineRule="auto"/>
        <w:contextualSpacing/>
        <w:jc w:val="both"/>
        <w:rPr>
          <w:rFonts w:ascii="Palatino Linotype" w:hAnsi="Palatino Linotype" w:cs="Arial"/>
          <w:color w:val="000000" w:themeColor="text1"/>
          <w:sz w:val="24"/>
        </w:rPr>
      </w:pPr>
      <w:r w:rsidRPr="00EE4BE2">
        <w:rPr>
          <w:rFonts w:ascii="Palatino Linotype" w:hAnsi="Palatino Linotype" w:cs="Arial"/>
          <w:color w:val="000000" w:themeColor="text1"/>
          <w:sz w:val="24"/>
        </w:rPr>
        <w:t xml:space="preserve">Los </w:t>
      </w:r>
      <w:r w:rsidRPr="00EE4BE2">
        <w:rPr>
          <w:rFonts w:ascii="Palatino Linotype" w:hAnsi="Palatino Linotype"/>
          <w:color w:val="000000" w:themeColor="text1"/>
          <w:sz w:val="24"/>
        </w:rPr>
        <w:t>artículos</w:t>
      </w:r>
      <w:r w:rsidRPr="00EE4BE2">
        <w:rPr>
          <w:rFonts w:ascii="Palatino Linotype" w:hAnsi="Palatino Linotype" w:cs="Arial"/>
          <w:color w:val="000000" w:themeColor="text1"/>
          <w:sz w:val="24"/>
        </w:rPr>
        <w:t xml:space="preserve"> 122 y 100 de la </w:t>
      </w:r>
      <w:r w:rsidRPr="00EE4BE2">
        <w:rPr>
          <w:rFonts w:ascii="Palatino Linotype" w:hAnsi="Palatino Linotype" w:cs="Arial"/>
          <w:b/>
          <w:color w:val="000000" w:themeColor="text1"/>
          <w:sz w:val="24"/>
        </w:rPr>
        <w:t>Ley de Transparencia y Acceso a la Información Pública del Estado de México y Municipios</w:t>
      </w:r>
      <w:r w:rsidRPr="00EE4BE2">
        <w:rPr>
          <w:rFonts w:ascii="Palatino Linotype" w:hAnsi="Palatino Linotype" w:cs="Arial"/>
          <w:color w:val="000000" w:themeColor="text1"/>
          <w:sz w:val="24"/>
        </w:rPr>
        <w:t xml:space="preserve"> y de la </w:t>
      </w:r>
      <w:r w:rsidRPr="00EE4BE2">
        <w:rPr>
          <w:rFonts w:ascii="Palatino Linotype" w:hAnsi="Palatino Linotype"/>
          <w:b/>
          <w:color w:val="000000" w:themeColor="text1"/>
          <w:sz w:val="24"/>
        </w:rPr>
        <w:t>Ley General de Transparencia y Acceso a la Información Pública</w:t>
      </w:r>
      <w:r w:rsidRPr="00EE4BE2">
        <w:rPr>
          <w:rFonts w:ascii="Palatino Linotype" w:hAnsi="Palatino Linotype" w:cs="Arial"/>
          <w:color w:val="000000" w:themeColor="text1"/>
          <w:sz w:val="24"/>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w:t>
      </w:r>
      <w:r w:rsidRPr="00EE4BE2">
        <w:rPr>
          <w:rFonts w:ascii="Palatino Linotype" w:hAnsi="Palatino Linotype" w:cs="Arial"/>
          <w:color w:val="000000" w:themeColor="text1"/>
          <w:sz w:val="24"/>
        </w:rPr>
        <w:lastRenderedPageBreak/>
        <w:t>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12D24" w:rsidRPr="00EE4BE2" w:rsidRDefault="00012D24" w:rsidP="00C83A1C">
      <w:pPr>
        <w:pStyle w:val="Sinespaciado"/>
        <w:rPr>
          <w:lang w:val="es-ES"/>
        </w:rPr>
      </w:pPr>
    </w:p>
    <w:p w:rsidR="00012D24" w:rsidRPr="00EE4BE2" w:rsidRDefault="00012D24" w:rsidP="00012D24">
      <w:pPr>
        <w:spacing w:line="360" w:lineRule="auto"/>
        <w:contextualSpacing/>
        <w:jc w:val="both"/>
        <w:rPr>
          <w:rFonts w:ascii="Palatino Linotype" w:hAnsi="Palatino Linotype" w:cs="Arial"/>
          <w:color w:val="000000" w:themeColor="text1"/>
          <w:sz w:val="24"/>
        </w:rPr>
      </w:pPr>
      <w:r w:rsidRPr="00EE4BE2">
        <w:rPr>
          <w:rFonts w:ascii="Palatino Linotype" w:hAnsi="Palatino Linotype" w:cs="Arial"/>
          <w:color w:val="000000" w:themeColor="text1"/>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012D24" w:rsidRPr="00EE4BE2" w:rsidRDefault="00012D24" w:rsidP="00C83A1C">
      <w:pPr>
        <w:pStyle w:val="Sinespaciado"/>
      </w:pPr>
    </w:p>
    <w:p w:rsidR="00012D24" w:rsidRPr="00EE4BE2" w:rsidRDefault="00012D24" w:rsidP="00012D24">
      <w:pPr>
        <w:spacing w:line="360" w:lineRule="auto"/>
        <w:contextualSpacing/>
        <w:jc w:val="both"/>
        <w:rPr>
          <w:rFonts w:ascii="Palatino Linotype" w:hAnsi="Palatino Linotype" w:cs="Arial"/>
          <w:color w:val="000000" w:themeColor="text1"/>
          <w:sz w:val="24"/>
        </w:rPr>
      </w:pPr>
      <w:r w:rsidRPr="00EE4BE2">
        <w:rPr>
          <w:rFonts w:ascii="Palatino Linotype" w:hAnsi="Palatino Linotype" w:cs="Arial"/>
          <w:color w:val="000000" w:themeColor="text1"/>
          <w:sz w:val="24"/>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012D24" w:rsidRPr="00EE4BE2" w:rsidRDefault="00012D24" w:rsidP="00C83A1C">
      <w:pPr>
        <w:pStyle w:val="Sinespaciado"/>
        <w:rPr>
          <w:sz w:val="18"/>
        </w:rPr>
      </w:pPr>
    </w:p>
    <w:p w:rsidR="00012D24" w:rsidRPr="00EE4BE2" w:rsidRDefault="00012D24" w:rsidP="00C83A1C">
      <w:pPr>
        <w:spacing w:line="360" w:lineRule="auto"/>
        <w:contextualSpacing/>
        <w:jc w:val="both"/>
        <w:rPr>
          <w:rFonts w:ascii="Palatino Linotype" w:hAnsi="Palatino Linotype" w:cs="Arial"/>
          <w:color w:val="000000" w:themeColor="text1"/>
          <w:sz w:val="24"/>
        </w:rPr>
      </w:pPr>
      <w:r w:rsidRPr="00EE4BE2">
        <w:rPr>
          <w:rFonts w:ascii="Palatino Linotype" w:hAnsi="Palatino Linotype" w:cs="Arial"/>
          <w:color w:val="000000" w:themeColor="text1"/>
          <w:sz w:val="24"/>
        </w:rPr>
        <w:t xml:space="preserve">Por lo tanto el Comité de Transparencia, según lo dispuesto en los artículos 128 y 103 de la </w:t>
      </w:r>
      <w:r w:rsidRPr="00EE4BE2">
        <w:rPr>
          <w:rFonts w:ascii="Palatino Linotype" w:hAnsi="Palatino Linotype" w:cs="Arial"/>
          <w:b/>
          <w:color w:val="000000" w:themeColor="text1"/>
          <w:sz w:val="24"/>
        </w:rPr>
        <w:t>Ley de Transparencia y Acceso a la Información Pública del Estado de México y Municipios</w:t>
      </w:r>
      <w:r w:rsidRPr="00EE4BE2">
        <w:rPr>
          <w:rFonts w:ascii="Palatino Linotype" w:hAnsi="Palatino Linotype" w:cs="Arial"/>
          <w:color w:val="000000" w:themeColor="text1"/>
          <w:sz w:val="24"/>
        </w:rPr>
        <w:t xml:space="preserve"> y de la </w:t>
      </w:r>
      <w:r w:rsidRPr="00EE4BE2">
        <w:rPr>
          <w:rFonts w:ascii="Palatino Linotype" w:hAnsi="Palatino Linotype"/>
          <w:b/>
          <w:color w:val="000000" w:themeColor="text1"/>
          <w:sz w:val="24"/>
        </w:rPr>
        <w:t>Ley General de Transparencia y Acceso a la Información Pública</w:t>
      </w:r>
      <w:r w:rsidRPr="00EE4BE2">
        <w:rPr>
          <w:rFonts w:ascii="Palatino Linotype" w:hAnsi="Palatino Linotype"/>
          <w:color w:val="000000" w:themeColor="text1"/>
          <w:sz w:val="24"/>
        </w:rPr>
        <w:t>,</w:t>
      </w:r>
      <w:r w:rsidRPr="00EE4BE2">
        <w:rPr>
          <w:rFonts w:ascii="Palatino Linotype" w:hAnsi="Palatino Linotype" w:cs="Arial"/>
          <w:color w:val="000000" w:themeColor="text1"/>
          <w:sz w:val="24"/>
        </w:rPr>
        <w:t xml:space="preserve"> respectivamente, y </w:t>
      </w:r>
      <w:r w:rsidRPr="00EE4BE2">
        <w:rPr>
          <w:rFonts w:ascii="Palatino Linotype" w:hAnsi="Palatino Linotype"/>
          <w:color w:val="000000" w:themeColor="text1"/>
          <w:sz w:val="24"/>
        </w:rPr>
        <w:t xml:space="preserve">la fracción III del numeral Segundo de los </w:t>
      </w:r>
      <w:r w:rsidRPr="00EE4BE2">
        <w:rPr>
          <w:rFonts w:ascii="Palatino Linotype" w:hAnsi="Palatino Linotype" w:cs="Arial"/>
          <w:b/>
          <w:color w:val="000000" w:themeColor="text1"/>
          <w:sz w:val="24"/>
        </w:rPr>
        <w:t xml:space="preserve">Lineamientos generales en materia de clasificación y desclasificación de la información, así como </w:t>
      </w:r>
      <w:r w:rsidRPr="00EE4BE2">
        <w:rPr>
          <w:rFonts w:ascii="Palatino Linotype" w:hAnsi="Palatino Linotype" w:cs="Arial"/>
          <w:b/>
          <w:color w:val="000000" w:themeColor="text1"/>
          <w:sz w:val="24"/>
        </w:rPr>
        <w:lastRenderedPageBreak/>
        <w:t>para la elaboración de versiones públicas</w:t>
      </w:r>
      <w:r w:rsidRPr="00EE4BE2">
        <w:rPr>
          <w:rFonts w:ascii="Palatino Linotype" w:hAnsi="Palatino Linotype" w:cs="Arial"/>
          <w:color w:val="000000" w:themeColor="text1"/>
          <w:sz w:val="24"/>
        </w:rPr>
        <w:t>, en adelante los Lineamientos Generales,</w:t>
      </w:r>
      <w:r w:rsidRPr="00EE4BE2">
        <w:rPr>
          <w:rFonts w:ascii="Palatino Linotype" w:hAnsi="Palatino Linotype"/>
          <w:color w:val="000000" w:themeColor="text1"/>
          <w:sz w:val="24"/>
        </w:rPr>
        <w:t xml:space="preserve"> </w:t>
      </w:r>
      <w:r w:rsidRPr="00EE4BE2">
        <w:rPr>
          <w:rFonts w:ascii="Palatino Linotype" w:hAnsi="Palatino Linotype" w:cs="Arial"/>
          <w:color w:val="000000" w:themeColor="text1"/>
          <w:sz w:val="24"/>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83A1C" w:rsidRPr="00EE4BE2" w:rsidRDefault="00C83A1C" w:rsidP="00C83A1C">
      <w:pPr>
        <w:spacing w:line="360" w:lineRule="auto"/>
        <w:contextualSpacing/>
        <w:jc w:val="both"/>
        <w:rPr>
          <w:rFonts w:ascii="Palatino Linotype" w:hAnsi="Palatino Linotype" w:cs="Arial"/>
          <w:color w:val="000000" w:themeColor="text1"/>
          <w:sz w:val="18"/>
        </w:rPr>
      </w:pPr>
    </w:p>
    <w:p w:rsidR="00012D24" w:rsidRPr="00EE4BE2" w:rsidRDefault="00012D24" w:rsidP="00012D24">
      <w:pPr>
        <w:spacing w:line="360" w:lineRule="auto"/>
        <w:contextualSpacing/>
        <w:jc w:val="both"/>
        <w:rPr>
          <w:rFonts w:ascii="Palatino Linotype" w:hAnsi="Palatino Linotype" w:cs="Arial"/>
          <w:color w:val="000000" w:themeColor="text1"/>
          <w:sz w:val="32"/>
        </w:rPr>
      </w:pPr>
      <w:r w:rsidRPr="00EE4BE2">
        <w:rPr>
          <w:rFonts w:ascii="Palatino Linotype" w:hAnsi="Palatino Linotype" w:cs="Arial"/>
          <w:color w:val="000000" w:themeColor="text1"/>
          <w:sz w:val="24"/>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EE4BE2">
        <w:rPr>
          <w:rFonts w:ascii="Palatino Linotype" w:hAnsi="Palatino Linotype" w:cs="Arial"/>
          <w:b/>
          <w:color w:val="000000" w:themeColor="text1"/>
          <w:sz w:val="24"/>
        </w:rPr>
        <w:t>Ley de Transparencia y Acceso a la Información Pública del Estado de México y Municipios</w:t>
      </w:r>
      <w:r w:rsidRPr="00EE4BE2">
        <w:rPr>
          <w:rFonts w:ascii="Palatino Linotype" w:hAnsi="Palatino Linotype" w:cs="Arial"/>
          <w:color w:val="000000" w:themeColor="text1"/>
          <w:sz w:val="24"/>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012D24" w:rsidRPr="00EE4BE2" w:rsidRDefault="00012D24" w:rsidP="00C83A1C">
      <w:pPr>
        <w:rPr>
          <w:sz w:val="18"/>
        </w:rPr>
      </w:pPr>
    </w:p>
    <w:p w:rsidR="00012D24" w:rsidRPr="00EE4BE2" w:rsidRDefault="00012D24" w:rsidP="00012D24">
      <w:pPr>
        <w:spacing w:line="360" w:lineRule="auto"/>
        <w:contextualSpacing/>
        <w:jc w:val="both"/>
        <w:rPr>
          <w:rFonts w:ascii="Palatino Linotype" w:hAnsi="Palatino Linotype"/>
          <w:color w:val="000000" w:themeColor="text1"/>
          <w:sz w:val="24"/>
        </w:rPr>
      </w:pPr>
      <w:r w:rsidRPr="00EE4BE2">
        <w:rPr>
          <w:rFonts w:ascii="Palatino Linotype" w:hAnsi="Palatino Linotype"/>
          <w:color w:val="000000" w:themeColor="text1"/>
          <w:sz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w:t>
      </w:r>
      <w:r w:rsidRPr="00EE4BE2">
        <w:rPr>
          <w:rFonts w:ascii="Palatino Linotype" w:hAnsi="Palatino Linotype"/>
          <w:color w:val="000000" w:themeColor="text1"/>
          <w:sz w:val="24"/>
        </w:rPr>
        <w:lastRenderedPageBreak/>
        <w:t xml:space="preserve">de áreas y que son sujetas a control, en primera instancia, por el Comité de Transparencia. </w:t>
      </w:r>
      <w:bookmarkStart w:id="4" w:name="_Toc485631705"/>
      <w:bookmarkStart w:id="5" w:name="_Toc496643630"/>
      <w:bookmarkStart w:id="6" w:name="_Toc514868041"/>
      <w:bookmarkStart w:id="7" w:name="_Toc516161530"/>
    </w:p>
    <w:p w:rsidR="00012D24" w:rsidRPr="00EE4BE2" w:rsidRDefault="00012D24" w:rsidP="00C83A1C">
      <w:pPr>
        <w:pStyle w:val="Sinespaciado"/>
        <w:rPr>
          <w:sz w:val="18"/>
        </w:rPr>
      </w:pPr>
    </w:p>
    <w:p w:rsidR="00012D24" w:rsidRPr="00EE4BE2" w:rsidRDefault="00012D24" w:rsidP="00012D24">
      <w:pPr>
        <w:pStyle w:val="Prrafodelista"/>
        <w:numPr>
          <w:ilvl w:val="0"/>
          <w:numId w:val="15"/>
        </w:numPr>
        <w:spacing w:line="360" w:lineRule="auto"/>
        <w:contextualSpacing/>
        <w:jc w:val="both"/>
        <w:rPr>
          <w:rFonts w:ascii="Palatino Linotype" w:hAnsi="Palatino Linotype" w:cs="Arial"/>
          <w:b/>
          <w:i/>
          <w:color w:val="000000" w:themeColor="text1"/>
          <w:sz w:val="36"/>
        </w:rPr>
      </w:pPr>
      <w:r w:rsidRPr="00EE4BE2">
        <w:rPr>
          <w:rFonts w:ascii="Palatino Linotype" w:hAnsi="Palatino Linotype"/>
          <w:b/>
          <w:i/>
        </w:rPr>
        <w:t>Requisitos de fondo del acuerdo de clasificación.</w:t>
      </w:r>
      <w:bookmarkEnd w:id="4"/>
      <w:bookmarkEnd w:id="5"/>
      <w:bookmarkEnd w:id="6"/>
      <w:bookmarkEnd w:id="7"/>
    </w:p>
    <w:p w:rsidR="00012D24" w:rsidRPr="00EE4BE2" w:rsidRDefault="00012D24" w:rsidP="00012D24">
      <w:pPr>
        <w:spacing w:line="360" w:lineRule="auto"/>
        <w:contextualSpacing/>
        <w:jc w:val="both"/>
        <w:rPr>
          <w:rFonts w:ascii="Palatino Linotype" w:hAnsi="Palatino Linotype" w:cs="Arial"/>
          <w:color w:val="000000" w:themeColor="text1"/>
          <w:sz w:val="18"/>
        </w:rPr>
      </w:pPr>
      <w:r w:rsidRPr="00EE4BE2">
        <w:rPr>
          <w:rFonts w:ascii="Palatino Linotype" w:hAnsi="Palatino Linotype" w:cs="Arial"/>
          <w:color w:val="000000" w:themeColor="text1"/>
          <w:sz w:val="24"/>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012D24" w:rsidRPr="00EE4BE2" w:rsidRDefault="00012D24" w:rsidP="00012D24">
      <w:pPr>
        <w:pStyle w:val="Sinespaciado"/>
        <w:rPr>
          <w:sz w:val="18"/>
        </w:rPr>
      </w:pPr>
    </w:p>
    <w:p w:rsidR="00012D24" w:rsidRPr="00EE4BE2" w:rsidRDefault="00012D24" w:rsidP="00012D24">
      <w:pPr>
        <w:spacing w:line="360" w:lineRule="auto"/>
        <w:contextualSpacing/>
        <w:jc w:val="both"/>
        <w:rPr>
          <w:rFonts w:ascii="Palatino Linotype" w:hAnsi="Palatino Linotype" w:cs="Arial"/>
          <w:color w:val="000000" w:themeColor="text1"/>
          <w:sz w:val="44"/>
        </w:rPr>
      </w:pPr>
      <w:r w:rsidRPr="00EE4BE2">
        <w:rPr>
          <w:rFonts w:ascii="Palatino Linotype" w:hAnsi="Palatino Linotype"/>
          <w:color w:val="000000" w:themeColor="text1"/>
          <w:sz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12D24" w:rsidRPr="00EE4BE2" w:rsidRDefault="00012D24" w:rsidP="00012D24">
      <w:pPr>
        <w:spacing w:line="360" w:lineRule="auto"/>
        <w:contextualSpacing/>
        <w:jc w:val="both"/>
        <w:rPr>
          <w:rFonts w:ascii="Palatino Linotype" w:hAnsi="Palatino Linotype" w:cs="Arial"/>
          <w:color w:val="000000" w:themeColor="text1"/>
          <w:sz w:val="20"/>
        </w:rPr>
      </w:pPr>
    </w:p>
    <w:p w:rsidR="00012D24" w:rsidRPr="00EE4BE2" w:rsidRDefault="00012D24" w:rsidP="00012D24">
      <w:pPr>
        <w:spacing w:line="360" w:lineRule="auto"/>
        <w:contextualSpacing/>
        <w:jc w:val="both"/>
        <w:rPr>
          <w:rFonts w:ascii="Palatino Linotype" w:hAnsi="Palatino Linotype" w:cs="Arial"/>
          <w:color w:val="000000" w:themeColor="text1"/>
          <w:sz w:val="44"/>
        </w:rPr>
      </w:pPr>
      <w:r w:rsidRPr="00EE4BE2">
        <w:rPr>
          <w:rFonts w:ascii="Palatino Linotype" w:hAnsi="Palatino Linotype" w:cs="Arial"/>
          <w:color w:val="000000" w:themeColor="text1"/>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w:t>
      </w:r>
      <w:r w:rsidRPr="00EE4BE2">
        <w:rPr>
          <w:rFonts w:ascii="Palatino Linotype" w:hAnsi="Palatino Linotype" w:cs="Arial"/>
          <w:color w:val="000000" w:themeColor="text1"/>
          <w:sz w:val="24"/>
          <w:lang w:eastAsia="es-MX"/>
        </w:rPr>
        <w:lastRenderedPageBreak/>
        <w:t>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E4BE2">
        <w:rPr>
          <w:rStyle w:val="Refdenotaalpie"/>
          <w:rFonts w:ascii="Palatino Linotype" w:hAnsi="Palatino Linotype" w:cs="Arial"/>
          <w:color w:val="000000" w:themeColor="text1"/>
          <w:lang w:eastAsia="es-MX"/>
        </w:rPr>
        <w:footnoteReference w:id="10"/>
      </w:r>
    </w:p>
    <w:p w:rsidR="00012D24" w:rsidRPr="00EE4BE2" w:rsidRDefault="00012D24" w:rsidP="00012D24">
      <w:pPr>
        <w:spacing w:line="360" w:lineRule="auto"/>
        <w:contextualSpacing/>
        <w:jc w:val="both"/>
        <w:rPr>
          <w:rFonts w:ascii="Palatino Linotype" w:hAnsi="Palatino Linotype" w:cs="Arial"/>
          <w:color w:val="000000" w:themeColor="text1"/>
          <w:sz w:val="18"/>
        </w:rPr>
      </w:pPr>
    </w:p>
    <w:p w:rsidR="00012D24" w:rsidRPr="00EE4BE2" w:rsidRDefault="00012D24" w:rsidP="00012D24">
      <w:pPr>
        <w:spacing w:line="360" w:lineRule="auto"/>
        <w:contextualSpacing/>
        <w:jc w:val="both"/>
        <w:rPr>
          <w:rFonts w:ascii="Palatino Linotype" w:hAnsi="Palatino Linotype" w:cs="Arial"/>
          <w:color w:val="000000" w:themeColor="text1"/>
          <w:sz w:val="48"/>
        </w:rPr>
      </w:pPr>
      <w:r w:rsidRPr="00EE4BE2">
        <w:rPr>
          <w:rFonts w:ascii="Palatino Linotype" w:hAnsi="Palatino Linotype" w:cs="Arial"/>
          <w:color w:val="000000" w:themeColor="text1"/>
          <w:sz w:val="24"/>
          <w:lang w:eastAsia="es-MX"/>
        </w:rPr>
        <w:t>Por su parte, el intérprete judicial del país ha establecido una jurisprudencia respecto a qué debe entenderse por fundamentación y motivación, en los siguientes términos:</w:t>
      </w:r>
    </w:p>
    <w:p w:rsidR="00012D24" w:rsidRPr="00EE4BE2" w:rsidRDefault="00012D24" w:rsidP="00012D24">
      <w:pPr>
        <w:spacing w:line="360" w:lineRule="auto"/>
        <w:ind w:right="618"/>
        <w:contextualSpacing/>
        <w:jc w:val="both"/>
        <w:rPr>
          <w:rFonts w:ascii="Palatino Linotype" w:hAnsi="Palatino Linotype" w:cs="Arial"/>
          <w:color w:val="000000" w:themeColor="text1"/>
          <w:sz w:val="18"/>
        </w:rPr>
      </w:pPr>
    </w:p>
    <w:p w:rsidR="00012D24" w:rsidRPr="00EE4BE2" w:rsidRDefault="00012D24" w:rsidP="00012D24">
      <w:pPr>
        <w:spacing w:after="0" w:line="240" w:lineRule="auto"/>
        <w:ind w:left="567" w:right="618"/>
        <w:contextualSpacing/>
        <w:jc w:val="both"/>
        <w:rPr>
          <w:rFonts w:ascii="Palatino Linotype" w:hAnsi="Palatino Linotype" w:cs="Arial"/>
          <w:i/>
          <w:color w:val="000000" w:themeColor="text1"/>
        </w:rPr>
      </w:pPr>
      <w:r w:rsidRPr="00EE4BE2">
        <w:rPr>
          <w:rFonts w:ascii="Palatino Linotype" w:hAnsi="Palatino Linotype" w:cs="Arial"/>
          <w:b/>
          <w:i/>
          <w:color w:val="000000" w:themeColor="text1"/>
        </w:rPr>
        <w:t>FUNDAMENTACIÓN Y MOTIVACIÓN.</w:t>
      </w:r>
      <w:r w:rsidRPr="00EE4BE2">
        <w:rPr>
          <w:rFonts w:ascii="Palatino Linotype" w:hAnsi="Palatino Linotype" w:cs="Arial"/>
          <w:i/>
          <w:color w:val="000000" w:themeColor="text1"/>
        </w:rPr>
        <w:t xml:space="preserve"> La </w:t>
      </w:r>
      <w:r w:rsidRPr="00EE4BE2">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E4BE2">
        <w:rPr>
          <w:rFonts w:ascii="Palatino Linotype" w:hAnsi="Palatino Linotype" w:cs="Arial"/>
          <w:i/>
          <w:color w:val="000000" w:themeColor="text1"/>
        </w:rPr>
        <w:t>.</w:t>
      </w:r>
    </w:p>
    <w:p w:rsidR="00012D24" w:rsidRPr="00EE4BE2" w:rsidRDefault="00012D24" w:rsidP="00012D24">
      <w:pPr>
        <w:spacing w:after="0" w:line="240" w:lineRule="auto"/>
        <w:ind w:left="567" w:right="618"/>
        <w:contextualSpacing/>
        <w:jc w:val="both"/>
        <w:rPr>
          <w:rFonts w:ascii="Palatino Linotype" w:hAnsi="Palatino Linotype" w:cs="Arial"/>
          <w:i/>
          <w:color w:val="000000" w:themeColor="text1"/>
        </w:rPr>
      </w:pPr>
    </w:p>
    <w:p w:rsidR="00012D24" w:rsidRPr="00EE4BE2" w:rsidRDefault="00012D24" w:rsidP="00012D24">
      <w:pPr>
        <w:spacing w:after="0" w:line="240" w:lineRule="auto"/>
        <w:ind w:left="567" w:right="618"/>
        <w:contextualSpacing/>
        <w:jc w:val="both"/>
        <w:rPr>
          <w:rFonts w:ascii="Palatino Linotype" w:hAnsi="Palatino Linotype" w:cs="Arial"/>
          <w:i/>
          <w:color w:val="000000" w:themeColor="text1"/>
          <w:sz w:val="20"/>
        </w:rPr>
      </w:pPr>
      <w:r w:rsidRPr="00EE4BE2">
        <w:rPr>
          <w:rFonts w:ascii="Palatino Linotype" w:hAnsi="Palatino Linotype" w:cs="Arial"/>
          <w:i/>
          <w:color w:val="000000" w:themeColor="text1"/>
          <w:sz w:val="20"/>
        </w:rPr>
        <w:t>SEGUNDO TRIBUNAL COLEGIADO DEL SEXTO CIRCUITO.</w:t>
      </w:r>
    </w:p>
    <w:p w:rsidR="00012D24" w:rsidRPr="00EE4BE2" w:rsidRDefault="00012D24" w:rsidP="00012D24">
      <w:pPr>
        <w:spacing w:after="0" w:line="240" w:lineRule="auto"/>
        <w:ind w:left="567" w:right="618"/>
        <w:contextualSpacing/>
        <w:jc w:val="both"/>
        <w:rPr>
          <w:rFonts w:ascii="Palatino Linotype" w:hAnsi="Palatino Linotype" w:cs="Arial"/>
          <w:i/>
          <w:color w:val="000000" w:themeColor="text1"/>
          <w:sz w:val="20"/>
        </w:rPr>
      </w:pPr>
      <w:r w:rsidRPr="00EE4BE2">
        <w:rPr>
          <w:rFonts w:ascii="Palatino Linotype" w:hAnsi="Palatino Linotype" w:cs="Arial"/>
          <w:i/>
          <w:color w:val="000000" w:themeColor="text1"/>
          <w:sz w:val="20"/>
        </w:rPr>
        <w:t>Amparo directo 194/88. Bufete Industrial Construcciones, S.A. de C.V. 28 de junio de 1988. Unanimidad de votos. Ponente: Gustavo Calvillo Rangel. Secretario: Jorge Alberto González Álvarez.</w:t>
      </w:r>
    </w:p>
    <w:p w:rsidR="00012D24" w:rsidRPr="00EE4BE2" w:rsidRDefault="00012D24" w:rsidP="00012D24">
      <w:pPr>
        <w:spacing w:after="0" w:line="240" w:lineRule="auto"/>
        <w:ind w:left="567" w:right="618"/>
        <w:contextualSpacing/>
        <w:jc w:val="both"/>
        <w:rPr>
          <w:rFonts w:ascii="Palatino Linotype" w:hAnsi="Palatino Linotype" w:cs="Arial"/>
          <w:i/>
          <w:color w:val="000000" w:themeColor="text1"/>
          <w:sz w:val="20"/>
        </w:rPr>
      </w:pPr>
      <w:r w:rsidRPr="00EE4BE2">
        <w:rPr>
          <w:rFonts w:ascii="Palatino Linotype" w:hAnsi="Palatino Linotype" w:cs="Arial"/>
          <w:i/>
          <w:color w:val="000000" w:themeColor="text1"/>
          <w:sz w:val="20"/>
        </w:rPr>
        <w:t xml:space="preserve">Revisión fiscal 103/88. Instituto Mexicano del Seguro Social. 18 de octubre de 1988. Unanimidad de votos. Ponente: Arnoldo Nájera Virgen. Secretario: Alejandro </w:t>
      </w:r>
      <w:proofErr w:type="spellStart"/>
      <w:r w:rsidRPr="00EE4BE2">
        <w:rPr>
          <w:rFonts w:ascii="Palatino Linotype" w:hAnsi="Palatino Linotype" w:cs="Arial"/>
          <w:i/>
          <w:color w:val="000000" w:themeColor="text1"/>
          <w:sz w:val="20"/>
        </w:rPr>
        <w:t>Esponda</w:t>
      </w:r>
      <w:proofErr w:type="spellEnd"/>
      <w:r w:rsidRPr="00EE4BE2">
        <w:rPr>
          <w:rFonts w:ascii="Palatino Linotype" w:hAnsi="Palatino Linotype" w:cs="Arial"/>
          <w:i/>
          <w:color w:val="000000" w:themeColor="text1"/>
          <w:sz w:val="20"/>
        </w:rPr>
        <w:t xml:space="preserve"> Rincón.</w:t>
      </w:r>
    </w:p>
    <w:p w:rsidR="00012D24" w:rsidRPr="00EE4BE2" w:rsidRDefault="00012D24" w:rsidP="00012D24">
      <w:pPr>
        <w:spacing w:after="0" w:line="240" w:lineRule="auto"/>
        <w:ind w:left="567" w:right="618"/>
        <w:contextualSpacing/>
        <w:jc w:val="both"/>
        <w:rPr>
          <w:rFonts w:ascii="Palatino Linotype" w:hAnsi="Palatino Linotype" w:cs="Arial"/>
          <w:i/>
          <w:color w:val="000000" w:themeColor="text1"/>
          <w:sz w:val="20"/>
        </w:rPr>
      </w:pPr>
      <w:r w:rsidRPr="00EE4BE2">
        <w:rPr>
          <w:rFonts w:ascii="Palatino Linotype" w:hAnsi="Palatino Linotype" w:cs="Arial"/>
          <w:i/>
          <w:color w:val="000000" w:themeColor="text1"/>
          <w:sz w:val="20"/>
        </w:rPr>
        <w:t xml:space="preserve">Amparo en revisión 333/88. </w:t>
      </w:r>
      <w:proofErr w:type="spellStart"/>
      <w:r w:rsidRPr="00EE4BE2">
        <w:rPr>
          <w:rFonts w:ascii="Palatino Linotype" w:hAnsi="Palatino Linotype" w:cs="Arial"/>
          <w:i/>
          <w:color w:val="000000" w:themeColor="text1"/>
          <w:sz w:val="20"/>
        </w:rPr>
        <w:t>Adilia</w:t>
      </w:r>
      <w:proofErr w:type="spellEnd"/>
      <w:r w:rsidRPr="00EE4BE2">
        <w:rPr>
          <w:rFonts w:ascii="Palatino Linotype" w:hAnsi="Palatino Linotype" w:cs="Arial"/>
          <w:i/>
          <w:color w:val="000000" w:themeColor="text1"/>
          <w:sz w:val="20"/>
        </w:rPr>
        <w:t xml:space="preserve"> Romero. 26 de octubre de 1988. Unanimidad de votos. Ponente: Arnoldo Nájera Virgen. Secretario: Enrique Crispín Campos Ramírez.</w:t>
      </w:r>
    </w:p>
    <w:p w:rsidR="00012D24" w:rsidRPr="00EE4BE2" w:rsidRDefault="00012D24" w:rsidP="00012D24">
      <w:pPr>
        <w:spacing w:after="0" w:line="240" w:lineRule="auto"/>
        <w:ind w:left="567" w:right="618"/>
        <w:contextualSpacing/>
        <w:jc w:val="both"/>
        <w:rPr>
          <w:rFonts w:ascii="Palatino Linotype" w:hAnsi="Palatino Linotype" w:cs="Arial"/>
          <w:i/>
          <w:color w:val="000000" w:themeColor="text1"/>
          <w:sz w:val="20"/>
        </w:rPr>
      </w:pPr>
      <w:r w:rsidRPr="00EE4BE2">
        <w:rPr>
          <w:rFonts w:ascii="Palatino Linotype" w:hAnsi="Palatino Linotype" w:cs="Arial"/>
          <w:i/>
          <w:color w:val="000000" w:themeColor="text1"/>
          <w:sz w:val="20"/>
        </w:rPr>
        <w:t xml:space="preserve">Amparo en revisión 597/95. Emilio Maurer Bretón. 15 de noviembre de 1995. Unanimidad de votos. Ponente: Clementina Ramírez Moguel </w:t>
      </w:r>
      <w:proofErr w:type="spellStart"/>
      <w:r w:rsidRPr="00EE4BE2">
        <w:rPr>
          <w:rFonts w:ascii="Palatino Linotype" w:hAnsi="Palatino Linotype" w:cs="Arial"/>
          <w:i/>
          <w:color w:val="000000" w:themeColor="text1"/>
          <w:sz w:val="20"/>
        </w:rPr>
        <w:t>Goyzueta</w:t>
      </w:r>
      <w:proofErr w:type="spellEnd"/>
      <w:r w:rsidRPr="00EE4BE2">
        <w:rPr>
          <w:rFonts w:ascii="Palatino Linotype" w:hAnsi="Palatino Linotype" w:cs="Arial"/>
          <w:i/>
          <w:color w:val="000000" w:themeColor="text1"/>
          <w:sz w:val="20"/>
        </w:rPr>
        <w:t>. Secretario: Gonzalo Carrera Molina.</w:t>
      </w:r>
    </w:p>
    <w:p w:rsidR="00012D24" w:rsidRPr="00EE4BE2" w:rsidRDefault="00012D24" w:rsidP="00012D24">
      <w:pPr>
        <w:spacing w:after="0" w:line="240" w:lineRule="auto"/>
        <w:ind w:left="567" w:right="618"/>
        <w:contextualSpacing/>
        <w:jc w:val="both"/>
        <w:rPr>
          <w:rFonts w:ascii="Palatino Linotype" w:hAnsi="Palatino Linotype" w:cs="Arial"/>
          <w:i/>
          <w:color w:val="000000" w:themeColor="text1"/>
          <w:sz w:val="20"/>
        </w:rPr>
      </w:pPr>
      <w:r w:rsidRPr="00EE4BE2">
        <w:rPr>
          <w:rFonts w:ascii="Palatino Linotype" w:hAnsi="Palatino Linotype" w:cs="Arial"/>
          <w:i/>
          <w:color w:val="000000" w:themeColor="text1"/>
          <w:sz w:val="20"/>
        </w:rPr>
        <w:lastRenderedPageBreak/>
        <w:t xml:space="preserve">Amparo directo 7/96. Pedro Vicente López Miro. 21 de febrero de 1996. Unanimidad de votos. Ponente: María Eugenia Estela Martínez Cardiel. Secretario: Enrique </w:t>
      </w:r>
      <w:proofErr w:type="spellStart"/>
      <w:r w:rsidRPr="00EE4BE2">
        <w:rPr>
          <w:rFonts w:ascii="Palatino Linotype" w:hAnsi="Palatino Linotype" w:cs="Arial"/>
          <w:i/>
          <w:color w:val="000000" w:themeColor="text1"/>
          <w:sz w:val="20"/>
        </w:rPr>
        <w:t>Baigts</w:t>
      </w:r>
      <w:proofErr w:type="spellEnd"/>
      <w:r w:rsidRPr="00EE4BE2">
        <w:rPr>
          <w:rFonts w:ascii="Palatino Linotype" w:hAnsi="Palatino Linotype" w:cs="Arial"/>
          <w:i/>
          <w:color w:val="000000" w:themeColor="text1"/>
          <w:sz w:val="20"/>
        </w:rPr>
        <w:t xml:space="preserve"> Muñoz.</w:t>
      </w:r>
      <w:r w:rsidRPr="00EE4BE2">
        <w:rPr>
          <w:rStyle w:val="Refdenotaalpie"/>
          <w:rFonts w:ascii="Palatino Linotype" w:hAnsi="Palatino Linotype" w:cs="Arial"/>
          <w:i/>
          <w:color w:val="000000" w:themeColor="text1"/>
          <w:sz w:val="20"/>
        </w:rPr>
        <w:footnoteReference w:id="11"/>
      </w:r>
    </w:p>
    <w:p w:rsidR="00012D24" w:rsidRPr="00EE4BE2" w:rsidRDefault="00012D24" w:rsidP="00012D24">
      <w:pPr>
        <w:spacing w:line="360" w:lineRule="auto"/>
        <w:ind w:left="567"/>
        <w:contextualSpacing/>
        <w:jc w:val="both"/>
        <w:rPr>
          <w:rFonts w:ascii="Palatino Linotype" w:hAnsi="Palatino Linotype" w:cs="Arial"/>
          <w:i/>
          <w:color w:val="000000" w:themeColor="text1"/>
          <w:sz w:val="20"/>
          <w:lang w:val="es-ES"/>
        </w:rPr>
      </w:pPr>
    </w:p>
    <w:p w:rsidR="00012D24" w:rsidRPr="00EE4BE2" w:rsidRDefault="00012D24" w:rsidP="00012D24">
      <w:pPr>
        <w:shd w:val="clear" w:color="auto" w:fill="FFFFFF"/>
        <w:spacing w:line="360" w:lineRule="auto"/>
        <w:contextualSpacing/>
        <w:jc w:val="both"/>
        <w:rPr>
          <w:rFonts w:ascii="Palatino Linotype" w:hAnsi="Palatino Linotype" w:cs="Arial"/>
          <w:color w:val="000000" w:themeColor="text1"/>
          <w:sz w:val="24"/>
          <w:szCs w:val="24"/>
          <w:lang w:eastAsia="es-MX"/>
        </w:rPr>
      </w:pPr>
      <w:r w:rsidRPr="00EE4BE2">
        <w:rPr>
          <w:rFonts w:ascii="Palatino Linotype" w:hAnsi="Palatino Linotype" w:cs="Arial"/>
          <w:color w:val="000000" w:themeColor="text1"/>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12D24" w:rsidRPr="00EE4BE2" w:rsidRDefault="00012D24" w:rsidP="00012D24">
      <w:pPr>
        <w:shd w:val="clear" w:color="auto" w:fill="FFFFFF"/>
        <w:spacing w:line="360" w:lineRule="auto"/>
        <w:contextualSpacing/>
        <w:jc w:val="both"/>
        <w:rPr>
          <w:rFonts w:ascii="Palatino Linotype" w:hAnsi="Palatino Linotype" w:cs="Arial"/>
          <w:color w:val="000000" w:themeColor="text1"/>
          <w:sz w:val="20"/>
          <w:szCs w:val="24"/>
          <w:lang w:eastAsia="es-MX"/>
        </w:rPr>
      </w:pPr>
    </w:p>
    <w:p w:rsidR="00012D24" w:rsidRPr="00EE4BE2" w:rsidRDefault="00012D24" w:rsidP="00012D24">
      <w:pPr>
        <w:shd w:val="clear" w:color="auto" w:fill="FFFFFF"/>
        <w:spacing w:line="360" w:lineRule="auto"/>
        <w:contextualSpacing/>
        <w:jc w:val="both"/>
        <w:rPr>
          <w:rFonts w:ascii="Palatino Linotype" w:hAnsi="Palatino Linotype" w:cs="Arial"/>
          <w:color w:val="000000" w:themeColor="text1"/>
          <w:sz w:val="28"/>
          <w:szCs w:val="24"/>
          <w:lang w:eastAsia="es-MX"/>
        </w:rPr>
      </w:pPr>
      <w:r w:rsidRPr="00EE4BE2">
        <w:rPr>
          <w:rFonts w:ascii="Palatino Linotype" w:hAnsi="Palatino Linotype" w:cs="Arial"/>
          <w:color w:val="000000" w:themeColor="text1"/>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012D24" w:rsidRPr="00EE4BE2" w:rsidRDefault="00012D24" w:rsidP="00012D24">
      <w:pPr>
        <w:shd w:val="clear" w:color="auto" w:fill="FFFFFF"/>
        <w:spacing w:line="360" w:lineRule="auto"/>
        <w:contextualSpacing/>
        <w:jc w:val="both"/>
        <w:rPr>
          <w:rFonts w:ascii="Palatino Linotype" w:hAnsi="Palatino Linotype" w:cs="Arial"/>
          <w:color w:val="000000" w:themeColor="text1"/>
          <w:sz w:val="20"/>
          <w:szCs w:val="24"/>
          <w:lang w:eastAsia="es-MX"/>
        </w:rPr>
      </w:pPr>
    </w:p>
    <w:p w:rsidR="00012D24" w:rsidRPr="00EE4BE2" w:rsidRDefault="00012D24" w:rsidP="00012D24">
      <w:pPr>
        <w:shd w:val="clear" w:color="auto" w:fill="FFFFFF"/>
        <w:spacing w:line="360" w:lineRule="auto"/>
        <w:contextualSpacing/>
        <w:jc w:val="both"/>
        <w:rPr>
          <w:rFonts w:ascii="Palatino Linotype" w:hAnsi="Palatino Linotype" w:cs="Arial"/>
          <w:color w:val="000000" w:themeColor="text1"/>
          <w:sz w:val="32"/>
          <w:szCs w:val="24"/>
          <w:lang w:eastAsia="es-MX"/>
        </w:rPr>
      </w:pPr>
      <w:r w:rsidRPr="00EE4BE2">
        <w:rPr>
          <w:rFonts w:ascii="Palatino Linotype" w:hAnsi="Palatino Linotype" w:cs="Arial"/>
          <w:color w:val="000000" w:themeColor="text1"/>
          <w:sz w:val="24"/>
          <w:lang w:eastAsia="es-MX"/>
        </w:rPr>
        <w:t xml:space="preserve">En otras palabras, </w:t>
      </w:r>
      <w:r w:rsidRPr="00EE4BE2">
        <w:rPr>
          <w:rFonts w:ascii="Palatino Linotype" w:hAnsi="Palatino Linotype"/>
          <w:color w:val="000000" w:themeColor="text1"/>
          <w:sz w:val="24"/>
        </w:rPr>
        <w:t xml:space="preserve">la clasificación de la información, en cualquiera de sus modalidades, deberá de justificarse en un Acuerdo de Clasificación de Información emitido por el Comité del Transparencia del </w:t>
      </w:r>
      <w:r w:rsidRPr="00EE4BE2">
        <w:rPr>
          <w:rFonts w:ascii="Palatino Linotype" w:hAnsi="Palatino Linotype"/>
          <w:b/>
          <w:color w:val="000000" w:themeColor="text1"/>
          <w:sz w:val="24"/>
        </w:rPr>
        <w:t>Sujeto Obligado</w:t>
      </w:r>
      <w:r w:rsidRPr="00EE4BE2">
        <w:rPr>
          <w:rFonts w:ascii="Palatino Linotype" w:hAnsi="Palatino Linotype"/>
          <w:color w:val="000000" w:themeColor="text1"/>
          <w:sz w:val="24"/>
        </w:rPr>
        <w:t xml:space="preserve">. Dicho acuerdo deberá de contener los </w:t>
      </w:r>
      <w:r w:rsidRPr="00EE4BE2">
        <w:rPr>
          <w:rFonts w:ascii="Palatino Linotype" w:hAnsi="Palatino Linotype"/>
          <w:b/>
          <w:color w:val="000000" w:themeColor="text1"/>
          <w:sz w:val="24"/>
        </w:rPr>
        <w:t>razonamientos lógicos</w:t>
      </w:r>
      <w:r w:rsidRPr="00EE4BE2">
        <w:rPr>
          <w:rFonts w:ascii="Palatino Linotype" w:hAnsi="Palatino Linotype"/>
          <w:color w:val="000000" w:themeColor="text1"/>
          <w:sz w:val="24"/>
        </w:rPr>
        <w:t xml:space="preserve"> mediante los cuales se </w:t>
      </w:r>
      <w:r w:rsidRPr="00EE4BE2">
        <w:rPr>
          <w:rFonts w:ascii="Palatino Linotype" w:hAnsi="Palatino Linotype"/>
          <w:b/>
          <w:color w:val="000000" w:themeColor="text1"/>
          <w:sz w:val="24"/>
        </w:rPr>
        <w:t xml:space="preserve">demuestre </w:t>
      </w:r>
      <w:r w:rsidRPr="00EE4BE2">
        <w:rPr>
          <w:rFonts w:ascii="Palatino Linotype" w:hAnsi="Palatino Linotype"/>
          <w:color w:val="000000" w:themeColor="text1"/>
          <w:sz w:val="24"/>
        </w:rPr>
        <w:t>que la información corresponde a algunas de las hipótesis jurídicas previstas en los artículos 122 y 143 de la ley, explicando claramente las causas excepcionales que justifican la restricción al derecho.</w:t>
      </w:r>
    </w:p>
    <w:p w:rsidR="00012D24" w:rsidRPr="00EE4BE2" w:rsidRDefault="00012D24" w:rsidP="00C83A1C">
      <w:pPr>
        <w:shd w:val="clear" w:color="auto" w:fill="FFFFFF"/>
        <w:spacing w:line="360" w:lineRule="auto"/>
        <w:contextualSpacing/>
        <w:jc w:val="both"/>
        <w:rPr>
          <w:rFonts w:ascii="Palatino Linotype" w:hAnsi="Palatino Linotype" w:cs="Arial"/>
          <w:color w:val="000000" w:themeColor="text1"/>
          <w:sz w:val="24"/>
          <w:lang w:eastAsia="es-MX"/>
        </w:rPr>
      </w:pPr>
      <w:r w:rsidRPr="00EE4BE2">
        <w:rPr>
          <w:rFonts w:ascii="Palatino Linotype" w:hAnsi="Palatino Linotype"/>
          <w:sz w:val="24"/>
        </w:rPr>
        <w:lastRenderedPageBreak/>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012D24" w:rsidRPr="00EE4BE2" w:rsidRDefault="00012D24" w:rsidP="00012D24">
      <w:pPr>
        <w:pStyle w:val="Prrafodelista"/>
        <w:numPr>
          <w:ilvl w:val="0"/>
          <w:numId w:val="14"/>
        </w:numPr>
        <w:autoSpaceDE w:val="0"/>
        <w:autoSpaceDN w:val="0"/>
        <w:adjustRightInd w:val="0"/>
        <w:spacing w:line="360" w:lineRule="auto"/>
        <w:ind w:left="709"/>
        <w:contextualSpacing/>
        <w:jc w:val="both"/>
        <w:rPr>
          <w:rFonts w:ascii="Palatino Linotype" w:hAnsi="Palatino Linotype" w:cs="Arial"/>
          <w:b/>
          <w:i/>
          <w:sz w:val="28"/>
        </w:rPr>
      </w:pPr>
      <w:r w:rsidRPr="00EE4BE2">
        <w:rPr>
          <w:rFonts w:ascii="Palatino Linotype" w:hAnsi="Palatino Linotype" w:cs="Arial"/>
          <w:b/>
          <w:i/>
          <w:sz w:val="28"/>
        </w:rPr>
        <w:t>DE LA VERSIÓN PÚBLICA</w:t>
      </w:r>
    </w:p>
    <w:p w:rsidR="00012D24" w:rsidRPr="00EE4BE2" w:rsidRDefault="00012D24" w:rsidP="00012D24">
      <w:pPr>
        <w:pStyle w:val="Sinespaciado"/>
        <w:rPr>
          <w:sz w:val="2"/>
        </w:rPr>
      </w:pPr>
    </w:p>
    <w:p w:rsidR="00012D24" w:rsidRPr="00EE4BE2" w:rsidRDefault="00012D24" w:rsidP="00012D24">
      <w:pPr>
        <w:autoSpaceDE w:val="0"/>
        <w:autoSpaceDN w:val="0"/>
        <w:adjustRightInd w:val="0"/>
        <w:spacing w:after="0" w:line="360" w:lineRule="auto"/>
        <w:jc w:val="both"/>
        <w:rPr>
          <w:rFonts w:ascii="Palatino Linotype" w:hAnsi="Palatino Linotype" w:cs="Arial"/>
          <w:sz w:val="24"/>
          <w:szCs w:val="24"/>
        </w:rPr>
      </w:pPr>
      <w:r w:rsidRPr="00EE4BE2">
        <w:rPr>
          <w:rFonts w:ascii="Palatino Linotype" w:hAnsi="Palatino Linotype" w:cs="Arial"/>
          <w:sz w:val="24"/>
          <w:szCs w:val="24"/>
        </w:rPr>
        <w:t xml:space="preserve">De lo anterior, es preciso señalar que en caso de ordenarse la entrega, se pudiera desprender que existieran documentos que vayan a ser entregados contengan tanto información de interés público como información que debe ser clasificada, se hará la entrega de los mismos, testando las secciones o datos que deban ser clasificados; por ende el sujeto obligado deberá proceder a testar los datos personales que se encuentre contenidos en los documentos a entregar por parte del </w:t>
      </w:r>
      <w:r w:rsidRPr="00EE4BE2">
        <w:rPr>
          <w:rFonts w:ascii="Palatino Linotype" w:hAnsi="Palatino Linotype" w:cs="Arial"/>
          <w:b/>
          <w:sz w:val="24"/>
          <w:szCs w:val="24"/>
        </w:rPr>
        <w:t>Sujeto Obligado</w:t>
      </w:r>
      <w:r w:rsidRPr="00EE4BE2">
        <w:rPr>
          <w:rFonts w:ascii="Palatino Linotype" w:hAnsi="Palatino Linotype" w:cs="Arial"/>
          <w:sz w:val="24"/>
          <w:szCs w:val="24"/>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del Estado de México.</w:t>
      </w: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w:t>
      </w:r>
      <w:r w:rsidRPr="00EE4BE2">
        <w:rPr>
          <w:rFonts w:ascii="Palatino Linotype" w:hAnsi="Palatino Linotype" w:cs="Arial"/>
          <w:sz w:val="24"/>
          <w:szCs w:val="24"/>
        </w:rPr>
        <w:lastRenderedPageBreak/>
        <w:t>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w:t>
      </w:r>
      <w:r w:rsidRPr="00EE4BE2">
        <w:rPr>
          <w:rFonts w:ascii="Palatino Linotype" w:hAnsi="Palatino Linotype" w:cs="Arial"/>
          <w:sz w:val="24"/>
          <w:szCs w:val="24"/>
        </w:rPr>
        <w:lastRenderedPageBreak/>
        <w:t xml:space="preserve">deben testarse al momento de la elaboración de versiones públicas, tal es el caso del nombre del titular de las licencias en el supuesto que sean particulares, el </w:t>
      </w:r>
      <w:r w:rsidRPr="00EE4BE2">
        <w:rPr>
          <w:rFonts w:ascii="Palatino Linotype" w:hAnsi="Palatino Linotype" w:cs="Arial"/>
          <w:b/>
          <w:sz w:val="24"/>
          <w:szCs w:val="24"/>
        </w:rPr>
        <w:t>Registro Federal de Contribuyentes</w:t>
      </w:r>
      <w:r w:rsidRPr="00EE4BE2">
        <w:rPr>
          <w:rFonts w:ascii="Palatino Linotype" w:hAnsi="Palatino Linotype" w:cs="Arial"/>
          <w:sz w:val="24"/>
          <w:szCs w:val="24"/>
        </w:rPr>
        <w:t xml:space="preserve"> (RFC) y la </w:t>
      </w:r>
      <w:r w:rsidRPr="00EE4BE2">
        <w:rPr>
          <w:rFonts w:ascii="Palatino Linotype" w:hAnsi="Palatino Linotype" w:cs="Arial"/>
          <w:b/>
          <w:sz w:val="24"/>
          <w:szCs w:val="24"/>
        </w:rPr>
        <w:t>Clave Única de Registro de Población</w:t>
      </w:r>
      <w:r w:rsidRPr="00EE4BE2">
        <w:rPr>
          <w:rFonts w:ascii="Palatino Linotype" w:hAnsi="Palatino Linotype" w:cs="Arial"/>
          <w:sz w:val="24"/>
          <w:szCs w:val="24"/>
        </w:rPr>
        <w:t xml:space="preserve"> (CURP).</w:t>
      </w: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12D24" w:rsidRPr="00EE4BE2" w:rsidRDefault="00012D24" w:rsidP="00012D24">
      <w:pPr>
        <w:pStyle w:val="Sinespaciado"/>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Lo anterior, es compartido por el entonces Instituto Federal de Acceso a la Información Protección de Datos (IFAI) a través del Criterio 19/17, el cual es del tenor siguiente:</w:t>
      </w:r>
    </w:p>
    <w:p w:rsidR="00012D24" w:rsidRPr="00EE4BE2" w:rsidRDefault="00012D24" w:rsidP="00012D24">
      <w:pPr>
        <w:pStyle w:val="Sinespaciado"/>
      </w:pPr>
    </w:p>
    <w:p w:rsidR="00012D24" w:rsidRPr="00EE4BE2" w:rsidRDefault="00012D24" w:rsidP="00012D24">
      <w:pPr>
        <w:tabs>
          <w:tab w:val="left" w:pos="8647"/>
        </w:tabs>
        <w:spacing w:after="0" w:line="240" w:lineRule="auto"/>
        <w:ind w:left="567" w:right="567"/>
        <w:jc w:val="both"/>
        <w:rPr>
          <w:rFonts w:ascii="Palatino Linotype" w:hAnsi="Palatino Linotype" w:cs="Arial"/>
          <w:b/>
          <w:bCs/>
          <w:i/>
        </w:rPr>
      </w:pPr>
      <w:r w:rsidRPr="00EE4BE2">
        <w:rPr>
          <w:rFonts w:ascii="Palatino Linotype" w:hAnsi="Palatino Linotype" w:cs="Arial"/>
          <w:b/>
          <w:bCs/>
          <w:i/>
        </w:rPr>
        <w:t xml:space="preserve">Registro Federal de Contribuyentes (RFC) de personas físicas. </w:t>
      </w:r>
      <w:r w:rsidRPr="00EE4BE2">
        <w:rPr>
          <w:rFonts w:ascii="Palatino Linotype" w:hAnsi="Palatino Linotype" w:cs="Arial"/>
          <w:bCs/>
          <w:i/>
        </w:rPr>
        <w:t xml:space="preserve">El RFC es una clave de carácter fiscal, </w:t>
      </w:r>
      <w:proofErr w:type="gramStart"/>
      <w:r w:rsidRPr="00EE4BE2">
        <w:rPr>
          <w:rFonts w:ascii="Palatino Linotype" w:hAnsi="Palatino Linotype" w:cs="Arial"/>
          <w:bCs/>
          <w:i/>
        </w:rPr>
        <w:t>única</w:t>
      </w:r>
      <w:proofErr w:type="gramEnd"/>
      <w:r w:rsidRPr="00EE4BE2">
        <w:rPr>
          <w:rFonts w:ascii="Palatino Linotype" w:hAnsi="Palatino Linotype" w:cs="Arial"/>
          <w:bCs/>
          <w:i/>
        </w:rPr>
        <w:t xml:space="preserve"> e irrepetible, que permite identificar al titular, su edad y fecha de nacimiento, por lo que es un dato personal de carácter confidencial.</w:t>
      </w:r>
    </w:p>
    <w:p w:rsidR="00012D24" w:rsidRPr="00EE4BE2" w:rsidRDefault="00012D24" w:rsidP="00012D24">
      <w:pPr>
        <w:pStyle w:val="Sinespaciado"/>
      </w:pPr>
    </w:p>
    <w:p w:rsidR="00012D24" w:rsidRPr="00EE4BE2" w:rsidRDefault="00012D24" w:rsidP="00012D24">
      <w:pPr>
        <w:tabs>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Resoluciones:</w:t>
      </w:r>
    </w:p>
    <w:p w:rsidR="00012D24" w:rsidRPr="00EE4BE2" w:rsidRDefault="00012D24" w:rsidP="00012D24">
      <w:pPr>
        <w:tabs>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RRA 0189/17. Morena. 08 de febrero de 2017. Por unanimidad. Comisionado Ponente Joel Salas Suárez.</w:t>
      </w:r>
    </w:p>
    <w:p w:rsidR="00012D24" w:rsidRPr="00EE4BE2" w:rsidRDefault="00012D24" w:rsidP="00012D24">
      <w:pPr>
        <w:tabs>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 xml:space="preserve">RRA 0677/17. Universidad Nacional Autónoma de México. 08 de marzo de 2017. Por unanimidad. Comisionado Ponente </w:t>
      </w:r>
      <w:proofErr w:type="spellStart"/>
      <w:r w:rsidRPr="00EE4BE2">
        <w:rPr>
          <w:rFonts w:ascii="Palatino Linotype" w:hAnsi="Palatino Linotype" w:cs="Arial"/>
          <w:bCs/>
          <w:i/>
        </w:rPr>
        <w:t>Rosendoevgueni</w:t>
      </w:r>
      <w:proofErr w:type="spellEnd"/>
      <w:r w:rsidRPr="00EE4BE2">
        <w:rPr>
          <w:rFonts w:ascii="Palatino Linotype" w:hAnsi="Palatino Linotype" w:cs="Arial"/>
          <w:bCs/>
          <w:i/>
        </w:rPr>
        <w:t xml:space="preserve"> Monterrey </w:t>
      </w:r>
      <w:proofErr w:type="spellStart"/>
      <w:r w:rsidRPr="00EE4BE2">
        <w:rPr>
          <w:rFonts w:ascii="Palatino Linotype" w:hAnsi="Palatino Linotype" w:cs="Arial"/>
          <w:bCs/>
          <w:i/>
        </w:rPr>
        <w:t>Chepov</w:t>
      </w:r>
      <w:proofErr w:type="spellEnd"/>
      <w:r w:rsidRPr="00EE4BE2">
        <w:rPr>
          <w:rFonts w:ascii="Palatino Linotype" w:hAnsi="Palatino Linotype" w:cs="Arial"/>
          <w:bCs/>
          <w:i/>
        </w:rPr>
        <w:t xml:space="preserve">. </w:t>
      </w:r>
    </w:p>
    <w:p w:rsidR="00012D24" w:rsidRPr="00EE4BE2" w:rsidRDefault="00012D24" w:rsidP="00012D24">
      <w:pPr>
        <w:tabs>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RRA 1564/17. Tribunal Electoral del Poder Judicial de la Federación. 26 de abril de 2017. Por unanimidad. Comisionado Ponente Oscar Mauricio Guerra Ford.</w:t>
      </w:r>
    </w:p>
    <w:p w:rsidR="00012D24" w:rsidRPr="00EE4BE2" w:rsidRDefault="00012D24" w:rsidP="00012D24">
      <w:pPr>
        <w:tabs>
          <w:tab w:val="left" w:pos="8647"/>
        </w:tabs>
        <w:spacing w:after="0" w:line="240" w:lineRule="auto"/>
        <w:ind w:left="567" w:right="567"/>
        <w:jc w:val="right"/>
        <w:rPr>
          <w:rFonts w:ascii="Palatino Linotype" w:hAnsi="Palatino Linotype" w:cs="Arial"/>
          <w:i/>
          <w:sz w:val="18"/>
        </w:rPr>
      </w:pPr>
      <w:r w:rsidRPr="00EE4BE2">
        <w:rPr>
          <w:rFonts w:ascii="Palatino Linotype" w:hAnsi="Palatino Linotype" w:cs="Arial"/>
          <w:i/>
          <w:sz w:val="18"/>
        </w:rPr>
        <w:t>(Énfasis añadido)</w:t>
      </w: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EE4BE2">
        <w:rPr>
          <w:rFonts w:ascii="Palatino Linotype" w:hAnsi="Palatino Linotype" w:cs="Arial"/>
          <w:sz w:val="24"/>
          <w:szCs w:val="24"/>
        </w:rPr>
        <w:t>homoclave</w:t>
      </w:r>
      <w:proofErr w:type="spellEnd"/>
      <w:r w:rsidRPr="00EE4BE2">
        <w:rPr>
          <w:rFonts w:ascii="Palatino Linotype" w:hAnsi="Palatino Linotype" w:cs="Arial"/>
          <w:sz w:val="24"/>
          <w:szCs w:val="24"/>
        </w:rPr>
        <w:t xml:space="preserve">, la cual es única e irrepetible </w:t>
      </w:r>
      <w:r w:rsidRPr="00EE4BE2">
        <w:rPr>
          <w:rFonts w:ascii="Palatino Linotype" w:hAnsi="Palatino Linotype" w:cs="Arial"/>
          <w:sz w:val="24"/>
          <w:szCs w:val="24"/>
        </w:rPr>
        <w:lastRenderedPageBreak/>
        <w:t>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12D24" w:rsidRPr="00EE4BE2" w:rsidRDefault="00012D24" w:rsidP="00012D24">
      <w:pPr>
        <w:pStyle w:val="Sinespaciado"/>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12D24" w:rsidRPr="00EE4BE2" w:rsidRDefault="00012D24" w:rsidP="00012D24">
      <w:pPr>
        <w:pStyle w:val="Sinespaciado"/>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 xml:space="preserve">Argumento que es compartido por el entonces </w:t>
      </w:r>
      <w:r w:rsidRPr="00EE4BE2">
        <w:rPr>
          <w:rFonts w:ascii="Palatino Linotype" w:hAnsi="Palatino Linotype" w:cs="Arial"/>
          <w:b/>
          <w:bCs/>
          <w:sz w:val="24"/>
          <w:szCs w:val="24"/>
        </w:rPr>
        <w:t xml:space="preserve">Instituto Federal de Acceso a la Información y Protección de Datos (IFAI), conforme al </w:t>
      </w:r>
      <w:r w:rsidRPr="00EE4BE2">
        <w:rPr>
          <w:rFonts w:ascii="Palatino Linotype" w:hAnsi="Palatino Linotype" w:cs="Arial"/>
          <w:sz w:val="24"/>
          <w:szCs w:val="24"/>
        </w:rPr>
        <w:t xml:space="preserve">criterio número 18/17, el cual refiere: </w:t>
      </w:r>
    </w:p>
    <w:p w:rsidR="00012D24" w:rsidRPr="00EE4BE2" w:rsidRDefault="00012D24" w:rsidP="00012D24">
      <w:pPr>
        <w:pStyle w:val="Sinespaciado"/>
      </w:pPr>
    </w:p>
    <w:p w:rsidR="00012D24" w:rsidRPr="00EE4BE2" w:rsidRDefault="00012D24" w:rsidP="00012D24">
      <w:pPr>
        <w:tabs>
          <w:tab w:val="left" w:pos="8222"/>
        </w:tabs>
        <w:spacing w:after="0" w:line="240" w:lineRule="auto"/>
        <w:ind w:left="567" w:right="567"/>
        <w:jc w:val="both"/>
        <w:rPr>
          <w:rFonts w:ascii="Palatino Linotype" w:hAnsi="Palatino Linotype" w:cs="Arial"/>
          <w:b/>
          <w:bCs/>
          <w:i/>
        </w:rPr>
      </w:pPr>
      <w:r w:rsidRPr="00EE4BE2">
        <w:rPr>
          <w:rFonts w:ascii="Palatino Linotype" w:hAnsi="Palatino Linotype" w:cs="Arial"/>
          <w:b/>
          <w:bCs/>
          <w:i/>
        </w:rPr>
        <w:t xml:space="preserve">“Clave Única de Registro de Población (CURP). </w:t>
      </w:r>
      <w:r w:rsidRPr="00EE4BE2">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12D24" w:rsidRPr="00EE4BE2" w:rsidRDefault="00012D24" w:rsidP="00012D24">
      <w:pPr>
        <w:tabs>
          <w:tab w:val="left" w:pos="8222"/>
        </w:tabs>
        <w:spacing w:after="0" w:line="240" w:lineRule="auto"/>
        <w:ind w:left="567" w:right="567"/>
        <w:jc w:val="both"/>
        <w:rPr>
          <w:rFonts w:ascii="Palatino Linotype" w:hAnsi="Palatino Linotype" w:cs="Arial"/>
          <w:b/>
          <w:bCs/>
          <w:i/>
        </w:rPr>
      </w:pPr>
    </w:p>
    <w:p w:rsidR="00012D24" w:rsidRPr="00EE4BE2" w:rsidRDefault="00012D24" w:rsidP="00012D24">
      <w:pPr>
        <w:tabs>
          <w:tab w:val="left" w:pos="8222"/>
        </w:tabs>
        <w:spacing w:after="0" w:line="240" w:lineRule="auto"/>
        <w:ind w:left="567" w:right="567"/>
        <w:jc w:val="both"/>
        <w:rPr>
          <w:rFonts w:ascii="Palatino Linotype" w:hAnsi="Palatino Linotype" w:cs="Arial"/>
          <w:bCs/>
          <w:i/>
        </w:rPr>
      </w:pPr>
      <w:r w:rsidRPr="00EE4BE2">
        <w:rPr>
          <w:rFonts w:ascii="Palatino Linotype" w:hAnsi="Palatino Linotype" w:cs="Arial"/>
          <w:bCs/>
          <w:i/>
        </w:rPr>
        <w:t>Resoluciones:</w:t>
      </w:r>
    </w:p>
    <w:p w:rsidR="00012D24" w:rsidRPr="00EE4BE2" w:rsidRDefault="00012D24" w:rsidP="00012D24">
      <w:pPr>
        <w:tabs>
          <w:tab w:val="left" w:pos="8222"/>
        </w:tabs>
        <w:spacing w:after="0" w:line="240" w:lineRule="auto"/>
        <w:ind w:left="567" w:right="567"/>
        <w:jc w:val="both"/>
        <w:rPr>
          <w:rFonts w:ascii="Palatino Linotype" w:hAnsi="Palatino Linotype" w:cs="Arial"/>
          <w:bCs/>
          <w:i/>
        </w:rPr>
      </w:pPr>
      <w:r w:rsidRPr="00EE4BE2">
        <w:rPr>
          <w:rFonts w:ascii="Palatino Linotype" w:hAnsi="Palatino Linotype" w:cs="Arial"/>
          <w:bCs/>
          <w:i/>
        </w:rPr>
        <w:t xml:space="preserve">RRA 3995/16. Secretaría de la Defensa Nacional. 1 de febrero de 2017. Por unanimidad. Comisionado Ponente </w:t>
      </w:r>
      <w:proofErr w:type="spellStart"/>
      <w:r w:rsidRPr="00EE4BE2">
        <w:rPr>
          <w:rFonts w:ascii="Palatino Linotype" w:hAnsi="Palatino Linotype" w:cs="Arial"/>
          <w:bCs/>
          <w:i/>
        </w:rPr>
        <w:t>Rosendoevgueni</w:t>
      </w:r>
      <w:proofErr w:type="spellEnd"/>
      <w:r w:rsidRPr="00EE4BE2">
        <w:rPr>
          <w:rFonts w:ascii="Palatino Linotype" w:hAnsi="Palatino Linotype" w:cs="Arial"/>
          <w:bCs/>
          <w:i/>
        </w:rPr>
        <w:t xml:space="preserve"> Monterrey </w:t>
      </w:r>
      <w:proofErr w:type="spellStart"/>
      <w:r w:rsidRPr="00EE4BE2">
        <w:rPr>
          <w:rFonts w:ascii="Palatino Linotype" w:hAnsi="Palatino Linotype" w:cs="Arial"/>
          <w:bCs/>
          <w:i/>
        </w:rPr>
        <w:t>Chepov</w:t>
      </w:r>
      <w:proofErr w:type="spellEnd"/>
      <w:r w:rsidRPr="00EE4BE2">
        <w:rPr>
          <w:rFonts w:ascii="Palatino Linotype" w:hAnsi="Palatino Linotype" w:cs="Arial"/>
          <w:bCs/>
          <w:i/>
        </w:rPr>
        <w:t>.</w:t>
      </w:r>
    </w:p>
    <w:p w:rsidR="00012D24" w:rsidRPr="00EE4BE2" w:rsidRDefault="00012D24" w:rsidP="00012D24">
      <w:pPr>
        <w:tabs>
          <w:tab w:val="left" w:pos="8222"/>
        </w:tabs>
        <w:spacing w:after="0" w:line="240" w:lineRule="auto"/>
        <w:ind w:left="567" w:right="567"/>
        <w:jc w:val="both"/>
        <w:rPr>
          <w:rFonts w:ascii="Palatino Linotype" w:hAnsi="Palatino Linotype" w:cs="Arial"/>
          <w:bCs/>
          <w:i/>
        </w:rPr>
      </w:pPr>
      <w:r w:rsidRPr="00EE4BE2">
        <w:rPr>
          <w:rFonts w:ascii="Palatino Linotype" w:hAnsi="Palatino Linotype" w:cs="Arial"/>
          <w:bCs/>
          <w:i/>
        </w:rPr>
        <w:t xml:space="preserve">RRA 0937/17. Senado de la República. 15 de marzo de 2017. Por unanimidad. Comisionada Ponente Ximena Puente de la Mora. </w:t>
      </w:r>
    </w:p>
    <w:p w:rsidR="00012D24" w:rsidRPr="00EE4BE2" w:rsidRDefault="00012D24" w:rsidP="00012D24">
      <w:pPr>
        <w:tabs>
          <w:tab w:val="left" w:pos="8222"/>
        </w:tabs>
        <w:spacing w:after="0" w:line="240" w:lineRule="auto"/>
        <w:ind w:left="567" w:right="567"/>
        <w:jc w:val="both"/>
        <w:rPr>
          <w:rFonts w:ascii="Palatino Linotype" w:hAnsi="Palatino Linotype" w:cs="Arial"/>
          <w:i/>
        </w:rPr>
      </w:pPr>
      <w:r w:rsidRPr="00EE4BE2">
        <w:rPr>
          <w:rFonts w:ascii="Palatino Linotype" w:hAnsi="Palatino Linotype" w:cs="Arial"/>
          <w:bCs/>
          <w:i/>
        </w:rPr>
        <w:t>RRA 0478/17. Secretaría de Relaciones Exteriores. 26 de abril de 2017. Por unanimidad. Comisionada Ponente Areli Cano Guadiana.</w:t>
      </w:r>
      <w:r w:rsidRPr="00EE4BE2">
        <w:rPr>
          <w:rFonts w:ascii="Palatino Linotype" w:hAnsi="Palatino Linotype" w:cs="Arial"/>
          <w:i/>
        </w:rPr>
        <w:t>” (Sic)</w:t>
      </w:r>
    </w:p>
    <w:p w:rsidR="00012D24" w:rsidRPr="00EE4BE2" w:rsidRDefault="00012D24" w:rsidP="00012D24">
      <w:pPr>
        <w:pStyle w:val="Sinespaciado"/>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012D24" w:rsidRPr="00EE4BE2" w:rsidRDefault="00012D24" w:rsidP="00012D24">
      <w:pPr>
        <w:pStyle w:val="Sinespaciado"/>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012D24" w:rsidRPr="00EE4BE2" w:rsidRDefault="00012D24" w:rsidP="00012D24">
      <w:pPr>
        <w:pStyle w:val="Sinespaciado"/>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012D24" w:rsidRPr="00EE4BE2" w:rsidRDefault="00012D24" w:rsidP="00012D24">
      <w:pPr>
        <w:pStyle w:val="Sinespaciado"/>
      </w:pPr>
    </w:p>
    <w:p w:rsidR="00012D24" w:rsidRPr="00EE4BE2" w:rsidRDefault="00012D24" w:rsidP="00012D24">
      <w:pPr>
        <w:tabs>
          <w:tab w:val="left" w:pos="8222"/>
        </w:tabs>
        <w:spacing w:after="0" w:line="240" w:lineRule="auto"/>
        <w:ind w:left="567" w:right="567"/>
        <w:jc w:val="both"/>
        <w:rPr>
          <w:rFonts w:ascii="Palatino Linotype" w:hAnsi="Palatino Linotype" w:cs="Arial"/>
          <w:bCs/>
          <w:i/>
        </w:rPr>
      </w:pPr>
      <w:r w:rsidRPr="00EE4BE2">
        <w:rPr>
          <w:rFonts w:ascii="Palatino Linotype" w:hAnsi="Palatino Linotype" w:cs="Arial"/>
          <w:bCs/>
          <w:i/>
        </w:rPr>
        <w:t>“</w:t>
      </w:r>
      <w:r w:rsidRPr="00EE4BE2">
        <w:rPr>
          <w:rFonts w:ascii="Palatino Linotype" w:hAnsi="Palatino Linotype" w:cs="Arial"/>
          <w:b/>
          <w:bCs/>
          <w:i/>
        </w:rPr>
        <w:t>Cuarto</w:t>
      </w:r>
      <w:r w:rsidRPr="00EE4BE2">
        <w:rPr>
          <w:rFonts w:ascii="Palatino Linotype" w:hAnsi="Palatino Linotype" w:cs="Arial"/>
          <w:bCs/>
          <w:i/>
        </w:rPr>
        <w:t xml:space="preserve">. </w:t>
      </w:r>
      <w:r w:rsidRPr="00EE4BE2">
        <w:rPr>
          <w:rFonts w:ascii="Palatino Linotype" w:hAnsi="Palatino Linotype" w:cs="Arial"/>
          <w:b/>
          <w:bCs/>
          <w:i/>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EE4BE2">
        <w:rPr>
          <w:rFonts w:ascii="Palatino Linotype" w:hAnsi="Palatino Linotype" w:cs="Arial"/>
          <w:bCs/>
          <w:i/>
        </w:rPr>
        <w:t>, en tanto estas últimas no contravengan lo dispuesto en la Ley General.</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lastRenderedPageBreak/>
        <w:t>Los sujetos obligados deberán aplicar, de manera estricta, las excepciones al derecho de acceso a la información y sólo podrán invocarlas cuando acrediten su procedencia.</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
          <w:bCs/>
          <w:i/>
        </w:rPr>
        <w:t>Quinto</w:t>
      </w:r>
      <w:r w:rsidRPr="00EE4BE2">
        <w:rPr>
          <w:rFonts w:ascii="Palatino Linotype" w:hAnsi="Palatino Linotype" w:cs="Arial"/>
          <w:bCs/>
          <w:i/>
        </w:rPr>
        <w:t xml:space="preserve">. </w:t>
      </w:r>
      <w:r w:rsidRPr="00EE4BE2">
        <w:rPr>
          <w:rFonts w:ascii="Palatino Linotype" w:hAnsi="Palatino Linotype" w:cs="Arial"/>
          <w:b/>
          <w:bCs/>
          <w:i/>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EE4BE2">
        <w:rPr>
          <w:rFonts w:ascii="Palatino Linotype" w:hAnsi="Palatino Linotype" w:cs="Arial"/>
          <w:bCs/>
          <w:i/>
        </w:rPr>
        <w:t>, observando lo dispuesto en la Ley General y las demás disposiciones aplicables en la materia.</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
          <w:bCs/>
          <w:i/>
        </w:rPr>
      </w:pPr>
      <w:r w:rsidRPr="00EE4BE2">
        <w:rPr>
          <w:rFonts w:ascii="Palatino Linotype" w:hAnsi="Palatino Linotype" w:cs="Arial"/>
          <w:b/>
          <w:bCs/>
          <w:i/>
        </w:rPr>
        <w:t>Octavo</w:t>
      </w:r>
      <w:r w:rsidRPr="00EE4BE2">
        <w:rPr>
          <w:rFonts w:ascii="Palatino Linotype" w:hAnsi="Palatino Linotype" w:cs="Arial"/>
          <w:bCs/>
          <w:i/>
        </w:rPr>
        <w:t xml:space="preserve">. </w:t>
      </w:r>
      <w:r w:rsidRPr="00EE4BE2">
        <w:rPr>
          <w:rFonts w:ascii="Palatino Linotype" w:hAnsi="Palatino Linotype" w:cs="Arial"/>
          <w:b/>
          <w:bCs/>
          <w:i/>
        </w:rPr>
        <w:t>Para fundar la clasificación de la información se debe señalar el artículo, fracción, inciso, párrafo o numeral de la ley o tratado internacional suscrito por el Estado mexicano que expresamente le otorga el carácter de reservada o confidencial.</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
          <w:bCs/>
          <w:i/>
        </w:rPr>
      </w:pPr>
      <w:r w:rsidRPr="00EE4BE2">
        <w:rPr>
          <w:rFonts w:ascii="Palatino Linotype" w:hAnsi="Palatino Linotype" w:cs="Arial"/>
          <w:b/>
          <w:bCs/>
          <w:i/>
        </w:rPr>
        <w:t>Para motivar la clasificación se deberán señalar las razones o circunstancias especiales que lo llevaron a concluir que el caso particular se ajusta al supuesto previsto por la norma legal invocada como fundamento.</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DE LA INFORMACIÓN CONFIDENCIAL</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Trigésimo octavo. Se considera información confidencial:</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
          <w:bCs/>
          <w:i/>
        </w:rPr>
      </w:pPr>
      <w:r w:rsidRPr="00EE4BE2">
        <w:rPr>
          <w:rFonts w:ascii="Palatino Linotype" w:hAnsi="Palatino Linotype" w:cs="Arial"/>
          <w:bCs/>
          <w:i/>
        </w:rPr>
        <w:t xml:space="preserve">I. </w:t>
      </w:r>
      <w:r w:rsidRPr="00EE4BE2">
        <w:rPr>
          <w:rFonts w:ascii="Palatino Linotype" w:hAnsi="Palatino Linotype" w:cs="Arial"/>
          <w:b/>
          <w:bCs/>
          <w:i/>
        </w:rPr>
        <w:t>Los datos personales en los términos de la norma aplicable;</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proofErr w:type="gramStart"/>
      <w:r w:rsidRPr="00EE4BE2">
        <w:rPr>
          <w:rFonts w:ascii="Palatino Linotype" w:hAnsi="Palatino Linotype" w:cs="Arial"/>
          <w:bCs/>
          <w:i/>
        </w:rPr>
        <w:t>III …</w:t>
      </w:r>
      <w:proofErr w:type="gramEnd"/>
    </w:p>
    <w:p w:rsidR="00012D24" w:rsidRPr="00EE4BE2" w:rsidRDefault="00012D24" w:rsidP="00012D24">
      <w:pPr>
        <w:tabs>
          <w:tab w:val="left" w:pos="8222"/>
          <w:tab w:val="left" w:pos="8647"/>
        </w:tabs>
        <w:spacing w:after="0" w:line="240" w:lineRule="auto"/>
        <w:ind w:left="567" w:right="567"/>
        <w:jc w:val="both"/>
        <w:rPr>
          <w:rFonts w:ascii="Palatino Linotype" w:hAnsi="Palatino Linotype" w:cs="Arial"/>
          <w:bCs/>
          <w:i/>
        </w:rPr>
      </w:pPr>
      <w:r w:rsidRPr="00EE4BE2">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012D24" w:rsidRPr="00EE4BE2" w:rsidRDefault="00012D24" w:rsidP="00012D24">
      <w:pPr>
        <w:tabs>
          <w:tab w:val="left" w:pos="8222"/>
          <w:tab w:val="left" w:pos="8647"/>
        </w:tabs>
        <w:spacing w:after="0" w:line="240" w:lineRule="auto"/>
        <w:ind w:left="567" w:right="567"/>
        <w:jc w:val="right"/>
        <w:rPr>
          <w:rFonts w:ascii="Palatino Linotype" w:hAnsi="Palatino Linotype" w:cs="Arial"/>
          <w:bCs/>
          <w:i/>
          <w:sz w:val="20"/>
        </w:rPr>
      </w:pPr>
      <w:r w:rsidRPr="00EE4BE2">
        <w:rPr>
          <w:rFonts w:ascii="Palatino Linotype" w:hAnsi="Palatino Linotype" w:cs="Arial"/>
          <w:bCs/>
          <w:i/>
          <w:sz w:val="20"/>
        </w:rPr>
        <w:t>(Énfasis añadido)</w:t>
      </w:r>
    </w:p>
    <w:p w:rsidR="00012D24" w:rsidRPr="00EE4BE2" w:rsidRDefault="00012D24" w:rsidP="00012D24">
      <w:pPr>
        <w:tabs>
          <w:tab w:val="left" w:pos="8222"/>
          <w:tab w:val="left" w:pos="8647"/>
        </w:tabs>
        <w:spacing w:after="0" w:line="240" w:lineRule="auto"/>
        <w:ind w:left="567" w:right="567"/>
        <w:jc w:val="right"/>
        <w:rPr>
          <w:rFonts w:ascii="Palatino Linotype" w:hAnsi="Palatino Linotype" w:cs="Arial"/>
          <w:bCs/>
          <w:i/>
        </w:rPr>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 xml:space="preserve">Así, como ha quedado apuntado, el derecho de acceso a la información pública puede ser restringido cuando se trate de información clasificada como reservada, </w:t>
      </w:r>
      <w:r w:rsidRPr="00EE4BE2">
        <w:rPr>
          <w:rFonts w:ascii="Palatino Linotype" w:hAnsi="Palatino Linotype" w:cs="Arial"/>
          <w:sz w:val="24"/>
          <w:szCs w:val="24"/>
        </w:rPr>
        <w:lastRenderedPageBreak/>
        <w:t>delimitando una serie de hipótesis de hecho en las cuales descansa la posibilidad de reserva de información.</w:t>
      </w: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p>
    <w:p w:rsidR="00012D24" w:rsidRPr="00EE4BE2" w:rsidRDefault="00012D24" w:rsidP="00012D24">
      <w:pPr>
        <w:tabs>
          <w:tab w:val="left" w:pos="8647"/>
        </w:tabs>
        <w:spacing w:after="0" w:line="360" w:lineRule="auto"/>
        <w:ind w:right="51"/>
        <w:jc w:val="both"/>
        <w:rPr>
          <w:rFonts w:ascii="Palatino Linotype" w:hAnsi="Palatino Linotype" w:cs="Arial"/>
          <w:sz w:val="24"/>
          <w:szCs w:val="24"/>
        </w:rPr>
      </w:pPr>
      <w:r w:rsidRPr="00EE4BE2">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12D24" w:rsidRPr="00EE4BE2" w:rsidRDefault="00012D24" w:rsidP="00012D24">
      <w:pPr>
        <w:pStyle w:val="Sinespaciado"/>
      </w:pPr>
    </w:p>
    <w:p w:rsidR="00540A4E" w:rsidRPr="00EE4BE2" w:rsidRDefault="00012D24" w:rsidP="00012D24">
      <w:pPr>
        <w:pStyle w:val="Prrafodelista"/>
        <w:autoSpaceDE w:val="0"/>
        <w:autoSpaceDN w:val="0"/>
        <w:adjustRightInd w:val="0"/>
        <w:spacing w:line="360" w:lineRule="auto"/>
        <w:ind w:left="0"/>
        <w:contextualSpacing/>
        <w:jc w:val="both"/>
        <w:rPr>
          <w:rFonts w:ascii="Palatino Linotype" w:hAnsi="Palatino Linotype" w:cs="Arial"/>
          <w:i/>
          <w:iCs/>
        </w:rPr>
      </w:pPr>
      <w:r w:rsidRPr="00EE4BE2">
        <w:rPr>
          <w:rFonts w:ascii="Palatino Linotype" w:hAnsi="Palatino Linotype" w:cs="Arial"/>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EE4BE2">
        <w:rPr>
          <w:rFonts w:ascii="Palatino Linotype" w:hAnsi="Palatino Linotype" w:cs="Arial"/>
          <w:i/>
          <w:iCs/>
        </w:rPr>
        <w:t>.</w:t>
      </w:r>
    </w:p>
    <w:p w:rsidR="00CC73E8" w:rsidRPr="00EE4BE2" w:rsidRDefault="00CC73E8" w:rsidP="00F457C8">
      <w:pPr>
        <w:pStyle w:val="Prrafodelista"/>
        <w:spacing w:line="360" w:lineRule="auto"/>
        <w:ind w:left="0" w:right="51"/>
        <w:jc w:val="both"/>
        <w:rPr>
          <w:rFonts w:ascii="Palatino Linotype" w:hAnsi="Palatino Linotype" w:cs="Arial"/>
          <w:sz w:val="14"/>
        </w:rPr>
      </w:pPr>
    </w:p>
    <w:p w:rsidR="00C92FAC" w:rsidRPr="00EE4BE2" w:rsidRDefault="00A92F82" w:rsidP="00A92F82">
      <w:pPr>
        <w:spacing w:after="0" w:line="360" w:lineRule="auto"/>
        <w:jc w:val="both"/>
        <w:rPr>
          <w:rFonts w:ascii="Palatino Linotype" w:hAnsi="Palatino Linotype" w:cs="Arial"/>
          <w:bCs/>
          <w:sz w:val="24"/>
          <w:szCs w:val="24"/>
        </w:rPr>
      </w:pPr>
      <w:r w:rsidRPr="00EE4BE2">
        <w:rPr>
          <w:rFonts w:ascii="Palatino Linotype" w:hAnsi="Palatino Linotype" w:cs="Arial"/>
          <w:bCs/>
          <w:sz w:val="24"/>
          <w:szCs w:val="24"/>
        </w:rPr>
        <w:t xml:space="preserve">En mérito de lo expuesto en líneas anteriores, resultan parcialmente fundados los motivos de inconformidad que arguye </w:t>
      </w:r>
      <w:r w:rsidR="00012D24" w:rsidRPr="00EE4BE2">
        <w:rPr>
          <w:rFonts w:ascii="Palatino Linotype" w:hAnsi="Palatino Linotype" w:cs="Arial"/>
          <w:b/>
          <w:bCs/>
          <w:sz w:val="24"/>
          <w:szCs w:val="24"/>
        </w:rPr>
        <w:t>La</w:t>
      </w:r>
      <w:r w:rsidRPr="00EE4BE2">
        <w:rPr>
          <w:rFonts w:ascii="Palatino Linotype" w:hAnsi="Palatino Linotype" w:cs="Arial"/>
          <w:bCs/>
          <w:sz w:val="24"/>
          <w:szCs w:val="24"/>
        </w:rPr>
        <w:t xml:space="preserve"> </w:t>
      </w:r>
      <w:r w:rsidRPr="00EE4BE2">
        <w:rPr>
          <w:rFonts w:ascii="Palatino Linotype" w:hAnsi="Palatino Linotype" w:cs="Arial"/>
          <w:b/>
          <w:bCs/>
          <w:sz w:val="24"/>
          <w:szCs w:val="24"/>
        </w:rPr>
        <w:t>Recurrente</w:t>
      </w:r>
      <w:r w:rsidRPr="00EE4BE2">
        <w:rPr>
          <w:rFonts w:ascii="Palatino Linotype" w:hAnsi="Palatino Linotype" w:cs="Arial"/>
          <w:bCs/>
          <w:sz w:val="24"/>
          <w:szCs w:val="24"/>
        </w:rPr>
        <w:t xml:space="preserve"> en su medio de impugnación que fue materia de estudio, por ello con fundamento en la </w:t>
      </w:r>
      <w:r w:rsidR="00012D24" w:rsidRPr="00EE4BE2">
        <w:rPr>
          <w:rFonts w:ascii="Palatino Linotype" w:hAnsi="Palatino Linotype" w:cs="Arial"/>
          <w:b/>
          <w:bCs/>
          <w:i/>
          <w:sz w:val="24"/>
          <w:szCs w:val="24"/>
        </w:rPr>
        <w:t>segunda</w:t>
      </w:r>
      <w:r w:rsidRPr="00EE4BE2">
        <w:rPr>
          <w:rFonts w:ascii="Palatino Linotype" w:hAnsi="Palatino Linotype" w:cs="Arial"/>
          <w:b/>
          <w:bCs/>
          <w:i/>
          <w:sz w:val="24"/>
          <w:szCs w:val="24"/>
        </w:rPr>
        <w:t xml:space="preserve"> hipótesis</w:t>
      </w:r>
      <w:r w:rsidRPr="00EE4BE2">
        <w:rPr>
          <w:rFonts w:ascii="Palatino Linotype" w:hAnsi="Palatino Linotype" w:cs="Arial"/>
          <w:bCs/>
          <w:sz w:val="24"/>
          <w:szCs w:val="24"/>
        </w:rPr>
        <w:t xml:space="preserve"> de la </w:t>
      </w:r>
      <w:r w:rsidRPr="00EE4BE2">
        <w:rPr>
          <w:rFonts w:ascii="Palatino Linotype" w:hAnsi="Palatino Linotype" w:cs="Arial"/>
          <w:bCs/>
          <w:sz w:val="24"/>
          <w:szCs w:val="24"/>
        </w:rPr>
        <w:lastRenderedPageBreak/>
        <w:t>fracción III</w:t>
      </w:r>
      <w:r w:rsidR="00012D24" w:rsidRPr="00EE4BE2">
        <w:rPr>
          <w:rFonts w:ascii="Palatino Linotype" w:hAnsi="Palatino Linotype" w:cs="Arial"/>
          <w:bCs/>
          <w:sz w:val="24"/>
          <w:szCs w:val="24"/>
        </w:rPr>
        <w:t>,</w:t>
      </w:r>
      <w:r w:rsidRPr="00EE4BE2">
        <w:rPr>
          <w:rFonts w:ascii="Palatino Linotype" w:hAnsi="Palatino Linotype" w:cs="Arial"/>
          <w:bCs/>
          <w:sz w:val="24"/>
          <w:szCs w:val="24"/>
        </w:rPr>
        <w:t xml:space="preserve"> del artículo 186, de la Ley de Transparencia y Acceso a la Información Pública del Estado de México y Municipios, se </w:t>
      </w:r>
      <w:r w:rsidRPr="00EE4BE2">
        <w:rPr>
          <w:rFonts w:ascii="Palatino Linotype" w:hAnsi="Palatino Linotype" w:cs="Arial"/>
          <w:b/>
          <w:bCs/>
          <w:sz w:val="24"/>
          <w:szCs w:val="24"/>
        </w:rPr>
        <w:t>MODIFICA</w:t>
      </w:r>
      <w:r w:rsidRPr="00EE4BE2">
        <w:rPr>
          <w:rFonts w:ascii="Palatino Linotype" w:hAnsi="Palatino Linotype" w:cs="Arial"/>
          <w:bCs/>
          <w:sz w:val="24"/>
          <w:szCs w:val="24"/>
        </w:rPr>
        <w:t xml:space="preserve"> la respuesta a la solicitud de información número </w:t>
      </w:r>
      <w:r w:rsidR="00012D24" w:rsidRPr="00EE4BE2">
        <w:rPr>
          <w:rFonts w:ascii="Palatino Linotype" w:hAnsi="Palatino Linotype" w:cs="Arial"/>
          <w:b/>
          <w:bCs/>
          <w:sz w:val="24"/>
          <w:szCs w:val="24"/>
        </w:rPr>
        <w:t>00025/SUTEYM/IP/2018</w:t>
      </w:r>
      <w:r w:rsidRPr="00EE4BE2">
        <w:rPr>
          <w:rFonts w:ascii="Palatino Linotype" w:hAnsi="Palatino Linotype" w:cs="Arial"/>
          <w:bCs/>
          <w:sz w:val="24"/>
          <w:szCs w:val="24"/>
        </w:rPr>
        <w:t>, que ha sido materia del presente fallo.</w:t>
      </w:r>
    </w:p>
    <w:p w:rsidR="00A92F82" w:rsidRPr="00EE4BE2" w:rsidRDefault="00A92F82" w:rsidP="00F127DB">
      <w:pPr>
        <w:autoSpaceDE w:val="0"/>
        <w:autoSpaceDN w:val="0"/>
        <w:adjustRightInd w:val="0"/>
        <w:spacing w:line="276" w:lineRule="auto"/>
        <w:ind w:right="-234"/>
        <w:jc w:val="both"/>
        <w:rPr>
          <w:rFonts w:ascii="Palatino Linotype" w:hAnsi="Palatino Linotype" w:cs="Arial"/>
          <w:sz w:val="24"/>
          <w:szCs w:val="24"/>
          <w:lang w:eastAsia="es-MX"/>
        </w:rPr>
      </w:pPr>
    </w:p>
    <w:p w:rsidR="00C92FAC" w:rsidRPr="00EE4BE2" w:rsidRDefault="00C92FAC" w:rsidP="00F127DB">
      <w:pPr>
        <w:autoSpaceDE w:val="0"/>
        <w:autoSpaceDN w:val="0"/>
        <w:adjustRightInd w:val="0"/>
        <w:spacing w:line="276" w:lineRule="auto"/>
        <w:ind w:right="-234"/>
        <w:jc w:val="both"/>
        <w:rPr>
          <w:rFonts w:ascii="Palatino Linotype" w:hAnsi="Palatino Linotype" w:cs="Arial"/>
          <w:sz w:val="24"/>
          <w:szCs w:val="24"/>
          <w:lang w:eastAsia="es-MX"/>
        </w:rPr>
      </w:pPr>
      <w:r w:rsidRPr="00EE4BE2">
        <w:rPr>
          <w:rFonts w:ascii="Palatino Linotype" w:hAnsi="Palatino Linotype" w:cs="Arial"/>
          <w:sz w:val="24"/>
          <w:szCs w:val="24"/>
          <w:lang w:eastAsia="es-MX"/>
        </w:rPr>
        <w:t>Por lo antes expuesto y fundado es de resolverse y,</w:t>
      </w:r>
    </w:p>
    <w:p w:rsidR="00F46EE1" w:rsidRPr="00EE4BE2" w:rsidRDefault="00F46EE1" w:rsidP="00F127DB">
      <w:pPr>
        <w:autoSpaceDE w:val="0"/>
        <w:autoSpaceDN w:val="0"/>
        <w:adjustRightInd w:val="0"/>
        <w:spacing w:line="276" w:lineRule="auto"/>
        <w:ind w:right="-234"/>
        <w:jc w:val="both"/>
        <w:rPr>
          <w:rFonts w:ascii="Palatino Linotype" w:hAnsi="Palatino Linotype" w:cs="Arial"/>
          <w:sz w:val="24"/>
          <w:szCs w:val="24"/>
          <w:lang w:eastAsia="es-MX"/>
        </w:rPr>
      </w:pPr>
    </w:p>
    <w:p w:rsidR="00C92FAC" w:rsidRPr="00EE4BE2" w:rsidRDefault="00C92FAC" w:rsidP="00FE459F">
      <w:pPr>
        <w:spacing w:line="276" w:lineRule="auto"/>
        <w:ind w:right="-234" w:firstLine="567"/>
        <w:jc w:val="center"/>
        <w:rPr>
          <w:rFonts w:ascii="Palatino Linotype" w:hAnsi="Palatino Linotype"/>
          <w:b/>
          <w:sz w:val="28"/>
          <w:szCs w:val="24"/>
          <w:lang w:val="pt-BR"/>
        </w:rPr>
      </w:pPr>
      <w:r w:rsidRPr="00EE4BE2">
        <w:rPr>
          <w:rFonts w:ascii="Palatino Linotype" w:hAnsi="Palatino Linotype"/>
          <w:b/>
          <w:sz w:val="28"/>
          <w:szCs w:val="24"/>
          <w:lang w:val="pt-BR"/>
        </w:rPr>
        <w:t>SE   R E S U E L V E</w:t>
      </w:r>
    </w:p>
    <w:p w:rsidR="00C92FAC" w:rsidRPr="00EE4BE2" w:rsidRDefault="00C92FAC" w:rsidP="00C83A1C">
      <w:pPr>
        <w:pStyle w:val="Sinespaciado"/>
        <w:rPr>
          <w:lang w:val="pt-BR"/>
        </w:rPr>
      </w:pPr>
    </w:p>
    <w:p w:rsidR="00C92FAC" w:rsidRPr="00EE4BE2" w:rsidRDefault="00C92FAC" w:rsidP="00755A9B">
      <w:pPr>
        <w:spacing w:line="360" w:lineRule="auto"/>
        <w:jc w:val="both"/>
        <w:rPr>
          <w:rFonts w:ascii="Palatino Linotype" w:hAnsi="Palatino Linotype" w:cs="Arial"/>
          <w:sz w:val="24"/>
          <w:szCs w:val="24"/>
          <w:lang w:val="es-ES_tradnl"/>
        </w:rPr>
      </w:pPr>
      <w:r w:rsidRPr="00EE4BE2">
        <w:rPr>
          <w:rFonts w:ascii="Palatino Linotype" w:hAnsi="Palatino Linotype" w:cs="Arial"/>
          <w:b/>
          <w:sz w:val="28"/>
          <w:szCs w:val="24"/>
          <w:lang w:val="es-ES_tradnl"/>
        </w:rPr>
        <w:t>PRIMERO.</w:t>
      </w:r>
      <w:r w:rsidRPr="00EE4BE2">
        <w:rPr>
          <w:rFonts w:ascii="Palatino Linotype" w:hAnsi="Palatino Linotype" w:cs="Arial"/>
          <w:sz w:val="28"/>
          <w:szCs w:val="24"/>
          <w:lang w:val="es-ES_tradnl"/>
        </w:rPr>
        <w:t xml:space="preserve"> </w:t>
      </w:r>
      <w:r w:rsidR="00A92F82" w:rsidRPr="00EE4BE2">
        <w:rPr>
          <w:rFonts w:ascii="Palatino Linotype" w:hAnsi="Palatino Linotype" w:cs="Arial"/>
          <w:sz w:val="24"/>
          <w:szCs w:val="24"/>
          <w:lang w:val="es-ES_tradnl"/>
        </w:rPr>
        <w:t xml:space="preserve">Se </w:t>
      </w:r>
      <w:r w:rsidR="00A92F82" w:rsidRPr="00EE4BE2">
        <w:rPr>
          <w:rFonts w:ascii="Palatino Linotype" w:hAnsi="Palatino Linotype" w:cs="Arial"/>
          <w:b/>
          <w:sz w:val="24"/>
          <w:szCs w:val="24"/>
          <w:lang w:val="es-ES_tradnl"/>
        </w:rPr>
        <w:t>MODIFICA</w:t>
      </w:r>
      <w:r w:rsidR="00A92F82" w:rsidRPr="00EE4BE2">
        <w:rPr>
          <w:rFonts w:ascii="Palatino Linotype" w:hAnsi="Palatino Linotype" w:cs="Arial"/>
          <w:sz w:val="24"/>
          <w:szCs w:val="24"/>
          <w:lang w:val="es-ES_tradnl"/>
        </w:rPr>
        <w:t xml:space="preserve"> la respuesta entregada por </w:t>
      </w:r>
      <w:r w:rsidR="00B619DB" w:rsidRPr="00EE4BE2">
        <w:rPr>
          <w:rFonts w:ascii="Palatino Linotype" w:hAnsi="Palatino Linotype" w:cs="Arial"/>
          <w:b/>
          <w:sz w:val="24"/>
          <w:szCs w:val="24"/>
          <w:lang w:val="es-ES_tradnl"/>
        </w:rPr>
        <w:t>El Sujeto Obligado</w:t>
      </w:r>
      <w:r w:rsidR="00B619DB" w:rsidRPr="00EE4BE2">
        <w:rPr>
          <w:rFonts w:ascii="Palatino Linotype" w:hAnsi="Palatino Linotype" w:cs="Arial"/>
          <w:sz w:val="24"/>
          <w:szCs w:val="24"/>
          <w:lang w:val="es-ES_tradnl"/>
        </w:rPr>
        <w:t xml:space="preserve"> </w:t>
      </w:r>
      <w:r w:rsidR="00A92F82" w:rsidRPr="00EE4BE2">
        <w:rPr>
          <w:rFonts w:ascii="Palatino Linotype" w:hAnsi="Palatino Linotype" w:cs="Arial"/>
          <w:sz w:val="24"/>
          <w:szCs w:val="24"/>
          <w:lang w:val="es-ES_tradnl"/>
        </w:rPr>
        <w:t xml:space="preserve">a la solicitud de información número </w:t>
      </w:r>
      <w:r w:rsidR="00D27A24" w:rsidRPr="00EE4BE2">
        <w:rPr>
          <w:rFonts w:ascii="Palatino Linotype" w:hAnsi="Palatino Linotype" w:cs="Arial"/>
          <w:b/>
          <w:sz w:val="24"/>
          <w:szCs w:val="24"/>
          <w:lang w:val="es-ES_tradnl"/>
        </w:rPr>
        <w:t>00025/SUTEYM/IP/2018</w:t>
      </w:r>
      <w:r w:rsidR="00A92F82" w:rsidRPr="00EE4BE2">
        <w:rPr>
          <w:rFonts w:ascii="Palatino Linotype" w:hAnsi="Palatino Linotype" w:cs="Arial"/>
          <w:sz w:val="24"/>
          <w:szCs w:val="24"/>
          <w:lang w:val="es-ES_tradnl"/>
        </w:rPr>
        <w:t xml:space="preserve">, por resultar parcialmente fundados los motivos de inconformidad que arguye </w:t>
      </w:r>
      <w:r w:rsidR="00012D24" w:rsidRPr="00EE4BE2">
        <w:rPr>
          <w:rFonts w:ascii="Palatino Linotype" w:hAnsi="Palatino Linotype" w:cs="Arial"/>
          <w:b/>
          <w:sz w:val="24"/>
          <w:szCs w:val="24"/>
          <w:lang w:val="es-ES_tradnl"/>
        </w:rPr>
        <w:t>La</w:t>
      </w:r>
      <w:r w:rsidR="00A92F82" w:rsidRPr="00EE4BE2">
        <w:rPr>
          <w:rFonts w:ascii="Palatino Linotype" w:hAnsi="Palatino Linotype" w:cs="Arial"/>
          <w:b/>
          <w:sz w:val="24"/>
          <w:szCs w:val="24"/>
          <w:lang w:val="es-ES_tradnl"/>
        </w:rPr>
        <w:t xml:space="preserve"> Recurrente</w:t>
      </w:r>
      <w:r w:rsidR="00A92F82" w:rsidRPr="00EE4BE2">
        <w:rPr>
          <w:rFonts w:ascii="Palatino Linotype" w:hAnsi="Palatino Linotype" w:cs="Arial"/>
          <w:sz w:val="24"/>
          <w:szCs w:val="24"/>
          <w:lang w:val="es-ES_tradnl"/>
        </w:rPr>
        <w:t xml:space="preserve">, en términos del Considerando </w:t>
      </w:r>
      <w:r w:rsidR="00A92F82" w:rsidRPr="00EE4BE2">
        <w:rPr>
          <w:rFonts w:ascii="Palatino Linotype" w:hAnsi="Palatino Linotype" w:cs="Arial"/>
          <w:b/>
          <w:sz w:val="24"/>
          <w:szCs w:val="24"/>
          <w:lang w:val="es-ES_tradnl"/>
        </w:rPr>
        <w:t>CUARTO</w:t>
      </w:r>
      <w:r w:rsidR="00A92F82" w:rsidRPr="00EE4BE2">
        <w:rPr>
          <w:rFonts w:ascii="Palatino Linotype" w:hAnsi="Palatino Linotype" w:cs="Arial"/>
          <w:sz w:val="24"/>
          <w:szCs w:val="24"/>
          <w:lang w:val="es-ES_tradnl"/>
        </w:rPr>
        <w:t xml:space="preserve"> de la presente resolución.</w:t>
      </w:r>
    </w:p>
    <w:p w:rsidR="00C92FAC" w:rsidRPr="00EE4BE2" w:rsidRDefault="00C92FAC" w:rsidP="00C83A1C">
      <w:pPr>
        <w:pStyle w:val="Sinespaciado"/>
        <w:rPr>
          <w:lang w:val="es-ES_tradnl"/>
        </w:rPr>
      </w:pPr>
    </w:p>
    <w:p w:rsidR="00C83A1C" w:rsidRPr="00EE4BE2" w:rsidRDefault="00C92FAC" w:rsidP="00A92F82">
      <w:pPr>
        <w:autoSpaceDE w:val="0"/>
        <w:autoSpaceDN w:val="0"/>
        <w:adjustRightInd w:val="0"/>
        <w:spacing w:after="0" w:line="360" w:lineRule="auto"/>
        <w:ind w:right="49"/>
        <w:jc w:val="both"/>
        <w:rPr>
          <w:rFonts w:ascii="Palatino Linotype" w:hAnsi="Palatino Linotype" w:cs="Arial"/>
          <w:bCs/>
          <w:sz w:val="24"/>
          <w:szCs w:val="24"/>
        </w:rPr>
      </w:pPr>
      <w:r w:rsidRPr="00EE4BE2">
        <w:rPr>
          <w:rFonts w:ascii="Palatino Linotype" w:hAnsi="Palatino Linotype"/>
          <w:b/>
          <w:sz w:val="28"/>
          <w:szCs w:val="24"/>
        </w:rPr>
        <w:t>SEGUNDO.</w:t>
      </w:r>
      <w:r w:rsidRPr="00EE4BE2">
        <w:rPr>
          <w:rFonts w:ascii="Palatino Linotype" w:hAnsi="Palatino Linotype" w:cs="Arial"/>
          <w:sz w:val="28"/>
          <w:szCs w:val="24"/>
        </w:rPr>
        <w:t xml:space="preserve"> </w:t>
      </w:r>
      <w:r w:rsidR="00A92F82" w:rsidRPr="00EE4BE2">
        <w:rPr>
          <w:rFonts w:ascii="Palatino Linotype" w:hAnsi="Palatino Linotype" w:cs="Arial"/>
          <w:bCs/>
          <w:sz w:val="24"/>
          <w:szCs w:val="24"/>
        </w:rPr>
        <w:t xml:space="preserve">Se </w:t>
      </w:r>
      <w:r w:rsidR="00A92F82" w:rsidRPr="00EE4BE2">
        <w:rPr>
          <w:rFonts w:ascii="Palatino Linotype" w:hAnsi="Palatino Linotype" w:cs="Arial"/>
          <w:b/>
          <w:bCs/>
          <w:sz w:val="24"/>
          <w:szCs w:val="24"/>
        </w:rPr>
        <w:t>ORDENA</w:t>
      </w:r>
      <w:r w:rsidR="00A92F82" w:rsidRPr="00EE4BE2">
        <w:rPr>
          <w:rFonts w:ascii="Palatino Linotype" w:hAnsi="Palatino Linotype" w:cs="Arial"/>
          <w:bCs/>
          <w:sz w:val="24"/>
          <w:szCs w:val="24"/>
        </w:rPr>
        <w:t xml:space="preserve"> al </w:t>
      </w:r>
      <w:r w:rsidR="00A92F82" w:rsidRPr="00EE4BE2">
        <w:rPr>
          <w:rFonts w:ascii="Palatino Linotype" w:hAnsi="Palatino Linotype" w:cs="Arial"/>
          <w:b/>
          <w:bCs/>
          <w:sz w:val="24"/>
          <w:szCs w:val="24"/>
        </w:rPr>
        <w:t>Sujeto Obligado</w:t>
      </w:r>
      <w:r w:rsidR="00A92F82" w:rsidRPr="00EE4BE2">
        <w:rPr>
          <w:rFonts w:ascii="Palatino Linotype" w:hAnsi="Palatino Linotype" w:cs="Arial"/>
          <w:bCs/>
          <w:sz w:val="24"/>
          <w:szCs w:val="24"/>
        </w:rPr>
        <w:t xml:space="preserve">, </w:t>
      </w:r>
      <w:r w:rsidR="00012D24" w:rsidRPr="00EE4BE2">
        <w:rPr>
          <w:rFonts w:ascii="Palatino Linotype" w:hAnsi="Palatino Linotype" w:cs="Arial"/>
          <w:bCs/>
          <w:sz w:val="24"/>
          <w:szCs w:val="24"/>
        </w:rPr>
        <w:t xml:space="preserve">haga entrega a </w:t>
      </w:r>
      <w:r w:rsidR="00012D24" w:rsidRPr="00EE4BE2">
        <w:rPr>
          <w:rFonts w:ascii="Palatino Linotype" w:hAnsi="Palatino Linotype" w:cs="Arial"/>
          <w:b/>
          <w:bCs/>
          <w:sz w:val="24"/>
          <w:szCs w:val="24"/>
        </w:rPr>
        <w:t>La</w:t>
      </w:r>
      <w:r w:rsidR="00A92F82" w:rsidRPr="00EE4BE2">
        <w:rPr>
          <w:rFonts w:ascii="Palatino Linotype" w:hAnsi="Palatino Linotype" w:cs="Arial"/>
          <w:bCs/>
          <w:sz w:val="24"/>
          <w:szCs w:val="24"/>
        </w:rPr>
        <w:t xml:space="preserve"> </w:t>
      </w:r>
      <w:r w:rsidR="00A92F82" w:rsidRPr="00EE4BE2">
        <w:rPr>
          <w:rFonts w:ascii="Palatino Linotype" w:hAnsi="Palatino Linotype" w:cs="Arial"/>
          <w:b/>
          <w:bCs/>
          <w:sz w:val="24"/>
          <w:szCs w:val="24"/>
        </w:rPr>
        <w:t>Recurrente</w:t>
      </w:r>
      <w:r w:rsidR="00A92F82" w:rsidRPr="00EE4BE2">
        <w:rPr>
          <w:rFonts w:ascii="Palatino Linotype" w:hAnsi="Palatino Linotype" w:cs="Arial"/>
          <w:bCs/>
          <w:sz w:val="24"/>
          <w:szCs w:val="24"/>
        </w:rPr>
        <w:t xml:space="preserve">, </w:t>
      </w:r>
      <w:r w:rsidR="00A92F82" w:rsidRPr="00EE4BE2">
        <w:rPr>
          <w:rFonts w:ascii="Palatino Linotype" w:hAnsi="Palatino Linotype"/>
          <w:sz w:val="24"/>
          <w:szCs w:val="24"/>
        </w:rPr>
        <w:t xml:space="preserve">en términos del Considerando </w:t>
      </w:r>
      <w:r w:rsidR="00A92F82" w:rsidRPr="00EE4BE2">
        <w:rPr>
          <w:rFonts w:ascii="Palatino Linotype" w:hAnsi="Palatino Linotype"/>
          <w:b/>
          <w:sz w:val="24"/>
          <w:szCs w:val="24"/>
        </w:rPr>
        <w:t xml:space="preserve">CUARTO </w:t>
      </w:r>
      <w:r w:rsidR="00A92F82" w:rsidRPr="00EE4BE2">
        <w:rPr>
          <w:rFonts w:ascii="Palatino Linotype" w:hAnsi="Palatino Linotype"/>
          <w:sz w:val="24"/>
          <w:szCs w:val="24"/>
        </w:rPr>
        <w:t xml:space="preserve">de esta resolución, </w:t>
      </w:r>
      <w:r w:rsidR="00A92F82" w:rsidRPr="00EE4BE2">
        <w:rPr>
          <w:rFonts w:ascii="Palatino Linotype" w:hAnsi="Palatino Linotype" w:cs="Arial"/>
          <w:bCs/>
          <w:sz w:val="24"/>
          <w:szCs w:val="24"/>
        </w:rPr>
        <w:t xml:space="preserve">a través del </w:t>
      </w:r>
      <w:r w:rsidR="00A92F82" w:rsidRPr="00EE4BE2">
        <w:rPr>
          <w:rFonts w:ascii="Palatino Linotype" w:hAnsi="Palatino Linotype" w:cs="Arial"/>
          <w:b/>
          <w:bCs/>
          <w:sz w:val="24"/>
          <w:szCs w:val="24"/>
        </w:rPr>
        <w:t>SAIMEX</w:t>
      </w:r>
      <w:r w:rsidR="00C83A1C" w:rsidRPr="00EE4BE2">
        <w:rPr>
          <w:rFonts w:ascii="Palatino Linotype" w:hAnsi="Palatino Linotype" w:cs="Arial"/>
          <w:bCs/>
          <w:sz w:val="24"/>
          <w:szCs w:val="24"/>
        </w:rPr>
        <w:t>, lo siguiente:</w:t>
      </w:r>
    </w:p>
    <w:p w:rsidR="00A92F82" w:rsidRPr="00EE4BE2" w:rsidRDefault="00A92F82" w:rsidP="00C83A1C">
      <w:pPr>
        <w:pStyle w:val="Sinespaciado"/>
      </w:pPr>
    </w:p>
    <w:p w:rsidR="00012D24" w:rsidRPr="00EE4BE2" w:rsidRDefault="00012D24" w:rsidP="00012D24">
      <w:pPr>
        <w:pStyle w:val="Prrafodelista"/>
        <w:numPr>
          <w:ilvl w:val="0"/>
          <w:numId w:val="12"/>
        </w:numPr>
        <w:autoSpaceDE w:val="0"/>
        <w:autoSpaceDN w:val="0"/>
        <w:adjustRightInd w:val="0"/>
        <w:spacing w:line="360" w:lineRule="auto"/>
        <w:ind w:right="49"/>
        <w:jc w:val="both"/>
        <w:rPr>
          <w:rFonts w:ascii="Palatino Linotype" w:eastAsiaTheme="minorHAnsi" w:hAnsi="Palatino Linotype" w:cs="Arial"/>
        </w:rPr>
      </w:pPr>
      <w:r w:rsidRPr="00EE4BE2">
        <w:rPr>
          <w:rFonts w:ascii="Palatino Linotype" w:eastAsiaTheme="minorHAnsi" w:hAnsi="Palatino Linotype" w:cs="Arial"/>
        </w:rPr>
        <w:t xml:space="preserve">El Acuerdo </w:t>
      </w:r>
      <w:r w:rsidRPr="00EE4BE2">
        <w:rPr>
          <w:rFonts w:ascii="Palatino Linotype" w:eastAsia="Calibri" w:hAnsi="Palatino Linotype" w:cs="Arial"/>
        </w:rPr>
        <w:t>que emita el Comité de Transparencia mediante el cual confirme la</w:t>
      </w:r>
      <w:r w:rsidRPr="00EE4BE2">
        <w:rPr>
          <w:rFonts w:ascii="Palatino Linotype" w:eastAsiaTheme="minorHAnsi" w:hAnsi="Palatino Linotype" w:cs="Arial"/>
        </w:rPr>
        <w:t xml:space="preserve"> Clasificación de Información como </w:t>
      </w:r>
      <w:r w:rsidRPr="00EE4BE2">
        <w:rPr>
          <w:rFonts w:ascii="Palatino Linotype" w:eastAsiaTheme="minorHAnsi" w:hAnsi="Palatino Linotype" w:cs="Arial"/>
          <w:b/>
        </w:rPr>
        <w:t>CONFIDENCIAL</w:t>
      </w:r>
      <w:r w:rsidRPr="00EE4BE2">
        <w:rPr>
          <w:rFonts w:ascii="Palatino Linotype" w:eastAsiaTheme="minorHAnsi" w:hAnsi="Palatino Linotype" w:cs="Arial"/>
        </w:rPr>
        <w:t xml:space="preserve">, en términos de los artículos 122 y 143, fracción I, de la Ley de Transparencia y Acceso a la Información Pública del Estado de México y Municipios, de acuerdo con lo establecido en la presente resolución, respecto de los monto de </w:t>
      </w:r>
      <w:r w:rsidR="00E5065C" w:rsidRPr="00EE4BE2">
        <w:rPr>
          <w:rFonts w:ascii="Palatino Linotype" w:eastAsiaTheme="minorHAnsi" w:hAnsi="Palatino Linotype" w:cs="Arial"/>
        </w:rPr>
        <w:t xml:space="preserve">los </w:t>
      </w:r>
      <w:r w:rsidRPr="00EE4BE2">
        <w:rPr>
          <w:rFonts w:ascii="Palatino Linotype" w:eastAsiaTheme="minorHAnsi" w:hAnsi="Palatino Linotype" w:cs="Arial"/>
        </w:rPr>
        <w:t xml:space="preserve">recursos que </w:t>
      </w:r>
      <w:r w:rsidRPr="00EE4BE2">
        <w:rPr>
          <w:rFonts w:ascii="Palatino Linotype" w:eastAsiaTheme="minorHAnsi" w:hAnsi="Palatino Linotype" w:cs="Arial"/>
        </w:rPr>
        <w:lastRenderedPageBreak/>
        <w:t xml:space="preserve">recibió el sindicato por concepto de "aportaciones", de los trabajadores afiliados al mismo, durante los ejercicios 2011, 2012, 2013, 2014, 2015, 2016, 2017 y lo que va del </w:t>
      </w:r>
      <w:r w:rsidR="00C83A1C" w:rsidRPr="00EE4BE2">
        <w:rPr>
          <w:rFonts w:ascii="Palatino Linotype" w:eastAsiaTheme="minorHAnsi" w:hAnsi="Palatino Linotype" w:cs="Arial"/>
        </w:rPr>
        <w:t xml:space="preserve">año </w:t>
      </w:r>
      <w:r w:rsidRPr="00EE4BE2">
        <w:rPr>
          <w:rFonts w:ascii="Palatino Linotype" w:eastAsiaTheme="minorHAnsi" w:hAnsi="Palatino Linotype" w:cs="Arial"/>
        </w:rPr>
        <w:t>2018, así como el destino de los mismos.</w:t>
      </w:r>
    </w:p>
    <w:p w:rsidR="00012D24" w:rsidRPr="00EE4BE2" w:rsidRDefault="00012D24" w:rsidP="00C83A1C">
      <w:pPr>
        <w:pStyle w:val="Sinespaciado"/>
        <w:rPr>
          <w:rFonts w:eastAsiaTheme="minorHAnsi"/>
        </w:rPr>
      </w:pPr>
    </w:p>
    <w:p w:rsidR="00A77F95" w:rsidRPr="00EE4BE2" w:rsidRDefault="00B4523A" w:rsidP="00E5065C">
      <w:pPr>
        <w:pStyle w:val="Prrafodelista"/>
        <w:numPr>
          <w:ilvl w:val="0"/>
          <w:numId w:val="12"/>
        </w:numPr>
        <w:spacing w:line="360" w:lineRule="auto"/>
        <w:rPr>
          <w:rFonts w:ascii="Palatino Linotype" w:eastAsiaTheme="minorHAnsi" w:hAnsi="Palatino Linotype" w:cs="Arial"/>
        </w:rPr>
      </w:pPr>
      <w:r w:rsidRPr="00EE4BE2">
        <w:rPr>
          <w:rFonts w:ascii="Palatino Linotype" w:eastAsiaTheme="minorHAnsi" w:hAnsi="Palatino Linotype" w:cs="Arial"/>
        </w:rPr>
        <w:t>El o los documento en donde conste e</w:t>
      </w:r>
      <w:r w:rsidR="00A77F95" w:rsidRPr="00EE4BE2">
        <w:rPr>
          <w:rFonts w:ascii="Palatino Linotype" w:eastAsiaTheme="minorHAnsi" w:hAnsi="Palatino Linotype" w:cs="Arial"/>
        </w:rPr>
        <w:t>l número de afiliados registrados</w:t>
      </w:r>
      <w:r w:rsidRPr="00EE4BE2">
        <w:rPr>
          <w:rFonts w:ascii="Palatino Linotype" w:eastAsiaTheme="minorHAnsi" w:hAnsi="Palatino Linotype" w:cs="Arial"/>
        </w:rPr>
        <w:t>,</w:t>
      </w:r>
      <w:r w:rsidR="00A77F95" w:rsidRPr="00EE4BE2">
        <w:rPr>
          <w:rFonts w:ascii="Palatino Linotype" w:eastAsiaTheme="minorHAnsi" w:hAnsi="Palatino Linotype" w:cs="Arial"/>
        </w:rPr>
        <w:t xml:space="preserve"> de los años 2011, 2012, 2013, 2014, 2015 y 2016.</w:t>
      </w:r>
    </w:p>
    <w:p w:rsidR="00A92F82" w:rsidRPr="00EE4BE2" w:rsidRDefault="00A92F82" w:rsidP="00C83A1C">
      <w:pPr>
        <w:pStyle w:val="Sinespaciado"/>
        <w:rPr>
          <w:rFonts w:eastAsiaTheme="minorHAnsi"/>
        </w:rPr>
      </w:pPr>
    </w:p>
    <w:p w:rsidR="00A77F95" w:rsidRPr="00EE4BE2" w:rsidRDefault="00C83A1C" w:rsidP="00A77F95">
      <w:pPr>
        <w:pStyle w:val="Sinespaciado"/>
        <w:ind w:left="567" w:right="567"/>
        <w:jc w:val="both"/>
        <w:rPr>
          <w:rFonts w:ascii="Palatino Linotype" w:hAnsi="Palatino Linotype"/>
          <w:i/>
          <w:lang w:val="es-ES_tradnl"/>
        </w:rPr>
      </w:pPr>
      <w:r w:rsidRPr="00EE4BE2">
        <w:rPr>
          <w:rFonts w:ascii="Palatino Linotype" w:hAnsi="Palatino Linotype"/>
          <w:i/>
          <w:lang w:val="es-ES_tradnl"/>
        </w:rPr>
        <w:t>Para efectos de la</w:t>
      </w:r>
      <w:r w:rsidR="00A77F95" w:rsidRPr="00EE4BE2">
        <w:rPr>
          <w:rFonts w:ascii="Palatino Linotype" w:hAnsi="Palatino Linotype"/>
          <w:i/>
          <w:lang w:val="es-ES_tradnl"/>
        </w:rPr>
        <w:t xml:space="preserve"> entrega de la información</w:t>
      </w:r>
      <w:r w:rsidRPr="00EE4BE2">
        <w:rPr>
          <w:rFonts w:ascii="Palatino Linotype" w:hAnsi="Palatino Linotype"/>
          <w:i/>
          <w:lang w:val="es-ES_tradnl"/>
        </w:rPr>
        <w:t xml:space="preserve"> señalada en el punto </w:t>
      </w:r>
      <w:r w:rsidRPr="00EE4BE2">
        <w:rPr>
          <w:rFonts w:ascii="Palatino Linotype" w:hAnsi="Palatino Linotype"/>
          <w:b/>
          <w:i/>
          <w:lang w:val="es-ES_tradnl"/>
        </w:rPr>
        <w:t>2</w:t>
      </w:r>
      <w:r w:rsidRPr="00EE4BE2">
        <w:rPr>
          <w:rFonts w:ascii="Palatino Linotype" w:hAnsi="Palatino Linotype"/>
          <w:i/>
          <w:lang w:val="es-ES_tradnl"/>
        </w:rPr>
        <w:t xml:space="preserve"> del Resolutivo </w:t>
      </w:r>
      <w:r w:rsidRPr="00EE4BE2">
        <w:rPr>
          <w:rFonts w:ascii="Palatino Linotype" w:hAnsi="Palatino Linotype"/>
          <w:b/>
          <w:i/>
          <w:lang w:val="es-ES_tradnl"/>
        </w:rPr>
        <w:t>SEGUNDO</w:t>
      </w:r>
      <w:r w:rsidR="00A77F95" w:rsidRPr="00EE4BE2">
        <w:rPr>
          <w:rFonts w:ascii="Palatino Linotype" w:hAnsi="Palatino Linotype"/>
          <w:i/>
          <w:lang w:val="es-ES_tradnl"/>
        </w:rPr>
        <w:t xml:space="preserve">, </w:t>
      </w:r>
      <w:r w:rsidRPr="00EE4BE2">
        <w:rPr>
          <w:rFonts w:ascii="Palatino Linotype" w:hAnsi="Palatino Linotype"/>
          <w:i/>
          <w:lang w:val="es-ES_tradnl"/>
        </w:rPr>
        <w:t>se deberá emitir el A</w:t>
      </w:r>
      <w:r w:rsidR="00A77F95" w:rsidRPr="00EE4BE2">
        <w:rPr>
          <w:rFonts w:ascii="Palatino Linotype" w:hAnsi="Palatino Linotype"/>
          <w:i/>
          <w:lang w:val="es-ES_tradnl"/>
        </w:rPr>
        <w:t>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w:t>
      </w:r>
      <w:r w:rsidRPr="00EE4BE2">
        <w:rPr>
          <w:rFonts w:ascii="Palatino Linotype" w:hAnsi="Palatino Linotype"/>
          <w:i/>
          <w:lang w:val="es-ES_tradnl"/>
        </w:rPr>
        <w:t xml:space="preserve">a a disposición de </w:t>
      </w:r>
      <w:r w:rsidR="00F95E33" w:rsidRPr="00EE4BE2">
        <w:rPr>
          <w:rFonts w:ascii="Palatino Linotype" w:hAnsi="Palatino Linotype"/>
          <w:b/>
          <w:i/>
          <w:lang w:val="es-ES_tradnl"/>
        </w:rPr>
        <w:t>La</w:t>
      </w:r>
      <w:r w:rsidR="00A77F95" w:rsidRPr="00EE4BE2">
        <w:rPr>
          <w:rFonts w:ascii="Palatino Linotype" w:hAnsi="Palatino Linotype"/>
          <w:i/>
          <w:lang w:val="es-ES_tradnl"/>
        </w:rPr>
        <w:t xml:space="preserve"> </w:t>
      </w:r>
      <w:r w:rsidR="00A77F95" w:rsidRPr="00EE4BE2">
        <w:rPr>
          <w:rFonts w:ascii="Palatino Linotype" w:hAnsi="Palatino Linotype"/>
          <w:b/>
          <w:i/>
          <w:lang w:val="es-ES_tradnl"/>
        </w:rPr>
        <w:t>Recurrente</w:t>
      </w:r>
      <w:r w:rsidR="00A77F95" w:rsidRPr="00EE4BE2">
        <w:rPr>
          <w:rFonts w:ascii="Palatino Linotype" w:hAnsi="Palatino Linotype"/>
          <w:i/>
          <w:lang w:val="es-ES_tradnl"/>
        </w:rPr>
        <w:t>.</w:t>
      </w:r>
    </w:p>
    <w:p w:rsidR="00F95E33" w:rsidRPr="00EE4BE2" w:rsidRDefault="00F95E33" w:rsidP="00A77F95">
      <w:pPr>
        <w:pStyle w:val="Sinespaciado"/>
        <w:ind w:left="567" w:right="567"/>
        <w:jc w:val="both"/>
        <w:rPr>
          <w:rFonts w:ascii="Palatino Linotype" w:hAnsi="Palatino Linotype"/>
          <w:i/>
          <w:lang w:val="es-ES_tradnl"/>
        </w:rPr>
      </w:pPr>
    </w:p>
    <w:p w:rsidR="00F95E33" w:rsidRPr="00EE4BE2" w:rsidRDefault="00F95E33" w:rsidP="00A77F95">
      <w:pPr>
        <w:pStyle w:val="Sinespaciado"/>
        <w:ind w:left="567" w:right="567"/>
        <w:jc w:val="both"/>
        <w:rPr>
          <w:rFonts w:ascii="Palatino Linotype" w:hAnsi="Palatino Linotype"/>
          <w:i/>
          <w:lang w:val="es-ES_tradnl"/>
        </w:rPr>
      </w:pPr>
      <w:r w:rsidRPr="00EE4BE2">
        <w:rPr>
          <w:rFonts w:ascii="Palatino Linotype" w:hAnsi="Palatino Linotype"/>
          <w:i/>
          <w:lang w:val="es-ES_tradnl"/>
        </w:rPr>
        <w:t xml:space="preserve">Para el caso de que </w:t>
      </w:r>
      <w:r w:rsidRPr="00EE4BE2">
        <w:rPr>
          <w:rFonts w:ascii="Palatino Linotype" w:hAnsi="Palatino Linotype"/>
          <w:b/>
          <w:i/>
          <w:lang w:val="es-ES_tradnl"/>
        </w:rPr>
        <w:t>El Sujeto Obligado</w:t>
      </w:r>
      <w:r w:rsidRPr="00EE4BE2">
        <w:rPr>
          <w:rFonts w:ascii="Palatino Linotype" w:hAnsi="Palatino Linotype"/>
          <w:i/>
          <w:lang w:val="es-ES_tradnl"/>
        </w:rPr>
        <w:t xml:space="preserve">, no localice la información señalada en el punto </w:t>
      </w:r>
      <w:r w:rsidRPr="00EE4BE2">
        <w:rPr>
          <w:rFonts w:ascii="Palatino Linotype" w:hAnsi="Palatino Linotype"/>
          <w:b/>
          <w:i/>
          <w:lang w:val="es-ES_tradnl"/>
        </w:rPr>
        <w:t>2</w:t>
      </w:r>
      <w:r w:rsidRPr="00EE4BE2">
        <w:rPr>
          <w:rFonts w:ascii="Palatino Linotype" w:hAnsi="Palatino Linotype"/>
          <w:i/>
          <w:lang w:val="es-ES_tradnl"/>
        </w:rPr>
        <w:t xml:space="preserve"> del Resolutivo </w:t>
      </w:r>
      <w:r w:rsidRPr="00EE4BE2">
        <w:rPr>
          <w:rFonts w:ascii="Palatino Linotype" w:hAnsi="Palatino Linotype"/>
          <w:b/>
          <w:i/>
          <w:lang w:val="es-ES_tradnl"/>
        </w:rPr>
        <w:t>SEGUNDO</w:t>
      </w:r>
      <w:r w:rsidRPr="00EE4BE2">
        <w:rPr>
          <w:rFonts w:ascii="Palatino Linotype" w:hAnsi="Palatino Linotype"/>
          <w:i/>
          <w:lang w:val="es-ES_tradnl"/>
        </w:rPr>
        <w:t xml:space="preserve">, el Comité de Transparencia deberá emitir el Acuerdo de Inexistencia, mismo que deberá hacerse del conocimiento a </w:t>
      </w:r>
      <w:r w:rsidRPr="00EE4BE2">
        <w:rPr>
          <w:rFonts w:ascii="Palatino Linotype" w:hAnsi="Palatino Linotype"/>
          <w:b/>
          <w:i/>
          <w:lang w:val="es-ES_tradnl"/>
        </w:rPr>
        <w:t>La Recurrente</w:t>
      </w:r>
      <w:r w:rsidRPr="00EE4BE2">
        <w:rPr>
          <w:rFonts w:ascii="Palatino Linotype" w:hAnsi="Palatino Linotype"/>
          <w:i/>
          <w:lang w:val="es-ES_tradnl"/>
        </w:rPr>
        <w:t>.</w:t>
      </w:r>
    </w:p>
    <w:p w:rsidR="00C92FAC" w:rsidRPr="00EE4BE2" w:rsidRDefault="00C92FAC" w:rsidP="00755A9B">
      <w:pPr>
        <w:spacing w:line="360" w:lineRule="auto"/>
        <w:jc w:val="both"/>
        <w:rPr>
          <w:rFonts w:ascii="Palatino Linotype" w:hAnsi="Palatino Linotype" w:cs="Arial"/>
          <w:sz w:val="12"/>
          <w:szCs w:val="16"/>
          <w:lang w:val="es-ES_tradnl"/>
        </w:rPr>
      </w:pPr>
    </w:p>
    <w:p w:rsidR="00A92F82" w:rsidRPr="00EE4BE2" w:rsidRDefault="00A92F82" w:rsidP="00A92F82">
      <w:pPr>
        <w:spacing w:after="0" w:line="360" w:lineRule="auto"/>
        <w:jc w:val="both"/>
        <w:rPr>
          <w:rFonts w:ascii="Palatino Linotype" w:hAnsi="Palatino Linotype" w:cs="Arial"/>
          <w:bCs/>
          <w:sz w:val="24"/>
          <w:szCs w:val="24"/>
        </w:rPr>
      </w:pPr>
      <w:r w:rsidRPr="00EE4BE2">
        <w:rPr>
          <w:rFonts w:ascii="Palatino Linotype" w:hAnsi="Palatino Linotype" w:cs="Arial"/>
          <w:b/>
          <w:bCs/>
          <w:sz w:val="28"/>
          <w:szCs w:val="24"/>
        </w:rPr>
        <w:t>TERCERO</w:t>
      </w:r>
      <w:r w:rsidRPr="00EE4BE2">
        <w:rPr>
          <w:rFonts w:ascii="Palatino Linotype" w:hAnsi="Palatino Linotype" w:cs="Arial"/>
          <w:bCs/>
          <w:sz w:val="24"/>
          <w:szCs w:val="24"/>
        </w:rPr>
        <w:t xml:space="preserve">. </w:t>
      </w:r>
      <w:r w:rsidRPr="00EE4BE2">
        <w:rPr>
          <w:rFonts w:ascii="Palatino Linotype" w:hAnsi="Palatino Linotype" w:cs="Arial"/>
          <w:b/>
          <w:bCs/>
          <w:sz w:val="24"/>
          <w:szCs w:val="24"/>
        </w:rPr>
        <w:t>NOTIFÍQUESE</w:t>
      </w:r>
      <w:r w:rsidRPr="00EE4BE2">
        <w:rPr>
          <w:rFonts w:ascii="Palatino Linotype" w:hAnsi="Palatino Linotype" w:cs="Arial"/>
          <w:bCs/>
          <w:sz w:val="24"/>
          <w:szCs w:val="24"/>
        </w:rPr>
        <w:t xml:space="preserve"> al Titular de la Unidad de Transparencia del </w:t>
      </w:r>
      <w:r w:rsidRPr="00EE4BE2">
        <w:rPr>
          <w:rFonts w:ascii="Palatino Linotype" w:hAnsi="Palatino Linotype" w:cs="Arial"/>
          <w:b/>
          <w:bCs/>
          <w:sz w:val="24"/>
          <w:szCs w:val="24"/>
        </w:rPr>
        <w:t>Sujeto Obligado</w:t>
      </w:r>
      <w:r w:rsidRPr="00EE4BE2">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92F82" w:rsidRPr="00EE4BE2" w:rsidRDefault="00A92F82" w:rsidP="00C83A1C">
      <w:pPr>
        <w:pStyle w:val="Sinespaciado"/>
      </w:pPr>
    </w:p>
    <w:p w:rsidR="003E0E15" w:rsidRPr="00EE4BE2" w:rsidRDefault="00A92F82" w:rsidP="00A92F82">
      <w:pPr>
        <w:spacing w:after="0" w:line="360" w:lineRule="auto"/>
        <w:jc w:val="both"/>
        <w:rPr>
          <w:rFonts w:ascii="Palatino Linotype" w:hAnsi="Palatino Linotype" w:cs="Arial"/>
          <w:bCs/>
          <w:sz w:val="24"/>
          <w:szCs w:val="24"/>
        </w:rPr>
      </w:pPr>
      <w:r w:rsidRPr="00EE4BE2">
        <w:rPr>
          <w:rFonts w:ascii="Palatino Linotype" w:hAnsi="Palatino Linotype" w:cs="Arial"/>
          <w:b/>
          <w:bCs/>
          <w:sz w:val="28"/>
          <w:szCs w:val="24"/>
        </w:rPr>
        <w:lastRenderedPageBreak/>
        <w:t>CUARTO</w:t>
      </w:r>
      <w:r w:rsidRPr="00EE4BE2">
        <w:rPr>
          <w:rFonts w:ascii="Palatino Linotype" w:hAnsi="Palatino Linotype" w:cs="Arial"/>
          <w:bCs/>
          <w:sz w:val="24"/>
          <w:szCs w:val="24"/>
        </w:rPr>
        <w:t xml:space="preserve">. </w:t>
      </w:r>
      <w:r w:rsidR="007B623E" w:rsidRPr="00EE4BE2">
        <w:rPr>
          <w:rFonts w:ascii="Palatino Linotype" w:hAnsi="Palatino Linotype" w:cs="Arial"/>
          <w:b/>
          <w:bCs/>
          <w:sz w:val="24"/>
          <w:szCs w:val="24"/>
        </w:rPr>
        <w:t>NOTIFÍQUESE</w:t>
      </w:r>
      <w:r w:rsidR="00C83A1C" w:rsidRPr="00EE4BE2">
        <w:rPr>
          <w:rFonts w:ascii="Palatino Linotype" w:hAnsi="Palatino Linotype" w:cs="Arial"/>
          <w:bCs/>
          <w:sz w:val="24"/>
          <w:szCs w:val="24"/>
        </w:rPr>
        <w:t xml:space="preserve"> a </w:t>
      </w:r>
      <w:r w:rsidR="00C83A1C" w:rsidRPr="00EE4BE2">
        <w:rPr>
          <w:rFonts w:ascii="Palatino Linotype" w:hAnsi="Palatino Linotype" w:cs="Arial"/>
          <w:b/>
          <w:bCs/>
          <w:sz w:val="24"/>
          <w:szCs w:val="24"/>
        </w:rPr>
        <w:t>La</w:t>
      </w:r>
      <w:r w:rsidRPr="00EE4BE2">
        <w:rPr>
          <w:rFonts w:ascii="Palatino Linotype" w:hAnsi="Palatino Linotype" w:cs="Arial"/>
          <w:bCs/>
          <w:sz w:val="24"/>
          <w:szCs w:val="24"/>
        </w:rPr>
        <w:t xml:space="preserve"> </w:t>
      </w:r>
      <w:r w:rsidR="007B623E" w:rsidRPr="00EE4BE2">
        <w:rPr>
          <w:rFonts w:ascii="Palatino Linotype" w:hAnsi="Palatino Linotype" w:cs="Arial"/>
          <w:b/>
          <w:bCs/>
          <w:sz w:val="24"/>
          <w:szCs w:val="24"/>
        </w:rPr>
        <w:t>Recurrente</w:t>
      </w:r>
      <w:r w:rsidRPr="00EE4BE2">
        <w:rPr>
          <w:rFonts w:ascii="Palatino Linotype" w:hAnsi="Palatino Linotype" w:cs="Arial"/>
          <w:bCs/>
          <w:sz w:val="24"/>
          <w:szCs w:val="24"/>
        </w:rPr>
        <w:t xml:space="preserve"> la presente resolución</w:t>
      </w:r>
      <w:r w:rsidR="003E0E15" w:rsidRPr="00EE4BE2">
        <w:rPr>
          <w:rFonts w:ascii="Palatino Linotype" w:hAnsi="Palatino Linotype" w:cs="Arial"/>
          <w:bCs/>
          <w:sz w:val="24"/>
          <w:szCs w:val="24"/>
        </w:rPr>
        <w:t xml:space="preserve"> así como los documentos remitidos en Informe Justificado</w:t>
      </w:r>
      <w:r w:rsidR="00F95E33" w:rsidRPr="00EE4BE2">
        <w:rPr>
          <w:rFonts w:ascii="Palatino Linotype" w:hAnsi="Palatino Linotype" w:cs="Arial"/>
          <w:bCs/>
          <w:sz w:val="24"/>
          <w:szCs w:val="24"/>
        </w:rPr>
        <w:t>.</w:t>
      </w:r>
    </w:p>
    <w:p w:rsidR="00E5065C" w:rsidRPr="00EE4BE2" w:rsidRDefault="00E5065C" w:rsidP="00A92F82">
      <w:pPr>
        <w:spacing w:after="0" w:line="360" w:lineRule="auto"/>
        <w:jc w:val="both"/>
        <w:rPr>
          <w:rFonts w:ascii="Palatino Linotype" w:hAnsi="Palatino Linotype" w:cs="Arial"/>
          <w:bCs/>
          <w:sz w:val="24"/>
          <w:szCs w:val="24"/>
        </w:rPr>
      </w:pPr>
    </w:p>
    <w:p w:rsidR="00A92F82" w:rsidRPr="00EE4BE2" w:rsidRDefault="003E0E15" w:rsidP="00A92F82">
      <w:pPr>
        <w:spacing w:after="0" w:line="360" w:lineRule="auto"/>
        <w:jc w:val="both"/>
        <w:rPr>
          <w:rFonts w:ascii="Palatino Linotype" w:hAnsi="Palatino Linotype" w:cs="Arial"/>
          <w:bCs/>
          <w:sz w:val="24"/>
          <w:szCs w:val="24"/>
        </w:rPr>
      </w:pPr>
      <w:r w:rsidRPr="00EE4BE2">
        <w:rPr>
          <w:rFonts w:ascii="Palatino Linotype" w:hAnsi="Palatino Linotype" w:cs="Arial"/>
          <w:b/>
          <w:bCs/>
          <w:sz w:val="28"/>
          <w:szCs w:val="24"/>
        </w:rPr>
        <w:t>QUINTO.</w:t>
      </w:r>
      <w:r w:rsidRPr="00EE4BE2">
        <w:rPr>
          <w:rFonts w:ascii="Palatino Linotype" w:hAnsi="Palatino Linotype" w:cs="Arial"/>
          <w:bCs/>
          <w:sz w:val="24"/>
          <w:szCs w:val="24"/>
        </w:rPr>
        <w:t xml:space="preserve"> </w:t>
      </w:r>
      <w:r w:rsidRPr="00EE4BE2">
        <w:rPr>
          <w:rFonts w:ascii="Palatino Linotype" w:hAnsi="Palatino Linotype" w:cs="Arial"/>
          <w:b/>
          <w:bCs/>
          <w:sz w:val="24"/>
          <w:szCs w:val="24"/>
        </w:rPr>
        <w:t xml:space="preserve">HÁGASE </w:t>
      </w:r>
      <w:r w:rsidRPr="00EE4BE2">
        <w:rPr>
          <w:rFonts w:ascii="Palatino Linotype" w:hAnsi="Palatino Linotype" w:cs="Arial"/>
          <w:bCs/>
          <w:sz w:val="24"/>
          <w:szCs w:val="24"/>
        </w:rPr>
        <w:t xml:space="preserve">del conocimiento a </w:t>
      </w:r>
      <w:r w:rsidRPr="00EE4BE2">
        <w:rPr>
          <w:rFonts w:ascii="Palatino Linotype" w:hAnsi="Palatino Linotype" w:cs="Arial"/>
          <w:b/>
          <w:bCs/>
          <w:sz w:val="24"/>
          <w:szCs w:val="24"/>
        </w:rPr>
        <w:t>La Recurrente</w:t>
      </w:r>
      <w:r w:rsidRPr="00EE4BE2">
        <w:rPr>
          <w:rFonts w:ascii="Palatino Linotype" w:hAnsi="Palatino Linotype" w:cs="Arial"/>
          <w:bCs/>
          <w:sz w:val="24"/>
          <w:szCs w:val="24"/>
        </w:rPr>
        <w:t xml:space="preserve"> que </w:t>
      </w:r>
      <w:r w:rsidR="00A92F82" w:rsidRPr="00EE4BE2">
        <w:rPr>
          <w:rFonts w:ascii="Palatino Linotype" w:hAnsi="Palatino Linotype" w:cs="Arial"/>
          <w:bCs/>
          <w:sz w:val="24"/>
          <w:szCs w:val="24"/>
        </w:rPr>
        <w:t>de conformidad con lo establecido en el artículo 196</w:t>
      </w:r>
      <w:r w:rsidR="00E5065C" w:rsidRPr="00EE4BE2">
        <w:rPr>
          <w:rFonts w:ascii="Palatino Linotype" w:hAnsi="Palatino Linotype" w:cs="Arial"/>
          <w:bCs/>
          <w:sz w:val="24"/>
          <w:szCs w:val="24"/>
        </w:rPr>
        <w:t>,</w:t>
      </w:r>
      <w:r w:rsidR="00A92F82" w:rsidRPr="00EE4BE2">
        <w:rPr>
          <w:rFonts w:ascii="Palatino Linotype" w:hAnsi="Palatino Linotype" w:cs="Arial"/>
          <w:bCs/>
          <w:sz w:val="24"/>
          <w:szCs w:val="24"/>
        </w:rPr>
        <w:t xml:space="preserve"> de la Ley de Transparencia y Acceso a la Información Pública del Estado de México y Municipios</w:t>
      </w:r>
      <w:r w:rsidR="00E5065C" w:rsidRPr="00EE4BE2">
        <w:rPr>
          <w:rFonts w:ascii="Palatino Linotype" w:hAnsi="Palatino Linotype" w:cs="Arial"/>
          <w:bCs/>
          <w:sz w:val="24"/>
          <w:szCs w:val="24"/>
        </w:rPr>
        <w:t>,</w:t>
      </w:r>
      <w:r w:rsidR="00A92F82" w:rsidRPr="00EE4BE2">
        <w:rPr>
          <w:rFonts w:ascii="Palatino Linotype" w:hAnsi="Palatino Linotype" w:cs="Arial"/>
          <w:bCs/>
          <w:sz w:val="24"/>
          <w:szCs w:val="24"/>
        </w:rPr>
        <w:t xml:space="preserve"> podrá promover el Juicio de Amparo en los términos de las leyes aplicables.</w:t>
      </w:r>
    </w:p>
    <w:p w:rsidR="00A92F82" w:rsidRPr="00EE4BE2" w:rsidRDefault="00A92F82" w:rsidP="00C83A1C">
      <w:pPr>
        <w:pStyle w:val="Sinespaciado"/>
      </w:pPr>
    </w:p>
    <w:p w:rsidR="007B623E" w:rsidRPr="00EE4BE2" w:rsidRDefault="009F74E7" w:rsidP="00C83A1C">
      <w:pPr>
        <w:spacing w:before="240" w:line="360" w:lineRule="auto"/>
        <w:jc w:val="both"/>
        <w:rPr>
          <w:rFonts w:ascii="Palatino Linotype" w:hAnsi="Palatino Linotype" w:cs="Arial"/>
          <w:sz w:val="24"/>
          <w:szCs w:val="24"/>
        </w:rPr>
      </w:pPr>
      <w:r w:rsidRPr="00EE4BE2">
        <w:rPr>
          <w:rFonts w:ascii="Palatino Linotype" w:hAnsi="Palatino Linotype" w:cs="Arial"/>
          <w:sz w:val="24"/>
          <w:szCs w:val="24"/>
        </w:rPr>
        <w:t>ASÍ LO RESUELVE, POR UNANIMIDAD DE VOTOS EL PLENO DEL</w:t>
      </w:r>
      <w:r w:rsidRPr="00EE4BE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E4BE2">
        <w:rPr>
          <w:rFonts w:ascii="Palatino Linotype" w:hAnsi="Palatino Linotype" w:cs="Arial"/>
          <w:sz w:val="24"/>
          <w:szCs w:val="24"/>
        </w:rPr>
        <w:t>, CONFORMADO POR LOS COMISIONADOS ZULEMA MARTÍNEZ SÁNCHEZ, EVA ABAID YAPUR</w:t>
      </w:r>
      <w:r w:rsidR="00DD18F8">
        <w:rPr>
          <w:rFonts w:ascii="Palatino Linotype" w:hAnsi="Palatino Linotype" w:cs="Arial"/>
          <w:sz w:val="24"/>
          <w:szCs w:val="24"/>
        </w:rPr>
        <w:t xml:space="preserve"> </w:t>
      </w:r>
      <w:r w:rsidR="00DD18F8">
        <w:rPr>
          <w:rFonts w:ascii="Palatino Linotype" w:eastAsiaTheme="minorEastAsia" w:hAnsi="Palatino Linotype"/>
          <w:color w:val="000000" w:themeColor="text1"/>
          <w:sz w:val="24"/>
          <w:szCs w:val="24"/>
          <w:lang w:val="es-ES_tradnl" w:eastAsia="es-ES"/>
        </w:rPr>
        <w:t>(CON AUSENCIA JUSTIFICADA)</w:t>
      </w:r>
      <w:r w:rsidRPr="00EE4BE2">
        <w:rPr>
          <w:rFonts w:ascii="Palatino Linotype" w:hAnsi="Palatino Linotype" w:cs="Arial"/>
          <w:sz w:val="24"/>
          <w:szCs w:val="24"/>
        </w:rPr>
        <w:t>, JOSÉ GUADALUPE LUNA HERNÁNDEZ</w:t>
      </w:r>
      <w:r w:rsidR="00DD18F8">
        <w:rPr>
          <w:rFonts w:ascii="Palatino Linotype" w:hAnsi="Palatino Linotype" w:cs="Arial"/>
          <w:sz w:val="24"/>
          <w:szCs w:val="24"/>
        </w:rPr>
        <w:t xml:space="preserve"> (EMITIENDO VOTO PARTICULAR)</w:t>
      </w:r>
      <w:r w:rsidR="00DD18F8" w:rsidRPr="00EE4BE2">
        <w:rPr>
          <w:rFonts w:ascii="Palatino Linotype" w:hAnsi="Palatino Linotype" w:cs="Arial"/>
          <w:sz w:val="24"/>
          <w:szCs w:val="24"/>
        </w:rPr>
        <w:t xml:space="preserve"> </w:t>
      </w:r>
      <w:r w:rsidRPr="00EE4BE2">
        <w:rPr>
          <w:rFonts w:ascii="Palatino Linotype" w:hAnsi="Palatino Linotype" w:cs="Arial"/>
          <w:sz w:val="24"/>
          <w:szCs w:val="24"/>
        </w:rPr>
        <w:t xml:space="preserve">Y JAVIER MARTÍNEZ CRUZ, EN LA </w:t>
      </w:r>
      <w:r w:rsidR="00EA5519" w:rsidRPr="00EE4BE2">
        <w:rPr>
          <w:rFonts w:ascii="Palatino Linotype" w:hAnsi="Palatino Linotype" w:cs="Arial"/>
          <w:sz w:val="24"/>
          <w:szCs w:val="24"/>
        </w:rPr>
        <w:t xml:space="preserve">VIGÉSIMA </w:t>
      </w:r>
      <w:r w:rsidR="00F127DB" w:rsidRPr="00EE4BE2">
        <w:rPr>
          <w:rFonts w:ascii="Palatino Linotype" w:hAnsi="Palatino Linotype" w:cs="Arial"/>
          <w:sz w:val="24"/>
          <w:szCs w:val="24"/>
        </w:rPr>
        <w:t>OCTAVA</w:t>
      </w:r>
      <w:r w:rsidRPr="00EE4BE2">
        <w:rPr>
          <w:rFonts w:ascii="Palatino Linotype" w:hAnsi="Palatino Linotype" w:cs="Arial"/>
          <w:sz w:val="24"/>
          <w:szCs w:val="24"/>
        </w:rPr>
        <w:t xml:space="preserve"> SESIÓN ORDINARIA CELEBRADA EL </w:t>
      </w:r>
      <w:r w:rsidR="00EA5519" w:rsidRPr="00EE4BE2">
        <w:rPr>
          <w:rFonts w:ascii="Palatino Linotype" w:hAnsi="Palatino Linotype" w:cs="Arial"/>
          <w:sz w:val="24"/>
          <w:szCs w:val="24"/>
        </w:rPr>
        <w:t>OCHO</w:t>
      </w:r>
      <w:r w:rsidRPr="00EE4BE2">
        <w:rPr>
          <w:rFonts w:ascii="Palatino Linotype" w:hAnsi="Palatino Linotype" w:cs="Arial"/>
          <w:sz w:val="24"/>
          <w:szCs w:val="24"/>
        </w:rPr>
        <w:t xml:space="preserve"> DE </w:t>
      </w:r>
      <w:r w:rsidR="00EA5519" w:rsidRPr="00EE4BE2">
        <w:rPr>
          <w:rFonts w:ascii="Palatino Linotype" w:hAnsi="Palatino Linotype" w:cs="Arial"/>
          <w:sz w:val="24"/>
          <w:szCs w:val="24"/>
        </w:rPr>
        <w:t>AGOSTO</w:t>
      </w:r>
      <w:r w:rsidRPr="00EE4BE2">
        <w:rPr>
          <w:rFonts w:ascii="Palatino Linotype" w:hAnsi="Palatino Linotype" w:cs="Arial"/>
          <w:sz w:val="24"/>
          <w:szCs w:val="24"/>
        </w:rPr>
        <w:t xml:space="preserve"> DE DOS MIL DIECIOCHO, ANTE EL SECRETARIO TÉCNICO DEL PLENO, ALEXIS TAPIA RAMÍREZ</w:t>
      </w:r>
      <w:r w:rsidR="00C83A1C" w:rsidRPr="00EE4BE2">
        <w:rPr>
          <w:rFonts w:ascii="Palatino Linotype" w:hAnsi="Palatino Linotype" w:cs="Arial"/>
          <w:sz w:val="24"/>
          <w:szCs w:val="24"/>
        </w:rPr>
        <w:t>.</w:t>
      </w:r>
      <w:r w:rsidR="00E5065C" w:rsidRPr="00EE4BE2">
        <w:rPr>
          <w:rFonts w:ascii="Palatino Linotype" w:hAnsi="Palatino Linotype" w:cs="Arial"/>
          <w:sz w:val="24"/>
          <w:szCs w:val="24"/>
        </w:rPr>
        <w:t>------------------------------------------------------------------------------------------------------------------------------------------------------------------------------------------------------------------------------------------------------------------------------------------------------------------------------------------------------------------------------------------------------------------------------------------------------------------------------------------------------------------------------------------------------------------------------------------------------------------------------------------------------</w:t>
      </w:r>
      <w:r w:rsidR="00DD18F8">
        <w:rPr>
          <w:rFonts w:ascii="Palatino Linotype" w:hAnsi="Palatino Linotype" w:cs="Arial"/>
          <w:sz w:val="24"/>
          <w:szCs w:val="24"/>
        </w:rPr>
        <w:t>-----------------------------------------------------------------------------------------------------------------</w:t>
      </w:r>
    </w:p>
    <w:p w:rsidR="00C83A1C" w:rsidRPr="00EE4BE2" w:rsidRDefault="00C83A1C" w:rsidP="00C83A1C">
      <w:pPr>
        <w:spacing w:before="240" w:line="360" w:lineRule="auto"/>
        <w:jc w:val="both"/>
        <w:rPr>
          <w:rFonts w:ascii="Palatino Linotype" w:hAnsi="Palatino Linotype" w:cs="Arial"/>
          <w:sz w:val="2"/>
          <w:szCs w:val="24"/>
        </w:rPr>
      </w:pPr>
    </w:p>
    <w:p w:rsidR="007B623E" w:rsidRPr="00EE4BE2" w:rsidRDefault="007B623E" w:rsidP="00FE459F">
      <w:pPr>
        <w:spacing w:before="240" w:line="276" w:lineRule="auto"/>
        <w:jc w:val="both"/>
        <w:rPr>
          <w:rFonts w:ascii="Palatino Linotype" w:hAnsi="Palatino Linotype"/>
          <w:sz w:val="28"/>
          <w:szCs w:val="24"/>
        </w:rPr>
      </w:pPr>
    </w:p>
    <w:p w:rsidR="007B623E" w:rsidRPr="00EE4BE2" w:rsidRDefault="007B623E" w:rsidP="00FE459F">
      <w:pPr>
        <w:spacing w:before="240" w:line="276" w:lineRule="auto"/>
        <w:jc w:val="both"/>
        <w:rPr>
          <w:rFonts w:ascii="Palatino Linotype" w:hAnsi="Palatino Linotype"/>
          <w:sz w:val="16"/>
          <w:szCs w:val="24"/>
        </w:rPr>
      </w:pPr>
    </w:p>
    <w:p w:rsidR="00D34057" w:rsidRPr="00EE4BE2" w:rsidRDefault="00D34057" w:rsidP="00FE459F">
      <w:pPr>
        <w:spacing w:before="240" w:line="276" w:lineRule="auto"/>
        <w:jc w:val="both"/>
        <w:rPr>
          <w:rFonts w:ascii="Palatino Linotype" w:hAnsi="Palatino Linotype"/>
          <w:sz w:val="24"/>
          <w:szCs w:val="24"/>
        </w:rPr>
      </w:pPr>
      <w:r w:rsidRPr="00EE4BE2">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D34057">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D34057">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D34057">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D34057">
                      <w:pPr>
                        <w:spacing w:line="240" w:lineRule="auto"/>
                        <w:jc w:val="center"/>
                        <w:rPr>
                          <w:rFonts w:ascii="Palatino Linotype" w:hAnsi="Palatino Linotype"/>
                          <w:b/>
                          <w:sz w:val="24"/>
                          <w:szCs w:val="24"/>
                        </w:rPr>
                      </w:pPr>
                    </w:p>
                  </w:txbxContent>
                </v:textbox>
                <w10:wrap anchorx="page"/>
              </v:shape>
            </w:pict>
          </mc:Fallback>
        </mc:AlternateContent>
      </w:r>
    </w:p>
    <w:p w:rsidR="00D34057" w:rsidRPr="00EE4BE2" w:rsidRDefault="00D34057" w:rsidP="00FE459F">
      <w:pPr>
        <w:spacing w:before="240" w:line="276" w:lineRule="auto"/>
        <w:jc w:val="both"/>
        <w:rPr>
          <w:rFonts w:ascii="Palatino Linotype" w:hAnsi="Palatino Linotype"/>
          <w:sz w:val="24"/>
          <w:szCs w:val="24"/>
        </w:rPr>
      </w:pPr>
    </w:p>
    <w:p w:rsidR="00386844" w:rsidRPr="00EE4BE2" w:rsidRDefault="00386844" w:rsidP="00FE459F">
      <w:pPr>
        <w:spacing w:before="240" w:line="276" w:lineRule="auto"/>
        <w:rPr>
          <w:rFonts w:ascii="Palatino Linotype" w:hAnsi="Palatino Linotype"/>
          <w:b/>
          <w:sz w:val="16"/>
          <w:szCs w:val="24"/>
        </w:rPr>
      </w:pPr>
    </w:p>
    <w:p w:rsidR="009F74E7" w:rsidRPr="00EE4BE2" w:rsidRDefault="009F74E7" w:rsidP="00FE459F">
      <w:pPr>
        <w:spacing w:before="240" w:line="276" w:lineRule="auto"/>
        <w:rPr>
          <w:rFonts w:ascii="Palatino Linotype" w:hAnsi="Palatino Linotype"/>
          <w:b/>
          <w:sz w:val="24"/>
          <w:szCs w:val="24"/>
        </w:rPr>
      </w:pPr>
    </w:p>
    <w:p w:rsidR="00362E23" w:rsidRPr="00EE4BE2" w:rsidRDefault="00362E23" w:rsidP="00FE459F">
      <w:pPr>
        <w:spacing w:before="240" w:line="276" w:lineRule="auto"/>
        <w:rPr>
          <w:rFonts w:ascii="Palatino Linotype" w:hAnsi="Palatino Linotype"/>
          <w:b/>
          <w:sz w:val="18"/>
          <w:szCs w:val="24"/>
        </w:rPr>
      </w:pPr>
    </w:p>
    <w:p w:rsidR="00D34057" w:rsidRPr="00EE4BE2" w:rsidRDefault="00B6096C" w:rsidP="00FE459F">
      <w:pPr>
        <w:spacing w:before="240" w:line="276" w:lineRule="auto"/>
        <w:rPr>
          <w:rFonts w:ascii="Palatino Linotype" w:hAnsi="Palatino Linotype"/>
          <w:b/>
          <w:sz w:val="24"/>
          <w:szCs w:val="24"/>
        </w:rPr>
      </w:pPr>
      <w:r w:rsidRPr="00EE4BE2">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763325"/>
                <wp:effectExtent l="0" t="0" r="19050" b="17780"/>
                <wp:wrapNone/>
                <wp:docPr id="22" name="Cuadro de texto 22"/>
                <wp:cNvGraphicFramePr/>
                <a:graphic xmlns:a="http://schemas.openxmlformats.org/drawingml/2006/main">
                  <a:graphicData uri="http://schemas.microsoft.com/office/word/2010/wordprocessingShape">
                    <wps:wsp>
                      <wps:cNvSpPr txBox="1"/>
                      <wps:spPr>
                        <a:xfrm>
                          <a:off x="0" y="0"/>
                          <a:ext cx="1943100" cy="763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457C8" w:rsidRPr="00EF2FC0" w:rsidRDefault="00F457C8"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F457C8" w:rsidRDefault="00B6096C" w:rsidP="00D34057">
                            <w:pPr>
                              <w:jc w:val="center"/>
                            </w:pPr>
                            <w:r w:rsidRPr="00B6096C">
                              <w:rPr>
                                <w:rFonts w:ascii="Palatino Linotype" w:hAnsi="Palatino Linotype"/>
                                <w:b/>
                                <w:sz w:val="24"/>
                                <w:szCs w:val="24"/>
                              </w:rPr>
                              <w:t>(Ausencia Justificada).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FCC12" id="_x0000_t202" coordsize="21600,21600" o:spt="202" path="m,l,21600r21600,l21600,xe">
                <v:stroke joinstyle="miter"/>
                <v:path gradientshapeok="t" o:connecttype="rect"/>
              </v:shapetype>
              <v:shape id="Cuadro de texto 22" o:spid="_x0000_s1027" type="#_x0000_t202" style="position:absolute;margin-left:0;margin-top:1.65pt;width:153pt;height:6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" fillcolor="white [3201]" strokecolor="white [3212]" strokeweight=".5pt">
                <v:textbox>
                  <w:txbxContent>
                    <w:p w:rsidR="00F457C8" w:rsidRPr="00EF2FC0" w:rsidRDefault="00F457C8" w:rsidP="00841CCD">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F457C8" w:rsidRDefault="00B6096C" w:rsidP="00D34057">
                      <w:pPr>
                        <w:jc w:val="center"/>
                      </w:pPr>
                      <w:r w:rsidRPr="00B6096C">
                        <w:rPr>
                          <w:rFonts w:ascii="Palatino Linotype" w:hAnsi="Palatino Linotype"/>
                          <w:b/>
                          <w:sz w:val="24"/>
                          <w:szCs w:val="24"/>
                        </w:rPr>
                        <w:t>(Ausencia Justificada).</w:t>
                      </w:r>
                    </w:p>
                  </w:txbxContent>
                </v:textbox>
                <w10:wrap anchorx="margin"/>
              </v:shape>
            </w:pict>
          </mc:Fallback>
        </mc:AlternateContent>
      </w:r>
      <w:r w:rsidR="009F74E7" w:rsidRPr="00EE4BE2">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15038"/>
                <wp:effectExtent l="0" t="0" r="28575" b="27940"/>
                <wp:wrapNone/>
                <wp:docPr id="35" name="Cuadro de texto 35"/>
                <wp:cNvGraphicFramePr/>
                <a:graphic xmlns:a="http://schemas.openxmlformats.org/drawingml/2006/main">
                  <a:graphicData uri="http://schemas.microsoft.com/office/word/2010/wordprocessingShape">
                    <wps:wsp>
                      <wps:cNvSpPr txBox="1"/>
                      <wps:spPr>
                        <a:xfrm>
                          <a:off x="0" y="0"/>
                          <a:ext cx="2543175" cy="7150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8" type="#_x0000_t202" style="position:absolute;margin-left:149.05pt;margin-top:.9pt;width:200.25pt;height:56.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v:textbox>
                <w10:wrap anchorx="margin"/>
              </v:shape>
            </w:pict>
          </mc:Fallback>
        </mc:AlternateContent>
      </w:r>
    </w:p>
    <w:p w:rsidR="00D34057" w:rsidRPr="00EE4BE2" w:rsidRDefault="00D34057" w:rsidP="00FE459F">
      <w:pPr>
        <w:spacing w:before="240" w:line="276" w:lineRule="auto"/>
        <w:rPr>
          <w:rFonts w:ascii="Palatino Linotype" w:hAnsi="Palatino Linotype"/>
          <w:b/>
          <w:sz w:val="24"/>
          <w:szCs w:val="24"/>
        </w:rPr>
      </w:pPr>
    </w:p>
    <w:p w:rsidR="00D34057" w:rsidRPr="00EE4BE2" w:rsidRDefault="00D34057" w:rsidP="00FE459F">
      <w:pPr>
        <w:spacing w:before="240" w:line="276" w:lineRule="auto"/>
        <w:rPr>
          <w:rFonts w:ascii="Palatino Linotype" w:hAnsi="Palatino Linotype"/>
          <w:b/>
          <w:sz w:val="16"/>
        </w:rPr>
      </w:pPr>
    </w:p>
    <w:p w:rsidR="00386844" w:rsidRPr="00EE4BE2" w:rsidRDefault="00386844" w:rsidP="00FE459F">
      <w:pPr>
        <w:spacing w:before="240" w:line="276" w:lineRule="auto"/>
        <w:rPr>
          <w:rFonts w:ascii="Palatino Linotype" w:hAnsi="Palatino Linotype"/>
          <w:b/>
          <w:sz w:val="6"/>
          <w:szCs w:val="18"/>
        </w:rPr>
      </w:pPr>
    </w:p>
    <w:p w:rsidR="00386844" w:rsidRPr="00EE4BE2" w:rsidRDefault="00386844" w:rsidP="00FE459F">
      <w:pPr>
        <w:spacing w:before="240" w:line="276" w:lineRule="auto"/>
        <w:rPr>
          <w:rFonts w:ascii="Palatino Linotype" w:hAnsi="Palatino Linotype"/>
          <w:b/>
          <w:sz w:val="18"/>
          <w:szCs w:val="18"/>
        </w:rPr>
      </w:pPr>
    </w:p>
    <w:p w:rsidR="00362E23" w:rsidRPr="00EE4BE2" w:rsidRDefault="00841CCD" w:rsidP="00FE459F">
      <w:pPr>
        <w:spacing w:before="240" w:line="276" w:lineRule="auto"/>
        <w:rPr>
          <w:rFonts w:ascii="Palatino Linotype" w:hAnsi="Palatino Linotype"/>
          <w:b/>
          <w:sz w:val="18"/>
          <w:szCs w:val="18"/>
        </w:rPr>
      </w:pPr>
      <w:r w:rsidRPr="00EE4BE2">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1701165</wp:posOffset>
                </wp:positionH>
                <wp:positionV relativeFrom="paragraph">
                  <wp:posOffset>7620</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29" type="#_x0000_t202" style="position:absolute;margin-left:133.95pt;margin-top:.6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v:textbox>
                <w10:wrap anchorx="margin"/>
              </v:shape>
            </w:pict>
          </mc:Fallback>
        </mc:AlternateContent>
      </w:r>
    </w:p>
    <w:p w:rsidR="00362E23" w:rsidRPr="00EE4BE2" w:rsidRDefault="00362E23" w:rsidP="00FE459F">
      <w:pPr>
        <w:spacing w:before="240" w:line="276" w:lineRule="auto"/>
        <w:rPr>
          <w:rFonts w:ascii="Palatino Linotype" w:hAnsi="Palatino Linotype" w:cs="Arial"/>
          <w:szCs w:val="20"/>
        </w:rPr>
      </w:pPr>
    </w:p>
    <w:p w:rsidR="00D53DDC" w:rsidRPr="00EE4BE2" w:rsidRDefault="00D53DDC" w:rsidP="00FE459F">
      <w:pPr>
        <w:spacing w:before="240" w:line="276" w:lineRule="auto"/>
        <w:rPr>
          <w:rFonts w:ascii="Palatino Linotype" w:hAnsi="Palatino Linotype" w:cs="Arial"/>
          <w:sz w:val="20"/>
          <w:szCs w:val="20"/>
        </w:rPr>
      </w:pPr>
    </w:p>
    <w:p w:rsidR="00D53DDC" w:rsidRPr="00EE4BE2" w:rsidRDefault="00D53DDC" w:rsidP="00FE459F">
      <w:pPr>
        <w:spacing w:before="240" w:line="276" w:lineRule="auto"/>
        <w:rPr>
          <w:rFonts w:ascii="Palatino Linotype" w:hAnsi="Palatino Linotype" w:cs="Arial"/>
          <w:sz w:val="14"/>
          <w:szCs w:val="20"/>
        </w:rPr>
      </w:pPr>
    </w:p>
    <w:p w:rsidR="00386844" w:rsidRPr="00EE4BE2" w:rsidRDefault="00386844" w:rsidP="00FE459F">
      <w:pPr>
        <w:spacing w:before="240" w:line="276" w:lineRule="auto"/>
        <w:rPr>
          <w:rFonts w:ascii="Palatino Linotype" w:hAnsi="Palatino Linotype" w:cs="Arial"/>
          <w:sz w:val="12"/>
          <w:szCs w:val="20"/>
        </w:rPr>
      </w:pPr>
    </w:p>
    <w:p w:rsidR="00D34057" w:rsidRPr="00EE4BE2" w:rsidRDefault="00D34057" w:rsidP="00FE459F">
      <w:pPr>
        <w:spacing w:before="240" w:line="276" w:lineRule="auto"/>
        <w:rPr>
          <w:rFonts w:ascii="Palatino Linotype" w:hAnsi="Palatino Linotype" w:cs="Arial"/>
          <w:sz w:val="18"/>
          <w:szCs w:val="18"/>
        </w:rPr>
      </w:pPr>
      <w:r w:rsidRPr="00EE4BE2">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2210463</wp:posOffset>
                </wp:positionH>
                <wp:positionV relativeFrom="paragraph">
                  <wp:posOffset>64963</wp:posOffset>
                </wp:positionV>
                <wp:extent cx="3152775" cy="755374"/>
                <wp:effectExtent l="0" t="0" r="28575" b="26035"/>
                <wp:wrapNone/>
                <wp:docPr id="24" name="Cuadro de texto 24"/>
                <wp:cNvGraphicFramePr/>
                <a:graphic xmlns:a="http://schemas.openxmlformats.org/drawingml/2006/main">
                  <a:graphicData uri="http://schemas.microsoft.com/office/word/2010/wordprocessingShape">
                    <wps:wsp>
                      <wps:cNvSpPr txBox="1"/>
                      <wps:spPr>
                        <a:xfrm>
                          <a:off x="0" y="0"/>
                          <a:ext cx="3152775" cy="7553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0" type="#_x0000_t202" style="position:absolute;margin-left:174.05pt;margin-top:5.1pt;width:248.25pt;height:5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" fillcolor="white [3201]" strokecolor="white [3212]" strokeweight=".5pt">
                <v:textbo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v:textbox>
                <w10:wrap anchorx="page"/>
              </v:shape>
            </w:pict>
          </mc:Fallback>
        </mc:AlternateContent>
      </w:r>
    </w:p>
    <w:p w:rsidR="00D34057" w:rsidRPr="00EE4BE2" w:rsidRDefault="00D34057" w:rsidP="00FE459F">
      <w:pPr>
        <w:spacing w:before="240" w:line="276" w:lineRule="auto"/>
        <w:jc w:val="both"/>
        <w:rPr>
          <w:rFonts w:ascii="Palatino Linotype" w:hAnsi="Palatino Linotype" w:cs="Arial"/>
          <w:sz w:val="16"/>
          <w:szCs w:val="16"/>
        </w:rPr>
      </w:pPr>
    </w:p>
    <w:p w:rsidR="00362E23" w:rsidRPr="00EE4BE2" w:rsidRDefault="00362E23" w:rsidP="00FE459F">
      <w:pPr>
        <w:spacing w:before="240" w:line="276" w:lineRule="auto"/>
        <w:jc w:val="both"/>
        <w:rPr>
          <w:rFonts w:ascii="Palatino Linotype" w:hAnsi="Palatino Linotype" w:cs="Arial"/>
          <w:sz w:val="2"/>
          <w:szCs w:val="16"/>
        </w:rPr>
      </w:pPr>
    </w:p>
    <w:p w:rsidR="00386844" w:rsidRPr="00EE4BE2" w:rsidRDefault="00386844" w:rsidP="00FE459F">
      <w:pPr>
        <w:spacing w:after="0" w:line="276" w:lineRule="auto"/>
        <w:jc w:val="both"/>
        <w:rPr>
          <w:rFonts w:ascii="Palatino Linotype" w:hAnsi="Palatino Linotype" w:cs="Arial"/>
          <w:sz w:val="2"/>
          <w:szCs w:val="16"/>
        </w:rPr>
      </w:pPr>
    </w:p>
    <w:p w:rsidR="00D34057" w:rsidRPr="00EE4BE2" w:rsidRDefault="00D34057" w:rsidP="00FE459F">
      <w:pPr>
        <w:spacing w:after="0" w:line="276" w:lineRule="auto"/>
        <w:jc w:val="both"/>
        <w:rPr>
          <w:rFonts w:ascii="Palatino Linotype" w:hAnsi="Palatino Linotype" w:cs="Arial"/>
          <w:sz w:val="16"/>
          <w:szCs w:val="16"/>
        </w:rPr>
      </w:pPr>
      <w:r w:rsidRPr="00EE4BE2">
        <w:rPr>
          <w:rFonts w:ascii="Palatino Linotype" w:hAnsi="Palatino Linotype" w:cs="Arial"/>
          <w:sz w:val="16"/>
          <w:szCs w:val="16"/>
        </w:rPr>
        <w:t xml:space="preserve">Esta hoja corresponde a la resolución de fecha </w:t>
      </w:r>
      <w:r w:rsidR="00EA5519" w:rsidRPr="00EE4BE2">
        <w:rPr>
          <w:rFonts w:ascii="Palatino Linotype" w:hAnsi="Palatino Linotype" w:cs="Arial"/>
          <w:sz w:val="16"/>
          <w:szCs w:val="16"/>
        </w:rPr>
        <w:t>ocho</w:t>
      </w:r>
      <w:r w:rsidR="00D67A0D" w:rsidRPr="00EE4BE2">
        <w:rPr>
          <w:rFonts w:ascii="Palatino Linotype" w:hAnsi="Palatino Linotype" w:cs="Arial"/>
          <w:sz w:val="16"/>
          <w:szCs w:val="16"/>
        </w:rPr>
        <w:t xml:space="preserve"> de </w:t>
      </w:r>
      <w:r w:rsidR="00EA5519" w:rsidRPr="00EE4BE2">
        <w:rPr>
          <w:rFonts w:ascii="Palatino Linotype" w:hAnsi="Palatino Linotype" w:cs="Arial"/>
          <w:sz w:val="16"/>
          <w:szCs w:val="16"/>
        </w:rPr>
        <w:t>agosto</w:t>
      </w:r>
      <w:r w:rsidR="00841CCD" w:rsidRPr="00EE4BE2">
        <w:rPr>
          <w:rFonts w:ascii="Palatino Linotype" w:hAnsi="Palatino Linotype" w:cs="Arial"/>
          <w:sz w:val="16"/>
          <w:szCs w:val="16"/>
        </w:rPr>
        <w:t xml:space="preserve"> de dos mil dieciocho</w:t>
      </w:r>
      <w:r w:rsidRPr="00EE4BE2">
        <w:rPr>
          <w:rFonts w:ascii="Palatino Linotype" w:hAnsi="Palatino Linotype" w:cs="Arial"/>
          <w:sz w:val="16"/>
          <w:szCs w:val="16"/>
        </w:rPr>
        <w:t xml:space="preserve">, emitida en el recurso de revisión </w:t>
      </w:r>
      <w:r w:rsidR="0041558F" w:rsidRPr="00EE4BE2">
        <w:rPr>
          <w:rFonts w:ascii="Palatino Linotype" w:hAnsi="Palatino Linotype" w:cs="Arial"/>
          <w:bCs/>
          <w:sz w:val="16"/>
          <w:szCs w:val="16"/>
          <w:lang w:eastAsia="es-MX"/>
        </w:rPr>
        <w:t>0</w:t>
      </w:r>
      <w:r w:rsidR="00EA5519" w:rsidRPr="00EE4BE2">
        <w:rPr>
          <w:rFonts w:ascii="Palatino Linotype" w:hAnsi="Palatino Linotype" w:cs="Arial"/>
          <w:bCs/>
          <w:sz w:val="16"/>
          <w:szCs w:val="16"/>
          <w:lang w:eastAsia="es-MX"/>
        </w:rPr>
        <w:t>1871</w:t>
      </w:r>
      <w:r w:rsidR="00841CCD" w:rsidRPr="00EE4BE2">
        <w:rPr>
          <w:rFonts w:ascii="Palatino Linotype" w:hAnsi="Palatino Linotype" w:cs="Arial"/>
          <w:bCs/>
          <w:sz w:val="16"/>
          <w:szCs w:val="16"/>
          <w:lang w:eastAsia="es-MX"/>
        </w:rPr>
        <w:t>/INFOEM/IP/RR/2018</w:t>
      </w:r>
      <w:r w:rsidRPr="00EE4BE2">
        <w:rPr>
          <w:rFonts w:ascii="Palatino Linotype" w:hAnsi="Palatino Linotype" w:cs="Arial"/>
          <w:sz w:val="16"/>
          <w:szCs w:val="16"/>
        </w:rPr>
        <w:t>.</w:t>
      </w:r>
    </w:p>
    <w:p w:rsidR="00DD13E2" w:rsidRPr="00755A9B" w:rsidRDefault="00841CCD" w:rsidP="00FE459F">
      <w:pPr>
        <w:spacing w:after="0" w:line="276" w:lineRule="auto"/>
        <w:rPr>
          <w:sz w:val="20"/>
        </w:rPr>
      </w:pPr>
      <w:r w:rsidRPr="00EE4BE2">
        <w:rPr>
          <w:rFonts w:ascii="Palatino Linotype" w:hAnsi="Palatino Linotype"/>
          <w:sz w:val="14"/>
          <w:szCs w:val="16"/>
        </w:rPr>
        <w:t>ZMS/OSAM/</w:t>
      </w:r>
      <w:proofErr w:type="spellStart"/>
      <w:r w:rsidRPr="00EE4BE2">
        <w:rPr>
          <w:rFonts w:ascii="Palatino Linotype" w:hAnsi="Palatino Linotype"/>
          <w:sz w:val="14"/>
          <w:szCs w:val="16"/>
        </w:rPr>
        <w:t>jasm</w:t>
      </w:r>
      <w:proofErr w:type="spellEnd"/>
    </w:p>
    <w:sectPr w:rsidR="00DD13E2" w:rsidRPr="00755A9B" w:rsidSect="00564DB2">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561" w:rsidRDefault="00182561" w:rsidP="00D34057">
      <w:pPr>
        <w:spacing w:after="0" w:line="240" w:lineRule="auto"/>
      </w:pPr>
      <w:r>
        <w:separator/>
      </w:r>
    </w:p>
  </w:endnote>
  <w:endnote w:type="continuationSeparator" w:id="0">
    <w:p w:rsidR="00182561" w:rsidRDefault="00182561"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6BD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6BD9">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DA6BD9">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DA6BD9">
      <w:rPr>
        <w:rFonts w:ascii="Palatino Linotype" w:hAnsi="Palatino Linotype"/>
        <w:b/>
        <w:bCs/>
        <w:noProof/>
        <w:sz w:val="20"/>
      </w:rPr>
      <w:t>49</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561" w:rsidRDefault="00182561" w:rsidP="00D34057">
      <w:pPr>
        <w:spacing w:after="0" w:line="240" w:lineRule="auto"/>
      </w:pPr>
      <w:r>
        <w:separator/>
      </w:r>
    </w:p>
  </w:footnote>
  <w:footnote w:type="continuationSeparator" w:id="0">
    <w:p w:rsidR="00182561" w:rsidRDefault="00182561" w:rsidP="00D34057">
      <w:pPr>
        <w:spacing w:after="0" w:line="240" w:lineRule="auto"/>
      </w:pPr>
      <w:r>
        <w:continuationSeparator/>
      </w:r>
    </w:p>
  </w:footnote>
  <w:footnote w:id="1">
    <w:p w:rsidR="00C5068D" w:rsidRPr="00FB4CD8" w:rsidRDefault="00C5068D" w:rsidP="00C5068D">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5068D" w:rsidRPr="00FB4CD8" w:rsidRDefault="00C5068D" w:rsidP="00C5068D">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FB4CD8">
        <w:rPr>
          <w:rFonts w:ascii="Palatino Linotype" w:hAnsi="Palatino Linotype"/>
          <w:i/>
          <w:sz w:val="20"/>
          <w:szCs w:val="20"/>
        </w:rPr>
        <w:t>concesoria</w:t>
      </w:r>
      <w:proofErr w:type="spellEnd"/>
      <w:r w:rsidRPr="00FB4CD8">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46EE1" w:rsidRDefault="00F46EE1" w:rsidP="00F46EE1">
      <w:pPr>
        <w:pStyle w:val="Textonotapie"/>
      </w:pPr>
      <w:r>
        <w:rPr>
          <w:rStyle w:val="Refdenotaalpie"/>
        </w:rPr>
        <w:footnoteRef/>
      </w:r>
      <w:r>
        <w:t xml:space="preserve"> </w:t>
      </w:r>
      <w:r w:rsidRPr="008C259A">
        <w:rPr>
          <w:b/>
        </w:rPr>
        <w:t>Criterio 09/17</w:t>
      </w:r>
      <w:r w:rsidR="008C259A">
        <w:t xml:space="preserve"> del </w:t>
      </w:r>
      <w:r w:rsidR="008C259A" w:rsidRPr="008C259A">
        <w:t>Instituto Nacional de Transparencia, Acceso a la Información y Protección de Datos Personales</w:t>
      </w:r>
      <w:r w:rsidR="008C259A">
        <w:t>.</w:t>
      </w:r>
    </w:p>
    <w:p w:rsidR="00F46EE1" w:rsidRDefault="00F46EE1" w:rsidP="00F46EE1">
      <w:pPr>
        <w:pStyle w:val="Textonotapie"/>
      </w:pPr>
    </w:p>
  </w:footnote>
  <w:footnote w:id="3">
    <w:p w:rsidR="00753C84" w:rsidRPr="00D12986" w:rsidRDefault="00753C84" w:rsidP="00753C84">
      <w:pPr>
        <w:pStyle w:val="Textonotapie"/>
        <w:rPr>
          <w:rFonts w:ascii="Palatino Linotype" w:hAnsi="Palatino Linotype"/>
          <w:sz w:val="16"/>
          <w:szCs w:val="16"/>
        </w:rPr>
      </w:pPr>
      <w:r>
        <w:rPr>
          <w:rStyle w:val="Refdenotaalpie"/>
        </w:rPr>
        <w:footnoteRef/>
      </w:r>
      <w:r>
        <w:t xml:space="preserve"> </w:t>
      </w:r>
      <w:r w:rsidRPr="00D12986">
        <w:rPr>
          <w:rFonts w:ascii="Palatino Linotype" w:hAnsi="Palatino Linotype"/>
          <w:b/>
          <w:sz w:val="16"/>
          <w:szCs w:val="16"/>
        </w:rPr>
        <w:t>Artículo 3.</w:t>
      </w:r>
      <w:r w:rsidRPr="00D12986">
        <w:rPr>
          <w:rFonts w:ascii="Palatino Linotype" w:hAnsi="Palatino Linotype"/>
          <w:sz w:val="16"/>
          <w:szCs w:val="16"/>
        </w:rPr>
        <w:t xml:space="preserve"> Para los efectos de la presente Ley se entenderá por:</w:t>
      </w:r>
    </w:p>
    <w:p w:rsidR="00753C84" w:rsidRPr="00D12986" w:rsidRDefault="00753C84" w:rsidP="00753C84">
      <w:pPr>
        <w:pStyle w:val="Textonotapie"/>
        <w:rPr>
          <w:rFonts w:ascii="Palatino Linotype" w:hAnsi="Palatino Linotype"/>
          <w:sz w:val="16"/>
          <w:szCs w:val="16"/>
        </w:rPr>
      </w:pPr>
      <w:r w:rsidRPr="00D12986">
        <w:rPr>
          <w:rFonts w:ascii="Palatino Linotype" w:hAnsi="Palatino Linotype"/>
          <w:sz w:val="16"/>
          <w:szCs w:val="16"/>
        </w:rPr>
        <w:t>…</w:t>
      </w:r>
    </w:p>
    <w:p w:rsidR="00753C84" w:rsidRDefault="00753C84" w:rsidP="00753C84">
      <w:pPr>
        <w:pStyle w:val="Textonotapie"/>
        <w:rPr>
          <w:rFonts w:ascii="Palatino Linotype" w:hAnsi="Palatino Linotype"/>
          <w:sz w:val="16"/>
          <w:szCs w:val="16"/>
        </w:rPr>
      </w:pPr>
      <w:r w:rsidRPr="00D12986">
        <w:rPr>
          <w:rFonts w:ascii="Palatino Linotype" w:hAnsi="Palatino Linotype"/>
          <w:b/>
          <w:sz w:val="16"/>
          <w:szCs w:val="16"/>
        </w:rPr>
        <w:t>XXXIII. Prueba de Daño:</w:t>
      </w:r>
      <w:r w:rsidRPr="00D12986">
        <w:rPr>
          <w:rFonts w:ascii="Palatino Linotype" w:hAnsi="Palatino Linotype"/>
          <w:sz w:val="16"/>
          <w:szCs w:val="16"/>
        </w:rPr>
        <w:t xml:space="preserve">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753C84" w:rsidRDefault="00753C84" w:rsidP="00753C84">
      <w:pPr>
        <w:pStyle w:val="Textonotapie"/>
      </w:pPr>
      <w:r>
        <w:rPr>
          <w:rFonts w:ascii="Palatino Linotype" w:hAnsi="Palatino Linotype"/>
          <w:sz w:val="16"/>
          <w:szCs w:val="16"/>
        </w:rPr>
        <w:t>…</w:t>
      </w:r>
    </w:p>
  </w:footnote>
  <w:footnote w:id="4">
    <w:p w:rsidR="00753C84" w:rsidRDefault="00753C84" w:rsidP="00753C84"/>
    <w:p w:rsidR="00753C84" w:rsidRPr="00DF3C65" w:rsidRDefault="00753C84" w:rsidP="00753C84">
      <w:pPr>
        <w:pStyle w:val="Textonotapie"/>
        <w:rPr>
          <w:lang w:val="es-ES"/>
        </w:rPr>
      </w:pPr>
    </w:p>
  </w:footnote>
  <w:footnote w:id="5">
    <w:p w:rsidR="00753C84" w:rsidRPr="00746F2A" w:rsidRDefault="00753C84" w:rsidP="00753C84">
      <w:pPr>
        <w:pStyle w:val="Textonotapie"/>
        <w:jc w:val="both"/>
        <w:rPr>
          <w:sz w:val="18"/>
          <w:lang w:val="es-ES"/>
        </w:rPr>
      </w:pPr>
      <w:r>
        <w:rPr>
          <w:rStyle w:val="Refdenotaalpie"/>
        </w:rPr>
        <w:footnoteRef/>
      </w:r>
      <w:r>
        <w:t xml:space="preserve"> </w:t>
      </w:r>
      <w:r w:rsidRPr="00746F2A">
        <w:rPr>
          <w:sz w:val="18"/>
        </w:rPr>
        <w:t>CASTELLANOS HERNÁNDEZ Eduardo de Jesús, et al, Doctrina y Lineamientos para la Redacción de Textos Jurídicos, su Publicación y Divulgación, SECRETARÍA DE GOBERNACIÓN Dirección General de Compilación y Consulta del Orden Jurídico Nacional con la colaboración del Diario Oficial de la Federación, 2008, pág. 11, consultable en la página electrónica http://www.ordenjuridico.gob.mx/Publicaciones/Libros2008/Doctrinas/Doctrinas_Oksb.pdf.</w:t>
      </w:r>
    </w:p>
  </w:footnote>
  <w:footnote w:id="6">
    <w:p w:rsidR="00FF3529" w:rsidRDefault="00FF3529" w:rsidP="00FF3529">
      <w:pPr>
        <w:pStyle w:val="Textonotapie"/>
      </w:pPr>
      <w:r>
        <w:rPr>
          <w:rStyle w:val="Refdenotaalpie"/>
        </w:rPr>
        <w:footnoteRef/>
      </w:r>
      <w:r>
        <w:t xml:space="preserve"> Artículo 40 fracción VIII del Estatuó Interno </w:t>
      </w:r>
      <w:r w:rsidRPr="005C1430">
        <w:t xml:space="preserve">del </w:t>
      </w:r>
      <w:r w:rsidRPr="005C1430">
        <w:rPr>
          <w:bCs/>
        </w:rPr>
        <w:t>Sindicato Único de Trabajadores de Los Poderes, Municipios E Instituciones Descentralizadas del Estado de México</w:t>
      </w:r>
    </w:p>
  </w:footnote>
  <w:footnote w:id="7">
    <w:p w:rsidR="00FF3529" w:rsidRDefault="00FF3529" w:rsidP="00FF3529">
      <w:pPr>
        <w:pStyle w:val="Textonotapie"/>
      </w:pPr>
      <w:r>
        <w:rPr>
          <w:rStyle w:val="Refdenotaalpie"/>
        </w:rPr>
        <w:footnoteRef/>
      </w:r>
      <w:r>
        <w:t xml:space="preserve"> Artículo 48 fracción I del Estatuó Interno </w:t>
      </w:r>
      <w:r w:rsidRPr="005C1430">
        <w:t xml:space="preserve">del </w:t>
      </w:r>
      <w:r w:rsidRPr="005C1430">
        <w:rPr>
          <w:bCs/>
        </w:rPr>
        <w:t>Sindicato Único de Trabajadores de Los Poderes, Municipios E Instituciones Descentralizadas del Estado de México</w:t>
      </w:r>
    </w:p>
    <w:p w:rsidR="00FF3529" w:rsidRDefault="00FF3529" w:rsidP="00FF3529">
      <w:pPr>
        <w:pStyle w:val="Textonotapie"/>
      </w:pPr>
    </w:p>
  </w:footnote>
  <w:footnote w:id="8">
    <w:p w:rsidR="00FF3529" w:rsidRDefault="00FF3529" w:rsidP="00FF3529">
      <w:pPr>
        <w:pStyle w:val="Textonotapie"/>
      </w:pPr>
      <w:r>
        <w:rPr>
          <w:rStyle w:val="Refdenotaalpie"/>
        </w:rPr>
        <w:footnoteRef/>
      </w:r>
      <w:r>
        <w:t xml:space="preserve"> Artículos 1 y 6 del Estatuó Interno </w:t>
      </w:r>
      <w:r w:rsidRPr="005C1430">
        <w:t xml:space="preserve">del </w:t>
      </w:r>
      <w:r w:rsidRPr="005C1430">
        <w:rPr>
          <w:bCs/>
        </w:rPr>
        <w:t>Sindicato Único de Trabajadores de Los Poderes, Municipios E Instituciones Descentralizadas del Estado de México</w:t>
      </w:r>
      <w:r>
        <w:rPr>
          <w:bCs/>
        </w:rPr>
        <w:t xml:space="preserve"> </w:t>
      </w:r>
    </w:p>
  </w:footnote>
  <w:footnote w:id="9">
    <w:p w:rsidR="00BA29AC" w:rsidRDefault="00BA29AC" w:rsidP="00BA29AC">
      <w:pPr>
        <w:pStyle w:val="Textonotapie"/>
      </w:pPr>
      <w:r>
        <w:rPr>
          <w:rStyle w:val="Refdenotaalpie"/>
        </w:rPr>
        <w:footnoteRef/>
      </w:r>
      <w:r>
        <w:t xml:space="preserve"> Artículo 48 fracciones V y VI  del Estatuó Interno </w:t>
      </w:r>
      <w:r w:rsidRPr="005C1430">
        <w:t xml:space="preserve">del </w:t>
      </w:r>
      <w:r w:rsidRPr="005C1430">
        <w:rPr>
          <w:bCs/>
        </w:rPr>
        <w:t>Sindicato Único de Trabajadores de Los Poderes, Municipios E Instituciones Descentralizadas del Estado de México</w:t>
      </w:r>
    </w:p>
  </w:footnote>
  <w:footnote w:id="10">
    <w:p w:rsidR="00012D24" w:rsidRPr="007F43A5" w:rsidRDefault="00012D24" w:rsidP="00012D24">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1">
    <w:p w:rsidR="00012D24" w:rsidRPr="0085625E" w:rsidRDefault="00012D24" w:rsidP="00012D24">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 xml:space="preserve">Tribunales Colegiados de Circuito. Novena </w:t>
      </w:r>
      <w:proofErr w:type="spellStart"/>
      <w:r w:rsidRPr="0085625E">
        <w:rPr>
          <w:rFonts w:asciiTheme="majorHAnsi" w:hAnsiTheme="majorHAnsi"/>
          <w:lang w:val="es-ES"/>
        </w:rPr>
        <w:t>Epoca</w:t>
      </w:r>
      <w:proofErr w:type="spellEnd"/>
      <w:r w:rsidRPr="0085625E">
        <w:rPr>
          <w:rFonts w:asciiTheme="majorHAnsi" w:hAnsiTheme="majorHAnsi"/>
          <w:lang w:val="es-ES"/>
        </w:rPr>
        <w:t xml:space="preserve">. Semanario Judicial de la Federación y su Gaceta. Tomo III, marzo de 1996. </w:t>
      </w:r>
      <w:proofErr w:type="spellStart"/>
      <w:r w:rsidRPr="0085625E">
        <w:rPr>
          <w:rFonts w:asciiTheme="majorHAnsi" w:hAnsiTheme="majorHAnsi"/>
          <w:lang w:val="es-ES"/>
        </w:rPr>
        <w:t>Pág</w:t>
      </w:r>
      <w:proofErr w:type="spellEnd"/>
      <w:r w:rsidRPr="0085625E">
        <w:rPr>
          <w:rFonts w:asciiTheme="majorHAnsi" w:hAnsiTheme="majorHAnsi"/>
          <w:lang w:val="es-ES"/>
        </w:rPr>
        <w:t xml:space="preserve"> 769. Consultado en http://sjf.scjn.gob.mx/sjfsist/Documentos/Tesis/203/203143.pdf  el viernes 16 de junio de 2017.</w:t>
      </w:r>
    </w:p>
    <w:p w:rsidR="00012D24" w:rsidRPr="0085625E" w:rsidRDefault="00012D24" w:rsidP="00012D24">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F457C8">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A14760" w:rsidP="00600F5C">
          <w:pPr>
            <w:spacing w:after="120" w:line="256" w:lineRule="auto"/>
            <w:ind w:left="-486" w:right="214" w:firstLine="1585"/>
            <w:jc w:val="right"/>
            <w:rPr>
              <w:rFonts w:ascii="Palatino Linotype" w:hAnsi="Palatino Linotype" w:cs="Arial"/>
              <w:szCs w:val="20"/>
            </w:rPr>
          </w:pPr>
          <w:r w:rsidRPr="00A14760">
            <w:rPr>
              <w:rFonts w:ascii="Palatino Linotype" w:hAnsi="Palatino Linotype" w:cs="Arial"/>
              <w:bCs/>
              <w:sz w:val="24"/>
              <w:lang w:eastAsia="es-MX"/>
            </w:rPr>
            <w:t>01871/INFOEM/IP/RR/2018</w:t>
          </w:r>
        </w:p>
      </w:tc>
    </w:tr>
    <w:tr w:rsidR="00F457C8" w:rsidTr="00564DB2">
      <w:trPr>
        <w:trHeight w:val="242"/>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457C8" w:rsidRDefault="00A14760" w:rsidP="008171C2">
          <w:pPr>
            <w:spacing w:after="0" w:line="256" w:lineRule="auto"/>
            <w:ind w:left="-486" w:right="214" w:firstLine="284"/>
            <w:jc w:val="right"/>
            <w:rPr>
              <w:rFonts w:ascii="Palatino Linotype" w:hAnsi="Palatino Linotype" w:cs="Arial"/>
              <w:szCs w:val="20"/>
            </w:rPr>
          </w:pPr>
          <w:r w:rsidRPr="00A14760">
            <w:rPr>
              <w:rFonts w:ascii="Palatino Linotype" w:hAnsi="Palatino Linotype" w:cs="Arial"/>
              <w:szCs w:val="20"/>
            </w:rPr>
            <w:t>Sindicato Único de Trabajadores de Los Poderes, Municipios e Instituciones Descentralizadas del Estado de México</w:t>
          </w: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Pr="00B4142F" w:rsidRDefault="00A14760" w:rsidP="00600F5C">
          <w:pPr>
            <w:spacing w:after="120" w:line="256" w:lineRule="auto"/>
            <w:ind w:left="-486" w:right="214" w:firstLine="1408"/>
            <w:jc w:val="right"/>
            <w:rPr>
              <w:rFonts w:ascii="Palatino Linotype" w:hAnsi="Palatino Linotype" w:cs="Arial"/>
              <w:szCs w:val="20"/>
            </w:rPr>
          </w:pPr>
          <w:r w:rsidRPr="00A14760">
            <w:rPr>
              <w:rFonts w:ascii="Palatino Linotype" w:hAnsi="Palatino Linotype" w:cs="Arial"/>
              <w:bCs/>
              <w:sz w:val="24"/>
              <w:lang w:eastAsia="es-MX"/>
            </w:rPr>
            <w:t>01871/INFOEM/IP/RR/2018</w:t>
          </w:r>
        </w:p>
      </w:tc>
    </w:tr>
    <w:tr w:rsidR="00F457C8" w:rsidTr="00564DB2">
      <w:trPr>
        <w:trHeight w:val="196"/>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457C8" w:rsidRPr="00F06FED" w:rsidRDefault="00662FE8"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F457C8" w:rsidTr="00564DB2">
      <w:trPr>
        <w:trHeight w:val="242"/>
      </w:trPr>
      <w:tc>
        <w:tcPr>
          <w:tcW w:w="5529" w:type="dxa"/>
          <w:hideMark/>
        </w:tcPr>
        <w:p w:rsidR="00F457C8" w:rsidRDefault="00F457C8" w:rsidP="008171C2">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457C8" w:rsidRDefault="00A14760" w:rsidP="008171C2">
          <w:pPr>
            <w:spacing w:after="0" w:line="256" w:lineRule="auto"/>
            <w:ind w:left="-495" w:right="214" w:firstLine="567"/>
            <w:jc w:val="right"/>
            <w:rPr>
              <w:rFonts w:ascii="Palatino Linotype" w:hAnsi="Palatino Linotype" w:cs="Arial"/>
              <w:szCs w:val="20"/>
            </w:rPr>
          </w:pPr>
          <w:r w:rsidRPr="00A14760">
            <w:rPr>
              <w:rFonts w:ascii="Palatino Linotype" w:hAnsi="Palatino Linotype" w:cs="Arial"/>
              <w:szCs w:val="20"/>
            </w:rPr>
            <w:t xml:space="preserve">Sindicato Único de Trabajadores de Los Poderes, Municipios </w:t>
          </w:r>
          <w:r>
            <w:rPr>
              <w:rFonts w:ascii="Palatino Linotype" w:hAnsi="Palatino Linotype" w:cs="Arial"/>
              <w:szCs w:val="20"/>
            </w:rPr>
            <w:t>e</w:t>
          </w:r>
          <w:r w:rsidRPr="00A14760">
            <w:rPr>
              <w:rFonts w:ascii="Palatino Linotype" w:hAnsi="Palatino Linotype" w:cs="Arial"/>
              <w:szCs w:val="20"/>
            </w:rPr>
            <w:t xml:space="preserve"> Instituciones Descentralizadas del Estado de México</w:t>
          </w:r>
        </w:p>
        <w:p w:rsidR="00A14760" w:rsidRPr="00A14760" w:rsidRDefault="00A14760" w:rsidP="00A14760">
          <w:pPr>
            <w:spacing w:after="0" w:line="256" w:lineRule="auto"/>
            <w:ind w:right="214"/>
            <w:rPr>
              <w:rFonts w:ascii="Palatino Linotype" w:hAnsi="Palatino Linotype" w:cs="Arial"/>
              <w:sz w:val="6"/>
              <w:szCs w:val="20"/>
            </w:rPr>
          </w:pP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Pr="00534B3F" w:rsidRDefault="00F457C8">
    <w:pPr>
      <w:pStyle w:val="Encabezad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63762A"/>
    <w:multiLevelType w:val="hybridMultilevel"/>
    <w:tmpl w:val="1DBAC980"/>
    <w:lvl w:ilvl="0" w:tplc="ECE260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15:restartNumberingAfterBreak="0">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15:restartNumberingAfterBreak="0">
    <w:nsid w:val="5E1C2F06"/>
    <w:multiLevelType w:val="hybridMultilevel"/>
    <w:tmpl w:val="E23E10A6"/>
    <w:lvl w:ilvl="0" w:tplc="85127DD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5"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
  </w:num>
  <w:num w:numId="3">
    <w:abstractNumId w:val="10"/>
  </w:num>
  <w:num w:numId="4">
    <w:abstractNumId w:val="9"/>
  </w:num>
  <w:num w:numId="5">
    <w:abstractNumId w:val="15"/>
  </w:num>
  <w:num w:numId="6">
    <w:abstractNumId w:val="11"/>
  </w:num>
  <w:num w:numId="7">
    <w:abstractNumId w:val="8"/>
  </w:num>
  <w:num w:numId="8">
    <w:abstractNumId w:val="13"/>
  </w:num>
  <w:num w:numId="9">
    <w:abstractNumId w:val="7"/>
  </w:num>
  <w:num w:numId="10">
    <w:abstractNumId w:val="5"/>
  </w:num>
  <w:num w:numId="11">
    <w:abstractNumId w:val="0"/>
  </w:num>
  <w:num w:numId="12">
    <w:abstractNumId w:val="4"/>
  </w:num>
  <w:num w:numId="13">
    <w:abstractNumId w:val="6"/>
  </w:num>
  <w:num w:numId="14">
    <w:abstractNumId w:val="1"/>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2D24"/>
    <w:rsid w:val="00016BB6"/>
    <w:rsid w:val="00017B86"/>
    <w:rsid w:val="00021358"/>
    <w:rsid w:val="00041A17"/>
    <w:rsid w:val="00090814"/>
    <w:rsid w:val="000B1582"/>
    <w:rsid w:val="000B3B2B"/>
    <w:rsid w:val="000D006F"/>
    <w:rsid w:val="000D4CB2"/>
    <w:rsid w:val="00135F23"/>
    <w:rsid w:val="001441A8"/>
    <w:rsid w:val="0015365C"/>
    <w:rsid w:val="001545AD"/>
    <w:rsid w:val="001615BA"/>
    <w:rsid w:val="00182561"/>
    <w:rsid w:val="00184CA8"/>
    <w:rsid w:val="001C2774"/>
    <w:rsid w:val="001D2CE5"/>
    <w:rsid w:val="001D40B1"/>
    <w:rsid w:val="001D66A9"/>
    <w:rsid w:val="001E7A89"/>
    <w:rsid w:val="001F5885"/>
    <w:rsid w:val="002379F2"/>
    <w:rsid w:val="002468A3"/>
    <w:rsid w:val="00272BDD"/>
    <w:rsid w:val="00272D2A"/>
    <w:rsid w:val="0028416A"/>
    <w:rsid w:val="00292097"/>
    <w:rsid w:val="002A446F"/>
    <w:rsid w:val="002A7856"/>
    <w:rsid w:val="002B1BB7"/>
    <w:rsid w:val="002B2B95"/>
    <w:rsid w:val="002F33A9"/>
    <w:rsid w:val="002F62E0"/>
    <w:rsid w:val="00362E23"/>
    <w:rsid w:val="003708E1"/>
    <w:rsid w:val="003756A5"/>
    <w:rsid w:val="00386844"/>
    <w:rsid w:val="003A1A28"/>
    <w:rsid w:val="003B396A"/>
    <w:rsid w:val="003B3DD4"/>
    <w:rsid w:val="003C1221"/>
    <w:rsid w:val="003C49D6"/>
    <w:rsid w:val="003C6832"/>
    <w:rsid w:val="003D002D"/>
    <w:rsid w:val="003E0E15"/>
    <w:rsid w:val="003F3CC8"/>
    <w:rsid w:val="0041558F"/>
    <w:rsid w:val="00416CE7"/>
    <w:rsid w:val="004204BB"/>
    <w:rsid w:val="0042060D"/>
    <w:rsid w:val="004302BF"/>
    <w:rsid w:val="004308D7"/>
    <w:rsid w:val="00431689"/>
    <w:rsid w:val="0044308F"/>
    <w:rsid w:val="0044575A"/>
    <w:rsid w:val="0044703B"/>
    <w:rsid w:val="00473A6A"/>
    <w:rsid w:val="00474382"/>
    <w:rsid w:val="00477598"/>
    <w:rsid w:val="00480FEA"/>
    <w:rsid w:val="004838E7"/>
    <w:rsid w:val="00484C5F"/>
    <w:rsid w:val="004B6B78"/>
    <w:rsid w:val="004C191E"/>
    <w:rsid w:val="004D498F"/>
    <w:rsid w:val="004D55BA"/>
    <w:rsid w:val="004F236A"/>
    <w:rsid w:val="004F643D"/>
    <w:rsid w:val="0050427F"/>
    <w:rsid w:val="00534B3F"/>
    <w:rsid w:val="00540A4E"/>
    <w:rsid w:val="00544ADD"/>
    <w:rsid w:val="00564DB2"/>
    <w:rsid w:val="005733EB"/>
    <w:rsid w:val="00590480"/>
    <w:rsid w:val="00594FEE"/>
    <w:rsid w:val="005B5976"/>
    <w:rsid w:val="005F6B86"/>
    <w:rsid w:val="00600F5C"/>
    <w:rsid w:val="006054E7"/>
    <w:rsid w:val="00606EA8"/>
    <w:rsid w:val="00626981"/>
    <w:rsid w:val="006312BB"/>
    <w:rsid w:val="00640746"/>
    <w:rsid w:val="00656B46"/>
    <w:rsid w:val="00657723"/>
    <w:rsid w:val="00662FE8"/>
    <w:rsid w:val="00666716"/>
    <w:rsid w:val="00666B5B"/>
    <w:rsid w:val="006802F0"/>
    <w:rsid w:val="0068529D"/>
    <w:rsid w:val="006B1A2B"/>
    <w:rsid w:val="006E152D"/>
    <w:rsid w:val="007017C7"/>
    <w:rsid w:val="00722BF3"/>
    <w:rsid w:val="00725027"/>
    <w:rsid w:val="007250E5"/>
    <w:rsid w:val="00741240"/>
    <w:rsid w:val="00751C25"/>
    <w:rsid w:val="00753C84"/>
    <w:rsid w:val="00755A9B"/>
    <w:rsid w:val="00762267"/>
    <w:rsid w:val="0076744D"/>
    <w:rsid w:val="0076759C"/>
    <w:rsid w:val="00783FD2"/>
    <w:rsid w:val="007977E2"/>
    <w:rsid w:val="007B623E"/>
    <w:rsid w:val="007C4C2E"/>
    <w:rsid w:val="007E1970"/>
    <w:rsid w:val="00805DE1"/>
    <w:rsid w:val="00812043"/>
    <w:rsid w:val="00816560"/>
    <w:rsid w:val="008171C2"/>
    <w:rsid w:val="00841CCD"/>
    <w:rsid w:val="00854828"/>
    <w:rsid w:val="00881E67"/>
    <w:rsid w:val="008A35EC"/>
    <w:rsid w:val="008A38A0"/>
    <w:rsid w:val="008A3A66"/>
    <w:rsid w:val="008B1F8A"/>
    <w:rsid w:val="008B340B"/>
    <w:rsid w:val="008C259A"/>
    <w:rsid w:val="008E5AAE"/>
    <w:rsid w:val="00902C13"/>
    <w:rsid w:val="00916EEF"/>
    <w:rsid w:val="00917CAA"/>
    <w:rsid w:val="00926051"/>
    <w:rsid w:val="00934457"/>
    <w:rsid w:val="009440E4"/>
    <w:rsid w:val="00950FEB"/>
    <w:rsid w:val="00972636"/>
    <w:rsid w:val="00976E43"/>
    <w:rsid w:val="00996492"/>
    <w:rsid w:val="00996A1E"/>
    <w:rsid w:val="00997009"/>
    <w:rsid w:val="009A3EDE"/>
    <w:rsid w:val="009C3C39"/>
    <w:rsid w:val="009D62BD"/>
    <w:rsid w:val="009D7D7B"/>
    <w:rsid w:val="009E6C93"/>
    <w:rsid w:val="009F47DC"/>
    <w:rsid w:val="009F74E7"/>
    <w:rsid w:val="00A03F84"/>
    <w:rsid w:val="00A14760"/>
    <w:rsid w:val="00A435EE"/>
    <w:rsid w:val="00A47E40"/>
    <w:rsid w:val="00A51041"/>
    <w:rsid w:val="00A573AC"/>
    <w:rsid w:val="00A76C35"/>
    <w:rsid w:val="00A77F95"/>
    <w:rsid w:val="00A864B6"/>
    <w:rsid w:val="00A92F82"/>
    <w:rsid w:val="00AA4F99"/>
    <w:rsid w:val="00AD2787"/>
    <w:rsid w:val="00AF1B80"/>
    <w:rsid w:val="00B235E2"/>
    <w:rsid w:val="00B32668"/>
    <w:rsid w:val="00B35972"/>
    <w:rsid w:val="00B42E2D"/>
    <w:rsid w:val="00B4523A"/>
    <w:rsid w:val="00B506F8"/>
    <w:rsid w:val="00B6096C"/>
    <w:rsid w:val="00B619DB"/>
    <w:rsid w:val="00B61E37"/>
    <w:rsid w:val="00B70A89"/>
    <w:rsid w:val="00B72016"/>
    <w:rsid w:val="00BA06F7"/>
    <w:rsid w:val="00BA29AC"/>
    <w:rsid w:val="00BB7FDD"/>
    <w:rsid w:val="00BD28E3"/>
    <w:rsid w:val="00BD6588"/>
    <w:rsid w:val="00C07D77"/>
    <w:rsid w:val="00C31842"/>
    <w:rsid w:val="00C34327"/>
    <w:rsid w:val="00C42C80"/>
    <w:rsid w:val="00C5068D"/>
    <w:rsid w:val="00C5272C"/>
    <w:rsid w:val="00C57CB5"/>
    <w:rsid w:val="00C81700"/>
    <w:rsid w:val="00C83A1C"/>
    <w:rsid w:val="00C91EB2"/>
    <w:rsid w:val="00C92FAC"/>
    <w:rsid w:val="00CB7DC4"/>
    <w:rsid w:val="00CC2D9A"/>
    <w:rsid w:val="00CC73E8"/>
    <w:rsid w:val="00CD51C8"/>
    <w:rsid w:val="00CE7764"/>
    <w:rsid w:val="00D27A24"/>
    <w:rsid w:val="00D34057"/>
    <w:rsid w:val="00D36682"/>
    <w:rsid w:val="00D53DDC"/>
    <w:rsid w:val="00D67A0D"/>
    <w:rsid w:val="00D77537"/>
    <w:rsid w:val="00D95458"/>
    <w:rsid w:val="00DA323F"/>
    <w:rsid w:val="00DA6BD9"/>
    <w:rsid w:val="00DC4CEE"/>
    <w:rsid w:val="00DD13E2"/>
    <w:rsid w:val="00DD18F8"/>
    <w:rsid w:val="00DE2F9E"/>
    <w:rsid w:val="00E02FE0"/>
    <w:rsid w:val="00E2616D"/>
    <w:rsid w:val="00E3262B"/>
    <w:rsid w:val="00E5065C"/>
    <w:rsid w:val="00E53C06"/>
    <w:rsid w:val="00E746BE"/>
    <w:rsid w:val="00E82F11"/>
    <w:rsid w:val="00E84FEC"/>
    <w:rsid w:val="00E91EE4"/>
    <w:rsid w:val="00EA53C7"/>
    <w:rsid w:val="00EA5519"/>
    <w:rsid w:val="00EB5A3A"/>
    <w:rsid w:val="00ED554D"/>
    <w:rsid w:val="00ED6C96"/>
    <w:rsid w:val="00ED7F4C"/>
    <w:rsid w:val="00EE4BE2"/>
    <w:rsid w:val="00F11AD3"/>
    <w:rsid w:val="00F127DB"/>
    <w:rsid w:val="00F12CA7"/>
    <w:rsid w:val="00F16EF8"/>
    <w:rsid w:val="00F457C8"/>
    <w:rsid w:val="00F46EE1"/>
    <w:rsid w:val="00F50059"/>
    <w:rsid w:val="00F95E33"/>
    <w:rsid w:val="00FC3BBC"/>
    <w:rsid w:val="00FE027E"/>
    <w:rsid w:val="00FE459F"/>
    <w:rsid w:val="00FE6F44"/>
    <w:rsid w:val="00FF35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2">
    <w:name w:val="heading 2"/>
    <w:basedOn w:val="Normal"/>
    <w:next w:val="Normal"/>
    <w:link w:val="Ttulo2Car"/>
    <w:uiPriority w:val="9"/>
    <w:semiHidden/>
    <w:unhideWhenUsed/>
    <w:qFormat/>
    <w:rsid w:val="003B39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6B1A2B"/>
  </w:style>
  <w:style w:type="paragraph" w:customStyle="1" w:styleId="paragraph">
    <w:name w:val="paragraph"/>
    <w:basedOn w:val="Normal"/>
    <w:rsid w:val="006B1A2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3B396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284">
      <w:bodyDiv w:val="1"/>
      <w:marLeft w:val="0"/>
      <w:marRight w:val="0"/>
      <w:marTop w:val="0"/>
      <w:marBottom w:val="0"/>
      <w:divBdr>
        <w:top w:val="none" w:sz="0" w:space="0" w:color="auto"/>
        <w:left w:val="none" w:sz="0" w:space="0" w:color="auto"/>
        <w:bottom w:val="none" w:sz="0" w:space="0" w:color="auto"/>
        <w:right w:val="none" w:sz="0" w:space="0" w:color="auto"/>
      </w:divBdr>
    </w:div>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36238.page" TargetMode="External"/><Relationship Id="rId13" Type="http://schemas.openxmlformats.org/officeDocument/2006/relationships/hyperlink" Target="https://www.saimex.org.mx/saimex/solicitud/downloadAttach/543343.pag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543342.page"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3341.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AB0A3-CFB3-48B0-8374-2B4AF943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10717</Words>
  <Characters>58948</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2018-08-09T16:12:00Z</cp:lastPrinted>
  <dcterms:created xsi:type="dcterms:W3CDTF">2018-08-22T16:42:00Z</dcterms:created>
  <dcterms:modified xsi:type="dcterms:W3CDTF">2018-08-22T16:42:00Z</dcterms:modified>
</cp:coreProperties>
</file>