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9BA" w:rsidRPr="002557D3" w:rsidRDefault="004929BA" w:rsidP="004929BA">
      <w:pPr>
        <w:spacing w:before="240" w:after="240" w:line="360" w:lineRule="auto"/>
        <w:rPr>
          <w:rFonts w:ascii="Palatino Linotype" w:eastAsia="MS Mincho" w:hAnsi="Palatino Linotype" w:cs="Times New Roman"/>
          <w:b/>
          <w:sz w:val="24"/>
          <w:szCs w:val="24"/>
          <w:lang w:val="es-ES_tradnl" w:eastAsia="es-ES"/>
        </w:rPr>
      </w:pPr>
      <w:r w:rsidRPr="002557D3">
        <w:rPr>
          <w:rFonts w:ascii="Palatino Linotype" w:eastAsia="MS Mincho" w:hAnsi="Palatino Linotype" w:cs="Times New Roman"/>
          <w:b/>
          <w:sz w:val="24"/>
          <w:szCs w:val="24"/>
          <w:lang w:val="es-ES_tradnl" w:eastAsia="es-ES"/>
        </w:rPr>
        <w:t>LÍNEAS ARGUMENTATIVAS.</w:t>
      </w:r>
    </w:p>
    <w:p w:rsidR="002557D3" w:rsidRPr="002557D3" w:rsidRDefault="004929BA" w:rsidP="004929BA">
      <w:pPr>
        <w:spacing w:before="240" w:after="240" w:line="360" w:lineRule="auto"/>
        <w:jc w:val="both"/>
        <w:rPr>
          <w:rFonts w:ascii="Palatino Linotype" w:eastAsia="MS Mincho" w:hAnsi="Palatino Linotype" w:cs="Arial"/>
          <w:sz w:val="24"/>
          <w:szCs w:val="24"/>
          <w:lang w:val="es-ES_tradnl" w:eastAsia="es-ES"/>
        </w:rPr>
      </w:pPr>
      <w:r w:rsidRPr="002557D3">
        <w:rPr>
          <w:rFonts w:ascii="Palatino Linotype" w:eastAsia="MS Mincho" w:hAnsi="Palatino Linotype" w:cs="Arial"/>
          <w:b/>
          <w:sz w:val="24"/>
          <w:szCs w:val="24"/>
          <w:lang w:val="es-ES_tradnl" w:eastAsia="es-ES"/>
        </w:rPr>
        <w:t>MODIFICACIÓN DEL ACTO IMPUGNADO, EL SOBRESEIMIENTO DEL RECURSO POR</w:t>
      </w:r>
      <w:r w:rsidRPr="002557D3">
        <w:rPr>
          <w:rFonts w:ascii="Palatino Linotype" w:eastAsia="MS Mincho" w:hAnsi="Palatino Linotype" w:cs="Arial"/>
          <w:sz w:val="24"/>
          <w:szCs w:val="24"/>
          <w:lang w:val="es-ES_tradnl" w:eastAsia="es-ES"/>
        </w:rPr>
        <w:t>. En los casos en que el Sujeto Obligado modifica o revoca dejando al acto combatido sin efectos o materia, es decir, se emite una respuesta diversa o agrega información a la inicialmente presentada, y en ésta se subsanan las deficiencias que se hubieran tenido, en consecuencia queda satisfecho de modo exhaustivo el derecho promovido por el particular.</w:t>
      </w:r>
    </w:p>
    <w:p w:rsidR="004929BA" w:rsidRPr="002557D3" w:rsidRDefault="004929BA" w:rsidP="004929BA">
      <w:pPr>
        <w:spacing w:before="240" w:after="240" w:line="360" w:lineRule="auto"/>
        <w:jc w:val="both"/>
        <w:rPr>
          <w:rFonts w:ascii="Palatino Linotype" w:eastAsia="MS Mincho" w:hAnsi="Palatino Linotype" w:cs="Arial"/>
          <w:sz w:val="24"/>
          <w:szCs w:val="24"/>
          <w:lang w:val="es-ES_tradnl" w:eastAsia="es-ES"/>
        </w:rPr>
      </w:pPr>
    </w:p>
    <w:p w:rsidR="004929BA" w:rsidRPr="002557D3" w:rsidRDefault="004929BA" w:rsidP="004929BA">
      <w:pPr>
        <w:spacing w:before="240" w:after="240" w:line="360" w:lineRule="auto"/>
        <w:jc w:val="center"/>
        <w:rPr>
          <w:rFonts w:ascii="Palatino Linotype" w:eastAsia="MS Mincho" w:hAnsi="Palatino Linotype" w:cs="Times New Roman"/>
          <w:sz w:val="24"/>
          <w:szCs w:val="24"/>
          <w:lang w:val="es-ES_tradnl" w:eastAsia="es-ES"/>
        </w:rPr>
      </w:pPr>
      <w:r w:rsidRPr="002557D3">
        <w:rPr>
          <w:rFonts w:ascii="Palatino Linotype" w:eastAsia="MS Mincho" w:hAnsi="Palatino Linotype" w:cs="Times New Roman"/>
          <w:b/>
          <w:sz w:val="24"/>
          <w:szCs w:val="24"/>
          <w:lang w:val="es-ES_tradnl" w:eastAsia="es-ES"/>
        </w:rPr>
        <w:t>Índice</w:t>
      </w:r>
      <w:r w:rsidRPr="002557D3">
        <w:rPr>
          <w:rFonts w:ascii="Palatino Linotype" w:eastAsia="MS Mincho" w:hAnsi="Palatino Linotype" w:cs="Times New Roman"/>
          <w:sz w:val="24"/>
          <w:szCs w:val="24"/>
          <w:lang w:val="es-ES_tradnl" w:eastAsia="es-ES"/>
        </w:rPr>
        <w:t>.</w:t>
      </w:r>
    </w:p>
    <w:sdt>
      <w:sdtPr>
        <w:id w:val="-1091387415"/>
        <w:docPartObj>
          <w:docPartGallery w:val="Table of Contents"/>
          <w:docPartUnique/>
        </w:docPartObj>
      </w:sdtPr>
      <w:sdtEndPr>
        <w:rPr>
          <w:b/>
          <w:bCs/>
        </w:rPr>
      </w:sdtEndPr>
      <w:sdtContent>
        <w:p w:rsidR="004929BA" w:rsidRPr="002557D3" w:rsidRDefault="004929BA" w:rsidP="002557D3">
          <w:pPr>
            <w:keepNext/>
            <w:keepLines/>
            <w:spacing w:before="240" w:after="0" w:line="360" w:lineRule="auto"/>
            <w:rPr>
              <w:rFonts w:asciiTheme="majorHAnsi" w:eastAsiaTheme="majorEastAsia" w:hAnsiTheme="majorHAnsi" w:cstheme="majorBidi"/>
              <w:color w:val="2E74B5" w:themeColor="accent1" w:themeShade="BF"/>
              <w:sz w:val="32"/>
              <w:szCs w:val="32"/>
              <w:lang w:val="es-MX" w:eastAsia="es-MX"/>
            </w:rPr>
          </w:pPr>
        </w:p>
        <w:p w:rsidR="002557D3" w:rsidRPr="002557D3" w:rsidRDefault="004929BA" w:rsidP="002557D3">
          <w:pPr>
            <w:pStyle w:val="TDC1"/>
            <w:tabs>
              <w:tab w:val="right" w:leader="dot" w:pos="8779"/>
            </w:tabs>
            <w:spacing w:line="360" w:lineRule="auto"/>
            <w:rPr>
              <w:noProof/>
            </w:rPr>
          </w:pPr>
          <w:r w:rsidRPr="002557D3">
            <w:rPr>
              <w:lang w:val="es-MX"/>
            </w:rPr>
            <w:fldChar w:fldCharType="begin"/>
          </w:r>
          <w:r w:rsidRPr="002557D3">
            <w:rPr>
              <w:lang w:val="es-MX"/>
            </w:rPr>
            <w:instrText xml:space="preserve"> TOC \o "1-3" \h \z \u </w:instrText>
          </w:r>
          <w:r w:rsidRPr="002557D3">
            <w:rPr>
              <w:lang w:val="es-MX"/>
            </w:rPr>
            <w:fldChar w:fldCharType="separate"/>
          </w:r>
          <w:hyperlink w:anchor="_Toc517086223" w:history="1">
            <w:r w:rsidR="002557D3" w:rsidRPr="002557D3">
              <w:rPr>
                <w:rStyle w:val="Hipervnculo"/>
                <w:rFonts w:ascii="Palatino Linotype" w:eastAsia="MS Gothic" w:hAnsi="Palatino Linotype" w:cs="Times New Roman"/>
                <w:b/>
                <w:noProof/>
                <w:lang w:val="es-MX"/>
              </w:rPr>
              <w:t>A N T E C E D E N T E S</w:t>
            </w:r>
            <w:r w:rsidR="002557D3" w:rsidRPr="002557D3">
              <w:rPr>
                <w:noProof/>
                <w:webHidden/>
              </w:rPr>
              <w:tab/>
            </w:r>
            <w:r w:rsidR="002557D3" w:rsidRPr="002557D3">
              <w:rPr>
                <w:noProof/>
                <w:webHidden/>
              </w:rPr>
              <w:fldChar w:fldCharType="begin"/>
            </w:r>
            <w:r w:rsidR="002557D3" w:rsidRPr="002557D3">
              <w:rPr>
                <w:noProof/>
                <w:webHidden/>
              </w:rPr>
              <w:instrText xml:space="preserve"> PAGEREF _Toc517086223 \h </w:instrText>
            </w:r>
            <w:r w:rsidR="002557D3" w:rsidRPr="002557D3">
              <w:rPr>
                <w:noProof/>
                <w:webHidden/>
              </w:rPr>
            </w:r>
            <w:r w:rsidR="002557D3" w:rsidRPr="002557D3">
              <w:rPr>
                <w:noProof/>
                <w:webHidden/>
              </w:rPr>
              <w:fldChar w:fldCharType="separate"/>
            </w:r>
            <w:r w:rsidR="002557D3" w:rsidRPr="002557D3">
              <w:rPr>
                <w:noProof/>
                <w:webHidden/>
              </w:rPr>
              <w:t>2</w:t>
            </w:r>
            <w:r w:rsidR="002557D3" w:rsidRPr="002557D3">
              <w:rPr>
                <w:noProof/>
                <w:webHidden/>
              </w:rPr>
              <w:fldChar w:fldCharType="end"/>
            </w:r>
          </w:hyperlink>
        </w:p>
        <w:p w:rsidR="002557D3" w:rsidRPr="002557D3" w:rsidRDefault="00D855F7" w:rsidP="002557D3">
          <w:pPr>
            <w:pStyle w:val="TDC1"/>
            <w:tabs>
              <w:tab w:val="right" w:leader="dot" w:pos="8779"/>
            </w:tabs>
            <w:spacing w:line="360" w:lineRule="auto"/>
            <w:rPr>
              <w:noProof/>
            </w:rPr>
          </w:pPr>
          <w:hyperlink w:anchor="_Toc517086224" w:history="1">
            <w:r w:rsidR="002557D3" w:rsidRPr="002557D3">
              <w:rPr>
                <w:rStyle w:val="Hipervnculo"/>
                <w:rFonts w:ascii="Palatino Linotype" w:eastAsia="MS Mincho" w:hAnsi="Palatino Linotype" w:cs="Times New Roman"/>
                <w:b/>
                <w:noProof/>
                <w:lang w:val="es-ES_tradnl" w:eastAsia="es-ES"/>
              </w:rPr>
              <w:t>CONSIDERANDO</w:t>
            </w:r>
            <w:r w:rsidR="002557D3" w:rsidRPr="002557D3">
              <w:rPr>
                <w:noProof/>
                <w:webHidden/>
              </w:rPr>
              <w:tab/>
            </w:r>
            <w:r w:rsidR="002557D3" w:rsidRPr="002557D3">
              <w:rPr>
                <w:noProof/>
                <w:webHidden/>
              </w:rPr>
              <w:fldChar w:fldCharType="begin"/>
            </w:r>
            <w:r w:rsidR="002557D3" w:rsidRPr="002557D3">
              <w:rPr>
                <w:noProof/>
                <w:webHidden/>
              </w:rPr>
              <w:instrText xml:space="preserve"> PAGEREF _Toc517086224 \h </w:instrText>
            </w:r>
            <w:r w:rsidR="002557D3" w:rsidRPr="002557D3">
              <w:rPr>
                <w:noProof/>
                <w:webHidden/>
              </w:rPr>
            </w:r>
            <w:r w:rsidR="002557D3" w:rsidRPr="002557D3">
              <w:rPr>
                <w:noProof/>
                <w:webHidden/>
              </w:rPr>
              <w:fldChar w:fldCharType="separate"/>
            </w:r>
            <w:r w:rsidR="002557D3" w:rsidRPr="002557D3">
              <w:rPr>
                <w:noProof/>
                <w:webHidden/>
              </w:rPr>
              <w:t>7</w:t>
            </w:r>
            <w:r w:rsidR="002557D3" w:rsidRPr="002557D3">
              <w:rPr>
                <w:noProof/>
                <w:webHidden/>
              </w:rPr>
              <w:fldChar w:fldCharType="end"/>
            </w:r>
          </w:hyperlink>
        </w:p>
        <w:p w:rsidR="002557D3" w:rsidRPr="002557D3" w:rsidRDefault="00D855F7" w:rsidP="002557D3">
          <w:pPr>
            <w:pStyle w:val="TDC2"/>
            <w:tabs>
              <w:tab w:val="right" w:leader="dot" w:pos="8779"/>
            </w:tabs>
            <w:spacing w:line="360" w:lineRule="auto"/>
            <w:ind w:left="0"/>
            <w:rPr>
              <w:noProof/>
            </w:rPr>
          </w:pPr>
          <w:hyperlink w:anchor="_Toc517086225" w:history="1">
            <w:r w:rsidR="002557D3" w:rsidRPr="002557D3">
              <w:rPr>
                <w:rStyle w:val="Hipervnculo"/>
                <w:rFonts w:ascii="Palatino Linotype" w:eastAsia="MS Gothic" w:hAnsi="Palatino Linotype" w:cs="Times New Roman"/>
                <w:b/>
                <w:noProof/>
                <w:lang w:val="es-MX"/>
              </w:rPr>
              <w:t>PRIMERO. De la competencia.</w:t>
            </w:r>
            <w:r w:rsidR="002557D3" w:rsidRPr="002557D3">
              <w:rPr>
                <w:noProof/>
                <w:webHidden/>
              </w:rPr>
              <w:tab/>
            </w:r>
            <w:r w:rsidR="002557D3" w:rsidRPr="002557D3">
              <w:rPr>
                <w:noProof/>
                <w:webHidden/>
              </w:rPr>
              <w:fldChar w:fldCharType="begin"/>
            </w:r>
            <w:r w:rsidR="002557D3" w:rsidRPr="002557D3">
              <w:rPr>
                <w:noProof/>
                <w:webHidden/>
              </w:rPr>
              <w:instrText xml:space="preserve"> PAGEREF _Toc517086225 \h </w:instrText>
            </w:r>
            <w:r w:rsidR="002557D3" w:rsidRPr="002557D3">
              <w:rPr>
                <w:noProof/>
                <w:webHidden/>
              </w:rPr>
            </w:r>
            <w:r w:rsidR="002557D3" w:rsidRPr="002557D3">
              <w:rPr>
                <w:noProof/>
                <w:webHidden/>
              </w:rPr>
              <w:fldChar w:fldCharType="separate"/>
            </w:r>
            <w:r w:rsidR="002557D3" w:rsidRPr="002557D3">
              <w:rPr>
                <w:noProof/>
                <w:webHidden/>
              </w:rPr>
              <w:t>7</w:t>
            </w:r>
            <w:r w:rsidR="002557D3" w:rsidRPr="002557D3">
              <w:rPr>
                <w:noProof/>
                <w:webHidden/>
              </w:rPr>
              <w:fldChar w:fldCharType="end"/>
            </w:r>
          </w:hyperlink>
        </w:p>
        <w:p w:rsidR="002557D3" w:rsidRPr="002557D3" w:rsidRDefault="00D855F7" w:rsidP="002557D3">
          <w:pPr>
            <w:pStyle w:val="TDC2"/>
            <w:tabs>
              <w:tab w:val="right" w:leader="dot" w:pos="8779"/>
            </w:tabs>
            <w:spacing w:line="360" w:lineRule="auto"/>
            <w:ind w:left="0"/>
            <w:rPr>
              <w:noProof/>
            </w:rPr>
          </w:pPr>
          <w:hyperlink w:anchor="_Toc517086226" w:history="1">
            <w:r w:rsidR="002557D3" w:rsidRPr="002557D3">
              <w:rPr>
                <w:rStyle w:val="Hipervnculo"/>
                <w:rFonts w:ascii="Palatino Linotype" w:eastAsia="MS Gothic" w:hAnsi="Palatino Linotype" w:cs="Times New Roman"/>
                <w:b/>
                <w:noProof/>
                <w:lang w:val="es-MX"/>
              </w:rPr>
              <w:t>SEGUNDO. De la oportunidad y procedencia.</w:t>
            </w:r>
            <w:r w:rsidR="002557D3" w:rsidRPr="002557D3">
              <w:rPr>
                <w:noProof/>
                <w:webHidden/>
              </w:rPr>
              <w:tab/>
            </w:r>
            <w:r w:rsidR="002557D3" w:rsidRPr="002557D3">
              <w:rPr>
                <w:noProof/>
                <w:webHidden/>
              </w:rPr>
              <w:fldChar w:fldCharType="begin"/>
            </w:r>
            <w:r w:rsidR="002557D3" w:rsidRPr="002557D3">
              <w:rPr>
                <w:noProof/>
                <w:webHidden/>
              </w:rPr>
              <w:instrText xml:space="preserve"> PAGEREF _Toc517086226 \h </w:instrText>
            </w:r>
            <w:r w:rsidR="002557D3" w:rsidRPr="002557D3">
              <w:rPr>
                <w:noProof/>
                <w:webHidden/>
              </w:rPr>
            </w:r>
            <w:r w:rsidR="002557D3" w:rsidRPr="002557D3">
              <w:rPr>
                <w:noProof/>
                <w:webHidden/>
              </w:rPr>
              <w:fldChar w:fldCharType="separate"/>
            </w:r>
            <w:r w:rsidR="002557D3" w:rsidRPr="002557D3">
              <w:rPr>
                <w:noProof/>
                <w:webHidden/>
              </w:rPr>
              <w:t>8</w:t>
            </w:r>
            <w:r w:rsidR="002557D3" w:rsidRPr="002557D3">
              <w:rPr>
                <w:noProof/>
                <w:webHidden/>
              </w:rPr>
              <w:fldChar w:fldCharType="end"/>
            </w:r>
          </w:hyperlink>
        </w:p>
        <w:p w:rsidR="002557D3" w:rsidRPr="002557D3" w:rsidRDefault="00D855F7" w:rsidP="002557D3">
          <w:pPr>
            <w:pStyle w:val="TDC1"/>
            <w:tabs>
              <w:tab w:val="right" w:leader="dot" w:pos="8779"/>
            </w:tabs>
            <w:spacing w:line="360" w:lineRule="auto"/>
            <w:rPr>
              <w:noProof/>
            </w:rPr>
          </w:pPr>
          <w:hyperlink w:anchor="_Toc517086227" w:history="1">
            <w:r w:rsidR="002557D3" w:rsidRPr="002557D3">
              <w:rPr>
                <w:rStyle w:val="Hipervnculo"/>
                <w:rFonts w:ascii="Palatino Linotype" w:eastAsia="Calibri" w:hAnsi="Palatino Linotype" w:cstheme="majorBidi"/>
                <w:b/>
                <w:noProof/>
                <w:lang w:val="es-MX"/>
              </w:rPr>
              <w:t>TERCERO. De la causales de sobreseimiento</w:t>
            </w:r>
            <w:r w:rsidR="002557D3" w:rsidRPr="002557D3">
              <w:rPr>
                <w:rStyle w:val="Hipervnculo"/>
                <w:rFonts w:ascii="Palatino Linotype" w:eastAsiaTheme="majorEastAsia" w:hAnsi="Palatino Linotype" w:cstheme="majorBidi"/>
                <w:b/>
                <w:noProof/>
                <w:lang w:val="es-MX"/>
              </w:rPr>
              <w:t>.</w:t>
            </w:r>
            <w:r w:rsidR="002557D3" w:rsidRPr="002557D3">
              <w:rPr>
                <w:noProof/>
                <w:webHidden/>
              </w:rPr>
              <w:tab/>
            </w:r>
            <w:r w:rsidR="002557D3" w:rsidRPr="002557D3">
              <w:rPr>
                <w:noProof/>
                <w:webHidden/>
              </w:rPr>
              <w:fldChar w:fldCharType="begin"/>
            </w:r>
            <w:r w:rsidR="002557D3" w:rsidRPr="002557D3">
              <w:rPr>
                <w:noProof/>
                <w:webHidden/>
              </w:rPr>
              <w:instrText xml:space="preserve"> PAGEREF _Toc517086227 \h </w:instrText>
            </w:r>
            <w:r w:rsidR="002557D3" w:rsidRPr="002557D3">
              <w:rPr>
                <w:noProof/>
                <w:webHidden/>
              </w:rPr>
            </w:r>
            <w:r w:rsidR="002557D3" w:rsidRPr="002557D3">
              <w:rPr>
                <w:noProof/>
                <w:webHidden/>
              </w:rPr>
              <w:fldChar w:fldCharType="separate"/>
            </w:r>
            <w:r w:rsidR="002557D3" w:rsidRPr="002557D3">
              <w:rPr>
                <w:noProof/>
                <w:webHidden/>
              </w:rPr>
              <w:t>9</w:t>
            </w:r>
            <w:r w:rsidR="002557D3" w:rsidRPr="002557D3">
              <w:rPr>
                <w:noProof/>
                <w:webHidden/>
              </w:rPr>
              <w:fldChar w:fldCharType="end"/>
            </w:r>
          </w:hyperlink>
        </w:p>
        <w:p w:rsidR="002557D3" w:rsidRPr="002557D3" w:rsidRDefault="00D855F7" w:rsidP="002557D3">
          <w:pPr>
            <w:pStyle w:val="TDC2"/>
            <w:tabs>
              <w:tab w:val="right" w:leader="dot" w:pos="8779"/>
            </w:tabs>
            <w:spacing w:line="360" w:lineRule="auto"/>
            <w:ind w:left="0"/>
            <w:rPr>
              <w:noProof/>
            </w:rPr>
          </w:pPr>
          <w:hyperlink w:anchor="_Toc517086228" w:history="1">
            <w:r w:rsidR="002557D3" w:rsidRPr="002557D3">
              <w:rPr>
                <w:rStyle w:val="Hipervnculo"/>
                <w:rFonts w:ascii="Palatino Linotype" w:eastAsia="MS Gothic" w:hAnsi="Palatino Linotype" w:cs="Times New Roman"/>
                <w:b/>
                <w:noProof/>
                <w:lang w:val="es-ES_tradnl" w:eastAsia="es-ES"/>
              </w:rPr>
              <w:t>CUARTO. Vista a los Órganos de Control Interno</w:t>
            </w:r>
            <w:r w:rsidR="002557D3" w:rsidRPr="002557D3">
              <w:rPr>
                <w:noProof/>
                <w:webHidden/>
              </w:rPr>
              <w:tab/>
            </w:r>
            <w:r w:rsidR="002557D3" w:rsidRPr="002557D3">
              <w:rPr>
                <w:noProof/>
                <w:webHidden/>
              </w:rPr>
              <w:fldChar w:fldCharType="begin"/>
            </w:r>
            <w:r w:rsidR="002557D3" w:rsidRPr="002557D3">
              <w:rPr>
                <w:noProof/>
                <w:webHidden/>
              </w:rPr>
              <w:instrText xml:space="preserve"> PAGEREF _Toc517086228 \h </w:instrText>
            </w:r>
            <w:r w:rsidR="002557D3" w:rsidRPr="002557D3">
              <w:rPr>
                <w:noProof/>
                <w:webHidden/>
              </w:rPr>
            </w:r>
            <w:r w:rsidR="002557D3" w:rsidRPr="002557D3">
              <w:rPr>
                <w:noProof/>
                <w:webHidden/>
              </w:rPr>
              <w:fldChar w:fldCharType="separate"/>
            </w:r>
            <w:r w:rsidR="002557D3" w:rsidRPr="002557D3">
              <w:rPr>
                <w:noProof/>
                <w:webHidden/>
              </w:rPr>
              <w:t>16</w:t>
            </w:r>
            <w:r w:rsidR="002557D3" w:rsidRPr="002557D3">
              <w:rPr>
                <w:noProof/>
                <w:webHidden/>
              </w:rPr>
              <w:fldChar w:fldCharType="end"/>
            </w:r>
          </w:hyperlink>
        </w:p>
        <w:p w:rsidR="004929BA" w:rsidRPr="002557D3" w:rsidRDefault="004929BA" w:rsidP="002557D3">
          <w:pPr>
            <w:spacing w:line="360" w:lineRule="auto"/>
            <w:rPr>
              <w:lang w:val="es-MX"/>
            </w:rPr>
          </w:pPr>
          <w:r w:rsidRPr="002557D3">
            <w:rPr>
              <w:b/>
              <w:bCs/>
            </w:rPr>
            <w:fldChar w:fldCharType="end"/>
          </w:r>
        </w:p>
      </w:sdtContent>
    </w:sdt>
    <w:p w:rsidR="004929BA" w:rsidRPr="002557D3" w:rsidRDefault="004929BA" w:rsidP="004929BA">
      <w:pPr>
        <w:spacing w:before="240" w:after="240" w:line="360" w:lineRule="auto"/>
        <w:jc w:val="center"/>
        <w:rPr>
          <w:rFonts w:ascii="Palatino Linotype" w:eastAsia="MS Mincho" w:hAnsi="Palatino Linotype" w:cs="Times New Roman"/>
          <w:sz w:val="24"/>
          <w:szCs w:val="24"/>
          <w:lang w:val="es-ES_tradnl" w:eastAsia="es-ES"/>
        </w:rPr>
      </w:pPr>
    </w:p>
    <w:p w:rsidR="004929BA" w:rsidRPr="002557D3" w:rsidRDefault="004929BA" w:rsidP="002557D3">
      <w:pPr>
        <w:spacing w:before="240" w:after="240" w:line="360" w:lineRule="auto"/>
        <w:rPr>
          <w:rFonts w:ascii="Palatino Linotype" w:eastAsia="MS Mincho" w:hAnsi="Palatino Linotype" w:cs="Times New Roman"/>
          <w:sz w:val="24"/>
          <w:szCs w:val="24"/>
          <w:lang w:val="es-ES_tradnl" w:eastAsia="es-ES"/>
        </w:rPr>
      </w:pPr>
    </w:p>
    <w:p w:rsidR="004929BA" w:rsidRPr="002557D3" w:rsidRDefault="004929BA" w:rsidP="004929BA">
      <w:pPr>
        <w:spacing w:before="240" w:after="240" w:line="360" w:lineRule="auto"/>
        <w:jc w:val="both"/>
        <w:rPr>
          <w:rFonts w:ascii="Palatino Linotype" w:eastAsia="MS Mincho" w:hAnsi="Palatino Linotype" w:cs="Times New Roman"/>
          <w:sz w:val="24"/>
          <w:szCs w:val="24"/>
          <w:lang w:val="es-ES_tradnl" w:eastAsia="es-ES"/>
        </w:rPr>
      </w:pPr>
      <w:r w:rsidRPr="002557D3">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AD4DB9" w:rsidRPr="002557D3">
        <w:rPr>
          <w:rFonts w:ascii="Palatino Linotype" w:eastAsia="MS Mincho" w:hAnsi="Palatino Linotype" w:cs="Times New Roman"/>
          <w:sz w:val="24"/>
          <w:szCs w:val="24"/>
          <w:lang w:val="es-ES_tradnl" w:eastAsia="es-ES"/>
        </w:rPr>
        <w:t xml:space="preserve">trece (13) </w:t>
      </w:r>
      <w:r w:rsidRPr="002557D3">
        <w:rPr>
          <w:rFonts w:ascii="Palatino Linotype" w:eastAsia="MS Mincho" w:hAnsi="Palatino Linotype" w:cs="Times New Roman"/>
          <w:sz w:val="24"/>
          <w:szCs w:val="24"/>
          <w:lang w:val="es-ES_tradnl" w:eastAsia="es-ES"/>
        </w:rPr>
        <w:t>de junio de dos mil dieciocho.</w:t>
      </w:r>
    </w:p>
    <w:p w:rsidR="004929BA" w:rsidRPr="002557D3" w:rsidRDefault="004929BA" w:rsidP="004929BA">
      <w:pPr>
        <w:spacing w:before="240" w:after="360" w:line="360" w:lineRule="auto"/>
        <w:jc w:val="both"/>
        <w:rPr>
          <w:rFonts w:ascii="Palatino Linotype" w:eastAsia="MS Mincho" w:hAnsi="Palatino Linotype" w:cs="Arial"/>
          <w:sz w:val="24"/>
          <w:szCs w:val="24"/>
          <w:lang w:val="es-ES_tradnl" w:eastAsia="es-ES"/>
        </w:rPr>
      </w:pPr>
      <w:r w:rsidRPr="002557D3">
        <w:rPr>
          <w:rFonts w:ascii="Palatino Linotype" w:eastAsia="MS Mincho" w:hAnsi="Palatino Linotype" w:cs="Times New Roman"/>
          <w:b/>
          <w:sz w:val="24"/>
          <w:szCs w:val="24"/>
          <w:lang w:val="es-ES_tradnl" w:eastAsia="es-ES"/>
        </w:rPr>
        <w:t>VISTO</w:t>
      </w:r>
      <w:r w:rsidRPr="002557D3">
        <w:rPr>
          <w:rFonts w:ascii="Palatino Linotype" w:eastAsia="MS Mincho" w:hAnsi="Palatino Linotype" w:cs="Times New Roman"/>
          <w:sz w:val="24"/>
          <w:szCs w:val="24"/>
          <w:lang w:val="es-ES_tradnl" w:eastAsia="es-ES"/>
        </w:rPr>
        <w:t xml:space="preserve"> el expediente electrónico formado con motivo del recurso de revisión</w:t>
      </w:r>
      <w:r w:rsidRPr="002557D3">
        <w:rPr>
          <w:rFonts w:ascii="Palatino Linotype" w:eastAsia="MS Mincho" w:hAnsi="Palatino Linotype" w:cs="Arial"/>
          <w:b/>
          <w:bCs/>
          <w:sz w:val="24"/>
          <w:szCs w:val="24"/>
          <w:lang w:val="es-ES_tradnl" w:eastAsia="es-ES"/>
        </w:rPr>
        <w:t xml:space="preserve">, 01213/INFOEM/IP/RR/2018, </w:t>
      </w:r>
      <w:r w:rsidRPr="002557D3">
        <w:rPr>
          <w:rFonts w:ascii="Palatino Linotype" w:eastAsia="MS Mincho" w:hAnsi="Palatino Linotype" w:cs="Times New Roman"/>
          <w:sz w:val="24"/>
          <w:szCs w:val="24"/>
          <w:lang w:val="es-ES_tradnl" w:eastAsia="es-ES"/>
        </w:rPr>
        <w:t>promovido por</w:t>
      </w:r>
      <w:r w:rsidRPr="002557D3">
        <w:rPr>
          <w:rFonts w:ascii="Palatino Linotype" w:eastAsia="MS Mincho" w:hAnsi="Palatino Linotype" w:cs="Times New Roman"/>
          <w:b/>
          <w:sz w:val="24"/>
          <w:szCs w:val="24"/>
          <w:lang w:val="es-ES_tradnl" w:eastAsia="es-ES"/>
        </w:rPr>
        <w:t xml:space="preserve"> </w:t>
      </w:r>
      <w:r w:rsidR="00301079" w:rsidRPr="00301079">
        <w:rPr>
          <w:rFonts w:ascii="Palatino Linotype" w:eastAsia="MS Mincho" w:hAnsi="Palatino Linotype" w:cs="Times New Roman"/>
          <w:b/>
          <w:sz w:val="24"/>
          <w:szCs w:val="24"/>
          <w:highlight w:val="black"/>
          <w:lang w:val="es-ES_tradnl" w:eastAsia="es-ES"/>
        </w:rPr>
        <w:t>-------------------------------</w:t>
      </w:r>
      <w:r w:rsidRPr="002557D3">
        <w:rPr>
          <w:rFonts w:ascii="Palatino Linotype" w:eastAsia="MS Mincho" w:hAnsi="Palatino Linotype" w:cs="Times New Roman"/>
          <w:b/>
          <w:sz w:val="24"/>
          <w:szCs w:val="24"/>
          <w:lang w:val="es-ES_tradnl" w:eastAsia="es-ES"/>
        </w:rPr>
        <w:t xml:space="preserve">, </w:t>
      </w:r>
      <w:r w:rsidRPr="002557D3">
        <w:rPr>
          <w:rFonts w:ascii="Palatino Linotype" w:eastAsia="MS Mincho" w:hAnsi="Palatino Linotype" w:cs="Arial"/>
          <w:sz w:val="24"/>
          <w:szCs w:val="24"/>
          <w:lang w:val="es-ES_tradnl" w:eastAsia="es-ES"/>
        </w:rPr>
        <w:t xml:space="preserve">en su calidad de </w:t>
      </w:r>
      <w:r w:rsidRPr="002557D3">
        <w:rPr>
          <w:rFonts w:ascii="Palatino Linotype" w:eastAsia="MS Mincho" w:hAnsi="Palatino Linotype" w:cs="Arial"/>
          <w:b/>
          <w:sz w:val="24"/>
          <w:szCs w:val="24"/>
          <w:lang w:val="es-ES_tradnl" w:eastAsia="es-ES"/>
        </w:rPr>
        <w:t>RECURRENTE</w:t>
      </w:r>
      <w:r w:rsidRPr="002557D3">
        <w:rPr>
          <w:rFonts w:ascii="Palatino Linotype" w:eastAsia="MS Mincho" w:hAnsi="Palatino Linotype" w:cs="Arial"/>
          <w:sz w:val="24"/>
          <w:szCs w:val="24"/>
          <w:lang w:val="es-ES_tradnl" w:eastAsia="es-ES"/>
        </w:rPr>
        <w:t xml:space="preserve">, en contra de la respuesta del </w:t>
      </w:r>
      <w:r w:rsidRPr="002557D3">
        <w:rPr>
          <w:rFonts w:ascii="Palatino Linotype" w:eastAsia="MS Mincho" w:hAnsi="Palatino Linotype" w:cs="Arial"/>
          <w:b/>
          <w:sz w:val="24"/>
          <w:szCs w:val="24"/>
          <w:lang w:val="es-ES_tradnl" w:eastAsia="es-ES"/>
        </w:rPr>
        <w:t xml:space="preserve">Ayuntamiento de </w:t>
      </w:r>
      <w:r w:rsidR="008553F6" w:rsidRPr="002557D3">
        <w:rPr>
          <w:rFonts w:ascii="Palatino Linotype" w:eastAsia="MS Mincho" w:hAnsi="Palatino Linotype" w:cs="Arial"/>
          <w:b/>
          <w:sz w:val="24"/>
          <w:szCs w:val="24"/>
          <w:lang w:val="es-ES_tradnl" w:eastAsia="es-ES"/>
        </w:rPr>
        <w:t>San Mateo Atenco</w:t>
      </w:r>
      <w:r w:rsidRPr="002557D3">
        <w:rPr>
          <w:rFonts w:ascii="Palatino Linotype" w:eastAsia="MS Mincho" w:hAnsi="Palatino Linotype" w:cs="Arial"/>
          <w:sz w:val="24"/>
          <w:szCs w:val="24"/>
          <w:lang w:val="es-ES_tradnl" w:eastAsia="es-ES"/>
        </w:rPr>
        <w:t xml:space="preserve">, </w:t>
      </w:r>
      <w:r w:rsidRPr="002557D3">
        <w:rPr>
          <w:rFonts w:ascii="Palatino Linotype" w:eastAsia="MS Mincho" w:hAnsi="Palatino Linotype" w:cs="Times New Roman"/>
          <w:sz w:val="24"/>
          <w:szCs w:val="24"/>
          <w:lang w:val="es-ES_tradnl" w:eastAsia="es-ES"/>
        </w:rPr>
        <w:t>en lo sucesivo el</w:t>
      </w:r>
      <w:r w:rsidRPr="002557D3">
        <w:rPr>
          <w:rFonts w:ascii="Palatino Linotype" w:eastAsia="MS Mincho" w:hAnsi="Palatino Linotype" w:cs="Times New Roman"/>
          <w:b/>
          <w:sz w:val="24"/>
          <w:szCs w:val="24"/>
          <w:lang w:val="es-ES_tradnl" w:eastAsia="es-ES"/>
        </w:rPr>
        <w:t xml:space="preserve"> SUJETO OBLIGADO, </w:t>
      </w:r>
      <w:r w:rsidRPr="002557D3">
        <w:rPr>
          <w:rFonts w:ascii="Palatino Linotype" w:eastAsia="MS Mincho" w:hAnsi="Palatino Linotype" w:cs="Times New Roman"/>
          <w:sz w:val="24"/>
          <w:szCs w:val="24"/>
          <w:lang w:val="es-ES_tradnl" w:eastAsia="es-ES"/>
        </w:rPr>
        <w:t>se procede a dictar la presente resolución, con base en los siguientes:</w:t>
      </w:r>
    </w:p>
    <w:p w:rsidR="004929BA" w:rsidRPr="002557D3" w:rsidRDefault="004929BA" w:rsidP="004929BA">
      <w:pPr>
        <w:keepNext/>
        <w:keepLines/>
        <w:spacing w:before="240" w:after="0" w:line="360" w:lineRule="auto"/>
        <w:jc w:val="center"/>
        <w:outlineLvl w:val="0"/>
        <w:rPr>
          <w:rFonts w:ascii="Palatino Linotype" w:eastAsia="MS Gothic" w:hAnsi="Palatino Linotype" w:cs="Times New Roman"/>
          <w:b/>
          <w:sz w:val="24"/>
          <w:szCs w:val="32"/>
          <w:lang w:val="es-MX"/>
        </w:rPr>
      </w:pPr>
      <w:r w:rsidRPr="002557D3">
        <w:rPr>
          <w:rFonts w:ascii="Palatino Linotype" w:eastAsia="MS Gothic" w:hAnsi="Palatino Linotype" w:cs="Times New Roman"/>
          <w:b/>
          <w:sz w:val="24"/>
          <w:szCs w:val="32"/>
          <w:lang w:val="es-MX"/>
        </w:rPr>
        <w:t xml:space="preserve"> </w:t>
      </w:r>
      <w:bookmarkStart w:id="0" w:name="_Toc517086223"/>
      <w:r w:rsidRPr="002557D3">
        <w:rPr>
          <w:rFonts w:ascii="Palatino Linotype" w:eastAsia="MS Gothic" w:hAnsi="Palatino Linotype" w:cs="Times New Roman"/>
          <w:b/>
          <w:sz w:val="24"/>
          <w:szCs w:val="32"/>
          <w:lang w:val="es-MX"/>
        </w:rPr>
        <w:t>A N T E C E D E N T E S</w:t>
      </w:r>
      <w:bookmarkEnd w:id="0"/>
    </w:p>
    <w:p w:rsidR="004929BA" w:rsidRPr="002557D3" w:rsidRDefault="004929BA" w:rsidP="004929BA">
      <w:pPr>
        <w:spacing w:before="240" w:after="240" w:line="360" w:lineRule="auto"/>
        <w:ind w:left="426"/>
        <w:contextualSpacing/>
        <w:jc w:val="both"/>
        <w:rPr>
          <w:rFonts w:ascii="Palatino Linotype" w:eastAsia="Calibri" w:hAnsi="Palatino Linotype" w:cs="Arial"/>
          <w:sz w:val="24"/>
          <w:szCs w:val="24"/>
          <w:lang w:eastAsia="es-ES"/>
        </w:rPr>
      </w:pPr>
    </w:p>
    <w:p w:rsidR="004929BA" w:rsidRPr="002557D3" w:rsidRDefault="008553F6" w:rsidP="004929BA">
      <w:pPr>
        <w:numPr>
          <w:ilvl w:val="0"/>
          <w:numId w:val="2"/>
        </w:numPr>
        <w:spacing w:before="240" w:after="240" w:line="360" w:lineRule="auto"/>
        <w:ind w:left="426" w:hanging="426"/>
        <w:contextualSpacing/>
        <w:jc w:val="both"/>
        <w:rPr>
          <w:rFonts w:ascii="Palatino Linotype" w:eastAsia="Calibri" w:hAnsi="Palatino Linotype" w:cs="Arial"/>
          <w:sz w:val="24"/>
          <w:szCs w:val="24"/>
          <w:lang w:eastAsia="es-ES"/>
        </w:rPr>
      </w:pPr>
      <w:r w:rsidRPr="002557D3">
        <w:rPr>
          <w:rFonts w:ascii="Palatino Linotype" w:eastAsia="Calibri" w:hAnsi="Palatino Linotype" w:cs="Arial"/>
          <w:sz w:val="24"/>
          <w:szCs w:val="24"/>
          <w:lang w:eastAsia="es-ES"/>
        </w:rPr>
        <w:t>El día quince (15</w:t>
      </w:r>
      <w:r w:rsidR="004929BA" w:rsidRPr="002557D3">
        <w:rPr>
          <w:rFonts w:ascii="Palatino Linotype" w:eastAsia="Calibri" w:hAnsi="Palatino Linotype" w:cs="Arial"/>
          <w:sz w:val="24"/>
          <w:szCs w:val="24"/>
          <w:lang w:eastAsia="es-ES"/>
        </w:rPr>
        <w:t xml:space="preserve">) </w:t>
      </w:r>
      <w:r w:rsidR="004929BA" w:rsidRPr="002557D3">
        <w:rPr>
          <w:rFonts w:ascii="Palatino Linotype" w:eastAsia="Times New Roman" w:hAnsi="Palatino Linotype" w:cs="Arial"/>
          <w:sz w:val="24"/>
          <w:szCs w:val="24"/>
          <w:lang w:eastAsia="es-ES"/>
        </w:rPr>
        <w:t xml:space="preserve">de marzo </w:t>
      </w:r>
      <w:r w:rsidR="004929BA" w:rsidRPr="002557D3">
        <w:rPr>
          <w:rFonts w:ascii="Palatino Linotype" w:eastAsia="Calibri" w:hAnsi="Palatino Linotype" w:cs="Arial"/>
          <w:sz w:val="24"/>
          <w:szCs w:val="24"/>
          <w:lang w:eastAsia="es-ES"/>
        </w:rPr>
        <w:t>de dos mil dieciocho,</w:t>
      </w:r>
      <w:r w:rsidR="004929BA" w:rsidRPr="002557D3">
        <w:rPr>
          <w:rFonts w:ascii="Palatino Linotype" w:eastAsia="Calibri" w:hAnsi="Palatino Linotype" w:cs="Times New Roman"/>
          <w:sz w:val="24"/>
          <w:szCs w:val="24"/>
          <w:lang w:eastAsia="es-ES"/>
        </w:rPr>
        <w:t xml:space="preserve"> se presentó </w:t>
      </w:r>
      <w:r w:rsidR="004929BA" w:rsidRPr="002557D3">
        <w:rPr>
          <w:rFonts w:ascii="Palatino Linotype" w:eastAsia="Calibri" w:hAnsi="Palatino Linotype" w:cs="Arial"/>
          <w:sz w:val="24"/>
          <w:szCs w:val="24"/>
          <w:lang w:eastAsia="es-ES"/>
        </w:rPr>
        <w:t xml:space="preserve">ante el </w:t>
      </w:r>
      <w:r w:rsidR="004929BA" w:rsidRPr="002557D3">
        <w:rPr>
          <w:rFonts w:ascii="Palatino Linotype" w:eastAsia="Calibri" w:hAnsi="Palatino Linotype" w:cs="Arial"/>
          <w:b/>
          <w:sz w:val="24"/>
          <w:szCs w:val="24"/>
          <w:lang w:eastAsia="es-ES"/>
        </w:rPr>
        <w:t>SUJETO OBLIGADO</w:t>
      </w:r>
      <w:r w:rsidR="004929BA" w:rsidRPr="002557D3">
        <w:rPr>
          <w:rFonts w:ascii="Palatino Linotype" w:eastAsia="Calibri" w:hAnsi="Palatino Linotype" w:cs="Arial"/>
          <w:sz w:val="24"/>
          <w:szCs w:val="24"/>
          <w:lang w:val="es-ES_tradnl" w:eastAsia="es-ES"/>
        </w:rPr>
        <w:t xml:space="preserve"> vía </w:t>
      </w:r>
      <w:r w:rsidR="004929BA" w:rsidRPr="002557D3">
        <w:rPr>
          <w:rFonts w:ascii="Palatino Linotype" w:eastAsia="Calibri" w:hAnsi="Palatino Linotype" w:cs="Arial"/>
          <w:sz w:val="24"/>
          <w:szCs w:val="24"/>
          <w:lang w:eastAsia="es-ES"/>
        </w:rPr>
        <w:t xml:space="preserve">Sistema de Acceso a la Información Mexiquense </w:t>
      </w:r>
      <w:r w:rsidR="004929BA" w:rsidRPr="002557D3">
        <w:rPr>
          <w:rFonts w:ascii="Palatino Linotype" w:eastAsia="Calibri" w:hAnsi="Palatino Linotype" w:cs="Arial"/>
          <w:b/>
          <w:sz w:val="24"/>
          <w:szCs w:val="24"/>
          <w:lang w:eastAsia="es-ES"/>
        </w:rPr>
        <w:t>(SAIMEX)</w:t>
      </w:r>
      <w:r w:rsidR="004929BA" w:rsidRPr="002557D3">
        <w:rPr>
          <w:rFonts w:ascii="Palatino Linotype" w:eastAsia="Calibri" w:hAnsi="Palatino Linotype" w:cs="Arial"/>
          <w:sz w:val="24"/>
          <w:szCs w:val="24"/>
          <w:lang w:eastAsia="es-ES"/>
        </w:rPr>
        <w:t>, la solicitud de información pública, registrada con el número</w:t>
      </w:r>
      <w:r w:rsidRPr="002557D3">
        <w:rPr>
          <w:rFonts w:ascii="Palatino Linotype" w:eastAsia="Times New Roman" w:hAnsi="Palatino Linotype" w:cs="Arial"/>
          <w:b/>
          <w:sz w:val="24"/>
          <w:szCs w:val="24"/>
          <w:lang w:eastAsia="es-ES"/>
        </w:rPr>
        <w:t xml:space="preserve"> 00014/MATEOATE</w:t>
      </w:r>
      <w:r w:rsidR="004929BA" w:rsidRPr="002557D3">
        <w:rPr>
          <w:rFonts w:ascii="Palatino Linotype" w:eastAsia="Times New Roman" w:hAnsi="Palatino Linotype" w:cs="Arial"/>
          <w:b/>
          <w:sz w:val="24"/>
          <w:szCs w:val="24"/>
          <w:lang w:eastAsia="es-ES"/>
        </w:rPr>
        <w:t xml:space="preserve">/IP/2018 </w:t>
      </w:r>
      <w:r w:rsidR="004929BA" w:rsidRPr="002557D3">
        <w:rPr>
          <w:rFonts w:ascii="Palatino Linotype" w:eastAsia="Calibri" w:hAnsi="Palatino Linotype" w:cs="Arial"/>
          <w:sz w:val="24"/>
          <w:szCs w:val="24"/>
          <w:lang w:eastAsia="es-ES"/>
        </w:rPr>
        <w:t>mediante la cual requirió:</w:t>
      </w:r>
    </w:p>
    <w:p w:rsidR="004929BA" w:rsidRPr="002557D3" w:rsidRDefault="004929BA" w:rsidP="004929BA">
      <w:pPr>
        <w:spacing w:before="240" w:after="240" w:line="360" w:lineRule="auto"/>
        <w:ind w:left="426"/>
        <w:contextualSpacing/>
        <w:jc w:val="both"/>
        <w:rPr>
          <w:rFonts w:ascii="Palatino Linotype" w:eastAsia="Calibri" w:hAnsi="Palatino Linotype" w:cs="Arial"/>
          <w:sz w:val="24"/>
          <w:szCs w:val="24"/>
          <w:lang w:eastAsia="es-ES"/>
        </w:rPr>
      </w:pPr>
    </w:p>
    <w:p w:rsidR="004929BA" w:rsidRPr="002557D3" w:rsidRDefault="004929BA" w:rsidP="004929BA">
      <w:pPr>
        <w:spacing w:before="240" w:after="240" w:line="360" w:lineRule="auto"/>
        <w:ind w:left="426" w:right="567"/>
        <w:contextualSpacing/>
        <w:jc w:val="both"/>
        <w:rPr>
          <w:rFonts w:ascii="Palatino Linotype" w:eastAsia="Calibri" w:hAnsi="Palatino Linotype" w:cs="Arial"/>
          <w:i/>
          <w:lang w:eastAsia="es-ES"/>
        </w:rPr>
      </w:pPr>
      <w:r w:rsidRPr="002557D3">
        <w:rPr>
          <w:rFonts w:ascii="Palatino Linotype" w:eastAsia="Calibri" w:hAnsi="Palatino Linotype" w:cs="Arial"/>
          <w:i/>
          <w:lang w:eastAsia="es-ES"/>
        </w:rPr>
        <w:t>“</w:t>
      </w:r>
      <w:r w:rsidR="008553F6" w:rsidRPr="002557D3">
        <w:rPr>
          <w:rFonts w:ascii="Palatino Linotype" w:eastAsia="Calibri" w:hAnsi="Palatino Linotype" w:cs="Arial"/>
          <w:i/>
          <w:lang w:eastAsia="es-ES"/>
        </w:rPr>
        <w:t xml:space="preserve">¿Cuántos convivios de fin de año realizo el ayuntamiento/presidencia/municipio durante 2017, cuánto costaron en total, cuánto se pagó por la música que amenizó los eventos y nombre del grupo, cuánto costó la comida y que se dio de comer, cuanto costaron las bebidas (refrescos, agua, tequilas o </w:t>
      </w:r>
      <w:proofErr w:type="spellStart"/>
      <w:r w:rsidR="008553F6" w:rsidRPr="002557D3">
        <w:rPr>
          <w:rFonts w:ascii="Palatino Linotype" w:eastAsia="Calibri" w:hAnsi="Palatino Linotype" w:cs="Arial"/>
          <w:i/>
          <w:lang w:eastAsia="es-ES"/>
        </w:rPr>
        <w:t>whisquis</w:t>
      </w:r>
      <w:proofErr w:type="spellEnd"/>
      <w:r w:rsidR="008553F6" w:rsidRPr="002557D3">
        <w:rPr>
          <w:rFonts w:ascii="Palatino Linotype" w:eastAsia="Calibri" w:hAnsi="Palatino Linotype" w:cs="Arial"/>
          <w:i/>
          <w:lang w:eastAsia="es-ES"/>
        </w:rPr>
        <w:t xml:space="preserve"> que se dieron, cuánto costó la renta del lugar donde se realizó los eventos, anexar todas las facturas?</w:t>
      </w:r>
      <w:r w:rsidRPr="002557D3">
        <w:rPr>
          <w:rFonts w:ascii="Palatino Linotype" w:eastAsia="Calibri" w:hAnsi="Palatino Linotype" w:cs="Arial"/>
          <w:i/>
          <w:lang w:eastAsia="es-ES"/>
        </w:rPr>
        <w:t>” (Sic)</w:t>
      </w:r>
    </w:p>
    <w:p w:rsidR="004929BA" w:rsidRPr="002557D3" w:rsidRDefault="004929BA" w:rsidP="004929BA">
      <w:pPr>
        <w:spacing w:before="240" w:after="240" w:line="360" w:lineRule="auto"/>
        <w:ind w:left="426" w:right="567"/>
        <w:contextualSpacing/>
        <w:jc w:val="both"/>
        <w:rPr>
          <w:rFonts w:ascii="Palatino Linotype" w:eastAsia="Calibri" w:hAnsi="Palatino Linotype" w:cs="Arial"/>
          <w:i/>
          <w:lang w:eastAsia="es-ES"/>
        </w:rPr>
      </w:pPr>
    </w:p>
    <w:p w:rsidR="004929BA" w:rsidRPr="002557D3" w:rsidRDefault="004929BA" w:rsidP="004929BA">
      <w:pPr>
        <w:numPr>
          <w:ilvl w:val="0"/>
          <w:numId w:val="1"/>
        </w:numPr>
        <w:spacing w:before="100" w:beforeAutospacing="1" w:after="0" w:afterAutospacing="1" w:line="360" w:lineRule="auto"/>
        <w:contextualSpacing/>
        <w:jc w:val="both"/>
        <w:rPr>
          <w:rFonts w:ascii="Palatino Linotype" w:eastAsia="Times New Roman" w:hAnsi="Palatino Linotype" w:cs="Arial"/>
          <w:sz w:val="24"/>
          <w:szCs w:val="24"/>
          <w:lang w:eastAsia="es-ES"/>
        </w:rPr>
      </w:pPr>
      <w:r w:rsidRPr="002557D3">
        <w:rPr>
          <w:rFonts w:ascii="Palatino Linotype" w:eastAsia="Times New Roman" w:hAnsi="Palatino Linotype" w:cs="Arial"/>
          <w:sz w:val="24"/>
          <w:szCs w:val="24"/>
          <w:lang w:eastAsia="es-ES"/>
        </w:rPr>
        <w:t xml:space="preserve"> Señaló como modalidad de entrega de la información</w:t>
      </w:r>
      <w:r w:rsidRPr="002557D3">
        <w:rPr>
          <w:rFonts w:ascii="Palatino Linotype" w:eastAsia="Times New Roman" w:hAnsi="Palatino Linotype" w:cs="Arial"/>
          <w:b/>
          <w:sz w:val="24"/>
          <w:szCs w:val="24"/>
          <w:lang w:eastAsia="es-ES"/>
        </w:rPr>
        <w:t>:</w:t>
      </w:r>
      <w:r w:rsidRPr="002557D3">
        <w:rPr>
          <w:rFonts w:ascii="Palatino Linotype" w:eastAsia="Times New Roman" w:hAnsi="Palatino Linotype" w:cs="Arial"/>
          <w:sz w:val="24"/>
          <w:szCs w:val="24"/>
          <w:lang w:eastAsia="es-ES"/>
        </w:rPr>
        <w:t xml:space="preserve"> </w:t>
      </w:r>
      <w:r w:rsidRPr="002557D3">
        <w:rPr>
          <w:rFonts w:ascii="Palatino Linotype" w:eastAsia="Times New Roman" w:hAnsi="Palatino Linotype" w:cs="Arial"/>
          <w:b/>
          <w:sz w:val="24"/>
          <w:szCs w:val="24"/>
          <w:lang w:eastAsia="es-ES"/>
        </w:rPr>
        <w:t>a través de SAIMEX.</w:t>
      </w:r>
    </w:p>
    <w:p w:rsidR="004929BA" w:rsidRPr="002557D3" w:rsidRDefault="004929BA" w:rsidP="004929BA">
      <w:pPr>
        <w:spacing w:after="0" w:line="360" w:lineRule="auto"/>
        <w:ind w:left="360"/>
        <w:contextualSpacing/>
        <w:jc w:val="both"/>
        <w:rPr>
          <w:rFonts w:ascii="Palatino Linotype" w:eastAsia="Times New Roman" w:hAnsi="Palatino Linotype" w:cs="Arial"/>
          <w:sz w:val="24"/>
          <w:szCs w:val="24"/>
          <w:lang w:eastAsia="es-ES"/>
        </w:rPr>
      </w:pPr>
    </w:p>
    <w:p w:rsidR="00812AAE" w:rsidRPr="002557D3" w:rsidRDefault="004929BA" w:rsidP="00812AAE">
      <w:pPr>
        <w:numPr>
          <w:ilvl w:val="0"/>
          <w:numId w:val="2"/>
        </w:numPr>
        <w:spacing w:before="240" w:after="240" w:line="360" w:lineRule="auto"/>
        <w:ind w:left="426" w:hanging="426"/>
        <w:contextualSpacing/>
        <w:jc w:val="both"/>
        <w:rPr>
          <w:rFonts w:ascii="Palatino Linotype" w:eastAsia="Calibri" w:hAnsi="Palatino Linotype" w:cs="Arial"/>
          <w:b/>
          <w:i/>
          <w:sz w:val="24"/>
          <w:szCs w:val="24"/>
          <w:lang w:eastAsia="es-ES"/>
        </w:rPr>
      </w:pPr>
      <w:r w:rsidRPr="002557D3">
        <w:rPr>
          <w:rFonts w:ascii="Palatino Linotype" w:eastAsia="Calibri" w:hAnsi="Palatino Linotype" w:cs="Arial"/>
          <w:sz w:val="24"/>
          <w:szCs w:val="24"/>
          <w:lang w:eastAsia="es-ES"/>
        </w:rPr>
        <w:lastRenderedPageBreak/>
        <w:t xml:space="preserve">El día </w:t>
      </w:r>
      <w:r w:rsidR="008553F6" w:rsidRPr="002557D3">
        <w:rPr>
          <w:rFonts w:ascii="Palatino Linotype" w:eastAsia="Calibri" w:hAnsi="Palatino Linotype" w:cs="Arial"/>
          <w:sz w:val="24"/>
          <w:szCs w:val="24"/>
          <w:lang w:eastAsia="es-ES"/>
        </w:rPr>
        <w:t>trece</w:t>
      </w:r>
      <w:r w:rsidRPr="002557D3">
        <w:rPr>
          <w:rFonts w:ascii="Palatino Linotype" w:eastAsia="Calibri" w:hAnsi="Palatino Linotype" w:cs="Arial"/>
          <w:sz w:val="24"/>
          <w:szCs w:val="24"/>
          <w:lang w:eastAsia="es-ES"/>
        </w:rPr>
        <w:t xml:space="preserve"> (</w:t>
      </w:r>
      <w:r w:rsidR="008553F6" w:rsidRPr="002557D3">
        <w:rPr>
          <w:rFonts w:ascii="Palatino Linotype" w:eastAsia="Calibri" w:hAnsi="Palatino Linotype" w:cs="Arial"/>
          <w:sz w:val="24"/>
          <w:szCs w:val="24"/>
          <w:lang w:eastAsia="es-ES"/>
        </w:rPr>
        <w:t>1</w:t>
      </w:r>
      <w:r w:rsidRPr="002557D3">
        <w:rPr>
          <w:rFonts w:ascii="Palatino Linotype" w:eastAsia="Calibri" w:hAnsi="Palatino Linotype" w:cs="Arial"/>
          <w:sz w:val="24"/>
          <w:szCs w:val="24"/>
          <w:lang w:eastAsia="es-ES"/>
        </w:rPr>
        <w:t>3) de abril</w:t>
      </w:r>
      <w:r w:rsidR="00812AAE" w:rsidRPr="002557D3">
        <w:rPr>
          <w:rFonts w:ascii="Palatino Linotype" w:eastAsia="Calibri" w:hAnsi="Palatino Linotype" w:cs="Arial"/>
          <w:sz w:val="24"/>
          <w:szCs w:val="24"/>
          <w:lang w:eastAsia="es-ES"/>
        </w:rPr>
        <w:t xml:space="preserve"> de dos mil dieciocho el </w:t>
      </w:r>
      <w:r w:rsidR="00812AAE" w:rsidRPr="002557D3">
        <w:rPr>
          <w:rFonts w:ascii="Palatino Linotype" w:eastAsia="Calibri" w:hAnsi="Palatino Linotype" w:cs="Arial"/>
          <w:b/>
          <w:sz w:val="24"/>
          <w:szCs w:val="24"/>
          <w:lang w:eastAsia="es-ES"/>
        </w:rPr>
        <w:t>SUJETO OBLIGADO</w:t>
      </w:r>
      <w:r w:rsidR="00812AAE" w:rsidRPr="002557D3">
        <w:rPr>
          <w:rFonts w:ascii="Palatino Linotype" w:eastAsia="Calibri" w:hAnsi="Palatino Linotype" w:cs="Arial"/>
          <w:sz w:val="24"/>
          <w:szCs w:val="24"/>
          <w:lang w:eastAsia="es-ES"/>
        </w:rPr>
        <w:t xml:space="preserve"> prorrogó el plazo para emitir su respuesta por un término de siete días más; sin embargo, esta resulta indebida en virtud de que no se realizó en los términos estipulados por el artículo 163 párrafo segundo.</w:t>
      </w:r>
    </w:p>
    <w:p w:rsidR="00812AAE" w:rsidRPr="002557D3" w:rsidRDefault="00812AAE" w:rsidP="00812AAE">
      <w:pPr>
        <w:spacing w:before="240" w:after="240" w:line="360" w:lineRule="auto"/>
        <w:ind w:left="426"/>
        <w:contextualSpacing/>
        <w:jc w:val="both"/>
        <w:rPr>
          <w:rFonts w:ascii="Palatino Linotype" w:eastAsia="Calibri" w:hAnsi="Palatino Linotype" w:cs="Arial"/>
          <w:b/>
          <w:i/>
          <w:sz w:val="24"/>
          <w:szCs w:val="24"/>
          <w:lang w:eastAsia="es-ES"/>
        </w:rPr>
      </w:pPr>
    </w:p>
    <w:p w:rsidR="004929BA" w:rsidRPr="002557D3" w:rsidRDefault="00812AAE" w:rsidP="0055723E">
      <w:pPr>
        <w:numPr>
          <w:ilvl w:val="0"/>
          <w:numId w:val="2"/>
        </w:numPr>
        <w:spacing w:before="240" w:after="240" w:line="360" w:lineRule="auto"/>
        <w:ind w:left="426" w:hanging="426"/>
        <w:contextualSpacing/>
        <w:jc w:val="both"/>
        <w:rPr>
          <w:rFonts w:ascii="Palatino Linotype" w:eastAsia="Calibri" w:hAnsi="Palatino Linotype" w:cs="Arial"/>
          <w:b/>
          <w:i/>
          <w:sz w:val="24"/>
          <w:szCs w:val="24"/>
          <w:lang w:eastAsia="es-ES"/>
        </w:rPr>
      </w:pPr>
      <w:r w:rsidRPr="002557D3">
        <w:rPr>
          <w:rFonts w:ascii="Palatino Linotype" w:eastAsia="Calibri" w:hAnsi="Palatino Linotype" w:cs="Arial"/>
          <w:sz w:val="24"/>
          <w:szCs w:val="24"/>
          <w:lang w:eastAsia="es-ES"/>
        </w:rPr>
        <w:t xml:space="preserve">El día veinticuatro (24) de abril de la presente anualidad el </w:t>
      </w:r>
      <w:r w:rsidRPr="002557D3">
        <w:rPr>
          <w:rFonts w:ascii="Palatino Linotype" w:eastAsia="Calibri" w:hAnsi="Palatino Linotype" w:cs="Arial"/>
          <w:b/>
          <w:sz w:val="24"/>
          <w:szCs w:val="24"/>
          <w:lang w:eastAsia="es-ES"/>
        </w:rPr>
        <w:t>SUJETO OBLIGADO</w:t>
      </w:r>
      <w:r w:rsidR="004929BA" w:rsidRPr="002557D3">
        <w:rPr>
          <w:rFonts w:ascii="Palatino Linotype" w:eastAsia="Calibri" w:hAnsi="Palatino Linotype" w:cs="Arial"/>
          <w:sz w:val="24"/>
          <w:szCs w:val="24"/>
          <w:lang w:eastAsia="es-ES"/>
        </w:rPr>
        <w:t xml:space="preserve"> emitió</w:t>
      </w:r>
      <w:r w:rsidRPr="002557D3">
        <w:rPr>
          <w:rFonts w:ascii="Palatino Linotype" w:eastAsia="Calibri" w:hAnsi="Palatino Linotype" w:cs="Arial"/>
          <w:sz w:val="24"/>
          <w:szCs w:val="24"/>
          <w:lang w:eastAsia="es-ES"/>
        </w:rPr>
        <w:t xml:space="preserve"> su respectiva </w:t>
      </w:r>
      <w:r w:rsidR="004929BA" w:rsidRPr="002557D3">
        <w:rPr>
          <w:rFonts w:ascii="Palatino Linotype" w:eastAsia="Calibri" w:hAnsi="Palatino Linotype" w:cs="Arial"/>
          <w:sz w:val="24"/>
          <w:szCs w:val="24"/>
          <w:lang w:eastAsia="es-ES"/>
        </w:rPr>
        <w:t xml:space="preserve">respuesta a la solicitud de información materia del presente recurso de revisión, en los </w:t>
      </w:r>
      <w:r w:rsidR="0055723E" w:rsidRPr="002557D3">
        <w:rPr>
          <w:rFonts w:ascii="Palatino Linotype" w:eastAsia="Calibri" w:hAnsi="Palatino Linotype" w:cs="Arial"/>
          <w:sz w:val="24"/>
          <w:szCs w:val="24"/>
          <w:lang w:eastAsia="es-ES"/>
        </w:rPr>
        <w:t>siguientes términos y adjuntó los</w:t>
      </w:r>
      <w:r w:rsidR="004929BA" w:rsidRPr="002557D3">
        <w:rPr>
          <w:rFonts w:ascii="Palatino Linotype" w:eastAsia="Calibri" w:hAnsi="Palatino Linotype" w:cs="Arial"/>
          <w:sz w:val="24"/>
          <w:szCs w:val="24"/>
          <w:lang w:eastAsia="es-ES"/>
        </w:rPr>
        <w:t xml:space="preserve"> archivo</w:t>
      </w:r>
      <w:r w:rsidR="0055723E" w:rsidRPr="002557D3">
        <w:rPr>
          <w:rFonts w:ascii="Palatino Linotype" w:eastAsia="Calibri" w:hAnsi="Palatino Linotype" w:cs="Arial"/>
          <w:sz w:val="24"/>
          <w:szCs w:val="24"/>
          <w:lang w:eastAsia="es-ES"/>
        </w:rPr>
        <w:t>s</w:t>
      </w:r>
      <w:r w:rsidR="004929BA" w:rsidRPr="002557D3">
        <w:rPr>
          <w:rFonts w:ascii="Palatino Linotype" w:eastAsia="Calibri" w:hAnsi="Palatino Linotype" w:cs="Arial"/>
          <w:sz w:val="24"/>
          <w:szCs w:val="24"/>
          <w:lang w:eastAsia="es-ES"/>
        </w:rPr>
        <w:t xml:space="preserve"> </w:t>
      </w:r>
      <w:r w:rsidR="004929BA" w:rsidRPr="002557D3">
        <w:rPr>
          <w:rFonts w:ascii="Palatino Linotype" w:hAnsi="Palatino Linotype"/>
          <w:sz w:val="24"/>
          <w:szCs w:val="24"/>
          <w:lang w:eastAsia="es-ES"/>
        </w:rPr>
        <w:t>electrónico</w:t>
      </w:r>
      <w:r w:rsidR="0055723E" w:rsidRPr="002557D3">
        <w:rPr>
          <w:rFonts w:ascii="Palatino Linotype" w:hAnsi="Palatino Linotype"/>
          <w:sz w:val="24"/>
          <w:szCs w:val="24"/>
          <w:lang w:eastAsia="es-ES"/>
        </w:rPr>
        <w:t xml:space="preserve">s </w:t>
      </w:r>
      <w:hyperlink r:id="rId8" w:tgtFrame="_blank" w:history="1">
        <w:r w:rsidR="0055723E" w:rsidRPr="002557D3">
          <w:rPr>
            <w:rFonts w:ascii="Palatino Linotype" w:hAnsi="Palatino Linotype"/>
            <w:b/>
            <w:i/>
            <w:sz w:val="24"/>
            <w:szCs w:val="24"/>
            <w:lang w:eastAsia="es-ES"/>
          </w:rPr>
          <w:t>ANEXO1.pdf</w:t>
        </w:r>
      </w:hyperlink>
      <w:r w:rsidR="0055723E" w:rsidRPr="002557D3">
        <w:rPr>
          <w:rFonts w:ascii="Palatino Linotype" w:hAnsi="Palatino Linotype"/>
          <w:b/>
          <w:i/>
          <w:sz w:val="24"/>
          <w:szCs w:val="24"/>
          <w:lang w:eastAsia="es-ES"/>
        </w:rPr>
        <w:t xml:space="preserve"> y </w:t>
      </w:r>
      <w:hyperlink r:id="rId9" w:tgtFrame="_blank" w:history="1">
        <w:r w:rsidR="0055723E" w:rsidRPr="002557D3">
          <w:rPr>
            <w:rFonts w:ascii="Palatino Linotype" w:hAnsi="Palatino Linotype"/>
            <w:b/>
            <w:i/>
            <w:sz w:val="24"/>
            <w:szCs w:val="24"/>
            <w:lang w:eastAsia="es-ES"/>
          </w:rPr>
          <w:t>MATEOATE-IP-047-2018.pdf</w:t>
        </w:r>
      </w:hyperlink>
      <w:r w:rsidR="0055723E" w:rsidRPr="002557D3">
        <w:rPr>
          <w:rFonts w:ascii="Palatino Linotype" w:eastAsia="Calibri" w:hAnsi="Palatino Linotype" w:cs="Arial"/>
          <w:b/>
          <w:i/>
          <w:sz w:val="24"/>
          <w:szCs w:val="24"/>
          <w:lang w:eastAsia="es-ES"/>
        </w:rPr>
        <w:t xml:space="preserve">, </w:t>
      </w:r>
      <w:r w:rsidR="004929BA" w:rsidRPr="002557D3">
        <w:rPr>
          <w:rFonts w:ascii="Palatino Linotype" w:eastAsia="Calibri" w:hAnsi="Palatino Linotype" w:cs="Arial"/>
          <w:sz w:val="24"/>
          <w:szCs w:val="24"/>
          <w:lang w:eastAsia="es-ES"/>
        </w:rPr>
        <w:t>mismo</w:t>
      </w:r>
      <w:r w:rsidR="0055723E" w:rsidRPr="002557D3">
        <w:rPr>
          <w:rFonts w:ascii="Palatino Linotype" w:eastAsia="Calibri" w:hAnsi="Palatino Linotype" w:cs="Arial"/>
          <w:sz w:val="24"/>
          <w:szCs w:val="24"/>
          <w:lang w:eastAsia="es-ES"/>
        </w:rPr>
        <w:t>s</w:t>
      </w:r>
      <w:r w:rsidR="004929BA" w:rsidRPr="002557D3">
        <w:rPr>
          <w:rFonts w:ascii="Palatino Linotype" w:eastAsia="Calibri" w:hAnsi="Palatino Linotype" w:cs="Arial"/>
          <w:sz w:val="24"/>
          <w:szCs w:val="24"/>
          <w:lang w:eastAsia="es-ES"/>
        </w:rPr>
        <w:t xml:space="preserve"> que ya </w:t>
      </w:r>
      <w:r w:rsidR="0055723E" w:rsidRPr="002557D3">
        <w:rPr>
          <w:rFonts w:ascii="Palatino Linotype" w:eastAsia="Calibri" w:hAnsi="Palatino Linotype" w:cs="Arial"/>
          <w:sz w:val="24"/>
          <w:szCs w:val="24"/>
          <w:lang w:eastAsia="es-ES"/>
        </w:rPr>
        <w:t>son</w:t>
      </w:r>
      <w:r w:rsidR="004929BA" w:rsidRPr="002557D3">
        <w:rPr>
          <w:rFonts w:ascii="Palatino Linotype" w:eastAsia="Calibri" w:hAnsi="Palatino Linotype" w:cs="Arial"/>
          <w:sz w:val="24"/>
          <w:szCs w:val="24"/>
          <w:lang w:eastAsia="es-ES"/>
        </w:rPr>
        <w:t xml:space="preserve"> del conocimiento de las partes y por economía procesal se omite su inserción.</w:t>
      </w:r>
    </w:p>
    <w:p w:rsidR="004929BA" w:rsidRPr="002557D3" w:rsidRDefault="004929BA" w:rsidP="00AD4DB9">
      <w:pPr>
        <w:spacing w:before="240" w:after="240" w:line="360" w:lineRule="auto"/>
        <w:ind w:left="567"/>
        <w:contextualSpacing/>
        <w:jc w:val="both"/>
        <w:rPr>
          <w:rFonts w:ascii="Palatino Linotype" w:eastAsia="Calibri" w:hAnsi="Palatino Linotype" w:cs="Arial"/>
          <w:b/>
          <w:sz w:val="24"/>
          <w:szCs w:val="24"/>
          <w:lang w:eastAsia="es-ES"/>
        </w:rPr>
      </w:pPr>
    </w:p>
    <w:p w:rsidR="004929BA" w:rsidRPr="002557D3" w:rsidRDefault="004929BA" w:rsidP="00AD4DB9">
      <w:pPr>
        <w:spacing w:before="240" w:after="240" w:line="360" w:lineRule="auto"/>
        <w:ind w:left="567" w:right="567"/>
        <w:contextualSpacing/>
        <w:jc w:val="both"/>
        <w:rPr>
          <w:rFonts w:ascii="Palatino Linotype" w:eastAsia="Calibri" w:hAnsi="Palatino Linotype" w:cs="Arial"/>
          <w:b/>
          <w:i/>
          <w:lang w:eastAsia="es-ES"/>
        </w:rPr>
      </w:pPr>
      <w:r w:rsidRPr="002557D3">
        <w:rPr>
          <w:rFonts w:ascii="Palatino Linotype" w:hAnsi="Palatino Linotype"/>
          <w:i/>
          <w:color w:val="000000"/>
          <w:lang w:val="es-MX"/>
        </w:rPr>
        <w:t>“…</w:t>
      </w:r>
      <w:r w:rsidR="0055723E" w:rsidRPr="002557D3">
        <w:rPr>
          <w:rFonts w:ascii="Palatino Linotype" w:hAnsi="Palatino Linotype"/>
          <w:i/>
          <w:color w:val="000000"/>
        </w:rPr>
        <w:t xml:space="preserve">Al respecto hago de su conocimiento que a través del Sistema SAIMEX, la Tesorera Municipal informa que únicamente se </w:t>
      </w:r>
      <w:r w:rsidR="0055723E" w:rsidRPr="002557D3">
        <w:rPr>
          <w:rFonts w:ascii="Palatino Linotype" w:hAnsi="Palatino Linotype"/>
          <w:i/>
          <w:color w:val="000000"/>
          <w:u w:val="single"/>
        </w:rPr>
        <w:t>llevó a cabo un convivio de fin de año</w:t>
      </w:r>
      <w:r w:rsidR="0055723E" w:rsidRPr="002557D3">
        <w:rPr>
          <w:rFonts w:ascii="Palatino Linotype" w:hAnsi="Palatino Linotype"/>
          <w:i/>
          <w:color w:val="000000"/>
        </w:rPr>
        <w:t xml:space="preserve"> para todos los servidores públicos del municipio, el cual incluyo también a los servidores públicos del sistema DIF municipal y del OPDAPAS, teniendo un </w:t>
      </w:r>
      <w:r w:rsidR="0055723E" w:rsidRPr="002557D3">
        <w:rPr>
          <w:rFonts w:ascii="Palatino Linotype" w:hAnsi="Palatino Linotype"/>
          <w:i/>
          <w:color w:val="000000"/>
          <w:u w:val="single"/>
        </w:rPr>
        <w:t>costo total $328,500.00 más I.V.A.,</w:t>
      </w:r>
      <w:r w:rsidR="0055723E" w:rsidRPr="002557D3">
        <w:rPr>
          <w:rFonts w:ascii="Palatino Linotype" w:hAnsi="Palatino Linotype"/>
          <w:i/>
          <w:color w:val="000000"/>
        </w:rPr>
        <w:t xml:space="preserve"> es importante mencionar que en dicho evento </w:t>
      </w:r>
      <w:r w:rsidR="0055723E" w:rsidRPr="002557D3">
        <w:rPr>
          <w:rFonts w:ascii="Palatino Linotype" w:hAnsi="Palatino Linotype"/>
          <w:i/>
          <w:color w:val="000000"/>
          <w:u w:val="single"/>
        </w:rPr>
        <w:t>se contó con la asistencia de 900 personas</w:t>
      </w:r>
      <w:r w:rsidR="0055723E" w:rsidRPr="002557D3">
        <w:rPr>
          <w:rFonts w:ascii="Palatino Linotype" w:hAnsi="Palatino Linotype"/>
          <w:i/>
          <w:color w:val="000000"/>
        </w:rPr>
        <w:t xml:space="preserve">, </w:t>
      </w:r>
      <w:r w:rsidR="0055723E" w:rsidRPr="002557D3">
        <w:rPr>
          <w:rFonts w:ascii="Palatino Linotype" w:hAnsi="Palatino Linotype"/>
          <w:i/>
          <w:color w:val="000000"/>
          <w:u w:val="single"/>
        </w:rPr>
        <w:t>e incluyó renta del salón, menú de comida de 3 tiempos, música en vivo, centros de mesa, loza, mantelería, mobiliario, resultando así un promedio por persona de $365.00 más IVA</w:t>
      </w:r>
      <w:r w:rsidR="0055723E" w:rsidRPr="002557D3">
        <w:rPr>
          <w:rFonts w:ascii="Palatino Linotype" w:hAnsi="Palatino Linotype"/>
          <w:i/>
          <w:color w:val="000000"/>
        </w:rPr>
        <w:t xml:space="preserve"> por persona, se resalta que para lo contratación de este servicio se llevó a cabo el proceso adquisitivo se llevó a cabo de acuerdo a la normatividad aplicable eligiendo la mejor opción en cuanto a costo y calidad. Se anexa factura mediante archivo electrónico denominado ANEXO 1. Agradeciendo la atención al presente, le envío un cordial saludo</w:t>
      </w:r>
      <w:r w:rsidRPr="002557D3">
        <w:rPr>
          <w:rFonts w:ascii="Palatino Linotype" w:hAnsi="Palatino Linotype"/>
          <w:i/>
          <w:color w:val="000000"/>
          <w:lang w:val="es-MX"/>
        </w:rPr>
        <w:t xml:space="preserve">. </w:t>
      </w:r>
      <w:proofErr w:type="gramStart"/>
      <w:r w:rsidRPr="002557D3">
        <w:rPr>
          <w:rFonts w:ascii="Palatino Linotype" w:hAnsi="Palatino Linotype"/>
          <w:i/>
          <w:color w:val="000000"/>
          <w:lang w:val="es-MX"/>
        </w:rPr>
        <w:t>“ (</w:t>
      </w:r>
      <w:proofErr w:type="gramEnd"/>
      <w:r w:rsidRPr="002557D3">
        <w:rPr>
          <w:rFonts w:ascii="Palatino Linotype" w:hAnsi="Palatino Linotype"/>
          <w:i/>
          <w:color w:val="000000"/>
          <w:lang w:val="es-MX"/>
        </w:rPr>
        <w:t>Sic)</w:t>
      </w:r>
    </w:p>
    <w:p w:rsidR="004929BA" w:rsidRPr="002557D3" w:rsidRDefault="004929BA" w:rsidP="004929BA">
      <w:pPr>
        <w:spacing w:before="240" w:after="240" w:line="360" w:lineRule="auto"/>
        <w:ind w:left="426" w:right="567"/>
        <w:contextualSpacing/>
        <w:jc w:val="both"/>
        <w:rPr>
          <w:rFonts w:ascii="Palatino Linotype" w:hAnsi="Palatino Linotype"/>
          <w:i/>
          <w:color w:val="000000"/>
          <w:lang w:val="es-MX"/>
        </w:rPr>
      </w:pPr>
    </w:p>
    <w:p w:rsidR="004929BA" w:rsidRPr="002557D3" w:rsidRDefault="0055723E" w:rsidP="004929BA">
      <w:pPr>
        <w:numPr>
          <w:ilvl w:val="0"/>
          <w:numId w:val="2"/>
        </w:numPr>
        <w:spacing w:before="240" w:after="240" w:line="360" w:lineRule="auto"/>
        <w:ind w:left="426" w:hanging="426"/>
        <w:contextualSpacing/>
        <w:jc w:val="both"/>
        <w:rPr>
          <w:rFonts w:ascii="Palatino Linotype" w:eastAsia="Calibri" w:hAnsi="Palatino Linotype" w:cs="Arial"/>
          <w:sz w:val="24"/>
          <w:szCs w:val="24"/>
          <w:lang w:eastAsia="es-ES"/>
        </w:rPr>
      </w:pPr>
      <w:r w:rsidRPr="002557D3">
        <w:rPr>
          <w:rFonts w:ascii="Palatino Linotype" w:eastAsia="Times New Roman" w:hAnsi="Palatino Linotype" w:cs="Arial"/>
          <w:sz w:val="24"/>
          <w:szCs w:val="24"/>
          <w:lang w:eastAsia="es-ES"/>
        </w:rPr>
        <w:lastRenderedPageBreak/>
        <w:t>El día veinticinco (25</w:t>
      </w:r>
      <w:r w:rsidR="004929BA" w:rsidRPr="002557D3">
        <w:rPr>
          <w:rFonts w:ascii="Palatino Linotype" w:eastAsia="Times New Roman" w:hAnsi="Palatino Linotype" w:cs="Arial"/>
          <w:sz w:val="24"/>
          <w:szCs w:val="24"/>
          <w:lang w:eastAsia="es-ES"/>
        </w:rPr>
        <w:t xml:space="preserve">) de abril de dos mil dieciocho, estando en tiempo y forma, se </w:t>
      </w:r>
      <w:r w:rsidR="004929BA" w:rsidRPr="002557D3">
        <w:rPr>
          <w:rFonts w:ascii="Palatino Linotype" w:eastAsia="MS Mincho" w:hAnsi="Palatino Linotype"/>
          <w:sz w:val="24"/>
          <w:szCs w:val="24"/>
          <w:lang w:val="es-ES_tradnl" w:eastAsia="es-ES"/>
        </w:rPr>
        <w:t xml:space="preserve">interpuso el recurso de revisión por parte de </w:t>
      </w:r>
      <w:r w:rsidR="00301079" w:rsidRPr="00D855F7">
        <w:rPr>
          <w:rFonts w:ascii="Palatino Linotype" w:eastAsia="MS Mincho" w:hAnsi="Palatino Linotype"/>
          <w:b/>
          <w:sz w:val="24"/>
          <w:szCs w:val="24"/>
          <w:highlight w:val="black"/>
          <w:lang w:val="es-ES_tradnl" w:eastAsia="es-ES"/>
        </w:rPr>
        <w:t>-----------</w:t>
      </w:r>
      <w:r w:rsidR="00D855F7" w:rsidRPr="00D855F7">
        <w:rPr>
          <w:rFonts w:ascii="Palatino Linotype" w:eastAsia="MS Mincho" w:hAnsi="Palatino Linotype"/>
          <w:b/>
          <w:sz w:val="24"/>
          <w:szCs w:val="24"/>
          <w:highlight w:val="black"/>
          <w:lang w:val="es-ES_tradnl" w:eastAsia="es-ES"/>
        </w:rPr>
        <w:t>--------------</w:t>
      </w:r>
      <w:r w:rsidR="004929BA" w:rsidRPr="002557D3">
        <w:rPr>
          <w:rFonts w:ascii="Palatino Linotype" w:eastAsia="MS Mincho" w:hAnsi="Palatino Linotype"/>
          <w:b/>
          <w:sz w:val="24"/>
          <w:szCs w:val="24"/>
          <w:lang w:val="es-ES_tradnl" w:eastAsia="es-ES"/>
        </w:rPr>
        <w:t>,</w:t>
      </w:r>
      <w:r w:rsidR="004929BA" w:rsidRPr="002557D3">
        <w:rPr>
          <w:rFonts w:ascii="Palatino Linotype" w:eastAsia="MS Mincho" w:hAnsi="Palatino Linotype"/>
          <w:sz w:val="24"/>
          <w:szCs w:val="24"/>
          <w:lang w:val="es-ES_tradnl" w:eastAsia="es-ES"/>
        </w:rPr>
        <w:t xml:space="preserve"> en contra de la respuesta, señalando lo siguiente: </w:t>
      </w:r>
    </w:p>
    <w:p w:rsidR="004929BA" w:rsidRPr="002557D3" w:rsidRDefault="004929BA" w:rsidP="004929BA">
      <w:pPr>
        <w:spacing w:before="240" w:after="240" w:line="360" w:lineRule="auto"/>
        <w:ind w:left="426"/>
        <w:contextualSpacing/>
        <w:jc w:val="both"/>
        <w:rPr>
          <w:rFonts w:ascii="Palatino Linotype" w:eastAsia="Calibri" w:hAnsi="Palatino Linotype" w:cs="Arial"/>
          <w:sz w:val="24"/>
          <w:szCs w:val="24"/>
          <w:lang w:eastAsia="es-ES"/>
        </w:rPr>
      </w:pPr>
    </w:p>
    <w:p w:rsidR="004929BA" w:rsidRPr="002557D3" w:rsidRDefault="004929BA" w:rsidP="004929BA">
      <w:pPr>
        <w:numPr>
          <w:ilvl w:val="0"/>
          <w:numId w:val="3"/>
        </w:numPr>
        <w:spacing w:after="0" w:line="360" w:lineRule="auto"/>
        <w:ind w:left="709" w:right="567"/>
        <w:contextualSpacing/>
        <w:jc w:val="both"/>
        <w:rPr>
          <w:rFonts w:ascii="Palatino Linotype" w:eastAsia="MS Mincho" w:hAnsi="Palatino Linotype" w:cs="Times New Roman"/>
          <w:i/>
          <w:lang w:eastAsia="es-ES"/>
        </w:rPr>
      </w:pPr>
      <w:r w:rsidRPr="002557D3">
        <w:rPr>
          <w:rFonts w:ascii="Palatino Linotype" w:eastAsia="MS Gothic" w:hAnsi="Palatino Linotype" w:cs="Times New Roman"/>
          <w:b/>
          <w:sz w:val="24"/>
          <w:szCs w:val="26"/>
        </w:rPr>
        <w:t>Acto impugnado</w:t>
      </w:r>
      <w:r w:rsidRPr="002557D3">
        <w:rPr>
          <w:rFonts w:ascii="Palatino Linotype" w:eastAsia="MS Mincho" w:hAnsi="Palatino Linotype" w:cs="Times New Roman"/>
          <w:i/>
          <w:lang w:val="es-ES_tradnl" w:eastAsia="es-ES"/>
        </w:rPr>
        <w:t>: “</w:t>
      </w:r>
      <w:r w:rsidR="0055723E" w:rsidRPr="002557D3">
        <w:rPr>
          <w:rFonts w:ascii="Palatino Linotype" w:eastAsia="MS Mincho" w:hAnsi="Palatino Linotype" w:cs="Times New Roman"/>
          <w:i/>
          <w:lang w:eastAsia="es-ES"/>
        </w:rPr>
        <w:t xml:space="preserve">¿Cuántos convivios de fin de año realizo el ayuntamiento/presidencia/municipio durante 2017, cuánto costaron en total, cuánto se pagó por la música que amenizó los eventos y nombre del grupo, cuánto costó la comida y que se dio de comer, cuanto costaron las bebidas (refrescos, agua, tequilas o </w:t>
      </w:r>
      <w:proofErr w:type="spellStart"/>
      <w:r w:rsidR="0055723E" w:rsidRPr="002557D3">
        <w:rPr>
          <w:rFonts w:ascii="Palatino Linotype" w:eastAsia="MS Mincho" w:hAnsi="Palatino Linotype" w:cs="Times New Roman"/>
          <w:i/>
          <w:lang w:eastAsia="es-ES"/>
        </w:rPr>
        <w:t>whisquis</w:t>
      </w:r>
      <w:proofErr w:type="spellEnd"/>
      <w:r w:rsidR="0055723E" w:rsidRPr="002557D3">
        <w:rPr>
          <w:rFonts w:ascii="Palatino Linotype" w:eastAsia="MS Mincho" w:hAnsi="Palatino Linotype" w:cs="Times New Roman"/>
          <w:i/>
          <w:lang w:eastAsia="es-ES"/>
        </w:rPr>
        <w:t xml:space="preserve"> que se dieron, cuánto costó la renta del lugar donde se realizó los eventos, anexar todas las facturas?”(sic)</w:t>
      </w:r>
      <w:r w:rsidRPr="002557D3">
        <w:rPr>
          <w:rFonts w:ascii="Palatino Linotype" w:eastAsia="MS Mincho" w:hAnsi="Palatino Linotype" w:cs="Times New Roman"/>
          <w:i/>
          <w:lang w:val="es-MX" w:eastAsia="es-ES"/>
        </w:rPr>
        <w:t>.</w:t>
      </w:r>
      <w:r w:rsidRPr="002557D3">
        <w:rPr>
          <w:rFonts w:ascii="Palatino Linotype" w:eastAsia="MS Mincho" w:hAnsi="Palatino Linotype" w:cs="Times New Roman"/>
          <w:i/>
          <w:lang w:val="es-ES_tradnl" w:eastAsia="es-ES"/>
        </w:rPr>
        <w:t>” (Sic)</w:t>
      </w:r>
    </w:p>
    <w:p w:rsidR="004929BA" w:rsidRPr="002557D3" w:rsidRDefault="004929BA" w:rsidP="004929BA">
      <w:pPr>
        <w:spacing w:after="0" w:line="360" w:lineRule="auto"/>
        <w:ind w:left="720"/>
        <w:contextualSpacing/>
        <w:jc w:val="both"/>
        <w:rPr>
          <w:rFonts w:ascii="Palatino Linotype" w:eastAsia="MS Mincho" w:hAnsi="Palatino Linotype" w:cs="Times New Roman"/>
          <w:i/>
          <w:lang w:val="es-ES_tradnl" w:eastAsia="es-ES"/>
        </w:rPr>
      </w:pPr>
    </w:p>
    <w:p w:rsidR="004929BA" w:rsidRPr="002557D3" w:rsidRDefault="004929BA" w:rsidP="004929BA">
      <w:pPr>
        <w:numPr>
          <w:ilvl w:val="0"/>
          <w:numId w:val="3"/>
        </w:numPr>
        <w:spacing w:after="0" w:line="360" w:lineRule="auto"/>
        <w:ind w:left="709" w:right="567"/>
        <w:contextualSpacing/>
        <w:jc w:val="both"/>
        <w:rPr>
          <w:rFonts w:ascii="Palatino Linotype" w:eastAsia="MS Mincho" w:hAnsi="Palatino Linotype" w:cs="Times New Roman"/>
          <w:i/>
          <w:lang w:val="es-ES_tradnl" w:eastAsia="es-ES"/>
        </w:rPr>
      </w:pPr>
      <w:r w:rsidRPr="002557D3">
        <w:rPr>
          <w:rFonts w:ascii="Palatino Linotype" w:eastAsia="MS Gothic" w:hAnsi="Palatino Linotype" w:cs="Times New Roman"/>
          <w:b/>
          <w:sz w:val="24"/>
          <w:szCs w:val="26"/>
        </w:rPr>
        <w:t>Razones o Motivos de inconformidad</w:t>
      </w:r>
      <w:r w:rsidRPr="002557D3">
        <w:rPr>
          <w:rFonts w:ascii="Palatino Linotype" w:eastAsia="MS Mincho" w:hAnsi="Palatino Linotype" w:cs="Times New Roman"/>
          <w:i/>
          <w:lang w:val="es-ES_tradnl" w:eastAsia="es-ES"/>
        </w:rPr>
        <w:t>: “</w:t>
      </w:r>
      <w:r w:rsidR="0055723E" w:rsidRPr="002557D3">
        <w:rPr>
          <w:rFonts w:ascii="Palatino Linotype" w:eastAsia="MS Mincho" w:hAnsi="Palatino Linotype" w:cs="Times New Roman"/>
          <w:i/>
          <w:lang w:eastAsia="es-ES"/>
        </w:rPr>
        <w:t>No se me dio respuesta completa, no se me informa la información que solicite como cuánto se pagó por la música, que grupo amenizó el evento, que se dio de comer, que se dio de beber, cuánto costó la renta del lugar y el nombre del lugar.</w:t>
      </w:r>
      <w:r w:rsidRPr="002557D3">
        <w:rPr>
          <w:rFonts w:ascii="Palatino Linotype" w:eastAsia="MS Mincho" w:hAnsi="Palatino Linotype" w:cs="Times New Roman"/>
          <w:i/>
          <w:lang w:val="es-ES_tradnl" w:eastAsia="es-ES"/>
        </w:rPr>
        <w:t>”(Sic)</w:t>
      </w:r>
    </w:p>
    <w:p w:rsidR="004929BA" w:rsidRPr="002557D3" w:rsidRDefault="004929BA" w:rsidP="004929BA">
      <w:pPr>
        <w:spacing w:after="0" w:line="360" w:lineRule="auto"/>
        <w:ind w:left="709" w:right="567"/>
        <w:contextualSpacing/>
        <w:jc w:val="both"/>
        <w:rPr>
          <w:rFonts w:ascii="Palatino Linotype" w:eastAsia="MS Mincho" w:hAnsi="Palatino Linotype" w:cs="Times New Roman"/>
          <w:i/>
          <w:lang w:val="es-ES_tradnl" w:eastAsia="es-ES"/>
        </w:rPr>
      </w:pPr>
    </w:p>
    <w:p w:rsidR="004929BA" w:rsidRPr="002557D3" w:rsidRDefault="004929BA" w:rsidP="004929BA">
      <w:pPr>
        <w:numPr>
          <w:ilvl w:val="0"/>
          <w:numId w:val="2"/>
        </w:numPr>
        <w:autoSpaceDE w:val="0"/>
        <w:autoSpaceDN w:val="0"/>
        <w:adjustRightInd w:val="0"/>
        <w:spacing w:before="240" w:after="240" w:line="360" w:lineRule="auto"/>
        <w:ind w:left="426" w:hanging="426"/>
        <w:contextualSpacing/>
        <w:jc w:val="both"/>
        <w:rPr>
          <w:rFonts w:ascii="Palatino Linotype" w:eastAsia="Times New Roman" w:hAnsi="Palatino Linotype" w:cs="Arial"/>
          <w:i/>
          <w:sz w:val="24"/>
          <w:szCs w:val="24"/>
          <w:lang w:val="es-MX"/>
        </w:rPr>
      </w:pPr>
      <w:r w:rsidRPr="002557D3">
        <w:rPr>
          <w:rFonts w:ascii="Palatino Linotype" w:eastAsiaTheme="minorEastAsia" w:hAnsi="Palatino Linotype" w:cs="Arial"/>
          <w:bCs/>
          <w:sz w:val="24"/>
          <w:szCs w:val="24"/>
          <w:lang w:val="es-ES_tradnl" w:eastAsia="es-ES"/>
        </w:rPr>
        <w:t xml:space="preserve">Con fundamento en lo dispuesto por el </w:t>
      </w:r>
      <w:r w:rsidRPr="002557D3">
        <w:rPr>
          <w:rFonts w:ascii="Palatino Linotype" w:eastAsia="Calibri" w:hAnsi="Palatino Linotype" w:cs="Arial"/>
          <w:sz w:val="24"/>
          <w:szCs w:val="24"/>
          <w:lang w:eastAsia="es-ES"/>
        </w:rPr>
        <w:t xml:space="preserve">artículo 185 fracción I de la </w:t>
      </w:r>
      <w:r w:rsidRPr="002557D3">
        <w:rPr>
          <w:rFonts w:ascii="Palatino Linotype" w:eastAsia="Calibri" w:hAnsi="Palatino Linotype" w:cs="Arial"/>
          <w:b/>
          <w:sz w:val="24"/>
          <w:szCs w:val="24"/>
          <w:lang w:eastAsia="es-ES"/>
        </w:rPr>
        <w:t xml:space="preserve">Ley de Transparencia y Acceso a la Información Pública del Estado de México y Municipios </w:t>
      </w:r>
      <w:r w:rsidRPr="002557D3">
        <w:rPr>
          <w:rFonts w:ascii="Palatino Linotype" w:eastAsia="Times New Roman" w:hAnsi="Palatino Linotype" w:cs="Arial"/>
          <w:sz w:val="24"/>
          <w:szCs w:val="24"/>
          <w:lang w:eastAsia="es-ES"/>
        </w:rPr>
        <w:t xml:space="preserve">se turnó al </w:t>
      </w:r>
      <w:r w:rsidRPr="002557D3">
        <w:rPr>
          <w:rFonts w:ascii="Palatino Linotype" w:eastAsia="Times New Roman" w:hAnsi="Palatino Linotype" w:cs="Arial"/>
          <w:b/>
          <w:sz w:val="24"/>
          <w:szCs w:val="24"/>
          <w:lang w:eastAsia="es-ES"/>
        </w:rPr>
        <w:t xml:space="preserve">Comisionado José Guadalupe Luna Hernández </w:t>
      </w:r>
      <w:r w:rsidRPr="002557D3">
        <w:rPr>
          <w:rFonts w:ascii="Palatino Linotype" w:eastAsia="Times New Roman" w:hAnsi="Palatino Linotype" w:cs="Arial"/>
          <w:sz w:val="24"/>
          <w:szCs w:val="24"/>
          <w:lang w:eastAsia="es-ES"/>
        </w:rPr>
        <w:t xml:space="preserve">con el objeto de </w:t>
      </w:r>
      <w:r w:rsidRPr="002557D3">
        <w:rPr>
          <w:rFonts w:ascii="Palatino Linotype" w:eastAsia="Times New Roman" w:hAnsi="Palatino Linotype" w:cs="Arial"/>
          <w:sz w:val="24"/>
          <w:szCs w:val="24"/>
          <w:lang w:val="es-MX" w:eastAsia="es-ES"/>
        </w:rPr>
        <w:t>su análisis.</w:t>
      </w:r>
    </w:p>
    <w:p w:rsidR="004929BA" w:rsidRPr="002557D3" w:rsidRDefault="004929BA" w:rsidP="004929BA">
      <w:pPr>
        <w:autoSpaceDE w:val="0"/>
        <w:autoSpaceDN w:val="0"/>
        <w:adjustRightInd w:val="0"/>
        <w:spacing w:before="240" w:after="240" w:line="360" w:lineRule="auto"/>
        <w:ind w:left="426"/>
        <w:contextualSpacing/>
        <w:jc w:val="both"/>
        <w:rPr>
          <w:rFonts w:ascii="Palatino Linotype" w:eastAsia="Times New Roman" w:hAnsi="Palatino Linotype" w:cs="Arial"/>
          <w:i/>
          <w:sz w:val="24"/>
          <w:szCs w:val="24"/>
          <w:lang w:val="es-MX"/>
        </w:rPr>
      </w:pPr>
    </w:p>
    <w:p w:rsidR="004929BA" w:rsidRPr="002557D3" w:rsidRDefault="004929BA" w:rsidP="004929BA">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eastAsia="es-ES"/>
        </w:rPr>
      </w:pPr>
      <w:r w:rsidRPr="002557D3">
        <w:rPr>
          <w:rFonts w:ascii="Palatino Linotype" w:eastAsia="Calibri" w:hAnsi="Palatino Linotype" w:cs="Arial"/>
          <w:color w:val="000000" w:themeColor="text1"/>
          <w:sz w:val="24"/>
          <w:szCs w:val="24"/>
          <w:lang w:eastAsia="es-ES"/>
        </w:rPr>
        <w:t xml:space="preserve">El Comisionado Ponente con fundamento en lo dispuesto por el artículo 185 fracción II de la ley de la materia, a través del acuerdo de admisión de fecha </w:t>
      </w:r>
      <w:r w:rsidR="0055723E" w:rsidRPr="002557D3">
        <w:rPr>
          <w:rFonts w:ascii="Palatino Linotype" w:eastAsia="Calibri" w:hAnsi="Palatino Linotype" w:cs="Arial"/>
          <w:color w:val="000000" w:themeColor="text1"/>
          <w:sz w:val="24"/>
          <w:szCs w:val="24"/>
          <w:lang w:eastAsia="es-ES"/>
        </w:rPr>
        <w:t>dos (2) de mayo</w:t>
      </w:r>
      <w:r w:rsidRPr="002557D3">
        <w:rPr>
          <w:rFonts w:ascii="Palatino Linotype" w:eastAsia="Calibri" w:hAnsi="Palatino Linotype" w:cs="Arial"/>
          <w:color w:val="000000" w:themeColor="text1"/>
          <w:sz w:val="24"/>
          <w:szCs w:val="24"/>
          <w:lang w:eastAsia="es-ES"/>
        </w:rPr>
        <w:t xml:space="preserve"> de dos mil dieciocho, se puso a disposición de las partes el expediente electrónico </w:t>
      </w:r>
      <w:r w:rsidRPr="002557D3">
        <w:rPr>
          <w:rFonts w:ascii="Palatino Linotype" w:eastAsia="Calibri" w:hAnsi="Palatino Linotype" w:cs="Arial"/>
          <w:color w:val="000000" w:themeColor="text1"/>
          <w:sz w:val="24"/>
          <w:szCs w:val="24"/>
          <w:lang w:val="es-ES_tradnl" w:eastAsia="es-ES"/>
        </w:rPr>
        <w:t xml:space="preserve">vía </w:t>
      </w:r>
      <w:r w:rsidRPr="002557D3">
        <w:rPr>
          <w:rFonts w:ascii="Palatino Linotype" w:eastAsia="Calibri" w:hAnsi="Palatino Linotype" w:cs="Arial"/>
          <w:color w:val="000000" w:themeColor="text1"/>
          <w:sz w:val="24"/>
          <w:szCs w:val="24"/>
          <w:lang w:eastAsia="es-ES"/>
        </w:rPr>
        <w:t>Sistema de Acceso a la Información Mexiquense (</w:t>
      </w:r>
      <w:r w:rsidRPr="002557D3">
        <w:rPr>
          <w:rFonts w:ascii="Palatino Linotype" w:eastAsia="Calibri" w:hAnsi="Palatino Linotype" w:cs="Arial"/>
          <w:b/>
          <w:color w:val="000000" w:themeColor="text1"/>
          <w:sz w:val="24"/>
          <w:szCs w:val="24"/>
          <w:lang w:eastAsia="es-ES"/>
        </w:rPr>
        <w:t xml:space="preserve">SAIMEX) </w:t>
      </w:r>
      <w:r w:rsidRPr="002557D3">
        <w:rPr>
          <w:rFonts w:ascii="Palatino Linotype" w:eastAsia="Calibri" w:hAnsi="Palatino Linotype" w:cs="Arial"/>
          <w:color w:val="000000" w:themeColor="text1"/>
          <w:sz w:val="24"/>
          <w:szCs w:val="24"/>
          <w:lang w:eastAsia="es-ES"/>
        </w:rPr>
        <w:t xml:space="preserve">a efecto de que en un plazo máximo de siete días manifestaran lo </w:t>
      </w:r>
      <w:r w:rsidRPr="002557D3">
        <w:rPr>
          <w:rFonts w:ascii="Palatino Linotype" w:eastAsia="Calibri" w:hAnsi="Palatino Linotype" w:cs="Arial"/>
          <w:color w:val="000000" w:themeColor="text1"/>
          <w:sz w:val="24"/>
          <w:szCs w:val="24"/>
          <w:lang w:eastAsia="es-ES"/>
        </w:rPr>
        <w:lastRenderedPageBreak/>
        <w:t xml:space="preserve">que a derecho convinieran, ofrecieran pruebas y alegatos según corresponda al caso concreto, de esta forma para que el </w:t>
      </w:r>
      <w:r w:rsidRPr="002557D3">
        <w:rPr>
          <w:rFonts w:ascii="Palatino Linotype" w:eastAsia="Calibri" w:hAnsi="Palatino Linotype" w:cs="Arial"/>
          <w:b/>
          <w:color w:val="000000" w:themeColor="text1"/>
          <w:sz w:val="24"/>
          <w:szCs w:val="24"/>
          <w:lang w:eastAsia="es-ES"/>
        </w:rPr>
        <w:t>SUJETO OBLIGADO</w:t>
      </w:r>
      <w:r w:rsidRPr="002557D3">
        <w:rPr>
          <w:rFonts w:ascii="Palatino Linotype" w:eastAsia="Calibri" w:hAnsi="Palatino Linotype" w:cs="Arial"/>
          <w:color w:val="000000" w:themeColor="text1"/>
          <w:sz w:val="24"/>
          <w:szCs w:val="24"/>
          <w:lang w:eastAsia="es-ES"/>
        </w:rPr>
        <w:t xml:space="preserve"> presentará su Informe Justificado procedente.</w:t>
      </w:r>
    </w:p>
    <w:p w:rsidR="00E435EC" w:rsidRPr="002557D3" w:rsidRDefault="00E435EC" w:rsidP="00E435EC">
      <w:pPr>
        <w:spacing w:before="240" w:after="240" w:line="360" w:lineRule="auto"/>
        <w:ind w:left="426"/>
        <w:contextualSpacing/>
        <w:jc w:val="both"/>
        <w:rPr>
          <w:rFonts w:ascii="Palatino Linotype" w:eastAsia="Calibri" w:hAnsi="Palatino Linotype" w:cs="Arial"/>
          <w:color w:val="000000" w:themeColor="text1"/>
          <w:sz w:val="24"/>
          <w:szCs w:val="24"/>
          <w:lang w:eastAsia="es-ES"/>
        </w:rPr>
      </w:pPr>
    </w:p>
    <w:p w:rsidR="004929BA" w:rsidRPr="002557D3" w:rsidRDefault="002557D3" w:rsidP="0016552B">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eastAsia="es-ES"/>
        </w:rPr>
      </w:pPr>
      <w:r>
        <w:rPr>
          <w:rFonts w:ascii="Palatino Linotype" w:eastAsia="Calibri" w:hAnsi="Palatino Linotype" w:cs="Arial"/>
          <w:noProof/>
          <w:color w:val="000000" w:themeColor="text1"/>
          <w:sz w:val="24"/>
          <w:szCs w:val="24"/>
          <w:lang w:val="es-MX" w:eastAsia="es-MX"/>
        </w:rPr>
        <mc:AlternateContent>
          <mc:Choice Requires="wps">
            <w:drawing>
              <wp:anchor distT="0" distB="0" distL="114300" distR="114300" simplePos="0" relativeHeight="251660288" behindDoc="0" locked="0" layoutInCell="1" allowOverlap="1">
                <wp:simplePos x="0" y="0"/>
                <wp:positionH relativeFrom="column">
                  <wp:posOffset>339091</wp:posOffset>
                </wp:positionH>
                <wp:positionV relativeFrom="paragraph">
                  <wp:posOffset>1989455</wp:posOffset>
                </wp:positionV>
                <wp:extent cx="5162550" cy="46005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162550" cy="460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205DC"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56.65pt" to="433.2pt,5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" strokecolor="#5b9bd5 [3204]" strokeweight=".5pt">
                <v:stroke joinstyle="miter"/>
              </v:line>
            </w:pict>
          </mc:Fallback>
        </mc:AlternateContent>
      </w:r>
      <w:r w:rsidR="0055723E" w:rsidRPr="002557D3">
        <w:rPr>
          <w:rFonts w:ascii="Palatino Linotype" w:eastAsia="Calibri" w:hAnsi="Palatino Linotype" w:cs="Arial"/>
          <w:color w:val="000000" w:themeColor="text1"/>
          <w:sz w:val="24"/>
          <w:szCs w:val="24"/>
          <w:lang w:eastAsia="es-ES"/>
        </w:rPr>
        <w:t>El día siete (7) de mayo de presente anualidad</w:t>
      </w:r>
      <w:r w:rsidR="0016552B" w:rsidRPr="002557D3">
        <w:rPr>
          <w:rFonts w:ascii="Palatino Linotype" w:eastAsia="Calibri" w:hAnsi="Palatino Linotype" w:cs="Arial"/>
          <w:color w:val="000000" w:themeColor="text1"/>
          <w:sz w:val="24"/>
          <w:szCs w:val="24"/>
          <w:lang w:eastAsia="es-ES"/>
        </w:rPr>
        <w:t xml:space="preserve"> el </w:t>
      </w:r>
      <w:r w:rsidR="0016552B" w:rsidRPr="002557D3">
        <w:rPr>
          <w:rFonts w:ascii="Palatino Linotype" w:eastAsia="Calibri" w:hAnsi="Palatino Linotype" w:cs="Arial"/>
          <w:b/>
          <w:color w:val="000000" w:themeColor="text1"/>
          <w:sz w:val="24"/>
          <w:szCs w:val="24"/>
          <w:lang w:eastAsia="es-ES"/>
        </w:rPr>
        <w:t>SUJETO OBLIGADO</w:t>
      </w:r>
      <w:r w:rsidR="0016552B" w:rsidRPr="002557D3">
        <w:rPr>
          <w:rFonts w:ascii="Palatino Linotype" w:eastAsia="Calibri" w:hAnsi="Palatino Linotype" w:cs="Arial"/>
          <w:color w:val="000000" w:themeColor="text1"/>
          <w:sz w:val="24"/>
          <w:szCs w:val="24"/>
          <w:lang w:eastAsia="es-ES"/>
        </w:rPr>
        <w:t xml:space="preserve"> presentó su respectivo informes justificado a través del cual da contestación a los motivos de inconformidad hechos valer por el particular, mismo que fue puesto a la vista ya que este amplía su respuesta inicial, no obstante lo anterior, es de mencionar que no se presentaron manifestación por parte del recurrente, se inserta en su totalidad</w:t>
      </w:r>
      <w:r w:rsidR="004929BA" w:rsidRPr="002557D3">
        <w:rPr>
          <w:rFonts w:ascii="Palatino Linotype" w:eastAsia="Calibri" w:hAnsi="Palatino Linotype" w:cs="Arial"/>
          <w:color w:val="000000" w:themeColor="text1"/>
          <w:sz w:val="24"/>
          <w:szCs w:val="24"/>
          <w:lang w:eastAsia="es-ES"/>
        </w:rPr>
        <w:t xml:space="preserve"> a continuación a fin de que no exista opacidad.</w:t>
      </w:r>
    </w:p>
    <w:p w:rsidR="004929BA" w:rsidRPr="002557D3" w:rsidRDefault="00301079" w:rsidP="004929BA">
      <w:pPr>
        <w:spacing w:before="240" w:after="240" w:line="360" w:lineRule="auto"/>
        <w:ind w:left="142"/>
        <w:contextualSpacing/>
        <w:jc w:val="center"/>
        <w:rPr>
          <w:rFonts w:ascii="Palatino Linotype" w:eastAsia="Calibri" w:hAnsi="Palatino Linotype" w:cs="Arial"/>
          <w:color w:val="000000" w:themeColor="text1"/>
          <w:sz w:val="24"/>
          <w:szCs w:val="24"/>
          <w:lang w:eastAsia="es-ES"/>
        </w:rPr>
      </w:pPr>
      <w:r w:rsidRPr="00301079">
        <w:rPr>
          <w:rFonts w:ascii="Palatino Linotype" w:eastAsia="Calibri" w:hAnsi="Palatino Linotype" w:cs="Arial"/>
          <w:noProof/>
          <w:color w:val="000000" w:themeColor="text1"/>
          <w:sz w:val="24"/>
          <w:szCs w:val="24"/>
          <w:lang w:val="es-MX" w:eastAsia="es-MX"/>
        </w:rPr>
        <w:lastRenderedPageBreak/>
        <w:drawing>
          <wp:inline distT="0" distB="0" distL="0" distR="0">
            <wp:extent cx="5132705" cy="6333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2705" cy="6333490"/>
                    </a:xfrm>
                    <a:prstGeom prst="rect">
                      <a:avLst/>
                    </a:prstGeom>
                    <a:noFill/>
                    <a:ln>
                      <a:noFill/>
                    </a:ln>
                  </pic:spPr>
                </pic:pic>
              </a:graphicData>
            </a:graphic>
          </wp:inline>
        </w:drawing>
      </w:r>
    </w:p>
    <w:p w:rsidR="004929BA" w:rsidRPr="002557D3" w:rsidRDefault="0016552B" w:rsidP="004929BA">
      <w:pPr>
        <w:spacing w:before="240" w:after="240" w:line="360" w:lineRule="auto"/>
        <w:ind w:left="142"/>
        <w:contextualSpacing/>
        <w:jc w:val="center"/>
        <w:rPr>
          <w:rFonts w:ascii="Palatino Linotype" w:eastAsia="Calibri" w:hAnsi="Palatino Linotype" w:cs="Arial"/>
          <w:color w:val="000000" w:themeColor="text1"/>
          <w:sz w:val="24"/>
          <w:szCs w:val="24"/>
          <w:lang w:eastAsia="es-ES"/>
        </w:rPr>
      </w:pPr>
      <w:r w:rsidRPr="002557D3">
        <w:rPr>
          <w:noProof/>
          <w:lang w:val="es-MX" w:eastAsia="es-MX"/>
        </w:rPr>
        <w:lastRenderedPageBreak/>
        <w:drawing>
          <wp:inline distT="0" distB="0" distL="0" distR="0" wp14:anchorId="3FF8996A" wp14:editId="5F2F2742">
            <wp:extent cx="5384659" cy="423862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89" t="27948" r="36831" b="31640"/>
                    <a:stretch/>
                  </pic:blipFill>
                  <pic:spPr bwMode="auto">
                    <a:xfrm>
                      <a:off x="0" y="0"/>
                      <a:ext cx="5413766" cy="4261537"/>
                    </a:xfrm>
                    <a:prstGeom prst="rect">
                      <a:avLst/>
                    </a:prstGeom>
                    <a:ln>
                      <a:noFill/>
                    </a:ln>
                    <a:extLst>
                      <a:ext uri="{53640926-AAD7-44D8-BBD7-CCE9431645EC}">
                        <a14:shadowObscured xmlns:a14="http://schemas.microsoft.com/office/drawing/2010/main"/>
                      </a:ext>
                    </a:extLst>
                  </pic:spPr>
                </pic:pic>
              </a:graphicData>
            </a:graphic>
          </wp:inline>
        </w:drawing>
      </w:r>
    </w:p>
    <w:p w:rsidR="004929BA" w:rsidRPr="002557D3" w:rsidRDefault="004929BA" w:rsidP="004929BA">
      <w:pPr>
        <w:spacing w:before="240" w:after="240" w:line="360" w:lineRule="auto"/>
        <w:ind w:left="142"/>
        <w:contextualSpacing/>
        <w:jc w:val="center"/>
        <w:rPr>
          <w:rFonts w:ascii="Palatino Linotype" w:eastAsia="Calibri" w:hAnsi="Palatino Linotype" w:cs="Arial"/>
          <w:color w:val="000000" w:themeColor="text1"/>
          <w:sz w:val="24"/>
          <w:szCs w:val="24"/>
          <w:lang w:eastAsia="es-ES"/>
        </w:rPr>
      </w:pPr>
    </w:p>
    <w:p w:rsidR="004929BA" w:rsidRPr="002557D3" w:rsidRDefault="004929BA" w:rsidP="004929BA">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2557D3">
        <w:rPr>
          <w:rFonts w:ascii="Palatino Linotype" w:eastAsia="Calibri" w:hAnsi="Palatino Linotype" w:cs="Arial"/>
          <w:color w:val="000000" w:themeColor="text1"/>
          <w:sz w:val="24"/>
          <w:szCs w:val="24"/>
          <w:lang w:eastAsia="es-ES"/>
        </w:rPr>
        <w:t xml:space="preserve">El Comisionado Ponente decretó los cierre de instrucción mediante acuerdo de </w:t>
      </w:r>
      <w:r w:rsidR="0016552B" w:rsidRPr="002557D3">
        <w:rPr>
          <w:rFonts w:ascii="Palatino Linotype" w:eastAsia="MS Mincho" w:hAnsi="Palatino Linotype" w:cs="Times New Roman"/>
          <w:sz w:val="24"/>
          <w:szCs w:val="24"/>
          <w:lang w:val="es-ES_tradnl" w:eastAsia="es-ES"/>
        </w:rPr>
        <w:t>fecha veintiuno (21</w:t>
      </w:r>
      <w:r w:rsidRPr="002557D3">
        <w:rPr>
          <w:rFonts w:ascii="Palatino Linotype" w:eastAsia="MS Mincho" w:hAnsi="Palatino Linotype" w:cs="Times New Roman"/>
          <w:sz w:val="24"/>
          <w:szCs w:val="24"/>
          <w:lang w:val="es-ES_tradnl" w:eastAsia="es-ES"/>
        </w:rPr>
        <w:t xml:space="preserve">) de mayo </w:t>
      </w:r>
      <w:r w:rsidRPr="002557D3">
        <w:rPr>
          <w:rFonts w:ascii="Palatino Linotype" w:eastAsia="Calibri" w:hAnsi="Palatino Linotype" w:cs="Arial"/>
          <w:color w:val="000000" w:themeColor="text1"/>
          <w:sz w:val="24"/>
          <w:szCs w:val="24"/>
          <w:lang w:eastAsia="es-ES"/>
        </w:rPr>
        <w:t xml:space="preserve">de dos mil dieciocho, por lo que, ordenó turnar el expediente a resolución, </w:t>
      </w:r>
      <w:r w:rsidRPr="002557D3">
        <w:rPr>
          <w:rFonts w:ascii="Palatino Linotype" w:eastAsia="MS Mincho" w:hAnsi="Palatino Linotype" w:cs="Arial"/>
          <w:sz w:val="24"/>
          <w:szCs w:val="24"/>
          <w:lang w:val="es-ES_tradnl" w:eastAsia="es-ES"/>
        </w:rPr>
        <w:t>mismo que ahora se pronuncian.</w:t>
      </w:r>
    </w:p>
    <w:p w:rsidR="004929BA" w:rsidRPr="002557D3" w:rsidRDefault="004929BA" w:rsidP="004929BA">
      <w:pPr>
        <w:spacing w:before="240" w:after="240" w:line="360" w:lineRule="auto"/>
        <w:ind w:left="426"/>
        <w:contextualSpacing/>
        <w:jc w:val="both"/>
        <w:rPr>
          <w:rFonts w:ascii="Palatino Linotype" w:eastAsia="MS Mincho" w:hAnsi="Palatino Linotype" w:cs="Times New Roman"/>
          <w:sz w:val="24"/>
          <w:szCs w:val="24"/>
          <w:lang w:val="es-ES_tradnl" w:eastAsia="es-ES"/>
        </w:rPr>
      </w:pPr>
    </w:p>
    <w:p w:rsidR="004929BA" w:rsidRPr="002557D3" w:rsidRDefault="004929BA" w:rsidP="004929BA">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517086224"/>
      <w:r w:rsidRPr="002557D3">
        <w:rPr>
          <w:rFonts w:ascii="Palatino Linotype" w:eastAsia="MS Mincho" w:hAnsi="Palatino Linotype" w:cs="Times New Roman"/>
          <w:b/>
          <w:sz w:val="24"/>
          <w:szCs w:val="24"/>
          <w:lang w:val="es-ES_tradnl" w:eastAsia="es-ES"/>
        </w:rPr>
        <w:t>CONSIDERANDO</w:t>
      </w:r>
      <w:bookmarkEnd w:id="1"/>
    </w:p>
    <w:p w:rsidR="004929BA" w:rsidRPr="002557D3" w:rsidRDefault="004929BA" w:rsidP="004929BA">
      <w:pPr>
        <w:keepNext/>
        <w:keepLines/>
        <w:spacing w:before="40" w:after="0" w:line="360" w:lineRule="auto"/>
        <w:outlineLvl w:val="1"/>
        <w:rPr>
          <w:rFonts w:ascii="Palatino Linotype" w:eastAsia="MS Gothic" w:hAnsi="Palatino Linotype" w:cs="Times New Roman"/>
          <w:b/>
          <w:sz w:val="24"/>
          <w:szCs w:val="26"/>
          <w:lang w:val="es-MX"/>
        </w:rPr>
      </w:pPr>
      <w:bookmarkStart w:id="2" w:name="_Toc517086225"/>
      <w:r w:rsidRPr="002557D3">
        <w:rPr>
          <w:rFonts w:ascii="Palatino Linotype" w:eastAsia="MS Gothic" w:hAnsi="Palatino Linotype" w:cs="Times New Roman"/>
          <w:b/>
          <w:sz w:val="24"/>
          <w:szCs w:val="26"/>
          <w:lang w:val="es-MX"/>
        </w:rPr>
        <w:t>PRIMERO. De la competencia.</w:t>
      </w:r>
      <w:bookmarkEnd w:id="2"/>
    </w:p>
    <w:p w:rsidR="004929BA" w:rsidRPr="002557D3" w:rsidRDefault="004929BA" w:rsidP="004929BA">
      <w:pPr>
        <w:keepNext/>
        <w:keepLines/>
        <w:spacing w:before="40" w:after="0" w:line="360" w:lineRule="auto"/>
        <w:outlineLvl w:val="1"/>
        <w:rPr>
          <w:rFonts w:ascii="Palatino Linotype" w:eastAsia="MS Gothic" w:hAnsi="Palatino Linotype" w:cs="Times New Roman"/>
          <w:b/>
          <w:sz w:val="24"/>
          <w:szCs w:val="26"/>
          <w:lang w:val="es-MX"/>
        </w:rPr>
      </w:pPr>
    </w:p>
    <w:p w:rsidR="004929BA" w:rsidRPr="002557D3" w:rsidRDefault="004929BA" w:rsidP="004929BA">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2557D3">
        <w:rPr>
          <w:rFonts w:ascii="Palatino Linotype" w:eastAsia="Calibri" w:hAnsi="Palatino Linotype" w:cs="Times New Roman"/>
          <w:sz w:val="24"/>
          <w:szCs w:val="24"/>
          <w:lang w:eastAsia="es-ES"/>
        </w:rPr>
        <w:t xml:space="preserve">Este Instituto de Transparencia, Acceso a la Información Pública y Protección de Datos Personales del Estado de México y Municipios, es competente para conocer y resolver del presente recurso de conformidad con el artículo: 6, </w:t>
      </w:r>
      <w:r w:rsidRPr="002557D3">
        <w:rPr>
          <w:rFonts w:ascii="Palatino Linotype" w:eastAsia="Calibri" w:hAnsi="Palatino Linotype" w:cs="Times New Roman"/>
          <w:sz w:val="24"/>
          <w:szCs w:val="24"/>
          <w:lang w:eastAsia="es-ES"/>
        </w:rPr>
        <w:lastRenderedPageBreak/>
        <w:t xml:space="preserve">apartado A, fracción IV de la </w:t>
      </w:r>
      <w:r w:rsidRPr="002557D3">
        <w:rPr>
          <w:rFonts w:ascii="Palatino Linotype" w:eastAsia="Calibri" w:hAnsi="Palatino Linotype" w:cs="Times New Roman"/>
          <w:b/>
          <w:sz w:val="24"/>
          <w:szCs w:val="24"/>
          <w:lang w:eastAsia="es-ES"/>
        </w:rPr>
        <w:t>Constitución Política de los Estados Unidos Mexicanos</w:t>
      </w:r>
      <w:r w:rsidRPr="002557D3">
        <w:rPr>
          <w:rFonts w:ascii="Palatino Linotype" w:eastAsia="Calibri" w:hAnsi="Palatino Linotype" w:cs="Times New Roman"/>
          <w:sz w:val="24"/>
          <w:szCs w:val="24"/>
          <w:lang w:eastAsia="es-ES"/>
        </w:rPr>
        <w:t xml:space="preserve">; </w:t>
      </w:r>
      <w:r w:rsidRPr="002557D3">
        <w:rPr>
          <w:rFonts w:ascii="Palatino Linotype" w:hAnsi="Palatino Linotype" w:cs="Arial"/>
          <w:bCs/>
          <w:color w:val="222222"/>
          <w:sz w:val="24"/>
          <w:szCs w:val="24"/>
        </w:rPr>
        <w:t>5, párrafos vigésimo, vigésimo primero y vigésimo segundo fracciones IV y V </w:t>
      </w:r>
      <w:r w:rsidRPr="002557D3">
        <w:rPr>
          <w:rFonts w:ascii="Palatino Linotype" w:eastAsia="Calibri" w:hAnsi="Palatino Linotype" w:cs="Times New Roman"/>
          <w:sz w:val="24"/>
          <w:szCs w:val="24"/>
          <w:lang w:eastAsia="es-ES"/>
        </w:rPr>
        <w:t xml:space="preserve"> de la </w:t>
      </w:r>
      <w:r w:rsidRPr="002557D3">
        <w:rPr>
          <w:rFonts w:ascii="Palatino Linotype" w:eastAsia="Calibri" w:hAnsi="Palatino Linotype" w:cs="Times New Roman"/>
          <w:b/>
          <w:sz w:val="24"/>
          <w:szCs w:val="24"/>
          <w:lang w:eastAsia="es-ES"/>
        </w:rPr>
        <w:t>Constitución Política del Estado Libre y Soberano de México</w:t>
      </w:r>
      <w:r w:rsidRPr="002557D3">
        <w:rPr>
          <w:rFonts w:ascii="Palatino Linotype" w:eastAsia="Calibri" w:hAnsi="Palatino Linotype" w:cs="Times New Roman"/>
          <w:sz w:val="24"/>
          <w:szCs w:val="24"/>
          <w:lang w:eastAsia="es-ES"/>
        </w:rPr>
        <w:t xml:space="preserve">; artículos 1, 2 fracción II, 13, 29, 36 fracciones I y II, 176, 178, 179, 181 párrafo tercero y 185 </w:t>
      </w:r>
      <w:r w:rsidRPr="002557D3">
        <w:rPr>
          <w:rFonts w:ascii="Palatino Linotype" w:eastAsia="Calibri" w:hAnsi="Palatino Linotype" w:cs="Arial"/>
          <w:sz w:val="24"/>
          <w:szCs w:val="24"/>
          <w:lang w:eastAsia="es-ES"/>
        </w:rPr>
        <w:t xml:space="preserve">de la </w:t>
      </w:r>
      <w:r w:rsidRPr="002557D3">
        <w:rPr>
          <w:rFonts w:ascii="Palatino Linotype" w:eastAsia="Calibri" w:hAnsi="Palatino Linotype" w:cs="Arial"/>
          <w:b/>
          <w:sz w:val="24"/>
          <w:szCs w:val="24"/>
          <w:lang w:eastAsia="es-ES"/>
        </w:rPr>
        <w:t>Ley de Transparencia y Acceso a la Información Pública del Estado de México y Municipios</w:t>
      </w:r>
      <w:r w:rsidRPr="002557D3">
        <w:rPr>
          <w:rFonts w:ascii="Palatino Linotype" w:eastAsia="Calibri" w:hAnsi="Palatino Linotype" w:cs="Arial"/>
          <w:sz w:val="24"/>
          <w:szCs w:val="24"/>
          <w:lang w:eastAsia="es-ES"/>
        </w:rPr>
        <w:t xml:space="preserve">; </w:t>
      </w:r>
      <w:r w:rsidRPr="002557D3">
        <w:rPr>
          <w:rFonts w:ascii="Palatino Linotype" w:eastAsia="Calibri" w:hAnsi="Palatino Linotype" w:cs="Arial"/>
          <w:b/>
          <w:sz w:val="24"/>
          <w:szCs w:val="24"/>
          <w:lang w:eastAsia="es-ES"/>
        </w:rPr>
        <w:t>7, 9 fracciones I y XXIV, y 11</w:t>
      </w:r>
      <w:r w:rsidRPr="002557D3">
        <w:rPr>
          <w:rFonts w:ascii="Palatino Linotype" w:eastAsia="Calibri" w:hAnsi="Palatino Linotype" w:cs="Arial"/>
          <w:sz w:val="24"/>
          <w:szCs w:val="24"/>
          <w:lang w:eastAsia="es-ES"/>
        </w:rPr>
        <w:t xml:space="preserve"> del </w:t>
      </w:r>
      <w:r w:rsidRPr="002557D3">
        <w:rPr>
          <w:rFonts w:ascii="Palatino Linotype" w:eastAsia="Calibri" w:hAnsi="Palatino Linotype" w:cs="Arial"/>
          <w:b/>
          <w:sz w:val="24"/>
          <w:szCs w:val="24"/>
          <w:lang w:eastAsia="es-ES"/>
        </w:rPr>
        <w:t>Reglamento Interior del Instituto de Transparencia, Acceso a la Información Pública y Protección de Datos Personales del Estado de México y Municipios</w:t>
      </w:r>
      <w:r w:rsidRPr="002557D3">
        <w:rPr>
          <w:rFonts w:ascii="Palatino Linotype" w:eastAsia="MS Mincho" w:hAnsi="Palatino Linotype" w:cs="Times New Roman"/>
          <w:sz w:val="24"/>
          <w:szCs w:val="24"/>
          <w:lang w:val="es-ES_tradnl" w:eastAsia="es-ES"/>
        </w:rPr>
        <w:t>.</w:t>
      </w:r>
    </w:p>
    <w:p w:rsidR="004929BA" w:rsidRPr="002557D3" w:rsidRDefault="004929BA" w:rsidP="004929BA">
      <w:pPr>
        <w:spacing w:before="240" w:after="240" w:line="360" w:lineRule="auto"/>
        <w:ind w:left="426"/>
        <w:contextualSpacing/>
        <w:jc w:val="both"/>
        <w:rPr>
          <w:rFonts w:ascii="Palatino Linotype" w:eastAsia="MS Mincho" w:hAnsi="Palatino Linotype" w:cs="Times New Roman"/>
          <w:sz w:val="24"/>
          <w:szCs w:val="24"/>
          <w:lang w:val="es-ES_tradnl" w:eastAsia="es-ES"/>
        </w:rPr>
      </w:pPr>
    </w:p>
    <w:p w:rsidR="004929BA" w:rsidRPr="002557D3" w:rsidRDefault="004929BA" w:rsidP="004929BA">
      <w:pPr>
        <w:keepNext/>
        <w:keepLines/>
        <w:spacing w:before="40" w:after="0" w:line="360" w:lineRule="auto"/>
        <w:outlineLvl w:val="1"/>
        <w:rPr>
          <w:rFonts w:ascii="Palatino Linotype" w:eastAsia="MS Gothic" w:hAnsi="Palatino Linotype" w:cs="Times New Roman"/>
          <w:b/>
          <w:sz w:val="24"/>
          <w:szCs w:val="26"/>
          <w:lang w:val="es-MX"/>
        </w:rPr>
      </w:pPr>
      <w:bookmarkStart w:id="3" w:name="_Toc517086226"/>
      <w:r w:rsidRPr="002557D3">
        <w:rPr>
          <w:rFonts w:ascii="Palatino Linotype" w:eastAsia="MS Gothic" w:hAnsi="Palatino Linotype" w:cs="Times New Roman"/>
          <w:b/>
          <w:sz w:val="24"/>
          <w:szCs w:val="26"/>
          <w:lang w:val="es-MX"/>
        </w:rPr>
        <w:t>SEGUNDO. De la oportunidad y procedencia.</w:t>
      </w:r>
      <w:bookmarkEnd w:id="3"/>
    </w:p>
    <w:p w:rsidR="004929BA" w:rsidRPr="002557D3" w:rsidRDefault="004929BA" w:rsidP="004929BA">
      <w:pPr>
        <w:keepNext/>
        <w:keepLines/>
        <w:spacing w:before="40" w:after="0" w:line="360" w:lineRule="auto"/>
        <w:outlineLvl w:val="1"/>
        <w:rPr>
          <w:rFonts w:ascii="Palatino Linotype" w:eastAsia="MS Gothic" w:hAnsi="Palatino Linotype" w:cs="Times New Roman"/>
          <w:b/>
          <w:sz w:val="24"/>
          <w:szCs w:val="26"/>
          <w:lang w:val="es-MX"/>
        </w:rPr>
      </w:pPr>
    </w:p>
    <w:p w:rsidR="004929BA" w:rsidRPr="002557D3" w:rsidRDefault="004929BA" w:rsidP="004929BA">
      <w:pPr>
        <w:numPr>
          <w:ilvl w:val="0"/>
          <w:numId w:val="2"/>
        </w:numPr>
        <w:spacing w:before="240" w:after="240" w:line="360" w:lineRule="auto"/>
        <w:ind w:left="426" w:hanging="426"/>
        <w:contextualSpacing/>
        <w:jc w:val="both"/>
        <w:rPr>
          <w:rFonts w:ascii="Palatino Linotype" w:eastAsia="Calibri" w:hAnsi="Palatino Linotype" w:cs="Times New Roman"/>
          <w:sz w:val="24"/>
          <w:szCs w:val="24"/>
          <w:lang w:eastAsia="es-ES"/>
        </w:rPr>
      </w:pPr>
      <w:r w:rsidRPr="002557D3">
        <w:rPr>
          <w:rFonts w:ascii="Palatino Linotype" w:eastAsia="Calibri" w:hAnsi="Palatino Linotype" w:cs="Arial"/>
          <w:sz w:val="24"/>
          <w:szCs w:val="24"/>
          <w:lang w:val="es-MX"/>
        </w:rPr>
        <w:t xml:space="preserve">El medio de impugnación fue presentado a través del </w:t>
      </w:r>
      <w:r w:rsidRPr="002557D3">
        <w:rPr>
          <w:rFonts w:ascii="Palatino Linotype" w:eastAsia="Calibri" w:hAnsi="Palatino Linotype" w:cs="Arial"/>
          <w:b/>
          <w:sz w:val="24"/>
          <w:szCs w:val="24"/>
          <w:lang w:val="es-MX"/>
        </w:rPr>
        <w:t>SAIMEX,</w:t>
      </w:r>
      <w:r w:rsidRPr="002557D3">
        <w:rPr>
          <w:rFonts w:ascii="Palatino Linotype" w:eastAsia="Calibri" w:hAnsi="Palatino Linotype" w:cs="Arial"/>
          <w:sz w:val="24"/>
          <w:szCs w:val="24"/>
          <w:lang w:val="es-MX"/>
        </w:rPr>
        <w:t xml:space="preserve"> en el formato previamente aprobado para tal efecto y dentro del plazo legal de quince días hábiles otorgados; para el caso en particular es de señalar que el </w:t>
      </w:r>
      <w:r w:rsidRPr="002557D3">
        <w:rPr>
          <w:rFonts w:ascii="Palatino Linotype" w:eastAsia="Calibri" w:hAnsi="Palatino Linotype" w:cs="Arial"/>
          <w:b/>
          <w:sz w:val="24"/>
          <w:szCs w:val="24"/>
          <w:lang w:val="es-MX"/>
        </w:rPr>
        <w:t>SUJETO OBLIGADO</w:t>
      </w:r>
      <w:r w:rsidRPr="002557D3">
        <w:rPr>
          <w:rFonts w:ascii="Palatino Linotype" w:eastAsia="Calibri" w:hAnsi="Palatino Linotype" w:cs="Arial"/>
          <w:sz w:val="24"/>
          <w:szCs w:val="24"/>
          <w:lang w:val="es-MX"/>
        </w:rPr>
        <w:t xml:space="preserve"> entregó </w:t>
      </w:r>
      <w:r w:rsidR="007B52C2" w:rsidRPr="002557D3">
        <w:rPr>
          <w:rFonts w:ascii="Palatino Linotype" w:eastAsia="Calibri" w:hAnsi="Palatino Linotype" w:cs="Arial"/>
          <w:sz w:val="24"/>
          <w:szCs w:val="24"/>
          <w:lang w:val="es-MX"/>
        </w:rPr>
        <w:t>la respuesta el veinticuatro</w:t>
      </w:r>
      <w:r w:rsidR="0016552B" w:rsidRPr="002557D3">
        <w:rPr>
          <w:rFonts w:ascii="Palatino Linotype" w:eastAsia="Calibri" w:hAnsi="Palatino Linotype" w:cs="Arial"/>
          <w:sz w:val="24"/>
          <w:szCs w:val="24"/>
          <w:lang w:val="es-MX"/>
        </w:rPr>
        <w:t xml:space="preserve"> (</w:t>
      </w:r>
      <w:r w:rsidR="007B52C2" w:rsidRPr="002557D3">
        <w:rPr>
          <w:rFonts w:ascii="Palatino Linotype" w:eastAsia="Calibri" w:hAnsi="Palatino Linotype" w:cs="Arial"/>
          <w:sz w:val="24"/>
          <w:szCs w:val="24"/>
          <w:lang w:val="es-MX"/>
        </w:rPr>
        <w:t>24</w:t>
      </w:r>
      <w:r w:rsidRPr="002557D3">
        <w:rPr>
          <w:rFonts w:ascii="Palatino Linotype" w:eastAsia="Calibri" w:hAnsi="Palatino Linotype" w:cs="Arial"/>
          <w:sz w:val="24"/>
          <w:szCs w:val="24"/>
          <w:lang w:val="es-MX"/>
        </w:rPr>
        <w:t xml:space="preserve">) de abril de dos mil dieciocho, </w:t>
      </w:r>
      <w:r w:rsidRPr="002557D3">
        <w:rPr>
          <w:rFonts w:ascii="Palatino Linotype" w:hAnsi="Palatino Linotype" w:cs="Arial"/>
          <w:sz w:val="24"/>
          <w:szCs w:val="24"/>
          <w:lang w:val="es-MX"/>
        </w:rPr>
        <w:t>de tal forma que el plazo para interponer el recurso tra</w:t>
      </w:r>
      <w:r w:rsidR="007B52C2" w:rsidRPr="002557D3">
        <w:rPr>
          <w:rFonts w:ascii="Palatino Linotype" w:hAnsi="Palatino Linotype" w:cs="Arial"/>
          <w:sz w:val="24"/>
          <w:szCs w:val="24"/>
          <w:lang w:val="es-MX"/>
        </w:rPr>
        <w:t>nscurrió del día cuatro (25</w:t>
      </w:r>
      <w:r w:rsidRPr="002557D3">
        <w:rPr>
          <w:rFonts w:ascii="Palatino Linotype" w:hAnsi="Palatino Linotype" w:cs="Arial"/>
          <w:sz w:val="24"/>
          <w:szCs w:val="24"/>
          <w:lang w:val="es-MX"/>
        </w:rPr>
        <w:t xml:space="preserve">) de abril al </w:t>
      </w:r>
      <w:r w:rsidR="007B52C2" w:rsidRPr="002557D3">
        <w:rPr>
          <w:rFonts w:ascii="Palatino Linotype" w:hAnsi="Palatino Linotype" w:cs="Arial"/>
          <w:sz w:val="24"/>
          <w:szCs w:val="24"/>
          <w:lang w:val="es-MX"/>
        </w:rPr>
        <w:t>dieciséis</w:t>
      </w:r>
      <w:r w:rsidRPr="002557D3">
        <w:rPr>
          <w:rFonts w:ascii="Palatino Linotype" w:hAnsi="Palatino Linotype" w:cs="Arial"/>
          <w:sz w:val="24"/>
          <w:szCs w:val="24"/>
          <w:lang w:val="es-MX"/>
        </w:rPr>
        <w:t xml:space="preserve"> (</w:t>
      </w:r>
      <w:r w:rsidR="007B52C2" w:rsidRPr="002557D3">
        <w:rPr>
          <w:rFonts w:ascii="Palatino Linotype" w:hAnsi="Palatino Linotype" w:cs="Arial"/>
          <w:sz w:val="24"/>
          <w:szCs w:val="24"/>
          <w:lang w:val="es-MX"/>
        </w:rPr>
        <w:t>16) de mayo</w:t>
      </w:r>
      <w:r w:rsidRPr="002557D3">
        <w:rPr>
          <w:rFonts w:ascii="Palatino Linotype" w:hAnsi="Palatino Linotype" w:cs="Arial"/>
          <w:sz w:val="24"/>
          <w:szCs w:val="24"/>
          <w:lang w:val="es-MX"/>
        </w:rPr>
        <w:t xml:space="preserve"> de dos mil dieciocho en consecuencia, presentó su inco</w:t>
      </w:r>
      <w:r w:rsidR="007B52C2" w:rsidRPr="002557D3">
        <w:rPr>
          <w:rFonts w:ascii="Palatino Linotype" w:hAnsi="Palatino Linotype" w:cs="Arial"/>
          <w:sz w:val="24"/>
          <w:szCs w:val="24"/>
          <w:lang w:val="es-MX"/>
        </w:rPr>
        <w:t>nformidad el día veinticinco (25</w:t>
      </w:r>
      <w:r w:rsidRPr="002557D3">
        <w:rPr>
          <w:rFonts w:ascii="Palatino Linotype" w:hAnsi="Palatino Linotype" w:cs="Arial"/>
          <w:sz w:val="24"/>
          <w:szCs w:val="24"/>
          <w:lang w:val="es-MX"/>
        </w:rPr>
        <w:t xml:space="preserve">) de abril de dos mil dieciocho, este se encuentra dentro de los márgenes temporales previstos en el artículo 178 de la </w:t>
      </w:r>
      <w:r w:rsidRPr="002557D3">
        <w:rPr>
          <w:rFonts w:ascii="Palatino Linotype" w:hAnsi="Palatino Linotype" w:cs="Arial"/>
          <w:b/>
          <w:sz w:val="24"/>
          <w:szCs w:val="24"/>
          <w:lang w:val="es-MX"/>
        </w:rPr>
        <w:t>Ley de Transparencia y Acceso a la Información Pública del Estado de México y Municipios</w:t>
      </w:r>
      <w:r w:rsidRPr="002557D3">
        <w:rPr>
          <w:rFonts w:ascii="Palatino Linotype" w:hAnsi="Palatino Linotype" w:cs="Arial"/>
          <w:sz w:val="24"/>
          <w:szCs w:val="24"/>
          <w:lang w:val="es-MX"/>
        </w:rPr>
        <w:t>.</w:t>
      </w:r>
    </w:p>
    <w:p w:rsidR="004929BA" w:rsidRPr="002557D3" w:rsidRDefault="004929BA" w:rsidP="004929BA">
      <w:pPr>
        <w:spacing w:before="240" w:after="240" w:line="360" w:lineRule="auto"/>
        <w:contextualSpacing/>
        <w:jc w:val="both"/>
        <w:rPr>
          <w:rFonts w:ascii="Palatino Linotype" w:hAnsi="Palatino Linotype" w:cs="Arial"/>
          <w:i/>
          <w:sz w:val="24"/>
          <w:szCs w:val="24"/>
          <w:lang w:val="es-MX"/>
        </w:rPr>
      </w:pPr>
    </w:p>
    <w:p w:rsidR="004929BA" w:rsidRPr="002557D3" w:rsidRDefault="004929BA" w:rsidP="004929BA">
      <w:pPr>
        <w:numPr>
          <w:ilvl w:val="0"/>
          <w:numId w:val="2"/>
        </w:numPr>
        <w:spacing w:before="240" w:after="240" w:line="360" w:lineRule="auto"/>
        <w:ind w:left="426" w:hanging="426"/>
        <w:contextualSpacing/>
        <w:jc w:val="both"/>
        <w:rPr>
          <w:rFonts w:ascii="Palatino Linotype" w:hAnsi="Palatino Linotype" w:cs="Arial"/>
          <w:sz w:val="24"/>
          <w:szCs w:val="24"/>
          <w:lang w:val="es-MX"/>
        </w:rPr>
      </w:pPr>
      <w:r w:rsidRPr="002557D3">
        <w:rPr>
          <w:rFonts w:ascii="Palatino Linotype" w:hAnsi="Palatino Linotype" w:cs="Arial"/>
          <w:sz w:val="24"/>
          <w:szCs w:val="24"/>
          <w:lang w:val="es-MX"/>
        </w:rPr>
        <w:t xml:space="preserve">Por otro lado, el escrito contiene las formalidades previstas por el artículo 180 último párrafo de la Ley de la materia actual, por lo que es procedente que este </w:t>
      </w:r>
      <w:r w:rsidRPr="002557D3">
        <w:rPr>
          <w:rFonts w:ascii="Palatino Linotype" w:hAnsi="Palatino Linotype" w:cs="Arial"/>
          <w:sz w:val="24"/>
          <w:szCs w:val="24"/>
          <w:lang w:val="es-MX"/>
        </w:rPr>
        <w:lastRenderedPageBreak/>
        <w:t>Instituto de Transparencia, Acceso a la Información Pública y Protección de Datos Personales del Estado de México y Municipios, conozca y resuelva el presente recurso.</w:t>
      </w:r>
    </w:p>
    <w:p w:rsidR="004929BA" w:rsidRPr="002557D3" w:rsidRDefault="004929BA" w:rsidP="004929BA">
      <w:pPr>
        <w:spacing w:before="240" w:after="240" w:line="360" w:lineRule="auto"/>
        <w:ind w:left="426"/>
        <w:contextualSpacing/>
        <w:jc w:val="both"/>
        <w:rPr>
          <w:rFonts w:ascii="Palatino Linotype" w:eastAsia="Calibri" w:hAnsi="Palatino Linotype" w:cs="Arial"/>
          <w:sz w:val="24"/>
          <w:szCs w:val="24"/>
          <w:lang w:val="es-MX"/>
        </w:rPr>
      </w:pPr>
    </w:p>
    <w:p w:rsidR="004929BA" w:rsidRPr="002557D3" w:rsidRDefault="004929BA" w:rsidP="004929BA">
      <w:pPr>
        <w:keepNext/>
        <w:keepLines/>
        <w:spacing w:before="240" w:after="0"/>
        <w:outlineLvl w:val="0"/>
        <w:rPr>
          <w:rFonts w:ascii="Palatino Linotype" w:eastAsia="Calibri" w:hAnsi="Palatino Linotype" w:cstheme="majorBidi"/>
          <w:b/>
          <w:sz w:val="24"/>
          <w:szCs w:val="24"/>
          <w:lang w:val="es-MX"/>
        </w:rPr>
      </w:pPr>
      <w:bookmarkStart w:id="4" w:name="_Toc517086227"/>
      <w:r w:rsidRPr="002557D3">
        <w:rPr>
          <w:rFonts w:ascii="Palatino Linotype" w:eastAsia="Calibri" w:hAnsi="Palatino Linotype" w:cstheme="majorBidi"/>
          <w:b/>
          <w:sz w:val="24"/>
          <w:szCs w:val="24"/>
          <w:lang w:val="es-MX"/>
        </w:rPr>
        <w:t>TERCERO.</w:t>
      </w:r>
      <w:bookmarkStart w:id="5" w:name="_Toc477891854"/>
      <w:r w:rsidRPr="002557D3">
        <w:rPr>
          <w:rFonts w:ascii="Palatino Linotype" w:eastAsia="Calibri" w:hAnsi="Palatino Linotype" w:cstheme="majorBidi"/>
          <w:b/>
          <w:sz w:val="24"/>
          <w:szCs w:val="24"/>
          <w:lang w:val="es-MX"/>
        </w:rPr>
        <w:t xml:space="preserve"> De la causales de sobreseimiento</w:t>
      </w:r>
      <w:r w:rsidRPr="002557D3">
        <w:rPr>
          <w:rFonts w:ascii="Palatino Linotype" w:eastAsiaTheme="majorEastAsia" w:hAnsi="Palatino Linotype" w:cstheme="majorBidi"/>
          <w:b/>
          <w:sz w:val="24"/>
          <w:szCs w:val="24"/>
          <w:lang w:val="es-MX"/>
        </w:rPr>
        <w:t>.</w:t>
      </w:r>
      <w:bookmarkEnd w:id="4"/>
      <w:bookmarkEnd w:id="5"/>
      <w:r w:rsidRPr="002557D3">
        <w:rPr>
          <w:rFonts w:ascii="Palatino Linotype" w:eastAsiaTheme="majorEastAsia" w:hAnsi="Palatino Linotype" w:cs="Arial"/>
          <w:b/>
          <w:sz w:val="24"/>
          <w:szCs w:val="24"/>
          <w:lang w:val="es-MX"/>
        </w:rPr>
        <w:t xml:space="preserve"> </w:t>
      </w:r>
    </w:p>
    <w:p w:rsidR="004929BA" w:rsidRPr="002557D3" w:rsidRDefault="004929BA" w:rsidP="004929BA">
      <w:pPr>
        <w:rPr>
          <w:lang w:val="es-MX"/>
        </w:rPr>
      </w:pPr>
    </w:p>
    <w:p w:rsidR="007B52C2" w:rsidRPr="002557D3" w:rsidRDefault="004929BA" w:rsidP="004929BA">
      <w:pPr>
        <w:numPr>
          <w:ilvl w:val="0"/>
          <w:numId w:val="2"/>
        </w:numPr>
        <w:spacing w:after="0" w:line="360" w:lineRule="auto"/>
        <w:ind w:left="426" w:hanging="426"/>
        <w:contextualSpacing/>
        <w:jc w:val="both"/>
        <w:rPr>
          <w:rFonts w:ascii="Palatino Linotype" w:eastAsia="Calibri" w:hAnsi="Palatino Linotype" w:cs="Arial"/>
          <w:b/>
          <w:i/>
          <w:sz w:val="24"/>
          <w:szCs w:val="24"/>
          <w:lang w:val="es-MX" w:eastAsia="es-ES"/>
        </w:rPr>
      </w:pPr>
      <w:r w:rsidRPr="002557D3">
        <w:rPr>
          <w:rFonts w:ascii="Palatino Linotype" w:eastAsia="Calibri" w:hAnsi="Palatino Linotype" w:cs="Arial"/>
          <w:sz w:val="24"/>
          <w:szCs w:val="24"/>
          <w:lang w:val="es-MX" w:eastAsia="es-ES"/>
        </w:rPr>
        <w:t xml:space="preserve">De lo inicialmente solicitado por </w:t>
      </w:r>
      <w:r w:rsidR="00301079" w:rsidRPr="00D855F7">
        <w:rPr>
          <w:rFonts w:ascii="Palatino Linotype" w:eastAsia="Calibri" w:hAnsi="Palatino Linotype" w:cs="Arial"/>
          <w:b/>
          <w:sz w:val="24"/>
          <w:szCs w:val="24"/>
          <w:highlight w:val="black"/>
          <w:lang w:val="es-MX" w:eastAsia="es-ES"/>
        </w:rPr>
        <w:t>--------------</w:t>
      </w:r>
      <w:r w:rsidR="00D855F7" w:rsidRPr="00D855F7">
        <w:rPr>
          <w:rFonts w:ascii="Palatino Linotype" w:eastAsia="Calibri" w:hAnsi="Palatino Linotype" w:cs="Arial"/>
          <w:b/>
          <w:sz w:val="24"/>
          <w:szCs w:val="24"/>
          <w:highlight w:val="black"/>
          <w:lang w:val="es-MX" w:eastAsia="es-ES"/>
        </w:rPr>
        <w:t>------</w:t>
      </w:r>
      <w:r w:rsidR="007B52C2" w:rsidRPr="002557D3">
        <w:rPr>
          <w:rFonts w:ascii="Palatino Linotype" w:eastAsia="Calibri" w:hAnsi="Palatino Linotype" w:cs="Arial"/>
          <w:sz w:val="24"/>
          <w:szCs w:val="24"/>
          <w:lang w:val="es-MX" w:eastAsia="es-ES"/>
        </w:rPr>
        <w:t>, se puede observar que el encargado</w:t>
      </w:r>
      <w:r w:rsidRPr="002557D3">
        <w:rPr>
          <w:rFonts w:ascii="Palatino Linotype" w:eastAsia="Calibri" w:hAnsi="Palatino Linotype" w:cs="Arial"/>
          <w:sz w:val="24"/>
          <w:szCs w:val="24"/>
          <w:lang w:val="es-MX" w:eastAsia="es-ES"/>
        </w:rPr>
        <w:t xml:space="preserve"> de la Unidad de Transparencia </w:t>
      </w:r>
      <w:r w:rsidR="007B52C2" w:rsidRPr="002557D3">
        <w:rPr>
          <w:rFonts w:ascii="Palatino Linotype" w:eastAsia="Calibri" w:hAnsi="Palatino Linotype" w:cs="Arial"/>
          <w:sz w:val="24"/>
          <w:szCs w:val="24"/>
          <w:lang w:val="es-MX" w:eastAsia="es-ES"/>
        </w:rPr>
        <w:t xml:space="preserve">notificó el oficio MATEOATE/IP/047/2017 de fecha veinticuatro </w:t>
      </w:r>
      <w:r w:rsidR="00AD4DB9" w:rsidRPr="002557D3">
        <w:rPr>
          <w:rFonts w:ascii="Palatino Linotype" w:eastAsia="Calibri" w:hAnsi="Palatino Linotype" w:cs="Arial"/>
          <w:sz w:val="24"/>
          <w:szCs w:val="24"/>
          <w:lang w:val="es-MX" w:eastAsia="es-ES"/>
        </w:rPr>
        <w:t xml:space="preserve">(24) </w:t>
      </w:r>
      <w:r w:rsidR="007B52C2" w:rsidRPr="002557D3">
        <w:rPr>
          <w:rFonts w:ascii="Palatino Linotype" w:eastAsia="Calibri" w:hAnsi="Palatino Linotype" w:cs="Arial"/>
          <w:sz w:val="24"/>
          <w:szCs w:val="24"/>
          <w:lang w:val="es-MX" w:eastAsia="es-ES"/>
        </w:rPr>
        <w:t>de abril del año en curso, mediante el cual informó que la Tesorería Municipal refería que únicamente se llevó a cabo un convivio de fin de año para todos los servidores públicos del municipio, el cual incluyo a los del Sistema DIF Municipal y a los de ODAPAS, teniendo un costo total de $328.500.00</w:t>
      </w:r>
      <w:r w:rsidR="00124A8A" w:rsidRPr="002557D3">
        <w:rPr>
          <w:rFonts w:ascii="Palatino Linotype" w:eastAsia="Calibri" w:hAnsi="Palatino Linotype" w:cs="Arial"/>
          <w:sz w:val="24"/>
          <w:szCs w:val="24"/>
          <w:lang w:val="es-MX" w:eastAsia="es-ES"/>
        </w:rPr>
        <w:t xml:space="preserve"> (Trecientos veinte ocho mil quinientos) más IVA, dicho evento contó con la asistencia de 900 personas, incluyó la renta de del salón, menú de comida de 3 tiempos, música en vivo, centros de mesa, loza, mantelería, mobiliario, resultando así un promedio por persona de $365.00 (trecientos sesenta y cinco pesos) más IVA., para la contratación del servicio se llevó a cabo el proceso adquisitivo de acuerdo a la normatividad aplicable eligiendo la mejor opción en cuanto a costo y calidad, a dicha respuesta se adjuntó la factura del costo total del convivio. </w:t>
      </w:r>
    </w:p>
    <w:p w:rsidR="00124A8A" w:rsidRPr="002557D3" w:rsidRDefault="00124A8A" w:rsidP="00124A8A">
      <w:pPr>
        <w:spacing w:after="0" w:line="360" w:lineRule="auto"/>
        <w:ind w:left="426" w:right="49"/>
        <w:contextualSpacing/>
        <w:jc w:val="both"/>
        <w:rPr>
          <w:rFonts w:ascii="Palatino Linotype" w:hAnsi="Palatino Linotype"/>
          <w:sz w:val="24"/>
          <w:szCs w:val="24"/>
          <w:lang w:val="es-MX"/>
        </w:rPr>
      </w:pPr>
    </w:p>
    <w:p w:rsidR="00415F6D" w:rsidRPr="002557D3" w:rsidRDefault="004929BA" w:rsidP="004929BA">
      <w:pPr>
        <w:numPr>
          <w:ilvl w:val="0"/>
          <w:numId w:val="2"/>
        </w:numPr>
        <w:spacing w:after="0" w:line="360" w:lineRule="auto"/>
        <w:ind w:left="426" w:right="49" w:hanging="426"/>
        <w:contextualSpacing/>
        <w:jc w:val="both"/>
        <w:rPr>
          <w:rFonts w:ascii="Palatino Linotype" w:hAnsi="Palatino Linotype"/>
          <w:sz w:val="24"/>
          <w:szCs w:val="24"/>
          <w:lang w:val="es-MX"/>
        </w:rPr>
      </w:pPr>
      <w:r w:rsidRPr="002557D3">
        <w:rPr>
          <w:rFonts w:ascii="Palatino Linotype" w:hAnsi="Palatino Linotype"/>
          <w:sz w:val="24"/>
          <w:szCs w:val="24"/>
          <w:lang w:val="es-MX"/>
        </w:rPr>
        <w:t xml:space="preserve">Luego entonces, derivado de la respuesta emitida, </w:t>
      </w:r>
      <w:r w:rsidR="00301079" w:rsidRPr="00D855F7">
        <w:rPr>
          <w:rFonts w:ascii="Palatino Linotype" w:hAnsi="Palatino Linotype"/>
          <w:b/>
          <w:sz w:val="24"/>
          <w:szCs w:val="24"/>
          <w:highlight w:val="black"/>
          <w:lang w:val="es-MX"/>
        </w:rPr>
        <w:t>---------------</w:t>
      </w:r>
      <w:bookmarkStart w:id="6" w:name="_GoBack"/>
      <w:bookmarkEnd w:id="6"/>
      <w:r w:rsidR="00D855F7" w:rsidRPr="00D855F7">
        <w:rPr>
          <w:rFonts w:ascii="Palatino Linotype" w:hAnsi="Palatino Linotype"/>
          <w:b/>
          <w:sz w:val="24"/>
          <w:szCs w:val="24"/>
          <w:highlight w:val="black"/>
          <w:lang w:val="es-MX"/>
        </w:rPr>
        <w:t>------</w:t>
      </w:r>
      <w:r w:rsidRPr="002557D3">
        <w:rPr>
          <w:rFonts w:ascii="Palatino Linotype" w:hAnsi="Palatino Linotype"/>
          <w:b/>
          <w:sz w:val="24"/>
          <w:szCs w:val="24"/>
          <w:lang w:val="es-MX"/>
        </w:rPr>
        <w:t xml:space="preserve"> </w:t>
      </w:r>
      <w:r w:rsidRPr="002557D3">
        <w:rPr>
          <w:rFonts w:ascii="Palatino Linotype" w:hAnsi="Palatino Linotype"/>
          <w:sz w:val="24"/>
          <w:szCs w:val="24"/>
          <w:lang w:val="es-MX"/>
        </w:rPr>
        <w:t xml:space="preserve">interpone su recurso de revisión a través del cual se inconforma y refiere que </w:t>
      </w:r>
      <w:r w:rsidR="00124A8A" w:rsidRPr="002557D3">
        <w:rPr>
          <w:rFonts w:ascii="Palatino Linotype" w:hAnsi="Palatino Linotype"/>
          <w:sz w:val="24"/>
          <w:szCs w:val="24"/>
          <w:lang w:val="es-MX"/>
        </w:rPr>
        <w:t>la</w:t>
      </w:r>
      <w:r w:rsidRPr="002557D3">
        <w:rPr>
          <w:rFonts w:ascii="Palatino Linotype" w:hAnsi="Palatino Linotype"/>
          <w:sz w:val="24"/>
          <w:szCs w:val="24"/>
          <w:lang w:val="es-MX"/>
        </w:rPr>
        <w:t xml:space="preserve"> respuesta</w:t>
      </w:r>
      <w:r w:rsidR="00124A8A" w:rsidRPr="002557D3">
        <w:rPr>
          <w:rFonts w:ascii="Palatino Linotype" w:hAnsi="Palatino Linotype"/>
          <w:sz w:val="24"/>
          <w:szCs w:val="24"/>
          <w:lang w:val="es-MX"/>
        </w:rPr>
        <w:t xml:space="preserve"> es incompleta al no haberle </w:t>
      </w:r>
      <w:r w:rsidR="00415F6D" w:rsidRPr="002557D3">
        <w:rPr>
          <w:rFonts w:ascii="Palatino Linotype" w:hAnsi="Palatino Linotype"/>
          <w:sz w:val="24"/>
          <w:szCs w:val="24"/>
          <w:lang w:val="es-MX"/>
        </w:rPr>
        <w:t>informad “…</w:t>
      </w:r>
      <w:r w:rsidR="00415F6D" w:rsidRPr="002557D3">
        <w:rPr>
          <w:rFonts w:ascii="Palatino Linotype" w:eastAsia="MS Mincho" w:hAnsi="Palatino Linotype" w:cs="Times New Roman"/>
          <w:i/>
          <w:lang w:eastAsia="es-ES"/>
        </w:rPr>
        <w:t xml:space="preserve"> cuánto se pagó por la música, que grupo amenizó el evento, que se dio de comer, que se dio de beber, cuánto costó la renta del lugar y el nombre del lugar.”</w:t>
      </w:r>
    </w:p>
    <w:p w:rsidR="004929BA" w:rsidRPr="002557D3" w:rsidRDefault="004929BA" w:rsidP="004929BA">
      <w:pPr>
        <w:ind w:left="720"/>
        <w:contextualSpacing/>
        <w:rPr>
          <w:rFonts w:ascii="Palatino Linotype" w:eastAsia="MS Mincho" w:hAnsi="Palatino Linotype" w:cs="Times New Roman"/>
          <w:sz w:val="24"/>
          <w:szCs w:val="24"/>
          <w:lang w:val="es-ES_tradnl" w:eastAsia="es-ES"/>
        </w:rPr>
      </w:pPr>
    </w:p>
    <w:p w:rsidR="004929BA" w:rsidRPr="002557D3" w:rsidRDefault="004929BA" w:rsidP="004929BA">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2557D3">
        <w:rPr>
          <w:rFonts w:ascii="Palatino Linotype" w:eastAsia="MS Mincho" w:hAnsi="Palatino Linotype"/>
          <w:sz w:val="24"/>
          <w:szCs w:val="24"/>
          <w:lang w:val="es-ES_tradnl" w:eastAsia="es-ES"/>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4929BA" w:rsidRPr="002557D3" w:rsidRDefault="004929BA" w:rsidP="004929BA">
      <w:pPr>
        <w:spacing w:after="0" w:line="360" w:lineRule="auto"/>
        <w:ind w:left="720"/>
        <w:contextualSpacing/>
        <w:rPr>
          <w:rFonts w:ascii="Palatino Linotype" w:eastAsia="MS Mincho" w:hAnsi="Palatino Linotype" w:cs="Times New Roman"/>
          <w:sz w:val="24"/>
          <w:szCs w:val="24"/>
          <w:lang w:val="es-ES_tradnl" w:eastAsia="es-ES"/>
        </w:rPr>
      </w:pPr>
    </w:p>
    <w:p w:rsidR="00415F6D" w:rsidRPr="002557D3" w:rsidRDefault="004929BA" w:rsidP="004929BA">
      <w:pPr>
        <w:numPr>
          <w:ilvl w:val="0"/>
          <w:numId w:val="2"/>
        </w:numPr>
        <w:spacing w:after="0" w:line="360" w:lineRule="auto"/>
        <w:ind w:right="49"/>
        <w:contextualSpacing/>
        <w:jc w:val="both"/>
        <w:rPr>
          <w:rFonts w:ascii="Palatino Linotype" w:eastAsia="MS Mincho" w:hAnsi="Palatino Linotype" w:cstheme="majorBidi"/>
          <w:sz w:val="24"/>
          <w:szCs w:val="24"/>
          <w:lang w:val="es-ES_tradnl" w:eastAsia="es-ES"/>
        </w:rPr>
      </w:pPr>
      <w:r w:rsidRPr="002557D3">
        <w:rPr>
          <w:rFonts w:ascii="Palatino Linotype" w:eastAsia="Calibri" w:hAnsi="Palatino Linotype" w:cs="Arial"/>
          <w:sz w:val="24"/>
          <w:szCs w:val="24"/>
          <w:lang w:val="es-MX" w:eastAsia="es-ES"/>
        </w:rPr>
        <w:t xml:space="preserve">Posteriormente en la sustanciación del procedimiento el </w:t>
      </w:r>
      <w:r w:rsidRPr="002557D3">
        <w:rPr>
          <w:rFonts w:ascii="Palatino Linotype" w:eastAsia="Calibri" w:hAnsi="Palatino Linotype" w:cs="Arial"/>
          <w:b/>
          <w:sz w:val="24"/>
          <w:szCs w:val="24"/>
          <w:lang w:val="es-MX" w:eastAsia="es-ES"/>
        </w:rPr>
        <w:t>SUJETO OBLIGADO</w:t>
      </w:r>
      <w:r w:rsidRPr="002557D3">
        <w:rPr>
          <w:rFonts w:ascii="Palatino Linotype" w:eastAsia="Calibri" w:hAnsi="Palatino Linotype" w:cs="Arial"/>
          <w:sz w:val="24"/>
          <w:szCs w:val="24"/>
          <w:lang w:val="es-MX" w:eastAsia="es-ES"/>
        </w:rPr>
        <w:t xml:space="preserve"> </w:t>
      </w:r>
      <w:r w:rsidRPr="002557D3">
        <w:rPr>
          <w:rFonts w:ascii="Palatino Linotype" w:eastAsia="MS Mincho" w:hAnsi="Palatino Linotype" w:cstheme="majorBidi"/>
          <w:sz w:val="24"/>
          <w:szCs w:val="24"/>
          <w:lang w:val="es-ES_tradnl" w:eastAsia="es-ES"/>
        </w:rPr>
        <w:t>estando en tiempo y forma</w:t>
      </w:r>
      <w:r w:rsidRPr="002557D3">
        <w:rPr>
          <w:rFonts w:ascii="Palatino Linotype" w:eastAsia="Calibri" w:hAnsi="Palatino Linotype" w:cs="Arial"/>
          <w:sz w:val="24"/>
          <w:szCs w:val="24"/>
          <w:lang w:val="es-MX" w:eastAsia="es-ES"/>
        </w:rPr>
        <w:t xml:space="preserve"> presentó su respectivo informe justificado</w:t>
      </w:r>
      <w:r w:rsidRPr="002557D3">
        <w:rPr>
          <w:rFonts w:ascii="Palatino Linotype" w:eastAsia="MS Mincho" w:hAnsi="Palatino Linotype" w:cstheme="majorBidi"/>
          <w:sz w:val="24"/>
          <w:szCs w:val="24"/>
          <w:lang w:val="es-ES_tradnl" w:eastAsia="es-ES"/>
        </w:rPr>
        <w:t xml:space="preserve">, mismo que fue del conocimiento del particular, mediante el cual se </w:t>
      </w:r>
      <w:r w:rsidR="00415F6D" w:rsidRPr="002557D3">
        <w:rPr>
          <w:rFonts w:ascii="Palatino Linotype" w:eastAsia="MS Mincho" w:hAnsi="Palatino Linotype" w:cstheme="majorBidi"/>
          <w:sz w:val="24"/>
          <w:szCs w:val="24"/>
          <w:lang w:val="es-ES_tradnl" w:eastAsia="es-ES"/>
        </w:rPr>
        <w:t xml:space="preserve">le </w:t>
      </w:r>
      <w:r w:rsidRPr="002557D3">
        <w:rPr>
          <w:rFonts w:ascii="Palatino Linotype" w:eastAsia="MS Mincho" w:hAnsi="Palatino Linotype" w:cstheme="majorBidi"/>
          <w:sz w:val="24"/>
          <w:szCs w:val="24"/>
          <w:lang w:val="es-ES_tradnl" w:eastAsia="es-ES"/>
        </w:rPr>
        <w:t>informa los</w:t>
      </w:r>
      <w:r w:rsidR="00415F6D" w:rsidRPr="002557D3">
        <w:rPr>
          <w:rFonts w:ascii="Palatino Linotype" w:eastAsia="MS Mincho" w:hAnsi="Palatino Linotype" w:cstheme="majorBidi"/>
          <w:sz w:val="24"/>
          <w:szCs w:val="24"/>
          <w:lang w:val="es-ES_tradnl" w:eastAsia="es-ES"/>
        </w:rPr>
        <w:t xml:space="preserve"> siguiente:</w:t>
      </w:r>
    </w:p>
    <w:p w:rsidR="00415F6D" w:rsidRPr="002557D3" w:rsidRDefault="00857C08" w:rsidP="00415F6D">
      <w:pPr>
        <w:pStyle w:val="Prrafodelista"/>
        <w:ind w:left="0"/>
        <w:rPr>
          <w:rFonts w:ascii="Palatino Linotype" w:eastAsia="MS Mincho" w:hAnsi="Palatino Linotype" w:cstheme="majorBidi"/>
          <w:sz w:val="24"/>
          <w:szCs w:val="24"/>
          <w:lang w:val="es-ES_tradnl" w:eastAsia="es-ES"/>
        </w:rPr>
      </w:pPr>
      <w:r w:rsidRPr="002557D3">
        <w:rPr>
          <w:noProof/>
          <w:lang w:val="es-MX" w:eastAsia="es-MX"/>
        </w:rPr>
        <mc:AlternateContent>
          <mc:Choice Requires="wps">
            <w:drawing>
              <wp:anchor distT="0" distB="0" distL="114300" distR="114300" simplePos="0" relativeHeight="251659264" behindDoc="0" locked="0" layoutInCell="1" allowOverlap="1" wp14:anchorId="2B3161C0" wp14:editId="207FBC39">
                <wp:simplePos x="0" y="0"/>
                <wp:positionH relativeFrom="column">
                  <wp:posOffset>-213360</wp:posOffset>
                </wp:positionH>
                <wp:positionV relativeFrom="paragraph">
                  <wp:posOffset>217170</wp:posOffset>
                </wp:positionV>
                <wp:extent cx="5943600" cy="18764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5943600" cy="1876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F122A" id="Rectángulo 2" o:spid="_x0000_s1026" style="position:absolute;margin-left:-16.8pt;margin-top:17.1pt;width:468pt;height:14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" filled="f" strokecolor="red" strokeweight="1pt"/>
            </w:pict>
          </mc:Fallback>
        </mc:AlternateContent>
      </w:r>
    </w:p>
    <w:p w:rsidR="00415F6D" w:rsidRPr="002557D3" w:rsidRDefault="00415F6D" w:rsidP="00415F6D">
      <w:pPr>
        <w:pStyle w:val="Prrafodelista"/>
        <w:ind w:left="0"/>
        <w:jc w:val="both"/>
        <w:rPr>
          <w:rFonts w:ascii="Palatino Linotype" w:eastAsia="MS Mincho" w:hAnsi="Palatino Linotype" w:cstheme="majorBidi"/>
          <w:sz w:val="24"/>
          <w:szCs w:val="24"/>
          <w:lang w:val="es-ES_tradnl" w:eastAsia="es-ES"/>
        </w:rPr>
      </w:pPr>
      <w:r w:rsidRPr="002557D3">
        <w:rPr>
          <w:noProof/>
          <w:lang w:val="es-MX" w:eastAsia="es-MX"/>
        </w:rPr>
        <w:drawing>
          <wp:inline distT="0" distB="0" distL="0" distR="0" wp14:anchorId="1B03707B" wp14:editId="0D31B3C0">
            <wp:extent cx="5524500" cy="695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863" t="43082" r="21607" b="48827"/>
                    <a:stretch/>
                  </pic:blipFill>
                  <pic:spPr bwMode="auto">
                    <a:xfrm>
                      <a:off x="0" y="0"/>
                      <a:ext cx="5524500" cy="695325"/>
                    </a:xfrm>
                    <a:prstGeom prst="rect">
                      <a:avLst/>
                    </a:prstGeom>
                    <a:ln>
                      <a:noFill/>
                    </a:ln>
                    <a:extLst>
                      <a:ext uri="{53640926-AAD7-44D8-BBD7-CCE9431645EC}">
                        <a14:shadowObscured xmlns:a14="http://schemas.microsoft.com/office/drawing/2010/main"/>
                      </a:ext>
                    </a:extLst>
                  </pic:spPr>
                </pic:pic>
              </a:graphicData>
            </a:graphic>
          </wp:inline>
        </w:drawing>
      </w:r>
    </w:p>
    <w:p w:rsidR="00415F6D" w:rsidRPr="002557D3" w:rsidRDefault="00415F6D" w:rsidP="00415F6D">
      <w:pPr>
        <w:spacing w:after="0" w:line="360" w:lineRule="auto"/>
        <w:ind w:right="49"/>
        <w:contextualSpacing/>
        <w:jc w:val="both"/>
        <w:rPr>
          <w:rFonts w:ascii="Palatino Linotype" w:eastAsia="MS Mincho" w:hAnsi="Palatino Linotype" w:cstheme="majorBidi"/>
          <w:sz w:val="24"/>
          <w:szCs w:val="24"/>
          <w:lang w:val="es-ES_tradnl" w:eastAsia="es-ES"/>
        </w:rPr>
      </w:pPr>
      <w:r w:rsidRPr="002557D3">
        <w:rPr>
          <w:noProof/>
          <w:lang w:val="es-MX" w:eastAsia="es-MX"/>
        </w:rPr>
        <w:drawing>
          <wp:inline distT="0" distB="0" distL="0" distR="0" wp14:anchorId="5B3F9199" wp14:editId="4781CE51">
            <wp:extent cx="5590072" cy="18954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086" t="31458" r="21163" b="40714"/>
                    <a:stretch/>
                  </pic:blipFill>
                  <pic:spPr bwMode="auto">
                    <a:xfrm>
                      <a:off x="0" y="0"/>
                      <a:ext cx="5590072" cy="1895475"/>
                    </a:xfrm>
                    <a:prstGeom prst="rect">
                      <a:avLst/>
                    </a:prstGeom>
                    <a:ln>
                      <a:noFill/>
                    </a:ln>
                    <a:extLst>
                      <a:ext uri="{53640926-AAD7-44D8-BBD7-CCE9431645EC}">
                        <a14:shadowObscured xmlns:a14="http://schemas.microsoft.com/office/drawing/2010/main"/>
                      </a:ext>
                    </a:extLst>
                  </pic:spPr>
                </pic:pic>
              </a:graphicData>
            </a:graphic>
          </wp:inline>
        </w:drawing>
      </w:r>
    </w:p>
    <w:p w:rsidR="00415F6D" w:rsidRPr="002557D3" w:rsidRDefault="00415F6D" w:rsidP="00415F6D">
      <w:pPr>
        <w:pStyle w:val="Prrafodelista"/>
        <w:rPr>
          <w:rFonts w:ascii="Palatino Linotype" w:eastAsia="MS Mincho" w:hAnsi="Palatino Linotype" w:cstheme="majorBidi"/>
          <w:sz w:val="24"/>
          <w:szCs w:val="24"/>
          <w:lang w:val="es-ES_tradnl" w:eastAsia="es-ES"/>
        </w:rPr>
      </w:pPr>
    </w:p>
    <w:p w:rsidR="00DA190F" w:rsidRPr="002557D3" w:rsidRDefault="004929BA" w:rsidP="00DA190F">
      <w:pPr>
        <w:numPr>
          <w:ilvl w:val="0"/>
          <w:numId w:val="2"/>
        </w:numPr>
        <w:spacing w:before="240" w:after="360" w:line="360" w:lineRule="auto"/>
        <w:ind w:left="426" w:right="49" w:hanging="426"/>
        <w:contextualSpacing/>
        <w:jc w:val="both"/>
        <w:rPr>
          <w:rFonts w:ascii="Palatino Linotype" w:eastAsia="MS Mincho" w:hAnsi="Palatino Linotype"/>
          <w:sz w:val="24"/>
          <w:szCs w:val="24"/>
          <w:lang w:val="es-ES_tradnl" w:eastAsia="es-ES"/>
        </w:rPr>
      </w:pPr>
      <w:r w:rsidRPr="002557D3">
        <w:rPr>
          <w:rFonts w:ascii="Palatino Linotype" w:eastAsia="MS Mincho" w:hAnsi="Palatino Linotype" w:cstheme="majorBidi"/>
          <w:sz w:val="24"/>
          <w:szCs w:val="24"/>
          <w:lang w:val="es-ES_tradnl" w:eastAsia="es-ES"/>
        </w:rPr>
        <w:lastRenderedPageBreak/>
        <w:t xml:space="preserve"> </w:t>
      </w:r>
      <w:r w:rsidRPr="002557D3">
        <w:rPr>
          <w:rFonts w:ascii="Palatino Linotype" w:eastAsia="MS Mincho" w:hAnsi="Palatino Linotype"/>
          <w:sz w:val="24"/>
          <w:szCs w:val="24"/>
          <w:lang w:val="es-ES_tradnl" w:eastAsia="es-ES"/>
        </w:rPr>
        <w:t>Ahora bien es de observar que la información que se proporciona a través del informe justificado ha dejado satisfecho el derecho de acceso a la información al haber proporcionado las documentales en donde se contiene la información  solicitada por el recur</w:t>
      </w:r>
      <w:r w:rsidR="00DA190F" w:rsidRPr="002557D3">
        <w:rPr>
          <w:rFonts w:ascii="Palatino Linotype" w:eastAsia="MS Mincho" w:hAnsi="Palatino Linotype"/>
          <w:sz w:val="24"/>
          <w:szCs w:val="24"/>
          <w:lang w:val="es-ES_tradnl" w:eastAsia="es-ES"/>
        </w:rPr>
        <w:t>rente y que fue materia del medio de impugnación, dado que a través del informe se informa al particular:</w:t>
      </w:r>
    </w:p>
    <w:p w:rsidR="00857C08" w:rsidRPr="002557D3" w:rsidRDefault="00857C08" w:rsidP="00857C08">
      <w:pPr>
        <w:pStyle w:val="Prrafodelista"/>
        <w:numPr>
          <w:ilvl w:val="0"/>
          <w:numId w:val="1"/>
        </w:numPr>
        <w:spacing w:before="240" w:after="360" w:line="360" w:lineRule="auto"/>
        <w:ind w:left="851" w:right="709"/>
        <w:jc w:val="both"/>
        <w:rPr>
          <w:rFonts w:ascii="Palatino Linotype" w:eastAsia="MS Mincho" w:hAnsi="Palatino Linotype"/>
          <w:b/>
          <w:sz w:val="24"/>
          <w:szCs w:val="24"/>
          <w:lang w:val="es-ES_tradnl" w:eastAsia="es-ES"/>
        </w:rPr>
      </w:pPr>
      <w:r w:rsidRPr="002557D3">
        <w:rPr>
          <w:rFonts w:ascii="Palatino Linotype" w:eastAsia="MS Mincho" w:hAnsi="Palatino Linotype"/>
          <w:b/>
          <w:sz w:val="24"/>
          <w:szCs w:val="24"/>
          <w:lang w:val="es-ES_tradnl" w:eastAsia="es-ES"/>
        </w:rPr>
        <w:t>Se precisó el tema del grupo musical y el nombre del mismo;</w:t>
      </w:r>
    </w:p>
    <w:p w:rsidR="00DA190F" w:rsidRPr="002557D3" w:rsidRDefault="00DA190F" w:rsidP="00857C08">
      <w:pPr>
        <w:pStyle w:val="Prrafodelista"/>
        <w:numPr>
          <w:ilvl w:val="0"/>
          <w:numId w:val="1"/>
        </w:numPr>
        <w:spacing w:before="240" w:after="360" w:line="360" w:lineRule="auto"/>
        <w:ind w:left="851" w:right="709"/>
        <w:jc w:val="both"/>
        <w:rPr>
          <w:rFonts w:ascii="Palatino Linotype" w:eastAsia="MS Mincho" w:hAnsi="Palatino Linotype"/>
          <w:b/>
          <w:sz w:val="24"/>
          <w:szCs w:val="24"/>
          <w:lang w:val="es-ES_tradnl" w:eastAsia="es-ES"/>
        </w:rPr>
      </w:pPr>
      <w:r w:rsidRPr="002557D3">
        <w:rPr>
          <w:rFonts w:ascii="Palatino Linotype" w:eastAsia="MS Mincho" w:hAnsi="Palatino Linotype"/>
          <w:b/>
          <w:sz w:val="24"/>
          <w:szCs w:val="24"/>
          <w:lang w:val="es-ES_tradnl" w:eastAsia="es-ES"/>
        </w:rPr>
        <w:t>Alimentos que se ofrecieron en el evento</w:t>
      </w:r>
      <w:r w:rsidR="00857C08" w:rsidRPr="002557D3">
        <w:rPr>
          <w:rFonts w:ascii="Palatino Linotype" w:eastAsia="MS Mincho" w:hAnsi="Palatino Linotype"/>
          <w:b/>
          <w:sz w:val="24"/>
          <w:szCs w:val="24"/>
          <w:lang w:val="es-ES_tradnl" w:eastAsia="es-ES"/>
        </w:rPr>
        <w:t>;</w:t>
      </w:r>
    </w:p>
    <w:p w:rsidR="00DA190F" w:rsidRPr="002557D3" w:rsidRDefault="00DA190F" w:rsidP="00857C08">
      <w:pPr>
        <w:pStyle w:val="Prrafodelista"/>
        <w:numPr>
          <w:ilvl w:val="0"/>
          <w:numId w:val="1"/>
        </w:numPr>
        <w:spacing w:before="240" w:after="360" w:line="360" w:lineRule="auto"/>
        <w:ind w:left="851" w:right="709"/>
        <w:jc w:val="both"/>
        <w:rPr>
          <w:rFonts w:ascii="Palatino Linotype" w:eastAsia="MS Mincho" w:hAnsi="Palatino Linotype"/>
          <w:b/>
          <w:sz w:val="24"/>
          <w:szCs w:val="24"/>
          <w:lang w:val="es-ES_tradnl" w:eastAsia="es-ES"/>
        </w:rPr>
      </w:pPr>
      <w:r w:rsidRPr="002557D3">
        <w:rPr>
          <w:rFonts w:ascii="Palatino Linotype" w:eastAsia="MS Mincho" w:hAnsi="Palatino Linotype"/>
          <w:b/>
          <w:sz w:val="24"/>
          <w:szCs w:val="24"/>
          <w:lang w:val="es-ES_tradnl" w:eastAsia="es-ES"/>
        </w:rPr>
        <w:t>Bebidas que se consumieron</w:t>
      </w:r>
      <w:r w:rsidR="00857C08" w:rsidRPr="002557D3">
        <w:rPr>
          <w:rFonts w:ascii="Palatino Linotype" w:eastAsia="MS Mincho" w:hAnsi="Palatino Linotype"/>
          <w:b/>
          <w:sz w:val="24"/>
          <w:szCs w:val="24"/>
          <w:lang w:val="es-ES_tradnl" w:eastAsia="es-ES"/>
        </w:rPr>
        <w:t xml:space="preserve">; </w:t>
      </w:r>
    </w:p>
    <w:p w:rsidR="00DA190F" w:rsidRPr="002557D3" w:rsidRDefault="00DA190F" w:rsidP="00857C08">
      <w:pPr>
        <w:pStyle w:val="Prrafodelista"/>
        <w:numPr>
          <w:ilvl w:val="0"/>
          <w:numId w:val="1"/>
        </w:numPr>
        <w:spacing w:before="240" w:after="360" w:line="360" w:lineRule="auto"/>
        <w:ind w:left="851" w:right="709"/>
        <w:jc w:val="both"/>
        <w:rPr>
          <w:rFonts w:ascii="Palatino Linotype" w:eastAsia="MS Mincho" w:hAnsi="Palatino Linotype"/>
          <w:b/>
          <w:sz w:val="24"/>
          <w:szCs w:val="24"/>
          <w:lang w:val="es-ES_tradnl" w:eastAsia="es-ES"/>
        </w:rPr>
      </w:pPr>
      <w:r w:rsidRPr="002557D3">
        <w:rPr>
          <w:rFonts w:ascii="Palatino Linotype" w:eastAsia="MS Mincho" w:hAnsi="Palatino Linotype"/>
          <w:b/>
          <w:sz w:val="24"/>
          <w:szCs w:val="24"/>
          <w:lang w:val="es-ES_tradnl" w:eastAsia="es-ES"/>
        </w:rPr>
        <w:t>Aclaraci</w:t>
      </w:r>
      <w:r w:rsidR="00857C08" w:rsidRPr="002557D3">
        <w:rPr>
          <w:rFonts w:ascii="Palatino Linotype" w:eastAsia="MS Mincho" w:hAnsi="Palatino Linotype"/>
          <w:b/>
          <w:sz w:val="24"/>
          <w:szCs w:val="24"/>
          <w:lang w:val="es-ES_tradnl" w:eastAsia="es-ES"/>
        </w:rPr>
        <w:t>ón sobre el tema d</w:t>
      </w:r>
      <w:r w:rsidRPr="002557D3">
        <w:rPr>
          <w:rFonts w:ascii="Palatino Linotype" w:eastAsia="MS Mincho" w:hAnsi="Palatino Linotype"/>
          <w:b/>
          <w:sz w:val="24"/>
          <w:szCs w:val="24"/>
          <w:lang w:val="es-ES_tradnl" w:eastAsia="es-ES"/>
        </w:rPr>
        <w:t>e</w:t>
      </w:r>
      <w:r w:rsidR="00857C08" w:rsidRPr="002557D3">
        <w:rPr>
          <w:rFonts w:ascii="Palatino Linotype" w:eastAsia="MS Mincho" w:hAnsi="Palatino Linotype"/>
          <w:b/>
          <w:sz w:val="24"/>
          <w:szCs w:val="24"/>
          <w:lang w:val="es-ES_tradnl" w:eastAsia="es-ES"/>
        </w:rPr>
        <w:t xml:space="preserve"> </w:t>
      </w:r>
      <w:r w:rsidRPr="002557D3">
        <w:rPr>
          <w:rFonts w:ascii="Palatino Linotype" w:eastAsia="MS Mincho" w:hAnsi="Palatino Linotype"/>
          <w:b/>
          <w:sz w:val="24"/>
          <w:szCs w:val="24"/>
          <w:lang w:val="es-ES_tradnl" w:eastAsia="es-ES"/>
        </w:rPr>
        <w:t xml:space="preserve">las bebidas </w:t>
      </w:r>
      <w:r w:rsidR="00857C08" w:rsidRPr="002557D3">
        <w:rPr>
          <w:rFonts w:ascii="Palatino Linotype" w:eastAsia="MS Mincho" w:hAnsi="Palatino Linotype"/>
          <w:b/>
          <w:sz w:val="24"/>
          <w:szCs w:val="24"/>
          <w:lang w:val="es-ES_tradnl" w:eastAsia="es-ES"/>
        </w:rPr>
        <w:t>alcohólicas;</w:t>
      </w:r>
    </w:p>
    <w:p w:rsidR="00DA190F" w:rsidRPr="002557D3" w:rsidRDefault="00857C08" w:rsidP="009179DD">
      <w:pPr>
        <w:pStyle w:val="Prrafodelista"/>
        <w:numPr>
          <w:ilvl w:val="0"/>
          <w:numId w:val="1"/>
        </w:numPr>
        <w:spacing w:before="240" w:after="360" w:line="360" w:lineRule="auto"/>
        <w:ind w:left="851" w:right="709"/>
        <w:jc w:val="both"/>
        <w:rPr>
          <w:rFonts w:ascii="Palatino Linotype" w:eastAsia="MS Mincho" w:hAnsi="Palatino Linotype"/>
          <w:b/>
          <w:sz w:val="24"/>
          <w:szCs w:val="24"/>
          <w:lang w:val="es-ES_tradnl" w:eastAsia="es-ES"/>
        </w:rPr>
      </w:pPr>
      <w:r w:rsidRPr="002557D3">
        <w:rPr>
          <w:rFonts w:ascii="Palatino Linotype" w:eastAsia="MS Mincho" w:hAnsi="Palatino Linotype"/>
          <w:b/>
          <w:sz w:val="24"/>
          <w:szCs w:val="24"/>
          <w:lang w:val="es-ES_tradnl" w:eastAsia="es-ES"/>
        </w:rPr>
        <w:t>Se precisó el tema de la renta del salón.</w:t>
      </w:r>
    </w:p>
    <w:p w:rsidR="004929BA" w:rsidRPr="002557D3" w:rsidRDefault="00DA190F" w:rsidP="00C73B99">
      <w:pPr>
        <w:numPr>
          <w:ilvl w:val="0"/>
          <w:numId w:val="2"/>
        </w:numPr>
        <w:spacing w:before="240" w:after="360" w:line="360" w:lineRule="auto"/>
        <w:ind w:left="426" w:right="49" w:hanging="426"/>
        <w:contextualSpacing/>
        <w:jc w:val="both"/>
        <w:rPr>
          <w:rFonts w:ascii="Palatino Linotype" w:eastAsia="MS Mincho" w:hAnsi="Palatino Linotype"/>
          <w:sz w:val="24"/>
          <w:szCs w:val="24"/>
          <w:lang w:val="es-ES_tradnl" w:eastAsia="es-ES"/>
        </w:rPr>
      </w:pPr>
      <w:r w:rsidRPr="002557D3">
        <w:rPr>
          <w:rFonts w:ascii="Palatino Linotype" w:eastAsia="MS Mincho" w:hAnsi="Palatino Linotype"/>
          <w:sz w:val="24"/>
          <w:szCs w:val="24"/>
          <w:lang w:val="es-ES_tradnl" w:eastAsia="es-ES"/>
        </w:rPr>
        <w:t xml:space="preserve"> </w:t>
      </w:r>
      <w:r w:rsidR="009179DD" w:rsidRPr="002557D3">
        <w:rPr>
          <w:rFonts w:ascii="Palatino Linotype" w:eastAsia="MS Mincho" w:hAnsi="Palatino Linotype"/>
          <w:sz w:val="24"/>
          <w:szCs w:val="24"/>
          <w:lang w:val="es-ES_tradnl" w:eastAsia="es-ES"/>
        </w:rPr>
        <w:t>P</w:t>
      </w:r>
      <w:r w:rsidR="004929BA" w:rsidRPr="002557D3">
        <w:rPr>
          <w:rFonts w:ascii="Palatino Linotype" w:eastAsia="MS Mincho" w:hAnsi="Palatino Linotype"/>
          <w:sz w:val="24"/>
          <w:szCs w:val="24"/>
          <w:lang w:val="es-ES_tradnl" w:eastAsia="es-ES"/>
        </w:rPr>
        <w:t xml:space="preserve">or lo tanto, este órgano garante debe revisar a través del medio de impugnación que el </w:t>
      </w:r>
      <w:r w:rsidR="004929BA" w:rsidRPr="002557D3">
        <w:rPr>
          <w:rFonts w:ascii="Palatino Linotype" w:eastAsia="MS Mincho" w:hAnsi="Palatino Linotype"/>
          <w:b/>
          <w:sz w:val="24"/>
          <w:szCs w:val="24"/>
          <w:lang w:val="es-ES_tradnl" w:eastAsia="es-ES"/>
        </w:rPr>
        <w:t>SUJETO OBLIGADO</w:t>
      </w:r>
      <w:r w:rsidR="004929BA" w:rsidRPr="002557D3">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w:t>
      </w:r>
    </w:p>
    <w:p w:rsidR="004929BA" w:rsidRPr="002557D3" w:rsidRDefault="004929BA" w:rsidP="004929BA">
      <w:pPr>
        <w:spacing w:line="256" w:lineRule="auto"/>
        <w:ind w:left="720" w:right="616"/>
        <w:contextualSpacing/>
        <w:jc w:val="both"/>
        <w:rPr>
          <w:rFonts w:ascii="Palatino Linotype" w:eastAsia="MS Mincho" w:hAnsi="Palatino Linotype"/>
          <w:b/>
          <w:i/>
          <w:lang w:val="es-ES_tradnl" w:eastAsia="es-ES"/>
        </w:rPr>
      </w:pPr>
    </w:p>
    <w:p w:rsidR="004929BA" w:rsidRPr="002557D3" w:rsidRDefault="004929BA" w:rsidP="004929BA">
      <w:pPr>
        <w:spacing w:line="256" w:lineRule="auto"/>
        <w:ind w:left="720" w:right="616"/>
        <w:contextualSpacing/>
        <w:jc w:val="both"/>
        <w:rPr>
          <w:rFonts w:ascii="Palatino Linotype" w:eastAsia="MS Mincho" w:hAnsi="Palatino Linotype"/>
          <w:i/>
          <w:lang w:val="es-ES_tradnl" w:eastAsia="es-ES"/>
        </w:rPr>
      </w:pPr>
      <w:r w:rsidRPr="002557D3">
        <w:rPr>
          <w:rFonts w:ascii="Palatino Linotype" w:eastAsia="MS Mincho" w:hAnsi="Palatino Linotype"/>
          <w:b/>
          <w:i/>
          <w:lang w:val="es-ES_tradnl" w:eastAsia="es-ES"/>
        </w:rPr>
        <w:t>Artículo 11.</w:t>
      </w:r>
      <w:r w:rsidRPr="002557D3">
        <w:rPr>
          <w:rFonts w:ascii="Palatino Linotype" w:eastAsia="MS Mincho" w:hAnsi="Palatino Linotype"/>
          <w:i/>
          <w:lang w:val="es-ES_tradnl" w:eastAsia="es-ES"/>
        </w:rPr>
        <w:t xml:space="preserve"> En la generación,</w:t>
      </w:r>
      <w:r w:rsidRPr="002557D3">
        <w:rPr>
          <w:rFonts w:ascii="Palatino Linotype" w:eastAsia="MS Mincho" w:hAnsi="Palatino Linotype"/>
          <w:b/>
          <w:i/>
          <w:lang w:val="es-ES_tradnl" w:eastAsia="es-ES"/>
        </w:rPr>
        <w:t xml:space="preserve"> publicación y </w:t>
      </w:r>
      <w:r w:rsidRPr="002557D3">
        <w:rPr>
          <w:rFonts w:ascii="Palatino Linotype" w:eastAsia="MS Mincho" w:hAnsi="Palatino Linotype"/>
          <w:b/>
          <w:i/>
          <w:u w:val="single"/>
          <w:lang w:val="es-ES_tradnl" w:eastAsia="es-ES"/>
        </w:rPr>
        <w:t>entrega de información se deberá</w:t>
      </w:r>
      <w:r w:rsidRPr="002557D3">
        <w:rPr>
          <w:rFonts w:ascii="Palatino Linotype" w:eastAsia="MS Mincho" w:hAnsi="Palatino Linotype"/>
          <w:b/>
          <w:i/>
          <w:lang w:val="es-ES_tradnl" w:eastAsia="es-ES"/>
        </w:rPr>
        <w:t xml:space="preserve"> garantizar que ésta sea accesible, actualizada, completa, congruente, confiable, verificable, veraz, integral, oportuna y expedita,</w:t>
      </w:r>
      <w:r w:rsidRPr="002557D3">
        <w:rPr>
          <w:rFonts w:ascii="Palatino Linotype" w:eastAsia="MS Mincho" w:hAnsi="Palatino Linotype"/>
          <w:i/>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4929BA" w:rsidRPr="002557D3" w:rsidRDefault="004929BA" w:rsidP="004929BA">
      <w:pPr>
        <w:spacing w:after="0" w:line="360" w:lineRule="auto"/>
        <w:ind w:left="426" w:right="49"/>
        <w:contextualSpacing/>
        <w:jc w:val="both"/>
        <w:rPr>
          <w:rFonts w:ascii="Palatino Linotype" w:eastAsia="MS Mincho" w:hAnsi="Palatino Linotype" w:cs="Times New Roman"/>
          <w:sz w:val="24"/>
          <w:szCs w:val="24"/>
          <w:lang w:val="es-ES_tradnl" w:eastAsia="es-ES"/>
        </w:rPr>
      </w:pPr>
    </w:p>
    <w:p w:rsidR="004929BA" w:rsidRPr="002557D3" w:rsidRDefault="004929BA" w:rsidP="004929BA">
      <w:pPr>
        <w:numPr>
          <w:ilvl w:val="0"/>
          <w:numId w:val="2"/>
        </w:numPr>
        <w:spacing w:line="360" w:lineRule="auto"/>
        <w:ind w:left="426" w:hanging="426"/>
        <w:contextualSpacing/>
        <w:jc w:val="both"/>
        <w:rPr>
          <w:rFonts w:ascii="Palatino Linotype" w:eastAsia="MS Mincho" w:hAnsi="Palatino Linotype"/>
          <w:sz w:val="24"/>
          <w:szCs w:val="24"/>
          <w:lang w:val="es-ES_tradnl" w:eastAsia="es-ES"/>
        </w:rPr>
      </w:pPr>
      <w:r w:rsidRPr="002557D3">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w:t>
      </w:r>
      <w:r w:rsidRPr="002557D3">
        <w:rPr>
          <w:rFonts w:ascii="Palatino Linotype" w:eastAsia="MS Mincho" w:hAnsi="Palatino Linotype"/>
          <w:sz w:val="24"/>
          <w:szCs w:val="24"/>
          <w:lang w:val="es-ES_tradnl" w:eastAsia="es-ES"/>
        </w:rPr>
        <w:lastRenderedPageBreak/>
        <w:t xml:space="preserve">proporcionada por parte de los </w:t>
      </w:r>
      <w:r w:rsidRPr="002557D3">
        <w:rPr>
          <w:rFonts w:ascii="Palatino Linotype" w:eastAsia="MS Mincho" w:hAnsi="Palatino Linotype"/>
          <w:b/>
          <w:sz w:val="24"/>
          <w:szCs w:val="24"/>
          <w:lang w:val="es-ES_tradnl" w:eastAsia="es-ES"/>
        </w:rPr>
        <w:t>SUJETOS OBLIGADOS</w:t>
      </w:r>
      <w:r w:rsidRPr="002557D3">
        <w:rPr>
          <w:rFonts w:ascii="Palatino Linotype" w:eastAsia="MS Mincho" w:hAnsi="Palatino Linotype"/>
          <w:sz w:val="24"/>
          <w:szCs w:val="24"/>
          <w:lang w:val="es-ES_tradnl" w:eastAsia="es-ES"/>
        </w:rPr>
        <w:t>, en ese sentido se procede a citar el siguiente Criterio:</w:t>
      </w:r>
    </w:p>
    <w:p w:rsidR="004929BA" w:rsidRPr="002557D3" w:rsidRDefault="004929BA" w:rsidP="004929BA">
      <w:pPr>
        <w:tabs>
          <w:tab w:val="left" w:pos="8222"/>
        </w:tabs>
        <w:spacing w:before="240" w:after="360" w:line="360" w:lineRule="auto"/>
        <w:ind w:left="720" w:right="567"/>
        <w:contextualSpacing/>
        <w:jc w:val="both"/>
        <w:rPr>
          <w:rFonts w:ascii="Palatino Linotype" w:eastAsia="MS Mincho" w:hAnsi="Palatino Linotype" w:cs="Arial"/>
          <w:b/>
          <w:i/>
          <w:lang w:val="es-MX" w:eastAsia="es-ES"/>
        </w:rPr>
      </w:pPr>
    </w:p>
    <w:p w:rsidR="004929BA" w:rsidRPr="002557D3" w:rsidRDefault="004929BA" w:rsidP="004929BA">
      <w:pPr>
        <w:tabs>
          <w:tab w:val="left" w:pos="8222"/>
        </w:tabs>
        <w:spacing w:before="240" w:after="360" w:line="360" w:lineRule="auto"/>
        <w:ind w:left="720" w:right="567"/>
        <w:contextualSpacing/>
        <w:jc w:val="both"/>
        <w:rPr>
          <w:rFonts w:ascii="Palatino Linotype" w:eastAsia="MS Mincho" w:hAnsi="Palatino Linotype" w:cs="Arial"/>
          <w:i/>
          <w:lang w:val="es-MX" w:eastAsia="es-ES"/>
        </w:rPr>
      </w:pPr>
      <w:r w:rsidRPr="002557D3">
        <w:rPr>
          <w:rFonts w:ascii="Palatino Linotype" w:eastAsia="MS Mincho" w:hAnsi="Palatino Linotype" w:cs="Arial"/>
          <w:b/>
          <w:i/>
          <w:lang w:val="es-MX" w:eastAsia="es-ES"/>
        </w:rPr>
        <w:t>El Instituto Federal de Acceso a la Información y Protección de Datos no cuenta con facultades para pronunciarse respecto de la veracidad de los documentos proporcionados por los sujetos obligados.</w:t>
      </w:r>
      <w:r w:rsidRPr="002557D3">
        <w:rPr>
          <w:rFonts w:ascii="Palatino Linotype" w:eastAsia="MS Mincho" w:hAnsi="Palatino Linotype" w:cs="Arial"/>
          <w:i/>
          <w:lang w:val="es-MX"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929BA" w:rsidRPr="002557D3" w:rsidRDefault="004929BA" w:rsidP="004929BA">
      <w:pPr>
        <w:tabs>
          <w:tab w:val="left" w:pos="8222"/>
        </w:tabs>
        <w:spacing w:before="240" w:after="360" w:line="360" w:lineRule="auto"/>
        <w:ind w:left="720"/>
        <w:contextualSpacing/>
        <w:jc w:val="both"/>
        <w:rPr>
          <w:rFonts w:ascii="Palatino Linotype" w:eastAsia="MS Mincho" w:hAnsi="Palatino Linotype" w:cs="Arial"/>
          <w:i/>
          <w:lang w:val="es-MX" w:eastAsia="es-ES"/>
        </w:rPr>
      </w:pPr>
      <w:r w:rsidRPr="002557D3">
        <w:rPr>
          <w:rFonts w:ascii="Palatino Linotype" w:eastAsia="MS Mincho" w:hAnsi="Palatino Linotype" w:cs="Arial"/>
          <w:i/>
          <w:lang w:val="es-MX" w:eastAsia="es-ES"/>
        </w:rPr>
        <w:t>Expedientes:</w:t>
      </w:r>
    </w:p>
    <w:p w:rsidR="004929BA" w:rsidRPr="002557D3" w:rsidRDefault="004929BA" w:rsidP="004929BA">
      <w:pPr>
        <w:tabs>
          <w:tab w:val="left" w:pos="8222"/>
        </w:tabs>
        <w:spacing w:before="240" w:after="360" w:line="360" w:lineRule="auto"/>
        <w:ind w:left="720"/>
        <w:contextualSpacing/>
        <w:jc w:val="both"/>
        <w:rPr>
          <w:rFonts w:ascii="Palatino Linotype" w:eastAsia="MS Mincho" w:hAnsi="Palatino Linotype" w:cs="Arial"/>
          <w:i/>
          <w:lang w:val="es-MX" w:eastAsia="es-ES"/>
        </w:rPr>
      </w:pPr>
      <w:r w:rsidRPr="002557D3">
        <w:rPr>
          <w:rFonts w:ascii="Palatino Linotype" w:eastAsia="MS Mincho" w:hAnsi="Palatino Linotype" w:cs="Arial"/>
          <w:i/>
          <w:lang w:val="es-MX" w:eastAsia="es-ES"/>
        </w:rPr>
        <w:t>2440/07 Comisión Federal de Electricidad - Alonso Lujambio Irazábal</w:t>
      </w:r>
    </w:p>
    <w:p w:rsidR="004929BA" w:rsidRPr="002557D3" w:rsidRDefault="004929BA" w:rsidP="004929BA">
      <w:pPr>
        <w:tabs>
          <w:tab w:val="left" w:pos="8222"/>
        </w:tabs>
        <w:spacing w:before="240" w:after="360" w:line="360" w:lineRule="auto"/>
        <w:ind w:left="720"/>
        <w:contextualSpacing/>
        <w:jc w:val="both"/>
        <w:rPr>
          <w:rFonts w:ascii="Palatino Linotype" w:eastAsia="MS Mincho" w:hAnsi="Palatino Linotype" w:cs="Arial"/>
          <w:i/>
          <w:lang w:val="es-MX" w:eastAsia="es-ES"/>
        </w:rPr>
      </w:pPr>
      <w:r w:rsidRPr="002557D3">
        <w:rPr>
          <w:rFonts w:ascii="Palatino Linotype" w:eastAsia="MS Mincho" w:hAnsi="Palatino Linotype" w:cs="Arial"/>
          <w:i/>
          <w:lang w:val="es-MX" w:eastAsia="es-ES"/>
        </w:rPr>
        <w:t>0113/09 Instituto de Seguridad y Servicios Sociales de los Trabajadores del</w:t>
      </w:r>
    </w:p>
    <w:p w:rsidR="004929BA" w:rsidRPr="002557D3" w:rsidRDefault="004929BA" w:rsidP="004929BA">
      <w:pPr>
        <w:tabs>
          <w:tab w:val="left" w:pos="8222"/>
        </w:tabs>
        <w:spacing w:before="240" w:after="360" w:line="360" w:lineRule="auto"/>
        <w:ind w:left="720"/>
        <w:contextualSpacing/>
        <w:jc w:val="both"/>
        <w:rPr>
          <w:rFonts w:ascii="Palatino Linotype" w:eastAsia="MS Mincho" w:hAnsi="Palatino Linotype" w:cs="Arial"/>
          <w:i/>
          <w:lang w:val="es-MX" w:eastAsia="es-ES"/>
        </w:rPr>
      </w:pPr>
      <w:r w:rsidRPr="002557D3">
        <w:rPr>
          <w:rFonts w:ascii="Palatino Linotype" w:eastAsia="MS Mincho" w:hAnsi="Palatino Linotype" w:cs="Arial"/>
          <w:i/>
          <w:lang w:val="es-MX" w:eastAsia="es-ES"/>
        </w:rPr>
        <w:t>Estado – Alonso Lujambio Irazábal</w:t>
      </w:r>
    </w:p>
    <w:p w:rsidR="004929BA" w:rsidRPr="002557D3" w:rsidRDefault="004929BA" w:rsidP="004929BA">
      <w:pPr>
        <w:tabs>
          <w:tab w:val="left" w:pos="8222"/>
        </w:tabs>
        <w:spacing w:before="240" w:after="360" w:line="360" w:lineRule="auto"/>
        <w:ind w:left="720"/>
        <w:contextualSpacing/>
        <w:jc w:val="both"/>
        <w:rPr>
          <w:rFonts w:ascii="Palatino Linotype" w:eastAsia="MS Mincho" w:hAnsi="Palatino Linotype" w:cs="Arial"/>
          <w:i/>
          <w:lang w:val="es-MX" w:eastAsia="es-ES"/>
        </w:rPr>
      </w:pPr>
      <w:r w:rsidRPr="002557D3">
        <w:rPr>
          <w:rFonts w:ascii="Palatino Linotype" w:eastAsia="MS Mincho" w:hAnsi="Palatino Linotype" w:cs="Arial"/>
          <w:i/>
          <w:lang w:val="es-MX" w:eastAsia="es-ES"/>
        </w:rPr>
        <w:t xml:space="preserve">1624/09 Instituto Nacional para la Educación de los Adultos - María </w:t>
      </w:r>
      <w:proofErr w:type="spellStart"/>
      <w:r w:rsidRPr="002557D3">
        <w:rPr>
          <w:rFonts w:ascii="Palatino Linotype" w:eastAsia="MS Mincho" w:hAnsi="Palatino Linotype" w:cs="Arial"/>
          <w:i/>
          <w:lang w:val="es-MX" w:eastAsia="es-ES"/>
        </w:rPr>
        <w:t>Marván</w:t>
      </w:r>
      <w:proofErr w:type="spellEnd"/>
      <w:r w:rsidRPr="002557D3">
        <w:rPr>
          <w:rFonts w:ascii="Palatino Linotype" w:eastAsia="MS Mincho" w:hAnsi="Palatino Linotype" w:cs="Arial"/>
          <w:i/>
          <w:lang w:val="es-MX" w:eastAsia="es-ES"/>
        </w:rPr>
        <w:t xml:space="preserve"> Laborde</w:t>
      </w:r>
    </w:p>
    <w:p w:rsidR="004929BA" w:rsidRPr="002557D3" w:rsidRDefault="004929BA" w:rsidP="004929BA">
      <w:pPr>
        <w:tabs>
          <w:tab w:val="left" w:pos="8222"/>
        </w:tabs>
        <w:spacing w:before="240" w:after="360" w:line="360" w:lineRule="auto"/>
        <w:ind w:left="720"/>
        <w:contextualSpacing/>
        <w:jc w:val="both"/>
        <w:rPr>
          <w:rFonts w:ascii="Palatino Linotype" w:eastAsia="MS Mincho" w:hAnsi="Palatino Linotype" w:cs="Arial"/>
          <w:i/>
          <w:lang w:val="es-MX" w:eastAsia="es-ES"/>
        </w:rPr>
      </w:pPr>
      <w:r w:rsidRPr="002557D3">
        <w:rPr>
          <w:rFonts w:ascii="Palatino Linotype" w:eastAsia="MS Mincho" w:hAnsi="Palatino Linotype" w:cs="Arial"/>
          <w:i/>
          <w:lang w:val="es-MX" w:eastAsia="es-ES"/>
        </w:rPr>
        <w:t xml:space="preserve">2395/09 Secretaría de Economía - María </w:t>
      </w:r>
      <w:proofErr w:type="spellStart"/>
      <w:r w:rsidRPr="002557D3">
        <w:rPr>
          <w:rFonts w:ascii="Palatino Linotype" w:eastAsia="MS Mincho" w:hAnsi="Palatino Linotype" w:cs="Arial"/>
          <w:i/>
          <w:lang w:val="es-MX" w:eastAsia="es-ES"/>
        </w:rPr>
        <w:t>Marván</w:t>
      </w:r>
      <w:proofErr w:type="spellEnd"/>
      <w:r w:rsidRPr="002557D3">
        <w:rPr>
          <w:rFonts w:ascii="Palatino Linotype" w:eastAsia="MS Mincho" w:hAnsi="Palatino Linotype" w:cs="Arial"/>
          <w:i/>
          <w:lang w:val="es-MX" w:eastAsia="es-ES"/>
        </w:rPr>
        <w:t xml:space="preserve"> Laborde</w:t>
      </w:r>
    </w:p>
    <w:p w:rsidR="004929BA" w:rsidRPr="002557D3" w:rsidRDefault="004929BA" w:rsidP="004929BA">
      <w:pPr>
        <w:tabs>
          <w:tab w:val="left" w:pos="8222"/>
        </w:tabs>
        <w:spacing w:before="240" w:after="360" w:line="360" w:lineRule="auto"/>
        <w:ind w:left="720" w:right="567"/>
        <w:contextualSpacing/>
        <w:jc w:val="both"/>
        <w:rPr>
          <w:rFonts w:ascii="Palatino Linotype" w:eastAsia="MS Mincho" w:hAnsi="Palatino Linotype" w:cs="Arial"/>
          <w:i/>
          <w:lang w:val="es-MX" w:eastAsia="es-ES"/>
        </w:rPr>
      </w:pPr>
      <w:r w:rsidRPr="002557D3">
        <w:rPr>
          <w:rFonts w:ascii="Palatino Linotype" w:eastAsia="MS Mincho" w:hAnsi="Palatino Linotype" w:cs="Arial"/>
          <w:i/>
          <w:lang w:val="es-MX" w:eastAsia="es-ES"/>
        </w:rPr>
        <w:t xml:space="preserve">0837/10 Administración Portuaria Integral de Veracruz, S.A. de C.V. – María </w:t>
      </w:r>
      <w:proofErr w:type="spellStart"/>
      <w:r w:rsidRPr="002557D3">
        <w:rPr>
          <w:rFonts w:ascii="Palatino Linotype" w:eastAsia="MS Mincho" w:hAnsi="Palatino Linotype" w:cs="Arial"/>
          <w:i/>
          <w:lang w:val="es-MX" w:eastAsia="es-ES"/>
        </w:rPr>
        <w:t>Marván</w:t>
      </w:r>
      <w:proofErr w:type="spellEnd"/>
      <w:r w:rsidRPr="002557D3">
        <w:rPr>
          <w:rFonts w:ascii="Palatino Linotype" w:eastAsia="MS Mincho" w:hAnsi="Palatino Linotype" w:cs="Arial"/>
          <w:i/>
          <w:lang w:val="es-MX" w:eastAsia="es-ES"/>
        </w:rPr>
        <w:t xml:space="preserve"> Laborde.</w:t>
      </w:r>
    </w:p>
    <w:p w:rsidR="004929BA" w:rsidRPr="002557D3" w:rsidRDefault="004929BA" w:rsidP="004929BA">
      <w:pPr>
        <w:numPr>
          <w:ilvl w:val="0"/>
          <w:numId w:val="2"/>
        </w:numPr>
        <w:spacing w:after="0" w:line="360" w:lineRule="auto"/>
        <w:ind w:left="426" w:hanging="426"/>
        <w:contextualSpacing/>
        <w:jc w:val="both"/>
        <w:rPr>
          <w:rFonts w:ascii="Palatino Linotype" w:eastAsia="MS Mincho" w:hAnsi="Palatino Linotype"/>
          <w:sz w:val="24"/>
          <w:szCs w:val="24"/>
          <w:lang w:val="es-ES_tradnl" w:eastAsia="es-ES"/>
        </w:rPr>
      </w:pPr>
      <w:r w:rsidRPr="002557D3">
        <w:rPr>
          <w:rFonts w:ascii="Palatino Linotype" w:eastAsia="MS Mincho" w:hAnsi="Palatino Linotype"/>
          <w:sz w:val="24"/>
          <w:szCs w:val="24"/>
          <w:lang w:val="es-ES_tradnl" w:eastAsia="es-ES"/>
        </w:rPr>
        <w:t xml:space="preserve">Por ende, cuando por cualquier motivo quede sin materia el recurso, es decir que el </w:t>
      </w:r>
      <w:r w:rsidRPr="002557D3">
        <w:rPr>
          <w:rFonts w:ascii="Palatino Linotype" w:eastAsia="MS Mincho" w:hAnsi="Palatino Linotype"/>
          <w:b/>
          <w:sz w:val="24"/>
          <w:szCs w:val="24"/>
          <w:lang w:val="es-ES_tradnl" w:eastAsia="es-ES"/>
        </w:rPr>
        <w:t>SUJETO OBLIGADO</w:t>
      </w:r>
      <w:r w:rsidRPr="002557D3">
        <w:rPr>
          <w:rFonts w:ascii="Palatino Linotype" w:eastAsia="MS Mincho" w:hAnsi="Palatino Linotype"/>
          <w:sz w:val="24"/>
          <w:szCs w:val="24"/>
          <w:lang w:val="es-ES_tradnl" w:eastAsia="es-ES"/>
        </w:rPr>
        <w:t xml:space="preserve"> cause una afectación al derecho de acce</w:t>
      </w:r>
      <w:r w:rsidR="003F1034" w:rsidRPr="002557D3">
        <w:rPr>
          <w:rFonts w:ascii="Palatino Linotype" w:eastAsia="MS Mincho" w:hAnsi="Palatino Linotype"/>
          <w:sz w:val="24"/>
          <w:szCs w:val="24"/>
          <w:lang w:val="es-ES_tradnl" w:eastAsia="es-ES"/>
        </w:rPr>
        <w:t xml:space="preserve">so a la </w:t>
      </w:r>
      <w:r w:rsidR="003F1034" w:rsidRPr="002557D3">
        <w:rPr>
          <w:rFonts w:ascii="Palatino Linotype" w:eastAsia="MS Mincho" w:hAnsi="Palatino Linotype"/>
          <w:sz w:val="24"/>
          <w:szCs w:val="24"/>
          <w:lang w:val="es-ES_tradnl" w:eastAsia="es-ES"/>
        </w:rPr>
        <w:lastRenderedPageBreak/>
        <w:t>información por la una</w:t>
      </w:r>
      <w:r w:rsidRPr="002557D3">
        <w:rPr>
          <w:rFonts w:ascii="Palatino Linotype" w:eastAsia="MS Mincho" w:hAnsi="Palatino Linotype"/>
          <w:sz w:val="24"/>
          <w:szCs w:val="24"/>
          <w:lang w:val="es-ES_tradnl" w:eastAsia="es-ES"/>
        </w:rPr>
        <w:t xml:space="preserve"> de respuesta</w:t>
      </w:r>
      <w:r w:rsidR="003F1034" w:rsidRPr="002557D3">
        <w:rPr>
          <w:rFonts w:ascii="Palatino Linotype" w:eastAsia="MS Mincho" w:hAnsi="Palatino Linotype"/>
          <w:sz w:val="24"/>
          <w:szCs w:val="24"/>
          <w:lang w:val="es-ES_tradnl" w:eastAsia="es-ES"/>
        </w:rPr>
        <w:t xml:space="preserve"> incompleta,</w:t>
      </w:r>
      <w:r w:rsidRPr="002557D3">
        <w:rPr>
          <w:rFonts w:ascii="Palatino Linotype" w:eastAsia="MS Mincho" w:hAnsi="Palatino Linotype"/>
          <w:sz w:val="24"/>
          <w:szCs w:val="24"/>
          <w:lang w:val="es-ES_tradnl" w:eastAsia="es-ES"/>
        </w:rPr>
        <w:t xml:space="preserve"> pero en la substanciación del recurso de revisión que es el medio natural e idóneo para restituir o reparar el derecho a través del informe justificado colma este derecho, lo que se traduce como una reparación que hace negar toda controversia al colmar y restituir el mismo.</w:t>
      </w:r>
    </w:p>
    <w:p w:rsidR="004929BA" w:rsidRPr="002557D3" w:rsidRDefault="004929BA" w:rsidP="004929BA">
      <w:pPr>
        <w:spacing w:after="0" w:line="360" w:lineRule="auto"/>
        <w:ind w:left="426"/>
        <w:contextualSpacing/>
        <w:jc w:val="both"/>
        <w:rPr>
          <w:rFonts w:ascii="Palatino Linotype" w:eastAsia="MS Mincho" w:hAnsi="Palatino Linotype"/>
          <w:sz w:val="24"/>
          <w:szCs w:val="24"/>
          <w:lang w:val="es-ES_tradnl" w:eastAsia="es-ES"/>
        </w:rPr>
      </w:pPr>
    </w:p>
    <w:p w:rsidR="004929BA" w:rsidRPr="002557D3" w:rsidRDefault="004929BA" w:rsidP="004929BA">
      <w:pPr>
        <w:numPr>
          <w:ilvl w:val="0"/>
          <w:numId w:val="2"/>
        </w:numPr>
        <w:spacing w:after="0" w:line="360" w:lineRule="auto"/>
        <w:ind w:left="426" w:hanging="426"/>
        <w:contextualSpacing/>
        <w:jc w:val="both"/>
        <w:rPr>
          <w:rFonts w:ascii="Palatino Linotype" w:eastAsia="MS Mincho" w:hAnsi="Palatino Linotype" w:cs="Arial"/>
          <w:i/>
          <w:sz w:val="24"/>
          <w:szCs w:val="24"/>
          <w:lang w:val="es-MX" w:eastAsia="es-ES"/>
        </w:rPr>
      </w:pPr>
      <w:r w:rsidRPr="002557D3">
        <w:rPr>
          <w:rFonts w:ascii="Palatino Linotype" w:eastAsia="MS Mincho" w:hAnsi="Palatino Linotype"/>
          <w:sz w:val="24"/>
          <w:szCs w:val="24"/>
          <w:lang w:val="es-ES_tradnl" w:eastAsia="es-ES"/>
        </w:rPr>
        <w:t xml:space="preserve">En el presente asunto, este Pleno advierte que el </w:t>
      </w:r>
      <w:r w:rsidRPr="002557D3">
        <w:rPr>
          <w:rFonts w:ascii="Palatino Linotype" w:eastAsia="MS Mincho" w:hAnsi="Palatino Linotype"/>
          <w:b/>
          <w:sz w:val="24"/>
          <w:szCs w:val="24"/>
          <w:lang w:val="es-ES_tradnl" w:eastAsia="es-ES"/>
        </w:rPr>
        <w:t>SUJETO OBLIGADO</w:t>
      </w:r>
      <w:r w:rsidRPr="002557D3">
        <w:rPr>
          <w:rFonts w:ascii="Palatino Linotype" w:eastAsia="MS Mincho" w:hAnsi="Palatino Linotype"/>
          <w:sz w:val="24"/>
          <w:szCs w:val="24"/>
          <w:lang w:val="es-ES_tradnl" w:eastAsia="es-ES"/>
        </w:rPr>
        <w:t xml:space="preserve"> con la información remitida en el informe justificado, subsanó la falta de la  </w:t>
      </w:r>
      <w:r w:rsidR="003F1034" w:rsidRPr="002557D3">
        <w:rPr>
          <w:rFonts w:ascii="Palatino Linotype" w:eastAsia="MS Mincho" w:hAnsi="Palatino Linotype"/>
          <w:sz w:val="24"/>
          <w:szCs w:val="24"/>
          <w:lang w:val="es-ES_tradnl" w:eastAsia="es-ES"/>
        </w:rPr>
        <w:t xml:space="preserve">información a la respuesta inicial </w:t>
      </w:r>
      <w:r w:rsidRPr="002557D3">
        <w:rPr>
          <w:rFonts w:ascii="Palatino Linotype" w:eastAsia="MS Mincho" w:hAnsi="Palatino Linotype"/>
          <w:sz w:val="24"/>
          <w:szCs w:val="24"/>
          <w:lang w:val="es-ES_tradnl" w:eastAsia="es-ES"/>
        </w:rPr>
        <w:t>y se otorga la misma, acto que le dio origen al recurso de revisión, motivo por el cual, el mismo quede sin materia, actualizándose de este modo, la hipótesis jurídica contenida en la fracción V del artículo 192 de la Ley en la materia.</w:t>
      </w:r>
    </w:p>
    <w:p w:rsidR="004929BA" w:rsidRPr="002557D3" w:rsidRDefault="004929BA" w:rsidP="004929BA">
      <w:pPr>
        <w:pStyle w:val="Prrafodelista"/>
        <w:spacing w:after="0"/>
        <w:rPr>
          <w:rFonts w:ascii="Palatino Linotype" w:eastAsia="MS Mincho" w:hAnsi="Palatino Linotype" w:cs="Arial"/>
          <w:i/>
          <w:sz w:val="24"/>
          <w:szCs w:val="24"/>
          <w:lang w:val="es-MX" w:eastAsia="es-ES"/>
        </w:rPr>
      </w:pPr>
    </w:p>
    <w:p w:rsidR="004929BA" w:rsidRPr="002557D3" w:rsidRDefault="004929BA" w:rsidP="004929BA">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2557D3">
        <w:rPr>
          <w:rFonts w:ascii="Palatino Linotype" w:eastAsia="MS Mincho" w:hAnsi="Palatino Linotype" w:cs="Times New Roman"/>
          <w:sz w:val="24"/>
          <w:szCs w:val="24"/>
          <w:lang w:val="es-ES_tradnl" w:eastAsia="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2557D3">
        <w:rPr>
          <w:rFonts w:ascii="Palatino Linotype" w:eastAsia="MS Mincho" w:hAnsi="Palatino Linotype" w:cs="Times New Roman"/>
          <w:b/>
          <w:sz w:val="24"/>
          <w:szCs w:val="24"/>
          <w:lang w:val="es-ES_tradnl" w:eastAsia="es-ES"/>
        </w:rPr>
        <w:t>SUJETO OBLIGADO</w:t>
      </w:r>
      <w:r w:rsidRPr="002557D3">
        <w:rPr>
          <w:rFonts w:ascii="Palatino Linotype" w:eastAsia="MS Mincho" w:hAnsi="Palatino Linotype" w:cs="Times New Roman"/>
          <w:sz w:val="24"/>
          <w:szCs w:val="24"/>
          <w:lang w:val="es-ES_tradnl" w:eastAsia="es-ES"/>
        </w:rPr>
        <w:t xml:space="preserve"> o la negativa de no entregar la misma, derivada de la solicitud de información pública.</w:t>
      </w:r>
    </w:p>
    <w:p w:rsidR="004929BA" w:rsidRPr="002557D3" w:rsidRDefault="004929BA" w:rsidP="004929BA">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4929BA" w:rsidRPr="002557D3" w:rsidRDefault="004929BA" w:rsidP="004929BA">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2557D3">
        <w:rPr>
          <w:rFonts w:ascii="Palatino Linotype" w:eastAsia="MS Mincho" w:hAnsi="Palatino Linotype" w:cs="Times New Roman"/>
          <w:sz w:val="24"/>
          <w:szCs w:val="24"/>
          <w:lang w:val="es-ES_tradnl" w:eastAsia="es-ES"/>
        </w:rPr>
        <w:t xml:space="preserve">De este modo, cuando el </w:t>
      </w:r>
      <w:r w:rsidRPr="002557D3">
        <w:rPr>
          <w:rFonts w:ascii="Palatino Linotype" w:eastAsia="MS Mincho" w:hAnsi="Palatino Linotype" w:cs="Times New Roman"/>
          <w:b/>
          <w:sz w:val="24"/>
          <w:szCs w:val="24"/>
          <w:lang w:val="es-ES_tradnl" w:eastAsia="es-ES"/>
        </w:rPr>
        <w:t>SUJETO OBLIGADO</w:t>
      </w:r>
      <w:r w:rsidRPr="002557D3">
        <w:rPr>
          <w:rFonts w:ascii="Palatino Linotype" w:eastAsia="MS Mincho" w:hAnsi="Palatino Linotype" w:cs="Times New Roman"/>
          <w:sz w:val="24"/>
          <w:szCs w:val="24"/>
          <w:lang w:val="es-ES_tradnl" w:eastAsia="es-ES"/>
        </w:rPr>
        <w:t xml:space="preserve">, antes de que se dicte resolución definitiva, </w:t>
      </w:r>
      <w:r w:rsidRPr="002557D3">
        <w:rPr>
          <w:rFonts w:ascii="Palatino Linotype" w:eastAsia="MS Mincho" w:hAnsi="Palatino Linotype" w:cs="Times New Roman"/>
          <w:b/>
          <w:sz w:val="24"/>
          <w:szCs w:val="24"/>
          <w:lang w:val="es-ES_tradnl" w:eastAsia="es-ES"/>
        </w:rPr>
        <w:t>entrega la información solicitada o completa la misma</w:t>
      </w:r>
      <w:r w:rsidRPr="002557D3">
        <w:rPr>
          <w:rFonts w:ascii="Palatino Linotype" w:eastAsia="MS Mincho" w:hAnsi="Palatino Linotype" w:cs="Times New Roman"/>
          <w:sz w:val="24"/>
          <w:szCs w:val="24"/>
          <w:lang w:val="es-ES_tradnl" w:eastAsia="es-ES"/>
        </w:rPr>
        <w:t xml:space="preserve"> que en un primer momento </w:t>
      </w:r>
      <w:r w:rsidRPr="002557D3">
        <w:rPr>
          <w:rFonts w:ascii="Palatino Linotype" w:eastAsia="MS Mincho" w:hAnsi="Palatino Linotype" w:cs="Times New Roman"/>
          <w:b/>
          <w:sz w:val="24"/>
          <w:szCs w:val="24"/>
          <w:lang w:val="es-ES_tradnl" w:eastAsia="es-ES"/>
        </w:rPr>
        <w:t>fue incompleta</w:t>
      </w:r>
      <w:r w:rsidRPr="002557D3">
        <w:rPr>
          <w:rFonts w:ascii="Palatino Linotype" w:eastAsia="MS Mincho" w:hAnsi="Palatino Linotype" w:cs="Times New Roman"/>
          <w:sz w:val="24"/>
          <w:szCs w:val="24"/>
          <w:lang w:val="es-ES_tradnl" w:eastAsia="es-ES"/>
        </w:rPr>
        <w:t xml:space="preserve">, ilegible o no correspondió con lo solicitado; el recurso de revisión que al efecto se haya interpuesto queda sin materia lo que imposibilita el estudio de fondo de la </w:t>
      </w:r>
      <w:proofErr w:type="spellStart"/>
      <w:r w:rsidRPr="002557D3">
        <w:rPr>
          <w:rFonts w:ascii="Palatino Linotype" w:eastAsia="MS Mincho" w:hAnsi="Palatino Linotype" w:cs="Times New Roman"/>
          <w:sz w:val="24"/>
          <w:szCs w:val="24"/>
          <w:lang w:val="es-ES_tradnl" w:eastAsia="es-ES"/>
        </w:rPr>
        <w:t>litis</w:t>
      </w:r>
      <w:proofErr w:type="spellEnd"/>
      <w:r w:rsidRPr="002557D3">
        <w:rPr>
          <w:rFonts w:ascii="Palatino Linotype" w:eastAsia="MS Mincho" w:hAnsi="Palatino Linotype" w:cs="Times New Roman"/>
          <w:sz w:val="24"/>
          <w:szCs w:val="24"/>
          <w:lang w:val="es-ES_tradnl" w:eastAsia="es-ES"/>
        </w:rPr>
        <w:t xml:space="preserve"> planteada, debido a que la afectación </w:t>
      </w:r>
      <w:r w:rsidRPr="002557D3">
        <w:rPr>
          <w:rFonts w:ascii="Palatino Linotype" w:eastAsia="MS Mincho" w:hAnsi="Palatino Linotype" w:cs="Times New Roman"/>
          <w:sz w:val="24"/>
          <w:szCs w:val="24"/>
          <w:lang w:val="es-ES_tradnl" w:eastAsia="es-ES"/>
        </w:rPr>
        <w:lastRenderedPageBreak/>
        <w:t>en su esfera de derechos fue restituida por la propia autoridad que emitió el acto motivo de impugnación.</w:t>
      </w:r>
    </w:p>
    <w:p w:rsidR="004929BA" w:rsidRPr="002557D3" w:rsidRDefault="004929BA" w:rsidP="004929BA">
      <w:pPr>
        <w:ind w:left="720"/>
        <w:contextualSpacing/>
        <w:rPr>
          <w:rFonts w:ascii="Palatino Linotype" w:eastAsia="MS Mincho" w:hAnsi="Palatino Linotype" w:cs="Times New Roman"/>
          <w:sz w:val="24"/>
          <w:szCs w:val="24"/>
          <w:lang w:val="es-ES_tradnl" w:eastAsia="es-ES"/>
        </w:rPr>
      </w:pPr>
    </w:p>
    <w:p w:rsidR="004929BA" w:rsidRPr="002557D3" w:rsidRDefault="004929BA" w:rsidP="004929BA">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2557D3">
        <w:rPr>
          <w:rFonts w:ascii="Palatino Linotype" w:eastAsia="MS Mincho" w:hAnsi="Palatino Linotype" w:cs="Times New Roman"/>
          <w:sz w:val="24"/>
          <w:szCs w:val="24"/>
          <w:lang w:val="es-ES_tradnl" w:eastAsia="es-ES"/>
        </w:rPr>
        <w:t>Sirve de sustento a lo anterior la siguiente jurisprudencia por contradicción, cuyo rubro, texto y datos de identificación son los siguientes:</w:t>
      </w:r>
    </w:p>
    <w:p w:rsidR="004929BA" w:rsidRPr="002557D3" w:rsidRDefault="004929BA" w:rsidP="004929BA">
      <w:pPr>
        <w:spacing w:after="0" w:line="360" w:lineRule="auto"/>
        <w:ind w:left="426"/>
        <w:contextualSpacing/>
        <w:jc w:val="both"/>
        <w:rPr>
          <w:rFonts w:ascii="Palatino Linotype" w:eastAsia="MS Mincho" w:hAnsi="Palatino Linotype" w:cs="Times New Roman"/>
          <w:sz w:val="24"/>
          <w:szCs w:val="24"/>
          <w:lang w:val="es-ES_tradnl" w:eastAsia="es-ES"/>
        </w:rPr>
      </w:pPr>
    </w:p>
    <w:p w:rsidR="004929BA" w:rsidRPr="002557D3" w:rsidRDefault="004929BA" w:rsidP="004929BA">
      <w:pPr>
        <w:spacing w:after="0" w:line="360" w:lineRule="auto"/>
        <w:ind w:left="426" w:right="567"/>
        <w:contextualSpacing/>
        <w:jc w:val="both"/>
        <w:rPr>
          <w:rFonts w:ascii="Palatino Linotype" w:eastAsia="MS Mincho" w:hAnsi="Palatino Linotype" w:cs="Times New Roman"/>
          <w:lang w:val="es-ES_tradnl" w:eastAsia="es-ES"/>
        </w:rPr>
      </w:pPr>
      <w:r w:rsidRPr="002557D3">
        <w:rPr>
          <w:rFonts w:ascii="Palatino Linotype" w:eastAsia="MS Mincho" w:hAnsi="Palatino Linotype" w:cs="Times New Roman"/>
          <w:b/>
          <w:i/>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 </w:t>
      </w:r>
      <w:r w:rsidRPr="002557D3">
        <w:rPr>
          <w:rFonts w:ascii="Palatino Linotype" w:eastAsia="MS Mincho" w:hAnsi="Palatino Linotype" w:cs="Times New Roman"/>
          <w:i/>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4929BA" w:rsidRPr="002557D3" w:rsidRDefault="004929BA" w:rsidP="004929BA">
      <w:pPr>
        <w:spacing w:after="0" w:line="360" w:lineRule="auto"/>
        <w:ind w:left="426"/>
        <w:contextualSpacing/>
        <w:jc w:val="both"/>
        <w:rPr>
          <w:rFonts w:ascii="Palatino Linotype" w:eastAsia="MS Mincho" w:hAnsi="Palatino Linotype" w:cs="Times New Roman"/>
          <w:sz w:val="24"/>
          <w:szCs w:val="24"/>
          <w:lang w:val="es-ES_tradnl" w:eastAsia="es-ES"/>
        </w:rPr>
      </w:pPr>
    </w:p>
    <w:p w:rsidR="004929BA" w:rsidRPr="002557D3" w:rsidRDefault="004929BA" w:rsidP="004929BA">
      <w:pPr>
        <w:numPr>
          <w:ilvl w:val="0"/>
          <w:numId w:val="2"/>
        </w:numPr>
        <w:spacing w:line="360" w:lineRule="auto"/>
        <w:contextualSpacing/>
        <w:jc w:val="both"/>
        <w:rPr>
          <w:rFonts w:ascii="Palatino Linotype" w:eastAsia="MS Mincho" w:hAnsi="Palatino Linotype" w:cs="Times New Roman"/>
          <w:sz w:val="24"/>
          <w:szCs w:val="24"/>
          <w:lang w:val="es-ES_tradnl" w:eastAsia="es-ES"/>
        </w:rPr>
      </w:pPr>
      <w:r w:rsidRPr="002557D3">
        <w:rPr>
          <w:rFonts w:ascii="Palatino Linotype" w:eastAsia="MS Mincho" w:hAnsi="Palatino Linotype" w:cs="Times New Roman"/>
          <w:sz w:val="24"/>
          <w:szCs w:val="24"/>
          <w:lang w:val="es-ES_tradnl" w:eastAsia="es-ES"/>
        </w:rPr>
        <w:lastRenderedPageBreak/>
        <w:t>En este sentido, sirve como criterio orientador para resolución lo que establece el más alto tribunal del país como continuación se muestra:</w:t>
      </w:r>
    </w:p>
    <w:p w:rsidR="004929BA" w:rsidRPr="002557D3" w:rsidRDefault="004929BA" w:rsidP="004929BA">
      <w:pPr>
        <w:spacing w:after="0" w:line="360" w:lineRule="auto"/>
        <w:ind w:left="426"/>
        <w:contextualSpacing/>
        <w:jc w:val="both"/>
        <w:rPr>
          <w:rFonts w:ascii="Palatino Linotype" w:eastAsia="MS Mincho" w:hAnsi="Palatino Linotype" w:cs="Times New Roman"/>
          <w:sz w:val="24"/>
          <w:szCs w:val="24"/>
          <w:lang w:val="es-ES_tradnl" w:eastAsia="es-ES"/>
        </w:rPr>
      </w:pPr>
    </w:p>
    <w:p w:rsidR="004929BA" w:rsidRPr="002557D3" w:rsidRDefault="004929BA" w:rsidP="004929BA">
      <w:pPr>
        <w:spacing w:after="0" w:line="360" w:lineRule="auto"/>
        <w:ind w:left="426" w:right="616"/>
        <w:jc w:val="both"/>
        <w:rPr>
          <w:rFonts w:ascii="Palatino Linotype" w:eastAsia="MS Mincho" w:hAnsi="Palatino Linotype" w:cs="Times New Roman"/>
          <w:i/>
          <w:lang w:val="es-ES_tradnl" w:eastAsia="es-ES"/>
        </w:rPr>
      </w:pPr>
      <w:r w:rsidRPr="002557D3">
        <w:rPr>
          <w:rFonts w:ascii="Palatino Linotype" w:eastAsia="MS Mincho" w:hAnsi="Palatino Linotype" w:cs="Times New Roman"/>
          <w:b/>
          <w:i/>
          <w:lang w:val="es-ES_tradnl" w:eastAsia="es-ES"/>
        </w:rPr>
        <w:t xml:space="preserve">SOBRESEIMIENTO EN EL JUICIO DE AMPARO DIRECTO. IMPIDE EL ESTUDIO DE LAS VIOLACIONES PROCESALES PLANTEADAS EN LOS CONCEPTOS DE VIOLACIÓN. </w:t>
      </w:r>
      <w:r w:rsidRPr="002557D3">
        <w:rPr>
          <w:rFonts w:ascii="Palatino Linotype" w:eastAsia="MS Mincho" w:hAnsi="Palatino Linotype" w:cs="Times New Roman"/>
          <w:i/>
          <w:lang w:val="es-ES_tradnl" w:eastAsia="es-ES"/>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4929BA" w:rsidRPr="002557D3" w:rsidRDefault="004929BA" w:rsidP="004929BA">
      <w:pPr>
        <w:spacing w:after="0" w:line="360" w:lineRule="auto"/>
        <w:ind w:left="426" w:right="616"/>
        <w:jc w:val="both"/>
        <w:rPr>
          <w:rFonts w:ascii="Palatino Linotype" w:eastAsia="MS Mincho" w:hAnsi="Palatino Linotype" w:cs="Times New Roman"/>
          <w:i/>
          <w:lang w:val="es-ES_tradnl" w:eastAsia="es-ES"/>
        </w:rPr>
      </w:pPr>
      <w:r w:rsidRPr="002557D3">
        <w:rPr>
          <w:rFonts w:ascii="Palatino Linotype" w:eastAsia="MS Mincho" w:hAnsi="Palatino Linotype" w:cs="Times New Roman"/>
          <w:i/>
          <w:lang w:val="es-ES_tradnl" w:eastAsia="es-ES"/>
        </w:rPr>
        <w:t>SÉPTIMO TRIBUNAL COLEGIADO EN MATERIA CIVIL DEL PRIMER CIRCUITO.</w:t>
      </w:r>
    </w:p>
    <w:p w:rsidR="004929BA" w:rsidRPr="002557D3" w:rsidRDefault="004929BA" w:rsidP="004929BA">
      <w:pPr>
        <w:spacing w:after="0" w:line="360" w:lineRule="auto"/>
        <w:ind w:left="426" w:right="616"/>
        <w:jc w:val="both"/>
        <w:rPr>
          <w:rFonts w:ascii="Palatino Linotype" w:eastAsia="MS Mincho" w:hAnsi="Palatino Linotype" w:cs="Times New Roman"/>
          <w:lang w:val="es-ES_tradnl" w:eastAsia="es-ES"/>
        </w:rPr>
      </w:pPr>
      <w:r w:rsidRPr="002557D3">
        <w:rPr>
          <w:rFonts w:ascii="Palatino Linotype" w:eastAsia="MS Mincho" w:hAnsi="Palatino Linotype" w:cs="Times New Roman"/>
          <w:i/>
          <w:lang w:val="es-ES_tradnl" w:eastAsia="es-ES"/>
        </w:rPr>
        <w:t xml:space="preserve">Amparo directo 699/2008. Mariana Leticia González </w:t>
      </w:r>
      <w:proofErr w:type="spellStart"/>
      <w:r w:rsidRPr="002557D3">
        <w:rPr>
          <w:rFonts w:ascii="Palatino Linotype" w:eastAsia="MS Mincho" w:hAnsi="Palatino Linotype" w:cs="Times New Roman"/>
          <w:i/>
          <w:lang w:val="es-ES_tradnl" w:eastAsia="es-ES"/>
        </w:rPr>
        <w:t>Steele</w:t>
      </w:r>
      <w:proofErr w:type="spellEnd"/>
      <w:r w:rsidRPr="002557D3">
        <w:rPr>
          <w:rFonts w:ascii="Palatino Linotype" w:eastAsia="MS Mincho" w:hAnsi="Palatino Linotype" w:cs="Times New Roman"/>
          <w:i/>
          <w:lang w:val="es-ES_tradnl" w:eastAsia="es-ES"/>
        </w:rPr>
        <w:t>. 13 de noviembre de 2008. Unanimidad de votos. Ponente: Sara Judith Montalvo Trejo. Secretario: Arnulfo Mateos García</w:t>
      </w:r>
      <w:r w:rsidRPr="002557D3">
        <w:rPr>
          <w:rFonts w:ascii="Palatino Linotype" w:eastAsia="MS Mincho" w:hAnsi="Palatino Linotype" w:cs="Times New Roman"/>
          <w:lang w:val="es-ES_tradnl" w:eastAsia="es-ES"/>
        </w:rPr>
        <w:t>.</w:t>
      </w:r>
    </w:p>
    <w:p w:rsidR="004929BA" w:rsidRPr="002557D3" w:rsidRDefault="004929BA" w:rsidP="004929BA">
      <w:pPr>
        <w:spacing w:after="0" w:line="360" w:lineRule="auto"/>
        <w:jc w:val="both"/>
        <w:rPr>
          <w:rFonts w:ascii="Palatino Linotype" w:eastAsia="MS Mincho" w:hAnsi="Palatino Linotype" w:cs="Times New Roman"/>
          <w:sz w:val="24"/>
          <w:szCs w:val="24"/>
          <w:lang w:val="es-ES_tradnl" w:eastAsia="es-ES"/>
        </w:rPr>
      </w:pPr>
    </w:p>
    <w:p w:rsidR="004929BA" w:rsidRPr="002557D3" w:rsidRDefault="004929BA" w:rsidP="004929BA">
      <w:pPr>
        <w:numPr>
          <w:ilvl w:val="0"/>
          <w:numId w:val="2"/>
        </w:numPr>
        <w:spacing w:line="360" w:lineRule="auto"/>
        <w:contextualSpacing/>
        <w:jc w:val="both"/>
        <w:rPr>
          <w:rFonts w:ascii="Palatino Linotype" w:eastAsia="MS Mincho" w:hAnsi="Palatino Linotype" w:cs="Times New Roman"/>
          <w:sz w:val="24"/>
          <w:szCs w:val="24"/>
          <w:lang w:val="es-ES_tradnl" w:eastAsia="es-ES"/>
        </w:rPr>
      </w:pPr>
      <w:r w:rsidRPr="002557D3">
        <w:rPr>
          <w:rFonts w:ascii="Palatino Linotype" w:eastAsia="MS Mincho" w:hAnsi="Palatino Linotype" w:cs="Times New Roman"/>
          <w:sz w:val="24"/>
          <w:szCs w:val="24"/>
          <w:lang w:val="es-ES_tradnl" w:eastAsia="es-ES"/>
        </w:rPr>
        <w:t>En el presente asunto, este Pleno advierte que con la información enviada a través de la presentación del Informe Justificado se modifican los actos que dieron origen al recurso de revisión, lo que trae como consecuencia que el mismo queden sin materia, actualizándose de este modo, la hipótesis jurídica contenida en la fracción III  y V del artículo 192 de la Ley en la materia.</w:t>
      </w:r>
    </w:p>
    <w:p w:rsidR="004929BA" w:rsidRPr="002557D3" w:rsidRDefault="004929BA" w:rsidP="004929BA">
      <w:pPr>
        <w:spacing w:line="360" w:lineRule="auto"/>
        <w:ind w:left="426"/>
        <w:contextualSpacing/>
        <w:jc w:val="both"/>
        <w:rPr>
          <w:rFonts w:ascii="Palatino Linotype" w:eastAsia="MS Mincho" w:hAnsi="Palatino Linotype" w:cs="Times New Roman"/>
          <w:sz w:val="24"/>
          <w:szCs w:val="24"/>
          <w:lang w:val="es-ES_tradnl" w:eastAsia="es-ES"/>
        </w:rPr>
      </w:pPr>
    </w:p>
    <w:p w:rsidR="004929BA" w:rsidRPr="002557D3" w:rsidRDefault="004929BA" w:rsidP="004929BA">
      <w:pPr>
        <w:ind w:left="426" w:right="567"/>
        <w:contextualSpacing/>
        <w:jc w:val="both"/>
        <w:rPr>
          <w:rFonts w:ascii="Palatino Linotype" w:eastAsia="MS Mincho" w:hAnsi="Palatino Linotype" w:cs="Times New Roman"/>
          <w:b/>
          <w:i/>
          <w:sz w:val="24"/>
          <w:szCs w:val="24"/>
          <w:lang w:val="es-ES_tradnl" w:eastAsia="es-ES"/>
        </w:rPr>
      </w:pPr>
      <w:r w:rsidRPr="002557D3">
        <w:rPr>
          <w:rFonts w:ascii="Palatino Linotype" w:eastAsia="MS Mincho" w:hAnsi="Palatino Linotype" w:cs="Times New Roman"/>
          <w:b/>
          <w:i/>
          <w:sz w:val="24"/>
          <w:szCs w:val="24"/>
          <w:lang w:val="es-ES_tradnl" w:eastAsia="es-ES"/>
        </w:rPr>
        <w:t>Artículo 192. El recurso será sobreseído, en todo o en parte, cuando una vez admitido, se actualicen alguno de los siguientes supuestos:</w:t>
      </w:r>
    </w:p>
    <w:p w:rsidR="004929BA" w:rsidRPr="002557D3" w:rsidRDefault="004929BA" w:rsidP="004929BA">
      <w:pPr>
        <w:ind w:left="426"/>
        <w:contextualSpacing/>
        <w:jc w:val="both"/>
        <w:rPr>
          <w:rFonts w:ascii="Palatino Linotype" w:eastAsia="MS Mincho" w:hAnsi="Palatino Linotype" w:cs="Times New Roman"/>
          <w:i/>
          <w:sz w:val="24"/>
          <w:szCs w:val="24"/>
          <w:lang w:val="es-ES_tradnl" w:eastAsia="es-ES"/>
        </w:rPr>
      </w:pPr>
      <w:r w:rsidRPr="002557D3">
        <w:rPr>
          <w:rFonts w:ascii="Palatino Linotype" w:eastAsia="MS Mincho" w:hAnsi="Palatino Linotype" w:cs="Times New Roman"/>
          <w:i/>
          <w:sz w:val="24"/>
          <w:szCs w:val="24"/>
          <w:lang w:val="es-ES_tradnl" w:eastAsia="es-ES"/>
        </w:rPr>
        <w:lastRenderedPageBreak/>
        <w:t>…</w:t>
      </w:r>
    </w:p>
    <w:p w:rsidR="004929BA" w:rsidRPr="002557D3" w:rsidRDefault="004929BA" w:rsidP="004929BA">
      <w:pPr>
        <w:ind w:left="426" w:right="567"/>
        <w:contextualSpacing/>
        <w:jc w:val="both"/>
        <w:rPr>
          <w:rFonts w:ascii="Palatino Linotype" w:eastAsia="MS Mincho" w:hAnsi="Palatino Linotype" w:cs="Times New Roman"/>
          <w:i/>
          <w:sz w:val="24"/>
          <w:szCs w:val="24"/>
          <w:lang w:val="es-ES_tradnl" w:eastAsia="es-ES"/>
        </w:rPr>
      </w:pPr>
      <w:r w:rsidRPr="002557D3">
        <w:rPr>
          <w:rFonts w:ascii="Palatino Linotype" w:eastAsia="MS Mincho" w:hAnsi="Palatino Linotype" w:cs="Times New Roman"/>
          <w:b/>
          <w:i/>
          <w:sz w:val="24"/>
          <w:szCs w:val="24"/>
          <w:lang w:val="es-ES_tradnl" w:eastAsia="es-ES"/>
        </w:rPr>
        <w:t>III.</w:t>
      </w:r>
      <w:r w:rsidRPr="002557D3">
        <w:rPr>
          <w:rFonts w:ascii="Palatino Linotype" w:eastAsia="MS Mincho" w:hAnsi="Palatino Linotype" w:cs="Times New Roman"/>
          <w:i/>
          <w:sz w:val="24"/>
          <w:szCs w:val="24"/>
          <w:lang w:val="es-ES_tradnl" w:eastAsia="es-ES"/>
        </w:rPr>
        <w:t xml:space="preserve"> El sujeto obligado responsable del acto lo </w:t>
      </w:r>
      <w:r w:rsidRPr="002557D3">
        <w:rPr>
          <w:rFonts w:ascii="Palatino Linotype" w:eastAsia="MS Mincho" w:hAnsi="Palatino Linotype" w:cs="Times New Roman"/>
          <w:b/>
          <w:i/>
          <w:sz w:val="24"/>
          <w:szCs w:val="24"/>
          <w:lang w:val="es-ES_tradnl" w:eastAsia="es-ES"/>
        </w:rPr>
        <w:t>modifique o revoque</w:t>
      </w:r>
      <w:r w:rsidRPr="002557D3">
        <w:rPr>
          <w:rFonts w:ascii="Palatino Linotype" w:eastAsia="MS Mincho" w:hAnsi="Palatino Linotype" w:cs="Times New Roman"/>
          <w:i/>
          <w:sz w:val="24"/>
          <w:szCs w:val="24"/>
          <w:lang w:val="es-ES_tradnl" w:eastAsia="es-ES"/>
        </w:rPr>
        <w:t xml:space="preserve"> de tal manera que el recurso de revisión quede sin materia;</w:t>
      </w:r>
    </w:p>
    <w:p w:rsidR="003F1034" w:rsidRPr="002557D3" w:rsidRDefault="003F1034" w:rsidP="004929BA">
      <w:pPr>
        <w:ind w:left="426" w:right="567"/>
        <w:contextualSpacing/>
        <w:jc w:val="both"/>
        <w:rPr>
          <w:rFonts w:ascii="Palatino Linotype" w:eastAsia="MS Mincho" w:hAnsi="Palatino Linotype" w:cs="Times New Roman"/>
          <w:i/>
          <w:sz w:val="24"/>
          <w:szCs w:val="24"/>
          <w:lang w:val="es-ES_tradnl" w:eastAsia="es-ES"/>
        </w:rPr>
      </w:pPr>
      <w:r w:rsidRPr="002557D3">
        <w:rPr>
          <w:rFonts w:ascii="Palatino Linotype" w:eastAsia="MS Mincho" w:hAnsi="Palatino Linotype" w:cs="Times New Roman"/>
          <w:b/>
          <w:i/>
          <w:sz w:val="24"/>
          <w:szCs w:val="24"/>
          <w:lang w:val="es-ES_tradnl" w:eastAsia="es-ES"/>
        </w:rPr>
        <w:t>…</w:t>
      </w:r>
    </w:p>
    <w:p w:rsidR="0092670D" w:rsidRPr="002557D3" w:rsidRDefault="004929BA" w:rsidP="0092670D">
      <w:pPr>
        <w:spacing w:after="0" w:line="360" w:lineRule="auto"/>
        <w:ind w:left="426" w:right="49"/>
        <w:contextualSpacing/>
        <w:jc w:val="both"/>
        <w:rPr>
          <w:rFonts w:ascii="Palatino Linotype" w:eastAsia="MS Mincho" w:hAnsi="Palatino Linotype" w:cs="Times New Roman"/>
          <w:i/>
          <w:sz w:val="24"/>
          <w:szCs w:val="24"/>
          <w:lang w:val="es-ES_tradnl" w:eastAsia="es-ES"/>
        </w:rPr>
      </w:pPr>
      <w:r w:rsidRPr="002557D3">
        <w:rPr>
          <w:rFonts w:ascii="Palatino Linotype" w:eastAsia="MS Mincho" w:hAnsi="Palatino Linotype" w:cs="Times New Roman"/>
          <w:b/>
          <w:i/>
          <w:sz w:val="24"/>
          <w:szCs w:val="24"/>
          <w:lang w:val="es-ES_tradnl" w:eastAsia="es-ES"/>
        </w:rPr>
        <w:t>V.</w:t>
      </w:r>
      <w:r w:rsidRPr="002557D3">
        <w:rPr>
          <w:rFonts w:ascii="Palatino Linotype" w:eastAsia="MS Mincho" w:hAnsi="Palatino Linotype" w:cs="Times New Roman"/>
          <w:i/>
          <w:sz w:val="24"/>
          <w:szCs w:val="24"/>
          <w:lang w:val="es-ES_tradnl" w:eastAsia="es-ES"/>
        </w:rPr>
        <w:t xml:space="preserve"> Cuando por </w:t>
      </w:r>
      <w:r w:rsidRPr="002557D3">
        <w:rPr>
          <w:rFonts w:ascii="Palatino Linotype" w:eastAsia="MS Mincho" w:hAnsi="Palatino Linotype" w:cs="Times New Roman"/>
          <w:b/>
          <w:i/>
          <w:sz w:val="24"/>
          <w:szCs w:val="24"/>
          <w:lang w:val="es-ES_tradnl" w:eastAsia="es-ES"/>
        </w:rPr>
        <w:t>cualquier motivo quede sin materia</w:t>
      </w:r>
      <w:r w:rsidRPr="002557D3">
        <w:rPr>
          <w:rFonts w:ascii="Palatino Linotype" w:eastAsia="MS Mincho" w:hAnsi="Palatino Linotype" w:cs="Times New Roman"/>
          <w:i/>
          <w:sz w:val="24"/>
          <w:szCs w:val="24"/>
          <w:lang w:val="es-ES_tradnl" w:eastAsia="es-ES"/>
        </w:rPr>
        <w:t xml:space="preserve"> el recurso.</w:t>
      </w:r>
    </w:p>
    <w:p w:rsidR="0092670D" w:rsidRPr="002557D3" w:rsidRDefault="0092670D" w:rsidP="0092670D">
      <w:pPr>
        <w:spacing w:after="0" w:line="360" w:lineRule="auto"/>
        <w:ind w:left="426" w:right="49"/>
        <w:contextualSpacing/>
        <w:jc w:val="both"/>
        <w:rPr>
          <w:rFonts w:ascii="Palatino Linotype" w:eastAsia="MS Mincho" w:hAnsi="Palatino Linotype" w:cs="Times New Roman"/>
          <w:i/>
          <w:sz w:val="24"/>
          <w:szCs w:val="24"/>
          <w:lang w:val="es-ES_tradnl" w:eastAsia="es-ES"/>
        </w:rPr>
      </w:pPr>
    </w:p>
    <w:p w:rsidR="0092670D" w:rsidRPr="002557D3" w:rsidRDefault="0092670D" w:rsidP="0092670D">
      <w:pPr>
        <w:keepNext/>
        <w:keepLines/>
        <w:spacing w:before="40" w:after="0" w:line="240" w:lineRule="auto"/>
        <w:outlineLvl w:val="1"/>
        <w:rPr>
          <w:rFonts w:ascii="Palatino Linotype" w:eastAsia="MS Gothic" w:hAnsi="Palatino Linotype" w:cs="Times New Roman"/>
          <w:b/>
          <w:sz w:val="24"/>
          <w:szCs w:val="26"/>
          <w:lang w:val="es-ES_tradnl" w:eastAsia="es-ES"/>
        </w:rPr>
      </w:pPr>
      <w:bookmarkStart w:id="7" w:name="_Toc517086228"/>
      <w:r w:rsidRPr="002557D3">
        <w:rPr>
          <w:rFonts w:ascii="Palatino Linotype" w:eastAsia="MS Gothic" w:hAnsi="Palatino Linotype" w:cs="Times New Roman"/>
          <w:b/>
          <w:sz w:val="24"/>
          <w:szCs w:val="26"/>
          <w:lang w:val="es-ES_tradnl" w:eastAsia="es-ES"/>
        </w:rPr>
        <w:t>CUARTO. Vista a los Órganos de Control Interno</w:t>
      </w:r>
      <w:bookmarkEnd w:id="7"/>
      <w:r w:rsidRPr="002557D3">
        <w:rPr>
          <w:rFonts w:ascii="Palatino Linotype" w:eastAsia="MS Gothic" w:hAnsi="Palatino Linotype" w:cs="Times New Roman"/>
          <w:b/>
          <w:sz w:val="24"/>
          <w:szCs w:val="26"/>
          <w:lang w:val="es-ES_tradnl" w:eastAsia="es-ES"/>
        </w:rPr>
        <w:t xml:space="preserve"> </w:t>
      </w:r>
    </w:p>
    <w:p w:rsidR="0092670D" w:rsidRPr="002557D3" w:rsidRDefault="0092670D" w:rsidP="0092670D">
      <w:pPr>
        <w:keepNext/>
        <w:keepLines/>
        <w:spacing w:before="40" w:after="0" w:line="240" w:lineRule="auto"/>
        <w:outlineLvl w:val="1"/>
        <w:rPr>
          <w:rFonts w:ascii="Palatino Linotype" w:eastAsia="MS Gothic" w:hAnsi="Palatino Linotype" w:cs="Times New Roman"/>
          <w:b/>
          <w:sz w:val="24"/>
          <w:szCs w:val="26"/>
          <w:lang w:val="es-ES_tradnl" w:eastAsia="es-ES"/>
        </w:rPr>
      </w:pPr>
    </w:p>
    <w:p w:rsidR="0092670D" w:rsidRDefault="0092670D" w:rsidP="002557D3">
      <w:pPr>
        <w:pStyle w:val="Prrafodelista"/>
        <w:numPr>
          <w:ilvl w:val="0"/>
          <w:numId w:val="2"/>
        </w:numPr>
        <w:spacing w:before="240" w:after="240" w:line="360" w:lineRule="auto"/>
        <w:ind w:left="142"/>
        <w:jc w:val="both"/>
        <w:rPr>
          <w:rFonts w:ascii="Palatino Linotype" w:eastAsia="MS Mincho" w:hAnsi="Palatino Linotype" w:cs="Arial"/>
          <w:sz w:val="24"/>
          <w:szCs w:val="24"/>
          <w:lang w:val="es-ES_tradnl" w:eastAsia="es-ES"/>
        </w:rPr>
      </w:pPr>
      <w:r w:rsidRPr="002557D3">
        <w:rPr>
          <w:rFonts w:ascii="Palatino Linotype" w:eastAsia="MS Mincho" w:hAnsi="Palatino Linotype" w:cs="Arial"/>
          <w:sz w:val="24"/>
          <w:szCs w:val="24"/>
          <w:lang w:val="es-ES_tradnl" w:eastAsia="es-ES"/>
        </w:rPr>
        <w:t>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7D3" w:rsidRPr="002557D3" w:rsidRDefault="002557D3" w:rsidP="002557D3">
      <w:pPr>
        <w:pStyle w:val="Prrafodelista"/>
        <w:spacing w:before="240" w:after="240" w:line="360" w:lineRule="auto"/>
        <w:ind w:left="142"/>
        <w:jc w:val="both"/>
        <w:rPr>
          <w:rFonts w:ascii="Palatino Linotype" w:eastAsia="MS Mincho" w:hAnsi="Palatino Linotype" w:cs="Arial"/>
          <w:sz w:val="24"/>
          <w:szCs w:val="24"/>
          <w:lang w:val="es-ES_tradnl" w:eastAsia="es-ES"/>
        </w:rPr>
      </w:pPr>
    </w:p>
    <w:p w:rsidR="0092670D" w:rsidRPr="002557D3" w:rsidRDefault="0092670D" w:rsidP="0092670D">
      <w:pPr>
        <w:pStyle w:val="Prrafodelista"/>
        <w:numPr>
          <w:ilvl w:val="0"/>
          <w:numId w:val="2"/>
        </w:numPr>
        <w:spacing w:before="240" w:after="240" w:line="360" w:lineRule="auto"/>
        <w:ind w:left="142"/>
        <w:jc w:val="both"/>
        <w:rPr>
          <w:rFonts w:ascii="Palatino Linotype" w:eastAsia="MS Mincho" w:hAnsi="Palatino Linotype" w:cs="Arial"/>
          <w:sz w:val="24"/>
          <w:szCs w:val="24"/>
          <w:lang w:val="es-ES_tradnl" w:eastAsia="es-ES"/>
        </w:rPr>
      </w:pPr>
      <w:r w:rsidRPr="002557D3">
        <w:rPr>
          <w:rFonts w:ascii="Palatino Linotype" w:eastAsia="MS Mincho" w:hAnsi="Palatino Linotype" w:cs="Arial"/>
          <w:sz w:val="24"/>
          <w:szCs w:val="24"/>
          <w:lang w:val="es-ES_tradnl" w:eastAsia="es-ES"/>
        </w:rPr>
        <w:t xml:space="preserve">Antes de concluir el presente asunto, es necesario señalar que si bien es cierto que el Sujeto Obligado proporcionó su respuesta e informe justificado, también lo es, que dentro de la información correspondientes a la respuesta inicial se  encuentra información susceptible de clasificarse como confidencial, misma que debió ser protegida, situación que no ocurrió. Es así que se advierte que en el archivo correspondiente a la factura que fue proporcionada se encuentra información confidencial como es el código QR. Por lo que es menester dar vista al Órgano de </w:t>
      </w:r>
      <w:r w:rsidRPr="002557D3">
        <w:rPr>
          <w:rFonts w:ascii="Palatino Linotype" w:eastAsia="MS Mincho" w:hAnsi="Palatino Linotype" w:cs="Arial"/>
          <w:sz w:val="24"/>
          <w:szCs w:val="24"/>
          <w:lang w:val="es-ES_tradnl" w:eastAsia="es-ES"/>
        </w:rPr>
        <w:lastRenderedPageBreak/>
        <w:t>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2670D" w:rsidRPr="002557D3" w:rsidRDefault="0092670D" w:rsidP="0092670D">
      <w:pPr>
        <w:pStyle w:val="Prrafodelista"/>
        <w:spacing w:before="240" w:after="240" w:line="360" w:lineRule="auto"/>
        <w:ind w:left="142"/>
        <w:jc w:val="both"/>
        <w:rPr>
          <w:rFonts w:ascii="Palatino Linotype" w:eastAsia="MS Mincho" w:hAnsi="Palatino Linotype" w:cs="Arial"/>
          <w:sz w:val="24"/>
          <w:szCs w:val="24"/>
          <w:lang w:val="es-ES_tradnl" w:eastAsia="es-ES"/>
        </w:rPr>
      </w:pPr>
    </w:p>
    <w:p w:rsidR="0092670D" w:rsidRPr="002557D3" w:rsidRDefault="0092670D" w:rsidP="0092670D">
      <w:pPr>
        <w:pStyle w:val="Prrafodelista"/>
        <w:numPr>
          <w:ilvl w:val="0"/>
          <w:numId w:val="2"/>
        </w:numPr>
        <w:spacing w:before="240" w:after="240" w:line="360" w:lineRule="auto"/>
        <w:ind w:left="142"/>
        <w:jc w:val="both"/>
        <w:rPr>
          <w:rFonts w:ascii="Palatino Linotype" w:eastAsia="MS Mincho" w:hAnsi="Palatino Linotype" w:cs="Arial"/>
          <w:sz w:val="24"/>
          <w:szCs w:val="24"/>
          <w:lang w:val="es-ES_tradnl" w:eastAsia="es-ES"/>
        </w:rPr>
      </w:pPr>
      <w:r w:rsidRPr="002557D3">
        <w:rPr>
          <w:rFonts w:ascii="Palatino Linotype" w:eastAsia="MS Mincho" w:hAnsi="Palatino Linotype" w:cs="Times New Roman"/>
          <w:sz w:val="24"/>
          <w:szCs w:val="24"/>
          <w:lang w:val="es-ES_tradnl" w:eastAsia="es-ES"/>
        </w:rPr>
        <w:t xml:space="preserve">Asimismo, este Pleno hará del conocimiento del órgano de control de este Instituto de las infracciones en que el </w:t>
      </w:r>
      <w:r w:rsidRPr="002557D3">
        <w:rPr>
          <w:rFonts w:ascii="Palatino Linotype" w:eastAsia="MS Mincho" w:hAnsi="Palatino Linotype" w:cs="Times New Roman"/>
          <w:b/>
          <w:sz w:val="24"/>
          <w:szCs w:val="24"/>
          <w:lang w:val="es-ES_tradnl" w:eastAsia="es-ES"/>
        </w:rPr>
        <w:t>SUJETO OBLIGADO</w:t>
      </w:r>
      <w:r w:rsidRPr="002557D3">
        <w:rPr>
          <w:rFonts w:ascii="Palatino Linotype" w:eastAsia="MS Mincho" w:hAnsi="Palatino Linotype" w:cs="Times New Roman"/>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2557D3">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92670D" w:rsidRPr="002557D3" w:rsidRDefault="0092670D" w:rsidP="0092670D">
      <w:pPr>
        <w:spacing w:after="0" w:line="360" w:lineRule="auto"/>
        <w:ind w:left="567" w:right="567"/>
        <w:contextualSpacing/>
        <w:jc w:val="both"/>
        <w:rPr>
          <w:rFonts w:ascii="Palatino Linotype" w:eastAsia="MS Mincho" w:hAnsi="Palatino Linotype" w:cs="Times New Roman"/>
          <w:i/>
          <w:szCs w:val="24"/>
          <w:lang w:val="es-MX" w:eastAsia="es-ES"/>
        </w:rPr>
      </w:pPr>
      <w:r w:rsidRPr="002557D3">
        <w:rPr>
          <w:rFonts w:ascii="Palatino Linotype" w:eastAsia="MS Mincho" w:hAnsi="Palatino Linotype" w:cs="Times New Roman"/>
          <w:b/>
          <w:bCs/>
          <w:i/>
          <w:szCs w:val="24"/>
          <w:lang w:val="es-MX" w:eastAsia="es-ES"/>
        </w:rPr>
        <w:t xml:space="preserve">Artículo 190. </w:t>
      </w:r>
      <w:r w:rsidRPr="002557D3">
        <w:rPr>
          <w:rFonts w:ascii="Palatino Linotype" w:eastAsia="MS Mincho" w:hAnsi="Palatino Linotype" w:cs="Times New Roman"/>
          <w:i/>
          <w:szCs w:val="24"/>
          <w:lang w:val="es-MX" w:eastAsia="es-ES"/>
        </w:rPr>
        <w:t>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2670D" w:rsidRPr="002557D3" w:rsidRDefault="0092670D" w:rsidP="0092670D">
      <w:pPr>
        <w:spacing w:after="0" w:line="360" w:lineRule="auto"/>
        <w:ind w:left="567" w:right="567"/>
        <w:contextualSpacing/>
        <w:jc w:val="both"/>
        <w:rPr>
          <w:rFonts w:ascii="Palatino Linotype" w:eastAsia="MS Mincho" w:hAnsi="Palatino Linotype" w:cs="Times New Roman"/>
          <w:i/>
          <w:szCs w:val="24"/>
          <w:lang w:val="es-ES_tradnl" w:eastAsia="es-ES"/>
        </w:rPr>
      </w:pPr>
    </w:p>
    <w:p w:rsidR="0092670D" w:rsidRPr="002557D3" w:rsidRDefault="0092670D" w:rsidP="0092670D">
      <w:pPr>
        <w:spacing w:after="0" w:line="360" w:lineRule="auto"/>
        <w:ind w:left="567" w:right="567"/>
        <w:contextualSpacing/>
        <w:jc w:val="both"/>
        <w:rPr>
          <w:rFonts w:ascii="Palatino Linotype" w:eastAsia="MS Mincho" w:hAnsi="Palatino Linotype" w:cs="Times New Roman"/>
          <w:i/>
          <w:szCs w:val="24"/>
          <w:lang w:val="es-ES_tradnl" w:eastAsia="es-ES"/>
        </w:rPr>
      </w:pPr>
      <w:r w:rsidRPr="002557D3">
        <w:rPr>
          <w:rFonts w:ascii="Palatino Linotype" w:eastAsia="MS Mincho" w:hAnsi="Palatino Linotype" w:cs="Times New Roman"/>
          <w:i/>
          <w:szCs w:val="24"/>
          <w:lang w:val="es-ES_tradnl" w:eastAsia="es-ES"/>
        </w:rPr>
        <w:lastRenderedPageBreak/>
        <w:t>Artículo 222. Son causas de responsabilidad administrativa de los servidores públicos de los sujetos obligados, por incumplimiento de las obligaciones establecidas en la materia de la presente Ley, las siguientes:</w:t>
      </w:r>
    </w:p>
    <w:p w:rsidR="0092670D" w:rsidRPr="002557D3" w:rsidRDefault="0092670D" w:rsidP="0092670D">
      <w:pPr>
        <w:spacing w:after="0" w:line="360" w:lineRule="auto"/>
        <w:ind w:left="567" w:right="567"/>
        <w:contextualSpacing/>
        <w:jc w:val="both"/>
        <w:rPr>
          <w:rFonts w:ascii="Palatino Linotype" w:eastAsia="MS Mincho" w:hAnsi="Palatino Linotype" w:cs="Times New Roman"/>
          <w:i/>
          <w:szCs w:val="24"/>
          <w:lang w:val="es-ES_tradnl" w:eastAsia="es-ES"/>
        </w:rPr>
      </w:pPr>
      <w:r w:rsidRPr="002557D3">
        <w:rPr>
          <w:rFonts w:ascii="Palatino Linotype" w:eastAsia="MS Mincho" w:hAnsi="Palatino Linotype" w:cs="Times New Roman"/>
          <w:i/>
          <w:szCs w:val="24"/>
          <w:lang w:val="es-ES_tradnl" w:eastAsia="es-ES"/>
        </w:rPr>
        <w:t>…</w:t>
      </w:r>
    </w:p>
    <w:p w:rsidR="0092670D" w:rsidRPr="002557D3" w:rsidRDefault="0092670D" w:rsidP="0092670D">
      <w:pPr>
        <w:spacing w:after="0" w:line="360" w:lineRule="auto"/>
        <w:ind w:left="567" w:right="567"/>
        <w:contextualSpacing/>
        <w:jc w:val="both"/>
        <w:rPr>
          <w:rFonts w:ascii="Palatino Linotype" w:eastAsia="MS Mincho" w:hAnsi="Palatino Linotype" w:cs="Times New Roman"/>
          <w:b/>
          <w:i/>
          <w:szCs w:val="24"/>
          <w:lang w:val="es-ES_tradnl" w:eastAsia="es-ES"/>
        </w:rPr>
      </w:pPr>
      <w:r w:rsidRPr="002557D3">
        <w:rPr>
          <w:rFonts w:ascii="Palatino Linotype" w:eastAsia="MS Mincho" w:hAnsi="Palatino Linotype" w:cs="Times New Roman"/>
          <w:b/>
          <w:i/>
          <w:szCs w:val="24"/>
          <w:lang w:val="es-ES_tradnl" w:eastAsia="es-ES"/>
        </w:rPr>
        <w:t xml:space="preserve">I. Cualquier acto u </w:t>
      </w:r>
      <w:r w:rsidRPr="002557D3">
        <w:rPr>
          <w:rFonts w:ascii="Palatino Linotype" w:eastAsia="MS Mincho" w:hAnsi="Palatino Linotype" w:cs="Times New Roman"/>
          <w:b/>
          <w:i/>
          <w:szCs w:val="24"/>
          <w:u w:val="single"/>
          <w:lang w:val="es-ES_tradnl" w:eastAsia="es-ES"/>
        </w:rPr>
        <w:t>omisión</w:t>
      </w:r>
      <w:r w:rsidRPr="002557D3">
        <w:rPr>
          <w:rFonts w:ascii="Palatino Linotype" w:eastAsia="MS Mincho" w:hAnsi="Palatino Linotype" w:cs="Times New Roman"/>
          <w:b/>
          <w:i/>
          <w:szCs w:val="24"/>
          <w:lang w:val="es-ES_tradnl" w:eastAsia="es-ES"/>
        </w:rPr>
        <w:t xml:space="preserve"> que provoque la suspensión o deficiencia en la atención de las solicitudes de información;</w:t>
      </w:r>
    </w:p>
    <w:p w:rsidR="0092670D" w:rsidRPr="002557D3" w:rsidRDefault="0092670D" w:rsidP="0092670D">
      <w:pPr>
        <w:spacing w:after="0" w:line="360" w:lineRule="auto"/>
        <w:ind w:left="567" w:right="567"/>
        <w:contextualSpacing/>
        <w:jc w:val="both"/>
        <w:rPr>
          <w:rFonts w:ascii="Palatino Linotype" w:eastAsia="MS Mincho" w:hAnsi="Palatino Linotype" w:cs="Times New Roman"/>
          <w:i/>
          <w:szCs w:val="24"/>
          <w:lang w:val="es-ES_tradnl" w:eastAsia="es-ES"/>
        </w:rPr>
      </w:pPr>
      <w:r w:rsidRPr="002557D3">
        <w:rPr>
          <w:rFonts w:ascii="Palatino Linotype" w:eastAsia="MS Mincho" w:hAnsi="Palatino Linotype" w:cs="Times New Roman"/>
          <w:b/>
          <w:i/>
          <w:szCs w:val="24"/>
          <w:u w:val="single"/>
          <w:lang w:val="es-ES_tradnl" w:eastAsia="es-ES"/>
        </w:rPr>
        <w:t>II. La falta de respuesta a las solicitudes de información en los plazos señalados en la normatividad aplicable</w:t>
      </w:r>
      <w:r w:rsidRPr="002557D3">
        <w:rPr>
          <w:rFonts w:ascii="Palatino Linotype" w:eastAsia="MS Mincho" w:hAnsi="Palatino Linotype" w:cs="Times New Roman"/>
          <w:i/>
          <w:szCs w:val="24"/>
          <w:lang w:val="es-ES_tradnl" w:eastAsia="es-ES"/>
        </w:rPr>
        <w:t>;</w:t>
      </w:r>
    </w:p>
    <w:p w:rsidR="0092670D" w:rsidRPr="002557D3" w:rsidRDefault="0092670D" w:rsidP="0092670D">
      <w:pPr>
        <w:spacing w:after="0" w:line="360" w:lineRule="auto"/>
        <w:ind w:left="567" w:right="567"/>
        <w:contextualSpacing/>
        <w:jc w:val="both"/>
        <w:rPr>
          <w:rFonts w:ascii="Palatino Linotype" w:eastAsia="MS Mincho" w:hAnsi="Palatino Linotype" w:cs="Times New Roman"/>
          <w:i/>
          <w:szCs w:val="24"/>
          <w:lang w:val="es-ES_tradnl" w:eastAsia="es-ES"/>
        </w:rPr>
      </w:pPr>
      <w:r w:rsidRPr="002557D3">
        <w:rPr>
          <w:rFonts w:ascii="Palatino Linotype" w:eastAsia="MS Mincho" w:hAnsi="Palatino Linotype" w:cs="Times New Roman"/>
          <w:i/>
          <w:szCs w:val="24"/>
          <w:lang w:val="es-ES_tradnl" w:eastAsia="es-ES"/>
        </w:rPr>
        <w:t>…</w:t>
      </w:r>
    </w:p>
    <w:p w:rsidR="0092670D" w:rsidRPr="002557D3" w:rsidRDefault="0092670D" w:rsidP="0092670D">
      <w:pPr>
        <w:spacing w:after="0" w:line="360" w:lineRule="auto"/>
        <w:ind w:left="567" w:right="567"/>
        <w:contextualSpacing/>
        <w:jc w:val="both"/>
        <w:rPr>
          <w:rFonts w:ascii="Palatino Linotype" w:eastAsia="MS Mincho" w:hAnsi="Palatino Linotype" w:cs="Times New Roman"/>
          <w:i/>
          <w:szCs w:val="24"/>
          <w:lang w:val="es-ES_tradnl" w:eastAsia="es-ES"/>
        </w:rPr>
      </w:pPr>
      <w:r w:rsidRPr="002557D3">
        <w:rPr>
          <w:rFonts w:ascii="Palatino Linotype" w:eastAsia="MS Mincho"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92670D" w:rsidRPr="002557D3" w:rsidRDefault="0092670D" w:rsidP="0092670D">
      <w:pPr>
        <w:spacing w:after="0" w:line="360" w:lineRule="auto"/>
        <w:ind w:right="567"/>
        <w:contextualSpacing/>
        <w:jc w:val="both"/>
        <w:rPr>
          <w:rFonts w:ascii="Palatino Linotype" w:eastAsia="MS Mincho" w:hAnsi="Palatino Linotype" w:cs="Times New Roman"/>
          <w:i/>
          <w:szCs w:val="24"/>
          <w:lang w:val="es-ES_tradnl" w:eastAsia="es-ES"/>
        </w:rPr>
      </w:pPr>
    </w:p>
    <w:p w:rsidR="004929BA" w:rsidRPr="002557D3" w:rsidRDefault="004929BA" w:rsidP="004929BA">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2557D3">
        <w:rPr>
          <w:rFonts w:ascii="Palatino Linotype" w:eastAsia="MS Mincho" w:hAnsi="Palatino Linotype" w:cs="Times New Roman"/>
          <w:sz w:val="24"/>
          <w:szCs w:val="24"/>
          <w:lang w:val="es-ES_tradnl" w:eastAsia="es-ES"/>
        </w:rPr>
        <w:t xml:space="preserve">Consecuentemente, en términos del artículo </w:t>
      </w:r>
      <w:r w:rsidRPr="002557D3">
        <w:rPr>
          <w:rFonts w:ascii="Palatino Linotype" w:eastAsia="MS Mincho" w:hAnsi="Palatino Linotype" w:cs="Times New Roman"/>
          <w:b/>
          <w:sz w:val="24"/>
          <w:szCs w:val="24"/>
          <w:lang w:val="es-ES_tradnl" w:eastAsia="es-ES"/>
        </w:rPr>
        <w:t>186 fracción I</w:t>
      </w:r>
      <w:r w:rsidRPr="002557D3">
        <w:rPr>
          <w:rFonts w:ascii="Palatino Linotype" w:eastAsia="MS Mincho" w:hAnsi="Palatino Linotype" w:cs="Times New Roman"/>
          <w:sz w:val="24"/>
          <w:szCs w:val="24"/>
          <w:lang w:val="es-ES_tradnl" w:eastAsia="es-ES"/>
        </w:rPr>
        <w:t xml:space="preserve"> este Pleno determina el </w:t>
      </w:r>
      <w:r w:rsidRPr="002557D3">
        <w:rPr>
          <w:rFonts w:ascii="Palatino Linotype" w:eastAsia="MS Mincho" w:hAnsi="Palatino Linotype" w:cs="Times New Roman"/>
          <w:b/>
          <w:sz w:val="24"/>
          <w:szCs w:val="24"/>
          <w:lang w:val="es-ES_tradnl" w:eastAsia="es-ES"/>
        </w:rPr>
        <w:t>SOBRESEIMIENTO</w:t>
      </w:r>
      <w:r w:rsidRPr="002557D3">
        <w:rPr>
          <w:rFonts w:ascii="Palatino Linotype" w:eastAsia="MS Mincho" w:hAnsi="Palatino Linotype" w:cs="Times New Roman"/>
          <w:sz w:val="24"/>
          <w:szCs w:val="24"/>
          <w:lang w:val="es-ES_tradnl" w:eastAsia="es-ES"/>
        </w:rPr>
        <w:t xml:space="preserve"> del presente recurso de revisión, toda vez que la afectación al derecho de acceso a la información pública establecido constitucionalmente a favor del particular, ha sido resarcida.</w:t>
      </w:r>
    </w:p>
    <w:p w:rsidR="004929BA" w:rsidRPr="002557D3" w:rsidRDefault="004929BA" w:rsidP="004929BA">
      <w:pPr>
        <w:spacing w:after="0" w:line="360" w:lineRule="auto"/>
        <w:ind w:left="720"/>
        <w:contextualSpacing/>
        <w:jc w:val="both"/>
        <w:rPr>
          <w:rFonts w:ascii="Palatino Linotype" w:eastAsia="MS Mincho" w:hAnsi="Palatino Linotype" w:cs="Times New Roman"/>
          <w:sz w:val="24"/>
          <w:szCs w:val="24"/>
          <w:lang w:val="es-ES_tradnl" w:eastAsia="es-ES"/>
        </w:rPr>
      </w:pPr>
    </w:p>
    <w:p w:rsidR="00687837" w:rsidRPr="002557D3" w:rsidRDefault="004929BA" w:rsidP="00A70041">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2557D3">
        <w:rPr>
          <w:rFonts w:ascii="Palatino Linotype" w:eastAsia="MS Mincho" w:hAnsi="Palatino Linotype" w:cs="Times New Roman"/>
          <w:sz w:val="24"/>
          <w:szCs w:val="24"/>
          <w:lang w:val="es-ES_tradnl" w:eastAsia="es-ES"/>
        </w:rPr>
        <w:t xml:space="preserve">Por lo anteriormente expuesto y fundado este </w:t>
      </w:r>
      <w:r w:rsidRPr="002557D3">
        <w:rPr>
          <w:rFonts w:ascii="Palatino Linotype" w:eastAsia="MS Mincho" w:hAnsi="Palatino Linotype" w:cs="Times New Roman"/>
          <w:b/>
          <w:sz w:val="24"/>
          <w:szCs w:val="24"/>
          <w:lang w:val="es-ES_tradnl" w:eastAsia="es-ES"/>
        </w:rPr>
        <w:t>ÓRGANO GARANTE</w:t>
      </w:r>
      <w:r w:rsidRPr="002557D3">
        <w:rPr>
          <w:rFonts w:ascii="Palatino Linotype" w:eastAsia="MS Mincho" w:hAnsi="Palatino Linotype" w:cs="Times New Roman"/>
          <w:sz w:val="24"/>
          <w:szCs w:val="24"/>
          <w:lang w:val="es-ES_tradnl" w:eastAsia="es-ES"/>
        </w:rPr>
        <w:t xml:space="preserve"> emite los siguientes.</w:t>
      </w:r>
    </w:p>
    <w:p w:rsidR="00687837" w:rsidRDefault="002557D3" w:rsidP="004929BA">
      <w:pPr>
        <w:spacing w:after="0" w:line="360" w:lineRule="auto"/>
        <w:ind w:left="426" w:right="49"/>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val="es-MX" w:eastAsia="es-MX"/>
        </w:rPr>
        <mc:AlternateContent>
          <mc:Choice Requires="wps">
            <w:drawing>
              <wp:anchor distT="0" distB="0" distL="114300" distR="114300" simplePos="0" relativeHeight="251661312" behindDoc="0" locked="0" layoutInCell="1" allowOverlap="1">
                <wp:simplePos x="0" y="0"/>
                <wp:positionH relativeFrom="column">
                  <wp:posOffset>243839</wp:posOffset>
                </wp:positionH>
                <wp:positionV relativeFrom="paragraph">
                  <wp:posOffset>116205</wp:posOffset>
                </wp:positionV>
                <wp:extent cx="5305425" cy="15811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305425" cy="1581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71ECD2"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2pt,9.15pt" to="436.9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" strokecolor="#5b9bd5 [3204]" strokeweight=".5pt">
                <v:stroke joinstyle="miter"/>
              </v:line>
            </w:pict>
          </mc:Fallback>
        </mc:AlternateContent>
      </w:r>
    </w:p>
    <w:p w:rsidR="002557D3" w:rsidRDefault="002557D3" w:rsidP="004929BA">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2557D3" w:rsidRDefault="002557D3" w:rsidP="004929BA">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2557D3" w:rsidRDefault="002557D3" w:rsidP="004929BA">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2557D3" w:rsidRPr="002557D3" w:rsidRDefault="002557D3" w:rsidP="004929BA">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4929BA" w:rsidRPr="002557D3" w:rsidRDefault="004929BA" w:rsidP="004929BA">
      <w:pPr>
        <w:spacing w:after="0" w:line="360" w:lineRule="auto"/>
        <w:ind w:left="426" w:right="49"/>
        <w:contextualSpacing/>
        <w:jc w:val="center"/>
        <w:rPr>
          <w:rFonts w:ascii="Palatino Linotype" w:eastAsia="MS Mincho" w:hAnsi="Palatino Linotype" w:cstheme="majorBidi"/>
          <w:sz w:val="24"/>
          <w:szCs w:val="24"/>
          <w:lang w:val="es-ES_tradnl" w:eastAsia="es-ES"/>
        </w:rPr>
      </w:pPr>
      <w:r w:rsidRPr="002557D3">
        <w:rPr>
          <w:rFonts w:ascii="Palatino Linotype" w:eastAsia="Calibri" w:hAnsi="Palatino Linotype" w:cs="Times New Roman"/>
          <w:b/>
          <w:sz w:val="24"/>
          <w:szCs w:val="24"/>
          <w:lang w:eastAsia="es-ES"/>
        </w:rPr>
        <w:lastRenderedPageBreak/>
        <w:t>R E S O L U T I V O S</w:t>
      </w:r>
    </w:p>
    <w:p w:rsidR="004929BA" w:rsidRPr="002557D3" w:rsidRDefault="004929BA" w:rsidP="004929BA">
      <w:pPr>
        <w:spacing w:before="240" w:after="360" w:line="360" w:lineRule="auto"/>
        <w:jc w:val="both"/>
        <w:rPr>
          <w:rFonts w:ascii="Palatino Linotype" w:eastAsia="Times New Roman" w:hAnsi="Palatino Linotype" w:cs="Arial"/>
          <w:color w:val="000000"/>
          <w:sz w:val="24"/>
          <w:szCs w:val="24"/>
          <w:lang w:eastAsia="es-ES"/>
        </w:rPr>
      </w:pPr>
      <w:bookmarkStart w:id="8" w:name="_Toc455991148"/>
      <w:r w:rsidRPr="002557D3">
        <w:rPr>
          <w:rFonts w:ascii="Palatino Linotype" w:eastAsia="MS Mincho" w:hAnsi="Palatino Linotype" w:cs="Times New Roman"/>
          <w:b/>
          <w:color w:val="000000"/>
          <w:sz w:val="24"/>
          <w:szCs w:val="24"/>
          <w:lang w:val="es-ES_tradnl" w:eastAsia="es-ES"/>
        </w:rPr>
        <w:t>PRIMERO.</w:t>
      </w:r>
      <w:r w:rsidRPr="002557D3">
        <w:rPr>
          <w:rFonts w:ascii="Palatino Linotype" w:eastAsia="MS Gothic" w:hAnsi="Palatino Linotype" w:cs="Times New Roman"/>
          <w:b/>
          <w:color w:val="000000"/>
          <w:sz w:val="24"/>
          <w:szCs w:val="24"/>
          <w:lang w:val="es-ES_tradnl" w:eastAsia="es-ES"/>
        </w:rPr>
        <w:t xml:space="preserve"> </w:t>
      </w:r>
      <w:bookmarkEnd w:id="8"/>
      <w:r w:rsidRPr="002557D3">
        <w:rPr>
          <w:rFonts w:ascii="Palatino Linotype" w:hAnsi="Palatino Linotype" w:cs="Arial"/>
          <w:sz w:val="24"/>
          <w:szCs w:val="24"/>
          <w:lang w:val="es-ES_tradnl"/>
        </w:rPr>
        <w:t>Se</w:t>
      </w:r>
      <w:r w:rsidRPr="002557D3">
        <w:rPr>
          <w:rFonts w:ascii="Palatino Linotype" w:hAnsi="Palatino Linotype" w:cs="Arial"/>
          <w:b/>
          <w:sz w:val="24"/>
          <w:szCs w:val="24"/>
          <w:lang w:val="es-ES_tradnl"/>
        </w:rPr>
        <w:t xml:space="preserve"> SOBRESEE </w:t>
      </w:r>
      <w:r w:rsidRPr="002557D3">
        <w:rPr>
          <w:rFonts w:ascii="Palatino Linotype" w:hAnsi="Palatino Linotype" w:cs="Arial"/>
          <w:sz w:val="24"/>
          <w:szCs w:val="24"/>
          <w:lang w:val="es-ES_tradnl"/>
        </w:rPr>
        <w:t xml:space="preserve">el presente recurso de revisión, por las razones y fundamentos plasmados en el Considerando </w:t>
      </w:r>
      <w:r w:rsidRPr="002557D3">
        <w:rPr>
          <w:rFonts w:ascii="Palatino Linotype" w:hAnsi="Palatino Linotype" w:cs="Arial"/>
          <w:b/>
          <w:sz w:val="24"/>
          <w:szCs w:val="24"/>
          <w:lang w:val="es-ES_tradnl"/>
        </w:rPr>
        <w:t>TERCERO</w:t>
      </w:r>
      <w:r w:rsidRPr="002557D3">
        <w:rPr>
          <w:rFonts w:ascii="Palatino Linotype" w:hAnsi="Palatino Linotype" w:cs="Arial"/>
          <w:sz w:val="24"/>
          <w:szCs w:val="24"/>
          <w:lang w:val="es-ES_tradnl"/>
        </w:rPr>
        <w:t xml:space="preserve"> de esta resolución</w:t>
      </w:r>
      <w:r w:rsidRPr="002557D3">
        <w:rPr>
          <w:rFonts w:ascii="Palatino Linotype" w:eastAsia="Times New Roman" w:hAnsi="Palatino Linotype" w:cs="Arial"/>
          <w:color w:val="000000"/>
          <w:sz w:val="24"/>
          <w:szCs w:val="24"/>
          <w:lang w:eastAsia="es-ES"/>
        </w:rPr>
        <w:t xml:space="preserve"> </w:t>
      </w:r>
    </w:p>
    <w:p w:rsidR="004929BA" w:rsidRPr="002557D3" w:rsidRDefault="004929BA" w:rsidP="004929BA">
      <w:pPr>
        <w:spacing w:before="240" w:after="360" w:line="360" w:lineRule="auto"/>
        <w:jc w:val="both"/>
        <w:rPr>
          <w:rFonts w:ascii="Palatino Linotype" w:hAnsi="Palatino Linotype" w:cs="Arial"/>
          <w:b/>
          <w:sz w:val="24"/>
          <w:szCs w:val="24"/>
          <w:lang w:val="es-ES_tradnl"/>
        </w:rPr>
      </w:pPr>
      <w:r w:rsidRPr="002557D3">
        <w:rPr>
          <w:rFonts w:ascii="Palatino Linotype" w:eastAsia="MS Mincho" w:hAnsi="Palatino Linotype" w:cs="Times New Roman"/>
          <w:b/>
          <w:color w:val="000000"/>
          <w:sz w:val="24"/>
          <w:szCs w:val="24"/>
          <w:lang w:val="es-ES_tradnl" w:eastAsia="es-ES"/>
        </w:rPr>
        <w:t>SEGUNDO.</w:t>
      </w:r>
      <w:r w:rsidRPr="002557D3">
        <w:rPr>
          <w:rFonts w:ascii="Palatino Linotype" w:eastAsia="MS Gothic" w:hAnsi="Palatino Linotype" w:cs="Times New Roman"/>
          <w:b/>
          <w:color w:val="000000"/>
          <w:sz w:val="24"/>
          <w:szCs w:val="24"/>
          <w:lang w:val="es-ES_tradnl"/>
        </w:rPr>
        <w:t xml:space="preserve"> </w:t>
      </w:r>
      <w:r w:rsidRPr="002557D3">
        <w:rPr>
          <w:rFonts w:ascii="Palatino Linotype" w:hAnsi="Palatino Linotype" w:cs="Arial"/>
          <w:b/>
          <w:sz w:val="24"/>
          <w:szCs w:val="24"/>
          <w:lang w:val="es-ES_tradnl"/>
        </w:rPr>
        <w:t>REMÍTASE</w:t>
      </w:r>
      <w:r w:rsidRPr="002557D3">
        <w:rPr>
          <w:rFonts w:ascii="Palatino Linotype" w:hAnsi="Palatino Linotype" w:cs="Arial"/>
          <w:sz w:val="24"/>
          <w:szCs w:val="24"/>
          <w:lang w:val="es-ES_tradnl"/>
        </w:rPr>
        <w:t xml:space="preserve">, a través del Sistema de Acceso a la Información Mexiquense </w:t>
      </w:r>
      <w:r w:rsidRPr="002557D3">
        <w:rPr>
          <w:rFonts w:ascii="Palatino Linotype" w:hAnsi="Palatino Linotype" w:cs="Arial"/>
          <w:b/>
          <w:sz w:val="24"/>
          <w:szCs w:val="24"/>
          <w:lang w:val="es-ES_tradnl"/>
        </w:rPr>
        <w:t>(SAIMEX)</w:t>
      </w:r>
      <w:r w:rsidRPr="002557D3">
        <w:rPr>
          <w:rFonts w:ascii="Palatino Linotype" w:hAnsi="Palatino Linotype" w:cs="Arial"/>
          <w:sz w:val="24"/>
          <w:szCs w:val="24"/>
          <w:lang w:val="es-ES_tradnl"/>
        </w:rPr>
        <w:t xml:space="preserve"> la presente resolución al Titular de la Unidad de Transparencia del </w:t>
      </w:r>
      <w:r w:rsidRPr="002557D3">
        <w:rPr>
          <w:rFonts w:ascii="Palatino Linotype" w:hAnsi="Palatino Linotype" w:cs="Arial"/>
          <w:b/>
          <w:sz w:val="24"/>
          <w:szCs w:val="24"/>
          <w:lang w:val="es-ES_tradnl"/>
        </w:rPr>
        <w:t>SUJETO OBLIGADO.</w:t>
      </w:r>
    </w:p>
    <w:p w:rsidR="004929BA" w:rsidRPr="002557D3" w:rsidRDefault="004929BA" w:rsidP="004929BA">
      <w:pPr>
        <w:spacing w:before="240" w:after="360" w:line="360" w:lineRule="auto"/>
        <w:jc w:val="both"/>
        <w:rPr>
          <w:rFonts w:ascii="Palatino Linotype" w:hAnsi="Palatino Linotype" w:cs="Arial"/>
          <w:sz w:val="24"/>
          <w:szCs w:val="24"/>
          <w:lang w:val="es-ES_tradnl"/>
        </w:rPr>
      </w:pPr>
      <w:r w:rsidRPr="002557D3">
        <w:rPr>
          <w:rFonts w:ascii="Palatino Linotype" w:hAnsi="Palatino Linotype" w:cs="Arial"/>
          <w:b/>
          <w:sz w:val="24"/>
          <w:szCs w:val="24"/>
          <w:lang w:val="es-ES_tradnl"/>
        </w:rPr>
        <w:t xml:space="preserve">TERCERO. </w:t>
      </w:r>
      <w:r w:rsidRPr="002557D3">
        <w:rPr>
          <w:rFonts w:ascii="Palatino Linotype" w:hAnsi="Palatino Linotype" w:cs="Arial"/>
          <w:sz w:val="24"/>
          <w:szCs w:val="24"/>
          <w:lang w:val="es-ES_tradnl"/>
        </w:rPr>
        <w:t>Notifíquese a</w:t>
      </w:r>
      <w:r w:rsidR="003F1034" w:rsidRPr="002557D3">
        <w:rPr>
          <w:rFonts w:ascii="Palatino Linotype" w:eastAsia="MS Mincho" w:hAnsi="Palatino Linotype" w:cs="Times New Roman"/>
          <w:b/>
          <w:sz w:val="24"/>
          <w:szCs w:val="24"/>
          <w:lang w:val="es-ES_tradnl" w:eastAsia="es-ES"/>
        </w:rPr>
        <w:t xml:space="preserve"> </w:t>
      </w:r>
      <w:r w:rsidR="00301079" w:rsidRPr="00301079">
        <w:rPr>
          <w:rFonts w:ascii="Palatino Linotype" w:eastAsia="MS Mincho" w:hAnsi="Palatino Linotype" w:cs="Times New Roman"/>
          <w:b/>
          <w:sz w:val="24"/>
          <w:szCs w:val="24"/>
          <w:highlight w:val="black"/>
          <w:lang w:val="es-ES_tradnl" w:eastAsia="es-ES"/>
        </w:rPr>
        <w:t>-----------------------------------------</w:t>
      </w:r>
      <w:r w:rsidRPr="002557D3">
        <w:rPr>
          <w:rFonts w:ascii="Palatino Linotype" w:hAnsi="Palatino Linotype" w:cs="Arial"/>
          <w:b/>
          <w:sz w:val="24"/>
          <w:szCs w:val="24"/>
          <w:lang w:val="es-ES_tradnl"/>
        </w:rPr>
        <w:t xml:space="preserve"> </w:t>
      </w:r>
      <w:r w:rsidRPr="002557D3">
        <w:rPr>
          <w:rFonts w:ascii="Palatino Linotype" w:hAnsi="Palatino Linotype" w:cs="Arial"/>
          <w:sz w:val="24"/>
          <w:szCs w:val="24"/>
          <w:lang w:val="es-ES_tradnl"/>
        </w:rPr>
        <w:t>la presente resolución.</w:t>
      </w:r>
    </w:p>
    <w:p w:rsidR="004929BA" w:rsidRPr="002557D3" w:rsidRDefault="004929BA" w:rsidP="004929BA">
      <w:pPr>
        <w:spacing w:before="240" w:after="360" w:line="360" w:lineRule="auto"/>
        <w:jc w:val="both"/>
        <w:rPr>
          <w:rFonts w:ascii="Palatino Linotype" w:eastAsia="MS Mincho" w:hAnsi="Palatino Linotype" w:cs="Times New Roman"/>
          <w:color w:val="000000"/>
          <w:sz w:val="24"/>
          <w:szCs w:val="24"/>
          <w:lang w:val="es-ES_tradnl" w:eastAsia="es-ES"/>
        </w:rPr>
      </w:pPr>
      <w:r w:rsidRPr="002557D3">
        <w:rPr>
          <w:rFonts w:ascii="Palatino Linotype" w:eastAsia="MS Mincho" w:hAnsi="Palatino Linotype" w:cs="Times New Roman"/>
          <w:b/>
          <w:color w:val="000000"/>
          <w:sz w:val="24"/>
          <w:szCs w:val="24"/>
          <w:lang w:val="es-ES_tradnl" w:eastAsia="es-ES"/>
        </w:rPr>
        <w:t xml:space="preserve">CUARTO. </w:t>
      </w:r>
      <w:r w:rsidRPr="002557D3">
        <w:rPr>
          <w:rFonts w:ascii="Palatino Linotype" w:eastAsia="MS Mincho" w:hAnsi="Palatino Linotype" w:cs="Times New Roman"/>
          <w:color w:val="000000"/>
          <w:sz w:val="24"/>
          <w:szCs w:val="24"/>
          <w:lang w:val="es-ES_tradnl" w:eastAsia="es-ES"/>
        </w:rPr>
        <w:t xml:space="preserve">Se hace del conocimiento de </w:t>
      </w:r>
      <w:r w:rsidR="00301079" w:rsidRPr="00301079">
        <w:rPr>
          <w:rFonts w:ascii="Palatino Linotype" w:eastAsia="MS Mincho" w:hAnsi="Palatino Linotype" w:cs="Times New Roman"/>
          <w:b/>
          <w:sz w:val="24"/>
          <w:szCs w:val="24"/>
          <w:highlight w:val="black"/>
          <w:lang w:val="es-ES_tradnl" w:eastAsia="es-ES"/>
        </w:rPr>
        <w:t>----------------------------------------------</w:t>
      </w:r>
      <w:r w:rsidR="003F1034" w:rsidRPr="002557D3">
        <w:rPr>
          <w:rFonts w:ascii="Palatino Linotype" w:eastAsia="MS Mincho" w:hAnsi="Palatino Linotype" w:cs="Times New Roman"/>
          <w:b/>
          <w:color w:val="000000"/>
          <w:sz w:val="24"/>
          <w:szCs w:val="24"/>
          <w:lang w:val="es-ES_tradnl" w:eastAsia="es-ES"/>
        </w:rPr>
        <w:t xml:space="preserve"> </w:t>
      </w:r>
      <w:r w:rsidRPr="002557D3">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94CBA" w:rsidRPr="002557D3" w:rsidRDefault="00B94CBA" w:rsidP="00B94CBA">
      <w:pPr>
        <w:spacing w:after="0" w:line="360" w:lineRule="auto"/>
        <w:jc w:val="both"/>
        <w:rPr>
          <w:rFonts w:ascii="Palatino Linotype" w:hAnsi="Palatino Linotype" w:cs="Arial"/>
          <w:sz w:val="24"/>
          <w:szCs w:val="24"/>
        </w:rPr>
      </w:pPr>
      <w:r w:rsidRPr="002557D3">
        <w:rPr>
          <w:rFonts w:ascii="Palatino Linotype" w:hAnsi="Palatino Linotype" w:cs="Arial"/>
          <w:b/>
          <w:sz w:val="24"/>
          <w:szCs w:val="24"/>
        </w:rPr>
        <w:t xml:space="preserve">QUINTO. </w:t>
      </w:r>
      <w:r w:rsidRPr="002557D3">
        <w:rPr>
          <w:rFonts w:ascii="Palatino Linotype" w:hAnsi="Palatino Linotype"/>
          <w:sz w:val="24"/>
          <w:szCs w:val="24"/>
        </w:rPr>
        <w:t xml:space="preserve">Gírese oficio al </w:t>
      </w:r>
      <w:r w:rsidRPr="002557D3">
        <w:rPr>
          <w:rFonts w:ascii="Palatino Linotype" w:hAnsi="Palatino Linotype" w:cs="Arial"/>
          <w:sz w:val="24"/>
          <w:szCs w:val="24"/>
        </w:rPr>
        <w:t>Titular de la Contraloría Interna y Órgano de Control y Vigilancia de este Instituto, a fin de que en términos del artículo 190 de la Ley de Transparencia y Acceso a la Información Pública del Estado de México y Municipios determine lo conducente</w:t>
      </w:r>
      <w:r w:rsidR="00A70041" w:rsidRPr="002557D3">
        <w:rPr>
          <w:rFonts w:ascii="Palatino Linotype" w:hAnsi="Palatino Linotype" w:cs="Arial"/>
          <w:sz w:val="24"/>
          <w:szCs w:val="24"/>
        </w:rPr>
        <w:t xml:space="preserve">, en términos del considerando CUARTO de la presente resolución. </w:t>
      </w:r>
    </w:p>
    <w:p w:rsidR="004929BA" w:rsidRPr="002557D3" w:rsidRDefault="004929BA" w:rsidP="004929BA">
      <w:pPr>
        <w:spacing w:before="240" w:after="360" w:line="360" w:lineRule="auto"/>
        <w:jc w:val="both"/>
        <w:rPr>
          <w:rFonts w:ascii="Palatino Linotype" w:hAnsi="Palatino Linotype" w:cs="Arial"/>
          <w:lang w:val="es-MX"/>
        </w:rPr>
      </w:pPr>
      <w:r w:rsidRPr="002557D3">
        <w:rPr>
          <w:rFonts w:ascii="Palatino Linotype" w:hAnsi="Palatino Linotype"/>
          <w:lang w:val="es-MX"/>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2557D3">
        <w:rPr>
          <w:rFonts w:ascii="Palatino Linotype" w:hAnsi="Palatino Linotype"/>
          <w:lang w:val="es-MX"/>
        </w:rPr>
        <w:lastRenderedPageBreak/>
        <w:t>JOSÉ GUADALUPE LUNA HERNÁNDEZ</w:t>
      </w:r>
      <w:r w:rsidR="002557D3">
        <w:rPr>
          <w:rFonts w:ascii="Palatino Linotype" w:hAnsi="Palatino Linotype"/>
          <w:lang w:val="es-MX"/>
        </w:rPr>
        <w:t xml:space="preserve"> Y</w:t>
      </w:r>
      <w:r w:rsidR="00A70041" w:rsidRPr="002557D3">
        <w:rPr>
          <w:rFonts w:ascii="Palatino Linotype" w:hAnsi="Palatino Linotype"/>
          <w:lang w:val="es-MX"/>
        </w:rPr>
        <w:t xml:space="preserve"> JAVIER MARTÍNEZ CRUZ; EN LA VIGÉSIMA SEGUNDA </w:t>
      </w:r>
      <w:r w:rsidRPr="002557D3">
        <w:rPr>
          <w:rFonts w:ascii="Palatino Linotype" w:hAnsi="Palatino Linotype"/>
          <w:lang w:val="es-MX"/>
        </w:rPr>
        <w:t xml:space="preserve">SESIÓN ORDINARIA CELEBRADA </w:t>
      </w:r>
      <w:r w:rsidR="00A70041" w:rsidRPr="002557D3">
        <w:rPr>
          <w:rFonts w:ascii="Palatino Linotype" w:hAnsi="Palatino Linotype"/>
          <w:lang w:val="es-MX"/>
        </w:rPr>
        <w:t xml:space="preserve">EL </w:t>
      </w:r>
      <w:r w:rsidR="00A70041" w:rsidRPr="002557D3">
        <w:rPr>
          <w:rFonts w:ascii="Palatino Linotype" w:hAnsi="Palatino Linotype"/>
          <w:lang w:val="es-MX"/>
        </w:rPr>
        <w:br/>
        <w:t xml:space="preserve">TRECE (13)  DE JUNIO </w:t>
      </w:r>
      <w:r w:rsidRPr="002557D3">
        <w:rPr>
          <w:rFonts w:ascii="Palatino Linotype" w:hAnsi="Palatino Linotype"/>
          <w:lang w:val="es-MX"/>
        </w:rPr>
        <w:t>DE DOS MIL DIECIOCHO, ANTE EL SECRETARIO TÉCNICO DEL PLENO ALEXIS TAPIA RAMIREZ.</w:t>
      </w:r>
      <w:r w:rsidRPr="002557D3">
        <w:rPr>
          <w:rFonts w:ascii="Palatino Linotype" w:hAnsi="Palatino Linotype" w:cs="Arial"/>
          <w:lang w:val="es-MX"/>
        </w:rPr>
        <w:t xml:space="preserve"> </w:t>
      </w:r>
    </w:p>
    <w:tbl>
      <w:tblPr>
        <w:tblStyle w:val="Tablaconcuadrcula11"/>
        <w:tblW w:w="8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09"/>
      </w:tblGrid>
      <w:tr w:rsidR="004929BA" w:rsidRPr="002557D3" w:rsidTr="004D590F">
        <w:trPr>
          <w:trHeight w:val="1992"/>
        </w:trPr>
        <w:tc>
          <w:tcPr>
            <w:tcW w:w="8818" w:type="dxa"/>
            <w:gridSpan w:val="2"/>
            <w:vAlign w:val="center"/>
            <w:hideMark/>
          </w:tcPr>
          <w:p w:rsidR="004929BA" w:rsidRPr="002557D3" w:rsidRDefault="004929BA" w:rsidP="004D590F">
            <w:pPr>
              <w:spacing w:line="360" w:lineRule="auto"/>
              <w:jc w:val="center"/>
              <w:rPr>
                <w:rFonts w:ascii="Palatino Linotype" w:hAnsi="Palatino Linotype" w:cs="Times New Roman"/>
                <w:lang w:val="es-MX"/>
              </w:rPr>
            </w:pPr>
            <w:r w:rsidRPr="002557D3">
              <w:rPr>
                <w:rFonts w:ascii="Palatino Linotype" w:hAnsi="Palatino Linotype" w:cs="Times New Roman"/>
                <w:b/>
                <w:lang w:val="es-MX"/>
              </w:rPr>
              <w:t>Zulema Martínez Sánchez</w:t>
            </w:r>
            <w:r w:rsidRPr="002557D3">
              <w:rPr>
                <w:rFonts w:ascii="Palatino Linotype" w:hAnsi="Palatino Linotype" w:cs="Times New Roman"/>
                <w:lang w:val="es-MX"/>
              </w:rPr>
              <w:t xml:space="preserve"> </w:t>
            </w:r>
          </w:p>
          <w:p w:rsidR="004929BA" w:rsidRPr="002557D3" w:rsidRDefault="004929BA" w:rsidP="004D590F">
            <w:pPr>
              <w:spacing w:line="360" w:lineRule="auto"/>
              <w:jc w:val="center"/>
              <w:rPr>
                <w:rFonts w:ascii="Palatino Linotype" w:hAnsi="Palatino Linotype" w:cs="Times New Roman"/>
                <w:lang w:val="es-MX"/>
              </w:rPr>
            </w:pPr>
            <w:r w:rsidRPr="002557D3">
              <w:rPr>
                <w:rFonts w:ascii="Palatino Linotype" w:hAnsi="Palatino Linotype" w:cs="Times New Roman"/>
                <w:lang w:val="es-MX"/>
              </w:rPr>
              <w:t>Comisionada Presidenta</w:t>
            </w:r>
          </w:p>
          <w:p w:rsidR="004929BA" w:rsidRPr="002557D3" w:rsidRDefault="004929BA" w:rsidP="004D590F">
            <w:pPr>
              <w:spacing w:line="360" w:lineRule="auto"/>
              <w:jc w:val="center"/>
              <w:rPr>
                <w:rFonts w:ascii="Palatino Linotype" w:hAnsi="Palatino Linotype" w:cs="Times New Roman"/>
                <w:lang w:val="es-MX"/>
              </w:rPr>
            </w:pPr>
            <w:r w:rsidRPr="002557D3">
              <w:rPr>
                <w:rFonts w:ascii="Palatino Linotype" w:hAnsi="Palatino Linotype" w:cs="Times New Roman"/>
                <w:lang w:val="es-MX"/>
              </w:rPr>
              <w:t>(Rúbrica)</w:t>
            </w:r>
          </w:p>
        </w:tc>
      </w:tr>
      <w:tr w:rsidR="004929BA" w:rsidRPr="002557D3" w:rsidTr="004D590F">
        <w:trPr>
          <w:trHeight w:val="2377"/>
        </w:trPr>
        <w:tc>
          <w:tcPr>
            <w:tcW w:w="4409" w:type="dxa"/>
            <w:vAlign w:val="center"/>
            <w:hideMark/>
          </w:tcPr>
          <w:p w:rsidR="002557D3" w:rsidRDefault="002557D3" w:rsidP="004D590F">
            <w:pPr>
              <w:spacing w:line="360" w:lineRule="auto"/>
              <w:jc w:val="center"/>
              <w:rPr>
                <w:rFonts w:ascii="Palatino Linotype" w:hAnsi="Palatino Linotype" w:cs="Times New Roman"/>
                <w:b/>
                <w:lang w:val="es-MX"/>
              </w:rPr>
            </w:pPr>
          </w:p>
          <w:p w:rsidR="004929BA" w:rsidRPr="002557D3" w:rsidRDefault="004929BA" w:rsidP="004D590F">
            <w:pPr>
              <w:spacing w:line="360" w:lineRule="auto"/>
              <w:jc w:val="center"/>
              <w:rPr>
                <w:rFonts w:ascii="Palatino Linotype" w:hAnsi="Palatino Linotype" w:cs="Times New Roman"/>
                <w:b/>
                <w:lang w:val="es-MX"/>
              </w:rPr>
            </w:pPr>
            <w:r w:rsidRPr="002557D3">
              <w:rPr>
                <w:rFonts w:ascii="Palatino Linotype" w:hAnsi="Palatino Linotype" w:cs="Times New Roman"/>
                <w:b/>
                <w:lang w:val="es-MX"/>
              </w:rPr>
              <w:t xml:space="preserve">Eva </w:t>
            </w:r>
            <w:proofErr w:type="spellStart"/>
            <w:r w:rsidRPr="002557D3">
              <w:rPr>
                <w:rFonts w:ascii="Palatino Linotype" w:hAnsi="Palatino Linotype" w:cs="Times New Roman"/>
                <w:b/>
                <w:lang w:val="es-MX"/>
              </w:rPr>
              <w:t>Abaid</w:t>
            </w:r>
            <w:proofErr w:type="spellEnd"/>
            <w:r w:rsidRPr="002557D3">
              <w:rPr>
                <w:rFonts w:ascii="Palatino Linotype" w:hAnsi="Palatino Linotype" w:cs="Times New Roman"/>
                <w:b/>
                <w:lang w:val="es-MX"/>
              </w:rPr>
              <w:t xml:space="preserve"> </w:t>
            </w:r>
            <w:proofErr w:type="spellStart"/>
            <w:r w:rsidRPr="002557D3">
              <w:rPr>
                <w:rFonts w:ascii="Palatino Linotype" w:hAnsi="Palatino Linotype" w:cs="Times New Roman"/>
                <w:b/>
                <w:lang w:val="es-MX"/>
              </w:rPr>
              <w:t>Yapur</w:t>
            </w:r>
            <w:proofErr w:type="spellEnd"/>
          </w:p>
          <w:p w:rsidR="004929BA" w:rsidRPr="002557D3" w:rsidRDefault="004929BA" w:rsidP="004D590F">
            <w:pPr>
              <w:spacing w:line="360" w:lineRule="auto"/>
              <w:jc w:val="center"/>
              <w:rPr>
                <w:rFonts w:ascii="Palatino Linotype" w:hAnsi="Palatino Linotype" w:cs="Times New Roman"/>
                <w:lang w:val="es-MX"/>
              </w:rPr>
            </w:pPr>
            <w:r w:rsidRPr="002557D3">
              <w:rPr>
                <w:rFonts w:ascii="Palatino Linotype" w:hAnsi="Palatino Linotype" w:cs="Times New Roman"/>
                <w:lang w:val="es-MX"/>
              </w:rPr>
              <w:t>Comisionada</w:t>
            </w:r>
          </w:p>
          <w:p w:rsidR="004929BA" w:rsidRPr="002557D3" w:rsidRDefault="004929BA" w:rsidP="004D590F">
            <w:pPr>
              <w:spacing w:line="360" w:lineRule="auto"/>
              <w:jc w:val="center"/>
              <w:rPr>
                <w:rFonts w:ascii="Palatino Linotype" w:hAnsi="Palatino Linotype" w:cs="Times New Roman"/>
                <w:lang w:val="es-MX"/>
              </w:rPr>
            </w:pPr>
            <w:r w:rsidRPr="002557D3">
              <w:rPr>
                <w:rFonts w:ascii="Palatino Linotype" w:hAnsi="Palatino Linotype" w:cs="Times New Roman"/>
                <w:lang w:val="es-MX"/>
              </w:rPr>
              <w:t>(Rúbrica)</w:t>
            </w:r>
          </w:p>
        </w:tc>
        <w:tc>
          <w:tcPr>
            <w:tcW w:w="4409" w:type="dxa"/>
            <w:vAlign w:val="center"/>
            <w:hideMark/>
          </w:tcPr>
          <w:p w:rsidR="002557D3" w:rsidRDefault="002557D3" w:rsidP="004D590F">
            <w:pPr>
              <w:spacing w:line="360" w:lineRule="auto"/>
              <w:jc w:val="center"/>
              <w:rPr>
                <w:rFonts w:ascii="Palatino Linotype" w:hAnsi="Palatino Linotype" w:cs="Times New Roman"/>
                <w:b/>
                <w:lang w:val="es-MX"/>
              </w:rPr>
            </w:pPr>
          </w:p>
          <w:p w:rsidR="004929BA" w:rsidRPr="002557D3" w:rsidRDefault="004929BA" w:rsidP="004D590F">
            <w:pPr>
              <w:spacing w:line="360" w:lineRule="auto"/>
              <w:jc w:val="center"/>
              <w:rPr>
                <w:rFonts w:ascii="Palatino Linotype" w:hAnsi="Palatino Linotype" w:cs="Times New Roman"/>
                <w:b/>
                <w:lang w:val="es-MX"/>
              </w:rPr>
            </w:pPr>
            <w:r w:rsidRPr="002557D3">
              <w:rPr>
                <w:rFonts w:ascii="Palatino Linotype" w:hAnsi="Palatino Linotype" w:cs="Times New Roman"/>
                <w:b/>
                <w:lang w:val="es-MX"/>
              </w:rPr>
              <w:t>José Guadalupe Luna Hernández</w:t>
            </w:r>
          </w:p>
          <w:p w:rsidR="004929BA" w:rsidRPr="002557D3" w:rsidRDefault="004929BA" w:rsidP="004D590F">
            <w:pPr>
              <w:spacing w:line="360" w:lineRule="auto"/>
              <w:jc w:val="center"/>
              <w:rPr>
                <w:rFonts w:ascii="Palatino Linotype" w:hAnsi="Palatino Linotype" w:cs="Times New Roman"/>
                <w:lang w:val="es-MX"/>
              </w:rPr>
            </w:pPr>
            <w:r w:rsidRPr="002557D3">
              <w:rPr>
                <w:rFonts w:ascii="Palatino Linotype" w:hAnsi="Palatino Linotype" w:cs="Times New Roman"/>
                <w:lang w:val="es-MX"/>
              </w:rPr>
              <w:t>Comisionado</w:t>
            </w:r>
          </w:p>
          <w:p w:rsidR="004929BA" w:rsidRPr="002557D3" w:rsidRDefault="004929BA" w:rsidP="004D590F">
            <w:pPr>
              <w:spacing w:line="360" w:lineRule="auto"/>
              <w:jc w:val="center"/>
              <w:rPr>
                <w:rFonts w:ascii="Palatino Linotype" w:hAnsi="Palatino Linotype" w:cs="Times New Roman"/>
                <w:lang w:val="es-MX"/>
              </w:rPr>
            </w:pPr>
            <w:r w:rsidRPr="002557D3">
              <w:rPr>
                <w:rFonts w:ascii="Palatino Linotype" w:hAnsi="Palatino Linotype" w:cs="Times New Roman"/>
                <w:lang w:val="es-MX"/>
              </w:rPr>
              <w:t>(Rúbrica)</w:t>
            </w:r>
          </w:p>
        </w:tc>
      </w:tr>
      <w:tr w:rsidR="004929BA" w:rsidRPr="002557D3" w:rsidTr="004D590F">
        <w:trPr>
          <w:trHeight w:val="2153"/>
        </w:trPr>
        <w:tc>
          <w:tcPr>
            <w:tcW w:w="8818" w:type="dxa"/>
            <w:gridSpan w:val="2"/>
            <w:vAlign w:val="center"/>
          </w:tcPr>
          <w:p w:rsidR="002557D3" w:rsidRDefault="002557D3" w:rsidP="004D590F">
            <w:pPr>
              <w:spacing w:line="360" w:lineRule="auto"/>
              <w:jc w:val="center"/>
              <w:rPr>
                <w:rFonts w:ascii="Palatino Linotype" w:hAnsi="Palatino Linotype" w:cs="Times New Roman"/>
                <w:b/>
                <w:lang w:val="es-MX"/>
              </w:rPr>
            </w:pPr>
          </w:p>
          <w:p w:rsidR="004929BA" w:rsidRPr="002557D3" w:rsidRDefault="004929BA" w:rsidP="004D590F">
            <w:pPr>
              <w:spacing w:line="360" w:lineRule="auto"/>
              <w:jc w:val="center"/>
              <w:rPr>
                <w:rFonts w:ascii="Palatino Linotype" w:hAnsi="Palatino Linotype" w:cs="Times New Roman"/>
                <w:b/>
                <w:lang w:val="es-MX"/>
              </w:rPr>
            </w:pPr>
            <w:r w:rsidRPr="002557D3">
              <w:rPr>
                <w:rFonts w:ascii="Palatino Linotype" w:hAnsi="Palatino Linotype" w:cs="Times New Roman"/>
                <w:b/>
                <w:lang w:val="es-MX"/>
              </w:rPr>
              <w:t>Javier Martínez Cruz</w:t>
            </w:r>
          </w:p>
          <w:p w:rsidR="004929BA" w:rsidRPr="002557D3" w:rsidRDefault="004929BA" w:rsidP="004D590F">
            <w:pPr>
              <w:spacing w:line="360" w:lineRule="auto"/>
              <w:jc w:val="center"/>
              <w:rPr>
                <w:rFonts w:ascii="Palatino Linotype" w:hAnsi="Palatino Linotype" w:cs="Times New Roman"/>
                <w:lang w:val="es-MX"/>
              </w:rPr>
            </w:pPr>
            <w:r w:rsidRPr="002557D3">
              <w:rPr>
                <w:rFonts w:ascii="Palatino Linotype" w:hAnsi="Palatino Linotype" w:cs="Times New Roman"/>
                <w:lang w:val="es-MX"/>
              </w:rPr>
              <w:t>Comisionado</w:t>
            </w:r>
          </w:p>
          <w:p w:rsidR="004929BA" w:rsidRDefault="004929BA" w:rsidP="004D590F">
            <w:pPr>
              <w:spacing w:line="360" w:lineRule="auto"/>
              <w:jc w:val="center"/>
              <w:rPr>
                <w:rFonts w:ascii="Palatino Linotype" w:hAnsi="Palatino Linotype" w:cs="Times New Roman"/>
                <w:lang w:val="es-MX"/>
              </w:rPr>
            </w:pPr>
            <w:r w:rsidRPr="002557D3">
              <w:rPr>
                <w:rFonts w:ascii="Palatino Linotype" w:hAnsi="Palatino Linotype" w:cs="Times New Roman"/>
                <w:lang w:val="es-MX"/>
              </w:rPr>
              <w:t>(Rúbrica)</w:t>
            </w:r>
          </w:p>
          <w:p w:rsidR="002557D3" w:rsidRPr="002557D3" w:rsidRDefault="002557D3" w:rsidP="004D590F">
            <w:pPr>
              <w:spacing w:line="360" w:lineRule="auto"/>
              <w:jc w:val="center"/>
              <w:rPr>
                <w:rFonts w:ascii="Palatino Linotype" w:hAnsi="Palatino Linotype" w:cs="Times New Roman"/>
                <w:b/>
                <w:lang w:val="es-MX"/>
              </w:rPr>
            </w:pPr>
          </w:p>
          <w:p w:rsidR="002557D3" w:rsidRPr="002557D3" w:rsidRDefault="002557D3" w:rsidP="002557D3">
            <w:pPr>
              <w:spacing w:line="360" w:lineRule="auto"/>
              <w:rPr>
                <w:rFonts w:ascii="Palatino Linotype" w:hAnsi="Palatino Linotype" w:cs="Times New Roman"/>
                <w:b/>
                <w:lang w:val="es-MX"/>
              </w:rPr>
            </w:pPr>
          </w:p>
          <w:p w:rsidR="004929BA" w:rsidRPr="002557D3" w:rsidRDefault="004929BA" w:rsidP="004D590F">
            <w:pPr>
              <w:spacing w:line="360" w:lineRule="auto"/>
              <w:jc w:val="center"/>
              <w:rPr>
                <w:rFonts w:ascii="Palatino Linotype" w:hAnsi="Palatino Linotype" w:cs="Times New Roman"/>
                <w:b/>
                <w:lang w:val="es-MX"/>
              </w:rPr>
            </w:pPr>
            <w:r w:rsidRPr="002557D3">
              <w:rPr>
                <w:rFonts w:ascii="Palatino Linotype" w:hAnsi="Palatino Linotype" w:cs="Times New Roman"/>
                <w:b/>
                <w:lang w:val="es-MX"/>
              </w:rPr>
              <w:t xml:space="preserve">Alexis Tapia Ramírez </w:t>
            </w:r>
          </w:p>
          <w:p w:rsidR="004929BA" w:rsidRPr="002557D3" w:rsidRDefault="004929BA" w:rsidP="004D590F">
            <w:pPr>
              <w:spacing w:line="360" w:lineRule="auto"/>
              <w:jc w:val="center"/>
              <w:rPr>
                <w:rFonts w:ascii="Palatino Linotype" w:hAnsi="Palatino Linotype" w:cs="Times New Roman"/>
                <w:lang w:val="es-MX"/>
              </w:rPr>
            </w:pPr>
            <w:r w:rsidRPr="002557D3">
              <w:rPr>
                <w:rFonts w:ascii="Palatino Linotype" w:hAnsi="Palatino Linotype" w:cs="Times New Roman"/>
                <w:lang w:val="es-MX"/>
              </w:rPr>
              <w:t>Secretario Técnico del Pleno</w:t>
            </w:r>
          </w:p>
          <w:p w:rsidR="004929BA" w:rsidRPr="002557D3" w:rsidRDefault="004929BA" w:rsidP="002557D3">
            <w:pPr>
              <w:spacing w:line="360" w:lineRule="auto"/>
              <w:jc w:val="center"/>
              <w:rPr>
                <w:rFonts w:ascii="Palatino Linotype" w:hAnsi="Palatino Linotype" w:cs="Times New Roman"/>
                <w:lang w:val="es-MX"/>
              </w:rPr>
            </w:pPr>
            <w:r w:rsidRPr="002557D3">
              <w:rPr>
                <w:rFonts w:ascii="Palatino Linotype" w:hAnsi="Palatino Linotype" w:cs="Times New Roman"/>
                <w:lang w:val="es-MX"/>
              </w:rPr>
              <w:t>(Rúbrica)</w:t>
            </w:r>
          </w:p>
        </w:tc>
      </w:tr>
    </w:tbl>
    <w:p w:rsidR="00800418" w:rsidRPr="002557D3" w:rsidRDefault="004929BA" w:rsidP="002557D3">
      <w:pPr>
        <w:spacing w:before="240" w:after="240" w:line="360" w:lineRule="auto"/>
        <w:jc w:val="both"/>
        <w:rPr>
          <w:lang w:val="es-MX"/>
        </w:rPr>
      </w:pPr>
      <w:r w:rsidRPr="002557D3">
        <w:rPr>
          <w:rFonts w:ascii="Palatino Linotype" w:eastAsia="Times New Roman" w:hAnsi="Palatino Linotype" w:cs="Arial"/>
          <w:lang w:val="es-ES_tradnl" w:eastAsia="es-ES"/>
        </w:rPr>
        <w:t xml:space="preserve">Esta hoja corresponde a la resolución de  </w:t>
      </w:r>
      <w:r w:rsidR="002557D3">
        <w:rPr>
          <w:rFonts w:ascii="Palatino Linotype" w:eastAsia="Times New Roman" w:hAnsi="Palatino Linotype" w:cs="Arial"/>
          <w:lang w:val="es-ES_tradnl" w:eastAsia="es-ES"/>
        </w:rPr>
        <w:t>trece</w:t>
      </w:r>
      <w:r w:rsidRPr="002557D3">
        <w:rPr>
          <w:rFonts w:ascii="Palatino Linotype" w:eastAsia="Times New Roman" w:hAnsi="Palatino Linotype" w:cs="Arial"/>
          <w:lang w:val="es-ES_tradnl" w:eastAsia="es-ES"/>
        </w:rPr>
        <w:t xml:space="preserve"> de </w:t>
      </w:r>
      <w:r w:rsidR="002557D3">
        <w:rPr>
          <w:rFonts w:ascii="Palatino Linotype" w:eastAsia="Times New Roman" w:hAnsi="Palatino Linotype" w:cs="Arial"/>
          <w:lang w:val="es-ES_tradnl" w:eastAsia="es-ES"/>
        </w:rPr>
        <w:t>junio</w:t>
      </w:r>
      <w:r w:rsidRPr="002557D3">
        <w:rPr>
          <w:rFonts w:ascii="Palatino Linotype" w:eastAsia="Times New Roman" w:hAnsi="Palatino Linotype" w:cs="Arial"/>
          <w:lang w:val="es-ES_tradnl" w:eastAsia="es-ES"/>
        </w:rPr>
        <w:t xml:space="preserve"> de dos mil dieciocho, emitida en los recursos de revisión </w:t>
      </w:r>
      <w:r w:rsidR="0024195B" w:rsidRPr="002557D3">
        <w:rPr>
          <w:rFonts w:ascii="Palatino Linotype" w:eastAsia="Times New Roman" w:hAnsi="Palatino Linotype" w:cs="Arial"/>
          <w:b/>
          <w:lang w:val="es-ES_tradnl" w:eastAsia="es-ES"/>
        </w:rPr>
        <w:t>01213</w:t>
      </w:r>
      <w:r w:rsidRPr="002557D3">
        <w:rPr>
          <w:rFonts w:ascii="Palatino Linotype" w:eastAsia="Times New Roman" w:hAnsi="Palatino Linotype" w:cs="Arial"/>
          <w:b/>
          <w:lang w:val="es-ES_tradnl" w:eastAsia="es-ES"/>
        </w:rPr>
        <w:t>/INFOEM/IP/RR/2018</w:t>
      </w:r>
      <w:r w:rsidRPr="002557D3">
        <w:rPr>
          <w:rFonts w:ascii="Palatino Linotype" w:eastAsia="Times New Roman" w:hAnsi="Palatino Linotype" w:cs="Arial"/>
          <w:lang w:val="es-ES_tradnl" w:eastAsia="es-ES"/>
        </w:rPr>
        <w:t>.</w:t>
      </w:r>
    </w:p>
    <w:sectPr w:rsidR="00800418" w:rsidRPr="002557D3" w:rsidSect="00D254BC">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245" w:rsidRDefault="001B1245" w:rsidP="004929BA">
      <w:pPr>
        <w:spacing w:after="0" w:line="240" w:lineRule="auto"/>
      </w:pPr>
      <w:r>
        <w:separator/>
      </w:r>
    </w:p>
  </w:endnote>
  <w:endnote w:type="continuationSeparator" w:id="0">
    <w:p w:rsidR="001B1245" w:rsidRDefault="001B1245" w:rsidP="00492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520FEB" w:rsidRPr="00883450" w:rsidRDefault="003B7C18">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855F7">
              <w:rPr>
                <w:rFonts w:ascii="Palatino Linotype" w:hAnsi="Palatino Linotype"/>
                <w:b/>
                <w:bCs/>
                <w:noProof/>
                <w:szCs w:val="20"/>
              </w:rPr>
              <w:t>20</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855F7">
              <w:rPr>
                <w:rFonts w:ascii="Palatino Linotype" w:hAnsi="Palatino Linotype"/>
                <w:b/>
                <w:bCs/>
                <w:noProof/>
                <w:szCs w:val="20"/>
              </w:rPr>
              <w:t>20</w:t>
            </w:r>
            <w:r w:rsidRPr="00883450">
              <w:rPr>
                <w:rFonts w:ascii="Palatino Linotype" w:hAnsi="Palatino Linotype"/>
                <w:b/>
                <w:bCs/>
                <w:szCs w:val="20"/>
              </w:rPr>
              <w:fldChar w:fldCharType="end"/>
            </w:r>
          </w:p>
        </w:sdtContent>
      </w:sdt>
    </w:sdtContent>
  </w:sdt>
  <w:p w:rsidR="00520FEB" w:rsidRDefault="00D855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FEB" w:rsidRPr="00883450" w:rsidRDefault="003B7C18" w:rsidP="00D254BC">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855F7">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855F7">
      <w:rPr>
        <w:rFonts w:ascii="Palatino Linotype" w:hAnsi="Palatino Linotype"/>
        <w:noProof/>
      </w:rPr>
      <w:t>20</w:t>
    </w:r>
    <w:r w:rsidRPr="00883450">
      <w:rPr>
        <w:rFonts w:ascii="Palatino Linotype" w:hAnsi="Palatino Linotype"/>
      </w:rPr>
      <w:fldChar w:fldCharType="end"/>
    </w:r>
  </w:p>
  <w:p w:rsidR="00520FEB" w:rsidRPr="00883450" w:rsidRDefault="00D855F7">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245" w:rsidRDefault="001B1245" w:rsidP="004929BA">
      <w:pPr>
        <w:spacing w:after="0" w:line="240" w:lineRule="auto"/>
      </w:pPr>
      <w:r>
        <w:separator/>
      </w:r>
    </w:p>
  </w:footnote>
  <w:footnote w:type="continuationSeparator" w:id="0">
    <w:p w:rsidR="001B1245" w:rsidRDefault="001B1245" w:rsidP="004929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FEB" w:rsidRDefault="003B7C18" w:rsidP="00D254BC">
    <w:pPr>
      <w:pStyle w:val="Encabezado"/>
      <w:tabs>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20FEB" w:rsidRPr="00EF13C1" w:rsidTr="00D254BC">
      <w:trPr>
        <w:trHeight w:val="138"/>
        <w:jc w:val="right"/>
      </w:trPr>
      <w:tc>
        <w:tcPr>
          <w:tcW w:w="2552" w:type="dxa"/>
          <w:vAlign w:val="center"/>
        </w:tcPr>
        <w:p w:rsidR="00520FEB" w:rsidRPr="00EF13C1" w:rsidRDefault="003B7C18" w:rsidP="00D254BC">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20FEB" w:rsidRPr="00EF13C1" w:rsidRDefault="004929BA" w:rsidP="009E6BDD">
          <w:pPr>
            <w:pStyle w:val="Encabezado"/>
            <w:jc w:val="right"/>
            <w:rPr>
              <w:rFonts w:ascii="Palatino Linotype" w:hAnsi="Palatino Linotype"/>
              <w:b/>
              <w:sz w:val="22"/>
              <w:szCs w:val="22"/>
            </w:rPr>
          </w:pPr>
          <w:r>
            <w:rPr>
              <w:rFonts w:ascii="Palatino Linotype" w:hAnsi="Palatino Linotype" w:cs="Arial"/>
              <w:b/>
              <w:bCs/>
              <w:sz w:val="22"/>
              <w:szCs w:val="22"/>
              <w:lang w:eastAsia="es-MX"/>
            </w:rPr>
            <w:t>01213</w:t>
          </w:r>
          <w:r w:rsidR="003B7C18">
            <w:rPr>
              <w:rFonts w:ascii="Palatino Linotype" w:hAnsi="Palatino Linotype" w:cs="Arial"/>
              <w:b/>
              <w:bCs/>
              <w:sz w:val="22"/>
              <w:szCs w:val="22"/>
              <w:lang w:eastAsia="es-MX"/>
            </w:rPr>
            <w:t>/INFOEM/IP/RR/2018</w:t>
          </w:r>
        </w:p>
      </w:tc>
    </w:tr>
    <w:tr w:rsidR="00520FEB" w:rsidRPr="00EF13C1" w:rsidTr="00D254BC">
      <w:trPr>
        <w:trHeight w:val="321"/>
        <w:jc w:val="right"/>
      </w:trPr>
      <w:tc>
        <w:tcPr>
          <w:tcW w:w="2552" w:type="dxa"/>
          <w:vAlign w:val="center"/>
        </w:tcPr>
        <w:p w:rsidR="00520FEB" w:rsidRPr="00EF13C1" w:rsidRDefault="003B7C18" w:rsidP="00D254BC">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20FEB" w:rsidRPr="00BB65EB" w:rsidRDefault="004929BA" w:rsidP="004929BA">
          <w:pPr>
            <w:pStyle w:val="Encabezado"/>
            <w:jc w:val="both"/>
            <w:rPr>
              <w:rFonts w:ascii="Palatino Linotype" w:hAnsi="Palatino Linotype"/>
              <w:b/>
              <w:sz w:val="22"/>
              <w:szCs w:val="22"/>
            </w:rPr>
          </w:pPr>
          <w:r w:rsidRPr="004929BA">
            <w:rPr>
              <w:rFonts w:ascii="Palatino Linotype" w:hAnsi="Palatino Linotype"/>
              <w:b/>
              <w:sz w:val="22"/>
              <w:szCs w:val="22"/>
            </w:rPr>
            <w:t>Ayuntamiento de San Mateo Atenco</w:t>
          </w:r>
        </w:p>
      </w:tc>
    </w:tr>
    <w:tr w:rsidR="00520FEB" w:rsidRPr="00EF13C1" w:rsidTr="00D254BC">
      <w:trPr>
        <w:trHeight w:val="321"/>
        <w:jc w:val="right"/>
      </w:trPr>
      <w:tc>
        <w:tcPr>
          <w:tcW w:w="2552" w:type="dxa"/>
          <w:vAlign w:val="center"/>
        </w:tcPr>
        <w:p w:rsidR="00520FEB" w:rsidRPr="00EF13C1" w:rsidRDefault="003B7C18" w:rsidP="00D254BC">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20FEB" w:rsidRPr="00EF13C1" w:rsidRDefault="003B7C18" w:rsidP="00D254BC">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20FEB" w:rsidRDefault="00D855F7" w:rsidP="00D254B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FEB" w:rsidRDefault="003B7C18" w:rsidP="00D254BC">
    <w:pPr>
      <w:pStyle w:val="Encabezado"/>
      <w:tabs>
        <w:tab w:val="clear" w:pos="4252"/>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520FEB" w:rsidRPr="00182113" w:rsidTr="00D254BC">
      <w:trPr>
        <w:trHeight w:val="138"/>
      </w:trPr>
      <w:tc>
        <w:tcPr>
          <w:tcW w:w="2835" w:type="dxa"/>
          <w:vAlign w:val="center"/>
        </w:tcPr>
        <w:p w:rsidR="00520FEB" w:rsidRPr="00182113" w:rsidRDefault="003B7C18" w:rsidP="00D254BC">
          <w:pPr>
            <w:rPr>
              <w:rFonts w:ascii="Palatino Linotype" w:hAnsi="Palatino Linotype"/>
              <w:b/>
            </w:rPr>
          </w:pPr>
          <w:r w:rsidRPr="00182113">
            <w:rPr>
              <w:rFonts w:ascii="Palatino Linotype" w:hAnsi="Palatino Linotype"/>
              <w:b/>
            </w:rPr>
            <w:t>Recurso de revisión:</w:t>
          </w:r>
        </w:p>
      </w:tc>
      <w:tc>
        <w:tcPr>
          <w:tcW w:w="303" w:type="dxa"/>
          <w:vAlign w:val="center"/>
        </w:tcPr>
        <w:p w:rsidR="00520FEB" w:rsidRPr="00182113" w:rsidRDefault="00D855F7" w:rsidP="00D254BC">
          <w:pPr>
            <w:pStyle w:val="Encabezado"/>
            <w:jc w:val="center"/>
            <w:rPr>
              <w:rFonts w:ascii="Palatino Linotype" w:hAnsi="Palatino Linotype"/>
              <w:b/>
            </w:rPr>
          </w:pPr>
        </w:p>
      </w:tc>
      <w:tc>
        <w:tcPr>
          <w:tcW w:w="3894" w:type="dxa"/>
          <w:vAlign w:val="center"/>
        </w:tcPr>
        <w:p w:rsidR="00520FEB" w:rsidRPr="004929BA" w:rsidRDefault="004929BA" w:rsidP="004929BA">
          <w:pPr>
            <w:pStyle w:val="Encabezado"/>
            <w:rPr>
              <w:rFonts w:ascii="Palatino Linotype" w:hAnsi="Palatino Linotype"/>
              <w:b/>
              <w:sz w:val="22"/>
              <w:szCs w:val="22"/>
            </w:rPr>
          </w:pPr>
          <w:r>
            <w:rPr>
              <w:rFonts w:ascii="Palatino Linotype" w:hAnsi="Palatino Linotype" w:cs="Arial"/>
              <w:b/>
              <w:bCs/>
              <w:lang w:eastAsia="es-MX"/>
            </w:rPr>
            <w:t xml:space="preserve">               </w:t>
          </w:r>
          <w:r w:rsidRPr="004929BA">
            <w:rPr>
              <w:rFonts w:ascii="Palatino Linotype" w:hAnsi="Palatino Linotype" w:cs="Arial"/>
              <w:b/>
              <w:bCs/>
              <w:sz w:val="22"/>
              <w:szCs w:val="22"/>
              <w:lang w:eastAsia="es-MX"/>
            </w:rPr>
            <w:t>01213</w:t>
          </w:r>
          <w:r w:rsidR="003B7C18" w:rsidRPr="004929BA">
            <w:rPr>
              <w:rFonts w:ascii="Palatino Linotype" w:hAnsi="Palatino Linotype" w:cs="Arial"/>
              <w:b/>
              <w:bCs/>
              <w:sz w:val="22"/>
              <w:szCs w:val="22"/>
              <w:lang w:eastAsia="es-MX"/>
            </w:rPr>
            <w:t>/INFOEM/IP/RR/2018</w:t>
          </w:r>
        </w:p>
      </w:tc>
    </w:tr>
    <w:tr w:rsidR="00520FEB" w:rsidRPr="00182113" w:rsidTr="00D254BC">
      <w:trPr>
        <w:trHeight w:val="227"/>
      </w:trPr>
      <w:tc>
        <w:tcPr>
          <w:tcW w:w="2835" w:type="dxa"/>
          <w:vAlign w:val="center"/>
        </w:tcPr>
        <w:p w:rsidR="00520FEB" w:rsidRPr="00182113" w:rsidRDefault="003B7C18" w:rsidP="00D254BC">
          <w:pPr>
            <w:rPr>
              <w:rFonts w:ascii="Palatino Linotype" w:hAnsi="Palatino Linotype"/>
              <w:b/>
            </w:rPr>
          </w:pPr>
          <w:r w:rsidRPr="00182113">
            <w:rPr>
              <w:rFonts w:ascii="Palatino Linotype" w:hAnsi="Palatino Linotype"/>
              <w:b/>
            </w:rPr>
            <w:t>Recurrente:</w:t>
          </w:r>
        </w:p>
      </w:tc>
      <w:tc>
        <w:tcPr>
          <w:tcW w:w="303" w:type="dxa"/>
          <w:vAlign w:val="center"/>
        </w:tcPr>
        <w:p w:rsidR="00520FEB" w:rsidRPr="00182113" w:rsidRDefault="00D855F7" w:rsidP="00D254BC">
          <w:pPr>
            <w:pStyle w:val="Encabezado"/>
            <w:jc w:val="center"/>
            <w:rPr>
              <w:rFonts w:ascii="Palatino Linotype" w:hAnsi="Palatino Linotype"/>
              <w:b/>
            </w:rPr>
          </w:pPr>
        </w:p>
      </w:tc>
      <w:tc>
        <w:tcPr>
          <w:tcW w:w="3894" w:type="dxa"/>
          <w:vAlign w:val="center"/>
        </w:tcPr>
        <w:p w:rsidR="00520FEB" w:rsidRPr="009E6BDD" w:rsidRDefault="003B7C18" w:rsidP="00301079">
          <w:pPr>
            <w:pStyle w:val="Encabezado"/>
            <w:jc w:val="both"/>
            <w:rPr>
              <w:rFonts w:ascii="Palatino Linotype" w:hAnsi="Palatino Linotype"/>
              <w:b/>
              <w:sz w:val="22"/>
              <w:szCs w:val="22"/>
            </w:rPr>
          </w:pPr>
          <w:r>
            <w:rPr>
              <w:rFonts w:ascii="Palatino Linotype" w:hAnsi="Palatino Linotype"/>
              <w:b/>
              <w:sz w:val="22"/>
              <w:szCs w:val="22"/>
            </w:rPr>
            <w:t xml:space="preserve"> </w:t>
          </w:r>
          <w:r w:rsidR="004929BA">
            <w:rPr>
              <w:rFonts w:ascii="Palatino Linotype" w:hAnsi="Palatino Linotype"/>
              <w:b/>
              <w:sz w:val="22"/>
              <w:szCs w:val="22"/>
            </w:rPr>
            <w:t xml:space="preserve">                      </w:t>
          </w:r>
          <w:r w:rsidR="00301079" w:rsidRPr="00301079">
            <w:rPr>
              <w:rFonts w:ascii="Palatino Linotype" w:hAnsi="Palatino Linotype"/>
              <w:b/>
              <w:sz w:val="22"/>
              <w:szCs w:val="22"/>
              <w:highlight w:val="black"/>
            </w:rPr>
            <w:t>--------------------------------</w:t>
          </w:r>
          <w:r w:rsidRPr="009E6BDD">
            <w:rPr>
              <w:rFonts w:ascii="Palatino Linotype" w:hAnsi="Palatino Linotype"/>
              <w:b/>
              <w:sz w:val="22"/>
              <w:szCs w:val="22"/>
            </w:rPr>
            <w:t xml:space="preserve"> </w:t>
          </w:r>
        </w:p>
      </w:tc>
    </w:tr>
    <w:tr w:rsidR="00520FEB" w:rsidRPr="00182113" w:rsidTr="00D254BC">
      <w:trPr>
        <w:trHeight w:val="232"/>
      </w:trPr>
      <w:tc>
        <w:tcPr>
          <w:tcW w:w="2835" w:type="dxa"/>
          <w:vAlign w:val="center"/>
        </w:tcPr>
        <w:p w:rsidR="00520FEB" w:rsidRPr="00182113" w:rsidRDefault="003B7C18" w:rsidP="00D254BC">
          <w:pPr>
            <w:rPr>
              <w:rFonts w:ascii="Palatino Linotype" w:hAnsi="Palatino Linotype"/>
              <w:b/>
            </w:rPr>
          </w:pPr>
          <w:r w:rsidRPr="00182113">
            <w:rPr>
              <w:rFonts w:ascii="Palatino Linotype" w:hAnsi="Palatino Linotype"/>
              <w:b/>
            </w:rPr>
            <w:t>Sujeto obligado:</w:t>
          </w:r>
        </w:p>
      </w:tc>
      <w:tc>
        <w:tcPr>
          <w:tcW w:w="303" w:type="dxa"/>
          <w:vAlign w:val="center"/>
        </w:tcPr>
        <w:p w:rsidR="00520FEB" w:rsidRPr="00182113" w:rsidRDefault="00D855F7" w:rsidP="00D254BC">
          <w:pPr>
            <w:pStyle w:val="Encabezado"/>
            <w:jc w:val="center"/>
            <w:rPr>
              <w:rFonts w:ascii="Palatino Linotype" w:hAnsi="Palatino Linotype"/>
              <w:b/>
            </w:rPr>
          </w:pPr>
        </w:p>
      </w:tc>
      <w:tc>
        <w:tcPr>
          <w:tcW w:w="3894" w:type="dxa"/>
          <w:vAlign w:val="center"/>
        </w:tcPr>
        <w:p w:rsidR="00520FEB" w:rsidRPr="004929BA" w:rsidRDefault="003B7C18" w:rsidP="00733D12">
          <w:pPr>
            <w:pStyle w:val="Encabezado"/>
            <w:jc w:val="both"/>
            <w:rPr>
              <w:rFonts w:ascii="Palatino Linotype" w:hAnsi="Palatino Linotype"/>
              <w:b/>
              <w:sz w:val="22"/>
              <w:szCs w:val="22"/>
            </w:rPr>
          </w:pPr>
          <w:r w:rsidRPr="004929BA">
            <w:rPr>
              <w:rFonts w:ascii="Palatino Linotype" w:hAnsi="Palatino Linotype"/>
              <w:b/>
              <w:sz w:val="22"/>
              <w:szCs w:val="22"/>
            </w:rPr>
            <w:t>Ayu</w:t>
          </w:r>
          <w:r w:rsidR="004929BA" w:rsidRPr="004929BA">
            <w:rPr>
              <w:rFonts w:ascii="Palatino Linotype" w:hAnsi="Palatino Linotype"/>
              <w:b/>
              <w:sz w:val="22"/>
              <w:szCs w:val="22"/>
            </w:rPr>
            <w:t>ntamiento de San Mateo Atenco</w:t>
          </w:r>
        </w:p>
      </w:tc>
    </w:tr>
    <w:tr w:rsidR="00520FEB" w:rsidRPr="00182113" w:rsidTr="00D254BC">
      <w:trPr>
        <w:trHeight w:val="320"/>
      </w:trPr>
      <w:tc>
        <w:tcPr>
          <w:tcW w:w="2835" w:type="dxa"/>
          <w:vAlign w:val="center"/>
        </w:tcPr>
        <w:p w:rsidR="00520FEB" w:rsidRPr="00182113" w:rsidRDefault="003B7C18" w:rsidP="00D254BC">
          <w:pPr>
            <w:rPr>
              <w:rFonts w:ascii="Palatino Linotype" w:hAnsi="Palatino Linotype"/>
              <w:b/>
            </w:rPr>
          </w:pPr>
          <w:r w:rsidRPr="00182113">
            <w:rPr>
              <w:rFonts w:ascii="Palatino Linotype" w:hAnsi="Palatino Linotype"/>
              <w:b/>
            </w:rPr>
            <w:t>Comisionado ponente:</w:t>
          </w:r>
        </w:p>
      </w:tc>
      <w:tc>
        <w:tcPr>
          <w:tcW w:w="303" w:type="dxa"/>
          <w:vAlign w:val="center"/>
        </w:tcPr>
        <w:p w:rsidR="00520FEB" w:rsidRPr="00182113" w:rsidRDefault="00D855F7" w:rsidP="00D254BC">
          <w:pPr>
            <w:pStyle w:val="Encabezado"/>
            <w:jc w:val="center"/>
            <w:rPr>
              <w:rFonts w:ascii="Palatino Linotype" w:hAnsi="Palatino Linotype"/>
              <w:b/>
            </w:rPr>
          </w:pPr>
        </w:p>
      </w:tc>
      <w:tc>
        <w:tcPr>
          <w:tcW w:w="3894" w:type="dxa"/>
          <w:vAlign w:val="center"/>
        </w:tcPr>
        <w:p w:rsidR="00520FEB" w:rsidRPr="004929BA" w:rsidRDefault="004929BA" w:rsidP="00D254BC">
          <w:pPr>
            <w:pStyle w:val="Encabezado"/>
            <w:rPr>
              <w:rFonts w:ascii="Palatino Linotype" w:hAnsi="Palatino Linotype"/>
              <w:b/>
              <w:sz w:val="22"/>
              <w:szCs w:val="22"/>
            </w:rPr>
          </w:pPr>
          <w:r>
            <w:rPr>
              <w:rFonts w:ascii="Palatino Linotype" w:hAnsi="Palatino Linotype"/>
              <w:b/>
              <w:sz w:val="22"/>
              <w:szCs w:val="22"/>
            </w:rPr>
            <w:t xml:space="preserve">     </w:t>
          </w:r>
          <w:r w:rsidR="003B7C18" w:rsidRPr="004929BA">
            <w:rPr>
              <w:rFonts w:ascii="Palatino Linotype" w:hAnsi="Palatino Linotype"/>
              <w:b/>
              <w:sz w:val="22"/>
              <w:szCs w:val="22"/>
            </w:rPr>
            <w:t>José Guadalupe Hernández Luna</w:t>
          </w:r>
        </w:p>
      </w:tc>
    </w:tr>
  </w:tbl>
  <w:p w:rsidR="00520FEB" w:rsidRDefault="00D855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E19F6"/>
    <w:multiLevelType w:val="hybridMultilevel"/>
    <w:tmpl w:val="A46AF5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9BA"/>
    <w:rsid w:val="00124A8A"/>
    <w:rsid w:val="0016552B"/>
    <w:rsid w:val="00173BA0"/>
    <w:rsid w:val="001938B1"/>
    <w:rsid w:val="001B1245"/>
    <w:rsid w:val="002123BA"/>
    <w:rsid w:val="0024195B"/>
    <w:rsid w:val="002557D3"/>
    <w:rsid w:val="00301079"/>
    <w:rsid w:val="003315C2"/>
    <w:rsid w:val="003B7C18"/>
    <w:rsid w:val="003F1034"/>
    <w:rsid w:val="00415F6D"/>
    <w:rsid w:val="00467324"/>
    <w:rsid w:val="004929BA"/>
    <w:rsid w:val="00540E05"/>
    <w:rsid w:val="0055723E"/>
    <w:rsid w:val="00687837"/>
    <w:rsid w:val="007B52C2"/>
    <w:rsid w:val="00800418"/>
    <w:rsid w:val="00801761"/>
    <w:rsid w:val="00812AAE"/>
    <w:rsid w:val="008553F6"/>
    <w:rsid w:val="00857C08"/>
    <w:rsid w:val="009179DD"/>
    <w:rsid w:val="0092670D"/>
    <w:rsid w:val="00A70041"/>
    <w:rsid w:val="00AD4DB9"/>
    <w:rsid w:val="00B41AFB"/>
    <w:rsid w:val="00B94CBA"/>
    <w:rsid w:val="00D61298"/>
    <w:rsid w:val="00D855F7"/>
    <w:rsid w:val="00DA190F"/>
    <w:rsid w:val="00DE5DFE"/>
    <w:rsid w:val="00E435EC"/>
    <w:rsid w:val="00E967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A824DE-60E9-4652-971A-D715066C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9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29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29BA"/>
  </w:style>
  <w:style w:type="paragraph" w:styleId="Piedepgina">
    <w:name w:val="footer"/>
    <w:basedOn w:val="Normal"/>
    <w:link w:val="PiedepginaCar"/>
    <w:uiPriority w:val="99"/>
    <w:unhideWhenUsed/>
    <w:rsid w:val="004929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29BA"/>
  </w:style>
  <w:style w:type="table" w:styleId="Tablaconcuadrcula">
    <w:name w:val="Table Grid"/>
    <w:basedOn w:val="Tablanormal"/>
    <w:uiPriority w:val="39"/>
    <w:rsid w:val="004929BA"/>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4929B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4929BA"/>
    <w:pPr>
      <w:ind w:left="720"/>
      <w:contextualSpacing/>
    </w:pPr>
  </w:style>
  <w:style w:type="character" w:styleId="Hipervnculo">
    <w:name w:val="Hyperlink"/>
    <w:basedOn w:val="Fuentedeprrafopredeter"/>
    <w:uiPriority w:val="99"/>
    <w:unhideWhenUsed/>
    <w:rsid w:val="0055723E"/>
    <w:rPr>
      <w:color w:val="0000FF"/>
      <w:u w:val="single"/>
    </w:rPr>
  </w:style>
  <w:style w:type="character" w:customStyle="1" w:styleId="PrrafodelistaCar">
    <w:name w:val="Párrafo de lista Car"/>
    <w:link w:val="Prrafodelista"/>
    <w:uiPriority w:val="34"/>
    <w:qFormat/>
    <w:locked/>
    <w:rsid w:val="00173BA0"/>
  </w:style>
  <w:style w:type="paragraph" w:styleId="TDC1">
    <w:name w:val="toc 1"/>
    <w:basedOn w:val="Normal"/>
    <w:next w:val="Normal"/>
    <w:autoRedefine/>
    <w:uiPriority w:val="39"/>
    <w:unhideWhenUsed/>
    <w:rsid w:val="002557D3"/>
    <w:pPr>
      <w:spacing w:after="100"/>
    </w:pPr>
  </w:style>
  <w:style w:type="paragraph" w:styleId="TDC2">
    <w:name w:val="toc 2"/>
    <w:basedOn w:val="Normal"/>
    <w:next w:val="Normal"/>
    <w:autoRedefine/>
    <w:uiPriority w:val="39"/>
    <w:unhideWhenUsed/>
    <w:rsid w:val="002557D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25030.page"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imex.org.mx/saimex/solicitud/downloadAttach/525031.page"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E087E-D377-4E05-B314-055DB453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20</Pages>
  <Words>3941</Words>
  <Characters>21680</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2018-06-06T20:09:00Z</dcterms:created>
  <dcterms:modified xsi:type="dcterms:W3CDTF">2018-07-02T23:59:00Z</dcterms:modified>
</cp:coreProperties>
</file>