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B7D943" w14:textId="1D3F1AB7" w:rsidR="00D80BE8" w:rsidRPr="00906D6B" w:rsidRDefault="001032D4" w:rsidP="00906D6B">
      <w:pPr>
        <w:spacing w:before="240" w:after="240" w:line="360" w:lineRule="auto"/>
        <w:jc w:val="both"/>
        <w:rPr>
          <w:rFonts w:ascii="Palatino Linotype" w:hAnsi="Palatino Linotype"/>
          <w:sz w:val="24"/>
          <w:szCs w:val="24"/>
          <w:lang w:eastAsia="es-MX"/>
        </w:rPr>
      </w:pPr>
      <w:r w:rsidRPr="00906D6B">
        <w:rPr>
          <w:rFonts w:ascii="Palatino Linotype" w:hAnsi="Palatino Linotype"/>
          <w:sz w:val="24"/>
          <w:szCs w:val="24"/>
          <w:lang w:eastAsia="es-MX"/>
        </w:rPr>
        <w:t>Resolución del Pleno del Instituto de Transparencia, Acceso a la Información Pública y Protección de Datos Personales del Estado de México</w:t>
      </w:r>
      <w:r w:rsidR="00A35220" w:rsidRPr="00906D6B">
        <w:rPr>
          <w:rFonts w:ascii="Palatino Linotype" w:hAnsi="Palatino Linotype"/>
          <w:sz w:val="24"/>
          <w:szCs w:val="24"/>
          <w:lang w:eastAsia="es-MX"/>
        </w:rPr>
        <w:t xml:space="preserve"> y Municipios</w:t>
      </w:r>
      <w:r w:rsidRPr="00906D6B">
        <w:rPr>
          <w:rFonts w:ascii="Palatino Linotype" w:hAnsi="Palatino Linotype"/>
          <w:sz w:val="24"/>
          <w:szCs w:val="24"/>
          <w:lang w:eastAsia="es-MX"/>
        </w:rPr>
        <w:t>, con domicilio en Metepec, México, a</w:t>
      </w:r>
      <w:r w:rsidR="00341F24">
        <w:rPr>
          <w:rFonts w:ascii="Palatino Linotype" w:hAnsi="Palatino Linotype"/>
          <w:sz w:val="24"/>
          <w:szCs w:val="24"/>
          <w:lang w:eastAsia="es-MX"/>
        </w:rPr>
        <w:t xml:space="preserve"> uno de agosto </w:t>
      </w:r>
      <w:r w:rsidR="00D80BE8" w:rsidRPr="00906D6B">
        <w:rPr>
          <w:rFonts w:ascii="Palatino Linotype" w:hAnsi="Palatino Linotype"/>
          <w:sz w:val="24"/>
          <w:szCs w:val="24"/>
          <w:lang w:eastAsia="es-MX"/>
        </w:rPr>
        <w:t>de dos mil dieciocho</w:t>
      </w:r>
      <w:r w:rsidRPr="00906D6B">
        <w:rPr>
          <w:rFonts w:ascii="Palatino Linotype" w:hAnsi="Palatino Linotype"/>
          <w:sz w:val="24"/>
          <w:szCs w:val="24"/>
          <w:lang w:eastAsia="es-MX"/>
        </w:rPr>
        <w:t>.</w:t>
      </w:r>
    </w:p>
    <w:p w14:paraId="55F114F1" w14:textId="77777777" w:rsidR="00927668" w:rsidRPr="00906D6B" w:rsidRDefault="00927668" w:rsidP="00906D6B">
      <w:pPr>
        <w:spacing w:before="240" w:after="240" w:line="360" w:lineRule="auto"/>
        <w:jc w:val="both"/>
        <w:rPr>
          <w:rFonts w:ascii="Palatino Linotype" w:hAnsi="Palatino Linotype"/>
          <w:sz w:val="24"/>
          <w:szCs w:val="24"/>
          <w:lang w:eastAsia="es-MX"/>
        </w:rPr>
      </w:pPr>
    </w:p>
    <w:p w14:paraId="6A16AEE9" w14:textId="44C0066D" w:rsidR="001032D4" w:rsidRPr="00906D6B" w:rsidRDefault="001032D4" w:rsidP="00906D6B">
      <w:pPr>
        <w:spacing w:before="240" w:after="240" w:line="360" w:lineRule="auto"/>
        <w:jc w:val="both"/>
        <w:rPr>
          <w:rFonts w:ascii="Palatino Linotype" w:hAnsi="Palatino Linotype"/>
          <w:sz w:val="24"/>
          <w:szCs w:val="24"/>
        </w:rPr>
      </w:pPr>
      <w:r w:rsidRPr="00906D6B">
        <w:rPr>
          <w:rFonts w:ascii="Palatino Linotype" w:hAnsi="Palatino Linotype"/>
          <w:b/>
          <w:sz w:val="24"/>
          <w:szCs w:val="24"/>
        </w:rPr>
        <w:t>VISTO</w:t>
      </w:r>
      <w:r w:rsidRPr="00906D6B">
        <w:rPr>
          <w:rFonts w:ascii="Palatino Linotype" w:hAnsi="Palatino Linotype"/>
          <w:sz w:val="24"/>
          <w:szCs w:val="24"/>
        </w:rPr>
        <w:t xml:space="preserve"> el expediente electrónico formado con motivo del recurso de revisión número</w:t>
      </w:r>
      <w:r w:rsidR="00240213" w:rsidRPr="00906D6B">
        <w:rPr>
          <w:rFonts w:ascii="Palatino Linotype" w:hAnsi="Palatino Linotype"/>
          <w:sz w:val="24"/>
          <w:szCs w:val="24"/>
        </w:rPr>
        <w:t xml:space="preserve"> </w:t>
      </w:r>
      <w:r w:rsidR="00D80BE8" w:rsidRPr="00906D6B">
        <w:rPr>
          <w:rFonts w:ascii="Palatino Linotype" w:hAnsi="Palatino Linotype"/>
          <w:b/>
          <w:sz w:val="24"/>
          <w:szCs w:val="24"/>
        </w:rPr>
        <w:t>0</w:t>
      </w:r>
      <w:r w:rsidR="00607788" w:rsidRPr="00906D6B">
        <w:rPr>
          <w:rFonts w:ascii="Palatino Linotype" w:hAnsi="Palatino Linotype"/>
          <w:b/>
          <w:sz w:val="24"/>
          <w:szCs w:val="24"/>
        </w:rPr>
        <w:t>1965</w:t>
      </w:r>
      <w:r w:rsidR="00201139" w:rsidRPr="00906D6B">
        <w:rPr>
          <w:rFonts w:ascii="Palatino Linotype" w:hAnsi="Palatino Linotype"/>
          <w:b/>
          <w:sz w:val="24"/>
          <w:szCs w:val="24"/>
        </w:rPr>
        <w:t>/INFOEM/IP/RR/201</w:t>
      </w:r>
      <w:r w:rsidR="005E703D" w:rsidRPr="00906D6B">
        <w:rPr>
          <w:rFonts w:ascii="Palatino Linotype" w:hAnsi="Palatino Linotype"/>
          <w:b/>
          <w:sz w:val="24"/>
          <w:szCs w:val="24"/>
        </w:rPr>
        <w:t>8</w:t>
      </w:r>
      <w:r w:rsidRPr="00906D6B">
        <w:rPr>
          <w:rFonts w:ascii="Palatino Linotype" w:hAnsi="Palatino Linotype"/>
          <w:sz w:val="24"/>
          <w:szCs w:val="24"/>
        </w:rPr>
        <w:t>, interpuesto por</w:t>
      </w:r>
      <w:r w:rsidR="00921639" w:rsidRPr="00906D6B">
        <w:rPr>
          <w:rFonts w:ascii="Palatino Linotype" w:hAnsi="Palatino Linotype"/>
          <w:sz w:val="24"/>
          <w:szCs w:val="24"/>
        </w:rPr>
        <w:t xml:space="preserve"> </w:t>
      </w:r>
      <w:r w:rsidR="005E703D" w:rsidRPr="00906D6B">
        <w:rPr>
          <w:rFonts w:ascii="Palatino Linotype" w:hAnsi="Palatino Linotype"/>
          <w:sz w:val="24"/>
          <w:szCs w:val="24"/>
        </w:rPr>
        <w:t>el</w:t>
      </w:r>
      <w:r w:rsidR="00845AEA" w:rsidRPr="00906D6B">
        <w:rPr>
          <w:rFonts w:ascii="Palatino Linotype" w:hAnsi="Palatino Linotype"/>
          <w:sz w:val="24"/>
          <w:szCs w:val="24"/>
        </w:rPr>
        <w:t xml:space="preserve"> </w:t>
      </w:r>
      <w:r w:rsidR="002251B0">
        <w:rPr>
          <w:rFonts w:ascii="Palatino Linotype" w:hAnsi="Palatino Linotype"/>
          <w:b/>
          <w:sz w:val="24"/>
          <w:szCs w:val="24"/>
        </w:rPr>
        <w:t>XXXXXXXXXXX</w:t>
      </w:r>
      <w:r w:rsidR="005C0595" w:rsidRPr="00906D6B">
        <w:rPr>
          <w:rFonts w:ascii="Palatino Linotype" w:hAnsi="Palatino Linotype"/>
          <w:b/>
          <w:sz w:val="24"/>
          <w:szCs w:val="24"/>
        </w:rPr>
        <w:t xml:space="preserve"> </w:t>
      </w:r>
      <w:r w:rsidRPr="00906D6B">
        <w:rPr>
          <w:rFonts w:ascii="Palatino Linotype" w:hAnsi="Palatino Linotype"/>
          <w:sz w:val="24"/>
          <w:szCs w:val="24"/>
        </w:rPr>
        <w:t xml:space="preserve">en lo sucesivo </w:t>
      </w:r>
      <w:r w:rsidR="005E703D" w:rsidRPr="00906D6B">
        <w:rPr>
          <w:rFonts w:ascii="Palatino Linotype" w:hAnsi="Palatino Linotype"/>
          <w:sz w:val="24"/>
          <w:szCs w:val="24"/>
        </w:rPr>
        <w:t>e</w:t>
      </w:r>
      <w:r w:rsidR="00845AEA" w:rsidRPr="00906D6B">
        <w:rPr>
          <w:rFonts w:ascii="Palatino Linotype" w:hAnsi="Palatino Linotype"/>
          <w:sz w:val="24"/>
          <w:szCs w:val="24"/>
        </w:rPr>
        <w:t>l</w:t>
      </w:r>
      <w:r w:rsidR="006170BC" w:rsidRPr="00906D6B">
        <w:rPr>
          <w:rFonts w:ascii="Palatino Linotype" w:hAnsi="Palatino Linotype"/>
          <w:b/>
          <w:sz w:val="24"/>
          <w:szCs w:val="24"/>
        </w:rPr>
        <w:t xml:space="preserve"> </w:t>
      </w:r>
      <w:r w:rsidRPr="00906D6B">
        <w:rPr>
          <w:rFonts w:ascii="Palatino Linotype" w:hAnsi="Palatino Linotype"/>
          <w:b/>
          <w:sz w:val="24"/>
          <w:szCs w:val="24"/>
        </w:rPr>
        <w:t>Recurrente</w:t>
      </w:r>
      <w:r w:rsidRPr="00906D6B">
        <w:rPr>
          <w:rFonts w:ascii="Palatino Linotype" w:hAnsi="Palatino Linotype"/>
          <w:sz w:val="24"/>
          <w:szCs w:val="24"/>
        </w:rPr>
        <w:t>, en contra de la</w:t>
      </w:r>
      <w:r w:rsidR="00800F02" w:rsidRPr="00906D6B">
        <w:rPr>
          <w:rFonts w:ascii="Palatino Linotype" w:hAnsi="Palatino Linotype"/>
          <w:sz w:val="24"/>
          <w:szCs w:val="24"/>
        </w:rPr>
        <w:t xml:space="preserve"> falta de</w:t>
      </w:r>
      <w:r w:rsidRPr="00906D6B">
        <w:rPr>
          <w:rFonts w:ascii="Palatino Linotype" w:hAnsi="Palatino Linotype"/>
          <w:sz w:val="24"/>
          <w:szCs w:val="24"/>
        </w:rPr>
        <w:t xml:space="preserve"> respuesta </w:t>
      </w:r>
      <w:r w:rsidR="00983A5D" w:rsidRPr="00906D6B">
        <w:rPr>
          <w:rFonts w:ascii="Palatino Linotype" w:hAnsi="Palatino Linotype"/>
          <w:sz w:val="24"/>
          <w:szCs w:val="24"/>
        </w:rPr>
        <w:t>de</w:t>
      </w:r>
      <w:r w:rsidR="00607788" w:rsidRPr="00906D6B">
        <w:rPr>
          <w:rFonts w:ascii="Palatino Linotype" w:hAnsi="Palatino Linotype"/>
          <w:sz w:val="24"/>
          <w:szCs w:val="24"/>
        </w:rPr>
        <w:t xml:space="preserve"> </w:t>
      </w:r>
      <w:r w:rsidR="00D41C04" w:rsidRPr="00906D6B">
        <w:rPr>
          <w:rFonts w:ascii="Palatino Linotype" w:hAnsi="Palatino Linotype"/>
          <w:sz w:val="24"/>
          <w:szCs w:val="24"/>
        </w:rPr>
        <w:t>l</w:t>
      </w:r>
      <w:r w:rsidR="00607788" w:rsidRPr="00906D6B">
        <w:rPr>
          <w:rFonts w:ascii="Palatino Linotype" w:hAnsi="Palatino Linotype"/>
          <w:sz w:val="24"/>
          <w:szCs w:val="24"/>
        </w:rPr>
        <w:t>a</w:t>
      </w:r>
      <w:r w:rsidR="00AE3156" w:rsidRPr="00906D6B">
        <w:rPr>
          <w:rFonts w:ascii="Palatino Linotype" w:hAnsi="Palatino Linotype"/>
          <w:sz w:val="24"/>
          <w:szCs w:val="24"/>
        </w:rPr>
        <w:t xml:space="preserve"> </w:t>
      </w:r>
      <w:r w:rsidR="00607788" w:rsidRPr="00906D6B">
        <w:rPr>
          <w:rFonts w:ascii="Palatino Linotype" w:hAnsi="Palatino Linotype"/>
          <w:b/>
          <w:sz w:val="24"/>
          <w:szCs w:val="24"/>
        </w:rPr>
        <w:t>Universidad Politécnica de Otzolotepec</w:t>
      </w:r>
      <w:r w:rsidR="00607788" w:rsidRPr="00906D6B">
        <w:rPr>
          <w:rFonts w:ascii="Palatino Linotype" w:hAnsi="Palatino Linotype"/>
          <w:sz w:val="24"/>
          <w:szCs w:val="24"/>
        </w:rPr>
        <w:t xml:space="preserve">, </w:t>
      </w:r>
      <w:r w:rsidR="005C0595" w:rsidRPr="00906D6B">
        <w:rPr>
          <w:rFonts w:ascii="Palatino Linotype" w:hAnsi="Palatino Linotype"/>
          <w:b/>
          <w:sz w:val="24"/>
          <w:szCs w:val="24"/>
        </w:rPr>
        <w:t xml:space="preserve"> </w:t>
      </w:r>
      <w:r w:rsidRPr="00906D6B">
        <w:rPr>
          <w:rFonts w:ascii="Palatino Linotype" w:hAnsi="Palatino Linotype"/>
          <w:sz w:val="24"/>
          <w:szCs w:val="24"/>
        </w:rPr>
        <w:t>en lo subsecuente</w:t>
      </w:r>
      <w:r w:rsidRPr="00906D6B">
        <w:rPr>
          <w:rFonts w:ascii="Palatino Linotype" w:hAnsi="Palatino Linotype"/>
          <w:b/>
          <w:sz w:val="24"/>
          <w:szCs w:val="24"/>
        </w:rPr>
        <w:t xml:space="preserve"> </w:t>
      </w:r>
      <w:r w:rsidR="006170BC" w:rsidRPr="00906D6B">
        <w:rPr>
          <w:rFonts w:ascii="Palatino Linotype" w:hAnsi="Palatino Linotype"/>
          <w:sz w:val="24"/>
          <w:szCs w:val="24"/>
        </w:rPr>
        <w:t>el</w:t>
      </w:r>
      <w:r w:rsidR="006170BC" w:rsidRPr="00906D6B">
        <w:rPr>
          <w:rFonts w:ascii="Palatino Linotype" w:hAnsi="Palatino Linotype"/>
          <w:b/>
          <w:sz w:val="24"/>
          <w:szCs w:val="24"/>
        </w:rPr>
        <w:t xml:space="preserve"> </w:t>
      </w:r>
      <w:r w:rsidRPr="00906D6B">
        <w:rPr>
          <w:rFonts w:ascii="Palatino Linotype" w:hAnsi="Palatino Linotype"/>
          <w:b/>
          <w:sz w:val="24"/>
          <w:szCs w:val="24"/>
        </w:rPr>
        <w:t>Sujeto Obligado</w:t>
      </w:r>
      <w:r w:rsidRPr="00906D6B">
        <w:rPr>
          <w:rFonts w:ascii="Palatino Linotype" w:hAnsi="Palatino Linotype"/>
          <w:sz w:val="24"/>
          <w:szCs w:val="24"/>
        </w:rPr>
        <w:t>,</w:t>
      </w:r>
      <w:r w:rsidRPr="00906D6B">
        <w:rPr>
          <w:rFonts w:ascii="Palatino Linotype" w:hAnsi="Palatino Linotype"/>
          <w:b/>
          <w:sz w:val="24"/>
          <w:szCs w:val="24"/>
        </w:rPr>
        <w:t xml:space="preserve"> </w:t>
      </w:r>
      <w:r w:rsidRPr="00906D6B">
        <w:rPr>
          <w:rFonts w:ascii="Palatino Linotype" w:hAnsi="Palatino Linotype"/>
          <w:sz w:val="24"/>
          <w:szCs w:val="24"/>
        </w:rPr>
        <w:t>se procede a dictar la presente resolución.</w:t>
      </w:r>
    </w:p>
    <w:p w14:paraId="03411D1B" w14:textId="77777777" w:rsidR="00093F4C" w:rsidRPr="00906D6B" w:rsidRDefault="00093F4C" w:rsidP="00906D6B">
      <w:pPr>
        <w:spacing w:before="240" w:after="240" w:line="360" w:lineRule="auto"/>
        <w:jc w:val="both"/>
        <w:rPr>
          <w:rFonts w:ascii="Palatino Linotype" w:hAnsi="Palatino Linotype"/>
          <w:sz w:val="24"/>
          <w:szCs w:val="24"/>
        </w:rPr>
      </w:pPr>
    </w:p>
    <w:p w14:paraId="74063CF8" w14:textId="77777777" w:rsidR="00093F4C" w:rsidRPr="00906D6B" w:rsidRDefault="000B518A" w:rsidP="00906D6B">
      <w:pPr>
        <w:spacing w:before="240" w:after="240" w:line="360" w:lineRule="auto"/>
        <w:jc w:val="center"/>
        <w:rPr>
          <w:rFonts w:ascii="Palatino Linotype" w:hAnsi="Palatino Linotype"/>
          <w:b/>
          <w:sz w:val="24"/>
          <w:szCs w:val="24"/>
        </w:rPr>
      </w:pPr>
      <w:r w:rsidRPr="00906D6B">
        <w:rPr>
          <w:rFonts w:ascii="Palatino Linotype" w:hAnsi="Palatino Linotype"/>
          <w:b/>
          <w:sz w:val="24"/>
          <w:szCs w:val="24"/>
        </w:rPr>
        <w:t xml:space="preserve">A N T E C E D E N T E </w:t>
      </w:r>
      <w:r w:rsidR="00D80BE8" w:rsidRPr="00906D6B">
        <w:rPr>
          <w:rFonts w:ascii="Palatino Linotype" w:hAnsi="Palatino Linotype"/>
          <w:b/>
          <w:sz w:val="24"/>
          <w:szCs w:val="24"/>
        </w:rPr>
        <w:t>S</w:t>
      </w:r>
    </w:p>
    <w:p w14:paraId="2E5DDDB9" w14:textId="77777777" w:rsidR="00D80BE8" w:rsidRPr="00906D6B" w:rsidRDefault="00D80BE8" w:rsidP="00906D6B">
      <w:pPr>
        <w:spacing w:before="240" w:after="240" w:line="360" w:lineRule="auto"/>
        <w:jc w:val="both"/>
        <w:rPr>
          <w:rFonts w:ascii="Palatino Linotype" w:hAnsi="Palatino Linotype"/>
          <w:b/>
          <w:sz w:val="24"/>
          <w:szCs w:val="24"/>
        </w:rPr>
      </w:pPr>
    </w:p>
    <w:p w14:paraId="620FD4B4" w14:textId="77777777" w:rsidR="000B518A" w:rsidRPr="00906D6B" w:rsidRDefault="000B518A" w:rsidP="00906D6B">
      <w:pPr>
        <w:spacing w:before="240" w:after="240" w:line="360" w:lineRule="auto"/>
        <w:jc w:val="both"/>
        <w:rPr>
          <w:rFonts w:ascii="Palatino Linotype" w:hAnsi="Palatino Linotype"/>
          <w:b/>
          <w:sz w:val="24"/>
          <w:szCs w:val="24"/>
        </w:rPr>
      </w:pPr>
      <w:r w:rsidRPr="00906D6B">
        <w:rPr>
          <w:rFonts w:ascii="Palatino Linotype" w:hAnsi="Palatino Linotype"/>
          <w:b/>
          <w:sz w:val="24"/>
          <w:szCs w:val="24"/>
        </w:rPr>
        <w:t>PRIMERO.</w:t>
      </w:r>
      <w:r w:rsidRPr="00906D6B">
        <w:rPr>
          <w:rFonts w:ascii="Palatino Linotype" w:hAnsi="Palatino Linotype"/>
          <w:sz w:val="24"/>
          <w:szCs w:val="24"/>
        </w:rPr>
        <w:t xml:space="preserve"> </w:t>
      </w:r>
      <w:r w:rsidRPr="00906D6B">
        <w:rPr>
          <w:rFonts w:ascii="Palatino Linotype" w:hAnsi="Palatino Linotype"/>
          <w:b/>
          <w:sz w:val="24"/>
          <w:szCs w:val="24"/>
        </w:rPr>
        <w:t>De la Solicitud de Información.</w:t>
      </w:r>
    </w:p>
    <w:p w14:paraId="145FD6B5" w14:textId="5DCC9B9A" w:rsidR="001032D4" w:rsidRPr="00906D6B" w:rsidRDefault="001032D4" w:rsidP="00906D6B">
      <w:pPr>
        <w:spacing w:before="240" w:after="240" w:line="360" w:lineRule="auto"/>
        <w:jc w:val="both"/>
        <w:rPr>
          <w:rFonts w:ascii="Palatino Linotype" w:hAnsi="Palatino Linotype"/>
          <w:sz w:val="24"/>
          <w:szCs w:val="24"/>
        </w:rPr>
      </w:pPr>
      <w:r w:rsidRPr="00906D6B">
        <w:rPr>
          <w:rFonts w:ascii="Palatino Linotype" w:hAnsi="Palatino Linotype"/>
          <w:sz w:val="24"/>
          <w:szCs w:val="24"/>
        </w:rPr>
        <w:t xml:space="preserve">Con fecha </w:t>
      </w:r>
      <w:r w:rsidR="00607788" w:rsidRPr="00906D6B">
        <w:rPr>
          <w:rFonts w:ascii="Palatino Linotype" w:hAnsi="Palatino Linotype"/>
          <w:sz w:val="24"/>
          <w:szCs w:val="24"/>
        </w:rPr>
        <w:t>dos</w:t>
      </w:r>
      <w:r w:rsidR="00800F02" w:rsidRPr="00906D6B">
        <w:rPr>
          <w:rFonts w:ascii="Palatino Linotype" w:hAnsi="Palatino Linotype"/>
          <w:sz w:val="24"/>
          <w:szCs w:val="24"/>
        </w:rPr>
        <w:t xml:space="preserve"> de </w:t>
      </w:r>
      <w:r w:rsidR="00607788" w:rsidRPr="00906D6B">
        <w:rPr>
          <w:rFonts w:ascii="Palatino Linotype" w:hAnsi="Palatino Linotype"/>
          <w:sz w:val="24"/>
          <w:szCs w:val="24"/>
        </w:rPr>
        <w:t>mayo</w:t>
      </w:r>
      <w:r w:rsidR="00DE1F80" w:rsidRPr="00906D6B">
        <w:rPr>
          <w:rFonts w:ascii="Palatino Linotype" w:hAnsi="Palatino Linotype"/>
          <w:sz w:val="24"/>
          <w:szCs w:val="24"/>
        </w:rPr>
        <w:t xml:space="preserve"> </w:t>
      </w:r>
      <w:r w:rsidR="00AE3156" w:rsidRPr="00906D6B">
        <w:rPr>
          <w:rFonts w:ascii="Palatino Linotype" w:hAnsi="Palatino Linotype"/>
          <w:sz w:val="24"/>
          <w:szCs w:val="24"/>
        </w:rPr>
        <w:t>de dos mil dieci</w:t>
      </w:r>
      <w:r w:rsidR="005E703D" w:rsidRPr="00906D6B">
        <w:rPr>
          <w:rFonts w:ascii="Palatino Linotype" w:hAnsi="Palatino Linotype"/>
          <w:sz w:val="24"/>
          <w:szCs w:val="24"/>
        </w:rPr>
        <w:t>ocho</w:t>
      </w:r>
      <w:r w:rsidRPr="00906D6B">
        <w:rPr>
          <w:rFonts w:ascii="Palatino Linotype" w:hAnsi="Palatino Linotype"/>
          <w:sz w:val="24"/>
          <w:szCs w:val="24"/>
        </w:rPr>
        <w:t xml:space="preserve">, </w:t>
      </w:r>
      <w:r w:rsidR="005E703D" w:rsidRPr="00906D6B">
        <w:rPr>
          <w:rFonts w:ascii="Palatino Linotype" w:hAnsi="Palatino Linotype"/>
          <w:sz w:val="24"/>
          <w:szCs w:val="24"/>
        </w:rPr>
        <w:t>e</w:t>
      </w:r>
      <w:r w:rsidR="000403ED" w:rsidRPr="00906D6B">
        <w:rPr>
          <w:rFonts w:ascii="Palatino Linotype" w:hAnsi="Palatino Linotype"/>
          <w:sz w:val="24"/>
          <w:szCs w:val="24"/>
        </w:rPr>
        <w:t>l</w:t>
      </w:r>
      <w:r w:rsidR="00DE1F80" w:rsidRPr="00906D6B">
        <w:rPr>
          <w:rFonts w:ascii="Palatino Linotype" w:hAnsi="Palatino Linotype"/>
          <w:sz w:val="24"/>
          <w:szCs w:val="24"/>
        </w:rPr>
        <w:t xml:space="preserve"> </w:t>
      </w:r>
      <w:r w:rsidRPr="00906D6B">
        <w:rPr>
          <w:rFonts w:ascii="Palatino Linotype" w:hAnsi="Palatino Linotype"/>
          <w:b/>
          <w:sz w:val="24"/>
          <w:szCs w:val="24"/>
        </w:rPr>
        <w:t>Recurrente</w:t>
      </w:r>
      <w:r w:rsidRPr="00906D6B">
        <w:rPr>
          <w:rFonts w:ascii="Palatino Linotype" w:hAnsi="Palatino Linotype"/>
          <w:sz w:val="24"/>
          <w:szCs w:val="24"/>
        </w:rPr>
        <w:t xml:space="preserve"> presentó a través del Sistema de Acceso a la Información Mexiquense (</w:t>
      </w:r>
      <w:r w:rsidR="00607788" w:rsidRPr="00906D6B">
        <w:rPr>
          <w:rFonts w:ascii="Palatino Linotype" w:hAnsi="Palatino Linotype"/>
          <w:sz w:val="24"/>
          <w:szCs w:val="24"/>
        </w:rPr>
        <w:t xml:space="preserve">en los subsecuente </w:t>
      </w:r>
      <w:r w:rsidRPr="00906D6B">
        <w:rPr>
          <w:rFonts w:ascii="Palatino Linotype" w:hAnsi="Palatino Linotype"/>
          <w:b/>
          <w:sz w:val="24"/>
          <w:szCs w:val="24"/>
        </w:rPr>
        <w:t>SAIMEX)</w:t>
      </w:r>
      <w:r w:rsidRPr="00906D6B">
        <w:rPr>
          <w:rFonts w:ascii="Palatino Linotype" w:hAnsi="Palatino Linotype"/>
          <w:sz w:val="24"/>
          <w:szCs w:val="24"/>
        </w:rPr>
        <w:t xml:space="preserve"> ante </w:t>
      </w:r>
      <w:r w:rsidR="006170BC" w:rsidRPr="00906D6B">
        <w:rPr>
          <w:rFonts w:ascii="Palatino Linotype" w:hAnsi="Palatino Linotype"/>
          <w:sz w:val="24"/>
          <w:szCs w:val="24"/>
        </w:rPr>
        <w:t>el</w:t>
      </w:r>
      <w:r w:rsidR="006170BC" w:rsidRPr="00906D6B">
        <w:rPr>
          <w:rFonts w:ascii="Palatino Linotype" w:hAnsi="Palatino Linotype"/>
          <w:b/>
          <w:sz w:val="24"/>
          <w:szCs w:val="24"/>
        </w:rPr>
        <w:t xml:space="preserve"> </w:t>
      </w:r>
      <w:r w:rsidRPr="00906D6B">
        <w:rPr>
          <w:rFonts w:ascii="Palatino Linotype" w:hAnsi="Palatino Linotype"/>
          <w:b/>
          <w:sz w:val="24"/>
          <w:szCs w:val="24"/>
        </w:rPr>
        <w:t>Sujeto Obligado</w:t>
      </w:r>
      <w:r w:rsidRPr="00906D6B">
        <w:rPr>
          <w:rFonts w:ascii="Palatino Linotype" w:hAnsi="Palatino Linotype"/>
          <w:sz w:val="24"/>
          <w:szCs w:val="24"/>
        </w:rPr>
        <w:t>, solicitud de acceso a la información pública registrada bajo el número de expediente</w:t>
      </w:r>
      <w:r w:rsidRPr="00906D6B">
        <w:rPr>
          <w:rFonts w:ascii="Palatino Linotype" w:hAnsi="Palatino Linotype"/>
          <w:b/>
          <w:color w:val="000000" w:themeColor="text1"/>
          <w:sz w:val="24"/>
          <w:szCs w:val="24"/>
        </w:rPr>
        <w:t xml:space="preserve"> </w:t>
      </w:r>
      <w:r w:rsidR="00D80BE8" w:rsidRPr="00906D6B">
        <w:rPr>
          <w:rFonts w:ascii="Palatino Linotype" w:hAnsi="Palatino Linotype"/>
          <w:b/>
          <w:bCs/>
          <w:color w:val="000000" w:themeColor="text1"/>
          <w:sz w:val="24"/>
          <w:szCs w:val="24"/>
        </w:rPr>
        <w:t>00</w:t>
      </w:r>
      <w:r w:rsidR="005E703D" w:rsidRPr="00906D6B">
        <w:rPr>
          <w:rFonts w:ascii="Palatino Linotype" w:hAnsi="Palatino Linotype"/>
          <w:b/>
          <w:bCs/>
          <w:color w:val="000000" w:themeColor="text1"/>
          <w:sz w:val="24"/>
          <w:szCs w:val="24"/>
        </w:rPr>
        <w:t>0</w:t>
      </w:r>
      <w:r w:rsidR="00607788" w:rsidRPr="00906D6B">
        <w:rPr>
          <w:rFonts w:ascii="Palatino Linotype" w:hAnsi="Palatino Linotype"/>
          <w:b/>
          <w:bCs/>
          <w:color w:val="000000" w:themeColor="text1"/>
          <w:sz w:val="24"/>
          <w:szCs w:val="24"/>
        </w:rPr>
        <w:t>07</w:t>
      </w:r>
      <w:r w:rsidR="00D80BE8" w:rsidRPr="00906D6B">
        <w:rPr>
          <w:rFonts w:ascii="Palatino Linotype" w:hAnsi="Palatino Linotype"/>
          <w:b/>
          <w:bCs/>
          <w:color w:val="000000" w:themeColor="text1"/>
          <w:sz w:val="24"/>
          <w:szCs w:val="24"/>
        </w:rPr>
        <w:t>/</w:t>
      </w:r>
      <w:r w:rsidR="00607788" w:rsidRPr="00906D6B">
        <w:rPr>
          <w:rFonts w:ascii="Palatino Linotype" w:hAnsi="Palatino Linotype"/>
          <w:b/>
          <w:bCs/>
          <w:color w:val="000000" w:themeColor="text1"/>
          <w:sz w:val="24"/>
          <w:szCs w:val="24"/>
        </w:rPr>
        <w:t>UPO</w:t>
      </w:r>
      <w:r w:rsidR="00800F02" w:rsidRPr="00906D6B">
        <w:rPr>
          <w:rFonts w:ascii="Palatino Linotype" w:hAnsi="Palatino Linotype"/>
          <w:b/>
          <w:bCs/>
          <w:color w:val="000000" w:themeColor="text1"/>
          <w:sz w:val="24"/>
          <w:szCs w:val="24"/>
        </w:rPr>
        <w:t>/IP/201</w:t>
      </w:r>
      <w:r w:rsidR="005E703D" w:rsidRPr="00906D6B">
        <w:rPr>
          <w:rFonts w:ascii="Palatino Linotype" w:hAnsi="Palatino Linotype"/>
          <w:b/>
          <w:bCs/>
          <w:color w:val="000000" w:themeColor="text1"/>
          <w:sz w:val="24"/>
          <w:szCs w:val="24"/>
        </w:rPr>
        <w:t>8</w:t>
      </w:r>
      <w:r w:rsidRPr="00906D6B">
        <w:rPr>
          <w:rFonts w:ascii="Palatino Linotype" w:hAnsi="Palatino Linotype"/>
          <w:sz w:val="24"/>
          <w:szCs w:val="24"/>
          <w:lang w:eastAsia="es-MX"/>
        </w:rPr>
        <w:t>,</w:t>
      </w:r>
      <w:r w:rsidRPr="00906D6B">
        <w:rPr>
          <w:rFonts w:ascii="Palatino Linotype" w:hAnsi="Palatino Linotype"/>
          <w:b/>
          <w:sz w:val="24"/>
          <w:szCs w:val="24"/>
          <w:lang w:eastAsia="es-MX"/>
        </w:rPr>
        <w:t xml:space="preserve"> </w:t>
      </w:r>
      <w:r w:rsidRPr="00906D6B">
        <w:rPr>
          <w:rFonts w:ascii="Palatino Linotype" w:hAnsi="Palatino Linotype"/>
          <w:sz w:val="24"/>
          <w:szCs w:val="24"/>
        </w:rPr>
        <w:t>mediante la cual solicitó información en el tenor siguiente:</w:t>
      </w:r>
    </w:p>
    <w:p w14:paraId="4F1333F6" w14:textId="04E198D2" w:rsidR="00983A5D" w:rsidRPr="00906D6B" w:rsidRDefault="001032D4" w:rsidP="00906D6B">
      <w:pPr>
        <w:spacing w:before="240" w:after="240" w:line="360" w:lineRule="auto"/>
        <w:ind w:left="567" w:right="567"/>
        <w:jc w:val="both"/>
        <w:rPr>
          <w:rFonts w:ascii="Palatino Linotype" w:eastAsia="Times New Roman" w:hAnsi="Palatino Linotype" w:cs="Times New Roman"/>
          <w:i/>
          <w:sz w:val="24"/>
          <w:szCs w:val="24"/>
          <w:lang w:val="es-ES_tradnl" w:eastAsia="es-ES"/>
        </w:rPr>
      </w:pPr>
      <w:r w:rsidRPr="00906D6B">
        <w:rPr>
          <w:rFonts w:ascii="Palatino Linotype" w:eastAsia="Times New Roman" w:hAnsi="Palatino Linotype" w:cs="Times New Roman"/>
          <w:i/>
          <w:sz w:val="24"/>
          <w:szCs w:val="24"/>
          <w:lang w:val="es-ES_tradnl" w:eastAsia="es-ES"/>
        </w:rPr>
        <w:t>“</w:t>
      </w:r>
      <w:r w:rsidR="00607788" w:rsidRPr="00906D6B">
        <w:rPr>
          <w:rFonts w:ascii="Palatino Linotype" w:hAnsi="Palatino Linotype"/>
          <w:i/>
          <w:color w:val="000000"/>
          <w:sz w:val="24"/>
          <w:szCs w:val="24"/>
        </w:rPr>
        <w:t>Histórico de estados financieros</w:t>
      </w:r>
      <w:r w:rsidRPr="00906D6B">
        <w:rPr>
          <w:rFonts w:ascii="Palatino Linotype" w:eastAsia="Times New Roman" w:hAnsi="Palatino Linotype" w:cs="Times New Roman"/>
          <w:i/>
          <w:sz w:val="24"/>
          <w:szCs w:val="24"/>
          <w:lang w:val="es-ES_tradnl" w:eastAsia="es-ES"/>
        </w:rPr>
        <w:t>”</w:t>
      </w:r>
      <w:r w:rsidR="00DE1F80" w:rsidRPr="00906D6B">
        <w:rPr>
          <w:rFonts w:ascii="Palatino Linotype" w:eastAsia="Times New Roman" w:hAnsi="Palatino Linotype" w:cs="Times New Roman"/>
          <w:i/>
          <w:sz w:val="24"/>
          <w:szCs w:val="24"/>
          <w:lang w:val="es-ES_tradnl" w:eastAsia="es-ES"/>
        </w:rPr>
        <w:t xml:space="preserve"> [</w:t>
      </w:r>
      <w:r w:rsidRPr="00906D6B">
        <w:rPr>
          <w:rFonts w:ascii="Palatino Linotype" w:eastAsia="Times New Roman" w:hAnsi="Palatino Linotype" w:cs="Times New Roman"/>
          <w:i/>
          <w:sz w:val="24"/>
          <w:szCs w:val="24"/>
          <w:lang w:val="es-ES_tradnl" w:eastAsia="es-ES"/>
        </w:rPr>
        <w:t>Sic</w:t>
      </w:r>
      <w:r w:rsidR="00DE1F80" w:rsidRPr="00906D6B">
        <w:rPr>
          <w:rFonts w:ascii="Palatino Linotype" w:eastAsia="Times New Roman" w:hAnsi="Palatino Linotype" w:cs="Times New Roman"/>
          <w:i/>
          <w:sz w:val="24"/>
          <w:szCs w:val="24"/>
          <w:lang w:val="es-ES_tradnl" w:eastAsia="es-ES"/>
        </w:rPr>
        <w:t>]</w:t>
      </w:r>
    </w:p>
    <w:p w14:paraId="30A5DF49" w14:textId="6DD45BF9" w:rsidR="006A3AFB" w:rsidRPr="00906D6B" w:rsidRDefault="00341F24" w:rsidP="00906D6B">
      <w:pPr>
        <w:spacing w:before="240" w:after="240" w:line="360" w:lineRule="auto"/>
        <w:rPr>
          <w:rFonts w:ascii="Palatino Linotype" w:hAnsi="Palatino Linotype"/>
          <w:sz w:val="24"/>
          <w:szCs w:val="24"/>
          <w:lang w:val="es-ES_tradnl" w:eastAsia="es-ES"/>
        </w:rPr>
      </w:pPr>
      <w:r w:rsidRPr="00DE7FAE">
        <w:rPr>
          <w:rFonts w:ascii="Palatino Linotype" w:hAnsi="Palatino Linotype" w:cs="Arial"/>
          <w:sz w:val="24"/>
          <w:szCs w:val="24"/>
        </w:rPr>
        <w:lastRenderedPageBreak/>
        <w:t>Haciéndose constar que del acuse de solicitud de información contenida en el expediente electrón</w:t>
      </w:r>
      <w:r>
        <w:rPr>
          <w:rFonts w:ascii="Palatino Linotype" w:hAnsi="Palatino Linotype" w:cs="Arial"/>
          <w:sz w:val="24"/>
          <w:szCs w:val="24"/>
        </w:rPr>
        <w:t xml:space="preserve">ico del </w:t>
      </w:r>
      <w:r w:rsidRPr="00D17102">
        <w:rPr>
          <w:rFonts w:ascii="Palatino Linotype" w:hAnsi="Palatino Linotype" w:cs="Arial"/>
          <w:b/>
          <w:sz w:val="24"/>
          <w:szCs w:val="24"/>
        </w:rPr>
        <w:t>SAIMEX</w:t>
      </w:r>
      <w:r>
        <w:rPr>
          <w:rFonts w:ascii="Palatino Linotype" w:hAnsi="Palatino Linotype" w:cs="Arial"/>
          <w:sz w:val="24"/>
          <w:szCs w:val="24"/>
        </w:rPr>
        <w:t xml:space="preserve">, se aprecia que el </w:t>
      </w:r>
      <w:r>
        <w:rPr>
          <w:rFonts w:ascii="Palatino Linotype" w:hAnsi="Palatino Linotype" w:cs="Arial"/>
          <w:b/>
          <w:sz w:val="24"/>
          <w:szCs w:val="24"/>
        </w:rPr>
        <w:t>R</w:t>
      </w:r>
      <w:r w:rsidRPr="00ED7347">
        <w:rPr>
          <w:rFonts w:ascii="Palatino Linotype" w:hAnsi="Palatino Linotype" w:cs="Arial"/>
          <w:b/>
          <w:sz w:val="24"/>
          <w:szCs w:val="24"/>
        </w:rPr>
        <w:t>ecurrente</w:t>
      </w:r>
      <w:r w:rsidRPr="00DE7FAE">
        <w:rPr>
          <w:rFonts w:ascii="Palatino Linotype" w:hAnsi="Palatino Linotype" w:cs="Arial"/>
          <w:sz w:val="24"/>
          <w:szCs w:val="24"/>
        </w:rPr>
        <w:t xml:space="preserve"> eligió como modalidad de entrega de la información solicitada “</w:t>
      </w:r>
      <w:r w:rsidRPr="00DE7FAE">
        <w:rPr>
          <w:rFonts w:ascii="Palatino Linotype" w:hAnsi="Palatino Linotype" w:cs="Arial"/>
          <w:i/>
          <w:sz w:val="24"/>
          <w:szCs w:val="24"/>
        </w:rPr>
        <w:t>a través del SAIMEX</w:t>
      </w:r>
      <w:r w:rsidRPr="00DE7FAE">
        <w:rPr>
          <w:rFonts w:ascii="Palatino Linotype" w:hAnsi="Palatino Linotype" w:cs="Arial"/>
          <w:sz w:val="24"/>
          <w:szCs w:val="24"/>
        </w:rPr>
        <w:t>”</w:t>
      </w:r>
      <w:r w:rsidR="00767539" w:rsidRPr="00906D6B">
        <w:rPr>
          <w:rFonts w:ascii="Palatino Linotype" w:hAnsi="Palatino Linotype"/>
          <w:sz w:val="24"/>
          <w:szCs w:val="24"/>
          <w:lang w:val="es-ES_tradnl" w:eastAsia="es-ES"/>
        </w:rPr>
        <w:t>.</w:t>
      </w:r>
    </w:p>
    <w:p w14:paraId="06D961B0" w14:textId="77777777" w:rsidR="00341F24" w:rsidRDefault="00341F24" w:rsidP="00906D6B">
      <w:pPr>
        <w:spacing w:before="240" w:after="240" w:line="360" w:lineRule="auto"/>
        <w:rPr>
          <w:rFonts w:ascii="Palatino Linotype" w:hAnsi="Palatino Linotype" w:cs="Arial"/>
          <w:b/>
          <w:sz w:val="24"/>
          <w:szCs w:val="24"/>
        </w:rPr>
      </w:pPr>
    </w:p>
    <w:p w14:paraId="5DA6F071" w14:textId="77777777" w:rsidR="00607788" w:rsidRPr="00906D6B" w:rsidRDefault="000B518A" w:rsidP="00906D6B">
      <w:pPr>
        <w:spacing w:before="240" w:after="240" w:line="360" w:lineRule="auto"/>
        <w:rPr>
          <w:rFonts w:ascii="Palatino Linotype" w:hAnsi="Palatino Linotype" w:cs="Arial"/>
          <w:b/>
          <w:sz w:val="24"/>
          <w:szCs w:val="24"/>
        </w:rPr>
      </w:pPr>
      <w:r w:rsidRPr="00906D6B">
        <w:rPr>
          <w:rFonts w:ascii="Palatino Linotype" w:hAnsi="Palatino Linotype" w:cs="Arial"/>
          <w:b/>
          <w:sz w:val="24"/>
          <w:szCs w:val="24"/>
        </w:rPr>
        <w:t xml:space="preserve">SEGUNDO. </w:t>
      </w:r>
      <w:r w:rsidR="00607788" w:rsidRPr="00906D6B">
        <w:rPr>
          <w:rFonts w:ascii="Palatino Linotype" w:hAnsi="Palatino Linotype" w:cs="Arial"/>
          <w:b/>
          <w:sz w:val="24"/>
          <w:szCs w:val="24"/>
        </w:rPr>
        <w:t>De la respuesta del Sujeto Obligado.</w:t>
      </w:r>
    </w:p>
    <w:p w14:paraId="6FC44114" w14:textId="68631895" w:rsidR="009828F9" w:rsidRPr="00906D6B" w:rsidRDefault="00607788" w:rsidP="00906D6B">
      <w:pPr>
        <w:spacing w:before="240" w:after="240" w:line="360" w:lineRule="auto"/>
        <w:rPr>
          <w:rFonts w:ascii="Palatino Linotype" w:hAnsi="Palatino Linotype" w:cs="Arial"/>
          <w:sz w:val="24"/>
          <w:szCs w:val="24"/>
        </w:rPr>
      </w:pPr>
      <w:r w:rsidRPr="00906D6B">
        <w:rPr>
          <w:rFonts w:ascii="Palatino Linotype" w:hAnsi="Palatino Linotype" w:cs="Arial"/>
          <w:sz w:val="24"/>
          <w:szCs w:val="24"/>
        </w:rPr>
        <w:t xml:space="preserve">Del expediente electrónico que obra en </w:t>
      </w:r>
      <w:r w:rsidRPr="00906D6B">
        <w:rPr>
          <w:rFonts w:ascii="Palatino Linotype" w:hAnsi="Palatino Linotype" w:cs="Arial"/>
          <w:b/>
          <w:sz w:val="24"/>
          <w:szCs w:val="24"/>
        </w:rPr>
        <w:t xml:space="preserve">SAIMEX, </w:t>
      </w:r>
      <w:r w:rsidRPr="00906D6B">
        <w:rPr>
          <w:rFonts w:ascii="Palatino Linotype" w:hAnsi="Palatino Linotype" w:cs="Arial"/>
          <w:sz w:val="24"/>
          <w:szCs w:val="24"/>
        </w:rPr>
        <w:t xml:space="preserve">se observa que el </w:t>
      </w:r>
      <w:r w:rsidRPr="00906D6B">
        <w:rPr>
          <w:rFonts w:ascii="Palatino Linotype" w:hAnsi="Palatino Linotype" w:cs="Arial"/>
          <w:b/>
          <w:sz w:val="24"/>
          <w:szCs w:val="24"/>
        </w:rPr>
        <w:t>Sujeto Obligado</w:t>
      </w:r>
      <w:r w:rsidRPr="00906D6B">
        <w:rPr>
          <w:rFonts w:ascii="Palatino Linotype" w:hAnsi="Palatino Linotype" w:cs="Arial"/>
          <w:sz w:val="24"/>
          <w:szCs w:val="24"/>
        </w:rPr>
        <w:t xml:space="preserve"> fue omiso en dar respuesta a la solicitud de información.</w:t>
      </w:r>
    </w:p>
    <w:p w14:paraId="72A2171D" w14:textId="77777777" w:rsidR="009828F9" w:rsidRPr="00906D6B" w:rsidRDefault="009828F9" w:rsidP="00906D6B">
      <w:pPr>
        <w:spacing w:before="240" w:after="240" w:line="360" w:lineRule="auto"/>
        <w:rPr>
          <w:rFonts w:ascii="Palatino Linotype" w:hAnsi="Palatino Linotype" w:cs="Arial"/>
          <w:b/>
          <w:sz w:val="24"/>
          <w:szCs w:val="24"/>
        </w:rPr>
      </w:pPr>
    </w:p>
    <w:p w14:paraId="0789A126" w14:textId="77777777" w:rsidR="00607788" w:rsidRPr="00906D6B" w:rsidRDefault="009828F9" w:rsidP="00906D6B">
      <w:pPr>
        <w:spacing w:before="240" w:after="240" w:line="360" w:lineRule="auto"/>
        <w:rPr>
          <w:rFonts w:ascii="Palatino Linotype" w:hAnsi="Palatino Linotype"/>
          <w:b/>
          <w:sz w:val="24"/>
          <w:szCs w:val="24"/>
        </w:rPr>
      </w:pPr>
      <w:r w:rsidRPr="00906D6B">
        <w:rPr>
          <w:rFonts w:ascii="Palatino Linotype" w:hAnsi="Palatino Linotype" w:cs="Arial"/>
          <w:b/>
          <w:sz w:val="24"/>
          <w:szCs w:val="24"/>
        </w:rPr>
        <w:t>TERCERO.</w:t>
      </w:r>
      <w:r w:rsidR="00607788" w:rsidRPr="00906D6B">
        <w:rPr>
          <w:rFonts w:ascii="Palatino Linotype" w:hAnsi="Palatino Linotype" w:cs="Arial"/>
          <w:b/>
          <w:sz w:val="24"/>
          <w:szCs w:val="24"/>
        </w:rPr>
        <w:t xml:space="preserve"> </w:t>
      </w:r>
      <w:r w:rsidR="00607788" w:rsidRPr="00906D6B">
        <w:rPr>
          <w:rFonts w:ascii="Palatino Linotype" w:hAnsi="Palatino Linotype"/>
          <w:b/>
          <w:sz w:val="24"/>
          <w:szCs w:val="24"/>
        </w:rPr>
        <w:t>Del recurso de revisión.</w:t>
      </w:r>
    </w:p>
    <w:p w14:paraId="45F7E80D" w14:textId="78AA152F" w:rsidR="00607788" w:rsidRPr="00906D6B" w:rsidRDefault="00607788" w:rsidP="00906D6B">
      <w:pPr>
        <w:spacing w:before="240" w:after="240" w:line="360" w:lineRule="auto"/>
        <w:jc w:val="both"/>
        <w:rPr>
          <w:rFonts w:ascii="Palatino Linotype" w:hAnsi="Palatino Linotype" w:cs="Arial"/>
          <w:sz w:val="24"/>
          <w:szCs w:val="24"/>
        </w:rPr>
      </w:pPr>
      <w:r w:rsidRPr="00906D6B">
        <w:rPr>
          <w:rFonts w:ascii="Palatino Linotype" w:hAnsi="Palatino Linotype" w:cs="Arial"/>
          <w:sz w:val="24"/>
          <w:szCs w:val="24"/>
        </w:rPr>
        <w:t xml:space="preserve">En fecha veinticinco de mayo dos mil dieciocho, el </w:t>
      </w:r>
      <w:r w:rsidRPr="00906D6B">
        <w:rPr>
          <w:rFonts w:ascii="Palatino Linotype" w:hAnsi="Palatino Linotype" w:cs="Arial"/>
          <w:b/>
          <w:sz w:val="24"/>
          <w:szCs w:val="24"/>
        </w:rPr>
        <w:t>Recurrente</w:t>
      </w:r>
      <w:r w:rsidRPr="00906D6B">
        <w:rPr>
          <w:rFonts w:ascii="Palatino Linotype" w:hAnsi="Palatino Linotype" w:cs="Arial"/>
          <w:sz w:val="24"/>
          <w:szCs w:val="24"/>
        </w:rPr>
        <w:t xml:space="preserve"> interpuso el recurso de revisión, el cual fue registrado</w:t>
      </w:r>
      <w:r w:rsidRPr="00906D6B">
        <w:rPr>
          <w:rFonts w:ascii="Palatino Linotype" w:hAnsi="Palatino Linotype" w:cs="Arial"/>
          <w:b/>
          <w:sz w:val="24"/>
          <w:szCs w:val="24"/>
        </w:rPr>
        <w:t xml:space="preserve"> </w:t>
      </w:r>
      <w:r w:rsidRPr="00906D6B">
        <w:rPr>
          <w:rFonts w:ascii="Palatino Linotype" w:hAnsi="Palatino Linotype" w:cs="Arial"/>
          <w:sz w:val="24"/>
          <w:szCs w:val="24"/>
        </w:rPr>
        <w:t xml:space="preserve">en el </w:t>
      </w:r>
      <w:r w:rsidRPr="00906D6B">
        <w:rPr>
          <w:rFonts w:ascii="Palatino Linotype" w:hAnsi="Palatino Linotype" w:cs="Arial"/>
          <w:b/>
          <w:sz w:val="24"/>
          <w:szCs w:val="24"/>
        </w:rPr>
        <w:t>SAIMEX</w:t>
      </w:r>
      <w:r w:rsidRPr="00906D6B">
        <w:rPr>
          <w:rFonts w:ascii="Palatino Linotype" w:hAnsi="Palatino Linotype" w:cs="Arial"/>
          <w:sz w:val="24"/>
          <w:szCs w:val="24"/>
        </w:rPr>
        <w:t xml:space="preserve"> con el expediente número</w:t>
      </w:r>
      <w:r w:rsidRPr="00906D6B">
        <w:rPr>
          <w:rFonts w:ascii="Palatino Linotype" w:hAnsi="Palatino Linotype" w:cs="Arial"/>
          <w:b/>
          <w:sz w:val="24"/>
          <w:szCs w:val="24"/>
        </w:rPr>
        <w:t xml:space="preserve"> 01965/INFOEM/IP/RR/2018</w:t>
      </w:r>
      <w:r w:rsidRPr="00906D6B">
        <w:rPr>
          <w:rFonts w:ascii="Palatino Linotype" w:hAnsi="Palatino Linotype" w:cs="Arial"/>
          <w:sz w:val="24"/>
          <w:szCs w:val="24"/>
        </w:rPr>
        <w:t>, manifestando lo siguiente:</w:t>
      </w:r>
    </w:p>
    <w:p w14:paraId="528E0BDF" w14:textId="77777777" w:rsidR="00607788" w:rsidRPr="00906D6B" w:rsidRDefault="00607788" w:rsidP="00906D6B">
      <w:pPr>
        <w:spacing w:before="240" w:after="240" w:line="360" w:lineRule="auto"/>
        <w:rPr>
          <w:rFonts w:ascii="Palatino Linotype" w:hAnsi="Palatino Linotype" w:cs="Arial"/>
          <w:b/>
          <w:sz w:val="24"/>
          <w:szCs w:val="24"/>
        </w:rPr>
      </w:pPr>
      <w:r w:rsidRPr="00906D6B">
        <w:rPr>
          <w:rFonts w:ascii="Palatino Linotype" w:hAnsi="Palatino Linotype" w:cs="Arial"/>
          <w:b/>
          <w:sz w:val="24"/>
          <w:szCs w:val="24"/>
        </w:rPr>
        <w:t>Acto Impugnado:</w:t>
      </w:r>
    </w:p>
    <w:p w14:paraId="2E6A38FD" w14:textId="204D82F4" w:rsidR="00607788" w:rsidRPr="00906D6B" w:rsidRDefault="00607788" w:rsidP="00906D6B">
      <w:pPr>
        <w:spacing w:before="240" w:after="240" w:line="360" w:lineRule="auto"/>
        <w:ind w:left="567" w:right="567"/>
        <w:jc w:val="both"/>
        <w:rPr>
          <w:rFonts w:ascii="Palatino Linotype" w:hAnsi="Palatino Linotype"/>
          <w:i/>
          <w:sz w:val="24"/>
          <w:szCs w:val="24"/>
          <w:lang w:eastAsia="es-MX"/>
        </w:rPr>
      </w:pPr>
      <w:r w:rsidRPr="00906D6B">
        <w:rPr>
          <w:rFonts w:ascii="Palatino Linotype" w:hAnsi="Palatino Linotype"/>
          <w:i/>
          <w:color w:val="000000"/>
          <w:sz w:val="24"/>
          <w:szCs w:val="24"/>
        </w:rPr>
        <w:t xml:space="preserve">“Negaron la información” (Sic) </w:t>
      </w:r>
    </w:p>
    <w:p w14:paraId="3C19069F" w14:textId="77777777" w:rsidR="00607788" w:rsidRPr="00906D6B" w:rsidRDefault="00607788" w:rsidP="00906D6B">
      <w:pPr>
        <w:spacing w:before="240" w:after="240" w:line="360" w:lineRule="auto"/>
        <w:rPr>
          <w:rFonts w:ascii="Palatino Linotype" w:hAnsi="Palatino Linotype" w:cs="Arial"/>
          <w:sz w:val="24"/>
          <w:szCs w:val="24"/>
        </w:rPr>
      </w:pPr>
      <w:r w:rsidRPr="00906D6B">
        <w:rPr>
          <w:rFonts w:ascii="Palatino Linotype" w:hAnsi="Palatino Linotype" w:cs="Arial"/>
          <w:sz w:val="24"/>
          <w:szCs w:val="24"/>
        </w:rPr>
        <w:t>Y como</w:t>
      </w:r>
      <w:r w:rsidRPr="00906D6B">
        <w:rPr>
          <w:rFonts w:ascii="Palatino Linotype" w:hAnsi="Palatino Linotype" w:cs="Arial"/>
          <w:b/>
          <w:sz w:val="24"/>
          <w:szCs w:val="24"/>
        </w:rPr>
        <w:t xml:space="preserve"> Razones o Motivos de Inconformidad</w:t>
      </w:r>
      <w:r w:rsidRPr="00906D6B">
        <w:rPr>
          <w:rFonts w:ascii="Palatino Linotype" w:hAnsi="Palatino Linotype" w:cs="Arial"/>
          <w:sz w:val="24"/>
          <w:szCs w:val="24"/>
        </w:rPr>
        <w:t>:</w:t>
      </w:r>
    </w:p>
    <w:p w14:paraId="0024BBEE" w14:textId="44DFBC94" w:rsidR="00607788" w:rsidRPr="00906D6B" w:rsidRDefault="00607788" w:rsidP="00906D6B">
      <w:pPr>
        <w:spacing w:before="240" w:after="240" w:line="360" w:lineRule="auto"/>
        <w:ind w:left="567" w:right="567"/>
        <w:jc w:val="both"/>
        <w:rPr>
          <w:rFonts w:ascii="Palatino Linotype" w:hAnsi="Palatino Linotype" w:cs="Arial"/>
          <w:sz w:val="24"/>
          <w:szCs w:val="24"/>
        </w:rPr>
      </w:pPr>
      <w:r w:rsidRPr="00906D6B">
        <w:rPr>
          <w:rFonts w:ascii="Palatino Linotype" w:hAnsi="Palatino Linotype"/>
          <w:i/>
          <w:color w:val="000000"/>
          <w:sz w:val="24"/>
          <w:szCs w:val="24"/>
        </w:rPr>
        <w:t xml:space="preserve">“No hay archivos de respuesta.” (Sic) </w:t>
      </w:r>
      <w:r w:rsidR="009828F9" w:rsidRPr="00906D6B">
        <w:rPr>
          <w:rFonts w:ascii="Palatino Linotype" w:hAnsi="Palatino Linotype" w:cs="Arial"/>
          <w:b/>
          <w:sz w:val="24"/>
          <w:szCs w:val="24"/>
        </w:rPr>
        <w:t xml:space="preserve"> </w:t>
      </w:r>
    </w:p>
    <w:p w14:paraId="1C4A4FC9" w14:textId="366C03C8" w:rsidR="00800F02" w:rsidRPr="00906D6B" w:rsidRDefault="00800F02" w:rsidP="00906D6B">
      <w:pPr>
        <w:spacing w:before="240" w:after="240" w:line="360" w:lineRule="auto"/>
        <w:jc w:val="both"/>
        <w:rPr>
          <w:rFonts w:ascii="Palatino Linotype" w:hAnsi="Palatino Linotype" w:cs="Arial"/>
          <w:sz w:val="24"/>
          <w:szCs w:val="24"/>
        </w:rPr>
      </w:pPr>
    </w:p>
    <w:p w14:paraId="33BE9292" w14:textId="77777777" w:rsidR="00183ACE" w:rsidRPr="00906D6B" w:rsidRDefault="009828F9" w:rsidP="00906D6B">
      <w:pPr>
        <w:spacing w:before="240" w:after="240" w:line="360" w:lineRule="auto"/>
        <w:jc w:val="both"/>
        <w:rPr>
          <w:rFonts w:ascii="Palatino Linotype" w:hAnsi="Palatino Linotype"/>
          <w:b/>
          <w:sz w:val="24"/>
          <w:szCs w:val="24"/>
        </w:rPr>
      </w:pPr>
      <w:r w:rsidRPr="00906D6B">
        <w:rPr>
          <w:rFonts w:ascii="Palatino Linotype" w:hAnsi="Palatino Linotype" w:cs="Arial"/>
          <w:b/>
          <w:sz w:val="24"/>
          <w:szCs w:val="24"/>
        </w:rPr>
        <w:t>CUARTO</w:t>
      </w:r>
      <w:r w:rsidR="000B518A" w:rsidRPr="00906D6B">
        <w:rPr>
          <w:rFonts w:ascii="Palatino Linotype" w:hAnsi="Palatino Linotype" w:cs="Arial"/>
          <w:b/>
          <w:sz w:val="24"/>
          <w:szCs w:val="24"/>
        </w:rPr>
        <w:t xml:space="preserve">. </w:t>
      </w:r>
      <w:r w:rsidR="00183ACE" w:rsidRPr="00906D6B">
        <w:rPr>
          <w:rFonts w:ascii="Palatino Linotype" w:hAnsi="Palatino Linotype"/>
          <w:b/>
          <w:sz w:val="24"/>
          <w:szCs w:val="24"/>
        </w:rPr>
        <w:t>Del turno del recurso de revisión.</w:t>
      </w:r>
    </w:p>
    <w:p w14:paraId="5C7BEB8B" w14:textId="20555C5F" w:rsidR="00607788" w:rsidRPr="00906D6B" w:rsidRDefault="00183ACE" w:rsidP="00906D6B">
      <w:pPr>
        <w:spacing w:before="240" w:after="240" w:line="360" w:lineRule="auto"/>
        <w:jc w:val="both"/>
        <w:rPr>
          <w:rFonts w:ascii="Palatino Linotype" w:hAnsi="Palatino Linotype"/>
          <w:i/>
          <w:sz w:val="24"/>
          <w:szCs w:val="24"/>
          <w:lang w:eastAsia="es-MX"/>
        </w:rPr>
      </w:pPr>
      <w:r w:rsidRPr="00906D6B">
        <w:rPr>
          <w:rFonts w:ascii="Palatino Linotype" w:hAnsi="Palatino Linotype"/>
          <w:sz w:val="24"/>
          <w:szCs w:val="24"/>
        </w:rPr>
        <w:lastRenderedPageBreak/>
        <w:t>El medio de impugnación le fue turnado a la Comisionada Zulema Martínez Sánchez, en términos del arábigo 185 fracción I de la Ley de Transparencia y Acceso a la Información Pública del Estado de México y Municipios, mismo que en fecha treinta y uno de mayo de dos mil dieciocho, se admitió en la vía interpuesta, poniendo el expediente a disposición de las partes para que, en un plazo máximo de siete días, manifestaran lo que a su derecho corresponda a efecto de ofrecer pruebas, informe justificado y presentar alegatos, con fundamento en el artículo 185 fracciones I, II y IV de la Ley de Transparencia y Acceso a la Información Pública del Estado de México y Municipios.</w:t>
      </w:r>
    </w:p>
    <w:p w14:paraId="2CC6713E" w14:textId="01A600B5" w:rsidR="001C63D8" w:rsidRPr="00906D6B" w:rsidRDefault="001C63D8" w:rsidP="00906D6B">
      <w:pPr>
        <w:spacing w:before="240" w:after="240" w:line="360" w:lineRule="auto"/>
        <w:ind w:left="851" w:right="851"/>
        <w:jc w:val="both"/>
        <w:rPr>
          <w:rFonts w:ascii="Palatino Linotype" w:hAnsi="Palatino Linotype"/>
          <w:i/>
          <w:sz w:val="24"/>
          <w:szCs w:val="24"/>
          <w:lang w:eastAsia="es-MX"/>
        </w:rPr>
      </w:pPr>
    </w:p>
    <w:p w14:paraId="02E58F7D" w14:textId="3086C4AC" w:rsidR="000B518A" w:rsidRPr="00906D6B" w:rsidRDefault="009828F9" w:rsidP="00906D6B">
      <w:pPr>
        <w:spacing w:before="240" w:after="240" w:line="360" w:lineRule="auto"/>
        <w:jc w:val="both"/>
        <w:rPr>
          <w:rFonts w:ascii="Palatino Linotype" w:hAnsi="Palatino Linotype"/>
          <w:b/>
          <w:sz w:val="24"/>
          <w:szCs w:val="24"/>
        </w:rPr>
      </w:pPr>
      <w:r w:rsidRPr="00906D6B">
        <w:rPr>
          <w:rFonts w:ascii="Palatino Linotype" w:hAnsi="Palatino Linotype"/>
          <w:b/>
          <w:sz w:val="24"/>
          <w:szCs w:val="24"/>
        </w:rPr>
        <w:t>QUINTO</w:t>
      </w:r>
      <w:r w:rsidR="000B518A" w:rsidRPr="00906D6B">
        <w:rPr>
          <w:rFonts w:ascii="Palatino Linotype" w:hAnsi="Palatino Linotype"/>
          <w:b/>
          <w:sz w:val="24"/>
          <w:szCs w:val="24"/>
        </w:rPr>
        <w:t>. De la etapa de instrucción.</w:t>
      </w:r>
    </w:p>
    <w:p w14:paraId="4F5A6E7D" w14:textId="3A43E348" w:rsidR="00901C66" w:rsidRPr="00906D6B" w:rsidRDefault="007C0F23" w:rsidP="00906D6B">
      <w:pPr>
        <w:spacing w:before="240" w:after="240" w:line="360" w:lineRule="auto"/>
        <w:jc w:val="both"/>
        <w:rPr>
          <w:rFonts w:ascii="Palatino Linotype" w:hAnsi="Palatino Linotype"/>
          <w:sz w:val="24"/>
          <w:szCs w:val="24"/>
        </w:rPr>
      </w:pPr>
      <w:r w:rsidRPr="00906D6B">
        <w:rPr>
          <w:rFonts w:ascii="Palatino Linotype" w:hAnsi="Palatino Linotype"/>
          <w:sz w:val="24"/>
          <w:szCs w:val="24"/>
        </w:rPr>
        <w:t>Una vez transcurrido el término legal referido, de las constancias que obran en el SAIMEX, se advierte que</w:t>
      </w:r>
      <w:r w:rsidR="00F249D3" w:rsidRPr="00906D6B">
        <w:rPr>
          <w:rFonts w:ascii="Palatino Linotype" w:hAnsi="Palatino Linotype"/>
          <w:sz w:val="24"/>
          <w:szCs w:val="24"/>
        </w:rPr>
        <w:t xml:space="preserve"> el </w:t>
      </w:r>
      <w:r w:rsidR="00F249D3" w:rsidRPr="00906D6B">
        <w:rPr>
          <w:rFonts w:ascii="Palatino Linotype" w:hAnsi="Palatino Linotype"/>
          <w:b/>
          <w:sz w:val="24"/>
          <w:szCs w:val="24"/>
        </w:rPr>
        <w:t>Sujeto Obligado</w:t>
      </w:r>
      <w:r w:rsidR="00F249D3" w:rsidRPr="00906D6B">
        <w:rPr>
          <w:rFonts w:ascii="Palatino Linotype" w:hAnsi="Palatino Linotype"/>
          <w:sz w:val="24"/>
          <w:szCs w:val="24"/>
        </w:rPr>
        <w:t xml:space="preserve"> omitió presentar su informe justificado</w:t>
      </w:r>
      <w:r w:rsidR="00183ACE" w:rsidRPr="00906D6B">
        <w:rPr>
          <w:rFonts w:ascii="Palatino Linotype" w:hAnsi="Palatino Linotype"/>
          <w:sz w:val="24"/>
          <w:szCs w:val="24"/>
        </w:rPr>
        <w:t xml:space="preserve">; asimismo, </w:t>
      </w:r>
      <w:r w:rsidR="00E04FB4" w:rsidRPr="00906D6B">
        <w:rPr>
          <w:rFonts w:ascii="Palatino Linotype" w:hAnsi="Palatino Linotype"/>
          <w:sz w:val="24"/>
          <w:szCs w:val="24"/>
        </w:rPr>
        <w:t>e</w:t>
      </w:r>
      <w:r w:rsidR="000403ED" w:rsidRPr="00906D6B">
        <w:rPr>
          <w:rFonts w:ascii="Palatino Linotype" w:hAnsi="Palatino Linotype"/>
          <w:sz w:val="24"/>
          <w:szCs w:val="24"/>
        </w:rPr>
        <w:t>l</w:t>
      </w:r>
      <w:r w:rsidR="00F249D3" w:rsidRPr="00906D6B">
        <w:rPr>
          <w:rFonts w:ascii="Palatino Linotype" w:hAnsi="Palatino Linotype"/>
          <w:sz w:val="24"/>
          <w:szCs w:val="24"/>
        </w:rPr>
        <w:t xml:space="preserve"> </w:t>
      </w:r>
      <w:r w:rsidR="00F249D3" w:rsidRPr="00906D6B">
        <w:rPr>
          <w:rFonts w:ascii="Palatino Linotype" w:hAnsi="Palatino Linotype"/>
          <w:b/>
          <w:sz w:val="24"/>
          <w:szCs w:val="24"/>
        </w:rPr>
        <w:t>Recurrente</w:t>
      </w:r>
      <w:r w:rsidR="00F249D3" w:rsidRPr="00906D6B">
        <w:rPr>
          <w:rFonts w:ascii="Palatino Linotype" w:hAnsi="Palatino Linotype"/>
          <w:sz w:val="24"/>
          <w:szCs w:val="24"/>
        </w:rPr>
        <w:t xml:space="preserve"> omitió presentar manifestaciones</w:t>
      </w:r>
      <w:r w:rsidR="00901C66" w:rsidRPr="00906D6B">
        <w:rPr>
          <w:rFonts w:ascii="Palatino Linotype" w:hAnsi="Palatino Linotype"/>
          <w:sz w:val="24"/>
          <w:szCs w:val="24"/>
        </w:rPr>
        <w:t>.</w:t>
      </w:r>
    </w:p>
    <w:p w14:paraId="4ED9DFA8" w14:textId="6A6177BB" w:rsidR="006361C3" w:rsidRDefault="00183ACE" w:rsidP="00A200F9">
      <w:pPr>
        <w:spacing w:before="240" w:after="240" w:line="360" w:lineRule="auto"/>
        <w:jc w:val="both"/>
        <w:rPr>
          <w:rFonts w:ascii="Palatino Linotype" w:hAnsi="Palatino Linotype"/>
          <w:sz w:val="24"/>
          <w:szCs w:val="24"/>
        </w:rPr>
      </w:pPr>
      <w:r w:rsidRPr="00906D6B">
        <w:rPr>
          <w:rFonts w:ascii="Palatino Linotype" w:hAnsi="Palatino Linotype"/>
          <w:sz w:val="24"/>
          <w:szCs w:val="24"/>
        </w:rPr>
        <w:t>Así,</w:t>
      </w:r>
      <w:r w:rsidR="0098415F" w:rsidRPr="00906D6B">
        <w:rPr>
          <w:rFonts w:ascii="Palatino Linotype" w:hAnsi="Palatino Linotype"/>
          <w:sz w:val="24"/>
          <w:szCs w:val="24"/>
        </w:rPr>
        <w:t xml:space="preserve"> e</w:t>
      </w:r>
      <w:r w:rsidR="007C0F23" w:rsidRPr="00906D6B">
        <w:rPr>
          <w:rFonts w:ascii="Palatino Linotype" w:hAnsi="Palatino Linotype"/>
          <w:sz w:val="24"/>
          <w:szCs w:val="24"/>
        </w:rPr>
        <w:t xml:space="preserve">n fecha </w:t>
      </w:r>
      <w:r w:rsidR="00F1572A" w:rsidRPr="00906D6B">
        <w:rPr>
          <w:rFonts w:ascii="Palatino Linotype" w:hAnsi="Palatino Linotype"/>
          <w:sz w:val="24"/>
          <w:szCs w:val="24"/>
        </w:rPr>
        <w:t>doce</w:t>
      </w:r>
      <w:r w:rsidR="00127EE7" w:rsidRPr="00906D6B">
        <w:rPr>
          <w:rFonts w:ascii="Palatino Linotype" w:hAnsi="Palatino Linotype"/>
          <w:sz w:val="24"/>
          <w:szCs w:val="24"/>
        </w:rPr>
        <w:t xml:space="preserve"> de </w:t>
      </w:r>
      <w:r w:rsidR="00F1572A" w:rsidRPr="00906D6B">
        <w:rPr>
          <w:rFonts w:ascii="Palatino Linotype" w:hAnsi="Palatino Linotype"/>
          <w:sz w:val="24"/>
          <w:szCs w:val="24"/>
        </w:rPr>
        <w:t>junio</w:t>
      </w:r>
      <w:r w:rsidR="00127EE7" w:rsidRPr="00906D6B">
        <w:rPr>
          <w:rFonts w:ascii="Palatino Linotype" w:hAnsi="Palatino Linotype"/>
          <w:sz w:val="24"/>
          <w:szCs w:val="24"/>
        </w:rPr>
        <w:t xml:space="preserve"> de</w:t>
      </w:r>
      <w:r w:rsidR="004C7F35" w:rsidRPr="00906D6B">
        <w:rPr>
          <w:rFonts w:ascii="Palatino Linotype" w:hAnsi="Palatino Linotype"/>
          <w:sz w:val="24"/>
          <w:szCs w:val="24"/>
        </w:rPr>
        <w:t xml:space="preserve"> dos mil dieci</w:t>
      </w:r>
      <w:r w:rsidR="00127EE7" w:rsidRPr="00906D6B">
        <w:rPr>
          <w:rFonts w:ascii="Palatino Linotype" w:hAnsi="Palatino Linotype"/>
          <w:sz w:val="24"/>
          <w:szCs w:val="24"/>
        </w:rPr>
        <w:t>ocho</w:t>
      </w:r>
      <w:r w:rsidR="007C0F23" w:rsidRPr="00906D6B">
        <w:rPr>
          <w:rFonts w:ascii="Palatino Linotype" w:hAnsi="Palatino Linotype"/>
          <w:sz w:val="24"/>
          <w:szCs w:val="24"/>
        </w:rPr>
        <w:t>, mediante acuerdo de</w:t>
      </w:r>
      <w:r w:rsidRPr="00906D6B">
        <w:rPr>
          <w:rFonts w:ascii="Palatino Linotype" w:hAnsi="Palatino Linotype"/>
          <w:sz w:val="24"/>
          <w:szCs w:val="24"/>
        </w:rPr>
        <w:t xml:space="preserve"> </w:t>
      </w:r>
      <w:r w:rsidR="007C0F23" w:rsidRPr="00906D6B">
        <w:rPr>
          <w:rFonts w:ascii="Palatino Linotype" w:hAnsi="Palatino Linotype"/>
          <w:sz w:val="24"/>
          <w:szCs w:val="24"/>
        </w:rPr>
        <w:t>l</w:t>
      </w:r>
      <w:r w:rsidRPr="00906D6B">
        <w:rPr>
          <w:rFonts w:ascii="Palatino Linotype" w:hAnsi="Palatino Linotype"/>
          <w:sz w:val="24"/>
          <w:szCs w:val="24"/>
        </w:rPr>
        <w:t>a</w:t>
      </w:r>
      <w:r w:rsidR="002C592D" w:rsidRPr="00906D6B">
        <w:rPr>
          <w:rFonts w:ascii="Palatino Linotype" w:hAnsi="Palatino Linotype"/>
          <w:sz w:val="24"/>
          <w:szCs w:val="24"/>
        </w:rPr>
        <w:t xml:space="preserve"> </w:t>
      </w:r>
      <w:r w:rsidR="007C0F23" w:rsidRPr="00906D6B">
        <w:rPr>
          <w:rFonts w:ascii="Palatino Linotype" w:hAnsi="Palatino Linotype"/>
          <w:sz w:val="24"/>
          <w:szCs w:val="24"/>
        </w:rPr>
        <w:t>Co</w:t>
      </w:r>
      <w:r w:rsidRPr="00906D6B">
        <w:rPr>
          <w:rFonts w:ascii="Palatino Linotype" w:hAnsi="Palatino Linotype"/>
          <w:sz w:val="24"/>
          <w:szCs w:val="24"/>
        </w:rPr>
        <w:t xml:space="preserve">misionada </w:t>
      </w:r>
      <w:r w:rsidR="00D9061D" w:rsidRPr="00906D6B">
        <w:rPr>
          <w:rFonts w:ascii="Palatino Linotype" w:hAnsi="Palatino Linotype"/>
          <w:sz w:val="24"/>
          <w:szCs w:val="24"/>
        </w:rPr>
        <w:t>Zulema Martínez Sánchez</w:t>
      </w:r>
      <w:r w:rsidR="006361C3" w:rsidRPr="00906D6B">
        <w:rPr>
          <w:rFonts w:ascii="Palatino Linotype" w:hAnsi="Palatino Linotype"/>
          <w:sz w:val="24"/>
          <w:szCs w:val="24"/>
        </w:rPr>
        <w:t xml:space="preserve">, </w:t>
      </w:r>
      <w:r w:rsidR="007C0F23" w:rsidRPr="00906D6B">
        <w:rPr>
          <w:rFonts w:ascii="Palatino Linotype" w:hAnsi="Palatino Linotype"/>
          <w:sz w:val="24"/>
          <w:szCs w:val="24"/>
        </w:rPr>
        <w:t>una vez transcurrido el plazo otorgado a las partes para que manifestaran lo que a su derecho conviniera, ofrecieran pruebas que estimaran convenientes y rindieran alegatos, se decretó el cierre de instrucción, en términos del artículo 185 Fracción VI de la Ley de Transparencia y Acceso a la Información Pública del Estado de México y Municipios.</w:t>
      </w:r>
    </w:p>
    <w:p w14:paraId="383B2676" w14:textId="720C1F28" w:rsidR="00A200F9" w:rsidRDefault="00EA1DF4" w:rsidP="00A200F9">
      <w:pPr>
        <w:spacing w:before="240" w:after="240" w:line="360" w:lineRule="auto"/>
        <w:jc w:val="both"/>
        <w:rPr>
          <w:rFonts w:ascii="Palatino Linotype" w:hAnsi="Palatino Linotype" w:cs="Arial"/>
          <w:sz w:val="24"/>
          <w:szCs w:val="24"/>
        </w:rPr>
      </w:pPr>
      <w:r w:rsidRPr="00376A42">
        <w:rPr>
          <w:rFonts w:ascii="Palatino Linotype" w:hAnsi="Palatino Linotype" w:cs="Arial"/>
          <w:sz w:val="24"/>
          <w:szCs w:val="24"/>
        </w:rPr>
        <w:lastRenderedPageBreak/>
        <w:t xml:space="preserve">Posteriormente, en fecha veintisiete de junio de dos mil dieciocho </w:t>
      </w:r>
      <w:r w:rsidRPr="00376A42">
        <w:rPr>
          <w:rFonts w:ascii="Palatino Linotype" w:hAnsi="Palatino Linotype" w:cs="Arial"/>
          <w:b/>
          <w:sz w:val="24"/>
          <w:szCs w:val="24"/>
        </w:rPr>
        <w:t>EL</w:t>
      </w:r>
      <w:r w:rsidRPr="00376A42">
        <w:rPr>
          <w:rFonts w:ascii="Palatino Linotype" w:hAnsi="Palatino Linotype" w:cs="Arial"/>
          <w:sz w:val="24"/>
          <w:szCs w:val="24"/>
        </w:rPr>
        <w:t xml:space="preserve"> </w:t>
      </w:r>
      <w:r w:rsidRPr="00376A42">
        <w:rPr>
          <w:rFonts w:ascii="Palatino Linotype" w:hAnsi="Palatino Linotype" w:cs="Arial"/>
          <w:b/>
          <w:sz w:val="24"/>
          <w:szCs w:val="24"/>
        </w:rPr>
        <w:t>SUJETO OBLIGADO</w:t>
      </w:r>
      <w:r w:rsidRPr="00376A42">
        <w:rPr>
          <w:rFonts w:ascii="Palatino Linotype" w:hAnsi="Palatino Linotype" w:cs="Arial"/>
          <w:sz w:val="24"/>
          <w:szCs w:val="24"/>
        </w:rPr>
        <w:t xml:space="preserve"> presentó en este Instituto el oficio número 205BV10000/161/2018, por medio del cual adjuntó información financiera, mism</w:t>
      </w:r>
      <w:r w:rsidR="009837B1" w:rsidRPr="00376A42">
        <w:rPr>
          <w:rFonts w:ascii="Palatino Linotype" w:hAnsi="Palatino Linotype" w:cs="Arial"/>
          <w:sz w:val="24"/>
          <w:szCs w:val="24"/>
        </w:rPr>
        <w:t xml:space="preserve">a </w:t>
      </w:r>
      <w:r w:rsidRPr="00376A42">
        <w:rPr>
          <w:rFonts w:ascii="Palatino Linotype" w:hAnsi="Palatino Linotype" w:cs="Arial"/>
          <w:sz w:val="24"/>
          <w:szCs w:val="24"/>
        </w:rPr>
        <w:t>se notificará junto con la presente resolución, máxime que será objeto de estudio.</w:t>
      </w:r>
    </w:p>
    <w:p w14:paraId="55C7EC3C" w14:textId="77777777" w:rsidR="00341F24" w:rsidRDefault="00341F24" w:rsidP="00A200F9">
      <w:pPr>
        <w:spacing w:before="240" w:after="240" w:line="360" w:lineRule="auto"/>
        <w:jc w:val="both"/>
        <w:rPr>
          <w:rFonts w:ascii="Palatino Linotype" w:hAnsi="Palatino Linotype" w:cs="Arial"/>
          <w:sz w:val="24"/>
          <w:szCs w:val="24"/>
        </w:rPr>
      </w:pPr>
    </w:p>
    <w:p w14:paraId="5EE539A6" w14:textId="35D9B568" w:rsidR="00341F24" w:rsidRPr="00341F24" w:rsidRDefault="00341F24" w:rsidP="00341F24">
      <w:pPr>
        <w:spacing w:before="240" w:after="240" w:line="360" w:lineRule="auto"/>
        <w:jc w:val="both"/>
        <w:rPr>
          <w:rFonts w:ascii="Palatino Linotype" w:hAnsi="Palatino Linotype" w:cs="Arial"/>
          <w:sz w:val="24"/>
          <w:szCs w:val="24"/>
        </w:rPr>
      </w:pPr>
      <w:r w:rsidRPr="00341F24">
        <w:rPr>
          <w:rFonts w:ascii="Palatino Linotype" w:hAnsi="Palatino Linotype" w:cs="Arial"/>
          <w:b/>
          <w:bCs/>
          <w:sz w:val="24"/>
          <w:szCs w:val="24"/>
        </w:rPr>
        <w:t>SEXTO. De la ampliación del término para resolver.</w:t>
      </w:r>
    </w:p>
    <w:p w14:paraId="7F5444ED" w14:textId="52B36E0A" w:rsidR="00341F24" w:rsidRDefault="00341F24" w:rsidP="00341F24">
      <w:pPr>
        <w:spacing w:before="240" w:after="240" w:line="360" w:lineRule="auto"/>
        <w:jc w:val="both"/>
        <w:rPr>
          <w:rFonts w:ascii="Palatino Linotype" w:hAnsi="Palatino Linotype" w:cs="Arial"/>
          <w:sz w:val="24"/>
          <w:szCs w:val="24"/>
        </w:rPr>
      </w:pPr>
      <w:r w:rsidRPr="000A1B0C">
        <w:rPr>
          <w:rFonts w:ascii="Palatino Linotype" w:hAnsi="Palatino Linotype" w:cs="Arial"/>
          <w:sz w:val="24"/>
          <w:szCs w:val="24"/>
        </w:rPr>
        <w:t xml:space="preserve">En fecha </w:t>
      </w:r>
      <w:r>
        <w:rPr>
          <w:rFonts w:ascii="Palatino Linotype" w:hAnsi="Palatino Linotype" w:cs="Arial"/>
          <w:sz w:val="24"/>
          <w:szCs w:val="24"/>
        </w:rPr>
        <w:t xml:space="preserve">doce de julio </w:t>
      </w:r>
      <w:r w:rsidRPr="000A1B0C">
        <w:rPr>
          <w:rFonts w:ascii="Palatino Linotype" w:hAnsi="Palatino Linotype" w:cs="Arial"/>
          <w:sz w:val="24"/>
          <w:szCs w:val="24"/>
        </w:rPr>
        <w:t>de dos mil dieciocho, se amplió el término para resolver el recurso de revisión en términos del artículo 18</w:t>
      </w:r>
      <w:r>
        <w:rPr>
          <w:rFonts w:ascii="Palatino Linotype" w:hAnsi="Palatino Linotype" w:cs="Arial"/>
          <w:sz w:val="24"/>
          <w:szCs w:val="24"/>
        </w:rPr>
        <w:t>1</w:t>
      </w:r>
      <w:r w:rsidRPr="000A1B0C">
        <w:rPr>
          <w:rFonts w:ascii="Palatino Linotype" w:hAnsi="Palatino Linotype" w:cs="Arial"/>
          <w:sz w:val="24"/>
          <w:szCs w:val="24"/>
        </w:rPr>
        <w:t xml:space="preserve"> párrafo tercero de la Ley de Transparencia y Acceso a la Información Pública del Estado de México y Municipios por un plazo de quince días hábiles</w:t>
      </w:r>
      <w:r>
        <w:rPr>
          <w:rFonts w:ascii="Palatino Linotype" w:hAnsi="Palatino Linotype" w:cs="Arial"/>
          <w:sz w:val="24"/>
          <w:szCs w:val="24"/>
        </w:rPr>
        <w:t>; y</w:t>
      </w:r>
    </w:p>
    <w:p w14:paraId="1CBEE724" w14:textId="77777777" w:rsidR="00EA1DF4" w:rsidRPr="00EA1DF4" w:rsidRDefault="00EA1DF4" w:rsidP="00A200F9">
      <w:pPr>
        <w:spacing w:before="240" w:after="240" w:line="360" w:lineRule="auto"/>
        <w:jc w:val="both"/>
        <w:rPr>
          <w:rFonts w:ascii="Palatino Linotype" w:hAnsi="Palatino Linotype" w:cs="Arial"/>
          <w:sz w:val="24"/>
          <w:szCs w:val="24"/>
        </w:rPr>
      </w:pPr>
    </w:p>
    <w:p w14:paraId="3295EA33" w14:textId="77777777" w:rsidR="001032D4" w:rsidRPr="00906D6B" w:rsidRDefault="00F06264" w:rsidP="00906D6B">
      <w:pPr>
        <w:spacing w:before="240" w:after="240" w:line="360" w:lineRule="auto"/>
        <w:jc w:val="center"/>
        <w:rPr>
          <w:rFonts w:ascii="Palatino Linotype" w:hAnsi="Palatino Linotype" w:cs="Arial"/>
          <w:b/>
          <w:sz w:val="24"/>
          <w:szCs w:val="24"/>
        </w:rPr>
      </w:pPr>
      <w:r w:rsidRPr="00906D6B">
        <w:rPr>
          <w:rFonts w:ascii="Palatino Linotype" w:hAnsi="Palatino Linotype" w:cs="Arial"/>
          <w:b/>
          <w:sz w:val="24"/>
          <w:szCs w:val="24"/>
        </w:rPr>
        <w:t>C O N S I D E R A N D O</w:t>
      </w:r>
    </w:p>
    <w:p w14:paraId="751F65B1" w14:textId="77777777" w:rsidR="000B518A" w:rsidRPr="00906D6B" w:rsidRDefault="000B518A" w:rsidP="00906D6B">
      <w:pPr>
        <w:spacing w:before="240" w:after="240" w:line="360" w:lineRule="auto"/>
        <w:jc w:val="both"/>
        <w:rPr>
          <w:rFonts w:ascii="Palatino Linotype" w:hAnsi="Palatino Linotype"/>
          <w:b/>
          <w:sz w:val="24"/>
          <w:szCs w:val="24"/>
        </w:rPr>
      </w:pPr>
      <w:r w:rsidRPr="00906D6B">
        <w:rPr>
          <w:rFonts w:ascii="Palatino Linotype" w:hAnsi="Palatino Linotype"/>
          <w:b/>
          <w:sz w:val="24"/>
          <w:szCs w:val="24"/>
        </w:rPr>
        <w:t>PRIMERO. De la competencia.</w:t>
      </w:r>
    </w:p>
    <w:p w14:paraId="508D2FEF" w14:textId="77777777" w:rsidR="00421F6E" w:rsidRPr="00906D6B" w:rsidRDefault="007C0F23" w:rsidP="00906D6B">
      <w:pPr>
        <w:spacing w:before="240" w:after="240" w:line="360" w:lineRule="auto"/>
        <w:jc w:val="both"/>
        <w:rPr>
          <w:rFonts w:ascii="Palatino Linotype" w:hAnsi="Palatino Linotype"/>
          <w:sz w:val="24"/>
          <w:szCs w:val="24"/>
        </w:rPr>
      </w:pPr>
      <w:r w:rsidRPr="00906D6B">
        <w:rPr>
          <w:rFonts w:ascii="Palatino Linotype" w:hAnsi="Palatino Linotype"/>
          <w:sz w:val="24"/>
          <w:szCs w:val="24"/>
        </w:rPr>
        <w:t xml:space="preserve">Este Instituto de Transparencia, Acceso a la Información Pública y Protección de Datos Personales del Estado de México y Municipios es competente para conocer y resolver el presente recurso de revisión, de conformidad con los artículos: 6, fracción IV de la Constitución Política de los Estados Unidos Mexicanos; 5, párrafos </w:t>
      </w:r>
      <w:r w:rsidR="00F00E9D" w:rsidRPr="00906D6B">
        <w:rPr>
          <w:rFonts w:ascii="Palatino Linotype" w:hAnsi="Palatino Linotype"/>
          <w:sz w:val="24"/>
          <w:szCs w:val="24"/>
        </w:rPr>
        <w:t>vigésimo, vigésimo primero y vigésimo segundo</w:t>
      </w:r>
      <w:r w:rsidRPr="00906D6B">
        <w:rPr>
          <w:rFonts w:ascii="Palatino Linotype" w:hAnsi="Palatino Linotype"/>
          <w:sz w:val="24"/>
          <w:szCs w:val="24"/>
        </w:rPr>
        <w:t>, fracción IV de la Constitución Política del Es</w:t>
      </w:r>
      <w:r w:rsidR="00491FBF" w:rsidRPr="00906D6B">
        <w:rPr>
          <w:rFonts w:ascii="Palatino Linotype" w:hAnsi="Palatino Linotype"/>
          <w:sz w:val="24"/>
          <w:szCs w:val="24"/>
        </w:rPr>
        <w:t>tado Libre y Soberano de México;</w:t>
      </w:r>
      <w:r w:rsidRPr="00906D6B">
        <w:rPr>
          <w:rFonts w:ascii="Palatino Linotype" w:hAnsi="Palatino Linotype"/>
          <w:sz w:val="24"/>
          <w:szCs w:val="24"/>
        </w:rPr>
        <w:t xml:space="preserve"> 1, 2 fracción II, 13, 29, 36 fracciones II y III, 176, 178, 179, 181 párrafo tercero, 185, 188 y 194 de la Ley de Transparencia y Acceso a la Información </w:t>
      </w:r>
      <w:r w:rsidRPr="00906D6B">
        <w:rPr>
          <w:rFonts w:ascii="Palatino Linotype" w:hAnsi="Palatino Linotype"/>
          <w:sz w:val="24"/>
          <w:szCs w:val="24"/>
        </w:rPr>
        <w:lastRenderedPageBreak/>
        <w:t xml:space="preserve">Pública del Estado de México y Municipios; </w:t>
      </w:r>
      <w:r w:rsidR="004D138A" w:rsidRPr="00906D6B">
        <w:rPr>
          <w:rFonts w:ascii="Palatino Linotype" w:hAnsi="Palatino Linotype"/>
          <w:sz w:val="24"/>
          <w:szCs w:val="24"/>
        </w:rPr>
        <w:t xml:space="preserve">9, fracciones I y XXIV, 11 y 14 fracción I </w:t>
      </w:r>
      <w:r w:rsidRPr="00906D6B">
        <w:rPr>
          <w:rFonts w:ascii="Palatino Linotype" w:hAnsi="Palatino Linotype"/>
          <w:sz w:val="24"/>
          <w:szCs w:val="24"/>
        </w:rPr>
        <w:t>del Reglamento Interior del Instituto de Transparencia, Acceso a la Información Pública y Protección de Datos Personales del Estado de México y Municipios.</w:t>
      </w:r>
    </w:p>
    <w:p w14:paraId="489150F8" w14:textId="77777777" w:rsidR="00341F24" w:rsidRDefault="00341F24" w:rsidP="00906D6B">
      <w:pPr>
        <w:spacing w:before="240" w:after="240" w:line="360" w:lineRule="auto"/>
        <w:jc w:val="both"/>
        <w:rPr>
          <w:rFonts w:ascii="Palatino Linotype" w:hAnsi="Palatino Linotype"/>
          <w:b/>
          <w:sz w:val="24"/>
          <w:szCs w:val="24"/>
        </w:rPr>
      </w:pPr>
    </w:p>
    <w:p w14:paraId="432C56F2" w14:textId="77777777" w:rsidR="000B518A" w:rsidRPr="00906D6B" w:rsidRDefault="000B518A" w:rsidP="00906D6B">
      <w:pPr>
        <w:spacing w:before="240" w:after="240" w:line="360" w:lineRule="auto"/>
        <w:jc w:val="both"/>
        <w:rPr>
          <w:rFonts w:ascii="Palatino Linotype" w:hAnsi="Palatino Linotype"/>
          <w:b/>
          <w:sz w:val="24"/>
          <w:szCs w:val="24"/>
        </w:rPr>
      </w:pPr>
      <w:r w:rsidRPr="00906D6B">
        <w:rPr>
          <w:rFonts w:ascii="Palatino Linotype" w:hAnsi="Palatino Linotype"/>
          <w:b/>
          <w:sz w:val="24"/>
          <w:szCs w:val="24"/>
        </w:rPr>
        <w:t xml:space="preserve">SEGUNDO. Sobre los alcances del recurso de revisión. </w:t>
      </w:r>
    </w:p>
    <w:p w14:paraId="2120C4EE" w14:textId="77777777" w:rsidR="00F1572A" w:rsidRPr="00906D6B" w:rsidRDefault="00F1572A" w:rsidP="00906D6B">
      <w:pPr>
        <w:pStyle w:val="Prrafodelista"/>
        <w:autoSpaceDE w:val="0"/>
        <w:autoSpaceDN w:val="0"/>
        <w:adjustRightInd w:val="0"/>
        <w:spacing w:before="240" w:after="240" w:line="360" w:lineRule="auto"/>
        <w:ind w:left="0"/>
        <w:jc w:val="both"/>
        <w:rPr>
          <w:rFonts w:ascii="Palatino Linotype" w:hAnsi="Palatino Linotype" w:cs="Arial"/>
        </w:rPr>
      </w:pPr>
      <w:r w:rsidRPr="00906D6B">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012F9709" w14:textId="77777777" w:rsidR="00F1572A" w:rsidRPr="00906D6B" w:rsidRDefault="00F1572A" w:rsidP="00906D6B">
      <w:pPr>
        <w:pStyle w:val="Prrafodelista"/>
        <w:autoSpaceDE w:val="0"/>
        <w:autoSpaceDN w:val="0"/>
        <w:adjustRightInd w:val="0"/>
        <w:spacing w:before="240" w:after="240" w:line="360" w:lineRule="auto"/>
        <w:ind w:left="0"/>
        <w:jc w:val="both"/>
        <w:rPr>
          <w:rFonts w:ascii="Palatino Linotype" w:hAnsi="Palatino Linotype" w:cs="Arial"/>
          <w:b/>
        </w:rPr>
      </w:pPr>
      <w:r w:rsidRPr="00906D6B">
        <w:rPr>
          <w:rFonts w:ascii="Palatino Linotype" w:hAnsi="Palatino Linotype" w:cs="Arial"/>
          <w:b/>
        </w:rPr>
        <w:t>Cuestiones de previo y especial pronunciamiento</w:t>
      </w:r>
    </w:p>
    <w:p w14:paraId="19C1ED11" w14:textId="59B6F497" w:rsidR="00F1572A" w:rsidRPr="00906D6B" w:rsidRDefault="00F1572A" w:rsidP="00906D6B">
      <w:pPr>
        <w:pStyle w:val="Prrafodelista"/>
        <w:autoSpaceDE w:val="0"/>
        <w:autoSpaceDN w:val="0"/>
        <w:adjustRightInd w:val="0"/>
        <w:spacing w:before="240" w:after="240" w:line="360" w:lineRule="auto"/>
        <w:ind w:left="0"/>
        <w:jc w:val="both"/>
        <w:rPr>
          <w:rFonts w:ascii="Palatino Linotype" w:hAnsi="Palatino Linotype" w:cs="Arial"/>
          <w:b/>
        </w:rPr>
      </w:pPr>
      <w:r w:rsidRPr="00906D6B">
        <w:rPr>
          <w:rFonts w:ascii="Palatino Linotype" w:hAnsi="Palatino Linotype" w:cs="Arial"/>
        </w:rPr>
        <w:t>Debe considerarse que la solicitud de información y el recurso de revisión, fue promovido por “</w:t>
      </w:r>
      <w:r w:rsidR="002251B0">
        <w:rPr>
          <w:rFonts w:ascii="Palatino Linotype" w:hAnsi="Palatino Linotype" w:cs="Arial"/>
        </w:rPr>
        <w:t>XXXXXXXXXXXX</w:t>
      </w:r>
      <w:r w:rsidRPr="00906D6B">
        <w:rPr>
          <w:rFonts w:ascii="Palatino Linotype" w:hAnsi="Palatino Linotype" w:cs="Arial"/>
        </w:rPr>
        <w:t>”, ante lo cual, resulta conveniente citar el contenido de los artículos 13 y 180 de la Ley de Transparencia y Acceso a la Información Pública del Estado de México y Municipios, que disponen:</w:t>
      </w:r>
    </w:p>
    <w:p w14:paraId="3FB072E1" w14:textId="77777777" w:rsidR="00F1572A" w:rsidRPr="00906D6B" w:rsidRDefault="00F1572A" w:rsidP="006D349B">
      <w:pPr>
        <w:pStyle w:val="Prrafodelista"/>
        <w:autoSpaceDE w:val="0"/>
        <w:autoSpaceDN w:val="0"/>
        <w:adjustRightInd w:val="0"/>
        <w:spacing w:before="120" w:after="120"/>
        <w:ind w:left="567" w:right="567"/>
        <w:jc w:val="both"/>
        <w:rPr>
          <w:rFonts w:ascii="Palatino Linotype" w:hAnsi="Palatino Linotype" w:cs="Arial"/>
          <w:i/>
        </w:rPr>
      </w:pPr>
      <w:r w:rsidRPr="00906D6B">
        <w:rPr>
          <w:rFonts w:ascii="Palatino Linotype" w:hAnsi="Palatino Linotype" w:cs="Arial"/>
          <w:i/>
        </w:rPr>
        <w:t>“</w:t>
      </w:r>
      <w:r w:rsidRPr="00906D6B">
        <w:rPr>
          <w:rFonts w:ascii="Palatino Linotype" w:hAnsi="Palatino Linotype" w:cs="Arial"/>
          <w:b/>
          <w:i/>
        </w:rPr>
        <w:t>Artículo 13.</w:t>
      </w:r>
      <w:r w:rsidRPr="00906D6B">
        <w:rPr>
          <w:rFonts w:ascii="Palatino Linotype" w:hAnsi="Palatino Linotype" w:cs="Arial"/>
          <w:i/>
        </w:rPr>
        <w:t xml:space="preserve"> El Instituto, en el ámbito de sus atribuciones, deberá suplir cualquier deficiencia para garantizar el ejercicio del derecho de acceso a la información.”</w:t>
      </w:r>
    </w:p>
    <w:p w14:paraId="6F33EE93" w14:textId="77777777" w:rsidR="00F1572A" w:rsidRPr="00906D6B" w:rsidRDefault="00F1572A" w:rsidP="006D349B">
      <w:pPr>
        <w:pStyle w:val="Prrafodelista"/>
        <w:autoSpaceDE w:val="0"/>
        <w:autoSpaceDN w:val="0"/>
        <w:adjustRightInd w:val="0"/>
        <w:spacing w:before="120" w:after="120"/>
        <w:ind w:left="567" w:right="567"/>
        <w:jc w:val="both"/>
        <w:rPr>
          <w:rFonts w:ascii="Palatino Linotype" w:hAnsi="Palatino Linotype" w:cs="Arial"/>
          <w:i/>
        </w:rPr>
      </w:pPr>
      <w:r w:rsidRPr="00906D6B">
        <w:rPr>
          <w:rFonts w:ascii="Palatino Linotype" w:hAnsi="Palatino Linotype" w:cs="Arial"/>
          <w:i/>
        </w:rPr>
        <w:t>“</w:t>
      </w:r>
      <w:r w:rsidRPr="00906D6B">
        <w:rPr>
          <w:rFonts w:ascii="Palatino Linotype" w:hAnsi="Palatino Linotype" w:cs="Arial"/>
          <w:b/>
          <w:i/>
        </w:rPr>
        <w:t>Artículo 180.-</w:t>
      </w:r>
      <w:r w:rsidRPr="00906D6B">
        <w:rPr>
          <w:rFonts w:ascii="Palatino Linotype" w:hAnsi="Palatino Linotype" w:cs="Arial"/>
          <w:i/>
        </w:rPr>
        <w:t xml:space="preserve"> El recurso de revisión contendrá:</w:t>
      </w:r>
    </w:p>
    <w:p w14:paraId="365474D7" w14:textId="77777777" w:rsidR="00F1572A" w:rsidRPr="00906D6B" w:rsidRDefault="00F1572A" w:rsidP="006D349B">
      <w:pPr>
        <w:pStyle w:val="Prrafodelista"/>
        <w:autoSpaceDE w:val="0"/>
        <w:autoSpaceDN w:val="0"/>
        <w:adjustRightInd w:val="0"/>
        <w:spacing w:before="120" w:after="120"/>
        <w:ind w:left="567" w:right="567"/>
        <w:jc w:val="both"/>
        <w:rPr>
          <w:rFonts w:ascii="Palatino Linotype" w:hAnsi="Palatino Linotype" w:cs="Arial"/>
          <w:i/>
        </w:rPr>
      </w:pPr>
      <w:r w:rsidRPr="00906D6B">
        <w:rPr>
          <w:rFonts w:ascii="Palatino Linotype" w:hAnsi="Palatino Linotype" w:cs="Arial"/>
          <w:i/>
        </w:rPr>
        <w:lastRenderedPageBreak/>
        <w:t>I. El sujeto obligado ante la cual se presentó la solicitud;</w:t>
      </w:r>
    </w:p>
    <w:p w14:paraId="61132442" w14:textId="77777777" w:rsidR="00F1572A" w:rsidRPr="00906D6B" w:rsidRDefault="00F1572A" w:rsidP="006D349B">
      <w:pPr>
        <w:pStyle w:val="Prrafodelista"/>
        <w:autoSpaceDE w:val="0"/>
        <w:autoSpaceDN w:val="0"/>
        <w:adjustRightInd w:val="0"/>
        <w:spacing w:before="120" w:after="120"/>
        <w:ind w:left="567" w:right="567"/>
        <w:jc w:val="both"/>
        <w:rPr>
          <w:rFonts w:ascii="Palatino Linotype" w:hAnsi="Palatino Linotype" w:cs="Arial"/>
          <w:i/>
        </w:rPr>
      </w:pPr>
      <w:r w:rsidRPr="00906D6B">
        <w:rPr>
          <w:rFonts w:ascii="Palatino Linotype" w:hAnsi="Palatino Linotype" w:cs="Arial"/>
          <w:b/>
          <w:i/>
        </w:rPr>
        <w:t>II. El nombre del solicitante que recurre o de su representante y, en su caso, del tercero interesado, así como la dirección o medio que señale para recibir notificaciones</w:t>
      </w:r>
      <w:r w:rsidRPr="00906D6B">
        <w:rPr>
          <w:rFonts w:ascii="Palatino Linotype" w:hAnsi="Palatino Linotype" w:cs="Arial"/>
          <w:i/>
        </w:rPr>
        <w:t>;</w:t>
      </w:r>
    </w:p>
    <w:p w14:paraId="3662F51C" w14:textId="77777777" w:rsidR="00F1572A" w:rsidRPr="00906D6B" w:rsidRDefault="00F1572A" w:rsidP="006D349B">
      <w:pPr>
        <w:pStyle w:val="Prrafodelista"/>
        <w:autoSpaceDE w:val="0"/>
        <w:autoSpaceDN w:val="0"/>
        <w:adjustRightInd w:val="0"/>
        <w:spacing w:before="120" w:after="120"/>
        <w:ind w:left="567" w:right="567"/>
        <w:jc w:val="both"/>
        <w:rPr>
          <w:rFonts w:ascii="Palatino Linotype" w:hAnsi="Palatino Linotype" w:cs="Arial"/>
          <w:i/>
        </w:rPr>
      </w:pPr>
      <w:r w:rsidRPr="00906D6B">
        <w:rPr>
          <w:rFonts w:ascii="Palatino Linotype" w:hAnsi="Palatino Linotype" w:cs="Arial"/>
          <w:i/>
        </w:rPr>
        <w:t>III. El número de folio de respuesta de la solicitud de acceso;</w:t>
      </w:r>
    </w:p>
    <w:p w14:paraId="0D61F3B0" w14:textId="77777777" w:rsidR="00F1572A" w:rsidRPr="00906D6B" w:rsidRDefault="00F1572A" w:rsidP="006D349B">
      <w:pPr>
        <w:pStyle w:val="Prrafodelista"/>
        <w:autoSpaceDE w:val="0"/>
        <w:autoSpaceDN w:val="0"/>
        <w:adjustRightInd w:val="0"/>
        <w:spacing w:before="120" w:after="120"/>
        <w:ind w:left="567" w:right="567"/>
        <w:jc w:val="both"/>
        <w:rPr>
          <w:rFonts w:ascii="Palatino Linotype" w:hAnsi="Palatino Linotype" w:cs="Arial"/>
          <w:i/>
        </w:rPr>
      </w:pPr>
      <w:r w:rsidRPr="00906D6B">
        <w:rPr>
          <w:rFonts w:ascii="Palatino Linotype" w:hAnsi="Palatino Linotype" w:cs="Arial"/>
          <w:i/>
        </w:rPr>
        <w:t>IV. La fecha en que fue notificada la respuesta al solicitante o tuvo conocimiento del acto reclamado, o de presentación de la solicitud, en caso de falta de respuesta;</w:t>
      </w:r>
    </w:p>
    <w:p w14:paraId="01CE697A" w14:textId="77777777" w:rsidR="00F1572A" w:rsidRPr="00906D6B" w:rsidRDefault="00F1572A" w:rsidP="006D349B">
      <w:pPr>
        <w:pStyle w:val="Prrafodelista"/>
        <w:autoSpaceDE w:val="0"/>
        <w:autoSpaceDN w:val="0"/>
        <w:adjustRightInd w:val="0"/>
        <w:spacing w:before="120" w:after="120"/>
        <w:ind w:left="567" w:right="567"/>
        <w:jc w:val="both"/>
        <w:rPr>
          <w:rFonts w:ascii="Palatino Linotype" w:hAnsi="Palatino Linotype" w:cs="Arial"/>
          <w:i/>
        </w:rPr>
      </w:pPr>
      <w:r w:rsidRPr="00906D6B">
        <w:rPr>
          <w:rFonts w:ascii="Palatino Linotype" w:hAnsi="Palatino Linotype" w:cs="Arial"/>
          <w:i/>
        </w:rPr>
        <w:t>V. El acto que se recurre;</w:t>
      </w:r>
    </w:p>
    <w:p w14:paraId="66B12C2F" w14:textId="77777777" w:rsidR="00F1572A" w:rsidRPr="00906D6B" w:rsidRDefault="00F1572A" w:rsidP="006D349B">
      <w:pPr>
        <w:pStyle w:val="Prrafodelista"/>
        <w:autoSpaceDE w:val="0"/>
        <w:autoSpaceDN w:val="0"/>
        <w:adjustRightInd w:val="0"/>
        <w:spacing w:before="120" w:after="120"/>
        <w:ind w:left="567" w:right="567"/>
        <w:jc w:val="both"/>
        <w:rPr>
          <w:rFonts w:ascii="Palatino Linotype" w:hAnsi="Palatino Linotype" w:cs="Arial"/>
          <w:i/>
        </w:rPr>
      </w:pPr>
      <w:r w:rsidRPr="00906D6B">
        <w:rPr>
          <w:rFonts w:ascii="Palatino Linotype" w:hAnsi="Palatino Linotype" w:cs="Arial"/>
          <w:i/>
        </w:rPr>
        <w:t>VI. Las razones o motivos de inconformidad;</w:t>
      </w:r>
    </w:p>
    <w:p w14:paraId="35F8F021" w14:textId="77777777" w:rsidR="00F1572A" w:rsidRPr="00906D6B" w:rsidRDefault="00F1572A" w:rsidP="006D349B">
      <w:pPr>
        <w:pStyle w:val="Prrafodelista"/>
        <w:autoSpaceDE w:val="0"/>
        <w:autoSpaceDN w:val="0"/>
        <w:adjustRightInd w:val="0"/>
        <w:spacing w:before="120" w:after="120"/>
        <w:ind w:left="567" w:right="567"/>
        <w:jc w:val="both"/>
        <w:rPr>
          <w:rFonts w:ascii="Palatino Linotype" w:hAnsi="Palatino Linotype" w:cs="Arial"/>
          <w:i/>
        </w:rPr>
      </w:pPr>
      <w:r w:rsidRPr="00906D6B">
        <w:rPr>
          <w:rFonts w:ascii="Palatino Linotype" w:hAnsi="Palatino Linotype" w:cs="Arial"/>
          <w:i/>
        </w:rPr>
        <w:t>VII. La copia de la respuesta que se impugna y, en su caso, de la notificación correspondiente, en el caso de respuesta de la solicitud; y</w:t>
      </w:r>
    </w:p>
    <w:p w14:paraId="2A20DF6E" w14:textId="77777777" w:rsidR="00F1572A" w:rsidRPr="00906D6B" w:rsidRDefault="00F1572A" w:rsidP="006D349B">
      <w:pPr>
        <w:pStyle w:val="Prrafodelista"/>
        <w:autoSpaceDE w:val="0"/>
        <w:autoSpaceDN w:val="0"/>
        <w:adjustRightInd w:val="0"/>
        <w:spacing w:before="120" w:after="120"/>
        <w:ind w:left="567" w:right="567"/>
        <w:jc w:val="both"/>
        <w:rPr>
          <w:rFonts w:ascii="Palatino Linotype" w:hAnsi="Palatino Linotype" w:cs="Arial"/>
          <w:i/>
        </w:rPr>
      </w:pPr>
      <w:r w:rsidRPr="00906D6B">
        <w:rPr>
          <w:rFonts w:ascii="Palatino Linotype" w:hAnsi="Palatino Linotype" w:cs="Arial"/>
          <w:i/>
        </w:rPr>
        <w:t>VIII. Firma del recurrente, en su caso cuando se presente por escrito, requisito sin el cual se dará trámite al recurso.</w:t>
      </w:r>
    </w:p>
    <w:p w14:paraId="4A2856B4" w14:textId="77777777" w:rsidR="00F1572A" w:rsidRPr="00906D6B" w:rsidRDefault="00F1572A" w:rsidP="006D349B">
      <w:pPr>
        <w:pStyle w:val="Prrafodelista"/>
        <w:autoSpaceDE w:val="0"/>
        <w:autoSpaceDN w:val="0"/>
        <w:adjustRightInd w:val="0"/>
        <w:spacing w:before="120" w:after="120"/>
        <w:ind w:left="567" w:right="567"/>
        <w:jc w:val="both"/>
        <w:rPr>
          <w:rFonts w:ascii="Palatino Linotype" w:hAnsi="Palatino Linotype" w:cs="Arial"/>
          <w:i/>
        </w:rPr>
      </w:pPr>
      <w:r w:rsidRPr="00906D6B">
        <w:rPr>
          <w:rFonts w:ascii="Palatino Linotype" w:hAnsi="Palatino Linotype" w:cs="Arial"/>
          <w:i/>
        </w:rPr>
        <w:t>Adicionalmente, se podrán anexar las pruebas y demás elementos que considere procedentes someter a juicio del Instituto.</w:t>
      </w:r>
    </w:p>
    <w:p w14:paraId="089305C5" w14:textId="77777777" w:rsidR="00F1572A" w:rsidRPr="00906D6B" w:rsidRDefault="00F1572A" w:rsidP="006D349B">
      <w:pPr>
        <w:pStyle w:val="Prrafodelista"/>
        <w:autoSpaceDE w:val="0"/>
        <w:autoSpaceDN w:val="0"/>
        <w:adjustRightInd w:val="0"/>
        <w:spacing w:before="120" w:after="120"/>
        <w:ind w:left="567" w:right="567"/>
        <w:jc w:val="both"/>
        <w:rPr>
          <w:rFonts w:ascii="Palatino Linotype" w:hAnsi="Palatino Linotype" w:cs="Arial"/>
          <w:i/>
        </w:rPr>
      </w:pPr>
      <w:r w:rsidRPr="00906D6B">
        <w:rPr>
          <w:rFonts w:ascii="Palatino Linotype" w:hAnsi="Palatino Linotype" w:cs="Arial"/>
          <w:i/>
        </w:rPr>
        <w:t>En ningún caso será necesario que el particular ratifique el recurso de revisión interpuesto.</w:t>
      </w:r>
    </w:p>
    <w:p w14:paraId="0B5109E5" w14:textId="77777777" w:rsidR="00F1572A" w:rsidRPr="00906D6B" w:rsidRDefault="00F1572A" w:rsidP="006D349B">
      <w:pPr>
        <w:pStyle w:val="Prrafodelista"/>
        <w:autoSpaceDE w:val="0"/>
        <w:autoSpaceDN w:val="0"/>
        <w:adjustRightInd w:val="0"/>
        <w:spacing w:before="120" w:after="120"/>
        <w:ind w:left="567" w:right="567"/>
        <w:jc w:val="both"/>
        <w:rPr>
          <w:rFonts w:ascii="Palatino Linotype" w:hAnsi="Palatino Linotype" w:cs="Arial"/>
          <w:i/>
        </w:rPr>
      </w:pPr>
      <w:r w:rsidRPr="00906D6B">
        <w:rPr>
          <w:rFonts w:ascii="Palatino Linotype" w:hAnsi="Palatino Linotype" w:cs="Arial"/>
          <w:i/>
        </w:rPr>
        <w:t>En caso de que el recurso se interponga de manera electrónica no será indispensable que contengan los requisitos establecidos en las fracciones II, IV, VII y VIII.”</w:t>
      </w:r>
    </w:p>
    <w:p w14:paraId="3EF559ED" w14:textId="77777777" w:rsidR="00F1572A" w:rsidRPr="00906D6B" w:rsidRDefault="00F1572A" w:rsidP="006D349B">
      <w:pPr>
        <w:pStyle w:val="Prrafodelista"/>
        <w:autoSpaceDE w:val="0"/>
        <w:autoSpaceDN w:val="0"/>
        <w:adjustRightInd w:val="0"/>
        <w:spacing w:before="120" w:after="120"/>
        <w:ind w:left="567" w:right="567"/>
        <w:jc w:val="both"/>
        <w:rPr>
          <w:rFonts w:ascii="Palatino Linotype" w:hAnsi="Palatino Linotype" w:cs="Arial"/>
          <w:i/>
        </w:rPr>
      </w:pPr>
      <w:r w:rsidRPr="00906D6B">
        <w:rPr>
          <w:rFonts w:ascii="Palatino Linotype" w:hAnsi="Palatino Linotype" w:cs="Arial"/>
          <w:i/>
        </w:rPr>
        <w:t>(Énfasis añadido)</w:t>
      </w:r>
    </w:p>
    <w:p w14:paraId="6587BABA" w14:textId="77777777" w:rsidR="00F1572A" w:rsidRPr="00906D6B" w:rsidRDefault="00F1572A" w:rsidP="00906D6B">
      <w:pPr>
        <w:pStyle w:val="Prrafodelista"/>
        <w:autoSpaceDE w:val="0"/>
        <w:autoSpaceDN w:val="0"/>
        <w:adjustRightInd w:val="0"/>
        <w:spacing w:before="240" w:after="240" w:line="360" w:lineRule="auto"/>
        <w:ind w:left="0"/>
        <w:jc w:val="both"/>
        <w:rPr>
          <w:rFonts w:ascii="Palatino Linotype" w:hAnsi="Palatino Linotype" w:cs="Arial"/>
        </w:rPr>
      </w:pPr>
      <w:r w:rsidRPr="00906D6B">
        <w:rPr>
          <w:rFonts w:ascii="Palatino Linotype" w:hAnsi="Palatino Linotype" w:cs="Arial"/>
        </w:rPr>
        <w:t xml:space="preserve">De los artículos transcritos se observa que la Ley de Transparencia y Acceso a la Información Pública del Estado de México y Municipios establece los requisitos formales del recurso de revisión, sin embargo, éstos no constituyen requisitos de procedibilidad de manera estricta, en el entendido de que el Instituto debe subsanar las deficiencias de los recursos en su admisión y resolución, aunado que el propio artículo en su último párrafo refiere que en caso de interposición de forma electrónica, no serán indispensables los requisitos de las fracciones II, IV, VII y VIII, </w:t>
      </w:r>
      <w:r w:rsidRPr="00906D6B">
        <w:rPr>
          <w:rFonts w:ascii="Palatino Linotype" w:hAnsi="Palatino Linotype" w:cs="Arial"/>
        </w:rPr>
        <w:lastRenderedPageBreak/>
        <w:t xml:space="preserve">correspondientes a nombre del solicitante que recurre, así como la dirección o medio que señale para recibir notificaciones; la fecha en que fue notificada la respuesta al solicitante o tuvo conocimiento del acto reclamado, o de presentación de la solicitud, en caso de falta de respuesta; la copia de la respuesta que se impugna y, en su caso, de la notificación correspondiente, en el caso de respuesta de la solicitud; y la firma del </w:t>
      </w:r>
      <w:r w:rsidRPr="00906D6B">
        <w:rPr>
          <w:rFonts w:ascii="Palatino Linotype" w:hAnsi="Palatino Linotype" w:cs="Arial"/>
          <w:b/>
        </w:rPr>
        <w:t>Recurrente</w:t>
      </w:r>
      <w:r w:rsidRPr="00906D6B">
        <w:rPr>
          <w:rFonts w:ascii="Palatino Linotype" w:hAnsi="Palatino Linotype" w:cs="Arial"/>
        </w:rPr>
        <w:t>, en su caso, cuando se presente por escrito, requisito sin el cual se dará trámite al recurso; es decir, la legislación secundaria que rige el derecho de acceso a la información pública en el Estado de México, establece claramente que el nombre del</w:t>
      </w:r>
      <w:r w:rsidRPr="00906D6B">
        <w:rPr>
          <w:rFonts w:ascii="Palatino Linotype" w:hAnsi="Palatino Linotype" w:cs="Arial"/>
          <w:b/>
        </w:rPr>
        <w:t xml:space="preserve"> Recurrente</w:t>
      </w:r>
      <w:r w:rsidRPr="00906D6B">
        <w:rPr>
          <w:rFonts w:ascii="Palatino Linotype" w:hAnsi="Palatino Linotype" w:cs="Arial"/>
        </w:rPr>
        <w:t xml:space="preserve"> no es un requisito indispensable para la tramitación del recurso de revisión, por lo tanto no puede ser causal de su desechamiento, ya que la normativa establece la excepción.</w:t>
      </w:r>
    </w:p>
    <w:p w14:paraId="23136569" w14:textId="426C9B0A" w:rsidR="00F1572A" w:rsidRPr="00906D6B" w:rsidRDefault="00F1572A" w:rsidP="00906D6B">
      <w:pPr>
        <w:pStyle w:val="Prrafodelista"/>
        <w:autoSpaceDE w:val="0"/>
        <w:autoSpaceDN w:val="0"/>
        <w:adjustRightInd w:val="0"/>
        <w:spacing w:before="240" w:after="240" w:line="360" w:lineRule="auto"/>
        <w:ind w:left="0"/>
        <w:jc w:val="both"/>
        <w:rPr>
          <w:rFonts w:ascii="Palatino Linotype" w:hAnsi="Palatino Linotype" w:cs="Arial"/>
        </w:rPr>
      </w:pPr>
      <w:r w:rsidRPr="00906D6B">
        <w:rPr>
          <w:rFonts w:ascii="Palatino Linotype" w:hAnsi="Palatino Linotype" w:cs="Arial"/>
        </w:rPr>
        <w:t>Así, en la especie se advierte que la parte solicitante en ejercicio de su derecho de acceso a la información pública,  puso en el apartado de nombre el correspondiente a “</w:t>
      </w:r>
      <w:r w:rsidR="002251B0">
        <w:rPr>
          <w:rFonts w:ascii="Palatino Linotype" w:hAnsi="Palatino Linotype" w:cs="Arial"/>
        </w:rPr>
        <w:t>XXXXXXXXXXXXXX</w:t>
      </w:r>
      <w:r w:rsidRPr="00906D6B">
        <w:rPr>
          <w:rFonts w:ascii="Palatino Linotype" w:hAnsi="Palatino Linotype" w:cs="Arial"/>
        </w:rPr>
        <w:t xml:space="preserve">”, por lo que es evidente que no se puede conocer con certeza el nombre del </w:t>
      </w:r>
      <w:r w:rsidRPr="00906D6B">
        <w:rPr>
          <w:rFonts w:ascii="Palatino Linotype" w:hAnsi="Palatino Linotype" w:cs="Arial"/>
          <w:b/>
        </w:rPr>
        <w:t>Recurrente</w:t>
      </w:r>
      <w:r w:rsidRPr="00906D6B">
        <w:rPr>
          <w:rFonts w:ascii="Palatino Linotype" w:hAnsi="Palatino Linotype" w:cs="Arial"/>
        </w:rPr>
        <w:t xml:space="preserve"> en el presente asunto, si se trata de una persona física o moral, es decir, no se tiene como identificable a la parte solicitante, ni se tiene la certeza sobre su identidad.</w:t>
      </w:r>
    </w:p>
    <w:p w14:paraId="3A263FF1" w14:textId="77777777" w:rsidR="00F1572A" w:rsidRPr="00906D6B" w:rsidRDefault="00F1572A" w:rsidP="00906D6B">
      <w:pPr>
        <w:pStyle w:val="Prrafodelista"/>
        <w:autoSpaceDE w:val="0"/>
        <w:autoSpaceDN w:val="0"/>
        <w:adjustRightInd w:val="0"/>
        <w:spacing w:before="240" w:after="240" w:line="360" w:lineRule="auto"/>
        <w:ind w:left="0"/>
        <w:jc w:val="both"/>
        <w:rPr>
          <w:rFonts w:ascii="Palatino Linotype" w:hAnsi="Palatino Linotype" w:cs="Arial"/>
        </w:rPr>
      </w:pPr>
      <w:r w:rsidRPr="00906D6B">
        <w:rPr>
          <w:rFonts w:ascii="Palatino Linotype" w:hAnsi="Palatino Linotype" w:cs="Arial"/>
        </w:rPr>
        <w:t>No obstante, se resalta que la falta de nombre no es un requisito indispensable para su trámite, por tanto para este Instituto no existe elemento jurídico que requiera de manera estricta que dentro del recurso de revisión se establezca por parte del</w:t>
      </w:r>
      <w:r w:rsidRPr="00906D6B">
        <w:rPr>
          <w:rFonts w:ascii="Palatino Linotype" w:hAnsi="Palatino Linotype" w:cs="Arial"/>
          <w:b/>
        </w:rPr>
        <w:t xml:space="preserve"> Recurrente</w:t>
      </w:r>
      <w:r w:rsidRPr="00906D6B">
        <w:rPr>
          <w:rFonts w:ascii="Palatino Linotype" w:hAnsi="Palatino Linotype" w:cs="Arial"/>
        </w:rPr>
        <w:t xml:space="preserve"> un nombre para proceder al estudio, por tanto al no existir elemento que acredite el nombre del</w:t>
      </w:r>
      <w:r w:rsidRPr="00906D6B">
        <w:rPr>
          <w:rFonts w:ascii="Palatino Linotype" w:hAnsi="Palatino Linotype" w:cs="Arial"/>
          <w:b/>
        </w:rPr>
        <w:t xml:space="preserve"> Recurrente</w:t>
      </w:r>
      <w:r w:rsidRPr="00906D6B">
        <w:rPr>
          <w:rFonts w:ascii="Palatino Linotype" w:hAnsi="Palatino Linotype" w:cs="Arial"/>
        </w:rPr>
        <w:t xml:space="preserve">, se puede dar trámite al medio de impugnación como si lo presentase la persona física, ya que como ha sido referido, aun cuando no </w:t>
      </w:r>
      <w:r w:rsidRPr="00906D6B">
        <w:rPr>
          <w:rFonts w:ascii="Palatino Linotype" w:hAnsi="Palatino Linotype" w:cs="Arial"/>
        </w:rPr>
        <w:lastRenderedPageBreak/>
        <w:t>se precisará un nombre en el campo establecido para tal efecto, atendiendo a que la presentación se realizó de forma electrónica mediante el sistema implementado por este Órgano Garante, conforme a la legislación vigente, el Instituto se ve obligado a analizar el recurso, en virtud de que no es un elemento estrictamente obligatorio y necesario.</w:t>
      </w:r>
    </w:p>
    <w:p w14:paraId="686FCF60" w14:textId="77777777" w:rsidR="00F1572A" w:rsidRPr="00906D6B" w:rsidRDefault="00F1572A" w:rsidP="00906D6B">
      <w:pPr>
        <w:pStyle w:val="Prrafodelista"/>
        <w:autoSpaceDE w:val="0"/>
        <w:autoSpaceDN w:val="0"/>
        <w:adjustRightInd w:val="0"/>
        <w:spacing w:before="240" w:after="240" w:line="360" w:lineRule="auto"/>
        <w:ind w:left="0"/>
        <w:jc w:val="both"/>
        <w:rPr>
          <w:rFonts w:ascii="Palatino Linotype" w:hAnsi="Palatino Linotype" w:cs="Arial"/>
        </w:rPr>
      </w:pPr>
      <w:r w:rsidRPr="00906D6B">
        <w:rPr>
          <w:rFonts w:ascii="Palatino Linotype" w:hAnsi="Palatino Linotype" w:cs="Arial"/>
        </w:rPr>
        <w:t>Esto es así, según se desprende de lo ordenado en los artículos 6, Apartado A, fracciones III y IV de la Constitución Política de los Estados Unidos Mexicanos y 5 párrafos quince, dieciséis y diecisiete, fracciones I y III de la Constitución Política del Estado Libre y Soberano de México, cuyo sentido literal es el siguiente:</w:t>
      </w:r>
    </w:p>
    <w:p w14:paraId="24737303" w14:textId="77777777" w:rsidR="00F1572A" w:rsidRPr="00906D6B" w:rsidRDefault="00F1572A" w:rsidP="006D349B">
      <w:pPr>
        <w:pStyle w:val="Prrafodelista"/>
        <w:autoSpaceDE w:val="0"/>
        <w:autoSpaceDN w:val="0"/>
        <w:adjustRightInd w:val="0"/>
        <w:spacing w:before="120" w:after="120"/>
        <w:ind w:left="567" w:right="567"/>
        <w:jc w:val="both"/>
        <w:rPr>
          <w:rFonts w:ascii="Palatino Linotype" w:hAnsi="Palatino Linotype" w:cs="Arial"/>
          <w:b/>
          <w:i/>
        </w:rPr>
      </w:pPr>
      <w:r w:rsidRPr="00906D6B">
        <w:rPr>
          <w:rFonts w:ascii="Palatino Linotype" w:hAnsi="Palatino Linotype" w:cs="Arial"/>
          <w:b/>
          <w:i/>
        </w:rPr>
        <w:t>Constitución Política de los Estados Unidos Mexicanos</w:t>
      </w:r>
    </w:p>
    <w:p w14:paraId="7C100B75" w14:textId="77777777" w:rsidR="00F1572A" w:rsidRPr="00906D6B" w:rsidRDefault="00F1572A" w:rsidP="006D349B">
      <w:pPr>
        <w:pStyle w:val="Prrafodelista"/>
        <w:autoSpaceDE w:val="0"/>
        <w:autoSpaceDN w:val="0"/>
        <w:adjustRightInd w:val="0"/>
        <w:spacing w:before="120" w:after="120"/>
        <w:ind w:left="567" w:right="567"/>
        <w:jc w:val="both"/>
        <w:rPr>
          <w:rFonts w:ascii="Palatino Linotype" w:hAnsi="Palatino Linotype" w:cs="Arial"/>
          <w:b/>
          <w:i/>
          <w:u w:val="single"/>
        </w:rPr>
      </w:pPr>
      <w:r w:rsidRPr="00906D6B">
        <w:rPr>
          <w:rFonts w:ascii="Palatino Linotype" w:hAnsi="Palatino Linotype" w:cs="Arial"/>
          <w:b/>
          <w:i/>
        </w:rPr>
        <w:t>“Artículo 6°.</w:t>
      </w:r>
      <w:r w:rsidRPr="00906D6B">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906D6B">
        <w:rPr>
          <w:rFonts w:ascii="Palatino Linotype" w:hAnsi="Palatino Linotype" w:cs="Arial"/>
          <w:b/>
          <w:i/>
          <w:u w:val="single"/>
        </w:rPr>
        <w:t>El derecho a la información será garantizado por el Estado.</w:t>
      </w:r>
    </w:p>
    <w:p w14:paraId="0E9491C0" w14:textId="77777777" w:rsidR="00F1572A" w:rsidRPr="00906D6B" w:rsidRDefault="00F1572A" w:rsidP="006D349B">
      <w:pPr>
        <w:pStyle w:val="Prrafodelista"/>
        <w:autoSpaceDE w:val="0"/>
        <w:autoSpaceDN w:val="0"/>
        <w:adjustRightInd w:val="0"/>
        <w:spacing w:before="120" w:after="120"/>
        <w:ind w:left="567" w:right="567"/>
        <w:jc w:val="both"/>
        <w:rPr>
          <w:rFonts w:ascii="Palatino Linotype" w:hAnsi="Palatino Linotype" w:cs="Arial"/>
          <w:i/>
        </w:rPr>
      </w:pPr>
      <w:r w:rsidRPr="00906D6B">
        <w:rPr>
          <w:rFonts w:ascii="Palatino Linotype" w:hAnsi="Palatino Linotype" w:cs="Arial"/>
          <w:i/>
        </w:rPr>
        <w:t>[…]</w:t>
      </w:r>
    </w:p>
    <w:p w14:paraId="74A82B2B" w14:textId="77777777" w:rsidR="00F1572A" w:rsidRPr="00906D6B" w:rsidRDefault="00F1572A" w:rsidP="006D349B">
      <w:pPr>
        <w:pStyle w:val="Prrafodelista"/>
        <w:autoSpaceDE w:val="0"/>
        <w:autoSpaceDN w:val="0"/>
        <w:adjustRightInd w:val="0"/>
        <w:spacing w:before="120" w:after="120"/>
        <w:ind w:left="567" w:right="567"/>
        <w:jc w:val="both"/>
        <w:rPr>
          <w:rFonts w:ascii="Palatino Linotype" w:hAnsi="Palatino Linotype" w:cs="Arial"/>
          <w:i/>
        </w:rPr>
      </w:pPr>
      <w:r w:rsidRPr="00906D6B">
        <w:rPr>
          <w:rFonts w:ascii="Palatino Linotype" w:hAnsi="Palatino Linotype" w:cs="Arial"/>
          <w:i/>
        </w:rPr>
        <w:t xml:space="preserve">Para efectos de lo dispuesto en el presente artículo se observará lo siguiente: </w:t>
      </w:r>
    </w:p>
    <w:p w14:paraId="728D0834" w14:textId="77777777" w:rsidR="00F1572A" w:rsidRPr="00906D6B" w:rsidRDefault="00F1572A" w:rsidP="006D349B">
      <w:pPr>
        <w:pStyle w:val="Prrafodelista"/>
        <w:autoSpaceDE w:val="0"/>
        <w:autoSpaceDN w:val="0"/>
        <w:adjustRightInd w:val="0"/>
        <w:spacing w:before="120" w:after="120"/>
        <w:ind w:left="567" w:right="567"/>
        <w:jc w:val="both"/>
        <w:rPr>
          <w:rFonts w:ascii="Palatino Linotype" w:hAnsi="Palatino Linotype" w:cs="Arial"/>
          <w:b/>
          <w:i/>
        </w:rPr>
      </w:pPr>
      <w:r w:rsidRPr="00906D6B">
        <w:rPr>
          <w:rFonts w:ascii="Palatino Linotype" w:hAnsi="Palatino Linotype" w:cs="Arial"/>
          <w:i/>
        </w:rPr>
        <w:t xml:space="preserve">A. </w:t>
      </w:r>
      <w:r w:rsidRPr="00906D6B">
        <w:rPr>
          <w:rFonts w:ascii="Palatino Linotype" w:hAnsi="Palatino Linotype" w:cs="Arial"/>
          <w:b/>
          <w:i/>
        </w:rPr>
        <w:t>Para el ejercicio del derecho de acceso a la información</w:t>
      </w:r>
      <w:r w:rsidRPr="00906D6B">
        <w:rPr>
          <w:rFonts w:ascii="Palatino Linotype" w:hAnsi="Palatino Linotype" w:cs="Arial"/>
          <w:i/>
        </w:rPr>
        <w:t xml:space="preserve">, la Federación, </w:t>
      </w:r>
      <w:r w:rsidRPr="00906D6B">
        <w:rPr>
          <w:rFonts w:ascii="Palatino Linotype" w:hAnsi="Palatino Linotype" w:cs="Arial"/>
          <w:b/>
          <w:i/>
        </w:rPr>
        <w:t>los Estados</w:t>
      </w:r>
      <w:r w:rsidRPr="00906D6B">
        <w:rPr>
          <w:rFonts w:ascii="Palatino Linotype" w:hAnsi="Palatino Linotype" w:cs="Arial"/>
          <w:i/>
        </w:rPr>
        <w:t xml:space="preserve"> y el Distrito Federal, en el ámbito de sus respectivas competencias</w:t>
      </w:r>
      <w:r w:rsidRPr="00906D6B">
        <w:rPr>
          <w:rFonts w:ascii="Palatino Linotype" w:hAnsi="Palatino Linotype" w:cs="Arial"/>
          <w:b/>
          <w:i/>
        </w:rPr>
        <w:t xml:space="preserve">, se regirán por los siguientes principios y bases: </w:t>
      </w:r>
    </w:p>
    <w:p w14:paraId="2780AF33" w14:textId="77777777" w:rsidR="00F1572A" w:rsidRPr="00906D6B" w:rsidRDefault="00F1572A" w:rsidP="006D349B">
      <w:pPr>
        <w:pStyle w:val="Prrafodelista"/>
        <w:autoSpaceDE w:val="0"/>
        <w:autoSpaceDN w:val="0"/>
        <w:adjustRightInd w:val="0"/>
        <w:spacing w:before="120" w:after="120"/>
        <w:ind w:left="567" w:right="567"/>
        <w:jc w:val="both"/>
        <w:rPr>
          <w:rFonts w:ascii="Palatino Linotype" w:hAnsi="Palatino Linotype" w:cs="Arial"/>
          <w:i/>
        </w:rPr>
      </w:pPr>
      <w:r w:rsidRPr="00906D6B">
        <w:rPr>
          <w:rFonts w:ascii="Palatino Linotype" w:hAnsi="Palatino Linotype" w:cs="Arial"/>
          <w:i/>
        </w:rPr>
        <w:t xml:space="preserve">III. </w:t>
      </w:r>
      <w:r w:rsidRPr="00906D6B">
        <w:rPr>
          <w:rFonts w:ascii="Palatino Linotype" w:hAnsi="Palatino Linotype" w:cs="Arial"/>
          <w:b/>
          <w:i/>
          <w:u w:val="single"/>
        </w:rPr>
        <w:t>Toda persona, sin necesidad de acreditar interés alguno o justificar su utilización, tendrá acceso gratuito a la información pública</w:t>
      </w:r>
      <w:r w:rsidRPr="00906D6B">
        <w:rPr>
          <w:rFonts w:ascii="Palatino Linotype" w:hAnsi="Palatino Linotype" w:cs="Arial"/>
          <w:i/>
        </w:rPr>
        <w:t xml:space="preserve">, a sus datos personales o a la rectificación de éstos. </w:t>
      </w:r>
    </w:p>
    <w:p w14:paraId="0ECDF832" w14:textId="77777777" w:rsidR="00F1572A" w:rsidRPr="00906D6B" w:rsidRDefault="00F1572A" w:rsidP="006D349B">
      <w:pPr>
        <w:pStyle w:val="Prrafodelista"/>
        <w:autoSpaceDE w:val="0"/>
        <w:autoSpaceDN w:val="0"/>
        <w:adjustRightInd w:val="0"/>
        <w:spacing w:before="120" w:after="120"/>
        <w:ind w:left="567" w:right="567"/>
        <w:jc w:val="both"/>
        <w:rPr>
          <w:rFonts w:ascii="Palatino Linotype" w:hAnsi="Palatino Linotype" w:cs="Arial"/>
          <w:i/>
        </w:rPr>
      </w:pPr>
      <w:r w:rsidRPr="00906D6B">
        <w:rPr>
          <w:rFonts w:ascii="Palatino Linotype" w:hAnsi="Palatino Linotype" w:cs="Arial"/>
          <w:i/>
        </w:rPr>
        <w:t xml:space="preserve">IV. </w:t>
      </w:r>
      <w:r w:rsidRPr="00906D6B">
        <w:rPr>
          <w:rFonts w:ascii="Palatino Linotype" w:hAnsi="Palatino Linotype" w:cs="Arial"/>
          <w:b/>
          <w:i/>
        </w:rPr>
        <w:t>Se establecerán mecanismos de acceso a la información y procedimientos de revisión expeditos que se sustanciarán ante los organismos autónomos especializados e imparciales que establece esta Constitución.”</w:t>
      </w:r>
      <w:r w:rsidRPr="00906D6B">
        <w:rPr>
          <w:rFonts w:ascii="Palatino Linotype" w:hAnsi="Palatino Linotype" w:cs="Arial"/>
          <w:i/>
        </w:rPr>
        <w:t xml:space="preserve"> </w:t>
      </w:r>
    </w:p>
    <w:p w14:paraId="6802A0B7" w14:textId="77777777" w:rsidR="001001D8" w:rsidRDefault="00F1572A" w:rsidP="006D349B">
      <w:pPr>
        <w:pStyle w:val="Prrafodelista"/>
        <w:autoSpaceDE w:val="0"/>
        <w:autoSpaceDN w:val="0"/>
        <w:adjustRightInd w:val="0"/>
        <w:spacing w:before="120" w:after="120"/>
        <w:ind w:left="567" w:right="567"/>
        <w:jc w:val="both"/>
        <w:rPr>
          <w:rFonts w:ascii="Palatino Linotype" w:hAnsi="Palatino Linotype" w:cs="Arial"/>
          <w:i/>
        </w:rPr>
      </w:pPr>
      <w:r w:rsidRPr="00906D6B">
        <w:rPr>
          <w:rFonts w:ascii="Palatino Linotype" w:hAnsi="Palatino Linotype" w:cs="Arial"/>
          <w:i/>
        </w:rPr>
        <w:lastRenderedPageBreak/>
        <w:t>(Énf</w:t>
      </w:r>
    </w:p>
    <w:p w14:paraId="0EB74047" w14:textId="47DC7F93" w:rsidR="00F1572A" w:rsidRPr="00906D6B" w:rsidRDefault="00F1572A" w:rsidP="006D349B">
      <w:pPr>
        <w:pStyle w:val="Prrafodelista"/>
        <w:autoSpaceDE w:val="0"/>
        <w:autoSpaceDN w:val="0"/>
        <w:adjustRightInd w:val="0"/>
        <w:spacing w:before="120" w:after="120"/>
        <w:ind w:left="567" w:right="567"/>
        <w:jc w:val="both"/>
        <w:rPr>
          <w:rFonts w:ascii="Palatino Linotype" w:hAnsi="Palatino Linotype" w:cs="Arial"/>
          <w:i/>
        </w:rPr>
      </w:pPr>
      <w:r w:rsidRPr="00906D6B">
        <w:rPr>
          <w:rFonts w:ascii="Palatino Linotype" w:hAnsi="Palatino Linotype" w:cs="Arial"/>
          <w:i/>
        </w:rPr>
        <w:t>asis añadido).</w:t>
      </w:r>
    </w:p>
    <w:p w14:paraId="27299A6B" w14:textId="77777777" w:rsidR="00F1572A" w:rsidRPr="00906D6B" w:rsidRDefault="00F1572A" w:rsidP="006D349B">
      <w:pPr>
        <w:pStyle w:val="Prrafodelista"/>
        <w:autoSpaceDE w:val="0"/>
        <w:autoSpaceDN w:val="0"/>
        <w:adjustRightInd w:val="0"/>
        <w:spacing w:before="120" w:after="120"/>
        <w:ind w:left="567" w:right="567"/>
        <w:jc w:val="both"/>
        <w:rPr>
          <w:rFonts w:ascii="Palatino Linotype" w:hAnsi="Palatino Linotype" w:cs="Arial"/>
          <w:b/>
          <w:i/>
        </w:rPr>
      </w:pPr>
      <w:r w:rsidRPr="00906D6B">
        <w:rPr>
          <w:rFonts w:ascii="Palatino Linotype" w:hAnsi="Palatino Linotype" w:cs="Arial"/>
          <w:b/>
          <w:i/>
        </w:rPr>
        <w:t>Constitución Política del Estado Libre y Soberano de México</w:t>
      </w:r>
    </w:p>
    <w:p w14:paraId="0215BE50" w14:textId="77777777" w:rsidR="00F1572A" w:rsidRPr="00906D6B" w:rsidRDefault="00F1572A" w:rsidP="006D349B">
      <w:pPr>
        <w:pStyle w:val="Prrafodelista"/>
        <w:autoSpaceDE w:val="0"/>
        <w:autoSpaceDN w:val="0"/>
        <w:adjustRightInd w:val="0"/>
        <w:spacing w:before="120" w:after="120"/>
        <w:ind w:left="567" w:right="567"/>
        <w:jc w:val="both"/>
        <w:rPr>
          <w:rFonts w:ascii="Palatino Linotype" w:hAnsi="Palatino Linotype" w:cs="Arial"/>
          <w:i/>
        </w:rPr>
      </w:pPr>
      <w:r w:rsidRPr="00906D6B">
        <w:rPr>
          <w:rFonts w:ascii="Palatino Linotype" w:hAnsi="Palatino Linotype" w:cs="Arial"/>
          <w:i/>
        </w:rPr>
        <w:t>“</w:t>
      </w:r>
      <w:r w:rsidRPr="00906D6B">
        <w:rPr>
          <w:rFonts w:ascii="Palatino Linotype" w:hAnsi="Palatino Linotype" w:cs="Arial"/>
          <w:b/>
          <w:i/>
        </w:rPr>
        <w:t>Artículo 5.-</w:t>
      </w:r>
      <w:r w:rsidRPr="00906D6B">
        <w:rPr>
          <w:rFonts w:ascii="Palatino Linotype" w:hAnsi="Palatino Linotype" w:cs="Arial"/>
          <w:i/>
        </w:rPr>
        <w:t xml:space="preserve"> En el Estado de México todos los individuos son iguales y tienen las libertades, derechos y garantías que la Constitución Federal, esta Constitución, los Tratados Internacionales en materia de derechos fundamentales de los que el Estado Mexicano sea parte y las leyes del Estado establecen.</w:t>
      </w:r>
    </w:p>
    <w:p w14:paraId="1732A276" w14:textId="77777777" w:rsidR="00F1572A" w:rsidRPr="00906D6B" w:rsidRDefault="00F1572A" w:rsidP="006D349B">
      <w:pPr>
        <w:pStyle w:val="Prrafodelista"/>
        <w:autoSpaceDE w:val="0"/>
        <w:autoSpaceDN w:val="0"/>
        <w:adjustRightInd w:val="0"/>
        <w:spacing w:before="120" w:after="120"/>
        <w:ind w:left="567" w:right="567"/>
        <w:jc w:val="both"/>
        <w:rPr>
          <w:rFonts w:ascii="Palatino Linotype" w:hAnsi="Palatino Linotype" w:cs="Arial"/>
          <w:i/>
        </w:rPr>
      </w:pPr>
      <w:r w:rsidRPr="00906D6B">
        <w:rPr>
          <w:rFonts w:ascii="Palatino Linotype" w:hAnsi="Palatino Linotype" w:cs="Arial"/>
          <w:i/>
        </w:rPr>
        <w:t>[…]</w:t>
      </w:r>
    </w:p>
    <w:p w14:paraId="0C8F4078" w14:textId="77777777" w:rsidR="00F1572A" w:rsidRPr="00906D6B" w:rsidRDefault="00F1572A" w:rsidP="006D349B">
      <w:pPr>
        <w:pStyle w:val="Prrafodelista"/>
        <w:autoSpaceDE w:val="0"/>
        <w:autoSpaceDN w:val="0"/>
        <w:adjustRightInd w:val="0"/>
        <w:spacing w:before="120" w:after="120"/>
        <w:ind w:left="567" w:right="567"/>
        <w:jc w:val="both"/>
        <w:rPr>
          <w:rFonts w:ascii="Palatino Linotype" w:hAnsi="Palatino Linotype" w:cs="Arial"/>
          <w:b/>
          <w:i/>
        </w:rPr>
      </w:pPr>
      <w:r w:rsidRPr="00906D6B">
        <w:rPr>
          <w:rFonts w:ascii="Palatino Linotype" w:hAnsi="Palatino Linotype" w:cs="Arial"/>
          <w:b/>
          <w:i/>
        </w:rPr>
        <w:t xml:space="preserve">El derecho a la información será garantizado por el Estado. La ley establecerá las previsiones que permitan asegurar la protección, el respeto y la difusión de este derecho. </w:t>
      </w:r>
    </w:p>
    <w:p w14:paraId="6EA8FD87" w14:textId="77777777" w:rsidR="00F1572A" w:rsidRPr="00906D6B" w:rsidRDefault="00F1572A" w:rsidP="006D349B">
      <w:pPr>
        <w:pStyle w:val="Prrafodelista"/>
        <w:autoSpaceDE w:val="0"/>
        <w:autoSpaceDN w:val="0"/>
        <w:adjustRightInd w:val="0"/>
        <w:spacing w:before="120" w:after="120"/>
        <w:ind w:left="567" w:right="567"/>
        <w:jc w:val="both"/>
        <w:rPr>
          <w:rFonts w:ascii="Palatino Linotype" w:hAnsi="Palatino Linotype" w:cs="Arial"/>
          <w:i/>
        </w:rPr>
      </w:pPr>
      <w:r w:rsidRPr="00906D6B">
        <w:rPr>
          <w:rFonts w:ascii="Palatino Linotype" w:hAnsi="Palatino Linotype" w:cs="Arial"/>
          <w:i/>
        </w:rPr>
        <w:t xml:space="preserve">Los poderes públicos y los organismos autónomos transparentarán sus acciones, garantizarán el acceso a la información pública y protegerán los datos personales en los términos que señale la ley reglamentaria. </w:t>
      </w:r>
    </w:p>
    <w:p w14:paraId="64131E40" w14:textId="77777777" w:rsidR="00F1572A" w:rsidRPr="00906D6B" w:rsidRDefault="00F1572A" w:rsidP="006D349B">
      <w:pPr>
        <w:pStyle w:val="Prrafodelista"/>
        <w:autoSpaceDE w:val="0"/>
        <w:autoSpaceDN w:val="0"/>
        <w:adjustRightInd w:val="0"/>
        <w:spacing w:before="120" w:after="120"/>
        <w:ind w:left="567" w:right="567"/>
        <w:jc w:val="both"/>
        <w:rPr>
          <w:rFonts w:ascii="Palatino Linotype" w:hAnsi="Palatino Linotype" w:cs="Arial"/>
          <w:b/>
          <w:i/>
        </w:rPr>
      </w:pPr>
      <w:r w:rsidRPr="00906D6B">
        <w:rPr>
          <w:rFonts w:ascii="Palatino Linotype" w:hAnsi="Palatino Linotype" w:cs="Arial"/>
          <w:b/>
          <w:i/>
        </w:rPr>
        <w:t xml:space="preserve">El ejercicio del derecho de acceso a la información pública, en el Estado de México se regirá por los siguientes principios y bases: </w:t>
      </w:r>
    </w:p>
    <w:p w14:paraId="4C7C60FB" w14:textId="77777777" w:rsidR="00F1572A" w:rsidRPr="00906D6B" w:rsidRDefault="00F1572A" w:rsidP="006D349B">
      <w:pPr>
        <w:pStyle w:val="Prrafodelista"/>
        <w:autoSpaceDE w:val="0"/>
        <w:autoSpaceDN w:val="0"/>
        <w:adjustRightInd w:val="0"/>
        <w:spacing w:before="120" w:after="120"/>
        <w:ind w:left="567" w:right="567"/>
        <w:jc w:val="both"/>
        <w:rPr>
          <w:rFonts w:ascii="Palatino Linotype" w:hAnsi="Palatino Linotype" w:cs="Arial"/>
          <w:i/>
        </w:rPr>
      </w:pPr>
      <w:r w:rsidRPr="00906D6B">
        <w:rPr>
          <w:rFonts w:ascii="Palatino Linotype" w:hAnsi="Palatino Linotype" w:cs="Arial"/>
          <w:b/>
          <w:i/>
        </w:rPr>
        <w:t>I. Toda la información en posesión de cualquier autoridad Estatal o Municipal, así como de los órganos autónomos, es pública</w:t>
      </w:r>
      <w:r w:rsidRPr="00906D6B">
        <w:rPr>
          <w:rFonts w:ascii="Palatino Linotype" w:hAnsi="Palatino Linotype" w:cs="Arial"/>
          <w:i/>
        </w:rPr>
        <w:t xml:space="preserve"> y solo podrá ser reservada temporalmente por razones de interés público en los términos que fijen las leyes. </w:t>
      </w:r>
    </w:p>
    <w:p w14:paraId="5AA14DF4" w14:textId="77777777" w:rsidR="00F1572A" w:rsidRPr="00906D6B" w:rsidRDefault="00F1572A" w:rsidP="006D349B">
      <w:pPr>
        <w:pStyle w:val="Prrafodelista"/>
        <w:autoSpaceDE w:val="0"/>
        <w:autoSpaceDN w:val="0"/>
        <w:adjustRightInd w:val="0"/>
        <w:spacing w:before="120" w:after="120"/>
        <w:ind w:left="567" w:right="567"/>
        <w:jc w:val="both"/>
        <w:rPr>
          <w:rFonts w:ascii="Palatino Linotype" w:hAnsi="Palatino Linotype" w:cs="Arial"/>
          <w:b/>
          <w:i/>
        </w:rPr>
      </w:pPr>
      <w:r w:rsidRPr="00906D6B">
        <w:rPr>
          <w:rFonts w:ascii="Palatino Linotype" w:hAnsi="Palatino Linotype" w:cs="Arial"/>
          <w:b/>
          <w:i/>
        </w:rPr>
        <w:t xml:space="preserve">En la interpretación de este derecho, deberá prevalecer el principio de máxima publicidad; </w:t>
      </w:r>
    </w:p>
    <w:p w14:paraId="7938827F" w14:textId="77777777" w:rsidR="00F1572A" w:rsidRPr="00906D6B" w:rsidRDefault="00F1572A" w:rsidP="006D349B">
      <w:pPr>
        <w:pStyle w:val="Prrafodelista"/>
        <w:autoSpaceDE w:val="0"/>
        <w:autoSpaceDN w:val="0"/>
        <w:adjustRightInd w:val="0"/>
        <w:spacing w:before="120" w:after="120"/>
        <w:ind w:left="567" w:right="567"/>
        <w:jc w:val="both"/>
        <w:rPr>
          <w:rFonts w:ascii="Palatino Linotype" w:hAnsi="Palatino Linotype" w:cs="Arial"/>
          <w:i/>
        </w:rPr>
      </w:pPr>
      <w:r w:rsidRPr="00906D6B">
        <w:rPr>
          <w:rFonts w:ascii="Palatino Linotype" w:hAnsi="Palatino Linotype" w:cs="Arial"/>
          <w:b/>
          <w:i/>
        </w:rPr>
        <w:t>III. Toda persona, sin necesidad de acreditar interés alguno o justificar su utilización, tendrá acceso gratuito a la información pública</w:t>
      </w:r>
      <w:r w:rsidRPr="00906D6B">
        <w:rPr>
          <w:rFonts w:ascii="Palatino Linotype" w:hAnsi="Palatino Linotype" w:cs="Arial"/>
          <w:i/>
        </w:rPr>
        <w:t xml:space="preserve">, a sus datos personales o a la rectificación de éstos…” </w:t>
      </w:r>
    </w:p>
    <w:p w14:paraId="07F341D1" w14:textId="77777777" w:rsidR="00F1572A" w:rsidRPr="00906D6B" w:rsidRDefault="00F1572A" w:rsidP="006D349B">
      <w:pPr>
        <w:pStyle w:val="Prrafodelista"/>
        <w:autoSpaceDE w:val="0"/>
        <w:autoSpaceDN w:val="0"/>
        <w:adjustRightInd w:val="0"/>
        <w:spacing w:before="120" w:after="120"/>
        <w:ind w:left="567" w:right="567"/>
        <w:jc w:val="both"/>
        <w:rPr>
          <w:rFonts w:ascii="Palatino Linotype" w:hAnsi="Palatino Linotype" w:cs="Arial"/>
          <w:i/>
        </w:rPr>
      </w:pPr>
      <w:r w:rsidRPr="00906D6B">
        <w:rPr>
          <w:rFonts w:ascii="Palatino Linotype" w:hAnsi="Palatino Linotype" w:cs="Arial"/>
          <w:i/>
        </w:rPr>
        <w:t>(Énfasis añadido).</w:t>
      </w:r>
    </w:p>
    <w:p w14:paraId="1A30B62F" w14:textId="77777777" w:rsidR="00F1572A" w:rsidRPr="00906D6B" w:rsidRDefault="00F1572A" w:rsidP="00906D6B">
      <w:pPr>
        <w:pStyle w:val="Prrafodelista"/>
        <w:autoSpaceDE w:val="0"/>
        <w:autoSpaceDN w:val="0"/>
        <w:adjustRightInd w:val="0"/>
        <w:spacing w:before="240" w:after="240" w:line="360" w:lineRule="auto"/>
        <w:ind w:left="0"/>
        <w:jc w:val="both"/>
        <w:rPr>
          <w:rFonts w:ascii="Palatino Linotype" w:hAnsi="Palatino Linotype" w:cs="Arial"/>
        </w:rPr>
      </w:pPr>
      <w:r w:rsidRPr="00906D6B">
        <w:rPr>
          <w:rFonts w:ascii="Palatino Linotype" w:hAnsi="Palatino Linotype" w:cs="Arial"/>
        </w:rPr>
        <w:t>Por su parte, el artículo 1 de la Constitución Política de los Estados Unidos Mexicanos, en lo que interesa al presente caso, señala:</w:t>
      </w:r>
    </w:p>
    <w:p w14:paraId="59C9F8F2" w14:textId="77777777" w:rsidR="00F1572A" w:rsidRPr="00906D6B" w:rsidRDefault="00F1572A" w:rsidP="006D349B">
      <w:pPr>
        <w:pStyle w:val="Prrafodelista"/>
        <w:autoSpaceDE w:val="0"/>
        <w:autoSpaceDN w:val="0"/>
        <w:adjustRightInd w:val="0"/>
        <w:spacing w:before="120" w:after="120"/>
        <w:ind w:left="567" w:right="567"/>
        <w:jc w:val="both"/>
        <w:rPr>
          <w:rFonts w:ascii="Palatino Linotype" w:hAnsi="Palatino Linotype" w:cs="Arial"/>
          <w:b/>
          <w:i/>
        </w:rPr>
      </w:pPr>
      <w:r w:rsidRPr="00906D6B">
        <w:rPr>
          <w:rFonts w:ascii="Palatino Linotype" w:hAnsi="Palatino Linotype" w:cs="Arial"/>
          <w:i/>
        </w:rPr>
        <w:lastRenderedPageBreak/>
        <w:t>“</w:t>
      </w:r>
      <w:r w:rsidRPr="00906D6B">
        <w:rPr>
          <w:rFonts w:ascii="Palatino Linotype" w:hAnsi="Palatino Linotype" w:cs="Arial"/>
          <w:b/>
          <w:i/>
        </w:rPr>
        <w:t>Artículo 1o. En los Estados Unidos Mexicanos todas las personas gozarán de los derechos humanos reconocidos en esta Constitución</w:t>
      </w:r>
      <w:r w:rsidRPr="00906D6B">
        <w:rPr>
          <w:rFonts w:ascii="Palatino Linotype" w:hAnsi="Palatino Linotype" w:cs="Arial"/>
          <w:i/>
        </w:rPr>
        <w:t xml:space="preserve"> y en los tratados internacionales de los que el Estado Mexicano sea parte, </w:t>
      </w:r>
      <w:r w:rsidRPr="00906D6B">
        <w:rPr>
          <w:rFonts w:ascii="Palatino Linotype" w:hAnsi="Palatino Linotype" w:cs="Arial"/>
          <w:b/>
          <w:i/>
          <w:u w:val="single"/>
        </w:rPr>
        <w:t>así como de las garantías para su protección, cuyo ejercicio no podrá restringirse ni suspenderse, salvo en los casos y bajo las condiciones que esta Constitución establece. Las normas relativas a los derechos humanos se interpretarán</w:t>
      </w:r>
      <w:r w:rsidRPr="00906D6B">
        <w:rPr>
          <w:rFonts w:ascii="Palatino Linotype" w:hAnsi="Palatino Linotype" w:cs="Arial"/>
          <w:i/>
        </w:rPr>
        <w:t xml:space="preserve"> de conformidad con esta Constitución y con los tratados internacionales de la </w:t>
      </w:r>
      <w:r w:rsidRPr="00906D6B">
        <w:rPr>
          <w:rFonts w:ascii="Palatino Linotype" w:hAnsi="Palatino Linotype" w:cs="Arial"/>
          <w:b/>
          <w:i/>
        </w:rPr>
        <w:t xml:space="preserve">materia favoreciendo en todo tiempo a las personas la protección más amplia. </w:t>
      </w:r>
    </w:p>
    <w:p w14:paraId="34604DE2" w14:textId="77777777" w:rsidR="00F1572A" w:rsidRPr="00906D6B" w:rsidRDefault="00F1572A" w:rsidP="006D349B">
      <w:pPr>
        <w:pStyle w:val="Prrafodelista"/>
        <w:autoSpaceDE w:val="0"/>
        <w:autoSpaceDN w:val="0"/>
        <w:adjustRightInd w:val="0"/>
        <w:spacing w:before="120" w:after="120"/>
        <w:ind w:left="567" w:right="567"/>
        <w:jc w:val="both"/>
        <w:rPr>
          <w:rFonts w:ascii="Palatino Linotype" w:hAnsi="Palatino Linotype" w:cs="Arial"/>
          <w:i/>
        </w:rPr>
      </w:pPr>
      <w:r w:rsidRPr="00906D6B">
        <w:rPr>
          <w:rFonts w:ascii="Palatino Linotype" w:hAnsi="Palatino Linotype" w:cs="Arial"/>
          <w:b/>
          <w:i/>
        </w:rPr>
        <w:t>Todas las autoridades, en el ámbito de sus competencias, tienen la obligación de promover, respetar, proteger y garantizar los derechos humanos de conformidad con los principios de universalidad, interdependencia, indivisibilidad y progresividad</w:t>
      </w:r>
      <w:r w:rsidRPr="00906D6B">
        <w:rPr>
          <w:rFonts w:ascii="Palatino Linotype" w:hAnsi="Palatino Linotype" w:cs="Arial"/>
          <w:i/>
        </w:rPr>
        <w:t>. En consecuencia, el Estado deberá prevenir, investigar, sancionar y reparar las violaciones a los derechos humanos, en los términos que establezca la ley.”</w:t>
      </w:r>
    </w:p>
    <w:p w14:paraId="6D989524" w14:textId="77777777" w:rsidR="00F1572A" w:rsidRPr="00906D6B" w:rsidRDefault="00F1572A" w:rsidP="006D349B">
      <w:pPr>
        <w:pStyle w:val="Prrafodelista"/>
        <w:autoSpaceDE w:val="0"/>
        <w:autoSpaceDN w:val="0"/>
        <w:adjustRightInd w:val="0"/>
        <w:spacing w:before="120" w:after="120"/>
        <w:ind w:left="567" w:right="567"/>
        <w:jc w:val="both"/>
        <w:rPr>
          <w:rFonts w:ascii="Palatino Linotype" w:hAnsi="Palatino Linotype" w:cs="Arial"/>
          <w:i/>
        </w:rPr>
      </w:pPr>
      <w:r w:rsidRPr="00906D6B">
        <w:rPr>
          <w:rFonts w:ascii="Palatino Linotype" w:hAnsi="Palatino Linotype" w:cs="Arial"/>
          <w:i/>
        </w:rPr>
        <w:t>(Énfasis añadido).</w:t>
      </w:r>
    </w:p>
    <w:p w14:paraId="119E6F35" w14:textId="77777777" w:rsidR="00F1572A" w:rsidRPr="00906D6B" w:rsidRDefault="00F1572A" w:rsidP="00906D6B">
      <w:pPr>
        <w:pStyle w:val="Prrafodelista"/>
        <w:autoSpaceDE w:val="0"/>
        <w:autoSpaceDN w:val="0"/>
        <w:adjustRightInd w:val="0"/>
        <w:spacing w:before="240" w:after="240" w:line="360" w:lineRule="auto"/>
        <w:ind w:left="0"/>
        <w:jc w:val="both"/>
        <w:rPr>
          <w:rFonts w:ascii="Palatino Linotype" w:hAnsi="Palatino Linotype" w:cs="Arial"/>
        </w:rPr>
      </w:pPr>
      <w:r w:rsidRPr="00906D6B">
        <w:rPr>
          <w:rFonts w:ascii="Palatino Linotype" w:hAnsi="Palatino Linotype" w:cs="Arial"/>
        </w:rPr>
        <w:t>En tal tesitura, de una interpretación sistemática, armónica y progresiva del derecho humano de acceso a la información pública se tiene que toda persona, sin necesidad de acreditar interés alguno o justificar su utilización, tiene derecho a acceder a la información pública, esto es, para ejercer dicho derecho no se tiene la obligación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061CF1BD" w14:textId="77777777" w:rsidR="00F1572A" w:rsidRPr="00906D6B" w:rsidRDefault="00F1572A" w:rsidP="00906D6B">
      <w:pPr>
        <w:pStyle w:val="Prrafodelista"/>
        <w:autoSpaceDE w:val="0"/>
        <w:autoSpaceDN w:val="0"/>
        <w:adjustRightInd w:val="0"/>
        <w:spacing w:before="240" w:after="240" w:line="360" w:lineRule="auto"/>
        <w:ind w:left="0"/>
        <w:jc w:val="both"/>
        <w:rPr>
          <w:rFonts w:ascii="Palatino Linotype" w:hAnsi="Palatino Linotype" w:cs="Arial"/>
        </w:rPr>
      </w:pPr>
      <w:r w:rsidRPr="00906D6B">
        <w:rPr>
          <w:rFonts w:ascii="Palatino Linotype" w:hAnsi="Palatino Linotype" w:cs="Arial"/>
        </w:rPr>
        <w:t>Robustece lo anterior, el Criterio 6/2014 emitido por el entonces Instituto Federal de Acceso a la Información y Protección de Datos, ahora Instituto Nacional de Transparencia, Acceso a la Información y Protección de Datos Personales, cuyo contenido se trascribe:</w:t>
      </w:r>
    </w:p>
    <w:p w14:paraId="1F729CF4" w14:textId="77777777" w:rsidR="00F1572A" w:rsidRPr="00906D6B" w:rsidRDefault="00F1572A" w:rsidP="006D349B">
      <w:pPr>
        <w:pStyle w:val="Prrafodelista"/>
        <w:autoSpaceDE w:val="0"/>
        <w:autoSpaceDN w:val="0"/>
        <w:adjustRightInd w:val="0"/>
        <w:spacing w:before="120" w:after="120"/>
        <w:ind w:left="567" w:right="567"/>
        <w:jc w:val="both"/>
        <w:rPr>
          <w:rFonts w:ascii="Palatino Linotype" w:hAnsi="Palatino Linotype" w:cs="Arial"/>
          <w:i/>
          <w:highlight w:val="yellow"/>
        </w:rPr>
      </w:pPr>
      <w:r w:rsidRPr="00906D6B">
        <w:rPr>
          <w:rFonts w:ascii="Palatino Linotype" w:hAnsi="Palatino Linotype" w:cs="Arial"/>
          <w:i/>
        </w:rPr>
        <w:lastRenderedPageBreak/>
        <w:t>“</w:t>
      </w:r>
      <w:r w:rsidRPr="00906D6B">
        <w:rPr>
          <w:rFonts w:ascii="Palatino Linotype" w:hAnsi="Palatino Linotype" w:cs="Arial"/>
          <w:b/>
          <w:i/>
        </w:rPr>
        <w:t xml:space="preserve">Acceso a información gubernamental. No debe condicionarse a que el solicitante acredite su personalidad, demuestre interés alguno o justifique su utilización. </w:t>
      </w:r>
      <w:r w:rsidRPr="00906D6B">
        <w:rPr>
          <w:rFonts w:ascii="Palatino Linotype" w:hAnsi="Palatino Linotype" w:cs="Arial"/>
          <w:i/>
        </w:rPr>
        <w:t>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1710486D" w14:textId="0AFC0673" w:rsidR="001032D4" w:rsidRPr="00906D6B" w:rsidRDefault="00F1572A" w:rsidP="00906D6B">
      <w:pPr>
        <w:spacing w:before="240" w:after="240" w:line="360" w:lineRule="auto"/>
        <w:jc w:val="both"/>
        <w:rPr>
          <w:rFonts w:ascii="Palatino Linotype" w:hAnsi="Palatino Linotype"/>
          <w:sz w:val="24"/>
          <w:szCs w:val="24"/>
        </w:rPr>
      </w:pPr>
      <w:r w:rsidRPr="00906D6B">
        <w:rPr>
          <w:rFonts w:ascii="Palatino Linotype" w:hAnsi="Palatino Linotype" w:cs="Arial"/>
          <w:sz w:val="24"/>
          <w:szCs w:val="24"/>
        </w:rPr>
        <w:t>Además, para el estudio de la materia sobre la que se resuelve el recurso de revisión, resulta intrascendente el nombre de la persona que lo hubiere promovido, en virtud de que la Constitución Federal, como la Constitución Política de ésta entidad, reconocen la prerrogativa de los individuos para acreditar dicho interés o justificar su utilización, por lo que este Órgano Garante se encuentra impedido para realizar dicho análisis, en la inteligencia de que al limitar un derecho humano fundamental, como lo es el derecho de acceso a la información pública, por una cuestión procedimental, que además conforme a la Ley de la Materia debe ser subsanada, atentaría en contra de su propia naturaleza.</w:t>
      </w:r>
    </w:p>
    <w:p w14:paraId="66B72E26" w14:textId="77777777" w:rsidR="00A55AEC" w:rsidRPr="009837B1" w:rsidRDefault="00A55AEC" w:rsidP="00906D6B">
      <w:pPr>
        <w:spacing w:before="240" w:after="240" w:line="360" w:lineRule="auto"/>
        <w:jc w:val="both"/>
        <w:rPr>
          <w:rFonts w:ascii="Palatino Linotype" w:hAnsi="Palatino Linotype"/>
          <w:sz w:val="16"/>
          <w:szCs w:val="16"/>
        </w:rPr>
      </w:pPr>
    </w:p>
    <w:p w14:paraId="1C725C9F" w14:textId="77777777" w:rsidR="00F97E8E" w:rsidRPr="00906D6B" w:rsidRDefault="00F97E8E" w:rsidP="00906D6B">
      <w:pPr>
        <w:spacing w:before="240" w:after="240" w:line="360" w:lineRule="auto"/>
        <w:jc w:val="both"/>
        <w:rPr>
          <w:rFonts w:ascii="Palatino Linotype" w:hAnsi="Palatino Linotype"/>
          <w:b/>
          <w:sz w:val="24"/>
          <w:szCs w:val="24"/>
        </w:rPr>
      </w:pPr>
      <w:r w:rsidRPr="00906D6B">
        <w:rPr>
          <w:rFonts w:ascii="Palatino Linotype" w:hAnsi="Palatino Linotype"/>
          <w:b/>
          <w:sz w:val="24"/>
          <w:szCs w:val="24"/>
        </w:rPr>
        <w:t>TERCERO. De las causas de improcedencia.</w:t>
      </w:r>
    </w:p>
    <w:p w14:paraId="6A57FA0E" w14:textId="77777777" w:rsidR="00FF3879" w:rsidRPr="00906D6B" w:rsidRDefault="00FF3879" w:rsidP="00906D6B">
      <w:pPr>
        <w:spacing w:before="240" w:after="240" w:line="360" w:lineRule="auto"/>
        <w:jc w:val="both"/>
        <w:rPr>
          <w:rFonts w:ascii="Palatino Linotype" w:hAnsi="Palatino Linotype"/>
          <w:sz w:val="24"/>
          <w:szCs w:val="24"/>
        </w:rPr>
      </w:pPr>
      <w:r w:rsidRPr="00906D6B">
        <w:rPr>
          <w:rFonts w:ascii="Palatino Linotype" w:hAnsi="Palatino Linotype"/>
          <w:sz w:val="24"/>
          <w:szCs w:val="24"/>
        </w:rPr>
        <w:t xml:space="preserve">En el procedimiento de acceso a la información y de los medios de impugnación de la materia, se advierten diversos supuestos de procedibilidad, los cuales deben estudiarse con la finalidad de dar cumplimiento a los principios de legalidad y </w:t>
      </w:r>
      <w:r w:rsidRPr="00906D6B">
        <w:rPr>
          <w:rFonts w:ascii="Palatino Linotype" w:hAnsi="Palatino Linotype"/>
          <w:sz w:val="24"/>
          <w:szCs w:val="24"/>
        </w:rPr>
        <w:lastRenderedPageBreak/>
        <w:t>objetividad inmersos en el artículo 9 de Ley de Transparencia y Acceso a la Información Pública del Estado de México y Municipios, en correlación con la seguridad jurídica que debe generar lo actuado ante este Organismo garante.</w:t>
      </w:r>
    </w:p>
    <w:p w14:paraId="220134D2" w14:textId="77777777" w:rsidR="0052294F" w:rsidRPr="00906D6B" w:rsidRDefault="00FF3879" w:rsidP="00906D6B">
      <w:pPr>
        <w:spacing w:before="240" w:after="240" w:line="360" w:lineRule="auto"/>
        <w:jc w:val="both"/>
        <w:rPr>
          <w:rFonts w:ascii="Palatino Linotype" w:hAnsi="Palatino Linotype"/>
          <w:sz w:val="24"/>
          <w:szCs w:val="24"/>
        </w:rPr>
      </w:pPr>
      <w:r w:rsidRPr="00906D6B">
        <w:rPr>
          <w:rFonts w:ascii="Palatino Linotype" w:hAnsi="Palatino Linotype"/>
          <w:sz w:val="24"/>
          <w:szCs w:val="24"/>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906D6B">
        <w:rPr>
          <w:rFonts w:ascii="Palatino Linotype" w:hAnsi="Palatino Linotype"/>
          <w:sz w:val="24"/>
          <w:szCs w:val="24"/>
          <w:vertAlign w:val="superscript"/>
        </w:rPr>
        <w:footnoteReference w:id="1"/>
      </w:r>
      <w:r w:rsidRPr="00906D6B">
        <w:rPr>
          <w:rFonts w:ascii="Palatino Linotype" w:hAnsi="Palatino Linotype"/>
          <w:sz w:val="24"/>
          <w:szCs w:val="24"/>
        </w:rPr>
        <w:t>.</w:t>
      </w:r>
    </w:p>
    <w:p w14:paraId="6E4BFD13" w14:textId="77777777" w:rsidR="00FF3879" w:rsidRPr="00906D6B" w:rsidRDefault="00FF3879" w:rsidP="00906D6B">
      <w:pPr>
        <w:spacing w:before="240" w:after="240" w:line="360" w:lineRule="auto"/>
        <w:jc w:val="both"/>
        <w:rPr>
          <w:rFonts w:ascii="Palatino Linotype" w:hAnsi="Palatino Linotype"/>
          <w:sz w:val="24"/>
          <w:szCs w:val="24"/>
        </w:rPr>
      </w:pPr>
      <w:r w:rsidRPr="00906D6B">
        <w:rPr>
          <w:rFonts w:ascii="Palatino Linotype" w:hAnsi="Palatino Linotype"/>
          <w:sz w:val="24"/>
          <w:szCs w:val="24"/>
        </w:rPr>
        <w:lastRenderedPageBreak/>
        <w:t>Así las cosas, del análisis del expediente electrónico no se advierte ninguna causa de improcedencia que se actualice, ni mucho menos alguna hecha valer por alguna de las partes, procediendo al estudio del fondo del asunto, en los siguientes términos.</w:t>
      </w:r>
    </w:p>
    <w:p w14:paraId="7438B8F6" w14:textId="77777777" w:rsidR="002F382F" w:rsidRPr="009837B1" w:rsidRDefault="002F382F" w:rsidP="00906D6B">
      <w:pPr>
        <w:spacing w:before="240" w:after="240" w:line="360" w:lineRule="auto"/>
        <w:jc w:val="both"/>
        <w:rPr>
          <w:rFonts w:ascii="Palatino Linotype" w:hAnsi="Palatino Linotype" w:cs="Arial"/>
          <w:sz w:val="16"/>
          <w:szCs w:val="16"/>
        </w:rPr>
      </w:pPr>
    </w:p>
    <w:p w14:paraId="3F1CA755" w14:textId="77777777" w:rsidR="00FF3879" w:rsidRPr="00906D6B" w:rsidRDefault="0052294F" w:rsidP="00906D6B">
      <w:pPr>
        <w:spacing w:before="240" w:after="240" w:line="360" w:lineRule="auto"/>
        <w:jc w:val="both"/>
        <w:rPr>
          <w:rFonts w:ascii="Palatino Linotype" w:hAnsi="Palatino Linotype"/>
          <w:b/>
          <w:sz w:val="24"/>
          <w:szCs w:val="24"/>
        </w:rPr>
      </w:pPr>
      <w:r w:rsidRPr="00906D6B">
        <w:rPr>
          <w:rFonts w:ascii="Palatino Linotype" w:hAnsi="Palatino Linotype"/>
          <w:b/>
          <w:sz w:val="24"/>
          <w:szCs w:val="24"/>
        </w:rPr>
        <w:t>CUARTO</w:t>
      </w:r>
      <w:r w:rsidR="00FF3879" w:rsidRPr="00906D6B">
        <w:rPr>
          <w:rFonts w:ascii="Palatino Linotype" w:hAnsi="Palatino Linotype"/>
          <w:b/>
          <w:sz w:val="24"/>
          <w:szCs w:val="24"/>
        </w:rPr>
        <w:t>. Estudio y resolución del asunto.</w:t>
      </w:r>
    </w:p>
    <w:p w14:paraId="494C4C5C" w14:textId="5906AD67" w:rsidR="00576276" w:rsidRPr="00906D6B" w:rsidRDefault="00576276" w:rsidP="00906D6B">
      <w:pPr>
        <w:spacing w:before="240" w:after="240" w:line="360" w:lineRule="auto"/>
        <w:jc w:val="both"/>
        <w:rPr>
          <w:rFonts w:ascii="Palatino Linotype" w:hAnsi="Palatino Linotype" w:cs="Arial"/>
          <w:sz w:val="24"/>
          <w:szCs w:val="24"/>
        </w:rPr>
      </w:pPr>
      <w:r w:rsidRPr="00906D6B">
        <w:rPr>
          <w:rFonts w:ascii="Palatino Linotype" w:hAnsi="Palatino Linotype" w:cs="Arial"/>
          <w:sz w:val="24"/>
          <w:szCs w:val="24"/>
        </w:rPr>
        <w:t xml:space="preserve">Antes del entrar al estudio, cabe precisar que el </w:t>
      </w:r>
      <w:r w:rsidR="007B657D" w:rsidRPr="00906D6B">
        <w:rPr>
          <w:rFonts w:ascii="Palatino Linotype" w:hAnsi="Palatino Linotype" w:cs="Arial"/>
          <w:b/>
          <w:sz w:val="24"/>
          <w:szCs w:val="24"/>
        </w:rPr>
        <w:t>Sujeto Obligado</w:t>
      </w:r>
      <w:r w:rsidRPr="00906D6B">
        <w:rPr>
          <w:rFonts w:ascii="Palatino Linotype" w:hAnsi="Palatino Linotype" w:cs="Arial"/>
          <w:sz w:val="24"/>
          <w:szCs w:val="24"/>
        </w:rPr>
        <w:t xml:space="preserve"> no realizó pronunciamiento alguno, pues no se debe perder de vista que el objeto del presente fallo nace a la vida jurídica en el momento en el que el p</w:t>
      </w:r>
      <w:r w:rsidR="000403ED" w:rsidRPr="00906D6B">
        <w:rPr>
          <w:rFonts w:ascii="Palatino Linotype" w:hAnsi="Palatino Linotype" w:cs="Arial"/>
          <w:sz w:val="24"/>
          <w:szCs w:val="24"/>
        </w:rPr>
        <w:t xml:space="preserve">articular reviste la figura de </w:t>
      </w:r>
      <w:r w:rsidR="000403ED" w:rsidRPr="00906D6B">
        <w:rPr>
          <w:rFonts w:ascii="Palatino Linotype" w:hAnsi="Palatino Linotype" w:cs="Arial"/>
          <w:b/>
          <w:sz w:val="24"/>
          <w:szCs w:val="24"/>
        </w:rPr>
        <w:t>R</w:t>
      </w:r>
      <w:r w:rsidRPr="00906D6B">
        <w:rPr>
          <w:rFonts w:ascii="Palatino Linotype" w:hAnsi="Palatino Linotype" w:cs="Arial"/>
          <w:b/>
          <w:sz w:val="24"/>
          <w:szCs w:val="24"/>
        </w:rPr>
        <w:t>ecurrente</w:t>
      </w:r>
      <w:r w:rsidRPr="00906D6B">
        <w:rPr>
          <w:rFonts w:ascii="Palatino Linotype" w:hAnsi="Palatino Linotype" w:cs="Arial"/>
          <w:sz w:val="24"/>
          <w:szCs w:val="24"/>
        </w:rPr>
        <w:t xml:space="preserve"> interponiendo dicho medio de impugnación, el cual tiene como motivo de inconformidad la omisión de la autoridad en dar respuesta a su solicitud, en consecuencia se actualiz</w:t>
      </w:r>
      <w:r w:rsidR="00AC78ED" w:rsidRPr="00906D6B">
        <w:rPr>
          <w:rFonts w:ascii="Palatino Linotype" w:hAnsi="Palatino Linotype" w:cs="Arial"/>
          <w:sz w:val="24"/>
          <w:szCs w:val="24"/>
        </w:rPr>
        <w:t>an</w:t>
      </w:r>
      <w:r w:rsidRPr="00906D6B">
        <w:rPr>
          <w:rFonts w:ascii="Palatino Linotype" w:hAnsi="Palatino Linotype" w:cs="Arial"/>
          <w:sz w:val="24"/>
          <w:szCs w:val="24"/>
        </w:rPr>
        <w:t xml:space="preserve"> las hipótesis, señaladas</w:t>
      </w:r>
      <w:r w:rsidRPr="00906D6B">
        <w:rPr>
          <w:rFonts w:ascii="Palatino Linotype" w:eastAsia="Calibri" w:hAnsi="Palatino Linotype" w:cs="Arial"/>
          <w:sz w:val="24"/>
          <w:szCs w:val="24"/>
        </w:rPr>
        <w:t xml:space="preserve"> en las fracciones I y VII del artículo 179 de la </w:t>
      </w:r>
      <w:r w:rsidRPr="00906D6B">
        <w:rPr>
          <w:rFonts w:ascii="Palatino Linotype" w:eastAsia="Calibri" w:hAnsi="Palatino Linotype" w:cs="Arial"/>
          <w:b/>
          <w:sz w:val="24"/>
          <w:szCs w:val="24"/>
        </w:rPr>
        <w:t>Ley de Transparencia y Acceso a la Información Pública del Estado de México y Municipios</w:t>
      </w:r>
      <w:r w:rsidRPr="00906D6B">
        <w:rPr>
          <w:rFonts w:ascii="Palatino Linotype" w:eastAsia="Calibri" w:hAnsi="Palatino Linotype" w:cs="Arial"/>
          <w:sz w:val="24"/>
          <w:szCs w:val="24"/>
        </w:rPr>
        <w:t>,</w:t>
      </w:r>
      <w:r w:rsidRPr="00906D6B">
        <w:rPr>
          <w:rFonts w:ascii="Palatino Linotype" w:eastAsia="Calibri" w:hAnsi="Palatino Linotype" w:cs="Arial"/>
          <w:b/>
          <w:sz w:val="24"/>
          <w:szCs w:val="24"/>
        </w:rPr>
        <w:t xml:space="preserve"> </w:t>
      </w:r>
      <w:r w:rsidRPr="00906D6B">
        <w:rPr>
          <w:rFonts w:ascii="Palatino Linotype" w:hAnsi="Palatino Linotype" w:cs="Arial"/>
          <w:sz w:val="24"/>
          <w:szCs w:val="24"/>
        </w:rPr>
        <w:t>resultando procedente la interposición del recurso de revisión cuando no se dé respuesta a una solicitud de información.</w:t>
      </w:r>
    </w:p>
    <w:p w14:paraId="7A8FBAD0" w14:textId="77777777" w:rsidR="00576276" w:rsidRPr="00906D6B" w:rsidRDefault="00576276" w:rsidP="00906D6B">
      <w:pPr>
        <w:spacing w:before="240" w:after="240" w:line="360" w:lineRule="auto"/>
        <w:jc w:val="both"/>
        <w:rPr>
          <w:rFonts w:ascii="Palatino Linotype" w:hAnsi="Palatino Linotype" w:cs="Arial"/>
          <w:sz w:val="24"/>
          <w:szCs w:val="24"/>
        </w:rPr>
      </w:pPr>
      <w:r w:rsidRPr="00906D6B">
        <w:rPr>
          <w:rFonts w:ascii="Palatino Linotype" w:hAnsi="Palatino Linotype" w:cs="Arial"/>
          <w:sz w:val="24"/>
          <w:szCs w:val="24"/>
        </w:rPr>
        <w:t xml:space="preserve">Así las cosas, ante la omisión del </w:t>
      </w:r>
      <w:r w:rsidRPr="00906D6B">
        <w:rPr>
          <w:rFonts w:ascii="Palatino Linotype" w:hAnsi="Palatino Linotype" w:cs="Arial"/>
          <w:b/>
          <w:sz w:val="24"/>
          <w:szCs w:val="24"/>
        </w:rPr>
        <w:t xml:space="preserve">Sujeto </w:t>
      </w:r>
      <w:r w:rsidR="000403ED" w:rsidRPr="00906D6B">
        <w:rPr>
          <w:rFonts w:ascii="Palatino Linotype" w:hAnsi="Palatino Linotype" w:cs="Arial"/>
          <w:b/>
          <w:sz w:val="24"/>
          <w:szCs w:val="24"/>
        </w:rPr>
        <w:t>Obligado</w:t>
      </w:r>
      <w:r w:rsidR="000403ED" w:rsidRPr="00906D6B">
        <w:rPr>
          <w:rFonts w:ascii="Palatino Linotype" w:hAnsi="Palatino Linotype" w:cs="Arial"/>
          <w:sz w:val="24"/>
          <w:szCs w:val="24"/>
        </w:rPr>
        <w:t xml:space="preserve"> para dar respuesta a la </w:t>
      </w:r>
      <w:r w:rsidR="000403ED" w:rsidRPr="00906D6B">
        <w:rPr>
          <w:rFonts w:ascii="Palatino Linotype" w:hAnsi="Palatino Linotype" w:cs="Arial"/>
          <w:sz w:val="24"/>
          <w:szCs w:val="24"/>
        </w:rPr>
        <w:br/>
      </w:r>
      <w:r w:rsidR="000403ED" w:rsidRPr="00906D6B">
        <w:rPr>
          <w:rFonts w:ascii="Palatino Linotype" w:hAnsi="Palatino Linotype" w:cs="Arial"/>
          <w:b/>
          <w:sz w:val="24"/>
          <w:szCs w:val="24"/>
        </w:rPr>
        <w:t>R</w:t>
      </w:r>
      <w:r w:rsidRPr="00906D6B">
        <w:rPr>
          <w:rFonts w:ascii="Palatino Linotype" w:hAnsi="Palatino Linotype" w:cs="Arial"/>
          <w:b/>
          <w:sz w:val="24"/>
          <w:szCs w:val="24"/>
        </w:rPr>
        <w:t>ecurrente</w:t>
      </w:r>
      <w:r w:rsidRPr="00906D6B">
        <w:rPr>
          <w:rFonts w:ascii="Palatino Linotype" w:hAnsi="Palatino Linotype" w:cs="Arial"/>
          <w:sz w:val="24"/>
          <w:szCs w:val="24"/>
        </w:rPr>
        <w:t>, se advierte que en la doctrina se le conoce como negativa ficta, figura jurídica cuya esencia consiste en atribuir un efecto negativo al silencio de la autoridad administrativa frente a las instancias y solicitudes que hagan los particulares.</w:t>
      </w:r>
    </w:p>
    <w:p w14:paraId="263E7477" w14:textId="2B75A052" w:rsidR="00576276" w:rsidRPr="00906D6B" w:rsidRDefault="00576276" w:rsidP="00906D6B">
      <w:pPr>
        <w:spacing w:before="240" w:after="240" w:line="360" w:lineRule="auto"/>
        <w:jc w:val="both"/>
        <w:rPr>
          <w:rFonts w:ascii="Palatino Linotype" w:hAnsi="Palatino Linotype" w:cs="Arial"/>
          <w:sz w:val="24"/>
          <w:szCs w:val="24"/>
        </w:rPr>
      </w:pPr>
      <w:r w:rsidRPr="00906D6B">
        <w:rPr>
          <w:rFonts w:ascii="Palatino Linotype" w:hAnsi="Palatino Linotype" w:cs="Arial"/>
          <w:sz w:val="24"/>
          <w:szCs w:val="24"/>
        </w:rPr>
        <w:lastRenderedPageBreak/>
        <w:t xml:space="preserve">En este sentido la </w:t>
      </w:r>
      <w:r w:rsidRPr="00906D6B">
        <w:rPr>
          <w:rFonts w:ascii="Palatino Linotype" w:hAnsi="Palatino Linotype" w:cs="Arial"/>
          <w:i/>
          <w:sz w:val="24"/>
          <w:szCs w:val="24"/>
        </w:rPr>
        <w:t>negativa ficta</w:t>
      </w:r>
      <w:r w:rsidRPr="00906D6B">
        <w:rPr>
          <w:rFonts w:ascii="Palatino Linotype" w:hAnsi="Palatino Linotype" w:cs="Arial"/>
          <w:sz w:val="24"/>
          <w:szCs w:val="24"/>
        </w:rPr>
        <w:t xml:space="preserve"> constituye una presunción legal, en el entendido de que donde no hubo respuesta por parte del </w:t>
      </w:r>
      <w:r w:rsidRPr="00906D6B">
        <w:rPr>
          <w:rFonts w:ascii="Palatino Linotype" w:hAnsi="Palatino Linotype" w:cs="Arial"/>
          <w:b/>
          <w:sz w:val="24"/>
          <w:szCs w:val="24"/>
        </w:rPr>
        <w:t>Sujeto Obligado</w:t>
      </w:r>
      <w:r w:rsidR="0023030E" w:rsidRPr="00906D6B">
        <w:rPr>
          <w:rFonts w:ascii="Palatino Linotype" w:hAnsi="Palatino Linotype" w:cs="Arial"/>
          <w:sz w:val="24"/>
          <w:szCs w:val="24"/>
        </w:rPr>
        <w:t>,</w:t>
      </w:r>
      <w:r w:rsidRPr="00906D6B">
        <w:rPr>
          <w:rFonts w:ascii="Palatino Linotype" w:hAnsi="Palatino Linotype" w:cs="Arial"/>
          <w:b/>
          <w:sz w:val="24"/>
          <w:szCs w:val="24"/>
        </w:rPr>
        <w:t xml:space="preserve"> </w:t>
      </w:r>
      <w:r w:rsidRPr="00906D6B">
        <w:rPr>
          <w:rFonts w:ascii="Palatino Linotype" w:hAnsi="Palatino Linotype" w:cs="Arial"/>
          <w:sz w:val="24"/>
          <w:szCs w:val="24"/>
        </w:rPr>
        <w:t xml:space="preserve">existe una resolución de rechazo ante la solicitud del ciudadano; ya que efectivamente, dicha figura se encuentra íntimamente vinculada con el Derecho al Acceso de Información, consagrado en nuestra Carta Magna, es por ello que constituye un instrumento que garantiza la posibilidad de defensa del particular en contra de la incertidumbre jurídica y que tiende a realizar ese </w:t>
      </w:r>
      <w:r w:rsidRPr="00906D6B">
        <w:rPr>
          <w:rFonts w:ascii="Palatino Linotype" w:hAnsi="Palatino Linotype" w:cs="Arial"/>
          <w:i/>
          <w:sz w:val="24"/>
          <w:szCs w:val="24"/>
        </w:rPr>
        <w:t>Estado de Derecho</w:t>
      </w:r>
      <w:r w:rsidRPr="00906D6B">
        <w:rPr>
          <w:rFonts w:ascii="Palatino Linotype" w:hAnsi="Palatino Linotype" w:cs="Arial"/>
          <w:sz w:val="24"/>
          <w:szCs w:val="24"/>
        </w:rPr>
        <w:t xml:space="preserve"> en el que, el particular tiene siempre una vía de defensa.</w:t>
      </w:r>
    </w:p>
    <w:p w14:paraId="30553CCD" w14:textId="77777777" w:rsidR="00576276" w:rsidRPr="00906D6B" w:rsidRDefault="00576276" w:rsidP="00906D6B">
      <w:pPr>
        <w:spacing w:before="240" w:after="240" w:line="360" w:lineRule="auto"/>
        <w:jc w:val="both"/>
        <w:rPr>
          <w:rFonts w:ascii="Palatino Linotype" w:hAnsi="Palatino Linotype" w:cs="Arial"/>
          <w:color w:val="000000" w:themeColor="text1"/>
          <w:sz w:val="24"/>
          <w:szCs w:val="24"/>
        </w:rPr>
      </w:pPr>
      <w:r w:rsidRPr="00906D6B">
        <w:rPr>
          <w:rFonts w:ascii="Palatino Linotype" w:hAnsi="Palatino Linotype" w:cs="Arial"/>
          <w:sz w:val="24"/>
          <w:szCs w:val="24"/>
        </w:rPr>
        <w:t xml:space="preserve">En este sentido en el marco del derecho de acceso a la información pública, la figura de la </w:t>
      </w:r>
      <w:r w:rsidRPr="00906D6B">
        <w:rPr>
          <w:rFonts w:ascii="Palatino Linotype" w:hAnsi="Palatino Linotype" w:cs="Arial"/>
          <w:i/>
          <w:sz w:val="24"/>
          <w:szCs w:val="24"/>
        </w:rPr>
        <w:t>negativa ficta</w:t>
      </w:r>
      <w:r w:rsidRPr="00906D6B">
        <w:rPr>
          <w:rFonts w:ascii="Palatino Linotype" w:hAnsi="Palatino Linotype" w:cs="Arial"/>
          <w:sz w:val="24"/>
          <w:szCs w:val="24"/>
        </w:rPr>
        <w:t xml:space="preserve"> brinda al ciudadano la oportunidad de inconformarse en los casos en que estime violentado su derecho; en consecuencia, </w:t>
      </w:r>
      <w:r w:rsidRPr="00906D6B">
        <w:rPr>
          <w:rFonts w:ascii="Palatino Linotype" w:hAnsi="Palatino Linotype" w:cs="Arial"/>
          <w:color w:val="000000" w:themeColor="text1"/>
          <w:sz w:val="24"/>
          <w:szCs w:val="24"/>
        </w:rPr>
        <w:t>resulta indispensable subrayar que 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1380CF61" w14:textId="77777777" w:rsidR="00576276" w:rsidRPr="00906D6B" w:rsidRDefault="00576276" w:rsidP="006D349B">
      <w:pPr>
        <w:autoSpaceDE w:val="0"/>
        <w:autoSpaceDN w:val="0"/>
        <w:adjustRightInd w:val="0"/>
        <w:spacing w:before="120" w:after="120" w:line="240" w:lineRule="auto"/>
        <w:ind w:left="567" w:right="567"/>
        <w:jc w:val="both"/>
        <w:rPr>
          <w:rFonts w:ascii="Palatino Linotype" w:hAnsi="Palatino Linotype" w:cs="Arial"/>
          <w:bCs/>
          <w:i/>
          <w:color w:val="000000" w:themeColor="text1"/>
          <w:sz w:val="24"/>
          <w:szCs w:val="24"/>
        </w:rPr>
      </w:pPr>
      <w:r w:rsidRPr="00906D6B">
        <w:rPr>
          <w:rFonts w:ascii="Palatino Linotype" w:hAnsi="Palatino Linotype" w:cs="Arial"/>
          <w:b/>
          <w:bCs/>
          <w:i/>
          <w:color w:val="000000" w:themeColor="text1"/>
          <w:sz w:val="24"/>
          <w:szCs w:val="24"/>
        </w:rPr>
        <w:t xml:space="preserve">“Artículo 4. </w:t>
      </w:r>
      <w:r w:rsidRPr="00906D6B">
        <w:rPr>
          <w:rFonts w:ascii="Palatino Linotype" w:hAnsi="Palatino Linotype" w:cs="Arial"/>
          <w:bCs/>
          <w:i/>
          <w:color w:val="000000" w:themeColor="text1"/>
          <w:sz w:val="24"/>
          <w:szCs w:val="24"/>
          <w:u w:val="single"/>
        </w:rPr>
        <w:t>El derecho humano de acceso a la información pública es la prerrogativa de las personas para buscar, difundir, investigar, recabar, recibir y solicitar información pública</w:t>
      </w:r>
      <w:r w:rsidRPr="00906D6B">
        <w:rPr>
          <w:rFonts w:ascii="Palatino Linotype" w:hAnsi="Palatino Linotype" w:cs="Arial"/>
          <w:bCs/>
          <w:i/>
          <w:color w:val="000000" w:themeColor="text1"/>
          <w:sz w:val="24"/>
          <w:szCs w:val="24"/>
        </w:rPr>
        <w:t>, sin necesidad de acreditar personalidad ni interés jurídico.</w:t>
      </w:r>
    </w:p>
    <w:p w14:paraId="4FA07436" w14:textId="77777777" w:rsidR="00576276" w:rsidRPr="00906D6B" w:rsidRDefault="00576276" w:rsidP="006D349B">
      <w:pPr>
        <w:autoSpaceDE w:val="0"/>
        <w:autoSpaceDN w:val="0"/>
        <w:adjustRightInd w:val="0"/>
        <w:spacing w:before="120" w:after="120" w:line="240" w:lineRule="auto"/>
        <w:ind w:left="567" w:right="567"/>
        <w:jc w:val="both"/>
        <w:rPr>
          <w:rFonts w:ascii="Palatino Linotype" w:hAnsi="Palatino Linotype" w:cs="Arial"/>
          <w:i/>
          <w:color w:val="000000" w:themeColor="text1"/>
          <w:sz w:val="24"/>
          <w:szCs w:val="24"/>
        </w:rPr>
      </w:pPr>
      <w:r w:rsidRPr="00906D6B">
        <w:rPr>
          <w:rFonts w:ascii="Palatino Linotype" w:hAnsi="Palatino Linotype" w:cs="Arial"/>
          <w:i/>
          <w:color w:val="000000" w:themeColor="text1"/>
          <w:sz w:val="24"/>
          <w:szCs w:val="24"/>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906D6B">
        <w:rPr>
          <w:rFonts w:ascii="Palatino Linotype" w:hAnsi="Palatino Linotype" w:cs="Arial"/>
          <w:i/>
          <w:color w:val="000000" w:themeColor="text1"/>
          <w:sz w:val="24"/>
          <w:szCs w:val="24"/>
        </w:rPr>
        <w:t xml:space="preserve"> Solo podrá ser clasificada excepcionalmente </w:t>
      </w:r>
      <w:r w:rsidRPr="00906D6B">
        <w:rPr>
          <w:rFonts w:ascii="Palatino Linotype" w:hAnsi="Palatino Linotype" w:cs="Arial"/>
          <w:i/>
          <w:color w:val="000000" w:themeColor="text1"/>
          <w:sz w:val="24"/>
          <w:szCs w:val="24"/>
        </w:rPr>
        <w:lastRenderedPageBreak/>
        <w:t>como reservada temporalmente por razones de interés público, en los términos de las causas legítimas y estrictamente necesarias previstas por esta Ley.</w:t>
      </w:r>
    </w:p>
    <w:p w14:paraId="59970964" w14:textId="77777777" w:rsidR="00576276" w:rsidRPr="00906D6B" w:rsidRDefault="00576276" w:rsidP="006D349B">
      <w:pPr>
        <w:autoSpaceDE w:val="0"/>
        <w:autoSpaceDN w:val="0"/>
        <w:adjustRightInd w:val="0"/>
        <w:spacing w:before="120" w:after="120" w:line="240" w:lineRule="auto"/>
        <w:ind w:left="567" w:right="567"/>
        <w:jc w:val="both"/>
        <w:rPr>
          <w:rFonts w:ascii="Palatino Linotype" w:hAnsi="Palatino Linotype" w:cs="Arial"/>
          <w:i/>
          <w:color w:val="000000" w:themeColor="text1"/>
          <w:sz w:val="24"/>
          <w:szCs w:val="24"/>
        </w:rPr>
      </w:pPr>
      <w:r w:rsidRPr="00906D6B">
        <w:rPr>
          <w:rFonts w:ascii="Palatino Linotype" w:hAnsi="Palatino Linotype" w:cs="Arial"/>
          <w:i/>
          <w:color w:val="000000" w:themeColor="text1"/>
          <w:sz w:val="24"/>
          <w:szCs w:val="24"/>
        </w:rPr>
        <w:t>Los sujetos obligados deben poner en práctica, políticas y programas de acceso a la información que se apeguen a criterios de publicidad, veracidad, oportunidad, precisión y suficiencia en beneficio de los solicitantes.</w:t>
      </w:r>
    </w:p>
    <w:p w14:paraId="12503000" w14:textId="77777777" w:rsidR="00576276" w:rsidRPr="00906D6B" w:rsidRDefault="00576276" w:rsidP="006D349B">
      <w:pPr>
        <w:autoSpaceDE w:val="0"/>
        <w:autoSpaceDN w:val="0"/>
        <w:adjustRightInd w:val="0"/>
        <w:spacing w:before="120" w:after="120" w:line="240" w:lineRule="auto"/>
        <w:ind w:left="567" w:right="567"/>
        <w:jc w:val="both"/>
        <w:rPr>
          <w:rFonts w:ascii="Palatino Linotype" w:hAnsi="Palatino Linotype" w:cs="Arial"/>
          <w:i/>
          <w:color w:val="000000" w:themeColor="text1"/>
          <w:sz w:val="24"/>
          <w:szCs w:val="24"/>
        </w:rPr>
      </w:pPr>
      <w:r w:rsidRPr="00906D6B">
        <w:rPr>
          <w:rFonts w:ascii="Palatino Linotype" w:hAnsi="Palatino Linotype" w:cs="Arial"/>
          <w:b/>
          <w:bCs/>
          <w:i/>
          <w:color w:val="000000" w:themeColor="text1"/>
          <w:sz w:val="24"/>
          <w:szCs w:val="24"/>
        </w:rPr>
        <w:t xml:space="preserve">Artículo 12. </w:t>
      </w:r>
      <w:r w:rsidRPr="00906D6B">
        <w:rPr>
          <w:rFonts w:ascii="Palatino Linotype" w:hAnsi="Palatino Linotype" w:cs="Arial"/>
          <w:i/>
          <w:color w:val="000000" w:themeColor="text1"/>
          <w:sz w:val="24"/>
          <w:szCs w:val="24"/>
        </w:rPr>
        <w:t>Quienes generen, recopilen, administren, manejen, procesen, archiven o conserven información pública serán responsables de la misma en los términos de las disposiciones jurídicas aplicables.</w:t>
      </w:r>
    </w:p>
    <w:p w14:paraId="294E2E58" w14:textId="77777777" w:rsidR="00576276" w:rsidRPr="00906D6B" w:rsidRDefault="00576276" w:rsidP="006D349B">
      <w:pPr>
        <w:autoSpaceDE w:val="0"/>
        <w:autoSpaceDN w:val="0"/>
        <w:adjustRightInd w:val="0"/>
        <w:spacing w:before="120" w:after="120" w:line="240" w:lineRule="auto"/>
        <w:ind w:left="567" w:right="567"/>
        <w:jc w:val="both"/>
        <w:rPr>
          <w:rFonts w:ascii="Palatino Linotype" w:hAnsi="Palatino Linotype" w:cs="Arial"/>
          <w:i/>
          <w:color w:val="000000" w:themeColor="text1"/>
          <w:sz w:val="24"/>
          <w:szCs w:val="24"/>
        </w:rPr>
      </w:pPr>
      <w:r w:rsidRPr="00906D6B">
        <w:rPr>
          <w:rFonts w:ascii="Palatino Linotype" w:hAnsi="Palatino Linotype" w:cs="Arial"/>
          <w:i/>
          <w:color w:val="000000" w:themeColor="text1"/>
          <w:sz w:val="24"/>
          <w:szCs w:val="24"/>
          <w:u w:val="single"/>
        </w:rPr>
        <w:t>Los sujetos obligados sólo proporcionarán la información pública que se les requiera y que obre en sus archivos y en el estado en que ésta se encuentre.</w:t>
      </w:r>
      <w:r w:rsidRPr="00906D6B">
        <w:rPr>
          <w:rFonts w:ascii="Palatino Linotype" w:hAnsi="Palatino Linotype" w:cs="Arial"/>
          <w:i/>
          <w:color w:val="000000" w:themeColor="text1"/>
          <w:sz w:val="24"/>
          <w:szCs w:val="24"/>
        </w:rPr>
        <w:t xml:space="preserve"> La obligación de proporcionar información no comprende el procesamiento de la misma, ni el presentarla conforme al interés del solicitante; no estarán obligados a generarla, resumirla, efectuar cálculos o practicar investigaciones. </w:t>
      </w:r>
    </w:p>
    <w:p w14:paraId="37549E3E" w14:textId="16600CD4" w:rsidR="00576276" w:rsidRPr="00906D6B" w:rsidRDefault="00576276" w:rsidP="006D349B">
      <w:pPr>
        <w:tabs>
          <w:tab w:val="left" w:pos="6285"/>
        </w:tabs>
        <w:autoSpaceDE w:val="0"/>
        <w:autoSpaceDN w:val="0"/>
        <w:adjustRightInd w:val="0"/>
        <w:spacing w:before="120" w:after="120" w:line="240" w:lineRule="auto"/>
        <w:ind w:left="567" w:right="567"/>
        <w:jc w:val="both"/>
        <w:rPr>
          <w:rFonts w:ascii="Palatino Linotype" w:hAnsi="Palatino Linotype" w:cs="Arial"/>
          <w:i/>
          <w:color w:val="000000" w:themeColor="text1"/>
          <w:sz w:val="24"/>
          <w:szCs w:val="24"/>
        </w:rPr>
      </w:pPr>
      <w:r w:rsidRPr="00906D6B">
        <w:rPr>
          <w:rFonts w:ascii="Palatino Linotype" w:hAnsi="Palatino Linotype" w:cs="Arial"/>
          <w:i/>
          <w:color w:val="000000" w:themeColor="text1"/>
          <w:sz w:val="24"/>
          <w:szCs w:val="24"/>
        </w:rPr>
        <w:t>…</w:t>
      </w:r>
      <w:r w:rsidR="00927668" w:rsidRPr="00906D6B">
        <w:rPr>
          <w:rFonts w:ascii="Palatino Linotype" w:hAnsi="Palatino Linotype" w:cs="Arial"/>
          <w:i/>
          <w:color w:val="000000" w:themeColor="text1"/>
          <w:sz w:val="24"/>
          <w:szCs w:val="24"/>
        </w:rPr>
        <w:tab/>
      </w:r>
    </w:p>
    <w:p w14:paraId="444773CF" w14:textId="77777777" w:rsidR="00576276" w:rsidRPr="00906D6B" w:rsidRDefault="00576276" w:rsidP="006D349B">
      <w:pPr>
        <w:autoSpaceDE w:val="0"/>
        <w:autoSpaceDN w:val="0"/>
        <w:adjustRightInd w:val="0"/>
        <w:spacing w:before="120" w:after="120" w:line="240" w:lineRule="auto"/>
        <w:ind w:left="567" w:right="567"/>
        <w:jc w:val="both"/>
        <w:rPr>
          <w:rFonts w:ascii="Palatino Linotype" w:hAnsi="Palatino Linotype" w:cs="Arial"/>
          <w:b/>
          <w:bCs/>
          <w:i/>
          <w:color w:val="000000" w:themeColor="text1"/>
          <w:sz w:val="24"/>
          <w:szCs w:val="24"/>
        </w:rPr>
      </w:pPr>
      <w:r w:rsidRPr="00906D6B">
        <w:rPr>
          <w:rFonts w:ascii="Palatino Linotype" w:hAnsi="Palatino Linotype" w:cs="Arial"/>
          <w:b/>
          <w:bCs/>
          <w:i/>
          <w:color w:val="000000" w:themeColor="text1"/>
          <w:sz w:val="24"/>
          <w:szCs w:val="24"/>
        </w:rPr>
        <w:t xml:space="preserve">Artículo 24. </w:t>
      </w:r>
    </w:p>
    <w:p w14:paraId="0432AA63" w14:textId="77777777" w:rsidR="00576276" w:rsidRPr="00906D6B" w:rsidRDefault="00576276" w:rsidP="006D349B">
      <w:pPr>
        <w:autoSpaceDE w:val="0"/>
        <w:autoSpaceDN w:val="0"/>
        <w:adjustRightInd w:val="0"/>
        <w:spacing w:before="120" w:after="120" w:line="240" w:lineRule="auto"/>
        <w:ind w:left="567" w:right="567"/>
        <w:jc w:val="both"/>
        <w:rPr>
          <w:rFonts w:ascii="Palatino Linotype" w:hAnsi="Palatino Linotype" w:cs="Arial"/>
          <w:i/>
          <w:color w:val="000000" w:themeColor="text1"/>
          <w:sz w:val="24"/>
          <w:szCs w:val="24"/>
        </w:rPr>
      </w:pPr>
      <w:r w:rsidRPr="00906D6B">
        <w:rPr>
          <w:rFonts w:ascii="Palatino Linotype" w:hAnsi="Palatino Linotype" w:cs="Arial"/>
          <w:bCs/>
          <w:i/>
          <w:color w:val="000000" w:themeColor="text1"/>
          <w:sz w:val="24"/>
          <w:szCs w:val="24"/>
        </w:rPr>
        <w:t>…</w:t>
      </w:r>
    </w:p>
    <w:p w14:paraId="26BF57CE" w14:textId="77777777" w:rsidR="00576276" w:rsidRPr="00906D6B" w:rsidRDefault="00576276" w:rsidP="006D349B">
      <w:pPr>
        <w:autoSpaceDE w:val="0"/>
        <w:autoSpaceDN w:val="0"/>
        <w:adjustRightInd w:val="0"/>
        <w:spacing w:before="120" w:after="120" w:line="240" w:lineRule="auto"/>
        <w:ind w:left="567" w:right="567"/>
        <w:jc w:val="both"/>
        <w:rPr>
          <w:rFonts w:ascii="Palatino Linotype" w:hAnsi="Palatino Linotype" w:cs="Arial"/>
          <w:i/>
          <w:color w:val="000000" w:themeColor="text1"/>
          <w:sz w:val="24"/>
          <w:szCs w:val="24"/>
          <w:u w:val="single"/>
        </w:rPr>
      </w:pPr>
      <w:r w:rsidRPr="00906D6B">
        <w:rPr>
          <w:rFonts w:ascii="Palatino Linotype" w:hAnsi="Palatino Linotype" w:cs="Arial"/>
          <w:i/>
          <w:color w:val="000000" w:themeColor="text1"/>
          <w:sz w:val="24"/>
          <w:szCs w:val="24"/>
          <w:u w:val="single"/>
        </w:rPr>
        <w:t>Los sujetos obligados solo proporcionarán la información pública que generen, administren o posean en el ejercicio de sus atribuciones.”</w:t>
      </w:r>
    </w:p>
    <w:p w14:paraId="15984A63" w14:textId="77777777" w:rsidR="00576276" w:rsidRPr="00906D6B" w:rsidRDefault="00576276" w:rsidP="006D349B">
      <w:pPr>
        <w:autoSpaceDE w:val="0"/>
        <w:autoSpaceDN w:val="0"/>
        <w:adjustRightInd w:val="0"/>
        <w:spacing w:before="120" w:after="120" w:line="240" w:lineRule="auto"/>
        <w:ind w:left="567" w:right="567"/>
        <w:jc w:val="both"/>
        <w:rPr>
          <w:rFonts w:ascii="Palatino Linotype" w:hAnsi="Palatino Linotype" w:cs="Arial"/>
          <w:i/>
          <w:color w:val="000000" w:themeColor="text1"/>
          <w:sz w:val="24"/>
          <w:szCs w:val="24"/>
        </w:rPr>
      </w:pPr>
      <w:r w:rsidRPr="00906D6B">
        <w:rPr>
          <w:rFonts w:ascii="Palatino Linotype" w:hAnsi="Palatino Linotype" w:cs="Arial"/>
          <w:i/>
          <w:color w:val="000000" w:themeColor="text1"/>
          <w:sz w:val="24"/>
          <w:szCs w:val="24"/>
        </w:rPr>
        <w:t>…</w:t>
      </w:r>
    </w:p>
    <w:p w14:paraId="0E6A758F" w14:textId="77777777" w:rsidR="00576276" w:rsidRPr="00906D6B" w:rsidRDefault="00576276" w:rsidP="006D349B">
      <w:pPr>
        <w:autoSpaceDE w:val="0"/>
        <w:autoSpaceDN w:val="0"/>
        <w:adjustRightInd w:val="0"/>
        <w:spacing w:before="120" w:after="120" w:line="240" w:lineRule="auto"/>
        <w:ind w:left="567" w:right="567"/>
        <w:jc w:val="both"/>
        <w:rPr>
          <w:rFonts w:ascii="Palatino Linotype" w:hAnsi="Palatino Linotype" w:cs="Arial"/>
          <w:i/>
          <w:color w:val="000000" w:themeColor="text1"/>
          <w:sz w:val="24"/>
          <w:szCs w:val="24"/>
        </w:rPr>
      </w:pPr>
      <w:r w:rsidRPr="00906D6B">
        <w:rPr>
          <w:rFonts w:ascii="Palatino Linotype" w:hAnsi="Palatino Linotype" w:cs="Arial"/>
          <w:b/>
          <w:i/>
          <w:color w:val="000000" w:themeColor="text1"/>
          <w:sz w:val="24"/>
          <w:szCs w:val="24"/>
        </w:rPr>
        <w:t>Artículo 160.</w:t>
      </w:r>
      <w:r w:rsidRPr="00906D6B">
        <w:rPr>
          <w:rFonts w:ascii="Palatino Linotype" w:hAnsi="Palatino Linotype" w:cs="Arial"/>
          <w:i/>
          <w:color w:val="000000" w:themeColor="text1"/>
          <w:sz w:val="24"/>
          <w:szCs w:val="24"/>
        </w:rPr>
        <w:t xml:space="preserve"> </w:t>
      </w:r>
      <w:r w:rsidRPr="00906D6B">
        <w:rPr>
          <w:rFonts w:ascii="Palatino Linotype" w:hAnsi="Palatino Linotype" w:cs="Arial"/>
          <w:i/>
          <w:color w:val="000000" w:themeColor="text1"/>
          <w:sz w:val="24"/>
          <w:szCs w:val="24"/>
          <w:u w:val="single"/>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906D6B">
        <w:rPr>
          <w:rFonts w:ascii="Palatino Linotype" w:hAnsi="Palatino Linotype" w:cs="Arial"/>
          <w:i/>
          <w:color w:val="000000" w:themeColor="text1"/>
          <w:sz w:val="24"/>
          <w:szCs w:val="24"/>
        </w:rPr>
        <w:t>.</w:t>
      </w:r>
    </w:p>
    <w:p w14:paraId="252CAE44" w14:textId="77777777" w:rsidR="00576276" w:rsidRPr="00906D6B" w:rsidRDefault="00576276" w:rsidP="006D349B">
      <w:pPr>
        <w:autoSpaceDE w:val="0"/>
        <w:autoSpaceDN w:val="0"/>
        <w:adjustRightInd w:val="0"/>
        <w:spacing w:before="120" w:after="120" w:line="240" w:lineRule="auto"/>
        <w:ind w:left="567" w:right="567"/>
        <w:jc w:val="both"/>
        <w:rPr>
          <w:rFonts w:ascii="Palatino Linotype" w:hAnsi="Palatino Linotype" w:cs="Arial"/>
          <w:i/>
          <w:color w:val="000000" w:themeColor="text1"/>
          <w:sz w:val="24"/>
          <w:szCs w:val="24"/>
        </w:rPr>
      </w:pPr>
      <w:r w:rsidRPr="00906D6B">
        <w:rPr>
          <w:rFonts w:ascii="Palatino Linotype" w:hAnsi="Palatino Linotype" w:cs="Arial"/>
          <w:i/>
          <w:color w:val="000000" w:themeColor="text1"/>
          <w:sz w:val="24"/>
          <w:szCs w:val="24"/>
        </w:rPr>
        <w:t>En caso que la información solicitada consista en bases de datos se deberá privilegiar la entrega de la misma en formatos abiertos.”</w:t>
      </w:r>
    </w:p>
    <w:p w14:paraId="73E20FC3" w14:textId="1082D49F" w:rsidR="00576276" w:rsidRPr="00906D6B" w:rsidRDefault="00576276" w:rsidP="00906D6B">
      <w:pPr>
        <w:spacing w:before="240" w:after="240" w:line="360" w:lineRule="auto"/>
        <w:jc w:val="both"/>
        <w:rPr>
          <w:rFonts w:ascii="Palatino Linotype" w:hAnsi="Palatino Linotype" w:cs="Arial"/>
          <w:color w:val="000000" w:themeColor="text1"/>
          <w:sz w:val="24"/>
          <w:szCs w:val="24"/>
        </w:rPr>
      </w:pPr>
      <w:r w:rsidRPr="00906D6B">
        <w:rPr>
          <w:rFonts w:ascii="Palatino Linotype" w:hAnsi="Palatino Linotype" w:cs="Arial"/>
          <w:color w:val="000000" w:themeColor="text1"/>
          <w:sz w:val="24"/>
          <w:szCs w:val="24"/>
        </w:rPr>
        <w:t>Así</w:t>
      </w:r>
      <w:r w:rsidR="00AC78ED" w:rsidRPr="00906D6B">
        <w:rPr>
          <w:rFonts w:ascii="Palatino Linotype" w:hAnsi="Palatino Linotype" w:cs="Arial"/>
          <w:color w:val="000000" w:themeColor="text1"/>
          <w:sz w:val="24"/>
          <w:szCs w:val="24"/>
        </w:rPr>
        <w:t>,</w:t>
      </w:r>
      <w:r w:rsidRPr="00906D6B">
        <w:rPr>
          <w:rFonts w:ascii="Palatino Linotype" w:hAnsi="Palatino Linotype" w:cs="Arial"/>
          <w:color w:val="000000" w:themeColor="text1"/>
          <w:sz w:val="24"/>
          <w:szCs w:val="24"/>
        </w:rPr>
        <w:t xml:space="preserve"> la obligación de los Sujetos Obligados de dar acceso a la información pública que generen, administren o posean, se tendrá por cumplida cuando el solicitante tenga a su disposición la información requerida, o cuando realice la consulta de la misma en </w:t>
      </w:r>
      <w:r w:rsidRPr="00906D6B">
        <w:rPr>
          <w:rFonts w:ascii="Palatino Linotype" w:hAnsi="Palatino Linotype" w:cs="Arial"/>
          <w:color w:val="000000" w:themeColor="text1"/>
          <w:sz w:val="24"/>
          <w:szCs w:val="24"/>
        </w:rPr>
        <w:lastRenderedPageBreak/>
        <w:t xml:space="preserve">el lugar que ésta se localice, de acuerdo a lo señalado por el artículo 166 </w:t>
      </w:r>
      <w:r w:rsidRPr="00906D6B">
        <w:rPr>
          <w:rFonts w:ascii="Palatino Linotype" w:hAnsi="Palatino Linotype" w:cs="Arial"/>
          <w:bCs/>
          <w:color w:val="000000" w:themeColor="text1"/>
          <w:sz w:val="24"/>
          <w:szCs w:val="24"/>
        </w:rPr>
        <w:t>de la Ley local en la materia, que se reproduce de la siguiente forma</w:t>
      </w:r>
      <w:r w:rsidRPr="00906D6B">
        <w:rPr>
          <w:rFonts w:ascii="Palatino Linotype" w:hAnsi="Palatino Linotype" w:cs="Arial"/>
          <w:color w:val="000000" w:themeColor="text1"/>
          <w:sz w:val="24"/>
          <w:szCs w:val="24"/>
        </w:rPr>
        <w:t>:</w:t>
      </w:r>
    </w:p>
    <w:p w14:paraId="4283B0FD" w14:textId="77777777" w:rsidR="00576276" w:rsidRPr="00906D6B" w:rsidRDefault="00576276" w:rsidP="009837B1">
      <w:pPr>
        <w:spacing w:before="120" w:after="120" w:line="240" w:lineRule="auto"/>
        <w:ind w:left="567" w:right="567"/>
        <w:jc w:val="both"/>
        <w:rPr>
          <w:rFonts w:ascii="Palatino Linotype" w:hAnsi="Palatino Linotype" w:cs="Arial"/>
          <w:i/>
          <w:color w:val="000000" w:themeColor="text1"/>
          <w:sz w:val="24"/>
          <w:szCs w:val="24"/>
        </w:rPr>
      </w:pPr>
      <w:r w:rsidRPr="00906D6B">
        <w:rPr>
          <w:rFonts w:ascii="Palatino Linotype" w:hAnsi="Palatino Linotype" w:cs="Arial"/>
          <w:b/>
          <w:i/>
          <w:color w:val="000000" w:themeColor="text1"/>
          <w:sz w:val="24"/>
          <w:szCs w:val="24"/>
        </w:rPr>
        <w:t>Artículo 166.</w:t>
      </w:r>
      <w:r w:rsidRPr="00906D6B">
        <w:rPr>
          <w:rFonts w:ascii="Palatino Linotype" w:hAnsi="Palatino Linotype" w:cs="Arial"/>
          <w:i/>
          <w:color w:val="000000" w:themeColor="text1"/>
          <w:sz w:val="24"/>
          <w:szCs w:val="24"/>
        </w:rPr>
        <w:t xml:space="preserve"> </w:t>
      </w:r>
      <w:r w:rsidRPr="00906D6B">
        <w:rPr>
          <w:rFonts w:ascii="Palatino Linotype" w:hAnsi="Palatino Linotype" w:cs="Arial"/>
          <w:i/>
          <w:color w:val="000000" w:themeColor="text1"/>
          <w:sz w:val="24"/>
          <w:szCs w:val="24"/>
          <w:u w:val="single"/>
        </w:rPr>
        <w:t>La obligación de acceso a la información pública se tendrá por cumplida cuando el solicitante tenga a su disposición la información requerida, o cuando realice la consulta de la misma en el lugar en el que ésta se localice.</w:t>
      </w:r>
    </w:p>
    <w:p w14:paraId="4699ED2A" w14:textId="77777777" w:rsidR="0063037D" w:rsidRPr="00906D6B" w:rsidRDefault="00576276" w:rsidP="00906D6B">
      <w:pPr>
        <w:spacing w:before="240" w:after="240" w:line="360" w:lineRule="auto"/>
        <w:rPr>
          <w:rFonts w:ascii="Palatino Linotype" w:hAnsi="Palatino Linotype"/>
          <w:sz w:val="24"/>
          <w:szCs w:val="24"/>
        </w:rPr>
      </w:pPr>
      <w:r w:rsidRPr="00906D6B">
        <w:rPr>
          <w:rFonts w:ascii="Palatino Linotype" w:hAnsi="Palatino Linotype"/>
          <w:sz w:val="24"/>
          <w:szCs w:val="24"/>
        </w:rPr>
        <w:t xml:space="preserve">De lo anterior, conforme a las acciones del </w:t>
      </w:r>
      <w:r w:rsidRPr="00906D6B">
        <w:rPr>
          <w:rFonts w:ascii="Palatino Linotype" w:hAnsi="Palatino Linotype"/>
          <w:b/>
          <w:sz w:val="24"/>
          <w:szCs w:val="24"/>
        </w:rPr>
        <w:t>Sujeto Obligado</w:t>
      </w:r>
      <w:r w:rsidRPr="00906D6B">
        <w:rPr>
          <w:rFonts w:ascii="Palatino Linotype" w:hAnsi="Palatino Linotype"/>
          <w:sz w:val="24"/>
          <w:szCs w:val="24"/>
        </w:rPr>
        <w:t>, se establece que éste vulnera el derecho de acceso a la información pública del</w:t>
      </w:r>
      <w:r w:rsidR="00C230D3" w:rsidRPr="00906D6B">
        <w:rPr>
          <w:rFonts w:ascii="Palatino Linotype" w:hAnsi="Palatino Linotype"/>
          <w:sz w:val="24"/>
          <w:szCs w:val="24"/>
        </w:rPr>
        <w:t xml:space="preserve"> </w:t>
      </w:r>
      <w:r w:rsidRPr="00906D6B">
        <w:rPr>
          <w:rFonts w:ascii="Palatino Linotype" w:hAnsi="Palatino Linotype"/>
          <w:b/>
          <w:sz w:val="24"/>
          <w:szCs w:val="24"/>
        </w:rPr>
        <w:t>Recurrente</w:t>
      </w:r>
      <w:r w:rsidRPr="00906D6B">
        <w:rPr>
          <w:rFonts w:ascii="Palatino Linotype" w:hAnsi="Palatino Linotype"/>
          <w:sz w:val="24"/>
          <w:szCs w:val="24"/>
        </w:rPr>
        <w:t>, toda vez que no entrega respuesta a la solicitud de información presentada, de conformidad a lo establecido en los artículos 24 fracción XI, y 166 de la ley local en la materia, y que señalan:</w:t>
      </w:r>
    </w:p>
    <w:p w14:paraId="2FB0073C" w14:textId="77777777" w:rsidR="00576276" w:rsidRPr="00906D6B" w:rsidRDefault="0063037D" w:rsidP="009837B1">
      <w:pPr>
        <w:spacing w:before="120" w:after="120" w:line="240" w:lineRule="auto"/>
        <w:ind w:left="567" w:right="567"/>
        <w:jc w:val="both"/>
        <w:rPr>
          <w:rFonts w:ascii="Palatino Linotype" w:hAnsi="Palatino Linotype" w:cs="Arial"/>
          <w:i/>
          <w:color w:val="000000" w:themeColor="text1"/>
          <w:sz w:val="24"/>
          <w:szCs w:val="24"/>
        </w:rPr>
      </w:pPr>
      <w:r w:rsidRPr="00906D6B">
        <w:rPr>
          <w:rFonts w:ascii="Palatino Linotype" w:hAnsi="Palatino Linotype"/>
          <w:sz w:val="24"/>
          <w:szCs w:val="24"/>
        </w:rPr>
        <w:t>A</w:t>
      </w:r>
      <w:r w:rsidR="00576276" w:rsidRPr="00906D6B">
        <w:rPr>
          <w:rFonts w:ascii="Palatino Linotype" w:hAnsi="Palatino Linotype" w:cs="Arial"/>
          <w:b/>
          <w:bCs/>
          <w:i/>
          <w:color w:val="000000" w:themeColor="text1"/>
          <w:sz w:val="24"/>
          <w:szCs w:val="24"/>
        </w:rPr>
        <w:t xml:space="preserve">rtículo 24. </w:t>
      </w:r>
      <w:r w:rsidR="00576276" w:rsidRPr="00906D6B">
        <w:rPr>
          <w:rFonts w:ascii="Palatino Linotype" w:hAnsi="Palatino Linotype" w:cs="Arial"/>
          <w:i/>
          <w:color w:val="000000" w:themeColor="text1"/>
          <w:sz w:val="24"/>
          <w:szCs w:val="24"/>
          <w:u w:val="single"/>
        </w:rPr>
        <w:t>Para el cumplimiento de los objetivos de esta Ley, los sujetos obligados deberán cumplir con las siguientes obligaciones, según corresponda, de acuerdo a su naturaleza:</w:t>
      </w:r>
    </w:p>
    <w:p w14:paraId="0F126663" w14:textId="77777777" w:rsidR="00576276" w:rsidRPr="00906D6B" w:rsidRDefault="00576276" w:rsidP="009837B1">
      <w:pPr>
        <w:spacing w:before="120" w:after="120" w:line="240" w:lineRule="auto"/>
        <w:ind w:left="567" w:right="567"/>
        <w:jc w:val="both"/>
        <w:rPr>
          <w:rFonts w:ascii="Palatino Linotype" w:hAnsi="Palatino Linotype" w:cs="Arial"/>
          <w:i/>
          <w:color w:val="000000" w:themeColor="text1"/>
          <w:sz w:val="24"/>
          <w:szCs w:val="24"/>
        </w:rPr>
      </w:pPr>
      <w:r w:rsidRPr="00906D6B">
        <w:rPr>
          <w:rFonts w:ascii="Palatino Linotype" w:hAnsi="Palatino Linotype" w:cs="Arial"/>
          <w:bCs/>
          <w:i/>
          <w:color w:val="000000" w:themeColor="text1"/>
          <w:sz w:val="24"/>
          <w:szCs w:val="24"/>
        </w:rPr>
        <w:t>..</w:t>
      </w:r>
      <w:r w:rsidRPr="00906D6B">
        <w:rPr>
          <w:rFonts w:ascii="Palatino Linotype" w:hAnsi="Palatino Linotype" w:cs="Arial"/>
          <w:i/>
          <w:color w:val="000000" w:themeColor="text1"/>
          <w:sz w:val="24"/>
          <w:szCs w:val="24"/>
        </w:rPr>
        <w:t>.</w:t>
      </w:r>
    </w:p>
    <w:p w14:paraId="4FEE926B" w14:textId="77777777" w:rsidR="00576276" w:rsidRPr="00906D6B" w:rsidRDefault="00576276" w:rsidP="009837B1">
      <w:pPr>
        <w:spacing w:before="120" w:after="120" w:line="240" w:lineRule="auto"/>
        <w:ind w:left="567" w:right="567"/>
        <w:jc w:val="both"/>
        <w:rPr>
          <w:rFonts w:ascii="Palatino Linotype" w:hAnsi="Palatino Linotype" w:cs="Arial"/>
          <w:bCs/>
          <w:i/>
          <w:color w:val="000000" w:themeColor="text1"/>
          <w:sz w:val="24"/>
          <w:szCs w:val="24"/>
          <w:u w:val="single"/>
        </w:rPr>
      </w:pPr>
      <w:r w:rsidRPr="00906D6B">
        <w:rPr>
          <w:rFonts w:ascii="Palatino Linotype" w:hAnsi="Palatino Linotype" w:cs="Arial"/>
          <w:b/>
          <w:bCs/>
          <w:i/>
          <w:color w:val="000000" w:themeColor="text1"/>
          <w:sz w:val="24"/>
          <w:szCs w:val="24"/>
        </w:rPr>
        <w:t>XI.</w:t>
      </w:r>
      <w:r w:rsidRPr="00906D6B">
        <w:rPr>
          <w:rFonts w:ascii="Palatino Linotype" w:hAnsi="Palatino Linotype" w:cs="Arial"/>
          <w:bCs/>
          <w:i/>
          <w:color w:val="000000" w:themeColor="text1"/>
          <w:sz w:val="24"/>
          <w:szCs w:val="24"/>
        </w:rPr>
        <w:t xml:space="preserve"> </w:t>
      </w:r>
      <w:r w:rsidRPr="00906D6B">
        <w:rPr>
          <w:rFonts w:ascii="Palatino Linotype" w:hAnsi="Palatino Linotype" w:cs="Arial"/>
          <w:bCs/>
          <w:i/>
          <w:color w:val="000000" w:themeColor="text1"/>
          <w:sz w:val="24"/>
          <w:szCs w:val="24"/>
          <w:u w:val="single"/>
        </w:rPr>
        <w:t>Dar acceso a la información pública que le sea requerida, en los términos de la Ley General, esta Ley y demás disposiciones jurídicas aplicables;</w:t>
      </w:r>
    </w:p>
    <w:p w14:paraId="740BB320" w14:textId="55415235" w:rsidR="00E16219" w:rsidRDefault="00E16219" w:rsidP="00906D6B">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Por lo tanto, resultan fundadas las r</w:t>
      </w:r>
      <w:r w:rsidR="003D742B">
        <w:rPr>
          <w:rFonts w:ascii="Palatino Linotype" w:hAnsi="Palatino Linotype" w:cs="Arial"/>
          <w:sz w:val="24"/>
          <w:szCs w:val="24"/>
        </w:rPr>
        <w:t>a</w:t>
      </w:r>
      <w:r>
        <w:rPr>
          <w:rFonts w:ascii="Palatino Linotype" w:hAnsi="Palatino Linotype" w:cs="Arial"/>
          <w:sz w:val="24"/>
          <w:szCs w:val="24"/>
        </w:rPr>
        <w:t xml:space="preserve">zones o motivos de inconformidad hechos vales por el </w:t>
      </w:r>
      <w:r w:rsidRPr="003001C3">
        <w:rPr>
          <w:rFonts w:ascii="Palatino Linotype" w:hAnsi="Palatino Linotype" w:cs="Arial"/>
          <w:b/>
          <w:sz w:val="24"/>
          <w:szCs w:val="24"/>
        </w:rPr>
        <w:t>Recurrente</w:t>
      </w:r>
      <w:r>
        <w:rPr>
          <w:rFonts w:ascii="Palatino Linotype" w:hAnsi="Palatino Linotype" w:cs="Arial"/>
          <w:sz w:val="24"/>
          <w:szCs w:val="24"/>
        </w:rPr>
        <w:t xml:space="preserve"> toda vez que se actualiza debidamente l</w:t>
      </w:r>
      <w:r w:rsidR="003001C3">
        <w:rPr>
          <w:rFonts w:ascii="Palatino Linotype" w:hAnsi="Palatino Linotype" w:cs="Arial"/>
          <w:sz w:val="24"/>
          <w:szCs w:val="24"/>
        </w:rPr>
        <w:t>a</w:t>
      </w:r>
      <w:r>
        <w:rPr>
          <w:rFonts w:ascii="Palatino Linotype" w:hAnsi="Palatino Linotype" w:cs="Arial"/>
          <w:sz w:val="24"/>
          <w:szCs w:val="24"/>
        </w:rPr>
        <w:t xml:space="preserve"> fracción VII del artículo 179 de la Ley de Transparencia local que dispone lo siguiente:</w:t>
      </w:r>
    </w:p>
    <w:p w14:paraId="3B02BB70" w14:textId="73BE4FB9" w:rsidR="00E16219" w:rsidRPr="00BB7FEA" w:rsidRDefault="00BB7FEA" w:rsidP="00E16219">
      <w:pPr>
        <w:spacing w:before="120" w:after="120" w:line="240" w:lineRule="auto"/>
        <w:ind w:left="567" w:right="567"/>
        <w:jc w:val="both"/>
        <w:rPr>
          <w:rFonts w:ascii="Palatino Linotype" w:hAnsi="Palatino Linotype" w:cs="Arial"/>
          <w:i/>
          <w:sz w:val="24"/>
          <w:szCs w:val="24"/>
        </w:rPr>
      </w:pPr>
      <w:r>
        <w:rPr>
          <w:rFonts w:ascii="Palatino Linotype" w:hAnsi="Palatino Linotype" w:cs="Arial"/>
          <w:i/>
          <w:sz w:val="24"/>
          <w:szCs w:val="24"/>
        </w:rPr>
        <w:t>“</w:t>
      </w:r>
      <w:r w:rsidR="00E16219" w:rsidRPr="00BB7FEA">
        <w:rPr>
          <w:rFonts w:ascii="Palatino Linotype" w:hAnsi="Palatino Linotype" w:cs="Arial"/>
          <w:i/>
          <w:sz w:val="24"/>
          <w:szCs w:val="24"/>
        </w:rPr>
        <w:t>Artículo 179. El recurso de revisión es un medio de protección que la Ley otorga a los particulares, para hacer valer su derecho de acceso a la información pública, y procederá en contra de las siguientes causas:</w:t>
      </w:r>
    </w:p>
    <w:p w14:paraId="78DADC5C" w14:textId="21E2BA27" w:rsidR="00E16219" w:rsidRPr="00BB7FEA" w:rsidRDefault="00E16219" w:rsidP="00E16219">
      <w:pPr>
        <w:spacing w:before="120" w:after="120" w:line="240" w:lineRule="auto"/>
        <w:ind w:left="567" w:right="567"/>
        <w:jc w:val="both"/>
        <w:rPr>
          <w:rFonts w:ascii="Palatino Linotype" w:hAnsi="Palatino Linotype" w:cs="Arial"/>
          <w:i/>
          <w:sz w:val="24"/>
          <w:szCs w:val="24"/>
        </w:rPr>
      </w:pPr>
      <w:r w:rsidRPr="00BB7FEA">
        <w:rPr>
          <w:rFonts w:ascii="Palatino Linotype" w:hAnsi="Palatino Linotype" w:cs="Arial"/>
          <w:i/>
          <w:sz w:val="24"/>
          <w:szCs w:val="24"/>
        </w:rPr>
        <w:t>…</w:t>
      </w:r>
    </w:p>
    <w:p w14:paraId="120C29B6" w14:textId="4DD48766" w:rsidR="00E16219" w:rsidRPr="00BB7FEA" w:rsidRDefault="00E16219" w:rsidP="00E16219">
      <w:pPr>
        <w:spacing w:before="120" w:after="120" w:line="240" w:lineRule="auto"/>
        <w:ind w:left="567" w:right="567"/>
        <w:jc w:val="both"/>
        <w:rPr>
          <w:rFonts w:ascii="Palatino Linotype" w:hAnsi="Palatino Linotype" w:cs="Arial"/>
          <w:i/>
          <w:sz w:val="24"/>
          <w:szCs w:val="24"/>
        </w:rPr>
      </w:pPr>
      <w:r w:rsidRPr="00BB7FEA">
        <w:rPr>
          <w:rFonts w:ascii="Palatino Linotype" w:hAnsi="Palatino Linotype" w:cs="Arial"/>
          <w:i/>
          <w:sz w:val="24"/>
          <w:szCs w:val="24"/>
        </w:rPr>
        <w:t>VII. La falta de respuesta a una solicitud de acceso a la información;</w:t>
      </w:r>
    </w:p>
    <w:p w14:paraId="2A17BA7E" w14:textId="23FA3BEE" w:rsidR="00E16219" w:rsidRPr="00BB7FEA" w:rsidRDefault="00E16219" w:rsidP="00E16219">
      <w:pPr>
        <w:spacing w:before="120" w:after="120" w:line="240" w:lineRule="auto"/>
        <w:ind w:left="567" w:right="567"/>
        <w:jc w:val="both"/>
        <w:rPr>
          <w:rFonts w:ascii="Palatino Linotype" w:hAnsi="Palatino Linotype" w:cs="Arial"/>
          <w:i/>
          <w:sz w:val="24"/>
          <w:szCs w:val="24"/>
        </w:rPr>
      </w:pPr>
      <w:r w:rsidRPr="00BB7FEA">
        <w:rPr>
          <w:rFonts w:ascii="Palatino Linotype" w:hAnsi="Palatino Linotype" w:cs="Arial"/>
          <w:i/>
          <w:sz w:val="24"/>
          <w:szCs w:val="24"/>
        </w:rPr>
        <w:t>…”</w:t>
      </w:r>
    </w:p>
    <w:p w14:paraId="6705673D" w14:textId="4897BC59" w:rsidR="00BB7FEA" w:rsidRDefault="00BB7FEA" w:rsidP="00906D6B">
      <w:pPr>
        <w:spacing w:before="240" w:after="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No obstante lo </w:t>
      </w:r>
      <w:r w:rsidRPr="00EA1DF4">
        <w:rPr>
          <w:rFonts w:ascii="Palatino Linotype" w:hAnsi="Palatino Linotype" w:cs="Arial"/>
          <w:sz w:val="24"/>
          <w:szCs w:val="24"/>
        </w:rPr>
        <w:t>anterior, como ya se mencionó en los antecedentes de la presente resolución, se recibió físicamente</w:t>
      </w:r>
      <w:r>
        <w:rPr>
          <w:rFonts w:ascii="Palatino Linotype" w:hAnsi="Palatino Linotype" w:cs="Arial"/>
          <w:sz w:val="24"/>
          <w:szCs w:val="24"/>
        </w:rPr>
        <w:t xml:space="preserve"> en la presidencia de este Instituto, el día veintisiete de junio del presente año, un oficio emitido por Rector de la Universidad Politécnica de Otzolotepec (</w:t>
      </w:r>
      <w:r w:rsidRPr="00BB7FEA">
        <w:rPr>
          <w:rFonts w:ascii="Palatino Linotype" w:hAnsi="Palatino Linotype" w:cs="Arial"/>
          <w:b/>
          <w:sz w:val="24"/>
          <w:szCs w:val="24"/>
        </w:rPr>
        <w:t>Sujeto Obligado</w:t>
      </w:r>
      <w:r>
        <w:rPr>
          <w:rFonts w:ascii="Palatino Linotype" w:hAnsi="Palatino Linotype" w:cs="Arial"/>
          <w:sz w:val="24"/>
          <w:szCs w:val="24"/>
        </w:rPr>
        <w:t xml:space="preserve">), en el que </w:t>
      </w:r>
      <w:r w:rsidR="009837B1">
        <w:rPr>
          <w:rFonts w:ascii="Palatino Linotype" w:hAnsi="Palatino Linotype" w:cs="Arial"/>
          <w:sz w:val="24"/>
          <w:szCs w:val="24"/>
        </w:rPr>
        <w:t xml:space="preserve">entre </w:t>
      </w:r>
      <w:r>
        <w:rPr>
          <w:rFonts w:ascii="Palatino Linotype" w:hAnsi="Palatino Linotype" w:cs="Arial"/>
          <w:sz w:val="24"/>
          <w:szCs w:val="24"/>
        </w:rPr>
        <w:t>otras cosas se exhib</w:t>
      </w:r>
      <w:r w:rsidR="009837B1">
        <w:rPr>
          <w:rFonts w:ascii="Palatino Linotype" w:hAnsi="Palatino Linotype" w:cs="Arial"/>
          <w:sz w:val="24"/>
          <w:szCs w:val="24"/>
        </w:rPr>
        <w:t>ió</w:t>
      </w:r>
      <w:r>
        <w:rPr>
          <w:rFonts w:ascii="Palatino Linotype" w:hAnsi="Palatino Linotype" w:cs="Arial"/>
          <w:sz w:val="24"/>
          <w:szCs w:val="24"/>
        </w:rPr>
        <w:t xml:space="preserve"> documentación financiera con la que el </w:t>
      </w:r>
      <w:r w:rsidRPr="009837B1">
        <w:rPr>
          <w:rFonts w:ascii="Palatino Linotype" w:hAnsi="Palatino Linotype" w:cs="Arial"/>
          <w:b/>
          <w:sz w:val="24"/>
          <w:szCs w:val="24"/>
        </w:rPr>
        <w:t>Sujeto Obligado</w:t>
      </w:r>
      <w:r>
        <w:rPr>
          <w:rFonts w:ascii="Palatino Linotype" w:hAnsi="Palatino Linotype" w:cs="Arial"/>
          <w:sz w:val="24"/>
          <w:szCs w:val="24"/>
        </w:rPr>
        <w:t xml:space="preserve"> pretende dar contestación a la solicitud de información de mérito. </w:t>
      </w:r>
    </w:p>
    <w:p w14:paraId="2550EEA6" w14:textId="383E6D6F" w:rsidR="00F72FFB" w:rsidRDefault="00341F24" w:rsidP="00906D6B">
      <w:pPr>
        <w:spacing w:before="240" w:after="24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85888" behindDoc="0" locked="0" layoutInCell="1" allowOverlap="1" wp14:anchorId="4DF91098" wp14:editId="161F2A7B">
                <wp:simplePos x="0" y="0"/>
                <wp:positionH relativeFrom="column">
                  <wp:posOffset>25096</wp:posOffset>
                </wp:positionH>
                <wp:positionV relativeFrom="paragraph">
                  <wp:posOffset>1953150</wp:posOffset>
                </wp:positionV>
                <wp:extent cx="5669280" cy="3331596"/>
                <wp:effectExtent l="0" t="0" r="26670" b="21590"/>
                <wp:wrapNone/>
                <wp:docPr id="16" name="Conector recto 16"/>
                <wp:cNvGraphicFramePr/>
                <a:graphic xmlns:a="http://schemas.openxmlformats.org/drawingml/2006/main">
                  <a:graphicData uri="http://schemas.microsoft.com/office/word/2010/wordprocessingShape">
                    <wps:wsp>
                      <wps:cNvCnPr/>
                      <wps:spPr>
                        <a:xfrm>
                          <a:off x="0" y="0"/>
                          <a:ext cx="5669280" cy="333159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FDB24D" id="Conector recto 16"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2pt,153.8pt" to="448.4pt,4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" strokecolor="#5b9bd5 [3204]" strokeweight=".5pt">
                <v:stroke joinstyle="miter"/>
              </v:line>
            </w:pict>
          </mc:Fallback>
        </mc:AlternateContent>
      </w:r>
      <w:r w:rsidR="004E7F2E" w:rsidRPr="00906D6B">
        <w:rPr>
          <w:rFonts w:ascii="Palatino Linotype" w:hAnsi="Palatino Linotype" w:cs="Arial"/>
          <w:sz w:val="24"/>
          <w:szCs w:val="24"/>
        </w:rPr>
        <w:t xml:space="preserve">Ahora bien, se considera necesario </w:t>
      </w:r>
      <w:r w:rsidR="004E7F2E">
        <w:rPr>
          <w:rFonts w:ascii="Palatino Linotype" w:hAnsi="Palatino Linotype" w:cs="Arial"/>
          <w:sz w:val="24"/>
          <w:szCs w:val="24"/>
        </w:rPr>
        <w:t>recorda</w:t>
      </w:r>
      <w:r w:rsidR="009837B1">
        <w:rPr>
          <w:rFonts w:ascii="Palatino Linotype" w:hAnsi="Palatino Linotype" w:cs="Arial"/>
          <w:sz w:val="24"/>
          <w:szCs w:val="24"/>
        </w:rPr>
        <w:t>r</w:t>
      </w:r>
      <w:r w:rsidR="004E7F2E">
        <w:rPr>
          <w:rFonts w:ascii="Palatino Linotype" w:hAnsi="Palatino Linotype" w:cs="Arial"/>
          <w:sz w:val="24"/>
          <w:szCs w:val="24"/>
        </w:rPr>
        <w:t xml:space="preserve"> que la solicitud de información versa en </w:t>
      </w:r>
      <w:r w:rsidR="004E7F2E" w:rsidRPr="00906D6B">
        <w:rPr>
          <w:rFonts w:ascii="Palatino Linotype" w:eastAsia="Times New Roman" w:hAnsi="Palatino Linotype" w:cs="Times New Roman"/>
          <w:i/>
          <w:sz w:val="24"/>
          <w:szCs w:val="24"/>
          <w:lang w:val="es-ES_tradnl" w:eastAsia="es-ES"/>
        </w:rPr>
        <w:t>“</w:t>
      </w:r>
      <w:r w:rsidR="004E7F2E" w:rsidRPr="00906D6B">
        <w:rPr>
          <w:rFonts w:ascii="Palatino Linotype" w:hAnsi="Palatino Linotype"/>
          <w:i/>
          <w:color w:val="000000"/>
          <w:sz w:val="24"/>
          <w:szCs w:val="24"/>
        </w:rPr>
        <w:t>Histórico de estados financieros</w:t>
      </w:r>
      <w:r w:rsidR="004E7F2E" w:rsidRPr="00906D6B">
        <w:rPr>
          <w:rFonts w:ascii="Palatino Linotype" w:eastAsia="Times New Roman" w:hAnsi="Palatino Linotype" w:cs="Times New Roman"/>
          <w:i/>
          <w:sz w:val="24"/>
          <w:szCs w:val="24"/>
          <w:lang w:val="es-ES_tradnl" w:eastAsia="es-ES"/>
        </w:rPr>
        <w:t>” [Sic]</w:t>
      </w:r>
      <w:r w:rsidR="004E7F2E">
        <w:rPr>
          <w:rFonts w:ascii="Palatino Linotype" w:eastAsia="Times New Roman" w:hAnsi="Palatino Linotype" w:cs="Times New Roman"/>
          <w:i/>
          <w:sz w:val="24"/>
          <w:szCs w:val="24"/>
          <w:lang w:val="es-ES_tradnl" w:eastAsia="es-ES"/>
        </w:rPr>
        <w:t xml:space="preserve">; </w:t>
      </w:r>
      <w:r w:rsidR="004E7F2E" w:rsidRPr="004E7F2E">
        <w:rPr>
          <w:rFonts w:ascii="Palatino Linotype" w:eastAsia="Times New Roman" w:hAnsi="Palatino Linotype" w:cs="Times New Roman"/>
          <w:sz w:val="24"/>
          <w:szCs w:val="24"/>
          <w:lang w:val="es-ES_tradnl" w:eastAsia="es-ES"/>
        </w:rPr>
        <w:t>así</w:t>
      </w:r>
      <w:r w:rsidR="004E7F2E">
        <w:rPr>
          <w:rFonts w:ascii="Palatino Linotype" w:eastAsia="Times New Roman" w:hAnsi="Palatino Linotype" w:cs="Times New Roman"/>
          <w:sz w:val="24"/>
          <w:szCs w:val="24"/>
          <w:lang w:val="es-ES_tradnl" w:eastAsia="es-ES"/>
        </w:rPr>
        <w:t xml:space="preserve">, con la documentación que el </w:t>
      </w:r>
      <w:r w:rsidR="004E7F2E" w:rsidRPr="009837B1">
        <w:rPr>
          <w:rFonts w:ascii="Palatino Linotype" w:eastAsia="Times New Roman" w:hAnsi="Palatino Linotype" w:cs="Times New Roman"/>
          <w:b/>
          <w:sz w:val="24"/>
          <w:szCs w:val="24"/>
          <w:lang w:val="es-ES_tradnl" w:eastAsia="es-ES"/>
        </w:rPr>
        <w:t>Sujeto Obligado</w:t>
      </w:r>
      <w:r w:rsidR="004E7F2E">
        <w:rPr>
          <w:rFonts w:ascii="Palatino Linotype" w:eastAsia="Times New Roman" w:hAnsi="Palatino Linotype" w:cs="Times New Roman"/>
          <w:sz w:val="24"/>
          <w:szCs w:val="24"/>
          <w:lang w:val="es-ES_tradnl" w:eastAsia="es-ES"/>
        </w:rPr>
        <w:t xml:space="preserve"> exhibió físicamente se puede concluir que éste asume generar, poseer y administrar la información solicitada, </w:t>
      </w:r>
      <w:r w:rsidR="00F72FFB">
        <w:rPr>
          <w:rFonts w:ascii="Palatino Linotype" w:eastAsia="Times New Roman" w:hAnsi="Palatino Linotype" w:cs="Times New Roman"/>
          <w:sz w:val="24"/>
          <w:szCs w:val="24"/>
          <w:lang w:val="es-ES_tradnl" w:eastAsia="es-ES"/>
        </w:rPr>
        <w:t xml:space="preserve">por lo que </w:t>
      </w:r>
      <w:r w:rsidR="00BB7FEA">
        <w:rPr>
          <w:rFonts w:ascii="Palatino Linotype" w:hAnsi="Palatino Linotype" w:cs="Arial"/>
          <w:sz w:val="24"/>
          <w:szCs w:val="24"/>
        </w:rPr>
        <w:t>procede</w:t>
      </w:r>
      <w:r w:rsidR="00F72FFB">
        <w:rPr>
          <w:rFonts w:ascii="Palatino Linotype" w:hAnsi="Palatino Linotype" w:cs="Arial"/>
          <w:sz w:val="24"/>
          <w:szCs w:val="24"/>
        </w:rPr>
        <w:t xml:space="preserve"> adentrarse al </w:t>
      </w:r>
      <w:r w:rsidR="00BB7FEA">
        <w:rPr>
          <w:rFonts w:ascii="Palatino Linotype" w:hAnsi="Palatino Linotype" w:cs="Arial"/>
          <w:sz w:val="24"/>
          <w:szCs w:val="24"/>
        </w:rPr>
        <w:t xml:space="preserve">análisis de dicha documentación con la finalidad de determinar si </w:t>
      </w:r>
      <w:r w:rsidR="00F72FFB">
        <w:rPr>
          <w:rFonts w:ascii="Palatino Linotype" w:hAnsi="Palatino Linotype" w:cs="Arial"/>
          <w:sz w:val="24"/>
          <w:szCs w:val="24"/>
        </w:rPr>
        <w:t>é</w:t>
      </w:r>
      <w:r w:rsidR="00BB7FEA">
        <w:rPr>
          <w:rFonts w:ascii="Palatino Linotype" w:hAnsi="Palatino Linotype" w:cs="Arial"/>
          <w:sz w:val="24"/>
          <w:szCs w:val="24"/>
        </w:rPr>
        <w:t>sta colma lo solicitado.</w:t>
      </w:r>
      <w:r w:rsidR="009837B1">
        <w:rPr>
          <w:rFonts w:ascii="Palatino Linotype" w:hAnsi="Palatino Linotype" w:cs="Arial"/>
          <w:sz w:val="24"/>
          <w:szCs w:val="24"/>
        </w:rPr>
        <w:t xml:space="preserve"> </w:t>
      </w:r>
      <w:r w:rsidR="00F72FFB">
        <w:rPr>
          <w:rFonts w:ascii="Palatino Linotype" w:hAnsi="Palatino Linotype" w:cs="Arial"/>
          <w:sz w:val="24"/>
          <w:szCs w:val="24"/>
        </w:rPr>
        <w:t>Así, tenemos que la información contable que se exhibió es la siguiente:</w:t>
      </w:r>
    </w:p>
    <w:p w14:paraId="1BD26949" w14:textId="75C7CB04" w:rsidR="00BB7FEA" w:rsidRDefault="00A26A9E" w:rsidP="00906D6B">
      <w:pPr>
        <w:spacing w:before="240" w:after="24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mc:AlternateContent>
          <mc:Choice Requires="wps">
            <w:drawing>
              <wp:anchor distT="0" distB="0" distL="114300" distR="114300" simplePos="0" relativeHeight="251672576" behindDoc="0" locked="0" layoutInCell="1" allowOverlap="1" wp14:anchorId="37C7EFE1" wp14:editId="43A21C05">
                <wp:simplePos x="0" y="0"/>
                <wp:positionH relativeFrom="column">
                  <wp:posOffset>2440040</wp:posOffset>
                </wp:positionH>
                <wp:positionV relativeFrom="paragraph">
                  <wp:posOffset>117757</wp:posOffset>
                </wp:positionV>
                <wp:extent cx="850973" cy="190279"/>
                <wp:effectExtent l="0" t="0" r="25400" b="19685"/>
                <wp:wrapNone/>
                <wp:docPr id="24" name="Rectángulo redondeado 24"/>
                <wp:cNvGraphicFramePr/>
                <a:graphic xmlns:a="http://schemas.openxmlformats.org/drawingml/2006/main">
                  <a:graphicData uri="http://schemas.microsoft.com/office/word/2010/wordprocessingShape">
                    <wps:wsp>
                      <wps:cNvSpPr/>
                      <wps:spPr>
                        <a:xfrm>
                          <a:off x="0" y="0"/>
                          <a:ext cx="850973" cy="190279"/>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374230" id="Rectángulo redondeado 24" o:spid="_x0000_s1026" style="position:absolute;margin-left:192.15pt;margin-top:9.25pt;width:67pt;height: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" filled="f" strokecolor="red" strokeweight="1.5pt">
                <v:stroke joinstyle="miter"/>
              </v:roundrect>
            </w:pict>
          </mc:Fallback>
        </mc:AlternateContent>
      </w:r>
      <w:r w:rsidR="00BB6452" w:rsidRPr="00BB6452">
        <w:rPr>
          <w:rFonts w:ascii="Palatino Linotype" w:hAnsi="Palatino Linotype" w:cs="Arial"/>
          <w:noProof/>
          <w:sz w:val="24"/>
          <w:szCs w:val="24"/>
          <w:lang w:eastAsia="es-MX"/>
        </w:rPr>
        <w:drawing>
          <wp:inline distT="0" distB="0" distL="0" distR="0" wp14:anchorId="78A98B00" wp14:editId="6F11E79C">
            <wp:extent cx="5760566" cy="7484337"/>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3125" cy="7487662"/>
                    </a:xfrm>
                    <a:prstGeom prst="rect">
                      <a:avLst/>
                    </a:prstGeom>
                    <a:noFill/>
                    <a:ln>
                      <a:noFill/>
                    </a:ln>
                  </pic:spPr>
                </pic:pic>
              </a:graphicData>
            </a:graphic>
          </wp:inline>
        </w:drawing>
      </w:r>
      <w:r w:rsidR="00BB7FEA">
        <w:rPr>
          <w:rFonts w:ascii="Palatino Linotype" w:hAnsi="Palatino Linotype" w:cs="Arial"/>
          <w:sz w:val="24"/>
          <w:szCs w:val="24"/>
        </w:rPr>
        <w:t xml:space="preserve"> </w:t>
      </w:r>
      <w:r>
        <w:rPr>
          <w:rFonts w:ascii="Palatino Linotype" w:hAnsi="Palatino Linotype" w:cs="Arial"/>
          <w:noProof/>
          <w:sz w:val="24"/>
          <w:szCs w:val="24"/>
          <w:lang w:eastAsia="es-MX"/>
        </w:rPr>
        <w:lastRenderedPageBreak/>
        <mc:AlternateContent>
          <mc:Choice Requires="wps">
            <w:drawing>
              <wp:anchor distT="0" distB="0" distL="114300" distR="114300" simplePos="0" relativeHeight="251674624" behindDoc="0" locked="0" layoutInCell="1" allowOverlap="1" wp14:anchorId="0CC44750" wp14:editId="75725270">
                <wp:simplePos x="0" y="0"/>
                <wp:positionH relativeFrom="column">
                  <wp:posOffset>2292045</wp:posOffset>
                </wp:positionH>
                <wp:positionV relativeFrom="paragraph">
                  <wp:posOffset>160042</wp:posOffset>
                </wp:positionV>
                <wp:extent cx="1416528" cy="290705"/>
                <wp:effectExtent l="0" t="0" r="12700" b="14605"/>
                <wp:wrapNone/>
                <wp:docPr id="26" name="Rectángulo redondeado 26"/>
                <wp:cNvGraphicFramePr/>
                <a:graphic xmlns:a="http://schemas.openxmlformats.org/drawingml/2006/main">
                  <a:graphicData uri="http://schemas.microsoft.com/office/word/2010/wordprocessingShape">
                    <wps:wsp>
                      <wps:cNvSpPr/>
                      <wps:spPr>
                        <a:xfrm>
                          <a:off x="0" y="0"/>
                          <a:ext cx="1416528" cy="29070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07849C" id="Rectángulo redondeado 26" o:spid="_x0000_s1026" style="position:absolute;margin-left:180.5pt;margin-top:12.6pt;width:111.55pt;height:22.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" filled="f" strokecolor="red" strokeweight="1.5pt">
                <v:stroke joinstyle="miter"/>
              </v:roundrect>
            </w:pict>
          </mc:Fallback>
        </mc:AlternateContent>
      </w:r>
      <w:r w:rsidR="00BB6452" w:rsidRPr="00BB6452">
        <w:rPr>
          <w:rFonts w:ascii="Palatino Linotype" w:hAnsi="Palatino Linotype" w:cs="Arial"/>
          <w:noProof/>
          <w:sz w:val="24"/>
          <w:szCs w:val="24"/>
          <w:lang w:eastAsia="es-MX"/>
        </w:rPr>
        <w:drawing>
          <wp:inline distT="0" distB="0" distL="0" distR="0" wp14:anchorId="1B4B9688" wp14:editId="2778E880">
            <wp:extent cx="5760720" cy="7425709"/>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7425709"/>
                    </a:xfrm>
                    <a:prstGeom prst="rect">
                      <a:avLst/>
                    </a:prstGeom>
                    <a:noFill/>
                    <a:ln>
                      <a:noFill/>
                    </a:ln>
                  </pic:spPr>
                </pic:pic>
              </a:graphicData>
            </a:graphic>
          </wp:inline>
        </w:drawing>
      </w:r>
    </w:p>
    <w:p w14:paraId="1CEF3E9D" w14:textId="3DD19450" w:rsidR="00BB6452" w:rsidRDefault="00A26A9E" w:rsidP="00906D6B">
      <w:pPr>
        <w:spacing w:before="240" w:after="24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mc:AlternateContent>
          <mc:Choice Requires="wps">
            <w:drawing>
              <wp:anchor distT="0" distB="0" distL="114300" distR="114300" simplePos="0" relativeHeight="251676672" behindDoc="0" locked="0" layoutInCell="1" allowOverlap="1" wp14:anchorId="2C33A432" wp14:editId="700D2285">
                <wp:simplePos x="0" y="0"/>
                <wp:positionH relativeFrom="column">
                  <wp:posOffset>1885058</wp:posOffset>
                </wp:positionH>
                <wp:positionV relativeFrom="paragraph">
                  <wp:posOffset>107187</wp:posOffset>
                </wp:positionV>
                <wp:extent cx="1664948" cy="274848"/>
                <wp:effectExtent l="0" t="0" r="12065" b="11430"/>
                <wp:wrapNone/>
                <wp:docPr id="27" name="Rectángulo redondeado 27"/>
                <wp:cNvGraphicFramePr/>
                <a:graphic xmlns:a="http://schemas.openxmlformats.org/drawingml/2006/main">
                  <a:graphicData uri="http://schemas.microsoft.com/office/word/2010/wordprocessingShape">
                    <wps:wsp>
                      <wps:cNvSpPr/>
                      <wps:spPr>
                        <a:xfrm>
                          <a:off x="0" y="0"/>
                          <a:ext cx="1664948" cy="274848"/>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1A066B" id="Rectángulo redondeado 27" o:spid="_x0000_s1026" style="position:absolute;margin-left:148.45pt;margin-top:8.45pt;width:131.1pt;height:21.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" filled="f" strokecolor="red" strokeweight="1.5pt">
                <v:stroke joinstyle="miter"/>
              </v:roundrect>
            </w:pict>
          </mc:Fallback>
        </mc:AlternateContent>
      </w:r>
      <w:r w:rsidR="00BB6452" w:rsidRPr="00BB6452">
        <w:rPr>
          <w:rFonts w:ascii="Palatino Linotype" w:hAnsi="Palatino Linotype" w:cs="Arial"/>
          <w:noProof/>
          <w:sz w:val="24"/>
          <w:szCs w:val="24"/>
          <w:lang w:eastAsia="es-MX"/>
        </w:rPr>
        <w:drawing>
          <wp:inline distT="0" distB="0" distL="0" distR="0" wp14:anchorId="649C18BD" wp14:editId="7F087550">
            <wp:extent cx="5760720" cy="7295783"/>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7295783"/>
                    </a:xfrm>
                    <a:prstGeom prst="rect">
                      <a:avLst/>
                    </a:prstGeom>
                    <a:noFill/>
                    <a:ln>
                      <a:noFill/>
                    </a:ln>
                  </pic:spPr>
                </pic:pic>
              </a:graphicData>
            </a:graphic>
          </wp:inline>
        </w:drawing>
      </w:r>
    </w:p>
    <w:p w14:paraId="02896F83" w14:textId="42F24273" w:rsidR="00BB6452" w:rsidRDefault="00A26A9E" w:rsidP="00906D6B">
      <w:pPr>
        <w:spacing w:before="240" w:after="24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mc:AlternateContent>
          <mc:Choice Requires="wps">
            <w:drawing>
              <wp:anchor distT="0" distB="0" distL="114300" distR="114300" simplePos="0" relativeHeight="251678720" behindDoc="0" locked="0" layoutInCell="1" allowOverlap="1" wp14:anchorId="62EC129D" wp14:editId="076E6495">
                <wp:simplePos x="0" y="0"/>
                <wp:positionH relativeFrom="column">
                  <wp:posOffset>2154621</wp:posOffset>
                </wp:positionH>
                <wp:positionV relativeFrom="paragraph">
                  <wp:posOffset>117758</wp:posOffset>
                </wp:positionV>
                <wp:extent cx="1575094" cy="190279"/>
                <wp:effectExtent l="0" t="0" r="25400" b="19685"/>
                <wp:wrapNone/>
                <wp:docPr id="28" name="Rectángulo redondeado 28"/>
                <wp:cNvGraphicFramePr/>
                <a:graphic xmlns:a="http://schemas.openxmlformats.org/drawingml/2006/main">
                  <a:graphicData uri="http://schemas.microsoft.com/office/word/2010/wordprocessingShape">
                    <wps:wsp>
                      <wps:cNvSpPr/>
                      <wps:spPr>
                        <a:xfrm>
                          <a:off x="0" y="0"/>
                          <a:ext cx="1575094" cy="190279"/>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1D74AB" id="Rectángulo redondeado 28" o:spid="_x0000_s1026" style="position:absolute;margin-left:169.65pt;margin-top:9.25pt;width:124pt;height: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" filled="f" strokecolor="red" strokeweight="1.5pt">
                <v:stroke joinstyle="miter"/>
              </v:roundrect>
            </w:pict>
          </mc:Fallback>
        </mc:AlternateContent>
      </w:r>
      <w:r w:rsidR="00BB6452" w:rsidRPr="00BB6452">
        <w:rPr>
          <w:rFonts w:ascii="Palatino Linotype" w:hAnsi="Palatino Linotype" w:cs="Arial"/>
          <w:noProof/>
          <w:sz w:val="24"/>
          <w:szCs w:val="24"/>
          <w:lang w:eastAsia="es-MX"/>
        </w:rPr>
        <w:drawing>
          <wp:inline distT="0" distB="0" distL="0" distR="0" wp14:anchorId="3061DB24" wp14:editId="273E264B">
            <wp:extent cx="5760720" cy="7234307"/>
            <wp:effectExtent l="0" t="0" r="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7234307"/>
                    </a:xfrm>
                    <a:prstGeom prst="rect">
                      <a:avLst/>
                    </a:prstGeom>
                    <a:noFill/>
                    <a:ln>
                      <a:noFill/>
                    </a:ln>
                  </pic:spPr>
                </pic:pic>
              </a:graphicData>
            </a:graphic>
          </wp:inline>
        </w:drawing>
      </w:r>
    </w:p>
    <w:p w14:paraId="164FCF82" w14:textId="311559F5" w:rsidR="00BB6452" w:rsidRDefault="00A26A9E" w:rsidP="00906D6B">
      <w:pPr>
        <w:spacing w:before="240" w:after="24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mc:AlternateContent>
          <mc:Choice Requires="wps">
            <w:drawing>
              <wp:anchor distT="0" distB="0" distL="114300" distR="114300" simplePos="0" relativeHeight="251680768" behindDoc="0" locked="0" layoutInCell="1" allowOverlap="1" wp14:anchorId="1B28DDD4" wp14:editId="47A367AF">
                <wp:simplePos x="0" y="0"/>
                <wp:positionH relativeFrom="column">
                  <wp:posOffset>2255046</wp:posOffset>
                </wp:positionH>
                <wp:positionV relativeFrom="paragraph">
                  <wp:posOffset>112472</wp:posOffset>
                </wp:positionV>
                <wp:extent cx="1183963" cy="227279"/>
                <wp:effectExtent l="0" t="0" r="16510" b="20955"/>
                <wp:wrapNone/>
                <wp:docPr id="29" name="Rectángulo redondeado 29"/>
                <wp:cNvGraphicFramePr/>
                <a:graphic xmlns:a="http://schemas.openxmlformats.org/drawingml/2006/main">
                  <a:graphicData uri="http://schemas.microsoft.com/office/word/2010/wordprocessingShape">
                    <wps:wsp>
                      <wps:cNvSpPr/>
                      <wps:spPr>
                        <a:xfrm>
                          <a:off x="0" y="0"/>
                          <a:ext cx="1183963" cy="227279"/>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1BDB8B" id="Rectángulo redondeado 29" o:spid="_x0000_s1026" style="position:absolute;margin-left:177.55pt;margin-top:8.85pt;width:93.25pt;height:17.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" filled="f" strokecolor="red" strokeweight="1.5pt">
                <v:stroke joinstyle="miter"/>
              </v:roundrect>
            </w:pict>
          </mc:Fallback>
        </mc:AlternateContent>
      </w:r>
      <w:r w:rsidR="00BB6452" w:rsidRPr="00BB6452">
        <w:rPr>
          <w:rFonts w:ascii="Palatino Linotype" w:hAnsi="Palatino Linotype" w:cs="Arial"/>
          <w:noProof/>
          <w:sz w:val="24"/>
          <w:szCs w:val="24"/>
          <w:lang w:eastAsia="es-MX"/>
        </w:rPr>
        <w:drawing>
          <wp:inline distT="0" distB="0" distL="0" distR="0" wp14:anchorId="4587E563" wp14:editId="378A7974">
            <wp:extent cx="5760720" cy="7293141"/>
            <wp:effectExtent l="0" t="0" r="0"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7293141"/>
                    </a:xfrm>
                    <a:prstGeom prst="rect">
                      <a:avLst/>
                    </a:prstGeom>
                    <a:noFill/>
                    <a:ln>
                      <a:noFill/>
                    </a:ln>
                  </pic:spPr>
                </pic:pic>
              </a:graphicData>
            </a:graphic>
          </wp:inline>
        </w:drawing>
      </w:r>
    </w:p>
    <w:p w14:paraId="566229B6" w14:textId="62CD6DA1" w:rsidR="00BB6452" w:rsidRDefault="00A26A9E" w:rsidP="00906D6B">
      <w:pPr>
        <w:spacing w:before="240" w:after="24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mc:AlternateContent>
          <mc:Choice Requires="wps">
            <w:drawing>
              <wp:anchor distT="0" distB="0" distL="114300" distR="114300" simplePos="0" relativeHeight="251682816" behindDoc="0" locked="0" layoutInCell="1" allowOverlap="1" wp14:anchorId="7DF39725" wp14:editId="40C74F94">
                <wp:simplePos x="0" y="0"/>
                <wp:positionH relativeFrom="column">
                  <wp:posOffset>1589066</wp:posOffset>
                </wp:positionH>
                <wp:positionV relativeFrom="paragraph">
                  <wp:posOffset>75473</wp:posOffset>
                </wp:positionV>
                <wp:extent cx="2642775" cy="290705"/>
                <wp:effectExtent l="0" t="0" r="24765" b="14605"/>
                <wp:wrapNone/>
                <wp:docPr id="30" name="Rectángulo redondeado 30"/>
                <wp:cNvGraphicFramePr/>
                <a:graphic xmlns:a="http://schemas.openxmlformats.org/drawingml/2006/main">
                  <a:graphicData uri="http://schemas.microsoft.com/office/word/2010/wordprocessingShape">
                    <wps:wsp>
                      <wps:cNvSpPr/>
                      <wps:spPr>
                        <a:xfrm>
                          <a:off x="0" y="0"/>
                          <a:ext cx="2642775" cy="29070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C9D2BF" id="Rectángulo redondeado 30" o:spid="_x0000_s1026" style="position:absolute;margin-left:125.1pt;margin-top:5.95pt;width:208.1pt;height:22.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" filled="f" strokecolor="red" strokeweight="1.5pt">
                <v:stroke joinstyle="miter"/>
              </v:roundrect>
            </w:pict>
          </mc:Fallback>
        </mc:AlternateContent>
      </w:r>
      <w:r w:rsidR="00BB6452" w:rsidRPr="00BB6452">
        <w:rPr>
          <w:rFonts w:ascii="Palatino Linotype" w:hAnsi="Palatino Linotype" w:cs="Arial"/>
          <w:noProof/>
          <w:sz w:val="24"/>
          <w:szCs w:val="24"/>
          <w:lang w:eastAsia="es-MX"/>
        </w:rPr>
        <w:drawing>
          <wp:inline distT="0" distB="0" distL="0" distR="0" wp14:anchorId="4A21ADD3" wp14:editId="57106D4E">
            <wp:extent cx="5760720" cy="7385086"/>
            <wp:effectExtent l="0" t="0" r="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7385086"/>
                    </a:xfrm>
                    <a:prstGeom prst="rect">
                      <a:avLst/>
                    </a:prstGeom>
                    <a:noFill/>
                    <a:ln>
                      <a:noFill/>
                    </a:ln>
                  </pic:spPr>
                </pic:pic>
              </a:graphicData>
            </a:graphic>
          </wp:inline>
        </w:drawing>
      </w:r>
    </w:p>
    <w:p w14:paraId="570D0E0C" w14:textId="3944C04D" w:rsidR="004E7F2E" w:rsidRDefault="00A26A9E" w:rsidP="00906D6B">
      <w:pPr>
        <w:spacing w:before="240" w:after="24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mc:AlternateContent>
          <mc:Choice Requires="wps">
            <w:drawing>
              <wp:anchor distT="0" distB="0" distL="114300" distR="114300" simplePos="0" relativeHeight="251684864" behindDoc="0" locked="0" layoutInCell="1" allowOverlap="1" wp14:anchorId="1D921427" wp14:editId="05F2EAE9">
                <wp:simplePos x="0" y="0"/>
                <wp:positionH relativeFrom="column">
                  <wp:posOffset>1673636</wp:posOffset>
                </wp:positionH>
                <wp:positionV relativeFrom="paragraph">
                  <wp:posOffset>86044</wp:posOffset>
                </wp:positionV>
                <wp:extent cx="2552920" cy="311848"/>
                <wp:effectExtent l="0" t="0" r="19050" b="12065"/>
                <wp:wrapNone/>
                <wp:docPr id="31" name="Rectángulo redondeado 31"/>
                <wp:cNvGraphicFramePr/>
                <a:graphic xmlns:a="http://schemas.openxmlformats.org/drawingml/2006/main">
                  <a:graphicData uri="http://schemas.microsoft.com/office/word/2010/wordprocessingShape">
                    <wps:wsp>
                      <wps:cNvSpPr/>
                      <wps:spPr>
                        <a:xfrm>
                          <a:off x="0" y="0"/>
                          <a:ext cx="2552920" cy="311848"/>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A50132" id="Rectángulo redondeado 31" o:spid="_x0000_s1026" style="position:absolute;margin-left:131.8pt;margin-top:6.8pt;width:201pt;height:24.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" filled="f" strokecolor="red" strokeweight="1.5pt">
                <v:stroke joinstyle="miter"/>
              </v:roundrect>
            </w:pict>
          </mc:Fallback>
        </mc:AlternateContent>
      </w:r>
      <w:r w:rsidR="004E7F2E" w:rsidRPr="004E7F2E">
        <w:rPr>
          <w:rFonts w:ascii="Palatino Linotype" w:hAnsi="Palatino Linotype" w:cs="Arial"/>
          <w:noProof/>
          <w:sz w:val="24"/>
          <w:szCs w:val="24"/>
          <w:lang w:eastAsia="es-MX"/>
        </w:rPr>
        <w:drawing>
          <wp:inline distT="0" distB="0" distL="0" distR="0" wp14:anchorId="1621760E" wp14:editId="7D4F56E0">
            <wp:extent cx="5760720" cy="73919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7391900"/>
                    </a:xfrm>
                    <a:prstGeom prst="rect">
                      <a:avLst/>
                    </a:prstGeom>
                    <a:noFill/>
                    <a:ln>
                      <a:noFill/>
                    </a:ln>
                  </pic:spPr>
                </pic:pic>
              </a:graphicData>
            </a:graphic>
          </wp:inline>
        </w:drawing>
      </w:r>
    </w:p>
    <w:p w14:paraId="5BE239E6" w14:textId="77777777" w:rsidR="00A26A9E" w:rsidRDefault="00DA7F03" w:rsidP="00906D6B">
      <w:pPr>
        <w:spacing w:line="360" w:lineRule="auto"/>
        <w:jc w:val="both"/>
        <w:rPr>
          <w:rFonts w:ascii="Palatino Linotype" w:hAnsi="Palatino Linotype" w:cs="Segoe UI"/>
          <w:sz w:val="24"/>
          <w:szCs w:val="24"/>
        </w:rPr>
      </w:pPr>
      <w:r w:rsidRPr="00906D6B">
        <w:rPr>
          <w:rFonts w:ascii="Palatino Linotype" w:hAnsi="Palatino Linotype" w:cs="Segoe UI"/>
          <w:sz w:val="24"/>
          <w:szCs w:val="24"/>
        </w:rPr>
        <w:lastRenderedPageBreak/>
        <w:t>Ahora bien</w:t>
      </w:r>
      <w:r w:rsidR="00CE5338" w:rsidRPr="00906D6B">
        <w:rPr>
          <w:rFonts w:ascii="Palatino Linotype" w:hAnsi="Palatino Linotype" w:cs="Segoe UI"/>
          <w:sz w:val="24"/>
          <w:szCs w:val="24"/>
        </w:rPr>
        <w:t>,</w:t>
      </w:r>
      <w:r w:rsidRPr="00906D6B">
        <w:rPr>
          <w:rFonts w:ascii="Palatino Linotype" w:hAnsi="Palatino Linotype" w:cs="Segoe UI"/>
          <w:sz w:val="24"/>
          <w:szCs w:val="24"/>
        </w:rPr>
        <w:t xml:space="preserve"> </w:t>
      </w:r>
      <w:r w:rsidR="00A26A9E">
        <w:rPr>
          <w:rFonts w:ascii="Palatino Linotype" w:hAnsi="Palatino Linotype" w:cs="Segoe UI"/>
          <w:sz w:val="24"/>
          <w:szCs w:val="24"/>
        </w:rPr>
        <w:t xml:space="preserve">de las partes remarcadas en las imágenes que se insertaron, se puede extraer que el </w:t>
      </w:r>
      <w:r w:rsidR="00A26A9E" w:rsidRPr="009837B1">
        <w:rPr>
          <w:rFonts w:ascii="Palatino Linotype" w:hAnsi="Palatino Linotype" w:cs="Segoe UI"/>
          <w:b/>
          <w:sz w:val="24"/>
          <w:szCs w:val="24"/>
        </w:rPr>
        <w:t>Sujeto Obligado</w:t>
      </w:r>
      <w:r w:rsidR="00A26A9E">
        <w:rPr>
          <w:rFonts w:ascii="Palatino Linotype" w:hAnsi="Palatino Linotype" w:cs="Segoe UI"/>
          <w:sz w:val="24"/>
          <w:szCs w:val="24"/>
        </w:rPr>
        <w:t xml:space="preserve"> remitió información financiera consistente en:</w:t>
      </w:r>
    </w:p>
    <w:p w14:paraId="532A9B79" w14:textId="3BB57AF9" w:rsidR="00A26A9E" w:rsidRDefault="00875FEC" w:rsidP="000E00D0">
      <w:pPr>
        <w:pStyle w:val="Prrafodelista"/>
        <w:numPr>
          <w:ilvl w:val="0"/>
          <w:numId w:val="3"/>
        </w:numPr>
        <w:spacing w:line="360" w:lineRule="auto"/>
        <w:jc w:val="both"/>
        <w:rPr>
          <w:rFonts w:ascii="Palatino Linotype" w:hAnsi="Palatino Linotype" w:cs="Segoe UI"/>
        </w:rPr>
      </w:pPr>
      <w:r>
        <w:rPr>
          <w:rFonts w:ascii="Palatino Linotype" w:hAnsi="Palatino Linotype" w:cs="Segoe UI"/>
        </w:rPr>
        <w:t>Estados de Situación Financiera,  al 31 de diciembre de2017 y 2018.</w:t>
      </w:r>
    </w:p>
    <w:p w14:paraId="57368FB0" w14:textId="3054AE75" w:rsidR="00875FEC" w:rsidRDefault="00875FEC" w:rsidP="000E00D0">
      <w:pPr>
        <w:pStyle w:val="Prrafodelista"/>
        <w:numPr>
          <w:ilvl w:val="0"/>
          <w:numId w:val="3"/>
        </w:numPr>
        <w:spacing w:line="360" w:lineRule="auto"/>
        <w:jc w:val="both"/>
        <w:rPr>
          <w:rFonts w:ascii="Palatino Linotype" w:hAnsi="Palatino Linotype" w:cs="Segoe UI"/>
        </w:rPr>
      </w:pPr>
      <w:r>
        <w:rPr>
          <w:rFonts w:ascii="Palatino Linotype" w:hAnsi="Palatino Linotype" w:cs="Segoe UI"/>
        </w:rPr>
        <w:t>Estado Analítico del Activo, del 1 de enero al 31 de diciembre de 2017.</w:t>
      </w:r>
    </w:p>
    <w:p w14:paraId="19329CC7" w14:textId="036B25D7" w:rsidR="00875FEC" w:rsidRDefault="00875FEC" w:rsidP="000E00D0">
      <w:pPr>
        <w:pStyle w:val="Prrafodelista"/>
        <w:numPr>
          <w:ilvl w:val="0"/>
          <w:numId w:val="3"/>
        </w:numPr>
        <w:spacing w:line="360" w:lineRule="auto"/>
        <w:jc w:val="both"/>
        <w:rPr>
          <w:rFonts w:ascii="Palatino Linotype" w:hAnsi="Palatino Linotype" w:cs="Segoe UI"/>
        </w:rPr>
      </w:pPr>
      <w:r>
        <w:rPr>
          <w:rFonts w:ascii="Palatino Linotype" w:hAnsi="Palatino Linotype" w:cs="Segoe UI"/>
        </w:rPr>
        <w:t>Estado Analítico de la Deuda y Otros Pasivos, del 1 de enero al 31 de diciembre de 2017.</w:t>
      </w:r>
    </w:p>
    <w:p w14:paraId="40974DE5" w14:textId="08190DA7" w:rsidR="00875FEC" w:rsidRDefault="00875FEC" w:rsidP="000E00D0">
      <w:pPr>
        <w:pStyle w:val="Prrafodelista"/>
        <w:numPr>
          <w:ilvl w:val="0"/>
          <w:numId w:val="3"/>
        </w:numPr>
        <w:spacing w:line="360" w:lineRule="auto"/>
        <w:jc w:val="both"/>
        <w:rPr>
          <w:rFonts w:ascii="Palatino Linotype" w:hAnsi="Palatino Linotype" w:cs="Segoe UI"/>
        </w:rPr>
      </w:pPr>
      <w:r>
        <w:rPr>
          <w:rFonts w:ascii="Palatino Linotype" w:hAnsi="Palatino Linotype" w:cs="Segoe UI"/>
        </w:rPr>
        <w:t>Estado de Actividades, del 1 de enero al 31 de diciembre de 2017 y 2018.</w:t>
      </w:r>
    </w:p>
    <w:p w14:paraId="0F5A0487" w14:textId="428C4277" w:rsidR="00875FEC" w:rsidRDefault="00875FEC" w:rsidP="000E00D0">
      <w:pPr>
        <w:pStyle w:val="Prrafodelista"/>
        <w:numPr>
          <w:ilvl w:val="0"/>
          <w:numId w:val="3"/>
        </w:numPr>
        <w:spacing w:line="360" w:lineRule="auto"/>
        <w:jc w:val="both"/>
        <w:rPr>
          <w:rFonts w:ascii="Palatino Linotype" w:hAnsi="Palatino Linotype" w:cs="Segoe UI"/>
        </w:rPr>
      </w:pPr>
      <w:r>
        <w:rPr>
          <w:rFonts w:ascii="Palatino Linotype" w:hAnsi="Palatino Linotype" w:cs="Segoe UI"/>
        </w:rPr>
        <w:t>Estado de Variación en la Hacienda Pública, del 1 de enero al 31 de diciembre de 2017.</w:t>
      </w:r>
    </w:p>
    <w:p w14:paraId="19DEB85C" w14:textId="788E33AA" w:rsidR="00875FEC" w:rsidRDefault="00875FEC" w:rsidP="000E00D0">
      <w:pPr>
        <w:pStyle w:val="Prrafodelista"/>
        <w:numPr>
          <w:ilvl w:val="0"/>
          <w:numId w:val="3"/>
        </w:numPr>
        <w:spacing w:line="360" w:lineRule="auto"/>
        <w:jc w:val="both"/>
        <w:rPr>
          <w:rFonts w:ascii="Palatino Linotype" w:hAnsi="Palatino Linotype" w:cs="Segoe UI"/>
        </w:rPr>
      </w:pPr>
      <w:r>
        <w:rPr>
          <w:rFonts w:ascii="Palatino Linotype" w:hAnsi="Palatino Linotype" w:cs="Segoe UI"/>
        </w:rPr>
        <w:t>Estado de Flujos de Efectivo, del 1 de enero al 31 de diciembre de 2017 y 2018.</w:t>
      </w:r>
    </w:p>
    <w:p w14:paraId="02610396" w14:textId="1CC051A5" w:rsidR="00875FEC" w:rsidRPr="00A26A9E" w:rsidRDefault="00875FEC" w:rsidP="000E00D0">
      <w:pPr>
        <w:pStyle w:val="Prrafodelista"/>
        <w:numPr>
          <w:ilvl w:val="0"/>
          <w:numId w:val="3"/>
        </w:numPr>
        <w:spacing w:line="360" w:lineRule="auto"/>
        <w:jc w:val="both"/>
        <w:rPr>
          <w:rFonts w:ascii="Palatino Linotype" w:hAnsi="Palatino Linotype" w:cs="Segoe UI"/>
        </w:rPr>
      </w:pPr>
      <w:r>
        <w:rPr>
          <w:rFonts w:ascii="Palatino Linotype" w:hAnsi="Palatino Linotype" w:cs="Segoe UI"/>
        </w:rPr>
        <w:t>Estado de Cambios en  la Situación Financiera, del 1 de enero al 31 de diciembre de 2017.</w:t>
      </w:r>
    </w:p>
    <w:p w14:paraId="718FC88B" w14:textId="1FF9E3B4" w:rsidR="00DA7F03" w:rsidRPr="00906D6B" w:rsidRDefault="00A26A9E" w:rsidP="00906D6B">
      <w:pPr>
        <w:spacing w:line="360" w:lineRule="auto"/>
        <w:jc w:val="both"/>
        <w:rPr>
          <w:rFonts w:ascii="Palatino Linotype" w:hAnsi="Palatino Linotype" w:cs="Segoe UI"/>
          <w:sz w:val="24"/>
          <w:szCs w:val="24"/>
        </w:rPr>
      </w:pPr>
      <w:r>
        <w:rPr>
          <w:rFonts w:ascii="Palatino Linotype" w:hAnsi="Palatino Linotype" w:cs="Segoe UI"/>
          <w:sz w:val="24"/>
          <w:szCs w:val="24"/>
        </w:rPr>
        <w:t xml:space="preserve">Bajo ese tenor, </w:t>
      </w:r>
      <w:r w:rsidR="00DA7F03" w:rsidRPr="00906D6B">
        <w:rPr>
          <w:rFonts w:ascii="Palatino Linotype" w:hAnsi="Palatino Linotype" w:cs="Segoe UI"/>
          <w:sz w:val="24"/>
          <w:szCs w:val="24"/>
        </w:rPr>
        <w:t xml:space="preserve">es menester señalar que la información solicitada constituye una obligación de transparencia común, que el </w:t>
      </w:r>
      <w:r w:rsidR="00AC78ED" w:rsidRPr="00906D6B">
        <w:rPr>
          <w:rFonts w:ascii="Palatino Linotype" w:hAnsi="Palatino Linotype" w:cs="Segoe UI"/>
          <w:b/>
          <w:sz w:val="24"/>
          <w:szCs w:val="24"/>
        </w:rPr>
        <w:t>Sujeto Obligado</w:t>
      </w:r>
      <w:r w:rsidR="00DA7F03" w:rsidRPr="00906D6B">
        <w:rPr>
          <w:rFonts w:ascii="Palatino Linotype" w:hAnsi="Palatino Linotype" w:cs="Segoe UI"/>
          <w:sz w:val="24"/>
          <w:szCs w:val="24"/>
        </w:rPr>
        <w:t xml:space="preserve"> genera, administra y posee en sus archivos, ello conforme a lo previsto por el artículo 92 fracción </w:t>
      </w:r>
      <w:r w:rsidR="00156372" w:rsidRPr="00906D6B">
        <w:rPr>
          <w:rFonts w:ascii="Palatino Linotype" w:hAnsi="Palatino Linotype" w:cs="Segoe UI"/>
          <w:sz w:val="24"/>
          <w:szCs w:val="24"/>
        </w:rPr>
        <w:t>XXX</w:t>
      </w:r>
      <w:r w:rsidR="00DA7F03" w:rsidRPr="00906D6B">
        <w:rPr>
          <w:rFonts w:ascii="Palatino Linotype" w:hAnsi="Palatino Linotype" w:cs="Segoe UI"/>
          <w:sz w:val="24"/>
          <w:szCs w:val="24"/>
        </w:rPr>
        <w:t xml:space="preserve"> de la Ley de Transparencia y Acceso a la Información Pública del Estado de México y Municipios; que a la letra cita:</w:t>
      </w:r>
    </w:p>
    <w:p w14:paraId="031140D1" w14:textId="77777777" w:rsidR="00DA7F03" w:rsidRDefault="00DA7F03" w:rsidP="006D349B">
      <w:pPr>
        <w:spacing w:before="120" w:after="120" w:line="240" w:lineRule="auto"/>
        <w:ind w:left="567" w:right="567"/>
        <w:jc w:val="both"/>
        <w:rPr>
          <w:rFonts w:ascii="Palatino Linotype" w:hAnsi="Palatino Linotype" w:cs="Segoe UI"/>
          <w:i/>
          <w:sz w:val="24"/>
          <w:szCs w:val="24"/>
        </w:rPr>
      </w:pPr>
      <w:r w:rsidRPr="006D349B">
        <w:rPr>
          <w:rFonts w:ascii="Palatino Linotype" w:hAnsi="Palatino Linotype" w:cs="Segoe UI"/>
          <w:i/>
          <w:sz w:val="24"/>
          <w:szCs w:val="24"/>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A03EF6F" w14:textId="1113964A" w:rsidR="006D349B" w:rsidRPr="006D349B" w:rsidRDefault="006D349B" w:rsidP="006D349B">
      <w:pPr>
        <w:spacing w:before="120" w:after="120" w:line="240" w:lineRule="auto"/>
        <w:ind w:left="567" w:right="567"/>
        <w:jc w:val="both"/>
        <w:rPr>
          <w:rFonts w:ascii="Palatino Linotype" w:hAnsi="Palatino Linotype" w:cs="Segoe UI"/>
          <w:i/>
          <w:sz w:val="24"/>
          <w:szCs w:val="24"/>
        </w:rPr>
      </w:pPr>
      <w:r>
        <w:rPr>
          <w:rFonts w:ascii="Palatino Linotype" w:hAnsi="Palatino Linotype" w:cs="Segoe UI"/>
          <w:i/>
          <w:sz w:val="24"/>
          <w:szCs w:val="24"/>
        </w:rPr>
        <w:t>…</w:t>
      </w:r>
    </w:p>
    <w:p w14:paraId="07F772AE" w14:textId="4AFA311F" w:rsidR="00993D36" w:rsidRPr="006D349B" w:rsidRDefault="00993D36" w:rsidP="006D349B">
      <w:pPr>
        <w:spacing w:before="120" w:after="120" w:line="240" w:lineRule="auto"/>
        <w:ind w:left="567" w:right="567"/>
        <w:jc w:val="both"/>
        <w:rPr>
          <w:rFonts w:ascii="Palatino Linotype" w:hAnsi="Palatino Linotype" w:cs="Segoe UI"/>
          <w:i/>
          <w:sz w:val="24"/>
          <w:szCs w:val="24"/>
        </w:rPr>
      </w:pPr>
      <w:r w:rsidRPr="006D349B">
        <w:rPr>
          <w:rFonts w:ascii="Palatino Linotype" w:hAnsi="Palatino Linotype" w:cs="Segoe UI"/>
          <w:i/>
          <w:sz w:val="24"/>
          <w:szCs w:val="24"/>
        </w:rPr>
        <w:t>XXX. El resultado de la dictaminación de los estados financieros;</w:t>
      </w:r>
    </w:p>
    <w:p w14:paraId="47F031D8" w14:textId="1EB3F619" w:rsidR="00DA7F03" w:rsidRPr="00906D6B" w:rsidRDefault="00DA7F03" w:rsidP="006D349B">
      <w:pPr>
        <w:spacing w:before="120" w:after="120" w:line="240" w:lineRule="auto"/>
        <w:ind w:left="567" w:right="567"/>
        <w:jc w:val="both"/>
        <w:rPr>
          <w:rFonts w:ascii="Palatino Linotype" w:hAnsi="Palatino Linotype" w:cs="Segoe UI"/>
          <w:sz w:val="24"/>
          <w:szCs w:val="24"/>
        </w:rPr>
      </w:pPr>
      <w:r w:rsidRPr="006D349B">
        <w:rPr>
          <w:rFonts w:ascii="Palatino Linotype" w:hAnsi="Palatino Linotype" w:cs="Segoe UI"/>
          <w:i/>
          <w:sz w:val="24"/>
          <w:szCs w:val="24"/>
        </w:rPr>
        <w:t>…</w:t>
      </w:r>
      <w:r w:rsidR="00993D36" w:rsidRPr="006D349B">
        <w:rPr>
          <w:rFonts w:ascii="Palatino Linotype" w:hAnsi="Palatino Linotype" w:cs="Segoe UI"/>
          <w:i/>
          <w:sz w:val="24"/>
          <w:szCs w:val="24"/>
        </w:rPr>
        <w:t>”</w:t>
      </w:r>
    </w:p>
    <w:p w14:paraId="1908F9BD" w14:textId="1189804E" w:rsidR="00875FEC" w:rsidRDefault="00875FEC" w:rsidP="00906D6B">
      <w:pPr>
        <w:spacing w:line="360" w:lineRule="auto"/>
        <w:jc w:val="both"/>
        <w:rPr>
          <w:rFonts w:ascii="Palatino Linotype" w:hAnsi="Palatino Linotype" w:cs="Segoe UI"/>
          <w:sz w:val="24"/>
          <w:szCs w:val="24"/>
        </w:rPr>
      </w:pPr>
      <w:r>
        <w:rPr>
          <w:rFonts w:ascii="Palatino Linotype" w:hAnsi="Palatino Linotype" w:cs="Segoe UI"/>
          <w:sz w:val="24"/>
          <w:szCs w:val="24"/>
        </w:rPr>
        <w:lastRenderedPageBreak/>
        <w:t>Por otro lado, el artículo</w:t>
      </w:r>
      <w:r w:rsidR="00443CF7">
        <w:rPr>
          <w:rFonts w:ascii="Palatino Linotype" w:hAnsi="Palatino Linotype" w:cs="Segoe UI"/>
          <w:sz w:val="24"/>
          <w:szCs w:val="24"/>
        </w:rPr>
        <w:t xml:space="preserve"> 4 fracción XVIII y 46</w:t>
      </w:r>
      <w:r>
        <w:rPr>
          <w:rFonts w:ascii="Palatino Linotype" w:hAnsi="Palatino Linotype" w:cs="Segoe UI"/>
          <w:sz w:val="24"/>
          <w:szCs w:val="24"/>
        </w:rPr>
        <w:t xml:space="preserve"> </w:t>
      </w:r>
      <w:r w:rsidR="00443CF7">
        <w:rPr>
          <w:rFonts w:ascii="Palatino Linotype" w:hAnsi="Palatino Linotype" w:cs="Segoe UI"/>
          <w:sz w:val="24"/>
          <w:szCs w:val="24"/>
        </w:rPr>
        <w:t xml:space="preserve">de la </w:t>
      </w:r>
      <w:r w:rsidR="00443CF7" w:rsidRPr="001F12C8">
        <w:rPr>
          <w:rFonts w:ascii="Palatino Linotype" w:hAnsi="Palatino Linotype" w:cs="Segoe UI"/>
          <w:sz w:val="24"/>
          <w:szCs w:val="24"/>
        </w:rPr>
        <w:t xml:space="preserve">Ley General </w:t>
      </w:r>
      <w:r w:rsidR="00443CF7">
        <w:rPr>
          <w:rFonts w:ascii="Palatino Linotype" w:hAnsi="Palatino Linotype" w:cs="Segoe UI"/>
          <w:sz w:val="24"/>
          <w:szCs w:val="24"/>
        </w:rPr>
        <w:t>d</w:t>
      </w:r>
      <w:r w:rsidR="00443CF7" w:rsidRPr="001F12C8">
        <w:rPr>
          <w:rFonts w:ascii="Palatino Linotype" w:hAnsi="Palatino Linotype" w:cs="Segoe UI"/>
          <w:sz w:val="24"/>
          <w:szCs w:val="24"/>
        </w:rPr>
        <w:t>e Contabilidad Gubernamental</w:t>
      </w:r>
      <w:r w:rsidR="00443CF7">
        <w:rPr>
          <w:rFonts w:ascii="Palatino Linotype" w:hAnsi="Palatino Linotype" w:cs="Segoe UI"/>
          <w:sz w:val="24"/>
          <w:szCs w:val="24"/>
        </w:rPr>
        <w:t xml:space="preserve"> indican lo siguiente:</w:t>
      </w:r>
    </w:p>
    <w:p w14:paraId="269DA1E6" w14:textId="4E10B68B" w:rsidR="00443CF7" w:rsidRPr="00443CF7" w:rsidRDefault="00443CF7" w:rsidP="00443CF7">
      <w:pPr>
        <w:spacing w:before="120" w:after="120" w:line="240" w:lineRule="auto"/>
        <w:ind w:left="567" w:right="567"/>
        <w:jc w:val="both"/>
        <w:rPr>
          <w:rFonts w:ascii="Palatino Linotype" w:hAnsi="Palatino Linotype" w:cs="Segoe UI"/>
          <w:i/>
          <w:sz w:val="24"/>
          <w:szCs w:val="24"/>
        </w:rPr>
      </w:pPr>
      <w:r>
        <w:rPr>
          <w:rFonts w:ascii="Palatino Linotype" w:hAnsi="Palatino Linotype" w:cs="Segoe UI"/>
          <w:i/>
          <w:sz w:val="24"/>
          <w:szCs w:val="24"/>
        </w:rPr>
        <w:t>“</w:t>
      </w:r>
      <w:r w:rsidRPr="00443CF7">
        <w:rPr>
          <w:rFonts w:ascii="Palatino Linotype" w:hAnsi="Palatino Linotype" w:cs="Segoe UI"/>
          <w:i/>
          <w:sz w:val="24"/>
          <w:szCs w:val="24"/>
        </w:rPr>
        <w:t>Artículo 4.- Para efectos de esta Ley se entenderá por:</w:t>
      </w:r>
    </w:p>
    <w:p w14:paraId="66872912" w14:textId="52EAF141" w:rsidR="00443CF7" w:rsidRPr="00443CF7" w:rsidRDefault="00443CF7" w:rsidP="00443CF7">
      <w:pPr>
        <w:spacing w:before="120" w:after="120" w:line="240" w:lineRule="auto"/>
        <w:ind w:left="567" w:right="567"/>
        <w:jc w:val="both"/>
        <w:rPr>
          <w:rFonts w:ascii="Palatino Linotype" w:hAnsi="Palatino Linotype" w:cs="Segoe UI"/>
          <w:i/>
          <w:sz w:val="24"/>
          <w:szCs w:val="24"/>
        </w:rPr>
      </w:pPr>
      <w:r w:rsidRPr="00443CF7">
        <w:rPr>
          <w:rFonts w:ascii="Palatino Linotype" w:hAnsi="Palatino Linotype" w:cs="Segoe UI"/>
          <w:i/>
          <w:sz w:val="24"/>
          <w:szCs w:val="24"/>
        </w:rPr>
        <w:t>…</w:t>
      </w:r>
    </w:p>
    <w:p w14:paraId="1A36231B" w14:textId="475706A9" w:rsidR="00443CF7" w:rsidRPr="00443CF7" w:rsidRDefault="00443CF7" w:rsidP="00443CF7">
      <w:pPr>
        <w:spacing w:before="120" w:after="120" w:line="240" w:lineRule="auto"/>
        <w:ind w:left="567" w:right="567"/>
        <w:jc w:val="both"/>
        <w:rPr>
          <w:rFonts w:ascii="Palatino Linotype" w:hAnsi="Palatino Linotype" w:cs="Segoe UI"/>
          <w:i/>
          <w:sz w:val="24"/>
          <w:szCs w:val="24"/>
        </w:rPr>
      </w:pPr>
      <w:r w:rsidRPr="00443CF7">
        <w:rPr>
          <w:rFonts w:ascii="Palatino Linotype" w:hAnsi="Palatino Linotype" w:cs="Segoe UI"/>
          <w:i/>
          <w:sz w:val="24"/>
          <w:szCs w:val="24"/>
        </w:rPr>
        <w:t>XVIII. Información financiera: la información presupuestaria y contable expresada en unidades monetarias, sobre las transacciones que realiza un ente público y los eventos económicos identificables y cuantificables que lo afectan, la cual puede representarse por reportes, informes, estados y notas que expresan su situación financiera, los resultados de su operación y los cambios en su patrimonio;</w:t>
      </w:r>
    </w:p>
    <w:p w14:paraId="5222CDA4" w14:textId="31B2A590" w:rsidR="00443CF7" w:rsidRPr="00443CF7" w:rsidRDefault="00443CF7" w:rsidP="00443CF7">
      <w:pPr>
        <w:spacing w:before="120" w:after="120" w:line="240" w:lineRule="auto"/>
        <w:ind w:left="567" w:right="567"/>
        <w:jc w:val="both"/>
        <w:rPr>
          <w:rFonts w:ascii="Palatino Linotype" w:hAnsi="Palatino Linotype" w:cs="Segoe UI"/>
          <w:i/>
          <w:sz w:val="24"/>
          <w:szCs w:val="24"/>
        </w:rPr>
      </w:pPr>
      <w:r w:rsidRPr="00443CF7">
        <w:rPr>
          <w:rFonts w:ascii="Palatino Linotype" w:hAnsi="Palatino Linotype" w:cs="Segoe UI"/>
          <w:i/>
          <w:sz w:val="24"/>
          <w:szCs w:val="24"/>
        </w:rPr>
        <w:t>…</w:t>
      </w:r>
    </w:p>
    <w:p w14:paraId="7237D4B9" w14:textId="77777777" w:rsidR="00443CF7" w:rsidRDefault="001F12C8" w:rsidP="00443CF7">
      <w:pPr>
        <w:spacing w:before="120" w:after="120" w:line="240" w:lineRule="auto"/>
        <w:ind w:left="567" w:right="567"/>
        <w:jc w:val="both"/>
        <w:rPr>
          <w:rFonts w:ascii="Palatino Linotype" w:hAnsi="Palatino Linotype" w:cs="Segoe UI"/>
          <w:i/>
          <w:sz w:val="24"/>
          <w:szCs w:val="24"/>
        </w:rPr>
      </w:pPr>
      <w:r w:rsidRPr="00443CF7">
        <w:rPr>
          <w:rFonts w:ascii="Palatino Linotype" w:hAnsi="Palatino Linotype" w:cs="Segoe UI"/>
          <w:i/>
          <w:sz w:val="24"/>
          <w:szCs w:val="24"/>
        </w:rPr>
        <w:t xml:space="preserve">Artículo 46.- En lo relativo a la Federación, los sistemas contables de las dependencias del poder Ejecutivo; los poderes Legislativo y Judicial; las entidades y los órganos autónomos permitirán, en la medida que corresponda, la generación periódica de los estados y la información financiera que a continuación se señala: I. Información contable, con la desagregación siguiente: </w:t>
      </w:r>
    </w:p>
    <w:p w14:paraId="1677CE4E" w14:textId="77777777" w:rsidR="00443CF7" w:rsidRDefault="001F12C8" w:rsidP="00443CF7">
      <w:pPr>
        <w:spacing w:before="120" w:after="120" w:line="240" w:lineRule="auto"/>
        <w:ind w:left="567" w:right="567"/>
        <w:jc w:val="both"/>
        <w:rPr>
          <w:rFonts w:ascii="Palatino Linotype" w:hAnsi="Palatino Linotype" w:cs="Segoe UI"/>
          <w:i/>
          <w:sz w:val="24"/>
          <w:szCs w:val="24"/>
        </w:rPr>
      </w:pPr>
      <w:r w:rsidRPr="00443CF7">
        <w:rPr>
          <w:rFonts w:ascii="Palatino Linotype" w:hAnsi="Palatino Linotype" w:cs="Segoe UI"/>
          <w:i/>
          <w:sz w:val="24"/>
          <w:szCs w:val="24"/>
        </w:rPr>
        <w:t xml:space="preserve">a) Estado de situación financiera; </w:t>
      </w:r>
    </w:p>
    <w:p w14:paraId="5BC3C804" w14:textId="77777777" w:rsidR="00443CF7" w:rsidRDefault="001F12C8" w:rsidP="00443CF7">
      <w:pPr>
        <w:spacing w:before="120" w:after="120" w:line="240" w:lineRule="auto"/>
        <w:ind w:left="567" w:right="567"/>
        <w:jc w:val="both"/>
        <w:rPr>
          <w:rFonts w:ascii="Palatino Linotype" w:hAnsi="Palatino Linotype" w:cs="Segoe UI"/>
          <w:i/>
          <w:sz w:val="24"/>
          <w:szCs w:val="24"/>
        </w:rPr>
      </w:pPr>
      <w:r w:rsidRPr="00443CF7">
        <w:rPr>
          <w:rFonts w:ascii="Palatino Linotype" w:hAnsi="Palatino Linotype" w:cs="Segoe UI"/>
          <w:i/>
          <w:sz w:val="24"/>
          <w:szCs w:val="24"/>
        </w:rPr>
        <w:t xml:space="preserve">b) Estado de variación en la hacienda pública; </w:t>
      </w:r>
    </w:p>
    <w:p w14:paraId="404F9CAE" w14:textId="77777777" w:rsidR="00443CF7" w:rsidRDefault="001F12C8" w:rsidP="00443CF7">
      <w:pPr>
        <w:spacing w:before="120" w:after="120" w:line="240" w:lineRule="auto"/>
        <w:ind w:left="567" w:right="567"/>
        <w:jc w:val="both"/>
        <w:rPr>
          <w:rFonts w:ascii="Palatino Linotype" w:hAnsi="Palatino Linotype" w:cs="Segoe UI"/>
          <w:i/>
          <w:sz w:val="24"/>
          <w:szCs w:val="24"/>
        </w:rPr>
      </w:pPr>
      <w:r w:rsidRPr="00443CF7">
        <w:rPr>
          <w:rFonts w:ascii="Palatino Linotype" w:hAnsi="Palatino Linotype" w:cs="Segoe UI"/>
          <w:i/>
          <w:sz w:val="24"/>
          <w:szCs w:val="24"/>
        </w:rPr>
        <w:t xml:space="preserve">c) Estado de cambios en la situación financiera; </w:t>
      </w:r>
    </w:p>
    <w:p w14:paraId="6A3EEBA3" w14:textId="77777777" w:rsidR="00443CF7" w:rsidRDefault="001F12C8" w:rsidP="00443CF7">
      <w:pPr>
        <w:spacing w:before="120" w:after="120" w:line="240" w:lineRule="auto"/>
        <w:ind w:left="567" w:right="567"/>
        <w:jc w:val="both"/>
        <w:rPr>
          <w:rFonts w:ascii="Palatino Linotype" w:hAnsi="Palatino Linotype" w:cs="Segoe UI"/>
          <w:i/>
          <w:sz w:val="24"/>
          <w:szCs w:val="24"/>
        </w:rPr>
      </w:pPr>
      <w:r w:rsidRPr="00443CF7">
        <w:rPr>
          <w:rFonts w:ascii="Palatino Linotype" w:hAnsi="Palatino Linotype" w:cs="Segoe UI"/>
          <w:i/>
          <w:sz w:val="24"/>
          <w:szCs w:val="24"/>
        </w:rPr>
        <w:t xml:space="preserve">d) Informes sobre pasivos contingentes; </w:t>
      </w:r>
    </w:p>
    <w:p w14:paraId="38D1C1AA" w14:textId="77777777" w:rsidR="00443CF7" w:rsidRDefault="001F12C8" w:rsidP="00443CF7">
      <w:pPr>
        <w:spacing w:before="120" w:after="120" w:line="240" w:lineRule="auto"/>
        <w:ind w:left="567" w:right="567"/>
        <w:jc w:val="both"/>
        <w:rPr>
          <w:rFonts w:ascii="Palatino Linotype" w:hAnsi="Palatino Linotype" w:cs="Segoe UI"/>
          <w:i/>
          <w:sz w:val="24"/>
          <w:szCs w:val="24"/>
        </w:rPr>
      </w:pPr>
      <w:r w:rsidRPr="00443CF7">
        <w:rPr>
          <w:rFonts w:ascii="Palatino Linotype" w:hAnsi="Palatino Linotype" w:cs="Segoe UI"/>
          <w:i/>
          <w:sz w:val="24"/>
          <w:szCs w:val="24"/>
        </w:rPr>
        <w:t xml:space="preserve">e) Notas a los estados financieros; </w:t>
      </w:r>
    </w:p>
    <w:p w14:paraId="20DCE041" w14:textId="77777777" w:rsidR="00443CF7" w:rsidRDefault="001F12C8" w:rsidP="00443CF7">
      <w:pPr>
        <w:spacing w:before="120" w:after="120" w:line="240" w:lineRule="auto"/>
        <w:ind w:left="567" w:right="567"/>
        <w:jc w:val="both"/>
        <w:rPr>
          <w:rFonts w:ascii="Palatino Linotype" w:hAnsi="Palatino Linotype" w:cs="Segoe UI"/>
          <w:i/>
          <w:sz w:val="24"/>
          <w:szCs w:val="24"/>
        </w:rPr>
      </w:pPr>
      <w:r w:rsidRPr="00443CF7">
        <w:rPr>
          <w:rFonts w:ascii="Palatino Linotype" w:hAnsi="Palatino Linotype" w:cs="Segoe UI"/>
          <w:i/>
          <w:sz w:val="24"/>
          <w:szCs w:val="24"/>
        </w:rPr>
        <w:t xml:space="preserve">f) Estado analítico del activo; </w:t>
      </w:r>
    </w:p>
    <w:p w14:paraId="2C26961C" w14:textId="0AE082C4" w:rsidR="00443CF7" w:rsidRPr="00443CF7" w:rsidRDefault="001F12C8" w:rsidP="00443CF7">
      <w:pPr>
        <w:spacing w:before="120" w:after="120" w:line="240" w:lineRule="auto"/>
        <w:ind w:left="567" w:right="567"/>
        <w:jc w:val="both"/>
        <w:rPr>
          <w:rFonts w:ascii="Palatino Linotype" w:hAnsi="Palatino Linotype" w:cs="Segoe UI"/>
          <w:i/>
          <w:sz w:val="24"/>
          <w:szCs w:val="24"/>
        </w:rPr>
      </w:pPr>
      <w:r w:rsidRPr="00443CF7">
        <w:rPr>
          <w:rFonts w:ascii="Palatino Linotype" w:hAnsi="Palatino Linotype" w:cs="Segoe UI"/>
          <w:i/>
          <w:sz w:val="24"/>
          <w:szCs w:val="24"/>
        </w:rPr>
        <w:t>g) Estado analítico de la deuda y otros pasivos</w:t>
      </w:r>
      <w:r w:rsidR="00443CF7">
        <w:rPr>
          <w:rFonts w:ascii="Palatino Linotype" w:hAnsi="Palatino Linotype" w:cs="Segoe UI"/>
          <w:i/>
          <w:sz w:val="24"/>
          <w:szCs w:val="24"/>
        </w:rPr>
        <w:t>…”</w:t>
      </w:r>
    </w:p>
    <w:p w14:paraId="620548EE" w14:textId="699456D2" w:rsidR="00443CF7" w:rsidRPr="00906F96" w:rsidRDefault="00443CF7" w:rsidP="009837B1">
      <w:pPr>
        <w:spacing w:before="240" w:after="240" w:line="360" w:lineRule="auto"/>
        <w:jc w:val="both"/>
        <w:rPr>
          <w:rFonts w:ascii="Palatino Linotype" w:hAnsi="Palatino Linotype" w:cs="Segoe UI"/>
          <w:sz w:val="24"/>
          <w:szCs w:val="24"/>
        </w:rPr>
      </w:pPr>
      <w:r>
        <w:rPr>
          <w:rFonts w:ascii="Palatino Linotype" w:hAnsi="Palatino Linotype" w:cs="Segoe UI"/>
          <w:sz w:val="24"/>
          <w:szCs w:val="24"/>
        </w:rPr>
        <w:t xml:space="preserve">De lo anterior, </w:t>
      </w:r>
      <w:r w:rsidR="00906F96">
        <w:rPr>
          <w:rFonts w:ascii="Palatino Linotype" w:hAnsi="Palatino Linotype" w:cs="Segoe UI"/>
          <w:sz w:val="24"/>
          <w:szCs w:val="24"/>
        </w:rPr>
        <w:t xml:space="preserve">se debe entender que </w:t>
      </w:r>
      <w:r>
        <w:rPr>
          <w:rFonts w:ascii="Palatino Linotype" w:hAnsi="Palatino Linotype" w:cs="Segoe UI"/>
          <w:sz w:val="24"/>
          <w:szCs w:val="24"/>
        </w:rPr>
        <w:t>los estados financieros</w:t>
      </w:r>
      <w:r w:rsidR="00906F96">
        <w:rPr>
          <w:rFonts w:ascii="Palatino Linotype" w:hAnsi="Palatino Linotype" w:cs="Segoe UI"/>
          <w:sz w:val="24"/>
          <w:szCs w:val="24"/>
        </w:rPr>
        <w:t xml:space="preserve"> solicitados por el </w:t>
      </w:r>
      <w:r w:rsidR="00906F96" w:rsidRPr="00D47515">
        <w:rPr>
          <w:rFonts w:ascii="Palatino Linotype" w:hAnsi="Palatino Linotype" w:cs="Segoe UI"/>
          <w:b/>
          <w:sz w:val="24"/>
          <w:szCs w:val="24"/>
        </w:rPr>
        <w:t>Recurrente</w:t>
      </w:r>
      <w:r w:rsidR="00906F96">
        <w:rPr>
          <w:rFonts w:ascii="Palatino Linotype" w:hAnsi="Palatino Linotype" w:cs="Segoe UI"/>
          <w:sz w:val="24"/>
          <w:szCs w:val="24"/>
        </w:rPr>
        <w:t xml:space="preserve"> deben contener por lo menos lo señalado por el artículo 46 de la referida </w:t>
      </w:r>
      <w:r w:rsidR="00906F96" w:rsidRPr="001F12C8">
        <w:rPr>
          <w:rFonts w:ascii="Palatino Linotype" w:hAnsi="Palatino Linotype" w:cs="Segoe UI"/>
          <w:sz w:val="24"/>
          <w:szCs w:val="24"/>
        </w:rPr>
        <w:t xml:space="preserve">Ley General </w:t>
      </w:r>
      <w:r w:rsidR="00906F96">
        <w:rPr>
          <w:rFonts w:ascii="Palatino Linotype" w:hAnsi="Palatino Linotype" w:cs="Segoe UI"/>
          <w:sz w:val="24"/>
          <w:szCs w:val="24"/>
        </w:rPr>
        <w:t>d</w:t>
      </w:r>
      <w:r w:rsidR="00906F96" w:rsidRPr="001F12C8">
        <w:rPr>
          <w:rFonts w:ascii="Palatino Linotype" w:hAnsi="Palatino Linotype" w:cs="Segoe UI"/>
          <w:sz w:val="24"/>
          <w:szCs w:val="24"/>
        </w:rPr>
        <w:t>e Contabilidad Gubernamental</w:t>
      </w:r>
      <w:r w:rsidR="00906F96">
        <w:rPr>
          <w:rFonts w:ascii="Palatino Linotype" w:hAnsi="Palatino Linotype" w:cs="Segoe UI"/>
          <w:sz w:val="24"/>
          <w:szCs w:val="24"/>
        </w:rPr>
        <w:t xml:space="preserve">; así, al analizar cuantitativamente la información proporcionada por el </w:t>
      </w:r>
      <w:r w:rsidR="00906F96" w:rsidRPr="00D47515">
        <w:rPr>
          <w:rFonts w:ascii="Palatino Linotype" w:hAnsi="Palatino Linotype" w:cs="Segoe UI"/>
          <w:b/>
          <w:sz w:val="24"/>
          <w:szCs w:val="24"/>
        </w:rPr>
        <w:t>Sujeto Obligado</w:t>
      </w:r>
      <w:r w:rsidR="00906F96">
        <w:rPr>
          <w:rFonts w:ascii="Palatino Linotype" w:hAnsi="Palatino Linotype" w:cs="Segoe UI"/>
          <w:sz w:val="24"/>
          <w:szCs w:val="24"/>
        </w:rPr>
        <w:t xml:space="preserve">, se puede apreciar que ésta no colma lo relativo a las </w:t>
      </w:r>
      <w:r w:rsidR="00906F96">
        <w:rPr>
          <w:rFonts w:ascii="Palatino Linotype" w:hAnsi="Palatino Linotype" w:cs="Segoe UI"/>
          <w:i/>
          <w:sz w:val="24"/>
          <w:szCs w:val="24"/>
        </w:rPr>
        <w:t>Notas a los estados financieros</w:t>
      </w:r>
      <w:r w:rsidR="00906F96">
        <w:rPr>
          <w:rFonts w:ascii="Palatino Linotype" w:hAnsi="Palatino Linotype" w:cs="Segoe UI"/>
          <w:sz w:val="24"/>
          <w:szCs w:val="24"/>
        </w:rPr>
        <w:t xml:space="preserve">; por ello, se considera necesario </w:t>
      </w:r>
      <w:r w:rsidR="00906F96">
        <w:rPr>
          <w:rFonts w:ascii="Palatino Linotype" w:hAnsi="Palatino Linotype" w:cs="Segoe UI"/>
          <w:sz w:val="24"/>
          <w:szCs w:val="24"/>
        </w:rPr>
        <w:lastRenderedPageBreak/>
        <w:t xml:space="preserve">ordenar al </w:t>
      </w:r>
      <w:r w:rsidR="00906F96" w:rsidRPr="00906F96">
        <w:rPr>
          <w:rFonts w:ascii="Palatino Linotype" w:hAnsi="Palatino Linotype" w:cs="Segoe UI"/>
          <w:b/>
          <w:sz w:val="24"/>
          <w:szCs w:val="24"/>
        </w:rPr>
        <w:t>Sujeto Obligado</w:t>
      </w:r>
      <w:r w:rsidR="00906F96">
        <w:rPr>
          <w:rFonts w:ascii="Palatino Linotype" w:hAnsi="Palatino Linotype" w:cs="Segoe UI"/>
          <w:sz w:val="24"/>
          <w:szCs w:val="24"/>
        </w:rPr>
        <w:t xml:space="preserve"> haga entrega en versión pública de ser necesario las notas a los estados financieros.</w:t>
      </w:r>
    </w:p>
    <w:p w14:paraId="568C32EE" w14:textId="44AD7398" w:rsidR="00413F4B" w:rsidRDefault="00906F96" w:rsidP="00906D6B">
      <w:pPr>
        <w:spacing w:line="360" w:lineRule="auto"/>
        <w:jc w:val="both"/>
        <w:rPr>
          <w:rFonts w:ascii="Palatino Linotype" w:hAnsi="Palatino Linotype" w:cs="Segoe UI"/>
          <w:sz w:val="24"/>
          <w:szCs w:val="24"/>
        </w:rPr>
      </w:pPr>
      <w:r>
        <w:rPr>
          <w:rFonts w:ascii="Palatino Linotype" w:hAnsi="Palatino Linotype" w:cs="Segoe UI"/>
          <w:sz w:val="24"/>
          <w:szCs w:val="24"/>
        </w:rPr>
        <w:t xml:space="preserve">Para un mejor soporte a la conclusión anterior, sirve traer a contexto </w:t>
      </w:r>
      <w:r w:rsidR="00DA7F03" w:rsidRPr="00906D6B">
        <w:rPr>
          <w:rFonts w:ascii="Palatino Linotype" w:hAnsi="Palatino Linotype" w:cs="Segoe UI"/>
          <w:sz w:val="24"/>
          <w:szCs w:val="24"/>
        </w:rPr>
        <w:t xml:space="preserve">los </w:t>
      </w:r>
      <w:r w:rsidR="00413F4B" w:rsidRPr="00906D6B">
        <w:rPr>
          <w:rFonts w:ascii="Palatino Linotype" w:hAnsi="Palatino Linotype" w:cs="Segoe UI"/>
          <w:sz w:val="24"/>
          <w:szCs w:val="24"/>
        </w:rPr>
        <w:t>lineamientos, criterios, procedimientos, métodos y sistemas para las acciones de control y evaluación, necesarios para la fiscalización de las cuentas públicas y los informes mensuales</w:t>
      </w:r>
      <w:r w:rsidR="00413F4B">
        <w:rPr>
          <w:rFonts w:ascii="Palatino Linotype" w:hAnsi="Palatino Linotype" w:cs="Segoe UI"/>
          <w:sz w:val="24"/>
          <w:szCs w:val="24"/>
        </w:rPr>
        <w:t xml:space="preserve"> que p</w:t>
      </w:r>
      <w:r w:rsidR="00413F4B" w:rsidRPr="00906D6B">
        <w:rPr>
          <w:rFonts w:ascii="Palatino Linotype" w:hAnsi="Palatino Linotype" w:cs="Segoe UI"/>
          <w:sz w:val="24"/>
          <w:szCs w:val="24"/>
        </w:rPr>
        <w:t xml:space="preserve">ara tal efecto </w:t>
      </w:r>
      <w:r w:rsidR="00413F4B">
        <w:rPr>
          <w:rFonts w:ascii="Palatino Linotype" w:hAnsi="Palatino Linotype" w:cs="Segoe UI"/>
          <w:sz w:val="24"/>
          <w:szCs w:val="24"/>
        </w:rPr>
        <w:t xml:space="preserve">impone </w:t>
      </w:r>
      <w:r w:rsidR="00413F4B" w:rsidRPr="00906D6B">
        <w:rPr>
          <w:rFonts w:ascii="Palatino Linotype" w:hAnsi="Palatino Linotype" w:cs="Segoe UI"/>
          <w:sz w:val="24"/>
          <w:szCs w:val="24"/>
        </w:rPr>
        <w:t xml:space="preserve">el Órgano Superior de Fiscalización. </w:t>
      </w:r>
    </w:p>
    <w:p w14:paraId="64B513D8" w14:textId="092AAB8C" w:rsidR="00DA7F03" w:rsidRPr="00906D6B" w:rsidRDefault="00413F4B" w:rsidP="00906D6B">
      <w:pPr>
        <w:spacing w:line="360" w:lineRule="auto"/>
        <w:jc w:val="both"/>
        <w:rPr>
          <w:rFonts w:ascii="Palatino Linotype" w:hAnsi="Palatino Linotype" w:cs="Segoe UI"/>
          <w:sz w:val="24"/>
          <w:szCs w:val="24"/>
        </w:rPr>
      </w:pPr>
      <w:r>
        <w:rPr>
          <w:rFonts w:ascii="Palatino Linotype" w:hAnsi="Palatino Linotype" w:cs="Segoe UI"/>
          <w:sz w:val="24"/>
          <w:szCs w:val="24"/>
        </w:rPr>
        <w:t>Al respecto, los</w:t>
      </w:r>
      <w:r w:rsidR="00906F96">
        <w:rPr>
          <w:rFonts w:ascii="Palatino Linotype" w:hAnsi="Palatino Linotype" w:cs="Segoe UI"/>
          <w:sz w:val="24"/>
          <w:szCs w:val="24"/>
        </w:rPr>
        <w:t xml:space="preserve"> </w:t>
      </w:r>
      <w:r w:rsidR="00DA7F03" w:rsidRPr="00906D6B">
        <w:rPr>
          <w:rFonts w:ascii="Palatino Linotype" w:hAnsi="Palatino Linotype" w:cs="Segoe UI"/>
          <w:sz w:val="24"/>
          <w:szCs w:val="24"/>
        </w:rPr>
        <w:t>estados de situación financiera son fiscalizados por la Legislatura del Estado a través del Órgano Superior de Fiscalización (OSFEM)  y en ese sentido el</w:t>
      </w:r>
      <w:r w:rsidR="00341F24">
        <w:rPr>
          <w:rFonts w:ascii="Palatino Linotype" w:hAnsi="Palatino Linotype" w:cs="Segoe UI"/>
          <w:sz w:val="24"/>
          <w:szCs w:val="24"/>
        </w:rPr>
        <w:t xml:space="preserve"> artículo</w:t>
      </w:r>
      <w:r w:rsidR="00DA7F03" w:rsidRPr="00906D6B">
        <w:rPr>
          <w:rFonts w:ascii="Palatino Linotype" w:hAnsi="Palatino Linotype" w:cs="Segoe UI"/>
          <w:sz w:val="24"/>
          <w:szCs w:val="24"/>
        </w:rPr>
        <w:t xml:space="preserve"> 61 de la Constitución Política del Estado Libre y Soberano de México establece las facultades y obligaciones de la Legislatura de las cuales podemos resaltar las siguientes: </w:t>
      </w:r>
    </w:p>
    <w:p w14:paraId="22A0C1FD" w14:textId="1F7742E2" w:rsidR="00DA7F03" w:rsidRPr="006D349B" w:rsidRDefault="00DA7F03" w:rsidP="006D349B">
      <w:pPr>
        <w:spacing w:before="120" w:after="120" w:line="240" w:lineRule="auto"/>
        <w:ind w:left="567" w:right="567"/>
        <w:jc w:val="both"/>
        <w:rPr>
          <w:rFonts w:ascii="Palatino Linotype" w:hAnsi="Palatino Linotype" w:cs="Segoe UI"/>
          <w:i/>
          <w:sz w:val="24"/>
          <w:szCs w:val="24"/>
        </w:rPr>
      </w:pPr>
      <w:r w:rsidRPr="006D349B">
        <w:rPr>
          <w:rFonts w:ascii="Palatino Linotype" w:hAnsi="Palatino Linotype" w:cs="Segoe UI"/>
          <w:i/>
          <w:sz w:val="24"/>
          <w:szCs w:val="24"/>
        </w:rPr>
        <w:t>“Artículo 61.</w:t>
      </w:r>
      <w:r w:rsidR="00EE3112">
        <w:rPr>
          <w:rFonts w:ascii="Palatino Linotype" w:hAnsi="Palatino Linotype" w:cs="Segoe UI"/>
          <w:i/>
          <w:sz w:val="24"/>
          <w:szCs w:val="24"/>
        </w:rPr>
        <w:t xml:space="preserve"> </w:t>
      </w:r>
      <w:r w:rsidR="00EE3112" w:rsidRPr="00EE3112">
        <w:rPr>
          <w:rFonts w:ascii="Palatino Linotype" w:hAnsi="Palatino Linotype" w:cs="Segoe UI"/>
          <w:i/>
          <w:sz w:val="24"/>
          <w:szCs w:val="24"/>
        </w:rPr>
        <w:t>Son facultades y obligaciones de la Legislatura:</w:t>
      </w:r>
    </w:p>
    <w:p w14:paraId="0C3ED1EB" w14:textId="77777777" w:rsidR="00DA7F03" w:rsidRPr="006D349B" w:rsidRDefault="00DA7F03" w:rsidP="006D349B">
      <w:pPr>
        <w:spacing w:before="120" w:after="120" w:line="240" w:lineRule="auto"/>
        <w:ind w:left="567" w:right="567"/>
        <w:jc w:val="both"/>
        <w:rPr>
          <w:rFonts w:ascii="Palatino Linotype" w:hAnsi="Palatino Linotype" w:cs="Segoe UI"/>
          <w:i/>
          <w:sz w:val="24"/>
          <w:szCs w:val="24"/>
        </w:rPr>
      </w:pPr>
      <w:r w:rsidRPr="006D349B">
        <w:rPr>
          <w:rFonts w:ascii="Palatino Linotype" w:hAnsi="Palatino Linotype" w:cs="Segoe UI"/>
          <w:i/>
          <w:sz w:val="24"/>
          <w:szCs w:val="24"/>
        </w:rPr>
        <w:t xml:space="preserve">(…) </w:t>
      </w:r>
    </w:p>
    <w:p w14:paraId="6107D107" w14:textId="77777777" w:rsidR="00DA7F03" w:rsidRPr="006D349B" w:rsidRDefault="00DA7F03" w:rsidP="006D349B">
      <w:pPr>
        <w:spacing w:before="120" w:after="120" w:line="240" w:lineRule="auto"/>
        <w:ind w:left="567" w:right="567"/>
        <w:jc w:val="both"/>
        <w:rPr>
          <w:rFonts w:ascii="Palatino Linotype" w:hAnsi="Palatino Linotype" w:cs="Segoe UI"/>
          <w:i/>
          <w:sz w:val="24"/>
          <w:szCs w:val="24"/>
        </w:rPr>
      </w:pPr>
      <w:r w:rsidRPr="006D349B">
        <w:rPr>
          <w:rFonts w:ascii="Palatino Linotype" w:hAnsi="Palatino Linotype" w:cs="Segoe UI"/>
          <w:i/>
          <w:sz w:val="24"/>
          <w:szCs w:val="24"/>
        </w:rPr>
        <w:t>XXXIII. Revisar, por conducto del Órgano Superior de Fiscalización del Estado de México,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14:paraId="64379733" w14:textId="77777777" w:rsidR="00DA7F03" w:rsidRPr="00906D6B" w:rsidRDefault="00DA7F03" w:rsidP="006D349B">
      <w:pPr>
        <w:spacing w:before="120" w:after="120" w:line="240" w:lineRule="auto"/>
        <w:ind w:left="567" w:right="567"/>
        <w:jc w:val="both"/>
        <w:rPr>
          <w:rFonts w:ascii="Palatino Linotype" w:hAnsi="Palatino Linotype" w:cs="Segoe UI"/>
          <w:sz w:val="24"/>
          <w:szCs w:val="24"/>
        </w:rPr>
      </w:pPr>
      <w:r w:rsidRPr="006D349B">
        <w:rPr>
          <w:rFonts w:ascii="Palatino Linotype" w:hAnsi="Palatino Linotype" w:cs="Segoe UI"/>
          <w:i/>
          <w:sz w:val="24"/>
          <w:szCs w:val="24"/>
        </w:rPr>
        <w:t>XXXIV.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Órgano Superior de Fiscalización.”</w:t>
      </w:r>
    </w:p>
    <w:p w14:paraId="64074747" w14:textId="20793BC3" w:rsidR="00DA7F03" w:rsidRPr="00906D6B" w:rsidRDefault="00124512" w:rsidP="00341F24">
      <w:pPr>
        <w:spacing w:before="240" w:after="240" w:line="360" w:lineRule="auto"/>
        <w:jc w:val="both"/>
        <w:rPr>
          <w:rFonts w:ascii="Palatino Linotype" w:hAnsi="Palatino Linotype" w:cs="Segoe UI"/>
          <w:sz w:val="24"/>
          <w:szCs w:val="24"/>
        </w:rPr>
      </w:pPr>
      <w:r w:rsidRPr="00906D6B">
        <w:rPr>
          <w:rFonts w:ascii="Palatino Linotype" w:hAnsi="Palatino Linotype" w:cs="Segoe UI"/>
          <w:sz w:val="24"/>
          <w:szCs w:val="24"/>
        </w:rPr>
        <w:t>En ese sentido, debe quedar claro que l</w:t>
      </w:r>
      <w:r w:rsidR="00DA7F03" w:rsidRPr="00906D6B">
        <w:rPr>
          <w:rFonts w:ascii="Palatino Linotype" w:hAnsi="Palatino Linotype" w:cs="Segoe UI"/>
          <w:sz w:val="24"/>
          <w:szCs w:val="24"/>
        </w:rPr>
        <w:t xml:space="preserve">a Ley de Fiscalización Superior del Estado de México tiene por objeto establecer disposiciones encaminadas a fiscalizar, auditar y </w:t>
      </w:r>
      <w:r w:rsidR="00DA7F03" w:rsidRPr="00906D6B">
        <w:rPr>
          <w:rFonts w:ascii="Palatino Linotype" w:hAnsi="Palatino Linotype" w:cs="Segoe UI"/>
          <w:sz w:val="24"/>
          <w:szCs w:val="24"/>
        </w:rPr>
        <w:lastRenderedPageBreak/>
        <w:t>revisar las cuentas y actos relativos a la aplicación de los recursos públicos del Estado y Municipios</w:t>
      </w:r>
      <w:r w:rsidR="00156372" w:rsidRPr="00906D6B">
        <w:rPr>
          <w:rFonts w:ascii="Palatino Linotype" w:hAnsi="Palatino Linotype" w:cs="Segoe UI"/>
          <w:sz w:val="24"/>
          <w:szCs w:val="24"/>
        </w:rPr>
        <w:t>.</w:t>
      </w:r>
      <w:r w:rsidR="00DA7F03" w:rsidRPr="00906D6B">
        <w:rPr>
          <w:rFonts w:ascii="Palatino Linotype" w:hAnsi="Palatino Linotype" w:cs="Segoe UI"/>
          <w:sz w:val="24"/>
          <w:szCs w:val="24"/>
        </w:rPr>
        <w:t xml:space="preserve"> </w:t>
      </w:r>
    </w:p>
    <w:p w14:paraId="275577F5" w14:textId="77777777" w:rsidR="00413F4B" w:rsidRDefault="00413F4B" w:rsidP="00413F4B">
      <w:pPr>
        <w:spacing w:line="360" w:lineRule="auto"/>
        <w:jc w:val="both"/>
        <w:rPr>
          <w:rFonts w:ascii="Palatino Linotype" w:hAnsi="Palatino Linotype" w:cs="Segoe UI"/>
          <w:sz w:val="24"/>
          <w:szCs w:val="24"/>
        </w:rPr>
      </w:pPr>
      <w:r>
        <w:rPr>
          <w:rFonts w:ascii="Palatino Linotype" w:hAnsi="Palatino Linotype" w:cs="Segoe UI"/>
          <w:sz w:val="24"/>
          <w:szCs w:val="24"/>
        </w:rPr>
        <w:t>Para ello, l</w:t>
      </w:r>
      <w:r w:rsidR="00DA7F03" w:rsidRPr="00906D6B">
        <w:rPr>
          <w:rFonts w:ascii="Palatino Linotype" w:hAnsi="Palatino Linotype" w:cs="Segoe UI"/>
          <w:sz w:val="24"/>
          <w:szCs w:val="24"/>
        </w:rPr>
        <w:t>os Lineamientos para la Integración del Informe Mensual es el instrumento que sirve como herramienta para elaborar y presentar los Informes Mensuales, de acuerdo a los requerimientos financieros, contables, patrimoniales, presupuestales, programáticos y administrativos que señale</w:t>
      </w:r>
      <w:r w:rsidR="00A846F6" w:rsidRPr="00906D6B">
        <w:rPr>
          <w:rFonts w:ascii="Palatino Linotype" w:hAnsi="Palatino Linotype" w:cs="Segoe UI"/>
          <w:sz w:val="24"/>
          <w:szCs w:val="24"/>
        </w:rPr>
        <w:t>n</w:t>
      </w:r>
      <w:r w:rsidR="00DA7F03" w:rsidRPr="00906D6B">
        <w:rPr>
          <w:rFonts w:ascii="Palatino Linotype" w:hAnsi="Palatino Linotype" w:cs="Segoe UI"/>
          <w:sz w:val="24"/>
          <w:szCs w:val="24"/>
        </w:rPr>
        <w:t xml:space="preserve"> los ordenamientos legales respectivos.</w:t>
      </w:r>
    </w:p>
    <w:p w14:paraId="08C52784" w14:textId="77777777" w:rsidR="00D47515" w:rsidRDefault="00413F4B" w:rsidP="00413F4B">
      <w:pPr>
        <w:spacing w:line="360" w:lineRule="auto"/>
        <w:jc w:val="both"/>
        <w:rPr>
          <w:rFonts w:ascii="Palatino Linotype" w:hAnsi="Palatino Linotype" w:cs="Segoe UI"/>
          <w:sz w:val="24"/>
          <w:szCs w:val="24"/>
        </w:rPr>
      </w:pPr>
      <w:r>
        <w:rPr>
          <w:rFonts w:ascii="Palatino Linotype" w:hAnsi="Palatino Linotype" w:cs="Segoe UI"/>
          <w:sz w:val="24"/>
          <w:szCs w:val="24"/>
        </w:rPr>
        <w:t>Así, dichos lineamientos disponen lo siguiente</w:t>
      </w:r>
      <w:r w:rsidRPr="00906D6B">
        <w:rPr>
          <w:rFonts w:ascii="Palatino Linotype" w:hAnsi="Palatino Linotype" w:cs="Segoe UI"/>
          <w:sz w:val="24"/>
          <w:szCs w:val="24"/>
        </w:rPr>
        <w:t>:</w:t>
      </w:r>
    </w:p>
    <w:p w14:paraId="332DDA63" w14:textId="178C03A3" w:rsidR="00B111A9" w:rsidRPr="00906D6B" w:rsidRDefault="00D47515" w:rsidP="00D47515">
      <w:pPr>
        <w:spacing w:line="360" w:lineRule="auto"/>
        <w:ind w:firstLine="709"/>
        <w:jc w:val="both"/>
        <w:rPr>
          <w:rFonts w:ascii="Palatino Linotype" w:hAnsi="Palatino Linotype" w:cs="Segoe UI"/>
          <w:sz w:val="24"/>
          <w:szCs w:val="24"/>
        </w:rPr>
      </w:pPr>
      <w:r w:rsidRPr="00906D6B">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14:anchorId="754B2589" wp14:editId="45FCEA28">
                <wp:simplePos x="0" y="0"/>
                <wp:positionH relativeFrom="column">
                  <wp:posOffset>594538</wp:posOffset>
                </wp:positionH>
                <wp:positionV relativeFrom="paragraph">
                  <wp:posOffset>2485949</wp:posOffset>
                </wp:positionV>
                <wp:extent cx="2603500" cy="15903"/>
                <wp:effectExtent l="0" t="0" r="25400" b="22225"/>
                <wp:wrapNone/>
                <wp:docPr id="8" name="Conector recto 8"/>
                <wp:cNvGraphicFramePr/>
                <a:graphic xmlns:a="http://schemas.openxmlformats.org/drawingml/2006/main">
                  <a:graphicData uri="http://schemas.microsoft.com/office/word/2010/wordprocessingShape">
                    <wps:wsp>
                      <wps:cNvCnPr/>
                      <wps:spPr>
                        <a:xfrm>
                          <a:off x="0" y="0"/>
                          <a:ext cx="2603500" cy="15903"/>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F616C31" id="Conector recto 8"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8pt,195.75pt" to="251.8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" strokecolor="red" strokeweight="1pt">
                <v:stroke joinstyle="miter"/>
              </v:line>
            </w:pict>
          </mc:Fallback>
        </mc:AlternateContent>
      </w:r>
      <w:r w:rsidRPr="00906D6B">
        <w:rPr>
          <w:rFonts w:ascii="Palatino Linotype" w:hAnsi="Palatino Linotype"/>
          <w:noProof/>
          <w:sz w:val="24"/>
          <w:szCs w:val="24"/>
          <w:lang w:eastAsia="es-MX"/>
        </w:rPr>
        <mc:AlternateContent>
          <mc:Choice Requires="wps">
            <w:drawing>
              <wp:anchor distT="0" distB="0" distL="114300" distR="114300" simplePos="0" relativeHeight="251663360" behindDoc="0" locked="0" layoutInCell="1" allowOverlap="1" wp14:anchorId="5E73F79C" wp14:editId="717432BE">
                <wp:simplePos x="0" y="0"/>
                <wp:positionH relativeFrom="column">
                  <wp:posOffset>2364283</wp:posOffset>
                </wp:positionH>
                <wp:positionV relativeFrom="paragraph">
                  <wp:posOffset>2342235</wp:posOffset>
                </wp:positionV>
                <wp:extent cx="2687541" cy="15903"/>
                <wp:effectExtent l="0" t="0" r="36830" b="22225"/>
                <wp:wrapNone/>
                <wp:docPr id="7" name="Conector recto 7"/>
                <wp:cNvGraphicFramePr/>
                <a:graphic xmlns:a="http://schemas.openxmlformats.org/drawingml/2006/main">
                  <a:graphicData uri="http://schemas.microsoft.com/office/word/2010/wordprocessingShape">
                    <wps:wsp>
                      <wps:cNvCnPr/>
                      <wps:spPr>
                        <a:xfrm>
                          <a:off x="0" y="0"/>
                          <a:ext cx="2687541" cy="15903"/>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5B3DCF" id="Conector recto 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86.15pt,184.45pt" to="397.75pt,18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" strokecolor="red" strokeweight="1pt">
                <v:stroke joinstyle="miter"/>
              </v:line>
            </w:pict>
          </mc:Fallback>
        </mc:AlternateContent>
      </w:r>
      <w:r w:rsidR="00DA7F03" w:rsidRPr="00906D6B">
        <w:rPr>
          <w:rFonts w:ascii="Palatino Linotype" w:hAnsi="Palatino Linotype" w:cs="Segoe UI"/>
          <w:sz w:val="24"/>
          <w:szCs w:val="24"/>
        </w:rPr>
        <w:t xml:space="preserve"> </w:t>
      </w:r>
      <w:r w:rsidR="00B111A9" w:rsidRPr="00906D6B">
        <w:rPr>
          <w:rFonts w:ascii="Palatino Linotype" w:hAnsi="Palatino Linotype"/>
          <w:noProof/>
          <w:sz w:val="24"/>
          <w:szCs w:val="24"/>
          <w:lang w:eastAsia="es-MX"/>
        </w:rPr>
        <w:drawing>
          <wp:inline distT="0" distB="0" distL="0" distR="0" wp14:anchorId="50734BD6" wp14:editId="0435CD1D">
            <wp:extent cx="4685532" cy="4776826"/>
            <wp:effectExtent l="0" t="0" r="127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756" t="5399" r="32353" b="4302"/>
                    <a:stretch/>
                  </pic:blipFill>
                  <pic:spPr bwMode="auto">
                    <a:xfrm>
                      <a:off x="0" y="0"/>
                      <a:ext cx="4690172" cy="4781557"/>
                    </a:xfrm>
                    <a:prstGeom prst="rect">
                      <a:avLst/>
                    </a:prstGeom>
                    <a:ln>
                      <a:noFill/>
                    </a:ln>
                    <a:extLst>
                      <a:ext uri="{53640926-AAD7-44D8-BBD7-CCE9431645EC}">
                        <a14:shadowObscured xmlns:a14="http://schemas.microsoft.com/office/drawing/2010/main"/>
                      </a:ext>
                    </a:extLst>
                  </pic:spPr>
                </pic:pic>
              </a:graphicData>
            </a:graphic>
          </wp:inline>
        </w:drawing>
      </w:r>
    </w:p>
    <w:p w14:paraId="6AF1A262" w14:textId="07A02400" w:rsidR="00B111A9" w:rsidRPr="00906D6B" w:rsidRDefault="00C84368" w:rsidP="00906D6B">
      <w:pPr>
        <w:spacing w:line="360" w:lineRule="auto"/>
        <w:rPr>
          <w:rFonts w:ascii="Palatino Linotype" w:hAnsi="Palatino Linotype" w:cs="Segoe UI"/>
          <w:sz w:val="24"/>
          <w:szCs w:val="24"/>
        </w:rPr>
      </w:pPr>
      <w:r w:rsidRPr="00906D6B">
        <w:rPr>
          <w:rFonts w:ascii="Palatino Linotype" w:hAnsi="Palatino Linotype"/>
          <w:noProof/>
          <w:sz w:val="24"/>
          <w:szCs w:val="24"/>
          <w:lang w:eastAsia="es-MX"/>
        </w:rPr>
        <w:lastRenderedPageBreak/>
        <mc:AlternateContent>
          <mc:Choice Requires="wps">
            <w:drawing>
              <wp:anchor distT="0" distB="0" distL="114300" distR="114300" simplePos="0" relativeHeight="251662336" behindDoc="0" locked="0" layoutInCell="1" allowOverlap="1" wp14:anchorId="2591C887" wp14:editId="297B220E">
                <wp:simplePos x="0" y="0"/>
                <wp:positionH relativeFrom="column">
                  <wp:posOffset>136415</wp:posOffset>
                </wp:positionH>
                <wp:positionV relativeFrom="paragraph">
                  <wp:posOffset>1864747</wp:posOffset>
                </wp:positionV>
                <wp:extent cx="1502796" cy="0"/>
                <wp:effectExtent l="0" t="0" r="21590" b="19050"/>
                <wp:wrapNone/>
                <wp:docPr id="6" name="Conector recto 6"/>
                <wp:cNvGraphicFramePr/>
                <a:graphic xmlns:a="http://schemas.openxmlformats.org/drawingml/2006/main">
                  <a:graphicData uri="http://schemas.microsoft.com/office/word/2010/wordprocessingShape">
                    <wps:wsp>
                      <wps:cNvCnPr/>
                      <wps:spPr>
                        <a:xfrm>
                          <a:off x="0" y="0"/>
                          <a:ext cx="1502796"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50DF45" id="Conector recto 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0.75pt,146.85pt" to="129.1pt,1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" strokecolor="red" strokeweight="1pt">
                <v:stroke joinstyle="miter"/>
              </v:line>
            </w:pict>
          </mc:Fallback>
        </mc:AlternateContent>
      </w:r>
      <w:r w:rsidRPr="00906D6B">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677E129B" wp14:editId="6764733A">
                <wp:simplePos x="0" y="0"/>
                <wp:positionH relativeFrom="column">
                  <wp:posOffset>3929187</wp:posOffset>
                </wp:positionH>
                <wp:positionV relativeFrom="paragraph">
                  <wp:posOffset>1650061</wp:posOffset>
                </wp:positionV>
                <wp:extent cx="1160890" cy="0"/>
                <wp:effectExtent l="0" t="0" r="20320" b="19050"/>
                <wp:wrapNone/>
                <wp:docPr id="5" name="Conector recto 5"/>
                <wp:cNvGraphicFramePr/>
                <a:graphic xmlns:a="http://schemas.openxmlformats.org/drawingml/2006/main">
                  <a:graphicData uri="http://schemas.microsoft.com/office/word/2010/wordprocessingShape">
                    <wps:wsp>
                      <wps:cNvCnPr/>
                      <wps:spPr>
                        <a:xfrm>
                          <a:off x="0" y="0"/>
                          <a:ext cx="116089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FCA1D5" id="Conector recto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09.4pt,129.95pt" to="400.8pt,1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" strokecolor="red" strokeweight="1pt">
                <v:stroke joinstyle="miter"/>
              </v:line>
            </w:pict>
          </mc:Fallback>
        </mc:AlternateContent>
      </w:r>
      <w:r w:rsidR="00B111A9" w:rsidRPr="00906D6B">
        <w:rPr>
          <w:rFonts w:ascii="Palatino Linotype" w:hAnsi="Palatino Linotype"/>
          <w:noProof/>
          <w:sz w:val="24"/>
          <w:szCs w:val="24"/>
          <w:lang w:eastAsia="es-MX"/>
        </w:rPr>
        <w:drawing>
          <wp:inline distT="0" distB="0" distL="0" distR="0" wp14:anchorId="6BE42C8B" wp14:editId="20C668B8">
            <wp:extent cx="5208105" cy="7310647"/>
            <wp:effectExtent l="0" t="0" r="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611" t="6136" r="32499" b="4302"/>
                    <a:stretch/>
                  </pic:blipFill>
                  <pic:spPr bwMode="auto">
                    <a:xfrm>
                      <a:off x="0" y="0"/>
                      <a:ext cx="5217831" cy="7324299"/>
                    </a:xfrm>
                    <a:prstGeom prst="rect">
                      <a:avLst/>
                    </a:prstGeom>
                    <a:ln>
                      <a:noFill/>
                    </a:ln>
                    <a:extLst>
                      <a:ext uri="{53640926-AAD7-44D8-BBD7-CCE9431645EC}">
                        <a14:shadowObscured xmlns:a14="http://schemas.microsoft.com/office/drawing/2010/main"/>
                      </a:ext>
                    </a:extLst>
                  </pic:spPr>
                </pic:pic>
              </a:graphicData>
            </a:graphic>
          </wp:inline>
        </w:drawing>
      </w:r>
    </w:p>
    <w:p w14:paraId="76AC0D7E" w14:textId="2612F577" w:rsidR="00B111A9" w:rsidRPr="00906D6B" w:rsidRDefault="00C84368" w:rsidP="00906D6B">
      <w:pPr>
        <w:spacing w:line="360" w:lineRule="auto"/>
        <w:rPr>
          <w:rFonts w:ascii="Palatino Linotype" w:hAnsi="Palatino Linotype" w:cs="Segoe UI"/>
          <w:sz w:val="24"/>
          <w:szCs w:val="24"/>
        </w:rPr>
      </w:pPr>
      <w:r w:rsidRPr="00906D6B">
        <w:rPr>
          <w:rFonts w:ascii="Palatino Linotype" w:hAnsi="Palatino Linotype"/>
          <w:noProof/>
          <w:sz w:val="24"/>
          <w:szCs w:val="24"/>
          <w:lang w:eastAsia="es-MX"/>
        </w:rPr>
        <w:lastRenderedPageBreak/>
        <mc:AlternateContent>
          <mc:Choice Requires="wps">
            <w:drawing>
              <wp:anchor distT="0" distB="0" distL="114300" distR="114300" simplePos="0" relativeHeight="251660288" behindDoc="0" locked="0" layoutInCell="1" allowOverlap="1" wp14:anchorId="405FA4FB" wp14:editId="1626C113">
                <wp:simplePos x="0" y="0"/>
                <wp:positionH relativeFrom="column">
                  <wp:posOffset>2092435</wp:posOffset>
                </wp:positionH>
                <wp:positionV relativeFrom="paragraph">
                  <wp:posOffset>3097199</wp:posOffset>
                </wp:positionV>
                <wp:extent cx="2099145" cy="182576"/>
                <wp:effectExtent l="0" t="0" r="15875" b="27305"/>
                <wp:wrapNone/>
                <wp:docPr id="4" name="Rectángulo 4"/>
                <wp:cNvGraphicFramePr/>
                <a:graphic xmlns:a="http://schemas.openxmlformats.org/drawingml/2006/main">
                  <a:graphicData uri="http://schemas.microsoft.com/office/word/2010/wordprocessingShape">
                    <wps:wsp>
                      <wps:cNvSpPr/>
                      <wps:spPr>
                        <a:xfrm>
                          <a:off x="0" y="0"/>
                          <a:ext cx="2099145" cy="18257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40BEEA" id="Rectángulo 4" o:spid="_x0000_s1026" style="position:absolute;margin-left:164.75pt;margin-top:243.85pt;width:165.3pt;height:1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" filled="f" strokecolor="red" strokeweight="1.5pt"/>
            </w:pict>
          </mc:Fallback>
        </mc:AlternateContent>
      </w:r>
      <w:r w:rsidR="00B111A9" w:rsidRPr="00906D6B">
        <w:rPr>
          <w:rFonts w:ascii="Palatino Linotype" w:hAnsi="Palatino Linotype"/>
          <w:noProof/>
          <w:sz w:val="24"/>
          <w:szCs w:val="24"/>
          <w:lang w:eastAsia="es-MX"/>
        </w:rPr>
        <w:drawing>
          <wp:inline distT="0" distB="0" distL="0" distR="0" wp14:anchorId="7C763239" wp14:editId="4DF5F3CE">
            <wp:extent cx="5112689" cy="727717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1615" t="5153" r="32505" b="4056"/>
                    <a:stretch/>
                  </pic:blipFill>
                  <pic:spPr bwMode="auto">
                    <a:xfrm>
                      <a:off x="0" y="0"/>
                      <a:ext cx="5122639" cy="7291339"/>
                    </a:xfrm>
                    <a:prstGeom prst="rect">
                      <a:avLst/>
                    </a:prstGeom>
                    <a:ln>
                      <a:noFill/>
                    </a:ln>
                    <a:extLst>
                      <a:ext uri="{53640926-AAD7-44D8-BBD7-CCE9431645EC}">
                        <a14:shadowObscured xmlns:a14="http://schemas.microsoft.com/office/drawing/2010/main"/>
                      </a:ext>
                    </a:extLst>
                  </pic:spPr>
                </pic:pic>
              </a:graphicData>
            </a:graphic>
          </wp:inline>
        </w:drawing>
      </w:r>
    </w:p>
    <w:p w14:paraId="661C097C" w14:textId="6E34E85F" w:rsidR="00ED552B" w:rsidRPr="00906D6B" w:rsidRDefault="0056135F" w:rsidP="00906D6B">
      <w:pPr>
        <w:spacing w:line="360" w:lineRule="auto"/>
        <w:rPr>
          <w:rFonts w:ascii="Palatino Linotype" w:hAnsi="Palatino Linotype" w:cs="Segoe UI"/>
          <w:sz w:val="24"/>
          <w:szCs w:val="24"/>
        </w:rPr>
      </w:pPr>
      <w:r w:rsidRPr="00906D6B">
        <w:rPr>
          <w:rFonts w:ascii="Palatino Linotype" w:hAnsi="Palatino Linotype"/>
          <w:noProof/>
          <w:sz w:val="24"/>
          <w:szCs w:val="24"/>
          <w:lang w:eastAsia="es-MX"/>
        </w:rPr>
        <w:lastRenderedPageBreak/>
        <mc:AlternateContent>
          <mc:Choice Requires="wps">
            <w:drawing>
              <wp:anchor distT="0" distB="0" distL="114300" distR="114300" simplePos="0" relativeHeight="251671552" behindDoc="0" locked="0" layoutInCell="1" allowOverlap="1" wp14:anchorId="4AAD90D8" wp14:editId="54A48C15">
                <wp:simplePos x="0" y="0"/>
                <wp:positionH relativeFrom="column">
                  <wp:posOffset>605542</wp:posOffset>
                </wp:positionH>
                <wp:positionV relativeFrom="paragraph">
                  <wp:posOffset>5514395</wp:posOffset>
                </wp:positionV>
                <wp:extent cx="3005593" cy="174349"/>
                <wp:effectExtent l="0" t="0" r="23495" b="16510"/>
                <wp:wrapNone/>
                <wp:docPr id="17" name="Rectángulo 17"/>
                <wp:cNvGraphicFramePr/>
                <a:graphic xmlns:a="http://schemas.openxmlformats.org/drawingml/2006/main">
                  <a:graphicData uri="http://schemas.microsoft.com/office/word/2010/wordprocessingShape">
                    <wps:wsp>
                      <wps:cNvSpPr/>
                      <wps:spPr>
                        <a:xfrm>
                          <a:off x="0" y="0"/>
                          <a:ext cx="3005593" cy="17434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DCD4DC" id="Rectángulo 17" o:spid="_x0000_s1026" style="position:absolute;margin-left:47.7pt;margin-top:434.2pt;width:236.65pt;height:1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" filled="f" strokecolor="red" strokeweight="1.5pt"/>
            </w:pict>
          </mc:Fallback>
        </mc:AlternateContent>
      </w:r>
      <w:r w:rsidRPr="00906D6B">
        <w:rPr>
          <w:rFonts w:ascii="Palatino Linotype" w:hAnsi="Palatino Linotype"/>
          <w:noProof/>
          <w:sz w:val="24"/>
          <w:szCs w:val="24"/>
          <w:lang w:eastAsia="es-MX"/>
        </w:rPr>
        <mc:AlternateContent>
          <mc:Choice Requires="wps">
            <w:drawing>
              <wp:anchor distT="0" distB="0" distL="114300" distR="114300" simplePos="0" relativeHeight="251667456" behindDoc="0" locked="0" layoutInCell="1" allowOverlap="1" wp14:anchorId="06230762" wp14:editId="7EC3713B">
                <wp:simplePos x="0" y="0"/>
                <wp:positionH relativeFrom="column">
                  <wp:posOffset>597590</wp:posOffset>
                </wp:positionH>
                <wp:positionV relativeFrom="paragraph">
                  <wp:posOffset>1618256</wp:posOffset>
                </wp:positionV>
                <wp:extent cx="3084858" cy="166977"/>
                <wp:effectExtent l="0" t="0" r="20320" b="24130"/>
                <wp:wrapNone/>
                <wp:docPr id="15" name="Rectángulo 15"/>
                <wp:cNvGraphicFramePr/>
                <a:graphic xmlns:a="http://schemas.openxmlformats.org/drawingml/2006/main">
                  <a:graphicData uri="http://schemas.microsoft.com/office/word/2010/wordprocessingShape">
                    <wps:wsp>
                      <wps:cNvSpPr/>
                      <wps:spPr>
                        <a:xfrm>
                          <a:off x="0" y="0"/>
                          <a:ext cx="3084858" cy="16697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F11AEB" id="Rectángulo 15" o:spid="_x0000_s1026" style="position:absolute;margin-left:47.05pt;margin-top:127.4pt;width:242.9pt;height:13.1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" filled="f" strokecolor="red" strokeweight="1.5pt"/>
            </w:pict>
          </mc:Fallback>
        </mc:AlternateContent>
      </w:r>
      <w:r w:rsidRPr="00906D6B">
        <w:rPr>
          <w:rFonts w:ascii="Palatino Linotype" w:hAnsi="Palatino Linotype"/>
          <w:noProof/>
          <w:sz w:val="24"/>
          <w:szCs w:val="24"/>
          <w:lang w:eastAsia="es-MX"/>
        </w:rPr>
        <mc:AlternateContent>
          <mc:Choice Requires="wps">
            <w:drawing>
              <wp:anchor distT="0" distB="0" distL="114300" distR="114300" simplePos="0" relativeHeight="251665408" behindDoc="0" locked="0" layoutInCell="1" allowOverlap="1" wp14:anchorId="4CFCA187" wp14:editId="707810B9">
                <wp:simplePos x="0" y="0"/>
                <wp:positionH relativeFrom="column">
                  <wp:posOffset>995155</wp:posOffset>
                </wp:positionH>
                <wp:positionV relativeFrom="paragraph">
                  <wp:posOffset>831077</wp:posOffset>
                </wp:positionV>
                <wp:extent cx="3252084" cy="166977"/>
                <wp:effectExtent l="0" t="0" r="24765" b="24130"/>
                <wp:wrapNone/>
                <wp:docPr id="14" name="Rectángulo 14"/>
                <wp:cNvGraphicFramePr/>
                <a:graphic xmlns:a="http://schemas.openxmlformats.org/drawingml/2006/main">
                  <a:graphicData uri="http://schemas.microsoft.com/office/word/2010/wordprocessingShape">
                    <wps:wsp>
                      <wps:cNvSpPr/>
                      <wps:spPr>
                        <a:xfrm>
                          <a:off x="0" y="0"/>
                          <a:ext cx="3252084" cy="16697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05B1D5" id="Rectángulo 14" o:spid="_x0000_s1026" style="position:absolute;margin-left:78.35pt;margin-top:65.45pt;width:256.05pt;height:13.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" filled="f" strokecolor="red" strokeweight="1.5pt"/>
            </w:pict>
          </mc:Fallback>
        </mc:AlternateContent>
      </w:r>
      <w:r w:rsidR="00ED552B" w:rsidRPr="00906D6B">
        <w:rPr>
          <w:rFonts w:ascii="Palatino Linotype" w:hAnsi="Palatino Linotype"/>
          <w:noProof/>
          <w:sz w:val="24"/>
          <w:szCs w:val="24"/>
          <w:lang w:eastAsia="es-MX"/>
        </w:rPr>
        <w:drawing>
          <wp:inline distT="0" distB="0" distL="0" distR="0" wp14:anchorId="1218E671" wp14:editId="2CB453CA">
            <wp:extent cx="5128592" cy="726252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2029" t="4908" r="32492" b="5774"/>
                    <a:stretch/>
                  </pic:blipFill>
                  <pic:spPr bwMode="auto">
                    <a:xfrm>
                      <a:off x="0" y="0"/>
                      <a:ext cx="5137129" cy="7274614"/>
                    </a:xfrm>
                    <a:prstGeom prst="rect">
                      <a:avLst/>
                    </a:prstGeom>
                    <a:ln>
                      <a:noFill/>
                    </a:ln>
                    <a:extLst>
                      <a:ext uri="{53640926-AAD7-44D8-BBD7-CCE9431645EC}">
                        <a14:shadowObscured xmlns:a14="http://schemas.microsoft.com/office/drawing/2010/main"/>
                      </a:ext>
                    </a:extLst>
                  </pic:spPr>
                </pic:pic>
              </a:graphicData>
            </a:graphic>
          </wp:inline>
        </w:drawing>
      </w:r>
    </w:p>
    <w:p w14:paraId="7426C697" w14:textId="4C67DA5C" w:rsidR="00DA7F03" w:rsidRPr="00906D6B" w:rsidRDefault="00204DD9" w:rsidP="00906D6B">
      <w:pPr>
        <w:spacing w:line="360" w:lineRule="auto"/>
        <w:rPr>
          <w:rFonts w:ascii="Palatino Linotype" w:hAnsi="Palatino Linotype" w:cs="Segoe UI"/>
          <w:sz w:val="24"/>
          <w:szCs w:val="24"/>
        </w:rPr>
      </w:pPr>
      <w:r w:rsidRPr="00906D6B">
        <w:rPr>
          <w:rFonts w:ascii="Palatino Linotype" w:hAnsi="Palatino Linotype"/>
          <w:noProof/>
          <w:sz w:val="24"/>
          <w:szCs w:val="24"/>
          <w:lang w:eastAsia="es-MX"/>
        </w:rPr>
        <w:lastRenderedPageBreak/>
        <w:drawing>
          <wp:inline distT="0" distB="0" distL="0" distR="0" wp14:anchorId="4730E73E" wp14:editId="54F2565A">
            <wp:extent cx="5398936" cy="7290372"/>
            <wp:effectExtent l="0" t="0" r="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1478" t="5890" r="31111" b="4302"/>
                    <a:stretch/>
                  </pic:blipFill>
                  <pic:spPr bwMode="auto">
                    <a:xfrm>
                      <a:off x="0" y="0"/>
                      <a:ext cx="5411557" cy="7307414"/>
                    </a:xfrm>
                    <a:prstGeom prst="rect">
                      <a:avLst/>
                    </a:prstGeom>
                    <a:ln>
                      <a:noFill/>
                    </a:ln>
                    <a:extLst>
                      <a:ext uri="{53640926-AAD7-44D8-BBD7-CCE9431645EC}">
                        <a14:shadowObscured xmlns:a14="http://schemas.microsoft.com/office/drawing/2010/main"/>
                      </a:ext>
                    </a:extLst>
                  </pic:spPr>
                </pic:pic>
              </a:graphicData>
            </a:graphic>
          </wp:inline>
        </w:drawing>
      </w:r>
    </w:p>
    <w:p w14:paraId="6FE7A0BF" w14:textId="496BABB7" w:rsidR="00204DD9" w:rsidRPr="00906D6B" w:rsidRDefault="00204DD9" w:rsidP="00906D6B">
      <w:pPr>
        <w:spacing w:line="360" w:lineRule="auto"/>
        <w:rPr>
          <w:rFonts w:ascii="Palatino Linotype" w:hAnsi="Palatino Linotype" w:cs="Segoe UI"/>
          <w:sz w:val="24"/>
          <w:szCs w:val="24"/>
        </w:rPr>
      </w:pPr>
      <w:r w:rsidRPr="00906D6B">
        <w:rPr>
          <w:rFonts w:ascii="Palatino Linotype" w:hAnsi="Palatino Linotype"/>
          <w:noProof/>
          <w:sz w:val="24"/>
          <w:szCs w:val="24"/>
          <w:lang w:eastAsia="es-MX"/>
        </w:rPr>
        <w:lastRenderedPageBreak/>
        <w:drawing>
          <wp:inline distT="0" distB="0" distL="0" distR="0" wp14:anchorId="42A77222" wp14:editId="5771701A">
            <wp:extent cx="5303520" cy="7345387"/>
            <wp:effectExtent l="0" t="0" r="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1618" t="5644" r="31808" b="4302"/>
                    <a:stretch/>
                  </pic:blipFill>
                  <pic:spPr bwMode="auto">
                    <a:xfrm>
                      <a:off x="0" y="0"/>
                      <a:ext cx="5317301" cy="7364474"/>
                    </a:xfrm>
                    <a:prstGeom prst="rect">
                      <a:avLst/>
                    </a:prstGeom>
                    <a:ln>
                      <a:noFill/>
                    </a:ln>
                    <a:extLst>
                      <a:ext uri="{53640926-AAD7-44D8-BBD7-CCE9431645EC}">
                        <a14:shadowObscured xmlns:a14="http://schemas.microsoft.com/office/drawing/2010/main"/>
                      </a:ext>
                    </a:extLst>
                  </pic:spPr>
                </pic:pic>
              </a:graphicData>
            </a:graphic>
          </wp:inline>
        </w:drawing>
      </w:r>
    </w:p>
    <w:p w14:paraId="35E670B6" w14:textId="7483A099" w:rsidR="00204DD9" w:rsidRPr="00906D6B" w:rsidRDefault="00204DD9" w:rsidP="00906D6B">
      <w:pPr>
        <w:spacing w:line="360" w:lineRule="auto"/>
        <w:rPr>
          <w:rFonts w:ascii="Palatino Linotype" w:hAnsi="Palatino Linotype" w:cs="Segoe UI"/>
          <w:sz w:val="24"/>
          <w:szCs w:val="24"/>
        </w:rPr>
      </w:pPr>
      <w:r w:rsidRPr="00906D6B">
        <w:rPr>
          <w:rFonts w:ascii="Palatino Linotype" w:hAnsi="Palatino Linotype"/>
          <w:noProof/>
          <w:sz w:val="24"/>
          <w:szCs w:val="24"/>
          <w:lang w:eastAsia="es-MX"/>
        </w:rPr>
        <w:lastRenderedPageBreak/>
        <w:drawing>
          <wp:inline distT="0" distB="0" distL="0" distR="0" wp14:anchorId="78B4F14F" wp14:editId="19FAC9F4">
            <wp:extent cx="5271715" cy="7300777"/>
            <wp:effectExtent l="0" t="0" r="571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1615" t="5155" r="31809" b="4793"/>
                    <a:stretch/>
                  </pic:blipFill>
                  <pic:spPr bwMode="auto">
                    <a:xfrm>
                      <a:off x="0" y="0"/>
                      <a:ext cx="5288116" cy="7323490"/>
                    </a:xfrm>
                    <a:prstGeom prst="rect">
                      <a:avLst/>
                    </a:prstGeom>
                    <a:ln>
                      <a:noFill/>
                    </a:ln>
                    <a:extLst>
                      <a:ext uri="{53640926-AAD7-44D8-BBD7-CCE9431645EC}">
                        <a14:shadowObscured xmlns:a14="http://schemas.microsoft.com/office/drawing/2010/main"/>
                      </a:ext>
                    </a:extLst>
                  </pic:spPr>
                </pic:pic>
              </a:graphicData>
            </a:graphic>
          </wp:inline>
        </w:drawing>
      </w:r>
    </w:p>
    <w:p w14:paraId="0E9D73CA" w14:textId="192DEAA5" w:rsidR="00E52946" w:rsidRPr="00906D6B" w:rsidRDefault="00DA7F03" w:rsidP="00E52946">
      <w:pPr>
        <w:spacing w:before="240" w:after="240" w:line="360" w:lineRule="auto"/>
        <w:jc w:val="both"/>
        <w:rPr>
          <w:rFonts w:ascii="Palatino Linotype" w:hAnsi="Palatino Linotype" w:cs="Segoe UI"/>
          <w:sz w:val="24"/>
          <w:szCs w:val="24"/>
        </w:rPr>
      </w:pPr>
      <w:r w:rsidRPr="00906D6B">
        <w:rPr>
          <w:rFonts w:ascii="Palatino Linotype" w:hAnsi="Palatino Linotype" w:cs="Segoe UI"/>
          <w:sz w:val="24"/>
          <w:szCs w:val="24"/>
        </w:rPr>
        <w:lastRenderedPageBreak/>
        <w:t xml:space="preserve">Derivado de lo </w:t>
      </w:r>
      <w:r w:rsidR="00204DD9" w:rsidRPr="00906D6B">
        <w:rPr>
          <w:rFonts w:ascii="Palatino Linotype" w:hAnsi="Palatino Linotype" w:cs="Segoe UI"/>
          <w:sz w:val="24"/>
          <w:szCs w:val="24"/>
        </w:rPr>
        <w:t>anterior,</w:t>
      </w:r>
      <w:r w:rsidRPr="00906D6B">
        <w:rPr>
          <w:rFonts w:ascii="Palatino Linotype" w:hAnsi="Palatino Linotype" w:cs="Segoe UI"/>
          <w:sz w:val="24"/>
          <w:szCs w:val="24"/>
        </w:rPr>
        <w:t xml:space="preserve"> </w:t>
      </w:r>
      <w:r w:rsidR="00E52946">
        <w:rPr>
          <w:rFonts w:ascii="Palatino Linotype" w:hAnsi="Palatino Linotype" w:cs="Segoe UI"/>
          <w:sz w:val="24"/>
          <w:szCs w:val="24"/>
        </w:rPr>
        <w:t xml:space="preserve">también se puede concluir </w:t>
      </w:r>
      <w:r w:rsidR="00413F4B">
        <w:rPr>
          <w:rFonts w:ascii="Palatino Linotype" w:hAnsi="Palatino Linotype" w:cs="Segoe UI"/>
          <w:sz w:val="24"/>
          <w:szCs w:val="24"/>
        </w:rPr>
        <w:t xml:space="preserve">que la información financiera solicitada por el </w:t>
      </w:r>
      <w:r w:rsidR="00413F4B" w:rsidRPr="00E52946">
        <w:rPr>
          <w:rFonts w:ascii="Palatino Linotype" w:hAnsi="Palatino Linotype" w:cs="Segoe UI"/>
          <w:b/>
          <w:sz w:val="24"/>
          <w:szCs w:val="24"/>
        </w:rPr>
        <w:t>Recurrente</w:t>
      </w:r>
      <w:r w:rsidR="00413F4B">
        <w:rPr>
          <w:rFonts w:ascii="Palatino Linotype" w:hAnsi="Palatino Linotype" w:cs="Segoe UI"/>
          <w:sz w:val="24"/>
          <w:szCs w:val="24"/>
        </w:rPr>
        <w:t xml:space="preserve"> también debe incluir las </w:t>
      </w:r>
      <w:r w:rsidR="00E52946" w:rsidRPr="00E52946">
        <w:rPr>
          <w:rFonts w:ascii="Palatino Linotype" w:hAnsi="Palatino Linotype" w:cs="Segoe UI"/>
          <w:i/>
          <w:sz w:val="24"/>
          <w:szCs w:val="24"/>
        </w:rPr>
        <w:t xml:space="preserve">Notas </w:t>
      </w:r>
      <w:r w:rsidR="00E52946">
        <w:rPr>
          <w:rFonts w:ascii="Palatino Linotype" w:hAnsi="Palatino Linotype" w:cs="Segoe UI"/>
          <w:i/>
          <w:sz w:val="24"/>
          <w:szCs w:val="24"/>
        </w:rPr>
        <w:t>a</w:t>
      </w:r>
      <w:r w:rsidR="00E52946" w:rsidRPr="00E52946">
        <w:rPr>
          <w:rFonts w:ascii="Palatino Linotype" w:hAnsi="Palatino Linotype" w:cs="Segoe UI"/>
          <w:i/>
          <w:sz w:val="24"/>
          <w:szCs w:val="24"/>
        </w:rPr>
        <w:t xml:space="preserve"> </w:t>
      </w:r>
      <w:r w:rsidR="00E52946">
        <w:rPr>
          <w:rFonts w:ascii="Palatino Linotype" w:hAnsi="Palatino Linotype" w:cs="Segoe UI"/>
          <w:i/>
          <w:sz w:val="24"/>
          <w:szCs w:val="24"/>
        </w:rPr>
        <w:t>l</w:t>
      </w:r>
      <w:r w:rsidR="00E52946" w:rsidRPr="00E52946">
        <w:rPr>
          <w:rFonts w:ascii="Palatino Linotype" w:hAnsi="Palatino Linotype" w:cs="Segoe UI"/>
          <w:i/>
          <w:sz w:val="24"/>
          <w:szCs w:val="24"/>
        </w:rPr>
        <w:t>os Estados Financieros</w:t>
      </w:r>
      <w:r w:rsidR="00E52946">
        <w:rPr>
          <w:rFonts w:ascii="Palatino Linotype" w:hAnsi="Palatino Linotype" w:cs="Segoe UI"/>
          <w:i/>
          <w:sz w:val="24"/>
          <w:szCs w:val="24"/>
        </w:rPr>
        <w:t>.</w:t>
      </w:r>
      <w:r w:rsidR="00E52946">
        <w:rPr>
          <w:rFonts w:ascii="Palatino Linotype" w:hAnsi="Palatino Linotype" w:cs="Segoe UI"/>
          <w:sz w:val="24"/>
          <w:szCs w:val="24"/>
        </w:rPr>
        <w:t xml:space="preserve"> </w:t>
      </w:r>
    </w:p>
    <w:p w14:paraId="592DEFE8" w14:textId="292CFCBB" w:rsidR="00895B7B" w:rsidRPr="00906D6B" w:rsidRDefault="00895B7B" w:rsidP="004C2EE9">
      <w:pPr>
        <w:pStyle w:val="Sinespaciado"/>
        <w:spacing w:before="240" w:after="240" w:line="360" w:lineRule="auto"/>
        <w:jc w:val="both"/>
        <w:rPr>
          <w:rFonts w:ascii="Palatino Linotype" w:hAnsi="Palatino Linotype"/>
        </w:rPr>
      </w:pPr>
      <w:r w:rsidRPr="00906D6B">
        <w:rPr>
          <w:rFonts w:ascii="Palatino Linotype" w:hAnsi="Palatino Linotype"/>
        </w:rPr>
        <w:t>No pasa desapercibido para este Instituto que</w:t>
      </w:r>
      <w:r w:rsidR="00EE3112">
        <w:rPr>
          <w:rFonts w:ascii="Palatino Linotype" w:hAnsi="Palatino Linotype"/>
        </w:rPr>
        <w:t xml:space="preserve"> el</w:t>
      </w:r>
      <w:r w:rsidRPr="00906D6B">
        <w:rPr>
          <w:rFonts w:ascii="Palatino Linotype" w:hAnsi="Palatino Linotype"/>
          <w:b/>
        </w:rPr>
        <w:t xml:space="preserve"> Recurrente</w:t>
      </w:r>
      <w:r w:rsidRPr="00906D6B">
        <w:rPr>
          <w:rFonts w:ascii="Palatino Linotype" w:hAnsi="Palatino Linotype"/>
        </w:rPr>
        <w:t xml:space="preserve"> solicitó el </w:t>
      </w:r>
      <w:r w:rsidRPr="00906D6B">
        <w:rPr>
          <w:rFonts w:ascii="Palatino Linotype" w:hAnsi="Palatino Linotype"/>
          <w:b/>
          <w:u w:val="single"/>
        </w:rPr>
        <w:t>“Histórico de estados financieros”</w:t>
      </w:r>
      <w:r w:rsidRPr="00906D6B">
        <w:rPr>
          <w:rFonts w:ascii="Palatino Linotype" w:hAnsi="Palatino Linotype"/>
        </w:rPr>
        <w:t xml:space="preserve">; lo cual no es óbice para que dichos documentos no obren en los archivos del </w:t>
      </w:r>
      <w:r w:rsidRPr="00906D6B">
        <w:rPr>
          <w:rFonts w:ascii="Palatino Linotype" w:hAnsi="Palatino Linotype"/>
          <w:b/>
        </w:rPr>
        <w:t>Sujeto Obligado</w:t>
      </w:r>
      <w:r w:rsidRPr="00906D6B">
        <w:rPr>
          <w:rFonts w:ascii="Palatino Linotype" w:hAnsi="Palatino Linotype"/>
        </w:rPr>
        <w:t>, pues éste tiene la obligación de resguardar los documentos que se generen en el ejercicio de sus facultades y competencias.</w:t>
      </w:r>
    </w:p>
    <w:p w14:paraId="4C8C387B" w14:textId="77777777" w:rsidR="00895B7B" w:rsidRPr="00906D6B" w:rsidRDefault="00895B7B" w:rsidP="004C2EE9">
      <w:pPr>
        <w:pStyle w:val="Sinespaciado"/>
        <w:spacing w:before="240" w:after="240" w:line="360" w:lineRule="auto"/>
        <w:jc w:val="both"/>
        <w:rPr>
          <w:rFonts w:ascii="Palatino Linotype" w:hAnsi="Palatino Linotype"/>
        </w:rPr>
      </w:pPr>
      <w:r w:rsidRPr="00906D6B">
        <w:rPr>
          <w:rFonts w:ascii="Palatino Linotype" w:hAnsi="Palatino Linotype"/>
        </w:rPr>
        <w:t xml:space="preserve">Por tanto, es conveniente señalar los siguientes conceptos de acuerdo a los lineamientos para la Organización y Conservación de Archivos, emitidos por el Instituto Nacional de Acceso a la Información (INAI), cuyo objeto es </w:t>
      </w:r>
      <w:r w:rsidRPr="00906D6B">
        <w:rPr>
          <w:rFonts w:ascii="Palatino Linotype" w:hAnsi="Palatino Linotype"/>
          <w:i/>
        </w:rPr>
        <w:t>“establecer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w:t>
      </w:r>
      <w:r w:rsidRPr="00906D6B">
        <w:rPr>
          <w:rFonts w:ascii="Palatino Linotype" w:hAnsi="Palatino Linotype"/>
        </w:rPr>
        <w:t>”, al tenor de lo siguiente:</w:t>
      </w:r>
    </w:p>
    <w:p w14:paraId="7FF4997D" w14:textId="77777777" w:rsidR="00895B7B" w:rsidRPr="00906D6B" w:rsidRDefault="00895B7B" w:rsidP="004C2EE9">
      <w:pPr>
        <w:pStyle w:val="Sinespaciado"/>
        <w:spacing w:before="120" w:after="120"/>
        <w:ind w:left="567" w:right="567"/>
        <w:jc w:val="both"/>
        <w:rPr>
          <w:rFonts w:ascii="Palatino Linotype" w:hAnsi="Palatino Linotype"/>
          <w:b/>
          <w:i/>
        </w:rPr>
      </w:pPr>
      <w:r w:rsidRPr="00906D6B">
        <w:rPr>
          <w:rFonts w:ascii="Palatino Linotype" w:hAnsi="Palatino Linotype"/>
          <w:b/>
          <w:i/>
        </w:rPr>
        <w:t>Cuarto.</w:t>
      </w:r>
    </w:p>
    <w:p w14:paraId="65B14C44" w14:textId="7E9FA455" w:rsidR="00895B7B" w:rsidRPr="00906D6B" w:rsidRDefault="00895B7B" w:rsidP="004C2EE9">
      <w:pPr>
        <w:pStyle w:val="Sinespaciado"/>
        <w:spacing w:before="120" w:after="120"/>
        <w:ind w:left="567" w:right="567"/>
        <w:jc w:val="both"/>
        <w:rPr>
          <w:rFonts w:ascii="Palatino Linotype" w:hAnsi="Palatino Linotype"/>
          <w:i/>
        </w:rPr>
      </w:pPr>
      <w:r w:rsidRPr="00906D6B">
        <w:rPr>
          <w:rFonts w:ascii="Palatino Linotype" w:hAnsi="Palatino Linotype"/>
          <w:i/>
        </w:rPr>
        <w:t>…</w:t>
      </w:r>
    </w:p>
    <w:p w14:paraId="5DC7B048" w14:textId="77777777" w:rsidR="00895B7B" w:rsidRPr="00906D6B" w:rsidRDefault="00895B7B" w:rsidP="004C2EE9">
      <w:pPr>
        <w:pStyle w:val="Sinespaciado"/>
        <w:spacing w:before="120" w:after="120"/>
        <w:ind w:left="567" w:right="567"/>
        <w:jc w:val="both"/>
        <w:rPr>
          <w:rFonts w:ascii="Palatino Linotype" w:hAnsi="Palatino Linotype"/>
          <w:i/>
        </w:rPr>
      </w:pPr>
      <w:r w:rsidRPr="00906D6B">
        <w:rPr>
          <w:rFonts w:ascii="Palatino Linotype" w:hAnsi="Palatino Linotype"/>
          <w:b/>
          <w:i/>
        </w:rPr>
        <w:t>II. Archivo:</w:t>
      </w:r>
      <w:r w:rsidRPr="00906D6B">
        <w:rPr>
          <w:rFonts w:ascii="Palatino Linotype" w:hAnsi="Palatino Linotype"/>
          <w:i/>
        </w:rPr>
        <w:t xml:space="preserve"> El conjunto orgánico de documentos en cualquier soporte, que son producidos o recibidos por los sujetos obligados o los particulares en el ejercicio de sus atribuciones o en el desarrollo de sus actividades;</w:t>
      </w:r>
    </w:p>
    <w:p w14:paraId="50C2A35B" w14:textId="77777777" w:rsidR="00895B7B" w:rsidRPr="00906D6B" w:rsidRDefault="00895B7B" w:rsidP="004C2EE9">
      <w:pPr>
        <w:pStyle w:val="Sinespaciado"/>
        <w:spacing w:before="120" w:after="120"/>
        <w:ind w:left="567" w:right="567"/>
        <w:jc w:val="both"/>
        <w:rPr>
          <w:rFonts w:ascii="Palatino Linotype" w:hAnsi="Palatino Linotype"/>
          <w:i/>
        </w:rPr>
      </w:pPr>
      <w:r w:rsidRPr="00906D6B">
        <w:rPr>
          <w:rFonts w:ascii="Palatino Linotype" w:hAnsi="Palatino Linotype"/>
          <w:b/>
          <w:i/>
        </w:rPr>
        <w:t>III. Archivo de concentración:</w:t>
      </w:r>
      <w:r w:rsidRPr="00906D6B">
        <w:rPr>
          <w:rFonts w:ascii="Palatino Linotype" w:hAnsi="Palatino Linotype"/>
          <w:i/>
        </w:rPr>
        <w:t xml:space="preserve"> La unidad de la administración de documentos cuya consulta es esporádica y que permanecen en ella hasta su transferencia secundaria o baja documental;</w:t>
      </w:r>
    </w:p>
    <w:p w14:paraId="5601B4CC" w14:textId="77777777" w:rsidR="00895B7B" w:rsidRPr="00906D6B" w:rsidRDefault="00895B7B" w:rsidP="004C2EE9">
      <w:pPr>
        <w:pStyle w:val="Sinespaciado"/>
        <w:spacing w:before="120" w:after="120"/>
        <w:ind w:left="567" w:right="567"/>
        <w:jc w:val="both"/>
        <w:rPr>
          <w:rFonts w:ascii="Palatino Linotype" w:hAnsi="Palatino Linotype"/>
          <w:i/>
        </w:rPr>
      </w:pPr>
      <w:r w:rsidRPr="00906D6B">
        <w:rPr>
          <w:rFonts w:ascii="Palatino Linotype" w:hAnsi="Palatino Linotype"/>
          <w:b/>
          <w:i/>
        </w:rPr>
        <w:t xml:space="preserve">IV. </w:t>
      </w:r>
      <w:r w:rsidRPr="00906D6B">
        <w:rPr>
          <w:rFonts w:ascii="Palatino Linotype" w:hAnsi="Palatino Linotype"/>
          <w:b/>
          <w:i/>
          <w:u w:val="single"/>
        </w:rPr>
        <w:t>Archivo histórico.</w:t>
      </w:r>
      <w:r w:rsidRPr="00906D6B">
        <w:rPr>
          <w:rFonts w:ascii="Palatino Linotype" w:hAnsi="Palatino Linotype"/>
          <w:i/>
        </w:rPr>
        <w:t xml:space="preserve"> La unidad responsable de la administración de los documentos de conservación permanente y que son fuente de acceso público;</w:t>
      </w:r>
    </w:p>
    <w:p w14:paraId="1A81CEAD" w14:textId="77777777" w:rsidR="00895B7B" w:rsidRPr="00906D6B" w:rsidRDefault="00895B7B" w:rsidP="004C2EE9">
      <w:pPr>
        <w:pStyle w:val="Sinespaciado"/>
        <w:spacing w:before="120" w:after="120"/>
        <w:ind w:left="567" w:right="567"/>
        <w:jc w:val="both"/>
        <w:rPr>
          <w:rFonts w:ascii="Palatino Linotype" w:hAnsi="Palatino Linotype"/>
          <w:i/>
        </w:rPr>
      </w:pPr>
      <w:r w:rsidRPr="00906D6B">
        <w:rPr>
          <w:rFonts w:ascii="Palatino Linotype" w:hAnsi="Palatino Linotype"/>
          <w:b/>
          <w:i/>
        </w:rPr>
        <w:lastRenderedPageBreak/>
        <w:t>V. Archivo de trámite:</w:t>
      </w:r>
      <w:r w:rsidRPr="00906D6B">
        <w:rPr>
          <w:rFonts w:ascii="Palatino Linotype" w:hAnsi="Palatino Linotype"/>
          <w:i/>
        </w:rPr>
        <w:t xml:space="preserve"> La unidad responsable de la administración de documentos de uso cotidiano y necesario para el ejercicio de las atribuciones de una unidad administrativa, los cuales permanecen en ella hasta su transferencia primaria;</w:t>
      </w:r>
    </w:p>
    <w:p w14:paraId="00E29127" w14:textId="77777777" w:rsidR="00895B7B" w:rsidRPr="00906D6B" w:rsidRDefault="00895B7B" w:rsidP="004C2EE9">
      <w:pPr>
        <w:pStyle w:val="Sinespaciado"/>
        <w:spacing w:before="120" w:after="120"/>
        <w:ind w:left="567" w:right="567"/>
        <w:jc w:val="both"/>
        <w:rPr>
          <w:rFonts w:ascii="Palatino Linotype" w:hAnsi="Palatino Linotype"/>
          <w:i/>
        </w:rPr>
      </w:pPr>
      <w:r w:rsidRPr="00906D6B">
        <w:rPr>
          <w:rFonts w:ascii="Palatino Linotype" w:hAnsi="Palatino Linotype"/>
          <w:b/>
          <w:i/>
        </w:rPr>
        <w:t>VIII. Baja documental.</w:t>
      </w:r>
      <w:r w:rsidRPr="00906D6B">
        <w:rPr>
          <w:rFonts w:ascii="Palatino Linotype" w:hAnsi="Palatino Linotype"/>
          <w:i/>
        </w:rPr>
        <w:t xml:space="preserve"> La eliminación de aquella documentación que haya prescrito en sus valores administrativos, legales, fiscales, contables, y que no contenga valores históricos;</w:t>
      </w:r>
    </w:p>
    <w:p w14:paraId="0EE73187" w14:textId="6A09F95B" w:rsidR="00895B7B" w:rsidRPr="00906D6B" w:rsidRDefault="00895B7B" w:rsidP="004C2EE9">
      <w:pPr>
        <w:pStyle w:val="Sinespaciado"/>
        <w:spacing w:before="120" w:after="120"/>
        <w:ind w:left="567" w:right="567"/>
        <w:jc w:val="both"/>
        <w:rPr>
          <w:rFonts w:ascii="Palatino Linotype" w:hAnsi="Palatino Linotype"/>
          <w:i/>
        </w:rPr>
      </w:pPr>
      <w:r w:rsidRPr="00906D6B">
        <w:rPr>
          <w:rFonts w:ascii="Palatino Linotype" w:hAnsi="Palatino Linotype"/>
          <w:i/>
        </w:rPr>
        <w:t>…</w:t>
      </w:r>
    </w:p>
    <w:p w14:paraId="5663CFE6" w14:textId="77777777" w:rsidR="00895B7B" w:rsidRPr="00906D6B" w:rsidRDefault="00895B7B" w:rsidP="004C2EE9">
      <w:pPr>
        <w:pStyle w:val="Sinespaciado"/>
        <w:spacing w:before="120" w:after="120"/>
        <w:ind w:left="567" w:right="567"/>
        <w:jc w:val="both"/>
        <w:rPr>
          <w:rFonts w:ascii="Palatino Linotype" w:hAnsi="Palatino Linotype"/>
          <w:i/>
        </w:rPr>
      </w:pPr>
      <w:r w:rsidRPr="00906D6B">
        <w:rPr>
          <w:rFonts w:ascii="Palatino Linotype" w:hAnsi="Palatino Linotype"/>
          <w:b/>
          <w:i/>
        </w:rPr>
        <w:t>X. Ciclo vital del documento:</w:t>
      </w:r>
      <w:r w:rsidRPr="00906D6B">
        <w:rPr>
          <w:rFonts w:ascii="Palatino Linotype" w:hAnsi="Palatino Linotype"/>
          <w:i/>
        </w:rPr>
        <w:t xml:space="preserve"> La etapas de los documentos desde su producción o recepción hasta su baja o transferencia a un archivo histórico;</w:t>
      </w:r>
    </w:p>
    <w:p w14:paraId="4E2B9750" w14:textId="4A7D9818" w:rsidR="00895B7B" w:rsidRPr="00906D6B" w:rsidRDefault="00895B7B" w:rsidP="004C2EE9">
      <w:pPr>
        <w:pStyle w:val="Sinespaciado"/>
        <w:spacing w:before="120" w:after="120"/>
        <w:ind w:left="567" w:right="567"/>
        <w:jc w:val="both"/>
        <w:rPr>
          <w:rFonts w:ascii="Palatino Linotype" w:hAnsi="Palatino Linotype"/>
          <w:i/>
        </w:rPr>
      </w:pPr>
      <w:r w:rsidRPr="00906D6B">
        <w:rPr>
          <w:rFonts w:ascii="Palatino Linotype" w:hAnsi="Palatino Linotype"/>
          <w:i/>
        </w:rPr>
        <w:t>…</w:t>
      </w:r>
    </w:p>
    <w:p w14:paraId="7958B7AB" w14:textId="77777777" w:rsidR="00895B7B" w:rsidRDefault="00895B7B" w:rsidP="004C2EE9">
      <w:pPr>
        <w:pStyle w:val="Sinespaciado"/>
        <w:spacing w:before="120" w:after="120"/>
        <w:ind w:left="567" w:right="567"/>
        <w:jc w:val="both"/>
        <w:rPr>
          <w:rFonts w:ascii="Palatino Linotype" w:hAnsi="Palatino Linotype"/>
          <w:i/>
        </w:rPr>
      </w:pPr>
      <w:r w:rsidRPr="00906D6B">
        <w:rPr>
          <w:rFonts w:ascii="Palatino Linotype" w:hAnsi="Palatino Linotype"/>
          <w:b/>
          <w:i/>
        </w:rPr>
        <w:t xml:space="preserve">XLVIII. Transferencia documental: </w:t>
      </w:r>
      <w:r w:rsidRPr="00906D6B">
        <w:rPr>
          <w:rFonts w:ascii="Palatino Linotype" w:hAnsi="Palatino Linotype"/>
          <w:i/>
        </w:rPr>
        <w:t>El traslado controlado y sistemático de expedientes de consulta esporádica de un archivo de trámite al archivo de concentración (transferencia primaria) y de expedientes que deben conservarse de manera permanente, del archivo de concentración al archivo histórico (transferencia secundaria);</w:t>
      </w:r>
    </w:p>
    <w:p w14:paraId="4D705A72" w14:textId="6B569E63" w:rsidR="004C2EE9" w:rsidRPr="00906D6B" w:rsidRDefault="004C2EE9" w:rsidP="004C2EE9">
      <w:pPr>
        <w:pStyle w:val="Sinespaciado"/>
        <w:spacing w:before="120" w:after="120"/>
        <w:ind w:left="567" w:right="567"/>
        <w:jc w:val="both"/>
        <w:rPr>
          <w:rFonts w:ascii="Palatino Linotype" w:hAnsi="Palatino Linotype"/>
          <w:i/>
        </w:rPr>
      </w:pPr>
      <w:r>
        <w:rPr>
          <w:rFonts w:ascii="Palatino Linotype" w:hAnsi="Palatino Linotype"/>
          <w:b/>
          <w:i/>
        </w:rPr>
        <w:t>…</w:t>
      </w:r>
      <w:r>
        <w:rPr>
          <w:rFonts w:ascii="Palatino Linotype" w:hAnsi="Palatino Linotype"/>
          <w:i/>
        </w:rPr>
        <w:t>”</w:t>
      </w:r>
      <w:bookmarkStart w:id="0" w:name="_GoBack"/>
      <w:bookmarkEnd w:id="0"/>
    </w:p>
    <w:p w14:paraId="01569FE8" w14:textId="77777777" w:rsidR="00895B7B" w:rsidRPr="00906D6B" w:rsidRDefault="00895B7B" w:rsidP="004C2EE9">
      <w:pPr>
        <w:pStyle w:val="Sinespaciado"/>
        <w:spacing w:before="240" w:after="240" w:line="360" w:lineRule="auto"/>
        <w:jc w:val="both"/>
        <w:rPr>
          <w:rFonts w:ascii="Palatino Linotype" w:hAnsi="Palatino Linotype"/>
        </w:rPr>
      </w:pPr>
      <w:r w:rsidRPr="00906D6B">
        <w:rPr>
          <w:rFonts w:ascii="Palatino Linotype" w:hAnsi="Palatino Linotype"/>
        </w:rPr>
        <w:t>Por lo expuesto, se colige que los documentos cuentan con un ciclo vital, entendiéndose como las etapas a las que se someten desde su producción o recepción hasta su baja o transferencia a un archivo histórico; siendo el Archivo de Trámite la primera etapa, en la que se depositan todos los archivos de uso cotidiano y que son necesarios para el ejercicio de las atribuciones de una entidad administrativa, y en la que permanecen hasta su transferencia primaria al Archivo de Concentración; en esta etapa se mantienen los archivos de consulta esporádica y permanecen allí hasta sus transferencia secundaria al Archivo Histórico o su baja documental.</w:t>
      </w:r>
    </w:p>
    <w:p w14:paraId="2658AE98" w14:textId="77777777" w:rsidR="00895B7B" w:rsidRPr="00906D6B" w:rsidRDefault="00895B7B" w:rsidP="004C2EE9">
      <w:pPr>
        <w:pStyle w:val="Sinespaciado"/>
        <w:spacing w:before="240" w:after="240" w:line="360" w:lineRule="auto"/>
        <w:jc w:val="both"/>
        <w:rPr>
          <w:rFonts w:ascii="Palatino Linotype" w:hAnsi="Palatino Linotype"/>
        </w:rPr>
      </w:pPr>
      <w:r w:rsidRPr="00906D6B">
        <w:rPr>
          <w:rFonts w:ascii="Palatino Linotype" w:hAnsi="Palatino Linotype"/>
        </w:rPr>
        <w:lastRenderedPageBreak/>
        <w:t>Lineamientos para la Valoración, Selección y Baja de los Documentos, Expedientes y Series de Trámite Concluido en los Archivos del Estado de México, que establece lo siguiente:</w:t>
      </w:r>
    </w:p>
    <w:p w14:paraId="24A74706" w14:textId="7563290D" w:rsidR="00895B7B" w:rsidRPr="00906D6B" w:rsidRDefault="004C2EE9" w:rsidP="004C2EE9">
      <w:pPr>
        <w:pStyle w:val="Sinespaciado"/>
        <w:spacing w:before="120" w:after="120"/>
        <w:ind w:left="567" w:right="567"/>
        <w:jc w:val="both"/>
        <w:rPr>
          <w:rFonts w:ascii="Palatino Linotype" w:hAnsi="Palatino Linotype"/>
          <w:i/>
        </w:rPr>
      </w:pPr>
      <w:r w:rsidRPr="004C2EE9">
        <w:rPr>
          <w:rFonts w:ascii="Palatino Linotype" w:hAnsi="Palatino Linotype"/>
          <w:i/>
        </w:rPr>
        <w:t>“</w:t>
      </w:r>
      <w:r w:rsidR="00895B7B" w:rsidRPr="00906D6B">
        <w:rPr>
          <w:rFonts w:ascii="Palatino Linotype" w:hAnsi="Palatino Linotype"/>
          <w:b/>
          <w:i/>
        </w:rPr>
        <w:t>Artículo 20.</w:t>
      </w:r>
      <w:r w:rsidR="00895B7B" w:rsidRPr="00906D6B">
        <w:rPr>
          <w:rFonts w:ascii="Palatino Linotype" w:hAnsi="Palatino Linotype"/>
          <w:i/>
        </w:rPr>
        <w:t xml:space="preserve"> Los expedientes de trámite concluido y los desclasificados se mantendrán íntegros por un </w:t>
      </w:r>
      <w:r w:rsidR="00895B7B" w:rsidRPr="00384130">
        <w:rPr>
          <w:rFonts w:ascii="Palatino Linotype" w:hAnsi="Palatino Linotype"/>
          <w:b/>
          <w:i/>
        </w:rPr>
        <w:t>periodo de dos años en los Archivos de Trámite de las Unidades Administrativas</w:t>
      </w:r>
      <w:r w:rsidR="00895B7B" w:rsidRPr="00906D6B">
        <w:rPr>
          <w:rFonts w:ascii="Palatino Linotype" w:hAnsi="Palatino Linotype"/>
          <w:i/>
        </w:rPr>
        <w:t>. Cumplido este plazo se podrá proceder a su selección preliminar y transferencia al Archivo de Concentración.</w:t>
      </w:r>
    </w:p>
    <w:p w14:paraId="405C7165" w14:textId="77777777" w:rsidR="00895B7B" w:rsidRDefault="00895B7B" w:rsidP="004C2EE9">
      <w:pPr>
        <w:pStyle w:val="Sinespaciado"/>
        <w:spacing w:before="120" w:after="120"/>
        <w:ind w:left="567" w:right="567"/>
        <w:jc w:val="both"/>
        <w:rPr>
          <w:rFonts w:ascii="Palatino Linotype" w:hAnsi="Palatino Linotype"/>
          <w:i/>
        </w:rPr>
      </w:pPr>
      <w:r w:rsidRPr="00906D6B">
        <w:rPr>
          <w:rFonts w:ascii="Palatino Linotype" w:hAnsi="Palatino Linotype"/>
          <w:i/>
        </w:rPr>
        <w:t>El periodo señalado se computará a partir del día siguiente a la fecha del documento con el cual se dé por concluido el asunto pro el que los expedientes fueron creados.</w:t>
      </w:r>
    </w:p>
    <w:p w14:paraId="3576FCB8" w14:textId="06BDE26D" w:rsidR="00895B7B" w:rsidRPr="00906D6B" w:rsidRDefault="004C2EE9" w:rsidP="004C2EE9">
      <w:pPr>
        <w:pStyle w:val="Sinespaciado"/>
        <w:spacing w:before="120" w:after="120"/>
        <w:ind w:left="567" w:right="567"/>
        <w:jc w:val="both"/>
        <w:rPr>
          <w:rFonts w:ascii="Palatino Linotype" w:hAnsi="Palatino Linotype"/>
          <w:i/>
        </w:rPr>
      </w:pPr>
      <w:r>
        <w:rPr>
          <w:rFonts w:ascii="Palatino Linotype" w:hAnsi="Palatino Linotype"/>
          <w:i/>
        </w:rPr>
        <w:t>…</w:t>
      </w:r>
    </w:p>
    <w:p w14:paraId="30C9EE32" w14:textId="77777777" w:rsidR="00895B7B" w:rsidRPr="00906D6B" w:rsidRDefault="00895B7B" w:rsidP="004C2EE9">
      <w:pPr>
        <w:pStyle w:val="Sinespaciado"/>
        <w:spacing w:before="120" w:after="120"/>
        <w:ind w:left="567" w:right="567"/>
        <w:jc w:val="both"/>
        <w:rPr>
          <w:rFonts w:ascii="Palatino Linotype" w:hAnsi="Palatino Linotype"/>
          <w:i/>
        </w:rPr>
      </w:pPr>
      <w:r w:rsidRPr="00906D6B">
        <w:rPr>
          <w:rFonts w:ascii="Palatino Linotype" w:hAnsi="Palatino Linotype"/>
          <w:b/>
          <w:i/>
        </w:rPr>
        <w:t>Artículo 27.</w:t>
      </w:r>
      <w:r w:rsidRPr="00906D6B">
        <w:rPr>
          <w:rFonts w:ascii="Palatino Linotype" w:hAnsi="Palatino Linotype"/>
          <w:i/>
        </w:rPr>
        <w:t>- Las Unidades Administrativas al realizar la transferencia de los expedientes de trámite concluido, señalarán en el Inventario correspondiente los plazos de conservación precaucional de éstos en el Archivo de Concentración. Para determinar el plazo de conservación precaucional deberán considerar el marco legal o administrativo bajo el cual se produjeron o recibieron los documentos y los siguientes períodos:</w:t>
      </w:r>
    </w:p>
    <w:p w14:paraId="68111895" w14:textId="77777777" w:rsidR="00895B7B" w:rsidRPr="00384130" w:rsidRDefault="00895B7B" w:rsidP="000E00D0">
      <w:pPr>
        <w:pStyle w:val="Sinespaciado"/>
        <w:numPr>
          <w:ilvl w:val="0"/>
          <w:numId w:val="2"/>
        </w:numPr>
        <w:spacing w:before="120" w:after="120"/>
        <w:ind w:right="567" w:hanging="720"/>
        <w:jc w:val="both"/>
        <w:rPr>
          <w:rFonts w:ascii="Palatino Linotype" w:hAnsi="Palatino Linotype"/>
          <w:i/>
        </w:rPr>
      </w:pPr>
      <w:r w:rsidRPr="00384130">
        <w:rPr>
          <w:rFonts w:ascii="Palatino Linotype" w:hAnsi="Palatino Linotype"/>
          <w:i/>
        </w:rPr>
        <w:t>6 años para expedientes con información administrativa;</w:t>
      </w:r>
    </w:p>
    <w:p w14:paraId="72E8F2A1" w14:textId="77777777" w:rsidR="00895B7B" w:rsidRPr="00384130" w:rsidRDefault="00895B7B" w:rsidP="000E00D0">
      <w:pPr>
        <w:pStyle w:val="Sinespaciado"/>
        <w:numPr>
          <w:ilvl w:val="0"/>
          <w:numId w:val="2"/>
        </w:numPr>
        <w:spacing w:before="120" w:after="120"/>
        <w:ind w:right="567" w:hanging="720"/>
        <w:jc w:val="both"/>
        <w:rPr>
          <w:rFonts w:ascii="Palatino Linotype" w:hAnsi="Palatino Linotype"/>
          <w:b/>
          <w:i/>
        </w:rPr>
      </w:pPr>
      <w:r w:rsidRPr="00384130">
        <w:rPr>
          <w:rFonts w:ascii="Palatino Linotype" w:hAnsi="Palatino Linotype"/>
          <w:b/>
          <w:i/>
        </w:rPr>
        <w:t>6 años como mínimo para expedientes con información fiscal y presupuestal contable;</w:t>
      </w:r>
    </w:p>
    <w:p w14:paraId="6DB0F6E8" w14:textId="77777777" w:rsidR="00895B7B" w:rsidRPr="00906D6B" w:rsidRDefault="00895B7B" w:rsidP="000E00D0">
      <w:pPr>
        <w:pStyle w:val="Sinespaciado"/>
        <w:numPr>
          <w:ilvl w:val="0"/>
          <w:numId w:val="2"/>
        </w:numPr>
        <w:spacing w:before="120" w:after="120"/>
        <w:ind w:right="567" w:hanging="720"/>
        <w:jc w:val="both"/>
        <w:rPr>
          <w:rFonts w:ascii="Palatino Linotype" w:hAnsi="Palatino Linotype"/>
          <w:i/>
        </w:rPr>
      </w:pPr>
      <w:r w:rsidRPr="00906D6B">
        <w:rPr>
          <w:rFonts w:ascii="Palatino Linotype" w:hAnsi="Palatino Linotype"/>
          <w:i/>
        </w:rPr>
        <w:t>12 años como mínimo para expedientes con información jurídico-legal, obra pública y activo fijo; y</w:t>
      </w:r>
    </w:p>
    <w:p w14:paraId="38FD1C31" w14:textId="77777777" w:rsidR="00895B7B" w:rsidRPr="00906D6B" w:rsidRDefault="00895B7B" w:rsidP="000E00D0">
      <w:pPr>
        <w:pStyle w:val="Sinespaciado"/>
        <w:numPr>
          <w:ilvl w:val="0"/>
          <w:numId w:val="2"/>
        </w:numPr>
        <w:spacing w:before="120" w:after="120"/>
        <w:ind w:right="567" w:hanging="720"/>
        <w:jc w:val="both"/>
        <w:rPr>
          <w:rFonts w:ascii="Palatino Linotype" w:hAnsi="Palatino Linotype"/>
        </w:rPr>
      </w:pPr>
      <w:r w:rsidRPr="00906D6B">
        <w:rPr>
          <w:rFonts w:ascii="Palatino Linotype" w:hAnsi="Palatino Linotype"/>
          <w:i/>
        </w:rPr>
        <w:t>Cuando en la legislación se establezcan períodos de conservación mayores a los señalados en las fracciones I, II y III, se considerarán los estipulados en dicha legislación para efectos de realización del proceso de selección final.</w:t>
      </w:r>
    </w:p>
    <w:p w14:paraId="612F4BA8" w14:textId="16B97ED6" w:rsidR="00895B7B" w:rsidRPr="00906D6B" w:rsidRDefault="00895B7B" w:rsidP="000E00D0">
      <w:pPr>
        <w:pStyle w:val="Sinespaciado"/>
        <w:numPr>
          <w:ilvl w:val="0"/>
          <w:numId w:val="2"/>
        </w:numPr>
        <w:spacing w:before="120" w:after="120"/>
        <w:ind w:right="567" w:hanging="720"/>
        <w:jc w:val="both"/>
        <w:rPr>
          <w:rFonts w:ascii="Palatino Linotype" w:hAnsi="Palatino Linotype"/>
        </w:rPr>
      </w:pPr>
      <w:r w:rsidRPr="00906D6B">
        <w:rPr>
          <w:rFonts w:ascii="Palatino Linotype" w:hAnsi="Palatino Linotype"/>
          <w:i/>
        </w:rPr>
        <w:t>Cuando las Unidades Administrativas no indique el plazo de conservación precaucional de sus expedientes en el Inventario correspondiente, los Archivos de Concentración podrán rechazar la transferencia de los expedientes.</w:t>
      </w:r>
      <w:r w:rsidR="004C2EE9">
        <w:rPr>
          <w:rFonts w:ascii="Palatino Linotype" w:hAnsi="Palatino Linotype"/>
          <w:i/>
        </w:rPr>
        <w:t>”</w:t>
      </w:r>
    </w:p>
    <w:p w14:paraId="4B7FE0E1" w14:textId="77777777" w:rsidR="00895B7B" w:rsidRPr="00906D6B" w:rsidRDefault="00895B7B" w:rsidP="004C2EE9">
      <w:pPr>
        <w:pStyle w:val="Sinespaciado"/>
        <w:spacing w:before="240" w:after="240" w:line="360" w:lineRule="auto"/>
        <w:jc w:val="both"/>
        <w:rPr>
          <w:rFonts w:ascii="Palatino Linotype" w:hAnsi="Palatino Linotype"/>
        </w:rPr>
      </w:pPr>
      <w:r w:rsidRPr="00906D6B">
        <w:rPr>
          <w:rFonts w:ascii="Palatino Linotype" w:hAnsi="Palatino Linotype"/>
        </w:rPr>
        <w:lastRenderedPageBreak/>
        <w:t>En apego de lo anterior, se tiene que una vez que los documentos generados se consideran como trámite concluido, pasan a formar parte del Archivo de Trámite por dos años; concluido el plazo, se transfieren al Archivo de Concentración para mantenerse allí por seis años cuando los expedientes contengan información administrativa; y una vez que concluye dicho periodo, los documentos pueden causar baja documental o bien, formar parte del Archivo Histórico.</w:t>
      </w:r>
    </w:p>
    <w:p w14:paraId="3665B4E7" w14:textId="7E75FA7F" w:rsidR="00895B7B" w:rsidRPr="00906D6B" w:rsidRDefault="00895B7B" w:rsidP="004C2EE9">
      <w:pPr>
        <w:pStyle w:val="Sinespaciado"/>
        <w:spacing w:before="240" w:after="240" w:line="360" w:lineRule="auto"/>
        <w:jc w:val="both"/>
        <w:rPr>
          <w:rFonts w:ascii="Palatino Linotype" w:hAnsi="Palatino Linotype"/>
        </w:rPr>
      </w:pPr>
      <w:r w:rsidRPr="00906D6B">
        <w:rPr>
          <w:rFonts w:ascii="Palatino Linotype" w:hAnsi="Palatino Linotype"/>
        </w:rPr>
        <w:t>Una vez establecido lo anterior, se tiene que</w:t>
      </w:r>
      <w:r w:rsidR="00EE3112">
        <w:rPr>
          <w:rFonts w:ascii="Palatino Linotype" w:hAnsi="Palatino Linotype"/>
        </w:rPr>
        <w:t xml:space="preserve"> el</w:t>
      </w:r>
      <w:r w:rsidRPr="00906D6B">
        <w:rPr>
          <w:rFonts w:ascii="Palatino Linotype" w:hAnsi="Palatino Linotype"/>
          <w:b/>
        </w:rPr>
        <w:t xml:space="preserve"> Recurrente</w:t>
      </w:r>
      <w:r w:rsidRPr="00906D6B">
        <w:rPr>
          <w:rFonts w:ascii="Palatino Linotype" w:hAnsi="Palatino Linotype"/>
        </w:rPr>
        <w:t xml:space="preserve"> solicitó información del  </w:t>
      </w:r>
      <w:r w:rsidRPr="00906D6B">
        <w:rPr>
          <w:rFonts w:ascii="Palatino Linotype" w:hAnsi="Palatino Linotype"/>
          <w:b/>
        </w:rPr>
        <w:t xml:space="preserve">“Histórico de </w:t>
      </w:r>
      <w:r w:rsidR="00A21054" w:rsidRPr="00906D6B">
        <w:rPr>
          <w:rFonts w:ascii="Palatino Linotype" w:hAnsi="Palatino Linotype"/>
          <w:b/>
        </w:rPr>
        <w:t>estados financieros</w:t>
      </w:r>
      <w:r w:rsidRPr="00906D6B">
        <w:rPr>
          <w:rFonts w:ascii="Palatino Linotype" w:hAnsi="Palatino Linotype"/>
          <w:b/>
        </w:rPr>
        <w:t>”</w:t>
      </w:r>
      <w:r w:rsidRPr="00906D6B">
        <w:rPr>
          <w:rFonts w:ascii="Palatino Linotype" w:hAnsi="Palatino Linotype"/>
        </w:rPr>
        <w:t xml:space="preserve">, </w:t>
      </w:r>
      <w:r w:rsidR="00384130">
        <w:rPr>
          <w:rFonts w:ascii="Palatino Linotype" w:hAnsi="Palatino Linotype"/>
        </w:rPr>
        <w:t xml:space="preserve">por lo que </w:t>
      </w:r>
      <w:r w:rsidRPr="00906D6B">
        <w:rPr>
          <w:rFonts w:ascii="Palatino Linotype" w:hAnsi="Palatino Linotype"/>
        </w:rPr>
        <w:t>siendo la fecha de su solicitud el día d</w:t>
      </w:r>
      <w:r w:rsidR="00A21054" w:rsidRPr="00906D6B">
        <w:rPr>
          <w:rFonts w:ascii="Palatino Linotype" w:hAnsi="Palatino Linotype"/>
        </w:rPr>
        <w:t>os de mayo</w:t>
      </w:r>
      <w:r w:rsidRPr="00906D6B">
        <w:rPr>
          <w:rFonts w:ascii="Palatino Linotype" w:hAnsi="Palatino Linotype"/>
        </w:rPr>
        <w:t xml:space="preserve"> de dos mil dieciocho, es decir que, sumando los dos años de permanencia en el Archivo de Trámite y los seis años en el Archivo de Concentración, da un total de ocho años</w:t>
      </w:r>
      <w:r w:rsidR="00F711EB">
        <w:rPr>
          <w:rFonts w:ascii="Palatino Linotype" w:hAnsi="Palatino Linotype"/>
        </w:rPr>
        <w:t>;</w:t>
      </w:r>
      <w:r w:rsidRPr="00906D6B">
        <w:rPr>
          <w:rFonts w:ascii="Palatino Linotype" w:hAnsi="Palatino Linotype"/>
        </w:rPr>
        <w:t xml:space="preserve"> por lo </w:t>
      </w:r>
      <w:r w:rsidR="00F711EB">
        <w:rPr>
          <w:rFonts w:ascii="Palatino Linotype" w:hAnsi="Palatino Linotype"/>
        </w:rPr>
        <w:t xml:space="preserve">tanto, es dable </w:t>
      </w:r>
      <w:r w:rsidR="00B560E1">
        <w:rPr>
          <w:rFonts w:ascii="Palatino Linotype" w:hAnsi="Palatino Linotype"/>
        </w:rPr>
        <w:t xml:space="preserve">ordenar al </w:t>
      </w:r>
      <w:r w:rsidR="00B560E1" w:rsidRPr="00B560E1">
        <w:rPr>
          <w:rFonts w:ascii="Palatino Linotype" w:hAnsi="Palatino Linotype"/>
          <w:b/>
        </w:rPr>
        <w:t>Sujeto Obligado</w:t>
      </w:r>
      <w:r w:rsidR="00B560E1">
        <w:rPr>
          <w:rFonts w:ascii="Palatino Linotype" w:hAnsi="Palatino Linotype"/>
        </w:rPr>
        <w:t xml:space="preserve"> los estados financieros desde </w:t>
      </w:r>
      <w:r w:rsidR="00F711EB">
        <w:rPr>
          <w:rFonts w:ascii="Palatino Linotype" w:hAnsi="Palatino Linotype"/>
        </w:rPr>
        <w:t>su decreto de creación toda vez que conforme a la Gaceta del Gobierno de 13 de enero de 2014,  se dio a conocer el Decreto del Ejecutivo del Estado de México por el que se crea el Organismo Público Descentralizado denominado Universidad Politécnica de Otzolotepec.</w:t>
      </w:r>
    </w:p>
    <w:p w14:paraId="2A875114" w14:textId="1AF462A3" w:rsidR="00E52946" w:rsidRDefault="00E52946" w:rsidP="004C2EE9">
      <w:pPr>
        <w:autoSpaceDE w:val="0"/>
        <w:autoSpaceDN w:val="0"/>
        <w:adjustRightInd w:val="0"/>
        <w:spacing w:before="240" w:after="240" w:line="360" w:lineRule="auto"/>
        <w:jc w:val="both"/>
        <w:rPr>
          <w:rFonts w:ascii="Palatino Linotype" w:hAnsi="Palatino Linotype" w:cs="Arial"/>
          <w:sz w:val="24"/>
          <w:szCs w:val="24"/>
        </w:rPr>
      </w:pPr>
      <w:r>
        <w:rPr>
          <w:rFonts w:ascii="Palatino Linotype" w:hAnsi="Palatino Linotype" w:cs="Arial"/>
          <w:sz w:val="24"/>
          <w:szCs w:val="24"/>
        </w:rPr>
        <w:t>Bajo ese tenor, se procede al análisis de la temporalidad de la información proporcionada y así determinar si ésta colma la temporalidad referida en el párrafo anterior.</w:t>
      </w:r>
    </w:p>
    <w:p w14:paraId="207663EE" w14:textId="05D74FEB" w:rsidR="00E52946" w:rsidRDefault="00E52946" w:rsidP="004C2EE9">
      <w:pPr>
        <w:autoSpaceDE w:val="0"/>
        <w:autoSpaceDN w:val="0"/>
        <w:adjustRightInd w:val="0"/>
        <w:spacing w:before="240" w:after="240" w:line="360" w:lineRule="auto"/>
        <w:jc w:val="both"/>
        <w:rPr>
          <w:rFonts w:ascii="Palatino Linotype" w:hAnsi="Palatino Linotype" w:cs="Arial"/>
          <w:sz w:val="24"/>
          <w:szCs w:val="24"/>
        </w:rPr>
      </w:pPr>
      <w:r>
        <w:rPr>
          <w:rFonts w:ascii="Palatino Linotype" w:hAnsi="Palatino Linotype" w:cs="Arial"/>
          <w:sz w:val="24"/>
          <w:szCs w:val="24"/>
        </w:rPr>
        <w:t>Primeramente, se trae a conte</w:t>
      </w:r>
      <w:r w:rsidR="00D51359">
        <w:rPr>
          <w:rFonts w:ascii="Palatino Linotype" w:hAnsi="Palatino Linotype" w:cs="Arial"/>
          <w:sz w:val="24"/>
          <w:szCs w:val="24"/>
        </w:rPr>
        <w:t>x</w:t>
      </w:r>
      <w:r>
        <w:rPr>
          <w:rFonts w:ascii="Palatino Linotype" w:hAnsi="Palatino Linotype" w:cs="Arial"/>
          <w:sz w:val="24"/>
          <w:szCs w:val="24"/>
        </w:rPr>
        <w:t>to la información proporcionada, la cual consiste en lo siguiente:</w:t>
      </w:r>
    </w:p>
    <w:p w14:paraId="53AF2E86" w14:textId="6F3DA287" w:rsidR="00E52946" w:rsidRPr="00D51359" w:rsidRDefault="00E52946" w:rsidP="00E52946">
      <w:pPr>
        <w:pStyle w:val="Prrafodelista"/>
        <w:numPr>
          <w:ilvl w:val="0"/>
          <w:numId w:val="4"/>
        </w:numPr>
        <w:spacing w:line="360" w:lineRule="auto"/>
        <w:jc w:val="both"/>
        <w:rPr>
          <w:rFonts w:ascii="Palatino Linotype" w:hAnsi="Palatino Linotype" w:cs="Segoe UI"/>
        </w:rPr>
      </w:pPr>
      <w:r w:rsidRPr="00D51359">
        <w:rPr>
          <w:rFonts w:ascii="Palatino Linotype" w:hAnsi="Palatino Linotype" w:cs="Segoe UI"/>
        </w:rPr>
        <w:t>Estados de Situación Financiera,  al 31 de diciembre de2017 y 2018.</w:t>
      </w:r>
    </w:p>
    <w:p w14:paraId="0298ACC4" w14:textId="77777777" w:rsidR="00E52946" w:rsidRPr="00D51359" w:rsidRDefault="00E52946" w:rsidP="00E52946">
      <w:pPr>
        <w:pStyle w:val="Prrafodelista"/>
        <w:numPr>
          <w:ilvl w:val="0"/>
          <w:numId w:val="4"/>
        </w:numPr>
        <w:spacing w:line="360" w:lineRule="auto"/>
        <w:jc w:val="both"/>
        <w:rPr>
          <w:rFonts w:ascii="Palatino Linotype" w:hAnsi="Palatino Linotype" w:cs="Segoe UI"/>
        </w:rPr>
      </w:pPr>
      <w:r w:rsidRPr="00D51359">
        <w:rPr>
          <w:rFonts w:ascii="Palatino Linotype" w:hAnsi="Palatino Linotype" w:cs="Segoe UI"/>
        </w:rPr>
        <w:t>Estado Analítico del Activo, del 1 de enero al 31 de diciembre de 2017.</w:t>
      </w:r>
    </w:p>
    <w:p w14:paraId="362885C3" w14:textId="77777777" w:rsidR="00E52946" w:rsidRPr="00D51359" w:rsidRDefault="00E52946" w:rsidP="00E52946">
      <w:pPr>
        <w:pStyle w:val="Prrafodelista"/>
        <w:numPr>
          <w:ilvl w:val="0"/>
          <w:numId w:val="4"/>
        </w:numPr>
        <w:spacing w:line="360" w:lineRule="auto"/>
        <w:jc w:val="both"/>
        <w:rPr>
          <w:rFonts w:ascii="Palatino Linotype" w:hAnsi="Palatino Linotype" w:cs="Segoe UI"/>
        </w:rPr>
      </w:pPr>
      <w:r w:rsidRPr="00D51359">
        <w:rPr>
          <w:rFonts w:ascii="Palatino Linotype" w:hAnsi="Palatino Linotype" w:cs="Segoe UI"/>
        </w:rPr>
        <w:lastRenderedPageBreak/>
        <w:t>Estado Analítico de la Deuda y Otros Pasivos, del 1 de enero al 31 de diciembre de 2017.</w:t>
      </w:r>
    </w:p>
    <w:p w14:paraId="4BA06A46" w14:textId="77777777" w:rsidR="00E52946" w:rsidRPr="00D51359" w:rsidRDefault="00E52946" w:rsidP="00E52946">
      <w:pPr>
        <w:pStyle w:val="Prrafodelista"/>
        <w:numPr>
          <w:ilvl w:val="0"/>
          <w:numId w:val="4"/>
        </w:numPr>
        <w:spacing w:line="360" w:lineRule="auto"/>
        <w:jc w:val="both"/>
        <w:rPr>
          <w:rFonts w:ascii="Palatino Linotype" w:hAnsi="Palatino Linotype" w:cs="Segoe UI"/>
        </w:rPr>
      </w:pPr>
      <w:r w:rsidRPr="00D51359">
        <w:rPr>
          <w:rFonts w:ascii="Palatino Linotype" w:hAnsi="Palatino Linotype" w:cs="Segoe UI"/>
        </w:rPr>
        <w:t>Estado de Actividades, del 1 de enero al 31 de diciembre de 2017 y 2018.</w:t>
      </w:r>
    </w:p>
    <w:p w14:paraId="6419E781" w14:textId="77777777" w:rsidR="00E52946" w:rsidRDefault="00E52946" w:rsidP="00E52946">
      <w:pPr>
        <w:pStyle w:val="Prrafodelista"/>
        <w:numPr>
          <w:ilvl w:val="0"/>
          <w:numId w:val="4"/>
        </w:numPr>
        <w:spacing w:line="360" w:lineRule="auto"/>
        <w:jc w:val="both"/>
        <w:rPr>
          <w:rFonts w:ascii="Palatino Linotype" w:hAnsi="Palatino Linotype" w:cs="Segoe UI"/>
        </w:rPr>
      </w:pPr>
      <w:r>
        <w:rPr>
          <w:rFonts w:ascii="Palatino Linotype" w:hAnsi="Palatino Linotype" w:cs="Segoe UI"/>
        </w:rPr>
        <w:t>Estado de Variación en la Hacienda Pública, del 1 de enero al 31 de diciembre de 2017.</w:t>
      </w:r>
    </w:p>
    <w:p w14:paraId="50D3252A" w14:textId="77777777" w:rsidR="00E52946" w:rsidRDefault="00E52946" w:rsidP="00E52946">
      <w:pPr>
        <w:pStyle w:val="Prrafodelista"/>
        <w:numPr>
          <w:ilvl w:val="0"/>
          <w:numId w:val="4"/>
        </w:numPr>
        <w:spacing w:line="360" w:lineRule="auto"/>
        <w:jc w:val="both"/>
        <w:rPr>
          <w:rFonts w:ascii="Palatino Linotype" w:hAnsi="Palatino Linotype" w:cs="Segoe UI"/>
        </w:rPr>
      </w:pPr>
      <w:r>
        <w:rPr>
          <w:rFonts w:ascii="Palatino Linotype" w:hAnsi="Palatino Linotype" w:cs="Segoe UI"/>
        </w:rPr>
        <w:t>Estado de Flujos de Efectivo, del 1 de enero al 31 de diciembre de 2017 y 2018.</w:t>
      </w:r>
    </w:p>
    <w:p w14:paraId="068004E6" w14:textId="352FF839" w:rsidR="008600E2" w:rsidRDefault="008600E2" w:rsidP="00E52946">
      <w:pPr>
        <w:pStyle w:val="Prrafodelista"/>
        <w:numPr>
          <w:ilvl w:val="0"/>
          <w:numId w:val="4"/>
        </w:numPr>
        <w:spacing w:line="360" w:lineRule="auto"/>
        <w:jc w:val="both"/>
        <w:rPr>
          <w:rFonts w:ascii="Palatino Linotype" w:hAnsi="Palatino Linotype" w:cs="Segoe UI"/>
        </w:rPr>
      </w:pPr>
      <w:r>
        <w:rPr>
          <w:rFonts w:ascii="Palatino Linotype" w:hAnsi="Palatino Linotype" w:cs="Segoe UI"/>
        </w:rPr>
        <w:t>Estado de Cambios en  la Situación Financiera, del 1 de enero al 31 de diciembre de 2017.</w:t>
      </w:r>
    </w:p>
    <w:p w14:paraId="39E17FE6" w14:textId="4DF6B856" w:rsidR="00E52946" w:rsidRDefault="00C172FF" w:rsidP="00C172FF">
      <w:pPr>
        <w:autoSpaceDE w:val="0"/>
        <w:autoSpaceDN w:val="0"/>
        <w:adjustRightInd w:val="0"/>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De lo anterior se advierte que solo se proporciona información que comprende los años 2017 y 2018 para </w:t>
      </w:r>
      <w:r w:rsidR="008600E2">
        <w:rPr>
          <w:rFonts w:ascii="Palatino Linotype" w:hAnsi="Palatino Linotype" w:cs="Arial"/>
          <w:sz w:val="24"/>
          <w:szCs w:val="24"/>
        </w:rPr>
        <w:t>los numerales 1, 4 y 6</w:t>
      </w:r>
      <w:r>
        <w:rPr>
          <w:rFonts w:ascii="Palatino Linotype" w:hAnsi="Palatino Linotype" w:cs="Arial"/>
          <w:sz w:val="24"/>
          <w:szCs w:val="24"/>
        </w:rPr>
        <w:t xml:space="preserve">; y para los demás, solo </w:t>
      </w:r>
      <w:r w:rsidR="008600E2">
        <w:rPr>
          <w:rFonts w:ascii="Palatino Linotype" w:hAnsi="Palatino Linotype" w:cs="Arial"/>
          <w:sz w:val="24"/>
          <w:szCs w:val="24"/>
        </w:rPr>
        <w:t>2017.</w:t>
      </w:r>
    </w:p>
    <w:p w14:paraId="3384D1BE" w14:textId="4A82E7E6" w:rsidR="00D51359" w:rsidRDefault="008600E2" w:rsidP="00E52946">
      <w:pPr>
        <w:autoSpaceDE w:val="0"/>
        <w:autoSpaceDN w:val="0"/>
        <w:adjustRightInd w:val="0"/>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Al respecto, </w:t>
      </w:r>
      <w:r w:rsidR="00C172FF">
        <w:rPr>
          <w:rFonts w:ascii="Palatino Linotype" w:hAnsi="Palatino Linotype" w:cs="Arial"/>
          <w:sz w:val="24"/>
          <w:szCs w:val="24"/>
        </w:rPr>
        <w:t xml:space="preserve">la información solicitada en los </w:t>
      </w:r>
      <w:r>
        <w:rPr>
          <w:rFonts w:ascii="Palatino Linotype" w:hAnsi="Palatino Linotype" w:cs="Arial"/>
          <w:sz w:val="24"/>
          <w:szCs w:val="24"/>
        </w:rPr>
        <w:t xml:space="preserve">numerales 2, 3, </w:t>
      </w:r>
      <w:r w:rsidR="00385DB0">
        <w:rPr>
          <w:rFonts w:ascii="Palatino Linotype" w:hAnsi="Palatino Linotype" w:cs="Arial"/>
          <w:sz w:val="24"/>
          <w:szCs w:val="24"/>
        </w:rPr>
        <w:t xml:space="preserve">5 y 7 </w:t>
      </w:r>
      <w:r w:rsidR="00C172FF">
        <w:rPr>
          <w:rFonts w:ascii="Palatino Linotype" w:hAnsi="Palatino Linotype" w:cs="Arial"/>
          <w:sz w:val="24"/>
          <w:szCs w:val="24"/>
        </w:rPr>
        <w:t xml:space="preserve">quizás </w:t>
      </w:r>
      <w:r w:rsidR="00385DB0">
        <w:rPr>
          <w:rFonts w:ascii="Palatino Linotype" w:hAnsi="Palatino Linotype" w:cs="Arial"/>
          <w:sz w:val="24"/>
          <w:szCs w:val="24"/>
        </w:rPr>
        <w:t xml:space="preserve">deberían contemplar también lo relativo a los meses ya transcurridos del año 2018; no obstante, </w:t>
      </w:r>
      <w:r w:rsidR="00D51359">
        <w:rPr>
          <w:rFonts w:ascii="Palatino Linotype" w:hAnsi="Palatino Linotype" w:cs="Arial"/>
          <w:sz w:val="24"/>
          <w:szCs w:val="24"/>
        </w:rPr>
        <w:t xml:space="preserve">de </w:t>
      </w:r>
      <w:r w:rsidR="00385DB0">
        <w:rPr>
          <w:rFonts w:ascii="Palatino Linotype" w:hAnsi="Palatino Linotype" w:cs="Arial"/>
          <w:sz w:val="24"/>
          <w:szCs w:val="24"/>
        </w:rPr>
        <w:t xml:space="preserve">la fuente obligacional </w:t>
      </w:r>
      <w:r w:rsidR="00D51359">
        <w:rPr>
          <w:rFonts w:ascii="Palatino Linotype" w:hAnsi="Palatino Linotype" w:cs="Arial"/>
          <w:sz w:val="24"/>
          <w:szCs w:val="24"/>
        </w:rPr>
        <w:t xml:space="preserve">relativa a </w:t>
      </w:r>
      <w:r w:rsidR="00385DB0">
        <w:rPr>
          <w:rFonts w:ascii="Palatino Linotype" w:hAnsi="Palatino Linotype" w:cs="Arial"/>
          <w:sz w:val="24"/>
          <w:szCs w:val="24"/>
        </w:rPr>
        <w:t xml:space="preserve"> </w:t>
      </w:r>
      <w:r w:rsidR="00D51359">
        <w:rPr>
          <w:rFonts w:ascii="Palatino Linotype" w:hAnsi="Palatino Linotype" w:cs="Arial"/>
          <w:sz w:val="24"/>
          <w:szCs w:val="24"/>
        </w:rPr>
        <w:t>los Li</w:t>
      </w:r>
      <w:r w:rsidR="00385DB0">
        <w:rPr>
          <w:rFonts w:ascii="Palatino Linotype" w:hAnsi="Palatino Linotype" w:cs="Arial"/>
          <w:sz w:val="24"/>
          <w:szCs w:val="24"/>
        </w:rPr>
        <w:t xml:space="preserve">neamientos para la elaboración y presentación de los informes mensuales de los </w:t>
      </w:r>
      <w:r w:rsidR="00D51359">
        <w:rPr>
          <w:rFonts w:ascii="Palatino Linotype" w:hAnsi="Palatino Linotype" w:cs="Arial"/>
          <w:sz w:val="24"/>
          <w:szCs w:val="24"/>
        </w:rPr>
        <w:t>P</w:t>
      </w:r>
      <w:r w:rsidR="00385DB0">
        <w:rPr>
          <w:rFonts w:ascii="Palatino Linotype" w:hAnsi="Palatino Linotype" w:cs="Arial"/>
          <w:sz w:val="24"/>
          <w:szCs w:val="24"/>
        </w:rPr>
        <w:t xml:space="preserve">oderes </w:t>
      </w:r>
      <w:r w:rsidR="00D51359">
        <w:rPr>
          <w:rFonts w:ascii="Palatino Linotype" w:hAnsi="Palatino Linotype" w:cs="Arial"/>
          <w:sz w:val="24"/>
          <w:szCs w:val="24"/>
        </w:rPr>
        <w:t>P</w:t>
      </w:r>
      <w:r w:rsidR="00385DB0">
        <w:rPr>
          <w:rFonts w:ascii="Palatino Linotype" w:hAnsi="Palatino Linotype" w:cs="Arial"/>
          <w:sz w:val="24"/>
          <w:szCs w:val="24"/>
        </w:rPr>
        <w:t xml:space="preserve">úblicos, Organismos Auxiliares y Órganos Autónomos del Estado de México que ya fueron mencionados con antelación, no se desprende que esta información deba generarse mensualmente; </w:t>
      </w:r>
      <w:r w:rsidR="00463A88">
        <w:rPr>
          <w:rFonts w:ascii="Palatino Linotype" w:hAnsi="Palatino Linotype" w:cs="Arial"/>
          <w:sz w:val="24"/>
          <w:szCs w:val="24"/>
        </w:rPr>
        <w:t xml:space="preserve">por lo tanto, </w:t>
      </w:r>
      <w:r w:rsidR="00C172FF">
        <w:rPr>
          <w:rFonts w:ascii="Palatino Linotype" w:hAnsi="Palatino Linotype" w:cs="Arial"/>
          <w:sz w:val="24"/>
          <w:szCs w:val="24"/>
        </w:rPr>
        <w:t>es procedente ordenar su entrega solo para el caso de que se haya generado</w:t>
      </w:r>
      <w:r w:rsidR="00463A88">
        <w:rPr>
          <w:rFonts w:ascii="Palatino Linotype" w:hAnsi="Palatino Linotype" w:cs="Arial"/>
          <w:sz w:val="24"/>
          <w:szCs w:val="24"/>
        </w:rPr>
        <w:t xml:space="preserve"> de manera mensual</w:t>
      </w:r>
      <w:r w:rsidR="00C172FF">
        <w:rPr>
          <w:rFonts w:ascii="Palatino Linotype" w:hAnsi="Palatino Linotype" w:cs="Arial"/>
          <w:sz w:val="24"/>
          <w:szCs w:val="24"/>
        </w:rPr>
        <w:t>, de lo contrario, bastar</w:t>
      </w:r>
      <w:r w:rsidR="00463A88">
        <w:rPr>
          <w:rFonts w:ascii="Palatino Linotype" w:hAnsi="Palatino Linotype" w:cs="Arial"/>
          <w:sz w:val="24"/>
          <w:szCs w:val="24"/>
        </w:rPr>
        <w:t>á</w:t>
      </w:r>
      <w:r w:rsidR="00C172FF">
        <w:rPr>
          <w:rFonts w:ascii="Palatino Linotype" w:hAnsi="Palatino Linotype" w:cs="Arial"/>
          <w:sz w:val="24"/>
          <w:szCs w:val="24"/>
        </w:rPr>
        <w:t xml:space="preserve"> con que el </w:t>
      </w:r>
      <w:r w:rsidR="00C172FF" w:rsidRPr="003A5B60">
        <w:rPr>
          <w:rFonts w:ascii="Palatino Linotype" w:hAnsi="Palatino Linotype" w:cs="Arial"/>
          <w:b/>
          <w:sz w:val="24"/>
          <w:szCs w:val="24"/>
        </w:rPr>
        <w:t>Sujeto Obligado</w:t>
      </w:r>
      <w:r w:rsidR="00C172FF">
        <w:rPr>
          <w:rFonts w:ascii="Palatino Linotype" w:hAnsi="Palatino Linotype" w:cs="Arial"/>
          <w:sz w:val="24"/>
          <w:szCs w:val="24"/>
        </w:rPr>
        <w:t xml:space="preserve"> </w:t>
      </w:r>
      <w:r w:rsidR="00385DB0">
        <w:rPr>
          <w:rFonts w:ascii="Palatino Linotype" w:hAnsi="Palatino Linotype" w:cs="Arial"/>
          <w:sz w:val="24"/>
          <w:szCs w:val="24"/>
        </w:rPr>
        <w:t xml:space="preserve">se pronuncie </w:t>
      </w:r>
      <w:r w:rsidR="00D51359">
        <w:rPr>
          <w:rFonts w:ascii="Palatino Linotype" w:hAnsi="Palatino Linotype" w:cs="Arial"/>
          <w:sz w:val="24"/>
          <w:szCs w:val="24"/>
        </w:rPr>
        <w:t xml:space="preserve">al </w:t>
      </w:r>
      <w:r w:rsidR="00385DB0">
        <w:rPr>
          <w:rFonts w:ascii="Palatino Linotype" w:hAnsi="Palatino Linotype" w:cs="Arial"/>
          <w:sz w:val="24"/>
          <w:szCs w:val="24"/>
        </w:rPr>
        <w:t xml:space="preserve">respecto </w:t>
      </w:r>
      <w:r w:rsidR="00D51359">
        <w:rPr>
          <w:rFonts w:ascii="Palatino Linotype" w:hAnsi="Palatino Linotype" w:cs="Arial"/>
          <w:sz w:val="24"/>
          <w:szCs w:val="24"/>
        </w:rPr>
        <w:t xml:space="preserve">al </w:t>
      </w:r>
      <w:r w:rsidR="00385DB0">
        <w:rPr>
          <w:rFonts w:ascii="Palatino Linotype" w:hAnsi="Palatino Linotype" w:cs="Arial"/>
          <w:sz w:val="24"/>
          <w:szCs w:val="24"/>
        </w:rPr>
        <w:t>respecto</w:t>
      </w:r>
      <w:r w:rsidR="00D51359">
        <w:rPr>
          <w:rFonts w:ascii="Palatino Linotype" w:hAnsi="Palatino Linotype" w:cs="Arial"/>
          <w:sz w:val="24"/>
          <w:szCs w:val="24"/>
        </w:rPr>
        <w:t>.</w:t>
      </w:r>
    </w:p>
    <w:p w14:paraId="2F8A7BA5" w14:textId="3B30F8B4" w:rsidR="008600E2" w:rsidRDefault="00E00BC4" w:rsidP="00E52946">
      <w:pPr>
        <w:autoSpaceDE w:val="0"/>
        <w:autoSpaceDN w:val="0"/>
        <w:adjustRightInd w:val="0"/>
        <w:spacing w:before="240" w:after="240" w:line="360" w:lineRule="auto"/>
        <w:jc w:val="both"/>
        <w:rPr>
          <w:rFonts w:ascii="Palatino Linotype" w:hAnsi="Palatino Linotype" w:cs="Arial"/>
          <w:sz w:val="24"/>
          <w:szCs w:val="24"/>
        </w:rPr>
      </w:pPr>
      <w:r>
        <w:rPr>
          <w:rFonts w:ascii="Palatino Linotype" w:hAnsi="Palatino Linotype" w:cs="Arial"/>
          <w:sz w:val="24"/>
          <w:szCs w:val="24"/>
        </w:rPr>
        <w:t>Consecuentemente, t</w:t>
      </w:r>
      <w:r w:rsidR="00D51359">
        <w:rPr>
          <w:rFonts w:ascii="Palatino Linotype" w:hAnsi="Palatino Linotype" w:cs="Arial"/>
          <w:sz w:val="24"/>
          <w:szCs w:val="24"/>
        </w:rPr>
        <w:t>omando en consideración que no se localizó fuente obligacional que constriñ</w:t>
      </w:r>
      <w:r w:rsidR="003A5B60">
        <w:rPr>
          <w:rFonts w:ascii="Palatino Linotype" w:hAnsi="Palatino Linotype" w:cs="Arial"/>
          <w:sz w:val="24"/>
          <w:szCs w:val="24"/>
        </w:rPr>
        <w:t>e</w:t>
      </w:r>
      <w:r w:rsidR="00D51359">
        <w:rPr>
          <w:rFonts w:ascii="Palatino Linotype" w:hAnsi="Palatino Linotype" w:cs="Arial"/>
          <w:sz w:val="24"/>
          <w:szCs w:val="24"/>
        </w:rPr>
        <w:t xml:space="preserve"> al </w:t>
      </w:r>
      <w:r w:rsidR="00D51359" w:rsidRPr="00D51359">
        <w:rPr>
          <w:rFonts w:ascii="Palatino Linotype" w:hAnsi="Palatino Linotype" w:cs="Arial"/>
          <w:b/>
          <w:sz w:val="24"/>
          <w:szCs w:val="24"/>
        </w:rPr>
        <w:t>Sujeto Obligado</w:t>
      </w:r>
      <w:r w:rsidR="00D51359">
        <w:rPr>
          <w:rFonts w:ascii="Palatino Linotype" w:hAnsi="Palatino Linotype" w:cs="Arial"/>
          <w:sz w:val="24"/>
          <w:szCs w:val="24"/>
        </w:rPr>
        <w:t xml:space="preserve"> a generar la información </w:t>
      </w:r>
      <w:r>
        <w:rPr>
          <w:rFonts w:ascii="Palatino Linotype" w:hAnsi="Palatino Linotype" w:cs="Arial"/>
          <w:sz w:val="24"/>
          <w:szCs w:val="24"/>
        </w:rPr>
        <w:t xml:space="preserve">mensual </w:t>
      </w:r>
      <w:r w:rsidR="00D51359">
        <w:rPr>
          <w:rFonts w:ascii="Palatino Linotype" w:hAnsi="Palatino Linotype" w:cs="Arial"/>
          <w:sz w:val="24"/>
          <w:szCs w:val="24"/>
        </w:rPr>
        <w:t xml:space="preserve">contenida en los numerales 2, 3, 5 y 7, no es necesario que se emita el acuerdo de inexistencia </w:t>
      </w:r>
      <w:r w:rsidR="00D47515">
        <w:rPr>
          <w:rFonts w:ascii="Palatino Linotype" w:hAnsi="Palatino Linotype" w:cs="Arial"/>
          <w:sz w:val="24"/>
          <w:szCs w:val="24"/>
        </w:rPr>
        <w:t xml:space="preserve">en </w:t>
      </w:r>
      <w:r w:rsidR="00D47515">
        <w:rPr>
          <w:rFonts w:ascii="Palatino Linotype" w:hAnsi="Palatino Linotype" w:cs="Arial"/>
          <w:sz w:val="24"/>
          <w:szCs w:val="24"/>
        </w:rPr>
        <w:lastRenderedPageBreak/>
        <w:t xml:space="preserve">términos del artículo </w:t>
      </w:r>
      <w:r w:rsidR="00D51359">
        <w:rPr>
          <w:rFonts w:ascii="Palatino Linotype" w:hAnsi="Palatino Linotype" w:cs="Arial"/>
          <w:sz w:val="24"/>
          <w:szCs w:val="24"/>
        </w:rPr>
        <w:t>19 de la Ley de la materia, por ello será suficiente con el hecho de manifestar que dicha información no se ha generado</w:t>
      </w:r>
      <w:r>
        <w:rPr>
          <w:rFonts w:ascii="Palatino Linotype" w:hAnsi="Palatino Linotype" w:cs="Arial"/>
          <w:sz w:val="24"/>
          <w:szCs w:val="24"/>
        </w:rPr>
        <w:t xml:space="preserve"> para los meses corrientes del año 2018</w:t>
      </w:r>
      <w:r w:rsidR="00D51359">
        <w:rPr>
          <w:rFonts w:ascii="Palatino Linotype" w:hAnsi="Palatino Linotype" w:cs="Arial"/>
          <w:sz w:val="24"/>
          <w:szCs w:val="24"/>
        </w:rPr>
        <w:t xml:space="preserve">. </w:t>
      </w:r>
    </w:p>
    <w:p w14:paraId="150A7B7F" w14:textId="66DAD3CE" w:rsidR="00D51359" w:rsidRPr="00906D6B" w:rsidRDefault="00D51359" w:rsidP="00E52946">
      <w:pPr>
        <w:autoSpaceDE w:val="0"/>
        <w:autoSpaceDN w:val="0"/>
        <w:adjustRightInd w:val="0"/>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Cabe precisar que las </w:t>
      </w:r>
      <w:r w:rsidR="007E62ED" w:rsidRPr="007E62ED">
        <w:rPr>
          <w:rFonts w:ascii="Palatino Linotype" w:hAnsi="Palatino Linotype" w:cs="Arial"/>
          <w:i/>
          <w:sz w:val="24"/>
          <w:szCs w:val="24"/>
        </w:rPr>
        <w:t>Notas a los Estados Financieros</w:t>
      </w:r>
      <w:r w:rsidR="007E62ED">
        <w:rPr>
          <w:rFonts w:ascii="Palatino Linotype" w:hAnsi="Palatino Linotype" w:cs="Arial"/>
          <w:sz w:val="24"/>
          <w:szCs w:val="24"/>
        </w:rPr>
        <w:t xml:space="preserve"> si se encuentran contempladas dentro de los reportes mensuales que el O</w:t>
      </w:r>
      <w:r w:rsidR="00D47515">
        <w:rPr>
          <w:rFonts w:ascii="Palatino Linotype" w:hAnsi="Palatino Linotype" w:cs="Arial"/>
          <w:sz w:val="24"/>
          <w:szCs w:val="24"/>
        </w:rPr>
        <w:t>S</w:t>
      </w:r>
      <w:r w:rsidR="007E62ED">
        <w:rPr>
          <w:rFonts w:ascii="Palatino Linotype" w:hAnsi="Palatino Linotype" w:cs="Arial"/>
          <w:sz w:val="24"/>
          <w:szCs w:val="24"/>
        </w:rPr>
        <w:t xml:space="preserve">FEM exige a través de los lineamientos referidos con antelación; por ello, dicha información deberá comprender </w:t>
      </w:r>
      <w:r w:rsidR="00E00BC4">
        <w:rPr>
          <w:rFonts w:ascii="Palatino Linotype" w:hAnsi="Palatino Linotype" w:cs="Arial"/>
          <w:sz w:val="24"/>
          <w:szCs w:val="24"/>
        </w:rPr>
        <w:t>del año 2014 a abril de 2018</w:t>
      </w:r>
      <w:r w:rsidR="007E62ED" w:rsidRPr="00906D6B">
        <w:rPr>
          <w:rFonts w:ascii="Palatino Linotype" w:hAnsi="Palatino Linotype" w:cs="Arial"/>
          <w:sz w:val="24"/>
          <w:szCs w:val="24"/>
        </w:rPr>
        <w:t>.</w:t>
      </w:r>
    </w:p>
    <w:p w14:paraId="3B526A73" w14:textId="24DC42F8" w:rsidR="009A3B10" w:rsidRDefault="009A3B10" w:rsidP="00470121">
      <w:pPr>
        <w:spacing w:line="360" w:lineRule="auto"/>
        <w:jc w:val="both"/>
        <w:rPr>
          <w:rFonts w:ascii="Palatino Linotype" w:hAnsi="Palatino Linotype"/>
          <w:sz w:val="24"/>
          <w:szCs w:val="24"/>
        </w:rPr>
      </w:pPr>
      <w:r w:rsidRPr="007E62ED">
        <w:rPr>
          <w:rFonts w:ascii="Palatino Linotype" w:hAnsi="Palatino Linotype"/>
          <w:sz w:val="24"/>
          <w:szCs w:val="24"/>
        </w:rPr>
        <w:t>Bajo ese tenor, este Órgano Garante considera viable ordenar la entrega de</w:t>
      </w:r>
      <w:r w:rsidR="007E62ED" w:rsidRPr="007E62ED">
        <w:rPr>
          <w:rFonts w:ascii="Palatino Linotype" w:hAnsi="Palatino Linotype"/>
          <w:sz w:val="24"/>
          <w:szCs w:val="24"/>
        </w:rPr>
        <w:t xml:space="preserve"> </w:t>
      </w:r>
      <w:r w:rsidRPr="007E62ED">
        <w:rPr>
          <w:rFonts w:ascii="Palatino Linotype" w:hAnsi="Palatino Linotype"/>
          <w:sz w:val="24"/>
          <w:szCs w:val="24"/>
        </w:rPr>
        <w:t>la</w:t>
      </w:r>
      <w:r w:rsidR="007E62ED" w:rsidRPr="007E62ED">
        <w:rPr>
          <w:rFonts w:ascii="Palatino Linotype" w:hAnsi="Palatino Linotype"/>
          <w:sz w:val="24"/>
          <w:szCs w:val="24"/>
        </w:rPr>
        <w:t xml:space="preserve">s </w:t>
      </w:r>
      <w:r w:rsidR="007E62ED" w:rsidRPr="007E62ED">
        <w:rPr>
          <w:rFonts w:ascii="Palatino Linotype" w:hAnsi="Palatino Linotype" w:cs="Arial"/>
          <w:i/>
          <w:sz w:val="24"/>
          <w:szCs w:val="24"/>
        </w:rPr>
        <w:t xml:space="preserve">Notas a los Estados Financieros </w:t>
      </w:r>
      <w:r w:rsidR="007E62ED" w:rsidRPr="007E62ED">
        <w:rPr>
          <w:rFonts w:ascii="Palatino Linotype" w:hAnsi="Palatino Linotype" w:cs="Arial"/>
          <w:sz w:val="24"/>
          <w:szCs w:val="24"/>
        </w:rPr>
        <w:t>del periodo comprendido del</w:t>
      </w:r>
      <w:r w:rsidR="00E00BC4">
        <w:rPr>
          <w:rFonts w:ascii="Palatino Linotype" w:hAnsi="Palatino Linotype" w:cs="Arial"/>
          <w:sz w:val="24"/>
          <w:szCs w:val="24"/>
        </w:rPr>
        <w:t xml:space="preserve"> año 2014 al </w:t>
      </w:r>
      <w:r w:rsidR="007E62ED" w:rsidRPr="007E62ED">
        <w:rPr>
          <w:rFonts w:ascii="Palatino Linotype" w:hAnsi="Palatino Linotype" w:cs="Arial"/>
          <w:sz w:val="24"/>
          <w:szCs w:val="24"/>
        </w:rPr>
        <w:t>mes de a</w:t>
      </w:r>
      <w:r w:rsidR="00C56626">
        <w:rPr>
          <w:rFonts w:ascii="Palatino Linotype" w:hAnsi="Palatino Linotype" w:cs="Arial"/>
          <w:sz w:val="24"/>
          <w:szCs w:val="24"/>
        </w:rPr>
        <w:t>bril</w:t>
      </w:r>
      <w:r w:rsidR="007E62ED" w:rsidRPr="007E62ED">
        <w:rPr>
          <w:rFonts w:ascii="Palatino Linotype" w:hAnsi="Palatino Linotype" w:cs="Arial"/>
          <w:sz w:val="24"/>
          <w:szCs w:val="24"/>
        </w:rPr>
        <w:t xml:space="preserve"> de 201</w:t>
      </w:r>
      <w:r w:rsidR="00E00BC4">
        <w:rPr>
          <w:rFonts w:ascii="Palatino Linotype" w:hAnsi="Palatino Linotype" w:cs="Arial"/>
          <w:sz w:val="24"/>
          <w:szCs w:val="24"/>
        </w:rPr>
        <w:t>8</w:t>
      </w:r>
      <w:r w:rsidR="007E62ED" w:rsidRPr="007E62ED">
        <w:rPr>
          <w:rFonts w:ascii="Palatino Linotype" w:hAnsi="Palatino Linotype" w:cs="Arial"/>
          <w:sz w:val="24"/>
          <w:szCs w:val="24"/>
        </w:rPr>
        <w:t xml:space="preserve">; así mismo, </w:t>
      </w:r>
      <w:r w:rsidR="00497E47">
        <w:rPr>
          <w:rFonts w:ascii="Palatino Linotype" w:hAnsi="Palatino Linotype" w:cs="Arial"/>
          <w:sz w:val="24"/>
          <w:szCs w:val="24"/>
        </w:rPr>
        <w:t>los</w:t>
      </w:r>
      <w:r w:rsidR="00497E47" w:rsidRPr="00497E47">
        <w:rPr>
          <w:rFonts w:ascii="Palatino Linotype" w:hAnsi="Palatino Linotype" w:cs="Arial"/>
          <w:i/>
          <w:sz w:val="24"/>
          <w:szCs w:val="24"/>
        </w:rPr>
        <w:t xml:space="preserve"> </w:t>
      </w:r>
      <w:r w:rsidR="00497E47" w:rsidRPr="00497E47">
        <w:rPr>
          <w:rFonts w:ascii="Palatino Linotype" w:hAnsi="Palatino Linotype" w:cs="Segoe UI"/>
          <w:i/>
          <w:sz w:val="24"/>
          <w:szCs w:val="24"/>
        </w:rPr>
        <w:t>Estados de Situación Financiera, Estado Analítico del Activo, Estado Analítico de la Deuda y Otros Pasivos, Estado de Actividades, Estado de Variación en la Hacienda Pública y Estado de Flujos de Efectivo y Estado de Cambios en  la Situación Financiera</w:t>
      </w:r>
      <w:r w:rsidR="00497E47" w:rsidRPr="00497E47">
        <w:rPr>
          <w:rFonts w:ascii="Palatino Linotype" w:hAnsi="Palatino Linotype" w:cs="Segoe UI"/>
          <w:sz w:val="24"/>
          <w:szCs w:val="24"/>
        </w:rPr>
        <w:t xml:space="preserve"> se deberán entregar del año 2014 al 2016 y; por último, </w:t>
      </w:r>
      <w:r w:rsidR="007E62ED" w:rsidRPr="007E62ED">
        <w:rPr>
          <w:rFonts w:ascii="Palatino Linotype" w:hAnsi="Palatino Linotype" w:cs="Arial"/>
          <w:sz w:val="24"/>
          <w:szCs w:val="24"/>
        </w:rPr>
        <w:t>para el caso de haberse generado la información se deberán entregar</w:t>
      </w:r>
      <w:r w:rsidR="00D47515">
        <w:rPr>
          <w:rFonts w:ascii="Palatino Linotype" w:hAnsi="Palatino Linotype" w:cs="Arial"/>
          <w:sz w:val="24"/>
          <w:szCs w:val="24"/>
        </w:rPr>
        <w:t xml:space="preserve">: </w:t>
      </w:r>
      <w:r w:rsidR="007E62ED" w:rsidRPr="00470121">
        <w:rPr>
          <w:rFonts w:ascii="Palatino Linotype" w:hAnsi="Palatino Linotype" w:cs="Segoe UI"/>
          <w:i/>
          <w:sz w:val="24"/>
          <w:szCs w:val="24"/>
        </w:rPr>
        <w:t xml:space="preserve">Estado Analítico del Activo, Estado Analítico de la Deuda y Otros Pasivos, Estado de Variación en la Hacienda Pública </w:t>
      </w:r>
      <w:r w:rsidR="00470121" w:rsidRPr="00470121">
        <w:rPr>
          <w:rFonts w:ascii="Palatino Linotype" w:hAnsi="Palatino Linotype" w:cs="Segoe UI"/>
          <w:i/>
          <w:sz w:val="24"/>
          <w:szCs w:val="24"/>
        </w:rPr>
        <w:t xml:space="preserve">y </w:t>
      </w:r>
      <w:r w:rsidR="007E62ED" w:rsidRPr="00470121">
        <w:rPr>
          <w:rFonts w:ascii="Palatino Linotype" w:hAnsi="Palatino Linotype" w:cs="Segoe UI"/>
          <w:i/>
          <w:sz w:val="24"/>
          <w:szCs w:val="24"/>
        </w:rPr>
        <w:t>Estado de Cambios en  la Situación Financiera</w:t>
      </w:r>
      <w:r w:rsidR="007E62ED" w:rsidRPr="007E62ED">
        <w:rPr>
          <w:rFonts w:ascii="Palatino Linotype" w:hAnsi="Palatino Linotype" w:cs="Segoe UI"/>
          <w:sz w:val="24"/>
          <w:szCs w:val="24"/>
        </w:rPr>
        <w:t xml:space="preserve">, </w:t>
      </w:r>
      <w:r w:rsidR="00470121">
        <w:rPr>
          <w:rFonts w:ascii="Palatino Linotype" w:hAnsi="Palatino Linotype" w:cs="Segoe UI"/>
          <w:sz w:val="24"/>
          <w:szCs w:val="24"/>
        </w:rPr>
        <w:t>del periodo de enero a abril de 2018; de no haberse generado, deberá informarlo</w:t>
      </w:r>
      <w:r w:rsidRPr="007E62ED">
        <w:rPr>
          <w:rFonts w:ascii="Palatino Linotype" w:hAnsi="Palatino Linotype"/>
          <w:sz w:val="24"/>
          <w:szCs w:val="24"/>
        </w:rPr>
        <w:t>.</w:t>
      </w:r>
    </w:p>
    <w:p w14:paraId="5D874A11" w14:textId="77777777" w:rsidR="00C56626" w:rsidRPr="007E62ED" w:rsidRDefault="00C56626" w:rsidP="00470121">
      <w:pPr>
        <w:spacing w:line="360" w:lineRule="auto"/>
        <w:jc w:val="both"/>
        <w:rPr>
          <w:rFonts w:ascii="Palatino Linotype" w:hAnsi="Palatino Linotype" w:cs="Arial"/>
          <w:sz w:val="24"/>
          <w:szCs w:val="24"/>
        </w:rPr>
      </w:pPr>
    </w:p>
    <w:p w14:paraId="601B1603" w14:textId="51539502" w:rsidR="00C56626" w:rsidRPr="00C56626" w:rsidRDefault="00C56626" w:rsidP="00C56626">
      <w:pPr>
        <w:pStyle w:val="Prrafodelista"/>
        <w:numPr>
          <w:ilvl w:val="0"/>
          <w:numId w:val="6"/>
        </w:numPr>
        <w:spacing w:before="240" w:after="240" w:line="360" w:lineRule="auto"/>
        <w:jc w:val="both"/>
        <w:rPr>
          <w:rFonts w:ascii="Palatino Linotype" w:hAnsi="Palatino Linotype" w:cs="Arial"/>
          <w:b/>
          <w:color w:val="000000" w:themeColor="text1"/>
        </w:rPr>
      </w:pPr>
      <w:r w:rsidRPr="00C56626">
        <w:rPr>
          <w:rFonts w:ascii="Palatino Linotype" w:hAnsi="Palatino Linotype" w:cs="Arial"/>
          <w:b/>
          <w:color w:val="000000" w:themeColor="text1"/>
        </w:rPr>
        <w:t>De la Versión Pública</w:t>
      </w:r>
    </w:p>
    <w:p w14:paraId="57C05C76" w14:textId="28AFEE6B" w:rsidR="00A21054" w:rsidRPr="00906D6B" w:rsidRDefault="00A21054" w:rsidP="004C2EE9">
      <w:pPr>
        <w:spacing w:before="240" w:after="240" w:line="360" w:lineRule="auto"/>
        <w:jc w:val="both"/>
        <w:rPr>
          <w:rFonts w:ascii="Palatino Linotype" w:hAnsi="Palatino Linotype" w:cs="Arial"/>
          <w:sz w:val="24"/>
          <w:szCs w:val="24"/>
        </w:rPr>
      </w:pPr>
      <w:r w:rsidRPr="00906D6B">
        <w:rPr>
          <w:rFonts w:ascii="Palatino Linotype" w:hAnsi="Palatino Linotype" w:cs="Arial"/>
          <w:color w:val="000000" w:themeColor="text1"/>
          <w:sz w:val="24"/>
          <w:szCs w:val="24"/>
        </w:rPr>
        <w:t xml:space="preserve">Así mismo debe destacarse que debido a la naturaleza de </w:t>
      </w:r>
      <w:r w:rsidRPr="00906D6B">
        <w:rPr>
          <w:rFonts w:ascii="Palatino Linotype" w:hAnsi="Palatino Linotype"/>
          <w:color w:val="000000" w:themeColor="text1"/>
          <w:sz w:val="24"/>
          <w:szCs w:val="24"/>
        </w:rPr>
        <w:t xml:space="preserve">la información solicitada, en la misma obran datos susceptibles de protegerse, </w:t>
      </w:r>
      <w:r w:rsidRPr="00906D6B">
        <w:rPr>
          <w:rFonts w:ascii="Palatino Linotype" w:hAnsi="Palatino Linotype" w:cs="Arial"/>
          <w:color w:val="000000" w:themeColor="text1"/>
          <w:sz w:val="24"/>
          <w:szCs w:val="24"/>
        </w:rPr>
        <w:t xml:space="preserve">y toda vez que este Instituto de </w:t>
      </w:r>
      <w:r w:rsidRPr="00906D6B">
        <w:rPr>
          <w:rFonts w:ascii="Palatino Linotype" w:hAnsi="Palatino Linotype" w:cs="Arial"/>
          <w:color w:val="000000" w:themeColor="text1"/>
          <w:sz w:val="24"/>
          <w:szCs w:val="24"/>
        </w:rPr>
        <w:lastRenderedPageBreak/>
        <w:t>Transparencia, Acceso a la Información Pública y Protección de Datos Personales del Estado de México tiene el deber de velar por la protección de los datos personales aun tratándose de servidores públicos y en su caso generar la versión pública del documento o  por aquella información que deba ser clasificada en su totalidad como información reservada, por las consideraciones que se estimen pertinentes.</w:t>
      </w:r>
    </w:p>
    <w:p w14:paraId="3F541560" w14:textId="0E3DD8CD" w:rsidR="006A675C" w:rsidRPr="00906D6B" w:rsidRDefault="006A675C" w:rsidP="004C2EE9">
      <w:pPr>
        <w:spacing w:before="240" w:after="240" w:line="360" w:lineRule="auto"/>
        <w:jc w:val="both"/>
        <w:rPr>
          <w:rFonts w:ascii="Palatino Linotype" w:hAnsi="Palatino Linotype" w:cs="Arial"/>
          <w:sz w:val="24"/>
          <w:szCs w:val="24"/>
        </w:rPr>
      </w:pPr>
      <w:r w:rsidRPr="00906D6B">
        <w:rPr>
          <w:rFonts w:ascii="Palatino Linotype" w:hAnsi="Palatino Linotype" w:cs="Arial"/>
          <w:sz w:val="24"/>
          <w:szCs w:val="24"/>
        </w:rPr>
        <w:t>Por lo tanto, la entrega de la información deberá ser en versión pública en la que se suprima aquella información relacionada con la vida privada de los particulares y de los servidores públicos, de acuerdo con dispuesto en los artículos 3, fracciones IX, XX, XXI  y XLV; 91, 122, 132, 137 y 143 fracción I, de la Ley de Transparencia y Acceso a la Información Pública del Estado de México y Municipios.</w:t>
      </w:r>
    </w:p>
    <w:p w14:paraId="74E81941" w14:textId="77777777" w:rsidR="006A675C" w:rsidRPr="00906D6B" w:rsidRDefault="006A675C" w:rsidP="004C2EE9">
      <w:pPr>
        <w:autoSpaceDE w:val="0"/>
        <w:autoSpaceDN w:val="0"/>
        <w:adjustRightInd w:val="0"/>
        <w:spacing w:before="120" w:after="120" w:line="240" w:lineRule="auto"/>
        <w:ind w:left="567" w:right="567"/>
        <w:jc w:val="both"/>
        <w:rPr>
          <w:rFonts w:ascii="Palatino Linotype" w:hAnsi="Palatino Linotype" w:cs="Arial"/>
          <w:i/>
          <w:sz w:val="24"/>
          <w:szCs w:val="24"/>
        </w:rPr>
      </w:pPr>
      <w:r w:rsidRPr="004C2EE9">
        <w:rPr>
          <w:rFonts w:ascii="Palatino Linotype" w:hAnsi="Palatino Linotype" w:cs="Arial"/>
          <w:i/>
          <w:sz w:val="24"/>
          <w:szCs w:val="24"/>
        </w:rPr>
        <w:t>“</w:t>
      </w:r>
      <w:r w:rsidRPr="00906D6B">
        <w:rPr>
          <w:rFonts w:ascii="Palatino Linotype" w:hAnsi="Palatino Linotype" w:cs="Arial"/>
          <w:b/>
          <w:i/>
          <w:sz w:val="24"/>
          <w:szCs w:val="24"/>
        </w:rPr>
        <w:t>Artículo 3.</w:t>
      </w:r>
      <w:r w:rsidRPr="00906D6B">
        <w:rPr>
          <w:rFonts w:ascii="Palatino Linotype" w:hAnsi="Palatino Linotype" w:cs="Arial"/>
          <w:i/>
          <w:sz w:val="24"/>
          <w:szCs w:val="24"/>
        </w:rPr>
        <w:t xml:space="preserve"> Para los efectos de la presente Ley se entenderá por:</w:t>
      </w:r>
    </w:p>
    <w:p w14:paraId="071DD3DE" w14:textId="67F3933C" w:rsidR="006A675C" w:rsidRPr="00906D6B" w:rsidRDefault="006A675C" w:rsidP="004C2EE9">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i/>
          <w:sz w:val="24"/>
          <w:szCs w:val="24"/>
        </w:rPr>
        <w:t>…</w:t>
      </w:r>
    </w:p>
    <w:p w14:paraId="1E55ABDD" w14:textId="77777777" w:rsidR="006A675C" w:rsidRPr="00906D6B" w:rsidRDefault="006A675C" w:rsidP="004C2EE9">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i/>
          <w:sz w:val="24"/>
          <w:szCs w:val="24"/>
        </w:rPr>
        <w:t>IX. Datos personales: La información concerniente a una persona, identificada o identificable según lo dispuesto por la Ley de Protección de Datos Personales del Estado de México;</w:t>
      </w:r>
    </w:p>
    <w:p w14:paraId="57AF0A4F" w14:textId="4F78DCBD" w:rsidR="006A675C" w:rsidRPr="00906D6B" w:rsidRDefault="006A675C" w:rsidP="004C2EE9">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i/>
          <w:sz w:val="24"/>
          <w:szCs w:val="24"/>
        </w:rPr>
        <w:t>…</w:t>
      </w:r>
    </w:p>
    <w:p w14:paraId="712B6E69" w14:textId="77777777" w:rsidR="006A675C" w:rsidRPr="00906D6B" w:rsidRDefault="006A675C" w:rsidP="004C2EE9">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i/>
          <w:sz w:val="24"/>
          <w:szCs w:val="24"/>
        </w:rPr>
        <w:t>XX. Información clasificada: Aquella considerada por la presente Ley como reservada o confidencial;</w:t>
      </w:r>
    </w:p>
    <w:p w14:paraId="2A3799B2" w14:textId="77777777" w:rsidR="006A675C" w:rsidRPr="00906D6B" w:rsidRDefault="006A675C" w:rsidP="004C2EE9">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i/>
          <w:sz w:val="24"/>
          <w:szCs w:val="24"/>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2101CB4" w14:textId="5B32898F" w:rsidR="006A675C" w:rsidRPr="00906D6B" w:rsidRDefault="006A675C" w:rsidP="004C2EE9">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i/>
          <w:sz w:val="24"/>
          <w:szCs w:val="24"/>
        </w:rPr>
        <w:t>…</w:t>
      </w:r>
    </w:p>
    <w:p w14:paraId="2F29F378" w14:textId="77777777" w:rsidR="006A675C" w:rsidRPr="00906D6B" w:rsidRDefault="006A675C" w:rsidP="004C2EE9">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i/>
          <w:sz w:val="24"/>
          <w:szCs w:val="24"/>
        </w:rPr>
        <w:t>XLV. Versión pública: Documento en el que se elimine, suprime o borra la información clasificada como reservada o confidencial para permitir su acceso.</w:t>
      </w:r>
    </w:p>
    <w:p w14:paraId="776E0068" w14:textId="774BDFE4" w:rsidR="006A675C" w:rsidRPr="00906D6B" w:rsidRDefault="004C2EE9" w:rsidP="004C2EE9">
      <w:pPr>
        <w:autoSpaceDE w:val="0"/>
        <w:autoSpaceDN w:val="0"/>
        <w:adjustRightInd w:val="0"/>
        <w:spacing w:before="120" w:after="120" w:line="240" w:lineRule="auto"/>
        <w:ind w:left="567" w:right="567"/>
        <w:jc w:val="both"/>
        <w:rPr>
          <w:rFonts w:ascii="Palatino Linotype" w:hAnsi="Palatino Linotype" w:cs="Arial"/>
          <w:i/>
          <w:sz w:val="24"/>
          <w:szCs w:val="24"/>
        </w:rPr>
      </w:pPr>
      <w:r>
        <w:rPr>
          <w:rFonts w:ascii="Palatino Linotype" w:hAnsi="Palatino Linotype" w:cs="Arial"/>
          <w:i/>
          <w:sz w:val="24"/>
          <w:szCs w:val="24"/>
        </w:rPr>
        <w:t>…</w:t>
      </w:r>
    </w:p>
    <w:p w14:paraId="5212905D" w14:textId="77777777" w:rsidR="006A675C" w:rsidRPr="00906D6B" w:rsidRDefault="006A675C" w:rsidP="004C2EE9">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b/>
          <w:i/>
          <w:sz w:val="24"/>
          <w:szCs w:val="24"/>
        </w:rPr>
        <w:lastRenderedPageBreak/>
        <w:t>Artículo 91</w:t>
      </w:r>
      <w:r w:rsidRPr="00906D6B">
        <w:rPr>
          <w:rFonts w:ascii="Palatino Linotype" w:hAnsi="Palatino Linotype"/>
          <w:i/>
          <w:sz w:val="24"/>
          <w:szCs w:val="24"/>
        </w:rPr>
        <w:t>. El acceso a la información pública será restringido excepcionalmente, cuando ésta sea clasificada como reservada o confidencial.</w:t>
      </w:r>
    </w:p>
    <w:p w14:paraId="2D391FEB" w14:textId="1B9CE417" w:rsidR="006A675C" w:rsidRPr="004C2EE9" w:rsidRDefault="004C2EE9" w:rsidP="004C2EE9">
      <w:pPr>
        <w:autoSpaceDE w:val="0"/>
        <w:autoSpaceDN w:val="0"/>
        <w:adjustRightInd w:val="0"/>
        <w:spacing w:before="120" w:after="120" w:line="240" w:lineRule="auto"/>
        <w:ind w:left="567" w:right="567"/>
        <w:jc w:val="both"/>
        <w:rPr>
          <w:rFonts w:ascii="Palatino Linotype" w:hAnsi="Palatino Linotype" w:cs="Arial"/>
          <w:i/>
          <w:sz w:val="24"/>
          <w:szCs w:val="24"/>
        </w:rPr>
      </w:pPr>
      <w:r w:rsidRPr="004C2EE9">
        <w:rPr>
          <w:rFonts w:ascii="Palatino Linotype" w:hAnsi="Palatino Linotype" w:cs="Arial"/>
          <w:i/>
          <w:sz w:val="24"/>
          <w:szCs w:val="24"/>
        </w:rPr>
        <w:t>…</w:t>
      </w:r>
    </w:p>
    <w:p w14:paraId="038A55F0" w14:textId="77777777" w:rsidR="006A675C" w:rsidRPr="00906D6B" w:rsidRDefault="006A675C" w:rsidP="004C2EE9">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b/>
          <w:i/>
          <w:sz w:val="24"/>
          <w:szCs w:val="24"/>
        </w:rPr>
        <w:t>Artículo 122</w:t>
      </w:r>
      <w:r w:rsidRPr="00906D6B">
        <w:rPr>
          <w:rFonts w:ascii="Palatino Linotype" w:hAnsi="Palatino Linotype" w:cs="Arial"/>
          <w:i/>
          <w:sz w:val="24"/>
          <w:szCs w:val="24"/>
        </w:rPr>
        <w:t>. La clasificación es el proceso mediante el cual el sujeto obligado determina que la información en su poder actualiza alguno de los supuestos de reserva o confidencialidad, de conformidad con lo dispuesto en el presente título.</w:t>
      </w:r>
    </w:p>
    <w:p w14:paraId="6D0F8A50" w14:textId="75DCDD19" w:rsidR="006A675C" w:rsidRPr="00906D6B" w:rsidRDefault="006A675C" w:rsidP="004C2EE9">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i/>
          <w:sz w:val="24"/>
          <w:szCs w:val="24"/>
        </w:rPr>
        <w:t>…</w:t>
      </w:r>
    </w:p>
    <w:p w14:paraId="083A0CC3" w14:textId="77777777" w:rsidR="006A675C" w:rsidRPr="00906D6B" w:rsidRDefault="006A675C" w:rsidP="004C2EE9">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b/>
          <w:i/>
          <w:sz w:val="24"/>
          <w:szCs w:val="24"/>
        </w:rPr>
        <w:t>Artículo 132</w:t>
      </w:r>
      <w:r w:rsidRPr="00906D6B">
        <w:rPr>
          <w:rFonts w:ascii="Palatino Linotype" w:hAnsi="Palatino Linotype" w:cs="Arial"/>
          <w:i/>
          <w:sz w:val="24"/>
          <w:szCs w:val="24"/>
        </w:rPr>
        <w:t>. La clasificación de la información se llevará a cabo en el momento en que:</w:t>
      </w:r>
    </w:p>
    <w:p w14:paraId="36084552" w14:textId="66B845AE" w:rsidR="006A675C" w:rsidRPr="00906D6B" w:rsidRDefault="006A675C" w:rsidP="004C2EE9">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i/>
          <w:sz w:val="24"/>
          <w:szCs w:val="24"/>
        </w:rPr>
        <w:t>…</w:t>
      </w:r>
    </w:p>
    <w:p w14:paraId="76582245" w14:textId="77777777" w:rsidR="006A675C" w:rsidRDefault="006A675C" w:rsidP="004C2EE9">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i/>
          <w:sz w:val="24"/>
          <w:szCs w:val="24"/>
        </w:rPr>
        <w:t>II. Se determine mediante resolución de autoridad competente; o</w:t>
      </w:r>
    </w:p>
    <w:p w14:paraId="4656223E" w14:textId="1E07ABCB" w:rsidR="004C2EE9" w:rsidRPr="00906D6B" w:rsidRDefault="004C2EE9" w:rsidP="004C2EE9">
      <w:pPr>
        <w:autoSpaceDE w:val="0"/>
        <w:autoSpaceDN w:val="0"/>
        <w:adjustRightInd w:val="0"/>
        <w:spacing w:before="120" w:after="120" w:line="240" w:lineRule="auto"/>
        <w:ind w:left="567" w:right="567"/>
        <w:jc w:val="both"/>
        <w:rPr>
          <w:rFonts w:ascii="Palatino Linotype" w:hAnsi="Palatino Linotype" w:cs="Arial"/>
          <w:i/>
          <w:sz w:val="24"/>
          <w:szCs w:val="24"/>
        </w:rPr>
      </w:pPr>
      <w:r>
        <w:rPr>
          <w:rFonts w:ascii="Palatino Linotype" w:hAnsi="Palatino Linotype" w:cs="Arial"/>
          <w:i/>
          <w:sz w:val="24"/>
          <w:szCs w:val="24"/>
        </w:rPr>
        <w:t>…</w:t>
      </w:r>
    </w:p>
    <w:p w14:paraId="3FAC6526" w14:textId="77777777" w:rsidR="006A675C" w:rsidRPr="00906D6B" w:rsidRDefault="006A675C" w:rsidP="004C2EE9">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b/>
          <w:i/>
          <w:sz w:val="24"/>
          <w:szCs w:val="24"/>
        </w:rPr>
        <w:t>Artículo 137</w:t>
      </w:r>
      <w:r w:rsidRPr="00906D6B">
        <w:rPr>
          <w:rFonts w:ascii="Palatino Linotype" w:hAnsi="Palatino Linotype" w:cs="Arial"/>
          <w:i/>
          <w:sz w:val="24"/>
          <w:szCs w:val="24"/>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53B128F0" w14:textId="798AF21D" w:rsidR="006A675C" w:rsidRPr="00906D6B" w:rsidRDefault="004C2EE9" w:rsidP="004C2EE9">
      <w:pPr>
        <w:autoSpaceDE w:val="0"/>
        <w:autoSpaceDN w:val="0"/>
        <w:adjustRightInd w:val="0"/>
        <w:spacing w:before="120" w:after="120" w:line="240" w:lineRule="auto"/>
        <w:ind w:left="567" w:right="567"/>
        <w:jc w:val="both"/>
        <w:rPr>
          <w:rFonts w:ascii="Palatino Linotype" w:hAnsi="Palatino Linotype" w:cs="Arial"/>
          <w:i/>
          <w:sz w:val="24"/>
          <w:szCs w:val="24"/>
        </w:rPr>
      </w:pPr>
      <w:r>
        <w:rPr>
          <w:rFonts w:ascii="Palatino Linotype" w:hAnsi="Palatino Linotype" w:cs="Arial"/>
          <w:i/>
          <w:sz w:val="24"/>
          <w:szCs w:val="24"/>
        </w:rPr>
        <w:t>…</w:t>
      </w:r>
    </w:p>
    <w:p w14:paraId="4E7C59A0" w14:textId="77777777" w:rsidR="006A675C" w:rsidRPr="00906D6B" w:rsidRDefault="006A675C" w:rsidP="004C2EE9">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b/>
          <w:i/>
          <w:sz w:val="24"/>
          <w:szCs w:val="24"/>
        </w:rPr>
        <w:t>Artículo 143</w:t>
      </w:r>
      <w:r w:rsidRPr="00906D6B">
        <w:rPr>
          <w:rFonts w:ascii="Palatino Linotype" w:hAnsi="Palatino Linotype" w:cs="Arial"/>
          <w:i/>
          <w:sz w:val="24"/>
          <w:szCs w:val="24"/>
        </w:rPr>
        <w:t xml:space="preserve">. Para los efectos de esta Ley se considera información confidencial, la clasificada como tal, de manera permanente, por su naturaleza, cuando: </w:t>
      </w:r>
    </w:p>
    <w:p w14:paraId="1387322F" w14:textId="77777777" w:rsidR="006A675C" w:rsidRPr="00906D6B" w:rsidRDefault="006A675C" w:rsidP="004C2EE9">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b/>
          <w:i/>
          <w:sz w:val="24"/>
          <w:szCs w:val="24"/>
        </w:rPr>
        <w:t>I.</w:t>
      </w:r>
      <w:r w:rsidRPr="00906D6B">
        <w:rPr>
          <w:rFonts w:ascii="Palatino Linotype" w:hAnsi="Palatino Linotype" w:cs="Arial"/>
          <w:i/>
          <w:sz w:val="24"/>
          <w:szCs w:val="24"/>
        </w:rPr>
        <w:t xml:space="preserve"> Se refiera a la información privada y los datos personales concernientes a una persona física o jurídica colectiva identificada o identificable;</w:t>
      </w:r>
    </w:p>
    <w:p w14:paraId="449CED7F" w14:textId="38422EAC" w:rsidR="006A675C" w:rsidRPr="00906D6B" w:rsidRDefault="006A675C" w:rsidP="004C2EE9">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i/>
          <w:sz w:val="24"/>
          <w:szCs w:val="24"/>
        </w:rPr>
        <w:t>…</w:t>
      </w:r>
      <w:r w:rsidR="004C2EE9">
        <w:rPr>
          <w:rFonts w:ascii="Palatino Linotype" w:hAnsi="Palatino Linotype" w:cs="Arial"/>
          <w:i/>
          <w:sz w:val="24"/>
          <w:szCs w:val="24"/>
        </w:rPr>
        <w:t>”</w:t>
      </w:r>
    </w:p>
    <w:p w14:paraId="64CF9BBC" w14:textId="77777777" w:rsidR="006A675C" w:rsidRPr="00906D6B" w:rsidRDefault="006A675C" w:rsidP="004C2EE9">
      <w:pPr>
        <w:pStyle w:val="Ttulo1"/>
        <w:spacing w:after="240" w:line="360" w:lineRule="auto"/>
        <w:jc w:val="both"/>
        <w:rPr>
          <w:rFonts w:ascii="Palatino Linotype" w:eastAsia="Calibri" w:hAnsi="Palatino Linotype" w:cs="Times New Roman"/>
          <w:color w:val="auto"/>
          <w:sz w:val="24"/>
          <w:szCs w:val="24"/>
        </w:rPr>
      </w:pPr>
      <w:r w:rsidRPr="00906D6B">
        <w:rPr>
          <w:rFonts w:ascii="Palatino Linotype" w:eastAsia="Calibri" w:hAnsi="Palatino Linotype" w:cs="Times New Roman"/>
          <w:color w:val="auto"/>
          <w:sz w:val="24"/>
          <w:szCs w:val="24"/>
        </w:rPr>
        <w:lastRenderedPageBreak/>
        <w:t>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249A0B5E" w14:textId="77777777" w:rsidR="006A675C" w:rsidRPr="00906D6B" w:rsidRDefault="006A675C" w:rsidP="004C2EE9">
      <w:pPr>
        <w:shd w:val="clear" w:color="auto" w:fill="FFFFFF"/>
        <w:spacing w:before="120" w:after="120" w:line="240" w:lineRule="auto"/>
        <w:ind w:left="567" w:right="567"/>
        <w:jc w:val="both"/>
        <w:rPr>
          <w:rFonts w:ascii="Palatino Linotype" w:eastAsia="Times New Roman" w:hAnsi="Palatino Linotype" w:cs="Arial"/>
          <w:color w:val="222222"/>
          <w:sz w:val="24"/>
          <w:szCs w:val="24"/>
          <w:lang w:eastAsia="es-MX"/>
        </w:rPr>
      </w:pPr>
      <w:r w:rsidRPr="00906D6B">
        <w:rPr>
          <w:rFonts w:ascii="Palatino Linotype" w:eastAsia="Times New Roman" w:hAnsi="Palatino Linotype" w:cs="Arial"/>
          <w:i/>
          <w:iCs/>
          <w:color w:val="222222"/>
          <w:sz w:val="24"/>
          <w:szCs w:val="24"/>
          <w:lang w:eastAsia="es-MX"/>
        </w:rPr>
        <w:t>“Cuarto. </w:t>
      </w:r>
      <w:r w:rsidRPr="00906D6B">
        <w:rPr>
          <w:rFonts w:ascii="Palatino Linotype" w:eastAsia="Times New Roman" w:hAnsi="Palatino Linotype" w:cs="Arial"/>
          <w:i/>
          <w:iCs/>
          <w:color w:val="222222"/>
          <w:sz w:val="24"/>
          <w:szCs w:val="24"/>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906D6B">
        <w:rPr>
          <w:rFonts w:ascii="Palatino Linotype" w:eastAsia="Times New Roman" w:hAnsi="Palatino Linotype" w:cs="Arial"/>
          <w:i/>
          <w:iCs/>
          <w:color w:val="222222"/>
          <w:sz w:val="24"/>
          <w:szCs w:val="24"/>
          <w:lang w:eastAsia="es-MX"/>
        </w:rPr>
        <w:t>, en tanto estas últimas no contravengan lo dispuesto en la Ley General.</w:t>
      </w:r>
    </w:p>
    <w:p w14:paraId="44B2D836" w14:textId="77777777" w:rsidR="006A675C" w:rsidRPr="00906D6B" w:rsidRDefault="006A675C" w:rsidP="004C2EE9">
      <w:pPr>
        <w:shd w:val="clear" w:color="auto" w:fill="FFFFFF"/>
        <w:spacing w:before="120" w:after="120" w:line="240" w:lineRule="auto"/>
        <w:ind w:left="567" w:right="567"/>
        <w:jc w:val="both"/>
        <w:rPr>
          <w:rFonts w:ascii="Palatino Linotype" w:eastAsia="Times New Roman" w:hAnsi="Palatino Linotype" w:cs="Arial"/>
          <w:color w:val="222222"/>
          <w:sz w:val="24"/>
          <w:szCs w:val="24"/>
          <w:lang w:eastAsia="es-MX"/>
        </w:rPr>
      </w:pPr>
      <w:r w:rsidRPr="00906D6B">
        <w:rPr>
          <w:rFonts w:ascii="Palatino Linotype" w:eastAsia="Times New Roman" w:hAnsi="Palatino Linotype" w:cs="Arial"/>
          <w:i/>
          <w:iCs/>
          <w:color w:val="222222"/>
          <w:sz w:val="24"/>
          <w:szCs w:val="24"/>
          <w:lang w:eastAsia="es-MX"/>
        </w:rPr>
        <w:t>Los sujetos obligados deberán aplicar, de manera estricta, las excepciones al derecho de acceso a la información y sólo podrán invocarlas cuando acrediten su procedencia.</w:t>
      </w:r>
    </w:p>
    <w:p w14:paraId="1C1D58E6" w14:textId="77777777" w:rsidR="006A675C" w:rsidRPr="00906D6B" w:rsidRDefault="006A675C" w:rsidP="004C2EE9">
      <w:pPr>
        <w:shd w:val="clear" w:color="auto" w:fill="FFFFFF"/>
        <w:spacing w:before="120" w:after="120" w:line="240" w:lineRule="auto"/>
        <w:ind w:left="567" w:right="567"/>
        <w:jc w:val="both"/>
        <w:rPr>
          <w:rFonts w:ascii="Palatino Linotype" w:eastAsia="Times New Roman" w:hAnsi="Palatino Linotype" w:cs="Arial"/>
          <w:color w:val="222222"/>
          <w:sz w:val="24"/>
          <w:szCs w:val="24"/>
          <w:lang w:eastAsia="es-MX"/>
        </w:rPr>
      </w:pPr>
      <w:r w:rsidRPr="00906D6B">
        <w:rPr>
          <w:rFonts w:ascii="Palatino Linotype" w:eastAsia="Times New Roman" w:hAnsi="Palatino Linotype" w:cs="Arial"/>
          <w:i/>
          <w:iCs/>
          <w:color w:val="222222"/>
          <w:sz w:val="24"/>
          <w:szCs w:val="24"/>
          <w:lang w:eastAsia="es-MX"/>
        </w:rPr>
        <w:t>…</w:t>
      </w:r>
    </w:p>
    <w:p w14:paraId="2CE83BC2" w14:textId="77777777" w:rsidR="006A675C" w:rsidRPr="00906D6B" w:rsidRDefault="006A675C" w:rsidP="004C2EE9">
      <w:pPr>
        <w:shd w:val="clear" w:color="auto" w:fill="FFFFFF"/>
        <w:spacing w:before="120" w:after="120" w:line="240" w:lineRule="auto"/>
        <w:ind w:left="567" w:right="567"/>
        <w:jc w:val="both"/>
        <w:rPr>
          <w:rFonts w:ascii="Palatino Linotype" w:eastAsia="Times New Roman" w:hAnsi="Palatino Linotype" w:cs="Arial"/>
          <w:color w:val="222222"/>
          <w:sz w:val="24"/>
          <w:szCs w:val="24"/>
          <w:lang w:eastAsia="es-MX"/>
        </w:rPr>
      </w:pPr>
      <w:r w:rsidRPr="00906D6B">
        <w:rPr>
          <w:rFonts w:ascii="Palatino Linotype" w:eastAsia="Times New Roman" w:hAnsi="Palatino Linotype" w:cs="Arial"/>
          <w:i/>
          <w:iCs/>
          <w:color w:val="222222"/>
          <w:sz w:val="24"/>
          <w:szCs w:val="24"/>
          <w:lang w:eastAsia="es-MX"/>
        </w:rPr>
        <w:t>Quinto. </w:t>
      </w:r>
      <w:r w:rsidRPr="00906D6B">
        <w:rPr>
          <w:rFonts w:ascii="Palatino Linotype" w:eastAsia="Times New Roman" w:hAnsi="Palatino Linotype" w:cs="Arial"/>
          <w:i/>
          <w:iCs/>
          <w:color w:val="222222"/>
          <w:sz w:val="24"/>
          <w:szCs w:val="24"/>
          <w:u w:val="single"/>
          <w:lang w:eastAsia="es-MX"/>
        </w:rPr>
        <w:t>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906D6B">
        <w:rPr>
          <w:rFonts w:ascii="Palatino Linotype" w:eastAsia="Times New Roman" w:hAnsi="Palatino Linotype" w:cs="Arial"/>
          <w:i/>
          <w:iCs/>
          <w:color w:val="222222"/>
          <w:sz w:val="24"/>
          <w:szCs w:val="24"/>
          <w:lang w:eastAsia="es-MX"/>
        </w:rPr>
        <w:t>, observando lo dispuesto en la Ley General y las demás disposiciones aplicables en la materia.</w:t>
      </w:r>
    </w:p>
    <w:p w14:paraId="644950E6" w14:textId="77777777" w:rsidR="006A675C" w:rsidRPr="00906D6B" w:rsidRDefault="006A675C" w:rsidP="004C2EE9">
      <w:pPr>
        <w:shd w:val="clear" w:color="auto" w:fill="FFFFFF"/>
        <w:spacing w:before="120" w:after="120" w:line="240" w:lineRule="auto"/>
        <w:ind w:left="567" w:right="567"/>
        <w:jc w:val="both"/>
        <w:rPr>
          <w:rFonts w:ascii="Palatino Linotype" w:eastAsia="Times New Roman" w:hAnsi="Palatino Linotype" w:cs="Arial"/>
          <w:color w:val="222222"/>
          <w:sz w:val="24"/>
          <w:szCs w:val="24"/>
          <w:lang w:eastAsia="es-MX"/>
        </w:rPr>
      </w:pPr>
      <w:r w:rsidRPr="00906D6B">
        <w:rPr>
          <w:rFonts w:ascii="Palatino Linotype" w:eastAsia="Times New Roman" w:hAnsi="Palatino Linotype" w:cs="Arial"/>
          <w:i/>
          <w:iCs/>
          <w:color w:val="222222"/>
          <w:sz w:val="24"/>
          <w:szCs w:val="24"/>
          <w:lang w:eastAsia="es-MX"/>
        </w:rPr>
        <w:t>Octavo. </w:t>
      </w:r>
      <w:r w:rsidRPr="00906D6B">
        <w:rPr>
          <w:rFonts w:ascii="Palatino Linotype" w:eastAsia="Times New Roman" w:hAnsi="Palatino Linotype" w:cs="Arial"/>
          <w:i/>
          <w:iCs/>
          <w:color w:val="222222"/>
          <w:sz w:val="24"/>
          <w:szCs w:val="24"/>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906D6B">
        <w:rPr>
          <w:rFonts w:ascii="Palatino Linotype" w:eastAsia="Times New Roman" w:hAnsi="Palatino Linotype" w:cs="Arial"/>
          <w:i/>
          <w:iCs/>
          <w:color w:val="222222"/>
          <w:sz w:val="24"/>
          <w:szCs w:val="24"/>
          <w:lang w:eastAsia="es-MX"/>
        </w:rPr>
        <w:t>.</w:t>
      </w:r>
    </w:p>
    <w:p w14:paraId="6BB17612" w14:textId="77777777" w:rsidR="006A675C" w:rsidRPr="00906D6B" w:rsidRDefault="006A675C" w:rsidP="004C2EE9">
      <w:pPr>
        <w:shd w:val="clear" w:color="auto" w:fill="FFFFFF"/>
        <w:spacing w:before="120" w:after="120" w:line="240" w:lineRule="auto"/>
        <w:ind w:left="567" w:right="567"/>
        <w:jc w:val="both"/>
        <w:rPr>
          <w:rFonts w:ascii="Palatino Linotype" w:eastAsia="Times New Roman" w:hAnsi="Palatino Linotype" w:cs="Arial"/>
          <w:color w:val="222222"/>
          <w:sz w:val="24"/>
          <w:szCs w:val="24"/>
          <w:lang w:eastAsia="es-MX"/>
        </w:rPr>
      </w:pPr>
      <w:r w:rsidRPr="00906D6B">
        <w:rPr>
          <w:rFonts w:ascii="Palatino Linotype" w:eastAsia="Times New Roman" w:hAnsi="Palatino Linotype" w:cs="Arial"/>
          <w:i/>
          <w:iCs/>
          <w:color w:val="222222"/>
          <w:sz w:val="24"/>
          <w:szCs w:val="24"/>
          <w:lang w:eastAsia="es-MX"/>
        </w:rPr>
        <w:t> </w:t>
      </w:r>
      <w:r w:rsidRPr="00906D6B">
        <w:rPr>
          <w:rFonts w:ascii="Palatino Linotype" w:eastAsia="Times New Roman" w:hAnsi="Palatino Linotype" w:cs="Arial"/>
          <w:i/>
          <w:iCs/>
          <w:color w:val="222222"/>
          <w:sz w:val="24"/>
          <w:szCs w:val="24"/>
          <w:u w:val="single"/>
          <w:lang w:eastAsia="es-MX"/>
        </w:rPr>
        <w:t>Para motivar la clasificación se deberán señalar las razones o circunstancias especiales que lo llevaron a concluir que el caso particular se ajusta al supuesto previsto por la norma legal invocada como fundamento</w:t>
      </w:r>
      <w:r w:rsidRPr="00906D6B">
        <w:rPr>
          <w:rFonts w:ascii="Palatino Linotype" w:eastAsia="Times New Roman" w:hAnsi="Palatino Linotype" w:cs="Arial"/>
          <w:i/>
          <w:iCs/>
          <w:color w:val="222222"/>
          <w:sz w:val="24"/>
          <w:szCs w:val="24"/>
          <w:lang w:eastAsia="es-MX"/>
        </w:rPr>
        <w:t>.</w:t>
      </w:r>
    </w:p>
    <w:p w14:paraId="120B8DAC" w14:textId="77777777" w:rsidR="006A675C" w:rsidRPr="00906D6B" w:rsidRDefault="006A675C" w:rsidP="004C2EE9">
      <w:pPr>
        <w:shd w:val="clear" w:color="auto" w:fill="FFFFFF"/>
        <w:spacing w:before="120" w:after="120" w:line="240" w:lineRule="auto"/>
        <w:ind w:left="567" w:right="567"/>
        <w:jc w:val="both"/>
        <w:rPr>
          <w:rFonts w:ascii="Palatino Linotype" w:eastAsia="Times New Roman" w:hAnsi="Palatino Linotype" w:cs="Arial"/>
          <w:i/>
          <w:iCs/>
          <w:color w:val="222222"/>
          <w:sz w:val="24"/>
          <w:szCs w:val="24"/>
          <w:lang w:eastAsia="es-MX"/>
        </w:rPr>
      </w:pPr>
      <w:r w:rsidRPr="00906D6B">
        <w:rPr>
          <w:rFonts w:ascii="Palatino Linotype" w:eastAsia="Times New Roman" w:hAnsi="Palatino Linotype" w:cs="Arial"/>
          <w:i/>
          <w:iCs/>
          <w:color w:val="222222"/>
          <w:sz w:val="24"/>
          <w:szCs w:val="24"/>
          <w:lang w:eastAsia="es-MX"/>
        </w:rPr>
        <w:t>…</w:t>
      </w:r>
    </w:p>
    <w:p w14:paraId="6046C025" w14:textId="77777777" w:rsidR="006A675C" w:rsidRPr="00906D6B" w:rsidRDefault="006A675C" w:rsidP="004C2EE9">
      <w:pPr>
        <w:shd w:val="clear" w:color="auto" w:fill="FFFFFF"/>
        <w:spacing w:before="120" w:after="120" w:line="240" w:lineRule="auto"/>
        <w:ind w:left="567" w:right="567"/>
        <w:jc w:val="both"/>
        <w:rPr>
          <w:rFonts w:ascii="Palatino Linotype" w:eastAsia="Times New Roman" w:hAnsi="Palatino Linotype" w:cs="Arial"/>
          <w:color w:val="222222"/>
          <w:sz w:val="24"/>
          <w:szCs w:val="24"/>
          <w:lang w:eastAsia="es-MX"/>
        </w:rPr>
      </w:pPr>
      <w:r w:rsidRPr="00906D6B">
        <w:rPr>
          <w:rFonts w:ascii="Palatino Linotype" w:eastAsia="Times New Roman" w:hAnsi="Palatino Linotype" w:cs="Arial"/>
          <w:i/>
          <w:iCs/>
          <w:color w:val="222222"/>
          <w:sz w:val="24"/>
          <w:szCs w:val="24"/>
          <w:lang w:eastAsia="es-MX"/>
        </w:rPr>
        <w:t>DE LA INFORMACIÓN CONFIDENCIAL</w:t>
      </w:r>
    </w:p>
    <w:p w14:paraId="15464248" w14:textId="77777777" w:rsidR="006A675C" w:rsidRPr="00906D6B" w:rsidRDefault="006A675C" w:rsidP="004C2EE9">
      <w:pPr>
        <w:shd w:val="clear" w:color="auto" w:fill="FFFFFF"/>
        <w:spacing w:before="120" w:after="120" w:line="240" w:lineRule="auto"/>
        <w:ind w:left="567" w:right="567"/>
        <w:jc w:val="both"/>
        <w:rPr>
          <w:rFonts w:ascii="Palatino Linotype" w:eastAsia="Times New Roman" w:hAnsi="Palatino Linotype" w:cs="Arial"/>
          <w:sz w:val="24"/>
          <w:szCs w:val="24"/>
          <w:lang w:eastAsia="es-MX"/>
        </w:rPr>
      </w:pPr>
      <w:r w:rsidRPr="00906D6B">
        <w:rPr>
          <w:rFonts w:ascii="Palatino Linotype" w:eastAsia="Times New Roman" w:hAnsi="Palatino Linotype" w:cs="Arial"/>
          <w:i/>
          <w:iCs/>
          <w:sz w:val="24"/>
          <w:szCs w:val="24"/>
          <w:lang w:eastAsia="es-MX"/>
        </w:rPr>
        <w:lastRenderedPageBreak/>
        <w:t>Trigésimo octavo. Se considera información confidencial:</w:t>
      </w:r>
    </w:p>
    <w:p w14:paraId="43697AC7" w14:textId="77777777" w:rsidR="006A675C" w:rsidRPr="00906D6B" w:rsidRDefault="006A675C" w:rsidP="004C2EE9">
      <w:pPr>
        <w:shd w:val="clear" w:color="auto" w:fill="FFFFFF"/>
        <w:tabs>
          <w:tab w:val="left" w:pos="1134"/>
        </w:tabs>
        <w:spacing w:before="120" w:after="120" w:line="240" w:lineRule="auto"/>
        <w:ind w:left="567" w:right="567"/>
        <w:jc w:val="both"/>
        <w:rPr>
          <w:rFonts w:ascii="Palatino Linotype" w:eastAsia="Times New Roman" w:hAnsi="Palatino Linotype" w:cs="Arial"/>
          <w:sz w:val="24"/>
          <w:szCs w:val="24"/>
          <w:lang w:eastAsia="es-MX"/>
        </w:rPr>
      </w:pPr>
      <w:r w:rsidRPr="00906D6B">
        <w:rPr>
          <w:rFonts w:ascii="Palatino Linotype" w:eastAsia="Times New Roman" w:hAnsi="Palatino Linotype" w:cs="Arial"/>
          <w:i/>
          <w:iCs/>
          <w:sz w:val="24"/>
          <w:szCs w:val="24"/>
          <w:lang w:eastAsia="es-MX"/>
        </w:rPr>
        <w:t>I.        </w:t>
      </w:r>
      <w:r w:rsidRPr="00906D6B">
        <w:rPr>
          <w:rFonts w:ascii="Palatino Linotype" w:eastAsia="Times New Roman" w:hAnsi="Palatino Linotype" w:cs="Arial"/>
          <w:i/>
          <w:iCs/>
          <w:sz w:val="24"/>
          <w:szCs w:val="24"/>
          <w:u w:val="single"/>
          <w:lang w:eastAsia="es-MX"/>
        </w:rPr>
        <w:t>Los datos personales en los términos de la norma aplicable</w:t>
      </w:r>
      <w:r w:rsidRPr="00906D6B">
        <w:rPr>
          <w:rFonts w:ascii="Palatino Linotype" w:eastAsia="Times New Roman" w:hAnsi="Palatino Linotype" w:cs="Arial"/>
          <w:i/>
          <w:iCs/>
          <w:sz w:val="24"/>
          <w:szCs w:val="24"/>
          <w:lang w:eastAsia="es-MX"/>
        </w:rPr>
        <w:t>;</w:t>
      </w:r>
    </w:p>
    <w:p w14:paraId="40980E18" w14:textId="77777777" w:rsidR="006A675C" w:rsidRPr="00906D6B" w:rsidRDefault="006A675C" w:rsidP="004C2EE9">
      <w:pPr>
        <w:pStyle w:val="Ttulo1"/>
        <w:tabs>
          <w:tab w:val="left" w:pos="1134"/>
        </w:tabs>
        <w:spacing w:before="120" w:after="120"/>
        <w:ind w:left="567" w:right="567"/>
        <w:jc w:val="both"/>
        <w:rPr>
          <w:rFonts w:ascii="Palatino Linotype" w:eastAsia="Times New Roman" w:hAnsi="Palatino Linotype"/>
          <w:i/>
          <w:color w:val="auto"/>
          <w:sz w:val="24"/>
          <w:szCs w:val="24"/>
          <w:lang w:val="es-MX" w:eastAsia="es-MX"/>
        </w:rPr>
      </w:pPr>
      <w:r w:rsidRPr="00906D6B">
        <w:rPr>
          <w:rFonts w:ascii="Palatino Linotype" w:eastAsia="Times New Roman" w:hAnsi="Palatino Linotype"/>
          <w:i/>
          <w:color w:val="auto"/>
          <w:sz w:val="24"/>
          <w:szCs w:val="24"/>
          <w:lang w:val="es-MX" w:eastAsia="es-MX"/>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2461747B" w14:textId="77777777" w:rsidR="006A675C" w:rsidRPr="00906D6B" w:rsidRDefault="006A675C" w:rsidP="004C2EE9">
      <w:pPr>
        <w:pStyle w:val="Ttulo1"/>
        <w:tabs>
          <w:tab w:val="left" w:pos="1134"/>
        </w:tabs>
        <w:spacing w:before="120" w:after="120"/>
        <w:ind w:left="567" w:right="567"/>
        <w:jc w:val="both"/>
        <w:rPr>
          <w:rFonts w:ascii="Palatino Linotype" w:eastAsia="Times New Roman" w:hAnsi="Palatino Linotype"/>
          <w:i/>
          <w:color w:val="auto"/>
          <w:sz w:val="24"/>
          <w:szCs w:val="24"/>
          <w:lang w:val="es-MX" w:eastAsia="es-MX"/>
        </w:rPr>
      </w:pPr>
      <w:r w:rsidRPr="00906D6B">
        <w:rPr>
          <w:rFonts w:ascii="Palatino Linotype" w:eastAsia="Times New Roman" w:hAnsi="Palatino Linotype"/>
          <w:i/>
          <w:color w:val="auto"/>
          <w:sz w:val="24"/>
          <w:szCs w:val="24"/>
          <w:lang w:val="es-MX" w:eastAsia="es-MX"/>
        </w:rPr>
        <w:t>III.  …</w:t>
      </w:r>
    </w:p>
    <w:p w14:paraId="24347D75" w14:textId="6B5294C1" w:rsidR="006A675C" w:rsidRPr="00906D6B" w:rsidRDefault="006A675C" w:rsidP="004C2EE9">
      <w:pPr>
        <w:pStyle w:val="Ttulo1"/>
        <w:tabs>
          <w:tab w:val="left" w:pos="1134"/>
        </w:tabs>
        <w:spacing w:before="120" w:after="120"/>
        <w:ind w:left="567" w:right="567"/>
        <w:jc w:val="both"/>
        <w:rPr>
          <w:rFonts w:ascii="Palatino Linotype" w:eastAsia="Times New Roman" w:hAnsi="Palatino Linotype" w:cs="Arial"/>
          <w:i/>
          <w:iCs/>
          <w:sz w:val="24"/>
          <w:szCs w:val="24"/>
          <w:lang w:eastAsia="es-MX"/>
        </w:rPr>
      </w:pPr>
      <w:r w:rsidRPr="00906D6B">
        <w:rPr>
          <w:rFonts w:ascii="Palatino Linotype" w:eastAsia="Times New Roman" w:hAnsi="Palatino Linotype"/>
          <w:i/>
          <w:color w:val="auto"/>
          <w:sz w:val="24"/>
          <w:szCs w:val="24"/>
          <w:lang w:val="es-MX" w:eastAsia="es-MX"/>
        </w:rPr>
        <w:t>La información confidencial no estará sujeta a temporalidad alguna y sólo podrán tener acceso a ella los titulares de la misma, sus representantes y los servidores públicos facultados para ello.”</w:t>
      </w:r>
      <w:r w:rsidR="004C2EE9">
        <w:rPr>
          <w:rFonts w:ascii="Palatino Linotype" w:eastAsia="Times New Roman" w:hAnsi="Palatino Linotype"/>
          <w:i/>
          <w:color w:val="auto"/>
          <w:sz w:val="24"/>
          <w:szCs w:val="24"/>
          <w:lang w:val="es-MX" w:eastAsia="es-MX"/>
        </w:rPr>
        <w:t xml:space="preserve"> </w:t>
      </w:r>
      <w:r w:rsidRPr="004C2EE9">
        <w:rPr>
          <w:rFonts w:ascii="Palatino Linotype" w:eastAsia="Times New Roman" w:hAnsi="Palatino Linotype" w:cs="Arial"/>
          <w:i/>
          <w:iCs/>
          <w:color w:val="000000" w:themeColor="text1"/>
          <w:sz w:val="24"/>
          <w:szCs w:val="24"/>
          <w:lang w:eastAsia="es-MX"/>
        </w:rPr>
        <w:t>(Énfasis añadido)</w:t>
      </w:r>
    </w:p>
    <w:p w14:paraId="62E4DD8D" w14:textId="77777777" w:rsidR="006A675C" w:rsidRPr="00906D6B" w:rsidRDefault="006A675C" w:rsidP="004C2EE9">
      <w:pPr>
        <w:autoSpaceDE w:val="0"/>
        <w:autoSpaceDN w:val="0"/>
        <w:adjustRightInd w:val="0"/>
        <w:spacing w:before="240" w:after="240" w:line="360" w:lineRule="auto"/>
        <w:jc w:val="both"/>
        <w:rPr>
          <w:rFonts w:ascii="Palatino Linotype" w:hAnsi="Palatino Linotype"/>
          <w:color w:val="2E2E2E"/>
          <w:sz w:val="24"/>
          <w:szCs w:val="24"/>
        </w:rPr>
      </w:pPr>
      <w:r w:rsidRPr="00906D6B">
        <w:rPr>
          <w:rFonts w:ascii="Palatino Linotype" w:hAnsi="Palatino Linotype" w:cs="Arial"/>
          <w:bCs/>
          <w:sz w:val="24"/>
          <w:szCs w:val="24"/>
        </w:rPr>
        <w:t xml:space="preserve">De los lineamientos antes transcritos se advierte claramente que específicamente en el numeral OCTAVO, se establece que para fundar la clasificación de la </w:t>
      </w:r>
      <w:r w:rsidRPr="00906D6B">
        <w:rPr>
          <w:rFonts w:ascii="Palatino Linotype" w:hAnsi="Palatino Linotype"/>
          <w:sz w:val="24"/>
          <w:szCs w:val="24"/>
        </w:rPr>
        <w:t>información se debe señalar el artículo, fracción, inciso, párrafo o numeral de la ley o tratado internacional suscrito por el Estado mexicano que expresamente le otorga el carácter de reservada o confidencial.</w:t>
      </w:r>
    </w:p>
    <w:p w14:paraId="04DF64D2" w14:textId="77777777" w:rsidR="006A675C" w:rsidRPr="00906D6B" w:rsidRDefault="006A675C" w:rsidP="004C2EE9">
      <w:pPr>
        <w:autoSpaceDE w:val="0"/>
        <w:autoSpaceDN w:val="0"/>
        <w:adjustRightInd w:val="0"/>
        <w:spacing w:before="240" w:after="240" w:line="360" w:lineRule="auto"/>
        <w:jc w:val="both"/>
        <w:rPr>
          <w:rFonts w:ascii="Palatino Linotype" w:hAnsi="Palatino Linotype" w:cs="Arial"/>
          <w:bCs/>
          <w:sz w:val="24"/>
          <w:szCs w:val="24"/>
        </w:rPr>
      </w:pPr>
      <w:r w:rsidRPr="00906D6B">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14:paraId="6410C809" w14:textId="77777777" w:rsidR="006A675C" w:rsidRPr="00906D6B" w:rsidRDefault="006A675C" w:rsidP="004C2EE9">
      <w:pPr>
        <w:autoSpaceDE w:val="0"/>
        <w:autoSpaceDN w:val="0"/>
        <w:adjustRightInd w:val="0"/>
        <w:spacing w:before="240" w:after="240" w:line="360" w:lineRule="auto"/>
        <w:jc w:val="both"/>
        <w:rPr>
          <w:rFonts w:ascii="Palatino Linotype" w:hAnsi="Palatino Linotype" w:cs="Arial"/>
          <w:bCs/>
          <w:sz w:val="24"/>
          <w:szCs w:val="24"/>
        </w:rPr>
      </w:pPr>
      <w:r w:rsidRPr="00906D6B">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w:t>
      </w:r>
      <w:r w:rsidRPr="00906D6B">
        <w:rPr>
          <w:rFonts w:ascii="Palatino Linotype" w:hAnsi="Palatino Linotype" w:cs="Arial"/>
          <w:bCs/>
          <w:sz w:val="24"/>
          <w:szCs w:val="24"/>
        </w:rPr>
        <w:lastRenderedPageBreak/>
        <w:t xml:space="preserve">claro para el particular cuestionar y controvertir el mérito de la decisión permitiéndole una real y auténtica defensa. </w:t>
      </w:r>
    </w:p>
    <w:p w14:paraId="39BF2274" w14:textId="77777777" w:rsidR="006A675C" w:rsidRPr="00906D6B" w:rsidRDefault="006A675C" w:rsidP="004C2EE9">
      <w:pPr>
        <w:spacing w:before="240" w:after="240" w:line="360" w:lineRule="auto"/>
        <w:jc w:val="both"/>
        <w:rPr>
          <w:rFonts w:ascii="Palatino Linotype" w:hAnsi="Palatino Linotype" w:cs="Arial"/>
          <w:bCs/>
          <w:sz w:val="24"/>
          <w:szCs w:val="24"/>
        </w:rPr>
      </w:pPr>
      <w:r w:rsidRPr="00906D6B">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14:paraId="41B71FE4" w14:textId="77777777" w:rsidR="006A675C" w:rsidRPr="00906D6B" w:rsidRDefault="006A675C" w:rsidP="004C2EE9">
      <w:pPr>
        <w:spacing w:before="120" w:after="120" w:line="240" w:lineRule="auto"/>
        <w:ind w:left="567" w:right="567"/>
        <w:jc w:val="both"/>
        <w:rPr>
          <w:rFonts w:ascii="Palatino Linotype" w:hAnsi="Palatino Linotype" w:cs="Arial"/>
          <w:bCs/>
          <w:i/>
          <w:iCs/>
          <w:sz w:val="24"/>
          <w:szCs w:val="24"/>
        </w:rPr>
      </w:pPr>
      <w:r w:rsidRPr="00906D6B">
        <w:rPr>
          <w:rFonts w:ascii="Palatino Linotype" w:hAnsi="Palatino Linotype" w:cs="Arial"/>
          <w:bCs/>
          <w:i/>
          <w:iCs/>
          <w:sz w:val="24"/>
          <w:szCs w:val="24"/>
        </w:rPr>
        <w:t>“</w:t>
      </w:r>
      <w:r w:rsidRPr="00906D6B">
        <w:rPr>
          <w:rFonts w:ascii="Palatino Linotype" w:hAnsi="Palatino Linotype" w:cs="Arial"/>
          <w:b/>
          <w:bCs/>
          <w:i/>
          <w:iCs/>
          <w:sz w:val="24"/>
          <w:szCs w:val="24"/>
        </w:rPr>
        <w:t>FUNDAMENTACIÓN Y MOTIVACIÓN. EL ASPECTO FORMAL DE LA GARANTÍA Y SU FINALIDAD SE TRADUCEN EN EXPLICAR, JUSTIFICAR, POSIBILITAR LA DEFENSA Y COMUNICAR LA DECISIÓN. </w:t>
      </w:r>
      <w:r w:rsidRPr="00906D6B">
        <w:rPr>
          <w:rFonts w:ascii="Palatino Linotype" w:hAnsi="Palatino Linotype" w:cs="Arial"/>
          <w:bCs/>
          <w:i/>
          <w:iCs/>
          <w:sz w:val="24"/>
          <w:szCs w:val="24"/>
        </w:rPr>
        <w:t>El contenido formal de la garantía de legalidad prevista en el artículo 16 constitucional relativa a la fundamentación y motivación tiene como propósito primordial y ratio que el justiciable </w:t>
      </w:r>
      <w:r w:rsidRPr="00906D6B">
        <w:rPr>
          <w:rFonts w:ascii="Palatino Linotype" w:hAnsi="Palatino Linotype" w:cs="Arial"/>
          <w:bCs/>
          <w:i/>
          <w:iCs/>
          <w:sz w:val="24"/>
          <w:szCs w:val="24"/>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906D6B">
        <w:rPr>
          <w:rFonts w:ascii="Palatino Linotype" w:hAnsi="Palatino Linotype" w:cs="Arial"/>
          <w:bCs/>
          <w:i/>
          <w:iCs/>
          <w:sz w:val="24"/>
          <w:szCs w:val="24"/>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906D6B">
        <w:rPr>
          <w:rFonts w:ascii="Palatino Linotype" w:hAnsi="Palatino Linotype" w:cs="Arial"/>
          <w:bCs/>
          <w:i/>
          <w:iCs/>
          <w:sz w:val="24"/>
          <w:szCs w:val="24"/>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906D6B">
        <w:rPr>
          <w:rFonts w:ascii="Palatino Linotype" w:hAnsi="Palatino Linotype" w:cs="Arial"/>
          <w:bCs/>
          <w:i/>
          <w:iCs/>
          <w:sz w:val="24"/>
          <w:szCs w:val="24"/>
        </w:rPr>
        <w:t> del que se deduzca la relación de pertenencia lógica de los hechos al derecho invocado, que es la subsunción.”</w:t>
      </w:r>
    </w:p>
    <w:p w14:paraId="294F53A8" w14:textId="77777777" w:rsidR="006A675C" w:rsidRPr="00906D6B" w:rsidRDefault="006A675C" w:rsidP="004C2EE9">
      <w:pPr>
        <w:spacing w:before="120" w:after="120" w:line="240" w:lineRule="auto"/>
        <w:ind w:left="567" w:right="567"/>
        <w:jc w:val="both"/>
        <w:rPr>
          <w:rFonts w:ascii="Palatino Linotype" w:hAnsi="Palatino Linotype" w:cs="Arial"/>
          <w:bCs/>
          <w:i/>
          <w:iCs/>
          <w:sz w:val="24"/>
          <w:szCs w:val="24"/>
        </w:rPr>
      </w:pPr>
      <w:r w:rsidRPr="00906D6B">
        <w:rPr>
          <w:rFonts w:ascii="Palatino Linotype" w:hAnsi="Palatino Linotype" w:cs="Arial"/>
          <w:bCs/>
          <w:i/>
          <w:iCs/>
          <w:sz w:val="24"/>
          <w:szCs w:val="24"/>
        </w:rPr>
        <w:t>“</w:t>
      </w:r>
      <w:r w:rsidRPr="00906D6B">
        <w:rPr>
          <w:rFonts w:ascii="Palatino Linotype" w:hAnsi="Palatino Linotype" w:cs="Arial"/>
          <w:b/>
          <w:bCs/>
          <w:i/>
          <w:iCs/>
          <w:sz w:val="24"/>
          <w:szCs w:val="24"/>
        </w:rPr>
        <w:t>FUNDAMENTACION Y MOTIVACION. </w:t>
      </w:r>
      <w:r w:rsidRPr="00906D6B">
        <w:rPr>
          <w:rFonts w:ascii="Palatino Linotype" w:hAnsi="Palatino Linotype" w:cs="Arial"/>
          <w:bCs/>
          <w:i/>
          <w:iCs/>
          <w:sz w:val="24"/>
          <w:szCs w:val="24"/>
        </w:rPr>
        <w:t>La debida fundamentación y motivación legal, deben entenderse, por lo primero</w:t>
      </w:r>
      <w:r w:rsidRPr="00906D6B">
        <w:rPr>
          <w:rFonts w:ascii="Palatino Linotype" w:hAnsi="Palatino Linotype" w:cs="Arial"/>
          <w:b/>
          <w:bCs/>
          <w:i/>
          <w:iCs/>
          <w:sz w:val="24"/>
          <w:szCs w:val="24"/>
        </w:rPr>
        <w:t xml:space="preserve">, </w:t>
      </w:r>
      <w:r w:rsidRPr="00906D6B">
        <w:rPr>
          <w:rFonts w:ascii="Palatino Linotype" w:hAnsi="Palatino Linotype" w:cs="Arial"/>
          <w:bCs/>
          <w:i/>
          <w:iCs/>
          <w:sz w:val="24"/>
          <w:szCs w:val="24"/>
          <w:u w:val="single"/>
        </w:rPr>
        <w:t xml:space="preserve">la cita del precepto legal aplicable al caso, y por lo segundo, las razones, motivos o circunstancias especiales </w:t>
      </w:r>
      <w:r w:rsidRPr="00906D6B">
        <w:rPr>
          <w:rFonts w:ascii="Palatino Linotype" w:hAnsi="Palatino Linotype" w:cs="Arial"/>
          <w:bCs/>
          <w:i/>
          <w:iCs/>
          <w:sz w:val="24"/>
          <w:szCs w:val="24"/>
          <w:u w:val="single"/>
        </w:rPr>
        <w:lastRenderedPageBreak/>
        <w:t>que llevaron a la autoridad a concluir que el caso particular encuadra en el supuesto previsto por la norma</w:t>
      </w:r>
      <w:r w:rsidRPr="00906D6B">
        <w:rPr>
          <w:rFonts w:ascii="Palatino Linotype" w:hAnsi="Palatino Linotype" w:cs="Arial"/>
          <w:bCs/>
          <w:i/>
          <w:iCs/>
          <w:sz w:val="24"/>
          <w:szCs w:val="24"/>
        </w:rPr>
        <w:t> legal invocada como fundamento.”</w:t>
      </w:r>
    </w:p>
    <w:p w14:paraId="3A5A5A62" w14:textId="77777777" w:rsidR="006A675C" w:rsidRPr="00906D6B" w:rsidRDefault="006A675C" w:rsidP="004C2EE9">
      <w:pPr>
        <w:pStyle w:val="Ttulo2"/>
        <w:spacing w:before="240" w:after="240" w:line="360" w:lineRule="auto"/>
        <w:jc w:val="both"/>
        <w:rPr>
          <w:rFonts w:ascii="Palatino Linotype" w:eastAsia="Calibri" w:hAnsi="Palatino Linotype" w:cs="Arial"/>
          <w:color w:val="auto"/>
          <w:sz w:val="24"/>
          <w:szCs w:val="24"/>
        </w:rPr>
      </w:pPr>
      <w:r w:rsidRPr="00906D6B">
        <w:rPr>
          <w:rFonts w:ascii="Palatino Linotype" w:eastAsia="Calibri" w:hAnsi="Palatino Linotype" w:cs="Arial"/>
          <w:color w:val="auto"/>
          <w:sz w:val="24"/>
          <w:szCs w:val="24"/>
        </w:rPr>
        <w:t xml:space="preserve">Entonces, el </w:t>
      </w:r>
      <w:r w:rsidRPr="00EE3112">
        <w:rPr>
          <w:rFonts w:ascii="Palatino Linotype" w:eastAsia="Calibri" w:hAnsi="Palatino Linotype" w:cs="Arial"/>
          <w:b/>
          <w:color w:val="auto"/>
          <w:sz w:val="24"/>
          <w:szCs w:val="24"/>
        </w:rPr>
        <w:t>Sujeto Obligado</w:t>
      </w:r>
      <w:r w:rsidRPr="00906D6B">
        <w:rPr>
          <w:rFonts w:ascii="Palatino Linotype" w:eastAsia="Calibri" w:hAnsi="Palatino Linotype" w:cs="Arial"/>
          <w:color w:val="auto"/>
          <w:sz w:val="24"/>
          <w:szCs w:val="24"/>
        </w:rPr>
        <w:t xml:space="preserve"> debe seguir el procedimiento legal establecido para su clasificación, es decir, es necesario que el Comité de Transparencia emita un Acuerdo de Clasificación que cumpla con las formalidades previstas en los artículos 137, 140, 143 y 149 de la Ley de Transparencia y Acceso a la Información Pública del Estado de México y Municipios.</w:t>
      </w:r>
    </w:p>
    <w:p w14:paraId="6C92304E" w14:textId="6ABD0AA4" w:rsidR="006A675C" w:rsidRPr="00906D6B" w:rsidRDefault="006A675C" w:rsidP="004C2EE9">
      <w:pPr>
        <w:spacing w:before="240" w:after="240" w:line="360" w:lineRule="auto"/>
        <w:jc w:val="both"/>
        <w:rPr>
          <w:rFonts w:ascii="Palatino Linotype" w:hAnsi="Palatino Linotype" w:cs="Arial"/>
          <w:sz w:val="24"/>
          <w:szCs w:val="24"/>
        </w:rPr>
      </w:pPr>
      <w:r w:rsidRPr="00906D6B">
        <w:rPr>
          <w:rFonts w:ascii="Palatino Linotype" w:hAnsi="Palatino Linotype" w:cs="Arial"/>
          <w:sz w:val="24"/>
          <w:szCs w:val="24"/>
        </w:rPr>
        <w:t xml:space="preserve">Finalmente, no pasa inadvertido para este Órgano Resolutor, la omisión del </w:t>
      </w:r>
      <w:r w:rsidRPr="00906D6B">
        <w:rPr>
          <w:rFonts w:ascii="Palatino Linotype" w:hAnsi="Palatino Linotype" w:cs="Arial"/>
          <w:b/>
          <w:sz w:val="24"/>
          <w:szCs w:val="24"/>
        </w:rPr>
        <w:t>Sujeto Obligado</w:t>
      </w:r>
      <w:r w:rsidRPr="00906D6B">
        <w:rPr>
          <w:rFonts w:ascii="Palatino Linotype" w:hAnsi="Palatino Linotype" w:cs="Arial"/>
          <w:sz w:val="24"/>
          <w:szCs w:val="24"/>
        </w:rPr>
        <w:t xml:space="preserve"> de dar trámite a la solicitud de información del </w:t>
      </w:r>
      <w:r w:rsidRPr="00906D6B">
        <w:rPr>
          <w:rFonts w:ascii="Palatino Linotype" w:hAnsi="Palatino Linotype" w:cs="Arial"/>
          <w:b/>
          <w:sz w:val="24"/>
          <w:szCs w:val="24"/>
        </w:rPr>
        <w:t>Recurrente</w:t>
      </w:r>
      <w:r w:rsidRPr="00906D6B">
        <w:rPr>
          <w:rFonts w:ascii="Palatino Linotype" w:hAnsi="Palatino Linotype" w:cs="Arial"/>
          <w:sz w:val="24"/>
          <w:szCs w:val="24"/>
        </w:rPr>
        <w:t xml:space="preserve"> y a su vez, de proporcionar la respuesta a su solicitud de acceso a la información pública, lo que en estricto sentido, podría ser considerado como infracciones a la Ley de Transparencia y Acceso a la Información Pública del Estado de México y Municipios; sin embargo, si bien es cierto, la imposición de medidas de apremio al </w:t>
      </w:r>
      <w:r w:rsidRPr="00906D6B">
        <w:rPr>
          <w:rFonts w:ascii="Palatino Linotype" w:hAnsi="Palatino Linotype" w:cs="Arial"/>
          <w:b/>
          <w:sz w:val="24"/>
          <w:szCs w:val="24"/>
        </w:rPr>
        <w:t>Sujeto Obligado</w:t>
      </w:r>
      <w:r w:rsidRPr="00906D6B">
        <w:rPr>
          <w:rFonts w:ascii="Palatino Linotype" w:hAnsi="Palatino Linotype" w:cs="Arial"/>
          <w:sz w:val="24"/>
          <w:szCs w:val="24"/>
        </w:rPr>
        <w:t xml:space="preserve"> no es materia del presente medio de impugnación, también lo es, lo establecido en el artículo 36 fracción X de la Ley de la materia, por tanto, se ordena dar vista al Titular de la Contraloría Interna y Órgano de Control y Vigilancia de este Instituto, de conformidad con el artículo 190 de la Ley de Transparencia y Acceso a la Información Pública del Estado de México y Municipios, a efecto de que determine lo conducente.</w:t>
      </w:r>
    </w:p>
    <w:p w14:paraId="1F2FA700" w14:textId="77777777" w:rsidR="00DD08B0" w:rsidRPr="00906D6B" w:rsidRDefault="00DD08B0" w:rsidP="004C2EE9">
      <w:pPr>
        <w:spacing w:before="240" w:after="240" w:line="360" w:lineRule="auto"/>
        <w:jc w:val="both"/>
        <w:rPr>
          <w:rFonts w:ascii="Palatino Linotype" w:hAnsi="Palatino Linotype"/>
          <w:sz w:val="24"/>
          <w:szCs w:val="24"/>
        </w:rPr>
      </w:pPr>
      <w:r w:rsidRPr="00906D6B">
        <w:rPr>
          <w:rFonts w:ascii="Palatino Linotype" w:hAnsi="Palatino Linotype"/>
          <w:sz w:val="24"/>
          <w:szCs w:val="24"/>
        </w:rPr>
        <w:t>De lo anterior expuesto r</w:t>
      </w:r>
      <w:r w:rsidRPr="00906D6B">
        <w:rPr>
          <w:rFonts w:ascii="Palatino Linotype" w:hAnsi="Palatino Linotype"/>
          <w:noProof/>
          <w:sz w:val="24"/>
          <w:szCs w:val="24"/>
          <w:lang w:eastAsia="es-MX"/>
        </w:rPr>
        <w:t>esultan fundados los motivo</w:t>
      </w:r>
      <w:r w:rsidR="000403ED" w:rsidRPr="00906D6B">
        <w:rPr>
          <w:rFonts w:ascii="Palatino Linotype" w:hAnsi="Palatino Linotype"/>
          <w:noProof/>
          <w:sz w:val="24"/>
          <w:szCs w:val="24"/>
          <w:lang w:eastAsia="es-MX"/>
        </w:rPr>
        <w:t xml:space="preserve">s de inconformidad que arguye </w:t>
      </w:r>
      <w:r w:rsidR="000715C0" w:rsidRPr="00906D6B">
        <w:rPr>
          <w:rFonts w:ascii="Palatino Linotype" w:hAnsi="Palatino Linotype"/>
          <w:noProof/>
          <w:sz w:val="24"/>
          <w:szCs w:val="24"/>
          <w:lang w:eastAsia="es-MX"/>
        </w:rPr>
        <w:t>e</w:t>
      </w:r>
      <w:r w:rsidR="000403ED" w:rsidRPr="00906D6B">
        <w:rPr>
          <w:rFonts w:ascii="Palatino Linotype" w:hAnsi="Palatino Linotype"/>
          <w:noProof/>
          <w:sz w:val="24"/>
          <w:szCs w:val="24"/>
          <w:lang w:eastAsia="es-MX"/>
        </w:rPr>
        <w:t>l</w:t>
      </w:r>
      <w:r w:rsidRPr="00906D6B">
        <w:rPr>
          <w:rFonts w:ascii="Palatino Linotype" w:hAnsi="Palatino Linotype"/>
          <w:noProof/>
          <w:sz w:val="24"/>
          <w:szCs w:val="24"/>
          <w:lang w:eastAsia="es-MX"/>
        </w:rPr>
        <w:t xml:space="preserve"> </w:t>
      </w:r>
      <w:r w:rsidRPr="00906D6B">
        <w:rPr>
          <w:rFonts w:ascii="Palatino Linotype" w:hAnsi="Palatino Linotype"/>
          <w:b/>
          <w:noProof/>
          <w:sz w:val="24"/>
          <w:szCs w:val="24"/>
          <w:lang w:eastAsia="es-MX"/>
        </w:rPr>
        <w:t>Recurrente,</w:t>
      </w:r>
      <w:r w:rsidRPr="00906D6B">
        <w:rPr>
          <w:rFonts w:ascii="Palatino Linotype" w:hAnsi="Palatino Linotype"/>
          <w:noProof/>
          <w:sz w:val="24"/>
          <w:szCs w:val="24"/>
          <w:lang w:eastAsia="es-MX"/>
        </w:rPr>
        <w:t xml:space="preserve"> </w:t>
      </w:r>
      <w:r w:rsidRPr="00906D6B">
        <w:rPr>
          <w:rFonts w:ascii="Palatino Linotype" w:hAnsi="Palatino Linotype"/>
          <w:sz w:val="24"/>
          <w:szCs w:val="24"/>
        </w:rPr>
        <w:t>por ello con fundamento en el artículo 186 fracción IV de la Ley de Transparencia y Acceso a la Información Pública del Estado de México y Municipios, este Pleno:</w:t>
      </w:r>
    </w:p>
    <w:p w14:paraId="15061FDE" w14:textId="77777777" w:rsidR="00B76A01" w:rsidRPr="00906D6B" w:rsidRDefault="00B76A01" w:rsidP="00906D6B">
      <w:pPr>
        <w:spacing w:before="240" w:after="240" w:line="360" w:lineRule="auto"/>
        <w:jc w:val="center"/>
        <w:rPr>
          <w:rFonts w:ascii="Palatino Linotype" w:eastAsia="Times New Roman" w:hAnsi="Palatino Linotype"/>
          <w:b/>
          <w:bCs/>
          <w:spacing w:val="60"/>
          <w:sz w:val="24"/>
          <w:szCs w:val="24"/>
          <w:lang w:val="es-ES_tradnl"/>
        </w:rPr>
      </w:pPr>
      <w:r w:rsidRPr="00906D6B">
        <w:rPr>
          <w:rFonts w:ascii="Palatino Linotype" w:eastAsia="Times New Roman" w:hAnsi="Palatino Linotype"/>
          <w:b/>
          <w:bCs/>
          <w:spacing w:val="60"/>
          <w:sz w:val="24"/>
          <w:szCs w:val="24"/>
          <w:lang w:val="es-ES_tradnl"/>
        </w:rPr>
        <w:lastRenderedPageBreak/>
        <w:t>RESUELVE</w:t>
      </w:r>
    </w:p>
    <w:p w14:paraId="67541A26" w14:textId="77777777" w:rsidR="00463A88" w:rsidRDefault="00463A88" w:rsidP="00906D6B">
      <w:pPr>
        <w:spacing w:before="240" w:after="240" w:line="360" w:lineRule="auto"/>
        <w:ind w:right="214"/>
        <w:jc w:val="both"/>
        <w:rPr>
          <w:rFonts w:ascii="Palatino Linotype" w:hAnsi="Palatino Linotype" w:cs="Arial"/>
          <w:b/>
          <w:sz w:val="24"/>
          <w:szCs w:val="24"/>
        </w:rPr>
      </w:pPr>
    </w:p>
    <w:p w14:paraId="7496CB30" w14:textId="3F6BA2CA" w:rsidR="00D4082C" w:rsidRPr="00906D6B" w:rsidRDefault="00D221DA" w:rsidP="00906D6B">
      <w:pPr>
        <w:spacing w:before="240" w:after="240" w:line="360" w:lineRule="auto"/>
        <w:ind w:right="214"/>
        <w:jc w:val="both"/>
        <w:rPr>
          <w:rFonts w:ascii="Palatino Linotype" w:hAnsi="Palatino Linotype" w:cs="Arial"/>
          <w:bCs/>
          <w:sz w:val="24"/>
          <w:szCs w:val="24"/>
          <w:lang w:eastAsia="es-MX"/>
        </w:rPr>
      </w:pPr>
      <w:r w:rsidRPr="00906D6B">
        <w:rPr>
          <w:rFonts w:ascii="Palatino Linotype" w:hAnsi="Palatino Linotype" w:cs="Arial"/>
          <w:b/>
          <w:sz w:val="24"/>
          <w:szCs w:val="24"/>
        </w:rPr>
        <w:t>PRIMERO</w:t>
      </w:r>
      <w:r w:rsidRPr="00906D6B">
        <w:rPr>
          <w:rFonts w:ascii="Palatino Linotype" w:hAnsi="Palatino Linotype" w:cs="Arial"/>
          <w:sz w:val="24"/>
          <w:szCs w:val="24"/>
        </w:rPr>
        <w:t xml:space="preserve">. </w:t>
      </w:r>
      <w:r w:rsidR="00D4082C" w:rsidRPr="00906D6B">
        <w:rPr>
          <w:rFonts w:ascii="Palatino Linotype" w:hAnsi="Palatino Linotype" w:cs="Arial"/>
          <w:sz w:val="24"/>
          <w:szCs w:val="24"/>
        </w:rPr>
        <w:t xml:space="preserve">Resultan fundados los motivos de inconformidad que arguye </w:t>
      </w:r>
      <w:r w:rsidR="0065308D" w:rsidRPr="00906D6B">
        <w:rPr>
          <w:rFonts w:ascii="Palatino Linotype" w:hAnsi="Palatino Linotype" w:cs="Arial"/>
          <w:sz w:val="24"/>
          <w:szCs w:val="24"/>
        </w:rPr>
        <w:t>e</w:t>
      </w:r>
      <w:r w:rsidR="000403ED" w:rsidRPr="00906D6B">
        <w:rPr>
          <w:rFonts w:ascii="Palatino Linotype" w:hAnsi="Palatino Linotype" w:cs="Arial"/>
          <w:sz w:val="24"/>
          <w:szCs w:val="24"/>
        </w:rPr>
        <w:t xml:space="preserve">l  </w:t>
      </w:r>
      <w:r w:rsidR="000403ED" w:rsidRPr="00906D6B">
        <w:rPr>
          <w:rFonts w:ascii="Palatino Linotype" w:hAnsi="Palatino Linotype" w:cs="Arial"/>
          <w:b/>
          <w:sz w:val="24"/>
          <w:szCs w:val="24"/>
        </w:rPr>
        <w:t>R</w:t>
      </w:r>
      <w:r w:rsidR="00D4082C" w:rsidRPr="00906D6B">
        <w:rPr>
          <w:rFonts w:ascii="Palatino Linotype" w:hAnsi="Palatino Linotype" w:cs="Arial"/>
          <w:b/>
          <w:sz w:val="24"/>
          <w:szCs w:val="24"/>
        </w:rPr>
        <w:t>ecurrente</w:t>
      </w:r>
      <w:r w:rsidR="00D4082C" w:rsidRPr="00906D6B">
        <w:rPr>
          <w:rFonts w:ascii="Palatino Linotype" w:hAnsi="Palatino Linotype" w:cs="Arial"/>
          <w:bCs/>
          <w:sz w:val="24"/>
          <w:szCs w:val="24"/>
          <w:lang w:eastAsia="es-MX"/>
        </w:rPr>
        <w:t xml:space="preserve">, </w:t>
      </w:r>
      <w:r w:rsidR="00920B1E" w:rsidRPr="00906D6B">
        <w:rPr>
          <w:rFonts w:ascii="Palatino Linotype" w:hAnsi="Palatino Linotype" w:cs="Arial"/>
          <w:bCs/>
          <w:sz w:val="24"/>
          <w:szCs w:val="24"/>
          <w:lang w:eastAsia="es-MX"/>
        </w:rPr>
        <w:t xml:space="preserve">en términos del </w:t>
      </w:r>
      <w:r w:rsidR="00D4082C" w:rsidRPr="00906D6B">
        <w:rPr>
          <w:rFonts w:ascii="Palatino Linotype" w:hAnsi="Palatino Linotype" w:cs="Arial"/>
          <w:b/>
          <w:bCs/>
          <w:sz w:val="24"/>
          <w:szCs w:val="24"/>
          <w:lang w:eastAsia="es-MX"/>
        </w:rPr>
        <w:t xml:space="preserve">Considerando </w:t>
      </w:r>
      <w:r w:rsidR="00032100" w:rsidRPr="00906D6B">
        <w:rPr>
          <w:rFonts w:ascii="Palatino Linotype" w:hAnsi="Palatino Linotype" w:cs="Arial"/>
          <w:b/>
          <w:bCs/>
          <w:sz w:val="24"/>
          <w:szCs w:val="24"/>
          <w:lang w:eastAsia="es-MX"/>
        </w:rPr>
        <w:t>CUARTO</w:t>
      </w:r>
      <w:r w:rsidR="00D4082C" w:rsidRPr="00906D6B">
        <w:rPr>
          <w:rFonts w:ascii="Palatino Linotype" w:hAnsi="Palatino Linotype" w:cs="Arial"/>
          <w:bCs/>
          <w:sz w:val="24"/>
          <w:szCs w:val="24"/>
          <w:lang w:eastAsia="es-MX"/>
        </w:rPr>
        <w:t xml:space="preserve"> de la presente resolución</w:t>
      </w:r>
      <w:r w:rsidR="00920B1E" w:rsidRPr="00906D6B">
        <w:rPr>
          <w:rFonts w:ascii="Palatino Linotype" w:hAnsi="Palatino Linotype" w:cs="Arial"/>
          <w:bCs/>
          <w:sz w:val="24"/>
          <w:szCs w:val="24"/>
          <w:lang w:eastAsia="es-MX"/>
        </w:rPr>
        <w:t>.</w:t>
      </w:r>
    </w:p>
    <w:p w14:paraId="0FCDDAEB" w14:textId="77777777" w:rsidR="00463A88" w:rsidRDefault="00463A88" w:rsidP="00906D6B">
      <w:pPr>
        <w:spacing w:before="240" w:after="240" w:line="360" w:lineRule="auto"/>
        <w:ind w:right="49"/>
        <w:jc w:val="both"/>
        <w:rPr>
          <w:rFonts w:ascii="Palatino Linotype" w:hAnsi="Palatino Linotype" w:cs="Arial"/>
          <w:b/>
          <w:sz w:val="24"/>
          <w:szCs w:val="24"/>
        </w:rPr>
      </w:pPr>
    </w:p>
    <w:p w14:paraId="4006435D" w14:textId="6438659D" w:rsidR="00D4082C" w:rsidRPr="00906D6B" w:rsidRDefault="00D221DA" w:rsidP="00906D6B">
      <w:pPr>
        <w:spacing w:before="240" w:after="240" w:line="360" w:lineRule="auto"/>
        <w:ind w:right="49"/>
        <w:jc w:val="both"/>
        <w:rPr>
          <w:rFonts w:ascii="Palatino Linotype" w:hAnsi="Palatino Linotype" w:cs="Arial"/>
          <w:sz w:val="24"/>
          <w:szCs w:val="24"/>
          <w:lang w:val="es-ES_tradnl"/>
        </w:rPr>
      </w:pPr>
      <w:r w:rsidRPr="00906D6B">
        <w:rPr>
          <w:rFonts w:ascii="Palatino Linotype" w:hAnsi="Palatino Linotype" w:cs="Arial"/>
          <w:b/>
          <w:sz w:val="24"/>
          <w:szCs w:val="24"/>
        </w:rPr>
        <w:t>SEGUNDO</w:t>
      </w:r>
      <w:r w:rsidRPr="00906D6B">
        <w:rPr>
          <w:rFonts w:ascii="Palatino Linotype" w:hAnsi="Palatino Linotype" w:cs="Arial"/>
          <w:bCs/>
          <w:sz w:val="24"/>
          <w:szCs w:val="24"/>
          <w:lang w:eastAsia="es-MX"/>
        </w:rPr>
        <w:t xml:space="preserve">. </w:t>
      </w:r>
      <w:r w:rsidR="00D4082C" w:rsidRPr="00906D6B">
        <w:rPr>
          <w:rFonts w:ascii="Palatino Linotype" w:hAnsi="Palatino Linotype" w:cs="Arial"/>
          <w:sz w:val="24"/>
          <w:szCs w:val="24"/>
          <w:lang w:val="es-ES_tradnl"/>
        </w:rPr>
        <w:t xml:space="preserve">Se ordena al </w:t>
      </w:r>
      <w:r w:rsidR="00032100" w:rsidRPr="00906D6B">
        <w:rPr>
          <w:rFonts w:ascii="Palatino Linotype" w:hAnsi="Palatino Linotype" w:cs="Arial"/>
          <w:b/>
          <w:sz w:val="24"/>
          <w:szCs w:val="24"/>
          <w:lang w:val="es-ES_tradnl"/>
        </w:rPr>
        <w:t>Sujeto Obligado</w:t>
      </w:r>
      <w:r w:rsidR="00920B1E" w:rsidRPr="00906D6B">
        <w:rPr>
          <w:rFonts w:ascii="Palatino Linotype" w:hAnsi="Palatino Linotype" w:cs="Arial"/>
          <w:b/>
          <w:sz w:val="24"/>
          <w:szCs w:val="24"/>
          <w:lang w:val="es-ES_tradnl"/>
        </w:rPr>
        <w:t>,</w:t>
      </w:r>
      <w:r w:rsidR="00D4082C" w:rsidRPr="00906D6B">
        <w:rPr>
          <w:rFonts w:ascii="Palatino Linotype" w:hAnsi="Palatino Linotype" w:cs="Arial"/>
          <w:sz w:val="24"/>
          <w:szCs w:val="24"/>
          <w:lang w:val="es-ES_tradnl"/>
        </w:rPr>
        <w:t xml:space="preserve"> </w:t>
      </w:r>
      <w:r w:rsidR="00804B7E" w:rsidRPr="00906D6B">
        <w:rPr>
          <w:rFonts w:ascii="Palatino Linotype" w:hAnsi="Palatino Linotype" w:cs="Arial"/>
          <w:sz w:val="24"/>
          <w:szCs w:val="24"/>
          <w:lang w:val="es-ES_tradnl"/>
        </w:rPr>
        <w:t xml:space="preserve">atienda la solicitud de información  número </w:t>
      </w:r>
      <w:r w:rsidR="00032100" w:rsidRPr="00906D6B">
        <w:rPr>
          <w:rFonts w:ascii="Palatino Linotype" w:hAnsi="Palatino Linotype"/>
          <w:b/>
          <w:bCs/>
          <w:sz w:val="24"/>
          <w:szCs w:val="24"/>
        </w:rPr>
        <w:t>00</w:t>
      </w:r>
      <w:r w:rsidR="0065308D" w:rsidRPr="00906D6B">
        <w:rPr>
          <w:rFonts w:ascii="Palatino Linotype" w:hAnsi="Palatino Linotype"/>
          <w:b/>
          <w:bCs/>
          <w:sz w:val="24"/>
          <w:szCs w:val="24"/>
        </w:rPr>
        <w:t>0</w:t>
      </w:r>
      <w:r w:rsidR="006A675C" w:rsidRPr="00906D6B">
        <w:rPr>
          <w:rFonts w:ascii="Palatino Linotype" w:hAnsi="Palatino Linotype"/>
          <w:b/>
          <w:bCs/>
          <w:sz w:val="24"/>
          <w:szCs w:val="24"/>
        </w:rPr>
        <w:t>07</w:t>
      </w:r>
      <w:r w:rsidR="00804B7E" w:rsidRPr="00906D6B">
        <w:rPr>
          <w:rFonts w:ascii="Palatino Linotype" w:hAnsi="Palatino Linotype"/>
          <w:b/>
          <w:bCs/>
          <w:sz w:val="24"/>
          <w:szCs w:val="24"/>
        </w:rPr>
        <w:t>/</w:t>
      </w:r>
      <w:r w:rsidR="006A675C" w:rsidRPr="00906D6B">
        <w:rPr>
          <w:rFonts w:ascii="Palatino Linotype" w:hAnsi="Palatino Linotype"/>
          <w:b/>
          <w:bCs/>
          <w:sz w:val="24"/>
          <w:szCs w:val="24"/>
        </w:rPr>
        <w:t>UPO</w:t>
      </w:r>
      <w:r w:rsidR="00804B7E" w:rsidRPr="00906D6B">
        <w:rPr>
          <w:rFonts w:ascii="Palatino Linotype" w:hAnsi="Palatino Linotype"/>
          <w:b/>
          <w:bCs/>
          <w:sz w:val="24"/>
          <w:szCs w:val="24"/>
        </w:rPr>
        <w:t>/IP/201</w:t>
      </w:r>
      <w:r w:rsidR="0065308D" w:rsidRPr="00906D6B">
        <w:rPr>
          <w:rFonts w:ascii="Palatino Linotype" w:hAnsi="Palatino Linotype"/>
          <w:b/>
          <w:bCs/>
          <w:sz w:val="24"/>
          <w:szCs w:val="24"/>
        </w:rPr>
        <w:t>8</w:t>
      </w:r>
      <w:r w:rsidR="00804B7E" w:rsidRPr="00906D6B">
        <w:rPr>
          <w:rFonts w:ascii="Palatino Linotype" w:hAnsi="Palatino Linotype" w:cs="Arial"/>
          <w:sz w:val="24"/>
          <w:szCs w:val="24"/>
          <w:lang w:val="es-ES_tradnl"/>
        </w:rPr>
        <w:t xml:space="preserve"> y haga </w:t>
      </w:r>
      <w:r w:rsidR="00D4082C" w:rsidRPr="00906D6B">
        <w:rPr>
          <w:rFonts w:ascii="Palatino Linotype" w:hAnsi="Palatino Linotype" w:cs="Arial"/>
          <w:sz w:val="24"/>
          <w:szCs w:val="24"/>
          <w:lang w:val="es-ES_tradnl"/>
        </w:rPr>
        <w:t>entrega al</w:t>
      </w:r>
      <w:r w:rsidR="000403ED" w:rsidRPr="00906D6B">
        <w:rPr>
          <w:rFonts w:ascii="Palatino Linotype" w:hAnsi="Palatino Linotype" w:cs="Arial"/>
          <w:sz w:val="24"/>
          <w:szCs w:val="24"/>
          <w:lang w:val="es-ES_tradnl"/>
        </w:rPr>
        <w:t xml:space="preserve"> </w:t>
      </w:r>
      <w:r w:rsidR="000403ED" w:rsidRPr="00906D6B">
        <w:rPr>
          <w:rFonts w:ascii="Palatino Linotype" w:hAnsi="Palatino Linotype" w:cs="Arial"/>
          <w:b/>
          <w:sz w:val="24"/>
          <w:szCs w:val="24"/>
          <w:lang w:val="es-ES_tradnl"/>
        </w:rPr>
        <w:t>R</w:t>
      </w:r>
      <w:r w:rsidR="00D4082C" w:rsidRPr="00906D6B">
        <w:rPr>
          <w:rFonts w:ascii="Palatino Linotype" w:hAnsi="Palatino Linotype" w:cs="Arial"/>
          <w:b/>
          <w:sz w:val="24"/>
          <w:szCs w:val="24"/>
          <w:lang w:val="es-ES_tradnl"/>
        </w:rPr>
        <w:t>ecurrente</w:t>
      </w:r>
      <w:r w:rsidR="00D4082C" w:rsidRPr="00906D6B">
        <w:rPr>
          <w:rFonts w:ascii="Palatino Linotype" w:hAnsi="Palatino Linotype" w:cs="Arial"/>
          <w:sz w:val="24"/>
          <w:szCs w:val="24"/>
          <w:lang w:val="es-ES_tradnl"/>
        </w:rPr>
        <w:t xml:space="preserve"> </w:t>
      </w:r>
      <w:r w:rsidR="00804B7E" w:rsidRPr="00906D6B">
        <w:rPr>
          <w:rFonts w:ascii="Palatino Linotype" w:hAnsi="Palatino Linotype" w:cs="Arial"/>
          <w:sz w:val="24"/>
          <w:szCs w:val="24"/>
          <w:lang w:val="es-ES_tradnl"/>
        </w:rPr>
        <w:t>a través del SAIMEX</w:t>
      </w:r>
      <w:r w:rsidR="00920B1E" w:rsidRPr="00906D6B">
        <w:rPr>
          <w:rFonts w:ascii="Palatino Linotype" w:hAnsi="Palatino Linotype" w:cs="Arial"/>
          <w:sz w:val="24"/>
          <w:szCs w:val="24"/>
          <w:lang w:val="es-ES_tradnl"/>
        </w:rPr>
        <w:t>,</w:t>
      </w:r>
      <w:r w:rsidR="00804B7E" w:rsidRPr="00906D6B">
        <w:rPr>
          <w:rFonts w:ascii="Palatino Linotype" w:hAnsi="Palatino Linotype" w:cs="Arial"/>
          <w:sz w:val="24"/>
          <w:szCs w:val="24"/>
          <w:lang w:val="es-ES_tradnl"/>
        </w:rPr>
        <w:t xml:space="preserve"> </w:t>
      </w:r>
      <w:r w:rsidR="00920B1E" w:rsidRPr="00906D6B">
        <w:rPr>
          <w:rFonts w:ascii="Palatino Linotype" w:hAnsi="Palatino Linotype" w:cs="Arial"/>
          <w:sz w:val="24"/>
          <w:szCs w:val="24"/>
          <w:lang w:val="es-ES_tradnl"/>
        </w:rPr>
        <w:t xml:space="preserve">en </w:t>
      </w:r>
      <w:r w:rsidR="001F1DDC" w:rsidRPr="00906D6B">
        <w:rPr>
          <w:rFonts w:ascii="Palatino Linotype" w:hAnsi="Palatino Linotype" w:cs="Arial"/>
          <w:sz w:val="24"/>
          <w:szCs w:val="24"/>
          <w:lang w:val="es-ES_tradnl"/>
        </w:rPr>
        <w:t>versión pública</w:t>
      </w:r>
      <w:r w:rsidR="00256735">
        <w:rPr>
          <w:rFonts w:ascii="Palatino Linotype" w:hAnsi="Palatino Linotype" w:cs="Arial"/>
          <w:sz w:val="24"/>
          <w:szCs w:val="24"/>
          <w:lang w:val="es-ES_tradnl"/>
        </w:rPr>
        <w:t xml:space="preserve"> de ser necesario</w:t>
      </w:r>
      <w:r w:rsidR="00920B1E" w:rsidRPr="00906D6B">
        <w:rPr>
          <w:rFonts w:ascii="Palatino Linotype" w:eastAsia="Times New Roman" w:hAnsi="Palatino Linotype" w:cs="Arial"/>
          <w:sz w:val="24"/>
          <w:szCs w:val="24"/>
          <w:lang w:eastAsia="es-MX"/>
        </w:rPr>
        <w:t>,</w:t>
      </w:r>
      <w:r w:rsidR="00032100" w:rsidRPr="00906D6B">
        <w:rPr>
          <w:rFonts w:ascii="Palatino Linotype" w:hAnsi="Palatino Linotype" w:cs="Arial"/>
          <w:sz w:val="24"/>
          <w:szCs w:val="24"/>
          <w:lang w:val="es-ES_tradnl"/>
        </w:rPr>
        <w:t xml:space="preserve"> </w:t>
      </w:r>
      <w:r w:rsidR="001F1DDC" w:rsidRPr="00906D6B">
        <w:rPr>
          <w:rFonts w:ascii="Palatino Linotype" w:hAnsi="Palatino Linotype" w:cs="Arial"/>
          <w:sz w:val="24"/>
          <w:szCs w:val="24"/>
          <w:lang w:val="es-ES_tradnl"/>
        </w:rPr>
        <w:t>de</w:t>
      </w:r>
      <w:r w:rsidR="00920B1E" w:rsidRPr="00906D6B">
        <w:rPr>
          <w:rFonts w:ascii="Palatino Linotype" w:hAnsi="Palatino Linotype" w:cs="Arial"/>
          <w:sz w:val="24"/>
          <w:szCs w:val="24"/>
          <w:lang w:val="es-ES_tradnl"/>
        </w:rPr>
        <w:t>l o de los</w:t>
      </w:r>
      <w:r w:rsidR="001F1DDC" w:rsidRPr="00906D6B">
        <w:rPr>
          <w:rFonts w:ascii="Palatino Linotype" w:hAnsi="Palatino Linotype" w:cs="Arial"/>
          <w:sz w:val="24"/>
          <w:szCs w:val="24"/>
          <w:lang w:val="es-ES_tradnl"/>
        </w:rPr>
        <w:t xml:space="preserve"> </w:t>
      </w:r>
      <w:r w:rsidR="00804B7E" w:rsidRPr="00906D6B">
        <w:rPr>
          <w:rFonts w:ascii="Palatino Linotype" w:hAnsi="Palatino Linotype" w:cs="Arial"/>
          <w:sz w:val="24"/>
          <w:szCs w:val="24"/>
          <w:lang w:val="es-ES_tradnl"/>
        </w:rPr>
        <w:t xml:space="preserve">documentos </w:t>
      </w:r>
      <w:r w:rsidR="001F1DDC" w:rsidRPr="00906D6B">
        <w:rPr>
          <w:rFonts w:ascii="Palatino Linotype" w:hAnsi="Palatino Linotype" w:cs="Arial"/>
          <w:sz w:val="24"/>
          <w:szCs w:val="24"/>
          <w:lang w:val="es-ES_tradnl"/>
        </w:rPr>
        <w:t xml:space="preserve">en </w:t>
      </w:r>
      <w:r w:rsidR="00920B1E" w:rsidRPr="00906D6B">
        <w:rPr>
          <w:rFonts w:ascii="Palatino Linotype" w:hAnsi="Palatino Linotype" w:cs="Arial"/>
          <w:sz w:val="24"/>
          <w:szCs w:val="24"/>
          <w:lang w:val="es-ES_tradnl"/>
        </w:rPr>
        <w:t xml:space="preserve">donde </w:t>
      </w:r>
      <w:r w:rsidR="00804B7E" w:rsidRPr="00906D6B">
        <w:rPr>
          <w:rFonts w:ascii="Palatino Linotype" w:hAnsi="Palatino Linotype" w:cs="Arial"/>
          <w:sz w:val="24"/>
          <w:szCs w:val="24"/>
          <w:lang w:val="es-ES_tradnl"/>
        </w:rPr>
        <w:t>conste</w:t>
      </w:r>
      <w:r w:rsidR="00D4082C" w:rsidRPr="00906D6B">
        <w:rPr>
          <w:rFonts w:ascii="Palatino Linotype" w:hAnsi="Palatino Linotype" w:cs="Arial"/>
          <w:sz w:val="24"/>
          <w:szCs w:val="24"/>
          <w:lang w:val="es-ES_tradnl"/>
        </w:rPr>
        <w:t xml:space="preserve"> lo </w:t>
      </w:r>
      <w:r w:rsidR="009D2D85" w:rsidRPr="00906D6B">
        <w:rPr>
          <w:rFonts w:ascii="Palatino Linotype" w:hAnsi="Palatino Linotype" w:cs="Arial"/>
          <w:sz w:val="24"/>
          <w:szCs w:val="24"/>
          <w:lang w:val="es-ES_tradnl"/>
        </w:rPr>
        <w:t>siguiente</w:t>
      </w:r>
      <w:r w:rsidR="00D4082C" w:rsidRPr="00906D6B">
        <w:rPr>
          <w:rFonts w:ascii="Palatino Linotype" w:hAnsi="Palatino Linotype" w:cs="Arial"/>
          <w:sz w:val="24"/>
          <w:szCs w:val="24"/>
          <w:lang w:val="es-ES_tradnl"/>
        </w:rPr>
        <w:t xml:space="preserve">: </w:t>
      </w:r>
    </w:p>
    <w:p w14:paraId="5175F082" w14:textId="6E0D5226" w:rsidR="001F1DDC" w:rsidRPr="00256735" w:rsidRDefault="006E0EBF" w:rsidP="000E00D0">
      <w:pPr>
        <w:pStyle w:val="Prrafodelista"/>
        <w:numPr>
          <w:ilvl w:val="0"/>
          <w:numId w:val="1"/>
        </w:numPr>
        <w:spacing w:before="240" w:after="240" w:line="360" w:lineRule="auto"/>
        <w:jc w:val="both"/>
        <w:rPr>
          <w:rFonts w:ascii="Palatino Linotype" w:hAnsi="Palatino Linotype"/>
        </w:rPr>
      </w:pPr>
      <w:r w:rsidRPr="00256735">
        <w:rPr>
          <w:rFonts w:ascii="Palatino Linotype" w:hAnsi="Palatino Linotype"/>
          <w:color w:val="000000"/>
        </w:rPr>
        <w:t>L</w:t>
      </w:r>
      <w:r w:rsidR="00256735" w:rsidRPr="00256735">
        <w:rPr>
          <w:rFonts w:ascii="Palatino Linotype" w:hAnsi="Palatino Linotype"/>
          <w:color w:val="000000"/>
        </w:rPr>
        <w:t>as</w:t>
      </w:r>
      <w:r w:rsidR="00256735" w:rsidRPr="00256735">
        <w:rPr>
          <w:rFonts w:ascii="Palatino Linotype" w:hAnsi="Palatino Linotype" w:cs="Arial"/>
          <w:i/>
        </w:rPr>
        <w:t xml:space="preserve"> </w:t>
      </w:r>
      <w:r w:rsidR="00256735" w:rsidRPr="00256735">
        <w:rPr>
          <w:rFonts w:ascii="Palatino Linotype" w:hAnsi="Palatino Linotype" w:cs="Arial"/>
        </w:rPr>
        <w:t>Notas a los Estados Financieros</w:t>
      </w:r>
      <w:r w:rsidR="00256735" w:rsidRPr="00256735">
        <w:rPr>
          <w:rFonts w:ascii="Palatino Linotype" w:hAnsi="Palatino Linotype"/>
          <w:color w:val="000000"/>
        </w:rPr>
        <w:t xml:space="preserve"> </w:t>
      </w:r>
      <w:r w:rsidR="00F010B6">
        <w:rPr>
          <w:rFonts w:ascii="Palatino Linotype" w:hAnsi="Palatino Linotype" w:cs="Arial"/>
        </w:rPr>
        <w:t xml:space="preserve">del año 2014 a abril </w:t>
      </w:r>
      <w:r w:rsidR="00256735" w:rsidRPr="00256735">
        <w:rPr>
          <w:rFonts w:ascii="Palatino Linotype" w:hAnsi="Palatino Linotype" w:cs="Arial"/>
        </w:rPr>
        <w:t>de 2018</w:t>
      </w:r>
      <w:r w:rsidRPr="00906D6B">
        <w:rPr>
          <w:rFonts w:ascii="Palatino Linotype" w:hAnsi="Palatino Linotype"/>
          <w:color w:val="000000"/>
        </w:rPr>
        <w:t>.</w:t>
      </w:r>
    </w:p>
    <w:p w14:paraId="66CD46A8" w14:textId="2AC629D3" w:rsidR="00F010B6" w:rsidRPr="00F010B6" w:rsidRDefault="00F010B6" w:rsidP="00E93CC6">
      <w:pPr>
        <w:pStyle w:val="Prrafodelista"/>
        <w:numPr>
          <w:ilvl w:val="0"/>
          <w:numId w:val="1"/>
        </w:numPr>
        <w:spacing w:before="240" w:after="240" w:line="360" w:lineRule="auto"/>
        <w:jc w:val="both"/>
        <w:rPr>
          <w:rFonts w:ascii="Palatino Linotype" w:hAnsi="Palatino Linotype"/>
        </w:rPr>
      </w:pPr>
      <w:r w:rsidRPr="00F010B6">
        <w:rPr>
          <w:rFonts w:ascii="Palatino Linotype" w:hAnsi="Palatino Linotype" w:cs="Segoe UI"/>
        </w:rPr>
        <w:t>Los Estados de Situación Financiera, Estado Analítico del Activo, Estado Analítico de la Deuda y Otros Pasivos, Estado de Actividades, Estado de Variación en la Hacienda Pública, Estado de Flujos de Efectivo</w:t>
      </w:r>
      <w:r>
        <w:rPr>
          <w:rFonts w:ascii="Palatino Linotype" w:hAnsi="Palatino Linotype" w:cs="Segoe UI"/>
        </w:rPr>
        <w:t xml:space="preserve"> y</w:t>
      </w:r>
      <w:r w:rsidRPr="00F010B6">
        <w:rPr>
          <w:rFonts w:ascii="Palatino Linotype" w:hAnsi="Palatino Linotype" w:cs="Segoe UI"/>
        </w:rPr>
        <w:t xml:space="preserve"> Estado de Cambios en  la Situación Financiera,</w:t>
      </w:r>
      <w:r>
        <w:rPr>
          <w:rFonts w:ascii="Palatino Linotype" w:hAnsi="Palatino Linotype" w:cs="Segoe UI"/>
        </w:rPr>
        <w:t xml:space="preserve"> de</w:t>
      </w:r>
      <w:r w:rsidR="00AB583E">
        <w:rPr>
          <w:rFonts w:ascii="Palatino Linotype" w:hAnsi="Palatino Linotype" w:cs="Segoe UI"/>
        </w:rPr>
        <w:t xml:space="preserve"> </w:t>
      </w:r>
      <w:r>
        <w:rPr>
          <w:rFonts w:ascii="Palatino Linotype" w:hAnsi="Palatino Linotype" w:cs="Segoe UI"/>
        </w:rPr>
        <w:t>l</w:t>
      </w:r>
      <w:r w:rsidR="00AB583E">
        <w:rPr>
          <w:rFonts w:ascii="Palatino Linotype" w:hAnsi="Palatino Linotype" w:cs="Segoe UI"/>
        </w:rPr>
        <w:t>os</w:t>
      </w:r>
      <w:r>
        <w:rPr>
          <w:rFonts w:ascii="Palatino Linotype" w:hAnsi="Palatino Linotype" w:cs="Segoe UI"/>
        </w:rPr>
        <w:t xml:space="preserve"> año</w:t>
      </w:r>
      <w:r w:rsidR="00AB583E">
        <w:rPr>
          <w:rFonts w:ascii="Palatino Linotype" w:hAnsi="Palatino Linotype" w:cs="Segoe UI"/>
        </w:rPr>
        <w:t>s</w:t>
      </w:r>
      <w:r>
        <w:rPr>
          <w:rFonts w:ascii="Palatino Linotype" w:hAnsi="Palatino Linotype" w:cs="Segoe UI"/>
        </w:rPr>
        <w:t xml:space="preserve"> 2014</w:t>
      </w:r>
      <w:r w:rsidR="00AB583E">
        <w:rPr>
          <w:rFonts w:ascii="Palatino Linotype" w:hAnsi="Palatino Linotype" w:cs="Segoe UI"/>
        </w:rPr>
        <w:t>, 2015 y</w:t>
      </w:r>
      <w:r>
        <w:rPr>
          <w:rFonts w:ascii="Palatino Linotype" w:hAnsi="Palatino Linotype" w:cs="Segoe UI"/>
        </w:rPr>
        <w:t xml:space="preserve"> 2016.</w:t>
      </w:r>
      <w:r w:rsidRPr="00F010B6">
        <w:rPr>
          <w:rFonts w:ascii="Palatino Linotype" w:hAnsi="Palatino Linotype" w:cs="Segoe UI"/>
        </w:rPr>
        <w:t xml:space="preserve"> </w:t>
      </w:r>
    </w:p>
    <w:p w14:paraId="0B6ED2F6" w14:textId="230C6596" w:rsidR="00256735" w:rsidRPr="00256735" w:rsidRDefault="00256735" w:rsidP="000E00D0">
      <w:pPr>
        <w:pStyle w:val="Prrafodelista"/>
        <w:numPr>
          <w:ilvl w:val="0"/>
          <w:numId w:val="1"/>
        </w:numPr>
        <w:spacing w:before="240" w:after="240" w:line="360" w:lineRule="auto"/>
        <w:jc w:val="both"/>
        <w:rPr>
          <w:rFonts w:ascii="Palatino Linotype" w:hAnsi="Palatino Linotype"/>
        </w:rPr>
      </w:pPr>
      <w:r>
        <w:rPr>
          <w:rFonts w:ascii="Palatino Linotype" w:hAnsi="Palatino Linotype" w:cs="Segoe UI"/>
        </w:rPr>
        <w:t xml:space="preserve">El </w:t>
      </w:r>
      <w:r w:rsidRPr="00256735">
        <w:rPr>
          <w:rFonts w:ascii="Palatino Linotype" w:hAnsi="Palatino Linotype" w:cs="Segoe UI"/>
        </w:rPr>
        <w:t>Estado Analítico del Activo, Estado Analítico de la Deuda y Otros Pasivos, Estado de Variación en la Hacienda Pública y Estado de Cambios en  la Situación Financiera, de enero a abril de 2018</w:t>
      </w:r>
      <w:r>
        <w:rPr>
          <w:rFonts w:ascii="Palatino Linotype" w:hAnsi="Palatino Linotype" w:cs="Segoe UI"/>
        </w:rPr>
        <w:t>.</w:t>
      </w:r>
    </w:p>
    <w:p w14:paraId="6BE3D42E" w14:textId="4B54799B" w:rsidR="001F1DDC" w:rsidRDefault="00256735" w:rsidP="005B5610">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De ser necesario </w:t>
      </w:r>
      <w:r w:rsidR="001F1DDC" w:rsidRPr="00906D6B">
        <w:rPr>
          <w:rFonts w:ascii="Palatino Linotype" w:hAnsi="Palatino Linotype" w:cs="Arial"/>
          <w:sz w:val="24"/>
          <w:szCs w:val="24"/>
        </w:rPr>
        <w:t>las versiones públicas, se deberá entregar</w:t>
      </w:r>
      <w:r w:rsidR="00032100" w:rsidRPr="00906D6B">
        <w:rPr>
          <w:rFonts w:ascii="Palatino Linotype" w:hAnsi="Palatino Linotype" w:cs="Arial"/>
          <w:sz w:val="24"/>
          <w:szCs w:val="24"/>
        </w:rPr>
        <w:t xml:space="preserve"> el </w:t>
      </w:r>
      <w:r w:rsidR="00756EE6" w:rsidRPr="00906D6B">
        <w:rPr>
          <w:rFonts w:ascii="Palatino Linotype" w:hAnsi="Palatino Linotype" w:cs="Arial"/>
          <w:sz w:val="24"/>
          <w:szCs w:val="24"/>
        </w:rPr>
        <w:t>Acuerdo</w:t>
      </w:r>
      <w:r w:rsidR="001F1DDC" w:rsidRPr="00906D6B">
        <w:rPr>
          <w:rFonts w:ascii="Palatino Linotype" w:hAnsi="Palatino Linotype" w:cs="Arial"/>
          <w:sz w:val="24"/>
          <w:szCs w:val="24"/>
        </w:rPr>
        <w:t xml:space="preserve"> del Comité de Transparencia</w:t>
      </w:r>
      <w:r w:rsidR="00032100" w:rsidRPr="00906D6B">
        <w:rPr>
          <w:rFonts w:ascii="Palatino Linotype" w:hAnsi="Palatino Linotype" w:cs="Arial"/>
          <w:sz w:val="24"/>
          <w:szCs w:val="24"/>
        </w:rPr>
        <w:t xml:space="preserve"> correspondiente</w:t>
      </w:r>
      <w:r w:rsidR="001F1DDC" w:rsidRPr="00906D6B">
        <w:rPr>
          <w:rFonts w:ascii="Palatino Linotype" w:hAnsi="Palatino Linotype" w:cs="Arial"/>
          <w:sz w:val="24"/>
          <w:szCs w:val="24"/>
        </w:rPr>
        <w:t xml:space="preserve">, en términos del artículo 49 fracción VIII y 132 fracción II y III de la Ley de Transparencia y Acceso a la Información Pública del Estado de México y Municipios, en el que funde y motive las razones sobre los datos que se </w:t>
      </w:r>
      <w:r w:rsidR="001F1DDC" w:rsidRPr="00906D6B">
        <w:rPr>
          <w:rFonts w:ascii="Palatino Linotype" w:hAnsi="Palatino Linotype" w:cs="Arial"/>
          <w:sz w:val="24"/>
          <w:szCs w:val="24"/>
        </w:rPr>
        <w:lastRenderedPageBreak/>
        <w:t>supriman o eliminen dentro del soporte documental respectivo y se ponga a disposición del</w:t>
      </w:r>
      <w:r w:rsidR="0065308D" w:rsidRPr="00906D6B">
        <w:rPr>
          <w:rFonts w:ascii="Palatino Linotype" w:hAnsi="Palatino Linotype" w:cs="Arial"/>
          <w:sz w:val="24"/>
          <w:szCs w:val="24"/>
        </w:rPr>
        <w:t xml:space="preserve"> </w:t>
      </w:r>
      <w:r w:rsidR="000403ED" w:rsidRPr="00906D6B">
        <w:rPr>
          <w:rFonts w:ascii="Palatino Linotype" w:hAnsi="Palatino Linotype" w:cs="Arial"/>
          <w:b/>
          <w:sz w:val="24"/>
          <w:szCs w:val="24"/>
        </w:rPr>
        <w:t>R</w:t>
      </w:r>
      <w:r w:rsidR="001F1DDC" w:rsidRPr="00906D6B">
        <w:rPr>
          <w:rFonts w:ascii="Palatino Linotype" w:hAnsi="Palatino Linotype" w:cs="Arial"/>
          <w:b/>
          <w:sz w:val="24"/>
          <w:szCs w:val="24"/>
        </w:rPr>
        <w:t>ecurrente</w:t>
      </w:r>
      <w:r w:rsidR="001F1DDC" w:rsidRPr="00906D6B">
        <w:rPr>
          <w:rFonts w:ascii="Palatino Linotype" w:hAnsi="Palatino Linotype" w:cs="Arial"/>
          <w:sz w:val="24"/>
          <w:szCs w:val="24"/>
        </w:rPr>
        <w:t>.</w:t>
      </w:r>
    </w:p>
    <w:p w14:paraId="2DA1FEAA" w14:textId="423772B5" w:rsidR="00256735" w:rsidRPr="00906D6B" w:rsidRDefault="00256735" w:rsidP="005B5610">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Para el caso de que el </w:t>
      </w:r>
      <w:r w:rsidRPr="00256735">
        <w:rPr>
          <w:rFonts w:ascii="Palatino Linotype" w:hAnsi="Palatino Linotype" w:cs="Arial"/>
          <w:b/>
          <w:sz w:val="24"/>
          <w:szCs w:val="24"/>
        </w:rPr>
        <w:t>Sujeto Obligado</w:t>
      </w:r>
      <w:r>
        <w:rPr>
          <w:rFonts w:ascii="Palatino Linotype" w:hAnsi="Palatino Linotype" w:cs="Arial"/>
          <w:sz w:val="24"/>
          <w:szCs w:val="24"/>
        </w:rPr>
        <w:t xml:space="preserve"> no haya generado la información requerida en el numeral </w:t>
      </w:r>
      <w:r w:rsidR="00376A42">
        <w:rPr>
          <w:rFonts w:ascii="Palatino Linotype" w:hAnsi="Palatino Linotype" w:cs="Arial"/>
          <w:sz w:val="24"/>
          <w:szCs w:val="24"/>
        </w:rPr>
        <w:t>tres del presente resolutivo de manera mensual</w:t>
      </w:r>
      <w:r>
        <w:rPr>
          <w:rFonts w:ascii="Palatino Linotype" w:hAnsi="Palatino Linotype" w:cs="Arial"/>
          <w:sz w:val="24"/>
          <w:szCs w:val="24"/>
        </w:rPr>
        <w:t xml:space="preserve">, bastará con que </w:t>
      </w:r>
      <w:r w:rsidR="00376A42">
        <w:rPr>
          <w:rFonts w:ascii="Palatino Linotype" w:hAnsi="Palatino Linotype" w:cs="Arial"/>
          <w:sz w:val="24"/>
          <w:szCs w:val="24"/>
        </w:rPr>
        <w:t>así lo manifieste</w:t>
      </w:r>
      <w:r>
        <w:rPr>
          <w:rFonts w:ascii="Palatino Linotype" w:hAnsi="Palatino Linotype" w:cs="Arial"/>
          <w:sz w:val="24"/>
          <w:szCs w:val="24"/>
        </w:rPr>
        <w:t xml:space="preserve">. </w:t>
      </w:r>
    </w:p>
    <w:p w14:paraId="207C0729" w14:textId="77777777" w:rsidR="00463A88" w:rsidRDefault="00463A88" w:rsidP="00906D6B">
      <w:pPr>
        <w:spacing w:before="240" w:after="240" w:line="360" w:lineRule="auto"/>
        <w:jc w:val="both"/>
        <w:rPr>
          <w:rFonts w:ascii="Palatino Linotype" w:hAnsi="Palatino Linotype" w:cs="Arial"/>
          <w:b/>
          <w:sz w:val="24"/>
          <w:szCs w:val="24"/>
        </w:rPr>
      </w:pPr>
    </w:p>
    <w:p w14:paraId="1E4FCE64" w14:textId="77777777" w:rsidR="00B76A01" w:rsidRPr="00906D6B" w:rsidRDefault="00D221DA" w:rsidP="00906D6B">
      <w:pPr>
        <w:spacing w:before="240" w:after="240" w:line="360" w:lineRule="auto"/>
        <w:jc w:val="both"/>
        <w:rPr>
          <w:rFonts w:ascii="Palatino Linotype" w:hAnsi="Palatino Linotype" w:cs="Arial"/>
          <w:sz w:val="24"/>
          <w:szCs w:val="24"/>
        </w:rPr>
      </w:pPr>
      <w:r w:rsidRPr="00906D6B">
        <w:rPr>
          <w:rFonts w:ascii="Palatino Linotype" w:hAnsi="Palatino Linotype" w:cs="Arial"/>
          <w:b/>
          <w:sz w:val="24"/>
          <w:szCs w:val="24"/>
        </w:rPr>
        <w:t xml:space="preserve">TERCERO. </w:t>
      </w:r>
      <w:r w:rsidR="00B76A01" w:rsidRPr="00906D6B">
        <w:rPr>
          <w:rFonts w:ascii="Palatino Linotype" w:hAnsi="Palatino Linotype" w:cs="Arial"/>
          <w:b/>
          <w:sz w:val="24"/>
          <w:szCs w:val="24"/>
        </w:rPr>
        <w:t>Notifíquese</w:t>
      </w:r>
      <w:r w:rsidR="00B76A01" w:rsidRPr="00906D6B">
        <w:rPr>
          <w:rFonts w:ascii="Palatino Linotype" w:hAnsi="Palatino Linotype" w:cs="Arial"/>
          <w:b/>
          <w:i/>
          <w:sz w:val="24"/>
          <w:szCs w:val="24"/>
        </w:rPr>
        <w:t xml:space="preserve"> </w:t>
      </w:r>
      <w:r w:rsidR="00B76A01" w:rsidRPr="00906D6B">
        <w:rPr>
          <w:rFonts w:ascii="Palatino Linotype" w:hAnsi="Palatino Linotype" w:cs="Arial"/>
          <w:sz w:val="24"/>
          <w:szCs w:val="24"/>
        </w:rPr>
        <w:t>al Titular de la Unidad de Transparencia del</w:t>
      </w:r>
      <w:r w:rsidR="00B76A01" w:rsidRPr="00906D6B">
        <w:rPr>
          <w:rFonts w:ascii="Palatino Linotype" w:hAnsi="Palatino Linotype" w:cs="Arial"/>
          <w:b/>
          <w:sz w:val="24"/>
          <w:szCs w:val="24"/>
        </w:rPr>
        <w:t xml:space="preserve"> Sujeto Obligado </w:t>
      </w:r>
      <w:r w:rsidR="00B76A01" w:rsidRPr="00906D6B">
        <w:rPr>
          <w:rFonts w:ascii="Palatino Linotype" w:hAnsi="Palatino Linotype" w:cs="Arial"/>
          <w:sz w:val="24"/>
          <w:szCs w:val="24"/>
        </w:rPr>
        <w:t>la presente resolución,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512B8430" w14:textId="77777777" w:rsidR="00463A88" w:rsidRDefault="00463A88" w:rsidP="00906D6B">
      <w:pPr>
        <w:autoSpaceDE w:val="0"/>
        <w:autoSpaceDN w:val="0"/>
        <w:adjustRightInd w:val="0"/>
        <w:spacing w:before="240" w:after="240" w:line="360" w:lineRule="auto"/>
        <w:jc w:val="both"/>
        <w:rPr>
          <w:rFonts w:ascii="Palatino Linotype" w:hAnsi="Palatino Linotype" w:cs="Arial"/>
          <w:b/>
          <w:sz w:val="24"/>
          <w:szCs w:val="24"/>
        </w:rPr>
      </w:pPr>
    </w:p>
    <w:p w14:paraId="7CC1A12C" w14:textId="092CF569" w:rsidR="00B76A01" w:rsidRDefault="00D221DA" w:rsidP="00906D6B">
      <w:pPr>
        <w:autoSpaceDE w:val="0"/>
        <w:autoSpaceDN w:val="0"/>
        <w:adjustRightInd w:val="0"/>
        <w:spacing w:before="240" w:after="240" w:line="360" w:lineRule="auto"/>
        <w:jc w:val="both"/>
        <w:rPr>
          <w:rFonts w:ascii="Palatino Linotype" w:hAnsi="Palatino Linotype" w:cs="Arial"/>
          <w:sz w:val="24"/>
          <w:szCs w:val="24"/>
        </w:rPr>
      </w:pPr>
      <w:r w:rsidRPr="00906D6B">
        <w:rPr>
          <w:rFonts w:ascii="Palatino Linotype" w:hAnsi="Palatino Linotype" w:cs="Arial"/>
          <w:b/>
          <w:sz w:val="24"/>
          <w:szCs w:val="24"/>
        </w:rPr>
        <w:t xml:space="preserve">CUARTO. </w:t>
      </w:r>
      <w:r w:rsidR="00B76A01" w:rsidRPr="00906D6B">
        <w:rPr>
          <w:rFonts w:ascii="Palatino Linotype" w:hAnsi="Palatino Linotype" w:cs="Arial"/>
          <w:b/>
          <w:sz w:val="24"/>
          <w:szCs w:val="24"/>
        </w:rPr>
        <w:t>Notifíquese</w:t>
      </w:r>
      <w:r w:rsidR="00B76A01" w:rsidRPr="00906D6B">
        <w:rPr>
          <w:rFonts w:ascii="Palatino Linotype" w:hAnsi="Palatino Linotype" w:cs="Arial"/>
          <w:sz w:val="24"/>
          <w:szCs w:val="24"/>
        </w:rPr>
        <w:t xml:space="preserve"> al</w:t>
      </w:r>
      <w:r w:rsidR="0065308D" w:rsidRPr="00906D6B">
        <w:rPr>
          <w:rFonts w:ascii="Palatino Linotype" w:hAnsi="Palatino Linotype" w:cs="Arial"/>
          <w:sz w:val="24"/>
          <w:szCs w:val="24"/>
        </w:rPr>
        <w:t xml:space="preserve"> </w:t>
      </w:r>
      <w:r w:rsidR="00B76A01" w:rsidRPr="00906D6B">
        <w:rPr>
          <w:rFonts w:ascii="Palatino Linotype" w:hAnsi="Palatino Linotype" w:cs="Arial"/>
          <w:b/>
          <w:sz w:val="24"/>
          <w:szCs w:val="24"/>
        </w:rPr>
        <w:t xml:space="preserve">Recurrente </w:t>
      </w:r>
      <w:r w:rsidR="00B76A01" w:rsidRPr="00906D6B">
        <w:rPr>
          <w:rFonts w:ascii="Palatino Linotype" w:hAnsi="Palatino Linotype" w:cs="Arial"/>
          <w:sz w:val="24"/>
          <w:szCs w:val="24"/>
        </w:rPr>
        <w:t>la presente resolución</w:t>
      </w:r>
      <w:r w:rsidR="00B76A01" w:rsidRPr="00906D6B">
        <w:rPr>
          <w:rFonts w:ascii="Palatino Linotype" w:hAnsi="Palatino Linotype" w:cs="Arial"/>
          <w:b/>
          <w:sz w:val="24"/>
          <w:szCs w:val="24"/>
        </w:rPr>
        <w:t xml:space="preserve"> </w:t>
      </w:r>
      <w:r w:rsidR="00621046" w:rsidRPr="00376A42">
        <w:rPr>
          <w:rFonts w:ascii="Palatino Linotype" w:hAnsi="Palatino Linotype" w:cs="Arial"/>
          <w:sz w:val="24"/>
          <w:szCs w:val="24"/>
        </w:rPr>
        <w:t>así como</w:t>
      </w:r>
      <w:r w:rsidR="00621046" w:rsidRPr="00376A42">
        <w:rPr>
          <w:rFonts w:ascii="Palatino Linotype" w:hAnsi="Palatino Linotype" w:cs="Arial"/>
          <w:b/>
          <w:sz w:val="24"/>
          <w:szCs w:val="24"/>
        </w:rPr>
        <w:t xml:space="preserve"> </w:t>
      </w:r>
      <w:r w:rsidR="00621046" w:rsidRPr="00376A42">
        <w:rPr>
          <w:rFonts w:ascii="Palatino Linotype" w:hAnsi="Palatino Linotype" w:cs="Arial"/>
          <w:sz w:val="24"/>
          <w:szCs w:val="24"/>
        </w:rPr>
        <w:t>el oficio número 205BV10000/161/2018 con todo y sus anexos;</w:t>
      </w:r>
      <w:r w:rsidR="00621046">
        <w:rPr>
          <w:rFonts w:ascii="Palatino Linotype" w:hAnsi="Palatino Linotype" w:cs="Arial"/>
          <w:sz w:val="24"/>
          <w:szCs w:val="24"/>
        </w:rPr>
        <w:t xml:space="preserve"> </w:t>
      </w:r>
      <w:r w:rsidR="00B76A01" w:rsidRPr="00906D6B">
        <w:rPr>
          <w:rFonts w:ascii="Palatino Linotype" w:hAnsi="Palatino Linotype" w:cs="Arial"/>
          <w:sz w:val="24"/>
          <w:szCs w:val="24"/>
        </w:rPr>
        <w:t>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04CF6408" w14:textId="233D2D46" w:rsidR="005B5610" w:rsidRPr="00906D6B" w:rsidRDefault="005B5610" w:rsidP="00906D6B">
      <w:pPr>
        <w:autoSpaceDE w:val="0"/>
        <w:autoSpaceDN w:val="0"/>
        <w:adjustRightInd w:val="0"/>
        <w:spacing w:before="240" w:after="240" w:line="360" w:lineRule="auto"/>
        <w:jc w:val="both"/>
        <w:rPr>
          <w:rFonts w:ascii="Palatino Linotype" w:hAnsi="Palatino Linotype" w:cs="Arial"/>
          <w:sz w:val="24"/>
          <w:szCs w:val="24"/>
        </w:rPr>
      </w:pPr>
      <w:r w:rsidRPr="005B5610">
        <w:rPr>
          <w:rFonts w:ascii="Palatino Linotype" w:hAnsi="Palatino Linotype"/>
          <w:b/>
          <w:sz w:val="24"/>
          <w:szCs w:val="24"/>
          <w:lang w:eastAsia="es-ES_tradnl"/>
        </w:rPr>
        <w:lastRenderedPageBreak/>
        <w:t>QUINTO</w:t>
      </w:r>
      <w:r>
        <w:rPr>
          <w:rFonts w:ascii="Palatino Linotype" w:hAnsi="Palatino Linotype"/>
          <w:b/>
          <w:sz w:val="28"/>
          <w:lang w:eastAsia="es-ES_tradnl"/>
        </w:rPr>
        <w:t>.</w:t>
      </w:r>
      <w:r>
        <w:rPr>
          <w:rFonts w:ascii="Palatino Linotype" w:hAnsi="Palatino Linotype"/>
          <w:b/>
          <w:lang w:eastAsia="es-ES_tradnl"/>
        </w:rPr>
        <w:t xml:space="preserve"> </w:t>
      </w:r>
      <w:r w:rsidRPr="00F81C82">
        <w:rPr>
          <w:rFonts w:ascii="Palatino Linotype" w:hAnsi="Palatino Linotype"/>
          <w:b/>
          <w:sz w:val="24"/>
          <w:szCs w:val="24"/>
          <w:lang w:eastAsia="es-ES_tradnl"/>
        </w:rPr>
        <w:t>GÍRESE</w:t>
      </w:r>
      <w:r w:rsidRPr="00F81C82">
        <w:rPr>
          <w:rFonts w:ascii="Palatino Linotype" w:hAnsi="Palatino Linotype"/>
          <w:sz w:val="24"/>
          <w:szCs w:val="24"/>
          <w:lang w:eastAsia="es-ES_tradnl"/>
        </w:rPr>
        <w:t xml:space="preserve"> oficio al Titular de la Contraloría Interna y Órgano de Control y Vigilancia de este Instituto, de conformidad con el artículo 190 de la Ley de </w:t>
      </w:r>
      <w:r w:rsidRPr="00F81C82">
        <w:rPr>
          <w:rFonts w:ascii="Palatino Linotype" w:hAnsi="Palatino Linotype" w:cs="Arial"/>
          <w:sz w:val="24"/>
          <w:szCs w:val="24"/>
        </w:rPr>
        <w:t>Transparencia</w:t>
      </w:r>
      <w:r w:rsidRPr="00F81C82">
        <w:rPr>
          <w:rFonts w:ascii="Palatino Linotype" w:hAnsi="Palatino Linotype"/>
          <w:sz w:val="24"/>
          <w:szCs w:val="24"/>
          <w:lang w:eastAsia="es-ES_tradnl"/>
        </w:rPr>
        <w:t xml:space="preserve"> y Acceso a la Información Pública del Estado de México y Municipios determine lo conducente, en términos del Considerando </w:t>
      </w:r>
      <w:r w:rsidRPr="00F81C82">
        <w:rPr>
          <w:rFonts w:ascii="Palatino Linotype" w:hAnsi="Palatino Linotype"/>
          <w:b/>
          <w:sz w:val="24"/>
          <w:szCs w:val="24"/>
          <w:lang w:eastAsia="es-ES_tradnl"/>
        </w:rPr>
        <w:t>CUARTO</w:t>
      </w:r>
      <w:r w:rsidRPr="00F81C82">
        <w:rPr>
          <w:rFonts w:ascii="Palatino Linotype" w:hAnsi="Palatino Linotype"/>
          <w:sz w:val="24"/>
          <w:szCs w:val="24"/>
          <w:lang w:eastAsia="es-ES_tradnl"/>
        </w:rPr>
        <w:t xml:space="preserve"> de la presente resolución.</w:t>
      </w:r>
    </w:p>
    <w:p w14:paraId="616A1B63" w14:textId="0D7B0C8B" w:rsidR="00B76A01" w:rsidRPr="00906D6B" w:rsidRDefault="00B76A01" w:rsidP="00906D6B">
      <w:pPr>
        <w:spacing w:before="240" w:after="240" w:line="360" w:lineRule="auto"/>
        <w:jc w:val="both"/>
        <w:rPr>
          <w:rFonts w:ascii="Palatino Linotype" w:hAnsi="Palatino Linotype" w:cs="Arial"/>
          <w:sz w:val="24"/>
          <w:szCs w:val="24"/>
        </w:rPr>
      </w:pPr>
      <w:r w:rsidRPr="00906D6B">
        <w:rPr>
          <w:rFonts w:ascii="Palatino Linotype" w:hAnsi="Palatino Linotype" w:cs="Arial"/>
          <w:sz w:val="24"/>
          <w:szCs w:val="24"/>
        </w:rPr>
        <w:t xml:space="preserve">ASÍ LO RESUELVE, POR </w:t>
      </w:r>
      <w:r w:rsidRPr="00463A88">
        <w:rPr>
          <w:rFonts w:ascii="Palatino Linotype" w:hAnsi="Palatino Linotype" w:cs="Arial"/>
          <w:sz w:val="24"/>
          <w:szCs w:val="24"/>
        </w:rPr>
        <w:t>UNANIMIDAD DE VOTOS, EL PLENO DEL</w:t>
      </w:r>
      <w:r w:rsidRPr="00463A88">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463A88">
        <w:rPr>
          <w:rFonts w:ascii="Palatino Linotype" w:hAnsi="Palatino Linotype" w:cs="Arial"/>
          <w:sz w:val="24"/>
          <w:szCs w:val="24"/>
        </w:rPr>
        <w:t xml:space="preserve">, CONFORMADO POR LOS COMISIONADOS ZULEMA </w:t>
      </w:r>
      <w:r w:rsidRPr="00463A88">
        <w:rPr>
          <w:rFonts w:ascii="Palatino Linotype" w:eastAsia="Arial Unicode MS" w:hAnsi="Palatino Linotype" w:cs="Arial"/>
          <w:sz w:val="24"/>
          <w:szCs w:val="24"/>
        </w:rPr>
        <w:t>MARTÍNEZ SÁNCHEZ, EVA ABAID YAPUR</w:t>
      </w:r>
      <w:r w:rsidR="00463A88" w:rsidRPr="00463A88">
        <w:rPr>
          <w:rFonts w:ascii="Palatino Linotype" w:eastAsia="Arial Unicode MS" w:hAnsi="Palatino Linotype" w:cs="Arial"/>
          <w:sz w:val="24"/>
          <w:szCs w:val="24"/>
        </w:rPr>
        <w:t xml:space="preserve"> (VOTO PARTICULAR)</w:t>
      </w:r>
      <w:r w:rsidR="005C55A3" w:rsidRPr="00463A88">
        <w:rPr>
          <w:rFonts w:ascii="Palatino Linotype" w:eastAsia="Arial Unicode MS" w:hAnsi="Palatino Linotype" w:cs="Arial"/>
          <w:sz w:val="24"/>
          <w:szCs w:val="24"/>
        </w:rPr>
        <w:t>, JOSÉ GUADALUPE LUNA HERNÁNDEZ</w:t>
      </w:r>
      <w:r w:rsidR="00463A88" w:rsidRPr="00463A88">
        <w:rPr>
          <w:rFonts w:ascii="Palatino Linotype" w:eastAsia="Arial Unicode MS" w:hAnsi="Palatino Linotype" w:cs="Arial"/>
          <w:sz w:val="24"/>
          <w:szCs w:val="24"/>
        </w:rPr>
        <w:t xml:space="preserve"> (VOTO PARTICULAR)</w:t>
      </w:r>
      <w:r w:rsidR="005C55A3" w:rsidRPr="00463A88">
        <w:rPr>
          <w:rFonts w:ascii="Palatino Linotype" w:eastAsia="Arial Unicode MS" w:hAnsi="Palatino Linotype" w:cs="Arial"/>
          <w:sz w:val="24"/>
          <w:szCs w:val="24"/>
        </w:rPr>
        <w:t xml:space="preserve"> Y</w:t>
      </w:r>
      <w:r w:rsidRPr="00463A88">
        <w:rPr>
          <w:rFonts w:ascii="Palatino Linotype" w:eastAsia="Arial Unicode MS" w:hAnsi="Palatino Linotype" w:cs="Arial"/>
          <w:sz w:val="24"/>
          <w:szCs w:val="24"/>
        </w:rPr>
        <w:t xml:space="preserve"> JAVIER MARTÍNEZ CRUZ</w:t>
      </w:r>
      <w:r w:rsidR="00463A88" w:rsidRPr="00463A88">
        <w:rPr>
          <w:rFonts w:ascii="Palatino Linotype" w:eastAsia="Arial Unicode MS" w:hAnsi="Palatino Linotype" w:cs="Arial"/>
          <w:sz w:val="24"/>
          <w:szCs w:val="24"/>
        </w:rPr>
        <w:t xml:space="preserve"> (VOTO PARTICULAR)</w:t>
      </w:r>
      <w:r w:rsidRPr="00463A88">
        <w:rPr>
          <w:rFonts w:ascii="Palatino Linotype" w:eastAsia="Arial Unicode MS" w:hAnsi="Palatino Linotype" w:cs="Arial"/>
          <w:sz w:val="24"/>
          <w:szCs w:val="24"/>
        </w:rPr>
        <w:t xml:space="preserve">, EN LA </w:t>
      </w:r>
      <w:r w:rsidR="00463A88" w:rsidRPr="00463A88">
        <w:rPr>
          <w:rFonts w:ascii="Palatino Linotype" w:eastAsia="Arial Unicode MS" w:hAnsi="Palatino Linotype" w:cs="Arial"/>
          <w:sz w:val="24"/>
          <w:szCs w:val="24"/>
        </w:rPr>
        <w:t xml:space="preserve">VIGÉSIMA SÉPTIMA </w:t>
      </w:r>
      <w:r w:rsidR="008621C4" w:rsidRPr="00463A88">
        <w:rPr>
          <w:rFonts w:ascii="Palatino Linotype" w:hAnsi="Palatino Linotype" w:cs="Arial"/>
          <w:sz w:val="24"/>
          <w:szCs w:val="24"/>
        </w:rPr>
        <w:t xml:space="preserve">SESIÓN </w:t>
      </w:r>
      <w:r w:rsidRPr="00463A88">
        <w:rPr>
          <w:rFonts w:ascii="Palatino Linotype" w:hAnsi="Palatino Linotype" w:cs="Arial"/>
          <w:sz w:val="24"/>
          <w:szCs w:val="24"/>
        </w:rPr>
        <w:t xml:space="preserve">ORDINARIA CELEBRADA EL </w:t>
      </w:r>
      <w:r w:rsidR="00463A88" w:rsidRPr="00463A88">
        <w:rPr>
          <w:rFonts w:ascii="Palatino Linotype" w:hAnsi="Palatino Linotype" w:cs="Arial"/>
          <w:sz w:val="24"/>
          <w:szCs w:val="24"/>
        </w:rPr>
        <w:t>UNO DE AGOSTO DE</w:t>
      </w:r>
      <w:r w:rsidR="00463A88">
        <w:rPr>
          <w:rFonts w:ascii="Palatino Linotype" w:hAnsi="Palatino Linotype" w:cs="Arial"/>
          <w:sz w:val="24"/>
          <w:szCs w:val="24"/>
        </w:rPr>
        <w:t xml:space="preserve"> </w:t>
      </w:r>
      <w:r w:rsidR="008621C4" w:rsidRPr="00906D6B">
        <w:rPr>
          <w:rFonts w:ascii="Palatino Linotype" w:hAnsi="Palatino Linotype" w:cs="Arial"/>
          <w:sz w:val="24"/>
          <w:szCs w:val="24"/>
        </w:rPr>
        <w:t>DOS MIL DIECIOCHO</w:t>
      </w:r>
      <w:r w:rsidRPr="00906D6B">
        <w:rPr>
          <w:rFonts w:ascii="Palatino Linotype" w:hAnsi="Palatino Linotype" w:cs="Arial"/>
          <w:sz w:val="24"/>
          <w:szCs w:val="24"/>
        </w:rPr>
        <w:t xml:space="preserve">, ANTE </w:t>
      </w:r>
      <w:r w:rsidR="00E04FB4" w:rsidRPr="00906D6B">
        <w:rPr>
          <w:rFonts w:ascii="Palatino Linotype" w:hAnsi="Palatino Linotype" w:cs="Arial"/>
          <w:sz w:val="24"/>
          <w:szCs w:val="24"/>
        </w:rPr>
        <w:t>E</w:t>
      </w:r>
      <w:r w:rsidRPr="00906D6B">
        <w:rPr>
          <w:rFonts w:ascii="Palatino Linotype" w:hAnsi="Palatino Linotype" w:cs="Arial"/>
          <w:sz w:val="24"/>
          <w:szCs w:val="24"/>
        </w:rPr>
        <w:t>L SECRETARI</w:t>
      </w:r>
      <w:r w:rsidR="00E04FB4" w:rsidRPr="00906D6B">
        <w:rPr>
          <w:rFonts w:ascii="Palatino Linotype" w:hAnsi="Palatino Linotype" w:cs="Arial"/>
          <w:sz w:val="24"/>
          <w:szCs w:val="24"/>
        </w:rPr>
        <w:t>O</w:t>
      </w:r>
      <w:r w:rsidRPr="00906D6B">
        <w:rPr>
          <w:rFonts w:ascii="Palatino Linotype" w:hAnsi="Palatino Linotype" w:cs="Arial"/>
          <w:sz w:val="24"/>
          <w:szCs w:val="24"/>
        </w:rPr>
        <w:t xml:space="preserve"> TÉCNIC</w:t>
      </w:r>
      <w:r w:rsidR="00E04FB4" w:rsidRPr="00906D6B">
        <w:rPr>
          <w:rFonts w:ascii="Palatino Linotype" w:hAnsi="Palatino Linotype" w:cs="Arial"/>
          <w:sz w:val="24"/>
          <w:szCs w:val="24"/>
        </w:rPr>
        <w:t>O</w:t>
      </w:r>
      <w:r w:rsidRPr="00906D6B">
        <w:rPr>
          <w:rFonts w:ascii="Palatino Linotype" w:hAnsi="Palatino Linotype" w:cs="Arial"/>
          <w:sz w:val="24"/>
          <w:szCs w:val="24"/>
        </w:rPr>
        <w:t xml:space="preserve"> DEL PLENO, </w:t>
      </w:r>
      <w:r w:rsidR="00E04FB4" w:rsidRPr="00906D6B">
        <w:rPr>
          <w:rFonts w:ascii="Palatino Linotype" w:eastAsia="Calibri" w:hAnsi="Palatino Linotype" w:cs="Arial"/>
          <w:sz w:val="24"/>
          <w:szCs w:val="24"/>
          <w:lang w:val="es-ES" w:eastAsia="es-ES"/>
        </w:rPr>
        <w:t>ALEXIS TAPIA RAMÍREZ</w:t>
      </w:r>
      <w:r w:rsidR="00951E6E">
        <w:rPr>
          <w:rFonts w:ascii="Palatino Linotype" w:eastAsia="Calibri" w:hAnsi="Palatino Linotype" w:cs="Arial"/>
          <w:sz w:val="24"/>
          <w:szCs w:val="24"/>
          <w:lang w:val="es-ES" w:eastAsia="es-ES"/>
        </w:rPr>
        <w:t>-------------------------------------</w:t>
      </w:r>
      <w:r w:rsidR="00463A88">
        <w:rPr>
          <w:rFonts w:ascii="Palatino Linotype" w:eastAsia="Calibri" w:hAnsi="Palatino Linotype" w:cs="Arial"/>
          <w:sz w:val="24"/>
          <w:szCs w:val="24"/>
          <w:lang w:val="es-ES" w:eastAsia="es-ES"/>
        </w:rPr>
        <w:t>-----------------------------------------------------------------------------------------------------------------------------------------------------------------------------</w:t>
      </w:r>
      <w:r w:rsidR="00951E6E">
        <w:rPr>
          <w:rFonts w:ascii="Palatino Linotype" w:eastAsia="Calibri" w:hAnsi="Palatino Linotype" w:cs="Arial"/>
          <w:sz w:val="24"/>
          <w:szCs w:val="24"/>
          <w:lang w:val="es-ES" w:eastAsia="es-ES"/>
        </w:rPr>
        <w:t>----------------------</w:t>
      </w:r>
      <w:r w:rsidR="00463A88">
        <w:rPr>
          <w:rFonts w:ascii="Palatino Linotype" w:eastAsia="Calibri" w:hAnsi="Palatino Linotype" w:cs="Arial"/>
          <w:sz w:val="24"/>
          <w:szCs w:val="24"/>
          <w:lang w:val="es-ES" w:eastAsia="es-ES"/>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5C55A3" w:rsidRPr="008152AB" w14:paraId="0A00FC6C" w14:textId="77777777" w:rsidTr="005C55A3">
        <w:trPr>
          <w:jc w:val="center"/>
        </w:trPr>
        <w:tc>
          <w:tcPr>
            <w:tcW w:w="9062" w:type="dxa"/>
            <w:gridSpan w:val="2"/>
          </w:tcPr>
          <w:p w14:paraId="36266B89" w14:textId="77777777" w:rsidR="003001C3" w:rsidRDefault="003001C3" w:rsidP="00927668">
            <w:pPr>
              <w:pStyle w:val="Sinespaciado"/>
              <w:spacing w:before="240" w:after="240" w:line="276" w:lineRule="auto"/>
              <w:jc w:val="center"/>
              <w:rPr>
                <w:rFonts w:ascii="Palatino Linotype" w:hAnsi="Palatino Linotype"/>
                <w:b/>
              </w:rPr>
            </w:pPr>
          </w:p>
          <w:p w14:paraId="205F6945" w14:textId="77777777" w:rsidR="005C55A3" w:rsidRPr="008152AB" w:rsidRDefault="005C55A3" w:rsidP="003001C3">
            <w:pPr>
              <w:pStyle w:val="Sinespaciado"/>
              <w:jc w:val="center"/>
              <w:rPr>
                <w:rFonts w:ascii="Palatino Linotype" w:hAnsi="Palatino Linotype"/>
                <w:b/>
              </w:rPr>
            </w:pPr>
            <w:r w:rsidRPr="008152AB">
              <w:rPr>
                <w:rFonts w:ascii="Palatino Linotype" w:hAnsi="Palatino Linotype"/>
                <w:b/>
              </w:rPr>
              <w:t>Zulema Martínez Sánchez</w:t>
            </w:r>
          </w:p>
          <w:p w14:paraId="07564ECB" w14:textId="77777777" w:rsidR="005C55A3" w:rsidRDefault="005C55A3" w:rsidP="003001C3">
            <w:pPr>
              <w:pStyle w:val="Sinespaciado"/>
              <w:jc w:val="center"/>
              <w:rPr>
                <w:rFonts w:ascii="Palatino Linotype" w:hAnsi="Palatino Linotype"/>
              </w:rPr>
            </w:pPr>
            <w:r w:rsidRPr="008152AB">
              <w:rPr>
                <w:rFonts w:ascii="Palatino Linotype" w:hAnsi="Palatino Linotype"/>
              </w:rPr>
              <w:t>Comisionada Presidenta</w:t>
            </w:r>
          </w:p>
          <w:p w14:paraId="4411DCB0" w14:textId="798B0EBF" w:rsidR="00463A88" w:rsidRPr="008152AB" w:rsidRDefault="00463A88" w:rsidP="003001C3">
            <w:pPr>
              <w:pStyle w:val="Sinespaciado"/>
              <w:jc w:val="center"/>
              <w:rPr>
                <w:rFonts w:ascii="Palatino Linotype" w:hAnsi="Palatino Linotype"/>
              </w:rPr>
            </w:pPr>
          </w:p>
          <w:p w14:paraId="1519633E" w14:textId="24CD2AD9" w:rsidR="005C55A3" w:rsidRPr="008152AB" w:rsidRDefault="005C55A3" w:rsidP="00D9061D">
            <w:pPr>
              <w:pStyle w:val="Sinespaciado"/>
              <w:spacing w:before="120" w:after="120" w:line="276" w:lineRule="auto"/>
              <w:jc w:val="center"/>
              <w:rPr>
                <w:rFonts w:ascii="Palatino Linotype" w:hAnsi="Palatino Linotype"/>
              </w:rPr>
            </w:pPr>
          </w:p>
        </w:tc>
      </w:tr>
      <w:tr w:rsidR="005C55A3" w:rsidRPr="008152AB" w14:paraId="186791E1" w14:textId="77777777" w:rsidTr="005C55A3">
        <w:trPr>
          <w:jc w:val="center"/>
        </w:trPr>
        <w:tc>
          <w:tcPr>
            <w:tcW w:w="4531" w:type="dxa"/>
          </w:tcPr>
          <w:p w14:paraId="5DE29D3A" w14:textId="77777777" w:rsidR="005C55A3" w:rsidRPr="008152AB" w:rsidRDefault="005C55A3" w:rsidP="00927668">
            <w:pPr>
              <w:pStyle w:val="Sinespaciado"/>
              <w:spacing w:before="240" w:after="240" w:line="276" w:lineRule="auto"/>
              <w:jc w:val="center"/>
              <w:rPr>
                <w:rFonts w:ascii="Palatino Linotype" w:hAnsi="Palatino Linotype"/>
                <w:b/>
              </w:rPr>
            </w:pPr>
          </w:p>
          <w:p w14:paraId="59B6A5E4" w14:textId="27D1A362" w:rsidR="005C55A3" w:rsidRPr="008152AB" w:rsidRDefault="005C55A3" w:rsidP="003001C3">
            <w:pPr>
              <w:pStyle w:val="Sinespaciado"/>
              <w:jc w:val="center"/>
              <w:rPr>
                <w:rFonts w:ascii="Palatino Linotype" w:hAnsi="Palatino Linotype"/>
                <w:b/>
              </w:rPr>
            </w:pPr>
            <w:r w:rsidRPr="008152AB">
              <w:rPr>
                <w:rFonts w:ascii="Palatino Linotype" w:hAnsi="Palatino Linotype"/>
                <w:b/>
              </w:rPr>
              <w:t>Eva A</w:t>
            </w:r>
            <w:r w:rsidR="0039431F">
              <w:rPr>
                <w:rFonts w:ascii="Palatino Linotype" w:hAnsi="Palatino Linotype"/>
                <w:b/>
              </w:rPr>
              <w:t>b</w:t>
            </w:r>
            <w:r w:rsidRPr="008152AB">
              <w:rPr>
                <w:rFonts w:ascii="Palatino Linotype" w:hAnsi="Palatino Linotype"/>
                <w:b/>
              </w:rPr>
              <w:t>aid Yapur</w:t>
            </w:r>
          </w:p>
          <w:p w14:paraId="4F070447" w14:textId="77777777" w:rsidR="005C55A3" w:rsidRDefault="005C55A3" w:rsidP="003001C3">
            <w:pPr>
              <w:pStyle w:val="Sinespaciado"/>
              <w:jc w:val="center"/>
              <w:rPr>
                <w:rFonts w:ascii="Palatino Linotype" w:hAnsi="Palatino Linotype"/>
              </w:rPr>
            </w:pPr>
            <w:r w:rsidRPr="008152AB">
              <w:rPr>
                <w:rFonts w:ascii="Palatino Linotype" w:hAnsi="Palatino Linotype"/>
              </w:rPr>
              <w:t>Comisionada</w:t>
            </w:r>
          </w:p>
          <w:p w14:paraId="5204827E" w14:textId="04C0F531" w:rsidR="00463A88" w:rsidRPr="008152AB" w:rsidRDefault="00463A88" w:rsidP="003001C3">
            <w:pPr>
              <w:pStyle w:val="Sinespaciado"/>
              <w:jc w:val="center"/>
              <w:rPr>
                <w:rFonts w:ascii="Palatino Linotype" w:hAnsi="Palatino Linotype"/>
              </w:rPr>
            </w:pPr>
          </w:p>
          <w:p w14:paraId="60B31A4A" w14:textId="77777777" w:rsidR="00463A88" w:rsidRPr="008152AB" w:rsidRDefault="00463A88" w:rsidP="00D9061D">
            <w:pPr>
              <w:pStyle w:val="Sinespaciado"/>
              <w:spacing w:before="120" w:after="120" w:line="276" w:lineRule="auto"/>
              <w:jc w:val="center"/>
              <w:rPr>
                <w:rFonts w:ascii="Palatino Linotype" w:hAnsi="Palatino Linotype"/>
              </w:rPr>
            </w:pPr>
          </w:p>
          <w:p w14:paraId="5B3BF993" w14:textId="515F8C82" w:rsidR="005C55A3" w:rsidRPr="008152AB" w:rsidRDefault="005C55A3" w:rsidP="00D9061D">
            <w:pPr>
              <w:pStyle w:val="Sinespaciado"/>
              <w:spacing w:before="120" w:after="120" w:line="276" w:lineRule="auto"/>
              <w:jc w:val="center"/>
              <w:rPr>
                <w:rFonts w:ascii="Palatino Linotype" w:hAnsi="Palatino Linotype"/>
              </w:rPr>
            </w:pPr>
          </w:p>
        </w:tc>
        <w:tc>
          <w:tcPr>
            <w:tcW w:w="4531" w:type="dxa"/>
          </w:tcPr>
          <w:p w14:paraId="2E55EF12" w14:textId="77777777" w:rsidR="005C55A3" w:rsidRPr="008152AB" w:rsidRDefault="005C55A3" w:rsidP="00927668">
            <w:pPr>
              <w:pStyle w:val="Sinespaciado"/>
              <w:spacing w:before="240" w:after="240" w:line="276" w:lineRule="auto"/>
              <w:jc w:val="center"/>
              <w:rPr>
                <w:rFonts w:ascii="Palatino Linotype" w:hAnsi="Palatino Linotype"/>
                <w:b/>
              </w:rPr>
            </w:pPr>
          </w:p>
          <w:p w14:paraId="31C15411" w14:textId="77777777" w:rsidR="005C55A3" w:rsidRPr="008152AB" w:rsidRDefault="005C55A3" w:rsidP="003001C3">
            <w:pPr>
              <w:pStyle w:val="Sinespaciado"/>
              <w:jc w:val="center"/>
              <w:rPr>
                <w:rFonts w:ascii="Palatino Linotype" w:hAnsi="Palatino Linotype"/>
                <w:b/>
              </w:rPr>
            </w:pPr>
            <w:r w:rsidRPr="008152AB">
              <w:rPr>
                <w:rFonts w:ascii="Palatino Linotype" w:hAnsi="Palatino Linotype"/>
                <w:b/>
              </w:rPr>
              <w:t>José Guadalupe Luna Hernández</w:t>
            </w:r>
          </w:p>
          <w:p w14:paraId="60C2D170" w14:textId="77777777" w:rsidR="005C55A3" w:rsidRDefault="005C55A3" w:rsidP="003001C3">
            <w:pPr>
              <w:pStyle w:val="Sinespaciado"/>
              <w:jc w:val="center"/>
              <w:rPr>
                <w:rFonts w:ascii="Palatino Linotype" w:hAnsi="Palatino Linotype"/>
              </w:rPr>
            </w:pPr>
            <w:r w:rsidRPr="008152AB">
              <w:rPr>
                <w:rFonts w:ascii="Palatino Linotype" w:hAnsi="Palatino Linotype"/>
              </w:rPr>
              <w:t>Comisionado</w:t>
            </w:r>
          </w:p>
          <w:p w14:paraId="5224969E" w14:textId="0A76A5BD" w:rsidR="00463A88" w:rsidRPr="008152AB" w:rsidRDefault="00463A88" w:rsidP="003001C3">
            <w:pPr>
              <w:pStyle w:val="Sinespaciado"/>
              <w:jc w:val="center"/>
              <w:rPr>
                <w:rFonts w:ascii="Palatino Linotype" w:hAnsi="Palatino Linotype"/>
              </w:rPr>
            </w:pPr>
          </w:p>
          <w:p w14:paraId="397B8185" w14:textId="77777777" w:rsidR="00463A88" w:rsidRPr="008152AB" w:rsidRDefault="00463A88" w:rsidP="00D9061D">
            <w:pPr>
              <w:pStyle w:val="Sinespaciado"/>
              <w:spacing w:before="120" w:after="120" w:line="276" w:lineRule="auto"/>
              <w:jc w:val="center"/>
              <w:rPr>
                <w:rFonts w:ascii="Palatino Linotype" w:hAnsi="Palatino Linotype"/>
              </w:rPr>
            </w:pPr>
          </w:p>
          <w:p w14:paraId="2CE9978C" w14:textId="53893267" w:rsidR="005C55A3" w:rsidRPr="008152AB" w:rsidRDefault="005C55A3" w:rsidP="00D9061D">
            <w:pPr>
              <w:pStyle w:val="Sinespaciado"/>
              <w:spacing w:before="120" w:after="120" w:line="276" w:lineRule="auto"/>
              <w:jc w:val="center"/>
              <w:rPr>
                <w:rFonts w:ascii="Palatino Linotype" w:hAnsi="Palatino Linotype"/>
              </w:rPr>
            </w:pPr>
          </w:p>
        </w:tc>
      </w:tr>
      <w:tr w:rsidR="005C55A3" w:rsidRPr="008152AB" w14:paraId="254D0877" w14:textId="77777777" w:rsidTr="005C55A3">
        <w:trPr>
          <w:jc w:val="center"/>
        </w:trPr>
        <w:tc>
          <w:tcPr>
            <w:tcW w:w="9062" w:type="dxa"/>
            <w:gridSpan w:val="2"/>
          </w:tcPr>
          <w:p w14:paraId="6A0F0CF4" w14:textId="77777777" w:rsidR="005C55A3" w:rsidRPr="008152AB" w:rsidRDefault="005C55A3" w:rsidP="003001C3">
            <w:pPr>
              <w:pStyle w:val="Sinespaciado"/>
              <w:jc w:val="center"/>
              <w:rPr>
                <w:rFonts w:ascii="Palatino Linotype" w:hAnsi="Palatino Linotype"/>
                <w:b/>
              </w:rPr>
            </w:pPr>
            <w:r w:rsidRPr="008152AB">
              <w:rPr>
                <w:rFonts w:ascii="Palatino Linotype" w:hAnsi="Palatino Linotype"/>
                <w:b/>
              </w:rPr>
              <w:t>Javier Martínez Cruz</w:t>
            </w:r>
          </w:p>
          <w:p w14:paraId="5E70E340" w14:textId="77777777" w:rsidR="005C55A3" w:rsidRDefault="005C55A3" w:rsidP="003001C3">
            <w:pPr>
              <w:pStyle w:val="Sinespaciado"/>
              <w:jc w:val="center"/>
              <w:rPr>
                <w:rFonts w:ascii="Palatino Linotype" w:hAnsi="Palatino Linotype"/>
              </w:rPr>
            </w:pPr>
            <w:r w:rsidRPr="008152AB">
              <w:rPr>
                <w:rFonts w:ascii="Palatino Linotype" w:hAnsi="Palatino Linotype"/>
              </w:rPr>
              <w:t>Comisionado</w:t>
            </w:r>
          </w:p>
          <w:p w14:paraId="61CF06C4" w14:textId="4F22F0A4" w:rsidR="00463A88" w:rsidRPr="008152AB" w:rsidRDefault="00463A88" w:rsidP="003001C3">
            <w:pPr>
              <w:pStyle w:val="Sinespaciado"/>
              <w:jc w:val="center"/>
              <w:rPr>
                <w:rFonts w:ascii="Palatino Linotype" w:hAnsi="Palatino Linotype"/>
              </w:rPr>
            </w:pPr>
          </w:p>
          <w:p w14:paraId="2BCAFCB2" w14:textId="599E3110" w:rsidR="005C55A3" w:rsidRPr="008152AB" w:rsidRDefault="005C55A3" w:rsidP="00D9061D">
            <w:pPr>
              <w:pStyle w:val="Sinespaciado"/>
              <w:spacing w:before="120" w:after="120" w:line="276" w:lineRule="auto"/>
              <w:jc w:val="center"/>
              <w:rPr>
                <w:rFonts w:ascii="Palatino Linotype" w:hAnsi="Palatino Linotype"/>
              </w:rPr>
            </w:pPr>
          </w:p>
        </w:tc>
      </w:tr>
      <w:tr w:rsidR="005C55A3" w:rsidRPr="008152AB" w14:paraId="385BD697" w14:textId="77777777" w:rsidTr="005C55A3">
        <w:trPr>
          <w:jc w:val="center"/>
        </w:trPr>
        <w:tc>
          <w:tcPr>
            <w:tcW w:w="9062" w:type="dxa"/>
            <w:gridSpan w:val="2"/>
          </w:tcPr>
          <w:p w14:paraId="61713B1C" w14:textId="77777777" w:rsidR="00D9061D" w:rsidRPr="008152AB" w:rsidRDefault="00D9061D" w:rsidP="00927668">
            <w:pPr>
              <w:pStyle w:val="Sinespaciado"/>
              <w:spacing w:before="240" w:after="240" w:line="276" w:lineRule="auto"/>
              <w:jc w:val="center"/>
              <w:rPr>
                <w:rFonts w:ascii="Palatino Linotype" w:hAnsi="Palatino Linotype"/>
                <w:b/>
              </w:rPr>
            </w:pPr>
          </w:p>
          <w:p w14:paraId="6E73CCF7" w14:textId="77777777" w:rsidR="005C55A3" w:rsidRPr="008152AB" w:rsidRDefault="00E04FB4" w:rsidP="003001C3">
            <w:pPr>
              <w:pStyle w:val="Sinespaciado"/>
              <w:jc w:val="center"/>
              <w:rPr>
                <w:rFonts w:ascii="Palatino Linotype" w:hAnsi="Palatino Linotype"/>
                <w:b/>
              </w:rPr>
            </w:pPr>
            <w:r w:rsidRPr="008152AB">
              <w:rPr>
                <w:rFonts w:ascii="Palatino Linotype" w:eastAsia="Calibri" w:hAnsi="Palatino Linotype" w:cs="Arial"/>
                <w:b/>
                <w:lang w:val="es-ES"/>
              </w:rPr>
              <w:t>Alexis Tapia Ramírez</w:t>
            </w:r>
          </w:p>
          <w:p w14:paraId="6B8B1225" w14:textId="77777777" w:rsidR="005C55A3" w:rsidRDefault="005C55A3" w:rsidP="003001C3">
            <w:pPr>
              <w:pStyle w:val="Sinespaciado"/>
              <w:jc w:val="center"/>
              <w:rPr>
                <w:rFonts w:ascii="Palatino Linotype" w:hAnsi="Palatino Linotype"/>
              </w:rPr>
            </w:pPr>
            <w:r w:rsidRPr="008152AB">
              <w:rPr>
                <w:rFonts w:ascii="Palatino Linotype" w:hAnsi="Palatino Linotype"/>
              </w:rPr>
              <w:t>Secretari</w:t>
            </w:r>
            <w:r w:rsidR="00E04FB4" w:rsidRPr="008152AB">
              <w:rPr>
                <w:rFonts w:ascii="Palatino Linotype" w:hAnsi="Palatino Linotype"/>
              </w:rPr>
              <w:t>o</w:t>
            </w:r>
            <w:r w:rsidRPr="008152AB">
              <w:rPr>
                <w:rFonts w:ascii="Palatino Linotype" w:hAnsi="Palatino Linotype"/>
              </w:rPr>
              <w:t xml:space="preserve"> Técnic</w:t>
            </w:r>
            <w:r w:rsidR="00E04FB4" w:rsidRPr="008152AB">
              <w:rPr>
                <w:rFonts w:ascii="Palatino Linotype" w:hAnsi="Palatino Linotype"/>
              </w:rPr>
              <w:t>o</w:t>
            </w:r>
            <w:r w:rsidRPr="008152AB">
              <w:rPr>
                <w:rFonts w:ascii="Palatino Linotype" w:hAnsi="Palatino Linotype"/>
              </w:rPr>
              <w:t xml:space="preserve"> del Pleno</w:t>
            </w:r>
          </w:p>
          <w:p w14:paraId="5143FD5E" w14:textId="314AEB57" w:rsidR="005C55A3" w:rsidRPr="008152AB" w:rsidRDefault="005C55A3" w:rsidP="003001C3">
            <w:pPr>
              <w:pStyle w:val="Sinespaciado"/>
              <w:jc w:val="center"/>
              <w:rPr>
                <w:rFonts w:ascii="Palatino Linotype" w:hAnsi="Palatino Linotype"/>
              </w:rPr>
            </w:pPr>
          </w:p>
        </w:tc>
      </w:tr>
    </w:tbl>
    <w:p w14:paraId="2223C337" w14:textId="77777777" w:rsidR="003001C3" w:rsidRDefault="003001C3" w:rsidP="00927668">
      <w:pPr>
        <w:spacing w:before="240" w:after="240" w:line="276" w:lineRule="auto"/>
        <w:jc w:val="both"/>
        <w:rPr>
          <w:rFonts w:ascii="Palatino Linotype" w:hAnsi="Palatino Linotype" w:cs="Arial"/>
          <w:sz w:val="24"/>
          <w:szCs w:val="24"/>
        </w:rPr>
      </w:pPr>
    </w:p>
    <w:p w14:paraId="721A7804" w14:textId="5E48AA1E" w:rsidR="00B76A01" w:rsidRPr="008152AB" w:rsidRDefault="00B76A01" w:rsidP="00927668">
      <w:pPr>
        <w:spacing w:before="240" w:after="240" w:line="276" w:lineRule="auto"/>
        <w:jc w:val="both"/>
        <w:rPr>
          <w:rFonts w:ascii="Palatino Linotype" w:hAnsi="Palatino Linotype" w:cs="Arial"/>
          <w:sz w:val="24"/>
          <w:szCs w:val="24"/>
        </w:rPr>
      </w:pPr>
      <w:r w:rsidRPr="008152AB">
        <w:rPr>
          <w:rFonts w:ascii="Palatino Linotype" w:hAnsi="Palatino Linotype" w:cs="Arial"/>
          <w:sz w:val="24"/>
          <w:szCs w:val="24"/>
        </w:rPr>
        <w:t xml:space="preserve">Esta hoja corresponde a la resolución de fecha </w:t>
      </w:r>
      <w:r w:rsidR="003001C3">
        <w:rPr>
          <w:rFonts w:ascii="Palatino Linotype" w:hAnsi="Palatino Linotype" w:cs="Arial"/>
          <w:sz w:val="24"/>
          <w:szCs w:val="24"/>
        </w:rPr>
        <w:t xml:space="preserve">uno de agosto </w:t>
      </w:r>
      <w:r w:rsidR="008621C4" w:rsidRPr="008152AB">
        <w:rPr>
          <w:rFonts w:ascii="Palatino Linotype" w:hAnsi="Palatino Linotype" w:cs="Arial"/>
          <w:sz w:val="24"/>
          <w:szCs w:val="24"/>
        </w:rPr>
        <w:t>de dos mil dieciocho</w:t>
      </w:r>
      <w:r w:rsidRPr="008152AB">
        <w:rPr>
          <w:rFonts w:ascii="Palatino Linotype" w:hAnsi="Palatino Linotype" w:cs="Arial"/>
          <w:sz w:val="24"/>
          <w:szCs w:val="24"/>
        </w:rPr>
        <w:t xml:space="preserve">, emitida en el recurso de revisión </w:t>
      </w:r>
      <w:r w:rsidR="000E0763" w:rsidRPr="008152AB">
        <w:rPr>
          <w:rFonts w:ascii="Palatino Linotype" w:hAnsi="Palatino Linotype" w:cs="Arial"/>
          <w:sz w:val="24"/>
          <w:szCs w:val="24"/>
        </w:rPr>
        <w:t>0</w:t>
      </w:r>
      <w:r w:rsidR="005B5610">
        <w:rPr>
          <w:rFonts w:ascii="Palatino Linotype" w:hAnsi="Palatino Linotype" w:cs="Arial"/>
          <w:sz w:val="24"/>
          <w:szCs w:val="24"/>
        </w:rPr>
        <w:t>1965</w:t>
      </w:r>
      <w:r w:rsidR="0079518B" w:rsidRPr="008152AB">
        <w:rPr>
          <w:rFonts w:ascii="Palatino Linotype" w:hAnsi="Palatino Linotype" w:cs="Arial"/>
          <w:sz w:val="24"/>
          <w:szCs w:val="24"/>
        </w:rPr>
        <w:t>/INFOEM/IP/RR/201</w:t>
      </w:r>
      <w:r w:rsidR="0065308D" w:rsidRPr="008152AB">
        <w:rPr>
          <w:rFonts w:ascii="Palatino Linotype" w:hAnsi="Palatino Linotype" w:cs="Arial"/>
          <w:sz w:val="24"/>
          <w:szCs w:val="24"/>
        </w:rPr>
        <w:t>8</w:t>
      </w:r>
      <w:r w:rsidRPr="008152AB">
        <w:rPr>
          <w:rFonts w:ascii="Palatino Linotype" w:hAnsi="Palatino Linotype" w:cs="Arial"/>
          <w:sz w:val="24"/>
          <w:szCs w:val="24"/>
        </w:rPr>
        <w:t>.</w:t>
      </w:r>
    </w:p>
    <w:p w14:paraId="7C7B1A0D" w14:textId="77777777" w:rsidR="007533A3" w:rsidRPr="008152AB" w:rsidRDefault="000E0763" w:rsidP="00927668">
      <w:pPr>
        <w:spacing w:before="240" w:after="240" w:line="276" w:lineRule="auto"/>
        <w:jc w:val="both"/>
        <w:rPr>
          <w:rFonts w:ascii="Palatino Linotype" w:hAnsi="Palatino Linotype" w:cs="Arial"/>
          <w:sz w:val="24"/>
          <w:szCs w:val="24"/>
        </w:rPr>
      </w:pPr>
      <w:r w:rsidRPr="008152AB">
        <w:rPr>
          <w:rFonts w:ascii="Palatino Linotype" w:hAnsi="Palatino Linotype" w:cs="Arial"/>
          <w:sz w:val="24"/>
          <w:szCs w:val="24"/>
        </w:rPr>
        <w:t>ZMS/OSAM/</w:t>
      </w:r>
      <w:r w:rsidR="0065308D" w:rsidRPr="008152AB">
        <w:rPr>
          <w:rFonts w:ascii="Palatino Linotype" w:hAnsi="Palatino Linotype" w:cs="Arial"/>
          <w:sz w:val="24"/>
          <w:szCs w:val="24"/>
        </w:rPr>
        <w:t>aemp</w:t>
      </w:r>
    </w:p>
    <w:sectPr w:rsidR="007533A3" w:rsidRPr="008152AB" w:rsidSect="00671BE8">
      <w:headerReference w:type="default" r:id="rId22"/>
      <w:footerReference w:type="default" r:id="rId23"/>
      <w:headerReference w:type="first" r:id="rId24"/>
      <w:footerReference w:type="first" r:id="rId2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90A123" w14:textId="77777777" w:rsidR="008E5666" w:rsidRDefault="008E5666" w:rsidP="001032D4">
      <w:pPr>
        <w:spacing w:after="0" w:line="240" w:lineRule="auto"/>
      </w:pPr>
      <w:r>
        <w:separator/>
      </w:r>
    </w:p>
  </w:endnote>
  <w:endnote w:type="continuationSeparator" w:id="0">
    <w:p w14:paraId="5BC99690" w14:textId="77777777" w:rsidR="008E5666" w:rsidRDefault="008E5666" w:rsidP="001032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477050" w14:textId="77777777" w:rsidR="007E62ED" w:rsidRPr="000B69FA" w:rsidRDefault="007E62ED"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10220">
      <w:rPr>
        <w:rFonts w:ascii="Palatino Linotype" w:hAnsi="Palatino Linotype"/>
        <w:bCs/>
        <w:noProof/>
        <w:sz w:val="20"/>
      </w:rPr>
      <w:t>50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10220">
      <w:rPr>
        <w:rFonts w:ascii="Palatino Linotype" w:hAnsi="Palatino Linotype"/>
        <w:bCs/>
        <w:noProof/>
        <w:sz w:val="20"/>
      </w:rPr>
      <w:t>50</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DA6FB7" w14:textId="77777777" w:rsidR="007E62ED" w:rsidRPr="000B69FA" w:rsidRDefault="007E62ED"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251B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251B0">
      <w:rPr>
        <w:rFonts w:ascii="Palatino Linotype" w:hAnsi="Palatino Linotype"/>
        <w:bCs/>
        <w:noProof/>
        <w:sz w:val="20"/>
      </w:rPr>
      <w:t>50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BEB533" w14:textId="77777777" w:rsidR="008E5666" w:rsidRDefault="008E5666" w:rsidP="001032D4">
      <w:pPr>
        <w:spacing w:after="0" w:line="240" w:lineRule="auto"/>
      </w:pPr>
      <w:r>
        <w:separator/>
      </w:r>
    </w:p>
  </w:footnote>
  <w:footnote w:type="continuationSeparator" w:id="0">
    <w:p w14:paraId="02364F7B" w14:textId="77777777" w:rsidR="008E5666" w:rsidRDefault="008E5666" w:rsidP="001032D4">
      <w:pPr>
        <w:spacing w:after="0" w:line="240" w:lineRule="auto"/>
      </w:pPr>
      <w:r>
        <w:continuationSeparator/>
      </w:r>
    </w:p>
  </w:footnote>
  <w:footnote w:id="1">
    <w:p w14:paraId="10D9CD3D" w14:textId="77777777" w:rsidR="007E62ED" w:rsidRPr="00946E1F" w:rsidRDefault="007E62ED" w:rsidP="00FF3879">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14:paraId="0EA35E6D" w14:textId="77777777" w:rsidR="007E62ED" w:rsidRPr="00946E1F" w:rsidRDefault="007E62ED" w:rsidP="00FF3879">
      <w:pPr>
        <w:spacing w:after="0" w:line="240"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131F62">
        <w:rPr>
          <w:rFonts w:ascii="Palatino Linotype" w:hAnsi="Palatino Linotype"/>
          <w:i/>
          <w:sz w:val="20"/>
          <w:szCs w:val="20"/>
        </w:rPr>
        <w:t> </w:t>
      </w:r>
      <w:hyperlink r:id="rId1" w:history="1">
        <w:r w:rsidRPr="00131F62">
          <w:rPr>
            <w:rFonts w:ascii="Palatino Linotype" w:hAnsi="Palatino Linotype"/>
            <w:i/>
            <w:sz w:val="20"/>
            <w:szCs w:val="20"/>
          </w:rPr>
          <w:t>73 y 74 de la Ley de Amparo</w:t>
        </w:r>
      </w:hyperlink>
      <w:r w:rsidRPr="00131F62">
        <w:rPr>
          <w:rFonts w:ascii="Palatino Linotype" w:hAnsi="Palatino Linotype"/>
          <w:i/>
          <w:sz w:val="20"/>
          <w:szCs w:val="20"/>
        </w:rPr>
        <w:t> </w:t>
      </w:r>
      <w:r w:rsidRPr="00946E1F">
        <w:rPr>
          <w:rFonts w:ascii="Palatino Linotype" w:hAnsi="Palatino Linotype"/>
          <w:i/>
          <w:sz w:val="20"/>
          <w:szCs w:val="20"/>
        </w:rPr>
        <w:t>con el artículo</w:t>
      </w:r>
      <w:r w:rsidRPr="00131F62">
        <w:rPr>
          <w:rFonts w:ascii="Palatino Linotype" w:hAnsi="Palatino Linotype"/>
          <w:i/>
          <w:sz w:val="20"/>
          <w:szCs w:val="20"/>
        </w:rPr>
        <w:t> </w:t>
      </w:r>
      <w:hyperlink r:id="rId2" w:history="1">
        <w:r w:rsidRPr="00131F62">
          <w:rPr>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8CCA49" w14:textId="77777777" w:rsidR="007E62ED" w:rsidRDefault="007E62ED">
    <w:pPr>
      <w:pStyle w:val="Encabezado"/>
    </w:pPr>
  </w:p>
  <w:tbl>
    <w:tblPr>
      <w:tblW w:w="10065" w:type="dxa"/>
      <w:tblInd w:w="-851" w:type="dxa"/>
      <w:tblLayout w:type="fixed"/>
      <w:tblCellMar>
        <w:left w:w="70" w:type="dxa"/>
        <w:right w:w="70" w:type="dxa"/>
      </w:tblCellMar>
      <w:tblLook w:val="04A0" w:firstRow="1" w:lastRow="0" w:firstColumn="1" w:lastColumn="0" w:noHBand="0" w:noVBand="1"/>
    </w:tblPr>
    <w:tblGrid>
      <w:gridCol w:w="6805"/>
      <w:gridCol w:w="3260"/>
    </w:tblGrid>
    <w:tr w:rsidR="007E62ED" w14:paraId="49379645" w14:textId="77777777" w:rsidTr="00201139">
      <w:trPr>
        <w:trHeight w:val="227"/>
      </w:trPr>
      <w:tc>
        <w:tcPr>
          <w:tcW w:w="6805" w:type="dxa"/>
          <w:hideMark/>
        </w:tcPr>
        <w:p w14:paraId="633958CA" w14:textId="77777777" w:rsidR="007E62ED" w:rsidRDefault="007E62ED"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260" w:type="dxa"/>
          <w:hideMark/>
        </w:tcPr>
        <w:p w14:paraId="2A102A68" w14:textId="09A50A5D" w:rsidR="007E62ED" w:rsidRDefault="007E62ED" w:rsidP="00607788">
          <w:pPr>
            <w:spacing w:after="120" w:line="256" w:lineRule="auto"/>
            <w:ind w:left="-486" w:right="214"/>
            <w:jc w:val="right"/>
            <w:rPr>
              <w:rFonts w:ascii="Palatino Linotype" w:hAnsi="Palatino Linotype" w:cs="Arial"/>
              <w:szCs w:val="20"/>
            </w:rPr>
          </w:pPr>
          <w:r>
            <w:rPr>
              <w:rFonts w:ascii="Palatino Linotype" w:hAnsi="Palatino Linotype" w:cs="Arial"/>
              <w:szCs w:val="20"/>
            </w:rPr>
            <w:t>01965/</w:t>
          </w:r>
          <w:r w:rsidRPr="00201139">
            <w:rPr>
              <w:rFonts w:ascii="Palatino Linotype" w:hAnsi="Palatino Linotype" w:cs="Arial"/>
              <w:szCs w:val="20"/>
            </w:rPr>
            <w:t>INFOEM/IP/RR/201</w:t>
          </w:r>
          <w:r>
            <w:rPr>
              <w:rFonts w:ascii="Palatino Linotype" w:hAnsi="Palatino Linotype" w:cs="Arial"/>
              <w:szCs w:val="20"/>
            </w:rPr>
            <w:t>8</w:t>
          </w:r>
        </w:p>
      </w:tc>
    </w:tr>
    <w:tr w:rsidR="007E62ED" w14:paraId="6D4691B2" w14:textId="77777777" w:rsidTr="00201139">
      <w:trPr>
        <w:trHeight w:val="242"/>
      </w:trPr>
      <w:tc>
        <w:tcPr>
          <w:tcW w:w="6805" w:type="dxa"/>
          <w:hideMark/>
        </w:tcPr>
        <w:p w14:paraId="748CC1A2" w14:textId="77777777" w:rsidR="007E62ED" w:rsidRDefault="007E62ED"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260" w:type="dxa"/>
          <w:hideMark/>
        </w:tcPr>
        <w:p w14:paraId="56ED6B9F" w14:textId="6D79FB2E" w:rsidR="007E62ED" w:rsidRDefault="007E62ED" w:rsidP="005E703D">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Universidad Politécnica de Otzolotepec</w:t>
          </w:r>
        </w:p>
      </w:tc>
    </w:tr>
    <w:tr w:rsidR="007E62ED" w14:paraId="119F5824" w14:textId="77777777" w:rsidTr="00201139">
      <w:trPr>
        <w:trHeight w:val="342"/>
      </w:trPr>
      <w:tc>
        <w:tcPr>
          <w:tcW w:w="6805" w:type="dxa"/>
          <w:hideMark/>
        </w:tcPr>
        <w:p w14:paraId="475038D3" w14:textId="77777777" w:rsidR="007E62ED" w:rsidRDefault="007E62ED" w:rsidP="00671BE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260" w:type="dxa"/>
          <w:hideMark/>
        </w:tcPr>
        <w:p w14:paraId="6BA0C480" w14:textId="77777777" w:rsidR="007E62ED" w:rsidRDefault="007E62ED" w:rsidP="00671BE8">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29051773" w14:textId="77777777" w:rsidR="007E62ED" w:rsidRDefault="007E62E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666"/>
      <w:gridCol w:w="4399"/>
    </w:tblGrid>
    <w:tr w:rsidR="007E62ED" w:rsidRPr="00633CD9" w14:paraId="48001453" w14:textId="77777777" w:rsidTr="00607788">
      <w:trPr>
        <w:trHeight w:val="227"/>
      </w:trPr>
      <w:tc>
        <w:tcPr>
          <w:tcW w:w="5666" w:type="dxa"/>
          <w:hideMark/>
        </w:tcPr>
        <w:p w14:paraId="31AD5A94" w14:textId="77777777" w:rsidR="007E62ED" w:rsidRDefault="007E62ED"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9" w:type="dxa"/>
          <w:hideMark/>
        </w:tcPr>
        <w:p w14:paraId="62789BDB" w14:textId="6C7113EE" w:rsidR="007E62ED" w:rsidRPr="00B4142F" w:rsidRDefault="007E62ED" w:rsidP="00607788">
          <w:pPr>
            <w:spacing w:after="120" w:line="256" w:lineRule="auto"/>
            <w:ind w:left="-486" w:right="214"/>
            <w:jc w:val="right"/>
            <w:rPr>
              <w:rFonts w:ascii="Palatino Linotype" w:hAnsi="Palatino Linotype" w:cs="Arial"/>
              <w:szCs w:val="20"/>
            </w:rPr>
          </w:pPr>
          <w:r>
            <w:rPr>
              <w:rFonts w:ascii="Palatino Linotype" w:hAnsi="Palatino Linotype" w:cs="Arial"/>
              <w:szCs w:val="20"/>
            </w:rPr>
            <w:t>01965</w:t>
          </w:r>
          <w:r w:rsidRPr="00201139">
            <w:rPr>
              <w:rFonts w:ascii="Palatino Linotype" w:hAnsi="Palatino Linotype" w:cs="Arial"/>
              <w:szCs w:val="20"/>
            </w:rPr>
            <w:t>/INFOEM/IP/RR/201</w:t>
          </w:r>
          <w:r>
            <w:rPr>
              <w:rFonts w:ascii="Palatino Linotype" w:hAnsi="Palatino Linotype" w:cs="Arial"/>
              <w:szCs w:val="20"/>
            </w:rPr>
            <w:t>8</w:t>
          </w:r>
        </w:p>
      </w:tc>
    </w:tr>
    <w:tr w:rsidR="007E62ED" w:rsidRPr="00633CD9" w14:paraId="590335C0" w14:textId="77777777" w:rsidTr="00607788">
      <w:trPr>
        <w:trHeight w:val="196"/>
      </w:trPr>
      <w:tc>
        <w:tcPr>
          <w:tcW w:w="5666" w:type="dxa"/>
          <w:hideMark/>
        </w:tcPr>
        <w:p w14:paraId="46187FFB" w14:textId="77777777" w:rsidR="007E62ED" w:rsidRDefault="007E62ED"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399" w:type="dxa"/>
          <w:hideMark/>
        </w:tcPr>
        <w:p w14:paraId="34F29321" w14:textId="77494487" w:rsidR="007E62ED" w:rsidRPr="00840752" w:rsidRDefault="002251B0" w:rsidP="005E703D">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XXXXXXXXXXXXXX</w:t>
          </w:r>
        </w:p>
      </w:tc>
    </w:tr>
    <w:tr w:rsidR="007E62ED" w:rsidRPr="00633CD9" w14:paraId="684F11A6" w14:textId="77777777" w:rsidTr="00607788">
      <w:trPr>
        <w:trHeight w:val="242"/>
      </w:trPr>
      <w:tc>
        <w:tcPr>
          <w:tcW w:w="5666" w:type="dxa"/>
          <w:hideMark/>
        </w:tcPr>
        <w:p w14:paraId="6B31DBA4" w14:textId="77777777" w:rsidR="007E62ED" w:rsidRDefault="007E62ED"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9" w:type="dxa"/>
          <w:hideMark/>
        </w:tcPr>
        <w:p w14:paraId="72C41B0F" w14:textId="171FDD64" w:rsidR="007E62ED" w:rsidRDefault="007E62ED" w:rsidP="00607788">
          <w:pPr>
            <w:tabs>
              <w:tab w:val="left" w:pos="356"/>
              <w:tab w:val="right" w:pos="3190"/>
            </w:tabs>
            <w:spacing w:after="120" w:line="256" w:lineRule="auto"/>
            <w:ind w:left="2482" w:right="-207" w:hanging="2410"/>
            <w:rPr>
              <w:rFonts w:ascii="Palatino Linotype" w:hAnsi="Palatino Linotype" w:cs="Arial"/>
              <w:szCs w:val="20"/>
            </w:rPr>
          </w:pPr>
          <w:r>
            <w:rPr>
              <w:rFonts w:ascii="Palatino Linotype" w:hAnsi="Palatino Linotype" w:cs="Arial"/>
              <w:szCs w:val="20"/>
            </w:rPr>
            <w:t xml:space="preserve">   Universidad Politécnica de Otzolotepec</w:t>
          </w:r>
        </w:p>
      </w:tc>
    </w:tr>
    <w:tr w:rsidR="007E62ED" w14:paraId="7D02EEDC" w14:textId="77777777" w:rsidTr="00607788">
      <w:trPr>
        <w:trHeight w:val="342"/>
      </w:trPr>
      <w:tc>
        <w:tcPr>
          <w:tcW w:w="5666" w:type="dxa"/>
          <w:hideMark/>
        </w:tcPr>
        <w:p w14:paraId="3C64E93E" w14:textId="77777777" w:rsidR="007E62ED" w:rsidRDefault="007E62ED" w:rsidP="00671BE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99" w:type="dxa"/>
          <w:hideMark/>
        </w:tcPr>
        <w:p w14:paraId="0654C47F" w14:textId="77777777" w:rsidR="007E62ED" w:rsidRDefault="007E62ED" w:rsidP="00671BE8">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74926CFF" w14:textId="77777777" w:rsidR="007E62ED" w:rsidRDefault="007E62E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881CE9"/>
    <w:multiLevelType w:val="hybridMultilevel"/>
    <w:tmpl w:val="7E7E20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49B7795"/>
    <w:multiLevelType w:val="hybridMultilevel"/>
    <w:tmpl w:val="C85619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DD345BD"/>
    <w:multiLevelType w:val="hybridMultilevel"/>
    <w:tmpl w:val="74EE582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97635D7"/>
    <w:multiLevelType w:val="hybridMultilevel"/>
    <w:tmpl w:val="C85619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68320D7E"/>
    <w:multiLevelType w:val="hybridMultilevel"/>
    <w:tmpl w:val="C85619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E866662"/>
    <w:multiLevelType w:val="hybridMultilevel"/>
    <w:tmpl w:val="0FFCA8D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 w15:restartNumberingAfterBreak="0">
    <w:nsid w:val="72A32920"/>
    <w:multiLevelType w:val="hybridMultilevel"/>
    <w:tmpl w:val="C85619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5"/>
  </w:num>
  <w:num w:numId="3">
    <w:abstractNumId w:val="1"/>
  </w:num>
  <w:num w:numId="4">
    <w:abstractNumId w:val="6"/>
  </w:num>
  <w:num w:numId="5">
    <w:abstractNumId w:val="4"/>
  </w:num>
  <w:num w:numId="6">
    <w:abstractNumId w:val="0"/>
  </w:num>
  <w:num w:numId="7">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8"/>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CO" w:vendorID="64" w:dllVersion="131078" w:nlCheck="1" w:checkStyle="1"/>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2D4"/>
    <w:rsid w:val="00000566"/>
    <w:rsid w:val="000041EE"/>
    <w:rsid w:val="00004498"/>
    <w:rsid w:val="00005528"/>
    <w:rsid w:val="00005EC4"/>
    <w:rsid w:val="00007425"/>
    <w:rsid w:val="00010801"/>
    <w:rsid w:val="00010A91"/>
    <w:rsid w:val="00015427"/>
    <w:rsid w:val="000242A9"/>
    <w:rsid w:val="0002437E"/>
    <w:rsid w:val="00024E19"/>
    <w:rsid w:val="00027645"/>
    <w:rsid w:val="00030AB1"/>
    <w:rsid w:val="00031554"/>
    <w:rsid w:val="00032100"/>
    <w:rsid w:val="0003605D"/>
    <w:rsid w:val="000403ED"/>
    <w:rsid w:val="00040B44"/>
    <w:rsid w:val="00044046"/>
    <w:rsid w:val="00056801"/>
    <w:rsid w:val="00057C69"/>
    <w:rsid w:val="00062B3B"/>
    <w:rsid w:val="000714F2"/>
    <w:rsid w:val="000715C0"/>
    <w:rsid w:val="000731C6"/>
    <w:rsid w:val="0008339D"/>
    <w:rsid w:val="000850CE"/>
    <w:rsid w:val="000865CC"/>
    <w:rsid w:val="00087DCC"/>
    <w:rsid w:val="000908E8"/>
    <w:rsid w:val="000912C3"/>
    <w:rsid w:val="0009312F"/>
    <w:rsid w:val="00093F4C"/>
    <w:rsid w:val="000A1237"/>
    <w:rsid w:val="000A207D"/>
    <w:rsid w:val="000A5B86"/>
    <w:rsid w:val="000B3104"/>
    <w:rsid w:val="000B518A"/>
    <w:rsid w:val="000B5E93"/>
    <w:rsid w:val="000B7DD9"/>
    <w:rsid w:val="000C225A"/>
    <w:rsid w:val="000C2A0F"/>
    <w:rsid w:val="000C5AC5"/>
    <w:rsid w:val="000D0C20"/>
    <w:rsid w:val="000D1230"/>
    <w:rsid w:val="000D373B"/>
    <w:rsid w:val="000D4BBF"/>
    <w:rsid w:val="000D64AB"/>
    <w:rsid w:val="000E00D0"/>
    <w:rsid w:val="000E0763"/>
    <w:rsid w:val="000E0837"/>
    <w:rsid w:val="000E3A84"/>
    <w:rsid w:val="000E63BD"/>
    <w:rsid w:val="000F02B0"/>
    <w:rsid w:val="000F0394"/>
    <w:rsid w:val="000F19E1"/>
    <w:rsid w:val="000F1D8D"/>
    <w:rsid w:val="000F6866"/>
    <w:rsid w:val="000F6C33"/>
    <w:rsid w:val="001001D8"/>
    <w:rsid w:val="001006A4"/>
    <w:rsid w:val="0010282F"/>
    <w:rsid w:val="00102E10"/>
    <w:rsid w:val="001032D4"/>
    <w:rsid w:val="001056E8"/>
    <w:rsid w:val="00110ADD"/>
    <w:rsid w:val="001111FD"/>
    <w:rsid w:val="00111D30"/>
    <w:rsid w:val="00113B6C"/>
    <w:rsid w:val="00114C21"/>
    <w:rsid w:val="00120D25"/>
    <w:rsid w:val="001226DA"/>
    <w:rsid w:val="001229B9"/>
    <w:rsid w:val="00123880"/>
    <w:rsid w:val="00123A68"/>
    <w:rsid w:val="00124512"/>
    <w:rsid w:val="00124A15"/>
    <w:rsid w:val="001273C5"/>
    <w:rsid w:val="00127EE7"/>
    <w:rsid w:val="00132ED0"/>
    <w:rsid w:val="00134E8C"/>
    <w:rsid w:val="00136DE7"/>
    <w:rsid w:val="00150BA2"/>
    <w:rsid w:val="00151EFD"/>
    <w:rsid w:val="00152BFC"/>
    <w:rsid w:val="00156372"/>
    <w:rsid w:val="00161D97"/>
    <w:rsid w:val="00165E9E"/>
    <w:rsid w:val="00167B37"/>
    <w:rsid w:val="00171621"/>
    <w:rsid w:val="00171982"/>
    <w:rsid w:val="00171DE6"/>
    <w:rsid w:val="00172834"/>
    <w:rsid w:val="00173448"/>
    <w:rsid w:val="00180293"/>
    <w:rsid w:val="00181A6B"/>
    <w:rsid w:val="00183ACE"/>
    <w:rsid w:val="001906EA"/>
    <w:rsid w:val="00196B79"/>
    <w:rsid w:val="001A0ADE"/>
    <w:rsid w:val="001A165D"/>
    <w:rsid w:val="001A1A7D"/>
    <w:rsid w:val="001A1FAA"/>
    <w:rsid w:val="001A304C"/>
    <w:rsid w:val="001A3B4C"/>
    <w:rsid w:val="001A3E5C"/>
    <w:rsid w:val="001A4BF9"/>
    <w:rsid w:val="001A4E06"/>
    <w:rsid w:val="001B1C26"/>
    <w:rsid w:val="001B4E71"/>
    <w:rsid w:val="001B6B26"/>
    <w:rsid w:val="001B780A"/>
    <w:rsid w:val="001C2750"/>
    <w:rsid w:val="001C31E7"/>
    <w:rsid w:val="001C4ACC"/>
    <w:rsid w:val="001C4E64"/>
    <w:rsid w:val="001C5DDC"/>
    <w:rsid w:val="001C63D8"/>
    <w:rsid w:val="001D02D1"/>
    <w:rsid w:val="001D23EA"/>
    <w:rsid w:val="001D375C"/>
    <w:rsid w:val="001E1269"/>
    <w:rsid w:val="001E2EB6"/>
    <w:rsid w:val="001E7595"/>
    <w:rsid w:val="001E7EBF"/>
    <w:rsid w:val="001F12C8"/>
    <w:rsid w:val="001F1796"/>
    <w:rsid w:val="001F1DDC"/>
    <w:rsid w:val="001F230F"/>
    <w:rsid w:val="001F2F0C"/>
    <w:rsid w:val="001F53CB"/>
    <w:rsid w:val="002008C5"/>
    <w:rsid w:val="00201139"/>
    <w:rsid w:val="00201FAB"/>
    <w:rsid w:val="002034B3"/>
    <w:rsid w:val="00204CAE"/>
    <w:rsid w:val="00204DD9"/>
    <w:rsid w:val="00205415"/>
    <w:rsid w:val="00205665"/>
    <w:rsid w:val="00206F9E"/>
    <w:rsid w:val="00210BE0"/>
    <w:rsid w:val="00213256"/>
    <w:rsid w:val="0021581C"/>
    <w:rsid w:val="00215C47"/>
    <w:rsid w:val="002160F2"/>
    <w:rsid w:val="002167E1"/>
    <w:rsid w:val="002204F1"/>
    <w:rsid w:val="00223909"/>
    <w:rsid w:val="002251B0"/>
    <w:rsid w:val="00225A3D"/>
    <w:rsid w:val="0023030E"/>
    <w:rsid w:val="00230CF8"/>
    <w:rsid w:val="002322F3"/>
    <w:rsid w:val="0023252B"/>
    <w:rsid w:val="002335C4"/>
    <w:rsid w:val="00234144"/>
    <w:rsid w:val="00235CCF"/>
    <w:rsid w:val="00237247"/>
    <w:rsid w:val="00237CE2"/>
    <w:rsid w:val="00240213"/>
    <w:rsid w:val="00242081"/>
    <w:rsid w:val="002426B8"/>
    <w:rsid w:val="00245582"/>
    <w:rsid w:val="00250C08"/>
    <w:rsid w:val="00251A78"/>
    <w:rsid w:val="00253AFC"/>
    <w:rsid w:val="00254D5C"/>
    <w:rsid w:val="00254E16"/>
    <w:rsid w:val="00255356"/>
    <w:rsid w:val="00255849"/>
    <w:rsid w:val="00256735"/>
    <w:rsid w:val="002819DE"/>
    <w:rsid w:val="0028313D"/>
    <w:rsid w:val="00284D92"/>
    <w:rsid w:val="00284FE1"/>
    <w:rsid w:val="00285B0A"/>
    <w:rsid w:val="0028627F"/>
    <w:rsid w:val="00286A8B"/>
    <w:rsid w:val="00287B9A"/>
    <w:rsid w:val="00295743"/>
    <w:rsid w:val="00297564"/>
    <w:rsid w:val="002A6B47"/>
    <w:rsid w:val="002B3BE7"/>
    <w:rsid w:val="002B4ADB"/>
    <w:rsid w:val="002B6AFE"/>
    <w:rsid w:val="002C2D7A"/>
    <w:rsid w:val="002C4298"/>
    <w:rsid w:val="002C592D"/>
    <w:rsid w:val="002C749F"/>
    <w:rsid w:val="002C7DF8"/>
    <w:rsid w:val="002D1BB7"/>
    <w:rsid w:val="002D5206"/>
    <w:rsid w:val="002D6B7D"/>
    <w:rsid w:val="002D7778"/>
    <w:rsid w:val="002E35AF"/>
    <w:rsid w:val="002E694C"/>
    <w:rsid w:val="002F1B38"/>
    <w:rsid w:val="002F382F"/>
    <w:rsid w:val="002F4590"/>
    <w:rsid w:val="003001C3"/>
    <w:rsid w:val="00300888"/>
    <w:rsid w:val="0030088F"/>
    <w:rsid w:val="00302130"/>
    <w:rsid w:val="00303C8E"/>
    <w:rsid w:val="003044CD"/>
    <w:rsid w:val="00311750"/>
    <w:rsid w:val="0031682D"/>
    <w:rsid w:val="00317187"/>
    <w:rsid w:val="00317244"/>
    <w:rsid w:val="00320E95"/>
    <w:rsid w:val="00321C48"/>
    <w:rsid w:val="00321DE4"/>
    <w:rsid w:val="00321E4E"/>
    <w:rsid w:val="00323455"/>
    <w:rsid w:val="00331FBC"/>
    <w:rsid w:val="00334D21"/>
    <w:rsid w:val="00336600"/>
    <w:rsid w:val="00337293"/>
    <w:rsid w:val="00341F24"/>
    <w:rsid w:val="003446A3"/>
    <w:rsid w:val="00344716"/>
    <w:rsid w:val="00347E2E"/>
    <w:rsid w:val="003505FF"/>
    <w:rsid w:val="0035104C"/>
    <w:rsid w:val="0035234D"/>
    <w:rsid w:val="0035263E"/>
    <w:rsid w:val="00357276"/>
    <w:rsid w:val="00357303"/>
    <w:rsid w:val="0036177C"/>
    <w:rsid w:val="00363ACF"/>
    <w:rsid w:val="00371BDF"/>
    <w:rsid w:val="0037276E"/>
    <w:rsid w:val="00374093"/>
    <w:rsid w:val="00374812"/>
    <w:rsid w:val="003765D6"/>
    <w:rsid w:val="00376A42"/>
    <w:rsid w:val="00384130"/>
    <w:rsid w:val="00384D1E"/>
    <w:rsid w:val="00385664"/>
    <w:rsid w:val="003857F2"/>
    <w:rsid w:val="00385DB0"/>
    <w:rsid w:val="0038625C"/>
    <w:rsid w:val="003872BE"/>
    <w:rsid w:val="003876C9"/>
    <w:rsid w:val="0039322C"/>
    <w:rsid w:val="0039431F"/>
    <w:rsid w:val="00396BB4"/>
    <w:rsid w:val="003A323F"/>
    <w:rsid w:val="003A356D"/>
    <w:rsid w:val="003A4415"/>
    <w:rsid w:val="003A5879"/>
    <w:rsid w:val="003A5A10"/>
    <w:rsid w:val="003A5B60"/>
    <w:rsid w:val="003A5F05"/>
    <w:rsid w:val="003B205A"/>
    <w:rsid w:val="003B205C"/>
    <w:rsid w:val="003B23E1"/>
    <w:rsid w:val="003B602E"/>
    <w:rsid w:val="003B648A"/>
    <w:rsid w:val="003B64EF"/>
    <w:rsid w:val="003C0852"/>
    <w:rsid w:val="003C30CE"/>
    <w:rsid w:val="003C5555"/>
    <w:rsid w:val="003C7981"/>
    <w:rsid w:val="003D0F2A"/>
    <w:rsid w:val="003D742B"/>
    <w:rsid w:val="003E0924"/>
    <w:rsid w:val="003E171F"/>
    <w:rsid w:val="003E6B88"/>
    <w:rsid w:val="003F0566"/>
    <w:rsid w:val="003F0FAD"/>
    <w:rsid w:val="003F1BEE"/>
    <w:rsid w:val="003F2775"/>
    <w:rsid w:val="003F3AC5"/>
    <w:rsid w:val="003F50B6"/>
    <w:rsid w:val="0040240F"/>
    <w:rsid w:val="0040391F"/>
    <w:rsid w:val="00412975"/>
    <w:rsid w:val="004131E8"/>
    <w:rsid w:val="00413712"/>
    <w:rsid w:val="00413F4B"/>
    <w:rsid w:val="00416F83"/>
    <w:rsid w:val="00421F6E"/>
    <w:rsid w:val="00424587"/>
    <w:rsid w:val="004263FF"/>
    <w:rsid w:val="004267DA"/>
    <w:rsid w:val="004319FA"/>
    <w:rsid w:val="00432B26"/>
    <w:rsid w:val="00441BBA"/>
    <w:rsid w:val="00443CF7"/>
    <w:rsid w:val="00452BE0"/>
    <w:rsid w:val="0045429B"/>
    <w:rsid w:val="00454524"/>
    <w:rsid w:val="004555FA"/>
    <w:rsid w:val="004559BC"/>
    <w:rsid w:val="00457216"/>
    <w:rsid w:val="004603AD"/>
    <w:rsid w:val="00463583"/>
    <w:rsid w:val="00463702"/>
    <w:rsid w:val="00463A88"/>
    <w:rsid w:val="00463F47"/>
    <w:rsid w:val="004669EA"/>
    <w:rsid w:val="00466D9E"/>
    <w:rsid w:val="004678FB"/>
    <w:rsid w:val="00470121"/>
    <w:rsid w:val="004826A3"/>
    <w:rsid w:val="00485278"/>
    <w:rsid w:val="00485DC8"/>
    <w:rsid w:val="00486085"/>
    <w:rsid w:val="00486356"/>
    <w:rsid w:val="00491FBF"/>
    <w:rsid w:val="0049418B"/>
    <w:rsid w:val="004942DC"/>
    <w:rsid w:val="00497E47"/>
    <w:rsid w:val="004A0E54"/>
    <w:rsid w:val="004A1161"/>
    <w:rsid w:val="004A1165"/>
    <w:rsid w:val="004A5A09"/>
    <w:rsid w:val="004A651D"/>
    <w:rsid w:val="004B09EA"/>
    <w:rsid w:val="004B1CAC"/>
    <w:rsid w:val="004B1F97"/>
    <w:rsid w:val="004B2911"/>
    <w:rsid w:val="004B4B0C"/>
    <w:rsid w:val="004B6295"/>
    <w:rsid w:val="004B764B"/>
    <w:rsid w:val="004C1060"/>
    <w:rsid w:val="004C2EE9"/>
    <w:rsid w:val="004C3292"/>
    <w:rsid w:val="004C3F15"/>
    <w:rsid w:val="004C41FB"/>
    <w:rsid w:val="004C5522"/>
    <w:rsid w:val="004C6CA5"/>
    <w:rsid w:val="004C7F35"/>
    <w:rsid w:val="004D0295"/>
    <w:rsid w:val="004D0DD3"/>
    <w:rsid w:val="004D138A"/>
    <w:rsid w:val="004D1F85"/>
    <w:rsid w:val="004D5EFA"/>
    <w:rsid w:val="004E34D1"/>
    <w:rsid w:val="004E6142"/>
    <w:rsid w:val="004E760A"/>
    <w:rsid w:val="004E7F2E"/>
    <w:rsid w:val="004F3B37"/>
    <w:rsid w:val="004F65D5"/>
    <w:rsid w:val="004F78AF"/>
    <w:rsid w:val="005028CF"/>
    <w:rsid w:val="005058A5"/>
    <w:rsid w:val="005071AA"/>
    <w:rsid w:val="00512C18"/>
    <w:rsid w:val="00512E56"/>
    <w:rsid w:val="00514129"/>
    <w:rsid w:val="00514740"/>
    <w:rsid w:val="005208CA"/>
    <w:rsid w:val="0052294F"/>
    <w:rsid w:val="00522D3C"/>
    <w:rsid w:val="00526858"/>
    <w:rsid w:val="0053199B"/>
    <w:rsid w:val="00532884"/>
    <w:rsid w:val="00535D04"/>
    <w:rsid w:val="005365F2"/>
    <w:rsid w:val="005408D2"/>
    <w:rsid w:val="00541210"/>
    <w:rsid w:val="005453EA"/>
    <w:rsid w:val="005523B4"/>
    <w:rsid w:val="00557292"/>
    <w:rsid w:val="0056135F"/>
    <w:rsid w:val="00562AF5"/>
    <w:rsid w:val="00563C40"/>
    <w:rsid w:val="00563EE4"/>
    <w:rsid w:val="00565B86"/>
    <w:rsid w:val="00565EC8"/>
    <w:rsid w:val="00576276"/>
    <w:rsid w:val="00576A1A"/>
    <w:rsid w:val="00580D68"/>
    <w:rsid w:val="0058513F"/>
    <w:rsid w:val="00586008"/>
    <w:rsid w:val="005903D6"/>
    <w:rsid w:val="00590763"/>
    <w:rsid w:val="005924DB"/>
    <w:rsid w:val="005930AA"/>
    <w:rsid w:val="005940B0"/>
    <w:rsid w:val="00594581"/>
    <w:rsid w:val="00594C15"/>
    <w:rsid w:val="00597A42"/>
    <w:rsid w:val="005A36B6"/>
    <w:rsid w:val="005A4890"/>
    <w:rsid w:val="005A59E5"/>
    <w:rsid w:val="005A6167"/>
    <w:rsid w:val="005A72CE"/>
    <w:rsid w:val="005A7993"/>
    <w:rsid w:val="005A7ECE"/>
    <w:rsid w:val="005B2CAF"/>
    <w:rsid w:val="005B5610"/>
    <w:rsid w:val="005B7B72"/>
    <w:rsid w:val="005C040A"/>
    <w:rsid w:val="005C0595"/>
    <w:rsid w:val="005C0CAD"/>
    <w:rsid w:val="005C15A9"/>
    <w:rsid w:val="005C1787"/>
    <w:rsid w:val="005C3BA2"/>
    <w:rsid w:val="005C55A3"/>
    <w:rsid w:val="005C779A"/>
    <w:rsid w:val="005C7D61"/>
    <w:rsid w:val="005D27C6"/>
    <w:rsid w:val="005D52C0"/>
    <w:rsid w:val="005E2A08"/>
    <w:rsid w:val="005E2DE2"/>
    <w:rsid w:val="005E5B8A"/>
    <w:rsid w:val="005E703D"/>
    <w:rsid w:val="005F0FB6"/>
    <w:rsid w:val="005F3A6E"/>
    <w:rsid w:val="005F4F97"/>
    <w:rsid w:val="006002B6"/>
    <w:rsid w:val="00600D3E"/>
    <w:rsid w:val="00603C48"/>
    <w:rsid w:val="00607788"/>
    <w:rsid w:val="00607DC6"/>
    <w:rsid w:val="00607E2B"/>
    <w:rsid w:val="00611306"/>
    <w:rsid w:val="0061172D"/>
    <w:rsid w:val="006170BC"/>
    <w:rsid w:val="0062067E"/>
    <w:rsid w:val="00621046"/>
    <w:rsid w:val="00622837"/>
    <w:rsid w:val="00623889"/>
    <w:rsid w:val="0063037D"/>
    <w:rsid w:val="00630BE5"/>
    <w:rsid w:val="0063194B"/>
    <w:rsid w:val="00631AB6"/>
    <w:rsid w:val="0063248B"/>
    <w:rsid w:val="00632574"/>
    <w:rsid w:val="00633011"/>
    <w:rsid w:val="00633CD9"/>
    <w:rsid w:val="006359FD"/>
    <w:rsid w:val="006361C3"/>
    <w:rsid w:val="0063700D"/>
    <w:rsid w:val="00637782"/>
    <w:rsid w:val="00637B49"/>
    <w:rsid w:val="0064004B"/>
    <w:rsid w:val="00644DE7"/>
    <w:rsid w:val="00645AC9"/>
    <w:rsid w:val="0065012C"/>
    <w:rsid w:val="0065261D"/>
    <w:rsid w:val="0065308D"/>
    <w:rsid w:val="0065362B"/>
    <w:rsid w:val="00653E48"/>
    <w:rsid w:val="0066007D"/>
    <w:rsid w:val="00662639"/>
    <w:rsid w:val="006631D9"/>
    <w:rsid w:val="0066570E"/>
    <w:rsid w:val="006661EF"/>
    <w:rsid w:val="0067089A"/>
    <w:rsid w:val="006717C2"/>
    <w:rsid w:val="00671BE8"/>
    <w:rsid w:val="00674AF8"/>
    <w:rsid w:val="00674DFB"/>
    <w:rsid w:val="00685002"/>
    <w:rsid w:val="00685CAD"/>
    <w:rsid w:val="006935FD"/>
    <w:rsid w:val="00695F72"/>
    <w:rsid w:val="006A2057"/>
    <w:rsid w:val="006A2216"/>
    <w:rsid w:val="006A319E"/>
    <w:rsid w:val="006A3AFB"/>
    <w:rsid w:val="006A4B2F"/>
    <w:rsid w:val="006A675C"/>
    <w:rsid w:val="006B1ECF"/>
    <w:rsid w:val="006B226D"/>
    <w:rsid w:val="006B2FB8"/>
    <w:rsid w:val="006B4E05"/>
    <w:rsid w:val="006B5F69"/>
    <w:rsid w:val="006B65FE"/>
    <w:rsid w:val="006C201F"/>
    <w:rsid w:val="006C293B"/>
    <w:rsid w:val="006C5D23"/>
    <w:rsid w:val="006D349B"/>
    <w:rsid w:val="006D380B"/>
    <w:rsid w:val="006D383B"/>
    <w:rsid w:val="006D58DF"/>
    <w:rsid w:val="006E00D1"/>
    <w:rsid w:val="006E0465"/>
    <w:rsid w:val="006E0EBF"/>
    <w:rsid w:val="006E5383"/>
    <w:rsid w:val="006E5710"/>
    <w:rsid w:val="006E5947"/>
    <w:rsid w:val="006E615F"/>
    <w:rsid w:val="006F3C71"/>
    <w:rsid w:val="006F6967"/>
    <w:rsid w:val="00700E66"/>
    <w:rsid w:val="00703EA6"/>
    <w:rsid w:val="00711B3B"/>
    <w:rsid w:val="00720B5D"/>
    <w:rsid w:val="00723900"/>
    <w:rsid w:val="00727630"/>
    <w:rsid w:val="007339CD"/>
    <w:rsid w:val="0073681A"/>
    <w:rsid w:val="00740B0E"/>
    <w:rsid w:val="00741CB8"/>
    <w:rsid w:val="007420EA"/>
    <w:rsid w:val="0074361B"/>
    <w:rsid w:val="00744159"/>
    <w:rsid w:val="007443B6"/>
    <w:rsid w:val="00744545"/>
    <w:rsid w:val="00744E15"/>
    <w:rsid w:val="00745059"/>
    <w:rsid w:val="0074509C"/>
    <w:rsid w:val="007476D3"/>
    <w:rsid w:val="00747C53"/>
    <w:rsid w:val="0075245F"/>
    <w:rsid w:val="00752640"/>
    <w:rsid w:val="007533A3"/>
    <w:rsid w:val="00754B9D"/>
    <w:rsid w:val="00754D93"/>
    <w:rsid w:val="0075610F"/>
    <w:rsid w:val="00756231"/>
    <w:rsid w:val="00756EE6"/>
    <w:rsid w:val="00757340"/>
    <w:rsid w:val="007627F1"/>
    <w:rsid w:val="0076293A"/>
    <w:rsid w:val="00767539"/>
    <w:rsid w:val="007704E7"/>
    <w:rsid w:val="00770E2E"/>
    <w:rsid w:val="00773C8E"/>
    <w:rsid w:val="007751A7"/>
    <w:rsid w:val="00775A1A"/>
    <w:rsid w:val="00776A9E"/>
    <w:rsid w:val="0078124F"/>
    <w:rsid w:val="00783B14"/>
    <w:rsid w:val="00785AF0"/>
    <w:rsid w:val="00790F8A"/>
    <w:rsid w:val="00791541"/>
    <w:rsid w:val="0079518B"/>
    <w:rsid w:val="00795636"/>
    <w:rsid w:val="00795F59"/>
    <w:rsid w:val="007A08A0"/>
    <w:rsid w:val="007A0992"/>
    <w:rsid w:val="007A2B6A"/>
    <w:rsid w:val="007A38A3"/>
    <w:rsid w:val="007A40BB"/>
    <w:rsid w:val="007A433B"/>
    <w:rsid w:val="007A4B79"/>
    <w:rsid w:val="007A64D7"/>
    <w:rsid w:val="007B028A"/>
    <w:rsid w:val="007B02F5"/>
    <w:rsid w:val="007B0970"/>
    <w:rsid w:val="007B657D"/>
    <w:rsid w:val="007C0F23"/>
    <w:rsid w:val="007C20C0"/>
    <w:rsid w:val="007C24F5"/>
    <w:rsid w:val="007C2747"/>
    <w:rsid w:val="007D352D"/>
    <w:rsid w:val="007D3991"/>
    <w:rsid w:val="007D3A66"/>
    <w:rsid w:val="007D3F3A"/>
    <w:rsid w:val="007D5D19"/>
    <w:rsid w:val="007D6256"/>
    <w:rsid w:val="007D6C37"/>
    <w:rsid w:val="007E0D1A"/>
    <w:rsid w:val="007E0D7B"/>
    <w:rsid w:val="007E1F61"/>
    <w:rsid w:val="007E3E9C"/>
    <w:rsid w:val="007E4E00"/>
    <w:rsid w:val="007E62ED"/>
    <w:rsid w:val="007E6515"/>
    <w:rsid w:val="007E7384"/>
    <w:rsid w:val="007E7C08"/>
    <w:rsid w:val="007F23C4"/>
    <w:rsid w:val="007F4672"/>
    <w:rsid w:val="007F5B58"/>
    <w:rsid w:val="007F5D11"/>
    <w:rsid w:val="007F6AF6"/>
    <w:rsid w:val="007F7280"/>
    <w:rsid w:val="00800F02"/>
    <w:rsid w:val="00801ED4"/>
    <w:rsid w:val="00804B7E"/>
    <w:rsid w:val="00807285"/>
    <w:rsid w:val="008108BF"/>
    <w:rsid w:val="00812EA4"/>
    <w:rsid w:val="008152AB"/>
    <w:rsid w:val="0081554A"/>
    <w:rsid w:val="00816703"/>
    <w:rsid w:val="00821626"/>
    <w:rsid w:val="00823577"/>
    <w:rsid w:val="00826AC5"/>
    <w:rsid w:val="00830FAD"/>
    <w:rsid w:val="008317F8"/>
    <w:rsid w:val="00831CBB"/>
    <w:rsid w:val="00832A32"/>
    <w:rsid w:val="00834ACA"/>
    <w:rsid w:val="00834F1F"/>
    <w:rsid w:val="008367E4"/>
    <w:rsid w:val="00837102"/>
    <w:rsid w:val="00837829"/>
    <w:rsid w:val="00840752"/>
    <w:rsid w:val="00840EA1"/>
    <w:rsid w:val="008410DC"/>
    <w:rsid w:val="00841874"/>
    <w:rsid w:val="00843D84"/>
    <w:rsid w:val="0084440E"/>
    <w:rsid w:val="00845AEA"/>
    <w:rsid w:val="00846E81"/>
    <w:rsid w:val="00857427"/>
    <w:rsid w:val="008600E2"/>
    <w:rsid w:val="00860637"/>
    <w:rsid w:val="00860D17"/>
    <w:rsid w:val="00861F86"/>
    <w:rsid w:val="008621C4"/>
    <w:rsid w:val="008628B5"/>
    <w:rsid w:val="0086361C"/>
    <w:rsid w:val="00863F80"/>
    <w:rsid w:val="008640CE"/>
    <w:rsid w:val="00864B7D"/>
    <w:rsid w:val="008650CA"/>
    <w:rsid w:val="008658AE"/>
    <w:rsid w:val="008726CB"/>
    <w:rsid w:val="00873149"/>
    <w:rsid w:val="00875CAA"/>
    <w:rsid w:val="00875FEC"/>
    <w:rsid w:val="0088755C"/>
    <w:rsid w:val="00887C54"/>
    <w:rsid w:val="008907E1"/>
    <w:rsid w:val="00890F00"/>
    <w:rsid w:val="00895572"/>
    <w:rsid w:val="00895B7B"/>
    <w:rsid w:val="008A1604"/>
    <w:rsid w:val="008A1DCC"/>
    <w:rsid w:val="008A4FD3"/>
    <w:rsid w:val="008A5787"/>
    <w:rsid w:val="008A6BC2"/>
    <w:rsid w:val="008B03B8"/>
    <w:rsid w:val="008B1D63"/>
    <w:rsid w:val="008B1F6E"/>
    <w:rsid w:val="008B2FC3"/>
    <w:rsid w:val="008B624D"/>
    <w:rsid w:val="008C26B8"/>
    <w:rsid w:val="008C28C9"/>
    <w:rsid w:val="008C3F21"/>
    <w:rsid w:val="008C43A5"/>
    <w:rsid w:val="008C6320"/>
    <w:rsid w:val="008C677C"/>
    <w:rsid w:val="008D02A1"/>
    <w:rsid w:val="008D405F"/>
    <w:rsid w:val="008D407D"/>
    <w:rsid w:val="008D4B42"/>
    <w:rsid w:val="008E0FEC"/>
    <w:rsid w:val="008E5666"/>
    <w:rsid w:val="008E7AEA"/>
    <w:rsid w:val="008F031E"/>
    <w:rsid w:val="008F0593"/>
    <w:rsid w:val="008F095B"/>
    <w:rsid w:val="008F1B09"/>
    <w:rsid w:val="008F27BE"/>
    <w:rsid w:val="008F356E"/>
    <w:rsid w:val="008F524E"/>
    <w:rsid w:val="008F76B7"/>
    <w:rsid w:val="00900782"/>
    <w:rsid w:val="00901C66"/>
    <w:rsid w:val="00903E74"/>
    <w:rsid w:val="00905735"/>
    <w:rsid w:val="00906D6B"/>
    <w:rsid w:val="00906F96"/>
    <w:rsid w:val="00906FC0"/>
    <w:rsid w:val="00907C98"/>
    <w:rsid w:val="00910508"/>
    <w:rsid w:val="00910845"/>
    <w:rsid w:val="00911C68"/>
    <w:rsid w:val="00912026"/>
    <w:rsid w:val="00915ECE"/>
    <w:rsid w:val="00920B1E"/>
    <w:rsid w:val="0092144D"/>
    <w:rsid w:val="00921639"/>
    <w:rsid w:val="00927668"/>
    <w:rsid w:val="0093174B"/>
    <w:rsid w:val="0093593C"/>
    <w:rsid w:val="00935E3B"/>
    <w:rsid w:val="00936108"/>
    <w:rsid w:val="00936412"/>
    <w:rsid w:val="00944098"/>
    <w:rsid w:val="00950C1A"/>
    <w:rsid w:val="00951E6E"/>
    <w:rsid w:val="00952C1C"/>
    <w:rsid w:val="00952EA2"/>
    <w:rsid w:val="0095437F"/>
    <w:rsid w:val="009543B9"/>
    <w:rsid w:val="0095609D"/>
    <w:rsid w:val="0095660C"/>
    <w:rsid w:val="00957EB0"/>
    <w:rsid w:val="00960A97"/>
    <w:rsid w:val="00965EDD"/>
    <w:rsid w:val="00965F90"/>
    <w:rsid w:val="009675AB"/>
    <w:rsid w:val="0097115D"/>
    <w:rsid w:val="00974632"/>
    <w:rsid w:val="009777C2"/>
    <w:rsid w:val="00977E6E"/>
    <w:rsid w:val="009828F9"/>
    <w:rsid w:val="00982E16"/>
    <w:rsid w:val="00982F97"/>
    <w:rsid w:val="009837B1"/>
    <w:rsid w:val="00983905"/>
    <w:rsid w:val="00983A5D"/>
    <w:rsid w:val="0098415F"/>
    <w:rsid w:val="00986056"/>
    <w:rsid w:val="00986FBB"/>
    <w:rsid w:val="00987E26"/>
    <w:rsid w:val="00993683"/>
    <w:rsid w:val="00993D36"/>
    <w:rsid w:val="009A2A3C"/>
    <w:rsid w:val="009A3498"/>
    <w:rsid w:val="009A3B10"/>
    <w:rsid w:val="009A4F7D"/>
    <w:rsid w:val="009B1193"/>
    <w:rsid w:val="009B15E4"/>
    <w:rsid w:val="009B1F67"/>
    <w:rsid w:val="009B3BEE"/>
    <w:rsid w:val="009B4772"/>
    <w:rsid w:val="009B4C63"/>
    <w:rsid w:val="009C3B5B"/>
    <w:rsid w:val="009C4C37"/>
    <w:rsid w:val="009C773B"/>
    <w:rsid w:val="009D0717"/>
    <w:rsid w:val="009D0812"/>
    <w:rsid w:val="009D215A"/>
    <w:rsid w:val="009D2D85"/>
    <w:rsid w:val="009D4A90"/>
    <w:rsid w:val="009D4AA4"/>
    <w:rsid w:val="009D689A"/>
    <w:rsid w:val="009D7B64"/>
    <w:rsid w:val="009E0985"/>
    <w:rsid w:val="009E1C06"/>
    <w:rsid w:val="009E4DED"/>
    <w:rsid w:val="009F0869"/>
    <w:rsid w:val="009F2484"/>
    <w:rsid w:val="00A012ED"/>
    <w:rsid w:val="00A01775"/>
    <w:rsid w:val="00A01A3A"/>
    <w:rsid w:val="00A01B12"/>
    <w:rsid w:val="00A050DB"/>
    <w:rsid w:val="00A05776"/>
    <w:rsid w:val="00A1500D"/>
    <w:rsid w:val="00A15113"/>
    <w:rsid w:val="00A17254"/>
    <w:rsid w:val="00A200F9"/>
    <w:rsid w:val="00A21054"/>
    <w:rsid w:val="00A219E3"/>
    <w:rsid w:val="00A23BAD"/>
    <w:rsid w:val="00A23D15"/>
    <w:rsid w:val="00A243E7"/>
    <w:rsid w:val="00A250A6"/>
    <w:rsid w:val="00A26A9E"/>
    <w:rsid w:val="00A26D4A"/>
    <w:rsid w:val="00A30548"/>
    <w:rsid w:val="00A30D6C"/>
    <w:rsid w:val="00A3180B"/>
    <w:rsid w:val="00A3395E"/>
    <w:rsid w:val="00A342CF"/>
    <w:rsid w:val="00A351B5"/>
    <w:rsid w:val="00A35220"/>
    <w:rsid w:val="00A35292"/>
    <w:rsid w:val="00A408A1"/>
    <w:rsid w:val="00A41856"/>
    <w:rsid w:val="00A43099"/>
    <w:rsid w:val="00A4320B"/>
    <w:rsid w:val="00A44106"/>
    <w:rsid w:val="00A451C4"/>
    <w:rsid w:val="00A4733A"/>
    <w:rsid w:val="00A47E9B"/>
    <w:rsid w:val="00A55741"/>
    <w:rsid w:val="00A55AEC"/>
    <w:rsid w:val="00A61EC1"/>
    <w:rsid w:val="00A62015"/>
    <w:rsid w:val="00A644F7"/>
    <w:rsid w:val="00A66711"/>
    <w:rsid w:val="00A7008B"/>
    <w:rsid w:val="00A71B69"/>
    <w:rsid w:val="00A724E9"/>
    <w:rsid w:val="00A73998"/>
    <w:rsid w:val="00A77CF8"/>
    <w:rsid w:val="00A81CA3"/>
    <w:rsid w:val="00A841BF"/>
    <w:rsid w:val="00A846F6"/>
    <w:rsid w:val="00A84C9D"/>
    <w:rsid w:val="00A858CC"/>
    <w:rsid w:val="00A85C8D"/>
    <w:rsid w:val="00A8696F"/>
    <w:rsid w:val="00A92CFB"/>
    <w:rsid w:val="00A943CC"/>
    <w:rsid w:val="00A96023"/>
    <w:rsid w:val="00A977B5"/>
    <w:rsid w:val="00AA0690"/>
    <w:rsid w:val="00AA08CA"/>
    <w:rsid w:val="00AA0EB7"/>
    <w:rsid w:val="00AA0EDF"/>
    <w:rsid w:val="00AA3D9E"/>
    <w:rsid w:val="00AA3F81"/>
    <w:rsid w:val="00AB1C94"/>
    <w:rsid w:val="00AB583E"/>
    <w:rsid w:val="00AB6699"/>
    <w:rsid w:val="00AC4FA2"/>
    <w:rsid w:val="00AC78ED"/>
    <w:rsid w:val="00AD1220"/>
    <w:rsid w:val="00AD163C"/>
    <w:rsid w:val="00AD1B80"/>
    <w:rsid w:val="00AD3DE2"/>
    <w:rsid w:val="00AD6E2C"/>
    <w:rsid w:val="00AD7A0B"/>
    <w:rsid w:val="00AE11F5"/>
    <w:rsid w:val="00AE1230"/>
    <w:rsid w:val="00AE2A0E"/>
    <w:rsid w:val="00AE3156"/>
    <w:rsid w:val="00AE4AAC"/>
    <w:rsid w:val="00AE50A0"/>
    <w:rsid w:val="00AE5DC3"/>
    <w:rsid w:val="00AF4480"/>
    <w:rsid w:val="00B02590"/>
    <w:rsid w:val="00B04A74"/>
    <w:rsid w:val="00B0588A"/>
    <w:rsid w:val="00B10DD6"/>
    <w:rsid w:val="00B111A9"/>
    <w:rsid w:val="00B1182C"/>
    <w:rsid w:val="00B12F22"/>
    <w:rsid w:val="00B12FE8"/>
    <w:rsid w:val="00B14A14"/>
    <w:rsid w:val="00B14C11"/>
    <w:rsid w:val="00B15098"/>
    <w:rsid w:val="00B227E7"/>
    <w:rsid w:val="00B23BE7"/>
    <w:rsid w:val="00B2554D"/>
    <w:rsid w:val="00B25E6E"/>
    <w:rsid w:val="00B27BFF"/>
    <w:rsid w:val="00B3049B"/>
    <w:rsid w:val="00B33353"/>
    <w:rsid w:val="00B34B5D"/>
    <w:rsid w:val="00B36C33"/>
    <w:rsid w:val="00B40818"/>
    <w:rsid w:val="00B50FC1"/>
    <w:rsid w:val="00B52DFF"/>
    <w:rsid w:val="00B55222"/>
    <w:rsid w:val="00B560E1"/>
    <w:rsid w:val="00B70C05"/>
    <w:rsid w:val="00B70C0F"/>
    <w:rsid w:val="00B70D7A"/>
    <w:rsid w:val="00B7463C"/>
    <w:rsid w:val="00B7525F"/>
    <w:rsid w:val="00B75413"/>
    <w:rsid w:val="00B76A01"/>
    <w:rsid w:val="00B80D9C"/>
    <w:rsid w:val="00B81BEF"/>
    <w:rsid w:val="00B82A61"/>
    <w:rsid w:val="00B848BB"/>
    <w:rsid w:val="00B85B4D"/>
    <w:rsid w:val="00B91A6F"/>
    <w:rsid w:val="00B95987"/>
    <w:rsid w:val="00B9632D"/>
    <w:rsid w:val="00B96F3D"/>
    <w:rsid w:val="00BA0E62"/>
    <w:rsid w:val="00BA3E9E"/>
    <w:rsid w:val="00BA420F"/>
    <w:rsid w:val="00BA4429"/>
    <w:rsid w:val="00BA67F4"/>
    <w:rsid w:val="00BA7CB7"/>
    <w:rsid w:val="00BB5BD7"/>
    <w:rsid w:val="00BB6452"/>
    <w:rsid w:val="00BB7EE5"/>
    <w:rsid w:val="00BB7FEA"/>
    <w:rsid w:val="00BC4717"/>
    <w:rsid w:val="00BC5819"/>
    <w:rsid w:val="00BC61CD"/>
    <w:rsid w:val="00BD0998"/>
    <w:rsid w:val="00BD16EB"/>
    <w:rsid w:val="00BD2F95"/>
    <w:rsid w:val="00BD4F76"/>
    <w:rsid w:val="00BD55A9"/>
    <w:rsid w:val="00BD5710"/>
    <w:rsid w:val="00BD6A89"/>
    <w:rsid w:val="00BE0A7C"/>
    <w:rsid w:val="00BE23AD"/>
    <w:rsid w:val="00BE2C64"/>
    <w:rsid w:val="00BE3112"/>
    <w:rsid w:val="00BE40DB"/>
    <w:rsid w:val="00BE5543"/>
    <w:rsid w:val="00BF3360"/>
    <w:rsid w:val="00BF3DC2"/>
    <w:rsid w:val="00BF729D"/>
    <w:rsid w:val="00C0080F"/>
    <w:rsid w:val="00C13378"/>
    <w:rsid w:val="00C14EFC"/>
    <w:rsid w:val="00C165D1"/>
    <w:rsid w:val="00C172FF"/>
    <w:rsid w:val="00C17AD5"/>
    <w:rsid w:val="00C2062E"/>
    <w:rsid w:val="00C20D17"/>
    <w:rsid w:val="00C230D3"/>
    <w:rsid w:val="00C23ABA"/>
    <w:rsid w:val="00C25E3A"/>
    <w:rsid w:val="00C30160"/>
    <w:rsid w:val="00C302CB"/>
    <w:rsid w:val="00C3514F"/>
    <w:rsid w:val="00C356B0"/>
    <w:rsid w:val="00C35978"/>
    <w:rsid w:val="00C359CF"/>
    <w:rsid w:val="00C36FFC"/>
    <w:rsid w:val="00C3717A"/>
    <w:rsid w:val="00C4080F"/>
    <w:rsid w:val="00C43CF3"/>
    <w:rsid w:val="00C46496"/>
    <w:rsid w:val="00C47D20"/>
    <w:rsid w:val="00C537D6"/>
    <w:rsid w:val="00C5461E"/>
    <w:rsid w:val="00C552A1"/>
    <w:rsid w:val="00C56626"/>
    <w:rsid w:val="00C616FE"/>
    <w:rsid w:val="00C62834"/>
    <w:rsid w:val="00C64E2E"/>
    <w:rsid w:val="00C67AE8"/>
    <w:rsid w:val="00C7239A"/>
    <w:rsid w:val="00C74584"/>
    <w:rsid w:val="00C816CC"/>
    <w:rsid w:val="00C829F6"/>
    <w:rsid w:val="00C84368"/>
    <w:rsid w:val="00C84E35"/>
    <w:rsid w:val="00C86956"/>
    <w:rsid w:val="00C952DC"/>
    <w:rsid w:val="00CA1FA4"/>
    <w:rsid w:val="00CA2772"/>
    <w:rsid w:val="00CA2D15"/>
    <w:rsid w:val="00CA54D0"/>
    <w:rsid w:val="00CA7A98"/>
    <w:rsid w:val="00CB03E0"/>
    <w:rsid w:val="00CB28CB"/>
    <w:rsid w:val="00CB3576"/>
    <w:rsid w:val="00CB5ECF"/>
    <w:rsid w:val="00CC0393"/>
    <w:rsid w:val="00CC2BDB"/>
    <w:rsid w:val="00CC3253"/>
    <w:rsid w:val="00CC6A18"/>
    <w:rsid w:val="00CC6D07"/>
    <w:rsid w:val="00CD2D93"/>
    <w:rsid w:val="00CD37A6"/>
    <w:rsid w:val="00CE5338"/>
    <w:rsid w:val="00CF0626"/>
    <w:rsid w:val="00CF3873"/>
    <w:rsid w:val="00CF3C8B"/>
    <w:rsid w:val="00CF40BB"/>
    <w:rsid w:val="00CF43D9"/>
    <w:rsid w:val="00CF78B5"/>
    <w:rsid w:val="00D04B33"/>
    <w:rsid w:val="00D10FE1"/>
    <w:rsid w:val="00D11DF6"/>
    <w:rsid w:val="00D13097"/>
    <w:rsid w:val="00D1607D"/>
    <w:rsid w:val="00D17135"/>
    <w:rsid w:val="00D21517"/>
    <w:rsid w:val="00D221DA"/>
    <w:rsid w:val="00D24BB4"/>
    <w:rsid w:val="00D327BD"/>
    <w:rsid w:val="00D32871"/>
    <w:rsid w:val="00D33726"/>
    <w:rsid w:val="00D378DC"/>
    <w:rsid w:val="00D4082C"/>
    <w:rsid w:val="00D4131F"/>
    <w:rsid w:val="00D41C04"/>
    <w:rsid w:val="00D42ACC"/>
    <w:rsid w:val="00D42E35"/>
    <w:rsid w:val="00D43B21"/>
    <w:rsid w:val="00D44004"/>
    <w:rsid w:val="00D45206"/>
    <w:rsid w:val="00D45CDC"/>
    <w:rsid w:val="00D47515"/>
    <w:rsid w:val="00D51359"/>
    <w:rsid w:val="00D52587"/>
    <w:rsid w:val="00D52B17"/>
    <w:rsid w:val="00D560A0"/>
    <w:rsid w:val="00D61318"/>
    <w:rsid w:val="00D6406B"/>
    <w:rsid w:val="00D670CB"/>
    <w:rsid w:val="00D67968"/>
    <w:rsid w:val="00D70D50"/>
    <w:rsid w:val="00D71DD5"/>
    <w:rsid w:val="00D7304E"/>
    <w:rsid w:val="00D77ED8"/>
    <w:rsid w:val="00D80BE8"/>
    <w:rsid w:val="00D9061D"/>
    <w:rsid w:val="00D91E66"/>
    <w:rsid w:val="00D94015"/>
    <w:rsid w:val="00D94EEF"/>
    <w:rsid w:val="00D957AC"/>
    <w:rsid w:val="00DA1D06"/>
    <w:rsid w:val="00DA20DC"/>
    <w:rsid w:val="00DA2C46"/>
    <w:rsid w:val="00DA3207"/>
    <w:rsid w:val="00DA5EF1"/>
    <w:rsid w:val="00DA7A27"/>
    <w:rsid w:val="00DA7F03"/>
    <w:rsid w:val="00DB07B1"/>
    <w:rsid w:val="00DB1F49"/>
    <w:rsid w:val="00DB34A2"/>
    <w:rsid w:val="00DB415C"/>
    <w:rsid w:val="00DB6789"/>
    <w:rsid w:val="00DB6CDF"/>
    <w:rsid w:val="00DC3882"/>
    <w:rsid w:val="00DD01DB"/>
    <w:rsid w:val="00DD0855"/>
    <w:rsid w:val="00DD08B0"/>
    <w:rsid w:val="00DD4CFA"/>
    <w:rsid w:val="00DD5D50"/>
    <w:rsid w:val="00DD5ED4"/>
    <w:rsid w:val="00DE032A"/>
    <w:rsid w:val="00DE1F80"/>
    <w:rsid w:val="00DE2B53"/>
    <w:rsid w:val="00DE4A33"/>
    <w:rsid w:val="00DE5546"/>
    <w:rsid w:val="00DE643A"/>
    <w:rsid w:val="00DF1273"/>
    <w:rsid w:val="00DF452C"/>
    <w:rsid w:val="00DF61A6"/>
    <w:rsid w:val="00DF6897"/>
    <w:rsid w:val="00E00BC4"/>
    <w:rsid w:val="00E00C30"/>
    <w:rsid w:val="00E0117F"/>
    <w:rsid w:val="00E04FB4"/>
    <w:rsid w:val="00E12443"/>
    <w:rsid w:val="00E12B32"/>
    <w:rsid w:val="00E14FF6"/>
    <w:rsid w:val="00E16219"/>
    <w:rsid w:val="00E2275F"/>
    <w:rsid w:val="00E25A44"/>
    <w:rsid w:val="00E331DF"/>
    <w:rsid w:val="00E34617"/>
    <w:rsid w:val="00E3472B"/>
    <w:rsid w:val="00E34828"/>
    <w:rsid w:val="00E36FA9"/>
    <w:rsid w:val="00E37926"/>
    <w:rsid w:val="00E435CE"/>
    <w:rsid w:val="00E444F1"/>
    <w:rsid w:val="00E45CFB"/>
    <w:rsid w:val="00E46370"/>
    <w:rsid w:val="00E4713D"/>
    <w:rsid w:val="00E500E1"/>
    <w:rsid w:val="00E501B3"/>
    <w:rsid w:val="00E52269"/>
    <w:rsid w:val="00E52946"/>
    <w:rsid w:val="00E54395"/>
    <w:rsid w:val="00E55396"/>
    <w:rsid w:val="00E56188"/>
    <w:rsid w:val="00E5642D"/>
    <w:rsid w:val="00E61A72"/>
    <w:rsid w:val="00E6354D"/>
    <w:rsid w:val="00E64143"/>
    <w:rsid w:val="00E65AB9"/>
    <w:rsid w:val="00E72F7B"/>
    <w:rsid w:val="00E733EF"/>
    <w:rsid w:val="00E91D4E"/>
    <w:rsid w:val="00E9258F"/>
    <w:rsid w:val="00EA1DF4"/>
    <w:rsid w:val="00EA5993"/>
    <w:rsid w:val="00EA7B95"/>
    <w:rsid w:val="00EB2EA0"/>
    <w:rsid w:val="00EB3459"/>
    <w:rsid w:val="00EB3AB6"/>
    <w:rsid w:val="00EB5862"/>
    <w:rsid w:val="00EC0996"/>
    <w:rsid w:val="00EC09BF"/>
    <w:rsid w:val="00EC0E68"/>
    <w:rsid w:val="00EC1B06"/>
    <w:rsid w:val="00EC390B"/>
    <w:rsid w:val="00EC4689"/>
    <w:rsid w:val="00EC5D5F"/>
    <w:rsid w:val="00EC6CD9"/>
    <w:rsid w:val="00EC72D1"/>
    <w:rsid w:val="00EC7AC8"/>
    <w:rsid w:val="00ED0189"/>
    <w:rsid w:val="00ED13C3"/>
    <w:rsid w:val="00ED3A3C"/>
    <w:rsid w:val="00ED552B"/>
    <w:rsid w:val="00EE3112"/>
    <w:rsid w:val="00EE376E"/>
    <w:rsid w:val="00EE41E4"/>
    <w:rsid w:val="00EE78A9"/>
    <w:rsid w:val="00EE7B12"/>
    <w:rsid w:val="00EF0126"/>
    <w:rsid w:val="00EF2F5B"/>
    <w:rsid w:val="00EF3992"/>
    <w:rsid w:val="00F00E9D"/>
    <w:rsid w:val="00F010B6"/>
    <w:rsid w:val="00F014A1"/>
    <w:rsid w:val="00F02612"/>
    <w:rsid w:val="00F06264"/>
    <w:rsid w:val="00F0640A"/>
    <w:rsid w:val="00F06C5A"/>
    <w:rsid w:val="00F10220"/>
    <w:rsid w:val="00F102F3"/>
    <w:rsid w:val="00F11502"/>
    <w:rsid w:val="00F12321"/>
    <w:rsid w:val="00F136C5"/>
    <w:rsid w:val="00F13B6E"/>
    <w:rsid w:val="00F13D95"/>
    <w:rsid w:val="00F1572A"/>
    <w:rsid w:val="00F164CA"/>
    <w:rsid w:val="00F2227A"/>
    <w:rsid w:val="00F234F0"/>
    <w:rsid w:val="00F248F2"/>
    <w:rsid w:val="00F249D3"/>
    <w:rsid w:val="00F31610"/>
    <w:rsid w:val="00F31788"/>
    <w:rsid w:val="00F42DE5"/>
    <w:rsid w:val="00F456DE"/>
    <w:rsid w:val="00F46475"/>
    <w:rsid w:val="00F46C56"/>
    <w:rsid w:val="00F52317"/>
    <w:rsid w:val="00F5531F"/>
    <w:rsid w:val="00F574EB"/>
    <w:rsid w:val="00F6354F"/>
    <w:rsid w:val="00F65FDA"/>
    <w:rsid w:val="00F66E00"/>
    <w:rsid w:val="00F6776D"/>
    <w:rsid w:val="00F70149"/>
    <w:rsid w:val="00F70417"/>
    <w:rsid w:val="00F705CD"/>
    <w:rsid w:val="00F711EB"/>
    <w:rsid w:val="00F72FFB"/>
    <w:rsid w:val="00F73CCA"/>
    <w:rsid w:val="00F741EA"/>
    <w:rsid w:val="00F7468D"/>
    <w:rsid w:val="00F80022"/>
    <w:rsid w:val="00F8013A"/>
    <w:rsid w:val="00F80E80"/>
    <w:rsid w:val="00F813AB"/>
    <w:rsid w:val="00F83CD4"/>
    <w:rsid w:val="00F86DF3"/>
    <w:rsid w:val="00F9056E"/>
    <w:rsid w:val="00F93725"/>
    <w:rsid w:val="00F95E58"/>
    <w:rsid w:val="00F97E8E"/>
    <w:rsid w:val="00FA0FEA"/>
    <w:rsid w:val="00FA2861"/>
    <w:rsid w:val="00FA519A"/>
    <w:rsid w:val="00FB0D26"/>
    <w:rsid w:val="00FB1027"/>
    <w:rsid w:val="00FB10D2"/>
    <w:rsid w:val="00FB1726"/>
    <w:rsid w:val="00FB22F0"/>
    <w:rsid w:val="00FB3EC3"/>
    <w:rsid w:val="00FB5C59"/>
    <w:rsid w:val="00FC112B"/>
    <w:rsid w:val="00FC2284"/>
    <w:rsid w:val="00FC6AB8"/>
    <w:rsid w:val="00FC7DD2"/>
    <w:rsid w:val="00FD0030"/>
    <w:rsid w:val="00FD143F"/>
    <w:rsid w:val="00FD3432"/>
    <w:rsid w:val="00FD34DF"/>
    <w:rsid w:val="00FE25A1"/>
    <w:rsid w:val="00FE2C98"/>
    <w:rsid w:val="00FE3C39"/>
    <w:rsid w:val="00FE49AD"/>
    <w:rsid w:val="00FE511C"/>
    <w:rsid w:val="00FF3879"/>
    <w:rsid w:val="00FF4EB6"/>
    <w:rsid w:val="00FF75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8FCC18"/>
  <w15:chartTrackingRefBased/>
  <w15:docId w15:val="{AA6FCAF9-A780-4374-9377-1123F03AF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32D4"/>
  </w:style>
  <w:style w:type="paragraph" w:styleId="Ttulo1">
    <w:name w:val="heading 1"/>
    <w:basedOn w:val="Normal"/>
    <w:next w:val="Normal"/>
    <w:link w:val="Ttulo1Car"/>
    <w:uiPriority w:val="9"/>
    <w:qFormat/>
    <w:rsid w:val="006A675C"/>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6A675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032D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032D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1032D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032D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032D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032D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032D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
    <w:basedOn w:val="Fuentedeprrafopredeter"/>
    <w:uiPriority w:val="99"/>
    <w:unhideWhenUsed/>
    <w:rsid w:val="001032D4"/>
    <w:rPr>
      <w:vertAlign w:val="superscript"/>
    </w:rPr>
  </w:style>
  <w:style w:type="character" w:styleId="Hipervnculo">
    <w:name w:val="Hyperlink"/>
    <w:basedOn w:val="Fuentedeprrafopredeter"/>
    <w:uiPriority w:val="99"/>
    <w:unhideWhenUsed/>
    <w:rsid w:val="001032D4"/>
    <w:rPr>
      <w:color w:val="0563C1" w:themeColor="hyperlink"/>
      <w:u w:val="single"/>
    </w:rPr>
  </w:style>
  <w:style w:type="paragraph" w:styleId="Textosinformato">
    <w:name w:val="Plain Text"/>
    <w:basedOn w:val="Normal"/>
    <w:link w:val="TextosinformatoCar"/>
    <w:rsid w:val="00416F83"/>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416F83"/>
    <w:rPr>
      <w:rFonts w:ascii="Courier New" w:eastAsia="Times New Roman" w:hAnsi="Courier New" w:cs="Times New Roman"/>
      <w:sz w:val="20"/>
      <w:szCs w:val="20"/>
      <w:lang w:val="es-ES" w:eastAsia="es-ES"/>
    </w:rPr>
  </w:style>
  <w:style w:type="paragraph" w:customStyle="1" w:styleId="Default">
    <w:name w:val="Default"/>
    <w:rsid w:val="00526858"/>
    <w:pPr>
      <w:autoSpaceDE w:val="0"/>
      <w:autoSpaceDN w:val="0"/>
      <w:adjustRightInd w:val="0"/>
      <w:spacing w:after="0" w:line="240" w:lineRule="auto"/>
    </w:pPr>
    <w:rPr>
      <w:rFonts w:ascii="Arial" w:hAnsi="Arial" w:cs="Arial"/>
      <w:color w:val="000000"/>
      <w:sz w:val="24"/>
      <w:szCs w:val="24"/>
    </w:rPr>
  </w:style>
  <w:style w:type="paragraph" w:styleId="Sinespaciado">
    <w:name w:val="No Spacing"/>
    <w:aliases w:val="Francesa"/>
    <w:link w:val="SinespaciadoCar"/>
    <w:uiPriority w:val="1"/>
    <w:qFormat/>
    <w:rsid w:val="00F70417"/>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F70417"/>
    <w:rPr>
      <w:b/>
      <w:bCs/>
    </w:rPr>
  </w:style>
  <w:style w:type="character" w:customStyle="1" w:styleId="SinespaciadoCar">
    <w:name w:val="Sin espaciado Car"/>
    <w:aliases w:val="Francesa Car"/>
    <w:link w:val="Sinespaciado"/>
    <w:uiPriority w:val="1"/>
    <w:locked/>
    <w:rsid w:val="00F70417"/>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1"/>
    <w:qFormat/>
    <w:rsid w:val="00AA0EB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AA0EB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9543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43B9"/>
    <w:rPr>
      <w:rFonts w:ascii="Segoe UI" w:hAnsi="Segoe UI" w:cs="Segoe UI"/>
      <w:sz w:val="18"/>
      <w:szCs w:val="18"/>
    </w:rPr>
  </w:style>
  <w:style w:type="character" w:customStyle="1" w:styleId="lbl-encabezado-negro">
    <w:name w:val="lbl-encabezado-negro"/>
    <w:basedOn w:val="Fuentedeprrafopredeter"/>
    <w:rsid w:val="007533A3"/>
  </w:style>
  <w:style w:type="character" w:customStyle="1" w:styleId="red">
    <w:name w:val="red"/>
    <w:basedOn w:val="Fuentedeprrafopredeter"/>
    <w:rsid w:val="007533A3"/>
  </w:style>
  <w:style w:type="paragraph" w:customStyle="1" w:styleId="francesa">
    <w:name w:val="francesa"/>
    <w:basedOn w:val="Normal"/>
    <w:rsid w:val="007533A3"/>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CC0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39322C"/>
    <w:pPr>
      <w:spacing w:line="221" w:lineRule="atLeast"/>
    </w:pPr>
    <w:rPr>
      <w:color w:val="auto"/>
    </w:rPr>
  </w:style>
  <w:style w:type="paragraph" w:customStyle="1" w:styleId="n2">
    <w:name w:val="n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300888"/>
    <w:rPr>
      <w:i/>
      <w:iCs/>
    </w:rPr>
  </w:style>
  <w:style w:type="paragraph" w:customStyle="1" w:styleId="j">
    <w:name w:val="j"/>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300888"/>
  </w:style>
  <w:style w:type="character" w:customStyle="1" w:styleId="h">
    <w:name w:val="h"/>
    <w:basedOn w:val="Fuentedeprrafopredeter"/>
    <w:rsid w:val="00300888"/>
  </w:style>
  <w:style w:type="character" w:customStyle="1" w:styleId="i1">
    <w:name w:val="i1"/>
    <w:basedOn w:val="Fuentedeprrafopredeter"/>
    <w:rsid w:val="00300888"/>
  </w:style>
  <w:style w:type="character" w:styleId="Refdecomentario">
    <w:name w:val="annotation reference"/>
    <w:basedOn w:val="Fuentedeprrafopredeter"/>
    <w:uiPriority w:val="99"/>
    <w:semiHidden/>
    <w:unhideWhenUsed/>
    <w:rsid w:val="00791541"/>
    <w:rPr>
      <w:sz w:val="16"/>
      <w:szCs w:val="16"/>
    </w:rPr>
  </w:style>
  <w:style w:type="paragraph" w:styleId="Textocomentario">
    <w:name w:val="annotation text"/>
    <w:basedOn w:val="Normal"/>
    <w:link w:val="TextocomentarioCar"/>
    <w:uiPriority w:val="99"/>
    <w:semiHidden/>
    <w:unhideWhenUsed/>
    <w:rsid w:val="0079154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91541"/>
    <w:rPr>
      <w:sz w:val="20"/>
      <w:szCs w:val="20"/>
    </w:rPr>
  </w:style>
  <w:style w:type="paragraph" w:styleId="Asuntodelcomentario">
    <w:name w:val="annotation subject"/>
    <w:basedOn w:val="Textocomentario"/>
    <w:next w:val="Textocomentario"/>
    <w:link w:val="AsuntodelcomentarioCar"/>
    <w:uiPriority w:val="99"/>
    <w:semiHidden/>
    <w:unhideWhenUsed/>
    <w:rsid w:val="00791541"/>
    <w:rPr>
      <w:b/>
      <w:bCs/>
    </w:rPr>
  </w:style>
  <w:style w:type="character" w:customStyle="1" w:styleId="AsuntodelcomentarioCar">
    <w:name w:val="Asunto del comentario Car"/>
    <w:basedOn w:val="TextocomentarioCar"/>
    <w:link w:val="Asuntodelcomentario"/>
    <w:uiPriority w:val="99"/>
    <w:semiHidden/>
    <w:rsid w:val="00791541"/>
    <w:rPr>
      <w:b/>
      <w:bCs/>
      <w:sz w:val="20"/>
      <w:szCs w:val="20"/>
    </w:rPr>
  </w:style>
  <w:style w:type="paragraph" w:styleId="Textonotaalfinal">
    <w:name w:val="endnote text"/>
    <w:basedOn w:val="Normal"/>
    <w:link w:val="TextonotaalfinalCar"/>
    <w:uiPriority w:val="99"/>
    <w:semiHidden/>
    <w:unhideWhenUsed/>
    <w:rsid w:val="00895572"/>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895572"/>
    <w:rPr>
      <w:sz w:val="20"/>
      <w:szCs w:val="20"/>
    </w:rPr>
  </w:style>
  <w:style w:type="character" w:styleId="Refdenotaalfinal">
    <w:name w:val="endnote reference"/>
    <w:basedOn w:val="Fuentedeprrafopredeter"/>
    <w:uiPriority w:val="99"/>
    <w:semiHidden/>
    <w:unhideWhenUsed/>
    <w:rsid w:val="00895572"/>
    <w:rPr>
      <w:vertAlign w:val="superscript"/>
    </w:rPr>
  </w:style>
  <w:style w:type="character" w:customStyle="1" w:styleId="Ttulo1Car">
    <w:name w:val="Título 1 Car"/>
    <w:basedOn w:val="Fuentedeprrafopredeter"/>
    <w:link w:val="Ttulo1"/>
    <w:uiPriority w:val="9"/>
    <w:rsid w:val="006A675C"/>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6A675C"/>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82561">
      <w:bodyDiv w:val="1"/>
      <w:marLeft w:val="0"/>
      <w:marRight w:val="0"/>
      <w:marTop w:val="0"/>
      <w:marBottom w:val="0"/>
      <w:divBdr>
        <w:top w:val="none" w:sz="0" w:space="0" w:color="auto"/>
        <w:left w:val="none" w:sz="0" w:space="0" w:color="auto"/>
        <w:bottom w:val="none" w:sz="0" w:space="0" w:color="auto"/>
        <w:right w:val="none" w:sz="0" w:space="0" w:color="auto"/>
      </w:divBdr>
    </w:div>
    <w:div w:id="50153554">
      <w:bodyDiv w:val="1"/>
      <w:marLeft w:val="0"/>
      <w:marRight w:val="0"/>
      <w:marTop w:val="0"/>
      <w:marBottom w:val="0"/>
      <w:divBdr>
        <w:top w:val="none" w:sz="0" w:space="0" w:color="auto"/>
        <w:left w:val="none" w:sz="0" w:space="0" w:color="auto"/>
        <w:bottom w:val="none" w:sz="0" w:space="0" w:color="auto"/>
        <w:right w:val="none" w:sz="0" w:space="0" w:color="auto"/>
      </w:divBdr>
      <w:divsChild>
        <w:div w:id="631252796">
          <w:marLeft w:val="0"/>
          <w:marRight w:val="0"/>
          <w:marTop w:val="240"/>
          <w:marBottom w:val="0"/>
          <w:divBdr>
            <w:top w:val="none" w:sz="0" w:space="0" w:color="auto"/>
            <w:left w:val="none" w:sz="0" w:space="0" w:color="auto"/>
            <w:bottom w:val="none" w:sz="0" w:space="0" w:color="auto"/>
            <w:right w:val="none" w:sz="0" w:space="0" w:color="auto"/>
          </w:divBdr>
        </w:div>
        <w:div w:id="701590599">
          <w:marLeft w:val="0"/>
          <w:marRight w:val="0"/>
          <w:marTop w:val="240"/>
          <w:marBottom w:val="0"/>
          <w:divBdr>
            <w:top w:val="none" w:sz="0" w:space="0" w:color="auto"/>
            <w:left w:val="none" w:sz="0" w:space="0" w:color="auto"/>
            <w:bottom w:val="none" w:sz="0" w:space="0" w:color="auto"/>
            <w:right w:val="none" w:sz="0" w:space="0" w:color="auto"/>
          </w:divBdr>
        </w:div>
        <w:div w:id="2117165696">
          <w:marLeft w:val="0"/>
          <w:marRight w:val="0"/>
          <w:marTop w:val="240"/>
          <w:marBottom w:val="0"/>
          <w:divBdr>
            <w:top w:val="none" w:sz="0" w:space="0" w:color="auto"/>
            <w:left w:val="none" w:sz="0" w:space="0" w:color="auto"/>
            <w:bottom w:val="none" w:sz="0" w:space="0" w:color="auto"/>
            <w:right w:val="none" w:sz="0" w:space="0" w:color="auto"/>
          </w:divBdr>
        </w:div>
        <w:div w:id="1628975234">
          <w:marLeft w:val="0"/>
          <w:marRight w:val="0"/>
          <w:marTop w:val="115"/>
          <w:marBottom w:val="0"/>
          <w:divBdr>
            <w:top w:val="none" w:sz="0" w:space="0" w:color="auto"/>
            <w:left w:val="none" w:sz="0" w:space="0" w:color="auto"/>
            <w:bottom w:val="none" w:sz="0" w:space="0" w:color="auto"/>
            <w:right w:val="none" w:sz="0" w:space="0" w:color="auto"/>
          </w:divBdr>
        </w:div>
        <w:div w:id="1864244103">
          <w:marLeft w:val="0"/>
          <w:marRight w:val="0"/>
          <w:marTop w:val="115"/>
          <w:marBottom w:val="0"/>
          <w:divBdr>
            <w:top w:val="none" w:sz="0" w:space="0" w:color="auto"/>
            <w:left w:val="none" w:sz="0" w:space="0" w:color="auto"/>
            <w:bottom w:val="none" w:sz="0" w:space="0" w:color="auto"/>
            <w:right w:val="none" w:sz="0" w:space="0" w:color="auto"/>
          </w:divBdr>
        </w:div>
        <w:div w:id="425078787">
          <w:marLeft w:val="0"/>
          <w:marRight w:val="0"/>
          <w:marTop w:val="115"/>
          <w:marBottom w:val="0"/>
          <w:divBdr>
            <w:top w:val="none" w:sz="0" w:space="0" w:color="auto"/>
            <w:left w:val="none" w:sz="0" w:space="0" w:color="auto"/>
            <w:bottom w:val="none" w:sz="0" w:space="0" w:color="auto"/>
            <w:right w:val="none" w:sz="0" w:space="0" w:color="auto"/>
          </w:divBdr>
        </w:div>
        <w:div w:id="11760157">
          <w:marLeft w:val="0"/>
          <w:marRight w:val="0"/>
          <w:marTop w:val="115"/>
          <w:marBottom w:val="0"/>
          <w:divBdr>
            <w:top w:val="none" w:sz="0" w:space="0" w:color="auto"/>
            <w:left w:val="none" w:sz="0" w:space="0" w:color="auto"/>
            <w:bottom w:val="none" w:sz="0" w:space="0" w:color="auto"/>
            <w:right w:val="none" w:sz="0" w:space="0" w:color="auto"/>
          </w:divBdr>
        </w:div>
        <w:div w:id="1669404562">
          <w:marLeft w:val="0"/>
          <w:marRight w:val="0"/>
          <w:marTop w:val="115"/>
          <w:marBottom w:val="0"/>
          <w:divBdr>
            <w:top w:val="none" w:sz="0" w:space="0" w:color="auto"/>
            <w:left w:val="none" w:sz="0" w:space="0" w:color="auto"/>
            <w:bottom w:val="none" w:sz="0" w:space="0" w:color="auto"/>
            <w:right w:val="none" w:sz="0" w:space="0" w:color="auto"/>
          </w:divBdr>
        </w:div>
        <w:div w:id="1194877085">
          <w:marLeft w:val="0"/>
          <w:marRight w:val="0"/>
          <w:marTop w:val="115"/>
          <w:marBottom w:val="0"/>
          <w:divBdr>
            <w:top w:val="none" w:sz="0" w:space="0" w:color="auto"/>
            <w:left w:val="none" w:sz="0" w:space="0" w:color="auto"/>
            <w:bottom w:val="none" w:sz="0" w:space="0" w:color="auto"/>
            <w:right w:val="none" w:sz="0" w:space="0" w:color="auto"/>
          </w:divBdr>
        </w:div>
        <w:div w:id="168300139">
          <w:marLeft w:val="0"/>
          <w:marRight w:val="0"/>
          <w:marTop w:val="115"/>
          <w:marBottom w:val="0"/>
          <w:divBdr>
            <w:top w:val="none" w:sz="0" w:space="0" w:color="auto"/>
            <w:left w:val="none" w:sz="0" w:space="0" w:color="auto"/>
            <w:bottom w:val="none" w:sz="0" w:space="0" w:color="auto"/>
            <w:right w:val="none" w:sz="0" w:space="0" w:color="auto"/>
          </w:divBdr>
        </w:div>
        <w:div w:id="452403666">
          <w:marLeft w:val="0"/>
          <w:marRight w:val="0"/>
          <w:marTop w:val="115"/>
          <w:marBottom w:val="0"/>
          <w:divBdr>
            <w:top w:val="none" w:sz="0" w:space="0" w:color="auto"/>
            <w:left w:val="none" w:sz="0" w:space="0" w:color="auto"/>
            <w:bottom w:val="none" w:sz="0" w:space="0" w:color="auto"/>
            <w:right w:val="none" w:sz="0" w:space="0" w:color="auto"/>
          </w:divBdr>
        </w:div>
        <w:div w:id="103042062">
          <w:marLeft w:val="547"/>
          <w:marRight w:val="0"/>
          <w:marTop w:val="77"/>
          <w:marBottom w:val="0"/>
          <w:divBdr>
            <w:top w:val="none" w:sz="0" w:space="0" w:color="auto"/>
            <w:left w:val="none" w:sz="0" w:space="0" w:color="auto"/>
            <w:bottom w:val="none" w:sz="0" w:space="0" w:color="auto"/>
            <w:right w:val="none" w:sz="0" w:space="0" w:color="auto"/>
          </w:divBdr>
        </w:div>
        <w:div w:id="1322078893">
          <w:marLeft w:val="547"/>
          <w:marRight w:val="0"/>
          <w:marTop w:val="77"/>
          <w:marBottom w:val="0"/>
          <w:divBdr>
            <w:top w:val="none" w:sz="0" w:space="0" w:color="auto"/>
            <w:left w:val="none" w:sz="0" w:space="0" w:color="auto"/>
            <w:bottom w:val="none" w:sz="0" w:space="0" w:color="auto"/>
            <w:right w:val="none" w:sz="0" w:space="0" w:color="auto"/>
          </w:divBdr>
        </w:div>
        <w:div w:id="1326862061">
          <w:marLeft w:val="547"/>
          <w:marRight w:val="0"/>
          <w:marTop w:val="77"/>
          <w:marBottom w:val="0"/>
          <w:divBdr>
            <w:top w:val="none" w:sz="0" w:space="0" w:color="auto"/>
            <w:left w:val="none" w:sz="0" w:space="0" w:color="auto"/>
            <w:bottom w:val="none" w:sz="0" w:space="0" w:color="auto"/>
            <w:right w:val="none" w:sz="0" w:space="0" w:color="auto"/>
          </w:divBdr>
        </w:div>
        <w:div w:id="188109339">
          <w:marLeft w:val="547"/>
          <w:marRight w:val="0"/>
          <w:marTop w:val="77"/>
          <w:marBottom w:val="0"/>
          <w:divBdr>
            <w:top w:val="none" w:sz="0" w:space="0" w:color="auto"/>
            <w:left w:val="none" w:sz="0" w:space="0" w:color="auto"/>
            <w:bottom w:val="none" w:sz="0" w:space="0" w:color="auto"/>
            <w:right w:val="none" w:sz="0" w:space="0" w:color="auto"/>
          </w:divBdr>
        </w:div>
        <w:div w:id="1962223236">
          <w:marLeft w:val="0"/>
          <w:marRight w:val="0"/>
          <w:marTop w:val="115"/>
          <w:marBottom w:val="0"/>
          <w:divBdr>
            <w:top w:val="none" w:sz="0" w:space="0" w:color="auto"/>
            <w:left w:val="none" w:sz="0" w:space="0" w:color="auto"/>
            <w:bottom w:val="none" w:sz="0" w:space="0" w:color="auto"/>
            <w:right w:val="none" w:sz="0" w:space="0" w:color="auto"/>
          </w:divBdr>
        </w:div>
        <w:div w:id="814687863">
          <w:marLeft w:val="547"/>
          <w:marRight w:val="0"/>
          <w:marTop w:val="77"/>
          <w:marBottom w:val="0"/>
          <w:divBdr>
            <w:top w:val="none" w:sz="0" w:space="0" w:color="auto"/>
            <w:left w:val="none" w:sz="0" w:space="0" w:color="auto"/>
            <w:bottom w:val="none" w:sz="0" w:space="0" w:color="auto"/>
            <w:right w:val="none" w:sz="0" w:space="0" w:color="auto"/>
          </w:divBdr>
        </w:div>
        <w:div w:id="1096902457">
          <w:marLeft w:val="547"/>
          <w:marRight w:val="0"/>
          <w:marTop w:val="77"/>
          <w:marBottom w:val="0"/>
          <w:divBdr>
            <w:top w:val="none" w:sz="0" w:space="0" w:color="auto"/>
            <w:left w:val="none" w:sz="0" w:space="0" w:color="auto"/>
            <w:bottom w:val="none" w:sz="0" w:space="0" w:color="auto"/>
            <w:right w:val="none" w:sz="0" w:space="0" w:color="auto"/>
          </w:divBdr>
        </w:div>
        <w:div w:id="726412578">
          <w:marLeft w:val="547"/>
          <w:marRight w:val="0"/>
          <w:marTop w:val="77"/>
          <w:marBottom w:val="0"/>
          <w:divBdr>
            <w:top w:val="none" w:sz="0" w:space="0" w:color="auto"/>
            <w:left w:val="none" w:sz="0" w:space="0" w:color="auto"/>
            <w:bottom w:val="none" w:sz="0" w:space="0" w:color="auto"/>
            <w:right w:val="none" w:sz="0" w:space="0" w:color="auto"/>
          </w:divBdr>
        </w:div>
      </w:divsChild>
    </w:div>
    <w:div w:id="66923024">
      <w:bodyDiv w:val="1"/>
      <w:marLeft w:val="0"/>
      <w:marRight w:val="0"/>
      <w:marTop w:val="0"/>
      <w:marBottom w:val="0"/>
      <w:divBdr>
        <w:top w:val="none" w:sz="0" w:space="0" w:color="auto"/>
        <w:left w:val="none" w:sz="0" w:space="0" w:color="auto"/>
        <w:bottom w:val="none" w:sz="0" w:space="0" w:color="auto"/>
        <w:right w:val="none" w:sz="0" w:space="0" w:color="auto"/>
      </w:divBdr>
    </w:div>
    <w:div w:id="72431967">
      <w:bodyDiv w:val="1"/>
      <w:marLeft w:val="0"/>
      <w:marRight w:val="0"/>
      <w:marTop w:val="0"/>
      <w:marBottom w:val="0"/>
      <w:divBdr>
        <w:top w:val="none" w:sz="0" w:space="0" w:color="auto"/>
        <w:left w:val="none" w:sz="0" w:space="0" w:color="auto"/>
        <w:bottom w:val="none" w:sz="0" w:space="0" w:color="auto"/>
        <w:right w:val="none" w:sz="0" w:space="0" w:color="auto"/>
      </w:divBdr>
    </w:div>
    <w:div w:id="103312958">
      <w:bodyDiv w:val="1"/>
      <w:marLeft w:val="0"/>
      <w:marRight w:val="0"/>
      <w:marTop w:val="0"/>
      <w:marBottom w:val="0"/>
      <w:divBdr>
        <w:top w:val="none" w:sz="0" w:space="0" w:color="auto"/>
        <w:left w:val="none" w:sz="0" w:space="0" w:color="auto"/>
        <w:bottom w:val="none" w:sz="0" w:space="0" w:color="auto"/>
        <w:right w:val="none" w:sz="0" w:space="0" w:color="auto"/>
      </w:divBdr>
      <w:divsChild>
        <w:div w:id="520709501">
          <w:marLeft w:val="0"/>
          <w:marRight w:val="0"/>
          <w:marTop w:val="0"/>
          <w:marBottom w:val="240"/>
          <w:divBdr>
            <w:top w:val="none" w:sz="0" w:space="0" w:color="auto"/>
            <w:left w:val="none" w:sz="0" w:space="0" w:color="auto"/>
            <w:bottom w:val="none" w:sz="0" w:space="0" w:color="auto"/>
            <w:right w:val="none" w:sz="0" w:space="0" w:color="auto"/>
          </w:divBdr>
        </w:div>
      </w:divsChild>
    </w:div>
    <w:div w:id="160856346">
      <w:bodyDiv w:val="1"/>
      <w:marLeft w:val="0"/>
      <w:marRight w:val="0"/>
      <w:marTop w:val="0"/>
      <w:marBottom w:val="0"/>
      <w:divBdr>
        <w:top w:val="none" w:sz="0" w:space="0" w:color="auto"/>
        <w:left w:val="none" w:sz="0" w:space="0" w:color="auto"/>
        <w:bottom w:val="none" w:sz="0" w:space="0" w:color="auto"/>
        <w:right w:val="none" w:sz="0" w:space="0" w:color="auto"/>
      </w:divBdr>
    </w:div>
    <w:div w:id="211036852">
      <w:bodyDiv w:val="1"/>
      <w:marLeft w:val="0"/>
      <w:marRight w:val="0"/>
      <w:marTop w:val="0"/>
      <w:marBottom w:val="0"/>
      <w:divBdr>
        <w:top w:val="none" w:sz="0" w:space="0" w:color="auto"/>
        <w:left w:val="none" w:sz="0" w:space="0" w:color="auto"/>
        <w:bottom w:val="none" w:sz="0" w:space="0" w:color="auto"/>
        <w:right w:val="none" w:sz="0" w:space="0" w:color="auto"/>
      </w:divBdr>
    </w:div>
    <w:div w:id="261374687">
      <w:bodyDiv w:val="1"/>
      <w:marLeft w:val="0"/>
      <w:marRight w:val="0"/>
      <w:marTop w:val="0"/>
      <w:marBottom w:val="0"/>
      <w:divBdr>
        <w:top w:val="none" w:sz="0" w:space="0" w:color="auto"/>
        <w:left w:val="none" w:sz="0" w:space="0" w:color="auto"/>
        <w:bottom w:val="none" w:sz="0" w:space="0" w:color="auto"/>
        <w:right w:val="none" w:sz="0" w:space="0" w:color="auto"/>
      </w:divBdr>
    </w:div>
    <w:div w:id="296617551">
      <w:bodyDiv w:val="1"/>
      <w:marLeft w:val="0"/>
      <w:marRight w:val="0"/>
      <w:marTop w:val="0"/>
      <w:marBottom w:val="0"/>
      <w:divBdr>
        <w:top w:val="none" w:sz="0" w:space="0" w:color="auto"/>
        <w:left w:val="none" w:sz="0" w:space="0" w:color="auto"/>
        <w:bottom w:val="none" w:sz="0" w:space="0" w:color="auto"/>
        <w:right w:val="none" w:sz="0" w:space="0" w:color="auto"/>
      </w:divBdr>
    </w:div>
    <w:div w:id="430516321">
      <w:bodyDiv w:val="1"/>
      <w:marLeft w:val="0"/>
      <w:marRight w:val="0"/>
      <w:marTop w:val="0"/>
      <w:marBottom w:val="0"/>
      <w:divBdr>
        <w:top w:val="none" w:sz="0" w:space="0" w:color="auto"/>
        <w:left w:val="none" w:sz="0" w:space="0" w:color="auto"/>
        <w:bottom w:val="none" w:sz="0" w:space="0" w:color="auto"/>
        <w:right w:val="none" w:sz="0" w:space="0" w:color="auto"/>
      </w:divBdr>
    </w:div>
    <w:div w:id="436020342">
      <w:bodyDiv w:val="1"/>
      <w:marLeft w:val="0"/>
      <w:marRight w:val="0"/>
      <w:marTop w:val="0"/>
      <w:marBottom w:val="0"/>
      <w:divBdr>
        <w:top w:val="none" w:sz="0" w:space="0" w:color="auto"/>
        <w:left w:val="none" w:sz="0" w:space="0" w:color="auto"/>
        <w:bottom w:val="none" w:sz="0" w:space="0" w:color="auto"/>
        <w:right w:val="none" w:sz="0" w:space="0" w:color="auto"/>
      </w:divBdr>
    </w:div>
    <w:div w:id="437723487">
      <w:bodyDiv w:val="1"/>
      <w:marLeft w:val="0"/>
      <w:marRight w:val="0"/>
      <w:marTop w:val="0"/>
      <w:marBottom w:val="0"/>
      <w:divBdr>
        <w:top w:val="none" w:sz="0" w:space="0" w:color="auto"/>
        <w:left w:val="none" w:sz="0" w:space="0" w:color="auto"/>
        <w:bottom w:val="none" w:sz="0" w:space="0" w:color="auto"/>
        <w:right w:val="none" w:sz="0" w:space="0" w:color="auto"/>
      </w:divBdr>
    </w:div>
    <w:div w:id="474494057">
      <w:bodyDiv w:val="1"/>
      <w:marLeft w:val="0"/>
      <w:marRight w:val="0"/>
      <w:marTop w:val="0"/>
      <w:marBottom w:val="0"/>
      <w:divBdr>
        <w:top w:val="none" w:sz="0" w:space="0" w:color="auto"/>
        <w:left w:val="none" w:sz="0" w:space="0" w:color="auto"/>
        <w:bottom w:val="none" w:sz="0" w:space="0" w:color="auto"/>
        <w:right w:val="none" w:sz="0" w:space="0" w:color="auto"/>
      </w:divBdr>
    </w:div>
    <w:div w:id="486895901">
      <w:bodyDiv w:val="1"/>
      <w:marLeft w:val="0"/>
      <w:marRight w:val="0"/>
      <w:marTop w:val="0"/>
      <w:marBottom w:val="0"/>
      <w:divBdr>
        <w:top w:val="none" w:sz="0" w:space="0" w:color="auto"/>
        <w:left w:val="none" w:sz="0" w:space="0" w:color="auto"/>
        <w:bottom w:val="none" w:sz="0" w:space="0" w:color="auto"/>
        <w:right w:val="none" w:sz="0" w:space="0" w:color="auto"/>
      </w:divBdr>
    </w:div>
    <w:div w:id="563683145">
      <w:bodyDiv w:val="1"/>
      <w:marLeft w:val="0"/>
      <w:marRight w:val="0"/>
      <w:marTop w:val="0"/>
      <w:marBottom w:val="0"/>
      <w:divBdr>
        <w:top w:val="none" w:sz="0" w:space="0" w:color="auto"/>
        <w:left w:val="none" w:sz="0" w:space="0" w:color="auto"/>
        <w:bottom w:val="none" w:sz="0" w:space="0" w:color="auto"/>
        <w:right w:val="none" w:sz="0" w:space="0" w:color="auto"/>
      </w:divBdr>
      <w:divsChild>
        <w:div w:id="1789157307">
          <w:marLeft w:val="0"/>
          <w:marRight w:val="0"/>
          <w:marTop w:val="0"/>
          <w:marBottom w:val="240"/>
          <w:divBdr>
            <w:top w:val="none" w:sz="0" w:space="0" w:color="auto"/>
            <w:left w:val="none" w:sz="0" w:space="0" w:color="auto"/>
            <w:bottom w:val="none" w:sz="0" w:space="0" w:color="auto"/>
            <w:right w:val="none" w:sz="0" w:space="0" w:color="auto"/>
          </w:divBdr>
        </w:div>
      </w:divsChild>
    </w:div>
    <w:div w:id="789401811">
      <w:bodyDiv w:val="1"/>
      <w:marLeft w:val="0"/>
      <w:marRight w:val="0"/>
      <w:marTop w:val="0"/>
      <w:marBottom w:val="0"/>
      <w:divBdr>
        <w:top w:val="none" w:sz="0" w:space="0" w:color="auto"/>
        <w:left w:val="none" w:sz="0" w:space="0" w:color="auto"/>
        <w:bottom w:val="none" w:sz="0" w:space="0" w:color="auto"/>
        <w:right w:val="none" w:sz="0" w:space="0" w:color="auto"/>
      </w:divBdr>
    </w:div>
    <w:div w:id="797453020">
      <w:bodyDiv w:val="1"/>
      <w:marLeft w:val="0"/>
      <w:marRight w:val="0"/>
      <w:marTop w:val="0"/>
      <w:marBottom w:val="0"/>
      <w:divBdr>
        <w:top w:val="none" w:sz="0" w:space="0" w:color="auto"/>
        <w:left w:val="none" w:sz="0" w:space="0" w:color="auto"/>
        <w:bottom w:val="none" w:sz="0" w:space="0" w:color="auto"/>
        <w:right w:val="none" w:sz="0" w:space="0" w:color="auto"/>
      </w:divBdr>
    </w:div>
    <w:div w:id="812216912">
      <w:bodyDiv w:val="1"/>
      <w:marLeft w:val="0"/>
      <w:marRight w:val="0"/>
      <w:marTop w:val="0"/>
      <w:marBottom w:val="0"/>
      <w:divBdr>
        <w:top w:val="none" w:sz="0" w:space="0" w:color="auto"/>
        <w:left w:val="none" w:sz="0" w:space="0" w:color="auto"/>
        <w:bottom w:val="none" w:sz="0" w:space="0" w:color="auto"/>
        <w:right w:val="none" w:sz="0" w:space="0" w:color="auto"/>
      </w:divBdr>
    </w:div>
    <w:div w:id="821120022">
      <w:bodyDiv w:val="1"/>
      <w:marLeft w:val="0"/>
      <w:marRight w:val="0"/>
      <w:marTop w:val="0"/>
      <w:marBottom w:val="0"/>
      <w:divBdr>
        <w:top w:val="none" w:sz="0" w:space="0" w:color="auto"/>
        <w:left w:val="none" w:sz="0" w:space="0" w:color="auto"/>
        <w:bottom w:val="none" w:sz="0" w:space="0" w:color="auto"/>
        <w:right w:val="none" w:sz="0" w:space="0" w:color="auto"/>
      </w:divBdr>
      <w:divsChild>
        <w:div w:id="313484386">
          <w:marLeft w:val="0"/>
          <w:marRight w:val="0"/>
          <w:marTop w:val="0"/>
          <w:marBottom w:val="0"/>
          <w:divBdr>
            <w:top w:val="none" w:sz="0" w:space="0" w:color="auto"/>
            <w:left w:val="none" w:sz="0" w:space="0" w:color="auto"/>
            <w:bottom w:val="none" w:sz="0" w:space="0" w:color="auto"/>
            <w:right w:val="none" w:sz="0" w:space="0" w:color="auto"/>
          </w:divBdr>
          <w:divsChild>
            <w:div w:id="1580168804">
              <w:marLeft w:val="0"/>
              <w:marRight w:val="0"/>
              <w:marTop w:val="0"/>
              <w:marBottom w:val="0"/>
              <w:divBdr>
                <w:top w:val="none" w:sz="0" w:space="0" w:color="auto"/>
                <w:left w:val="none" w:sz="0" w:space="0" w:color="auto"/>
                <w:bottom w:val="none" w:sz="0" w:space="0" w:color="auto"/>
                <w:right w:val="none" w:sz="0" w:space="0" w:color="auto"/>
              </w:divBdr>
            </w:div>
          </w:divsChild>
        </w:div>
        <w:div w:id="443813383">
          <w:marLeft w:val="0"/>
          <w:marRight w:val="0"/>
          <w:marTop w:val="0"/>
          <w:marBottom w:val="0"/>
          <w:divBdr>
            <w:top w:val="none" w:sz="0" w:space="0" w:color="auto"/>
            <w:left w:val="none" w:sz="0" w:space="0" w:color="auto"/>
            <w:bottom w:val="none" w:sz="0" w:space="0" w:color="auto"/>
            <w:right w:val="none" w:sz="0" w:space="0" w:color="auto"/>
          </w:divBdr>
          <w:divsChild>
            <w:div w:id="634723027">
              <w:marLeft w:val="0"/>
              <w:marRight w:val="0"/>
              <w:marTop w:val="0"/>
              <w:marBottom w:val="0"/>
              <w:divBdr>
                <w:top w:val="none" w:sz="0" w:space="0" w:color="auto"/>
                <w:left w:val="none" w:sz="0" w:space="0" w:color="auto"/>
                <w:bottom w:val="none" w:sz="0" w:space="0" w:color="auto"/>
                <w:right w:val="none" w:sz="0" w:space="0" w:color="auto"/>
              </w:divBdr>
            </w:div>
            <w:div w:id="294457122">
              <w:marLeft w:val="0"/>
              <w:marRight w:val="0"/>
              <w:marTop w:val="0"/>
              <w:marBottom w:val="0"/>
              <w:divBdr>
                <w:top w:val="none" w:sz="0" w:space="0" w:color="auto"/>
                <w:left w:val="none" w:sz="0" w:space="0" w:color="auto"/>
                <w:bottom w:val="none" w:sz="0" w:space="0" w:color="auto"/>
                <w:right w:val="none" w:sz="0" w:space="0" w:color="auto"/>
              </w:divBdr>
              <w:divsChild>
                <w:div w:id="74352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739920">
      <w:bodyDiv w:val="1"/>
      <w:marLeft w:val="0"/>
      <w:marRight w:val="0"/>
      <w:marTop w:val="0"/>
      <w:marBottom w:val="0"/>
      <w:divBdr>
        <w:top w:val="none" w:sz="0" w:space="0" w:color="auto"/>
        <w:left w:val="none" w:sz="0" w:space="0" w:color="auto"/>
        <w:bottom w:val="none" w:sz="0" w:space="0" w:color="auto"/>
        <w:right w:val="none" w:sz="0" w:space="0" w:color="auto"/>
      </w:divBdr>
    </w:div>
    <w:div w:id="899899675">
      <w:bodyDiv w:val="1"/>
      <w:marLeft w:val="0"/>
      <w:marRight w:val="0"/>
      <w:marTop w:val="0"/>
      <w:marBottom w:val="0"/>
      <w:divBdr>
        <w:top w:val="none" w:sz="0" w:space="0" w:color="auto"/>
        <w:left w:val="none" w:sz="0" w:space="0" w:color="auto"/>
        <w:bottom w:val="none" w:sz="0" w:space="0" w:color="auto"/>
        <w:right w:val="none" w:sz="0" w:space="0" w:color="auto"/>
      </w:divBdr>
    </w:div>
    <w:div w:id="956527908">
      <w:bodyDiv w:val="1"/>
      <w:marLeft w:val="0"/>
      <w:marRight w:val="0"/>
      <w:marTop w:val="0"/>
      <w:marBottom w:val="0"/>
      <w:divBdr>
        <w:top w:val="none" w:sz="0" w:space="0" w:color="auto"/>
        <w:left w:val="none" w:sz="0" w:space="0" w:color="auto"/>
        <w:bottom w:val="none" w:sz="0" w:space="0" w:color="auto"/>
        <w:right w:val="none" w:sz="0" w:space="0" w:color="auto"/>
      </w:divBdr>
    </w:div>
    <w:div w:id="1125392966">
      <w:bodyDiv w:val="1"/>
      <w:marLeft w:val="0"/>
      <w:marRight w:val="0"/>
      <w:marTop w:val="0"/>
      <w:marBottom w:val="0"/>
      <w:divBdr>
        <w:top w:val="none" w:sz="0" w:space="0" w:color="auto"/>
        <w:left w:val="none" w:sz="0" w:space="0" w:color="auto"/>
        <w:bottom w:val="none" w:sz="0" w:space="0" w:color="auto"/>
        <w:right w:val="none" w:sz="0" w:space="0" w:color="auto"/>
      </w:divBdr>
    </w:div>
    <w:div w:id="1165823331">
      <w:bodyDiv w:val="1"/>
      <w:marLeft w:val="0"/>
      <w:marRight w:val="0"/>
      <w:marTop w:val="0"/>
      <w:marBottom w:val="0"/>
      <w:divBdr>
        <w:top w:val="none" w:sz="0" w:space="0" w:color="auto"/>
        <w:left w:val="none" w:sz="0" w:space="0" w:color="auto"/>
        <w:bottom w:val="none" w:sz="0" w:space="0" w:color="auto"/>
        <w:right w:val="none" w:sz="0" w:space="0" w:color="auto"/>
      </w:divBdr>
      <w:divsChild>
        <w:div w:id="200627955">
          <w:marLeft w:val="0"/>
          <w:marRight w:val="0"/>
          <w:marTop w:val="0"/>
          <w:marBottom w:val="0"/>
          <w:divBdr>
            <w:top w:val="none" w:sz="0" w:space="0" w:color="auto"/>
            <w:left w:val="none" w:sz="0" w:space="0" w:color="auto"/>
            <w:bottom w:val="none" w:sz="0" w:space="0" w:color="auto"/>
            <w:right w:val="none" w:sz="0" w:space="0" w:color="auto"/>
          </w:divBdr>
          <w:divsChild>
            <w:div w:id="2144808036">
              <w:marLeft w:val="0"/>
              <w:marRight w:val="0"/>
              <w:marTop w:val="0"/>
              <w:marBottom w:val="0"/>
              <w:divBdr>
                <w:top w:val="none" w:sz="0" w:space="0" w:color="auto"/>
                <w:left w:val="none" w:sz="0" w:space="0" w:color="auto"/>
                <w:bottom w:val="none" w:sz="0" w:space="0" w:color="auto"/>
                <w:right w:val="none" w:sz="0" w:space="0" w:color="auto"/>
              </w:divBdr>
            </w:div>
            <w:div w:id="220530290">
              <w:marLeft w:val="0"/>
              <w:marRight w:val="0"/>
              <w:marTop w:val="0"/>
              <w:marBottom w:val="0"/>
              <w:divBdr>
                <w:top w:val="none" w:sz="0" w:space="0" w:color="auto"/>
                <w:left w:val="none" w:sz="0" w:space="0" w:color="auto"/>
                <w:bottom w:val="none" w:sz="0" w:space="0" w:color="auto"/>
                <w:right w:val="none" w:sz="0" w:space="0" w:color="auto"/>
              </w:divBdr>
              <w:divsChild>
                <w:div w:id="1497304672">
                  <w:marLeft w:val="0"/>
                  <w:marRight w:val="0"/>
                  <w:marTop w:val="0"/>
                  <w:marBottom w:val="0"/>
                  <w:divBdr>
                    <w:top w:val="none" w:sz="0" w:space="0" w:color="auto"/>
                    <w:left w:val="none" w:sz="0" w:space="0" w:color="auto"/>
                    <w:bottom w:val="none" w:sz="0" w:space="0" w:color="auto"/>
                    <w:right w:val="none" w:sz="0" w:space="0" w:color="auto"/>
                  </w:divBdr>
                  <w:divsChild>
                    <w:div w:id="1767723186">
                      <w:marLeft w:val="0"/>
                      <w:marRight w:val="0"/>
                      <w:marTop w:val="0"/>
                      <w:marBottom w:val="0"/>
                      <w:divBdr>
                        <w:top w:val="none" w:sz="0" w:space="0" w:color="auto"/>
                        <w:left w:val="none" w:sz="0" w:space="0" w:color="auto"/>
                        <w:bottom w:val="none" w:sz="0" w:space="0" w:color="auto"/>
                        <w:right w:val="none" w:sz="0" w:space="0" w:color="auto"/>
                      </w:divBdr>
                    </w:div>
                    <w:div w:id="1219826832">
                      <w:marLeft w:val="300"/>
                      <w:marRight w:val="0"/>
                      <w:marTop w:val="0"/>
                      <w:marBottom w:val="0"/>
                      <w:divBdr>
                        <w:top w:val="none" w:sz="0" w:space="0" w:color="auto"/>
                        <w:left w:val="none" w:sz="0" w:space="0" w:color="auto"/>
                        <w:bottom w:val="none" w:sz="0" w:space="0" w:color="auto"/>
                        <w:right w:val="none" w:sz="0" w:space="0" w:color="auto"/>
                      </w:divBdr>
                      <w:divsChild>
                        <w:div w:id="1889221238">
                          <w:marLeft w:val="0"/>
                          <w:marRight w:val="0"/>
                          <w:marTop w:val="0"/>
                          <w:marBottom w:val="0"/>
                          <w:divBdr>
                            <w:top w:val="none" w:sz="0" w:space="0" w:color="auto"/>
                            <w:left w:val="none" w:sz="0" w:space="0" w:color="auto"/>
                            <w:bottom w:val="none" w:sz="0" w:space="0" w:color="auto"/>
                            <w:right w:val="none" w:sz="0" w:space="0" w:color="auto"/>
                          </w:divBdr>
                          <w:divsChild>
                            <w:div w:id="1577738871">
                              <w:marLeft w:val="0"/>
                              <w:marRight w:val="0"/>
                              <w:marTop w:val="0"/>
                              <w:marBottom w:val="0"/>
                              <w:divBdr>
                                <w:top w:val="none" w:sz="0" w:space="0" w:color="auto"/>
                                <w:left w:val="none" w:sz="0" w:space="0" w:color="auto"/>
                                <w:bottom w:val="none" w:sz="0" w:space="0" w:color="auto"/>
                                <w:right w:val="none" w:sz="0" w:space="0" w:color="auto"/>
                              </w:divBdr>
                            </w:div>
                            <w:div w:id="466318386">
                              <w:marLeft w:val="0"/>
                              <w:marRight w:val="0"/>
                              <w:marTop w:val="0"/>
                              <w:marBottom w:val="0"/>
                              <w:divBdr>
                                <w:top w:val="none" w:sz="0" w:space="0" w:color="auto"/>
                                <w:left w:val="none" w:sz="0" w:space="0" w:color="auto"/>
                                <w:bottom w:val="none" w:sz="0" w:space="0" w:color="auto"/>
                                <w:right w:val="none" w:sz="0" w:space="0" w:color="auto"/>
                              </w:divBdr>
                            </w:div>
                            <w:div w:id="121893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260629">
              <w:marLeft w:val="0"/>
              <w:marRight w:val="0"/>
              <w:marTop w:val="0"/>
              <w:marBottom w:val="0"/>
              <w:divBdr>
                <w:top w:val="none" w:sz="0" w:space="0" w:color="auto"/>
                <w:left w:val="none" w:sz="0" w:space="0" w:color="auto"/>
                <w:bottom w:val="none" w:sz="0" w:space="0" w:color="auto"/>
                <w:right w:val="none" w:sz="0" w:space="0" w:color="auto"/>
              </w:divBdr>
              <w:divsChild>
                <w:div w:id="27221856">
                  <w:marLeft w:val="0"/>
                  <w:marRight w:val="0"/>
                  <w:marTop w:val="0"/>
                  <w:marBottom w:val="0"/>
                  <w:divBdr>
                    <w:top w:val="none" w:sz="0" w:space="0" w:color="auto"/>
                    <w:left w:val="none" w:sz="0" w:space="0" w:color="auto"/>
                    <w:bottom w:val="none" w:sz="0" w:space="0" w:color="auto"/>
                    <w:right w:val="none" w:sz="0" w:space="0" w:color="auto"/>
                  </w:divBdr>
                  <w:divsChild>
                    <w:div w:id="1062409494">
                      <w:marLeft w:val="0"/>
                      <w:marRight w:val="0"/>
                      <w:marTop w:val="0"/>
                      <w:marBottom w:val="0"/>
                      <w:divBdr>
                        <w:top w:val="none" w:sz="0" w:space="0" w:color="auto"/>
                        <w:left w:val="none" w:sz="0" w:space="0" w:color="auto"/>
                        <w:bottom w:val="none" w:sz="0" w:space="0" w:color="auto"/>
                        <w:right w:val="none" w:sz="0" w:space="0" w:color="auto"/>
                      </w:divBdr>
                    </w:div>
                    <w:div w:id="1982879627">
                      <w:marLeft w:val="300"/>
                      <w:marRight w:val="0"/>
                      <w:marTop w:val="0"/>
                      <w:marBottom w:val="0"/>
                      <w:divBdr>
                        <w:top w:val="none" w:sz="0" w:space="0" w:color="auto"/>
                        <w:left w:val="none" w:sz="0" w:space="0" w:color="auto"/>
                        <w:bottom w:val="none" w:sz="0" w:space="0" w:color="auto"/>
                        <w:right w:val="none" w:sz="0" w:space="0" w:color="auto"/>
                      </w:divBdr>
                      <w:divsChild>
                        <w:div w:id="1236938581">
                          <w:marLeft w:val="0"/>
                          <w:marRight w:val="0"/>
                          <w:marTop w:val="0"/>
                          <w:marBottom w:val="0"/>
                          <w:divBdr>
                            <w:top w:val="none" w:sz="0" w:space="0" w:color="auto"/>
                            <w:left w:val="none" w:sz="0" w:space="0" w:color="auto"/>
                            <w:bottom w:val="none" w:sz="0" w:space="0" w:color="auto"/>
                            <w:right w:val="none" w:sz="0" w:space="0" w:color="auto"/>
                          </w:divBdr>
                          <w:divsChild>
                            <w:div w:id="1798529246">
                              <w:marLeft w:val="0"/>
                              <w:marRight w:val="0"/>
                              <w:marTop w:val="0"/>
                              <w:marBottom w:val="0"/>
                              <w:divBdr>
                                <w:top w:val="none" w:sz="0" w:space="0" w:color="auto"/>
                                <w:left w:val="none" w:sz="0" w:space="0" w:color="auto"/>
                                <w:bottom w:val="none" w:sz="0" w:space="0" w:color="auto"/>
                                <w:right w:val="none" w:sz="0" w:space="0" w:color="auto"/>
                              </w:divBdr>
                            </w:div>
                            <w:div w:id="99137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090451">
      <w:bodyDiv w:val="1"/>
      <w:marLeft w:val="0"/>
      <w:marRight w:val="0"/>
      <w:marTop w:val="0"/>
      <w:marBottom w:val="0"/>
      <w:divBdr>
        <w:top w:val="none" w:sz="0" w:space="0" w:color="auto"/>
        <w:left w:val="none" w:sz="0" w:space="0" w:color="auto"/>
        <w:bottom w:val="none" w:sz="0" w:space="0" w:color="auto"/>
        <w:right w:val="none" w:sz="0" w:space="0" w:color="auto"/>
      </w:divBdr>
    </w:div>
    <w:div w:id="1294752531">
      <w:bodyDiv w:val="1"/>
      <w:marLeft w:val="0"/>
      <w:marRight w:val="0"/>
      <w:marTop w:val="0"/>
      <w:marBottom w:val="0"/>
      <w:divBdr>
        <w:top w:val="none" w:sz="0" w:space="0" w:color="auto"/>
        <w:left w:val="none" w:sz="0" w:space="0" w:color="auto"/>
        <w:bottom w:val="none" w:sz="0" w:space="0" w:color="auto"/>
        <w:right w:val="none" w:sz="0" w:space="0" w:color="auto"/>
      </w:divBdr>
    </w:div>
    <w:div w:id="1304391537">
      <w:bodyDiv w:val="1"/>
      <w:marLeft w:val="0"/>
      <w:marRight w:val="0"/>
      <w:marTop w:val="0"/>
      <w:marBottom w:val="0"/>
      <w:divBdr>
        <w:top w:val="none" w:sz="0" w:space="0" w:color="auto"/>
        <w:left w:val="none" w:sz="0" w:space="0" w:color="auto"/>
        <w:bottom w:val="none" w:sz="0" w:space="0" w:color="auto"/>
        <w:right w:val="none" w:sz="0" w:space="0" w:color="auto"/>
      </w:divBdr>
    </w:div>
    <w:div w:id="1311013157">
      <w:bodyDiv w:val="1"/>
      <w:marLeft w:val="0"/>
      <w:marRight w:val="0"/>
      <w:marTop w:val="0"/>
      <w:marBottom w:val="0"/>
      <w:divBdr>
        <w:top w:val="none" w:sz="0" w:space="0" w:color="auto"/>
        <w:left w:val="none" w:sz="0" w:space="0" w:color="auto"/>
        <w:bottom w:val="none" w:sz="0" w:space="0" w:color="auto"/>
        <w:right w:val="none" w:sz="0" w:space="0" w:color="auto"/>
      </w:divBdr>
    </w:div>
    <w:div w:id="1335258531">
      <w:bodyDiv w:val="1"/>
      <w:marLeft w:val="0"/>
      <w:marRight w:val="0"/>
      <w:marTop w:val="0"/>
      <w:marBottom w:val="0"/>
      <w:divBdr>
        <w:top w:val="none" w:sz="0" w:space="0" w:color="auto"/>
        <w:left w:val="none" w:sz="0" w:space="0" w:color="auto"/>
        <w:bottom w:val="none" w:sz="0" w:space="0" w:color="auto"/>
        <w:right w:val="none" w:sz="0" w:space="0" w:color="auto"/>
      </w:divBdr>
    </w:div>
    <w:div w:id="1365399982">
      <w:bodyDiv w:val="1"/>
      <w:marLeft w:val="0"/>
      <w:marRight w:val="0"/>
      <w:marTop w:val="0"/>
      <w:marBottom w:val="0"/>
      <w:divBdr>
        <w:top w:val="none" w:sz="0" w:space="0" w:color="auto"/>
        <w:left w:val="none" w:sz="0" w:space="0" w:color="auto"/>
        <w:bottom w:val="none" w:sz="0" w:space="0" w:color="auto"/>
        <w:right w:val="none" w:sz="0" w:space="0" w:color="auto"/>
      </w:divBdr>
    </w:div>
    <w:div w:id="1380058135">
      <w:bodyDiv w:val="1"/>
      <w:marLeft w:val="0"/>
      <w:marRight w:val="0"/>
      <w:marTop w:val="0"/>
      <w:marBottom w:val="0"/>
      <w:divBdr>
        <w:top w:val="none" w:sz="0" w:space="0" w:color="auto"/>
        <w:left w:val="none" w:sz="0" w:space="0" w:color="auto"/>
        <w:bottom w:val="none" w:sz="0" w:space="0" w:color="auto"/>
        <w:right w:val="none" w:sz="0" w:space="0" w:color="auto"/>
      </w:divBdr>
    </w:div>
    <w:div w:id="1428771688">
      <w:bodyDiv w:val="1"/>
      <w:marLeft w:val="0"/>
      <w:marRight w:val="0"/>
      <w:marTop w:val="0"/>
      <w:marBottom w:val="0"/>
      <w:divBdr>
        <w:top w:val="none" w:sz="0" w:space="0" w:color="auto"/>
        <w:left w:val="none" w:sz="0" w:space="0" w:color="auto"/>
        <w:bottom w:val="none" w:sz="0" w:space="0" w:color="auto"/>
        <w:right w:val="none" w:sz="0" w:space="0" w:color="auto"/>
      </w:divBdr>
    </w:div>
    <w:div w:id="1442528674">
      <w:bodyDiv w:val="1"/>
      <w:marLeft w:val="0"/>
      <w:marRight w:val="0"/>
      <w:marTop w:val="0"/>
      <w:marBottom w:val="0"/>
      <w:divBdr>
        <w:top w:val="none" w:sz="0" w:space="0" w:color="auto"/>
        <w:left w:val="none" w:sz="0" w:space="0" w:color="auto"/>
        <w:bottom w:val="none" w:sz="0" w:space="0" w:color="auto"/>
        <w:right w:val="none" w:sz="0" w:space="0" w:color="auto"/>
      </w:divBdr>
    </w:div>
    <w:div w:id="1460535344">
      <w:bodyDiv w:val="1"/>
      <w:marLeft w:val="0"/>
      <w:marRight w:val="0"/>
      <w:marTop w:val="0"/>
      <w:marBottom w:val="0"/>
      <w:divBdr>
        <w:top w:val="none" w:sz="0" w:space="0" w:color="auto"/>
        <w:left w:val="none" w:sz="0" w:space="0" w:color="auto"/>
        <w:bottom w:val="none" w:sz="0" w:space="0" w:color="auto"/>
        <w:right w:val="none" w:sz="0" w:space="0" w:color="auto"/>
      </w:divBdr>
    </w:div>
    <w:div w:id="1519200587">
      <w:bodyDiv w:val="1"/>
      <w:marLeft w:val="0"/>
      <w:marRight w:val="0"/>
      <w:marTop w:val="0"/>
      <w:marBottom w:val="0"/>
      <w:divBdr>
        <w:top w:val="none" w:sz="0" w:space="0" w:color="auto"/>
        <w:left w:val="none" w:sz="0" w:space="0" w:color="auto"/>
        <w:bottom w:val="none" w:sz="0" w:space="0" w:color="auto"/>
        <w:right w:val="none" w:sz="0" w:space="0" w:color="auto"/>
      </w:divBdr>
    </w:div>
    <w:div w:id="1574194660">
      <w:bodyDiv w:val="1"/>
      <w:marLeft w:val="0"/>
      <w:marRight w:val="0"/>
      <w:marTop w:val="0"/>
      <w:marBottom w:val="0"/>
      <w:divBdr>
        <w:top w:val="none" w:sz="0" w:space="0" w:color="auto"/>
        <w:left w:val="none" w:sz="0" w:space="0" w:color="auto"/>
        <w:bottom w:val="none" w:sz="0" w:space="0" w:color="auto"/>
        <w:right w:val="none" w:sz="0" w:space="0" w:color="auto"/>
      </w:divBdr>
    </w:div>
    <w:div w:id="1678920815">
      <w:bodyDiv w:val="1"/>
      <w:marLeft w:val="0"/>
      <w:marRight w:val="0"/>
      <w:marTop w:val="0"/>
      <w:marBottom w:val="0"/>
      <w:divBdr>
        <w:top w:val="none" w:sz="0" w:space="0" w:color="auto"/>
        <w:left w:val="none" w:sz="0" w:space="0" w:color="auto"/>
        <w:bottom w:val="none" w:sz="0" w:space="0" w:color="auto"/>
        <w:right w:val="none" w:sz="0" w:space="0" w:color="auto"/>
      </w:divBdr>
    </w:div>
    <w:div w:id="1861427164">
      <w:bodyDiv w:val="1"/>
      <w:marLeft w:val="0"/>
      <w:marRight w:val="0"/>
      <w:marTop w:val="0"/>
      <w:marBottom w:val="0"/>
      <w:divBdr>
        <w:top w:val="none" w:sz="0" w:space="0" w:color="auto"/>
        <w:left w:val="none" w:sz="0" w:space="0" w:color="auto"/>
        <w:bottom w:val="none" w:sz="0" w:space="0" w:color="auto"/>
        <w:right w:val="none" w:sz="0" w:space="0" w:color="auto"/>
      </w:divBdr>
    </w:div>
    <w:div w:id="1946645882">
      <w:bodyDiv w:val="1"/>
      <w:marLeft w:val="0"/>
      <w:marRight w:val="0"/>
      <w:marTop w:val="0"/>
      <w:marBottom w:val="0"/>
      <w:divBdr>
        <w:top w:val="none" w:sz="0" w:space="0" w:color="auto"/>
        <w:left w:val="none" w:sz="0" w:space="0" w:color="auto"/>
        <w:bottom w:val="none" w:sz="0" w:space="0" w:color="auto"/>
        <w:right w:val="none" w:sz="0" w:space="0" w:color="auto"/>
      </w:divBdr>
      <w:divsChild>
        <w:div w:id="494415882">
          <w:marLeft w:val="0"/>
          <w:marRight w:val="0"/>
          <w:marTop w:val="0"/>
          <w:marBottom w:val="0"/>
          <w:divBdr>
            <w:top w:val="none" w:sz="0" w:space="0" w:color="auto"/>
            <w:left w:val="none" w:sz="0" w:space="0" w:color="auto"/>
            <w:bottom w:val="none" w:sz="0" w:space="0" w:color="auto"/>
            <w:right w:val="none" w:sz="0" w:space="0" w:color="auto"/>
          </w:divBdr>
          <w:divsChild>
            <w:div w:id="1701972840">
              <w:marLeft w:val="0"/>
              <w:marRight w:val="0"/>
              <w:marTop w:val="0"/>
              <w:marBottom w:val="0"/>
              <w:divBdr>
                <w:top w:val="none" w:sz="0" w:space="0" w:color="auto"/>
                <w:left w:val="none" w:sz="0" w:space="0" w:color="auto"/>
                <w:bottom w:val="none" w:sz="0" w:space="0" w:color="auto"/>
                <w:right w:val="none" w:sz="0" w:space="0" w:color="auto"/>
              </w:divBdr>
            </w:div>
          </w:divsChild>
        </w:div>
        <w:div w:id="661852711">
          <w:marLeft w:val="0"/>
          <w:marRight w:val="0"/>
          <w:marTop w:val="0"/>
          <w:marBottom w:val="0"/>
          <w:divBdr>
            <w:top w:val="none" w:sz="0" w:space="0" w:color="auto"/>
            <w:left w:val="none" w:sz="0" w:space="0" w:color="auto"/>
            <w:bottom w:val="none" w:sz="0" w:space="0" w:color="auto"/>
            <w:right w:val="none" w:sz="0" w:space="0" w:color="auto"/>
          </w:divBdr>
          <w:divsChild>
            <w:div w:id="1943297110">
              <w:marLeft w:val="0"/>
              <w:marRight w:val="0"/>
              <w:marTop w:val="0"/>
              <w:marBottom w:val="0"/>
              <w:divBdr>
                <w:top w:val="none" w:sz="0" w:space="0" w:color="auto"/>
                <w:left w:val="none" w:sz="0" w:space="0" w:color="auto"/>
                <w:bottom w:val="none" w:sz="0" w:space="0" w:color="auto"/>
                <w:right w:val="none" w:sz="0" w:space="0" w:color="auto"/>
              </w:divBdr>
            </w:div>
            <w:div w:id="1400636791">
              <w:marLeft w:val="0"/>
              <w:marRight w:val="0"/>
              <w:marTop w:val="0"/>
              <w:marBottom w:val="0"/>
              <w:divBdr>
                <w:top w:val="none" w:sz="0" w:space="0" w:color="auto"/>
                <w:left w:val="none" w:sz="0" w:space="0" w:color="auto"/>
                <w:bottom w:val="none" w:sz="0" w:space="0" w:color="auto"/>
                <w:right w:val="none" w:sz="0" w:space="0" w:color="auto"/>
              </w:divBdr>
              <w:divsChild>
                <w:div w:id="203410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918658">
      <w:bodyDiv w:val="1"/>
      <w:marLeft w:val="0"/>
      <w:marRight w:val="0"/>
      <w:marTop w:val="0"/>
      <w:marBottom w:val="0"/>
      <w:divBdr>
        <w:top w:val="none" w:sz="0" w:space="0" w:color="auto"/>
        <w:left w:val="none" w:sz="0" w:space="0" w:color="auto"/>
        <w:bottom w:val="none" w:sz="0" w:space="0" w:color="auto"/>
        <w:right w:val="none" w:sz="0" w:space="0" w:color="auto"/>
      </w:divBdr>
    </w:div>
    <w:div w:id="2103142699">
      <w:bodyDiv w:val="1"/>
      <w:marLeft w:val="0"/>
      <w:marRight w:val="0"/>
      <w:marTop w:val="0"/>
      <w:marBottom w:val="0"/>
      <w:divBdr>
        <w:top w:val="none" w:sz="0" w:space="0" w:color="auto"/>
        <w:left w:val="none" w:sz="0" w:space="0" w:color="auto"/>
        <w:bottom w:val="none" w:sz="0" w:space="0" w:color="auto"/>
        <w:right w:val="none" w:sz="0" w:space="0" w:color="auto"/>
      </w:divBdr>
      <w:divsChild>
        <w:div w:id="914242848">
          <w:marLeft w:val="0"/>
          <w:marRight w:val="0"/>
          <w:marTop w:val="0"/>
          <w:marBottom w:val="0"/>
          <w:divBdr>
            <w:top w:val="none" w:sz="0" w:space="0" w:color="auto"/>
            <w:left w:val="none" w:sz="0" w:space="0" w:color="auto"/>
            <w:bottom w:val="none" w:sz="0" w:space="0" w:color="auto"/>
            <w:right w:val="none" w:sz="0" w:space="0" w:color="auto"/>
          </w:divBdr>
          <w:divsChild>
            <w:div w:id="992760964">
              <w:marLeft w:val="0"/>
              <w:marRight w:val="0"/>
              <w:marTop w:val="0"/>
              <w:marBottom w:val="0"/>
              <w:divBdr>
                <w:top w:val="none" w:sz="0" w:space="0" w:color="auto"/>
                <w:left w:val="none" w:sz="0" w:space="0" w:color="auto"/>
                <w:bottom w:val="none" w:sz="0" w:space="0" w:color="auto"/>
                <w:right w:val="none" w:sz="0" w:space="0" w:color="auto"/>
              </w:divBdr>
            </w:div>
            <w:div w:id="610286741">
              <w:marLeft w:val="0"/>
              <w:marRight w:val="0"/>
              <w:marTop w:val="0"/>
              <w:marBottom w:val="0"/>
              <w:divBdr>
                <w:top w:val="none" w:sz="0" w:space="0" w:color="auto"/>
                <w:left w:val="none" w:sz="0" w:space="0" w:color="auto"/>
                <w:bottom w:val="none" w:sz="0" w:space="0" w:color="auto"/>
                <w:right w:val="none" w:sz="0" w:space="0" w:color="auto"/>
              </w:divBdr>
              <w:divsChild>
                <w:div w:id="18897130">
                  <w:marLeft w:val="0"/>
                  <w:marRight w:val="0"/>
                  <w:marTop w:val="0"/>
                  <w:marBottom w:val="0"/>
                  <w:divBdr>
                    <w:top w:val="none" w:sz="0" w:space="0" w:color="auto"/>
                    <w:left w:val="none" w:sz="0" w:space="0" w:color="auto"/>
                    <w:bottom w:val="none" w:sz="0" w:space="0" w:color="auto"/>
                    <w:right w:val="none" w:sz="0" w:space="0" w:color="auto"/>
                  </w:divBdr>
                  <w:divsChild>
                    <w:div w:id="1167357284">
                      <w:marLeft w:val="0"/>
                      <w:marRight w:val="0"/>
                      <w:marTop w:val="0"/>
                      <w:marBottom w:val="0"/>
                      <w:divBdr>
                        <w:top w:val="none" w:sz="0" w:space="0" w:color="auto"/>
                        <w:left w:val="none" w:sz="0" w:space="0" w:color="auto"/>
                        <w:bottom w:val="none" w:sz="0" w:space="0" w:color="auto"/>
                        <w:right w:val="none" w:sz="0" w:space="0" w:color="auto"/>
                      </w:divBdr>
                    </w:div>
                    <w:div w:id="1506359276">
                      <w:marLeft w:val="300"/>
                      <w:marRight w:val="0"/>
                      <w:marTop w:val="0"/>
                      <w:marBottom w:val="0"/>
                      <w:divBdr>
                        <w:top w:val="none" w:sz="0" w:space="0" w:color="auto"/>
                        <w:left w:val="none" w:sz="0" w:space="0" w:color="auto"/>
                        <w:bottom w:val="none" w:sz="0" w:space="0" w:color="auto"/>
                        <w:right w:val="none" w:sz="0" w:space="0" w:color="auto"/>
                      </w:divBdr>
                      <w:divsChild>
                        <w:div w:id="1432703504">
                          <w:marLeft w:val="0"/>
                          <w:marRight w:val="0"/>
                          <w:marTop w:val="0"/>
                          <w:marBottom w:val="0"/>
                          <w:divBdr>
                            <w:top w:val="none" w:sz="0" w:space="0" w:color="auto"/>
                            <w:left w:val="none" w:sz="0" w:space="0" w:color="auto"/>
                            <w:bottom w:val="none" w:sz="0" w:space="0" w:color="auto"/>
                            <w:right w:val="none" w:sz="0" w:space="0" w:color="auto"/>
                          </w:divBdr>
                          <w:divsChild>
                            <w:div w:id="590546905">
                              <w:marLeft w:val="0"/>
                              <w:marRight w:val="0"/>
                              <w:marTop w:val="0"/>
                              <w:marBottom w:val="0"/>
                              <w:divBdr>
                                <w:top w:val="none" w:sz="0" w:space="0" w:color="auto"/>
                                <w:left w:val="none" w:sz="0" w:space="0" w:color="auto"/>
                                <w:bottom w:val="none" w:sz="0" w:space="0" w:color="auto"/>
                                <w:right w:val="none" w:sz="0" w:space="0" w:color="auto"/>
                              </w:divBdr>
                            </w:div>
                            <w:div w:id="12689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142661">
              <w:marLeft w:val="0"/>
              <w:marRight w:val="0"/>
              <w:marTop w:val="0"/>
              <w:marBottom w:val="0"/>
              <w:divBdr>
                <w:top w:val="none" w:sz="0" w:space="0" w:color="auto"/>
                <w:left w:val="none" w:sz="0" w:space="0" w:color="auto"/>
                <w:bottom w:val="none" w:sz="0" w:space="0" w:color="auto"/>
                <w:right w:val="none" w:sz="0" w:space="0" w:color="auto"/>
              </w:divBdr>
              <w:divsChild>
                <w:div w:id="1357653729">
                  <w:marLeft w:val="0"/>
                  <w:marRight w:val="0"/>
                  <w:marTop w:val="0"/>
                  <w:marBottom w:val="0"/>
                  <w:divBdr>
                    <w:top w:val="none" w:sz="0" w:space="0" w:color="auto"/>
                    <w:left w:val="none" w:sz="0" w:space="0" w:color="auto"/>
                    <w:bottom w:val="none" w:sz="0" w:space="0" w:color="auto"/>
                    <w:right w:val="none" w:sz="0" w:space="0" w:color="auto"/>
                  </w:divBdr>
                  <w:divsChild>
                    <w:div w:id="1190988162">
                      <w:marLeft w:val="0"/>
                      <w:marRight w:val="0"/>
                      <w:marTop w:val="0"/>
                      <w:marBottom w:val="0"/>
                      <w:divBdr>
                        <w:top w:val="none" w:sz="0" w:space="0" w:color="auto"/>
                        <w:left w:val="none" w:sz="0" w:space="0" w:color="auto"/>
                        <w:bottom w:val="none" w:sz="0" w:space="0" w:color="auto"/>
                        <w:right w:val="none" w:sz="0" w:space="0" w:color="auto"/>
                      </w:divBdr>
                    </w:div>
                    <w:div w:id="428742393">
                      <w:marLeft w:val="300"/>
                      <w:marRight w:val="0"/>
                      <w:marTop w:val="0"/>
                      <w:marBottom w:val="0"/>
                      <w:divBdr>
                        <w:top w:val="none" w:sz="0" w:space="0" w:color="auto"/>
                        <w:left w:val="none" w:sz="0" w:space="0" w:color="auto"/>
                        <w:bottom w:val="none" w:sz="0" w:space="0" w:color="auto"/>
                        <w:right w:val="none" w:sz="0" w:space="0" w:color="auto"/>
                      </w:divBdr>
                      <w:divsChild>
                        <w:div w:id="1631127797">
                          <w:marLeft w:val="0"/>
                          <w:marRight w:val="0"/>
                          <w:marTop w:val="0"/>
                          <w:marBottom w:val="0"/>
                          <w:divBdr>
                            <w:top w:val="none" w:sz="0" w:space="0" w:color="auto"/>
                            <w:left w:val="none" w:sz="0" w:space="0" w:color="auto"/>
                            <w:bottom w:val="none" w:sz="0" w:space="0" w:color="auto"/>
                            <w:right w:val="none" w:sz="0" w:space="0" w:color="auto"/>
                          </w:divBdr>
                          <w:divsChild>
                            <w:div w:id="1154644308">
                              <w:marLeft w:val="0"/>
                              <w:marRight w:val="0"/>
                              <w:marTop w:val="0"/>
                              <w:marBottom w:val="0"/>
                              <w:divBdr>
                                <w:top w:val="none" w:sz="0" w:space="0" w:color="auto"/>
                                <w:left w:val="none" w:sz="0" w:space="0" w:color="auto"/>
                                <w:bottom w:val="none" w:sz="0" w:space="0" w:color="auto"/>
                                <w:right w:val="none" w:sz="0" w:space="0" w:color="auto"/>
                              </w:divBdr>
                            </w:div>
                            <w:div w:id="87924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527853">
      <w:bodyDiv w:val="1"/>
      <w:marLeft w:val="0"/>
      <w:marRight w:val="0"/>
      <w:marTop w:val="0"/>
      <w:marBottom w:val="0"/>
      <w:divBdr>
        <w:top w:val="none" w:sz="0" w:space="0" w:color="auto"/>
        <w:left w:val="none" w:sz="0" w:space="0" w:color="auto"/>
        <w:bottom w:val="none" w:sz="0" w:space="0" w:color="auto"/>
        <w:right w:val="none" w:sz="0" w:space="0" w:color="auto"/>
      </w:divBdr>
    </w:div>
    <w:div w:id="2118865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eader" Target="head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2C5377-1659-4F9A-92BE-504E5E183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8569</Words>
  <Characters>47132</Characters>
  <Application>Microsoft Office Word</Application>
  <DocSecurity>0</DocSecurity>
  <Lines>392</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55590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Tapia</dc:creator>
  <cp:keywords/>
  <dc:description/>
  <cp:lastModifiedBy>USER</cp:lastModifiedBy>
  <cp:revision>2</cp:revision>
  <cp:lastPrinted>2018-08-08T20:40:00Z</cp:lastPrinted>
  <dcterms:created xsi:type="dcterms:W3CDTF">2018-09-26T19:45:00Z</dcterms:created>
  <dcterms:modified xsi:type="dcterms:W3CDTF">2018-09-26T19:45:00Z</dcterms:modified>
</cp:coreProperties>
</file>