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bookmarkStart w:id="0" w:name="_GoBack"/>
      <w:bookmarkEnd w:id="0"/>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377851">
        <w:rPr>
          <w:rFonts w:ascii="Palatino Linotype" w:eastAsia="Times New Roman" w:hAnsi="Palatino Linotype" w:cs="Arial"/>
          <w:color w:val="000000"/>
          <w:sz w:val="24"/>
          <w:szCs w:val="24"/>
          <w:lang w:eastAsia="es-MX"/>
        </w:rPr>
        <w:t>quince de agosto</w:t>
      </w:r>
      <w:r w:rsidR="00F628C2" w:rsidRPr="00A23894">
        <w:rPr>
          <w:rFonts w:ascii="Palatino Linotype" w:eastAsia="Times New Roman" w:hAnsi="Palatino Linotype" w:cs="Arial"/>
          <w:color w:val="000000"/>
          <w:sz w:val="24"/>
          <w:szCs w:val="24"/>
          <w:lang w:eastAsia="es-MX"/>
        </w:rPr>
        <w:t xml:space="preserve"> de dos mil dieciocho</w:t>
      </w:r>
      <w:r w:rsidRPr="00A23894">
        <w:rPr>
          <w:rFonts w:ascii="Palatino Linotype" w:eastAsia="Times New Roman" w:hAnsi="Palatino Linotype" w:cs="Arial"/>
          <w:color w:val="000000"/>
          <w:sz w:val="24"/>
          <w:szCs w:val="24"/>
          <w:lang w:eastAsia="es-MX"/>
        </w:rPr>
        <w:t>.</w:t>
      </w:r>
    </w:p>
    <w:p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F622F1">
        <w:rPr>
          <w:rFonts w:ascii="Palatino Linotype" w:hAnsi="Palatino Linotype" w:cs="Arial"/>
          <w:b/>
          <w:bCs/>
          <w:sz w:val="24"/>
          <w:lang w:eastAsia="es-MX"/>
        </w:rPr>
        <w:t>01981</w:t>
      </w:r>
      <w:r w:rsidR="00277BC2">
        <w:rPr>
          <w:rFonts w:ascii="Palatino Linotype" w:hAnsi="Palatino Linotype" w:cs="Arial"/>
          <w:b/>
          <w:bCs/>
          <w:sz w:val="24"/>
          <w:lang w:eastAsia="es-MX"/>
        </w:rPr>
        <w:t>/INFOEM/IP/RR/2018</w:t>
      </w:r>
      <w:r w:rsidR="00B55585">
        <w:rPr>
          <w:rFonts w:ascii="Palatino Linotype" w:hAnsi="Palatino Linotype" w:cs="Arial"/>
          <w:sz w:val="24"/>
        </w:rPr>
        <w:t>, interpuesto por 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4A733F">
        <w:rPr>
          <w:rFonts w:ascii="Palatino Linotype" w:hAnsi="Palatino Linotype" w:cs="Arial"/>
          <w:b/>
          <w:sz w:val="24"/>
          <w:szCs w:val="24"/>
        </w:rPr>
        <w:t>XXXXXXXXXXXXXX</w:t>
      </w:r>
      <w:r w:rsidR="00B75628" w:rsidRPr="00B75628">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8902C6">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F622F1">
        <w:rPr>
          <w:rFonts w:ascii="Palatino Linotype" w:hAnsi="Palatino Linotype" w:cs="Arial"/>
          <w:sz w:val="24"/>
          <w:szCs w:val="24"/>
        </w:rPr>
        <w:t>de la</w:t>
      </w:r>
      <w:r w:rsidRPr="00224181">
        <w:rPr>
          <w:rFonts w:ascii="Palatino Linotype" w:hAnsi="Palatino Linotype" w:cs="Arial"/>
          <w:sz w:val="24"/>
          <w:szCs w:val="24"/>
        </w:rPr>
        <w:t xml:space="preserve"> </w:t>
      </w:r>
      <w:r w:rsidR="00F622F1" w:rsidRPr="00F622F1">
        <w:rPr>
          <w:rFonts w:ascii="Palatino Linotype" w:hAnsi="Palatino Linotype" w:cs="Arial"/>
          <w:b/>
          <w:sz w:val="24"/>
          <w:szCs w:val="24"/>
        </w:rPr>
        <w:t>Secretaría de Finanzas</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3099C" w:rsidRDefault="00E3099C" w:rsidP="00E3099C">
      <w:pPr>
        <w:tabs>
          <w:tab w:val="left" w:pos="1701"/>
        </w:tabs>
        <w:spacing w:before="240" w:line="360" w:lineRule="auto"/>
        <w:jc w:val="both"/>
        <w:rPr>
          <w:rFonts w:ascii="Palatino Linotype" w:hAnsi="Palatino Linotype" w:cs="Arial"/>
          <w:sz w:val="24"/>
        </w:rPr>
      </w:pPr>
    </w:p>
    <w:p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3099C"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377851">
        <w:rPr>
          <w:rFonts w:ascii="Palatino Linotype" w:hAnsi="Palatino Linotype" w:cs="Arial"/>
          <w:sz w:val="24"/>
        </w:rPr>
        <w:t xml:space="preserve"> fecha ocho</w:t>
      </w:r>
      <w:r w:rsidR="000A79A6">
        <w:rPr>
          <w:rFonts w:ascii="Palatino Linotype" w:hAnsi="Palatino Linotype" w:cs="Arial"/>
          <w:sz w:val="24"/>
        </w:rPr>
        <w:t xml:space="preserve"> de </w:t>
      </w:r>
      <w:r w:rsidR="00377851">
        <w:rPr>
          <w:rFonts w:ascii="Palatino Linotype" w:hAnsi="Palatino Linotype" w:cs="Arial"/>
          <w:sz w:val="24"/>
        </w:rPr>
        <w:t>mayo</w:t>
      </w:r>
      <w:r w:rsidR="00C56242">
        <w:rPr>
          <w:rFonts w:ascii="Palatino Linotype" w:hAnsi="Palatino Linotype" w:cs="Arial"/>
          <w:sz w:val="24"/>
        </w:rPr>
        <w:t xml:space="preserve"> </w:t>
      </w:r>
      <w:r w:rsidR="00E3099C">
        <w:rPr>
          <w:rFonts w:ascii="Palatino Linotype" w:hAnsi="Palatino Linotype" w:cs="Arial"/>
          <w:sz w:val="24"/>
        </w:rPr>
        <w:t>de dos mil dieci</w:t>
      </w:r>
      <w:r>
        <w:rPr>
          <w:rFonts w:ascii="Palatino Linotype" w:hAnsi="Palatino Linotype" w:cs="Arial"/>
          <w:sz w:val="24"/>
        </w:rPr>
        <w:t>ocho</w:t>
      </w:r>
      <w:r w:rsidR="00E3099C">
        <w:rPr>
          <w:rFonts w:ascii="Palatino Linotype" w:hAnsi="Palatino Linotype" w:cs="Arial"/>
          <w:sz w:val="24"/>
        </w:rPr>
        <w:t xml:space="preserve">, </w:t>
      </w:r>
      <w:r w:rsidR="008902C6">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B75628">
        <w:rPr>
          <w:rFonts w:ascii="Palatino Linotype" w:hAnsi="Palatino Linotype" w:cs="Arial"/>
          <w:b/>
          <w:sz w:val="24"/>
        </w:rPr>
        <w:t xml:space="preserve"> </w:t>
      </w:r>
      <w:r w:rsidR="00377851" w:rsidRPr="00377851">
        <w:rPr>
          <w:rFonts w:ascii="Palatino Linotype" w:hAnsi="Palatino Linotype" w:cs="Arial"/>
          <w:b/>
          <w:sz w:val="24"/>
        </w:rPr>
        <w:t>00235/SF/IP/2018</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rsidR="00E3099C" w:rsidRDefault="00E3099C" w:rsidP="00C56242">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377851" w:rsidRPr="00377851">
        <w:rPr>
          <w:rFonts w:ascii="Palatino Linotype" w:hAnsi="Palatino Linotype"/>
          <w:i/>
          <w:lang w:val="es-ES_tradnl"/>
        </w:rPr>
        <w:t>Quiero saber qué sucedió en el Edificio Plaza Toluca ubicado en la calle Lerdo poniente, número 101, esquina con calle Juárez en el Centro de Toluca, el día domingo 22 de abril de 2018 por la tarde en que se presentó una tromba. 1.</w:t>
      </w:r>
      <w:r w:rsidR="00377851" w:rsidRPr="00377851">
        <w:rPr>
          <w:rFonts w:ascii="Palatino Linotype" w:hAnsi="Palatino Linotype"/>
          <w:i/>
          <w:lang w:val="es-ES_tradnl"/>
        </w:rPr>
        <w:tab/>
        <w:t>Por qué razón no se permitió el ingreso del personal que labora en el inmueble desde el lunes 23 de abril, hasta el 1º de Mayo de 2018. 2.</w:t>
      </w:r>
      <w:r w:rsidR="00377851" w:rsidRPr="00377851">
        <w:rPr>
          <w:rFonts w:ascii="Palatino Linotype" w:hAnsi="Palatino Linotype"/>
          <w:i/>
          <w:lang w:val="es-ES_tradnl"/>
        </w:rPr>
        <w:tab/>
        <w:t>Porque aún no se permite el ingreso de vehículos ni personas a los sótanos del edificio. 3.</w:t>
      </w:r>
      <w:r w:rsidR="00377851" w:rsidRPr="00377851">
        <w:rPr>
          <w:rFonts w:ascii="Palatino Linotype" w:hAnsi="Palatino Linotype"/>
          <w:i/>
          <w:lang w:val="es-ES_tradnl"/>
        </w:rPr>
        <w:tab/>
        <w:t xml:space="preserve">Quiero una descripción de la situación física en que se encuentra el edificio, específicamente de </w:t>
      </w:r>
      <w:r w:rsidR="00377851" w:rsidRPr="00377851">
        <w:rPr>
          <w:rFonts w:ascii="Palatino Linotype" w:hAnsi="Palatino Linotype"/>
          <w:i/>
          <w:lang w:val="es-ES_tradnl"/>
        </w:rPr>
        <w:lastRenderedPageBreak/>
        <w:t>los sótanos, y si existen imágenes solicito copias. 4.</w:t>
      </w:r>
      <w:r w:rsidR="00377851" w:rsidRPr="00377851">
        <w:rPr>
          <w:rFonts w:ascii="Palatino Linotype" w:hAnsi="Palatino Linotype"/>
          <w:i/>
          <w:lang w:val="es-ES_tradnl"/>
        </w:rPr>
        <w:tab/>
        <w:t xml:space="preserve">Quiero saber si es verdad que se rompió la bóveda del Río </w:t>
      </w:r>
      <w:proofErr w:type="spellStart"/>
      <w:r w:rsidR="00377851" w:rsidRPr="00377851">
        <w:rPr>
          <w:rFonts w:ascii="Palatino Linotype" w:hAnsi="Palatino Linotype"/>
          <w:i/>
          <w:lang w:val="es-ES_tradnl"/>
        </w:rPr>
        <w:t>Verdiguel</w:t>
      </w:r>
      <w:proofErr w:type="spellEnd"/>
      <w:r w:rsidR="00377851" w:rsidRPr="00377851">
        <w:rPr>
          <w:rFonts w:ascii="Palatino Linotype" w:hAnsi="Palatino Linotype"/>
          <w:i/>
          <w:lang w:val="es-ES_tradnl"/>
        </w:rPr>
        <w:t xml:space="preserve"> en la parte de los sótanos del edificio. 5.</w:t>
      </w:r>
      <w:r w:rsidR="00377851" w:rsidRPr="00377851">
        <w:rPr>
          <w:rFonts w:ascii="Palatino Linotype" w:hAnsi="Palatino Linotype"/>
          <w:i/>
          <w:lang w:val="es-ES_tradnl"/>
        </w:rPr>
        <w:tab/>
        <w:t>Quiero una descripción de la grieta que se aprecia desde la planta baja y que se presenta en la loza que divide el primer sótano y el segundo, sus dimensiones, sus características y especialmente si compromete la seguridad estructural del edificio. 6.</w:t>
      </w:r>
      <w:r w:rsidR="00377851" w:rsidRPr="00377851">
        <w:rPr>
          <w:rFonts w:ascii="Palatino Linotype" w:hAnsi="Palatino Linotype"/>
          <w:i/>
          <w:lang w:val="es-ES_tradnl"/>
        </w:rPr>
        <w:tab/>
        <w:t>Quiero saber si se calló algún muro o columna. 7.</w:t>
      </w:r>
      <w:r w:rsidR="00377851" w:rsidRPr="00377851">
        <w:rPr>
          <w:rFonts w:ascii="Palatino Linotype" w:hAnsi="Palatino Linotype"/>
          <w:i/>
          <w:lang w:val="es-ES_tradnl"/>
        </w:rPr>
        <w:tab/>
        <w:t>Quiero saber si está comprometida la seguridad estructural del inmueble y si existe riesgo de colapso a raíz del evento mencionado. 8.</w:t>
      </w:r>
      <w:r w:rsidR="00377851" w:rsidRPr="00377851">
        <w:rPr>
          <w:rFonts w:ascii="Palatino Linotype" w:hAnsi="Palatino Linotype"/>
          <w:i/>
          <w:lang w:val="es-ES_tradnl"/>
        </w:rPr>
        <w:tab/>
        <w:t>Qué medidas precautorias se han adoptado. 9.</w:t>
      </w:r>
      <w:r w:rsidR="00377851" w:rsidRPr="00377851">
        <w:rPr>
          <w:rFonts w:ascii="Palatino Linotype" w:hAnsi="Palatino Linotype"/>
          <w:i/>
          <w:lang w:val="es-ES_tradnl"/>
        </w:rPr>
        <w:tab/>
        <w:t>Quiero saber si existe un dictamen emitido por perito competente sobre la seguridad estructural del edificio y una copia del mismo. 10. Quién autorizó el reingreso del personal y público en general al inmueble, con qué facultades legales lo hizo y cuál fue el respaldo documental o de otra índole, suficiente y bastante para tal efecto. 11.</w:t>
      </w:r>
      <w:r w:rsidR="00377851" w:rsidRPr="00377851">
        <w:rPr>
          <w:rFonts w:ascii="Palatino Linotype" w:hAnsi="Palatino Linotype"/>
          <w:i/>
          <w:lang w:val="es-ES_tradnl"/>
        </w:rPr>
        <w:tab/>
        <w:t>Qué mediadas se están ejecutando para la reparación de los daños y qué instancias y autoridades intervienen, o en su caso, qué plan se tiene. 12.</w:t>
      </w:r>
      <w:r w:rsidR="00377851" w:rsidRPr="00377851">
        <w:rPr>
          <w:rFonts w:ascii="Palatino Linotype" w:hAnsi="Palatino Linotype"/>
          <w:i/>
          <w:lang w:val="es-ES_tradnl"/>
        </w:rPr>
        <w:tab/>
        <w:t>Qué medidas se han implementado para garantizar la integridad de los servidores públicos y usuarios en general que ocupan diariamente el edificio. 13.</w:t>
      </w:r>
      <w:r w:rsidR="00377851" w:rsidRPr="00377851">
        <w:rPr>
          <w:rFonts w:ascii="Palatino Linotype" w:hAnsi="Palatino Linotype"/>
          <w:i/>
          <w:lang w:val="es-ES_tradnl"/>
        </w:rPr>
        <w:tab/>
        <w:t>Por qué motivo no se ha convocado a la brigada de protección civil del edificio a una reunión y revisión del mismo, y por qué no se les ha permitido revisar los sótanos. 14.</w:t>
      </w:r>
      <w:r w:rsidR="00377851" w:rsidRPr="00377851">
        <w:rPr>
          <w:rFonts w:ascii="Palatino Linotype" w:hAnsi="Palatino Linotype"/>
          <w:i/>
          <w:lang w:val="es-ES_tradnl"/>
        </w:rPr>
        <w:tab/>
        <w:t>Quién</w:t>
      </w:r>
      <w:r w:rsidR="00377851">
        <w:rPr>
          <w:rFonts w:ascii="Palatino Linotype" w:hAnsi="Palatino Linotype"/>
          <w:i/>
          <w:lang w:val="es-ES_tradnl"/>
        </w:rPr>
        <w:t xml:space="preserve"> es el propietario del edificio</w:t>
      </w:r>
      <w:r w:rsidR="009F22C8" w:rsidRPr="009F22C8">
        <w:rPr>
          <w:rFonts w:ascii="Palatino Linotype" w:hAnsi="Palatino Linotype"/>
          <w:i/>
          <w:lang w:val="es-ES_tradnl"/>
        </w:rPr>
        <w:t>.</w:t>
      </w:r>
      <w:r w:rsidRPr="00C87F01">
        <w:rPr>
          <w:rFonts w:ascii="Palatino Linotype" w:hAnsi="Palatino Linotype"/>
          <w:i/>
          <w:lang w:val="es-ES_tradnl"/>
        </w:rPr>
        <w:t>”</w:t>
      </w:r>
      <w:r w:rsidRPr="007175C5">
        <w:rPr>
          <w:rFonts w:ascii="Palatino Linotype" w:hAnsi="Palatino Linotype"/>
          <w:i/>
          <w:lang w:val="es-ES_tradnl"/>
        </w:rPr>
        <w:t xml:space="preserve"> [Sic]</w:t>
      </w:r>
    </w:p>
    <w:p w:rsidR="008902C6" w:rsidRPr="008902C6" w:rsidRDefault="008902C6" w:rsidP="00B51566">
      <w:pPr>
        <w:tabs>
          <w:tab w:val="left" w:pos="8789"/>
          <w:tab w:val="left" w:pos="9072"/>
        </w:tabs>
        <w:spacing w:line="240" w:lineRule="auto"/>
        <w:ind w:right="850"/>
        <w:jc w:val="both"/>
        <w:rPr>
          <w:rFonts w:ascii="Palatino Linotype" w:hAnsi="Palatino Linotype"/>
          <w:lang w:val="es-ES_tradnl"/>
        </w:rPr>
      </w:pPr>
    </w:p>
    <w:p w:rsidR="00E3099C" w:rsidRPr="00BE2480" w:rsidRDefault="00A443F5" w:rsidP="00B51566">
      <w:pPr>
        <w:tabs>
          <w:tab w:val="left" w:pos="8789"/>
          <w:tab w:val="left" w:pos="9072"/>
        </w:tabs>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Haciéndose constar que del acuse de la solicitud de información contenida en el expediente electróni</w:t>
      </w:r>
      <w:r w:rsidR="009F22C8">
        <w:rPr>
          <w:rFonts w:ascii="Palatino Linotype" w:eastAsia="Times New Roman" w:hAnsi="Palatino Linotype" w:cs="Times New Roman"/>
          <w:sz w:val="24"/>
          <w:szCs w:val="24"/>
          <w:lang w:val="es-ES_tradnl" w:eastAsia="es-ES"/>
        </w:rPr>
        <w:t>co del SAIMEX, se aprecia que la</w:t>
      </w:r>
      <w:r>
        <w:rPr>
          <w:rFonts w:ascii="Palatino Linotype" w:eastAsia="Times New Roman" w:hAnsi="Palatino Linotype" w:cs="Times New Roman"/>
          <w:sz w:val="24"/>
          <w:szCs w:val="24"/>
          <w:lang w:val="es-ES_tradnl" w:eastAsia="es-ES"/>
        </w:rPr>
        <w:t xml:space="preserve"> recurrente eligió como modalidad de entrega de información solicitada </w:t>
      </w:r>
      <w:r w:rsidRPr="00A443F5">
        <w:rPr>
          <w:rFonts w:ascii="Palatino Linotype" w:eastAsia="Times New Roman" w:hAnsi="Palatino Linotype" w:cs="Times New Roman"/>
          <w:i/>
          <w:sz w:val="24"/>
          <w:szCs w:val="24"/>
          <w:lang w:val="es-ES_tradnl" w:eastAsia="es-ES"/>
        </w:rPr>
        <w:t>“a través del SAIMEX”</w:t>
      </w:r>
    </w:p>
    <w:p w:rsidR="00E3099C" w:rsidRPr="008A12F6" w:rsidRDefault="00E3099C" w:rsidP="00E3099C">
      <w:pPr>
        <w:spacing w:before="240" w:line="240" w:lineRule="auto"/>
        <w:ind w:right="850"/>
        <w:jc w:val="both"/>
        <w:rPr>
          <w:rFonts w:ascii="Palatino Linotype" w:eastAsia="Times New Roman" w:hAnsi="Palatino Linotype" w:cs="Times New Roman"/>
          <w:sz w:val="24"/>
          <w:szCs w:val="24"/>
          <w:lang w:val="es-ES_tradnl" w:eastAsia="es-ES"/>
        </w:rPr>
      </w:pPr>
    </w:p>
    <w:p w:rsidR="00E3099C" w:rsidRPr="00CD6DED" w:rsidRDefault="00E3099C" w:rsidP="00E3099C">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 respuesta del Sujeto Obligado.</w:t>
      </w:r>
    </w:p>
    <w:p w:rsidR="00B51566" w:rsidRDefault="00A443F5" w:rsidP="00AA51D0">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AA51D0">
        <w:rPr>
          <w:rFonts w:ascii="Palatino Linotype" w:hAnsi="Palatino Linotype" w:cs="Arial"/>
          <w:sz w:val="24"/>
        </w:rPr>
        <w:t xml:space="preserve"> se aprecia que en fecha veinticuatro</w:t>
      </w:r>
      <w:r w:rsidR="00B51566">
        <w:rPr>
          <w:rFonts w:ascii="Palatino Linotype" w:hAnsi="Palatino Linotype" w:cs="Arial"/>
          <w:sz w:val="24"/>
        </w:rPr>
        <w:t xml:space="preserve"> de </w:t>
      </w:r>
      <w:r w:rsidR="000A79A6">
        <w:rPr>
          <w:rFonts w:ascii="Palatino Linotype" w:hAnsi="Palatino Linotype" w:cs="Arial"/>
          <w:sz w:val="24"/>
        </w:rPr>
        <w:t>mayo</w:t>
      </w:r>
      <w:r w:rsidR="009F22C8">
        <w:rPr>
          <w:rFonts w:ascii="Palatino Linotype" w:hAnsi="Palatino Linotype" w:cs="Arial"/>
          <w:sz w:val="24"/>
        </w:rPr>
        <w:t xml:space="preserve"> de dos mil dieciocho</w:t>
      </w:r>
      <w:r w:rsidRPr="00A443F5">
        <w:rPr>
          <w:rFonts w:ascii="Palatino Linotype" w:hAnsi="Palatino Linotype" w:cs="Arial"/>
          <w:sz w:val="24"/>
        </w:rPr>
        <w:t xml:space="preserve"> el </w:t>
      </w:r>
      <w:r w:rsidR="00B51566">
        <w:rPr>
          <w:rFonts w:ascii="Palatino Linotype" w:hAnsi="Palatino Linotype" w:cs="Arial"/>
          <w:sz w:val="24"/>
        </w:rPr>
        <w:t>sujeto obligado emitió la debida respu</w:t>
      </w:r>
      <w:r w:rsidR="00C91A95">
        <w:rPr>
          <w:rFonts w:ascii="Palatino Linotype" w:hAnsi="Palatino Linotype" w:cs="Arial"/>
          <w:sz w:val="24"/>
        </w:rPr>
        <w:t>esta, adjuntando dos</w:t>
      </w:r>
      <w:r w:rsidR="001425D2">
        <w:rPr>
          <w:rFonts w:ascii="Palatino Linotype" w:hAnsi="Palatino Linotype" w:cs="Arial"/>
          <w:sz w:val="24"/>
        </w:rPr>
        <w:t xml:space="preserve"> archivo</w:t>
      </w:r>
      <w:r w:rsidR="00C91A95">
        <w:rPr>
          <w:rFonts w:ascii="Palatino Linotype" w:hAnsi="Palatino Linotype" w:cs="Arial"/>
          <w:sz w:val="24"/>
        </w:rPr>
        <w:t>s</w:t>
      </w:r>
      <w:r w:rsidR="001425D2">
        <w:rPr>
          <w:rFonts w:ascii="Palatino Linotype" w:hAnsi="Palatino Linotype" w:cs="Arial"/>
          <w:sz w:val="24"/>
        </w:rPr>
        <w:t xml:space="preserve"> denominado</w:t>
      </w:r>
      <w:r w:rsidR="00C91A95">
        <w:rPr>
          <w:rFonts w:ascii="Palatino Linotype" w:hAnsi="Palatino Linotype" w:cs="Arial"/>
          <w:sz w:val="24"/>
        </w:rPr>
        <w:t>s</w:t>
      </w:r>
      <w:r w:rsidR="001425D2">
        <w:rPr>
          <w:rFonts w:ascii="Palatino Linotype" w:hAnsi="Palatino Linotype" w:cs="Arial"/>
          <w:sz w:val="24"/>
        </w:rPr>
        <w:t xml:space="preserve"> “</w:t>
      </w:r>
      <w:r w:rsidR="00AA51D0" w:rsidRPr="00AA51D0">
        <w:rPr>
          <w:rFonts w:ascii="Palatino Linotype" w:hAnsi="Palatino Linotype" w:cs="Arial"/>
          <w:sz w:val="24"/>
        </w:rPr>
        <w:t xml:space="preserve">235 DG Recursos Materiales.pdf </w:t>
      </w:r>
      <w:r w:rsidR="00AA51D0">
        <w:rPr>
          <w:rFonts w:ascii="Palatino Linotype" w:hAnsi="Palatino Linotype" w:cs="Arial"/>
          <w:sz w:val="24"/>
        </w:rPr>
        <w:t xml:space="preserve">y </w:t>
      </w:r>
      <w:r w:rsidR="00AA51D0" w:rsidRPr="00AA51D0">
        <w:rPr>
          <w:rFonts w:ascii="Palatino Linotype" w:hAnsi="Palatino Linotype" w:cs="Arial"/>
          <w:sz w:val="24"/>
        </w:rPr>
        <w:t>UIPPE 235.pdf</w:t>
      </w:r>
      <w:r w:rsidR="001425D2">
        <w:rPr>
          <w:rFonts w:ascii="Palatino Linotype" w:hAnsi="Palatino Linotype" w:cs="Arial"/>
          <w:sz w:val="24"/>
        </w:rPr>
        <w:t>”</w:t>
      </w:r>
      <w:r w:rsidR="00B51566">
        <w:rPr>
          <w:rFonts w:ascii="Palatino Linotype" w:hAnsi="Palatino Linotype" w:cs="Arial"/>
          <w:sz w:val="24"/>
        </w:rPr>
        <w:t>,</w:t>
      </w:r>
      <w:r w:rsidR="00AA51D0">
        <w:rPr>
          <w:rFonts w:ascii="Palatino Linotype" w:hAnsi="Palatino Linotype" w:cs="Arial"/>
          <w:sz w:val="24"/>
        </w:rPr>
        <w:t xml:space="preserve"> los</w:t>
      </w:r>
      <w:r w:rsidR="001425D2">
        <w:rPr>
          <w:rFonts w:ascii="Palatino Linotype" w:hAnsi="Palatino Linotype" w:cs="Arial"/>
          <w:sz w:val="24"/>
        </w:rPr>
        <w:t xml:space="preserve"> cual</w:t>
      </w:r>
      <w:r w:rsidR="00AA51D0">
        <w:rPr>
          <w:rFonts w:ascii="Palatino Linotype" w:hAnsi="Palatino Linotype" w:cs="Arial"/>
          <w:sz w:val="24"/>
        </w:rPr>
        <w:t>es</w:t>
      </w:r>
      <w:r w:rsidR="00B51566">
        <w:rPr>
          <w:rFonts w:ascii="Palatino Linotype" w:hAnsi="Palatino Linotype" w:cs="Arial"/>
          <w:sz w:val="24"/>
        </w:rPr>
        <w:t xml:space="preserve"> </w:t>
      </w:r>
      <w:r w:rsidR="00AA51D0">
        <w:rPr>
          <w:rFonts w:ascii="Palatino Linotype" w:hAnsi="Palatino Linotype" w:cs="Arial"/>
          <w:sz w:val="24"/>
        </w:rPr>
        <w:t>se omite su inserción al ser del conocimiento de las partes, sin embargo serán objeto de estudio más adelante.</w:t>
      </w:r>
    </w:p>
    <w:p w:rsidR="00AA51D0" w:rsidRPr="00AA51D0" w:rsidRDefault="00AA51D0" w:rsidP="00AA51D0">
      <w:pPr>
        <w:spacing w:before="240" w:line="360" w:lineRule="auto"/>
        <w:jc w:val="both"/>
        <w:rPr>
          <w:rFonts w:ascii="Palatino Linotype" w:hAnsi="Palatino Linotype" w:cs="Arial"/>
          <w:sz w:val="24"/>
        </w:rPr>
      </w:pPr>
    </w:p>
    <w:p w:rsidR="00E3099C" w:rsidRPr="00FE4693" w:rsidRDefault="00E3099C" w:rsidP="00FE4693">
      <w:pPr>
        <w:spacing w:before="240" w:line="360" w:lineRule="auto"/>
        <w:rPr>
          <w:rFonts w:ascii="Palatino Linotype" w:hAnsi="Palatino Linotype" w:cs="Arial"/>
          <w:sz w:val="24"/>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B51566">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 xml:space="preserve">interpuso el recurso de revisión, en fecha </w:t>
      </w:r>
      <w:r w:rsidR="00AA51D0">
        <w:rPr>
          <w:rFonts w:ascii="Palatino Linotype" w:hAnsi="Palatino Linotype" w:cs="Arial"/>
          <w:sz w:val="24"/>
          <w:szCs w:val="24"/>
        </w:rPr>
        <w:t>veintinueve</w:t>
      </w:r>
      <w:r w:rsidR="001425D2">
        <w:rPr>
          <w:rFonts w:ascii="Palatino Linotype" w:hAnsi="Palatino Linotype" w:cs="Arial"/>
          <w:sz w:val="24"/>
          <w:szCs w:val="24"/>
        </w:rPr>
        <w:t xml:space="preserve"> de mayo</w:t>
      </w:r>
      <w:r w:rsidR="00E3099C">
        <w:rPr>
          <w:rFonts w:ascii="Palatino Linotype" w:hAnsi="Palatino Linotype" w:cs="Arial"/>
          <w:sz w:val="24"/>
          <w:szCs w:val="24"/>
        </w:rPr>
        <w:t xml:space="preserve"> de</w:t>
      </w:r>
      <w:r w:rsidR="00FE4693">
        <w:rPr>
          <w:rFonts w:ascii="Palatino Linotype" w:hAnsi="Palatino Linotype" w:cs="Arial"/>
          <w:sz w:val="24"/>
          <w:szCs w:val="24"/>
        </w:rPr>
        <w:t xml:space="preserve"> dos mil dieciocho</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AA51D0">
        <w:rPr>
          <w:rFonts w:ascii="Palatino Linotype" w:hAnsi="Palatino Linotype" w:cs="Arial"/>
          <w:b/>
          <w:sz w:val="24"/>
          <w:szCs w:val="24"/>
        </w:rPr>
        <w:t>01981</w:t>
      </w:r>
      <w:r w:rsidR="00FE4693">
        <w:rPr>
          <w:rFonts w:ascii="Palatino Linotype" w:hAnsi="Palatino Linotype" w:cs="Arial"/>
          <w:b/>
          <w:sz w:val="24"/>
          <w:szCs w:val="24"/>
        </w:rPr>
        <w:t>/INFOEM/IP/RR/2018</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rsidR="00203755" w:rsidRDefault="00203755" w:rsidP="00E3099C">
      <w:pPr>
        <w:spacing w:before="240"/>
        <w:jc w:val="both"/>
        <w:rPr>
          <w:rFonts w:ascii="Palatino Linotype" w:hAnsi="Palatino Linotype" w:cs="Arial"/>
          <w:b/>
          <w:sz w:val="24"/>
        </w:rPr>
      </w:pPr>
    </w:p>
    <w:p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AA51D0" w:rsidRPr="00AA51D0">
        <w:rPr>
          <w:rFonts w:ascii="Palatino Linotype" w:hAnsi="Palatino Linotype"/>
          <w:i/>
          <w:color w:val="000000"/>
        </w:rPr>
        <w:t>Respuesta a la solicitud 00235/SF/IP/2018</w:t>
      </w:r>
      <w:r w:rsidR="00890291" w:rsidRPr="00890291">
        <w:rPr>
          <w:rFonts w:ascii="Palatino Linotype" w:hAnsi="Palatino Linotype"/>
          <w:i/>
          <w:color w:val="000000"/>
        </w:rPr>
        <w:t>.</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rsidR="00E3099C" w:rsidRDefault="00E3099C" w:rsidP="00E3099C">
      <w:pPr>
        <w:spacing w:before="240"/>
        <w:jc w:val="both"/>
        <w:rPr>
          <w:rFonts w:ascii="Palatino Linotype" w:hAnsi="Palatino Linotype" w:cs="Arial"/>
          <w:b/>
          <w:sz w:val="24"/>
        </w:rPr>
      </w:pPr>
    </w:p>
    <w:p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3099C" w:rsidRPr="004469D5" w:rsidRDefault="00E3099C" w:rsidP="00F12160">
      <w:pPr>
        <w:spacing w:line="240" w:lineRule="auto"/>
        <w:ind w:left="851" w:right="850"/>
        <w:jc w:val="both"/>
        <w:rPr>
          <w:rFonts w:ascii="Palatino Linotype" w:hAnsi="Palatino Linotype" w:cs="Arial"/>
          <w:i/>
        </w:rPr>
      </w:pPr>
      <w:r w:rsidRPr="004469D5">
        <w:rPr>
          <w:rFonts w:ascii="Palatino Linotype" w:hAnsi="Palatino Linotype" w:cs="Arial"/>
          <w:i/>
        </w:rPr>
        <w:t>“</w:t>
      </w:r>
      <w:r w:rsidR="00AA51D0" w:rsidRPr="00AA51D0">
        <w:rPr>
          <w:rFonts w:ascii="Palatino Linotype" w:hAnsi="Palatino Linotype" w:cs="Arial"/>
          <w:i/>
        </w:rPr>
        <w:t>La negativa total y absoluta de proporcionar la información solicitada violando el derecho de acceso a información, con argumentos escuetos y por demás absurdos e infundados ¿qué ocultan? Exijo enérgicamente se resuelva instruir la entrega pormenorizada de la información solicitada.</w:t>
      </w:r>
      <w:r w:rsidR="00F12160">
        <w:rPr>
          <w:rFonts w:ascii="Palatino Linotype" w:hAnsi="Palatino Linotype" w:cs="Arial"/>
          <w:i/>
        </w:rPr>
        <w:t>”[S</w:t>
      </w:r>
      <w:r w:rsidRPr="004469D5">
        <w:rPr>
          <w:rFonts w:ascii="Palatino Linotype" w:hAnsi="Palatino Linotype" w:cs="Arial"/>
          <w:i/>
        </w:rPr>
        <w:t>ic]</w:t>
      </w:r>
    </w:p>
    <w:p w:rsidR="00E25D3E" w:rsidRDefault="00E25D3E" w:rsidP="00E3099C">
      <w:pPr>
        <w:spacing w:before="240" w:line="360" w:lineRule="auto"/>
        <w:jc w:val="both"/>
        <w:rPr>
          <w:rFonts w:ascii="Palatino Linotype" w:hAnsi="Palatino Linotype" w:cs="Arial"/>
          <w:b/>
          <w:sz w:val="28"/>
        </w:rPr>
      </w:pPr>
    </w:p>
    <w:p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621FB" w:rsidRDefault="00FE4693" w:rsidP="007A2CA1">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AA51D0">
        <w:rPr>
          <w:rFonts w:ascii="Palatino Linotype" w:hAnsi="Palatino Linotype" w:cs="Arial"/>
          <w:sz w:val="24"/>
          <w:szCs w:val="24"/>
        </w:rPr>
        <w:t>ón en fecha cuatro</w:t>
      </w:r>
      <w:r w:rsidR="00E25D3E">
        <w:rPr>
          <w:rFonts w:ascii="Palatino Linotype" w:hAnsi="Palatino Linotype" w:cs="Arial"/>
          <w:sz w:val="24"/>
          <w:szCs w:val="24"/>
        </w:rPr>
        <w:t xml:space="preserve"> de </w:t>
      </w:r>
      <w:r w:rsidR="00AA51D0">
        <w:rPr>
          <w:rFonts w:ascii="Palatino Linotype" w:hAnsi="Palatino Linotype" w:cs="Arial"/>
          <w:sz w:val="24"/>
          <w:szCs w:val="24"/>
        </w:rPr>
        <w:t xml:space="preserve">junio </w:t>
      </w:r>
      <w:r w:rsidRPr="00FE4693">
        <w:rPr>
          <w:rFonts w:ascii="Palatino Linotype" w:hAnsi="Palatino Linotype" w:cs="Arial"/>
          <w:sz w:val="24"/>
          <w:szCs w:val="24"/>
        </w:rPr>
        <w:t xml:space="preserve">de dos mil </w:t>
      </w:r>
      <w:r w:rsidRPr="00FE4693">
        <w:rPr>
          <w:rFonts w:ascii="Palatino Linotype" w:hAnsi="Palatino Linotype" w:cs="Arial"/>
          <w:sz w:val="24"/>
          <w:szCs w:val="24"/>
        </w:rPr>
        <w:lastRenderedPageBreak/>
        <w:t>dieciocho, determinándose en él, un plazo de siete días para que las partes manifestaran lo que a su derecho corresponda en términos del numeral ya citado.</w:t>
      </w:r>
    </w:p>
    <w:p w:rsidR="007A2CA1" w:rsidRPr="007A2CA1" w:rsidRDefault="007A2CA1" w:rsidP="007A2CA1">
      <w:pPr>
        <w:spacing w:before="240" w:line="360" w:lineRule="auto"/>
        <w:jc w:val="both"/>
        <w:rPr>
          <w:rFonts w:ascii="Palatino Linotype" w:hAnsi="Palatino Linotype" w:cs="Arial"/>
          <w:sz w:val="24"/>
          <w:szCs w:val="24"/>
        </w:rPr>
      </w:pPr>
    </w:p>
    <w:p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071B10" w:rsidRPr="0014307A" w:rsidRDefault="00E3099C"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sidR="00FE4693">
        <w:rPr>
          <w:rFonts w:ascii="Palatino Linotype" w:hAnsi="Palatino Linotype" w:cs="Arial"/>
          <w:sz w:val="24"/>
          <w:szCs w:val="24"/>
        </w:rPr>
        <w:t xml:space="preserve"> se observa que el sujeto o</w:t>
      </w:r>
      <w:r>
        <w:rPr>
          <w:rFonts w:ascii="Palatino Linotype" w:hAnsi="Palatino Linotype" w:cs="Arial"/>
          <w:sz w:val="24"/>
          <w:szCs w:val="24"/>
        </w:rPr>
        <w:t>b</w:t>
      </w:r>
      <w:r w:rsidR="00B55585">
        <w:rPr>
          <w:rFonts w:ascii="Palatino Linotype" w:hAnsi="Palatino Linotype" w:cs="Arial"/>
          <w:sz w:val="24"/>
          <w:szCs w:val="24"/>
        </w:rPr>
        <w:t xml:space="preserve">ligado </w:t>
      </w:r>
      <w:r w:rsidR="008B0427">
        <w:rPr>
          <w:rFonts w:ascii="Palatino Linotype" w:hAnsi="Palatino Linotype" w:cs="Arial"/>
          <w:sz w:val="24"/>
          <w:szCs w:val="24"/>
        </w:rPr>
        <w:t>en fecha once de junio</w:t>
      </w:r>
      <w:r w:rsidR="008562B4">
        <w:rPr>
          <w:rFonts w:ascii="Palatino Linotype" w:hAnsi="Palatino Linotype" w:cs="Arial"/>
          <w:sz w:val="24"/>
          <w:szCs w:val="24"/>
        </w:rPr>
        <w:t xml:space="preserve"> </w:t>
      </w:r>
      <w:r w:rsidR="00FE4693">
        <w:rPr>
          <w:rFonts w:ascii="Palatino Linotype" w:hAnsi="Palatino Linotype" w:cs="Arial"/>
          <w:sz w:val="24"/>
          <w:szCs w:val="24"/>
        </w:rPr>
        <w:t>dos mil dieciocho</w:t>
      </w:r>
      <w:r w:rsidR="00E77373">
        <w:rPr>
          <w:rFonts w:ascii="Palatino Linotype" w:hAnsi="Palatino Linotype" w:cs="Arial"/>
          <w:sz w:val="24"/>
          <w:szCs w:val="24"/>
        </w:rPr>
        <w:t xml:space="preserve">, adjuntó </w:t>
      </w:r>
      <w:r w:rsidR="0056101D">
        <w:rPr>
          <w:rFonts w:ascii="Palatino Linotype" w:hAnsi="Palatino Linotype" w:cs="Arial"/>
          <w:sz w:val="24"/>
          <w:szCs w:val="24"/>
        </w:rPr>
        <w:t>a la etapa de</w:t>
      </w:r>
      <w:r w:rsidR="008562B4">
        <w:rPr>
          <w:rFonts w:ascii="Palatino Linotype" w:hAnsi="Palatino Linotype" w:cs="Arial"/>
          <w:sz w:val="24"/>
          <w:szCs w:val="24"/>
        </w:rPr>
        <w:t xml:space="preserve"> manifestaciones el informe justificado correspondiente</w:t>
      </w:r>
      <w:r w:rsidR="009B1BD3">
        <w:rPr>
          <w:rFonts w:ascii="Palatino Linotype" w:hAnsi="Palatino Linotype" w:cs="Arial"/>
          <w:sz w:val="24"/>
          <w:szCs w:val="24"/>
        </w:rPr>
        <w:t xml:space="preserve">, </w:t>
      </w:r>
      <w:r w:rsidR="00111643">
        <w:rPr>
          <w:rFonts w:ascii="Palatino Linotype" w:hAnsi="Palatino Linotype" w:cs="Arial"/>
          <w:sz w:val="24"/>
          <w:szCs w:val="24"/>
        </w:rPr>
        <w:t>asimism</w:t>
      </w:r>
      <w:r w:rsidR="00F7456A">
        <w:rPr>
          <w:rFonts w:ascii="Palatino Linotype" w:hAnsi="Palatino Linotype" w:cs="Arial"/>
          <w:sz w:val="24"/>
          <w:szCs w:val="24"/>
        </w:rPr>
        <w:t xml:space="preserve">o </w:t>
      </w:r>
      <w:r w:rsidR="00C5342D">
        <w:rPr>
          <w:rFonts w:ascii="Palatino Linotype" w:hAnsi="Palatino Linotype" w:cs="Arial"/>
          <w:sz w:val="24"/>
          <w:szCs w:val="24"/>
        </w:rPr>
        <w:t xml:space="preserve">se advierte </w:t>
      </w:r>
      <w:r w:rsidR="0056101D">
        <w:rPr>
          <w:rFonts w:ascii="Palatino Linotype" w:hAnsi="Palatino Linotype" w:cs="Arial"/>
          <w:sz w:val="24"/>
          <w:szCs w:val="24"/>
        </w:rPr>
        <w:t>que el</w:t>
      </w:r>
      <w:r w:rsidR="00C5342D">
        <w:rPr>
          <w:rFonts w:ascii="Palatino Linotype" w:hAnsi="Palatino Linotype" w:cs="Arial"/>
          <w:sz w:val="24"/>
          <w:szCs w:val="24"/>
        </w:rPr>
        <w:t xml:space="preserve"> </w:t>
      </w:r>
      <w:r w:rsidR="00CB1CC6">
        <w:rPr>
          <w:rFonts w:ascii="Palatino Linotype" w:hAnsi="Palatino Linotype" w:cs="Arial"/>
          <w:sz w:val="24"/>
          <w:szCs w:val="24"/>
        </w:rPr>
        <w:t>recurrente</w:t>
      </w:r>
      <w:r w:rsidR="008B0427">
        <w:rPr>
          <w:rFonts w:ascii="Palatino Linotype" w:hAnsi="Palatino Linotype" w:cs="Arial"/>
          <w:sz w:val="24"/>
          <w:szCs w:val="24"/>
        </w:rPr>
        <w:t xml:space="preserve"> no realizó manifestaciones</w:t>
      </w:r>
      <w:r w:rsidR="0056101D">
        <w:rPr>
          <w:rFonts w:ascii="Palatino Linotype" w:hAnsi="Palatino Linotype" w:cs="Arial"/>
          <w:sz w:val="24"/>
          <w:szCs w:val="24"/>
        </w:rPr>
        <w:t>,</w:t>
      </w:r>
      <w:r w:rsidR="0056101D" w:rsidRPr="0056101D">
        <w:rPr>
          <w:rFonts w:ascii="Palatino Linotype" w:hAnsi="Palatino Linotype" w:cs="Arial"/>
          <w:sz w:val="24"/>
          <w:szCs w:val="24"/>
        </w:rPr>
        <w:t xml:space="preserve"> </w:t>
      </w:r>
      <w:r w:rsidR="00111643">
        <w:rPr>
          <w:rFonts w:ascii="Palatino Linotype" w:hAnsi="Palatino Linotype" w:cs="Arial"/>
          <w:sz w:val="24"/>
          <w:szCs w:val="24"/>
        </w:rPr>
        <w:t xml:space="preserve">de igual modo se aprecia del expediente electrónico SAIMEX, que no se llevaron a acabo audiencias ni </w:t>
      </w:r>
      <w:r w:rsidR="007836DD">
        <w:rPr>
          <w:rFonts w:ascii="Palatino Linotype" w:hAnsi="Palatino Linotype" w:cs="Arial"/>
          <w:sz w:val="24"/>
          <w:szCs w:val="24"/>
        </w:rPr>
        <w:t>diligencia</w:t>
      </w:r>
      <w:r w:rsidR="00111643">
        <w:rPr>
          <w:rFonts w:ascii="Palatino Linotype" w:hAnsi="Palatino Linotype" w:cs="Arial"/>
          <w:sz w:val="24"/>
          <w:szCs w:val="24"/>
        </w:rPr>
        <w:t xml:space="preserve"> alguna.</w:t>
      </w:r>
    </w:p>
    <w:p w:rsidR="009B1BD3" w:rsidRPr="008B0427" w:rsidRDefault="00E3099C" w:rsidP="00042285">
      <w:pPr>
        <w:spacing w:before="240" w:line="360" w:lineRule="auto"/>
        <w:jc w:val="both"/>
        <w:rPr>
          <w:rFonts w:ascii="Palatino Linotype" w:hAnsi="Palatino Linotype" w:cs="Arial"/>
          <w:sz w:val="24"/>
          <w:szCs w:val="24"/>
        </w:rPr>
      </w:pPr>
      <w:r>
        <w:rPr>
          <w:rFonts w:ascii="Palatino Linotype" w:hAnsi="Palatino Linotype" w:cs="Arial"/>
          <w:sz w:val="24"/>
          <w:szCs w:val="24"/>
        </w:rPr>
        <w:t>Asimismo, se decretó el cierre de instru</w:t>
      </w:r>
      <w:r w:rsidR="006C69A3">
        <w:rPr>
          <w:rFonts w:ascii="Palatino Linotype" w:hAnsi="Palatino Linotype" w:cs="Arial"/>
          <w:sz w:val="24"/>
          <w:szCs w:val="24"/>
        </w:rPr>
        <w:t>cción m</w:t>
      </w:r>
      <w:r w:rsidR="007836DD">
        <w:rPr>
          <w:rFonts w:ascii="Palatino Linotype" w:hAnsi="Palatino Linotype" w:cs="Arial"/>
          <w:sz w:val="24"/>
          <w:szCs w:val="24"/>
        </w:rPr>
        <w:t>edi</w:t>
      </w:r>
      <w:r w:rsidR="00071B10">
        <w:rPr>
          <w:rFonts w:ascii="Palatino Linotype" w:hAnsi="Palatino Linotype" w:cs="Arial"/>
          <w:sz w:val="24"/>
          <w:szCs w:val="24"/>
        </w:rPr>
        <w:t>ante pr</w:t>
      </w:r>
      <w:r w:rsidR="008B0427">
        <w:rPr>
          <w:rFonts w:ascii="Palatino Linotype" w:hAnsi="Palatino Linotype" w:cs="Arial"/>
          <w:sz w:val="24"/>
          <w:szCs w:val="24"/>
        </w:rPr>
        <w:t xml:space="preserve">oveído de fecha treinta de julio </w:t>
      </w:r>
      <w:r w:rsidR="007836DD">
        <w:rPr>
          <w:rFonts w:ascii="Palatino Linotype" w:hAnsi="Palatino Linotype" w:cs="Arial"/>
          <w:sz w:val="24"/>
          <w:szCs w:val="24"/>
        </w:rPr>
        <w:t>de dos mil dieciocho</w:t>
      </w:r>
      <w:r>
        <w:rPr>
          <w:rFonts w:ascii="Palatino Linotype" w:hAnsi="Palatino Linotype" w:cs="Arial"/>
          <w:sz w:val="24"/>
          <w:szCs w:val="24"/>
        </w:rPr>
        <w:t>.</w:t>
      </w:r>
    </w:p>
    <w:p w:rsidR="009B1BD3" w:rsidRDefault="009B1BD3" w:rsidP="00042285">
      <w:pPr>
        <w:spacing w:before="240" w:line="360" w:lineRule="auto"/>
        <w:jc w:val="both"/>
        <w:rPr>
          <w:rFonts w:ascii="Palatino Linotype" w:hAnsi="Palatino Linotype" w:cs="Arial"/>
          <w:b/>
          <w:sz w:val="28"/>
        </w:rPr>
      </w:pPr>
    </w:p>
    <w:p w:rsidR="00042285" w:rsidRDefault="00042285" w:rsidP="00042285">
      <w:pPr>
        <w:spacing w:before="240" w:line="360" w:lineRule="auto"/>
        <w:jc w:val="both"/>
        <w:rPr>
          <w:rFonts w:ascii="Palatino Linotype" w:hAnsi="Palatino Linotype" w:cs="Arial"/>
          <w:b/>
          <w:sz w:val="28"/>
          <w:szCs w:val="28"/>
        </w:rPr>
      </w:pPr>
      <w:r>
        <w:rPr>
          <w:rFonts w:ascii="Palatino Linotype" w:hAnsi="Palatino Linotype" w:cs="Arial"/>
          <w:b/>
          <w:sz w:val="28"/>
        </w:rPr>
        <w:t>SEXTO</w:t>
      </w:r>
      <w:r w:rsidRPr="008551ED">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b/>
          <w:sz w:val="28"/>
          <w:szCs w:val="28"/>
        </w:rPr>
        <w:t>De la ampliación del término para resolver.</w:t>
      </w:r>
    </w:p>
    <w:p w:rsidR="00042285" w:rsidRDefault="008B0427"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t>En fecha treinta</w:t>
      </w:r>
      <w:r w:rsidR="008562B4">
        <w:rPr>
          <w:rFonts w:ascii="Palatino Linotype" w:hAnsi="Palatino Linotype" w:cs="Arial"/>
          <w:sz w:val="24"/>
          <w:szCs w:val="24"/>
        </w:rPr>
        <w:t xml:space="preserve"> de jul</w:t>
      </w:r>
      <w:r w:rsidR="00042285">
        <w:rPr>
          <w:rFonts w:ascii="Palatino Linotype" w:hAnsi="Palatino Linotype" w:cs="Arial"/>
          <w:sz w:val="24"/>
          <w:szCs w:val="24"/>
        </w:rPr>
        <w:t>io de dos mil dieciocho, se amplió el término para resolver el recurso de revisión en términos del artículo 181 párrafo tercero de la Ley de Transparencia y Acceso a la Información Pública del Estado de México y Municipios por un plazo de quince días hábiles.</w:t>
      </w:r>
    </w:p>
    <w:p w:rsidR="00B52B70" w:rsidRDefault="00B52B70" w:rsidP="00E3099C">
      <w:pPr>
        <w:spacing w:before="240" w:line="360" w:lineRule="auto"/>
        <w:jc w:val="center"/>
        <w:rPr>
          <w:rFonts w:ascii="Palatino Linotype" w:hAnsi="Palatino Linotype" w:cs="Arial"/>
          <w:b/>
          <w:sz w:val="28"/>
          <w:szCs w:val="28"/>
        </w:rPr>
      </w:pPr>
    </w:p>
    <w:p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lastRenderedPageBreak/>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77373" w:rsidRPr="00E77373">
        <w:rPr>
          <w:rFonts w:ascii="Palatino Linotype" w:hAnsi="Palatino Linotype" w:cs="Arial"/>
          <w:sz w:val="24"/>
        </w:rPr>
        <w:t>la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B52B70" w:rsidRPr="00B52B70" w:rsidRDefault="00B52B70" w:rsidP="00A35D1D">
      <w:pPr>
        <w:spacing w:before="240" w:line="360" w:lineRule="auto"/>
        <w:jc w:val="both"/>
        <w:rPr>
          <w:rFonts w:ascii="Palatino Linotype" w:hAnsi="Palatino Linotype" w:cs="Arial"/>
          <w:sz w:val="24"/>
        </w:rPr>
      </w:pP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lastRenderedPageBreak/>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b/>
          <w:sz w:val="28"/>
        </w:rPr>
      </w:pPr>
    </w:p>
    <w:p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C5342D">
        <w:rPr>
          <w:rFonts w:ascii="Palatino Linotype" w:hAnsi="Palatino Linotype"/>
        </w:rPr>
        <w:t>onsiderando lo requerido por la</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2B6649" w:rsidRDefault="002B6649" w:rsidP="002B6649">
      <w:pPr>
        <w:ind w:right="850"/>
        <w:jc w:val="both"/>
        <w:rPr>
          <w:rFonts w:ascii="Palatino Linotype" w:hAnsi="Palatino Linotype" w:cs="Arial"/>
          <w:i/>
        </w:rPr>
      </w:pPr>
    </w:p>
    <w:p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rsidR="002B6649" w:rsidRPr="009D787B" w:rsidRDefault="002B6649" w:rsidP="002B6649">
      <w:pPr>
        <w:spacing w:before="240" w:after="240" w:line="360" w:lineRule="auto"/>
        <w:jc w:val="both"/>
        <w:rPr>
          <w:rFonts w:ascii="Palatino Linotype" w:hAnsi="Palatino Linotype" w:cs="Arial"/>
          <w:sz w:val="24"/>
          <w:szCs w:val="24"/>
        </w:rPr>
      </w:pPr>
    </w:p>
    <w:p w:rsidR="002B6649" w:rsidRPr="009D787B" w:rsidRDefault="002B6649" w:rsidP="002B6649">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rsidR="002B6649" w:rsidRPr="009D787B" w:rsidRDefault="002B6649" w:rsidP="002B6649">
      <w:pPr>
        <w:spacing w:before="240" w:after="240" w:line="360" w:lineRule="auto"/>
        <w:jc w:val="both"/>
        <w:rPr>
          <w:rFonts w:ascii="Palatino Linotype" w:hAnsi="Palatino Linotype" w:cs="Arial"/>
          <w:sz w:val="24"/>
          <w:szCs w:val="24"/>
        </w:rPr>
      </w:pPr>
    </w:p>
    <w:p w:rsidR="002B6649" w:rsidRPr="00382AD8"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rsidR="002B6649" w:rsidRPr="007309CC" w:rsidRDefault="002B6649" w:rsidP="002B6649">
      <w:pPr>
        <w:spacing w:after="0" w:line="360" w:lineRule="auto"/>
        <w:ind w:left="680"/>
        <w:jc w:val="both"/>
        <w:rPr>
          <w:rFonts w:ascii="Palatino Linotype" w:hAnsi="Palatino Linotype" w:cs="Arial"/>
          <w:color w:val="000000" w:themeColor="text1"/>
          <w:sz w:val="24"/>
          <w:szCs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lastRenderedPageBreak/>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lastRenderedPageBreak/>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rsidR="002B6649" w:rsidRPr="00382AD8" w:rsidRDefault="002B6649" w:rsidP="002B6649">
      <w:pPr>
        <w:spacing w:after="0" w:line="360" w:lineRule="auto"/>
        <w:ind w:left="851" w:right="851"/>
        <w:jc w:val="both"/>
        <w:rPr>
          <w:rFonts w:ascii="Palatino Linotype" w:hAnsi="Palatino Linotype" w:cs="Arial"/>
          <w:i/>
          <w:color w:val="000000" w:themeColor="text1"/>
        </w:rPr>
      </w:pPr>
    </w:p>
    <w:p w:rsidR="002B6649"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2B6649" w:rsidRDefault="002B6649" w:rsidP="002B6649">
      <w:pPr>
        <w:spacing w:after="0" w:line="360" w:lineRule="auto"/>
        <w:jc w:val="both"/>
        <w:rPr>
          <w:rFonts w:ascii="Palatino Linotype" w:hAnsi="Palatino Linotype" w:cs="Arial"/>
          <w:color w:val="000000" w:themeColor="text1"/>
          <w:sz w:val="24"/>
          <w:szCs w:val="24"/>
        </w:rPr>
      </w:pPr>
    </w:p>
    <w:p w:rsidR="00A7160D" w:rsidRDefault="00A7160D"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bien</w:t>
      </w:r>
      <w:r w:rsidR="008E48E5">
        <w:rPr>
          <w:rFonts w:ascii="Palatino Linotype" w:hAnsi="Palatino Linotype" w:cs="Arial"/>
          <w:color w:val="000000" w:themeColor="text1"/>
          <w:sz w:val="24"/>
          <w:szCs w:val="24"/>
        </w:rPr>
        <w:t>,</w:t>
      </w:r>
      <w:r>
        <w:rPr>
          <w:rFonts w:ascii="Palatino Linotype" w:hAnsi="Palatino Linotype" w:cs="Arial"/>
          <w:color w:val="000000" w:themeColor="text1"/>
          <w:sz w:val="24"/>
          <w:szCs w:val="24"/>
        </w:rPr>
        <w:t xml:space="preserve"> primeramente es necesario retomar los requerimientos del solicitante que versan específicamente en lo siguiente: </w:t>
      </w:r>
    </w:p>
    <w:p w:rsidR="00F7456A" w:rsidRDefault="00F7456A" w:rsidP="002B6649">
      <w:pPr>
        <w:spacing w:after="0" w:line="360" w:lineRule="auto"/>
        <w:jc w:val="both"/>
        <w:rPr>
          <w:rFonts w:ascii="Palatino Linotype" w:hAnsi="Palatino Linotype" w:cs="Arial"/>
          <w:color w:val="000000" w:themeColor="text1"/>
          <w:sz w:val="24"/>
          <w:szCs w:val="24"/>
        </w:rPr>
      </w:pPr>
    </w:p>
    <w:p w:rsidR="00E04AF4" w:rsidRDefault="00E04AF4" w:rsidP="00E04AF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Del edificio Plaza Toluca </w:t>
      </w:r>
    </w:p>
    <w:p w:rsidR="00E04AF4" w:rsidRPr="00C3777B" w:rsidRDefault="00E04AF4" w:rsidP="00E04AF4">
      <w:pPr>
        <w:pStyle w:val="Prrafodelista"/>
        <w:numPr>
          <w:ilvl w:val="0"/>
          <w:numId w:val="15"/>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Por qué razón no se permitió el ingreso del personal que labora en el inmueble desde el lunes 23 de abril, hasta el 1º de Mayo de 2018.</w:t>
      </w:r>
    </w:p>
    <w:p w:rsidR="00E04AF4" w:rsidRPr="00C3777B" w:rsidRDefault="00E04AF4" w:rsidP="00E04AF4">
      <w:pPr>
        <w:pStyle w:val="Prrafodelista"/>
        <w:numPr>
          <w:ilvl w:val="0"/>
          <w:numId w:val="15"/>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Porque aún no se permite el ingreso de vehículos ni personas a los sótanos del edificio</w:t>
      </w:r>
    </w:p>
    <w:p w:rsidR="00E04AF4" w:rsidRPr="00C3777B" w:rsidRDefault="00E04AF4" w:rsidP="00E04AF4">
      <w:pPr>
        <w:pStyle w:val="Prrafodelista"/>
        <w:numPr>
          <w:ilvl w:val="0"/>
          <w:numId w:val="15"/>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Quiero una descripción de la situación física en que se encuentra el edificio, específicamente de los sótanos, y si existen imágenes solicito copias</w:t>
      </w:r>
    </w:p>
    <w:p w:rsidR="00E04AF4" w:rsidRPr="00C3777B" w:rsidRDefault="00E04AF4" w:rsidP="00E04AF4">
      <w:pPr>
        <w:pStyle w:val="Prrafodelista"/>
        <w:numPr>
          <w:ilvl w:val="0"/>
          <w:numId w:val="15"/>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 xml:space="preserve">Quiero saber si es verdad que se rompió la bóveda del Río </w:t>
      </w:r>
      <w:proofErr w:type="spellStart"/>
      <w:r w:rsidRPr="00C3777B">
        <w:rPr>
          <w:rFonts w:ascii="Palatino Linotype" w:hAnsi="Palatino Linotype"/>
          <w:lang w:val="es-ES_tradnl"/>
        </w:rPr>
        <w:t>Verdiguel</w:t>
      </w:r>
      <w:proofErr w:type="spellEnd"/>
      <w:r w:rsidRPr="00C3777B">
        <w:rPr>
          <w:rFonts w:ascii="Palatino Linotype" w:hAnsi="Palatino Linotype"/>
          <w:lang w:val="es-ES_tradnl"/>
        </w:rPr>
        <w:t xml:space="preserve"> en la parte de los sótanos del edificio</w:t>
      </w:r>
    </w:p>
    <w:p w:rsidR="00E04AF4" w:rsidRPr="00C3777B" w:rsidRDefault="00E04AF4" w:rsidP="00E04AF4">
      <w:pPr>
        <w:pStyle w:val="Prrafodelista"/>
        <w:numPr>
          <w:ilvl w:val="0"/>
          <w:numId w:val="15"/>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Quiero una descripción de la grieta que se aprecia desde la planta baja y que se presenta en la loza que divide el primer sótano y el segundo, sus dimensiones, sus características y especialmente si compromete la seguridad estructural del edificio</w:t>
      </w:r>
    </w:p>
    <w:p w:rsidR="00E04AF4" w:rsidRPr="00C3777B" w:rsidRDefault="00E04AF4" w:rsidP="00E04AF4">
      <w:pPr>
        <w:pStyle w:val="Prrafodelista"/>
        <w:numPr>
          <w:ilvl w:val="0"/>
          <w:numId w:val="15"/>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Quiero saber si se calló algún muro o columna</w:t>
      </w:r>
    </w:p>
    <w:p w:rsidR="00E04AF4" w:rsidRPr="00C3777B" w:rsidRDefault="00E04AF4" w:rsidP="00E04AF4">
      <w:pPr>
        <w:pStyle w:val="Prrafodelista"/>
        <w:numPr>
          <w:ilvl w:val="0"/>
          <w:numId w:val="15"/>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Quiero saber si está comprometida la seguridad estructural del inmueble y si existe riesgo de colapso a raíz del evento mencionado</w:t>
      </w:r>
    </w:p>
    <w:p w:rsidR="00E04AF4" w:rsidRPr="00C3777B" w:rsidRDefault="00E04AF4" w:rsidP="00E04AF4">
      <w:pPr>
        <w:pStyle w:val="Prrafodelista"/>
        <w:numPr>
          <w:ilvl w:val="0"/>
          <w:numId w:val="15"/>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lastRenderedPageBreak/>
        <w:t>Qué medidas precautorias se han adoptado</w:t>
      </w:r>
    </w:p>
    <w:p w:rsidR="00E04AF4" w:rsidRPr="00C3777B" w:rsidRDefault="00E04AF4" w:rsidP="00E04AF4">
      <w:pPr>
        <w:pStyle w:val="Prrafodelista"/>
        <w:numPr>
          <w:ilvl w:val="0"/>
          <w:numId w:val="15"/>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Quiero saber si existe un dictamen emitido por perito competente sobre la seguridad estructural del edificio y una copia del mismo</w:t>
      </w:r>
    </w:p>
    <w:p w:rsidR="00E04AF4" w:rsidRPr="00C3777B" w:rsidRDefault="00E04AF4" w:rsidP="00E04AF4">
      <w:pPr>
        <w:pStyle w:val="Prrafodelista"/>
        <w:numPr>
          <w:ilvl w:val="0"/>
          <w:numId w:val="15"/>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Quién autorizó el reingreso del personal y público en general al inmueble, con qué facultades legales lo hizo y cuál fue el respaldo documental o de otra índole, suficiente y bastante para tal efecto</w:t>
      </w:r>
    </w:p>
    <w:p w:rsidR="00E04AF4" w:rsidRPr="00C3777B" w:rsidRDefault="00E04AF4" w:rsidP="00E04AF4">
      <w:pPr>
        <w:pStyle w:val="Prrafodelista"/>
        <w:numPr>
          <w:ilvl w:val="0"/>
          <w:numId w:val="15"/>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Qué mediadas se están ejecutando para la reparación de los daños y qué instancias y autoridades intervienen, o en su caso, qué plan se tiene</w:t>
      </w:r>
    </w:p>
    <w:p w:rsidR="00E04AF4" w:rsidRPr="00C3777B" w:rsidRDefault="00E04AF4" w:rsidP="00E04AF4">
      <w:pPr>
        <w:pStyle w:val="Prrafodelista"/>
        <w:numPr>
          <w:ilvl w:val="0"/>
          <w:numId w:val="15"/>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Qué medidas se han implementado para garantizar la integridad de los servidores públicos y usuarios en general que ocupan diariamente el edificio</w:t>
      </w:r>
    </w:p>
    <w:p w:rsidR="00E04AF4" w:rsidRPr="00C3777B" w:rsidRDefault="00E04AF4" w:rsidP="00E04AF4">
      <w:pPr>
        <w:pStyle w:val="Prrafodelista"/>
        <w:numPr>
          <w:ilvl w:val="0"/>
          <w:numId w:val="15"/>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Por qué motivo no se ha convocado a la brigada de protección civil del edificio a una reunión y revisión del mismo, y por qué no se les ha permitido revisar los sótanos</w:t>
      </w:r>
    </w:p>
    <w:p w:rsidR="00E04AF4" w:rsidRPr="00C3777B" w:rsidRDefault="00E04AF4" w:rsidP="00E04AF4">
      <w:pPr>
        <w:pStyle w:val="Prrafodelista"/>
        <w:numPr>
          <w:ilvl w:val="0"/>
          <w:numId w:val="15"/>
        </w:numPr>
        <w:autoSpaceDE w:val="0"/>
        <w:autoSpaceDN w:val="0"/>
        <w:adjustRightInd w:val="0"/>
        <w:spacing w:before="240" w:after="160" w:line="360" w:lineRule="auto"/>
        <w:jc w:val="both"/>
        <w:rPr>
          <w:rFonts w:ascii="Palatino Linotype" w:hAnsi="Palatino Linotype" w:cs="Arial"/>
        </w:rPr>
      </w:pPr>
      <w:r w:rsidRPr="00C3777B">
        <w:rPr>
          <w:rFonts w:ascii="Palatino Linotype" w:hAnsi="Palatino Linotype"/>
          <w:lang w:val="es-ES_tradnl"/>
        </w:rPr>
        <w:t>Quién es el propietario del edificio.</w:t>
      </w:r>
    </w:p>
    <w:p w:rsidR="00AB10EE" w:rsidRDefault="00600A10" w:rsidP="00F153BA">
      <w:pPr>
        <w:tabs>
          <w:tab w:val="left" w:pos="8931"/>
        </w:tabs>
        <w:spacing w:before="240" w:line="360" w:lineRule="auto"/>
        <w:ind w:right="51"/>
        <w:jc w:val="both"/>
        <w:rPr>
          <w:rFonts w:ascii="Palatino Linotype" w:hAnsi="Palatino Linotype" w:cs="Arial"/>
          <w:sz w:val="24"/>
        </w:rPr>
      </w:pPr>
      <w:r>
        <w:rPr>
          <w:rFonts w:ascii="Palatino Linotype" w:hAnsi="Palatino Linotype" w:cs="Arial"/>
          <w:sz w:val="24"/>
        </w:rPr>
        <w:t xml:space="preserve">Por lo anterior el sujeto obligado remitió la debida respuesta a la solicitud de acceso a la información, a través de dos archivos electrónicos denominados </w:t>
      </w:r>
      <w:r w:rsidR="00F153BA">
        <w:rPr>
          <w:rFonts w:ascii="Palatino Linotype" w:hAnsi="Palatino Linotype" w:cs="Arial"/>
          <w:sz w:val="24"/>
        </w:rPr>
        <w:t xml:space="preserve">“235 DG Recursos Materiales.pdf y </w:t>
      </w:r>
      <w:r w:rsidR="00F153BA" w:rsidRPr="00F153BA">
        <w:rPr>
          <w:rFonts w:ascii="Palatino Linotype" w:hAnsi="Palatino Linotype" w:cs="Arial"/>
          <w:sz w:val="24"/>
        </w:rPr>
        <w:t>UIPPE 235.pdf</w:t>
      </w:r>
      <w:r w:rsidR="00F153BA">
        <w:rPr>
          <w:rFonts w:ascii="Palatino Linotype" w:hAnsi="Palatino Linotype" w:cs="Arial"/>
          <w:sz w:val="24"/>
        </w:rPr>
        <w:t>”, los cuales en síntesis consisten en lo siguiente:</w:t>
      </w:r>
    </w:p>
    <w:p w:rsidR="00F153BA" w:rsidRDefault="00F153BA" w:rsidP="00F153BA">
      <w:pPr>
        <w:pStyle w:val="Prrafodelista"/>
        <w:numPr>
          <w:ilvl w:val="0"/>
          <w:numId w:val="16"/>
        </w:numPr>
        <w:tabs>
          <w:tab w:val="left" w:pos="8931"/>
        </w:tabs>
        <w:spacing w:before="240" w:line="360" w:lineRule="auto"/>
        <w:ind w:right="51"/>
        <w:jc w:val="both"/>
        <w:rPr>
          <w:rFonts w:ascii="Palatino Linotype" w:hAnsi="Palatino Linotype" w:cs="Arial"/>
        </w:rPr>
      </w:pPr>
      <w:r>
        <w:rPr>
          <w:rFonts w:ascii="Palatino Linotype" w:hAnsi="Palatino Linotype" w:cs="Arial"/>
        </w:rPr>
        <w:t>235 DG Recursos Materiales.pdf: Consiste en un oficio</w:t>
      </w:r>
      <w:r w:rsidR="00E8162E">
        <w:rPr>
          <w:rFonts w:ascii="Palatino Linotype" w:hAnsi="Palatino Linotype" w:cs="Arial"/>
        </w:rPr>
        <w:t xml:space="preserve"> que dirige la servidora pública habilitada de la Dirección General de Recursos Materiales </w:t>
      </w:r>
      <w:r>
        <w:rPr>
          <w:rFonts w:ascii="Palatino Linotype" w:hAnsi="Palatino Linotype" w:cs="Arial"/>
        </w:rPr>
        <w:t xml:space="preserve">al jefe de la unidad de transparencia </w:t>
      </w:r>
      <w:r w:rsidR="00E8162E">
        <w:rPr>
          <w:rFonts w:ascii="Palatino Linotype" w:hAnsi="Palatino Linotype" w:cs="Arial"/>
        </w:rPr>
        <w:t xml:space="preserve">de la Secretaria de Finanzas, a través del cual, </w:t>
      </w:r>
      <w:r w:rsidR="00E8162E">
        <w:rPr>
          <w:rFonts w:ascii="Palatino Linotype" w:hAnsi="Palatino Linotype" w:cs="Arial"/>
        </w:rPr>
        <w:lastRenderedPageBreak/>
        <w:t xml:space="preserve">manifiesta que, las interrogantes </w:t>
      </w:r>
      <w:r w:rsidR="007F2D20">
        <w:rPr>
          <w:rFonts w:ascii="Palatino Linotype" w:hAnsi="Palatino Linotype" w:cs="Arial"/>
        </w:rPr>
        <w:t>presentadas por el particular, no encuadran en la materia de acceso a la información, sino que consisten en un derecho de petición.</w:t>
      </w:r>
    </w:p>
    <w:p w:rsidR="007F2D20" w:rsidRPr="00F153BA" w:rsidRDefault="007F2D20" w:rsidP="00F153BA">
      <w:pPr>
        <w:pStyle w:val="Prrafodelista"/>
        <w:numPr>
          <w:ilvl w:val="0"/>
          <w:numId w:val="16"/>
        </w:numPr>
        <w:tabs>
          <w:tab w:val="left" w:pos="8931"/>
        </w:tabs>
        <w:spacing w:before="240" w:line="360" w:lineRule="auto"/>
        <w:ind w:right="51"/>
        <w:jc w:val="both"/>
        <w:rPr>
          <w:rFonts w:ascii="Palatino Linotype" w:hAnsi="Palatino Linotype" w:cs="Arial"/>
        </w:rPr>
      </w:pPr>
      <w:r w:rsidRPr="00F153BA">
        <w:rPr>
          <w:rFonts w:ascii="Palatino Linotype" w:hAnsi="Palatino Linotype" w:cs="Arial"/>
        </w:rPr>
        <w:t>UIPPE 235.pdf</w:t>
      </w:r>
      <w:r>
        <w:rPr>
          <w:rFonts w:ascii="Palatino Linotype" w:hAnsi="Palatino Linotype" w:cs="Arial"/>
        </w:rPr>
        <w:t>: Contiene un oficio que emite el jefe de la unidad de transparencia de la Secretaría de Finanzas, dirigido al recurrente, en el cual argumenta que</w:t>
      </w:r>
      <w:r w:rsidR="00C15F07">
        <w:rPr>
          <w:rFonts w:ascii="Palatino Linotype" w:hAnsi="Palatino Linotype" w:cs="Arial"/>
        </w:rPr>
        <w:t>,</w:t>
      </w:r>
      <w:r>
        <w:rPr>
          <w:rFonts w:ascii="Palatino Linotype" w:hAnsi="Palatino Linotype" w:cs="Arial"/>
        </w:rPr>
        <w:t xml:space="preserve"> con base a la solicitud de acceso a la informaci</w:t>
      </w:r>
      <w:r w:rsidR="00C15F07">
        <w:rPr>
          <w:rFonts w:ascii="Palatino Linotype" w:hAnsi="Palatino Linotype" w:cs="Arial"/>
        </w:rPr>
        <w:t>ón</w:t>
      </w:r>
      <w:r>
        <w:rPr>
          <w:rFonts w:ascii="Palatino Linotype" w:hAnsi="Palatino Linotype" w:cs="Arial"/>
        </w:rPr>
        <w:t xml:space="preserve"> realizada en fecha ocho de mayo de los corrientes, se adjunta el archivo anteriormente referido.</w:t>
      </w:r>
    </w:p>
    <w:p w:rsidR="00F153BA" w:rsidRDefault="00C15F07" w:rsidP="00F153BA">
      <w:pPr>
        <w:tabs>
          <w:tab w:val="left" w:pos="8931"/>
        </w:tabs>
        <w:spacing w:before="240" w:line="360" w:lineRule="auto"/>
        <w:ind w:right="51"/>
        <w:jc w:val="both"/>
        <w:rPr>
          <w:rFonts w:ascii="Palatino Linotype" w:hAnsi="Palatino Linotype" w:cs="Arial"/>
          <w:sz w:val="24"/>
        </w:rPr>
      </w:pPr>
      <w:r>
        <w:rPr>
          <w:rFonts w:ascii="Palatino Linotype" w:hAnsi="Palatino Linotype" w:cs="Arial"/>
          <w:sz w:val="24"/>
        </w:rPr>
        <w:t>Inconforme con la respuesta, el ahora recurrente al momento de promover el medio de impugnación correspondiente, señalo como motivos de inconformidad lo siguiente:</w:t>
      </w:r>
    </w:p>
    <w:p w:rsidR="00C15F07" w:rsidRDefault="00C15F07" w:rsidP="00C15F07">
      <w:pPr>
        <w:tabs>
          <w:tab w:val="left" w:pos="8222"/>
        </w:tabs>
        <w:spacing w:before="240" w:line="240" w:lineRule="auto"/>
        <w:ind w:left="851" w:right="850"/>
        <w:jc w:val="both"/>
        <w:rPr>
          <w:rFonts w:ascii="Palatino Linotype" w:hAnsi="Palatino Linotype" w:cs="Arial"/>
          <w:i/>
        </w:rPr>
      </w:pPr>
      <w:r w:rsidRPr="00C15F07">
        <w:rPr>
          <w:rFonts w:ascii="Palatino Linotype" w:hAnsi="Palatino Linotype" w:cs="Arial"/>
          <w:i/>
        </w:rPr>
        <w:t>“La negativa total y absoluta de proporcionar la información solicitada violando el derecho de acceso a información, con argumentos escuetos y por demás absurdos e infundados ¿qué ocultan? Exijo enérgicamente se resuelva instruir la entrega pormenorizada de la información solicitada.” (</w:t>
      </w:r>
      <w:proofErr w:type="gramStart"/>
      <w:r w:rsidRPr="00C15F07">
        <w:rPr>
          <w:rFonts w:ascii="Palatino Linotype" w:hAnsi="Palatino Linotype" w:cs="Arial"/>
          <w:i/>
        </w:rPr>
        <w:t>sic</w:t>
      </w:r>
      <w:proofErr w:type="gramEnd"/>
      <w:r w:rsidRPr="00C15F07">
        <w:rPr>
          <w:rFonts w:ascii="Palatino Linotype" w:hAnsi="Palatino Linotype" w:cs="Arial"/>
          <w:i/>
        </w:rPr>
        <w:t>)</w:t>
      </w:r>
    </w:p>
    <w:p w:rsidR="00C15F07" w:rsidRPr="00C15F07" w:rsidRDefault="00C15F07" w:rsidP="00C15F07">
      <w:pPr>
        <w:tabs>
          <w:tab w:val="left" w:pos="8222"/>
        </w:tabs>
        <w:spacing w:before="240" w:line="240" w:lineRule="auto"/>
        <w:ind w:left="851" w:right="850"/>
        <w:jc w:val="both"/>
        <w:rPr>
          <w:rFonts w:ascii="Palatino Linotype" w:hAnsi="Palatino Linotype" w:cs="Arial"/>
          <w:i/>
        </w:rPr>
      </w:pPr>
    </w:p>
    <w:p w:rsidR="00F729EB" w:rsidRPr="00F729EB" w:rsidRDefault="008C079D"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Debido a que el recurrente promovió el recurso de revisión impugnando la respuesta proporcionada por el sujeto obligado, dicha autoridad, tal como ha quedado asentado en los antecedentes de la presente resolución, en fecha once de junio adjuntó a la etap</w:t>
      </w:r>
      <w:r w:rsidR="00F729EB">
        <w:rPr>
          <w:rFonts w:ascii="Palatino Linotype" w:hAnsi="Palatino Linotype"/>
          <w:sz w:val="24"/>
          <w:szCs w:val="24"/>
        </w:rPr>
        <w:t>a de manifestaciones dos archivos electrónicos, consistentes en el informe justificado correspondiente, para lo cual sirve de sustento las siguientes imágenes ilustrativas:</w:t>
      </w:r>
    </w:p>
    <w:p w:rsidR="00F729EB" w:rsidRDefault="00335A8C" w:rsidP="00172F03">
      <w:pPr>
        <w:tabs>
          <w:tab w:val="left" w:pos="8931"/>
        </w:tabs>
        <w:spacing w:before="240" w:line="360" w:lineRule="auto"/>
        <w:ind w:right="51"/>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539115</wp:posOffset>
                </wp:positionH>
                <wp:positionV relativeFrom="paragraph">
                  <wp:posOffset>3627120</wp:posOffset>
                </wp:positionV>
                <wp:extent cx="4838700" cy="304800"/>
                <wp:effectExtent l="19050" t="19050" r="19050" b="19050"/>
                <wp:wrapNone/>
                <wp:docPr id="6" name="Rectángulo 6"/>
                <wp:cNvGraphicFramePr/>
                <a:graphic xmlns:a="http://schemas.openxmlformats.org/drawingml/2006/main">
                  <a:graphicData uri="http://schemas.microsoft.com/office/word/2010/wordprocessingShape">
                    <wps:wsp>
                      <wps:cNvSpPr/>
                      <wps:spPr>
                        <a:xfrm>
                          <a:off x="0" y="0"/>
                          <a:ext cx="483870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9A581" id="Rectángulo 6" o:spid="_x0000_s1026" style="position:absolute;margin-left:42.45pt;margin-top:285.6pt;width:381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6m6ogIAAJEFAAAOAAAAZHJzL2Uyb0RvYy54bWysVM1u2zAMvg/YOwi6r3bSpM2MOkXQIsOA&#10;og3aDj0rshQbkEVNUv72NnuWvdgoyXaDrthhWA4KZZIfyU8kr64PrSI7YV0DuqSjs5wSoTlUjd6U&#10;9Nvz8tOMEueZrpgCLUp6FI5ezz9+uNqbQoyhBlUJSxBEu2JvSlp7b4osc7wWLXNnYIRGpQTbMo9X&#10;u8kqy/aI3qpsnOcX2R5sZSxw4Rx+vU1KOo/4UgruH6R0whNVUszNx9PGcx3ObH7Fio1lpm54lwb7&#10;hyxa1mgMOkDdMs/I1jZ/QLUNt+BA+jMObQZSNlzEGrCaUf6mmqeaGRFrQXKcGWhy/w+W3+9WljRV&#10;SS8o0azFJ3pE0n791JutAnIRCNobV6Ddk1nZ7uZQDNUepG3DP9ZBDpHU40CqOHjC8eNkdj67zJF7&#10;jrrzfDJDGWGyV29jnf8ioCVBKKnF+JFLtrtzPpn2JiGYhmWjFH5nhdJkX9LxbHo5jR4OVFMFbVA6&#10;u1nfKEt2DN9+uczx1wU+McM0lMZsQo2pqij5oxIpwKOQSA/WMU4RQmOKAZZxLrQfJVXNKpGiTU+D&#10;9R6xZqURMCBLzHLA7gB6ywTSYycGOvvgKmJfD8753xJLzoNHjAzaD85to8G+B6Cwqi5ysu9JStQE&#10;ltZQHbF5LKSpcoYvG3zBO+b8ilkcI3x0XA3+AQ+pAF8KOomSGuyP974He+xu1FKyx7Esqfu+ZVZQ&#10;or5q7PvPo8kkzHG8TKaXY7zYU836VKO37Q3g649wCRkexWDvVS9KC+0LbpBFiIoqpjnGLin3tr/c&#10;+LQucAdxsVhEM5xdw/ydfjI8gAdWQ4c+H16YNV0bexyAe+hHmBVvujnZBk8Ni60H2cRWf+W14xvn&#10;PjZOt6PCYjm9R6vXTTr/DQAA//8DAFBLAwQUAAYACAAAACEA0ljiO+AAAAAKAQAADwAAAGRycy9k&#10;b3ducmV2LnhtbEyPwU6DQBCG7ya+w2ZMvJh2gVRKkaExNsZbE9HU68BugcjOEnbbok/vetLjzHz5&#10;5/uL7WwGcdaT6y0jxMsIhObGqp5bhPe350UGwnliRYNljfClHWzL66uCcmUv/KrPlW9FCGGXE0Ln&#10;/ZhL6ZpOG3JLO2oOt6OdDPkwTq1UE11CuBlkEkWpNNRz+NDRqJ863XxWJ4NQH8bh+7gzH/OhSpn2&#10;L3vi3R3i7c38+ADC69n/wfCrH9ShDE61PbFyYkDIVptAItyv4wREALJVGjY1QhpvEpBlIf9XKH8A&#10;AAD//wMAUEsBAi0AFAAGAAgAAAAhALaDOJL+AAAA4QEAABMAAAAAAAAAAAAAAAAAAAAAAFtDb250&#10;ZW50X1R5cGVzXS54bWxQSwECLQAUAAYACAAAACEAOP0h/9YAAACUAQAACwAAAAAAAAAAAAAAAAAv&#10;AQAAX3JlbHMvLnJlbHNQSwECLQAUAAYACAAAACEA1M+puqICAACRBQAADgAAAAAAAAAAAAAAAAAu&#10;AgAAZHJzL2Uyb0RvYy54bWxQSwECLQAUAAYACAAAACEA0ljiO+AAAAAKAQAADwAAAAAAAAAAAAAA&#10;AAD8BAAAZHJzL2Rvd25yZXYueG1sUEsFBgAAAAAEAAQA8wAAAAkGAAAAAA==&#10;" filled="f" strokecolor="red" strokeweight="2.25pt"/>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539115</wp:posOffset>
                </wp:positionH>
                <wp:positionV relativeFrom="paragraph">
                  <wp:posOffset>2522220</wp:posOffset>
                </wp:positionV>
                <wp:extent cx="4800600" cy="1066800"/>
                <wp:effectExtent l="19050" t="19050" r="19050" b="19050"/>
                <wp:wrapNone/>
                <wp:docPr id="4" name="Rectángulo 4"/>
                <wp:cNvGraphicFramePr/>
                <a:graphic xmlns:a="http://schemas.openxmlformats.org/drawingml/2006/main">
                  <a:graphicData uri="http://schemas.microsoft.com/office/word/2010/wordprocessingShape">
                    <wps:wsp>
                      <wps:cNvSpPr/>
                      <wps:spPr>
                        <a:xfrm>
                          <a:off x="0" y="0"/>
                          <a:ext cx="4800600" cy="1066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4BA327" id="Rectángulo 4" o:spid="_x0000_s1026" style="position:absolute;margin-left:42.45pt;margin-top:198.6pt;width:378pt;height:8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aOoAIAAJIFAAAOAAAAZHJzL2Uyb0RvYy54bWysVMFu2zAMvQ/YPwi6r7aztOuMOkXQIsOA&#10;oi3aDj0rshQbkEVNUuJkf7Nv2Y+Nkmw36IodhuWgiCb5SD6RvLjcd4rshHUt6IoWJzklQnOoW72p&#10;6Len1YdzSpxnumYKtKjoQTh6uXj/7qI3pZhBA6oWliCIdmVvKtp4b8osc7wRHXMnYIRGpQTbMY+i&#10;3WS1ZT2idyqb5flZ1oOtjQUunMOv10lJFxFfSsH9nZROeKIqirn5eNp4rsOZLS5YubHMNC0f0mD/&#10;kEXHWo1BJ6hr5hnZ2vYPqK7lFhxIf8Khy0DKlotYA1ZT5K+qeWyYEbEWJMeZiSb3/2D57e7ekrau&#10;6JwSzTp8ogck7ddPvdkqIPNAUG9ciXaP5t4OksNrqHYvbRf+sQ6yj6QeJlLF3hOOH+fn+Ew5cs9R&#10;V+RnZygH1OzF3VjnvwjoSLhU1GICkUy2u3E+mY4mIZqGVasUfmel0qSv6MfzAjGD7EC1ddBGwW7W&#10;V8qSHcPHX61y/A2Bj8wwDaUxm1BkKive/EGJFOBBSOQHC5mlCKEzxQTLOBfaF0nVsFqkaKfHwUaP&#10;WLPSCBiQJWY5YQ8Ao2UCGbETA4N9cBWxsSfnofS/OU8eMTJoPzl3rQb7VmUKqxoiJ/uRpERNYGkN&#10;9QG7x0IaK2f4qsUXvGHO3zOLc4SvjrvB3+EhFeBLwXCjpAH7463vwR7bG7WU9DiXFXXft8wKStRX&#10;jY3/uZjPwyBHYX76aYaCPdasjzV6210Bvn6BW8jweA32Xo1XaaF7xhWyDFFRxTTH2BXl3o7ClU/7&#10;ApcQF8tlNMPhNczf6EfDA3hgNXTo0/6ZWTO0sccJuIVxhln5qpuTbfDUsNx6kG1s9RdeB75x8GPj&#10;DEsqbJZjOVq9rNLFbwAAAP//AwBQSwMEFAAGAAgAAAAhAOg0J8zfAAAACgEAAA8AAABkcnMvZG93&#10;bnJldi54bWxMj8FOg0AQhu8mvsNmTLzZpUhbQIbGmKixN1HjdQorEHZnCbst+PauJz3OzJd/vr/Y&#10;L0aLs5pcbxlhvYpAKK5t03OL8P72eJOCcJ64IW1ZIXwrB/vy8qKgvLEzv6pz5VsRQtjlhNB5P+ZS&#10;urpThtzKjorD7ctOhnwYp1Y2E80h3GgZR9FWGuo5fOhoVA+dqofqZBBe5lj3ny0dnquh+hhs8rTe&#10;ZQbx+mq5vwPh1eL/YPjVD+pQBqejPXHjhEZIkyyQCLfZLgYRgDSJwuaIsNluYpBlIf9XKH8AAAD/&#10;/wMAUEsBAi0AFAAGAAgAAAAhALaDOJL+AAAA4QEAABMAAAAAAAAAAAAAAAAAAAAAAFtDb250ZW50&#10;X1R5cGVzXS54bWxQSwECLQAUAAYACAAAACEAOP0h/9YAAACUAQAACwAAAAAAAAAAAAAAAAAvAQAA&#10;X3JlbHMvLnJlbHNQSwECLQAUAAYACAAAACEA6Dp2jqACAACSBQAADgAAAAAAAAAAAAAAAAAuAgAA&#10;ZHJzL2Uyb0RvYy54bWxQSwECLQAUAAYACAAAACEA6DQnzN8AAAAKAQAADwAAAAAAAAAAAAAAAAD6&#10;BAAAZHJzL2Rvd25yZXYueG1sUEsFBgAAAAAEAAQA8wAAAAYGAAAAAA==&#10;" filled="f" strokecolor="red" strokeweight="3pt"/>
            </w:pict>
          </mc:Fallback>
        </mc:AlternateContent>
      </w:r>
      <w:r w:rsidR="00F729EB">
        <w:rPr>
          <w:noProof/>
          <w:lang w:eastAsia="es-MX"/>
        </w:rPr>
        <w:drawing>
          <wp:inline distT="0" distB="0" distL="0" distR="0" wp14:anchorId="386B895F" wp14:editId="1CBB0302">
            <wp:extent cx="5819775" cy="5448300"/>
            <wp:effectExtent l="19050" t="19050" r="2857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205" t="23687" r="18154" b="10173"/>
                    <a:stretch/>
                  </pic:blipFill>
                  <pic:spPr bwMode="auto">
                    <a:xfrm>
                      <a:off x="0" y="0"/>
                      <a:ext cx="5819775" cy="54483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729EB" w:rsidRDefault="00F729EB" w:rsidP="00172F03">
      <w:pPr>
        <w:tabs>
          <w:tab w:val="left" w:pos="8931"/>
        </w:tabs>
        <w:spacing w:before="240" w:line="360" w:lineRule="auto"/>
        <w:ind w:right="51"/>
        <w:jc w:val="both"/>
        <w:rPr>
          <w:noProof/>
          <w:lang w:eastAsia="es-MX"/>
        </w:rPr>
      </w:pPr>
    </w:p>
    <w:p w:rsidR="00F729EB" w:rsidRPr="00F729EB" w:rsidRDefault="00F729EB" w:rsidP="00172F03">
      <w:pPr>
        <w:tabs>
          <w:tab w:val="left" w:pos="8931"/>
        </w:tabs>
        <w:spacing w:before="240" w:line="360" w:lineRule="auto"/>
        <w:ind w:right="51"/>
        <w:jc w:val="both"/>
        <w:rPr>
          <w:rFonts w:ascii="Palatino Linotype" w:hAnsi="Palatino Linotype"/>
          <w:sz w:val="24"/>
          <w:szCs w:val="24"/>
        </w:rPr>
      </w:pPr>
      <w:r>
        <w:rPr>
          <w:noProof/>
          <w:lang w:eastAsia="es-MX"/>
        </w:rPr>
        <w:lastRenderedPageBreak/>
        <w:drawing>
          <wp:inline distT="0" distB="0" distL="0" distR="0" wp14:anchorId="339F1633" wp14:editId="48270E5A">
            <wp:extent cx="5772150" cy="681990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849" t="16765" r="23280" b="6020"/>
                    <a:stretch/>
                  </pic:blipFill>
                  <pic:spPr bwMode="auto">
                    <a:xfrm>
                      <a:off x="0" y="0"/>
                      <a:ext cx="5772150" cy="68199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729EB" w:rsidRDefault="00F729EB" w:rsidP="00172F03">
      <w:pPr>
        <w:tabs>
          <w:tab w:val="left" w:pos="8931"/>
        </w:tabs>
        <w:spacing w:before="240" w:line="360" w:lineRule="auto"/>
        <w:ind w:right="51"/>
        <w:jc w:val="both"/>
        <w:rPr>
          <w:rFonts w:ascii="Palatino Linotype" w:hAnsi="Palatino Linotype"/>
          <w:sz w:val="24"/>
          <w:szCs w:val="24"/>
        </w:rPr>
      </w:pPr>
      <w:r>
        <w:rPr>
          <w:noProof/>
          <w:lang w:eastAsia="es-MX"/>
        </w:rPr>
        <w:lastRenderedPageBreak/>
        <w:drawing>
          <wp:inline distT="0" distB="0" distL="0" distR="0" wp14:anchorId="6E607827" wp14:editId="42C1B61B">
            <wp:extent cx="5781675" cy="7229475"/>
            <wp:effectExtent l="19050" t="19050" r="28575"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684" t="21226" r="20965" b="5403"/>
                    <a:stretch/>
                  </pic:blipFill>
                  <pic:spPr bwMode="auto">
                    <a:xfrm>
                      <a:off x="0" y="0"/>
                      <a:ext cx="5781675" cy="72294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34244" w:rsidRDefault="000A410B"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De las imágenes insertas con antelación </w:t>
      </w:r>
      <w:r w:rsidR="00B12682">
        <w:rPr>
          <w:rFonts w:ascii="Palatino Linotype" w:hAnsi="Palatino Linotype"/>
          <w:sz w:val="24"/>
          <w:szCs w:val="24"/>
        </w:rPr>
        <w:t>se observa que, la servidora pública habilitada de la Direcci</w:t>
      </w:r>
      <w:r w:rsidR="003571AB">
        <w:rPr>
          <w:rFonts w:ascii="Palatino Linotype" w:hAnsi="Palatino Linotype"/>
          <w:sz w:val="24"/>
          <w:szCs w:val="24"/>
        </w:rPr>
        <w:t xml:space="preserve">ón de Recursos Materiales, ratifica la respuesta primigenia, sin embargo argumenta que a efecto de privilegiar el principio de máxima publicidad y después de haber realizado una búsqueda exhaustiva de lo solicitado </w:t>
      </w:r>
      <w:r w:rsidR="008A4615">
        <w:rPr>
          <w:rFonts w:ascii="Palatino Linotype" w:hAnsi="Palatino Linotype"/>
          <w:sz w:val="24"/>
          <w:szCs w:val="24"/>
        </w:rPr>
        <w:t xml:space="preserve">se adjunta el oficio </w:t>
      </w:r>
      <w:r w:rsidR="00434244">
        <w:rPr>
          <w:rFonts w:ascii="Palatino Linotype" w:hAnsi="Palatino Linotype"/>
          <w:sz w:val="24"/>
          <w:szCs w:val="24"/>
        </w:rPr>
        <w:t>firmado por el Coordinador General de Protecci</w:t>
      </w:r>
      <w:r w:rsidR="00B21D79">
        <w:rPr>
          <w:rFonts w:ascii="Palatino Linotype" w:hAnsi="Palatino Linotype"/>
          <w:sz w:val="24"/>
          <w:szCs w:val="24"/>
        </w:rPr>
        <w:t xml:space="preserve">ón Civil, de igual forma manifiesta que respecto al punto 14 de la solicitud de información, </w:t>
      </w:r>
      <w:r w:rsidR="00713F81">
        <w:rPr>
          <w:rFonts w:ascii="Palatino Linotype" w:hAnsi="Palatino Linotype"/>
          <w:sz w:val="24"/>
          <w:szCs w:val="24"/>
        </w:rPr>
        <w:t>el propietario del edificio es el Gobierno del Estado de México.</w:t>
      </w:r>
    </w:p>
    <w:p w:rsidR="004D4E0D" w:rsidRDefault="004D4E0D" w:rsidP="00172F03">
      <w:pPr>
        <w:tabs>
          <w:tab w:val="left" w:pos="8931"/>
        </w:tabs>
        <w:spacing w:before="240" w:line="360" w:lineRule="auto"/>
        <w:ind w:right="51"/>
        <w:jc w:val="both"/>
        <w:rPr>
          <w:rFonts w:ascii="Palatino Linotype" w:hAnsi="Palatino Linotype"/>
          <w:sz w:val="24"/>
          <w:szCs w:val="24"/>
        </w:rPr>
      </w:pPr>
    </w:p>
    <w:p w:rsidR="00713F81" w:rsidRDefault="00315671"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Asimismo de las pantallas anteriormente referidas, se puede apreciar que en efecto, el Coordinador General de Protección Civil, giró un oficio de nomenclatura SGG/CGPC/O-4379/2018, en el cual, manifiesta información referente a los puntos peticionados por el recurrente.</w:t>
      </w:r>
    </w:p>
    <w:p w:rsidR="004D4E0D" w:rsidRDefault="004D4E0D" w:rsidP="00172F03">
      <w:pPr>
        <w:tabs>
          <w:tab w:val="left" w:pos="8931"/>
        </w:tabs>
        <w:spacing w:before="240" w:line="360" w:lineRule="auto"/>
        <w:ind w:right="51"/>
        <w:jc w:val="both"/>
        <w:rPr>
          <w:rFonts w:ascii="Palatino Linotype" w:hAnsi="Palatino Linotype"/>
          <w:sz w:val="24"/>
          <w:szCs w:val="24"/>
        </w:rPr>
      </w:pPr>
    </w:p>
    <w:p w:rsidR="00315671" w:rsidRDefault="00315671"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Una </w:t>
      </w:r>
      <w:r w:rsidR="008E2B9C">
        <w:rPr>
          <w:rFonts w:ascii="Palatino Linotype" w:hAnsi="Palatino Linotype"/>
          <w:sz w:val="24"/>
          <w:szCs w:val="24"/>
        </w:rPr>
        <w:t>vez establecido lo anterior, es necesario señalar que con la información proporcionada por el Coordinador General de Protección Civil colma con los puntos petitorios establecidos en la solicitud de información expuesta por el hoy recurrente, sin emb</w:t>
      </w:r>
      <w:r w:rsidR="00D20752">
        <w:rPr>
          <w:rFonts w:ascii="Palatino Linotype" w:hAnsi="Palatino Linotype"/>
          <w:sz w:val="24"/>
          <w:szCs w:val="24"/>
        </w:rPr>
        <w:t xml:space="preserve">argo cabe destacar que se genera incertidumbre respecto a los puntos del 10 al 13, ya que como tal no existe algún pronunciamiento por parte del sujeto obligado respecto a estos, para lo cual en aras de privilegiar el principio de máxima publicidad el sujeto obligado hizo llegar a esta ponencia resolutora un alcance al informe justificado en fecha </w:t>
      </w:r>
      <w:r w:rsidR="00D428A6">
        <w:rPr>
          <w:rFonts w:ascii="Palatino Linotype" w:hAnsi="Palatino Linotype"/>
          <w:sz w:val="24"/>
          <w:szCs w:val="24"/>
        </w:rPr>
        <w:t>31 de julio de dos mil dieciocho, consistente en dos archivos electrónicos, los cuales se insertan a continuación:</w:t>
      </w:r>
    </w:p>
    <w:p w:rsidR="00D428A6" w:rsidRDefault="00D428A6" w:rsidP="00172F03">
      <w:pPr>
        <w:tabs>
          <w:tab w:val="left" w:pos="8931"/>
        </w:tabs>
        <w:spacing w:before="240" w:line="360" w:lineRule="auto"/>
        <w:ind w:right="51"/>
        <w:jc w:val="both"/>
        <w:rPr>
          <w:noProof/>
          <w:lang w:eastAsia="es-MX"/>
        </w:rPr>
      </w:pPr>
    </w:p>
    <w:p w:rsidR="00D428A6" w:rsidRPr="00D428A6" w:rsidRDefault="00D428A6" w:rsidP="00172F03">
      <w:pPr>
        <w:tabs>
          <w:tab w:val="left" w:pos="8931"/>
        </w:tabs>
        <w:spacing w:before="240" w:line="360" w:lineRule="auto"/>
        <w:ind w:right="51"/>
        <w:jc w:val="both"/>
        <w:rPr>
          <w:rFonts w:ascii="Palatino Linotype" w:hAnsi="Palatino Linotype"/>
          <w:sz w:val="24"/>
          <w:szCs w:val="24"/>
        </w:rPr>
      </w:pPr>
      <w:r>
        <w:rPr>
          <w:noProof/>
          <w:lang w:eastAsia="es-MX"/>
        </w:rPr>
        <w:drawing>
          <wp:inline distT="0" distB="0" distL="0" distR="0" wp14:anchorId="37564F78" wp14:editId="26BE0A57">
            <wp:extent cx="5762625" cy="313372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070" t="20611" r="628" b="16017"/>
                    <a:stretch/>
                  </pic:blipFill>
                  <pic:spPr bwMode="auto">
                    <a:xfrm>
                      <a:off x="0" y="0"/>
                      <a:ext cx="5762625" cy="31337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428A6" w:rsidRPr="00D428A6" w:rsidRDefault="00D428A6" w:rsidP="00172F03">
      <w:pPr>
        <w:tabs>
          <w:tab w:val="left" w:pos="8931"/>
        </w:tabs>
        <w:spacing w:before="240" w:line="360" w:lineRule="auto"/>
        <w:ind w:right="51"/>
        <w:jc w:val="both"/>
        <w:rPr>
          <w:rFonts w:ascii="Palatino Linotype" w:hAnsi="Palatino Linotype"/>
          <w:sz w:val="24"/>
          <w:szCs w:val="24"/>
        </w:rPr>
      </w:pPr>
      <w:r>
        <w:rPr>
          <w:noProof/>
          <w:lang w:eastAsia="es-MX"/>
        </w:rPr>
        <w:lastRenderedPageBreak/>
        <w:drawing>
          <wp:inline distT="0" distB="0" distL="0" distR="0" wp14:anchorId="5A9080D1" wp14:editId="45EB7C06">
            <wp:extent cx="5772150" cy="4019550"/>
            <wp:effectExtent l="19050" t="19050" r="1905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236" t="19227" r="11871" b="7096"/>
                    <a:stretch/>
                  </pic:blipFill>
                  <pic:spPr bwMode="auto">
                    <a:xfrm>
                      <a:off x="0" y="0"/>
                      <a:ext cx="5772150" cy="4019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15F07" w:rsidRDefault="00D428A6" w:rsidP="00172F03">
      <w:pPr>
        <w:tabs>
          <w:tab w:val="left" w:pos="8931"/>
        </w:tabs>
        <w:spacing w:before="240" w:line="360" w:lineRule="auto"/>
        <w:ind w:right="51"/>
        <w:jc w:val="both"/>
        <w:rPr>
          <w:rFonts w:ascii="Palatino Linotype" w:hAnsi="Palatino Linotype"/>
          <w:sz w:val="24"/>
          <w:szCs w:val="24"/>
        </w:rPr>
      </w:pPr>
      <w:r>
        <w:rPr>
          <w:noProof/>
          <w:lang w:eastAsia="es-MX"/>
        </w:rPr>
        <w:lastRenderedPageBreak/>
        <w:drawing>
          <wp:inline distT="0" distB="0" distL="0" distR="0" wp14:anchorId="181B3293" wp14:editId="68668603">
            <wp:extent cx="5857875" cy="7258050"/>
            <wp:effectExtent l="19050" t="19050" r="2857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164" t="19996" r="19643" b="2174"/>
                    <a:stretch/>
                  </pic:blipFill>
                  <pic:spPr bwMode="auto">
                    <a:xfrm>
                      <a:off x="0" y="0"/>
                      <a:ext cx="5857875" cy="7258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15F07" w:rsidRDefault="00EA436F"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De las capturas de pantalla anteriormente insertadas, se deriva que, el sujeto obligado, tal como se mencionó en líneas anteriores, a efecto de privilegiar el principio de máxima publicidad, manifiesta lo referente a los puntos en los que se podría generar incertidumbre, debido a que no existía, en documentos anteriores, pronunciamiento por parte de dicha autoridad respecto a estos mismos.</w:t>
      </w:r>
    </w:p>
    <w:p w:rsidR="004D4E0D" w:rsidRDefault="004D4E0D" w:rsidP="00172F03">
      <w:pPr>
        <w:tabs>
          <w:tab w:val="left" w:pos="8931"/>
        </w:tabs>
        <w:spacing w:before="240" w:line="360" w:lineRule="auto"/>
        <w:ind w:right="51"/>
        <w:jc w:val="both"/>
        <w:rPr>
          <w:rFonts w:ascii="Palatino Linotype" w:hAnsi="Palatino Linotype"/>
          <w:sz w:val="24"/>
          <w:szCs w:val="24"/>
        </w:rPr>
      </w:pPr>
    </w:p>
    <w:p w:rsidR="00444DEC" w:rsidRDefault="003651E6"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Por otro lado, es de observar que el sujeto obligado, ha manifestado en el punto n</w:t>
      </w:r>
      <w:r w:rsidR="00563E8B">
        <w:rPr>
          <w:rFonts w:ascii="Palatino Linotype" w:hAnsi="Palatino Linotype"/>
          <w:sz w:val="24"/>
          <w:szCs w:val="24"/>
        </w:rPr>
        <w:t>úmero 11 que, el Colegio de Ingenieros C</w:t>
      </w:r>
      <w:r>
        <w:rPr>
          <w:rFonts w:ascii="Palatino Linotype" w:hAnsi="Palatino Linotype"/>
          <w:sz w:val="24"/>
          <w:szCs w:val="24"/>
        </w:rPr>
        <w:t>iviles del Estado de México trabaja en coordinación con la Secretaria de Obra Pública del Gobierno del Estado de M</w:t>
      </w:r>
      <w:r w:rsidR="00563E8B">
        <w:rPr>
          <w:rFonts w:ascii="Palatino Linotype" w:hAnsi="Palatino Linotype"/>
          <w:sz w:val="24"/>
          <w:szCs w:val="24"/>
        </w:rPr>
        <w:t>éxico, lo anterior con el objetivo de elaborar un proyecto que permita la reparación de los daños ocasionados al inmueble, lo qu</w:t>
      </w:r>
      <w:r w:rsidR="00742AD8">
        <w:rPr>
          <w:rFonts w:ascii="Palatino Linotype" w:hAnsi="Palatino Linotype"/>
          <w:sz w:val="24"/>
          <w:szCs w:val="24"/>
        </w:rPr>
        <w:t>e se traduce en una declaratoria de incompetencia por parte del sujeto obligado.</w:t>
      </w:r>
    </w:p>
    <w:p w:rsidR="004D4E0D" w:rsidRDefault="004D4E0D" w:rsidP="00172F03">
      <w:pPr>
        <w:tabs>
          <w:tab w:val="left" w:pos="8931"/>
        </w:tabs>
        <w:spacing w:before="240" w:line="360" w:lineRule="auto"/>
        <w:ind w:right="51"/>
        <w:jc w:val="both"/>
        <w:rPr>
          <w:rFonts w:ascii="Palatino Linotype" w:hAnsi="Palatino Linotype"/>
          <w:sz w:val="24"/>
          <w:szCs w:val="24"/>
        </w:rPr>
      </w:pPr>
    </w:p>
    <w:p w:rsidR="00742AD8" w:rsidRPr="000708DA" w:rsidRDefault="00742AD8" w:rsidP="00742AD8">
      <w:pPr>
        <w:tabs>
          <w:tab w:val="left" w:pos="709"/>
        </w:tabs>
        <w:spacing w:before="240" w:line="360" w:lineRule="auto"/>
        <w:ind w:right="51"/>
        <w:jc w:val="both"/>
        <w:rPr>
          <w:rFonts w:ascii="Palatino Linotype" w:hAnsi="Palatino Linotype"/>
          <w:sz w:val="24"/>
          <w:szCs w:val="24"/>
        </w:rPr>
      </w:pPr>
      <w:r w:rsidRPr="000708DA">
        <w:rPr>
          <w:rFonts w:ascii="Palatino Linotype" w:hAnsi="Palatino Linotype"/>
          <w:sz w:val="24"/>
          <w:szCs w:val="24"/>
        </w:rPr>
        <w:t>En este sentido, resulta oportuno precisar que</w:t>
      </w:r>
      <w:r>
        <w:rPr>
          <w:rFonts w:ascii="Palatino Linotype" w:hAnsi="Palatino Linotype"/>
          <w:b/>
          <w:sz w:val="24"/>
          <w:szCs w:val="24"/>
        </w:rPr>
        <w:t xml:space="preserve"> </w:t>
      </w:r>
      <w:r w:rsidRPr="00DD1573">
        <w:rPr>
          <w:rFonts w:ascii="Palatino Linotype" w:hAnsi="Palatino Linotype"/>
          <w:sz w:val="24"/>
          <w:szCs w:val="24"/>
        </w:rPr>
        <w:t>el sujeto obligado</w:t>
      </w:r>
      <w:r w:rsidRPr="000708DA">
        <w:rPr>
          <w:rFonts w:ascii="Palatino Linotype" w:hAnsi="Palatino Linotype"/>
          <w:b/>
          <w:sz w:val="24"/>
          <w:szCs w:val="24"/>
        </w:rPr>
        <w:t xml:space="preserve"> </w:t>
      </w:r>
      <w:r w:rsidRPr="000708DA">
        <w:rPr>
          <w:rFonts w:ascii="Palatino Linotype" w:hAnsi="Palatino Linotype"/>
          <w:sz w:val="24"/>
          <w:szCs w:val="24"/>
        </w:rPr>
        <w:t xml:space="preserve">únicamente </w:t>
      </w:r>
      <w:r>
        <w:rPr>
          <w:rFonts w:ascii="Palatino Linotype" w:hAnsi="Palatino Linotype"/>
          <w:sz w:val="24"/>
          <w:szCs w:val="24"/>
        </w:rPr>
        <w:t>debe de</w:t>
      </w:r>
      <w:r w:rsidRPr="000708DA">
        <w:rPr>
          <w:rFonts w:ascii="Palatino Linotype" w:hAnsi="Palatino Linotype"/>
          <w:sz w:val="24"/>
          <w:szCs w:val="24"/>
        </w:rPr>
        <w:t xml:space="preserve"> proporcionar la información que obre en sus archivos,</w:t>
      </w:r>
      <w:r>
        <w:rPr>
          <w:rFonts w:ascii="Palatino Linotype" w:hAnsi="Palatino Linotype"/>
          <w:sz w:val="24"/>
          <w:szCs w:val="24"/>
        </w:rPr>
        <w:t xml:space="preserve"> l</w:t>
      </w:r>
      <w:r w:rsidRPr="000708DA">
        <w:rPr>
          <w:rFonts w:ascii="Palatino Linotype" w:hAnsi="Palatino Linotype"/>
          <w:sz w:val="24"/>
          <w:szCs w:val="24"/>
        </w:rPr>
        <w:t>o anterior con fundamento en el artículo 12 de la Ley de Transparencia, la cual señala a la literalidad:</w:t>
      </w:r>
    </w:p>
    <w:p w:rsidR="00742AD8" w:rsidRPr="00963110" w:rsidRDefault="00742AD8" w:rsidP="00742AD8">
      <w:pPr>
        <w:autoSpaceDE w:val="0"/>
        <w:autoSpaceDN w:val="0"/>
        <w:adjustRightInd w:val="0"/>
        <w:spacing w:before="240" w:line="360" w:lineRule="auto"/>
        <w:ind w:left="851" w:right="851"/>
        <w:jc w:val="both"/>
        <w:rPr>
          <w:rFonts w:ascii="Palatino Linotype" w:hAnsi="Palatino Linotype" w:cs="Arial"/>
          <w:i/>
          <w:color w:val="000000"/>
        </w:rPr>
      </w:pPr>
      <w:r>
        <w:rPr>
          <w:rFonts w:ascii="Palatino Linotype" w:hAnsi="Palatino Linotype" w:cs="Arial"/>
          <w:b/>
          <w:bCs/>
          <w:i/>
          <w:color w:val="000000"/>
        </w:rPr>
        <w:t>“</w:t>
      </w:r>
      <w:r w:rsidRPr="00963110">
        <w:rPr>
          <w:rFonts w:ascii="Palatino Linotype" w:hAnsi="Palatino Linotype" w:cs="Arial"/>
          <w:b/>
          <w:bCs/>
          <w:i/>
          <w:color w:val="000000"/>
        </w:rPr>
        <w:t xml:space="preserve">Artículo 12. </w:t>
      </w:r>
      <w:r w:rsidRPr="00963110">
        <w:rPr>
          <w:rFonts w:ascii="Palatino Linotype" w:hAnsi="Palatino Linotype" w:cs="Arial"/>
          <w:i/>
          <w:color w:val="000000"/>
        </w:rPr>
        <w:t xml:space="preserve">Quienes generen, recopilen, administren, manejen, procesen, archiven o conserven información pública serán responsables de la misma en los términos de las disposiciones jurídicas aplicables. </w:t>
      </w:r>
    </w:p>
    <w:p w:rsidR="00742AD8" w:rsidRDefault="00742AD8" w:rsidP="00742AD8">
      <w:pPr>
        <w:spacing w:before="240" w:line="360" w:lineRule="auto"/>
        <w:ind w:left="851" w:right="850"/>
        <w:jc w:val="both"/>
        <w:rPr>
          <w:rFonts w:ascii="Palatino Linotype" w:hAnsi="Palatino Linotype" w:cs="Arial"/>
          <w:sz w:val="24"/>
        </w:rPr>
      </w:pPr>
      <w:r w:rsidRPr="000708DA">
        <w:rPr>
          <w:rFonts w:ascii="Palatino Linotype" w:hAnsi="Palatino Linotype" w:cs="Arial"/>
          <w:i/>
          <w:color w:val="000000"/>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0708DA">
        <w:rPr>
          <w:rFonts w:ascii="Palatino Linotype" w:hAnsi="Palatino Linotype" w:cs="Arial"/>
          <w:i/>
          <w:color w:val="000000"/>
        </w:rPr>
        <w:lastRenderedPageBreak/>
        <w:t>presentarla conforme al interés del solicitante; no estarán obligados a generarla, resumirla, efectuar cálculos o practicar investigaciones.</w:t>
      </w:r>
      <w:r>
        <w:rPr>
          <w:rFonts w:ascii="Palatino Linotype" w:hAnsi="Palatino Linotype" w:cs="Arial"/>
          <w:i/>
          <w:color w:val="000000"/>
        </w:rPr>
        <w:t>”</w:t>
      </w:r>
    </w:p>
    <w:p w:rsidR="00742AD8" w:rsidRDefault="00742AD8" w:rsidP="00742AD8">
      <w:pPr>
        <w:spacing w:before="240" w:line="360" w:lineRule="auto"/>
        <w:jc w:val="both"/>
        <w:rPr>
          <w:rFonts w:ascii="Palatino Linotype" w:hAnsi="Palatino Linotype" w:cs="Arial"/>
          <w:sz w:val="24"/>
        </w:rPr>
      </w:pPr>
    </w:p>
    <w:p w:rsidR="00742AD8" w:rsidRDefault="00742AD8" w:rsidP="00742AD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otra parte, tienen aplicación los artículos 49 fracción II y 167 de la Ley de Transparencia y Acceso a la Información Pública del Estado de México y Municipios, los cuales disponen lo siguiente: </w:t>
      </w:r>
    </w:p>
    <w:p w:rsidR="00742AD8" w:rsidRPr="004858B2" w:rsidRDefault="00742AD8" w:rsidP="00742AD8">
      <w:pPr>
        <w:autoSpaceDE w:val="0"/>
        <w:autoSpaceDN w:val="0"/>
        <w:adjustRightInd w:val="0"/>
        <w:ind w:left="851" w:right="899"/>
        <w:jc w:val="both"/>
        <w:rPr>
          <w:rFonts w:ascii="Palatino Linotype" w:hAnsi="Palatino Linotype" w:cs="Arial"/>
          <w:i/>
        </w:rPr>
      </w:pPr>
      <w:r w:rsidRPr="004858B2">
        <w:rPr>
          <w:rFonts w:ascii="Palatino Linotype" w:hAnsi="Palatino Linotype" w:cs="Arial"/>
          <w:b/>
          <w:bCs/>
          <w:i/>
        </w:rPr>
        <w:t xml:space="preserve">“Artículo 49. </w:t>
      </w:r>
      <w:r w:rsidRPr="004858B2">
        <w:rPr>
          <w:rFonts w:ascii="Palatino Linotype" w:hAnsi="Palatino Linotype" w:cs="Arial"/>
          <w:i/>
        </w:rPr>
        <w:t>Los Comités de Transparencia tendrán las siguientes atribuciones:</w:t>
      </w:r>
    </w:p>
    <w:p w:rsidR="00742AD8" w:rsidRPr="004858B2" w:rsidRDefault="00742AD8" w:rsidP="00742AD8">
      <w:pPr>
        <w:autoSpaceDE w:val="0"/>
        <w:autoSpaceDN w:val="0"/>
        <w:adjustRightInd w:val="0"/>
        <w:ind w:left="851" w:right="899"/>
        <w:jc w:val="both"/>
        <w:rPr>
          <w:rFonts w:ascii="Palatino Linotype" w:hAnsi="Palatino Linotype" w:cs="Arial"/>
          <w:i/>
        </w:rPr>
      </w:pPr>
      <w:r w:rsidRPr="004858B2">
        <w:rPr>
          <w:rFonts w:ascii="Palatino Linotype" w:hAnsi="Palatino Linotype" w:cs="Arial"/>
          <w:b/>
          <w:bCs/>
          <w:i/>
        </w:rPr>
        <w:t xml:space="preserve">I. </w:t>
      </w:r>
      <w:r w:rsidRPr="004858B2">
        <w:rPr>
          <w:rFonts w:ascii="Palatino Linotype" w:hAnsi="Palatino Linotype" w:cs="Arial"/>
          <w:i/>
        </w:rPr>
        <w:t>Instituir, coordinar y supervisar en términos de las disposiciones aplicables, las acciones, medidas y procedimientos que coadyuven a asegurar una mayor eficacia en la gestión y atención de las solicitudes en materia de acceso a la información;</w:t>
      </w:r>
    </w:p>
    <w:p w:rsidR="00742AD8" w:rsidRPr="004858B2" w:rsidRDefault="00742AD8" w:rsidP="00742AD8">
      <w:pPr>
        <w:autoSpaceDE w:val="0"/>
        <w:autoSpaceDN w:val="0"/>
        <w:adjustRightInd w:val="0"/>
        <w:ind w:left="851" w:right="899"/>
        <w:jc w:val="both"/>
        <w:rPr>
          <w:rFonts w:ascii="Palatino Linotype" w:hAnsi="Palatino Linotype" w:cs="Arial"/>
          <w:i/>
        </w:rPr>
      </w:pPr>
      <w:r w:rsidRPr="004858B2">
        <w:rPr>
          <w:rFonts w:ascii="Palatino Linotype" w:hAnsi="Palatino Linotype" w:cs="Arial"/>
          <w:b/>
          <w:bCs/>
          <w:i/>
        </w:rPr>
        <w:t xml:space="preserve">II. </w:t>
      </w:r>
      <w:r w:rsidRPr="004858B2">
        <w:rPr>
          <w:rFonts w:ascii="Palatino Linotype" w:hAnsi="Palatino Linotype" w:cs="Arial"/>
          <w:i/>
        </w:rPr>
        <w:t xml:space="preserve">Confirmar, modificar o revocar las determinaciones que en materia de ampliación del plazo de respuesta, clasificación de la información y declaración de inexistencia </w:t>
      </w:r>
      <w:r w:rsidRPr="004858B2">
        <w:rPr>
          <w:rFonts w:ascii="Palatino Linotype" w:hAnsi="Palatino Linotype" w:cs="Arial"/>
          <w:b/>
          <w:i/>
        </w:rPr>
        <w:t>o de incompetencia realicen los titulares de las áreas de los sujetos obligados</w:t>
      </w:r>
      <w:r w:rsidRPr="004858B2">
        <w:rPr>
          <w:rFonts w:ascii="Palatino Linotype" w:hAnsi="Palatino Linotype" w:cs="Arial"/>
          <w:i/>
        </w:rPr>
        <w:t>;</w:t>
      </w:r>
    </w:p>
    <w:p w:rsidR="00742AD8" w:rsidRDefault="00742AD8" w:rsidP="00742AD8">
      <w:pPr>
        <w:autoSpaceDE w:val="0"/>
        <w:autoSpaceDN w:val="0"/>
        <w:adjustRightInd w:val="0"/>
        <w:ind w:left="851" w:right="899"/>
        <w:jc w:val="both"/>
        <w:rPr>
          <w:rFonts w:ascii="Palatino Linotype" w:hAnsi="Palatino Linotype"/>
          <w:b/>
          <w:i/>
          <w:u w:val="single"/>
        </w:rPr>
      </w:pPr>
      <w:r w:rsidRPr="00C71272">
        <w:rPr>
          <w:rFonts w:ascii="Palatino Linotype" w:hAnsi="Palatino Linotype"/>
          <w:b/>
          <w:bCs/>
          <w:i/>
        </w:rPr>
        <w:t xml:space="preserve">Artículo 167. </w:t>
      </w:r>
      <w:r w:rsidRPr="00C71272">
        <w:rPr>
          <w:rFonts w:ascii="Palatino Linotype" w:hAnsi="Palatino Linotype"/>
          <w:i/>
        </w:rPr>
        <w:t xml:space="preserve">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w:t>
      </w:r>
      <w:r w:rsidRPr="00A965C0">
        <w:rPr>
          <w:rFonts w:ascii="Palatino Linotype" w:hAnsi="Palatino Linotype"/>
          <w:b/>
          <w:i/>
          <w:u w:val="single"/>
        </w:rPr>
        <w:t>en su caso orientar al solicitante, el o los sujetos obligados competentes.</w:t>
      </w:r>
    </w:p>
    <w:p w:rsidR="00742AD8" w:rsidRPr="00A965C0" w:rsidRDefault="00742AD8" w:rsidP="00742AD8">
      <w:pPr>
        <w:autoSpaceDE w:val="0"/>
        <w:autoSpaceDN w:val="0"/>
        <w:adjustRightInd w:val="0"/>
        <w:ind w:left="851" w:right="899"/>
        <w:jc w:val="both"/>
        <w:rPr>
          <w:rFonts w:ascii="Palatino Linotype" w:hAnsi="Palatino Linotype" w:cs="Arial"/>
          <w:b/>
          <w:i/>
          <w:u w:val="single"/>
        </w:rPr>
      </w:pPr>
    </w:p>
    <w:p w:rsidR="00742AD8" w:rsidRDefault="00742AD8" w:rsidP="00742AD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Es de lo expuesto que el Comité de Transparencia debe confirmar la incompetencia que en el presente asunto encuadra en el supuesto de la Ley. Por otra parte, ante la incompetencia, </w:t>
      </w:r>
      <w:r w:rsidRPr="00DD1573">
        <w:rPr>
          <w:rFonts w:ascii="Palatino Linotype" w:hAnsi="Palatino Linotype"/>
          <w:sz w:val="24"/>
          <w:szCs w:val="24"/>
        </w:rPr>
        <w:t>el sujeto obligado</w:t>
      </w:r>
      <w:r>
        <w:rPr>
          <w:rFonts w:ascii="Palatino Linotype" w:hAnsi="Palatino Linotype"/>
          <w:b/>
          <w:sz w:val="24"/>
          <w:szCs w:val="24"/>
        </w:rPr>
        <w:t xml:space="preserve"> </w:t>
      </w:r>
      <w:r>
        <w:rPr>
          <w:rFonts w:ascii="Palatino Linotype" w:hAnsi="Palatino Linotype"/>
          <w:sz w:val="24"/>
          <w:szCs w:val="24"/>
        </w:rPr>
        <w:t xml:space="preserve">tiene la potestad de orientar al particular sobre la dependencia pública ante quien deba presentar su solicitud de información. En este orden de ideas, se dejan a salvo los derechos del </w:t>
      </w:r>
      <w:r w:rsidRPr="00DD1573">
        <w:rPr>
          <w:rFonts w:ascii="Palatino Linotype" w:hAnsi="Palatino Linotype"/>
          <w:sz w:val="24"/>
          <w:szCs w:val="24"/>
        </w:rPr>
        <w:t>recurrente</w:t>
      </w:r>
      <w:r w:rsidRPr="00A965C0">
        <w:rPr>
          <w:rFonts w:ascii="Palatino Linotype" w:hAnsi="Palatino Linotype"/>
          <w:b/>
          <w:sz w:val="24"/>
          <w:szCs w:val="24"/>
        </w:rPr>
        <w:t xml:space="preserve"> </w:t>
      </w:r>
      <w:r>
        <w:rPr>
          <w:rFonts w:ascii="Palatino Linotype" w:hAnsi="Palatino Linotype"/>
          <w:sz w:val="24"/>
          <w:szCs w:val="24"/>
        </w:rPr>
        <w:t xml:space="preserve">para que formule una nueva solicitud de información ante </w:t>
      </w:r>
      <w:r w:rsidRPr="00DD1573">
        <w:rPr>
          <w:rFonts w:ascii="Palatino Linotype" w:hAnsi="Palatino Linotype"/>
          <w:sz w:val="24"/>
          <w:szCs w:val="24"/>
        </w:rPr>
        <w:t>el sujeto obligado</w:t>
      </w:r>
      <w:r>
        <w:rPr>
          <w:rFonts w:ascii="Palatino Linotype" w:hAnsi="Palatino Linotype"/>
          <w:b/>
          <w:sz w:val="24"/>
          <w:szCs w:val="24"/>
        </w:rPr>
        <w:t xml:space="preserve"> </w:t>
      </w:r>
      <w:r>
        <w:rPr>
          <w:rFonts w:ascii="Palatino Linotype" w:hAnsi="Palatino Linotype"/>
          <w:sz w:val="24"/>
          <w:szCs w:val="24"/>
        </w:rPr>
        <w:t xml:space="preserve">competente. </w:t>
      </w:r>
    </w:p>
    <w:p w:rsidR="004D4E0D" w:rsidRDefault="004D4E0D" w:rsidP="00742AD8">
      <w:pPr>
        <w:tabs>
          <w:tab w:val="left" w:pos="709"/>
        </w:tabs>
        <w:spacing w:before="240" w:line="360" w:lineRule="auto"/>
        <w:ind w:right="51"/>
        <w:jc w:val="both"/>
        <w:rPr>
          <w:rFonts w:ascii="Palatino Linotype" w:hAnsi="Palatino Linotype"/>
          <w:sz w:val="24"/>
          <w:szCs w:val="24"/>
        </w:rPr>
      </w:pPr>
    </w:p>
    <w:p w:rsidR="00742AD8" w:rsidRDefault="004D4E0D" w:rsidP="00172F03">
      <w:pPr>
        <w:tabs>
          <w:tab w:val="left" w:pos="8931"/>
        </w:tabs>
        <w:spacing w:before="240" w:line="360" w:lineRule="auto"/>
        <w:ind w:right="51"/>
        <w:jc w:val="both"/>
        <w:rPr>
          <w:rFonts w:ascii="Palatino Linotype" w:hAnsi="Palatino Linotype" w:cs="Arial"/>
          <w:sz w:val="24"/>
        </w:rPr>
      </w:pPr>
      <w:r>
        <w:rPr>
          <w:rFonts w:ascii="Palatino Linotype" w:hAnsi="Palatino Linotype"/>
          <w:sz w:val="24"/>
          <w:szCs w:val="24"/>
        </w:rPr>
        <w:t xml:space="preserve">Por lo anterior resulta dable ordenar al sujeto obligado haga entrega al recurrente, a través del sistema electrónico SAIMEX el acuerdo de incompetencia respecto a la información concerniente al punto 11 de la solicitud de acceso a la información </w:t>
      </w:r>
      <w:r w:rsidRPr="00377851">
        <w:rPr>
          <w:rFonts w:ascii="Palatino Linotype" w:hAnsi="Palatino Linotype" w:cs="Arial"/>
          <w:b/>
          <w:sz w:val="24"/>
        </w:rPr>
        <w:t>00235/SF/IP/2018</w:t>
      </w:r>
      <w:r>
        <w:rPr>
          <w:rFonts w:ascii="Palatino Linotype" w:hAnsi="Palatino Linotype" w:cs="Arial"/>
          <w:b/>
          <w:sz w:val="24"/>
        </w:rPr>
        <w:t xml:space="preserve">, </w:t>
      </w:r>
      <w:r>
        <w:rPr>
          <w:rFonts w:ascii="Palatino Linotype" w:hAnsi="Palatino Linotype" w:cs="Arial"/>
          <w:sz w:val="24"/>
        </w:rPr>
        <w:t>el cual ya ha sido plasmado en párrafos anteriores.</w:t>
      </w:r>
    </w:p>
    <w:p w:rsidR="004D4E0D" w:rsidRPr="004D4E0D" w:rsidRDefault="004D4E0D" w:rsidP="00172F03">
      <w:pPr>
        <w:tabs>
          <w:tab w:val="left" w:pos="8931"/>
        </w:tabs>
        <w:spacing w:before="240" w:line="360" w:lineRule="auto"/>
        <w:ind w:right="51"/>
        <w:jc w:val="both"/>
        <w:rPr>
          <w:rFonts w:ascii="Palatino Linotype" w:hAnsi="Palatino Linotype"/>
          <w:sz w:val="24"/>
          <w:szCs w:val="24"/>
        </w:rPr>
      </w:pPr>
    </w:p>
    <w:p w:rsidR="00EA436F" w:rsidRDefault="007F1DA9"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Ahora bien por cuanto hace al numeral 13 de solicitud de información, el</w:t>
      </w:r>
      <w:r w:rsidR="00CF7C6D">
        <w:rPr>
          <w:rFonts w:ascii="Palatino Linotype" w:hAnsi="Palatino Linotype"/>
          <w:sz w:val="24"/>
          <w:szCs w:val="24"/>
        </w:rPr>
        <w:t xml:space="preserve"> sujeto obligado manifiesta que, respecto al mismo, se encuentra imposibilitado de dar contestación a este, ya que consiste en un cuestionamiento esgrimido por el recurrente, el cual no encuadra en materia de acceso a la información, debido a que se considera más bien un derecho de petición</w:t>
      </w:r>
      <w:r w:rsidR="00011A64">
        <w:rPr>
          <w:rFonts w:ascii="Palatino Linotype" w:hAnsi="Palatino Linotype"/>
          <w:sz w:val="24"/>
          <w:szCs w:val="24"/>
        </w:rPr>
        <w:t>.</w:t>
      </w:r>
    </w:p>
    <w:p w:rsidR="004D4E0D" w:rsidRDefault="004D4E0D" w:rsidP="00172F03">
      <w:pPr>
        <w:tabs>
          <w:tab w:val="left" w:pos="8931"/>
        </w:tabs>
        <w:spacing w:before="240" w:line="360" w:lineRule="auto"/>
        <w:ind w:right="51"/>
        <w:jc w:val="both"/>
        <w:rPr>
          <w:rFonts w:ascii="Palatino Linotype" w:hAnsi="Palatino Linotype"/>
          <w:sz w:val="24"/>
          <w:szCs w:val="24"/>
        </w:rPr>
      </w:pPr>
    </w:p>
    <w:p w:rsidR="00011A64" w:rsidRPr="00011A64" w:rsidRDefault="00011A64" w:rsidP="00011A64">
      <w:pPr>
        <w:spacing w:line="360" w:lineRule="auto"/>
        <w:contextualSpacing/>
        <w:jc w:val="both"/>
        <w:rPr>
          <w:rFonts w:ascii="Palatino Linotype" w:hAnsi="Palatino Linotype"/>
          <w:color w:val="000000"/>
          <w:sz w:val="24"/>
        </w:rPr>
      </w:pPr>
      <w:r w:rsidRPr="00011A64">
        <w:rPr>
          <w:rFonts w:ascii="Palatino Linotype" w:hAnsi="Palatino Linotype" w:cs="Arial"/>
          <w:sz w:val="24"/>
        </w:rPr>
        <w:t>Al respecto, es dable indicar que dichas manifestaciones no constituyen un derecho de acceso a la información pública y por lo tanto no son atendibles mediante una solicitud de Acceso a la Información, porque se tratan de manifestaciones subjetivas vertidas por el particular, interrogantes y declaraciones que no se colman con la entrega de documentos, situación que conlleva a afirmar que se está en presencia del ejercicio del derecho de petición o de la libertad de expresión.</w:t>
      </w:r>
    </w:p>
    <w:p w:rsidR="00011A64" w:rsidRPr="00011A64" w:rsidRDefault="00011A64" w:rsidP="00011A64">
      <w:pPr>
        <w:pStyle w:val="Prrafodelista"/>
        <w:spacing w:line="360" w:lineRule="auto"/>
        <w:ind w:hanging="708"/>
        <w:jc w:val="both"/>
        <w:rPr>
          <w:rFonts w:ascii="Palatino Linotype" w:hAnsi="Palatino Linotype"/>
          <w:color w:val="000000"/>
          <w:sz w:val="28"/>
        </w:rPr>
      </w:pPr>
    </w:p>
    <w:p w:rsidR="00011A64" w:rsidRDefault="00011A64" w:rsidP="00011A64">
      <w:pPr>
        <w:spacing w:before="240" w:after="360" w:line="360" w:lineRule="auto"/>
        <w:contextualSpacing/>
        <w:jc w:val="both"/>
        <w:rPr>
          <w:rFonts w:ascii="Palatino Linotype" w:hAnsi="Palatino Linotype" w:cs="Arial"/>
          <w:sz w:val="24"/>
        </w:rPr>
      </w:pPr>
      <w:r w:rsidRPr="00011A64">
        <w:rPr>
          <w:rFonts w:ascii="Palatino Linotype" w:hAnsi="Palatino Linotype" w:cs="Arial"/>
          <w:sz w:val="24"/>
        </w:rPr>
        <w:t xml:space="preserve">Por lo que la entrega de una razón o un razonamiento por parte del Sujeto Obligado no es algo que la ley establezca como atribución, derecho, o facultad; pues ello </w:t>
      </w:r>
      <w:r w:rsidRPr="00011A64">
        <w:rPr>
          <w:rFonts w:ascii="Palatino Linotype" w:hAnsi="Palatino Linotype" w:cs="Arial"/>
          <w:sz w:val="24"/>
        </w:rPr>
        <w:lastRenderedPageBreak/>
        <w:t xml:space="preserve">implicaría un juicio de valor referente a un cuestionamiento realizado, los cuales, al constituir interrogantes, inquietudes y manifestaciones se satisfacen vía derecho de petición. </w:t>
      </w:r>
    </w:p>
    <w:p w:rsidR="004556C4" w:rsidRPr="00011A64" w:rsidRDefault="004556C4" w:rsidP="00011A64">
      <w:pPr>
        <w:spacing w:before="240" w:after="360" w:line="360" w:lineRule="auto"/>
        <w:contextualSpacing/>
        <w:jc w:val="both"/>
        <w:rPr>
          <w:rFonts w:ascii="Palatino Linotype" w:hAnsi="Palatino Linotype" w:cs="Arial"/>
          <w:sz w:val="24"/>
        </w:rPr>
      </w:pPr>
    </w:p>
    <w:p w:rsidR="00011A64" w:rsidRPr="00011A64" w:rsidRDefault="00011A64" w:rsidP="00011A64">
      <w:pPr>
        <w:autoSpaceDE w:val="0"/>
        <w:autoSpaceDN w:val="0"/>
        <w:adjustRightInd w:val="0"/>
        <w:spacing w:after="240" w:line="360" w:lineRule="auto"/>
        <w:contextualSpacing/>
        <w:jc w:val="both"/>
        <w:rPr>
          <w:rFonts w:ascii="Palatino Linotype" w:hAnsi="Palatino Linotype" w:cs="Arial"/>
          <w:i/>
          <w:sz w:val="24"/>
        </w:rPr>
      </w:pPr>
      <w:r w:rsidRPr="00011A64">
        <w:rPr>
          <w:rFonts w:ascii="Palatino Linotype" w:hAnsi="Palatino Linotype" w:cs="Arial"/>
          <w:sz w:val="24"/>
        </w:rPr>
        <w:t>Así, es importante dejar en claro lo que debe entenderse por derecho de petición y por derecho de acceso a la información pública, por lo que respecta a la definición de derecho de petición, el Maestro Ignacio Burgoa Orihuela refiere: “…</w:t>
      </w:r>
      <w:r w:rsidRPr="00011A64">
        <w:rPr>
          <w:rFonts w:ascii="Palatino Linotype" w:hAnsi="Palatino Linotype" w:cs="Arial"/>
          <w:i/>
          <w:sz w:val="24"/>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011A64">
        <w:rPr>
          <w:rStyle w:val="Refdenotaalpie"/>
          <w:rFonts w:ascii="Palatino Linotype" w:hAnsi="Palatino Linotype"/>
          <w:i/>
          <w:sz w:val="24"/>
        </w:rPr>
        <w:t xml:space="preserve"> </w:t>
      </w:r>
      <w:r w:rsidRPr="00011A64">
        <w:rPr>
          <w:rStyle w:val="Refdenotaalpie"/>
          <w:rFonts w:ascii="Palatino Linotype" w:hAnsi="Palatino Linotype"/>
          <w:i/>
          <w:sz w:val="24"/>
        </w:rPr>
        <w:footnoteReference w:id="2"/>
      </w:r>
      <w:r w:rsidRPr="00011A64">
        <w:rPr>
          <w:rFonts w:ascii="Palatino Linotype" w:hAnsi="Palatino Linotype"/>
          <w:i/>
          <w:sz w:val="24"/>
        </w:rPr>
        <w:t>“</w:t>
      </w:r>
      <w:r w:rsidRPr="00011A64">
        <w:rPr>
          <w:rFonts w:ascii="Palatino Linotype" w:hAnsi="Palatino Linotype" w:cs="Arial"/>
          <w:sz w:val="24"/>
        </w:rPr>
        <w:t xml:space="preserve">, por otra parte, David Cienfuegos Salgado, concibe al derecho de petición como </w:t>
      </w:r>
      <w:r w:rsidRPr="00011A64">
        <w:rPr>
          <w:rFonts w:ascii="Palatino Linotype" w:hAnsi="Palatino Linotype" w:cs="Arial"/>
          <w:i/>
          <w:sz w:val="24"/>
        </w:rPr>
        <w:t>“el derecho de toda persona a ser escuchado por quienes ejercen el poder público.</w:t>
      </w:r>
      <w:r w:rsidRPr="00011A64">
        <w:rPr>
          <w:rStyle w:val="Refdenotaalpie"/>
          <w:rFonts w:ascii="Palatino Linotype" w:hAnsi="Palatino Linotype"/>
          <w:i/>
          <w:sz w:val="24"/>
        </w:rPr>
        <w:t xml:space="preserve"> </w:t>
      </w:r>
      <w:r w:rsidRPr="00011A64">
        <w:rPr>
          <w:rStyle w:val="Refdenotaalpie"/>
          <w:rFonts w:ascii="Palatino Linotype" w:hAnsi="Palatino Linotype"/>
          <w:i/>
          <w:sz w:val="24"/>
        </w:rPr>
        <w:footnoteReference w:id="3"/>
      </w:r>
      <w:r w:rsidRPr="00011A64">
        <w:rPr>
          <w:rFonts w:ascii="Palatino Linotype" w:hAnsi="Palatino Linotype" w:cs="Arial"/>
          <w:i/>
          <w:sz w:val="24"/>
        </w:rPr>
        <w:t>” .</w:t>
      </w:r>
    </w:p>
    <w:p w:rsidR="00011A64" w:rsidRPr="00011A64" w:rsidRDefault="00011A64" w:rsidP="00011A64">
      <w:pPr>
        <w:spacing w:before="240" w:after="360" w:line="360" w:lineRule="auto"/>
        <w:contextualSpacing/>
        <w:jc w:val="both"/>
        <w:rPr>
          <w:rFonts w:ascii="Palatino Linotype" w:hAnsi="Palatino Linotype" w:cs="Arial"/>
          <w:sz w:val="24"/>
          <w:lang w:val="es-ES" w:eastAsia="es-ES"/>
        </w:rPr>
      </w:pPr>
    </w:p>
    <w:p w:rsidR="00011A64" w:rsidRPr="00011A64" w:rsidRDefault="00011A64" w:rsidP="00011A64">
      <w:pPr>
        <w:spacing w:before="240" w:after="360" w:line="360" w:lineRule="auto"/>
        <w:contextualSpacing/>
        <w:jc w:val="both"/>
        <w:rPr>
          <w:rFonts w:ascii="Palatino Linotype" w:hAnsi="Palatino Linotype" w:cs="Arial"/>
          <w:i/>
          <w:sz w:val="24"/>
        </w:rPr>
      </w:pPr>
      <w:r w:rsidRPr="00011A64">
        <w:rPr>
          <w:rFonts w:ascii="Palatino Linotype" w:hAnsi="Palatino Linotype" w:cs="Arial"/>
          <w:sz w:val="24"/>
        </w:rPr>
        <w:t xml:space="preserve">A este respecto, y para diferenciar el derecho de petición al derecho de acceso a la información, resulta conducente señalar que José Guadalupe Robles, conceptualiza el derecho a la información como </w:t>
      </w:r>
      <w:r w:rsidRPr="00011A64">
        <w:rPr>
          <w:rFonts w:ascii="Palatino Linotype" w:hAnsi="Palatino Linotype" w:cs="Arial"/>
          <w:i/>
          <w:sz w:val="24"/>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011A64">
        <w:rPr>
          <w:rStyle w:val="Refdenotaalpie"/>
          <w:rFonts w:ascii="Palatino Linotype" w:hAnsi="Palatino Linotype"/>
          <w:i/>
          <w:sz w:val="24"/>
        </w:rPr>
        <w:t xml:space="preserve"> </w:t>
      </w:r>
      <w:r w:rsidRPr="00011A64">
        <w:rPr>
          <w:rStyle w:val="Refdenotaalpie"/>
          <w:rFonts w:ascii="Palatino Linotype" w:hAnsi="Palatino Linotype"/>
          <w:i/>
          <w:sz w:val="24"/>
        </w:rPr>
        <w:footnoteReference w:id="4"/>
      </w:r>
      <w:r w:rsidRPr="00011A64">
        <w:rPr>
          <w:rFonts w:ascii="Palatino Linotype" w:hAnsi="Palatino Linotype" w:cs="Arial"/>
          <w:i/>
          <w:sz w:val="24"/>
        </w:rPr>
        <w:t>“.</w:t>
      </w:r>
    </w:p>
    <w:p w:rsidR="00011A64" w:rsidRPr="00011A64" w:rsidRDefault="00011A64" w:rsidP="00011A64">
      <w:pPr>
        <w:spacing w:before="240" w:after="360" w:line="360" w:lineRule="auto"/>
        <w:contextualSpacing/>
        <w:jc w:val="both"/>
        <w:rPr>
          <w:rFonts w:ascii="Palatino Linotype" w:hAnsi="Palatino Linotype" w:cs="Arial"/>
          <w:sz w:val="24"/>
          <w:lang w:val="es-ES" w:eastAsia="es-ES"/>
        </w:rPr>
      </w:pPr>
    </w:p>
    <w:p w:rsidR="00011A64" w:rsidRPr="00011A64" w:rsidRDefault="00011A64" w:rsidP="00011A64">
      <w:pPr>
        <w:spacing w:before="240" w:after="360" w:line="360" w:lineRule="auto"/>
        <w:contextualSpacing/>
        <w:jc w:val="both"/>
        <w:rPr>
          <w:rFonts w:ascii="Palatino Linotype" w:hAnsi="Palatino Linotype" w:cs="Arial"/>
          <w:i/>
          <w:sz w:val="24"/>
        </w:rPr>
      </w:pPr>
      <w:r w:rsidRPr="00011A64">
        <w:rPr>
          <w:rFonts w:ascii="Palatino Linotype" w:hAnsi="Palatino Linotype" w:cs="Arial"/>
          <w:sz w:val="24"/>
          <w:lang w:eastAsia="es-MX"/>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011A64">
        <w:rPr>
          <w:rFonts w:ascii="Palatino Linotype" w:hAnsi="Palatino Linotype" w:cs="Arial"/>
          <w:sz w:val="24"/>
          <w:lang w:eastAsia="es-MX"/>
        </w:rPr>
        <w:t>Villanueva</w:t>
      </w:r>
      <w:proofErr w:type="spellEnd"/>
      <w:r w:rsidRPr="00011A64">
        <w:rPr>
          <w:rFonts w:ascii="Palatino Linotype" w:hAnsi="Palatino Linotype" w:cs="Arial"/>
          <w:sz w:val="24"/>
          <w:lang w:eastAsia="es-MX"/>
        </w:rPr>
        <w:t xml:space="preserve"> que dice: “</w:t>
      </w:r>
      <w:r w:rsidRPr="00011A64">
        <w:rPr>
          <w:rFonts w:ascii="Palatino Linotype" w:hAnsi="Palatino Linotype" w:cs="Arial"/>
          <w:i/>
          <w:sz w:val="24"/>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011A64">
        <w:rPr>
          <w:rStyle w:val="Refdenotaalpie"/>
          <w:rFonts w:ascii="Palatino Linotype" w:hAnsi="Palatino Linotype" w:cs="Arial"/>
          <w:i/>
          <w:sz w:val="24"/>
          <w:lang w:eastAsia="es-MX"/>
        </w:rPr>
        <w:footnoteReference w:id="5"/>
      </w:r>
    </w:p>
    <w:p w:rsidR="00011A64" w:rsidRPr="00011A64" w:rsidRDefault="00011A64" w:rsidP="00011A64">
      <w:pPr>
        <w:spacing w:before="240" w:after="360" w:line="360" w:lineRule="auto"/>
        <w:contextualSpacing/>
        <w:jc w:val="both"/>
        <w:rPr>
          <w:rFonts w:ascii="Palatino Linotype" w:hAnsi="Palatino Linotype" w:cs="Arial"/>
          <w:i/>
          <w:sz w:val="24"/>
          <w:lang w:val="es-ES" w:eastAsia="es-ES"/>
        </w:rPr>
      </w:pPr>
    </w:p>
    <w:p w:rsidR="00C15F07" w:rsidRDefault="00011A64" w:rsidP="00011A64">
      <w:pPr>
        <w:spacing w:before="240" w:after="360" w:line="360" w:lineRule="auto"/>
        <w:contextualSpacing/>
        <w:jc w:val="both"/>
        <w:rPr>
          <w:rFonts w:ascii="Palatino Linotype" w:hAnsi="Palatino Linotype" w:cs="Arial"/>
          <w:sz w:val="24"/>
        </w:rPr>
      </w:pPr>
      <w:r w:rsidRPr="00011A64">
        <w:rPr>
          <w:rFonts w:ascii="Palatino Linotype" w:hAnsi="Palatino Linotype" w:cs="Arial"/>
          <w:sz w:val="24"/>
        </w:rPr>
        <w:t xml:space="preserve">De lo anterior, se puede concluir que la distinción entre el derecho de petición y el derecho de acceso a la información estriba, principalmente, en que en el primero de ellos </w:t>
      </w:r>
      <w:r w:rsidRPr="00011A64">
        <w:rPr>
          <w:rFonts w:ascii="Palatino Linotype" w:hAnsi="Palatino Linotype" w:cs="Arial"/>
          <w:color w:val="000000"/>
          <w:sz w:val="24"/>
          <w:lang w:eastAsia="es-MX"/>
        </w:rPr>
        <w:t xml:space="preserve">la pretensión del peticionario consiste generalmente en obligar a la autoridad responsable a que actúe en el sentido de contestar lo solicitado; mientras que en el </w:t>
      </w:r>
      <w:r w:rsidRPr="00011A64">
        <w:rPr>
          <w:rFonts w:ascii="Palatino Linotype" w:hAnsi="Palatino Linotype" w:cs="Arial"/>
          <w:bCs/>
          <w:sz w:val="24"/>
          <w:lang w:eastAsia="es-CO"/>
        </w:rPr>
        <w:t>segundo supuesto que se tratará en líneas subsecuentes, la petición se encamina primordialmente a</w:t>
      </w:r>
      <w:r w:rsidRPr="00011A64">
        <w:rPr>
          <w:rFonts w:ascii="Palatino Linotype" w:hAnsi="Palatino Linotype" w:cs="Arial"/>
          <w:sz w:val="24"/>
        </w:rPr>
        <w:t xml:space="preserve"> permitir el </w:t>
      </w:r>
      <w:r w:rsidRPr="00011A64">
        <w:rPr>
          <w:rFonts w:ascii="Palatino Linotype" w:hAnsi="Palatino Linotype" w:cs="Arial"/>
          <w:sz w:val="24"/>
          <w:lang w:eastAsia="es-CO"/>
        </w:rPr>
        <w:t xml:space="preserve">acceso a datos, registros y todo tipo de información pública que conste en documentos, sea generada o se encuentre en posesión de </w:t>
      </w:r>
      <w:r w:rsidRPr="00011A64">
        <w:rPr>
          <w:rFonts w:ascii="Palatino Linotype" w:hAnsi="Palatino Linotype" w:cs="Arial"/>
          <w:sz w:val="24"/>
        </w:rPr>
        <w:t>la autoridad.</w:t>
      </w:r>
    </w:p>
    <w:p w:rsidR="00011A64" w:rsidRPr="00011A64" w:rsidRDefault="00011A64" w:rsidP="00011A64">
      <w:pPr>
        <w:spacing w:before="240" w:after="360" w:line="360" w:lineRule="auto"/>
        <w:contextualSpacing/>
        <w:jc w:val="both"/>
        <w:rPr>
          <w:rFonts w:ascii="Palatino Linotype" w:hAnsi="Palatino Linotype" w:cs="Arial"/>
          <w:sz w:val="24"/>
        </w:rPr>
      </w:pPr>
    </w:p>
    <w:p w:rsidR="00C15F07" w:rsidRDefault="009D41F8"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Por lo que se concluye que, efectivamente por lo que hace al numeral 13 consiste en un derecho de petición y no así en un derecho de acceso a la información pública.</w:t>
      </w:r>
    </w:p>
    <w:p w:rsidR="009D41F8" w:rsidRDefault="009D41F8" w:rsidP="00172F03">
      <w:pPr>
        <w:tabs>
          <w:tab w:val="left" w:pos="8931"/>
        </w:tabs>
        <w:spacing w:before="240" w:line="360" w:lineRule="auto"/>
        <w:ind w:right="51"/>
        <w:jc w:val="both"/>
        <w:rPr>
          <w:rFonts w:ascii="Palatino Linotype" w:hAnsi="Palatino Linotype" w:cs="Arial"/>
          <w:bCs/>
          <w:sz w:val="24"/>
          <w:lang w:eastAsia="es-MX"/>
        </w:rPr>
      </w:pPr>
      <w:r>
        <w:rPr>
          <w:rFonts w:ascii="Palatino Linotype" w:hAnsi="Palatino Linotype"/>
          <w:sz w:val="24"/>
          <w:szCs w:val="24"/>
        </w:rPr>
        <w:t xml:space="preserve">Ahora bien, esta ponencia resolutora, considera dable resaltar que, los puntos petitorios expuestos por el recurrente en la solicitud de acceso a la información, </w:t>
      </w:r>
      <w:r>
        <w:rPr>
          <w:rFonts w:ascii="Palatino Linotype" w:hAnsi="Palatino Linotype"/>
          <w:sz w:val="24"/>
          <w:szCs w:val="24"/>
        </w:rPr>
        <w:lastRenderedPageBreak/>
        <w:t xml:space="preserve">también fueron atendidos a través </w:t>
      </w:r>
      <w:r w:rsidR="00E15DAC">
        <w:rPr>
          <w:rFonts w:ascii="Palatino Linotype" w:hAnsi="Palatino Linotype"/>
          <w:sz w:val="24"/>
          <w:szCs w:val="24"/>
        </w:rPr>
        <w:t>del oficio SGG/CGPC/O-5756/2018, emitido por el Coordinador General de Protección Civil, el cual se giró a la Directora General de Información Planeación y Evaluación de la Secretaria General de Gobierno, lo anterior a efecto de dar cumplimiento</w:t>
      </w:r>
      <w:r w:rsidR="00426B79">
        <w:rPr>
          <w:rFonts w:ascii="Palatino Linotype" w:hAnsi="Palatino Linotype"/>
          <w:sz w:val="24"/>
          <w:szCs w:val="24"/>
        </w:rPr>
        <w:t xml:space="preserve"> a la solicitud de acceso a la información </w:t>
      </w:r>
      <w:r w:rsidR="00426B79" w:rsidRPr="00426B79">
        <w:rPr>
          <w:rFonts w:ascii="Palatino Linotype" w:hAnsi="Palatino Linotype"/>
          <w:b/>
          <w:sz w:val="24"/>
          <w:szCs w:val="24"/>
        </w:rPr>
        <w:t>00104/SEGEGOB/IP/2018</w:t>
      </w:r>
      <w:r w:rsidR="00426B79">
        <w:rPr>
          <w:rFonts w:ascii="Palatino Linotype" w:hAnsi="Palatino Linotype"/>
          <w:sz w:val="24"/>
          <w:szCs w:val="24"/>
        </w:rPr>
        <w:t xml:space="preserve"> correspondiente</w:t>
      </w:r>
      <w:r w:rsidR="00E15DAC">
        <w:rPr>
          <w:rFonts w:ascii="Palatino Linotype" w:hAnsi="Palatino Linotype"/>
          <w:sz w:val="24"/>
          <w:szCs w:val="24"/>
        </w:rPr>
        <w:t xml:space="preserve"> al recurso de revisión </w:t>
      </w:r>
      <w:r w:rsidR="00E15DAC" w:rsidRPr="00426B79">
        <w:rPr>
          <w:rFonts w:ascii="Palatino Linotype" w:hAnsi="Palatino Linotype" w:cs="Arial"/>
          <w:b/>
          <w:bCs/>
          <w:sz w:val="24"/>
          <w:lang w:eastAsia="es-MX"/>
        </w:rPr>
        <w:t>01914/INFOEM/IP/RR/2018</w:t>
      </w:r>
      <w:r w:rsidR="00E15DAC">
        <w:rPr>
          <w:rFonts w:ascii="Palatino Linotype" w:hAnsi="Palatino Linotype" w:cs="Arial"/>
          <w:bCs/>
          <w:sz w:val="24"/>
          <w:lang w:eastAsia="es-MX"/>
        </w:rPr>
        <w:t xml:space="preserve">, el cual fue expuesto por el mismo recurrente que hoy promueve. </w:t>
      </w:r>
      <w:r w:rsidR="00444DEC">
        <w:rPr>
          <w:rFonts w:ascii="Palatino Linotype" w:hAnsi="Palatino Linotype" w:cs="Arial"/>
          <w:bCs/>
          <w:sz w:val="24"/>
          <w:lang w:eastAsia="es-MX"/>
        </w:rPr>
        <w:t>Sin embargo del oficio en mención, se destaca que falto pronunciamiento respecto a los últimos cuatro puntos, información que ya fue entregada a través del alcance al informe justificado mencionado anteriormente a cargo de la Secretaría de Finanzas.</w:t>
      </w:r>
    </w:p>
    <w:p w:rsidR="00444DEC" w:rsidRDefault="00444DEC" w:rsidP="00172F03">
      <w:pPr>
        <w:tabs>
          <w:tab w:val="left" w:pos="8931"/>
        </w:tabs>
        <w:spacing w:before="240" w:line="360" w:lineRule="auto"/>
        <w:ind w:right="51"/>
        <w:jc w:val="both"/>
        <w:rPr>
          <w:rFonts w:ascii="Palatino Linotype" w:hAnsi="Palatino Linotype"/>
          <w:sz w:val="24"/>
          <w:szCs w:val="24"/>
        </w:rPr>
      </w:pPr>
    </w:p>
    <w:p w:rsidR="00172F03" w:rsidRDefault="00172F03" w:rsidP="00172F03">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8C49D6" w:rsidRDefault="008C49D6" w:rsidP="0045369F">
      <w:pPr>
        <w:autoSpaceDE w:val="0"/>
        <w:autoSpaceDN w:val="0"/>
        <w:adjustRightInd w:val="0"/>
        <w:spacing w:before="240" w:line="360" w:lineRule="auto"/>
        <w:jc w:val="both"/>
        <w:rPr>
          <w:rFonts w:ascii="Palatino Linotype" w:hAnsi="Palatino Linotype" w:cs="Arial"/>
          <w:sz w:val="24"/>
        </w:rPr>
      </w:pPr>
    </w:p>
    <w:p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6A2B44" w:rsidRPr="00426B79" w:rsidRDefault="006A2B44" w:rsidP="00A65386">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172F03">
        <w:rPr>
          <w:rFonts w:ascii="Palatino Linotype" w:hAnsi="Palatino Linotype" w:cs="Arial"/>
          <w:sz w:val="24"/>
          <w:szCs w:val="24"/>
          <w:lang w:val="es-ES_tradnl"/>
        </w:rPr>
        <w:t xml:space="preserve">Se </w:t>
      </w:r>
      <w:r w:rsidR="004D4E0D">
        <w:rPr>
          <w:rFonts w:ascii="Palatino Linotype" w:hAnsi="Palatino Linotype" w:cs="Arial"/>
          <w:b/>
          <w:sz w:val="24"/>
          <w:szCs w:val="24"/>
          <w:lang w:val="es-ES_tradnl"/>
        </w:rPr>
        <w:t>Revoca</w:t>
      </w:r>
      <w:r w:rsidR="00172F03" w:rsidRPr="00921CA9">
        <w:rPr>
          <w:rFonts w:ascii="Palatino Linotype" w:hAnsi="Palatino Linotype" w:cs="Arial"/>
          <w:sz w:val="24"/>
          <w:szCs w:val="24"/>
          <w:lang w:val="es-ES_tradnl"/>
        </w:rPr>
        <w:t xml:space="preserve"> </w:t>
      </w:r>
      <w:r w:rsidR="00172F03">
        <w:rPr>
          <w:rFonts w:ascii="Palatino Linotype" w:eastAsia="Arial Unicode MS" w:hAnsi="Palatino Linotype" w:cs="Arial"/>
          <w:sz w:val="24"/>
          <w:szCs w:val="24"/>
        </w:rPr>
        <w:t xml:space="preserve">la respuesta del sujeto obligado, por resultar </w:t>
      </w:r>
      <w:r w:rsidR="004D4E0D">
        <w:rPr>
          <w:rFonts w:ascii="Palatino Linotype" w:eastAsia="Arial Unicode MS" w:hAnsi="Palatino Linotype" w:cs="Arial"/>
          <w:sz w:val="24"/>
          <w:szCs w:val="24"/>
        </w:rPr>
        <w:t>fundados</w:t>
      </w:r>
      <w:r w:rsidR="00A65386">
        <w:rPr>
          <w:rFonts w:ascii="Palatino Linotype" w:eastAsia="Arial Unicode MS" w:hAnsi="Palatino Linotype" w:cs="Arial"/>
          <w:sz w:val="24"/>
          <w:szCs w:val="24"/>
        </w:rPr>
        <w:t xml:space="preserve"> </w:t>
      </w:r>
      <w:r w:rsidR="00172F03">
        <w:rPr>
          <w:rFonts w:ascii="Palatino Linotype" w:eastAsia="Arial Unicode MS" w:hAnsi="Palatino Linotype" w:cs="Arial"/>
          <w:sz w:val="24"/>
          <w:szCs w:val="24"/>
        </w:rPr>
        <w:t>los mo</w:t>
      </w:r>
      <w:r w:rsidR="00A65386">
        <w:rPr>
          <w:rFonts w:ascii="Palatino Linotype" w:eastAsia="Arial Unicode MS" w:hAnsi="Palatino Linotype" w:cs="Arial"/>
          <w:sz w:val="24"/>
          <w:szCs w:val="24"/>
        </w:rPr>
        <w:t xml:space="preserve">tivos de inconformidad hechos valer </w:t>
      </w:r>
      <w:r w:rsidR="00172F03">
        <w:rPr>
          <w:rFonts w:ascii="Palatino Linotype" w:eastAsia="Arial Unicode MS" w:hAnsi="Palatino Linotype" w:cs="Arial"/>
          <w:sz w:val="24"/>
          <w:szCs w:val="24"/>
        </w:rPr>
        <w:t>por el recurrente, en términos del considerando cuarto de ésta resolución.</w:t>
      </w:r>
    </w:p>
    <w:p w:rsidR="00A65386" w:rsidRPr="00A65386" w:rsidRDefault="006A2B44" w:rsidP="00A65386">
      <w:pPr>
        <w:autoSpaceDE w:val="0"/>
        <w:autoSpaceDN w:val="0"/>
        <w:adjustRightInd w:val="0"/>
        <w:spacing w:before="240" w:line="360" w:lineRule="auto"/>
        <w:ind w:right="49"/>
        <w:jc w:val="both"/>
        <w:rPr>
          <w:rFonts w:ascii="Palatino Linotype" w:hAnsi="Palatino Linotype" w:cs="Arial"/>
          <w:sz w:val="24"/>
          <w:lang w:eastAsia="es-MX"/>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A65386">
        <w:rPr>
          <w:rFonts w:ascii="Palatino Linotype" w:hAnsi="Palatino Linotype" w:cs="Arial"/>
          <w:sz w:val="24"/>
          <w:lang w:eastAsia="es-MX"/>
        </w:rPr>
        <w:t>Se ordena al sujeto obligado, haga entrega al recurrente a través del SAIMEX de lo siguiente:</w:t>
      </w:r>
    </w:p>
    <w:p w:rsidR="00A65386" w:rsidRPr="0012305B" w:rsidRDefault="00A65386" w:rsidP="00A65386">
      <w:pPr>
        <w:spacing w:before="240" w:line="360" w:lineRule="auto"/>
        <w:ind w:left="851" w:right="851"/>
        <w:jc w:val="both"/>
        <w:rPr>
          <w:rFonts w:ascii="Palatino Linotype" w:hAnsi="Palatino Linotype" w:cs="Arial"/>
          <w:i/>
          <w:sz w:val="24"/>
          <w:szCs w:val="24"/>
        </w:rPr>
      </w:pPr>
      <w:r>
        <w:rPr>
          <w:rFonts w:ascii="Palatino Linotype" w:hAnsi="Palatino Linotype" w:cs="Arial"/>
          <w:i/>
          <w:sz w:val="24"/>
          <w:szCs w:val="24"/>
        </w:rPr>
        <w:lastRenderedPageBreak/>
        <w:t xml:space="preserve">“El Acuerdo que emita el Comité de Transparencia en el que se confirme la declaración de incompetencia del </w:t>
      </w:r>
      <w:r w:rsidRPr="00C545B7">
        <w:rPr>
          <w:rFonts w:ascii="Palatino Linotype" w:hAnsi="Palatino Linotype" w:cs="Arial"/>
          <w:i/>
          <w:sz w:val="24"/>
          <w:szCs w:val="24"/>
        </w:rPr>
        <w:t>SUJETO OBLIGADO</w:t>
      </w:r>
      <w:r>
        <w:rPr>
          <w:rFonts w:ascii="Palatino Linotype" w:hAnsi="Palatino Linotype" w:cs="Arial"/>
          <w:b/>
          <w:i/>
          <w:sz w:val="24"/>
          <w:szCs w:val="24"/>
        </w:rPr>
        <w:t xml:space="preserve"> </w:t>
      </w:r>
      <w:r>
        <w:rPr>
          <w:rFonts w:ascii="Palatino Linotype" w:hAnsi="Palatino Linotype" w:cs="Arial"/>
          <w:i/>
          <w:sz w:val="24"/>
          <w:szCs w:val="24"/>
        </w:rPr>
        <w:t xml:space="preserve">respecto del punto marcado con el numeral 11 de la solicitud de información </w:t>
      </w:r>
      <w:r w:rsidRPr="00A65386">
        <w:rPr>
          <w:rFonts w:ascii="Palatino Linotype" w:hAnsi="Palatino Linotype" w:cs="Arial"/>
          <w:b/>
          <w:i/>
          <w:sz w:val="24"/>
          <w:lang w:eastAsia="es-MX"/>
        </w:rPr>
        <w:t>00235/SF/IP/2018</w:t>
      </w:r>
      <w:r w:rsidRPr="00A03484">
        <w:rPr>
          <w:rFonts w:ascii="Palatino Linotype" w:hAnsi="Palatino Linotype" w:cs="Arial"/>
          <w:i/>
          <w:sz w:val="24"/>
          <w:szCs w:val="24"/>
        </w:rPr>
        <w:t>”</w:t>
      </w:r>
    </w:p>
    <w:p w:rsidR="002A3C76" w:rsidRPr="002A3C76" w:rsidRDefault="002A3C76" w:rsidP="00A65386">
      <w:pPr>
        <w:pStyle w:val="Prrafodelista"/>
        <w:spacing w:line="360" w:lineRule="auto"/>
        <w:ind w:left="851"/>
        <w:jc w:val="both"/>
        <w:rPr>
          <w:rFonts w:ascii="Palatino Linotype" w:hAnsi="Palatino Linotype"/>
          <w:i/>
        </w:rPr>
      </w:pPr>
    </w:p>
    <w:p w:rsidR="006A2B44" w:rsidRDefault="006A2B44" w:rsidP="00A65386">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426B79" w:rsidRDefault="006A2B44" w:rsidP="00A65386">
      <w:pPr>
        <w:autoSpaceDE w:val="0"/>
        <w:autoSpaceDN w:val="0"/>
        <w:adjustRightInd w:val="0"/>
        <w:spacing w:before="24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recurrente la presente resolución,</w:t>
      </w:r>
      <w:r w:rsidR="00F36D4A">
        <w:rPr>
          <w:rFonts w:ascii="Palatino Linotype" w:hAnsi="Palatino Linotype" w:cs="Arial"/>
          <w:sz w:val="24"/>
          <w:szCs w:val="24"/>
        </w:rPr>
        <w:t xml:space="preserve"> </w:t>
      </w:r>
      <w:r w:rsidR="00426B79">
        <w:rPr>
          <w:rFonts w:ascii="Palatino Linotype" w:hAnsi="Palatino Linotype" w:cs="Arial"/>
          <w:sz w:val="24"/>
          <w:szCs w:val="24"/>
        </w:rPr>
        <w:t>así como el informe justificado.</w:t>
      </w:r>
    </w:p>
    <w:p w:rsidR="00280CE6" w:rsidRPr="009902AF" w:rsidRDefault="00426B79" w:rsidP="00A65386">
      <w:pPr>
        <w:autoSpaceDE w:val="0"/>
        <w:autoSpaceDN w:val="0"/>
        <w:adjustRightInd w:val="0"/>
        <w:spacing w:before="240" w:line="360" w:lineRule="auto"/>
        <w:jc w:val="both"/>
        <w:rPr>
          <w:rFonts w:ascii="Palatino Linotype" w:hAnsi="Palatino Linotype" w:cs="Arial"/>
          <w:b/>
          <w:sz w:val="18"/>
          <w:szCs w:val="18"/>
        </w:rPr>
      </w:pPr>
      <w:r>
        <w:rPr>
          <w:rFonts w:ascii="Palatino Linotype" w:hAnsi="Palatino Linotype" w:cs="Arial"/>
          <w:b/>
          <w:sz w:val="28"/>
          <w:szCs w:val="28"/>
        </w:rPr>
        <w:t xml:space="preserve">QUINTO. </w:t>
      </w:r>
      <w:r>
        <w:rPr>
          <w:rFonts w:ascii="Palatino Linotype" w:hAnsi="Palatino Linotype" w:cs="Arial"/>
          <w:sz w:val="24"/>
          <w:szCs w:val="24"/>
        </w:rPr>
        <w:t>Se hace del conocimiento al</w:t>
      </w:r>
      <w:r w:rsidRPr="00426B79">
        <w:rPr>
          <w:rFonts w:ascii="Palatino Linotype" w:hAnsi="Palatino Linotype" w:cs="Arial"/>
          <w:sz w:val="24"/>
          <w:szCs w:val="24"/>
        </w:rPr>
        <w:t xml:space="preserve"> recurrente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F36D4A" w:rsidRPr="00FB722E" w:rsidRDefault="00E3099C" w:rsidP="00FB722E">
      <w:pPr>
        <w:spacing w:before="240" w:line="240" w:lineRule="auto"/>
        <w:jc w:val="both"/>
        <w:rPr>
          <w:rFonts w:ascii="Palatino Linotype" w:hAnsi="Palatino Linotype" w:cs="Arial"/>
        </w:rPr>
      </w:pPr>
      <w:r w:rsidRPr="007D53C0">
        <w:rPr>
          <w:rFonts w:ascii="Palatino Linotype" w:hAnsi="Palatino Linotype" w:cs="Arial"/>
        </w:rPr>
        <w:t xml:space="preserve">ASÍ LO RESUELVE, POR </w:t>
      </w:r>
      <w:r>
        <w:rPr>
          <w:rFonts w:ascii="Palatino Linotype" w:hAnsi="Palatino Linotype" w:cs="Arial"/>
        </w:rPr>
        <w:t>UNANIMIDAD DE VOTOS</w:t>
      </w:r>
      <w:r w:rsidRPr="007D53C0">
        <w:rPr>
          <w:rFonts w:ascii="Palatino Linotype" w:hAnsi="Palatino Linotype" w:cs="Arial"/>
        </w:rPr>
        <w:t xml:space="preserve"> EL PLENO DEL</w:t>
      </w:r>
      <w:r w:rsidRPr="007D53C0">
        <w:rPr>
          <w:rFonts w:ascii="Palatino Linotype" w:eastAsia="Arial Unicode MS" w:hAnsi="Palatino Linotype" w:cs="Arial"/>
        </w:rPr>
        <w:t xml:space="preserve"> </w:t>
      </w:r>
      <w:r>
        <w:rPr>
          <w:rFonts w:ascii="Palatino Linotype" w:eastAsia="Arial Unicode MS" w:hAnsi="Palatino Linotype" w:cs="Arial"/>
        </w:rPr>
        <w:t>INSTITUTO DE TRANSPARENCIA, ACCESO A LA INFORMACIÓN PÚBLICA Y PROTECCIÓN DE DATOS PERSONALES DEL ESTADO DE MÉXICO Y MUNICIPIOS</w:t>
      </w:r>
      <w:r w:rsidRPr="007D53C0">
        <w:rPr>
          <w:rFonts w:ascii="Palatino Linotype" w:hAnsi="Palatino Linotype" w:cs="Arial"/>
        </w:rPr>
        <w:t xml:space="preserve">, CONFORMADO POR LOS COMISIONADOS </w:t>
      </w:r>
      <w:r w:rsidRPr="00277BC2">
        <w:rPr>
          <w:rFonts w:ascii="Palatino Linotype" w:hAnsi="Palatino Linotype" w:cs="Arial"/>
        </w:rPr>
        <w:t>ZULEMA MARTÍNEZ SÁNCHEZ, EVA ABAID YAPUR</w:t>
      </w:r>
      <w:r w:rsidR="00041A02">
        <w:rPr>
          <w:rFonts w:ascii="Palatino Linotype" w:hAnsi="Palatino Linotype" w:cs="Arial"/>
        </w:rPr>
        <w:t xml:space="preserve"> EMITIENDO VOTO PARTICULAR</w:t>
      </w:r>
      <w:r w:rsidRPr="00277BC2">
        <w:rPr>
          <w:rFonts w:ascii="Palatino Linotype" w:hAnsi="Palatino Linotype" w:cs="Arial"/>
        </w:rPr>
        <w:t>,</w:t>
      </w:r>
      <w:r w:rsidR="0099266B">
        <w:rPr>
          <w:rFonts w:ascii="Palatino Linotype" w:hAnsi="Palatino Linotype" w:cs="Arial"/>
        </w:rPr>
        <w:t xml:space="preserve"> JOSÉ GUADALUPE LUNA HERNÁNDEZ Y </w:t>
      </w:r>
      <w:r w:rsidRPr="00277BC2">
        <w:rPr>
          <w:rFonts w:ascii="Palatino Linotype" w:hAnsi="Palatino Linotype" w:cs="Arial"/>
        </w:rPr>
        <w:t>JAVI</w:t>
      </w:r>
      <w:r w:rsidR="00057C41" w:rsidRPr="00277BC2">
        <w:rPr>
          <w:rFonts w:ascii="Palatino Linotype" w:hAnsi="Palatino Linotype" w:cs="Arial"/>
        </w:rPr>
        <w:t xml:space="preserve">ER MARTÍNEZ CRUZ </w:t>
      </w:r>
      <w:r w:rsidR="00277BC2" w:rsidRPr="00277BC2">
        <w:rPr>
          <w:rFonts w:ascii="Palatino Linotype" w:hAnsi="Palatino Linotype" w:cs="Arial"/>
        </w:rPr>
        <w:t>EN LA VIGÉSIMA</w:t>
      </w:r>
      <w:r w:rsidR="00041A02">
        <w:rPr>
          <w:rFonts w:ascii="Palatino Linotype" w:hAnsi="Palatino Linotype" w:cs="Arial"/>
        </w:rPr>
        <w:t xml:space="preserve"> NOVENA</w:t>
      </w:r>
      <w:r w:rsidR="00277BC2" w:rsidRPr="00277BC2">
        <w:rPr>
          <w:rFonts w:ascii="Palatino Linotype" w:hAnsi="Palatino Linotype" w:cs="Arial"/>
        </w:rPr>
        <w:t xml:space="preserve"> </w:t>
      </w:r>
      <w:r w:rsidRPr="00277BC2">
        <w:rPr>
          <w:rFonts w:ascii="Palatino Linotype" w:hAnsi="Palatino Linotype" w:cs="Arial"/>
        </w:rPr>
        <w:t xml:space="preserve">SESIÓN ORDINARIA CELEBRADA EL </w:t>
      </w:r>
      <w:r w:rsidR="00041A02">
        <w:rPr>
          <w:rFonts w:ascii="Palatino Linotype" w:hAnsi="Palatino Linotype" w:cs="Arial"/>
        </w:rPr>
        <w:t>QUINCE</w:t>
      </w:r>
      <w:r w:rsidR="007A6C25">
        <w:rPr>
          <w:rFonts w:ascii="Palatino Linotype" w:hAnsi="Palatino Linotype" w:cs="Arial"/>
        </w:rPr>
        <w:t xml:space="preserve"> DE </w:t>
      </w:r>
      <w:r w:rsidR="00041A02">
        <w:rPr>
          <w:rFonts w:ascii="Palatino Linotype" w:hAnsi="Palatino Linotype" w:cs="Arial"/>
        </w:rPr>
        <w:lastRenderedPageBreak/>
        <w:t>AGOSTO</w:t>
      </w:r>
      <w:r w:rsidR="0099266B">
        <w:rPr>
          <w:rFonts w:ascii="Palatino Linotype" w:hAnsi="Palatino Linotype" w:cs="Arial"/>
        </w:rPr>
        <w:t xml:space="preserve"> </w:t>
      </w:r>
      <w:r w:rsidR="006B7634" w:rsidRPr="00277BC2">
        <w:rPr>
          <w:rFonts w:ascii="Palatino Linotype" w:hAnsi="Palatino Linotype" w:cs="Arial"/>
        </w:rPr>
        <w:t>DE DOS MIL DIECIOCHO, ANTE EL</w:t>
      </w:r>
      <w:r w:rsidR="00277BC2" w:rsidRPr="00277BC2">
        <w:rPr>
          <w:rFonts w:ascii="Palatino Linotype" w:hAnsi="Palatino Linotype" w:cs="Arial"/>
        </w:rPr>
        <w:t xml:space="preserve"> SECRETARIO TÉCNICO</w:t>
      </w:r>
      <w:r w:rsidRPr="00277BC2">
        <w:rPr>
          <w:rFonts w:ascii="Palatino Linotype" w:hAnsi="Palatino Linotype" w:cs="Arial"/>
        </w:rPr>
        <w:t xml:space="preserve"> DEL PLENO, </w:t>
      </w:r>
      <w:r w:rsidR="00715CD7">
        <w:rPr>
          <w:rFonts w:ascii="Palatino Linotype" w:hAnsi="Palatino Linotype" w:cs="Arial"/>
        </w:rPr>
        <w:t xml:space="preserve">ALEXIS TAPIA RAMÍREZ. </w:t>
      </w:r>
    </w:p>
    <w:p w:rsidR="00F36D4A" w:rsidRDefault="00F36D4A" w:rsidP="00E3099C">
      <w:pPr>
        <w:spacing w:before="240"/>
        <w:jc w:val="both"/>
        <w:rPr>
          <w:rFonts w:ascii="Palatino Linotype" w:hAnsi="Palatino Linotype"/>
          <w:b/>
        </w:rPr>
      </w:pPr>
    </w:p>
    <w:p w:rsidR="00426B79" w:rsidRDefault="00426B79" w:rsidP="00E3099C">
      <w:pPr>
        <w:spacing w:before="240"/>
        <w:jc w:val="both"/>
        <w:rPr>
          <w:rFonts w:ascii="Palatino Linotype" w:hAnsi="Palatino Linotype"/>
          <w:b/>
        </w:rPr>
      </w:pPr>
    </w:p>
    <w:p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1072" behindDoc="0" locked="0" layoutInCell="1" allowOverlap="1" wp14:anchorId="29301B1C" wp14:editId="358CD937">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rPr>
                            </w:pPr>
                            <w:r w:rsidRPr="00EF2FC0">
                              <w:rPr>
                                <w:rFonts w:ascii="Palatino Linotype" w:hAnsi="Palatino Linotype"/>
                                <w:b/>
                              </w:rPr>
                              <w:t>Zulema Martínez Sánchez</w:t>
                            </w:r>
                          </w:p>
                          <w:p w:rsidR="00E3099C" w:rsidRDefault="00E3099C" w:rsidP="00E3099C">
                            <w:pPr>
                              <w:jc w:val="center"/>
                              <w:rPr>
                                <w:rFonts w:ascii="Palatino Linotype" w:hAnsi="Palatino Linotype"/>
                              </w:rPr>
                            </w:pPr>
                            <w:r>
                              <w:rPr>
                                <w:rFonts w:ascii="Palatino Linotype" w:hAnsi="Palatino Linotype"/>
                              </w:rPr>
                              <w:t>Comisionada Presidenta</w:t>
                            </w:r>
                          </w:p>
                          <w:p w:rsidR="00E3099C" w:rsidRDefault="00E3099C" w:rsidP="00E3099C">
                            <w:pPr>
                              <w:jc w:val="center"/>
                              <w:rPr>
                                <w:rFonts w:ascii="Palatino Linotype" w:hAnsi="Palatino Linotype"/>
                                <w:b/>
                              </w:rPr>
                            </w:pPr>
                            <w:r>
                              <w:rPr>
                                <w:rFonts w:ascii="Palatino Linotype" w:hAnsi="Palatino Linotype"/>
                                <w:b/>
                              </w:rPr>
                              <w:t>(Rúbrica).</w:t>
                            </w:r>
                          </w:p>
                          <w:p w:rsidR="00E3099C" w:rsidRPr="00016AF3" w:rsidRDefault="00E3099C"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01B1C"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rsidR="00E3099C" w:rsidRPr="00EF2FC0" w:rsidRDefault="00E3099C" w:rsidP="00E3099C">
                      <w:pPr>
                        <w:jc w:val="center"/>
                        <w:rPr>
                          <w:rFonts w:ascii="Palatino Linotype" w:hAnsi="Palatino Linotype"/>
                        </w:rPr>
                      </w:pPr>
                      <w:r w:rsidRPr="00EF2FC0">
                        <w:rPr>
                          <w:rFonts w:ascii="Palatino Linotype" w:hAnsi="Palatino Linotype"/>
                          <w:b/>
                        </w:rPr>
                        <w:t>Zulema Martínez Sánchez</w:t>
                      </w:r>
                    </w:p>
                    <w:p w:rsidR="00E3099C" w:rsidRDefault="00E3099C" w:rsidP="00E3099C">
                      <w:pPr>
                        <w:jc w:val="center"/>
                        <w:rPr>
                          <w:rFonts w:ascii="Palatino Linotype" w:hAnsi="Palatino Linotype"/>
                        </w:rPr>
                      </w:pPr>
                      <w:r>
                        <w:rPr>
                          <w:rFonts w:ascii="Palatino Linotype" w:hAnsi="Palatino Linotype"/>
                        </w:rPr>
                        <w:t>Comisionada Presidenta</w:t>
                      </w:r>
                    </w:p>
                    <w:p w:rsidR="00E3099C" w:rsidRDefault="00E3099C" w:rsidP="00E3099C">
                      <w:pPr>
                        <w:jc w:val="center"/>
                        <w:rPr>
                          <w:rFonts w:ascii="Palatino Linotype" w:hAnsi="Palatino Linotype"/>
                          <w:b/>
                        </w:rPr>
                      </w:pPr>
                      <w:r>
                        <w:rPr>
                          <w:rFonts w:ascii="Palatino Linotype" w:hAnsi="Palatino Linotype"/>
                          <w:b/>
                        </w:rPr>
                        <w:t>(Rúbrica).</w:t>
                      </w:r>
                    </w:p>
                    <w:p w:rsidR="00E3099C" w:rsidRPr="00016AF3" w:rsidRDefault="00E3099C" w:rsidP="00E3099C">
                      <w:pPr>
                        <w:jc w:val="center"/>
                        <w:rPr>
                          <w:rFonts w:ascii="Palatino Linotype" w:hAnsi="Palatino Linotype"/>
                          <w:b/>
                        </w:rPr>
                      </w:pPr>
                    </w:p>
                  </w:txbxContent>
                </v:textbox>
                <w10:wrap anchorx="page"/>
              </v:shape>
            </w:pict>
          </mc:Fallback>
        </mc:AlternateContent>
      </w:r>
    </w:p>
    <w:p w:rsidR="00E3099C" w:rsidRDefault="00E3099C"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3120" behindDoc="0" locked="0" layoutInCell="1" allowOverlap="1" wp14:anchorId="2D04FF74" wp14:editId="33C8DF48">
                <wp:simplePos x="0" y="0"/>
                <wp:positionH relativeFrom="margin">
                  <wp:align>right</wp:align>
                </wp:positionH>
                <wp:positionV relativeFrom="paragraph">
                  <wp:posOffset>11430</wp:posOffset>
                </wp:positionV>
                <wp:extent cx="2543175" cy="866692"/>
                <wp:effectExtent l="0" t="0" r="28575" b="10160"/>
                <wp:wrapNone/>
                <wp:docPr id="35" name="Cuadro de texto 35"/>
                <wp:cNvGraphicFramePr/>
                <a:graphic xmlns:a="http://schemas.openxmlformats.org/drawingml/2006/main">
                  <a:graphicData uri="http://schemas.microsoft.com/office/word/2010/wordprocessingShape">
                    <wps:wsp>
                      <wps:cNvSpPr txBox="1"/>
                      <wps:spPr>
                        <a:xfrm>
                          <a:off x="0" y="0"/>
                          <a:ext cx="2543175" cy="8666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rPr>
                            </w:pPr>
                            <w:r>
                              <w:rPr>
                                <w:rFonts w:ascii="Palatino Linotype" w:hAnsi="Palatino Linotype"/>
                                <w:b/>
                              </w:rPr>
                              <w:t>José Guadalupe Luna Hernández</w:t>
                            </w:r>
                          </w:p>
                          <w:p w:rsidR="00E3099C" w:rsidRDefault="00E3099C" w:rsidP="00E3099C">
                            <w:pPr>
                              <w:jc w:val="center"/>
                              <w:rPr>
                                <w:rFonts w:ascii="Palatino Linotype" w:hAnsi="Palatino Linotype"/>
                              </w:rPr>
                            </w:pPr>
                            <w:r w:rsidRPr="00EF2FC0">
                              <w:rPr>
                                <w:rFonts w:ascii="Palatino Linotype" w:hAnsi="Palatino Linotype"/>
                              </w:rPr>
                              <w:t>Comisionado</w:t>
                            </w:r>
                          </w:p>
                          <w:p w:rsidR="00E3099C" w:rsidRPr="009234AD" w:rsidRDefault="00E3099C"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FF74" id="Cuadro de texto 35" o:spid="_x0000_s1027" type="#_x0000_t202" style="position:absolute;margin-left:149.05pt;margin-top:.9pt;width:200.25pt;height:68.2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2zmQIAAMIFAAAOAAAAZHJzL2Uyb0RvYy54bWysVEtPGzEQvlfqf7B8L5uEJEDEBqVBVJUQ&#10;oELF2fHaiVXb49pOdtNfz9i7eUC5UPWyO/Z8nsc3j8urxmiyET4osCXtn/QoEZZDpeyypD+fbr6c&#10;UxIisxXTYEVJtyLQq+nnT5e1m4gBrEBXwhM0YsOkdiVdxegmRRH4ShgWTsAJi0oJ3rCIR78sKs9q&#10;tG50Mej1xkUNvnIeuAgBb69bJZ1m+1IKHu+lDCISXVKMLeavz99F+hbTSzZZeuZWindhsH+IwjBl&#10;0ene1DWLjKy9+suUUdxDABlPOJgCpFRc5Bwwm37vTTaPK+ZEzgXJCW5PU/h/Zvnd5sETVZX0dESJ&#10;ZQZrNF+zygOpBImiiUBQgzTVLkwQ/egQH5uv0GC5d/cBL1P2jfQm/TEvgnokfLsnGU0RjpeD0fC0&#10;f4bOOOrOx+PxxSCZKQ6vnQ/xmwBDklBSj0XM3LLNbYgtdAdJzgJoVd0orfMhNY6Ya082DEuuY44R&#10;jb9CaUvqko5PR71s+JUut97BwmL5jgW0p21yJ3KLdWElhlomshS3WiSMtj+ERIozIe/EyDgXdh9n&#10;RieUxIw+8rDDH6L6yOM2D3yRPYON+8dGWfAtS6+prX7tiJEtHmt4lHcSY7Nocm/tG2UB1Rb7x0M7&#10;iMHxG4VFvmUhPjCPk4ctg9sk3uNHasAiQSdRsgL/5737hMeBQC0lNU5yScPvNfOCEv3d4qhc9IfD&#10;NPr5MBydDfDgjzWLY41dmzlg5/RxbzmexYSPeidKD+YZl84seUUVsxx9lzTuxHls9wsuLS5mswzC&#10;YXcs3tpHx5PpxHJq4afmmXnX9XkatjvYzTybvGn3FpteWpitI0iVZyHx3LLa8Y+LIk9Tt9TSJjo+&#10;Z9Rh9U5fAAAA//8DAFBLAwQUAAYACAAAACEA8sDaR9oAAAAGAQAADwAAAGRycy9kb3ducmV2Lnht&#10;bEyPQUvEMBCF74L/IYzgzU20VUptuhRFBBXE1Yu32WZsi82kNNnd7r93POnxzRve+161Xvyo9jTH&#10;IbCFy5UBRdwGN3Bn4eP94aIAFROywzEwWThShHV9elJh6cKB32i/SZ2SEI4lWuhTmkqtY9uTx7gK&#10;E7F4X2H2mETOnXYzHiTcj/rKmBvtcWBp6HGiu57a783OW3jKP/E+S890TLy8Ns1jMeXxxdrzs6W5&#10;BZVoSX/P8Isv6FAL0zbs2EU1WpAhSa6CL2ZuzDWoreisyEDXlf6PX/8AAAD//wMAUEsBAi0AFAAG&#10;AAgAAAAhALaDOJL+AAAA4QEAABMAAAAAAAAAAAAAAAAAAAAAAFtDb250ZW50X1R5cGVzXS54bWxQ&#10;SwECLQAUAAYACAAAACEAOP0h/9YAAACUAQAACwAAAAAAAAAAAAAAAAAvAQAAX3JlbHMvLnJlbHNQ&#10;SwECLQAUAAYACAAAACEAQKkts5kCAADCBQAADgAAAAAAAAAAAAAAAAAuAgAAZHJzL2Uyb0RvYy54&#10;bWxQSwECLQAUAAYACAAAACEA8sDaR9oAAAAGAQAADwAAAAAAAAAAAAAAAADzBAAAZHJzL2Rvd25y&#10;ZXYueG1sUEsFBgAAAAAEAAQA8wAAAPoFAAAAAA==&#10;" fillcolor="white [3201]" strokecolor="white [3212]" strokeweight=".5pt">
                <v:textbox>
                  <w:txbxContent>
                    <w:p w:rsidR="00E3099C" w:rsidRPr="00EF2FC0" w:rsidRDefault="00E3099C" w:rsidP="00E3099C">
                      <w:pPr>
                        <w:jc w:val="center"/>
                        <w:rPr>
                          <w:rFonts w:ascii="Palatino Linotype" w:hAnsi="Palatino Linotype"/>
                        </w:rPr>
                      </w:pPr>
                      <w:r>
                        <w:rPr>
                          <w:rFonts w:ascii="Palatino Linotype" w:hAnsi="Palatino Linotype"/>
                          <w:b/>
                        </w:rPr>
                        <w:t>José Guadalupe Luna Hernández</w:t>
                      </w:r>
                    </w:p>
                    <w:p w:rsidR="00E3099C" w:rsidRDefault="00E3099C" w:rsidP="00E3099C">
                      <w:pPr>
                        <w:jc w:val="center"/>
                        <w:rPr>
                          <w:rFonts w:ascii="Palatino Linotype" w:hAnsi="Palatino Linotype"/>
                        </w:rPr>
                      </w:pPr>
                      <w:r w:rsidRPr="00EF2FC0">
                        <w:rPr>
                          <w:rFonts w:ascii="Palatino Linotype" w:hAnsi="Palatino Linotype"/>
                        </w:rPr>
                        <w:t>Comisionado</w:t>
                      </w:r>
                    </w:p>
                    <w:p w:rsidR="00E3099C" w:rsidRPr="009234AD" w:rsidRDefault="00E3099C"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2096" behindDoc="0" locked="0" layoutInCell="1" allowOverlap="1" wp14:anchorId="3C2A9457" wp14:editId="48899683">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rsidR="00E3099C" w:rsidRPr="00EF2FC0" w:rsidRDefault="00E3099C" w:rsidP="00E3099C">
                            <w:pPr>
                              <w:jc w:val="center"/>
                              <w:rPr>
                                <w:rFonts w:ascii="Palatino Linotype" w:hAnsi="Palatino Linotype"/>
                              </w:rPr>
                            </w:pPr>
                            <w:r w:rsidRPr="00EF2FC0">
                              <w:rPr>
                                <w:rFonts w:ascii="Palatino Linotype" w:hAnsi="Palatino Linotype"/>
                              </w:rPr>
                              <w:t>Comisionada</w:t>
                            </w:r>
                          </w:p>
                          <w:p w:rsidR="00E3099C" w:rsidRDefault="007A6C25" w:rsidP="00E3099C">
                            <w:pPr>
                              <w:jc w:val="center"/>
                              <w:rPr>
                                <w:rFonts w:ascii="Palatino Linotype" w:hAnsi="Palatino Linotype"/>
                                <w:b/>
                              </w:rPr>
                            </w:pPr>
                            <w:r>
                              <w:rPr>
                                <w:rFonts w:ascii="Palatino Linotype" w:hAnsi="Palatino Linotype"/>
                                <w:b/>
                              </w:rPr>
                              <w:t>(Rúbrica</w:t>
                            </w:r>
                            <w:r w:rsidR="00E3099C">
                              <w:rPr>
                                <w:rFonts w:ascii="Palatino Linotype" w:hAnsi="Palatino Linotype"/>
                                <w:b/>
                              </w:rPr>
                              <w:t>).</w:t>
                            </w:r>
                          </w:p>
                          <w:p w:rsidR="00E3099C" w:rsidRDefault="00E3099C"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A9457" id="Cuadro de texto 22" o:spid="_x0000_s1028" type="#_x0000_t202" style="position:absolute;margin-left:0;margin-top:1.65pt;width:153pt;height:76.4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rsidR="00E3099C" w:rsidRPr="00EF2FC0" w:rsidRDefault="00E3099C"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rsidR="00E3099C" w:rsidRPr="00EF2FC0" w:rsidRDefault="00E3099C" w:rsidP="00E3099C">
                      <w:pPr>
                        <w:jc w:val="center"/>
                        <w:rPr>
                          <w:rFonts w:ascii="Palatino Linotype" w:hAnsi="Palatino Linotype"/>
                        </w:rPr>
                      </w:pPr>
                      <w:r w:rsidRPr="00EF2FC0">
                        <w:rPr>
                          <w:rFonts w:ascii="Palatino Linotype" w:hAnsi="Palatino Linotype"/>
                        </w:rPr>
                        <w:t>Comisionada</w:t>
                      </w:r>
                    </w:p>
                    <w:p w:rsidR="00E3099C" w:rsidRDefault="007A6C25" w:rsidP="00E3099C">
                      <w:pPr>
                        <w:jc w:val="center"/>
                        <w:rPr>
                          <w:rFonts w:ascii="Palatino Linotype" w:hAnsi="Palatino Linotype"/>
                          <w:b/>
                        </w:rPr>
                      </w:pPr>
                      <w:r>
                        <w:rPr>
                          <w:rFonts w:ascii="Palatino Linotype" w:hAnsi="Palatino Linotype"/>
                          <w:b/>
                        </w:rPr>
                        <w:t>(Rúbrica</w:t>
                      </w:r>
                      <w:r w:rsidR="00E3099C">
                        <w:rPr>
                          <w:rFonts w:ascii="Palatino Linotype" w:hAnsi="Palatino Linotype"/>
                          <w:b/>
                        </w:rPr>
                        <w:t>).</w:t>
                      </w:r>
                    </w:p>
                    <w:p w:rsidR="00E3099C" w:rsidRDefault="00E3099C" w:rsidP="00E3099C">
                      <w:pPr>
                        <w:jc w:val="center"/>
                      </w:pPr>
                    </w:p>
                  </w:txbxContent>
                </v:textbox>
                <w10:wrap anchorx="margin"/>
              </v:shape>
            </w:pict>
          </mc:Fallback>
        </mc:AlternateContent>
      </w:r>
    </w:p>
    <w:p w:rsidR="00E3099C" w:rsidRPr="00D54B7D" w:rsidRDefault="00E3099C" w:rsidP="00E3099C">
      <w:pPr>
        <w:spacing w:before="240"/>
        <w:rPr>
          <w:rFonts w:ascii="Palatino Linotype" w:hAnsi="Palatino Linotype"/>
          <w:b/>
        </w:rPr>
      </w:pPr>
    </w:p>
    <w:p w:rsidR="0099266B" w:rsidRDefault="0099266B" w:rsidP="00E3099C">
      <w:pPr>
        <w:spacing w:before="240"/>
        <w:rPr>
          <w:rFonts w:ascii="Palatino Linotype" w:hAnsi="Palatino Linotype"/>
          <w:b/>
          <w:sz w:val="18"/>
          <w:szCs w:val="18"/>
        </w:rPr>
      </w:pPr>
    </w:p>
    <w:p w:rsidR="00F36D4A" w:rsidRDefault="00F36D4A" w:rsidP="00E3099C">
      <w:pPr>
        <w:spacing w:before="240"/>
        <w:rPr>
          <w:rFonts w:ascii="Palatino Linotype" w:hAnsi="Palatino Linotype"/>
          <w:b/>
          <w:sz w:val="18"/>
          <w:szCs w:val="18"/>
        </w:rPr>
      </w:pPr>
    </w:p>
    <w:p w:rsidR="00426B79" w:rsidRDefault="00426B79" w:rsidP="00E3099C">
      <w:pPr>
        <w:spacing w:before="240"/>
        <w:rPr>
          <w:rFonts w:ascii="Palatino Linotype" w:hAnsi="Palatino Linotype"/>
          <w:b/>
          <w:sz w:val="18"/>
          <w:szCs w:val="18"/>
        </w:rPr>
      </w:pPr>
    </w:p>
    <w:p w:rsidR="00E3099C" w:rsidRPr="00B93570" w:rsidRDefault="00E3099C"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57216" behindDoc="0" locked="0" layoutInCell="1" allowOverlap="1" wp14:anchorId="3D45C301" wp14:editId="3856BF60">
                <wp:simplePos x="0" y="0"/>
                <wp:positionH relativeFrom="margin">
                  <wp:posOffset>1770270</wp:posOffset>
                </wp:positionH>
                <wp:positionV relativeFrom="paragraph">
                  <wp:posOffset>76200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rPr>
                            </w:pPr>
                            <w:r w:rsidRPr="00EF2FC0">
                              <w:rPr>
                                <w:rFonts w:ascii="Palatino Linotype" w:hAnsi="Palatino Linotype"/>
                                <w:b/>
                              </w:rPr>
                              <w:t>Javier Martínez Cruz</w:t>
                            </w:r>
                          </w:p>
                          <w:p w:rsidR="00E3099C" w:rsidRPr="00EF2FC0" w:rsidRDefault="00E3099C" w:rsidP="00E3099C">
                            <w:pPr>
                              <w:jc w:val="center"/>
                              <w:rPr>
                                <w:rFonts w:ascii="Palatino Linotype" w:hAnsi="Palatino Linotype"/>
                              </w:rPr>
                            </w:pPr>
                            <w:r w:rsidRPr="00EF2FC0">
                              <w:rPr>
                                <w:rFonts w:ascii="Palatino Linotype" w:hAnsi="Palatino Linotype"/>
                              </w:rPr>
                              <w:t>Comisionado</w:t>
                            </w:r>
                          </w:p>
                          <w:p w:rsidR="00E3099C" w:rsidRDefault="00E3099C" w:rsidP="00E3099C">
                            <w:pPr>
                              <w:jc w:val="center"/>
                              <w:rPr>
                                <w:rFonts w:ascii="Palatino Linotype" w:hAnsi="Palatino Linotype"/>
                                <w:b/>
                              </w:rPr>
                            </w:pPr>
                            <w:r>
                              <w:rPr>
                                <w:rFonts w:ascii="Palatino Linotype" w:hAnsi="Palatino Linotype"/>
                                <w:b/>
                              </w:rPr>
                              <w:t>(Rúbrica).</w:t>
                            </w:r>
                          </w:p>
                          <w:p w:rsidR="00E3099C" w:rsidRDefault="00E3099C"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5C301" id="Cuadro de texto 5" o:spid="_x0000_s1029" type="#_x0000_t202" style="position:absolute;margin-left:139.4pt;margin-top:6pt;width:168pt;height:73.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J9dlQIAAMAFAAAOAAAAZHJzL2Uyb0RvYy54bWysVNtOGzEQfa/Uf7D8XjYXQiFig9IgqkoI&#10;UKHi2fHaiVXb49pOdtOvZ+zdDYEiVVR92R17zoxnzlzOLxqjyVb4oMCWdHg0oERYDpWyq5L+eLj6&#10;dEpJiMxWTIMVJd2JQC9mHz+c124qRrAGXQlP0IkN09qVdB2jmxZF4GthWDgCJywqJXjDIh79qqg8&#10;q9G70cVoMDgpavCV88BFCHh72SrpLPuXUvB4K2UQkeiSYmwxf33+LtO3mJ2z6cozt1a8C4P9QxSG&#10;KYuP7l1dssjIxqs/XBnFPQSQ8YiDKUBKxUXOAbMZDl5lc79mTuRckJzg9jSF/+eW32zvPFFVSSeU&#10;WGawRIsNqzyQSpAomghkkkiqXZgi9t4hOjZfoMFi9/cBL1PujfQm/TErgnqke7enGD0Rjpej4Xh8&#10;MkAVR93Z+HQ4yTUonq2dD/GrAEOSUFKPJczMsu11iBgJQntIeiyAVtWV0jofUtuIhfZky7DgOuYY&#10;0eIFSltSl/RkjE//zcNy9YYH9KdtshS5wbqwEkMtE1mKOy0SRtvvQiLBmZA3YmScC7uPM6MTSmJG&#10;7zHs8M9Rvce4zQMt8stg497YKAu+ZekltdXPnhjZ4rEwB3knMTbLJnfWuG+UJVQ77B8P7RgGx68U&#10;FvmahXjHPM4d9gXukniLH6kBiwSdRMka/O+37hMexwG1lNQ4xyUNvzbMC0r0N4uDcjY8Pk6Dnw/H&#10;k88jPPhDzfJQYzdmAdg5Q9xajmcx4aPuRenBPOLKmadXUcUsx7dLGntxEdvtgiuLi/k8g3DUHYvX&#10;9t7x5DqxnFr4oXlk3nV9nmbtBvqJZ9NX7d5ik6WF+SaCVHkWEs8tqx3/uCbyiHQrLe2hw3NGPS/e&#10;2RMAAAD//wMAUEsDBBQABgAIAAAAIQA2GZ1d3wAAAAoBAAAPAAAAZHJzL2Rvd25yZXYueG1sTI9B&#10;S8NAEIXvgv9hGcGb3TTGNsZsSlBEsILY9uJtmoxJMDsbsts2/feOJz3Oe48338tXk+3VkUbfOTYw&#10;n0WgiCtXd9wY2G2fb1JQPiDX2DsmA2fysCouL3LManfiDzpuQqOkhH2GBtoQhkxrX7Vk0c/cQCze&#10;lxstBjnHRtcjnqTc9jqOooW22LF8aHGgx5aq783BGnhNPvHpNqzpHHh6L8uXdEj8mzHXV1P5ACrQ&#10;FP7C8Isv6FAI094duPaqNxAvU0EPYsSySQKLeSLCXoS7+yXoItf/JxQ/AAAA//8DAFBLAQItABQA&#10;BgAIAAAAIQC2gziS/gAAAOEBAAATAAAAAAAAAAAAAAAAAAAAAABbQ29udGVudF9UeXBlc10ueG1s&#10;UEsBAi0AFAAGAAgAAAAhADj9If/WAAAAlAEAAAsAAAAAAAAAAAAAAAAALwEAAF9yZWxzLy5yZWxz&#10;UEsBAi0AFAAGAAgAAAAhALvIn12VAgAAwAUAAA4AAAAAAAAAAAAAAAAALgIAAGRycy9lMm9Eb2Mu&#10;eG1sUEsBAi0AFAAGAAgAAAAhADYZnV3fAAAACgEAAA8AAAAAAAAAAAAAAAAA7wQAAGRycy9kb3du&#10;cmV2LnhtbFBLBQYAAAAABAAEAPMAAAD7BQAAAAA=&#10;" fillcolor="white [3201]" strokecolor="white [3212]" strokeweight=".5pt">
                <v:textbox>
                  <w:txbxContent>
                    <w:p w:rsidR="00E3099C" w:rsidRPr="00EF2FC0" w:rsidRDefault="00E3099C" w:rsidP="00E3099C">
                      <w:pPr>
                        <w:jc w:val="center"/>
                        <w:rPr>
                          <w:rFonts w:ascii="Palatino Linotype" w:hAnsi="Palatino Linotype"/>
                        </w:rPr>
                      </w:pPr>
                      <w:r w:rsidRPr="00EF2FC0">
                        <w:rPr>
                          <w:rFonts w:ascii="Palatino Linotype" w:hAnsi="Palatino Linotype"/>
                          <w:b/>
                        </w:rPr>
                        <w:t>Javier Martínez Cruz</w:t>
                      </w:r>
                    </w:p>
                    <w:p w:rsidR="00E3099C" w:rsidRPr="00EF2FC0" w:rsidRDefault="00E3099C" w:rsidP="00E3099C">
                      <w:pPr>
                        <w:jc w:val="center"/>
                        <w:rPr>
                          <w:rFonts w:ascii="Palatino Linotype" w:hAnsi="Palatino Linotype"/>
                        </w:rPr>
                      </w:pPr>
                      <w:r w:rsidRPr="00EF2FC0">
                        <w:rPr>
                          <w:rFonts w:ascii="Palatino Linotype" w:hAnsi="Palatino Linotype"/>
                        </w:rPr>
                        <w:t>Comisionado</w:t>
                      </w:r>
                    </w:p>
                    <w:p w:rsidR="00E3099C" w:rsidRDefault="00E3099C" w:rsidP="00E3099C">
                      <w:pPr>
                        <w:jc w:val="center"/>
                        <w:rPr>
                          <w:rFonts w:ascii="Palatino Linotype" w:hAnsi="Palatino Linotype"/>
                          <w:b/>
                        </w:rPr>
                      </w:pPr>
                      <w:r>
                        <w:rPr>
                          <w:rFonts w:ascii="Palatino Linotype" w:hAnsi="Palatino Linotype"/>
                          <w:b/>
                        </w:rPr>
                        <w:t>(Rúbrica).</w:t>
                      </w:r>
                    </w:p>
                    <w:p w:rsidR="00E3099C" w:rsidRDefault="00E3099C" w:rsidP="00E3099C"/>
                  </w:txbxContent>
                </v:textbox>
                <w10:wrap anchorx="margin"/>
              </v:shape>
            </w:pict>
          </mc:Fallback>
        </mc:AlternateContent>
      </w:r>
    </w:p>
    <w:p w:rsidR="00E3099C" w:rsidRDefault="00E3099C" w:rsidP="00E3099C">
      <w:pPr>
        <w:spacing w:before="240"/>
        <w:rPr>
          <w:rFonts w:ascii="Palatino Linotype" w:hAnsi="Palatino Linotype"/>
          <w:b/>
        </w:rPr>
      </w:pPr>
    </w:p>
    <w:p w:rsidR="00E3099C" w:rsidRDefault="00E3099C" w:rsidP="00E3099C">
      <w:pPr>
        <w:spacing w:before="240"/>
        <w:rPr>
          <w:rFonts w:ascii="Palatino Linotype" w:hAnsi="Palatino Linotype"/>
          <w:b/>
        </w:rPr>
      </w:pPr>
    </w:p>
    <w:p w:rsidR="00F36D4A" w:rsidRDefault="00F36D4A"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5168" behindDoc="0" locked="0" layoutInCell="1" allowOverlap="1" wp14:anchorId="72F8A0AF" wp14:editId="47395F79">
                <wp:simplePos x="0" y="0"/>
                <wp:positionH relativeFrom="page">
                  <wp:posOffset>2291080</wp:posOffset>
                </wp:positionH>
                <wp:positionV relativeFrom="paragraph">
                  <wp:posOffset>182245</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7F6133" w:rsidRDefault="00280CE6" w:rsidP="00E3099C">
                            <w:pPr>
                              <w:jc w:val="center"/>
                              <w:rPr>
                                <w:rFonts w:ascii="Palatino Linotype" w:hAnsi="Palatino Linotype"/>
                                <w:b/>
                              </w:rPr>
                            </w:pPr>
                            <w:r>
                              <w:rPr>
                                <w:rFonts w:ascii="Palatino Linotype" w:hAnsi="Palatino Linotype"/>
                                <w:b/>
                              </w:rPr>
                              <w:t>Alexis Tapia Ramírez</w:t>
                            </w:r>
                          </w:p>
                          <w:p w:rsidR="00E3099C" w:rsidRDefault="00280CE6" w:rsidP="00E3099C">
                            <w:pPr>
                              <w:jc w:val="center"/>
                              <w:rPr>
                                <w:rFonts w:ascii="Palatino Linotype" w:hAnsi="Palatino Linotype"/>
                              </w:rPr>
                            </w:pPr>
                            <w:r>
                              <w:rPr>
                                <w:rFonts w:ascii="Palatino Linotype" w:hAnsi="Palatino Linotype"/>
                              </w:rPr>
                              <w:t>Secretario Técnico</w:t>
                            </w:r>
                            <w:r w:rsidR="00E3099C" w:rsidRPr="007F6133">
                              <w:rPr>
                                <w:rFonts w:ascii="Palatino Linotype" w:hAnsi="Palatino Linotype"/>
                              </w:rPr>
                              <w:t xml:space="preserve"> del Pleno</w:t>
                            </w:r>
                            <w:r w:rsidR="00E3099C" w:rsidRPr="00EF2FC0">
                              <w:rPr>
                                <w:rFonts w:ascii="Palatino Linotype" w:hAnsi="Palatino Linotype"/>
                              </w:rPr>
                              <w:t xml:space="preserve"> </w:t>
                            </w:r>
                          </w:p>
                          <w:p w:rsidR="00E3099C" w:rsidRDefault="00E3099C" w:rsidP="00E3099C">
                            <w:pPr>
                              <w:jc w:val="center"/>
                              <w:rPr>
                                <w:rFonts w:ascii="Palatino Linotype" w:hAnsi="Palatino Linotype"/>
                                <w:b/>
                              </w:rPr>
                            </w:pPr>
                            <w:r>
                              <w:rPr>
                                <w:rFonts w:ascii="Palatino Linotype" w:hAnsi="Palatino Linotype"/>
                                <w:b/>
                              </w:rPr>
                              <w:t>(Rúbrica).</w:t>
                            </w:r>
                            <w:r w:rsidR="0099266B">
                              <w:rPr>
                                <w:rFonts w:ascii="Palatino Linotype" w:hAnsi="Palatino Linotype"/>
                                <w:b/>
                              </w:rPr>
                              <w:br/>
                            </w:r>
                            <w:r w:rsidR="0099266B">
                              <w:rPr>
                                <w:rFonts w:ascii="Palatino Linotype" w:hAnsi="Palatino Linotype"/>
                                <w:b/>
                              </w:rPr>
                              <w:br/>
                            </w:r>
                          </w:p>
                          <w:p w:rsidR="00E3099C" w:rsidRDefault="00E3099C" w:rsidP="00E3099C">
                            <w:pPr>
                              <w:jc w:val="center"/>
                              <w:rPr>
                                <w:rFonts w:ascii="Palatino Linotype" w:hAnsi="Palatino Linotype"/>
                              </w:rPr>
                            </w:pPr>
                          </w:p>
                          <w:p w:rsidR="00E3099C" w:rsidRPr="00EF2FC0" w:rsidRDefault="00E3099C" w:rsidP="00E3099C">
                            <w:pPr>
                              <w:jc w:val="center"/>
                              <w:rPr>
                                <w:rFonts w:ascii="Palatino Linotype" w:hAnsi="Palatino Linotype"/>
                              </w:rPr>
                            </w:pPr>
                          </w:p>
                          <w:p w:rsidR="00E3099C" w:rsidRDefault="00E3099C"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8A0AF" id="Cuadro de texto 24" o:spid="_x0000_s1030" type="#_x0000_t202" style="position:absolute;margin-left:180.4pt;margin-top:14.35pt;width:248.25pt;height:72.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YTmQIAAMIFAAAOAAAAZHJzL2Uyb0RvYy54bWysVE1vGyEQvVfqf0Dcm7U3dtJYWUeuo1SV&#10;oiRqUuWMWbBRgaGAvev++g7s+iNpLql62QXm8Zh583F51RpNNsIHBbaiw5MBJcJyqJVdVvTH082n&#10;z5SEyGzNNFhR0a0I9Gr68cNl4yaihBXoWniCJDZMGlfRVYxuUhSBr4Rh4QScsGiU4A2LuPXLovas&#10;QXaji3IwOCsa8LXzwEUIeHrdGek080speLyXMohIdEXRt5i/Pn8X6VtML9lk6ZlbKd67wf7BC8OU&#10;xUf3VNcsMrL26i8qo7iHADKecDAFSKm4yDFgNMPBq2geV8yJHAuKE9xepvD/aPnd5sETVVe0HFFi&#10;mcEczdes9kBqQaJoIxC0oEyNCxNEPzrEx/YLtJju3XnAwxR9K71Jf4yLoB0F3+5FRirC8fB0OC7P&#10;z8eUcLRdlOXpuEw0xeG28yF+FWBIWlTUYxKztmxzG2IH3UHSYwG0qm+U1nmTCkfMtScbhinXMfuI&#10;5C9Q2pKmomen40EmfmHLpXdgWCzfYEA+bdNzIpdY71ZSqFMir+JWi4TR9ruQKHEW5A0fGefC7v3M&#10;6ISSGNF7Lvb4g1fvudzFgTfyy2Dj/rJRFnyn0ktp6587YWSHxxwexZ2WsV20ubb2BbSAeov146Fr&#10;xOD4jcIk37IQH5jHzsOSwWkS7/EjNWCSoF9RsgL/+63zhMeGQCslDXZyRcOvNfOCEv3NYqtcDEej&#10;1Pp5Mxqfl7jxx5bFscWuzRywcoY4txzPy4SPereUHswzDp1ZehVNzHJ8u6Jxt5zHbr7g0OJiNssg&#10;bHbH4q19dDxRJ5VTCT+1z8y7vs5Ts93BrufZ5FW5d9h008JsHUGq3AtJ507VXn8cFLmb+qGWJtHx&#10;PqMOo3f6BwAA//8DAFBLAwQUAAYACAAAACEA1Oxtw+AAAAAKAQAADwAAAGRycy9kb3ducmV2Lnht&#10;bEyPQUvDQBCF74L/YRnBm921iU1IsylBEUEFsXrpbZsdk2B2NmSnbfrvXU96HN7He9+Um9kN4ohT&#10;6D1puF0oEEiNtz21Gj4/Hm9yEIENWTN4Qg1nDLCpLi9KU1h/onc8brkVsYRCYTR0zGMhZWg6dCYs&#10;/IgUsy8/OcPxnFppJ3OK5W6QS6VW0pme4kJnRrzvsPneHpyG53RnHhJ+wTPT/FbXT/mYhletr6/m&#10;eg2CceY/GH71ozpU0WnvD2SDGDQkKxXVWcMyz0BEIL/LEhD7SGapAlmV8v8L1Q8AAAD//wMAUEsB&#10;Ai0AFAAGAAgAAAAhALaDOJL+AAAA4QEAABMAAAAAAAAAAAAAAAAAAAAAAFtDb250ZW50X1R5cGVz&#10;XS54bWxQSwECLQAUAAYACAAAACEAOP0h/9YAAACUAQAACwAAAAAAAAAAAAAAAAAvAQAAX3JlbHMv&#10;LnJlbHNQSwECLQAUAAYACAAAACEAsjSmE5kCAADCBQAADgAAAAAAAAAAAAAAAAAuAgAAZHJzL2Uy&#10;b0RvYy54bWxQSwECLQAUAAYACAAAACEA1Oxtw+AAAAAKAQAADwAAAAAAAAAAAAAAAADzBAAAZHJz&#10;L2Rvd25yZXYueG1sUEsFBgAAAAAEAAQA8wAAAAAGAAAAAA==&#10;" fillcolor="white [3201]" strokecolor="white [3212]" strokeweight=".5pt">
                <v:textbox>
                  <w:txbxContent>
                    <w:p w:rsidR="00E3099C" w:rsidRPr="007F6133" w:rsidRDefault="00280CE6" w:rsidP="00E3099C">
                      <w:pPr>
                        <w:jc w:val="center"/>
                        <w:rPr>
                          <w:rFonts w:ascii="Palatino Linotype" w:hAnsi="Palatino Linotype"/>
                          <w:b/>
                        </w:rPr>
                      </w:pPr>
                      <w:r>
                        <w:rPr>
                          <w:rFonts w:ascii="Palatino Linotype" w:hAnsi="Palatino Linotype"/>
                          <w:b/>
                        </w:rPr>
                        <w:t>Alexis Tapia Ramírez</w:t>
                      </w:r>
                    </w:p>
                    <w:p w:rsidR="00E3099C" w:rsidRDefault="00280CE6" w:rsidP="00E3099C">
                      <w:pPr>
                        <w:jc w:val="center"/>
                        <w:rPr>
                          <w:rFonts w:ascii="Palatino Linotype" w:hAnsi="Palatino Linotype"/>
                        </w:rPr>
                      </w:pPr>
                      <w:r>
                        <w:rPr>
                          <w:rFonts w:ascii="Palatino Linotype" w:hAnsi="Palatino Linotype"/>
                        </w:rPr>
                        <w:t>Secretario Técnico</w:t>
                      </w:r>
                      <w:r w:rsidR="00E3099C" w:rsidRPr="007F6133">
                        <w:rPr>
                          <w:rFonts w:ascii="Palatino Linotype" w:hAnsi="Palatino Linotype"/>
                        </w:rPr>
                        <w:t xml:space="preserve"> del Pleno</w:t>
                      </w:r>
                      <w:r w:rsidR="00E3099C" w:rsidRPr="00EF2FC0">
                        <w:rPr>
                          <w:rFonts w:ascii="Palatino Linotype" w:hAnsi="Palatino Linotype"/>
                        </w:rPr>
                        <w:t xml:space="preserve"> </w:t>
                      </w:r>
                    </w:p>
                    <w:p w:rsidR="00E3099C" w:rsidRDefault="00E3099C" w:rsidP="00E3099C">
                      <w:pPr>
                        <w:jc w:val="center"/>
                        <w:rPr>
                          <w:rFonts w:ascii="Palatino Linotype" w:hAnsi="Palatino Linotype"/>
                          <w:b/>
                        </w:rPr>
                      </w:pPr>
                      <w:r>
                        <w:rPr>
                          <w:rFonts w:ascii="Palatino Linotype" w:hAnsi="Palatino Linotype"/>
                          <w:b/>
                        </w:rPr>
                        <w:t>(Rúbrica).</w:t>
                      </w:r>
                      <w:r w:rsidR="0099266B">
                        <w:rPr>
                          <w:rFonts w:ascii="Palatino Linotype" w:hAnsi="Palatino Linotype"/>
                          <w:b/>
                        </w:rPr>
                        <w:br/>
                      </w:r>
                      <w:r w:rsidR="0099266B">
                        <w:rPr>
                          <w:rFonts w:ascii="Palatino Linotype" w:hAnsi="Palatino Linotype"/>
                          <w:b/>
                        </w:rPr>
                        <w:br/>
                      </w:r>
                    </w:p>
                    <w:p w:rsidR="00E3099C" w:rsidRDefault="00E3099C" w:rsidP="00E3099C">
                      <w:pPr>
                        <w:jc w:val="center"/>
                        <w:rPr>
                          <w:rFonts w:ascii="Palatino Linotype" w:hAnsi="Palatino Linotype"/>
                        </w:rPr>
                      </w:pPr>
                    </w:p>
                    <w:p w:rsidR="00E3099C" w:rsidRPr="00EF2FC0" w:rsidRDefault="00E3099C" w:rsidP="00E3099C">
                      <w:pPr>
                        <w:jc w:val="center"/>
                        <w:rPr>
                          <w:rFonts w:ascii="Palatino Linotype" w:hAnsi="Palatino Linotype"/>
                        </w:rPr>
                      </w:pPr>
                    </w:p>
                    <w:p w:rsidR="00E3099C" w:rsidRDefault="00E3099C" w:rsidP="00E3099C"/>
                  </w:txbxContent>
                </v:textbox>
                <w10:wrap anchorx="page"/>
              </v:shape>
            </w:pict>
          </mc:Fallback>
        </mc:AlternateContent>
      </w:r>
    </w:p>
    <w:p w:rsidR="00E3099C" w:rsidRDefault="00E3099C" w:rsidP="00E3099C">
      <w:pPr>
        <w:spacing w:before="240"/>
        <w:rPr>
          <w:rFonts w:ascii="Palatino Linotype" w:hAnsi="Palatino Linotype" w:cs="Arial"/>
          <w:sz w:val="16"/>
          <w:szCs w:val="16"/>
        </w:rPr>
      </w:pPr>
    </w:p>
    <w:p w:rsidR="00E3099C" w:rsidRDefault="00E3099C" w:rsidP="00E3099C">
      <w:pPr>
        <w:spacing w:before="240" w:line="240" w:lineRule="auto"/>
        <w:jc w:val="both"/>
        <w:rPr>
          <w:rFonts w:ascii="Palatino Linotype" w:hAnsi="Palatino Linotype" w:cs="Arial"/>
          <w:sz w:val="16"/>
          <w:szCs w:val="16"/>
        </w:rPr>
      </w:pPr>
    </w:p>
    <w:p w:rsidR="007A6C25" w:rsidRDefault="0099266B" w:rsidP="0099266B">
      <w:pPr>
        <w:spacing w:before="240" w:line="240" w:lineRule="auto"/>
        <w:jc w:val="both"/>
        <w:rPr>
          <w:rFonts w:ascii="Palatino Linotype" w:hAnsi="Palatino Linotype" w:cs="Arial"/>
          <w:sz w:val="16"/>
          <w:szCs w:val="16"/>
        </w:rPr>
      </w:pPr>
      <w:r>
        <w:rPr>
          <w:rFonts w:ascii="Palatino Linotype" w:hAnsi="Palatino Linotype" w:cs="Arial"/>
          <w:sz w:val="16"/>
          <w:szCs w:val="16"/>
        </w:rPr>
        <w:br/>
      </w:r>
    </w:p>
    <w:p w:rsidR="006B7634" w:rsidRPr="002F0E1E" w:rsidRDefault="00E3099C" w:rsidP="0099266B">
      <w:pPr>
        <w:spacing w:before="240" w:line="240" w:lineRule="auto"/>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041A02">
        <w:rPr>
          <w:rFonts w:ascii="Palatino Linotype" w:hAnsi="Palatino Linotype" w:cs="Arial"/>
          <w:sz w:val="16"/>
          <w:szCs w:val="16"/>
        </w:rPr>
        <w:t>quince de agosto</w:t>
      </w:r>
      <w:r w:rsidR="00277BC2">
        <w:rPr>
          <w:rFonts w:ascii="Palatino Linotype" w:hAnsi="Palatino Linotype" w:cs="Arial"/>
          <w:sz w:val="16"/>
          <w:szCs w:val="16"/>
        </w:rPr>
        <w:t xml:space="preserve"> de dos mil dieciocho</w:t>
      </w:r>
      <w:r w:rsidRPr="00861BBC">
        <w:rPr>
          <w:rFonts w:ascii="Palatino Linotype" w:hAnsi="Palatino Linotype" w:cs="Arial"/>
          <w:sz w:val="16"/>
          <w:szCs w:val="16"/>
        </w:rPr>
        <w:t xml:space="preserve">, emitida en el recurso de revisión </w:t>
      </w:r>
      <w:r w:rsidR="00FB722E">
        <w:rPr>
          <w:rFonts w:ascii="Palatino Linotype" w:hAnsi="Palatino Linotype" w:cs="Arial"/>
          <w:bCs/>
          <w:sz w:val="16"/>
          <w:szCs w:val="16"/>
          <w:lang w:eastAsia="es-MX"/>
        </w:rPr>
        <w:t>01981</w:t>
      </w:r>
      <w:r w:rsidR="00280CE6">
        <w:rPr>
          <w:rFonts w:ascii="Palatino Linotype" w:hAnsi="Palatino Linotype" w:cs="Arial"/>
          <w:bCs/>
          <w:sz w:val="16"/>
          <w:szCs w:val="16"/>
          <w:lang w:eastAsia="es-MX"/>
        </w:rPr>
        <w:t>/INFOEM/IP/RR/2018</w:t>
      </w:r>
      <w:r w:rsidRPr="00861BBC">
        <w:rPr>
          <w:rFonts w:ascii="Palatino Linotype" w:hAnsi="Palatino Linotype" w:cs="Arial"/>
          <w:bCs/>
          <w:sz w:val="16"/>
          <w:szCs w:val="16"/>
          <w:lang w:eastAsia="es-MX"/>
        </w:rPr>
        <w:t>.</w:t>
      </w:r>
      <w:r w:rsidR="002F0E1E">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2F0E1E" w:rsidSect="00581590">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CC8" w:rsidRDefault="003E2CC8" w:rsidP="00E3099C">
      <w:pPr>
        <w:spacing w:after="0" w:line="240" w:lineRule="auto"/>
      </w:pPr>
      <w:r>
        <w:separator/>
      </w:r>
    </w:p>
  </w:endnote>
  <w:endnote w:type="continuationSeparator" w:id="0">
    <w:p w:rsidR="003E2CC8" w:rsidRDefault="003E2CC8"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590" w:rsidRPr="000B69FA" w:rsidRDefault="000E415C"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D63C8">
      <w:rPr>
        <w:rFonts w:ascii="Palatino Linotype" w:hAnsi="Palatino Linotype"/>
        <w:bCs/>
        <w:noProof/>
        <w:sz w:val="20"/>
      </w:rPr>
      <w:t>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D63C8">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590" w:rsidRPr="000B69FA" w:rsidRDefault="000E415C"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D63C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D63C8">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CC8" w:rsidRDefault="003E2CC8" w:rsidP="00E3099C">
      <w:pPr>
        <w:spacing w:after="0" w:line="240" w:lineRule="auto"/>
      </w:pPr>
      <w:r>
        <w:separator/>
      </w:r>
    </w:p>
  </w:footnote>
  <w:footnote w:type="continuationSeparator" w:id="0">
    <w:p w:rsidR="003E2CC8" w:rsidRDefault="003E2CC8" w:rsidP="00E3099C">
      <w:pPr>
        <w:spacing w:after="0" w:line="240" w:lineRule="auto"/>
      </w:pPr>
      <w:r>
        <w:continuationSeparator/>
      </w:r>
    </w:p>
  </w:footnote>
  <w:footnote w:id="1">
    <w:p w:rsidR="00E5244D" w:rsidRPr="00911081" w:rsidRDefault="00E5244D"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E5244D" w:rsidRPr="00911081" w:rsidRDefault="00E5244D"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011A64" w:rsidRPr="00E70844" w:rsidRDefault="00011A64" w:rsidP="00011A64">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eastAsia="es-MX"/>
        </w:rPr>
        <w:t xml:space="preserve">BURGOA ORIHUELA Ignacio. </w:t>
      </w:r>
      <w:r w:rsidRPr="00E70844">
        <w:rPr>
          <w:rFonts w:ascii="Palatino Linotype" w:hAnsi="Palatino Linotype" w:cs="Arial"/>
          <w:i/>
          <w:sz w:val="16"/>
          <w:szCs w:val="16"/>
          <w:lang w:eastAsia="es-MX"/>
        </w:rPr>
        <w:t>Diccionario De Derecho Constitucional, Garantías y Amparo</w:t>
      </w:r>
      <w:r w:rsidRPr="00E70844">
        <w:rPr>
          <w:rFonts w:ascii="Palatino Linotype" w:hAnsi="Palatino Linotype" w:cs="Arial"/>
          <w:sz w:val="16"/>
          <w:szCs w:val="16"/>
          <w:lang w:eastAsia="es-MX"/>
        </w:rPr>
        <w:t>. Ed. Porr</w:t>
      </w:r>
      <w:r>
        <w:rPr>
          <w:rFonts w:ascii="Palatino Linotype" w:hAnsi="Palatino Linotype" w:cs="Arial"/>
          <w:sz w:val="16"/>
          <w:szCs w:val="16"/>
          <w:lang w:eastAsia="es-MX"/>
        </w:rPr>
        <w:t>úa, S.A., México. 1992. p. 115.</w:t>
      </w:r>
    </w:p>
  </w:footnote>
  <w:footnote w:id="3">
    <w:p w:rsidR="00011A64" w:rsidRPr="009064F6" w:rsidRDefault="00011A64" w:rsidP="00011A64">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4">
    <w:p w:rsidR="00011A64" w:rsidRPr="00E70844" w:rsidRDefault="00011A64" w:rsidP="00011A64">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5">
    <w:p w:rsidR="00011A64" w:rsidRPr="00E70844" w:rsidRDefault="00011A64" w:rsidP="00011A64">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w:t>
      </w:r>
      <w:proofErr w:type="spellStart"/>
      <w:r w:rsidRPr="00E70844">
        <w:rPr>
          <w:rFonts w:ascii="Palatino Linotype" w:hAnsi="Palatino Linotype" w:cs="Arial"/>
          <w:sz w:val="16"/>
          <w:szCs w:val="16"/>
        </w:rPr>
        <w:t>VILLANUEVA</w:t>
      </w:r>
      <w:proofErr w:type="spellEnd"/>
      <w:r w:rsidRPr="00E70844">
        <w:rPr>
          <w:rFonts w:ascii="Palatino Linotype" w:hAnsi="Palatino Linotype" w:cs="Arial"/>
          <w:sz w:val="16"/>
          <w:szCs w:val="16"/>
        </w:rPr>
        <w:t xml:space="preserve"> Ernesto. Derecho de la Información, Ed. Porrúa. </w:t>
      </w:r>
      <w:r w:rsidRPr="00E70844">
        <w:rPr>
          <w:rFonts w:ascii="Palatino Linotype" w:hAnsi="Palatino Linotype" w:cs="Arial"/>
          <w:sz w:val="16"/>
          <w:szCs w:val="16"/>
          <w:lang w:eastAsia="es-MX"/>
        </w:rPr>
        <w:t>S.A., México. 2006. p. 270.</w:t>
      </w:r>
      <w:r w:rsidRPr="00E70844">
        <w:rPr>
          <w:rFonts w:ascii="Palatino Linotype" w:hAnsi="Palatino Linotype" w:cs="Arial"/>
          <w:sz w:val="16"/>
          <w:szCs w:val="16"/>
          <w:lang w:eastAsia="es-MX"/>
        </w:rPr>
        <w:tab/>
      </w:r>
    </w:p>
    <w:p w:rsidR="00011A64" w:rsidRPr="00CE236E" w:rsidRDefault="00011A64" w:rsidP="00011A64">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590" w:rsidRDefault="00581590">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581590" w:rsidTr="00581590">
      <w:trPr>
        <w:trHeight w:val="227"/>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581590" w:rsidRDefault="00F622F1"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01981</w:t>
          </w:r>
          <w:r w:rsidR="009F22C8">
            <w:rPr>
              <w:rFonts w:ascii="Palatino Linotype" w:hAnsi="Palatino Linotype" w:cs="Arial"/>
              <w:bCs/>
              <w:sz w:val="24"/>
              <w:lang w:eastAsia="es-MX"/>
            </w:rPr>
            <w:t>/INFOEM/IP/RR/2018</w:t>
          </w:r>
        </w:p>
      </w:tc>
    </w:tr>
    <w:tr w:rsidR="00581590" w:rsidTr="00581590">
      <w:trPr>
        <w:trHeight w:val="242"/>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581590" w:rsidRDefault="00F622F1" w:rsidP="00581590">
          <w:pPr>
            <w:spacing w:after="120" w:line="256" w:lineRule="auto"/>
            <w:ind w:left="-486" w:right="214" w:firstLine="284"/>
            <w:jc w:val="right"/>
            <w:rPr>
              <w:rFonts w:ascii="Palatino Linotype" w:hAnsi="Palatino Linotype" w:cs="Arial"/>
              <w:szCs w:val="20"/>
            </w:rPr>
          </w:pPr>
          <w:r w:rsidRPr="00F622F1">
            <w:rPr>
              <w:rFonts w:ascii="Palatino Linotype" w:hAnsi="Palatino Linotype" w:cs="Arial"/>
              <w:szCs w:val="20"/>
            </w:rPr>
            <w:t>Secretaría de Finanzas</w:t>
          </w:r>
        </w:p>
      </w:tc>
    </w:tr>
    <w:tr w:rsidR="00581590" w:rsidTr="00581590">
      <w:trPr>
        <w:trHeight w:val="342"/>
      </w:trPr>
      <w:tc>
        <w:tcPr>
          <w:tcW w:w="5529" w:type="dxa"/>
          <w:hideMark/>
        </w:tcPr>
        <w:p w:rsidR="00581590" w:rsidRDefault="000E415C"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581590" w:rsidRDefault="000E415C"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581590" w:rsidRDefault="0058159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581590" w:rsidTr="00581590">
      <w:trPr>
        <w:trHeight w:val="227"/>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581590" w:rsidRPr="00B4142F" w:rsidRDefault="00F622F1"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01981</w:t>
          </w:r>
          <w:r w:rsidR="009F22C8">
            <w:rPr>
              <w:rFonts w:ascii="Palatino Linotype" w:hAnsi="Palatino Linotype" w:cs="Arial"/>
              <w:bCs/>
              <w:sz w:val="24"/>
              <w:lang w:eastAsia="es-MX"/>
            </w:rPr>
            <w:t>/INFOEM/IP/RR/2018</w:t>
          </w:r>
        </w:p>
      </w:tc>
    </w:tr>
    <w:tr w:rsidR="00581590" w:rsidTr="00581590">
      <w:trPr>
        <w:trHeight w:val="196"/>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581590" w:rsidRPr="00F06FED" w:rsidRDefault="004A733F"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XXXXXXXXXXXXXXXXXX</w:t>
          </w:r>
        </w:p>
      </w:tc>
    </w:tr>
    <w:tr w:rsidR="00581590" w:rsidTr="00581590">
      <w:trPr>
        <w:trHeight w:val="242"/>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581590" w:rsidRDefault="00F622F1" w:rsidP="00581590">
          <w:pPr>
            <w:spacing w:after="120" w:line="256" w:lineRule="auto"/>
            <w:ind w:left="-495" w:right="214" w:firstLine="567"/>
            <w:jc w:val="right"/>
            <w:rPr>
              <w:rFonts w:ascii="Palatino Linotype" w:hAnsi="Palatino Linotype" w:cs="Arial"/>
              <w:szCs w:val="20"/>
            </w:rPr>
          </w:pPr>
          <w:r w:rsidRPr="00F622F1">
            <w:rPr>
              <w:rFonts w:ascii="Palatino Linotype" w:hAnsi="Palatino Linotype" w:cs="Arial"/>
              <w:szCs w:val="20"/>
            </w:rPr>
            <w:t>Secretaría de Finanzas</w:t>
          </w:r>
        </w:p>
      </w:tc>
    </w:tr>
    <w:tr w:rsidR="00581590" w:rsidTr="00581590">
      <w:trPr>
        <w:trHeight w:val="342"/>
      </w:trPr>
      <w:tc>
        <w:tcPr>
          <w:tcW w:w="5529" w:type="dxa"/>
          <w:hideMark/>
        </w:tcPr>
        <w:p w:rsidR="00581590" w:rsidRDefault="000E415C"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581590" w:rsidRDefault="000E415C"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581590" w:rsidRDefault="005815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0778B"/>
    <w:multiLevelType w:val="hybridMultilevel"/>
    <w:tmpl w:val="FF9A50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CD203C"/>
    <w:multiLevelType w:val="hybridMultilevel"/>
    <w:tmpl w:val="056C4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E14FC"/>
    <w:multiLevelType w:val="hybridMultilevel"/>
    <w:tmpl w:val="10A62CE4"/>
    <w:lvl w:ilvl="0" w:tplc="4112C1F2">
      <w:start w:val="1"/>
      <w:numFmt w:val="upperRoman"/>
      <w:lvlText w:val="%1."/>
      <w:lvlJc w:val="left"/>
      <w:pPr>
        <w:ind w:left="1080" w:hanging="720"/>
      </w:pPr>
      <w:rPr>
        <w:rFonts w:cstheme="min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9855AB"/>
    <w:multiLevelType w:val="hybridMultilevel"/>
    <w:tmpl w:val="86D65D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5FC1DBF"/>
    <w:multiLevelType w:val="hybridMultilevel"/>
    <w:tmpl w:val="C93A69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8E51A1"/>
    <w:multiLevelType w:val="hybridMultilevel"/>
    <w:tmpl w:val="9BA8F0A6"/>
    <w:lvl w:ilvl="0" w:tplc="FB0CAD4A">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15:restartNumberingAfterBreak="0">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461A0B52"/>
    <w:multiLevelType w:val="hybridMultilevel"/>
    <w:tmpl w:val="DB7CE1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1238C4"/>
    <w:multiLevelType w:val="hybridMultilevel"/>
    <w:tmpl w:val="357AEA42"/>
    <w:lvl w:ilvl="0" w:tplc="F342B03A">
      <w:start w:val="1"/>
      <w:numFmt w:val="decimal"/>
      <w:lvlText w:val="%1."/>
      <w:lvlJc w:val="left"/>
      <w:pPr>
        <w:ind w:left="927" w:hanging="360"/>
      </w:pPr>
      <w:rPr>
        <w:rFonts w:asciiTheme="minorHAnsi" w:hAnsiTheme="minorHAnsi" w:hint="default"/>
        <w:i/>
        <w:sz w:val="22"/>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4280C93"/>
    <w:multiLevelType w:val="hybridMultilevel"/>
    <w:tmpl w:val="165C0702"/>
    <w:lvl w:ilvl="0" w:tplc="D2F81F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7131243E"/>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3" w15:restartNumberingAfterBreak="0">
    <w:nsid w:val="726262B7"/>
    <w:multiLevelType w:val="hybridMultilevel"/>
    <w:tmpl w:val="8242B63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3D87424"/>
    <w:multiLevelType w:val="hybridMultilevel"/>
    <w:tmpl w:val="9D0C6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FE5543D"/>
    <w:multiLevelType w:val="hybridMultilevel"/>
    <w:tmpl w:val="FE3613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2"/>
  </w:num>
  <w:num w:numId="2">
    <w:abstractNumId w:val="3"/>
  </w:num>
  <w:num w:numId="3">
    <w:abstractNumId w:val="8"/>
  </w:num>
  <w:num w:numId="4">
    <w:abstractNumId w:val="13"/>
  </w:num>
  <w:num w:numId="5">
    <w:abstractNumId w:val="2"/>
  </w:num>
  <w:num w:numId="6">
    <w:abstractNumId w:val="14"/>
  </w:num>
  <w:num w:numId="7">
    <w:abstractNumId w:val="6"/>
  </w:num>
  <w:num w:numId="8">
    <w:abstractNumId w:val="7"/>
  </w:num>
  <w:num w:numId="9">
    <w:abstractNumId w:val="9"/>
  </w:num>
  <w:num w:numId="10">
    <w:abstractNumId w:val="1"/>
  </w:num>
  <w:num w:numId="11">
    <w:abstractNumId w:val="5"/>
  </w:num>
  <w:num w:numId="12">
    <w:abstractNumId w:val="10"/>
  </w:num>
  <w:num w:numId="13">
    <w:abstractNumId w:val="0"/>
  </w:num>
  <w:num w:numId="14">
    <w:abstractNumId w:val="15"/>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11A64"/>
    <w:rsid w:val="00012829"/>
    <w:rsid w:val="0001435C"/>
    <w:rsid w:val="0001774D"/>
    <w:rsid w:val="0002310A"/>
    <w:rsid w:val="000238DF"/>
    <w:rsid w:val="00026B0C"/>
    <w:rsid w:val="000311AD"/>
    <w:rsid w:val="0003144E"/>
    <w:rsid w:val="00041A02"/>
    <w:rsid w:val="00042285"/>
    <w:rsid w:val="0004700A"/>
    <w:rsid w:val="00057C41"/>
    <w:rsid w:val="00065A25"/>
    <w:rsid w:val="00066895"/>
    <w:rsid w:val="000673A2"/>
    <w:rsid w:val="00071B10"/>
    <w:rsid w:val="00075AD8"/>
    <w:rsid w:val="00080C0D"/>
    <w:rsid w:val="00087BC6"/>
    <w:rsid w:val="000A0F25"/>
    <w:rsid w:val="000A410B"/>
    <w:rsid w:val="000A4BCE"/>
    <w:rsid w:val="000A79A6"/>
    <w:rsid w:val="000E415C"/>
    <w:rsid w:val="000E70B4"/>
    <w:rsid w:val="00105567"/>
    <w:rsid w:val="00111643"/>
    <w:rsid w:val="001129FA"/>
    <w:rsid w:val="0011305B"/>
    <w:rsid w:val="00113B26"/>
    <w:rsid w:val="00116280"/>
    <w:rsid w:val="00117061"/>
    <w:rsid w:val="00122B8A"/>
    <w:rsid w:val="00137751"/>
    <w:rsid w:val="001425D2"/>
    <w:rsid w:val="0014307A"/>
    <w:rsid w:val="00145A5C"/>
    <w:rsid w:val="0015173B"/>
    <w:rsid w:val="00155A3C"/>
    <w:rsid w:val="00155AAE"/>
    <w:rsid w:val="00172378"/>
    <w:rsid w:val="00172F03"/>
    <w:rsid w:val="00176C95"/>
    <w:rsid w:val="00185B42"/>
    <w:rsid w:val="001862E6"/>
    <w:rsid w:val="0019326F"/>
    <w:rsid w:val="001A032F"/>
    <w:rsid w:val="001B38FF"/>
    <w:rsid w:val="001B3A64"/>
    <w:rsid w:val="001C22C5"/>
    <w:rsid w:val="001C34D3"/>
    <w:rsid w:val="001C76AE"/>
    <w:rsid w:val="001D1252"/>
    <w:rsid w:val="001F6E82"/>
    <w:rsid w:val="001F7A91"/>
    <w:rsid w:val="00203755"/>
    <w:rsid w:val="00206EDF"/>
    <w:rsid w:val="00242000"/>
    <w:rsid w:val="0024257F"/>
    <w:rsid w:val="00242F5A"/>
    <w:rsid w:val="00243AA7"/>
    <w:rsid w:val="0026551E"/>
    <w:rsid w:val="00265880"/>
    <w:rsid w:val="00273A01"/>
    <w:rsid w:val="00273D65"/>
    <w:rsid w:val="00277BC2"/>
    <w:rsid w:val="00280CE6"/>
    <w:rsid w:val="00295459"/>
    <w:rsid w:val="00296ECB"/>
    <w:rsid w:val="002A3C76"/>
    <w:rsid w:val="002A5ADD"/>
    <w:rsid w:val="002B6649"/>
    <w:rsid w:val="002C5B56"/>
    <w:rsid w:val="002C692F"/>
    <w:rsid w:val="002E1008"/>
    <w:rsid w:val="002F0E1E"/>
    <w:rsid w:val="002F5B20"/>
    <w:rsid w:val="0031435A"/>
    <w:rsid w:val="00315671"/>
    <w:rsid w:val="00316F60"/>
    <w:rsid w:val="00317C24"/>
    <w:rsid w:val="003327F0"/>
    <w:rsid w:val="003340F5"/>
    <w:rsid w:val="00335A8C"/>
    <w:rsid w:val="00352E33"/>
    <w:rsid w:val="00353EFD"/>
    <w:rsid w:val="003550EE"/>
    <w:rsid w:val="003571AB"/>
    <w:rsid w:val="003619F8"/>
    <w:rsid w:val="00363336"/>
    <w:rsid w:val="003651E6"/>
    <w:rsid w:val="00366F5B"/>
    <w:rsid w:val="003776F0"/>
    <w:rsid w:val="00377851"/>
    <w:rsid w:val="00380EEB"/>
    <w:rsid w:val="00392196"/>
    <w:rsid w:val="00394E0D"/>
    <w:rsid w:val="003C5DD5"/>
    <w:rsid w:val="003D06E7"/>
    <w:rsid w:val="003D0981"/>
    <w:rsid w:val="003D5F5A"/>
    <w:rsid w:val="003E2CC8"/>
    <w:rsid w:val="003E5DA1"/>
    <w:rsid w:val="00400D28"/>
    <w:rsid w:val="00413F19"/>
    <w:rsid w:val="0041620D"/>
    <w:rsid w:val="00424415"/>
    <w:rsid w:val="00426B79"/>
    <w:rsid w:val="00434244"/>
    <w:rsid w:val="00435462"/>
    <w:rsid w:val="00444DEC"/>
    <w:rsid w:val="0044778A"/>
    <w:rsid w:val="0045369F"/>
    <w:rsid w:val="004556C4"/>
    <w:rsid w:val="0046021E"/>
    <w:rsid w:val="0046654E"/>
    <w:rsid w:val="004710D7"/>
    <w:rsid w:val="00477CF2"/>
    <w:rsid w:val="00481BB8"/>
    <w:rsid w:val="00482A78"/>
    <w:rsid w:val="00484202"/>
    <w:rsid w:val="004A265C"/>
    <w:rsid w:val="004A733F"/>
    <w:rsid w:val="004B3BA0"/>
    <w:rsid w:val="004B44B6"/>
    <w:rsid w:val="004D4E0D"/>
    <w:rsid w:val="004E0A09"/>
    <w:rsid w:val="005016A6"/>
    <w:rsid w:val="00504926"/>
    <w:rsid w:val="0052584D"/>
    <w:rsid w:val="00552654"/>
    <w:rsid w:val="0055602E"/>
    <w:rsid w:val="0056101D"/>
    <w:rsid w:val="00561362"/>
    <w:rsid w:val="00561E8A"/>
    <w:rsid w:val="00563E8B"/>
    <w:rsid w:val="00570C3F"/>
    <w:rsid w:val="00580097"/>
    <w:rsid w:val="00580F3F"/>
    <w:rsid w:val="00581590"/>
    <w:rsid w:val="00581B45"/>
    <w:rsid w:val="00586E5C"/>
    <w:rsid w:val="0059169B"/>
    <w:rsid w:val="005959AF"/>
    <w:rsid w:val="005A45DC"/>
    <w:rsid w:val="005A5FD6"/>
    <w:rsid w:val="005B5571"/>
    <w:rsid w:val="005B7CB6"/>
    <w:rsid w:val="005D0FA2"/>
    <w:rsid w:val="005D1480"/>
    <w:rsid w:val="005D5E29"/>
    <w:rsid w:val="005F60DD"/>
    <w:rsid w:val="00600A10"/>
    <w:rsid w:val="006027D2"/>
    <w:rsid w:val="006033D4"/>
    <w:rsid w:val="0061038C"/>
    <w:rsid w:val="00613E99"/>
    <w:rsid w:val="00614542"/>
    <w:rsid w:val="006215C8"/>
    <w:rsid w:val="0062589A"/>
    <w:rsid w:val="006345A5"/>
    <w:rsid w:val="0064532D"/>
    <w:rsid w:val="006467CF"/>
    <w:rsid w:val="00651F44"/>
    <w:rsid w:val="00665234"/>
    <w:rsid w:val="006955D7"/>
    <w:rsid w:val="00695C6F"/>
    <w:rsid w:val="0069665A"/>
    <w:rsid w:val="006A2B44"/>
    <w:rsid w:val="006B16FE"/>
    <w:rsid w:val="006B2DEC"/>
    <w:rsid w:val="006B7634"/>
    <w:rsid w:val="006C0A28"/>
    <w:rsid w:val="006C69A3"/>
    <w:rsid w:val="006C742F"/>
    <w:rsid w:val="006D74DF"/>
    <w:rsid w:val="006D7AAC"/>
    <w:rsid w:val="006E16AB"/>
    <w:rsid w:val="006E3127"/>
    <w:rsid w:val="006E3DD7"/>
    <w:rsid w:val="006E6F77"/>
    <w:rsid w:val="006F5DAF"/>
    <w:rsid w:val="006F7EE9"/>
    <w:rsid w:val="00712000"/>
    <w:rsid w:val="00713F81"/>
    <w:rsid w:val="00715CD7"/>
    <w:rsid w:val="007212E8"/>
    <w:rsid w:val="00724FB9"/>
    <w:rsid w:val="00733F93"/>
    <w:rsid w:val="007355DC"/>
    <w:rsid w:val="00742AD8"/>
    <w:rsid w:val="007442C8"/>
    <w:rsid w:val="00746719"/>
    <w:rsid w:val="00751225"/>
    <w:rsid w:val="00764AD8"/>
    <w:rsid w:val="00780A5D"/>
    <w:rsid w:val="00780D82"/>
    <w:rsid w:val="007836DD"/>
    <w:rsid w:val="0078662C"/>
    <w:rsid w:val="00786666"/>
    <w:rsid w:val="007A1F05"/>
    <w:rsid w:val="007A2CA1"/>
    <w:rsid w:val="007A69CD"/>
    <w:rsid w:val="007A6C25"/>
    <w:rsid w:val="007B06CF"/>
    <w:rsid w:val="007C41F8"/>
    <w:rsid w:val="007C7B43"/>
    <w:rsid w:val="007D63C8"/>
    <w:rsid w:val="007E6674"/>
    <w:rsid w:val="007E71F1"/>
    <w:rsid w:val="007E7DAF"/>
    <w:rsid w:val="007F1DA9"/>
    <w:rsid w:val="007F2D20"/>
    <w:rsid w:val="008104EC"/>
    <w:rsid w:val="008128F0"/>
    <w:rsid w:val="00812F2A"/>
    <w:rsid w:val="008203B4"/>
    <w:rsid w:val="00823379"/>
    <w:rsid w:val="008374B6"/>
    <w:rsid w:val="008377BC"/>
    <w:rsid w:val="00842D95"/>
    <w:rsid w:val="00850EC6"/>
    <w:rsid w:val="0085193B"/>
    <w:rsid w:val="008562B4"/>
    <w:rsid w:val="00857209"/>
    <w:rsid w:val="00875899"/>
    <w:rsid w:val="00880047"/>
    <w:rsid w:val="00890291"/>
    <w:rsid w:val="008902C6"/>
    <w:rsid w:val="008960DA"/>
    <w:rsid w:val="008A4615"/>
    <w:rsid w:val="008B0427"/>
    <w:rsid w:val="008C079D"/>
    <w:rsid w:val="008C4246"/>
    <w:rsid w:val="008C49D6"/>
    <w:rsid w:val="008D2AB9"/>
    <w:rsid w:val="008D504D"/>
    <w:rsid w:val="008E2B9C"/>
    <w:rsid w:val="008E48E5"/>
    <w:rsid w:val="008F62F7"/>
    <w:rsid w:val="00910E6B"/>
    <w:rsid w:val="009134AC"/>
    <w:rsid w:val="009247D5"/>
    <w:rsid w:val="00944AD4"/>
    <w:rsid w:val="00945DFF"/>
    <w:rsid w:val="009634D3"/>
    <w:rsid w:val="00966406"/>
    <w:rsid w:val="00983481"/>
    <w:rsid w:val="009844BC"/>
    <w:rsid w:val="009844C6"/>
    <w:rsid w:val="00984FB1"/>
    <w:rsid w:val="0099266B"/>
    <w:rsid w:val="009948B2"/>
    <w:rsid w:val="00997032"/>
    <w:rsid w:val="009A5A37"/>
    <w:rsid w:val="009B1BD3"/>
    <w:rsid w:val="009C2B98"/>
    <w:rsid w:val="009D41F8"/>
    <w:rsid w:val="009D7904"/>
    <w:rsid w:val="009F1F22"/>
    <w:rsid w:val="009F22C8"/>
    <w:rsid w:val="009F2ADB"/>
    <w:rsid w:val="009F4967"/>
    <w:rsid w:val="00A03059"/>
    <w:rsid w:val="00A05F91"/>
    <w:rsid w:val="00A21F47"/>
    <w:rsid w:val="00A23894"/>
    <w:rsid w:val="00A3160B"/>
    <w:rsid w:val="00A322E7"/>
    <w:rsid w:val="00A35D1D"/>
    <w:rsid w:val="00A42402"/>
    <w:rsid w:val="00A43F2E"/>
    <w:rsid w:val="00A443F5"/>
    <w:rsid w:val="00A4606D"/>
    <w:rsid w:val="00A514EA"/>
    <w:rsid w:val="00A64887"/>
    <w:rsid w:val="00A65386"/>
    <w:rsid w:val="00A66340"/>
    <w:rsid w:val="00A663FA"/>
    <w:rsid w:val="00A7160D"/>
    <w:rsid w:val="00A75CE6"/>
    <w:rsid w:val="00A75F4B"/>
    <w:rsid w:val="00A7699A"/>
    <w:rsid w:val="00A778A8"/>
    <w:rsid w:val="00A8696C"/>
    <w:rsid w:val="00A9152A"/>
    <w:rsid w:val="00A91D2E"/>
    <w:rsid w:val="00A9241D"/>
    <w:rsid w:val="00A92E52"/>
    <w:rsid w:val="00AA51D0"/>
    <w:rsid w:val="00AB10EE"/>
    <w:rsid w:val="00AB2FD1"/>
    <w:rsid w:val="00AD2B61"/>
    <w:rsid w:val="00AF4B73"/>
    <w:rsid w:val="00AF63EF"/>
    <w:rsid w:val="00AF7682"/>
    <w:rsid w:val="00B021C1"/>
    <w:rsid w:val="00B036E0"/>
    <w:rsid w:val="00B06D22"/>
    <w:rsid w:val="00B10A4B"/>
    <w:rsid w:val="00B12682"/>
    <w:rsid w:val="00B14C6E"/>
    <w:rsid w:val="00B20E08"/>
    <w:rsid w:val="00B21D79"/>
    <w:rsid w:val="00B23AF2"/>
    <w:rsid w:val="00B244F2"/>
    <w:rsid w:val="00B253B3"/>
    <w:rsid w:val="00B30918"/>
    <w:rsid w:val="00B342F6"/>
    <w:rsid w:val="00B34359"/>
    <w:rsid w:val="00B447BE"/>
    <w:rsid w:val="00B466B4"/>
    <w:rsid w:val="00B46992"/>
    <w:rsid w:val="00B51566"/>
    <w:rsid w:val="00B52604"/>
    <w:rsid w:val="00B52B70"/>
    <w:rsid w:val="00B55585"/>
    <w:rsid w:val="00B63AC0"/>
    <w:rsid w:val="00B66B6D"/>
    <w:rsid w:val="00B7488E"/>
    <w:rsid w:val="00B75628"/>
    <w:rsid w:val="00B91C85"/>
    <w:rsid w:val="00BA01EF"/>
    <w:rsid w:val="00BA5AB9"/>
    <w:rsid w:val="00BB7261"/>
    <w:rsid w:val="00BC1722"/>
    <w:rsid w:val="00BC51DC"/>
    <w:rsid w:val="00BD458B"/>
    <w:rsid w:val="00BD5351"/>
    <w:rsid w:val="00BE2480"/>
    <w:rsid w:val="00BF245A"/>
    <w:rsid w:val="00C0245B"/>
    <w:rsid w:val="00C02B79"/>
    <w:rsid w:val="00C139E9"/>
    <w:rsid w:val="00C14CE7"/>
    <w:rsid w:val="00C14FF0"/>
    <w:rsid w:val="00C15F07"/>
    <w:rsid w:val="00C257BF"/>
    <w:rsid w:val="00C327FA"/>
    <w:rsid w:val="00C33C6C"/>
    <w:rsid w:val="00C400FB"/>
    <w:rsid w:val="00C43B98"/>
    <w:rsid w:val="00C47403"/>
    <w:rsid w:val="00C5342D"/>
    <w:rsid w:val="00C56242"/>
    <w:rsid w:val="00C63F76"/>
    <w:rsid w:val="00C65821"/>
    <w:rsid w:val="00C6712D"/>
    <w:rsid w:val="00C6793D"/>
    <w:rsid w:val="00C76332"/>
    <w:rsid w:val="00C8328F"/>
    <w:rsid w:val="00C91A95"/>
    <w:rsid w:val="00CA6589"/>
    <w:rsid w:val="00CA7A7C"/>
    <w:rsid w:val="00CB1CC6"/>
    <w:rsid w:val="00CD7067"/>
    <w:rsid w:val="00CF4002"/>
    <w:rsid w:val="00CF40B3"/>
    <w:rsid w:val="00CF7C6D"/>
    <w:rsid w:val="00CF7CCA"/>
    <w:rsid w:val="00D03642"/>
    <w:rsid w:val="00D070F9"/>
    <w:rsid w:val="00D20752"/>
    <w:rsid w:val="00D34DC4"/>
    <w:rsid w:val="00D428A6"/>
    <w:rsid w:val="00D47D28"/>
    <w:rsid w:val="00D50FAC"/>
    <w:rsid w:val="00D619B2"/>
    <w:rsid w:val="00D621DF"/>
    <w:rsid w:val="00D700FF"/>
    <w:rsid w:val="00D7698B"/>
    <w:rsid w:val="00DA107A"/>
    <w:rsid w:val="00DA68EB"/>
    <w:rsid w:val="00DB2541"/>
    <w:rsid w:val="00DB53FA"/>
    <w:rsid w:val="00DB68DE"/>
    <w:rsid w:val="00DC3FD7"/>
    <w:rsid w:val="00DC5845"/>
    <w:rsid w:val="00DD233D"/>
    <w:rsid w:val="00DD3B5A"/>
    <w:rsid w:val="00DD78C2"/>
    <w:rsid w:val="00E04AF4"/>
    <w:rsid w:val="00E07CE2"/>
    <w:rsid w:val="00E10C8E"/>
    <w:rsid w:val="00E15DAC"/>
    <w:rsid w:val="00E25D3E"/>
    <w:rsid w:val="00E26784"/>
    <w:rsid w:val="00E30435"/>
    <w:rsid w:val="00E3099C"/>
    <w:rsid w:val="00E32E2B"/>
    <w:rsid w:val="00E34367"/>
    <w:rsid w:val="00E366CE"/>
    <w:rsid w:val="00E45436"/>
    <w:rsid w:val="00E45628"/>
    <w:rsid w:val="00E5244D"/>
    <w:rsid w:val="00E5512C"/>
    <w:rsid w:val="00E55405"/>
    <w:rsid w:val="00E621FB"/>
    <w:rsid w:val="00E7640B"/>
    <w:rsid w:val="00E77373"/>
    <w:rsid w:val="00E8162E"/>
    <w:rsid w:val="00E8436A"/>
    <w:rsid w:val="00E8694A"/>
    <w:rsid w:val="00E95BE2"/>
    <w:rsid w:val="00EA436F"/>
    <w:rsid w:val="00EA6BF9"/>
    <w:rsid w:val="00EB245C"/>
    <w:rsid w:val="00EB71D1"/>
    <w:rsid w:val="00EE73AF"/>
    <w:rsid w:val="00F12160"/>
    <w:rsid w:val="00F13B8A"/>
    <w:rsid w:val="00F153BA"/>
    <w:rsid w:val="00F254BF"/>
    <w:rsid w:val="00F36D4A"/>
    <w:rsid w:val="00F5568C"/>
    <w:rsid w:val="00F622F1"/>
    <w:rsid w:val="00F628C2"/>
    <w:rsid w:val="00F729EB"/>
    <w:rsid w:val="00F7456A"/>
    <w:rsid w:val="00F81A4B"/>
    <w:rsid w:val="00F84760"/>
    <w:rsid w:val="00F86DE8"/>
    <w:rsid w:val="00F86E91"/>
    <w:rsid w:val="00F87338"/>
    <w:rsid w:val="00FB0137"/>
    <w:rsid w:val="00FB722E"/>
    <w:rsid w:val="00FE2B2F"/>
    <w:rsid w:val="00FE4693"/>
    <w:rsid w:val="00FF37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2AACE5-570A-4F90-AE92-B6CDF3F24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28502309">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42626744">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65228159">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47430463">
      <w:bodyDiv w:val="1"/>
      <w:marLeft w:val="0"/>
      <w:marRight w:val="0"/>
      <w:marTop w:val="0"/>
      <w:marBottom w:val="0"/>
      <w:divBdr>
        <w:top w:val="none" w:sz="0" w:space="0" w:color="auto"/>
        <w:left w:val="none" w:sz="0" w:space="0" w:color="auto"/>
        <w:bottom w:val="none" w:sz="0" w:space="0" w:color="auto"/>
        <w:right w:val="none" w:sz="0" w:space="0" w:color="auto"/>
      </w:divBdr>
    </w:div>
    <w:div w:id="1200168798">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09509085">
      <w:bodyDiv w:val="1"/>
      <w:marLeft w:val="0"/>
      <w:marRight w:val="0"/>
      <w:marTop w:val="0"/>
      <w:marBottom w:val="0"/>
      <w:divBdr>
        <w:top w:val="none" w:sz="0" w:space="0" w:color="auto"/>
        <w:left w:val="none" w:sz="0" w:space="0" w:color="auto"/>
        <w:bottom w:val="none" w:sz="0" w:space="0" w:color="auto"/>
        <w:right w:val="none" w:sz="0" w:space="0" w:color="auto"/>
      </w:divBdr>
    </w:div>
    <w:div w:id="1611817166">
      <w:bodyDiv w:val="1"/>
      <w:marLeft w:val="0"/>
      <w:marRight w:val="0"/>
      <w:marTop w:val="0"/>
      <w:marBottom w:val="0"/>
      <w:divBdr>
        <w:top w:val="none" w:sz="0" w:space="0" w:color="auto"/>
        <w:left w:val="none" w:sz="0" w:space="0" w:color="auto"/>
        <w:bottom w:val="none" w:sz="0" w:space="0" w:color="auto"/>
        <w:right w:val="none" w:sz="0" w:space="0" w:color="auto"/>
      </w:divBdr>
      <w:divsChild>
        <w:div w:id="1293902053">
          <w:marLeft w:val="0"/>
          <w:marRight w:val="0"/>
          <w:marTop w:val="0"/>
          <w:marBottom w:val="0"/>
          <w:divBdr>
            <w:top w:val="none" w:sz="0" w:space="0" w:color="auto"/>
            <w:left w:val="none" w:sz="0" w:space="0" w:color="auto"/>
            <w:bottom w:val="none" w:sz="0" w:space="0" w:color="auto"/>
            <w:right w:val="none" w:sz="0" w:space="0" w:color="auto"/>
          </w:divBdr>
        </w:div>
      </w:divsChild>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776710824">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806120559">
      <w:bodyDiv w:val="1"/>
      <w:marLeft w:val="0"/>
      <w:marRight w:val="0"/>
      <w:marTop w:val="0"/>
      <w:marBottom w:val="0"/>
      <w:divBdr>
        <w:top w:val="none" w:sz="0" w:space="0" w:color="auto"/>
        <w:left w:val="none" w:sz="0" w:space="0" w:color="auto"/>
        <w:bottom w:val="none" w:sz="0" w:space="0" w:color="auto"/>
        <w:right w:val="none" w:sz="0" w:space="0" w:color="auto"/>
      </w:divBdr>
    </w:div>
    <w:div w:id="20046217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695E6-3A33-47F5-819A-3F09D2F94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28</Pages>
  <Words>4740</Words>
  <Characters>26076</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30755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6</cp:revision>
  <cp:lastPrinted>2018-08-15T22:05:00Z</cp:lastPrinted>
  <dcterms:created xsi:type="dcterms:W3CDTF">2018-08-02T20:25:00Z</dcterms:created>
  <dcterms:modified xsi:type="dcterms:W3CDTF">2018-08-28T00:26:00Z</dcterms:modified>
</cp:coreProperties>
</file>