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2B65EE" w14:textId="77777777" w:rsidR="001B26AA" w:rsidRPr="000B6D58" w:rsidRDefault="001B26AA" w:rsidP="004E1461">
      <w:pPr>
        <w:tabs>
          <w:tab w:val="left" w:pos="567"/>
        </w:tabs>
        <w:spacing w:line="360" w:lineRule="auto"/>
        <w:jc w:val="center"/>
        <w:rPr>
          <w:rFonts w:ascii="Palatino Linotype" w:eastAsia="Times New Roman" w:hAnsi="Palatino Linotype" w:cs="Times New Roman"/>
          <w:b/>
          <w:color w:val="000000" w:themeColor="text1"/>
        </w:rPr>
      </w:pPr>
      <w:r w:rsidRPr="000B6D58">
        <w:rPr>
          <w:rFonts w:ascii="Palatino Linotype" w:eastAsia="Times New Roman" w:hAnsi="Palatino Linotype" w:cs="Times New Roman"/>
          <w:b/>
          <w:color w:val="000000" w:themeColor="text1"/>
        </w:rPr>
        <w:t>LÍNEAS ARGUMENTATIVAS</w:t>
      </w:r>
    </w:p>
    <w:p w14:paraId="7B893EAF" w14:textId="77777777" w:rsidR="0000092F" w:rsidRPr="000B6D58" w:rsidRDefault="0000092F" w:rsidP="004E1461">
      <w:pPr>
        <w:tabs>
          <w:tab w:val="left" w:pos="567"/>
        </w:tabs>
        <w:spacing w:line="360" w:lineRule="auto"/>
        <w:jc w:val="center"/>
        <w:rPr>
          <w:rFonts w:ascii="Palatino Linotype" w:eastAsia="Times New Roman" w:hAnsi="Palatino Linotype" w:cs="Times New Roman"/>
          <w:b/>
          <w:color w:val="000000" w:themeColor="text1"/>
        </w:rPr>
      </w:pPr>
    </w:p>
    <w:p w14:paraId="10D4BFA2" w14:textId="77777777" w:rsidR="002E6E73" w:rsidRPr="000B6D58" w:rsidRDefault="002E6E73" w:rsidP="002E6E73">
      <w:pPr>
        <w:spacing w:line="360" w:lineRule="auto"/>
        <w:jc w:val="both"/>
        <w:rPr>
          <w:rFonts w:ascii="Palatino Linotype" w:hAnsi="Palatino Linotype"/>
          <w:color w:val="000000" w:themeColor="text1"/>
        </w:rPr>
      </w:pPr>
      <w:r w:rsidRPr="000B6D58">
        <w:rPr>
          <w:rFonts w:ascii="Palatino Linotype" w:hAnsi="Palatino Linotype"/>
          <w:b/>
          <w:color w:val="000000" w:themeColor="text1"/>
        </w:rPr>
        <w:t xml:space="preserve">INFORMACIÓN CONFIDENCIAL, CLASIFICACIÓN DE LA. </w:t>
      </w:r>
      <w:r w:rsidRPr="000B6D58">
        <w:rPr>
          <w:rFonts w:ascii="Palatino Linotype" w:hAnsi="Palatino Linotype"/>
          <w:color w:val="000000" w:themeColor="text1"/>
        </w:rPr>
        <w:t>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14:paraId="24B014FD" w14:textId="5312FAAE" w:rsidR="00AC36D2" w:rsidRPr="000B6D58" w:rsidRDefault="00E454B6" w:rsidP="00AC36D2">
      <w:pPr>
        <w:tabs>
          <w:tab w:val="left" w:pos="567"/>
        </w:tabs>
        <w:spacing w:line="360" w:lineRule="auto"/>
        <w:jc w:val="both"/>
        <w:rPr>
          <w:rFonts w:ascii="Palatino Linotype" w:eastAsia="Calibri" w:hAnsi="Palatino Linotype" w:cs="Times New Roman"/>
          <w:b/>
          <w:color w:val="000000" w:themeColor="text1"/>
        </w:rPr>
      </w:pPr>
      <w:r w:rsidRPr="000B6D58">
        <w:rPr>
          <w:rFonts w:ascii="Palatino Linotype" w:eastAsia="Calibri" w:hAnsi="Palatino Linotype" w:cs="Times New Roman"/>
          <w:b/>
          <w:noProof/>
          <w:color w:val="000000" w:themeColor="text1"/>
          <w:lang w:val="es-MX" w:eastAsia="es-MX"/>
        </w:rPr>
        <mc:AlternateContent>
          <mc:Choice Requires="wps">
            <w:drawing>
              <wp:anchor distT="0" distB="0" distL="114300" distR="114300" simplePos="0" relativeHeight="251666432" behindDoc="0" locked="0" layoutInCell="1" allowOverlap="1" wp14:anchorId="1A27D1EF" wp14:editId="1F19844D">
                <wp:simplePos x="0" y="0"/>
                <wp:positionH relativeFrom="column">
                  <wp:posOffset>81914</wp:posOffset>
                </wp:positionH>
                <wp:positionV relativeFrom="paragraph">
                  <wp:posOffset>111760</wp:posOffset>
                </wp:positionV>
                <wp:extent cx="5457825" cy="4019550"/>
                <wp:effectExtent l="38100" t="19050" r="66675" b="95250"/>
                <wp:wrapNone/>
                <wp:docPr id="5" name="Conector recto 5"/>
                <wp:cNvGraphicFramePr/>
                <a:graphic xmlns:a="http://schemas.openxmlformats.org/drawingml/2006/main">
                  <a:graphicData uri="http://schemas.microsoft.com/office/word/2010/wordprocessingShape">
                    <wps:wsp>
                      <wps:cNvCnPr/>
                      <wps:spPr>
                        <a:xfrm>
                          <a:off x="0" y="0"/>
                          <a:ext cx="5457825" cy="40195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F232DD2" id="Conector recto 5"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6.45pt,8.8pt" to="436.2pt,3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" strokecolor="#4f81bd [3204]" strokeweight="2pt">
                <v:shadow on="t" color="black" opacity="24903f" origin=",.5" offset="0,.55556mm"/>
              </v:line>
            </w:pict>
          </mc:Fallback>
        </mc:AlternateContent>
      </w:r>
    </w:p>
    <w:p w14:paraId="249A139C" w14:textId="77777777" w:rsidR="003B5E27" w:rsidRPr="000B6D58" w:rsidRDefault="003B5E27" w:rsidP="00566997">
      <w:pPr>
        <w:tabs>
          <w:tab w:val="left" w:pos="567"/>
        </w:tabs>
        <w:spacing w:line="360" w:lineRule="auto"/>
        <w:rPr>
          <w:rFonts w:ascii="Palatino Linotype" w:eastAsia="Times New Roman" w:hAnsi="Palatino Linotype" w:cs="Times New Roman"/>
          <w:b/>
          <w:color w:val="000000" w:themeColor="text1"/>
        </w:rPr>
      </w:pPr>
    </w:p>
    <w:p w14:paraId="45EF0530" w14:textId="77777777" w:rsidR="003B5E27" w:rsidRPr="000B6D58" w:rsidRDefault="003B5E27" w:rsidP="00566997">
      <w:pPr>
        <w:tabs>
          <w:tab w:val="left" w:pos="567"/>
        </w:tabs>
        <w:spacing w:line="360" w:lineRule="auto"/>
        <w:rPr>
          <w:rFonts w:ascii="Palatino Linotype" w:eastAsia="Times New Roman" w:hAnsi="Palatino Linotype" w:cs="Times New Roman"/>
          <w:b/>
          <w:color w:val="000000" w:themeColor="text1"/>
        </w:rPr>
      </w:pPr>
    </w:p>
    <w:p w14:paraId="7DA6E125" w14:textId="77777777" w:rsidR="003B5E27" w:rsidRPr="000B6D58" w:rsidRDefault="003B5E27" w:rsidP="00566997">
      <w:pPr>
        <w:tabs>
          <w:tab w:val="left" w:pos="567"/>
        </w:tabs>
        <w:spacing w:line="360" w:lineRule="auto"/>
        <w:rPr>
          <w:rFonts w:ascii="Palatino Linotype" w:eastAsia="Times New Roman" w:hAnsi="Palatino Linotype" w:cs="Times New Roman"/>
          <w:b/>
          <w:color w:val="000000" w:themeColor="text1"/>
        </w:rPr>
      </w:pPr>
    </w:p>
    <w:p w14:paraId="06183910" w14:textId="77777777" w:rsidR="003B5E27" w:rsidRPr="000B6D58" w:rsidRDefault="003B5E27" w:rsidP="00566997">
      <w:pPr>
        <w:tabs>
          <w:tab w:val="left" w:pos="567"/>
        </w:tabs>
        <w:spacing w:line="360" w:lineRule="auto"/>
        <w:rPr>
          <w:rFonts w:ascii="Palatino Linotype" w:eastAsia="Times New Roman" w:hAnsi="Palatino Linotype" w:cs="Times New Roman"/>
          <w:b/>
          <w:color w:val="000000" w:themeColor="text1"/>
        </w:rPr>
      </w:pPr>
    </w:p>
    <w:p w14:paraId="6A51CE96" w14:textId="77777777" w:rsidR="003B5E27" w:rsidRPr="000B6D58" w:rsidRDefault="003B5E27" w:rsidP="00566997">
      <w:pPr>
        <w:tabs>
          <w:tab w:val="left" w:pos="567"/>
        </w:tabs>
        <w:spacing w:line="360" w:lineRule="auto"/>
        <w:rPr>
          <w:rFonts w:ascii="Palatino Linotype" w:eastAsia="Times New Roman" w:hAnsi="Palatino Linotype" w:cs="Times New Roman"/>
          <w:b/>
          <w:color w:val="000000" w:themeColor="text1"/>
        </w:rPr>
      </w:pPr>
    </w:p>
    <w:p w14:paraId="5F6F3E09" w14:textId="77777777" w:rsidR="003B5E27" w:rsidRPr="000B6D58" w:rsidRDefault="003B5E27" w:rsidP="00566997">
      <w:pPr>
        <w:tabs>
          <w:tab w:val="left" w:pos="567"/>
        </w:tabs>
        <w:spacing w:line="360" w:lineRule="auto"/>
        <w:rPr>
          <w:rFonts w:ascii="Palatino Linotype" w:eastAsia="Times New Roman" w:hAnsi="Palatino Linotype" w:cs="Times New Roman"/>
          <w:b/>
          <w:color w:val="000000" w:themeColor="text1"/>
        </w:rPr>
      </w:pPr>
    </w:p>
    <w:p w14:paraId="49ABCE8A" w14:textId="77777777" w:rsidR="003B5E27" w:rsidRPr="000B6D58" w:rsidRDefault="003B5E27" w:rsidP="00566997">
      <w:pPr>
        <w:tabs>
          <w:tab w:val="left" w:pos="567"/>
        </w:tabs>
        <w:spacing w:line="360" w:lineRule="auto"/>
        <w:rPr>
          <w:rFonts w:ascii="Palatino Linotype" w:eastAsia="Times New Roman" w:hAnsi="Palatino Linotype" w:cs="Times New Roman"/>
          <w:b/>
          <w:color w:val="000000" w:themeColor="text1"/>
        </w:rPr>
      </w:pPr>
    </w:p>
    <w:p w14:paraId="568EE91A" w14:textId="77777777" w:rsidR="00175585" w:rsidRPr="000B6D58" w:rsidRDefault="00175585" w:rsidP="00566997">
      <w:pPr>
        <w:tabs>
          <w:tab w:val="left" w:pos="567"/>
        </w:tabs>
        <w:spacing w:line="360" w:lineRule="auto"/>
        <w:rPr>
          <w:rFonts w:ascii="Palatino Linotype" w:eastAsia="Times New Roman" w:hAnsi="Palatino Linotype" w:cs="Times New Roman"/>
          <w:b/>
          <w:color w:val="000000" w:themeColor="text1"/>
        </w:rPr>
      </w:pPr>
    </w:p>
    <w:p w14:paraId="7013ACEA" w14:textId="77777777" w:rsidR="00E05D8B" w:rsidRPr="000B6D58" w:rsidRDefault="00E05D8B" w:rsidP="00566997">
      <w:pPr>
        <w:tabs>
          <w:tab w:val="left" w:pos="567"/>
        </w:tabs>
        <w:spacing w:line="360" w:lineRule="auto"/>
        <w:rPr>
          <w:rFonts w:ascii="Palatino Linotype" w:eastAsia="Times New Roman" w:hAnsi="Palatino Linotype" w:cs="Times New Roman"/>
          <w:b/>
          <w:color w:val="000000" w:themeColor="text1"/>
        </w:rPr>
      </w:pPr>
    </w:p>
    <w:p w14:paraId="3DDD8C76" w14:textId="77777777" w:rsidR="00E05D8B" w:rsidRPr="000B6D58" w:rsidRDefault="00E05D8B" w:rsidP="00566997">
      <w:pPr>
        <w:tabs>
          <w:tab w:val="left" w:pos="567"/>
        </w:tabs>
        <w:spacing w:line="360" w:lineRule="auto"/>
        <w:rPr>
          <w:rFonts w:ascii="Palatino Linotype" w:eastAsia="Times New Roman" w:hAnsi="Palatino Linotype" w:cs="Times New Roman"/>
          <w:b/>
          <w:color w:val="000000" w:themeColor="text1"/>
        </w:rPr>
      </w:pPr>
    </w:p>
    <w:p w14:paraId="776263A7" w14:textId="77777777" w:rsidR="00E05D8B" w:rsidRPr="000B6D58" w:rsidRDefault="00E05D8B" w:rsidP="00566997">
      <w:pPr>
        <w:tabs>
          <w:tab w:val="left" w:pos="567"/>
        </w:tabs>
        <w:spacing w:line="360" w:lineRule="auto"/>
        <w:rPr>
          <w:rFonts w:ascii="Palatino Linotype" w:eastAsia="Times New Roman" w:hAnsi="Palatino Linotype" w:cs="Times New Roman"/>
          <w:b/>
          <w:color w:val="000000" w:themeColor="text1"/>
        </w:rPr>
      </w:pPr>
    </w:p>
    <w:p w14:paraId="58C9384C" w14:textId="77777777" w:rsidR="00E05D8B" w:rsidRPr="000B6D58" w:rsidRDefault="00E05D8B" w:rsidP="00566997">
      <w:pPr>
        <w:tabs>
          <w:tab w:val="left" w:pos="567"/>
        </w:tabs>
        <w:spacing w:line="360" w:lineRule="auto"/>
        <w:rPr>
          <w:rFonts w:ascii="Palatino Linotype" w:eastAsia="Times New Roman" w:hAnsi="Palatino Linotype" w:cs="Times New Roman"/>
          <w:b/>
          <w:color w:val="000000" w:themeColor="text1"/>
        </w:rPr>
      </w:pPr>
    </w:p>
    <w:p w14:paraId="1776CA67" w14:textId="77777777" w:rsidR="00E05D8B" w:rsidRPr="000B6D58" w:rsidRDefault="00E05D8B" w:rsidP="00566997">
      <w:pPr>
        <w:tabs>
          <w:tab w:val="left" w:pos="567"/>
        </w:tabs>
        <w:spacing w:line="360" w:lineRule="auto"/>
        <w:rPr>
          <w:rFonts w:ascii="Palatino Linotype" w:eastAsia="Times New Roman" w:hAnsi="Palatino Linotype" w:cs="Times New Roman"/>
          <w:b/>
          <w:color w:val="000000" w:themeColor="text1"/>
        </w:rPr>
      </w:pPr>
    </w:p>
    <w:sdt>
      <w:sdtPr>
        <w:rPr>
          <w:rFonts w:asciiTheme="minorHAnsi" w:eastAsiaTheme="minorEastAsia" w:hAnsiTheme="minorHAnsi" w:cstheme="minorBidi"/>
          <w:b w:val="0"/>
          <w:color w:val="auto"/>
          <w:sz w:val="20"/>
          <w:szCs w:val="20"/>
          <w:lang w:val="es-ES" w:eastAsia="es-ES"/>
        </w:rPr>
        <w:id w:val="-859809631"/>
        <w:docPartObj>
          <w:docPartGallery w:val="Table of Contents"/>
          <w:docPartUnique/>
        </w:docPartObj>
      </w:sdtPr>
      <w:sdtEndPr>
        <w:rPr>
          <w:bCs/>
        </w:rPr>
      </w:sdtEndPr>
      <w:sdtContent>
        <w:p w14:paraId="6EE6DE38" w14:textId="62FB4572" w:rsidR="0011338C" w:rsidRPr="000B6D58" w:rsidRDefault="0011338C" w:rsidP="0011338C">
          <w:pPr>
            <w:pStyle w:val="TtulodeTDC"/>
            <w:jc w:val="center"/>
            <w:rPr>
              <w:sz w:val="20"/>
              <w:szCs w:val="20"/>
            </w:rPr>
          </w:pPr>
          <w:r w:rsidRPr="000B6D58">
            <w:rPr>
              <w:sz w:val="20"/>
              <w:szCs w:val="20"/>
              <w:lang w:val="es-ES"/>
            </w:rPr>
            <w:t>ÍNDICE</w:t>
          </w:r>
        </w:p>
        <w:p w14:paraId="02CFCD98" w14:textId="77777777" w:rsidR="00E454B6" w:rsidRPr="000B6D58" w:rsidRDefault="0011338C">
          <w:pPr>
            <w:pStyle w:val="TDC1"/>
            <w:rPr>
              <w:noProof/>
              <w:sz w:val="22"/>
              <w:szCs w:val="22"/>
              <w:lang w:val="es-MX" w:eastAsia="es-MX"/>
            </w:rPr>
          </w:pPr>
          <w:r w:rsidRPr="000B6D58">
            <w:rPr>
              <w:rFonts w:ascii="Palatino Linotype" w:hAnsi="Palatino Linotype"/>
              <w:color w:val="000000" w:themeColor="text1"/>
            </w:rPr>
            <w:fldChar w:fldCharType="begin"/>
          </w:r>
          <w:r w:rsidRPr="000B6D58">
            <w:rPr>
              <w:rFonts w:ascii="Palatino Linotype" w:hAnsi="Palatino Linotype"/>
              <w:color w:val="000000" w:themeColor="text1"/>
            </w:rPr>
            <w:instrText xml:space="preserve"> TOC \o "1-3" \h \z \u </w:instrText>
          </w:r>
          <w:r w:rsidRPr="000B6D58">
            <w:rPr>
              <w:rFonts w:ascii="Palatino Linotype" w:hAnsi="Palatino Linotype"/>
              <w:color w:val="000000" w:themeColor="text1"/>
            </w:rPr>
            <w:fldChar w:fldCharType="separate"/>
          </w:r>
          <w:hyperlink w:anchor="_Toc521600425" w:history="1">
            <w:r w:rsidR="00E454B6" w:rsidRPr="000B6D58">
              <w:rPr>
                <w:rStyle w:val="Hipervnculo"/>
                <w:noProof/>
              </w:rPr>
              <w:t>ANTECEDENTES</w:t>
            </w:r>
            <w:r w:rsidR="00E454B6" w:rsidRPr="000B6D58">
              <w:rPr>
                <w:noProof/>
                <w:webHidden/>
              </w:rPr>
              <w:tab/>
            </w:r>
            <w:r w:rsidR="00E454B6" w:rsidRPr="000B6D58">
              <w:rPr>
                <w:noProof/>
                <w:webHidden/>
              </w:rPr>
              <w:fldChar w:fldCharType="begin"/>
            </w:r>
            <w:r w:rsidR="00E454B6" w:rsidRPr="000B6D58">
              <w:rPr>
                <w:noProof/>
                <w:webHidden/>
              </w:rPr>
              <w:instrText xml:space="preserve"> PAGEREF _Toc521600425 \h </w:instrText>
            </w:r>
            <w:r w:rsidR="00E454B6" w:rsidRPr="000B6D58">
              <w:rPr>
                <w:noProof/>
                <w:webHidden/>
              </w:rPr>
            </w:r>
            <w:r w:rsidR="00E454B6" w:rsidRPr="000B6D58">
              <w:rPr>
                <w:noProof/>
                <w:webHidden/>
              </w:rPr>
              <w:fldChar w:fldCharType="separate"/>
            </w:r>
            <w:r w:rsidR="000B6D58">
              <w:rPr>
                <w:noProof/>
                <w:webHidden/>
              </w:rPr>
              <w:t>3</w:t>
            </w:r>
            <w:r w:rsidR="00E454B6" w:rsidRPr="000B6D58">
              <w:rPr>
                <w:noProof/>
                <w:webHidden/>
              </w:rPr>
              <w:fldChar w:fldCharType="end"/>
            </w:r>
          </w:hyperlink>
        </w:p>
        <w:p w14:paraId="790F0539" w14:textId="77777777" w:rsidR="00E454B6" w:rsidRPr="000B6D58" w:rsidRDefault="00466E83">
          <w:pPr>
            <w:pStyle w:val="TDC2"/>
            <w:rPr>
              <w:noProof/>
              <w:sz w:val="22"/>
              <w:szCs w:val="22"/>
              <w:lang w:val="es-MX" w:eastAsia="es-MX"/>
            </w:rPr>
          </w:pPr>
          <w:hyperlink w:anchor="_Toc521600426" w:history="1">
            <w:r w:rsidR="00E454B6" w:rsidRPr="000B6D58">
              <w:rPr>
                <w:rStyle w:val="Hipervnculo"/>
                <w:noProof/>
                <w:lang w:val="es-ES"/>
              </w:rPr>
              <w:t>a) Acto impugnado:</w:t>
            </w:r>
            <w:r w:rsidR="00E454B6" w:rsidRPr="000B6D58">
              <w:rPr>
                <w:noProof/>
                <w:webHidden/>
              </w:rPr>
              <w:tab/>
            </w:r>
            <w:r w:rsidR="00E454B6" w:rsidRPr="000B6D58">
              <w:rPr>
                <w:noProof/>
                <w:webHidden/>
              </w:rPr>
              <w:fldChar w:fldCharType="begin"/>
            </w:r>
            <w:r w:rsidR="00E454B6" w:rsidRPr="000B6D58">
              <w:rPr>
                <w:noProof/>
                <w:webHidden/>
              </w:rPr>
              <w:instrText xml:space="preserve"> PAGEREF _Toc521600426 \h </w:instrText>
            </w:r>
            <w:r w:rsidR="00E454B6" w:rsidRPr="000B6D58">
              <w:rPr>
                <w:noProof/>
                <w:webHidden/>
              </w:rPr>
            </w:r>
            <w:r w:rsidR="00E454B6" w:rsidRPr="000B6D58">
              <w:rPr>
                <w:noProof/>
                <w:webHidden/>
              </w:rPr>
              <w:fldChar w:fldCharType="separate"/>
            </w:r>
            <w:r w:rsidR="000B6D58">
              <w:rPr>
                <w:noProof/>
                <w:webHidden/>
              </w:rPr>
              <w:t>7</w:t>
            </w:r>
            <w:r w:rsidR="00E454B6" w:rsidRPr="000B6D58">
              <w:rPr>
                <w:noProof/>
                <w:webHidden/>
              </w:rPr>
              <w:fldChar w:fldCharType="end"/>
            </w:r>
          </w:hyperlink>
        </w:p>
        <w:p w14:paraId="50486713" w14:textId="77777777" w:rsidR="00E454B6" w:rsidRPr="000B6D58" w:rsidRDefault="00466E83">
          <w:pPr>
            <w:pStyle w:val="TDC2"/>
            <w:rPr>
              <w:noProof/>
              <w:sz w:val="22"/>
              <w:szCs w:val="22"/>
              <w:lang w:val="es-MX" w:eastAsia="es-MX"/>
            </w:rPr>
          </w:pPr>
          <w:hyperlink w:anchor="_Toc521600427" w:history="1">
            <w:r w:rsidR="00E454B6" w:rsidRPr="000B6D58">
              <w:rPr>
                <w:rStyle w:val="Hipervnculo"/>
                <w:noProof/>
                <w:lang w:val="es-ES"/>
              </w:rPr>
              <w:t>b) Razones o Motivos de inconformidad:</w:t>
            </w:r>
            <w:r w:rsidR="00E454B6" w:rsidRPr="000B6D58">
              <w:rPr>
                <w:noProof/>
                <w:webHidden/>
              </w:rPr>
              <w:tab/>
            </w:r>
            <w:r w:rsidR="00E454B6" w:rsidRPr="000B6D58">
              <w:rPr>
                <w:noProof/>
                <w:webHidden/>
              </w:rPr>
              <w:fldChar w:fldCharType="begin"/>
            </w:r>
            <w:r w:rsidR="00E454B6" w:rsidRPr="000B6D58">
              <w:rPr>
                <w:noProof/>
                <w:webHidden/>
              </w:rPr>
              <w:instrText xml:space="preserve"> PAGEREF _Toc521600427 \h </w:instrText>
            </w:r>
            <w:r w:rsidR="00E454B6" w:rsidRPr="000B6D58">
              <w:rPr>
                <w:noProof/>
                <w:webHidden/>
              </w:rPr>
            </w:r>
            <w:r w:rsidR="00E454B6" w:rsidRPr="000B6D58">
              <w:rPr>
                <w:noProof/>
                <w:webHidden/>
              </w:rPr>
              <w:fldChar w:fldCharType="separate"/>
            </w:r>
            <w:r w:rsidR="000B6D58">
              <w:rPr>
                <w:noProof/>
                <w:webHidden/>
              </w:rPr>
              <w:t>8</w:t>
            </w:r>
            <w:r w:rsidR="00E454B6" w:rsidRPr="000B6D58">
              <w:rPr>
                <w:noProof/>
                <w:webHidden/>
              </w:rPr>
              <w:fldChar w:fldCharType="end"/>
            </w:r>
          </w:hyperlink>
        </w:p>
        <w:p w14:paraId="04A72F21" w14:textId="77777777" w:rsidR="00E454B6" w:rsidRPr="000B6D58" w:rsidRDefault="00466E83">
          <w:pPr>
            <w:pStyle w:val="TDC1"/>
            <w:rPr>
              <w:noProof/>
              <w:sz w:val="22"/>
              <w:szCs w:val="22"/>
              <w:lang w:val="es-MX" w:eastAsia="es-MX"/>
            </w:rPr>
          </w:pPr>
          <w:hyperlink w:anchor="_Toc521600428" w:history="1">
            <w:r w:rsidR="00E454B6" w:rsidRPr="000B6D58">
              <w:rPr>
                <w:rStyle w:val="Hipervnculo"/>
                <w:noProof/>
              </w:rPr>
              <w:t>CONSIDERANDO</w:t>
            </w:r>
            <w:r w:rsidR="00E454B6" w:rsidRPr="000B6D58">
              <w:rPr>
                <w:noProof/>
                <w:webHidden/>
              </w:rPr>
              <w:tab/>
            </w:r>
            <w:r w:rsidR="00E454B6" w:rsidRPr="000B6D58">
              <w:rPr>
                <w:noProof/>
                <w:webHidden/>
              </w:rPr>
              <w:fldChar w:fldCharType="begin"/>
            </w:r>
            <w:r w:rsidR="00E454B6" w:rsidRPr="000B6D58">
              <w:rPr>
                <w:noProof/>
                <w:webHidden/>
              </w:rPr>
              <w:instrText xml:space="preserve"> PAGEREF _Toc521600428 \h </w:instrText>
            </w:r>
            <w:r w:rsidR="00E454B6" w:rsidRPr="000B6D58">
              <w:rPr>
                <w:noProof/>
                <w:webHidden/>
              </w:rPr>
            </w:r>
            <w:r w:rsidR="00E454B6" w:rsidRPr="000B6D58">
              <w:rPr>
                <w:noProof/>
                <w:webHidden/>
              </w:rPr>
              <w:fldChar w:fldCharType="separate"/>
            </w:r>
            <w:r w:rsidR="000B6D58">
              <w:rPr>
                <w:noProof/>
                <w:webHidden/>
              </w:rPr>
              <w:t>11</w:t>
            </w:r>
            <w:r w:rsidR="00E454B6" w:rsidRPr="000B6D58">
              <w:rPr>
                <w:noProof/>
                <w:webHidden/>
              </w:rPr>
              <w:fldChar w:fldCharType="end"/>
            </w:r>
          </w:hyperlink>
        </w:p>
        <w:p w14:paraId="1CC7B5B2" w14:textId="77777777" w:rsidR="00E454B6" w:rsidRPr="000B6D58" w:rsidRDefault="00466E83">
          <w:pPr>
            <w:pStyle w:val="TDC1"/>
            <w:rPr>
              <w:noProof/>
              <w:sz w:val="22"/>
              <w:szCs w:val="22"/>
              <w:lang w:val="es-MX" w:eastAsia="es-MX"/>
            </w:rPr>
          </w:pPr>
          <w:hyperlink w:anchor="_Toc521600429" w:history="1">
            <w:r w:rsidR="00E454B6" w:rsidRPr="000B6D58">
              <w:rPr>
                <w:rStyle w:val="Hipervnculo"/>
                <w:noProof/>
              </w:rPr>
              <w:t>PRIMERO. De la competencia</w:t>
            </w:r>
            <w:r w:rsidR="00E454B6" w:rsidRPr="000B6D58">
              <w:rPr>
                <w:noProof/>
                <w:webHidden/>
              </w:rPr>
              <w:tab/>
            </w:r>
            <w:r w:rsidR="00E454B6" w:rsidRPr="000B6D58">
              <w:rPr>
                <w:noProof/>
                <w:webHidden/>
              </w:rPr>
              <w:fldChar w:fldCharType="begin"/>
            </w:r>
            <w:r w:rsidR="00E454B6" w:rsidRPr="000B6D58">
              <w:rPr>
                <w:noProof/>
                <w:webHidden/>
              </w:rPr>
              <w:instrText xml:space="preserve"> PAGEREF _Toc521600429 \h </w:instrText>
            </w:r>
            <w:r w:rsidR="00E454B6" w:rsidRPr="000B6D58">
              <w:rPr>
                <w:noProof/>
                <w:webHidden/>
              </w:rPr>
            </w:r>
            <w:r w:rsidR="00E454B6" w:rsidRPr="000B6D58">
              <w:rPr>
                <w:noProof/>
                <w:webHidden/>
              </w:rPr>
              <w:fldChar w:fldCharType="separate"/>
            </w:r>
            <w:r w:rsidR="000B6D58">
              <w:rPr>
                <w:noProof/>
                <w:webHidden/>
              </w:rPr>
              <w:t>11</w:t>
            </w:r>
            <w:r w:rsidR="00E454B6" w:rsidRPr="000B6D58">
              <w:rPr>
                <w:noProof/>
                <w:webHidden/>
              </w:rPr>
              <w:fldChar w:fldCharType="end"/>
            </w:r>
          </w:hyperlink>
        </w:p>
        <w:p w14:paraId="349223B0" w14:textId="77777777" w:rsidR="00E454B6" w:rsidRPr="000B6D58" w:rsidRDefault="00466E83">
          <w:pPr>
            <w:pStyle w:val="TDC1"/>
            <w:rPr>
              <w:noProof/>
              <w:sz w:val="22"/>
              <w:szCs w:val="22"/>
              <w:lang w:val="es-MX" w:eastAsia="es-MX"/>
            </w:rPr>
          </w:pPr>
          <w:hyperlink w:anchor="_Toc521600430" w:history="1">
            <w:r w:rsidR="00E454B6" w:rsidRPr="000B6D58">
              <w:rPr>
                <w:rStyle w:val="Hipervnculo"/>
                <w:noProof/>
              </w:rPr>
              <w:t>SEGUNDO. De la oportunidad y procedencia.</w:t>
            </w:r>
            <w:r w:rsidR="00E454B6" w:rsidRPr="000B6D58">
              <w:rPr>
                <w:noProof/>
                <w:webHidden/>
              </w:rPr>
              <w:tab/>
            </w:r>
            <w:r w:rsidR="00E454B6" w:rsidRPr="000B6D58">
              <w:rPr>
                <w:noProof/>
                <w:webHidden/>
              </w:rPr>
              <w:fldChar w:fldCharType="begin"/>
            </w:r>
            <w:r w:rsidR="00E454B6" w:rsidRPr="000B6D58">
              <w:rPr>
                <w:noProof/>
                <w:webHidden/>
              </w:rPr>
              <w:instrText xml:space="preserve"> PAGEREF _Toc521600430 \h </w:instrText>
            </w:r>
            <w:r w:rsidR="00E454B6" w:rsidRPr="000B6D58">
              <w:rPr>
                <w:noProof/>
                <w:webHidden/>
              </w:rPr>
            </w:r>
            <w:r w:rsidR="00E454B6" w:rsidRPr="000B6D58">
              <w:rPr>
                <w:noProof/>
                <w:webHidden/>
              </w:rPr>
              <w:fldChar w:fldCharType="separate"/>
            </w:r>
            <w:r w:rsidR="000B6D58">
              <w:rPr>
                <w:noProof/>
                <w:webHidden/>
              </w:rPr>
              <w:t>11</w:t>
            </w:r>
            <w:r w:rsidR="00E454B6" w:rsidRPr="000B6D58">
              <w:rPr>
                <w:noProof/>
                <w:webHidden/>
              </w:rPr>
              <w:fldChar w:fldCharType="end"/>
            </w:r>
          </w:hyperlink>
        </w:p>
        <w:p w14:paraId="656FEF5A" w14:textId="77777777" w:rsidR="00E454B6" w:rsidRPr="000B6D58" w:rsidRDefault="00466E83">
          <w:pPr>
            <w:pStyle w:val="TDC2"/>
            <w:rPr>
              <w:noProof/>
              <w:sz w:val="22"/>
              <w:szCs w:val="22"/>
              <w:lang w:val="es-MX" w:eastAsia="es-MX"/>
            </w:rPr>
          </w:pPr>
          <w:hyperlink w:anchor="_Toc521600431" w:history="1">
            <w:r w:rsidR="00E454B6" w:rsidRPr="000B6D58">
              <w:rPr>
                <w:rStyle w:val="Hipervnculo"/>
                <w:noProof/>
              </w:rPr>
              <w:t>TERCERO. Del planteamiento de la Litis.</w:t>
            </w:r>
            <w:r w:rsidR="00E454B6" w:rsidRPr="000B6D58">
              <w:rPr>
                <w:noProof/>
                <w:webHidden/>
              </w:rPr>
              <w:tab/>
            </w:r>
            <w:r w:rsidR="00E454B6" w:rsidRPr="000B6D58">
              <w:rPr>
                <w:noProof/>
                <w:webHidden/>
              </w:rPr>
              <w:fldChar w:fldCharType="begin"/>
            </w:r>
            <w:r w:rsidR="00E454B6" w:rsidRPr="000B6D58">
              <w:rPr>
                <w:noProof/>
                <w:webHidden/>
              </w:rPr>
              <w:instrText xml:space="preserve"> PAGEREF _Toc521600431 \h </w:instrText>
            </w:r>
            <w:r w:rsidR="00E454B6" w:rsidRPr="000B6D58">
              <w:rPr>
                <w:noProof/>
                <w:webHidden/>
              </w:rPr>
            </w:r>
            <w:r w:rsidR="00E454B6" w:rsidRPr="000B6D58">
              <w:rPr>
                <w:noProof/>
                <w:webHidden/>
              </w:rPr>
              <w:fldChar w:fldCharType="separate"/>
            </w:r>
            <w:r w:rsidR="000B6D58">
              <w:rPr>
                <w:noProof/>
                <w:webHidden/>
              </w:rPr>
              <w:t>18</w:t>
            </w:r>
            <w:r w:rsidR="00E454B6" w:rsidRPr="000B6D58">
              <w:rPr>
                <w:noProof/>
                <w:webHidden/>
              </w:rPr>
              <w:fldChar w:fldCharType="end"/>
            </w:r>
          </w:hyperlink>
        </w:p>
        <w:p w14:paraId="123E366D" w14:textId="77777777" w:rsidR="00E454B6" w:rsidRPr="000B6D58" w:rsidRDefault="00466E83">
          <w:pPr>
            <w:pStyle w:val="TDC1"/>
            <w:rPr>
              <w:noProof/>
              <w:sz w:val="22"/>
              <w:szCs w:val="22"/>
              <w:lang w:val="es-MX" w:eastAsia="es-MX"/>
            </w:rPr>
          </w:pPr>
          <w:hyperlink w:anchor="_Toc521600432" w:history="1">
            <w:r w:rsidR="00E454B6" w:rsidRPr="000B6D58">
              <w:rPr>
                <w:rStyle w:val="Hipervnculo"/>
                <w:noProof/>
              </w:rPr>
              <w:t>CUARTO. Del estudio y resolución del asunto.</w:t>
            </w:r>
            <w:r w:rsidR="00E454B6" w:rsidRPr="000B6D58">
              <w:rPr>
                <w:noProof/>
                <w:webHidden/>
              </w:rPr>
              <w:tab/>
            </w:r>
            <w:r w:rsidR="00E454B6" w:rsidRPr="000B6D58">
              <w:rPr>
                <w:noProof/>
                <w:webHidden/>
              </w:rPr>
              <w:fldChar w:fldCharType="begin"/>
            </w:r>
            <w:r w:rsidR="00E454B6" w:rsidRPr="000B6D58">
              <w:rPr>
                <w:noProof/>
                <w:webHidden/>
              </w:rPr>
              <w:instrText xml:space="preserve"> PAGEREF _Toc521600432 \h </w:instrText>
            </w:r>
            <w:r w:rsidR="00E454B6" w:rsidRPr="000B6D58">
              <w:rPr>
                <w:noProof/>
                <w:webHidden/>
              </w:rPr>
            </w:r>
            <w:r w:rsidR="00E454B6" w:rsidRPr="000B6D58">
              <w:rPr>
                <w:noProof/>
                <w:webHidden/>
              </w:rPr>
              <w:fldChar w:fldCharType="separate"/>
            </w:r>
            <w:r w:rsidR="000B6D58">
              <w:rPr>
                <w:noProof/>
                <w:webHidden/>
              </w:rPr>
              <w:t>19</w:t>
            </w:r>
            <w:r w:rsidR="00E454B6" w:rsidRPr="000B6D58">
              <w:rPr>
                <w:noProof/>
                <w:webHidden/>
              </w:rPr>
              <w:fldChar w:fldCharType="end"/>
            </w:r>
          </w:hyperlink>
        </w:p>
        <w:p w14:paraId="77BAA832" w14:textId="77777777" w:rsidR="00E454B6" w:rsidRPr="000B6D58" w:rsidRDefault="00466E83">
          <w:pPr>
            <w:pStyle w:val="TDC2"/>
            <w:rPr>
              <w:noProof/>
              <w:sz w:val="22"/>
              <w:szCs w:val="22"/>
              <w:lang w:val="es-MX" w:eastAsia="es-MX"/>
            </w:rPr>
          </w:pPr>
          <w:hyperlink w:anchor="_Toc521600433" w:history="1">
            <w:r w:rsidR="00E454B6" w:rsidRPr="000B6D58">
              <w:rPr>
                <w:rStyle w:val="Hipervnculo"/>
                <w:noProof/>
              </w:rPr>
              <w:t>I. Cuestiones de previo y especial pronunciamiento.</w:t>
            </w:r>
            <w:r w:rsidR="00E454B6" w:rsidRPr="000B6D58">
              <w:rPr>
                <w:noProof/>
                <w:webHidden/>
              </w:rPr>
              <w:tab/>
            </w:r>
            <w:r w:rsidR="00E454B6" w:rsidRPr="000B6D58">
              <w:rPr>
                <w:noProof/>
                <w:webHidden/>
              </w:rPr>
              <w:fldChar w:fldCharType="begin"/>
            </w:r>
            <w:r w:rsidR="00E454B6" w:rsidRPr="000B6D58">
              <w:rPr>
                <w:noProof/>
                <w:webHidden/>
              </w:rPr>
              <w:instrText xml:space="preserve"> PAGEREF _Toc521600433 \h </w:instrText>
            </w:r>
            <w:r w:rsidR="00E454B6" w:rsidRPr="000B6D58">
              <w:rPr>
                <w:noProof/>
                <w:webHidden/>
              </w:rPr>
            </w:r>
            <w:r w:rsidR="00E454B6" w:rsidRPr="000B6D58">
              <w:rPr>
                <w:noProof/>
                <w:webHidden/>
              </w:rPr>
              <w:fldChar w:fldCharType="separate"/>
            </w:r>
            <w:r w:rsidR="000B6D58">
              <w:rPr>
                <w:noProof/>
                <w:webHidden/>
              </w:rPr>
              <w:t>19</w:t>
            </w:r>
            <w:r w:rsidR="00E454B6" w:rsidRPr="000B6D58">
              <w:rPr>
                <w:noProof/>
                <w:webHidden/>
              </w:rPr>
              <w:fldChar w:fldCharType="end"/>
            </w:r>
          </w:hyperlink>
        </w:p>
        <w:p w14:paraId="4ED373A2" w14:textId="77777777" w:rsidR="00E454B6" w:rsidRPr="000B6D58" w:rsidRDefault="00466E83">
          <w:pPr>
            <w:pStyle w:val="TDC1"/>
            <w:rPr>
              <w:noProof/>
              <w:sz w:val="22"/>
              <w:szCs w:val="22"/>
              <w:lang w:val="es-MX" w:eastAsia="es-MX"/>
            </w:rPr>
          </w:pPr>
          <w:hyperlink w:anchor="_Toc521600434" w:history="1">
            <w:r w:rsidR="00E454B6" w:rsidRPr="000B6D58">
              <w:rPr>
                <w:rStyle w:val="Hipervnculo"/>
                <w:noProof/>
              </w:rPr>
              <w:t>I.I. El deber de formular la solicitud de información e interponer el recurso de revisión bajo el principio de respeto y en forma pacífica.</w:t>
            </w:r>
            <w:r w:rsidR="00E454B6" w:rsidRPr="000B6D58">
              <w:rPr>
                <w:noProof/>
                <w:webHidden/>
              </w:rPr>
              <w:tab/>
            </w:r>
            <w:r w:rsidR="00E454B6" w:rsidRPr="000B6D58">
              <w:rPr>
                <w:noProof/>
                <w:webHidden/>
              </w:rPr>
              <w:fldChar w:fldCharType="begin"/>
            </w:r>
            <w:r w:rsidR="00E454B6" w:rsidRPr="000B6D58">
              <w:rPr>
                <w:noProof/>
                <w:webHidden/>
              </w:rPr>
              <w:instrText xml:space="preserve"> PAGEREF _Toc521600434 \h </w:instrText>
            </w:r>
            <w:r w:rsidR="00E454B6" w:rsidRPr="000B6D58">
              <w:rPr>
                <w:noProof/>
                <w:webHidden/>
              </w:rPr>
            </w:r>
            <w:r w:rsidR="00E454B6" w:rsidRPr="000B6D58">
              <w:rPr>
                <w:noProof/>
                <w:webHidden/>
              </w:rPr>
              <w:fldChar w:fldCharType="separate"/>
            </w:r>
            <w:r w:rsidR="000B6D58">
              <w:rPr>
                <w:noProof/>
                <w:webHidden/>
              </w:rPr>
              <w:t>19</w:t>
            </w:r>
            <w:r w:rsidR="00E454B6" w:rsidRPr="000B6D58">
              <w:rPr>
                <w:noProof/>
                <w:webHidden/>
              </w:rPr>
              <w:fldChar w:fldCharType="end"/>
            </w:r>
          </w:hyperlink>
        </w:p>
        <w:p w14:paraId="2107F63B" w14:textId="77777777" w:rsidR="00E454B6" w:rsidRPr="000B6D58" w:rsidRDefault="00466E83">
          <w:pPr>
            <w:pStyle w:val="TDC1"/>
            <w:rPr>
              <w:noProof/>
              <w:sz w:val="22"/>
              <w:szCs w:val="22"/>
              <w:lang w:val="es-MX" w:eastAsia="es-MX"/>
            </w:rPr>
          </w:pPr>
          <w:hyperlink w:anchor="_Toc521600435" w:history="1">
            <w:r w:rsidR="00E454B6" w:rsidRPr="000B6D58">
              <w:rPr>
                <w:rStyle w:val="Hipervnculo"/>
                <w:noProof/>
              </w:rPr>
              <w:t>II. Del informe justificado del SUJETO OBLIGADO.</w:t>
            </w:r>
            <w:r w:rsidR="00E454B6" w:rsidRPr="000B6D58">
              <w:rPr>
                <w:noProof/>
                <w:webHidden/>
              </w:rPr>
              <w:tab/>
            </w:r>
            <w:r w:rsidR="00E454B6" w:rsidRPr="000B6D58">
              <w:rPr>
                <w:noProof/>
                <w:webHidden/>
              </w:rPr>
              <w:fldChar w:fldCharType="begin"/>
            </w:r>
            <w:r w:rsidR="00E454B6" w:rsidRPr="000B6D58">
              <w:rPr>
                <w:noProof/>
                <w:webHidden/>
              </w:rPr>
              <w:instrText xml:space="preserve"> PAGEREF _Toc521600435 \h </w:instrText>
            </w:r>
            <w:r w:rsidR="00E454B6" w:rsidRPr="000B6D58">
              <w:rPr>
                <w:noProof/>
                <w:webHidden/>
              </w:rPr>
            </w:r>
            <w:r w:rsidR="00E454B6" w:rsidRPr="000B6D58">
              <w:rPr>
                <w:noProof/>
                <w:webHidden/>
              </w:rPr>
              <w:fldChar w:fldCharType="separate"/>
            </w:r>
            <w:r w:rsidR="000B6D58">
              <w:rPr>
                <w:noProof/>
                <w:webHidden/>
              </w:rPr>
              <w:t>29</w:t>
            </w:r>
            <w:r w:rsidR="00E454B6" w:rsidRPr="000B6D58">
              <w:rPr>
                <w:noProof/>
                <w:webHidden/>
              </w:rPr>
              <w:fldChar w:fldCharType="end"/>
            </w:r>
          </w:hyperlink>
        </w:p>
        <w:p w14:paraId="497DE9E2" w14:textId="77777777" w:rsidR="00E454B6" w:rsidRPr="000B6D58" w:rsidRDefault="00466E83">
          <w:pPr>
            <w:pStyle w:val="TDC1"/>
            <w:rPr>
              <w:noProof/>
              <w:sz w:val="22"/>
              <w:szCs w:val="22"/>
              <w:lang w:val="es-MX" w:eastAsia="es-MX"/>
            </w:rPr>
          </w:pPr>
          <w:hyperlink w:anchor="_Toc521600436" w:history="1">
            <w:r w:rsidR="00E454B6" w:rsidRPr="000B6D58">
              <w:rPr>
                <w:rStyle w:val="Hipervnculo"/>
                <w:noProof/>
              </w:rPr>
              <w:t>III. De los ingresos y egresos derivados del Fondo de Fondo de Aportaciones para la Infraestructura Social.</w:t>
            </w:r>
            <w:r w:rsidR="00E454B6" w:rsidRPr="000B6D58">
              <w:rPr>
                <w:noProof/>
                <w:webHidden/>
              </w:rPr>
              <w:tab/>
            </w:r>
            <w:r w:rsidR="00E454B6" w:rsidRPr="000B6D58">
              <w:rPr>
                <w:noProof/>
                <w:webHidden/>
              </w:rPr>
              <w:fldChar w:fldCharType="begin"/>
            </w:r>
            <w:r w:rsidR="00E454B6" w:rsidRPr="000B6D58">
              <w:rPr>
                <w:noProof/>
                <w:webHidden/>
              </w:rPr>
              <w:instrText xml:space="preserve"> PAGEREF _Toc521600436 \h </w:instrText>
            </w:r>
            <w:r w:rsidR="00E454B6" w:rsidRPr="000B6D58">
              <w:rPr>
                <w:noProof/>
                <w:webHidden/>
              </w:rPr>
            </w:r>
            <w:r w:rsidR="00E454B6" w:rsidRPr="000B6D58">
              <w:rPr>
                <w:noProof/>
                <w:webHidden/>
              </w:rPr>
              <w:fldChar w:fldCharType="separate"/>
            </w:r>
            <w:r w:rsidR="000B6D58">
              <w:rPr>
                <w:noProof/>
                <w:webHidden/>
              </w:rPr>
              <w:t>30</w:t>
            </w:r>
            <w:r w:rsidR="00E454B6" w:rsidRPr="000B6D58">
              <w:rPr>
                <w:noProof/>
                <w:webHidden/>
              </w:rPr>
              <w:fldChar w:fldCharType="end"/>
            </w:r>
          </w:hyperlink>
        </w:p>
        <w:p w14:paraId="7E8262A2" w14:textId="77777777" w:rsidR="00E454B6" w:rsidRPr="000B6D58" w:rsidRDefault="00466E83">
          <w:pPr>
            <w:pStyle w:val="TDC1"/>
            <w:rPr>
              <w:noProof/>
              <w:sz w:val="22"/>
              <w:szCs w:val="22"/>
              <w:lang w:val="es-MX" w:eastAsia="es-MX"/>
            </w:rPr>
          </w:pPr>
          <w:hyperlink w:anchor="_Toc521600437" w:history="1">
            <w:r w:rsidR="00E454B6" w:rsidRPr="000B6D58">
              <w:rPr>
                <w:rStyle w:val="Hipervnculo"/>
                <w:noProof/>
              </w:rPr>
              <w:t>De las obras públicas.</w:t>
            </w:r>
            <w:r w:rsidR="00E454B6" w:rsidRPr="000B6D58">
              <w:rPr>
                <w:noProof/>
                <w:webHidden/>
              </w:rPr>
              <w:tab/>
            </w:r>
            <w:r w:rsidR="00E454B6" w:rsidRPr="000B6D58">
              <w:rPr>
                <w:noProof/>
                <w:webHidden/>
              </w:rPr>
              <w:fldChar w:fldCharType="begin"/>
            </w:r>
            <w:r w:rsidR="00E454B6" w:rsidRPr="000B6D58">
              <w:rPr>
                <w:noProof/>
                <w:webHidden/>
              </w:rPr>
              <w:instrText xml:space="preserve"> PAGEREF _Toc521600437 \h </w:instrText>
            </w:r>
            <w:r w:rsidR="00E454B6" w:rsidRPr="000B6D58">
              <w:rPr>
                <w:noProof/>
                <w:webHidden/>
              </w:rPr>
            </w:r>
            <w:r w:rsidR="00E454B6" w:rsidRPr="000B6D58">
              <w:rPr>
                <w:noProof/>
                <w:webHidden/>
              </w:rPr>
              <w:fldChar w:fldCharType="separate"/>
            </w:r>
            <w:r w:rsidR="000B6D58">
              <w:rPr>
                <w:noProof/>
                <w:webHidden/>
              </w:rPr>
              <w:t>46</w:t>
            </w:r>
            <w:r w:rsidR="00E454B6" w:rsidRPr="000B6D58">
              <w:rPr>
                <w:noProof/>
                <w:webHidden/>
              </w:rPr>
              <w:fldChar w:fldCharType="end"/>
            </w:r>
          </w:hyperlink>
        </w:p>
        <w:p w14:paraId="6B0ED164" w14:textId="77777777" w:rsidR="00E454B6" w:rsidRPr="000B6D58" w:rsidRDefault="00466E83">
          <w:pPr>
            <w:pStyle w:val="TDC1"/>
            <w:rPr>
              <w:noProof/>
              <w:sz w:val="22"/>
              <w:szCs w:val="22"/>
              <w:lang w:val="es-MX" w:eastAsia="es-MX"/>
            </w:rPr>
          </w:pPr>
          <w:hyperlink w:anchor="_Toc521600438" w:history="1">
            <w:r w:rsidR="00E454B6" w:rsidRPr="000B6D58">
              <w:rPr>
                <w:rStyle w:val="Hipervnculo"/>
                <w:rFonts w:ascii="Palatino Linotype" w:eastAsiaTheme="majorEastAsia" w:hAnsi="Palatino Linotype" w:cstheme="majorBidi"/>
                <w:b/>
                <w:noProof/>
                <w:lang w:val="es-ES"/>
              </w:rPr>
              <w:t>IV. De la versión pública y de la emisión del acuerdo para clasificar la información como confidencial.</w:t>
            </w:r>
            <w:r w:rsidR="00E454B6" w:rsidRPr="000B6D58">
              <w:rPr>
                <w:noProof/>
                <w:webHidden/>
              </w:rPr>
              <w:tab/>
            </w:r>
            <w:r w:rsidR="00E454B6" w:rsidRPr="000B6D58">
              <w:rPr>
                <w:noProof/>
                <w:webHidden/>
              </w:rPr>
              <w:fldChar w:fldCharType="begin"/>
            </w:r>
            <w:r w:rsidR="00E454B6" w:rsidRPr="000B6D58">
              <w:rPr>
                <w:noProof/>
                <w:webHidden/>
              </w:rPr>
              <w:instrText xml:space="preserve"> PAGEREF _Toc521600438 \h </w:instrText>
            </w:r>
            <w:r w:rsidR="00E454B6" w:rsidRPr="000B6D58">
              <w:rPr>
                <w:noProof/>
                <w:webHidden/>
              </w:rPr>
            </w:r>
            <w:r w:rsidR="00E454B6" w:rsidRPr="000B6D58">
              <w:rPr>
                <w:noProof/>
                <w:webHidden/>
              </w:rPr>
              <w:fldChar w:fldCharType="separate"/>
            </w:r>
            <w:r w:rsidR="000B6D58">
              <w:rPr>
                <w:noProof/>
                <w:webHidden/>
              </w:rPr>
              <w:t>53</w:t>
            </w:r>
            <w:r w:rsidR="00E454B6" w:rsidRPr="000B6D58">
              <w:rPr>
                <w:noProof/>
                <w:webHidden/>
              </w:rPr>
              <w:fldChar w:fldCharType="end"/>
            </w:r>
          </w:hyperlink>
        </w:p>
        <w:p w14:paraId="3283E2F0" w14:textId="77777777" w:rsidR="00E454B6" w:rsidRPr="000B6D58" w:rsidRDefault="00466E83">
          <w:pPr>
            <w:pStyle w:val="TDC2"/>
            <w:rPr>
              <w:noProof/>
              <w:sz w:val="22"/>
              <w:szCs w:val="22"/>
              <w:lang w:val="es-MX" w:eastAsia="es-MX"/>
            </w:rPr>
          </w:pPr>
          <w:hyperlink w:anchor="_Toc521600439" w:history="1">
            <w:r w:rsidR="00E454B6" w:rsidRPr="000B6D58">
              <w:rPr>
                <w:rStyle w:val="Hipervnculo"/>
                <w:noProof/>
              </w:rPr>
              <w:t>IV.I. Requisitos previos.</w:t>
            </w:r>
            <w:r w:rsidR="00E454B6" w:rsidRPr="000B6D58">
              <w:rPr>
                <w:noProof/>
                <w:webHidden/>
              </w:rPr>
              <w:tab/>
            </w:r>
            <w:r w:rsidR="00E454B6" w:rsidRPr="000B6D58">
              <w:rPr>
                <w:noProof/>
                <w:webHidden/>
              </w:rPr>
              <w:fldChar w:fldCharType="begin"/>
            </w:r>
            <w:r w:rsidR="00E454B6" w:rsidRPr="000B6D58">
              <w:rPr>
                <w:noProof/>
                <w:webHidden/>
              </w:rPr>
              <w:instrText xml:space="preserve"> PAGEREF _Toc521600439 \h </w:instrText>
            </w:r>
            <w:r w:rsidR="00E454B6" w:rsidRPr="000B6D58">
              <w:rPr>
                <w:noProof/>
                <w:webHidden/>
              </w:rPr>
            </w:r>
            <w:r w:rsidR="00E454B6" w:rsidRPr="000B6D58">
              <w:rPr>
                <w:noProof/>
                <w:webHidden/>
              </w:rPr>
              <w:fldChar w:fldCharType="separate"/>
            </w:r>
            <w:r w:rsidR="000B6D58">
              <w:rPr>
                <w:noProof/>
                <w:webHidden/>
              </w:rPr>
              <w:t>56</w:t>
            </w:r>
            <w:r w:rsidR="00E454B6" w:rsidRPr="000B6D58">
              <w:rPr>
                <w:noProof/>
                <w:webHidden/>
              </w:rPr>
              <w:fldChar w:fldCharType="end"/>
            </w:r>
          </w:hyperlink>
        </w:p>
        <w:p w14:paraId="08A5E38A" w14:textId="77777777" w:rsidR="00E454B6" w:rsidRPr="000B6D58" w:rsidRDefault="00466E83">
          <w:pPr>
            <w:pStyle w:val="TDC2"/>
            <w:rPr>
              <w:noProof/>
              <w:sz w:val="22"/>
              <w:szCs w:val="22"/>
              <w:lang w:val="es-MX" w:eastAsia="es-MX"/>
            </w:rPr>
          </w:pPr>
          <w:hyperlink w:anchor="_Toc521600440" w:history="1">
            <w:r w:rsidR="00E454B6" w:rsidRPr="000B6D58">
              <w:rPr>
                <w:rStyle w:val="Hipervnculo"/>
                <w:noProof/>
              </w:rPr>
              <w:t xml:space="preserve">IV.II. </w:t>
            </w:r>
            <w:r w:rsidR="00E454B6" w:rsidRPr="000B6D58">
              <w:rPr>
                <w:rStyle w:val="Hipervnculo"/>
                <w:rFonts w:eastAsia="MS Mincho" w:cs="Times New Roman"/>
                <w:noProof/>
              </w:rPr>
              <w:t>Supuestos de clasificación.</w:t>
            </w:r>
            <w:r w:rsidR="00E454B6" w:rsidRPr="000B6D58">
              <w:rPr>
                <w:noProof/>
                <w:webHidden/>
              </w:rPr>
              <w:tab/>
            </w:r>
            <w:r w:rsidR="00E454B6" w:rsidRPr="000B6D58">
              <w:rPr>
                <w:noProof/>
                <w:webHidden/>
              </w:rPr>
              <w:fldChar w:fldCharType="begin"/>
            </w:r>
            <w:r w:rsidR="00E454B6" w:rsidRPr="000B6D58">
              <w:rPr>
                <w:noProof/>
                <w:webHidden/>
              </w:rPr>
              <w:instrText xml:space="preserve"> PAGEREF _Toc521600440 \h </w:instrText>
            </w:r>
            <w:r w:rsidR="00E454B6" w:rsidRPr="000B6D58">
              <w:rPr>
                <w:noProof/>
                <w:webHidden/>
              </w:rPr>
            </w:r>
            <w:r w:rsidR="00E454B6" w:rsidRPr="000B6D58">
              <w:rPr>
                <w:noProof/>
                <w:webHidden/>
              </w:rPr>
              <w:fldChar w:fldCharType="separate"/>
            </w:r>
            <w:r w:rsidR="000B6D58">
              <w:rPr>
                <w:noProof/>
                <w:webHidden/>
              </w:rPr>
              <w:t>57</w:t>
            </w:r>
            <w:r w:rsidR="00E454B6" w:rsidRPr="000B6D58">
              <w:rPr>
                <w:noProof/>
                <w:webHidden/>
              </w:rPr>
              <w:fldChar w:fldCharType="end"/>
            </w:r>
          </w:hyperlink>
        </w:p>
        <w:p w14:paraId="5F16CA25" w14:textId="77777777" w:rsidR="00E454B6" w:rsidRPr="000B6D58" w:rsidRDefault="00466E83">
          <w:pPr>
            <w:pStyle w:val="TDC2"/>
            <w:rPr>
              <w:noProof/>
              <w:sz w:val="22"/>
              <w:szCs w:val="22"/>
              <w:lang w:val="es-MX" w:eastAsia="es-MX"/>
            </w:rPr>
          </w:pPr>
          <w:hyperlink w:anchor="_Toc521600441" w:history="1">
            <w:r w:rsidR="00E454B6" w:rsidRPr="000B6D58">
              <w:rPr>
                <w:rStyle w:val="Hipervnculo"/>
                <w:noProof/>
              </w:rPr>
              <w:t>IV.III. La intervención del Comité de Transparencia.</w:t>
            </w:r>
            <w:r w:rsidR="00E454B6" w:rsidRPr="000B6D58">
              <w:rPr>
                <w:noProof/>
                <w:webHidden/>
              </w:rPr>
              <w:tab/>
            </w:r>
            <w:r w:rsidR="00E454B6" w:rsidRPr="000B6D58">
              <w:rPr>
                <w:noProof/>
                <w:webHidden/>
              </w:rPr>
              <w:fldChar w:fldCharType="begin"/>
            </w:r>
            <w:r w:rsidR="00E454B6" w:rsidRPr="000B6D58">
              <w:rPr>
                <w:noProof/>
                <w:webHidden/>
              </w:rPr>
              <w:instrText xml:space="preserve"> PAGEREF _Toc521600441 \h </w:instrText>
            </w:r>
            <w:r w:rsidR="00E454B6" w:rsidRPr="000B6D58">
              <w:rPr>
                <w:noProof/>
                <w:webHidden/>
              </w:rPr>
            </w:r>
            <w:r w:rsidR="00E454B6" w:rsidRPr="000B6D58">
              <w:rPr>
                <w:noProof/>
                <w:webHidden/>
              </w:rPr>
              <w:fldChar w:fldCharType="separate"/>
            </w:r>
            <w:r w:rsidR="000B6D58">
              <w:rPr>
                <w:noProof/>
                <w:webHidden/>
              </w:rPr>
              <w:t>59</w:t>
            </w:r>
            <w:r w:rsidR="00E454B6" w:rsidRPr="000B6D58">
              <w:rPr>
                <w:noProof/>
                <w:webHidden/>
              </w:rPr>
              <w:fldChar w:fldCharType="end"/>
            </w:r>
          </w:hyperlink>
        </w:p>
        <w:p w14:paraId="0855E34F" w14:textId="77777777" w:rsidR="00E454B6" w:rsidRPr="000B6D58" w:rsidRDefault="00466E83">
          <w:pPr>
            <w:pStyle w:val="TDC3"/>
            <w:tabs>
              <w:tab w:val="right" w:leader="dot" w:pos="8779"/>
            </w:tabs>
            <w:rPr>
              <w:noProof/>
              <w:sz w:val="22"/>
              <w:szCs w:val="22"/>
              <w:lang w:val="es-MX" w:eastAsia="es-MX"/>
            </w:rPr>
          </w:pPr>
          <w:hyperlink w:anchor="_Toc521600442" w:history="1">
            <w:r w:rsidR="00E454B6" w:rsidRPr="000B6D58">
              <w:rPr>
                <w:rStyle w:val="Hipervnculo"/>
                <w:rFonts w:ascii="Palatino Linotype" w:hAnsi="Palatino Linotype"/>
                <w:b/>
                <w:noProof/>
                <w:lang w:val="es-MX" w:eastAsia="en-US"/>
              </w:rPr>
              <w:t>A. Formalidades para emitir el acuerdo de clasificación.</w:t>
            </w:r>
            <w:r w:rsidR="00E454B6" w:rsidRPr="000B6D58">
              <w:rPr>
                <w:noProof/>
                <w:webHidden/>
              </w:rPr>
              <w:tab/>
            </w:r>
            <w:r w:rsidR="00E454B6" w:rsidRPr="000B6D58">
              <w:rPr>
                <w:noProof/>
                <w:webHidden/>
              </w:rPr>
              <w:fldChar w:fldCharType="begin"/>
            </w:r>
            <w:r w:rsidR="00E454B6" w:rsidRPr="000B6D58">
              <w:rPr>
                <w:noProof/>
                <w:webHidden/>
              </w:rPr>
              <w:instrText xml:space="preserve"> PAGEREF _Toc521600442 \h </w:instrText>
            </w:r>
            <w:r w:rsidR="00E454B6" w:rsidRPr="000B6D58">
              <w:rPr>
                <w:noProof/>
                <w:webHidden/>
              </w:rPr>
            </w:r>
            <w:r w:rsidR="00E454B6" w:rsidRPr="000B6D58">
              <w:rPr>
                <w:noProof/>
                <w:webHidden/>
              </w:rPr>
              <w:fldChar w:fldCharType="separate"/>
            </w:r>
            <w:r w:rsidR="000B6D58">
              <w:rPr>
                <w:noProof/>
                <w:webHidden/>
              </w:rPr>
              <w:t>59</w:t>
            </w:r>
            <w:r w:rsidR="00E454B6" w:rsidRPr="000B6D58">
              <w:rPr>
                <w:noProof/>
                <w:webHidden/>
              </w:rPr>
              <w:fldChar w:fldCharType="end"/>
            </w:r>
          </w:hyperlink>
        </w:p>
        <w:p w14:paraId="61FDF675" w14:textId="77777777" w:rsidR="00E454B6" w:rsidRPr="000B6D58" w:rsidRDefault="00466E83">
          <w:pPr>
            <w:pStyle w:val="TDC3"/>
            <w:tabs>
              <w:tab w:val="right" w:leader="dot" w:pos="8779"/>
            </w:tabs>
            <w:rPr>
              <w:noProof/>
              <w:sz w:val="22"/>
              <w:szCs w:val="22"/>
              <w:lang w:val="es-MX" w:eastAsia="es-MX"/>
            </w:rPr>
          </w:pPr>
          <w:hyperlink w:anchor="_Toc521600443" w:history="1">
            <w:r w:rsidR="00E454B6" w:rsidRPr="000B6D58">
              <w:rPr>
                <w:rStyle w:val="Hipervnculo"/>
                <w:rFonts w:ascii="Palatino Linotype" w:hAnsi="Palatino Linotype"/>
                <w:b/>
                <w:noProof/>
              </w:rPr>
              <w:t>B. Requisitos de fondo del acuerdo de clasificación.</w:t>
            </w:r>
            <w:r w:rsidR="00E454B6" w:rsidRPr="000B6D58">
              <w:rPr>
                <w:noProof/>
                <w:webHidden/>
              </w:rPr>
              <w:tab/>
            </w:r>
            <w:r w:rsidR="00E454B6" w:rsidRPr="000B6D58">
              <w:rPr>
                <w:noProof/>
                <w:webHidden/>
              </w:rPr>
              <w:fldChar w:fldCharType="begin"/>
            </w:r>
            <w:r w:rsidR="00E454B6" w:rsidRPr="000B6D58">
              <w:rPr>
                <w:noProof/>
                <w:webHidden/>
              </w:rPr>
              <w:instrText xml:space="preserve"> PAGEREF _Toc521600443 \h </w:instrText>
            </w:r>
            <w:r w:rsidR="00E454B6" w:rsidRPr="000B6D58">
              <w:rPr>
                <w:noProof/>
                <w:webHidden/>
              </w:rPr>
            </w:r>
            <w:r w:rsidR="00E454B6" w:rsidRPr="000B6D58">
              <w:rPr>
                <w:noProof/>
                <w:webHidden/>
              </w:rPr>
              <w:fldChar w:fldCharType="separate"/>
            </w:r>
            <w:r w:rsidR="000B6D58">
              <w:rPr>
                <w:noProof/>
                <w:webHidden/>
              </w:rPr>
              <w:t>60</w:t>
            </w:r>
            <w:r w:rsidR="00E454B6" w:rsidRPr="000B6D58">
              <w:rPr>
                <w:noProof/>
                <w:webHidden/>
              </w:rPr>
              <w:fldChar w:fldCharType="end"/>
            </w:r>
          </w:hyperlink>
        </w:p>
        <w:p w14:paraId="66E4DF83" w14:textId="77777777" w:rsidR="00E454B6" w:rsidRPr="000B6D58" w:rsidRDefault="00466E83">
          <w:pPr>
            <w:pStyle w:val="TDC1"/>
            <w:rPr>
              <w:noProof/>
              <w:sz w:val="22"/>
              <w:szCs w:val="22"/>
              <w:lang w:val="es-MX" w:eastAsia="es-MX"/>
            </w:rPr>
          </w:pPr>
          <w:hyperlink w:anchor="_Toc521600444" w:history="1">
            <w:r w:rsidR="00E454B6" w:rsidRPr="000B6D58">
              <w:rPr>
                <w:rStyle w:val="Hipervnculo"/>
                <w:rFonts w:eastAsia="Calibri"/>
                <w:noProof/>
                <w:lang w:val="es-ES"/>
              </w:rPr>
              <w:t>R E S O L U T I V O S</w:t>
            </w:r>
            <w:r w:rsidR="00E454B6" w:rsidRPr="000B6D58">
              <w:rPr>
                <w:noProof/>
                <w:webHidden/>
              </w:rPr>
              <w:tab/>
            </w:r>
            <w:r w:rsidR="00E454B6" w:rsidRPr="000B6D58">
              <w:rPr>
                <w:noProof/>
                <w:webHidden/>
              </w:rPr>
              <w:fldChar w:fldCharType="begin"/>
            </w:r>
            <w:r w:rsidR="00E454B6" w:rsidRPr="000B6D58">
              <w:rPr>
                <w:noProof/>
                <w:webHidden/>
              </w:rPr>
              <w:instrText xml:space="preserve"> PAGEREF _Toc521600444 \h </w:instrText>
            </w:r>
            <w:r w:rsidR="00E454B6" w:rsidRPr="000B6D58">
              <w:rPr>
                <w:noProof/>
                <w:webHidden/>
              </w:rPr>
            </w:r>
            <w:r w:rsidR="00E454B6" w:rsidRPr="000B6D58">
              <w:rPr>
                <w:noProof/>
                <w:webHidden/>
              </w:rPr>
              <w:fldChar w:fldCharType="separate"/>
            </w:r>
            <w:r w:rsidR="000B6D58">
              <w:rPr>
                <w:noProof/>
                <w:webHidden/>
              </w:rPr>
              <w:t>67</w:t>
            </w:r>
            <w:r w:rsidR="00E454B6" w:rsidRPr="000B6D58">
              <w:rPr>
                <w:noProof/>
                <w:webHidden/>
              </w:rPr>
              <w:fldChar w:fldCharType="end"/>
            </w:r>
          </w:hyperlink>
        </w:p>
        <w:p w14:paraId="5ED1828F" w14:textId="621E8084" w:rsidR="00630609" w:rsidRPr="000B6D58" w:rsidRDefault="0011338C" w:rsidP="009A7623">
          <w:pPr>
            <w:rPr>
              <w:rFonts w:ascii="Palatino Linotype" w:hAnsi="Palatino Linotype"/>
              <w:bCs/>
              <w:color w:val="000000" w:themeColor="text1"/>
              <w:lang w:val="es-ES"/>
            </w:rPr>
          </w:pPr>
          <w:r w:rsidRPr="000B6D58">
            <w:rPr>
              <w:rFonts w:ascii="Palatino Linotype" w:hAnsi="Palatino Linotype"/>
              <w:bCs/>
              <w:color w:val="000000" w:themeColor="text1"/>
              <w:lang w:val="es-ES"/>
            </w:rPr>
            <w:fldChar w:fldCharType="end"/>
          </w:r>
        </w:p>
      </w:sdtContent>
    </w:sdt>
    <w:p w14:paraId="7BA9DE57" w14:textId="35057776" w:rsidR="00EB4847" w:rsidRPr="000B6D58" w:rsidRDefault="001B26AA" w:rsidP="004E1461">
      <w:pPr>
        <w:tabs>
          <w:tab w:val="left" w:pos="567"/>
        </w:tabs>
        <w:spacing w:before="240" w:after="240" w:line="360" w:lineRule="auto"/>
        <w:jc w:val="both"/>
        <w:rPr>
          <w:rFonts w:ascii="Palatino Linotype" w:hAnsi="Palatino Linotype"/>
          <w:color w:val="000000" w:themeColor="text1"/>
          <w:lang w:val="es-MX"/>
        </w:rPr>
      </w:pPr>
      <w:r w:rsidRPr="000B6D58">
        <w:rPr>
          <w:rFonts w:ascii="Palatino Linotype" w:hAnsi="Palatino Linotype"/>
          <w:color w:val="000000" w:themeColor="text1"/>
        </w:rPr>
        <w:lastRenderedPageBreak/>
        <w:t>R</w:t>
      </w:r>
      <w:proofErr w:type="spellStart"/>
      <w:r w:rsidR="00662C69" w:rsidRPr="000B6D58">
        <w:rPr>
          <w:rFonts w:ascii="Palatino Linotype" w:hAnsi="Palatino Linotype"/>
          <w:color w:val="000000" w:themeColor="text1"/>
          <w:lang w:val="es-MX"/>
        </w:rPr>
        <w:t>esolución</w:t>
      </w:r>
      <w:proofErr w:type="spellEnd"/>
      <w:r w:rsidR="00662C69" w:rsidRPr="000B6D58">
        <w:rPr>
          <w:rFonts w:ascii="Palatino Linotype" w:hAnsi="Palatino Linotype"/>
          <w:color w:val="000000" w:themeColor="text1"/>
          <w:lang w:val="es-MX"/>
        </w:rPr>
        <w:t xml:space="preserve"> del Pleno del Instituto de Transparencia, Acceso a la Información Pública y Protección de Datos Personales del Estado de México y Municipios, con domicilio en Metepec, Estado de México; de </w:t>
      </w:r>
      <w:r w:rsidR="00084FD5" w:rsidRPr="000B6D58">
        <w:rPr>
          <w:rFonts w:ascii="Palatino Linotype" w:hAnsi="Palatino Linotype"/>
          <w:color w:val="000000" w:themeColor="text1"/>
          <w:lang w:val="es-MX"/>
        </w:rPr>
        <w:t xml:space="preserve">fecha </w:t>
      </w:r>
      <w:r w:rsidR="00E454B6" w:rsidRPr="000B6D58">
        <w:rPr>
          <w:rFonts w:ascii="Palatino Linotype" w:hAnsi="Palatino Linotype"/>
          <w:color w:val="000000" w:themeColor="text1"/>
          <w:lang w:val="es-MX"/>
        </w:rPr>
        <w:t>ocho</w:t>
      </w:r>
      <w:r w:rsidR="001C06E4" w:rsidRPr="000B6D58">
        <w:rPr>
          <w:rFonts w:ascii="Palatino Linotype" w:hAnsi="Palatino Linotype"/>
          <w:color w:val="000000" w:themeColor="text1"/>
          <w:lang w:val="es-MX"/>
        </w:rPr>
        <w:t xml:space="preserve"> (</w:t>
      </w:r>
      <w:r w:rsidR="00E454B6" w:rsidRPr="000B6D58">
        <w:rPr>
          <w:rFonts w:ascii="Palatino Linotype" w:hAnsi="Palatino Linotype"/>
          <w:color w:val="000000" w:themeColor="text1"/>
          <w:lang w:val="es-MX"/>
        </w:rPr>
        <w:t>8</w:t>
      </w:r>
      <w:r w:rsidR="001C06E4" w:rsidRPr="000B6D58">
        <w:rPr>
          <w:rFonts w:ascii="Palatino Linotype" w:hAnsi="Palatino Linotype"/>
          <w:color w:val="000000" w:themeColor="text1"/>
          <w:lang w:val="es-MX"/>
        </w:rPr>
        <w:t xml:space="preserve">) </w:t>
      </w:r>
      <w:r w:rsidR="00D755D6" w:rsidRPr="000B6D58">
        <w:rPr>
          <w:rFonts w:ascii="Palatino Linotype" w:hAnsi="Palatino Linotype"/>
          <w:color w:val="000000" w:themeColor="text1"/>
          <w:lang w:val="es-MX"/>
        </w:rPr>
        <w:t xml:space="preserve">de </w:t>
      </w:r>
      <w:r w:rsidR="00EE4CAE" w:rsidRPr="000B6D58">
        <w:rPr>
          <w:rFonts w:ascii="Palatino Linotype" w:hAnsi="Palatino Linotype"/>
          <w:color w:val="000000" w:themeColor="text1"/>
          <w:lang w:val="es-MX"/>
        </w:rPr>
        <w:t>agosto</w:t>
      </w:r>
      <w:r w:rsidR="00662C69" w:rsidRPr="000B6D58">
        <w:rPr>
          <w:rFonts w:ascii="Palatino Linotype" w:hAnsi="Palatino Linotype"/>
          <w:color w:val="000000" w:themeColor="text1"/>
          <w:lang w:val="es-MX"/>
        </w:rPr>
        <w:t xml:space="preserve"> de dos mil </w:t>
      </w:r>
      <w:r w:rsidR="00B10987" w:rsidRPr="000B6D58">
        <w:rPr>
          <w:rFonts w:ascii="Palatino Linotype" w:hAnsi="Palatino Linotype"/>
          <w:color w:val="000000" w:themeColor="text1"/>
          <w:lang w:val="es-MX"/>
        </w:rPr>
        <w:t>dieci</w:t>
      </w:r>
      <w:r w:rsidR="00605D3E" w:rsidRPr="000B6D58">
        <w:rPr>
          <w:rFonts w:ascii="Palatino Linotype" w:hAnsi="Palatino Linotype"/>
          <w:color w:val="000000" w:themeColor="text1"/>
          <w:lang w:val="es-MX"/>
        </w:rPr>
        <w:t>ocho</w:t>
      </w:r>
      <w:r w:rsidR="00662C69" w:rsidRPr="000B6D58">
        <w:rPr>
          <w:rFonts w:ascii="Palatino Linotype" w:hAnsi="Palatino Linotype"/>
          <w:color w:val="000000" w:themeColor="text1"/>
          <w:lang w:val="es-MX"/>
        </w:rPr>
        <w:t>.</w:t>
      </w:r>
    </w:p>
    <w:p w14:paraId="381B1644" w14:textId="367E616A" w:rsidR="00F34201" w:rsidRPr="000B6D58" w:rsidRDefault="00924CEA" w:rsidP="004E1461">
      <w:pPr>
        <w:tabs>
          <w:tab w:val="left" w:pos="567"/>
        </w:tabs>
        <w:spacing w:line="360" w:lineRule="auto"/>
        <w:jc w:val="both"/>
        <w:rPr>
          <w:rFonts w:ascii="Palatino Linotype" w:eastAsia="Times New Roman" w:hAnsi="Palatino Linotype" w:cs="Times New Roman"/>
          <w:color w:val="000000" w:themeColor="text1"/>
        </w:rPr>
      </w:pPr>
      <w:r w:rsidRPr="000B6D58">
        <w:rPr>
          <w:rFonts w:ascii="Palatino Linotype" w:eastAsia="Times New Roman" w:hAnsi="Palatino Linotype" w:cs="Times New Roman"/>
          <w:b/>
          <w:color w:val="000000" w:themeColor="text1"/>
        </w:rPr>
        <w:t>VISTO</w:t>
      </w:r>
      <w:r w:rsidR="003122CE" w:rsidRPr="000B6D58">
        <w:rPr>
          <w:rFonts w:ascii="Palatino Linotype" w:eastAsia="Times New Roman" w:hAnsi="Palatino Linotype" w:cs="Times New Roman"/>
          <w:color w:val="000000" w:themeColor="text1"/>
        </w:rPr>
        <w:t xml:space="preserve"> </w:t>
      </w:r>
      <w:r w:rsidRPr="000B6D58">
        <w:rPr>
          <w:rFonts w:ascii="Palatino Linotype" w:eastAsia="Times New Roman" w:hAnsi="Palatino Linotype" w:cs="Times New Roman"/>
          <w:color w:val="000000" w:themeColor="text1"/>
        </w:rPr>
        <w:t>el expediente</w:t>
      </w:r>
      <w:r w:rsidR="003122CE" w:rsidRPr="000B6D58">
        <w:rPr>
          <w:rFonts w:ascii="Palatino Linotype" w:eastAsia="Times New Roman" w:hAnsi="Palatino Linotype" w:cs="Times New Roman"/>
          <w:color w:val="000000" w:themeColor="text1"/>
        </w:rPr>
        <w:t xml:space="preserve"> electrón</w:t>
      </w:r>
      <w:r w:rsidRPr="000B6D58">
        <w:rPr>
          <w:rFonts w:ascii="Palatino Linotype" w:eastAsia="Times New Roman" w:hAnsi="Palatino Linotype" w:cs="Times New Roman"/>
          <w:color w:val="000000" w:themeColor="text1"/>
        </w:rPr>
        <w:t>ico formado</w:t>
      </w:r>
      <w:r w:rsidR="00417E0F" w:rsidRPr="000B6D58">
        <w:rPr>
          <w:rFonts w:ascii="Palatino Linotype" w:eastAsia="Times New Roman" w:hAnsi="Palatino Linotype" w:cs="Times New Roman"/>
          <w:color w:val="000000" w:themeColor="text1"/>
        </w:rPr>
        <w:t xml:space="preserve"> con motivo del recurso de revisión número</w:t>
      </w:r>
      <w:r w:rsidRPr="000B6D58">
        <w:rPr>
          <w:rFonts w:ascii="Palatino Linotype" w:eastAsia="Times New Roman" w:hAnsi="Palatino Linotype" w:cs="Times New Roman"/>
          <w:color w:val="000000" w:themeColor="text1"/>
        </w:rPr>
        <w:t xml:space="preserve"> </w:t>
      </w:r>
      <w:r w:rsidR="00A4682B" w:rsidRPr="000B6D58">
        <w:rPr>
          <w:rFonts w:ascii="Palatino Linotype" w:hAnsi="Palatino Linotype"/>
          <w:b/>
          <w:bCs/>
          <w:color w:val="000000" w:themeColor="text1"/>
        </w:rPr>
        <w:t>01993/INFOEM/IP/RR/2018</w:t>
      </w:r>
      <w:r w:rsidR="003122CE" w:rsidRPr="000B6D58">
        <w:rPr>
          <w:rFonts w:ascii="Palatino Linotype" w:eastAsia="Times New Roman" w:hAnsi="Palatino Linotype" w:cs="Arial"/>
          <w:bCs/>
          <w:color w:val="000000" w:themeColor="text1"/>
        </w:rPr>
        <w:t xml:space="preserve">, </w:t>
      </w:r>
      <w:r w:rsidR="00417E0F" w:rsidRPr="000B6D58">
        <w:rPr>
          <w:rFonts w:ascii="Palatino Linotype" w:eastAsia="Times New Roman" w:hAnsi="Palatino Linotype" w:cs="Times New Roman"/>
          <w:color w:val="000000" w:themeColor="text1"/>
        </w:rPr>
        <w:t>promovido</w:t>
      </w:r>
      <w:r w:rsidR="003122CE" w:rsidRPr="000B6D58">
        <w:rPr>
          <w:rFonts w:ascii="Palatino Linotype" w:eastAsia="Times New Roman" w:hAnsi="Palatino Linotype" w:cs="Times New Roman"/>
          <w:color w:val="000000" w:themeColor="text1"/>
        </w:rPr>
        <w:t xml:space="preserve"> por </w:t>
      </w:r>
      <w:r w:rsidR="00E817E9" w:rsidRPr="00E817E9">
        <w:rPr>
          <w:rFonts w:ascii="Palatino Linotype" w:hAnsi="Palatino Linotype"/>
          <w:b/>
          <w:color w:val="000000" w:themeColor="text1"/>
          <w:highlight w:val="black"/>
        </w:rPr>
        <w:t>-------------------------------------</w:t>
      </w:r>
      <w:r w:rsidR="003122CE" w:rsidRPr="000B6D58">
        <w:rPr>
          <w:rFonts w:ascii="Palatino Linotype" w:eastAsia="Times New Roman" w:hAnsi="Palatino Linotype" w:cs="Times New Roman"/>
          <w:b/>
          <w:color w:val="000000" w:themeColor="text1"/>
        </w:rPr>
        <w:t xml:space="preserve">, </w:t>
      </w:r>
      <w:r w:rsidR="003122CE" w:rsidRPr="000B6D58">
        <w:rPr>
          <w:rFonts w:ascii="Palatino Linotype" w:eastAsia="Times New Roman" w:hAnsi="Palatino Linotype" w:cs="Arial"/>
          <w:color w:val="000000" w:themeColor="text1"/>
        </w:rPr>
        <w:t xml:space="preserve">en su calidad de </w:t>
      </w:r>
      <w:r w:rsidR="003122CE" w:rsidRPr="000B6D58">
        <w:rPr>
          <w:rFonts w:ascii="Palatino Linotype" w:eastAsia="Times New Roman" w:hAnsi="Palatino Linotype" w:cs="Arial"/>
          <w:b/>
          <w:color w:val="000000" w:themeColor="text1"/>
        </w:rPr>
        <w:t>RECURRENTE</w:t>
      </w:r>
      <w:r w:rsidR="003122CE" w:rsidRPr="000B6D58">
        <w:rPr>
          <w:rFonts w:ascii="Palatino Linotype" w:eastAsia="Times New Roman" w:hAnsi="Palatino Linotype" w:cs="Arial"/>
          <w:color w:val="000000" w:themeColor="text1"/>
        </w:rPr>
        <w:t xml:space="preserve">, en contra de la </w:t>
      </w:r>
      <w:r w:rsidR="006630D4" w:rsidRPr="000B6D58">
        <w:rPr>
          <w:rFonts w:ascii="Palatino Linotype" w:eastAsia="Times New Roman" w:hAnsi="Palatino Linotype" w:cs="Arial"/>
          <w:color w:val="000000" w:themeColor="text1"/>
        </w:rPr>
        <w:t xml:space="preserve">falta de </w:t>
      </w:r>
      <w:r w:rsidR="003122CE" w:rsidRPr="000B6D58">
        <w:rPr>
          <w:rFonts w:ascii="Palatino Linotype" w:eastAsia="Times New Roman" w:hAnsi="Palatino Linotype" w:cs="Arial"/>
          <w:color w:val="000000" w:themeColor="text1"/>
        </w:rPr>
        <w:t>respuesta</w:t>
      </w:r>
      <w:r w:rsidRPr="000B6D58">
        <w:rPr>
          <w:rFonts w:ascii="Palatino Linotype" w:eastAsia="Times New Roman" w:hAnsi="Palatino Linotype" w:cs="Arial"/>
          <w:color w:val="000000" w:themeColor="text1"/>
        </w:rPr>
        <w:t xml:space="preserve"> </w:t>
      </w:r>
      <w:r w:rsidR="003474AE" w:rsidRPr="000B6D58">
        <w:rPr>
          <w:rFonts w:ascii="Palatino Linotype" w:eastAsia="Times New Roman" w:hAnsi="Palatino Linotype" w:cs="Arial"/>
          <w:color w:val="000000" w:themeColor="text1"/>
        </w:rPr>
        <w:t xml:space="preserve">del </w:t>
      </w:r>
      <w:r w:rsidR="003474AE" w:rsidRPr="000B6D58">
        <w:rPr>
          <w:rFonts w:ascii="Palatino Linotype" w:eastAsia="Times New Roman" w:hAnsi="Palatino Linotype" w:cs="Arial"/>
          <w:b/>
          <w:color w:val="000000" w:themeColor="text1"/>
        </w:rPr>
        <w:t xml:space="preserve">Ayuntamiento de </w:t>
      </w:r>
      <w:proofErr w:type="spellStart"/>
      <w:r w:rsidR="003474AE" w:rsidRPr="000B6D58">
        <w:rPr>
          <w:rFonts w:ascii="Palatino Linotype" w:eastAsia="Times New Roman" w:hAnsi="Palatino Linotype" w:cs="Arial"/>
          <w:b/>
          <w:color w:val="000000" w:themeColor="text1"/>
        </w:rPr>
        <w:t>Chicoloapan</w:t>
      </w:r>
      <w:proofErr w:type="spellEnd"/>
      <w:r w:rsidR="003122CE" w:rsidRPr="000B6D58">
        <w:rPr>
          <w:rFonts w:ascii="Palatino Linotype" w:eastAsia="Calibri" w:hAnsi="Palatino Linotype" w:cs="Arial"/>
          <w:color w:val="000000" w:themeColor="text1"/>
          <w:lang w:val="es-ES"/>
        </w:rPr>
        <w:t xml:space="preserve">, </w:t>
      </w:r>
      <w:r w:rsidR="003122CE" w:rsidRPr="000B6D58">
        <w:rPr>
          <w:rFonts w:ascii="Palatino Linotype" w:eastAsia="Times New Roman" w:hAnsi="Palatino Linotype" w:cs="Times New Roman"/>
          <w:color w:val="000000" w:themeColor="text1"/>
        </w:rPr>
        <w:t>en lo sucesivo el</w:t>
      </w:r>
      <w:r w:rsidR="003122CE" w:rsidRPr="000B6D58">
        <w:rPr>
          <w:rFonts w:ascii="Palatino Linotype" w:eastAsia="Times New Roman" w:hAnsi="Palatino Linotype" w:cs="Times New Roman"/>
          <w:b/>
          <w:color w:val="000000" w:themeColor="text1"/>
        </w:rPr>
        <w:t xml:space="preserve"> SUJETO OBLIGADO, </w:t>
      </w:r>
      <w:r w:rsidR="003122CE" w:rsidRPr="000B6D58">
        <w:rPr>
          <w:rFonts w:ascii="Palatino Linotype" w:eastAsia="Times New Roman" w:hAnsi="Palatino Linotype" w:cs="Times New Roman"/>
          <w:color w:val="000000" w:themeColor="text1"/>
        </w:rPr>
        <w:t>se procede a dictar la presente resolución, con base en los siguientes:</w:t>
      </w:r>
      <w:bookmarkStart w:id="0" w:name="_Toc466418172"/>
      <w:bookmarkStart w:id="1" w:name="_Toc462402153"/>
    </w:p>
    <w:p w14:paraId="02320B65" w14:textId="77777777" w:rsidR="00F34201" w:rsidRPr="000B6D58" w:rsidRDefault="00F34201" w:rsidP="004E1461">
      <w:pPr>
        <w:pStyle w:val="Ttulo1"/>
        <w:tabs>
          <w:tab w:val="left" w:pos="567"/>
        </w:tabs>
        <w:jc w:val="center"/>
        <w:rPr>
          <w:b w:val="0"/>
        </w:rPr>
      </w:pPr>
      <w:bookmarkStart w:id="2" w:name="_Toc473812222"/>
      <w:bookmarkStart w:id="3" w:name="_Toc495430765"/>
      <w:bookmarkStart w:id="4" w:name="_Toc521600425"/>
      <w:r w:rsidRPr="000B6D58">
        <w:t>ANTECEDENTES</w:t>
      </w:r>
      <w:bookmarkEnd w:id="2"/>
      <w:bookmarkEnd w:id="3"/>
      <w:bookmarkEnd w:id="4"/>
    </w:p>
    <w:p w14:paraId="54EBC941" w14:textId="77777777" w:rsidR="00F34201" w:rsidRPr="000B6D58" w:rsidRDefault="00F34201" w:rsidP="004E1461">
      <w:pPr>
        <w:tabs>
          <w:tab w:val="left" w:pos="567"/>
        </w:tabs>
        <w:rPr>
          <w:rFonts w:ascii="Palatino Linotype" w:hAnsi="Palatino Linotype"/>
          <w:color w:val="000000" w:themeColor="text1"/>
          <w:lang w:val="es-MX" w:eastAsia="en-US"/>
        </w:rPr>
      </w:pPr>
    </w:p>
    <w:p w14:paraId="749498DB" w14:textId="1E187D21" w:rsidR="00F34201" w:rsidRPr="000B6D58" w:rsidRDefault="00F34201" w:rsidP="004E1461">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B6D58">
        <w:rPr>
          <w:rFonts w:ascii="Palatino Linotype" w:eastAsia="Calibri" w:hAnsi="Palatino Linotype" w:cs="Arial"/>
          <w:color w:val="000000" w:themeColor="text1"/>
          <w:lang w:val="es-ES"/>
        </w:rPr>
        <w:t xml:space="preserve">El día </w:t>
      </w:r>
      <w:r w:rsidR="005E7871" w:rsidRPr="000B6D58">
        <w:rPr>
          <w:rFonts w:ascii="Palatino Linotype" w:eastAsia="Calibri" w:hAnsi="Palatino Linotype" w:cs="Arial"/>
          <w:color w:val="000000" w:themeColor="text1"/>
          <w:lang w:val="es-ES"/>
        </w:rPr>
        <w:t>veinticuatro</w:t>
      </w:r>
      <w:r w:rsidR="00740719" w:rsidRPr="000B6D58">
        <w:rPr>
          <w:rFonts w:ascii="Palatino Linotype" w:eastAsia="Calibri" w:hAnsi="Palatino Linotype" w:cs="Arial"/>
          <w:color w:val="000000" w:themeColor="text1"/>
          <w:lang w:val="es-ES"/>
        </w:rPr>
        <w:t xml:space="preserve"> </w:t>
      </w:r>
      <w:r w:rsidRPr="000B6D58">
        <w:rPr>
          <w:rFonts w:ascii="Palatino Linotype" w:eastAsia="Calibri" w:hAnsi="Palatino Linotype" w:cs="Arial"/>
          <w:color w:val="000000" w:themeColor="text1"/>
          <w:lang w:val="es-ES"/>
        </w:rPr>
        <w:t>(</w:t>
      </w:r>
      <w:r w:rsidR="005E7871" w:rsidRPr="000B6D58">
        <w:rPr>
          <w:rFonts w:ascii="Palatino Linotype" w:eastAsia="Calibri" w:hAnsi="Palatino Linotype" w:cs="Arial"/>
          <w:color w:val="000000" w:themeColor="text1"/>
          <w:lang w:val="es-ES"/>
        </w:rPr>
        <w:t>24</w:t>
      </w:r>
      <w:r w:rsidRPr="000B6D58">
        <w:rPr>
          <w:rFonts w:ascii="Palatino Linotype" w:eastAsia="Calibri" w:hAnsi="Palatino Linotype" w:cs="Arial"/>
          <w:color w:val="000000" w:themeColor="text1"/>
          <w:lang w:val="es-ES"/>
        </w:rPr>
        <w:t xml:space="preserve">) de </w:t>
      </w:r>
      <w:r w:rsidR="005E7871" w:rsidRPr="000B6D58">
        <w:rPr>
          <w:rFonts w:ascii="Palatino Linotype" w:eastAsia="Calibri" w:hAnsi="Palatino Linotype" w:cs="Arial"/>
          <w:color w:val="000000" w:themeColor="text1"/>
          <w:lang w:val="es-ES"/>
        </w:rPr>
        <w:t>abril</w:t>
      </w:r>
      <w:r w:rsidRPr="000B6D58">
        <w:rPr>
          <w:rFonts w:ascii="Palatino Linotype" w:eastAsia="Calibri" w:hAnsi="Palatino Linotype" w:cs="Arial"/>
          <w:color w:val="000000" w:themeColor="text1"/>
          <w:lang w:val="es-ES"/>
        </w:rPr>
        <w:t xml:space="preserve"> de </w:t>
      </w:r>
      <w:r w:rsidR="00A4682B" w:rsidRPr="000B6D58">
        <w:rPr>
          <w:rFonts w:ascii="Palatino Linotype" w:eastAsia="Calibri" w:hAnsi="Palatino Linotype" w:cs="Arial"/>
          <w:color w:val="000000" w:themeColor="text1"/>
          <w:lang w:val="es-ES"/>
        </w:rPr>
        <w:t>dos mil dieciocho</w:t>
      </w:r>
      <w:r w:rsidRPr="000B6D58">
        <w:rPr>
          <w:rFonts w:ascii="Palatino Linotype" w:eastAsia="Calibri" w:hAnsi="Palatino Linotype" w:cs="Arial"/>
          <w:color w:val="000000" w:themeColor="text1"/>
          <w:lang w:val="es-ES"/>
        </w:rPr>
        <w:t>,</w:t>
      </w:r>
      <w:r w:rsidRPr="000B6D58">
        <w:rPr>
          <w:rFonts w:ascii="Palatino Linotype" w:eastAsia="Calibri" w:hAnsi="Palatino Linotype" w:cs="Times New Roman"/>
          <w:color w:val="000000" w:themeColor="text1"/>
          <w:lang w:val="es-ES"/>
        </w:rPr>
        <w:t xml:space="preserve"> </w:t>
      </w:r>
      <w:r w:rsidR="00ED27E8" w:rsidRPr="000B6D58">
        <w:rPr>
          <w:rFonts w:ascii="Palatino Linotype" w:eastAsia="Calibri" w:hAnsi="Palatino Linotype" w:cs="Arial"/>
          <w:color w:val="000000" w:themeColor="text1"/>
          <w:lang w:val="es-ES"/>
        </w:rPr>
        <w:t xml:space="preserve">el señor </w:t>
      </w:r>
      <w:r w:rsidR="00E817E9" w:rsidRPr="00E817E9">
        <w:rPr>
          <w:rFonts w:ascii="Palatino Linotype" w:hAnsi="Palatino Linotype"/>
          <w:b/>
          <w:color w:val="000000" w:themeColor="text1"/>
          <w:highlight w:val="black"/>
        </w:rPr>
        <w:t>---------</w:t>
      </w:r>
      <w:r w:rsidR="00EB1559" w:rsidRPr="000B6D58">
        <w:rPr>
          <w:rFonts w:ascii="Palatino Linotype" w:hAnsi="Palatino Linotype"/>
          <w:b/>
          <w:color w:val="000000" w:themeColor="text1"/>
        </w:rPr>
        <w:t xml:space="preserve"> </w:t>
      </w:r>
      <w:r w:rsidRPr="000B6D58">
        <w:rPr>
          <w:rFonts w:ascii="Palatino Linotype" w:hAnsi="Palatino Linotype"/>
          <w:color w:val="000000" w:themeColor="text1"/>
        </w:rPr>
        <w:t>presentó</w:t>
      </w:r>
      <w:r w:rsidRPr="000B6D58">
        <w:rPr>
          <w:rFonts w:ascii="Palatino Linotype" w:hAnsi="Palatino Linotype"/>
          <w:b/>
          <w:color w:val="000000" w:themeColor="text1"/>
        </w:rPr>
        <w:t xml:space="preserve"> </w:t>
      </w:r>
      <w:r w:rsidRPr="000B6D58">
        <w:rPr>
          <w:rFonts w:ascii="Palatino Linotype" w:eastAsia="Calibri" w:hAnsi="Palatino Linotype" w:cs="Arial"/>
          <w:color w:val="000000" w:themeColor="text1"/>
        </w:rPr>
        <w:t xml:space="preserve">vía </w:t>
      </w:r>
      <w:r w:rsidRPr="000B6D58">
        <w:rPr>
          <w:rFonts w:ascii="Palatino Linotype" w:eastAsia="Calibri" w:hAnsi="Palatino Linotype" w:cs="Arial"/>
          <w:color w:val="000000" w:themeColor="text1"/>
          <w:lang w:val="es-ES"/>
        </w:rPr>
        <w:t xml:space="preserve">Sistema de Acceso a la Información Mexiquense </w:t>
      </w:r>
      <w:r w:rsidRPr="000B6D58">
        <w:rPr>
          <w:rFonts w:ascii="Palatino Linotype" w:eastAsia="Calibri" w:hAnsi="Palatino Linotype" w:cs="Arial"/>
          <w:b/>
          <w:color w:val="000000" w:themeColor="text1"/>
          <w:lang w:val="es-ES"/>
        </w:rPr>
        <w:t>(SAIMEX)</w:t>
      </w:r>
      <w:r w:rsidRPr="000B6D58">
        <w:rPr>
          <w:rFonts w:ascii="Palatino Linotype" w:eastAsia="Calibri" w:hAnsi="Palatino Linotype" w:cs="Arial"/>
          <w:color w:val="000000" w:themeColor="text1"/>
          <w:lang w:val="es-ES"/>
        </w:rPr>
        <w:t>, la solicitud de información p</w:t>
      </w:r>
      <w:r w:rsidR="00924CEA" w:rsidRPr="000B6D58">
        <w:rPr>
          <w:rFonts w:ascii="Palatino Linotype" w:eastAsia="Calibri" w:hAnsi="Palatino Linotype" w:cs="Arial"/>
          <w:color w:val="000000" w:themeColor="text1"/>
          <w:lang w:val="es-ES"/>
        </w:rPr>
        <w:t>ública registrada con el número</w:t>
      </w:r>
      <w:r w:rsidR="00305279" w:rsidRPr="000B6D58">
        <w:rPr>
          <w:rFonts w:ascii="Palatino Linotype" w:hAnsi="Palatino Linotype"/>
          <w:b/>
          <w:bCs/>
          <w:color w:val="000000" w:themeColor="text1"/>
        </w:rPr>
        <w:t xml:space="preserve"> </w:t>
      </w:r>
      <w:r w:rsidR="005E7871" w:rsidRPr="000B6D58">
        <w:rPr>
          <w:rFonts w:ascii="Palatino Linotype" w:hAnsi="Palatino Linotype"/>
          <w:b/>
          <w:bCs/>
          <w:color w:val="000000" w:themeColor="text1"/>
        </w:rPr>
        <w:t>00037/CHICOLOA/IP/2018</w:t>
      </w:r>
      <w:r w:rsidRPr="000B6D58">
        <w:rPr>
          <w:rFonts w:ascii="Palatino Linotype" w:hAnsi="Palatino Linotype"/>
          <w:b/>
          <w:bCs/>
          <w:color w:val="000000" w:themeColor="text1"/>
        </w:rPr>
        <w:t>,</w:t>
      </w:r>
      <w:r w:rsidRPr="000B6D58">
        <w:rPr>
          <w:rFonts w:ascii="Palatino Linotype" w:eastAsia="Calibri" w:hAnsi="Palatino Linotype" w:cs="Arial"/>
          <w:color w:val="000000" w:themeColor="text1"/>
          <w:lang w:val="es-ES"/>
        </w:rPr>
        <w:t xml:space="preserve"> mediante la cual </w:t>
      </w:r>
      <w:r w:rsidR="00924CEA" w:rsidRPr="000B6D58">
        <w:rPr>
          <w:rFonts w:ascii="Palatino Linotype" w:eastAsia="Calibri" w:hAnsi="Palatino Linotype" w:cs="Arial"/>
          <w:color w:val="000000" w:themeColor="text1"/>
          <w:lang w:val="es-ES"/>
        </w:rPr>
        <w:t>requirió</w:t>
      </w:r>
      <w:r w:rsidRPr="000B6D58">
        <w:rPr>
          <w:rFonts w:ascii="Palatino Linotype" w:eastAsia="Calibri" w:hAnsi="Palatino Linotype" w:cs="Arial"/>
          <w:color w:val="000000" w:themeColor="text1"/>
          <w:lang w:val="es-ES"/>
        </w:rPr>
        <w:t>:</w:t>
      </w:r>
    </w:p>
    <w:p w14:paraId="09853779" w14:textId="77777777" w:rsidR="005E7871" w:rsidRPr="000B6D58" w:rsidRDefault="005E7871" w:rsidP="005E7871">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F27FE85" w14:textId="56ADDF7E" w:rsidR="00800647" w:rsidRPr="000B6D58" w:rsidRDefault="00F34201" w:rsidP="00EB1559">
      <w:pPr>
        <w:tabs>
          <w:tab w:val="left" w:pos="567"/>
        </w:tabs>
        <w:spacing w:line="360" w:lineRule="auto"/>
        <w:ind w:left="567" w:right="567"/>
        <w:jc w:val="both"/>
        <w:rPr>
          <w:rFonts w:ascii="Palatino Linotype" w:eastAsia="Times New Roman" w:hAnsi="Palatino Linotype" w:cs="Times New Roman"/>
          <w:i/>
          <w:color w:val="000000" w:themeColor="text1"/>
          <w:sz w:val="22"/>
          <w:szCs w:val="22"/>
          <w:lang w:val="es-MX" w:eastAsia="es-MX"/>
        </w:rPr>
      </w:pPr>
      <w:r w:rsidRPr="000B6D58">
        <w:rPr>
          <w:rFonts w:ascii="Palatino Linotype" w:hAnsi="Palatino Linotype"/>
          <w:i/>
          <w:color w:val="000000" w:themeColor="text1"/>
          <w:sz w:val="22"/>
          <w:szCs w:val="22"/>
        </w:rPr>
        <w:t>“</w:t>
      </w:r>
      <w:r w:rsidR="00604468" w:rsidRPr="000B6D58">
        <w:rPr>
          <w:rFonts w:ascii="Palatino Linotype" w:hAnsi="Palatino Linotype"/>
          <w:i/>
          <w:color w:val="000000" w:themeColor="text1"/>
          <w:sz w:val="22"/>
          <w:szCs w:val="22"/>
        </w:rPr>
        <w:t xml:space="preserve">Desde que dio inicio la presente administración solicito todos los documentos que acrediten verídicamente en que se ha gastado en Fondo de Aportaciones para la Infraestructura Social, es decir, todos aquellos documentos donde pueda apreciarse cuánto dinero se </w:t>
      </w:r>
      <w:proofErr w:type="spellStart"/>
      <w:r w:rsidR="00604468" w:rsidRPr="000B6D58">
        <w:rPr>
          <w:rFonts w:ascii="Palatino Linotype" w:hAnsi="Palatino Linotype"/>
          <w:i/>
          <w:color w:val="000000" w:themeColor="text1"/>
          <w:sz w:val="22"/>
          <w:szCs w:val="22"/>
        </w:rPr>
        <w:t>destino</w:t>
      </w:r>
      <w:proofErr w:type="spellEnd"/>
      <w:r w:rsidR="00604468" w:rsidRPr="000B6D58">
        <w:rPr>
          <w:rFonts w:ascii="Palatino Linotype" w:hAnsi="Palatino Linotype"/>
          <w:i/>
          <w:color w:val="000000" w:themeColor="text1"/>
          <w:sz w:val="22"/>
          <w:szCs w:val="22"/>
        </w:rPr>
        <w:t xml:space="preserve"> al Gobierno de </w:t>
      </w:r>
      <w:proofErr w:type="spellStart"/>
      <w:r w:rsidR="00604468" w:rsidRPr="000B6D58">
        <w:rPr>
          <w:rFonts w:ascii="Palatino Linotype" w:hAnsi="Palatino Linotype"/>
          <w:i/>
          <w:color w:val="000000" w:themeColor="text1"/>
          <w:sz w:val="22"/>
          <w:szCs w:val="22"/>
        </w:rPr>
        <w:t>Chicoloapan</w:t>
      </w:r>
      <w:proofErr w:type="spellEnd"/>
      <w:r w:rsidR="00604468" w:rsidRPr="000B6D58">
        <w:rPr>
          <w:rFonts w:ascii="Palatino Linotype" w:hAnsi="Palatino Linotype"/>
          <w:i/>
          <w:color w:val="000000" w:themeColor="text1"/>
          <w:sz w:val="22"/>
          <w:szCs w:val="22"/>
        </w:rPr>
        <w:t xml:space="preserve"> para Pavimentación de calles, banquetas </w:t>
      </w:r>
      <w:proofErr w:type="spellStart"/>
      <w:r w:rsidR="00604468" w:rsidRPr="000B6D58">
        <w:rPr>
          <w:rFonts w:ascii="Palatino Linotype" w:hAnsi="Palatino Linotype"/>
          <w:i/>
          <w:color w:val="000000" w:themeColor="text1"/>
          <w:sz w:val="22"/>
          <w:szCs w:val="22"/>
        </w:rPr>
        <w:t>etc</w:t>
      </w:r>
      <w:proofErr w:type="spellEnd"/>
      <w:r w:rsidR="00604468" w:rsidRPr="000B6D58">
        <w:rPr>
          <w:rFonts w:ascii="Palatino Linotype" w:hAnsi="Palatino Linotype"/>
          <w:i/>
          <w:color w:val="000000" w:themeColor="text1"/>
          <w:sz w:val="22"/>
          <w:szCs w:val="22"/>
        </w:rPr>
        <w:t xml:space="preserve">, en el periodo comprendido de la presente administración (solicito fotografías, material empleado, costos, nombre de las calles pavimentadas a lo largo de la presente administración, banquetas y demás que tenga relación con el Fondo de Aportaciones para la Infraestructura Social en </w:t>
      </w:r>
      <w:proofErr w:type="spellStart"/>
      <w:r w:rsidR="00604468" w:rsidRPr="000B6D58">
        <w:rPr>
          <w:rFonts w:ascii="Palatino Linotype" w:hAnsi="Palatino Linotype"/>
          <w:i/>
          <w:color w:val="000000" w:themeColor="text1"/>
          <w:sz w:val="22"/>
          <w:szCs w:val="22"/>
        </w:rPr>
        <w:t>Chicoloapan</w:t>
      </w:r>
      <w:proofErr w:type="spellEnd"/>
      <w:r w:rsidR="00604468" w:rsidRPr="000B6D58">
        <w:rPr>
          <w:rFonts w:ascii="Palatino Linotype" w:hAnsi="Palatino Linotype"/>
          <w:i/>
          <w:color w:val="000000" w:themeColor="text1"/>
          <w:sz w:val="22"/>
          <w:szCs w:val="22"/>
        </w:rPr>
        <w:t xml:space="preserve">?) Les recuerdo que sobre la </w:t>
      </w:r>
      <w:r w:rsidR="00604468" w:rsidRPr="000B6D58">
        <w:rPr>
          <w:rFonts w:ascii="Palatino Linotype" w:hAnsi="Palatino Linotype"/>
          <w:i/>
          <w:color w:val="000000" w:themeColor="text1"/>
          <w:sz w:val="22"/>
          <w:szCs w:val="22"/>
        </w:rPr>
        <w:lastRenderedPageBreak/>
        <w:t xml:space="preserve">avenida Zaragoza y la avenida allende metieron gigantescos tubos ¿para qué? No lo sé, pero a la fecha donde rasuraron el asfalto se está hundiendo, ¿Cuánto se gastaron los corruptos servidores públicos en meter tubería y dejar una porquería de pavimentación?, todas las obras que hacen son negligentes, hechas con material de tercera, hacen desorden, caos vial, pero eso no les importa, PERO TAMPOCO LOS CULPO, LAMENTABLEMENTE LA GENTE MEDIOCRE TIENE A LOS GOBERNANTES QUE TIENEN, es decir, si los ciudadanos no reclaman a servidores públicos mediocres empezando por el presidente como quieren que este pueblo de tercera avance. Recordemos que el área de Obras públicas es la caja chica del Sr Presi, ¿o no?, obras que sorprendentemente rebasan los millones cuando en realidad ni medio melón se gastan en ellas, vamos a ver que dice la Contraloría o a lo mejor les llegan al precio como para que el OSFEM no diga nada ni el Instituto Hacendario del </w:t>
      </w:r>
      <w:proofErr w:type="spellStart"/>
      <w:r w:rsidR="00604468" w:rsidRPr="000B6D58">
        <w:rPr>
          <w:rFonts w:ascii="Palatino Linotype" w:hAnsi="Palatino Linotype"/>
          <w:i/>
          <w:color w:val="000000" w:themeColor="text1"/>
          <w:sz w:val="22"/>
          <w:szCs w:val="22"/>
        </w:rPr>
        <w:t>EdoMex</w:t>
      </w:r>
      <w:proofErr w:type="spellEnd"/>
      <w:r w:rsidR="00604468" w:rsidRPr="000B6D58">
        <w:rPr>
          <w:rFonts w:ascii="Palatino Linotype" w:hAnsi="Palatino Linotype"/>
          <w:i/>
          <w:color w:val="000000" w:themeColor="text1"/>
          <w:sz w:val="22"/>
          <w:szCs w:val="22"/>
        </w:rPr>
        <w:t xml:space="preserve">… Me gustaría tomar un paréntesis en esta solicitud de información porque últimamente hay un servidor público que para dar contestación a mis solicitudes ocupa un texto de manera ridícula que dice más o menos así: “especifique a qué tipo de documentos se refiere…” es totalmente hilarante que quiera evitar dar contestaciones anteponiendo una cosa tan ridícula como esa, estarán de acuerdo que NO SOY MAGO NI ADIVINO, si supiera específicamente el nombre de los documentos que requiero los plasmaría ¿están de acuerdo?, pero en fin mi sugerencia es se enfoquen en dar contestación y exhiban todo lo que de por si es público y que por la simple naturaleza de la solicitud el área correspondiente claro y </w:t>
      </w:r>
      <w:proofErr w:type="spellStart"/>
      <w:r w:rsidR="00604468" w:rsidRPr="000B6D58">
        <w:rPr>
          <w:rFonts w:ascii="Palatino Linotype" w:hAnsi="Palatino Linotype"/>
          <w:i/>
          <w:color w:val="000000" w:themeColor="text1"/>
          <w:sz w:val="22"/>
          <w:szCs w:val="22"/>
        </w:rPr>
        <w:t>ovbio</w:t>
      </w:r>
      <w:proofErr w:type="spellEnd"/>
      <w:r w:rsidR="00604468" w:rsidRPr="000B6D58">
        <w:rPr>
          <w:rFonts w:ascii="Palatino Linotype" w:hAnsi="Palatino Linotype"/>
          <w:i/>
          <w:color w:val="000000" w:themeColor="text1"/>
          <w:sz w:val="22"/>
          <w:szCs w:val="22"/>
        </w:rPr>
        <w:t xml:space="preserve"> que tiene la información, ojala no encontremos actos de corrupción y malas respuestas por parte del titular de la unidad de transparencia, contraloría ya los tiene en la lupa. Luego entonces también solicito me aclaren la imagen que agrego a la presente identificada como ANEXO 2 por que el gobierno de </w:t>
      </w:r>
      <w:proofErr w:type="spellStart"/>
      <w:r w:rsidR="00604468" w:rsidRPr="000B6D58">
        <w:rPr>
          <w:rFonts w:ascii="Palatino Linotype" w:hAnsi="Palatino Linotype"/>
          <w:i/>
          <w:color w:val="000000" w:themeColor="text1"/>
          <w:sz w:val="22"/>
          <w:szCs w:val="22"/>
        </w:rPr>
        <w:t>Chicoloapan</w:t>
      </w:r>
      <w:proofErr w:type="spellEnd"/>
      <w:r w:rsidR="00604468" w:rsidRPr="000B6D58">
        <w:rPr>
          <w:rFonts w:ascii="Palatino Linotype" w:hAnsi="Palatino Linotype"/>
          <w:i/>
          <w:color w:val="000000" w:themeColor="text1"/>
          <w:sz w:val="22"/>
          <w:szCs w:val="22"/>
        </w:rPr>
        <w:t xml:space="preserve"> se empeña en mentir, en dar datos falsos, por ejemplo la liga de internet que viene ahí no existe, por ello solicito se de vista a la contraloría para que responsabilicen a los </w:t>
      </w:r>
      <w:r w:rsidR="00604468" w:rsidRPr="000B6D58">
        <w:rPr>
          <w:rFonts w:ascii="Palatino Linotype" w:hAnsi="Palatino Linotype"/>
          <w:i/>
          <w:color w:val="000000" w:themeColor="text1"/>
          <w:sz w:val="22"/>
          <w:szCs w:val="22"/>
        </w:rPr>
        <w:lastRenderedPageBreak/>
        <w:t xml:space="preserve">servidores públicos mentiros, asimismo quede antecedente de las mentiras del Gobierno de </w:t>
      </w:r>
      <w:proofErr w:type="spellStart"/>
      <w:r w:rsidR="00604468" w:rsidRPr="000B6D58">
        <w:rPr>
          <w:rFonts w:ascii="Palatino Linotype" w:hAnsi="Palatino Linotype"/>
          <w:i/>
          <w:color w:val="000000" w:themeColor="text1"/>
          <w:sz w:val="22"/>
          <w:szCs w:val="22"/>
        </w:rPr>
        <w:t>Chicoloapan</w:t>
      </w:r>
      <w:proofErr w:type="spellEnd"/>
      <w:r w:rsidR="00604468" w:rsidRPr="000B6D58">
        <w:rPr>
          <w:rFonts w:ascii="Palatino Linotype" w:hAnsi="Palatino Linotype"/>
          <w:i/>
          <w:color w:val="000000" w:themeColor="text1"/>
          <w:sz w:val="22"/>
          <w:szCs w:val="22"/>
        </w:rPr>
        <w:t>. Finalmente el ANEXO 1 ojala les refresque la memoria…</w:t>
      </w:r>
      <w:r w:rsidRPr="000B6D58">
        <w:rPr>
          <w:rFonts w:ascii="Palatino Linotype" w:hAnsi="Palatino Linotype"/>
          <w:i/>
          <w:color w:val="000000" w:themeColor="text1"/>
          <w:sz w:val="22"/>
          <w:szCs w:val="22"/>
        </w:rPr>
        <w:t>” (Sic)</w:t>
      </w:r>
    </w:p>
    <w:p w14:paraId="7410E090" w14:textId="77777777" w:rsidR="007E14CE" w:rsidRPr="000B6D58" w:rsidRDefault="007E14CE" w:rsidP="004E1461">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53FCC7FC" w14:textId="44F2B424" w:rsidR="002D1D7A" w:rsidRPr="000B6D58" w:rsidRDefault="002D1D7A" w:rsidP="005F2712">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0B6D58">
        <w:rPr>
          <w:rFonts w:ascii="Palatino Linotype" w:hAnsi="Palatino Linotype" w:cs="Arial"/>
          <w:color w:val="000000" w:themeColor="text1"/>
        </w:rPr>
        <w:t xml:space="preserve">Cabe señalar que a su solicitud el señor </w:t>
      </w:r>
      <w:r w:rsidR="00E817E9" w:rsidRPr="00E817E9">
        <w:rPr>
          <w:rFonts w:ascii="Palatino Linotype" w:hAnsi="Palatino Linotype" w:cs="Arial"/>
          <w:b/>
          <w:color w:val="000000" w:themeColor="text1"/>
          <w:highlight w:val="black"/>
        </w:rPr>
        <w:t>-------</w:t>
      </w:r>
      <w:r w:rsidRPr="000B6D58">
        <w:rPr>
          <w:rFonts w:ascii="Palatino Linotype" w:hAnsi="Palatino Linotype" w:cs="Arial"/>
          <w:color w:val="000000" w:themeColor="text1"/>
        </w:rPr>
        <w:t xml:space="preserve"> adjuntó los archivos electrónicos </w:t>
      </w:r>
      <w:r w:rsidR="005F2712" w:rsidRPr="000B6D58">
        <w:rPr>
          <w:rFonts w:ascii="Palatino Linotype" w:hAnsi="Palatino Linotype" w:cs="Arial"/>
          <w:color w:val="000000" w:themeColor="text1"/>
        </w:rPr>
        <w:t>“</w:t>
      </w:r>
      <w:r w:rsidRPr="000B6D58">
        <w:rPr>
          <w:rFonts w:ascii="Palatino Linotype" w:hAnsi="Palatino Linotype" w:cs="Arial"/>
          <w:b/>
          <w:i/>
          <w:color w:val="000000" w:themeColor="text1"/>
        </w:rPr>
        <w:t>ANEXO 1.JPG</w:t>
      </w:r>
      <w:r w:rsidR="005F2712" w:rsidRPr="000B6D58">
        <w:rPr>
          <w:rFonts w:ascii="Palatino Linotype" w:hAnsi="Palatino Linotype" w:cs="Arial"/>
          <w:i/>
          <w:color w:val="000000" w:themeColor="text1"/>
        </w:rPr>
        <w:t>”</w:t>
      </w:r>
      <w:r w:rsidR="00611731" w:rsidRPr="000B6D58">
        <w:rPr>
          <w:rFonts w:ascii="Palatino Linotype" w:hAnsi="Palatino Linotype" w:cs="Arial"/>
          <w:i/>
          <w:color w:val="000000" w:themeColor="text1"/>
        </w:rPr>
        <w:t xml:space="preserve"> </w:t>
      </w:r>
      <w:r w:rsidR="00611731" w:rsidRPr="000B6D58">
        <w:rPr>
          <w:rFonts w:ascii="Palatino Linotype" w:hAnsi="Palatino Linotype" w:cs="Arial"/>
          <w:color w:val="000000" w:themeColor="text1"/>
        </w:rPr>
        <w:t>y</w:t>
      </w:r>
      <w:r w:rsidR="00611731" w:rsidRPr="000B6D58">
        <w:rPr>
          <w:rFonts w:ascii="Palatino Linotype" w:hAnsi="Palatino Linotype" w:cs="Arial"/>
          <w:i/>
          <w:color w:val="000000" w:themeColor="text1"/>
        </w:rPr>
        <w:t xml:space="preserve"> </w:t>
      </w:r>
      <w:r w:rsidR="005F2712" w:rsidRPr="000B6D58">
        <w:rPr>
          <w:rFonts w:ascii="Palatino Linotype" w:hAnsi="Palatino Linotype" w:cs="Arial"/>
          <w:i/>
          <w:color w:val="000000" w:themeColor="text1"/>
        </w:rPr>
        <w:t>“</w:t>
      </w:r>
      <w:hyperlink r:id="rId8" w:tgtFrame="_blank" w:history="1">
        <w:r w:rsidRPr="000B6D58">
          <w:rPr>
            <w:rFonts w:ascii="Palatino Linotype" w:hAnsi="Palatino Linotype"/>
            <w:b/>
            <w:i/>
            <w:color w:val="000000" w:themeColor="text1"/>
          </w:rPr>
          <w:t>ANEXO 2.JPG</w:t>
        </w:r>
      </w:hyperlink>
      <w:r w:rsidR="005F2712" w:rsidRPr="000B6D58">
        <w:rPr>
          <w:rFonts w:ascii="Palatino Linotype" w:hAnsi="Palatino Linotype" w:cs="Arial"/>
          <w:i/>
          <w:color w:val="000000" w:themeColor="text1"/>
        </w:rPr>
        <w:t>”</w:t>
      </w:r>
      <w:r w:rsidR="00A14EFC" w:rsidRPr="000B6D58">
        <w:rPr>
          <w:rFonts w:ascii="Palatino Linotype" w:hAnsi="Palatino Linotype" w:cs="Arial"/>
          <w:color w:val="000000" w:themeColor="text1"/>
        </w:rPr>
        <w:t>constantes en una hoja cada uno</w:t>
      </w:r>
      <w:r w:rsidR="00611731" w:rsidRPr="000B6D58">
        <w:rPr>
          <w:rFonts w:ascii="Palatino Linotype" w:hAnsi="Palatino Linotype" w:cs="Arial"/>
          <w:i/>
          <w:color w:val="000000" w:themeColor="text1"/>
        </w:rPr>
        <w:t xml:space="preserve"> </w:t>
      </w:r>
      <w:r w:rsidR="00611731" w:rsidRPr="000B6D58">
        <w:rPr>
          <w:rFonts w:ascii="Palatino Linotype" w:hAnsi="Palatino Linotype" w:cs="Arial"/>
          <w:color w:val="000000" w:themeColor="text1"/>
        </w:rPr>
        <w:t xml:space="preserve">cuyo contenido </w:t>
      </w:r>
      <w:r w:rsidR="00A14EFC" w:rsidRPr="000B6D58">
        <w:rPr>
          <w:rFonts w:ascii="Palatino Linotype" w:hAnsi="Palatino Linotype" w:cs="Arial"/>
          <w:color w:val="000000" w:themeColor="text1"/>
        </w:rPr>
        <w:t xml:space="preserve">ya es del conocimiento de las partes pero para mayor ilustración </w:t>
      </w:r>
      <w:r w:rsidR="00611731" w:rsidRPr="000B6D58">
        <w:rPr>
          <w:rFonts w:ascii="Palatino Linotype" w:hAnsi="Palatino Linotype" w:cs="Arial"/>
          <w:color w:val="000000" w:themeColor="text1"/>
        </w:rPr>
        <w:t>se inserta a continuación:</w:t>
      </w:r>
    </w:p>
    <w:p w14:paraId="0961B3EA" w14:textId="77777777" w:rsidR="005F2712" w:rsidRPr="000B6D58" w:rsidRDefault="005F2712" w:rsidP="005F2712">
      <w:pPr>
        <w:pStyle w:val="Prrafodelista"/>
        <w:tabs>
          <w:tab w:val="left" w:pos="567"/>
        </w:tabs>
        <w:spacing w:before="100" w:beforeAutospacing="1" w:after="100" w:afterAutospacing="1" w:line="360" w:lineRule="auto"/>
        <w:ind w:left="0"/>
        <w:jc w:val="both"/>
        <w:rPr>
          <w:rFonts w:ascii="Palatino Linotype" w:hAnsi="Palatino Linotype" w:cs="Arial"/>
          <w:color w:val="000000" w:themeColor="text1"/>
        </w:rPr>
      </w:pPr>
    </w:p>
    <w:p w14:paraId="0BDC10DC" w14:textId="43E2DA91" w:rsidR="002D1D7A" w:rsidRPr="000B6D58" w:rsidRDefault="005F2712" w:rsidP="005F2712">
      <w:pPr>
        <w:pStyle w:val="Prrafodelista"/>
        <w:tabs>
          <w:tab w:val="left" w:pos="567"/>
        </w:tabs>
        <w:spacing w:before="100" w:beforeAutospacing="1" w:after="100" w:afterAutospacing="1" w:line="360" w:lineRule="auto"/>
        <w:ind w:left="567"/>
        <w:jc w:val="both"/>
        <w:rPr>
          <w:rFonts w:ascii="Palatino Linotype" w:hAnsi="Palatino Linotype" w:cs="Arial"/>
          <w:color w:val="000000" w:themeColor="text1"/>
        </w:rPr>
      </w:pPr>
      <w:r w:rsidRPr="000B6D58">
        <w:rPr>
          <w:rFonts w:ascii="Palatino Linotype" w:hAnsi="Palatino Linotype"/>
          <w:noProof/>
          <w:color w:val="000000" w:themeColor="text1"/>
          <w:lang w:val="es-MX" w:eastAsia="es-MX"/>
        </w:rPr>
        <w:drawing>
          <wp:inline distT="0" distB="0" distL="0" distR="0" wp14:anchorId="6F44C776" wp14:editId="5C6787B9">
            <wp:extent cx="4914900" cy="39052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8472" t="13653" r="9788" b="14745"/>
                    <a:stretch/>
                  </pic:blipFill>
                  <pic:spPr bwMode="auto">
                    <a:xfrm>
                      <a:off x="0" y="0"/>
                      <a:ext cx="4914900" cy="3905250"/>
                    </a:xfrm>
                    <a:prstGeom prst="rect">
                      <a:avLst/>
                    </a:prstGeom>
                    <a:ln>
                      <a:noFill/>
                    </a:ln>
                    <a:extLst>
                      <a:ext uri="{53640926-AAD7-44D8-BBD7-CCE9431645EC}">
                        <a14:shadowObscured xmlns:a14="http://schemas.microsoft.com/office/drawing/2010/main"/>
                      </a:ext>
                    </a:extLst>
                  </pic:spPr>
                </pic:pic>
              </a:graphicData>
            </a:graphic>
          </wp:inline>
        </w:drawing>
      </w:r>
    </w:p>
    <w:p w14:paraId="1DC1AD7B" w14:textId="77EEABD1" w:rsidR="005F2712" w:rsidRPr="000B6D58" w:rsidRDefault="005F2712" w:rsidP="005F2712">
      <w:pPr>
        <w:pStyle w:val="Prrafodelista"/>
        <w:tabs>
          <w:tab w:val="left" w:pos="567"/>
        </w:tabs>
        <w:spacing w:before="100" w:beforeAutospacing="1" w:after="100" w:afterAutospacing="1" w:line="360" w:lineRule="auto"/>
        <w:ind w:left="0"/>
        <w:jc w:val="both"/>
        <w:rPr>
          <w:rFonts w:ascii="Palatino Linotype" w:hAnsi="Palatino Linotype" w:cs="Arial"/>
          <w:color w:val="000000" w:themeColor="text1"/>
        </w:rPr>
      </w:pPr>
    </w:p>
    <w:p w14:paraId="6552A359" w14:textId="1CE223F9" w:rsidR="00611731" w:rsidRPr="000B6D58" w:rsidRDefault="00611731" w:rsidP="00611731">
      <w:pPr>
        <w:pStyle w:val="Prrafodelista"/>
        <w:tabs>
          <w:tab w:val="left" w:pos="567"/>
        </w:tabs>
        <w:spacing w:before="100" w:beforeAutospacing="1" w:after="100" w:afterAutospacing="1" w:line="360" w:lineRule="auto"/>
        <w:ind w:left="567"/>
        <w:jc w:val="both"/>
        <w:rPr>
          <w:rFonts w:ascii="Palatino Linotype" w:hAnsi="Palatino Linotype" w:cs="Arial"/>
          <w:color w:val="000000" w:themeColor="text1"/>
        </w:rPr>
      </w:pPr>
      <w:r w:rsidRPr="000B6D58">
        <w:rPr>
          <w:rFonts w:ascii="Palatino Linotype" w:hAnsi="Palatino Linotype"/>
          <w:noProof/>
          <w:color w:val="000000" w:themeColor="text1"/>
          <w:lang w:val="es-MX" w:eastAsia="es-MX"/>
        </w:rPr>
        <w:lastRenderedPageBreak/>
        <w:drawing>
          <wp:inline distT="0" distB="0" distL="0" distR="0" wp14:anchorId="2A8AC473" wp14:editId="12FE4B2F">
            <wp:extent cx="4943475" cy="403860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065" t="16081" r="24222" b="16261"/>
                    <a:stretch/>
                  </pic:blipFill>
                  <pic:spPr bwMode="auto">
                    <a:xfrm>
                      <a:off x="0" y="0"/>
                      <a:ext cx="4943475" cy="4038600"/>
                    </a:xfrm>
                    <a:prstGeom prst="rect">
                      <a:avLst/>
                    </a:prstGeom>
                    <a:ln>
                      <a:noFill/>
                    </a:ln>
                    <a:extLst>
                      <a:ext uri="{53640926-AAD7-44D8-BBD7-CCE9431645EC}">
                        <a14:shadowObscured xmlns:a14="http://schemas.microsoft.com/office/drawing/2010/main"/>
                      </a:ext>
                    </a:extLst>
                  </pic:spPr>
                </pic:pic>
              </a:graphicData>
            </a:graphic>
          </wp:inline>
        </w:drawing>
      </w:r>
    </w:p>
    <w:p w14:paraId="76EE5FDE" w14:textId="365BCD07" w:rsidR="005F2712" w:rsidRPr="000B6D58" w:rsidRDefault="005F2712" w:rsidP="00611731">
      <w:pPr>
        <w:pStyle w:val="Prrafodelista"/>
        <w:tabs>
          <w:tab w:val="left" w:pos="567"/>
        </w:tabs>
        <w:spacing w:before="100" w:beforeAutospacing="1" w:after="100" w:afterAutospacing="1" w:line="360" w:lineRule="auto"/>
        <w:ind w:left="0"/>
        <w:jc w:val="both"/>
        <w:rPr>
          <w:rFonts w:ascii="Palatino Linotype" w:hAnsi="Palatino Linotype" w:cs="Arial"/>
          <w:color w:val="000000" w:themeColor="text1"/>
        </w:rPr>
      </w:pPr>
    </w:p>
    <w:p w14:paraId="43BA246A" w14:textId="77777777" w:rsidR="001D6B63" w:rsidRPr="000B6D58" w:rsidRDefault="001D6B63" w:rsidP="001D6B63">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0B6D58">
        <w:rPr>
          <w:rFonts w:ascii="Palatino Linotype" w:hAnsi="Palatino Linotype" w:cs="Arial"/>
          <w:color w:val="000000" w:themeColor="text1"/>
        </w:rPr>
        <w:t xml:space="preserve">Se hace constar que </w:t>
      </w:r>
      <w:r w:rsidRPr="000B6D58">
        <w:rPr>
          <w:rFonts w:ascii="Palatino Linotype" w:eastAsia="Times New Roman" w:hAnsi="Palatino Linotype" w:cs="Arial"/>
          <w:color w:val="000000" w:themeColor="text1"/>
          <w:lang w:val="es-ES"/>
        </w:rPr>
        <w:t>se señaló como modalidad de entrega de la información</w:t>
      </w:r>
      <w:r w:rsidRPr="000B6D58">
        <w:rPr>
          <w:rFonts w:ascii="Palatino Linotype" w:eastAsia="Times New Roman" w:hAnsi="Palatino Linotype" w:cs="Arial"/>
          <w:b/>
          <w:color w:val="000000" w:themeColor="text1"/>
          <w:lang w:val="es-ES"/>
        </w:rPr>
        <w:t>:</w:t>
      </w:r>
      <w:r w:rsidRPr="000B6D58">
        <w:rPr>
          <w:rFonts w:ascii="Palatino Linotype" w:eastAsia="Times New Roman" w:hAnsi="Palatino Linotype" w:cs="Arial"/>
          <w:color w:val="000000" w:themeColor="text1"/>
          <w:lang w:val="es-ES"/>
        </w:rPr>
        <w:t xml:space="preserve"> a través </w:t>
      </w:r>
      <w:r w:rsidRPr="000B6D58">
        <w:rPr>
          <w:rFonts w:ascii="Palatino Linotype" w:hAnsi="Palatino Linotype"/>
          <w:color w:val="000000" w:themeColor="text1"/>
        </w:rPr>
        <w:t xml:space="preserve">del </w:t>
      </w:r>
      <w:r w:rsidRPr="000B6D58">
        <w:rPr>
          <w:rFonts w:ascii="Palatino Linotype" w:eastAsia="Calibri" w:hAnsi="Palatino Linotype" w:cs="Arial"/>
          <w:color w:val="000000" w:themeColor="text1"/>
          <w:lang w:val="es-ES"/>
        </w:rPr>
        <w:t xml:space="preserve">Sistema de Acceso a la Información Mexiquense </w:t>
      </w:r>
      <w:r w:rsidRPr="000B6D58">
        <w:rPr>
          <w:rFonts w:ascii="Palatino Linotype" w:eastAsia="Calibri" w:hAnsi="Palatino Linotype" w:cs="Arial"/>
          <w:b/>
          <w:color w:val="000000" w:themeColor="text1"/>
          <w:lang w:val="es-ES"/>
        </w:rPr>
        <w:t>(SAIMEX).</w:t>
      </w:r>
    </w:p>
    <w:p w14:paraId="2CD78B27" w14:textId="77777777" w:rsidR="001D6B63" w:rsidRPr="000B6D58" w:rsidRDefault="001D6B63" w:rsidP="001D6B63">
      <w:pPr>
        <w:pStyle w:val="Prrafodelista"/>
        <w:tabs>
          <w:tab w:val="left" w:pos="567"/>
        </w:tabs>
        <w:spacing w:before="100" w:beforeAutospacing="1" w:after="100" w:afterAutospacing="1" w:line="360" w:lineRule="auto"/>
        <w:ind w:left="0"/>
        <w:jc w:val="both"/>
        <w:rPr>
          <w:rFonts w:ascii="Palatino Linotype" w:hAnsi="Palatino Linotype" w:cs="Arial"/>
          <w:color w:val="000000" w:themeColor="text1"/>
        </w:rPr>
      </w:pPr>
    </w:p>
    <w:p w14:paraId="5DD00610" w14:textId="476F76AB" w:rsidR="001D6B63" w:rsidRPr="000B6D58" w:rsidRDefault="001D6B63" w:rsidP="001D6B63">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0B6D58">
        <w:rPr>
          <w:rFonts w:ascii="Palatino Linotype" w:eastAsia="Times New Roman" w:hAnsi="Palatino Linotype" w:cs="Arial"/>
          <w:color w:val="000000" w:themeColor="text1"/>
          <w:lang w:val="es-ES"/>
        </w:rPr>
        <w:t>El día dieciséis (16) de mayo de dos mil dieciocho fue notificada una prórroga para dar respuesta a la solicitud de información pública</w:t>
      </w:r>
      <w:r w:rsidRPr="000B6D58">
        <w:rPr>
          <w:rFonts w:ascii="Palatino Linotype" w:hAnsi="Palatino Linotype"/>
          <w:bCs/>
          <w:color w:val="000000" w:themeColor="text1"/>
        </w:rPr>
        <w:t xml:space="preserve">, argumentando el </w:t>
      </w:r>
      <w:r w:rsidRPr="000B6D58">
        <w:rPr>
          <w:rFonts w:ascii="Palatino Linotype" w:hAnsi="Palatino Linotype"/>
          <w:b/>
          <w:bCs/>
          <w:color w:val="000000" w:themeColor="text1"/>
        </w:rPr>
        <w:t>SUJETO OBLIGADO</w:t>
      </w:r>
      <w:r w:rsidRPr="000B6D58">
        <w:rPr>
          <w:rFonts w:ascii="Palatino Linotype" w:hAnsi="Palatino Linotype"/>
          <w:bCs/>
          <w:color w:val="000000" w:themeColor="text1"/>
        </w:rPr>
        <w:t xml:space="preserve"> que </w:t>
      </w:r>
      <w:r w:rsidRPr="000B6D58">
        <w:rPr>
          <w:rFonts w:ascii="Palatino Linotype" w:hAnsi="Palatino Linotype"/>
          <w:bCs/>
          <w:i/>
          <w:color w:val="000000" w:themeColor="text1"/>
        </w:rPr>
        <w:t>“</w:t>
      </w:r>
      <w:r w:rsidRPr="000B6D58">
        <w:rPr>
          <w:rFonts w:ascii="Palatino Linotype" w:eastAsia="Times New Roman" w:hAnsi="Palatino Linotype" w:cs="Times New Roman"/>
          <w:i/>
          <w:color w:val="000000" w:themeColor="text1"/>
          <w:lang w:val="es-MX" w:eastAsia="es-MX"/>
        </w:rPr>
        <w:t xml:space="preserve">De acuerdo a la evaluación de la solicitud de ampliación de plazo de que se trata y actuando bajo los principios de certeza, imparcialidad, independencia, legalidad, máxima, publicitad y profesionalismo, procurando en todo momento el Derecho de Acceso a la Información por parte de los particulares y tomando en consideración las causas expuestas </w:t>
      </w:r>
      <w:r w:rsidRPr="000B6D58">
        <w:rPr>
          <w:rFonts w:ascii="Palatino Linotype" w:eastAsia="Times New Roman" w:hAnsi="Palatino Linotype" w:cs="Times New Roman"/>
          <w:i/>
          <w:color w:val="000000" w:themeColor="text1"/>
          <w:lang w:val="es-MX" w:eastAsia="es-MX"/>
        </w:rPr>
        <w:lastRenderedPageBreak/>
        <w:t>por el Servidor Público Habilitado, se autoriza la ampliación del plazo por un término de siete días hábiles adicionales, a efecto de que EL SUJETO OBLIGADO de cumplimiento a la Solicitud de mérito</w:t>
      </w:r>
      <w:r w:rsidRPr="000B6D58">
        <w:rPr>
          <w:rFonts w:ascii="Palatino Linotype" w:hAnsi="Palatino Linotype"/>
          <w:i/>
          <w:color w:val="000000" w:themeColor="text1"/>
        </w:rPr>
        <w:t>”.</w:t>
      </w:r>
    </w:p>
    <w:p w14:paraId="00D55270" w14:textId="7769C779" w:rsidR="002D1D7A" w:rsidRPr="000B6D58" w:rsidRDefault="002D1D7A" w:rsidP="0073447B">
      <w:pPr>
        <w:pStyle w:val="Prrafodelista"/>
        <w:tabs>
          <w:tab w:val="left" w:pos="567"/>
        </w:tabs>
        <w:spacing w:before="100" w:beforeAutospacing="1" w:after="100" w:afterAutospacing="1" w:line="360" w:lineRule="auto"/>
        <w:ind w:left="0"/>
        <w:jc w:val="both"/>
        <w:rPr>
          <w:rFonts w:ascii="Palatino Linotype" w:hAnsi="Palatino Linotype" w:cs="Arial"/>
          <w:color w:val="000000" w:themeColor="text1"/>
        </w:rPr>
      </w:pPr>
    </w:p>
    <w:p w14:paraId="6962E95F" w14:textId="504FE5D8" w:rsidR="009D1C6B" w:rsidRPr="000B6D58" w:rsidRDefault="00863DAF" w:rsidP="00735205">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0B6D58">
        <w:rPr>
          <w:rFonts w:ascii="Palatino Linotype" w:eastAsia="Times New Roman" w:hAnsi="Palatino Linotype" w:cs="Arial"/>
          <w:color w:val="000000" w:themeColor="text1"/>
          <w:lang w:val="es-MX"/>
        </w:rPr>
        <w:t xml:space="preserve">El </w:t>
      </w:r>
      <w:r w:rsidRPr="000B6D58">
        <w:rPr>
          <w:rFonts w:ascii="Palatino Linotype" w:eastAsia="Times New Roman" w:hAnsi="Palatino Linotype" w:cs="Arial"/>
          <w:b/>
          <w:color w:val="000000" w:themeColor="text1"/>
          <w:lang w:val="es-MX"/>
        </w:rPr>
        <w:t xml:space="preserve">SUJETO OBLIGADO </w:t>
      </w:r>
      <w:r w:rsidRPr="000B6D58">
        <w:rPr>
          <w:rFonts w:ascii="Palatino Linotype" w:eastAsia="Times New Roman" w:hAnsi="Palatino Linotype" w:cs="Arial"/>
          <w:color w:val="000000" w:themeColor="text1"/>
          <w:lang w:val="es-MX"/>
        </w:rPr>
        <w:t xml:space="preserve">fue omiso en responder a la solicitud de información </w:t>
      </w:r>
      <w:r w:rsidRPr="000B6D58">
        <w:rPr>
          <w:rFonts w:ascii="Palatino Linotype" w:hAnsi="Palatino Linotype"/>
          <w:b/>
          <w:bCs/>
          <w:color w:val="000000" w:themeColor="text1"/>
        </w:rPr>
        <w:t>00037/CHICOLOA/IP/2018.</w:t>
      </w:r>
    </w:p>
    <w:p w14:paraId="7CEDB06F" w14:textId="77777777" w:rsidR="001F5E14" w:rsidRPr="000B6D58" w:rsidRDefault="001F5E14" w:rsidP="001F5E14">
      <w:pPr>
        <w:pStyle w:val="Prrafodelista"/>
        <w:tabs>
          <w:tab w:val="left" w:pos="567"/>
        </w:tabs>
        <w:spacing w:before="100" w:beforeAutospacing="1" w:after="100" w:afterAutospacing="1" w:line="360" w:lineRule="auto"/>
        <w:ind w:left="0"/>
        <w:jc w:val="both"/>
        <w:rPr>
          <w:rFonts w:ascii="Palatino Linotype" w:hAnsi="Palatino Linotype" w:cs="Arial"/>
          <w:color w:val="000000" w:themeColor="text1"/>
        </w:rPr>
      </w:pPr>
    </w:p>
    <w:p w14:paraId="507E86AF" w14:textId="099AD1AA" w:rsidR="00F34201" w:rsidRPr="000B6D58" w:rsidRDefault="00F34201" w:rsidP="004E1461">
      <w:pPr>
        <w:pStyle w:val="Prrafodelista"/>
        <w:numPr>
          <w:ilvl w:val="0"/>
          <w:numId w:val="1"/>
        </w:numPr>
        <w:tabs>
          <w:tab w:val="left" w:pos="426"/>
          <w:tab w:val="left" w:pos="567"/>
        </w:tabs>
        <w:spacing w:line="360" w:lineRule="auto"/>
        <w:ind w:left="0" w:firstLine="0"/>
        <w:jc w:val="both"/>
        <w:rPr>
          <w:rFonts w:ascii="Palatino Linotype" w:hAnsi="Palatino Linotype" w:cs="Arial"/>
          <w:color w:val="000000" w:themeColor="text1"/>
        </w:rPr>
      </w:pPr>
      <w:r w:rsidRPr="000B6D58">
        <w:rPr>
          <w:rFonts w:ascii="Palatino Linotype" w:eastAsia="Times New Roman" w:hAnsi="Palatino Linotype" w:cs="Arial"/>
          <w:color w:val="000000" w:themeColor="text1"/>
          <w:lang w:val="es-ES"/>
        </w:rPr>
        <w:t xml:space="preserve">El día </w:t>
      </w:r>
      <w:r w:rsidR="006630D4" w:rsidRPr="000B6D58">
        <w:rPr>
          <w:rFonts w:ascii="Palatino Linotype" w:eastAsia="Times New Roman" w:hAnsi="Palatino Linotype" w:cs="Arial"/>
          <w:color w:val="000000" w:themeColor="text1"/>
          <w:lang w:val="es-ES"/>
        </w:rPr>
        <w:t>veintinueve</w:t>
      </w:r>
      <w:r w:rsidR="00F21F44" w:rsidRPr="000B6D58">
        <w:rPr>
          <w:rFonts w:ascii="Palatino Linotype" w:eastAsia="Times New Roman" w:hAnsi="Palatino Linotype" w:cs="Arial"/>
          <w:color w:val="000000" w:themeColor="text1"/>
          <w:lang w:val="es-ES"/>
        </w:rPr>
        <w:t xml:space="preserve"> </w:t>
      </w:r>
      <w:r w:rsidR="00E239DF" w:rsidRPr="000B6D58">
        <w:rPr>
          <w:rFonts w:ascii="Palatino Linotype" w:eastAsia="Times New Roman" w:hAnsi="Palatino Linotype" w:cs="Arial"/>
          <w:color w:val="000000" w:themeColor="text1"/>
          <w:lang w:val="es-ES"/>
        </w:rPr>
        <w:t>(</w:t>
      </w:r>
      <w:r w:rsidR="006630D4" w:rsidRPr="000B6D58">
        <w:rPr>
          <w:rFonts w:ascii="Palatino Linotype" w:eastAsia="Times New Roman" w:hAnsi="Palatino Linotype" w:cs="Arial"/>
          <w:color w:val="000000" w:themeColor="text1"/>
          <w:lang w:val="es-ES"/>
        </w:rPr>
        <w:t>29</w:t>
      </w:r>
      <w:r w:rsidR="00E239DF" w:rsidRPr="000B6D58">
        <w:rPr>
          <w:rFonts w:ascii="Palatino Linotype" w:eastAsia="Times New Roman" w:hAnsi="Palatino Linotype" w:cs="Arial"/>
          <w:color w:val="000000" w:themeColor="text1"/>
          <w:lang w:val="es-ES"/>
        </w:rPr>
        <w:t xml:space="preserve">) de </w:t>
      </w:r>
      <w:r w:rsidR="006630D4" w:rsidRPr="000B6D58">
        <w:rPr>
          <w:rFonts w:ascii="Palatino Linotype" w:eastAsia="Times New Roman" w:hAnsi="Palatino Linotype" w:cs="Arial"/>
          <w:color w:val="000000" w:themeColor="text1"/>
          <w:lang w:val="es-ES"/>
        </w:rPr>
        <w:t>mayo</w:t>
      </w:r>
      <w:r w:rsidR="00E239DF" w:rsidRPr="000B6D58">
        <w:rPr>
          <w:rFonts w:ascii="Palatino Linotype" w:eastAsia="Times New Roman" w:hAnsi="Palatino Linotype" w:cs="Arial"/>
          <w:color w:val="000000" w:themeColor="text1"/>
          <w:lang w:val="es-ES"/>
        </w:rPr>
        <w:t xml:space="preserve"> de </w:t>
      </w:r>
      <w:r w:rsidR="00A4682B" w:rsidRPr="000B6D58">
        <w:rPr>
          <w:rFonts w:ascii="Palatino Linotype" w:eastAsia="Times New Roman" w:hAnsi="Palatino Linotype" w:cs="Arial"/>
          <w:color w:val="000000" w:themeColor="text1"/>
          <w:lang w:val="es-ES"/>
        </w:rPr>
        <w:t>dos mil dieciocho</w:t>
      </w:r>
      <w:r w:rsidRPr="000B6D58">
        <w:rPr>
          <w:rFonts w:ascii="Palatino Linotype" w:eastAsia="Times New Roman" w:hAnsi="Palatino Linotype" w:cs="Arial"/>
          <w:color w:val="000000" w:themeColor="text1"/>
          <w:lang w:val="es-ES"/>
        </w:rPr>
        <w:t xml:space="preserve">, en tiempo y forma </w:t>
      </w:r>
      <w:r w:rsidR="00797148" w:rsidRPr="000B6D58">
        <w:rPr>
          <w:rFonts w:ascii="Palatino Linotype" w:hAnsi="Palatino Linotype"/>
          <w:color w:val="000000" w:themeColor="text1"/>
        </w:rPr>
        <w:t>se</w:t>
      </w:r>
      <w:r w:rsidR="00C15336" w:rsidRPr="000B6D58">
        <w:rPr>
          <w:rFonts w:ascii="Palatino Linotype" w:hAnsi="Palatino Linotype"/>
          <w:color w:val="000000" w:themeColor="text1"/>
        </w:rPr>
        <w:t xml:space="preserve"> </w:t>
      </w:r>
      <w:r w:rsidRPr="000B6D58">
        <w:rPr>
          <w:rFonts w:ascii="Palatino Linotype" w:eastAsia="Times New Roman" w:hAnsi="Palatino Linotype" w:cs="Arial"/>
          <w:color w:val="000000" w:themeColor="text1"/>
          <w:lang w:val="es-ES"/>
        </w:rPr>
        <w:t xml:space="preserve">interpuso el recurso de revisión, en contra de la </w:t>
      </w:r>
      <w:r w:rsidR="006630D4" w:rsidRPr="000B6D58">
        <w:rPr>
          <w:rFonts w:ascii="Palatino Linotype" w:eastAsia="Times New Roman" w:hAnsi="Palatino Linotype" w:cs="Arial"/>
          <w:color w:val="000000" w:themeColor="text1"/>
          <w:lang w:val="es-ES"/>
        </w:rPr>
        <w:t xml:space="preserve">omisión para otorgar </w:t>
      </w:r>
      <w:r w:rsidRPr="000B6D58">
        <w:rPr>
          <w:rFonts w:ascii="Palatino Linotype" w:eastAsia="Times New Roman" w:hAnsi="Palatino Linotype" w:cs="Arial"/>
          <w:color w:val="000000" w:themeColor="text1"/>
          <w:lang w:val="es-ES"/>
        </w:rPr>
        <w:t>respuesta anteriormente referida, señalando como:</w:t>
      </w:r>
    </w:p>
    <w:p w14:paraId="5D195D9E" w14:textId="77777777" w:rsidR="00C15336" w:rsidRPr="000B6D58" w:rsidRDefault="00C15336" w:rsidP="004E1461">
      <w:pPr>
        <w:pStyle w:val="Prrafodelista"/>
        <w:tabs>
          <w:tab w:val="left" w:pos="567"/>
        </w:tabs>
        <w:spacing w:line="360" w:lineRule="auto"/>
        <w:ind w:left="0"/>
        <w:jc w:val="both"/>
        <w:rPr>
          <w:rFonts w:ascii="Palatino Linotype" w:hAnsi="Palatino Linotype"/>
          <w:color w:val="000000" w:themeColor="text1"/>
        </w:rPr>
      </w:pPr>
    </w:p>
    <w:p w14:paraId="59970600" w14:textId="4481F8EC" w:rsidR="00F34201" w:rsidRPr="000B6D58" w:rsidRDefault="006711DB" w:rsidP="006624DB">
      <w:pPr>
        <w:tabs>
          <w:tab w:val="left" w:pos="567"/>
        </w:tabs>
        <w:spacing w:line="360" w:lineRule="auto"/>
        <w:ind w:left="567" w:right="567"/>
        <w:jc w:val="both"/>
        <w:rPr>
          <w:rFonts w:ascii="Palatino Linotype" w:eastAsia="Calibri" w:hAnsi="Palatino Linotype" w:cs="Arial"/>
          <w:i/>
          <w:color w:val="000000" w:themeColor="text1"/>
          <w:sz w:val="22"/>
          <w:szCs w:val="22"/>
          <w:lang w:val="es-ES"/>
        </w:rPr>
      </w:pPr>
      <w:bookmarkStart w:id="5" w:name="_Toc464139197"/>
      <w:bookmarkStart w:id="6" w:name="_Toc471981162"/>
      <w:bookmarkStart w:id="7" w:name="_Toc471981317"/>
      <w:bookmarkStart w:id="8" w:name="_Toc472780344"/>
      <w:bookmarkStart w:id="9" w:name="_Toc473229705"/>
      <w:bookmarkStart w:id="10" w:name="_Toc473651751"/>
      <w:bookmarkStart w:id="11" w:name="_Toc476135272"/>
      <w:bookmarkStart w:id="12" w:name="_Toc476135581"/>
      <w:bookmarkStart w:id="13" w:name="_Toc476765027"/>
      <w:bookmarkStart w:id="14" w:name="_Toc476766283"/>
      <w:bookmarkStart w:id="15" w:name="_Toc476766378"/>
      <w:bookmarkStart w:id="16" w:name="_Toc478584831"/>
      <w:bookmarkStart w:id="17" w:name="_Toc481092627"/>
      <w:bookmarkStart w:id="18" w:name="_Toc487053684"/>
      <w:bookmarkStart w:id="19" w:name="_Toc487053879"/>
      <w:bookmarkStart w:id="20" w:name="_Toc494915459"/>
      <w:bookmarkStart w:id="21" w:name="_Toc494920818"/>
      <w:bookmarkStart w:id="22" w:name="_Toc494920990"/>
      <w:bookmarkStart w:id="23" w:name="_Toc521600426"/>
      <w:bookmarkStart w:id="24" w:name="_Toc473812223"/>
      <w:bookmarkStart w:id="25" w:name="_Toc477277064"/>
      <w:bookmarkStart w:id="26" w:name="_Toc477279481"/>
      <w:bookmarkStart w:id="27" w:name="_Toc479274980"/>
      <w:bookmarkStart w:id="28" w:name="_Toc479275048"/>
      <w:bookmarkStart w:id="29" w:name="_Toc479275094"/>
      <w:bookmarkStart w:id="30" w:name="_Toc494998348"/>
      <w:bookmarkStart w:id="31" w:name="_Toc495430766"/>
      <w:r w:rsidRPr="000B6D58">
        <w:rPr>
          <w:rStyle w:val="Ttulo2Car"/>
          <w:szCs w:val="24"/>
          <w:lang w:val="es-ES"/>
        </w:rPr>
        <w:t xml:space="preserve">a) </w:t>
      </w:r>
      <w:r w:rsidR="00F34201" w:rsidRPr="000B6D58">
        <w:rPr>
          <w:rStyle w:val="Ttulo2Car"/>
          <w:szCs w:val="24"/>
          <w:lang w:val="es-ES"/>
        </w:rPr>
        <w:t>Acto impugnado:</w:t>
      </w:r>
      <w:bookmarkStart w:id="32" w:name="_Toc464139198"/>
      <w:bookmarkStart w:id="33" w:name="_Toc471981163"/>
      <w:bookmarkStart w:id="34" w:name="_Toc471981318"/>
      <w:bookmarkStart w:id="35" w:name="_Toc472780345"/>
      <w:bookmarkStart w:id="36" w:name="_Toc473229706"/>
      <w:bookmarkStart w:id="37" w:name="_Toc473651752"/>
      <w:bookmarkStart w:id="38" w:name="_Toc476135273"/>
      <w:bookmarkStart w:id="39" w:name="_Toc476135582"/>
      <w:bookmarkStart w:id="40" w:name="_Toc476765028"/>
      <w:bookmarkStart w:id="41" w:name="_Toc476766284"/>
      <w:bookmarkStart w:id="42" w:name="_Toc476766379"/>
      <w:bookmarkStart w:id="43" w:name="_Toc478584832"/>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sidR="0038315E" w:rsidRPr="000B6D58">
        <w:rPr>
          <w:rStyle w:val="Ttulo2Car"/>
          <w:szCs w:val="24"/>
          <w:lang w:val="es-ES"/>
        </w:rPr>
        <w:t xml:space="preserve"> </w:t>
      </w:r>
      <w:bookmarkStart w:id="44" w:name="_Toc481092628"/>
      <w:bookmarkStart w:id="45" w:name="_Toc487053685"/>
      <w:bookmarkStart w:id="46" w:name="_Toc487053880"/>
      <w:bookmarkStart w:id="47" w:name="_Toc494915460"/>
      <w:bookmarkStart w:id="48" w:name="_Toc494920819"/>
      <w:bookmarkStart w:id="49" w:name="_Toc494920991"/>
      <w:r w:rsidR="00F34201" w:rsidRPr="000B6D58">
        <w:rPr>
          <w:rFonts w:ascii="Palatino Linotype" w:hAnsi="Palatino Linotype"/>
          <w:color w:val="000000" w:themeColor="text1"/>
        </w:rPr>
        <w:t>“</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r w:rsidR="006630D4" w:rsidRPr="000B6D58">
        <w:rPr>
          <w:rFonts w:ascii="Palatino Linotype" w:hAnsi="Palatino Linotype"/>
          <w:i/>
          <w:color w:val="000000" w:themeColor="text1"/>
          <w:sz w:val="22"/>
          <w:szCs w:val="22"/>
        </w:rPr>
        <w:t xml:space="preserve">Me gustaría escribir que el acto impugnado es la respuesta por parte del sujeto obligado, pero como se puede observar, una conducta consuetudinaria por parte de los servidores públicos a través del gobierno de </w:t>
      </w:r>
      <w:proofErr w:type="spellStart"/>
      <w:r w:rsidR="006630D4" w:rsidRPr="000B6D58">
        <w:rPr>
          <w:rFonts w:ascii="Palatino Linotype" w:hAnsi="Palatino Linotype"/>
          <w:i/>
          <w:color w:val="000000" w:themeColor="text1"/>
          <w:sz w:val="22"/>
          <w:szCs w:val="22"/>
        </w:rPr>
        <w:t>Chicoloapan</w:t>
      </w:r>
      <w:proofErr w:type="spellEnd"/>
      <w:r w:rsidR="006630D4" w:rsidRPr="000B6D58">
        <w:rPr>
          <w:rFonts w:ascii="Palatino Linotype" w:hAnsi="Palatino Linotype"/>
          <w:i/>
          <w:color w:val="000000" w:themeColor="text1"/>
          <w:sz w:val="22"/>
          <w:szCs w:val="22"/>
        </w:rPr>
        <w:t xml:space="preserve"> la cual viola el derecho humano de que cualquier ciudadano obtenga información pública, por ello reitero al Pleno de Transparencia se de vista a la contraloría a fin de sancionar ejemplarmente a los responsables. BIEN DICEN QUE EL QUE CALLA OTORGA y no es de sorprenderse que el corrupto gobierno de </w:t>
      </w:r>
      <w:proofErr w:type="spellStart"/>
      <w:r w:rsidR="006630D4" w:rsidRPr="000B6D58">
        <w:rPr>
          <w:rFonts w:ascii="Palatino Linotype" w:hAnsi="Palatino Linotype"/>
          <w:i/>
          <w:color w:val="000000" w:themeColor="text1"/>
          <w:sz w:val="22"/>
          <w:szCs w:val="22"/>
        </w:rPr>
        <w:t>Chicoloapan</w:t>
      </w:r>
      <w:proofErr w:type="spellEnd"/>
      <w:r w:rsidR="006630D4" w:rsidRPr="000B6D58">
        <w:rPr>
          <w:rFonts w:ascii="Palatino Linotype" w:hAnsi="Palatino Linotype"/>
          <w:i/>
          <w:color w:val="000000" w:themeColor="text1"/>
          <w:sz w:val="22"/>
          <w:szCs w:val="22"/>
        </w:rPr>
        <w:t xml:space="preserve"> cuando se trata de una VERDAD siempre calla. Más </w:t>
      </w:r>
      <w:proofErr w:type="spellStart"/>
      <w:r w:rsidR="006630D4" w:rsidRPr="000B6D58">
        <w:rPr>
          <w:rFonts w:ascii="Palatino Linotype" w:hAnsi="Palatino Linotype"/>
          <w:i/>
          <w:color w:val="000000" w:themeColor="text1"/>
          <w:sz w:val="22"/>
          <w:szCs w:val="22"/>
        </w:rPr>
        <w:t>por que</w:t>
      </w:r>
      <w:proofErr w:type="spellEnd"/>
      <w:r w:rsidR="006630D4" w:rsidRPr="000B6D58">
        <w:rPr>
          <w:rFonts w:ascii="Palatino Linotype" w:hAnsi="Palatino Linotype"/>
          <w:i/>
          <w:color w:val="000000" w:themeColor="text1"/>
          <w:sz w:val="22"/>
          <w:szCs w:val="22"/>
        </w:rPr>
        <w:t xml:space="preserve"> el municipio siempre se ha mantenido pobre, sucio, sin visión de futuro, arcaico, sin trabajo, sin progreso, SIN IDENTIDAD, pues claro todo el desvió de dinero a lo largo de la presente administración, por ejemplo para repavimentar una calle utilizan mano de obra barata pero que tal en el desglose de gastos… MILLONES para una pequeña obra, luego entonces que hace la contraloría del ayuntamiento, que hace el Órgano Superior de Fiscalización?, que hace el Instituto Hacendario</w:t>
      </w:r>
      <w:proofErr w:type="gramStart"/>
      <w:r w:rsidR="006630D4" w:rsidRPr="000B6D58">
        <w:rPr>
          <w:rFonts w:ascii="Palatino Linotype" w:hAnsi="Palatino Linotype"/>
          <w:i/>
          <w:color w:val="000000" w:themeColor="text1"/>
          <w:sz w:val="22"/>
          <w:szCs w:val="22"/>
        </w:rPr>
        <w:t>?.</w:t>
      </w:r>
      <w:proofErr w:type="gramEnd"/>
      <w:r w:rsidR="006630D4" w:rsidRPr="000B6D58">
        <w:rPr>
          <w:rFonts w:ascii="Palatino Linotype" w:hAnsi="Palatino Linotype"/>
          <w:i/>
          <w:color w:val="000000" w:themeColor="text1"/>
          <w:sz w:val="22"/>
          <w:szCs w:val="22"/>
        </w:rPr>
        <w:t xml:space="preserve"> Me queda claro, no hacen nada. A </w:t>
      </w:r>
      <w:r w:rsidR="006630D4" w:rsidRPr="000B6D58">
        <w:rPr>
          <w:rFonts w:ascii="Palatino Linotype" w:hAnsi="Palatino Linotype"/>
          <w:i/>
          <w:color w:val="000000" w:themeColor="text1"/>
          <w:sz w:val="22"/>
          <w:szCs w:val="22"/>
        </w:rPr>
        <w:lastRenderedPageBreak/>
        <w:t>DONDE SE VA TODO EL RECURSO FEDERAL QUE OBTIENE EL AYUNTAMIENTO PARA PAVIMENTAR OBRAS ETC. el municipio sigue en su misma miseria política, ideológica y cultural. Pleno de transparencia por primera vez dame un poco de esperanza y demuéstrame que por lo menos tus servidores públicos no se venden ni se rebajan por unos pesos a hacerse de la vista gorda, caso contrario confirmo que aquí en este hermoso país NUNCA PASA NADA.</w:t>
      </w:r>
      <w:r w:rsidR="00AC6585" w:rsidRPr="000B6D58">
        <w:rPr>
          <w:rFonts w:ascii="Palatino Linotype" w:eastAsia="Calibri" w:hAnsi="Palatino Linotype" w:cs="Arial"/>
          <w:i/>
          <w:color w:val="000000" w:themeColor="text1"/>
          <w:lang w:val="es-ES"/>
        </w:rPr>
        <w:t>”</w:t>
      </w:r>
      <w:r w:rsidR="00AC6585" w:rsidRPr="000B6D58">
        <w:rPr>
          <w:rFonts w:ascii="Palatino Linotype" w:eastAsia="Calibri" w:hAnsi="Palatino Linotype" w:cs="Arial"/>
          <w:i/>
          <w:color w:val="000000" w:themeColor="text1"/>
          <w:sz w:val="22"/>
          <w:szCs w:val="22"/>
          <w:lang w:val="es-ES"/>
        </w:rPr>
        <w:t xml:space="preserve"> (Sic)</w:t>
      </w:r>
    </w:p>
    <w:p w14:paraId="1ABA2999" w14:textId="06F3DA4A" w:rsidR="006630D4" w:rsidRPr="000B6D58" w:rsidRDefault="006630D4" w:rsidP="006630D4">
      <w:pPr>
        <w:spacing w:line="360" w:lineRule="auto"/>
        <w:ind w:left="567" w:right="567"/>
        <w:jc w:val="both"/>
        <w:rPr>
          <w:rStyle w:val="Ttulo2Car"/>
          <w:szCs w:val="24"/>
          <w:lang w:val="es-ES"/>
        </w:rPr>
      </w:pPr>
      <w:bookmarkStart w:id="50" w:name="_Toc478584833"/>
      <w:bookmarkStart w:id="51" w:name="_Toc479274981"/>
      <w:bookmarkStart w:id="52" w:name="_Toc479275049"/>
      <w:bookmarkStart w:id="53" w:name="_Toc479275095"/>
      <w:bookmarkStart w:id="54" w:name="_Toc481092629"/>
      <w:bookmarkStart w:id="55" w:name="_Toc487053686"/>
      <w:bookmarkStart w:id="56" w:name="_Toc487053881"/>
      <w:bookmarkStart w:id="57" w:name="_Toc494915461"/>
      <w:bookmarkStart w:id="58" w:name="_Toc494920992"/>
      <w:bookmarkStart w:id="59" w:name="_Toc494998349"/>
      <w:bookmarkStart w:id="60" w:name="_Toc495430767"/>
    </w:p>
    <w:p w14:paraId="11CE12B5" w14:textId="57B68A89" w:rsidR="00F34201" w:rsidRPr="000B6D58" w:rsidRDefault="006711DB" w:rsidP="00045EC8">
      <w:pPr>
        <w:spacing w:line="360" w:lineRule="auto"/>
        <w:ind w:left="567" w:right="567"/>
        <w:jc w:val="both"/>
        <w:rPr>
          <w:rFonts w:ascii="Palatino Linotype" w:hAnsi="Palatino Linotype"/>
          <w:i/>
          <w:color w:val="000000" w:themeColor="text1"/>
          <w:sz w:val="22"/>
          <w:szCs w:val="22"/>
        </w:rPr>
      </w:pPr>
      <w:bookmarkStart w:id="61" w:name="_Toc521600427"/>
      <w:r w:rsidRPr="000B6D58">
        <w:rPr>
          <w:rStyle w:val="Ttulo2Car"/>
          <w:szCs w:val="24"/>
          <w:lang w:val="es-ES"/>
        </w:rPr>
        <w:t xml:space="preserve">b) </w:t>
      </w:r>
      <w:r w:rsidR="00F34201" w:rsidRPr="000B6D58">
        <w:rPr>
          <w:rStyle w:val="Ttulo2Car"/>
          <w:szCs w:val="24"/>
          <w:lang w:val="es-ES"/>
        </w:rPr>
        <w:t>Razones o Motivos de inconformidad:</w:t>
      </w:r>
      <w:bookmarkEnd w:id="50"/>
      <w:bookmarkEnd w:id="51"/>
      <w:bookmarkEnd w:id="52"/>
      <w:bookmarkEnd w:id="53"/>
      <w:bookmarkEnd w:id="54"/>
      <w:bookmarkEnd w:id="55"/>
      <w:bookmarkEnd w:id="56"/>
      <w:bookmarkEnd w:id="57"/>
      <w:bookmarkEnd w:id="58"/>
      <w:bookmarkEnd w:id="59"/>
      <w:bookmarkEnd w:id="60"/>
      <w:bookmarkEnd w:id="61"/>
      <w:r w:rsidR="00F34201" w:rsidRPr="000B6D58">
        <w:rPr>
          <w:rFonts w:ascii="Palatino Linotype" w:hAnsi="Palatino Linotype"/>
          <w:color w:val="000000" w:themeColor="text1"/>
        </w:rPr>
        <w:t xml:space="preserve"> </w:t>
      </w:r>
      <w:r w:rsidR="00F34201" w:rsidRPr="000B6D58">
        <w:rPr>
          <w:rFonts w:ascii="Palatino Linotype" w:hAnsi="Palatino Linotype"/>
          <w:i/>
          <w:color w:val="000000" w:themeColor="text1"/>
          <w:sz w:val="22"/>
          <w:szCs w:val="22"/>
        </w:rPr>
        <w:t>“</w:t>
      </w:r>
      <w:r w:rsidR="006630D4" w:rsidRPr="000B6D58">
        <w:rPr>
          <w:rFonts w:ascii="Palatino Linotype" w:hAnsi="Palatino Linotype"/>
          <w:i/>
          <w:color w:val="000000" w:themeColor="text1"/>
          <w:sz w:val="22"/>
          <w:szCs w:val="22"/>
        </w:rPr>
        <w:t xml:space="preserve">Las razones de inconformidad son similares a las planteadas en el acto impugnado, se VIOLA el derecho humano que tiene todo ciudadano a recibir información PÚBLICA, pero es triste ver que nadie sanciona a los responsables en el Ayuntamiento de </w:t>
      </w:r>
      <w:proofErr w:type="spellStart"/>
      <w:r w:rsidR="006630D4" w:rsidRPr="000B6D58">
        <w:rPr>
          <w:rFonts w:ascii="Palatino Linotype" w:hAnsi="Palatino Linotype"/>
          <w:i/>
          <w:color w:val="000000" w:themeColor="text1"/>
          <w:sz w:val="22"/>
          <w:szCs w:val="22"/>
        </w:rPr>
        <w:t>Chicoloapan</w:t>
      </w:r>
      <w:proofErr w:type="spellEnd"/>
      <w:r w:rsidR="006630D4" w:rsidRPr="000B6D58">
        <w:rPr>
          <w:rFonts w:ascii="Palatino Linotype" w:hAnsi="Palatino Linotype"/>
          <w:i/>
          <w:color w:val="000000" w:themeColor="text1"/>
          <w:sz w:val="22"/>
          <w:szCs w:val="22"/>
        </w:rPr>
        <w:t>, una conducta que desde siempre ha existido: NEGAR LA INFORMACIÓN. Cuando será el día en que el pleno de transparencia de verdad sancione a un servidor público responsable</w:t>
      </w:r>
      <w:proofErr w:type="gramStart"/>
      <w:r w:rsidR="006630D4" w:rsidRPr="000B6D58">
        <w:rPr>
          <w:rFonts w:ascii="Palatino Linotype" w:hAnsi="Palatino Linotype"/>
          <w:i/>
          <w:color w:val="000000" w:themeColor="text1"/>
          <w:sz w:val="22"/>
          <w:szCs w:val="22"/>
        </w:rPr>
        <w:t>?</w:t>
      </w:r>
      <w:proofErr w:type="gramEnd"/>
      <w:r w:rsidR="006630D4" w:rsidRPr="000B6D58">
        <w:rPr>
          <w:rFonts w:ascii="Palatino Linotype" w:hAnsi="Palatino Linotype"/>
          <w:i/>
          <w:color w:val="000000" w:themeColor="text1"/>
          <w:sz w:val="22"/>
          <w:szCs w:val="22"/>
        </w:rPr>
        <w:t xml:space="preserve">, porque hasta hace solicitudes pasadas misteriosamente </w:t>
      </w:r>
      <w:proofErr w:type="spellStart"/>
      <w:r w:rsidR="006630D4" w:rsidRPr="000B6D58">
        <w:rPr>
          <w:rFonts w:ascii="Palatino Linotype" w:hAnsi="Palatino Linotype"/>
          <w:i/>
          <w:color w:val="000000" w:themeColor="text1"/>
          <w:sz w:val="22"/>
          <w:szCs w:val="22"/>
        </w:rPr>
        <w:t>Chicoloapan</w:t>
      </w:r>
      <w:proofErr w:type="spellEnd"/>
      <w:r w:rsidR="006630D4" w:rsidRPr="000B6D58">
        <w:rPr>
          <w:rFonts w:ascii="Palatino Linotype" w:hAnsi="Palatino Linotype"/>
          <w:i/>
          <w:color w:val="000000" w:themeColor="text1"/>
          <w:sz w:val="22"/>
          <w:szCs w:val="22"/>
        </w:rPr>
        <w:t xml:space="preserve"> no tiene servidores públicos sancionados pon no hacer bien su trabajo tocante a este tema y estos menesteres de información pública</w:t>
      </w:r>
      <w:r w:rsidR="00477932" w:rsidRPr="000B6D58">
        <w:rPr>
          <w:rFonts w:ascii="Palatino Linotype" w:hAnsi="Palatino Linotype"/>
          <w:i/>
          <w:color w:val="000000" w:themeColor="text1"/>
          <w:sz w:val="22"/>
          <w:szCs w:val="22"/>
        </w:rPr>
        <w:t>.</w:t>
      </w:r>
      <w:r w:rsidR="00F34201" w:rsidRPr="000B6D58">
        <w:rPr>
          <w:rFonts w:ascii="Palatino Linotype" w:hAnsi="Palatino Linotype"/>
          <w:i/>
          <w:color w:val="000000" w:themeColor="text1"/>
          <w:sz w:val="22"/>
          <w:szCs w:val="22"/>
        </w:rPr>
        <w:t>” (Sic)</w:t>
      </w:r>
    </w:p>
    <w:p w14:paraId="5DF021EB" w14:textId="77777777" w:rsidR="00B33884" w:rsidRPr="000B6D58" w:rsidRDefault="00B33884" w:rsidP="006624DB">
      <w:pPr>
        <w:pStyle w:val="Prrafodelista"/>
        <w:tabs>
          <w:tab w:val="left" w:pos="426"/>
          <w:tab w:val="left" w:pos="567"/>
        </w:tabs>
        <w:spacing w:line="360" w:lineRule="auto"/>
        <w:ind w:left="567" w:right="567"/>
        <w:jc w:val="both"/>
        <w:rPr>
          <w:rFonts w:ascii="Palatino Linotype" w:hAnsi="Palatino Linotype"/>
          <w:color w:val="000000" w:themeColor="text1"/>
          <w:sz w:val="22"/>
          <w:szCs w:val="22"/>
        </w:rPr>
      </w:pPr>
    </w:p>
    <w:p w14:paraId="6EAD69D3" w14:textId="0EC2B52E" w:rsidR="00F34201" w:rsidRPr="000B6D58" w:rsidRDefault="00F34201" w:rsidP="004E1461">
      <w:pPr>
        <w:pStyle w:val="Prrafodelista"/>
        <w:numPr>
          <w:ilvl w:val="0"/>
          <w:numId w:val="1"/>
        </w:numPr>
        <w:tabs>
          <w:tab w:val="left" w:pos="426"/>
          <w:tab w:val="left" w:pos="567"/>
        </w:tabs>
        <w:spacing w:before="240" w:after="240" w:line="360" w:lineRule="auto"/>
        <w:ind w:left="0" w:firstLine="0"/>
        <w:jc w:val="both"/>
        <w:rPr>
          <w:rFonts w:ascii="Palatino Linotype" w:hAnsi="Palatino Linotype"/>
          <w:color w:val="000000" w:themeColor="text1"/>
          <w:sz w:val="22"/>
          <w:szCs w:val="22"/>
        </w:rPr>
      </w:pPr>
      <w:r w:rsidRPr="000B6D58">
        <w:rPr>
          <w:rFonts w:ascii="Palatino Linotype" w:eastAsia="Times New Roman" w:hAnsi="Palatino Linotype" w:cs="Arial"/>
          <w:color w:val="000000" w:themeColor="text1"/>
          <w:lang w:val="es-ES"/>
        </w:rPr>
        <w:t xml:space="preserve">Se registró el recurso de revisión bajo el número de expediente </w:t>
      </w:r>
      <w:r w:rsidRPr="000B6D58">
        <w:rPr>
          <w:rFonts w:ascii="Palatino Linotype" w:hAnsi="Palatino Linotype" w:cs="Arial"/>
          <w:bCs/>
          <w:color w:val="000000" w:themeColor="text1"/>
        </w:rPr>
        <w:t xml:space="preserve">al rubro indicado, así mismo con fundamento en lo dispuesto por el </w:t>
      </w:r>
      <w:r w:rsidRPr="000B6D58">
        <w:rPr>
          <w:rFonts w:ascii="Palatino Linotype" w:eastAsia="Calibri" w:hAnsi="Palatino Linotype" w:cs="Arial"/>
          <w:color w:val="000000" w:themeColor="text1"/>
          <w:lang w:val="es-ES"/>
        </w:rPr>
        <w:t xml:space="preserve">artículo 185 fracción I de la </w:t>
      </w:r>
      <w:r w:rsidRPr="000B6D58">
        <w:rPr>
          <w:rFonts w:ascii="Palatino Linotype" w:eastAsia="Calibri" w:hAnsi="Palatino Linotype" w:cs="Arial"/>
          <w:b/>
          <w:color w:val="000000" w:themeColor="text1"/>
          <w:lang w:val="es-ES"/>
        </w:rPr>
        <w:t xml:space="preserve">Ley de Transparencia y Acceso a la Información Pública del Estado de México y Municipios </w:t>
      </w:r>
      <w:r w:rsidRPr="000B6D58">
        <w:rPr>
          <w:rFonts w:ascii="Palatino Linotype" w:eastAsia="Times New Roman" w:hAnsi="Palatino Linotype" w:cs="Arial"/>
          <w:color w:val="000000" w:themeColor="text1"/>
          <w:lang w:val="es-ES"/>
        </w:rPr>
        <w:t xml:space="preserve">se turnó al </w:t>
      </w:r>
      <w:r w:rsidRPr="000B6D58">
        <w:rPr>
          <w:rFonts w:ascii="Palatino Linotype" w:eastAsia="Times New Roman" w:hAnsi="Palatino Linotype" w:cs="Arial"/>
          <w:b/>
          <w:color w:val="000000" w:themeColor="text1"/>
          <w:lang w:val="es-ES"/>
        </w:rPr>
        <w:t xml:space="preserve">Comisionado José Guadalupe Luna Hernández, </w:t>
      </w:r>
      <w:r w:rsidRPr="000B6D58">
        <w:rPr>
          <w:rFonts w:ascii="Palatino Linotype" w:eastAsia="Times New Roman" w:hAnsi="Palatino Linotype" w:cs="Arial"/>
          <w:color w:val="000000" w:themeColor="text1"/>
          <w:lang w:val="es-ES"/>
        </w:rPr>
        <w:t xml:space="preserve">con el objeto de </w:t>
      </w:r>
      <w:r w:rsidRPr="000B6D58">
        <w:rPr>
          <w:rFonts w:ascii="Palatino Linotype" w:eastAsia="Times New Roman" w:hAnsi="Palatino Linotype" w:cs="Arial"/>
          <w:color w:val="000000" w:themeColor="text1"/>
          <w:lang w:val="es-MX"/>
        </w:rPr>
        <w:t>su análisis.</w:t>
      </w:r>
    </w:p>
    <w:p w14:paraId="05A9C452" w14:textId="77777777" w:rsidR="00752C5E" w:rsidRPr="000B6D58" w:rsidRDefault="00752C5E" w:rsidP="004E1461">
      <w:pPr>
        <w:pStyle w:val="Prrafodelista"/>
        <w:tabs>
          <w:tab w:val="left" w:pos="426"/>
          <w:tab w:val="left" w:pos="567"/>
        </w:tabs>
        <w:spacing w:before="240" w:after="240" w:line="360" w:lineRule="auto"/>
        <w:ind w:left="0"/>
        <w:jc w:val="both"/>
        <w:rPr>
          <w:rFonts w:ascii="Palatino Linotype" w:hAnsi="Palatino Linotype"/>
          <w:color w:val="000000" w:themeColor="text1"/>
          <w:sz w:val="22"/>
          <w:szCs w:val="22"/>
        </w:rPr>
      </w:pPr>
    </w:p>
    <w:p w14:paraId="074CEB96" w14:textId="6C2DF1F0" w:rsidR="00752C5E" w:rsidRPr="000B6D58" w:rsidRDefault="00F34201" w:rsidP="004E1461">
      <w:pPr>
        <w:pStyle w:val="Prrafodelista"/>
        <w:numPr>
          <w:ilvl w:val="0"/>
          <w:numId w:val="1"/>
        </w:numPr>
        <w:tabs>
          <w:tab w:val="left" w:pos="567"/>
        </w:tabs>
        <w:spacing w:before="240" w:after="240" w:line="360" w:lineRule="auto"/>
        <w:ind w:left="0" w:firstLine="0"/>
        <w:jc w:val="both"/>
        <w:rPr>
          <w:rFonts w:ascii="Palatino Linotype" w:hAnsi="Palatino Linotype"/>
          <w:color w:val="000000" w:themeColor="text1"/>
          <w:sz w:val="22"/>
          <w:szCs w:val="22"/>
        </w:rPr>
      </w:pPr>
      <w:r w:rsidRPr="000B6D58">
        <w:rPr>
          <w:rFonts w:ascii="Palatino Linotype" w:eastAsia="Calibri" w:hAnsi="Palatino Linotype" w:cs="Arial"/>
          <w:color w:val="000000" w:themeColor="text1"/>
          <w:lang w:val="es-ES"/>
        </w:rPr>
        <w:t xml:space="preserve">El Comisionado Ponente con fundamento en lo dispuesto por el artículo 185 fracción II de la ley de la materia, a través del acuerdo de admisión de fecha </w:t>
      </w:r>
      <w:r w:rsidR="00BE52CF" w:rsidRPr="000B6D58">
        <w:rPr>
          <w:rFonts w:ascii="Palatino Linotype" w:eastAsia="Calibri" w:hAnsi="Palatino Linotype" w:cs="Arial"/>
          <w:color w:val="000000" w:themeColor="text1"/>
          <w:lang w:val="es-ES"/>
        </w:rPr>
        <w:t xml:space="preserve">cuatro </w:t>
      </w:r>
      <w:r w:rsidRPr="000B6D58">
        <w:rPr>
          <w:rFonts w:ascii="Palatino Linotype" w:eastAsia="Calibri" w:hAnsi="Palatino Linotype" w:cs="Arial"/>
          <w:color w:val="000000" w:themeColor="text1"/>
          <w:lang w:val="es-ES"/>
        </w:rPr>
        <w:lastRenderedPageBreak/>
        <w:t>(</w:t>
      </w:r>
      <w:r w:rsidR="00BE52CF" w:rsidRPr="000B6D58">
        <w:rPr>
          <w:rFonts w:ascii="Palatino Linotype" w:eastAsia="Calibri" w:hAnsi="Palatino Linotype" w:cs="Arial"/>
          <w:color w:val="000000" w:themeColor="text1"/>
          <w:lang w:val="es-ES"/>
        </w:rPr>
        <w:t>04</w:t>
      </w:r>
      <w:r w:rsidRPr="000B6D58">
        <w:rPr>
          <w:rFonts w:ascii="Palatino Linotype" w:eastAsia="Calibri" w:hAnsi="Palatino Linotype" w:cs="Arial"/>
          <w:color w:val="000000" w:themeColor="text1"/>
          <w:lang w:val="es-ES"/>
        </w:rPr>
        <w:t xml:space="preserve">) de </w:t>
      </w:r>
      <w:r w:rsidR="00BE52CF" w:rsidRPr="000B6D58">
        <w:rPr>
          <w:rFonts w:ascii="Palatino Linotype" w:eastAsia="Calibri" w:hAnsi="Palatino Linotype" w:cs="Arial"/>
          <w:color w:val="000000" w:themeColor="text1"/>
          <w:lang w:val="es-ES"/>
        </w:rPr>
        <w:t>junio</w:t>
      </w:r>
      <w:r w:rsidRPr="000B6D58">
        <w:rPr>
          <w:rFonts w:ascii="Palatino Linotype" w:eastAsia="Calibri" w:hAnsi="Palatino Linotype" w:cs="Arial"/>
          <w:color w:val="000000" w:themeColor="text1"/>
          <w:lang w:val="es-ES"/>
        </w:rPr>
        <w:t xml:space="preserve"> de </w:t>
      </w:r>
      <w:r w:rsidR="00A4682B" w:rsidRPr="000B6D58">
        <w:rPr>
          <w:rFonts w:ascii="Palatino Linotype" w:eastAsia="Calibri" w:hAnsi="Palatino Linotype" w:cs="Arial"/>
          <w:color w:val="000000" w:themeColor="text1"/>
          <w:lang w:val="es-ES"/>
        </w:rPr>
        <w:t>dos mil dieciocho</w:t>
      </w:r>
      <w:r w:rsidRPr="000B6D58">
        <w:rPr>
          <w:rFonts w:ascii="Palatino Linotype" w:eastAsia="Calibri" w:hAnsi="Palatino Linotype" w:cs="Arial"/>
          <w:color w:val="000000" w:themeColor="text1"/>
          <w:lang w:val="es-ES"/>
        </w:rPr>
        <w:t xml:space="preserve">, puso a disposición de las partes el expediente electrónico </w:t>
      </w:r>
      <w:r w:rsidRPr="000B6D58">
        <w:rPr>
          <w:rFonts w:ascii="Palatino Linotype" w:eastAsia="Calibri" w:hAnsi="Palatino Linotype" w:cs="Arial"/>
          <w:color w:val="000000" w:themeColor="text1"/>
        </w:rPr>
        <w:t xml:space="preserve">vía </w:t>
      </w:r>
      <w:r w:rsidRPr="000B6D58">
        <w:rPr>
          <w:rFonts w:ascii="Palatino Linotype" w:eastAsia="Calibri" w:hAnsi="Palatino Linotype" w:cs="Arial"/>
          <w:color w:val="000000" w:themeColor="text1"/>
          <w:lang w:val="es-ES"/>
        </w:rPr>
        <w:t xml:space="preserve">Sistema de Acceso a la Información Mexiquense </w:t>
      </w:r>
      <w:r w:rsidRPr="000B6D58">
        <w:rPr>
          <w:rFonts w:ascii="Palatino Linotype" w:eastAsia="Calibri" w:hAnsi="Palatino Linotype" w:cs="Arial"/>
          <w:b/>
          <w:color w:val="000000" w:themeColor="text1"/>
          <w:lang w:val="es-ES"/>
        </w:rPr>
        <w:t xml:space="preserve">(SAIMEX) </w:t>
      </w:r>
      <w:r w:rsidRPr="000B6D58">
        <w:rPr>
          <w:rFonts w:ascii="Palatino Linotype" w:eastAsia="Calibri" w:hAnsi="Palatino Linotype" w:cs="Arial"/>
          <w:color w:val="000000" w:themeColor="text1"/>
          <w:lang w:val="es-ES"/>
        </w:rPr>
        <w:t>a efecto de que en un plazo máximo de siete días manifestaran lo que a derecho convinieran, ofrecieran pruebas y alegatos según corresponda al caso concreto</w:t>
      </w:r>
      <w:r w:rsidR="009017D1" w:rsidRPr="000B6D58">
        <w:rPr>
          <w:rFonts w:ascii="Palatino Linotype" w:eastAsia="Calibri" w:hAnsi="Palatino Linotype" w:cs="Arial"/>
          <w:color w:val="000000" w:themeColor="text1"/>
          <w:lang w:val="es-ES"/>
        </w:rPr>
        <w:t xml:space="preserve">, sin embargo no hubo pronunciamiento </w:t>
      </w:r>
      <w:r w:rsidR="00DE616B" w:rsidRPr="000B6D58">
        <w:rPr>
          <w:rFonts w:ascii="Palatino Linotype" w:eastAsia="Calibri" w:hAnsi="Palatino Linotype" w:cs="Arial"/>
          <w:color w:val="000000" w:themeColor="text1"/>
          <w:lang w:val="es-ES"/>
        </w:rPr>
        <w:t xml:space="preserve">alguno al </w:t>
      </w:r>
      <w:r w:rsidR="009017D1" w:rsidRPr="000B6D58">
        <w:rPr>
          <w:rFonts w:ascii="Palatino Linotype" w:eastAsia="Calibri" w:hAnsi="Palatino Linotype" w:cs="Arial"/>
          <w:color w:val="000000" w:themeColor="text1"/>
          <w:lang w:val="es-ES"/>
        </w:rPr>
        <w:t>respecto.</w:t>
      </w:r>
    </w:p>
    <w:p w14:paraId="5CD0D6E9" w14:textId="77777777" w:rsidR="00DE616B" w:rsidRPr="000B6D58" w:rsidRDefault="00DE616B" w:rsidP="00DE616B">
      <w:pPr>
        <w:pStyle w:val="Prrafodelista"/>
        <w:tabs>
          <w:tab w:val="left" w:pos="567"/>
        </w:tabs>
        <w:spacing w:before="240" w:after="240" w:line="360" w:lineRule="auto"/>
        <w:ind w:left="0"/>
        <w:jc w:val="both"/>
        <w:rPr>
          <w:rFonts w:ascii="Palatino Linotype" w:hAnsi="Palatino Linotype"/>
          <w:color w:val="000000" w:themeColor="text1"/>
          <w:sz w:val="22"/>
          <w:szCs w:val="22"/>
        </w:rPr>
      </w:pPr>
    </w:p>
    <w:p w14:paraId="4CBB1E29" w14:textId="4EABAA81" w:rsidR="00BE52CF" w:rsidRPr="000B6D58" w:rsidRDefault="00E454B6" w:rsidP="00D77A39">
      <w:pPr>
        <w:pStyle w:val="Prrafodelista"/>
        <w:numPr>
          <w:ilvl w:val="0"/>
          <w:numId w:val="1"/>
        </w:numPr>
        <w:tabs>
          <w:tab w:val="left" w:pos="567"/>
        </w:tabs>
        <w:spacing w:before="240" w:after="240" w:line="360" w:lineRule="auto"/>
        <w:ind w:left="0" w:firstLine="0"/>
        <w:jc w:val="both"/>
        <w:rPr>
          <w:rFonts w:ascii="Palatino Linotype" w:hAnsi="Palatino Linotype"/>
          <w:color w:val="000000" w:themeColor="text1"/>
          <w:sz w:val="22"/>
          <w:szCs w:val="22"/>
        </w:rPr>
      </w:pPr>
      <w:r w:rsidRPr="000B6D58">
        <w:rPr>
          <w:rFonts w:ascii="Palatino Linotype" w:eastAsia="Calibri" w:hAnsi="Palatino Linotype" w:cs="Arial"/>
          <w:noProof/>
          <w:color w:val="000000" w:themeColor="text1"/>
          <w:lang w:val="es-MX" w:eastAsia="es-MX"/>
        </w:rPr>
        <mc:AlternateContent>
          <mc:Choice Requires="wps">
            <w:drawing>
              <wp:anchor distT="0" distB="0" distL="114300" distR="114300" simplePos="0" relativeHeight="251667456" behindDoc="0" locked="0" layoutInCell="1" allowOverlap="1" wp14:anchorId="2AB8E4A4" wp14:editId="30EBF0F5">
                <wp:simplePos x="0" y="0"/>
                <wp:positionH relativeFrom="column">
                  <wp:posOffset>91440</wp:posOffset>
                </wp:positionH>
                <wp:positionV relativeFrom="paragraph">
                  <wp:posOffset>1698624</wp:posOffset>
                </wp:positionV>
                <wp:extent cx="5429250" cy="3838575"/>
                <wp:effectExtent l="0" t="0" r="19050" b="28575"/>
                <wp:wrapNone/>
                <wp:docPr id="9" name="Conector recto 9"/>
                <wp:cNvGraphicFramePr/>
                <a:graphic xmlns:a="http://schemas.openxmlformats.org/drawingml/2006/main">
                  <a:graphicData uri="http://schemas.microsoft.com/office/word/2010/wordprocessingShape">
                    <wps:wsp>
                      <wps:cNvCnPr/>
                      <wps:spPr>
                        <a:xfrm>
                          <a:off x="0" y="0"/>
                          <a:ext cx="5429250" cy="3838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987F961" id="Conector recto 9"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7.2pt,133.75pt" to="434.7pt,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" strokecolor="black [3040]"/>
            </w:pict>
          </mc:Fallback>
        </mc:AlternateContent>
      </w:r>
      <w:r w:rsidR="00BE52CF" w:rsidRPr="000B6D58">
        <w:rPr>
          <w:rFonts w:ascii="Palatino Linotype" w:eastAsia="Calibri" w:hAnsi="Palatino Linotype" w:cs="Arial"/>
          <w:color w:val="000000" w:themeColor="text1"/>
          <w:lang w:val="es-ES"/>
        </w:rPr>
        <w:t>El día tre</w:t>
      </w:r>
      <w:r w:rsidR="00D77A39" w:rsidRPr="000B6D58">
        <w:rPr>
          <w:rFonts w:ascii="Palatino Linotype" w:eastAsia="Calibri" w:hAnsi="Palatino Linotype" w:cs="Arial"/>
          <w:color w:val="000000" w:themeColor="text1"/>
          <w:lang w:val="es-ES"/>
        </w:rPr>
        <w:t xml:space="preserve">ce </w:t>
      </w:r>
      <w:r w:rsidR="00BE52CF" w:rsidRPr="000B6D58">
        <w:rPr>
          <w:rFonts w:ascii="Palatino Linotype" w:eastAsia="Calibri" w:hAnsi="Palatino Linotype" w:cs="Arial"/>
          <w:color w:val="000000" w:themeColor="text1"/>
          <w:lang w:val="es-ES"/>
        </w:rPr>
        <w:t>(</w:t>
      </w:r>
      <w:r w:rsidR="00D77A39" w:rsidRPr="000B6D58">
        <w:rPr>
          <w:rFonts w:ascii="Palatino Linotype" w:eastAsia="Calibri" w:hAnsi="Palatino Linotype" w:cs="Arial"/>
          <w:color w:val="000000" w:themeColor="text1"/>
          <w:lang w:val="es-ES"/>
        </w:rPr>
        <w:t>13</w:t>
      </w:r>
      <w:r w:rsidR="00BE52CF" w:rsidRPr="000B6D58">
        <w:rPr>
          <w:rFonts w:ascii="Palatino Linotype" w:eastAsia="Calibri" w:hAnsi="Palatino Linotype" w:cs="Arial"/>
          <w:color w:val="000000" w:themeColor="text1"/>
          <w:lang w:val="es-ES"/>
        </w:rPr>
        <w:t xml:space="preserve">) de </w:t>
      </w:r>
      <w:r w:rsidR="00D77A39" w:rsidRPr="000B6D58">
        <w:rPr>
          <w:rFonts w:ascii="Palatino Linotype" w:eastAsia="Calibri" w:hAnsi="Palatino Linotype" w:cs="Arial"/>
          <w:color w:val="000000" w:themeColor="text1"/>
          <w:lang w:val="es-ES"/>
        </w:rPr>
        <w:t>junio</w:t>
      </w:r>
      <w:r w:rsidR="00BE52CF" w:rsidRPr="000B6D58">
        <w:rPr>
          <w:rFonts w:ascii="Palatino Linotype" w:eastAsia="Calibri" w:hAnsi="Palatino Linotype" w:cs="Arial"/>
          <w:color w:val="000000" w:themeColor="text1"/>
          <w:lang w:val="es-ES"/>
        </w:rPr>
        <w:t xml:space="preserve"> de dos mil dieciocho, el </w:t>
      </w:r>
      <w:r w:rsidR="00BE52CF" w:rsidRPr="000B6D58">
        <w:rPr>
          <w:rFonts w:ascii="Palatino Linotype" w:eastAsia="Calibri" w:hAnsi="Palatino Linotype" w:cs="Arial"/>
          <w:b/>
          <w:color w:val="000000" w:themeColor="text1"/>
          <w:lang w:val="es-ES"/>
        </w:rPr>
        <w:t xml:space="preserve">SUJETO OBLIGADO </w:t>
      </w:r>
      <w:r w:rsidR="00BE52CF" w:rsidRPr="000B6D58">
        <w:rPr>
          <w:rFonts w:ascii="Palatino Linotype" w:eastAsia="Calibri" w:hAnsi="Palatino Linotype" w:cs="Arial"/>
          <w:color w:val="000000" w:themeColor="text1"/>
          <w:lang w:val="es-ES"/>
        </w:rPr>
        <w:t xml:space="preserve">rindió su informe justificado para manifestar lo que a su derecho le asistiera y conviniera mediante los archivos electrónicos </w:t>
      </w:r>
      <w:r w:rsidR="00BE52CF" w:rsidRPr="000B6D58">
        <w:rPr>
          <w:rFonts w:ascii="Palatino Linotype" w:eastAsia="Calibri" w:hAnsi="Palatino Linotype" w:cs="Arial"/>
          <w:i/>
          <w:color w:val="000000" w:themeColor="text1"/>
          <w:lang w:val="es-ES"/>
        </w:rPr>
        <w:t>“</w:t>
      </w:r>
      <w:hyperlink r:id="rId11" w:history="1">
        <w:r w:rsidR="00D77A39" w:rsidRPr="000B6D58">
          <w:rPr>
            <w:rStyle w:val="Hipervnculo"/>
            <w:rFonts w:ascii="Palatino Linotype" w:hAnsi="Palatino Linotype" w:cs="Arial"/>
            <w:b/>
            <w:bCs/>
            <w:i/>
            <w:color w:val="000000" w:themeColor="text1"/>
            <w:u w:val="none"/>
          </w:rPr>
          <w:t>MANIFESTACIONES.pdf</w:t>
        </w:r>
      </w:hyperlink>
      <w:r w:rsidR="00BE52CF" w:rsidRPr="000B6D58">
        <w:rPr>
          <w:rFonts w:ascii="Palatino Linotype" w:eastAsia="Calibri" w:hAnsi="Palatino Linotype" w:cs="Arial"/>
          <w:i/>
          <w:color w:val="000000" w:themeColor="text1"/>
          <w:lang w:val="es-ES"/>
        </w:rPr>
        <w:t>”</w:t>
      </w:r>
      <w:r w:rsidR="00D77A39" w:rsidRPr="000B6D58">
        <w:rPr>
          <w:rFonts w:ascii="Palatino Linotype" w:eastAsia="Calibri" w:hAnsi="Palatino Linotype" w:cs="Arial"/>
          <w:i/>
          <w:color w:val="000000" w:themeColor="text1"/>
          <w:lang w:val="es-ES"/>
        </w:rPr>
        <w:t xml:space="preserve"> </w:t>
      </w:r>
      <w:r w:rsidR="00D77A39" w:rsidRPr="000B6D58">
        <w:rPr>
          <w:rFonts w:ascii="Palatino Linotype" w:eastAsia="Calibri" w:hAnsi="Palatino Linotype" w:cs="Arial"/>
          <w:color w:val="000000" w:themeColor="text1"/>
          <w:lang w:val="es-ES"/>
        </w:rPr>
        <w:t>y</w:t>
      </w:r>
      <w:r w:rsidR="00BE52CF" w:rsidRPr="000B6D58">
        <w:rPr>
          <w:rFonts w:ascii="Palatino Linotype" w:eastAsia="Calibri" w:hAnsi="Palatino Linotype" w:cs="Arial"/>
          <w:i/>
          <w:color w:val="000000" w:themeColor="text1"/>
          <w:lang w:val="es-ES"/>
        </w:rPr>
        <w:t xml:space="preserve"> </w:t>
      </w:r>
      <w:r w:rsidR="00BE52CF" w:rsidRPr="000B6D58">
        <w:rPr>
          <w:rFonts w:ascii="Palatino Linotype" w:hAnsi="Palatino Linotype" w:cs="Arial"/>
          <w:i/>
          <w:color w:val="000000" w:themeColor="text1"/>
        </w:rPr>
        <w:t>“</w:t>
      </w:r>
      <w:hyperlink r:id="rId12" w:history="1">
        <w:r w:rsidR="00D77A39" w:rsidRPr="000B6D58">
          <w:rPr>
            <w:rStyle w:val="Hipervnculo"/>
            <w:rFonts w:ascii="Palatino Linotype" w:hAnsi="Palatino Linotype" w:cs="Arial"/>
            <w:b/>
            <w:bCs/>
            <w:i/>
            <w:color w:val="000000" w:themeColor="text1"/>
            <w:u w:val="none"/>
          </w:rPr>
          <w:t>Escaneo.pdf</w:t>
        </w:r>
      </w:hyperlink>
      <w:r w:rsidR="00D77A39" w:rsidRPr="000B6D58">
        <w:rPr>
          <w:rFonts w:ascii="Palatino Linotype" w:hAnsi="Palatino Linotype" w:cs="Arial"/>
          <w:i/>
          <w:color w:val="000000" w:themeColor="text1"/>
        </w:rPr>
        <w:t xml:space="preserve">” </w:t>
      </w:r>
      <w:r w:rsidR="00BE52CF" w:rsidRPr="000B6D58">
        <w:rPr>
          <w:rFonts w:ascii="Palatino Linotype" w:eastAsia="Calibri" w:hAnsi="Palatino Linotype" w:cs="Arial"/>
          <w:color w:val="000000" w:themeColor="text1"/>
          <w:lang w:val="es-ES"/>
        </w:rPr>
        <w:t>cuyo contenido no se inserta de forma completa porque ya es del conocimiento de las partes, además de ser motivo de análisis en el cuerpo de la presente resolución.</w:t>
      </w:r>
    </w:p>
    <w:p w14:paraId="0707E6AA" w14:textId="21E8D082" w:rsidR="00BE52CF" w:rsidRPr="000B6D58" w:rsidRDefault="00DE616B" w:rsidP="00DE616B">
      <w:pPr>
        <w:pStyle w:val="Default"/>
        <w:tabs>
          <w:tab w:val="left" w:pos="709"/>
        </w:tabs>
        <w:spacing w:line="360" w:lineRule="auto"/>
        <w:ind w:left="567"/>
        <w:jc w:val="both"/>
        <w:rPr>
          <w:color w:val="000000" w:themeColor="text1"/>
        </w:rPr>
      </w:pPr>
      <w:r w:rsidRPr="000B6D58">
        <w:rPr>
          <w:noProof/>
          <w:color w:val="000000" w:themeColor="text1"/>
          <w:lang w:eastAsia="es-MX"/>
        </w:rPr>
        <w:lastRenderedPageBreak/>
        <w:drawing>
          <wp:inline distT="0" distB="0" distL="0" distR="0" wp14:anchorId="667948F5" wp14:editId="56FEA3B3">
            <wp:extent cx="4829175" cy="41433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8204" t="31527" r="12098" b="4486"/>
                    <a:stretch/>
                  </pic:blipFill>
                  <pic:spPr bwMode="auto">
                    <a:xfrm>
                      <a:off x="0" y="0"/>
                      <a:ext cx="4829175" cy="4143375"/>
                    </a:xfrm>
                    <a:prstGeom prst="rect">
                      <a:avLst/>
                    </a:prstGeom>
                    <a:noFill/>
                    <a:ln>
                      <a:noFill/>
                    </a:ln>
                    <a:extLst>
                      <a:ext uri="{53640926-AAD7-44D8-BBD7-CCE9431645EC}">
                        <a14:shadowObscured xmlns:a14="http://schemas.microsoft.com/office/drawing/2010/main"/>
                      </a:ext>
                    </a:extLst>
                  </pic:spPr>
                </pic:pic>
              </a:graphicData>
            </a:graphic>
          </wp:inline>
        </w:drawing>
      </w:r>
    </w:p>
    <w:p w14:paraId="5528C1FA" w14:textId="1276BF9C" w:rsidR="00BE52CF" w:rsidRPr="000B6D58" w:rsidRDefault="00BE52CF" w:rsidP="00BE52CF">
      <w:pPr>
        <w:pStyle w:val="Default"/>
        <w:numPr>
          <w:ilvl w:val="0"/>
          <w:numId w:val="1"/>
        </w:numPr>
        <w:tabs>
          <w:tab w:val="left" w:pos="709"/>
        </w:tabs>
        <w:spacing w:line="360" w:lineRule="auto"/>
        <w:ind w:left="0" w:firstLine="0"/>
        <w:jc w:val="both"/>
        <w:rPr>
          <w:color w:val="000000" w:themeColor="text1"/>
        </w:rPr>
      </w:pPr>
      <w:r w:rsidRPr="000B6D58">
        <w:rPr>
          <w:color w:val="000000" w:themeColor="text1"/>
        </w:rPr>
        <w:t xml:space="preserve">El día </w:t>
      </w:r>
      <w:r w:rsidR="00921B33" w:rsidRPr="000B6D58">
        <w:rPr>
          <w:rFonts w:eastAsia="Calibri" w:cs="Arial"/>
          <w:color w:val="000000" w:themeColor="text1"/>
          <w:lang w:val="es-ES"/>
        </w:rPr>
        <w:t>veintiuno</w:t>
      </w:r>
      <w:r w:rsidRPr="000B6D58">
        <w:rPr>
          <w:rFonts w:eastAsia="Calibri" w:cs="Arial"/>
          <w:color w:val="000000" w:themeColor="text1"/>
          <w:lang w:val="es-ES"/>
        </w:rPr>
        <w:t xml:space="preserve"> (</w:t>
      </w:r>
      <w:r w:rsidR="00921B33" w:rsidRPr="000B6D58">
        <w:rPr>
          <w:rFonts w:eastAsia="Calibri" w:cs="Arial"/>
          <w:color w:val="000000" w:themeColor="text1"/>
          <w:lang w:val="es-ES"/>
        </w:rPr>
        <w:t>21</w:t>
      </w:r>
      <w:r w:rsidRPr="000B6D58">
        <w:rPr>
          <w:rFonts w:eastAsia="Calibri" w:cs="Arial"/>
          <w:color w:val="000000" w:themeColor="text1"/>
          <w:lang w:val="es-ES"/>
        </w:rPr>
        <w:t>) de junio de dos mil dieciocho</w:t>
      </w:r>
      <w:r w:rsidRPr="000B6D58">
        <w:rPr>
          <w:color w:val="000000" w:themeColor="text1"/>
        </w:rPr>
        <w:t>, éste Instituto puso a disposición el Informe Justificado remitido, para que en un término de tres días hábiles el particular manifestara lo que a su derecho conviniera</w:t>
      </w:r>
      <w:r w:rsidR="00921B33" w:rsidRPr="000B6D58">
        <w:rPr>
          <w:color w:val="000000" w:themeColor="text1"/>
        </w:rPr>
        <w:t>.</w:t>
      </w:r>
    </w:p>
    <w:p w14:paraId="270E29BE" w14:textId="77777777" w:rsidR="00921B33" w:rsidRPr="000B6D58" w:rsidRDefault="00921B33" w:rsidP="00921B33">
      <w:pPr>
        <w:pStyle w:val="Default"/>
        <w:tabs>
          <w:tab w:val="left" w:pos="709"/>
        </w:tabs>
        <w:spacing w:line="360" w:lineRule="auto"/>
        <w:jc w:val="both"/>
        <w:rPr>
          <w:color w:val="000000" w:themeColor="text1"/>
        </w:rPr>
      </w:pPr>
    </w:p>
    <w:p w14:paraId="70A1829C" w14:textId="3DC2C57C" w:rsidR="00921B33" w:rsidRPr="000B6D58" w:rsidRDefault="00921B33" w:rsidP="00921B33">
      <w:pPr>
        <w:pStyle w:val="Default"/>
        <w:numPr>
          <w:ilvl w:val="0"/>
          <w:numId w:val="1"/>
        </w:numPr>
        <w:tabs>
          <w:tab w:val="left" w:pos="709"/>
        </w:tabs>
        <w:spacing w:line="360" w:lineRule="auto"/>
        <w:ind w:left="0" w:firstLine="0"/>
        <w:jc w:val="both"/>
        <w:rPr>
          <w:color w:val="000000" w:themeColor="text1"/>
        </w:rPr>
      </w:pPr>
      <w:r w:rsidRPr="000B6D58">
        <w:rPr>
          <w:rFonts w:eastAsia="Calibri" w:cs="Arial"/>
          <w:color w:val="000000" w:themeColor="text1"/>
          <w:lang w:val="es-ES"/>
        </w:rPr>
        <w:t xml:space="preserve">El día trece (13) de junio de dos mil dieciocho, el señor </w:t>
      </w:r>
      <w:r w:rsidR="00E817E9" w:rsidRPr="00E817E9">
        <w:rPr>
          <w:rFonts w:eastAsia="Calibri" w:cs="Arial"/>
          <w:b/>
          <w:color w:val="000000" w:themeColor="text1"/>
          <w:highlight w:val="black"/>
          <w:lang w:val="es-ES"/>
        </w:rPr>
        <w:t>-----</w:t>
      </w:r>
      <w:r w:rsidRPr="000B6D58">
        <w:rPr>
          <w:rFonts w:eastAsia="Calibri" w:cs="Arial"/>
          <w:b/>
          <w:color w:val="000000" w:themeColor="text1"/>
          <w:lang w:val="es-ES"/>
        </w:rPr>
        <w:t xml:space="preserve"> </w:t>
      </w:r>
      <w:r w:rsidRPr="000B6D58">
        <w:rPr>
          <w:rFonts w:eastAsia="Calibri" w:cs="Arial"/>
          <w:color w:val="000000" w:themeColor="text1"/>
          <w:lang w:val="es-ES"/>
        </w:rPr>
        <w:t xml:space="preserve">mediante el archivo electrónico </w:t>
      </w:r>
      <w:r w:rsidRPr="000B6D58">
        <w:rPr>
          <w:rFonts w:eastAsia="Calibri" w:cs="Arial"/>
          <w:b/>
          <w:i/>
          <w:color w:val="000000" w:themeColor="text1"/>
          <w:lang w:val="es-ES"/>
        </w:rPr>
        <w:t>“</w:t>
      </w:r>
      <w:hyperlink r:id="rId14" w:history="1">
        <w:r w:rsidRPr="000B6D58">
          <w:rPr>
            <w:rStyle w:val="Hipervnculo"/>
            <w:rFonts w:cs="Arial"/>
            <w:b/>
            <w:bCs/>
            <w:i/>
            <w:color w:val="000000" w:themeColor="text1"/>
            <w:u w:val="none"/>
          </w:rPr>
          <w:t>NO COLMA LO SOLICITADO.pdf</w:t>
        </w:r>
      </w:hyperlink>
      <w:r w:rsidRPr="000B6D58">
        <w:rPr>
          <w:rFonts w:eastAsia="Calibri" w:cs="Arial"/>
          <w:b/>
          <w:i/>
          <w:color w:val="000000" w:themeColor="text1"/>
          <w:lang w:val="es-ES"/>
        </w:rPr>
        <w:t>”</w:t>
      </w:r>
      <w:r w:rsidRPr="000B6D58">
        <w:rPr>
          <w:rFonts w:eastAsia="Calibri" w:cs="Arial"/>
          <w:b/>
          <w:color w:val="000000" w:themeColor="text1"/>
          <w:lang w:val="es-ES"/>
        </w:rPr>
        <w:t xml:space="preserve"> </w:t>
      </w:r>
      <w:r w:rsidRPr="000B6D58">
        <w:rPr>
          <w:rFonts w:eastAsia="Calibri" w:cs="Arial"/>
          <w:color w:val="000000" w:themeColor="text1"/>
          <w:lang w:val="es-ES"/>
        </w:rPr>
        <w:t>realizó sus manifestaciones con las leyendas “</w:t>
      </w:r>
      <w:r w:rsidRPr="000B6D58">
        <w:rPr>
          <w:i/>
          <w:color w:val="000000" w:themeColor="text1"/>
        </w:rPr>
        <w:t>NO COLMA LO SOLICITADO, INFORMACIÓN SIN SENTIDO Y ELABORADA A VAPOR</w:t>
      </w:r>
      <w:r w:rsidRPr="000B6D58">
        <w:rPr>
          <w:rFonts w:eastAsia="Calibri" w:cs="Arial"/>
          <w:color w:val="000000" w:themeColor="text1"/>
          <w:lang w:val="es-ES"/>
        </w:rPr>
        <w:t>” así como “</w:t>
      </w:r>
      <w:r w:rsidRPr="000B6D58">
        <w:rPr>
          <w:i/>
          <w:color w:val="000000" w:themeColor="text1"/>
        </w:rPr>
        <w:t>CORRUPTO MUNICIPIO</w:t>
      </w:r>
      <w:r w:rsidRPr="000B6D58">
        <w:rPr>
          <w:rFonts w:eastAsia="Calibri" w:cs="Arial"/>
          <w:color w:val="000000" w:themeColor="text1"/>
          <w:lang w:val="es-ES"/>
        </w:rPr>
        <w:t>”</w:t>
      </w:r>
      <w:r w:rsidR="00E36C59" w:rsidRPr="000B6D58">
        <w:rPr>
          <w:rFonts w:eastAsia="Calibri" w:cs="Arial"/>
          <w:color w:val="000000" w:themeColor="text1"/>
          <w:lang w:val="es-ES"/>
        </w:rPr>
        <w:t>.</w:t>
      </w:r>
    </w:p>
    <w:p w14:paraId="4CE8EB10" w14:textId="77777777" w:rsidR="00921B33" w:rsidRPr="000B6D58" w:rsidRDefault="00921B33" w:rsidP="00921B33">
      <w:pPr>
        <w:pStyle w:val="Prrafodelista"/>
        <w:tabs>
          <w:tab w:val="left" w:pos="567"/>
        </w:tabs>
        <w:spacing w:line="360" w:lineRule="auto"/>
        <w:ind w:left="0"/>
        <w:jc w:val="both"/>
        <w:rPr>
          <w:rFonts w:ascii="Palatino Linotype" w:eastAsia="Calibri" w:hAnsi="Palatino Linotype" w:cs="Times New Roman"/>
          <w:b/>
          <w:color w:val="000000" w:themeColor="text1"/>
          <w:lang w:val="es-ES"/>
        </w:rPr>
      </w:pPr>
    </w:p>
    <w:p w14:paraId="07FAA66A" w14:textId="77777777" w:rsidR="00DA206D" w:rsidRPr="000B6D58" w:rsidRDefault="00BE52CF" w:rsidP="00DA206D">
      <w:pPr>
        <w:pStyle w:val="Prrafodelista"/>
        <w:numPr>
          <w:ilvl w:val="0"/>
          <w:numId w:val="1"/>
        </w:numPr>
        <w:tabs>
          <w:tab w:val="left" w:pos="567"/>
        </w:tabs>
        <w:spacing w:line="360" w:lineRule="auto"/>
        <w:ind w:left="0" w:firstLine="0"/>
        <w:jc w:val="both"/>
        <w:rPr>
          <w:rFonts w:ascii="Palatino Linotype" w:eastAsia="Calibri" w:hAnsi="Palatino Linotype" w:cs="Times New Roman"/>
          <w:b/>
          <w:color w:val="000000" w:themeColor="text1"/>
          <w:lang w:val="es-ES"/>
        </w:rPr>
      </w:pPr>
      <w:r w:rsidRPr="000B6D58">
        <w:rPr>
          <w:rFonts w:ascii="Palatino Linotype" w:hAnsi="Palatino Linotype"/>
          <w:color w:val="000000" w:themeColor="text1"/>
        </w:rPr>
        <w:lastRenderedPageBreak/>
        <w:t>El Comisionado Ponente decretó el cierre de instrucción</w:t>
      </w:r>
      <w:r w:rsidRPr="000B6D58">
        <w:rPr>
          <w:rFonts w:ascii="Palatino Linotype" w:hAnsi="Palatino Linotype" w:cs="Arial"/>
          <w:color w:val="000000" w:themeColor="text1"/>
        </w:rPr>
        <w:t xml:space="preserve"> </w:t>
      </w:r>
      <w:r w:rsidRPr="000B6D58">
        <w:rPr>
          <w:rFonts w:ascii="Palatino Linotype" w:hAnsi="Palatino Linotype"/>
          <w:color w:val="000000" w:themeColor="text1"/>
        </w:rPr>
        <w:t xml:space="preserve">mediante acuerdo de fecha </w:t>
      </w:r>
      <w:r w:rsidR="00E36C59" w:rsidRPr="000B6D58">
        <w:rPr>
          <w:rFonts w:ascii="Palatino Linotype" w:hAnsi="Palatino Linotype"/>
          <w:color w:val="000000" w:themeColor="text1"/>
        </w:rPr>
        <w:t>cuatro</w:t>
      </w:r>
      <w:r w:rsidRPr="000B6D58">
        <w:rPr>
          <w:rFonts w:ascii="Palatino Linotype" w:hAnsi="Palatino Linotype"/>
          <w:color w:val="000000" w:themeColor="text1"/>
        </w:rPr>
        <w:t xml:space="preserve"> (</w:t>
      </w:r>
      <w:r w:rsidR="00E36C59" w:rsidRPr="000B6D58">
        <w:rPr>
          <w:rFonts w:ascii="Palatino Linotype" w:hAnsi="Palatino Linotype"/>
          <w:color w:val="000000" w:themeColor="text1"/>
        </w:rPr>
        <w:t>0</w:t>
      </w:r>
      <w:r w:rsidRPr="000B6D58">
        <w:rPr>
          <w:rFonts w:ascii="Palatino Linotype" w:hAnsi="Palatino Linotype"/>
          <w:color w:val="000000" w:themeColor="text1"/>
        </w:rPr>
        <w:t xml:space="preserve">4) de </w:t>
      </w:r>
      <w:r w:rsidR="00E36C59" w:rsidRPr="000B6D58">
        <w:rPr>
          <w:rFonts w:ascii="Palatino Linotype" w:hAnsi="Palatino Linotype"/>
          <w:color w:val="000000" w:themeColor="text1"/>
        </w:rPr>
        <w:t>jul</w:t>
      </w:r>
      <w:r w:rsidRPr="000B6D58">
        <w:rPr>
          <w:rFonts w:ascii="Palatino Linotype" w:hAnsi="Palatino Linotype"/>
          <w:color w:val="000000" w:themeColor="text1"/>
        </w:rPr>
        <w:t xml:space="preserve">io de dos mil dieciocho, </w:t>
      </w:r>
      <w:r w:rsidRPr="000B6D58">
        <w:rPr>
          <w:rFonts w:ascii="Palatino Linotype" w:hAnsi="Palatino Linotype" w:cs="Arial"/>
          <w:color w:val="000000" w:themeColor="text1"/>
        </w:rPr>
        <w:t>por lo que ordenó turnar el expediente a resolución.</w:t>
      </w:r>
    </w:p>
    <w:p w14:paraId="5FC78CCA" w14:textId="77777777" w:rsidR="00DA206D" w:rsidRPr="000B6D58" w:rsidRDefault="00DA206D" w:rsidP="00DA206D">
      <w:pPr>
        <w:pStyle w:val="Prrafodelista"/>
        <w:rPr>
          <w:rFonts w:ascii="Palatino Linotype" w:hAnsi="Palatino Linotype"/>
        </w:rPr>
      </w:pPr>
    </w:p>
    <w:p w14:paraId="2B2CC88E" w14:textId="1D25F000" w:rsidR="00DA206D" w:rsidRPr="000B6D58" w:rsidRDefault="00DA206D" w:rsidP="00DA206D">
      <w:pPr>
        <w:pStyle w:val="Prrafodelista"/>
        <w:numPr>
          <w:ilvl w:val="0"/>
          <w:numId w:val="1"/>
        </w:numPr>
        <w:tabs>
          <w:tab w:val="left" w:pos="567"/>
        </w:tabs>
        <w:spacing w:line="360" w:lineRule="auto"/>
        <w:ind w:left="0" w:firstLine="0"/>
        <w:jc w:val="both"/>
        <w:rPr>
          <w:rFonts w:ascii="Palatino Linotype" w:eastAsia="Calibri" w:hAnsi="Palatino Linotype" w:cs="Times New Roman"/>
          <w:b/>
          <w:color w:val="000000" w:themeColor="text1"/>
          <w:lang w:val="es-ES"/>
        </w:rPr>
      </w:pPr>
      <w:r w:rsidRPr="000B6D58">
        <w:rPr>
          <w:rFonts w:ascii="Palatino Linotype" w:hAnsi="Palatino Linotype"/>
        </w:rPr>
        <w:t xml:space="preserve">Posteriormente mediante acuerdos de fecha trece (13) de julio de los corrientes se amplió el plazo para resolver a efecto de mejor proveer, </w:t>
      </w:r>
      <w:r w:rsidRPr="000B6D58">
        <w:rPr>
          <w:rFonts w:ascii="Palatino Linotype" w:hAnsi="Palatino Linotype" w:cs="Arial"/>
        </w:rPr>
        <w:t xml:space="preserve">por lo que ordenó turnar los expedientes a resolución, misma que ahora se pronuncia; y - - - - - - - - - - - - - </w:t>
      </w:r>
    </w:p>
    <w:p w14:paraId="216E385F" w14:textId="1291F9EE" w:rsidR="00962E79" w:rsidRPr="000B6D58" w:rsidRDefault="00962E79" w:rsidP="004E1461">
      <w:pPr>
        <w:pStyle w:val="Ttulo1"/>
        <w:tabs>
          <w:tab w:val="left" w:pos="567"/>
        </w:tabs>
        <w:jc w:val="center"/>
        <w:rPr>
          <w:b w:val="0"/>
          <w:szCs w:val="24"/>
        </w:rPr>
      </w:pPr>
      <w:bookmarkStart w:id="62" w:name="_Toc495430768"/>
      <w:bookmarkStart w:id="63" w:name="_Toc521600428"/>
      <w:r w:rsidRPr="000B6D58">
        <w:rPr>
          <w:szCs w:val="24"/>
        </w:rPr>
        <w:t>CONSIDERANDO</w:t>
      </w:r>
      <w:bookmarkEnd w:id="62"/>
      <w:bookmarkEnd w:id="63"/>
    </w:p>
    <w:p w14:paraId="1C754B23" w14:textId="77777777" w:rsidR="00962E79" w:rsidRPr="000B6D58" w:rsidRDefault="00962E79" w:rsidP="004E1461">
      <w:pPr>
        <w:pStyle w:val="Ttulo1"/>
        <w:tabs>
          <w:tab w:val="left" w:pos="567"/>
        </w:tabs>
        <w:rPr>
          <w:b w:val="0"/>
          <w:bCs/>
          <w:spacing w:val="60"/>
        </w:rPr>
      </w:pPr>
      <w:bookmarkStart w:id="64" w:name="_Toc473812224"/>
      <w:bookmarkStart w:id="65" w:name="_Toc495430769"/>
      <w:bookmarkStart w:id="66" w:name="_Toc521600429"/>
      <w:r w:rsidRPr="000B6D58">
        <w:t>PRIMERO. De la competencia</w:t>
      </w:r>
      <w:bookmarkEnd w:id="64"/>
      <w:bookmarkEnd w:id="65"/>
      <w:bookmarkEnd w:id="66"/>
    </w:p>
    <w:p w14:paraId="5DFB4714" w14:textId="77777777" w:rsidR="00962E79" w:rsidRPr="000B6D58" w:rsidRDefault="00962E79" w:rsidP="004E1461">
      <w:pPr>
        <w:pStyle w:val="Prrafodelista"/>
        <w:tabs>
          <w:tab w:val="left" w:pos="567"/>
        </w:tabs>
        <w:spacing w:line="360" w:lineRule="auto"/>
        <w:ind w:left="0"/>
        <w:jc w:val="both"/>
        <w:rPr>
          <w:rFonts w:ascii="Palatino Linotype" w:hAnsi="Palatino Linotype"/>
          <w:color w:val="000000" w:themeColor="text1"/>
        </w:rPr>
      </w:pPr>
    </w:p>
    <w:p w14:paraId="01261574" w14:textId="74713CE9" w:rsidR="002077BE" w:rsidRPr="000B6D58" w:rsidRDefault="00F34201" w:rsidP="004E1461">
      <w:pPr>
        <w:pStyle w:val="Prrafodelista"/>
        <w:numPr>
          <w:ilvl w:val="0"/>
          <w:numId w:val="1"/>
        </w:numPr>
        <w:tabs>
          <w:tab w:val="left" w:pos="426"/>
          <w:tab w:val="left" w:pos="567"/>
        </w:tabs>
        <w:spacing w:before="240" w:after="240" w:line="360" w:lineRule="auto"/>
        <w:ind w:left="0" w:firstLine="0"/>
        <w:jc w:val="both"/>
        <w:rPr>
          <w:rFonts w:ascii="Palatino Linotype" w:hAnsi="Palatino Linotype"/>
          <w:color w:val="000000" w:themeColor="text1"/>
          <w:sz w:val="22"/>
          <w:szCs w:val="22"/>
        </w:rPr>
      </w:pPr>
      <w:r w:rsidRPr="000B6D58">
        <w:rPr>
          <w:rFonts w:ascii="Palatino Linotype" w:eastAsia="Calibri" w:hAnsi="Palatino Linotype" w:cs="Times New Roman"/>
          <w:color w:val="000000" w:themeColor="text1"/>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0B6D58">
        <w:rPr>
          <w:rFonts w:ascii="Palatino Linotype" w:eastAsia="Calibri" w:hAnsi="Palatino Linotype" w:cs="Times New Roman"/>
          <w:b/>
          <w:color w:val="000000" w:themeColor="text1"/>
          <w:lang w:val="es-ES"/>
        </w:rPr>
        <w:t>Constitución Política de los Estados Unidos Mexicanos</w:t>
      </w:r>
      <w:r w:rsidRPr="000B6D58">
        <w:rPr>
          <w:rFonts w:ascii="Palatino Linotype" w:eastAsia="Calibri" w:hAnsi="Palatino Linotype" w:cs="Times New Roman"/>
          <w:color w:val="000000" w:themeColor="text1"/>
          <w:lang w:val="es-ES"/>
        </w:rPr>
        <w:t xml:space="preserve">; 5, párrafos </w:t>
      </w:r>
      <w:r w:rsidR="00011036" w:rsidRPr="000B6D58">
        <w:rPr>
          <w:rFonts w:ascii="Palatino Linotype" w:eastAsia="Calibri" w:hAnsi="Palatino Linotype" w:cs="Times New Roman"/>
          <w:color w:val="000000" w:themeColor="text1"/>
          <w:lang w:val="es-ES"/>
        </w:rPr>
        <w:t>vigésimo primero y vigésimo segundo</w:t>
      </w:r>
      <w:r w:rsidRPr="000B6D58">
        <w:rPr>
          <w:rFonts w:ascii="Palatino Linotype" w:eastAsia="Calibri" w:hAnsi="Palatino Linotype" w:cs="Times New Roman"/>
          <w:color w:val="000000" w:themeColor="text1"/>
          <w:lang w:val="es-ES"/>
        </w:rPr>
        <w:t xml:space="preserve"> fracciones IV y V de la </w:t>
      </w:r>
      <w:r w:rsidRPr="000B6D58">
        <w:rPr>
          <w:rFonts w:ascii="Palatino Linotype" w:eastAsia="Calibri" w:hAnsi="Palatino Linotype" w:cs="Times New Roman"/>
          <w:b/>
          <w:color w:val="000000" w:themeColor="text1"/>
          <w:lang w:val="es-ES"/>
        </w:rPr>
        <w:t>Constitución Política del Estado Libre y Soberano de México</w:t>
      </w:r>
      <w:r w:rsidRPr="000B6D58">
        <w:rPr>
          <w:rFonts w:ascii="Palatino Linotype" w:eastAsia="Calibri" w:hAnsi="Palatino Linotype" w:cs="Times New Roman"/>
          <w:color w:val="000000" w:themeColor="text1"/>
          <w:lang w:val="es-ES"/>
        </w:rPr>
        <w:t xml:space="preserve">; artículos 1, 2 fracción II, 13, 29, 36 fracciones I y II, 176, 178, 179, 181 párrafo tercero y 185 </w:t>
      </w:r>
      <w:r w:rsidRPr="000B6D58">
        <w:rPr>
          <w:rFonts w:ascii="Palatino Linotype" w:eastAsia="Calibri" w:hAnsi="Palatino Linotype" w:cs="Arial"/>
          <w:color w:val="000000" w:themeColor="text1"/>
          <w:lang w:val="es-ES"/>
        </w:rPr>
        <w:t xml:space="preserve">de la </w:t>
      </w:r>
      <w:r w:rsidRPr="000B6D58">
        <w:rPr>
          <w:rFonts w:ascii="Palatino Linotype" w:eastAsia="Calibri" w:hAnsi="Palatino Linotype" w:cs="Arial"/>
          <w:b/>
          <w:color w:val="000000" w:themeColor="text1"/>
          <w:lang w:val="es-ES"/>
        </w:rPr>
        <w:t>Ley de Transparencia y Acceso a la Información Pública del Estado de México y Municipios</w:t>
      </w:r>
      <w:r w:rsidRPr="000B6D58">
        <w:rPr>
          <w:rFonts w:ascii="Palatino Linotype" w:eastAsia="Calibri" w:hAnsi="Palatino Linotype" w:cs="Arial"/>
          <w:color w:val="000000" w:themeColor="text1"/>
          <w:lang w:val="es-ES"/>
        </w:rPr>
        <w:t xml:space="preserve">; y </w:t>
      </w:r>
      <w:r w:rsidR="00011036" w:rsidRPr="000B6D58">
        <w:rPr>
          <w:rFonts w:ascii="Palatino Linotype" w:eastAsia="Calibri" w:hAnsi="Palatino Linotype" w:cs="Arial"/>
          <w:color w:val="000000" w:themeColor="text1"/>
          <w:lang w:val="es-ES"/>
        </w:rPr>
        <w:t xml:space="preserve">10, </w:t>
      </w:r>
      <w:r w:rsidRPr="000B6D58">
        <w:rPr>
          <w:rFonts w:ascii="Palatino Linotype" w:eastAsia="Calibri" w:hAnsi="Palatino Linotype" w:cs="Arial"/>
          <w:color w:val="000000" w:themeColor="text1"/>
          <w:lang w:val="es-ES"/>
        </w:rPr>
        <w:t xml:space="preserve">7, 9 fracciones I y XXIV, y 11 del </w:t>
      </w:r>
      <w:r w:rsidRPr="000B6D58">
        <w:rPr>
          <w:rFonts w:ascii="Palatino Linotype" w:eastAsia="Calibri" w:hAnsi="Palatino Linotype" w:cs="Arial"/>
          <w:b/>
          <w:color w:val="000000" w:themeColor="text1"/>
          <w:lang w:val="es-ES"/>
        </w:rPr>
        <w:t>Reglamento Interior del Instituto de Transparencia, Acceso a la Información Pública y Protección de Datos Personales del Estado de México y Municipios</w:t>
      </w:r>
      <w:r w:rsidRPr="000B6D58">
        <w:rPr>
          <w:rFonts w:ascii="Palatino Linotype" w:hAnsi="Palatino Linotype"/>
          <w:color w:val="000000" w:themeColor="text1"/>
        </w:rPr>
        <w:t>.</w:t>
      </w:r>
    </w:p>
    <w:p w14:paraId="59367621" w14:textId="20425F7F" w:rsidR="00F34201" w:rsidRPr="000B6D58" w:rsidRDefault="00F34201" w:rsidP="004E1461">
      <w:pPr>
        <w:pStyle w:val="Ttulo1"/>
        <w:tabs>
          <w:tab w:val="left" w:pos="567"/>
        </w:tabs>
      </w:pPr>
      <w:bookmarkStart w:id="67" w:name="_Toc471845444"/>
      <w:bookmarkStart w:id="68" w:name="_Toc473812225"/>
      <w:bookmarkStart w:id="69" w:name="_Toc495430770"/>
      <w:bookmarkStart w:id="70" w:name="_Toc521600430"/>
      <w:r w:rsidRPr="000B6D58">
        <w:t>SEGUNDO. De la oportunidad y proced</w:t>
      </w:r>
      <w:r w:rsidR="00903242" w:rsidRPr="000B6D58">
        <w:t>encia</w:t>
      </w:r>
      <w:r w:rsidRPr="000B6D58">
        <w:t>.</w:t>
      </w:r>
      <w:bookmarkEnd w:id="67"/>
      <w:bookmarkEnd w:id="68"/>
      <w:bookmarkEnd w:id="69"/>
      <w:bookmarkEnd w:id="70"/>
    </w:p>
    <w:p w14:paraId="195EC81A" w14:textId="77777777" w:rsidR="00F34201" w:rsidRPr="000B6D58" w:rsidRDefault="00F34201" w:rsidP="004E1461">
      <w:pPr>
        <w:pStyle w:val="Prrafodelista"/>
        <w:tabs>
          <w:tab w:val="left" w:pos="567"/>
        </w:tabs>
        <w:spacing w:after="240" w:line="360" w:lineRule="auto"/>
        <w:ind w:left="0"/>
        <w:jc w:val="both"/>
        <w:rPr>
          <w:rFonts w:ascii="Palatino Linotype" w:hAnsi="Palatino Linotype"/>
          <w:b/>
          <w:color w:val="000000" w:themeColor="text1"/>
        </w:rPr>
      </w:pPr>
    </w:p>
    <w:p w14:paraId="498E1BFD" w14:textId="77777777" w:rsidR="004E6942" w:rsidRPr="000B6D58" w:rsidRDefault="004E6942" w:rsidP="004E6942">
      <w:pPr>
        <w:pStyle w:val="Prrafodelista"/>
        <w:numPr>
          <w:ilvl w:val="0"/>
          <w:numId w:val="1"/>
        </w:numPr>
        <w:spacing w:before="240" w:after="240" w:line="360" w:lineRule="auto"/>
        <w:ind w:left="0" w:firstLine="0"/>
        <w:jc w:val="both"/>
        <w:rPr>
          <w:rFonts w:ascii="Palatino Linotype" w:hAnsi="Palatino Linotype" w:cs="Arial"/>
          <w:color w:val="000000" w:themeColor="text1"/>
          <w:lang w:val="es-MX"/>
        </w:rPr>
      </w:pPr>
      <w:bookmarkStart w:id="71" w:name="_Toc468394898"/>
      <w:bookmarkStart w:id="72" w:name="_Toc463524052"/>
      <w:r w:rsidRPr="000B6D58">
        <w:rPr>
          <w:rFonts w:ascii="Palatino Linotype" w:hAnsi="Palatino Linotype" w:cs="Arial"/>
          <w:color w:val="000000" w:themeColor="text1"/>
          <w:lang w:val="es-MX"/>
        </w:rPr>
        <w:lastRenderedPageBreak/>
        <w:t xml:space="preserve">La </w:t>
      </w:r>
      <w:r w:rsidRPr="000B6D58">
        <w:rPr>
          <w:rFonts w:ascii="Palatino Linotype" w:hAnsi="Palatino Linotype" w:cs="Arial"/>
          <w:b/>
          <w:color w:val="000000" w:themeColor="text1"/>
          <w:lang w:val="es-MX"/>
        </w:rPr>
        <w:t>Ley de Transparencia y Acceso a la Información Pública del Estado de México y Municipios</w:t>
      </w:r>
      <w:r w:rsidRPr="000B6D58">
        <w:rPr>
          <w:rFonts w:ascii="Palatino Linotype" w:hAnsi="Palatino Linotype" w:cs="Arial"/>
          <w:color w:val="000000" w:themeColor="text1"/>
          <w:lang w:val="es-MX"/>
        </w:rPr>
        <w:t>, en su artículo 179 señala los casos de procedencia de los recursos de revisión, y para el caso en particular se actualiza la fracción VII que a la letra señala:</w:t>
      </w:r>
    </w:p>
    <w:p w14:paraId="6BD4A567" w14:textId="77777777" w:rsidR="004E6942" w:rsidRPr="000B6D58" w:rsidRDefault="004E6942" w:rsidP="004E6942">
      <w:pPr>
        <w:pStyle w:val="Prrafodelista"/>
        <w:spacing w:before="240" w:after="240" w:line="360" w:lineRule="auto"/>
        <w:ind w:left="0"/>
        <w:jc w:val="both"/>
        <w:rPr>
          <w:rFonts w:ascii="Palatino Linotype" w:hAnsi="Palatino Linotype" w:cs="Arial"/>
          <w:color w:val="000000" w:themeColor="text1"/>
          <w:lang w:val="es-MX"/>
        </w:rPr>
      </w:pPr>
    </w:p>
    <w:p w14:paraId="57DA6138" w14:textId="77777777" w:rsidR="004E6942" w:rsidRPr="000B6D58" w:rsidRDefault="004E6942" w:rsidP="004E6942">
      <w:pPr>
        <w:pStyle w:val="Prrafodelista"/>
        <w:spacing w:before="240" w:after="240" w:line="360" w:lineRule="auto"/>
        <w:ind w:left="567" w:right="567"/>
        <w:jc w:val="both"/>
        <w:rPr>
          <w:rFonts w:ascii="Palatino Linotype" w:hAnsi="Palatino Linotype"/>
          <w:i/>
          <w:color w:val="000000" w:themeColor="text1"/>
          <w:sz w:val="22"/>
          <w:szCs w:val="22"/>
          <w:lang w:val="es-MX"/>
        </w:rPr>
      </w:pPr>
      <w:r w:rsidRPr="000B6D58">
        <w:rPr>
          <w:rFonts w:ascii="Palatino Linotype" w:hAnsi="Palatino Linotype"/>
          <w:b/>
          <w:i/>
          <w:color w:val="000000" w:themeColor="text1"/>
          <w:sz w:val="22"/>
          <w:szCs w:val="22"/>
          <w:lang w:val="es-MX"/>
        </w:rPr>
        <w:t>Artículo 179.</w:t>
      </w:r>
      <w:r w:rsidRPr="000B6D58">
        <w:rPr>
          <w:rFonts w:ascii="Palatino Linotype" w:hAnsi="Palatino Linotype"/>
          <w:i/>
          <w:color w:val="000000" w:themeColor="text1"/>
          <w:sz w:val="22"/>
          <w:szCs w:val="22"/>
          <w:lang w:val="es-MX"/>
        </w:rPr>
        <w:t xml:space="preserve"> El recurso de revisión es un medio de protección que la Ley otorga a los particulares, para hacer valer su derecho de acceso a la información pública, y procederá en contra de las siguientes causas: </w:t>
      </w:r>
    </w:p>
    <w:p w14:paraId="6FD08479" w14:textId="77777777" w:rsidR="004E6942" w:rsidRPr="000B6D58" w:rsidRDefault="004E6942" w:rsidP="004E6942">
      <w:pPr>
        <w:pStyle w:val="Prrafodelista"/>
        <w:spacing w:before="240" w:after="240" w:line="360" w:lineRule="auto"/>
        <w:ind w:left="567" w:right="567"/>
        <w:jc w:val="both"/>
        <w:rPr>
          <w:rFonts w:ascii="Palatino Linotype" w:hAnsi="Palatino Linotype"/>
          <w:i/>
          <w:color w:val="000000" w:themeColor="text1"/>
          <w:sz w:val="22"/>
          <w:szCs w:val="22"/>
          <w:lang w:val="es-MX"/>
        </w:rPr>
      </w:pPr>
      <w:r w:rsidRPr="000B6D58">
        <w:rPr>
          <w:rFonts w:ascii="Palatino Linotype" w:hAnsi="Palatino Linotype"/>
          <w:i/>
          <w:color w:val="000000" w:themeColor="text1"/>
          <w:sz w:val="22"/>
          <w:szCs w:val="22"/>
          <w:lang w:val="es-MX"/>
        </w:rPr>
        <w:t>(…)</w:t>
      </w:r>
    </w:p>
    <w:p w14:paraId="2D76FBB6" w14:textId="77777777" w:rsidR="004E6942" w:rsidRPr="000B6D58" w:rsidRDefault="004E6942" w:rsidP="004E6942">
      <w:pPr>
        <w:pStyle w:val="Prrafodelista"/>
        <w:spacing w:before="240" w:after="240" w:line="360" w:lineRule="auto"/>
        <w:ind w:left="567" w:right="567"/>
        <w:jc w:val="both"/>
        <w:rPr>
          <w:rFonts w:ascii="Palatino Linotype" w:hAnsi="Palatino Linotype"/>
          <w:b/>
          <w:i/>
          <w:color w:val="000000" w:themeColor="text1"/>
          <w:sz w:val="22"/>
          <w:szCs w:val="22"/>
          <w:lang w:val="es-MX"/>
        </w:rPr>
      </w:pPr>
      <w:r w:rsidRPr="000B6D58">
        <w:rPr>
          <w:rFonts w:ascii="Palatino Linotype" w:hAnsi="Palatino Linotype"/>
          <w:b/>
          <w:i/>
          <w:color w:val="000000" w:themeColor="text1"/>
          <w:sz w:val="22"/>
          <w:szCs w:val="22"/>
          <w:lang w:val="es-MX"/>
        </w:rPr>
        <w:t>VII. La falta de respuesta a una solicitud de acceso a la información;</w:t>
      </w:r>
    </w:p>
    <w:p w14:paraId="48A3425E" w14:textId="77777777" w:rsidR="004E6942" w:rsidRPr="000B6D58" w:rsidRDefault="004E6942" w:rsidP="004E6942">
      <w:pPr>
        <w:ind w:left="567"/>
        <w:rPr>
          <w:rFonts w:ascii="Palatino Linotype" w:hAnsi="Palatino Linotype"/>
          <w:i/>
          <w:color w:val="000000" w:themeColor="text1"/>
          <w:sz w:val="22"/>
          <w:szCs w:val="22"/>
          <w:lang w:val="es-MX" w:eastAsia="en-US"/>
        </w:rPr>
      </w:pPr>
      <w:r w:rsidRPr="000B6D58">
        <w:rPr>
          <w:rFonts w:ascii="Palatino Linotype" w:hAnsi="Palatino Linotype"/>
          <w:i/>
          <w:color w:val="000000" w:themeColor="text1"/>
          <w:sz w:val="22"/>
          <w:szCs w:val="22"/>
          <w:lang w:val="es-MX" w:eastAsia="en-US"/>
        </w:rPr>
        <w:t>(…)</w:t>
      </w:r>
    </w:p>
    <w:p w14:paraId="3A35F467" w14:textId="77777777" w:rsidR="004E6942" w:rsidRPr="000B6D58" w:rsidRDefault="004E6942" w:rsidP="004E6942">
      <w:pPr>
        <w:pStyle w:val="Prrafodelista"/>
        <w:spacing w:line="360" w:lineRule="auto"/>
        <w:ind w:left="0"/>
        <w:jc w:val="both"/>
        <w:rPr>
          <w:rFonts w:ascii="Palatino Linotype" w:hAnsi="Palatino Linotype"/>
          <w:color w:val="000000" w:themeColor="text1"/>
          <w:sz w:val="22"/>
          <w:szCs w:val="22"/>
          <w:lang w:val="es-MX" w:eastAsia="en-US"/>
        </w:rPr>
      </w:pPr>
    </w:p>
    <w:p w14:paraId="42EDEE9B" w14:textId="77777777" w:rsidR="004E6942" w:rsidRPr="000B6D58" w:rsidRDefault="004E6942" w:rsidP="004E6942">
      <w:pPr>
        <w:pStyle w:val="Prrafodelista"/>
        <w:numPr>
          <w:ilvl w:val="0"/>
          <w:numId w:val="1"/>
        </w:numPr>
        <w:spacing w:line="360" w:lineRule="auto"/>
        <w:ind w:left="0" w:firstLine="0"/>
        <w:jc w:val="both"/>
        <w:rPr>
          <w:rFonts w:ascii="Palatino Linotype" w:hAnsi="Palatino Linotype"/>
          <w:color w:val="000000" w:themeColor="text1"/>
          <w:lang w:val="es-MX" w:eastAsia="en-US"/>
        </w:rPr>
      </w:pPr>
      <w:r w:rsidRPr="000B6D58">
        <w:rPr>
          <w:rFonts w:ascii="Palatino Linotype" w:hAnsi="Palatino Linotype"/>
          <w:color w:val="000000" w:themeColor="text1"/>
          <w:lang w:val="es-MX" w:eastAsia="en-US"/>
        </w:rPr>
        <w:t xml:space="preserve">Así mismo la Ley de la materia señala que el plazo legal para que la Unidad de transparencia otorgue respuesta a una solicitud de información no podrá exceder de quince días hábiles, y </w:t>
      </w:r>
      <w:r w:rsidRPr="000B6D58">
        <w:rPr>
          <w:rFonts w:ascii="Palatino Linotype" w:hAnsi="Palatino Linotype"/>
          <w:color w:val="000000" w:themeColor="text1"/>
          <w:lang w:val="es-MX"/>
        </w:rPr>
        <w:t xml:space="preserve">cuando el sujeto obligado no entregue la respuesta a la solicitud dentro del plazo previsto en la Ley, la solicitud se entenderá negada y el solicitante podrá interponer el recurso de revisión, </w:t>
      </w:r>
      <w:r w:rsidRPr="000B6D58">
        <w:rPr>
          <w:rFonts w:ascii="Palatino Linotype" w:hAnsi="Palatino Linotype"/>
          <w:color w:val="000000" w:themeColor="text1"/>
          <w:lang w:val="es-MX" w:eastAsia="en-US"/>
        </w:rPr>
        <w:t>tal como se destaca a continuación:</w:t>
      </w:r>
    </w:p>
    <w:p w14:paraId="3CE78C52" w14:textId="77777777" w:rsidR="004E6942" w:rsidRPr="000B6D58" w:rsidRDefault="004E6942" w:rsidP="004E6942">
      <w:pPr>
        <w:pStyle w:val="Prrafodelista"/>
        <w:spacing w:line="360" w:lineRule="auto"/>
        <w:ind w:left="0"/>
        <w:jc w:val="both"/>
        <w:rPr>
          <w:rFonts w:ascii="Palatino Linotype" w:hAnsi="Palatino Linotype"/>
          <w:color w:val="000000" w:themeColor="text1"/>
          <w:sz w:val="22"/>
          <w:szCs w:val="22"/>
          <w:lang w:val="es-MX" w:eastAsia="en-US"/>
        </w:rPr>
      </w:pPr>
    </w:p>
    <w:p w14:paraId="19FF01BB" w14:textId="77777777" w:rsidR="004E6942" w:rsidRPr="000B6D58" w:rsidRDefault="004E6942" w:rsidP="004E6942">
      <w:pPr>
        <w:pStyle w:val="Prrafodelista"/>
        <w:spacing w:before="240" w:after="240" w:line="360" w:lineRule="auto"/>
        <w:ind w:left="567" w:right="567"/>
        <w:jc w:val="both"/>
        <w:rPr>
          <w:rFonts w:ascii="Palatino Linotype" w:hAnsi="Palatino Linotype"/>
          <w:i/>
          <w:color w:val="000000" w:themeColor="text1"/>
          <w:sz w:val="22"/>
          <w:szCs w:val="22"/>
          <w:lang w:val="es-MX"/>
        </w:rPr>
      </w:pPr>
      <w:r w:rsidRPr="000B6D58">
        <w:rPr>
          <w:rFonts w:ascii="Palatino Linotype" w:hAnsi="Palatino Linotype"/>
          <w:b/>
          <w:i/>
          <w:color w:val="000000" w:themeColor="text1"/>
          <w:sz w:val="22"/>
          <w:szCs w:val="22"/>
          <w:lang w:val="es-MX"/>
        </w:rPr>
        <w:t>Artículo 163.</w:t>
      </w:r>
      <w:r w:rsidRPr="000B6D58">
        <w:rPr>
          <w:rFonts w:ascii="Palatino Linotype" w:hAnsi="Palatino Linotype"/>
          <w:i/>
          <w:color w:val="000000" w:themeColor="text1"/>
          <w:sz w:val="22"/>
          <w:szCs w:val="22"/>
          <w:lang w:val="es-MX"/>
        </w:rPr>
        <w:t xml:space="preserve"> La Unidad de Transparencia deberá notificar la respuesta a la solicitud al interesado en el menor tiempo posible, que </w:t>
      </w:r>
      <w:r w:rsidRPr="000B6D58">
        <w:rPr>
          <w:rFonts w:ascii="Palatino Linotype" w:hAnsi="Palatino Linotype"/>
          <w:b/>
          <w:i/>
          <w:color w:val="000000" w:themeColor="text1"/>
          <w:sz w:val="22"/>
          <w:szCs w:val="22"/>
          <w:u w:val="single"/>
          <w:lang w:val="es-MX"/>
        </w:rPr>
        <w:t>no podrá exceder de quince días hábiles</w:t>
      </w:r>
      <w:r w:rsidRPr="000B6D58">
        <w:rPr>
          <w:rFonts w:ascii="Palatino Linotype" w:hAnsi="Palatino Linotype"/>
          <w:i/>
          <w:color w:val="000000" w:themeColor="text1"/>
          <w:sz w:val="22"/>
          <w:szCs w:val="22"/>
          <w:lang w:val="es-MX"/>
        </w:rPr>
        <w:t xml:space="preserve">, contados a partir del día siguiente a la presentación de aquélla. </w:t>
      </w:r>
    </w:p>
    <w:p w14:paraId="66F21189" w14:textId="77777777" w:rsidR="004E6942" w:rsidRPr="000B6D58" w:rsidRDefault="004E6942" w:rsidP="004E6942">
      <w:pPr>
        <w:pStyle w:val="Prrafodelista"/>
        <w:spacing w:before="240" w:after="240" w:line="360" w:lineRule="auto"/>
        <w:ind w:left="567" w:right="567"/>
        <w:jc w:val="both"/>
        <w:rPr>
          <w:rFonts w:ascii="Palatino Linotype" w:hAnsi="Palatino Linotype" w:cs="Arial"/>
          <w:i/>
          <w:color w:val="000000" w:themeColor="text1"/>
          <w:sz w:val="22"/>
          <w:szCs w:val="22"/>
          <w:lang w:val="es-MX"/>
        </w:rPr>
      </w:pPr>
      <w:r w:rsidRPr="000B6D58">
        <w:rPr>
          <w:rFonts w:ascii="Palatino Linotype" w:hAnsi="Palatino Linotype"/>
          <w:i/>
          <w:color w:val="000000" w:themeColor="text1"/>
          <w:sz w:val="22"/>
          <w:szCs w:val="22"/>
          <w:lang w:val="es-MX"/>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w:t>
      </w:r>
      <w:r w:rsidRPr="000B6D58">
        <w:rPr>
          <w:rFonts w:ascii="Palatino Linotype" w:hAnsi="Palatino Linotype"/>
          <w:i/>
          <w:color w:val="000000" w:themeColor="text1"/>
          <w:sz w:val="22"/>
          <w:szCs w:val="22"/>
          <w:lang w:val="es-MX"/>
        </w:rPr>
        <w:lastRenderedPageBreak/>
        <w:t>resolución que deberá notificarse al solicitante, antes de su vencimiento. No podrán invocarse como causales de ampliación del plazo motivos que supongan negligencia o descuido del sujeto obligado en el desahogo de la solicitud.</w:t>
      </w:r>
    </w:p>
    <w:p w14:paraId="6F97B438" w14:textId="77777777" w:rsidR="004E6942" w:rsidRPr="000B6D58" w:rsidRDefault="004E6942" w:rsidP="004E6942">
      <w:pPr>
        <w:pStyle w:val="Prrafodelista"/>
        <w:spacing w:before="240" w:after="240" w:line="360" w:lineRule="auto"/>
        <w:ind w:left="567" w:right="616"/>
        <w:jc w:val="both"/>
        <w:rPr>
          <w:rFonts w:ascii="Palatino Linotype" w:hAnsi="Palatino Linotype" w:cs="Arial"/>
          <w:i/>
          <w:color w:val="000000" w:themeColor="text1"/>
          <w:sz w:val="22"/>
          <w:szCs w:val="22"/>
          <w:lang w:val="es-MX"/>
        </w:rPr>
      </w:pPr>
      <w:r w:rsidRPr="000B6D58">
        <w:rPr>
          <w:rFonts w:ascii="Palatino Linotype" w:hAnsi="Palatino Linotype" w:cs="Arial"/>
          <w:i/>
          <w:color w:val="000000" w:themeColor="text1"/>
          <w:sz w:val="22"/>
          <w:szCs w:val="22"/>
          <w:lang w:val="es-MX"/>
        </w:rPr>
        <w:t>…</w:t>
      </w:r>
    </w:p>
    <w:p w14:paraId="29E9C76C" w14:textId="77777777" w:rsidR="004E6942" w:rsidRPr="000B6D58" w:rsidRDefault="004E6942" w:rsidP="004E6942">
      <w:pPr>
        <w:spacing w:before="240" w:after="240" w:line="360" w:lineRule="auto"/>
        <w:ind w:left="567" w:right="567"/>
        <w:jc w:val="both"/>
        <w:rPr>
          <w:rFonts w:ascii="Palatino Linotype" w:hAnsi="Palatino Linotype" w:cs="Arial"/>
          <w:i/>
          <w:color w:val="000000" w:themeColor="text1"/>
          <w:sz w:val="22"/>
          <w:szCs w:val="22"/>
          <w:lang w:val="es-MX"/>
        </w:rPr>
      </w:pPr>
      <w:r w:rsidRPr="000B6D58">
        <w:rPr>
          <w:rFonts w:ascii="Palatino Linotype" w:hAnsi="Palatino Linotype"/>
          <w:b/>
          <w:i/>
          <w:color w:val="000000" w:themeColor="text1"/>
          <w:sz w:val="22"/>
          <w:szCs w:val="22"/>
          <w:lang w:val="es-MX"/>
        </w:rPr>
        <w:t>Artículo 166.</w:t>
      </w:r>
      <w:r w:rsidRPr="000B6D58">
        <w:rPr>
          <w:rFonts w:ascii="Palatino Linotype" w:hAnsi="Palatino Linotype"/>
          <w:i/>
          <w:color w:val="000000" w:themeColor="text1"/>
          <w:sz w:val="22"/>
          <w:szCs w:val="22"/>
          <w:lang w:val="es-MX"/>
        </w:rPr>
        <w:t xml:space="preserve"> La obligación de acceso a la información pública se tendrá por cumplida cuando el solicitante tenga a su disposición la información requerida, o cuando realice la consulta de la misma en el lugar en el que ésta se localice. La Unidad de Transparencia tendrá disponible la información solicitada, durante un plazo mínimo de sesenta días hábiles, contado a partir de que el solicitante hubiere realizado, en su caso, el pago respectivo, el cual deberá efectuarse en un plazo no mayor a treinta días hábiles. Transcurridos dichos plazos, si los solicitantes no acuden a recibir la información requerida los sujetos obligados darán por concluida la solicitud y procederán, de ser el caso, a la destrucción del material en el que se reprodujo la información</w:t>
      </w:r>
      <w:r w:rsidRPr="000B6D58">
        <w:rPr>
          <w:rFonts w:ascii="Palatino Linotype" w:hAnsi="Palatino Linotype"/>
          <w:b/>
          <w:i/>
          <w:color w:val="000000" w:themeColor="text1"/>
          <w:sz w:val="22"/>
          <w:szCs w:val="22"/>
          <w:u w:val="single"/>
          <w:lang w:val="es-MX"/>
        </w:rPr>
        <w:t xml:space="preserve">. Cuando el sujeto obligado no entregue la respuesta a la solicitud dentro del plazo previsto en la Ley, la solicitud se entenderá negada y el solicitante podrá interponer el recurso de revisión previsto en este ordenamiento. </w:t>
      </w:r>
      <w:r w:rsidRPr="000B6D58">
        <w:rPr>
          <w:rFonts w:ascii="Palatino Linotype" w:hAnsi="Palatino Linotype"/>
          <w:i/>
          <w:color w:val="000000" w:themeColor="text1"/>
          <w:sz w:val="22"/>
          <w:szCs w:val="22"/>
          <w:lang w:val="es-MX"/>
        </w:rPr>
        <w:t>Una vez entregada la información, el solicitante acusará recibo por escrito, dándose por terminado el trámite de acceso a la información.</w:t>
      </w:r>
    </w:p>
    <w:p w14:paraId="0894567A" w14:textId="77777777" w:rsidR="004E6942" w:rsidRPr="000B6D58" w:rsidRDefault="004E6942" w:rsidP="004E6942">
      <w:pPr>
        <w:pStyle w:val="Prrafodelista"/>
        <w:numPr>
          <w:ilvl w:val="0"/>
          <w:numId w:val="1"/>
        </w:numPr>
        <w:spacing w:before="240" w:after="240" w:line="360" w:lineRule="auto"/>
        <w:ind w:left="0" w:firstLine="0"/>
        <w:jc w:val="both"/>
        <w:rPr>
          <w:rFonts w:ascii="Palatino Linotype" w:hAnsi="Palatino Linotype" w:cs="Arial"/>
          <w:color w:val="000000" w:themeColor="text1"/>
          <w:lang w:val="es-MX"/>
        </w:rPr>
      </w:pPr>
      <w:r w:rsidRPr="000B6D58">
        <w:rPr>
          <w:rFonts w:ascii="Palatino Linotype" w:hAnsi="Palatino Linotype" w:cs="Arial"/>
          <w:color w:val="000000" w:themeColor="text1"/>
          <w:lang w:val="es-MX"/>
        </w:rPr>
        <w:t xml:space="preserve">De la interpretación a los preceptos legales insertos se obtiene que el plazo que les asiste a los </w:t>
      </w:r>
      <w:r w:rsidRPr="000B6D58">
        <w:rPr>
          <w:rFonts w:ascii="Palatino Linotype" w:hAnsi="Palatino Linotype" w:cs="Arial"/>
          <w:b/>
          <w:color w:val="000000" w:themeColor="text1"/>
          <w:lang w:val="es-MX"/>
        </w:rPr>
        <w:t>SUJETOS OBLIGADOS</w:t>
      </w:r>
      <w:r w:rsidRPr="000B6D58">
        <w:rPr>
          <w:rFonts w:ascii="Palatino Linotype" w:hAnsi="Palatino Linotype" w:cs="Arial"/>
          <w:color w:val="000000" w:themeColor="text1"/>
          <w:lang w:val="es-MX"/>
        </w:rPr>
        <w:t xml:space="preserve"> para entregar la respuesta a una solicitud de información pública es de quince días hábiles posteriores a la presentación de ésta; sin embargo, en aquellos casos en que transcurre el referido plazo, sin que los Sujetos Obligados entreguen la respuesta a la solicitud de </w:t>
      </w:r>
      <w:r w:rsidRPr="000B6D58">
        <w:rPr>
          <w:rFonts w:ascii="Palatino Linotype" w:hAnsi="Palatino Linotype" w:cs="Arial"/>
          <w:color w:val="000000" w:themeColor="text1"/>
          <w:lang w:val="es-MX"/>
        </w:rPr>
        <w:lastRenderedPageBreak/>
        <w:t>información, ésta se considera negada; por lo que al solicitante le asiste el derecho para poder presentar el recurso de revisión correspondiente.</w:t>
      </w:r>
    </w:p>
    <w:p w14:paraId="3DC62A70" w14:textId="77777777" w:rsidR="004E6942" w:rsidRPr="000B6D58" w:rsidRDefault="004E6942" w:rsidP="004E6942">
      <w:pPr>
        <w:pStyle w:val="Prrafodelista"/>
        <w:spacing w:before="240" w:after="240" w:line="360" w:lineRule="auto"/>
        <w:ind w:left="0"/>
        <w:jc w:val="both"/>
        <w:rPr>
          <w:rFonts w:ascii="Palatino Linotype" w:hAnsi="Palatino Linotype" w:cs="Arial"/>
          <w:color w:val="000000" w:themeColor="text1"/>
          <w:lang w:val="es-MX"/>
        </w:rPr>
      </w:pPr>
    </w:p>
    <w:p w14:paraId="7656D34A" w14:textId="77777777" w:rsidR="004E6942" w:rsidRPr="000B6D58" w:rsidRDefault="004E6942" w:rsidP="004E6942">
      <w:pPr>
        <w:pStyle w:val="Prrafodelista"/>
        <w:numPr>
          <w:ilvl w:val="0"/>
          <w:numId w:val="1"/>
        </w:numPr>
        <w:spacing w:before="240" w:after="240" w:line="360" w:lineRule="auto"/>
        <w:ind w:left="0" w:firstLine="0"/>
        <w:jc w:val="both"/>
        <w:rPr>
          <w:rFonts w:ascii="Palatino Linotype" w:hAnsi="Palatino Linotype" w:cs="Arial"/>
          <w:color w:val="000000" w:themeColor="text1"/>
          <w:lang w:val="es-MX"/>
        </w:rPr>
      </w:pPr>
      <w:r w:rsidRPr="000B6D58">
        <w:rPr>
          <w:rFonts w:ascii="Palatino Linotype" w:hAnsi="Palatino Linotype" w:cs="Arial"/>
          <w:color w:val="000000" w:themeColor="text1"/>
          <w:lang w:val="es-MX"/>
        </w:rPr>
        <w:t xml:space="preserve">Derivado de lo anterior, se constituye la figura jurídica de la </w:t>
      </w:r>
      <w:r w:rsidRPr="000B6D58">
        <w:rPr>
          <w:rFonts w:ascii="Palatino Linotype" w:hAnsi="Palatino Linotype" w:cs="Arial"/>
          <w:b/>
          <w:color w:val="000000" w:themeColor="text1"/>
          <w:lang w:val="es-MX"/>
        </w:rPr>
        <w:t>NEGATIVA FICTA</w:t>
      </w:r>
      <w:r w:rsidRPr="000B6D58">
        <w:rPr>
          <w:rFonts w:ascii="Palatino Linotype" w:hAnsi="Palatino Linotype" w:cs="Arial"/>
          <w:color w:val="000000" w:themeColor="text1"/>
          <w:lang w:val="es-MX"/>
        </w:rPr>
        <w:t>, cuya esencia consiste en atribuir un efecto negativo al silencio de la autoridad administrativa frente a las instancias y solicitudes que hagan los particulares.</w:t>
      </w:r>
    </w:p>
    <w:p w14:paraId="7BF4BE75" w14:textId="77777777" w:rsidR="004E6942" w:rsidRPr="000B6D58" w:rsidRDefault="004E6942" w:rsidP="004E6942">
      <w:pPr>
        <w:pStyle w:val="Prrafodelista"/>
        <w:spacing w:before="240" w:after="240" w:line="360" w:lineRule="auto"/>
        <w:ind w:left="0"/>
        <w:jc w:val="both"/>
        <w:rPr>
          <w:rFonts w:ascii="Palatino Linotype" w:hAnsi="Palatino Linotype" w:cs="Arial"/>
          <w:color w:val="000000" w:themeColor="text1"/>
          <w:lang w:val="es-MX"/>
        </w:rPr>
      </w:pPr>
    </w:p>
    <w:p w14:paraId="773B8304" w14:textId="77777777" w:rsidR="004E6942" w:rsidRPr="000B6D58" w:rsidRDefault="004E6942" w:rsidP="004E6942">
      <w:pPr>
        <w:pStyle w:val="Prrafodelista"/>
        <w:numPr>
          <w:ilvl w:val="0"/>
          <w:numId w:val="1"/>
        </w:numPr>
        <w:spacing w:before="240" w:after="240" w:line="360" w:lineRule="auto"/>
        <w:ind w:left="0" w:firstLine="0"/>
        <w:jc w:val="both"/>
        <w:rPr>
          <w:rFonts w:ascii="Palatino Linotype" w:hAnsi="Palatino Linotype" w:cs="Arial"/>
          <w:color w:val="000000" w:themeColor="text1"/>
          <w:lang w:val="es-MX"/>
        </w:rPr>
      </w:pPr>
      <w:r w:rsidRPr="000B6D58">
        <w:rPr>
          <w:rFonts w:ascii="Palatino Linotype" w:hAnsi="Palatino Linotype" w:cs="Arial"/>
          <w:color w:val="000000" w:themeColor="text1"/>
          <w:lang w:val="es-MX"/>
        </w:rPr>
        <w:t xml:space="preserve">Por su parte el artículo 178 de la </w:t>
      </w:r>
      <w:r w:rsidRPr="000B6D58">
        <w:rPr>
          <w:rFonts w:ascii="Palatino Linotype" w:hAnsi="Palatino Linotype" w:cs="Arial"/>
          <w:b/>
          <w:color w:val="000000" w:themeColor="text1"/>
          <w:lang w:val="es-MX"/>
        </w:rPr>
        <w:t>Ley de Transparencia y Acceso a la Información Pública del Estado de México y Municipios</w:t>
      </w:r>
      <w:r w:rsidRPr="000B6D58">
        <w:rPr>
          <w:rFonts w:ascii="Palatino Linotype" w:hAnsi="Palatino Linotype" w:cs="Arial"/>
          <w:color w:val="000000" w:themeColor="text1"/>
          <w:lang w:val="es-MX"/>
        </w:rPr>
        <w:t>, establece:</w:t>
      </w:r>
    </w:p>
    <w:p w14:paraId="411E1BAD" w14:textId="77777777" w:rsidR="004E6942" w:rsidRPr="000B6D58" w:rsidRDefault="004E6942" w:rsidP="004E6942">
      <w:pPr>
        <w:pStyle w:val="Prrafodelista"/>
        <w:ind w:left="0"/>
        <w:rPr>
          <w:rFonts w:ascii="Palatino Linotype" w:hAnsi="Palatino Linotype" w:cs="Arial"/>
          <w:color w:val="000000" w:themeColor="text1"/>
          <w:lang w:val="es-MX"/>
        </w:rPr>
      </w:pPr>
    </w:p>
    <w:p w14:paraId="3B1892FD" w14:textId="77777777" w:rsidR="004E6942" w:rsidRPr="000B6D58" w:rsidRDefault="004E6942" w:rsidP="004E6942">
      <w:pPr>
        <w:pStyle w:val="Prrafodelista"/>
        <w:spacing w:line="360" w:lineRule="auto"/>
        <w:ind w:left="567" w:right="567"/>
        <w:jc w:val="both"/>
        <w:rPr>
          <w:rFonts w:ascii="Palatino Linotype" w:hAnsi="Palatino Linotype"/>
          <w:i/>
          <w:color w:val="000000" w:themeColor="text1"/>
          <w:sz w:val="22"/>
          <w:szCs w:val="22"/>
          <w:lang w:val="es-MX"/>
        </w:rPr>
      </w:pPr>
      <w:r w:rsidRPr="000B6D58">
        <w:rPr>
          <w:rFonts w:ascii="Palatino Linotype" w:hAnsi="Palatino Linotype"/>
          <w:b/>
          <w:i/>
          <w:color w:val="000000" w:themeColor="text1"/>
          <w:sz w:val="22"/>
          <w:szCs w:val="22"/>
          <w:lang w:val="es-MX"/>
        </w:rPr>
        <w:t>Artículo 178.</w:t>
      </w:r>
      <w:r w:rsidRPr="000B6D58">
        <w:rPr>
          <w:rFonts w:ascii="Palatino Linotype" w:hAnsi="Palatino Linotype"/>
          <w:i/>
          <w:color w:val="000000" w:themeColor="text1"/>
          <w:sz w:val="22"/>
          <w:szCs w:val="22"/>
          <w:lang w:val="es-MX"/>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 </w:t>
      </w:r>
      <w:r w:rsidRPr="000B6D58">
        <w:rPr>
          <w:rFonts w:ascii="Palatino Linotype" w:hAnsi="Palatino Linotype"/>
          <w:b/>
          <w:i/>
          <w:color w:val="000000" w:themeColor="text1"/>
          <w:sz w:val="22"/>
          <w:szCs w:val="22"/>
          <w:u w:val="single"/>
          <w:lang w:val="es-MX"/>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r w:rsidRPr="000B6D58">
        <w:rPr>
          <w:rFonts w:ascii="Palatino Linotype" w:hAnsi="Palatino Linotype"/>
          <w:i/>
          <w:color w:val="000000" w:themeColor="text1"/>
          <w:sz w:val="22"/>
          <w:szCs w:val="22"/>
          <w:lang w:val="es-MX"/>
        </w:rPr>
        <w:t xml:space="preserve"> En el caso de que se interponga ante la Unidad de Transparencia, ésta deberá remitir el recurso de revisión al Instituto a más tardar al día siguiente de haberlo recibido.</w:t>
      </w:r>
    </w:p>
    <w:p w14:paraId="38CBD744" w14:textId="77777777" w:rsidR="004E6942" w:rsidRPr="000B6D58" w:rsidRDefault="004E6942" w:rsidP="004E6942">
      <w:pPr>
        <w:pStyle w:val="Prrafodelista"/>
        <w:ind w:left="0"/>
        <w:rPr>
          <w:rFonts w:ascii="Palatino Linotype" w:hAnsi="Palatino Linotype" w:cs="Arial"/>
          <w:color w:val="000000" w:themeColor="text1"/>
          <w:lang w:val="es-MX"/>
        </w:rPr>
      </w:pPr>
    </w:p>
    <w:p w14:paraId="7F0E1FFE" w14:textId="77777777" w:rsidR="004E6942" w:rsidRPr="000B6D58" w:rsidRDefault="004E6942" w:rsidP="004E6942">
      <w:pPr>
        <w:pStyle w:val="Prrafodelista"/>
        <w:numPr>
          <w:ilvl w:val="0"/>
          <w:numId w:val="1"/>
        </w:numPr>
        <w:spacing w:before="240" w:after="240" w:line="360" w:lineRule="auto"/>
        <w:ind w:left="0" w:firstLine="0"/>
        <w:jc w:val="both"/>
        <w:rPr>
          <w:rFonts w:ascii="Palatino Linotype" w:hAnsi="Palatino Linotype" w:cs="Arial"/>
          <w:color w:val="000000" w:themeColor="text1"/>
          <w:lang w:val="es-MX"/>
        </w:rPr>
      </w:pPr>
      <w:r w:rsidRPr="000B6D58">
        <w:rPr>
          <w:rFonts w:ascii="Palatino Linotype" w:hAnsi="Palatino Linotype" w:cs="Arial"/>
          <w:color w:val="000000" w:themeColor="text1"/>
          <w:lang w:val="es-MX"/>
        </w:rPr>
        <w:t xml:space="preserve">De ello se advierte que el recurso de revisión se ha de interponer dentro del plazo de quince días hábiles contados a partir del día siguiente al día en que el particular tiene conocimiento de la resolución respectiva, de ahí que para que el </w:t>
      </w:r>
      <w:r w:rsidRPr="000B6D58">
        <w:rPr>
          <w:rFonts w:ascii="Palatino Linotype" w:hAnsi="Palatino Linotype" w:cs="Arial"/>
          <w:color w:val="000000" w:themeColor="text1"/>
          <w:lang w:val="es-MX"/>
        </w:rPr>
        <w:lastRenderedPageBreak/>
        <w:t xml:space="preserve">plazo de referencia empiece a computarse necesariamente tiene que existir una respuesta expresa por parte del </w:t>
      </w:r>
      <w:r w:rsidRPr="000B6D58">
        <w:rPr>
          <w:rFonts w:ascii="Palatino Linotype" w:hAnsi="Palatino Linotype" w:cs="Arial"/>
          <w:b/>
          <w:color w:val="000000" w:themeColor="text1"/>
          <w:lang w:val="es-MX"/>
        </w:rPr>
        <w:t>SUJETO OBLIGADO</w:t>
      </w:r>
      <w:r w:rsidRPr="000B6D58">
        <w:rPr>
          <w:rFonts w:ascii="Palatino Linotype" w:hAnsi="Palatino Linotype" w:cs="Arial"/>
          <w:color w:val="000000" w:themeColor="text1"/>
          <w:lang w:val="es-MX"/>
        </w:rPr>
        <w:t xml:space="preserve">; sin embargo </w:t>
      </w:r>
      <w:r w:rsidRPr="000B6D58">
        <w:rPr>
          <w:rFonts w:ascii="Palatino Linotype" w:hAnsi="Palatino Linotype" w:cs="Arial"/>
          <w:color w:val="000000" w:themeColor="text1"/>
          <w:u w:val="single"/>
          <w:lang w:val="es-MX"/>
        </w:rPr>
        <w:t>tratándose de negativa ficta</w:t>
      </w:r>
      <w:r w:rsidRPr="000B6D58">
        <w:rPr>
          <w:rStyle w:val="Refdenotaalpie"/>
          <w:rFonts w:ascii="Palatino Linotype" w:hAnsi="Palatino Linotype" w:cs="Arial"/>
          <w:color w:val="000000" w:themeColor="text1"/>
          <w:u w:val="single"/>
          <w:lang w:val="es-MX"/>
        </w:rPr>
        <w:footnoteReference w:id="1"/>
      </w:r>
      <w:r w:rsidRPr="000B6D58">
        <w:rPr>
          <w:rFonts w:ascii="Palatino Linotype" w:hAnsi="Palatino Linotype" w:cs="Arial"/>
          <w:color w:val="000000" w:themeColor="text1"/>
          <w:lang w:val="es-MX"/>
        </w:rPr>
        <w:t xml:space="preserve"> no existe resolución que se haga del conocimiento del particular a partir de la cual pueda computarse dicho plazo, por tal motivo es pertinente establecer que </w:t>
      </w:r>
      <w:r w:rsidRPr="000B6D58">
        <w:rPr>
          <w:rFonts w:ascii="Palatino Linotype" w:hAnsi="Palatino Linotype" w:cs="Arial"/>
          <w:color w:val="000000" w:themeColor="text1"/>
          <w:u w:val="single"/>
          <w:lang w:val="es-MX"/>
        </w:rPr>
        <w:t>no existe plazo para la interposición del recurso de revisión</w:t>
      </w:r>
      <w:r w:rsidRPr="000B6D58">
        <w:rPr>
          <w:rFonts w:ascii="Palatino Linotype" w:hAnsi="Palatino Linotype" w:cs="Arial"/>
          <w:color w:val="000000" w:themeColor="text1"/>
          <w:lang w:val="es-MX"/>
        </w:rPr>
        <w:t>.</w:t>
      </w:r>
    </w:p>
    <w:p w14:paraId="5BEE60BD" w14:textId="77777777" w:rsidR="004E6942" w:rsidRPr="000B6D58" w:rsidRDefault="004E6942" w:rsidP="004E6942">
      <w:pPr>
        <w:pStyle w:val="Prrafodelista"/>
        <w:spacing w:before="240" w:after="240" w:line="360" w:lineRule="auto"/>
        <w:ind w:left="0"/>
        <w:jc w:val="both"/>
        <w:rPr>
          <w:rFonts w:ascii="Palatino Linotype" w:hAnsi="Palatino Linotype" w:cs="Arial"/>
          <w:color w:val="000000" w:themeColor="text1"/>
          <w:lang w:val="es-MX"/>
        </w:rPr>
      </w:pPr>
    </w:p>
    <w:p w14:paraId="63020A1A" w14:textId="77777777" w:rsidR="004E6942" w:rsidRPr="000B6D58" w:rsidRDefault="004E6942" w:rsidP="004E6942">
      <w:pPr>
        <w:pStyle w:val="Prrafodelista"/>
        <w:numPr>
          <w:ilvl w:val="0"/>
          <w:numId w:val="1"/>
        </w:numPr>
        <w:spacing w:before="240" w:after="240" w:line="360" w:lineRule="auto"/>
        <w:ind w:left="0" w:firstLine="0"/>
        <w:jc w:val="both"/>
        <w:rPr>
          <w:rFonts w:ascii="Palatino Linotype" w:hAnsi="Palatino Linotype" w:cs="Arial"/>
          <w:color w:val="000000" w:themeColor="text1"/>
          <w:lang w:val="es-MX"/>
        </w:rPr>
      </w:pPr>
      <w:r w:rsidRPr="000B6D58">
        <w:rPr>
          <w:rFonts w:ascii="Palatino Linotype" w:hAnsi="Palatino Linotype" w:cs="Arial"/>
          <w:color w:val="000000" w:themeColor="text1"/>
          <w:lang w:val="es-MX"/>
        </w:rPr>
        <w:t>Lo anterior encuentra sustento en el Criterio de Interpretación en el orden administrativo número 001-15, emitido por el Pleno del Instituto de Transparencia y Acceso a la Información Pública del Estado de México y Municipios, en la Sexta Sesión Ordinaria, celebrada el diecisiete de febrero del dos mil quince, relativo a la interposición del recurso de revisión en cualquier tiempo cuando exista negativa ficta, que es del tenor literal siguiente:</w:t>
      </w:r>
    </w:p>
    <w:p w14:paraId="604A604F" w14:textId="77777777" w:rsidR="004E6942" w:rsidRPr="000B6D58" w:rsidRDefault="004E6942" w:rsidP="004E6942">
      <w:pPr>
        <w:pStyle w:val="Prrafodelista"/>
        <w:spacing w:before="240" w:after="240" w:line="360" w:lineRule="auto"/>
        <w:ind w:left="0"/>
        <w:jc w:val="both"/>
        <w:rPr>
          <w:rFonts w:ascii="Palatino Linotype" w:hAnsi="Palatino Linotype" w:cs="Arial"/>
          <w:color w:val="000000" w:themeColor="text1"/>
          <w:lang w:val="es-MX"/>
        </w:rPr>
      </w:pPr>
    </w:p>
    <w:p w14:paraId="205DA0E0" w14:textId="77777777" w:rsidR="004E6942" w:rsidRPr="000B6D58" w:rsidRDefault="004E6942" w:rsidP="004E6942">
      <w:pPr>
        <w:pStyle w:val="Prrafodelista"/>
        <w:spacing w:before="240" w:after="240" w:line="360" w:lineRule="auto"/>
        <w:ind w:left="567" w:right="616"/>
        <w:jc w:val="center"/>
        <w:rPr>
          <w:rFonts w:ascii="Palatino Linotype" w:hAnsi="Palatino Linotype" w:cs="Arial"/>
          <w:b/>
          <w:color w:val="000000" w:themeColor="text1"/>
          <w:lang w:val="es-MX"/>
        </w:rPr>
      </w:pPr>
      <w:r w:rsidRPr="000B6D58">
        <w:rPr>
          <w:rFonts w:ascii="Palatino Linotype" w:hAnsi="Palatino Linotype" w:cs="Arial"/>
          <w:b/>
          <w:color w:val="000000" w:themeColor="text1"/>
          <w:lang w:val="es-MX"/>
        </w:rPr>
        <w:t>Criterio 0001-15</w:t>
      </w:r>
    </w:p>
    <w:p w14:paraId="42F1739D" w14:textId="77777777" w:rsidR="004E6942" w:rsidRPr="000B6D58" w:rsidRDefault="004E6942" w:rsidP="004E6942">
      <w:pPr>
        <w:pStyle w:val="Prrafodelista"/>
        <w:spacing w:before="240" w:after="240" w:line="360" w:lineRule="auto"/>
        <w:ind w:left="567" w:right="616"/>
        <w:jc w:val="both"/>
        <w:rPr>
          <w:rFonts w:ascii="Palatino Linotype" w:hAnsi="Palatino Linotype" w:cs="Arial"/>
          <w:color w:val="000000" w:themeColor="text1"/>
          <w:sz w:val="22"/>
          <w:szCs w:val="22"/>
          <w:lang w:val="es-MX"/>
        </w:rPr>
      </w:pPr>
      <w:r w:rsidRPr="000B6D58">
        <w:rPr>
          <w:rFonts w:ascii="Palatino Linotype" w:hAnsi="Palatino Linotype" w:cs="Arial"/>
          <w:b/>
          <w:i/>
          <w:color w:val="000000" w:themeColor="text1"/>
          <w:sz w:val="22"/>
          <w:szCs w:val="22"/>
          <w:lang w:val="es-MX"/>
        </w:rPr>
        <w:t>NEGATIVA FICTA. PLAZO PARA INTERPONER EL RECURSO DE REVISIÓN TRATÁNDOSE DE</w:t>
      </w:r>
      <w:r w:rsidRPr="000B6D58">
        <w:rPr>
          <w:rFonts w:ascii="Palatino Linotype" w:hAnsi="Palatino Linotype" w:cs="Arial"/>
          <w:i/>
          <w:color w:val="000000" w:themeColor="text1"/>
          <w:sz w:val="22"/>
          <w:szCs w:val="22"/>
          <w:lang w:val="es-MX"/>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w:t>
      </w:r>
      <w:r w:rsidRPr="000B6D58">
        <w:rPr>
          <w:rFonts w:ascii="Palatino Linotype" w:hAnsi="Palatino Linotype" w:cs="Arial"/>
          <w:i/>
          <w:color w:val="000000" w:themeColor="text1"/>
          <w:sz w:val="22"/>
          <w:szCs w:val="22"/>
          <w:lang w:val="es-MX"/>
        </w:rPr>
        <w:lastRenderedPageBreak/>
        <w:t>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RPr="000B6D58">
        <w:rPr>
          <w:rFonts w:ascii="Palatino Linotype" w:hAnsi="Palatino Linotype" w:cs="Arial"/>
          <w:color w:val="000000" w:themeColor="text1"/>
          <w:sz w:val="22"/>
          <w:szCs w:val="22"/>
          <w:lang w:val="es-MX"/>
        </w:rPr>
        <w:t>.</w:t>
      </w:r>
    </w:p>
    <w:p w14:paraId="43ED1764" w14:textId="77777777" w:rsidR="004E6942" w:rsidRPr="000B6D58" w:rsidRDefault="004E6942" w:rsidP="004E6942">
      <w:pPr>
        <w:spacing w:line="240" w:lineRule="atLeast"/>
        <w:ind w:right="51"/>
        <w:jc w:val="both"/>
        <w:rPr>
          <w:rFonts w:ascii="Palatino Linotype" w:hAnsi="Palatino Linotype"/>
          <w:color w:val="000000" w:themeColor="text1"/>
          <w:lang w:val="es-MX"/>
        </w:rPr>
      </w:pPr>
    </w:p>
    <w:p w14:paraId="79A72A7F" w14:textId="77777777" w:rsidR="004E6942" w:rsidRPr="000B6D58" w:rsidRDefault="004E6942" w:rsidP="004E6942">
      <w:pPr>
        <w:pStyle w:val="Prrafodelista"/>
        <w:numPr>
          <w:ilvl w:val="0"/>
          <w:numId w:val="1"/>
        </w:numPr>
        <w:spacing w:before="240" w:after="240" w:line="360" w:lineRule="auto"/>
        <w:ind w:left="0" w:firstLine="0"/>
        <w:jc w:val="both"/>
        <w:rPr>
          <w:rFonts w:ascii="Palatino Linotype" w:hAnsi="Palatino Linotype"/>
          <w:color w:val="000000" w:themeColor="text1"/>
          <w:lang w:val="es-MX"/>
        </w:rPr>
      </w:pPr>
      <w:r w:rsidRPr="000B6D58">
        <w:rPr>
          <w:rFonts w:ascii="Palatino Linotype" w:hAnsi="Palatino Linotype"/>
          <w:color w:val="000000" w:themeColor="text1"/>
          <w:lang w:val="es-MX"/>
        </w:rPr>
        <w:t>Por lo tanto se concluye que tratándose de negativa ficta no existe plazo para la interposición del recurso de revisión por tratarse de una afectación continua al Derecho de Acceso a la Información Pública.</w:t>
      </w:r>
    </w:p>
    <w:p w14:paraId="1D163BCE" w14:textId="77777777" w:rsidR="004E6942" w:rsidRPr="000B6D58" w:rsidRDefault="004E6942" w:rsidP="004E6942">
      <w:pPr>
        <w:pStyle w:val="Prrafodelista"/>
        <w:spacing w:before="240" w:after="240" w:line="360" w:lineRule="auto"/>
        <w:ind w:left="0" w:right="567"/>
        <w:jc w:val="both"/>
        <w:rPr>
          <w:rFonts w:ascii="Palatino Linotype" w:hAnsi="Palatino Linotype"/>
          <w:color w:val="000000" w:themeColor="text1"/>
          <w:lang w:val="es-MX"/>
        </w:rPr>
      </w:pPr>
    </w:p>
    <w:p w14:paraId="79011670" w14:textId="77777777" w:rsidR="004E6942" w:rsidRPr="000B6D58" w:rsidRDefault="004E6942" w:rsidP="004E6942">
      <w:pPr>
        <w:pStyle w:val="Prrafodelista"/>
        <w:numPr>
          <w:ilvl w:val="0"/>
          <w:numId w:val="1"/>
        </w:numPr>
        <w:spacing w:before="240" w:after="240" w:line="360" w:lineRule="auto"/>
        <w:ind w:left="0" w:firstLine="0"/>
        <w:jc w:val="both"/>
        <w:rPr>
          <w:rFonts w:ascii="Palatino Linotype" w:hAnsi="Palatino Linotype"/>
          <w:color w:val="000000" w:themeColor="text1"/>
          <w:lang w:val="es-MX"/>
        </w:rPr>
      </w:pPr>
      <w:r w:rsidRPr="000B6D58">
        <w:rPr>
          <w:rFonts w:ascii="Palatino Linotype" w:eastAsia="Calibri" w:hAnsi="Palatino Linotype" w:cs="Arial"/>
          <w:color w:val="000000" w:themeColor="text1"/>
          <w:lang w:val="es-MX"/>
        </w:rPr>
        <w:t>Por otro lado, los escritos contienen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los presentes recursos.</w:t>
      </w:r>
    </w:p>
    <w:p w14:paraId="39C6C744" w14:textId="77777777" w:rsidR="004E6942" w:rsidRPr="000B6D58" w:rsidRDefault="004E6942" w:rsidP="004E6942">
      <w:pPr>
        <w:pStyle w:val="Prrafodelista"/>
        <w:spacing w:before="240" w:after="240" w:line="360" w:lineRule="auto"/>
        <w:ind w:left="0" w:right="49"/>
        <w:jc w:val="both"/>
        <w:rPr>
          <w:rFonts w:ascii="Palatino Linotype" w:hAnsi="Palatino Linotype"/>
          <w:color w:val="000000" w:themeColor="text1"/>
          <w:lang w:val="es-MX"/>
        </w:rPr>
      </w:pPr>
    </w:p>
    <w:p w14:paraId="19D749DB" w14:textId="77777777" w:rsidR="004E6942" w:rsidRPr="000B6D58" w:rsidRDefault="004E6942" w:rsidP="004E6942">
      <w:pPr>
        <w:pStyle w:val="Prrafodelista"/>
        <w:numPr>
          <w:ilvl w:val="0"/>
          <w:numId w:val="1"/>
        </w:numPr>
        <w:spacing w:before="240" w:after="240" w:line="360" w:lineRule="auto"/>
        <w:ind w:left="0" w:right="49" w:firstLine="0"/>
        <w:jc w:val="both"/>
        <w:rPr>
          <w:rFonts w:ascii="Palatino Linotype" w:hAnsi="Palatino Linotype"/>
          <w:color w:val="000000" w:themeColor="text1"/>
          <w:lang w:val="es-MX"/>
        </w:rPr>
      </w:pPr>
      <w:r w:rsidRPr="000B6D58">
        <w:rPr>
          <w:rFonts w:ascii="Palatino Linotype" w:hAnsi="Palatino Linotype" w:cs="Arial"/>
          <w:color w:val="000000" w:themeColor="text1"/>
          <w:szCs w:val="23"/>
          <w:lang w:val="es-MX"/>
        </w:rPr>
        <w:t xml:space="preserve">Que el Recurso Revisión tiene como finalidad reparar cualquier posible afectación al derecho de acceso a la información pública en términos del Título Octavo de la </w:t>
      </w:r>
      <w:r w:rsidRPr="000B6D58">
        <w:rPr>
          <w:rFonts w:ascii="Palatino Linotype" w:hAnsi="Palatino Linotype" w:cs="Arial"/>
          <w:b/>
          <w:color w:val="000000" w:themeColor="text1"/>
          <w:lang w:val="es-MX"/>
        </w:rPr>
        <w:t>Ley de Transparencia y Acceso a la Información Pública del Estado de México y Municipios</w:t>
      </w:r>
      <w:r w:rsidRPr="000B6D58">
        <w:rPr>
          <w:rFonts w:ascii="Palatino Linotype" w:hAnsi="Palatino Linotype" w:cs="Arial"/>
          <w:color w:val="000000" w:themeColor="text1"/>
          <w:szCs w:val="23"/>
          <w:lang w:val="es-MX"/>
        </w:rPr>
        <w:t xml:space="preserve">, y determinar la confirmación; revocación o modificación; </w:t>
      </w:r>
      <w:proofErr w:type="spellStart"/>
      <w:r w:rsidRPr="000B6D58">
        <w:rPr>
          <w:rFonts w:ascii="Palatino Linotype" w:hAnsi="Palatino Linotype" w:cs="Arial"/>
          <w:color w:val="000000" w:themeColor="text1"/>
          <w:szCs w:val="23"/>
          <w:lang w:val="es-MX"/>
        </w:rPr>
        <w:t>desechamiento</w:t>
      </w:r>
      <w:proofErr w:type="spellEnd"/>
      <w:r w:rsidRPr="000B6D58">
        <w:rPr>
          <w:rFonts w:ascii="Palatino Linotype" w:hAnsi="Palatino Linotype" w:cs="Arial"/>
          <w:color w:val="000000" w:themeColor="text1"/>
          <w:szCs w:val="23"/>
          <w:lang w:val="es-MX"/>
        </w:rPr>
        <w:t xml:space="preserve"> o sobreseimiento; y en su caso ordenar la entrega de la información, respecto a la respuesta emitida por el </w:t>
      </w:r>
      <w:r w:rsidRPr="000B6D58">
        <w:rPr>
          <w:rFonts w:ascii="Palatino Linotype" w:hAnsi="Palatino Linotype" w:cs="Arial"/>
          <w:b/>
          <w:color w:val="000000" w:themeColor="text1"/>
          <w:szCs w:val="23"/>
          <w:lang w:val="es-MX"/>
        </w:rPr>
        <w:t>SUJETO</w:t>
      </w:r>
      <w:r w:rsidRPr="000B6D58">
        <w:rPr>
          <w:rFonts w:ascii="Palatino Linotype" w:hAnsi="Palatino Linotype" w:cs="Arial"/>
          <w:color w:val="000000" w:themeColor="text1"/>
          <w:szCs w:val="23"/>
          <w:lang w:val="es-MX"/>
        </w:rPr>
        <w:t xml:space="preserve"> </w:t>
      </w:r>
      <w:r w:rsidRPr="000B6D58">
        <w:rPr>
          <w:rFonts w:ascii="Palatino Linotype" w:hAnsi="Palatino Linotype" w:cs="Arial"/>
          <w:b/>
          <w:color w:val="000000" w:themeColor="text1"/>
          <w:szCs w:val="23"/>
          <w:lang w:val="es-MX"/>
        </w:rPr>
        <w:t>OBLIGADO.</w:t>
      </w:r>
    </w:p>
    <w:p w14:paraId="085A6334" w14:textId="77777777" w:rsidR="00E3447E" w:rsidRPr="000B6D58" w:rsidRDefault="00E3447E" w:rsidP="00E3447E">
      <w:pPr>
        <w:pStyle w:val="m3468294172500300143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s="Arial"/>
          <w:color w:val="000000" w:themeColor="text1"/>
        </w:rPr>
      </w:pPr>
      <w:r w:rsidRPr="000B6D58">
        <w:rPr>
          <w:rFonts w:ascii="Palatino Linotype" w:hAnsi="Palatino Linotype" w:cs="Arial"/>
          <w:color w:val="000000" w:themeColor="text1"/>
          <w:lang w:val="es-ES"/>
        </w:rPr>
        <w:lastRenderedPageBreak/>
        <w:t xml:space="preserve">De la revisión al expediente electrónico del Sistema de Acceso a la Información Mexiquense (SAIMEX) se desprende que la parte solicitante en ejercicio de su derecho de acceso a la información pública, en el expediente que se revisa, tanto en la solicitud de información como en el recurso de revisión no proporciona su nombre completo para que sea identificado, ni se tiene la certeza sobre su identidad, sin embargo, es importante señalar también que </w:t>
      </w:r>
      <w:r w:rsidRPr="000B6D58">
        <w:rPr>
          <w:rFonts w:ascii="Palatino Linotype" w:hAnsi="Palatino Linotype" w:cs="Arial"/>
          <w:color w:val="000000" w:themeColor="text1"/>
        </w:rPr>
        <w:t xml:space="preserve">el nombre de los solicitantes y recurrentes no es requisito indispensable para la tramitación del acto procesal específico en materia de acceso a la información, ello en estricto apego al numeral 155 párrafo tercero de la Ley de la materia, en concatenación con el </w:t>
      </w:r>
      <w:r w:rsidRPr="000B6D58">
        <w:rPr>
          <w:rFonts w:ascii="Palatino Linotype" w:hAnsi="Palatino Linotype" w:cs="Arial"/>
          <w:color w:val="000000" w:themeColor="text1"/>
          <w:lang w:val="es-ES_tradnl"/>
        </w:rPr>
        <w:t>artículo</w:t>
      </w:r>
      <w:r w:rsidRPr="000B6D58">
        <w:rPr>
          <w:rFonts w:ascii="Palatino Linotype" w:hAnsi="Palatino Linotype" w:cs="Arial"/>
          <w:color w:val="000000" w:themeColor="text1"/>
        </w:rPr>
        <w:t xml:space="preserve"> 180 del mismo ordenamiento.</w:t>
      </w:r>
    </w:p>
    <w:p w14:paraId="0E9C7A64" w14:textId="77777777" w:rsidR="00E3447E" w:rsidRPr="000B6D58" w:rsidRDefault="00E3447E" w:rsidP="00E3447E">
      <w:pPr>
        <w:pStyle w:val="Prrafodelista"/>
        <w:tabs>
          <w:tab w:val="left" w:pos="567"/>
        </w:tabs>
        <w:spacing w:line="360" w:lineRule="auto"/>
        <w:ind w:left="0"/>
        <w:jc w:val="both"/>
        <w:rPr>
          <w:rFonts w:ascii="Palatino Linotype" w:hAnsi="Palatino Linotype"/>
          <w:b/>
          <w:color w:val="000000" w:themeColor="text1"/>
        </w:rPr>
      </w:pPr>
    </w:p>
    <w:p w14:paraId="24100028" w14:textId="77777777" w:rsidR="00E3447E" w:rsidRPr="000B6D58" w:rsidRDefault="00E3447E" w:rsidP="00E3447E">
      <w:pPr>
        <w:pStyle w:val="m3468294172500300143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s="Arial"/>
          <w:color w:val="000000" w:themeColor="text1"/>
        </w:rPr>
      </w:pPr>
      <w:r w:rsidRPr="000B6D58">
        <w:rPr>
          <w:rFonts w:ascii="Palatino Linotype" w:hAnsi="Palatino Linotype" w:cs="Arial"/>
          <w:color w:val="000000" w:themeColor="text1"/>
          <w:lang w:val="es-ES"/>
        </w:rPr>
        <w:t>Esto es así, ya que de conformidad con los artículos 6, Apartado A, fracciones III y IV de la Constitución Política de los Estados Unidos Mexicanos y 5 párrafos vigésimo, vigésimo primero y vigésimo segundo, fracciones I, III,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14E2D05B" w14:textId="77777777" w:rsidR="00E3447E" w:rsidRPr="000B6D58" w:rsidRDefault="00E3447E" w:rsidP="00E3447E">
      <w:pPr>
        <w:pStyle w:val="m3468294172500300143gmail-msolistparagraph"/>
        <w:numPr>
          <w:ilvl w:val="0"/>
          <w:numId w:val="1"/>
        </w:numPr>
        <w:shd w:val="clear" w:color="auto" w:fill="FFFFFF"/>
        <w:spacing w:before="240" w:beforeAutospacing="0" w:after="240" w:afterAutospacing="0" w:line="360" w:lineRule="auto"/>
        <w:ind w:left="0" w:firstLine="0"/>
        <w:jc w:val="both"/>
        <w:rPr>
          <w:rFonts w:ascii="Palatino Linotype" w:hAnsi="Palatino Linotype" w:cs="Arial"/>
          <w:color w:val="000000" w:themeColor="text1"/>
        </w:rPr>
      </w:pPr>
      <w:r w:rsidRPr="000B6D58">
        <w:rPr>
          <w:rFonts w:ascii="Palatino Linotype" w:hAnsi="Palatino Linotype" w:cs="Arial"/>
          <w:color w:val="000000" w:themeColor="text1"/>
          <w:lang w:val="es-ES"/>
        </w:rPr>
        <w:t xml:space="preserve">Por lo cual, de una interpretación sistemática, armónica y progresiva del derecho humano de acceso a la información pública se aprecia que toda persona, </w:t>
      </w:r>
      <w:r w:rsidRPr="000B6D58">
        <w:rPr>
          <w:rFonts w:ascii="Palatino Linotype" w:hAnsi="Palatino Linotype" w:cs="Arial"/>
          <w:color w:val="000000" w:themeColor="text1"/>
          <w:lang w:val="es-ES"/>
        </w:rPr>
        <w:lastRenderedPageBreak/>
        <w:t>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5C5FF405" w14:textId="77777777" w:rsidR="00E3447E" w:rsidRPr="000B6D58" w:rsidRDefault="00E3447E" w:rsidP="00E3447E">
      <w:pPr>
        <w:pStyle w:val="m3468294172500300143gmail-msolistparagraph"/>
        <w:numPr>
          <w:ilvl w:val="0"/>
          <w:numId w:val="1"/>
        </w:numPr>
        <w:shd w:val="clear" w:color="auto" w:fill="FFFFFF"/>
        <w:spacing w:before="240" w:beforeAutospacing="0" w:after="240" w:afterAutospacing="0" w:line="360" w:lineRule="auto"/>
        <w:ind w:left="0" w:firstLine="0"/>
        <w:jc w:val="both"/>
        <w:rPr>
          <w:rFonts w:ascii="Palatino Linotype" w:hAnsi="Palatino Linotype" w:cs="Arial"/>
          <w:color w:val="000000" w:themeColor="text1"/>
        </w:rPr>
      </w:pPr>
      <w:r w:rsidRPr="000B6D58">
        <w:rPr>
          <w:rFonts w:ascii="Palatino Linotype" w:hAnsi="Palatino Linotype" w:cs="Arial"/>
          <w:color w:val="000000" w:themeColor="text1"/>
          <w:lang w:val="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68215029" w14:textId="77777777" w:rsidR="00E3447E" w:rsidRPr="000B6D58" w:rsidRDefault="00E3447E" w:rsidP="00E3447E">
      <w:pPr>
        <w:pStyle w:val="m3468294172500300143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s="Arial"/>
          <w:color w:val="000000" w:themeColor="text1"/>
        </w:rPr>
      </w:pPr>
      <w:r w:rsidRPr="000B6D58">
        <w:rPr>
          <w:rFonts w:ascii="Palatino Linotype" w:hAnsi="Palatino Linotype" w:cs="Arial"/>
          <w:color w:val="000000" w:themeColor="text1"/>
          <w:lang w:val="es-ES"/>
        </w:rPr>
        <w:t xml:space="preserve">Por lo que el nombre del solicitando y recurrente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 </w:t>
      </w:r>
      <w:r w:rsidRPr="000B6D58">
        <w:rPr>
          <w:rFonts w:ascii="Palatino Linotype" w:eastAsia="Calibri" w:hAnsi="Palatino Linotype" w:cs="Arial"/>
          <w:color w:val="000000" w:themeColor="text1"/>
        </w:rPr>
        <w:t>por lo que es procedente que este Instituto de Transparencia, Acceso a la Información Pública y Protección de Datos Personales del Estado de México y Municipios, conozca y resuelva el presente recurso.</w:t>
      </w:r>
    </w:p>
    <w:p w14:paraId="610D27C2" w14:textId="77777777" w:rsidR="00E3447E" w:rsidRPr="000B6D58" w:rsidRDefault="00E3447E" w:rsidP="00E3447E">
      <w:pPr>
        <w:pStyle w:val="m3468294172500300143gmail-msolistparagraph"/>
        <w:shd w:val="clear" w:color="auto" w:fill="FFFFFF"/>
        <w:spacing w:before="0" w:beforeAutospacing="0" w:after="0" w:afterAutospacing="0" w:line="360" w:lineRule="auto"/>
        <w:jc w:val="both"/>
        <w:rPr>
          <w:rFonts w:ascii="Palatino Linotype" w:hAnsi="Palatino Linotype" w:cs="Arial"/>
          <w:color w:val="000000" w:themeColor="text1"/>
        </w:rPr>
      </w:pPr>
    </w:p>
    <w:p w14:paraId="77F11C59" w14:textId="150B9FE5" w:rsidR="00F34201" w:rsidRPr="000B6D58" w:rsidRDefault="00F34201" w:rsidP="004E1461">
      <w:pPr>
        <w:pStyle w:val="Ttulo2"/>
        <w:tabs>
          <w:tab w:val="left" w:pos="567"/>
        </w:tabs>
        <w:spacing w:before="0"/>
        <w:rPr>
          <w:b w:val="0"/>
          <w:szCs w:val="24"/>
        </w:rPr>
      </w:pPr>
      <w:bookmarkStart w:id="73" w:name="_Toc473812226"/>
      <w:bookmarkStart w:id="74" w:name="_Toc495430771"/>
      <w:bookmarkStart w:id="75" w:name="_Toc521600431"/>
      <w:r w:rsidRPr="000B6D58">
        <w:rPr>
          <w:szCs w:val="24"/>
        </w:rPr>
        <w:t>TERCERO. De</w:t>
      </w:r>
      <w:bookmarkEnd w:id="71"/>
      <w:bookmarkEnd w:id="73"/>
      <w:bookmarkEnd w:id="74"/>
      <w:r w:rsidR="00AA60EE" w:rsidRPr="000B6D58">
        <w:rPr>
          <w:szCs w:val="24"/>
        </w:rPr>
        <w:t>l planteamiento de la Litis.</w:t>
      </w:r>
      <w:bookmarkEnd w:id="75"/>
    </w:p>
    <w:p w14:paraId="027A8995" w14:textId="77777777" w:rsidR="0081045B" w:rsidRPr="000B6D58" w:rsidRDefault="0081045B" w:rsidP="004E1461">
      <w:pPr>
        <w:pStyle w:val="Prrafodelista"/>
        <w:tabs>
          <w:tab w:val="left" w:pos="567"/>
        </w:tabs>
        <w:spacing w:after="240" w:line="360" w:lineRule="auto"/>
        <w:ind w:left="0"/>
        <w:jc w:val="both"/>
        <w:rPr>
          <w:rFonts w:ascii="Palatino Linotype" w:hAnsi="Palatino Linotype"/>
          <w:b/>
          <w:color w:val="000000" w:themeColor="text1"/>
        </w:rPr>
      </w:pPr>
    </w:p>
    <w:p w14:paraId="75B4C483" w14:textId="55CEF3ED" w:rsidR="000A149C" w:rsidRPr="000B6D58" w:rsidRDefault="00F34201" w:rsidP="004E1461">
      <w:pPr>
        <w:pStyle w:val="Prrafodelista"/>
        <w:numPr>
          <w:ilvl w:val="0"/>
          <w:numId w:val="1"/>
        </w:numPr>
        <w:tabs>
          <w:tab w:val="left" w:pos="567"/>
        </w:tabs>
        <w:spacing w:before="240" w:after="240" w:line="360" w:lineRule="auto"/>
        <w:ind w:left="0" w:firstLine="0"/>
        <w:jc w:val="both"/>
        <w:rPr>
          <w:rFonts w:ascii="Palatino Linotype" w:hAnsi="Palatino Linotype"/>
          <w:color w:val="000000" w:themeColor="text1"/>
        </w:rPr>
      </w:pPr>
      <w:r w:rsidRPr="000B6D58">
        <w:rPr>
          <w:rFonts w:ascii="Palatino Linotype" w:hAnsi="Palatino Linotype"/>
          <w:color w:val="000000" w:themeColor="text1"/>
        </w:rPr>
        <w:t xml:space="preserve">En términos generales </w:t>
      </w:r>
      <w:r w:rsidR="00505CFF" w:rsidRPr="000B6D58">
        <w:rPr>
          <w:rFonts w:ascii="Palatino Linotype" w:hAnsi="Palatino Linotype"/>
          <w:color w:val="000000" w:themeColor="text1"/>
        </w:rPr>
        <w:t>se manifestó la inconformidad</w:t>
      </w:r>
      <w:r w:rsidR="00505CFF" w:rsidRPr="000B6D58">
        <w:rPr>
          <w:rFonts w:ascii="Palatino Linotype" w:hAnsi="Palatino Linotype"/>
          <w:b/>
          <w:color w:val="000000" w:themeColor="text1"/>
        </w:rPr>
        <w:t xml:space="preserve"> </w:t>
      </w:r>
      <w:r w:rsidRPr="000B6D58">
        <w:rPr>
          <w:rFonts w:ascii="Palatino Linotype" w:hAnsi="Palatino Linotype"/>
          <w:color w:val="000000" w:themeColor="text1"/>
        </w:rPr>
        <w:t xml:space="preserve">porque </w:t>
      </w:r>
      <w:bookmarkEnd w:id="72"/>
      <w:r w:rsidR="00DE22AE" w:rsidRPr="000B6D58">
        <w:rPr>
          <w:rFonts w:ascii="Palatino Linotype" w:hAnsi="Palatino Linotype"/>
          <w:color w:val="000000" w:themeColor="text1"/>
        </w:rPr>
        <w:t>no se emite respuesta alguna</w:t>
      </w:r>
      <w:r w:rsidR="006B3E4B" w:rsidRPr="000B6D58">
        <w:rPr>
          <w:rFonts w:ascii="Palatino Linotype" w:eastAsia="Calibri" w:hAnsi="Palatino Linotype" w:cs="Times New Roman"/>
          <w:color w:val="000000" w:themeColor="text1"/>
          <w:lang w:val="es-ES"/>
        </w:rPr>
        <w:t xml:space="preserve"> y</w:t>
      </w:r>
      <w:r w:rsidR="000A149C" w:rsidRPr="000B6D58">
        <w:rPr>
          <w:rFonts w:ascii="Palatino Linotype" w:eastAsia="Calibri" w:hAnsi="Palatino Linotype" w:cs="Times New Roman"/>
          <w:color w:val="000000" w:themeColor="text1"/>
          <w:lang w:val="es-ES"/>
        </w:rPr>
        <w:t xml:space="preserve"> </w:t>
      </w:r>
      <w:r w:rsidR="00480BA2" w:rsidRPr="000B6D58">
        <w:rPr>
          <w:rFonts w:ascii="Palatino Linotype" w:eastAsia="Calibri" w:hAnsi="Palatino Linotype" w:cs="Times New Roman"/>
          <w:color w:val="000000" w:themeColor="text1"/>
          <w:lang w:val="es-ES"/>
        </w:rPr>
        <w:t xml:space="preserve">a consideración del particular </w:t>
      </w:r>
      <w:r w:rsidR="00C378D3" w:rsidRPr="000B6D58">
        <w:rPr>
          <w:rFonts w:ascii="Palatino Linotype" w:eastAsia="Calibri" w:hAnsi="Palatino Linotype" w:cs="Times New Roman"/>
          <w:color w:val="000000" w:themeColor="text1"/>
          <w:lang w:val="es-ES"/>
        </w:rPr>
        <w:t xml:space="preserve">se niega </w:t>
      </w:r>
      <w:r w:rsidR="00480BA2" w:rsidRPr="000B6D58">
        <w:rPr>
          <w:rFonts w:ascii="Palatino Linotype" w:eastAsia="Calibri" w:hAnsi="Palatino Linotype" w:cs="Times New Roman"/>
          <w:color w:val="000000" w:themeColor="text1"/>
          <w:lang w:val="es-ES"/>
        </w:rPr>
        <w:t xml:space="preserve">la información solicitada </w:t>
      </w:r>
      <w:r w:rsidR="000A149C" w:rsidRPr="000B6D58">
        <w:rPr>
          <w:rFonts w:ascii="Palatino Linotype" w:hAnsi="Palatino Linotype" w:cs="Arial"/>
          <w:color w:val="000000" w:themeColor="text1"/>
        </w:rPr>
        <w:t>de este modo, se</w:t>
      </w:r>
      <w:r w:rsidR="00FE2651" w:rsidRPr="000B6D58">
        <w:rPr>
          <w:rFonts w:ascii="Palatino Linotype" w:hAnsi="Palatino Linotype" w:cs="Arial"/>
          <w:color w:val="000000" w:themeColor="text1"/>
        </w:rPr>
        <w:t xml:space="preserve"> actualiza la</w:t>
      </w:r>
      <w:r w:rsidR="000A149C" w:rsidRPr="000B6D58">
        <w:rPr>
          <w:rFonts w:ascii="Palatino Linotype" w:hAnsi="Palatino Linotype" w:cs="Arial"/>
          <w:color w:val="000000" w:themeColor="text1"/>
        </w:rPr>
        <w:t xml:space="preserve"> causa de procedencia del recurso de revisión </w:t>
      </w:r>
      <w:r w:rsidR="000A149C" w:rsidRPr="000B6D58">
        <w:rPr>
          <w:rFonts w:ascii="Palatino Linotype" w:hAnsi="Palatino Linotype" w:cs="Arial"/>
          <w:color w:val="000000" w:themeColor="text1"/>
        </w:rPr>
        <w:lastRenderedPageBreak/>
        <w:t xml:space="preserve">establecida en el artículo 179, </w:t>
      </w:r>
      <w:r w:rsidR="00C378D3" w:rsidRPr="000B6D58">
        <w:rPr>
          <w:rFonts w:ascii="Palatino Linotype" w:hAnsi="Palatino Linotype" w:cs="Arial"/>
          <w:color w:val="000000" w:themeColor="text1"/>
        </w:rPr>
        <w:t>fracci</w:t>
      </w:r>
      <w:r w:rsidR="006B3E4B" w:rsidRPr="000B6D58">
        <w:rPr>
          <w:rFonts w:ascii="Palatino Linotype" w:hAnsi="Palatino Linotype" w:cs="Arial"/>
          <w:color w:val="000000" w:themeColor="text1"/>
        </w:rPr>
        <w:t xml:space="preserve">ones </w:t>
      </w:r>
      <w:r w:rsidR="00C378D3" w:rsidRPr="000B6D58">
        <w:rPr>
          <w:rFonts w:ascii="Palatino Linotype" w:hAnsi="Palatino Linotype" w:cs="Arial"/>
          <w:color w:val="000000" w:themeColor="text1"/>
        </w:rPr>
        <w:t>I</w:t>
      </w:r>
      <w:r w:rsidR="000A149C" w:rsidRPr="000B6D58">
        <w:rPr>
          <w:rFonts w:ascii="Palatino Linotype" w:hAnsi="Palatino Linotype" w:cs="Arial"/>
          <w:color w:val="000000" w:themeColor="text1"/>
        </w:rPr>
        <w:t xml:space="preserve"> </w:t>
      </w:r>
      <w:r w:rsidR="006B3E4B" w:rsidRPr="000B6D58">
        <w:rPr>
          <w:rFonts w:ascii="Palatino Linotype" w:hAnsi="Palatino Linotype" w:cs="Arial"/>
          <w:color w:val="000000" w:themeColor="text1"/>
        </w:rPr>
        <w:t xml:space="preserve">y VII </w:t>
      </w:r>
      <w:r w:rsidR="000A149C" w:rsidRPr="000B6D58">
        <w:rPr>
          <w:rFonts w:ascii="Palatino Linotype" w:hAnsi="Palatino Linotype" w:cs="Arial"/>
          <w:color w:val="000000" w:themeColor="text1"/>
        </w:rPr>
        <w:t xml:space="preserve">de la </w:t>
      </w:r>
      <w:r w:rsidR="000A149C" w:rsidRPr="000B6D58">
        <w:rPr>
          <w:rFonts w:ascii="Palatino Linotype" w:hAnsi="Palatino Linotype" w:cs="Arial"/>
          <w:b/>
          <w:color w:val="000000" w:themeColor="text1"/>
        </w:rPr>
        <w:t>Ley de Transparencia y Acceso a la Información Pública del Estado de México y Municipios.</w:t>
      </w:r>
    </w:p>
    <w:p w14:paraId="1C331AC8" w14:textId="77777777" w:rsidR="00E74B72" w:rsidRPr="000B6D58" w:rsidRDefault="00E74B72" w:rsidP="004E1461">
      <w:pPr>
        <w:pStyle w:val="Prrafodelista"/>
        <w:tabs>
          <w:tab w:val="left" w:pos="567"/>
        </w:tabs>
        <w:spacing w:line="360" w:lineRule="auto"/>
        <w:ind w:left="0"/>
        <w:jc w:val="both"/>
        <w:rPr>
          <w:rFonts w:ascii="Palatino Linotype" w:hAnsi="Palatino Linotype"/>
          <w:color w:val="000000" w:themeColor="text1"/>
        </w:rPr>
      </w:pPr>
    </w:p>
    <w:p w14:paraId="1D5C024B" w14:textId="3E20A243" w:rsidR="00643D5D" w:rsidRPr="000B6D58" w:rsidRDefault="009017D1" w:rsidP="00DE22AE">
      <w:pPr>
        <w:pStyle w:val="Prrafodelista"/>
        <w:numPr>
          <w:ilvl w:val="0"/>
          <w:numId w:val="1"/>
        </w:numPr>
        <w:tabs>
          <w:tab w:val="left" w:pos="567"/>
        </w:tabs>
        <w:spacing w:before="240" w:after="240" w:line="360" w:lineRule="auto"/>
        <w:ind w:left="0" w:firstLine="0"/>
        <w:jc w:val="both"/>
        <w:rPr>
          <w:rFonts w:ascii="Palatino Linotype" w:hAnsi="Palatino Linotype"/>
          <w:color w:val="000000" w:themeColor="text1"/>
        </w:rPr>
      </w:pPr>
      <w:r w:rsidRPr="000B6D58">
        <w:rPr>
          <w:rFonts w:ascii="Palatino Linotype" w:hAnsi="Palatino Linotype" w:cs="Arial"/>
          <w:color w:val="000000" w:themeColor="text1"/>
        </w:rPr>
        <w:t xml:space="preserve">Cabe señalar que el </w:t>
      </w:r>
      <w:r w:rsidRPr="000B6D58">
        <w:rPr>
          <w:rFonts w:ascii="Palatino Linotype" w:hAnsi="Palatino Linotype" w:cs="Arial"/>
          <w:b/>
          <w:color w:val="000000" w:themeColor="text1"/>
        </w:rPr>
        <w:t>SUJETO OBLIGADO</w:t>
      </w:r>
      <w:r w:rsidRPr="000B6D58">
        <w:rPr>
          <w:rFonts w:ascii="Palatino Linotype" w:hAnsi="Palatino Linotype" w:cs="Arial"/>
          <w:color w:val="000000" w:themeColor="text1"/>
        </w:rPr>
        <w:t xml:space="preserve"> rindió su Informe Justificado </w:t>
      </w:r>
      <w:r w:rsidRPr="000B6D58">
        <w:rPr>
          <w:rFonts w:ascii="Palatino Linotype" w:hAnsi="Palatino Linotype"/>
          <w:color w:val="000000" w:themeColor="text1"/>
        </w:rPr>
        <w:t xml:space="preserve">para manifestar lo que a Derecho le asistiera y conviniera, </w:t>
      </w:r>
      <w:r w:rsidR="00D317F6" w:rsidRPr="000B6D58">
        <w:rPr>
          <w:rFonts w:ascii="Palatino Linotype" w:hAnsi="Palatino Linotype"/>
          <w:color w:val="000000" w:themeColor="text1"/>
        </w:rPr>
        <w:t>entregando un documento elaborado ad hoc mediante el cual se informa el nombre de la obra, lugar, estatus y nombre del fondo que sustenta los recursos públicos para el financiamiento de dichas obras.</w:t>
      </w:r>
    </w:p>
    <w:p w14:paraId="389FB849" w14:textId="77777777" w:rsidR="00876C9B" w:rsidRPr="000B6D58" w:rsidRDefault="00876C9B" w:rsidP="00876C9B">
      <w:pPr>
        <w:pStyle w:val="Prrafodelista"/>
        <w:tabs>
          <w:tab w:val="left" w:pos="567"/>
        </w:tabs>
        <w:spacing w:before="240" w:after="240" w:line="360" w:lineRule="auto"/>
        <w:ind w:left="0"/>
        <w:jc w:val="both"/>
        <w:rPr>
          <w:rFonts w:ascii="Palatino Linotype" w:hAnsi="Palatino Linotype"/>
          <w:color w:val="000000" w:themeColor="text1"/>
        </w:rPr>
      </w:pPr>
    </w:p>
    <w:p w14:paraId="2240E66E" w14:textId="5951B184" w:rsidR="00643D5D" w:rsidRPr="000B6D58" w:rsidRDefault="00643D5D" w:rsidP="00643D5D">
      <w:pPr>
        <w:pStyle w:val="Prrafodelista"/>
        <w:numPr>
          <w:ilvl w:val="0"/>
          <w:numId w:val="1"/>
        </w:numPr>
        <w:tabs>
          <w:tab w:val="left" w:pos="567"/>
        </w:tabs>
        <w:spacing w:before="240" w:after="240" w:line="360" w:lineRule="auto"/>
        <w:ind w:left="0" w:firstLine="0"/>
        <w:jc w:val="both"/>
        <w:rPr>
          <w:rFonts w:ascii="Palatino Linotype" w:hAnsi="Palatino Linotype"/>
          <w:color w:val="000000" w:themeColor="text1"/>
        </w:rPr>
      </w:pPr>
      <w:r w:rsidRPr="000B6D58">
        <w:rPr>
          <w:rFonts w:ascii="Palatino Linotype" w:eastAsia="Times New Roman" w:hAnsi="Palatino Linotype" w:cs="Arial"/>
          <w:color w:val="000000" w:themeColor="text1"/>
        </w:rPr>
        <w:t xml:space="preserve">En dichas condiciones, la </w:t>
      </w:r>
      <w:proofErr w:type="spellStart"/>
      <w:r w:rsidRPr="000B6D58">
        <w:rPr>
          <w:rFonts w:ascii="Palatino Linotype" w:eastAsia="Times New Roman" w:hAnsi="Palatino Linotype" w:cs="Arial"/>
          <w:i/>
          <w:color w:val="000000" w:themeColor="text1"/>
        </w:rPr>
        <w:t>litis</w:t>
      </w:r>
      <w:proofErr w:type="spellEnd"/>
      <w:r w:rsidRPr="000B6D58">
        <w:rPr>
          <w:rFonts w:ascii="Palatino Linotype" w:eastAsia="Times New Roman" w:hAnsi="Palatino Linotype" w:cs="Arial"/>
          <w:color w:val="000000" w:themeColor="text1"/>
        </w:rPr>
        <w:t xml:space="preserve"> a resolver en este recurso se circunscribe a determinar </w:t>
      </w:r>
      <w:bookmarkStart w:id="76" w:name="_Toc458528990"/>
      <w:bookmarkStart w:id="77" w:name="_Toc473812227"/>
      <w:r w:rsidRPr="000B6D58">
        <w:rPr>
          <w:rFonts w:ascii="Palatino Linotype" w:eastAsia="Times New Roman" w:hAnsi="Palatino Linotype" w:cs="Arial"/>
          <w:color w:val="000000" w:themeColor="text1"/>
        </w:rPr>
        <w:t xml:space="preserve">si con los documentos enviados en </w:t>
      </w:r>
      <w:r w:rsidR="00D317F6" w:rsidRPr="000B6D58">
        <w:rPr>
          <w:rFonts w:ascii="Palatino Linotype" w:eastAsia="Times New Roman" w:hAnsi="Palatino Linotype" w:cs="Arial"/>
          <w:color w:val="000000" w:themeColor="text1"/>
        </w:rPr>
        <w:t>el</w:t>
      </w:r>
      <w:r w:rsidRPr="000B6D58">
        <w:rPr>
          <w:rFonts w:ascii="Palatino Linotype" w:eastAsia="Times New Roman" w:hAnsi="Palatino Linotype" w:cs="Arial"/>
          <w:color w:val="000000" w:themeColor="text1"/>
        </w:rPr>
        <w:t xml:space="preserve"> </w:t>
      </w:r>
      <w:r w:rsidR="00D317F6" w:rsidRPr="000B6D58">
        <w:rPr>
          <w:rFonts w:ascii="Palatino Linotype" w:eastAsia="Times New Roman" w:hAnsi="Palatino Linotype" w:cs="Arial"/>
          <w:color w:val="000000" w:themeColor="text1"/>
        </w:rPr>
        <w:t>informe justificado</w:t>
      </w:r>
      <w:r w:rsidRPr="000B6D58">
        <w:rPr>
          <w:rFonts w:ascii="Palatino Linotype" w:eastAsia="Times New Roman" w:hAnsi="Palatino Linotype" w:cs="Arial"/>
          <w:color w:val="000000" w:themeColor="text1"/>
        </w:rPr>
        <w:t xml:space="preserve"> </w:t>
      </w:r>
      <w:r w:rsidR="008B52C9" w:rsidRPr="000B6D58">
        <w:rPr>
          <w:rFonts w:ascii="Palatino Linotype" w:eastAsia="Times New Roman" w:hAnsi="Palatino Linotype" w:cs="Arial"/>
          <w:color w:val="000000" w:themeColor="text1"/>
        </w:rPr>
        <w:t xml:space="preserve">corresponden con la información solicitada,  si cumplen a cabalidad con los requerimientos, si </w:t>
      </w:r>
      <w:r w:rsidRPr="000B6D58">
        <w:rPr>
          <w:rFonts w:ascii="Palatino Linotype" w:eastAsia="Times New Roman" w:hAnsi="Palatino Linotype" w:cs="Arial"/>
          <w:color w:val="000000" w:themeColor="text1"/>
        </w:rPr>
        <w:t>se satisface el Derecho de Acceso a la Información y si son procedentes las razones o motivos de inconformidad.</w:t>
      </w:r>
    </w:p>
    <w:p w14:paraId="354E6283" w14:textId="77777777" w:rsidR="00643D5D" w:rsidRPr="000B6D58" w:rsidRDefault="00643D5D" w:rsidP="00643D5D">
      <w:pPr>
        <w:pStyle w:val="Ttulo1"/>
      </w:pPr>
      <w:bookmarkStart w:id="78" w:name="_Toc503429775"/>
      <w:bookmarkStart w:id="79" w:name="_Toc521600432"/>
      <w:bookmarkEnd w:id="76"/>
      <w:bookmarkEnd w:id="77"/>
      <w:r w:rsidRPr="000B6D58">
        <w:t>CUARTO. Del estudio y resolución del asunto.</w:t>
      </w:r>
      <w:bookmarkEnd w:id="78"/>
      <w:bookmarkEnd w:id="79"/>
    </w:p>
    <w:p w14:paraId="2DABB364" w14:textId="77777777" w:rsidR="006C7BFE" w:rsidRPr="000B6D58" w:rsidRDefault="006C7BFE" w:rsidP="004E1461">
      <w:pPr>
        <w:tabs>
          <w:tab w:val="left" w:pos="567"/>
        </w:tabs>
        <w:rPr>
          <w:rFonts w:ascii="Palatino Linotype" w:hAnsi="Palatino Linotype"/>
          <w:color w:val="000000" w:themeColor="text1"/>
          <w:lang w:val="es-MX" w:eastAsia="en-US"/>
        </w:rPr>
      </w:pPr>
    </w:p>
    <w:p w14:paraId="4E54538D" w14:textId="52F5A156" w:rsidR="00804680" w:rsidRPr="000B6D58" w:rsidRDefault="00DE015A" w:rsidP="00631337">
      <w:pPr>
        <w:pStyle w:val="Ttulo2"/>
      </w:pPr>
      <w:bookmarkStart w:id="80" w:name="_Toc495430773"/>
      <w:bookmarkStart w:id="81" w:name="_Toc521600433"/>
      <w:r w:rsidRPr="000B6D58">
        <w:t xml:space="preserve">I. </w:t>
      </w:r>
      <w:bookmarkEnd w:id="80"/>
      <w:r w:rsidR="00804680" w:rsidRPr="000B6D58">
        <w:t>Cuestiones de previo y especial pronunciamiento.</w:t>
      </w:r>
      <w:bookmarkEnd w:id="81"/>
    </w:p>
    <w:p w14:paraId="6DBD68FA" w14:textId="05820479" w:rsidR="00177844" w:rsidRPr="000B6D58" w:rsidRDefault="00177844" w:rsidP="00177844">
      <w:pPr>
        <w:pStyle w:val="Ttulo1"/>
        <w:spacing w:line="360" w:lineRule="auto"/>
        <w:jc w:val="both"/>
      </w:pPr>
      <w:bookmarkStart w:id="82" w:name="_Toc494363878"/>
      <w:bookmarkStart w:id="83" w:name="_Toc504070604"/>
      <w:bookmarkStart w:id="84" w:name="_Toc521600434"/>
      <w:r w:rsidRPr="000B6D58">
        <w:t>I.I. El deber de formular la solicitud de información e interponer el recurso de revisión bajo el principio de respeto y en forma pacífica.</w:t>
      </w:r>
      <w:bookmarkEnd w:id="82"/>
      <w:bookmarkEnd w:id="83"/>
      <w:bookmarkEnd w:id="84"/>
    </w:p>
    <w:p w14:paraId="360903DA" w14:textId="06AD031B" w:rsidR="00177844" w:rsidRPr="000B6D58" w:rsidRDefault="00177844" w:rsidP="00177844">
      <w:pPr>
        <w:pStyle w:val="Prrafodelista"/>
        <w:numPr>
          <w:ilvl w:val="0"/>
          <w:numId w:val="1"/>
        </w:numPr>
        <w:spacing w:before="240" w:after="240" w:line="360" w:lineRule="auto"/>
        <w:ind w:left="0" w:firstLine="0"/>
        <w:jc w:val="both"/>
        <w:rPr>
          <w:rFonts w:ascii="Palatino Linotype" w:hAnsi="Palatino Linotype" w:cs="Arial"/>
          <w:color w:val="000000" w:themeColor="text1"/>
        </w:rPr>
      </w:pPr>
      <w:r w:rsidRPr="000B6D58">
        <w:rPr>
          <w:rFonts w:ascii="Palatino Linotype" w:hAnsi="Palatino Linotype" w:cs="Arial"/>
          <w:color w:val="000000" w:themeColor="text1"/>
        </w:rPr>
        <w:t>Bajo éste contexto es preciso señalar que en la solicitud el particular señaló “</w:t>
      </w:r>
      <w:r w:rsidRPr="000B6D58">
        <w:rPr>
          <w:rFonts w:ascii="Palatino Linotype" w:hAnsi="Palatino Linotype"/>
          <w:i/>
          <w:color w:val="000000" w:themeColor="text1"/>
        </w:rPr>
        <w:t xml:space="preserve">Les recuerdo que sobre la avenida Zaragoza y la avenida allende metieron gigantescos tubos” (Sic), </w:t>
      </w:r>
      <w:r w:rsidRPr="000B6D58">
        <w:rPr>
          <w:rFonts w:ascii="Palatino Linotype" w:hAnsi="Palatino Linotype"/>
          <w:color w:val="000000" w:themeColor="text1"/>
        </w:rPr>
        <w:t>y en relación a ello cuestionó “</w:t>
      </w:r>
      <w:r w:rsidRPr="000B6D58">
        <w:rPr>
          <w:rFonts w:ascii="Palatino Linotype" w:hAnsi="Palatino Linotype"/>
          <w:i/>
          <w:color w:val="000000" w:themeColor="text1"/>
        </w:rPr>
        <w:t xml:space="preserve">¿para qué? No lo sé, pero a la fecha donde rasuraron el asfalto se está hundiendo”, </w:t>
      </w:r>
      <w:r w:rsidRPr="000B6D58">
        <w:rPr>
          <w:rFonts w:ascii="Palatino Linotype" w:hAnsi="Palatino Linotype"/>
          <w:color w:val="000000" w:themeColor="text1"/>
        </w:rPr>
        <w:t xml:space="preserve"> así mismo preguntó</w:t>
      </w:r>
      <w:r w:rsidRPr="000B6D58">
        <w:rPr>
          <w:rFonts w:ascii="Palatino Linotype" w:hAnsi="Palatino Linotype"/>
          <w:i/>
          <w:color w:val="000000" w:themeColor="text1"/>
        </w:rPr>
        <w:t xml:space="preserve"> “¿Cuánto se gastaron los </w:t>
      </w:r>
      <w:r w:rsidRPr="000B6D58">
        <w:rPr>
          <w:rFonts w:ascii="Palatino Linotype" w:hAnsi="Palatino Linotype"/>
          <w:b/>
          <w:i/>
          <w:color w:val="000000" w:themeColor="text1"/>
          <w:u w:val="single"/>
        </w:rPr>
        <w:lastRenderedPageBreak/>
        <w:t>corruptos</w:t>
      </w:r>
      <w:r w:rsidRPr="000B6D58">
        <w:rPr>
          <w:rFonts w:ascii="Palatino Linotype" w:hAnsi="Palatino Linotype"/>
          <w:i/>
          <w:color w:val="000000" w:themeColor="text1"/>
        </w:rPr>
        <w:t xml:space="preserve"> servidores públicos en meter tubería y dejar una porquería de pavimentación?”, </w:t>
      </w:r>
      <w:r w:rsidRPr="000B6D58">
        <w:rPr>
          <w:rFonts w:ascii="Palatino Linotype" w:hAnsi="Palatino Linotype"/>
          <w:color w:val="000000" w:themeColor="text1"/>
        </w:rPr>
        <w:t>y finalmente arguyó</w:t>
      </w:r>
      <w:r w:rsidRPr="000B6D58">
        <w:rPr>
          <w:rFonts w:ascii="Palatino Linotype" w:hAnsi="Palatino Linotype"/>
          <w:i/>
          <w:color w:val="000000" w:themeColor="text1"/>
        </w:rPr>
        <w:t xml:space="preserve"> “todas las obras que hacen son </w:t>
      </w:r>
      <w:r w:rsidRPr="000B6D58">
        <w:rPr>
          <w:rFonts w:ascii="Palatino Linotype" w:hAnsi="Palatino Linotype"/>
          <w:b/>
          <w:i/>
          <w:color w:val="000000" w:themeColor="text1"/>
          <w:u w:val="single"/>
        </w:rPr>
        <w:t>negligentes</w:t>
      </w:r>
      <w:r w:rsidRPr="000B6D58">
        <w:rPr>
          <w:rFonts w:ascii="Palatino Linotype" w:hAnsi="Palatino Linotype"/>
          <w:i/>
          <w:color w:val="000000" w:themeColor="text1"/>
        </w:rPr>
        <w:t xml:space="preserve">, hechas con material de tercera, hacen desorden, caos vial, pero eso no les importa, PERO TAMPOCO LOS CULPO, LAMENTABLEMENTE LA GENTE MEDIOCRE TIENE A LOS GOBERNANTES QUE TIENEN, es decir, si los ciudadanos no reclaman a </w:t>
      </w:r>
      <w:r w:rsidRPr="000B6D58">
        <w:rPr>
          <w:rFonts w:ascii="Palatino Linotype" w:hAnsi="Palatino Linotype"/>
          <w:b/>
          <w:i/>
          <w:color w:val="000000" w:themeColor="text1"/>
          <w:u w:val="single"/>
        </w:rPr>
        <w:t>servidores públicos mediocres</w:t>
      </w:r>
      <w:r w:rsidRPr="000B6D58">
        <w:rPr>
          <w:rFonts w:ascii="Palatino Linotype" w:hAnsi="Palatino Linotype"/>
          <w:i/>
          <w:color w:val="000000" w:themeColor="text1"/>
        </w:rPr>
        <w:t xml:space="preserve"> empezando por el presidente como quieren que este pueblo de tercera avance. Recordemos que el área de Obras públicas es la caja chica del Sr Presi, ¿o no?, obras que sorprendentemente rebasan los millones cuando en realidad ni medio melón se gastan en ellas, vamos a ver que dice la Contraloría o a lo mejor les llegan al precio como para que el OSFEM no diga nada ni el Instituto Hacendario del </w:t>
      </w:r>
      <w:proofErr w:type="spellStart"/>
      <w:r w:rsidRPr="000B6D58">
        <w:rPr>
          <w:rFonts w:ascii="Palatino Linotype" w:hAnsi="Palatino Linotype"/>
          <w:i/>
          <w:color w:val="000000" w:themeColor="text1"/>
        </w:rPr>
        <w:t>EdoMex</w:t>
      </w:r>
      <w:proofErr w:type="spellEnd"/>
      <w:r w:rsidRPr="000B6D58">
        <w:rPr>
          <w:rFonts w:ascii="Palatino Linotype" w:hAnsi="Palatino Linotype"/>
          <w:i/>
          <w:color w:val="000000" w:themeColor="text1"/>
        </w:rPr>
        <w:t xml:space="preserve">… Me gustaría tomar un paréntesis en esta solicitud de información porque últimamente hay un servidor público que para dar contestación a mis solicitudes ocupa un texto de manera ridícula que dice más o menos así: “especifique a qué tipo de documentos se refiere…” es totalmente hilarante que quiera evitar dar contestaciones anteponiendo una cosa tan ridícula como esa, estarán de acuerdo que NO SOY MAGO NI ADIVINO, si supiera específicamente el nombre de los documentos que requiero los plasmaría ¿están de acuerdo?, pero en fin mi sugerencia es se enfoquen en dar contestación y exhiban todo lo que de por si es público y que por la simple naturaleza de la solicitud el área correspondiente claro y </w:t>
      </w:r>
      <w:proofErr w:type="spellStart"/>
      <w:r w:rsidRPr="000B6D58">
        <w:rPr>
          <w:rFonts w:ascii="Palatino Linotype" w:hAnsi="Palatino Linotype"/>
          <w:i/>
          <w:color w:val="000000" w:themeColor="text1"/>
        </w:rPr>
        <w:t>ovbio</w:t>
      </w:r>
      <w:proofErr w:type="spellEnd"/>
      <w:r w:rsidRPr="000B6D58">
        <w:rPr>
          <w:rFonts w:ascii="Palatino Linotype" w:hAnsi="Palatino Linotype"/>
          <w:i/>
          <w:color w:val="000000" w:themeColor="text1"/>
        </w:rPr>
        <w:t xml:space="preserve"> que tiene la información, ojala no encontremos actos de corrupción y malas respuestas por parte del titular de la unidad de transparencia, contraloría ya los tiene en la lupa. Luego entonces también solicito me aclaren la imagen que agrego a la presente identificada como ANEXO 2 por que el gobierno de </w:t>
      </w:r>
      <w:proofErr w:type="spellStart"/>
      <w:r w:rsidRPr="000B6D58">
        <w:rPr>
          <w:rFonts w:ascii="Palatino Linotype" w:hAnsi="Palatino Linotype"/>
          <w:i/>
          <w:color w:val="000000" w:themeColor="text1"/>
        </w:rPr>
        <w:t>Chicoloapan</w:t>
      </w:r>
      <w:proofErr w:type="spellEnd"/>
      <w:r w:rsidRPr="000B6D58">
        <w:rPr>
          <w:rFonts w:ascii="Palatino Linotype" w:hAnsi="Palatino Linotype"/>
          <w:i/>
          <w:color w:val="000000" w:themeColor="text1"/>
        </w:rPr>
        <w:t xml:space="preserve"> se empeña en mentir, en dar datos falsos, por ejemplo la liga de internet que viene ahí no existe, por ello solicito se de vista a la contraloría para que responsabilicen a los servidores públicos mentiros, asimismo quede antecedente de las mentiras del Gobierno de </w:t>
      </w:r>
      <w:proofErr w:type="spellStart"/>
      <w:r w:rsidRPr="000B6D58">
        <w:rPr>
          <w:rFonts w:ascii="Palatino Linotype" w:hAnsi="Palatino Linotype"/>
          <w:i/>
          <w:color w:val="000000" w:themeColor="text1"/>
        </w:rPr>
        <w:lastRenderedPageBreak/>
        <w:t>Chicoloapan</w:t>
      </w:r>
      <w:proofErr w:type="spellEnd"/>
      <w:r w:rsidRPr="000B6D58">
        <w:rPr>
          <w:rFonts w:ascii="Palatino Linotype" w:hAnsi="Palatino Linotype"/>
          <w:i/>
          <w:color w:val="000000" w:themeColor="text1"/>
        </w:rPr>
        <w:t xml:space="preserve">. Finalmente el ANEXO 1 ojala les refresque la memoria…” (Sic); </w:t>
      </w:r>
      <w:r w:rsidRPr="000B6D58">
        <w:rPr>
          <w:rFonts w:ascii="Palatino Linotype" w:hAnsi="Palatino Linotype"/>
          <w:color w:val="000000" w:themeColor="text1"/>
        </w:rPr>
        <w:t xml:space="preserve">manifestaciones que difícilmente pueden ser colmadas con documentos previamente generados, por lo que </w:t>
      </w:r>
      <w:r w:rsidRPr="000B6D58">
        <w:rPr>
          <w:rFonts w:ascii="Palatino Linotype" w:hAnsi="Palatino Linotype" w:cs="Arial"/>
          <w:color w:val="000000" w:themeColor="text1"/>
        </w:rPr>
        <w:t xml:space="preserve">no se colman con la entrega de documentos, situación que conlleva a afirmar que se está en presencia del ejercicio del derecho de </w:t>
      </w:r>
      <w:r w:rsidR="00BB2D8B" w:rsidRPr="000B6D58">
        <w:rPr>
          <w:rFonts w:ascii="Palatino Linotype" w:hAnsi="Palatino Linotype" w:cs="Arial"/>
          <w:color w:val="000000" w:themeColor="text1"/>
          <w:szCs w:val="20"/>
        </w:rPr>
        <w:t>expresión y no así del derecho de acceso a la información.</w:t>
      </w:r>
    </w:p>
    <w:p w14:paraId="0A7DA2A9" w14:textId="77777777" w:rsidR="00BB2D8B" w:rsidRPr="000B6D58" w:rsidRDefault="00BB2D8B" w:rsidP="00BB2D8B">
      <w:pPr>
        <w:pStyle w:val="Prrafodelista"/>
        <w:spacing w:before="240" w:after="240" w:line="360" w:lineRule="auto"/>
        <w:ind w:left="0"/>
        <w:jc w:val="both"/>
        <w:rPr>
          <w:rFonts w:ascii="Palatino Linotype" w:hAnsi="Palatino Linotype" w:cs="Arial"/>
          <w:color w:val="000000" w:themeColor="text1"/>
        </w:rPr>
      </w:pPr>
    </w:p>
    <w:p w14:paraId="35255ED3" w14:textId="22C86ACD" w:rsidR="00BB2D8B" w:rsidRPr="000B6D58" w:rsidRDefault="00BB2D8B" w:rsidP="00BB2D8B">
      <w:pPr>
        <w:pStyle w:val="Prrafodelista"/>
        <w:numPr>
          <w:ilvl w:val="0"/>
          <w:numId w:val="1"/>
        </w:numPr>
        <w:autoSpaceDE w:val="0"/>
        <w:autoSpaceDN w:val="0"/>
        <w:adjustRightInd w:val="0"/>
        <w:spacing w:line="360" w:lineRule="auto"/>
        <w:ind w:left="0" w:firstLine="0"/>
        <w:jc w:val="both"/>
        <w:rPr>
          <w:rFonts w:ascii="Palatino Linotype" w:hAnsi="Palatino Linotype" w:cs="Arial"/>
          <w:color w:val="000000" w:themeColor="text1"/>
          <w:lang w:val="es-MX"/>
        </w:rPr>
      </w:pPr>
      <w:r w:rsidRPr="000B6D58">
        <w:rPr>
          <w:rFonts w:ascii="Palatino Linotype" w:hAnsi="Palatino Linotype" w:cs="Arial"/>
          <w:color w:val="000000" w:themeColor="text1"/>
        </w:rPr>
        <w:t xml:space="preserve">Es así que para entender los alcances de la información pública se considera importante citar el criterio </w:t>
      </w:r>
      <w:r w:rsidRPr="000B6D58">
        <w:rPr>
          <w:rFonts w:ascii="Palatino Linotype" w:hAnsi="Palatino Linotype" w:cs="Arial"/>
          <w:bCs/>
          <w:color w:val="000000" w:themeColor="text1"/>
          <w:lang w:val="es-MX"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0B6D58">
        <w:rPr>
          <w:rFonts w:ascii="Palatino Linotype" w:hAnsi="Palatino Linotype" w:cs="Arial"/>
          <w:color w:val="000000" w:themeColor="text1"/>
        </w:rPr>
        <w:t>cuyo rubro y texto dispone:</w:t>
      </w:r>
    </w:p>
    <w:p w14:paraId="75B38683" w14:textId="77777777" w:rsidR="00BB2D8B" w:rsidRPr="000B6D58" w:rsidRDefault="00BB2D8B" w:rsidP="00BB2D8B">
      <w:pPr>
        <w:pStyle w:val="Prrafodelista"/>
        <w:autoSpaceDE w:val="0"/>
        <w:autoSpaceDN w:val="0"/>
        <w:adjustRightInd w:val="0"/>
        <w:spacing w:after="240" w:line="360" w:lineRule="auto"/>
        <w:ind w:left="0"/>
        <w:jc w:val="both"/>
        <w:rPr>
          <w:rFonts w:ascii="Palatino Linotype" w:hAnsi="Palatino Linotype" w:cs="Arial"/>
          <w:color w:val="000000" w:themeColor="text1"/>
          <w:lang w:val="es-MX"/>
        </w:rPr>
      </w:pPr>
    </w:p>
    <w:p w14:paraId="033C42D5" w14:textId="77777777" w:rsidR="00BB2D8B" w:rsidRPr="000B6D58" w:rsidRDefault="00BB2D8B" w:rsidP="00BB2D8B">
      <w:pPr>
        <w:autoSpaceDE w:val="0"/>
        <w:autoSpaceDN w:val="0"/>
        <w:adjustRightInd w:val="0"/>
        <w:spacing w:before="240" w:after="240" w:line="360" w:lineRule="auto"/>
        <w:ind w:left="567" w:right="567"/>
        <w:jc w:val="center"/>
        <w:rPr>
          <w:rFonts w:ascii="Palatino Linotype" w:hAnsi="Palatino Linotype" w:cs="Arial"/>
          <w:b/>
          <w:i/>
          <w:color w:val="000000" w:themeColor="text1"/>
          <w:sz w:val="22"/>
          <w:szCs w:val="22"/>
          <w:lang w:val="es-MX" w:eastAsia="es-MX"/>
        </w:rPr>
      </w:pPr>
      <w:r w:rsidRPr="000B6D58">
        <w:rPr>
          <w:rFonts w:ascii="Palatino Linotype" w:hAnsi="Palatino Linotype" w:cs="Arial"/>
          <w:b/>
          <w:i/>
          <w:color w:val="000000" w:themeColor="text1"/>
          <w:sz w:val="20"/>
          <w:szCs w:val="20"/>
          <w:lang w:val="es-MX" w:eastAsia="es-MX"/>
        </w:rPr>
        <w:t>“</w:t>
      </w:r>
      <w:r w:rsidRPr="000B6D58">
        <w:rPr>
          <w:rFonts w:ascii="Palatino Linotype" w:hAnsi="Palatino Linotype" w:cs="Arial"/>
          <w:b/>
          <w:i/>
          <w:color w:val="000000" w:themeColor="text1"/>
          <w:sz w:val="22"/>
          <w:szCs w:val="22"/>
          <w:lang w:val="es-MX" w:eastAsia="es-MX"/>
        </w:rPr>
        <w:t>CRITERIO 0002-11</w:t>
      </w:r>
    </w:p>
    <w:p w14:paraId="39DCA6F1" w14:textId="77777777" w:rsidR="00BB2D8B" w:rsidRPr="000B6D58" w:rsidRDefault="00BB2D8B" w:rsidP="00BB2D8B">
      <w:pPr>
        <w:autoSpaceDE w:val="0"/>
        <w:autoSpaceDN w:val="0"/>
        <w:adjustRightInd w:val="0"/>
        <w:spacing w:line="360" w:lineRule="auto"/>
        <w:ind w:left="567" w:right="567"/>
        <w:jc w:val="both"/>
        <w:rPr>
          <w:rFonts w:ascii="Palatino Linotype" w:hAnsi="Palatino Linotype" w:cs="Arial"/>
          <w:i/>
          <w:color w:val="000000" w:themeColor="text1"/>
          <w:sz w:val="22"/>
          <w:szCs w:val="22"/>
          <w:lang w:val="es-MX" w:eastAsia="es-MX"/>
        </w:rPr>
      </w:pPr>
      <w:r w:rsidRPr="000B6D58">
        <w:rPr>
          <w:rFonts w:ascii="Palatino Linotype" w:hAnsi="Palatino Linotype" w:cs="Arial"/>
          <w:b/>
          <w:i/>
          <w:color w:val="000000" w:themeColor="text1"/>
          <w:sz w:val="22"/>
          <w:szCs w:val="22"/>
          <w:lang w:val="es-MX" w:eastAsia="es-MX"/>
        </w:rPr>
        <w:t xml:space="preserve">INFORMACIÓN PÚBLICA, CONCEPTO DE, EN MATERIA DE TRANSPARENCIA. INTERPRETACIÓN TEMÁTICA DE LOS ARTÍCULOS 2, FRACCIÓN </w:t>
      </w:r>
      <w:r w:rsidRPr="000B6D58">
        <w:rPr>
          <w:rFonts w:ascii="Palatino Linotype" w:hAnsi="Palatino Linotype" w:cs="Arial"/>
          <w:b/>
          <w:bCs/>
          <w:i/>
          <w:color w:val="000000" w:themeColor="text1"/>
          <w:sz w:val="22"/>
          <w:szCs w:val="22"/>
          <w:lang w:val="es-MX" w:eastAsia="es-MX"/>
        </w:rPr>
        <w:t xml:space="preserve">V, XV, Y XVI, </w:t>
      </w:r>
      <w:r w:rsidRPr="000B6D58">
        <w:rPr>
          <w:rFonts w:ascii="Palatino Linotype" w:hAnsi="Palatino Linotype" w:cs="Arial"/>
          <w:b/>
          <w:i/>
          <w:color w:val="000000" w:themeColor="text1"/>
          <w:sz w:val="22"/>
          <w:szCs w:val="22"/>
          <w:lang w:val="es-MX" w:eastAsia="es-MX"/>
        </w:rPr>
        <w:t>32, 4,11 Y 41.</w:t>
      </w:r>
      <w:r w:rsidRPr="000B6D58">
        <w:rPr>
          <w:rFonts w:ascii="Palatino Linotype" w:hAnsi="Palatino Linotype" w:cs="Arial"/>
          <w:i/>
          <w:color w:val="000000" w:themeColor="text1"/>
          <w:sz w:val="22"/>
          <w:szCs w:val="22"/>
          <w:lang w:val="es-MX"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0FD42EB" w14:textId="77777777" w:rsidR="00BB2D8B" w:rsidRPr="000B6D58" w:rsidRDefault="00BB2D8B" w:rsidP="00BB2D8B">
      <w:pPr>
        <w:autoSpaceDE w:val="0"/>
        <w:autoSpaceDN w:val="0"/>
        <w:adjustRightInd w:val="0"/>
        <w:spacing w:line="360" w:lineRule="auto"/>
        <w:ind w:left="567" w:right="567"/>
        <w:jc w:val="both"/>
        <w:rPr>
          <w:rFonts w:ascii="Palatino Linotype" w:hAnsi="Palatino Linotype" w:cs="Arial"/>
          <w:i/>
          <w:color w:val="000000" w:themeColor="text1"/>
          <w:sz w:val="22"/>
          <w:szCs w:val="22"/>
          <w:lang w:val="es-MX" w:eastAsia="es-MX"/>
        </w:rPr>
      </w:pPr>
      <w:r w:rsidRPr="000B6D58">
        <w:rPr>
          <w:rFonts w:ascii="Palatino Linotype" w:hAnsi="Palatino Linotype" w:cs="Arial"/>
          <w:i/>
          <w:color w:val="000000" w:themeColor="text1"/>
          <w:sz w:val="22"/>
          <w:szCs w:val="22"/>
          <w:lang w:val="es-MX" w:eastAsia="es-MX"/>
        </w:rPr>
        <w:t>En consecuencia el acceso a la información se refiere a que se cumplan cualquiera de los siguientes tres supuestos:</w:t>
      </w:r>
    </w:p>
    <w:p w14:paraId="6EFD1A45" w14:textId="77777777" w:rsidR="00BB2D8B" w:rsidRPr="000B6D58" w:rsidRDefault="00BB2D8B" w:rsidP="00BB2D8B">
      <w:pPr>
        <w:autoSpaceDE w:val="0"/>
        <w:autoSpaceDN w:val="0"/>
        <w:adjustRightInd w:val="0"/>
        <w:spacing w:line="360" w:lineRule="auto"/>
        <w:ind w:left="567" w:right="567"/>
        <w:jc w:val="both"/>
        <w:rPr>
          <w:rFonts w:ascii="Palatino Linotype" w:hAnsi="Palatino Linotype" w:cs="Arial"/>
          <w:i/>
          <w:color w:val="000000" w:themeColor="text1"/>
          <w:sz w:val="22"/>
          <w:szCs w:val="22"/>
          <w:lang w:val="es-MX" w:eastAsia="es-MX"/>
        </w:rPr>
      </w:pPr>
      <w:r w:rsidRPr="000B6D58">
        <w:rPr>
          <w:rFonts w:ascii="Palatino Linotype" w:hAnsi="Palatino Linotype" w:cs="Arial"/>
          <w:i/>
          <w:color w:val="000000" w:themeColor="text1"/>
          <w:sz w:val="22"/>
          <w:szCs w:val="22"/>
          <w:lang w:val="es-MX" w:eastAsia="es-MX"/>
        </w:rPr>
        <w:lastRenderedPageBreak/>
        <w:t>Que se trate de información registrada en cualquier soporte documental, que en ejercicio de las atribuciones conferidas, sea generada por los Sujetos Obligados;</w:t>
      </w:r>
    </w:p>
    <w:p w14:paraId="7EE5AE4B" w14:textId="77777777" w:rsidR="00BB2D8B" w:rsidRPr="000B6D58" w:rsidRDefault="00BB2D8B" w:rsidP="00BB2D8B">
      <w:pPr>
        <w:autoSpaceDE w:val="0"/>
        <w:autoSpaceDN w:val="0"/>
        <w:adjustRightInd w:val="0"/>
        <w:spacing w:line="360" w:lineRule="auto"/>
        <w:ind w:left="567" w:right="567"/>
        <w:jc w:val="both"/>
        <w:rPr>
          <w:rFonts w:ascii="Palatino Linotype" w:hAnsi="Palatino Linotype" w:cs="Arial"/>
          <w:i/>
          <w:color w:val="000000" w:themeColor="text1"/>
          <w:sz w:val="22"/>
          <w:szCs w:val="22"/>
          <w:lang w:val="es-MX" w:eastAsia="es-MX"/>
        </w:rPr>
      </w:pPr>
      <w:r w:rsidRPr="000B6D58">
        <w:rPr>
          <w:rFonts w:ascii="Palatino Linotype" w:hAnsi="Palatino Linotype" w:cs="Arial"/>
          <w:i/>
          <w:color w:val="000000" w:themeColor="text1"/>
          <w:sz w:val="22"/>
          <w:szCs w:val="22"/>
          <w:lang w:val="es-MX" w:eastAsia="es-MX"/>
        </w:rPr>
        <w:t>Que se trate de información registrada en cualquier soporte documental, que en ejercicio de las atribuciones conferidas, sea administrada por los Sujetos Obligados, y</w:t>
      </w:r>
    </w:p>
    <w:p w14:paraId="4C5C5C5F" w14:textId="77777777" w:rsidR="00BB2D8B" w:rsidRPr="000B6D58" w:rsidRDefault="00BB2D8B" w:rsidP="00BB2D8B">
      <w:pPr>
        <w:autoSpaceDE w:val="0"/>
        <w:autoSpaceDN w:val="0"/>
        <w:adjustRightInd w:val="0"/>
        <w:spacing w:line="360" w:lineRule="auto"/>
        <w:ind w:left="567" w:right="567"/>
        <w:jc w:val="both"/>
        <w:rPr>
          <w:rFonts w:ascii="Palatino Linotype" w:hAnsi="Palatino Linotype" w:cs="Arial"/>
          <w:i/>
          <w:color w:val="000000" w:themeColor="text1"/>
          <w:sz w:val="22"/>
          <w:szCs w:val="22"/>
          <w:lang w:val="es-MX" w:eastAsia="es-MX"/>
        </w:rPr>
      </w:pPr>
      <w:r w:rsidRPr="000B6D58">
        <w:rPr>
          <w:rFonts w:ascii="Palatino Linotype" w:hAnsi="Palatino Linotype" w:cs="Arial"/>
          <w:i/>
          <w:color w:val="000000" w:themeColor="text1"/>
          <w:sz w:val="22"/>
          <w:szCs w:val="22"/>
          <w:lang w:val="es-MX" w:eastAsia="es-MX"/>
        </w:rPr>
        <w:t>Que se trate de información registrada en cualquier soporte documental, que en ejercicio de las atribuciones conferidas, se encuentre en posesión de los Sujetos Obligados.”</w:t>
      </w:r>
    </w:p>
    <w:p w14:paraId="0E507C5C" w14:textId="77777777" w:rsidR="00BB2D8B" w:rsidRPr="000B6D58" w:rsidRDefault="00BB2D8B" w:rsidP="00BB2D8B">
      <w:pPr>
        <w:pStyle w:val="Prrafodelista"/>
        <w:autoSpaceDE w:val="0"/>
        <w:autoSpaceDN w:val="0"/>
        <w:adjustRightInd w:val="0"/>
        <w:spacing w:line="360" w:lineRule="auto"/>
        <w:ind w:left="0"/>
        <w:jc w:val="both"/>
        <w:rPr>
          <w:rFonts w:ascii="Palatino Linotype" w:hAnsi="Palatino Linotype" w:cs="Arial"/>
          <w:color w:val="000000" w:themeColor="text1"/>
          <w:lang w:val="es-MX"/>
        </w:rPr>
      </w:pPr>
    </w:p>
    <w:p w14:paraId="40BF92B7" w14:textId="77777777" w:rsidR="00BB2D8B" w:rsidRPr="000B6D58" w:rsidRDefault="00BB2D8B" w:rsidP="00BB2D8B">
      <w:pPr>
        <w:pStyle w:val="Prrafodelista"/>
        <w:numPr>
          <w:ilvl w:val="0"/>
          <w:numId w:val="1"/>
        </w:numPr>
        <w:spacing w:before="240" w:after="360" w:line="360" w:lineRule="auto"/>
        <w:ind w:left="0" w:firstLine="0"/>
        <w:jc w:val="both"/>
        <w:rPr>
          <w:rFonts w:ascii="Palatino Linotype" w:hAnsi="Palatino Linotype" w:cs="Arial"/>
          <w:i/>
          <w:color w:val="000000" w:themeColor="text1"/>
        </w:rPr>
      </w:pPr>
      <w:r w:rsidRPr="000B6D58">
        <w:rPr>
          <w:rFonts w:ascii="Palatino Linotype" w:hAnsi="Palatino Linotype" w:cs="Arial"/>
          <w:color w:val="000000" w:themeColor="text1"/>
          <w:lang w:eastAsia="es-MX"/>
        </w:rPr>
        <w:t xml:space="preserve">Es decir, el derecho a la información constituye una prerrogativa a acceder a documentación en poder de los Sujetos Obligados, no así a realizar cuestionamientos, o manifestaciones subjetivas. Sirve de apoyo a lo anterior la definición de derecho a la información de Ernesto Villanueva </w:t>
      </w:r>
      <w:proofErr w:type="spellStart"/>
      <w:r w:rsidRPr="000B6D58">
        <w:rPr>
          <w:rFonts w:ascii="Palatino Linotype" w:hAnsi="Palatino Linotype" w:cs="Arial"/>
          <w:color w:val="000000" w:themeColor="text1"/>
          <w:lang w:eastAsia="es-MX"/>
        </w:rPr>
        <w:t>Villanueva</w:t>
      </w:r>
      <w:proofErr w:type="spellEnd"/>
      <w:r w:rsidRPr="000B6D58">
        <w:rPr>
          <w:rFonts w:ascii="Palatino Linotype" w:hAnsi="Palatino Linotype" w:cs="Arial"/>
          <w:color w:val="000000" w:themeColor="text1"/>
          <w:lang w:eastAsia="es-MX"/>
        </w:rPr>
        <w:t xml:space="preserve"> que dice: “</w:t>
      </w:r>
      <w:r w:rsidRPr="000B6D58">
        <w:rPr>
          <w:rFonts w:ascii="Palatino Linotype" w:hAnsi="Palatino Linotype" w:cs="Arial"/>
          <w:i/>
          <w:color w:val="000000" w:themeColor="text1"/>
          <w:lang w:eastAsia="es-MX"/>
        </w:rPr>
        <w:t xml:space="preserve">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 </w:t>
      </w:r>
      <w:r w:rsidRPr="000B6D58">
        <w:rPr>
          <w:rStyle w:val="Refdenotaalpie"/>
          <w:rFonts w:ascii="Palatino Linotype" w:hAnsi="Palatino Linotype" w:cs="Arial"/>
          <w:i/>
          <w:color w:val="000000" w:themeColor="text1"/>
          <w:lang w:eastAsia="es-MX"/>
        </w:rPr>
        <w:footnoteReference w:id="2"/>
      </w:r>
    </w:p>
    <w:p w14:paraId="1C6DDA05" w14:textId="77777777" w:rsidR="00177844" w:rsidRPr="000B6D58" w:rsidRDefault="00177844" w:rsidP="00BB2D8B">
      <w:pPr>
        <w:pStyle w:val="Prrafodelista"/>
        <w:spacing w:before="240" w:after="240" w:line="360" w:lineRule="auto"/>
        <w:ind w:left="0"/>
        <w:jc w:val="both"/>
        <w:rPr>
          <w:rFonts w:ascii="Palatino Linotype" w:hAnsi="Palatino Linotype" w:cs="Arial"/>
          <w:color w:val="000000" w:themeColor="text1"/>
        </w:rPr>
      </w:pPr>
    </w:p>
    <w:p w14:paraId="67F25724" w14:textId="77777777" w:rsidR="00177844" w:rsidRPr="000B6D58" w:rsidRDefault="00177844" w:rsidP="00177844">
      <w:pPr>
        <w:pStyle w:val="Prrafodelista"/>
        <w:numPr>
          <w:ilvl w:val="0"/>
          <w:numId w:val="1"/>
        </w:numPr>
        <w:spacing w:before="240" w:after="240" w:line="360" w:lineRule="auto"/>
        <w:ind w:left="0" w:firstLine="0"/>
        <w:jc w:val="both"/>
        <w:rPr>
          <w:rFonts w:ascii="Palatino Linotype" w:hAnsi="Palatino Linotype"/>
          <w:b/>
          <w:color w:val="000000" w:themeColor="text1"/>
        </w:rPr>
      </w:pPr>
      <w:r w:rsidRPr="000B6D58">
        <w:rPr>
          <w:rFonts w:ascii="Palatino Linotype" w:hAnsi="Palatino Linotype" w:cs="Arial"/>
          <w:color w:val="000000" w:themeColor="text1"/>
          <w:szCs w:val="20"/>
        </w:rPr>
        <w:t>En otras palabras, las manifestaciones y cuestionamientos vertidos no constituyen un derecho de acceso a la información pública, sino más bien un derecho de expresión, debido a que se tratan de manifestaciones subjetivas,</w:t>
      </w:r>
      <w:r w:rsidRPr="000B6D58">
        <w:rPr>
          <w:rFonts w:ascii="Palatino Linotype" w:hAnsi="Palatino Linotype" w:cs="Arial"/>
          <w:color w:val="000000" w:themeColor="text1"/>
        </w:rPr>
        <w:t xml:space="preserve"> y declaraciones que no se colman con la entrega de documentos, situación que conlleva a afirmar que se está en presencia del ejercicio del derecho enunciado.</w:t>
      </w:r>
    </w:p>
    <w:p w14:paraId="1FEC65D9" w14:textId="77777777" w:rsidR="00177844" w:rsidRPr="000B6D58" w:rsidRDefault="00177844" w:rsidP="00177844">
      <w:pPr>
        <w:pStyle w:val="Prrafodelista"/>
        <w:spacing w:before="240" w:after="240" w:line="360" w:lineRule="auto"/>
        <w:ind w:left="0"/>
        <w:jc w:val="both"/>
        <w:rPr>
          <w:rFonts w:ascii="Palatino Linotype" w:hAnsi="Palatino Linotype"/>
          <w:color w:val="000000" w:themeColor="text1"/>
          <w:lang w:val="es-ES"/>
        </w:rPr>
      </w:pPr>
    </w:p>
    <w:p w14:paraId="0CD17173" w14:textId="77777777" w:rsidR="00177844" w:rsidRPr="000B6D58" w:rsidRDefault="00177844" w:rsidP="00177844">
      <w:pPr>
        <w:pStyle w:val="Prrafodelista"/>
        <w:numPr>
          <w:ilvl w:val="0"/>
          <w:numId w:val="1"/>
        </w:numPr>
        <w:spacing w:before="240" w:after="240" w:line="360" w:lineRule="auto"/>
        <w:ind w:left="0" w:firstLine="0"/>
        <w:jc w:val="both"/>
        <w:rPr>
          <w:rFonts w:ascii="Palatino Linotype" w:hAnsi="Palatino Linotype"/>
          <w:color w:val="000000" w:themeColor="text1"/>
          <w:lang w:val="es-ES"/>
        </w:rPr>
      </w:pPr>
      <w:r w:rsidRPr="000B6D58">
        <w:rPr>
          <w:rFonts w:ascii="Palatino Linotype" w:hAnsi="Palatino Linotype" w:cs="Arial"/>
          <w:color w:val="000000" w:themeColor="text1"/>
        </w:rPr>
        <w:lastRenderedPageBreak/>
        <w:t>Ahora bien, es de precisar que si bien es cierto el artículo 6° de la Constitución Política de los Estados Unidos Mexicanos no contempla como requisito para el ejercicio del derecho de acceso a la información pública formular la solicitud de manera pacífica y respetuosa como lo advierte el artículo 8 constitucional es importante destacar que ambos por tratarse de derechos fundamentales encaminados a proteger la seguridad jurídica de los gobernados, deben regirse por los principios de respeto y en forma pacífica.</w:t>
      </w:r>
    </w:p>
    <w:p w14:paraId="59FA125B" w14:textId="77777777" w:rsidR="00177844" w:rsidRPr="000B6D58" w:rsidRDefault="00177844" w:rsidP="00177844">
      <w:pPr>
        <w:pStyle w:val="Prrafodelista"/>
        <w:spacing w:before="240" w:after="240" w:line="360" w:lineRule="auto"/>
        <w:ind w:left="0"/>
        <w:jc w:val="both"/>
        <w:rPr>
          <w:rFonts w:ascii="Palatino Linotype" w:hAnsi="Palatino Linotype"/>
          <w:color w:val="000000" w:themeColor="text1"/>
          <w:lang w:val="es-ES"/>
        </w:rPr>
      </w:pPr>
    </w:p>
    <w:p w14:paraId="699F1522" w14:textId="77777777" w:rsidR="00177844" w:rsidRPr="000B6D58" w:rsidRDefault="00177844" w:rsidP="00177844">
      <w:pPr>
        <w:pStyle w:val="Prrafodelista"/>
        <w:numPr>
          <w:ilvl w:val="0"/>
          <w:numId w:val="1"/>
        </w:numPr>
        <w:spacing w:before="240" w:after="240" w:line="360" w:lineRule="auto"/>
        <w:ind w:left="0" w:firstLine="0"/>
        <w:jc w:val="both"/>
        <w:rPr>
          <w:rFonts w:ascii="Palatino Linotype" w:hAnsi="Palatino Linotype"/>
          <w:color w:val="000000" w:themeColor="text1"/>
          <w:lang w:val="es-ES"/>
        </w:rPr>
      </w:pPr>
      <w:r w:rsidRPr="000B6D58">
        <w:rPr>
          <w:rFonts w:ascii="Palatino Linotype" w:hAnsi="Palatino Linotype" w:cs="Arial"/>
          <w:color w:val="000000" w:themeColor="text1"/>
        </w:rPr>
        <w:t>Por lo tanto, el derecho de acceso a la información pública la solicitud debe ejercerse de manera pacífica y respetuosa, absteniéndose el solicitante de proferir ofensas o recurrir a la violencia o amenazas para intimidad a la autoridad.</w:t>
      </w:r>
    </w:p>
    <w:p w14:paraId="16FA9EA8" w14:textId="77777777" w:rsidR="00177844" w:rsidRPr="000B6D58" w:rsidRDefault="00177844" w:rsidP="00177844">
      <w:pPr>
        <w:pStyle w:val="Prrafodelista"/>
        <w:spacing w:before="240" w:after="240" w:line="360" w:lineRule="auto"/>
        <w:ind w:left="0"/>
        <w:jc w:val="both"/>
        <w:rPr>
          <w:rFonts w:ascii="Palatino Linotype" w:hAnsi="Palatino Linotype"/>
          <w:color w:val="000000" w:themeColor="text1"/>
          <w:lang w:val="es-ES"/>
        </w:rPr>
      </w:pPr>
    </w:p>
    <w:p w14:paraId="27A55CB0" w14:textId="77777777" w:rsidR="00177844" w:rsidRPr="000B6D58" w:rsidRDefault="00177844" w:rsidP="00177844">
      <w:pPr>
        <w:pStyle w:val="Prrafodelista"/>
        <w:numPr>
          <w:ilvl w:val="0"/>
          <w:numId w:val="1"/>
        </w:numPr>
        <w:spacing w:before="240" w:after="240" w:line="360" w:lineRule="auto"/>
        <w:ind w:left="0" w:firstLine="0"/>
        <w:jc w:val="both"/>
        <w:rPr>
          <w:rFonts w:ascii="Palatino Linotype" w:hAnsi="Palatino Linotype"/>
          <w:color w:val="000000" w:themeColor="text1"/>
          <w:lang w:val="es-ES"/>
        </w:rPr>
      </w:pPr>
      <w:r w:rsidRPr="000B6D58">
        <w:rPr>
          <w:rFonts w:ascii="Palatino Linotype" w:hAnsi="Palatino Linotype"/>
          <w:color w:val="000000" w:themeColor="text1"/>
          <w:lang w:val="es-ES"/>
        </w:rPr>
        <w:t xml:space="preserve">En ese sentido, </w:t>
      </w:r>
      <w:r w:rsidRPr="000B6D58">
        <w:rPr>
          <w:rFonts w:ascii="Palatino Linotype" w:hAnsi="Palatino Linotype" w:cs="Arial"/>
          <w:color w:val="000000" w:themeColor="text1"/>
        </w:rPr>
        <w:t>sirve de apoyo en la parte conducente, el siguiente criterio jurisprudencial:</w:t>
      </w:r>
    </w:p>
    <w:p w14:paraId="0DE1949F" w14:textId="77777777" w:rsidR="00177844" w:rsidRPr="000B6D58" w:rsidRDefault="00177844" w:rsidP="00177844">
      <w:pPr>
        <w:autoSpaceDE w:val="0"/>
        <w:autoSpaceDN w:val="0"/>
        <w:adjustRightInd w:val="0"/>
        <w:spacing w:line="360" w:lineRule="auto"/>
        <w:ind w:left="567" w:right="567"/>
        <w:jc w:val="both"/>
        <w:rPr>
          <w:rFonts w:ascii="Palatino Linotype" w:hAnsi="Palatino Linotype"/>
          <w:i/>
          <w:color w:val="000000" w:themeColor="text1"/>
          <w:sz w:val="22"/>
          <w:shd w:val="clear" w:color="auto" w:fill="FFFFFF"/>
        </w:rPr>
      </w:pPr>
      <w:r w:rsidRPr="000B6D58">
        <w:rPr>
          <w:rFonts w:ascii="Palatino Linotype" w:hAnsi="Palatino Linotype"/>
          <w:i/>
          <w:color w:val="000000" w:themeColor="text1"/>
          <w:sz w:val="22"/>
          <w:shd w:val="clear" w:color="auto" w:fill="FFFFFF"/>
        </w:rPr>
        <w:t>“DERECHO A LA INFORMACIÓN. NO DEBE REBASAR LOS LÍMITES PREVISTOS POR LOS ARTÍCULOS 6o., 7o. Y 24 CONSTITUCIONALES.</w:t>
      </w:r>
    </w:p>
    <w:p w14:paraId="220F5295" w14:textId="77777777" w:rsidR="00177844" w:rsidRPr="000B6D58" w:rsidRDefault="00177844" w:rsidP="00177844">
      <w:pPr>
        <w:autoSpaceDE w:val="0"/>
        <w:autoSpaceDN w:val="0"/>
        <w:adjustRightInd w:val="0"/>
        <w:spacing w:line="360" w:lineRule="auto"/>
        <w:ind w:left="567" w:right="567"/>
        <w:jc w:val="both"/>
        <w:rPr>
          <w:rFonts w:ascii="Palatino Linotype" w:hAnsi="Palatino Linotype"/>
          <w:i/>
          <w:color w:val="000000" w:themeColor="text1"/>
          <w:sz w:val="22"/>
          <w:shd w:val="clear" w:color="auto" w:fill="FFFFFF"/>
        </w:rPr>
      </w:pPr>
    </w:p>
    <w:p w14:paraId="40DFE829" w14:textId="77777777" w:rsidR="00177844" w:rsidRPr="000B6D58" w:rsidRDefault="00177844" w:rsidP="00177844">
      <w:pPr>
        <w:autoSpaceDE w:val="0"/>
        <w:autoSpaceDN w:val="0"/>
        <w:adjustRightInd w:val="0"/>
        <w:spacing w:line="360" w:lineRule="auto"/>
        <w:ind w:left="567" w:right="567"/>
        <w:jc w:val="both"/>
        <w:rPr>
          <w:rFonts w:ascii="Palatino Linotype" w:hAnsi="Palatino Linotype"/>
          <w:i/>
          <w:color w:val="000000" w:themeColor="text1"/>
          <w:sz w:val="22"/>
          <w:shd w:val="clear" w:color="auto" w:fill="FFFFFF"/>
        </w:rPr>
      </w:pPr>
      <w:r w:rsidRPr="000B6D58">
        <w:rPr>
          <w:rFonts w:ascii="Palatino Linotype" w:hAnsi="Palatino Linotype"/>
          <w:b/>
          <w:i/>
          <w:color w:val="000000" w:themeColor="text1"/>
          <w:sz w:val="22"/>
          <w:shd w:val="clear" w:color="auto" w:fill="FFFFFF"/>
        </w:rPr>
        <w:t>El derecho a la información tiene como límites el decoro, el honor, el respeto, la circunspección, la honestidad, el recato, la honra y la estimación, pues el artículo 6o. otorga a toda persona el derecho de manifestar libremente sus ideas y prohíbe a los gobernantes que sometan dicha manifestación a inquisición judicial o administrativa, salvo que ataquen la moral, los derechos de tercero, provoquen algún delito o perturben el orden público.</w:t>
      </w:r>
      <w:r w:rsidRPr="000B6D58">
        <w:rPr>
          <w:rFonts w:ascii="Palatino Linotype" w:hAnsi="Palatino Linotype"/>
          <w:i/>
          <w:color w:val="000000" w:themeColor="text1"/>
          <w:sz w:val="22"/>
          <w:shd w:val="clear" w:color="auto" w:fill="FFFFFF"/>
        </w:rPr>
        <w:t xml:space="preserve"> Así, la manifestación de las ideas se encuentra consagrada como uno de los derechos públicos individuales </w:t>
      </w:r>
      <w:r w:rsidRPr="000B6D58">
        <w:rPr>
          <w:rFonts w:ascii="Palatino Linotype" w:hAnsi="Palatino Linotype"/>
          <w:i/>
          <w:color w:val="000000" w:themeColor="text1"/>
          <w:sz w:val="22"/>
          <w:shd w:val="clear" w:color="auto" w:fill="FFFFFF"/>
        </w:rPr>
        <w:lastRenderedPageBreak/>
        <w:t xml:space="preserve">fundamentales que reconoce la Constitución, oponible por todo individuo, con independencia de su labor profesional, al Estado, y los artículos 7o. y 24 de la propia Carta Fundamental se refieren a aspectos concretos del ejercicio del derecho a manifestar libremente las ideas. El primero, porque declara inviolable la libertad de escribir y publicar escritos sobre cualquier materia y, el segundo, porque garantiza la libertad de creencias religiosas. Así, el Constituyente Originario al consagrar la libertad de expresión como una garantía individual, reconoció la necesidad de que el hombre pueda y deba, siempre, tener libertad para apreciar las cosas y crear intelectualmente, y expresarlo, aunque con ello contraríe otras formas de pensamiento; de ahí que sea un derecho oponible al Estado, a toda autoridad y, por ende, es un derecho que por su propia naturaleza debe subsistir en todo régimen de derecho. En efecto, la historia escrita recoge antecedentes de declaraciones sobre las libertades del hombre, y precisa que hasta el siglo XVIII, se pueden citar documentos sobre esa materia. No hay duda histórica sobre dos documentos básicos para las definiciones de derechos fundamentales del hombre y su garantía frente al Estado. El primero es la Declaración de los Derechos del Hombre y del Ciudadano, producto de la Revolución Francesa, la cual se mantiene viva y vigente como texto legal por la remisión que hace el preámbulo de la Constitución de Francia de fecha veinticuatro de diciembre de mil setecientos noventa y nueve. El segundo, es la Constitución de los Estados Unidos de América, de diecisiete de septiembre de mil setecientos ochenta y siete. En la historia constitucional mexicana, que recibe influencia de las ideas políticas y liberales de quienes impulsaron la Revolución Francesa, así como contribuciones de diversas tendencias ideológicas enraizadas en las luchas entre conservadores y liberales que caracterizaron el siglo XIX, tenemos que se hicieron y entraron en vigor diversos cuerpos constitucionales, pero en todos ellos siempre ha aparecido una parte dogmática que reconoce derechos inherentes al hombre, y que ha contenido tanto la libertad de expresión como la libertad de imprenta. Por otra parte, los </w:t>
      </w:r>
      <w:r w:rsidRPr="000B6D58">
        <w:rPr>
          <w:rFonts w:ascii="Palatino Linotype" w:hAnsi="Palatino Linotype"/>
          <w:i/>
          <w:color w:val="000000" w:themeColor="text1"/>
          <w:sz w:val="22"/>
          <w:shd w:val="clear" w:color="auto" w:fill="FFFFFF"/>
        </w:rPr>
        <w:lastRenderedPageBreak/>
        <w:t xml:space="preserve">antecedentes legislativos relacionados con la reforma y adición a la Constitución de mil novecientos diecisiete, en relación al artículo 6o. antes precisado, tales como la iniciativa de ley, el dictamen de la comisión que al efecto se designó, y las discusiones y el proyecto de declaratoria correspondientes, publicados, respectivamente, en los Diarios de los Debates de los días seis, veinte de octubre y primero de diciembre, todos de mil novecientos setenta y siete, ponen de relieve que el propósito de las reformas fue el de preservar el derecho de todos respecto a las actividades que regula. Esta reforma recogió distintas corrientes preocupadas por asegurar a la sociedad una obtención de información oportuna, objetiva y plural, por parte de los grandes medios masivos de comunicación. Conforme a la evolución del artículo 6o. constitucional vigente y comparado con lo que al respecto se ha regulado en otros países, se concluye que a lo largo de la historia constitucional, quienes han tenido el depósito de la soberanía popular para legislar, se han preocupado porque existiera una Norma Suprema que reconociera el derecho del hombre a externar sus ideas, con limitaciones específicas tendientes a equilibrar el derecho del individuo frente a terceros y la sociedad, puesto que en ejercicio de ese derecho no debe menoscabar la moral, los derechos de tercero, que implica el honor, la dignidad y el derecho a la intimidad de éste, en su familia y decoro; así como tampoco puede, en ejercicio de ese derecho, provocar algún delito o perturbar el orden público. Asimismo, ese derecho del individuo, con la adición al contenido original del artículo 6o., quedó también equilibrado con el derecho que tiene la sociedad a estar veraz y objetivamente informada, para evitar que haya manipulación. Así, el Estado asume la obligación de cuidar que la información que llega a la sociedad a través de los grandes medios masivos de comunicación, refleje la realidad y tenga un contenido que permita y coadyuve al acceso a la cultura en general, para que el pueblo pueda recibir en forma fácil y rápida conocimientos en el arte, la literatura, en las ciencias y en la política. Ello permitirá una participación informada para la solución de los grandes problemas </w:t>
      </w:r>
      <w:r w:rsidRPr="000B6D58">
        <w:rPr>
          <w:rFonts w:ascii="Palatino Linotype" w:hAnsi="Palatino Linotype"/>
          <w:i/>
          <w:color w:val="000000" w:themeColor="text1"/>
          <w:sz w:val="22"/>
          <w:shd w:val="clear" w:color="auto" w:fill="FFFFFF"/>
        </w:rPr>
        <w:lastRenderedPageBreak/>
        <w:t xml:space="preserve">nacionales, y evitará que se deforme el contenido de los hechos que pueden incidir en la formación de opinión. Luego, en el contenido actual del artículo 6o., se consagra la libertad de expresarse, la cual es consustancial al hombre, y que impide al Estado imponer sanciones por el solo hecho de expresar las ideas. Pero correlativamente, esa opinión tiene límites de cuya transgresión derivan consecuencias jurídicas. </w:t>
      </w:r>
      <w:r w:rsidRPr="000B6D58">
        <w:rPr>
          <w:rFonts w:ascii="Palatino Linotype" w:hAnsi="Palatino Linotype"/>
          <w:b/>
          <w:i/>
          <w:color w:val="000000" w:themeColor="text1"/>
          <w:sz w:val="22"/>
          <w:u w:val="single"/>
          <w:shd w:val="clear" w:color="auto" w:fill="FFFFFF"/>
        </w:rPr>
        <w:t>Tales límites son que la opinión no debe atacar la moral, esto es, las ideas que se exterioricen no deben tender a destruir el conjunto de valores que sustenta la cohesión de la sociedad en el respeto mutuo y en el cumplimiento de los deberes que tienen por base la dignidad humana y los derechos de la persona; tampoco debe dañar los derechos de tercero, ni incitar a la provocación de un delito o a la perturbación del orden público</w:t>
      </w:r>
      <w:r w:rsidRPr="000B6D58">
        <w:rPr>
          <w:rFonts w:ascii="Palatino Linotype" w:hAnsi="Palatino Linotype"/>
          <w:i/>
          <w:color w:val="000000" w:themeColor="text1"/>
          <w:sz w:val="22"/>
          <w:shd w:val="clear" w:color="auto" w:fill="FFFFFF"/>
        </w:rPr>
        <w:t>. De modo que la Constitución de mil novecientos diecisiete estableció una obligación por parte del Estado de abstenerse de actuar en contra de quien se expresa libremente, salvo que en el ejercicio de ese derecho se ataque a la moral, a los derechos de tercero, se provoque algún delito o se perturbe el orden público.</w:t>
      </w:r>
      <w:r w:rsidRPr="000B6D58">
        <w:rPr>
          <w:rStyle w:val="Refdenotaalpie"/>
          <w:rFonts w:ascii="Palatino Linotype" w:hAnsi="Palatino Linotype"/>
          <w:i/>
          <w:color w:val="000000" w:themeColor="text1"/>
          <w:sz w:val="22"/>
          <w:shd w:val="clear" w:color="auto" w:fill="FFFFFF"/>
        </w:rPr>
        <w:footnoteReference w:id="3"/>
      </w:r>
    </w:p>
    <w:p w14:paraId="68DA320D" w14:textId="77777777" w:rsidR="00177844" w:rsidRPr="000B6D58" w:rsidRDefault="00177844" w:rsidP="00177844">
      <w:pPr>
        <w:autoSpaceDE w:val="0"/>
        <w:autoSpaceDN w:val="0"/>
        <w:adjustRightInd w:val="0"/>
        <w:ind w:left="567" w:right="567"/>
        <w:jc w:val="both"/>
        <w:rPr>
          <w:rFonts w:ascii="Palatino Linotype" w:hAnsi="Palatino Linotype"/>
          <w:color w:val="000000" w:themeColor="text1"/>
          <w:shd w:val="clear" w:color="auto" w:fill="FFFFFF"/>
        </w:rPr>
      </w:pPr>
    </w:p>
    <w:p w14:paraId="15BF0FAA" w14:textId="7A9578CA" w:rsidR="00177844" w:rsidRPr="000B6D58" w:rsidRDefault="00BB2D8B" w:rsidP="00177844">
      <w:pPr>
        <w:pStyle w:val="Prrafodelista"/>
        <w:numPr>
          <w:ilvl w:val="0"/>
          <w:numId w:val="1"/>
        </w:numPr>
        <w:spacing w:before="240" w:after="240" w:line="360" w:lineRule="auto"/>
        <w:ind w:left="0" w:firstLine="0"/>
        <w:jc w:val="both"/>
        <w:rPr>
          <w:rFonts w:ascii="Palatino Linotype" w:hAnsi="Palatino Linotype"/>
          <w:color w:val="000000" w:themeColor="text1"/>
          <w:lang w:val="es-MX" w:eastAsia="en-US"/>
        </w:rPr>
      </w:pPr>
      <w:r w:rsidRPr="000B6D58">
        <w:rPr>
          <w:rFonts w:ascii="Palatino Linotype" w:hAnsi="Palatino Linotype"/>
          <w:color w:val="000000" w:themeColor="text1"/>
          <w:lang w:val="es-MX" w:eastAsia="en-US"/>
        </w:rPr>
        <w:lastRenderedPageBreak/>
        <w:t>Por lo que en</w:t>
      </w:r>
      <w:r w:rsidR="00177844" w:rsidRPr="000B6D58">
        <w:rPr>
          <w:rFonts w:ascii="Palatino Linotype" w:hAnsi="Palatino Linotype"/>
          <w:color w:val="000000" w:themeColor="text1"/>
          <w:lang w:val="es-MX" w:eastAsia="en-US"/>
        </w:rPr>
        <w:t xml:space="preserve"> el presente asunto, como se observa en la solicitud inicial los planteamientos fueron formulados de manera ofensiva e irrespetuosa al llamar a l</w:t>
      </w:r>
      <w:r w:rsidRPr="000B6D58">
        <w:rPr>
          <w:rFonts w:ascii="Palatino Linotype" w:hAnsi="Palatino Linotype"/>
          <w:color w:val="000000" w:themeColor="text1"/>
          <w:lang w:val="es-MX" w:eastAsia="en-US"/>
        </w:rPr>
        <w:t xml:space="preserve">os servidores públicos </w:t>
      </w:r>
      <w:r w:rsidR="00177844" w:rsidRPr="000B6D58">
        <w:rPr>
          <w:rFonts w:ascii="Palatino Linotype" w:eastAsia="Times New Roman" w:hAnsi="Palatino Linotype" w:cs="Times New Roman"/>
          <w:i/>
          <w:color w:val="000000" w:themeColor="text1"/>
          <w:lang w:val="es-MX" w:eastAsia="es-MX"/>
        </w:rPr>
        <w:t>“</w:t>
      </w:r>
      <w:r w:rsidRPr="000B6D58">
        <w:rPr>
          <w:rFonts w:ascii="Palatino Linotype" w:eastAsia="Times New Roman" w:hAnsi="Palatino Linotype" w:cs="Times New Roman"/>
          <w:i/>
          <w:color w:val="000000" w:themeColor="text1"/>
          <w:lang w:val="es-MX" w:eastAsia="es-MX"/>
        </w:rPr>
        <w:t>mediocres, negligentes, y corruptos</w:t>
      </w:r>
      <w:r w:rsidR="00177844" w:rsidRPr="000B6D58">
        <w:rPr>
          <w:rFonts w:ascii="Palatino Linotype" w:hAnsi="Palatino Linotype"/>
          <w:color w:val="000000" w:themeColor="text1"/>
          <w:lang w:val="es-MX" w:eastAsia="en-US"/>
        </w:rPr>
        <w:t>”.</w:t>
      </w:r>
    </w:p>
    <w:p w14:paraId="5DC8B8A9" w14:textId="77777777" w:rsidR="00177844" w:rsidRPr="000B6D58" w:rsidRDefault="00177844" w:rsidP="00177844">
      <w:pPr>
        <w:pStyle w:val="Prrafodelista"/>
        <w:spacing w:before="240" w:after="240" w:line="360" w:lineRule="auto"/>
        <w:ind w:left="0"/>
        <w:jc w:val="both"/>
        <w:rPr>
          <w:rFonts w:ascii="Palatino Linotype" w:hAnsi="Palatino Linotype"/>
          <w:color w:val="000000" w:themeColor="text1"/>
          <w:lang w:val="es-MX" w:eastAsia="en-US"/>
        </w:rPr>
      </w:pPr>
    </w:p>
    <w:p w14:paraId="7861054E" w14:textId="5DD9246C" w:rsidR="00177844" w:rsidRPr="000B6D58" w:rsidRDefault="00177844" w:rsidP="00177844">
      <w:pPr>
        <w:pStyle w:val="Prrafodelista"/>
        <w:numPr>
          <w:ilvl w:val="0"/>
          <w:numId w:val="1"/>
        </w:numPr>
        <w:spacing w:before="240" w:after="240" w:line="360" w:lineRule="auto"/>
        <w:ind w:left="0" w:firstLine="0"/>
        <w:jc w:val="both"/>
        <w:rPr>
          <w:rFonts w:ascii="Palatino Linotype" w:hAnsi="Palatino Linotype"/>
          <w:color w:val="000000" w:themeColor="text1"/>
          <w:lang w:val="es-MX" w:eastAsia="en-US"/>
        </w:rPr>
      </w:pPr>
      <w:r w:rsidRPr="000B6D58">
        <w:rPr>
          <w:rFonts w:ascii="Palatino Linotype" w:hAnsi="Palatino Linotype"/>
          <w:color w:val="000000" w:themeColor="text1"/>
          <w:lang w:val="es-MX" w:eastAsia="en-US"/>
        </w:rPr>
        <w:t>Por lo que en el caso concreto que nos ocupa estudiar, la forma en que se</w:t>
      </w:r>
      <w:r w:rsidRPr="000B6D58">
        <w:rPr>
          <w:rFonts w:ascii="Palatino Linotype" w:hAnsi="Palatino Linotype"/>
          <w:b/>
          <w:color w:val="000000" w:themeColor="text1"/>
          <w:lang w:val="es-MX" w:eastAsia="en-US"/>
        </w:rPr>
        <w:t xml:space="preserve"> </w:t>
      </w:r>
      <w:r w:rsidRPr="000B6D58">
        <w:rPr>
          <w:rFonts w:ascii="Palatino Linotype" w:hAnsi="Palatino Linotype"/>
          <w:color w:val="000000" w:themeColor="text1"/>
          <w:lang w:val="es-MX" w:eastAsia="en-US"/>
        </w:rPr>
        <w:t>plantean las pretensiones es evidente que no están redactadas con respeto a los servidores públicos del</w:t>
      </w:r>
      <w:r w:rsidR="00BB2D8B" w:rsidRPr="000B6D58">
        <w:rPr>
          <w:rFonts w:ascii="Palatino Linotype" w:hAnsi="Palatino Linotype"/>
          <w:color w:val="000000" w:themeColor="text1"/>
          <w:lang w:val="es-MX" w:eastAsia="en-US"/>
        </w:rPr>
        <w:t xml:space="preserve"> </w:t>
      </w:r>
      <w:r w:rsidR="00BB2D8B" w:rsidRPr="000B6D58">
        <w:rPr>
          <w:rFonts w:ascii="Palatino Linotype" w:hAnsi="Palatino Linotype"/>
          <w:b/>
          <w:color w:val="000000" w:themeColor="text1"/>
          <w:lang w:val="es-MX" w:eastAsia="en-US"/>
        </w:rPr>
        <w:t xml:space="preserve">Ayuntamiento de </w:t>
      </w:r>
      <w:proofErr w:type="spellStart"/>
      <w:r w:rsidR="00BB2D8B" w:rsidRPr="000B6D58">
        <w:rPr>
          <w:rFonts w:ascii="Palatino Linotype" w:hAnsi="Palatino Linotype"/>
          <w:b/>
          <w:color w:val="000000" w:themeColor="text1"/>
          <w:lang w:val="es-MX" w:eastAsia="en-US"/>
        </w:rPr>
        <w:t>Chicoloapan</w:t>
      </w:r>
      <w:proofErr w:type="spellEnd"/>
      <w:r w:rsidRPr="000B6D58">
        <w:rPr>
          <w:rFonts w:ascii="Palatino Linotype" w:hAnsi="Palatino Linotype"/>
          <w:b/>
          <w:color w:val="000000" w:themeColor="text1"/>
          <w:lang w:val="es-MX" w:eastAsia="en-US"/>
        </w:rPr>
        <w:t xml:space="preserve">, </w:t>
      </w:r>
      <w:r w:rsidRPr="000B6D58">
        <w:rPr>
          <w:rFonts w:ascii="Palatino Linotype" w:hAnsi="Palatino Linotype"/>
          <w:color w:val="000000" w:themeColor="text1"/>
          <w:lang w:val="es-MX" w:eastAsia="en-US"/>
        </w:rPr>
        <w:t>razón por la cual es oportuno señalar que si bien es cierto los artículos 6° y 8° de la Constitución Política de los Estados Unidos Mexicanos tienen como fin garantizar que la autoridad atienda las peticiones y solicitudes de información de las personas, también es imperante que los particulares en el ejercicio del derecho de petición, dirijan los escritos o solicitudes a la autoridad dentro de un margen de respeto, tal como lo dispone el artículo 8° constitucional, que por afinidad es aplicable para el ejercicio de derecho de acceso al a información, debiéndose redactar de manera pacífica y respetuosa las solicitudes de información.</w:t>
      </w:r>
    </w:p>
    <w:p w14:paraId="2624C898" w14:textId="77777777" w:rsidR="00D91522" w:rsidRPr="000B6D58" w:rsidRDefault="00D91522" w:rsidP="008B2EB0">
      <w:pPr>
        <w:pStyle w:val="Prrafodelista"/>
        <w:spacing w:line="360" w:lineRule="auto"/>
        <w:ind w:left="0"/>
        <w:jc w:val="both"/>
        <w:rPr>
          <w:rFonts w:ascii="Palatino Linotype" w:hAnsi="Palatino Linotype"/>
          <w:b/>
          <w:color w:val="000000" w:themeColor="text1"/>
        </w:rPr>
      </w:pPr>
    </w:p>
    <w:p w14:paraId="3ECF98F0" w14:textId="1345339A" w:rsidR="002263C5" w:rsidRPr="000B6D58" w:rsidRDefault="00143D45" w:rsidP="009D380F">
      <w:pPr>
        <w:pStyle w:val="Default"/>
        <w:numPr>
          <w:ilvl w:val="0"/>
          <w:numId w:val="1"/>
        </w:numPr>
        <w:tabs>
          <w:tab w:val="left" w:pos="709"/>
        </w:tabs>
        <w:spacing w:line="360" w:lineRule="auto"/>
        <w:ind w:left="0" w:firstLine="0"/>
        <w:jc w:val="both"/>
        <w:rPr>
          <w:color w:val="000000" w:themeColor="text1"/>
        </w:rPr>
      </w:pPr>
      <w:r w:rsidRPr="000B6D58">
        <w:rPr>
          <w:rFonts w:eastAsia="Times New Roman" w:cs="Times New Roman"/>
          <w:color w:val="000000" w:themeColor="text1"/>
          <w:lang w:eastAsia="es-MX"/>
        </w:rPr>
        <w:t xml:space="preserve">Finalmente, </w:t>
      </w:r>
      <w:r w:rsidR="002263C5" w:rsidRPr="000B6D58">
        <w:rPr>
          <w:rFonts w:eastAsia="Times New Roman" w:cs="Times New Roman"/>
          <w:color w:val="000000" w:themeColor="text1"/>
          <w:lang w:eastAsia="es-MX"/>
        </w:rPr>
        <w:t xml:space="preserve">respecto </w:t>
      </w:r>
      <w:r w:rsidR="00574978" w:rsidRPr="000B6D58">
        <w:rPr>
          <w:rFonts w:eastAsia="Times New Roman" w:cs="Times New Roman"/>
          <w:color w:val="000000" w:themeColor="text1"/>
          <w:lang w:eastAsia="es-MX"/>
        </w:rPr>
        <w:t>de la expresión aludida</w:t>
      </w:r>
      <w:r w:rsidRPr="000B6D58">
        <w:rPr>
          <w:rFonts w:eastAsia="Times New Roman" w:cs="Times New Roman"/>
          <w:color w:val="000000" w:themeColor="text1"/>
          <w:lang w:eastAsia="es-MX"/>
        </w:rPr>
        <w:t xml:space="preserve"> por el señor </w:t>
      </w:r>
      <w:r w:rsidR="00E817E9" w:rsidRPr="00E817E9">
        <w:rPr>
          <w:rFonts w:eastAsia="Times New Roman" w:cs="Times New Roman"/>
          <w:b/>
          <w:color w:val="000000" w:themeColor="text1"/>
          <w:highlight w:val="black"/>
          <w:lang w:eastAsia="es-MX"/>
        </w:rPr>
        <w:t>-------</w:t>
      </w:r>
      <w:r w:rsidRPr="000B6D58">
        <w:rPr>
          <w:rFonts w:eastAsia="Times New Roman" w:cs="Times New Roman"/>
          <w:color w:val="000000" w:themeColor="text1"/>
          <w:lang w:eastAsia="es-MX"/>
        </w:rPr>
        <w:t xml:space="preserve"> </w:t>
      </w:r>
      <w:r w:rsidR="009D380F" w:rsidRPr="000B6D58">
        <w:rPr>
          <w:rFonts w:eastAsia="Times New Roman" w:cs="Times New Roman"/>
          <w:color w:val="000000" w:themeColor="text1"/>
          <w:lang w:eastAsia="es-MX"/>
        </w:rPr>
        <w:t>al señalar el acto impugnado</w:t>
      </w:r>
      <w:r w:rsidR="00574978" w:rsidRPr="000B6D58">
        <w:rPr>
          <w:rFonts w:eastAsia="Times New Roman" w:cs="Times New Roman"/>
          <w:color w:val="000000" w:themeColor="text1"/>
          <w:lang w:eastAsia="es-MX"/>
        </w:rPr>
        <w:t>, consistente</w:t>
      </w:r>
      <w:r w:rsidRPr="000B6D58">
        <w:rPr>
          <w:rFonts w:eastAsia="Times New Roman" w:cs="Times New Roman"/>
          <w:color w:val="000000" w:themeColor="text1"/>
          <w:lang w:eastAsia="es-MX"/>
        </w:rPr>
        <w:t xml:space="preserve"> en: </w:t>
      </w:r>
      <w:r w:rsidR="002263C5" w:rsidRPr="000B6D58">
        <w:rPr>
          <w:rFonts w:eastAsia="Times New Roman" w:cs="Times New Roman"/>
          <w:i/>
          <w:iCs/>
          <w:color w:val="000000" w:themeColor="text1"/>
          <w:lang w:eastAsia="es-MX"/>
        </w:rPr>
        <w:t>“</w:t>
      </w:r>
      <w:r w:rsidR="00574978" w:rsidRPr="000B6D58">
        <w:rPr>
          <w:i/>
          <w:color w:val="000000" w:themeColor="text1"/>
        </w:rPr>
        <w:t xml:space="preserve">corrupto gobierno de </w:t>
      </w:r>
      <w:proofErr w:type="spellStart"/>
      <w:r w:rsidR="00574978" w:rsidRPr="000B6D58">
        <w:rPr>
          <w:i/>
          <w:color w:val="000000" w:themeColor="text1"/>
        </w:rPr>
        <w:t>Chicoloapan</w:t>
      </w:r>
      <w:proofErr w:type="spellEnd"/>
      <w:r w:rsidR="00574978" w:rsidRPr="000B6D58">
        <w:rPr>
          <w:i/>
          <w:color w:val="000000" w:themeColor="text1"/>
        </w:rPr>
        <w:t>”</w:t>
      </w:r>
      <w:r w:rsidR="00574978" w:rsidRPr="000B6D58">
        <w:rPr>
          <w:rFonts w:eastAsia="Times New Roman" w:cs="Times New Roman"/>
          <w:i/>
          <w:iCs/>
          <w:color w:val="000000" w:themeColor="text1"/>
          <w:lang w:eastAsia="es-MX"/>
        </w:rPr>
        <w:t xml:space="preserve"> </w:t>
      </w:r>
      <w:r w:rsidR="009D380F" w:rsidRPr="000B6D58">
        <w:rPr>
          <w:rFonts w:eastAsia="Times New Roman" w:cs="Times New Roman"/>
          <w:i/>
          <w:iCs/>
          <w:color w:val="000000" w:themeColor="text1"/>
          <w:lang w:eastAsia="es-MX"/>
        </w:rPr>
        <w:t xml:space="preserve">(Sic) </w:t>
      </w:r>
      <w:r w:rsidR="009D380F" w:rsidRPr="000B6D58">
        <w:rPr>
          <w:rFonts w:eastAsia="Times New Roman" w:cs="Times New Roman"/>
          <w:iCs/>
          <w:color w:val="000000" w:themeColor="text1"/>
          <w:lang w:eastAsia="es-MX"/>
        </w:rPr>
        <w:t>así como en las manifestaciones que controvierten el informe justificado</w:t>
      </w:r>
      <w:r w:rsidR="009D380F" w:rsidRPr="000B6D58">
        <w:rPr>
          <w:rFonts w:eastAsia="Times New Roman" w:cs="Times New Roman"/>
          <w:i/>
          <w:iCs/>
          <w:color w:val="000000" w:themeColor="text1"/>
          <w:lang w:eastAsia="es-MX"/>
        </w:rPr>
        <w:t xml:space="preserve"> </w:t>
      </w:r>
      <w:r w:rsidR="009D380F" w:rsidRPr="000B6D58">
        <w:rPr>
          <w:rFonts w:eastAsia="Calibri" w:cs="Arial"/>
          <w:color w:val="000000" w:themeColor="text1"/>
          <w:lang w:val="es-ES"/>
        </w:rPr>
        <w:t>las leyendas “</w:t>
      </w:r>
      <w:r w:rsidR="009D380F" w:rsidRPr="000B6D58">
        <w:rPr>
          <w:i/>
          <w:color w:val="000000" w:themeColor="text1"/>
        </w:rPr>
        <w:t>NO COLMA LO SOLICITADO, INFORMACIÓN SIN SENTIDO Y ELABORADA A VAPOR</w:t>
      </w:r>
      <w:r w:rsidR="009D380F" w:rsidRPr="000B6D58">
        <w:rPr>
          <w:rFonts w:eastAsia="Calibri" w:cs="Arial"/>
          <w:color w:val="000000" w:themeColor="text1"/>
          <w:lang w:val="es-ES"/>
        </w:rPr>
        <w:t>” y “</w:t>
      </w:r>
      <w:r w:rsidR="009D380F" w:rsidRPr="000B6D58">
        <w:rPr>
          <w:i/>
          <w:color w:val="000000" w:themeColor="text1"/>
        </w:rPr>
        <w:t>CORRUPTO MUNICIPIO</w:t>
      </w:r>
      <w:r w:rsidR="009D380F" w:rsidRPr="000B6D58">
        <w:rPr>
          <w:rFonts w:eastAsia="Calibri" w:cs="Arial"/>
          <w:color w:val="000000" w:themeColor="text1"/>
          <w:lang w:val="es-ES"/>
        </w:rPr>
        <w:t xml:space="preserve">” </w:t>
      </w:r>
      <w:r w:rsidR="002263C5" w:rsidRPr="000B6D58">
        <w:rPr>
          <w:rFonts w:eastAsia="Times New Roman" w:cs="Times New Roman"/>
          <w:color w:val="000000" w:themeColor="text1"/>
          <w:lang w:eastAsia="es-MX"/>
        </w:rPr>
        <w:t>debe precisarse que se trata de manifestaciones unilaterales subjetivas en ejercicio del derecho de libertad de expresión, las cuales resultan inatendibles, ya que este Instit</w:t>
      </w:r>
      <w:r w:rsidR="00574978" w:rsidRPr="000B6D58">
        <w:rPr>
          <w:rFonts w:eastAsia="Times New Roman" w:cs="Times New Roman"/>
          <w:color w:val="000000" w:themeColor="text1"/>
          <w:lang w:eastAsia="es-MX"/>
        </w:rPr>
        <w:t xml:space="preserve">uto en términos del artículo 36 </w:t>
      </w:r>
      <w:r w:rsidR="002263C5" w:rsidRPr="000B6D58">
        <w:rPr>
          <w:rFonts w:eastAsia="Times New Roman" w:cs="Times New Roman"/>
          <w:color w:val="000000" w:themeColor="text1"/>
          <w:lang w:eastAsia="es-MX"/>
        </w:rPr>
        <w:t xml:space="preserve">de la Ley de Transparencia y Acceso a la Información Pública del Estado </w:t>
      </w:r>
      <w:r w:rsidR="002263C5" w:rsidRPr="000B6D58">
        <w:rPr>
          <w:rFonts w:eastAsia="Times New Roman" w:cs="Times New Roman"/>
          <w:color w:val="000000" w:themeColor="text1"/>
          <w:lang w:eastAsia="es-MX"/>
        </w:rPr>
        <w:lastRenderedPageBreak/>
        <w:t>de México y Municipios y de las demás disposiciones jurídicas aplicables, carece de facultades para pronunciarse sobre las mismas.</w:t>
      </w:r>
    </w:p>
    <w:p w14:paraId="622607B6" w14:textId="77777777" w:rsidR="00143D45" w:rsidRPr="000B6D58" w:rsidRDefault="00143D45" w:rsidP="00143D45">
      <w:pPr>
        <w:pStyle w:val="Prrafodelista"/>
        <w:shd w:val="clear" w:color="auto" w:fill="FFFFFF"/>
        <w:spacing w:before="120" w:after="120" w:line="360" w:lineRule="auto"/>
        <w:ind w:left="0"/>
        <w:jc w:val="both"/>
        <w:rPr>
          <w:rFonts w:ascii="Palatino Linotype" w:eastAsia="Times New Roman" w:hAnsi="Palatino Linotype" w:cs="Times New Roman"/>
          <w:color w:val="000000" w:themeColor="text1"/>
          <w:lang w:val="es-MX" w:eastAsia="es-MX"/>
        </w:rPr>
      </w:pPr>
    </w:p>
    <w:p w14:paraId="3D2B085A" w14:textId="6DCDBE90" w:rsidR="002263C5" w:rsidRPr="000B6D58" w:rsidRDefault="002263C5" w:rsidP="00143D45">
      <w:pPr>
        <w:pStyle w:val="Prrafodelista"/>
        <w:numPr>
          <w:ilvl w:val="0"/>
          <w:numId w:val="1"/>
        </w:numPr>
        <w:shd w:val="clear" w:color="auto" w:fill="FFFFFF"/>
        <w:spacing w:before="200" w:after="200" w:line="360" w:lineRule="auto"/>
        <w:ind w:left="0" w:firstLine="0"/>
        <w:jc w:val="both"/>
        <w:rPr>
          <w:rFonts w:ascii="Palatino Linotype" w:eastAsia="Times New Roman" w:hAnsi="Palatino Linotype" w:cs="Times New Roman"/>
          <w:color w:val="000000" w:themeColor="text1"/>
          <w:lang w:val="es-MX" w:eastAsia="es-MX"/>
        </w:rPr>
      </w:pPr>
      <w:r w:rsidRPr="000B6D58">
        <w:rPr>
          <w:rFonts w:ascii="Palatino Linotype" w:eastAsia="Times New Roman" w:hAnsi="Palatino Linotype" w:cs="Times New Roman"/>
          <w:color w:val="000000" w:themeColor="text1"/>
          <w:lang w:val="es-MX" w:eastAsia="es-MX"/>
        </w:rPr>
        <w:t xml:space="preserve">No obstante lo anterior, </w:t>
      </w:r>
      <w:r w:rsidR="00143D45" w:rsidRPr="000B6D58">
        <w:rPr>
          <w:rFonts w:ascii="Palatino Linotype" w:eastAsia="Times New Roman" w:hAnsi="Palatino Linotype" w:cs="Times New Roman"/>
          <w:color w:val="000000" w:themeColor="text1"/>
          <w:lang w:val="es-MX" w:eastAsia="es-MX"/>
        </w:rPr>
        <w:t xml:space="preserve">éste Organismo no es omiso </w:t>
      </w:r>
      <w:r w:rsidRPr="000B6D58">
        <w:rPr>
          <w:rFonts w:ascii="Palatino Linotype" w:eastAsia="Times New Roman" w:hAnsi="Palatino Linotype" w:cs="Times New Roman"/>
          <w:color w:val="000000" w:themeColor="text1"/>
          <w:lang w:val="es-MX" w:eastAsia="es-MX"/>
        </w:rPr>
        <w:t>en señalar que</w:t>
      </w:r>
      <w:r w:rsidR="00143D45" w:rsidRPr="000B6D58">
        <w:rPr>
          <w:rFonts w:ascii="Palatino Linotype" w:eastAsia="Times New Roman" w:hAnsi="Palatino Linotype" w:cs="Times New Roman"/>
          <w:color w:val="000000" w:themeColor="text1"/>
          <w:lang w:val="es-MX" w:eastAsia="es-MX"/>
        </w:rPr>
        <w:t xml:space="preserve"> el derecho constitucional de</w:t>
      </w:r>
      <w:r w:rsidRPr="000B6D58">
        <w:rPr>
          <w:rFonts w:ascii="Palatino Linotype" w:eastAsia="Times New Roman" w:hAnsi="Palatino Linotype" w:cs="Times New Roman"/>
          <w:color w:val="000000" w:themeColor="text1"/>
          <w:lang w:val="es-MX" w:eastAsia="es-MX"/>
        </w:rPr>
        <w:t xml:space="preserve"> libertad de expresión, no implica para los particulares el uso de frases y expresiones que sean abs</w:t>
      </w:r>
      <w:r w:rsidR="00143D45" w:rsidRPr="000B6D58">
        <w:rPr>
          <w:rFonts w:ascii="Palatino Linotype" w:eastAsia="Times New Roman" w:hAnsi="Palatino Linotype" w:cs="Times New Roman"/>
          <w:color w:val="000000" w:themeColor="text1"/>
          <w:lang w:val="es-MX" w:eastAsia="es-MX"/>
        </w:rPr>
        <w:t xml:space="preserve">olutamente vejatorias, que sean </w:t>
      </w:r>
      <w:r w:rsidRPr="000B6D58">
        <w:rPr>
          <w:rFonts w:ascii="Palatino Linotype" w:eastAsia="Times New Roman" w:hAnsi="Palatino Linotype" w:cs="Times New Roman"/>
          <w:bCs/>
          <w:color w:val="000000" w:themeColor="text1"/>
          <w:lang w:val="es-MX" w:eastAsia="es-MX"/>
        </w:rPr>
        <w:t>ofensivas u</w:t>
      </w:r>
      <w:r w:rsidR="00143D45" w:rsidRPr="000B6D58">
        <w:rPr>
          <w:rFonts w:ascii="Palatino Linotype" w:eastAsia="Times New Roman" w:hAnsi="Palatino Linotype" w:cs="Times New Roman"/>
          <w:color w:val="000000" w:themeColor="text1"/>
          <w:lang w:val="es-MX" w:eastAsia="es-MX"/>
        </w:rPr>
        <w:t xml:space="preserve"> </w:t>
      </w:r>
      <w:r w:rsidRPr="000B6D58">
        <w:rPr>
          <w:rFonts w:ascii="Palatino Linotype" w:eastAsia="Times New Roman" w:hAnsi="Palatino Linotype" w:cs="Times New Roman"/>
          <w:bCs/>
          <w:color w:val="000000" w:themeColor="text1"/>
          <w:lang w:val="es-MX" w:eastAsia="es-MX"/>
        </w:rPr>
        <w:t>oprobiosas</w:t>
      </w:r>
      <w:r w:rsidR="00143D45" w:rsidRPr="000B6D58">
        <w:rPr>
          <w:rFonts w:ascii="Palatino Linotype" w:eastAsia="Times New Roman" w:hAnsi="Palatino Linotype" w:cs="Times New Roman"/>
          <w:color w:val="000000" w:themeColor="text1"/>
          <w:lang w:val="es-MX" w:eastAsia="es-MX"/>
        </w:rPr>
        <w:t xml:space="preserve">, según el contexto, o bien, </w:t>
      </w:r>
      <w:r w:rsidRPr="000B6D58">
        <w:rPr>
          <w:rFonts w:ascii="Palatino Linotype" w:eastAsia="Times New Roman" w:hAnsi="Palatino Linotype" w:cs="Times New Roman"/>
          <w:b/>
          <w:bCs/>
          <w:color w:val="000000" w:themeColor="text1"/>
          <w:lang w:val="es-MX" w:eastAsia="es-MX"/>
        </w:rPr>
        <w:t>impertinentes para expresar opiniones</w:t>
      </w:r>
      <w:r w:rsidR="00143D45" w:rsidRPr="000B6D58">
        <w:rPr>
          <w:rFonts w:ascii="Palatino Linotype" w:eastAsia="Times New Roman" w:hAnsi="Palatino Linotype" w:cs="Times New Roman"/>
          <w:color w:val="000000" w:themeColor="text1"/>
          <w:lang w:val="es-MX" w:eastAsia="es-MX"/>
        </w:rPr>
        <w:t xml:space="preserve"> o informaciones, </w:t>
      </w:r>
      <w:r w:rsidRPr="000B6D58">
        <w:rPr>
          <w:rFonts w:ascii="Palatino Linotype" w:eastAsia="Times New Roman" w:hAnsi="Palatino Linotype" w:cs="Times New Roman"/>
          <w:b/>
          <w:bCs/>
          <w:color w:val="000000" w:themeColor="text1"/>
          <w:lang w:val="es-MX" w:eastAsia="es-MX"/>
        </w:rPr>
        <w:t>teniendo relación o no con lo manifestado</w:t>
      </w:r>
      <w:r w:rsidR="00143D45" w:rsidRPr="000B6D58">
        <w:rPr>
          <w:rFonts w:ascii="Palatino Linotype" w:eastAsia="Times New Roman" w:hAnsi="Palatino Linotype" w:cs="Times New Roman"/>
          <w:color w:val="000000" w:themeColor="text1"/>
          <w:lang w:val="es-MX" w:eastAsia="es-MX"/>
        </w:rPr>
        <w:t xml:space="preserve">, por lo que, insta a </w:t>
      </w:r>
      <w:r w:rsidR="00143D45" w:rsidRPr="000B6D58">
        <w:rPr>
          <w:rFonts w:ascii="Palatino Linotype" w:eastAsia="Times New Roman" w:hAnsi="Palatino Linotype" w:cs="Times New Roman"/>
          <w:bCs/>
          <w:color w:val="000000" w:themeColor="text1"/>
          <w:lang w:val="es-MX" w:eastAsia="es-MX"/>
        </w:rPr>
        <w:t xml:space="preserve">al señor </w:t>
      </w:r>
      <w:r w:rsidR="00E817E9" w:rsidRPr="00E817E9">
        <w:rPr>
          <w:rFonts w:ascii="Palatino Linotype" w:eastAsia="Times New Roman" w:hAnsi="Palatino Linotype" w:cs="Times New Roman"/>
          <w:b/>
          <w:bCs/>
          <w:color w:val="000000" w:themeColor="text1"/>
          <w:highlight w:val="black"/>
          <w:lang w:val="es-MX" w:eastAsia="es-MX"/>
        </w:rPr>
        <w:t>-----------------------</w:t>
      </w:r>
      <w:r w:rsidR="00143D45" w:rsidRPr="000B6D58">
        <w:rPr>
          <w:rFonts w:ascii="Palatino Linotype" w:eastAsia="Times New Roman" w:hAnsi="Palatino Linotype" w:cs="Times New Roman"/>
          <w:b/>
          <w:bCs/>
          <w:color w:val="000000" w:themeColor="text1"/>
          <w:lang w:val="es-MX" w:eastAsia="es-MX"/>
        </w:rPr>
        <w:t xml:space="preserve"> </w:t>
      </w:r>
      <w:r w:rsidRPr="000B6D58">
        <w:rPr>
          <w:rFonts w:ascii="Palatino Linotype" w:eastAsia="Times New Roman" w:hAnsi="Palatino Linotype" w:cs="Times New Roman"/>
          <w:color w:val="000000" w:themeColor="text1"/>
          <w:lang w:val="es-MX" w:eastAsia="es-MX"/>
        </w:rPr>
        <w:t xml:space="preserve">para que se conduzca </w:t>
      </w:r>
      <w:r w:rsidR="00143D45" w:rsidRPr="000B6D58">
        <w:rPr>
          <w:rFonts w:ascii="Palatino Linotype" w:eastAsia="Times New Roman" w:hAnsi="Palatino Linotype" w:cs="Times New Roman"/>
          <w:color w:val="000000" w:themeColor="text1"/>
          <w:lang w:val="es-MX" w:eastAsia="es-MX"/>
        </w:rPr>
        <w:t xml:space="preserve">con respeto en sus expresiones. En apoyo a lo anterior, resulta </w:t>
      </w:r>
      <w:r w:rsidRPr="000B6D58">
        <w:rPr>
          <w:rFonts w:ascii="Palatino Linotype" w:eastAsia="Times New Roman" w:hAnsi="Palatino Linotype" w:cs="Times New Roman"/>
          <w:color w:val="000000" w:themeColor="text1"/>
          <w:lang w:val="es-MX" w:eastAsia="es-MX"/>
        </w:rPr>
        <w:t>aplicable por analogía la Jurisprudencia con número de registro 2003302, de la Décima Época, sustentada por la Primera Sala de la Suprema Corte de Justicia de la Nación, visible en la página 537, libro XIX, Tomo 1, de abril de 2013, del Semanario Judicial de la Federación y su Gaceta, la cual es del tenor literal siguiente:</w:t>
      </w:r>
    </w:p>
    <w:p w14:paraId="3E65FA3F" w14:textId="6ABD5469" w:rsidR="002263C5" w:rsidRPr="000B6D58" w:rsidRDefault="002263C5" w:rsidP="00574978">
      <w:pPr>
        <w:shd w:val="clear" w:color="auto" w:fill="FFFFFF"/>
        <w:spacing w:before="120" w:after="120" w:line="360" w:lineRule="auto"/>
        <w:ind w:left="567" w:right="567"/>
        <w:jc w:val="both"/>
        <w:rPr>
          <w:rFonts w:ascii="Palatino Linotype" w:eastAsia="Times New Roman" w:hAnsi="Palatino Linotype" w:cs="Times New Roman"/>
          <w:color w:val="000000" w:themeColor="text1"/>
          <w:lang w:val="es-MX" w:eastAsia="es-MX"/>
        </w:rPr>
      </w:pPr>
      <w:r w:rsidRPr="000B6D58">
        <w:rPr>
          <w:rFonts w:ascii="Palatino Linotype" w:eastAsia="Times New Roman" w:hAnsi="Palatino Linotype" w:cs="Times New Roman"/>
          <w:i/>
          <w:iCs/>
          <w:color w:val="000000" w:themeColor="text1"/>
          <w:sz w:val="22"/>
          <w:szCs w:val="22"/>
          <w:lang w:val="es-MX" w:eastAsia="es-MX"/>
        </w:rPr>
        <w:t>“</w:t>
      </w:r>
      <w:r w:rsidR="00143D45" w:rsidRPr="000B6D58">
        <w:rPr>
          <w:rFonts w:ascii="Palatino Linotype" w:eastAsia="Times New Roman" w:hAnsi="Palatino Linotype" w:cs="Times New Roman"/>
          <w:b/>
          <w:bCs/>
          <w:i/>
          <w:iCs/>
          <w:color w:val="000000" w:themeColor="text1"/>
          <w:sz w:val="22"/>
          <w:szCs w:val="22"/>
          <w:lang w:val="es-MX" w:eastAsia="es-MX"/>
        </w:rPr>
        <w:t xml:space="preserve">LIBERTAD DE EXPRESIÓN. </w:t>
      </w:r>
      <w:r w:rsidRPr="000B6D58">
        <w:rPr>
          <w:rFonts w:ascii="Palatino Linotype" w:eastAsia="Times New Roman" w:hAnsi="Palatino Linotype" w:cs="Times New Roman"/>
          <w:b/>
          <w:bCs/>
          <w:i/>
          <w:iCs/>
          <w:color w:val="000000" w:themeColor="text1"/>
          <w:sz w:val="22"/>
          <w:szCs w:val="22"/>
          <w:u w:val="single"/>
          <w:lang w:val="es-MX" w:eastAsia="es-MX"/>
        </w:rPr>
        <w:t>LA CONSTITUCIÓN NO RECONOCE EL DERECHO AL INSULTO</w:t>
      </w:r>
      <w:r w:rsidR="00143D45" w:rsidRPr="000B6D58">
        <w:rPr>
          <w:rFonts w:ascii="Palatino Linotype" w:eastAsia="Times New Roman" w:hAnsi="Palatino Linotype" w:cs="Times New Roman"/>
          <w:i/>
          <w:iCs/>
          <w:color w:val="000000" w:themeColor="text1"/>
          <w:sz w:val="22"/>
          <w:szCs w:val="22"/>
          <w:lang w:val="es-MX" w:eastAsia="es-MX"/>
        </w:rPr>
        <w:t xml:space="preserve">. </w:t>
      </w:r>
      <w:r w:rsidRPr="000B6D58">
        <w:rPr>
          <w:rFonts w:ascii="Palatino Linotype" w:eastAsia="Times New Roman" w:hAnsi="Palatino Linotype" w:cs="Times New Roman"/>
          <w:b/>
          <w:bCs/>
          <w:i/>
          <w:iCs/>
          <w:color w:val="000000" w:themeColor="text1"/>
          <w:sz w:val="22"/>
          <w:szCs w:val="22"/>
          <w:u w:val="single"/>
          <w:lang w:val="es-MX" w:eastAsia="es-MX"/>
        </w:rPr>
        <w:t>Si bien es cierto que</w:t>
      </w:r>
      <w:r w:rsidR="00143D45" w:rsidRPr="000B6D58">
        <w:rPr>
          <w:rFonts w:ascii="Palatino Linotype" w:eastAsia="Times New Roman" w:hAnsi="Palatino Linotype" w:cs="Times New Roman"/>
          <w:i/>
          <w:iCs/>
          <w:color w:val="000000" w:themeColor="text1"/>
          <w:sz w:val="22"/>
          <w:szCs w:val="22"/>
          <w:lang w:val="es-MX" w:eastAsia="es-MX"/>
        </w:rPr>
        <w:t xml:space="preserve"> </w:t>
      </w:r>
      <w:r w:rsidRPr="000B6D58">
        <w:rPr>
          <w:rFonts w:ascii="Palatino Linotype" w:eastAsia="Times New Roman" w:hAnsi="Palatino Linotype" w:cs="Times New Roman"/>
          <w:i/>
          <w:iCs/>
          <w:color w:val="000000" w:themeColor="text1"/>
          <w:sz w:val="22"/>
          <w:szCs w:val="22"/>
          <w:lang w:val="es-MX" w:eastAsia="es-MX"/>
        </w:rPr>
        <w:t>cualquier individuo que participe en un debate público de interés general debe abstenerse de exceder ciertos límites, como el respeto a la reputación y a los derechos</w:t>
      </w:r>
      <w:r w:rsidR="00143D45" w:rsidRPr="000B6D58">
        <w:rPr>
          <w:rFonts w:ascii="Palatino Linotype" w:eastAsia="Times New Roman" w:hAnsi="Palatino Linotype" w:cs="Times New Roman"/>
          <w:i/>
          <w:iCs/>
          <w:color w:val="000000" w:themeColor="text1"/>
          <w:sz w:val="22"/>
          <w:szCs w:val="22"/>
          <w:lang w:val="es-MX" w:eastAsia="es-MX"/>
        </w:rPr>
        <w:t xml:space="preserve"> de terceros, también lo es que </w:t>
      </w:r>
      <w:r w:rsidRPr="000B6D58">
        <w:rPr>
          <w:rFonts w:ascii="Palatino Linotype" w:eastAsia="Times New Roman" w:hAnsi="Palatino Linotype" w:cs="Times New Roman"/>
          <w:b/>
          <w:bCs/>
          <w:i/>
          <w:iCs/>
          <w:color w:val="000000" w:themeColor="text1"/>
          <w:sz w:val="22"/>
          <w:szCs w:val="22"/>
          <w:u w:val="single"/>
          <w:lang w:val="es-MX" w:eastAsia="es-MX"/>
        </w:rPr>
        <w:t>está permitido recurrir a cierta dosis de exageración, incluso de provocación</w:t>
      </w:r>
      <w:r w:rsidRPr="000B6D58">
        <w:rPr>
          <w:rFonts w:ascii="Palatino Linotype" w:eastAsia="Times New Roman" w:hAnsi="Palatino Linotype" w:cs="Times New Roman"/>
          <w:i/>
          <w:iCs/>
          <w:color w:val="000000" w:themeColor="text1"/>
          <w:sz w:val="22"/>
          <w:szCs w:val="22"/>
          <w:lang w:val="es-MX" w:eastAsia="es-MX"/>
        </w:rPr>
        <w:t xml:space="preserve">, es decir, puede ser un tanto </w:t>
      </w:r>
      <w:r w:rsidR="00143D45" w:rsidRPr="000B6D58">
        <w:rPr>
          <w:rFonts w:ascii="Palatino Linotype" w:eastAsia="Times New Roman" w:hAnsi="Palatino Linotype" w:cs="Times New Roman"/>
          <w:i/>
          <w:iCs/>
          <w:color w:val="000000" w:themeColor="text1"/>
          <w:sz w:val="22"/>
          <w:szCs w:val="22"/>
          <w:lang w:val="es-MX" w:eastAsia="es-MX"/>
        </w:rPr>
        <w:t xml:space="preserve">desmedido en sus declaraciones, </w:t>
      </w:r>
      <w:r w:rsidRPr="000B6D58">
        <w:rPr>
          <w:rFonts w:ascii="Palatino Linotype" w:eastAsia="Times New Roman" w:hAnsi="Palatino Linotype" w:cs="Times New Roman"/>
          <w:b/>
          <w:bCs/>
          <w:i/>
          <w:iCs/>
          <w:color w:val="000000" w:themeColor="text1"/>
          <w:sz w:val="22"/>
          <w:szCs w:val="22"/>
          <w:u w:val="single"/>
          <w:lang w:val="es-MX" w:eastAsia="es-MX"/>
        </w:rPr>
        <w:t>y es precisamente en las expresiones que puedan ofender, chocar, perturbar, molestar, inquietar o disgustar donde la libertad de expresión resulta más valiosa</w:t>
      </w:r>
      <w:r w:rsidRPr="000B6D58">
        <w:rPr>
          <w:rFonts w:ascii="Palatino Linotype" w:eastAsia="Times New Roman" w:hAnsi="Palatino Linotype" w:cs="Times New Roman"/>
          <w:i/>
          <w:iCs/>
          <w:color w:val="000000" w:themeColor="text1"/>
          <w:sz w:val="22"/>
          <w:szCs w:val="22"/>
          <w:lang w:val="es-MX" w:eastAsia="es-MX"/>
        </w:rPr>
        <w:t xml:space="preserve">. Así pues, no todas las críticas que supuestamente agravien a una persona, grupo, o incluso a la sociedad o al Estado pueden ser descalificadas y objeto de responsabilidad legal, aunque el uso de la libertad de </w:t>
      </w:r>
      <w:r w:rsidRPr="000B6D58">
        <w:rPr>
          <w:rFonts w:ascii="Palatino Linotype" w:eastAsia="Times New Roman" w:hAnsi="Palatino Linotype" w:cs="Times New Roman"/>
          <w:i/>
          <w:iCs/>
          <w:color w:val="000000" w:themeColor="text1"/>
          <w:sz w:val="22"/>
          <w:szCs w:val="22"/>
          <w:lang w:val="es-MX" w:eastAsia="es-MX"/>
        </w:rPr>
        <w:lastRenderedPageBreak/>
        <w:t>expresión para criticar o atacar mediante el empleo de términos excesivamente fuertes y sin articular una opinión, puede conllevar una sanción que no resultaría violator</w:t>
      </w:r>
      <w:r w:rsidR="00143D45" w:rsidRPr="000B6D58">
        <w:rPr>
          <w:rFonts w:ascii="Palatino Linotype" w:eastAsia="Times New Roman" w:hAnsi="Palatino Linotype" w:cs="Times New Roman"/>
          <w:i/>
          <w:iCs/>
          <w:color w:val="000000" w:themeColor="text1"/>
          <w:sz w:val="22"/>
          <w:szCs w:val="22"/>
          <w:lang w:val="es-MX" w:eastAsia="es-MX"/>
        </w:rPr>
        <w:t xml:space="preserve">ia de la libertad de expresión. </w:t>
      </w:r>
      <w:r w:rsidRPr="000B6D58">
        <w:rPr>
          <w:rFonts w:ascii="Palatino Linotype" w:eastAsia="Times New Roman" w:hAnsi="Palatino Linotype" w:cs="Times New Roman"/>
          <w:b/>
          <w:bCs/>
          <w:i/>
          <w:iCs/>
          <w:color w:val="000000" w:themeColor="text1"/>
          <w:sz w:val="22"/>
          <w:szCs w:val="22"/>
          <w:u w:val="single"/>
          <w:lang w:val="es-MX" w:eastAsia="es-MX"/>
        </w:rPr>
        <w:t>En este sentido, es important</w:t>
      </w:r>
      <w:r w:rsidR="00143D45" w:rsidRPr="000B6D58">
        <w:rPr>
          <w:rFonts w:ascii="Palatino Linotype" w:eastAsia="Times New Roman" w:hAnsi="Palatino Linotype" w:cs="Times New Roman"/>
          <w:b/>
          <w:bCs/>
          <w:i/>
          <w:iCs/>
          <w:color w:val="000000" w:themeColor="text1"/>
          <w:sz w:val="22"/>
          <w:szCs w:val="22"/>
          <w:u w:val="single"/>
          <w:lang w:val="es-MX" w:eastAsia="es-MX"/>
        </w:rPr>
        <w:t xml:space="preserve">e enfatizar que la Constitución </w:t>
      </w:r>
      <w:r w:rsidRPr="000B6D58">
        <w:rPr>
          <w:rFonts w:ascii="Palatino Linotype" w:eastAsia="Times New Roman" w:hAnsi="Palatino Linotype" w:cs="Times New Roman"/>
          <w:i/>
          <w:iCs/>
          <w:color w:val="000000" w:themeColor="text1"/>
          <w:sz w:val="22"/>
          <w:szCs w:val="22"/>
          <w:lang w:val="es-MX" w:eastAsia="es-MX"/>
        </w:rPr>
        <w:t>Política de los Estados Unidos M</w:t>
      </w:r>
      <w:r w:rsidR="00143D45" w:rsidRPr="000B6D58">
        <w:rPr>
          <w:rFonts w:ascii="Palatino Linotype" w:eastAsia="Times New Roman" w:hAnsi="Palatino Linotype" w:cs="Times New Roman"/>
          <w:i/>
          <w:iCs/>
          <w:color w:val="000000" w:themeColor="text1"/>
          <w:sz w:val="22"/>
          <w:szCs w:val="22"/>
          <w:lang w:val="es-MX" w:eastAsia="es-MX"/>
        </w:rPr>
        <w:t xml:space="preserve">exicanos </w:t>
      </w:r>
      <w:r w:rsidRPr="000B6D58">
        <w:rPr>
          <w:rFonts w:ascii="Palatino Linotype" w:eastAsia="Times New Roman" w:hAnsi="Palatino Linotype" w:cs="Times New Roman"/>
          <w:b/>
          <w:bCs/>
          <w:i/>
          <w:iCs/>
          <w:color w:val="000000" w:themeColor="text1"/>
          <w:sz w:val="22"/>
          <w:szCs w:val="22"/>
          <w:u w:val="single"/>
          <w:lang w:val="es-MX" w:eastAsia="es-MX"/>
        </w:rPr>
        <w:t>no reconoce un derecho al insulto</w:t>
      </w:r>
      <w:r w:rsidR="00417367" w:rsidRPr="000B6D58">
        <w:rPr>
          <w:rFonts w:ascii="Palatino Linotype" w:eastAsia="Times New Roman" w:hAnsi="Palatino Linotype" w:cs="Times New Roman"/>
          <w:i/>
          <w:iCs/>
          <w:color w:val="000000" w:themeColor="text1"/>
          <w:sz w:val="22"/>
          <w:szCs w:val="22"/>
          <w:lang w:val="es-MX" w:eastAsia="es-MX"/>
        </w:rPr>
        <w:t xml:space="preserve"> </w:t>
      </w:r>
      <w:r w:rsidRPr="000B6D58">
        <w:rPr>
          <w:rFonts w:ascii="Palatino Linotype" w:eastAsia="Times New Roman" w:hAnsi="Palatino Linotype" w:cs="Times New Roman"/>
          <w:i/>
          <w:iCs/>
          <w:color w:val="000000" w:themeColor="text1"/>
          <w:sz w:val="22"/>
          <w:szCs w:val="22"/>
          <w:lang w:val="es-MX" w:eastAsia="es-MX"/>
        </w:rPr>
        <w:t>o a la injuria gratuita, sin embargo, tampoco veda expresiones inusuales, alternativas, indecentes, escandalosas, excéntricas o simplemente contrarias a las creencias y posturas mayoritarias, aun cuando se expresen acompañadas de expresione</w:t>
      </w:r>
      <w:r w:rsidR="00143D45" w:rsidRPr="000B6D58">
        <w:rPr>
          <w:rFonts w:ascii="Palatino Linotype" w:eastAsia="Times New Roman" w:hAnsi="Palatino Linotype" w:cs="Times New Roman"/>
          <w:i/>
          <w:iCs/>
          <w:color w:val="000000" w:themeColor="text1"/>
          <w:sz w:val="22"/>
          <w:szCs w:val="22"/>
          <w:lang w:val="es-MX" w:eastAsia="es-MX"/>
        </w:rPr>
        <w:t xml:space="preserve">s no verbales, sino simbólicas. </w:t>
      </w:r>
      <w:r w:rsidRPr="000B6D58">
        <w:rPr>
          <w:rFonts w:ascii="Palatino Linotype" w:eastAsia="Times New Roman" w:hAnsi="Palatino Linotype" w:cs="Times New Roman"/>
          <w:b/>
          <w:bCs/>
          <w:i/>
          <w:iCs/>
          <w:color w:val="000000" w:themeColor="text1"/>
          <w:sz w:val="22"/>
          <w:szCs w:val="22"/>
          <w:u w:val="single"/>
          <w:lang w:val="es-MX" w:eastAsia="es-MX"/>
        </w:rPr>
        <w:t>Consecuentemente, el derecho al honor prevalece cuando la libertad de expresión utiliza frases y expresiones que están excluidas de protección constitucional</w:t>
      </w:r>
      <w:r w:rsidR="00143D45" w:rsidRPr="000B6D58">
        <w:rPr>
          <w:rFonts w:ascii="Palatino Linotype" w:eastAsia="Times New Roman" w:hAnsi="Palatino Linotype" w:cs="Times New Roman"/>
          <w:i/>
          <w:iCs/>
          <w:color w:val="000000" w:themeColor="text1"/>
          <w:sz w:val="22"/>
          <w:szCs w:val="22"/>
          <w:lang w:val="es-MX" w:eastAsia="es-MX"/>
        </w:rPr>
        <w:t xml:space="preserve">, es decir, </w:t>
      </w:r>
      <w:r w:rsidRPr="000B6D58">
        <w:rPr>
          <w:rFonts w:ascii="Palatino Linotype" w:eastAsia="Times New Roman" w:hAnsi="Palatino Linotype" w:cs="Times New Roman"/>
          <w:b/>
          <w:bCs/>
          <w:i/>
          <w:iCs/>
          <w:color w:val="000000" w:themeColor="text1"/>
          <w:sz w:val="22"/>
          <w:szCs w:val="22"/>
          <w:u w:val="single"/>
          <w:lang w:val="es-MX" w:eastAsia="es-MX"/>
        </w:rPr>
        <w:t>cuando sean absolutamente vejatorias</w:t>
      </w:r>
      <w:r w:rsidRPr="000B6D58">
        <w:rPr>
          <w:rFonts w:ascii="Palatino Linotype" w:eastAsia="Times New Roman" w:hAnsi="Palatino Linotype" w:cs="Times New Roman"/>
          <w:i/>
          <w:iCs/>
          <w:color w:val="000000" w:themeColor="text1"/>
          <w:sz w:val="22"/>
          <w:szCs w:val="22"/>
          <w:lang w:val="es-MX" w:eastAsia="es-MX"/>
        </w:rPr>
        <w:t>, enten</w:t>
      </w:r>
      <w:r w:rsidR="00143D45" w:rsidRPr="000B6D58">
        <w:rPr>
          <w:rFonts w:ascii="Palatino Linotype" w:eastAsia="Times New Roman" w:hAnsi="Palatino Linotype" w:cs="Times New Roman"/>
          <w:i/>
          <w:iCs/>
          <w:color w:val="000000" w:themeColor="text1"/>
          <w:sz w:val="22"/>
          <w:szCs w:val="22"/>
          <w:lang w:val="es-MX" w:eastAsia="es-MX"/>
        </w:rPr>
        <w:t xml:space="preserve">diendo como tales las que sean: </w:t>
      </w:r>
      <w:r w:rsidRPr="000B6D58">
        <w:rPr>
          <w:rFonts w:ascii="Palatino Linotype" w:eastAsia="Times New Roman" w:hAnsi="Palatino Linotype" w:cs="Times New Roman"/>
          <w:b/>
          <w:bCs/>
          <w:i/>
          <w:iCs/>
          <w:color w:val="000000" w:themeColor="text1"/>
          <w:sz w:val="22"/>
          <w:szCs w:val="22"/>
          <w:u w:val="single"/>
          <w:lang w:val="es-MX" w:eastAsia="es-MX"/>
        </w:rPr>
        <w:t>a) ofensivas u oprobiosas, según el contexto; y, b) impertinentes para expresar opiniones o informaciones, según tengan o no relación con lo manifestado</w:t>
      </w:r>
      <w:r w:rsidRPr="000B6D58">
        <w:rPr>
          <w:rFonts w:ascii="Palatino Linotype" w:eastAsia="Times New Roman" w:hAnsi="Palatino Linotype" w:cs="Times New Roman"/>
          <w:i/>
          <w:iCs/>
          <w:color w:val="000000" w:themeColor="text1"/>
          <w:sz w:val="22"/>
          <w:szCs w:val="22"/>
          <w:lang w:val="es-MX" w:eastAsia="es-MX"/>
        </w:rPr>
        <w:t>. Respecto del citado contexto, su importancia estriba en que la situación política o social de un Estado y las circunstancias concurrentes a la publicación de la nota pueden disminuir la significación ofensiva y aumentar el grado de tolerancia.”</w:t>
      </w:r>
      <w:r w:rsidR="00143D45" w:rsidRPr="000B6D58">
        <w:rPr>
          <w:rFonts w:ascii="Palatino Linotype" w:eastAsia="Times New Roman" w:hAnsi="Palatino Linotype" w:cs="Times New Roman"/>
          <w:color w:val="000000" w:themeColor="text1"/>
          <w:lang w:val="es-MX" w:eastAsia="es-MX"/>
        </w:rPr>
        <w:t xml:space="preserve"> </w:t>
      </w:r>
      <w:r w:rsidRPr="000B6D58">
        <w:rPr>
          <w:rFonts w:ascii="Palatino Linotype" w:eastAsia="Times New Roman" w:hAnsi="Palatino Linotype" w:cs="Times New Roman"/>
          <w:i/>
          <w:color w:val="000000" w:themeColor="text1"/>
          <w:sz w:val="22"/>
          <w:szCs w:val="22"/>
          <w:lang w:val="es-MX" w:eastAsia="es-MX"/>
        </w:rPr>
        <w:t>(Énfasis añadido)</w:t>
      </w:r>
    </w:p>
    <w:p w14:paraId="46F44125" w14:textId="377A4713" w:rsidR="005B0EC2" w:rsidRPr="000B6D58" w:rsidRDefault="00EA0551" w:rsidP="005B0EC2">
      <w:pPr>
        <w:pStyle w:val="Ttulo1"/>
      </w:pPr>
      <w:bookmarkStart w:id="85" w:name="_Toc521600435"/>
      <w:r w:rsidRPr="000B6D58">
        <w:t>II. Del informe justificado</w:t>
      </w:r>
      <w:r w:rsidR="00D00672" w:rsidRPr="000B6D58">
        <w:t xml:space="preserve"> del SUJETO OBLIGADO.</w:t>
      </w:r>
      <w:bookmarkEnd w:id="85"/>
    </w:p>
    <w:p w14:paraId="363D422C" w14:textId="77777777" w:rsidR="005B0EC2" w:rsidRPr="000B6D58" w:rsidRDefault="005B0EC2" w:rsidP="005B0EC2">
      <w:pPr>
        <w:rPr>
          <w:rFonts w:ascii="Palatino Linotype" w:hAnsi="Palatino Linotype"/>
          <w:color w:val="000000" w:themeColor="text1"/>
          <w:lang w:val="es-MX" w:eastAsia="en-US"/>
        </w:rPr>
      </w:pPr>
    </w:p>
    <w:p w14:paraId="78BFCCD2" w14:textId="39358DE8" w:rsidR="00574978" w:rsidRPr="000B6D58" w:rsidRDefault="00A14CAD" w:rsidP="00574978">
      <w:pPr>
        <w:pStyle w:val="Prrafodelista"/>
        <w:numPr>
          <w:ilvl w:val="0"/>
          <w:numId w:val="1"/>
        </w:numPr>
        <w:shd w:val="clear" w:color="auto" w:fill="FFFFFF"/>
        <w:tabs>
          <w:tab w:val="left" w:pos="567"/>
        </w:tabs>
        <w:spacing w:line="360" w:lineRule="auto"/>
        <w:ind w:left="0" w:firstLine="0"/>
        <w:jc w:val="both"/>
        <w:rPr>
          <w:rFonts w:ascii="Palatino Linotype" w:eastAsia="Times New Roman" w:hAnsi="Palatino Linotype" w:cs="Times New Roman"/>
          <w:color w:val="000000" w:themeColor="text1"/>
          <w:lang w:val="es-MX" w:eastAsia="es-MX"/>
        </w:rPr>
      </w:pPr>
      <w:r w:rsidRPr="000B6D58">
        <w:rPr>
          <w:rFonts w:ascii="Palatino Linotype" w:eastAsia="Times New Roman" w:hAnsi="Palatino Linotype" w:cs="Times New Roman"/>
          <w:color w:val="000000" w:themeColor="text1"/>
          <w:lang w:val="es-MX" w:eastAsia="es-MX"/>
        </w:rPr>
        <w:t xml:space="preserve">Es preciso </w:t>
      </w:r>
      <w:r w:rsidR="00B74C84" w:rsidRPr="000B6D58">
        <w:rPr>
          <w:rFonts w:ascii="Palatino Linotype" w:eastAsia="Times New Roman" w:hAnsi="Palatino Linotype" w:cs="Times New Roman"/>
          <w:color w:val="000000" w:themeColor="text1"/>
          <w:lang w:val="es-MX" w:eastAsia="es-MX"/>
        </w:rPr>
        <w:t xml:space="preserve">destacar que </w:t>
      </w:r>
      <w:r w:rsidR="00D00672" w:rsidRPr="000B6D58">
        <w:rPr>
          <w:rFonts w:ascii="Palatino Linotype" w:eastAsia="Times New Roman" w:hAnsi="Palatino Linotype" w:cs="Times New Roman"/>
          <w:b/>
          <w:color w:val="000000" w:themeColor="text1"/>
          <w:lang w:val="es-MX" w:eastAsia="es-MX"/>
        </w:rPr>
        <w:t>NO</w:t>
      </w:r>
      <w:r w:rsidR="00B74C84" w:rsidRPr="000B6D58">
        <w:rPr>
          <w:rFonts w:ascii="Palatino Linotype" w:eastAsia="Times New Roman" w:hAnsi="Palatino Linotype" w:cs="Times New Roman"/>
          <w:color w:val="000000" w:themeColor="text1"/>
          <w:lang w:val="es-MX" w:eastAsia="es-MX"/>
        </w:rPr>
        <w:t xml:space="preserve"> todas las manifestaciones vertidas son manifestaciones que constituyen derecho de expresión, toda vez que requirió</w:t>
      </w:r>
      <w:r w:rsidR="00574978" w:rsidRPr="000B6D58">
        <w:rPr>
          <w:rFonts w:ascii="Palatino Linotype" w:eastAsia="Times New Roman" w:hAnsi="Palatino Linotype" w:cs="Times New Roman"/>
          <w:color w:val="000000" w:themeColor="text1"/>
          <w:lang w:val="es-MX" w:eastAsia="es-MX"/>
        </w:rPr>
        <w:t xml:space="preserve"> “</w:t>
      </w:r>
      <w:r w:rsidR="00574978" w:rsidRPr="000B6D58">
        <w:rPr>
          <w:rFonts w:ascii="Palatino Linotype" w:hAnsi="Palatino Linotype"/>
          <w:i/>
          <w:color w:val="000000" w:themeColor="text1"/>
          <w:sz w:val="22"/>
          <w:szCs w:val="22"/>
        </w:rPr>
        <w:t xml:space="preserve">los documentos que acrediten verídicamente en que se ha gastado en Fondo de Aportaciones para la Infraestructura Social, es decir, todos aquellos documentos donde pueda apreciarse cuánto dinero se </w:t>
      </w:r>
      <w:proofErr w:type="spellStart"/>
      <w:r w:rsidR="00574978" w:rsidRPr="000B6D58">
        <w:rPr>
          <w:rFonts w:ascii="Palatino Linotype" w:hAnsi="Palatino Linotype"/>
          <w:i/>
          <w:color w:val="000000" w:themeColor="text1"/>
          <w:sz w:val="22"/>
          <w:szCs w:val="22"/>
        </w:rPr>
        <w:t>destino</w:t>
      </w:r>
      <w:proofErr w:type="spellEnd"/>
      <w:r w:rsidR="00574978" w:rsidRPr="000B6D58">
        <w:rPr>
          <w:rFonts w:ascii="Palatino Linotype" w:hAnsi="Palatino Linotype"/>
          <w:i/>
          <w:color w:val="000000" w:themeColor="text1"/>
          <w:sz w:val="22"/>
          <w:szCs w:val="22"/>
        </w:rPr>
        <w:t xml:space="preserve"> al Gobierno de </w:t>
      </w:r>
      <w:proofErr w:type="spellStart"/>
      <w:r w:rsidR="00574978" w:rsidRPr="000B6D58">
        <w:rPr>
          <w:rFonts w:ascii="Palatino Linotype" w:hAnsi="Palatino Linotype"/>
          <w:i/>
          <w:color w:val="000000" w:themeColor="text1"/>
          <w:sz w:val="22"/>
          <w:szCs w:val="22"/>
        </w:rPr>
        <w:t>Chicoloapan</w:t>
      </w:r>
      <w:proofErr w:type="spellEnd"/>
      <w:r w:rsidR="00574978" w:rsidRPr="000B6D58">
        <w:rPr>
          <w:rFonts w:ascii="Palatino Linotype" w:hAnsi="Palatino Linotype"/>
          <w:i/>
          <w:color w:val="000000" w:themeColor="text1"/>
          <w:sz w:val="22"/>
          <w:szCs w:val="22"/>
        </w:rPr>
        <w:t xml:space="preserve"> para Pavimentación de calles, banquetas </w:t>
      </w:r>
      <w:proofErr w:type="spellStart"/>
      <w:r w:rsidR="00574978" w:rsidRPr="000B6D58">
        <w:rPr>
          <w:rFonts w:ascii="Palatino Linotype" w:hAnsi="Palatino Linotype"/>
          <w:i/>
          <w:color w:val="000000" w:themeColor="text1"/>
          <w:sz w:val="22"/>
          <w:szCs w:val="22"/>
        </w:rPr>
        <w:t>etc</w:t>
      </w:r>
      <w:proofErr w:type="spellEnd"/>
      <w:r w:rsidR="00574978" w:rsidRPr="000B6D58">
        <w:rPr>
          <w:rFonts w:ascii="Palatino Linotype" w:hAnsi="Palatino Linotype"/>
          <w:i/>
          <w:color w:val="000000" w:themeColor="text1"/>
          <w:sz w:val="22"/>
          <w:szCs w:val="22"/>
        </w:rPr>
        <w:t xml:space="preserve">, en el periodo comprendido de la presente administración (solicito fotografías, material empleado, costos, nombre de las calles pavimentadas a lo largo de la presente administración, banquetas y demás que tenga relación con el Fondo de Aportaciones para la Infraestructura Social en </w:t>
      </w:r>
      <w:proofErr w:type="spellStart"/>
      <w:r w:rsidR="00574978" w:rsidRPr="000B6D58">
        <w:rPr>
          <w:rFonts w:ascii="Palatino Linotype" w:hAnsi="Palatino Linotype"/>
          <w:i/>
          <w:color w:val="000000" w:themeColor="text1"/>
          <w:sz w:val="22"/>
          <w:szCs w:val="22"/>
        </w:rPr>
        <w:t>Chicoloapan</w:t>
      </w:r>
      <w:proofErr w:type="spellEnd"/>
      <w:r w:rsidR="00574978" w:rsidRPr="000B6D58">
        <w:rPr>
          <w:rFonts w:ascii="Palatino Linotype" w:hAnsi="Palatino Linotype"/>
          <w:i/>
          <w:color w:val="000000" w:themeColor="text1"/>
          <w:sz w:val="22"/>
          <w:szCs w:val="22"/>
        </w:rPr>
        <w:t>”.</w:t>
      </w:r>
    </w:p>
    <w:p w14:paraId="5D52C119" w14:textId="77777777" w:rsidR="00574978" w:rsidRPr="000B6D58" w:rsidRDefault="00574978" w:rsidP="00574978">
      <w:pPr>
        <w:rPr>
          <w:rFonts w:ascii="Palatino Linotype" w:hAnsi="Palatino Linotype"/>
          <w:color w:val="000000" w:themeColor="text1"/>
          <w:lang w:val="es-MX" w:eastAsia="en-US"/>
        </w:rPr>
      </w:pPr>
    </w:p>
    <w:p w14:paraId="7908C5D6" w14:textId="5E8EAC3C" w:rsidR="009669BC" w:rsidRPr="000B6D58" w:rsidRDefault="00574978" w:rsidP="00281716">
      <w:pPr>
        <w:pStyle w:val="Prrafodelista"/>
        <w:numPr>
          <w:ilvl w:val="0"/>
          <w:numId w:val="1"/>
        </w:numPr>
        <w:shd w:val="clear" w:color="auto" w:fill="FFFFFF"/>
        <w:tabs>
          <w:tab w:val="left" w:pos="567"/>
        </w:tabs>
        <w:spacing w:line="360" w:lineRule="auto"/>
        <w:ind w:left="0" w:firstLine="0"/>
        <w:jc w:val="both"/>
        <w:rPr>
          <w:rFonts w:ascii="Palatino Linotype" w:hAnsi="Palatino Linotype"/>
          <w:color w:val="000000" w:themeColor="text1"/>
        </w:rPr>
      </w:pPr>
      <w:r w:rsidRPr="000B6D58">
        <w:rPr>
          <w:rFonts w:ascii="Palatino Linotype" w:eastAsia="Times New Roman" w:hAnsi="Palatino Linotype" w:cs="Times New Roman"/>
          <w:color w:val="000000" w:themeColor="text1"/>
          <w:lang w:val="es-MX" w:eastAsia="es-MX"/>
        </w:rPr>
        <w:t xml:space="preserve">Ante dicha solicitud </w:t>
      </w:r>
      <w:r w:rsidR="00D00672" w:rsidRPr="000B6D58">
        <w:rPr>
          <w:rFonts w:ascii="Palatino Linotype" w:eastAsia="Times New Roman" w:hAnsi="Palatino Linotype" w:cs="Times New Roman"/>
          <w:color w:val="000000" w:themeColor="text1"/>
          <w:lang w:val="es-MX" w:eastAsia="es-MX"/>
        </w:rPr>
        <w:t xml:space="preserve">el </w:t>
      </w:r>
      <w:r w:rsidR="00D00672" w:rsidRPr="000B6D58">
        <w:rPr>
          <w:rFonts w:ascii="Palatino Linotype" w:eastAsia="Times New Roman" w:hAnsi="Palatino Linotype" w:cs="Times New Roman"/>
          <w:b/>
          <w:color w:val="000000" w:themeColor="text1"/>
          <w:lang w:val="es-MX" w:eastAsia="es-MX"/>
        </w:rPr>
        <w:t>SUJETO OBLIGADO</w:t>
      </w:r>
      <w:r w:rsidR="006F3915" w:rsidRPr="000B6D58">
        <w:rPr>
          <w:rFonts w:ascii="Palatino Linotype" w:eastAsia="Times New Roman" w:hAnsi="Palatino Linotype" w:cs="Times New Roman"/>
          <w:color w:val="000000" w:themeColor="text1"/>
          <w:lang w:val="es-MX" w:eastAsia="es-MX"/>
        </w:rPr>
        <w:t xml:space="preserve"> omitió enviar su respuesta</w:t>
      </w:r>
      <w:r w:rsidR="00223F0F" w:rsidRPr="000B6D58">
        <w:rPr>
          <w:rFonts w:ascii="Palatino Linotype" w:eastAsia="Times New Roman" w:hAnsi="Palatino Linotype" w:cs="Times New Roman"/>
          <w:i/>
          <w:color w:val="000000" w:themeColor="text1"/>
          <w:lang w:val="es-MX" w:eastAsia="es-MX"/>
        </w:rPr>
        <w:t xml:space="preserve">, </w:t>
      </w:r>
      <w:r w:rsidR="00223F0F" w:rsidRPr="000B6D58">
        <w:rPr>
          <w:rFonts w:ascii="Palatino Linotype" w:eastAsia="Times New Roman" w:hAnsi="Palatino Linotype" w:cs="Times New Roman"/>
          <w:color w:val="000000" w:themeColor="text1"/>
          <w:lang w:val="es-MX" w:eastAsia="es-MX"/>
        </w:rPr>
        <w:t xml:space="preserve">no obstante mediante el informe justificado </w:t>
      </w:r>
      <w:r w:rsidR="003E0115" w:rsidRPr="000B6D58">
        <w:rPr>
          <w:rFonts w:ascii="Palatino Linotype" w:eastAsia="Times New Roman" w:hAnsi="Palatino Linotype" w:cs="Times New Roman"/>
          <w:color w:val="000000" w:themeColor="text1"/>
          <w:lang w:val="es-MX" w:eastAsia="es-MX"/>
        </w:rPr>
        <w:t xml:space="preserve">enviado como ya fue referido en párrafos precedentes </w:t>
      </w:r>
      <w:r w:rsidR="00223F0F" w:rsidRPr="000B6D58">
        <w:rPr>
          <w:rFonts w:ascii="Palatino Linotype" w:eastAsia="Times New Roman" w:hAnsi="Palatino Linotype" w:cs="Times New Roman"/>
          <w:color w:val="000000" w:themeColor="text1"/>
          <w:lang w:val="es-MX" w:eastAsia="es-MX"/>
        </w:rPr>
        <w:t xml:space="preserve">entrega </w:t>
      </w:r>
      <w:r w:rsidR="003E0115" w:rsidRPr="000B6D58">
        <w:rPr>
          <w:rFonts w:ascii="Palatino Linotype" w:eastAsia="Times New Roman" w:hAnsi="Palatino Linotype" w:cs="Times New Roman"/>
          <w:color w:val="000000" w:themeColor="text1"/>
          <w:lang w:val="es-MX" w:eastAsia="es-MX"/>
        </w:rPr>
        <w:t xml:space="preserve">un </w:t>
      </w:r>
      <w:r w:rsidR="003E0115" w:rsidRPr="000B6D58">
        <w:rPr>
          <w:rFonts w:ascii="Palatino Linotype" w:hAnsi="Palatino Linotype"/>
          <w:color w:val="000000" w:themeColor="text1"/>
        </w:rPr>
        <w:t>documento elaborado ad hoc mediante el cual se informa el nombre de la obra, lugar, estatus y el fondo que sustenta los recursos públicos para el financiamiento de dichas obras (en este caso FISM), pero sin adjuntar los documentos requeridos como son fotografías, o documentos en donde conste el monto destinado para pavimentación de calles y banquetas, material empleado y los costos del material utilizado en cada obra, que otorguen certeza al particular de un correcto ejercicio de recursos públicos.</w:t>
      </w:r>
    </w:p>
    <w:p w14:paraId="4CC60831" w14:textId="77777777" w:rsidR="00327A4F" w:rsidRPr="000B6D58" w:rsidRDefault="00327A4F" w:rsidP="00327A4F">
      <w:pPr>
        <w:pStyle w:val="Prrafodelista"/>
        <w:shd w:val="clear" w:color="auto" w:fill="FFFFFF"/>
        <w:tabs>
          <w:tab w:val="left" w:pos="567"/>
        </w:tabs>
        <w:spacing w:line="360" w:lineRule="auto"/>
        <w:ind w:left="0"/>
        <w:jc w:val="both"/>
        <w:rPr>
          <w:rFonts w:ascii="Palatino Linotype" w:eastAsia="Times New Roman" w:hAnsi="Palatino Linotype" w:cs="Times New Roman"/>
          <w:color w:val="000000" w:themeColor="text1"/>
          <w:lang w:val="es-MX" w:eastAsia="es-MX"/>
        </w:rPr>
      </w:pPr>
    </w:p>
    <w:p w14:paraId="5FF96774" w14:textId="2BE4790D" w:rsidR="00E576B8" w:rsidRPr="000B6D58" w:rsidRDefault="00327A4F" w:rsidP="00327A4F">
      <w:pPr>
        <w:pStyle w:val="Ttulo1"/>
        <w:jc w:val="both"/>
      </w:pPr>
      <w:bookmarkStart w:id="86" w:name="_Toc521600436"/>
      <w:r w:rsidRPr="000B6D58">
        <w:t>III. De los ingresos y egresos derivados del Fondo de Fondo de Aportaciones para la Infraestructura Social.</w:t>
      </w:r>
      <w:bookmarkEnd w:id="86"/>
    </w:p>
    <w:p w14:paraId="6ACC384B" w14:textId="0D578D8E" w:rsidR="006351A8" w:rsidRPr="000B6D58" w:rsidRDefault="00E008D7" w:rsidP="00DF58C2">
      <w:pPr>
        <w:pStyle w:val="Prrafodelista"/>
        <w:numPr>
          <w:ilvl w:val="0"/>
          <w:numId w:val="1"/>
        </w:numPr>
        <w:spacing w:before="240" w:after="240" w:line="360" w:lineRule="auto"/>
        <w:ind w:left="0" w:firstLine="0"/>
        <w:jc w:val="both"/>
        <w:rPr>
          <w:rFonts w:ascii="Palatino Linotype" w:hAnsi="Palatino Linotype"/>
          <w:color w:val="000000" w:themeColor="text1"/>
        </w:rPr>
      </w:pPr>
      <w:r w:rsidRPr="000B6D58">
        <w:rPr>
          <w:rFonts w:ascii="Palatino Linotype" w:hAnsi="Palatino Linotype"/>
          <w:color w:val="000000" w:themeColor="text1"/>
        </w:rPr>
        <w:t>Bajo este tenor es importante señalar que</w:t>
      </w:r>
      <w:r w:rsidR="00186BBC" w:rsidRPr="000B6D58">
        <w:rPr>
          <w:rFonts w:ascii="Palatino Linotype" w:hAnsi="Palatino Linotype"/>
          <w:color w:val="000000" w:themeColor="text1"/>
        </w:rPr>
        <w:t xml:space="preserve"> </w:t>
      </w:r>
      <w:r w:rsidR="006351A8" w:rsidRPr="000B6D58">
        <w:rPr>
          <w:rFonts w:ascii="Palatino Linotype" w:hAnsi="Palatino Linotype"/>
          <w:color w:val="000000" w:themeColor="text1"/>
        </w:rPr>
        <w:t xml:space="preserve">la </w:t>
      </w:r>
      <w:r w:rsidR="006351A8" w:rsidRPr="000B6D58">
        <w:rPr>
          <w:rFonts w:ascii="Palatino Linotype" w:hAnsi="Palatino Linotype"/>
          <w:b/>
          <w:color w:val="000000" w:themeColor="text1"/>
        </w:rPr>
        <w:t>Ley de Coordinación Fiscal</w:t>
      </w:r>
      <w:r w:rsidR="006351A8" w:rsidRPr="000B6D58">
        <w:rPr>
          <w:rFonts w:ascii="Palatino Linotype" w:hAnsi="Palatino Linotype"/>
          <w:color w:val="000000" w:themeColor="text1"/>
        </w:rPr>
        <w:t xml:space="preserve"> en su artículo 33 dispone que </w:t>
      </w:r>
      <w:r w:rsidR="006351A8" w:rsidRPr="000B6D58">
        <w:rPr>
          <w:rFonts w:ascii="Palatino Linotype" w:hAnsi="Palatino Linotype"/>
          <w:b/>
          <w:color w:val="000000" w:themeColor="text1"/>
        </w:rPr>
        <w:t>l</w:t>
      </w:r>
      <w:r w:rsidR="006351A8" w:rsidRPr="000B6D58">
        <w:rPr>
          <w:rFonts w:ascii="Palatino Linotype" w:hAnsi="Palatino Linotype"/>
          <w:color w:val="000000" w:themeColor="text1"/>
        </w:rPr>
        <w:t>as aportaciones federales que con cargo al Fondo de Aportaciones para la Infraestructura Social reciban las entidades, los municipios y las demarcaciones territoriales, se destinarán exclusivamente al financiamiento de obras, acciones sociales básicas y a inversiones que beneficien directamente a población en pobreza extrema, localidades con alto o muy alto nivel de rezago social destinándose para tal efecto en dos rubros; el Fondo de Aportaciones para la Infraestructura Social Municipal y de las Demarcaciones Territoriales del Distrito Federal y el Fondo de Infraestructura Social para las Entidades, tal como se cita a continuación:</w:t>
      </w:r>
    </w:p>
    <w:p w14:paraId="0D58A26F" w14:textId="673EB4EB" w:rsidR="006351A8" w:rsidRPr="000B6D58" w:rsidRDefault="006351A8" w:rsidP="00EE169B">
      <w:pPr>
        <w:pStyle w:val="Texto"/>
        <w:spacing w:after="0" w:line="360" w:lineRule="auto"/>
        <w:ind w:left="567" w:right="567" w:firstLine="0"/>
        <w:rPr>
          <w:rFonts w:ascii="Palatino Linotype" w:hAnsi="Palatino Linotype"/>
          <w:i/>
          <w:color w:val="000000" w:themeColor="text1"/>
          <w:sz w:val="22"/>
          <w:szCs w:val="22"/>
        </w:rPr>
      </w:pPr>
      <w:r w:rsidRPr="000B6D58">
        <w:rPr>
          <w:rFonts w:ascii="Palatino Linotype" w:hAnsi="Palatino Linotype"/>
          <w:b/>
          <w:i/>
          <w:color w:val="000000" w:themeColor="text1"/>
          <w:sz w:val="22"/>
          <w:szCs w:val="22"/>
        </w:rPr>
        <w:lastRenderedPageBreak/>
        <w:t>Artículo 33.-</w:t>
      </w:r>
      <w:r w:rsidRPr="000B6D58">
        <w:rPr>
          <w:rFonts w:ascii="Palatino Linotype" w:hAnsi="Palatino Linotype"/>
          <w:i/>
          <w:color w:val="000000" w:themeColor="text1"/>
          <w:sz w:val="22"/>
          <w:szCs w:val="22"/>
        </w:rPr>
        <w:t xml:space="preserve"> Las aportaciones federales que con cargo al Fondo de Aportaciones para la Infraestructura Social reciban las entidades, los municipios y las demarcaciones territoriales, se destinarán exclusivamente al financiamiento de obras, acciones sociales básicas y a inversiones que beneficien directamente a población en pobreza extrema, localidades con alto o muy alto nivel de rezago social conforme a lo previsto en la Ley General de Desarrollo Social, y en las zonas de atención prioritaria.</w:t>
      </w:r>
    </w:p>
    <w:p w14:paraId="1C5C34E6" w14:textId="77777777" w:rsidR="006351A8" w:rsidRPr="000B6D58" w:rsidRDefault="006351A8" w:rsidP="00EE169B">
      <w:pPr>
        <w:pStyle w:val="Texto"/>
        <w:spacing w:after="0" w:line="360" w:lineRule="auto"/>
        <w:ind w:left="567" w:right="567" w:firstLine="0"/>
        <w:rPr>
          <w:rFonts w:ascii="Palatino Linotype" w:hAnsi="Palatino Linotype"/>
          <w:i/>
          <w:color w:val="000000" w:themeColor="text1"/>
          <w:sz w:val="22"/>
          <w:szCs w:val="22"/>
        </w:rPr>
      </w:pPr>
    </w:p>
    <w:p w14:paraId="1866145A" w14:textId="77777777" w:rsidR="006351A8" w:rsidRPr="000B6D58" w:rsidRDefault="006351A8" w:rsidP="00EE169B">
      <w:pPr>
        <w:pStyle w:val="Texto"/>
        <w:spacing w:after="0" w:line="360" w:lineRule="auto"/>
        <w:ind w:left="567" w:right="567" w:firstLine="0"/>
        <w:rPr>
          <w:rFonts w:ascii="Palatino Linotype" w:hAnsi="Palatino Linotype"/>
          <w:i/>
          <w:color w:val="000000" w:themeColor="text1"/>
          <w:sz w:val="22"/>
          <w:szCs w:val="22"/>
        </w:rPr>
      </w:pPr>
      <w:r w:rsidRPr="000B6D58">
        <w:rPr>
          <w:rFonts w:ascii="Palatino Linotype" w:hAnsi="Palatino Linotype"/>
          <w:b/>
          <w:i/>
          <w:color w:val="000000" w:themeColor="text1"/>
          <w:sz w:val="22"/>
          <w:szCs w:val="22"/>
        </w:rPr>
        <w:t>A.</w:t>
      </w:r>
      <w:r w:rsidRPr="000B6D58">
        <w:rPr>
          <w:rFonts w:ascii="Palatino Linotype" w:hAnsi="Palatino Linotype"/>
          <w:i/>
          <w:color w:val="000000" w:themeColor="text1"/>
          <w:sz w:val="22"/>
          <w:szCs w:val="22"/>
        </w:rPr>
        <w:t xml:space="preserve"> </w:t>
      </w:r>
      <w:r w:rsidRPr="000B6D58">
        <w:rPr>
          <w:rFonts w:ascii="Palatino Linotype" w:hAnsi="Palatino Linotype"/>
          <w:i/>
          <w:color w:val="000000" w:themeColor="text1"/>
          <w:sz w:val="22"/>
          <w:szCs w:val="22"/>
        </w:rPr>
        <w:tab/>
        <w:t>Los recursos del Fondo de Aportaciones para la Infraestructura Social, se destinarán a los siguientes rubros:</w:t>
      </w:r>
    </w:p>
    <w:p w14:paraId="1F278E66" w14:textId="77777777" w:rsidR="006351A8" w:rsidRPr="000B6D58" w:rsidRDefault="006351A8" w:rsidP="00EE169B">
      <w:pPr>
        <w:pStyle w:val="Texto"/>
        <w:spacing w:after="0" w:line="360" w:lineRule="auto"/>
        <w:ind w:left="567" w:right="567" w:firstLine="0"/>
        <w:rPr>
          <w:rFonts w:ascii="Palatino Linotype" w:hAnsi="Palatino Linotype"/>
          <w:b/>
          <w:i/>
          <w:color w:val="000000" w:themeColor="text1"/>
          <w:sz w:val="22"/>
          <w:szCs w:val="22"/>
        </w:rPr>
      </w:pPr>
    </w:p>
    <w:p w14:paraId="4B8EA064" w14:textId="77777777" w:rsidR="006351A8" w:rsidRPr="000B6D58" w:rsidRDefault="006351A8" w:rsidP="00EE169B">
      <w:pPr>
        <w:pStyle w:val="Texto"/>
        <w:spacing w:after="0" w:line="360" w:lineRule="auto"/>
        <w:ind w:left="567" w:right="567" w:firstLine="0"/>
        <w:rPr>
          <w:rFonts w:ascii="Palatino Linotype" w:hAnsi="Palatino Linotype"/>
          <w:i/>
          <w:color w:val="000000" w:themeColor="text1"/>
          <w:sz w:val="22"/>
          <w:szCs w:val="22"/>
        </w:rPr>
      </w:pPr>
      <w:r w:rsidRPr="000B6D58">
        <w:rPr>
          <w:rFonts w:ascii="Palatino Linotype" w:hAnsi="Palatino Linotype"/>
          <w:b/>
          <w:i/>
          <w:color w:val="000000" w:themeColor="text1"/>
          <w:sz w:val="22"/>
          <w:szCs w:val="22"/>
        </w:rPr>
        <w:t>I.</w:t>
      </w:r>
      <w:r w:rsidRPr="000B6D58">
        <w:rPr>
          <w:rFonts w:ascii="Palatino Linotype" w:hAnsi="Palatino Linotype"/>
          <w:i/>
          <w:color w:val="000000" w:themeColor="text1"/>
          <w:sz w:val="22"/>
          <w:szCs w:val="22"/>
        </w:rPr>
        <w:t xml:space="preserve"> </w:t>
      </w:r>
      <w:r w:rsidRPr="000B6D58">
        <w:rPr>
          <w:rFonts w:ascii="Palatino Linotype" w:hAnsi="Palatino Linotype"/>
          <w:i/>
          <w:color w:val="000000" w:themeColor="text1"/>
          <w:sz w:val="22"/>
          <w:szCs w:val="22"/>
        </w:rPr>
        <w:tab/>
        <w:t>Fondo de Aportaciones para la Infraestructura Social Municipal y de las Demarcaciones Territoriales del Distrito Federal: agua potable, alcantarillado, drenaje y letrinas, urbanización, electrificación rural y de colonias pobres, infraestructura básica del sector salud y educativo, mejoramiento de vivienda, así como mantenimiento de infraestructura, conforme a lo señalado en el catálogo de acciones establecido en los Lineamientos del Fondo que emita la Secretaría de Desarrollo Social.</w:t>
      </w:r>
    </w:p>
    <w:p w14:paraId="39AC0527" w14:textId="77777777" w:rsidR="006351A8" w:rsidRPr="000B6D58" w:rsidRDefault="006351A8" w:rsidP="00EE169B">
      <w:pPr>
        <w:pStyle w:val="Texto"/>
        <w:spacing w:after="0" w:line="360" w:lineRule="auto"/>
        <w:ind w:left="567" w:right="567" w:firstLine="0"/>
        <w:rPr>
          <w:rFonts w:ascii="Palatino Linotype" w:hAnsi="Palatino Linotype"/>
          <w:b/>
          <w:i/>
          <w:color w:val="000000" w:themeColor="text1"/>
          <w:sz w:val="22"/>
          <w:szCs w:val="22"/>
        </w:rPr>
      </w:pPr>
    </w:p>
    <w:p w14:paraId="174E876E" w14:textId="77777777" w:rsidR="006351A8" w:rsidRPr="000B6D58" w:rsidRDefault="006351A8" w:rsidP="00EE169B">
      <w:pPr>
        <w:pStyle w:val="Texto"/>
        <w:spacing w:after="0" w:line="360" w:lineRule="auto"/>
        <w:ind w:left="567" w:right="567" w:firstLine="0"/>
        <w:rPr>
          <w:rFonts w:ascii="Palatino Linotype" w:hAnsi="Palatino Linotype"/>
          <w:i/>
          <w:color w:val="000000" w:themeColor="text1"/>
          <w:sz w:val="22"/>
          <w:szCs w:val="22"/>
        </w:rPr>
      </w:pPr>
      <w:r w:rsidRPr="000B6D58">
        <w:rPr>
          <w:rFonts w:ascii="Palatino Linotype" w:hAnsi="Palatino Linotype"/>
          <w:b/>
          <w:i/>
          <w:color w:val="000000" w:themeColor="text1"/>
          <w:sz w:val="22"/>
          <w:szCs w:val="22"/>
        </w:rPr>
        <w:t>II.</w:t>
      </w:r>
      <w:r w:rsidRPr="000B6D58">
        <w:rPr>
          <w:rFonts w:ascii="Palatino Linotype" w:hAnsi="Palatino Linotype"/>
          <w:i/>
          <w:color w:val="000000" w:themeColor="text1"/>
          <w:sz w:val="22"/>
          <w:szCs w:val="22"/>
        </w:rPr>
        <w:t xml:space="preserve"> </w:t>
      </w:r>
      <w:r w:rsidRPr="000B6D58">
        <w:rPr>
          <w:rFonts w:ascii="Palatino Linotype" w:hAnsi="Palatino Linotype"/>
          <w:i/>
          <w:color w:val="000000" w:themeColor="text1"/>
          <w:sz w:val="22"/>
          <w:szCs w:val="22"/>
        </w:rPr>
        <w:tab/>
        <w:t>Fondo de Infraestructura Social para las Entidades: obras y acciones que beneficien preferentemente a la población de los municipios, demarcaciones territoriales y localidades que presenten mayores niveles de rezago social y pobreza extrema en la entidad.</w:t>
      </w:r>
    </w:p>
    <w:p w14:paraId="3AAE4DC5" w14:textId="77777777" w:rsidR="006351A8" w:rsidRPr="000B6D58" w:rsidRDefault="006351A8" w:rsidP="00EE169B">
      <w:pPr>
        <w:pStyle w:val="Texto"/>
        <w:spacing w:after="0" w:line="360" w:lineRule="auto"/>
        <w:ind w:left="567" w:right="567" w:firstLine="0"/>
        <w:rPr>
          <w:rFonts w:ascii="Palatino Linotype" w:hAnsi="Palatino Linotype"/>
          <w:i/>
          <w:color w:val="000000" w:themeColor="text1"/>
          <w:sz w:val="22"/>
          <w:szCs w:val="22"/>
        </w:rPr>
      </w:pPr>
    </w:p>
    <w:p w14:paraId="4BEA4AFE" w14:textId="77777777" w:rsidR="006351A8" w:rsidRPr="000B6D58" w:rsidRDefault="006351A8" w:rsidP="00EE169B">
      <w:pPr>
        <w:pStyle w:val="Texto"/>
        <w:spacing w:after="0" w:line="360" w:lineRule="auto"/>
        <w:ind w:left="567" w:right="567" w:firstLine="0"/>
        <w:rPr>
          <w:rFonts w:ascii="Palatino Linotype" w:hAnsi="Palatino Linotype"/>
          <w:i/>
          <w:color w:val="000000" w:themeColor="text1"/>
          <w:sz w:val="22"/>
          <w:szCs w:val="22"/>
        </w:rPr>
      </w:pPr>
      <w:r w:rsidRPr="000B6D58">
        <w:rPr>
          <w:rFonts w:ascii="Palatino Linotype" w:hAnsi="Palatino Linotype"/>
          <w:i/>
          <w:color w:val="000000" w:themeColor="text1"/>
          <w:sz w:val="22"/>
          <w:szCs w:val="22"/>
        </w:rPr>
        <w:tab/>
        <w:t xml:space="preserve">Asimismo, las obras y acciones que se realicen con los recursos del fondo a que se refiere este artículo, se deberán orientar preferentemente conforme al Informe anual de la situación de pobreza y rezago social de las entidades y sus respectivos municipios o demarcaciones territoriales que realice la Secretaría de Desarrollo Social, mismo que se </w:t>
      </w:r>
      <w:r w:rsidRPr="000B6D58">
        <w:rPr>
          <w:rFonts w:ascii="Palatino Linotype" w:hAnsi="Palatino Linotype"/>
          <w:i/>
          <w:color w:val="000000" w:themeColor="text1"/>
          <w:sz w:val="22"/>
          <w:szCs w:val="22"/>
        </w:rPr>
        <w:lastRenderedPageBreak/>
        <w:t>deberá publicar en el Diario Oficial de la Federación a más tardar el último día hábil de enero.</w:t>
      </w:r>
    </w:p>
    <w:p w14:paraId="08454A49" w14:textId="59D2A474" w:rsidR="00EE169B" w:rsidRPr="000B6D58" w:rsidRDefault="00EE169B" w:rsidP="00EE169B">
      <w:pPr>
        <w:pStyle w:val="Texto"/>
        <w:spacing w:after="0" w:line="360" w:lineRule="auto"/>
        <w:ind w:left="567" w:right="567" w:firstLine="0"/>
        <w:rPr>
          <w:rFonts w:ascii="Palatino Linotype" w:hAnsi="Palatino Linotype"/>
          <w:i/>
          <w:color w:val="000000" w:themeColor="text1"/>
          <w:sz w:val="22"/>
          <w:szCs w:val="22"/>
        </w:rPr>
      </w:pPr>
      <w:r w:rsidRPr="000B6D58">
        <w:rPr>
          <w:rFonts w:ascii="Palatino Linotype" w:hAnsi="Palatino Linotype"/>
          <w:i/>
          <w:color w:val="000000" w:themeColor="text1"/>
          <w:sz w:val="22"/>
          <w:szCs w:val="22"/>
        </w:rPr>
        <w:t>…</w:t>
      </w:r>
    </w:p>
    <w:p w14:paraId="07FA718E" w14:textId="77777777" w:rsidR="006351A8" w:rsidRPr="000B6D58" w:rsidRDefault="006351A8" w:rsidP="00EE169B">
      <w:pPr>
        <w:pStyle w:val="Texto"/>
        <w:spacing w:after="0" w:line="240" w:lineRule="auto"/>
        <w:ind w:firstLine="0"/>
        <w:rPr>
          <w:rFonts w:ascii="Palatino Linotype" w:hAnsi="Palatino Linotype"/>
          <w:color w:val="000000" w:themeColor="text1"/>
          <w:sz w:val="24"/>
          <w:szCs w:val="24"/>
        </w:rPr>
      </w:pPr>
    </w:p>
    <w:p w14:paraId="6D0E8CA9" w14:textId="0390FE20" w:rsidR="00DF58C2" w:rsidRPr="000B6D58" w:rsidRDefault="006351A8" w:rsidP="00DF58C2">
      <w:pPr>
        <w:pStyle w:val="Prrafodelista"/>
        <w:numPr>
          <w:ilvl w:val="0"/>
          <w:numId w:val="1"/>
        </w:numPr>
        <w:spacing w:before="240" w:after="240" w:line="360" w:lineRule="auto"/>
        <w:ind w:left="0" w:firstLine="0"/>
        <w:jc w:val="both"/>
        <w:rPr>
          <w:rFonts w:ascii="Palatino Linotype" w:hAnsi="Palatino Linotype"/>
          <w:color w:val="000000" w:themeColor="text1"/>
        </w:rPr>
      </w:pPr>
      <w:r w:rsidRPr="000B6D58">
        <w:rPr>
          <w:rFonts w:ascii="Palatino Linotype" w:hAnsi="Palatino Linotype"/>
          <w:color w:val="000000" w:themeColor="text1"/>
        </w:rPr>
        <w:t xml:space="preserve">De la misma manera la página electrónica oficial </w:t>
      </w:r>
      <w:r w:rsidR="00186BBC" w:rsidRPr="000B6D58">
        <w:rPr>
          <w:rFonts w:ascii="Palatino Linotype" w:hAnsi="Palatino Linotype"/>
          <w:color w:val="000000" w:themeColor="text1"/>
        </w:rPr>
        <w:t xml:space="preserve">de la Secretaría de Desarrollo Social </w:t>
      </w:r>
      <w:r w:rsidR="00EE169B" w:rsidRPr="000B6D58">
        <w:rPr>
          <w:rFonts w:ascii="Palatino Linotype" w:hAnsi="Palatino Linotype"/>
          <w:color w:val="000000" w:themeColor="text1"/>
        </w:rPr>
        <w:t xml:space="preserve">enuncia que </w:t>
      </w:r>
      <w:r w:rsidR="00186BBC" w:rsidRPr="000B6D58">
        <w:rPr>
          <w:rFonts w:ascii="Palatino Linotype" w:hAnsi="Palatino Linotype"/>
          <w:i/>
          <w:color w:val="000000" w:themeColor="text1"/>
        </w:rPr>
        <w:t>“</w:t>
      </w:r>
      <w:r w:rsidR="00186BBC" w:rsidRPr="000B6D58">
        <w:rPr>
          <w:rFonts w:ascii="Palatino Linotype" w:eastAsia="Times New Roman" w:hAnsi="Palatino Linotype" w:cs="Times New Roman"/>
          <w:b/>
          <w:bCs/>
          <w:i/>
          <w:color w:val="000000" w:themeColor="text1"/>
          <w:lang w:val="es-MX" w:eastAsia="es-MX"/>
        </w:rPr>
        <w:t>El Fondo de Aportaciones para la Infraestructura Social (FAIS)</w:t>
      </w:r>
      <w:r w:rsidR="00186BBC" w:rsidRPr="000B6D58">
        <w:rPr>
          <w:rFonts w:ascii="Palatino Linotype" w:eastAsia="Times New Roman" w:hAnsi="Palatino Linotype" w:cs="Times New Roman"/>
          <w:i/>
          <w:color w:val="000000" w:themeColor="text1"/>
          <w:lang w:val="es-MX" w:eastAsia="es-MX"/>
        </w:rPr>
        <w:t xml:space="preserve">, tiene como </w:t>
      </w:r>
      <w:r w:rsidR="00186BBC" w:rsidRPr="000B6D58">
        <w:rPr>
          <w:rFonts w:ascii="Palatino Linotype" w:eastAsia="Times New Roman" w:hAnsi="Palatino Linotype" w:cs="Times New Roman"/>
          <w:b/>
          <w:i/>
          <w:color w:val="000000" w:themeColor="text1"/>
          <w:u w:val="single"/>
          <w:lang w:val="es-MX" w:eastAsia="es-MX"/>
        </w:rPr>
        <w:t>objetivo</w:t>
      </w:r>
      <w:r w:rsidR="00186BBC" w:rsidRPr="000B6D58">
        <w:rPr>
          <w:rFonts w:ascii="Palatino Linotype" w:eastAsia="Times New Roman" w:hAnsi="Palatino Linotype" w:cs="Times New Roman"/>
          <w:i/>
          <w:color w:val="000000" w:themeColor="text1"/>
          <w:lang w:val="es-MX" w:eastAsia="es-MX"/>
        </w:rPr>
        <w:t xml:space="preserve"> fundamental el financiamiento de obras, acciones sociales básicas y a inversiones que beneficien directamente a población en pobreza extrema, localidades con alto o muy alto nivel de rezago social conforme a lo previsto en la Ley General de Desarrollo Social, y en las zonas de atención prioritaria”</w:t>
      </w:r>
      <w:r w:rsidR="00186BBC" w:rsidRPr="000B6D58">
        <w:rPr>
          <w:rStyle w:val="Refdenotaalpie"/>
          <w:rFonts w:ascii="Palatino Linotype" w:eastAsia="Times New Roman" w:hAnsi="Palatino Linotype" w:cs="Times New Roman"/>
          <w:i/>
          <w:color w:val="000000" w:themeColor="text1"/>
          <w:lang w:val="es-MX" w:eastAsia="es-MX"/>
        </w:rPr>
        <w:footnoteReference w:id="4"/>
      </w:r>
      <w:r w:rsidR="00186BBC" w:rsidRPr="000B6D58">
        <w:rPr>
          <w:rFonts w:ascii="Palatino Linotype" w:eastAsia="Times New Roman" w:hAnsi="Palatino Linotype" w:cs="Times New Roman"/>
          <w:i/>
          <w:color w:val="000000" w:themeColor="text1"/>
          <w:lang w:val="es-MX" w:eastAsia="es-MX"/>
        </w:rPr>
        <w:t xml:space="preserve">. </w:t>
      </w:r>
      <w:r w:rsidR="00186BBC" w:rsidRPr="000B6D58">
        <w:rPr>
          <w:rFonts w:ascii="Palatino Linotype" w:eastAsia="Times New Roman" w:hAnsi="Palatino Linotype" w:cs="Times New Roman"/>
          <w:color w:val="000000" w:themeColor="text1"/>
          <w:lang w:val="es-MX" w:eastAsia="es-MX"/>
        </w:rPr>
        <w:t xml:space="preserve">Así mismo señala que </w:t>
      </w:r>
      <w:r w:rsidR="00DF58C2" w:rsidRPr="000B6D58">
        <w:rPr>
          <w:rFonts w:ascii="Palatino Linotype" w:eastAsia="Times New Roman" w:hAnsi="Palatino Linotype" w:cs="Times New Roman"/>
          <w:color w:val="000000" w:themeColor="text1"/>
          <w:lang w:val="es-MX" w:eastAsia="es-MX"/>
        </w:rPr>
        <w:t xml:space="preserve">dicho fondo se divide a su vez en otros dos fondos: el </w:t>
      </w:r>
      <w:r w:rsidR="00DF58C2" w:rsidRPr="000B6D58">
        <w:rPr>
          <w:rFonts w:ascii="Palatino Linotype" w:eastAsia="Times New Roman" w:hAnsi="Palatino Linotype" w:cs="Times New Roman"/>
          <w:bCs/>
          <w:iCs/>
          <w:color w:val="000000" w:themeColor="text1"/>
          <w:lang w:val="es-MX" w:eastAsia="es-MX"/>
        </w:rPr>
        <w:t>Fondo de Infraestructura Social Estatal (FISE)</w:t>
      </w:r>
      <w:r w:rsidR="00DF58C2" w:rsidRPr="000B6D58">
        <w:rPr>
          <w:rFonts w:ascii="Palatino Linotype" w:eastAsia="Times New Roman" w:hAnsi="Palatino Linotype" w:cs="Times New Roman"/>
          <w:color w:val="000000" w:themeColor="text1"/>
          <w:lang w:val="es-MX" w:eastAsia="es-MX"/>
        </w:rPr>
        <w:t xml:space="preserve">, y el </w:t>
      </w:r>
      <w:r w:rsidR="00DF58C2" w:rsidRPr="000B6D58">
        <w:rPr>
          <w:rFonts w:ascii="Palatino Linotype" w:eastAsia="Times New Roman" w:hAnsi="Palatino Linotype" w:cs="Times New Roman"/>
          <w:bCs/>
          <w:iCs/>
          <w:color w:val="000000" w:themeColor="text1"/>
          <w:lang w:val="es-MX" w:eastAsia="es-MX"/>
        </w:rPr>
        <w:t>Fondo de Infraestructura Social Municipal y de las demarcaciones territoriales del Distrito Federal (FISMDF), mismos que se pueden destinar a los siguientes rubros:</w:t>
      </w:r>
    </w:p>
    <w:p w14:paraId="6619896C" w14:textId="77777777" w:rsidR="00DF58C2" w:rsidRPr="000B6D58" w:rsidRDefault="00DF58C2" w:rsidP="00DF58C2">
      <w:pPr>
        <w:pStyle w:val="Prrafodelista"/>
        <w:spacing w:before="240" w:after="240" w:line="360" w:lineRule="auto"/>
        <w:ind w:left="0"/>
        <w:jc w:val="both"/>
        <w:rPr>
          <w:rFonts w:ascii="Palatino Linotype" w:hAnsi="Palatino Linotype"/>
          <w:color w:val="000000" w:themeColor="text1"/>
        </w:rPr>
      </w:pPr>
    </w:p>
    <w:p w14:paraId="559DCEF9" w14:textId="2219F6DB" w:rsidR="00DF58C2" w:rsidRPr="000B6D58" w:rsidRDefault="00DF58C2" w:rsidP="00CF7DD4">
      <w:pPr>
        <w:pStyle w:val="Prrafodelista"/>
        <w:numPr>
          <w:ilvl w:val="0"/>
          <w:numId w:val="3"/>
        </w:numPr>
        <w:spacing w:before="240" w:after="240" w:line="360" w:lineRule="auto"/>
        <w:ind w:left="567" w:right="567" w:firstLine="0"/>
        <w:jc w:val="both"/>
        <w:rPr>
          <w:rFonts w:ascii="Palatino Linotype" w:eastAsia="Times New Roman" w:hAnsi="Palatino Linotype" w:cs="Times New Roman"/>
          <w:i/>
          <w:color w:val="000000" w:themeColor="text1"/>
          <w:lang w:val="es-MX" w:eastAsia="es-MX"/>
        </w:rPr>
      </w:pPr>
      <w:r w:rsidRPr="000B6D58">
        <w:rPr>
          <w:rFonts w:ascii="Palatino Linotype" w:eastAsia="Times New Roman" w:hAnsi="Palatino Linotype" w:cs="Times New Roman"/>
          <w:i/>
          <w:color w:val="000000" w:themeColor="text1"/>
          <w:lang w:val="es-MX" w:eastAsia="es-MX"/>
        </w:rPr>
        <w:t>FISMDF: Agua potable, alcantarillado, drenaje y letrinas, urbanización, electrificación rural y de colonias pobres, infraestructura básica del sector salud y educativo, mejoramiento de vivienda, así como mantenimiento de infraestructura, conforme a lo señalado en el catálogo de acciones establecido en los Lineamientos del Fondo que emita la Secretaría de Desarrollo Social.</w:t>
      </w:r>
    </w:p>
    <w:p w14:paraId="59200593" w14:textId="77777777" w:rsidR="00DF58C2" w:rsidRPr="000B6D58" w:rsidRDefault="00DF58C2" w:rsidP="00DF58C2">
      <w:pPr>
        <w:pStyle w:val="Prrafodelista"/>
        <w:spacing w:before="240" w:after="240" w:line="360" w:lineRule="auto"/>
        <w:ind w:left="567" w:right="567"/>
        <w:jc w:val="both"/>
        <w:rPr>
          <w:rFonts w:ascii="Palatino Linotype" w:eastAsia="Times New Roman" w:hAnsi="Palatino Linotype" w:cs="Times New Roman"/>
          <w:i/>
          <w:color w:val="000000" w:themeColor="text1"/>
          <w:lang w:val="es-MX" w:eastAsia="es-MX"/>
        </w:rPr>
      </w:pPr>
    </w:p>
    <w:p w14:paraId="0C9004B8" w14:textId="1A04CCB4" w:rsidR="00DF58C2" w:rsidRPr="000B6D58" w:rsidRDefault="00DF58C2" w:rsidP="00EE169B">
      <w:pPr>
        <w:pStyle w:val="Prrafodelista"/>
        <w:numPr>
          <w:ilvl w:val="0"/>
          <w:numId w:val="3"/>
        </w:numPr>
        <w:spacing w:line="360" w:lineRule="auto"/>
        <w:ind w:left="567" w:right="567" w:firstLine="0"/>
        <w:jc w:val="both"/>
        <w:rPr>
          <w:rFonts w:ascii="Palatino Linotype" w:eastAsia="Times New Roman" w:hAnsi="Palatino Linotype" w:cs="Times New Roman"/>
          <w:i/>
          <w:color w:val="000000" w:themeColor="text1"/>
          <w:lang w:val="es-MX" w:eastAsia="es-MX"/>
        </w:rPr>
      </w:pPr>
      <w:r w:rsidRPr="000B6D58">
        <w:rPr>
          <w:rFonts w:ascii="Palatino Linotype" w:eastAsia="Times New Roman" w:hAnsi="Palatino Linotype" w:cs="Times New Roman"/>
          <w:i/>
          <w:color w:val="000000" w:themeColor="text1"/>
          <w:lang w:val="es-MX" w:eastAsia="es-MX"/>
        </w:rPr>
        <w:lastRenderedPageBreak/>
        <w:t>FISE: Obras y acciones que beneficien preferentemente a la población de los municipios, demarcaciones territoriales y localidades que presenten mayores niveles de rezago social y pobreza extrema en la entidad.</w:t>
      </w:r>
    </w:p>
    <w:p w14:paraId="7F998BAD" w14:textId="77777777" w:rsidR="00E454B6" w:rsidRPr="000B6D58" w:rsidRDefault="00E454B6" w:rsidP="00E454B6">
      <w:pPr>
        <w:pStyle w:val="Prrafodelista"/>
        <w:rPr>
          <w:rFonts w:ascii="Palatino Linotype" w:eastAsia="Times New Roman" w:hAnsi="Palatino Linotype" w:cs="Times New Roman"/>
          <w:i/>
          <w:color w:val="000000" w:themeColor="text1"/>
          <w:lang w:val="es-MX" w:eastAsia="es-MX"/>
        </w:rPr>
      </w:pPr>
    </w:p>
    <w:p w14:paraId="6687B78D" w14:textId="77777777" w:rsidR="00E454B6" w:rsidRPr="000B6D58" w:rsidRDefault="00E454B6" w:rsidP="00E454B6">
      <w:pPr>
        <w:pStyle w:val="Prrafodelista"/>
        <w:spacing w:line="360" w:lineRule="auto"/>
        <w:ind w:left="567" w:right="567"/>
        <w:jc w:val="both"/>
        <w:rPr>
          <w:rFonts w:ascii="Palatino Linotype" w:eastAsia="Times New Roman" w:hAnsi="Palatino Linotype" w:cs="Times New Roman"/>
          <w:i/>
          <w:color w:val="000000" w:themeColor="text1"/>
          <w:lang w:val="es-MX" w:eastAsia="es-MX"/>
        </w:rPr>
      </w:pPr>
    </w:p>
    <w:p w14:paraId="6DC05A65" w14:textId="03E7B06F" w:rsidR="000B5F15" w:rsidRPr="000B6D58" w:rsidRDefault="00186BBC" w:rsidP="00DF58C2">
      <w:pPr>
        <w:pStyle w:val="Prrafodelista"/>
        <w:numPr>
          <w:ilvl w:val="0"/>
          <w:numId w:val="1"/>
        </w:numPr>
        <w:spacing w:before="240" w:after="240" w:line="360" w:lineRule="auto"/>
        <w:ind w:left="0" w:firstLine="0"/>
        <w:jc w:val="both"/>
        <w:rPr>
          <w:rFonts w:ascii="Palatino Linotype" w:hAnsi="Palatino Linotype"/>
          <w:color w:val="000000" w:themeColor="text1"/>
        </w:rPr>
      </w:pPr>
      <w:r w:rsidRPr="000B6D58">
        <w:rPr>
          <w:rFonts w:ascii="Palatino Linotype" w:hAnsi="Palatino Linotype"/>
          <w:color w:val="000000" w:themeColor="text1"/>
        </w:rPr>
        <w:t xml:space="preserve">En esa tesitura </w:t>
      </w:r>
      <w:r w:rsidR="00E008D7" w:rsidRPr="000B6D58">
        <w:rPr>
          <w:rFonts w:ascii="Palatino Linotype" w:hAnsi="Palatino Linotype"/>
          <w:color w:val="000000" w:themeColor="text1"/>
        </w:rPr>
        <w:t xml:space="preserve">el </w:t>
      </w:r>
      <w:r w:rsidR="00E008D7" w:rsidRPr="000B6D58">
        <w:rPr>
          <w:rFonts w:ascii="Palatino Linotype" w:hAnsi="Palatino Linotype"/>
          <w:b/>
          <w:color w:val="000000" w:themeColor="text1"/>
        </w:rPr>
        <w:t>Presupuesto de Egresos de la Federación para el ejercicio Fiscal 201</w:t>
      </w:r>
      <w:r w:rsidR="00417367" w:rsidRPr="000B6D58">
        <w:rPr>
          <w:rFonts w:ascii="Palatino Linotype" w:hAnsi="Palatino Linotype"/>
          <w:b/>
          <w:color w:val="000000" w:themeColor="text1"/>
        </w:rPr>
        <w:t>8</w:t>
      </w:r>
      <w:r w:rsidR="00E008D7" w:rsidRPr="000B6D58">
        <w:rPr>
          <w:rFonts w:ascii="Palatino Linotype" w:hAnsi="Palatino Linotype"/>
          <w:color w:val="000000" w:themeColor="text1"/>
        </w:rPr>
        <w:t>, en su artículo 3</w:t>
      </w:r>
      <w:r w:rsidR="000B5F15" w:rsidRPr="000B6D58">
        <w:rPr>
          <w:rFonts w:ascii="Palatino Linotype" w:hAnsi="Palatino Linotype"/>
          <w:color w:val="000000" w:themeColor="text1"/>
        </w:rPr>
        <w:t xml:space="preserve"> fracción XVIII</w:t>
      </w:r>
      <w:r w:rsidR="00E008D7" w:rsidRPr="000B6D58">
        <w:rPr>
          <w:rFonts w:ascii="Palatino Linotype" w:hAnsi="Palatino Linotype"/>
          <w:color w:val="000000" w:themeColor="text1"/>
        </w:rPr>
        <w:t xml:space="preserve"> y 7 en relación con </w:t>
      </w:r>
      <w:r w:rsidR="00257CD7" w:rsidRPr="000B6D58">
        <w:rPr>
          <w:rFonts w:ascii="Palatino Linotype" w:hAnsi="Palatino Linotype"/>
          <w:color w:val="000000" w:themeColor="text1"/>
        </w:rPr>
        <w:t xml:space="preserve">los </w:t>
      </w:r>
      <w:r w:rsidR="00A15074" w:rsidRPr="000B6D58">
        <w:rPr>
          <w:rFonts w:ascii="Palatino Linotype" w:hAnsi="Palatino Linotype"/>
          <w:color w:val="000000" w:themeColor="text1"/>
        </w:rPr>
        <w:t>anexo</w:t>
      </w:r>
      <w:r w:rsidR="00257CD7" w:rsidRPr="000B6D58">
        <w:rPr>
          <w:rFonts w:ascii="Palatino Linotype" w:hAnsi="Palatino Linotype"/>
          <w:color w:val="000000" w:themeColor="text1"/>
        </w:rPr>
        <w:t>s</w:t>
      </w:r>
      <w:r w:rsidR="00E008D7" w:rsidRPr="000B6D58">
        <w:rPr>
          <w:rFonts w:ascii="Palatino Linotype" w:hAnsi="Palatino Linotype"/>
          <w:color w:val="000000" w:themeColor="text1"/>
        </w:rPr>
        <w:t xml:space="preserve"> </w:t>
      </w:r>
      <w:r w:rsidR="00257CD7" w:rsidRPr="000B6D58">
        <w:rPr>
          <w:rFonts w:ascii="Palatino Linotype" w:hAnsi="Palatino Linotype"/>
          <w:color w:val="000000" w:themeColor="text1"/>
        </w:rPr>
        <w:t xml:space="preserve">1.C y </w:t>
      </w:r>
      <w:r w:rsidR="00E008D7" w:rsidRPr="000B6D58">
        <w:rPr>
          <w:rFonts w:ascii="Palatino Linotype" w:hAnsi="Palatino Linotype"/>
          <w:color w:val="000000" w:themeColor="text1"/>
        </w:rPr>
        <w:t>2</w:t>
      </w:r>
      <w:r w:rsidR="00417367" w:rsidRPr="000B6D58">
        <w:rPr>
          <w:rFonts w:ascii="Palatino Linotype" w:hAnsi="Palatino Linotype"/>
          <w:color w:val="000000" w:themeColor="text1"/>
        </w:rPr>
        <w:t>3</w:t>
      </w:r>
      <w:r w:rsidR="00E008D7" w:rsidRPr="000B6D58">
        <w:rPr>
          <w:rFonts w:ascii="Palatino Linotype" w:hAnsi="Palatino Linotype"/>
          <w:color w:val="000000" w:themeColor="text1"/>
        </w:rPr>
        <w:t xml:space="preserve"> prevé recursos a través del Ramo General 33</w:t>
      </w:r>
      <w:r w:rsidR="00E008D7" w:rsidRPr="000B6D58">
        <w:rPr>
          <w:rStyle w:val="Refdenotaalpie"/>
          <w:rFonts w:ascii="Palatino Linotype" w:hAnsi="Palatino Linotype"/>
          <w:color w:val="000000" w:themeColor="text1"/>
        </w:rPr>
        <w:footnoteReference w:id="5"/>
      </w:r>
      <w:r w:rsidR="00E008D7" w:rsidRPr="000B6D58">
        <w:rPr>
          <w:rFonts w:ascii="Palatino Linotype" w:hAnsi="Palatino Linotype"/>
          <w:color w:val="000000" w:themeColor="text1"/>
        </w:rPr>
        <w:t xml:space="preserve">, Aportaciones Federales para las Entidades Federativas y Municipios, en el que está incluido el Fondo </w:t>
      </w:r>
      <w:r w:rsidR="00A15074" w:rsidRPr="000B6D58">
        <w:rPr>
          <w:rFonts w:ascii="Palatino Linotype" w:hAnsi="Palatino Linotype"/>
          <w:color w:val="000000" w:themeColor="text1"/>
        </w:rPr>
        <w:t>de Aportaciones para la Infraestructura Social</w:t>
      </w:r>
      <w:r w:rsidR="00417367" w:rsidRPr="000B6D58">
        <w:rPr>
          <w:rFonts w:ascii="Palatino Linotype" w:hAnsi="Palatino Linotype"/>
          <w:color w:val="000000" w:themeColor="text1"/>
        </w:rPr>
        <w:t>, tal como se observa:</w:t>
      </w:r>
    </w:p>
    <w:p w14:paraId="41FB3C6E" w14:textId="652E6D5C" w:rsidR="00EE169B" w:rsidRPr="000B6D58" w:rsidRDefault="00E454B6" w:rsidP="00EE169B">
      <w:pPr>
        <w:pStyle w:val="Prrafodelista"/>
        <w:spacing w:before="240" w:after="240" w:line="360" w:lineRule="auto"/>
        <w:ind w:left="0"/>
        <w:jc w:val="both"/>
        <w:rPr>
          <w:rFonts w:ascii="Palatino Linotype" w:hAnsi="Palatino Linotype"/>
          <w:color w:val="000000" w:themeColor="text1"/>
        </w:rPr>
      </w:pPr>
      <w:r w:rsidRPr="000B6D58">
        <w:rPr>
          <w:rFonts w:ascii="Palatino Linotype" w:hAnsi="Palatino Linotype"/>
          <w:noProof/>
          <w:color w:val="000000" w:themeColor="text1"/>
          <w:lang w:val="es-MX" w:eastAsia="es-MX"/>
        </w:rPr>
        <mc:AlternateContent>
          <mc:Choice Requires="wps">
            <w:drawing>
              <wp:anchor distT="0" distB="0" distL="114300" distR="114300" simplePos="0" relativeHeight="251668480" behindDoc="0" locked="0" layoutInCell="1" allowOverlap="1" wp14:anchorId="41265570" wp14:editId="57C80240">
                <wp:simplePos x="0" y="0"/>
                <wp:positionH relativeFrom="column">
                  <wp:posOffset>53340</wp:posOffset>
                </wp:positionH>
                <wp:positionV relativeFrom="paragraph">
                  <wp:posOffset>94614</wp:posOffset>
                </wp:positionV>
                <wp:extent cx="5391150" cy="2428875"/>
                <wp:effectExtent l="38100" t="38100" r="76200" b="85725"/>
                <wp:wrapNone/>
                <wp:docPr id="10" name="Conector recto 10"/>
                <wp:cNvGraphicFramePr/>
                <a:graphic xmlns:a="http://schemas.openxmlformats.org/drawingml/2006/main">
                  <a:graphicData uri="http://schemas.microsoft.com/office/word/2010/wordprocessingShape">
                    <wps:wsp>
                      <wps:cNvCnPr/>
                      <wps:spPr>
                        <a:xfrm>
                          <a:off x="0" y="0"/>
                          <a:ext cx="5391150" cy="24288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4A15B64" id="Conector recto 10"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4.2pt,7.45pt" to="428.7pt,19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" strokecolor="#4f81bd [3204]" strokeweight="2pt">
                <v:shadow on="t" color="black" opacity="24903f" origin=",.5" offset="0,.55556mm"/>
              </v:line>
            </w:pict>
          </mc:Fallback>
        </mc:AlternateContent>
      </w:r>
    </w:p>
    <w:p w14:paraId="4D6F94FD" w14:textId="7468BDA6" w:rsidR="00417367" w:rsidRPr="000B6D58" w:rsidRDefault="00623B6D" w:rsidP="00280C9A">
      <w:pPr>
        <w:pStyle w:val="Prrafodelista"/>
        <w:spacing w:before="240" w:after="240" w:line="360" w:lineRule="auto"/>
        <w:ind w:left="567"/>
        <w:jc w:val="both"/>
        <w:rPr>
          <w:rFonts w:ascii="Palatino Linotype" w:hAnsi="Palatino Linotype"/>
          <w:color w:val="000000" w:themeColor="text1"/>
        </w:rPr>
      </w:pPr>
      <w:r w:rsidRPr="000B6D58">
        <w:rPr>
          <w:rFonts w:ascii="Palatino Linotype" w:hAnsi="Palatino Linotype"/>
          <w:noProof/>
          <w:color w:val="000000" w:themeColor="text1"/>
          <w:lang w:val="es-MX" w:eastAsia="es-MX"/>
        </w:rPr>
        <w:lastRenderedPageBreak/>
        <mc:AlternateContent>
          <mc:Choice Requires="wps">
            <w:drawing>
              <wp:anchor distT="0" distB="0" distL="114300" distR="114300" simplePos="0" relativeHeight="251659264" behindDoc="0" locked="0" layoutInCell="1" allowOverlap="1" wp14:anchorId="71406C5B" wp14:editId="57F4F28C">
                <wp:simplePos x="0" y="0"/>
                <wp:positionH relativeFrom="column">
                  <wp:posOffset>110490</wp:posOffset>
                </wp:positionH>
                <wp:positionV relativeFrom="paragraph">
                  <wp:posOffset>105410</wp:posOffset>
                </wp:positionV>
                <wp:extent cx="371475" cy="19050"/>
                <wp:effectExtent l="38100" t="57150" r="28575" b="133350"/>
                <wp:wrapNone/>
                <wp:docPr id="6" name="Conector recto de flecha 6"/>
                <wp:cNvGraphicFramePr/>
                <a:graphic xmlns:a="http://schemas.openxmlformats.org/drawingml/2006/main">
                  <a:graphicData uri="http://schemas.microsoft.com/office/word/2010/wordprocessingShape">
                    <wps:wsp>
                      <wps:cNvCnPr/>
                      <wps:spPr>
                        <a:xfrm>
                          <a:off x="0" y="0"/>
                          <a:ext cx="371475" cy="19050"/>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719E23ED" id="_x0000_t32" coordsize="21600,21600" o:spt="32" o:oned="t" path="m,l21600,21600e" filled="f">
                <v:path arrowok="t" fillok="f" o:connecttype="none"/>
                <o:lock v:ext="edit" shapetype="t"/>
              </v:shapetype>
              <v:shape id="Conector recto de flecha 6" o:spid="_x0000_s1026" type="#_x0000_t32" style="position:absolute;margin-left:8.7pt;margin-top:8.3pt;width:29.25pt;height:1.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" strokecolor="red" strokeweight="2pt">
                <v:stroke endarrow="block"/>
                <v:shadow on="t" color="black" opacity="24903f" origin=",.5" offset="0,.55556mm"/>
              </v:shape>
            </w:pict>
          </mc:Fallback>
        </mc:AlternateContent>
      </w:r>
      <w:r w:rsidR="00417367" w:rsidRPr="000B6D58">
        <w:rPr>
          <w:rFonts w:ascii="Palatino Linotype" w:hAnsi="Palatino Linotype"/>
          <w:noProof/>
          <w:color w:val="000000" w:themeColor="text1"/>
          <w:lang w:val="es-MX" w:eastAsia="es-MX"/>
        </w:rPr>
        <w:drawing>
          <wp:inline distT="0" distB="0" distL="0" distR="0" wp14:anchorId="3F73B0BE" wp14:editId="5F0C2BCD">
            <wp:extent cx="4838700" cy="33528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0763" t="34469" r="32197" b="29895"/>
                    <a:stretch/>
                  </pic:blipFill>
                  <pic:spPr bwMode="auto">
                    <a:xfrm>
                      <a:off x="0" y="0"/>
                      <a:ext cx="4838700" cy="3352800"/>
                    </a:xfrm>
                    <a:prstGeom prst="rect">
                      <a:avLst/>
                    </a:prstGeom>
                    <a:ln>
                      <a:noFill/>
                    </a:ln>
                    <a:extLst>
                      <a:ext uri="{53640926-AAD7-44D8-BBD7-CCE9431645EC}">
                        <a14:shadowObscured xmlns:a14="http://schemas.microsoft.com/office/drawing/2010/main"/>
                      </a:ext>
                    </a:extLst>
                  </pic:spPr>
                </pic:pic>
              </a:graphicData>
            </a:graphic>
          </wp:inline>
        </w:drawing>
      </w:r>
    </w:p>
    <w:p w14:paraId="0D4196FB" w14:textId="77777777" w:rsidR="00417367" w:rsidRPr="000B6D58" w:rsidRDefault="00417367" w:rsidP="00A15074">
      <w:pPr>
        <w:pStyle w:val="Prrafodelista"/>
        <w:spacing w:before="240" w:after="240" w:line="360" w:lineRule="auto"/>
        <w:ind w:left="0"/>
        <w:jc w:val="both"/>
        <w:rPr>
          <w:rFonts w:ascii="Palatino Linotype" w:hAnsi="Palatino Linotype"/>
          <w:color w:val="000000" w:themeColor="text1"/>
        </w:rPr>
      </w:pPr>
    </w:p>
    <w:p w14:paraId="7BCFD1CA" w14:textId="58047E0E" w:rsidR="00E008D7" w:rsidRPr="000B6D58" w:rsidRDefault="00E008D7" w:rsidP="00BC73F4">
      <w:pPr>
        <w:pStyle w:val="Prrafodelista"/>
        <w:numPr>
          <w:ilvl w:val="0"/>
          <w:numId w:val="1"/>
        </w:numPr>
        <w:spacing w:before="240" w:after="240" w:line="360" w:lineRule="auto"/>
        <w:ind w:left="0" w:right="49" w:firstLine="0"/>
        <w:jc w:val="both"/>
        <w:rPr>
          <w:rFonts w:ascii="Palatino Linotype" w:hAnsi="Palatino Linotype"/>
          <w:color w:val="000000" w:themeColor="text1"/>
        </w:rPr>
      </w:pPr>
      <w:r w:rsidRPr="000B6D58">
        <w:rPr>
          <w:rFonts w:ascii="Palatino Linotype" w:hAnsi="Palatino Linotype"/>
          <w:color w:val="000000" w:themeColor="text1"/>
        </w:rPr>
        <w:t xml:space="preserve">Así mismo en el Capítulo V de la </w:t>
      </w:r>
      <w:r w:rsidRPr="000B6D58">
        <w:rPr>
          <w:rFonts w:ascii="Palatino Linotype" w:hAnsi="Palatino Linotype"/>
          <w:b/>
          <w:color w:val="000000" w:themeColor="text1"/>
        </w:rPr>
        <w:t>Ley de Coordinación Fiscal</w:t>
      </w:r>
      <w:r w:rsidR="00294456" w:rsidRPr="000B6D58">
        <w:rPr>
          <w:rFonts w:ascii="Palatino Linotype" w:hAnsi="Palatino Linotype"/>
          <w:color w:val="000000" w:themeColor="text1"/>
        </w:rPr>
        <w:t xml:space="preserve"> en su a</w:t>
      </w:r>
      <w:r w:rsidRPr="000B6D58">
        <w:rPr>
          <w:rFonts w:ascii="Palatino Linotype" w:hAnsi="Palatino Linotype"/>
          <w:color w:val="000000" w:themeColor="text1"/>
        </w:rPr>
        <w:t xml:space="preserve">rtículo 25 señala los Fondos de Aportaciones Federales, que la Federación transfiere a las Haciendas Públicas de los Estados, Distrito Federal, y en su caso de los Municipios, entre los cuales se encuentra </w:t>
      </w:r>
      <w:r w:rsidR="00294456" w:rsidRPr="000B6D58">
        <w:rPr>
          <w:rFonts w:ascii="Palatino Linotype" w:hAnsi="Palatino Linotype"/>
          <w:color w:val="000000" w:themeColor="text1"/>
        </w:rPr>
        <w:t xml:space="preserve">en la fracción III </w:t>
      </w:r>
      <w:r w:rsidRPr="000B6D58">
        <w:rPr>
          <w:rFonts w:ascii="Palatino Linotype" w:hAnsi="Palatino Linotype"/>
          <w:color w:val="000000" w:themeColor="text1"/>
        </w:rPr>
        <w:t xml:space="preserve">el </w:t>
      </w:r>
      <w:r w:rsidRPr="000B6D58">
        <w:rPr>
          <w:rFonts w:ascii="Palatino Linotype" w:hAnsi="Palatino Linotype"/>
          <w:b/>
          <w:color w:val="000000" w:themeColor="text1"/>
        </w:rPr>
        <w:t>Fondo de Aportaciones para la Infraestructura Social</w:t>
      </w:r>
      <w:r w:rsidRPr="000B6D58">
        <w:rPr>
          <w:rFonts w:ascii="Palatino Linotype" w:hAnsi="Palatino Linotype"/>
          <w:color w:val="000000" w:themeColor="text1"/>
        </w:rPr>
        <w:t>.</w:t>
      </w:r>
    </w:p>
    <w:p w14:paraId="41880673" w14:textId="77777777" w:rsidR="00BC73F4" w:rsidRPr="000B6D58" w:rsidRDefault="00BC73F4" w:rsidP="00BC73F4">
      <w:pPr>
        <w:pStyle w:val="Prrafodelista"/>
        <w:spacing w:before="240" w:after="240" w:line="360" w:lineRule="auto"/>
        <w:ind w:left="0" w:right="49"/>
        <w:jc w:val="both"/>
        <w:rPr>
          <w:rFonts w:ascii="Palatino Linotype" w:hAnsi="Palatino Linotype"/>
          <w:color w:val="000000" w:themeColor="text1"/>
        </w:rPr>
      </w:pPr>
    </w:p>
    <w:p w14:paraId="63613ABA" w14:textId="311C7752" w:rsidR="00257CD7" w:rsidRPr="000B6D58" w:rsidRDefault="00E008D7" w:rsidP="00BC73F4">
      <w:pPr>
        <w:pStyle w:val="Prrafodelista"/>
        <w:numPr>
          <w:ilvl w:val="0"/>
          <w:numId w:val="1"/>
        </w:numPr>
        <w:spacing w:before="240" w:after="240" w:line="360" w:lineRule="auto"/>
        <w:ind w:left="0" w:right="49" w:firstLine="0"/>
        <w:jc w:val="both"/>
        <w:rPr>
          <w:rFonts w:ascii="Palatino Linotype" w:hAnsi="Palatino Linotype"/>
          <w:color w:val="000000" w:themeColor="text1"/>
        </w:rPr>
      </w:pPr>
      <w:r w:rsidRPr="000B6D58">
        <w:rPr>
          <w:rFonts w:ascii="Palatino Linotype" w:hAnsi="Palatino Linotype"/>
          <w:color w:val="000000" w:themeColor="text1"/>
        </w:rPr>
        <w:t xml:space="preserve">Correlativo a lo anterior es menester señalar que el Fondo de Aportaciones para la Infraestructura Social se destinará a los fondos establecidos en el artículo 33 apartado A de la </w:t>
      </w:r>
      <w:r w:rsidRPr="000B6D58">
        <w:rPr>
          <w:rFonts w:ascii="Palatino Linotype" w:hAnsi="Palatino Linotype"/>
          <w:b/>
          <w:color w:val="000000" w:themeColor="text1"/>
        </w:rPr>
        <w:t>Ley de Coordinación Fiscal</w:t>
      </w:r>
      <w:r w:rsidRPr="000B6D58">
        <w:rPr>
          <w:rFonts w:ascii="Palatino Linotype" w:hAnsi="Palatino Linotype"/>
          <w:color w:val="000000" w:themeColor="text1"/>
        </w:rPr>
        <w:t xml:space="preserve">, entre los cuales en su fracción I se contempla el Fondo para la Infraestructura Social Municipal (FISM), mismo que está destinado al financiamiento de obras, acciones sociales básicas e inversiones que beneficien a la población que se encuentra en condiciones de pobreza extrema </w:t>
      </w:r>
      <w:r w:rsidR="00D27197" w:rsidRPr="000B6D58">
        <w:rPr>
          <w:rFonts w:ascii="Palatino Linotype" w:hAnsi="Palatino Linotype"/>
          <w:color w:val="000000" w:themeColor="text1"/>
        </w:rPr>
        <w:lastRenderedPageBreak/>
        <w:t>localidades con alto o muy alto nivel de rezago social</w:t>
      </w:r>
      <w:r w:rsidRPr="000B6D58">
        <w:rPr>
          <w:rFonts w:ascii="Palatino Linotype" w:hAnsi="Palatino Linotype"/>
          <w:color w:val="000000" w:themeColor="text1"/>
        </w:rPr>
        <w:t>, en los rubros de: agua potable, alcantarillado, drenaje y letrinas, urbanización, electrificación rural y de colonias pobres, infraestructura básica del sector salud y educativo, mejoramiento de vivienda, así como mantenimiento de infraestructura, conforme a lo señalado en el catálogo de acciones establecido en los Lineamientos del Fondo que emita la S</w:t>
      </w:r>
      <w:r w:rsidR="00BC73F4" w:rsidRPr="000B6D58">
        <w:rPr>
          <w:rFonts w:ascii="Palatino Linotype" w:hAnsi="Palatino Linotype"/>
          <w:color w:val="000000" w:themeColor="text1"/>
        </w:rPr>
        <w:t>ecretaría de Desarrollo Social.</w:t>
      </w:r>
    </w:p>
    <w:p w14:paraId="0DC490B2" w14:textId="77777777" w:rsidR="00EA0551" w:rsidRPr="000B6D58" w:rsidRDefault="00EA0551" w:rsidP="00EA0551">
      <w:pPr>
        <w:pStyle w:val="Prrafodelista"/>
        <w:spacing w:before="240" w:after="240" w:line="360" w:lineRule="auto"/>
        <w:ind w:left="0" w:right="49"/>
        <w:jc w:val="both"/>
        <w:rPr>
          <w:rFonts w:ascii="Palatino Linotype" w:hAnsi="Palatino Linotype"/>
          <w:color w:val="000000" w:themeColor="text1"/>
        </w:rPr>
      </w:pPr>
    </w:p>
    <w:p w14:paraId="69057AD1" w14:textId="0F9D496C" w:rsidR="00EA0551" w:rsidRPr="000B6D58" w:rsidRDefault="00EA0551" w:rsidP="00BC73F4">
      <w:pPr>
        <w:pStyle w:val="Prrafodelista"/>
        <w:numPr>
          <w:ilvl w:val="0"/>
          <w:numId w:val="1"/>
        </w:numPr>
        <w:spacing w:before="240" w:after="240" w:line="360" w:lineRule="auto"/>
        <w:ind w:left="0" w:right="49" w:firstLine="0"/>
        <w:jc w:val="both"/>
        <w:rPr>
          <w:rFonts w:ascii="Palatino Linotype" w:hAnsi="Palatino Linotype"/>
          <w:color w:val="000000" w:themeColor="text1"/>
        </w:rPr>
      </w:pPr>
      <w:r w:rsidRPr="000B6D58">
        <w:rPr>
          <w:rFonts w:ascii="Palatino Linotype" w:hAnsi="Palatino Linotype"/>
          <w:color w:val="000000" w:themeColor="text1"/>
        </w:rPr>
        <w:t xml:space="preserve">Finalmente el artículo 75, de la </w:t>
      </w:r>
      <w:r w:rsidRPr="000B6D58">
        <w:rPr>
          <w:rFonts w:ascii="Palatino Linotype" w:hAnsi="Palatino Linotype"/>
          <w:b/>
          <w:color w:val="000000" w:themeColor="text1"/>
        </w:rPr>
        <w:t>Ley General de Contabilidad Gubernamental</w:t>
      </w:r>
      <w:r w:rsidRPr="000B6D58">
        <w:rPr>
          <w:rFonts w:ascii="Palatino Linotype" w:hAnsi="Palatino Linotype"/>
          <w:color w:val="000000" w:themeColor="text1"/>
        </w:rPr>
        <w:t>, establece que los municipios enviarán a las entidades federativas información sobre la aplicación de los recursos del Fondo de Aportaciones para la Infraestructura Social Municipal, en las obras y acciones establecidas en la Ley de Coordinación Fiscal que beneficien directamente a la población en rezago social y pobreza extrema para que por su conducto se incluya en los informes trimestrales a que hace referencia el artículo 48 de la Ley de Coordinación Fiscal.</w:t>
      </w:r>
    </w:p>
    <w:p w14:paraId="05389803" w14:textId="77777777" w:rsidR="006D196D" w:rsidRPr="000B6D58" w:rsidRDefault="006D196D" w:rsidP="006D196D">
      <w:pPr>
        <w:pStyle w:val="Prrafodelista"/>
        <w:spacing w:before="240" w:after="240" w:line="360" w:lineRule="auto"/>
        <w:ind w:left="0" w:right="49"/>
        <w:jc w:val="both"/>
        <w:rPr>
          <w:rFonts w:ascii="Palatino Linotype" w:hAnsi="Palatino Linotype"/>
          <w:color w:val="000000" w:themeColor="text1"/>
        </w:rPr>
      </w:pPr>
    </w:p>
    <w:p w14:paraId="41E96288" w14:textId="433B679A" w:rsidR="009B550B" w:rsidRPr="000B6D58" w:rsidRDefault="006D196D" w:rsidP="009B550B">
      <w:pPr>
        <w:pStyle w:val="Prrafodelista"/>
        <w:numPr>
          <w:ilvl w:val="0"/>
          <w:numId w:val="1"/>
        </w:numPr>
        <w:spacing w:before="240" w:after="240" w:line="360" w:lineRule="auto"/>
        <w:ind w:left="0" w:right="49" w:firstLine="0"/>
        <w:jc w:val="both"/>
        <w:rPr>
          <w:rFonts w:ascii="Palatino Linotype" w:hAnsi="Palatino Linotype"/>
          <w:b/>
          <w:color w:val="000000" w:themeColor="text1"/>
          <w:u w:val="single"/>
        </w:rPr>
      </w:pPr>
      <w:r w:rsidRPr="000B6D58">
        <w:rPr>
          <w:rFonts w:ascii="Palatino Linotype" w:hAnsi="Palatino Linotype"/>
          <w:color w:val="000000" w:themeColor="text1"/>
        </w:rPr>
        <w:t xml:space="preserve">Por otra parte el precepto citado pero en su fracción II </w:t>
      </w:r>
      <w:r w:rsidR="009B550B" w:rsidRPr="000B6D58">
        <w:rPr>
          <w:rFonts w:ascii="Palatino Linotype" w:hAnsi="Palatino Linotype"/>
          <w:color w:val="000000" w:themeColor="text1"/>
        </w:rPr>
        <w:t xml:space="preserve">contempla al Fondo de Infraestructura Social para las Entidades, mismo que se ocupa de realizar las obras y acciones que beneficien preferentemente a la población de los municipios, demarcaciones territoriales y localidades </w:t>
      </w:r>
      <w:r w:rsidR="009B550B" w:rsidRPr="000B6D58">
        <w:rPr>
          <w:rFonts w:ascii="Palatino Linotype" w:hAnsi="Palatino Linotype"/>
          <w:b/>
          <w:color w:val="000000" w:themeColor="text1"/>
        </w:rPr>
        <w:t>que presenten mayores niveles de rezago social y pobreza extrema en la entidad</w:t>
      </w:r>
      <w:r w:rsidR="009B550B" w:rsidRPr="000B6D58">
        <w:rPr>
          <w:rFonts w:ascii="Palatino Linotype" w:hAnsi="Palatino Linotype"/>
          <w:color w:val="000000" w:themeColor="text1"/>
        </w:rPr>
        <w:t xml:space="preserve">, dichas obras y acciones se deberán orientar preferentemente conforme al Informe anual de la situación de pobreza y rezago social de las entidades y sus respectivos municipios o demarcaciones territoriales que realice la Secretaría de Desarrollo Social, mismo que se deberá publicar en el Diario Oficial de la Federación </w:t>
      </w:r>
      <w:r w:rsidR="009B550B" w:rsidRPr="000B6D58">
        <w:rPr>
          <w:rFonts w:ascii="Palatino Linotype" w:hAnsi="Palatino Linotype"/>
          <w:b/>
          <w:color w:val="000000" w:themeColor="text1"/>
          <w:u w:val="single"/>
        </w:rPr>
        <w:t>a más tardar el último día hábil de enero.</w:t>
      </w:r>
    </w:p>
    <w:p w14:paraId="2D8E581E" w14:textId="119DA29A" w:rsidR="009B550B" w:rsidRPr="000B6D58" w:rsidRDefault="00BA606A" w:rsidP="00BA606A">
      <w:pPr>
        <w:pStyle w:val="Prrafodelista"/>
        <w:numPr>
          <w:ilvl w:val="0"/>
          <w:numId w:val="1"/>
        </w:numPr>
        <w:spacing w:before="240" w:after="240" w:line="360" w:lineRule="auto"/>
        <w:ind w:left="0" w:right="49" w:firstLine="0"/>
        <w:jc w:val="both"/>
        <w:rPr>
          <w:rFonts w:ascii="Palatino Linotype" w:hAnsi="Palatino Linotype"/>
          <w:b/>
          <w:color w:val="000000" w:themeColor="text1"/>
          <w:u w:val="single"/>
        </w:rPr>
      </w:pPr>
      <w:r w:rsidRPr="000B6D58">
        <w:rPr>
          <w:rFonts w:ascii="Palatino Linotype" w:hAnsi="Palatino Linotype"/>
          <w:color w:val="000000" w:themeColor="text1"/>
        </w:rPr>
        <w:lastRenderedPageBreak/>
        <w:t>Sin embargo es una labor conjunta entre autoridades federales, locales y municipales que trae aparejadas diversas obligaciones, pero en cuanto al presente asunto corresponde de manera enunciativa más no limitativa se transcriben únicamente las correspondientes a las entidades, municipios y demarcaciones territoriales:</w:t>
      </w:r>
    </w:p>
    <w:p w14:paraId="1B26ADD2" w14:textId="77777777" w:rsidR="009B550B" w:rsidRPr="000B6D58" w:rsidRDefault="009B550B" w:rsidP="00BA606A">
      <w:pPr>
        <w:pStyle w:val="Texto"/>
        <w:spacing w:after="0" w:line="240" w:lineRule="auto"/>
        <w:ind w:firstLine="0"/>
        <w:rPr>
          <w:rFonts w:ascii="Palatino Linotype" w:hAnsi="Palatino Linotype"/>
          <w:color w:val="000000" w:themeColor="text1"/>
          <w:sz w:val="20"/>
        </w:rPr>
      </w:pPr>
    </w:p>
    <w:p w14:paraId="35E70105" w14:textId="77777777" w:rsidR="009B550B" w:rsidRPr="000B6D58" w:rsidRDefault="009B550B" w:rsidP="00E632C6">
      <w:pPr>
        <w:pStyle w:val="Texto"/>
        <w:spacing w:after="0" w:line="360" w:lineRule="auto"/>
        <w:ind w:left="567" w:right="567" w:firstLine="0"/>
        <w:rPr>
          <w:rFonts w:ascii="Palatino Linotype" w:hAnsi="Palatino Linotype"/>
          <w:i/>
          <w:color w:val="000000" w:themeColor="text1"/>
          <w:sz w:val="22"/>
          <w:szCs w:val="22"/>
        </w:rPr>
      </w:pPr>
      <w:r w:rsidRPr="000B6D58">
        <w:rPr>
          <w:rFonts w:ascii="Palatino Linotype" w:hAnsi="Palatino Linotype"/>
          <w:b/>
          <w:i/>
          <w:color w:val="000000" w:themeColor="text1"/>
          <w:sz w:val="22"/>
          <w:szCs w:val="22"/>
        </w:rPr>
        <w:t>II.</w:t>
      </w:r>
      <w:r w:rsidRPr="000B6D58">
        <w:rPr>
          <w:rFonts w:ascii="Palatino Linotype" w:hAnsi="Palatino Linotype"/>
          <w:i/>
          <w:color w:val="000000" w:themeColor="text1"/>
          <w:sz w:val="22"/>
          <w:szCs w:val="22"/>
        </w:rPr>
        <w:t xml:space="preserve"> </w:t>
      </w:r>
      <w:r w:rsidRPr="000B6D58">
        <w:rPr>
          <w:rFonts w:ascii="Palatino Linotype" w:hAnsi="Palatino Linotype"/>
          <w:i/>
          <w:color w:val="000000" w:themeColor="text1"/>
          <w:sz w:val="22"/>
          <w:szCs w:val="22"/>
        </w:rPr>
        <w:tab/>
        <w:t>De las entidades, municipios y demarcaciones territoriales:</w:t>
      </w:r>
    </w:p>
    <w:p w14:paraId="7A1EEB57" w14:textId="77777777" w:rsidR="009B550B" w:rsidRPr="000B6D58" w:rsidRDefault="009B550B" w:rsidP="00E632C6">
      <w:pPr>
        <w:pStyle w:val="Texto"/>
        <w:spacing w:after="0" w:line="360" w:lineRule="auto"/>
        <w:ind w:left="567" w:right="567" w:firstLine="0"/>
        <w:rPr>
          <w:rFonts w:ascii="Palatino Linotype" w:hAnsi="Palatino Linotype"/>
          <w:b/>
          <w:i/>
          <w:color w:val="000000" w:themeColor="text1"/>
          <w:sz w:val="22"/>
          <w:szCs w:val="22"/>
        </w:rPr>
      </w:pPr>
    </w:p>
    <w:p w14:paraId="0F37503C" w14:textId="77777777" w:rsidR="009B550B" w:rsidRPr="000B6D58" w:rsidRDefault="009B550B" w:rsidP="00E632C6">
      <w:pPr>
        <w:pStyle w:val="Texto"/>
        <w:spacing w:after="0" w:line="360" w:lineRule="auto"/>
        <w:ind w:left="567" w:right="567" w:firstLine="0"/>
        <w:rPr>
          <w:rFonts w:ascii="Palatino Linotype" w:hAnsi="Palatino Linotype"/>
          <w:i/>
          <w:color w:val="000000" w:themeColor="text1"/>
          <w:sz w:val="22"/>
          <w:szCs w:val="22"/>
        </w:rPr>
      </w:pPr>
      <w:r w:rsidRPr="000B6D58">
        <w:rPr>
          <w:rFonts w:ascii="Palatino Linotype" w:hAnsi="Palatino Linotype"/>
          <w:b/>
          <w:i/>
          <w:color w:val="000000" w:themeColor="text1"/>
          <w:sz w:val="22"/>
          <w:szCs w:val="22"/>
        </w:rPr>
        <w:t>a)</w:t>
      </w:r>
      <w:r w:rsidRPr="000B6D58">
        <w:rPr>
          <w:rFonts w:ascii="Palatino Linotype" w:hAnsi="Palatino Linotype"/>
          <w:i/>
          <w:color w:val="000000" w:themeColor="text1"/>
          <w:sz w:val="22"/>
          <w:szCs w:val="22"/>
        </w:rPr>
        <w:t xml:space="preserve"> </w:t>
      </w:r>
      <w:r w:rsidRPr="000B6D58">
        <w:rPr>
          <w:rFonts w:ascii="Palatino Linotype" w:hAnsi="Palatino Linotype"/>
          <w:i/>
          <w:color w:val="000000" w:themeColor="text1"/>
          <w:sz w:val="22"/>
          <w:szCs w:val="22"/>
        </w:rPr>
        <w:tab/>
        <w:t xml:space="preserve">Hacer del conocimiento de sus habitantes, al menos a través de la página oficial de Internet de la entidad federativa conforme a los lineamientos de información pública financiera en línea del Consejo de Armonización Contable, </w:t>
      </w:r>
      <w:r w:rsidRPr="000B6D58">
        <w:rPr>
          <w:rFonts w:ascii="Palatino Linotype" w:hAnsi="Palatino Linotype"/>
          <w:b/>
          <w:i/>
          <w:color w:val="000000" w:themeColor="text1"/>
          <w:sz w:val="22"/>
          <w:szCs w:val="22"/>
          <w:u w:val="single"/>
        </w:rPr>
        <w:t>los montos que reciban, las obras y acciones a realizar, el costo de cada una, su ubicación, metas y beneficiarios</w:t>
      </w:r>
      <w:r w:rsidRPr="000B6D58">
        <w:rPr>
          <w:rFonts w:ascii="Palatino Linotype" w:hAnsi="Palatino Linotype"/>
          <w:i/>
          <w:color w:val="000000" w:themeColor="text1"/>
          <w:sz w:val="22"/>
          <w:szCs w:val="22"/>
        </w:rPr>
        <w:t>;</w:t>
      </w:r>
    </w:p>
    <w:p w14:paraId="580DC95D" w14:textId="77777777" w:rsidR="009B550B" w:rsidRPr="000B6D58" w:rsidRDefault="009B550B" w:rsidP="00E632C6">
      <w:pPr>
        <w:pStyle w:val="Texto"/>
        <w:spacing w:after="0" w:line="360" w:lineRule="auto"/>
        <w:ind w:left="567" w:right="567" w:firstLine="0"/>
        <w:rPr>
          <w:rFonts w:ascii="Palatino Linotype" w:hAnsi="Palatino Linotype"/>
          <w:b/>
          <w:i/>
          <w:color w:val="000000" w:themeColor="text1"/>
          <w:sz w:val="22"/>
          <w:szCs w:val="22"/>
        </w:rPr>
      </w:pPr>
    </w:p>
    <w:p w14:paraId="23F2DE23" w14:textId="77777777" w:rsidR="009B550B" w:rsidRPr="000B6D58" w:rsidRDefault="009B550B" w:rsidP="00E632C6">
      <w:pPr>
        <w:pStyle w:val="Texto"/>
        <w:spacing w:after="0" w:line="360" w:lineRule="auto"/>
        <w:ind w:left="567" w:right="567" w:firstLine="0"/>
        <w:rPr>
          <w:rFonts w:ascii="Palatino Linotype" w:hAnsi="Palatino Linotype"/>
          <w:i/>
          <w:color w:val="000000" w:themeColor="text1"/>
          <w:sz w:val="22"/>
          <w:szCs w:val="22"/>
        </w:rPr>
      </w:pPr>
      <w:r w:rsidRPr="000B6D58">
        <w:rPr>
          <w:rFonts w:ascii="Palatino Linotype" w:hAnsi="Palatino Linotype"/>
          <w:b/>
          <w:i/>
          <w:color w:val="000000" w:themeColor="text1"/>
          <w:sz w:val="22"/>
          <w:szCs w:val="22"/>
        </w:rPr>
        <w:t>b)</w:t>
      </w:r>
      <w:r w:rsidRPr="000B6D58">
        <w:rPr>
          <w:rFonts w:ascii="Palatino Linotype" w:hAnsi="Palatino Linotype"/>
          <w:i/>
          <w:color w:val="000000" w:themeColor="text1"/>
          <w:sz w:val="22"/>
          <w:szCs w:val="22"/>
        </w:rPr>
        <w:t xml:space="preserve"> </w:t>
      </w:r>
      <w:r w:rsidRPr="000B6D58">
        <w:rPr>
          <w:rFonts w:ascii="Palatino Linotype" w:hAnsi="Palatino Linotype"/>
          <w:i/>
          <w:color w:val="000000" w:themeColor="text1"/>
          <w:sz w:val="22"/>
          <w:szCs w:val="22"/>
        </w:rPr>
        <w:tab/>
        <w:t>Promover la participación de las comunidades beneficiarias en su destino, aplicación y vigilancia, así como en la programación, ejecución, control, seguimiento y evaluación de las obras y acciones que se vayan a realizar;</w:t>
      </w:r>
    </w:p>
    <w:p w14:paraId="3740A707" w14:textId="77777777" w:rsidR="009B550B" w:rsidRPr="000B6D58" w:rsidRDefault="009B550B" w:rsidP="00E632C6">
      <w:pPr>
        <w:pStyle w:val="Texto"/>
        <w:spacing w:after="0" w:line="360" w:lineRule="auto"/>
        <w:ind w:left="567" w:right="567" w:firstLine="0"/>
        <w:rPr>
          <w:rFonts w:ascii="Palatino Linotype" w:hAnsi="Palatino Linotype"/>
          <w:i/>
          <w:color w:val="000000" w:themeColor="text1"/>
          <w:sz w:val="22"/>
          <w:szCs w:val="22"/>
        </w:rPr>
      </w:pPr>
    </w:p>
    <w:p w14:paraId="33ED1EB3" w14:textId="3A4D92F5" w:rsidR="009B550B" w:rsidRPr="000B6D58" w:rsidRDefault="009B550B" w:rsidP="00E632C6">
      <w:pPr>
        <w:pStyle w:val="Texto"/>
        <w:spacing w:after="0" w:line="360" w:lineRule="auto"/>
        <w:ind w:left="567" w:right="567" w:firstLine="0"/>
        <w:rPr>
          <w:rFonts w:ascii="Palatino Linotype" w:hAnsi="Palatino Linotype"/>
          <w:i/>
          <w:color w:val="000000" w:themeColor="text1"/>
          <w:sz w:val="22"/>
          <w:szCs w:val="22"/>
        </w:rPr>
      </w:pPr>
      <w:r w:rsidRPr="000B6D58">
        <w:rPr>
          <w:rFonts w:ascii="Palatino Linotype" w:hAnsi="Palatino Linotype"/>
          <w:b/>
          <w:i/>
          <w:color w:val="000000" w:themeColor="text1"/>
          <w:sz w:val="22"/>
          <w:szCs w:val="22"/>
        </w:rPr>
        <w:t>c)</w:t>
      </w:r>
      <w:r w:rsidRPr="000B6D58">
        <w:rPr>
          <w:rFonts w:ascii="Palatino Linotype" w:hAnsi="Palatino Linotype"/>
          <w:i/>
          <w:color w:val="000000" w:themeColor="text1"/>
          <w:sz w:val="22"/>
          <w:szCs w:val="22"/>
        </w:rPr>
        <w:t xml:space="preserve"> </w:t>
      </w:r>
      <w:r w:rsidRPr="000B6D58">
        <w:rPr>
          <w:rFonts w:ascii="Palatino Linotype" w:hAnsi="Palatino Linotype"/>
          <w:i/>
          <w:color w:val="000000" w:themeColor="text1"/>
          <w:sz w:val="22"/>
          <w:szCs w:val="22"/>
        </w:rPr>
        <w:tab/>
        <w:t>Informar a sus habitantes los avances del ejercicio de los recursos trimestralmente y al término de cada ejercicio, sobre los resultados alcanzados; al menos a través de la página oficial de Internet de la entidad federativa, conforme a los lineamientos de información pública del Consejo Nacional de Armonización Contable, en los términos de la Ley General de Contabilidad Gubernamental;</w:t>
      </w:r>
    </w:p>
    <w:p w14:paraId="4D0B8989" w14:textId="77777777" w:rsidR="00BA606A" w:rsidRPr="000B6D58" w:rsidRDefault="00BA606A" w:rsidP="00E632C6">
      <w:pPr>
        <w:pStyle w:val="Texto"/>
        <w:spacing w:after="0" w:line="360" w:lineRule="auto"/>
        <w:ind w:left="567" w:right="567" w:firstLine="0"/>
        <w:rPr>
          <w:rFonts w:ascii="Palatino Linotype" w:hAnsi="Palatino Linotype"/>
          <w:i/>
          <w:color w:val="000000" w:themeColor="text1"/>
          <w:sz w:val="22"/>
          <w:szCs w:val="22"/>
        </w:rPr>
      </w:pPr>
    </w:p>
    <w:p w14:paraId="2ABF84B5" w14:textId="77777777" w:rsidR="009B550B" w:rsidRPr="000B6D58" w:rsidRDefault="009B550B" w:rsidP="00E632C6">
      <w:pPr>
        <w:pStyle w:val="Texto"/>
        <w:spacing w:after="0" w:line="360" w:lineRule="auto"/>
        <w:ind w:left="567" w:right="567" w:firstLine="0"/>
        <w:rPr>
          <w:rFonts w:ascii="Palatino Linotype" w:hAnsi="Palatino Linotype"/>
          <w:i/>
          <w:color w:val="000000" w:themeColor="text1"/>
          <w:sz w:val="22"/>
          <w:szCs w:val="22"/>
        </w:rPr>
      </w:pPr>
      <w:r w:rsidRPr="000B6D58">
        <w:rPr>
          <w:rFonts w:ascii="Palatino Linotype" w:hAnsi="Palatino Linotype"/>
          <w:b/>
          <w:i/>
          <w:color w:val="000000" w:themeColor="text1"/>
          <w:sz w:val="22"/>
          <w:szCs w:val="22"/>
        </w:rPr>
        <w:lastRenderedPageBreak/>
        <w:t>d)</w:t>
      </w:r>
      <w:r w:rsidRPr="000B6D58">
        <w:rPr>
          <w:rFonts w:ascii="Palatino Linotype" w:hAnsi="Palatino Linotype"/>
          <w:i/>
          <w:color w:val="000000" w:themeColor="text1"/>
          <w:sz w:val="22"/>
          <w:szCs w:val="22"/>
        </w:rPr>
        <w:t xml:space="preserve"> </w:t>
      </w:r>
      <w:r w:rsidRPr="000B6D58">
        <w:rPr>
          <w:rFonts w:ascii="Palatino Linotype" w:hAnsi="Palatino Linotype"/>
          <w:i/>
          <w:color w:val="000000" w:themeColor="text1"/>
          <w:sz w:val="22"/>
          <w:szCs w:val="22"/>
        </w:rPr>
        <w:tab/>
        <w:t>Proporcionar a la Secretaría de Desarrollo Social, la información que sobre la utilización del Fondo de Aportaciones para la Infraestructura Social le sea requerida. En el caso de los municipios y de las demarcaciones territoriales, lo harán por conducto de las entidades;</w:t>
      </w:r>
    </w:p>
    <w:p w14:paraId="1052D8C4" w14:textId="77777777" w:rsidR="009B550B" w:rsidRPr="000B6D58" w:rsidRDefault="009B550B" w:rsidP="00E632C6">
      <w:pPr>
        <w:pStyle w:val="Texto"/>
        <w:spacing w:after="0" w:line="360" w:lineRule="auto"/>
        <w:ind w:left="567" w:right="567" w:firstLine="0"/>
        <w:rPr>
          <w:rFonts w:ascii="Palatino Linotype" w:hAnsi="Palatino Linotype"/>
          <w:i/>
          <w:color w:val="000000" w:themeColor="text1"/>
          <w:sz w:val="22"/>
          <w:szCs w:val="22"/>
        </w:rPr>
      </w:pPr>
    </w:p>
    <w:p w14:paraId="555295D8" w14:textId="77777777" w:rsidR="009B550B" w:rsidRPr="000B6D58" w:rsidRDefault="009B550B" w:rsidP="00E632C6">
      <w:pPr>
        <w:pStyle w:val="Texto"/>
        <w:spacing w:after="0" w:line="360" w:lineRule="auto"/>
        <w:ind w:left="567" w:right="567" w:firstLine="0"/>
        <w:rPr>
          <w:rFonts w:ascii="Palatino Linotype" w:hAnsi="Palatino Linotype"/>
          <w:i/>
          <w:color w:val="000000" w:themeColor="text1"/>
          <w:sz w:val="22"/>
          <w:szCs w:val="22"/>
        </w:rPr>
      </w:pPr>
      <w:r w:rsidRPr="000B6D58">
        <w:rPr>
          <w:rFonts w:ascii="Palatino Linotype" w:hAnsi="Palatino Linotype"/>
          <w:b/>
          <w:i/>
          <w:color w:val="000000" w:themeColor="text1"/>
          <w:sz w:val="22"/>
          <w:szCs w:val="22"/>
        </w:rPr>
        <w:t>e)</w:t>
      </w:r>
      <w:r w:rsidRPr="000B6D58">
        <w:rPr>
          <w:rFonts w:ascii="Palatino Linotype" w:hAnsi="Palatino Linotype"/>
          <w:i/>
          <w:color w:val="000000" w:themeColor="text1"/>
          <w:sz w:val="22"/>
          <w:szCs w:val="22"/>
        </w:rPr>
        <w:t xml:space="preserve"> </w:t>
      </w:r>
      <w:r w:rsidRPr="000B6D58">
        <w:rPr>
          <w:rFonts w:ascii="Palatino Linotype" w:hAnsi="Palatino Linotype"/>
          <w:i/>
          <w:color w:val="000000" w:themeColor="text1"/>
          <w:sz w:val="22"/>
          <w:szCs w:val="22"/>
        </w:rPr>
        <w:tab/>
        <w:t>Procurar que las obras que realicen con los recursos de los Fondos sean compatibles con la preservación y protección del medio ambiente y que impulsen el desarrollo sostenible;</w:t>
      </w:r>
    </w:p>
    <w:p w14:paraId="5C4B539D" w14:textId="77777777" w:rsidR="009B550B" w:rsidRPr="000B6D58" w:rsidRDefault="009B550B" w:rsidP="00E632C6">
      <w:pPr>
        <w:pStyle w:val="Texto"/>
        <w:spacing w:after="0" w:line="360" w:lineRule="auto"/>
        <w:ind w:left="567" w:right="567" w:firstLine="0"/>
        <w:rPr>
          <w:rFonts w:ascii="Palatino Linotype" w:hAnsi="Palatino Linotype"/>
          <w:i/>
          <w:color w:val="000000" w:themeColor="text1"/>
          <w:sz w:val="22"/>
          <w:szCs w:val="22"/>
        </w:rPr>
      </w:pPr>
    </w:p>
    <w:p w14:paraId="42815A74" w14:textId="727F727C" w:rsidR="00E632C6" w:rsidRPr="000B6D58" w:rsidRDefault="009B550B" w:rsidP="00E632C6">
      <w:pPr>
        <w:pStyle w:val="Texto"/>
        <w:spacing w:after="0" w:line="360" w:lineRule="auto"/>
        <w:ind w:left="567" w:right="567" w:firstLine="0"/>
        <w:rPr>
          <w:rFonts w:ascii="Palatino Linotype" w:hAnsi="Palatino Linotype"/>
          <w:i/>
          <w:color w:val="000000" w:themeColor="text1"/>
          <w:sz w:val="22"/>
          <w:szCs w:val="22"/>
        </w:rPr>
      </w:pPr>
      <w:r w:rsidRPr="000B6D58">
        <w:rPr>
          <w:rFonts w:ascii="Palatino Linotype" w:hAnsi="Palatino Linotype"/>
          <w:b/>
          <w:i/>
          <w:color w:val="000000" w:themeColor="text1"/>
          <w:sz w:val="22"/>
          <w:szCs w:val="22"/>
        </w:rPr>
        <w:t>f)</w:t>
      </w:r>
      <w:r w:rsidRPr="000B6D58">
        <w:rPr>
          <w:rFonts w:ascii="Palatino Linotype" w:hAnsi="Palatino Linotype"/>
          <w:i/>
          <w:color w:val="000000" w:themeColor="text1"/>
          <w:sz w:val="22"/>
          <w:szCs w:val="22"/>
        </w:rPr>
        <w:t xml:space="preserve"> </w:t>
      </w:r>
      <w:r w:rsidRPr="000B6D58">
        <w:rPr>
          <w:rFonts w:ascii="Palatino Linotype" w:hAnsi="Palatino Linotype"/>
          <w:i/>
          <w:color w:val="000000" w:themeColor="text1"/>
          <w:sz w:val="22"/>
          <w:szCs w:val="22"/>
        </w:rPr>
        <w:tab/>
        <w:t xml:space="preserve">Reportar trimestralmente a la Secretaría de Desarrollo Social, a través de sus Delegaciones Estatales o instancia equivalente en el Distrito Federal, así como a la Secretaría de Hacienda y Crédito Público, el seguimiento sobre el uso de los recursos del Fondo, en los términos que establecen los artículos 48 y 49 de esta Ley, así como con base en el Informe anual sobre la situación de pobreza y rezago social de las entidades y sus respectivos municipios o demarcaciones territoriales. Asimismo, las entidades, </w:t>
      </w:r>
      <w:r w:rsidRPr="000B6D58">
        <w:rPr>
          <w:rFonts w:ascii="Palatino Linotype" w:hAnsi="Palatino Linotype"/>
          <w:b/>
          <w:i/>
          <w:color w:val="000000" w:themeColor="text1"/>
          <w:sz w:val="22"/>
          <w:szCs w:val="22"/>
          <w:u w:val="single"/>
        </w:rPr>
        <w:t>los municipios</w:t>
      </w:r>
      <w:r w:rsidRPr="000B6D58">
        <w:rPr>
          <w:rFonts w:ascii="Palatino Linotype" w:hAnsi="Palatino Linotype"/>
          <w:i/>
          <w:color w:val="000000" w:themeColor="text1"/>
          <w:sz w:val="22"/>
          <w:szCs w:val="22"/>
        </w:rPr>
        <w:t xml:space="preserve"> y las demarcaciones territoriales, deberán proporcionar la información adicional que solicite dicha Secretaría para la supervisión y seguimiento de los recursos, y</w:t>
      </w:r>
    </w:p>
    <w:p w14:paraId="56E0E2BB" w14:textId="77777777" w:rsidR="009B550B" w:rsidRPr="000B6D58" w:rsidRDefault="009B550B" w:rsidP="00E632C6">
      <w:pPr>
        <w:pStyle w:val="Texto"/>
        <w:spacing w:after="0" w:line="360" w:lineRule="auto"/>
        <w:ind w:left="567" w:right="567" w:firstLine="0"/>
        <w:rPr>
          <w:rFonts w:ascii="Palatino Linotype" w:hAnsi="Palatino Linotype"/>
          <w:i/>
          <w:color w:val="000000" w:themeColor="text1"/>
          <w:sz w:val="22"/>
          <w:szCs w:val="22"/>
        </w:rPr>
      </w:pPr>
      <w:r w:rsidRPr="000B6D58">
        <w:rPr>
          <w:rFonts w:ascii="Palatino Linotype" w:hAnsi="Palatino Linotype"/>
          <w:b/>
          <w:i/>
          <w:color w:val="000000" w:themeColor="text1"/>
          <w:sz w:val="22"/>
          <w:szCs w:val="22"/>
        </w:rPr>
        <w:t>g)</w:t>
      </w:r>
      <w:r w:rsidRPr="000B6D58">
        <w:rPr>
          <w:rFonts w:ascii="Palatino Linotype" w:hAnsi="Palatino Linotype"/>
          <w:i/>
          <w:color w:val="000000" w:themeColor="text1"/>
          <w:sz w:val="22"/>
          <w:szCs w:val="22"/>
        </w:rPr>
        <w:tab/>
        <w:t xml:space="preserve">Publicar en su página oficial de Internet las obras financiadas con los recursos de este Fondo. Dichas publicaciones deberán contener, entre otros datos, </w:t>
      </w:r>
      <w:r w:rsidRPr="000B6D58">
        <w:rPr>
          <w:rFonts w:ascii="Palatino Linotype" w:hAnsi="Palatino Linotype"/>
          <w:b/>
          <w:i/>
          <w:color w:val="000000" w:themeColor="text1"/>
          <w:sz w:val="22"/>
          <w:szCs w:val="22"/>
          <w:u w:val="single"/>
        </w:rPr>
        <w:t>la información del contrato bajo el cual se celebra, informes trimestrales de los avances y, en su caso, evidencias de conclusión</w:t>
      </w:r>
      <w:r w:rsidRPr="000B6D58">
        <w:rPr>
          <w:rFonts w:ascii="Palatino Linotype" w:hAnsi="Palatino Linotype"/>
          <w:i/>
          <w:color w:val="000000" w:themeColor="text1"/>
          <w:sz w:val="22"/>
          <w:szCs w:val="22"/>
        </w:rPr>
        <w:t>.</w:t>
      </w:r>
    </w:p>
    <w:p w14:paraId="0C671127" w14:textId="77777777" w:rsidR="009B550B" w:rsidRPr="000B6D58" w:rsidRDefault="009B550B" w:rsidP="00E632C6">
      <w:pPr>
        <w:pStyle w:val="Texto"/>
        <w:spacing w:after="0" w:line="360" w:lineRule="auto"/>
        <w:ind w:left="567" w:right="567" w:firstLine="0"/>
        <w:rPr>
          <w:rFonts w:ascii="Palatino Linotype" w:hAnsi="Palatino Linotype"/>
          <w:i/>
          <w:color w:val="000000" w:themeColor="text1"/>
          <w:sz w:val="22"/>
          <w:szCs w:val="22"/>
        </w:rPr>
      </w:pPr>
    </w:p>
    <w:p w14:paraId="6909CA40" w14:textId="65B0EF03" w:rsidR="009B550B" w:rsidRPr="000B6D58" w:rsidRDefault="009B550B" w:rsidP="00E632C6">
      <w:pPr>
        <w:pStyle w:val="Texto"/>
        <w:spacing w:after="0" w:line="360" w:lineRule="auto"/>
        <w:ind w:left="567" w:right="567" w:firstLine="0"/>
        <w:rPr>
          <w:rFonts w:ascii="Palatino Linotype" w:hAnsi="Palatino Linotype"/>
          <w:i/>
          <w:color w:val="000000" w:themeColor="text1"/>
          <w:sz w:val="22"/>
          <w:szCs w:val="22"/>
        </w:rPr>
      </w:pPr>
      <w:r w:rsidRPr="000B6D58">
        <w:rPr>
          <w:rFonts w:ascii="Palatino Linotype" w:hAnsi="Palatino Linotype"/>
          <w:i/>
          <w:color w:val="000000" w:themeColor="text1"/>
          <w:sz w:val="22"/>
          <w:szCs w:val="22"/>
        </w:rPr>
        <w:t>Los municipios que no cuenten con página oficial de Internet, convendrán con el gobierno de la entidad federativa correspondiente, para que éste publique la información correspondiente al municipio, y</w:t>
      </w:r>
    </w:p>
    <w:p w14:paraId="15DCC710" w14:textId="035F2633" w:rsidR="00BC73F4" w:rsidRPr="000B6D58" w:rsidRDefault="00E632C6" w:rsidP="00D7786B">
      <w:pPr>
        <w:pStyle w:val="Texto"/>
        <w:spacing w:after="0" w:line="360" w:lineRule="auto"/>
        <w:ind w:left="567" w:right="567" w:firstLine="0"/>
        <w:rPr>
          <w:rFonts w:ascii="Palatino Linotype" w:hAnsi="Palatino Linotype"/>
          <w:i/>
          <w:color w:val="000000" w:themeColor="text1"/>
          <w:sz w:val="22"/>
          <w:szCs w:val="22"/>
        </w:rPr>
      </w:pPr>
      <w:r w:rsidRPr="000B6D58">
        <w:rPr>
          <w:rFonts w:ascii="Palatino Linotype" w:hAnsi="Palatino Linotype"/>
          <w:i/>
          <w:color w:val="000000" w:themeColor="text1"/>
          <w:sz w:val="22"/>
          <w:szCs w:val="22"/>
        </w:rPr>
        <w:lastRenderedPageBreak/>
        <w:t>…</w:t>
      </w:r>
    </w:p>
    <w:p w14:paraId="5AFA3BE0" w14:textId="40F00B69" w:rsidR="00281716" w:rsidRPr="000B6D58" w:rsidRDefault="00281716" w:rsidP="00BC73F4">
      <w:pPr>
        <w:pStyle w:val="Prrafodelista"/>
        <w:numPr>
          <w:ilvl w:val="0"/>
          <w:numId w:val="1"/>
        </w:numPr>
        <w:spacing w:before="240" w:after="240" w:line="360" w:lineRule="auto"/>
        <w:ind w:left="0" w:right="49" w:firstLine="0"/>
        <w:jc w:val="both"/>
        <w:rPr>
          <w:rFonts w:ascii="Palatino Linotype" w:hAnsi="Palatino Linotype"/>
          <w:color w:val="000000" w:themeColor="text1"/>
        </w:rPr>
      </w:pPr>
      <w:r w:rsidRPr="000B6D58">
        <w:rPr>
          <w:rFonts w:ascii="Palatino Linotype" w:hAnsi="Palatino Linotype"/>
          <w:color w:val="000000" w:themeColor="text1"/>
        </w:rPr>
        <w:t xml:space="preserve">De la misma forma el </w:t>
      </w:r>
      <w:r w:rsidRPr="000B6D58">
        <w:rPr>
          <w:rFonts w:ascii="Palatino Linotype" w:hAnsi="Palatino Linotype"/>
          <w:b/>
          <w:color w:val="000000" w:themeColor="text1"/>
        </w:rPr>
        <w:t xml:space="preserve">ACUERDO POR EL QUE SE DAN A CONOCER LOS LINEAMIENTOS GENERALES DE OPERACIÓN DEL FONDO DE APORTACIONES PARA LA INFRAESTRUCTURA SOCIAL MUNICIPAL Y DE LAS DEMARCACIONES TERRITORIALES DEL DISTRITO FEDERAL (FISMDF) Y DEL FONDO DE APORTACIONES PARA EL FORTALECIMIENTO DE LOS MUNICIPIOS Y DE LAS DEMARCACIONES TERRITORIALES DEL DISTRITO FEDERAL (FORTAMUNDF) </w:t>
      </w:r>
      <w:r w:rsidRPr="000B6D58">
        <w:rPr>
          <w:rFonts w:ascii="Palatino Linotype" w:hAnsi="Palatino Linotype"/>
          <w:color w:val="000000" w:themeColor="text1"/>
        </w:rPr>
        <w:t>establece en su apartado 4 los Criterios de Inclusión, Selección y Ejecución de las Obras o Acciones tal como se transcriben a continuación:</w:t>
      </w:r>
    </w:p>
    <w:p w14:paraId="13FD1210" w14:textId="77777777" w:rsidR="00281716" w:rsidRPr="000B6D58" w:rsidRDefault="00281716" w:rsidP="00281716">
      <w:pPr>
        <w:pStyle w:val="Prrafodelista"/>
        <w:spacing w:before="240" w:after="240" w:line="360" w:lineRule="auto"/>
        <w:ind w:left="0" w:right="49"/>
        <w:jc w:val="both"/>
        <w:rPr>
          <w:rFonts w:ascii="Palatino Linotype" w:hAnsi="Palatino Linotype"/>
          <w:color w:val="000000" w:themeColor="text1"/>
        </w:rPr>
      </w:pPr>
    </w:p>
    <w:p w14:paraId="50DCABAF" w14:textId="55C6347F" w:rsidR="00464081" w:rsidRPr="000B6D58" w:rsidRDefault="00281716" w:rsidP="00281716">
      <w:pPr>
        <w:pStyle w:val="Prrafodelista"/>
        <w:spacing w:before="240" w:after="240" w:line="360" w:lineRule="auto"/>
        <w:ind w:left="567" w:right="567"/>
        <w:jc w:val="both"/>
        <w:rPr>
          <w:rFonts w:ascii="Palatino Linotype" w:hAnsi="Palatino Linotype"/>
          <w:color w:val="000000" w:themeColor="text1"/>
        </w:rPr>
      </w:pPr>
      <w:r w:rsidRPr="000B6D58">
        <w:rPr>
          <w:rFonts w:ascii="Palatino Linotype" w:hAnsi="Palatino Linotype"/>
          <w:i/>
          <w:color w:val="000000" w:themeColor="text1"/>
          <w:sz w:val="22"/>
          <w:szCs w:val="22"/>
        </w:rPr>
        <w:t>“</w:t>
      </w:r>
      <w:r w:rsidR="00464081" w:rsidRPr="000B6D58">
        <w:rPr>
          <w:rFonts w:ascii="Palatino Linotype" w:hAnsi="Palatino Linotype"/>
          <w:i/>
          <w:color w:val="000000" w:themeColor="text1"/>
          <w:sz w:val="22"/>
          <w:szCs w:val="22"/>
        </w:rPr>
        <w:t xml:space="preserve">Conforme a lo dispuesto por el artículo 33 de la Ley de Coordinación Fiscal, los municipios, atendiendo la normativa vigente, </w:t>
      </w:r>
      <w:r w:rsidR="00464081" w:rsidRPr="000B6D58">
        <w:rPr>
          <w:rFonts w:ascii="Palatino Linotype" w:hAnsi="Palatino Linotype"/>
          <w:b/>
          <w:i/>
          <w:color w:val="000000" w:themeColor="text1"/>
          <w:sz w:val="22"/>
          <w:szCs w:val="22"/>
          <w:u w:val="single"/>
        </w:rPr>
        <w:t>destinarán los recursos del Fondo de Aportaciones para la Infraestructura Social Municipal</w:t>
      </w:r>
      <w:r w:rsidR="00464081" w:rsidRPr="000B6D58">
        <w:rPr>
          <w:rFonts w:ascii="Palatino Linotype" w:hAnsi="Palatino Linotype"/>
          <w:i/>
          <w:color w:val="000000" w:themeColor="text1"/>
          <w:sz w:val="22"/>
          <w:szCs w:val="22"/>
        </w:rPr>
        <w:t xml:space="preserve"> exclusivamente al financiamiento de obras, acciones sociales básicas y a inversiones que beneficien directamente a población en pobreza extrema, localidades con alto o muy alto nivel de rezago social, en los siguientes rubros: Agua potable; Alcantarillado; Drenaje y letrinas; Urbanización; Electrificación rural y de colonias pobres; Infraestructura básica del sector salud y educativo; Mejoramiento de vivienda; y Mantenimiento de infraestructura. </w:t>
      </w:r>
    </w:p>
    <w:p w14:paraId="2AF62417" w14:textId="78D3670C" w:rsidR="00464081" w:rsidRPr="000B6D58" w:rsidRDefault="00464081" w:rsidP="00281716">
      <w:pPr>
        <w:pStyle w:val="Prrafodelista"/>
        <w:spacing w:before="240" w:after="240" w:line="360" w:lineRule="auto"/>
        <w:ind w:left="567" w:right="567"/>
        <w:jc w:val="both"/>
        <w:rPr>
          <w:rFonts w:ascii="Palatino Linotype" w:hAnsi="Palatino Linotype"/>
          <w:i/>
          <w:color w:val="000000" w:themeColor="text1"/>
          <w:sz w:val="22"/>
          <w:szCs w:val="22"/>
        </w:rPr>
      </w:pPr>
      <w:r w:rsidRPr="000B6D58">
        <w:rPr>
          <w:rFonts w:ascii="Palatino Linotype" w:hAnsi="Palatino Linotype"/>
          <w:i/>
          <w:color w:val="000000" w:themeColor="text1"/>
          <w:sz w:val="22"/>
          <w:szCs w:val="22"/>
        </w:rPr>
        <w:t xml:space="preserve">De los recursos autorizados a los municipios provenientes del “Fondo de Aportaciones para la Infraestructura Social Municipal y de las Demarcaciones Territoriales del Distrito Federal”, previa suscripción del convenio correspondiente, podrán disponer como máximo de un 2% para el Programa de Desarrollo Institucional Municipal, que deberá ser convenido de acuerdo con lo indicado en el artículo 33 de la Ley de </w:t>
      </w:r>
      <w:r w:rsidRPr="000B6D58">
        <w:rPr>
          <w:rFonts w:ascii="Palatino Linotype" w:hAnsi="Palatino Linotype"/>
          <w:i/>
          <w:color w:val="000000" w:themeColor="text1"/>
          <w:sz w:val="22"/>
          <w:szCs w:val="22"/>
        </w:rPr>
        <w:lastRenderedPageBreak/>
        <w:t>Coordinación Fiscal, entre la Secretaría de Desarrollo Social, el Gobierno del Estado de México, y el municipio que corresponda, para lo cual se podrán auxiliar de los lineamientos que emite dicha dependencia federal.</w:t>
      </w:r>
    </w:p>
    <w:p w14:paraId="7BFB7564" w14:textId="77777777" w:rsidR="00464081" w:rsidRPr="000B6D58" w:rsidRDefault="00464081" w:rsidP="00281716">
      <w:pPr>
        <w:pStyle w:val="Prrafodelista"/>
        <w:spacing w:before="240" w:after="240" w:line="360" w:lineRule="auto"/>
        <w:ind w:left="567" w:right="567"/>
        <w:jc w:val="both"/>
        <w:rPr>
          <w:rFonts w:ascii="Palatino Linotype" w:hAnsi="Palatino Linotype"/>
          <w:i/>
          <w:color w:val="000000" w:themeColor="text1"/>
          <w:sz w:val="22"/>
          <w:szCs w:val="22"/>
        </w:rPr>
      </w:pPr>
    </w:p>
    <w:p w14:paraId="26B76289" w14:textId="661647F8" w:rsidR="00464081" w:rsidRPr="000B6D58" w:rsidRDefault="00464081" w:rsidP="00281716">
      <w:pPr>
        <w:pStyle w:val="Prrafodelista"/>
        <w:spacing w:before="240" w:after="240" w:line="360" w:lineRule="auto"/>
        <w:ind w:left="567" w:right="567"/>
        <w:jc w:val="both"/>
        <w:rPr>
          <w:rFonts w:ascii="Palatino Linotype" w:hAnsi="Palatino Linotype"/>
          <w:i/>
          <w:color w:val="000000" w:themeColor="text1"/>
          <w:sz w:val="22"/>
          <w:szCs w:val="22"/>
        </w:rPr>
      </w:pPr>
      <w:r w:rsidRPr="000B6D58">
        <w:rPr>
          <w:rFonts w:ascii="Palatino Linotype" w:hAnsi="Palatino Linotype"/>
          <w:i/>
          <w:color w:val="000000" w:themeColor="text1"/>
          <w:sz w:val="22"/>
          <w:szCs w:val="22"/>
        </w:rPr>
        <w:t>De igual forma, los municipios podrán destinar en cada obra autorizada que se ejecute con recursos del “Fondo de Aportaciones para la Infraestructura Social Municipal y de las Demarcaciones Territoriales del Distrito Federal”, hasta el 3% del costo total de la misma, para ser aplicados como gastos indirectos para la verificación y el seguimiento de las obras y acciones que se ejecuten, así como para la realización de estudios y la evaluación de proyectos que cumplan los fines específicos señalados en el artículo 33 de la Ley de Coordinación Fiscal y en los Lineamientos Generales para la operación del Fondo de Aportaciones para la Infraestructura Social.</w:t>
      </w:r>
    </w:p>
    <w:p w14:paraId="70902CDF" w14:textId="77777777" w:rsidR="00464081" w:rsidRPr="000B6D58" w:rsidRDefault="00464081" w:rsidP="00281716">
      <w:pPr>
        <w:pStyle w:val="Prrafodelista"/>
        <w:spacing w:before="240" w:after="240" w:line="360" w:lineRule="auto"/>
        <w:ind w:left="567" w:right="567"/>
        <w:jc w:val="both"/>
        <w:rPr>
          <w:rFonts w:ascii="Palatino Linotype" w:hAnsi="Palatino Linotype"/>
          <w:i/>
          <w:color w:val="000000" w:themeColor="text1"/>
          <w:sz w:val="22"/>
          <w:szCs w:val="22"/>
        </w:rPr>
      </w:pPr>
    </w:p>
    <w:p w14:paraId="612542F3" w14:textId="77777777" w:rsidR="00464081" w:rsidRPr="000B6D58" w:rsidRDefault="00464081" w:rsidP="00281716">
      <w:pPr>
        <w:pStyle w:val="Prrafodelista"/>
        <w:spacing w:before="240" w:after="240" w:line="360" w:lineRule="auto"/>
        <w:ind w:left="567" w:right="567"/>
        <w:jc w:val="both"/>
        <w:rPr>
          <w:rFonts w:ascii="Palatino Linotype" w:hAnsi="Palatino Linotype"/>
          <w:i/>
          <w:color w:val="000000" w:themeColor="text1"/>
          <w:sz w:val="22"/>
          <w:szCs w:val="22"/>
        </w:rPr>
      </w:pPr>
      <w:r w:rsidRPr="000B6D58">
        <w:rPr>
          <w:rFonts w:ascii="Palatino Linotype" w:hAnsi="Palatino Linotype"/>
          <w:i/>
          <w:color w:val="000000" w:themeColor="text1"/>
          <w:sz w:val="22"/>
          <w:szCs w:val="22"/>
        </w:rPr>
        <w:t xml:space="preserve">Respecto de dichas aportaciones, los municipios tendrán las siguientes obligaciones: </w:t>
      </w:r>
    </w:p>
    <w:p w14:paraId="54543C30" w14:textId="77777777" w:rsidR="00464081" w:rsidRPr="000B6D58" w:rsidRDefault="00464081" w:rsidP="00281716">
      <w:pPr>
        <w:pStyle w:val="Prrafodelista"/>
        <w:spacing w:before="240" w:after="240" w:line="360" w:lineRule="auto"/>
        <w:ind w:left="567" w:right="567"/>
        <w:jc w:val="both"/>
        <w:rPr>
          <w:rFonts w:ascii="Palatino Linotype" w:hAnsi="Palatino Linotype"/>
          <w:i/>
          <w:color w:val="000000" w:themeColor="text1"/>
          <w:sz w:val="22"/>
          <w:szCs w:val="22"/>
        </w:rPr>
      </w:pPr>
      <w:r w:rsidRPr="000B6D58">
        <w:rPr>
          <w:rFonts w:ascii="Palatino Linotype" w:hAnsi="Palatino Linotype"/>
          <w:i/>
          <w:color w:val="000000" w:themeColor="text1"/>
          <w:sz w:val="22"/>
          <w:szCs w:val="22"/>
        </w:rPr>
        <w:t xml:space="preserve">I. Hacer del conocimiento de sus habitantes, al menos a través de su página electrónica oficial, conforme a los lineamientos de información pública financiera en línea del Consejo de Armonización Contable, los montos que reciban, las obras y acciones a realizar, el costo de cada una, su ubicación, metas y beneficiarios; </w:t>
      </w:r>
    </w:p>
    <w:p w14:paraId="15E38B4B" w14:textId="77777777" w:rsidR="00464081" w:rsidRPr="000B6D58" w:rsidRDefault="00464081" w:rsidP="00281716">
      <w:pPr>
        <w:pStyle w:val="Prrafodelista"/>
        <w:spacing w:before="240" w:after="240" w:line="360" w:lineRule="auto"/>
        <w:ind w:left="567" w:right="567"/>
        <w:jc w:val="both"/>
        <w:rPr>
          <w:rFonts w:ascii="Palatino Linotype" w:hAnsi="Palatino Linotype"/>
          <w:i/>
          <w:color w:val="000000" w:themeColor="text1"/>
          <w:sz w:val="22"/>
          <w:szCs w:val="22"/>
        </w:rPr>
      </w:pPr>
      <w:r w:rsidRPr="000B6D58">
        <w:rPr>
          <w:rFonts w:ascii="Palatino Linotype" w:hAnsi="Palatino Linotype"/>
          <w:i/>
          <w:color w:val="000000" w:themeColor="text1"/>
          <w:sz w:val="22"/>
          <w:szCs w:val="22"/>
        </w:rPr>
        <w:t xml:space="preserve">II. Promover la participación de las comunidades beneficiarias en el destino, la aplicación y vigilancia, así como en la programación, ejecución, control, seguimiento y en la evaluación de las obras o acciones que se vayan a realizar; </w:t>
      </w:r>
    </w:p>
    <w:p w14:paraId="66BB7018" w14:textId="77777777" w:rsidR="00464081" w:rsidRPr="000B6D58" w:rsidRDefault="00464081" w:rsidP="00281716">
      <w:pPr>
        <w:pStyle w:val="Prrafodelista"/>
        <w:spacing w:before="240" w:after="240" w:line="360" w:lineRule="auto"/>
        <w:ind w:left="567" w:right="567"/>
        <w:jc w:val="both"/>
        <w:rPr>
          <w:rFonts w:ascii="Palatino Linotype" w:hAnsi="Palatino Linotype"/>
          <w:i/>
          <w:color w:val="000000" w:themeColor="text1"/>
          <w:sz w:val="22"/>
          <w:szCs w:val="22"/>
        </w:rPr>
      </w:pPr>
      <w:r w:rsidRPr="000B6D58">
        <w:rPr>
          <w:rFonts w:ascii="Palatino Linotype" w:hAnsi="Palatino Linotype"/>
          <w:i/>
          <w:color w:val="000000" w:themeColor="text1"/>
          <w:sz w:val="22"/>
          <w:szCs w:val="22"/>
        </w:rPr>
        <w:t xml:space="preserve">III. Informar a sus habitantes, trimestralmente y al término de cada ejercicio fiscal, al menos a través de su página electrónica oficial, y conforme a los lineamientos de información pública del Consejo Nacional de Armonización Contable, en los términos de la Ley General de Contabilidad Gubernamental, los avances del ejercicio de los recursos y los resultados alcanzados; </w:t>
      </w:r>
    </w:p>
    <w:p w14:paraId="0168D9FF" w14:textId="77777777" w:rsidR="00464081" w:rsidRPr="000B6D58" w:rsidRDefault="00464081" w:rsidP="00281716">
      <w:pPr>
        <w:pStyle w:val="Prrafodelista"/>
        <w:spacing w:before="240" w:after="240" w:line="360" w:lineRule="auto"/>
        <w:ind w:left="567" w:right="567"/>
        <w:jc w:val="both"/>
        <w:rPr>
          <w:rFonts w:ascii="Palatino Linotype" w:hAnsi="Palatino Linotype"/>
          <w:i/>
          <w:color w:val="000000" w:themeColor="text1"/>
          <w:sz w:val="22"/>
          <w:szCs w:val="22"/>
        </w:rPr>
      </w:pPr>
      <w:r w:rsidRPr="000B6D58">
        <w:rPr>
          <w:rFonts w:ascii="Palatino Linotype" w:hAnsi="Palatino Linotype"/>
          <w:i/>
          <w:color w:val="000000" w:themeColor="text1"/>
          <w:sz w:val="22"/>
          <w:szCs w:val="22"/>
        </w:rPr>
        <w:lastRenderedPageBreak/>
        <w:t xml:space="preserve">IV. Proporcionar a la Secretaría de Desarrollo Social, a través de la Secretaría de Finanzas, la información que sobre la utilización del Fondo de Aportaciones para la Infraestructura Social le sea requerida; </w:t>
      </w:r>
    </w:p>
    <w:p w14:paraId="769CC427" w14:textId="77777777" w:rsidR="00464081" w:rsidRPr="000B6D58" w:rsidRDefault="00464081" w:rsidP="00281716">
      <w:pPr>
        <w:pStyle w:val="Prrafodelista"/>
        <w:spacing w:before="240" w:after="240" w:line="360" w:lineRule="auto"/>
        <w:ind w:left="567" w:right="567"/>
        <w:jc w:val="both"/>
        <w:rPr>
          <w:rFonts w:ascii="Palatino Linotype" w:hAnsi="Palatino Linotype"/>
          <w:i/>
          <w:color w:val="000000" w:themeColor="text1"/>
          <w:sz w:val="22"/>
          <w:szCs w:val="22"/>
        </w:rPr>
      </w:pPr>
      <w:r w:rsidRPr="000B6D58">
        <w:rPr>
          <w:rFonts w:ascii="Palatino Linotype" w:hAnsi="Palatino Linotype"/>
          <w:i/>
          <w:color w:val="000000" w:themeColor="text1"/>
          <w:sz w:val="22"/>
          <w:szCs w:val="22"/>
        </w:rPr>
        <w:t xml:space="preserve">V. Procurar que las obras que realicen con los recursos de los Fondos sean compatibles con la preservación y protección del medio ambiente y que impulsen el desarrollo sustentable; </w:t>
      </w:r>
    </w:p>
    <w:p w14:paraId="5578C99F" w14:textId="77777777" w:rsidR="00464081" w:rsidRPr="000B6D58" w:rsidRDefault="00464081" w:rsidP="00281716">
      <w:pPr>
        <w:pStyle w:val="Prrafodelista"/>
        <w:spacing w:before="240" w:after="240" w:line="360" w:lineRule="auto"/>
        <w:ind w:left="567" w:right="567"/>
        <w:jc w:val="both"/>
        <w:rPr>
          <w:rFonts w:ascii="Palatino Linotype" w:hAnsi="Palatino Linotype"/>
          <w:i/>
          <w:color w:val="000000" w:themeColor="text1"/>
          <w:sz w:val="22"/>
          <w:szCs w:val="22"/>
        </w:rPr>
      </w:pPr>
      <w:r w:rsidRPr="000B6D58">
        <w:rPr>
          <w:rFonts w:ascii="Palatino Linotype" w:hAnsi="Palatino Linotype"/>
          <w:i/>
          <w:color w:val="000000" w:themeColor="text1"/>
          <w:sz w:val="22"/>
          <w:szCs w:val="22"/>
        </w:rPr>
        <w:t xml:space="preserve">VI. Reportar trimestralmente a la Secretaría de Desarrollo Social, así como a la Secretaría de Hacienda y Crédito Público, a través de la Secretaría de Finanzas, el seguimiento sobre el uso de los recursos del Fondo, en los términos que establecen los artículos 48 y 49 de la Ley de Coordinación Fiscal, así como con base en el informe anual sobre la situación de pobreza y rezago social. Asimismo, deberán proporcionar la información adicional que solicite dicha Secretaría de Hacienda y Crédito Público para la supervisión y el seguimiento de los recursos, y </w:t>
      </w:r>
    </w:p>
    <w:p w14:paraId="6C4CF3C9" w14:textId="2177348A" w:rsidR="00D201AE" w:rsidRPr="000B6D58" w:rsidRDefault="00464081" w:rsidP="00281716">
      <w:pPr>
        <w:pStyle w:val="Prrafodelista"/>
        <w:spacing w:before="240" w:after="240" w:line="360" w:lineRule="auto"/>
        <w:ind w:left="567" w:right="567"/>
        <w:jc w:val="both"/>
        <w:rPr>
          <w:rFonts w:ascii="Palatino Linotype" w:hAnsi="Palatino Linotype"/>
          <w:i/>
          <w:color w:val="000000" w:themeColor="text1"/>
          <w:sz w:val="22"/>
          <w:szCs w:val="22"/>
        </w:rPr>
      </w:pPr>
      <w:r w:rsidRPr="000B6D58">
        <w:rPr>
          <w:rFonts w:ascii="Palatino Linotype" w:hAnsi="Palatino Linotype"/>
          <w:i/>
          <w:color w:val="000000" w:themeColor="text1"/>
          <w:sz w:val="22"/>
          <w:szCs w:val="22"/>
        </w:rPr>
        <w:t xml:space="preserve">VII. Publicar en su página electrónica oficial las obras financiadas con los recursos de este Fondo. Dichas publicaciones deberán contener, entre otros datos, la información del contrato bajo el cual se celebra, </w:t>
      </w:r>
      <w:r w:rsidRPr="000B6D58">
        <w:rPr>
          <w:rFonts w:ascii="Palatino Linotype" w:hAnsi="Palatino Linotype"/>
          <w:b/>
          <w:i/>
          <w:color w:val="000000" w:themeColor="text1"/>
          <w:sz w:val="22"/>
          <w:szCs w:val="22"/>
          <w:u w:val="single"/>
        </w:rPr>
        <w:t>los informes trimestrales de los avances y, en su caso, las evidencias de conclusión</w:t>
      </w:r>
      <w:r w:rsidRPr="000B6D58">
        <w:rPr>
          <w:rFonts w:ascii="Palatino Linotype" w:hAnsi="Palatino Linotype"/>
          <w:i/>
          <w:color w:val="000000" w:themeColor="text1"/>
          <w:sz w:val="22"/>
          <w:szCs w:val="22"/>
        </w:rPr>
        <w:t>. Los municipios que no cuenten con página electrónica oficial convendrán con el Gobierno del Estado, para que éste publique la información correspondiente al municipio. Para la ejecución de obras relacionadas con la infraestructura básica educativa y de salud, así como para obras de agua potable y electrificación, se sugiere solicitar la autorización de las dependencias normativas, a</w:t>
      </w:r>
      <w:r w:rsidR="00281716" w:rsidRPr="000B6D58">
        <w:rPr>
          <w:rFonts w:ascii="Palatino Linotype" w:hAnsi="Palatino Linotype"/>
          <w:i/>
          <w:color w:val="000000" w:themeColor="text1"/>
          <w:sz w:val="22"/>
          <w:szCs w:val="22"/>
        </w:rPr>
        <w:t xml:space="preserve"> fin de garantizar su operación”.</w:t>
      </w:r>
    </w:p>
    <w:p w14:paraId="49151A5D" w14:textId="77777777" w:rsidR="00E576B8" w:rsidRPr="000B6D58" w:rsidRDefault="00E576B8" w:rsidP="00464081">
      <w:pPr>
        <w:pStyle w:val="Prrafodelista"/>
        <w:spacing w:before="240" w:after="240" w:line="360" w:lineRule="auto"/>
        <w:ind w:left="567" w:right="567"/>
        <w:jc w:val="both"/>
        <w:rPr>
          <w:rFonts w:ascii="Palatino Linotype" w:hAnsi="Palatino Linotype"/>
          <w:i/>
          <w:color w:val="000000" w:themeColor="text1"/>
          <w:sz w:val="22"/>
          <w:szCs w:val="22"/>
        </w:rPr>
      </w:pPr>
    </w:p>
    <w:p w14:paraId="64127619" w14:textId="51F63CC2" w:rsidR="00865785" w:rsidRPr="000B6D58" w:rsidRDefault="00865785" w:rsidP="00BC73F4">
      <w:pPr>
        <w:pStyle w:val="Prrafodelista"/>
        <w:numPr>
          <w:ilvl w:val="0"/>
          <w:numId w:val="1"/>
        </w:numPr>
        <w:spacing w:before="240" w:after="240" w:line="360" w:lineRule="auto"/>
        <w:ind w:left="0" w:right="49" w:firstLine="0"/>
        <w:jc w:val="both"/>
        <w:rPr>
          <w:rFonts w:ascii="Palatino Linotype" w:hAnsi="Palatino Linotype"/>
          <w:color w:val="000000" w:themeColor="text1"/>
        </w:rPr>
      </w:pPr>
      <w:r w:rsidRPr="000B6D58">
        <w:rPr>
          <w:rFonts w:ascii="Palatino Linotype" w:hAnsi="Palatino Linotype"/>
          <w:color w:val="000000" w:themeColor="text1"/>
        </w:rPr>
        <w:t xml:space="preserve">En resumen </w:t>
      </w:r>
      <w:r w:rsidRPr="000B6D58">
        <w:rPr>
          <w:rFonts w:ascii="Palatino Linotype" w:hAnsi="Palatino Linotype"/>
          <w:b/>
          <w:color w:val="000000" w:themeColor="text1"/>
          <w:u w:val="single"/>
        </w:rPr>
        <w:t>los municipios deberán hacer del conocimiento de sus habitantes los montos que reciban las obras y acciones a realizar así como el costo de cada una</w:t>
      </w:r>
      <w:r w:rsidRPr="000B6D58">
        <w:rPr>
          <w:rFonts w:ascii="Palatino Linotype" w:hAnsi="Palatino Linotype"/>
          <w:color w:val="000000" w:themeColor="text1"/>
        </w:rPr>
        <w:t xml:space="preserve">, su ubicación, metas y beneficiarios, promover la participación de las </w:t>
      </w:r>
      <w:r w:rsidRPr="000B6D58">
        <w:rPr>
          <w:rFonts w:ascii="Palatino Linotype" w:hAnsi="Palatino Linotype"/>
          <w:color w:val="000000" w:themeColor="text1"/>
        </w:rPr>
        <w:lastRenderedPageBreak/>
        <w:t>comunidades beneficiarias en su destino, aplicación y vigilancia, así como la programación, ejecución control, seguimiento y evaluación de las obras y acciones que vayan a realizar, informar a sus habitantes, al término de cada ejercicio sobre los resultados alcanzados, proporcionar por conducto del Gobierno Estatal a la Secretaría de Desarrollo Social la Información sobre la utilización del Fondo y procurar que las obras se realicen con los recursos del Fondo sean compatibles con la preservación y protección del medio ambiente y que impulsen el desarrollo sustentable.</w:t>
      </w:r>
    </w:p>
    <w:p w14:paraId="7713B74A" w14:textId="77777777" w:rsidR="00BC73F4" w:rsidRPr="000B6D58" w:rsidRDefault="00BC73F4" w:rsidP="00BC73F4">
      <w:pPr>
        <w:pStyle w:val="Prrafodelista"/>
        <w:spacing w:before="240" w:after="240" w:line="360" w:lineRule="auto"/>
        <w:ind w:left="0" w:right="49"/>
        <w:jc w:val="both"/>
        <w:rPr>
          <w:rFonts w:ascii="Palatino Linotype" w:hAnsi="Palatino Linotype"/>
          <w:color w:val="000000" w:themeColor="text1"/>
        </w:rPr>
      </w:pPr>
    </w:p>
    <w:p w14:paraId="03901227" w14:textId="77777777" w:rsidR="00E576B8" w:rsidRPr="000B6D58" w:rsidRDefault="00E576B8" w:rsidP="00BC73F4">
      <w:pPr>
        <w:pStyle w:val="Prrafodelista"/>
        <w:numPr>
          <w:ilvl w:val="0"/>
          <w:numId w:val="1"/>
        </w:numPr>
        <w:spacing w:before="240" w:after="240" w:line="360" w:lineRule="auto"/>
        <w:ind w:left="0" w:right="49" w:firstLine="0"/>
        <w:jc w:val="both"/>
        <w:rPr>
          <w:rFonts w:ascii="Palatino Linotype" w:hAnsi="Palatino Linotype"/>
          <w:color w:val="000000" w:themeColor="text1"/>
        </w:rPr>
      </w:pPr>
      <w:r w:rsidRPr="000B6D58">
        <w:rPr>
          <w:rFonts w:ascii="Palatino Linotype" w:hAnsi="Palatino Linotype"/>
          <w:color w:val="000000" w:themeColor="text1"/>
        </w:rPr>
        <w:t xml:space="preserve">Aunado a ello cabe mencionar que de conformidad con los numerales décimo segundo y décimo tercero del </w:t>
      </w:r>
      <w:r w:rsidRPr="000B6D58">
        <w:rPr>
          <w:rFonts w:ascii="Palatino Linotype" w:hAnsi="Palatino Linotype"/>
          <w:b/>
          <w:color w:val="000000" w:themeColor="text1"/>
        </w:rPr>
        <w:t>ACUERDO POR EL QUE SE DAN A CONOCER LA FÓRMULA, METODOLOGÍA, DISTRIBUCIÓN Y EL CALENDARIO DE LAS ASIGNACIONES POR MUNICIPIO QUE CORRESPONDEN AL FONDO DE APORTACIONES PARA LA INFRAESTRUCTURA SOCIAL MUNICIPAL Y DE LAS DEMARCACIONES TERRITORIALES DEL DISTRITO FEDERAL (FISMDF) PARA EL EJERCICIO FISCAL 2018</w:t>
      </w:r>
      <w:r w:rsidRPr="000B6D58">
        <w:rPr>
          <w:rFonts w:ascii="Palatino Linotype" w:hAnsi="Palatino Linotype"/>
          <w:color w:val="000000" w:themeColor="text1"/>
        </w:rPr>
        <w:t xml:space="preserve">. para el Ejercicio Fiscal 2018 publicado en la gaceta de gobierno el veintidós de enero del año dos mil dieciocho, para la ejecución de las obras o acciones que lleven a cabo los municipios con los recursos de este Fondo, los ayuntamientos presentarán a la Secretaría de Finanzas </w:t>
      </w:r>
      <w:r w:rsidRPr="000B6D58">
        <w:rPr>
          <w:rFonts w:ascii="Palatino Linotype" w:hAnsi="Palatino Linotype"/>
          <w:b/>
          <w:color w:val="000000" w:themeColor="text1"/>
          <w:u w:val="single"/>
        </w:rPr>
        <w:t>de manera mensual</w:t>
      </w:r>
      <w:r w:rsidRPr="000B6D58">
        <w:rPr>
          <w:rFonts w:ascii="Palatino Linotype" w:hAnsi="Palatino Linotype"/>
          <w:color w:val="000000" w:themeColor="text1"/>
        </w:rPr>
        <w:t xml:space="preserve">, la información que sobre la aplicación de los Fondos le sea requerida, con la finalidad de que esta Secretaría informe lo conducente a las dependencias federales competentes, en términos de lo dispuesto en el artículo 235 del </w:t>
      </w:r>
      <w:r w:rsidRPr="000B6D58">
        <w:rPr>
          <w:rFonts w:ascii="Palatino Linotype" w:hAnsi="Palatino Linotype"/>
          <w:b/>
          <w:color w:val="000000" w:themeColor="text1"/>
        </w:rPr>
        <w:t>Código Financiero del E</w:t>
      </w:r>
      <w:bookmarkStart w:id="87" w:name="_GoBack"/>
      <w:bookmarkEnd w:id="87"/>
      <w:r w:rsidRPr="000B6D58">
        <w:rPr>
          <w:rFonts w:ascii="Palatino Linotype" w:hAnsi="Palatino Linotype"/>
          <w:b/>
          <w:color w:val="000000" w:themeColor="text1"/>
        </w:rPr>
        <w:t>stado de México y Municipios</w:t>
      </w:r>
      <w:r w:rsidRPr="000B6D58">
        <w:rPr>
          <w:rFonts w:ascii="Palatino Linotype" w:hAnsi="Palatino Linotype"/>
          <w:color w:val="000000" w:themeColor="text1"/>
        </w:rPr>
        <w:t xml:space="preserve">; así como al Órgano Superior de Fiscalización </w:t>
      </w:r>
      <w:r w:rsidRPr="000B6D58">
        <w:rPr>
          <w:rFonts w:ascii="Palatino Linotype" w:hAnsi="Palatino Linotype"/>
          <w:color w:val="000000" w:themeColor="text1"/>
        </w:rPr>
        <w:lastRenderedPageBreak/>
        <w:t xml:space="preserve">del Estado de México y de la misma forma el monto de la inversión asignada y ejercida con este Fondo deberá incorporarse a los </w:t>
      </w:r>
      <w:r w:rsidRPr="000B6D58">
        <w:rPr>
          <w:rFonts w:ascii="Palatino Linotype" w:hAnsi="Palatino Linotype"/>
          <w:b/>
          <w:color w:val="000000" w:themeColor="text1"/>
          <w:u w:val="single"/>
        </w:rPr>
        <w:t>presupuestos de ingresos, egresos</w:t>
      </w:r>
      <w:r w:rsidRPr="000B6D58">
        <w:rPr>
          <w:rFonts w:ascii="Palatino Linotype" w:hAnsi="Palatino Linotype"/>
          <w:color w:val="000000" w:themeColor="text1"/>
        </w:rPr>
        <w:t xml:space="preserve"> y a la cuenta pública de cada municipio.</w:t>
      </w:r>
    </w:p>
    <w:p w14:paraId="5BC574EF" w14:textId="77777777" w:rsidR="00BC73F4" w:rsidRPr="000B6D58" w:rsidRDefault="00BC73F4" w:rsidP="00BC73F4">
      <w:pPr>
        <w:pStyle w:val="Prrafodelista"/>
        <w:spacing w:before="240" w:after="240" w:line="360" w:lineRule="auto"/>
        <w:ind w:left="0" w:right="49"/>
        <w:jc w:val="both"/>
        <w:rPr>
          <w:rFonts w:ascii="Palatino Linotype" w:hAnsi="Palatino Linotype"/>
          <w:color w:val="000000" w:themeColor="text1"/>
        </w:rPr>
      </w:pPr>
    </w:p>
    <w:p w14:paraId="24C6DBA2" w14:textId="19E08769" w:rsidR="00865785" w:rsidRPr="000B6D58" w:rsidRDefault="00865785" w:rsidP="00BC73F4">
      <w:pPr>
        <w:pStyle w:val="Prrafodelista"/>
        <w:numPr>
          <w:ilvl w:val="0"/>
          <w:numId w:val="1"/>
        </w:numPr>
        <w:spacing w:before="240" w:after="240" w:line="360" w:lineRule="auto"/>
        <w:ind w:left="0" w:right="49" w:firstLine="0"/>
        <w:jc w:val="both"/>
        <w:rPr>
          <w:rFonts w:ascii="Palatino Linotype" w:hAnsi="Palatino Linotype"/>
          <w:color w:val="000000" w:themeColor="text1"/>
        </w:rPr>
      </w:pPr>
      <w:r w:rsidRPr="000B6D58">
        <w:rPr>
          <w:rFonts w:ascii="Palatino Linotype" w:hAnsi="Palatino Linotype"/>
          <w:color w:val="000000" w:themeColor="text1"/>
        </w:rPr>
        <w:t>Es decir, para la ejecución de las obras o acciones que lleven a cabo los municipios con recursos del FISM, los ayuntamientos presentarán de manera mensual la información sobre la aplicación de los fondos y además el monto de la inversión asignada y ejercida con el FISM, deberá incorporarse a los presupuestos de ingresos, egresos y a la cuenta pública de cada municipio.</w:t>
      </w:r>
    </w:p>
    <w:p w14:paraId="0EA31A0B" w14:textId="77777777" w:rsidR="00602FEF" w:rsidRPr="000B6D58" w:rsidRDefault="00602FEF" w:rsidP="00602FEF">
      <w:pPr>
        <w:pStyle w:val="Prrafodelista"/>
        <w:spacing w:before="240" w:after="240" w:line="360" w:lineRule="auto"/>
        <w:ind w:left="0" w:right="49"/>
        <w:jc w:val="both"/>
        <w:rPr>
          <w:rFonts w:ascii="Palatino Linotype" w:hAnsi="Palatino Linotype"/>
          <w:color w:val="000000" w:themeColor="text1"/>
        </w:rPr>
      </w:pPr>
    </w:p>
    <w:p w14:paraId="1A4E682F" w14:textId="4ED45E85" w:rsidR="00602FEF" w:rsidRPr="000B6D58" w:rsidRDefault="00602FEF" w:rsidP="00602FEF">
      <w:pPr>
        <w:pStyle w:val="Prrafodelista"/>
        <w:numPr>
          <w:ilvl w:val="0"/>
          <w:numId w:val="1"/>
        </w:numPr>
        <w:spacing w:before="240" w:after="240" w:line="360" w:lineRule="auto"/>
        <w:ind w:left="0" w:right="49" w:firstLine="0"/>
        <w:jc w:val="both"/>
        <w:rPr>
          <w:rFonts w:ascii="Palatino Linotype" w:hAnsi="Palatino Linotype"/>
          <w:color w:val="000000" w:themeColor="text1"/>
        </w:rPr>
      </w:pPr>
      <w:r w:rsidRPr="000B6D58">
        <w:rPr>
          <w:rFonts w:ascii="Palatino Linotype" w:hAnsi="Palatino Linotype"/>
          <w:color w:val="000000" w:themeColor="text1"/>
        </w:rPr>
        <w:t xml:space="preserve">Lo anterior es así porque de conformidad con el Acuerdo por el que se dan a conocer la fórmula, metodología, distribución y el calendario de las asignaciones antes citado al municipio de </w:t>
      </w:r>
      <w:proofErr w:type="spellStart"/>
      <w:r w:rsidRPr="000B6D58">
        <w:rPr>
          <w:rFonts w:ascii="Palatino Linotype" w:hAnsi="Palatino Linotype"/>
          <w:color w:val="000000" w:themeColor="text1"/>
        </w:rPr>
        <w:t>Chicoloapan</w:t>
      </w:r>
      <w:proofErr w:type="spellEnd"/>
      <w:r w:rsidRPr="000B6D58">
        <w:rPr>
          <w:rFonts w:ascii="Palatino Linotype" w:hAnsi="Palatino Linotype"/>
          <w:color w:val="000000" w:themeColor="text1"/>
        </w:rPr>
        <w:t xml:space="preserve"> le fue asignado un recurso público por un monto total de treinta y cuatro millones trescientos noventa y tres mil setecientos treinta y siete pesos (34´393,737.00) M/N, tal como se muestra:</w:t>
      </w:r>
    </w:p>
    <w:p w14:paraId="284848B0" w14:textId="3794E2DA" w:rsidR="00602FEF" w:rsidRPr="000B6D58" w:rsidRDefault="00602FEF" w:rsidP="00602FEF">
      <w:pPr>
        <w:pStyle w:val="Prrafodelista"/>
        <w:spacing w:before="240" w:after="240" w:line="360" w:lineRule="auto"/>
        <w:ind w:left="567" w:right="49"/>
        <w:jc w:val="both"/>
        <w:rPr>
          <w:rFonts w:ascii="Palatino Linotype" w:hAnsi="Palatino Linotype"/>
          <w:color w:val="000000" w:themeColor="text1"/>
        </w:rPr>
      </w:pPr>
      <w:r w:rsidRPr="000B6D58">
        <w:rPr>
          <w:rFonts w:ascii="Palatino Linotype" w:hAnsi="Palatino Linotype"/>
          <w:noProof/>
          <w:color w:val="000000" w:themeColor="text1"/>
          <w:lang w:val="es-MX" w:eastAsia="es-MX"/>
        </w:rPr>
        <mc:AlternateContent>
          <mc:Choice Requires="wps">
            <w:drawing>
              <wp:anchor distT="0" distB="0" distL="114300" distR="114300" simplePos="0" relativeHeight="251660288" behindDoc="0" locked="0" layoutInCell="1" allowOverlap="1" wp14:anchorId="65CF893A" wp14:editId="216273DE">
                <wp:simplePos x="0" y="0"/>
                <wp:positionH relativeFrom="column">
                  <wp:posOffset>720090</wp:posOffset>
                </wp:positionH>
                <wp:positionV relativeFrom="paragraph">
                  <wp:posOffset>2275205</wp:posOffset>
                </wp:positionV>
                <wp:extent cx="571500" cy="266700"/>
                <wp:effectExtent l="38100" t="38100" r="76200" b="95250"/>
                <wp:wrapNone/>
                <wp:docPr id="8" name="Conector recto de flecha 8"/>
                <wp:cNvGraphicFramePr/>
                <a:graphic xmlns:a="http://schemas.openxmlformats.org/drawingml/2006/main">
                  <a:graphicData uri="http://schemas.microsoft.com/office/word/2010/wordprocessingShape">
                    <wps:wsp>
                      <wps:cNvCnPr/>
                      <wps:spPr>
                        <a:xfrm>
                          <a:off x="0" y="0"/>
                          <a:ext cx="571500" cy="266700"/>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31C58084" id="Conector recto de flecha 8" o:spid="_x0000_s1026" type="#_x0000_t32" style="position:absolute;margin-left:56.7pt;margin-top:179.15pt;width:45pt;height:21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" strokecolor="red" strokeweight="2pt">
                <v:stroke endarrow="block"/>
                <v:shadow on="t" color="black" opacity="24903f" origin=",.5" offset="0,.55556mm"/>
              </v:shape>
            </w:pict>
          </mc:Fallback>
        </mc:AlternateContent>
      </w:r>
      <w:r w:rsidRPr="000B6D58">
        <w:rPr>
          <w:rFonts w:ascii="Palatino Linotype" w:hAnsi="Palatino Linotype"/>
          <w:noProof/>
          <w:color w:val="000000" w:themeColor="text1"/>
          <w:lang w:val="es-MX" w:eastAsia="es-MX"/>
        </w:rPr>
        <w:drawing>
          <wp:inline distT="0" distB="0" distL="0" distR="0" wp14:anchorId="47F103E5" wp14:editId="68432B7C">
            <wp:extent cx="4762500" cy="267652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2528" t="18810" r="23030" b="42022"/>
                    <a:stretch/>
                  </pic:blipFill>
                  <pic:spPr bwMode="auto">
                    <a:xfrm>
                      <a:off x="0" y="0"/>
                      <a:ext cx="4762500" cy="2676525"/>
                    </a:xfrm>
                    <a:prstGeom prst="rect">
                      <a:avLst/>
                    </a:prstGeom>
                    <a:ln>
                      <a:noFill/>
                    </a:ln>
                    <a:extLst>
                      <a:ext uri="{53640926-AAD7-44D8-BBD7-CCE9431645EC}">
                        <a14:shadowObscured xmlns:a14="http://schemas.microsoft.com/office/drawing/2010/main"/>
                      </a:ext>
                    </a:extLst>
                  </pic:spPr>
                </pic:pic>
              </a:graphicData>
            </a:graphic>
          </wp:inline>
        </w:drawing>
      </w:r>
    </w:p>
    <w:p w14:paraId="6B09D6D3" w14:textId="77777777" w:rsidR="00623B6D" w:rsidRPr="000B6D58" w:rsidRDefault="00623B6D" w:rsidP="00D7786B">
      <w:pPr>
        <w:pStyle w:val="Prrafodelista"/>
        <w:spacing w:before="240" w:after="240" w:line="360" w:lineRule="auto"/>
        <w:ind w:left="0" w:right="49"/>
        <w:jc w:val="both"/>
        <w:rPr>
          <w:rFonts w:ascii="Palatino Linotype" w:hAnsi="Palatino Linotype"/>
          <w:color w:val="000000" w:themeColor="text1"/>
        </w:rPr>
      </w:pPr>
    </w:p>
    <w:p w14:paraId="69385B0D" w14:textId="77777777" w:rsidR="00F17929" w:rsidRPr="000B6D58" w:rsidRDefault="00F17929" w:rsidP="00BC73F4">
      <w:pPr>
        <w:pStyle w:val="Prrafodelista"/>
        <w:numPr>
          <w:ilvl w:val="0"/>
          <w:numId w:val="1"/>
        </w:numPr>
        <w:spacing w:before="240" w:after="240" w:line="360" w:lineRule="auto"/>
        <w:ind w:left="0" w:right="49" w:firstLine="0"/>
        <w:jc w:val="both"/>
        <w:rPr>
          <w:rFonts w:ascii="Palatino Linotype" w:hAnsi="Palatino Linotype"/>
          <w:color w:val="000000" w:themeColor="text1"/>
        </w:rPr>
      </w:pPr>
      <w:r w:rsidRPr="000B6D58">
        <w:rPr>
          <w:rFonts w:ascii="Palatino Linotype" w:eastAsia="Arial Unicode MS" w:hAnsi="Palatino Linotype" w:cs="Arial"/>
          <w:color w:val="000000" w:themeColor="text1"/>
          <w:lang w:val="es-MX"/>
        </w:rPr>
        <w:t xml:space="preserve">En relación a lo expuesto es pertinente mencionar que para demostrar que el Ayuntamiento de </w:t>
      </w:r>
      <w:proofErr w:type="spellStart"/>
      <w:r w:rsidRPr="000B6D58">
        <w:rPr>
          <w:rFonts w:ascii="Palatino Linotype" w:eastAsia="Arial Unicode MS" w:hAnsi="Palatino Linotype" w:cs="Arial"/>
          <w:color w:val="000000" w:themeColor="text1"/>
          <w:lang w:val="es-MX"/>
        </w:rPr>
        <w:t>Chicoloapan</w:t>
      </w:r>
      <w:proofErr w:type="spellEnd"/>
      <w:r w:rsidRPr="000B6D58">
        <w:rPr>
          <w:rFonts w:ascii="Palatino Linotype" w:eastAsia="Arial Unicode MS" w:hAnsi="Palatino Linotype" w:cs="Arial"/>
          <w:color w:val="000000" w:themeColor="text1"/>
          <w:lang w:val="es-MX"/>
        </w:rPr>
        <w:t xml:space="preserve"> cuenta con atribuciones para recibir ingresos Federales y Estatales, además de realizar erogaciones se considera importante precisarlas a través de la normatividad aplicable para tal efecto.</w:t>
      </w:r>
    </w:p>
    <w:p w14:paraId="6507CA5F" w14:textId="77777777" w:rsidR="00BC73F4" w:rsidRPr="000B6D58" w:rsidRDefault="00BC73F4" w:rsidP="00BC73F4">
      <w:pPr>
        <w:pStyle w:val="Prrafodelista"/>
        <w:spacing w:before="240" w:after="240" w:line="360" w:lineRule="auto"/>
        <w:ind w:left="0" w:right="49"/>
        <w:jc w:val="both"/>
        <w:rPr>
          <w:rFonts w:ascii="Palatino Linotype" w:hAnsi="Palatino Linotype"/>
          <w:color w:val="000000" w:themeColor="text1"/>
        </w:rPr>
      </w:pPr>
    </w:p>
    <w:p w14:paraId="18FA3D48" w14:textId="05028DFF" w:rsidR="00F17929" w:rsidRPr="000B6D58" w:rsidRDefault="00F17929" w:rsidP="00BC73F4">
      <w:pPr>
        <w:pStyle w:val="Prrafodelista"/>
        <w:numPr>
          <w:ilvl w:val="0"/>
          <w:numId w:val="1"/>
        </w:numPr>
        <w:spacing w:before="240" w:after="240" w:line="360" w:lineRule="auto"/>
        <w:ind w:left="0" w:right="49" w:firstLine="0"/>
        <w:jc w:val="both"/>
        <w:rPr>
          <w:rFonts w:ascii="Palatino Linotype" w:hAnsi="Palatino Linotype"/>
          <w:color w:val="000000" w:themeColor="text1"/>
        </w:rPr>
      </w:pPr>
      <w:r w:rsidRPr="000B6D58">
        <w:rPr>
          <w:rFonts w:ascii="Palatino Linotype" w:eastAsia="Arial Unicode MS" w:hAnsi="Palatino Linotype" w:cs="Arial"/>
          <w:color w:val="000000" w:themeColor="text1"/>
          <w:lang w:val="es-MX"/>
        </w:rPr>
        <w:t xml:space="preserve">Por ende resulta importante señalar que el Municipio de </w:t>
      </w:r>
      <w:proofErr w:type="spellStart"/>
      <w:r w:rsidRPr="000B6D58">
        <w:rPr>
          <w:rFonts w:ascii="Palatino Linotype" w:eastAsia="Arial Unicode MS" w:hAnsi="Palatino Linotype" w:cs="Arial"/>
          <w:color w:val="000000" w:themeColor="text1"/>
          <w:lang w:val="es-MX"/>
        </w:rPr>
        <w:t>Chicoloapan</w:t>
      </w:r>
      <w:proofErr w:type="spellEnd"/>
      <w:r w:rsidRPr="000B6D58">
        <w:rPr>
          <w:rFonts w:ascii="Palatino Linotype" w:eastAsia="Arial Unicode MS" w:hAnsi="Palatino Linotype" w:cs="Arial"/>
          <w:color w:val="000000" w:themeColor="text1"/>
          <w:lang w:val="es-MX"/>
        </w:rPr>
        <w:t xml:space="preserve"> es un ente con personalidad jurídica y patrimonio propio, gobernado por un Ayuntamiento de elección popular directa, en estricto apego a lo establecido en términos del artículo 115 de la </w:t>
      </w:r>
      <w:r w:rsidRPr="000B6D58">
        <w:rPr>
          <w:rFonts w:ascii="Palatino Linotype" w:eastAsia="Arial Unicode MS" w:hAnsi="Palatino Linotype" w:cs="Arial"/>
          <w:b/>
          <w:color w:val="000000" w:themeColor="text1"/>
          <w:lang w:val="es-MX"/>
        </w:rPr>
        <w:t>Constitución Política de los Estados Unidos Mexicanos</w:t>
      </w:r>
      <w:r w:rsidRPr="000B6D58">
        <w:rPr>
          <w:rFonts w:ascii="Palatino Linotype" w:eastAsia="Arial Unicode MS" w:hAnsi="Palatino Linotype" w:cs="Arial"/>
          <w:color w:val="000000" w:themeColor="text1"/>
          <w:lang w:val="es-MX"/>
        </w:rPr>
        <w:t xml:space="preserve"> y 123 de la </w:t>
      </w:r>
      <w:r w:rsidRPr="000B6D58">
        <w:rPr>
          <w:rFonts w:ascii="Palatino Linotype" w:eastAsia="Arial Unicode MS" w:hAnsi="Palatino Linotype" w:cs="Arial"/>
          <w:b/>
          <w:color w:val="000000" w:themeColor="text1"/>
          <w:lang w:val="es-MX"/>
        </w:rPr>
        <w:t>Constitución Política del Estado Libre y Soberano de México</w:t>
      </w:r>
      <w:r w:rsidRPr="000B6D58">
        <w:rPr>
          <w:rFonts w:ascii="Palatino Linotype" w:eastAsia="Arial Unicode MS" w:hAnsi="Palatino Linotype" w:cs="Arial"/>
          <w:color w:val="000000" w:themeColor="text1"/>
          <w:lang w:val="es-MX"/>
        </w:rPr>
        <w:t xml:space="preserve">, así como las leyes federales y estatales, el Bando Municipal, y los reglamentos y acuerdos que expida el Ayuntamiento de </w:t>
      </w:r>
      <w:proofErr w:type="spellStart"/>
      <w:r w:rsidRPr="000B6D58">
        <w:rPr>
          <w:rFonts w:ascii="Palatino Linotype" w:eastAsia="Arial Unicode MS" w:hAnsi="Palatino Linotype" w:cs="Arial"/>
          <w:color w:val="000000" w:themeColor="text1"/>
          <w:lang w:val="es-MX"/>
        </w:rPr>
        <w:t>Chicoloapan</w:t>
      </w:r>
      <w:proofErr w:type="spellEnd"/>
      <w:r w:rsidRPr="000B6D58">
        <w:rPr>
          <w:rFonts w:ascii="Palatino Linotype" w:eastAsia="Arial Unicode MS" w:hAnsi="Palatino Linotype" w:cs="Arial"/>
          <w:color w:val="000000" w:themeColor="text1"/>
          <w:lang w:val="es-MX"/>
        </w:rPr>
        <w:t>.</w:t>
      </w:r>
    </w:p>
    <w:p w14:paraId="6EF687F8" w14:textId="77777777" w:rsidR="00BC73F4" w:rsidRPr="000B6D58" w:rsidRDefault="00BC73F4" w:rsidP="00BC73F4">
      <w:pPr>
        <w:pStyle w:val="Prrafodelista"/>
        <w:spacing w:before="240" w:after="240" w:line="360" w:lineRule="auto"/>
        <w:ind w:left="0" w:right="49"/>
        <w:jc w:val="both"/>
        <w:rPr>
          <w:rFonts w:ascii="Palatino Linotype" w:hAnsi="Palatino Linotype"/>
          <w:color w:val="000000" w:themeColor="text1"/>
        </w:rPr>
      </w:pPr>
    </w:p>
    <w:p w14:paraId="4E0E140D" w14:textId="28453B45" w:rsidR="00F17929" w:rsidRPr="000B6D58" w:rsidRDefault="004A7511" w:rsidP="00BC73F4">
      <w:pPr>
        <w:pStyle w:val="Prrafodelista"/>
        <w:numPr>
          <w:ilvl w:val="0"/>
          <w:numId w:val="1"/>
        </w:numPr>
        <w:spacing w:before="240" w:after="240" w:line="360" w:lineRule="auto"/>
        <w:ind w:left="0" w:right="49" w:firstLine="0"/>
        <w:jc w:val="both"/>
        <w:rPr>
          <w:rFonts w:ascii="Palatino Linotype" w:hAnsi="Palatino Linotype"/>
          <w:color w:val="000000" w:themeColor="text1"/>
        </w:rPr>
      </w:pPr>
      <w:r w:rsidRPr="000B6D58">
        <w:rPr>
          <w:rFonts w:ascii="Palatino Linotype" w:hAnsi="Palatino Linotype"/>
          <w:color w:val="000000" w:themeColor="text1"/>
        </w:rPr>
        <w:t xml:space="preserve">Así mismo para el ejercicio de sus atribuciones y responsabilidades ejecutivas, el ayuntamiento se auxiliará con las dependencias y entidades de la administración pública municipal, que en cada caso acuerde el cabildo a propuesta del presidente municipal, las que estarán subordinadas a este servidor público. El servidor público titular de las referidas dependencias y entidades de la administración municipal, ejercerá las funciones propias de su competencia y será responsable por el ejercicio de dichas funciones y atribuciones contenidas en la Ley, sus reglamentos interiores, manuales, acuerdos, circulares y otras disposiciones legales que tiendan a regular el funcionamiento del Municipio de acuerdo al artículo 86 de la </w:t>
      </w:r>
      <w:r w:rsidRPr="000B6D58">
        <w:rPr>
          <w:rFonts w:ascii="Palatino Linotype" w:hAnsi="Palatino Linotype"/>
          <w:b/>
          <w:color w:val="000000" w:themeColor="text1"/>
        </w:rPr>
        <w:t>Ley Orgánica Municipal del Estado de México</w:t>
      </w:r>
      <w:r w:rsidR="00B136BF" w:rsidRPr="000B6D58">
        <w:rPr>
          <w:rFonts w:ascii="Palatino Linotype" w:hAnsi="Palatino Linotype"/>
          <w:b/>
          <w:color w:val="000000" w:themeColor="text1"/>
        </w:rPr>
        <w:t>.</w:t>
      </w:r>
    </w:p>
    <w:p w14:paraId="74E1E3BF" w14:textId="77777777" w:rsidR="00BC73F4" w:rsidRPr="000B6D58" w:rsidRDefault="00BC73F4" w:rsidP="00BC73F4">
      <w:pPr>
        <w:pStyle w:val="Prrafodelista"/>
        <w:spacing w:before="240" w:after="240" w:line="360" w:lineRule="auto"/>
        <w:ind w:left="0" w:right="49"/>
        <w:jc w:val="both"/>
        <w:rPr>
          <w:rFonts w:ascii="Palatino Linotype" w:hAnsi="Palatino Linotype"/>
          <w:color w:val="000000" w:themeColor="text1"/>
        </w:rPr>
      </w:pPr>
    </w:p>
    <w:p w14:paraId="04F21BAF" w14:textId="41F6052C" w:rsidR="00B136BF" w:rsidRPr="000B6D58" w:rsidRDefault="00B136BF" w:rsidP="00BC73F4">
      <w:pPr>
        <w:pStyle w:val="Prrafodelista"/>
        <w:numPr>
          <w:ilvl w:val="0"/>
          <w:numId w:val="1"/>
        </w:numPr>
        <w:spacing w:before="240" w:after="240" w:line="360" w:lineRule="auto"/>
        <w:ind w:left="0" w:right="49" w:firstLine="0"/>
        <w:jc w:val="both"/>
        <w:rPr>
          <w:rFonts w:ascii="Palatino Linotype" w:hAnsi="Palatino Linotype"/>
          <w:color w:val="000000" w:themeColor="text1"/>
        </w:rPr>
      </w:pPr>
      <w:r w:rsidRPr="000B6D58">
        <w:rPr>
          <w:rFonts w:ascii="Palatino Linotype" w:hAnsi="Palatino Linotype"/>
          <w:color w:val="000000" w:themeColor="text1"/>
        </w:rPr>
        <w:t xml:space="preserve">Así mismo la </w:t>
      </w:r>
      <w:r w:rsidRPr="000B6D58">
        <w:rPr>
          <w:rFonts w:ascii="Palatino Linotype" w:hAnsi="Palatino Linotype"/>
          <w:b/>
          <w:color w:val="000000" w:themeColor="text1"/>
        </w:rPr>
        <w:t>Ley Orgánica Municipal del Estado de México</w:t>
      </w:r>
      <w:r w:rsidRPr="000B6D58">
        <w:rPr>
          <w:rFonts w:ascii="Palatino Linotype" w:hAnsi="Palatino Linotype"/>
          <w:color w:val="000000" w:themeColor="text1"/>
        </w:rPr>
        <w:t xml:space="preserve"> contempla en su artículo 95 como atribuciones del tesorero municipal entre otras las siguientes:</w:t>
      </w:r>
    </w:p>
    <w:p w14:paraId="6DDF1595" w14:textId="77777777" w:rsidR="00B136BF" w:rsidRPr="000B6D58" w:rsidRDefault="00B136BF" w:rsidP="00B136BF">
      <w:pPr>
        <w:pStyle w:val="Prrafodelista"/>
        <w:spacing w:before="240" w:after="240" w:line="360" w:lineRule="auto"/>
        <w:ind w:left="0" w:right="49"/>
        <w:jc w:val="both"/>
        <w:rPr>
          <w:rFonts w:ascii="Palatino Linotype" w:hAnsi="Palatino Linotype"/>
          <w:color w:val="000000" w:themeColor="text1"/>
        </w:rPr>
      </w:pPr>
    </w:p>
    <w:p w14:paraId="56C3B283" w14:textId="77777777" w:rsidR="00B136BF" w:rsidRPr="000B6D58" w:rsidRDefault="00B136BF" w:rsidP="00B136BF">
      <w:pPr>
        <w:pStyle w:val="Prrafodelista"/>
        <w:spacing w:before="240" w:after="240" w:line="360" w:lineRule="auto"/>
        <w:ind w:left="567" w:right="567"/>
        <w:jc w:val="both"/>
        <w:rPr>
          <w:rFonts w:ascii="Palatino Linotype" w:hAnsi="Palatino Linotype"/>
          <w:i/>
          <w:color w:val="000000" w:themeColor="text1"/>
          <w:sz w:val="22"/>
          <w:szCs w:val="22"/>
        </w:rPr>
      </w:pPr>
      <w:r w:rsidRPr="000B6D58">
        <w:rPr>
          <w:rFonts w:ascii="Palatino Linotype" w:hAnsi="Palatino Linotype"/>
          <w:b/>
          <w:i/>
          <w:color w:val="000000" w:themeColor="text1"/>
          <w:sz w:val="22"/>
          <w:szCs w:val="22"/>
        </w:rPr>
        <w:t>Artículo 95.</w:t>
      </w:r>
      <w:r w:rsidRPr="000B6D58">
        <w:rPr>
          <w:rFonts w:ascii="Palatino Linotype" w:hAnsi="Palatino Linotype"/>
          <w:i/>
          <w:color w:val="000000" w:themeColor="text1"/>
          <w:sz w:val="22"/>
          <w:szCs w:val="22"/>
        </w:rPr>
        <w:t xml:space="preserve">- Son atribuciones del tesorero municipal: </w:t>
      </w:r>
    </w:p>
    <w:p w14:paraId="31EECB1B" w14:textId="77777777" w:rsidR="00B136BF" w:rsidRPr="000B6D58" w:rsidRDefault="00B136BF" w:rsidP="00B136BF">
      <w:pPr>
        <w:pStyle w:val="Prrafodelista"/>
        <w:spacing w:before="240" w:after="240" w:line="360" w:lineRule="auto"/>
        <w:ind w:left="567" w:right="567"/>
        <w:jc w:val="both"/>
        <w:rPr>
          <w:rFonts w:ascii="Palatino Linotype" w:hAnsi="Palatino Linotype"/>
          <w:i/>
          <w:color w:val="000000" w:themeColor="text1"/>
          <w:sz w:val="22"/>
          <w:szCs w:val="22"/>
        </w:rPr>
      </w:pPr>
      <w:r w:rsidRPr="000B6D58">
        <w:rPr>
          <w:rFonts w:ascii="Palatino Linotype" w:hAnsi="Palatino Linotype"/>
          <w:i/>
          <w:color w:val="000000" w:themeColor="text1"/>
          <w:sz w:val="22"/>
          <w:szCs w:val="22"/>
        </w:rPr>
        <w:t xml:space="preserve">I. Administrar la hacienda pública municipal, de conformidad con las disposiciones legales aplicables; </w:t>
      </w:r>
    </w:p>
    <w:p w14:paraId="4FE4DAB6" w14:textId="5B5B9A58" w:rsidR="00B136BF" w:rsidRPr="000B6D58" w:rsidRDefault="00B136BF" w:rsidP="00B136BF">
      <w:pPr>
        <w:pStyle w:val="Prrafodelista"/>
        <w:spacing w:before="240" w:after="240" w:line="360" w:lineRule="auto"/>
        <w:ind w:left="567" w:right="567"/>
        <w:jc w:val="both"/>
        <w:rPr>
          <w:rFonts w:ascii="Palatino Linotype" w:hAnsi="Palatino Linotype"/>
          <w:i/>
          <w:color w:val="000000" w:themeColor="text1"/>
          <w:sz w:val="22"/>
          <w:szCs w:val="22"/>
        </w:rPr>
      </w:pPr>
      <w:r w:rsidRPr="000B6D58">
        <w:rPr>
          <w:rFonts w:ascii="Palatino Linotype" w:hAnsi="Palatino Linotype"/>
          <w:i/>
          <w:color w:val="000000" w:themeColor="text1"/>
          <w:sz w:val="22"/>
          <w:szCs w:val="22"/>
        </w:rPr>
        <w:t>…</w:t>
      </w:r>
    </w:p>
    <w:p w14:paraId="463330D1" w14:textId="77777777" w:rsidR="00B136BF" w:rsidRPr="000B6D58" w:rsidRDefault="00B136BF" w:rsidP="00B136BF">
      <w:pPr>
        <w:pStyle w:val="Prrafodelista"/>
        <w:spacing w:before="240" w:after="240" w:line="360" w:lineRule="auto"/>
        <w:ind w:left="567" w:right="567"/>
        <w:jc w:val="both"/>
        <w:rPr>
          <w:rFonts w:ascii="Palatino Linotype" w:hAnsi="Palatino Linotype"/>
          <w:i/>
          <w:color w:val="000000" w:themeColor="text1"/>
          <w:sz w:val="22"/>
          <w:szCs w:val="22"/>
        </w:rPr>
      </w:pPr>
      <w:r w:rsidRPr="000B6D58">
        <w:rPr>
          <w:rFonts w:ascii="Palatino Linotype" w:hAnsi="Palatino Linotype"/>
          <w:b/>
          <w:i/>
          <w:color w:val="000000" w:themeColor="text1"/>
          <w:sz w:val="22"/>
          <w:szCs w:val="22"/>
        </w:rPr>
        <w:t xml:space="preserve">IV. Llevar los registros contables, financieros y administrativos de los </w:t>
      </w:r>
      <w:r w:rsidRPr="000B6D58">
        <w:rPr>
          <w:rFonts w:ascii="Palatino Linotype" w:hAnsi="Palatino Linotype"/>
          <w:b/>
          <w:i/>
          <w:color w:val="000000" w:themeColor="text1"/>
          <w:sz w:val="22"/>
          <w:szCs w:val="22"/>
          <w:u w:val="single"/>
        </w:rPr>
        <w:t>ingresos, egresos,</w:t>
      </w:r>
      <w:r w:rsidRPr="000B6D58">
        <w:rPr>
          <w:rFonts w:ascii="Palatino Linotype" w:hAnsi="Palatino Linotype"/>
          <w:i/>
          <w:color w:val="000000" w:themeColor="text1"/>
          <w:sz w:val="22"/>
          <w:szCs w:val="22"/>
        </w:rPr>
        <w:t xml:space="preserve"> e inventarios; </w:t>
      </w:r>
    </w:p>
    <w:p w14:paraId="435D872D" w14:textId="300DFBD4" w:rsidR="00B136BF" w:rsidRPr="000B6D58" w:rsidRDefault="00B136BF" w:rsidP="00B136BF">
      <w:pPr>
        <w:pStyle w:val="Prrafodelista"/>
        <w:spacing w:before="240" w:after="240" w:line="360" w:lineRule="auto"/>
        <w:ind w:left="567" w:right="567"/>
        <w:jc w:val="both"/>
        <w:rPr>
          <w:rFonts w:ascii="Palatino Linotype" w:hAnsi="Palatino Linotype"/>
          <w:i/>
          <w:color w:val="000000" w:themeColor="text1"/>
          <w:sz w:val="22"/>
          <w:szCs w:val="22"/>
        </w:rPr>
      </w:pPr>
      <w:r w:rsidRPr="000B6D58">
        <w:rPr>
          <w:rFonts w:ascii="Palatino Linotype" w:hAnsi="Palatino Linotype"/>
          <w:i/>
          <w:color w:val="000000" w:themeColor="text1"/>
          <w:sz w:val="22"/>
          <w:szCs w:val="22"/>
        </w:rPr>
        <w:t>…</w:t>
      </w:r>
    </w:p>
    <w:p w14:paraId="00D13D29" w14:textId="77777777" w:rsidR="00B136BF" w:rsidRPr="000B6D58" w:rsidRDefault="00B136BF" w:rsidP="00B136BF">
      <w:pPr>
        <w:pStyle w:val="Prrafodelista"/>
        <w:spacing w:before="240" w:after="240" w:line="360" w:lineRule="auto"/>
        <w:ind w:left="567" w:right="567"/>
        <w:jc w:val="both"/>
        <w:rPr>
          <w:rFonts w:ascii="Palatino Linotype" w:hAnsi="Palatino Linotype"/>
          <w:i/>
          <w:color w:val="000000" w:themeColor="text1"/>
          <w:sz w:val="22"/>
          <w:szCs w:val="22"/>
        </w:rPr>
      </w:pPr>
      <w:r w:rsidRPr="000B6D58">
        <w:rPr>
          <w:rFonts w:ascii="Palatino Linotype" w:hAnsi="Palatino Linotype"/>
          <w:i/>
          <w:color w:val="000000" w:themeColor="text1"/>
          <w:sz w:val="22"/>
          <w:szCs w:val="22"/>
        </w:rPr>
        <w:t xml:space="preserve">VI. Presentar anualmente al ayuntamiento un informe de la situación contable financiera de la Tesorería Municipal; </w:t>
      </w:r>
    </w:p>
    <w:p w14:paraId="5EEAE475" w14:textId="094F4D26" w:rsidR="00B136BF" w:rsidRPr="000B6D58" w:rsidRDefault="00B136BF" w:rsidP="00B136BF">
      <w:pPr>
        <w:pStyle w:val="Prrafodelista"/>
        <w:spacing w:before="240" w:after="240" w:line="360" w:lineRule="auto"/>
        <w:ind w:left="567" w:right="567"/>
        <w:jc w:val="both"/>
        <w:rPr>
          <w:rFonts w:ascii="Palatino Linotype" w:hAnsi="Palatino Linotype"/>
          <w:i/>
          <w:color w:val="000000" w:themeColor="text1"/>
          <w:sz w:val="22"/>
          <w:szCs w:val="22"/>
        </w:rPr>
      </w:pPr>
      <w:r w:rsidRPr="000B6D58">
        <w:rPr>
          <w:rFonts w:ascii="Palatino Linotype" w:hAnsi="Palatino Linotype"/>
          <w:i/>
          <w:color w:val="000000" w:themeColor="text1"/>
          <w:sz w:val="22"/>
          <w:szCs w:val="22"/>
        </w:rPr>
        <w:t>…</w:t>
      </w:r>
    </w:p>
    <w:p w14:paraId="087B7116" w14:textId="77777777" w:rsidR="00B136BF" w:rsidRPr="000B6D58" w:rsidRDefault="00B136BF" w:rsidP="00B136BF">
      <w:pPr>
        <w:pStyle w:val="Prrafodelista"/>
        <w:spacing w:before="240" w:after="240" w:line="360" w:lineRule="auto"/>
        <w:ind w:left="567" w:right="567"/>
        <w:jc w:val="both"/>
        <w:rPr>
          <w:rFonts w:ascii="Palatino Linotype" w:hAnsi="Palatino Linotype"/>
          <w:i/>
          <w:color w:val="000000" w:themeColor="text1"/>
          <w:sz w:val="22"/>
          <w:szCs w:val="22"/>
        </w:rPr>
      </w:pPr>
      <w:r w:rsidRPr="000B6D58">
        <w:rPr>
          <w:rFonts w:ascii="Palatino Linotype" w:hAnsi="Palatino Linotype"/>
          <w:i/>
          <w:color w:val="000000" w:themeColor="text1"/>
          <w:sz w:val="22"/>
          <w:szCs w:val="22"/>
        </w:rPr>
        <w:t xml:space="preserve">VIII. Participar en la formulación de Convenios Fiscales y ejercer las atribuciones que le correspondan en el ámbito de su competencia; </w:t>
      </w:r>
    </w:p>
    <w:p w14:paraId="6BF8940E" w14:textId="366B7C55" w:rsidR="00B136BF" w:rsidRPr="000B6D58" w:rsidRDefault="00B136BF" w:rsidP="00B136BF">
      <w:pPr>
        <w:pStyle w:val="Prrafodelista"/>
        <w:spacing w:before="240" w:after="240" w:line="360" w:lineRule="auto"/>
        <w:ind w:left="567" w:right="567"/>
        <w:jc w:val="both"/>
        <w:rPr>
          <w:rFonts w:ascii="Palatino Linotype" w:hAnsi="Palatino Linotype"/>
          <w:i/>
          <w:color w:val="000000" w:themeColor="text1"/>
          <w:sz w:val="22"/>
          <w:szCs w:val="22"/>
        </w:rPr>
      </w:pPr>
      <w:r w:rsidRPr="000B6D58">
        <w:rPr>
          <w:rFonts w:ascii="Palatino Linotype" w:hAnsi="Palatino Linotype"/>
          <w:i/>
          <w:color w:val="000000" w:themeColor="text1"/>
          <w:sz w:val="22"/>
          <w:szCs w:val="22"/>
        </w:rPr>
        <w:t>…</w:t>
      </w:r>
    </w:p>
    <w:p w14:paraId="611CB233" w14:textId="77777777" w:rsidR="00B136BF" w:rsidRPr="000B6D58" w:rsidRDefault="00B136BF" w:rsidP="00B136BF">
      <w:pPr>
        <w:pStyle w:val="Prrafodelista"/>
        <w:spacing w:before="240" w:after="240" w:line="360" w:lineRule="auto"/>
        <w:ind w:left="567" w:right="567"/>
        <w:jc w:val="both"/>
        <w:rPr>
          <w:rFonts w:ascii="Palatino Linotype" w:hAnsi="Palatino Linotype"/>
          <w:i/>
          <w:color w:val="000000" w:themeColor="text1"/>
          <w:sz w:val="22"/>
          <w:szCs w:val="22"/>
        </w:rPr>
      </w:pPr>
      <w:r w:rsidRPr="000B6D58">
        <w:rPr>
          <w:rFonts w:ascii="Palatino Linotype" w:hAnsi="Palatino Linotype"/>
          <w:i/>
          <w:color w:val="000000" w:themeColor="text1"/>
          <w:sz w:val="22"/>
          <w:szCs w:val="22"/>
        </w:rPr>
        <w:t xml:space="preserve">X. Custodiar y ejercer las garantías que se otorguen en favor de la hacienda municipal; XI. Proponer la política de ingresos de la tesorería municipal; </w:t>
      </w:r>
    </w:p>
    <w:p w14:paraId="3B297930" w14:textId="77777777" w:rsidR="00B136BF" w:rsidRPr="000B6D58" w:rsidRDefault="00B136BF" w:rsidP="00B136BF">
      <w:pPr>
        <w:pStyle w:val="Prrafodelista"/>
        <w:spacing w:before="240" w:after="240" w:line="360" w:lineRule="auto"/>
        <w:ind w:left="567" w:right="567"/>
        <w:jc w:val="both"/>
        <w:rPr>
          <w:rFonts w:ascii="Palatino Linotype" w:hAnsi="Palatino Linotype"/>
          <w:i/>
          <w:color w:val="000000" w:themeColor="text1"/>
          <w:sz w:val="22"/>
          <w:szCs w:val="22"/>
        </w:rPr>
      </w:pPr>
      <w:r w:rsidRPr="000B6D58">
        <w:rPr>
          <w:rFonts w:ascii="Palatino Linotype" w:hAnsi="Palatino Linotype"/>
          <w:i/>
          <w:color w:val="000000" w:themeColor="text1"/>
          <w:sz w:val="22"/>
          <w:szCs w:val="22"/>
        </w:rPr>
        <w:t xml:space="preserve">XII. Intervenir en la elaboración del programa financiero municipal; </w:t>
      </w:r>
    </w:p>
    <w:p w14:paraId="44FD48EC" w14:textId="5E476BFC" w:rsidR="00B136BF" w:rsidRPr="000B6D58" w:rsidRDefault="00B136BF" w:rsidP="00B136BF">
      <w:pPr>
        <w:pStyle w:val="Prrafodelista"/>
        <w:spacing w:before="240" w:after="240" w:line="360" w:lineRule="auto"/>
        <w:ind w:left="567" w:right="567"/>
        <w:jc w:val="both"/>
        <w:rPr>
          <w:rFonts w:ascii="Palatino Linotype" w:hAnsi="Palatino Linotype"/>
          <w:i/>
          <w:color w:val="000000" w:themeColor="text1"/>
          <w:sz w:val="22"/>
          <w:szCs w:val="22"/>
        </w:rPr>
      </w:pPr>
      <w:r w:rsidRPr="000B6D58">
        <w:rPr>
          <w:rFonts w:ascii="Palatino Linotype" w:hAnsi="Palatino Linotype"/>
          <w:i/>
          <w:color w:val="000000" w:themeColor="text1"/>
          <w:sz w:val="22"/>
          <w:szCs w:val="22"/>
        </w:rPr>
        <w:t>…</w:t>
      </w:r>
    </w:p>
    <w:p w14:paraId="731E346F" w14:textId="43E34F04" w:rsidR="00B136BF" w:rsidRPr="000B6D58" w:rsidRDefault="00B136BF" w:rsidP="00B136BF">
      <w:pPr>
        <w:pStyle w:val="Prrafodelista"/>
        <w:spacing w:before="240" w:after="240" w:line="360" w:lineRule="auto"/>
        <w:ind w:left="567" w:right="567"/>
        <w:jc w:val="both"/>
        <w:rPr>
          <w:rFonts w:ascii="Palatino Linotype" w:hAnsi="Palatino Linotype"/>
          <w:i/>
          <w:color w:val="000000" w:themeColor="text1"/>
          <w:sz w:val="22"/>
          <w:szCs w:val="22"/>
        </w:rPr>
      </w:pPr>
      <w:r w:rsidRPr="000B6D58">
        <w:rPr>
          <w:rFonts w:ascii="Palatino Linotype" w:hAnsi="Palatino Linotype"/>
          <w:i/>
          <w:color w:val="000000" w:themeColor="text1"/>
          <w:sz w:val="22"/>
          <w:szCs w:val="22"/>
        </w:rPr>
        <w:t xml:space="preserve">XIV. Ministrar a su inmediato antecesor todos los datos oficiales que le solicitare, para contestar los pliegos de observaciones y alcances que formule y deduzca el Órgano Superior de Fiscalización del Estado de México; </w:t>
      </w:r>
    </w:p>
    <w:p w14:paraId="025B18A9" w14:textId="77777777" w:rsidR="00B136BF" w:rsidRPr="000B6D58" w:rsidRDefault="00B136BF" w:rsidP="00B136BF">
      <w:pPr>
        <w:pStyle w:val="Prrafodelista"/>
        <w:spacing w:before="240" w:after="240" w:line="360" w:lineRule="auto"/>
        <w:ind w:left="567" w:right="567"/>
        <w:jc w:val="both"/>
        <w:rPr>
          <w:rFonts w:ascii="Palatino Linotype" w:hAnsi="Palatino Linotype"/>
          <w:i/>
          <w:color w:val="000000" w:themeColor="text1"/>
          <w:sz w:val="22"/>
          <w:szCs w:val="22"/>
        </w:rPr>
      </w:pPr>
      <w:r w:rsidRPr="000B6D58">
        <w:rPr>
          <w:rFonts w:ascii="Palatino Linotype" w:hAnsi="Palatino Linotype"/>
          <w:i/>
          <w:color w:val="000000" w:themeColor="text1"/>
          <w:sz w:val="22"/>
          <w:szCs w:val="22"/>
        </w:rPr>
        <w:lastRenderedPageBreak/>
        <w:t xml:space="preserve">XV. Solicitar a las instancias competentes, la práctica de revisiones circunstanciadas, de conformidad con las normas que rigen en materia de control y evaluación gubernamental en el ámbito municipal; </w:t>
      </w:r>
    </w:p>
    <w:p w14:paraId="1D90B4AA" w14:textId="77777777" w:rsidR="00B136BF" w:rsidRPr="000B6D58" w:rsidRDefault="00B136BF" w:rsidP="00B136BF">
      <w:pPr>
        <w:pStyle w:val="Prrafodelista"/>
        <w:spacing w:before="240" w:after="240" w:line="360" w:lineRule="auto"/>
        <w:ind w:left="567" w:right="567"/>
        <w:jc w:val="both"/>
        <w:rPr>
          <w:rFonts w:ascii="Palatino Linotype" w:hAnsi="Palatino Linotype"/>
          <w:i/>
          <w:color w:val="000000" w:themeColor="text1"/>
          <w:sz w:val="22"/>
          <w:szCs w:val="22"/>
        </w:rPr>
      </w:pPr>
      <w:r w:rsidRPr="000B6D58">
        <w:rPr>
          <w:rFonts w:ascii="Palatino Linotype" w:hAnsi="Palatino Linotype"/>
          <w:i/>
          <w:color w:val="000000" w:themeColor="text1"/>
          <w:sz w:val="22"/>
          <w:szCs w:val="22"/>
        </w:rPr>
        <w:t xml:space="preserve">XVI. Glosar oportunamente las cuentas del ayuntamiento; </w:t>
      </w:r>
    </w:p>
    <w:p w14:paraId="7D201A11" w14:textId="77777777" w:rsidR="00B136BF" w:rsidRPr="000B6D58" w:rsidRDefault="00B136BF" w:rsidP="00B136BF">
      <w:pPr>
        <w:pStyle w:val="Prrafodelista"/>
        <w:spacing w:before="240" w:after="240" w:line="360" w:lineRule="auto"/>
        <w:ind w:left="567" w:right="567"/>
        <w:jc w:val="both"/>
        <w:rPr>
          <w:rFonts w:ascii="Palatino Linotype" w:hAnsi="Palatino Linotype"/>
          <w:i/>
          <w:color w:val="000000" w:themeColor="text1"/>
          <w:sz w:val="22"/>
          <w:szCs w:val="22"/>
        </w:rPr>
      </w:pPr>
      <w:r w:rsidRPr="000B6D58">
        <w:rPr>
          <w:rFonts w:ascii="Palatino Linotype" w:hAnsi="Palatino Linotype"/>
          <w:i/>
          <w:color w:val="000000" w:themeColor="text1"/>
          <w:sz w:val="22"/>
          <w:szCs w:val="22"/>
        </w:rPr>
        <w:t xml:space="preserve">XVII. Contestar oportunamente los pliegos de observaciones y responsabilidad que haga el Órgano Superior de Fiscalización del Estado de México, así como atender en tiempo y forma las solicitudes de información que éste requiera, informando al Ayuntamiento; XVIII. Expedir copias certificadas de los documentos a su cuidado, por acuerdo expreso del Ayuntamiento y cuando se trate de documentación presentada ante el Órgano Superior de Fiscalización del Estado de México; </w:t>
      </w:r>
    </w:p>
    <w:p w14:paraId="129147C9" w14:textId="77777777" w:rsidR="00B136BF" w:rsidRPr="000B6D58" w:rsidRDefault="00B136BF" w:rsidP="00B136BF">
      <w:pPr>
        <w:pStyle w:val="Prrafodelista"/>
        <w:spacing w:before="240" w:after="240" w:line="360" w:lineRule="auto"/>
        <w:ind w:left="567" w:right="567"/>
        <w:jc w:val="both"/>
        <w:rPr>
          <w:rFonts w:ascii="Palatino Linotype" w:hAnsi="Palatino Linotype"/>
          <w:i/>
          <w:color w:val="000000" w:themeColor="text1"/>
          <w:sz w:val="22"/>
          <w:szCs w:val="22"/>
        </w:rPr>
      </w:pPr>
      <w:r w:rsidRPr="000B6D58">
        <w:rPr>
          <w:rFonts w:ascii="Palatino Linotype" w:hAnsi="Palatino Linotype"/>
          <w:i/>
          <w:color w:val="000000" w:themeColor="text1"/>
          <w:sz w:val="22"/>
          <w:szCs w:val="22"/>
        </w:rPr>
        <w:t xml:space="preserve">XIX. Recaudar y </w:t>
      </w:r>
      <w:r w:rsidRPr="000B6D58">
        <w:rPr>
          <w:rFonts w:ascii="Palatino Linotype" w:hAnsi="Palatino Linotype"/>
          <w:b/>
          <w:i/>
          <w:color w:val="000000" w:themeColor="text1"/>
          <w:sz w:val="22"/>
          <w:szCs w:val="22"/>
          <w:u w:val="single"/>
        </w:rPr>
        <w:t>administrar los ingresos</w:t>
      </w:r>
      <w:r w:rsidRPr="000B6D58">
        <w:rPr>
          <w:rFonts w:ascii="Palatino Linotype" w:hAnsi="Palatino Linotype"/>
          <w:i/>
          <w:color w:val="000000" w:themeColor="text1"/>
          <w:sz w:val="22"/>
          <w:szCs w:val="22"/>
        </w:rPr>
        <w:t xml:space="preserve"> que se deriven de la suscripción de convenios, acuerdos o la emisión de declaratorias de coordinación; </w:t>
      </w:r>
      <w:r w:rsidRPr="000B6D58">
        <w:rPr>
          <w:rFonts w:ascii="Palatino Linotype" w:hAnsi="Palatino Linotype"/>
          <w:b/>
          <w:i/>
          <w:color w:val="000000" w:themeColor="text1"/>
          <w:sz w:val="22"/>
          <w:szCs w:val="22"/>
          <w:u w:val="single"/>
        </w:rPr>
        <w:t>los relativos a las transferencias otorgadas a favor del Municipio en el marco del Sistema Nacional o Estatal de Coordinación Fiscal</w:t>
      </w:r>
      <w:r w:rsidRPr="000B6D58">
        <w:rPr>
          <w:rFonts w:ascii="Palatino Linotype" w:hAnsi="Palatino Linotype"/>
          <w:i/>
          <w:color w:val="000000" w:themeColor="text1"/>
          <w:sz w:val="22"/>
          <w:szCs w:val="22"/>
        </w:rPr>
        <w:t xml:space="preserve">, o los que reciba por cualquier otro concepto; así como el importe de las sanciones por infracciones impuestas por las autoridades competentes, por la inobservancia de las diversas disposiciones y ordenamientos legales, constituyendo los créditos fiscales correspondientes; </w:t>
      </w:r>
    </w:p>
    <w:p w14:paraId="259D688F" w14:textId="77777777" w:rsidR="00B136BF" w:rsidRPr="000B6D58" w:rsidRDefault="00B136BF" w:rsidP="00B136BF">
      <w:pPr>
        <w:pStyle w:val="Prrafodelista"/>
        <w:spacing w:before="240" w:after="240" w:line="360" w:lineRule="auto"/>
        <w:ind w:left="567" w:right="567"/>
        <w:jc w:val="both"/>
        <w:rPr>
          <w:rFonts w:ascii="Palatino Linotype" w:hAnsi="Palatino Linotype"/>
          <w:i/>
          <w:color w:val="000000" w:themeColor="text1"/>
          <w:sz w:val="22"/>
          <w:szCs w:val="22"/>
        </w:rPr>
      </w:pPr>
      <w:r w:rsidRPr="000B6D58">
        <w:rPr>
          <w:rFonts w:ascii="Palatino Linotype" w:hAnsi="Palatino Linotype"/>
          <w:i/>
          <w:color w:val="000000" w:themeColor="text1"/>
          <w:sz w:val="22"/>
          <w:szCs w:val="22"/>
        </w:rPr>
        <w:t xml:space="preserve">XX. Dar cumplimiento a las leyes, convenios de coordinación fiscal y demás que en materia hacendaria celebre el Ayuntamiento con el Estado; </w:t>
      </w:r>
    </w:p>
    <w:p w14:paraId="5ED3203E" w14:textId="77777777" w:rsidR="00B136BF" w:rsidRPr="000B6D58" w:rsidRDefault="00B136BF" w:rsidP="00B136BF">
      <w:pPr>
        <w:pStyle w:val="Prrafodelista"/>
        <w:spacing w:before="240" w:after="240" w:line="360" w:lineRule="auto"/>
        <w:ind w:left="567" w:right="567"/>
        <w:jc w:val="both"/>
        <w:rPr>
          <w:rFonts w:ascii="Palatino Linotype" w:hAnsi="Palatino Linotype"/>
          <w:i/>
          <w:color w:val="000000" w:themeColor="text1"/>
          <w:sz w:val="22"/>
          <w:szCs w:val="22"/>
        </w:rPr>
      </w:pPr>
      <w:r w:rsidRPr="000B6D58">
        <w:rPr>
          <w:rFonts w:ascii="Palatino Linotype" w:hAnsi="Palatino Linotype"/>
          <w:i/>
          <w:color w:val="000000" w:themeColor="text1"/>
          <w:sz w:val="22"/>
          <w:szCs w:val="22"/>
        </w:rPr>
        <w:t xml:space="preserve">XXI. Entregar oportunamente a él o los Síndicos, según sea el caso, el informe mensual que corresponda, a fin de que se revise, y de ser necesario, para que se formulen las observaciones respectivas. </w:t>
      </w:r>
    </w:p>
    <w:p w14:paraId="515E4335" w14:textId="6488C449" w:rsidR="00B136BF" w:rsidRPr="000B6D58" w:rsidRDefault="00B136BF" w:rsidP="00B136BF">
      <w:pPr>
        <w:pStyle w:val="Prrafodelista"/>
        <w:spacing w:before="240" w:after="240" w:line="360" w:lineRule="auto"/>
        <w:ind w:left="567" w:right="567"/>
        <w:jc w:val="both"/>
        <w:rPr>
          <w:rFonts w:ascii="Palatino Linotype" w:hAnsi="Palatino Linotype"/>
          <w:i/>
          <w:color w:val="000000" w:themeColor="text1"/>
          <w:sz w:val="22"/>
          <w:szCs w:val="22"/>
        </w:rPr>
      </w:pPr>
      <w:r w:rsidRPr="000B6D58">
        <w:rPr>
          <w:rFonts w:ascii="Palatino Linotype" w:hAnsi="Palatino Linotype"/>
          <w:i/>
          <w:color w:val="000000" w:themeColor="text1"/>
          <w:sz w:val="22"/>
          <w:szCs w:val="22"/>
        </w:rPr>
        <w:t>XXII. Las que les señalen las demás disposiciones legales y el ayuntamiento.</w:t>
      </w:r>
    </w:p>
    <w:p w14:paraId="5F56EDE1" w14:textId="77777777" w:rsidR="00865785" w:rsidRPr="000B6D58" w:rsidRDefault="00865785" w:rsidP="0085257F">
      <w:pPr>
        <w:pStyle w:val="Prrafodelista"/>
        <w:spacing w:line="360" w:lineRule="auto"/>
        <w:ind w:left="0" w:right="49"/>
        <w:jc w:val="both"/>
        <w:rPr>
          <w:rFonts w:ascii="Palatino Linotype" w:hAnsi="Palatino Linotype"/>
          <w:color w:val="000000" w:themeColor="text1"/>
        </w:rPr>
      </w:pPr>
    </w:p>
    <w:p w14:paraId="2EAC0889" w14:textId="2488004D" w:rsidR="0085257F" w:rsidRPr="000B6D58" w:rsidRDefault="0085257F" w:rsidP="00BC73F4">
      <w:pPr>
        <w:pStyle w:val="Prrafodelista"/>
        <w:numPr>
          <w:ilvl w:val="0"/>
          <w:numId w:val="1"/>
        </w:numPr>
        <w:spacing w:before="240" w:after="240" w:line="360" w:lineRule="auto"/>
        <w:ind w:left="0" w:right="49" w:firstLine="0"/>
        <w:jc w:val="both"/>
        <w:rPr>
          <w:rFonts w:ascii="Palatino Linotype" w:hAnsi="Palatino Linotype"/>
          <w:color w:val="000000" w:themeColor="text1"/>
        </w:rPr>
      </w:pPr>
      <w:r w:rsidRPr="000B6D58">
        <w:rPr>
          <w:rFonts w:ascii="Palatino Linotype" w:hAnsi="Palatino Linotype"/>
          <w:color w:val="000000" w:themeColor="text1"/>
        </w:rPr>
        <w:t xml:space="preserve">De las fracciones y artículos citados se advierte que llevar los registros contables, financieros y administrativos de los ingresos, egresos incluyendo </w:t>
      </w:r>
      <w:r w:rsidR="009016C6" w:rsidRPr="000B6D58">
        <w:rPr>
          <w:rFonts w:ascii="Palatino Linotype" w:hAnsi="Palatino Linotype"/>
          <w:color w:val="000000" w:themeColor="text1"/>
        </w:rPr>
        <w:t xml:space="preserve">la </w:t>
      </w:r>
      <w:r w:rsidR="009016C6" w:rsidRPr="000B6D58">
        <w:rPr>
          <w:rFonts w:ascii="Palatino Linotype" w:hAnsi="Palatino Linotype"/>
          <w:color w:val="000000" w:themeColor="text1"/>
        </w:rPr>
        <w:lastRenderedPageBreak/>
        <w:t xml:space="preserve">recaudación y administración </w:t>
      </w:r>
      <w:r w:rsidRPr="000B6D58">
        <w:rPr>
          <w:rFonts w:ascii="Palatino Linotype" w:hAnsi="Palatino Linotype"/>
          <w:color w:val="000000" w:themeColor="text1"/>
        </w:rPr>
        <w:t xml:space="preserve">de los ingresos que se deriven de las transferencias otorgadas a favor del municipio en el marco del Sistema nacional o Estatal de Coordinación Fiscal serán </w:t>
      </w:r>
      <w:r w:rsidR="009016C6" w:rsidRPr="000B6D58">
        <w:rPr>
          <w:rFonts w:ascii="Palatino Linotype" w:hAnsi="Palatino Linotype"/>
          <w:color w:val="000000" w:themeColor="text1"/>
        </w:rPr>
        <w:t>atribuciones del</w:t>
      </w:r>
      <w:r w:rsidRPr="000B6D58">
        <w:rPr>
          <w:rFonts w:ascii="Palatino Linotype" w:hAnsi="Palatino Linotype"/>
          <w:b/>
          <w:color w:val="000000" w:themeColor="text1"/>
        </w:rPr>
        <w:t xml:space="preserve"> </w:t>
      </w:r>
      <w:r w:rsidRPr="000B6D58">
        <w:rPr>
          <w:rFonts w:ascii="Palatino Linotype" w:hAnsi="Palatino Linotype"/>
          <w:b/>
          <w:color w:val="000000" w:themeColor="text1"/>
          <w:u w:val="single"/>
        </w:rPr>
        <w:t>Tesorero municipal</w:t>
      </w:r>
      <w:r w:rsidRPr="000B6D58">
        <w:rPr>
          <w:rFonts w:ascii="Palatino Linotype" w:hAnsi="Palatino Linotype"/>
          <w:color w:val="000000" w:themeColor="text1"/>
        </w:rPr>
        <w:t>, dicho servidor público deberá dar cumplimiento a las leyes y convenios de coordinación fiscal y demás que en materia hacendaria celebre el Ayuntamiento con el Estado, para lo cual deberá hacer entrega de un informe mensual al Síndico Municipal.</w:t>
      </w:r>
    </w:p>
    <w:p w14:paraId="191EA261" w14:textId="77777777" w:rsidR="00922D39" w:rsidRPr="000B6D58" w:rsidRDefault="00922D39" w:rsidP="00D7786B">
      <w:pPr>
        <w:pStyle w:val="Prrafodelista"/>
        <w:spacing w:before="240" w:after="240" w:line="360" w:lineRule="auto"/>
        <w:ind w:left="0" w:right="49"/>
        <w:jc w:val="both"/>
        <w:rPr>
          <w:rFonts w:ascii="Palatino Linotype" w:hAnsi="Palatino Linotype"/>
          <w:color w:val="000000" w:themeColor="text1"/>
        </w:rPr>
      </w:pPr>
    </w:p>
    <w:p w14:paraId="7593F262" w14:textId="0F9B83AD" w:rsidR="00BC73F4" w:rsidRPr="000B6D58" w:rsidRDefault="00E74768" w:rsidP="006D196D">
      <w:pPr>
        <w:pStyle w:val="Prrafodelista"/>
        <w:numPr>
          <w:ilvl w:val="0"/>
          <w:numId w:val="1"/>
        </w:numPr>
        <w:spacing w:before="240" w:after="240" w:line="360" w:lineRule="auto"/>
        <w:ind w:left="0" w:right="49" w:firstLine="0"/>
        <w:jc w:val="both"/>
        <w:rPr>
          <w:rFonts w:ascii="Palatino Linotype" w:hAnsi="Palatino Linotype"/>
          <w:color w:val="000000" w:themeColor="text1"/>
        </w:rPr>
      </w:pPr>
      <w:r w:rsidRPr="000B6D58">
        <w:rPr>
          <w:rFonts w:ascii="Palatino Linotype" w:hAnsi="Palatino Linotype"/>
          <w:color w:val="000000" w:themeColor="text1"/>
        </w:rPr>
        <w:t>Por lo que</w:t>
      </w:r>
      <w:r w:rsidR="005010B6" w:rsidRPr="000B6D58">
        <w:rPr>
          <w:rFonts w:ascii="Palatino Linotype" w:hAnsi="Palatino Linotype"/>
          <w:color w:val="000000" w:themeColor="text1"/>
        </w:rPr>
        <w:t xml:space="preserve"> a</w:t>
      </w:r>
      <w:r w:rsidR="00C2181B" w:rsidRPr="000B6D58">
        <w:rPr>
          <w:rFonts w:ascii="Palatino Linotype" w:hAnsi="Palatino Linotype"/>
          <w:color w:val="000000" w:themeColor="text1"/>
        </w:rPr>
        <w:t xml:space="preserve">l asumir </w:t>
      </w:r>
      <w:r w:rsidR="009016C6" w:rsidRPr="000B6D58">
        <w:rPr>
          <w:rFonts w:ascii="Palatino Linotype" w:hAnsi="Palatino Linotype"/>
          <w:color w:val="000000" w:themeColor="text1"/>
        </w:rPr>
        <w:t xml:space="preserve">en su informe justificado </w:t>
      </w:r>
      <w:r w:rsidR="00C2181B" w:rsidRPr="000B6D58">
        <w:rPr>
          <w:rFonts w:ascii="Palatino Linotype" w:hAnsi="Palatino Linotype"/>
          <w:color w:val="000000" w:themeColor="text1"/>
        </w:rPr>
        <w:t xml:space="preserve">que existen </w:t>
      </w:r>
      <w:r w:rsidR="009016C6" w:rsidRPr="000B6D58">
        <w:rPr>
          <w:rFonts w:ascii="Palatino Linotype" w:hAnsi="Palatino Linotype"/>
          <w:color w:val="000000" w:themeColor="text1"/>
        </w:rPr>
        <w:t>obras con recursos del</w:t>
      </w:r>
      <w:r w:rsidR="009C5B7A" w:rsidRPr="000B6D58">
        <w:rPr>
          <w:rFonts w:ascii="Palatino Linotype" w:hAnsi="Palatino Linotype"/>
          <w:color w:val="000000" w:themeColor="text1"/>
        </w:rPr>
        <w:t xml:space="preserve"> Fondo de Infraestructura Social Municipal (FISM)</w:t>
      </w:r>
      <w:r w:rsidR="00FD323A" w:rsidRPr="000B6D58">
        <w:rPr>
          <w:rFonts w:ascii="Palatino Linotype" w:hAnsi="Palatino Linotype"/>
          <w:color w:val="000000" w:themeColor="text1"/>
        </w:rPr>
        <w:t xml:space="preserve"> lo que hace el </w:t>
      </w:r>
      <w:r w:rsidR="00FD323A" w:rsidRPr="000B6D58">
        <w:rPr>
          <w:rFonts w:ascii="Palatino Linotype" w:hAnsi="Palatino Linotype"/>
          <w:b/>
          <w:color w:val="000000" w:themeColor="text1"/>
        </w:rPr>
        <w:t>SUJETO OBLIGADO</w:t>
      </w:r>
      <w:r w:rsidR="00FD323A" w:rsidRPr="000B6D58">
        <w:rPr>
          <w:rFonts w:ascii="Palatino Linotype" w:hAnsi="Palatino Linotype"/>
          <w:color w:val="000000" w:themeColor="text1"/>
        </w:rPr>
        <w:t xml:space="preserve"> es asumir que cuenta con la información correspondiente a</w:t>
      </w:r>
      <w:r w:rsidR="009016C6" w:rsidRPr="000B6D58">
        <w:rPr>
          <w:rFonts w:ascii="Palatino Linotype" w:hAnsi="Palatino Linotype"/>
          <w:color w:val="000000" w:themeColor="text1"/>
        </w:rPr>
        <w:t xml:space="preserve"> los ingresos y egresos derivados de dicho fondo</w:t>
      </w:r>
      <w:r w:rsidR="00186BBC" w:rsidRPr="000B6D58">
        <w:rPr>
          <w:rFonts w:ascii="Palatino Linotype" w:hAnsi="Palatino Linotype"/>
          <w:color w:val="000000" w:themeColor="text1"/>
        </w:rPr>
        <w:t xml:space="preserve">, sin embargo </w:t>
      </w:r>
      <w:r w:rsidR="00D7786B" w:rsidRPr="000B6D58">
        <w:rPr>
          <w:rFonts w:ascii="Palatino Linotype" w:hAnsi="Palatino Linotype"/>
          <w:color w:val="000000" w:themeColor="text1"/>
        </w:rPr>
        <w:t xml:space="preserve">en el mismo, </w:t>
      </w:r>
      <w:r w:rsidR="00BC73F4" w:rsidRPr="000B6D58">
        <w:rPr>
          <w:rFonts w:ascii="Palatino Linotype" w:hAnsi="Palatino Linotype"/>
          <w:color w:val="000000" w:themeColor="text1"/>
        </w:rPr>
        <w:t xml:space="preserve">no se advierten </w:t>
      </w:r>
      <w:r w:rsidR="00186BBC" w:rsidRPr="000B6D58">
        <w:rPr>
          <w:rFonts w:ascii="Palatino Linotype" w:hAnsi="Palatino Linotype"/>
          <w:color w:val="000000" w:themeColor="text1"/>
        </w:rPr>
        <w:t xml:space="preserve">los montos </w:t>
      </w:r>
      <w:r w:rsidR="00BC73F4" w:rsidRPr="000B6D58">
        <w:rPr>
          <w:rFonts w:ascii="Palatino Linotype" w:hAnsi="Palatino Linotype"/>
          <w:color w:val="000000" w:themeColor="text1"/>
        </w:rPr>
        <w:t xml:space="preserve">relativos a éste, </w:t>
      </w:r>
      <w:r w:rsidR="009C5B7A" w:rsidRPr="000B6D58">
        <w:rPr>
          <w:rFonts w:ascii="Palatino Linotype" w:hAnsi="Palatino Linotype"/>
          <w:color w:val="000000" w:themeColor="text1"/>
        </w:rPr>
        <w:t xml:space="preserve">o bien los montos recibidos y erogados por el Fondo de Infraestructura Social Estatal (FISE), </w:t>
      </w:r>
      <w:r w:rsidR="00BC73F4" w:rsidRPr="000B6D58">
        <w:rPr>
          <w:rFonts w:ascii="Palatino Linotype" w:hAnsi="Palatino Linotype"/>
          <w:color w:val="000000" w:themeColor="text1"/>
        </w:rPr>
        <w:t xml:space="preserve">ambos provenientes del </w:t>
      </w:r>
      <w:r w:rsidR="00BC73F4" w:rsidRPr="000B6D58">
        <w:rPr>
          <w:rFonts w:ascii="Palatino Linotype" w:hAnsi="Palatino Linotype"/>
          <w:b/>
          <w:color w:val="000000" w:themeColor="text1"/>
        </w:rPr>
        <w:t xml:space="preserve">Fondo de Aportaciones para la Infraestructura Social </w:t>
      </w:r>
      <w:r w:rsidR="00D7786B" w:rsidRPr="000B6D58">
        <w:rPr>
          <w:rFonts w:ascii="Palatino Linotype" w:hAnsi="Palatino Linotype"/>
          <w:b/>
          <w:color w:val="000000" w:themeColor="text1"/>
        </w:rPr>
        <w:t>(FAIS</w:t>
      </w:r>
      <w:r w:rsidR="00327A4F" w:rsidRPr="000B6D58">
        <w:rPr>
          <w:rFonts w:ascii="Palatino Linotype" w:hAnsi="Palatino Linotype"/>
          <w:b/>
          <w:color w:val="000000" w:themeColor="text1"/>
        </w:rPr>
        <w:t>.</w:t>
      </w:r>
    </w:p>
    <w:p w14:paraId="0E401DDB" w14:textId="4989579C" w:rsidR="00327A4F" w:rsidRPr="000B6D58" w:rsidRDefault="00327A4F" w:rsidP="00327A4F">
      <w:pPr>
        <w:pStyle w:val="Ttulo1"/>
      </w:pPr>
      <w:bookmarkStart w:id="88" w:name="_Toc521600437"/>
      <w:r w:rsidRPr="000B6D58">
        <w:t>De las obras públicas.</w:t>
      </w:r>
      <w:bookmarkEnd w:id="88"/>
    </w:p>
    <w:p w14:paraId="4D132291" w14:textId="77777777" w:rsidR="00327A4F" w:rsidRPr="000B6D58" w:rsidRDefault="00327A4F" w:rsidP="00327A4F">
      <w:pPr>
        <w:pStyle w:val="Prrafodelista"/>
        <w:numPr>
          <w:ilvl w:val="0"/>
          <w:numId w:val="1"/>
        </w:numPr>
        <w:spacing w:before="240" w:after="240" w:line="360" w:lineRule="auto"/>
        <w:ind w:left="0" w:firstLine="0"/>
        <w:jc w:val="both"/>
        <w:rPr>
          <w:rFonts w:ascii="Palatino Linotype" w:hAnsi="Palatino Linotype"/>
          <w:color w:val="000000" w:themeColor="text1"/>
        </w:rPr>
      </w:pPr>
      <w:r w:rsidRPr="000B6D58">
        <w:rPr>
          <w:rFonts w:ascii="Palatino Linotype" w:hAnsi="Palatino Linotype"/>
          <w:color w:val="000000" w:themeColor="text1"/>
        </w:rPr>
        <w:t xml:space="preserve">Bajo ese tenor </w:t>
      </w:r>
      <w:r w:rsidRPr="000B6D58">
        <w:rPr>
          <w:rFonts w:ascii="Palatino Linotype" w:hAnsi="Palatino Linotype" w:cs="Arial"/>
          <w:color w:val="000000" w:themeColor="text1"/>
        </w:rPr>
        <w:t xml:space="preserve">es preciso señalar que el artículo 23, fracción IV, párrafos último y penúltimo, de la </w:t>
      </w:r>
      <w:r w:rsidRPr="000B6D58">
        <w:rPr>
          <w:rFonts w:ascii="Palatino Linotype" w:hAnsi="Palatino Linotype" w:cs="Arial"/>
          <w:b/>
          <w:color w:val="000000" w:themeColor="text1"/>
        </w:rPr>
        <w:t>Ley de Transparencia y Acceso a la Información Pública del Estado de México y Municipios</w:t>
      </w:r>
      <w:r w:rsidRPr="000B6D58">
        <w:rPr>
          <w:rFonts w:ascii="Palatino Linotype" w:hAnsi="Palatino Linotype" w:cs="Arial"/>
          <w:color w:val="000000" w:themeColor="text1"/>
        </w:rPr>
        <w:t>, literalmente establece:</w:t>
      </w:r>
    </w:p>
    <w:p w14:paraId="7221E047" w14:textId="77777777" w:rsidR="00327A4F" w:rsidRPr="000B6D58" w:rsidRDefault="00327A4F" w:rsidP="00327A4F">
      <w:pPr>
        <w:autoSpaceDE w:val="0"/>
        <w:autoSpaceDN w:val="0"/>
        <w:adjustRightInd w:val="0"/>
        <w:spacing w:before="240" w:after="240" w:line="360" w:lineRule="auto"/>
        <w:ind w:left="567" w:right="567"/>
        <w:jc w:val="both"/>
        <w:rPr>
          <w:rFonts w:ascii="Palatino Linotype" w:hAnsi="Palatino Linotype" w:cs="Arial"/>
          <w:i/>
          <w:color w:val="000000" w:themeColor="text1"/>
          <w:sz w:val="22"/>
          <w:szCs w:val="22"/>
          <w:lang w:val="es-MX"/>
        </w:rPr>
      </w:pPr>
      <w:r w:rsidRPr="000B6D58">
        <w:rPr>
          <w:rFonts w:ascii="Palatino Linotype" w:hAnsi="Palatino Linotype" w:cs="Arial"/>
          <w:b/>
          <w:bCs/>
          <w:i/>
          <w:color w:val="000000" w:themeColor="text1"/>
          <w:sz w:val="22"/>
          <w:szCs w:val="22"/>
          <w:lang w:val="es-MX"/>
        </w:rPr>
        <w:t>Artículo 23.</w:t>
      </w:r>
      <w:r w:rsidRPr="000B6D58">
        <w:rPr>
          <w:rFonts w:ascii="Palatino Linotype" w:hAnsi="Palatino Linotype" w:cs="Arial"/>
          <w:bCs/>
          <w:i/>
          <w:color w:val="000000" w:themeColor="text1"/>
          <w:sz w:val="22"/>
          <w:szCs w:val="22"/>
          <w:lang w:val="es-MX"/>
        </w:rPr>
        <w:t xml:space="preserve"> </w:t>
      </w:r>
      <w:r w:rsidRPr="000B6D58">
        <w:rPr>
          <w:rFonts w:ascii="Palatino Linotype" w:hAnsi="Palatino Linotype" w:cs="Arial"/>
          <w:i/>
          <w:color w:val="000000" w:themeColor="text1"/>
          <w:sz w:val="22"/>
          <w:szCs w:val="22"/>
          <w:lang w:val="es-MX"/>
        </w:rPr>
        <w:t>Son sujetos obligados a transparentar y permitir el acceso a su información y proteger los datos personales que obren en su poder:</w:t>
      </w:r>
    </w:p>
    <w:p w14:paraId="18A5E833" w14:textId="77777777" w:rsidR="00327A4F" w:rsidRPr="000B6D58" w:rsidRDefault="00327A4F" w:rsidP="00327A4F">
      <w:pPr>
        <w:autoSpaceDE w:val="0"/>
        <w:autoSpaceDN w:val="0"/>
        <w:adjustRightInd w:val="0"/>
        <w:spacing w:before="240" w:after="240" w:line="360" w:lineRule="auto"/>
        <w:ind w:left="567" w:right="567"/>
        <w:jc w:val="both"/>
        <w:rPr>
          <w:rFonts w:ascii="Palatino Linotype" w:hAnsi="Palatino Linotype" w:cs="Arial"/>
          <w:i/>
          <w:color w:val="000000" w:themeColor="text1"/>
          <w:sz w:val="22"/>
          <w:szCs w:val="22"/>
          <w:lang w:val="es-MX"/>
        </w:rPr>
      </w:pPr>
      <w:r w:rsidRPr="000B6D58">
        <w:rPr>
          <w:rFonts w:ascii="Palatino Linotype" w:hAnsi="Palatino Linotype" w:cs="Arial"/>
          <w:b/>
          <w:bCs/>
          <w:i/>
          <w:color w:val="000000" w:themeColor="text1"/>
          <w:sz w:val="22"/>
          <w:szCs w:val="22"/>
          <w:lang w:val="es-MX"/>
        </w:rPr>
        <w:t>(…)</w:t>
      </w:r>
    </w:p>
    <w:p w14:paraId="2FC9AF4A" w14:textId="77777777" w:rsidR="00327A4F" w:rsidRPr="000B6D58" w:rsidRDefault="00327A4F" w:rsidP="00327A4F">
      <w:pPr>
        <w:autoSpaceDE w:val="0"/>
        <w:autoSpaceDN w:val="0"/>
        <w:adjustRightInd w:val="0"/>
        <w:spacing w:before="240" w:after="240" w:line="360" w:lineRule="auto"/>
        <w:ind w:left="567" w:right="567"/>
        <w:jc w:val="both"/>
        <w:rPr>
          <w:rFonts w:ascii="Palatino Linotype" w:hAnsi="Palatino Linotype" w:cs="Arial"/>
          <w:i/>
          <w:color w:val="000000" w:themeColor="text1"/>
          <w:sz w:val="22"/>
          <w:szCs w:val="22"/>
          <w:lang w:val="es-MX"/>
        </w:rPr>
      </w:pPr>
      <w:r w:rsidRPr="000B6D58">
        <w:rPr>
          <w:rFonts w:ascii="Palatino Linotype" w:hAnsi="Palatino Linotype" w:cs="Arial"/>
          <w:bCs/>
          <w:i/>
          <w:color w:val="000000" w:themeColor="text1"/>
          <w:sz w:val="22"/>
          <w:szCs w:val="22"/>
          <w:lang w:val="es-MX"/>
        </w:rPr>
        <w:lastRenderedPageBreak/>
        <w:t xml:space="preserve">IV. </w:t>
      </w:r>
      <w:r w:rsidRPr="000B6D58">
        <w:rPr>
          <w:rFonts w:ascii="Palatino Linotype" w:hAnsi="Palatino Linotype" w:cs="Arial"/>
          <w:i/>
          <w:color w:val="000000" w:themeColor="text1"/>
          <w:sz w:val="22"/>
          <w:szCs w:val="22"/>
          <w:lang w:val="es-MX"/>
        </w:rPr>
        <w:t>Los ayuntamientos y las dependencias, organismos, órganos y entidades de la administración municipal;</w:t>
      </w:r>
    </w:p>
    <w:p w14:paraId="67567DA7" w14:textId="77777777" w:rsidR="00327A4F" w:rsidRPr="000B6D58" w:rsidRDefault="00327A4F" w:rsidP="00327A4F">
      <w:pPr>
        <w:autoSpaceDE w:val="0"/>
        <w:autoSpaceDN w:val="0"/>
        <w:adjustRightInd w:val="0"/>
        <w:spacing w:before="240" w:after="240" w:line="360" w:lineRule="auto"/>
        <w:ind w:left="567" w:right="567"/>
        <w:jc w:val="both"/>
        <w:rPr>
          <w:rFonts w:ascii="Palatino Linotype" w:hAnsi="Palatino Linotype" w:cs="Arial"/>
          <w:i/>
          <w:color w:val="000000" w:themeColor="text1"/>
          <w:sz w:val="22"/>
          <w:szCs w:val="22"/>
          <w:lang w:val="es-MX"/>
        </w:rPr>
      </w:pPr>
      <w:r w:rsidRPr="000B6D58">
        <w:rPr>
          <w:rFonts w:ascii="Palatino Linotype" w:hAnsi="Palatino Linotype" w:cs="Arial"/>
          <w:i/>
          <w:color w:val="000000" w:themeColor="text1"/>
          <w:sz w:val="22"/>
          <w:szCs w:val="22"/>
          <w:lang w:val="es-MX"/>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7C1F4C5A" w14:textId="77777777" w:rsidR="00327A4F" w:rsidRPr="000B6D58" w:rsidRDefault="00327A4F" w:rsidP="00327A4F">
      <w:pPr>
        <w:autoSpaceDE w:val="0"/>
        <w:autoSpaceDN w:val="0"/>
        <w:adjustRightInd w:val="0"/>
        <w:spacing w:before="240" w:after="240" w:line="360" w:lineRule="auto"/>
        <w:ind w:left="567" w:right="567"/>
        <w:jc w:val="both"/>
        <w:rPr>
          <w:rFonts w:ascii="Palatino Linotype" w:hAnsi="Palatino Linotype" w:cs="Arial"/>
          <w:i/>
          <w:color w:val="000000" w:themeColor="text1"/>
          <w:sz w:val="22"/>
          <w:szCs w:val="22"/>
        </w:rPr>
      </w:pPr>
      <w:r w:rsidRPr="000B6D58">
        <w:rPr>
          <w:rFonts w:ascii="Palatino Linotype" w:hAnsi="Palatino Linotype" w:cs="Arial"/>
          <w:i/>
          <w:color w:val="000000" w:themeColor="text1"/>
          <w:sz w:val="22"/>
          <w:szCs w:val="22"/>
          <w:lang w:val="es-MX"/>
        </w:rPr>
        <w:t>Los servidores públicos deberán transparentar sus acciones así como garantizar y respetar el derecho de acceso a la información pública.</w:t>
      </w:r>
    </w:p>
    <w:p w14:paraId="57C10CFC" w14:textId="77777777" w:rsidR="00327A4F" w:rsidRPr="000B6D58" w:rsidRDefault="00327A4F" w:rsidP="00327A4F">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val="es-MX" w:eastAsia="es-MX"/>
        </w:rPr>
      </w:pPr>
      <w:r w:rsidRPr="000B6D58">
        <w:rPr>
          <w:rFonts w:ascii="Palatino Linotype" w:eastAsia="Times New Roman" w:hAnsi="Palatino Linotype" w:cs="Arial"/>
          <w:color w:val="000000" w:themeColor="text1"/>
          <w:lang w:val="es-MX" w:eastAsia="es-MX"/>
        </w:rPr>
        <w:t xml:space="preserve">Dicho lo anterior tenemos que las obras públicas se encuentran reguladas, en el Libro Décimo Segundo del Código Administrativo del Estado de México, en su artículo 12.4 </w:t>
      </w:r>
      <w:r w:rsidRPr="000B6D58">
        <w:rPr>
          <w:rFonts w:ascii="Palatino Linotype" w:eastAsia="Times New Roman" w:hAnsi="Palatino Linotype" w:cs="Arial"/>
          <w:color w:val="000000" w:themeColor="text1"/>
          <w:lang w:val="es-ES" w:eastAsia="es-MX"/>
        </w:rPr>
        <w:t>considera como obra pública “</w:t>
      </w:r>
      <w:r w:rsidRPr="000B6D58">
        <w:rPr>
          <w:rFonts w:ascii="Palatino Linotype" w:hAnsi="Palatino Linotype"/>
          <w:i/>
          <w:color w:val="000000" w:themeColor="text1"/>
        </w:rPr>
        <w:t>todo trabajo que tenga por objeto principal construir, instalar, ampliar, adecuar, remodelar, restaurar, conservar, mantener, modificar o demoler bienes inmuebles propiedad del Estado, de sus dependencias y entidades y de los municipios y sus organismos con cargo a recursos públicos estatales o municipales</w:t>
      </w:r>
      <w:r w:rsidRPr="000B6D58">
        <w:rPr>
          <w:rFonts w:ascii="Palatino Linotype" w:eastAsia="Times New Roman" w:hAnsi="Palatino Linotype" w:cs="Arial"/>
          <w:color w:val="000000" w:themeColor="text1"/>
          <w:lang w:val="es-ES" w:eastAsia="es-MX"/>
        </w:rPr>
        <w:t>.</w:t>
      </w:r>
    </w:p>
    <w:p w14:paraId="241BF5CB" w14:textId="77777777" w:rsidR="00327A4F" w:rsidRPr="000B6D58" w:rsidRDefault="00327A4F" w:rsidP="00327A4F">
      <w:pPr>
        <w:pStyle w:val="Prrafodelista"/>
        <w:shd w:val="clear" w:color="auto" w:fill="FFFFFF"/>
        <w:spacing w:line="360" w:lineRule="auto"/>
        <w:ind w:left="0"/>
        <w:jc w:val="both"/>
        <w:rPr>
          <w:rFonts w:ascii="Palatino Linotype" w:eastAsia="Times New Roman" w:hAnsi="Palatino Linotype" w:cs="Arial"/>
          <w:color w:val="000000" w:themeColor="text1"/>
          <w:lang w:val="es-MX" w:eastAsia="es-MX"/>
        </w:rPr>
      </w:pPr>
    </w:p>
    <w:p w14:paraId="5FB122D8" w14:textId="77777777" w:rsidR="00327A4F" w:rsidRPr="000B6D58" w:rsidRDefault="00327A4F" w:rsidP="00327A4F">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val="es-MX" w:eastAsia="es-MX"/>
        </w:rPr>
      </w:pPr>
      <w:r w:rsidRPr="000B6D58">
        <w:rPr>
          <w:rFonts w:ascii="Palatino Linotype" w:eastAsia="Times New Roman" w:hAnsi="Palatino Linotype" w:cs="Arial"/>
          <w:color w:val="000000" w:themeColor="text1"/>
          <w:lang w:val="es-ES" w:eastAsia="es-MX"/>
        </w:rPr>
        <w:t>Así mismo el citado ordenamiento establece los trabajos y proyectos que comprenden la obra pública, tal como se transcribe:</w:t>
      </w:r>
    </w:p>
    <w:p w14:paraId="299297DB" w14:textId="77777777" w:rsidR="00327A4F" w:rsidRPr="000B6D58" w:rsidRDefault="00327A4F" w:rsidP="00327A4F">
      <w:pPr>
        <w:pStyle w:val="Prrafodelista"/>
        <w:shd w:val="clear" w:color="auto" w:fill="FFFFFF"/>
        <w:spacing w:line="360" w:lineRule="auto"/>
        <w:ind w:left="0"/>
        <w:jc w:val="both"/>
        <w:rPr>
          <w:rFonts w:ascii="Palatino Linotype" w:eastAsia="Times New Roman" w:hAnsi="Palatino Linotype" w:cs="Arial"/>
          <w:color w:val="000000" w:themeColor="text1"/>
          <w:lang w:val="es-MX" w:eastAsia="es-MX"/>
        </w:rPr>
      </w:pPr>
    </w:p>
    <w:p w14:paraId="77D868CC" w14:textId="77777777" w:rsidR="00327A4F" w:rsidRPr="000B6D58" w:rsidRDefault="00327A4F" w:rsidP="00327A4F">
      <w:pPr>
        <w:pStyle w:val="Prrafodelista"/>
        <w:shd w:val="clear" w:color="auto" w:fill="FFFFFF"/>
        <w:spacing w:line="360" w:lineRule="auto"/>
        <w:ind w:left="567" w:right="567"/>
        <w:jc w:val="both"/>
        <w:rPr>
          <w:rFonts w:ascii="Palatino Linotype" w:hAnsi="Palatino Linotype"/>
          <w:i/>
          <w:color w:val="000000" w:themeColor="text1"/>
          <w:sz w:val="22"/>
          <w:szCs w:val="22"/>
        </w:rPr>
      </w:pPr>
      <w:r w:rsidRPr="000B6D58">
        <w:rPr>
          <w:rFonts w:ascii="Palatino Linotype" w:hAnsi="Palatino Linotype"/>
          <w:b/>
          <w:i/>
          <w:color w:val="000000" w:themeColor="text1"/>
          <w:sz w:val="22"/>
          <w:szCs w:val="22"/>
        </w:rPr>
        <w:t>Artículo 12.4.</w:t>
      </w:r>
      <w:r w:rsidRPr="000B6D58">
        <w:rPr>
          <w:rFonts w:ascii="Palatino Linotype" w:hAnsi="Palatino Linotype"/>
          <w:i/>
          <w:color w:val="000000" w:themeColor="text1"/>
          <w:sz w:val="22"/>
          <w:szCs w:val="22"/>
        </w:rPr>
        <w:t xml:space="preserve">- Se considera obra pública todo trabajo que tenga por objeto principal construir, instalar, ampliar, adecuar, remodelar, restaurar, conservar, mantener, modificar o demoler bienes inmuebles propiedad del Estado, de sus dependencias y entidades y de los municipios y sus organismos con cargo a recursos públicos estatales o municipales. </w:t>
      </w:r>
      <w:r w:rsidRPr="000B6D58">
        <w:rPr>
          <w:rFonts w:ascii="Palatino Linotype" w:hAnsi="Palatino Linotype"/>
          <w:b/>
          <w:i/>
          <w:color w:val="000000" w:themeColor="text1"/>
          <w:sz w:val="22"/>
          <w:szCs w:val="22"/>
          <w:u w:val="single"/>
        </w:rPr>
        <w:t>Quedan comprendidos dentro de la obra pública:</w:t>
      </w:r>
      <w:r w:rsidRPr="000B6D58">
        <w:rPr>
          <w:rFonts w:ascii="Palatino Linotype" w:hAnsi="Palatino Linotype"/>
          <w:i/>
          <w:color w:val="000000" w:themeColor="text1"/>
          <w:sz w:val="22"/>
          <w:szCs w:val="22"/>
        </w:rPr>
        <w:t xml:space="preserve"> </w:t>
      </w:r>
    </w:p>
    <w:p w14:paraId="44395BCF" w14:textId="77777777" w:rsidR="00327A4F" w:rsidRPr="000B6D58" w:rsidRDefault="00327A4F" w:rsidP="00327A4F">
      <w:pPr>
        <w:pStyle w:val="Prrafodelista"/>
        <w:shd w:val="clear" w:color="auto" w:fill="FFFFFF"/>
        <w:spacing w:line="360" w:lineRule="auto"/>
        <w:ind w:left="567" w:right="567"/>
        <w:jc w:val="both"/>
        <w:rPr>
          <w:rFonts w:ascii="Palatino Linotype" w:hAnsi="Palatino Linotype"/>
          <w:i/>
          <w:color w:val="000000" w:themeColor="text1"/>
          <w:sz w:val="22"/>
          <w:szCs w:val="22"/>
        </w:rPr>
      </w:pPr>
    </w:p>
    <w:p w14:paraId="6783FE38" w14:textId="77777777" w:rsidR="00327A4F" w:rsidRPr="000B6D58" w:rsidRDefault="00327A4F" w:rsidP="00327A4F">
      <w:pPr>
        <w:pStyle w:val="Prrafodelista"/>
        <w:numPr>
          <w:ilvl w:val="2"/>
          <w:numId w:val="1"/>
        </w:numPr>
        <w:shd w:val="clear" w:color="auto" w:fill="FFFFFF"/>
        <w:tabs>
          <w:tab w:val="left" w:pos="993"/>
        </w:tabs>
        <w:spacing w:line="360" w:lineRule="auto"/>
        <w:ind w:left="567" w:right="567" w:firstLine="0"/>
        <w:jc w:val="both"/>
        <w:rPr>
          <w:rFonts w:ascii="Palatino Linotype" w:hAnsi="Palatino Linotype"/>
          <w:i/>
          <w:color w:val="000000" w:themeColor="text1"/>
          <w:sz w:val="22"/>
          <w:szCs w:val="22"/>
        </w:rPr>
      </w:pPr>
      <w:r w:rsidRPr="000B6D58">
        <w:rPr>
          <w:rFonts w:ascii="Palatino Linotype" w:hAnsi="Palatino Linotype"/>
          <w:i/>
          <w:color w:val="000000" w:themeColor="text1"/>
          <w:sz w:val="22"/>
          <w:szCs w:val="22"/>
        </w:rPr>
        <w:lastRenderedPageBreak/>
        <w:t xml:space="preserve">El mantenimiento, restauración, desmantelamiento o remoción de bienes muebles incorporados o adheridos a un inmueble; </w:t>
      </w:r>
    </w:p>
    <w:p w14:paraId="4DBCAB5F" w14:textId="77777777" w:rsidR="00327A4F" w:rsidRPr="000B6D58" w:rsidRDefault="00327A4F" w:rsidP="00327A4F">
      <w:pPr>
        <w:pStyle w:val="Prrafodelista"/>
        <w:numPr>
          <w:ilvl w:val="2"/>
          <w:numId w:val="1"/>
        </w:numPr>
        <w:shd w:val="clear" w:color="auto" w:fill="FFFFFF"/>
        <w:tabs>
          <w:tab w:val="left" w:pos="993"/>
        </w:tabs>
        <w:spacing w:line="360" w:lineRule="auto"/>
        <w:ind w:left="567" w:right="567" w:firstLine="0"/>
        <w:jc w:val="both"/>
        <w:rPr>
          <w:rFonts w:ascii="Palatino Linotype" w:eastAsia="Times New Roman" w:hAnsi="Palatino Linotype" w:cs="Arial"/>
          <w:i/>
          <w:color w:val="000000" w:themeColor="text1"/>
          <w:sz w:val="22"/>
          <w:szCs w:val="22"/>
          <w:lang w:val="es-MX" w:eastAsia="es-MX"/>
        </w:rPr>
      </w:pPr>
      <w:r w:rsidRPr="000B6D58">
        <w:rPr>
          <w:rFonts w:ascii="Palatino Linotype" w:hAnsi="Palatino Linotype"/>
          <w:i/>
          <w:color w:val="000000" w:themeColor="text1"/>
          <w:sz w:val="22"/>
          <w:szCs w:val="22"/>
        </w:rPr>
        <w:t xml:space="preserve">Los proyectos integrales o comúnmente denominados llave en mano, en los cuales el contratista se obliga desde el diseño de la obra hasta su terminación total, incluyéndose, cuando se requiera, la transferencia de tecnología; </w:t>
      </w:r>
    </w:p>
    <w:p w14:paraId="5A072D1B" w14:textId="77777777" w:rsidR="00327A4F" w:rsidRPr="000B6D58" w:rsidRDefault="00327A4F" w:rsidP="00327A4F">
      <w:pPr>
        <w:pStyle w:val="Prrafodelista"/>
        <w:numPr>
          <w:ilvl w:val="2"/>
          <w:numId w:val="1"/>
        </w:numPr>
        <w:shd w:val="clear" w:color="auto" w:fill="FFFFFF"/>
        <w:tabs>
          <w:tab w:val="left" w:pos="993"/>
        </w:tabs>
        <w:spacing w:line="360" w:lineRule="auto"/>
        <w:ind w:left="567" w:right="567" w:firstLine="0"/>
        <w:jc w:val="both"/>
        <w:rPr>
          <w:rFonts w:ascii="Palatino Linotype" w:eastAsia="Times New Roman" w:hAnsi="Palatino Linotype" w:cs="Arial"/>
          <w:i/>
          <w:color w:val="000000" w:themeColor="text1"/>
          <w:sz w:val="22"/>
          <w:szCs w:val="22"/>
          <w:lang w:val="es-MX" w:eastAsia="es-MX"/>
        </w:rPr>
      </w:pPr>
      <w:r w:rsidRPr="000B6D58">
        <w:rPr>
          <w:rFonts w:ascii="Palatino Linotype" w:hAnsi="Palatino Linotype"/>
          <w:i/>
          <w:color w:val="000000" w:themeColor="text1"/>
          <w:sz w:val="22"/>
          <w:szCs w:val="22"/>
        </w:rPr>
        <w:t>Los trabajos de exploración, localización y perforación; mejoramiento del suelo y/o subsuelo; desmontes y extracción y aquellos similares que tengan por objeto la explotación y desarrollo de los recursos naturales que se encuentran en el suelo y/o subsuelo;</w:t>
      </w:r>
    </w:p>
    <w:p w14:paraId="605A5D97" w14:textId="77777777" w:rsidR="00327A4F" w:rsidRPr="000B6D58" w:rsidRDefault="00327A4F" w:rsidP="00327A4F">
      <w:pPr>
        <w:pStyle w:val="Prrafodelista"/>
        <w:numPr>
          <w:ilvl w:val="2"/>
          <w:numId w:val="1"/>
        </w:numPr>
        <w:shd w:val="clear" w:color="auto" w:fill="FFFFFF"/>
        <w:tabs>
          <w:tab w:val="left" w:pos="993"/>
        </w:tabs>
        <w:spacing w:line="360" w:lineRule="auto"/>
        <w:ind w:left="567" w:right="567" w:firstLine="0"/>
        <w:jc w:val="both"/>
        <w:rPr>
          <w:rFonts w:ascii="Palatino Linotype" w:eastAsia="Times New Roman" w:hAnsi="Palatino Linotype" w:cs="Arial"/>
          <w:i/>
          <w:color w:val="000000" w:themeColor="text1"/>
          <w:sz w:val="22"/>
          <w:szCs w:val="22"/>
          <w:lang w:val="es-MX" w:eastAsia="es-MX"/>
        </w:rPr>
      </w:pPr>
      <w:r w:rsidRPr="000B6D58">
        <w:rPr>
          <w:rFonts w:ascii="Palatino Linotype" w:hAnsi="Palatino Linotype"/>
          <w:i/>
          <w:color w:val="000000" w:themeColor="text1"/>
          <w:sz w:val="22"/>
          <w:szCs w:val="22"/>
        </w:rPr>
        <w:t xml:space="preserve">Los trabajos de infraestructura agropecuaria e </w:t>
      </w:r>
      <w:proofErr w:type="spellStart"/>
      <w:r w:rsidRPr="000B6D58">
        <w:rPr>
          <w:rFonts w:ascii="Palatino Linotype" w:hAnsi="Palatino Linotype"/>
          <w:i/>
          <w:color w:val="000000" w:themeColor="text1"/>
          <w:sz w:val="22"/>
          <w:szCs w:val="22"/>
        </w:rPr>
        <w:t>hidroagrícola</w:t>
      </w:r>
      <w:proofErr w:type="spellEnd"/>
      <w:r w:rsidRPr="000B6D58">
        <w:rPr>
          <w:rFonts w:ascii="Palatino Linotype" w:hAnsi="Palatino Linotype"/>
          <w:i/>
          <w:color w:val="000000" w:themeColor="text1"/>
          <w:sz w:val="22"/>
          <w:szCs w:val="22"/>
        </w:rPr>
        <w:t>:</w:t>
      </w:r>
    </w:p>
    <w:p w14:paraId="05C56292" w14:textId="77777777" w:rsidR="00327A4F" w:rsidRPr="000B6D58" w:rsidRDefault="00327A4F" w:rsidP="00327A4F">
      <w:pPr>
        <w:pStyle w:val="Prrafodelista"/>
        <w:numPr>
          <w:ilvl w:val="2"/>
          <w:numId w:val="1"/>
        </w:numPr>
        <w:shd w:val="clear" w:color="auto" w:fill="FFFFFF"/>
        <w:tabs>
          <w:tab w:val="left" w:pos="993"/>
        </w:tabs>
        <w:spacing w:line="360" w:lineRule="auto"/>
        <w:ind w:left="567" w:right="567" w:firstLine="0"/>
        <w:jc w:val="both"/>
        <w:rPr>
          <w:rFonts w:ascii="Palatino Linotype" w:eastAsia="Times New Roman" w:hAnsi="Palatino Linotype" w:cs="Arial"/>
          <w:i/>
          <w:color w:val="000000" w:themeColor="text1"/>
          <w:sz w:val="22"/>
          <w:szCs w:val="22"/>
          <w:lang w:val="es-MX" w:eastAsia="es-MX"/>
        </w:rPr>
      </w:pPr>
      <w:r w:rsidRPr="000B6D58">
        <w:rPr>
          <w:rFonts w:ascii="Palatino Linotype" w:hAnsi="Palatino Linotype"/>
          <w:i/>
          <w:color w:val="000000" w:themeColor="text1"/>
          <w:sz w:val="22"/>
          <w:szCs w:val="22"/>
        </w:rPr>
        <w:t xml:space="preserve">La instalación, montaje, colocación y/o aplicación, incluyendo las pruebas de operación de bienes muebles que deban incorporarse, adherirse o destinarse a un inmueble, siempre que dichos muebles sean proporcionados por la convocante al contratista o bien, cuando su adquisición esté incluida en los trabajos que se contraten y su precio sea menor al de estos últimos; </w:t>
      </w:r>
    </w:p>
    <w:p w14:paraId="0063200F" w14:textId="77777777" w:rsidR="00327A4F" w:rsidRPr="000B6D58" w:rsidRDefault="00327A4F" w:rsidP="00327A4F">
      <w:pPr>
        <w:pStyle w:val="Prrafodelista"/>
        <w:numPr>
          <w:ilvl w:val="2"/>
          <w:numId w:val="1"/>
        </w:numPr>
        <w:shd w:val="clear" w:color="auto" w:fill="FFFFFF"/>
        <w:tabs>
          <w:tab w:val="left" w:pos="1134"/>
        </w:tabs>
        <w:spacing w:line="360" w:lineRule="auto"/>
        <w:ind w:left="567" w:right="567" w:firstLine="0"/>
        <w:jc w:val="both"/>
        <w:rPr>
          <w:rFonts w:ascii="Palatino Linotype" w:eastAsia="Times New Roman" w:hAnsi="Palatino Linotype" w:cs="Arial"/>
          <w:i/>
          <w:color w:val="000000" w:themeColor="text1"/>
          <w:sz w:val="22"/>
          <w:szCs w:val="22"/>
          <w:lang w:val="es-MX" w:eastAsia="es-MX"/>
        </w:rPr>
      </w:pPr>
      <w:r w:rsidRPr="000B6D58">
        <w:rPr>
          <w:rFonts w:ascii="Palatino Linotype" w:hAnsi="Palatino Linotype"/>
          <w:i/>
          <w:color w:val="000000" w:themeColor="text1"/>
          <w:sz w:val="22"/>
          <w:szCs w:val="22"/>
        </w:rPr>
        <w:t>Los demás que tengan por objeto principal alguno de los conceptos a que se refiere el párrafo primero de este artículo, excluyéndose expresamente los trabajos regulados por el Libro Décimo Sexto de este Código.</w:t>
      </w:r>
    </w:p>
    <w:p w14:paraId="75D18895" w14:textId="77777777" w:rsidR="00327A4F" w:rsidRPr="000B6D58" w:rsidRDefault="00327A4F" w:rsidP="00327A4F">
      <w:pPr>
        <w:pStyle w:val="Prrafodelista"/>
        <w:shd w:val="clear" w:color="auto" w:fill="FFFFFF"/>
        <w:spacing w:line="288" w:lineRule="atLeast"/>
        <w:ind w:left="2912" w:right="902"/>
        <w:jc w:val="both"/>
        <w:rPr>
          <w:rFonts w:ascii="Palatino Linotype" w:eastAsia="Times New Roman" w:hAnsi="Palatino Linotype" w:cs="Arial"/>
          <w:color w:val="000000" w:themeColor="text1"/>
          <w:sz w:val="19"/>
          <w:szCs w:val="19"/>
          <w:lang w:val="es-MX" w:eastAsia="es-MX"/>
        </w:rPr>
      </w:pPr>
    </w:p>
    <w:p w14:paraId="0271B19F" w14:textId="77777777" w:rsidR="00327A4F" w:rsidRPr="000B6D58" w:rsidRDefault="00327A4F" w:rsidP="00327A4F">
      <w:pPr>
        <w:pStyle w:val="Prrafodelista"/>
        <w:numPr>
          <w:ilvl w:val="0"/>
          <w:numId w:val="1"/>
        </w:numPr>
        <w:spacing w:line="360" w:lineRule="auto"/>
        <w:ind w:left="0" w:firstLine="0"/>
        <w:jc w:val="both"/>
        <w:rPr>
          <w:rFonts w:ascii="Palatino Linotype" w:eastAsia="Times New Roman" w:hAnsi="Palatino Linotype" w:cs="Arial"/>
          <w:color w:val="000000" w:themeColor="text1"/>
          <w:lang w:eastAsia="es-MX"/>
        </w:rPr>
      </w:pPr>
      <w:r w:rsidRPr="000B6D58">
        <w:rPr>
          <w:rFonts w:ascii="Palatino Linotype" w:eastAsia="Times New Roman" w:hAnsi="Palatino Linotype" w:cs="Arial"/>
          <w:color w:val="000000" w:themeColor="text1"/>
          <w:lang w:eastAsia="es-MX"/>
        </w:rPr>
        <w:t xml:space="preserve">Por ello se considera necesario citar los artículos 12.8 y 12.60 del </w:t>
      </w:r>
      <w:r w:rsidRPr="000B6D58">
        <w:rPr>
          <w:rFonts w:ascii="Palatino Linotype" w:eastAsia="Times New Roman" w:hAnsi="Palatino Linotype" w:cs="Arial"/>
          <w:b/>
          <w:color w:val="000000" w:themeColor="text1"/>
          <w:lang w:eastAsia="es-MX"/>
        </w:rPr>
        <w:t>Código Administrativo del Estado de México</w:t>
      </w:r>
      <w:r w:rsidRPr="000B6D58">
        <w:rPr>
          <w:rFonts w:ascii="Palatino Linotype" w:eastAsia="Times New Roman" w:hAnsi="Palatino Linotype" w:cs="Arial"/>
          <w:color w:val="000000" w:themeColor="text1"/>
          <w:lang w:eastAsia="es-MX"/>
        </w:rPr>
        <w:t xml:space="preserve"> que a la letra dispone:</w:t>
      </w:r>
    </w:p>
    <w:p w14:paraId="5EB7DB6E" w14:textId="77777777" w:rsidR="00327A4F" w:rsidRPr="000B6D58" w:rsidRDefault="00327A4F" w:rsidP="00327A4F">
      <w:pPr>
        <w:pStyle w:val="Prrafodelista"/>
        <w:spacing w:line="360" w:lineRule="auto"/>
        <w:ind w:left="0"/>
        <w:jc w:val="both"/>
        <w:rPr>
          <w:rFonts w:ascii="Palatino Linotype" w:eastAsia="Times New Roman" w:hAnsi="Palatino Linotype" w:cs="Arial"/>
          <w:color w:val="000000" w:themeColor="text1"/>
          <w:lang w:eastAsia="es-MX"/>
        </w:rPr>
      </w:pPr>
    </w:p>
    <w:p w14:paraId="4E69ED6B" w14:textId="77777777" w:rsidR="00327A4F" w:rsidRPr="000B6D58" w:rsidRDefault="00327A4F" w:rsidP="00327A4F">
      <w:pPr>
        <w:pStyle w:val="Prrafodelista"/>
        <w:spacing w:line="360" w:lineRule="auto"/>
        <w:ind w:left="567" w:right="567"/>
        <w:jc w:val="both"/>
        <w:rPr>
          <w:rFonts w:ascii="Palatino Linotype" w:hAnsi="Palatino Linotype"/>
          <w:i/>
          <w:color w:val="000000" w:themeColor="text1"/>
          <w:sz w:val="22"/>
          <w:szCs w:val="22"/>
        </w:rPr>
      </w:pPr>
      <w:r w:rsidRPr="000B6D58">
        <w:rPr>
          <w:rFonts w:ascii="Palatino Linotype" w:hAnsi="Palatino Linotype"/>
          <w:b/>
          <w:i/>
          <w:color w:val="000000" w:themeColor="text1"/>
          <w:sz w:val="22"/>
          <w:szCs w:val="22"/>
        </w:rPr>
        <w:t>Artículo 12.8.</w:t>
      </w:r>
      <w:r w:rsidRPr="000B6D58">
        <w:rPr>
          <w:rFonts w:ascii="Palatino Linotype" w:hAnsi="Palatino Linotype"/>
          <w:i/>
          <w:color w:val="000000" w:themeColor="text1"/>
          <w:sz w:val="22"/>
          <w:szCs w:val="22"/>
        </w:rPr>
        <w:t xml:space="preserve">- Corresponde a la Secretaría del Ramo </w:t>
      </w:r>
      <w:r w:rsidRPr="000B6D58">
        <w:rPr>
          <w:rFonts w:ascii="Palatino Linotype" w:hAnsi="Palatino Linotype"/>
          <w:b/>
          <w:i/>
          <w:color w:val="000000" w:themeColor="text1"/>
          <w:sz w:val="22"/>
          <w:szCs w:val="22"/>
          <w:u w:val="single"/>
        </w:rPr>
        <w:t>y a los ayuntamientos</w:t>
      </w:r>
      <w:r w:rsidRPr="000B6D58">
        <w:rPr>
          <w:rFonts w:ascii="Palatino Linotype" w:hAnsi="Palatino Linotype"/>
          <w:i/>
          <w:color w:val="000000" w:themeColor="text1"/>
          <w:sz w:val="22"/>
          <w:szCs w:val="22"/>
        </w:rPr>
        <w:t xml:space="preserve">, en el ámbito de sus respectivas competencias, ejecutar la obra pública, </w:t>
      </w:r>
      <w:r w:rsidRPr="000B6D58">
        <w:rPr>
          <w:rFonts w:ascii="Palatino Linotype" w:hAnsi="Palatino Linotype"/>
          <w:b/>
          <w:i/>
          <w:color w:val="000000" w:themeColor="text1"/>
          <w:sz w:val="22"/>
          <w:szCs w:val="22"/>
          <w:u w:val="single"/>
        </w:rPr>
        <w:t>mediante contrato con terceros o por administración directa</w:t>
      </w:r>
      <w:r w:rsidRPr="000B6D58">
        <w:rPr>
          <w:rFonts w:ascii="Palatino Linotype" w:hAnsi="Palatino Linotype"/>
          <w:i/>
          <w:color w:val="000000" w:themeColor="text1"/>
          <w:sz w:val="22"/>
          <w:szCs w:val="22"/>
        </w:rPr>
        <w:t xml:space="preserve">. La Secretaría del Ramo podrá autorizar a las dependencias y entidades estatales, a ejecutar obras, por contrato o por </w:t>
      </w:r>
      <w:r w:rsidRPr="000B6D58">
        <w:rPr>
          <w:rFonts w:ascii="Palatino Linotype" w:hAnsi="Palatino Linotype"/>
          <w:i/>
          <w:color w:val="000000" w:themeColor="text1"/>
          <w:sz w:val="22"/>
          <w:szCs w:val="22"/>
        </w:rPr>
        <w:lastRenderedPageBreak/>
        <w:t>administración directa, cuando a su juicio éstas cuenten con elementos propios y organización necesarios. El acuerdo de autorización deberá publicarse en la Gaceta del Gobierno. Lo dispuesto en el párrafo anterior será aplicable a los ayuntamientos, tratándose de la realización de obras con cargo a fondos estatales total o parcialmente. Para la mejor planeación de la obra pública en el Estado, las dependencias, entidades y ayuntamientos que ejecuten obra, deberán dar aviso a la Secretaría del Ramo, de sus proyectos y programación de ejecución, independientemente del origen de los recursos.</w:t>
      </w:r>
    </w:p>
    <w:p w14:paraId="50C60646" w14:textId="77777777" w:rsidR="00327A4F" w:rsidRPr="000B6D58" w:rsidRDefault="00327A4F" w:rsidP="00327A4F">
      <w:pPr>
        <w:pStyle w:val="Prrafodelista"/>
        <w:spacing w:line="360" w:lineRule="auto"/>
        <w:ind w:left="567" w:right="567"/>
        <w:jc w:val="both"/>
        <w:rPr>
          <w:rFonts w:ascii="Palatino Linotype" w:hAnsi="Palatino Linotype"/>
          <w:i/>
          <w:color w:val="000000" w:themeColor="text1"/>
        </w:rPr>
      </w:pPr>
    </w:p>
    <w:p w14:paraId="57EB948E" w14:textId="77777777" w:rsidR="00327A4F" w:rsidRPr="000B6D58" w:rsidRDefault="00327A4F" w:rsidP="00327A4F">
      <w:pPr>
        <w:pStyle w:val="Prrafodelista"/>
        <w:spacing w:line="360" w:lineRule="auto"/>
        <w:ind w:left="567" w:right="567"/>
        <w:jc w:val="both"/>
        <w:rPr>
          <w:rFonts w:ascii="Palatino Linotype" w:hAnsi="Palatino Linotype"/>
          <w:i/>
          <w:color w:val="000000" w:themeColor="text1"/>
          <w:sz w:val="22"/>
          <w:szCs w:val="22"/>
        </w:rPr>
      </w:pPr>
      <w:r w:rsidRPr="000B6D58">
        <w:rPr>
          <w:rFonts w:ascii="Palatino Linotype" w:hAnsi="Palatino Linotype"/>
          <w:b/>
          <w:i/>
          <w:color w:val="000000" w:themeColor="text1"/>
          <w:sz w:val="22"/>
          <w:szCs w:val="22"/>
        </w:rPr>
        <w:t>Artículo 12.60.</w:t>
      </w:r>
      <w:r w:rsidRPr="000B6D58">
        <w:rPr>
          <w:rFonts w:ascii="Palatino Linotype" w:hAnsi="Palatino Linotype"/>
          <w:i/>
          <w:color w:val="000000" w:themeColor="text1"/>
          <w:sz w:val="22"/>
          <w:szCs w:val="22"/>
        </w:rPr>
        <w:t xml:space="preserve">- Las dependencias, entidades y ayuntamientos podrán realizar obras por administración directa, </w:t>
      </w:r>
      <w:r w:rsidRPr="000B6D58">
        <w:rPr>
          <w:rFonts w:ascii="Palatino Linotype" w:hAnsi="Palatino Linotype"/>
          <w:b/>
          <w:i/>
          <w:color w:val="000000" w:themeColor="text1"/>
          <w:sz w:val="22"/>
          <w:szCs w:val="22"/>
          <w:u w:val="single"/>
        </w:rPr>
        <w:t>siempre que posean la capacidad técnica y los elementos necesarios, consistentes en: maquinaria y equipo de construcción, personal técnico, trabajadores y materiales</w:t>
      </w:r>
      <w:r w:rsidRPr="000B6D58">
        <w:rPr>
          <w:rFonts w:ascii="Palatino Linotype" w:hAnsi="Palatino Linotype"/>
          <w:i/>
          <w:color w:val="000000" w:themeColor="text1"/>
          <w:sz w:val="22"/>
          <w:szCs w:val="22"/>
        </w:rPr>
        <w:t xml:space="preserve"> y podrán: </w:t>
      </w:r>
    </w:p>
    <w:p w14:paraId="03AEDF5C" w14:textId="77777777" w:rsidR="00327A4F" w:rsidRPr="000B6D58" w:rsidRDefault="00327A4F" w:rsidP="00327A4F">
      <w:pPr>
        <w:pStyle w:val="Prrafodelista"/>
        <w:spacing w:line="360" w:lineRule="auto"/>
        <w:ind w:left="567" w:right="567"/>
        <w:jc w:val="both"/>
        <w:rPr>
          <w:rFonts w:ascii="Palatino Linotype" w:hAnsi="Palatino Linotype"/>
          <w:i/>
          <w:color w:val="000000" w:themeColor="text1"/>
          <w:sz w:val="22"/>
          <w:szCs w:val="22"/>
        </w:rPr>
      </w:pPr>
      <w:r w:rsidRPr="000B6D58">
        <w:rPr>
          <w:rFonts w:ascii="Palatino Linotype" w:hAnsi="Palatino Linotype"/>
          <w:i/>
          <w:color w:val="000000" w:themeColor="text1"/>
          <w:sz w:val="22"/>
          <w:szCs w:val="22"/>
        </w:rPr>
        <w:t xml:space="preserve">I. Utilizar mano de obra local complementaria, la que necesariamente deberá contratarse por obra determinada; </w:t>
      </w:r>
    </w:p>
    <w:p w14:paraId="66BB82BE" w14:textId="77777777" w:rsidR="00327A4F" w:rsidRPr="000B6D58" w:rsidRDefault="00327A4F" w:rsidP="00327A4F">
      <w:pPr>
        <w:pStyle w:val="Prrafodelista"/>
        <w:spacing w:line="360" w:lineRule="auto"/>
        <w:ind w:left="567" w:right="567"/>
        <w:jc w:val="both"/>
        <w:rPr>
          <w:rFonts w:ascii="Palatino Linotype" w:hAnsi="Palatino Linotype"/>
          <w:i/>
          <w:color w:val="000000" w:themeColor="text1"/>
          <w:sz w:val="22"/>
          <w:szCs w:val="22"/>
        </w:rPr>
      </w:pPr>
      <w:r w:rsidRPr="000B6D58">
        <w:rPr>
          <w:rFonts w:ascii="Palatino Linotype" w:hAnsi="Palatino Linotype"/>
          <w:i/>
          <w:color w:val="000000" w:themeColor="text1"/>
          <w:sz w:val="22"/>
          <w:szCs w:val="22"/>
        </w:rPr>
        <w:t xml:space="preserve">II. Alquilar equipo y maquinaria de construcción complementaria; </w:t>
      </w:r>
    </w:p>
    <w:p w14:paraId="4293A750" w14:textId="77777777" w:rsidR="00327A4F" w:rsidRPr="000B6D58" w:rsidRDefault="00327A4F" w:rsidP="00327A4F">
      <w:pPr>
        <w:pStyle w:val="Prrafodelista"/>
        <w:spacing w:line="360" w:lineRule="auto"/>
        <w:ind w:left="567" w:right="567"/>
        <w:jc w:val="both"/>
        <w:rPr>
          <w:rFonts w:ascii="Palatino Linotype" w:hAnsi="Palatino Linotype"/>
          <w:i/>
          <w:color w:val="000000" w:themeColor="text1"/>
          <w:sz w:val="22"/>
          <w:szCs w:val="22"/>
        </w:rPr>
      </w:pPr>
      <w:r w:rsidRPr="000B6D58">
        <w:rPr>
          <w:rFonts w:ascii="Palatino Linotype" w:hAnsi="Palatino Linotype"/>
          <w:i/>
          <w:color w:val="000000" w:themeColor="text1"/>
          <w:sz w:val="22"/>
          <w:szCs w:val="22"/>
        </w:rPr>
        <w:t xml:space="preserve">III. Utilizar preferentemente los materiales de la región; </w:t>
      </w:r>
    </w:p>
    <w:p w14:paraId="35867E4E" w14:textId="77777777" w:rsidR="00327A4F" w:rsidRPr="000B6D58" w:rsidRDefault="00327A4F" w:rsidP="00327A4F">
      <w:pPr>
        <w:pStyle w:val="Prrafodelista"/>
        <w:spacing w:line="360" w:lineRule="auto"/>
        <w:ind w:left="567" w:right="567"/>
        <w:jc w:val="both"/>
        <w:rPr>
          <w:rFonts w:ascii="Palatino Linotype" w:hAnsi="Palatino Linotype"/>
          <w:i/>
          <w:color w:val="000000" w:themeColor="text1"/>
          <w:sz w:val="22"/>
          <w:szCs w:val="22"/>
        </w:rPr>
      </w:pPr>
      <w:r w:rsidRPr="000B6D58">
        <w:rPr>
          <w:rFonts w:ascii="Palatino Linotype" w:hAnsi="Palatino Linotype"/>
          <w:i/>
          <w:color w:val="000000" w:themeColor="text1"/>
          <w:sz w:val="22"/>
          <w:szCs w:val="22"/>
        </w:rPr>
        <w:t xml:space="preserve">IV. Contratar equipos, instrumentos, elementos prefabricados terminados y materiales u otros bienes que deban ser instalados, montados, colocados o aplicados; </w:t>
      </w:r>
    </w:p>
    <w:p w14:paraId="03A852CD" w14:textId="77777777" w:rsidR="00327A4F" w:rsidRPr="000B6D58" w:rsidRDefault="00327A4F" w:rsidP="00327A4F">
      <w:pPr>
        <w:pStyle w:val="Prrafodelista"/>
        <w:spacing w:line="360" w:lineRule="auto"/>
        <w:ind w:left="567" w:right="567"/>
        <w:jc w:val="both"/>
        <w:rPr>
          <w:rFonts w:ascii="Palatino Linotype" w:hAnsi="Palatino Linotype"/>
          <w:i/>
          <w:color w:val="000000" w:themeColor="text1"/>
          <w:sz w:val="22"/>
          <w:szCs w:val="22"/>
        </w:rPr>
      </w:pPr>
      <w:r w:rsidRPr="000B6D58">
        <w:rPr>
          <w:rFonts w:ascii="Palatino Linotype" w:hAnsi="Palatino Linotype"/>
          <w:i/>
          <w:color w:val="000000" w:themeColor="text1"/>
          <w:sz w:val="22"/>
          <w:szCs w:val="22"/>
        </w:rPr>
        <w:t>V. Utilizar servicios de fletes y acarreos complementarios.</w:t>
      </w:r>
    </w:p>
    <w:p w14:paraId="6B7D3B7E" w14:textId="77777777" w:rsidR="00327A4F" w:rsidRPr="000B6D58" w:rsidRDefault="00327A4F" w:rsidP="00327A4F">
      <w:pPr>
        <w:pStyle w:val="Prrafodelista"/>
        <w:autoSpaceDE w:val="0"/>
        <w:autoSpaceDN w:val="0"/>
        <w:adjustRightInd w:val="0"/>
        <w:spacing w:line="360" w:lineRule="auto"/>
        <w:ind w:left="567"/>
        <w:jc w:val="both"/>
        <w:rPr>
          <w:rFonts w:ascii="Palatino Linotype" w:eastAsia="Times New Roman" w:hAnsi="Palatino Linotype" w:cs="Arial"/>
          <w:i/>
          <w:color w:val="000000" w:themeColor="text1"/>
          <w:lang w:eastAsia="es-MX"/>
        </w:rPr>
      </w:pPr>
      <w:r w:rsidRPr="000B6D58">
        <w:rPr>
          <w:rFonts w:ascii="Palatino Linotype" w:eastAsia="Times New Roman" w:hAnsi="Palatino Linotype" w:cs="Arial"/>
          <w:i/>
          <w:color w:val="000000" w:themeColor="text1"/>
          <w:lang w:eastAsia="es-MX"/>
        </w:rPr>
        <w:t>(Énfasis añadido)</w:t>
      </w:r>
    </w:p>
    <w:p w14:paraId="3E603361" w14:textId="77777777" w:rsidR="00327A4F" w:rsidRPr="000B6D58" w:rsidRDefault="00327A4F" w:rsidP="00327A4F">
      <w:pPr>
        <w:pStyle w:val="Prrafodelista"/>
        <w:autoSpaceDE w:val="0"/>
        <w:autoSpaceDN w:val="0"/>
        <w:adjustRightInd w:val="0"/>
        <w:spacing w:line="360" w:lineRule="auto"/>
        <w:ind w:left="567"/>
        <w:jc w:val="both"/>
        <w:rPr>
          <w:rFonts w:ascii="Palatino Linotype" w:eastAsia="Times New Roman" w:hAnsi="Palatino Linotype" w:cs="Arial"/>
          <w:i/>
          <w:color w:val="000000" w:themeColor="text1"/>
          <w:lang w:eastAsia="es-MX"/>
        </w:rPr>
      </w:pPr>
    </w:p>
    <w:p w14:paraId="0B9FEB94" w14:textId="77777777" w:rsidR="00327A4F" w:rsidRPr="000B6D58" w:rsidRDefault="00327A4F" w:rsidP="00327A4F">
      <w:pPr>
        <w:pStyle w:val="Prrafodelista"/>
        <w:numPr>
          <w:ilvl w:val="0"/>
          <w:numId w:val="1"/>
        </w:numPr>
        <w:spacing w:before="100" w:beforeAutospacing="1" w:after="100" w:afterAutospacing="1" w:line="360" w:lineRule="auto"/>
        <w:ind w:left="0" w:firstLine="0"/>
        <w:jc w:val="both"/>
        <w:rPr>
          <w:rFonts w:ascii="Palatino Linotype" w:hAnsi="Palatino Linotype" w:cs="Segoe UI"/>
          <w:color w:val="000000" w:themeColor="text1"/>
          <w:lang w:val="es-MX"/>
        </w:rPr>
      </w:pPr>
      <w:r w:rsidRPr="000B6D58">
        <w:rPr>
          <w:rFonts w:ascii="Palatino Linotype" w:hAnsi="Palatino Linotype" w:cs="Segoe UI"/>
          <w:color w:val="000000" w:themeColor="text1"/>
          <w:lang w:val="es-MX"/>
        </w:rPr>
        <w:t xml:space="preserve">Por lo tanto los ayuntamientos ejecutarán obras, de dos diferentes formas: ya sea </w:t>
      </w:r>
      <w:r w:rsidRPr="000B6D58">
        <w:rPr>
          <w:rFonts w:ascii="Palatino Linotype" w:hAnsi="Palatino Linotype" w:cs="Segoe UI"/>
          <w:color w:val="000000" w:themeColor="text1"/>
          <w:u w:val="single"/>
          <w:lang w:val="es-MX"/>
        </w:rPr>
        <w:t>por contrato o por administración directa</w:t>
      </w:r>
      <w:r w:rsidRPr="000B6D58">
        <w:rPr>
          <w:rFonts w:ascii="Palatino Linotype" w:hAnsi="Palatino Linotype" w:cs="Segoe UI"/>
          <w:color w:val="000000" w:themeColor="text1"/>
          <w:lang w:val="es-MX"/>
        </w:rPr>
        <w:t xml:space="preserve">, refiriéndonos a esta última como; un término utilizado en la construcción de obras cuando la institución la ejecuta con su </w:t>
      </w:r>
      <w:r w:rsidRPr="000B6D58">
        <w:rPr>
          <w:rFonts w:ascii="Palatino Linotype" w:hAnsi="Palatino Linotype" w:cs="Segoe UI"/>
          <w:color w:val="000000" w:themeColor="text1"/>
          <w:lang w:val="es-MX"/>
        </w:rPr>
        <w:lastRenderedPageBreak/>
        <w:t>maquinaria, equipo de construcción, personal técnico, trabajadores y materiales sin la intervención de contratistas.</w:t>
      </w:r>
    </w:p>
    <w:p w14:paraId="111D505B" w14:textId="77777777" w:rsidR="00327A4F" w:rsidRPr="000B6D58" w:rsidRDefault="00327A4F" w:rsidP="00327A4F">
      <w:pPr>
        <w:pStyle w:val="Prrafodelista"/>
        <w:spacing w:before="100" w:beforeAutospacing="1" w:after="100" w:afterAutospacing="1" w:line="360" w:lineRule="auto"/>
        <w:ind w:left="0"/>
        <w:jc w:val="both"/>
        <w:rPr>
          <w:rFonts w:ascii="Palatino Linotype" w:hAnsi="Palatino Linotype" w:cs="Segoe UI"/>
          <w:color w:val="000000" w:themeColor="text1"/>
          <w:lang w:val="es-MX"/>
        </w:rPr>
      </w:pPr>
    </w:p>
    <w:p w14:paraId="2CA06064" w14:textId="77777777" w:rsidR="00327A4F" w:rsidRPr="000B6D58" w:rsidRDefault="00327A4F" w:rsidP="00327A4F">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val="es-MX" w:eastAsia="es-MX"/>
        </w:rPr>
      </w:pPr>
      <w:r w:rsidRPr="000B6D58">
        <w:rPr>
          <w:rFonts w:ascii="Palatino Linotype" w:eastAsia="Times New Roman" w:hAnsi="Palatino Linotype" w:cs="Arial"/>
          <w:color w:val="000000" w:themeColor="text1"/>
          <w:lang w:val="es-ES" w:eastAsia="es-MX"/>
        </w:rPr>
        <w:t xml:space="preserve">Así mismo </w:t>
      </w:r>
      <w:r w:rsidRPr="000B6D58">
        <w:rPr>
          <w:rFonts w:ascii="Palatino Linotype" w:eastAsia="Times New Roman" w:hAnsi="Palatino Linotype" w:cs="Arial"/>
          <w:color w:val="000000" w:themeColor="text1"/>
          <w:lang w:eastAsia="es-MX"/>
        </w:rPr>
        <w:t xml:space="preserve">del </w:t>
      </w:r>
      <w:r w:rsidRPr="000B6D58">
        <w:rPr>
          <w:rFonts w:ascii="Palatino Linotype" w:eastAsia="Times New Roman" w:hAnsi="Palatino Linotype" w:cs="Arial"/>
          <w:b/>
          <w:color w:val="000000" w:themeColor="text1"/>
          <w:lang w:eastAsia="es-MX"/>
        </w:rPr>
        <w:t>Código Administrativo del Estado de México</w:t>
      </w:r>
      <w:r w:rsidRPr="000B6D58">
        <w:rPr>
          <w:rFonts w:ascii="Palatino Linotype" w:eastAsia="Times New Roman" w:hAnsi="Palatino Linotype" w:cs="Arial"/>
          <w:color w:val="000000" w:themeColor="text1"/>
          <w:lang w:val="es-ES" w:eastAsia="es-MX"/>
        </w:rPr>
        <w:t xml:space="preserve"> establece que la contratación de obras o servicios relacionados con la misma de adjudican mediante licitaciones públicas, invitación restringida, o adjudicación directa, de conformidad con los artículos 12.20 y 12.21, que a la letra dicen:</w:t>
      </w:r>
    </w:p>
    <w:p w14:paraId="1F9EB20C" w14:textId="77777777" w:rsidR="00327A4F" w:rsidRPr="000B6D58" w:rsidRDefault="00327A4F" w:rsidP="00327A4F">
      <w:pPr>
        <w:pStyle w:val="Prrafodelista"/>
        <w:shd w:val="clear" w:color="auto" w:fill="FFFFFF"/>
        <w:spacing w:line="360" w:lineRule="auto"/>
        <w:ind w:left="0"/>
        <w:jc w:val="both"/>
        <w:rPr>
          <w:rFonts w:ascii="Palatino Linotype" w:eastAsia="Times New Roman" w:hAnsi="Palatino Linotype" w:cs="Arial"/>
          <w:color w:val="000000" w:themeColor="text1"/>
          <w:lang w:val="es-MX" w:eastAsia="es-MX"/>
        </w:rPr>
      </w:pPr>
    </w:p>
    <w:p w14:paraId="26214868" w14:textId="77777777" w:rsidR="00327A4F" w:rsidRPr="000B6D58" w:rsidRDefault="00327A4F" w:rsidP="00327A4F">
      <w:pPr>
        <w:pStyle w:val="Prrafodelista"/>
        <w:shd w:val="clear" w:color="auto" w:fill="FFFFFF"/>
        <w:spacing w:line="360" w:lineRule="auto"/>
        <w:ind w:left="567" w:right="567"/>
        <w:jc w:val="both"/>
        <w:rPr>
          <w:rFonts w:ascii="Palatino Linotype" w:hAnsi="Palatino Linotype"/>
          <w:i/>
          <w:color w:val="000000" w:themeColor="text1"/>
          <w:sz w:val="22"/>
          <w:szCs w:val="22"/>
        </w:rPr>
      </w:pPr>
      <w:r w:rsidRPr="000B6D58">
        <w:rPr>
          <w:rFonts w:ascii="Palatino Linotype" w:hAnsi="Palatino Linotype"/>
          <w:b/>
          <w:i/>
          <w:color w:val="000000" w:themeColor="text1"/>
          <w:sz w:val="22"/>
          <w:szCs w:val="22"/>
        </w:rPr>
        <w:t>Artículo 12.20.</w:t>
      </w:r>
      <w:r w:rsidRPr="000B6D58">
        <w:rPr>
          <w:rFonts w:ascii="Palatino Linotype" w:hAnsi="Palatino Linotype"/>
          <w:i/>
          <w:color w:val="000000" w:themeColor="text1"/>
          <w:sz w:val="22"/>
          <w:szCs w:val="22"/>
        </w:rPr>
        <w:t xml:space="preserve">- Los contratos a que se refiere este Libro, se adjudicarán a través de licitaciones públicas, mediante convocatoria pública. </w:t>
      </w:r>
    </w:p>
    <w:p w14:paraId="65E393A6" w14:textId="77777777" w:rsidR="00327A4F" w:rsidRPr="000B6D58" w:rsidRDefault="00327A4F" w:rsidP="00327A4F">
      <w:pPr>
        <w:pStyle w:val="Prrafodelista"/>
        <w:shd w:val="clear" w:color="auto" w:fill="FFFFFF"/>
        <w:spacing w:line="360" w:lineRule="auto"/>
        <w:ind w:left="567" w:right="567"/>
        <w:jc w:val="both"/>
        <w:rPr>
          <w:rFonts w:ascii="Palatino Linotype" w:hAnsi="Palatino Linotype"/>
          <w:i/>
          <w:color w:val="000000" w:themeColor="text1"/>
          <w:sz w:val="22"/>
          <w:szCs w:val="22"/>
        </w:rPr>
      </w:pPr>
      <w:r w:rsidRPr="000B6D58">
        <w:rPr>
          <w:rFonts w:ascii="Palatino Linotype" w:hAnsi="Palatino Linotype"/>
          <w:b/>
          <w:i/>
          <w:color w:val="000000" w:themeColor="text1"/>
          <w:sz w:val="22"/>
          <w:szCs w:val="22"/>
        </w:rPr>
        <w:t>Artículo 12.21.</w:t>
      </w:r>
      <w:r w:rsidRPr="000B6D58">
        <w:rPr>
          <w:rFonts w:ascii="Palatino Linotype" w:hAnsi="Palatino Linotype"/>
          <w:i/>
          <w:color w:val="000000" w:themeColor="text1"/>
          <w:sz w:val="22"/>
          <w:szCs w:val="22"/>
        </w:rPr>
        <w:t xml:space="preserve">- Las dependencias, entidades y ayuntamientos podrán adjudicar contratos para la ejecución de obra pública o servicios relacionados con la misma. </w:t>
      </w:r>
      <w:proofErr w:type="gramStart"/>
      <w:r w:rsidRPr="000B6D58">
        <w:rPr>
          <w:rFonts w:ascii="Palatino Linotype" w:hAnsi="Palatino Linotype"/>
          <w:i/>
          <w:color w:val="000000" w:themeColor="text1"/>
          <w:sz w:val="22"/>
          <w:szCs w:val="22"/>
        </w:rPr>
        <w:t>mediante</w:t>
      </w:r>
      <w:proofErr w:type="gramEnd"/>
      <w:r w:rsidRPr="000B6D58">
        <w:rPr>
          <w:rFonts w:ascii="Palatino Linotype" w:hAnsi="Palatino Linotype"/>
          <w:i/>
          <w:color w:val="000000" w:themeColor="text1"/>
          <w:sz w:val="22"/>
          <w:szCs w:val="22"/>
        </w:rPr>
        <w:t xml:space="preserve"> las excepciones al procedimiento de licitación siguientes:</w:t>
      </w:r>
    </w:p>
    <w:p w14:paraId="66A42749" w14:textId="77777777" w:rsidR="00327A4F" w:rsidRPr="000B6D58" w:rsidRDefault="00327A4F" w:rsidP="00327A4F">
      <w:pPr>
        <w:shd w:val="clear" w:color="auto" w:fill="FFFFFF"/>
        <w:spacing w:line="360" w:lineRule="auto"/>
        <w:ind w:left="567" w:right="567"/>
        <w:jc w:val="both"/>
        <w:rPr>
          <w:rFonts w:ascii="Palatino Linotype" w:hAnsi="Palatino Linotype"/>
          <w:i/>
          <w:color w:val="000000" w:themeColor="text1"/>
          <w:sz w:val="22"/>
          <w:szCs w:val="22"/>
        </w:rPr>
      </w:pPr>
      <w:r w:rsidRPr="000B6D58">
        <w:rPr>
          <w:rFonts w:ascii="Palatino Linotype" w:hAnsi="Palatino Linotype"/>
          <w:i/>
          <w:color w:val="000000" w:themeColor="text1"/>
          <w:sz w:val="22"/>
          <w:szCs w:val="22"/>
        </w:rPr>
        <w:t xml:space="preserve">I. Invitación restringida; </w:t>
      </w:r>
    </w:p>
    <w:p w14:paraId="42840F82" w14:textId="77777777" w:rsidR="00327A4F" w:rsidRPr="000B6D58" w:rsidRDefault="00327A4F" w:rsidP="00327A4F">
      <w:pPr>
        <w:spacing w:line="360" w:lineRule="auto"/>
        <w:ind w:left="567" w:right="567"/>
        <w:rPr>
          <w:rFonts w:ascii="Palatino Linotype" w:eastAsia="Times New Roman" w:hAnsi="Palatino Linotype" w:cs="Arial"/>
          <w:i/>
          <w:color w:val="000000" w:themeColor="text1"/>
          <w:sz w:val="22"/>
          <w:szCs w:val="22"/>
          <w:lang w:val="es-MX" w:eastAsia="es-MX"/>
        </w:rPr>
      </w:pPr>
      <w:r w:rsidRPr="000B6D58">
        <w:rPr>
          <w:rFonts w:ascii="Palatino Linotype" w:hAnsi="Palatino Linotype"/>
          <w:i/>
          <w:color w:val="000000" w:themeColor="text1"/>
          <w:sz w:val="22"/>
          <w:szCs w:val="22"/>
        </w:rPr>
        <w:t>II. Adjudicación directa.</w:t>
      </w:r>
    </w:p>
    <w:p w14:paraId="5F53CEF5" w14:textId="77777777" w:rsidR="00327A4F" w:rsidRPr="000B6D58" w:rsidRDefault="00327A4F" w:rsidP="00327A4F">
      <w:pPr>
        <w:shd w:val="clear" w:color="auto" w:fill="FFFFFF"/>
        <w:spacing w:line="288" w:lineRule="atLeast"/>
        <w:ind w:right="902"/>
        <w:jc w:val="both"/>
        <w:rPr>
          <w:rFonts w:ascii="Palatino Linotype" w:eastAsia="Times New Roman" w:hAnsi="Palatino Linotype" w:cs="Arial"/>
          <w:color w:val="000000" w:themeColor="text1"/>
          <w:sz w:val="22"/>
          <w:szCs w:val="22"/>
          <w:lang w:val="es-MX" w:eastAsia="es-MX"/>
        </w:rPr>
      </w:pPr>
    </w:p>
    <w:p w14:paraId="2D3779F3" w14:textId="114166ED" w:rsidR="00327A4F" w:rsidRPr="000B6D58" w:rsidRDefault="00327A4F" w:rsidP="00327A4F">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val="es-MX" w:eastAsia="es-MX"/>
        </w:rPr>
      </w:pPr>
      <w:r w:rsidRPr="000B6D58">
        <w:rPr>
          <w:rFonts w:ascii="Palatino Linotype" w:eastAsia="Times New Roman" w:hAnsi="Palatino Linotype" w:cs="Arial"/>
          <w:color w:val="000000" w:themeColor="text1"/>
          <w:lang w:val="es-ES" w:eastAsia="es-MX"/>
        </w:rPr>
        <w:t xml:space="preserve">Por cuanto hace al precepto anterior, se aduce entonces que la ejecución de obras en el municipio de </w:t>
      </w:r>
      <w:proofErr w:type="spellStart"/>
      <w:r w:rsidRPr="000B6D58">
        <w:rPr>
          <w:rFonts w:ascii="Palatino Linotype" w:eastAsia="Times New Roman" w:hAnsi="Palatino Linotype" w:cs="Arial"/>
          <w:color w:val="000000" w:themeColor="text1"/>
          <w:lang w:val="es-ES" w:eastAsia="es-MX"/>
        </w:rPr>
        <w:t>Chicoloapan</w:t>
      </w:r>
      <w:proofErr w:type="spellEnd"/>
      <w:r w:rsidRPr="000B6D58">
        <w:rPr>
          <w:rFonts w:ascii="Palatino Linotype" w:eastAsia="Times New Roman" w:hAnsi="Palatino Linotype" w:cs="Arial"/>
          <w:color w:val="000000" w:themeColor="text1"/>
          <w:lang w:val="es-ES" w:eastAsia="es-MX"/>
        </w:rPr>
        <w:t>, tuvo que haber sido mediante administración directa o a través de terceros mediante contratación</w:t>
      </w:r>
      <w:r w:rsidRPr="000B6D58">
        <w:rPr>
          <w:rFonts w:ascii="Palatino Linotype" w:eastAsia="Times New Roman" w:hAnsi="Palatino Linotype" w:cs="Arial"/>
          <w:color w:val="000000" w:themeColor="text1"/>
          <w:lang w:val="es-MX" w:eastAsia="es-MX"/>
        </w:rPr>
        <w:t>, y ésta a su vez mediante los procesos de licitación pública o convocatoria pública.</w:t>
      </w:r>
    </w:p>
    <w:p w14:paraId="444E3D2A" w14:textId="77777777" w:rsidR="00327A4F" w:rsidRPr="000B6D58" w:rsidRDefault="00327A4F" w:rsidP="00327A4F">
      <w:pPr>
        <w:pStyle w:val="Prrafodelista"/>
        <w:shd w:val="clear" w:color="auto" w:fill="FFFFFF"/>
        <w:spacing w:line="360" w:lineRule="auto"/>
        <w:ind w:left="0"/>
        <w:jc w:val="both"/>
        <w:rPr>
          <w:rFonts w:ascii="Palatino Linotype" w:eastAsia="Times New Roman" w:hAnsi="Palatino Linotype" w:cs="Arial"/>
          <w:color w:val="000000" w:themeColor="text1"/>
          <w:lang w:val="es-MX" w:eastAsia="es-MX"/>
        </w:rPr>
      </w:pPr>
    </w:p>
    <w:p w14:paraId="088D3E97" w14:textId="77777777" w:rsidR="00327A4F" w:rsidRPr="000B6D58" w:rsidRDefault="00327A4F" w:rsidP="00327A4F">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val="es-MX" w:eastAsia="es-MX"/>
        </w:rPr>
      </w:pPr>
      <w:r w:rsidRPr="000B6D58">
        <w:rPr>
          <w:rFonts w:ascii="Palatino Linotype" w:eastAsia="Times New Roman" w:hAnsi="Palatino Linotype" w:cs="Arial"/>
          <w:color w:val="000000" w:themeColor="text1"/>
          <w:lang w:val="es-ES" w:eastAsia="es-MX"/>
        </w:rPr>
        <w:t xml:space="preserve">Por ello el </w:t>
      </w:r>
      <w:r w:rsidRPr="000B6D58">
        <w:rPr>
          <w:rFonts w:ascii="Palatino Linotype" w:eastAsia="Times New Roman" w:hAnsi="Palatino Linotype" w:cs="Arial"/>
          <w:b/>
          <w:color w:val="000000" w:themeColor="text1"/>
          <w:lang w:val="es-ES" w:eastAsia="es-MX"/>
        </w:rPr>
        <w:t>Reglamento del Libro Décimo Segundo del Código Administrativo del Estado de México</w:t>
      </w:r>
      <w:r w:rsidRPr="000B6D58">
        <w:rPr>
          <w:rFonts w:ascii="Palatino Linotype" w:eastAsia="Times New Roman" w:hAnsi="Palatino Linotype" w:cs="Arial"/>
          <w:color w:val="000000" w:themeColor="text1"/>
          <w:lang w:val="es-ES" w:eastAsia="es-MX"/>
        </w:rPr>
        <w:t>, en sus artículos 19 y 20 nos señala qué debe contener el presupuesto de una obra o servicio, los requisitos y sus características, como a continuación se transcribe:</w:t>
      </w:r>
    </w:p>
    <w:p w14:paraId="7626B422" w14:textId="77777777" w:rsidR="00327A4F" w:rsidRPr="000B6D58" w:rsidRDefault="00327A4F" w:rsidP="00327A4F">
      <w:pPr>
        <w:pStyle w:val="Prrafodelista"/>
        <w:spacing w:line="360" w:lineRule="auto"/>
        <w:ind w:left="567" w:right="567"/>
        <w:jc w:val="both"/>
        <w:rPr>
          <w:rFonts w:ascii="Palatino Linotype" w:hAnsi="Palatino Linotype"/>
          <w:i/>
          <w:color w:val="000000" w:themeColor="text1"/>
          <w:sz w:val="22"/>
          <w:szCs w:val="22"/>
        </w:rPr>
      </w:pPr>
      <w:r w:rsidRPr="000B6D58">
        <w:rPr>
          <w:rFonts w:ascii="Palatino Linotype" w:hAnsi="Palatino Linotype"/>
          <w:b/>
          <w:i/>
          <w:color w:val="000000" w:themeColor="text1"/>
          <w:sz w:val="22"/>
          <w:szCs w:val="22"/>
        </w:rPr>
        <w:lastRenderedPageBreak/>
        <w:t>Artículo 19.</w:t>
      </w:r>
      <w:r w:rsidRPr="000B6D58">
        <w:rPr>
          <w:rFonts w:ascii="Palatino Linotype" w:hAnsi="Palatino Linotype"/>
          <w:i/>
          <w:color w:val="000000" w:themeColor="text1"/>
          <w:sz w:val="22"/>
          <w:szCs w:val="22"/>
        </w:rPr>
        <w:t xml:space="preserve">- El presupuesto de una obra o servicio es el principal instrumento para su administración financiera. Dicho presupuesto deberá contener: </w:t>
      </w:r>
    </w:p>
    <w:p w14:paraId="45D9701E" w14:textId="77777777" w:rsidR="00327A4F" w:rsidRPr="000B6D58" w:rsidRDefault="00327A4F" w:rsidP="00327A4F">
      <w:pPr>
        <w:spacing w:line="360" w:lineRule="auto"/>
        <w:ind w:left="567" w:right="567"/>
        <w:jc w:val="both"/>
        <w:rPr>
          <w:rFonts w:ascii="Palatino Linotype" w:hAnsi="Palatino Linotype"/>
          <w:i/>
          <w:color w:val="000000" w:themeColor="text1"/>
          <w:sz w:val="22"/>
          <w:szCs w:val="22"/>
        </w:rPr>
      </w:pPr>
      <w:r w:rsidRPr="000B6D58">
        <w:rPr>
          <w:rFonts w:ascii="Palatino Linotype" w:hAnsi="Palatino Linotype"/>
          <w:i/>
          <w:color w:val="000000" w:themeColor="text1"/>
          <w:sz w:val="22"/>
          <w:szCs w:val="22"/>
        </w:rPr>
        <w:t xml:space="preserve">I. La determinación del costo estimado, incluyendo probables ajustes y los gastos de puesta en operación en su caso; </w:t>
      </w:r>
    </w:p>
    <w:p w14:paraId="41AEFACD" w14:textId="77777777" w:rsidR="00327A4F" w:rsidRPr="000B6D58" w:rsidRDefault="00327A4F" w:rsidP="00327A4F">
      <w:pPr>
        <w:spacing w:line="360" w:lineRule="auto"/>
        <w:ind w:left="567" w:right="567"/>
        <w:jc w:val="both"/>
        <w:rPr>
          <w:rFonts w:ascii="Palatino Linotype" w:hAnsi="Palatino Linotype"/>
          <w:i/>
          <w:color w:val="000000" w:themeColor="text1"/>
          <w:sz w:val="22"/>
          <w:szCs w:val="22"/>
        </w:rPr>
      </w:pPr>
      <w:r w:rsidRPr="000B6D58">
        <w:rPr>
          <w:rFonts w:ascii="Palatino Linotype" w:hAnsi="Palatino Linotype"/>
          <w:i/>
          <w:color w:val="000000" w:themeColor="text1"/>
          <w:sz w:val="22"/>
          <w:szCs w:val="22"/>
        </w:rPr>
        <w:t xml:space="preserve">II. El programa de ejercicio de los recursos financieros en función del programa de ejecución; </w:t>
      </w:r>
    </w:p>
    <w:p w14:paraId="70D86462" w14:textId="77777777" w:rsidR="00327A4F" w:rsidRPr="000B6D58" w:rsidRDefault="00327A4F" w:rsidP="00327A4F">
      <w:pPr>
        <w:spacing w:line="360" w:lineRule="auto"/>
        <w:ind w:left="567" w:right="567"/>
        <w:jc w:val="both"/>
        <w:rPr>
          <w:rFonts w:ascii="Palatino Linotype" w:hAnsi="Palatino Linotype"/>
          <w:i/>
          <w:color w:val="000000" w:themeColor="text1"/>
          <w:sz w:val="22"/>
          <w:szCs w:val="22"/>
        </w:rPr>
      </w:pPr>
      <w:r w:rsidRPr="000B6D58">
        <w:rPr>
          <w:rFonts w:ascii="Palatino Linotype" w:hAnsi="Palatino Linotype"/>
          <w:i/>
          <w:color w:val="000000" w:themeColor="text1"/>
          <w:sz w:val="22"/>
          <w:szCs w:val="22"/>
        </w:rPr>
        <w:t xml:space="preserve">III. El programa de suministros en los casos de obras por administración directa: materiales, mano de obra, maquinaria, equipo o cualquier otro accesorio relacionado con los trabajos. </w:t>
      </w:r>
    </w:p>
    <w:p w14:paraId="3890029B" w14:textId="77777777" w:rsidR="00327A4F" w:rsidRPr="000B6D58" w:rsidRDefault="00327A4F" w:rsidP="00327A4F">
      <w:pPr>
        <w:ind w:left="720"/>
        <w:rPr>
          <w:rFonts w:ascii="Palatino Linotype" w:hAnsi="Palatino Linotype"/>
          <w:color w:val="000000" w:themeColor="text1"/>
          <w:sz w:val="22"/>
          <w:szCs w:val="22"/>
        </w:rPr>
      </w:pPr>
    </w:p>
    <w:p w14:paraId="07C0C9A8" w14:textId="77777777" w:rsidR="00327A4F" w:rsidRPr="000B6D58" w:rsidRDefault="00327A4F" w:rsidP="00327A4F">
      <w:pPr>
        <w:spacing w:line="360" w:lineRule="auto"/>
        <w:ind w:left="567" w:right="567"/>
        <w:jc w:val="both"/>
        <w:rPr>
          <w:rFonts w:ascii="Palatino Linotype" w:hAnsi="Palatino Linotype"/>
          <w:i/>
          <w:color w:val="000000" w:themeColor="text1"/>
          <w:sz w:val="22"/>
          <w:szCs w:val="22"/>
        </w:rPr>
      </w:pPr>
      <w:r w:rsidRPr="000B6D58">
        <w:rPr>
          <w:rFonts w:ascii="Palatino Linotype" w:hAnsi="Palatino Linotype"/>
          <w:b/>
          <w:i/>
          <w:color w:val="000000" w:themeColor="text1"/>
          <w:sz w:val="22"/>
          <w:szCs w:val="22"/>
        </w:rPr>
        <w:t>Artículo 20.</w:t>
      </w:r>
      <w:r w:rsidRPr="000B6D58">
        <w:rPr>
          <w:rFonts w:ascii="Palatino Linotype" w:hAnsi="Palatino Linotype"/>
          <w:i/>
          <w:color w:val="000000" w:themeColor="text1"/>
          <w:sz w:val="22"/>
          <w:szCs w:val="22"/>
        </w:rPr>
        <w:t xml:space="preserve">- Las dependencias, entidades y, en su caso, los ayuntamientos, al formular el presupuesto específico de una obra o servicio, considerarán lo siguiente: </w:t>
      </w:r>
    </w:p>
    <w:p w14:paraId="0A04E13D" w14:textId="77777777" w:rsidR="00327A4F" w:rsidRPr="000B6D58" w:rsidRDefault="00327A4F" w:rsidP="00327A4F">
      <w:pPr>
        <w:spacing w:line="360" w:lineRule="auto"/>
        <w:ind w:left="567" w:right="567"/>
        <w:jc w:val="both"/>
        <w:rPr>
          <w:rFonts w:ascii="Palatino Linotype" w:hAnsi="Palatino Linotype"/>
          <w:i/>
          <w:color w:val="000000" w:themeColor="text1"/>
          <w:sz w:val="22"/>
          <w:szCs w:val="22"/>
        </w:rPr>
      </w:pPr>
      <w:r w:rsidRPr="000B6D58">
        <w:rPr>
          <w:rFonts w:ascii="Palatino Linotype" w:hAnsi="Palatino Linotype"/>
          <w:i/>
          <w:color w:val="000000" w:themeColor="text1"/>
          <w:sz w:val="22"/>
          <w:szCs w:val="22"/>
        </w:rPr>
        <w:t xml:space="preserve">I. Las fechas previstas de inicio y término de la obra; </w:t>
      </w:r>
    </w:p>
    <w:p w14:paraId="7841A544" w14:textId="77777777" w:rsidR="00327A4F" w:rsidRPr="000B6D58" w:rsidRDefault="00327A4F" w:rsidP="00327A4F">
      <w:pPr>
        <w:spacing w:line="360" w:lineRule="auto"/>
        <w:ind w:left="567" w:right="567"/>
        <w:jc w:val="both"/>
        <w:rPr>
          <w:rFonts w:ascii="Palatino Linotype" w:hAnsi="Palatino Linotype"/>
          <w:i/>
          <w:color w:val="000000" w:themeColor="text1"/>
          <w:sz w:val="22"/>
          <w:szCs w:val="22"/>
        </w:rPr>
      </w:pPr>
      <w:r w:rsidRPr="000B6D58">
        <w:rPr>
          <w:rFonts w:ascii="Palatino Linotype" w:hAnsi="Palatino Linotype"/>
          <w:i/>
          <w:color w:val="000000" w:themeColor="text1"/>
          <w:sz w:val="22"/>
          <w:szCs w:val="22"/>
        </w:rPr>
        <w:t xml:space="preserve">II. En el caso de las obras o servicios, cuya ejecución rebase un ejercicio, se deberá: a. Determinar el presupuesto total; </w:t>
      </w:r>
    </w:p>
    <w:p w14:paraId="096E262E" w14:textId="77777777" w:rsidR="00327A4F" w:rsidRPr="000B6D58" w:rsidRDefault="00327A4F" w:rsidP="00327A4F">
      <w:pPr>
        <w:tabs>
          <w:tab w:val="left" w:pos="8222"/>
        </w:tabs>
        <w:spacing w:line="360" w:lineRule="auto"/>
        <w:ind w:left="567" w:right="567"/>
        <w:jc w:val="both"/>
        <w:rPr>
          <w:rFonts w:ascii="Palatino Linotype" w:hAnsi="Palatino Linotype"/>
          <w:i/>
          <w:color w:val="000000" w:themeColor="text1"/>
          <w:sz w:val="22"/>
          <w:szCs w:val="22"/>
        </w:rPr>
      </w:pPr>
      <w:r w:rsidRPr="000B6D58">
        <w:rPr>
          <w:rFonts w:ascii="Palatino Linotype" w:hAnsi="Palatino Linotype"/>
          <w:i/>
          <w:color w:val="000000" w:themeColor="text1"/>
          <w:sz w:val="22"/>
          <w:szCs w:val="22"/>
        </w:rPr>
        <w:t xml:space="preserve">b. El costo correspondiente al ejercicio presupuestal y a los subsecuentes, considerando los costos vigentes en su momento; </w:t>
      </w:r>
    </w:p>
    <w:p w14:paraId="61BB6B94" w14:textId="77777777" w:rsidR="00327A4F" w:rsidRPr="000B6D58" w:rsidRDefault="00327A4F" w:rsidP="00327A4F">
      <w:pPr>
        <w:tabs>
          <w:tab w:val="left" w:pos="8222"/>
        </w:tabs>
        <w:spacing w:line="360" w:lineRule="auto"/>
        <w:ind w:left="567" w:right="567"/>
        <w:jc w:val="both"/>
        <w:rPr>
          <w:rFonts w:ascii="Palatino Linotype" w:hAnsi="Palatino Linotype"/>
          <w:i/>
          <w:color w:val="000000" w:themeColor="text1"/>
          <w:sz w:val="22"/>
          <w:szCs w:val="22"/>
        </w:rPr>
      </w:pPr>
      <w:r w:rsidRPr="000B6D58">
        <w:rPr>
          <w:rFonts w:ascii="Palatino Linotype" w:hAnsi="Palatino Linotype"/>
          <w:i/>
          <w:color w:val="000000" w:themeColor="text1"/>
          <w:sz w:val="22"/>
          <w:szCs w:val="22"/>
        </w:rPr>
        <w:t xml:space="preserve">c. Las previsiones necesarias por ajuste de costos; </w:t>
      </w:r>
    </w:p>
    <w:p w14:paraId="6E1B07CC" w14:textId="77777777" w:rsidR="00327A4F" w:rsidRPr="000B6D58" w:rsidRDefault="00327A4F" w:rsidP="00327A4F">
      <w:pPr>
        <w:tabs>
          <w:tab w:val="left" w:pos="8222"/>
        </w:tabs>
        <w:spacing w:line="360" w:lineRule="auto"/>
        <w:ind w:left="567" w:right="567"/>
        <w:jc w:val="both"/>
        <w:rPr>
          <w:rFonts w:ascii="Palatino Linotype" w:hAnsi="Palatino Linotype"/>
          <w:i/>
          <w:color w:val="000000" w:themeColor="text1"/>
          <w:sz w:val="22"/>
          <w:szCs w:val="22"/>
        </w:rPr>
      </w:pPr>
      <w:r w:rsidRPr="000B6D58">
        <w:rPr>
          <w:rFonts w:ascii="Palatino Linotype" w:hAnsi="Palatino Linotype"/>
          <w:i/>
          <w:color w:val="000000" w:themeColor="text1"/>
          <w:sz w:val="22"/>
          <w:szCs w:val="22"/>
        </w:rPr>
        <w:t>d. Los convenios que aseguren la continuidad de los trabajos;</w:t>
      </w:r>
    </w:p>
    <w:p w14:paraId="1E0700B1" w14:textId="77777777" w:rsidR="00327A4F" w:rsidRPr="000B6D58" w:rsidRDefault="00327A4F" w:rsidP="00327A4F">
      <w:pPr>
        <w:tabs>
          <w:tab w:val="left" w:pos="8222"/>
        </w:tabs>
        <w:spacing w:line="360" w:lineRule="auto"/>
        <w:ind w:left="567" w:right="567"/>
        <w:jc w:val="both"/>
        <w:rPr>
          <w:rFonts w:ascii="Palatino Linotype" w:hAnsi="Palatino Linotype"/>
          <w:i/>
          <w:color w:val="000000" w:themeColor="text1"/>
          <w:sz w:val="22"/>
          <w:szCs w:val="22"/>
        </w:rPr>
      </w:pPr>
      <w:r w:rsidRPr="000B6D58">
        <w:rPr>
          <w:rFonts w:ascii="Palatino Linotype" w:hAnsi="Palatino Linotype"/>
          <w:i/>
          <w:color w:val="000000" w:themeColor="text1"/>
          <w:sz w:val="22"/>
          <w:szCs w:val="22"/>
        </w:rPr>
        <w:t xml:space="preserve">e. Las previsiones para contar con los recursos necesarios durante los primeros meses de cada nuevo ejercicio, a efecto de lograr continuidad en los trabajos. </w:t>
      </w:r>
    </w:p>
    <w:p w14:paraId="0DB24937" w14:textId="77777777" w:rsidR="00327A4F" w:rsidRPr="000B6D58" w:rsidRDefault="00327A4F" w:rsidP="00327A4F">
      <w:pPr>
        <w:tabs>
          <w:tab w:val="left" w:pos="8222"/>
        </w:tabs>
        <w:spacing w:line="360" w:lineRule="auto"/>
        <w:ind w:left="567" w:right="567"/>
        <w:jc w:val="both"/>
        <w:rPr>
          <w:rFonts w:ascii="Palatino Linotype" w:hAnsi="Palatino Linotype"/>
          <w:i/>
          <w:color w:val="000000" w:themeColor="text1"/>
          <w:sz w:val="22"/>
          <w:szCs w:val="22"/>
        </w:rPr>
      </w:pPr>
      <w:r w:rsidRPr="000B6D58">
        <w:rPr>
          <w:rFonts w:ascii="Palatino Linotype" w:hAnsi="Palatino Linotype"/>
          <w:i/>
          <w:color w:val="000000" w:themeColor="text1"/>
          <w:sz w:val="22"/>
          <w:szCs w:val="22"/>
        </w:rPr>
        <w:t xml:space="preserve">El presupuesto que se formule para una obra pública o servicio, que rebase un ejercicio, deberá actualizarse anualmente. </w:t>
      </w:r>
    </w:p>
    <w:p w14:paraId="0BAF7E54" w14:textId="77777777" w:rsidR="00327A4F" w:rsidRPr="000B6D58" w:rsidRDefault="00327A4F" w:rsidP="00327A4F">
      <w:pPr>
        <w:tabs>
          <w:tab w:val="left" w:pos="8222"/>
        </w:tabs>
        <w:spacing w:line="360" w:lineRule="auto"/>
        <w:ind w:left="567" w:right="567"/>
        <w:jc w:val="both"/>
        <w:rPr>
          <w:rFonts w:ascii="Palatino Linotype" w:hAnsi="Palatino Linotype"/>
          <w:i/>
          <w:color w:val="000000" w:themeColor="text1"/>
          <w:sz w:val="22"/>
          <w:szCs w:val="22"/>
        </w:rPr>
      </w:pPr>
      <w:r w:rsidRPr="000B6D58">
        <w:rPr>
          <w:rFonts w:ascii="Palatino Linotype" w:hAnsi="Palatino Linotype"/>
          <w:i/>
          <w:color w:val="000000" w:themeColor="text1"/>
          <w:sz w:val="22"/>
          <w:szCs w:val="22"/>
        </w:rPr>
        <w:t xml:space="preserve">El presupuesto servirá de base para formular la solicitud de asignación en cada ejercicio presupuestal subsecuente. </w:t>
      </w:r>
    </w:p>
    <w:p w14:paraId="668E0A98" w14:textId="77777777" w:rsidR="00327A4F" w:rsidRPr="000B6D58" w:rsidRDefault="00327A4F" w:rsidP="00327A4F">
      <w:pPr>
        <w:tabs>
          <w:tab w:val="left" w:pos="8222"/>
        </w:tabs>
        <w:spacing w:line="360" w:lineRule="auto"/>
        <w:ind w:left="567" w:right="567"/>
        <w:jc w:val="both"/>
        <w:rPr>
          <w:rFonts w:ascii="Palatino Linotype" w:eastAsia="Times New Roman" w:hAnsi="Palatino Linotype" w:cs="Arial"/>
          <w:i/>
          <w:color w:val="000000" w:themeColor="text1"/>
          <w:sz w:val="22"/>
          <w:szCs w:val="22"/>
          <w:lang w:val="es-MX" w:eastAsia="es-MX"/>
        </w:rPr>
      </w:pPr>
      <w:r w:rsidRPr="000B6D58">
        <w:rPr>
          <w:rFonts w:ascii="Palatino Linotype" w:hAnsi="Palatino Linotype"/>
          <w:i/>
          <w:color w:val="000000" w:themeColor="text1"/>
          <w:sz w:val="22"/>
          <w:szCs w:val="22"/>
        </w:rPr>
        <w:lastRenderedPageBreak/>
        <w:t>La asignación presupuestal aprobada para cada ejercicio servirá de base para otorgar, en su caso, el porcentaje pactado por concepto de anticipo.</w:t>
      </w:r>
    </w:p>
    <w:p w14:paraId="72395E41" w14:textId="77777777" w:rsidR="00327A4F" w:rsidRPr="000B6D58" w:rsidRDefault="00327A4F" w:rsidP="00327A4F">
      <w:pPr>
        <w:pStyle w:val="Prrafodelista"/>
        <w:spacing w:line="360" w:lineRule="auto"/>
        <w:ind w:left="0"/>
        <w:jc w:val="both"/>
        <w:rPr>
          <w:rFonts w:ascii="Palatino Linotype" w:eastAsia="Times New Roman" w:hAnsi="Palatino Linotype" w:cs="Arial"/>
          <w:color w:val="000000" w:themeColor="text1"/>
        </w:rPr>
      </w:pPr>
    </w:p>
    <w:p w14:paraId="1DE1D92E" w14:textId="77777777" w:rsidR="00327A4F" w:rsidRPr="000B6D58" w:rsidRDefault="00327A4F" w:rsidP="00327A4F">
      <w:pPr>
        <w:pStyle w:val="Prrafodelista"/>
        <w:numPr>
          <w:ilvl w:val="0"/>
          <w:numId w:val="1"/>
        </w:numPr>
        <w:spacing w:before="240" w:after="360" w:line="360" w:lineRule="auto"/>
        <w:ind w:left="0" w:firstLine="0"/>
        <w:jc w:val="both"/>
        <w:rPr>
          <w:rFonts w:ascii="Palatino Linotype" w:eastAsia="Times New Roman" w:hAnsi="Palatino Linotype" w:cs="Arial"/>
          <w:color w:val="000000" w:themeColor="text1"/>
        </w:rPr>
      </w:pPr>
      <w:r w:rsidRPr="000B6D58">
        <w:rPr>
          <w:rFonts w:ascii="Palatino Linotype" w:eastAsia="Times New Roman" w:hAnsi="Palatino Linotype" w:cs="Arial"/>
          <w:color w:val="000000" w:themeColor="text1"/>
        </w:rPr>
        <w:t xml:space="preserve">Además, la </w:t>
      </w:r>
      <w:r w:rsidRPr="000B6D58">
        <w:rPr>
          <w:rFonts w:ascii="Palatino Linotype" w:eastAsia="Times New Roman" w:hAnsi="Palatino Linotype" w:cs="Arial"/>
          <w:b/>
          <w:color w:val="000000" w:themeColor="text1"/>
        </w:rPr>
        <w:t>Ley de Transparencia y Acceso a la Información Pública del Estado de México y Municipios</w:t>
      </w:r>
      <w:r w:rsidRPr="000B6D58">
        <w:rPr>
          <w:rFonts w:ascii="Palatino Linotype" w:eastAsia="Times New Roman" w:hAnsi="Palatino Linotype" w:cs="Arial"/>
          <w:color w:val="000000" w:themeColor="text1"/>
        </w:rPr>
        <w:t xml:space="preserve"> en su artículo 23 fracción XI, señala lo siguiente: </w:t>
      </w:r>
    </w:p>
    <w:p w14:paraId="7C556D09" w14:textId="77777777" w:rsidR="00327A4F" w:rsidRPr="000B6D58" w:rsidRDefault="00327A4F" w:rsidP="00327A4F">
      <w:pPr>
        <w:pStyle w:val="Prrafodelista"/>
        <w:spacing w:before="240" w:after="360" w:line="360" w:lineRule="auto"/>
        <w:ind w:left="0"/>
        <w:jc w:val="both"/>
        <w:rPr>
          <w:rFonts w:ascii="Palatino Linotype" w:eastAsia="Times New Roman" w:hAnsi="Palatino Linotype" w:cs="Arial"/>
          <w:color w:val="000000" w:themeColor="text1"/>
        </w:rPr>
      </w:pPr>
    </w:p>
    <w:p w14:paraId="7444DC5D" w14:textId="77777777" w:rsidR="00327A4F" w:rsidRPr="000B6D58" w:rsidRDefault="00327A4F" w:rsidP="00327A4F">
      <w:pPr>
        <w:pStyle w:val="Prrafodelista"/>
        <w:spacing w:before="240" w:after="360" w:line="360" w:lineRule="auto"/>
        <w:ind w:right="567"/>
        <w:jc w:val="both"/>
        <w:rPr>
          <w:rFonts w:ascii="Palatino Linotype" w:hAnsi="Palatino Linotype" w:cs="Arial"/>
          <w:b/>
          <w:i/>
          <w:color w:val="000000" w:themeColor="text1"/>
          <w:sz w:val="22"/>
          <w:szCs w:val="22"/>
          <w:u w:val="single"/>
          <w:lang w:val="es-MX"/>
        </w:rPr>
      </w:pPr>
      <w:r w:rsidRPr="000B6D58">
        <w:rPr>
          <w:rFonts w:ascii="Palatino Linotype" w:hAnsi="Palatino Linotype"/>
          <w:i/>
          <w:color w:val="000000" w:themeColor="text1"/>
          <w:sz w:val="22"/>
          <w:szCs w:val="22"/>
        </w:rPr>
        <w:t xml:space="preserve">XI. Cualquier otra autoridad, entidad, órgano u organismo de los poderes estatal o municipal, que reciba recursos públicos. </w:t>
      </w:r>
      <w:r w:rsidRPr="000B6D58">
        <w:rPr>
          <w:rFonts w:ascii="Palatino Linotype" w:hAnsi="Palatino Linotype"/>
          <w:b/>
          <w:i/>
          <w:color w:val="000000" w:themeColor="text1"/>
          <w:sz w:val="22"/>
          <w:szCs w:val="22"/>
          <w:u w:val="single"/>
        </w:rPr>
        <w:t>Los sujetos obligados deberán hacer pública toda aquella información relativa a los montos y las personas a quienes entreguen, por cualquier motivo, recursos públicos, así como los informes que dichas personas les entreguen sobre el uso y destino de dichos recursos. Los servidores públicos deberán transparentar sus acciones así como garantizar y respetar el derecho de acceso a la información pública.</w:t>
      </w:r>
    </w:p>
    <w:p w14:paraId="10C6E3C9" w14:textId="77777777" w:rsidR="00327A4F" w:rsidRPr="000B6D58" w:rsidRDefault="00327A4F" w:rsidP="00327A4F">
      <w:pPr>
        <w:pStyle w:val="Prrafodelista"/>
        <w:spacing w:before="240" w:after="360" w:line="360" w:lineRule="auto"/>
        <w:ind w:left="0"/>
        <w:jc w:val="both"/>
        <w:rPr>
          <w:rFonts w:ascii="Palatino Linotype" w:eastAsia="Times New Roman" w:hAnsi="Palatino Linotype" w:cs="Arial"/>
          <w:color w:val="000000" w:themeColor="text1"/>
        </w:rPr>
      </w:pPr>
    </w:p>
    <w:p w14:paraId="391D3D35" w14:textId="77777777" w:rsidR="00327A4F" w:rsidRPr="000B6D58" w:rsidRDefault="00327A4F" w:rsidP="00327A4F">
      <w:pPr>
        <w:pStyle w:val="Prrafodelista"/>
        <w:numPr>
          <w:ilvl w:val="0"/>
          <w:numId w:val="1"/>
        </w:numPr>
        <w:spacing w:before="240" w:after="360" w:line="360" w:lineRule="auto"/>
        <w:ind w:left="0" w:firstLine="0"/>
        <w:jc w:val="both"/>
        <w:rPr>
          <w:rFonts w:ascii="Palatino Linotype" w:eastAsia="Times New Roman" w:hAnsi="Palatino Linotype" w:cs="Arial"/>
          <w:color w:val="000000" w:themeColor="text1"/>
        </w:rPr>
      </w:pPr>
      <w:r w:rsidRPr="000B6D58">
        <w:rPr>
          <w:rFonts w:ascii="Palatino Linotype" w:hAnsi="Palatino Linotype" w:cs="Arial"/>
          <w:color w:val="000000" w:themeColor="text1"/>
        </w:rPr>
        <w:t>De dicho precepto legal se desprende la obligación de los Sujetos Obligados de hacer pública toda aquella información relativa a los montos y las personas a quienes se entreguen, por cualquier motivo, recursos públicos, así como los informes que dichas personas les retribuyan sobre el uso y destino de dichos recursos.</w:t>
      </w:r>
    </w:p>
    <w:p w14:paraId="20236C97" w14:textId="77777777" w:rsidR="00D46206" w:rsidRPr="000B6D58" w:rsidRDefault="00D46206" w:rsidP="00D46206">
      <w:pPr>
        <w:pStyle w:val="Prrafodelista"/>
        <w:spacing w:before="240" w:after="360" w:line="360" w:lineRule="auto"/>
        <w:ind w:left="0"/>
        <w:jc w:val="both"/>
        <w:rPr>
          <w:rFonts w:ascii="Palatino Linotype" w:eastAsia="Times New Roman" w:hAnsi="Palatino Linotype" w:cs="Arial"/>
          <w:color w:val="000000" w:themeColor="text1"/>
        </w:rPr>
      </w:pPr>
    </w:p>
    <w:p w14:paraId="4BDD534F" w14:textId="06D47081" w:rsidR="00D46206" w:rsidRPr="000B6D58" w:rsidRDefault="001C5D12" w:rsidP="00DA7069">
      <w:pPr>
        <w:pStyle w:val="Prrafodelista"/>
        <w:numPr>
          <w:ilvl w:val="0"/>
          <w:numId w:val="1"/>
        </w:numPr>
        <w:spacing w:before="240" w:line="360" w:lineRule="auto"/>
        <w:ind w:left="0" w:firstLine="0"/>
        <w:jc w:val="both"/>
        <w:rPr>
          <w:rFonts w:ascii="Palatino Linotype" w:eastAsia="Times New Roman" w:hAnsi="Palatino Linotype" w:cs="Arial"/>
          <w:color w:val="000000" w:themeColor="text1"/>
        </w:rPr>
      </w:pPr>
      <w:r w:rsidRPr="000B6D58">
        <w:rPr>
          <w:rFonts w:ascii="Palatino Linotype" w:hAnsi="Palatino Linotype" w:cs="Arial"/>
          <w:color w:val="000000" w:themeColor="text1"/>
        </w:rPr>
        <w:t xml:space="preserve">En </w:t>
      </w:r>
      <w:r w:rsidR="00DA7069" w:rsidRPr="000B6D58">
        <w:rPr>
          <w:rFonts w:ascii="Palatino Linotype" w:hAnsi="Palatino Linotype" w:cs="Arial"/>
          <w:color w:val="000000" w:themeColor="text1"/>
        </w:rPr>
        <w:t>razón a todo lo anteriormente expuesto</w:t>
      </w:r>
      <w:r w:rsidRPr="000B6D58">
        <w:rPr>
          <w:rFonts w:ascii="Palatino Linotype" w:hAnsi="Palatino Linotype" w:cs="Arial"/>
          <w:color w:val="000000" w:themeColor="text1"/>
        </w:rPr>
        <w:t xml:space="preserve"> </w:t>
      </w:r>
      <w:r w:rsidR="003429D1" w:rsidRPr="000B6D58">
        <w:rPr>
          <w:rFonts w:ascii="Palatino Linotype" w:hAnsi="Palatino Linotype" w:cs="Arial"/>
          <w:color w:val="000000" w:themeColor="text1"/>
        </w:rPr>
        <w:t xml:space="preserve">es </w:t>
      </w:r>
      <w:r w:rsidR="00771243" w:rsidRPr="000B6D58">
        <w:rPr>
          <w:rFonts w:ascii="Palatino Linotype" w:hAnsi="Palatino Linotype" w:cs="Arial"/>
          <w:color w:val="000000" w:themeColor="text1"/>
        </w:rPr>
        <w:t xml:space="preserve">procedente ordenar </w:t>
      </w:r>
      <w:r w:rsidR="009C5B7A" w:rsidRPr="000B6D58">
        <w:rPr>
          <w:rFonts w:ascii="Palatino Linotype" w:hAnsi="Palatino Linotype"/>
          <w:color w:val="000000" w:themeColor="text1"/>
        </w:rPr>
        <w:t>la información correspondiente a</w:t>
      </w:r>
      <w:r w:rsidR="00EA0551" w:rsidRPr="000B6D58">
        <w:rPr>
          <w:rFonts w:ascii="Palatino Linotype" w:hAnsi="Palatino Linotype"/>
          <w:color w:val="000000" w:themeColor="text1"/>
        </w:rPr>
        <w:t xml:space="preserve"> los montos recibidos por el </w:t>
      </w:r>
      <w:r w:rsidR="00EA0551" w:rsidRPr="000B6D58">
        <w:rPr>
          <w:rFonts w:ascii="Palatino Linotype" w:hAnsi="Palatino Linotype"/>
          <w:b/>
          <w:color w:val="000000" w:themeColor="text1"/>
        </w:rPr>
        <w:t xml:space="preserve">Ayuntamiento de </w:t>
      </w:r>
      <w:proofErr w:type="spellStart"/>
      <w:r w:rsidR="00EA0551" w:rsidRPr="000B6D58">
        <w:rPr>
          <w:rFonts w:ascii="Palatino Linotype" w:hAnsi="Palatino Linotype"/>
          <w:b/>
          <w:color w:val="000000" w:themeColor="text1"/>
        </w:rPr>
        <w:t>Chicoloapan</w:t>
      </w:r>
      <w:proofErr w:type="spellEnd"/>
      <w:r w:rsidR="00EA0551" w:rsidRPr="000B6D58">
        <w:rPr>
          <w:rFonts w:ascii="Palatino Linotype" w:hAnsi="Palatino Linotype"/>
          <w:color w:val="000000" w:themeColor="text1"/>
        </w:rPr>
        <w:t xml:space="preserve"> </w:t>
      </w:r>
      <w:r w:rsidR="00D46206" w:rsidRPr="000B6D58">
        <w:rPr>
          <w:rFonts w:ascii="Palatino Linotype" w:hAnsi="Palatino Linotype"/>
          <w:color w:val="000000" w:themeColor="text1"/>
        </w:rPr>
        <w:t xml:space="preserve">con recursos del Fondo de Aportaciones para la Infraestructura Social (FAIS), </w:t>
      </w:r>
      <w:r w:rsidR="00EA0551" w:rsidRPr="000B6D58">
        <w:rPr>
          <w:rFonts w:ascii="Palatino Linotype" w:hAnsi="Palatino Linotype"/>
          <w:color w:val="000000" w:themeColor="text1"/>
        </w:rPr>
        <w:t>las obras y acciones a realizar</w:t>
      </w:r>
      <w:r w:rsidR="00D46206" w:rsidRPr="000B6D58">
        <w:rPr>
          <w:rFonts w:ascii="Palatino Linotype" w:hAnsi="Palatino Linotype"/>
          <w:color w:val="000000" w:themeColor="text1"/>
        </w:rPr>
        <w:t xml:space="preserve"> con recursos </w:t>
      </w:r>
      <w:r w:rsidR="00DA7069" w:rsidRPr="000B6D58">
        <w:rPr>
          <w:rFonts w:ascii="Palatino Linotype" w:hAnsi="Palatino Linotype"/>
          <w:color w:val="000000" w:themeColor="text1"/>
        </w:rPr>
        <w:t>éste fondo,</w:t>
      </w:r>
      <w:r w:rsidR="00D46206" w:rsidRPr="000B6D58">
        <w:rPr>
          <w:rFonts w:ascii="Palatino Linotype" w:hAnsi="Palatino Linotype"/>
          <w:color w:val="000000" w:themeColor="text1"/>
        </w:rPr>
        <w:t xml:space="preserve"> el</w:t>
      </w:r>
      <w:r w:rsidR="00EA0551" w:rsidRPr="000B6D58">
        <w:rPr>
          <w:rFonts w:ascii="Palatino Linotype" w:hAnsi="Palatino Linotype"/>
          <w:color w:val="000000" w:themeColor="text1"/>
        </w:rPr>
        <w:t xml:space="preserve"> costo </w:t>
      </w:r>
      <w:r w:rsidR="00DA7069" w:rsidRPr="000B6D58">
        <w:rPr>
          <w:rFonts w:ascii="Palatino Linotype" w:hAnsi="Palatino Linotype"/>
          <w:color w:val="000000" w:themeColor="text1"/>
        </w:rPr>
        <w:t xml:space="preserve">y ubicación </w:t>
      </w:r>
      <w:r w:rsidR="00EA0551" w:rsidRPr="000B6D58">
        <w:rPr>
          <w:rFonts w:ascii="Palatino Linotype" w:hAnsi="Palatino Linotype"/>
          <w:color w:val="000000" w:themeColor="text1"/>
        </w:rPr>
        <w:t>de cada una</w:t>
      </w:r>
      <w:r w:rsidR="00D46206" w:rsidRPr="000B6D58">
        <w:rPr>
          <w:rFonts w:ascii="Palatino Linotype" w:hAnsi="Palatino Linotype"/>
          <w:color w:val="000000" w:themeColor="text1"/>
        </w:rPr>
        <w:t xml:space="preserve">, así como </w:t>
      </w:r>
      <w:r w:rsidR="00DA7069" w:rsidRPr="000B6D58">
        <w:rPr>
          <w:rFonts w:ascii="Palatino Linotype" w:hAnsi="Palatino Linotype"/>
          <w:color w:val="000000" w:themeColor="text1"/>
        </w:rPr>
        <w:t>la evidencia de los trabajos concluidos.</w:t>
      </w:r>
    </w:p>
    <w:p w14:paraId="4157320A" w14:textId="7223F811" w:rsidR="001142E2" w:rsidRPr="000B6D58" w:rsidRDefault="001142E2" w:rsidP="00DA7069">
      <w:pPr>
        <w:pStyle w:val="Prrafodelista"/>
        <w:numPr>
          <w:ilvl w:val="0"/>
          <w:numId w:val="1"/>
        </w:numPr>
        <w:spacing w:before="240" w:line="360" w:lineRule="auto"/>
        <w:ind w:left="0" w:firstLine="0"/>
        <w:jc w:val="both"/>
        <w:rPr>
          <w:rFonts w:ascii="Palatino Linotype" w:eastAsia="Times New Roman" w:hAnsi="Palatino Linotype" w:cs="Arial"/>
          <w:color w:val="000000" w:themeColor="text1"/>
        </w:rPr>
      </w:pPr>
      <w:r w:rsidRPr="000B6D58">
        <w:rPr>
          <w:rFonts w:ascii="Palatino Linotype" w:eastAsia="Times New Roman" w:hAnsi="Palatino Linotype" w:cs="Arial"/>
          <w:color w:val="000000" w:themeColor="text1"/>
        </w:rPr>
        <w:lastRenderedPageBreak/>
        <w:t xml:space="preserve">Es muy importante destacar que el periodo de la información requerida corresponde a la presente administración municipal, es decir desde el día uno (01) de enero de dos mil dieciséis (2016) a la fecha de la presentación de la solicitud, esto es el día </w:t>
      </w:r>
      <w:r w:rsidR="00312079" w:rsidRPr="000B6D58">
        <w:rPr>
          <w:rFonts w:ascii="Palatino Linotype" w:eastAsia="Calibri" w:hAnsi="Palatino Linotype" w:cs="Arial"/>
          <w:color w:val="000000" w:themeColor="text1"/>
          <w:lang w:val="es-ES"/>
        </w:rPr>
        <w:t>veinticuatro (24) de abril de dos mil dieciocho.</w:t>
      </w:r>
    </w:p>
    <w:p w14:paraId="72B604A6" w14:textId="77777777" w:rsidR="00D46206" w:rsidRPr="000B6D58" w:rsidRDefault="00D46206" w:rsidP="00DA7069">
      <w:pPr>
        <w:pStyle w:val="Prrafodelista"/>
        <w:spacing w:before="240" w:after="360" w:line="360" w:lineRule="auto"/>
        <w:ind w:left="0"/>
        <w:jc w:val="both"/>
        <w:rPr>
          <w:rFonts w:ascii="Palatino Linotype" w:eastAsia="Times New Roman" w:hAnsi="Palatino Linotype" w:cs="Arial"/>
          <w:color w:val="000000" w:themeColor="text1"/>
        </w:rPr>
      </w:pPr>
    </w:p>
    <w:p w14:paraId="63597255" w14:textId="740E5CAF" w:rsidR="00DA7069" w:rsidRPr="000B6D58" w:rsidRDefault="00D46206" w:rsidP="00D46206">
      <w:pPr>
        <w:pStyle w:val="Prrafodelista"/>
        <w:keepNext/>
        <w:keepLines/>
        <w:spacing w:before="240" w:after="240" w:line="360" w:lineRule="auto"/>
        <w:ind w:left="0" w:right="49"/>
        <w:jc w:val="both"/>
        <w:outlineLvl w:val="0"/>
        <w:rPr>
          <w:rFonts w:ascii="Palatino Linotype" w:eastAsiaTheme="majorEastAsia" w:hAnsi="Palatino Linotype" w:cstheme="majorBidi"/>
          <w:b/>
          <w:color w:val="000000" w:themeColor="text1"/>
          <w:lang w:val="es-ES"/>
        </w:rPr>
      </w:pPr>
      <w:bookmarkStart w:id="89" w:name="_Toc521600438"/>
      <w:r w:rsidRPr="000B6D58">
        <w:rPr>
          <w:rFonts w:ascii="Palatino Linotype" w:eastAsiaTheme="majorEastAsia" w:hAnsi="Palatino Linotype" w:cstheme="majorBidi"/>
          <w:b/>
          <w:color w:val="000000" w:themeColor="text1"/>
          <w:lang w:val="es-ES"/>
        </w:rPr>
        <w:t>IV. De la versión pública y de la emisión del acuerdo para clasificar la información como confidencial.</w:t>
      </w:r>
      <w:bookmarkEnd w:id="89"/>
    </w:p>
    <w:p w14:paraId="6606A0D4" w14:textId="77777777" w:rsidR="00DA7069" w:rsidRPr="000B6D58" w:rsidRDefault="00DA7069" w:rsidP="00DA7069">
      <w:pPr>
        <w:pStyle w:val="Prrafodelista"/>
        <w:spacing w:before="240" w:after="360" w:line="360" w:lineRule="auto"/>
        <w:ind w:left="0"/>
        <w:jc w:val="both"/>
        <w:rPr>
          <w:rFonts w:ascii="Palatino Linotype" w:eastAsia="Times New Roman" w:hAnsi="Palatino Linotype" w:cs="Arial"/>
          <w:color w:val="000000" w:themeColor="text1"/>
        </w:rPr>
      </w:pPr>
    </w:p>
    <w:p w14:paraId="04C75C4F" w14:textId="77777777" w:rsidR="00D46206" w:rsidRPr="000B6D58" w:rsidRDefault="00D46206" w:rsidP="00DA7069">
      <w:pPr>
        <w:pStyle w:val="Prrafodelista"/>
        <w:numPr>
          <w:ilvl w:val="0"/>
          <w:numId w:val="1"/>
        </w:numPr>
        <w:spacing w:before="240" w:after="240" w:line="360" w:lineRule="auto"/>
        <w:ind w:left="0" w:firstLine="0"/>
        <w:jc w:val="both"/>
        <w:rPr>
          <w:rFonts w:ascii="Palatino Linotype" w:eastAsia="MS Mincho" w:hAnsi="Palatino Linotype" w:cs="Times New Roman"/>
          <w:color w:val="000000" w:themeColor="text1"/>
        </w:rPr>
      </w:pPr>
      <w:r w:rsidRPr="000B6D58">
        <w:rPr>
          <w:rFonts w:ascii="Palatino Linotype" w:eastAsia="MS Mincho" w:hAnsi="Palatino Linotype" w:cs="Times New Roman"/>
          <w:color w:val="000000" w:themeColor="text1"/>
        </w:rPr>
        <w:t>Como ya se ha dicho, debido a la naturaleza de la información solicitada, pudiera obrar datos personales susceptibles de protegerse en todo o en parte,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del documento o por aquella información que deba ser clasificada en su totalidad como información reservada, por las consideraciones que se estimen pertinentes.</w:t>
      </w:r>
    </w:p>
    <w:p w14:paraId="229CBA8E" w14:textId="77777777" w:rsidR="00D55B7A" w:rsidRPr="000B6D58" w:rsidRDefault="00D55B7A" w:rsidP="00DA7069">
      <w:pPr>
        <w:pStyle w:val="Prrafodelista"/>
        <w:numPr>
          <w:ilvl w:val="0"/>
          <w:numId w:val="1"/>
        </w:numPr>
        <w:spacing w:before="240" w:after="240" w:line="360" w:lineRule="auto"/>
        <w:ind w:left="0" w:firstLine="0"/>
        <w:jc w:val="both"/>
        <w:rPr>
          <w:rFonts w:ascii="Palatino Linotype" w:eastAsia="MS Mincho" w:hAnsi="Palatino Linotype" w:cs="Times New Roman"/>
          <w:color w:val="000000" w:themeColor="text1"/>
        </w:rPr>
      </w:pPr>
      <w:r w:rsidRPr="000B6D58">
        <w:rPr>
          <w:rFonts w:ascii="Palatino Linotype" w:eastAsia="Calibri" w:hAnsi="Palatino Linotype" w:cs="Arial"/>
          <w:color w:val="000000" w:themeColor="text1"/>
          <w:lang w:val="es-ES" w:eastAsia="es-MX"/>
        </w:rPr>
        <w:t xml:space="preserve">Es de señalar, que por lo que hace a las versiones públicas, el </w:t>
      </w:r>
      <w:r w:rsidRPr="000B6D58">
        <w:rPr>
          <w:rFonts w:ascii="Palatino Linotype" w:eastAsia="Calibri" w:hAnsi="Palatino Linotype" w:cs="Arial"/>
          <w:b/>
          <w:color w:val="000000" w:themeColor="text1"/>
          <w:lang w:val="es-ES" w:eastAsia="es-MX"/>
        </w:rPr>
        <w:t>SUJETO OBLIGADO</w:t>
      </w:r>
      <w:r w:rsidRPr="000B6D58">
        <w:rPr>
          <w:rFonts w:ascii="Palatino Linotype" w:eastAsia="Calibri" w:hAnsi="Palatino Linotype" w:cs="Arial"/>
          <w:color w:val="000000" w:themeColor="text1"/>
          <w:lang w:val="es-ES" w:eastAsia="es-MX"/>
        </w:rPr>
        <w:t xml:space="preserve"> debe cumplir con las formalidades exigidas en la Ley, por lo que </w:t>
      </w:r>
      <w:r w:rsidRPr="000B6D58">
        <w:rPr>
          <w:rFonts w:ascii="Palatino Linotype" w:eastAsia="Times New Roman" w:hAnsi="Palatino Linotype" w:cs="Arial"/>
          <w:color w:val="000000" w:themeColor="text1"/>
          <w:lang w:eastAsia="es-MX"/>
        </w:rPr>
        <w:t xml:space="preserve">para tal efecto emitirá el </w:t>
      </w:r>
      <w:r w:rsidRPr="000B6D58">
        <w:rPr>
          <w:rFonts w:ascii="Palatino Linotype" w:eastAsia="Calibri" w:hAnsi="Palatino Linotype" w:cs="Arial"/>
          <w:color w:val="000000" w:themeColor="text1"/>
          <w:lang w:val="es-ES" w:eastAsia="es-MX"/>
        </w:rPr>
        <w:t xml:space="preserve">Acuerdo del Comité de Transparencia en términos de los </w:t>
      </w:r>
      <w:r w:rsidRPr="000B6D58">
        <w:rPr>
          <w:rFonts w:ascii="Palatino Linotype" w:eastAsia="Calibri" w:hAnsi="Palatino Linotype" w:cs="Arial"/>
          <w:color w:val="000000" w:themeColor="text1"/>
          <w:lang w:val="es-ES" w:eastAsia="es-MX"/>
        </w:rPr>
        <w:lastRenderedPageBreak/>
        <w:t>artículos 49 fracción</w:t>
      </w:r>
      <w:r w:rsidRPr="000B6D58">
        <w:rPr>
          <w:rFonts w:ascii="Palatino Linotype" w:eastAsia="Calibri" w:hAnsi="Palatino Linotype" w:cs="Arial"/>
          <w:bCs/>
          <w:color w:val="000000" w:themeColor="text1"/>
        </w:rPr>
        <w:t xml:space="preserve"> VIII,</w:t>
      </w:r>
      <w:r w:rsidRPr="000B6D58">
        <w:rPr>
          <w:rFonts w:ascii="Palatino Linotype" w:eastAsia="Calibri" w:hAnsi="Palatino Linotype" w:cs="Arial"/>
          <w:color w:val="000000" w:themeColor="text1"/>
          <w:lang w:val="es-ES" w:eastAsia="es-MX"/>
        </w:rPr>
        <w:t xml:space="preserve"> 122</w:t>
      </w:r>
      <w:r w:rsidRPr="000B6D58">
        <w:rPr>
          <w:rFonts w:ascii="Palatino Linotype" w:hAnsi="Palatino Linotype" w:cs="Times New Roman"/>
          <w:color w:val="000000" w:themeColor="text1"/>
          <w:vertAlign w:val="superscript"/>
          <w:lang w:val="es-ES" w:eastAsia="es-MX"/>
        </w:rPr>
        <w:footnoteReference w:id="6"/>
      </w:r>
      <w:r w:rsidRPr="000B6D58">
        <w:rPr>
          <w:rFonts w:ascii="Palatino Linotype" w:eastAsia="Calibri" w:hAnsi="Palatino Linotype" w:cs="Arial"/>
          <w:color w:val="000000" w:themeColor="text1"/>
          <w:lang w:val="es-ES" w:eastAsia="es-MX"/>
        </w:rPr>
        <w:t>, 135</w:t>
      </w:r>
      <w:r w:rsidRPr="000B6D58">
        <w:rPr>
          <w:rFonts w:ascii="Palatino Linotype" w:hAnsi="Palatino Linotype" w:cs="Times New Roman"/>
          <w:color w:val="000000" w:themeColor="text1"/>
          <w:vertAlign w:val="superscript"/>
          <w:lang w:val="es-ES" w:eastAsia="es-MX"/>
        </w:rPr>
        <w:footnoteReference w:id="7"/>
      </w:r>
      <w:r w:rsidRPr="000B6D58">
        <w:rPr>
          <w:rFonts w:ascii="Palatino Linotype" w:eastAsia="Calibri" w:hAnsi="Palatino Linotype" w:cs="Arial"/>
          <w:color w:val="000000" w:themeColor="text1"/>
          <w:lang w:val="es-ES" w:eastAsia="es-MX"/>
        </w:rPr>
        <w:t xml:space="preserve"> y 149 de la </w:t>
      </w:r>
      <w:r w:rsidRPr="000B6D58">
        <w:rPr>
          <w:rFonts w:ascii="Palatino Linotype" w:eastAsia="Calibri" w:hAnsi="Palatino Linotype" w:cs="Arial"/>
          <w:b/>
          <w:color w:val="000000" w:themeColor="text1"/>
          <w:lang w:val="es-ES" w:eastAsia="es-MX"/>
        </w:rPr>
        <w:t>Ley de Transparencia y Acceso a la Información Pública del Estado de México y Municipios</w:t>
      </w:r>
      <w:r w:rsidRPr="000B6D58">
        <w:rPr>
          <w:rFonts w:ascii="Palatino Linotype" w:eastAsia="Calibri" w:hAnsi="Palatino Linotype" w:cs="Arial"/>
          <w:color w:val="000000" w:themeColor="text1"/>
          <w:lang w:val="es-ES" w:eastAsia="es-MX"/>
        </w:rPr>
        <w:t>, con el cual sustentara de forma fundada y motivada la clasificación de datos y con ello la "versión pública" de los documentos materia de la solicitud.</w:t>
      </w:r>
    </w:p>
    <w:p w14:paraId="429E6656" w14:textId="77777777" w:rsidR="00DA7069" w:rsidRPr="000B6D58" w:rsidRDefault="00DA7069" w:rsidP="00DA7069">
      <w:pPr>
        <w:pStyle w:val="Prrafodelista"/>
        <w:spacing w:before="240" w:after="240" w:line="360" w:lineRule="auto"/>
        <w:ind w:left="0"/>
        <w:jc w:val="both"/>
        <w:rPr>
          <w:rFonts w:ascii="Palatino Linotype" w:eastAsia="MS Mincho" w:hAnsi="Palatino Linotype" w:cs="Times New Roman"/>
          <w:color w:val="000000" w:themeColor="text1"/>
        </w:rPr>
      </w:pPr>
    </w:p>
    <w:p w14:paraId="0BB01E89" w14:textId="3C5D08B4" w:rsidR="00D55B7A" w:rsidRPr="000B6D58" w:rsidRDefault="00D55B7A" w:rsidP="00D55B7A">
      <w:pPr>
        <w:pStyle w:val="Prrafodelista"/>
        <w:numPr>
          <w:ilvl w:val="0"/>
          <w:numId w:val="1"/>
        </w:numPr>
        <w:spacing w:before="240" w:after="240" w:line="360" w:lineRule="auto"/>
        <w:ind w:left="0" w:firstLine="0"/>
        <w:jc w:val="both"/>
        <w:rPr>
          <w:rFonts w:ascii="Palatino Linotype" w:eastAsia="MS Mincho" w:hAnsi="Palatino Linotype" w:cs="Times New Roman"/>
          <w:color w:val="000000" w:themeColor="text1"/>
        </w:rPr>
      </w:pPr>
      <w:r w:rsidRPr="000B6D58">
        <w:rPr>
          <w:rFonts w:ascii="Palatino Linotype" w:eastAsia="MS Mincho" w:hAnsi="Palatino Linotype" w:cs="Times New Roman"/>
          <w:color w:val="000000" w:themeColor="text1"/>
        </w:rPr>
        <w:t xml:space="preserve">La </w:t>
      </w:r>
      <w:r w:rsidRPr="000B6D58">
        <w:rPr>
          <w:rFonts w:ascii="Palatino Linotype" w:eastAsia="MS Mincho" w:hAnsi="Palatino Linotype" w:cs="Times New Roman"/>
          <w:b/>
          <w:color w:val="000000" w:themeColor="text1"/>
          <w:u w:val="single"/>
        </w:rPr>
        <w:t>clasificación total o parcial</w:t>
      </w:r>
      <w:r w:rsidRPr="000B6D58">
        <w:rPr>
          <w:rFonts w:ascii="Palatino Linotype" w:eastAsia="MS Mincho" w:hAnsi="Palatino Linotype" w:cs="Times New Roman"/>
          <w:color w:val="000000" w:themeColor="text1"/>
        </w:rPr>
        <w:t xml:space="preserve"> de la información requerida, mediante solicitud de acceso a la información pública, constituye una restricción al derecho humano de acceso a la información. Como reiteradamente han dicho, diversos órganos jurisdiccionales, ningún derecho es absoluto</w:t>
      </w:r>
      <w:r w:rsidRPr="000B6D58">
        <w:rPr>
          <w:rFonts w:ascii="Palatino Linotype" w:hAnsi="Palatino Linotype"/>
          <w:color w:val="000000" w:themeColor="text1"/>
        </w:rPr>
        <w:footnoteReference w:id="8"/>
      </w:r>
      <w:r w:rsidRPr="000B6D58">
        <w:rPr>
          <w:rFonts w:ascii="Palatino Linotype" w:eastAsia="MS Mincho" w:hAnsi="Palatino Linotype" w:cs="Times New Roman"/>
          <w:color w:val="000000" w:themeColor="text1"/>
        </w:rPr>
        <w:t xml:space="preserve"> aunque cualquier límite o </w:t>
      </w:r>
      <w:r w:rsidRPr="000B6D58">
        <w:rPr>
          <w:rFonts w:ascii="Palatino Linotype" w:eastAsia="MS Mincho" w:hAnsi="Palatino Linotype" w:cs="Times New Roman"/>
          <w:color w:val="000000" w:themeColor="text1"/>
        </w:rPr>
        <w:lastRenderedPageBreak/>
        <w:t>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0B6D58">
        <w:rPr>
          <w:rFonts w:ascii="Palatino Linotype" w:hAnsi="Palatino Linotype"/>
          <w:color w:val="000000" w:themeColor="text1"/>
        </w:rPr>
        <w:footnoteReference w:id="9"/>
      </w:r>
      <w:r w:rsidRPr="000B6D58">
        <w:rPr>
          <w:rFonts w:ascii="Palatino Linotype" w:eastAsia="MS Mincho" w:hAnsi="Palatino Linotype" w:cs="Times New Roman"/>
          <w:color w:val="000000" w:themeColor="text1"/>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w:t>
      </w:r>
      <w:r w:rsidRPr="000B6D58">
        <w:rPr>
          <w:rFonts w:ascii="Palatino Linotype" w:eastAsia="MS Mincho" w:hAnsi="Palatino Linotype" w:cs="Times New Roman"/>
          <w:color w:val="000000" w:themeColor="text1"/>
        </w:rPr>
        <w:lastRenderedPageBreak/>
        <w:t>establecen, y agotar el procedimiento legalmente establecido, es precisamente lo que permite acreditar el cumplimiento de los otros dos requisitos.</w:t>
      </w:r>
    </w:p>
    <w:p w14:paraId="7E902942" w14:textId="2DF646E8" w:rsidR="00D55B7A" w:rsidRPr="000B6D58" w:rsidRDefault="009A7623" w:rsidP="00D55B7A">
      <w:pPr>
        <w:pStyle w:val="Ttulo2"/>
      </w:pPr>
      <w:bookmarkStart w:id="90" w:name="_Toc499061371"/>
      <w:bookmarkStart w:id="91" w:name="_Toc500422379"/>
      <w:bookmarkStart w:id="92" w:name="_Toc521600439"/>
      <w:r w:rsidRPr="000B6D58">
        <w:t>I</w:t>
      </w:r>
      <w:r w:rsidR="00D55B7A" w:rsidRPr="000B6D58">
        <w:t>V</w:t>
      </w:r>
      <w:r w:rsidR="008A6BE9" w:rsidRPr="000B6D58">
        <w:t>.I</w:t>
      </w:r>
      <w:r w:rsidR="00D55B7A" w:rsidRPr="000B6D58">
        <w:t>. Requisitos previos</w:t>
      </w:r>
      <w:bookmarkEnd w:id="90"/>
      <w:bookmarkEnd w:id="91"/>
      <w:r w:rsidRPr="000B6D58">
        <w:t>.</w:t>
      </w:r>
      <w:bookmarkEnd w:id="92"/>
    </w:p>
    <w:p w14:paraId="7B8BD1B8" w14:textId="77777777" w:rsidR="00D55B7A" w:rsidRPr="000B6D58" w:rsidRDefault="00D55B7A" w:rsidP="00D55B7A">
      <w:pPr>
        <w:spacing w:line="360" w:lineRule="auto"/>
        <w:ind w:left="360"/>
        <w:contextualSpacing/>
        <w:jc w:val="both"/>
        <w:rPr>
          <w:rFonts w:ascii="Palatino Linotype" w:eastAsia="MS Mincho" w:hAnsi="Palatino Linotype" w:cs="Times New Roman"/>
          <w:color w:val="000000" w:themeColor="text1"/>
        </w:rPr>
      </w:pPr>
    </w:p>
    <w:p w14:paraId="3DF96CB7" w14:textId="77777777" w:rsidR="00D55B7A" w:rsidRPr="000B6D58" w:rsidRDefault="00D55B7A" w:rsidP="00DA7069">
      <w:pPr>
        <w:pStyle w:val="Prrafodelista"/>
        <w:numPr>
          <w:ilvl w:val="0"/>
          <w:numId w:val="1"/>
        </w:numPr>
        <w:spacing w:line="360" w:lineRule="auto"/>
        <w:ind w:left="0" w:firstLine="0"/>
        <w:jc w:val="both"/>
        <w:rPr>
          <w:rFonts w:ascii="Palatino Linotype" w:eastAsia="MS Mincho" w:hAnsi="Palatino Linotype" w:cs="Times New Roman"/>
          <w:color w:val="000000" w:themeColor="text1"/>
        </w:rPr>
      </w:pPr>
      <w:r w:rsidRPr="000B6D58">
        <w:rPr>
          <w:rFonts w:ascii="Palatino Linotype" w:eastAsia="MS Mincho" w:hAnsi="Palatino Linotype" w:cs="Times New Roman"/>
          <w:color w:val="000000" w:themeColor="text1"/>
        </w:rPr>
        <w:t>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0E459F6C" w14:textId="77777777" w:rsidR="00DA7069" w:rsidRPr="000B6D58" w:rsidRDefault="00DA7069" w:rsidP="00DA7069">
      <w:pPr>
        <w:pStyle w:val="Prrafodelista"/>
        <w:spacing w:line="360" w:lineRule="auto"/>
        <w:ind w:left="0"/>
        <w:jc w:val="both"/>
        <w:rPr>
          <w:rFonts w:ascii="Palatino Linotype" w:eastAsia="MS Mincho" w:hAnsi="Palatino Linotype" w:cs="Times New Roman"/>
          <w:color w:val="000000" w:themeColor="text1"/>
        </w:rPr>
      </w:pPr>
    </w:p>
    <w:p w14:paraId="54431A60" w14:textId="77777777" w:rsidR="00D55B7A" w:rsidRPr="000B6D58" w:rsidRDefault="00D55B7A" w:rsidP="00DA7069">
      <w:pPr>
        <w:pStyle w:val="Prrafodelista"/>
        <w:numPr>
          <w:ilvl w:val="0"/>
          <w:numId w:val="1"/>
        </w:numPr>
        <w:spacing w:line="360" w:lineRule="auto"/>
        <w:ind w:left="0" w:firstLine="0"/>
        <w:jc w:val="both"/>
        <w:rPr>
          <w:rFonts w:ascii="Palatino Linotype" w:eastAsia="MS Mincho" w:hAnsi="Palatino Linotype" w:cs="Times New Roman"/>
          <w:color w:val="000000" w:themeColor="text1"/>
        </w:rPr>
      </w:pPr>
      <w:r w:rsidRPr="000B6D58">
        <w:rPr>
          <w:rFonts w:ascii="Palatino Linotype" w:eastAsia="MS Mincho" w:hAnsi="Palatino Linotype" w:cs="Times New Roman"/>
          <w:color w:val="000000" w:themeColor="text1"/>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183DEF80" w14:textId="77777777" w:rsidR="00D55B7A" w:rsidRPr="000B6D58" w:rsidRDefault="00D55B7A" w:rsidP="00980370">
      <w:pPr>
        <w:pStyle w:val="Prrafodelista"/>
        <w:numPr>
          <w:ilvl w:val="0"/>
          <w:numId w:val="1"/>
        </w:numPr>
        <w:spacing w:line="360" w:lineRule="auto"/>
        <w:ind w:left="0" w:firstLine="0"/>
        <w:jc w:val="both"/>
        <w:rPr>
          <w:rFonts w:ascii="Palatino Linotype" w:eastAsia="MS Mincho" w:hAnsi="Palatino Linotype" w:cs="Times New Roman"/>
          <w:color w:val="000000" w:themeColor="text1"/>
        </w:rPr>
      </w:pPr>
      <w:r w:rsidRPr="000B6D58">
        <w:rPr>
          <w:rFonts w:ascii="Palatino Linotype" w:eastAsia="MS Mincho" w:hAnsi="Palatino Linotype" w:cs="Times New Roman"/>
          <w:color w:val="000000" w:themeColor="text1"/>
        </w:rPr>
        <w:t xml:space="preserve">El último de estos requisitos previos consiste en que no se pueden emitir acuerdos de carácter general ni particular, según lo disponen los artículos 134 y 108 de la Ley Estatal y de la Ley General, respectivamente, esto es, no se puede hacer un acuerdo para clasificar de manera general todos los documentos de un </w:t>
      </w:r>
      <w:r w:rsidRPr="000B6D58">
        <w:rPr>
          <w:rFonts w:ascii="Palatino Linotype" w:eastAsia="MS Mincho" w:hAnsi="Palatino Linotype" w:cs="Times New Roman"/>
          <w:color w:val="000000" w:themeColor="text1"/>
        </w:rPr>
        <w:lastRenderedPageBreak/>
        <w:t>expediente o área,  sin individualizar su análisis y tampoco se puede hacer un acuerdo por cada dato que se vaya a clasificar dentro de un documento con diez datos, por ejemplo, susceptibles de ser clasificados.</w:t>
      </w:r>
    </w:p>
    <w:p w14:paraId="1B19B9A0" w14:textId="77777777" w:rsidR="00D55B7A" w:rsidRPr="000B6D58" w:rsidRDefault="00D55B7A" w:rsidP="00D55B7A">
      <w:pPr>
        <w:pStyle w:val="Prrafodelista"/>
        <w:spacing w:line="360" w:lineRule="auto"/>
        <w:ind w:left="0"/>
        <w:jc w:val="both"/>
        <w:rPr>
          <w:rFonts w:ascii="Palatino Linotype" w:eastAsia="MS Mincho" w:hAnsi="Palatino Linotype" w:cs="Times New Roman"/>
          <w:color w:val="000000" w:themeColor="text1"/>
        </w:rPr>
      </w:pPr>
    </w:p>
    <w:p w14:paraId="44F2E479" w14:textId="6515D32F" w:rsidR="00D55B7A" w:rsidRPr="000B6D58" w:rsidRDefault="00E07BE9" w:rsidP="00D55B7A">
      <w:pPr>
        <w:pStyle w:val="Ttulo2"/>
      </w:pPr>
      <w:bookmarkStart w:id="93" w:name="_Toc499061372"/>
      <w:bookmarkStart w:id="94" w:name="_Toc500422380"/>
      <w:bookmarkStart w:id="95" w:name="_Toc521600440"/>
      <w:r w:rsidRPr="000B6D58">
        <w:t>I</w:t>
      </w:r>
      <w:r w:rsidR="00A46F7A" w:rsidRPr="000B6D58">
        <w:t>V</w:t>
      </w:r>
      <w:r w:rsidRPr="000B6D58">
        <w:t>.II</w:t>
      </w:r>
      <w:r w:rsidR="00D55B7A" w:rsidRPr="000B6D58">
        <w:t xml:space="preserve">. </w:t>
      </w:r>
      <w:r w:rsidR="00D55B7A" w:rsidRPr="000B6D58">
        <w:rPr>
          <w:rFonts w:eastAsia="MS Mincho" w:cs="Times New Roman"/>
          <w:szCs w:val="24"/>
        </w:rPr>
        <w:t>Supuestos de clasificación</w:t>
      </w:r>
      <w:bookmarkEnd w:id="93"/>
      <w:bookmarkEnd w:id="94"/>
      <w:r w:rsidR="00A46F7A" w:rsidRPr="000B6D58">
        <w:rPr>
          <w:rFonts w:eastAsia="MS Mincho" w:cs="Times New Roman"/>
          <w:szCs w:val="24"/>
        </w:rPr>
        <w:t>.</w:t>
      </w:r>
      <w:bookmarkEnd w:id="95"/>
    </w:p>
    <w:p w14:paraId="3533DC63" w14:textId="77777777" w:rsidR="00D55B7A" w:rsidRPr="000B6D58" w:rsidRDefault="00D55B7A" w:rsidP="00980370">
      <w:pPr>
        <w:pStyle w:val="Prrafodelista"/>
        <w:numPr>
          <w:ilvl w:val="0"/>
          <w:numId w:val="1"/>
        </w:numPr>
        <w:spacing w:before="240" w:after="240" w:line="360" w:lineRule="auto"/>
        <w:ind w:left="0" w:firstLine="0"/>
        <w:jc w:val="both"/>
        <w:rPr>
          <w:rFonts w:ascii="Palatino Linotype" w:eastAsia="MS Mincho" w:hAnsi="Palatino Linotype" w:cs="Times New Roman"/>
          <w:color w:val="000000" w:themeColor="text1"/>
        </w:rPr>
      </w:pPr>
      <w:r w:rsidRPr="000B6D58">
        <w:rPr>
          <w:rFonts w:ascii="Palatino Linotype" w:eastAsia="MS Mincho" w:hAnsi="Palatino Linotype" w:cs="Times New Roman"/>
          <w:color w:val="000000" w:themeColor="text1"/>
        </w:rPr>
        <w:t>Las disposiciones constitucionales y legales en la materia establecen los dos supuestos generales para clasificar la información: por reserva y por confidencialidad.</w:t>
      </w:r>
    </w:p>
    <w:p w14:paraId="219A810F" w14:textId="77777777" w:rsidR="00D55B7A" w:rsidRPr="000B6D58" w:rsidRDefault="00D55B7A" w:rsidP="00980370">
      <w:pPr>
        <w:pStyle w:val="Prrafodelista"/>
        <w:spacing w:before="240" w:after="240" w:line="360" w:lineRule="auto"/>
        <w:ind w:left="0"/>
        <w:jc w:val="both"/>
        <w:rPr>
          <w:rFonts w:ascii="Palatino Linotype" w:eastAsia="MS Mincho" w:hAnsi="Palatino Linotype" w:cs="Times New Roman"/>
          <w:color w:val="000000" w:themeColor="text1"/>
        </w:rPr>
      </w:pPr>
    </w:p>
    <w:p w14:paraId="3F55CDAD" w14:textId="77777777" w:rsidR="00D55B7A" w:rsidRPr="000B6D58" w:rsidRDefault="00D55B7A" w:rsidP="00980370">
      <w:pPr>
        <w:pStyle w:val="Prrafodelista"/>
        <w:numPr>
          <w:ilvl w:val="0"/>
          <w:numId w:val="1"/>
        </w:numPr>
        <w:spacing w:before="240" w:after="240" w:line="360" w:lineRule="auto"/>
        <w:ind w:left="0" w:firstLine="0"/>
        <w:jc w:val="both"/>
        <w:rPr>
          <w:rFonts w:ascii="Palatino Linotype" w:eastAsia="MS Mincho" w:hAnsi="Palatino Linotype" w:cs="Times New Roman"/>
          <w:color w:val="000000" w:themeColor="text1"/>
        </w:rPr>
      </w:pPr>
      <w:r w:rsidRPr="000B6D58">
        <w:rPr>
          <w:rFonts w:ascii="Palatino Linotype" w:eastAsia="MS Mincho" w:hAnsi="Palatino Linotype" w:cs="Times New Roman"/>
          <w:color w:val="000000" w:themeColor="text1"/>
        </w:rPr>
        <w:t>Mientras que los artículos 143 y 116 de la Ley Estatal y de la Ley General, respectivamente, señalan los supuestos para que la información pueda ser clasificada como confidencial:</w:t>
      </w:r>
    </w:p>
    <w:p w14:paraId="59C04CA6" w14:textId="77777777" w:rsidR="00D55B7A" w:rsidRPr="000B6D58" w:rsidRDefault="00D55B7A" w:rsidP="00D55B7A">
      <w:pPr>
        <w:widowControl w:val="0"/>
        <w:autoSpaceDE w:val="0"/>
        <w:autoSpaceDN w:val="0"/>
        <w:adjustRightInd w:val="0"/>
        <w:spacing w:after="240" w:line="360" w:lineRule="auto"/>
        <w:ind w:left="567" w:right="567"/>
        <w:jc w:val="both"/>
        <w:rPr>
          <w:rFonts w:ascii="Palatino Linotype" w:eastAsia="MS Mincho" w:hAnsi="Palatino Linotype" w:cs="Times New Roman"/>
          <w:i/>
          <w:color w:val="000000" w:themeColor="text1"/>
          <w:sz w:val="22"/>
          <w:szCs w:val="22"/>
        </w:rPr>
      </w:pPr>
      <w:r w:rsidRPr="000B6D58">
        <w:rPr>
          <w:rFonts w:ascii="Palatino Linotype" w:eastAsia="MS Mincho" w:hAnsi="Palatino Linotype" w:cs="Times New Roman"/>
          <w:i/>
          <w:color w:val="000000" w:themeColor="text1"/>
          <w:sz w:val="22"/>
          <w:szCs w:val="22"/>
        </w:rPr>
        <w:t xml:space="preserve">I. Se refiera a la información privada y los datos personales concernientes a una persona física o </w:t>
      </w:r>
      <w:proofErr w:type="gramStart"/>
      <w:r w:rsidRPr="000B6D58">
        <w:rPr>
          <w:rFonts w:ascii="Palatino Linotype" w:eastAsia="MS Mincho" w:hAnsi="Palatino Linotype" w:cs="Times New Roman"/>
          <w:i/>
          <w:color w:val="000000" w:themeColor="text1"/>
          <w:sz w:val="22"/>
          <w:szCs w:val="22"/>
        </w:rPr>
        <w:t>jurídico</w:t>
      </w:r>
      <w:proofErr w:type="gramEnd"/>
      <w:r w:rsidRPr="000B6D58">
        <w:rPr>
          <w:rFonts w:ascii="Palatino Linotype" w:eastAsia="MS Mincho" w:hAnsi="Palatino Linotype" w:cs="Times New Roman"/>
          <w:i/>
          <w:color w:val="000000" w:themeColor="text1"/>
          <w:sz w:val="22"/>
          <w:szCs w:val="22"/>
        </w:rPr>
        <w:t xml:space="preserve"> colectiva identificada o identificable; </w:t>
      </w:r>
    </w:p>
    <w:p w14:paraId="41495E3C" w14:textId="77777777" w:rsidR="00D55B7A" w:rsidRPr="000B6D58" w:rsidRDefault="00D55B7A" w:rsidP="00D55B7A">
      <w:pPr>
        <w:widowControl w:val="0"/>
        <w:autoSpaceDE w:val="0"/>
        <w:autoSpaceDN w:val="0"/>
        <w:adjustRightInd w:val="0"/>
        <w:spacing w:after="240" w:line="360" w:lineRule="auto"/>
        <w:ind w:left="567" w:right="567"/>
        <w:jc w:val="both"/>
        <w:rPr>
          <w:rFonts w:ascii="Palatino Linotype" w:eastAsia="MS Mincho" w:hAnsi="Palatino Linotype" w:cs="Times New Roman"/>
          <w:i/>
          <w:color w:val="000000" w:themeColor="text1"/>
          <w:sz w:val="22"/>
          <w:szCs w:val="22"/>
        </w:rPr>
      </w:pPr>
      <w:r w:rsidRPr="000B6D58">
        <w:rPr>
          <w:rFonts w:ascii="Palatino Linotype" w:eastAsia="MS Mincho" w:hAnsi="Palatino Linotype" w:cs="Times New Roman"/>
          <w:i/>
          <w:color w:val="000000" w:themeColor="text1"/>
          <w:sz w:val="22"/>
          <w:szCs w:val="22"/>
        </w:rPr>
        <w:t xml:space="preserve">II. Los secretos bancario, fiduciario, industrial, comercial, fiscal, bursátil y postal, cuya titularidad corresponda a particulares, sujetos de derecho internacional o a sujetos obligados cuando no involucren el ejercicio de recursos públicos; y </w:t>
      </w:r>
    </w:p>
    <w:p w14:paraId="36B10D26" w14:textId="77777777" w:rsidR="00D55B7A" w:rsidRPr="000B6D58" w:rsidRDefault="00D55B7A" w:rsidP="00D55B7A">
      <w:pPr>
        <w:widowControl w:val="0"/>
        <w:autoSpaceDE w:val="0"/>
        <w:autoSpaceDN w:val="0"/>
        <w:adjustRightInd w:val="0"/>
        <w:spacing w:after="240" w:line="360" w:lineRule="auto"/>
        <w:ind w:left="567" w:right="567"/>
        <w:jc w:val="both"/>
        <w:rPr>
          <w:rFonts w:ascii="Palatino Linotype" w:eastAsia="MS Mincho" w:hAnsi="Palatino Linotype" w:cs="Times New Roman"/>
          <w:i/>
          <w:color w:val="000000" w:themeColor="text1"/>
          <w:sz w:val="22"/>
          <w:szCs w:val="22"/>
        </w:rPr>
      </w:pPr>
      <w:r w:rsidRPr="000B6D58">
        <w:rPr>
          <w:rFonts w:ascii="Palatino Linotype" w:eastAsia="MS Mincho" w:hAnsi="Palatino Linotype" w:cs="Times New Roman"/>
          <w:i/>
          <w:color w:val="000000" w:themeColor="text1"/>
          <w:sz w:val="22"/>
          <w:szCs w:val="22"/>
        </w:rPr>
        <w:t xml:space="preserve">III. La que presenten los particulares a los sujetos obligados, de conformidad con lo dispuesto por las leyes o los tratados internacionales. </w:t>
      </w:r>
    </w:p>
    <w:p w14:paraId="41522D1E" w14:textId="77777777" w:rsidR="00D55B7A" w:rsidRPr="000B6D58" w:rsidRDefault="00D55B7A" w:rsidP="00D55B7A">
      <w:pPr>
        <w:widowControl w:val="0"/>
        <w:autoSpaceDE w:val="0"/>
        <w:autoSpaceDN w:val="0"/>
        <w:adjustRightInd w:val="0"/>
        <w:spacing w:after="240" w:line="360" w:lineRule="auto"/>
        <w:ind w:left="567" w:right="567"/>
        <w:jc w:val="both"/>
        <w:rPr>
          <w:rFonts w:ascii="Palatino Linotype" w:eastAsia="MS Mincho" w:hAnsi="Palatino Linotype" w:cs="Times New Roman"/>
          <w:i/>
          <w:color w:val="000000" w:themeColor="text1"/>
          <w:sz w:val="22"/>
          <w:szCs w:val="22"/>
        </w:rPr>
      </w:pPr>
      <w:r w:rsidRPr="000B6D58">
        <w:rPr>
          <w:rFonts w:ascii="Palatino Linotype" w:eastAsia="MS Mincho" w:hAnsi="Palatino Linotype" w:cs="Times New Roman"/>
          <w:i/>
          <w:color w:val="000000" w:themeColor="text1"/>
          <w:sz w:val="22"/>
          <w:szCs w:val="22"/>
        </w:rPr>
        <w:t xml:space="preserve">La información confidencial no estará sujeta a temporalidad alguna y sólo podrán tener acceso a ella los titulares de la misma, sus representantes y los servidores públicos facultados para ello. </w:t>
      </w:r>
    </w:p>
    <w:p w14:paraId="0899A83A" w14:textId="77777777" w:rsidR="00D55B7A" w:rsidRPr="000B6D58" w:rsidRDefault="00D55B7A" w:rsidP="00D55B7A">
      <w:pPr>
        <w:widowControl w:val="0"/>
        <w:autoSpaceDE w:val="0"/>
        <w:autoSpaceDN w:val="0"/>
        <w:adjustRightInd w:val="0"/>
        <w:spacing w:after="240" w:line="360" w:lineRule="auto"/>
        <w:ind w:left="567" w:right="567"/>
        <w:jc w:val="both"/>
        <w:rPr>
          <w:rFonts w:ascii="Palatino Linotype" w:eastAsia="MS Mincho" w:hAnsi="Palatino Linotype" w:cs="Times New Roman"/>
          <w:i/>
          <w:color w:val="000000" w:themeColor="text1"/>
          <w:sz w:val="22"/>
          <w:szCs w:val="22"/>
        </w:rPr>
      </w:pPr>
      <w:r w:rsidRPr="000B6D58">
        <w:rPr>
          <w:rFonts w:ascii="Palatino Linotype" w:eastAsia="MS Mincho" w:hAnsi="Palatino Linotype" w:cs="Times New Roman"/>
          <w:i/>
          <w:color w:val="000000" w:themeColor="text1"/>
          <w:sz w:val="22"/>
          <w:szCs w:val="22"/>
        </w:rPr>
        <w:lastRenderedPageBreak/>
        <w:t xml:space="preserve">No se considerará confidencial la información que se encuentre en los registros públicos o en fuentes de acceso público, ni tampoco la que sea considerada por la presente ley como información pública. </w:t>
      </w:r>
    </w:p>
    <w:p w14:paraId="09D761C3" w14:textId="77777777" w:rsidR="00D55B7A" w:rsidRPr="000B6D58" w:rsidRDefault="00D55B7A" w:rsidP="00980370">
      <w:pPr>
        <w:pStyle w:val="Prrafodelista"/>
        <w:numPr>
          <w:ilvl w:val="0"/>
          <w:numId w:val="1"/>
        </w:numPr>
        <w:spacing w:before="240" w:after="240" w:line="360" w:lineRule="auto"/>
        <w:ind w:left="0" w:firstLine="0"/>
        <w:jc w:val="both"/>
        <w:rPr>
          <w:rFonts w:ascii="Palatino Linotype" w:eastAsia="MS Mincho" w:hAnsi="Palatino Linotype" w:cs="Times New Roman"/>
          <w:color w:val="000000" w:themeColor="text1"/>
        </w:rPr>
      </w:pPr>
      <w:r w:rsidRPr="000B6D58">
        <w:rPr>
          <w:rFonts w:ascii="Palatino Linotype" w:eastAsia="MS Mincho" w:hAnsi="Palatino Linotype" w:cs="Times New Roman"/>
          <w:color w:val="000000" w:themeColor="text1"/>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0EB5805B" w14:textId="77777777" w:rsidR="00BB4B6E" w:rsidRPr="000B6D58" w:rsidRDefault="00BB4B6E" w:rsidP="00BB4B6E">
      <w:pPr>
        <w:pStyle w:val="Prrafodelista"/>
        <w:spacing w:before="240" w:after="240" w:line="360" w:lineRule="auto"/>
        <w:ind w:left="0"/>
        <w:jc w:val="both"/>
        <w:rPr>
          <w:rFonts w:ascii="Palatino Linotype" w:eastAsia="MS Mincho" w:hAnsi="Palatino Linotype" w:cs="Times New Roman"/>
          <w:color w:val="000000" w:themeColor="text1"/>
        </w:rPr>
      </w:pPr>
    </w:p>
    <w:p w14:paraId="4BF4928A" w14:textId="77777777" w:rsidR="00D55B7A" w:rsidRPr="000B6D58" w:rsidRDefault="00D55B7A" w:rsidP="00BB4B6E">
      <w:pPr>
        <w:pStyle w:val="Prrafodelista"/>
        <w:numPr>
          <w:ilvl w:val="0"/>
          <w:numId w:val="1"/>
        </w:numPr>
        <w:spacing w:before="240" w:after="240" w:line="360" w:lineRule="auto"/>
        <w:ind w:left="0" w:firstLine="0"/>
        <w:jc w:val="both"/>
        <w:rPr>
          <w:rFonts w:ascii="Palatino Linotype" w:eastAsia="MS Mincho" w:hAnsi="Palatino Linotype" w:cs="Times New Roman"/>
          <w:color w:val="000000" w:themeColor="text1"/>
        </w:rPr>
      </w:pPr>
      <w:r w:rsidRPr="000B6D58">
        <w:rPr>
          <w:rFonts w:ascii="Palatino Linotype" w:eastAsia="MS Mincho" w:hAnsi="Palatino Linotype" w:cs="Times New Roman"/>
          <w:color w:val="000000" w:themeColor="text1"/>
        </w:rPr>
        <w:t>Como consecuencia de lo anterior, el sujeto obligado debe identificar claramente el tipo de información y hacer un juicio de subsunción o encaje</w:t>
      </w:r>
      <w:r w:rsidRPr="000B6D58">
        <w:rPr>
          <w:rFonts w:ascii="Palatino Linotype" w:hAnsi="Palatino Linotype"/>
          <w:color w:val="000000" w:themeColor="text1"/>
        </w:rPr>
        <w:footnoteReference w:id="10"/>
      </w:r>
      <w:r w:rsidRPr="000B6D58">
        <w:rPr>
          <w:rFonts w:ascii="Palatino Linotype" w:eastAsia="MS Mincho" w:hAnsi="Palatino Linotype" w:cs="Times New Roman"/>
          <w:color w:val="000000" w:themeColor="text1"/>
        </w:rPr>
        <w:t xml:space="preserve"> para acreditar que el supuesto de hecho corresponde estrictamente con la hipótesis jurídica. Esto también lo debe de realizar el servidor público habilitado y el titular del área que administra la información.</w:t>
      </w:r>
    </w:p>
    <w:p w14:paraId="12E71BDD" w14:textId="77777777" w:rsidR="00D55B7A" w:rsidRPr="000B6D58" w:rsidRDefault="00D55B7A" w:rsidP="00BB4B6E">
      <w:pPr>
        <w:pStyle w:val="Prrafodelista"/>
        <w:numPr>
          <w:ilvl w:val="0"/>
          <w:numId w:val="1"/>
        </w:numPr>
        <w:spacing w:before="240" w:after="240" w:line="360" w:lineRule="auto"/>
        <w:ind w:left="0" w:firstLine="0"/>
        <w:jc w:val="both"/>
        <w:rPr>
          <w:rFonts w:ascii="Palatino Linotype" w:eastAsia="MS Mincho" w:hAnsi="Palatino Linotype" w:cs="Times New Roman"/>
          <w:color w:val="000000" w:themeColor="text1"/>
        </w:rPr>
      </w:pPr>
      <w:r w:rsidRPr="000B6D58">
        <w:rPr>
          <w:rFonts w:ascii="Palatino Linotype" w:eastAsia="MS Mincho" w:hAnsi="Palatino Linotype" w:cs="Times New Roman"/>
          <w:color w:val="000000" w:themeColor="text1"/>
        </w:rPr>
        <w:lastRenderedPageBreak/>
        <w:t>Una vez hecho lo anterior, se remite la información al Titular de la Unidad de Transparencia, con el acuerdo de clasificación correspondiente, para que sea sometido al conocimiento del Comité de Transparencia.</w:t>
      </w:r>
    </w:p>
    <w:p w14:paraId="4724A016" w14:textId="65FB511E" w:rsidR="00D55B7A" w:rsidRPr="000B6D58" w:rsidRDefault="002632B3" w:rsidP="00D55B7A">
      <w:pPr>
        <w:pStyle w:val="Ttulo2"/>
      </w:pPr>
      <w:bookmarkStart w:id="96" w:name="_Toc499061373"/>
      <w:bookmarkStart w:id="97" w:name="_Toc500422381"/>
      <w:bookmarkStart w:id="98" w:name="_Toc521600441"/>
      <w:r w:rsidRPr="000B6D58">
        <w:t>I</w:t>
      </w:r>
      <w:r w:rsidR="00D10DA3" w:rsidRPr="000B6D58">
        <w:t>V.III</w:t>
      </w:r>
      <w:r w:rsidR="00D55B7A" w:rsidRPr="000B6D58">
        <w:t>. La intervención del Comité de Transparencia.</w:t>
      </w:r>
      <w:bookmarkEnd w:id="96"/>
      <w:bookmarkEnd w:id="97"/>
      <w:bookmarkEnd w:id="98"/>
    </w:p>
    <w:p w14:paraId="631E572D" w14:textId="77777777" w:rsidR="00D55B7A" w:rsidRPr="000B6D58" w:rsidRDefault="00D55B7A" w:rsidP="00D55B7A">
      <w:pPr>
        <w:pStyle w:val="Ttulo3"/>
        <w:rPr>
          <w:rFonts w:ascii="Palatino Linotype" w:hAnsi="Palatino Linotype"/>
          <w:b/>
          <w:color w:val="000000" w:themeColor="text1"/>
          <w:szCs w:val="26"/>
          <w:lang w:val="es-MX" w:eastAsia="en-US"/>
        </w:rPr>
      </w:pPr>
      <w:bookmarkStart w:id="99" w:name="_Toc499061374"/>
      <w:bookmarkStart w:id="100" w:name="_Toc500422382"/>
      <w:bookmarkStart w:id="101" w:name="_Toc521600442"/>
      <w:r w:rsidRPr="000B6D58">
        <w:rPr>
          <w:rFonts w:ascii="Palatino Linotype" w:hAnsi="Palatino Linotype"/>
          <w:b/>
          <w:color w:val="000000" w:themeColor="text1"/>
          <w:szCs w:val="26"/>
          <w:lang w:val="es-MX" w:eastAsia="en-US"/>
        </w:rPr>
        <w:t>A. Formalidades para emitir el acuerdo de clasificación.</w:t>
      </w:r>
      <w:bookmarkEnd w:id="99"/>
      <w:bookmarkEnd w:id="100"/>
      <w:bookmarkEnd w:id="101"/>
    </w:p>
    <w:p w14:paraId="1E034027" w14:textId="77777777" w:rsidR="00D55B7A" w:rsidRPr="000B6D58" w:rsidRDefault="00D55B7A" w:rsidP="00D55B7A">
      <w:pPr>
        <w:pStyle w:val="Prrafodelista"/>
        <w:spacing w:line="360" w:lineRule="auto"/>
        <w:ind w:left="0"/>
        <w:jc w:val="both"/>
        <w:rPr>
          <w:rFonts w:ascii="Palatino Linotype" w:eastAsia="MS Mincho" w:hAnsi="Palatino Linotype" w:cs="Times New Roman"/>
          <w:color w:val="000000" w:themeColor="text1"/>
        </w:rPr>
      </w:pPr>
    </w:p>
    <w:p w14:paraId="7DC0D3BC" w14:textId="77777777" w:rsidR="00D55B7A" w:rsidRPr="000B6D58" w:rsidRDefault="00D55B7A" w:rsidP="00BB4B6E">
      <w:pPr>
        <w:pStyle w:val="Prrafodelista"/>
        <w:numPr>
          <w:ilvl w:val="0"/>
          <w:numId w:val="1"/>
        </w:numPr>
        <w:spacing w:before="240" w:after="240" w:line="360" w:lineRule="auto"/>
        <w:ind w:left="0" w:firstLine="0"/>
        <w:jc w:val="both"/>
        <w:rPr>
          <w:rFonts w:ascii="Palatino Linotype" w:eastAsia="MS Mincho" w:hAnsi="Palatino Linotype" w:cs="Times New Roman"/>
          <w:color w:val="000000" w:themeColor="text1"/>
        </w:rPr>
      </w:pPr>
      <w:r w:rsidRPr="000B6D58">
        <w:rPr>
          <w:rFonts w:ascii="Palatino Linotype" w:eastAsia="MS Mincho" w:hAnsi="Palatino Linotype" w:cs="Times New Roman"/>
          <w:color w:val="000000" w:themeColor="text1"/>
        </w:rPr>
        <w:t>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558DD39E" w14:textId="77777777" w:rsidR="00BB4B6E" w:rsidRPr="000B6D58" w:rsidRDefault="00BB4B6E" w:rsidP="00BB4B6E">
      <w:pPr>
        <w:pStyle w:val="Prrafodelista"/>
        <w:spacing w:before="240" w:after="240" w:line="360" w:lineRule="auto"/>
        <w:ind w:left="0"/>
        <w:jc w:val="both"/>
        <w:rPr>
          <w:rFonts w:ascii="Palatino Linotype" w:eastAsia="MS Mincho" w:hAnsi="Palatino Linotype" w:cs="Times New Roman"/>
          <w:color w:val="000000" w:themeColor="text1"/>
        </w:rPr>
      </w:pPr>
    </w:p>
    <w:p w14:paraId="175CEEC5" w14:textId="77777777" w:rsidR="00D55B7A" w:rsidRPr="000B6D58" w:rsidRDefault="00D55B7A" w:rsidP="00BB4B6E">
      <w:pPr>
        <w:pStyle w:val="Prrafodelista"/>
        <w:numPr>
          <w:ilvl w:val="0"/>
          <w:numId w:val="1"/>
        </w:numPr>
        <w:spacing w:before="240" w:after="240" w:line="360" w:lineRule="auto"/>
        <w:ind w:left="0" w:firstLine="0"/>
        <w:jc w:val="both"/>
        <w:rPr>
          <w:rFonts w:ascii="Palatino Linotype" w:eastAsia="MS Mincho" w:hAnsi="Palatino Linotype" w:cs="Times New Roman"/>
          <w:color w:val="000000" w:themeColor="text1"/>
        </w:rPr>
      </w:pPr>
      <w:r w:rsidRPr="000B6D58">
        <w:rPr>
          <w:rFonts w:ascii="Palatino Linotype" w:eastAsia="MS Mincho" w:hAnsi="Palatino Linotype" w:cs="Times New Roman"/>
          <w:color w:val="000000" w:themeColor="text1"/>
        </w:rPr>
        <w:t xml:space="preserve">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w:t>
      </w:r>
      <w:r w:rsidRPr="000B6D58">
        <w:rPr>
          <w:rFonts w:ascii="Palatino Linotype" w:eastAsia="MS Mincho" w:hAnsi="Palatino Linotype" w:cs="Times New Roman"/>
          <w:color w:val="000000" w:themeColor="text1"/>
        </w:rPr>
        <w:lastRenderedPageBreak/>
        <w:t>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624F0A6F" w14:textId="77777777" w:rsidR="00BB4B6E" w:rsidRPr="000B6D58" w:rsidRDefault="00BB4B6E" w:rsidP="00BB4B6E">
      <w:pPr>
        <w:pStyle w:val="Prrafodelista"/>
        <w:spacing w:before="240" w:after="240" w:line="360" w:lineRule="auto"/>
        <w:ind w:left="0"/>
        <w:jc w:val="both"/>
        <w:rPr>
          <w:rFonts w:ascii="Palatino Linotype" w:eastAsia="MS Mincho" w:hAnsi="Palatino Linotype" w:cs="Times New Roman"/>
          <w:color w:val="000000" w:themeColor="text1"/>
        </w:rPr>
      </w:pPr>
    </w:p>
    <w:p w14:paraId="4431A30A" w14:textId="77777777" w:rsidR="00D55B7A" w:rsidRPr="000B6D58" w:rsidRDefault="00D55B7A" w:rsidP="00BB4B6E">
      <w:pPr>
        <w:pStyle w:val="Prrafodelista"/>
        <w:numPr>
          <w:ilvl w:val="0"/>
          <w:numId w:val="1"/>
        </w:numPr>
        <w:spacing w:before="240" w:after="240" w:line="360" w:lineRule="auto"/>
        <w:ind w:left="0" w:firstLine="0"/>
        <w:jc w:val="both"/>
        <w:rPr>
          <w:rFonts w:ascii="Palatino Linotype" w:eastAsia="MS Mincho" w:hAnsi="Palatino Linotype" w:cs="Times New Roman"/>
          <w:color w:val="000000" w:themeColor="text1"/>
        </w:rPr>
      </w:pPr>
      <w:r w:rsidRPr="000B6D58">
        <w:rPr>
          <w:rFonts w:ascii="Palatino Linotype" w:eastAsia="MS Mincho" w:hAnsi="Palatino Linotype" w:cs="Times New Roman"/>
          <w:color w:val="000000" w:themeColor="text1"/>
        </w:rPr>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3F48830F" w14:textId="77777777" w:rsidR="00D55B7A" w:rsidRPr="000B6D58" w:rsidRDefault="00D55B7A" w:rsidP="00D55B7A">
      <w:pPr>
        <w:pStyle w:val="Prrafodelista"/>
        <w:spacing w:line="360" w:lineRule="auto"/>
        <w:ind w:left="0"/>
        <w:jc w:val="both"/>
        <w:rPr>
          <w:rFonts w:ascii="Palatino Linotype" w:eastAsia="MS Mincho" w:hAnsi="Palatino Linotype" w:cs="Times New Roman"/>
          <w:color w:val="000000" w:themeColor="text1"/>
        </w:rPr>
      </w:pPr>
    </w:p>
    <w:p w14:paraId="5BD8BAC7" w14:textId="77777777" w:rsidR="00D55B7A" w:rsidRPr="000B6D58" w:rsidRDefault="00D55B7A" w:rsidP="00D55B7A">
      <w:pPr>
        <w:pStyle w:val="Ttulo3"/>
        <w:rPr>
          <w:rFonts w:ascii="Palatino Linotype" w:hAnsi="Palatino Linotype"/>
          <w:b/>
          <w:color w:val="000000" w:themeColor="text1"/>
        </w:rPr>
      </w:pPr>
      <w:bookmarkStart w:id="102" w:name="_Toc499061375"/>
      <w:bookmarkStart w:id="103" w:name="_Toc500422383"/>
      <w:bookmarkStart w:id="104" w:name="_Toc521600443"/>
      <w:r w:rsidRPr="000B6D58">
        <w:rPr>
          <w:rFonts w:ascii="Palatino Linotype" w:hAnsi="Palatino Linotype"/>
          <w:b/>
          <w:color w:val="000000" w:themeColor="text1"/>
        </w:rPr>
        <w:t>B. Requisitos de fondo del acuerdo de clasificación.</w:t>
      </w:r>
      <w:bookmarkEnd w:id="102"/>
      <w:bookmarkEnd w:id="103"/>
      <w:bookmarkEnd w:id="104"/>
    </w:p>
    <w:p w14:paraId="24824673" w14:textId="64FED3F5" w:rsidR="00D55B7A" w:rsidRPr="000B6D58" w:rsidRDefault="00D55B7A" w:rsidP="007F4BDF">
      <w:pPr>
        <w:pStyle w:val="Prrafodelista"/>
        <w:numPr>
          <w:ilvl w:val="0"/>
          <w:numId w:val="1"/>
        </w:numPr>
        <w:spacing w:before="240" w:after="240" w:line="360" w:lineRule="auto"/>
        <w:ind w:left="0" w:firstLine="0"/>
        <w:jc w:val="both"/>
        <w:rPr>
          <w:rFonts w:ascii="Palatino Linotype" w:eastAsia="MS Mincho" w:hAnsi="Palatino Linotype" w:cs="Times New Roman"/>
          <w:color w:val="000000" w:themeColor="text1"/>
        </w:rPr>
      </w:pPr>
      <w:r w:rsidRPr="000B6D58">
        <w:rPr>
          <w:rFonts w:ascii="Palatino Linotype" w:eastAsia="MS Mincho" w:hAnsi="Palatino Linotype" w:cs="Times New Roman"/>
          <w:color w:val="000000" w:themeColor="text1"/>
        </w:rPr>
        <w:t>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w:t>
      </w:r>
      <w:r w:rsidR="007F4BDF" w:rsidRPr="000B6D58">
        <w:rPr>
          <w:rFonts w:ascii="Palatino Linotype" w:eastAsia="MS Mincho" w:hAnsi="Palatino Linotype" w:cs="Times New Roman"/>
          <w:color w:val="000000" w:themeColor="text1"/>
        </w:rPr>
        <w:t>r debidamente la clasificación.</w:t>
      </w:r>
    </w:p>
    <w:p w14:paraId="63B8D565" w14:textId="77777777" w:rsidR="007F4BDF" w:rsidRPr="000B6D58" w:rsidRDefault="007F4BDF" w:rsidP="007F4BDF">
      <w:pPr>
        <w:pStyle w:val="Prrafodelista"/>
        <w:spacing w:before="240" w:after="240" w:line="360" w:lineRule="auto"/>
        <w:ind w:left="0"/>
        <w:jc w:val="both"/>
        <w:rPr>
          <w:rFonts w:ascii="Palatino Linotype" w:eastAsia="MS Mincho" w:hAnsi="Palatino Linotype" w:cs="Times New Roman"/>
          <w:color w:val="000000" w:themeColor="text1"/>
        </w:rPr>
      </w:pPr>
    </w:p>
    <w:p w14:paraId="7DDC596E" w14:textId="77777777" w:rsidR="00D55B7A" w:rsidRPr="000B6D58" w:rsidRDefault="00D55B7A" w:rsidP="007F4BDF">
      <w:pPr>
        <w:pStyle w:val="Prrafodelista"/>
        <w:numPr>
          <w:ilvl w:val="0"/>
          <w:numId w:val="1"/>
        </w:numPr>
        <w:spacing w:before="240" w:after="240" w:line="360" w:lineRule="auto"/>
        <w:ind w:left="0" w:firstLine="0"/>
        <w:jc w:val="both"/>
        <w:rPr>
          <w:rFonts w:ascii="Palatino Linotype" w:eastAsia="MS Mincho" w:hAnsi="Palatino Linotype" w:cs="Times New Roman"/>
          <w:color w:val="000000" w:themeColor="text1"/>
        </w:rPr>
      </w:pPr>
      <w:r w:rsidRPr="000B6D58">
        <w:rPr>
          <w:rFonts w:ascii="Palatino Linotype" w:eastAsia="MS Mincho" w:hAnsi="Palatino Linotype" w:cs="Times New Roman"/>
          <w:color w:val="000000" w:themeColor="text1"/>
        </w:rPr>
        <w:lastRenderedPageBreak/>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3E944376" w14:textId="77777777" w:rsidR="007F4BDF" w:rsidRPr="000B6D58" w:rsidRDefault="007F4BDF" w:rsidP="007F4BDF">
      <w:pPr>
        <w:pStyle w:val="Prrafodelista"/>
        <w:spacing w:before="240" w:after="240" w:line="360" w:lineRule="auto"/>
        <w:ind w:left="0"/>
        <w:jc w:val="both"/>
        <w:rPr>
          <w:rFonts w:ascii="Palatino Linotype" w:eastAsia="MS Mincho" w:hAnsi="Palatino Linotype" w:cs="Times New Roman"/>
          <w:color w:val="000000" w:themeColor="text1"/>
        </w:rPr>
      </w:pPr>
    </w:p>
    <w:p w14:paraId="3AA6187D" w14:textId="77777777" w:rsidR="00D55B7A" w:rsidRPr="000B6D58" w:rsidRDefault="00D55B7A" w:rsidP="007F4BDF">
      <w:pPr>
        <w:pStyle w:val="Prrafodelista"/>
        <w:numPr>
          <w:ilvl w:val="0"/>
          <w:numId w:val="1"/>
        </w:numPr>
        <w:spacing w:before="240" w:after="240" w:line="360" w:lineRule="auto"/>
        <w:ind w:left="0" w:firstLine="0"/>
        <w:jc w:val="both"/>
        <w:rPr>
          <w:rFonts w:ascii="Palatino Linotype" w:eastAsia="MS Mincho" w:hAnsi="Palatino Linotype" w:cs="Times New Roman"/>
          <w:color w:val="000000" w:themeColor="text1"/>
        </w:rPr>
      </w:pPr>
      <w:r w:rsidRPr="000B6D58">
        <w:rPr>
          <w:rFonts w:ascii="Palatino Linotype" w:eastAsia="MS Mincho" w:hAnsi="Palatino Linotype" w:cs="Times New Roman"/>
          <w:color w:val="000000" w:themeColor="text1"/>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0B6D58">
        <w:rPr>
          <w:rFonts w:ascii="Palatino Linotype" w:hAnsi="Palatino Linotype"/>
          <w:color w:val="000000" w:themeColor="text1"/>
        </w:rPr>
        <w:footnoteReference w:id="11"/>
      </w:r>
    </w:p>
    <w:p w14:paraId="110654F8" w14:textId="77777777" w:rsidR="00D55B7A" w:rsidRPr="000B6D58" w:rsidRDefault="00D55B7A" w:rsidP="00D55B7A">
      <w:pPr>
        <w:pStyle w:val="Prrafodelista"/>
        <w:spacing w:line="360" w:lineRule="auto"/>
        <w:ind w:left="0"/>
        <w:jc w:val="both"/>
        <w:rPr>
          <w:rFonts w:ascii="Palatino Linotype" w:eastAsia="MS Mincho" w:hAnsi="Palatino Linotype" w:cs="Times New Roman"/>
          <w:color w:val="000000" w:themeColor="text1"/>
        </w:rPr>
      </w:pPr>
    </w:p>
    <w:p w14:paraId="3AF6749A" w14:textId="77777777" w:rsidR="00D55B7A" w:rsidRPr="000B6D58" w:rsidRDefault="00D55B7A" w:rsidP="007F4BDF">
      <w:pPr>
        <w:pStyle w:val="Prrafodelista"/>
        <w:numPr>
          <w:ilvl w:val="0"/>
          <w:numId w:val="1"/>
        </w:numPr>
        <w:spacing w:line="360" w:lineRule="auto"/>
        <w:ind w:left="0" w:firstLine="0"/>
        <w:jc w:val="both"/>
        <w:rPr>
          <w:rFonts w:ascii="Palatino Linotype" w:eastAsia="MS Mincho" w:hAnsi="Palatino Linotype" w:cs="Times New Roman"/>
          <w:color w:val="000000" w:themeColor="text1"/>
        </w:rPr>
      </w:pPr>
      <w:r w:rsidRPr="000B6D58">
        <w:rPr>
          <w:rFonts w:ascii="Palatino Linotype" w:eastAsia="MS Mincho" w:hAnsi="Palatino Linotype" w:cs="Times New Roman"/>
          <w:color w:val="000000" w:themeColor="text1"/>
        </w:rPr>
        <w:lastRenderedPageBreak/>
        <w:t>Por su parte, el intérprete judicial del país ha establecido una jurisprudencia respecto a qué debe entenderse por fundamentación y motivación, en los siguientes términos:</w:t>
      </w:r>
    </w:p>
    <w:p w14:paraId="1BE40EDD" w14:textId="77777777" w:rsidR="00D55B7A" w:rsidRPr="000B6D58" w:rsidRDefault="00D55B7A" w:rsidP="00D55B7A">
      <w:pPr>
        <w:spacing w:line="360" w:lineRule="auto"/>
        <w:ind w:left="426"/>
        <w:contextualSpacing/>
        <w:jc w:val="both"/>
        <w:rPr>
          <w:rFonts w:ascii="Palatino Linotype" w:eastAsia="MS Mincho" w:hAnsi="Palatino Linotype" w:cs="Times New Roman"/>
          <w:color w:val="000000" w:themeColor="text1"/>
        </w:rPr>
      </w:pPr>
    </w:p>
    <w:p w14:paraId="171B02BD" w14:textId="77777777" w:rsidR="00D55B7A" w:rsidRPr="000B6D58" w:rsidRDefault="00D55B7A" w:rsidP="00D55B7A">
      <w:pPr>
        <w:spacing w:line="360" w:lineRule="auto"/>
        <w:ind w:left="851" w:right="618"/>
        <w:contextualSpacing/>
        <w:jc w:val="both"/>
        <w:rPr>
          <w:rFonts w:ascii="Palatino Linotype" w:eastAsia="MS Mincho" w:hAnsi="Palatino Linotype" w:cs="Times New Roman"/>
          <w:i/>
          <w:color w:val="000000" w:themeColor="text1"/>
          <w:sz w:val="22"/>
          <w:szCs w:val="22"/>
        </w:rPr>
      </w:pPr>
      <w:r w:rsidRPr="000B6D58">
        <w:rPr>
          <w:rFonts w:ascii="Palatino Linotype" w:eastAsia="MS Mincho" w:hAnsi="Palatino Linotype" w:cs="Times New Roman"/>
          <w:b/>
          <w:i/>
          <w:color w:val="000000" w:themeColor="text1"/>
          <w:sz w:val="22"/>
          <w:szCs w:val="22"/>
        </w:rPr>
        <w:t>FUNDAMENTACIÓN Y MOTIVACIÓN.</w:t>
      </w:r>
      <w:r w:rsidRPr="000B6D58">
        <w:rPr>
          <w:rFonts w:ascii="Palatino Linotype" w:eastAsia="MS Mincho" w:hAnsi="Palatino Linotype" w:cs="Times New Roman"/>
          <w:i/>
          <w:color w:val="000000" w:themeColor="text1"/>
          <w:sz w:val="22"/>
          <w:szCs w:val="22"/>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0244C6F5" w14:textId="77777777" w:rsidR="00D55B7A" w:rsidRPr="000B6D58" w:rsidRDefault="00D55B7A" w:rsidP="00D55B7A">
      <w:pPr>
        <w:spacing w:line="360" w:lineRule="auto"/>
        <w:ind w:left="851" w:right="618"/>
        <w:contextualSpacing/>
        <w:jc w:val="both"/>
        <w:rPr>
          <w:rFonts w:ascii="Palatino Linotype" w:eastAsia="MS Mincho" w:hAnsi="Palatino Linotype" w:cs="Times New Roman"/>
          <w:i/>
          <w:color w:val="000000" w:themeColor="text1"/>
          <w:sz w:val="22"/>
          <w:szCs w:val="22"/>
        </w:rPr>
      </w:pPr>
      <w:r w:rsidRPr="000B6D58">
        <w:rPr>
          <w:rFonts w:ascii="Palatino Linotype" w:eastAsia="MS Mincho" w:hAnsi="Palatino Linotype" w:cs="Times New Roman"/>
          <w:i/>
          <w:color w:val="000000" w:themeColor="text1"/>
          <w:sz w:val="22"/>
          <w:szCs w:val="22"/>
        </w:rPr>
        <w:t>SEGUNDO TRIBUNAL COLEGIADO DEL SEXTO CIRCUITO.</w:t>
      </w:r>
    </w:p>
    <w:p w14:paraId="2391649F" w14:textId="77777777" w:rsidR="00D55B7A" w:rsidRPr="000B6D58" w:rsidRDefault="00D55B7A" w:rsidP="00D55B7A">
      <w:pPr>
        <w:spacing w:line="360" w:lineRule="auto"/>
        <w:ind w:left="851" w:right="618"/>
        <w:contextualSpacing/>
        <w:jc w:val="both"/>
        <w:rPr>
          <w:rFonts w:ascii="Palatino Linotype" w:eastAsia="MS Mincho" w:hAnsi="Palatino Linotype" w:cs="Times New Roman"/>
          <w:i/>
          <w:color w:val="000000" w:themeColor="text1"/>
          <w:sz w:val="22"/>
          <w:szCs w:val="22"/>
        </w:rPr>
      </w:pPr>
      <w:r w:rsidRPr="000B6D58">
        <w:rPr>
          <w:rFonts w:ascii="Palatino Linotype" w:eastAsia="MS Mincho" w:hAnsi="Palatino Linotype" w:cs="Times New Roman"/>
          <w:i/>
          <w:color w:val="000000" w:themeColor="text1"/>
          <w:sz w:val="22"/>
          <w:szCs w:val="22"/>
        </w:rPr>
        <w:t>Amparo directo 194/88. Bufete Industrial Construcciones, S.A. de C.V. 28 de junio de 1988. Unanimidad de votos. Ponente: Gustavo Calvillo Rangel. Secretario: Jorge Alberto González Álvarez.</w:t>
      </w:r>
    </w:p>
    <w:p w14:paraId="1BCDE369" w14:textId="77777777" w:rsidR="00D55B7A" w:rsidRPr="000B6D58" w:rsidRDefault="00D55B7A" w:rsidP="00D55B7A">
      <w:pPr>
        <w:spacing w:line="360" w:lineRule="auto"/>
        <w:ind w:left="851" w:right="618"/>
        <w:contextualSpacing/>
        <w:jc w:val="both"/>
        <w:rPr>
          <w:rFonts w:ascii="Palatino Linotype" w:eastAsia="MS Mincho" w:hAnsi="Palatino Linotype" w:cs="Times New Roman"/>
          <w:i/>
          <w:color w:val="000000" w:themeColor="text1"/>
          <w:sz w:val="22"/>
          <w:szCs w:val="22"/>
        </w:rPr>
      </w:pPr>
      <w:r w:rsidRPr="000B6D58">
        <w:rPr>
          <w:rFonts w:ascii="Palatino Linotype" w:eastAsia="MS Mincho" w:hAnsi="Palatino Linotype" w:cs="Times New Roman"/>
          <w:i/>
          <w:color w:val="000000" w:themeColor="text1"/>
          <w:sz w:val="22"/>
          <w:szCs w:val="22"/>
        </w:rPr>
        <w:t xml:space="preserve">Revisión fiscal 103/88. Instituto Mexicano del Seguro Social. 18 de octubre de 1988. Unanimidad de votos. Ponente: Arnoldo Nájera Virgen. Secretario: Alejandro </w:t>
      </w:r>
      <w:proofErr w:type="spellStart"/>
      <w:r w:rsidRPr="000B6D58">
        <w:rPr>
          <w:rFonts w:ascii="Palatino Linotype" w:eastAsia="MS Mincho" w:hAnsi="Palatino Linotype" w:cs="Times New Roman"/>
          <w:i/>
          <w:color w:val="000000" w:themeColor="text1"/>
          <w:sz w:val="22"/>
          <w:szCs w:val="22"/>
        </w:rPr>
        <w:t>Esponda</w:t>
      </w:r>
      <w:proofErr w:type="spellEnd"/>
      <w:r w:rsidRPr="000B6D58">
        <w:rPr>
          <w:rFonts w:ascii="Palatino Linotype" w:eastAsia="MS Mincho" w:hAnsi="Palatino Linotype" w:cs="Times New Roman"/>
          <w:i/>
          <w:color w:val="000000" w:themeColor="text1"/>
          <w:sz w:val="22"/>
          <w:szCs w:val="22"/>
        </w:rPr>
        <w:t xml:space="preserve"> Rincón.</w:t>
      </w:r>
    </w:p>
    <w:p w14:paraId="4499EDBD" w14:textId="77777777" w:rsidR="00D55B7A" w:rsidRPr="000B6D58" w:rsidRDefault="00D55B7A" w:rsidP="00D55B7A">
      <w:pPr>
        <w:spacing w:line="360" w:lineRule="auto"/>
        <w:ind w:left="851" w:right="618"/>
        <w:contextualSpacing/>
        <w:jc w:val="both"/>
        <w:rPr>
          <w:rFonts w:ascii="Palatino Linotype" w:eastAsia="MS Mincho" w:hAnsi="Palatino Linotype" w:cs="Times New Roman"/>
          <w:i/>
          <w:color w:val="000000" w:themeColor="text1"/>
          <w:sz w:val="22"/>
          <w:szCs w:val="22"/>
        </w:rPr>
      </w:pPr>
      <w:r w:rsidRPr="000B6D58">
        <w:rPr>
          <w:rFonts w:ascii="Palatino Linotype" w:eastAsia="MS Mincho" w:hAnsi="Palatino Linotype" w:cs="Times New Roman"/>
          <w:i/>
          <w:color w:val="000000" w:themeColor="text1"/>
          <w:sz w:val="22"/>
          <w:szCs w:val="22"/>
        </w:rPr>
        <w:t xml:space="preserve">Amparo en revisión 333/88. </w:t>
      </w:r>
      <w:proofErr w:type="spellStart"/>
      <w:r w:rsidRPr="000B6D58">
        <w:rPr>
          <w:rFonts w:ascii="Palatino Linotype" w:eastAsia="MS Mincho" w:hAnsi="Palatino Linotype" w:cs="Times New Roman"/>
          <w:i/>
          <w:color w:val="000000" w:themeColor="text1"/>
          <w:sz w:val="22"/>
          <w:szCs w:val="22"/>
        </w:rPr>
        <w:t>Adilia</w:t>
      </w:r>
      <w:proofErr w:type="spellEnd"/>
      <w:r w:rsidRPr="000B6D58">
        <w:rPr>
          <w:rFonts w:ascii="Palatino Linotype" w:eastAsia="MS Mincho" w:hAnsi="Palatino Linotype" w:cs="Times New Roman"/>
          <w:i/>
          <w:color w:val="000000" w:themeColor="text1"/>
          <w:sz w:val="22"/>
          <w:szCs w:val="22"/>
        </w:rPr>
        <w:t xml:space="preserve"> Romero. 26 de octubre de 1988. Unanimidad de votos. Ponente: Arnoldo Nájera Virgen. Secretario: Enrique Crispín Campos Ramírez.</w:t>
      </w:r>
    </w:p>
    <w:p w14:paraId="60424725" w14:textId="77777777" w:rsidR="00D55B7A" w:rsidRPr="000B6D58" w:rsidRDefault="00D55B7A" w:rsidP="00D55B7A">
      <w:pPr>
        <w:spacing w:line="360" w:lineRule="auto"/>
        <w:ind w:left="851" w:right="618"/>
        <w:contextualSpacing/>
        <w:jc w:val="both"/>
        <w:rPr>
          <w:rFonts w:ascii="Palatino Linotype" w:eastAsia="MS Mincho" w:hAnsi="Palatino Linotype" w:cs="Times New Roman"/>
          <w:i/>
          <w:color w:val="000000" w:themeColor="text1"/>
          <w:sz w:val="22"/>
          <w:szCs w:val="22"/>
        </w:rPr>
      </w:pPr>
      <w:r w:rsidRPr="000B6D58">
        <w:rPr>
          <w:rFonts w:ascii="Palatino Linotype" w:eastAsia="MS Mincho" w:hAnsi="Palatino Linotype" w:cs="Times New Roman"/>
          <w:i/>
          <w:color w:val="000000" w:themeColor="text1"/>
          <w:sz w:val="22"/>
          <w:szCs w:val="22"/>
        </w:rPr>
        <w:t xml:space="preserve">Amparo en revisión 597/95. Emilio Maurer Bretón. 15 de noviembre de 1995. Unanimidad de votos. Ponente: Clementina Ramírez Moguel </w:t>
      </w:r>
      <w:proofErr w:type="spellStart"/>
      <w:r w:rsidRPr="000B6D58">
        <w:rPr>
          <w:rFonts w:ascii="Palatino Linotype" w:eastAsia="MS Mincho" w:hAnsi="Palatino Linotype" w:cs="Times New Roman"/>
          <w:i/>
          <w:color w:val="000000" w:themeColor="text1"/>
          <w:sz w:val="22"/>
          <w:szCs w:val="22"/>
        </w:rPr>
        <w:t>Goyzueta</w:t>
      </w:r>
      <w:proofErr w:type="spellEnd"/>
      <w:r w:rsidRPr="000B6D58">
        <w:rPr>
          <w:rFonts w:ascii="Palatino Linotype" w:eastAsia="MS Mincho" w:hAnsi="Palatino Linotype" w:cs="Times New Roman"/>
          <w:i/>
          <w:color w:val="000000" w:themeColor="text1"/>
          <w:sz w:val="22"/>
          <w:szCs w:val="22"/>
        </w:rPr>
        <w:t>. Secretario: Gonzalo Carrera Molina.</w:t>
      </w:r>
    </w:p>
    <w:p w14:paraId="69B04E53" w14:textId="77777777" w:rsidR="00D55B7A" w:rsidRPr="000B6D58" w:rsidRDefault="00D55B7A" w:rsidP="00D55B7A">
      <w:pPr>
        <w:spacing w:line="360" w:lineRule="auto"/>
        <w:ind w:left="851" w:right="618"/>
        <w:contextualSpacing/>
        <w:jc w:val="both"/>
        <w:rPr>
          <w:rFonts w:ascii="Palatino Linotype" w:eastAsia="MS Mincho" w:hAnsi="Palatino Linotype" w:cs="Times New Roman"/>
          <w:i/>
          <w:color w:val="000000" w:themeColor="text1"/>
          <w:sz w:val="22"/>
          <w:szCs w:val="22"/>
        </w:rPr>
      </w:pPr>
      <w:r w:rsidRPr="000B6D58">
        <w:rPr>
          <w:rFonts w:ascii="Palatino Linotype" w:eastAsia="MS Mincho" w:hAnsi="Palatino Linotype" w:cs="Times New Roman"/>
          <w:i/>
          <w:color w:val="000000" w:themeColor="text1"/>
          <w:sz w:val="22"/>
          <w:szCs w:val="22"/>
        </w:rPr>
        <w:t xml:space="preserve">Amparo directo 7/96. Pedro Vicente López Miro. 21 de febrero de 1996. Unanimidad de votos. Ponente: María Eugenia Estela Martínez Cardiel. Secretario: Enrique </w:t>
      </w:r>
      <w:proofErr w:type="spellStart"/>
      <w:r w:rsidRPr="000B6D58">
        <w:rPr>
          <w:rFonts w:ascii="Palatino Linotype" w:eastAsia="MS Mincho" w:hAnsi="Palatino Linotype" w:cs="Times New Roman"/>
          <w:i/>
          <w:color w:val="000000" w:themeColor="text1"/>
          <w:sz w:val="22"/>
          <w:szCs w:val="22"/>
        </w:rPr>
        <w:t>Baigts</w:t>
      </w:r>
      <w:proofErr w:type="spellEnd"/>
      <w:r w:rsidRPr="000B6D58">
        <w:rPr>
          <w:rFonts w:ascii="Palatino Linotype" w:eastAsia="MS Mincho" w:hAnsi="Palatino Linotype" w:cs="Times New Roman"/>
          <w:i/>
          <w:color w:val="000000" w:themeColor="text1"/>
          <w:sz w:val="22"/>
          <w:szCs w:val="22"/>
        </w:rPr>
        <w:t xml:space="preserve"> Muñoz.</w:t>
      </w:r>
    </w:p>
    <w:p w14:paraId="2BB9B7F8" w14:textId="77777777" w:rsidR="00D55B7A" w:rsidRPr="000B6D58" w:rsidRDefault="00D55B7A" w:rsidP="007F4BDF">
      <w:pPr>
        <w:pStyle w:val="Prrafodelista"/>
        <w:numPr>
          <w:ilvl w:val="0"/>
          <w:numId w:val="1"/>
        </w:numPr>
        <w:spacing w:before="240" w:after="240" w:line="360" w:lineRule="auto"/>
        <w:ind w:left="0" w:firstLine="0"/>
        <w:jc w:val="both"/>
        <w:rPr>
          <w:rFonts w:ascii="Palatino Linotype" w:eastAsia="MS Mincho" w:hAnsi="Palatino Linotype" w:cs="Times New Roman"/>
          <w:color w:val="000000" w:themeColor="text1"/>
        </w:rPr>
      </w:pPr>
      <w:r w:rsidRPr="000B6D58">
        <w:rPr>
          <w:rFonts w:ascii="Palatino Linotype" w:eastAsia="MS Mincho" w:hAnsi="Palatino Linotype" w:cs="Times New Roman"/>
          <w:color w:val="000000" w:themeColor="text1"/>
        </w:rPr>
        <w:lastRenderedPageBreak/>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0ED37B90" w14:textId="77777777" w:rsidR="00D55B7A" w:rsidRPr="000B6D58" w:rsidRDefault="00D55B7A" w:rsidP="007F4BDF">
      <w:pPr>
        <w:pStyle w:val="Prrafodelista"/>
        <w:spacing w:before="240" w:after="240" w:line="360" w:lineRule="auto"/>
        <w:ind w:left="0"/>
        <w:jc w:val="both"/>
        <w:rPr>
          <w:rFonts w:ascii="Palatino Linotype" w:eastAsia="MS Mincho" w:hAnsi="Palatino Linotype" w:cs="Times New Roman"/>
          <w:color w:val="000000" w:themeColor="text1"/>
        </w:rPr>
      </w:pPr>
    </w:p>
    <w:p w14:paraId="62380E50" w14:textId="77777777" w:rsidR="00D55B7A" w:rsidRPr="000B6D58" w:rsidRDefault="00D55B7A" w:rsidP="007F4BDF">
      <w:pPr>
        <w:pStyle w:val="Prrafodelista"/>
        <w:numPr>
          <w:ilvl w:val="0"/>
          <w:numId w:val="1"/>
        </w:numPr>
        <w:spacing w:before="240" w:after="240" w:line="360" w:lineRule="auto"/>
        <w:ind w:left="0" w:firstLine="0"/>
        <w:jc w:val="both"/>
        <w:rPr>
          <w:rFonts w:ascii="Palatino Linotype" w:eastAsia="MS Mincho" w:hAnsi="Palatino Linotype" w:cs="Times New Roman"/>
          <w:color w:val="000000" w:themeColor="text1"/>
        </w:rPr>
      </w:pPr>
      <w:r w:rsidRPr="000B6D58">
        <w:rPr>
          <w:rFonts w:ascii="Palatino Linotype" w:eastAsia="MS Mincho" w:hAnsi="Palatino Linotype" w:cs="Times New Roman"/>
          <w:color w:val="000000" w:themeColor="text1"/>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1B8A0C73" w14:textId="77777777" w:rsidR="00D55B7A" w:rsidRPr="000B6D58" w:rsidRDefault="00D55B7A" w:rsidP="007F4BDF">
      <w:pPr>
        <w:pStyle w:val="Prrafodelista"/>
        <w:spacing w:before="240" w:after="240" w:line="360" w:lineRule="auto"/>
        <w:ind w:left="0"/>
        <w:jc w:val="both"/>
        <w:rPr>
          <w:rFonts w:ascii="Palatino Linotype" w:eastAsia="MS Mincho" w:hAnsi="Palatino Linotype" w:cs="Times New Roman"/>
          <w:color w:val="000000" w:themeColor="text1"/>
        </w:rPr>
      </w:pPr>
    </w:p>
    <w:p w14:paraId="1A0C5525" w14:textId="77777777" w:rsidR="00D55B7A" w:rsidRPr="000B6D58" w:rsidRDefault="00D55B7A" w:rsidP="007F4BDF">
      <w:pPr>
        <w:pStyle w:val="Prrafodelista"/>
        <w:numPr>
          <w:ilvl w:val="0"/>
          <w:numId w:val="1"/>
        </w:numPr>
        <w:spacing w:before="240" w:after="240" w:line="360" w:lineRule="auto"/>
        <w:ind w:left="0" w:firstLine="0"/>
        <w:jc w:val="both"/>
        <w:rPr>
          <w:rFonts w:ascii="Palatino Linotype" w:eastAsia="MS Mincho" w:hAnsi="Palatino Linotype" w:cs="Times New Roman"/>
          <w:color w:val="000000" w:themeColor="text1"/>
        </w:rPr>
      </w:pPr>
      <w:r w:rsidRPr="000B6D58">
        <w:rPr>
          <w:rFonts w:ascii="Palatino Linotype" w:eastAsia="MS Mincho" w:hAnsi="Palatino Linotype" w:cs="Times New Roman"/>
          <w:color w:val="000000" w:themeColor="text1"/>
        </w:rPr>
        <w:t>En ese mismo sentido, el numeral trigésimo tercero fracción V de los Lineamientos Generales, precisa que para motivar la clasificación se deben acreditar las circunstancias de tiempo, modo y lugar.</w:t>
      </w:r>
    </w:p>
    <w:p w14:paraId="662B3D36" w14:textId="77777777" w:rsidR="00D55B7A" w:rsidRPr="000B6D58" w:rsidRDefault="00D55B7A" w:rsidP="007F4BDF">
      <w:pPr>
        <w:pStyle w:val="Prrafodelista"/>
        <w:spacing w:before="240" w:after="240" w:line="360" w:lineRule="auto"/>
        <w:ind w:left="0"/>
        <w:jc w:val="both"/>
        <w:rPr>
          <w:rFonts w:ascii="Palatino Linotype" w:eastAsia="MS Mincho" w:hAnsi="Palatino Linotype" w:cs="Times New Roman"/>
          <w:color w:val="000000" w:themeColor="text1"/>
        </w:rPr>
      </w:pPr>
    </w:p>
    <w:p w14:paraId="23D8397B" w14:textId="77777777" w:rsidR="00D55B7A" w:rsidRPr="000B6D58" w:rsidRDefault="00D55B7A" w:rsidP="007F4BDF">
      <w:pPr>
        <w:pStyle w:val="Prrafodelista"/>
        <w:numPr>
          <w:ilvl w:val="0"/>
          <w:numId w:val="1"/>
        </w:numPr>
        <w:spacing w:before="240" w:after="240" w:line="360" w:lineRule="auto"/>
        <w:ind w:left="0" w:firstLine="0"/>
        <w:jc w:val="both"/>
        <w:rPr>
          <w:rFonts w:ascii="Palatino Linotype" w:eastAsia="MS Mincho" w:hAnsi="Palatino Linotype" w:cs="Times New Roman"/>
          <w:color w:val="000000" w:themeColor="text1"/>
        </w:rPr>
      </w:pPr>
      <w:r w:rsidRPr="000B6D58">
        <w:rPr>
          <w:rFonts w:ascii="Palatino Linotype" w:eastAsia="MS Mincho" w:hAnsi="Palatino Linotype" w:cs="Times New Roman"/>
          <w:color w:val="000000" w:themeColor="text1"/>
        </w:rPr>
        <w:t>Ahora bien, para cada caso además de fundar y motivar,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w:t>
      </w:r>
      <w:r w:rsidRPr="000B6D58">
        <w:rPr>
          <w:rFonts w:ascii="Palatino Linotype" w:hAnsi="Palatino Linotype"/>
          <w:color w:val="000000" w:themeColor="text1"/>
        </w:rPr>
        <w:footnoteReference w:id="12"/>
      </w:r>
      <w:r w:rsidRPr="000B6D58">
        <w:rPr>
          <w:rFonts w:ascii="Palatino Linotype" w:eastAsia="MS Mincho" w:hAnsi="Palatino Linotype" w:cs="Times New Roman"/>
          <w:color w:val="000000" w:themeColor="text1"/>
        </w:rPr>
        <w:t xml:space="preserve"> </w:t>
      </w:r>
      <w:r w:rsidRPr="000B6D58">
        <w:rPr>
          <w:rFonts w:ascii="Palatino Linotype" w:eastAsia="MS Mincho" w:hAnsi="Palatino Linotype" w:cs="Times New Roman"/>
          <w:color w:val="000000" w:themeColor="text1"/>
        </w:rPr>
        <w:lastRenderedPageBreak/>
        <w:t>del servidor público que no tienen ninguna injerencia en el tema de la transparencia y la rendición de cuentas,  por ejemplo, Clave Única de Registro de Población (CURP), Registro Federal de Contribuyentes (R.F.C.), clave de ISSEMYM, número de cuenta, deducciones (concepto y monto) de sindicato, mutualidad, ayuda por defunción, fondo de resistencia sindical, caja de ahorro, seguro de vida,  ausentismo, Cadenas Originales del Sellos Digitales y los Códigos Bidimensionales, también denominados Códigos QR, estos son datos  susceptibles de clasificarse como confidenciales mediante una versión pública que deje a la vista los datos que ofrezcan la información requerida.</w:t>
      </w:r>
    </w:p>
    <w:p w14:paraId="3921D6A3" w14:textId="77777777" w:rsidR="00D55B7A" w:rsidRPr="000B6D58" w:rsidRDefault="00D55B7A" w:rsidP="007F4BDF">
      <w:pPr>
        <w:pStyle w:val="Prrafodelista"/>
        <w:spacing w:before="240" w:after="240" w:line="360" w:lineRule="auto"/>
        <w:ind w:left="0"/>
        <w:jc w:val="both"/>
        <w:rPr>
          <w:rFonts w:ascii="Palatino Linotype" w:eastAsia="MS Mincho" w:hAnsi="Palatino Linotype" w:cs="Times New Roman"/>
          <w:color w:val="000000" w:themeColor="text1"/>
        </w:rPr>
      </w:pPr>
    </w:p>
    <w:p w14:paraId="6233F278" w14:textId="77777777" w:rsidR="00D55B7A" w:rsidRPr="000B6D58" w:rsidRDefault="00D55B7A" w:rsidP="007F4BDF">
      <w:pPr>
        <w:pStyle w:val="Prrafodelista"/>
        <w:numPr>
          <w:ilvl w:val="0"/>
          <w:numId w:val="1"/>
        </w:numPr>
        <w:spacing w:before="240" w:after="240" w:line="360" w:lineRule="auto"/>
        <w:ind w:left="0" w:firstLine="0"/>
        <w:jc w:val="both"/>
        <w:rPr>
          <w:rFonts w:ascii="Palatino Linotype" w:eastAsia="MS Mincho" w:hAnsi="Palatino Linotype" w:cs="Times New Roman"/>
          <w:color w:val="000000" w:themeColor="text1"/>
        </w:rPr>
      </w:pPr>
      <w:r w:rsidRPr="000B6D58">
        <w:rPr>
          <w:rFonts w:ascii="Palatino Linotype" w:eastAsia="MS Mincho" w:hAnsi="Palatino Linotype" w:cs="Times New Roman"/>
          <w:color w:val="000000" w:themeColor="text1"/>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7DE9DBD4" w14:textId="77777777" w:rsidR="00D55B7A" w:rsidRPr="000B6D58" w:rsidRDefault="00D55B7A" w:rsidP="007F4BDF">
      <w:pPr>
        <w:pStyle w:val="Prrafodelista"/>
        <w:spacing w:line="360" w:lineRule="auto"/>
        <w:ind w:left="0"/>
        <w:jc w:val="both"/>
        <w:rPr>
          <w:rFonts w:ascii="Palatino Linotype" w:eastAsia="MS Mincho" w:hAnsi="Palatino Linotype" w:cs="Times New Roman"/>
          <w:color w:val="000000" w:themeColor="text1"/>
        </w:rPr>
      </w:pPr>
    </w:p>
    <w:p w14:paraId="0FA345FC" w14:textId="2B3B3336" w:rsidR="00D55B7A" w:rsidRPr="000B6D58" w:rsidRDefault="00D55B7A" w:rsidP="007F4BDF">
      <w:pPr>
        <w:pStyle w:val="Ttulo4"/>
        <w:ind w:left="1080"/>
        <w:jc w:val="both"/>
        <w:rPr>
          <w:rFonts w:ascii="Palatino Linotype" w:hAnsi="Palatino Linotype"/>
          <w:b/>
          <w:i w:val="0"/>
          <w:color w:val="000000" w:themeColor="text1"/>
        </w:rPr>
      </w:pPr>
      <w:r w:rsidRPr="000B6D58">
        <w:rPr>
          <w:rFonts w:ascii="Palatino Linotype" w:hAnsi="Palatino Linotype"/>
          <w:b/>
          <w:i w:val="0"/>
          <w:color w:val="000000" w:themeColor="text1"/>
        </w:rPr>
        <w:t>Condiciones especiales de la clasificación de la información como confidencial.</w:t>
      </w:r>
    </w:p>
    <w:p w14:paraId="05C092AB" w14:textId="77777777" w:rsidR="00D55B7A" w:rsidRPr="000B6D58" w:rsidRDefault="00D55B7A" w:rsidP="007F4BDF">
      <w:pPr>
        <w:pStyle w:val="Prrafodelista"/>
        <w:numPr>
          <w:ilvl w:val="0"/>
          <w:numId w:val="1"/>
        </w:numPr>
        <w:spacing w:before="240" w:after="240" w:line="360" w:lineRule="auto"/>
        <w:ind w:left="0" w:firstLine="0"/>
        <w:jc w:val="both"/>
        <w:rPr>
          <w:rFonts w:ascii="Palatino Linotype" w:eastAsia="MS Mincho" w:hAnsi="Palatino Linotype" w:cs="Times New Roman"/>
          <w:color w:val="000000" w:themeColor="text1"/>
        </w:rPr>
      </w:pPr>
      <w:r w:rsidRPr="000B6D58">
        <w:rPr>
          <w:rFonts w:ascii="Palatino Linotype" w:eastAsia="MS Mincho" w:hAnsi="Palatino Linotype" w:cs="Times New Roman"/>
          <w:color w:val="000000" w:themeColor="text1"/>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47C74D7D" w14:textId="77777777" w:rsidR="00D55B7A" w:rsidRPr="000B6D58" w:rsidRDefault="00D55B7A" w:rsidP="00D55B7A">
      <w:pPr>
        <w:spacing w:line="360" w:lineRule="auto"/>
        <w:ind w:left="851" w:right="333"/>
        <w:jc w:val="both"/>
        <w:rPr>
          <w:rFonts w:ascii="Palatino Linotype" w:eastAsia="MS Mincho" w:hAnsi="Palatino Linotype" w:cs="Times New Roman"/>
          <w:i/>
          <w:color w:val="000000" w:themeColor="text1"/>
        </w:rPr>
      </w:pPr>
      <w:r w:rsidRPr="000B6D58">
        <w:rPr>
          <w:rFonts w:ascii="Palatino Linotype" w:eastAsia="MS Mincho" w:hAnsi="Palatino Linotype" w:cs="Times New Roman"/>
          <w:i/>
          <w:color w:val="000000" w:themeColor="text1"/>
        </w:rPr>
        <w:t>I. La información se encuentre en registros públicos o fuentes de acceso público;</w:t>
      </w:r>
    </w:p>
    <w:p w14:paraId="43F4840F" w14:textId="77777777" w:rsidR="00D55B7A" w:rsidRPr="000B6D58" w:rsidRDefault="00D55B7A" w:rsidP="00D55B7A">
      <w:pPr>
        <w:spacing w:line="360" w:lineRule="auto"/>
        <w:ind w:left="851" w:right="333"/>
        <w:jc w:val="both"/>
        <w:rPr>
          <w:rFonts w:ascii="Palatino Linotype" w:eastAsia="MS Mincho" w:hAnsi="Palatino Linotype" w:cs="Times New Roman"/>
          <w:i/>
          <w:color w:val="000000" w:themeColor="text1"/>
        </w:rPr>
      </w:pPr>
      <w:r w:rsidRPr="000B6D58">
        <w:rPr>
          <w:rFonts w:ascii="Palatino Linotype" w:eastAsia="MS Mincho" w:hAnsi="Palatino Linotype" w:cs="Times New Roman"/>
          <w:i/>
          <w:color w:val="000000" w:themeColor="text1"/>
        </w:rPr>
        <w:lastRenderedPageBreak/>
        <w:t>II. Por Ley tenga el carácter de pública;</w:t>
      </w:r>
    </w:p>
    <w:p w14:paraId="167B1083" w14:textId="77777777" w:rsidR="00D55B7A" w:rsidRPr="000B6D58" w:rsidRDefault="00D55B7A" w:rsidP="00D55B7A">
      <w:pPr>
        <w:spacing w:line="360" w:lineRule="auto"/>
        <w:ind w:left="851" w:right="333"/>
        <w:jc w:val="both"/>
        <w:rPr>
          <w:rFonts w:ascii="Palatino Linotype" w:eastAsia="MS Mincho" w:hAnsi="Palatino Linotype" w:cs="Times New Roman"/>
          <w:i/>
          <w:color w:val="000000" w:themeColor="text1"/>
        </w:rPr>
      </w:pPr>
      <w:r w:rsidRPr="000B6D58">
        <w:rPr>
          <w:rFonts w:ascii="Palatino Linotype" w:eastAsia="MS Mincho" w:hAnsi="Palatino Linotype" w:cs="Times New Roman"/>
          <w:i/>
          <w:color w:val="000000" w:themeColor="text1"/>
        </w:rPr>
        <w:t xml:space="preserve">III. Exista una orden judicial; </w:t>
      </w:r>
    </w:p>
    <w:p w14:paraId="0A353BFF" w14:textId="77777777" w:rsidR="00D55B7A" w:rsidRPr="000B6D58" w:rsidRDefault="00D55B7A" w:rsidP="00D55B7A">
      <w:pPr>
        <w:spacing w:line="360" w:lineRule="auto"/>
        <w:ind w:left="851" w:right="333"/>
        <w:jc w:val="both"/>
        <w:rPr>
          <w:rFonts w:ascii="Palatino Linotype" w:eastAsia="MS Mincho" w:hAnsi="Palatino Linotype" w:cs="Times New Roman"/>
          <w:i/>
          <w:color w:val="000000" w:themeColor="text1"/>
        </w:rPr>
      </w:pPr>
      <w:r w:rsidRPr="000B6D58">
        <w:rPr>
          <w:rFonts w:ascii="Palatino Linotype" w:eastAsia="MS Mincho" w:hAnsi="Palatino Linotype" w:cs="Times New Roman"/>
          <w:i/>
          <w:color w:val="000000" w:themeColor="text1"/>
        </w:rPr>
        <w:t xml:space="preserve">IV. Por razones de seguridad pública, o para proteger los derechos de terceros, se requiera su publicación; o </w:t>
      </w:r>
    </w:p>
    <w:p w14:paraId="374B6746" w14:textId="77777777" w:rsidR="00D55B7A" w:rsidRPr="000B6D58" w:rsidRDefault="00D55B7A" w:rsidP="00D55B7A">
      <w:pPr>
        <w:spacing w:line="360" w:lineRule="auto"/>
        <w:ind w:left="851" w:right="333"/>
        <w:jc w:val="both"/>
        <w:rPr>
          <w:rFonts w:ascii="Palatino Linotype" w:eastAsia="MS Mincho" w:hAnsi="Palatino Linotype" w:cs="Times New Roman"/>
          <w:i/>
          <w:color w:val="000000" w:themeColor="text1"/>
        </w:rPr>
      </w:pPr>
      <w:r w:rsidRPr="000B6D58">
        <w:rPr>
          <w:rFonts w:ascii="Palatino Linotype" w:eastAsia="MS Mincho" w:hAnsi="Palatino Linotype" w:cs="Times New Roman"/>
          <w:i/>
          <w:color w:val="000000" w:themeColor="text1"/>
        </w:rPr>
        <w:t xml:space="preserve">V. 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62C5C6C3" w14:textId="77777777" w:rsidR="00D55B7A" w:rsidRPr="000B6D58" w:rsidRDefault="00D55B7A" w:rsidP="007F4BDF">
      <w:pPr>
        <w:pStyle w:val="Prrafodelista"/>
        <w:numPr>
          <w:ilvl w:val="0"/>
          <w:numId w:val="1"/>
        </w:numPr>
        <w:spacing w:before="240" w:after="240" w:line="360" w:lineRule="auto"/>
        <w:ind w:left="0" w:firstLine="0"/>
        <w:jc w:val="both"/>
        <w:rPr>
          <w:rFonts w:ascii="Palatino Linotype" w:eastAsia="MS Mincho" w:hAnsi="Palatino Linotype" w:cs="Times New Roman"/>
          <w:color w:val="000000" w:themeColor="text1"/>
        </w:rPr>
      </w:pPr>
      <w:r w:rsidRPr="000B6D58">
        <w:rPr>
          <w:rFonts w:ascii="Palatino Linotype" w:eastAsia="MS Mincho" w:hAnsi="Palatino Linotype" w:cs="Times New Roman"/>
          <w:color w:val="000000" w:themeColor="text1"/>
        </w:rPr>
        <w:t>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w:t>
      </w:r>
    </w:p>
    <w:p w14:paraId="769F7442" w14:textId="77777777" w:rsidR="002E6E73" w:rsidRPr="000B6D58" w:rsidRDefault="002E6E73" w:rsidP="007F4BDF">
      <w:pPr>
        <w:pStyle w:val="Prrafodelista"/>
        <w:spacing w:before="240" w:after="240" w:line="360" w:lineRule="auto"/>
        <w:ind w:left="0"/>
        <w:jc w:val="both"/>
        <w:rPr>
          <w:rFonts w:ascii="Palatino Linotype" w:eastAsia="MS Mincho" w:hAnsi="Palatino Linotype" w:cs="Times New Roman"/>
          <w:color w:val="000000" w:themeColor="text1"/>
        </w:rPr>
      </w:pPr>
    </w:p>
    <w:p w14:paraId="25B674A3" w14:textId="1F46AB39" w:rsidR="002E6E73" w:rsidRPr="000B6D58" w:rsidRDefault="002E6E73" w:rsidP="007F4BDF">
      <w:pPr>
        <w:pStyle w:val="Prrafodelista"/>
        <w:numPr>
          <w:ilvl w:val="0"/>
          <w:numId w:val="1"/>
        </w:numPr>
        <w:spacing w:line="360" w:lineRule="auto"/>
        <w:ind w:left="0" w:firstLine="0"/>
        <w:jc w:val="both"/>
        <w:rPr>
          <w:rFonts w:ascii="Palatino Linotype" w:hAnsi="Palatino Linotype"/>
          <w:color w:val="000000" w:themeColor="text1"/>
        </w:rPr>
      </w:pPr>
      <w:r w:rsidRPr="000B6D58">
        <w:rPr>
          <w:rFonts w:ascii="Palatino Linotype" w:hAnsi="Palatino Linotype"/>
          <w:color w:val="000000" w:themeColor="text1"/>
        </w:rPr>
        <w:t>Por lo que 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14:paraId="58671AFA" w14:textId="77777777" w:rsidR="00D55B7A" w:rsidRPr="000B6D58" w:rsidRDefault="00D55B7A" w:rsidP="007F4BDF">
      <w:pPr>
        <w:pStyle w:val="Prrafodelista"/>
        <w:spacing w:before="240" w:after="240" w:line="360" w:lineRule="auto"/>
        <w:ind w:left="0"/>
        <w:jc w:val="both"/>
        <w:rPr>
          <w:rFonts w:ascii="Palatino Linotype" w:eastAsia="MS Mincho" w:hAnsi="Palatino Linotype" w:cs="Times New Roman"/>
          <w:color w:val="000000" w:themeColor="text1"/>
        </w:rPr>
      </w:pPr>
    </w:p>
    <w:p w14:paraId="0682D77E" w14:textId="77777777" w:rsidR="00D55B7A" w:rsidRPr="000B6D58" w:rsidRDefault="00D55B7A" w:rsidP="007F4BDF">
      <w:pPr>
        <w:pStyle w:val="Prrafodelista"/>
        <w:numPr>
          <w:ilvl w:val="0"/>
          <w:numId w:val="1"/>
        </w:numPr>
        <w:spacing w:before="240" w:after="240" w:line="360" w:lineRule="auto"/>
        <w:ind w:left="0" w:firstLine="0"/>
        <w:jc w:val="both"/>
        <w:rPr>
          <w:rFonts w:ascii="Palatino Linotype" w:eastAsia="MS Mincho" w:hAnsi="Palatino Linotype" w:cs="Times New Roman"/>
          <w:color w:val="000000" w:themeColor="text1"/>
        </w:rPr>
      </w:pPr>
      <w:r w:rsidRPr="000B6D58">
        <w:rPr>
          <w:rFonts w:ascii="Palatino Linotype" w:eastAsia="MS Mincho" w:hAnsi="Palatino Linotype" w:cs="Times New Roman"/>
          <w:color w:val="000000" w:themeColor="text1"/>
        </w:rPr>
        <w:t xml:space="preserve">Pero si la información que se pretende clasificar como confidencial no se encuentra en los supuestos antes señalados y es posible, se deberá consultar al </w:t>
      </w:r>
      <w:r w:rsidRPr="000B6D58">
        <w:rPr>
          <w:rFonts w:ascii="Palatino Linotype" w:eastAsia="MS Mincho" w:hAnsi="Palatino Linotype" w:cs="Times New Roman"/>
          <w:color w:val="000000" w:themeColor="text1"/>
        </w:rPr>
        <w:lastRenderedPageBreak/>
        <w:t>titular de los datos si permite o no el acceso. De no ser posible, la realización de la consulta, procede, fundando y motivando, la clasificación.</w:t>
      </w:r>
    </w:p>
    <w:p w14:paraId="1903D71E" w14:textId="77777777" w:rsidR="00AE7983" w:rsidRPr="000B6D58" w:rsidRDefault="00AE7983" w:rsidP="00AE7983">
      <w:pPr>
        <w:pStyle w:val="Prrafodelista"/>
        <w:spacing w:before="240" w:after="240" w:line="360" w:lineRule="auto"/>
        <w:ind w:left="0"/>
        <w:jc w:val="both"/>
        <w:rPr>
          <w:rFonts w:ascii="Palatino Linotype" w:eastAsia="MS Mincho" w:hAnsi="Palatino Linotype" w:cs="Times New Roman"/>
          <w:color w:val="000000" w:themeColor="text1"/>
        </w:rPr>
      </w:pPr>
    </w:p>
    <w:p w14:paraId="6412BEA2" w14:textId="77777777" w:rsidR="00AE7983" w:rsidRPr="000B6D58" w:rsidRDefault="00AE7983" w:rsidP="00AE7983">
      <w:pPr>
        <w:pStyle w:val="Prrafodelista"/>
        <w:numPr>
          <w:ilvl w:val="0"/>
          <w:numId w:val="1"/>
        </w:numPr>
        <w:spacing w:line="360" w:lineRule="auto"/>
        <w:ind w:left="0" w:firstLine="0"/>
        <w:jc w:val="both"/>
        <w:rPr>
          <w:rFonts w:ascii="Palatino Linotype" w:hAnsi="Palatino Linotype"/>
          <w:color w:val="000000" w:themeColor="text1"/>
        </w:rPr>
      </w:pPr>
      <w:r w:rsidRPr="000B6D58">
        <w:rPr>
          <w:rFonts w:ascii="Palatino Linotype" w:eastAsia="Times New Roman" w:hAnsi="Palatino Linotype" w:cs="Arial"/>
          <w:color w:val="000000" w:themeColor="text1"/>
          <w:lang w:val="es-ES"/>
        </w:rPr>
        <w:t>Es decir un documento público testado que no se acompañe del respectivo acuerdo de clasificación no es una versión pública sino un documento alterado.</w:t>
      </w:r>
    </w:p>
    <w:p w14:paraId="3E2832D4" w14:textId="77777777" w:rsidR="00AE7983" w:rsidRPr="000B6D58" w:rsidRDefault="00AE7983" w:rsidP="00AE7983">
      <w:pPr>
        <w:pStyle w:val="Prrafodelista"/>
        <w:spacing w:line="360" w:lineRule="auto"/>
        <w:ind w:left="0"/>
        <w:jc w:val="both"/>
        <w:rPr>
          <w:rFonts w:ascii="Palatino Linotype" w:hAnsi="Palatino Linotype"/>
          <w:color w:val="000000" w:themeColor="text1"/>
        </w:rPr>
      </w:pPr>
    </w:p>
    <w:p w14:paraId="2732D106" w14:textId="3782BBC7" w:rsidR="00AE7983" w:rsidRPr="000B6D58" w:rsidRDefault="00AE7983" w:rsidP="00AE7983">
      <w:pPr>
        <w:pStyle w:val="Prrafodelista"/>
        <w:numPr>
          <w:ilvl w:val="0"/>
          <w:numId w:val="1"/>
        </w:numPr>
        <w:shd w:val="clear" w:color="auto" w:fill="FFFFFF"/>
        <w:spacing w:after="120" w:line="360" w:lineRule="auto"/>
        <w:ind w:left="0" w:firstLine="0"/>
        <w:jc w:val="both"/>
        <w:rPr>
          <w:rFonts w:ascii="Palatino Linotype" w:hAnsi="Palatino Linotype" w:cs="Arial"/>
          <w:color w:val="000000" w:themeColor="text1"/>
        </w:rPr>
      </w:pPr>
      <w:r w:rsidRPr="000B6D58">
        <w:rPr>
          <w:rFonts w:ascii="Palatino Linotype" w:eastAsia="Calibri" w:hAnsi="Palatino Linotype" w:cs="Arial"/>
          <w:color w:val="000000" w:themeColor="text1"/>
          <w:lang w:val="es-ES" w:eastAsia="es-MX"/>
        </w:rPr>
        <w:t xml:space="preserve">Antes de concluir el presente estudio, es necesario señalar también que al advertirse una negativa ficta para enviar respuesta al particular y a petición de parte del señor </w:t>
      </w:r>
      <w:r w:rsidR="00E817E9" w:rsidRPr="00E817E9">
        <w:rPr>
          <w:rFonts w:ascii="Palatino Linotype" w:eastAsia="Calibri" w:hAnsi="Palatino Linotype" w:cs="Arial"/>
          <w:color w:val="000000" w:themeColor="text1"/>
          <w:highlight w:val="black"/>
          <w:lang w:val="es-ES" w:eastAsia="es-MX"/>
        </w:rPr>
        <w:t>----------------------</w:t>
      </w:r>
      <w:r w:rsidRPr="000B6D58">
        <w:rPr>
          <w:rFonts w:ascii="Palatino Linotype" w:eastAsia="Calibri" w:hAnsi="Palatino Linotype" w:cs="Arial"/>
          <w:color w:val="000000" w:themeColor="text1"/>
          <w:lang w:val="es-ES" w:eastAsia="es-MX"/>
        </w:rPr>
        <w:t xml:space="preserve">, es menester dar vista al Órgano de Control Interno de este Instituto para que en ejercicio de sus atribuciones atienda las directivas marcadas en la propia Ley de la materia, con fundamento en el artículo 190 de la ley de la materia, el cual señala que  </w:t>
      </w:r>
      <w:r w:rsidRPr="000B6D58">
        <w:rPr>
          <w:rFonts w:ascii="Palatino Linotype" w:eastAsia="MS Mincho" w:hAnsi="Palatino Linotype" w:cs="Arial"/>
          <w:color w:val="000000" w:themeColor="text1"/>
        </w:rPr>
        <w:t>cuando este órgano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05B23A18" w14:textId="3B476CFE" w:rsidR="008422B8" w:rsidRPr="000B6D58" w:rsidRDefault="008422B8" w:rsidP="00AE7983">
      <w:pPr>
        <w:pStyle w:val="Prrafodelista"/>
        <w:spacing w:before="240" w:after="240" w:line="360" w:lineRule="auto"/>
        <w:ind w:left="0"/>
        <w:jc w:val="both"/>
        <w:rPr>
          <w:rFonts w:ascii="Palatino Linotype" w:eastAsia="MS Mincho" w:hAnsi="Palatino Linotype" w:cs="Times New Roman"/>
          <w:color w:val="000000" w:themeColor="text1"/>
        </w:rPr>
      </w:pPr>
    </w:p>
    <w:p w14:paraId="25B2BB83" w14:textId="77777777" w:rsidR="000C0FB1" w:rsidRPr="000B6D58" w:rsidRDefault="000C0FB1" w:rsidP="007F4BDF">
      <w:pPr>
        <w:pStyle w:val="Prrafodelista"/>
        <w:numPr>
          <w:ilvl w:val="0"/>
          <w:numId w:val="1"/>
        </w:numPr>
        <w:spacing w:before="240" w:after="240" w:line="360" w:lineRule="auto"/>
        <w:ind w:left="0" w:right="49" w:firstLine="0"/>
        <w:jc w:val="both"/>
        <w:rPr>
          <w:rFonts w:ascii="Palatino Linotype" w:hAnsi="Palatino Linotype"/>
          <w:color w:val="000000" w:themeColor="text1"/>
        </w:rPr>
      </w:pPr>
      <w:r w:rsidRPr="000B6D58">
        <w:rPr>
          <w:rFonts w:ascii="Palatino Linotype" w:eastAsia="Times New Roman" w:hAnsi="Palatino Linotype" w:cs="Arial"/>
          <w:color w:val="000000" w:themeColor="text1"/>
          <w:lang w:eastAsia="es-MX"/>
        </w:rPr>
        <w:t xml:space="preserve">Por lo anteriormente expuesto y fundado, este </w:t>
      </w:r>
      <w:r w:rsidRPr="000B6D58">
        <w:rPr>
          <w:rFonts w:ascii="Palatino Linotype" w:eastAsia="Times New Roman" w:hAnsi="Palatino Linotype" w:cs="Arial"/>
          <w:b/>
          <w:bCs/>
          <w:color w:val="000000" w:themeColor="text1"/>
          <w:lang w:eastAsia="es-MX"/>
        </w:rPr>
        <w:t>ÓRGANO GARANTE</w:t>
      </w:r>
      <w:r w:rsidRPr="000B6D58">
        <w:rPr>
          <w:rFonts w:ascii="Palatino Linotype" w:eastAsia="Times New Roman" w:hAnsi="Palatino Linotype" w:cs="Arial"/>
          <w:color w:val="000000" w:themeColor="text1"/>
          <w:lang w:eastAsia="es-MX"/>
        </w:rPr>
        <w:t xml:space="preserve"> emite los siguientes:</w:t>
      </w:r>
      <w:bookmarkStart w:id="105" w:name="_Toc447183492"/>
      <w:bookmarkStart w:id="106" w:name="_Toc450120667"/>
      <w:bookmarkStart w:id="107" w:name="_Toc461555895"/>
    </w:p>
    <w:p w14:paraId="6576E916" w14:textId="77777777" w:rsidR="001C06E4" w:rsidRPr="000B6D58" w:rsidRDefault="001C06E4" w:rsidP="001C06E4">
      <w:pPr>
        <w:pStyle w:val="Prrafodelista"/>
        <w:rPr>
          <w:rFonts w:ascii="Palatino Linotype" w:hAnsi="Palatino Linotype"/>
          <w:color w:val="000000" w:themeColor="text1"/>
        </w:rPr>
      </w:pPr>
    </w:p>
    <w:bookmarkEnd w:id="105"/>
    <w:bookmarkEnd w:id="106"/>
    <w:bookmarkEnd w:id="107"/>
    <w:p w14:paraId="09F7F5CB" w14:textId="77777777" w:rsidR="002B45B9" w:rsidRPr="000B6D58" w:rsidRDefault="002B45B9" w:rsidP="002B45B9">
      <w:pPr>
        <w:pStyle w:val="Prrafodelista"/>
        <w:shd w:val="clear" w:color="auto" w:fill="FFFFFF"/>
        <w:spacing w:line="360" w:lineRule="auto"/>
        <w:ind w:left="0"/>
        <w:jc w:val="both"/>
        <w:rPr>
          <w:rFonts w:ascii="Palatino Linotype" w:hAnsi="Palatino Linotype"/>
          <w:color w:val="000000" w:themeColor="text1"/>
          <w:sz w:val="22"/>
          <w:szCs w:val="22"/>
        </w:rPr>
      </w:pPr>
    </w:p>
    <w:p w14:paraId="2A4C5B06" w14:textId="77777777" w:rsidR="004F242D" w:rsidRPr="000B6D58" w:rsidRDefault="004F242D" w:rsidP="002B45B9">
      <w:pPr>
        <w:pStyle w:val="Prrafodelista"/>
        <w:shd w:val="clear" w:color="auto" w:fill="FFFFFF"/>
        <w:spacing w:line="360" w:lineRule="auto"/>
        <w:ind w:left="0"/>
        <w:jc w:val="both"/>
        <w:rPr>
          <w:rFonts w:ascii="Palatino Linotype" w:hAnsi="Palatino Linotype"/>
          <w:color w:val="000000" w:themeColor="text1"/>
          <w:sz w:val="22"/>
          <w:szCs w:val="22"/>
        </w:rPr>
      </w:pPr>
    </w:p>
    <w:p w14:paraId="089D1DAE" w14:textId="77777777" w:rsidR="002B45B9" w:rsidRPr="000B6D58" w:rsidRDefault="002B45B9" w:rsidP="002B45B9">
      <w:pPr>
        <w:pStyle w:val="Ttulo1"/>
        <w:spacing w:line="360" w:lineRule="auto"/>
        <w:ind w:left="2912"/>
        <w:rPr>
          <w:rFonts w:eastAsia="Calibri"/>
          <w:b w:val="0"/>
          <w:szCs w:val="24"/>
          <w:lang w:val="es-ES" w:eastAsia="es-ES"/>
        </w:rPr>
      </w:pPr>
      <w:bookmarkStart w:id="108" w:name="_Toc475014715"/>
      <w:bookmarkStart w:id="109" w:name="_Toc475381194"/>
      <w:bookmarkStart w:id="110" w:name="_Toc490155969"/>
      <w:bookmarkStart w:id="111" w:name="_Toc490734332"/>
      <w:bookmarkStart w:id="112" w:name="_Toc491854740"/>
      <w:bookmarkStart w:id="113" w:name="_Toc494991893"/>
      <w:bookmarkStart w:id="114" w:name="_Toc499061376"/>
      <w:bookmarkStart w:id="115" w:name="_Toc500422384"/>
      <w:bookmarkStart w:id="116" w:name="_Toc521600444"/>
      <w:r w:rsidRPr="000B6D58">
        <w:rPr>
          <w:rFonts w:eastAsia="Calibri"/>
          <w:szCs w:val="24"/>
          <w:lang w:val="es-ES" w:eastAsia="es-ES"/>
        </w:rPr>
        <w:lastRenderedPageBreak/>
        <w:t>R E S O L U T I V O S</w:t>
      </w:r>
      <w:bookmarkEnd w:id="108"/>
      <w:bookmarkEnd w:id="109"/>
      <w:bookmarkEnd w:id="110"/>
      <w:bookmarkEnd w:id="111"/>
      <w:bookmarkEnd w:id="112"/>
      <w:bookmarkEnd w:id="113"/>
      <w:bookmarkEnd w:id="114"/>
      <w:bookmarkEnd w:id="115"/>
      <w:bookmarkEnd w:id="116"/>
    </w:p>
    <w:p w14:paraId="210E31CD" w14:textId="5C9BE8D6" w:rsidR="00A6697C" w:rsidRPr="000B6D58" w:rsidRDefault="00A6697C" w:rsidP="00A6697C">
      <w:pPr>
        <w:spacing w:line="360" w:lineRule="auto"/>
        <w:jc w:val="both"/>
        <w:rPr>
          <w:rFonts w:ascii="Palatino Linotype" w:eastAsia="Times New Roman" w:hAnsi="Palatino Linotype" w:cs="Times New Roman"/>
          <w:color w:val="000000" w:themeColor="text1"/>
        </w:rPr>
      </w:pPr>
      <w:r w:rsidRPr="000B6D58">
        <w:rPr>
          <w:rFonts w:ascii="Palatino Linotype" w:eastAsia="Times New Roman" w:hAnsi="Palatino Linotype" w:cs="Arial"/>
          <w:b/>
          <w:color w:val="000000" w:themeColor="text1"/>
        </w:rPr>
        <w:t xml:space="preserve">PRIMERO. </w:t>
      </w:r>
      <w:r w:rsidRPr="000B6D58">
        <w:rPr>
          <w:rFonts w:ascii="Palatino Linotype" w:eastAsia="Times New Roman" w:hAnsi="Palatino Linotype" w:cs="Arial"/>
          <w:color w:val="000000" w:themeColor="text1"/>
        </w:rPr>
        <w:t>Son fundadas las</w:t>
      </w:r>
      <w:r w:rsidRPr="000B6D58">
        <w:rPr>
          <w:rFonts w:ascii="Palatino Linotype" w:eastAsia="Times New Roman" w:hAnsi="Palatino Linotype" w:cs="Arial"/>
          <w:b/>
          <w:color w:val="000000" w:themeColor="text1"/>
        </w:rPr>
        <w:t xml:space="preserve"> </w:t>
      </w:r>
      <w:r w:rsidRPr="000B6D58">
        <w:rPr>
          <w:rFonts w:ascii="Palatino Linotype" w:eastAsia="Times New Roman" w:hAnsi="Palatino Linotype" w:cs="Arial"/>
          <w:color w:val="000000" w:themeColor="text1"/>
          <w:lang w:val="es-ES"/>
        </w:rPr>
        <w:t xml:space="preserve">razones o motivos de inconformidad hechos valer </w:t>
      </w:r>
      <w:r w:rsidRPr="000B6D58">
        <w:rPr>
          <w:rFonts w:ascii="Palatino Linotype" w:eastAsia="Calibri" w:hAnsi="Palatino Linotype" w:cs="Arial"/>
          <w:color w:val="000000" w:themeColor="text1"/>
          <w:lang w:val="es-ES"/>
        </w:rPr>
        <w:t xml:space="preserve">en el recurso de revisión </w:t>
      </w:r>
      <w:r w:rsidR="001C06E4" w:rsidRPr="000B6D58">
        <w:rPr>
          <w:rFonts w:ascii="Palatino Linotype" w:hAnsi="Palatino Linotype" w:cs="Arial"/>
          <w:b/>
          <w:bCs/>
          <w:color w:val="000000" w:themeColor="text1"/>
          <w:lang w:eastAsia="es-MX"/>
        </w:rPr>
        <w:t xml:space="preserve">01993/INFOEM/IP/RR/2018 </w:t>
      </w:r>
      <w:r w:rsidR="001C06E4" w:rsidRPr="000B6D58">
        <w:rPr>
          <w:rFonts w:ascii="Palatino Linotype" w:hAnsi="Palatino Linotype" w:cs="Arial"/>
          <w:bCs/>
          <w:color w:val="000000" w:themeColor="text1"/>
          <w:lang w:eastAsia="es-MX"/>
        </w:rPr>
        <w:t>en términos del considerando CUARTO de la presente resolución.</w:t>
      </w:r>
    </w:p>
    <w:p w14:paraId="38993D4C" w14:textId="3A85BF72" w:rsidR="00A6697C" w:rsidRPr="000B6D58" w:rsidRDefault="00A6697C" w:rsidP="00A6697C">
      <w:pPr>
        <w:spacing w:before="240" w:after="240" w:line="360" w:lineRule="auto"/>
        <w:jc w:val="both"/>
        <w:rPr>
          <w:rFonts w:ascii="Palatino Linotype" w:eastAsia="Times New Roman" w:hAnsi="Palatino Linotype" w:cs="Arial"/>
          <w:color w:val="000000" w:themeColor="text1"/>
          <w:lang w:val="es-ES"/>
        </w:rPr>
      </w:pPr>
      <w:bookmarkStart w:id="117" w:name="_Toc450120669"/>
      <w:r w:rsidRPr="000B6D58">
        <w:rPr>
          <w:rFonts w:ascii="Palatino Linotype" w:hAnsi="Palatino Linotype"/>
          <w:b/>
          <w:color w:val="000000" w:themeColor="text1"/>
        </w:rPr>
        <w:t>SEGUNDO.</w:t>
      </w:r>
      <w:r w:rsidRPr="000B6D58">
        <w:rPr>
          <w:rStyle w:val="Ttulo2Car"/>
          <w:szCs w:val="24"/>
        </w:rPr>
        <w:t xml:space="preserve"> Se </w:t>
      </w:r>
      <w:bookmarkEnd w:id="117"/>
      <w:r w:rsidRPr="000B6D58">
        <w:rPr>
          <w:rFonts w:ascii="Palatino Linotype" w:eastAsia="Times New Roman" w:hAnsi="Palatino Linotype" w:cs="Arial"/>
          <w:b/>
          <w:color w:val="000000" w:themeColor="text1"/>
        </w:rPr>
        <w:t>ORDENA</w:t>
      </w:r>
      <w:r w:rsidRPr="000B6D58">
        <w:rPr>
          <w:rFonts w:ascii="Palatino Linotype" w:eastAsia="Times New Roman" w:hAnsi="Palatino Linotype" w:cs="Arial"/>
          <w:color w:val="000000" w:themeColor="text1"/>
        </w:rPr>
        <w:t xml:space="preserve"> </w:t>
      </w:r>
      <w:r w:rsidRPr="000B6D58">
        <w:rPr>
          <w:rFonts w:ascii="Palatino Linotype" w:eastAsia="Calibri" w:hAnsi="Palatino Linotype" w:cs="Arial"/>
          <w:color w:val="000000" w:themeColor="text1"/>
          <w:lang w:val="es-ES"/>
        </w:rPr>
        <w:t>al</w:t>
      </w:r>
      <w:r w:rsidRPr="000B6D58">
        <w:rPr>
          <w:rFonts w:ascii="Palatino Linotype" w:eastAsia="Calibri" w:hAnsi="Palatino Linotype" w:cs="Arial"/>
          <w:b/>
          <w:color w:val="000000" w:themeColor="text1"/>
          <w:lang w:val="es-ES"/>
        </w:rPr>
        <w:t xml:space="preserve"> Ayuntamiento de </w:t>
      </w:r>
      <w:proofErr w:type="spellStart"/>
      <w:r w:rsidRPr="000B6D58">
        <w:rPr>
          <w:rFonts w:ascii="Palatino Linotype" w:eastAsia="Calibri" w:hAnsi="Palatino Linotype" w:cs="Arial"/>
          <w:b/>
          <w:color w:val="000000" w:themeColor="text1"/>
          <w:lang w:val="es-ES"/>
        </w:rPr>
        <w:t>Chicoloapan</w:t>
      </w:r>
      <w:proofErr w:type="spellEnd"/>
      <w:r w:rsidRPr="000B6D58">
        <w:rPr>
          <w:rFonts w:ascii="Palatino Linotype" w:eastAsia="Calibri" w:hAnsi="Palatino Linotype" w:cs="Arial"/>
          <w:b/>
          <w:color w:val="000000" w:themeColor="text1"/>
          <w:lang w:val="es-ES"/>
        </w:rPr>
        <w:t xml:space="preserve"> </w:t>
      </w:r>
      <w:r w:rsidR="00DA206D" w:rsidRPr="000B6D58">
        <w:rPr>
          <w:rFonts w:ascii="Palatino Linotype" w:eastAsia="Times New Roman" w:hAnsi="Palatino Linotype" w:cs="Arial"/>
          <w:color w:val="000000" w:themeColor="text1"/>
        </w:rPr>
        <w:t xml:space="preserve">entregar </w:t>
      </w:r>
      <w:r w:rsidRPr="000B6D58">
        <w:rPr>
          <w:rFonts w:ascii="Palatino Linotype" w:eastAsia="Times New Roman" w:hAnsi="Palatino Linotype" w:cs="Arial"/>
          <w:color w:val="000000" w:themeColor="text1"/>
          <w:lang w:val="es-ES"/>
        </w:rPr>
        <w:t>vía Sistema de Acceso a la Información Mexiquense (SAIMEX)</w:t>
      </w:r>
      <w:r w:rsidR="00DA206D" w:rsidRPr="000B6D58">
        <w:rPr>
          <w:rFonts w:ascii="Palatino Linotype" w:eastAsia="Times New Roman" w:hAnsi="Palatino Linotype" w:cs="Arial"/>
          <w:color w:val="000000" w:themeColor="text1"/>
          <w:lang w:val="es-ES"/>
        </w:rPr>
        <w:t>,</w:t>
      </w:r>
      <w:r w:rsidR="00DA206D" w:rsidRPr="000B6D58">
        <w:rPr>
          <w:rFonts w:ascii="Palatino Linotype" w:eastAsia="Times New Roman" w:hAnsi="Palatino Linotype" w:cs="Arial"/>
          <w:color w:val="000000" w:themeColor="text1"/>
        </w:rPr>
        <w:t xml:space="preserve"> caso en versión pública, </w:t>
      </w:r>
      <w:r w:rsidRPr="000B6D58">
        <w:rPr>
          <w:rFonts w:ascii="Palatino Linotype" w:hAnsi="Palatino Linotype" w:cs="Arial"/>
          <w:color w:val="000000" w:themeColor="text1"/>
        </w:rPr>
        <w:t xml:space="preserve"> </w:t>
      </w:r>
      <w:r w:rsidR="00D03A57" w:rsidRPr="000B6D58">
        <w:rPr>
          <w:rFonts w:ascii="Palatino Linotype" w:eastAsia="Times New Roman" w:hAnsi="Palatino Linotype" w:cs="Arial"/>
          <w:color w:val="000000" w:themeColor="text1"/>
          <w:lang w:val="es-ES"/>
        </w:rPr>
        <w:t>lo siguiente:</w:t>
      </w:r>
    </w:p>
    <w:p w14:paraId="773A4E3E" w14:textId="0FCB5E74" w:rsidR="00312079" w:rsidRPr="000B6D58" w:rsidRDefault="00A6697C" w:rsidP="00312079">
      <w:pPr>
        <w:pStyle w:val="Prrafodelista"/>
        <w:spacing w:before="240" w:line="360" w:lineRule="auto"/>
        <w:ind w:left="567" w:right="567"/>
        <w:jc w:val="both"/>
        <w:rPr>
          <w:rFonts w:ascii="Palatino Linotype" w:eastAsia="Times New Roman" w:hAnsi="Palatino Linotype" w:cs="Arial"/>
          <w:b/>
          <w:color w:val="000000" w:themeColor="text1"/>
        </w:rPr>
      </w:pPr>
      <w:r w:rsidRPr="000B6D58">
        <w:rPr>
          <w:rFonts w:ascii="Palatino Linotype" w:hAnsi="Palatino Linotype"/>
          <w:b/>
          <w:color w:val="000000" w:themeColor="text1"/>
        </w:rPr>
        <w:t xml:space="preserve">a) El documento donde conste la información correspondiente a los montos recibidos por el Ayuntamiento de </w:t>
      </w:r>
      <w:proofErr w:type="spellStart"/>
      <w:r w:rsidRPr="000B6D58">
        <w:rPr>
          <w:rFonts w:ascii="Palatino Linotype" w:hAnsi="Palatino Linotype"/>
          <w:b/>
          <w:color w:val="000000" w:themeColor="text1"/>
        </w:rPr>
        <w:t>Chicoloapan</w:t>
      </w:r>
      <w:proofErr w:type="spellEnd"/>
      <w:r w:rsidRPr="000B6D58">
        <w:rPr>
          <w:rFonts w:ascii="Palatino Linotype" w:hAnsi="Palatino Linotype"/>
          <w:b/>
          <w:color w:val="000000" w:themeColor="text1"/>
        </w:rPr>
        <w:t xml:space="preserve"> con recursos del Fondo de Aportaciones para la Infraestructura Social (FAIS), las obras y acciones a realizar con recursos éste fondo, el costo y ubicación de cada una, así como la evide</w:t>
      </w:r>
      <w:r w:rsidR="00312079" w:rsidRPr="000B6D58">
        <w:rPr>
          <w:rFonts w:ascii="Palatino Linotype" w:hAnsi="Palatino Linotype"/>
          <w:b/>
          <w:color w:val="000000" w:themeColor="text1"/>
        </w:rPr>
        <w:t xml:space="preserve">ncia de los trabajos concluidos, </w:t>
      </w:r>
      <w:r w:rsidR="00D03A57" w:rsidRPr="000B6D58">
        <w:rPr>
          <w:rFonts w:ascii="Palatino Linotype" w:eastAsia="Times New Roman" w:hAnsi="Palatino Linotype" w:cs="Arial"/>
          <w:b/>
          <w:color w:val="000000" w:themeColor="text1"/>
        </w:rPr>
        <w:t>del periodo comprendido del</w:t>
      </w:r>
      <w:r w:rsidR="00312079" w:rsidRPr="000B6D58">
        <w:rPr>
          <w:rFonts w:ascii="Palatino Linotype" w:eastAsia="Times New Roman" w:hAnsi="Palatino Linotype" w:cs="Arial"/>
          <w:b/>
          <w:color w:val="000000" w:themeColor="text1"/>
        </w:rPr>
        <w:t xml:space="preserve"> uno (01)</w:t>
      </w:r>
      <w:r w:rsidR="00D03A57" w:rsidRPr="000B6D58">
        <w:rPr>
          <w:rFonts w:ascii="Palatino Linotype" w:eastAsia="Times New Roman" w:hAnsi="Palatino Linotype" w:cs="Arial"/>
          <w:b/>
          <w:color w:val="000000" w:themeColor="text1"/>
        </w:rPr>
        <w:t xml:space="preserve"> de enero de dos mil dieciséis al </w:t>
      </w:r>
      <w:r w:rsidR="00312079" w:rsidRPr="000B6D58">
        <w:rPr>
          <w:rFonts w:ascii="Palatino Linotype" w:eastAsia="Calibri" w:hAnsi="Palatino Linotype" w:cs="Arial"/>
          <w:b/>
          <w:color w:val="000000" w:themeColor="text1"/>
          <w:lang w:val="es-ES"/>
        </w:rPr>
        <w:t>veinticuatro (24) de abril de dos mil dieciocho.</w:t>
      </w:r>
    </w:p>
    <w:p w14:paraId="5BA65D7C" w14:textId="77777777" w:rsidR="00A6697C" w:rsidRPr="000B6D58" w:rsidRDefault="00A6697C" w:rsidP="00A6697C">
      <w:pPr>
        <w:spacing w:line="360" w:lineRule="auto"/>
        <w:ind w:right="567"/>
        <w:jc w:val="both"/>
        <w:rPr>
          <w:rFonts w:ascii="Palatino Linotype" w:eastAsia="Times New Roman" w:hAnsi="Palatino Linotype" w:cs="Arial"/>
          <w:color w:val="000000" w:themeColor="text1"/>
          <w:lang w:eastAsia="es-MX"/>
        </w:rPr>
      </w:pPr>
    </w:p>
    <w:p w14:paraId="185D4A8C" w14:textId="19289145" w:rsidR="00A6697C" w:rsidRPr="000B6D58" w:rsidRDefault="00A6697C" w:rsidP="00A6697C">
      <w:pPr>
        <w:spacing w:line="360" w:lineRule="auto"/>
        <w:jc w:val="both"/>
        <w:rPr>
          <w:rFonts w:ascii="Palatino Linotype" w:eastAsia="Calibri" w:hAnsi="Palatino Linotype" w:cs="Arial"/>
          <w:color w:val="000000" w:themeColor="text1"/>
        </w:rPr>
      </w:pPr>
      <w:r w:rsidRPr="000B6D58">
        <w:rPr>
          <w:rFonts w:ascii="Palatino Linotype" w:eastAsia="Calibri" w:hAnsi="Palatino Linotype" w:cs="Arial"/>
          <w:color w:val="000000" w:themeColor="text1"/>
        </w:rPr>
        <w:t xml:space="preserve">Para lo cual se deberá emitir el Acuerdo del Comité de Transparencia en términos de los artículos 49 fracción VIII y 132 </w:t>
      </w:r>
      <w:r w:rsidR="00DA206D" w:rsidRPr="000B6D58">
        <w:rPr>
          <w:rFonts w:ascii="Palatino Linotype" w:eastAsia="Calibri" w:hAnsi="Palatino Linotype" w:cs="Arial"/>
          <w:color w:val="000000" w:themeColor="text1"/>
        </w:rPr>
        <w:t>fracción II</w:t>
      </w:r>
      <w:r w:rsidRPr="000B6D58">
        <w:rPr>
          <w:rFonts w:ascii="Palatino Linotype" w:eastAsia="Calibri" w:hAnsi="Palatino Linotype" w:cs="Arial"/>
          <w:color w:val="000000" w:themeColor="text1"/>
        </w:rPr>
        <w:t xml:space="preserve">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recurrente.</w:t>
      </w:r>
    </w:p>
    <w:p w14:paraId="4E0190EF" w14:textId="77777777" w:rsidR="00A6697C" w:rsidRPr="000B6D58" w:rsidRDefault="00A6697C" w:rsidP="00A6697C">
      <w:pPr>
        <w:spacing w:line="360" w:lineRule="auto"/>
        <w:jc w:val="both"/>
        <w:rPr>
          <w:rFonts w:ascii="Palatino Linotype" w:eastAsia="Calibri" w:hAnsi="Palatino Linotype" w:cs="Arial"/>
          <w:bCs/>
          <w:color w:val="000000" w:themeColor="text1"/>
        </w:rPr>
      </w:pPr>
    </w:p>
    <w:p w14:paraId="2D2203E2" w14:textId="77777777" w:rsidR="00A6697C" w:rsidRPr="000B6D58" w:rsidRDefault="00A6697C" w:rsidP="00A6697C">
      <w:pPr>
        <w:tabs>
          <w:tab w:val="left" w:pos="8080"/>
        </w:tabs>
        <w:spacing w:line="360" w:lineRule="auto"/>
        <w:ind w:right="49"/>
        <w:jc w:val="both"/>
        <w:rPr>
          <w:rFonts w:ascii="Palatino Linotype" w:eastAsia="Palatino Linotype" w:hAnsi="Palatino Linotype" w:cs="Palatino Linotype"/>
          <w:b/>
          <w:color w:val="000000" w:themeColor="text1"/>
        </w:rPr>
      </w:pPr>
      <w:r w:rsidRPr="000B6D58">
        <w:rPr>
          <w:rFonts w:ascii="Palatino Linotype" w:eastAsia="Palatino Linotype" w:hAnsi="Palatino Linotype" w:cs="Palatino Linotype"/>
          <w:b/>
          <w:color w:val="000000" w:themeColor="text1"/>
        </w:rPr>
        <w:lastRenderedPageBreak/>
        <w:t xml:space="preserve">TERCERO. Notifíquese </w:t>
      </w:r>
      <w:r w:rsidRPr="000B6D58">
        <w:rPr>
          <w:rFonts w:ascii="Palatino Linotype" w:eastAsia="Palatino Linotype" w:hAnsi="Palatino Linotype" w:cs="Palatino Linotype"/>
          <w:color w:val="000000" w:themeColor="text1"/>
        </w:rPr>
        <w:t xml:space="preserve">al Titular de la Unidad de Transparencia del </w:t>
      </w:r>
      <w:r w:rsidRPr="000B6D58">
        <w:rPr>
          <w:rFonts w:ascii="Palatino Linotype" w:eastAsia="Palatino Linotype" w:hAnsi="Palatino Linotype" w:cs="Palatino Linotype"/>
          <w:b/>
          <w:color w:val="000000" w:themeColor="text1"/>
        </w:rPr>
        <w:t>SUJETO OBLIGADO</w:t>
      </w:r>
      <w:r w:rsidRPr="000B6D58">
        <w:rPr>
          <w:rFonts w:ascii="Palatino Linotype" w:eastAsia="Palatino Linotype" w:hAnsi="Palatino Linotype" w:cs="Palatino Linotype"/>
          <w:color w:val="000000" w:themeColor="text1"/>
        </w:rPr>
        <w:t xml:space="preserve">, para que conforme a los artículos 186 último párrafo, 189 párrafo segundo y 199 de la Ley de Transparencia y Acceso a la Información Pública del Estado de México y Municipios, </w:t>
      </w:r>
      <w:r w:rsidRPr="000B6D58">
        <w:rPr>
          <w:rFonts w:ascii="Palatino Linotype" w:hAnsi="Palatino Linotype"/>
          <w:color w:val="000000" w:themeColor="text1"/>
          <w:shd w:val="clear" w:color="auto" w:fill="FFFFFF"/>
        </w:rPr>
        <w:t>vigente, dé cumplimiento a lo ordenado dentro del plazo de diez días hábiles, debiendo rendir a este Instituto el informe de cumplimiento de la resolución en un plazo de tres días hábiles posteriores.</w:t>
      </w:r>
    </w:p>
    <w:p w14:paraId="0CFBAD87" w14:textId="77777777" w:rsidR="00A6697C" w:rsidRPr="000B6D58" w:rsidRDefault="00A6697C" w:rsidP="00A6697C">
      <w:pPr>
        <w:shd w:val="clear" w:color="auto" w:fill="FFFFFF"/>
        <w:spacing w:line="360" w:lineRule="auto"/>
        <w:jc w:val="both"/>
        <w:rPr>
          <w:rFonts w:ascii="Palatino Linotype" w:eastAsia="Times New Roman" w:hAnsi="Palatino Linotype" w:cs="Arial"/>
          <w:b/>
          <w:color w:val="000000" w:themeColor="text1"/>
        </w:rPr>
      </w:pPr>
    </w:p>
    <w:p w14:paraId="2E3CBEE7" w14:textId="779E3289" w:rsidR="00A6697C" w:rsidRPr="000B6D58" w:rsidRDefault="00A6697C" w:rsidP="00A6697C">
      <w:pPr>
        <w:shd w:val="clear" w:color="auto" w:fill="FFFFFF"/>
        <w:spacing w:line="360" w:lineRule="auto"/>
        <w:jc w:val="both"/>
        <w:rPr>
          <w:rFonts w:ascii="Palatino Linotype" w:eastAsia="MS Mincho" w:hAnsi="Palatino Linotype" w:cs="Times New Roman"/>
          <w:b/>
          <w:color w:val="000000" w:themeColor="text1"/>
        </w:rPr>
      </w:pPr>
      <w:r w:rsidRPr="000B6D58">
        <w:rPr>
          <w:rFonts w:ascii="Palatino Linotype" w:eastAsia="Times New Roman" w:hAnsi="Palatino Linotype" w:cs="Arial"/>
          <w:b/>
          <w:color w:val="000000" w:themeColor="text1"/>
        </w:rPr>
        <w:t>CUARTO</w:t>
      </w:r>
      <w:r w:rsidRPr="000B6D58">
        <w:rPr>
          <w:rFonts w:ascii="Palatino Linotype" w:eastAsia="Times New Roman" w:hAnsi="Palatino Linotype" w:cs="Arial"/>
          <w:color w:val="000000" w:themeColor="text1"/>
        </w:rPr>
        <w:t xml:space="preserve">. </w:t>
      </w:r>
      <w:r w:rsidRPr="000B6D58">
        <w:rPr>
          <w:rFonts w:ascii="Palatino Linotype" w:eastAsia="Times New Roman" w:hAnsi="Palatino Linotype" w:cs="Times New Roman"/>
          <w:bCs/>
          <w:color w:val="000000" w:themeColor="text1"/>
          <w:lang w:val="es-ES"/>
        </w:rPr>
        <w:t>Notifíquese a</w:t>
      </w:r>
      <w:r w:rsidRPr="000B6D58">
        <w:rPr>
          <w:rFonts w:ascii="Palatino Linotype" w:hAnsi="Palatino Linotype"/>
          <w:b/>
          <w:color w:val="000000" w:themeColor="text1"/>
        </w:rPr>
        <w:t xml:space="preserve"> </w:t>
      </w:r>
      <w:r w:rsidR="00E817E9" w:rsidRPr="00E817E9">
        <w:rPr>
          <w:rFonts w:ascii="Palatino Linotype" w:hAnsi="Palatino Linotype"/>
          <w:b/>
          <w:color w:val="000000" w:themeColor="text1"/>
          <w:highlight w:val="black"/>
        </w:rPr>
        <w:t>---------------------------</w:t>
      </w:r>
      <w:r w:rsidR="00E817E9">
        <w:rPr>
          <w:rFonts w:ascii="Palatino Linotype" w:hAnsi="Palatino Linotype"/>
          <w:b/>
          <w:color w:val="000000" w:themeColor="text1"/>
          <w:highlight w:val="black"/>
        </w:rPr>
        <w:t>-----</w:t>
      </w:r>
      <w:r w:rsidR="00E817E9" w:rsidRPr="00E817E9">
        <w:rPr>
          <w:rFonts w:ascii="Palatino Linotype" w:hAnsi="Palatino Linotype"/>
          <w:b/>
          <w:color w:val="000000" w:themeColor="text1"/>
          <w:highlight w:val="black"/>
        </w:rPr>
        <w:t>---------</w:t>
      </w:r>
      <w:r w:rsidRPr="000B6D58">
        <w:rPr>
          <w:rFonts w:ascii="Palatino Linotype" w:eastAsia="Calibri" w:hAnsi="Palatino Linotype" w:cs="Arial"/>
          <w:color w:val="000000" w:themeColor="text1"/>
          <w:lang w:val="es-ES"/>
        </w:rPr>
        <w:t xml:space="preserve"> </w:t>
      </w:r>
      <w:r w:rsidRPr="000B6D58">
        <w:rPr>
          <w:rFonts w:ascii="Palatino Linotype" w:hAnsi="Palatino Linotype"/>
          <w:color w:val="000000" w:themeColor="text1"/>
        </w:rPr>
        <w:t>la presente resolución</w:t>
      </w:r>
      <w:r w:rsidRPr="000B6D58">
        <w:rPr>
          <w:rFonts w:ascii="Palatino Linotype" w:eastAsia="MS Mincho" w:hAnsi="Palatino Linotype" w:cs="Times New Roman"/>
          <w:b/>
          <w:color w:val="000000" w:themeColor="text1"/>
        </w:rPr>
        <w:t>.</w:t>
      </w:r>
    </w:p>
    <w:p w14:paraId="6B7479DC" w14:textId="77777777" w:rsidR="00A6697C" w:rsidRPr="000B6D58" w:rsidRDefault="00A6697C" w:rsidP="00A6697C">
      <w:pPr>
        <w:shd w:val="clear" w:color="auto" w:fill="FFFFFF"/>
        <w:spacing w:line="360" w:lineRule="auto"/>
        <w:jc w:val="both"/>
        <w:rPr>
          <w:rFonts w:ascii="Palatino Linotype" w:eastAsia="MS Mincho" w:hAnsi="Palatino Linotype" w:cs="Times New Roman"/>
          <w:b/>
          <w:color w:val="000000" w:themeColor="text1"/>
        </w:rPr>
      </w:pPr>
    </w:p>
    <w:p w14:paraId="6E73D3DF" w14:textId="677E6965" w:rsidR="00A6697C" w:rsidRPr="000B6D58" w:rsidRDefault="00A6697C" w:rsidP="00A6697C">
      <w:pPr>
        <w:shd w:val="clear" w:color="auto" w:fill="FFFFFF"/>
        <w:spacing w:line="360" w:lineRule="auto"/>
        <w:jc w:val="both"/>
        <w:rPr>
          <w:rFonts w:ascii="Palatino Linotype" w:eastAsia="Times New Roman" w:hAnsi="Palatino Linotype" w:cs="Arial"/>
          <w:color w:val="000000" w:themeColor="text1"/>
          <w:lang w:val="es-ES" w:eastAsia="es-MX"/>
        </w:rPr>
      </w:pPr>
      <w:r w:rsidRPr="000B6D58">
        <w:rPr>
          <w:rFonts w:ascii="Palatino Linotype" w:eastAsia="MS Mincho" w:hAnsi="Palatino Linotype" w:cs="Times New Roman"/>
          <w:b/>
          <w:color w:val="000000" w:themeColor="text1"/>
        </w:rPr>
        <w:t>QUINTO.</w:t>
      </w:r>
      <w:r w:rsidRPr="000B6D58">
        <w:rPr>
          <w:rFonts w:ascii="Palatino Linotype" w:eastAsia="Times New Roman" w:hAnsi="Palatino Linotype" w:cs="Arial"/>
          <w:color w:val="000000" w:themeColor="text1"/>
          <w:lang w:val="es-ES" w:eastAsia="es-MX"/>
        </w:rPr>
        <w:t xml:space="preserve"> Se hace del conocimiento de</w:t>
      </w:r>
      <w:r w:rsidRPr="000B6D58">
        <w:rPr>
          <w:rFonts w:ascii="Palatino Linotype" w:eastAsia="Times New Roman" w:hAnsi="Palatino Linotype" w:cs="Arial"/>
          <w:b/>
          <w:bCs/>
          <w:color w:val="000000" w:themeColor="text1"/>
          <w:lang w:val="es-ES" w:eastAsia="es-MX"/>
        </w:rPr>
        <w:t xml:space="preserve"> </w:t>
      </w:r>
      <w:r w:rsidR="00E817E9" w:rsidRPr="00E817E9">
        <w:rPr>
          <w:rFonts w:ascii="Palatino Linotype" w:hAnsi="Palatino Linotype"/>
          <w:b/>
          <w:color w:val="000000" w:themeColor="text1"/>
          <w:highlight w:val="black"/>
        </w:rPr>
        <w:t>-----------------------------------</w:t>
      </w:r>
      <w:r w:rsidRPr="000B6D58">
        <w:rPr>
          <w:rFonts w:ascii="Palatino Linotype" w:eastAsia="Calibri" w:hAnsi="Palatino Linotype" w:cs="Arial"/>
          <w:color w:val="000000" w:themeColor="text1"/>
          <w:lang w:val="es-ES"/>
        </w:rPr>
        <w:t xml:space="preserve"> </w:t>
      </w:r>
      <w:r w:rsidRPr="000B6D58">
        <w:rPr>
          <w:rFonts w:ascii="Palatino Linotype" w:eastAsia="Times New Roman" w:hAnsi="Palatino Linotype" w:cs="Arial"/>
          <w:color w:val="000000" w:themeColor="text1"/>
          <w:lang w:val="es-MX" w:eastAsia="es-MX"/>
        </w:rPr>
        <w:t xml:space="preserve">que </w:t>
      </w:r>
      <w:r w:rsidRPr="000B6D58">
        <w:rPr>
          <w:rFonts w:ascii="Palatino Linotype" w:eastAsia="Times New Roman" w:hAnsi="Palatino Linotype" w:cs="Arial"/>
          <w:color w:val="000000" w:themeColor="text1"/>
          <w:lang w:val="es-ES" w:eastAsia="es-MX"/>
        </w:rPr>
        <w:t>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14:paraId="6C940207" w14:textId="77777777" w:rsidR="00A6697C" w:rsidRPr="000B6D58" w:rsidRDefault="00A6697C" w:rsidP="00A6697C">
      <w:pPr>
        <w:shd w:val="clear" w:color="auto" w:fill="FFFFFF"/>
        <w:spacing w:line="360" w:lineRule="auto"/>
        <w:jc w:val="both"/>
        <w:rPr>
          <w:rFonts w:ascii="Palatino Linotype" w:eastAsia="Times New Roman" w:hAnsi="Palatino Linotype" w:cs="Arial"/>
          <w:color w:val="000000" w:themeColor="text1"/>
          <w:lang w:val="es-ES" w:eastAsia="es-MX"/>
        </w:rPr>
      </w:pPr>
    </w:p>
    <w:p w14:paraId="5823B576" w14:textId="5C13E2E8" w:rsidR="00E454B6" w:rsidRPr="000B6D58" w:rsidRDefault="00A6697C" w:rsidP="00A6697C">
      <w:pPr>
        <w:shd w:val="clear" w:color="auto" w:fill="FFFFFF"/>
        <w:spacing w:line="360" w:lineRule="auto"/>
        <w:jc w:val="both"/>
        <w:rPr>
          <w:rFonts w:ascii="Palatino Linotype" w:eastAsia="Times New Roman" w:hAnsi="Palatino Linotype" w:cs="Arial"/>
          <w:color w:val="000000" w:themeColor="text1"/>
          <w:lang w:val="es-ES" w:eastAsia="es-MX"/>
        </w:rPr>
      </w:pPr>
      <w:r w:rsidRPr="000B6D58">
        <w:rPr>
          <w:rFonts w:ascii="Palatino Linotype" w:eastAsia="Times New Roman" w:hAnsi="Palatino Linotype" w:cs="Arial"/>
          <w:b/>
          <w:color w:val="000000" w:themeColor="text1"/>
          <w:lang w:val="es-ES" w:eastAsia="es-MX"/>
        </w:rPr>
        <w:t>SEXTO.</w:t>
      </w:r>
      <w:r w:rsidRPr="000B6D58">
        <w:rPr>
          <w:rFonts w:ascii="Palatino Linotype" w:eastAsia="Times New Roman" w:hAnsi="Palatino Linotype" w:cs="Arial"/>
          <w:color w:val="000000" w:themeColor="text1"/>
          <w:lang w:val="es-ES" w:eastAsia="es-MX"/>
        </w:rPr>
        <w:t xml:space="preserve"> Gírese oficio al Contralor Interno y Órgano de Control y Vigilancia de este Instituto a fin de que de conformidad al artículo 190 de la Ley de Transparencia y Acceso a la Información Pública del Estado de México y Municipios, determine lo conducente.</w:t>
      </w:r>
    </w:p>
    <w:p w14:paraId="01F4C037" w14:textId="77777777" w:rsidR="00E454B6" w:rsidRPr="000B6D58" w:rsidRDefault="00E454B6" w:rsidP="00A6697C">
      <w:pPr>
        <w:shd w:val="clear" w:color="auto" w:fill="FFFFFF"/>
        <w:spacing w:line="360" w:lineRule="auto"/>
        <w:jc w:val="both"/>
        <w:rPr>
          <w:rFonts w:ascii="Palatino Linotype" w:eastAsia="Times New Roman" w:hAnsi="Palatino Linotype" w:cs="Arial"/>
          <w:color w:val="000000" w:themeColor="text1"/>
          <w:lang w:val="es-ES" w:eastAsia="es-MX"/>
        </w:rPr>
      </w:pPr>
    </w:p>
    <w:bookmarkEnd w:id="0"/>
    <w:bookmarkEnd w:id="1"/>
    <w:p w14:paraId="01DFCE03" w14:textId="77777777" w:rsidR="00E454B6" w:rsidRPr="000B6D58" w:rsidRDefault="00E454B6" w:rsidP="00E454B6">
      <w:pPr>
        <w:pStyle w:val="Prrafodelista"/>
        <w:spacing w:line="360" w:lineRule="auto"/>
        <w:ind w:left="0"/>
        <w:jc w:val="both"/>
        <w:rPr>
          <w:rFonts w:ascii="Palatino Linotype" w:hAnsi="Palatino Linotype" w:cs="Arial"/>
          <w:color w:val="000000" w:themeColor="text1"/>
        </w:rPr>
      </w:pPr>
      <w:r w:rsidRPr="000B6D58">
        <w:rPr>
          <w:rFonts w:ascii="Palatino Linotype" w:hAnsi="Palatino Linotype"/>
          <w:color w:val="000000" w:themeColor="text1"/>
        </w:rPr>
        <w:t xml:space="preserve">ASÍ LO RESUELVE, POR UNANIMIDAD DE VOTOS, EL PLENO DEL INSTITUTO DE TRANSPARENCIA, ACCESO A LA INFORMACIÓN PÚBLICA Y PROTECCIÓN DE DATOS PERSONALES DEL ESTADO DE MÉXICO Y MUNICIPIOS, CONFORMADO POR LOS COMISIONADOS ZULEMA </w:t>
      </w:r>
      <w:r w:rsidRPr="000B6D58">
        <w:rPr>
          <w:rFonts w:ascii="Palatino Linotype" w:hAnsi="Palatino Linotype"/>
          <w:color w:val="000000" w:themeColor="text1"/>
        </w:rPr>
        <w:lastRenderedPageBreak/>
        <w:t>MARTÍNEZ SÁNCHEZ; EVA ABAID YAPUR CON AUSENCIA JUSTIFICADA; JOSÉ GUADALUPE LUNA HERNÁNDEZ Y JAVIER MARTÍNEZ CRUZ; EN LA VIGÉSIMA OCTAVA SESIÓN ORDINARIA CELEBRADA EL OCHO (8) DE AGOSTO DE DOS MIL DIECIOCHO, ANTE EL SECRETARIO TÉCNICO DEL PLENO, ALEXIS TAPIA RAMÍREZ.</w:t>
      </w:r>
      <w:r w:rsidRPr="000B6D58">
        <w:rPr>
          <w:rFonts w:ascii="Palatino Linotype" w:hAnsi="Palatino Linotype" w:cs="Arial"/>
          <w:color w:val="000000" w:themeColor="text1"/>
        </w:rPr>
        <w:t xml:space="preserve"> </w:t>
      </w:r>
    </w:p>
    <w:tbl>
      <w:tblPr>
        <w:tblStyle w:val="Tablaconcuadrcula1"/>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2"/>
        <w:gridCol w:w="4541"/>
      </w:tblGrid>
      <w:tr w:rsidR="00E454B6" w:rsidRPr="000B6D58" w14:paraId="7889F5B7" w14:textId="77777777" w:rsidTr="007E77A8">
        <w:trPr>
          <w:trHeight w:val="1807"/>
        </w:trPr>
        <w:tc>
          <w:tcPr>
            <w:tcW w:w="9073" w:type="dxa"/>
            <w:gridSpan w:val="2"/>
            <w:vAlign w:val="center"/>
          </w:tcPr>
          <w:p w14:paraId="469E007A" w14:textId="77777777" w:rsidR="00E454B6" w:rsidRPr="000B6D58" w:rsidRDefault="00E454B6" w:rsidP="007E77A8">
            <w:pPr>
              <w:jc w:val="center"/>
              <w:rPr>
                <w:rFonts w:ascii="Palatino Linotype" w:hAnsi="Palatino Linotype" w:cs="Times New Roman"/>
                <w:b/>
                <w:color w:val="000000" w:themeColor="text1"/>
              </w:rPr>
            </w:pPr>
          </w:p>
          <w:p w14:paraId="36852AC7" w14:textId="77777777" w:rsidR="00E454B6" w:rsidRPr="000B6D58" w:rsidRDefault="00E454B6" w:rsidP="007E77A8">
            <w:pPr>
              <w:jc w:val="center"/>
              <w:rPr>
                <w:rFonts w:ascii="Palatino Linotype" w:hAnsi="Palatino Linotype" w:cs="Times New Roman"/>
                <w:b/>
                <w:color w:val="000000" w:themeColor="text1"/>
              </w:rPr>
            </w:pPr>
            <w:r w:rsidRPr="000B6D58">
              <w:rPr>
                <w:rFonts w:ascii="Palatino Linotype" w:hAnsi="Palatino Linotype" w:cs="Times New Roman"/>
                <w:b/>
                <w:color w:val="000000" w:themeColor="text1"/>
              </w:rPr>
              <w:t>Zulema Martínez Sánchez</w:t>
            </w:r>
          </w:p>
          <w:p w14:paraId="2DC6E1B2" w14:textId="77777777" w:rsidR="00E454B6" w:rsidRPr="000B6D58" w:rsidRDefault="00E454B6" w:rsidP="007E77A8">
            <w:pPr>
              <w:jc w:val="center"/>
              <w:rPr>
                <w:rFonts w:ascii="Palatino Linotype" w:hAnsi="Palatino Linotype"/>
                <w:color w:val="000000" w:themeColor="text1"/>
              </w:rPr>
            </w:pPr>
            <w:r w:rsidRPr="000B6D58">
              <w:rPr>
                <w:rFonts w:ascii="Palatino Linotype" w:hAnsi="Palatino Linotype"/>
                <w:color w:val="000000" w:themeColor="text1"/>
              </w:rPr>
              <w:t>Comisionada Presidenta</w:t>
            </w:r>
          </w:p>
          <w:p w14:paraId="41CD357E" w14:textId="77777777" w:rsidR="00E454B6" w:rsidRPr="000B6D58" w:rsidRDefault="00E454B6" w:rsidP="007E77A8">
            <w:pPr>
              <w:jc w:val="center"/>
              <w:rPr>
                <w:rFonts w:ascii="Palatino Linotype" w:hAnsi="Palatino Linotype"/>
                <w:color w:val="000000" w:themeColor="text1"/>
              </w:rPr>
            </w:pPr>
            <w:r w:rsidRPr="000B6D58">
              <w:rPr>
                <w:rFonts w:ascii="Palatino Linotype" w:hAnsi="Palatino Linotype" w:cs="Times New Roman"/>
                <w:color w:val="000000" w:themeColor="text1"/>
              </w:rPr>
              <w:t>(Rúbrica)</w:t>
            </w:r>
          </w:p>
        </w:tc>
      </w:tr>
      <w:tr w:rsidR="00E454B6" w:rsidRPr="000B6D58" w14:paraId="3B3D78AE" w14:textId="77777777" w:rsidTr="007E77A8">
        <w:trPr>
          <w:trHeight w:val="1702"/>
        </w:trPr>
        <w:tc>
          <w:tcPr>
            <w:tcW w:w="4532" w:type="dxa"/>
            <w:vAlign w:val="center"/>
          </w:tcPr>
          <w:p w14:paraId="5C2CB35D" w14:textId="77777777" w:rsidR="00E454B6" w:rsidRPr="000B6D58" w:rsidRDefault="00E454B6" w:rsidP="00E454B6">
            <w:pPr>
              <w:rPr>
                <w:rFonts w:ascii="Palatino Linotype" w:hAnsi="Palatino Linotype" w:cs="Times New Roman"/>
                <w:b/>
                <w:color w:val="000000" w:themeColor="text1"/>
              </w:rPr>
            </w:pPr>
          </w:p>
          <w:p w14:paraId="39E9E41B" w14:textId="77777777" w:rsidR="00E454B6" w:rsidRPr="000B6D58" w:rsidRDefault="00E454B6" w:rsidP="007E77A8">
            <w:pPr>
              <w:jc w:val="center"/>
              <w:rPr>
                <w:rFonts w:ascii="Palatino Linotype" w:hAnsi="Palatino Linotype" w:cs="Times New Roman"/>
                <w:b/>
                <w:color w:val="000000" w:themeColor="text1"/>
              </w:rPr>
            </w:pPr>
          </w:p>
          <w:p w14:paraId="2BA24280" w14:textId="77777777" w:rsidR="00E454B6" w:rsidRPr="000B6D58" w:rsidRDefault="00E454B6" w:rsidP="007E77A8">
            <w:pPr>
              <w:jc w:val="center"/>
              <w:rPr>
                <w:rFonts w:ascii="Palatino Linotype" w:hAnsi="Palatino Linotype" w:cs="Times New Roman"/>
                <w:b/>
                <w:color w:val="000000" w:themeColor="text1"/>
              </w:rPr>
            </w:pPr>
          </w:p>
          <w:p w14:paraId="34530613" w14:textId="77777777" w:rsidR="00E454B6" w:rsidRPr="000B6D58" w:rsidRDefault="00E454B6" w:rsidP="007E77A8">
            <w:pPr>
              <w:jc w:val="center"/>
              <w:rPr>
                <w:rFonts w:ascii="Palatino Linotype" w:hAnsi="Palatino Linotype" w:cs="Times New Roman"/>
                <w:b/>
                <w:color w:val="000000" w:themeColor="text1"/>
              </w:rPr>
            </w:pPr>
            <w:r w:rsidRPr="000B6D58">
              <w:rPr>
                <w:rFonts w:ascii="Palatino Linotype" w:hAnsi="Palatino Linotype" w:cs="Times New Roman"/>
                <w:b/>
                <w:color w:val="000000" w:themeColor="text1"/>
              </w:rPr>
              <w:t xml:space="preserve">Eva </w:t>
            </w:r>
            <w:proofErr w:type="spellStart"/>
            <w:r w:rsidRPr="000B6D58">
              <w:rPr>
                <w:rFonts w:ascii="Palatino Linotype" w:hAnsi="Palatino Linotype" w:cs="Times New Roman"/>
                <w:b/>
                <w:color w:val="000000" w:themeColor="text1"/>
              </w:rPr>
              <w:t>Abaid</w:t>
            </w:r>
            <w:proofErr w:type="spellEnd"/>
            <w:r w:rsidRPr="000B6D58">
              <w:rPr>
                <w:rFonts w:ascii="Palatino Linotype" w:hAnsi="Palatino Linotype" w:cs="Times New Roman"/>
                <w:b/>
                <w:color w:val="000000" w:themeColor="text1"/>
              </w:rPr>
              <w:t xml:space="preserve"> </w:t>
            </w:r>
            <w:proofErr w:type="spellStart"/>
            <w:r w:rsidRPr="000B6D58">
              <w:rPr>
                <w:rFonts w:ascii="Palatino Linotype" w:hAnsi="Palatino Linotype" w:cs="Times New Roman"/>
                <w:b/>
                <w:color w:val="000000" w:themeColor="text1"/>
              </w:rPr>
              <w:t>Yapur</w:t>
            </w:r>
            <w:proofErr w:type="spellEnd"/>
          </w:p>
          <w:p w14:paraId="701CC371" w14:textId="77777777" w:rsidR="00E454B6" w:rsidRPr="000B6D58" w:rsidRDefault="00E454B6" w:rsidP="007E77A8">
            <w:pPr>
              <w:jc w:val="center"/>
              <w:rPr>
                <w:rFonts w:ascii="Palatino Linotype" w:hAnsi="Palatino Linotype" w:cs="Times New Roman"/>
                <w:color w:val="000000" w:themeColor="text1"/>
              </w:rPr>
            </w:pPr>
            <w:r w:rsidRPr="000B6D58">
              <w:rPr>
                <w:rFonts w:ascii="Palatino Linotype" w:hAnsi="Palatino Linotype" w:cs="Times New Roman"/>
                <w:color w:val="000000" w:themeColor="text1"/>
              </w:rPr>
              <w:t>Comisionada</w:t>
            </w:r>
          </w:p>
          <w:p w14:paraId="1A82BD44" w14:textId="77777777" w:rsidR="00E454B6" w:rsidRPr="000B6D58" w:rsidRDefault="00E454B6" w:rsidP="007E77A8">
            <w:pPr>
              <w:jc w:val="center"/>
              <w:rPr>
                <w:rFonts w:ascii="Palatino Linotype" w:hAnsi="Palatino Linotype" w:cs="Times New Roman"/>
                <w:color w:val="000000" w:themeColor="text1"/>
              </w:rPr>
            </w:pPr>
            <w:r w:rsidRPr="000B6D58">
              <w:rPr>
                <w:rFonts w:ascii="Palatino Linotype" w:hAnsi="Palatino Linotype" w:cs="Times New Roman"/>
                <w:color w:val="000000" w:themeColor="text1"/>
              </w:rPr>
              <w:t>(Ausencia Justificada)</w:t>
            </w:r>
          </w:p>
        </w:tc>
        <w:tc>
          <w:tcPr>
            <w:tcW w:w="4541" w:type="dxa"/>
            <w:vAlign w:val="center"/>
          </w:tcPr>
          <w:p w14:paraId="24A38CE2" w14:textId="77777777" w:rsidR="00E454B6" w:rsidRPr="000B6D58" w:rsidRDefault="00E454B6" w:rsidP="007E77A8">
            <w:pPr>
              <w:jc w:val="center"/>
              <w:rPr>
                <w:rFonts w:ascii="Palatino Linotype" w:hAnsi="Palatino Linotype" w:cs="Times New Roman"/>
                <w:b/>
                <w:color w:val="000000" w:themeColor="text1"/>
              </w:rPr>
            </w:pPr>
          </w:p>
          <w:p w14:paraId="5BB1B46D" w14:textId="77777777" w:rsidR="00E454B6" w:rsidRPr="000B6D58" w:rsidRDefault="00E454B6" w:rsidP="007E77A8">
            <w:pPr>
              <w:jc w:val="center"/>
              <w:rPr>
                <w:rFonts w:ascii="Palatino Linotype" w:hAnsi="Palatino Linotype" w:cs="Times New Roman"/>
                <w:b/>
                <w:color w:val="000000" w:themeColor="text1"/>
              </w:rPr>
            </w:pPr>
          </w:p>
          <w:p w14:paraId="53241E11" w14:textId="77777777" w:rsidR="00E454B6" w:rsidRPr="000B6D58" w:rsidRDefault="00E454B6" w:rsidP="007E77A8">
            <w:pPr>
              <w:jc w:val="center"/>
              <w:rPr>
                <w:rFonts w:ascii="Palatino Linotype" w:hAnsi="Palatino Linotype" w:cs="Times New Roman"/>
                <w:b/>
                <w:color w:val="000000" w:themeColor="text1"/>
              </w:rPr>
            </w:pPr>
          </w:p>
          <w:p w14:paraId="1CAD407D" w14:textId="77777777" w:rsidR="00E454B6" w:rsidRPr="000B6D58" w:rsidRDefault="00E454B6" w:rsidP="007E77A8">
            <w:pPr>
              <w:jc w:val="center"/>
              <w:rPr>
                <w:rFonts w:ascii="Palatino Linotype" w:hAnsi="Palatino Linotype" w:cs="Times New Roman"/>
                <w:b/>
                <w:color w:val="000000" w:themeColor="text1"/>
              </w:rPr>
            </w:pPr>
            <w:r w:rsidRPr="000B6D58">
              <w:rPr>
                <w:rFonts w:ascii="Palatino Linotype" w:hAnsi="Palatino Linotype" w:cs="Times New Roman"/>
                <w:b/>
                <w:color w:val="000000" w:themeColor="text1"/>
              </w:rPr>
              <w:t>José Guadalupe Luna Hernández</w:t>
            </w:r>
          </w:p>
          <w:p w14:paraId="3D8FC72A" w14:textId="77777777" w:rsidR="00E454B6" w:rsidRPr="000B6D58" w:rsidRDefault="00E454B6" w:rsidP="007E77A8">
            <w:pPr>
              <w:jc w:val="center"/>
              <w:rPr>
                <w:rFonts w:ascii="Palatino Linotype" w:hAnsi="Palatino Linotype" w:cs="Times New Roman"/>
                <w:color w:val="000000" w:themeColor="text1"/>
              </w:rPr>
            </w:pPr>
            <w:r w:rsidRPr="000B6D58">
              <w:rPr>
                <w:rFonts w:ascii="Palatino Linotype" w:hAnsi="Palatino Linotype" w:cs="Times New Roman"/>
                <w:color w:val="000000" w:themeColor="text1"/>
              </w:rPr>
              <w:t>Comisionado</w:t>
            </w:r>
          </w:p>
          <w:p w14:paraId="4FD8623C" w14:textId="77777777" w:rsidR="00E454B6" w:rsidRPr="000B6D58" w:rsidRDefault="00E454B6" w:rsidP="007E77A8">
            <w:pPr>
              <w:jc w:val="center"/>
              <w:rPr>
                <w:rFonts w:ascii="Palatino Linotype" w:hAnsi="Palatino Linotype" w:cs="Times New Roman"/>
                <w:color w:val="000000" w:themeColor="text1"/>
              </w:rPr>
            </w:pPr>
            <w:r w:rsidRPr="000B6D58">
              <w:rPr>
                <w:rFonts w:ascii="Palatino Linotype" w:hAnsi="Palatino Linotype" w:cs="Times New Roman"/>
                <w:color w:val="000000" w:themeColor="text1"/>
              </w:rPr>
              <w:t>(Rúbrica)</w:t>
            </w:r>
          </w:p>
        </w:tc>
      </w:tr>
      <w:tr w:rsidR="00E454B6" w:rsidRPr="000B6D58" w14:paraId="5993A808" w14:textId="77777777" w:rsidTr="007E77A8">
        <w:trPr>
          <w:trHeight w:val="1648"/>
        </w:trPr>
        <w:tc>
          <w:tcPr>
            <w:tcW w:w="9073" w:type="dxa"/>
            <w:gridSpan w:val="2"/>
            <w:vAlign w:val="center"/>
          </w:tcPr>
          <w:p w14:paraId="404B7FBB" w14:textId="77777777" w:rsidR="00E454B6" w:rsidRPr="000B6D58" w:rsidRDefault="00E454B6" w:rsidP="007E77A8">
            <w:pPr>
              <w:jc w:val="center"/>
              <w:rPr>
                <w:rFonts w:ascii="Palatino Linotype" w:hAnsi="Palatino Linotype" w:cs="Times New Roman"/>
                <w:b/>
                <w:color w:val="000000" w:themeColor="text1"/>
              </w:rPr>
            </w:pPr>
          </w:p>
          <w:p w14:paraId="2B6FFE94" w14:textId="77777777" w:rsidR="00E454B6" w:rsidRPr="000B6D58" w:rsidRDefault="00E454B6" w:rsidP="007E77A8">
            <w:pPr>
              <w:jc w:val="center"/>
              <w:rPr>
                <w:rFonts w:ascii="Palatino Linotype" w:hAnsi="Palatino Linotype" w:cs="Times New Roman"/>
                <w:b/>
                <w:color w:val="000000" w:themeColor="text1"/>
              </w:rPr>
            </w:pPr>
          </w:p>
          <w:p w14:paraId="007536C4" w14:textId="77777777" w:rsidR="00E454B6" w:rsidRPr="000B6D58" w:rsidRDefault="00E454B6" w:rsidP="007E77A8">
            <w:pPr>
              <w:jc w:val="center"/>
              <w:rPr>
                <w:rFonts w:ascii="Palatino Linotype" w:hAnsi="Palatino Linotype" w:cs="Times New Roman"/>
                <w:b/>
                <w:color w:val="000000" w:themeColor="text1"/>
              </w:rPr>
            </w:pPr>
          </w:p>
          <w:p w14:paraId="0ADDF78E" w14:textId="77777777" w:rsidR="00E454B6" w:rsidRPr="000B6D58" w:rsidRDefault="00E454B6" w:rsidP="007E77A8">
            <w:pPr>
              <w:jc w:val="center"/>
              <w:rPr>
                <w:rFonts w:ascii="Palatino Linotype" w:hAnsi="Palatino Linotype" w:cs="Times New Roman"/>
                <w:b/>
                <w:color w:val="000000" w:themeColor="text1"/>
              </w:rPr>
            </w:pPr>
          </w:p>
          <w:p w14:paraId="2BC2A3B8" w14:textId="77777777" w:rsidR="00E454B6" w:rsidRPr="000B6D58" w:rsidRDefault="00E454B6" w:rsidP="007E77A8">
            <w:pPr>
              <w:jc w:val="center"/>
              <w:rPr>
                <w:rFonts w:ascii="Palatino Linotype" w:hAnsi="Palatino Linotype" w:cs="Times New Roman"/>
                <w:b/>
                <w:color w:val="000000" w:themeColor="text1"/>
              </w:rPr>
            </w:pPr>
            <w:r w:rsidRPr="000B6D58">
              <w:rPr>
                <w:rFonts w:ascii="Palatino Linotype" w:hAnsi="Palatino Linotype" w:cs="Times New Roman"/>
                <w:b/>
                <w:color w:val="000000" w:themeColor="text1"/>
              </w:rPr>
              <w:t>Javier Martínez Cruz</w:t>
            </w:r>
          </w:p>
          <w:p w14:paraId="650F8B41" w14:textId="77777777" w:rsidR="00E454B6" w:rsidRPr="000B6D58" w:rsidRDefault="00E454B6" w:rsidP="007E77A8">
            <w:pPr>
              <w:jc w:val="center"/>
              <w:rPr>
                <w:rFonts w:ascii="Palatino Linotype" w:hAnsi="Palatino Linotype" w:cs="Times New Roman"/>
                <w:color w:val="000000" w:themeColor="text1"/>
              </w:rPr>
            </w:pPr>
            <w:r w:rsidRPr="000B6D58">
              <w:rPr>
                <w:rFonts w:ascii="Palatino Linotype" w:hAnsi="Palatino Linotype" w:cs="Times New Roman"/>
                <w:color w:val="000000" w:themeColor="text1"/>
              </w:rPr>
              <w:t>Comisionado</w:t>
            </w:r>
          </w:p>
          <w:p w14:paraId="205E37E9" w14:textId="77777777" w:rsidR="00E454B6" w:rsidRPr="000B6D58" w:rsidRDefault="00E454B6" w:rsidP="007E77A8">
            <w:pPr>
              <w:jc w:val="center"/>
              <w:rPr>
                <w:rFonts w:ascii="Palatino Linotype" w:hAnsi="Palatino Linotype" w:cs="Times New Roman"/>
                <w:color w:val="000000" w:themeColor="text1"/>
              </w:rPr>
            </w:pPr>
            <w:r w:rsidRPr="000B6D58">
              <w:rPr>
                <w:rFonts w:ascii="Palatino Linotype" w:hAnsi="Palatino Linotype" w:cs="Times New Roman"/>
                <w:color w:val="000000" w:themeColor="text1"/>
              </w:rPr>
              <w:t>(Rúbrica)</w:t>
            </w:r>
          </w:p>
        </w:tc>
      </w:tr>
      <w:tr w:rsidR="00E454B6" w:rsidRPr="000B6D58" w14:paraId="408B736B" w14:textId="77777777" w:rsidTr="007E77A8">
        <w:trPr>
          <w:trHeight w:val="1557"/>
        </w:trPr>
        <w:tc>
          <w:tcPr>
            <w:tcW w:w="9073" w:type="dxa"/>
            <w:gridSpan w:val="2"/>
            <w:vAlign w:val="center"/>
          </w:tcPr>
          <w:p w14:paraId="10A21233" w14:textId="77777777" w:rsidR="00E454B6" w:rsidRPr="000B6D58" w:rsidRDefault="00E454B6" w:rsidP="007E77A8">
            <w:pPr>
              <w:jc w:val="center"/>
              <w:rPr>
                <w:rFonts w:ascii="Palatino Linotype" w:hAnsi="Palatino Linotype" w:cs="Times New Roman"/>
                <w:b/>
                <w:color w:val="000000" w:themeColor="text1"/>
              </w:rPr>
            </w:pPr>
          </w:p>
          <w:p w14:paraId="34A0F975" w14:textId="77777777" w:rsidR="00E454B6" w:rsidRPr="000B6D58" w:rsidRDefault="00E454B6" w:rsidP="007E77A8">
            <w:pPr>
              <w:jc w:val="center"/>
              <w:rPr>
                <w:rFonts w:ascii="Palatino Linotype" w:hAnsi="Palatino Linotype" w:cs="Times New Roman"/>
                <w:b/>
                <w:color w:val="000000" w:themeColor="text1"/>
              </w:rPr>
            </w:pPr>
          </w:p>
          <w:p w14:paraId="1E8EC98F" w14:textId="77777777" w:rsidR="00E454B6" w:rsidRPr="000B6D58" w:rsidRDefault="00E454B6" w:rsidP="007E77A8">
            <w:pPr>
              <w:jc w:val="center"/>
              <w:rPr>
                <w:rFonts w:ascii="Palatino Linotype" w:hAnsi="Palatino Linotype" w:cs="Times New Roman"/>
                <w:b/>
                <w:color w:val="000000" w:themeColor="text1"/>
              </w:rPr>
            </w:pPr>
          </w:p>
          <w:p w14:paraId="69037D15" w14:textId="77777777" w:rsidR="00E454B6" w:rsidRPr="000B6D58" w:rsidRDefault="00E454B6" w:rsidP="007E77A8">
            <w:pPr>
              <w:jc w:val="center"/>
              <w:rPr>
                <w:rFonts w:ascii="Palatino Linotype" w:hAnsi="Palatino Linotype" w:cs="Times New Roman"/>
                <w:b/>
                <w:color w:val="000000" w:themeColor="text1"/>
              </w:rPr>
            </w:pPr>
          </w:p>
          <w:p w14:paraId="45E28B03" w14:textId="77777777" w:rsidR="00E454B6" w:rsidRPr="000B6D58" w:rsidRDefault="00E454B6" w:rsidP="007E77A8">
            <w:pPr>
              <w:jc w:val="center"/>
              <w:rPr>
                <w:rFonts w:ascii="Palatino Linotype" w:hAnsi="Palatino Linotype" w:cs="Times New Roman"/>
                <w:b/>
                <w:color w:val="000000" w:themeColor="text1"/>
              </w:rPr>
            </w:pPr>
            <w:r w:rsidRPr="000B6D58">
              <w:rPr>
                <w:rFonts w:ascii="Palatino Linotype" w:hAnsi="Palatino Linotype" w:cs="Times New Roman"/>
                <w:b/>
                <w:color w:val="000000" w:themeColor="text1"/>
              </w:rPr>
              <w:t>Alexis Tapia Ramírez</w:t>
            </w:r>
          </w:p>
          <w:p w14:paraId="1EFBB9A6" w14:textId="77777777" w:rsidR="00E454B6" w:rsidRPr="000B6D58" w:rsidRDefault="00E454B6" w:rsidP="007E77A8">
            <w:pPr>
              <w:jc w:val="center"/>
              <w:rPr>
                <w:rFonts w:ascii="Palatino Linotype" w:hAnsi="Palatino Linotype" w:cs="Times New Roman"/>
                <w:color w:val="000000" w:themeColor="text1"/>
              </w:rPr>
            </w:pPr>
            <w:r w:rsidRPr="000B6D58">
              <w:rPr>
                <w:rFonts w:ascii="Palatino Linotype" w:hAnsi="Palatino Linotype" w:cs="Times New Roman"/>
                <w:color w:val="000000" w:themeColor="text1"/>
              </w:rPr>
              <w:t>Secretario Técnico del Pleno</w:t>
            </w:r>
          </w:p>
          <w:p w14:paraId="3A0DDAB0" w14:textId="77777777" w:rsidR="00E454B6" w:rsidRPr="000B6D58" w:rsidRDefault="00E454B6" w:rsidP="007E77A8">
            <w:pPr>
              <w:jc w:val="center"/>
              <w:rPr>
                <w:rFonts w:ascii="Palatino Linotype" w:hAnsi="Palatino Linotype" w:cs="Times New Roman"/>
                <w:color w:val="000000" w:themeColor="text1"/>
              </w:rPr>
            </w:pPr>
            <w:r w:rsidRPr="000B6D58">
              <w:rPr>
                <w:rFonts w:ascii="Palatino Linotype" w:hAnsi="Palatino Linotype" w:cs="Times New Roman"/>
                <w:color w:val="000000" w:themeColor="text1"/>
              </w:rPr>
              <w:t>(Rúbrica)</w:t>
            </w:r>
          </w:p>
        </w:tc>
      </w:tr>
    </w:tbl>
    <w:p w14:paraId="0CFE34E2" w14:textId="0C275AAF" w:rsidR="007914E4" w:rsidRPr="00E454B6" w:rsidRDefault="00E454B6" w:rsidP="00E454B6">
      <w:pPr>
        <w:rPr>
          <w:lang w:val="es-MX" w:eastAsia="en-US"/>
        </w:rPr>
      </w:pPr>
      <w:r w:rsidRPr="000B6D58">
        <w:rPr>
          <w:rFonts w:ascii="Palatino Linotype" w:hAnsi="Palatino Linotype" w:cs="Arial"/>
          <w:color w:val="000000" w:themeColor="text1"/>
        </w:rPr>
        <w:t xml:space="preserve">Esta hoja corresponde a la resolución de ocho (08) de agosto de dos mil dieciocho emitida en el recurso de revisión </w:t>
      </w:r>
      <w:r w:rsidRPr="000B6D58">
        <w:rPr>
          <w:rFonts w:ascii="Palatino Linotype" w:hAnsi="Palatino Linotype" w:cs="Arial"/>
          <w:b/>
          <w:bCs/>
          <w:lang w:eastAsia="es-MX"/>
        </w:rPr>
        <w:t>01993/INFOEM/IP/RR/2018.</w:t>
      </w:r>
      <w:r>
        <w:rPr>
          <w:rFonts w:ascii="Palatino Linotype" w:hAnsi="Palatino Linotype" w:cs="Arial"/>
          <w:b/>
          <w:bCs/>
          <w:lang w:eastAsia="es-MX"/>
        </w:rPr>
        <w:t xml:space="preserve"> </w:t>
      </w:r>
    </w:p>
    <w:sectPr w:rsidR="007914E4" w:rsidRPr="00E454B6" w:rsidSect="00F801DD">
      <w:headerReference w:type="default" r:id="rId17"/>
      <w:footerReference w:type="default" r:id="rId18"/>
      <w:headerReference w:type="first" r:id="rId19"/>
      <w:footerReference w:type="first" r:id="rId20"/>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86E708" w14:textId="77777777" w:rsidR="000F4CCA" w:rsidRDefault="000F4CCA" w:rsidP="00587366">
      <w:r>
        <w:separator/>
      </w:r>
    </w:p>
    <w:p w14:paraId="355A0409" w14:textId="77777777" w:rsidR="000F4CCA" w:rsidRDefault="000F4CCA"/>
  </w:endnote>
  <w:endnote w:type="continuationSeparator" w:id="0">
    <w:p w14:paraId="5CFCEAE8" w14:textId="77777777" w:rsidR="000F4CCA" w:rsidRDefault="000F4CCA" w:rsidP="00587366">
      <w:r>
        <w:continuationSeparator/>
      </w:r>
    </w:p>
    <w:p w14:paraId="6DCCAB95" w14:textId="77777777" w:rsidR="000F4CCA" w:rsidRDefault="000F4C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20000A87"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43E44DEB" w14:textId="77777777" w:rsidR="00A6697C" w:rsidRDefault="00A6697C" w:rsidP="00E454B6">
            <w:pPr>
              <w:pStyle w:val="Piedepgina"/>
              <w:jc w:val="right"/>
              <w:rPr>
                <w:rFonts w:ascii="Palatino Linotype" w:hAnsi="Palatino Linotype"/>
                <w:b/>
                <w:bCs/>
                <w:sz w:val="22"/>
                <w:szCs w:val="20"/>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466E83">
              <w:rPr>
                <w:rFonts w:ascii="Palatino Linotype" w:hAnsi="Palatino Linotype"/>
                <w:b/>
                <w:bCs/>
                <w:noProof/>
                <w:sz w:val="22"/>
                <w:szCs w:val="20"/>
              </w:rPr>
              <w:t>50</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466E83">
              <w:rPr>
                <w:rFonts w:ascii="Palatino Linotype" w:hAnsi="Palatino Linotype"/>
                <w:b/>
                <w:bCs/>
                <w:noProof/>
                <w:sz w:val="22"/>
                <w:szCs w:val="20"/>
              </w:rPr>
              <w:t>69</w:t>
            </w:r>
            <w:r w:rsidRPr="00883450">
              <w:rPr>
                <w:rFonts w:ascii="Palatino Linotype" w:hAnsi="Palatino Linotype"/>
                <w:b/>
                <w:bCs/>
                <w:sz w:val="22"/>
                <w:szCs w:val="20"/>
              </w:rPr>
              <w:fldChar w:fldCharType="end"/>
            </w:r>
          </w:p>
          <w:p w14:paraId="187818B4" w14:textId="42E0FFCB" w:rsidR="00A6697C" w:rsidRDefault="00466E83" w:rsidP="00985DA6">
            <w:pPr>
              <w:pStyle w:val="Piedepgina"/>
              <w:rPr>
                <w:rFonts w:ascii="Palatino Linotype" w:hAnsi="Palatino Linotype"/>
                <w:sz w:val="28"/>
              </w:rPr>
            </w:pPr>
          </w:p>
        </w:sdtContent>
      </w:sdt>
    </w:sdtContent>
  </w:sdt>
  <w:p w14:paraId="1AED78E8" w14:textId="77777777" w:rsidR="00A6697C" w:rsidRDefault="00A6697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A6697C" w:rsidRPr="00883450" w:rsidRDefault="00A6697C"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466E83" w:rsidRPr="00466E83">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466E83" w:rsidRPr="00466E83">
      <w:rPr>
        <w:rFonts w:ascii="Palatino Linotype" w:hAnsi="Palatino Linotype"/>
        <w:noProof/>
        <w:sz w:val="22"/>
        <w:szCs w:val="22"/>
        <w:lang w:val="es-ES"/>
      </w:rPr>
      <w:t>69</w:t>
    </w:r>
    <w:r w:rsidRPr="00883450">
      <w:rPr>
        <w:rFonts w:ascii="Palatino Linotype" w:hAnsi="Palatino Linotype"/>
        <w:sz w:val="22"/>
        <w:szCs w:val="22"/>
      </w:rPr>
      <w:fldChar w:fldCharType="end"/>
    </w:r>
  </w:p>
  <w:p w14:paraId="5F5C4865" w14:textId="77777777" w:rsidR="00A6697C" w:rsidRPr="00883450" w:rsidRDefault="00A6697C">
    <w:pPr>
      <w:pStyle w:val="Piedepgina"/>
      <w:rPr>
        <w:rFonts w:ascii="Palatino Linotype" w:hAnsi="Palatino Linotype"/>
        <w:sz w:val="22"/>
        <w:szCs w:val="22"/>
      </w:rPr>
    </w:pPr>
  </w:p>
  <w:p w14:paraId="2E09EA83" w14:textId="77777777" w:rsidR="00A6697C" w:rsidRDefault="00A6697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BF6928" w14:textId="77777777" w:rsidR="000F4CCA" w:rsidRDefault="000F4CCA" w:rsidP="00587366">
      <w:r>
        <w:separator/>
      </w:r>
    </w:p>
    <w:p w14:paraId="0231E3D3" w14:textId="77777777" w:rsidR="000F4CCA" w:rsidRDefault="000F4CCA"/>
  </w:footnote>
  <w:footnote w:type="continuationSeparator" w:id="0">
    <w:p w14:paraId="783992BF" w14:textId="77777777" w:rsidR="000F4CCA" w:rsidRDefault="000F4CCA" w:rsidP="00587366">
      <w:r>
        <w:continuationSeparator/>
      </w:r>
    </w:p>
    <w:p w14:paraId="53BFA850" w14:textId="77777777" w:rsidR="000F4CCA" w:rsidRDefault="000F4CCA"/>
  </w:footnote>
  <w:footnote w:id="1">
    <w:p w14:paraId="73391B57" w14:textId="77777777" w:rsidR="00A6697C" w:rsidRPr="00DE22AE" w:rsidRDefault="00A6697C" w:rsidP="00DE22AE">
      <w:pPr>
        <w:pStyle w:val="Textonotapie"/>
        <w:jc w:val="both"/>
        <w:rPr>
          <w:rFonts w:asciiTheme="majorHAnsi" w:hAnsiTheme="majorHAnsi" w:cs="Arial"/>
        </w:rPr>
      </w:pPr>
      <w:r>
        <w:rPr>
          <w:rStyle w:val="Refdenotaalpie"/>
        </w:rPr>
        <w:footnoteRef/>
      </w:r>
      <w:r>
        <w:t xml:space="preserve"> </w:t>
      </w:r>
      <w:r w:rsidRPr="00DE22AE">
        <w:rPr>
          <w:rFonts w:asciiTheme="majorHAnsi" w:hAnsiTheme="majorHAnsi" w:cs="Arial"/>
        </w:rPr>
        <w:t>Tratándose de negativa ficta no existe plazo para la interposición del recurso de revisión por tratarse de alguna afectación continua al Derecho de Acceso a la Información Pública. Criterio utilizado en la resolución 00043/INFOEM/IP/RR/2016.</w:t>
      </w:r>
    </w:p>
  </w:footnote>
  <w:footnote w:id="2">
    <w:p w14:paraId="106C404A" w14:textId="77777777" w:rsidR="00A6697C" w:rsidRDefault="00A6697C" w:rsidP="00BB2D8B">
      <w:pPr>
        <w:autoSpaceDE w:val="0"/>
        <w:autoSpaceDN w:val="0"/>
        <w:adjustRightInd w:val="0"/>
        <w:jc w:val="both"/>
        <w:rPr>
          <w:rFonts w:ascii="Palatino Linotype" w:hAnsi="Palatino Linotype" w:cs="Arial"/>
          <w:sz w:val="16"/>
          <w:szCs w:val="16"/>
          <w:lang w:val="es-MX"/>
        </w:rPr>
      </w:pPr>
      <w:r>
        <w:rPr>
          <w:rStyle w:val="Refdenotaalpie"/>
          <w:rFonts w:ascii="Palatino Linotype" w:hAnsi="Palatino Linotype" w:cs="Arial"/>
          <w:sz w:val="16"/>
          <w:szCs w:val="16"/>
        </w:rPr>
        <w:footnoteRef/>
      </w:r>
      <w:r>
        <w:rPr>
          <w:rFonts w:ascii="Palatino Linotype" w:hAnsi="Palatino Linotype" w:cs="Arial"/>
          <w:sz w:val="16"/>
          <w:szCs w:val="16"/>
        </w:rPr>
        <w:t xml:space="preserve"> </w:t>
      </w:r>
      <w:r>
        <w:rPr>
          <w:rFonts w:ascii="Palatino Linotype" w:hAnsi="Palatino Linotype" w:cs="Arial"/>
          <w:sz w:val="16"/>
          <w:szCs w:val="16"/>
          <w:lang w:val="es-MX"/>
        </w:rPr>
        <w:t xml:space="preserve">VILLANUEVA </w:t>
      </w:r>
      <w:proofErr w:type="spellStart"/>
      <w:r>
        <w:rPr>
          <w:rFonts w:ascii="Palatino Linotype" w:hAnsi="Palatino Linotype" w:cs="Arial"/>
          <w:sz w:val="16"/>
          <w:szCs w:val="16"/>
          <w:lang w:val="es-MX"/>
        </w:rPr>
        <w:t>VILLANUEVA</w:t>
      </w:r>
      <w:proofErr w:type="spellEnd"/>
      <w:r>
        <w:rPr>
          <w:rFonts w:ascii="Palatino Linotype" w:hAnsi="Palatino Linotype" w:cs="Arial"/>
          <w:sz w:val="16"/>
          <w:szCs w:val="16"/>
          <w:lang w:val="es-MX"/>
        </w:rPr>
        <w:t xml:space="preserve"> Ernesto. Derecho de la Información, Ed. Porrúa. </w:t>
      </w:r>
      <w:r>
        <w:rPr>
          <w:rFonts w:ascii="Palatino Linotype" w:hAnsi="Palatino Linotype" w:cs="Arial"/>
          <w:sz w:val="16"/>
          <w:szCs w:val="16"/>
          <w:lang w:val="es-MX" w:eastAsia="es-MX"/>
        </w:rPr>
        <w:t>S.A., México. 2006. p. 270.</w:t>
      </w:r>
      <w:r>
        <w:rPr>
          <w:rFonts w:ascii="Palatino Linotype" w:hAnsi="Palatino Linotype" w:cs="Arial"/>
          <w:sz w:val="16"/>
          <w:szCs w:val="16"/>
          <w:lang w:val="es-MX" w:eastAsia="es-MX"/>
        </w:rPr>
        <w:tab/>
      </w:r>
    </w:p>
    <w:p w14:paraId="23EB0724" w14:textId="77777777" w:rsidR="00A6697C" w:rsidRDefault="00A6697C" w:rsidP="00BB2D8B">
      <w:pPr>
        <w:pStyle w:val="Textonotapie"/>
        <w:jc w:val="both"/>
        <w:rPr>
          <w:rFonts w:ascii="Arial" w:hAnsi="Arial" w:cs="Arial"/>
          <w:sz w:val="16"/>
          <w:szCs w:val="16"/>
        </w:rPr>
      </w:pPr>
    </w:p>
  </w:footnote>
  <w:footnote w:id="3">
    <w:p w14:paraId="3D158057" w14:textId="77777777" w:rsidR="00A6697C" w:rsidRPr="00FD405F" w:rsidRDefault="00A6697C" w:rsidP="00177844">
      <w:pPr>
        <w:pStyle w:val="Prrafodelista"/>
        <w:tabs>
          <w:tab w:val="left" w:pos="851"/>
        </w:tabs>
        <w:spacing w:before="240" w:after="240" w:line="360" w:lineRule="auto"/>
        <w:ind w:left="0"/>
        <w:jc w:val="both"/>
        <w:rPr>
          <w:sz w:val="22"/>
          <w:lang w:val="es-ES"/>
        </w:rPr>
      </w:pPr>
      <w:r>
        <w:rPr>
          <w:rStyle w:val="Refdenotaalpie"/>
        </w:rPr>
        <w:footnoteRef/>
      </w:r>
      <w:r>
        <w:t xml:space="preserve"> </w:t>
      </w:r>
      <w:r w:rsidRPr="00FD405F">
        <w:rPr>
          <w:rFonts w:ascii="Palatino Linotype" w:hAnsi="Palatino Linotype"/>
          <w:i/>
          <w:sz w:val="22"/>
          <w:shd w:val="clear" w:color="auto" w:fill="FFFFFF"/>
        </w:rPr>
        <w:t xml:space="preserve">Amparo directo 8633/99. Marco Antonio Rascón Córdova. 8 de marzo de 2001. Unanimidad de votos. Ponente: Neófito López Ramos. Secretario: Rómulo Amadeo Figueroa </w:t>
      </w:r>
      <w:proofErr w:type="spellStart"/>
      <w:r w:rsidRPr="00FD405F">
        <w:rPr>
          <w:rFonts w:ascii="Palatino Linotype" w:hAnsi="Palatino Linotype"/>
          <w:i/>
          <w:sz w:val="22"/>
          <w:shd w:val="clear" w:color="auto" w:fill="FFFFFF"/>
        </w:rPr>
        <w:t>Salmorán</w:t>
      </w:r>
      <w:proofErr w:type="spellEnd"/>
      <w:r w:rsidRPr="00FD405F">
        <w:rPr>
          <w:rFonts w:ascii="Palatino Linotype" w:hAnsi="Palatino Linotype"/>
          <w:i/>
          <w:sz w:val="22"/>
          <w:shd w:val="clear" w:color="auto" w:fill="FFFFFF"/>
        </w:rPr>
        <w:t>. Novena Época, Semanario Judicial de la Federación y su Gaceta, Tomo XIV, Septiembre de 2001, Tesis: I.3o.C.244 C, Página: 1309.”</w:t>
      </w:r>
    </w:p>
    <w:p w14:paraId="7CE95EF2" w14:textId="77777777" w:rsidR="00A6697C" w:rsidRDefault="00A6697C" w:rsidP="00177844">
      <w:pPr>
        <w:pStyle w:val="Textonotapie"/>
      </w:pPr>
    </w:p>
  </w:footnote>
  <w:footnote w:id="4">
    <w:p w14:paraId="0355DDB1" w14:textId="39D79E3D" w:rsidR="00A6697C" w:rsidRDefault="00A6697C" w:rsidP="00186BBC">
      <w:pPr>
        <w:pStyle w:val="Textonotapie"/>
        <w:jc w:val="both"/>
        <w:rPr>
          <w:u w:val="single"/>
        </w:rPr>
      </w:pPr>
      <w:r>
        <w:rPr>
          <w:rStyle w:val="Refdenotaalpie"/>
        </w:rPr>
        <w:footnoteRef/>
      </w:r>
      <w:r>
        <w:t xml:space="preserve"> </w:t>
      </w:r>
      <w:r w:rsidRPr="00186BBC">
        <w:rPr>
          <w:u w:val="single"/>
        </w:rPr>
        <w:t xml:space="preserve">Definición consultable en la página electrónica de la Secretaría de Desarrollo Social: </w:t>
      </w:r>
      <w:hyperlink r:id="rId1" w:history="1">
        <w:r w:rsidRPr="00A73513">
          <w:rPr>
            <w:rStyle w:val="Hipervnculo"/>
          </w:rPr>
          <w:t>http://www.sedesol.gob.mx/en/SEDESOL/FAIS_</w:t>
        </w:r>
      </w:hyperlink>
      <w:r w:rsidRPr="00186BBC">
        <w:rPr>
          <w:u w:val="single"/>
        </w:rPr>
        <w:t>.</w:t>
      </w:r>
    </w:p>
    <w:p w14:paraId="46544AFB" w14:textId="77777777" w:rsidR="00A6697C" w:rsidRPr="00186BBC" w:rsidRDefault="00A6697C" w:rsidP="00186BBC">
      <w:pPr>
        <w:pStyle w:val="Textonotapie"/>
        <w:jc w:val="both"/>
        <w:rPr>
          <w:u w:val="single"/>
        </w:rPr>
      </w:pPr>
    </w:p>
  </w:footnote>
  <w:footnote w:id="5">
    <w:p w14:paraId="03D82056" w14:textId="77777777" w:rsidR="00A6697C" w:rsidRPr="00C16A00" w:rsidRDefault="00A6697C" w:rsidP="00E008D7">
      <w:pPr>
        <w:pStyle w:val="NormalWeb"/>
        <w:jc w:val="both"/>
        <w:rPr>
          <w:rFonts w:asciiTheme="majorHAnsi" w:hAnsiTheme="majorHAnsi"/>
          <w:color w:val="000000"/>
          <w:sz w:val="18"/>
          <w:szCs w:val="18"/>
        </w:rPr>
      </w:pPr>
      <w:r w:rsidRPr="00C16A00">
        <w:rPr>
          <w:rStyle w:val="Refdenotaalpie"/>
          <w:sz w:val="18"/>
          <w:szCs w:val="18"/>
        </w:rPr>
        <w:footnoteRef/>
      </w:r>
      <w:r w:rsidRPr="00C16A00">
        <w:rPr>
          <w:sz w:val="18"/>
          <w:szCs w:val="18"/>
        </w:rPr>
        <w:t xml:space="preserve"> </w:t>
      </w:r>
      <w:r w:rsidRPr="00C16A00">
        <w:rPr>
          <w:rFonts w:asciiTheme="majorHAnsi" w:hAnsiTheme="majorHAnsi"/>
          <w:sz w:val="18"/>
          <w:szCs w:val="18"/>
        </w:rPr>
        <w:t xml:space="preserve">La Secretaría de Hacienda y Crédito público en la página electrónica </w:t>
      </w:r>
      <w:hyperlink r:id="rId2" w:history="1">
        <w:r w:rsidRPr="00C14D16">
          <w:rPr>
            <w:rStyle w:val="Hipervnculo"/>
            <w:rFonts w:asciiTheme="majorHAnsi" w:hAnsiTheme="majorHAnsi"/>
            <w:sz w:val="18"/>
            <w:szCs w:val="18"/>
          </w:rPr>
          <w:t>http://hacienda.gob.mx/ApartadosHaciendaParaTodos/aportaciones/33/aportaciones.html</w:t>
        </w:r>
      </w:hyperlink>
      <w:r>
        <w:rPr>
          <w:rFonts w:asciiTheme="majorHAnsi" w:hAnsiTheme="majorHAnsi"/>
          <w:sz w:val="18"/>
          <w:szCs w:val="18"/>
        </w:rPr>
        <w:t xml:space="preserve"> </w:t>
      </w:r>
      <w:r w:rsidRPr="00C16A00">
        <w:rPr>
          <w:rFonts w:asciiTheme="majorHAnsi" w:hAnsiTheme="majorHAnsi"/>
          <w:sz w:val="18"/>
          <w:szCs w:val="18"/>
        </w:rPr>
        <w:t>señala que</w:t>
      </w:r>
      <w:r>
        <w:rPr>
          <w:rFonts w:asciiTheme="majorHAnsi" w:hAnsiTheme="majorHAnsi"/>
          <w:sz w:val="18"/>
          <w:szCs w:val="18"/>
        </w:rPr>
        <w:t>:</w:t>
      </w:r>
      <w:r w:rsidRPr="00C16A00">
        <w:rPr>
          <w:rFonts w:asciiTheme="majorHAnsi" w:hAnsiTheme="majorHAnsi"/>
          <w:sz w:val="18"/>
          <w:szCs w:val="18"/>
        </w:rPr>
        <w:t xml:space="preserve"> </w:t>
      </w:r>
      <w:r>
        <w:rPr>
          <w:rFonts w:asciiTheme="majorHAnsi" w:hAnsiTheme="majorHAnsi"/>
          <w:color w:val="000000"/>
          <w:sz w:val="18"/>
          <w:szCs w:val="18"/>
        </w:rPr>
        <w:t>l</w:t>
      </w:r>
      <w:r w:rsidRPr="00C16A00">
        <w:rPr>
          <w:rFonts w:asciiTheme="majorHAnsi" w:hAnsiTheme="majorHAnsi"/>
          <w:color w:val="000000"/>
          <w:sz w:val="18"/>
          <w:szCs w:val="18"/>
        </w:rPr>
        <w:t>as Aportaciones Federales para Entidades Federativas y Municipios o Ramo 33</w:t>
      </w:r>
      <w:r w:rsidRPr="00C16A00">
        <w:rPr>
          <w:rStyle w:val="apple-converted-space"/>
          <w:rFonts w:asciiTheme="majorHAnsi" w:hAnsiTheme="majorHAnsi"/>
          <w:color w:val="000000"/>
          <w:sz w:val="18"/>
          <w:szCs w:val="18"/>
        </w:rPr>
        <w:t xml:space="preserve"> </w:t>
      </w:r>
      <w:r w:rsidRPr="00C16A00">
        <w:rPr>
          <w:rFonts w:asciiTheme="majorHAnsi" w:hAnsiTheme="majorHAnsi"/>
          <w:color w:val="000000"/>
          <w:sz w:val="18"/>
          <w:szCs w:val="18"/>
        </w:rPr>
        <w:t>es el mecanismo presupuestario diseñado para transferir a los estados y municipios recursos que les permitan fortalecer su capacidad de respuesta y atender demandas de gobierno en los rubros de educación, salud, infraestructura básica, fortalecimiento financiero y seguridad pública, programas alimenticios y de asistencia social e infraestructura educativa.</w:t>
      </w:r>
    </w:p>
    <w:p w14:paraId="155D28DC" w14:textId="77777777" w:rsidR="00A6697C" w:rsidRPr="00C16A00" w:rsidRDefault="00A6697C" w:rsidP="00E008D7">
      <w:pPr>
        <w:pStyle w:val="Textonotapie"/>
        <w:rPr>
          <w:lang w:val="es-ES"/>
        </w:rPr>
      </w:pPr>
      <w:r w:rsidRPr="00C16A00">
        <w:rPr>
          <w:lang w:val="es-ES"/>
        </w:rPr>
        <w:t xml:space="preserve"> </w:t>
      </w:r>
    </w:p>
    <w:p w14:paraId="31F53A71" w14:textId="77777777" w:rsidR="00A6697C" w:rsidRPr="00C16A00" w:rsidRDefault="00A6697C" w:rsidP="00E008D7">
      <w:pPr>
        <w:pStyle w:val="Textonotapie"/>
        <w:rPr>
          <w:lang w:val="es-ES"/>
        </w:rPr>
      </w:pPr>
    </w:p>
  </w:footnote>
  <w:footnote w:id="6">
    <w:p w14:paraId="6491BB1D" w14:textId="77777777" w:rsidR="00A6697C" w:rsidRPr="00446878" w:rsidRDefault="00A6697C" w:rsidP="00D55B7A">
      <w:pPr>
        <w:autoSpaceDE w:val="0"/>
        <w:autoSpaceDN w:val="0"/>
        <w:adjustRightInd w:val="0"/>
        <w:spacing w:line="276" w:lineRule="auto"/>
        <w:jc w:val="both"/>
        <w:rPr>
          <w:rFonts w:asciiTheme="majorHAnsi" w:hAnsiTheme="majorHAnsi" w:cs="Arial"/>
          <w:sz w:val="20"/>
          <w:szCs w:val="20"/>
        </w:rPr>
      </w:pPr>
      <w:r>
        <w:rPr>
          <w:rStyle w:val="Refdenotaalpie"/>
        </w:rPr>
        <w:footnoteRef/>
      </w:r>
      <w:r>
        <w:t xml:space="preserve"> </w:t>
      </w:r>
      <w:r w:rsidRPr="00446878">
        <w:rPr>
          <w:rFonts w:asciiTheme="majorHAnsi" w:hAnsiTheme="majorHAnsi" w:cs="Arial"/>
          <w:b/>
          <w:bCs/>
          <w:sz w:val="20"/>
          <w:szCs w:val="20"/>
        </w:rPr>
        <w:t xml:space="preserve">Artículo 122. </w:t>
      </w:r>
      <w:r w:rsidRPr="00446878">
        <w:rPr>
          <w:rFonts w:asciiTheme="majorHAnsi" w:hAnsiTheme="majorHAnsi" w:cs="Arial"/>
          <w:sz w:val="20"/>
          <w:szCs w:val="20"/>
        </w:rPr>
        <w:t xml:space="preserve">La clasificación es el proceso mediante el cual el sujeto obligado determina que la información en su poder </w:t>
      </w:r>
      <w:proofErr w:type="spellStart"/>
      <w:r w:rsidRPr="00446878">
        <w:rPr>
          <w:rFonts w:asciiTheme="majorHAnsi" w:hAnsiTheme="majorHAnsi" w:cs="Arial"/>
          <w:sz w:val="20"/>
          <w:szCs w:val="20"/>
        </w:rPr>
        <w:t>actualiza</w:t>
      </w:r>
      <w:proofErr w:type="spellEnd"/>
      <w:r w:rsidRPr="00446878">
        <w:rPr>
          <w:rFonts w:asciiTheme="majorHAnsi" w:hAnsiTheme="majorHAnsi" w:cs="Arial"/>
          <w:sz w:val="20"/>
          <w:szCs w:val="20"/>
        </w:rPr>
        <w:t xml:space="preserve"> alguno de los supuestos de reserva o confidencialidad, de conformidad con lo dispuesto en el presente título.</w:t>
      </w:r>
    </w:p>
    <w:p w14:paraId="45C4262B" w14:textId="77777777" w:rsidR="00A6697C" w:rsidRPr="00446878" w:rsidRDefault="00A6697C" w:rsidP="00D55B7A">
      <w:pPr>
        <w:autoSpaceDE w:val="0"/>
        <w:autoSpaceDN w:val="0"/>
        <w:adjustRightInd w:val="0"/>
        <w:spacing w:line="276" w:lineRule="auto"/>
        <w:jc w:val="both"/>
        <w:rPr>
          <w:rFonts w:asciiTheme="majorHAnsi" w:hAnsiTheme="majorHAnsi" w:cs="Arial"/>
          <w:sz w:val="20"/>
          <w:szCs w:val="20"/>
        </w:rPr>
      </w:pPr>
      <w:r w:rsidRPr="00446878">
        <w:rPr>
          <w:rFonts w:asciiTheme="majorHAnsi" w:hAnsiTheme="majorHAnsi" w:cs="Arial"/>
          <w:sz w:val="20"/>
          <w:szCs w:val="20"/>
        </w:rPr>
        <w:t>Los supuestos de reserva o confidencialidad previstos en las leyes deberán ser acordes con las bases, principios y disposiciones establecidos en la Ley General y, en ningún caso, podrán contravenirla.</w:t>
      </w:r>
    </w:p>
    <w:p w14:paraId="10F92946" w14:textId="77777777" w:rsidR="00A6697C" w:rsidRPr="00446878" w:rsidRDefault="00A6697C" w:rsidP="00D55B7A">
      <w:pPr>
        <w:autoSpaceDE w:val="0"/>
        <w:autoSpaceDN w:val="0"/>
        <w:adjustRightInd w:val="0"/>
        <w:spacing w:line="276" w:lineRule="auto"/>
        <w:jc w:val="both"/>
        <w:rPr>
          <w:rFonts w:asciiTheme="majorHAnsi" w:hAnsiTheme="majorHAnsi" w:cs="Arial"/>
          <w:sz w:val="20"/>
          <w:szCs w:val="20"/>
        </w:rPr>
      </w:pPr>
      <w:r w:rsidRPr="00446878">
        <w:rPr>
          <w:rFonts w:asciiTheme="majorHAnsi" w:hAnsiTheme="majorHAnsi" w:cs="Arial"/>
          <w:sz w:val="20"/>
          <w:szCs w:val="20"/>
        </w:rPr>
        <w:t>Los titulares de las áreas de los sujetos obligados serán los responsables de clasificar la información, de conformidad con lo dispuesto en la presente Ley y demás disposiciones jurídicas aplicables.</w:t>
      </w:r>
    </w:p>
    <w:p w14:paraId="41B11A40" w14:textId="77777777" w:rsidR="00A6697C" w:rsidRPr="00446878" w:rsidRDefault="00A6697C" w:rsidP="00D55B7A">
      <w:pPr>
        <w:autoSpaceDE w:val="0"/>
        <w:autoSpaceDN w:val="0"/>
        <w:adjustRightInd w:val="0"/>
        <w:spacing w:line="276" w:lineRule="auto"/>
        <w:jc w:val="both"/>
        <w:rPr>
          <w:rFonts w:asciiTheme="majorHAnsi" w:hAnsiTheme="majorHAnsi"/>
          <w:sz w:val="20"/>
          <w:szCs w:val="20"/>
        </w:rPr>
      </w:pPr>
    </w:p>
  </w:footnote>
  <w:footnote w:id="7">
    <w:p w14:paraId="4248EF74" w14:textId="77777777" w:rsidR="00A6697C" w:rsidRPr="00446878" w:rsidRDefault="00A6697C" w:rsidP="00D55B7A">
      <w:pPr>
        <w:autoSpaceDE w:val="0"/>
        <w:autoSpaceDN w:val="0"/>
        <w:adjustRightInd w:val="0"/>
        <w:spacing w:line="276" w:lineRule="auto"/>
        <w:jc w:val="both"/>
        <w:rPr>
          <w:rFonts w:asciiTheme="majorHAnsi" w:hAnsiTheme="majorHAnsi" w:cs="Arial"/>
          <w:sz w:val="20"/>
          <w:szCs w:val="20"/>
        </w:rPr>
      </w:pPr>
      <w:r w:rsidRPr="00446878">
        <w:rPr>
          <w:rStyle w:val="Refdenotaalpie"/>
          <w:rFonts w:asciiTheme="majorHAnsi" w:hAnsiTheme="majorHAnsi"/>
          <w:sz w:val="20"/>
          <w:szCs w:val="20"/>
        </w:rPr>
        <w:footnoteRef/>
      </w:r>
      <w:r w:rsidRPr="00446878">
        <w:rPr>
          <w:rFonts w:asciiTheme="majorHAnsi" w:hAnsiTheme="majorHAnsi"/>
          <w:sz w:val="20"/>
          <w:szCs w:val="20"/>
        </w:rPr>
        <w:t xml:space="preserve"> </w:t>
      </w:r>
      <w:r w:rsidRPr="00446878">
        <w:rPr>
          <w:rFonts w:asciiTheme="majorHAnsi" w:hAnsiTheme="majorHAnsi" w:cs="Arial"/>
          <w:b/>
          <w:sz w:val="20"/>
          <w:szCs w:val="20"/>
        </w:rPr>
        <w:t>Artículo 135.</w:t>
      </w:r>
      <w:r w:rsidRPr="00446878">
        <w:rPr>
          <w:rFonts w:asciiTheme="majorHAnsi" w:hAnsiTheme="majorHAnsi" w:cs="Arial"/>
          <w:sz w:val="20"/>
          <w:szCs w:val="20"/>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8">
    <w:p w14:paraId="031705B1" w14:textId="77777777" w:rsidR="00A6697C" w:rsidRPr="00426457" w:rsidRDefault="00A6697C" w:rsidP="00D55B7A">
      <w:pPr>
        <w:pStyle w:val="Textonotapie"/>
        <w:spacing w:line="360" w:lineRule="auto"/>
        <w:jc w:val="both"/>
        <w:rPr>
          <w:sz w:val="18"/>
          <w:szCs w:val="18"/>
        </w:rPr>
      </w:pPr>
      <w:r w:rsidRPr="00426457">
        <w:rPr>
          <w:rStyle w:val="Refdenotaalpie"/>
          <w:sz w:val="14"/>
        </w:rPr>
        <w:footnoteRef/>
      </w:r>
      <w:r w:rsidRPr="00426457">
        <w:rPr>
          <w:sz w:val="14"/>
          <w:lang w:val="es-ES"/>
        </w:rPr>
        <w:t xml:space="preserve"> </w:t>
      </w:r>
      <w:r w:rsidRPr="00426457">
        <w:rPr>
          <w:b/>
          <w:sz w:val="18"/>
          <w:szCs w:val="18"/>
        </w:rPr>
        <w:t>RESTRICCIONES A LOS DERECHOS FUNDAMENTALES. ELEMENTOS QUE EL JUEZ CONSTITUCIONAL DEBE TOMAR EN CUENTA PARA CONSIDERARLAS VÁLIDAS.</w:t>
      </w:r>
      <w:r w:rsidRPr="00426457">
        <w:rPr>
          <w:sz w:val="18"/>
          <w:szCs w:val="18"/>
        </w:rPr>
        <w:t xml:space="preserve"> Ningún derecho fundamental es absoluto y en esa medida todos admiten restricciones. Sin embargo, la regulación de dichas restricciones no puede ser arbitraria. Para que las medidas emitidas por el legislador ordinario con el propósito de restringir los derechos fundamentales sean válidas, deben satisfacer al menos los siguientes requisitos: a) ser admisibles dentro del ámbito constitucional, esto es, el legislador ordinario sólo puede restringir o suspender el ejercicio de las garantías individuales con objetivos que puedan enmarcarse dentro de las previsiones de la Carta Magna; b) ser necesarias para asegurar la obtención de los fines que fundamentan la restricción constitucional, es decir, no basta que la restricción sea en términos amplios útil para la obtención de esos objetivos, sino que debe ser la idónea para su realización,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persecución de un objetivo constitucional no puede hacerse a costa de una afectación innecesaria o desmedida a otros bienes y derechos constitucionalmente protegidos. Así́, el juzgador debe determinar en cada caso si la restricción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distinción legislativa se encuentra dentro de las opciones de tratamiento que pueden considerarse proporcionales. De igual manera, las restricciones deberán estar en consonancia con la ley, incluidas las normas internacionales de derechos humanos, y ser compatibles con la naturaleza de los derechos amparados por la Constitución, en aras de la consecución de los objetivos legítimos perseguidos, y ser estrictamente necesarias para promover el bienestar general en una sociedad democrática. </w:t>
      </w:r>
    </w:p>
    <w:p w14:paraId="254214E5" w14:textId="77777777" w:rsidR="00A6697C" w:rsidRPr="00426457" w:rsidRDefault="00A6697C" w:rsidP="00D55B7A">
      <w:pPr>
        <w:pStyle w:val="Textonotapie"/>
        <w:spacing w:line="360" w:lineRule="auto"/>
        <w:jc w:val="both"/>
        <w:rPr>
          <w:sz w:val="18"/>
          <w:szCs w:val="18"/>
        </w:rPr>
      </w:pPr>
      <w:r w:rsidRPr="00426457">
        <w:rPr>
          <w:sz w:val="18"/>
          <w:szCs w:val="18"/>
        </w:rPr>
        <w:t>1a</w:t>
      </w:r>
      <w:proofErr w:type="gramStart"/>
      <w:r w:rsidRPr="00426457">
        <w:rPr>
          <w:sz w:val="18"/>
          <w:szCs w:val="18"/>
        </w:rPr>
        <w:t>./</w:t>
      </w:r>
      <w:proofErr w:type="gramEnd"/>
      <w:r w:rsidRPr="00426457">
        <w:rPr>
          <w:sz w:val="18"/>
          <w:szCs w:val="18"/>
        </w:rPr>
        <w:t xml:space="preserve">J. 2/2012 (9a.). Primera Sala. Decima Época. Semanario Judicial de la Federación y su Gaceta. Libro V, Febrero de 2012, Pág. 533.  </w:t>
      </w:r>
    </w:p>
  </w:footnote>
  <w:footnote w:id="9">
    <w:p w14:paraId="73285481" w14:textId="77777777" w:rsidR="00A6697C" w:rsidRPr="00426457" w:rsidRDefault="00A6697C" w:rsidP="00D55B7A">
      <w:pPr>
        <w:pStyle w:val="Textonotapie"/>
        <w:spacing w:line="360" w:lineRule="auto"/>
        <w:jc w:val="both"/>
        <w:rPr>
          <w:sz w:val="18"/>
          <w:szCs w:val="18"/>
          <w:lang w:val="es-ES"/>
        </w:rPr>
      </w:pPr>
      <w:r w:rsidRPr="00426457">
        <w:rPr>
          <w:rStyle w:val="Refdenotaalpie"/>
          <w:sz w:val="18"/>
          <w:szCs w:val="18"/>
        </w:rPr>
        <w:footnoteRef/>
      </w:r>
      <w:r w:rsidRPr="00426457">
        <w:rPr>
          <w:sz w:val="18"/>
          <w:szCs w:val="18"/>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426457">
        <w:rPr>
          <w:i/>
          <w:sz w:val="18"/>
          <w:szCs w:val="18"/>
        </w:rPr>
        <w:t>Marco jurídico interamericano sobre el derecho a la libertad de expresión</w:t>
      </w:r>
      <w:r w:rsidRPr="00426457">
        <w:rPr>
          <w:sz w:val="18"/>
          <w:szCs w:val="18"/>
        </w:rPr>
        <w:t xml:space="preserve">. Párr. 67. </w:t>
      </w:r>
    </w:p>
  </w:footnote>
  <w:footnote w:id="10">
    <w:p w14:paraId="6D3EDC5C" w14:textId="77777777" w:rsidR="00A6697C" w:rsidRPr="00034B44" w:rsidRDefault="00A6697C" w:rsidP="00D55B7A">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1F98AD3C" w14:textId="77777777" w:rsidR="00A6697C" w:rsidRPr="00034B44" w:rsidRDefault="00A6697C" w:rsidP="00D55B7A">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3F3A9B5B" w14:textId="77777777" w:rsidR="00A6697C" w:rsidRPr="00034B44" w:rsidRDefault="00A6697C" w:rsidP="00D55B7A">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034B44">
        <w:rPr>
          <w:rFonts w:ascii="Palatino Linotype" w:hAnsi="Palatino Linotype"/>
          <w:sz w:val="18"/>
          <w:lang w:val="es-ES"/>
        </w:rPr>
        <w:t>Pp</w:t>
      </w:r>
      <w:proofErr w:type="spellEnd"/>
      <w:r w:rsidRPr="00034B44">
        <w:rPr>
          <w:rFonts w:ascii="Palatino Linotype" w:hAnsi="Palatino Linotype"/>
          <w:sz w:val="18"/>
          <w:lang w:val="es-ES"/>
        </w:rPr>
        <w:t xml:space="preserve"> 1-19. </w:t>
      </w:r>
    </w:p>
  </w:footnote>
  <w:footnote w:id="11">
    <w:p w14:paraId="4666D39D" w14:textId="77777777" w:rsidR="00A6697C" w:rsidRPr="00034B44" w:rsidRDefault="00A6697C" w:rsidP="00D55B7A">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w:t>
      </w:r>
      <w:proofErr w:type="spellStart"/>
      <w:r w:rsidRPr="00034B44">
        <w:rPr>
          <w:rFonts w:ascii="Palatino Linotype" w:hAnsi="Palatino Linotype"/>
          <w:sz w:val="18"/>
          <w:lang w:val="es-ES"/>
        </w:rPr>
        <w:t>Epoca</w:t>
      </w:r>
      <w:proofErr w:type="spellEnd"/>
      <w:r w:rsidRPr="00034B44">
        <w:rPr>
          <w:rFonts w:ascii="Palatino Linotype" w:hAnsi="Palatino Linotype"/>
          <w:sz w:val="18"/>
          <w:lang w:val="es-ES"/>
        </w:rPr>
        <w:t xml:space="preserve">. Semanario Judicial de la Federación y su Gaceta. Tomo III, marzo de 1996. </w:t>
      </w:r>
      <w:proofErr w:type="spellStart"/>
      <w:r w:rsidRPr="00034B44">
        <w:rPr>
          <w:rFonts w:ascii="Palatino Linotype" w:hAnsi="Palatino Linotype"/>
          <w:sz w:val="18"/>
          <w:lang w:val="es-ES"/>
        </w:rPr>
        <w:t>Pág</w:t>
      </w:r>
      <w:proofErr w:type="spellEnd"/>
      <w:r w:rsidRPr="00034B44">
        <w:rPr>
          <w:rFonts w:ascii="Palatino Linotype" w:hAnsi="Palatino Linotype"/>
          <w:sz w:val="18"/>
          <w:lang w:val="es-ES"/>
        </w:rPr>
        <w:t xml:space="preserve"> 769. Consultado en http://sjf.scjn.gob.mx/sjfsist/Documentos/Tesis/203/203143.pdf  el viernes 16 de junio de 2017.</w:t>
      </w:r>
    </w:p>
  </w:footnote>
  <w:footnote w:id="12">
    <w:p w14:paraId="71D11AE7" w14:textId="77777777" w:rsidR="00A6697C" w:rsidRPr="00034B44" w:rsidRDefault="00A6697C" w:rsidP="00D55B7A">
      <w:pPr>
        <w:pStyle w:val="Textonotapie"/>
        <w:jc w:val="both"/>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Artículo 3. Para los efectos de la presente Ley se entenderá por:</w:t>
      </w:r>
    </w:p>
    <w:p w14:paraId="7E020D32" w14:textId="77777777" w:rsidR="00A6697C" w:rsidRPr="00034B44" w:rsidRDefault="00A6697C" w:rsidP="00D55B7A">
      <w:pPr>
        <w:pStyle w:val="Textonotapie"/>
        <w:jc w:val="both"/>
        <w:rPr>
          <w:rFonts w:ascii="Palatino Linotype" w:hAnsi="Palatino Linotype"/>
          <w:sz w:val="18"/>
        </w:rPr>
      </w:pPr>
      <w:r w:rsidRPr="00034B44">
        <w:rPr>
          <w:rFonts w:ascii="Palatino Linotype" w:hAnsi="Palatino Linotype"/>
          <w:sz w:val="18"/>
        </w:rPr>
        <w:t xml:space="preserve"> (…)</w:t>
      </w:r>
    </w:p>
    <w:p w14:paraId="2FC12BFB" w14:textId="77777777" w:rsidR="00A6697C" w:rsidRPr="00034B44" w:rsidRDefault="00A6697C" w:rsidP="00D55B7A">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5F23E" w14:textId="390690E5" w:rsidR="00A6697C" w:rsidRDefault="00A6697C">
    <w:pPr>
      <w:pStyle w:val="Encabezado"/>
    </w:pP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A6697C" w:rsidRPr="00E84957" w14:paraId="07F2896E" w14:textId="77777777" w:rsidTr="003116A6">
      <w:trPr>
        <w:trHeight w:val="138"/>
        <w:jc w:val="right"/>
      </w:trPr>
      <w:tc>
        <w:tcPr>
          <w:tcW w:w="2552" w:type="dxa"/>
          <w:vAlign w:val="center"/>
        </w:tcPr>
        <w:p w14:paraId="6473C879" w14:textId="77777777" w:rsidR="00E454B6" w:rsidRDefault="00E454B6" w:rsidP="00587366">
          <w:pPr>
            <w:rPr>
              <w:rFonts w:ascii="Palatino Linotype" w:hAnsi="Palatino Linotype"/>
              <w:b/>
              <w:sz w:val="22"/>
              <w:szCs w:val="22"/>
            </w:rPr>
          </w:pPr>
        </w:p>
        <w:p w14:paraId="4A5B1974" w14:textId="77777777" w:rsidR="00A6697C" w:rsidRPr="00E84957" w:rsidRDefault="00A6697C" w:rsidP="00587366">
          <w:pPr>
            <w:rPr>
              <w:rFonts w:ascii="Palatino Linotype" w:hAnsi="Palatino Linotype"/>
              <w:b/>
              <w:sz w:val="22"/>
              <w:szCs w:val="22"/>
            </w:rPr>
          </w:pPr>
          <w:r w:rsidRPr="00E84957">
            <w:rPr>
              <w:rFonts w:ascii="Palatino Linotype" w:hAnsi="Palatino Linotype"/>
              <w:b/>
              <w:sz w:val="22"/>
              <w:szCs w:val="22"/>
            </w:rPr>
            <w:t>Recurso de revisión:</w:t>
          </w:r>
        </w:p>
      </w:tc>
      <w:tc>
        <w:tcPr>
          <w:tcW w:w="3826" w:type="dxa"/>
          <w:vAlign w:val="center"/>
        </w:tcPr>
        <w:p w14:paraId="48DEC690" w14:textId="77777777" w:rsidR="00E454B6" w:rsidRDefault="00E454B6" w:rsidP="00A4682B">
          <w:pPr>
            <w:pStyle w:val="Encabezado"/>
            <w:jc w:val="right"/>
            <w:rPr>
              <w:rFonts w:ascii="Palatino Linotype" w:hAnsi="Palatino Linotype" w:cs="Arial"/>
              <w:b/>
              <w:bCs/>
              <w:sz w:val="20"/>
              <w:szCs w:val="20"/>
              <w:lang w:eastAsia="es-MX"/>
            </w:rPr>
          </w:pPr>
        </w:p>
        <w:p w14:paraId="3A05B4B6" w14:textId="6CBED9E3" w:rsidR="00A6697C" w:rsidRPr="002D0ECC" w:rsidRDefault="00A6697C" w:rsidP="00A4682B">
          <w:pPr>
            <w:pStyle w:val="Encabezado"/>
            <w:jc w:val="right"/>
            <w:rPr>
              <w:rFonts w:ascii="Palatino Linotype" w:hAnsi="Palatino Linotype"/>
              <w:b/>
              <w:sz w:val="20"/>
              <w:szCs w:val="20"/>
            </w:rPr>
          </w:pPr>
          <w:r>
            <w:rPr>
              <w:rFonts w:ascii="Palatino Linotype" w:hAnsi="Palatino Linotype" w:cs="Arial"/>
              <w:b/>
              <w:bCs/>
              <w:sz w:val="20"/>
              <w:szCs w:val="20"/>
              <w:lang w:eastAsia="es-MX"/>
            </w:rPr>
            <w:t>01993/INFOEM/IP/RR/2018</w:t>
          </w:r>
        </w:p>
      </w:tc>
    </w:tr>
    <w:tr w:rsidR="00A6697C" w:rsidRPr="00E84957" w14:paraId="095EB01B" w14:textId="77777777" w:rsidTr="003116A6">
      <w:trPr>
        <w:trHeight w:val="321"/>
        <w:jc w:val="right"/>
      </w:trPr>
      <w:tc>
        <w:tcPr>
          <w:tcW w:w="2552" w:type="dxa"/>
          <w:vAlign w:val="center"/>
        </w:tcPr>
        <w:p w14:paraId="6E000A51" w14:textId="4DA3E277" w:rsidR="00A6697C" w:rsidRPr="00E84957" w:rsidRDefault="00A6697C" w:rsidP="00587366">
          <w:pPr>
            <w:rPr>
              <w:rFonts w:ascii="Palatino Linotype" w:hAnsi="Palatino Linotype"/>
              <w:b/>
              <w:sz w:val="22"/>
              <w:szCs w:val="22"/>
            </w:rPr>
          </w:pPr>
          <w:r w:rsidRPr="00E84957">
            <w:rPr>
              <w:rFonts w:ascii="Palatino Linotype" w:hAnsi="Palatino Linotype"/>
              <w:b/>
              <w:sz w:val="22"/>
              <w:szCs w:val="22"/>
            </w:rPr>
            <w:t>Sujeto obligado:</w:t>
          </w:r>
        </w:p>
      </w:tc>
      <w:tc>
        <w:tcPr>
          <w:tcW w:w="3826" w:type="dxa"/>
          <w:vAlign w:val="center"/>
        </w:tcPr>
        <w:p w14:paraId="07560085" w14:textId="75C49E82" w:rsidR="00A6697C" w:rsidRPr="00740719" w:rsidRDefault="00A6697C" w:rsidP="00513165">
          <w:pPr>
            <w:pStyle w:val="Encabezado"/>
            <w:jc w:val="right"/>
            <w:rPr>
              <w:rFonts w:ascii="Palatino Linotype" w:hAnsi="Palatino Linotype"/>
              <w:b/>
              <w:sz w:val="18"/>
              <w:szCs w:val="18"/>
            </w:rPr>
          </w:pPr>
          <w:r>
            <w:rPr>
              <w:rFonts w:ascii="Palatino Linotype" w:hAnsi="Palatino Linotype"/>
              <w:b/>
              <w:bCs/>
              <w:color w:val="000000"/>
              <w:sz w:val="20"/>
              <w:szCs w:val="20"/>
            </w:rPr>
            <w:t xml:space="preserve">Ayuntamiento de </w:t>
          </w:r>
          <w:proofErr w:type="spellStart"/>
          <w:r>
            <w:rPr>
              <w:rFonts w:ascii="Palatino Linotype" w:hAnsi="Palatino Linotype"/>
              <w:b/>
              <w:bCs/>
              <w:color w:val="000000"/>
              <w:sz w:val="20"/>
              <w:szCs w:val="20"/>
            </w:rPr>
            <w:t>Chicoloapan</w:t>
          </w:r>
          <w:proofErr w:type="spellEnd"/>
        </w:p>
      </w:tc>
    </w:tr>
    <w:tr w:rsidR="00A6697C" w:rsidRPr="00E84957" w14:paraId="14F3CE0D" w14:textId="77777777" w:rsidTr="003116A6">
      <w:trPr>
        <w:trHeight w:val="321"/>
        <w:jc w:val="right"/>
      </w:trPr>
      <w:tc>
        <w:tcPr>
          <w:tcW w:w="2552" w:type="dxa"/>
          <w:vAlign w:val="center"/>
        </w:tcPr>
        <w:p w14:paraId="12248485" w14:textId="081B3348" w:rsidR="00A6697C" w:rsidRPr="00E84957" w:rsidRDefault="00A6697C" w:rsidP="00587366">
          <w:pPr>
            <w:rPr>
              <w:rFonts w:ascii="Palatino Linotype" w:hAnsi="Palatino Linotype"/>
              <w:b/>
              <w:sz w:val="22"/>
              <w:szCs w:val="22"/>
            </w:rPr>
          </w:pPr>
          <w:r w:rsidRPr="00E84957">
            <w:rPr>
              <w:rFonts w:ascii="Palatino Linotype" w:hAnsi="Palatino Linotype"/>
              <w:b/>
              <w:sz w:val="22"/>
              <w:szCs w:val="22"/>
            </w:rPr>
            <w:t>Comisionado ponente:</w:t>
          </w:r>
        </w:p>
      </w:tc>
      <w:tc>
        <w:tcPr>
          <w:tcW w:w="3826" w:type="dxa"/>
          <w:vAlign w:val="center"/>
        </w:tcPr>
        <w:p w14:paraId="7F810D9A" w14:textId="492F93C6" w:rsidR="00A6697C" w:rsidRPr="002D0ECC" w:rsidRDefault="00A6697C" w:rsidP="0003063D">
          <w:pPr>
            <w:pStyle w:val="Encabezado"/>
            <w:jc w:val="right"/>
            <w:rPr>
              <w:rFonts w:ascii="Palatino Linotype" w:hAnsi="Palatino Linotype"/>
              <w:b/>
              <w:sz w:val="20"/>
              <w:szCs w:val="20"/>
            </w:rPr>
          </w:pPr>
          <w:r w:rsidRPr="002D0ECC">
            <w:rPr>
              <w:rFonts w:ascii="Palatino Linotype" w:hAnsi="Palatino Linotype"/>
              <w:b/>
              <w:sz w:val="20"/>
              <w:szCs w:val="20"/>
            </w:rPr>
            <w:t>José Guadalupe Luna Hernández</w:t>
          </w:r>
        </w:p>
      </w:tc>
    </w:tr>
  </w:tbl>
  <w:p w14:paraId="01FCACBC" w14:textId="77777777" w:rsidR="00A6697C" w:rsidRDefault="00A6697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7C796" w14:textId="5AC2D56D" w:rsidR="00A6697C" w:rsidRDefault="00A6697C" w:rsidP="000B5D79">
    <w:pPr>
      <w:pStyle w:val="Encabezado"/>
      <w:tabs>
        <w:tab w:val="clear" w:pos="4252"/>
        <w:tab w:val="clear" w:pos="8504"/>
        <w:tab w:val="left" w:pos="3103"/>
      </w:tabs>
    </w:pPr>
    <w:r>
      <w:tab/>
    </w:r>
    <w:r>
      <w:tab/>
    </w:r>
  </w:p>
  <w:tbl>
    <w:tblPr>
      <w:tblStyle w:val="Tablaconcuadrcula"/>
      <w:tblW w:w="602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236"/>
      <w:gridCol w:w="3261"/>
    </w:tblGrid>
    <w:tr w:rsidR="00A6697C" w:rsidRPr="00182113" w14:paraId="665387B4" w14:textId="77777777" w:rsidTr="000B5D79">
      <w:trPr>
        <w:trHeight w:val="138"/>
      </w:trPr>
      <w:tc>
        <w:tcPr>
          <w:tcW w:w="2532" w:type="dxa"/>
          <w:vAlign w:val="center"/>
        </w:tcPr>
        <w:p w14:paraId="01509DD6" w14:textId="77777777" w:rsidR="00A6697C" w:rsidRPr="00182113" w:rsidRDefault="00A6697C" w:rsidP="000B5D79">
          <w:pPr>
            <w:rPr>
              <w:rFonts w:ascii="Palatino Linotype" w:hAnsi="Palatino Linotype"/>
              <w:b/>
              <w:sz w:val="22"/>
              <w:szCs w:val="22"/>
            </w:rPr>
          </w:pPr>
          <w:r w:rsidRPr="00182113">
            <w:rPr>
              <w:rFonts w:ascii="Palatino Linotype" w:hAnsi="Palatino Linotype"/>
              <w:b/>
              <w:sz w:val="22"/>
              <w:szCs w:val="22"/>
            </w:rPr>
            <w:t>Recurso de revisión:</w:t>
          </w:r>
        </w:p>
      </w:tc>
      <w:tc>
        <w:tcPr>
          <w:tcW w:w="236" w:type="dxa"/>
          <w:vAlign w:val="center"/>
        </w:tcPr>
        <w:p w14:paraId="0CC3D424" w14:textId="77777777" w:rsidR="00A6697C" w:rsidRPr="00182113" w:rsidRDefault="00A6697C" w:rsidP="000B5D79">
          <w:pPr>
            <w:pStyle w:val="Encabezado"/>
            <w:jc w:val="center"/>
            <w:rPr>
              <w:rFonts w:ascii="Palatino Linotype" w:hAnsi="Palatino Linotype"/>
              <w:b/>
              <w:sz w:val="22"/>
              <w:szCs w:val="22"/>
            </w:rPr>
          </w:pPr>
        </w:p>
      </w:tc>
      <w:tc>
        <w:tcPr>
          <w:tcW w:w="3261" w:type="dxa"/>
          <w:vAlign w:val="center"/>
        </w:tcPr>
        <w:p w14:paraId="4FAE21CD" w14:textId="1563D2F3" w:rsidR="00A6697C" w:rsidRPr="00182113" w:rsidRDefault="00A6697C" w:rsidP="00A4682B">
          <w:pPr>
            <w:pStyle w:val="Encabezado"/>
            <w:rPr>
              <w:rFonts w:ascii="Palatino Linotype" w:hAnsi="Palatino Linotype"/>
              <w:b/>
              <w:sz w:val="22"/>
              <w:szCs w:val="22"/>
            </w:rPr>
          </w:pPr>
          <w:r>
            <w:rPr>
              <w:rFonts w:ascii="Palatino Linotype" w:hAnsi="Palatino Linotype" w:cs="Arial"/>
              <w:b/>
              <w:bCs/>
              <w:sz w:val="20"/>
              <w:szCs w:val="20"/>
              <w:lang w:eastAsia="es-MX"/>
            </w:rPr>
            <w:t>01993/INFOEM/IP/RR/2018</w:t>
          </w:r>
        </w:p>
      </w:tc>
    </w:tr>
    <w:tr w:rsidR="00A6697C" w:rsidRPr="00182113" w14:paraId="78C9F2F4" w14:textId="77777777" w:rsidTr="000B5D79">
      <w:trPr>
        <w:trHeight w:val="227"/>
      </w:trPr>
      <w:tc>
        <w:tcPr>
          <w:tcW w:w="2532" w:type="dxa"/>
          <w:vAlign w:val="center"/>
        </w:tcPr>
        <w:p w14:paraId="2D89FED3" w14:textId="77777777" w:rsidR="00A6697C" w:rsidRPr="00182113" w:rsidRDefault="00A6697C" w:rsidP="000B5D79">
          <w:pPr>
            <w:rPr>
              <w:rFonts w:ascii="Palatino Linotype" w:hAnsi="Palatino Linotype"/>
              <w:b/>
              <w:sz w:val="22"/>
              <w:szCs w:val="22"/>
            </w:rPr>
          </w:pPr>
          <w:r w:rsidRPr="00182113">
            <w:rPr>
              <w:rFonts w:ascii="Palatino Linotype" w:hAnsi="Palatino Linotype"/>
              <w:b/>
              <w:sz w:val="22"/>
              <w:szCs w:val="22"/>
            </w:rPr>
            <w:t>Recurrente:</w:t>
          </w:r>
        </w:p>
      </w:tc>
      <w:tc>
        <w:tcPr>
          <w:tcW w:w="236" w:type="dxa"/>
          <w:vAlign w:val="center"/>
        </w:tcPr>
        <w:p w14:paraId="2201B6DA" w14:textId="77777777" w:rsidR="00A6697C" w:rsidRPr="00182113" w:rsidRDefault="00A6697C" w:rsidP="000B5D79">
          <w:pPr>
            <w:pStyle w:val="Encabezado"/>
            <w:jc w:val="center"/>
            <w:rPr>
              <w:rFonts w:ascii="Palatino Linotype" w:hAnsi="Palatino Linotype"/>
              <w:b/>
              <w:sz w:val="22"/>
              <w:szCs w:val="22"/>
            </w:rPr>
          </w:pPr>
        </w:p>
      </w:tc>
      <w:tc>
        <w:tcPr>
          <w:tcW w:w="3261" w:type="dxa"/>
          <w:vAlign w:val="center"/>
        </w:tcPr>
        <w:p w14:paraId="36D086A3" w14:textId="347DFCAB" w:rsidR="00A6697C" w:rsidRPr="00F801DD" w:rsidRDefault="00E817E9" w:rsidP="000B5D79">
          <w:pPr>
            <w:pStyle w:val="Encabezado"/>
            <w:rPr>
              <w:rFonts w:ascii="Palatino Linotype" w:hAnsi="Palatino Linotype"/>
              <w:b/>
              <w:sz w:val="20"/>
              <w:szCs w:val="20"/>
            </w:rPr>
          </w:pPr>
          <w:r w:rsidRPr="00E817E9">
            <w:rPr>
              <w:rFonts w:ascii="Palatino Linotype" w:hAnsi="Palatino Linotype"/>
              <w:b/>
              <w:sz w:val="20"/>
              <w:szCs w:val="20"/>
              <w:highlight w:val="black"/>
            </w:rPr>
            <w:t>----------------------------------------</w:t>
          </w:r>
        </w:p>
      </w:tc>
    </w:tr>
    <w:tr w:rsidR="00A6697C" w:rsidRPr="00182113" w14:paraId="1A862673" w14:textId="77777777" w:rsidTr="000B5D79">
      <w:trPr>
        <w:trHeight w:val="232"/>
      </w:trPr>
      <w:tc>
        <w:tcPr>
          <w:tcW w:w="2532" w:type="dxa"/>
          <w:vAlign w:val="center"/>
        </w:tcPr>
        <w:p w14:paraId="767A6F60" w14:textId="77777777" w:rsidR="00A6697C" w:rsidRPr="00182113" w:rsidRDefault="00A6697C" w:rsidP="000B5D79">
          <w:pPr>
            <w:rPr>
              <w:rFonts w:ascii="Palatino Linotype" w:hAnsi="Palatino Linotype"/>
              <w:b/>
              <w:sz w:val="22"/>
              <w:szCs w:val="22"/>
            </w:rPr>
          </w:pPr>
          <w:r w:rsidRPr="00182113">
            <w:rPr>
              <w:rFonts w:ascii="Palatino Linotype" w:hAnsi="Palatino Linotype"/>
              <w:b/>
              <w:sz w:val="22"/>
              <w:szCs w:val="22"/>
            </w:rPr>
            <w:t>Sujeto obligado:</w:t>
          </w:r>
        </w:p>
      </w:tc>
      <w:tc>
        <w:tcPr>
          <w:tcW w:w="236" w:type="dxa"/>
          <w:vAlign w:val="center"/>
        </w:tcPr>
        <w:p w14:paraId="520FB614" w14:textId="77777777" w:rsidR="00A6697C" w:rsidRPr="00182113" w:rsidRDefault="00A6697C" w:rsidP="000B5D79">
          <w:pPr>
            <w:pStyle w:val="Encabezado"/>
            <w:jc w:val="center"/>
            <w:rPr>
              <w:rFonts w:ascii="Palatino Linotype" w:hAnsi="Palatino Linotype"/>
              <w:b/>
              <w:sz w:val="22"/>
              <w:szCs w:val="22"/>
            </w:rPr>
          </w:pPr>
        </w:p>
      </w:tc>
      <w:tc>
        <w:tcPr>
          <w:tcW w:w="3261" w:type="dxa"/>
          <w:vAlign w:val="center"/>
        </w:tcPr>
        <w:p w14:paraId="3FC8EF03" w14:textId="2670393A" w:rsidR="00A6697C" w:rsidRPr="001358E8" w:rsidRDefault="00A6697C" w:rsidP="00513165">
          <w:pPr>
            <w:pStyle w:val="Encabezado"/>
            <w:rPr>
              <w:rFonts w:ascii="Palatino Linotype" w:hAnsi="Palatino Linotype"/>
              <w:b/>
              <w:bCs/>
              <w:color w:val="000000"/>
              <w:sz w:val="20"/>
              <w:szCs w:val="20"/>
            </w:rPr>
          </w:pPr>
          <w:r>
            <w:rPr>
              <w:rFonts w:ascii="Palatino Linotype" w:hAnsi="Palatino Linotype"/>
              <w:b/>
              <w:bCs/>
              <w:color w:val="000000"/>
              <w:sz w:val="20"/>
              <w:szCs w:val="20"/>
            </w:rPr>
            <w:t xml:space="preserve">Ayuntamiento de </w:t>
          </w:r>
          <w:proofErr w:type="spellStart"/>
          <w:r>
            <w:rPr>
              <w:rFonts w:ascii="Palatino Linotype" w:hAnsi="Palatino Linotype"/>
              <w:b/>
              <w:bCs/>
              <w:color w:val="000000"/>
              <w:sz w:val="20"/>
              <w:szCs w:val="20"/>
            </w:rPr>
            <w:t>Chicoloapan</w:t>
          </w:r>
          <w:proofErr w:type="spellEnd"/>
        </w:p>
      </w:tc>
    </w:tr>
    <w:tr w:rsidR="00A6697C" w:rsidRPr="00182113" w14:paraId="4416531B" w14:textId="77777777" w:rsidTr="000B5D79">
      <w:trPr>
        <w:trHeight w:val="320"/>
      </w:trPr>
      <w:tc>
        <w:tcPr>
          <w:tcW w:w="2532" w:type="dxa"/>
          <w:vAlign w:val="center"/>
        </w:tcPr>
        <w:p w14:paraId="277DD3E2" w14:textId="77777777" w:rsidR="00A6697C" w:rsidRPr="00182113" w:rsidRDefault="00A6697C" w:rsidP="000B5D79">
          <w:pPr>
            <w:rPr>
              <w:rFonts w:ascii="Palatino Linotype" w:hAnsi="Palatino Linotype"/>
              <w:b/>
              <w:sz w:val="22"/>
              <w:szCs w:val="22"/>
            </w:rPr>
          </w:pPr>
          <w:r w:rsidRPr="00182113">
            <w:rPr>
              <w:rFonts w:ascii="Palatino Linotype" w:hAnsi="Palatino Linotype"/>
              <w:b/>
              <w:sz w:val="22"/>
              <w:szCs w:val="22"/>
            </w:rPr>
            <w:t>Comisionado ponente:</w:t>
          </w:r>
        </w:p>
      </w:tc>
      <w:tc>
        <w:tcPr>
          <w:tcW w:w="236" w:type="dxa"/>
          <w:vAlign w:val="center"/>
        </w:tcPr>
        <w:p w14:paraId="2136513B" w14:textId="77777777" w:rsidR="00A6697C" w:rsidRPr="00182113" w:rsidRDefault="00A6697C" w:rsidP="000B5D79">
          <w:pPr>
            <w:pStyle w:val="Encabezado"/>
            <w:jc w:val="center"/>
            <w:rPr>
              <w:rFonts w:ascii="Palatino Linotype" w:hAnsi="Palatino Linotype"/>
              <w:b/>
              <w:sz w:val="22"/>
              <w:szCs w:val="22"/>
            </w:rPr>
          </w:pPr>
        </w:p>
      </w:tc>
      <w:tc>
        <w:tcPr>
          <w:tcW w:w="3261" w:type="dxa"/>
          <w:vAlign w:val="center"/>
        </w:tcPr>
        <w:p w14:paraId="3BD70CE4" w14:textId="7AC81C7C" w:rsidR="00A6697C" w:rsidRPr="00182113" w:rsidRDefault="00A6697C" w:rsidP="000B5D79">
          <w:pPr>
            <w:pStyle w:val="Encabezado"/>
            <w:rPr>
              <w:rFonts w:ascii="Palatino Linotype" w:hAnsi="Palatino Linotype"/>
              <w:b/>
              <w:sz w:val="22"/>
              <w:szCs w:val="22"/>
            </w:rPr>
          </w:pPr>
          <w:r w:rsidRPr="002D0ECC">
            <w:rPr>
              <w:rFonts w:ascii="Palatino Linotype" w:hAnsi="Palatino Linotype"/>
              <w:b/>
              <w:sz w:val="20"/>
              <w:szCs w:val="20"/>
            </w:rPr>
            <w:t>José Guadalupe Luna Hernández</w:t>
          </w:r>
        </w:p>
      </w:tc>
    </w:tr>
  </w:tbl>
  <w:p w14:paraId="156B5574" w14:textId="73812577" w:rsidR="00A6697C" w:rsidRDefault="00A6697C">
    <w:pPr>
      <w:pStyle w:val="Encabezado"/>
    </w:pPr>
  </w:p>
  <w:p w14:paraId="2C496126" w14:textId="77777777" w:rsidR="00A6697C" w:rsidRDefault="00A6697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CF1251"/>
    <w:multiLevelType w:val="hybridMultilevel"/>
    <w:tmpl w:val="32508044"/>
    <w:lvl w:ilvl="0" w:tplc="080A000F">
      <w:start w:val="1"/>
      <w:numFmt w:val="decimal"/>
      <w:lvlText w:val="%1."/>
      <w:lvlJc w:val="left"/>
      <w:pPr>
        <w:ind w:left="720" w:hanging="360"/>
      </w:pPr>
    </w:lvl>
    <w:lvl w:ilvl="1" w:tplc="57724AC6">
      <w:start w:val="1"/>
      <w:numFmt w:val="lowerLetter"/>
      <w:lvlText w:val="%2)"/>
      <w:lvlJc w:val="left"/>
      <w:pPr>
        <w:ind w:left="1485" w:hanging="4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8650178"/>
    <w:multiLevelType w:val="hybridMultilevel"/>
    <w:tmpl w:val="23083966"/>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nsid w:val="198B2AE5"/>
    <w:multiLevelType w:val="hybridMultilevel"/>
    <w:tmpl w:val="9E9C721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89355DB"/>
    <w:multiLevelType w:val="hybridMultilevel"/>
    <w:tmpl w:val="FD7640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34317490"/>
    <w:multiLevelType w:val="hybridMultilevel"/>
    <w:tmpl w:val="5944F91A"/>
    <w:lvl w:ilvl="0" w:tplc="5EFE98EE">
      <w:start w:val="1"/>
      <w:numFmt w:val="decimal"/>
      <w:lvlText w:val="%1."/>
      <w:lvlJc w:val="left"/>
      <w:pPr>
        <w:ind w:left="5180" w:hanging="360"/>
      </w:pPr>
      <w:rPr>
        <w:rFonts w:hint="default"/>
        <w:b/>
        <w:i w:val="0"/>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4FF4AA9"/>
    <w:multiLevelType w:val="hybridMultilevel"/>
    <w:tmpl w:val="08B6A9E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6">
    <w:nsid w:val="52C22305"/>
    <w:multiLevelType w:val="hybridMultilevel"/>
    <w:tmpl w:val="507E74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6F875C07"/>
    <w:multiLevelType w:val="hybridMultilevel"/>
    <w:tmpl w:val="156042B2"/>
    <w:lvl w:ilvl="0" w:tplc="07F485C0">
      <w:start w:val="1"/>
      <w:numFmt w:val="decimal"/>
      <w:lvlText w:val="%1."/>
      <w:lvlJc w:val="left"/>
      <w:pPr>
        <w:ind w:left="360" w:hanging="360"/>
      </w:pPr>
      <w:rPr>
        <w:rFonts w:hint="default"/>
        <w:b/>
        <w:i w:val="0"/>
        <w:color w:val="000000" w:themeColor="text1"/>
        <w:sz w:val="24"/>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
    <w:nsid w:val="770136A0"/>
    <w:multiLevelType w:val="hybridMultilevel"/>
    <w:tmpl w:val="20129B42"/>
    <w:lvl w:ilvl="0" w:tplc="080A000F">
      <w:start w:val="1"/>
      <w:numFmt w:val="decimal"/>
      <w:lvlText w:val="%1."/>
      <w:lvlJc w:val="left"/>
      <w:pPr>
        <w:ind w:left="4897"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7BE30D1E"/>
    <w:multiLevelType w:val="hybridMultilevel"/>
    <w:tmpl w:val="5746914E"/>
    <w:lvl w:ilvl="0" w:tplc="080A000F">
      <w:start w:val="1"/>
      <w:numFmt w:val="decimal"/>
      <w:lvlText w:val="%1."/>
      <w:lvlJc w:val="left"/>
      <w:pPr>
        <w:ind w:left="4897"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7C187F6C"/>
    <w:multiLevelType w:val="hybridMultilevel"/>
    <w:tmpl w:val="42E6EE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9"/>
  </w:num>
  <w:num w:numId="3">
    <w:abstractNumId w:val="5"/>
  </w:num>
  <w:num w:numId="4">
    <w:abstractNumId w:val="3"/>
  </w:num>
  <w:num w:numId="5">
    <w:abstractNumId w:val="0"/>
  </w:num>
  <w:num w:numId="6">
    <w:abstractNumId w:val="2"/>
  </w:num>
  <w:num w:numId="7">
    <w:abstractNumId w:val="6"/>
  </w:num>
  <w:num w:numId="8">
    <w:abstractNumId w:val="10"/>
  </w:num>
  <w:num w:numId="9">
    <w:abstractNumId w:val="1"/>
  </w:num>
  <w:num w:numId="10">
    <w:abstractNumId w:val="4"/>
  </w:num>
  <w:num w:numId="11">
    <w:abstractNumId w:val="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92F"/>
    <w:rsid w:val="00000ABA"/>
    <w:rsid w:val="0000198C"/>
    <w:rsid w:val="00002AB3"/>
    <w:rsid w:val="0000315A"/>
    <w:rsid w:val="00007A8A"/>
    <w:rsid w:val="00010CDD"/>
    <w:rsid w:val="00011036"/>
    <w:rsid w:val="00011719"/>
    <w:rsid w:val="00012472"/>
    <w:rsid w:val="000135F5"/>
    <w:rsid w:val="00014154"/>
    <w:rsid w:val="00015690"/>
    <w:rsid w:val="000163B0"/>
    <w:rsid w:val="000164E7"/>
    <w:rsid w:val="00016A29"/>
    <w:rsid w:val="00020D45"/>
    <w:rsid w:val="0002117A"/>
    <w:rsid w:val="0002135B"/>
    <w:rsid w:val="000218D7"/>
    <w:rsid w:val="0002264E"/>
    <w:rsid w:val="00022868"/>
    <w:rsid w:val="00022E10"/>
    <w:rsid w:val="00022EEF"/>
    <w:rsid w:val="000240A5"/>
    <w:rsid w:val="0002623B"/>
    <w:rsid w:val="0003063D"/>
    <w:rsid w:val="00031C89"/>
    <w:rsid w:val="00032493"/>
    <w:rsid w:val="00032B32"/>
    <w:rsid w:val="00034578"/>
    <w:rsid w:val="000348AB"/>
    <w:rsid w:val="00034AEC"/>
    <w:rsid w:val="00035959"/>
    <w:rsid w:val="00036AC3"/>
    <w:rsid w:val="000370C1"/>
    <w:rsid w:val="00037177"/>
    <w:rsid w:val="00041206"/>
    <w:rsid w:val="0004133B"/>
    <w:rsid w:val="0004161C"/>
    <w:rsid w:val="00041C72"/>
    <w:rsid w:val="0004277D"/>
    <w:rsid w:val="00045BF1"/>
    <w:rsid w:val="00045EC8"/>
    <w:rsid w:val="00046211"/>
    <w:rsid w:val="000467C5"/>
    <w:rsid w:val="0004686A"/>
    <w:rsid w:val="000468E2"/>
    <w:rsid w:val="00046A5A"/>
    <w:rsid w:val="00050682"/>
    <w:rsid w:val="00050767"/>
    <w:rsid w:val="00050C57"/>
    <w:rsid w:val="00051F9D"/>
    <w:rsid w:val="00052007"/>
    <w:rsid w:val="000520C1"/>
    <w:rsid w:val="0005282A"/>
    <w:rsid w:val="000533EE"/>
    <w:rsid w:val="000536A4"/>
    <w:rsid w:val="000536C4"/>
    <w:rsid w:val="00054220"/>
    <w:rsid w:val="00054A7C"/>
    <w:rsid w:val="00055B29"/>
    <w:rsid w:val="00056A79"/>
    <w:rsid w:val="000616D2"/>
    <w:rsid w:val="00061822"/>
    <w:rsid w:val="00062AC3"/>
    <w:rsid w:val="00064750"/>
    <w:rsid w:val="00064822"/>
    <w:rsid w:val="00064B95"/>
    <w:rsid w:val="0007139C"/>
    <w:rsid w:val="000725E7"/>
    <w:rsid w:val="00072D85"/>
    <w:rsid w:val="00073D21"/>
    <w:rsid w:val="00076F07"/>
    <w:rsid w:val="00077456"/>
    <w:rsid w:val="00077F74"/>
    <w:rsid w:val="000800AC"/>
    <w:rsid w:val="000802B8"/>
    <w:rsid w:val="00080450"/>
    <w:rsid w:val="00080AE2"/>
    <w:rsid w:val="00080FB9"/>
    <w:rsid w:val="000820A1"/>
    <w:rsid w:val="00082B75"/>
    <w:rsid w:val="00084133"/>
    <w:rsid w:val="00084FD5"/>
    <w:rsid w:val="0008542A"/>
    <w:rsid w:val="00085FE0"/>
    <w:rsid w:val="00086A19"/>
    <w:rsid w:val="000877FD"/>
    <w:rsid w:val="00087F83"/>
    <w:rsid w:val="00091EC6"/>
    <w:rsid w:val="000946B6"/>
    <w:rsid w:val="00094CAC"/>
    <w:rsid w:val="000957B1"/>
    <w:rsid w:val="0009723C"/>
    <w:rsid w:val="000A0D7B"/>
    <w:rsid w:val="000A13A2"/>
    <w:rsid w:val="000A149C"/>
    <w:rsid w:val="000A1909"/>
    <w:rsid w:val="000A379E"/>
    <w:rsid w:val="000A5102"/>
    <w:rsid w:val="000A69FC"/>
    <w:rsid w:val="000A6A59"/>
    <w:rsid w:val="000A736A"/>
    <w:rsid w:val="000A748D"/>
    <w:rsid w:val="000A77ED"/>
    <w:rsid w:val="000B1010"/>
    <w:rsid w:val="000B48D4"/>
    <w:rsid w:val="000B5D79"/>
    <w:rsid w:val="000B5F15"/>
    <w:rsid w:val="000B6D58"/>
    <w:rsid w:val="000C05FA"/>
    <w:rsid w:val="000C09CB"/>
    <w:rsid w:val="000C0FB1"/>
    <w:rsid w:val="000C10B9"/>
    <w:rsid w:val="000C210B"/>
    <w:rsid w:val="000C4A8E"/>
    <w:rsid w:val="000C555C"/>
    <w:rsid w:val="000C5A04"/>
    <w:rsid w:val="000D020C"/>
    <w:rsid w:val="000D0C47"/>
    <w:rsid w:val="000D0CA8"/>
    <w:rsid w:val="000D17AB"/>
    <w:rsid w:val="000D466E"/>
    <w:rsid w:val="000D5248"/>
    <w:rsid w:val="000D5C91"/>
    <w:rsid w:val="000D5C96"/>
    <w:rsid w:val="000D5CC0"/>
    <w:rsid w:val="000E2013"/>
    <w:rsid w:val="000E41A9"/>
    <w:rsid w:val="000E48E7"/>
    <w:rsid w:val="000E5A4F"/>
    <w:rsid w:val="000E6BDE"/>
    <w:rsid w:val="000E7F64"/>
    <w:rsid w:val="000F1EF8"/>
    <w:rsid w:val="000F1EFE"/>
    <w:rsid w:val="000F2D38"/>
    <w:rsid w:val="000F483B"/>
    <w:rsid w:val="000F4CCA"/>
    <w:rsid w:val="000F6621"/>
    <w:rsid w:val="000F760A"/>
    <w:rsid w:val="00100767"/>
    <w:rsid w:val="00100A1D"/>
    <w:rsid w:val="001012FE"/>
    <w:rsid w:val="00102ADC"/>
    <w:rsid w:val="00103B78"/>
    <w:rsid w:val="0010528C"/>
    <w:rsid w:val="001054A7"/>
    <w:rsid w:val="001064DB"/>
    <w:rsid w:val="0010722C"/>
    <w:rsid w:val="00110238"/>
    <w:rsid w:val="00110A12"/>
    <w:rsid w:val="00112711"/>
    <w:rsid w:val="00112B02"/>
    <w:rsid w:val="00112B9A"/>
    <w:rsid w:val="0011338C"/>
    <w:rsid w:val="001142E2"/>
    <w:rsid w:val="0011537F"/>
    <w:rsid w:val="0011671E"/>
    <w:rsid w:val="001174EC"/>
    <w:rsid w:val="00117A22"/>
    <w:rsid w:val="00117E42"/>
    <w:rsid w:val="0012006D"/>
    <w:rsid w:val="00121EBE"/>
    <w:rsid w:val="00122C7C"/>
    <w:rsid w:val="00122D83"/>
    <w:rsid w:val="001248A0"/>
    <w:rsid w:val="0012592B"/>
    <w:rsid w:val="0012670D"/>
    <w:rsid w:val="001267F8"/>
    <w:rsid w:val="0012738E"/>
    <w:rsid w:val="00127D56"/>
    <w:rsid w:val="00130C63"/>
    <w:rsid w:val="001318D2"/>
    <w:rsid w:val="00132306"/>
    <w:rsid w:val="00132899"/>
    <w:rsid w:val="0013327A"/>
    <w:rsid w:val="00133B79"/>
    <w:rsid w:val="0013492B"/>
    <w:rsid w:val="001358E8"/>
    <w:rsid w:val="00136014"/>
    <w:rsid w:val="001374A0"/>
    <w:rsid w:val="00140A4D"/>
    <w:rsid w:val="00140D44"/>
    <w:rsid w:val="001415F8"/>
    <w:rsid w:val="0014188A"/>
    <w:rsid w:val="0014190B"/>
    <w:rsid w:val="00143222"/>
    <w:rsid w:val="00143783"/>
    <w:rsid w:val="00143D45"/>
    <w:rsid w:val="00144239"/>
    <w:rsid w:val="00144537"/>
    <w:rsid w:val="00145FFA"/>
    <w:rsid w:val="00146524"/>
    <w:rsid w:val="00146A0A"/>
    <w:rsid w:val="00146E2E"/>
    <w:rsid w:val="00147163"/>
    <w:rsid w:val="00147864"/>
    <w:rsid w:val="0015179D"/>
    <w:rsid w:val="00152EE8"/>
    <w:rsid w:val="0015466E"/>
    <w:rsid w:val="001565C9"/>
    <w:rsid w:val="0015798B"/>
    <w:rsid w:val="00157C5A"/>
    <w:rsid w:val="00162712"/>
    <w:rsid w:val="001632E2"/>
    <w:rsid w:val="00163D29"/>
    <w:rsid w:val="001648EE"/>
    <w:rsid w:val="00164B65"/>
    <w:rsid w:val="0016539F"/>
    <w:rsid w:val="00166794"/>
    <w:rsid w:val="00166E88"/>
    <w:rsid w:val="00167CCF"/>
    <w:rsid w:val="00170323"/>
    <w:rsid w:val="0017146D"/>
    <w:rsid w:val="00172B01"/>
    <w:rsid w:val="00174F63"/>
    <w:rsid w:val="00175585"/>
    <w:rsid w:val="00176DE7"/>
    <w:rsid w:val="001775DF"/>
    <w:rsid w:val="00177844"/>
    <w:rsid w:val="00181DC0"/>
    <w:rsid w:val="001850D6"/>
    <w:rsid w:val="00186391"/>
    <w:rsid w:val="00186971"/>
    <w:rsid w:val="00186BBC"/>
    <w:rsid w:val="0018788D"/>
    <w:rsid w:val="001878A8"/>
    <w:rsid w:val="0019358B"/>
    <w:rsid w:val="0019484F"/>
    <w:rsid w:val="001964AF"/>
    <w:rsid w:val="00196F89"/>
    <w:rsid w:val="00197168"/>
    <w:rsid w:val="00197318"/>
    <w:rsid w:val="00197709"/>
    <w:rsid w:val="001979C5"/>
    <w:rsid w:val="00197B63"/>
    <w:rsid w:val="001A04D3"/>
    <w:rsid w:val="001A0524"/>
    <w:rsid w:val="001A138D"/>
    <w:rsid w:val="001A339A"/>
    <w:rsid w:val="001A3C17"/>
    <w:rsid w:val="001A4753"/>
    <w:rsid w:val="001A4764"/>
    <w:rsid w:val="001A513D"/>
    <w:rsid w:val="001A5277"/>
    <w:rsid w:val="001B0EFF"/>
    <w:rsid w:val="001B26AA"/>
    <w:rsid w:val="001B53A0"/>
    <w:rsid w:val="001B5F70"/>
    <w:rsid w:val="001C06E4"/>
    <w:rsid w:val="001C0C2E"/>
    <w:rsid w:val="001C13B1"/>
    <w:rsid w:val="001C16B6"/>
    <w:rsid w:val="001C1C2A"/>
    <w:rsid w:val="001C1FFF"/>
    <w:rsid w:val="001C572C"/>
    <w:rsid w:val="001C5D12"/>
    <w:rsid w:val="001C67B0"/>
    <w:rsid w:val="001C79FA"/>
    <w:rsid w:val="001D2662"/>
    <w:rsid w:val="001D3EEA"/>
    <w:rsid w:val="001D6B63"/>
    <w:rsid w:val="001E0EE9"/>
    <w:rsid w:val="001E18B8"/>
    <w:rsid w:val="001E2813"/>
    <w:rsid w:val="001E69E2"/>
    <w:rsid w:val="001E7B9E"/>
    <w:rsid w:val="001E7EE1"/>
    <w:rsid w:val="001F0B43"/>
    <w:rsid w:val="001F2F13"/>
    <w:rsid w:val="001F33D2"/>
    <w:rsid w:val="001F3453"/>
    <w:rsid w:val="001F39CE"/>
    <w:rsid w:val="001F3B5D"/>
    <w:rsid w:val="001F4083"/>
    <w:rsid w:val="001F4366"/>
    <w:rsid w:val="001F5E14"/>
    <w:rsid w:val="001F61FC"/>
    <w:rsid w:val="00200562"/>
    <w:rsid w:val="00202556"/>
    <w:rsid w:val="002029CB"/>
    <w:rsid w:val="00202C7A"/>
    <w:rsid w:val="002031F3"/>
    <w:rsid w:val="00204293"/>
    <w:rsid w:val="00204787"/>
    <w:rsid w:val="00204958"/>
    <w:rsid w:val="002077BE"/>
    <w:rsid w:val="0021022A"/>
    <w:rsid w:val="00210FED"/>
    <w:rsid w:val="00211AB6"/>
    <w:rsid w:val="00212171"/>
    <w:rsid w:val="00212683"/>
    <w:rsid w:val="002126C6"/>
    <w:rsid w:val="002128E9"/>
    <w:rsid w:val="00212D39"/>
    <w:rsid w:val="0021369F"/>
    <w:rsid w:val="00213BA0"/>
    <w:rsid w:val="002144D4"/>
    <w:rsid w:val="0021496E"/>
    <w:rsid w:val="00215985"/>
    <w:rsid w:val="00215F3E"/>
    <w:rsid w:val="0021607D"/>
    <w:rsid w:val="00216355"/>
    <w:rsid w:val="0021700D"/>
    <w:rsid w:val="002179AC"/>
    <w:rsid w:val="002210A4"/>
    <w:rsid w:val="002217BA"/>
    <w:rsid w:val="00222D9F"/>
    <w:rsid w:val="0022359C"/>
    <w:rsid w:val="00223F0F"/>
    <w:rsid w:val="00225357"/>
    <w:rsid w:val="0022540B"/>
    <w:rsid w:val="00225CEA"/>
    <w:rsid w:val="00225D53"/>
    <w:rsid w:val="00225EA5"/>
    <w:rsid w:val="002263C5"/>
    <w:rsid w:val="00226E61"/>
    <w:rsid w:val="002310A0"/>
    <w:rsid w:val="00231B40"/>
    <w:rsid w:val="002324E9"/>
    <w:rsid w:val="00232983"/>
    <w:rsid w:val="002345FF"/>
    <w:rsid w:val="00234D76"/>
    <w:rsid w:val="00235620"/>
    <w:rsid w:val="002366A2"/>
    <w:rsid w:val="00237428"/>
    <w:rsid w:val="0023784D"/>
    <w:rsid w:val="00237F61"/>
    <w:rsid w:val="002419CB"/>
    <w:rsid w:val="00241C95"/>
    <w:rsid w:val="00242056"/>
    <w:rsid w:val="00243AA0"/>
    <w:rsid w:val="00244FB1"/>
    <w:rsid w:val="0024535A"/>
    <w:rsid w:val="002466A2"/>
    <w:rsid w:val="0024739F"/>
    <w:rsid w:val="002479E3"/>
    <w:rsid w:val="00250DF8"/>
    <w:rsid w:val="002519B8"/>
    <w:rsid w:val="00252174"/>
    <w:rsid w:val="002545BF"/>
    <w:rsid w:val="00257CD7"/>
    <w:rsid w:val="00260323"/>
    <w:rsid w:val="00261001"/>
    <w:rsid w:val="00261BB3"/>
    <w:rsid w:val="00261DA1"/>
    <w:rsid w:val="002632B3"/>
    <w:rsid w:val="00264510"/>
    <w:rsid w:val="002651CA"/>
    <w:rsid w:val="002665BD"/>
    <w:rsid w:val="00267441"/>
    <w:rsid w:val="00267487"/>
    <w:rsid w:val="00267710"/>
    <w:rsid w:val="00267B3D"/>
    <w:rsid w:val="00271318"/>
    <w:rsid w:val="0027430D"/>
    <w:rsid w:val="0027468C"/>
    <w:rsid w:val="0027482D"/>
    <w:rsid w:val="00274BE9"/>
    <w:rsid w:val="0027645C"/>
    <w:rsid w:val="00277D3D"/>
    <w:rsid w:val="002802AC"/>
    <w:rsid w:val="00280C9A"/>
    <w:rsid w:val="00281389"/>
    <w:rsid w:val="00281716"/>
    <w:rsid w:val="0028429B"/>
    <w:rsid w:val="0028727E"/>
    <w:rsid w:val="0029059C"/>
    <w:rsid w:val="00292CBE"/>
    <w:rsid w:val="00293DE8"/>
    <w:rsid w:val="00294456"/>
    <w:rsid w:val="002A0C6D"/>
    <w:rsid w:val="002A13C4"/>
    <w:rsid w:val="002A48BE"/>
    <w:rsid w:val="002A65F6"/>
    <w:rsid w:val="002A6A1F"/>
    <w:rsid w:val="002A6CC3"/>
    <w:rsid w:val="002A7E83"/>
    <w:rsid w:val="002B07E8"/>
    <w:rsid w:val="002B085C"/>
    <w:rsid w:val="002B2A2E"/>
    <w:rsid w:val="002B3565"/>
    <w:rsid w:val="002B45B9"/>
    <w:rsid w:val="002B4B37"/>
    <w:rsid w:val="002B55D1"/>
    <w:rsid w:val="002B7DDA"/>
    <w:rsid w:val="002C125D"/>
    <w:rsid w:val="002C42B6"/>
    <w:rsid w:val="002C47ED"/>
    <w:rsid w:val="002C6CCC"/>
    <w:rsid w:val="002C7827"/>
    <w:rsid w:val="002C7942"/>
    <w:rsid w:val="002C7CC7"/>
    <w:rsid w:val="002D0ECC"/>
    <w:rsid w:val="002D1360"/>
    <w:rsid w:val="002D141D"/>
    <w:rsid w:val="002D1A38"/>
    <w:rsid w:val="002D1D7A"/>
    <w:rsid w:val="002D2284"/>
    <w:rsid w:val="002D28FF"/>
    <w:rsid w:val="002D2A33"/>
    <w:rsid w:val="002D3714"/>
    <w:rsid w:val="002D373C"/>
    <w:rsid w:val="002D5424"/>
    <w:rsid w:val="002D59A8"/>
    <w:rsid w:val="002D6F04"/>
    <w:rsid w:val="002D77C8"/>
    <w:rsid w:val="002E2E98"/>
    <w:rsid w:val="002E3C8D"/>
    <w:rsid w:val="002E5B3F"/>
    <w:rsid w:val="002E6E73"/>
    <w:rsid w:val="002E74CE"/>
    <w:rsid w:val="002E7D78"/>
    <w:rsid w:val="002F0536"/>
    <w:rsid w:val="002F14DE"/>
    <w:rsid w:val="002F3672"/>
    <w:rsid w:val="002F3693"/>
    <w:rsid w:val="002F397F"/>
    <w:rsid w:val="002F5BD8"/>
    <w:rsid w:val="002F6123"/>
    <w:rsid w:val="002F6F9C"/>
    <w:rsid w:val="002F7E3E"/>
    <w:rsid w:val="00300E89"/>
    <w:rsid w:val="00300FA7"/>
    <w:rsid w:val="0030150B"/>
    <w:rsid w:val="0030255D"/>
    <w:rsid w:val="00302998"/>
    <w:rsid w:val="00303717"/>
    <w:rsid w:val="00305279"/>
    <w:rsid w:val="003071F9"/>
    <w:rsid w:val="00307227"/>
    <w:rsid w:val="00307E34"/>
    <w:rsid w:val="0031056C"/>
    <w:rsid w:val="003105D0"/>
    <w:rsid w:val="00310962"/>
    <w:rsid w:val="003116A6"/>
    <w:rsid w:val="003118CB"/>
    <w:rsid w:val="00312079"/>
    <w:rsid w:val="003122CE"/>
    <w:rsid w:val="00314295"/>
    <w:rsid w:val="00314AE4"/>
    <w:rsid w:val="00315002"/>
    <w:rsid w:val="00316FED"/>
    <w:rsid w:val="00317266"/>
    <w:rsid w:val="00317CE0"/>
    <w:rsid w:val="00320D05"/>
    <w:rsid w:val="00321AA3"/>
    <w:rsid w:val="00321CF1"/>
    <w:rsid w:val="00322C0C"/>
    <w:rsid w:val="00323478"/>
    <w:rsid w:val="00323895"/>
    <w:rsid w:val="00326714"/>
    <w:rsid w:val="00327A4F"/>
    <w:rsid w:val="003306A9"/>
    <w:rsid w:val="003306E2"/>
    <w:rsid w:val="00330C9F"/>
    <w:rsid w:val="00330E0C"/>
    <w:rsid w:val="003311D6"/>
    <w:rsid w:val="00331A87"/>
    <w:rsid w:val="003326D1"/>
    <w:rsid w:val="00333BE8"/>
    <w:rsid w:val="0033477F"/>
    <w:rsid w:val="00334B20"/>
    <w:rsid w:val="00335541"/>
    <w:rsid w:val="0033557D"/>
    <w:rsid w:val="00337364"/>
    <w:rsid w:val="0034052A"/>
    <w:rsid w:val="003411ED"/>
    <w:rsid w:val="00341748"/>
    <w:rsid w:val="003429D1"/>
    <w:rsid w:val="00343990"/>
    <w:rsid w:val="00343B0D"/>
    <w:rsid w:val="003441A6"/>
    <w:rsid w:val="003457AF"/>
    <w:rsid w:val="00345D0F"/>
    <w:rsid w:val="003472B3"/>
    <w:rsid w:val="003474AE"/>
    <w:rsid w:val="00350E15"/>
    <w:rsid w:val="00351895"/>
    <w:rsid w:val="003528EB"/>
    <w:rsid w:val="003532D0"/>
    <w:rsid w:val="00356B99"/>
    <w:rsid w:val="003577BB"/>
    <w:rsid w:val="0036054B"/>
    <w:rsid w:val="0036073F"/>
    <w:rsid w:val="00360A7E"/>
    <w:rsid w:val="00361EC5"/>
    <w:rsid w:val="00362F9C"/>
    <w:rsid w:val="00362FE6"/>
    <w:rsid w:val="00363F05"/>
    <w:rsid w:val="003645D3"/>
    <w:rsid w:val="00364627"/>
    <w:rsid w:val="00365E82"/>
    <w:rsid w:val="00370D40"/>
    <w:rsid w:val="003713DA"/>
    <w:rsid w:val="003718D7"/>
    <w:rsid w:val="003721B2"/>
    <w:rsid w:val="0037475B"/>
    <w:rsid w:val="00375C69"/>
    <w:rsid w:val="003773A4"/>
    <w:rsid w:val="00377556"/>
    <w:rsid w:val="00380950"/>
    <w:rsid w:val="003819B3"/>
    <w:rsid w:val="003830A0"/>
    <w:rsid w:val="0038315E"/>
    <w:rsid w:val="00383318"/>
    <w:rsid w:val="0038394F"/>
    <w:rsid w:val="00383C5E"/>
    <w:rsid w:val="003848C2"/>
    <w:rsid w:val="003851DF"/>
    <w:rsid w:val="00387B0E"/>
    <w:rsid w:val="00387DC9"/>
    <w:rsid w:val="00392447"/>
    <w:rsid w:val="00393B71"/>
    <w:rsid w:val="00394886"/>
    <w:rsid w:val="00395D7D"/>
    <w:rsid w:val="00396732"/>
    <w:rsid w:val="00396885"/>
    <w:rsid w:val="003A00C8"/>
    <w:rsid w:val="003A11ED"/>
    <w:rsid w:val="003A1261"/>
    <w:rsid w:val="003A23D8"/>
    <w:rsid w:val="003A2508"/>
    <w:rsid w:val="003A320E"/>
    <w:rsid w:val="003A3B6F"/>
    <w:rsid w:val="003A3E6E"/>
    <w:rsid w:val="003A46C7"/>
    <w:rsid w:val="003A4A94"/>
    <w:rsid w:val="003A4C79"/>
    <w:rsid w:val="003A4DFA"/>
    <w:rsid w:val="003A5572"/>
    <w:rsid w:val="003A60AD"/>
    <w:rsid w:val="003A6A5A"/>
    <w:rsid w:val="003A6BAD"/>
    <w:rsid w:val="003A75F1"/>
    <w:rsid w:val="003B1589"/>
    <w:rsid w:val="003B15BA"/>
    <w:rsid w:val="003B200A"/>
    <w:rsid w:val="003B52C9"/>
    <w:rsid w:val="003B54D5"/>
    <w:rsid w:val="003B55AD"/>
    <w:rsid w:val="003B59CC"/>
    <w:rsid w:val="003B5E27"/>
    <w:rsid w:val="003B6BCF"/>
    <w:rsid w:val="003B6D26"/>
    <w:rsid w:val="003B7403"/>
    <w:rsid w:val="003B7A7B"/>
    <w:rsid w:val="003C0117"/>
    <w:rsid w:val="003C06C5"/>
    <w:rsid w:val="003C0E06"/>
    <w:rsid w:val="003C2FC2"/>
    <w:rsid w:val="003C665B"/>
    <w:rsid w:val="003C66EF"/>
    <w:rsid w:val="003C7282"/>
    <w:rsid w:val="003D04B3"/>
    <w:rsid w:val="003D1343"/>
    <w:rsid w:val="003D1971"/>
    <w:rsid w:val="003D210D"/>
    <w:rsid w:val="003D2BDA"/>
    <w:rsid w:val="003D4544"/>
    <w:rsid w:val="003D46D0"/>
    <w:rsid w:val="003D5EE4"/>
    <w:rsid w:val="003D7850"/>
    <w:rsid w:val="003E0115"/>
    <w:rsid w:val="003E0B0F"/>
    <w:rsid w:val="003E167A"/>
    <w:rsid w:val="003E1DF9"/>
    <w:rsid w:val="003E2043"/>
    <w:rsid w:val="003E2871"/>
    <w:rsid w:val="003E3BCD"/>
    <w:rsid w:val="003E3DB3"/>
    <w:rsid w:val="003E4742"/>
    <w:rsid w:val="003E562F"/>
    <w:rsid w:val="003E64F3"/>
    <w:rsid w:val="003E6C90"/>
    <w:rsid w:val="003E720E"/>
    <w:rsid w:val="003F1143"/>
    <w:rsid w:val="003F11BF"/>
    <w:rsid w:val="003F15DB"/>
    <w:rsid w:val="003F2702"/>
    <w:rsid w:val="003F380A"/>
    <w:rsid w:val="003F3908"/>
    <w:rsid w:val="003F4B66"/>
    <w:rsid w:val="003F6762"/>
    <w:rsid w:val="003F70CA"/>
    <w:rsid w:val="00401147"/>
    <w:rsid w:val="00401963"/>
    <w:rsid w:val="0040278D"/>
    <w:rsid w:val="00402AAD"/>
    <w:rsid w:val="00402AB0"/>
    <w:rsid w:val="00402BF1"/>
    <w:rsid w:val="00402C25"/>
    <w:rsid w:val="00403031"/>
    <w:rsid w:val="0040489F"/>
    <w:rsid w:val="00407CCB"/>
    <w:rsid w:val="00410B83"/>
    <w:rsid w:val="00410CA2"/>
    <w:rsid w:val="00411936"/>
    <w:rsid w:val="004119DC"/>
    <w:rsid w:val="0041620D"/>
    <w:rsid w:val="00416BDB"/>
    <w:rsid w:val="0041703D"/>
    <w:rsid w:val="00417367"/>
    <w:rsid w:val="00417E0F"/>
    <w:rsid w:val="004205DB"/>
    <w:rsid w:val="00420646"/>
    <w:rsid w:val="0042068A"/>
    <w:rsid w:val="004211BA"/>
    <w:rsid w:val="00421799"/>
    <w:rsid w:val="00422367"/>
    <w:rsid w:val="00424901"/>
    <w:rsid w:val="00424F11"/>
    <w:rsid w:val="00425956"/>
    <w:rsid w:val="00426D7C"/>
    <w:rsid w:val="00432621"/>
    <w:rsid w:val="00432B72"/>
    <w:rsid w:val="00433016"/>
    <w:rsid w:val="00433C27"/>
    <w:rsid w:val="004342F1"/>
    <w:rsid w:val="00434710"/>
    <w:rsid w:val="00434EB9"/>
    <w:rsid w:val="00435C67"/>
    <w:rsid w:val="00441468"/>
    <w:rsid w:val="0044162C"/>
    <w:rsid w:val="00441E3B"/>
    <w:rsid w:val="00444435"/>
    <w:rsid w:val="00444F82"/>
    <w:rsid w:val="00446A9D"/>
    <w:rsid w:val="004502A6"/>
    <w:rsid w:val="00450A5F"/>
    <w:rsid w:val="00450AA0"/>
    <w:rsid w:val="00451514"/>
    <w:rsid w:val="00451CED"/>
    <w:rsid w:val="00451DA9"/>
    <w:rsid w:val="0045300D"/>
    <w:rsid w:val="00454C45"/>
    <w:rsid w:val="004554F7"/>
    <w:rsid w:val="004564AD"/>
    <w:rsid w:val="004567D6"/>
    <w:rsid w:val="00456D61"/>
    <w:rsid w:val="00456F66"/>
    <w:rsid w:val="00457B29"/>
    <w:rsid w:val="00460E8A"/>
    <w:rsid w:val="004617F0"/>
    <w:rsid w:val="00461B98"/>
    <w:rsid w:val="00464081"/>
    <w:rsid w:val="00464131"/>
    <w:rsid w:val="004655C4"/>
    <w:rsid w:val="0046566E"/>
    <w:rsid w:val="00466B5A"/>
    <w:rsid w:val="00466C21"/>
    <w:rsid w:val="00466E83"/>
    <w:rsid w:val="0046701A"/>
    <w:rsid w:val="00467EB5"/>
    <w:rsid w:val="0047025A"/>
    <w:rsid w:val="0047344D"/>
    <w:rsid w:val="00473924"/>
    <w:rsid w:val="004739E8"/>
    <w:rsid w:val="00473D11"/>
    <w:rsid w:val="00477411"/>
    <w:rsid w:val="00477932"/>
    <w:rsid w:val="00480BA2"/>
    <w:rsid w:val="00481A7B"/>
    <w:rsid w:val="00481D42"/>
    <w:rsid w:val="0048344A"/>
    <w:rsid w:val="00483DB3"/>
    <w:rsid w:val="0048517E"/>
    <w:rsid w:val="00485348"/>
    <w:rsid w:val="00485C71"/>
    <w:rsid w:val="00486806"/>
    <w:rsid w:val="00486EDD"/>
    <w:rsid w:val="004908CE"/>
    <w:rsid w:val="00491A61"/>
    <w:rsid w:val="00491C96"/>
    <w:rsid w:val="004936B3"/>
    <w:rsid w:val="00493CB9"/>
    <w:rsid w:val="00493FF9"/>
    <w:rsid w:val="004945E4"/>
    <w:rsid w:val="004945E8"/>
    <w:rsid w:val="00494DFB"/>
    <w:rsid w:val="00496359"/>
    <w:rsid w:val="00496650"/>
    <w:rsid w:val="0049695F"/>
    <w:rsid w:val="00497031"/>
    <w:rsid w:val="00497E8C"/>
    <w:rsid w:val="00497F63"/>
    <w:rsid w:val="004A00DC"/>
    <w:rsid w:val="004A14C2"/>
    <w:rsid w:val="004A2BF5"/>
    <w:rsid w:val="004A5B12"/>
    <w:rsid w:val="004A6B0A"/>
    <w:rsid w:val="004A7511"/>
    <w:rsid w:val="004B1D5D"/>
    <w:rsid w:val="004B293C"/>
    <w:rsid w:val="004B2AEB"/>
    <w:rsid w:val="004B31A6"/>
    <w:rsid w:val="004B3B1A"/>
    <w:rsid w:val="004B40BF"/>
    <w:rsid w:val="004B57A3"/>
    <w:rsid w:val="004B5AC8"/>
    <w:rsid w:val="004B607D"/>
    <w:rsid w:val="004B64D1"/>
    <w:rsid w:val="004B6F5C"/>
    <w:rsid w:val="004B7B21"/>
    <w:rsid w:val="004C3A91"/>
    <w:rsid w:val="004C3FBD"/>
    <w:rsid w:val="004C412C"/>
    <w:rsid w:val="004C4A44"/>
    <w:rsid w:val="004C51CE"/>
    <w:rsid w:val="004C6780"/>
    <w:rsid w:val="004C6EFC"/>
    <w:rsid w:val="004C7579"/>
    <w:rsid w:val="004C75EE"/>
    <w:rsid w:val="004C78C3"/>
    <w:rsid w:val="004D00B3"/>
    <w:rsid w:val="004D11B8"/>
    <w:rsid w:val="004D1287"/>
    <w:rsid w:val="004D1332"/>
    <w:rsid w:val="004D215D"/>
    <w:rsid w:val="004D257A"/>
    <w:rsid w:val="004D3026"/>
    <w:rsid w:val="004D4DAD"/>
    <w:rsid w:val="004D5BF4"/>
    <w:rsid w:val="004D5E35"/>
    <w:rsid w:val="004D60AB"/>
    <w:rsid w:val="004E0333"/>
    <w:rsid w:val="004E1166"/>
    <w:rsid w:val="004E1461"/>
    <w:rsid w:val="004E17C2"/>
    <w:rsid w:val="004E1BAF"/>
    <w:rsid w:val="004E2185"/>
    <w:rsid w:val="004E3E76"/>
    <w:rsid w:val="004E3E79"/>
    <w:rsid w:val="004E49CF"/>
    <w:rsid w:val="004E51D7"/>
    <w:rsid w:val="004E6834"/>
    <w:rsid w:val="004E6942"/>
    <w:rsid w:val="004E7AF3"/>
    <w:rsid w:val="004F242D"/>
    <w:rsid w:val="004F3C08"/>
    <w:rsid w:val="004F44C7"/>
    <w:rsid w:val="004F489F"/>
    <w:rsid w:val="004F48F8"/>
    <w:rsid w:val="004F4915"/>
    <w:rsid w:val="004F6261"/>
    <w:rsid w:val="004F65D2"/>
    <w:rsid w:val="004F766F"/>
    <w:rsid w:val="004F7944"/>
    <w:rsid w:val="004F7BF5"/>
    <w:rsid w:val="005010B6"/>
    <w:rsid w:val="005019F7"/>
    <w:rsid w:val="00501BB6"/>
    <w:rsid w:val="005037B4"/>
    <w:rsid w:val="00504B5E"/>
    <w:rsid w:val="00505B93"/>
    <w:rsid w:val="00505CFF"/>
    <w:rsid w:val="0051069C"/>
    <w:rsid w:val="005114D1"/>
    <w:rsid w:val="00511BD2"/>
    <w:rsid w:val="00512F22"/>
    <w:rsid w:val="00513165"/>
    <w:rsid w:val="00514404"/>
    <w:rsid w:val="005147B2"/>
    <w:rsid w:val="00515872"/>
    <w:rsid w:val="005167B1"/>
    <w:rsid w:val="00520B44"/>
    <w:rsid w:val="0052151F"/>
    <w:rsid w:val="005215EE"/>
    <w:rsid w:val="005221FA"/>
    <w:rsid w:val="00522396"/>
    <w:rsid w:val="00522BDB"/>
    <w:rsid w:val="00524CC5"/>
    <w:rsid w:val="005255F2"/>
    <w:rsid w:val="00525B47"/>
    <w:rsid w:val="00525F9D"/>
    <w:rsid w:val="00526172"/>
    <w:rsid w:val="00526369"/>
    <w:rsid w:val="005263C4"/>
    <w:rsid w:val="00526E75"/>
    <w:rsid w:val="005273EF"/>
    <w:rsid w:val="00530E3B"/>
    <w:rsid w:val="00531016"/>
    <w:rsid w:val="005311FA"/>
    <w:rsid w:val="00532551"/>
    <w:rsid w:val="0053513D"/>
    <w:rsid w:val="00540029"/>
    <w:rsid w:val="00542B3A"/>
    <w:rsid w:val="00544EC9"/>
    <w:rsid w:val="00545E6A"/>
    <w:rsid w:val="00550F81"/>
    <w:rsid w:val="00551714"/>
    <w:rsid w:val="005520BF"/>
    <w:rsid w:val="005527B6"/>
    <w:rsid w:val="00554431"/>
    <w:rsid w:val="00555C32"/>
    <w:rsid w:val="00556814"/>
    <w:rsid w:val="00557D6A"/>
    <w:rsid w:val="00563BDC"/>
    <w:rsid w:val="00563FE5"/>
    <w:rsid w:val="00564721"/>
    <w:rsid w:val="0056598A"/>
    <w:rsid w:val="005660F0"/>
    <w:rsid w:val="0056692A"/>
    <w:rsid w:val="00566997"/>
    <w:rsid w:val="00566F85"/>
    <w:rsid w:val="00567154"/>
    <w:rsid w:val="00570139"/>
    <w:rsid w:val="00570A2E"/>
    <w:rsid w:val="00572195"/>
    <w:rsid w:val="00572B55"/>
    <w:rsid w:val="00573665"/>
    <w:rsid w:val="0057438B"/>
    <w:rsid w:val="00574978"/>
    <w:rsid w:val="00574B70"/>
    <w:rsid w:val="00575BB2"/>
    <w:rsid w:val="00577B42"/>
    <w:rsid w:val="00580FC0"/>
    <w:rsid w:val="00581C0F"/>
    <w:rsid w:val="00581D99"/>
    <w:rsid w:val="00582919"/>
    <w:rsid w:val="005833AC"/>
    <w:rsid w:val="0058547C"/>
    <w:rsid w:val="00585902"/>
    <w:rsid w:val="00585A8F"/>
    <w:rsid w:val="00586760"/>
    <w:rsid w:val="00587366"/>
    <w:rsid w:val="005876AF"/>
    <w:rsid w:val="00590BB3"/>
    <w:rsid w:val="00592B9F"/>
    <w:rsid w:val="00594258"/>
    <w:rsid w:val="00595511"/>
    <w:rsid w:val="00597448"/>
    <w:rsid w:val="00597A82"/>
    <w:rsid w:val="00597DE4"/>
    <w:rsid w:val="005A0F1D"/>
    <w:rsid w:val="005A113A"/>
    <w:rsid w:val="005A2A65"/>
    <w:rsid w:val="005A350D"/>
    <w:rsid w:val="005A3513"/>
    <w:rsid w:val="005A3BD7"/>
    <w:rsid w:val="005A51E1"/>
    <w:rsid w:val="005A60BC"/>
    <w:rsid w:val="005A6B67"/>
    <w:rsid w:val="005A7720"/>
    <w:rsid w:val="005A7C7B"/>
    <w:rsid w:val="005B0ABA"/>
    <w:rsid w:val="005B0EC2"/>
    <w:rsid w:val="005B4711"/>
    <w:rsid w:val="005B4F63"/>
    <w:rsid w:val="005B5C5D"/>
    <w:rsid w:val="005B7C5D"/>
    <w:rsid w:val="005C02E9"/>
    <w:rsid w:val="005C1A74"/>
    <w:rsid w:val="005C1BFB"/>
    <w:rsid w:val="005C1D14"/>
    <w:rsid w:val="005C22B5"/>
    <w:rsid w:val="005C2C8B"/>
    <w:rsid w:val="005C3294"/>
    <w:rsid w:val="005C4072"/>
    <w:rsid w:val="005C4817"/>
    <w:rsid w:val="005C540C"/>
    <w:rsid w:val="005C54EF"/>
    <w:rsid w:val="005C637A"/>
    <w:rsid w:val="005C6F55"/>
    <w:rsid w:val="005C7CFF"/>
    <w:rsid w:val="005C7FE0"/>
    <w:rsid w:val="005D0083"/>
    <w:rsid w:val="005D00C9"/>
    <w:rsid w:val="005D06E1"/>
    <w:rsid w:val="005D08AC"/>
    <w:rsid w:val="005D115F"/>
    <w:rsid w:val="005D2757"/>
    <w:rsid w:val="005D27DD"/>
    <w:rsid w:val="005D3493"/>
    <w:rsid w:val="005D3845"/>
    <w:rsid w:val="005D3D76"/>
    <w:rsid w:val="005D524A"/>
    <w:rsid w:val="005D5658"/>
    <w:rsid w:val="005D6604"/>
    <w:rsid w:val="005D665B"/>
    <w:rsid w:val="005E00EF"/>
    <w:rsid w:val="005E066A"/>
    <w:rsid w:val="005E079B"/>
    <w:rsid w:val="005E2537"/>
    <w:rsid w:val="005E29F2"/>
    <w:rsid w:val="005E338F"/>
    <w:rsid w:val="005E4710"/>
    <w:rsid w:val="005E4B46"/>
    <w:rsid w:val="005E6F79"/>
    <w:rsid w:val="005E7871"/>
    <w:rsid w:val="005F0812"/>
    <w:rsid w:val="005F0B21"/>
    <w:rsid w:val="005F1310"/>
    <w:rsid w:val="005F2712"/>
    <w:rsid w:val="005F34C9"/>
    <w:rsid w:val="005F37F3"/>
    <w:rsid w:val="005F4118"/>
    <w:rsid w:val="005F4746"/>
    <w:rsid w:val="005F5EB5"/>
    <w:rsid w:val="005F62B2"/>
    <w:rsid w:val="005F715E"/>
    <w:rsid w:val="005F7A58"/>
    <w:rsid w:val="00601BAE"/>
    <w:rsid w:val="00601F5E"/>
    <w:rsid w:val="0060204C"/>
    <w:rsid w:val="006027AA"/>
    <w:rsid w:val="00602FEF"/>
    <w:rsid w:val="006037DA"/>
    <w:rsid w:val="00604468"/>
    <w:rsid w:val="00604626"/>
    <w:rsid w:val="00604AC3"/>
    <w:rsid w:val="00605D3E"/>
    <w:rsid w:val="0060655B"/>
    <w:rsid w:val="00606FE5"/>
    <w:rsid w:val="006071D8"/>
    <w:rsid w:val="0060753C"/>
    <w:rsid w:val="00611107"/>
    <w:rsid w:val="006116DE"/>
    <w:rsid w:val="00611731"/>
    <w:rsid w:val="00611921"/>
    <w:rsid w:val="00611FB6"/>
    <w:rsid w:val="0061287F"/>
    <w:rsid w:val="00612CB2"/>
    <w:rsid w:val="00612E6D"/>
    <w:rsid w:val="00613B9E"/>
    <w:rsid w:val="00616B24"/>
    <w:rsid w:val="006174EC"/>
    <w:rsid w:val="00620179"/>
    <w:rsid w:val="006228BC"/>
    <w:rsid w:val="00622B06"/>
    <w:rsid w:val="0062357F"/>
    <w:rsid w:val="0062365A"/>
    <w:rsid w:val="006238D2"/>
    <w:rsid w:val="00623B6D"/>
    <w:rsid w:val="0062416F"/>
    <w:rsid w:val="00625557"/>
    <w:rsid w:val="0062622B"/>
    <w:rsid w:val="00627DF5"/>
    <w:rsid w:val="00630609"/>
    <w:rsid w:val="00631337"/>
    <w:rsid w:val="00631A28"/>
    <w:rsid w:val="00633171"/>
    <w:rsid w:val="006351A8"/>
    <w:rsid w:val="00637311"/>
    <w:rsid w:val="006402EE"/>
    <w:rsid w:val="006412FD"/>
    <w:rsid w:val="00641AB0"/>
    <w:rsid w:val="00642B18"/>
    <w:rsid w:val="00643D5D"/>
    <w:rsid w:val="00644C6E"/>
    <w:rsid w:val="006460B5"/>
    <w:rsid w:val="00646A08"/>
    <w:rsid w:val="006508C1"/>
    <w:rsid w:val="00651B1B"/>
    <w:rsid w:val="0065212B"/>
    <w:rsid w:val="00656B81"/>
    <w:rsid w:val="00657974"/>
    <w:rsid w:val="0066068C"/>
    <w:rsid w:val="00661C3C"/>
    <w:rsid w:val="006624DB"/>
    <w:rsid w:val="00662A48"/>
    <w:rsid w:val="00662C69"/>
    <w:rsid w:val="006630D4"/>
    <w:rsid w:val="006635D8"/>
    <w:rsid w:val="006638FD"/>
    <w:rsid w:val="00664A70"/>
    <w:rsid w:val="00664F7B"/>
    <w:rsid w:val="00667011"/>
    <w:rsid w:val="006711DB"/>
    <w:rsid w:val="0067245D"/>
    <w:rsid w:val="006751CA"/>
    <w:rsid w:val="00675AC5"/>
    <w:rsid w:val="006770E9"/>
    <w:rsid w:val="00677556"/>
    <w:rsid w:val="0068178C"/>
    <w:rsid w:val="00685D21"/>
    <w:rsid w:val="00686CD7"/>
    <w:rsid w:val="006870BD"/>
    <w:rsid w:val="00692B64"/>
    <w:rsid w:val="00693427"/>
    <w:rsid w:val="00693EF3"/>
    <w:rsid w:val="00694CAC"/>
    <w:rsid w:val="006950EE"/>
    <w:rsid w:val="00696990"/>
    <w:rsid w:val="006969CA"/>
    <w:rsid w:val="00696EF8"/>
    <w:rsid w:val="006A1EE9"/>
    <w:rsid w:val="006A1FD4"/>
    <w:rsid w:val="006A2B11"/>
    <w:rsid w:val="006A3A04"/>
    <w:rsid w:val="006A430D"/>
    <w:rsid w:val="006A5558"/>
    <w:rsid w:val="006A56DE"/>
    <w:rsid w:val="006A6278"/>
    <w:rsid w:val="006A628C"/>
    <w:rsid w:val="006A6F3A"/>
    <w:rsid w:val="006A7D36"/>
    <w:rsid w:val="006B0198"/>
    <w:rsid w:val="006B12E8"/>
    <w:rsid w:val="006B2065"/>
    <w:rsid w:val="006B27E5"/>
    <w:rsid w:val="006B290F"/>
    <w:rsid w:val="006B2FD1"/>
    <w:rsid w:val="006B30A8"/>
    <w:rsid w:val="006B3E4B"/>
    <w:rsid w:val="006B4A1C"/>
    <w:rsid w:val="006B52EC"/>
    <w:rsid w:val="006B76FD"/>
    <w:rsid w:val="006C078E"/>
    <w:rsid w:val="006C2A0E"/>
    <w:rsid w:val="006C34A4"/>
    <w:rsid w:val="006C3B64"/>
    <w:rsid w:val="006C49B4"/>
    <w:rsid w:val="006C50C2"/>
    <w:rsid w:val="006C563A"/>
    <w:rsid w:val="006C6868"/>
    <w:rsid w:val="006C7573"/>
    <w:rsid w:val="006C7A33"/>
    <w:rsid w:val="006C7BFE"/>
    <w:rsid w:val="006D0309"/>
    <w:rsid w:val="006D158E"/>
    <w:rsid w:val="006D196D"/>
    <w:rsid w:val="006D223D"/>
    <w:rsid w:val="006D27EF"/>
    <w:rsid w:val="006D45A3"/>
    <w:rsid w:val="006D473F"/>
    <w:rsid w:val="006D4B87"/>
    <w:rsid w:val="006D52D1"/>
    <w:rsid w:val="006E1056"/>
    <w:rsid w:val="006E21D4"/>
    <w:rsid w:val="006E27CA"/>
    <w:rsid w:val="006E4010"/>
    <w:rsid w:val="006E694E"/>
    <w:rsid w:val="006F07F8"/>
    <w:rsid w:val="006F1CC5"/>
    <w:rsid w:val="006F24D3"/>
    <w:rsid w:val="006F27F3"/>
    <w:rsid w:val="006F2894"/>
    <w:rsid w:val="006F2AE2"/>
    <w:rsid w:val="006F2C12"/>
    <w:rsid w:val="006F2F92"/>
    <w:rsid w:val="006F3915"/>
    <w:rsid w:val="00700173"/>
    <w:rsid w:val="007025D1"/>
    <w:rsid w:val="00702F7F"/>
    <w:rsid w:val="00703B76"/>
    <w:rsid w:val="0070401B"/>
    <w:rsid w:val="0070525F"/>
    <w:rsid w:val="00705544"/>
    <w:rsid w:val="00707096"/>
    <w:rsid w:val="007073D4"/>
    <w:rsid w:val="007076FF"/>
    <w:rsid w:val="00707731"/>
    <w:rsid w:val="00707B6F"/>
    <w:rsid w:val="0071011B"/>
    <w:rsid w:val="007114F2"/>
    <w:rsid w:val="007127CA"/>
    <w:rsid w:val="007127D3"/>
    <w:rsid w:val="007129CF"/>
    <w:rsid w:val="0071459F"/>
    <w:rsid w:val="007150D6"/>
    <w:rsid w:val="00715525"/>
    <w:rsid w:val="007179E1"/>
    <w:rsid w:val="00717B59"/>
    <w:rsid w:val="007207BB"/>
    <w:rsid w:val="00720926"/>
    <w:rsid w:val="00721767"/>
    <w:rsid w:val="00721F66"/>
    <w:rsid w:val="00722530"/>
    <w:rsid w:val="00723247"/>
    <w:rsid w:val="007237BF"/>
    <w:rsid w:val="00724054"/>
    <w:rsid w:val="0072483C"/>
    <w:rsid w:val="00725463"/>
    <w:rsid w:val="007301D7"/>
    <w:rsid w:val="00730D94"/>
    <w:rsid w:val="00731C85"/>
    <w:rsid w:val="00732469"/>
    <w:rsid w:val="00732EA5"/>
    <w:rsid w:val="007335A2"/>
    <w:rsid w:val="0073447B"/>
    <w:rsid w:val="00735205"/>
    <w:rsid w:val="0073540B"/>
    <w:rsid w:val="00735965"/>
    <w:rsid w:val="00736B9E"/>
    <w:rsid w:val="00736D69"/>
    <w:rsid w:val="007377E3"/>
    <w:rsid w:val="00740719"/>
    <w:rsid w:val="007408CD"/>
    <w:rsid w:val="00740A75"/>
    <w:rsid w:val="00741C5B"/>
    <w:rsid w:val="007422EF"/>
    <w:rsid w:val="00742974"/>
    <w:rsid w:val="00744FE0"/>
    <w:rsid w:val="0074727C"/>
    <w:rsid w:val="007472FC"/>
    <w:rsid w:val="00747727"/>
    <w:rsid w:val="007479C2"/>
    <w:rsid w:val="00750A80"/>
    <w:rsid w:val="0075151E"/>
    <w:rsid w:val="0075265E"/>
    <w:rsid w:val="00752C5E"/>
    <w:rsid w:val="00753D43"/>
    <w:rsid w:val="00753E8F"/>
    <w:rsid w:val="0075440D"/>
    <w:rsid w:val="00755DFC"/>
    <w:rsid w:val="0075650E"/>
    <w:rsid w:val="00756F43"/>
    <w:rsid w:val="00757995"/>
    <w:rsid w:val="0076000F"/>
    <w:rsid w:val="0076072C"/>
    <w:rsid w:val="0076464A"/>
    <w:rsid w:val="00765686"/>
    <w:rsid w:val="00766A89"/>
    <w:rsid w:val="007671BB"/>
    <w:rsid w:val="007674CB"/>
    <w:rsid w:val="00767703"/>
    <w:rsid w:val="00770454"/>
    <w:rsid w:val="00770B33"/>
    <w:rsid w:val="00771243"/>
    <w:rsid w:val="00771FED"/>
    <w:rsid w:val="00772095"/>
    <w:rsid w:val="00774459"/>
    <w:rsid w:val="00774DFD"/>
    <w:rsid w:val="00775353"/>
    <w:rsid w:val="007760C8"/>
    <w:rsid w:val="00776C3A"/>
    <w:rsid w:val="007805E0"/>
    <w:rsid w:val="0078099A"/>
    <w:rsid w:val="0078136D"/>
    <w:rsid w:val="00783320"/>
    <w:rsid w:val="007839E7"/>
    <w:rsid w:val="00784F9C"/>
    <w:rsid w:val="00785E0C"/>
    <w:rsid w:val="0078619D"/>
    <w:rsid w:val="00786828"/>
    <w:rsid w:val="00786841"/>
    <w:rsid w:val="00787364"/>
    <w:rsid w:val="00790520"/>
    <w:rsid w:val="00790804"/>
    <w:rsid w:val="007908A0"/>
    <w:rsid w:val="007914E4"/>
    <w:rsid w:val="007918F9"/>
    <w:rsid w:val="007940E8"/>
    <w:rsid w:val="00795745"/>
    <w:rsid w:val="00797148"/>
    <w:rsid w:val="007A1118"/>
    <w:rsid w:val="007A1303"/>
    <w:rsid w:val="007A2C34"/>
    <w:rsid w:val="007A6016"/>
    <w:rsid w:val="007A6979"/>
    <w:rsid w:val="007A77F5"/>
    <w:rsid w:val="007A7B06"/>
    <w:rsid w:val="007B0020"/>
    <w:rsid w:val="007B0864"/>
    <w:rsid w:val="007B173E"/>
    <w:rsid w:val="007B215C"/>
    <w:rsid w:val="007B2228"/>
    <w:rsid w:val="007B30F3"/>
    <w:rsid w:val="007B3846"/>
    <w:rsid w:val="007B3C8F"/>
    <w:rsid w:val="007C0013"/>
    <w:rsid w:val="007C23C4"/>
    <w:rsid w:val="007C37D2"/>
    <w:rsid w:val="007C393A"/>
    <w:rsid w:val="007C3B22"/>
    <w:rsid w:val="007C6C5A"/>
    <w:rsid w:val="007D2A1A"/>
    <w:rsid w:val="007D2E5F"/>
    <w:rsid w:val="007D4DF3"/>
    <w:rsid w:val="007D572F"/>
    <w:rsid w:val="007D5DDE"/>
    <w:rsid w:val="007D7EF3"/>
    <w:rsid w:val="007E0A58"/>
    <w:rsid w:val="007E14CE"/>
    <w:rsid w:val="007E2264"/>
    <w:rsid w:val="007E303C"/>
    <w:rsid w:val="007E30F2"/>
    <w:rsid w:val="007E4081"/>
    <w:rsid w:val="007E4090"/>
    <w:rsid w:val="007E4EB2"/>
    <w:rsid w:val="007E5278"/>
    <w:rsid w:val="007E5A18"/>
    <w:rsid w:val="007E6158"/>
    <w:rsid w:val="007E659D"/>
    <w:rsid w:val="007E6643"/>
    <w:rsid w:val="007E68E3"/>
    <w:rsid w:val="007E70D8"/>
    <w:rsid w:val="007F06FB"/>
    <w:rsid w:val="007F0734"/>
    <w:rsid w:val="007F1FB3"/>
    <w:rsid w:val="007F283E"/>
    <w:rsid w:val="007F3166"/>
    <w:rsid w:val="007F3B89"/>
    <w:rsid w:val="007F42D7"/>
    <w:rsid w:val="007F4BCC"/>
    <w:rsid w:val="007F4BDF"/>
    <w:rsid w:val="007F7690"/>
    <w:rsid w:val="00800647"/>
    <w:rsid w:val="008006A4"/>
    <w:rsid w:val="00801802"/>
    <w:rsid w:val="00804680"/>
    <w:rsid w:val="00806236"/>
    <w:rsid w:val="0080776C"/>
    <w:rsid w:val="00807C99"/>
    <w:rsid w:val="00807FF3"/>
    <w:rsid w:val="0081045B"/>
    <w:rsid w:val="0081173D"/>
    <w:rsid w:val="00814548"/>
    <w:rsid w:val="008157CA"/>
    <w:rsid w:val="008164E8"/>
    <w:rsid w:val="008167F5"/>
    <w:rsid w:val="00816819"/>
    <w:rsid w:val="008200A3"/>
    <w:rsid w:val="0082054B"/>
    <w:rsid w:val="00822C7A"/>
    <w:rsid w:val="008231DD"/>
    <w:rsid w:val="008231F8"/>
    <w:rsid w:val="008251B8"/>
    <w:rsid w:val="00825EAD"/>
    <w:rsid w:val="0082653B"/>
    <w:rsid w:val="0082700E"/>
    <w:rsid w:val="00827015"/>
    <w:rsid w:val="00830431"/>
    <w:rsid w:val="0083049F"/>
    <w:rsid w:val="00830EF8"/>
    <w:rsid w:val="008314DC"/>
    <w:rsid w:val="008334FD"/>
    <w:rsid w:val="008346D3"/>
    <w:rsid w:val="00837056"/>
    <w:rsid w:val="00837EFE"/>
    <w:rsid w:val="00840559"/>
    <w:rsid w:val="00840DFB"/>
    <w:rsid w:val="008422B8"/>
    <w:rsid w:val="008424CA"/>
    <w:rsid w:val="00843238"/>
    <w:rsid w:val="00843FEB"/>
    <w:rsid w:val="008440D7"/>
    <w:rsid w:val="008442D9"/>
    <w:rsid w:val="008467A4"/>
    <w:rsid w:val="00846EF6"/>
    <w:rsid w:val="008473FA"/>
    <w:rsid w:val="00847AE4"/>
    <w:rsid w:val="008505AC"/>
    <w:rsid w:val="0085214E"/>
    <w:rsid w:val="008523BA"/>
    <w:rsid w:val="0085257F"/>
    <w:rsid w:val="00852BB9"/>
    <w:rsid w:val="008560F4"/>
    <w:rsid w:val="0085624E"/>
    <w:rsid w:val="0085625E"/>
    <w:rsid w:val="00856E44"/>
    <w:rsid w:val="00857422"/>
    <w:rsid w:val="008601A5"/>
    <w:rsid w:val="00862B5A"/>
    <w:rsid w:val="00862DB1"/>
    <w:rsid w:val="00863DAF"/>
    <w:rsid w:val="00864B22"/>
    <w:rsid w:val="00865785"/>
    <w:rsid w:val="00866DE8"/>
    <w:rsid w:val="00866F1B"/>
    <w:rsid w:val="00867D0D"/>
    <w:rsid w:val="00870C2F"/>
    <w:rsid w:val="00870D08"/>
    <w:rsid w:val="0087111F"/>
    <w:rsid w:val="00872A7B"/>
    <w:rsid w:val="00875167"/>
    <w:rsid w:val="00876C9B"/>
    <w:rsid w:val="00877472"/>
    <w:rsid w:val="00880095"/>
    <w:rsid w:val="00880236"/>
    <w:rsid w:val="00880BA5"/>
    <w:rsid w:val="00883450"/>
    <w:rsid w:val="008835C6"/>
    <w:rsid w:val="00883659"/>
    <w:rsid w:val="00884511"/>
    <w:rsid w:val="00892281"/>
    <w:rsid w:val="00892282"/>
    <w:rsid w:val="008929DD"/>
    <w:rsid w:val="0089358F"/>
    <w:rsid w:val="00894303"/>
    <w:rsid w:val="00895D34"/>
    <w:rsid w:val="00896EE5"/>
    <w:rsid w:val="008A0E02"/>
    <w:rsid w:val="008A4B68"/>
    <w:rsid w:val="008A5473"/>
    <w:rsid w:val="008A6BE9"/>
    <w:rsid w:val="008A74C2"/>
    <w:rsid w:val="008A79BE"/>
    <w:rsid w:val="008B012D"/>
    <w:rsid w:val="008B2EB0"/>
    <w:rsid w:val="008B3B06"/>
    <w:rsid w:val="008B52C9"/>
    <w:rsid w:val="008B6DE0"/>
    <w:rsid w:val="008C2B3C"/>
    <w:rsid w:val="008C41A7"/>
    <w:rsid w:val="008C46F3"/>
    <w:rsid w:val="008C48EB"/>
    <w:rsid w:val="008C52BE"/>
    <w:rsid w:val="008C57F7"/>
    <w:rsid w:val="008C61EB"/>
    <w:rsid w:val="008C67D3"/>
    <w:rsid w:val="008C6F4D"/>
    <w:rsid w:val="008D02A3"/>
    <w:rsid w:val="008D1384"/>
    <w:rsid w:val="008D3591"/>
    <w:rsid w:val="008D3CB5"/>
    <w:rsid w:val="008D7A78"/>
    <w:rsid w:val="008D7C45"/>
    <w:rsid w:val="008E022F"/>
    <w:rsid w:val="008E11CC"/>
    <w:rsid w:val="008E1674"/>
    <w:rsid w:val="008E1E98"/>
    <w:rsid w:val="008E223E"/>
    <w:rsid w:val="008E2A08"/>
    <w:rsid w:val="008E2E89"/>
    <w:rsid w:val="008E355D"/>
    <w:rsid w:val="008E4D9D"/>
    <w:rsid w:val="008E6986"/>
    <w:rsid w:val="008E6C1A"/>
    <w:rsid w:val="008E6D05"/>
    <w:rsid w:val="008F12E6"/>
    <w:rsid w:val="008F1B10"/>
    <w:rsid w:val="008F4404"/>
    <w:rsid w:val="008F4921"/>
    <w:rsid w:val="008F6458"/>
    <w:rsid w:val="009016C6"/>
    <w:rsid w:val="009017D1"/>
    <w:rsid w:val="00902E5A"/>
    <w:rsid w:val="00903058"/>
    <w:rsid w:val="00903242"/>
    <w:rsid w:val="009061D3"/>
    <w:rsid w:val="009062C0"/>
    <w:rsid w:val="009071FE"/>
    <w:rsid w:val="0091079B"/>
    <w:rsid w:val="0091154D"/>
    <w:rsid w:val="0091369F"/>
    <w:rsid w:val="009145A9"/>
    <w:rsid w:val="00915245"/>
    <w:rsid w:val="00915778"/>
    <w:rsid w:val="00915C84"/>
    <w:rsid w:val="009164D0"/>
    <w:rsid w:val="009164DD"/>
    <w:rsid w:val="00917B05"/>
    <w:rsid w:val="009204FF"/>
    <w:rsid w:val="00920F93"/>
    <w:rsid w:val="00921B33"/>
    <w:rsid w:val="0092262C"/>
    <w:rsid w:val="00922D39"/>
    <w:rsid w:val="00924CEA"/>
    <w:rsid w:val="009256FF"/>
    <w:rsid w:val="00925ED1"/>
    <w:rsid w:val="00925F38"/>
    <w:rsid w:val="009316E9"/>
    <w:rsid w:val="009337EC"/>
    <w:rsid w:val="00933835"/>
    <w:rsid w:val="00934F4D"/>
    <w:rsid w:val="00935B80"/>
    <w:rsid w:val="00935DA0"/>
    <w:rsid w:val="0093734D"/>
    <w:rsid w:val="00937767"/>
    <w:rsid w:val="00940F1B"/>
    <w:rsid w:val="00941637"/>
    <w:rsid w:val="009416A5"/>
    <w:rsid w:val="00941B55"/>
    <w:rsid w:val="00943598"/>
    <w:rsid w:val="00943C67"/>
    <w:rsid w:val="00943E93"/>
    <w:rsid w:val="00944729"/>
    <w:rsid w:val="00944E99"/>
    <w:rsid w:val="00946F09"/>
    <w:rsid w:val="009479FB"/>
    <w:rsid w:val="00947C76"/>
    <w:rsid w:val="00950D1D"/>
    <w:rsid w:val="00951E3A"/>
    <w:rsid w:val="00952DAB"/>
    <w:rsid w:val="00953CDB"/>
    <w:rsid w:val="0095592C"/>
    <w:rsid w:val="009560D1"/>
    <w:rsid w:val="009563A5"/>
    <w:rsid w:val="009603D4"/>
    <w:rsid w:val="009606E6"/>
    <w:rsid w:val="0096186B"/>
    <w:rsid w:val="00962180"/>
    <w:rsid w:val="00962254"/>
    <w:rsid w:val="00962626"/>
    <w:rsid w:val="00962E79"/>
    <w:rsid w:val="00962F40"/>
    <w:rsid w:val="00962F74"/>
    <w:rsid w:val="0096330E"/>
    <w:rsid w:val="00964322"/>
    <w:rsid w:val="0096440F"/>
    <w:rsid w:val="009650B1"/>
    <w:rsid w:val="009669BC"/>
    <w:rsid w:val="0096735F"/>
    <w:rsid w:val="00967CE6"/>
    <w:rsid w:val="00970865"/>
    <w:rsid w:val="0097117E"/>
    <w:rsid w:val="00971509"/>
    <w:rsid w:val="00971DDF"/>
    <w:rsid w:val="0097236F"/>
    <w:rsid w:val="00972668"/>
    <w:rsid w:val="009727B4"/>
    <w:rsid w:val="0097394F"/>
    <w:rsid w:val="00975AA1"/>
    <w:rsid w:val="00976FF9"/>
    <w:rsid w:val="00980370"/>
    <w:rsid w:val="0098098A"/>
    <w:rsid w:val="00981A0B"/>
    <w:rsid w:val="009824EC"/>
    <w:rsid w:val="00985DA6"/>
    <w:rsid w:val="00991076"/>
    <w:rsid w:val="009924D5"/>
    <w:rsid w:val="0099409F"/>
    <w:rsid w:val="0099482D"/>
    <w:rsid w:val="00995311"/>
    <w:rsid w:val="0099752D"/>
    <w:rsid w:val="009A11F0"/>
    <w:rsid w:val="009A1E1D"/>
    <w:rsid w:val="009A5191"/>
    <w:rsid w:val="009A6008"/>
    <w:rsid w:val="009A624F"/>
    <w:rsid w:val="009A6CF3"/>
    <w:rsid w:val="009A7623"/>
    <w:rsid w:val="009A7C0D"/>
    <w:rsid w:val="009A7F6A"/>
    <w:rsid w:val="009B0A52"/>
    <w:rsid w:val="009B0F5C"/>
    <w:rsid w:val="009B11D6"/>
    <w:rsid w:val="009B14A3"/>
    <w:rsid w:val="009B174E"/>
    <w:rsid w:val="009B3636"/>
    <w:rsid w:val="009B3E53"/>
    <w:rsid w:val="009B4043"/>
    <w:rsid w:val="009B4864"/>
    <w:rsid w:val="009B5179"/>
    <w:rsid w:val="009B550B"/>
    <w:rsid w:val="009B63CB"/>
    <w:rsid w:val="009B6F16"/>
    <w:rsid w:val="009B6F43"/>
    <w:rsid w:val="009C113B"/>
    <w:rsid w:val="009C3553"/>
    <w:rsid w:val="009C5511"/>
    <w:rsid w:val="009C5718"/>
    <w:rsid w:val="009C573B"/>
    <w:rsid w:val="009C5B7A"/>
    <w:rsid w:val="009C661B"/>
    <w:rsid w:val="009C69B3"/>
    <w:rsid w:val="009C77B3"/>
    <w:rsid w:val="009D12E0"/>
    <w:rsid w:val="009D1C6B"/>
    <w:rsid w:val="009D380F"/>
    <w:rsid w:val="009D4727"/>
    <w:rsid w:val="009D4D4F"/>
    <w:rsid w:val="009D61D9"/>
    <w:rsid w:val="009E011D"/>
    <w:rsid w:val="009E1584"/>
    <w:rsid w:val="009E4942"/>
    <w:rsid w:val="009E5D70"/>
    <w:rsid w:val="009F124C"/>
    <w:rsid w:val="009F1480"/>
    <w:rsid w:val="009F1F30"/>
    <w:rsid w:val="009F263F"/>
    <w:rsid w:val="009F50DE"/>
    <w:rsid w:val="009F5506"/>
    <w:rsid w:val="009F65DD"/>
    <w:rsid w:val="009F6F6A"/>
    <w:rsid w:val="009F7BB0"/>
    <w:rsid w:val="00A00BCF"/>
    <w:rsid w:val="00A02044"/>
    <w:rsid w:val="00A02593"/>
    <w:rsid w:val="00A02659"/>
    <w:rsid w:val="00A03005"/>
    <w:rsid w:val="00A050C0"/>
    <w:rsid w:val="00A0510D"/>
    <w:rsid w:val="00A05DE8"/>
    <w:rsid w:val="00A05E8C"/>
    <w:rsid w:val="00A077FE"/>
    <w:rsid w:val="00A07D84"/>
    <w:rsid w:val="00A11773"/>
    <w:rsid w:val="00A13811"/>
    <w:rsid w:val="00A14CAD"/>
    <w:rsid w:val="00A14EFC"/>
    <w:rsid w:val="00A14F46"/>
    <w:rsid w:val="00A15074"/>
    <w:rsid w:val="00A218E5"/>
    <w:rsid w:val="00A219DA"/>
    <w:rsid w:val="00A22284"/>
    <w:rsid w:val="00A235D0"/>
    <w:rsid w:val="00A237F8"/>
    <w:rsid w:val="00A23B93"/>
    <w:rsid w:val="00A2445C"/>
    <w:rsid w:val="00A270BA"/>
    <w:rsid w:val="00A274FA"/>
    <w:rsid w:val="00A305AB"/>
    <w:rsid w:val="00A317AA"/>
    <w:rsid w:val="00A31FB2"/>
    <w:rsid w:val="00A325D3"/>
    <w:rsid w:val="00A3276A"/>
    <w:rsid w:val="00A32959"/>
    <w:rsid w:val="00A3443E"/>
    <w:rsid w:val="00A349D2"/>
    <w:rsid w:val="00A3543C"/>
    <w:rsid w:val="00A35DAF"/>
    <w:rsid w:val="00A37925"/>
    <w:rsid w:val="00A41E4A"/>
    <w:rsid w:val="00A42506"/>
    <w:rsid w:val="00A42BC6"/>
    <w:rsid w:val="00A4327F"/>
    <w:rsid w:val="00A43392"/>
    <w:rsid w:val="00A442C4"/>
    <w:rsid w:val="00A45CFF"/>
    <w:rsid w:val="00A462D5"/>
    <w:rsid w:val="00A4682B"/>
    <w:rsid w:val="00A46F7A"/>
    <w:rsid w:val="00A477D0"/>
    <w:rsid w:val="00A50234"/>
    <w:rsid w:val="00A50953"/>
    <w:rsid w:val="00A51747"/>
    <w:rsid w:val="00A518CE"/>
    <w:rsid w:val="00A537A8"/>
    <w:rsid w:val="00A558E6"/>
    <w:rsid w:val="00A572BC"/>
    <w:rsid w:val="00A575AA"/>
    <w:rsid w:val="00A5798D"/>
    <w:rsid w:val="00A57F5F"/>
    <w:rsid w:val="00A60016"/>
    <w:rsid w:val="00A60F1F"/>
    <w:rsid w:val="00A60FB9"/>
    <w:rsid w:val="00A61E11"/>
    <w:rsid w:val="00A62A60"/>
    <w:rsid w:val="00A63B88"/>
    <w:rsid w:val="00A6564B"/>
    <w:rsid w:val="00A6697C"/>
    <w:rsid w:val="00A70CF3"/>
    <w:rsid w:val="00A715B0"/>
    <w:rsid w:val="00A716C2"/>
    <w:rsid w:val="00A719DE"/>
    <w:rsid w:val="00A72690"/>
    <w:rsid w:val="00A72857"/>
    <w:rsid w:val="00A72A35"/>
    <w:rsid w:val="00A73AB4"/>
    <w:rsid w:val="00A73F54"/>
    <w:rsid w:val="00A743FB"/>
    <w:rsid w:val="00A74E9D"/>
    <w:rsid w:val="00A75EE4"/>
    <w:rsid w:val="00A76BEE"/>
    <w:rsid w:val="00A770CD"/>
    <w:rsid w:val="00A77CCE"/>
    <w:rsid w:val="00A77E4A"/>
    <w:rsid w:val="00A80550"/>
    <w:rsid w:val="00A80EF4"/>
    <w:rsid w:val="00A81509"/>
    <w:rsid w:val="00A82724"/>
    <w:rsid w:val="00A85A3A"/>
    <w:rsid w:val="00A86004"/>
    <w:rsid w:val="00A8620F"/>
    <w:rsid w:val="00A8769A"/>
    <w:rsid w:val="00A87F72"/>
    <w:rsid w:val="00A90030"/>
    <w:rsid w:val="00A9005D"/>
    <w:rsid w:val="00A90873"/>
    <w:rsid w:val="00A90C0A"/>
    <w:rsid w:val="00A91D16"/>
    <w:rsid w:val="00A92889"/>
    <w:rsid w:val="00A92D7D"/>
    <w:rsid w:val="00A941F5"/>
    <w:rsid w:val="00A94982"/>
    <w:rsid w:val="00A9576E"/>
    <w:rsid w:val="00A97EE2"/>
    <w:rsid w:val="00AA0660"/>
    <w:rsid w:val="00AA0C1B"/>
    <w:rsid w:val="00AA13C2"/>
    <w:rsid w:val="00AA218B"/>
    <w:rsid w:val="00AA223A"/>
    <w:rsid w:val="00AA22A7"/>
    <w:rsid w:val="00AA2A0A"/>
    <w:rsid w:val="00AA41CF"/>
    <w:rsid w:val="00AA590E"/>
    <w:rsid w:val="00AA60EE"/>
    <w:rsid w:val="00AA6228"/>
    <w:rsid w:val="00AA69A4"/>
    <w:rsid w:val="00AA736D"/>
    <w:rsid w:val="00AB1761"/>
    <w:rsid w:val="00AB258C"/>
    <w:rsid w:val="00AB274F"/>
    <w:rsid w:val="00AB5092"/>
    <w:rsid w:val="00AB6BE3"/>
    <w:rsid w:val="00AC07E5"/>
    <w:rsid w:val="00AC10C7"/>
    <w:rsid w:val="00AC13B7"/>
    <w:rsid w:val="00AC1518"/>
    <w:rsid w:val="00AC36D2"/>
    <w:rsid w:val="00AC3F60"/>
    <w:rsid w:val="00AC4137"/>
    <w:rsid w:val="00AC4933"/>
    <w:rsid w:val="00AC547F"/>
    <w:rsid w:val="00AC61A6"/>
    <w:rsid w:val="00AC6585"/>
    <w:rsid w:val="00AC6747"/>
    <w:rsid w:val="00AC7118"/>
    <w:rsid w:val="00AD0317"/>
    <w:rsid w:val="00AD070E"/>
    <w:rsid w:val="00AD0B3C"/>
    <w:rsid w:val="00AD0E08"/>
    <w:rsid w:val="00AD1BA6"/>
    <w:rsid w:val="00AD51A1"/>
    <w:rsid w:val="00AD59D3"/>
    <w:rsid w:val="00AD623D"/>
    <w:rsid w:val="00AD6463"/>
    <w:rsid w:val="00AD7076"/>
    <w:rsid w:val="00AD712F"/>
    <w:rsid w:val="00AE28FE"/>
    <w:rsid w:val="00AE7983"/>
    <w:rsid w:val="00AF1048"/>
    <w:rsid w:val="00AF1979"/>
    <w:rsid w:val="00AF1F04"/>
    <w:rsid w:val="00AF21E7"/>
    <w:rsid w:val="00AF2E4E"/>
    <w:rsid w:val="00AF3778"/>
    <w:rsid w:val="00AF5838"/>
    <w:rsid w:val="00AF5900"/>
    <w:rsid w:val="00AF62E8"/>
    <w:rsid w:val="00AF6A1C"/>
    <w:rsid w:val="00AF6D87"/>
    <w:rsid w:val="00AF71BA"/>
    <w:rsid w:val="00AF7720"/>
    <w:rsid w:val="00AF77BD"/>
    <w:rsid w:val="00B00E7A"/>
    <w:rsid w:val="00B016F7"/>
    <w:rsid w:val="00B02514"/>
    <w:rsid w:val="00B030C5"/>
    <w:rsid w:val="00B03B3A"/>
    <w:rsid w:val="00B055B9"/>
    <w:rsid w:val="00B10987"/>
    <w:rsid w:val="00B10BAD"/>
    <w:rsid w:val="00B119B6"/>
    <w:rsid w:val="00B11A97"/>
    <w:rsid w:val="00B124B4"/>
    <w:rsid w:val="00B136BF"/>
    <w:rsid w:val="00B13D85"/>
    <w:rsid w:val="00B14CBB"/>
    <w:rsid w:val="00B14D80"/>
    <w:rsid w:val="00B14E74"/>
    <w:rsid w:val="00B16108"/>
    <w:rsid w:val="00B1764D"/>
    <w:rsid w:val="00B1786A"/>
    <w:rsid w:val="00B206D8"/>
    <w:rsid w:val="00B2133E"/>
    <w:rsid w:val="00B235B5"/>
    <w:rsid w:val="00B23A7C"/>
    <w:rsid w:val="00B23CBF"/>
    <w:rsid w:val="00B2441C"/>
    <w:rsid w:val="00B25407"/>
    <w:rsid w:val="00B263B2"/>
    <w:rsid w:val="00B27684"/>
    <w:rsid w:val="00B27805"/>
    <w:rsid w:val="00B30A40"/>
    <w:rsid w:val="00B312C7"/>
    <w:rsid w:val="00B314D6"/>
    <w:rsid w:val="00B315EE"/>
    <w:rsid w:val="00B31E3B"/>
    <w:rsid w:val="00B3289B"/>
    <w:rsid w:val="00B33884"/>
    <w:rsid w:val="00B34A5E"/>
    <w:rsid w:val="00B34BEC"/>
    <w:rsid w:val="00B35C18"/>
    <w:rsid w:val="00B37007"/>
    <w:rsid w:val="00B379A0"/>
    <w:rsid w:val="00B37D77"/>
    <w:rsid w:val="00B4182C"/>
    <w:rsid w:val="00B41B33"/>
    <w:rsid w:val="00B42CA6"/>
    <w:rsid w:val="00B44755"/>
    <w:rsid w:val="00B45356"/>
    <w:rsid w:val="00B453A8"/>
    <w:rsid w:val="00B4563D"/>
    <w:rsid w:val="00B477D1"/>
    <w:rsid w:val="00B51FEE"/>
    <w:rsid w:val="00B54A5F"/>
    <w:rsid w:val="00B54D52"/>
    <w:rsid w:val="00B570AB"/>
    <w:rsid w:val="00B606B7"/>
    <w:rsid w:val="00B60E95"/>
    <w:rsid w:val="00B62B87"/>
    <w:rsid w:val="00B63502"/>
    <w:rsid w:val="00B644C2"/>
    <w:rsid w:val="00B64D8A"/>
    <w:rsid w:val="00B64EF9"/>
    <w:rsid w:val="00B66075"/>
    <w:rsid w:val="00B678B4"/>
    <w:rsid w:val="00B70791"/>
    <w:rsid w:val="00B73838"/>
    <w:rsid w:val="00B74C84"/>
    <w:rsid w:val="00B74D9D"/>
    <w:rsid w:val="00B75548"/>
    <w:rsid w:val="00B77623"/>
    <w:rsid w:val="00B81371"/>
    <w:rsid w:val="00B81502"/>
    <w:rsid w:val="00B8193E"/>
    <w:rsid w:val="00B8335E"/>
    <w:rsid w:val="00B83900"/>
    <w:rsid w:val="00B84FED"/>
    <w:rsid w:val="00B8601B"/>
    <w:rsid w:val="00B86C2C"/>
    <w:rsid w:val="00B86D4B"/>
    <w:rsid w:val="00B86E90"/>
    <w:rsid w:val="00B91835"/>
    <w:rsid w:val="00B91FA8"/>
    <w:rsid w:val="00B91FAB"/>
    <w:rsid w:val="00B924C9"/>
    <w:rsid w:val="00B92825"/>
    <w:rsid w:val="00B941D0"/>
    <w:rsid w:val="00B95CD2"/>
    <w:rsid w:val="00B95D84"/>
    <w:rsid w:val="00B96464"/>
    <w:rsid w:val="00B96A20"/>
    <w:rsid w:val="00B96A5B"/>
    <w:rsid w:val="00B974B4"/>
    <w:rsid w:val="00BA0169"/>
    <w:rsid w:val="00BA0821"/>
    <w:rsid w:val="00BA0AD4"/>
    <w:rsid w:val="00BA10F4"/>
    <w:rsid w:val="00BA34F9"/>
    <w:rsid w:val="00BA3F66"/>
    <w:rsid w:val="00BA4A54"/>
    <w:rsid w:val="00BA56A8"/>
    <w:rsid w:val="00BA606A"/>
    <w:rsid w:val="00BA61BB"/>
    <w:rsid w:val="00BA62CB"/>
    <w:rsid w:val="00BA75C1"/>
    <w:rsid w:val="00BB17BF"/>
    <w:rsid w:val="00BB2B24"/>
    <w:rsid w:val="00BB2D8B"/>
    <w:rsid w:val="00BB30F0"/>
    <w:rsid w:val="00BB3156"/>
    <w:rsid w:val="00BB3E82"/>
    <w:rsid w:val="00BB4B6E"/>
    <w:rsid w:val="00BB56F5"/>
    <w:rsid w:val="00BB6662"/>
    <w:rsid w:val="00BB68DC"/>
    <w:rsid w:val="00BC09E5"/>
    <w:rsid w:val="00BC0DA6"/>
    <w:rsid w:val="00BC25C5"/>
    <w:rsid w:val="00BC2AAB"/>
    <w:rsid w:val="00BC3150"/>
    <w:rsid w:val="00BC4E4B"/>
    <w:rsid w:val="00BC5BA0"/>
    <w:rsid w:val="00BC69B7"/>
    <w:rsid w:val="00BC73F4"/>
    <w:rsid w:val="00BC755B"/>
    <w:rsid w:val="00BD1B67"/>
    <w:rsid w:val="00BD3BA2"/>
    <w:rsid w:val="00BD3FFB"/>
    <w:rsid w:val="00BD5FC4"/>
    <w:rsid w:val="00BE00FA"/>
    <w:rsid w:val="00BE0B1A"/>
    <w:rsid w:val="00BE0C95"/>
    <w:rsid w:val="00BE1152"/>
    <w:rsid w:val="00BE15C4"/>
    <w:rsid w:val="00BE203D"/>
    <w:rsid w:val="00BE38BC"/>
    <w:rsid w:val="00BE430D"/>
    <w:rsid w:val="00BE52CF"/>
    <w:rsid w:val="00BE5B14"/>
    <w:rsid w:val="00BE63DC"/>
    <w:rsid w:val="00BE7363"/>
    <w:rsid w:val="00BF01CB"/>
    <w:rsid w:val="00BF0848"/>
    <w:rsid w:val="00BF2854"/>
    <w:rsid w:val="00BF2E2C"/>
    <w:rsid w:val="00BF310D"/>
    <w:rsid w:val="00BF5B19"/>
    <w:rsid w:val="00BF5B55"/>
    <w:rsid w:val="00BF6D83"/>
    <w:rsid w:val="00C020B9"/>
    <w:rsid w:val="00C0217D"/>
    <w:rsid w:val="00C023F8"/>
    <w:rsid w:val="00C02746"/>
    <w:rsid w:val="00C02AAB"/>
    <w:rsid w:val="00C03887"/>
    <w:rsid w:val="00C0515E"/>
    <w:rsid w:val="00C05C75"/>
    <w:rsid w:val="00C06DE1"/>
    <w:rsid w:val="00C10372"/>
    <w:rsid w:val="00C126E3"/>
    <w:rsid w:val="00C12D36"/>
    <w:rsid w:val="00C13B9F"/>
    <w:rsid w:val="00C14542"/>
    <w:rsid w:val="00C15336"/>
    <w:rsid w:val="00C16AA8"/>
    <w:rsid w:val="00C16BBA"/>
    <w:rsid w:val="00C201C1"/>
    <w:rsid w:val="00C20722"/>
    <w:rsid w:val="00C21141"/>
    <w:rsid w:val="00C2139F"/>
    <w:rsid w:val="00C2181B"/>
    <w:rsid w:val="00C22F9F"/>
    <w:rsid w:val="00C23941"/>
    <w:rsid w:val="00C24339"/>
    <w:rsid w:val="00C26954"/>
    <w:rsid w:val="00C271AA"/>
    <w:rsid w:val="00C27CBC"/>
    <w:rsid w:val="00C3089B"/>
    <w:rsid w:val="00C3112A"/>
    <w:rsid w:val="00C318B7"/>
    <w:rsid w:val="00C31C9D"/>
    <w:rsid w:val="00C31CF1"/>
    <w:rsid w:val="00C35103"/>
    <w:rsid w:val="00C378D3"/>
    <w:rsid w:val="00C40C91"/>
    <w:rsid w:val="00C43270"/>
    <w:rsid w:val="00C43B2C"/>
    <w:rsid w:val="00C45BF0"/>
    <w:rsid w:val="00C45FA0"/>
    <w:rsid w:val="00C46026"/>
    <w:rsid w:val="00C46471"/>
    <w:rsid w:val="00C50D78"/>
    <w:rsid w:val="00C5394F"/>
    <w:rsid w:val="00C53F0C"/>
    <w:rsid w:val="00C5487B"/>
    <w:rsid w:val="00C559EF"/>
    <w:rsid w:val="00C55E7B"/>
    <w:rsid w:val="00C56C71"/>
    <w:rsid w:val="00C56FDA"/>
    <w:rsid w:val="00C571C2"/>
    <w:rsid w:val="00C57782"/>
    <w:rsid w:val="00C6051A"/>
    <w:rsid w:val="00C616EE"/>
    <w:rsid w:val="00C61E8D"/>
    <w:rsid w:val="00C6220B"/>
    <w:rsid w:val="00C6595D"/>
    <w:rsid w:val="00C66443"/>
    <w:rsid w:val="00C67920"/>
    <w:rsid w:val="00C71E96"/>
    <w:rsid w:val="00C733E9"/>
    <w:rsid w:val="00C73C25"/>
    <w:rsid w:val="00C74F56"/>
    <w:rsid w:val="00C750A0"/>
    <w:rsid w:val="00C76080"/>
    <w:rsid w:val="00C76908"/>
    <w:rsid w:val="00C776E5"/>
    <w:rsid w:val="00C80991"/>
    <w:rsid w:val="00C81097"/>
    <w:rsid w:val="00C82422"/>
    <w:rsid w:val="00C83A91"/>
    <w:rsid w:val="00C851D9"/>
    <w:rsid w:val="00C86964"/>
    <w:rsid w:val="00C90BE5"/>
    <w:rsid w:val="00C90C75"/>
    <w:rsid w:val="00C910AC"/>
    <w:rsid w:val="00C9357D"/>
    <w:rsid w:val="00C9486B"/>
    <w:rsid w:val="00C9545D"/>
    <w:rsid w:val="00C978B2"/>
    <w:rsid w:val="00CA063C"/>
    <w:rsid w:val="00CA06D5"/>
    <w:rsid w:val="00CA18ED"/>
    <w:rsid w:val="00CA2180"/>
    <w:rsid w:val="00CA2D3F"/>
    <w:rsid w:val="00CA414B"/>
    <w:rsid w:val="00CA5074"/>
    <w:rsid w:val="00CA5844"/>
    <w:rsid w:val="00CA5A42"/>
    <w:rsid w:val="00CA5B37"/>
    <w:rsid w:val="00CA6AD4"/>
    <w:rsid w:val="00CB00F7"/>
    <w:rsid w:val="00CB10EB"/>
    <w:rsid w:val="00CB1899"/>
    <w:rsid w:val="00CB1A83"/>
    <w:rsid w:val="00CB4A46"/>
    <w:rsid w:val="00CB4AB4"/>
    <w:rsid w:val="00CB4C1C"/>
    <w:rsid w:val="00CB55FC"/>
    <w:rsid w:val="00CB6AAB"/>
    <w:rsid w:val="00CC0815"/>
    <w:rsid w:val="00CC0EA9"/>
    <w:rsid w:val="00CC360E"/>
    <w:rsid w:val="00CC3656"/>
    <w:rsid w:val="00CC41A7"/>
    <w:rsid w:val="00CC5686"/>
    <w:rsid w:val="00CC5FB0"/>
    <w:rsid w:val="00CC6748"/>
    <w:rsid w:val="00CC6A35"/>
    <w:rsid w:val="00CC75C5"/>
    <w:rsid w:val="00CD10E5"/>
    <w:rsid w:val="00CD1D4E"/>
    <w:rsid w:val="00CD3360"/>
    <w:rsid w:val="00CD39B5"/>
    <w:rsid w:val="00CD4082"/>
    <w:rsid w:val="00CD5B84"/>
    <w:rsid w:val="00CD641E"/>
    <w:rsid w:val="00CD76D4"/>
    <w:rsid w:val="00CD7893"/>
    <w:rsid w:val="00CD79C0"/>
    <w:rsid w:val="00CD7DDD"/>
    <w:rsid w:val="00CE270B"/>
    <w:rsid w:val="00CE3ACB"/>
    <w:rsid w:val="00CE57DE"/>
    <w:rsid w:val="00CE630A"/>
    <w:rsid w:val="00CE7E6A"/>
    <w:rsid w:val="00CF1291"/>
    <w:rsid w:val="00CF1ADD"/>
    <w:rsid w:val="00CF1F77"/>
    <w:rsid w:val="00CF26CB"/>
    <w:rsid w:val="00CF377E"/>
    <w:rsid w:val="00CF6781"/>
    <w:rsid w:val="00CF6D7A"/>
    <w:rsid w:val="00CF7DD4"/>
    <w:rsid w:val="00D0063D"/>
    <w:rsid w:val="00D00672"/>
    <w:rsid w:val="00D02A31"/>
    <w:rsid w:val="00D0365A"/>
    <w:rsid w:val="00D03A57"/>
    <w:rsid w:val="00D03FEC"/>
    <w:rsid w:val="00D054ED"/>
    <w:rsid w:val="00D062B8"/>
    <w:rsid w:val="00D0686D"/>
    <w:rsid w:val="00D06C36"/>
    <w:rsid w:val="00D10089"/>
    <w:rsid w:val="00D10DA3"/>
    <w:rsid w:val="00D11B56"/>
    <w:rsid w:val="00D12A22"/>
    <w:rsid w:val="00D13690"/>
    <w:rsid w:val="00D13CD2"/>
    <w:rsid w:val="00D143D7"/>
    <w:rsid w:val="00D1644D"/>
    <w:rsid w:val="00D16490"/>
    <w:rsid w:val="00D16AEB"/>
    <w:rsid w:val="00D16EEC"/>
    <w:rsid w:val="00D1727F"/>
    <w:rsid w:val="00D201AE"/>
    <w:rsid w:val="00D23509"/>
    <w:rsid w:val="00D24E56"/>
    <w:rsid w:val="00D25359"/>
    <w:rsid w:val="00D26A4E"/>
    <w:rsid w:val="00D270E2"/>
    <w:rsid w:val="00D27197"/>
    <w:rsid w:val="00D2734A"/>
    <w:rsid w:val="00D273F8"/>
    <w:rsid w:val="00D317F6"/>
    <w:rsid w:val="00D32A2E"/>
    <w:rsid w:val="00D341E6"/>
    <w:rsid w:val="00D3451C"/>
    <w:rsid w:val="00D3572E"/>
    <w:rsid w:val="00D35986"/>
    <w:rsid w:val="00D36173"/>
    <w:rsid w:val="00D36631"/>
    <w:rsid w:val="00D3789A"/>
    <w:rsid w:val="00D41301"/>
    <w:rsid w:val="00D41E2D"/>
    <w:rsid w:val="00D4338A"/>
    <w:rsid w:val="00D43AAD"/>
    <w:rsid w:val="00D451D1"/>
    <w:rsid w:val="00D45B8C"/>
    <w:rsid w:val="00D46206"/>
    <w:rsid w:val="00D46D9C"/>
    <w:rsid w:val="00D4793C"/>
    <w:rsid w:val="00D50842"/>
    <w:rsid w:val="00D521BF"/>
    <w:rsid w:val="00D5273B"/>
    <w:rsid w:val="00D53A58"/>
    <w:rsid w:val="00D53DA0"/>
    <w:rsid w:val="00D547D2"/>
    <w:rsid w:val="00D5594A"/>
    <w:rsid w:val="00D55B7A"/>
    <w:rsid w:val="00D573A8"/>
    <w:rsid w:val="00D57969"/>
    <w:rsid w:val="00D57990"/>
    <w:rsid w:val="00D60281"/>
    <w:rsid w:val="00D608A1"/>
    <w:rsid w:val="00D60E1C"/>
    <w:rsid w:val="00D6131A"/>
    <w:rsid w:val="00D624E8"/>
    <w:rsid w:val="00D64B5C"/>
    <w:rsid w:val="00D65068"/>
    <w:rsid w:val="00D65526"/>
    <w:rsid w:val="00D67455"/>
    <w:rsid w:val="00D7234D"/>
    <w:rsid w:val="00D732AE"/>
    <w:rsid w:val="00D74CC9"/>
    <w:rsid w:val="00D751F4"/>
    <w:rsid w:val="00D755D6"/>
    <w:rsid w:val="00D76A91"/>
    <w:rsid w:val="00D7786B"/>
    <w:rsid w:val="00D779DF"/>
    <w:rsid w:val="00D77A39"/>
    <w:rsid w:val="00D808C3"/>
    <w:rsid w:val="00D809C7"/>
    <w:rsid w:val="00D8144C"/>
    <w:rsid w:val="00D8246A"/>
    <w:rsid w:val="00D830A4"/>
    <w:rsid w:val="00D83C17"/>
    <w:rsid w:val="00D847AA"/>
    <w:rsid w:val="00D85016"/>
    <w:rsid w:val="00D85797"/>
    <w:rsid w:val="00D85885"/>
    <w:rsid w:val="00D87652"/>
    <w:rsid w:val="00D9132D"/>
    <w:rsid w:val="00D91522"/>
    <w:rsid w:val="00D9298F"/>
    <w:rsid w:val="00D92AAF"/>
    <w:rsid w:val="00D954C6"/>
    <w:rsid w:val="00D9554E"/>
    <w:rsid w:val="00D96DB8"/>
    <w:rsid w:val="00D97019"/>
    <w:rsid w:val="00DA00B7"/>
    <w:rsid w:val="00DA206D"/>
    <w:rsid w:val="00DA2BD5"/>
    <w:rsid w:val="00DA2F08"/>
    <w:rsid w:val="00DA3F70"/>
    <w:rsid w:val="00DA4776"/>
    <w:rsid w:val="00DA5697"/>
    <w:rsid w:val="00DA7069"/>
    <w:rsid w:val="00DA70CC"/>
    <w:rsid w:val="00DA7126"/>
    <w:rsid w:val="00DB372E"/>
    <w:rsid w:val="00DB39BF"/>
    <w:rsid w:val="00DB4BEF"/>
    <w:rsid w:val="00DB7EEC"/>
    <w:rsid w:val="00DC0C55"/>
    <w:rsid w:val="00DC0C9A"/>
    <w:rsid w:val="00DC1000"/>
    <w:rsid w:val="00DC10FA"/>
    <w:rsid w:val="00DC121D"/>
    <w:rsid w:val="00DC2347"/>
    <w:rsid w:val="00DC34B2"/>
    <w:rsid w:val="00DC38AC"/>
    <w:rsid w:val="00DC4246"/>
    <w:rsid w:val="00DC4FE1"/>
    <w:rsid w:val="00DC6AEA"/>
    <w:rsid w:val="00DC77CE"/>
    <w:rsid w:val="00DD03D3"/>
    <w:rsid w:val="00DD16BF"/>
    <w:rsid w:val="00DD2628"/>
    <w:rsid w:val="00DD45C1"/>
    <w:rsid w:val="00DD5EC6"/>
    <w:rsid w:val="00DD6E22"/>
    <w:rsid w:val="00DE00D7"/>
    <w:rsid w:val="00DE015A"/>
    <w:rsid w:val="00DE156E"/>
    <w:rsid w:val="00DE22AE"/>
    <w:rsid w:val="00DE28A7"/>
    <w:rsid w:val="00DE329E"/>
    <w:rsid w:val="00DE3ABB"/>
    <w:rsid w:val="00DE3D8D"/>
    <w:rsid w:val="00DE5DB4"/>
    <w:rsid w:val="00DE616B"/>
    <w:rsid w:val="00DE70DC"/>
    <w:rsid w:val="00DE74C8"/>
    <w:rsid w:val="00DF2328"/>
    <w:rsid w:val="00DF241E"/>
    <w:rsid w:val="00DF265C"/>
    <w:rsid w:val="00DF32B0"/>
    <w:rsid w:val="00DF3FA2"/>
    <w:rsid w:val="00DF58C2"/>
    <w:rsid w:val="00DF64E7"/>
    <w:rsid w:val="00DF6687"/>
    <w:rsid w:val="00DF7384"/>
    <w:rsid w:val="00E007C2"/>
    <w:rsid w:val="00E008D7"/>
    <w:rsid w:val="00E01739"/>
    <w:rsid w:val="00E01CE3"/>
    <w:rsid w:val="00E02777"/>
    <w:rsid w:val="00E028C6"/>
    <w:rsid w:val="00E03246"/>
    <w:rsid w:val="00E03C0E"/>
    <w:rsid w:val="00E04848"/>
    <w:rsid w:val="00E05D8B"/>
    <w:rsid w:val="00E07BE9"/>
    <w:rsid w:val="00E12D1C"/>
    <w:rsid w:val="00E15453"/>
    <w:rsid w:val="00E15875"/>
    <w:rsid w:val="00E15B5E"/>
    <w:rsid w:val="00E167EE"/>
    <w:rsid w:val="00E1688C"/>
    <w:rsid w:val="00E16A8F"/>
    <w:rsid w:val="00E16EE5"/>
    <w:rsid w:val="00E20BB6"/>
    <w:rsid w:val="00E229C8"/>
    <w:rsid w:val="00E22AB6"/>
    <w:rsid w:val="00E239DF"/>
    <w:rsid w:val="00E25E9A"/>
    <w:rsid w:val="00E26DF5"/>
    <w:rsid w:val="00E276BA"/>
    <w:rsid w:val="00E30BDE"/>
    <w:rsid w:val="00E3130C"/>
    <w:rsid w:val="00E32A4E"/>
    <w:rsid w:val="00E32DDF"/>
    <w:rsid w:val="00E336A7"/>
    <w:rsid w:val="00E3446C"/>
    <w:rsid w:val="00E3447E"/>
    <w:rsid w:val="00E348A7"/>
    <w:rsid w:val="00E349A0"/>
    <w:rsid w:val="00E34C57"/>
    <w:rsid w:val="00E34CE5"/>
    <w:rsid w:val="00E36C59"/>
    <w:rsid w:val="00E37DA6"/>
    <w:rsid w:val="00E412B2"/>
    <w:rsid w:val="00E41B88"/>
    <w:rsid w:val="00E43ABE"/>
    <w:rsid w:val="00E44129"/>
    <w:rsid w:val="00E445BD"/>
    <w:rsid w:val="00E4515A"/>
    <w:rsid w:val="00E4515C"/>
    <w:rsid w:val="00E454B6"/>
    <w:rsid w:val="00E46D50"/>
    <w:rsid w:val="00E46F12"/>
    <w:rsid w:val="00E479A1"/>
    <w:rsid w:val="00E47F13"/>
    <w:rsid w:val="00E50804"/>
    <w:rsid w:val="00E51942"/>
    <w:rsid w:val="00E519E1"/>
    <w:rsid w:val="00E53122"/>
    <w:rsid w:val="00E531DF"/>
    <w:rsid w:val="00E53334"/>
    <w:rsid w:val="00E53654"/>
    <w:rsid w:val="00E549F5"/>
    <w:rsid w:val="00E54D0F"/>
    <w:rsid w:val="00E563A0"/>
    <w:rsid w:val="00E573EE"/>
    <w:rsid w:val="00E576B8"/>
    <w:rsid w:val="00E609BA"/>
    <w:rsid w:val="00E6120E"/>
    <w:rsid w:val="00E61CB9"/>
    <w:rsid w:val="00E62066"/>
    <w:rsid w:val="00E627D0"/>
    <w:rsid w:val="00E62DAE"/>
    <w:rsid w:val="00E63062"/>
    <w:rsid w:val="00E632C6"/>
    <w:rsid w:val="00E63879"/>
    <w:rsid w:val="00E65E2E"/>
    <w:rsid w:val="00E67EB7"/>
    <w:rsid w:val="00E70E9E"/>
    <w:rsid w:val="00E70F06"/>
    <w:rsid w:val="00E70FF1"/>
    <w:rsid w:val="00E727B7"/>
    <w:rsid w:val="00E730AA"/>
    <w:rsid w:val="00E74768"/>
    <w:rsid w:val="00E74B72"/>
    <w:rsid w:val="00E7543C"/>
    <w:rsid w:val="00E76CD1"/>
    <w:rsid w:val="00E76F52"/>
    <w:rsid w:val="00E76FF6"/>
    <w:rsid w:val="00E80A23"/>
    <w:rsid w:val="00E817E9"/>
    <w:rsid w:val="00E82C38"/>
    <w:rsid w:val="00E83F4A"/>
    <w:rsid w:val="00E84957"/>
    <w:rsid w:val="00E850FE"/>
    <w:rsid w:val="00E863D2"/>
    <w:rsid w:val="00E866E1"/>
    <w:rsid w:val="00E86EF4"/>
    <w:rsid w:val="00E875D4"/>
    <w:rsid w:val="00E916C4"/>
    <w:rsid w:val="00E91722"/>
    <w:rsid w:val="00E92503"/>
    <w:rsid w:val="00E9259B"/>
    <w:rsid w:val="00E933E5"/>
    <w:rsid w:val="00E9344C"/>
    <w:rsid w:val="00E93AF1"/>
    <w:rsid w:val="00E93E0F"/>
    <w:rsid w:val="00E96CC9"/>
    <w:rsid w:val="00E96ECF"/>
    <w:rsid w:val="00E9707E"/>
    <w:rsid w:val="00EA0551"/>
    <w:rsid w:val="00EA0983"/>
    <w:rsid w:val="00EA3DBA"/>
    <w:rsid w:val="00EA3E0B"/>
    <w:rsid w:val="00EA4144"/>
    <w:rsid w:val="00EA5392"/>
    <w:rsid w:val="00EA5A2F"/>
    <w:rsid w:val="00EA5A8E"/>
    <w:rsid w:val="00EA6454"/>
    <w:rsid w:val="00EA6C23"/>
    <w:rsid w:val="00EA7936"/>
    <w:rsid w:val="00EA795F"/>
    <w:rsid w:val="00EB00DC"/>
    <w:rsid w:val="00EB10A3"/>
    <w:rsid w:val="00EB1559"/>
    <w:rsid w:val="00EB1B46"/>
    <w:rsid w:val="00EB1EF0"/>
    <w:rsid w:val="00EB249B"/>
    <w:rsid w:val="00EB291A"/>
    <w:rsid w:val="00EB407D"/>
    <w:rsid w:val="00EB40DC"/>
    <w:rsid w:val="00EB4847"/>
    <w:rsid w:val="00EC02B8"/>
    <w:rsid w:val="00EC1BBC"/>
    <w:rsid w:val="00EC2B2B"/>
    <w:rsid w:val="00EC336C"/>
    <w:rsid w:val="00EC3605"/>
    <w:rsid w:val="00EC3934"/>
    <w:rsid w:val="00EC393C"/>
    <w:rsid w:val="00EC3A5F"/>
    <w:rsid w:val="00EC4C3A"/>
    <w:rsid w:val="00EC5429"/>
    <w:rsid w:val="00EC6B99"/>
    <w:rsid w:val="00EC7352"/>
    <w:rsid w:val="00ED03B7"/>
    <w:rsid w:val="00ED188B"/>
    <w:rsid w:val="00ED1E03"/>
    <w:rsid w:val="00ED24E7"/>
    <w:rsid w:val="00ED25C2"/>
    <w:rsid w:val="00ED27E8"/>
    <w:rsid w:val="00ED3F83"/>
    <w:rsid w:val="00ED49B6"/>
    <w:rsid w:val="00EE107C"/>
    <w:rsid w:val="00EE169B"/>
    <w:rsid w:val="00EE272C"/>
    <w:rsid w:val="00EE36EB"/>
    <w:rsid w:val="00EE3E9C"/>
    <w:rsid w:val="00EE42CA"/>
    <w:rsid w:val="00EE4CAE"/>
    <w:rsid w:val="00EE4F6A"/>
    <w:rsid w:val="00EE5A21"/>
    <w:rsid w:val="00EE7F91"/>
    <w:rsid w:val="00EF026E"/>
    <w:rsid w:val="00EF13C1"/>
    <w:rsid w:val="00EF151B"/>
    <w:rsid w:val="00EF18EF"/>
    <w:rsid w:val="00EF1BA3"/>
    <w:rsid w:val="00EF3737"/>
    <w:rsid w:val="00EF58D4"/>
    <w:rsid w:val="00EF5E91"/>
    <w:rsid w:val="00EF6658"/>
    <w:rsid w:val="00EF740B"/>
    <w:rsid w:val="00EF74B6"/>
    <w:rsid w:val="00EF7758"/>
    <w:rsid w:val="00F01C37"/>
    <w:rsid w:val="00F01EEC"/>
    <w:rsid w:val="00F03378"/>
    <w:rsid w:val="00F03EAB"/>
    <w:rsid w:val="00F04044"/>
    <w:rsid w:val="00F0417B"/>
    <w:rsid w:val="00F042F9"/>
    <w:rsid w:val="00F046C8"/>
    <w:rsid w:val="00F05EAC"/>
    <w:rsid w:val="00F06AF6"/>
    <w:rsid w:val="00F076C4"/>
    <w:rsid w:val="00F0788E"/>
    <w:rsid w:val="00F079FA"/>
    <w:rsid w:val="00F07DFB"/>
    <w:rsid w:val="00F1111B"/>
    <w:rsid w:val="00F1131A"/>
    <w:rsid w:val="00F147C6"/>
    <w:rsid w:val="00F16C21"/>
    <w:rsid w:val="00F17929"/>
    <w:rsid w:val="00F20251"/>
    <w:rsid w:val="00F2045B"/>
    <w:rsid w:val="00F214E5"/>
    <w:rsid w:val="00F21DBF"/>
    <w:rsid w:val="00F21F44"/>
    <w:rsid w:val="00F22806"/>
    <w:rsid w:val="00F22F84"/>
    <w:rsid w:val="00F2474A"/>
    <w:rsid w:val="00F24BC3"/>
    <w:rsid w:val="00F25266"/>
    <w:rsid w:val="00F26CAB"/>
    <w:rsid w:val="00F2706D"/>
    <w:rsid w:val="00F27C1E"/>
    <w:rsid w:val="00F30690"/>
    <w:rsid w:val="00F3166D"/>
    <w:rsid w:val="00F323E5"/>
    <w:rsid w:val="00F3265B"/>
    <w:rsid w:val="00F34201"/>
    <w:rsid w:val="00F34622"/>
    <w:rsid w:val="00F34BB7"/>
    <w:rsid w:val="00F366EA"/>
    <w:rsid w:val="00F3693F"/>
    <w:rsid w:val="00F37C94"/>
    <w:rsid w:val="00F41CC3"/>
    <w:rsid w:val="00F42D31"/>
    <w:rsid w:val="00F42FB3"/>
    <w:rsid w:val="00F452A0"/>
    <w:rsid w:val="00F458B2"/>
    <w:rsid w:val="00F468DB"/>
    <w:rsid w:val="00F469F5"/>
    <w:rsid w:val="00F46E03"/>
    <w:rsid w:val="00F474F9"/>
    <w:rsid w:val="00F51D89"/>
    <w:rsid w:val="00F52DE5"/>
    <w:rsid w:val="00F5370B"/>
    <w:rsid w:val="00F53DA1"/>
    <w:rsid w:val="00F54C8D"/>
    <w:rsid w:val="00F5623F"/>
    <w:rsid w:val="00F56F2D"/>
    <w:rsid w:val="00F5759B"/>
    <w:rsid w:val="00F60C62"/>
    <w:rsid w:val="00F62B08"/>
    <w:rsid w:val="00F67946"/>
    <w:rsid w:val="00F71078"/>
    <w:rsid w:val="00F71ECB"/>
    <w:rsid w:val="00F739E9"/>
    <w:rsid w:val="00F73A6F"/>
    <w:rsid w:val="00F750A8"/>
    <w:rsid w:val="00F760B3"/>
    <w:rsid w:val="00F763FC"/>
    <w:rsid w:val="00F76679"/>
    <w:rsid w:val="00F76F4F"/>
    <w:rsid w:val="00F77AAD"/>
    <w:rsid w:val="00F77F03"/>
    <w:rsid w:val="00F801DD"/>
    <w:rsid w:val="00F81D39"/>
    <w:rsid w:val="00F83DD3"/>
    <w:rsid w:val="00F85237"/>
    <w:rsid w:val="00F86951"/>
    <w:rsid w:val="00F8702D"/>
    <w:rsid w:val="00F9000A"/>
    <w:rsid w:val="00F936ED"/>
    <w:rsid w:val="00F95826"/>
    <w:rsid w:val="00F959DA"/>
    <w:rsid w:val="00F97ABA"/>
    <w:rsid w:val="00FA03E6"/>
    <w:rsid w:val="00FA32A8"/>
    <w:rsid w:val="00FA5AE3"/>
    <w:rsid w:val="00FA6568"/>
    <w:rsid w:val="00FA71CA"/>
    <w:rsid w:val="00FA73DD"/>
    <w:rsid w:val="00FB095B"/>
    <w:rsid w:val="00FB104E"/>
    <w:rsid w:val="00FB13C2"/>
    <w:rsid w:val="00FB1EFB"/>
    <w:rsid w:val="00FB2637"/>
    <w:rsid w:val="00FB3261"/>
    <w:rsid w:val="00FB33E4"/>
    <w:rsid w:val="00FB38D2"/>
    <w:rsid w:val="00FB68AC"/>
    <w:rsid w:val="00FC03B8"/>
    <w:rsid w:val="00FC0874"/>
    <w:rsid w:val="00FC1719"/>
    <w:rsid w:val="00FC5DF8"/>
    <w:rsid w:val="00FC7E40"/>
    <w:rsid w:val="00FD0568"/>
    <w:rsid w:val="00FD09AE"/>
    <w:rsid w:val="00FD2612"/>
    <w:rsid w:val="00FD2EDF"/>
    <w:rsid w:val="00FD323A"/>
    <w:rsid w:val="00FD37D4"/>
    <w:rsid w:val="00FD42D6"/>
    <w:rsid w:val="00FE2025"/>
    <w:rsid w:val="00FE2651"/>
    <w:rsid w:val="00FE2E18"/>
    <w:rsid w:val="00FE3061"/>
    <w:rsid w:val="00FE4107"/>
    <w:rsid w:val="00FE4473"/>
    <w:rsid w:val="00FE49E3"/>
    <w:rsid w:val="00FE6020"/>
    <w:rsid w:val="00FE64CC"/>
    <w:rsid w:val="00FE676C"/>
    <w:rsid w:val="00FE7BB2"/>
    <w:rsid w:val="00FE7E0D"/>
    <w:rsid w:val="00FF0101"/>
    <w:rsid w:val="00FF21D2"/>
    <w:rsid w:val="00FF502B"/>
    <w:rsid w:val="00FF5310"/>
    <w:rsid w:val="00FF5374"/>
    <w:rsid w:val="00FF5C73"/>
    <w:rsid w:val="00FF5EE9"/>
    <w:rsid w:val="00FF69A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A4418CD"/>
  <w15:docId w15:val="{7C7B23DD-D096-4FF2-AB41-51A9B1EC6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214E5"/>
    <w:pPr>
      <w:keepNext/>
      <w:keepLines/>
      <w:spacing w:before="240" w:line="259" w:lineRule="auto"/>
      <w:outlineLvl w:val="0"/>
    </w:pPr>
    <w:rPr>
      <w:rFonts w:ascii="Palatino Linotype" w:eastAsiaTheme="majorEastAsia" w:hAnsi="Palatino Linotype" w:cstheme="majorBidi"/>
      <w:b/>
      <w:color w:val="000000" w:themeColor="text1"/>
      <w:szCs w:val="32"/>
      <w:lang w:val="es-MX" w:eastAsia="en-US"/>
    </w:rPr>
  </w:style>
  <w:style w:type="paragraph" w:styleId="Ttulo2">
    <w:name w:val="heading 2"/>
    <w:basedOn w:val="Normal"/>
    <w:next w:val="Normal"/>
    <w:link w:val="Ttulo2Car"/>
    <w:uiPriority w:val="9"/>
    <w:unhideWhenUsed/>
    <w:qFormat/>
    <w:rsid w:val="008E2E89"/>
    <w:pPr>
      <w:keepNext/>
      <w:keepLines/>
      <w:spacing w:before="40" w:line="259" w:lineRule="auto"/>
      <w:outlineLvl w:val="1"/>
    </w:pPr>
    <w:rPr>
      <w:rFonts w:ascii="Palatino Linotype" w:eastAsiaTheme="majorEastAsia" w:hAnsi="Palatino Linotype" w:cstheme="majorBidi"/>
      <w:b/>
      <w:color w:val="000000" w:themeColor="text1"/>
      <w:szCs w:val="26"/>
      <w:lang w:val="es-MX" w:eastAsia="en-US"/>
    </w:rPr>
  </w:style>
  <w:style w:type="paragraph" w:styleId="Ttulo3">
    <w:name w:val="heading 3"/>
    <w:basedOn w:val="Normal"/>
    <w:next w:val="Normal"/>
    <w:link w:val="Ttulo3Car"/>
    <w:uiPriority w:val="9"/>
    <w:unhideWhenUsed/>
    <w:qFormat/>
    <w:rsid w:val="004D215D"/>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D55B7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2F6F9C"/>
    <w:pPr>
      <w:tabs>
        <w:tab w:val="right" w:leader="dot" w:pos="8779"/>
      </w:tabs>
      <w:spacing w:after="100" w:line="276" w:lineRule="auto"/>
      <w:ind w:left="284"/>
    </w:pPr>
  </w:style>
  <w:style w:type="paragraph" w:styleId="TDC2">
    <w:name w:val="toc 2"/>
    <w:basedOn w:val="Normal"/>
    <w:next w:val="Normal"/>
    <w:autoRedefine/>
    <w:uiPriority w:val="39"/>
    <w:unhideWhenUsed/>
    <w:rsid w:val="00A60F1F"/>
    <w:pPr>
      <w:tabs>
        <w:tab w:val="right" w:leader="dot" w:pos="8779"/>
      </w:tabs>
      <w:spacing w:after="100" w:line="360" w:lineRule="auto"/>
      <w:ind w:left="284"/>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F214E5"/>
    <w:rPr>
      <w:rFonts w:ascii="Palatino Linotype" w:eastAsiaTheme="majorEastAsia" w:hAnsi="Palatino Linotype" w:cstheme="majorBidi"/>
      <w:b/>
      <w:color w:val="000000" w:themeColor="text1"/>
      <w:szCs w:val="32"/>
      <w:lang w:val="es-MX" w:eastAsia="en-US"/>
    </w:rPr>
  </w:style>
  <w:style w:type="character" w:customStyle="1" w:styleId="Ttulo2Car">
    <w:name w:val="Título 2 Car"/>
    <w:basedOn w:val="Fuentedeprrafopredeter"/>
    <w:link w:val="Ttulo2"/>
    <w:uiPriority w:val="9"/>
    <w:rsid w:val="008E2E89"/>
    <w:rPr>
      <w:rFonts w:ascii="Palatino Linotype" w:eastAsiaTheme="majorEastAsia" w:hAnsi="Palatino Linotype" w:cstheme="majorBidi"/>
      <w:b/>
      <w:color w:val="000000" w:themeColor="text1"/>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946F09"/>
    <w:pPr>
      <w:autoSpaceDE w:val="0"/>
      <w:autoSpaceDN w:val="0"/>
      <w:adjustRightInd w:val="0"/>
    </w:pPr>
    <w:rPr>
      <w:rFonts w:ascii="Palatino Linotype" w:eastAsiaTheme="minorHAnsi" w:hAnsi="Palatino Linotype" w:cs="Palatino Linotype"/>
      <w:color w:val="000000"/>
      <w:lang w:val="es-MX" w:eastAsia="en-US"/>
    </w:rPr>
  </w:style>
  <w:style w:type="paragraph" w:styleId="NormalWeb">
    <w:name w:val="Normal (Web)"/>
    <w:basedOn w:val="Normal"/>
    <w:uiPriority w:val="99"/>
    <w:unhideWhenUsed/>
    <w:rsid w:val="0033477F"/>
    <w:pPr>
      <w:spacing w:before="100" w:beforeAutospacing="1" w:after="100" w:afterAutospacing="1"/>
    </w:pPr>
    <w:rPr>
      <w:rFonts w:ascii="Times New Roman" w:eastAsia="Times New Roman" w:hAnsi="Times New Roman" w:cs="Times New Roman"/>
      <w:lang w:val="es-ES"/>
    </w:rPr>
  </w:style>
  <w:style w:type="character" w:customStyle="1" w:styleId="nacep">
    <w:name w:val="n_acep"/>
    <w:basedOn w:val="Fuentedeprrafopredeter"/>
    <w:rsid w:val="0033477F"/>
  </w:style>
  <w:style w:type="character" w:customStyle="1" w:styleId="apple-style-span">
    <w:name w:val="apple-style-span"/>
    <w:rsid w:val="00E53334"/>
  </w:style>
  <w:style w:type="paragraph" w:customStyle="1" w:styleId="FootnoteTextCharCharChar1">
    <w:name w:val="Footnote Text Char Char Char1"/>
    <w:basedOn w:val="Normal"/>
    <w:next w:val="Textonotapie"/>
    <w:unhideWhenUsed/>
    <w:rsid w:val="00A4327F"/>
    <w:rPr>
      <w:rFonts w:eastAsia="Cambria"/>
      <w:sz w:val="20"/>
      <w:szCs w:val="20"/>
      <w:lang w:val="es-MX" w:eastAsia="en-US"/>
    </w:rPr>
  </w:style>
  <w:style w:type="character" w:customStyle="1" w:styleId="il">
    <w:name w:val="il"/>
    <w:basedOn w:val="Fuentedeprrafopredeter"/>
    <w:rsid w:val="0052151F"/>
  </w:style>
  <w:style w:type="character" w:customStyle="1" w:styleId="Ttulo3Car">
    <w:name w:val="Título 3 Car"/>
    <w:basedOn w:val="Fuentedeprrafopredeter"/>
    <w:link w:val="Ttulo3"/>
    <w:uiPriority w:val="9"/>
    <w:rsid w:val="004D215D"/>
    <w:rPr>
      <w:rFonts w:asciiTheme="majorHAnsi" w:eastAsiaTheme="majorEastAsia" w:hAnsiTheme="majorHAnsi" w:cstheme="majorBidi"/>
      <w:color w:val="243F60" w:themeColor="accent1" w:themeShade="7F"/>
    </w:rPr>
  </w:style>
  <w:style w:type="paragraph" w:styleId="TDC3">
    <w:name w:val="toc 3"/>
    <w:basedOn w:val="Normal"/>
    <w:next w:val="Normal"/>
    <w:autoRedefine/>
    <w:uiPriority w:val="39"/>
    <w:unhideWhenUsed/>
    <w:rsid w:val="00756F43"/>
    <w:pPr>
      <w:spacing w:after="100"/>
      <w:ind w:left="480"/>
    </w:pPr>
  </w:style>
  <w:style w:type="paragraph" w:styleId="Textoindependiente2">
    <w:name w:val="Body Text 2"/>
    <w:basedOn w:val="Normal"/>
    <w:link w:val="Textoindependiente2Car"/>
    <w:uiPriority w:val="99"/>
    <w:semiHidden/>
    <w:unhideWhenUsed/>
    <w:rsid w:val="00967CE6"/>
    <w:pPr>
      <w:spacing w:after="120" w:line="480" w:lineRule="auto"/>
    </w:pPr>
  </w:style>
  <w:style w:type="character" w:customStyle="1" w:styleId="Textoindependiente2Car">
    <w:name w:val="Texto independiente 2 Car"/>
    <w:basedOn w:val="Fuentedeprrafopredeter"/>
    <w:link w:val="Textoindependiente2"/>
    <w:uiPriority w:val="99"/>
    <w:semiHidden/>
    <w:rsid w:val="00967CE6"/>
  </w:style>
  <w:style w:type="character" w:styleId="Textoennegrita">
    <w:name w:val="Strong"/>
    <w:uiPriority w:val="22"/>
    <w:qFormat/>
    <w:rsid w:val="009C113B"/>
    <w:rPr>
      <w:b/>
      <w:bCs/>
    </w:rPr>
  </w:style>
  <w:style w:type="character" w:customStyle="1" w:styleId="SinespaciadoCar">
    <w:name w:val="Sin espaciado Car"/>
    <w:aliases w:val="Francesa Car"/>
    <w:link w:val="Sinespaciado"/>
    <w:uiPriority w:val="1"/>
    <w:locked/>
    <w:rsid w:val="009C113B"/>
  </w:style>
  <w:style w:type="paragraph" w:customStyle="1" w:styleId="q">
    <w:name w:val="q"/>
    <w:basedOn w:val="Normal"/>
    <w:rsid w:val="00732EA5"/>
    <w:pPr>
      <w:spacing w:before="100" w:beforeAutospacing="1" w:after="100" w:afterAutospacing="1"/>
    </w:pPr>
    <w:rPr>
      <w:rFonts w:ascii="Times New Roman" w:eastAsia="Times New Roman" w:hAnsi="Times New Roman" w:cs="Times New Roman"/>
      <w:lang w:val="es-MX" w:eastAsia="es-MX"/>
    </w:rPr>
  </w:style>
  <w:style w:type="character" w:customStyle="1" w:styleId="k">
    <w:name w:val="k"/>
    <w:basedOn w:val="Fuentedeprrafopredeter"/>
    <w:rsid w:val="00732EA5"/>
  </w:style>
  <w:style w:type="character" w:customStyle="1" w:styleId="h">
    <w:name w:val="h"/>
    <w:basedOn w:val="Fuentedeprrafopredeter"/>
    <w:rsid w:val="00732EA5"/>
  </w:style>
  <w:style w:type="character" w:customStyle="1" w:styleId="titulorubrolgt">
    <w:name w:val="titulorubrolgt"/>
    <w:basedOn w:val="Fuentedeprrafopredeter"/>
    <w:rsid w:val="00CA063C"/>
  </w:style>
  <w:style w:type="character" w:customStyle="1" w:styleId="ctr">
    <w:name w:val="ctr"/>
    <w:basedOn w:val="Fuentedeprrafopredeter"/>
    <w:rsid w:val="00CA063C"/>
  </w:style>
  <w:style w:type="paragraph" w:customStyle="1" w:styleId="Textonotapie1">
    <w:name w:val="Texto nota pie1"/>
    <w:basedOn w:val="Normal"/>
    <w:next w:val="Textonotapie"/>
    <w:uiPriority w:val="99"/>
    <w:unhideWhenUsed/>
    <w:rsid w:val="00EC6B99"/>
    <w:rPr>
      <w:rFonts w:eastAsia="Cambria"/>
      <w:sz w:val="20"/>
      <w:szCs w:val="20"/>
      <w:lang w:val="es-MX" w:eastAsia="en-US"/>
    </w:rPr>
  </w:style>
  <w:style w:type="paragraph" w:customStyle="1" w:styleId="n2">
    <w:name w:val="n2"/>
    <w:basedOn w:val="Normal"/>
    <w:rsid w:val="009E1584"/>
    <w:pPr>
      <w:spacing w:before="100" w:beforeAutospacing="1" w:after="100" w:afterAutospacing="1"/>
    </w:pPr>
    <w:rPr>
      <w:rFonts w:ascii="Times New Roman" w:eastAsia="Times New Roman" w:hAnsi="Times New Roman" w:cs="Times New Roman"/>
      <w:lang w:val="es-MX" w:eastAsia="es-MX"/>
    </w:rPr>
  </w:style>
  <w:style w:type="character" w:styleId="nfasis">
    <w:name w:val="Emphasis"/>
    <w:basedOn w:val="Fuentedeprrafopredeter"/>
    <w:uiPriority w:val="20"/>
    <w:qFormat/>
    <w:rsid w:val="009E1584"/>
    <w:rPr>
      <w:i/>
      <w:iCs/>
    </w:rPr>
  </w:style>
  <w:style w:type="paragraph" w:customStyle="1" w:styleId="j">
    <w:name w:val="j"/>
    <w:basedOn w:val="Normal"/>
    <w:rsid w:val="009E1584"/>
    <w:pPr>
      <w:spacing w:before="100" w:beforeAutospacing="1" w:after="100" w:afterAutospacing="1"/>
    </w:pPr>
    <w:rPr>
      <w:rFonts w:ascii="Times New Roman" w:eastAsia="Times New Roman" w:hAnsi="Times New Roman" w:cs="Times New Roman"/>
      <w:lang w:val="es-MX" w:eastAsia="es-MX"/>
    </w:rPr>
  </w:style>
  <w:style w:type="paragraph" w:customStyle="1" w:styleId="j1">
    <w:name w:val="j1"/>
    <w:basedOn w:val="Normal"/>
    <w:rsid w:val="009E1584"/>
    <w:pPr>
      <w:spacing w:before="100" w:beforeAutospacing="1" w:after="100" w:afterAutospacing="1"/>
    </w:pPr>
    <w:rPr>
      <w:rFonts w:ascii="Times New Roman" w:eastAsia="Times New Roman" w:hAnsi="Times New Roman" w:cs="Times New Roman"/>
      <w:lang w:val="es-MX" w:eastAsia="es-MX"/>
    </w:rPr>
  </w:style>
  <w:style w:type="table" w:customStyle="1" w:styleId="Cuadrculadetablaclara1">
    <w:name w:val="Cuadrícula de tabla clara1"/>
    <w:basedOn w:val="Tablanormal"/>
    <w:uiPriority w:val="40"/>
    <w:rsid w:val="00226E61"/>
    <w:rPr>
      <w:rFonts w:eastAsiaTheme="minorHAnsi"/>
      <w:sz w:val="22"/>
      <w:szCs w:val="22"/>
      <w:lang w:val="es-MX"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Texto">
    <w:name w:val="Texto"/>
    <w:basedOn w:val="Normal"/>
    <w:link w:val="TextoCar"/>
    <w:rsid w:val="00041C72"/>
    <w:pPr>
      <w:spacing w:after="101" w:line="216" w:lineRule="exact"/>
      <w:ind w:firstLine="288"/>
      <w:jc w:val="both"/>
    </w:pPr>
    <w:rPr>
      <w:rFonts w:ascii="Arial" w:eastAsia="Times New Roman" w:hAnsi="Arial" w:cs="Arial"/>
      <w:sz w:val="18"/>
      <w:szCs w:val="20"/>
      <w:lang w:val="es-ES"/>
    </w:rPr>
  </w:style>
  <w:style w:type="character" w:customStyle="1" w:styleId="TextoCar">
    <w:name w:val="Texto Car"/>
    <w:link w:val="Texto"/>
    <w:locked/>
    <w:rsid w:val="00041C72"/>
    <w:rPr>
      <w:rFonts w:ascii="Arial" w:eastAsia="Times New Roman" w:hAnsi="Arial" w:cs="Arial"/>
      <w:sz w:val="18"/>
      <w:szCs w:val="20"/>
      <w:lang w:val="es-ES"/>
    </w:rPr>
  </w:style>
  <w:style w:type="paragraph" w:styleId="Textosinformato">
    <w:name w:val="Plain Text"/>
    <w:basedOn w:val="Normal"/>
    <w:link w:val="TextosinformatoCar"/>
    <w:uiPriority w:val="99"/>
    <w:rsid w:val="00D4338A"/>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uiPriority w:val="99"/>
    <w:rsid w:val="00D4338A"/>
    <w:rPr>
      <w:rFonts w:ascii="Courier New" w:eastAsia="Times New Roman" w:hAnsi="Courier New" w:cs="Times New Roman"/>
      <w:sz w:val="20"/>
      <w:szCs w:val="20"/>
      <w:lang w:val="es-ES"/>
    </w:rPr>
  </w:style>
  <w:style w:type="table" w:styleId="Tablanormal1">
    <w:name w:val="Plain Table 1"/>
    <w:basedOn w:val="Tablanormal"/>
    <w:uiPriority w:val="41"/>
    <w:rsid w:val="00962626"/>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480BA2"/>
    <w:pPr>
      <w:spacing w:before="100" w:beforeAutospacing="1" w:after="100" w:afterAutospacing="1"/>
    </w:pPr>
    <w:rPr>
      <w:rFonts w:ascii="Times New Roman" w:eastAsia="Times New Roman" w:hAnsi="Times New Roman" w:cs="Times New Roman"/>
      <w:lang w:val="es-MX" w:eastAsia="es-MX"/>
    </w:rPr>
  </w:style>
  <w:style w:type="paragraph" w:customStyle="1" w:styleId="m7640689326625126977gmail-msolistparagraph">
    <w:name w:val="m_7640689326625126977gmail-msolistparagraph"/>
    <w:basedOn w:val="Normal"/>
    <w:rsid w:val="00631337"/>
    <w:pPr>
      <w:spacing w:before="100" w:beforeAutospacing="1" w:after="100" w:afterAutospacing="1"/>
    </w:pPr>
    <w:rPr>
      <w:rFonts w:ascii="Times New Roman" w:eastAsia="Times New Roman" w:hAnsi="Times New Roman" w:cs="Times New Roman"/>
      <w:lang w:val="es-MX" w:eastAsia="es-MX"/>
    </w:rPr>
  </w:style>
  <w:style w:type="character" w:customStyle="1" w:styleId="stytxtare">
    <w:name w:val="stytxtare"/>
    <w:rsid w:val="005B0EC2"/>
  </w:style>
  <w:style w:type="character" w:customStyle="1" w:styleId="Ttulo4Car">
    <w:name w:val="Título 4 Car"/>
    <w:basedOn w:val="Fuentedeprrafopredeter"/>
    <w:link w:val="Ttulo4"/>
    <w:uiPriority w:val="9"/>
    <w:rsid w:val="00D55B7A"/>
    <w:rPr>
      <w:rFonts w:asciiTheme="majorHAnsi" w:eastAsiaTheme="majorEastAsia" w:hAnsiTheme="majorHAnsi" w:cstheme="majorBidi"/>
      <w:i/>
      <w:iCs/>
      <w:color w:val="365F91" w:themeColor="accent1" w:themeShade="BF"/>
    </w:rPr>
  </w:style>
  <w:style w:type="paragraph" w:customStyle="1" w:styleId="m-6296471937874414340gmail-msolistparagraph">
    <w:name w:val="m_-6296471937874414340gmail-msolistparagraph"/>
    <w:basedOn w:val="Normal"/>
    <w:rsid w:val="002263C5"/>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68618">
      <w:bodyDiv w:val="1"/>
      <w:marLeft w:val="0"/>
      <w:marRight w:val="0"/>
      <w:marTop w:val="0"/>
      <w:marBottom w:val="0"/>
      <w:divBdr>
        <w:top w:val="none" w:sz="0" w:space="0" w:color="auto"/>
        <w:left w:val="none" w:sz="0" w:space="0" w:color="auto"/>
        <w:bottom w:val="none" w:sz="0" w:space="0" w:color="auto"/>
        <w:right w:val="none" w:sz="0" w:space="0" w:color="auto"/>
      </w:divBdr>
    </w:div>
    <w:div w:id="20671494">
      <w:bodyDiv w:val="1"/>
      <w:marLeft w:val="0"/>
      <w:marRight w:val="0"/>
      <w:marTop w:val="0"/>
      <w:marBottom w:val="0"/>
      <w:divBdr>
        <w:top w:val="none" w:sz="0" w:space="0" w:color="auto"/>
        <w:left w:val="none" w:sz="0" w:space="0" w:color="auto"/>
        <w:bottom w:val="none" w:sz="0" w:space="0" w:color="auto"/>
        <w:right w:val="none" w:sz="0" w:space="0" w:color="auto"/>
      </w:divBdr>
      <w:divsChild>
        <w:div w:id="2014993391">
          <w:marLeft w:val="0"/>
          <w:marRight w:val="0"/>
          <w:marTop w:val="0"/>
          <w:marBottom w:val="240"/>
          <w:divBdr>
            <w:top w:val="none" w:sz="0" w:space="0" w:color="auto"/>
            <w:left w:val="none" w:sz="0" w:space="0" w:color="auto"/>
            <w:bottom w:val="none" w:sz="0" w:space="0" w:color="auto"/>
            <w:right w:val="none" w:sz="0" w:space="0" w:color="auto"/>
          </w:divBdr>
        </w:div>
      </w:divsChild>
    </w:div>
    <w:div w:id="25840027">
      <w:bodyDiv w:val="1"/>
      <w:marLeft w:val="0"/>
      <w:marRight w:val="0"/>
      <w:marTop w:val="0"/>
      <w:marBottom w:val="0"/>
      <w:divBdr>
        <w:top w:val="none" w:sz="0" w:space="0" w:color="auto"/>
        <w:left w:val="none" w:sz="0" w:space="0" w:color="auto"/>
        <w:bottom w:val="none" w:sz="0" w:space="0" w:color="auto"/>
        <w:right w:val="none" w:sz="0" w:space="0" w:color="auto"/>
      </w:divBdr>
    </w:div>
    <w:div w:id="42140087">
      <w:bodyDiv w:val="1"/>
      <w:marLeft w:val="0"/>
      <w:marRight w:val="0"/>
      <w:marTop w:val="0"/>
      <w:marBottom w:val="0"/>
      <w:divBdr>
        <w:top w:val="none" w:sz="0" w:space="0" w:color="auto"/>
        <w:left w:val="none" w:sz="0" w:space="0" w:color="auto"/>
        <w:bottom w:val="none" w:sz="0" w:space="0" w:color="auto"/>
        <w:right w:val="none" w:sz="0" w:space="0" w:color="auto"/>
      </w:divBdr>
    </w:div>
    <w:div w:id="60173860">
      <w:bodyDiv w:val="1"/>
      <w:marLeft w:val="0"/>
      <w:marRight w:val="0"/>
      <w:marTop w:val="0"/>
      <w:marBottom w:val="0"/>
      <w:divBdr>
        <w:top w:val="none" w:sz="0" w:space="0" w:color="auto"/>
        <w:left w:val="none" w:sz="0" w:space="0" w:color="auto"/>
        <w:bottom w:val="none" w:sz="0" w:space="0" w:color="auto"/>
        <w:right w:val="none" w:sz="0" w:space="0" w:color="auto"/>
      </w:divBdr>
    </w:div>
    <w:div w:id="73359516">
      <w:bodyDiv w:val="1"/>
      <w:marLeft w:val="0"/>
      <w:marRight w:val="0"/>
      <w:marTop w:val="0"/>
      <w:marBottom w:val="0"/>
      <w:divBdr>
        <w:top w:val="none" w:sz="0" w:space="0" w:color="auto"/>
        <w:left w:val="none" w:sz="0" w:space="0" w:color="auto"/>
        <w:bottom w:val="none" w:sz="0" w:space="0" w:color="auto"/>
        <w:right w:val="none" w:sz="0" w:space="0" w:color="auto"/>
      </w:divBdr>
    </w:div>
    <w:div w:id="89156663">
      <w:bodyDiv w:val="1"/>
      <w:marLeft w:val="0"/>
      <w:marRight w:val="0"/>
      <w:marTop w:val="0"/>
      <w:marBottom w:val="0"/>
      <w:divBdr>
        <w:top w:val="none" w:sz="0" w:space="0" w:color="auto"/>
        <w:left w:val="none" w:sz="0" w:space="0" w:color="auto"/>
        <w:bottom w:val="none" w:sz="0" w:space="0" w:color="auto"/>
        <w:right w:val="none" w:sz="0" w:space="0" w:color="auto"/>
      </w:divBdr>
    </w:div>
    <w:div w:id="145515303">
      <w:bodyDiv w:val="1"/>
      <w:marLeft w:val="0"/>
      <w:marRight w:val="0"/>
      <w:marTop w:val="0"/>
      <w:marBottom w:val="0"/>
      <w:divBdr>
        <w:top w:val="none" w:sz="0" w:space="0" w:color="auto"/>
        <w:left w:val="none" w:sz="0" w:space="0" w:color="auto"/>
        <w:bottom w:val="none" w:sz="0" w:space="0" w:color="auto"/>
        <w:right w:val="none" w:sz="0" w:space="0" w:color="auto"/>
      </w:divBdr>
    </w:div>
    <w:div w:id="188641317">
      <w:bodyDiv w:val="1"/>
      <w:marLeft w:val="0"/>
      <w:marRight w:val="0"/>
      <w:marTop w:val="0"/>
      <w:marBottom w:val="0"/>
      <w:divBdr>
        <w:top w:val="none" w:sz="0" w:space="0" w:color="auto"/>
        <w:left w:val="none" w:sz="0" w:space="0" w:color="auto"/>
        <w:bottom w:val="none" w:sz="0" w:space="0" w:color="auto"/>
        <w:right w:val="none" w:sz="0" w:space="0" w:color="auto"/>
      </w:divBdr>
    </w:div>
    <w:div w:id="223640239">
      <w:bodyDiv w:val="1"/>
      <w:marLeft w:val="0"/>
      <w:marRight w:val="0"/>
      <w:marTop w:val="0"/>
      <w:marBottom w:val="0"/>
      <w:divBdr>
        <w:top w:val="none" w:sz="0" w:space="0" w:color="auto"/>
        <w:left w:val="none" w:sz="0" w:space="0" w:color="auto"/>
        <w:bottom w:val="none" w:sz="0" w:space="0" w:color="auto"/>
        <w:right w:val="none" w:sz="0" w:space="0" w:color="auto"/>
      </w:divBdr>
    </w:div>
    <w:div w:id="234560416">
      <w:bodyDiv w:val="1"/>
      <w:marLeft w:val="0"/>
      <w:marRight w:val="0"/>
      <w:marTop w:val="0"/>
      <w:marBottom w:val="0"/>
      <w:divBdr>
        <w:top w:val="none" w:sz="0" w:space="0" w:color="auto"/>
        <w:left w:val="none" w:sz="0" w:space="0" w:color="auto"/>
        <w:bottom w:val="none" w:sz="0" w:space="0" w:color="auto"/>
        <w:right w:val="none" w:sz="0" w:space="0" w:color="auto"/>
      </w:divBdr>
    </w:div>
    <w:div w:id="290600236">
      <w:bodyDiv w:val="1"/>
      <w:marLeft w:val="0"/>
      <w:marRight w:val="0"/>
      <w:marTop w:val="0"/>
      <w:marBottom w:val="0"/>
      <w:divBdr>
        <w:top w:val="none" w:sz="0" w:space="0" w:color="auto"/>
        <w:left w:val="none" w:sz="0" w:space="0" w:color="auto"/>
        <w:bottom w:val="none" w:sz="0" w:space="0" w:color="auto"/>
        <w:right w:val="none" w:sz="0" w:space="0" w:color="auto"/>
      </w:divBdr>
    </w:div>
    <w:div w:id="358236013">
      <w:bodyDiv w:val="1"/>
      <w:marLeft w:val="0"/>
      <w:marRight w:val="0"/>
      <w:marTop w:val="0"/>
      <w:marBottom w:val="0"/>
      <w:divBdr>
        <w:top w:val="none" w:sz="0" w:space="0" w:color="auto"/>
        <w:left w:val="none" w:sz="0" w:space="0" w:color="auto"/>
        <w:bottom w:val="none" w:sz="0" w:space="0" w:color="auto"/>
        <w:right w:val="none" w:sz="0" w:space="0" w:color="auto"/>
      </w:divBdr>
    </w:div>
    <w:div w:id="373970172">
      <w:bodyDiv w:val="1"/>
      <w:marLeft w:val="0"/>
      <w:marRight w:val="0"/>
      <w:marTop w:val="0"/>
      <w:marBottom w:val="0"/>
      <w:divBdr>
        <w:top w:val="none" w:sz="0" w:space="0" w:color="auto"/>
        <w:left w:val="none" w:sz="0" w:space="0" w:color="auto"/>
        <w:bottom w:val="none" w:sz="0" w:space="0" w:color="auto"/>
        <w:right w:val="none" w:sz="0" w:space="0" w:color="auto"/>
      </w:divBdr>
    </w:div>
    <w:div w:id="421225819">
      <w:bodyDiv w:val="1"/>
      <w:marLeft w:val="0"/>
      <w:marRight w:val="0"/>
      <w:marTop w:val="0"/>
      <w:marBottom w:val="0"/>
      <w:divBdr>
        <w:top w:val="none" w:sz="0" w:space="0" w:color="auto"/>
        <w:left w:val="none" w:sz="0" w:space="0" w:color="auto"/>
        <w:bottom w:val="none" w:sz="0" w:space="0" w:color="auto"/>
        <w:right w:val="none" w:sz="0" w:space="0" w:color="auto"/>
      </w:divBdr>
    </w:div>
    <w:div w:id="467168296">
      <w:bodyDiv w:val="1"/>
      <w:marLeft w:val="0"/>
      <w:marRight w:val="0"/>
      <w:marTop w:val="0"/>
      <w:marBottom w:val="0"/>
      <w:divBdr>
        <w:top w:val="none" w:sz="0" w:space="0" w:color="auto"/>
        <w:left w:val="none" w:sz="0" w:space="0" w:color="auto"/>
        <w:bottom w:val="none" w:sz="0" w:space="0" w:color="auto"/>
        <w:right w:val="none" w:sz="0" w:space="0" w:color="auto"/>
      </w:divBdr>
    </w:div>
    <w:div w:id="468135218">
      <w:bodyDiv w:val="1"/>
      <w:marLeft w:val="0"/>
      <w:marRight w:val="0"/>
      <w:marTop w:val="0"/>
      <w:marBottom w:val="0"/>
      <w:divBdr>
        <w:top w:val="none" w:sz="0" w:space="0" w:color="auto"/>
        <w:left w:val="none" w:sz="0" w:space="0" w:color="auto"/>
        <w:bottom w:val="none" w:sz="0" w:space="0" w:color="auto"/>
        <w:right w:val="none" w:sz="0" w:space="0" w:color="auto"/>
      </w:divBdr>
    </w:div>
    <w:div w:id="495614794">
      <w:bodyDiv w:val="1"/>
      <w:marLeft w:val="0"/>
      <w:marRight w:val="0"/>
      <w:marTop w:val="0"/>
      <w:marBottom w:val="0"/>
      <w:divBdr>
        <w:top w:val="none" w:sz="0" w:space="0" w:color="auto"/>
        <w:left w:val="none" w:sz="0" w:space="0" w:color="auto"/>
        <w:bottom w:val="none" w:sz="0" w:space="0" w:color="auto"/>
        <w:right w:val="none" w:sz="0" w:space="0" w:color="auto"/>
      </w:divBdr>
    </w:div>
    <w:div w:id="548342245">
      <w:bodyDiv w:val="1"/>
      <w:marLeft w:val="0"/>
      <w:marRight w:val="0"/>
      <w:marTop w:val="0"/>
      <w:marBottom w:val="0"/>
      <w:divBdr>
        <w:top w:val="none" w:sz="0" w:space="0" w:color="auto"/>
        <w:left w:val="none" w:sz="0" w:space="0" w:color="auto"/>
        <w:bottom w:val="none" w:sz="0" w:space="0" w:color="auto"/>
        <w:right w:val="none" w:sz="0" w:space="0" w:color="auto"/>
      </w:divBdr>
    </w:div>
    <w:div w:id="571963297">
      <w:bodyDiv w:val="1"/>
      <w:marLeft w:val="0"/>
      <w:marRight w:val="0"/>
      <w:marTop w:val="0"/>
      <w:marBottom w:val="0"/>
      <w:divBdr>
        <w:top w:val="none" w:sz="0" w:space="0" w:color="auto"/>
        <w:left w:val="none" w:sz="0" w:space="0" w:color="auto"/>
        <w:bottom w:val="none" w:sz="0" w:space="0" w:color="auto"/>
        <w:right w:val="none" w:sz="0" w:space="0" w:color="auto"/>
      </w:divBdr>
    </w:div>
    <w:div w:id="624313785">
      <w:bodyDiv w:val="1"/>
      <w:marLeft w:val="0"/>
      <w:marRight w:val="0"/>
      <w:marTop w:val="0"/>
      <w:marBottom w:val="0"/>
      <w:divBdr>
        <w:top w:val="none" w:sz="0" w:space="0" w:color="auto"/>
        <w:left w:val="none" w:sz="0" w:space="0" w:color="auto"/>
        <w:bottom w:val="none" w:sz="0" w:space="0" w:color="auto"/>
        <w:right w:val="none" w:sz="0" w:space="0" w:color="auto"/>
      </w:divBdr>
    </w:div>
    <w:div w:id="689143029">
      <w:bodyDiv w:val="1"/>
      <w:marLeft w:val="0"/>
      <w:marRight w:val="0"/>
      <w:marTop w:val="0"/>
      <w:marBottom w:val="0"/>
      <w:divBdr>
        <w:top w:val="none" w:sz="0" w:space="0" w:color="auto"/>
        <w:left w:val="none" w:sz="0" w:space="0" w:color="auto"/>
        <w:bottom w:val="none" w:sz="0" w:space="0" w:color="auto"/>
        <w:right w:val="none" w:sz="0" w:space="0" w:color="auto"/>
      </w:divBdr>
    </w:div>
    <w:div w:id="724109121">
      <w:bodyDiv w:val="1"/>
      <w:marLeft w:val="0"/>
      <w:marRight w:val="0"/>
      <w:marTop w:val="0"/>
      <w:marBottom w:val="0"/>
      <w:divBdr>
        <w:top w:val="none" w:sz="0" w:space="0" w:color="auto"/>
        <w:left w:val="none" w:sz="0" w:space="0" w:color="auto"/>
        <w:bottom w:val="none" w:sz="0" w:space="0" w:color="auto"/>
        <w:right w:val="none" w:sz="0" w:space="0" w:color="auto"/>
      </w:divBdr>
      <w:divsChild>
        <w:div w:id="10842312">
          <w:marLeft w:val="-225"/>
          <w:marRight w:val="-225"/>
          <w:marTop w:val="0"/>
          <w:marBottom w:val="0"/>
          <w:divBdr>
            <w:top w:val="none" w:sz="0" w:space="0" w:color="auto"/>
            <w:left w:val="none" w:sz="0" w:space="0" w:color="auto"/>
            <w:bottom w:val="none" w:sz="0" w:space="0" w:color="auto"/>
            <w:right w:val="none" w:sz="0" w:space="0" w:color="auto"/>
          </w:divBdr>
          <w:divsChild>
            <w:div w:id="126627353">
              <w:marLeft w:val="0"/>
              <w:marRight w:val="0"/>
              <w:marTop w:val="0"/>
              <w:marBottom w:val="0"/>
              <w:divBdr>
                <w:top w:val="none" w:sz="0" w:space="0" w:color="auto"/>
                <w:left w:val="none" w:sz="0" w:space="0" w:color="auto"/>
                <w:bottom w:val="none" w:sz="0" w:space="0" w:color="auto"/>
                <w:right w:val="none" w:sz="0" w:space="0" w:color="auto"/>
              </w:divBdr>
              <w:divsChild>
                <w:div w:id="6607611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631283422">
          <w:marLeft w:val="0"/>
          <w:marRight w:val="0"/>
          <w:marTop w:val="0"/>
          <w:marBottom w:val="0"/>
          <w:divBdr>
            <w:top w:val="none" w:sz="0" w:space="0" w:color="auto"/>
            <w:left w:val="none" w:sz="0" w:space="0" w:color="auto"/>
            <w:bottom w:val="none" w:sz="0" w:space="0" w:color="auto"/>
            <w:right w:val="none" w:sz="0" w:space="0" w:color="auto"/>
          </w:divBdr>
          <w:divsChild>
            <w:div w:id="1633485643">
              <w:marLeft w:val="0"/>
              <w:marRight w:val="0"/>
              <w:marTop w:val="0"/>
              <w:marBottom w:val="0"/>
              <w:divBdr>
                <w:top w:val="none" w:sz="0" w:space="0" w:color="auto"/>
                <w:left w:val="none" w:sz="0" w:space="0" w:color="auto"/>
                <w:bottom w:val="none" w:sz="0" w:space="0" w:color="auto"/>
                <w:right w:val="none" w:sz="0" w:space="0" w:color="auto"/>
              </w:divBdr>
              <w:divsChild>
                <w:div w:id="493376423">
                  <w:marLeft w:val="0"/>
                  <w:marRight w:val="0"/>
                  <w:marTop w:val="0"/>
                  <w:marBottom w:val="0"/>
                  <w:divBdr>
                    <w:top w:val="none" w:sz="0" w:space="0" w:color="auto"/>
                    <w:left w:val="none" w:sz="0" w:space="0" w:color="auto"/>
                    <w:bottom w:val="none" w:sz="0" w:space="0" w:color="auto"/>
                    <w:right w:val="none" w:sz="0" w:space="0" w:color="auto"/>
                  </w:divBdr>
                </w:div>
                <w:div w:id="141520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641771">
      <w:bodyDiv w:val="1"/>
      <w:marLeft w:val="0"/>
      <w:marRight w:val="0"/>
      <w:marTop w:val="0"/>
      <w:marBottom w:val="0"/>
      <w:divBdr>
        <w:top w:val="none" w:sz="0" w:space="0" w:color="auto"/>
        <w:left w:val="none" w:sz="0" w:space="0" w:color="auto"/>
        <w:bottom w:val="none" w:sz="0" w:space="0" w:color="auto"/>
        <w:right w:val="none" w:sz="0" w:space="0" w:color="auto"/>
      </w:divBdr>
    </w:div>
    <w:div w:id="745221650">
      <w:bodyDiv w:val="1"/>
      <w:marLeft w:val="0"/>
      <w:marRight w:val="0"/>
      <w:marTop w:val="0"/>
      <w:marBottom w:val="0"/>
      <w:divBdr>
        <w:top w:val="none" w:sz="0" w:space="0" w:color="auto"/>
        <w:left w:val="none" w:sz="0" w:space="0" w:color="auto"/>
        <w:bottom w:val="none" w:sz="0" w:space="0" w:color="auto"/>
        <w:right w:val="none" w:sz="0" w:space="0" w:color="auto"/>
      </w:divBdr>
    </w:div>
    <w:div w:id="747966204">
      <w:bodyDiv w:val="1"/>
      <w:marLeft w:val="0"/>
      <w:marRight w:val="0"/>
      <w:marTop w:val="0"/>
      <w:marBottom w:val="0"/>
      <w:divBdr>
        <w:top w:val="none" w:sz="0" w:space="0" w:color="auto"/>
        <w:left w:val="none" w:sz="0" w:space="0" w:color="auto"/>
        <w:bottom w:val="none" w:sz="0" w:space="0" w:color="auto"/>
        <w:right w:val="none" w:sz="0" w:space="0" w:color="auto"/>
      </w:divBdr>
    </w:div>
    <w:div w:id="749351024">
      <w:bodyDiv w:val="1"/>
      <w:marLeft w:val="0"/>
      <w:marRight w:val="0"/>
      <w:marTop w:val="0"/>
      <w:marBottom w:val="0"/>
      <w:divBdr>
        <w:top w:val="none" w:sz="0" w:space="0" w:color="auto"/>
        <w:left w:val="none" w:sz="0" w:space="0" w:color="auto"/>
        <w:bottom w:val="none" w:sz="0" w:space="0" w:color="auto"/>
        <w:right w:val="none" w:sz="0" w:space="0" w:color="auto"/>
      </w:divBdr>
    </w:div>
    <w:div w:id="773938865">
      <w:bodyDiv w:val="1"/>
      <w:marLeft w:val="0"/>
      <w:marRight w:val="0"/>
      <w:marTop w:val="0"/>
      <w:marBottom w:val="0"/>
      <w:divBdr>
        <w:top w:val="none" w:sz="0" w:space="0" w:color="auto"/>
        <w:left w:val="none" w:sz="0" w:space="0" w:color="auto"/>
        <w:bottom w:val="none" w:sz="0" w:space="0" w:color="auto"/>
        <w:right w:val="none" w:sz="0" w:space="0" w:color="auto"/>
      </w:divBdr>
    </w:div>
    <w:div w:id="781605983">
      <w:bodyDiv w:val="1"/>
      <w:marLeft w:val="0"/>
      <w:marRight w:val="0"/>
      <w:marTop w:val="0"/>
      <w:marBottom w:val="0"/>
      <w:divBdr>
        <w:top w:val="none" w:sz="0" w:space="0" w:color="auto"/>
        <w:left w:val="none" w:sz="0" w:space="0" w:color="auto"/>
        <w:bottom w:val="none" w:sz="0" w:space="0" w:color="auto"/>
        <w:right w:val="none" w:sz="0" w:space="0" w:color="auto"/>
      </w:divBdr>
    </w:div>
    <w:div w:id="792987936">
      <w:bodyDiv w:val="1"/>
      <w:marLeft w:val="0"/>
      <w:marRight w:val="0"/>
      <w:marTop w:val="0"/>
      <w:marBottom w:val="0"/>
      <w:divBdr>
        <w:top w:val="none" w:sz="0" w:space="0" w:color="auto"/>
        <w:left w:val="none" w:sz="0" w:space="0" w:color="auto"/>
        <w:bottom w:val="none" w:sz="0" w:space="0" w:color="auto"/>
        <w:right w:val="none" w:sz="0" w:space="0" w:color="auto"/>
      </w:divBdr>
    </w:div>
    <w:div w:id="798298270">
      <w:bodyDiv w:val="1"/>
      <w:marLeft w:val="0"/>
      <w:marRight w:val="0"/>
      <w:marTop w:val="0"/>
      <w:marBottom w:val="0"/>
      <w:divBdr>
        <w:top w:val="none" w:sz="0" w:space="0" w:color="auto"/>
        <w:left w:val="none" w:sz="0" w:space="0" w:color="auto"/>
        <w:bottom w:val="none" w:sz="0" w:space="0" w:color="auto"/>
        <w:right w:val="none" w:sz="0" w:space="0" w:color="auto"/>
      </w:divBdr>
    </w:div>
    <w:div w:id="800996557">
      <w:bodyDiv w:val="1"/>
      <w:marLeft w:val="0"/>
      <w:marRight w:val="0"/>
      <w:marTop w:val="0"/>
      <w:marBottom w:val="0"/>
      <w:divBdr>
        <w:top w:val="none" w:sz="0" w:space="0" w:color="auto"/>
        <w:left w:val="none" w:sz="0" w:space="0" w:color="auto"/>
        <w:bottom w:val="none" w:sz="0" w:space="0" w:color="auto"/>
        <w:right w:val="none" w:sz="0" w:space="0" w:color="auto"/>
      </w:divBdr>
      <w:divsChild>
        <w:div w:id="413744077">
          <w:marLeft w:val="0"/>
          <w:marRight w:val="0"/>
          <w:marTop w:val="0"/>
          <w:marBottom w:val="0"/>
          <w:divBdr>
            <w:top w:val="none" w:sz="0" w:space="0" w:color="auto"/>
            <w:left w:val="none" w:sz="0" w:space="0" w:color="auto"/>
            <w:bottom w:val="none" w:sz="0" w:space="0" w:color="auto"/>
            <w:right w:val="none" w:sz="0" w:space="0" w:color="auto"/>
          </w:divBdr>
        </w:div>
      </w:divsChild>
    </w:div>
    <w:div w:id="808132991">
      <w:bodyDiv w:val="1"/>
      <w:marLeft w:val="0"/>
      <w:marRight w:val="0"/>
      <w:marTop w:val="0"/>
      <w:marBottom w:val="0"/>
      <w:divBdr>
        <w:top w:val="none" w:sz="0" w:space="0" w:color="auto"/>
        <w:left w:val="none" w:sz="0" w:space="0" w:color="auto"/>
        <w:bottom w:val="none" w:sz="0" w:space="0" w:color="auto"/>
        <w:right w:val="none" w:sz="0" w:space="0" w:color="auto"/>
      </w:divBdr>
    </w:div>
    <w:div w:id="812450242">
      <w:bodyDiv w:val="1"/>
      <w:marLeft w:val="0"/>
      <w:marRight w:val="0"/>
      <w:marTop w:val="0"/>
      <w:marBottom w:val="0"/>
      <w:divBdr>
        <w:top w:val="none" w:sz="0" w:space="0" w:color="auto"/>
        <w:left w:val="none" w:sz="0" w:space="0" w:color="auto"/>
        <w:bottom w:val="none" w:sz="0" w:space="0" w:color="auto"/>
        <w:right w:val="none" w:sz="0" w:space="0" w:color="auto"/>
      </w:divBdr>
    </w:div>
    <w:div w:id="850071975">
      <w:bodyDiv w:val="1"/>
      <w:marLeft w:val="0"/>
      <w:marRight w:val="0"/>
      <w:marTop w:val="0"/>
      <w:marBottom w:val="0"/>
      <w:divBdr>
        <w:top w:val="none" w:sz="0" w:space="0" w:color="auto"/>
        <w:left w:val="none" w:sz="0" w:space="0" w:color="auto"/>
        <w:bottom w:val="none" w:sz="0" w:space="0" w:color="auto"/>
        <w:right w:val="none" w:sz="0" w:space="0" w:color="auto"/>
      </w:divBdr>
    </w:div>
    <w:div w:id="856890746">
      <w:bodyDiv w:val="1"/>
      <w:marLeft w:val="0"/>
      <w:marRight w:val="0"/>
      <w:marTop w:val="0"/>
      <w:marBottom w:val="0"/>
      <w:divBdr>
        <w:top w:val="none" w:sz="0" w:space="0" w:color="auto"/>
        <w:left w:val="none" w:sz="0" w:space="0" w:color="auto"/>
        <w:bottom w:val="none" w:sz="0" w:space="0" w:color="auto"/>
        <w:right w:val="none" w:sz="0" w:space="0" w:color="auto"/>
      </w:divBdr>
    </w:div>
    <w:div w:id="859274226">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252519">
      <w:bodyDiv w:val="1"/>
      <w:marLeft w:val="0"/>
      <w:marRight w:val="0"/>
      <w:marTop w:val="0"/>
      <w:marBottom w:val="0"/>
      <w:divBdr>
        <w:top w:val="none" w:sz="0" w:space="0" w:color="auto"/>
        <w:left w:val="none" w:sz="0" w:space="0" w:color="auto"/>
        <w:bottom w:val="none" w:sz="0" w:space="0" w:color="auto"/>
        <w:right w:val="none" w:sz="0" w:space="0" w:color="auto"/>
      </w:divBdr>
    </w:div>
    <w:div w:id="944461968">
      <w:bodyDiv w:val="1"/>
      <w:marLeft w:val="0"/>
      <w:marRight w:val="0"/>
      <w:marTop w:val="0"/>
      <w:marBottom w:val="0"/>
      <w:divBdr>
        <w:top w:val="none" w:sz="0" w:space="0" w:color="auto"/>
        <w:left w:val="none" w:sz="0" w:space="0" w:color="auto"/>
        <w:bottom w:val="none" w:sz="0" w:space="0" w:color="auto"/>
        <w:right w:val="none" w:sz="0" w:space="0" w:color="auto"/>
      </w:divBdr>
    </w:div>
    <w:div w:id="958993342">
      <w:bodyDiv w:val="1"/>
      <w:marLeft w:val="0"/>
      <w:marRight w:val="0"/>
      <w:marTop w:val="0"/>
      <w:marBottom w:val="0"/>
      <w:divBdr>
        <w:top w:val="none" w:sz="0" w:space="0" w:color="auto"/>
        <w:left w:val="none" w:sz="0" w:space="0" w:color="auto"/>
        <w:bottom w:val="none" w:sz="0" w:space="0" w:color="auto"/>
        <w:right w:val="none" w:sz="0" w:space="0" w:color="auto"/>
      </w:divBdr>
    </w:div>
    <w:div w:id="1005940149">
      <w:bodyDiv w:val="1"/>
      <w:marLeft w:val="0"/>
      <w:marRight w:val="0"/>
      <w:marTop w:val="0"/>
      <w:marBottom w:val="0"/>
      <w:divBdr>
        <w:top w:val="none" w:sz="0" w:space="0" w:color="auto"/>
        <w:left w:val="none" w:sz="0" w:space="0" w:color="auto"/>
        <w:bottom w:val="none" w:sz="0" w:space="0" w:color="auto"/>
        <w:right w:val="none" w:sz="0" w:space="0" w:color="auto"/>
      </w:divBdr>
    </w:div>
    <w:div w:id="1032069431">
      <w:bodyDiv w:val="1"/>
      <w:marLeft w:val="0"/>
      <w:marRight w:val="0"/>
      <w:marTop w:val="0"/>
      <w:marBottom w:val="0"/>
      <w:divBdr>
        <w:top w:val="none" w:sz="0" w:space="0" w:color="auto"/>
        <w:left w:val="none" w:sz="0" w:space="0" w:color="auto"/>
        <w:bottom w:val="none" w:sz="0" w:space="0" w:color="auto"/>
        <w:right w:val="none" w:sz="0" w:space="0" w:color="auto"/>
      </w:divBdr>
    </w:div>
    <w:div w:id="1055851879">
      <w:bodyDiv w:val="1"/>
      <w:marLeft w:val="0"/>
      <w:marRight w:val="0"/>
      <w:marTop w:val="0"/>
      <w:marBottom w:val="0"/>
      <w:divBdr>
        <w:top w:val="none" w:sz="0" w:space="0" w:color="auto"/>
        <w:left w:val="none" w:sz="0" w:space="0" w:color="auto"/>
        <w:bottom w:val="none" w:sz="0" w:space="0" w:color="auto"/>
        <w:right w:val="none" w:sz="0" w:space="0" w:color="auto"/>
      </w:divBdr>
    </w:div>
    <w:div w:id="1105493564">
      <w:bodyDiv w:val="1"/>
      <w:marLeft w:val="0"/>
      <w:marRight w:val="0"/>
      <w:marTop w:val="0"/>
      <w:marBottom w:val="0"/>
      <w:divBdr>
        <w:top w:val="none" w:sz="0" w:space="0" w:color="auto"/>
        <w:left w:val="none" w:sz="0" w:space="0" w:color="auto"/>
        <w:bottom w:val="none" w:sz="0" w:space="0" w:color="auto"/>
        <w:right w:val="none" w:sz="0" w:space="0" w:color="auto"/>
      </w:divBdr>
    </w:div>
    <w:div w:id="1120805486">
      <w:bodyDiv w:val="1"/>
      <w:marLeft w:val="0"/>
      <w:marRight w:val="0"/>
      <w:marTop w:val="0"/>
      <w:marBottom w:val="0"/>
      <w:divBdr>
        <w:top w:val="none" w:sz="0" w:space="0" w:color="auto"/>
        <w:left w:val="none" w:sz="0" w:space="0" w:color="auto"/>
        <w:bottom w:val="none" w:sz="0" w:space="0" w:color="auto"/>
        <w:right w:val="none" w:sz="0" w:space="0" w:color="auto"/>
      </w:divBdr>
    </w:div>
    <w:div w:id="1146513370">
      <w:bodyDiv w:val="1"/>
      <w:marLeft w:val="0"/>
      <w:marRight w:val="0"/>
      <w:marTop w:val="0"/>
      <w:marBottom w:val="0"/>
      <w:divBdr>
        <w:top w:val="none" w:sz="0" w:space="0" w:color="auto"/>
        <w:left w:val="none" w:sz="0" w:space="0" w:color="auto"/>
        <w:bottom w:val="none" w:sz="0" w:space="0" w:color="auto"/>
        <w:right w:val="none" w:sz="0" w:space="0" w:color="auto"/>
      </w:divBdr>
    </w:div>
    <w:div w:id="1161651725">
      <w:bodyDiv w:val="1"/>
      <w:marLeft w:val="0"/>
      <w:marRight w:val="0"/>
      <w:marTop w:val="0"/>
      <w:marBottom w:val="0"/>
      <w:divBdr>
        <w:top w:val="none" w:sz="0" w:space="0" w:color="auto"/>
        <w:left w:val="none" w:sz="0" w:space="0" w:color="auto"/>
        <w:bottom w:val="none" w:sz="0" w:space="0" w:color="auto"/>
        <w:right w:val="none" w:sz="0" w:space="0" w:color="auto"/>
      </w:divBdr>
    </w:div>
    <w:div w:id="1168984886">
      <w:bodyDiv w:val="1"/>
      <w:marLeft w:val="0"/>
      <w:marRight w:val="0"/>
      <w:marTop w:val="0"/>
      <w:marBottom w:val="0"/>
      <w:divBdr>
        <w:top w:val="none" w:sz="0" w:space="0" w:color="auto"/>
        <w:left w:val="none" w:sz="0" w:space="0" w:color="auto"/>
        <w:bottom w:val="none" w:sz="0" w:space="0" w:color="auto"/>
        <w:right w:val="none" w:sz="0" w:space="0" w:color="auto"/>
      </w:divBdr>
    </w:div>
    <w:div w:id="1197156718">
      <w:bodyDiv w:val="1"/>
      <w:marLeft w:val="0"/>
      <w:marRight w:val="0"/>
      <w:marTop w:val="0"/>
      <w:marBottom w:val="0"/>
      <w:divBdr>
        <w:top w:val="none" w:sz="0" w:space="0" w:color="auto"/>
        <w:left w:val="none" w:sz="0" w:space="0" w:color="auto"/>
        <w:bottom w:val="none" w:sz="0" w:space="0" w:color="auto"/>
        <w:right w:val="none" w:sz="0" w:space="0" w:color="auto"/>
      </w:divBdr>
    </w:div>
    <w:div w:id="1203322085">
      <w:bodyDiv w:val="1"/>
      <w:marLeft w:val="0"/>
      <w:marRight w:val="0"/>
      <w:marTop w:val="0"/>
      <w:marBottom w:val="0"/>
      <w:divBdr>
        <w:top w:val="none" w:sz="0" w:space="0" w:color="auto"/>
        <w:left w:val="none" w:sz="0" w:space="0" w:color="auto"/>
        <w:bottom w:val="none" w:sz="0" w:space="0" w:color="auto"/>
        <w:right w:val="none" w:sz="0" w:space="0" w:color="auto"/>
      </w:divBdr>
    </w:div>
    <w:div w:id="1287278519">
      <w:bodyDiv w:val="1"/>
      <w:marLeft w:val="0"/>
      <w:marRight w:val="0"/>
      <w:marTop w:val="0"/>
      <w:marBottom w:val="0"/>
      <w:divBdr>
        <w:top w:val="none" w:sz="0" w:space="0" w:color="auto"/>
        <w:left w:val="none" w:sz="0" w:space="0" w:color="auto"/>
        <w:bottom w:val="none" w:sz="0" w:space="0" w:color="auto"/>
        <w:right w:val="none" w:sz="0" w:space="0" w:color="auto"/>
      </w:divBdr>
    </w:div>
    <w:div w:id="1309550784">
      <w:bodyDiv w:val="1"/>
      <w:marLeft w:val="0"/>
      <w:marRight w:val="0"/>
      <w:marTop w:val="0"/>
      <w:marBottom w:val="0"/>
      <w:divBdr>
        <w:top w:val="none" w:sz="0" w:space="0" w:color="auto"/>
        <w:left w:val="none" w:sz="0" w:space="0" w:color="auto"/>
        <w:bottom w:val="none" w:sz="0" w:space="0" w:color="auto"/>
        <w:right w:val="none" w:sz="0" w:space="0" w:color="auto"/>
      </w:divBdr>
      <w:divsChild>
        <w:div w:id="2076397025">
          <w:marLeft w:val="0"/>
          <w:marRight w:val="0"/>
          <w:marTop w:val="0"/>
          <w:marBottom w:val="0"/>
          <w:divBdr>
            <w:top w:val="none" w:sz="0" w:space="0" w:color="auto"/>
            <w:left w:val="none" w:sz="0" w:space="0" w:color="auto"/>
            <w:bottom w:val="none" w:sz="0" w:space="0" w:color="auto"/>
            <w:right w:val="none" w:sz="0" w:space="0" w:color="auto"/>
          </w:divBdr>
        </w:div>
      </w:divsChild>
    </w:div>
    <w:div w:id="1311977313">
      <w:bodyDiv w:val="1"/>
      <w:marLeft w:val="0"/>
      <w:marRight w:val="0"/>
      <w:marTop w:val="0"/>
      <w:marBottom w:val="0"/>
      <w:divBdr>
        <w:top w:val="none" w:sz="0" w:space="0" w:color="auto"/>
        <w:left w:val="none" w:sz="0" w:space="0" w:color="auto"/>
        <w:bottom w:val="none" w:sz="0" w:space="0" w:color="auto"/>
        <w:right w:val="none" w:sz="0" w:space="0" w:color="auto"/>
      </w:divBdr>
    </w:div>
    <w:div w:id="1314213861">
      <w:bodyDiv w:val="1"/>
      <w:marLeft w:val="0"/>
      <w:marRight w:val="0"/>
      <w:marTop w:val="0"/>
      <w:marBottom w:val="0"/>
      <w:divBdr>
        <w:top w:val="none" w:sz="0" w:space="0" w:color="auto"/>
        <w:left w:val="none" w:sz="0" w:space="0" w:color="auto"/>
        <w:bottom w:val="none" w:sz="0" w:space="0" w:color="auto"/>
        <w:right w:val="none" w:sz="0" w:space="0" w:color="auto"/>
      </w:divBdr>
    </w:div>
    <w:div w:id="1325544195">
      <w:bodyDiv w:val="1"/>
      <w:marLeft w:val="0"/>
      <w:marRight w:val="0"/>
      <w:marTop w:val="0"/>
      <w:marBottom w:val="0"/>
      <w:divBdr>
        <w:top w:val="none" w:sz="0" w:space="0" w:color="auto"/>
        <w:left w:val="none" w:sz="0" w:space="0" w:color="auto"/>
        <w:bottom w:val="none" w:sz="0" w:space="0" w:color="auto"/>
        <w:right w:val="none" w:sz="0" w:space="0" w:color="auto"/>
      </w:divBdr>
    </w:div>
    <w:div w:id="1428503727">
      <w:bodyDiv w:val="1"/>
      <w:marLeft w:val="0"/>
      <w:marRight w:val="0"/>
      <w:marTop w:val="0"/>
      <w:marBottom w:val="0"/>
      <w:divBdr>
        <w:top w:val="none" w:sz="0" w:space="0" w:color="auto"/>
        <w:left w:val="none" w:sz="0" w:space="0" w:color="auto"/>
        <w:bottom w:val="none" w:sz="0" w:space="0" w:color="auto"/>
        <w:right w:val="none" w:sz="0" w:space="0" w:color="auto"/>
      </w:divBdr>
    </w:div>
    <w:div w:id="1437628383">
      <w:bodyDiv w:val="1"/>
      <w:marLeft w:val="0"/>
      <w:marRight w:val="0"/>
      <w:marTop w:val="0"/>
      <w:marBottom w:val="0"/>
      <w:divBdr>
        <w:top w:val="none" w:sz="0" w:space="0" w:color="auto"/>
        <w:left w:val="none" w:sz="0" w:space="0" w:color="auto"/>
        <w:bottom w:val="none" w:sz="0" w:space="0" w:color="auto"/>
        <w:right w:val="none" w:sz="0" w:space="0" w:color="auto"/>
      </w:divBdr>
    </w:div>
    <w:div w:id="1442534804">
      <w:bodyDiv w:val="1"/>
      <w:marLeft w:val="0"/>
      <w:marRight w:val="0"/>
      <w:marTop w:val="0"/>
      <w:marBottom w:val="0"/>
      <w:divBdr>
        <w:top w:val="none" w:sz="0" w:space="0" w:color="auto"/>
        <w:left w:val="none" w:sz="0" w:space="0" w:color="auto"/>
        <w:bottom w:val="none" w:sz="0" w:space="0" w:color="auto"/>
        <w:right w:val="none" w:sz="0" w:space="0" w:color="auto"/>
      </w:divBdr>
    </w:div>
    <w:div w:id="1474635711">
      <w:bodyDiv w:val="1"/>
      <w:marLeft w:val="0"/>
      <w:marRight w:val="0"/>
      <w:marTop w:val="0"/>
      <w:marBottom w:val="0"/>
      <w:divBdr>
        <w:top w:val="none" w:sz="0" w:space="0" w:color="auto"/>
        <w:left w:val="none" w:sz="0" w:space="0" w:color="auto"/>
        <w:bottom w:val="none" w:sz="0" w:space="0" w:color="auto"/>
        <w:right w:val="none" w:sz="0" w:space="0" w:color="auto"/>
      </w:divBdr>
    </w:div>
    <w:div w:id="1508861353">
      <w:bodyDiv w:val="1"/>
      <w:marLeft w:val="0"/>
      <w:marRight w:val="0"/>
      <w:marTop w:val="0"/>
      <w:marBottom w:val="0"/>
      <w:divBdr>
        <w:top w:val="none" w:sz="0" w:space="0" w:color="auto"/>
        <w:left w:val="none" w:sz="0" w:space="0" w:color="auto"/>
        <w:bottom w:val="none" w:sz="0" w:space="0" w:color="auto"/>
        <w:right w:val="none" w:sz="0" w:space="0" w:color="auto"/>
      </w:divBdr>
    </w:div>
    <w:div w:id="1545024541">
      <w:bodyDiv w:val="1"/>
      <w:marLeft w:val="0"/>
      <w:marRight w:val="0"/>
      <w:marTop w:val="0"/>
      <w:marBottom w:val="0"/>
      <w:divBdr>
        <w:top w:val="none" w:sz="0" w:space="0" w:color="auto"/>
        <w:left w:val="none" w:sz="0" w:space="0" w:color="auto"/>
        <w:bottom w:val="none" w:sz="0" w:space="0" w:color="auto"/>
        <w:right w:val="none" w:sz="0" w:space="0" w:color="auto"/>
      </w:divBdr>
    </w:div>
    <w:div w:id="1548368339">
      <w:bodyDiv w:val="1"/>
      <w:marLeft w:val="0"/>
      <w:marRight w:val="0"/>
      <w:marTop w:val="0"/>
      <w:marBottom w:val="0"/>
      <w:divBdr>
        <w:top w:val="none" w:sz="0" w:space="0" w:color="auto"/>
        <w:left w:val="none" w:sz="0" w:space="0" w:color="auto"/>
        <w:bottom w:val="none" w:sz="0" w:space="0" w:color="auto"/>
        <w:right w:val="none" w:sz="0" w:space="0" w:color="auto"/>
      </w:divBdr>
    </w:div>
    <w:div w:id="1557861501">
      <w:bodyDiv w:val="1"/>
      <w:marLeft w:val="0"/>
      <w:marRight w:val="0"/>
      <w:marTop w:val="0"/>
      <w:marBottom w:val="0"/>
      <w:divBdr>
        <w:top w:val="none" w:sz="0" w:space="0" w:color="auto"/>
        <w:left w:val="none" w:sz="0" w:space="0" w:color="auto"/>
        <w:bottom w:val="none" w:sz="0" w:space="0" w:color="auto"/>
        <w:right w:val="none" w:sz="0" w:space="0" w:color="auto"/>
      </w:divBdr>
    </w:div>
    <w:div w:id="1558468057">
      <w:bodyDiv w:val="1"/>
      <w:marLeft w:val="0"/>
      <w:marRight w:val="0"/>
      <w:marTop w:val="0"/>
      <w:marBottom w:val="0"/>
      <w:divBdr>
        <w:top w:val="none" w:sz="0" w:space="0" w:color="auto"/>
        <w:left w:val="none" w:sz="0" w:space="0" w:color="auto"/>
        <w:bottom w:val="none" w:sz="0" w:space="0" w:color="auto"/>
        <w:right w:val="none" w:sz="0" w:space="0" w:color="auto"/>
      </w:divBdr>
    </w:div>
    <w:div w:id="1567491441">
      <w:bodyDiv w:val="1"/>
      <w:marLeft w:val="0"/>
      <w:marRight w:val="0"/>
      <w:marTop w:val="0"/>
      <w:marBottom w:val="0"/>
      <w:divBdr>
        <w:top w:val="none" w:sz="0" w:space="0" w:color="auto"/>
        <w:left w:val="none" w:sz="0" w:space="0" w:color="auto"/>
        <w:bottom w:val="none" w:sz="0" w:space="0" w:color="auto"/>
        <w:right w:val="none" w:sz="0" w:space="0" w:color="auto"/>
      </w:divBdr>
    </w:div>
    <w:div w:id="1576160386">
      <w:bodyDiv w:val="1"/>
      <w:marLeft w:val="0"/>
      <w:marRight w:val="0"/>
      <w:marTop w:val="0"/>
      <w:marBottom w:val="0"/>
      <w:divBdr>
        <w:top w:val="none" w:sz="0" w:space="0" w:color="auto"/>
        <w:left w:val="none" w:sz="0" w:space="0" w:color="auto"/>
        <w:bottom w:val="none" w:sz="0" w:space="0" w:color="auto"/>
        <w:right w:val="none" w:sz="0" w:space="0" w:color="auto"/>
      </w:divBdr>
    </w:div>
    <w:div w:id="1638536083">
      <w:bodyDiv w:val="1"/>
      <w:marLeft w:val="0"/>
      <w:marRight w:val="0"/>
      <w:marTop w:val="0"/>
      <w:marBottom w:val="0"/>
      <w:divBdr>
        <w:top w:val="none" w:sz="0" w:space="0" w:color="auto"/>
        <w:left w:val="none" w:sz="0" w:space="0" w:color="auto"/>
        <w:bottom w:val="none" w:sz="0" w:space="0" w:color="auto"/>
        <w:right w:val="none" w:sz="0" w:space="0" w:color="auto"/>
      </w:divBdr>
    </w:div>
    <w:div w:id="1655380244">
      <w:bodyDiv w:val="1"/>
      <w:marLeft w:val="0"/>
      <w:marRight w:val="0"/>
      <w:marTop w:val="0"/>
      <w:marBottom w:val="0"/>
      <w:divBdr>
        <w:top w:val="none" w:sz="0" w:space="0" w:color="auto"/>
        <w:left w:val="none" w:sz="0" w:space="0" w:color="auto"/>
        <w:bottom w:val="none" w:sz="0" w:space="0" w:color="auto"/>
        <w:right w:val="none" w:sz="0" w:space="0" w:color="auto"/>
      </w:divBdr>
    </w:div>
    <w:div w:id="1660423314">
      <w:bodyDiv w:val="1"/>
      <w:marLeft w:val="0"/>
      <w:marRight w:val="0"/>
      <w:marTop w:val="0"/>
      <w:marBottom w:val="0"/>
      <w:divBdr>
        <w:top w:val="none" w:sz="0" w:space="0" w:color="auto"/>
        <w:left w:val="none" w:sz="0" w:space="0" w:color="auto"/>
        <w:bottom w:val="none" w:sz="0" w:space="0" w:color="auto"/>
        <w:right w:val="none" w:sz="0" w:space="0" w:color="auto"/>
      </w:divBdr>
    </w:div>
    <w:div w:id="1684623328">
      <w:bodyDiv w:val="1"/>
      <w:marLeft w:val="0"/>
      <w:marRight w:val="0"/>
      <w:marTop w:val="0"/>
      <w:marBottom w:val="0"/>
      <w:divBdr>
        <w:top w:val="none" w:sz="0" w:space="0" w:color="auto"/>
        <w:left w:val="none" w:sz="0" w:space="0" w:color="auto"/>
        <w:bottom w:val="none" w:sz="0" w:space="0" w:color="auto"/>
        <w:right w:val="none" w:sz="0" w:space="0" w:color="auto"/>
      </w:divBdr>
    </w:div>
    <w:div w:id="1707560179">
      <w:bodyDiv w:val="1"/>
      <w:marLeft w:val="0"/>
      <w:marRight w:val="0"/>
      <w:marTop w:val="0"/>
      <w:marBottom w:val="0"/>
      <w:divBdr>
        <w:top w:val="none" w:sz="0" w:space="0" w:color="auto"/>
        <w:left w:val="none" w:sz="0" w:space="0" w:color="auto"/>
        <w:bottom w:val="none" w:sz="0" w:space="0" w:color="auto"/>
        <w:right w:val="none" w:sz="0" w:space="0" w:color="auto"/>
      </w:divBdr>
    </w:div>
    <w:div w:id="1815490883">
      <w:bodyDiv w:val="1"/>
      <w:marLeft w:val="0"/>
      <w:marRight w:val="0"/>
      <w:marTop w:val="0"/>
      <w:marBottom w:val="0"/>
      <w:divBdr>
        <w:top w:val="none" w:sz="0" w:space="0" w:color="auto"/>
        <w:left w:val="none" w:sz="0" w:space="0" w:color="auto"/>
        <w:bottom w:val="none" w:sz="0" w:space="0" w:color="auto"/>
        <w:right w:val="none" w:sz="0" w:space="0" w:color="auto"/>
      </w:divBdr>
    </w:div>
    <w:div w:id="1823428600">
      <w:bodyDiv w:val="1"/>
      <w:marLeft w:val="0"/>
      <w:marRight w:val="0"/>
      <w:marTop w:val="0"/>
      <w:marBottom w:val="0"/>
      <w:divBdr>
        <w:top w:val="none" w:sz="0" w:space="0" w:color="auto"/>
        <w:left w:val="none" w:sz="0" w:space="0" w:color="auto"/>
        <w:bottom w:val="none" w:sz="0" w:space="0" w:color="auto"/>
        <w:right w:val="none" w:sz="0" w:space="0" w:color="auto"/>
      </w:divBdr>
    </w:div>
    <w:div w:id="1835340315">
      <w:bodyDiv w:val="1"/>
      <w:marLeft w:val="0"/>
      <w:marRight w:val="0"/>
      <w:marTop w:val="0"/>
      <w:marBottom w:val="0"/>
      <w:divBdr>
        <w:top w:val="none" w:sz="0" w:space="0" w:color="auto"/>
        <w:left w:val="none" w:sz="0" w:space="0" w:color="auto"/>
        <w:bottom w:val="none" w:sz="0" w:space="0" w:color="auto"/>
        <w:right w:val="none" w:sz="0" w:space="0" w:color="auto"/>
      </w:divBdr>
    </w:div>
    <w:div w:id="1849565126">
      <w:bodyDiv w:val="1"/>
      <w:marLeft w:val="0"/>
      <w:marRight w:val="0"/>
      <w:marTop w:val="0"/>
      <w:marBottom w:val="0"/>
      <w:divBdr>
        <w:top w:val="none" w:sz="0" w:space="0" w:color="auto"/>
        <w:left w:val="none" w:sz="0" w:space="0" w:color="auto"/>
        <w:bottom w:val="none" w:sz="0" w:space="0" w:color="auto"/>
        <w:right w:val="none" w:sz="0" w:space="0" w:color="auto"/>
      </w:divBdr>
    </w:div>
    <w:div w:id="1905485207">
      <w:bodyDiv w:val="1"/>
      <w:marLeft w:val="0"/>
      <w:marRight w:val="0"/>
      <w:marTop w:val="0"/>
      <w:marBottom w:val="0"/>
      <w:divBdr>
        <w:top w:val="none" w:sz="0" w:space="0" w:color="auto"/>
        <w:left w:val="none" w:sz="0" w:space="0" w:color="auto"/>
        <w:bottom w:val="none" w:sz="0" w:space="0" w:color="auto"/>
        <w:right w:val="none" w:sz="0" w:space="0" w:color="auto"/>
      </w:divBdr>
    </w:div>
    <w:div w:id="1947500123">
      <w:bodyDiv w:val="1"/>
      <w:marLeft w:val="0"/>
      <w:marRight w:val="0"/>
      <w:marTop w:val="0"/>
      <w:marBottom w:val="0"/>
      <w:divBdr>
        <w:top w:val="none" w:sz="0" w:space="0" w:color="auto"/>
        <w:left w:val="none" w:sz="0" w:space="0" w:color="auto"/>
        <w:bottom w:val="none" w:sz="0" w:space="0" w:color="auto"/>
        <w:right w:val="none" w:sz="0" w:space="0" w:color="auto"/>
      </w:divBdr>
    </w:div>
    <w:div w:id="1952976602">
      <w:bodyDiv w:val="1"/>
      <w:marLeft w:val="0"/>
      <w:marRight w:val="0"/>
      <w:marTop w:val="0"/>
      <w:marBottom w:val="0"/>
      <w:divBdr>
        <w:top w:val="none" w:sz="0" w:space="0" w:color="auto"/>
        <w:left w:val="none" w:sz="0" w:space="0" w:color="auto"/>
        <w:bottom w:val="none" w:sz="0" w:space="0" w:color="auto"/>
        <w:right w:val="none" w:sz="0" w:space="0" w:color="auto"/>
      </w:divBdr>
    </w:div>
    <w:div w:id="2037923390">
      <w:bodyDiv w:val="1"/>
      <w:marLeft w:val="0"/>
      <w:marRight w:val="0"/>
      <w:marTop w:val="0"/>
      <w:marBottom w:val="0"/>
      <w:divBdr>
        <w:top w:val="none" w:sz="0" w:space="0" w:color="auto"/>
        <w:left w:val="none" w:sz="0" w:space="0" w:color="auto"/>
        <w:bottom w:val="none" w:sz="0" w:space="0" w:color="auto"/>
        <w:right w:val="none" w:sz="0" w:space="0" w:color="auto"/>
      </w:divBdr>
    </w:div>
    <w:div w:id="2127040561">
      <w:bodyDiv w:val="1"/>
      <w:marLeft w:val="0"/>
      <w:marRight w:val="0"/>
      <w:marTop w:val="0"/>
      <w:marBottom w:val="0"/>
      <w:divBdr>
        <w:top w:val="none" w:sz="0" w:space="0" w:color="auto"/>
        <w:left w:val="none" w:sz="0" w:space="0" w:color="auto"/>
        <w:bottom w:val="none" w:sz="0" w:space="0" w:color="auto"/>
        <w:right w:val="none" w:sz="0" w:space="0" w:color="auto"/>
      </w:divBdr>
    </w:div>
    <w:div w:id="2127844904">
      <w:bodyDiv w:val="1"/>
      <w:marLeft w:val="0"/>
      <w:marRight w:val="0"/>
      <w:marTop w:val="0"/>
      <w:marBottom w:val="0"/>
      <w:divBdr>
        <w:top w:val="none" w:sz="0" w:space="0" w:color="auto"/>
        <w:left w:val="none" w:sz="0" w:space="0" w:color="auto"/>
        <w:bottom w:val="none" w:sz="0" w:space="0" w:color="auto"/>
        <w:right w:val="none" w:sz="0" w:space="0" w:color="auto"/>
      </w:divBdr>
    </w:div>
    <w:div w:id="2146585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524715.page" TargetMode="External"/><Relationship Id="rId13" Type="http://schemas.openxmlformats.org/officeDocument/2006/relationships/image" Target="media/image3.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saimex.org.mx/saimex/solicitud/downloadAttach/546182.page"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546181.page"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saimex.org.mx/saimex/solicitud/downloadAttach/549163.page"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hacienda.gob.mx/ApartadosHaciendaParaTodos/aportaciones/33/aportaciones.html" TargetMode="External"/><Relationship Id="rId1" Type="http://schemas.openxmlformats.org/officeDocument/2006/relationships/hyperlink" Target="http://www.sedesol.gob.mx/en/SEDESOL/FAIS_"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DAB631-0913-4CC4-B54D-5DCA477FD1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69</Pages>
  <Words>15250</Words>
  <Characters>83878</Characters>
  <Application>Microsoft Office Word</Application>
  <DocSecurity>0</DocSecurity>
  <Lines>698</Lines>
  <Paragraphs>197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98931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11</cp:revision>
  <cp:lastPrinted>2018-08-10T17:50:00Z</cp:lastPrinted>
  <dcterms:created xsi:type="dcterms:W3CDTF">2018-08-02T17:49:00Z</dcterms:created>
  <dcterms:modified xsi:type="dcterms:W3CDTF">2018-08-21T19:34:00Z</dcterms:modified>
</cp:coreProperties>
</file>