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776" w:rsidRPr="00BD26D4" w:rsidRDefault="00792776" w:rsidP="00792776">
      <w:pPr>
        <w:spacing w:before="240" w:after="240" w:line="360" w:lineRule="auto"/>
        <w:rPr>
          <w:rFonts w:ascii="Palatino Linotype" w:eastAsia="MS Mincho" w:hAnsi="Palatino Linotype" w:cs="Times New Roman"/>
          <w:b/>
          <w:sz w:val="24"/>
          <w:szCs w:val="24"/>
          <w:lang w:val="es-ES_tradnl" w:eastAsia="es-ES"/>
        </w:rPr>
      </w:pPr>
      <w:r w:rsidRPr="00BD26D4">
        <w:rPr>
          <w:rFonts w:ascii="Palatino Linotype" w:eastAsia="MS Mincho" w:hAnsi="Palatino Linotype" w:cs="Times New Roman"/>
          <w:b/>
          <w:sz w:val="24"/>
          <w:szCs w:val="24"/>
          <w:lang w:val="es-ES_tradnl" w:eastAsia="es-ES"/>
        </w:rPr>
        <w:t>LÍNEAS ARGUMENTATIVAS.</w:t>
      </w:r>
    </w:p>
    <w:p w:rsidR="00202E6A" w:rsidRPr="00BD26D4" w:rsidRDefault="00202E6A" w:rsidP="00202E6A">
      <w:pPr>
        <w:spacing w:after="0" w:line="360" w:lineRule="auto"/>
        <w:jc w:val="both"/>
        <w:rPr>
          <w:rFonts w:ascii="Palatino Linotype" w:eastAsia="Arial Unicode MS" w:hAnsi="Palatino Linotype" w:cs="Arial"/>
          <w:sz w:val="24"/>
          <w:szCs w:val="24"/>
          <w:lang w:val="es-ES_tradnl" w:eastAsia="es-ES"/>
        </w:rPr>
      </w:pPr>
      <w:r w:rsidRPr="00BD26D4">
        <w:rPr>
          <w:rFonts w:ascii="Palatino Linotype" w:eastAsia="Arial Unicode MS" w:hAnsi="Palatino Linotype" w:cs="Arial"/>
          <w:b/>
          <w:sz w:val="24"/>
          <w:szCs w:val="24"/>
          <w:lang w:val="es-ES_tradnl" w:eastAsia="es-ES"/>
        </w:rPr>
        <w:t>DEBERES DE LAS AUTORIDADES</w:t>
      </w:r>
      <w:r w:rsidRPr="00BD26D4">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5A2008" w:rsidRPr="00BD26D4" w:rsidRDefault="005A2008" w:rsidP="00202E6A">
      <w:pPr>
        <w:spacing w:after="0" w:line="360" w:lineRule="auto"/>
        <w:jc w:val="both"/>
        <w:rPr>
          <w:rFonts w:ascii="Palatino Linotype" w:eastAsia="Arial Unicode MS" w:hAnsi="Palatino Linotype" w:cs="Arial"/>
          <w:sz w:val="24"/>
          <w:szCs w:val="24"/>
          <w:lang w:val="es-ES_tradnl" w:eastAsia="es-ES"/>
        </w:rPr>
      </w:pPr>
    </w:p>
    <w:p w:rsidR="00202E6A" w:rsidRPr="00BD26D4" w:rsidRDefault="00202E6A" w:rsidP="00202E6A">
      <w:pPr>
        <w:spacing w:after="0" w:line="360" w:lineRule="auto"/>
        <w:jc w:val="both"/>
        <w:rPr>
          <w:rFonts w:ascii="Palatino Linotype" w:eastAsia="Calibri" w:hAnsi="Palatino Linotype" w:cs="Times New Roman"/>
          <w:sz w:val="24"/>
          <w:szCs w:val="24"/>
          <w:lang w:val="es-ES_tradnl" w:eastAsia="es-ES"/>
        </w:rPr>
      </w:pPr>
      <w:r w:rsidRPr="00BD26D4">
        <w:rPr>
          <w:rFonts w:ascii="Palatino Linotype" w:eastAsia="Calibri" w:hAnsi="Palatino Linotype" w:cs="Times New Roman"/>
          <w:b/>
          <w:sz w:val="24"/>
          <w:szCs w:val="24"/>
          <w:lang w:val="es-ES_tradnl" w:eastAsia="es-ES"/>
        </w:rPr>
        <w:t>DE LA GARANTÍA DE PROPORCIONAR LA INFORMACIÓN PÚBLICA GUBERNAMENTAL.</w:t>
      </w:r>
      <w:r w:rsidRPr="00BD26D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BD26D4" w:rsidRDefault="00D9571B" w:rsidP="00202E6A">
      <w:pPr>
        <w:spacing w:after="0" w:line="360" w:lineRule="auto"/>
        <w:jc w:val="both"/>
        <w:rPr>
          <w:rFonts w:ascii="Palatino Linotype" w:eastAsia="Calibri" w:hAnsi="Palatino Linotype" w:cs="Times New Roman"/>
          <w:sz w:val="24"/>
          <w:szCs w:val="24"/>
          <w:lang w:val="es-ES_tradnl" w:eastAsia="es-ES"/>
        </w:rPr>
      </w:pPr>
      <w:r w:rsidRPr="00BD26D4">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66040</wp:posOffset>
                </wp:positionV>
                <wp:extent cx="5438775" cy="38671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438775" cy="386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ABF5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5.2pt" to="431.7pt,3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" strokecolor="#5b9bd5 [3204]" strokeweight=".5pt">
                <v:stroke joinstyle="miter"/>
              </v:line>
            </w:pict>
          </mc:Fallback>
        </mc:AlternateContent>
      </w:r>
    </w:p>
    <w:p w:rsidR="00792776" w:rsidRPr="00BD26D4" w:rsidRDefault="00792776"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336C1B" w:rsidRPr="00BD26D4" w:rsidRDefault="00336C1B"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50327B" w:rsidRPr="00BD26D4" w:rsidRDefault="0050327B"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50327B" w:rsidRPr="00BD26D4" w:rsidRDefault="0050327B"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50327B" w:rsidRPr="00BD26D4" w:rsidRDefault="0050327B"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50327B" w:rsidRPr="00BD26D4" w:rsidRDefault="0050327B"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202E6A" w:rsidRPr="00BD26D4" w:rsidRDefault="00202E6A"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202E6A" w:rsidRPr="00BD26D4" w:rsidRDefault="00202E6A" w:rsidP="00792776">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792776" w:rsidRPr="00BD26D4" w:rsidRDefault="00792776" w:rsidP="00792776">
      <w:pPr>
        <w:spacing w:before="240" w:after="240" w:line="360" w:lineRule="auto"/>
        <w:jc w:val="center"/>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b/>
          <w:sz w:val="24"/>
          <w:szCs w:val="24"/>
          <w:lang w:val="es-ES_tradnl" w:eastAsia="es-ES"/>
        </w:rPr>
        <w:lastRenderedPageBreak/>
        <w:t>Índice</w:t>
      </w:r>
      <w:r w:rsidRPr="00BD26D4">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792776" w:rsidRPr="00BD26D4" w:rsidRDefault="00792776" w:rsidP="00D9571B">
          <w:pPr>
            <w:keepNext/>
            <w:keepLines/>
            <w:spacing w:before="240" w:line="720" w:lineRule="auto"/>
            <w:rPr>
              <w:rFonts w:asciiTheme="majorHAnsi" w:eastAsiaTheme="majorEastAsia" w:hAnsiTheme="majorHAnsi" w:cstheme="majorBidi"/>
              <w:sz w:val="32"/>
              <w:szCs w:val="32"/>
              <w:lang w:eastAsia="es-MX"/>
            </w:rPr>
          </w:pPr>
          <w:r w:rsidRPr="00BD26D4">
            <w:rPr>
              <w:rFonts w:asciiTheme="majorHAnsi" w:eastAsiaTheme="majorEastAsia" w:hAnsiTheme="majorHAnsi" w:cstheme="majorBidi"/>
              <w:sz w:val="32"/>
              <w:szCs w:val="32"/>
              <w:lang w:val="es-ES" w:eastAsia="es-MX"/>
            </w:rPr>
            <w:t>Contenido</w:t>
          </w:r>
        </w:p>
        <w:p w:rsidR="00D9571B" w:rsidRPr="00BD26D4" w:rsidRDefault="00792776" w:rsidP="00D9571B">
          <w:pPr>
            <w:pStyle w:val="TDC1"/>
            <w:spacing w:line="720" w:lineRule="auto"/>
            <w:rPr>
              <w:rFonts w:eastAsiaTheme="minorEastAsia"/>
              <w:noProof/>
              <w:lang w:eastAsia="es-MX"/>
            </w:rPr>
          </w:pPr>
          <w:r w:rsidRPr="00BD26D4">
            <w:fldChar w:fldCharType="begin"/>
          </w:r>
          <w:r w:rsidRPr="00BD26D4">
            <w:instrText xml:space="preserve"> TOC \o "1-3" \h \z \u </w:instrText>
          </w:r>
          <w:r w:rsidRPr="00BD26D4">
            <w:fldChar w:fldCharType="separate"/>
          </w:r>
          <w:hyperlink w:anchor="_Toc518902696" w:history="1">
            <w:r w:rsidR="00D9571B" w:rsidRPr="00BD26D4">
              <w:rPr>
                <w:rStyle w:val="Hipervnculo"/>
                <w:rFonts w:ascii="Palatino Linotype" w:eastAsia="MS Gothic" w:hAnsi="Palatino Linotype" w:cs="Times New Roman"/>
                <w:b/>
                <w:noProof/>
              </w:rPr>
              <w:t>A N T E C E D E N T E S</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_Toc518902696 \h </w:instrText>
            </w:r>
            <w:r w:rsidR="00D9571B" w:rsidRPr="00BD26D4">
              <w:rPr>
                <w:noProof/>
                <w:webHidden/>
              </w:rPr>
            </w:r>
            <w:r w:rsidR="00D9571B" w:rsidRPr="00BD26D4">
              <w:rPr>
                <w:noProof/>
                <w:webHidden/>
              </w:rPr>
              <w:fldChar w:fldCharType="separate"/>
            </w:r>
            <w:r w:rsidR="00D9571B" w:rsidRPr="00BD26D4">
              <w:rPr>
                <w:noProof/>
                <w:webHidden/>
              </w:rPr>
              <w:t>3</w:t>
            </w:r>
            <w:r w:rsidR="00D9571B" w:rsidRPr="00BD26D4">
              <w:rPr>
                <w:noProof/>
                <w:webHidden/>
              </w:rPr>
              <w:fldChar w:fldCharType="end"/>
            </w:r>
          </w:hyperlink>
        </w:p>
        <w:p w:rsidR="00D9571B" w:rsidRPr="00BD26D4" w:rsidRDefault="008C2B48" w:rsidP="00D9571B">
          <w:pPr>
            <w:pStyle w:val="TDC1"/>
            <w:spacing w:line="720" w:lineRule="auto"/>
            <w:rPr>
              <w:rFonts w:eastAsiaTheme="minorEastAsia"/>
              <w:noProof/>
              <w:lang w:eastAsia="es-MX"/>
            </w:rPr>
          </w:pPr>
          <w:hyperlink w:anchor="_Toc518902697" w:history="1">
            <w:r w:rsidR="00D9571B" w:rsidRPr="00BD26D4">
              <w:rPr>
                <w:rStyle w:val="Hipervnculo"/>
                <w:rFonts w:ascii="Palatino Linotype" w:eastAsia="MS Gothic" w:hAnsi="Palatino Linotype" w:cs="Times New Roman"/>
                <w:b/>
                <w:noProof/>
              </w:rPr>
              <w:t>CONSIDERANDO</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_Toc518902697 \h </w:instrText>
            </w:r>
            <w:r w:rsidR="00D9571B" w:rsidRPr="00BD26D4">
              <w:rPr>
                <w:noProof/>
                <w:webHidden/>
              </w:rPr>
            </w:r>
            <w:r w:rsidR="00D9571B" w:rsidRPr="00BD26D4">
              <w:rPr>
                <w:noProof/>
                <w:webHidden/>
              </w:rPr>
              <w:fldChar w:fldCharType="separate"/>
            </w:r>
            <w:r w:rsidR="00D9571B" w:rsidRPr="00BD26D4">
              <w:rPr>
                <w:noProof/>
                <w:webHidden/>
              </w:rPr>
              <w:t>6</w:t>
            </w:r>
            <w:r w:rsidR="00D9571B" w:rsidRPr="00BD26D4">
              <w:rPr>
                <w:noProof/>
                <w:webHidden/>
              </w:rPr>
              <w:fldChar w:fldCharType="end"/>
            </w:r>
          </w:hyperlink>
        </w:p>
        <w:p w:rsidR="00D9571B" w:rsidRPr="00BD26D4" w:rsidRDefault="008C2B48" w:rsidP="00D9571B">
          <w:pPr>
            <w:pStyle w:val="TDC1"/>
            <w:spacing w:line="720" w:lineRule="auto"/>
            <w:rPr>
              <w:rFonts w:eastAsiaTheme="minorEastAsia"/>
              <w:noProof/>
              <w:lang w:eastAsia="es-MX"/>
            </w:rPr>
          </w:pPr>
          <w:hyperlink w:anchor="_Toc518902698" w:history="1">
            <w:r w:rsidR="00D9571B" w:rsidRPr="00BD26D4">
              <w:rPr>
                <w:rStyle w:val="Hipervnculo"/>
                <w:rFonts w:ascii="Palatino Linotype" w:eastAsia="MS Mincho" w:hAnsi="Palatino Linotype" w:cstheme="majorBidi"/>
                <w:b/>
                <w:noProof/>
                <w:lang w:val="es-ES_tradnl" w:eastAsia="es-ES"/>
              </w:rPr>
              <w:t>PRIMERO</w:t>
            </w:r>
            <w:r w:rsidR="00D9571B" w:rsidRPr="00BD26D4">
              <w:rPr>
                <w:rStyle w:val="Hipervnculo"/>
                <w:rFonts w:ascii="Palatino Linotype" w:eastAsia="MS Gothic" w:hAnsi="Palatino Linotype" w:cs="Times New Roman"/>
                <w:b/>
                <w:noProof/>
              </w:rPr>
              <w:t>. De la competencia.</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_Toc518902698 \h </w:instrText>
            </w:r>
            <w:r w:rsidR="00D9571B" w:rsidRPr="00BD26D4">
              <w:rPr>
                <w:noProof/>
                <w:webHidden/>
              </w:rPr>
            </w:r>
            <w:r w:rsidR="00D9571B" w:rsidRPr="00BD26D4">
              <w:rPr>
                <w:noProof/>
                <w:webHidden/>
              </w:rPr>
              <w:fldChar w:fldCharType="separate"/>
            </w:r>
            <w:r w:rsidR="00D9571B" w:rsidRPr="00BD26D4">
              <w:rPr>
                <w:noProof/>
                <w:webHidden/>
              </w:rPr>
              <w:t>6</w:t>
            </w:r>
            <w:r w:rsidR="00D9571B" w:rsidRPr="00BD26D4">
              <w:rPr>
                <w:noProof/>
                <w:webHidden/>
              </w:rPr>
              <w:fldChar w:fldCharType="end"/>
            </w:r>
          </w:hyperlink>
        </w:p>
        <w:p w:rsidR="00D9571B" w:rsidRPr="00BD26D4" w:rsidRDefault="008C2B48" w:rsidP="00D9571B">
          <w:pPr>
            <w:pStyle w:val="TDC1"/>
            <w:spacing w:line="720" w:lineRule="auto"/>
            <w:rPr>
              <w:rFonts w:eastAsiaTheme="minorEastAsia"/>
              <w:noProof/>
              <w:lang w:eastAsia="es-MX"/>
            </w:rPr>
          </w:pPr>
          <w:hyperlink w:anchor="_Toc518902699" w:history="1">
            <w:r w:rsidR="00D9571B" w:rsidRPr="00BD26D4">
              <w:rPr>
                <w:rStyle w:val="Hipervnculo"/>
                <w:rFonts w:ascii="Palatino Linotype" w:eastAsia="MS Mincho" w:hAnsi="Palatino Linotype" w:cstheme="majorBidi"/>
                <w:b/>
                <w:noProof/>
                <w:lang w:val="es-ES_tradnl" w:eastAsia="es-ES"/>
              </w:rPr>
              <w:t>SEGUNDO</w:t>
            </w:r>
            <w:r w:rsidR="00D9571B" w:rsidRPr="00BD26D4">
              <w:rPr>
                <w:rStyle w:val="Hipervnculo"/>
                <w:rFonts w:ascii="Palatino Linotype" w:hAnsi="Palatino Linotype"/>
                <w:b/>
                <w:noProof/>
              </w:rPr>
              <w:t>. De la oportunidad y procedencia.</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_Toc518902699 \h </w:instrText>
            </w:r>
            <w:r w:rsidR="00D9571B" w:rsidRPr="00BD26D4">
              <w:rPr>
                <w:noProof/>
                <w:webHidden/>
              </w:rPr>
            </w:r>
            <w:r w:rsidR="00D9571B" w:rsidRPr="00BD26D4">
              <w:rPr>
                <w:noProof/>
                <w:webHidden/>
              </w:rPr>
              <w:fldChar w:fldCharType="separate"/>
            </w:r>
            <w:r w:rsidR="00D9571B" w:rsidRPr="00BD26D4">
              <w:rPr>
                <w:noProof/>
                <w:webHidden/>
              </w:rPr>
              <w:t>7</w:t>
            </w:r>
            <w:r w:rsidR="00D9571B" w:rsidRPr="00BD26D4">
              <w:rPr>
                <w:noProof/>
                <w:webHidden/>
              </w:rPr>
              <w:fldChar w:fldCharType="end"/>
            </w:r>
          </w:hyperlink>
        </w:p>
        <w:p w:rsidR="00D9571B" w:rsidRPr="00BD26D4" w:rsidRDefault="008C2B48" w:rsidP="00D9571B">
          <w:pPr>
            <w:pStyle w:val="TDC1"/>
            <w:spacing w:line="720" w:lineRule="auto"/>
            <w:rPr>
              <w:rFonts w:eastAsiaTheme="minorEastAsia"/>
              <w:noProof/>
              <w:lang w:eastAsia="es-MX"/>
            </w:rPr>
          </w:pPr>
          <w:hyperlink w:anchor="_Toc518902700" w:history="1">
            <w:r w:rsidR="00D9571B" w:rsidRPr="00BD26D4">
              <w:rPr>
                <w:rStyle w:val="Hipervnculo"/>
                <w:rFonts w:ascii="Palatino Linotype" w:eastAsia="MS Mincho" w:hAnsi="Palatino Linotype" w:cstheme="majorBidi"/>
                <w:b/>
                <w:noProof/>
                <w:lang w:val="es-ES_tradnl" w:eastAsia="es-ES"/>
              </w:rPr>
              <w:t xml:space="preserve">TERCERO. </w:t>
            </w:r>
            <w:r w:rsidR="00D9571B" w:rsidRPr="00BD26D4">
              <w:rPr>
                <w:rStyle w:val="Hipervnculo"/>
                <w:rFonts w:ascii="Palatino Linotype" w:hAnsi="Palatino Linotype"/>
                <w:b/>
                <w:noProof/>
              </w:rPr>
              <w:t>Planteamiento de la Litis</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_Toc518902700 \h </w:instrText>
            </w:r>
            <w:r w:rsidR="00D9571B" w:rsidRPr="00BD26D4">
              <w:rPr>
                <w:noProof/>
                <w:webHidden/>
              </w:rPr>
            </w:r>
            <w:r w:rsidR="00D9571B" w:rsidRPr="00BD26D4">
              <w:rPr>
                <w:noProof/>
                <w:webHidden/>
              </w:rPr>
              <w:fldChar w:fldCharType="separate"/>
            </w:r>
            <w:r w:rsidR="00D9571B" w:rsidRPr="00BD26D4">
              <w:rPr>
                <w:noProof/>
                <w:webHidden/>
              </w:rPr>
              <w:t>11</w:t>
            </w:r>
            <w:r w:rsidR="00D9571B" w:rsidRPr="00BD26D4">
              <w:rPr>
                <w:noProof/>
                <w:webHidden/>
              </w:rPr>
              <w:fldChar w:fldCharType="end"/>
            </w:r>
          </w:hyperlink>
        </w:p>
        <w:p w:rsidR="00D9571B" w:rsidRPr="00BD26D4" w:rsidRDefault="008C2B48" w:rsidP="00D9571B">
          <w:pPr>
            <w:pStyle w:val="TDC1"/>
            <w:spacing w:line="720" w:lineRule="auto"/>
            <w:rPr>
              <w:rFonts w:eastAsiaTheme="minorEastAsia"/>
              <w:noProof/>
              <w:lang w:eastAsia="es-MX"/>
            </w:rPr>
          </w:pPr>
          <w:hyperlink w:anchor="_Toc518902701" w:history="1">
            <w:r w:rsidR="00D9571B" w:rsidRPr="00BD26D4">
              <w:rPr>
                <w:rStyle w:val="Hipervnculo"/>
                <w:rFonts w:ascii="Palatino Linotype" w:eastAsia="MS Gothic" w:hAnsi="Palatino Linotype" w:cstheme="majorBidi"/>
                <w:b/>
                <w:noProof/>
                <w:lang w:val="es-ES_tradnl" w:eastAsia="es-ES"/>
              </w:rPr>
              <w:t>CUARTO. Del estudio y resolución del recurso de revisión.</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_Toc518902701 \h </w:instrText>
            </w:r>
            <w:r w:rsidR="00D9571B" w:rsidRPr="00BD26D4">
              <w:rPr>
                <w:noProof/>
                <w:webHidden/>
              </w:rPr>
            </w:r>
            <w:r w:rsidR="00D9571B" w:rsidRPr="00BD26D4">
              <w:rPr>
                <w:noProof/>
                <w:webHidden/>
              </w:rPr>
              <w:fldChar w:fldCharType="separate"/>
            </w:r>
            <w:r w:rsidR="00D9571B" w:rsidRPr="00BD26D4">
              <w:rPr>
                <w:noProof/>
                <w:webHidden/>
              </w:rPr>
              <w:t>15</w:t>
            </w:r>
            <w:r w:rsidR="00D9571B" w:rsidRPr="00BD26D4">
              <w:rPr>
                <w:noProof/>
                <w:webHidden/>
              </w:rPr>
              <w:fldChar w:fldCharType="end"/>
            </w:r>
          </w:hyperlink>
        </w:p>
        <w:p w:rsidR="00D9571B" w:rsidRPr="00BD26D4" w:rsidRDefault="008C2B48" w:rsidP="00D9571B">
          <w:pPr>
            <w:pStyle w:val="TDC1"/>
            <w:spacing w:line="720" w:lineRule="auto"/>
            <w:rPr>
              <w:rFonts w:eastAsiaTheme="minorEastAsia"/>
              <w:noProof/>
              <w:lang w:eastAsia="es-MX"/>
            </w:rPr>
          </w:pPr>
          <w:hyperlink w:anchor="_Toc518902702" w:history="1">
            <w:r w:rsidR="00D9571B" w:rsidRPr="00BD26D4">
              <w:rPr>
                <w:rStyle w:val="Hipervnculo"/>
                <w:rFonts w:ascii="Palatino Linotype" w:eastAsia="Times New Roman" w:hAnsi="Palatino Linotype" w:cstheme="majorBidi"/>
                <w:b/>
                <w:noProof/>
                <w:lang w:val="es-ES_tradnl" w:eastAsia="es-ES"/>
              </w:rPr>
              <w:t>QUINTO. De la versión pública</w:t>
            </w:r>
            <w:r w:rsidR="00D9571B" w:rsidRPr="00BD26D4">
              <w:rPr>
                <w:rStyle w:val="Hipervnculo"/>
                <w:rFonts w:ascii="Palatino Linotype" w:eastAsiaTheme="majorEastAsia" w:hAnsi="Palatino Linotype" w:cstheme="majorBidi"/>
                <w:b/>
                <w:noProof/>
                <w:lang w:val="es-ES"/>
              </w:rPr>
              <w:t>.</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_Toc518902702 \h </w:instrText>
            </w:r>
            <w:r w:rsidR="00D9571B" w:rsidRPr="00BD26D4">
              <w:rPr>
                <w:noProof/>
                <w:webHidden/>
              </w:rPr>
            </w:r>
            <w:r w:rsidR="00D9571B" w:rsidRPr="00BD26D4">
              <w:rPr>
                <w:noProof/>
                <w:webHidden/>
              </w:rPr>
              <w:fldChar w:fldCharType="separate"/>
            </w:r>
            <w:r w:rsidR="00D9571B" w:rsidRPr="00BD26D4">
              <w:rPr>
                <w:noProof/>
                <w:webHidden/>
              </w:rPr>
              <w:t>30</w:t>
            </w:r>
            <w:r w:rsidR="00D9571B" w:rsidRPr="00BD26D4">
              <w:rPr>
                <w:noProof/>
                <w:webHidden/>
              </w:rPr>
              <w:fldChar w:fldCharType="end"/>
            </w:r>
          </w:hyperlink>
        </w:p>
        <w:p w:rsidR="00D9571B" w:rsidRPr="00BD26D4" w:rsidRDefault="008C2B48" w:rsidP="00D9571B">
          <w:pPr>
            <w:pStyle w:val="TDC1"/>
            <w:spacing w:line="720" w:lineRule="auto"/>
            <w:rPr>
              <w:rFonts w:eastAsiaTheme="minorEastAsia"/>
              <w:noProof/>
              <w:lang w:eastAsia="es-MX"/>
            </w:rPr>
          </w:pPr>
          <w:hyperlink w:anchor="_Toc518902703" w:history="1">
            <w:r w:rsidR="00D9571B" w:rsidRPr="00BD26D4">
              <w:rPr>
                <w:rStyle w:val="Hipervnculo"/>
                <w:rFonts w:ascii="Palatino Linotype" w:eastAsia="Times New Roman" w:hAnsi="Palatino Linotype" w:cstheme="majorBidi"/>
                <w:b/>
                <w:noProof/>
                <w:lang w:val="es-ES_tradnl" w:eastAsia="es-ES"/>
              </w:rPr>
              <w:t>R E S O L U T I V O S</w:t>
            </w:r>
            <w:r w:rsidR="00D9571B" w:rsidRPr="00BD26D4">
              <w:rPr>
                <w:noProof/>
                <w:webHidden/>
              </w:rPr>
              <w:tab/>
            </w:r>
            <w:r w:rsidR="00D9571B" w:rsidRPr="00BD26D4">
              <w:rPr>
                <w:noProof/>
                <w:webHidden/>
              </w:rPr>
              <w:fldChar w:fldCharType="begin"/>
            </w:r>
            <w:r w:rsidR="00D9571B" w:rsidRPr="00BD26D4">
              <w:rPr>
                <w:noProof/>
                <w:webHidden/>
              </w:rPr>
              <w:instrText xml:space="preserve"> PAGEREF _Toc518902703 \h </w:instrText>
            </w:r>
            <w:r w:rsidR="00D9571B" w:rsidRPr="00BD26D4">
              <w:rPr>
                <w:noProof/>
                <w:webHidden/>
              </w:rPr>
            </w:r>
            <w:r w:rsidR="00D9571B" w:rsidRPr="00BD26D4">
              <w:rPr>
                <w:noProof/>
                <w:webHidden/>
              </w:rPr>
              <w:fldChar w:fldCharType="separate"/>
            </w:r>
            <w:r w:rsidR="00D9571B" w:rsidRPr="00BD26D4">
              <w:rPr>
                <w:noProof/>
                <w:webHidden/>
              </w:rPr>
              <w:t>53</w:t>
            </w:r>
            <w:r w:rsidR="00D9571B" w:rsidRPr="00BD26D4">
              <w:rPr>
                <w:noProof/>
                <w:webHidden/>
              </w:rPr>
              <w:fldChar w:fldCharType="end"/>
            </w:r>
          </w:hyperlink>
        </w:p>
        <w:p w:rsidR="003A4466" w:rsidRPr="00BD26D4" w:rsidRDefault="00792776" w:rsidP="00D9571B">
          <w:pPr>
            <w:spacing w:line="720" w:lineRule="auto"/>
          </w:pPr>
          <w:r w:rsidRPr="00BD26D4">
            <w:rPr>
              <w:b/>
              <w:bCs/>
              <w:lang w:val="es-ES"/>
            </w:rPr>
            <w:fldChar w:fldCharType="end"/>
          </w:r>
        </w:p>
      </w:sdtContent>
    </w:sdt>
    <w:p w:rsidR="003A4466" w:rsidRPr="00BD26D4" w:rsidRDefault="003A4466" w:rsidP="00792776">
      <w:pPr>
        <w:spacing w:before="240" w:after="240" w:line="360" w:lineRule="auto"/>
        <w:jc w:val="both"/>
        <w:rPr>
          <w:rFonts w:ascii="Palatino Linotype" w:eastAsia="MS Mincho" w:hAnsi="Palatino Linotype" w:cs="Times New Roman"/>
          <w:sz w:val="24"/>
          <w:szCs w:val="24"/>
          <w:lang w:val="es-ES_tradnl" w:eastAsia="es-ES"/>
        </w:rPr>
      </w:pPr>
    </w:p>
    <w:p w:rsidR="00792776" w:rsidRPr="00BD26D4" w:rsidRDefault="00792776" w:rsidP="00792776">
      <w:pPr>
        <w:spacing w:before="240" w:after="240" w:line="360" w:lineRule="auto"/>
        <w:jc w:val="both"/>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BD26D4">
        <w:rPr>
          <w:rFonts w:ascii="Palatino Linotype" w:eastAsia="MS Mincho" w:hAnsi="Palatino Linotype" w:cs="Times New Roman"/>
          <w:sz w:val="24"/>
          <w:szCs w:val="24"/>
          <w:lang w:val="es-ES_tradnl" w:eastAsia="es-ES"/>
        </w:rPr>
        <w:t xml:space="preserve"> fecha </w:t>
      </w:r>
      <w:r w:rsidR="003A4466" w:rsidRPr="00BD26D4">
        <w:rPr>
          <w:rFonts w:ascii="Palatino Linotype" w:eastAsia="MS Mincho" w:hAnsi="Palatino Linotype" w:cs="Times New Roman"/>
          <w:sz w:val="24"/>
          <w:szCs w:val="24"/>
          <w:lang w:val="es-ES_tradnl" w:eastAsia="es-ES"/>
        </w:rPr>
        <w:t>cuatro (04) de julio</w:t>
      </w:r>
      <w:r w:rsidR="00C64E0E" w:rsidRPr="00BD26D4">
        <w:rPr>
          <w:rFonts w:ascii="Palatino Linotype" w:eastAsia="MS Mincho" w:hAnsi="Palatino Linotype" w:cs="Times New Roman"/>
          <w:sz w:val="24"/>
          <w:szCs w:val="24"/>
          <w:lang w:val="es-ES_tradnl" w:eastAsia="es-ES"/>
        </w:rPr>
        <w:t xml:space="preserve"> de </w:t>
      </w:r>
      <w:r w:rsidR="00D9571B" w:rsidRPr="00BD26D4">
        <w:rPr>
          <w:rFonts w:ascii="Palatino Linotype" w:eastAsia="MS Mincho" w:hAnsi="Palatino Linotype" w:cs="Times New Roman"/>
          <w:sz w:val="24"/>
          <w:szCs w:val="24"/>
          <w:lang w:val="es-ES_tradnl" w:eastAsia="es-ES"/>
        </w:rPr>
        <w:t>dos mil dieciocho</w:t>
      </w:r>
      <w:r w:rsidR="00C64E0E" w:rsidRPr="00BD26D4">
        <w:rPr>
          <w:rFonts w:ascii="Palatino Linotype" w:eastAsia="MS Mincho" w:hAnsi="Palatino Linotype" w:cs="Times New Roman"/>
          <w:sz w:val="24"/>
          <w:szCs w:val="24"/>
          <w:lang w:val="es-ES_tradnl" w:eastAsia="es-ES"/>
        </w:rPr>
        <w:t>.</w:t>
      </w:r>
    </w:p>
    <w:p w:rsidR="00792776" w:rsidRPr="00BD26D4" w:rsidRDefault="00792776" w:rsidP="00792776">
      <w:pPr>
        <w:spacing w:before="240" w:after="360" w:line="360" w:lineRule="auto"/>
        <w:jc w:val="both"/>
        <w:rPr>
          <w:rFonts w:ascii="Palatino Linotype" w:hAnsi="Palatino Linotype"/>
          <w:b/>
          <w:sz w:val="24"/>
          <w:szCs w:val="24"/>
        </w:rPr>
      </w:pPr>
      <w:r w:rsidRPr="00BD26D4">
        <w:rPr>
          <w:rFonts w:ascii="Palatino Linotype" w:eastAsia="MS Mincho" w:hAnsi="Palatino Linotype" w:cs="Times New Roman"/>
          <w:b/>
          <w:sz w:val="24"/>
          <w:szCs w:val="24"/>
          <w:lang w:val="es-ES_tradnl" w:eastAsia="es-ES"/>
        </w:rPr>
        <w:t>VISTO</w:t>
      </w:r>
      <w:r w:rsidRPr="00BD26D4">
        <w:rPr>
          <w:rFonts w:ascii="Palatino Linotype" w:eastAsia="MS Mincho" w:hAnsi="Palatino Linotype" w:cs="Times New Roman"/>
          <w:sz w:val="24"/>
          <w:szCs w:val="24"/>
          <w:lang w:val="es-ES_tradnl" w:eastAsia="es-ES"/>
        </w:rPr>
        <w:t xml:space="preserve"> el expediente electrónico formado con motivo del recurso de revisión</w:t>
      </w:r>
      <w:r w:rsidRPr="00BD26D4">
        <w:rPr>
          <w:rFonts w:ascii="Palatino Linotype" w:eastAsia="MS Mincho" w:hAnsi="Palatino Linotype" w:cs="Arial"/>
          <w:b/>
          <w:bCs/>
          <w:sz w:val="24"/>
          <w:szCs w:val="24"/>
          <w:lang w:val="es-ES_tradnl" w:eastAsia="es-ES"/>
        </w:rPr>
        <w:t xml:space="preserve">, </w:t>
      </w:r>
      <w:r w:rsidR="00202E6A" w:rsidRPr="00BD26D4">
        <w:rPr>
          <w:rFonts w:ascii="Palatino Linotype" w:eastAsia="MS Mincho" w:hAnsi="Palatino Linotype" w:cs="Arial"/>
          <w:b/>
          <w:bCs/>
          <w:sz w:val="24"/>
          <w:szCs w:val="24"/>
          <w:lang w:val="es-ES_tradnl" w:eastAsia="es-ES"/>
        </w:rPr>
        <w:t>0</w:t>
      </w:r>
      <w:r w:rsidR="003A4466" w:rsidRPr="00BD26D4">
        <w:rPr>
          <w:rFonts w:ascii="Palatino Linotype" w:eastAsia="MS Mincho" w:hAnsi="Palatino Linotype" w:cs="Arial"/>
          <w:b/>
          <w:bCs/>
          <w:sz w:val="24"/>
          <w:szCs w:val="24"/>
          <w:lang w:val="es-ES_tradnl" w:eastAsia="es-ES"/>
        </w:rPr>
        <w:t>1888</w:t>
      </w:r>
      <w:r w:rsidRPr="00BD26D4">
        <w:rPr>
          <w:rFonts w:ascii="Palatino Linotype" w:eastAsia="MS Mincho" w:hAnsi="Palatino Linotype" w:cs="Arial"/>
          <w:b/>
          <w:bCs/>
          <w:sz w:val="24"/>
          <w:szCs w:val="24"/>
          <w:lang w:val="es-ES_tradnl" w:eastAsia="es-ES"/>
        </w:rPr>
        <w:t>/INFOEM/IP/RR/201</w:t>
      </w:r>
      <w:r w:rsidR="00883B38" w:rsidRPr="00BD26D4">
        <w:rPr>
          <w:rFonts w:ascii="Palatino Linotype" w:eastAsia="MS Mincho" w:hAnsi="Palatino Linotype" w:cs="Arial"/>
          <w:b/>
          <w:bCs/>
          <w:sz w:val="24"/>
          <w:szCs w:val="24"/>
          <w:lang w:val="es-ES_tradnl" w:eastAsia="es-ES"/>
        </w:rPr>
        <w:t>8</w:t>
      </w:r>
      <w:r w:rsidRPr="00BD26D4">
        <w:rPr>
          <w:rFonts w:ascii="Palatino Linotype" w:eastAsia="MS Mincho" w:hAnsi="Palatino Linotype" w:cs="Arial"/>
          <w:b/>
          <w:bCs/>
          <w:sz w:val="24"/>
          <w:szCs w:val="24"/>
          <w:lang w:val="es-ES_tradnl" w:eastAsia="es-ES"/>
        </w:rPr>
        <w:t xml:space="preserve"> </w:t>
      </w:r>
      <w:r w:rsidRPr="00BD26D4">
        <w:rPr>
          <w:rFonts w:ascii="Palatino Linotype" w:eastAsia="MS Mincho" w:hAnsi="Palatino Linotype" w:cs="Times New Roman"/>
          <w:sz w:val="24"/>
          <w:szCs w:val="24"/>
          <w:lang w:val="es-ES_tradnl" w:eastAsia="es-ES"/>
        </w:rPr>
        <w:t>promovido por</w:t>
      </w:r>
      <w:r w:rsidRPr="00BD26D4">
        <w:rPr>
          <w:rFonts w:ascii="Palatino Linotype" w:hAnsi="Palatino Linotype"/>
          <w:b/>
          <w:sz w:val="24"/>
          <w:szCs w:val="24"/>
        </w:rPr>
        <w:t xml:space="preserve"> </w:t>
      </w:r>
      <w:r w:rsidR="008C2B48" w:rsidRPr="008C2B48">
        <w:rPr>
          <w:rFonts w:ascii="Palatino Linotype" w:eastAsia="MS Mincho" w:hAnsi="Palatino Linotype" w:cs="Arial"/>
          <w:b/>
          <w:sz w:val="24"/>
          <w:szCs w:val="24"/>
          <w:highlight w:val="black"/>
          <w:lang w:val="es-ES_tradnl" w:eastAsia="es-ES"/>
        </w:rPr>
        <w:t>----------------------------</w:t>
      </w:r>
      <w:r w:rsidR="00076ADB" w:rsidRPr="00BD26D4">
        <w:rPr>
          <w:rFonts w:ascii="Palatino Linotype" w:hAnsi="Palatino Linotype"/>
          <w:b/>
          <w:sz w:val="24"/>
          <w:szCs w:val="24"/>
        </w:rPr>
        <w:t xml:space="preserve"> </w:t>
      </w:r>
      <w:r w:rsidRPr="00BD26D4">
        <w:rPr>
          <w:rFonts w:ascii="Palatino Linotype" w:eastAsia="MS Mincho" w:hAnsi="Palatino Linotype" w:cs="Arial"/>
          <w:sz w:val="24"/>
          <w:szCs w:val="24"/>
          <w:lang w:val="es-ES_tradnl" w:eastAsia="es-ES"/>
        </w:rPr>
        <w:t xml:space="preserve">en su calidad de </w:t>
      </w:r>
      <w:r w:rsidRPr="00BD26D4">
        <w:rPr>
          <w:rFonts w:ascii="Palatino Linotype" w:eastAsia="MS Mincho" w:hAnsi="Palatino Linotype" w:cs="Arial"/>
          <w:b/>
          <w:sz w:val="24"/>
          <w:szCs w:val="24"/>
          <w:lang w:val="es-ES_tradnl" w:eastAsia="es-ES"/>
        </w:rPr>
        <w:t>RECURRENTE</w:t>
      </w:r>
      <w:r w:rsidRPr="00BD26D4">
        <w:rPr>
          <w:rFonts w:ascii="Palatino Linotype" w:eastAsia="MS Mincho" w:hAnsi="Palatino Linotype" w:cs="Arial"/>
          <w:sz w:val="24"/>
          <w:szCs w:val="24"/>
          <w:lang w:val="es-ES_tradnl" w:eastAsia="es-ES"/>
        </w:rPr>
        <w:t xml:space="preserve">, en contra de la de respuesta del </w:t>
      </w:r>
      <w:r w:rsidR="00202E6A" w:rsidRPr="00BD26D4">
        <w:rPr>
          <w:rFonts w:ascii="Palatino Linotype" w:hAnsi="Palatino Linotype"/>
          <w:b/>
          <w:sz w:val="24"/>
          <w:szCs w:val="24"/>
        </w:rPr>
        <w:t xml:space="preserve">Ayuntamiento de </w:t>
      </w:r>
      <w:r w:rsidR="003A4466" w:rsidRPr="00BD26D4">
        <w:rPr>
          <w:rFonts w:ascii="Palatino Linotype" w:hAnsi="Palatino Linotype"/>
          <w:b/>
          <w:bCs/>
          <w:sz w:val="24"/>
          <w:szCs w:val="24"/>
        </w:rPr>
        <w:t>Melchor Ocampo</w:t>
      </w:r>
      <w:r w:rsidRPr="00BD26D4">
        <w:rPr>
          <w:rFonts w:ascii="Palatino Linotype" w:eastAsia="MS Mincho" w:hAnsi="Palatino Linotype" w:cs="Arial"/>
          <w:b/>
          <w:sz w:val="24"/>
          <w:szCs w:val="24"/>
          <w:lang w:val="es-ES_tradnl" w:eastAsia="es-ES"/>
        </w:rPr>
        <w:t>,</w:t>
      </w:r>
      <w:r w:rsidRPr="00BD26D4">
        <w:rPr>
          <w:rFonts w:ascii="Palatino Linotype" w:eastAsia="MS Mincho" w:hAnsi="Palatino Linotype" w:cs="Times New Roman"/>
          <w:b/>
          <w:sz w:val="24"/>
          <w:szCs w:val="24"/>
          <w:lang w:val="es-ES_tradnl" w:eastAsia="es-ES"/>
        </w:rPr>
        <w:t xml:space="preserve"> </w:t>
      </w:r>
      <w:r w:rsidRPr="00BD26D4">
        <w:rPr>
          <w:rFonts w:ascii="Palatino Linotype" w:eastAsia="MS Mincho" w:hAnsi="Palatino Linotype" w:cs="Times New Roman"/>
          <w:sz w:val="24"/>
          <w:szCs w:val="24"/>
          <w:lang w:val="es-ES_tradnl" w:eastAsia="es-ES"/>
        </w:rPr>
        <w:t>en lo sucesivo el</w:t>
      </w:r>
      <w:r w:rsidRPr="00BD26D4">
        <w:rPr>
          <w:rFonts w:ascii="Palatino Linotype" w:eastAsia="MS Mincho" w:hAnsi="Palatino Linotype" w:cs="Times New Roman"/>
          <w:b/>
          <w:sz w:val="24"/>
          <w:szCs w:val="24"/>
          <w:lang w:val="es-ES_tradnl" w:eastAsia="es-ES"/>
        </w:rPr>
        <w:t xml:space="preserve"> SUJETO OBLIGADO, </w:t>
      </w:r>
      <w:r w:rsidRPr="00BD26D4">
        <w:rPr>
          <w:rFonts w:ascii="Palatino Linotype" w:eastAsia="MS Mincho" w:hAnsi="Palatino Linotype" w:cs="Times New Roman"/>
          <w:sz w:val="24"/>
          <w:szCs w:val="24"/>
          <w:lang w:val="es-ES_tradnl" w:eastAsia="es-ES"/>
        </w:rPr>
        <w:t>se procede a dictar la presente resolución, con base en los siguientes:</w:t>
      </w:r>
    </w:p>
    <w:p w:rsidR="00792776" w:rsidRPr="00BD26D4" w:rsidRDefault="00792776" w:rsidP="00792776">
      <w:pPr>
        <w:keepNext/>
        <w:keepLines/>
        <w:spacing w:before="240" w:after="0"/>
        <w:jc w:val="center"/>
        <w:outlineLvl w:val="0"/>
        <w:rPr>
          <w:rFonts w:ascii="Palatino Linotype" w:eastAsia="MS Gothic" w:hAnsi="Palatino Linotype" w:cs="Times New Roman"/>
          <w:b/>
          <w:sz w:val="24"/>
          <w:szCs w:val="32"/>
        </w:rPr>
      </w:pPr>
      <w:bookmarkStart w:id="0" w:name="_Toc518902696"/>
      <w:r w:rsidRPr="00BD26D4">
        <w:rPr>
          <w:rFonts w:ascii="Palatino Linotype" w:eastAsia="MS Gothic" w:hAnsi="Palatino Linotype" w:cs="Times New Roman"/>
          <w:b/>
          <w:sz w:val="24"/>
          <w:szCs w:val="32"/>
        </w:rPr>
        <w:t>A N T E C E D E N T E S</w:t>
      </w:r>
      <w:bookmarkEnd w:id="0"/>
    </w:p>
    <w:p w:rsidR="00792776" w:rsidRPr="00BD26D4" w:rsidRDefault="00792776" w:rsidP="00883B38"/>
    <w:p w:rsidR="00792776" w:rsidRPr="00BD26D4" w:rsidRDefault="00792776" w:rsidP="00792776">
      <w:pPr>
        <w:numPr>
          <w:ilvl w:val="0"/>
          <w:numId w:val="2"/>
        </w:numPr>
        <w:spacing w:before="240" w:after="240" w:line="360" w:lineRule="auto"/>
        <w:ind w:left="426" w:hanging="426"/>
        <w:contextualSpacing/>
        <w:jc w:val="both"/>
        <w:rPr>
          <w:rFonts w:ascii="Palatino Linotype" w:eastAsia="Calibri" w:hAnsi="Palatino Linotype" w:cs="Arial"/>
          <w:sz w:val="24"/>
          <w:szCs w:val="24"/>
          <w:lang w:val="es-ES" w:eastAsia="es-ES"/>
        </w:rPr>
      </w:pPr>
      <w:r w:rsidRPr="00BD26D4">
        <w:rPr>
          <w:rFonts w:ascii="Palatino Linotype" w:eastAsia="Calibri" w:hAnsi="Palatino Linotype" w:cs="Arial"/>
          <w:sz w:val="24"/>
          <w:szCs w:val="24"/>
          <w:lang w:val="es-ES" w:eastAsia="es-ES"/>
        </w:rPr>
        <w:t xml:space="preserve">El día </w:t>
      </w:r>
      <w:r w:rsidR="00076ADB" w:rsidRPr="00BD26D4">
        <w:rPr>
          <w:rFonts w:ascii="Palatino Linotype" w:eastAsia="Times New Roman" w:hAnsi="Palatino Linotype" w:cs="Arial"/>
          <w:sz w:val="24"/>
          <w:szCs w:val="24"/>
          <w:lang w:val="es-ES" w:eastAsia="es-ES"/>
        </w:rPr>
        <w:t>treinta (30) de abril</w:t>
      </w:r>
      <w:r w:rsidR="00960D99" w:rsidRPr="00BD26D4">
        <w:rPr>
          <w:rFonts w:ascii="Palatino Linotype" w:eastAsia="Times New Roman" w:hAnsi="Palatino Linotype" w:cs="Arial"/>
          <w:sz w:val="24"/>
          <w:szCs w:val="24"/>
          <w:lang w:val="es-ES" w:eastAsia="es-ES"/>
        </w:rPr>
        <w:t xml:space="preserve"> de dos mil dieciocho</w:t>
      </w:r>
      <w:r w:rsidRPr="00BD26D4">
        <w:rPr>
          <w:rFonts w:ascii="Palatino Linotype" w:eastAsia="Calibri" w:hAnsi="Palatino Linotype" w:cs="Arial"/>
          <w:sz w:val="24"/>
          <w:szCs w:val="24"/>
          <w:lang w:val="es-ES" w:eastAsia="es-ES"/>
        </w:rPr>
        <w:t>,</w:t>
      </w:r>
      <w:r w:rsidRPr="00BD26D4">
        <w:rPr>
          <w:rFonts w:ascii="Palatino Linotype" w:eastAsia="Calibri" w:hAnsi="Palatino Linotype" w:cs="Times New Roman"/>
          <w:sz w:val="24"/>
          <w:szCs w:val="24"/>
          <w:lang w:val="es-ES" w:eastAsia="es-ES"/>
        </w:rPr>
        <w:t xml:space="preserve"> se presentó </w:t>
      </w:r>
      <w:r w:rsidRPr="00BD26D4">
        <w:rPr>
          <w:rFonts w:ascii="Palatino Linotype" w:eastAsia="Calibri" w:hAnsi="Palatino Linotype" w:cs="Arial"/>
          <w:sz w:val="24"/>
          <w:szCs w:val="24"/>
          <w:lang w:val="es-ES" w:eastAsia="es-ES"/>
        </w:rPr>
        <w:t xml:space="preserve">ante el </w:t>
      </w:r>
      <w:r w:rsidRPr="00BD26D4">
        <w:rPr>
          <w:rFonts w:ascii="Palatino Linotype" w:eastAsia="Calibri" w:hAnsi="Palatino Linotype" w:cs="Arial"/>
          <w:b/>
          <w:sz w:val="24"/>
          <w:szCs w:val="24"/>
          <w:lang w:val="es-ES" w:eastAsia="es-ES"/>
        </w:rPr>
        <w:t>SUJETO OBLIGADO</w:t>
      </w:r>
      <w:r w:rsidRPr="00BD26D4">
        <w:rPr>
          <w:rFonts w:ascii="Palatino Linotype" w:eastAsia="Calibri" w:hAnsi="Palatino Linotype" w:cs="Arial"/>
          <w:sz w:val="24"/>
          <w:szCs w:val="24"/>
          <w:lang w:val="es-ES_tradnl" w:eastAsia="es-ES"/>
        </w:rPr>
        <w:t xml:space="preserve"> vía </w:t>
      </w:r>
      <w:r w:rsidRPr="00BD26D4">
        <w:rPr>
          <w:rFonts w:ascii="Palatino Linotype" w:eastAsia="Calibri" w:hAnsi="Palatino Linotype" w:cs="Arial"/>
          <w:sz w:val="24"/>
          <w:szCs w:val="24"/>
          <w:lang w:val="es-ES" w:eastAsia="es-ES"/>
        </w:rPr>
        <w:t xml:space="preserve">Sistema de Acceso a la Información Mexiquense </w:t>
      </w:r>
      <w:r w:rsidRPr="00BD26D4">
        <w:rPr>
          <w:rFonts w:ascii="Palatino Linotype" w:eastAsia="Calibri" w:hAnsi="Palatino Linotype" w:cs="Arial"/>
          <w:b/>
          <w:sz w:val="24"/>
          <w:szCs w:val="24"/>
          <w:lang w:val="es-ES" w:eastAsia="es-ES"/>
        </w:rPr>
        <w:t>SAIMEX</w:t>
      </w:r>
      <w:r w:rsidRPr="00BD26D4">
        <w:rPr>
          <w:rFonts w:ascii="Palatino Linotype" w:eastAsia="Calibri" w:hAnsi="Palatino Linotype" w:cs="Arial"/>
          <w:sz w:val="24"/>
          <w:szCs w:val="24"/>
          <w:lang w:val="es-ES" w:eastAsia="es-ES"/>
        </w:rPr>
        <w:t xml:space="preserve">, la solicitud de información pública registrada con el número </w:t>
      </w:r>
      <w:r w:rsidR="000F7741" w:rsidRPr="00BD26D4">
        <w:rPr>
          <w:rFonts w:ascii="Palatino Linotype" w:eastAsia="Times New Roman" w:hAnsi="Palatino Linotype" w:cs="Arial"/>
          <w:b/>
          <w:bCs/>
          <w:sz w:val="24"/>
          <w:szCs w:val="24"/>
          <w:lang w:eastAsia="es-ES"/>
        </w:rPr>
        <w:t>00032/MELOCAM/IP/2018</w:t>
      </w:r>
      <w:r w:rsidRPr="00BD26D4">
        <w:rPr>
          <w:rFonts w:ascii="Palatino Linotype" w:eastAsia="MS Mincho" w:hAnsi="Palatino Linotype" w:cs="Times New Roman"/>
          <w:b/>
          <w:bCs/>
          <w:sz w:val="24"/>
          <w:szCs w:val="24"/>
          <w:lang w:val="es-ES_tradnl" w:eastAsia="es-ES"/>
        </w:rPr>
        <w:t xml:space="preserve">, </w:t>
      </w:r>
      <w:r w:rsidRPr="00BD26D4">
        <w:rPr>
          <w:rFonts w:ascii="Palatino Linotype" w:eastAsia="Calibri" w:hAnsi="Palatino Linotype" w:cs="Arial"/>
          <w:sz w:val="24"/>
          <w:szCs w:val="24"/>
          <w:lang w:val="es-ES" w:eastAsia="es-ES"/>
        </w:rPr>
        <w:t>mediante la cual se solicitó:</w:t>
      </w:r>
    </w:p>
    <w:p w:rsidR="00792776" w:rsidRPr="00BD26D4" w:rsidRDefault="00792776" w:rsidP="00792776">
      <w:pPr>
        <w:spacing w:before="240" w:after="240" w:line="360" w:lineRule="auto"/>
        <w:ind w:left="426"/>
        <w:contextualSpacing/>
        <w:jc w:val="both"/>
        <w:rPr>
          <w:rFonts w:ascii="Palatino Linotype" w:eastAsia="Calibri" w:hAnsi="Palatino Linotype" w:cs="Arial"/>
          <w:sz w:val="24"/>
          <w:szCs w:val="24"/>
          <w:lang w:val="es-ES" w:eastAsia="es-ES"/>
        </w:rPr>
      </w:pPr>
    </w:p>
    <w:p w:rsidR="00792776" w:rsidRPr="00BD26D4" w:rsidRDefault="00792776" w:rsidP="00101818">
      <w:pPr>
        <w:spacing w:after="0" w:line="360" w:lineRule="auto"/>
        <w:ind w:left="567" w:right="567"/>
        <w:contextualSpacing/>
        <w:jc w:val="both"/>
        <w:rPr>
          <w:rFonts w:ascii="Palatino Linotype" w:hAnsi="Palatino Linotype"/>
          <w:i/>
          <w:color w:val="000000"/>
        </w:rPr>
      </w:pPr>
      <w:r w:rsidRPr="00BD26D4">
        <w:rPr>
          <w:rFonts w:ascii="Palatino Linotype" w:hAnsi="Palatino Linotype"/>
          <w:i/>
          <w:color w:val="000000"/>
        </w:rPr>
        <w:t>“</w:t>
      </w:r>
      <w:r w:rsidR="00716D0A" w:rsidRPr="00BD26D4">
        <w:rPr>
          <w:rFonts w:ascii="Palatino Linotype" w:hAnsi="Palatino Linotype"/>
          <w:i/>
          <w:color w:val="000000"/>
        </w:rPr>
        <w:t xml:space="preserve">Requiero me sea entregada la siguiente </w:t>
      </w:r>
      <w:proofErr w:type="spellStart"/>
      <w:r w:rsidR="00716D0A" w:rsidRPr="00BD26D4">
        <w:rPr>
          <w:rFonts w:ascii="Palatino Linotype" w:hAnsi="Palatino Linotype"/>
          <w:i/>
          <w:color w:val="000000"/>
        </w:rPr>
        <w:t>informaciòn</w:t>
      </w:r>
      <w:proofErr w:type="spellEnd"/>
      <w:r w:rsidR="00716D0A" w:rsidRPr="00BD26D4">
        <w:rPr>
          <w:rFonts w:ascii="Palatino Linotype" w:hAnsi="Palatino Linotype"/>
          <w:i/>
          <w:color w:val="000000"/>
        </w:rPr>
        <w:t xml:space="preserve"> de la </w:t>
      </w:r>
      <w:proofErr w:type="spellStart"/>
      <w:r w:rsidR="00716D0A" w:rsidRPr="00BD26D4">
        <w:rPr>
          <w:rFonts w:ascii="Palatino Linotype" w:hAnsi="Palatino Linotype"/>
          <w:i/>
          <w:color w:val="000000"/>
        </w:rPr>
        <w:t>direccion</w:t>
      </w:r>
      <w:proofErr w:type="spellEnd"/>
      <w:r w:rsidR="00716D0A" w:rsidRPr="00BD26D4">
        <w:rPr>
          <w:rFonts w:ascii="Palatino Linotype" w:hAnsi="Palatino Linotype"/>
          <w:i/>
          <w:color w:val="000000"/>
        </w:rPr>
        <w:t xml:space="preserve"> de desarrollo </w:t>
      </w:r>
      <w:proofErr w:type="spellStart"/>
      <w:r w:rsidR="00716D0A" w:rsidRPr="00BD26D4">
        <w:rPr>
          <w:rFonts w:ascii="Palatino Linotype" w:hAnsi="Palatino Linotype"/>
          <w:i/>
          <w:color w:val="000000"/>
        </w:rPr>
        <w:t>economico</w:t>
      </w:r>
      <w:proofErr w:type="spellEnd"/>
      <w:r w:rsidR="00716D0A" w:rsidRPr="00BD26D4">
        <w:rPr>
          <w:rFonts w:ascii="Palatino Linotype" w:hAnsi="Palatino Linotype"/>
          <w:i/>
          <w:color w:val="000000"/>
        </w:rPr>
        <w:t xml:space="preserve"> del municipio de </w:t>
      </w:r>
      <w:proofErr w:type="spellStart"/>
      <w:r w:rsidR="00716D0A" w:rsidRPr="00BD26D4">
        <w:rPr>
          <w:rFonts w:ascii="Palatino Linotype" w:hAnsi="Palatino Linotype"/>
          <w:i/>
          <w:color w:val="000000"/>
        </w:rPr>
        <w:t>Mlechor</w:t>
      </w:r>
      <w:proofErr w:type="spellEnd"/>
      <w:r w:rsidR="00716D0A" w:rsidRPr="00BD26D4">
        <w:rPr>
          <w:rFonts w:ascii="Palatino Linotype" w:hAnsi="Palatino Linotype"/>
          <w:i/>
          <w:color w:val="000000"/>
        </w:rPr>
        <w:t xml:space="preserve"> Ocampo: 1. NUMERO DE LICENCIAS DE FUNCIONAMIENTO OTORGADAS (POR PRIMERA VEZ Y REFRENDOS) Y PERMISOS TEMPORALES PARA ESTABLECIMIENTOS CON VENTA DE BEBIDAS EN BOTELLA ABIERTA Y AL COPEO, DESDE EL 1 DE ENERO DE 2016 HASTA EL 30 DE ABRIL DE 2018, ESPECIFICANDO EN CADA CASO: A) DOMICILIO DEL ESTABLECIMIENTO B) HORARIO DE FUNCIONAMIENTO C) NUMERO O FOLIO DE LA LICENCIA D) NUMERO DE FOLIO DE </w:t>
      </w:r>
      <w:proofErr w:type="spellStart"/>
      <w:r w:rsidR="00716D0A" w:rsidRPr="00BD26D4">
        <w:rPr>
          <w:rFonts w:ascii="Palatino Linotype" w:hAnsi="Palatino Linotype"/>
          <w:i/>
          <w:color w:val="000000"/>
        </w:rPr>
        <w:t>VoBo</w:t>
      </w:r>
      <w:proofErr w:type="spellEnd"/>
      <w:r w:rsidR="00716D0A" w:rsidRPr="00BD26D4">
        <w:rPr>
          <w:rFonts w:ascii="Palatino Linotype" w:hAnsi="Palatino Linotype"/>
          <w:i/>
          <w:color w:val="000000"/>
        </w:rPr>
        <w:t xml:space="preserve"> DE </w:t>
      </w:r>
      <w:r w:rsidR="00716D0A" w:rsidRPr="00BD26D4">
        <w:rPr>
          <w:rFonts w:ascii="Palatino Linotype" w:hAnsi="Palatino Linotype"/>
          <w:i/>
          <w:color w:val="000000"/>
        </w:rPr>
        <w:lastRenderedPageBreak/>
        <w:t>PROTECCION CIVIL PARA SU OTORGAMIENTO E) ACTAS DE VERIFICACION QUE DEN FE DEL CUMPLIMIENTO A LO ESTABLECIDO EN LOS ARTICULOS 120,128 Y 129 Y FRACCION V DEL ARTICULO 132 DEL BANDO MUNICIPAL VIGENTE PARA CADA UNO DE ESTOS ESTABLECIMIENTOS TODO ESTO EN BASE AL CARACTER PUBLICO QUE TIENEN LAS LICENCIAS DE FUNCIONAMIENTO AL EXIGIRSE SER COLOCADAS EN UN LUGAR VISIBLE DEL ESTABLECIMIENTO</w:t>
      </w:r>
      <w:r w:rsidR="00C64E0E" w:rsidRPr="00BD26D4">
        <w:rPr>
          <w:rFonts w:ascii="Palatino Linotype" w:hAnsi="Palatino Linotype"/>
          <w:i/>
          <w:color w:val="000000"/>
        </w:rPr>
        <w:t>“ (</w:t>
      </w:r>
      <w:r w:rsidRPr="00BD26D4">
        <w:rPr>
          <w:rFonts w:ascii="Palatino Linotype" w:hAnsi="Palatino Linotype"/>
          <w:i/>
          <w:color w:val="000000"/>
        </w:rPr>
        <w:t>Sic)</w:t>
      </w:r>
    </w:p>
    <w:p w:rsidR="00792776" w:rsidRPr="00BD26D4" w:rsidRDefault="00792776" w:rsidP="00792776">
      <w:pPr>
        <w:spacing w:after="0" w:line="360" w:lineRule="auto"/>
        <w:ind w:left="502"/>
        <w:contextualSpacing/>
        <w:jc w:val="both"/>
        <w:rPr>
          <w:rFonts w:ascii="Palatino Linotype" w:eastAsia="Times New Roman" w:hAnsi="Palatino Linotype" w:cs="Arial"/>
          <w:i/>
          <w:lang w:val="es-ES" w:eastAsia="es-ES"/>
        </w:rPr>
      </w:pPr>
    </w:p>
    <w:p w:rsidR="00792776" w:rsidRPr="00BD26D4" w:rsidRDefault="00792776" w:rsidP="00792776">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BD26D4">
        <w:rPr>
          <w:rFonts w:ascii="Palatino Linotype" w:eastAsia="Times New Roman" w:hAnsi="Palatino Linotype" w:cs="Arial"/>
          <w:sz w:val="24"/>
          <w:szCs w:val="24"/>
          <w:lang w:val="es-ES" w:eastAsia="es-ES"/>
        </w:rPr>
        <w:t>Se señaló como modalidad de entrega de la información</w:t>
      </w:r>
      <w:r w:rsidRPr="00BD26D4">
        <w:rPr>
          <w:rFonts w:ascii="Palatino Linotype" w:eastAsia="Times New Roman" w:hAnsi="Palatino Linotype" w:cs="Arial"/>
          <w:b/>
          <w:sz w:val="24"/>
          <w:szCs w:val="24"/>
          <w:lang w:val="es-ES" w:eastAsia="es-ES"/>
        </w:rPr>
        <w:t>:</w:t>
      </w:r>
      <w:r w:rsidRPr="00BD26D4">
        <w:rPr>
          <w:rFonts w:ascii="Palatino Linotype" w:eastAsia="Times New Roman" w:hAnsi="Palatino Linotype" w:cs="Arial"/>
          <w:sz w:val="24"/>
          <w:szCs w:val="24"/>
          <w:lang w:val="es-ES" w:eastAsia="es-ES"/>
        </w:rPr>
        <w:t xml:space="preserve"> </w:t>
      </w:r>
      <w:r w:rsidRPr="00BD26D4">
        <w:rPr>
          <w:rFonts w:ascii="Palatino Linotype" w:eastAsia="Times New Roman" w:hAnsi="Palatino Linotype" w:cs="Arial"/>
          <w:b/>
          <w:sz w:val="24"/>
          <w:szCs w:val="24"/>
          <w:lang w:val="es-ES" w:eastAsia="es-ES"/>
        </w:rPr>
        <w:t>a través del SAIMEX</w:t>
      </w:r>
      <w:r w:rsidRPr="00BD26D4">
        <w:rPr>
          <w:rFonts w:ascii="Palatino Linotype" w:eastAsia="MS Mincho" w:hAnsi="Palatino Linotype" w:cs="Times New Roman"/>
          <w:b/>
          <w:color w:val="000000"/>
          <w:sz w:val="24"/>
          <w:szCs w:val="14"/>
          <w:lang w:val="es-ES_tradnl" w:eastAsia="es-ES"/>
        </w:rPr>
        <w:t>.</w:t>
      </w:r>
    </w:p>
    <w:p w:rsidR="00792776" w:rsidRPr="00BD26D4" w:rsidRDefault="00792776" w:rsidP="00792776">
      <w:pPr>
        <w:spacing w:after="0" w:line="240" w:lineRule="auto"/>
        <w:ind w:left="720"/>
        <w:contextualSpacing/>
        <w:rPr>
          <w:rFonts w:ascii="Palatino Linotype" w:eastAsia="Times New Roman" w:hAnsi="Palatino Linotype" w:cs="Arial"/>
          <w:sz w:val="24"/>
          <w:szCs w:val="24"/>
          <w:lang w:val="es-ES" w:eastAsia="es-ES"/>
        </w:rPr>
      </w:pPr>
    </w:p>
    <w:p w:rsidR="00E208E5" w:rsidRPr="00BD26D4" w:rsidRDefault="00E208E5" w:rsidP="00E208E5">
      <w:pPr>
        <w:pStyle w:val="Prrafodelista"/>
        <w:numPr>
          <w:ilvl w:val="0"/>
          <w:numId w:val="2"/>
        </w:numPr>
        <w:spacing w:after="0" w:line="360" w:lineRule="auto"/>
        <w:ind w:left="284"/>
        <w:jc w:val="both"/>
        <w:rPr>
          <w:rFonts w:ascii="Palatino Linotype" w:eastAsia="Times New Roman" w:hAnsi="Palatino Linotype" w:cs="Arial"/>
          <w:sz w:val="24"/>
          <w:lang w:val="es-ES"/>
        </w:rPr>
      </w:pPr>
      <w:r w:rsidRPr="00BD26D4">
        <w:rPr>
          <w:rFonts w:ascii="Palatino Linotype" w:eastAsia="Times New Roman" w:hAnsi="Palatino Linotype" w:cs="Arial"/>
          <w:sz w:val="24"/>
          <w:lang w:val="es-ES"/>
        </w:rPr>
        <w:t xml:space="preserve">De las constancias que obran en el expediente electrónico del </w:t>
      </w:r>
      <w:r w:rsidRPr="00BD26D4">
        <w:rPr>
          <w:rFonts w:ascii="Palatino Linotype" w:eastAsia="Calibri" w:hAnsi="Palatino Linotype" w:cs="Arial"/>
          <w:b/>
          <w:sz w:val="24"/>
        </w:rPr>
        <w:t>SAIMEX</w:t>
      </w:r>
      <w:r w:rsidRPr="00BD26D4">
        <w:rPr>
          <w:rFonts w:ascii="Palatino Linotype" w:eastAsia="Times New Roman" w:hAnsi="Palatino Linotype" w:cs="Arial"/>
          <w:sz w:val="24"/>
          <w:lang w:val="es-ES"/>
        </w:rPr>
        <w:t xml:space="preserve">, se advierte que en fecha </w:t>
      </w:r>
      <w:r w:rsidR="00A01829" w:rsidRPr="00BD26D4">
        <w:rPr>
          <w:rFonts w:ascii="Palatino Linotype" w:eastAsia="Times New Roman" w:hAnsi="Palatino Linotype" w:cs="Arial"/>
          <w:sz w:val="24"/>
          <w:lang w:val="es-ES"/>
        </w:rPr>
        <w:t>veintidós (22)</w:t>
      </w:r>
      <w:r w:rsidRPr="00BD26D4">
        <w:rPr>
          <w:rFonts w:ascii="Palatino Linotype" w:eastAsia="Times New Roman" w:hAnsi="Palatino Linotype" w:cs="Arial"/>
          <w:sz w:val="24"/>
          <w:lang w:val="es-ES"/>
        </w:rPr>
        <w:t xml:space="preserve"> de mayo del año en curso el </w:t>
      </w:r>
      <w:r w:rsidRPr="00BD26D4">
        <w:rPr>
          <w:rFonts w:ascii="Palatino Linotype" w:eastAsia="Times New Roman" w:hAnsi="Palatino Linotype" w:cs="Arial"/>
          <w:b/>
          <w:sz w:val="24"/>
          <w:lang w:val="es-ES"/>
        </w:rPr>
        <w:t xml:space="preserve">SUJETO OBLIGADO  </w:t>
      </w:r>
      <w:r w:rsidRPr="00BD26D4">
        <w:rPr>
          <w:rFonts w:ascii="Palatino Linotype" w:hAnsi="Palatino Linotype"/>
          <w:sz w:val="24"/>
        </w:rPr>
        <w:t>dio contestación de</w:t>
      </w:r>
      <w:r w:rsidRPr="00BD26D4">
        <w:rPr>
          <w:rFonts w:ascii="Palatino Linotype" w:hAnsi="Palatino Linotype"/>
          <w:color w:val="000000"/>
          <w:sz w:val="24"/>
        </w:rPr>
        <w:t xml:space="preserve"> manera medular </w:t>
      </w:r>
      <w:r w:rsidRPr="00BD26D4">
        <w:rPr>
          <w:rFonts w:ascii="Palatino Linotype" w:hAnsi="Palatino Linotype"/>
          <w:sz w:val="24"/>
        </w:rPr>
        <w:t>en los siguientes términos:</w:t>
      </w:r>
    </w:p>
    <w:p w:rsidR="00E208E5" w:rsidRPr="00BD26D4" w:rsidRDefault="00E208E5" w:rsidP="00E208E5">
      <w:pPr>
        <w:spacing w:before="240" w:line="360" w:lineRule="auto"/>
        <w:ind w:left="567" w:right="567"/>
        <w:contextualSpacing/>
        <w:jc w:val="both"/>
        <w:rPr>
          <w:rFonts w:ascii="Palatino Linotype" w:hAnsi="Palatino Linotype"/>
          <w:i/>
          <w:color w:val="000000"/>
        </w:rPr>
      </w:pPr>
      <w:r w:rsidRPr="00BD26D4">
        <w:rPr>
          <w:rFonts w:ascii="Palatino Linotype" w:hAnsi="Palatino Linotype"/>
          <w:i/>
          <w:color w:val="000000"/>
        </w:rPr>
        <w:t>“</w:t>
      </w:r>
      <w:r w:rsidR="00A01829" w:rsidRPr="00BD26D4">
        <w:rPr>
          <w:rFonts w:ascii="Palatino Linotype" w:hAnsi="Palatino Linotype"/>
          <w:i/>
          <w:color w:val="000000"/>
        </w:rPr>
        <w:t>Estando en tiempo y forma en términos de los artículos 12, 150, 157, 163 y demás relativos de la Ley de Transparencia y Acceso a la Información Pública del Estado de México y Municipios vigente, con respecto a su petición 00032/MELOCAM/IP/2018 de fecha treinta de abril del año en curso mediante el sistema SAIMEX, se le informa lo siguiente. Se anexa respuesta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BD26D4">
        <w:rPr>
          <w:rFonts w:ascii="Palatino Linotype" w:hAnsi="Palatino Linotype"/>
          <w:i/>
          <w:color w:val="000000"/>
        </w:rPr>
        <w:t>.”</w:t>
      </w:r>
    </w:p>
    <w:p w:rsidR="00E208E5" w:rsidRPr="00BD26D4" w:rsidRDefault="00E208E5" w:rsidP="00E208E5">
      <w:pPr>
        <w:spacing w:before="240" w:line="360" w:lineRule="auto"/>
        <w:ind w:right="34"/>
        <w:contextualSpacing/>
        <w:rPr>
          <w:rFonts w:ascii="Palatino Linotype" w:eastAsia="Times New Roman" w:hAnsi="Palatino Linotype" w:cs="Arial"/>
          <w:sz w:val="24"/>
          <w:szCs w:val="24"/>
          <w:lang w:val="es-ES" w:eastAsia="es-ES"/>
        </w:rPr>
      </w:pPr>
    </w:p>
    <w:p w:rsidR="00792776" w:rsidRPr="00BD26D4" w:rsidRDefault="00E208E5" w:rsidP="00E208E5">
      <w:pPr>
        <w:spacing w:before="240" w:after="0" w:line="360" w:lineRule="auto"/>
        <w:ind w:right="34"/>
        <w:contextualSpacing/>
        <w:jc w:val="both"/>
        <w:rPr>
          <w:rFonts w:ascii="Palatino Linotype" w:eastAsia="Times New Roman" w:hAnsi="Palatino Linotype" w:cs="Arial"/>
          <w:sz w:val="24"/>
          <w:szCs w:val="24"/>
          <w:lang w:val="es-ES" w:eastAsia="es-ES"/>
        </w:rPr>
      </w:pPr>
      <w:r w:rsidRPr="00BD26D4">
        <w:rPr>
          <w:rFonts w:ascii="Palatino Linotype" w:eastAsia="Times New Roman" w:hAnsi="Palatino Linotype" w:cs="Arial"/>
          <w:sz w:val="24"/>
          <w:szCs w:val="24"/>
          <w:lang w:val="es-ES" w:eastAsia="es-ES"/>
        </w:rPr>
        <w:t xml:space="preserve">Anexando </w:t>
      </w:r>
      <w:r w:rsidR="007406EA" w:rsidRPr="00BD26D4">
        <w:rPr>
          <w:rFonts w:ascii="Palatino Linotype" w:eastAsia="Times New Roman" w:hAnsi="Palatino Linotype" w:cs="Arial"/>
          <w:sz w:val="24"/>
          <w:szCs w:val="24"/>
          <w:lang w:val="es-ES" w:eastAsia="es-ES"/>
        </w:rPr>
        <w:t>el documento denominado:</w:t>
      </w:r>
      <w:r w:rsidRPr="00BD26D4">
        <w:rPr>
          <w:rFonts w:ascii="Palatino Linotype" w:eastAsia="Times New Roman" w:hAnsi="Palatino Linotype" w:cs="Arial"/>
          <w:sz w:val="24"/>
          <w:szCs w:val="24"/>
          <w:lang w:val="es-ES" w:eastAsia="es-ES"/>
        </w:rPr>
        <w:t xml:space="preserve"> </w:t>
      </w:r>
      <w:hyperlink r:id="rId8" w:tgtFrame="_blank" w:history="1">
        <w:r w:rsidR="007406EA" w:rsidRPr="00BD26D4">
          <w:rPr>
            <w:rFonts w:ascii="Palatino Linotype" w:eastAsia="Times New Roman" w:hAnsi="Palatino Linotype" w:cs="Arial"/>
            <w:i/>
            <w:sz w:val="24"/>
            <w:szCs w:val="24"/>
            <w:lang w:val="es-ES" w:eastAsia="es-ES"/>
          </w:rPr>
          <w:t>Scanned-.pdf</w:t>
        </w:r>
      </w:hyperlink>
      <w:r w:rsidR="007406EA" w:rsidRPr="00BD26D4">
        <w:rPr>
          <w:rFonts w:ascii="Palatino Linotype" w:eastAsia="Times New Roman" w:hAnsi="Palatino Linotype" w:cs="Arial"/>
          <w:sz w:val="24"/>
          <w:szCs w:val="24"/>
          <w:lang w:val="es-ES" w:eastAsia="es-ES"/>
        </w:rPr>
        <w:t xml:space="preserve"> mismo que</w:t>
      </w:r>
      <w:r w:rsidR="00A92201" w:rsidRPr="00BD26D4">
        <w:rPr>
          <w:rFonts w:ascii="Palatino Linotype" w:eastAsia="Times New Roman" w:hAnsi="Palatino Linotype" w:cs="Arial"/>
          <w:sz w:val="24"/>
          <w:szCs w:val="24"/>
          <w:lang w:val="es-ES" w:eastAsia="es-ES"/>
        </w:rPr>
        <w:t xml:space="preserve"> </w:t>
      </w:r>
      <w:r w:rsidR="007406EA" w:rsidRPr="00BD26D4">
        <w:rPr>
          <w:rFonts w:ascii="Palatino Linotype" w:eastAsia="Times New Roman" w:hAnsi="Palatino Linotype" w:cs="Arial"/>
          <w:sz w:val="24"/>
          <w:szCs w:val="24"/>
          <w:lang w:val="es-ES" w:eastAsia="es-ES"/>
        </w:rPr>
        <w:t>no se inserta en virtud de que serán materia de análisis en la presente resolución.</w:t>
      </w:r>
    </w:p>
    <w:p w:rsidR="00792776" w:rsidRPr="00BD26D4" w:rsidRDefault="00792776" w:rsidP="00792776">
      <w:pPr>
        <w:numPr>
          <w:ilvl w:val="0"/>
          <w:numId w:val="2"/>
        </w:numPr>
        <w:spacing w:after="0" w:line="360" w:lineRule="auto"/>
        <w:ind w:left="426" w:hanging="426"/>
        <w:contextualSpacing/>
        <w:jc w:val="both"/>
        <w:rPr>
          <w:rFonts w:ascii="Palatino Linotype" w:eastAsia="MS Mincho" w:hAnsi="Palatino Linotype" w:cs="Arial"/>
          <w:i/>
          <w:lang w:val="es-ES_tradnl" w:eastAsia="es-ES"/>
        </w:rPr>
      </w:pPr>
      <w:r w:rsidRPr="00BD26D4">
        <w:rPr>
          <w:rFonts w:ascii="Palatino Linotype" w:eastAsia="Times New Roman" w:hAnsi="Palatino Linotype" w:cs="Arial"/>
          <w:sz w:val="24"/>
          <w:szCs w:val="24"/>
          <w:lang w:val="es-ES" w:eastAsia="es-ES"/>
        </w:rPr>
        <w:lastRenderedPageBreak/>
        <w:t xml:space="preserve">En fecha </w:t>
      </w:r>
      <w:r w:rsidR="00307425" w:rsidRPr="00BD26D4">
        <w:rPr>
          <w:rFonts w:ascii="Palatino Linotype" w:eastAsia="Times New Roman" w:hAnsi="Palatino Linotype" w:cs="Arial"/>
          <w:sz w:val="24"/>
          <w:szCs w:val="24"/>
          <w:lang w:val="es-ES" w:eastAsia="es-ES"/>
        </w:rPr>
        <w:t>veintidós (22</w:t>
      </w:r>
      <w:r w:rsidR="00245EC0" w:rsidRPr="00BD26D4">
        <w:rPr>
          <w:rFonts w:ascii="Palatino Linotype" w:eastAsia="Times New Roman" w:hAnsi="Palatino Linotype" w:cs="Arial"/>
          <w:sz w:val="24"/>
          <w:szCs w:val="24"/>
          <w:lang w:val="es-ES" w:eastAsia="es-ES"/>
        </w:rPr>
        <w:t>) de mayo</w:t>
      </w:r>
      <w:r w:rsidR="00C64E0E" w:rsidRPr="00BD26D4">
        <w:rPr>
          <w:rFonts w:ascii="Palatino Linotype" w:eastAsia="Times New Roman" w:hAnsi="Palatino Linotype" w:cs="Arial"/>
          <w:sz w:val="24"/>
          <w:szCs w:val="24"/>
          <w:lang w:val="es-ES" w:eastAsia="es-ES"/>
        </w:rPr>
        <w:t xml:space="preserve"> de dos mil dieciocho</w:t>
      </w:r>
      <w:r w:rsidRPr="00BD26D4">
        <w:rPr>
          <w:rFonts w:ascii="Palatino Linotype" w:eastAsia="Times New Roman" w:hAnsi="Palatino Linotype" w:cs="Arial"/>
          <w:sz w:val="24"/>
          <w:szCs w:val="24"/>
          <w:lang w:val="es-ES" w:eastAsia="es-ES"/>
        </w:rPr>
        <w:t xml:space="preserve">, estando en tiempo y forma, se interpuso el recurso de revisión que al rubro se indica, en contra de la falta de respuesta, </w:t>
      </w:r>
      <w:r w:rsidR="009A4582" w:rsidRPr="00BD26D4">
        <w:rPr>
          <w:rFonts w:ascii="Palatino Linotype" w:eastAsia="Times New Roman" w:hAnsi="Palatino Linotype" w:cs="Arial"/>
          <w:sz w:val="24"/>
          <w:szCs w:val="24"/>
          <w:lang w:val="es-ES" w:eastAsia="es-ES"/>
        </w:rPr>
        <w:t>señalándose</w:t>
      </w:r>
      <w:r w:rsidRPr="00BD26D4">
        <w:rPr>
          <w:rFonts w:ascii="Palatino Linotype" w:eastAsia="Times New Roman" w:hAnsi="Palatino Linotype" w:cs="Arial"/>
          <w:sz w:val="24"/>
          <w:szCs w:val="24"/>
          <w:lang w:val="es-ES" w:eastAsia="es-ES"/>
        </w:rPr>
        <w:t xml:space="preserve"> lo siguiente:</w:t>
      </w:r>
    </w:p>
    <w:p w:rsidR="00792776" w:rsidRPr="00BD26D4" w:rsidRDefault="00792776" w:rsidP="00792776">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BD26D4" w:rsidRDefault="00792776" w:rsidP="001749E3">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BD26D4">
        <w:rPr>
          <w:rFonts w:ascii="Palatino Linotype" w:eastAsia="MS Gothic" w:hAnsi="Palatino Linotype" w:cs="Times New Roman"/>
          <w:b/>
          <w:sz w:val="24"/>
          <w:szCs w:val="26"/>
          <w:lang w:val="es-ES"/>
        </w:rPr>
        <w:t>Acto impugnado</w:t>
      </w:r>
      <w:r w:rsidRPr="00BD26D4">
        <w:rPr>
          <w:rFonts w:ascii="Palatino Linotype" w:eastAsia="MS Mincho" w:hAnsi="Palatino Linotype" w:cs="Times New Roman"/>
          <w:i/>
          <w:lang w:val="es-ES_tradnl" w:eastAsia="es-ES"/>
        </w:rPr>
        <w:t>: “</w:t>
      </w:r>
      <w:r w:rsidR="001749E3" w:rsidRPr="00BD26D4">
        <w:rPr>
          <w:rFonts w:ascii="Palatino Linotype" w:eastAsia="MS Mincho" w:hAnsi="Palatino Linotype" w:cs="Times New Roman"/>
          <w:i/>
          <w:lang w:eastAsia="es-ES"/>
        </w:rPr>
        <w:t>Información incompleta.</w:t>
      </w:r>
      <w:r w:rsidRPr="00BD26D4">
        <w:rPr>
          <w:rFonts w:ascii="Palatino Linotype" w:eastAsia="MS Mincho" w:hAnsi="Palatino Linotype" w:cs="Times New Roman"/>
          <w:i/>
          <w:lang w:val="es-ES_tradnl" w:eastAsia="es-ES"/>
        </w:rPr>
        <w:t>”(Sic)</w:t>
      </w:r>
    </w:p>
    <w:p w:rsidR="00792776" w:rsidRPr="00BD26D4" w:rsidRDefault="00792776" w:rsidP="001749E3">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BD26D4">
        <w:rPr>
          <w:rFonts w:ascii="Palatino Linotype" w:eastAsia="MS Gothic" w:hAnsi="Palatino Linotype" w:cs="Times New Roman"/>
          <w:b/>
          <w:sz w:val="24"/>
          <w:szCs w:val="26"/>
          <w:lang w:val="es-ES"/>
        </w:rPr>
        <w:t>Razones o Motivos de inconformidad</w:t>
      </w:r>
      <w:r w:rsidRPr="00BD26D4">
        <w:rPr>
          <w:rFonts w:ascii="Palatino Linotype" w:eastAsia="MS Mincho" w:hAnsi="Palatino Linotype" w:cs="Times New Roman"/>
          <w:i/>
          <w:lang w:val="es-ES_tradnl" w:eastAsia="es-ES"/>
        </w:rPr>
        <w:t>: “</w:t>
      </w:r>
      <w:r w:rsidR="001749E3" w:rsidRPr="00BD26D4">
        <w:rPr>
          <w:rFonts w:ascii="Palatino Linotype" w:eastAsia="MS Mincho" w:hAnsi="Palatino Linotype" w:cs="Times New Roman"/>
          <w:i/>
          <w:lang w:eastAsia="es-ES"/>
        </w:rPr>
        <w:t xml:space="preserve">El sujeto obligado hace entrega de información que no colma la petición, alegando protección a datos personales, siendo que en una petición anterior de la misma índole, se hizo entrega de la información </w:t>
      </w:r>
      <w:proofErr w:type="spellStart"/>
      <w:r w:rsidR="001749E3" w:rsidRPr="00BD26D4">
        <w:rPr>
          <w:rFonts w:ascii="Palatino Linotype" w:eastAsia="MS Mincho" w:hAnsi="Palatino Linotype" w:cs="Times New Roman"/>
          <w:i/>
          <w:lang w:eastAsia="es-ES"/>
        </w:rPr>
        <w:t>despues</w:t>
      </w:r>
      <w:proofErr w:type="spellEnd"/>
      <w:r w:rsidR="001749E3" w:rsidRPr="00BD26D4">
        <w:rPr>
          <w:rFonts w:ascii="Palatino Linotype" w:eastAsia="MS Mincho" w:hAnsi="Palatino Linotype" w:cs="Times New Roman"/>
          <w:i/>
          <w:lang w:eastAsia="es-ES"/>
        </w:rPr>
        <w:t xml:space="preserve"> de presentar un recurso de revisión. (se anexa archivo)</w:t>
      </w:r>
      <w:proofErr w:type="gramStart"/>
      <w:r w:rsidR="001749E3" w:rsidRPr="00BD26D4">
        <w:rPr>
          <w:rFonts w:ascii="Palatino Linotype" w:eastAsia="MS Mincho" w:hAnsi="Palatino Linotype" w:cs="Times New Roman"/>
          <w:i/>
          <w:lang w:eastAsia="es-ES"/>
        </w:rPr>
        <w:t>.</w:t>
      </w:r>
      <w:r w:rsidRPr="00BD26D4">
        <w:rPr>
          <w:rFonts w:ascii="Palatino Linotype" w:eastAsia="MS Mincho" w:hAnsi="Palatino Linotype" w:cs="Times New Roman"/>
          <w:i/>
          <w:lang w:val="es-ES_tradnl" w:eastAsia="es-ES"/>
        </w:rPr>
        <w:t>“</w:t>
      </w:r>
      <w:proofErr w:type="gramEnd"/>
      <w:r w:rsidRPr="00BD26D4">
        <w:rPr>
          <w:rFonts w:ascii="Palatino Linotype" w:eastAsia="MS Mincho" w:hAnsi="Palatino Linotype" w:cs="Times New Roman"/>
          <w:i/>
          <w:lang w:val="es-ES_tradnl" w:eastAsia="es-ES"/>
        </w:rPr>
        <w:t xml:space="preserve"> (Sic)</w:t>
      </w:r>
    </w:p>
    <w:p w:rsidR="00792776" w:rsidRPr="00BD26D4" w:rsidRDefault="001749E3" w:rsidP="0071024F">
      <w:pPr>
        <w:pStyle w:val="Prrafodelista"/>
        <w:numPr>
          <w:ilvl w:val="0"/>
          <w:numId w:val="1"/>
        </w:numPr>
        <w:spacing w:before="240" w:after="240" w:line="360" w:lineRule="auto"/>
        <w:jc w:val="both"/>
        <w:rPr>
          <w:rFonts w:ascii="Palatino Linotype" w:eastAsia="Times New Roman" w:hAnsi="Palatino Linotype" w:cs="Arial"/>
          <w:sz w:val="24"/>
          <w:szCs w:val="24"/>
          <w:lang w:val="es-ES" w:eastAsia="es-ES"/>
        </w:rPr>
      </w:pPr>
      <w:r w:rsidRPr="00BD26D4">
        <w:rPr>
          <w:rFonts w:ascii="Palatino Linotype" w:eastAsia="Times New Roman" w:hAnsi="Palatino Linotype" w:cs="Arial"/>
          <w:sz w:val="24"/>
          <w:szCs w:val="24"/>
          <w:lang w:val="es-ES" w:eastAsia="es-ES"/>
        </w:rPr>
        <w:t>Anexando el documento denominado</w:t>
      </w:r>
      <w:r w:rsidR="0071024F" w:rsidRPr="00BD26D4">
        <w:rPr>
          <w:rFonts w:ascii="Palatino Linotype" w:eastAsia="Times New Roman" w:hAnsi="Palatino Linotype" w:cs="Arial"/>
          <w:sz w:val="24"/>
          <w:szCs w:val="24"/>
          <w:lang w:val="es-ES" w:eastAsia="es-ES"/>
        </w:rPr>
        <w:t>:</w:t>
      </w:r>
      <w:r w:rsidRPr="00BD26D4">
        <w:rPr>
          <w:rFonts w:ascii="Palatino Linotype" w:eastAsia="Times New Roman" w:hAnsi="Palatino Linotype" w:cs="Arial"/>
          <w:sz w:val="24"/>
          <w:szCs w:val="24"/>
          <w:lang w:val="es-ES" w:eastAsia="es-ES"/>
        </w:rPr>
        <w:t xml:space="preserve"> </w:t>
      </w:r>
      <w:hyperlink r:id="rId9" w:tgtFrame="_blank" w:history="1">
        <w:proofErr w:type="spellStart"/>
        <w:r w:rsidRPr="00BD26D4">
          <w:rPr>
            <w:rFonts w:ascii="Palatino Linotype" w:eastAsia="Times New Roman" w:hAnsi="Palatino Linotype" w:cs="Arial"/>
            <w:i/>
            <w:sz w:val="24"/>
            <w:szCs w:val="24"/>
            <w:lang w:val="es-ES" w:eastAsia="es-ES"/>
          </w:rPr>
          <w:t>Info</w:t>
        </w:r>
        <w:proofErr w:type="spellEnd"/>
        <w:r w:rsidRPr="00BD26D4">
          <w:rPr>
            <w:rFonts w:ascii="Palatino Linotype" w:eastAsia="Times New Roman" w:hAnsi="Palatino Linotype" w:cs="Arial"/>
            <w:i/>
            <w:sz w:val="24"/>
            <w:szCs w:val="24"/>
            <w:lang w:val="es-ES" w:eastAsia="es-ES"/>
          </w:rPr>
          <w:t xml:space="preserve"> licencias RR.docx</w:t>
        </w:r>
      </w:hyperlink>
      <w:r w:rsidR="0071024F" w:rsidRPr="00BD26D4">
        <w:rPr>
          <w:rFonts w:ascii="Palatino Linotype" w:eastAsia="Times New Roman" w:hAnsi="Palatino Linotype" w:cs="Arial"/>
          <w:i/>
          <w:sz w:val="24"/>
          <w:szCs w:val="24"/>
          <w:lang w:val="es-ES" w:eastAsia="es-ES"/>
        </w:rPr>
        <w:t>,</w:t>
      </w:r>
      <w:r w:rsidR="0071024F" w:rsidRPr="00BD26D4">
        <w:rPr>
          <w:rFonts w:ascii="Palatino Linotype" w:eastAsia="Times New Roman" w:hAnsi="Palatino Linotype" w:cs="Arial"/>
          <w:sz w:val="24"/>
          <w:szCs w:val="24"/>
          <w:lang w:val="es-ES" w:eastAsia="es-ES"/>
        </w:rPr>
        <w:t xml:space="preserve"> c</w:t>
      </w:r>
      <w:r w:rsidRPr="00BD26D4">
        <w:rPr>
          <w:rFonts w:ascii="Palatino Linotype" w:eastAsia="Times New Roman" w:hAnsi="Palatino Linotype" w:cs="Arial"/>
          <w:sz w:val="24"/>
          <w:szCs w:val="24"/>
          <w:lang w:val="es-ES" w:eastAsia="es-ES"/>
        </w:rPr>
        <w:t xml:space="preserve">onsistente en un documento de Word donde se </w:t>
      </w:r>
      <w:r w:rsidR="0071024F" w:rsidRPr="00BD26D4">
        <w:rPr>
          <w:rFonts w:ascii="Palatino Linotype" w:eastAsia="Times New Roman" w:hAnsi="Palatino Linotype" w:cs="Arial"/>
          <w:sz w:val="24"/>
          <w:szCs w:val="24"/>
          <w:lang w:val="es-ES" w:eastAsia="es-ES"/>
        </w:rPr>
        <w:t>aprecia</w:t>
      </w:r>
      <w:r w:rsidRPr="00BD26D4">
        <w:rPr>
          <w:rFonts w:ascii="Palatino Linotype" w:eastAsia="Times New Roman" w:hAnsi="Palatino Linotype" w:cs="Arial"/>
          <w:sz w:val="24"/>
          <w:szCs w:val="24"/>
          <w:lang w:val="es-ES" w:eastAsia="es-ES"/>
        </w:rPr>
        <w:t xml:space="preserve"> una </w:t>
      </w:r>
      <w:r w:rsidR="0071024F" w:rsidRPr="00BD26D4">
        <w:rPr>
          <w:rFonts w:ascii="Palatino Linotype" w:eastAsia="Times New Roman" w:hAnsi="Palatino Linotype" w:cs="Arial"/>
          <w:sz w:val="24"/>
          <w:szCs w:val="24"/>
          <w:lang w:val="es-ES" w:eastAsia="es-ES"/>
        </w:rPr>
        <w:t>captura</w:t>
      </w:r>
      <w:r w:rsidRPr="00BD26D4">
        <w:rPr>
          <w:rFonts w:ascii="Palatino Linotype" w:eastAsia="Times New Roman" w:hAnsi="Palatino Linotype" w:cs="Arial"/>
          <w:sz w:val="24"/>
          <w:szCs w:val="24"/>
          <w:lang w:val="es-ES" w:eastAsia="es-ES"/>
        </w:rPr>
        <w:t xml:space="preserve"> de pantalla de la solicitud </w:t>
      </w:r>
      <w:r w:rsidR="0071024F" w:rsidRPr="00BD26D4">
        <w:rPr>
          <w:rFonts w:ascii="Palatino Linotype" w:eastAsia="Times New Roman" w:hAnsi="Palatino Linotype" w:cs="Arial"/>
          <w:sz w:val="24"/>
          <w:szCs w:val="24"/>
          <w:lang w:val="es-ES" w:eastAsia="es-ES"/>
        </w:rPr>
        <w:t xml:space="preserve"> 0032/MELOCAM/IP/2013 así como un listado emitido por la dirección de Desarrollo Económico. </w:t>
      </w:r>
      <w:r w:rsidR="008A017A" w:rsidRPr="00BD26D4">
        <w:rPr>
          <w:rFonts w:ascii="Palatino Linotype" w:eastAsia="Times New Roman" w:hAnsi="Palatino Linotype" w:cs="Arial"/>
          <w:sz w:val="24"/>
          <w:szCs w:val="24"/>
          <w:lang w:val="es-ES" w:eastAsia="es-ES"/>
        </w:rPr>
        <w:t xml:space="preserve">  </w:t>
      </w:r>
    </w:p>
    <w:p w:rsidR="00792776" w:rsidRPr="00BD26D4" w:rsidRDefault="00792776" w:rsidP="00792776">
      <w:pPr>
        <w:numPr>
          <w:ilvl w:val="0"/>
          <w:numId w:val="2"/>
        </w:numPr>
        <w:spacing w:before="240" w:after="240" w:line="360" w:lineRule="auto"/>
        <w:ind w:left="426" w:hanging="426"/>
        <w:contextualSpacing/>
        <w:jc w:val="both"/>
        <w:rPr>
          <w:rFonts w:ascii="Palatino Linotype" w:eastAsia="Times New Roman" w:hAnsi="Palatino Linotype" w:cs="Arial"/>
          <w:i/>
          <w:lang w:val="es-ES_tradnl" w:eastAsia="es-ES"/>
        </w:rPr>
      </w:pPr>
      <w:r w:rsidRPr="00BD26D4">
        <w:rPr>
          <w:rFonts w:ascii="Palatino Linotype" w:eastAsia="Times New Roman" w:hAnsi="Palatino Linotype" w:cs="Arial"/>
          <w:sz w:val="24"/>
          <w:szCs w:val="24"/>
          <w:lang w:val="es-ES" w:eastAsia="es-ES"/>
        </w:rPr>
        <w:t xml:space="preserve">Se registró el recurso de revisión bajo el número de expediente al rubro indicado, </w:t>
      </w:r>
      <w:r w:rsidRPr="00BD26D4">
        <w:rPr>
          <w:rFonts w:ascii="Palatino Linotype" w:eastAsia="MS Mincho" w:hAnsi="Palatino Linotype" w:cs="Arial"/>
          <w:bCs/>
          <w:sz w:val="24"/>
          <w:szCs w:val="24"/>
          <w:lang w:val="es-ES_tradnl" w:eastAsia="es-ES"/>
        </w:rPr>
        <w:t xml:space="preserve">con fundamento en lo dispuesto por el </w:t>
      </w:r>
      <w:r w:rsidRPr="00BD26D4">
        <w:rPr>
          <w:rFonts w:ascii="Palatino Linotype" w:eastAsia="Calibri" w:hAnsi="Palatino Linotype" w:cs="Arial"/>
          <w:sz w:val="24"/>
          <w:szCs w:val="24"/>
          <w:lang w:val="es-ES" w:eastAsia="es-ES"/>
        </w:rPr>
        <w:t xml:space="preserve">artículo 185 fracción I de la </w:t>
      </w:r>
      <w:r w:rsidRPr="00BD26D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D26D4">
        <w:rPr>
          <w:rFonts w:ascii="Palatino Linotype" w:eastAsia="Times New Roman" w:hAnsi="Palatino Linotype" w:cs="Arial"/>
          <w:sz w:val="24"/>
          <w:szCs w:val="24"/>
          <w:lang w:val="es-ES" w:eastAsia="es-ES"/>
        </w:rPr>
        <w:t xml:space="preserve">se turnó al </w:t>
      </w:r>
      <w:r w:rsidRPr="00BD26D4">
        <w:rPr>
          <w:rFonts w:ascii="Palatino Linotype" w:eastAsia="Times New Roman" w:hAnsi="Palatino Linotype" w:cs="Arial"/>
          <w:b/>
          <w:sz w:val="24"/>
          <w:szCs w:val="24"/>
          <w:lang w:val="es-ES" w:eastAsia="es-ES"/>
        </w:rPr>
        <w:t xml:space="preserve">Comisionado José Guadalupe Luna Hernández, </w:t>
      </w:r>
      <w:r w:rsidRPr="00BD26D4">
        <w:rPr>
          <w:rFonts w:ascii="Palatino Linotype" w:eastAsia="Times New Roman" w:hAnsi="Palatino Linotype" w:cs="Arial"/>
          <w:sz w:val="24"/>
          <w:szCs w:val="24"/>
          <w:lang w:val="es-ES" w:eastAsia="es-ES"/>
        </w:rPr>
        <w:t xml:space="preserve">con el objeto de </w:t>
      </w:r>
      <w:r w:rsidRPr="00BD26D4">
        <w:rPr>
          <w:rFonts w:ascii="Palatino Linotype" w:eastAsia="Times New Roman" w:hAnsi="Palatino Linotype" w:cs="Arial"/>
          <w:sz w:val="24"/>
          <w:szCs w:val="24"/>
          <w:lang w:eastAsia="es-ES"/>
        </w:rPr>
        <w:t>su análisis</w:t>
      </w:r>
      <w:r w:rsidRPr="00BD26D4">
        <w:rPr>
          <w:rFonts w:ascii="Palatino Linotype" w:eastAsia="Times New Roman" w:hAnsi="Palatino Linotype" w:cs="Arial"/>
        </w:rPr>
        <w:t xml:space="preserve">. </w:t>
      </w:r>
    </w:p>
    <w:p w:rsidR="00792776" w:rsidRPr="00BD26D4" w:rsidRDefault="00792776" w:rsidP="00792776">
      <w:pPr>
        <w:spacing w:before="240" w:after="240" w:line="360" w:lineRule="auto"/>
        <w:ind w:left="426"/>
        <w:contextualSpacing/>
        <w:jc w:val="both"/>
        <w:rPr>
          <w:rFonts w:ascii="Palatino Linotype" w:eastAsia="Times New Roman" w:hAnsi="Palatino Linotype" w:cs="Arial"/>
          <w:i/>
          <w:lang w:val="es-ES_tradnl" w:eastAsia="es-ES"/>
        </w:rPr>
      </w:pPr>
    </w:p>
    <w:p w:rsidR="00A56228" w:rsidRPr="00BD26D4" w:rsidRDefault="00792776" w:rsidP="00A56228">
      <w:pPr>
        <w:numPr>
          <w:ilvl w:val="0"/>
          <w:numId w:val="2"/>
        </w:numPr>
        <w:spacing w:after="0" w:line="360" w:lineRule="auto"/>
        <w:ind w:left="426" w:hanging="426"/>
        <w:contextualSpacing/>
        <w:jc w:val="both"/>
        <w:rPr>
          <w:rFonts w:ascii="Palatino Linotype" w:eastAsia="Calibri" w:hAnsi="Palatino Linotype" w:cs="Arial"/>
          <w:sz w:val="24"/>
          <w:szCs w:val="24"/>
          <w:lang w:val="es-ES" w:eastAsia="es-ES"/>
        </w:rPr>
      </w:pPr>
      <w:r w:rsidRPr="00BD26D4">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BD26D4">
        <w:rPr>
          <w:rFonts w:ascii="Palatino Linotype" w:eastAsia="Calibri" w:hAnsi="Palatino Linotype" w:cs="Arial"/>
          <w:sz w:val="24"/>
          <w:szCs w:val="24"/>
          <w:lang w:val="es-ES" w:eastAsia="es-ES"/>
        </w:rPr>
        <w:t xml:space="preserve"> acuerdo de admisión de fecha </w:t>
      </w:r>
      <w:r w:rsidR="0071024F" w:rsidRPr="00BD26D4">
        <w:rPr>
          <w:rFonts w:ascii="Palatino Linotype" w:eastAsia="Calibri" w:hAnsi="Palatino Linotype" w:cs="Arial"/>
          <w:sz w:val="24"/>
          <w:szCs w:val="24"/>
          <w:lang w:val="es-ES" w:eastAsia="es-ES"/>
        </w:rPr>
        <w:t>veintiocho (28) de mayo</w:t>
      </w:r>
      <w:r w:rsidR="00354999" w:rsidRPr="00BD26D4">
        <w:rPr>
          <w:rFonts w:ascii="Palatino Linotype" w:eastAsia="Calibri" w:hAnsi="Palatino Linotype" w:cs="Arial"/>
          <w:sz w:val="24"/>
          <w:szCs w:val="24"/>
          <w:lang w:val="es-ES" w:eastAsia="es-ES"/>
        </w:rPr>
        <w:t xml:space="preserve"> de dos mil dieciocho</w:t>
      </w:r>
      <w:r w:rsidRPr="00BD26D4">
        <w:rPr>
          <w:rFonts w:ascii="Palatino Linotype" w:eastAsia="Calibri" w:hAnsi="Palatino Linotype" w:cs="Arial"/>
          <w:sz w:val="24"/>
          <w:szCs w:val="24"/>
          <w:lang w:val="es-ES" w:eastAsia="es-ES"/>
        </w:rPr>
        <w:t xml:space="preserve">, puso a disposición de las partes </w:t>
      </w:r>
      <w:r w:rsidRPr="00BD26D4">
        <w:rPr>
          <w:rFonts w:ascii="Palatino Linotype" w:eastAsia="Calibri" w:hAnsi="Palatino Linotype" w:cs="Arial"/>
          <w:sz w:val="24"/>
          <w:szCs w:val="24"/>
          <w:lang w:val="es-ES" w:eastAsia="es-ES"/>
        </w:rPr>
        <w:lastRenderedPageBreak/>
        <w:t xml:space="preserve">el expediente electrónico </w:t>
      </w:r>
      <w:r w:rsidRPr="00BD26D4">
        <w:rPr>
          <w:rFonts w:ascii="Palatino Linotype" w:eastAsia="Calibri" w:hAnsi="Palatino Linotype" w:cs="Arial"/>
          <w:sz w:val="24"/>
          <w:szCs w:val="24"/>
          <w:lang w:val="es-ES_tradnl" w:eastAsia="es-ES"/>
        </w:rPr>
        <w:t xml:space="preserve">vía </w:t>
      </w:r>
      <w:r w:rsidRPr="00BD26D4">
        <w:rPr>
          <w:rFonts w:ascii="Palatino Linotype" w:eastAsia="Calibri" w:hAnsi="Palatino Linotype" w:cs="Arial"/>
          <w:sz w:val="24"/>
          <w:szCs w:val="24"/>
          <w:lang w:val="es-ES" w:eastAsia="es-ES"/>
        </w:rPr>
        <w:t>Sistema de Acceso a la Información Mexiquense (</w:t>
      </w:r>
      <w:r w:rsidRPr="00BD26D4">
        <w:rPr>
          <w:rFonts w:ascii="Palatino Linotype" w:eastAsia="Calibri" w:hAnsi="Palatino Linotype" w:cs="Arial"/>
          <w:b/>
          <w:sz w:val="24"/>
          <w:szCs w:val="24"/>
          <w:lang w:val="es-ES" w:eastAsia="es-ES"/>
        </w:rPr>
        <w:t xml:space="preserve">SAIMEX) </w:t>
      </w:r>
      <w:r w:rsidRPr="00BD26D4">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D26D4">
        <w:rPr>
          <w:rFonts w:ascii="Palatino Linotype" w:eastAsia="Calibri" w:hAnsi="Palatino Linotype" w:cs="Arial"/>
          <w:sz w:val="24"/>
          <w:szCs w:val="24"/>
          <w:lang w:val="es-ES" w:eastAsia="es-ES"/>
        </w:rPr>
        <w:t xml:space="preserve">, de esta forma para que el </w:t>
      </w:r>
      <w:r w:rsidR="00A56228" w:rsidRPr="00BD26D4">
        <w:rPr>
          <w:rFonts w:ascii="Palatino Linotype" w:eastAsia="Calibri" w:hAnsi="Palatino Linotype" w:cs="Arial"/>
          <w:b/>
          <w:sz w:val="24"/>
          <w:szCs w:val="24"/>
          <w:lang w:val="es-ES" w:eastAsia="es-ES"/>
        </w:rPr>
        <w:t>SUJETO OBLIGADO</w:t>
      </w:r>
      <w:r w:rsidR="00A56228" w:rsidRPr="00BD26D4">
        <w:rPr>
          <w:rFonts w:ascii="Palatino Linotype" w:eastAsia="Calibri" w:hAnsi="Palatino Linotype" w:cs="Arial"/>
          <w:sz w:val="24"/>
          <w:szCs w:val="24"/>
          <w:lang w:val="es-ES" w:eastAsia="es-ES"/>
        </w:rPr>
        <w:t xml:space="preserve"> presentará el Informe Justificado procedente, situación que no ocurrió por las partes interesadas.</w:t>
      </w:r>
    </w:p>
    <w:p w:rsidR="00354999" w:rsidRPr="00BD26D4" w:rsidRDefault="00354999" w:rsidP="00354999">
      <w:pPr>
        <w:pStyle w:val="Prrafodelista"/>
        <w:numPr>
          <w:ilvl w:val="0"/>
          <w:numId w:val="2"/>
        </w:numPr>
        <w:spacing w:before="240" w:after="240" w:line="360" w:lineRule="auto"/>
        <w:ind w:left="284" w:hanging="284"/>
        <w:jc w:val="both"/>
        <w:rPr>
          <w:rFonts w:ascii="Palatino Linotype" w:hAnsi="Palatino Linotype"/>
          <w:sz w:val="24"/>
          <w:szCs w:val="24"/>
        </w:rPr>
      </w:pPr>
      <w:r w:rsidRPr="00BD26D4">
        <w:rPr>
          <w:rFonts w:ascii="Palatino Linotype" w:hAnsi="Palatino Linotype"/>
          <w:sz w:val="24"/>
          <w:szCs w:val="24"/>
        </w:rPr>
        <w:t>El Comisionado Ponente decretó el cierre de instrucción</w:t>
      </w:r>
      <w:r w:rsidRPr="00BD26D4">
        <w:rPr>
          <w:rFonts w:ascii="Palatino Linotype" w:hAnsi="Palatino Linotype" w:cs="Arial"/>
          <w:sz w:val="24"/>
          <w:szCs w:val="24"/>
        </w:rPr>
        <w:t xml:space="preserve"> </w:t>
      </w:r>
      <w:r w:rsidRPr="00BD26D4">
        <w:rPr>
          <w:rFonts w:ascii="Palatino Linotype" w:hAnsi="Palatino Linotype"/>
          <w:sz w:val="24"/>
          <w:szCs w:val="24"/>
        </w:rPr>
        <w:t xml:space="preserve">mediante acuerdo de fecha </w:t>
      </w:r>
      <w:r w:rsidR="003D4736" w:rsidRPr="00BD26D4">
        <w:rPr>
          <w:rFonts w:ascii="Palatino Linotype" w:hAnsi="Palatino Linotype"/>
          <w:sz w:val="24"/>
          <w:szCs w:val="24"/>
        </w:rPr>
        <w:t>ocho (08) de junio</w:t>
      </w:r>
      <w:r w:rsidRPr="00BD26D4">
        <w:rPr>
          <w:rFonts w:ascii="Palatino Linotype" w:hAnsi="Palatino Linotype"/>
          <w:sz w:val="24"/>
          <w:szCs w:val="24"/>
        </w:rPr>
        <w:t xml:space="preserve"> de la presente anualidad, </w:t>
      </w:r>
      <w:r w:rsidRPr="00BD26D4">
        <w:rPr>
          <w:rFonts w:ascii="Palatino Linotype" w:hAnsi="Palatino Linotype" w:cs="Arial"/>
          <w:sz w:val="24"/>
          <w:szCs w:val="24"/>
        </w:rPr>
        <w:t xml:space="preserve">por lo que, ordenó turnar el expediente a resolución, misma que ahora se pronuncia; y - - - - - - - - - - - - - - - </w:t>
      </w:r>
    </w:p>
    <w:p w:rsidR="00792776" w:rsidRPr="00BD26D4" w:rsidRDefault="00792776" w:rsidP="00792776">
      <w:pPr>
        <w:keepNext/>
        <w:keepLines/>
        <w:spacing w:before="240" w:after="0"/>
        <w:jc w:val="center"/>
        <w:outlineLvl w:val="0"/>
        <w:rPr>
          <w:rFonts w:ascii="Palatino Linotype" w:eastAsia="MS Gothic" w:hAnsi="Palatino Linotype" w:cs="Times New Roman"/>
          <w:b/>
          <w:sz w:val="24"/>
          <w:szCs w:val="24"/>
        </w:rPr>
      </w:pPr>
      <w:bookmarkStart w:id="1" w:name="_Toc518902697"/>
      <w:r w:rsidRPr="00BD26D4">
        <w:rPr>
          <w:rFonts w:ascii="Palatino Linotype" w:eastAsia="MS Gothic" w:hAnsi="Palatino Linotype" w:cs="Times New Roman"/>
          <w:b/>
          <w:sz w:val="24"/>
          <w:szCs w:val="24"/>
        </w:rPr>
        <w:t>CONSIDERANDO</w:t>
      </w:r>
      <w:bookmarkEnd w:id="1"/>
    </w:p>
    <w:p w:rsidR="00792776" w:rsidRPr="00BD26D4" w:rsidRDefault="00792776" w:rsidP="00792776">
      <w:pPr>
        <w:spacing w:after="0" w:line="240" w:lineRule="auto"/>
        <w:rPr>
          <w:rFonts w:ascii="Palatino Linotype" w:eastAsia="MS Mincho" w:hAnsi="Palatino Linotype" w:cs="Times New Roman"/>
          <w:sz w:val="24"/>
          <w:szCs w:val="24"/>
        </w:rPr>
      </w:pPr>
    </w:p>
    <w:p w:rsidR="00792776" w:rsidRPr="00BD26D4" w:rsidRDefault="00792776" w:rsidP="00792776">
      <w:pPr>
        <w:spacing w:after="0" w:line="240" w:lineRule="auto"/>
        <w:rPr>
          <w:rFonts w:ascii="Palatino Linotype" w:eastAsia="MS Mincho" w:hAnsi="Palatino Linotype" w:cs="Times New Roman"/>
          <w:sz w:val="24"/>
          <w:szCs w:val="24"/>
        </w:rPr>
      </w:pPr>
    </w:p>
    <w:p w:rsidR="00792776" w:rsidRPr="00BD26D4" w:rsidRDefault="00792776" w:rsidP="003A6D6B">
      <w:pPr>
        <w:keepNext/>
        <w:keepLines/>
        <w:spacing w:before="240" w:after="0"/>
        <w:outlineLvl w:val="0"/>
        <w:rPr>
          <w:rFonts w:ascii="Palatino Linotype" w:eastAsia="MS Gothic" w:hAnsi="Palatino Linotype" w:cs="Times New Roman"/>
          <w:b/>
          <w:sz w:val="24"/>
          <w:szCs w:val="26"/>
        </w:rPr>
      </w:pPr>
      <w:bookmarkStart w:id="2" w:name="_Toc518902698"/>
      <w:r w:rsidRPr="00BD26D4">
        <w:rPr>
          <w:rFonts w:ascii="Palatino Linotype" w:eastAsia="MS Mincho" w:hAnsi="Palatino Linotype" w:cstheme="majorBidi"/>
          <w:b/>
          <w:sz w:val="24"/>
          <w:szCs w:val="24"/>
          <w:lang w:val="es-ES_tradnl" w:eastAsia="es-ES"/>
        </w:rPr>
        <w:t>PRIMERO</w:t>
      </w:r>
      <w:r w:rsidRPr="00BD26D4">
        <w:rPr>
          <w:rFonts w:ascii="Palatino Linotype" w:eastAsia="MS Gothic" w:hAnsi="Palatino Linotype" w:cs="Times New Roman"/>
          <w:b/>
          <w:sz w:val="24"/>
          <w:szCs w:val="26"/>
        </w:rPr>
        <w:t>. De la competencia.</w:t>
      </w:r>
      <w:bookmarkEnd w:id="2"/>
    </w:p>
    <w:p w:rsidR="00792776" w:rsidRPr="00BD26D4" w:rsidRDefault="00792776" w:rsidP="00275FB3"/>
    <w:p w:rsidR="00792776" w:rsidRPr="00BD26D4" w:rsidRDefault="00792776" w:rsidP="00792776">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BD26D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D26D4">
        <w:rPr>
          <w:rFonts w:ascii="Palatino Linotype" w:eastAsia="Calibri" w:hAnsi="Palatino Linotype" w:cs="Times New Roman"/>
          <w:b/>
          <w:sz w:val="24"/>
          <w:szCs w:val="24"/>
          <w:lang w:val="es-ES" w:eastAsia="es-ES"/>
        </w:rPr>
        <w:t>Constitución Política de los Estados Unidos Mexicanos</w:t>
      </w:r>
      <w:r w:rsidRPr="00BD26D4">
        <w:rPr>
          <w:rFonts w:ascii="Palatino Linotype" w:eastAsia="Calibri" w:hAnsi="Palatino Linotype" w:cs="Times New Roman"/>
          <w:sz w:val="24"/>
          <w:szCs w:val="24"/>
          <w:lang w:val="es-ES" w:eastAsia="es-ES"/>
        </w:rPr>
        <w:t xml:space="preserve">; </w:t>
      </w:r>
      <w:r w:rsidRPr="00BD26D4">
        <w:rPr>
          <w:rFonts w:ascii="Palatino Linotype" w:hAnsi="Palatino Linotype" w:cs="Arial"/>
          <w:bCs/>
          <w:color w:val="222222"/>
          <w:sz w:val="24"/>
          <w:szCs w:val="24"/>
          <w:shd w:val="clear" w:color="auto" w:fill="FFFFFF"/>
          <w:lang w:val="es-ES"/>
        </w:rPr>
        <w:t>5, párrafos </w:t>
      </w:r>
      <w:r w:rsidRPr="00BD26D4">
        <w:rPr>
          <w:rFonts w:ascii="Palatino Linotype" w:hAnsi="Palatino Linotype" w:cs="Arial"/>
          <w:bCs/>
          <w:color w:val="222222"/>
          <w:sz w:val="24"/>
          <w:szCs w:val="24"/>
          <w:lang w:val="es-ES"/>
        </w:rPr>
        <w:t>vigésimo, vigésimo primero y vigésimo segundo</w:t>
      </w:r>
      <w:r w:rsidRPr="00BD26D4">
        <w:rPr>
          <w:rFonts w:ascii="Palatino Linotype" w:hAnsi="Palatino Linotype" w:cs="Arial"/>
          <w:bCs/>
          <w:color w:val="222222"/>
          <w:sz w:val="24"/>
          <w:szCs w:val="24"/>
          <w:shd w:val="clear" w:color="auto" w:fill="FFFFFF"/>
          <w:lang w:val="es-ES"/>
        </w:rPr>
        <w:t> fracciones IV y V </w:t>
      </w:r>
      <w:r w:rsidRPr="00BD26D4">
        <w:rPr>
          <w:rFonts w:ascii="Palatino Linotype" w:eastAsia="Calibri" w:hAnsi="Palatino Linotype" w:cs="Times New Roman"/>
          <w:sz w:val="24"/>
          <w:szCs w:val="24"/>
          <w:lang w:val="es-ES" w:eastAsia="es-ES"/>
        </w:rPr>
        <w:t xml:space="preserve">de la </w:t>
      </w:r>
      <w:r w:rsidRPr="00BD26D4">
        <w:rPr>
          <w:rFonts w:ascii="Palatino Linotype" w:eastAsia="Calibri" w:hAnsi="Palatino Linotype" w:cs="Times New Roman"/>
          <w:b/>
          <w:sz w:val="24"/>
          <w:szCs w:val="24"/>
          <w:lang w:val="es-ES" w:eastAsia="es-ES"/>
        </w:rPr>
        <w:t>Constitución Política del Estado Libre y Soberano de México</w:t>
      </w:r>
      <w:r w:rsidRPr="00BD26D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D26D4">
        <w:rPr>
          <w:rFonts w:ascii="Palatino Linotype" w:eastAsia="Calibri" w:hAnsi="Palatino Linotype" w:cs="Arial"/>
          <w:sz w:val="24"/>
          <w:szCs w:val="24"/>
          <w:lang w:val="es-ES" w:eastAsia="es-ES"/>
        </w:rPr>
        <w:t xml:space="preserve">de la </w:t>
      </w:r>
      <w:r w:rsidRPr="00BD26D4">
        <w:rPr>
          <w:rFonts w:ascii="Palatino Linotype" w:eastAsia="Calibri" w:hAnsi="Palatino Linotype" w:cs="Arial"/>
          <w:b/>
          <w:sz w:val="24"/>
          <w:szCs w:val="24"/>
          <w:lang w:val="es-ES" w:eastAsia="es-ES"/>
        </w:rPr>
        <w:t>Ley de Transparencia y Acceso a la Información Pública del Estado de México y Municipios</w:t>
      </w:r>
      <w:r w:rsidRPr="00BD26D4">
        <w:rPr>
          <w:rFonts w:ascii="Palatino Linotype" w:eastAsia="Calibri" w:hAnsi="Palatino Linotype" w:cs="Arial"/>
          <w:sz w:val="24"/>
          <w:szCs w:val="24"/>
          <w:lang w:val="es-ES" w:eastAsia="es-ES"/>
        </w:rPr>
        <w:t xml:space="preserve">; </w:t>
      </w:r>
      <w:r w:rsidRPr="00BD26D4">
        <w:rPr>
          <w:rFonts w:ascii="Palatino Linotype" w:eastAsia="Calibri" w:hAnsi="Palatino Linotype" w:cs="Arial"/>
          <w:b/>
          <w:sz w:val="24"/>
          <w:szCs w:val="24"/>
          <w:lang w:val="es-ES" w:eastAsia="es-ES"/>
        </w:rPr>
        <w:t>7, 9 fracciones I y XXIV, y 11</w:t>
      </w:r>
      <w:r w:rsidRPr="00BD26D4">
        <w:rPr>
          <w:rFonts w:ascii="Palatino Linotype" w:eastAsia="Calibri" w:hAnsi="Palatino Linotype" w:cs="Arial"/>
          <w:sz w:val="24"/>
          <w:szCs w:val="24"/>
          <w:lang w:val="es-ES" w:eastAsia="es-ES"/>
        </w:rPr>
        <w:t xml:space="preserve"> del </w:t>
      </w:r>
      <w:r w:rsidRPr="00BD26D4">
        <w:rPr>
          <w:rFonts w:ascii="Palatino Linotype" w:eastAsia="Calibri" w:hAnsi="Palatino Linotype" w:cs="Arial"/>
          <w:b/>
          <w:sz w:val="24"/>
          <w:szCs w:val="24"/>
          <w:lang w:val="es-ES" w:eastAsia="es-ES"/>
        </w:rPr>
        <w:t xml:space="preserve">Reglamento Interior del Instituto de Transparencia, Acceso a </w:t>
      </w:r>
      <w:r w:rsidRPr="00BD26D4">
        <w:rPr>
          <w:rFonts w:ascii="Palatino Linotype" w:eastAsia="Calibri" w:hAnsi="Palatino Linotype" w:cs="Arial"/>
          <w:b/>
          <w:sz w:val="24"/>
          <w:szCs w:val="24"/>
          <w:lang w:val="es-ES" w:eastAsia="es-ES"/>
        </w:rPr>
        <w:lastRenderedPageBreak/>
        <w:t>la Información Pública y Protección de Datos Personales del Estado de México y Municipios</w:t>
      </w:r>
      <w:r w:rsidRPr="00BD26D4">
        <w:rPr>
          <w:rFonts w:ascii="Palatino Linotype" w:eastAsia="MS Mincho" w:hAnsi="Palatino Linotype" w:cs="Times New Roman"/>
          <w:sz w:val="24"/>
          <w:szCs w:val="24"/>
          <w:lang w:val="es-ES_tradnl" w:eastAsia="es-ES"/>
        </w:rPr>
        <w:t>.</w:t>
      </w:r>
    </w:p>
    <w:p w:rsidR="00792776" w:rsidRPr="00BD26D4" w:rsidRDefault="00792776" w:rsidP="00792776">
      <w:pPr>
        <w:spacing w:before="240" w:after="240" w:line="360" w:lineRule="auto"/>
        <w:contextualSpacing/>
        <w:jc w:val="both"/>
        <w:rPr>
          <w:rFonts w:ascii="Palatino Linotype" w:eastAsia="MS Mincho" w:hAnsi="Palatino Linotype" w:cs="Times New Roman"/>
          <w:sz w:val="24"/>
          <w:szCs w:val="24"/>
          <w:lang w:val="es-ES_tradnl" w:eastAsia="es-ES"/>
        </w:rPr>
      </w:pPr>
    </w:p>
    <w:p w:rsidR="009421B1" w:rsidRPr="00BD26D4" w:rsidRDefault="009421B1" w:rsidP="009421B1">
      <w:pPr>
        <w:keepNext/>
        <w:keepLines/>
        <w:spacing w:before="240" w:after="0"/>
        <w:outlineLvl w:val="0"/>
        <w:rPr>
          <w:rFonts w:ascii="Palatino Linotype" w:hAnsi="Palatino Linotype"/>
          <w:b/>
          <w:sz w:val="24"/>
        </w:rPr>
      </w:pPr>
      <w:bookmarkStart w:id="3" w:name="_Toc491791304"/>
      <w:bookmarkStart w:id="4" w:name="_Toc507496347"/>
      <w:bookmarkStart w:id="5" w:name="_Toc517100738"/>
      <w:bookmarkStart w:id="6" w:name="_Toc518902699"/>
      <w:r w:rsidRPr="00BD26D4">
        <w:rPr>
          <w:rFonts w:ascii="Palatino Linotype" w:eastAsia="MS Mincho" w:hAnsi="Palatino Linotype" w:cstheme="majorBidi"/>
          <w:b/>
          <w:sz w:val="24"/>
          <w:szCs w:val="24"/>
          <w:lang w:val="es-ES_tradnl" w:eastAsia="es-ES"/>
        </w:rPr>
        <w:t>SEGUNDO</w:t>
      </w:r>
      <w:r w:rsidRPr="00BD26D4">
        <w:rPr>
          <w:rFonts w:ascii="Palatino Linotype" w:hAnsi="Palatino Linotype"/>
          <w:b/>
          <w:sz w:val="24"/>
        </w:rPr>
        <w:t>. De la oportunidad y procedencia.</w:t>
      </w:r>
      <w:bookmarkEnd w:id="3"/>
      <w:bookmarkEnd w:id="4"/>
      <w:bookmarkEnd w:id="5"/>
      <w:bookmarkEnd w:id="6"/>
    </w:p>
    <w:p w:rsidR="009421B1" w:rsidRPr="00BD26D4" w:rsidRDefault="009421B1" w:rsidP="009421B1"/>
    <w:p w:rsidR="00FA5234" w:rsidRPr="00BD26D4" w:rsidRDefault="009421B1" w:rsidP="00FA5234">
      <w:pPr>
        <w:pStyle w:val="Prrafodelista"/>
        <w:numPr>
          <w:ilvl w:val="0"/>
          <w:numId w:val="2"/>
        </w:numPr>
        <w:spacing w:before="240" w:after="240" w:line="360" w:lineRule="auto"/>
        <w:ind w:left="284" w:hanging="284"/>
        <w:jc w:val="both"/>
        <w:rPr>
          <w:rFonts w:ascii="Palatino Linotype" w:eastAsia="Calibri" w:hAnsi="Palatino Linotype" w:cs="Arial"/>
          <w:sz w:val="24"/>
          <w:szCs w:val="24"/>
        </w:rPr>
      </w:pPr>
      <w:r w:rsidRPr="00BD26D4">
        <w:rPr>
          <w:rFonts w:ascii="Palatino Linotype" w:eastAsia="Calibri" w:hAnsi="Palatino Linotype" w:cs="Arial"/>
          <w:sz w:val="24"/>
          <w:szCs w:val="24"/>
        </w:rPr>
        <w:t xml:space="preserve">El medio de impugnación fue presentado a través del </w:t>
      </w:r>
      <w:r w:rsidRPr="00BD26D4">
        <w:rPr>
          <w:rFonts w:ascii="Palatino Linotype" w:eastAsia="Calibri" w:hAnsi="Palatino Linotype" w:cs="Arial"/>
          <w:b/>
          <w:sz w:val="24"/>
          <w:szCs w:val="24"/>
        </w:rPr>
        <w:t>SAIMEX</w:t>
      </w:r>
      <w:r w:rsidRPr="00BD26D4">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D26D4">
        <w:rPr>
          <w:rFonts w:ascii="Palatino Linotype" w:eastAsia="Calibri" w:hAnsi="Palatino Linotype" w:cs="Arial"/>
          <w:b/>
          <w:sz w:val="24"/>
          <w:szCs w:val="24"/>
        </w:rPr>
        <w:t>SUJETO OBLIGADO</w:t>
      </w:r>
      <w:r w:rsidRPr="00BD26D4">
        <w:rPr>
          <w:rFonts w:ascii="Palatino Linotype" w:eastAsia="Calibri" w:hAnsi="Palatino Linotype" w:cs="Arial"/>
          <w:sz w:val="24"/>
          <w:szCs w:val="24"/>
        </w:rPr>
        <w:t xml:space="preserve"> entregó </w:t>
      </w:r>
      <w:r w:rsidR="00FA5234" w:rsidRPr="00BD26D4">
        <w:rPr>
          <w:rFonts w:ascii="Palatino Linotype" w:eastAsia="Calibri" w:hAnsi="Palatino Linotype" w:cs="Arial"/>
          <w:sz w:val="24"/>
          <w:szCs w:val="24"/>
        </w:rPr>
        <w:t xml:space="preserve">su respuesta el veintidós (22) de mayo de dos mil dieciocho, de tal forma que el plazo para interponer el recurso transcurrió del día </w:t>
      </w:r>
      <w:r w:rsidR="002D6908" w:rsidRPr="00BD26D4">
        <w:rPr>
          <w:rFonts w:ascii="Palatino Linotype" w:eastAsia="Calibri" w:hAnsi="Palatino Linotype" w:cs="Arial"/>
          <w:sz w:val="24"/>
          <w:szCs w:val="24"/>
        </w:rPr>
        <w:t>veintitrés (23) de mayo al doce (12) de junio</w:t>
      </w:r>
      <w:r w:rsidR="00FA5234" w:rsidRPr="00BD26D4">
        <w:rPr>
          <w:rFonts w:ascii="Palatino Linotype" w:eastAsia="Calibri" w:hAnsi="Palatino Linotype" w:cs="Arial"/>
          <w:sz w:val="24"/>
          <w:szCs w:val="24"/>
        </w:rPr>
        <w:t xml:space="preserve"> de la presente anualidad;  por lo que al presentar su inconformidad el día </w:t>
      </w:r>
      <w:r w:rsidR="002D6908" w:rsidRPr="00BD26D4">
        <w:rPr>
          <w:rFonts w:ascii="Palatino Linotype" w:eastAsia="Calibri" w:hAnsi="Palatino Linotype" w:cs="Arial"/>
          <w:sz w:val="24"/>
          <w:szCs w:val="24"/>
        </w:rPr>
        <w:t xml:space="preserve">veintidós (22) de mayo </w:t>
      </w:r>
      <w:r w:rsidR="00FA5234" w:rsidRPr="00BD26D4">
        <w:rPr>
          <w:rFonts w:ascii="Palatino Linotype" w:eastAsia="Calibri" w:hAnsi="Palatino Linotype" w:cs="Arial"/>
          <w:sz w:val="24"/>
          <w:szCs w:val="24"/>
        </w:rPr>
        <w:t xml:space="preserve">de dos mil dieciocho, </w:t>
      </w:r>
      <w:r w:rsidR="00FA5234" w:rsidRPr="00BD26D4">
        <w:rPr>
          <w:rFonts w:ascii="Palatino Linotype" w:hAnsi="Palatino Linotype" w:cs="Arial"/>
          <w:sz w:val="24"/>
          <w:szCs w:val="24"/>
          <w:lang w:eastAsia="es-MX"/>
        </w:rPr>
        <w:t xml:space="preserve">esto es, el mismo día en que tuvo conocimiento de la respuesta impugnada, por lo tanto, un día antes de que iniciara el plazo precitado, </w:t>
      </w:r>
      <w:r w:rsidR="00FA5234" w:rsidRPr="00BD26D4">
        <w:rPr>
          <w:rFonts w:ascii="Palatino Linotype" w:eastAsia="Calibri" w:hAnsi="Palatino Linotype" w:cs="Arial"/>
          <w:sz w:val="24"/>
          <w:szCs w:val="24"/>
        </w:rPr>
        <w:t xml:space="preserve">circunstancia que no es determinante para declararlos extemporáneos, toda vez que el tiempo concedido es para delimitar el término en que pueden impugnarse las respuestas, lo cual no impide  que se presenten antes de iniciado el plazo previsto. </w:t>
      </w:r>
    </w:p>
    <w:p w:rsidR="00FA5234" w:rsidRPr="00BD26D4" w:rsidRDefault="00FA5234" w:rsidP="00FA5234">
      <w:pPr>
        <w:pStyle w:val="Prrafodelista"/>
        <w:spacing w:before="240" w:after="240" w:line="360" w:lineRule="auto"/>
        <w:ind w:left="284"/>
        <w:jc w:val="both"/>
        <w:rPr>
          <w:rFonts w:ascii="Palatino Linotype" w:eastAsia="Calibri" w:hAnsi="Palatino Linotype" w:cs="Arial"/>
          <w:sz w:val="24"/>
          <w:szCs w:val="24"/>
        </w:rPr>
      </w:pPr>
    </w:p>
    <w:p w:rsidR="00FA5234" w:rsidRPr="00BD26D4" w:rsidRDefault="00FA5234" w:rsidP="00FA5234">
      <w:pPr>
        <w:pStyle w:val="Prrafodelista"/>
        <w:numPr>
          <w:ilvl w:val="0"/>
          <w:numId w:val="2"/>
        </w:numPr>
        <w:spacing w:before="240" w:after="240" w:line="360" w:lineRule="auto"/>
        <w:ind w:left="284" w:hanging="284"/>
        <w:jc w:val="both"/>
        <w:rPr>
          <w:rFonts w:ascii="Palatino Linotype" w:eastAsia="Calibri" w:hAnsi="Palatino Linotype" w:cs="Arial"/>
          <w:sz w:val="24"/>
          <w:szCs w:val="24"/>
        </w:rPr>
      </w:pPr>
      <w:r w:rsidRPr="00BD26D4">
        <w:rPr>
          <w:rFonts w:ascii="Palatino Linotype" w:eastAsia="Calibri" w:hAnsi="Palatino Linotype" w:cs="Arial"/>
          <w:sz w:val="24"/>
          <w:szCs w:val="24"/>
        </w:rPr>
        <w:t xml:space="preserve">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 </w:t>
      </w:r>
    </w:p>
    <w:p w:rsidR="00FA5234" w:rsidRPr="00BD26D4" w:rsidRDefault="00FA5234" w:rsidP="00FA5234">
      <w:pPr>
        <w:ind w:left="851" w:right="900"/>
        <w:jc w:val="both"/>
        <w:rPr>
          <w:rFonts w:ascii="Palatino Linotype" w:eastAsia="Calibri" w:hAnsi="Palatino Linotype" w:cs="Arial"/>
          <w:b/>
          <w:i/>
        </w:rPr>
      </w:pPr>
      <w:r w:rsidRPr="00BD26D4">
        <w:rPr>
          <w:rFonts w:ascii="Palatino Linotype" w:eastAsia="Calibri" w:hAnsi="Palatino Linotype" w:cs="Arial"/>
          <w:i/>
        </w:rPr>
        <w:lastRenderedPageBreak/>
        <w:t>“</w:t>
      </w:r>
      <w:r w:rsidRPr="00BD26D4">
        <w:rPr>
          <w:rFonts w:ascii="Palatino Linotype" w:eastAsia="Calibri" w:hAnsi="Palatino Linotype" w:cs="Arial"/>
          <w:b/>
          <w:i/>
        </w:rPr>
        <w:t>RECURSO DE RECLAMACIÓN. SU INTERPOSICIÓN NO ES EXTEMPORÁNEA SI SE REALIZA ANTES DE QUE INICIE EL PLAZO PARA HACERLO.</w:t>
      </w:r>
    </w:p>
    <w:p w:rsidR="00FA5234" w:rsidRPr="00BD26D4" w:rsidRDefault="00FA5234" w:rsidP="00FA5234">
      <w:pPr>
        <w:ind w:left="851" w:right="900"/>
        <w:jc w:val="both"/>
        <w:rPr>
          <w:rFonts w:ascii="Palatino Linotype" w:eastAsia="Calibri" w:hAnsi="Palatino Linotype" w:cs="Arial"/>
          <w:i/>
        </w:rPr>
      </w:pPr>
    </w:p>
    <w:p w:rsidR="00FA5234" w:rsidRPr="00BD26D4" w:rsidRDefault="00FA5234" w:rsidP="00FA5234">
      <w:pPr>
        <w:ind w:left="851" w:right="900"/>
        <w:jc w:val="both"/>
        <w:rPr>
          <w:rFonts w:ascii="Palatino Linotype" w:eastAsia="Calibri" w:hAnsi="Palatino Linotype" w:cs="Arial"/>
          <w:i/>
        </w:rPr>
      </w:pPr>
      <w:r w:rsidRPr="00BD26D4">
        <w:rPr>
          <w:rFonts w:ascii="Palatino Linotype" w:eastAsia="Calibri" w:hAnsi="Palatino Linotype" w:cs="Arial"/>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A5234" w:rsidRPr="00BD26D4" w:rsidRDefault="00FA5234" w:rsidP="00FA5234">
      <w:pPr>
        <w:ind w:left="851" w:right="900"/>
        <w:jc w:val="both"/>
        <w:rPr>
          <w:rFonts w:ascii="Palatino Linotype" w:eastAsia="Calibri" w:hAnsi="Palatino Linotype" w:cs="Arial"/>
          <w:i/>
        </w:rPr>
      </w:pPr>
      <w:r w:rsidRPr="00BD26D4">
        <w:rPr>
          <w:rFonts w:ascii="Palatino Linotype" w:eastAsia="Calibri" w:hAnsi="Palatino Linotype" w:cs="Arial"/>
          <w:i/>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FA5234" w:rsidRPr="00BD26D4" w:rsidRDefault="00FA5234" w:rsidP="00FA5234">
      <w:pPr>
        <w:ind w:left="851" w:right="900"/>
        <w:jc w:val="both"/>
        <w:rPr>
          <w:rFonts w:ascii="Palatino Linotype" w:eastAsia="Calibri" w:hAnsi="Palatino Linotype" w:cs="Arial"/>
          <w:i/>
        </w:rPr>
      </w:pPr>
      <w:r w:rsidRPr="00BD26D4">
        <w:rPr>
          <w:rFonts w:ascii="Palatino Linotype" w:eastAsia="Calibri" w:hAnsi="Palatino Linotype" w:cs="Arial"/>
          <w:i/>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FA5234" w:rsidRPr="00BD26D4" w:rsidRDefault="00FA5234" w:rsidP="00FA5234">
      <w:pPr>
        <w:ind w:left="851" w:right="900"/>
        <w:jc w:val="both"/>
        <w:rPr>
          <w:rFonts w:ascii="Palatino Linotype" w:eastAsia="Calibri" w:hAnsi="Palatino Linotype" w:cs="Arial"/>
          <w:i/>
        </w:rPr>
      </w:pPr>
      <w:r w:rsidRPr="00BD26D4">
        <w:rPr>
          <w:rFonts w:ascii="Palatino Linotype" w:eastAsia="Calibri"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D26D4">
        <w:rPr>
          <w:rFonts w:ascii="Palatino Linotype" w:eastAsia="Calibri" w:hAnsi="Palatino Linotype" w:cs="Arial"/>
          <w:i/>
        </w:rPr>
        <w:t>Arboleya</w:t>
      </w:r>
      <w:proofErr w:type="spellEnd"/>
      <w:r w:rsidRPr="00BD26D4">
        <w:rPr>
          <w:rFonts w:ascii="Palatino Linotype" w:eastAsia="Calibri" w:hAnsi="Palatino Linotype" w:cs="Arial"/>
          <w:i/>
        </w:rPr>
        <w:t>.</w:t>
      </w:r>
    </w:p>
    <w:p w:rsidR="00FA5234" w:rsidRPr="00BD26D4" w:rsidRDefault="00FA5234" w:rsidP="00FA5234">
      <w:pPr>
        <w:ind w:left="851" w:right="900"/>
        <w:jc w:val="both"/>
        <w:rPr>
          <w:rFonts w:ascii="Palatino Linotype" w:eastAsia="Calibri" w:hAnsi="Palatino Linotype" w:cs="Arial"/>
          <w:i/>
        </w:rPr>
      </w:pPr>
      <w:r w:rsidRPr="00BD26D4">
        <w:rPr>
          <w:rFonts w:ascii="Palatino Linotype" w:eastAsia="Calibri"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D26D4">
        <w:rPr>
          <w:rFonts w:ascii="Palatino Linotype" w:eastAsia="Calibri" w:hAnsi="Palatino Linotype" w:cs="Arial"/>
          <w:i/>
        </w:rPr>
        <w:t>Goslinga</w:t>
      </w:r>
      <w:proofErr w:type="spellEnd"/>
      <w:r w:rsidRPr="00BD26D4">
        <w:rPr>
          <w:rFonts w:ascii="Palatino Linotype" w:eastAsia="Calibri" w:hAnsi="Palatino Linotype" w:cs="Arial"/>
          <w:i/>
        </w:rPr>
        <w:t xml:space="preserve"> </w:t>
      </w:r>
      <w:proofErr w:type="spellStart"/>
      <w:r w:rsidRPr="00BD26D4">
        <w:rPr>
          <w:rFonts w:ascii="Palatino Linotype" w:eastAsia="Calibri" w:hAnsi="Palatino Linotype" w:cs="Arial"/>
          <w:i/>
        </w:rPr>
        <w:t>Remírez</w:t>
      </w:r>
      <w:proofErr w:type="spellEnd"/>
      <w:r w:rsidRPr="00BD26D4">
        <w:rPr>
          <w:rFonts w:ascii="Palatino Linotype" w:eastAsia="Calibri" w:hAnsi="Palatino Linotype" w:cs="Arial"/>
          <w:i/>
        </w:rPr>
        <w:t>.</w:t>
      </w:r>
    </w:p>
    <w:p w:rsidR="00FA5234" w:rsidRPr="00BD26D4" w:rsidRDefault="00FA5234" w:rsidP="00FA5234">
      <w:pPr>
        <w:ind w:left="851" w:right="900"/>
        <w:jc w:val="both"/>
        <w:rPr>
          <w:rFonts w:ascii="Palatino Linotype" w:eastAsia="Calibri" w:hAnsi="Palatino Linotype" w:cs="Arial"/>
          <w:i/>
        </w:rPr>
      </w:pPr>
      <w:r w:rsidRPr="00BD26D4">
        <w:rPr>
          <w:rFonts w:ascii="Palatino Linotype" w:eastAsia="Calibri" w:hAnsi="Palatino Linotype" w:cs="Arial"/>
          <w:i/>
        </w:rPr>
        <w:lastRenderedPageBreak/>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FA5234" w:rsidRPr="00BD26D4" w:rsidRDefault="00FA5234" w:rsidP="00FA5234">
      <w:pPr>
        <w:ind w:left="851" w:right="900"/>
        <w:jc w:val="both"/>
        <w:rPr>
          <w:rFonts w:ascii="Palatino Linotype" w:eastAsia="Calibri" w:hAnsi="Palatino Linotype" w:cs="Arial"/>
        </w:rPr>
      </w:pPr>
      <w:r w:rsidRPr="00BD26D4">
        <w:rPr>
          <w:rFonts w:ascii="Palatino Linotype" w:eastAsia="Calibri" w:hAnsi="Palatino Linotype" w:cs="Arial"/>
          <w:i/>
        </w:rPr>
        <w:t>Tesis de jurisprudencia 41/2015 (10a.). Aprobada por la Primera Sala de este Alto Tribunal, en sesión privada de veintisiete de mayo de dos mil quince.</w:t>
      </w:r>
    </w:p>
    <w:p w:rsidR="00FA5234" w:rsidRPr="00BD26D4" w:rsidRDefault="00FA5234" w:rsidP="00FA5234">
      <w:pPr>
        <w:ind w:left="851" w:right="902"/>
        <w:jc w:val="both"/>
        <w:rPr>
          <w:rFonts w:ascii="Palatino Linotype" w:eastAsia="Calibri" w:hAnsi="Palatino Linotype" w:cs="Arial"/>
          <w:i/>
        </w:rPr>
      </w:pPr>
      <w:r w:rsidRPr="00BD26D4">
        <w:rPr>
          <w:rFonts w:ascii="Palatino Linotype" w:eastAsia="Calibri" w:hAnsi="Palatino Linotype" w:cs="Arial"/>
          <w:i/>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9421B1" w:rsidRPr="00BD26D4" w:rsidRDefault="009421B1" w:rsidP="009421B1">
      <w:pPr>
        <w:pStyle w:val="Prrafodelista"/>
        <w:spacing w:line="360" w:lineRule="auto"/>
        <w:ind w:left="284"/>
        <w:jc w:val="both"/>
        <w:rPr>
          <w:rFonts w:ascii="Palatino Linotype" w:eastAsia="Calibri" w:hAnsi="Palatino Linotype" w:cs="Arial"/>
          <w:sz w:val="24"/>
          <w:szCs w:val="24"/>
        </w:rPr>
      </w:pPr>
    </w:p>
    <w:p w:rsidR="00451957" w:rsidRPr="00BD26D4" w:rsidRDefault="00451957" w:rsidP="00451957">
      <w:pPr>
        <w:pStyle w:val="Prrafodelista"/>
        <w:numPr>
          <w:ilvl w:val="0"/>
          <w:numId w:val="2"/>
        </w:numPr>
        <w:spacing w:after="0" w:line="360" w:lineRule="auto"/>
        <w:ind w:left="284"/>
        <w:jc w:val="both"/>
        <w:rPr>
          <w:rFonts w:ascii="Palatino Linotype" w:eastAsia="Calibri" w:hAnsi="Palatino Linotype" w:cs="Times New Roman"/>
          <w:sz w:val="24"/>
          <w:szCs w:val="24"/>
          <w:lang w:val="es-ES"/>
        </w:rPr>
      </w:pPr>
      <w:r w:rsidRPr="00BD26D4">
        <w:rPr>
          <w:rFonts w:ascii="Palatino Linotype" w:eastAsia="Calibri" w:hAnsi="Palatino Linotype" w:cs="Times New Roman"/>
          <w:sz w:val="24"/>
          <w:szCs w:val="24"/>
          <w:lang w:val="es-ES"/>
        </w:rPr>
        <w:t xml:space="preserve">Por otro lado, de la revisión al expediente electrónico del SAIMEX se desprende que la parte solicitante en ejercicio de su derecho de acceso a la información pública en el expediente que se revisa, tanto en la solicitud de información como en el recurso de revisión </w:t>
      </w:r>
      <w:r w:rsidRPr="00BD26D4">
        <w:rPr>
          <w:rFonts w:ascii="Palatino Linotype" w:eastAsia="Calibri" w:hAnsi="Palatino Linotype" w:cs="Times New Roman"/>
          <w:b/>
          <w:sz w:val="24"/>
          <w:szCs w:val="24"/>
          <w:lang w:val="es-ES"/>
        </w:rPr>
        <w:t xml:space="preserve">no proporciona su nombre completo para que sea </w:t>
      </w:r>
      <w:r w:rsidRPr="00BD26D4">
        <w:rPr>
          <w:rFonts w:ascii="Palatino Linotype" w:eastAsia="Calibri" w:hAnsi="Palatino Linotype" w:cs="Times New Roman"/>
          <w:b/>
          <w:sz w:val="24"/>
          <w:szCs w:val="24"/>
          <w:u w:val="single"/>
          <w:lang w:val="es-ES"/>
        </w:rPr>
        <w:t>identificado</w:t>
      </w:r>
      <w:r w:rsidRPr="00BD26D4">
        <w:rPr>
          <w:rFonts w:ascii="Palatino Linotype" w:eastAsia="Calibri" w:hAnsi="Palatino Linotype" w:cs="Times New Roman"/>
          <w:b/>
          <w:sz w:val="24"/>
          <w:szCs w:val="24"/>
          <w:lang w:val="es-ES"/>
        </w:rPr>
        <w:t>,</w:t>
      </w:r>
      <w:r w:rsidRPr="00BD26D4">
        <w:rPr>
          <w:rFonts w:ascii="Palatino Linotype" w:eastAsia="Calibri" w:hAnsi="Palatino Linotype" w:cs="Times New Roman"/>
          <w:sz w:val="24"/>
          <w:szCs w:val="24"/>
          <w:lang w:val="es-ES"/>
        </w:rPr>
        <w:t xml:space="preserve"> ni se tiene la certeza sobre su identidad; sin embargo, es importante señalar también que </w:t>
      </w:r>
      <w:r w:rsidRPr="00BD26D4">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51957" w:rsidRPr="00BD26D4" w:rsidRDefault="00451957" w:rsidP="00451957">
      <w:pPr>
        <w:pStyle w:val="Prrafodelista"/>
        <w:rPr>
          <w:rFonts w:ascii="Palatino Linotype" w:eastAsia="Calibri" w:hAnsi="Palatino Linotype" w:cs="Times New Roman"/>
          <w:lang w:val="es-ES"/>
        </w:rPr>
      </w:pPr>
    </w:p>
    <w:p w:rsidR="00451957" w:rsidRPr="00BD26D4" w:rsidRDefault="00451957" w:rsidP="00451957">
      <w:pPr>
        <w:pStyle w:val="Prrafodelista"/>
        <w:numPr>
          <w:ilvl w:val="0"/>
          <w:numId w:val="2"/>
        </w:numPr>
        <w:spacing w:after="0" w:line="360" w:lineRule="auto"/>
        <w:ind w:left="284"/>
        <w:jc w:val="both"/>
        <w:rPr>
          <w:rFonts w:ascii="Palatino Linotype" w:eastAsia="Calibri" w:hAnsi="Palatino Linotype" w:cs="Times New Roman"/>
          <w:sz w:val="24"/>
          <w:szCs w:val="24"/>
          <w:lang w:val="es-ES"/>
        </w:rPr>
      </w:pPr>
      <w:r w:rsidRPr="00BD26D4">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w:t>
      </w:r>
      <w:r w:rsidRPr="00BD26D4">
        <w:rPr>
          <w:rFonts w:ascii="Palatino Linotype" w:eastAsia="Calibri" w:hAnsi="Palatino Linotype" w:cs="Times New Roman"/>
          <w:sz w:val="24"/>
          <w:szCs w:val="24"/>
          <w:lang w:val="es-ES"/>
        </w:rPr>
        <w:lastRenderedPageBreak/>
        <w:t xml:space="preserve">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w:t>
      </w:r>
      <w:r w:rsidR="00820359" w:rsidRPr="00BD26D4">
        <w:rPr>
          <w:rFonts w:ascii="Palatino Linotype" w:eastAsia="Calibri" w:hAnsi="Palatino Linotype" w:cs="Times New Roman"/>
          <w:sz w:val="24"/>
          <w:szCs w:val="24"/>
          <w:lang w:val="es-ES"/>
        </w:rPr>
        <w:t>Local</w:t>
      </w:r>
      <w:r w:rsidRPr="00BD26D4">
        <w:rPr>
          <w:rFonts w:ascii="Palatino Linotype" w:eastAsia="Calibri" w:hAnsi="Palatino Linotype" w:cs="Times New Roman"/>
          <w:sz w:val="24"/>
          <w:szCs w:val="24"/>
          <w:lang w:val="es-ES"/>
        </w:rPr>
        <w:t>.</w:t>
      </w:r>
    </w:p>
    <w:p w:rsidR="00451957" w:rsidRPr="00BD26D4" w:rsidRDefault="00451957" w:rsidP="00451957">
      <w:pPr>
        <w:spacing w:line="360" w:lineRule="auto"/>
        <w:ind w:left="426"/>
        <w:contextualSpacing/>
        <w:jc w:val="both"/>
        <w:rPr>
          <w:rFonts w:ascii="Palatino Linotype" w:eastAsia="Calibri" w:hAnsi="Palatino Linotype" w:cs="Times New Roman"/>
          <w:sz w:val="24"/>
          <w:szCs w:val="24"/>
          <w:lang w:val="es-ES"/>
        </w:rPr>
      </w:pPr>
    </w:p>
    <w:p w:rsidR="00451957" w:rsidRPr="00BD26D4" w:rsidRDefault="00451957" w:rsidP="00451957">
      <w:pPr>
        <w:pStyle w:val="Prrafodelista"/>
        <w:numPr>
          <w:ilvl w:val="0"/>
          <w:numId w:val="2"/>
        </w:numPr>
        <w:spacing w:after="0" w:line="360" w:lineRule="auto"/>
        <w:ind w:left="284"/>
        <w:jc w:val="both"/>
        <w:rPr>
          <w:rFonts w:ascii="Palatino Linotype" w:eastAsia="Calibri" w:hAnsi="Palatino Linotype" w:cs="Times New Roman"/>
          <w:sz w:val="24"/>
          <w:szCs w:val="24"/>
          <w:lang w:val="es-ES"/>
        </w:rPr>
      </w:pPr>
      <w:r w:rsidRPr="00BD26D4">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51957" w:rsidRPr="00BD26D4" w:rsidRDefault="00451957" w:rsidP="00451957">
      <w:pPr>
        <w:pStyle w:val="Prrafodelista"/>
        <w:rPr>
          <w:rFonts w:ascii="Palatino Linotype" w:eastAsia="Calibri" w:hAnsi="Palatino Linotype" w:cs="Times New Roman"/>
          <w:sz w:val="24"/>
          <w:szCs w:val="24"/>
          <w:lang w:val="es-ES"/>
        </w:rPr>
      </w:pPr>
    </w:p>
    <w:p w:rsidR="00451957" w:rsidRPr="00BD26D4" w:rsidRDefault="00451957" w:rsidP="00451957">
      <w:pPr>
        <w:pStyle w:val="Prrafodelista"/>
        <w:numPr>
          <w:ilvl w:val="0"/>
          <w:numId w:val="2"/>
        </w:numPr>
        <w:spacing w:after="0" w:line="360" w:lineRule="auto"/>
        <w:ind w:left="284"/>
        <w:jc w:val="both"/>
        <w:rPr>
          <w:rFonts w:ascii="Palatino Linotype" w:eastAsia="Calibri" w:hAnsi="Palatino Linotype" w:cs="Times New Roman"/>
          <w:sz w:val="24"/>
          <w:szCs w:val="24"/>
          <w:lang w:val="es-ES"/>
        </w:rPr>
      </w:pPr>
      <w:r w:rsidRPr="00BD26D4">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51957" w:rsidRPr="00BD26D4" w:rsidRDefault="00451957" w:rsidP="00451957">
      <w:pPr>
        <w:pStyle w:val="Prrafodelista"/>
        <w:rPr>
          <w:rFonts w:ascii="Palatino Linotype" w:eastAsia="Times New Roman" w:hAnsi="Palatino Linotype" w:cs="Arial"/>
          <w:sz w:val="24"/>
          <w:szCs w:val="24"/>
          <w:lang w:val="es-ES"/>
        </w:rPr>
      </w:pPr>
    </w:p>
    <w:p w:rsidR="00451957" w:rsidRPr="00BD26D4" w:rsidRDefault="00451957" w:rsidP="00451957">
      <w:pPr>
        <w:pStyle w:val="Prrafodelista"/>
        <w:numPr>
          <w:ilvl w:val="0"/>
          <w:numId w:val="2"/>
        </w:numPr>
        <w:spacing w:after="0" w:line="360" w:lineRule="auto"/>
        <w:ind w:left="284"/>
        <w:jc w:val="both"/>
        <w:rPr>
          <w:rFonts w:ascii="Palatino Linotype" w:eastAsia="Calibri" w:hAnsi="Palatino Linotype" w:cs="Times New Roman"/>
          <w:sz w:val="24"/>
          <w:szCs w:val="24"/>
          <w:lang w:val="es-ES"/>
        </w:rPr>
      </w:pPr>
      <w:r w:rsidRPr="00BD26D4">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BD26D4">
        <w:rPr>
          <w:rFonts w:ascii="Palatino Linotype" w:eastAsia="Times New Roman" w:hAnsi="Palatino Linotype" w:cs="Arial"/>
          <w:sz w:val="24"/>
          <w:szCs w:val="24"/>
          <w:lang w:val="es-ES"/>
        </w:rPr>
        <w:t>procedibilidad</w:t>
      </w:r>
      <w:proofErr w:type="spellEnd"/>
      <w:r w:rsidRPr="00BD26D4">
        <w:rPr>
          <w:rFonts w:ascii="Palatino Linotype" w:eastAsia="Times New Roman" w:hAnsi="Palatino Linotype" w:cs="Arial"/>
          <w:sz w:val="24"/>
          <w:szCs w:val="24"/>
          <w:lang w:val="es-ES"/>
        </w:rPr>
        <w:t xml:space="preserve"> del recurso de revisión que nos ocupa, ya que el </w:t>
      </w:r>
      <w:r w:rsidRPr="00BD26D4">
        <w:rPr>
          <w:rFonts w:ascii="Palatino Linotype" w:eastAsia="MS Mincho" w:hAnsi="Palatino Linotype" w:cs="Arial"/>
          <w:sz w:val="24"/>
          <w:szCs w:val="24"/>
        </w:rPr>
        <w:t>acceso</w:t>
      </w:r>
      <w:r w:rsidRPr="00BD26D4">
        <w:rPr>
          <w:rFonts w:ascii="Palatino Linotype" w:eastAsia="Times New Roman" w:hAnsi="Palatino Linotype" w:cs="Arial"/>
          <w:sz w:val="24"/>
          <w:szCs w:val="24"/>
          <w:lang w:val="es-ES"/>
        </w:rPr>
        <w:t xml:space="preserve"> a la información no está condicionado a acreditar algún interés </w:t>
      </w:r>
      <w:r w:rsidRPr="00BD26D4">
        <w:rPr>
          <w:rFonts w:ascii="Palatino Linotype" w:eastAsia="Times New Roman" w:hAnsi="Palatino Linotype" w:cs="Arial"/>
          <w:sz w:val="24"/>
          <w:szCs w:val="24"/>
          <w:lang w:val="es-ES"/>
        </w:rPr>
        <w:lastRenderedPageBreak/>
        <w:t xml:space="preserve">ya sea jurídico o legítimo, máxime que es un elemento subsanable por este Órgano </w:t>
      </w:r>
      <w:proofErr w:type="spellStart"/>
      <w:r w:rsidRPr="00BD26D4">
        <w:rPr>
          <w:rFonts w:ascii="Palatino Linotype" w:eastAsia="Times New Roman" w:hAnsi="Palatino Linotype" w:cs="Arial"/>
          <w:sz w:val="24"/>
          <w:szCs w:val="24"/>
          <w:lang w:val="es-ES"/>
        </w:rPr>
        <w:t>Resolutor</w:t>
      </w:r>
      <w:proofErr w:type="spellEnd"/>
      <w:r w:rsidRPr="00BD26D4">
        <w:rPr>
          <w:rFonts w:ascii="Palatino Linotype" w:eastAsia="Times New Roman" w:hAnsi="Palatino Linotype" w:cs="Arial"/>
          <w:sz w:val="24"/>
          <w:szCs w:val="24"/>
          <w:lang w:val="es-ES"/>
        </w:rPr>
        <w:t>.</w:t>
      </w:r>
    </w:p>
    <w:p w:rsidR="00451957" w:rsidRPr="00BD26D4" w:rsidRDefault="00451957" w:rsidP="00451957">
      <w:pPr>
        <w:pStyle w:val="Prrafodelista"/>
        <w:rPr>
          <w:rFonts w:ascii="Palatino Linotype" w:eastAsia="Calibri" w:hAnsi="Palatino Linotype" w:cs="Arial"/>
          <w:sz w:val="24"/>
          <w:szCs w:val="24"/>
        </w:rPr>
      </w:pPr>
    </w:p>
    <w:p w:rsidR="00451957" w:rsidRPr="00BD26D4" w:rsidRDefault="00451957" w:rsidP="00451957">
      <w:pPr>
        <w:pStyle w:val="Prrafodelista"/>
        <w:numPr>
          <w:ilvl w:val="0"/>
          <w:numId w:val="2"/>
        </w:numPr>
        <w:spacing w:after="0" w:line="360" w:lineRule="auto"/>
        <w:ind w:left="284"/>
        <w:jc w:val="both"/>
        <w:rPr>
          <w:rFonts w:ascii="Palatino Linotype" w:hAnsi="Palatino Linotype" w:cs="Arial"/>
          <w:sz w:val="24"/>
          <w:szCs w:val="24"/>
        </w:rPr>
      </w:pPr>
      <w:r w:rsidRPr="00BD26D4">
        <w:rPr>
          <w:rFonts w:ascii="Palatino Linotype" w:eastAsia="Calibri" w:hAnsi="Palatino Linotype" w:cs="Arial"/>
          <w:sz w:val="24"/>
          <w:szCs w:val="24"/>
        </w:rPr>
        <w:t xml:space="preserve">Por otro lado, el escrito contiene las formalidades previstas por el artículo 180 último </w:t>
      </w:r>
      <w:r w:rsidRPr="00BD26D4">
        <w:rPr>
          <w:rFonts w:ascii="Palatino Linotype" w:eastAsia="MS Mincho" w:hAnsi="Palatino Linotype" w:cs="Arial"/>
          <w:sz w:val="24"/>
          <w:szCs w:val="24"/>
        </w:rPr>
        <w:t>párrafo</w:t>
      </w:r>
      <w:r w:rsidRPr="00BD26D4">
        <w:rPr>
          <w:rFonts w:ascii="Palatino Linotype" w:eastAsia="Calibri" w:hAnsi="Palatino Linotype" w:cs="Arial"/>
          <w:sz w:val="24"/>
          <w:szCs w:val="24"/>
        </w:rPr>
        <w:t xml:space="preserve"> de la Ley de la materia actual, por lo que es procedente que este Instituto de Transparencia, Acceso a la Información Pública y Protección de Datos Personales del Estado de México y Municipios, conozca y resuelva el presente recurso.</w:t>
      </w:r>
    </w:p>
    <w:p w:rsidR="009421B1" w:rsidRPr="00BD26D4" w:rsidRDefault="009421B1" w:rsidP="009421B1">
      <w:pPr>
        <w:pStyle w:val="Prrafodelista"/>
        <w:rPr>
          <w:rFonts w:ascii="Palatino Linotype" w:eastAsia="Calibri" w:hAnsi="Palatino Linotype" w:cs="Arial"/>
          <w:sz w:val="24"/>
          <w:szCs w:val="24"/>
        </w:rPr>
      </w:pPr>
    </w:p>
    <w:p w:rsidR="00792776" w:rsidRPr="00BD26D4" w:rsidRDefault="00792776" w:rsidP="00792776">
      <w:pPr>
        <w:keepNext/>
        <w:keepLines/>
        <w:spacing w:before="240" w:after="0"/>
        <w:outlineLvl w:val="0"/>
        <w:rPr>
          <w:rFonts w:ascii="Palatino Linotype" w:eastAsia="MS Mincho" w:hAnsi="Palatino Linotype" w:cstheme="majorBidi"/>
          <w:b/>
          <w:sz w:val="24"/>
          <w:szCs w:val="24"/>
          <w:lang w:val="es-ES_tradnl" w:eastAsia="es-ES"/>
        </w:rPr>
      </w:pPr>
      <w:bookmarkStart w:id="7" w:name="_Toc518902700"/>
      <w:r w:rsidRPr="00BD26D4">
        <w:rPr>
          <w:rFonts w:ascii="Palatino Linotype" w:eastAsia="MS Mincho" w:hAnsi="Palatino Linotype" w:cstheme="majorBidi"/>
          <w:b/>
          <w:sz w:val="24"/>
          <w:szCs w:val="24"/>
          <w:lang w:val="es-ES_tradnl" w:eastAsia="es-ES"/>
        </w:rPr>
        <w:t xml:space="preserve">TERCERO. </w:t>
      </w:r>
      <w:r w:rsidR="009421B1" w:rsidRPr="00BD26D4">
        <w:rPr>
          <w:rFonts w:ascii="Palatino Linotype" w:hAnsi="Palatino Linotype"/>
          <w:b/>
          <w:sz w:val="24"/>
          <w:szCs w:val="24"/>
        </w:rPr>
        <w:t>Planteamiento de la Litis</w:t>
      </w:r>
      <w:bookmarkEnd w:id="7"/>
    </w:p>
    <w:p w:rsidR="00792776" w:rsidRPr="00BD26D4" w:rsidRDefault="00792776" w:rsidP="00792776">
      <w:pPr>
        <w:rPr>
          <w:sz w:val="24"/>
          <w:szCs w:val="24"/>
          <w:lang w:val="es-ES_tradnl" w:eastAsia="es-ES"/>
        </w:rPr>
      </w:pPr>
    </w:p>
    <w:p w:rsidR="009421B1" w:rsidRPr="00BD26D4" w:rsidRDefault="009421B1" w:rsidP="009421B1">
      <w:pPr>
        <w:pStyle w:val="Prrafodelista"/>
        <w:numPr>
          <w:ilvl w:val="0"/>
          <w:numId w:val="2"/>
        </w:numPr>
        <w:spacing w:after="0" w:line="360" w:lineRule="auto"/>
        <w:ind w:left="284"/>
        <w:jc w:val="both"/>
        <w:rPr>
          <w:rFonts w:ascii="Palatino Linotype" w:eastAsia="Calibri" w:hAnsi="Palatino Linotype" w:cs="Arial"/>
          <w:sz w:val="24"/>
          <w:szCs w:val="24"/>
        </w:rPr>
      </w:pPr>
      <w:r w:rsidRPr="00BD26D4">
        <w:rPr>
          <w:rFonts w:ascii="Palatino Linotype" w:eastAsia="Calibri" w:hAnsi="Palatino Linotype" w:cs="Arial"/>
          <w:sz w:val="24"/>
          <w:szCs w:val="24"/>
        </w:rPr>
        <w:t xml:space="preserve">Del análisis de la solicitud de información se desprende que el particular solicitó: </w:t>
      </w:r>
    </w:p>
    <w:p w:rsidR="009421B1" w:rsidRPr="00BD26D4" w:rsidRDefault="009421B1" w:rsidP="00792776">
      <w:pPr>
        <w:rPr>
          <w:lang w:val="es-ES_tradnl" w:eastAsia="es-ES"/>
        </w:rPr>
      </w:pPr>
    </w:p>
    <w:p w:rsidR="00E4452E" w:rsidRPr="00BD26D4" w:rsidRDefault="00E4452E" w:rsidP="00E4452E">
      <w:pPr>
        <w:spacing w:before="240" w:after="240" w:line="360" w:lineRule="auto"/>
        <w:ind w:left="426" w:right="49"/>
        <w:contextualSpacing/>
        <w:jc w:val="both"/>
        <w:rPr>
          <w:rFonts w:ascii="Palatino Linotype" w:eastAsia="MS Mincho" w:hAnsi="Palatino Linotype" w:cs="Times New Roman"/>
          <w:i/>
          <w:sz w:val="24"/>
          <w:szCs w:val="24"/>
          <w:lang w:val="es-ES_tradnl" w:eastAsia="es-ES"/>
        </w:rPr>
      </w:pPr>
    </w:p>
    <w:p w:rsidR="002A429D" w:rsidRPr="00BD26D4" w:rsidRDefault="002A429D" w:rsidP="00201F41">
      <w:pPr>
        <w:pStyle w:val="Prrafodelista"/>
        <w:tabs>
          <w:tab w:val="left" w:pos="6010"/>
        </w:tabs>
        <w:spacing w:before="240" w:after="0" w:line="360" w:lineRule="auto"/>
        <w:ind w:right="49"/>
        <w:jc w:val="both"/>
        <w:rPr>
          <w:rFonts w:ascii="Palatino Linotype" w:hAnsi="Palatino Linotype"/>
          <w:color w:val="000000"/>
        </w:rPr>
      </w:pPr>
    </w:p>
    <w:p w:rsidR="002A429D" w:rsidRPr="00BD26D4" w:rsidRDefault="002A429D" w:rsidP="002A429D">
      <w:pPr>
        <w:pStyle w:val="Prrafodelista"/>
        <w:numPr>
          <w:ilvl w:val="0"/>
          <w:numId w:val="1"/>
        </w:numPr>
        <w:spacing w:after="0" w:line="360" w:lineRule="auto"/>
        <w:ind w:right="567"/>
        <w:jc w:val="both"/>
        <w:rPr>
          <w:rFonts w:ascii="Palatino Linotype" w:eastAsia="Calibri" w:hAnsi="Palatino Linotype" w:cs="Arial"/>
          <w:sz w:val="24"/>
          <w:szCs w:val="24"/>
        </w:rPr>
      </w:pPr>
      <w:r w:rsidRPr="00BD26D4">
        <w:rPr>
          <w:rFonts w:ascii="Palatino Linotype" w:eastAsia="Calibri" w:hAnsi="Palatino Linotype" w:cs="Arial"/>
          <w:sz w:val="24"/>
          <w:szCs w:val="24"/>
        </w:rPr>
        <w:t>De la Dirección de Desarrollo Económico</w:t>
      </w:r>
      <w:r w:rsidR="00DD7A08" w:rsidRPr="00BD26D4">
        <w:rPr>
          <w:rFonts w:ascii="Palatino Linotype" w:eastAsia="Calibri" w:hAnsi="Palatino Linotype" w:cs="Arial"/>
          <w:sz w:val="24"/>
          <w:szCs w:val="24"/>
        </w:rPr>
        <w:t xml:space="preserve"> respecto de </w:t>
      </w:r>
      <w:r w:rsidR="00811897" w:rsidRPr="00BD26D4">
        <w:rPr>
          <w:rFonts w:ascii="Palatino Linotype" w:eastAsia="Calibri" w:hAnsi="Palatino Linotype" w:cs="Arial"/>
          <w:sz w:val="24"/>
          <w:szCs w:val="24"/>
        </w:rPr>
        <w:t>los establecimientos</w:t>
      </w:r>
      <w:r w:rsidR="00DD7A08" w:rsidRPr="00BD26D4">
        <w:rPr>
          <w:rFonts w:ascii="Palatino Linotype" w:hAnsi="Palatino Linotype"/>
          <w:color w:val="000000"/>
          <w:sz w:val="24"/>
        </w:rPr>
        <w:t xml:space="preserve"> con </w:t>
      </w:r>
      <w:r w:rsidR="00DD7A08" w:rsidRPr="00BD26D4">
        <w:rPr>
          <w:rFonts w:ascii="Palatino Linotype" w:hAnsi="Palatino Linotype"/>
          <w:color w:val="000000"/>
          <w:sz w:val="24"/>
          <w:szCs w:val="24"/>
        </w:rPr>
        <w:t xml:space="preserve">venta de bebidas en botella abierta y al </w:t>
      </w:r>
      <w:r w:rsidR="00811897" w:rsidRPr="00BD26D4">
        <w:rPr>
          <w:rFonts w:ascii="Palatino Linotype" w:hAnsi="Palatino Linotype"/>
          <w:color w:val="000000"/>
          <w:sz w:val="24"/>
          <w:szCs w:val="24"/>
        </w:rPr>
        <w:t>copeo</w:t>
      </w:r>
      <w:r w:rsidR="00811897" w:rsidRPr="00BD26D4">
        <w:rPr>
          <w:rFonts w:ascii="Palatino Linotype" w:eastAsia="Calibri" w:hAnsi="Palatino Linotype" w:cs="Arial"/>
          <w:sz w:val="24"/>
          <w:szCs w:val="24"/>
        </w:rPr>
        <w:t xml:space="preserve"> por</w:t>
      </w:r>
      <w:r w:rsidR="00DD7A08" w:rsidRPr="00BD26D4">
        <w:rPr>
          <w:rFonts w:ascii="Palatino Linotype" w:eastAsia="Calibri" w:hAnsi="Palatino Linotype" w:cs="Arial"/>
          <w:sz w:val="24"/>
          <w:szCs w:val="24"/>
        </w:rPr>
        <w:t xml:space="preserve"> el periodo comprendido </w:t>
      </w:r>
      <w:r w:rsidRPr="00BD26D4">
        <w:rPr>
          <w:rFonts w:ascii="Palatino Linotype" w:eastAsia="Calibri" w:hAnsi="Palatino Linotype" w:cs="Arial"/>
          <w:sz w:val="24"/>
          <w:szCs w:val="24"/>
        </w:rPr>
        <w:t xml:space="preserve">del 1 de enero de 2016 </w:t>
      </w:r>
      <w:r w:rsidR="00DD7A08" w:rsidRPr="00BD26D4">
        <w:rPr>
          <w:rFonts w:ascii="Palatino Linotype" w:eastAsia="Calibri" w:hAnsi="Palatino Linotype" w:cs="Arial"/>
          <w:sz w:val="24"/>
          <w:szCs w:val="24"/>
        </w:rPr>
        <w:t>al</w:t>
      </w:r>
      <w:r w:rsidRPr="00BD26D4">
        <w:rPr>
          <w:rFonts w:ascii="Palatino Linotype" w:eastAsia="Calibri" w:hAnsi="Palatino Linotype" w:cs="Arial"/>
          <w:sz w:val="24"/>
          <w:szCs w:val="24"/>
        </w:rPr>
        <w:t xml:space="preserve"> 30 de abril de 2018</w:t>
      </w:r>
      <w:r w:rsidR="00DD7A08" w:rsidRPr="00BD26D4">
        <w:rPr>
          <w:rFonts w:ascii="Palatino Linotype" w:eastAsia="Calibri" w:hAnsi="Palatino Linotype" w:cs="Arial"/>
          <w:sz w:val="24"/>
          <w:szCs w:val="24"/>
        </w:rPr>
        <w:t>.</w:t>
      </w:r>
    </w:p>
    <w:p w:rsidR="002A429D" w:rsidRPr="00BD26D4" w:rsidRDefault="00DD7A08" w:rsidP="00EC0A2A">
      <w:pPr>
        <w:pStyle w:val="Prrafodelista"/>
        <w:numPr>
          <w:ilvl w:val="0"/>
          <w:numId w:val="4"/>
        </w:numPr>
        <w:spacing w:before="240" w:after="240" w:line="360" w:lineRule="auto"/>
        <w:ind w:right="49"/>
        <w:jc w:val="both"/>
        <w:rPr>
          <w:rFonts w:ascii="Palatino Linotype" w:hAnsi="Palatino Linotype"/>
          <w:color w:val="000000"/>
          <w:sz w:val="24"/>
          <w:szCs w:val="24"/>
        </w:rPr>
      </w:pPr>
      <w:r w:rsidRPr="00BD26D4">
        <w:rPr>
          <w:rFonts w:ascii="Palatino Linotype" w:hAnsi="Palatino Linotype"/>
          <w:color w:val="000000"/>
          <w:sz w:val="24"/>
          <w:szCs w:val="24"/>
        </w:rPr>
        <w:t xml:space="preserve">Número </w:t>
      </w:r>
      <w:r w:rsidR="002A429D" w:rsidRPr="00BD26D4">
        <w:rPr>
          <w:rFonts w:ascii="Palatino Linotype" w:hAnsi="Palatino Linotype"/>
          <w:color w:val="000000"/>
          <w:sz w:val="24"/>
          <w:szCs w:val="24"/>
        </w:rPr>
        <w:t>de licencias de funcionamiento otorgadas (por primera vez y refrendos)</w:t>
      </w:r>
      <w:r w:rsidR="00B70A83" w:rsidRPr="00BD26D4">
        <w:rPr>
          <w:rFonts w:ascii="Palatino Linotype" w:hAnsi="Palatino Linotype"/>
          <w:color w:val="000000"/>
          <w:sz w:val="24"/>
          <w:szCs w:val="24"/>
        </w:rPr>
        <w:t>;</w:t>
      </w:r>
    </w:p>
    <w:p w:rsidR="002A429D" w:rsidRPr="00BD26D4" w:rsidRDefault="00DD7A08" w:rsidP="00EC0A2A">
      <w:pPr>
        <w:pStyle w:val="Prrafodelista"/>
        <w:numPr>
          <w:ilvl w:val="0"/>
          <w:numId w:val="4"/>
        </w:numPr>
        <w:spacing w:before="240" w:after="240" w:line="360" w:lineRule="auto"/>
        <w:ind w:right="49"/>
        <w:jc w:val="both"/>
        <w:rPr>
          <w:rFonts w:ascii="Palatino Linotype" w:hAnsi="Palatino Linotype"/>
          <w:color w:val="000000"/>
          <w:sz w:val="24"/>
          <w:szCs w:val="24"/>
        </w:rPr>
      </w:pPr>
      <w:r w:rsidRPr="00BD26D4">
        <w:rPr>
          <w:rFonts w:ascii="Palatino Linotype" w:hAnsi="Palatino Linotype"/>
          <w:color w:val="000000"/>
          <w:sz w:val="24"/>
          <w:szCs w:val="24"/>
        </w:rPr>
        <w:t xml:space="preserve">Permisos </w:t>
      </w:r>
      <w:r w:rsidR="00B70A83" w:rsidRPr="00BD26D4">
        <w:rPr>
          <w:rFonts w:ascii="Palatino Linotype" w:hAnsi="Palatino Linotype"/>
          <w:color w:val="000000"/>
          <w:sz w:val="24"/>
          <w:szCs w:val="24"/>
        </w:rPr>
        <w:t>temporales;</w:t>
      </w:r>
    </w:p>
    <w:p w:rsidR="002A429D" w:rsidRPr="00BD26D4" w:rsidRDefault="00DD7A08" w:rsidP="002A429D">
      <w:pPr>
        <w:spacing w:after="0" w:line="360" w:lineRule="auto"/>
        <w:ind w:left="567" w:right="567"/>
        <w:contextualSpacing/>
        <w:jc w:val="both"/>
        <w:rPr>
          <w:rFonts w:ascii="Palatino Linotype" w:hAnsi="Palatino Linotype"/>
          <w:color w:val="000000"/>
          <w:sz w:val="24"/>
          <w:szCs w:val="24"/>
        </w:rPr>
      </w:pPr>
      <w:r w:rsidRPr="00BD26D4">
        <w:rPr>
          <w:rFonts w:ascii="Palatino Linotype" w:hAnsi="Palatino Linotype"/>
          <w:color w:val="000000"/>
          <w:sz w:val="24"/>
          <w:szCs w:val="24"/>
        </w:rPr>
        <w:t xml:space="preserve">Especificando en cada caso: </w:t>
      </w:r>
    </w:p>
    <w:p w:rsidR="002A429D" w:rsidRPr="00BD26D4" w:rsidRDefault="00B70A83" w:rsidP="00EC0A2A">
      <w:pPr>
        <w:pStyle w:val="Prrafodelista"/>
        <w:numPr>
          <w:ilvl w:val="0"/>
          <w:numId w:val="5"/>
        </w:numPr>
        <w:spacing w:after="0" w:line="360" w:lineRule="auto"/>
        <w:ind w:right="567"/>
        <w:jc w:val="both"/>
        <w:rPr>
          <w:rFonts w:ascii="Palatino Linotype" w:hAnsi="Palatino Linotype"/>
          <w:color w:val="000000"/>
          <w:sz w:val="24"/>
          <w:szCs w:val="24"/>
        </w:rPr>
      </w:pPr>
      <w:r w:rsidRPr="00BD26D4">
        <w:rPr>
          <w:rFonts w:ascii="Palatino Linotype" w:hAnsi="Palatino Linotype"/>
          <w:color w:val="000000"/>
          <w:sz w:val="24"/>
          <w:szCs w:val="24"/>
        </w:rPr>
        <w:t>Domicilio del establecimiento.</w:t>
      </w:r>
    </w:p>
    <w:p w:rsidR="002A429D" w:rsidRPr="00BD26D4" w:rsidRDefault="00B70A83" w:rsidP="00EC0A2A">
      <w:pPr>
        <w:pStyle w:val="Prrafodelista"/>
        <w:numPr>
          <w:ilvl w:val="0"/>
          <w:numId w:val="5"/>
        </w:numPr>
        <w:spacing w:after="0" w:line="360" w:lineRule="auto"/>
        <w:ind w:right="567"/>
        <w:jc w:val="both"/>
        <w:rPr>
          <w:rFonts w:ascii="Palatino Linotype" w:hAnsi="Palatino Linotype"/>
          <w:color w:val="000000"/>
          <w:sz w:val="24"/>
          <w:szCs w:val="24"/>
        </w:rPr>
      </w:pPr>
      <w:r w:rsidRPr="00BD26D4">
        <w:rPr>
          <w:rFonts w:ascii="Palatino Linotype" w:hAnsi="Palatino Linotype"/>
          <w:color w:val="000000"/>
          <w:sz w:val="24"/>
          <w:szCs w:val="24"/>
        </w:rPr>
        <w:lastRenderedPageBreak/>
        <w:t>Horario de funcionamiento.</w:t>
      </w:r>
    </w:p>
    <w:p w:rsidR="002A429D" w:rsidRPr="00BD26D4" w:rsidRDefault="00B70A83" w:rsidP="00EC0A2A">
      <w:pPr>
        <w:pStyle w:val="Prrafodelista"/>
        <w:numPr>
          <w:ilvl w:val="0"/>
          <w:numId w:val="5"/>
        </w:numPr>
        <w:spacing w:after="0" w:line="360" w:lineRule="auto"/>
        <w:ind w:right="567"/>
        <w:jc w:val="both"/>
        <w:rPr>
          <w:rFonts w:ascii="Palatino Linotype" w:hAnsi="Palatino Linotype"/>
          <w:color w:val="000000"/>
          <w:sz w:val="24"/>
          <w:szCs w:val="24"/>
        </w:rPr>
      </w:pPr>
      <w:r w:rsidRPr="00BD26D4">
        <w:rPr>
          <w:rFonts w:ascii="Palatino Linotype" w:hAnsi="Palatino Linotype"/>
          <w:color w:val="000000"/>
          <w:sz w:val="24"/>
          <w:szCs w:val="24"/>
        </w:rPr>
        <w:t>Nú</w:t>
      </w:r>
      <w:r w:rsidR="00DD7A08" w:rsidRPr="00BD26D4">
        <w:rPr>
          <w:rFonts w:ascii="Palatino Linotype" w:hAnsi="Palatino Linotype"/>
          <w:color w:val="000000"/>
          <w:sz w:val="24"/>
          <w:szCs w:val="24"/>
        </w:rPr>
        <w:t>mero o folio de la licencia</w:t>
      </w:r>
      <w:r w:rsidRPr="00BD26D4">
        <w:rPr>
          <w:rFonts w:ascii="Palatino Linotype" w:hAnsi="Palatino Linotype"/>
          <w:color w:val="000000"/>
          <w:sz w:val="24"/>
          <w:szCs w:val="24"/>
        </w:rPr>
        <w:t>.</w:t>
      </w:r>
      <w:r w:rsidR="00DD7A08" w:rsidRPr="00BD26D4">
        <w:rPr>
          <w:rFonts w:ascii="Palatino Linotype" w:hAnsi="Palatino Linotype"/>
          <w:color w:val="000000"/>
          <w:sz w:val="24"/>
          <w:szCs w:val="24"/>
        </w:rPr>
        <w:t xml:space="preserve"> </w:t>
      </w:r>
    </w:p>
    <w:p w:rsidR="002A429D" w:rsidRPr="00BD26D4" w:rsidRDefault="00B70A83" w:rsidP="00EC0A2A">
      <w:pPr>
        <w:pStyle w:val="Prrafodelista"/>
        <w:numPr>
          <w:ilvl w:val="0"/>
          <w:numId w:val="5"/>
        </w:numPr>
        <w:spacing w:after="0" w:line="360" w:lineRule="auto"/>
        <w:ind w:right="567"/>
        <w:jc w:val="both"/>
        <w:rPr>
          <w:rFonts w:ascii="Palatino Linotype" w:hAnsi="Palatino Linotype"/>
          <w:color w:val="000000"/>
          <w:sz w:val="24"/>
          <w:szCs w:val="24"/>
        </w:rPr>
      </w:pPr>
      <w:r w:rsidRPr="00BD26D4">
        <w:rPr>
          <w:rFonts w:ascii="Palatino Linotype" w:hAnsi="Palatino Linotype"/>
          <w:color w:val="000000"/>
          <w:sz w:val="24"/>
          <w:szCs w:val="24"/>
        </w:rPr>
        <w:t>Número de folio de Visto Bueno de Protección C</w:t>
      </w:r>
      <w:r w:rsidR="00DD7A08" w:rsidRPr="00BD26D4">
        <w:rPr>
          <w:rFonts w:ascii="Palatino Linotype" w:hAnsi="Palatino Linotype"/>
          <w:color w:val="000000"/>
          <w:sz w:val="24"/>
          <w:szCs w:val="24"/>
        </w:rPr>
        <w:t>ivil para su otorgamiento</w:t>
      </w:r>
      <w:r w:rsidRPr="00BD26D4">
        <w:rPr>
          <w:rFonts w:ascii="Palatino Linotype" w:hAnsi="Palatino Linotype"/>
          <w:color w:val="000000"/>
          <w:sz w:val="24"/>
          <w:szCs w:val="24"/>
        </w:rPr>
        <w:t>.</w:t>
      </w:r>
      <w:r w:rsidR="00DD7A08" w:rsidRPr="00BD26D4">
        <w:rPr>
          <w:rFonts w:ascii="Palatino Linotype" w:hAnsi="Palatino Linotype"/>
          <w:color w:val="000000"/>
          <w:sz w:val="24"/>
          <w:szCs w:val="24"/>
        </w:rPr>
        <w:t xml:space="preserve"> </w:t>
      </w:r>
    </w:p>
    <w:p w:rsidR="002A429D" w:rsidRPr="00BD26D4" w:rsidRDefault="00DD7A08" w:rsidP="00EC0A2A">
      <w:pPr>
        <w:pStyle w:val="Prrafodelista"/>
        <w:numPr>
          <w:ilvl w:val="0"/>
          <w:numId w:val="5"/>
        </w:numPr>
        <w:spacing w:after="0" w:line="360" w:lineRule="auto"/>
        <w:ind w:right="567"/>
        <w:jc w:val="both"/>
        <w:rPr>
          <w:rFonts w:ascii="Palatino Linotype" w:hAnsi="Palatino Linotype"/>
          <w:color w:val="000000"/>
          <w:sz w:val="24"/>
          <w:szCs w:val="24"/>
        </w:rPr>
      </w:pPr>
      <w:r w:rsidRPr="00BD26D4">
        <w:rPr>
          <w:rFonts w:ascii="Palatino Linotype" w:hAnsi="Palatino Linotype"/>
          <w:color w:val="000000"/>
          <w:sz w:val="24"/>
          <w:szCs w:val="24"/>
        </w:rPr>
        <w:t>Actas de verificación</w:t>
      </w:r>
      <w:r w:rsidR="00B70A83" w:rsidRPr="00BD26D4">
        <w:rPr>
          <w:rFonts w:ascii="Palatino Linotype" w:hAnsi="Palatino Linotype"/>
          <w:color w:val="000000"/>
          <w:sz w:val="24"/>
          <w:szCs w:val="24"/>
        </w:rPr>
        <w:t>.</w:t>
      </w:r>
      <w:r w:rsidRPr="00BD26D4">
        <w:rPr>
          <w:rFonts w:ascii="Palatino Linotype" w:hAnsi="Palatino Linotype"/>
          <w:color w:val="000000"/>
          <w:sz w:val="24"/>
          <w:szCs w:val="24"/>
        </w:rPr>
        <w:t xml:space="preserve"> </w:t>
      </w:r>
    </w:p>
    <w:p w:rsidR="002A429D" w:rsidRPr="00BD26D4" w:rsidRDefault="002A429D" w:rsidP="00201F41">
      <w:pPr>
        <w:pStyle w:val="Prrafodelista"/>
        <w:tabs>
          <w:tab w:val="left" w:pos="6010"/>
        </w:tabs>
        <w:spacing w:before="240" w:after="0" w:line="360" w:lineRule="auto"/>
        <w:ind w:right="49"/>
        <w:jc w:val="both"/>
        <w:rPr>
          <w:rFonts w:ascii="Palatino Linotype" w:hAnsi="Palatino Linotype"/>
          <w:color w:val="000000"/>
        </w:rPr>
      </w:pPr>
    </w:p>
    <w:p w:rsidR="000A3DE8" w:rsidRPr="00BD26D4" w:rsidRDefault="000A3DE8" w:rsidP="00612344">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BD26D4">
        <w:rPr>
          <w:rFonts w:ascii="Palatino Linotype" w:eastAsia="MS Mincho" w:hAnsi="Palatino Linotype" w:cstheme="majorBidi"/>
          <w:sz w:val="24"/>
          <w:szCs w:val="24"/>
          <w:lang w:val="es-ES_tradnl" w:eastAsia="es-ES"/>
        </w:rPr>
        <w:t xml:space="preserve">Por lo cual, el sujeto </w:t>
      </w:r>
      <w:r w:rsidR="00801E14" w:rsidRPr="00BD26D4">
        <w:rPr>
          <w:rFonts w:ascii="Palatino Linotype" w:eastAsia="MS Mincho" w:hAnsi="Palatino Linotype" w:cstheme="majorBidi"/>
          <w:sz w:val="24"/>
          <w:szCs w:val="24"/>
          <w:lang w:val="es-ES_tradnl" w:eastAsia="es-ES"/>
        </w:rPr>
        <w:t>obligado</w:t>
      </w:r>
      <w:r w:rsidRPr="00BD26D4">
        <w:rPr>
          <w:rFonts w:ascii="Palatino Linotype" w:eastAsia="MS Mincho" w:hAnsi="Palatino Linotype" w:cstheme="majorBidi"/>
          <w:sz w:val="24"/>
          <w:szCs w:val="24"/>
          <w:lang w:val="es-ES_tradnl" w:eastAsia="es-ES"/>
        </w:rPr>
        <w:t xml:space="preserve"> señaló: </w:t>
      </w:r>
    </w:p>
    <w:p w:rsidR="00801E14" w:rsidRPr="00BD26D4" w:rsidRDefault="00801E14" w:rsidP="00EC0A2A">
      <w:pPr>
        <w:pStyle w:val="Prrafodelista"/>
        <w:numPr>
          <w:ilvl w:val="0"/>
          <w:numId w:val="6"/>
        </w:numPr>
        <w:spacing w:before="240" w:after="240" w:line="360" w:lineRule="auto"/>
        <w:ind w:right="49"/>
        <w:jc w:val="both"/>
        <w:rPr>
          <w:rFonts w:ascii="Palatino Linotype" w:hAnsi="Palatino Linotype"/>
          <w:color w:val="000000"/>
          <w:sz w:val="24"/>
        </w:rPr>
      </w:pPr>
      <w:r w:rsidRPr="00BD26D4">
        <w:rPr>
          <w:rFonts w:ascii="Palatino Linotype" w:hAnsi="Palatino Linotype"/>
          <w:color w:val="000000"/>
          <w:sz w:val="24"/>
        </w:rPr>
        <w:t xml:space="preserve">Número de Licencias de Funcionamiento </w:t>
      </w:r>
      <w:r w:rsidR="00A76987" w:rsidRPr="00BD26D4">
        <w:rPr>
          <w:rFonts w:ascii="Palatino Linotype" w:hAnsi="Palatino Linotype"/>
          <w:color w:val="000000"/>
          <w:sz w:val="24"/>
        </w:rPr>
        <w:t xml:space="preserve">otorgadas </w:t>
      </w:r>
      <w:r w:rsidRPr="00BD26D4">
        <w:rPr>
          <w:rFonts w:ascii="Palatino Linotype" w:hAnsi="Palatino Linotype"/>
          <w:color w:val="000000"/>
          <w:sz w:val="24"/>
        </w:rPr>
        <w:t>por primera vez = 45</w:t>
      </w:r>
    </w:p>
    <w:p w:rsidR="00A76987" w:rsidRPr="00BD26D4" w:rsidRDefault="00A76987" w:rsidP="00EC0A2A">
      <w:pPr>
        <w:pStyle w:val="Prrafodelista"/>
        <w:numPr>
          <w:ilvl w:val="0"/>
          <w:numId w:val="4"/>
        </w:numPr>
        <w:spacing w:before="240" w:after="240" w:line="360" w:lineRule="auto"/>
        <w:ind w:right="49"/>
        <w:jc w:val="both"/>
        <w:rPr>
          <w:rFonts w:ascii="Palatino Linotype" w:hAnsi="Palatino Linotype"/>
          <w:color w:val="000000"/>
          <w:sz w:val="24"/>
        </w:rPr>
      </w:pPr>
      <w:r w:rsidRPr="00BD26D4">
        <w:rPr>
          <w:rFonts w:ascii="Palatino Linotype" w:hAnsi="Palatino Linotype"/>
          <w:color w:val="000000"/>
          <w:sz w:val="24"/>
        </w:rPr>
        <w:t>Número de Licencias de Funcionamiento otorgadas por concepto de r</w:t>
      </w:r>
      <w:r w:rsidR="00801E14" w:rsidRPr="00BD26D4">
        <w:rPr>
          <w:rFonts w:ascii="Palatino Linotype" w:hAnsi="Palatino Linotype"/>
          <w:color w:val="000000"/>
          <w:sz w:val="24"/>
        </w:rPr>
        <w:t>efrendos</w:t>
      </w:r>
      <w:r w:rsidRPr="00BD26D4">
        <w:rPr>
          <w:rFonts w:ascii="Palatino Linotype" w:hAnsi="Palatino Linotype"/>
          <w:color w:val="000000"/>
          <w:sz w:val="24"/>
        </w:rPr>
        <w:t xml:space="preserve"> = 477 </w:t>
      </w:r>
    </w:p>
    <w:p w:rsidR="000A3DE8" w:rsidRPr="00BD26D4" w:rsidRDefault="00A76987" w:rsidP="00EC0A2A">
      <w:pPr>
        <w:pStyle w:val="Prrafodelista"/>
        <w:numPr>
          <w:ilvl w:val="0"/>
          <w:numId w:val="4"/>
        </w:numPr>
        <w:spacing w:before="240" w:after="240" w:line="360" w:lineRule="auto"/>
        <w:ind w:right="49"/>
        <w:jc w:val="both"/>
        <w:rPr>
          <w:rFonts w:ascii="Palatino Linotype" w:hAnsi="Palatino Linotype"/>
          <w:color w:val="000000"/>
          <w:sz w:val="24"/>
        </w:rPr>
      </w:pPr>
      <w:r w:rsidRPr="00BD26D4">
        <w:rPr>
          <w:rFonts w:ascii="Palatino Linotype" w:hAnsi="Palatino Linotype"/>
          <w:color w:val="000000"/>
          <w:sz w:val="24"/>
        </w:rPr>
        <w:t xml:space="preserve">Número de </w:t>
      </w:r>
      <w:r w:rsidR="00801E14" w:rsidRPr="00BD26D4">
        <w:rPr>
          <w:rFonts w:ascii="Palatino Linotype" w:hAnsi="Palatino Linotype"/>
          <w:color w:val="000000"/>
          <w:sz w:val="24"/>
        </w:rPr>
        <w:t>Permisos temporales para establecimientos con venta de bebidas en botella abier</w:t>
      </w:r>
      <w:r w:rsidRPr="00BD26D4">
        <w:rPr>
          <w:rFonts w:ascii="Palatino Linotype" w:hAnsi="Palatino Linotype"/>
          <w:color w:val="000000"/>
          <w:sz w:val="24"/>
        </w:rPr>
        <w:t xml:space="preserve">ta y al </w:t>
      </w:r>
      <w:r w:rsidR="00801E14" w:rsidRPr="00BD26D4">
        <w:rPr>
          <w:rFonts w:ascii="Palatino Linotype" w:hAnsi="Palatino Linotype"/>
          <w:color w:val="000000"/>
          <w:sz w:val="24"/>
        </w:rPr>
        <w:t>copeo</w:t>
      </w:r>
      <w:r w:rsidRPr="00BD26D4">
        <w:rPr>
          <w:rFonts w:ascii="Palatino Linotype" w:hAnsi="Palatino Linotype"/>
          <w:color w:val="000000"/>
          <w:sz w:val="24"/>
        </w:rPr>
        <w:t xml:space="preserve"> = 0 </w:t>
      </w:r>
    </w:p>
    <w:p w:rsidR="000A3DE8" w:rsidRPr="00BD26D4" w:rsidRDefault="00FA7EB2" w:rsidP="00EC0A2A">
      <w:pPr>
        <w:pStyle w:val="Prrafodelista"/>
        <w:numPr>
          <w:ilvl w:val="0"/>
          <w:numId w:val="4"/>
        </w:numPr>
        <w:spacing w:before="240" w:after="240" w:line="360" w:lineRule="auto"/>
        <w:ind w:right="49"/>
        <w:jc w:val="both"/>
        <w:rPr>
          <w:rFonts w:ascii="Palatino Linotype" w:hAnsi="Palatino Linotype"/>
          <w:color w:val="000000"/>
          <w:sz w:val="24"/>
        </w:rPr>
      </w:pPr>
      <w:r w:rsidRPr="00BD26D4">
        <w:rPr>
          <w:rFonts w:ascii="Palatino Linotype" w:hAnsi="Palatino Linotype"/>
          <w:color w:val="000000"/>
          <w:sz w:val="24"/>
        </w:rPr>
        <w:t>Respecto a los domicilio de los establecimientos, indicó que no se proporciona en términos de del artículo 20 de la Ley de Transparencia y Acceso a la Información Pública del Estado de México y Municipio</w:t>
      </w:r>
      <w:r w:rsidR="00DC6357" w:rsidRPr="00BD26D4">
        <w:rPr>
          <w:rFonts w:ascii="Palatino Linotype" w:hAnsi="Palatino Linotype"/>
          <w:color w:val="000000"/>
          <w:sz w:val="24"/>
        </w:rPr>
        <w:t>s</w:t>
      </w:r>
      <w:r w:rsidRPr="00BD26D4">
        <w:rPr>
          <w:rFonts w:ascii="Palatino Linotype" w:hAnsi="Palatino Linotype"/>
          <w:color w:val="000000"/>
          <w:sz w:val="24"/>
        </w:rPr>
        <w:t xml:space="preserve">. </w:t>
      </w:r>
    </w:p>
    <w:p w:rsidR="00FA7EB2" w:rsidRPr="00BD26D4" w:rsidRDefault="00FA7EB2" w:rsidP="00EC0A2A">
      <w:pPr>
        <w:pStyle w:val="Prrafodelista"/>
        <w:numPr>
          <w:ilvl w:val="0"/>
          <w:numId w:val="4"/>
        </w:numPr>
        <w:spacing w:before="240" w:after="240" w:line="360" w:lineRule="auto"/>
        <w:ind w:right="49"/>
        <w:jc w:val="both"/>
        <w:rPr>
          <w:rFonts w:ascii="Palatino Linotype" w:hAnsi="Palatino Linotype"/>
          <w:color w:val="000000"/>
          <w:sz w:val="24"/>
        </w:rPr>
      </w:pPr>
      <w:r w:rsidRPr="00BD26D4">
        <w:rPr>
          <w:rFonts w:ascii="Palatino Linotype" w:hAnsi="Palatino Linotype"/>
          <w:color w:val="000000"/>
          <w:sz w:val="24"/>
        </w:rPr>
        <w:t xml:space="preserve">Señaló los </w:t>
      </w:r>
      <w:r w:rsidR="00335786" w:rsidRPr="00BD26D4">
        <w:rPr>
          <w:rFonts w:ascii="Palatino Linotype" w:hAnsi="Palatino Linotype"/>
          <w:color w:val="000000"/>
          <w:sz w:val="24"/>
        </w:rPr>
        <w:t>horarios</w:t>
      </w:r>
      <w:r w:rsidRPr="00BD26D4">
        <w:rPr>
          <w:rFonts w:ascii="Palatino Linotype" w:hAnsi="Palatino Linotype"/>
          <w:color w:val="000000"/>
          <w:sz w:val="24"/>
        </w:rPr>
        <w:t xml:space="preserve"> de servicios, de conformidad </w:t>
      </w:r>
      <w:r w:rsidR="00335786" w:rsidRPr="00BD26D4">
        <w:rPr>
          <w:rFonts w:ascii="Palatino Linotype" w:hAnsi="Palatino Linotype"/>
          <w:color w:val="000000"/>
          <w:sz w:val="24"/>
        </w:rPr>
        <w:t xml:space="preserve">con el </w:t>
      </w:r>
      <w:r w:rsidR="00DC6357" w:rsidRPr="00BD26D4">
        <w:rPr>
          <w:rFonts w:ascii="Palatino Linotype" w:hAnsi="Palatino Linotype"/>
          <w:color w:val="000000"/>
          <w:sz w:val="24"/>
        </w:rPr>
        <w:t>artículo</w:t>
      </w:r>
      <w:r w:rsidR="00335786" w:rsidRPr="00BD26D4">
        <w:rPr>
          <w:rFonts w:ascii="Palatino Linotype" w:hAnsi="Palatino Linotype"/>
          <w:color w:val="000000"/>
          <w:sz w:val="24"/>
        </w:rPr>
        <w:t xml:space="preserve"> 56.</w:t>
      </w:r>
    </w:p>
    <w:p w:rsidR="000A3DE8" w:rsidRPr="00BD26D4" w:rsidRDefault="006F4A0C" w:rsidP="00266239">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BD26D4">
        <w:rPr>
          <w:rFonts w:ascii="Palatino Linotype" w:eastAsia="MS Mincho" w:hAnsi="Palatino Linotype" w:cstheme="majorBidi"/>
          <w:sz w:val="24"/>
          <w:szCs w:val="24"/>
          <w:lang w:val="es-ES_tradnl" w:eastAsia="es-ES"/>
        </w:rPr>
        <w:t xml:space="preserve">Derivado de lo anterior, el ahora recurrente señaló como acto impugnado que se remitió la información incompleta y como razones o motivos de la inconformad, que la información no colma la petición alejando la protección de datos personales </w:t>
      </w:r>
    </w:p>
    <w:p w:rsidR="000A3DE8" w:rsidRPr="00BD26D4" w:rsidRDefault="000A3DE8" w:rsidP="000A3DE8">
      <w:pPr>
        <w:spacing w:after="0" w:line="360" w:lineRule="auto"/>
        <w:ind w:left="708" w:right="49" w:hanging="282"/>
        <w:contextualSpacing/>
        <w:jc w:val="both"/>
        <w:rPr>
          <w:rFonts w:ascii="Palatino Linotype" w:eastAsia="MS Mincho" w:hAnsi="Palatino Linotype" w:cstheme="majorBidi"/>
          <w:i/>
          <w:sz w:val="24"/>
          <w:szCs w:val="24"/>
          <w:lang w:eastAsia="es-ES"/>
        </w:rPr>
      </w:pPr>
    </w:p>
    <w:p w:rsidR="00612344" w:rsidRPr="00BD26D4" w:rsidRDefault="00612344" w:rsidP="006F4A0C">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BD26D4">
        <w:rPr>
          <w:rFonts w:ascii="Palatino Linotype" w:eastAsia="MS Mincho" w:hAnsi="Palatino Linotype" w:cstheme="majorBidi"/>
          <w:sz w:val="24"/>
          <w:szCs w:val="24"/>
          <w:lang w:val="es-ES_tradnl" w:eastAsia="es-ES"/>
        </w:rPr>
        <w:t xml:space="preserve">Resulta necesario señalar que el derecho de acceso a la información pública es un derecho humano reconocido en el Pacto de Derechos Civiles y Políticos en </w:t>
      </w:r>
      <w:r w:rsidRPr="00BD26D4">
        <w:rPr>
          <w:rFonts w:ascii="Palatino Linotype" w:eastAsia="MS Mincho" w:hAnsi="Palatino Linotype" w:cstheme="majorBidi"/>
          <w:sz w:val="24"/>
          <w:szCs w:val="24"/>
          <w:lang w:val="es-ES_tradnl" w:eastAsia="es-ES"/>
        </w:rPr>
        <w:lastRenderedPageBreak/>
        <w:t xml:space="preserve">su artículo 19.2; en la Convención Americana sobre Derechos Humanos en su artículo 13.1; en el artículo sexto de la Constitución Política de los Estados Unidos Mexicanos y en el artículo quinto de la Particular del Estado de México, por lo que el </w:t>
      </w:r>
      <w:r w:rsidR="006F4A0C" w:rsidRPr="00BD26D4">
        <w:rPr>
          <w:rFonts w:ascii="Palatino Linotype" w:eastAsia="MS Mincho" w:hAnsi="Palatino Linotype" w:cstheme="majorBidi"/>
          <w:sz w:val="24"/>
          <w:szCs w:val="24"/>
          <w:lang w:val="es-ES_tradnl" w:eastAsia="es-ES"/>
        </w:rPr>
        <w:t xml:space="preserve">Sujeto Obligado </w:t>
      </w:r>
      <w:r w:rsidRPr="00BD26D4">
        <w:rPr>
          <w:rFonts w:ascii="Palatino Linotype" w:eastAsia="MS Mincho" w:hAnsi="Palatino Linotype" w:cstheme="majorBidi"/>
          <w:sz w:val="24"/>
          <w:szCs w:val="24"/>
          <w:lang w:val="es-ES_tradnl" w:eastAsia="es-ES"/>
        </w:rPr>
        <w:t>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612344" w:rsidRPr="00BD26D4" w:rsidRDefault="00612344" w:rsidP="00612344">
      <w:pPr>
        <w:spacing w:after="0" w:line="360" w:lineRule="auto"/>
        <w:ind w:left="426" w:right="49"/>
        <w:contextualSpacing/>
        <w:jc w:val="both"/>
        <w:rPr>
          <w:rFonts w:ascii="Palatino Linotype" w:eastAsia="MS Mincho" w:hAnsi="Palatino Linotype" w:cstheme="majorBidi"/>
          <w:i/>
          <w:sz w:val="24"/>
          <w:szCs w:val="24"/>
          <w:lang w:eastAsia="es-ES"/>
        </w:rPr>
      </w:pPr>
    </w:p>
    <w:p w:rsidR="00612344" w:rsidRPr="00BD26D4" w:rsidRDefault="00612344" w:rsidP="006F4A0C">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BD26D4">
        <w:rPr>
          <w:rFonts w:ascii="Palatino Linotype" w:eastAsia="MS Mincho" w:hAnsi="Palatino Linotype" w:cstheme="majorBidi"/>
          <w:sz w:val="24"/>
          <w:szCs w:val="24"/>
          <w:lang w:val="es-ES" w:eastAsia="es-ES"/>
        </w:rPr>
        <w:t>Ahora bien el contenido del artículo 1 tercer párrafo de la Constitución Política de los Estados Unidos Mexicanos establece que “…</w:t>
      </w:r>
      <w:r w:rsidRPr="00BD26D4">
        <w:rPr>
          <w:rFonts w:ascii="Palatino Linotype" w:eastAsia="MS Mincho" w:hAnsi="Palatino Linotype" w:cstheme="majorBidi"/>
          <w:i/>
          <w:sz w:val="24"/>
          <w:szCs w:val="24"/>
          <w:u w:val="single"/>
          <w:lang w:val="es-ES" w:eastAsia="es-ES"/>
        </w:rPr>
        <w:t>Todas las autoridades</w:t>
      </w:r>
      <w:r w:rsidRPr="00BD26D4">
        <w:rPr>
          <w:rFonts w:ascii="Palatino Linotype" w:eastAsia="MS Mincho" w:hAnsi="Palatino Linotype" w:cstheme="majorBidi"/>
          <w:i/>
          <w:sz w:val="24"/>
          <w:szCs w:val="24"/>
          <w:lang w:val="es-ES" w:eastAsia="es-ES"/>
        </w:rPr>
        <w:t xml:space="preserve">, en el ámbito de sus competencias, </w:t>
      </w:r>
      <w:r w:rsidRPr="00BD26D4">
        <w:rPr>
          <w:rFonts w:ascii="Palatino Linotype" w:eastAsia="MS Mincho" w:hAnsi="Palatino Linotype" w:cstheme="majorBidi"/>
          <w:i/>
          <w:sz w:val="24"/>
          <w:szCs w:val="24"/>
          <w:u w:val="single"/>
          <w:lang w:val="es-ES" w:eastAsia="es-ES"/>
        </w:rPr>
        <w:t>tienen la obligación de promover, respetar, proteger y garantizar los derechos humanos de conformidad con los principios de universalidad, interdependencia, indivisibilidad y progresividad</w:t>
      </w:r>
      <w:r w:rsidRPr="00BD26D4">
        <w:rPr>
          <w:rFonts w:ascii="Palatino Linotype" w:eastAsia="MS Mincho" w:hAnsi="Palatino Linotype" w:cstheme="majorBidi"/>
          <w:i/>
          <w:sz w:val="24"/>
          <w:szCs w:val="24"/>
          <w:lang w:val="es-ES" w:eastAsia="es-ES"/>
        </w:rPr>
        <w:t xml:space="preserve">. En consecuencia, </w:t>
      </w:r>
      <w:r w:rsidRPr="00BD26D4">
        <w:rPr>
          <w:rFonts w:ascii="Palatino Linotype" w:eastAsia="MS Mincho" w:hAnsi="Palatino Linotype" w:cstheme="majorBidi"/>
          <w:i/>
          <w:sz w:val="24"/>
          <w:szCs w:val="24"/>
          <w:u w:val="single"/>
          <w:lang w:val="es-ES" w:eastAsia="es-ES"/>
        </w:rPr>
        <w:t>el Estado deberá prevenir, investigar, sancionar y reparar las violaciones a los derechos humanos, en los términos que establezca la ley</w:t>
      </w:r>
      <w:r w:rsidRPr="00BD26D4">
        <w:rPr>
          <w:rFonts w:ascii="Palatino Linotype" w:eastAsia="MS Mincho" w:hAnsi="Palatino Linotype" w:cstheme="majorBidi"/>
          <w:i/>
          <w:sz w:val="24"/>
          <w:szCs w:val="24"/>
          <w:lang w:val="es-ES" w:eastAsia="es-ES"/>
        </w:rPr>
        <w:t>.</w:t>
      </w:r>
      <w:r w:rsidRPr="00BD26D4">
        <w:rPr>
          <w:rFonts w:ascii="Palatino Linotype" w:eastAsia="MS Mincho" w:hAnsi="Palatino Linotype" w:cstheme="majorBidi"/>
          <w:sz w:val="24"/>
          <w:szCs w:val="24"/>
          <w:lang w:val="es-ES" w:eastAsia="es-ES"/>
        </w:rPr>
        <w:t>”.</w:t>
      </w:r>
    </w:p>
    <w:p w:rsidR="00612344" w:rsidRPr="00BD26D4" w:rsidRDefault="00612344" w:rsidP="00612344">
      <w:pPr>
        <w:spacing w:after="0" w:line="360" w:lineRule="auto"/>
        <w:ind w:left="426" w:right="49"/>
        <w:contextualSpacing/>
        <w:jc w:val="both"/>
        <w:rPr>
          <w:rFonts w:ascii="Palatino Linotype" w:eastAsia="MS Mincho" w:hAnsi="Palatino Linotype" w:cstheme="majorBidi"/>
          <w:i/>
          <w:sz w:val="24"/>
          <w:szCs w:val="24"/>
          <w:lang w:eastAsia="es-ES"/>
        </w:rPr>
      </w:pPr>
    </w:p>
    <w:p w:rsidR="00612344" w:rsidRPr="00BD26D4" w:rsidRDefault="00612344" w:rsidP="006F4A0C">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val="es-ES" w:eastAsia="es-ES"/>
        </w:rPr>
      </w:pPr>
      <w:r w:rsidRPr="00BD26D4">
        <w:rPr>
          <w:rFonts w:ascii="Palatino Linotype" w:eastAsia="MS Mincho" w:hAnsi="Palatino Linotype" w:cstheme="majorBidi"/>
          <w:sz w:val="24"/>
          <w:szCs w:val="24"/>
          <w:lang w:eastAsia="es-ES"/>
        </w:rPr>
        <w:t xml:space="preserve">Por </w:t>
      </w:r>
      <w:r w:rsidRPr="00BD26D4">
        <w:rPr>
          <w:rFonts w:ascii="Palatino Linotype" w:eastAsia="MS Mincho" w:hAnsi="Palatino Linotype" w:cstheme="majorBidi"/>
          <w:sz w:val="24"/>
          <w:szCs w:val="24"/>
          <w:lang w:val="es-ES" w:eastAsia="es-ES"/>
        </w:rPr>
        <w:t>cuanto</w:t>
      </w:r>
      <w:r w:rsidRPr="00BD26D4">
        <w:rPr>
          <w:rFonts w:ascii="Palatino Linotype" w:eastAsia="MS Mincho" w:hAnsi="Palatino Linotype" w:cstheme="majorBidi"/>
          <w:sz w:val="24"/>
          <w:szCs w:val="24"/>
          <w:lang w:eastAsia="es-ES"/>
        </w:rPr>
        <w:t xml:space="preserve"> hace al contenido del artículo 6 segundo párrafo, apartado A. fracción I </w:t>
      </w:r>
      <w:r w:rsidRPr="00BD26D4">
        <w:rPr>
          <w:rFonts w:ascii="Palatino Linotype" w:eastAsia="MS Mincho" w:hAnsi="Palatino Linotype" w:cstheme="majorBidi"/>
          <w:sz w:val="24"/>
          <w:szCs w:val="24"/>
          <w:lang w:val="es-ES" w:eastAsia="es-ES"/>
        </w:rPr>
        <w:t xml:space="preserve">de la Constitución Política de los Estados Unidos Mexicanos el cual establece </w:t>
      </w:r>
      <w:r w:rsidRPr="00BD26D4">
        <w:rPr>
          <w:rFonts w:ascii="Palatino Linotype" w:eastAsia="MS Mincho" w:hAnsi="Palatino Linotype" w:cstheme="majorBidi"/>
          <w:sz w:val="24"/>
          <w:szCs w:val="24"/>
          <w:lang w:eastAsia="es-ES"/>
        </w:rPr>
        <w:t xml:space="preserve">que </w:t>
      </w:r>
      <w:r w:rsidRPr="00BD26D4">
        <w:rPr>
          <w:rFonts w:ascii="Palatino Linotype" w:eastAsia="MS Mincho" w:hAnsi="Palatino Linotype" w:cstheme="majorBidi"/>
          <w:i/>
          <w:sz w:val="24"/>
          <w:szCs w:val="24"/>
          <w:lang w:val="es-ES" w:eastAsia="es-ES"/>
        </w:rPr>
        <w:t>“</w:t>
      </w:r>
      <w:r w:rsidRPr="00BD26D4">
        <w:rPr>
          <w:rFonts w:ascii="Palatino Linotype" w:eastAsia="MS Mincho" w:hAnsi="Palatino Linotype" w:cstheme="majorBidi"/>
          <w:i/>
          <w:sz w:val="24"/>
          <w:szCs w:val="24"/>
          <w:u w:val="single"/>
          <w:lang w:val="es-ES" w:eastAsia="es-ES"/>
        </w:rPr>
        <w:t>Toda la información en posesión de cualquier autoridad</w:t>
      </w:r>
      <w:r w:rsidRPr="00BD26D4">
        <w:rPr>
          <w:rFonts w:ascii="Palatino Linotype" w:eastAsia="MS Mincho" w:hAnsi="Palatino Linotype" w:cstheme="majorBidi"/>
          <w:i/>
          <w:sz w:val="24"/>
          <w:szCs w:val="24"/>
          <w:lang w:val="es-ES"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BD26D4">
        <w:rPr>
          <w:rFonts w:ascii="Palatino Linotype" w:eastAsia="MS Mincho" w:hAnsi="Palatino Linotype" w:cstheme="majorBidi"/>
          <w:i/>
          <w:sz w:val="24"/>
          <w:szCs w:val="24"/>
          <w:lang w:val="es-ES" w:eastAsia="es-ES"/>
        </w:rPr>
        <w:lastRenderedPageBreak/>
        <w:t>autoridad en el ámbito federal, estatal y municipal</w:t>
      </w:r>
      <w:r w:rsidRPr="00BD26D4">
        <w:rPr>
          <w:rFonts w:ascii="Palatino Linotype" w:eastAsia="MS Mincho" w:hAnsi="Palatino Linotype" w:cstheme="majorBidi"/>
          <w:i/>
          <w:sz w:val="24"/>
          <w:szCs w:val="24"/>
          <w:u w:val="single"/>
          <w:lang w:val="es-ES" w:eastAsia="es-ES"/>
        </w:rPr>
        <w:t>, es pública</w:t>
      </w:r>
      <w:r w:rsidRPr="00BD26D4">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w:t>
      </w:r>
      <w:r w:rsidRPr="00BD26D4">
        <w:rPr>
          <w:rFonts w:ascii="Palatino Linotype" w:eastAsia="MS Mincho" w:hAnsi="Palatino Linotype" w:cstheme="majorBidi"/>
          <w:i/>
          <w:sz w:val="24"/>
          <w:szCs w:val="24"/>
          <w:u w:val="single"/>
          <w:lang w:val="es-ES" w:eastAsia="es-ES"/>
        </w:rPr>
        <w:t>deberá prevalecer el principio de máxima publicidad</w:t>
      </w:r>
      <w:r w:rsidRPr="00BD26D4">
        <w:rPr>
          <w:rFonts w:ascii="Palatino Linotype" w:eastAsia="MS Mincho" w:hAnsi="Palatino Linotype" w:cstheme="majorBidi"/>
          <w:i/>
          <w:sz w:val="24"/>
          <w:szCs w:val="24"/>
          <w:lang w:val="es-ES" w:eastAsia="es-ES"/>
        </w:rPr>
        <w:t xml:space="preserve">. </w:t>
      </w:r>
      <w:r w:rsidRPr="00BD26D4">
        <w:rPr>
          <w:rFonts w:ascii="Palatino Linotype" w:eastAsia="MS Mincho" w:hAnsi="Palatino Linotype" w:cstheme="majorBidi"/>
          <w:i/>
          <w:sz w:val="24"/>
          <w:szCs w:val="24"/>
          <w:u w:val="single"/>
          <w:lang w:val="es-ES" w:eastAsia="es-ES"/>
        </w:rPr>
        <w:t>Los sujetos obligados deberán documentar todo acto que derive del ejercicio de sus facultades, competencias o funciones, la ley determinará los supuestos específicos bajo los cuales procederá la declaración de inexistencia de la información</w:t>
      </w:r>
      <w:r w:rsidRPr="00BD26D4">
        <w:rPr>
          <w:rFonts w:ascii="Palatino Linotype" w:eastAsia="MS Mincho" w:hAnsi="Palatino Linotype" w:cstheme="majorBidi"/>
          <w:i/>
          <w:sz w:val="24"/>
          <w:szCs w:val="24"/>
          <w:lang w:val="es-ES" w:eastAsia="es-ES"/>
        </w:rPr>
        <w:t>.”.</w:t>
      </w:r>
    </w:p>
    <w:p w:rsidR="00612344" w:rsidRPr="00BD26D4" w:rsidRDefault="00612344" w:rsidP="00612344">
      <w:pPr>
        <w:spacing w:after="0" w:line="360" w:lineRule="auto"/>
        <w:ind w:left="426" w:right="49"/>
        <w:contextualSpacing/>
        <w:jc w:val="both"/>
        <w:rPr>
          <w:rFonts w:ascii="Palatino Linotype" w:eastAsia="MS Mincho" w:hAnsi="Palatino Linotype" w:cstheme="majorBidi"/>
          <w:i/>
          <w:sz w:val="24"/>
          <w:szCs w:val="24"/>
          <w:lang w:eastAsia="es-ES"/>
        </w:rPr>
      </w:pPr>
    </w:p>
    <w:p w:rsidR="00612344" w:rsidRPr="00BD26D4" w:rsidRDefault="00612344" w:rsidP="006F4A0C">
      <w:pPr>
        <w:numPr>
          <w:ilvl w:val="0"/>
          <w:numId w:val="2"/>
        </w:numPr>
        <w:spacing w:after="0" w:line="360" w:lineRule="auto"/>
        <w:ind w:left="426" w:right="49" w:hanging="426"/>
        <w:contextualSpacing/>
        <w:jc w:val="both"/>
        <w:rPr>
          <w:rFonts w:ascii="Palatino Linotype" w:eastAsia="MS Mincho" w:hAnsi="Palatino Linotype" w:cstheme="majorBidi"/>
          <w:i/>
          <w:sz w:val="24"/>
          <w:szCs w:val="24"/>
          <w:lang w:eastAsia="es-ES"/>
        </w:rPr>
      </w:pPr>
      <w:r w:rsidRPr="00BD26D4">
        <w:rPr>
          <w:rFonts w:ascii="Palatino Linotype" w:eastAsia="MS Mincho" w:hAnsi="Palatino Linotype" w:cstheme="majorBidi"/>
          <w:sz w:val="24"/>
          <w:szCs w:val="24"/>
          <w:lang w:val="es-ES_tradnl" w:eastAsia="es-ES"/>
        </w:rPr>
        <w:t xml:space="preserve">Luego entonces, el acceso a la información pública es el derecho humano a través del cual se puede </w:t>
      </w:r>
      <w:r w:rsidRPr="00BD26D4">
        <w:rPr>
          <w:rFonts w:ascii="Palatino Linotype" w:eastAsia="MS Mincho" w:hAnsi="Palatino Linotype" w:cstheme="majorBidi"/>
          <w:sz w:val="24"/>
          <w:szCs w:val="24"/>
          <w:lang w:val="es-ES" w:eastAsia="es-ES"/>
        </w:rPr>
        <w:t>solicitar</w:t>
      </w:r>
      <w:r w:rsidRPr="00BD26D4">
        <w:rPr>
          <w:rFonts w:ascii="Palatino Linotype" w:eastAsia="MS Mincho" w:hAnsi="Palatino Linotype" w:cstheme="majorBidi"/>
          <w:sz w:val="24"/>
          <w:szCs w:val="24"/>
          <w:lang w:val="es-ES_tradnl" w:eastAsia="es-ES"/>
        </w:rPr>
        <w:t xml:space="preserve"> a aquella información pública que generen, administren o posean las autoridades, quienes están obligados a documentar todo acto que derive sus facultades, atribuciones y competencias, siempre prevaleciendo el principio de máxima publicidad.</w:t>
      </w:r>
    </w:p>
    <w:p w:rsidR="002A14D8" w:rsidRPr="00BD26D4" w:rsidRDefault="002A14D8" w:rsidP="002A14D8">
      <w:pPr>
        <w:pStyle w:val="Prrafodelista"/>
        <w:rPr>
          <w:rFonts w:ascii="Palatino Linotype" w:eastAsia="MS Mincho" w:hAnsi="Palatino Linotype" w:cstheme="majorBidi"/>
          <w:i/>
          <w:sz w:val="24"/>
          <w:szCs w:val="24"/>
          <w:lang w:eastAsia="es-ES"/>
        </w:rPr>
      </w:pPr>
    </w:p>
    <w:p w:rsidR="002A14D8" w:rsidRPr="00BD26D4" w:rsidRDefault="002A14D8" w:rsidP="002A14D8">
      <w:pPr>
        <w:pStyle w:val="Prrafodelista"/>
        <w:numPr>
          <w:ilvl w:val="0"/>
          <w:numId w:val="2"/>
        </w:numPr>
        <w:spacing w:after="0" w:line="360" w:lineRule="auto"/>
        <w:ind w:left="426" w:hanging="426"/>
        <w:jc w:val="both"/>
        <w:rPr>
          <w:rFonts w:ascii="Palatino Linotype" w:hAnsi="Palatino Linotype" w:cs="Arial"/>
          <w:sz w:val="24"/>
          <w:szCs w:val="24"/>
          <w:lang w:eastAsia="es-MX"/>
        </w:rPr>
      </w:pPr>
      <w:r w:rsidRPr="00BD26D4">
        <w:rPr>
          <w:rFonts w:ascii="Palatino Linotype" w:hAnsi="Palatino Linotype" w:cs="Arial"/>
          <w:sz w:val="24"/>
          <w:szCs w:val="24"/>
          <w:u w:val="single"/>
          <w:lang w:eastAsia="es-MX"/>
        </w:rPr>
        <w:t>De tal manera que la Litis que ocupa a este recurso, se circunscribe a determinar</w:t>
      </w:r>
      <w:r w:rsidRPr="00BD26D4">
        <w:rPr>
          <w:rFonts w:ascii="Palatino Linotype" w:hAnsi="Palatino Linotype" w:cs="Arial"/>
          <w:sz w:val="24"/>
          <w:szCs w:val="24"/>
          <w:lang w:eastAsia="es-MX"/>
        </w:rPr>
        <w:t xml:space="preserve"> si la información proporcionada en respuesta es suficiente para satisfacer la solicitud del particular y si la misma fue emitida en términos de la Ley de la materia</w:t>
      </w:r>
      <w:r w:rsidR="004938DA" w:rsidRPr="00BD26D4">
        <w:rPr>
          <w:rFonts w:ascii="Palatino Linotype" w:hAnsi="Palatino Linotype" w:cs="Arial"/>
          <w:sz w:val="24"/>
          <w:szCs w:val="24"/>
          <w:lang w:eastAsia="es-MX"/>
        </w:rPr>
        <w:t>.</w:t>
      </w:r>
    </w:p>
    <w:p w:rsidR="00792776" w:rsidRPr="00BD26D4" w:rsidRDefault="00792776" w:rsidP="00792776">
      <w:pPr>
        <w:keepNext/>
        <w:keepLines/>
        <w:spacing w:before="240" w:after="0"/>
        <w:outlineLvl w:val="0"/>
        <w:rPr>
          <w:rFonts w:ascii="Palatino Linotype" w:eastAsia="MS Gothic" w:hAnsi="Palatino Linotype" w:cstheme="majorBidi"/>
          <w:b/>
          <w:sz w:val="24"/>
          <w:szCs w:val="24"/>
          <w:lang w:val="es-ES_tradnl" w:eastAsia="es-ES"/>
        </w:rPr>
      </w:pPr>
      <w:bookmarkStart w:id="8" w:name="_Toc461555893"/>
      <w:bookmarkStart w:id="9" w:name="_Toc458016386"/>
      <w:bookmarkStart w:id="10" w:name="_Toc455743517"/>
      <w:bookmarkStart w:id="11" w:name="_Toc454968928"/>
      <w:bookmarkStart w:id="12" w:name="_Toc518902701"/>
      <w:r w:rsidRPr="00BD26D4">
        <w:rPr>
          <w:rFonts w:ascii="Palatino Linotype" w:eastAsia="MS Gothic" w:hAnsi="Palatino Linotype" w:cstheme="majorBidi"/>
          <w:b/>
          <w:sz w:val="24"/>
          <w:szCs w:val="24"/>
          <w:lang w:val="es-ES_tradnl" w:eastAsia="es-ES"/>
        </w:rPr>
        <w:t xml:space="preserve">CUARTO. Del estudio y resolución del recurso de </w:t>
      </w:r>
      <w:bookmarkEnd w:id="8"/>
      <w:bookmarkEnd w:id="9"/>
      <w:bookmarkEnd w:id="10"/>
      <w:bookmarkEnd w:id="11"/>
      <w:r w:rsidRPr="00BD26D4">
        <w:rPr>
          <w:rFonts w:ascii="Palatino Linotype" w:eastAsia="MS Gothic" w:hAnsi="Palatino Linotype" w:cstheme="majorBidi"/>
          <w:b/>
          <w:sz w:val="24"/>
          <w:szCs w:val="24"/>
          <w:lang w:val="es-ES_tradnl" w:eastAsia="es-ES"/>
        </w:rPr>
        <w:t>revisión.</w:t>
      </w:r>
      <w:bookmarkEnd w:id="12"/>
    </w:p>
    <w:p w:rsidR="00455D99" w:rsidRPr="00BD26D4" w:rsidRDefault="00455D99" w:rsidP="00455D99">
      <w:pPr>
        <w:rPr>
          <w:lang w:val="es-ES_tradnl" w:eastAsia="es-ES"/>
        </w:rPr>
      </w:pPr>
    </w:p>
    <w:p w:rsidR="00CA10C1" w:rsidRPr="00BD26D4" w:rsidRDefault="00CA10C1" w:rsidP="00455D99">
      <w:pPr>
        <w:pStyle w:val="Prrafodelista"/>
        <w:numPr>
          <w:ilvl w:val="0"/>
          <w:numId w:val="2"/>
        </w:numPr>
        <w:spacing w:after="0" w:line="360" w:lineRule="auto"/>
        <w:ind w:left="426" w:hanging="426"/>
        <w:jc w:val="both"/>
        <w:rPr>
          <w:rFonts w:ascii="Palatino Linotype" w:eastAsia="MS Mincho" w:hAnsi="Palatino Linotype" w:cs="Arial"/>
          <w:i/>
          <w:sz w:val="24"/>
          <w:szCs w:val="24"/>
          <w:lang w:eastAsia="es-ES"/>
        </w:rPr>
      </w:pPr>
      <w:r w:rsidRPr="00BD26D4">
        <w:rPr>
          <w:rFonts w:ascii="Palatino Linotype" w:hAnsi="Palatino Linotype" w:cs="Arial"/>
          <w:sz w:val="24"/>
          <w:szCs w:val="24"/>
        </w:rPr>
        <w:t xml:space="preserve">Derivado del </w:t>
      </w:r>
      <w:r w:rsidRPr="00BD26D4">
        <w:rPr>
          <w:rFonts w:ascii="Palatino Linotype" w:hAnsi="Palatino Linotype" w:cs="Arial"/>
          <w:sz w:val="24"/>
          <w:szCs w:val="24"/>
          <w:lang w:eastAsia="es-MX"/>
        </w:rPr>
        <w:t>Planteamiento</w:t>
      </w:r>
      <w:r w:rsidRPr="00BD26D4">
        <w:rPr>
          <w:rFonts w:ascii="Palatino Linotype" w:hAnsi="Palatino Linotype" w:cs="Arial"/>
          <w:sz w:val="24"/>
          <w:szCs w:val="24"/>
        </w:rPr>
        <w:t xml:space="preserve">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BD26D4">
        <w:rPr>
          <w:rFonts w:ascii="Palatino Linotype" w:eastAsia="Calibri" w:hAnsi="Palatino Linotype" w:cs="Arial"/>
          <w:sz w:val="24"/>
          <w:szCs w:val="24"/>
          <w:lang w:val="es-ES"/>
        </w:rPr>
        <w:t xml:space="preserve">Ley de </w:t>
      </w:r>
      <w:r w:rsidRPr="00BD26D4">
        <w:rPr>
          <w:rFonts w:ascii="Palatino Linotype" w:eastAsia="Calibri" w:hAnsi="Palatino Linotype" w:cs="Arial"/>
          <w:sz w:val="24"/>
          <w:szCs w:val="24"/>
          <w:lang w:val="es-ES"/>
        </w:rPr>
        <w:lastRenderedPageBreak/>
        <w:t>Transparencia y Acceso a la Información Pública del Estado de México y Municipios</w:t>
      </w:r>
      <w:r w:rsidRPr="00BD26D4">
        <w:rPr>
          <w:rFonts w:ascii="Palatino Linotype" w:eastAsia="Times New Roman" w:hAnsi="Palatino Linotype" w:cs="Arial"/>
          <w:sz w:val="24"/>
          <w:szCs w:val="24"/>
          <w:lang w:val="es-ES" w:eastAsia="es-MX"/>
        </w:rPr>
        <w:t>.</w:t>
      </w:r>
    </w:p>
    <w:p w:rsidR="00455D99" w:rsidRPr="00BD26D4" w:rsidRDefault="00455D99" w:rsidP="00455D99">
      <w:pPr>
        <w:pStyle w:val="Prrafodelista"/>
        <w:spacing w:after="0" w:line="360" w:lineRule="auto"/>
        <w:ind w:left="426"/>
        <w:jc w:val="both"/>
        <w:rPr>
          <w:rFonts w:ascii="Palatino Linotype" w:eastAsia="MS Mincho" w:hAnsi="Palatino Linotype" w:cs="Arial"/>
          <w:i/>
          <w:sz w:val="24"/>
          <w:szCs w:val="24"/>
          <w:lang w:eastAsia="es-ES"/>
        </w:rPr>
      </w:pPr>
    </w:p>
    <w:p w:rsidR="00474E0F" w:rsidRPr="00BD26D4" w:rsidRDefault="00792776" w:rsidP="00B70A83">
      <w:pPr>
        <w:pStyle w:val="Prrafodelista"/>
        <w:numPr>
          <w:ilvl w:val="0"/>
          <w:numId w:val="2"/>
        </w:numPr>
        <w:spacing w:after="0" w:line="360" w:lineRule="auto"/>
        <w:ind w:left="426" w:hanging="426"/>
        <w:jc w:val="both"/>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sz w:val="24"/>
          <w:szCs w:val="24"/>
          <w:lang w:val="es-ES_tradnl" w:eastAsia="es-ES"/>
        </w:rPr>
        <w:t xml:space="preserve">De acuerdo a la Ley </w:t>
      </w:r>
      <w:r w:rsidR="00072EFA" w:rsidRPr="00BD26D4">
        <w:rPr>
          <w:rFonts w:ascii="Palatino Linotype" w:eastAsia="MS Mincho" w:hAnsi="Palatino Linotype" w:cs="Times New Roman"/>
          <w:sz w:val="24"/>
          <w:szCs w:val="24"/>
          <w:lang w:val="es-ES_tradnl" w:eastAsia="es-ES"/>
        </w:rPr>
        <w:t>de Transparencia</w:t>
      </w:r>
      <w:r w:rsidRPr="00BD26D4">
        <w:rPr>
          <w:rFonts w:ascii="Palatino Linotype" w:eastAsia="MS Mincho" w:hAnsi="Palatino Linotype" w:cs="Times New Roman"/>
          <w:sz w:val="24"/>
          <w:szCs w:val="24"/>
          <w:lang w:val="es-ES_tradnl" w:eastAsia="es-ES"/>
        </w:rPr>
        <w:t xml:space="preserve">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70A83" w:rsidRPr="00BD26D4" w:rsidRDefault="00B70A83" w:rsidP="00B70A83">
      <w:pPr>
        <w:pStyle w:val="Prrafodelista"/>
        <w:rPr>
          <w:rFonts w:ascii="Palatino Linotype" w:eastAsia="MS Mincho" w:hAnsi="Palatino Linotype" w:cs="Times New Roman"/>
          <w:sz w:val="24"/>
          <w:szCs w:val="24"/>
          <w:lang w:val="es-ES_tradnl" w:eastAsia="es-ES"/>
        </w:rPr>
      </w:pPr>
    </w:p>
    <w:p w:rsidR="00455D99" w:rsidRPr="00BD26D4" w:rsidRDefault="00455D99" w:rsidP="00266239">
      <w:pPr>
        <w:pStyle w:val="Prrafodelista"/>
        <w:numPr>
          <w:ilvl w:val="0"/>
          <w:numId w:val="2"/>
        </w:numPr>
        <w:spacing w:before="240" w:after="240" w:line="360" w:lineRule="auto"/>
        <w:ind w:left="426" w:right="49" w:hanging="426"/>
        <w:jc w:val="both"/>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sz w:val="24"/>
          <w:szCs w:val="24"/>
          <w:lang w:val="es-ES_tradnl" w:eastAsia="es-ES"/>
        </w:rPr>
        <w:t xml:space="preserve">Ahora bien por lo respecta a la información solicita y en aras de ser más claros y precisos, se realiza la siguiente tabla, para mayor entendimiento: </w:t>
      </w:r>
    </w:p>
    <w:p w:rsidR="00CC2554" w:rsidRPr="00BD26D4" w:rsidRDefault="00CC2554" w:rsidP="00CC2554">
      <w:pPr>
        <w:pStyle w:val="Prrafodelista"/>
        <w:rPr>
          <w:rFonts w:ascii="Palatino Linotype" w:eastAsia="MS Mincho" w:hAnsi="Palatino Linotype" w:cs="Times New Roman"/>
          <w:sz w:val="24"/>
          <w:szCs w:val="24"/>
          <w:lang w:val="es-ES_tradnl" w:eastAsia="es-ES"/>
        </w:rPr>
      </w:pPr>
    </w:p>
    <w:tbl>
      <w:tblPr>
        <w:tblStyle w:val="Tablaconcuadrcula"/>
        <w:tblW w:w="0" w:type="auto"/>
        <w:tblLook w:val="04A0" w:firstRow="1" w:lastRow="0" w:firstColumn="1" w:lastColumn="0" w:noHBand="0" w:noVBand="1"/>
      </w:tblPr>
      <w:tblGrid>
        <w:gridCol w:w="4207"/>
        <w:gridCol w:w="4572"/>
      </w:tblGrid>
      <w:tr w:rsidR="00F43CFC" w:rsidRPr="00BD26D4" w:rsidTr="00266239">
        <w:trPr>
          <w:trHeight w:val="989"/>
        </w:trPr>
        <w:tc>
          <w:tcPr>
            <w:tcW w:w="4207" w:type="dxa"/>
            <w:shd w:val="clear" w:color="auto" w:fill="000000" w:themeFill="text1"/>
            <w:vAlign w:val="center"/>
          </w:tcPr>
          <w:p w:rsidR="00F43CFC" w:rsidRPr="00BD26D4" w:rsidRDefault="00F43CFC" w:rsidP="00F43CFC">
            <w:pPr>
              <w:spacing w:before="240" w:after="240" w:line="360" w:lineRule="auto"/>
              <w:ind w:right="49"/>
              <w:contextualSpacing/>
              <w:jc w:val="both"/>
              <w:rPr>
                <w:rFonts w:ascii="Palatino Linotype" w:hAnsi="Palatino Linotype" w:cs="Times New Roman"/>
                <w:b/>
              </w:rPr>
            </w:pPr>
            <w:r w:rsidRPr="00BD26D4">
              <w:rPr>
                <w:rFonts w:ascii="Palatino Linotype" w:hAnsi="Palatino Linotype" w:cs="Times New Roman"/>
                <w:b/>
              </w:rPr>
              <w:t xml:space="preserve">Solicitud de acceso a la información </w:t>
            </w:r>
            <w:r w:rsidRPr="00BD26D4">
              <w:rPr>
                <w:rFonts w:ascii="Palatino Linotype" w:hAnsi="Palatino Linotype" w:cs="Times New Roman"/>
                <w:b/>
                <w:bCs/>
              </w:rPr>
              <w:t>00032/MELOCAM/IP/2018</w:t>
            </w:r>
          </w:p>
        </w:tc>
        <w:tc>
          <w:tcPr>
            <w:tcW w:w="4572" w:type="dxa"/>
            <w:shd w:val="clear" w:color="auto" w:fill="000000" w:themeFill="text1"/>
            <w:vAlign w:val="center"/>
          </w:tcPr>
          <w:p w:rsidR="00F43CFC" w:rsidRPr="00BD26D4" w:rsidRDefault="00F43CFC" w:rsidP="00F43CFC">
            <w:pPr>
              <w:spacing w:before="240" w:after="240" w:line="360" w:lineRule="auto"/>
              <w:ind w:right="49"/>
              <w:contextualSpacing/>
              <w:jc w:val="both"/>
              <w:rPr>
                <w:rFonts w:ascii="Palatino Linotype" w:hAnsi="Palatino Linotype" w:cs="Times New Roman"/>
                <w:b/>
              </w:rPr>
            </w:pPr>
            <w:r w:rsidRPr="00BD26D4">
              <w:rPr>
                <w:rFonts w:ascii="Palatino Linotype" w:hAnsi="Palatino Linotype" w:cs="Times New Roman"/>
                <w:b/>
              </w:rPr>
              <w:t>Se colmó  la solicitud de información:</w:t>
            </w:r>
          </w:p>
          <w:p w:rsidR="00F43CFC" w:rsidRPr="00BD26D4" w:rsidRDefault="00F43CFC" w:rsidP="00EC0A2A">
            <w:pPr>
              <w:numPr>
                <w:ilvl w:val="0"/>
                <w:numId w:val="7"/>
              </w:numPr>
              <w:spacing w:before="240" w:after="240" w:line="360" w:lineRule="auto"/>
              <w:ind w:right="49"/>
              <w:contextualSpacing/>
              <w:jc w:val="both"/>
              <w:rPr>
                <w:rFonts w:ascii="Palatino Linotype" w:hAnsi="Palatino Linotype" w:cs="Times New Roman"/>
                <w:b/>
              </w:rPr>
            </w:pPr>
            <w:r w:rsidRPr="00BD26D4">
              <w:rPr>
                <w:rFonts w:ascii="Palatino Linotype" w:hAnsi="Palatino Linotype" w:cs="Times New Roman"/>
                <w:b/>
              </w:rPr>
              <w:t xml:space="preserve">(SI)    X  (NO) </w:t>
            </w:r>
          </w:p>
        </w:tc>
      </w:tr>
      <w:tr w:rsidR="00F43CFC" w:rsidRPr="00BD26D4" w:rsidTr="00266239">
        <w:trPr>
          <w:trHeight w:val="203"/>
        </w:trPr>
        <w:tc>
          <w:tcPr>
            <w:tcW w:w="8779" w:type="dxa"/>
            <w:gridSpan w:val="2"/>
            <w:shd w:val="clear" w:color="auto" w:fill="auto"/>
          </w:tcPr>
          <w:p w:rsidR="00266239" w:rsidRPr="00BD26D4" w:rsidRDefault="00266239" w:rsidP="00F43CFC">
            <w:pPr>
              <w:spacing w:before="240" w:after="240" w:line="360" w:lineRule="auto"/>
              <w:ind w:right="49"/>
              <w:contextualSpacing/>
              <w:jc w:val="center"/>
              <w:rPr>
                <w:rFonts w:ascii="Palatino Linotype" w:hAnsi="Palatino Linotype" w:cs="Times New Roman"/>
              </w:rPr>
            </w:pPr>
            <w:r w:rsidRPr="00BD26D4">
              <w:rPr>
                <w:rFonts w:ascii="Palatino Linotype" w:hAnsi="Palatino Linotype" w:cs="Times New Roman"/>
              </w:rPr>
              <w:t>De la Dirección de Desarrollo Económico respecto de los establecimientos con venta de bebidas en botella abierta y al copeo por el periodo comprendido del 1 de enero de 2016 al 30 de abril de 2018.</w:t>
            </w:r>
          </w:p>
        </w:tc>
      </w:tr>
      <w:tr w:rsidR="00F43CFC" w:rsidRPr="00BD26D4" w:rsidTr="00266239">
        <w:trPr>
          <w:trHeight w:val="203"/>
        </w:trPr>
        <w:tc>
          <w:tcPr>
            <w:tcW w:w="4207" w:type="dxa"/>
            <w:shd w:val="clear" w:color="auto" w:fill="auto"/>
          </w:tcPr>
          <w:p w:rsidR="00F43CFC" w:rsidRPr="00BD26D4" w:rsidRDefault="00F43CFC" w:rsidP="00EC0A2A">
            <w:pPr>
              <w:pStyle w:val="Prrafodelista"/>
              <w:numPr>
                <w:ilvl w:val="0"/>
                <w:numId w:val="11"/>
              </w:numPr>
              <w:spacing w:line="276" w:lineRule="auto"/>
              <w:ind w:right="49"/>
              <w:jc w:val="both"/>
              <w:rPr>
                <w:rFonts w:ascii="Palatino Linotype" w:hAnsi="Palatino Linotype" w:cs="Times New Roman"/>
              </w:rPr>
            </w:pPr>
            <w:r w:rsidRPr="00BD26D4">
              <w:rPr>
                <w:rFonts w:ascii="Palatino Linotype" w:hAnsi="Palatino Linotype" w:cs="Times New Roman"/>
              </w:rPr>
              <w:t>Número de licencias de funcionamiento otorgadas (por primera vez y refrendos)</w:t>
            </w:r>
          </w:p>
          <w:p w:rsidR="00F43CFC" w:rsidRPr="00BD26D4" w:rsidRDefault="00F43CFC" w:rsidP="00F43CFC">
            <w:pPr>
              <w:spacing w:line="276" w:lineRule="auto"/>
              <w:ind w:right="49"/>
              <w:contextualSpacing/>
              <w:jc w:val="both"/>
              <w:rPr>
                <w:rFonts w:ascii="Palatino Linotype" w:hAnsi="Palatino Linotype" w:cs="Times New Roman"/>
              </w:rPr>
            </w:pPr>
            <w:r w:rsidRPr="00BD26D4">
              <w:rPr>
                <w:rFonts w:ascii="Palatino Linotype" w:hAnsi="Palatino Linotype" w:cs="Times New Roman"/>
              </w:rPr>
              <w:t xml:space="preserve">Especificando en cada caso: </w:t>
            </w:r>
          </w:p>
          <w:p w:rsidR="00F43CFC" w:rsidRPr="00BD26D4" w:rsidRDefault="00F43CFC" w:rsidP="00EC0A2A">
            <w:pPr>
              <w:pStyle w:val="Prrafodelista"/>
              <w:numPr>
                <w:ilvl w:val="0"/>
                <w:numId w:val="12"/>
              </w:numPr>
              <w:spacing w:line="276" w:lineRule="auto"/>
              <w:ind w:left="454" w:right="49" w:hanging="425"/>
              <w:jc w:val="both"/>
              <w:rPr>
                <w:rFonts w:ascii="Palatino Linotype" w:hAnsi="Palatino Linotype" w:cs="Times New Roman"/>
              </w:rPr>
            </w:pPr>
            <w:r w:rsidRPr="00BD26D4">
              <w:rPr>
                <w:rFonts w:ascii="Palatino Linotype" w:hAnsi="Palatino Linotype" w:cs="Times New Roman"/>
              </w:rPr>
              <w:t xml:space="preserve">Domicilio del establecimiento </w:t>
            </w:r>
          </w:p>
          <w:p w:rsidR="00F43CFC" w:rsidRPr="00BD26D4" w:rsidRDefault="00F43CFC" w:rsidP="00EC0A2A">
            <w:pPr>
              <w:pStyle w:val="Prrafodelista"/>
              <w:numPr>
                <w:ilvl w:val="0"/>
                <w:numId w:val="12"/>
              </w:numPr>
              <w:spacing w:line="276" w:lineRule="auto"/>
              <w:ind w:left="454" w:right="49" w:hanging="425"/>
              <w:jc w:val="both"/>
              <w:rPr>
                <w:rFonts w:ascii="Palatino Linotype" w:hAnsi="Palatino Linotype" w:cs="Times New Roman"/>
              </w:rPr>
            </w:pPr>
            <w:r w:rsidRPr="00BD26D4">
              <w:rPr>
                <w:rFonts w:ascii="Palatino Linotype" w:hAnsi="Palatino Linotype" w:cs="Times New Roman"/>
              </w:rPr>
              <w:lastRenderedPageBreak/>
              <w:t xml:space="preserve">Horario de funcionamiento </w:t>
            </w:r>
          </w:p>
          <w:p w:rsidR="00F43CFC" w:rsidRPr="00BD26D4" w:rsidRDefault="00F43CFC" w:rsidP="00EC0A2A">
            <w:pPr>
              <w:pStyle w:val="Prrafodelista"/>
              <w:numPr>
                <w:ilvl w:val="0"/>
                <w:numId w:val="12"/>
              </w:numPr>
              <w:spacing w:line="276" w:lineRule="auto"/>
              <w:ind w:left="454" w:right="49" w:hanging="425"/>
              <w:jc w:val="both"/>
              <w:rPr>
                <w:rFonts w:ascii="Palatino Linotype" w:hAnsi="Palatino Linotype" w:cs="Times New Roman"/>
              </w:rPr>
            </w:pPr>
            <w:r w:rsidRPr="00BD26D4">
              <w:rPr>
                <w:rFonts w:ascii="Palatino Linotype" w:hAnsi="Palatino Linotype" w:cs="Times New Roman"/>
              </w:rPr>
              <w:t xml:space="preserve">Numero o folio de la licencia </w:t>
            </w:r>
          </w:p>
          <w:p w:rsidR="00F43CFC" w:rsidRPr="00BD26D4" w:rsidRDefault="00F43CFC" w:rsidP="00EC0A2A">
            <w:pPr>
              <w:pStyle w:val="Prrafodelista"/>
              <w:numPr>
                <w:ilvl w:val="0"/>
                <w:numId w:val="12"/>
              </w:numPr>
              <w:spacing w:line="276" w:lineRule="auto"/>
              <w:ind w:left="454" w:right="49" w:hanging="425"/>
              <w:jc w:val="both"/>
              <w:rPr>
                <w:rFonts w:ascii="Palatino Linotype" w:hAnsi="Palatino Linotype" w:cs="Times New Roman"/>
              </w:rPr>
            </w:pPr>
            <w:r w:rsidRPr="00BD26D4">
              <w:rPr>
                <w:rFonts w:ascii="Palatino Linotype" w:hAnsi="Palatino Linotype" w:cs="Times New Roman"/>
              </w:rPr>
              <w:t xml:space="preserve">Número de folio de </w:t>
            </w:r>
            <w:proofErr w:type="spellStart"/>
            <w:r w:rsidRPr="00BD26D4">
              <w:rPr>
                <w:rFonts w:ascii="Palatino Linotype" w:hAnsi="Palatino Linotype" w:cs="Times New Roman"/>
              </w:rPr>
              <w:t>VoBo</w:t>
            </w:r>
            <w:proofErr w:type="spellEnd"/>
            <w:r w:rsidRPr="00BD26D4">
              <w:rPr>
                <w:rFonts w:ascii="Palatino Linotype" w:hAnsi="Palatino Linotype" w:cs="Times New Roman"/>
              </w:rPr>
              <w:t xml:space="preserve"> de protección civil para su otorgamiento </w:t>
            </w:r>
          </w:p>
          <w:p w:rsidR="00266239" w:rsidRPr="00BD26D4" w:rsidRDefault="00F43CFC" w:rsidP="00EC0A2A">
            <w:pPr>
              <w:pStyle w:val="Prrafodelista"/>
              <w:numPr>
                <w:ilvl w:val="0"/>
                <w:numId w:val="12"/>
              </w:numPr>
              <w:spacing w:line="276" w:lineRule="auto"/>
              <w:ind w:left="454" w:right="49" w:hanging="425"/>
              <w:jc w:val="both"/>
              <w:rPr>
                <w:rFonts w:ascii="Palatino Linotype" w:hAnsi="Palatino Linotype" w:cs="Times New Roman"/>
              </w:rPr>
            </w:pPr>
            <w:r w:rsidRPr="00BD26D4">
              <w:rPr>
                <w:rFonts w:ascii="Palatino Linotype" w:hAnsi="Palatino Linotype" w:cs="Times New Roman"/>
              </w:rPr>
              <w:t xml:space="preserve">Actas de verificación </w:t>
            </w:r>
          </w:p>
        </w:tc>
        <w:tc>
          <w:tcPr>
            <w:tcW w:w="4572" w:type="dxa"/>
            <w:shd w:val="clear" w:color="auto" w:fill="auto"/>
            <w:vAlign w:val="center"/>
          </w:tcPr>
          <w:p w:rsidR="00F43CFC" w:rsidRPr="00BD26D4" w:rsidRDefault="00F43CFC" w:rsidP="00F43CFC">
            <w:pPr>
              <w:spacing w:line="276" w:lineRule="auto"/>
              <w:ind w:right="49"/>
              <w:contextualSpacing/>
              <w:jc w:val="center"/>
              <w:rPr>
                <w:rFonts w:ascii="Palatino Linotype" w:hAnsi="Palatino Linotype" w:cs="Times New Roman"/>
                <w:b/>
              </w:rPr>
            </w:pPr>
            <w:r w:rsidRPr="00BD26D4">
              <w:rPr>
                <w:rFonts w:ascii="Palatino Linotype" w:hAnsi="Palatino Linotype" w:cs="Times New Roman"/>
                <w:b/>
              </w:rPr>
              <w:lastRenderedPageBreak/>
              <w:t>PARCIAL</w:t>
            </w:r>
          </w:p>
          <w:p w:rsidR="00266239" w:rsidRPr="00BD26D4" w:rsidRDefault="00266239" w:rsidP="00EC0A2A">
            <w:pPr>
              <w:numPr>
                <w:ilvl w:val="0"/>
                <w:numId w:val="9"/>
              </w:numPr>
              <w:spacing w:line="276" w:lineRule="auto"/>
              <w:ind w:left="358" w:right="49"/>
              <w:contextualSpacing/>
              <w:jc w:val="both"/>
              <w:rPr>
                <w:rFonts w:ascii="Palatino Linotype" w:hAnsi="Palatino Linotype" w:cs="Times New Roman"/>
              </w:rPr>
            </w:pPr>
            <w:r w:rsidRPr="00BD26D4">
              <w:rPr>
                <w:rFonts w:ascii="Palatino Linotype" w:hAnsi="Palatino Linotype" w:cs="Times New Roman"/>
              </w:rPr>
              <w:t>Número de Licencias de Funcionamiento otorgadas por primera vez = 45</w:t>
            </w:r>
          </w:p>
          <w:p w:rsidR="00266239" w:rsidRPr="00BD26D4" w:rsidRDefault="00266239" w:rsidP="00EC0A2A">
            <w:pPr>
              <w:numPr>
                <w:ilvl w:val="0"/>
                <w:numId w:val="9"/>
              </w:numPr>
              <w:spacing w:line="276" w:lineRule="auto"/>
              <w:ind w:left="358" w:right="49"/>
              <w:contextualSpacing/>
              <w:jc w:val="both"/>
              <w:rPr>
                <w:rFonts w:ascii="Palatino Linotype" w:hAnsi="Palatino Linotype" w:cs="Times New Roman"/>
              </w:rPr>
            </w:pPr>
            <w:r w:rsidRPr="00BD26D4">
              <w:rPr>
                <w:rFonts w:ascii="Palatino Linotype" w:hAnsi="Palatino Linotype" w:cs="Times New Roman"/>
              </w:rPr>
              <w:lastRenderedPageBreak/>
              <w:t xml:space="preserve">Número de Licencias de Funcionamiento otorgadas por concepto de refrendos = 477 </w:t>
            </w:r>
          </w:p>
          <w:p w:rsidR="00266239" w:rsidRPr="00BD26D4" w:rsidRDefault="00266239" w:rsidP="00EC0A2A">
            <w:pPr>
              <w:numPr>
                <w:ilvl w:val="0"/>
                <w:numId w:val="9"/>
              </w:numPr>
              <w:spacing w:line="276" w:lineRule="auto"/>
              <w:ind w:left="358" w:right="49"/>
              <w:contextualSpacing/>
              <w:jc w:val="both"/>
              <w:rPr>
                <w:rFonts w:ascii="Palatino Linotype" w:hAnsi="Palatino Linotype" w:cs="Times New Roman"/>
              </w:rPr>
            </w:pPr>
            <w:r w:rsidRPr="00BD26D4">
              <w:rPr>
                <w:rFonts w:ascii="Palatino Linotype" w:hAnsi="Palatino Linotype" w:cs="Times New Roman"/>
              </w:rPr>
              <w:t xml:space="preserve">Respecto a los </w:t>
            </w:r>
            <w:r w:rsidRPr="00BD26D4">
              <w:rPr>
                <w:rFonts w:ascii="Palatino Linotype" w:hAnsi="Palatino Linotype" w:cs="Times New Roman"/>
                <w:b/>
              </w:rPr>
              <w:t xml:space="preserve">domicilio de los establecimientos, indicó que no se proporciona </w:t>
            </w:r>
            <w:r w:rsidRPr="00BD26D4">
              <w:rPr>
                <w:rFonts w:ascii="Palatino Linotype" w:hAnsi="Palatino Linotype" w:cs="Times New Roman"/>
              </w:rPr>
              <w:t xml:space="preserve">en términos de del artículo 20 de la Ley de Transparencia y Acceso a la Información Pública del Estado de México y Municipios. </w:t>
            </w:r>
          </w:p>
          <w:p w:rsidR="00266239" w:rsidRPr="00BD26D4" w:rsidRDefault="00266239" w:rsidP="00EC0A2A">
            <w:pPr>
              <w:numPr>
                <w:ilvl w:val="0"/>
                <w:numId w:val="9"/>
              </w:numPr>
              <w:spacing w:line="276" w:lineRule="auto"/>
              <w:ind w:left="358" w:right="49"/>
              <w:contextualSpacing/>
              <w:jc w:val="both"/>
              <w:rPr>
                <w:rFonts w:ascii="Palatino Linotype" w:hAnsi="Palatino Linotype" w:cs="Times New Roman"/>
              </w:rPr>
            </w:pPr>
            <w:r w:rsidRPr="00BD26D4">
              <w:rPr>
                <w:rFonts w:ascii="Palatino Linotype" w:hAnsi="Palatino Linotype" w:cs="Times New Roman"/>
              </w:rPr>
              <w:t>Señaló los horarios de servicios, de conformidad con el artículo 56.</w:t>
            </w:r>
          </w:p>
        </w:tc>
      </w:tr>
      <w:tr w:rsidR="00F43CFC" w:rsidRPr="00BD26D4" w:rsidTr="00CC2554">
        <w:trPr>
          <w:trHeight w:val="369"/>
        </w:trPr>
        <w:tc>
          <w:tcPr>
            <w:tcW w:w="4207" w:type="dxa"/>
            <w:shd w:val="clear" w:color="auto" w:fill="auto"/>
          </w:tcPr>
          <w:p w:rsidR="00F43CFC" w:rsidRPr="00BD26D4" w:rsidRDefault="00F43CFC" w:rsidP="00EC0A2A">
            <w:pPr>
              <w:numPr>
                <w:ilvl w:val="0"/>
                <w:numId w:val="11"/>
              </w:numPr>
              <w:spacing w:line="276" w:lineRule="auto"/>
              <w:ind w:right="49"/>
              <w:contextualSpacing/>
              <w:jc w:val="both"/>
              <w:rPr>
                <w:rFonts w:ascii="Palatino Linotype" w:hAnsi="Palatino Linotype" w:cs="Times New Roman"/>
              </w:rPr>
            </w:pPr>
            <w:r w:rsidRPr="00BD26D4">
              <w:rPr>
                <w:rFonts w:ascii="Palatino Linotype" w:hAnsi="Palatino Linotype" w:cs="Times New Roman"/>
              </w:rPr>
              <w:lastRenderedPageBreak/>
              <w:t xml:space="preserve">Permisos temporales </w:t>
            </w:r>
          </w:p>
          <w:p w:rsidR="00F43CFC" w:rsidRPr="00BD26D4" w:rsidRDefault="00F43CFC" w:rsidP="00F43CFC">
            <w:pPr>
              <w:spacing w:line="276" w:lineRule="auto"/>
              <w:ind w:right="49"/>
              <w:contextualSpacing/>
              <w:jc w:val="both"/>
              <w:rPr>
                <w:rFonts w:ascii="Palatino Linotype" w:hAnsi="Palatino Linotype" w:cs="Times New Roman"/>
              </w:rPr>
            </w:pPr>
            <w:r w:rsidRPr="00BD26D4">
              <w:rPr>
                <w:rFonts w:ascii="Palatino Linotype" w:hAnsi="Palatino Linotype" w:cs="Times New Roman"/>
              </w:rPr>
              <w:t xml:space="preserve">Especificando en cada caso: </w:t>
            </w:r>
          </w:p>
          <w:p w:rsidR="00F43CFC" w:rsidRPr="00BD26D4" w:rsidRDefault="00F43CFC" w:rsidP="00EC0A2A">
            <w:pPr>
              <w:numPr>
                <w:ilvl w:val="0"/>
                <w:numId w:val="8"/>
              </w:numPr>
              <w:spacing w:line="276" w:lineRule="auto"/>
              <w:ind w:left="454" w:right="49" w:hanging="425"/>
              <w:contextualSpacing/>
              <w:jc w:val="both"/>
              <w:rPr>
                <w:rFonts w:ascii="Palatino Linotype" w:hAnsi="Palatino Linotype" w:cs="Times New Roman"/>
              </w:rPr>
            </w:pPr>
            <w:r w:rsidRPr="00BD26D4">
              <w:rPr>
                <w:rFonts w:ascii="Palatino Linotype" w:hAnsi="Palatino Linotype" w:cs="Times New Roman"/>
              </w:rPr>
              <w:t>Domicilio del establecimiento</w:t>
            </w:r>
          </w:p>
          <w:p w:rsidR="00F43CFC" w:rsidRPr="00BD26D4" w:rsidRDefault="00266239" w:rsidP="00EC0A2A">
            <w:pPr>
              <w:numPr>
                <w:ilvl w:val="0"/>
                <w:numId w:val="8"/>
              </w:numPr>
              <w:spacing w:line="276" w:lineRule="auto"/>
              <w:ind w:left="454" w:right="49" w:hanging="425"/>
              <w:contextualSpacing/>
              <w:jc w:val="both"/>
              <w:rPr>
                <w:rFonts w:ascii="Palatino Linotype" w:hAnsi="Palatino Linotype" w:cs="Times New Roman"/>
              </w:rPr>
            </w:pPr>
            <w:r w:rsidRPr="00BD26D4">
              <w:rPr>
                <w:rFonts w:ascii="Palatino Linotype" w:hAnsi="Palatino Linotype" w:cs="Times New Roman"/>
              </w:rPr>
              <w:t xml:space="preserve">Horario de funcionamiento </w:t>
            </w:r>
          </w:p>
          <w:p w:rsidR="00F43CFC" w:rsidRPr="00BD26D4" w:rsidRDefault="00266239" w:rsidP="00EC0A2A">
            <w:pPr>
              <w:numPr>
                <w:ilvl w:val="0"/>
                <w:numId w:val="8"/>
              </w:numPr>
              <w:spacing w:line="276" w:lineRule="auto"/>
              <w:ind w:left="454" w:right="49" w:hanging="425"/>
              <w:contextualSpacing/>
              <w:jc w:val="both"/>
              <w:rPr>
                <w:rFonts w:ascii="Palatino Linotype" w:hAnsi="Palatino Linotype" w:cs="Times New Roman"/>
              </w:rPr>
            </w:pPr>
            <w:r w:rsidRPr="00BD26D4">
              <w:rPr>
                <w:rFonts w:ascii="Palatino Linotype" w:hAnsi="Palatino Linotype" w:cs="Times New Roman"/>
              </w:rPr>
              <w:t xml:space="preserve">Numero o folio de la licencia </w:t>
            </w:r>
          </w:p>
          <w:p w:rsidR="00F43CFC" w:rsidRPr="00BD26D4" w:rsidRDefault="00266239" w:rsidP="00EC0A2A">
            <w:pPr>
              <w:numPr>
                <w:ilvl w:val="0"/>
                <w:numId w:val="8"/>
              </w:numPr>
              <w:spacing w:line="276" w:lineRule="auto"/>
              <w:ind w:left="454" w:right="49" w:hanging="425"/>
              <w:contextualSpacing/>
              <w:jc w:val="both"/>
              <w:rPr>
                <w:rFonts w:ascii="Palatino Linotype" w:hAnsi="Palatino Linotype" w:cs="Times New Roman"/>
              </w:rPr>
            </w:pPr>
            <w:r w:rsidRPr="00BD26D4">
              <w:rPr>
                <w:rFonts w:ascii="Palatino Linotype" w:hAnsi="Palatino Linotype" w:cs="Times New Roman"/>
              </w:rPr>
              <w:t xml:space="preserve">Número de folio de </w:t>
            </w:r>
            <w:proofErr w:type="spellStart"/>
            <w:r w:rsidRPr="00BD26D4">
              <w:rPr>
                <w:rFonts w:ascii="Palatino Linotype" w:hAnsi="Palatino Linotype" w:cs="Times New Roman"/>
              </w:rPr>
              <w:t>VoBo</w:t>
            </w:r>
            <w:proofErr w:type="spellEnd"/>
            <w:r w:rsidRPr="00BD26D4">
              <w:rPr>
                <w:rFonts w:ascii="Palatino Linotype" w:hAnsi="Palatino Linotype" w:cs="Times New Roman"/>
              </w:rPr>
              <w:t xml:space="preserve"> de protección civil para su otorgamiento </w:t>
            </w:r>
          </w:p>
          <w:p w:rsidR="00266239" w:rsidRPr="00BD26D4" w:rsidRDefault="00266239" w:rsidP="00EC0A2A">
            <w:pPr>
              <w:numPr>
                <w:ilvl w:val="0"/>
                <w:numId w:val="8"/>
              </w:numPr>
              <w:spacing w:line="276" w:lineRule="auto"/>
              <w:ind w:left="454" w:right="49" w:hanging="425"/>
              <w:contextualSpacing/>
              <w:jc w:val="both"/>
              <w:rPr>
                <w:rFonts w:ascii="Palatino Linotype" w:hAnsi="Palatino Linotype" w:cs="Times New Roman"/>
              </w:rPr>
            </w:pPr>
            <w:r w:rsidRPr="00BD26D4">
              <w:rPr>
                <w:rFonts w:ascii="Palatino Linotype" w:hAnsi="Palatino Linotype" w:cs="Times New Roman"/>
              </w:rPr>
              <w:t xml:space="preserve">Actas de verificación </w:t>
            </w:r>
          </w:p>
        </w:tc>
        <w:tc>
          <w:tcPr>
            <w:tcW w:w="4572" w:type="dxa"/>
            <w:shd w:val="clear" w:color="auto" w:fill="auto"/>
            <w:vAlign w:val="center"/>
          </w:tcPr>
          <w:p w:rsidR="00A747BE" w:rsidRPr="00BD26D4" w:rsidRDefault="00A747BE" w:rsidP="00EC0A2A">
            <w:pPr>
              <w:pStyle w:val="Prrafodelista"/>
              <w:numPr>
                <w:ilvl w:val="0"/>
                <w:numId w:val="14"/>
              </w:numPr>
              <w:spacing w:line="276" w:lineRule="auto"/>
              <w:ind w:left="2343" w:right="49"/>
              <w:jc w:val="both"/>
              <w:rPr>
                <w:rFonts w:ascii="Palatino Linotype" w:hAnsi="Palatino Linotype" w:cs="Times New Roman"/>
              </w:rPr>
            </w:pPr>
          </w:p>
          <w:p w:rsidR="00266239" w:rsidRPr="00BD26D4" w:rsidRDefault="00266239" w:rsidP="00EC0A2A">
            <w:pPr>
              <w:numPr>
                <w:ilvl w:val="0"/>
                <w:numId w:val="10"/>
              </w:numPr>
              <w:spacing w:line="276" w:lineRule="auto"/>
              <w:ind w:left="500" w:right="49"/>
              <w:contextualSpacing/>
              <w:jc w:val="both"/>
              <w:rPr>
                <w:rFonts w:ascii="Palatino Linotype" w:hAnsi="Palatino Linotype" w:cs="Times New Roman"/>
              </w:rPr>
            </w:pPr>
            <w:r w:rsidRPr="00BD26D4">
              <w:rPr>
                <w:rFonts w:ascii="Palatino Linotype" w:hAnsi="Palatino Linotype" w:cs="Times New Roman"/>
              </w:rPr>
              <w:t xml:space="preserve">Número de Permisos temporales para establecimientos con venta de bebidas en botella abierta y al copeo = 0 </w:t>
            </w:r>
          </w:p>
          <w:p w:rsidR="00266239" w:rsidRPr="00BD26D4" w:rsidRDefault="00266239" w:rsidP="00EC0A2A">
            <w:pPr>
              <w:numPr>
                <w:ilvl w:val="0"/>
                <w:numId w:val="10"/>
              </w:numPr>
              <w:spacing w:line="276" w:lineRule="auto"/>
              <w:ind w:left="500" w:right="49"/>
              <w:contextualSpacing/>
              <w:jc w:val="both"/>
              <w:rPr>
                <w:rFonts w:ascii="Palatino Linotype" w:hAnsi="Palatino Linotype" w:cs="Times New Roman"/>
              </w:rPr>
            </w:pPr>
            <w:r w:rsidRPr="00BD26D4">
              <w:rPr>
                <w:rFonts w:ascii="Palatino Linotype" w:hAnsi="Palatino Linotype" w:cs="Times New Roman"/>
              </w:rPr>
              <w:t xml:space="preserve">Respecto a los </w:t>
            </w:r>
            <w:r w:rsidRPr="00BD26D4">
              <w:rPr>
                <w:rFonts w:ascii="Palatino Linotype" w:hAnsi="Palatino Linotype" w:cs="Times New Roman"/>
                <w:b/>
              </w:rPr>
              <w:t xml:space="preserve">domicilio de los establecimientos, indicó que no se proporciona </w:t>
            </w:r>
            <w:r w:rsidRPr="00BD26D4">
              <w:rPr>
                <w:rFonts w:ascii="Palatino Linotype" w:hAnsi="Palatino Linotype" w:cs="Times New Roman"/>
              </w:rPr>
              <w:t xml:space="preserve">en términos de del artículo 20 de la Ley de Transparencia y Acceso a la Información Pública del Estado de México y Municipios. </w:t>
            </w:r>
          </w:p>
          <w:p w:rsidR="00266239" w:rsidRPr="00BD26D4" w:rsidRDefault="00266239" w:rsidP="00EC0A2A">
            <w:pPr>
              <w:numPr>
                <w:ilvl w:val="0"/>
                <w:numId w:val="10"/>
              </w:numPr>
              <w:spacing w:line="276" w:lineRule="auto"/>
              <w:ind w:left="500" w:right="49"/>
              <w:contextualSpacing/>
              <w:jc w:val="both"/>
              <w:rPr>
                <w:rFonts w:ascii="Palatino Linotype" w:hAnsi="Palatino Linotype" w:cs="Times New Roman"/>
              </w:rPr>
            </w:pPr>
            <w:r w:rsidRPr="00BD26D4">
              <w:rPr>
                <w:rFonts w:ascii="Palatino Linotype" w:hAnsi="Palatino Linotype" w:cs="Times New Roman"/>
              </w:rPr>
              <w:t>Señaló los horarios de servicios, de conformidad con el artículo 56.</w:t>
            </w:r>
          </w:p>
        </w:tc>
      </w:tr>
    </w:tbl>
    <w:p w:rsidR="00455D99" w:rsidRPr="00BD26D4" w:rsidRDefault="00455D99" w:rsidP="00CC404F">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CC2554" w:rsidRPr="00BD26D4" w:rsidRDefault="00CC2554" w:rsidP="003E79AE">
      <w:pPr>
        <w:pStyle w:val="Prrafodelista"/>
        <w:numPr>
          <w:ilvl w:val="0"/>
          <w:numId w:val="2"/>
        </w:numPr>
        <w:spacing w:before="240" w:after="240" w:line="360" w:lineRule="auto"/>
        <w:ind w:left="426" w:right="49" w:hanging="426"/>
        <w:jc w:val="both"/>
        <w:rPr>
          <w:rFonts w:ascii="Palatino Linotype" w:eastAsia="Arial Unicode MS" w:hAnsi="Palatino Linotype" w:cs="Arial"/>
          <w:sz w:val="24"/>
        </w:rPr>
      </w:pPr>
      <w:r w:rsidRPr="00BD26D4">
        <w:rPr>
          <w:rFonts w:ascii="Palatino Linotype" w:eastAsia="MS Mincho" w:hAnsi="Palatino Linotype" w:cs="Times New Roman"/>
          <w:sz w:val="24"/>
          <w:szCs w:val="24"/>
          <w:lang w:val="es-ES_tradnl" w:eastAsia="es-ES"/>
        </w:rPr>
        <w:t>Atento</w:t>
      </w:r>
      <w:r w:rsidRPr="00BD26D4">
        <w:rPr>
          <w:rFonts w:ascii="Palatino Linotype" w:hAnsi="Palatino Linotype" w:cs="Arial"/>
          <w:sz w:val="24"/>
        </w:rPr>
        <w:t xml:space="preserve"> a lo anterior, primeramente </w:t>
      </w:r>
      <w:r w:rsidRPr="00BD26D4">
        <w:rPr>
          <w:rFonts w:ascii="Palatino Linotype" w:hAnsi="Palatino Linotype"/>
          <w:sz w:val="24"/>
        </w:rPr>
        <w:t xml:space="preserve">es importante señalar que se omite el estudio de la naturaleza jurídica de la información pública </w:t>
      </w:r>
      <w:r w:rsidRPr="00BD26D4">
        <w:rPr>
          <w:rFonts w:ascii="Palatino Linotype" w:eastAsia="Arial Unicode MS" w:hAnsi="Palatino Linotype" w:cs="Arial"/>
          <w:sz w:val="24"/>
        </w:rPr>
        <w:t xml:space="preserve">solicitada, en virtud de que el Sujeto Obligado en su </w:t>
      </w:r>
      <w:r w:rsidR="00D42B99" w:rsidRPr="00BD26D4">
        <w:rPr>
          <w:rFonts w:ascii="Palatino Linotype" w:eastAsia="Arial Unicode MS" w:hAnsi="Palatino Linotype" w:cs="Arial"/>
          <w:sz w:val="24"/>
        </w:rPr>
        <w:t>respuesta señaló</w:t>
      </w:r>
      <w:r w:rsidRPr="00BD26D4">
        <w:rPr>
          <w:rFonts w:ascii="Palatino Linotype" w:eastAsia="Arial Unicode MS" w:hAnsi="Palatino Linotype" w:cs="Arial"/>
          <w:sz w:val="24"/>
        </w:rPr>
        <w:t xml:space="preserve"> la cantidad de</w:t>
      </w:r>
      <w:r w:rsidR="00D42B99" w:rsidRPr="00BD26D4">
        <w:rPr>
          <w:rFonts w:ascii="Palatino Linotype" w:eastAsia="Arial Unicode MS" w:hAnsi="Palatino Linotype" w:cs="Arial"/>
          <w:sz w:val="24"/>
        </w:rPr>
        <w:t xml:space="preserve"> licencias</w:t>
      </w:r>
      <w:r w:rsidRPr="00BD26D4">
        <w:rPr>
          <w:rFonts w:ascii="Palatino Linotype" w:eastAsia="Arial Unicode MS" w:hAnsi="Palatino Linotype" w:cs="Arial"/>
          <w:sz w:val="24"/>
        </w:rPr>
        <w:t xml:space="preserve">; por </w:t>
      </w:r>
      <w:r w:rsidRPr="00BD26D4">
        <w:rPr>
          <w:rFonts w:ascii="Palatino Linotype" w:eastAsia="Arial Unicode MS" w:hAnsi="Palatino Linotype" w:cs="Arial"/>
          <w:sz w:val="24"/>
        </w:rPr>
        <w:lastRenderedPageBreak/>
        <w:t xml:space="preserve">lo que, acepta </w:t>
      </w:r>
      <w:r w:rsidRPr="00BD26D4">
        <w:rPr>
          <w:rFonts w:ascii="Palatino Linotype" w:hAnsi="Palatino Linotype" w:cs="Arial"/>
          <w:sz w:val="24"/>
        </w:rPr>
        <w:t>que la misma la genera posee y la administra, en ejercicio de sus funciones de derecho público</w:t>
      </w:r>
      <w:r w:rsidRPr="00BD26D4">
        <w:rPr>
          <w:rFonts w:ascii="Palatino Linotype" w:eastAsia="Arial Unicode MS" w:hAnsi="Palatino Linotype" w:cs="Arial"/>
          <w:sz w:val="24"/>
        </w:rPr>
        <w:t xml:space="preserve">. </w:t>
      </w:r>
    </w:p>
    <w:p w:rsidR="003E79AE" w:rsidRPr="00BD26D4" w:rsidRDefault="003E79AE" w:rsidP="003E79AE">
      <w:pPr>
        <w:pStyle w:val="Prrafodelista"/>
        <w:spacing w:before="240" w:after="240" w:line="360" w:lineRule="auto"/>
        <w:ind w:left="426" w:right="49"/>
        <w:jc w:val="both"/>
        <w:rPr>
          <w:rFonts w:ascii="Palatino Linotype" w:eastAsia="Arial Unicode MS" w:hAnsi="Palatino Linotype" w:cs="Arial"/>
          <w:sz w:val="24"/>
        </w:rPr>
      </w:pPr>
    </w:p>
    <w:p w:rsidR="00CC2554" w:rsidRPr="00BD26D4" w:rsidRDefault="00CC2554" w:rsidP="003E79AE">
      <w:pPr>
        <w:pStyle w:val="Prrafodelista"/>
        <w:numPr>
          <w:ilvl w:val="0"/>
          <w:numId w:val="2"/>
        </w:numPr>
        <w:tabs>
          <w:tab w:val="left" w:pos="426"/>
        </w:tabs>
        <w:spacing w:after="0" w:line="360" w:lineRule="auto"/>
        <w:ind w:left="426"/>
        <w:jc w:val="both"/>
        <w:rPr>
          <w:rFonts w:ascii="Palatino Linotype" w:eastAsia="Arial Unicode MS" w:hAnsi="Palatino Linotype" w:cs="Arial"/>
          <w:sz w:val="24"/>
        </w:rPr>
      </w:pPr>
      <w:r w:rsidRPr="00BD26D4">
        <w:rPr>
          <w:rFonts w:ascii="Palatino Linotype" w:eastAsia="Arial Unicode MS" w:hAnsi="Palatino Linotype" w:cs="Arial"/>
          <w:sz w:val="24"/>
        </w:rPr>
        <w:t xml:space="preserve">Es así, que el estudio de la </w:t>
      </w:r>
      <w:r w:rsidRPr="00BD26D4">
        <w:rPr>
          <w:rFonts w:ascii="Palatino Linotype" w:hAnsi="Palatino Linotype" w:cs="Arial"/>
          <w:sz w:val="24"/>
        </w:rPr>
        <w:t>naturaleza</w:t>
      </w:r>
      <w:r w:rsidRPr="00BD26D4">
        <w:rPr>
          <w:rFonts w:ascii="Palatino Linotype" w:eastAsia="Arial Unicode MS" w:hAnsi="Palatino Linotype" w:cs="Arial"/>
          <w:sz w:val="24"/>
        </w:rPr>
        <w:t xml:space="preserve"> jurídica de la información pública solicitada, tiene por objeto determinar si ésta la genera, posee o administra el Sujeto Obligado; sin embargo, en aquellos casos en que éste la asume, ello implica que la genera, posee o administra, por consiguiente, a nada práctico nos conduciría su estudio, ya que se insiste la información pública solicitada, fue asumida por el Sujeto Obligado.</w:t>
      </w:r>
    </w:p>
    <w:p w:rsidR="00CC2554" w:rsidRPr="00BD26D4" w:rsidRDefault="00CC2554" w:rsidP="00CC2554">
      <w:pPr>
        <w:pStyle w:val="Prrafodelista"/>
        <w:rPr>
          <w:rFonts w:ascii="Palatino Linotype" w:hAnsi="Palatino Linotype" w:cs="Arial"/>
          <w:lang w:val="es-ES_tradnl"/>
        </w:rPr>
      </w:pPr>
    </w:p>
    <w:p w:rsidR="00CC2554" w:rsidRPr="00BD26D4" w:rsidRDefault="00CC2554" w:rsidP="003E79AE">
      <w:pPr>
        <w:pStyle w:val="Prrafodelista"/>
        <w:numPr>
          <w:ilvl w:val="0"/>
          <w:numId w:val="2"/>
        </w:numPr>
        <w:tabs>
          <w:tab w:val="left" w:pos="709"/>
        </w:tabs>
        <w:spacing w:after="0" w:line="360" w:lineRule="auto"/>
        <w:ind w:left="426" w:hanging="426"/>
        <w:jc w:val="both"/>
        <w:rPr>
          <w:rFonts w:ascii="Palatino Linotype" w:eastAsia="Arial Unicode MS" w:hAnsi="Palatino Linotype" w:cs="Arial"/>
          <w:sz w:val="24"/>
        </w:rPr>
      </w:pPr>
      <w:r w:rsidRPr="00BD26D4">
        <w:rPr>
          <w:rFonts w:ascii="Palatino Linotype" w:hAnsi="Palatino Linotype" w:cs="Arial"/>
          <w:sz w:val="24"/>
          <w:lang w:val="es-ES_tradnl"/>
        </w:rPr>
        <w:t xml:space="preserve">Es así que, primeramente es de </w:t>
      </w:r>
      <w:r w:rsidRPr="00BD26D4">
        <w:rPr>
          <w:rFonts w:ascii="Palatino Linotype" w:hAnsi="Palatino Linotype" w:cs="Arial"/>
          <w:sz w:val="24"/>
        </w:rPr>
        <w:t>señalar que el artículo 4, párrafo segundo de la Ley de Transparencia y Acceso a la Información Pública del Estado de México y Municipios, dispone:</w:t>
      </w:r>
    </w:p>
    <w:p w:rsidR="00CC2554" w:rsidRPr="00BD26D4" w:rsidRDefault="00CC2554" w:rsidP="00CC2554">
      <w:pPr>
        <w:ind w:left="851" w:right="901"/>
        <w:jc w:val="both"/>
        <w:rPr>
          <w:rFonts w:ascii="Palatino Linotype" w:hAnsi="Palatino Linotype" w:cs="Arial"/>
        </w:rPr>
      </w:pP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i/>
        </w:rPr>
        <w:t>“</w:t>
      </w:r>
      <w:r w:rsidRPr="00BD26D4">
        <w:rPr>
          <w:rFonts w:ascii="Palatino Linotype" w:hAnsi="Palatino Linotype" w:cs="Arial"/>
          <w:b/>
          <w:i/>
        </w:rPr>
        <w:t xml:space="preserve">Artículo 4. </w:t>
      </w:r>
      <w:r w:rsidRPr="00BD26D4">
        <w:rPr>
          <w:rFonts w:ascii="Palatino Linotype" w:hAnsi="Palatino Linotype" w:cs="Arial"/>
          <w:i/>
        </w:rPr>
        <w:t xml:space="preserve">… </w:t>
      </w: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i/>
        </w:rPr>
        <w:t xml:space="preserve"> ...”</w:t>
      </w:r>
    </w:p>
    <w:p w:rsidR="00CC2554" w:rsidRPr="00BD26D4" w:rsidRDefault="00CC2554" w:rsidP="003E79AE">
      <w:pPr>
        <w:pStyle w:val="Prrafodelista"/>
        <w:numPr>
          <w:ilvl w:val="0"/>
          <w:numId w:val="2"/>
        </w:numPr>
        <w:tabs>
          <w:tab w:val="left" w:pos="709"/>
        </w:tabs>
        <w:spacing w:after="0" w:line="360" w:lineRule="auto"/>
        <w:ind w:left="426" w:hanging="426"/>
        <w:jc w:val="both"/>
        <w:rPr>
          <w:rFonts w:ascii="Palatino Linotype" w:hAnsi="Palatino Linotype" w:cs="Arial"/>
          <w:sz w:val="24"/>
          <w:lang w:val="es-ES_tradnl"/>
        </w:rPr>
      </w:pPr>
      <w:r w:rsidRPr="00BD26D4">
        <w:rPr>
          <w:rFonts w:ascii="Palatino Linotype" w:hAnsi="Palatino Linotype" w:cs="Arial"/>
          <w:sz w:val="24"/>
          <w:lang w:val="es-ES_tradnl"/>
        </w:rPr>
        <w:t xml:space="preserve">Del precepto legal invocado, se desprende, que la información generada, obtenida, adquirida, transmitida, administrada o en posesión de los Sujetos </w:t>
      </w:r>
      <w:r w:rsidRPr="00BD26D4">
        <w:rPr>
          <w:rFonts w:ascii="Palatino Linotype" w:hAnsi="Palatino Linotype" w:cs="Arial"/>
          <w:sz w:val="24"/>
          <w:lang w:val="es-ES_tradnl"/>
        </w:rPr>
        <w:lastRenderedPageBreak/>
        <w:t>Obligados, será accesible de manera permanente a cualquier persona, privilegiando el principio de máxima publicidad de la información.</w:t>
      </w:r>
    </w:p>
    <w:p w:rsidR="00CC2554" w:rsidRPr="00BD26D4" w:rsidRDefault="00CC2554" w:rsidP="00CC2554">
      <w:pPr>
        <w:pStyle w:val="Prrafodelista"/>
        <w:tabs>
          <w:tab w:val="left" w:pos="709"/>
        </w:tabs>
        <w:spacing w:line="360" w:lineRule="auto"/>
        <w:ind w:left="426"/>
        <w:jc w:val="both"/>
        <w:rPr>
          <w:rFonts w:ascii="Palatino Linotype" w:hAnsi="Palatino Linotype" w:cs="Arial"/>
          <w:lang w:val="es-ES_tradnl"/>
        </w:rPr>
      </w:pPr>
    </w:p>
    <w:p w:rsidR="00CC2554" w:rsidRPr="00BD26D4" w:rsidRDefault="00CC2554" w:rsidP="003E79AE">
      <w:pPr>
        <w:pStyle w:val="Prrafodelista"/>
        <w:numPr>
          <w:ilvl w:val="0"/>
          <w:numId w:val="2"/>
        </w:numPr>
        <w:tabs>
          <w:tab w:val="left" w:pos="709"/>
        </w:tabs>
        <w:spacing w:after="0" w:line="360" w:lineRule="auto"/>
        <w:ind w:left="426" w:hanging="426"/>
        <w:jc w:val="both"/>
        <w:rPr>
          <w:rFonts w:ascii="Palatino Linotype" w:hAnsi="Palatino Linotype" w:cs="Arial"/>
          <w:sz w:val="24"/>
          <w:lang w:val="es-ES_tradnl"/>
        </w:rPr>
      </w:pPr>
      <w:r w:rsidRPr="00BD26D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C2554" w:rsidRPr="00BD26D4" w:rsidRDefault="00CC2554" w:rsidP="00CC2554">
      <w:pPr>
        <w:ind w:left="851" w:right="901"/>
        <w:jc w:val="both"/>
        <w:rPr>
          <w:rFonts w:ascii="Palatino Linotype" w:hAnsi="Palatino Linotype" w:cs="Arial"/>
        </w:rPr>
      </w:pP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i/>
        </w:rPr>
        <w:t>“</w:t>
      </w:r>
      <w:r w:rsidRPr="00BD26D4">
        <w:rPr>
          <w:rFonts w:ascii="Palatino Linotype" w:hAnsi="Palatino Linotype" w:cs="Arial"/>
          <w:b/>
          <w:i/>
        </w:rPr>
        <w:t>Artículo 12.</w:t>
      </w:r>
      <w:r w:rsidRPr="00BD26D4">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C2554" w:rsidRPr="00BD26D4" w:rsidRDefault="00CC2554" w:rsidP="00CC2554">
      <w:pPr>
        <w:ind w:left="851" w:right="901"/>
        <w:jc w:val="both"/>
        <w:rPr>
          <w:rFonts w:ascii="Palatino Linotype" w:hAnsi="Palatino Linotype" w:cs="Arial"/>
          <w:i/>
        </w:rPr>
      </w:pPr>
    </w:p>
    <w:p w:rsidR="00CC2554" w:rsidRPr="00BD26D4" w:rsidRDefault="00CC2554" w:rsidP="003E79AE">
      <w:pPr>
        <w:pStyle w:val="Prrafodelista"/>
        <w:numPr>
          <w:ilvl w:val="0"/>
          <w:numId w:val="2"/>
        </w:numPr>
        <w:tabs>
          <w:tab w:val="left" w:pos="709"/>
        </w:tabs>
        <w:spacing w:after="0" w:line="360" w:lineRule="auto"/>
        <w:ind w:left="426" w:hanging="426"/>
        <w:jc w:val="both"/>
        <w:rPr>
          <w:rFonts w:ascii="Palatino Linotype" w:hAnsi="Palatino Linotype" w:cs="Arial"/>
          <w:sz w:val="24"/>
        </w:rPr>
      </w:pPr>
      <w:r w:rsidRPr="00BD26D4">
        <w:rPr>
          <w:rFonts w:ascii="Palatino Linotype" w:hAnsi="Palatino Linotype" w:cs="Arial"/>
          <w:sz w:val="24"/>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w:t>
      </w:r>
      <w:r w:rsidRPr="00BD26D4">
        <w:rPr>
          <w:rFonts w:ascii="Palatino Linotype" w:hAnsi="Palatino Linotype" w:cs="Arial"/>
          <w:sz w:val="24"/>
        </w:rPr>
        <w:lastRenderedPageBreak/>
        <w:t>implica que es deber de los Sujetos Obligados, garantizar el derecho de acceso a la información pública.</w:t>
      </w:r>
    </w:p>
    <w:p w:rsidR="003E79AE" w:rsidRPr="00BD26D4" w:rsidRDefault="003E79AE" w:rsidP="003E79AE">
      <w:pPr>
        <w:pStyle w:val="Prrafodelista"/>
        <w:tabs>
          <w:tab w:val="left" w:pos="709"/>
        </w:tabs>
        <w:spacing w:after="0" w:line="360" w:lineRule="auto"/>
        <w:ind w:left="426"/>
        <w:jc w:val="both"/>
        <w:rPr>
          <w:rFonts w:ascii="Palatino Linotype" w:hAnsi="Palatino Linotype" w:cs="Arial"/>
          <w:sz w:val="24"/>
        </w:rPr>
      </w:pPr>
    </w:p>
    <w:p w:rsidR="00CC2554" w:rsidRPr="00BD26D4" w:rsidRDefault="00CC2554" w:rsidP="003E79AE">
      <w:pPr>
        <w:pStyle w:val="Prrafodelista"/>
        <w:numPr>
          <w:ilvl w:val="0"/>
          <w:numId w:val="2"/>
        </w:numPr>
        <w:tabs>
          <w:tab w:val="left" w:pos="709"/>
        </w:tabs>
        <w:spacing w:after="0" w:line="360" w:lineRule="auto"/>
        <w:ind w:left="426" w:hanging="426"/>
        <w:jc w:val="both"/>
        <w:rPr>
          <w:rFonts w:ascii="Palatino Linotype" w:hAnsi="Palatino Linotype" w:cs="Arial"/>
          <w:sz w:val="24"/>
        </w:rPr>
      </w:pPr>
      <w:r w:rsidRPr="00BD26D4">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C2554" w:rsidRPr="00BD26D4" w:rsidRDefault="00CC2554" w:rsidP="00CC2554">
      <w:pPr>
        <w:ind w:left="851" w:right="850"/>
        <w:jc w:val="both"/>
        <w:rPr>
          <w:rFonts w:ascii="Palatino Linotype" w:hAnsi="Palatino Linotype" w:cs="Arial"/>
          <w:i/>
        </w:rPr>
      </w:pP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i/>
        </w:rPr>
        <w:t>“</w:t>
      </w:r>
      <w:r w:rsidRPr="00BD26D4">
        <w:rPr>
          <w:rFonts w:ascii="Palatino Linotype" w:hAnsi="Palatino Linotype" w:cs="Arial"/>
          <w:b/>
          <w:i/>
        </w:rPr>
        <w:t xml:space="preserve">Artículo 3. </w:t>
      </w:r>
      <w:r w:rsidRPr="00BD26D4">
        <w:rPr>
          <w:rFonts w:ascii="Palatino Linotype" w:hAnsi="Palatino Linotype" w:cs="Arial"/>
          <w:i/>
        </w:rPr>
        <w:t>Para los efectos de la presente Ley se entenderá por:</w:t>
      </w:r>
    </w:p>
    <w:p w:rsidR="00CC2554" w:rsidRPr="00BD26D4" w:rsidRDefault="00CC2554" w:rsidP="00CC2554">
      <w:pPr>
        <w:ind w:left="851" w:right="850"/>
        <w:jc w:val="both"/>
        <w:rPr>
          <w:rFonts w:ascii="Palatino Linotype" w:hAnsi="Palatino Linotype" w:cs="Arial"/>
          <w:i/>
        </w:rPr>
      </w:pPr>
      <w:r w:rsidRPr="00BD26D4">
        <w:rPr>
          <w:rFonts w:ascii="Palatino Linotype" w:hAnsi="Palatino Linotype" w:cs="Arial"/>
          <w:i/>
        </w:rPr>
        <w:t>…</w:t>
      </w: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b/>
          <w:i/>
        </w:rPr>
        <w:t>XI. Documento:</w:t>
      </w:r>
      <w:r w:rsidRPr="00BD26D4">
        <w:rPr>
          <w:rFonts w:ascii="Palatino Linotype" w:hAnsi="Palatino Linotype" w:cs="Arial"/>
          <w:i/>
        </w:rPr>
        <w:t xml:space="preserve"> Los expedientes, reportes, estudios, actas, resoluciones, </w:t>
      </w:r>
      <w:r w:rsidRPr="00BD26D4">
        <w:rPr>
          <w:rFonts w:ascii="Palatino Linotype" w:hAnsi="Palatino Linotype" w:cs="Arial"/>
          <w:i/>
          <w:u w:val="single"/>
        </w:rPr>
        <w:t>oficios</w:t>
      </w:r>
      <w:r w:rsidRPr="00BD26D4">
        <w:rPr>
          <w:rFonts w:ascii="Palatino Linotype" w:hAnsi="Palatino Linotype" w:cs="Arial"/>
          <w:i/>
        </w:rPr>
        <w:t xml:space="preserve">, correspondencia, acuerdos, directivas, directrices, circulares, contratos, convenios, instructivos, notas, memorandos, estadísticas o bien, cualquier otro </w:t>
      </w:r>
      <w:r w:rsidRPr="00BD26D4">
        <w:rPr>
          <w:rFonts w:ascii="Palatino Linotype" w:hAnsi="Palatino Linotype" w:cs="Arial"/>
          <w:i/>
          <w:u w:val="single"/>
        </w:rPr>
        <w:t>registro que documente el ejercicio de las facultades, funciones y competencias de los sujetos obligados,</w:t>
      </w:r>
      <w:r w:rsidRPr="00BD26D4">
        <w:rPr>
          <w:rFonts w:ascii="Palatino Linotype" w:hAnsi="Palatino Linotype" w:cs="Arial"/>
          <w:i/>
        </w:rPr>
        <w:t xml:space="preserve"> sus servidores públicos e integrantes, </w:t>
      </w:r>
      <w:r w:rsidRPr="00BD26D4">
        <w:rPr>
          <w:rFonts w:ascii="Palatino Linotype" w:hAnsi="Palatino Linotype" w:cs="Arial"/>
          <w:i/>
          <w:u w:val="single"/>
        </w:rPr>
        <w:t>sin importar su fuente o fecha de elaboración.</w:t>
      </w:r>
      <w:r w:rsidRPr="00BD26D4">
        <w:rPr>
          <w:rFonts w:ascii="Palatino Linotype" w:hAnsi="Palatino Linotype" w:cs="Arial"/>
          <w:i/>
        </w:rPr>
        <w:t xml:space="preserve"> Los documentos podrán estar en cualquier medio, sea escrito, impreso, sonoro, visual, electrónico, informático u holográfico;</w:t>
      </w:r>
    </w:p>
    <w:p w:rsidR="00CC2554" w:rsidRPr="00BD26D4" w:rsidRDefault="00CC2554" w:rsidP="00CC2554">
      <w:pPr>
        <w:ind w:left="851" w:right="901"/>
        <w:jc w:val="both"/>
        <w:rPr>
          <w:rFonts w:ascii="Palatino Linotype" w:hAnsi="Palatino Linotype" w:cs="Arial"/>
          <w:i/>
        </w:rPr>
      </w:pPr>
      <w:r w:rsidRPr="00BD26D4">
        <w:rPr>
          <w:rFonts w:ascii="Palatino Linotype" w:hAnsi="Palatino Linotype" w:cs="Arial"/>
          <w:b/>
          <w:i/>
        </w:rPr>
        <w:t>…</w:t>
      </w:r>
      <w:r w:rsidRPr="00BD26D4">
        <w:rPr>
          <w:rFonts w:ascii="Palatino Linotype" w:hAnsi="Palatino Linotype" w:cs="Arial"/>
          <w:i/>
        </w:rPr>
        <w:t>”</w:t>
      </w:r>
    </w:p>
    <w:p w:rsidR="00CC2554" w:rsidRPr="00BD26D4" w:rsidRDefault="00CC2554" w:rsidP="00CC2554">
      <w:pPr>
        <w:ind w:left="851" w:right="850"/>
        <w:jc w:val="both"/>
        <w:rPr>
          <w:rFonts w:ascii="Palatino Linotype" w:hAnsi="Palatino Linotype" w:cs="Arial"/>
        </w:rPr>
      </w:pPr>
    </w:p>
    <w:p w:rsidR="00CC2554" w:rsidRPr="00BD26D4" w:rsidRDefault="00CC2554" w:rsidP="003E79AE">
      <w:pPr>
        <w:pStyle w:val="Prrafodelista"/>
        <w:numPr>
          <w:ilvl w:val="0"/>
          <w:numId w:val="2"/>
        </w:numPr>
        <w:spacing w:before="240" w:after="240" w:line="360" w:lineRule="auto"/>
        <w:ind w:left="426" w:right="49" w:hanging="426"/>
        <w:jc w:val="both"/>
        <w:rPr>
          <w:rFonts w:ascii="Palatino Linotype" w:eastAsia="Times New Roman" w:hAnsi="Palatino Linotype" w:cs="Arial"/>
          <w:sz w:val="24"/>
          <w:lang w:eastAsia="es-MX"/>
        </w:rPr>
      </w:pPr>
      <w:r w:rsidRPr="00BD26D4">
        <w:rPr>
          <w:rFonts w:ascii="Palatino Linotype" w:hAnsi="Palatino Linotype" w:cs="Arial"/>
          <w:sz w:val="24"/>
        </w:rPr>
        <w:t xml:space="preserve">Además, </w:t>
      </w:r>
      <w:r w:rsidRPr="00BD26D4">
        <w:rPr>
          <w:rFonts w:ascii="Palatino Linotype" w:eastAsia="MS Mincho" w:hAnsi="Palatino Linotype" w:cs="Times New Roman"/>
          <w:sz w:val="24"/>
        </w:rPr>
        <w:t xml:space="preserve">es importante señalar que el artículo 18 de la Ley en la materia los Sujetos Obligados cuenta con la obligación de documentar todos los actos que </w:t>
      </w:r>
      <w:r w:rsidRPr="00BD26D4">
        <w:rPr>
          <w:rFonts w:ascii="Palatino Linotype" w:eastAsia="MS Mincho" w:hAnsi="Palatino Linotype" w:cs="Times New Roman"/>
          <w:sz w:val="24"/>
        </w:rPr>
        <w:lastRenderedPageBreak/>
        <w:t>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CC2554" w:rsidRPr="00BD26D4" w:rsidRDefault="00CC2554" w:rsidP="00CC2554">
      <w:pPr>
        <w:pStyle w:val="Prrafodelista"/>
        <w:rPr>
          <w:rFonts w:ascii="Palatino Linotype" w:eastAsia="Times New Roman" w:hAnsi="Palatino Linotype" w:cs="Arial"/>
          <w:lang w:eastAsia="es-MX"/>
        </w:rPr>
      </w:pPr>
    </w:p>
    <w:p w:rsidR="00CC2554" w:rsidRPr="00BD26D4" w:rsidRDefault="00CC2554" w:rsidP="003E79AE">
      <w:pPr>
        <w:pStyle w:val="Prrafodelista"/>
        <w:numPr>
          <w:ilvl w:val="0"/>
          <w:numId w:val="2"/>
        </w:numPr>
        <w:spacing w:before="240" w:after="240" w:line="360" w:lineRule="auto"/>
        <w:ind w:left="426" w:right="49" w:hanging="426"/>
        <w:jc w:val="both"/>
        <w:rPr>
          <w:rFonts w:ascii="Palatino Linotype" w:eastAsia="Times New Roman" w:hAnsi="Palatino Linotype" w:cs="Arial"/>
          <w:sz w:val="24"/>
          <w:lang w:eastAsia="es-MX"/>
        </w:rPr>
      </w:pPr>
      <w:r w:rsidRPr="00BD26D4">
        <w:rPr>
          <w:rFonts w:ascii="Palatino Linotype" w:eastAsia="Times New Roman" w:hAnsi="Palatino Linotype" w:cs="Arial"/>
          <w:sz w:val="24"/>
          <w:lang w:eastAsia="es-MX"/>
        </w:rPr>
        <w:t xml:space="preserve">De la misma forma, </w:t>
      </w:r>
      <w:r w:rsidRPr="00BD26D4">
        <w:rPr>
          <w:rFonts w:ascii="Palatino Linotype" w:eastAsia="MS Mincho" w:hAnsi="Palatino Linotype" w:cs="Times New Roman"/>
          <w:sz w:val="24"/>
        </w:rPr>
        <w:t>de acuerdo al contenido del artículo 160</w:t>
      </w:r>
      <w:r w:rsidRPr="00BD26D4">
        <w:rPr>
          <w:rFonts w:ascii="Palatino Linotype" w:eastAsia="Times New Roman" w:hAnsi="Palatino Linotype" w:cs="Arial"/>
          <w:sz w:val="24"/>
        </w:rPr>
        <w:t xml:space="preserve"> de la Ley </w:t>
      </w:r>
      <w:r w:rsidRPr="00BD26D4">
        <w:rPr>
          <w:rFonts w:ascii="Palatino Linotype" w:eastAsia="MS Mincho" w:hAnsi="Palatino Linotype" w:cs="Tahoma"/>
          <w:sz w:val="24"/>
        </w:rPr>
        <w:t>General de Transparencia y Acceso a la Información Pública que a la letra dispone:</w:t>
      </w:r>
    </w:p>
    <w:p w:rsidR="00CC2554" w:rsidRPr="00BD26D4" w:rsidRDefault="00CC2554" w:rsidP="00CC2554">
      <w:pPr>
        <w:spacing w:line="360" w:lineRule="auto"/>
        <w:ind w:left="851" w:right="616"/>
        <w:contextualSpacing/>
        <w:jc w:val="both"/>
        <w:rPr>
          <w:rFonts w:ascii="Palatino Linotype" w:eastAsia="Times New Roman" w:hAnsi="Palatino Linotype" w:cs="Arial"/>
          <w:i/>
          <w:lang w:eastAsia="gl-ES"/>
        </w:rPr>
      </w:pPr>
      <w:r w:rsidRPr="00BD26D4">
        <w:rPr>
          <w:rFonts w:ascii="Palatino Linotype" w:eastAsia="Times New Roman" w:hAnsi="Palatino Linotype" w:cs="Arial"/>
          <w:b/>
          <w:i/>
          <w:lang w:eastAsia="gl-ES"/>
        </w:rPr>
        <w:t>Artículo 160</w:t>
      </w:r>
      <w:r w:rsidRPr="00BD26D4">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14F26" w:rsidRPr="00BD26D4" w:rsidRDefault="00D42B99" w:rsidP="00266239">
      <w:pPr>
        <w:pStyle w:val="Prrafodelista"/>
        <w:numPr>
          <w:ilvl w:val="0"/>
          <w:numId w:val="2"/>
        </w:numPr>
        <w:spacing w:after="0" w:line="360" w:lineRule="auto"/>
        <w:ind w:left="426" w:hanging="426"/>
        <w:jc w:val="both"/>
        <w:rPr>
          <w:rFonts w:ascii="Palatino Linotype" w:eastAsia="MS Mincho" w:hAnsi="Palatino Linotype" w:cs="Times New Roman"/>
          <w:sz w:val="24"/>
          <w:szCs w:val="24"/>
          <w:lang w:val="es-ES_tradnl" w:eastAsia="es-ES"/>
        </w:rPr>
      </w:pPr>
      <w:r w:rsidRPr="00BD26D4">
        <w:rPr>
          <w:rFonts w:ascii="Palatino Linotype" w:hAnsi="Palatino Linotype" w:cs="Arial"/>
          <w:bCs/>
          <w:sz w:val="24"/>
          <w:szCs w:val="24"/>
        </w:rPr>
        <w:t xml:space="preserve">Además, </w:t>
      </w:r>
      <w:r w:rsidR="00CC404F" w:rsidRPr="00BD26D4">
        <w:rPr>
          <w:rFonts w:ascii="Palatino Linotype" w:eastAsia="Times New Roman" w:hAnsi="Palatino Linotype" w:cs="Arial"/>
          <w:sz w:val="24"/>
          <w:szCs w:val="24"/>
          <w:lang w:eastAsia="es-ES"/>
        </w:rPr>
        <w:t xml:space="preserve">a Ley de Transparencia y Acceso a la Información Pública del Estado de México y Municipios, prevé en su artículo 23 fracción IV que son Sujetos Obligados a Transparentar y permitir el acceso a su información </w:t>
      </w:r>
      <w:r w:rsidR="000B2EAF" w:rsidRPr="00BD26D4">
        <w:rPr>
          <w:rFonts w:ascii="Palatino Linotype" w:eastAsia="Times New Roman" w:hAnsi="Palatino Linotype" w:cs="Arial"/>
          <w:sz w:val="24"/>
          <w:szCs w:val="24"/>
          <w:lang w:eastAsia="es-ES"/>
        </w:rPr>
        <w:t>y proteger los datos que obren en su poder:</w:t>
      </w:r>
    </w:p>
    <w:p w:rsidR="00BB0639" w:rsidRPr="00BD26D4" w:rsidRDefault="000B2EAF" w:rsidP="00BB0639">
      <w:pPr>
        <w:pStyle w:val="Prrafodelista"/>
        <w:spacing w:line="360" w:lineRule="auto"/>
        <w:ind w:left="426" w:right="567"/>
        <w:rPr>
          <w:rFonts w:ascii="Palatino Linotype" w:eastAsia="Times New Roman" w:hAnsi="Palatino Linotype" w:cs="Arial"/>
          <w:b/>
          <w:i/>
          <w:lang w:eastAsia="es-ES"/>
        </w:rPr>
      </w:pPr>
      <w:r w:rsidRPr="00BD26D4">
        <w:rPr>
          <w:rFonts w:ascii="Palatino Linotype" w:eastAsia="Times New Roman" w:hAnsi="Palatino Linotype" w:cs="Arial"/>
          <w:b/>
          <w:i/>
          <w:lang w:eastAsia="es-ES"/>
        </w:rPr>
        <w:t>IV.- Los ayuntamientos y las dependencias, organismos, órganos y entidades de la administración municipal;</w:t>
      </w:r>
    </w:p>
    <w:p w:rsidR="00BB0639" w:rsidRPr="00BD26D4" w:rsidRDefault="00BB0639" w:rsidP="00BB0639">
      <w:pPr>
        <w:pStyle w:val="Prrafodelista"/>
        <w:spacing w:line="360" w:lineRule="auto"/>
        <w:ind w:left="426" w:right="567"/>
        <w:rPr>
          <w:rFonts w:ascii="Palatino Linotype" w:eastAsia="Times New Roman" w:hAnsi="Palatino Linotype" w:cs="Arial"/>
          <w:b/>
          <w:i/>
          <w:lang w:eastAsia="es-ES"/>
        </w:rPr>
      </w:pPr>
    </w:p>
    <w:p w:rsidR="00845D19" w:rsidRPr="00BD26D4" w:rsidRDefault="003E79AE" w:rsidP="00455D99">
      <w:pPr>
        <w:pStyle w:val="Prrafodelista"/>
        <w:numPr>
          <w:ilvl w:val="0"/>
          <w:numId w:val="2"/>
        </w:numPr>
        <w:spacing w:before="240" w:after="240" w:line="360" w:lineRule="auto"/>
        <w:ind w:left="426" w:right="49" w:hanging="426"/>
        <w:jc w:val="both"/>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sz w:val="24"/>
          <w:szCs w:val="24"/>
          <w:lang w:val="es-ES_tradnl" w:eastAsia="es-ES"/>
        </w:rPr>
        <w:t xml:space="preserve">Aunado a que el Sujeto Obligado asume contar con la información, también es importe señalar que </w:t>
      </w:r>
      <w:r w:rsidR="00F364C5" w:rsidRPr="00BD26D4">
        <w:rPr>
          <w:rFonts w:ascii="Palatino Linotype" w:eastAsia="MS Mincho" w:hAnsi="Palatino Linotype" w:cs="Times New Roman"/>
          <w:sz w:val="24"/>
          <w:szCs w:val="24"/>
          <w:lang w:val="es-ES_tradnl" w:eastAsia="es-ES"/>
        </w:rPr>
        <w:t xml:space="preserve"> la </w:t>
      </w:r>
      <w:r w:rsidR="00382BC1" w:rsidRPr="00BD26D4">
        <w:rPr>
          <w:rFonts w:ascii="Palatino Linotype" w:eastAsia="MS Mincho" w:hAnsi="Palatino Linotype" w:cs="Times New Roman"/>
          <w:sz w:val="24"/>
          <w:szCs w:val="24"/>
          <w:lang w:val="es-ES_tradnl" w:eastAsia="es-ES"/>
        </w:rPr>
        <w:t xml:space="preserve">Ley de Transparencia y Acceso a la Información Pública del Estado de México y Municipios, </w:t>
      </w:r>
      <w:r w:rsidR="00845D19" w:rsidRPr="00BD26D4">
        <w:rPr>
          <w:rFonts w:ascii="Palatino Linotype" w:eastAsia="MS Mincho" w:hAnsi="Palatino Linotype" w:cs="Times New Roman"/>
          <w:sz w:val="24"/>
          <w:szCs w:val="24"/>
          <w:lang w:val="es-ES_tradnl" w:eastAsia="es-ES"/>
        </w:rPr>
        <w:t xml:space="preserve">establece como </w:t>
      </w:r>
      <w:r w:rsidR="00845D19" w:rsidRPr="00BD26D4">
        <w:rPr>
          <w:rFonts w:ascii="Palatino Linotype" w:hAnsi="Palatino Linotype"/>
          <w:sz w:val="24"/>
          <w:szCs w:val="24"/>
        </w:rPr>
        <w:t xml:space="preserve">obligación común para el Sujeto Obligado lo concerniente a las licencias, como a continuación se señala: </w:t>
      </w:r>
    </w:p>
    <w:p w:rsidR="00F364C5" w:rsidRPr="00BD26D4" w:rsidRDefault="00845D19" w:rsidP="00845D19">
      <w:pPr>
        <w:pStyle w:val="Prrafodelista"/>
        <w:autoSpaceDE w:val="0"/>
        <w:autoSpaceDN w:val="0"/>
        <w:adjustRightInd w:val="0"/>
        <w:spacing w:before="240"/>
        <w:ind w:left="567" w:right="567"/>
        <w:jc w:val="both"/>
        <w:rPr>
          <w:rFonts w:ascii="Palatino Linotype" w:hAnsi="Palatino Linotype" w:cs="Arial"/>
          <w:i/>
        </w:rPr>
      </w:pPr>
      <w:r w:rsidRPr="00BD26D4">
        <w:rPr>
          <w:rFonts w:ascii="Palatino Linotype" w:hAnsi="Palatino Linotype" w:cs="Arial"/>
          <w:b/>
          <w:i/>
        </w:rPr>
        <w:t>“Artículo</w:t>
      </w:r>
      <w:r w:rsidR="00F364C5" w:rsidRPr="00BD26D4">
        <w:rPr>
          <w:rFonts w:ascii="Palatino Linotype" w:hAnsi="Palatino Linotype" w:cs="Arial"/>
          <w:b/>
          <w:i/>
        </w:rPr>
        <w:t xml:space="preserve"> 92.</w:t>
      </w:r>
      <w:r w:rsidR="00F364C5" w:rsidRPr="00BD26D4">
        <w:rPr>
          <w:rFonts w:ascii="Palatino Linotype" w:hAnsi="Palatino Linotype" w:cs="Arial"/>
          <w:i/>
        </w:rPr>
        <w:t xml:space="preserve"> Los </w:t>
      </w:r>
      <w:r w:rsidR="00F364C5" w:rsidRPr="00BD26D4">
        <w:rPr>
          <w:rFonts w:ascii="Palatino Linotype" w:hAnsi="Palatino Linotype" w:cs="Arial"/>
          <w:i/>
          <w:u w:val="single"/>
        </w:rPr>
        <w:t>sujetos obligados deberán poner a disposición del público de manera permanente y</w:t>
      </w:r>
      <w:r w:rsidRPr="00BD26D4">
        <w:rPr>
          <w:rFonts w:ascii="Palatino Linotype" w:hAnsi="Palatino Linotype" w:cs="Arial"/>
          <w:i/>
          <w:u w:val="single"/>
        </w:rPr>
        <w:t xml:space="preserve"> </w:t>
      </w:r>
      <w:r w:rsidR="00F364C5" w:rsidRPr="00BD26D4">
        <w:rPr>
          <w:rFonts w:ascii="Palatino Linotype" w:hAnsi="Palatino Linotype" w:cs="Arial"/>
          <w:i/>
          <w:u w:val="single"/>
        </w:rPr>
        <w:t>actualizada de forma sencilla, precisa y entendible, en los respectivos medios electrónicos, de acuerdo</w:t>
      </w:r>
      <w:r w:rsidRPr="00BD26D4">
        <w:rPr>
          <w:rFonts w:ascii="Palatino Linotype" w:hAnsi="Palatino Linotype" w:cs="Arial"/>
          <w:i/>
          <w:u w:val="single"/>
        </w:rPr>
        <w:t xml:space="preserve"> </w:t>
      </w:r>
      <w:r w:rsidR="00F364C5" w:rsidRPr="00BD26D4">
        <w:rPr>
          <w:rFonts w:ascii="Palatino Linotype" w:hAnsi="Palatino Linotype" w:cs="Arial"/>
          <w:i/>
          <w:u w:val="single"/>
        </w:rPr>
        <w:t>con sus facultades, atribuciones, funciones u objeto social, según corresponda, la información</w:t>
      </w:r>
      <w:r w:rsidR="00F364C5" w:rsidRPr="00BD26D4">
        <w:rPr>
          <w:rFonts w:ascii="Palatino Linotype" w:hAnsi="Palatino Linotype" w:cs="Arial"/>
          <w:i/>
        </w:rPr>
        <w:t>, por lo</w:t>
      </w:r>
      <w:r w:rsidRPr="00BD26D4">
        <w:rPr>
          <w:rFonts w:ascii="Palatino Linotype" w:hAnsi="Palatino Linotype" w:cs="Arial"/>
          <w:i/>
        </w:rPr>
        <w:t xml:space="preserve"> </w:t>
      </w:r>
      <w:r w:rsidR="00F364C5" w:rsidRPr="00BD26D4">
        <w:rPr>
          <w:rFonts w:ascii="Palatino Linotype" w:hAnsi="Palatino Linotype" w:cs="Arial"/>
          <w:i/>
        </w:rPr>
        <w:t>menos, de los temas, documentos y políticas que a continuación se señalan:</w:t>
      </w:r>
    </w:p>
    <w:p w:rsidR="00845D19" w:rsidRPr="00BD26D4" w:rsidRDefault="00845D19" w:rsidP="00845D19">
      <w:pPr>
        <w:pStyle w:val="Prrafodelista"/>
        <w:autoSpaceDE w:val="0"/>
        <w:autoSpaceDN w:val="0"/>
        <w:adjustRightInd w:val="0"/>
        <w:spacing w:before="240"/>
        <w:ind w:left="567" w:right="567"/>
        <w:jc w:val="both"/>
        <w:rPr>
          <w:rFonts w:ascii="Palatino Linotype" w:hAnsi="Palatino Linotype" w:cs="Arial"/>
          <w:i/>
        </w:rPr>
      </w:pPr>
      <w:r w:rsidRPr="00BD26D4">
        <w:rPr>
          <w:rFonts w:ascii="Palatino Linotype" w:hAnsi="Palatino Linotype" w:cs="Arial"/>
          <w:b/>
          <w:i/>
        </w:rPr>
        <w:t>…</w:t>
      </w:r>
    </w:p>
    <w:p w:rsidR="00F364C5" w:rsidRPr="00BD26D4" w:rsidRDefault="00845D19" w:rsidP="00845D19">
      <w:pPr>
        <w:pStyle w:val="Prrafodelista"/>
        <w:autoSpaceDE w:val="0"/>
        <w:autoSpaceDN w:val="0"/>
        <w:adjustRightInd w:val="0"/>
        <w:spacing w:before="240"/>
        <w:ind w:left="567" w:right="567"/>
        <w:jc w:val="both"/>
        <w:rPr>
          <w:rFonts w:ascii="Palatino Linotype" w:hAnsi="Palatino Linotype" w:cs="Arial"/>
          <w:i/>
        </w:rPr>
      </w:pPr>
      <w:r w:rsidRPr="00BD26D4">
        <w:rPr>
          <w:rFonts w:ascii="Palatino Linotype" w:hAnsi="Palatino Linotype" w:cs="Arial"/>
          <w:i/>
        </w:rPr>
        <w:t xml:space="preserve">XXXII. Las concesiones, contratos, convenios, permisos, </w:t>
      </w:r>
      <w:r w:rsidRPr="00BD26D4">
        <w:rPr>
          <w:rFonts w:ascii="Palatino Linotype" w:hAnsi="Palatino Linotype" w:cs="Arial"/>
          <w:i/>
          <w:u w:val="single"/>
        </w:rPr>
        <w:t>licencias o autorizaciones otorgados</w:t>
      </w:r>
      <w:r w:rsidRPr="00BD26D4">
        <w:rPr>
          <w:rFonts w:ascii="Palatino Linotype" w:hAnsi="Palatino Linotype" w:cs="Arial"/>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845D19" w:rsidRPr="00BD26D4" w:rsidRDefault="00845D19" w:rsidP="00845D19">
      <w:pPr>
        <w:pStyle w:val="Prrafodelista"/>
        <w:autoSpaceDE w:val="0"/>
        <w:autoSpaceDN w:val="0"/>
        <w:adjustRightInd w:val="0"/>
        <w:spacing w:before="240"/>
        <w:ind w:left="567" w:right="567"/>
        <w:jc w:val="both"/>
        <w:rPr>
          <w:rFonts w:ascii="Palatino Linotype" w:hAnsi="Palatino Linotype" w:cs="Arial"/>
          <w:i/>
        </w:rPr>
      </w:pPr>
      <w:r w:rsidRPr="00BD26D4">
        <w:rPr>
          <w:rFonts w:ascii="Palatino Linotype" w:hAnsi="Palatino Linotype" w:cs="Arial"/>
          <w:i/>
        </w:rPr>
        <w:t>…”</w:t>
      </w:r>
    </w:p>
    <w:p w:rsidR="00845D19" w:rsidRPr="00BD26D4" w:rsidRDefault="00845D19" w:rsidP="00845D19">
      <w:pPr>
        <w:pStyle w:val="Prrafodelista"/>
        <w:autoSpaceDE w:val="0"/>
        <w:autoSpaceDN w:val="0"/>
        <w:adjustRightInd w:val="0"/>
        <w:spacing w:before="240"/>
        <w:ind w:left="567" w:right="567"/>
        <w:jc w:val="both"/>
        <w:rPr>
          <w:rFonts w:ascii="Palatino Linotype" w:hAnsi="Palatino Linotype" w:cs="Arial"/>
          <w:i/>
          <w:lang w:val="es-ES_tradnl"/>
        </w:rPr>
      </w:pPr>
      <w:r w:rsidRPr="00BD26D4">
        <w:rPr>
          <w:rFonts w:ascii="Palatino Linotype" w:hAnsi="Palatino Linotype" w:cs="Arial"/>
          <w:i/>
          <w:lang w:val="es-ES_tradnl"/>
        </w:rPr>
        <w:t>(Énfasis añadido)</w:t>
      </w:r>
    </w:p>
    <w:p w:rsidR="003E79AE" w:rsidRPr="00BD26D4" w:rsidRDefault="003E79AE" w:rsidP="00845D19">
      <w:pPr>
        <w:pStyle w:val="Prrafodelista"/>
        <w:autoSpaceDE w:val="0"/>
        <w:autoSpaceDN w:val="0"/>
        <w:adjustRightInd w:val="0"/>
        <w:spacing w:before="240"/>
        <w:ind w:left="567" w:right="567"/>
        <w:jc w:val="both"/>
        <w:rPr>
          <w:rFonts w:ascii="Palatino Linotype" w:eastAsia="MS Mincho" w:hAnsi="Palatino Linotype" w:cs="Times New Roman"/>
          <w:sz w:val="24"/>
          <w:szCs w:val="24"/>
          <w:lang w:val="es-ES_tradnl" w:eastAsia="es-ES"/>
        </w:rPr>
      </w:pPr>
    </w:p>
    <w:p w:rsidR="00382BC1" w:rsidRPr="00BD26D4" w:rsidRDefault="00382BC1" w:rsidP="00455D99">
      <w:pPr>
        <w:pStyle w:val="Prrafodelista"/>
        <w:numPr>
          <w:ilvl w:val="0"/>
          <w:numId w:val="2"/>
        </w:numPr>
        <w:spacing w:before="240" w:after="240" w:line="360" w:lineRule="auto"/>
        <w:ind w:left="426" w:right="49" w:hanging="426"/>
        <w:jc w:val="both"/>
        <w:rPr>
          <w:rFonts w:ascii="Palatino Linotype" w:eastAsia="MS Mincho" w:hAnsi="Palatino Linotype" w:cs="Times New Roman"/>
          <w:sz w:val="24"/>
          <w:szCs w:val="24"/>
          <w:lang w:val="es-ES_tradnl" w:eastAsia="es-ES"/>
        </w:rPr>
      </w:pPr>
      <w:r w:rsidRPr="00BD26D4">
        <w:rPr>
          <w:rFonts w:ascii="Palatino Linotype" w:hAnsi="Palatino Linotype"/>
          <w:sz w:val="24"/>
          <w:szCs w:val="24"/>
        </w:rPr>
        <w:t xml:space="preserve">Además, </w:t>
      </w:r>
      <w:r w:rsidR="00845D19" w:rsidRPr="00BD26D4">
        <w:rPr>
          <w:rFonts w:ascii="Palatino Linotype" w:hAnsi="Palatino Linotype"/>
          <w:sz w:val="24"/>
          <w:szCs w:val="24"/>
        </w:rPr>
        <w:t xml:space="preserve">Ley General de Transparencia y Acceso a la Información Pública de igual manera señala como considera como una obligación común para el Sujeto Obligado lo correspondiente a las licencias, </w:t>
      </w:r>
      <w:r w:rsidRPr="00BD26D4">
        <w:rPr>
          <w:rFonts w:ascii="Palatino Linotype" w:hAnsi="Palatino Linotype"/>
          <w:sz w:val="24"/>
          <w:szCs w:val="24"/>
        </w:rPr>
        <w:t>conforme a lo estipulado en el artículo 70 fracción XXVII de la, que a la letra dice:</w:t>
      </w:r>
    </w:p>
    <w:p w:rsidR="00382BC1" w:rsidRPr="00BD26D4" w:rsidRDefault="00845D19" w:rsidP="00382BC1">
      <w:pPr>
        <w:pStyle w:val="Prrafodelista"/>
        <w:autoSpaceDE w:val="0"/>
        <w:autoSpaceDN w:val="0"/>
        <w:adjustRightInd w:val="0"/>
        <w:spacing w:before="240"/>
        <w:ind w:left="567" w:right="567"/>
        <w:jc w:val="both"/>
        <w:rPr>
          <w:rFonts w:ascii="Palatino Linotype" w:hAnsi="Palatino Linotype" w:cs="Arial"/>
          <w:i/>
        </w:rPr>
      </w:pPr>
      <w:r w:rsidRPr="00BD26D4">
        <w:rPr>
          <w:rFonts w:ascii="Palatino Linotype" w:hAnsi="Palatino Linotype" w:cs="Arial"/>
          <w:i/>
        </w:rPr>
        <w:t>“</w:t>
      </w:r>
      <w:r w:rsidR="00382BC1" w:rsidRPr="00BD26D4">
        <w:rPr>
          <w:rFonts w:ascii="Palatino Linotype" w:hAnsi="Palatino Linotype" w:cs="Arial"/>
          <w:b/>
          <w:i/>
        </w:rPr>
        <w:t>Artículo 70.</w:t>
      </w:r>
      <w:r w:rsidR="00382BC1" w:rsidRPr="00BD26D4">
        <w:rPr>
          <w:rFonts w:ascii="Palatino Linotype" w:hAnsi="Palatino Linotype" w:cs="Arial"/>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382BC1" w:rsidRPr="00BD26D4" w:rsidRDefault="00382BC1" w:rsidP="00382BC1">
      <w:pPr>
        <w:pStyle w:val="Prrafodelista"/>
        <w:autoSpaceDE w:val="0"/>
        <w:autoSpaceDN w:val="0"/>
        <w:adjustRightInd w:val="0"/>
        <w:spacing w:before="240"/>
        <w:ind w:left="567" w:right="567"/>
        <w:jc w:val="both"/>
        <w:rPr>
          <w:rFonts w:ascii="Palatino Linotype" w:hAnsi="Palatino Linotype" w:cs="Arial"/>
          <w:i/>
        </w:rPr>
      </w:pPr>
      <w:r w:rsidRPr="00BD26D4">
        <w:rPr>
          <w:rFonts w:ascii="Palatino Linotype" w:hAnsi="Palatino Linotype" w:cs="Arial"/>
          <w:i/>
        </w:rPr>
        <w:t>…</w:t>
      </w:r>
    </w:p>
    <w:p w:rsidR="00382BC1" w:rsidRPr="00BD26D4" w:rsidRDefault="00382BC1" w:rsidP="00382BC1">
      <w:pPr>
        <w:pStyle w:val="Prrafodelista"/>
        <w:autoSpaceDE w:val="0"/>
        <w:autoSpaceDN w:val="0"/>
        <w:adjustRightInd w:val="0"/>
        <w:spacing w:before="240"/>
        <w:ind w:left="567" w:right="567"/>
        <w:jc w:val="both"/>
        <w:rPr>
          <w:rFonts w:ascii="Palatino Linotype" w:hAnsi="Palatino Linotype" w:cs="Arial"/>
          <w:i/>
          <w:sz w:val="24"/>
          <w:szCs w:val="24"/>
        </w:rPr>
      </w:pPr>
      <w:r w:rsidRPr="00BD26D4">
        <w:rPr>
          <w:rFonts w:ascii="Palatino Linotype" w:hAnsi="Palatino Linotype" w:cs="Arial"/>
          <w:b/>
          <w:i/>
          <w:u w:val="single"/>
        </w:rPr>
        <w:t>XXVII</w:t>
      </w:r>
      <w:r w:rsidRPr="00BD26D4">
        <w:rPr>
          <w:rFonts w:ascii="Palatino Linotype" w:hAnsi="Palatino Linotype" w:cs="Arial"/>
          <w:i/>
        </w:rPr>
        <w:t xml:space="preserve">. </w:t>
      </w:r>
      <w:r w:rsidRPr="00BD26D4">
        <w:rPr>
          <w:rFonts w:ascii="Palatino Linotype" w:hAnsi="Palatino Linotype" w:cs="Arial"/>
          <w:b/>
          <w:i/>
          <w:u w:val="single"/>
        </w:rPr>
        <w:t>Las</w:t>
      </w:r>
      <w:r w:rsidRPr="00BD26D4">
        <w:rPr>
          <w:rFonts w:ascii="Palatino Linotype" w:hAnsi="Palatino Linotype" w:cs="Arial"/>
          <w:i/>
        </w:rPr>
        <w:t xml:space="preserve"> concesiones, contratos, convenios, permisos, </w:t>
      </w:r>
      <w:r w:rsidRPr="00BD26D4">
        <w:rPr>
          <w:rFonts w:ascii="Palatino Linotype" w:hAnsi="Palatino Linotype" w:cs="Arial"/>
          <w:b/>
          <w:i/>
          <w:u w:val="single"/>
        </w:rPr>
        <w:t>licencias</w:t>
      </w:r>
      <w:r w:rsidRPr="00BD26D4">
        <w:rPr>
          <w:rFonts w:ascii="Palatino Linotype" w:hAnsi="Palatino Linotype" w:cs="Arial"/>
          <w:i/>
        </w:rPr>
        <w:t xml:space="preserve"> o autorizaciones </w:t>
      </w:r>
      <w:r w:rsidRPr="00BD26D4">
        <w:rPr>
          <w:rFonts w:ascii="Palatino Linotype" w:hAnsi="Palatino Linotype" w:cs="Arial"/>
          <w:b/>
          <w:i/>
          <w:u w:val="single"/>
        </w:rPr>
        <w:t xml:space="preserve">otorgados, especificando los titulares de aquéllos, debiendo publicarse su </w:t>
      </w:r>
      <w:r w:rsidRPr="00BD26D4">
        <w:rPr>
          <w:rFonts w:ascii="Palatino Linotype" w:hAnsi="Palatino Linotype" w:cs="Arial"/>
          <w:b/>
          <w:i/>
          <w:u w:val="single"/>
        </w:rPr>
        <w:lastRenderedPageBreak/>
        <w:t>objeto, nombre o razón social del titular, vigencia, tipo, términos, condiciones, monto y modificaciones</w:t>
      </w:r>
      <w:r w:rsidRPr="00BD26D4">
        <w:rPr>
          <w:rFonts w:ascii="Palatino Linotype" w:hAnsi="Palatino Linotype" w:cs="Arial"/>
          <w:i/>
        </w:rPr>
        <w:t>, así como si el procedimiento involucra el aprovechamiento de bienes servicios y/o recursos públicos</w:t>
      </w:r>
      <w:r w:rsidRPr="00BD26D4">
        <w:rPr>
          <w:rFonts w:ascii="Palatino Linotype" w:hAnsi="Palatino Linotype" w:cs="Arial"/>
          <w:i/>
          <w:sz w:val="24"/>
          <w:szCs w:val="24"/>
        </w:rPr>
        <w:t>;</w:t>
      </w:r>
    </w:p>
    <w:p w:rsidR="00EA28A3" w:rsidRPr="00BD26D4" w:rsidRDefault="00845D19" w:rsidP="00EA28A3">
      <w:pPr>
        <w:pStyle w:val="Prrafodelista"/>
        <w:autoSpaceDE w:val="0"/>
        <w:autoSpaceDN w:val="0"/>
        <w:adjustRightInd w:val="0"/>
        <w:spacing w:before="240"/>
        <w:ind w:left="567" w:right="567"/>
        <w:jc w:val="both"/>
        <w:rPr>
          <w:rFonts w:ascii="Palatino Linotype" w:hAnsi="Palatino Linotype" w:cs="Arial"/>
          <w:i/>
          <w:sz w:val="24"/>
          <w:szCs w:val="24"/>
        </w:rPr>
      </w:pPr>
      <w:r w:rsidRPr="00BD26D4">
        <w:rPr>
          <w:rFonts w:ascii="Palatino Linotype" w:hAnsi="Palatino Linotype" w:cs="Arial"/>
          <w:i/>
          <w:sz w:val="24"/>
          <w:szCs w:val="24"/>
        </w:rPr>
        <w:t>…”</w:t>
      </w:r>
    </w:p>
    <w:p w:rsidR="00382BC1" w:rsidRPr="00BD26D4" w:rsidRDefault="00845D19" w:rsidP="00382BC1">
      <w:pPr>
        <w:pStyle w:val="Prrafodelista"/>
        <w:autoSpaceDE w:val="0"/>
        <w:autoSpaceDN w:val="0"/>
        <w:adjustRightInd w:val="0"/>
        <w:spacing w:before="240"/>
        <w:ind w:left="567" w:right="567"/>
        <w:jc w:val="both"/>
        <w:rPr>
          <w:rFonts w:ascii="Palatino Linotype" w:hAnsi="Palatino Linotype" w:cs="Arial"/>
          <w:i/>
          <w:sz w:val="24"/>
          <w:szCs w:val="24"/>
        </w:rPr>
      </w:pPr>
      <w:r w:rsidRPr="00BD26D4">
        <w:rPr>
          <w:rFonts w:ascii="Palatino Linotype" w:hAnsi="Palatino Linotype" w:cs="Arial"/>
          <w:i/>
          <w:sz w:val="24"/>
          <w:szCs w:val="24"/>
        </w:rPr>
        <w:t xml:space="preserve">(Énfasis añadido) </w:t>
      </w:r>
    </w:p>
    <w:p w:rsidR="00EA28A3" w:rsidRPr="00BD26D4" w:rsidRDefault="00EA28A3" w:rsidP="00382BC1">
      <w:pPr>
        <w:pStyle w:val="Prrafodelista"/>
        <w:autoSpaceDE w:val="0"/>
        <w:autoSpaceDN w:val="0"/>
        <w:adjustRightInd w:val="0"/>
        <w:spacing w:before="240"/>
        <w:ind w:left="567" w:right="567"/>
        <w:jc w:val="both"/>
        <w:rPr>
          <w:rFonts w:ascii="Palatino Linotype" w:hAnsi="Palatino Linotype" w:cs="Arial"/>
          <w:i/>
          <w:sz w:val="24"/>
          <w:szCs w:val="24"/>
        </w:rPr>
      </w:pPr>
    </w:p>
    <w:p w:rsidR="003132B5" w:rsidRPr="00BD26D4" w:rsidRDefault="00266239" w:rsidP="00267B24">
      <w:pPr>
        <w:pStyle w:val="Prrafodelista"/>
        <w:numPr>
          <w:ilvl w:val="0"/>
          <w:numId w:val="2"/>
        </w:numPr>
        <w:spacing w:before="240" w:after="0" w:line="360" w:lineRule="auto"/>
        <w:ind w:left="426" w:right="49" w:hanging="426"/>
        <w:jc w:val="both"/>
        <w:rPr>
          <w:rFonts w:ascii="Bookman Old Style,Bold" w:hAnsi="Bookman Old Style,Bold" w:cs="Bookman Old Style,Bold"/>
          <w:b/>
          <w:bCs/>
          <w:sz w:val="20"/>
          <w:szCs w:val="20"/>
        </w:rPr>
      </w:pPr>
      <w:r w:rsidRPr="00BD26D4">
        <w:rPr>
          <w:rFonts w:ascii="Palatino Linotype" w:eastAsia="MS Mincho" w:hAnsi="Palatino Linotype" w:cs="Times New Roman"/>
          <w:sz w:val="24"/>
          <w:szCs w:val="24"/>
          <w:lang w:val="es-ES" w:eastAsia="es-ES"/>
        </w:rPr>
        <w:t xml:space="preserve">Por otro lado, respecto a lo solicitado por el ahora recurrente consistente en </w:t>
      </w:r>
      <w:r w:rsidRPr="00BD26D4">
        <w:rPr>
          <w:rFonts w:ascii="Palatino Linotype" w:eastAsia="MS Mincho" w:hAnsi="Palatino Linotype" w:cs="Times New Roman"/>
          <w:b/>
          <w:sz w:val="24"/>
          <w:szCs w:val="24"/>
          <w:lang w:val="es-ES" w:eastAsia="es-ES"/>
        </w:rPr>
        <w:t>conocer el domicilio del establecimiento</w:t>
      </w:r>
      <w:r w:rsidRPr="00BD26D4">
        <w:rPr>
          <w:rFonts w:ascii="Palatino Linotype" w:eastAsia="MS Mincho" w:hAnsi="Palatino Linotype" w:cs="Times New Roman"/>
          <w:sz w:val="24"/>
          <w:szCs w:val="24"/>
          <w:lang w:val="es-ES" w:eastAsia="es-ES"/>
        </w:rPr>
        <w:t xml:space="preserve"> el Sujeto Obligado señalo que esta información no es posible remitir en término del artículo 20 fracción IV de la Ley en la materia, sin embargo,</w:t>
      </w:r>
      <w:r w:rsidR="002A1C9E" w:rsidRPr="00BD26D4">
        <w:rPr>
          <w:rFonts w:ascii="Palatino Linotype" w:eastAsia="MS Mincho" w:hAnsi="Palatino Linotype" w:cs="Times New Roman"/>
          <w:sz w:val="24"/>
          <w:szCs w:val="24"/>
          <w:lang w:val="es-ES" w:eastAsia="es-ES"/>
        </w:rPr>
        <w:t xml:space="preserve"> en primer término, el artículo que cita el Sujeto Obligado consiste en la Ley de Transparencia y Acceso a la Información Pública del Estado de México y Municipios abrogada mediante el </w:t>
      </w:r>
      <w:r w:rsidR="002A1C9E" w:rsidRPr="00BD26D4">
        <w:rPr>
          <w:rFonts w:ascii="Palatino Linotype" w:eastAsia="MS Mincho" w:hAnsi="Palatino Linotype" w:cs="Times New Roman"/>
          <w:b/>
          <w:sz w:val="24"/>
          <w:szCs w:val="24"/>
          <w:u w:val="single"/>
          <w:lang w:val="es-ES" w:eastAsia="es-ES"/>
        </w:rPr>
        <w:t>Decreto número 83, Transitorio Tercero, publicado en el Periódico Oficial “Gaceta del Gobierno” el 04 de mayo de 2016;</w:t>
      </w:r>
      <w:r w:rsidR="002A1C9E" w:rsidRPr="00BD26D4">
        <w:rPr>
          <w:rFonts w:ascii="Palatino Linotype" w:eastAsia="MS Mincho" w:hAnsi="Palatino Linotype" w:cs="Times New Roman"/>
          <w:sz w:val="24"/>
          <w:szCs w:val="24"/>
          <w:lang w:val="es-ES" w:eastAsia="es-ES"/>
        </w:rPr>
        <w:t xml:space="preserve"> y en segundo término, actualizando el artículo que pretende ocupar el Sujeto Obligado, siendo este el artículo 140 de la Ley vigente, no obstante </w:t>
      </w:r>
      <w:r w:rsidR="00267B24" w:rsidRPr="00BD26D4">
        <w:rPr>
          <w:rFonts w:ascii="Palatino Linotype" w:eastAsia="MS Mincho" w:hAnsi="Palatino Linotype" w:cs="Times New Roman"/>
          <w:sz w:val="24"/>
          <w:szCs w:val="24"/>
          <w:lang w:val="es-ES" w:eastAsia="es-ES"/>
        </w:rPr>
        <w:t xml:space="preserve">dicho artículo establece que la información </w:t>
      </w:r>
      <w:r w:rsidR="002D172A" w:rsidRPr="00BD26D4">
        <w:rPr>
          <w:rFonts w:ascii="Palatino Linotype" w:eastAsia="MS Mincho" w:hAnsi="Palatino Linotype" w:cs="Times New Roman"/>
          <w:sz w:val="24"/>
          <w:szCs w:val="24"/>
          <w:lang w:val="es-ES" w:eastAsia="es-ES"/>
        </w:rPr>
        <w:t>pública</w:t>
      </w:r>
      <w:r w:rsidR="00267B24" w:rsidRPr="00BD26D4">
        <w:rPr>
          <w:rFonts w:ascii="Palatino Linotype" w:eastAsia="MS Mincho" w:hAnsi="Palatino Linotype" w:cs="Times New Roman"/>
          <w:sz w:val="24"/>
          <w:szCs w:val="24"/>
          <w:lang w:val="es-ES" w:eastAsia="es-ES"/>
        </w:rPr>
        <w:t xml:space="preserve"> será restringida excepcionalmente por razones de interés público; por lo tanto, al tratarse de una obligación de transparencia común, dicha información no es susceptible de clasificar, por lo tanto, es procedente su entrega</w:t>
      </w:r>
      <w:r w:rsidR="003132B5" w:rsidRPr="00BD26D4">
        <w:rPr>
          <w:rFonts w:ascii="Palatino Linotype" w:eastAsia="MS Mincho" w:hAnsi="Palatino Linotype" w:cs="Times New Roman"/>
          <w:sz w:val="24"/>
          <w:szCs w:val="24"/>
          <w:lang w:val="es-ES" w:eastAsia="es-ES"/>
        </w:rPr>
        <w:t xml:space="preserve">; </w:t>
      </w:r>
      <w:r w:rsidR="002D172A" w:rsidRPr="00BD26D4">
        <w:rPr>
          <w:rFonts w:ascii="Palatino Linotype" w:eastAsia="MS Mincho" w:hAnsi="Palatino Linotype" w:cs="Times New Roman"/>
          <w:sz w:val="24"/>
          <w:szCs w:val="24"/>
          <w:lang w:val="es-ES" w:eastAsia="es-ES"/>
        </w:rPr>
        <w:t xml:space="preserve">además, respecto  al número o folio de la licencia  de igual manera es parte </w:t>
      </w:r>
      <w:r w:rsidR="003132B5" w:rsidRPr="00BD26D4">
        <w:rPr>
          <w:rFonts w:ascii="Palatino Linotype" w:eastAsia="MS Mincho" w:hAnsi="Palatino Linotype" w:cs="Times New Roman"/>
          <w:sz w:val="24"/>
          <w:szCs w:val="24"/>
          <w:lang w:val="es-ES" w:eastAsia="es-ES"/>
        </w:rPr>
        <w:t xml:space="preserve"> integral de la licencia de funcionamiento, tal y como el </w:t>
      </w:r>
      <w:r w:rsidR="002D172A" w:rsidRPr="00BD26D4">
        <w:rPr>
          <w:rFonts w:ascii="Palatino Linotype" w:eastAsia="MS Mincho" w:hAnsi="Palatino Linotype" w:cs="Times New Roman"/>
          <w:sz w:val="24"/>
          <w:szCs w:val="24"/>
          <w:lang w:val="es-ES" w:eastAsia="es-ES"/>
        </w:rPr>
        <w:t xml:space="preserve">Manual de Procedimientos de la Dirección de Desarrollo Económico y Fomento al Empleo de Melchor Ocampo  lo establece, para mayor comprensión se inserta la imagen del formato de licencia. </w:t>
      </w:r>
    </w:p>
    <w:p w:rsidR="003132B5" w:rsidRPr="00BD26D4" w:rsidRDefault="003132B5" w:rsidP="002D172A">
      <w:pPr>
        <w:pStyle w:val="Prrafodelista"/>
        <w:spacing w:before="240" w:after="0" w:line="360" w:lineRule="auto"/>
        <w:ind w:left="426" w:right="49"/>
        <w:jc w:val="center"/>
        <w:rPr>
          <w:rFonts w:ascii="Bookman Old Style,Bold" w:hAnsi="Bookman Old Style,Bold" w:cs="Bookman Old Style,Bold"/>
          <w:b/>
          <w:bCs/>
          <w:sz w:val="20"/>
          <w:szCs w:val="20"/>
        </w:rPr>
      </w:pPr>
    </w:p>
    <w:p w:rsidR="002A1C9E" w:rsidRPr="00BD26D4" w:rsidRDefault="008C2B48" w:rsidP="002D172A">
      <w:pPr>
        <w:pStyle w:val="Prrafodelista"/>
        <w:spacing w:before="240" w:after="0" w:line="360" w:lineRule="auto"/>
        <w:ind w:left="426" w:right="49"/>
        <w:jc w:val="both"/>
        <w:rPr>
          <w:rFonts w:ascii="Bookman Old Style,Bold" w:hAnsi="Bookman Old Style,Bold" w:cs="Bookman Old Style,Bold"/>
          <w:b/>
          <w:bCs/>
          <w:sz w:val="20"/>
          <w:szCs w:val="20"/>
        </w:rPr>
      </w:pPr>
      <w:r w:rsidRPr="008C2B48">
        <w:rPr>
          <w:rFonts w:ascii="Bookman Old Style,Bold" w:hAnsi="Bookman Old Style,Bold" w:cs="Bookman Old Style,Bold"/>
          <w:b/>
          <w:bCs/>
          <w:noProof/>
          <w:sz w:val="20"/>
          <w:szCs w:val="20"/>
          <w:lang w:eastAsia="es-MX"/>
        </w:rPr>
        <w:lastRenderedPageBreak/>
        <w:drawing>
          <wp:inline distT="0" distB="0" distL="0" distR="0">
            <wp:extent cx="5581015" cy="6139242"/>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6139242"/>
                    </a:xfrm>
                    <a:prstGeom prst="rect">
                      <a:avLst/>
                    </a:prstGeom>
                    <a:noFill/>
                    <a:ln>
                      <a:noFill/>
                    </a:ln>
                  </pic:spPr>
                </pic:pic>
              </a:graphicData>
            </a:graphic>
          </wp:inline>
        </w:drawing>
      </w:r>
    </w:p>
    <w:p w:rsidR="002D172A" w:rsidRPr="00BD26D4" w:rsidRDefault="002D172A" w:rsidP="00267B24">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 xml:space="preserve">Es </w:t>
      </w:r>
      <w:r w:rsidR="00CE48C1" w:rsidRPr="00BD26D4">
        <w:rPr>
          <w:rFonts w:ascii="Palatino Linotype" w:eastAsia="MS Mincho" w:hAnsi="Palatino Linotype" w:cs="Times New Roman"/>
          <w:sz w:val="24"/>
          <w:szCs w:val="24"/>
          <w:lang w:val="es-ES" w:eastAsia="es-ES"/>
        </w:rPr>
        <w:t>así</w:t>
      </w:r>
      <w:r w:rsidRPr="00BD26D4">
        <w:rPr>
          <w:rFonts w:ascii="Palatino Linotype" w:eastAsia="MS Mincho" w:hAnsi="Palatino Linotype" w:cs="Times New Roman"/>
          <w:sz w:val="24"/>
          <w:szCs w:val="24"/>
          <w:lang w:val="es-ES" w:eastAsia="es-ES"/>
        </w:rPr>
        <w:t>, que</w:t>
      </w:r>
      <w:r w:rsidR="00CE48C1" w:rsidRPr="00BD26D4">
        <w:rPr>
          <w:rFonts w:ascii="Palatino Linotype" w:eastAsia="MS Mincho" w:hAnsi="Palatino Linotype" w:cs="Times New Roman"/>
          <w:sz w:val="24"/>
          <w:szCs w:val="24"/>
          <w:lang w:val="es-ES" w:eastAsia="es-ES"/>
        </w:rPr>
        <w:t xml:space="preserve"> el domicilio del establecimiento como</w:t>
      </w:r>
      <w:r w:rsidRPr="00BD26D4">
        <w:rPr>
          <w:rFonts w:ascii="Palatino Linotype" w:eastAsia="MS Mincho" w:hAnsi="Palatino Linotype" w:cs="Times New Roman"/>
          <w:sz w:val="24"/>
          <w:szCs w:val="24"/>
          <w:lang w:val="es-ES" w:eastAsia="es-ES"/>
        </w:rPr>
        <w:t xml:space="preserve"> </w:t>
      </w:r>
      <w:r w:rsidR="00CE48C1" w:rsidRPr="00BD26D4">
        <w:rPr>
          <w:rFonts w:ascii="Palatino Linotype" w:eastAsia="MS Mincho" w:hAnsi="Palatino Linotype" w:cs="Times New Roman"/>
          <w:sz w:val="24"/>
          <w:szCs w:val="24"/>
          <w:lang w:val="es-ES" w:eastAsia="es-ES"/>
        </w:rPr>
        <w:t>el número</w:t>
      </w:r>
      <w:r w:rsidRPr="00BD26D4">
        <w:rPr>
          <w:rFonts w:ascii="Palatino Linotype" w:eastAsia="MS Mincho" w:hAnsi="Palatino Linotype" w:cs="Times New Roman"/>
          <w:sz w:val="24"/>
          <w:szCs w:val="24"/>
          <w:lang w:val="es-ES" w:eastAsia="es-ES"/>
        </w:rPr>
        <w:t xml:space="preserve"> o folio de la licencia</w:t>
      </w:r>
      <w:r w:rsidR="00CE48C1" w:rsidRPr="00BD26D4">
        <w:rPr>
          <w:rFonts w:ascii="Palatino Linotype" w:eastAsia="MS Mincho" w:hAnsi="Palatino Linotype" w:cs="Times New Roman"/>
          <w:sz w:val="24"/>
          <w:szCs w:val="24"/>
          <w:lang w:val="es-ES" w:eastAsia="es-ES"/>
        </w:rPr>
        <w:t xml:space="preserve"> son susceptibles de entregarse, aunado a ser parte de la licencia de funcionamiento. </w:t>
      </w:r>
    </w:p>
    <w:p w:rsidR="00CE48C1" w:rsidRPr="00BD26D4" w:rsidRDefault="00CE48C1" w:rsidP="00CE48C1">
      <w:pPr>
        <w:pStyle w:val="Prrafodelista"/>
        <w:spacing w:before="240" w:after="0" w:line="360" w:lineRule="auto"/>
        <w:ind w:left="426" w:right="49"/>
        <w:jc w:val="both"/>
        <w:rPr>
          <w:rFonts w:ascii="Palatino Linotype" w:eastAsia="MS Mincho" w:hAnsi="Palatino Linotype" w:cs="Times New Roman"/>
          <w:sz w:val="24"/>
          <w:szCs w:val="24"/>
          <w:lang w:val="es-ES" w:eastAsia="es-ES"/>
        </w:rPr>
      </w:pPr>
    </w:p>
    <w:p w:rsidR="00102E88" w:rsidRPr="00BD26D4" w:rsidRDefault="00102E88" w:rsidP="00267B24">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lastRenderedPageBreak/>
        <w:t xml:space="preserve">Siguiendo con el análisis de la solicitud, </w:t>
      </w:r>
      <w:r w:rsidR="00E03EB7" w:rsidRPr="00BD26D4">
        <w:rPr>
          <w:rFonts w:ascii="Palatino Linotype" w:eastAsia="MS Mincho" w:hAnsi="Palatino Linotype" w:cs="Times New Roman"/>
          <w:sz w:val="24"/>
          <w:szCs w:val="24"/>
          <w:lang w:val="es-ES" w:eastAsia="es-ES"/>
        </w:rPr>
        <w:t xml:space="preserve">respecto al </w:t>
      </w:r>
      <w:r w:rsidR="00C334BD" w:rsidRPr="00BD26D4">
        <w:rPr>
          <w:rFonts w:ascii="Palatino Linotype" w:eastAsia="MS Mincho" w:hAnsi="Palatino Linotype" w:cs="Times New Roman"/>
          <w:sz w:val="24"/>
          <w:szCs w:val="24"/>
          <w:lang w:val="es-ES" w:eastAsia="es-ES"/>
        </w:rPr>
        <w:t>horario</w:t>
      </w:r>
      <w:r w:rsidR="00E03EB7" w:rsidRPr="00BD26D4">
        <w:rPr>
          <w:rFonts w:ascii="Palatino Linotype" w:eastAsia="MS Mincho" w:hAnsi="Palatino Linotype" w:cs="Times New Roman"/>
          <w:sz w:val="24"/>
          <w:szCs w:val="24"/>
          <w:lang w:val="es-ES" w:eastAsia="es-ES"/>
        </w:rPr>
        <w:t xml:space="preserve"> de </w:t>
      </w:r>
      <w:r w:rsidR="00C334BD" w:rsidRPr="00BD26D4">
        <w:rPr>
          <w:rFonts w:ascii="Palatino Linotype" w:eastAsia="MS Mincho" w:hAnsi="Palatino Linotype" w:cs="Times New Roman"/>
          <w:sz w:val="24"/>
          <w:szCs w:val="24"/>
          <w:lang w:val="es-ES" w:eastAsia="es-ES"/>
        </w:rPr>
        <w:t>funcionamiento</w:t>
      </w:r>
      <w:r w:rsidR="00E03EB7" w:rsidRPr="00BD26D4">
        <w:rPr>
          <w:rFonts w:ascii="Palatino Linotype" w:eastAsia="MS Mincho" w:hAnsi="Palatino Linotype" w:cs="Times New Roman"/>
          <w:sz w:val="24"/>
          <w:szCs w:val="24"/>
          <w:lang w:val="es-ES" w:eastAsia="es-ES"/>
        </w:rPr>
        <w:t xml:space="preserve">, el Sujeto Obligado </w:t>
      </w:r>
      <w:r w:rsidR="00C334BD" w:rsidRPr="00BD26D4">
        <w:rPr>
          <w:rFonts w:ascii="Palatino Linotype" w:eastAsia="MS Mincho" w:hAnsi="Palatino Linotype" w:cs="Times New Roman"/>
          <w:sz w:val="24"/>
          <w:szCs w:val="24"/>
          <w:lang w:val="es-ES" w:eastAsia="es-ES"/>
        </w:rPr>
        <w:t>remitió</w:t>
      </w:r>
      <w:r w:rsidR="00E03EB7" w:rsidRPr="00BD26D4">
        <w:rPr>
          <w:rFonts w:ascii="Palatino Linotype" w:eastAsia="MS Mincho" w:hAnsi="Palatino Linotype" w:cs="Times New Roman"/>
          <w:sz w:val="24"/>
          <w:szCs w:val="24"/>
          <w:lang w:val="es-ES" w:eastAsia="es-ES"/>
        </w:rPr>
        <w:t xml:space="preserve"> una tabla donde se aprecian los horarios de prestación de los </w:t>
      </w:r>
      <w:r w:rsidR="00C334BD" w:rsidRPr="00BD26D4">
        <w:rPr>
          <w:rFonts w:ascii="Palatino Linotype" w:eastAsia="MS Mincho" w:hAnsi="Palatino Linotype" w:cs="Times New Roman"/>
          <w:sz w:val="24"/>
          <w:szCs w:val="24"/>
          <w:lang w:val="es-ES" w:eastAsia="es-ES"/>
        </w:rPr>
        <w:t>servicios</w:t>
      </w:r>
      <w:r w:rsidR="00E03EB7" w:rsidRPr="00BD26D4">
        <w:rPr>
          <w:rFonts w:ascii="Palatino Linotype" w:eastAsia="MS Mincho" w:hAnsi="Palatino Linotype" w:cs="Times New Roman"/>
          <w:sz w:val="24"/>
          <w:szCs w:val="24"/>
          <w:lang w:val="es-ES" w:eastAsia="es-ES"/>
        </w:rPr>
        <w:t xml:space="preserve"> y venta, consumo o </w:t>
      </w:r>
      <w:r w:rsidR="00C334BD" w:rsidRPr="00BD26D4">
        <w:rPr>
          <w:rFonts w:ascii="Palatino Linotype" w:eastAsia="MS Mincho" w:hAnsi="Palatino Linotype" w:cs="Times New Roman"/>
          <w:sz w:val="24"/>
          <w:szCs w:val="24"/>
          <w:lang w:val="es-ES" w:eastAsia="es-ES"/>
        </w:rPr>
        <w:t>distribución</w:t>
      </w:r>
      <w:r w:rsidR="00E03EB7" w:rsidRPr="00BD26D4">
        <w:rPr>
          <w:rFonts w:ascii="Palatino Linotype" w:eastAsia="MS Mincho" w:hAnsi="Palatino Linotype" w:cs="Times New Roman"/>
          <w:sz w:val="24"/>
          <w:szCs w:val="24"/>
          <w:lang w:val="es-ES" w:eastAsia="es-ES"/>
        </w:rPr>
        <w:t xml:space="preserve"> de </w:t>
      </w:r>
      <w:r w:rsidR="00C334BD" w:rsidRPr="00BD26D4">
        <w:rPr>
          <w:rFonts w:ascii="Palatino Linotype" w:eastAsia="MS Mincho" w:hAnsi="Palatino Linotype" w:cs="Times New Roman"/>
          <w:sz w:val="24"/>
          <w:szCs w:val="24"/>
          <w:lang w:val="es-ES" w:eastAsia="es-ES"/>
        </w:rPr>
        <w:t>bebidas</w:t>
      </w:r>
      <w:r w:rsidR="00E03EB7" w:rsidRPr="00BD26D4">
        <w:rPr>
          <w:rFonts w:ascii="Palatino Linotype" w:eastAsia="MS Mincho" w:hAnsi="Palatino Linotype" w:cs="Times New Roman"/>
          <w:sz w:val="24"/>
          <w:szCs w:val="24"/>
          <w:lang w:val="es-ES" w:eastAsia="es-ES"/>
        </w:rPr>
        <w:t xml:space="preserve"> </w:t>
      </w:r>
      <w:r w:rsidR="00C334BD" w:rsidRPr="00BD26D4">
        <w:rPr>
          <w:rFonts w:ascii="Palatino Linotype" w:eastAsia="MS Mincho" w:hAnsi="Palatino Linotype" w:cs="Times New Roman"/>
          <w:sz w:val="24"/>
          <w:szCs w:val="24"/>
          <w:lang w:val="es-ES" w:eastAsia="es-ES"/>
        </w:rPr>
        <w:t xml:space="preserve">alcohólicas, misma que corresponde a lo estipulado por la Ley de Competitividad y Ordenamiento Comercial del Estado de México que a la letra establece: </w:t>
      </w:r>
    </w:p>
    <w:p w:rsidR="00C334BD" w:rsidRPr="00BD26D4" w:rsidRDefault="00C334BD" w:rsidP="00C334BD">
      <w:pPr>
        <w:pStyle w:val="Prrafodelista"/>
        <w:jc w:val="center"/>
        <w:rPr>
          <w:rFonts w:ascii="Palatino Linotype" w:eastAsia="MS Mincho" w:hAnsi="Palatino Linotype" w:cs="Times New Roman"/>
          <w:sz w:val="24"/>
          <w:szCs w:val="24"/>
          <w:lang w:val="es-ES" w:eastAsia="es-ES"/>
        </w:rPr>
      </w:pPr>
      <w:r w:rsidRPr="00BD26D4">
        <w:rPr>
          <w:noProof/>
          <w:lang w:eastAsia="es-MX"/>
        </w:rPr>
        <w:drawing>
          <wp:inline distT="0" distB="0" distL="0" distR="0" wp14:anchorId="180A0F61" wp14:editId="52448290">
            <wp:extent cx="4929806" cy="271139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787" t="37231" r="28618" b="18189"/>
                    <a:stretch/>
                  </pic:blipFill>
                  <pic:spPr bwMode="auto">
                    <a:xfrm>
                      <a:off x="0" y="0"/>
                      <a:ext cx="4952971" cy="2724136"/>
                    </a:xfrm>
                    <a:prstGeom prst="rect">
                      <a:avLst/>
                    </a:prstGeom>
                    <a:ln>
                      <a:noFill/>
                    </a:ln>
                    <a:extLst>
                      <a:ext uri="{53640926-AAD7-44D8-BBD7-CCE9431645EC}">
                        <a14:shadowObscured xmlns:a14="http://schemas.microsoft.com/office/drawing/2010/main"/>
                      </a:ext>
                    </a:extLst>
                  </pic:spPr>
                </pic:pic>
              </a:graphicData>
            </a:graphic>
          </wp:inline>
        </w:drawing>
      </w:r>
    </w:p>
    <w:p w:rsidR="00C334BD" w:rsidRPr="00BD26D4" w:rsidRDefault="00C334BD" w:rsidP="00C334BD">
      <w:pPr>
        <w:pStyle w:val="Prrafodelista"/>
        <w:rPr>
          <w:rFonts w:ascii="Palatino Linotype" w:eastAsia="MS Mincho" w:hAnsi="Palatino Linotype" w:cs="Times New Roman"/>
          <w:sz w:val="24"/>
          <w:szCs w:val="24"/>
          <w:lang w:val="es-ES" w:eastAsia="es-ES"/>
        </w:rPr>
      </w:pPr>
    </w:p>
    <w:p w:rsidR="00C334BD" w:rsidRPr="00BD26D4" w:rsidRDefault="00C334BD" w:rsidP="00267B24">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 xml:space="preserve">Por lo tanto, al remitir la </w:t>
      </w:r>
      <w:r w:rsidR="001963AC" w:rsidRPr="00BD26D4">
        <w:rPr>
          <w:rFonts w:ascii="Palatino Linotype" w:eastAsia="MS Mincho" w:hAnsi="Palatino Linotype" w:cs="Times New Roman"/>
          <w:sz w:val="24"/>
          <w:szCs w:val="24"/>
          <w:lang w:val="es-ES" w:eastAsia="es-ES"/>
        </w:rPr>
        <w:t xml:space="preserve">información </w:t>
      </w:r>
      <w:r w:rsidRPr="00BD26D4">
        <w:rPr>
          <w:rFonts w:ascii="Palatino Linotype" w:eastAsia="MS Mincho" w:hAnsi="Palatino Linotype" w:cs="Times New Roman"/>
          <w:sz w:val="24"/>
          <w:szCs w:val="24"/>
          <w:lang w:val="es-ES" w:eastAsia="es-ES"/>
        </w:rPr>
        <w:t>respe</w:t>
      </w:r>
      <w:r w:rsidR="001963AC" w:rsidRPr="00BD26D4">
        <w:rPr>
          <w:rFonts w:ascii="Palatino Linotype" w:eastAsia="MS Mincho" w:hAnsi="Palatino Linotype" w:cs="Times New Roman"/>
          <w:sz w:val="24"/>
          <w:szCs w:val="24"/>
          <w:lang w:val="es-ES" w:eastAsia="es-ES"/>
        </w:rPr>
        <w:t>cto al horario de funcionamiento</w:t>
      </w:r>
      <w:r w:rsidRPr="00BD26D4">
        <w:rPr>
          <w:rFonts w:ascii="Palatino Linotype" w:eastAsia="MS Mincho" w:hAnsi="Palatino Linotype" w:cs="Times New Roman"/>
          <w:sz w:val="24"/>
          <w:szCs w:val="24"/>
          <w:lang w:val="es-ES" w:eastAsia="es-ES"/>
        </w:rPr>
        <w:t xml:space="preserve">, se </w:t>
      </w:r>
      <w:r w:rsidR="001963AC" w:rsidRPr="00BD26D4">
        <w:rPr>
          <w:rFonts w:ascii="Palatino Linotype" w:eastAsia="MS Mincho" w:hAnsi="Palatino Linotype" w:cs="Times New Roman"/>
          <w:sz w:val="24"/>
          <w:szCs w:val="24"/>
          <w:lang w:val="es-ES" w:eastAsia="es-ES"/>
        </w:rPr>
        <w:t>tiene por</w:t>
      </w:r>
      <w:r w:rsidRPr="00BD26D4">
        <w:rPr>
          <w:rFonts w:ascii="Palatino Linotype" w:eastAsia="MS Mincho" w:hAnsi="Palatino Linotype" w:cs="Times New Roman"/>
          <w:sz w:val="24"/>
          <w:szCs w:val="24"/>
          <w:lang w:val="es-ES" w:eastAsia="es-ES"/>
        </w:rPr>
        <w:t xml:space="preserve"> colmado dicho punto de la solicitud. </w:t>
      </w:r>
    </w:p>
    <w:p w:rsidR="00C334BD" w:rsidRPr="00BD26D4" w:rsidRDefault="00C334BD" w:rsidP="00C334BD">
      <w:pPr>
        <w:pStyle w:val="Prrafodelista"/>
        <w:rPr>
          <w:rFonts w:ascii="Palatino Linotype" w:eastAsia="MS Mincho" w:hAnsi="Palatino Linotype" w:cs="Times New Roman"/>
          <w:sz w:val="24"/>
          <w:szCs w:val="24"/>
          <w:lang w:val="es-ES" w:eastAsia="es-ES"/>
        </w:rPr>
      </w:pPr>
    </w:p>
    <w:p w:rsidR="00C255D8" w:rsidRPr="00BD26D4" w:rsidRDefault="001963AC" w:rsidP="0093614E">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Con respecto</w:t>
      </w:r>
      <w:r w:rsidR="00CE48C1" w:rsidRPr="00BD26D4">
        <w:rPr>
          <w:rFonts w:ascii="Palatino Linotype" w:eastAsia="MS Mincho" w:hAnsi="Palatino Linotype" w:cs="Times New Roman"/>
          <w:sz w:val="24"/>
          <w:szCs w:val="24"/>
          <w:lang w:val="es-ES" w:eastAsia="es-ES"/>
        </w:rPr>
        <w:t xml:space="preserve"> al</w:t>
      </w:r>
      <w:r w:rsidR="00C255D8" w:rsidRPr="00BD26D4">
        <w:rPr>
          <w:rFonts w:ascii="Palatino Linotype" w:eastAsia="MS Mincho" w:hAnsi="Palatino Linotype" w:cs="Times New Roman"/>
          <w:sz w:val="24"/>
          <w:szCs w:val="24"/>
          <w:lang w:val="es-ES" w:eastAsia="es-ES"/>
        </w:rPr>
        <w:t xml:space="preserve"> </w:t>
      </w:r>
      <w:r w:rsidR="0093614E" w:rsidRPr="00BD26D4">
        <w:rPr>
          <w:rFonts w:ascii="Palatino Linotype" w:eastAsia="MS Mincho" w:hAnsi="Palatino Linotype" w:cs="Times New Roman"/>
          <w:sz w:val="24"/>
          <w:szCs w:val="24"/>
          <w:lang w:val="es-ES" w:eastAsia="es-ES"/>
        </w:rPr>
        <w:t>número</w:t>
      </w:r>
      <w:r w:rsidR="00C255D8" w:rsidRPr="00BD26D4">
        <w:rPr>
          <w:rFonts w:ascii="Palatino Linotype" w:eastAsia="MS Mincho" w:hAnsi="Palatino Linotype" w:cs="Times New Roman"/>
          <w:sz w:val="24"/>
          <w:szCs w:val="24"/>
          <w:lang w:val="es-ES" w:eastAsia="es-ES"/>
        </w:rPr>
        <w:t xml:space="preserve"> </w:t>
      </w:r>
      <w:r w:rsidR="00B70A83" w:rsidRPr="00BD26D4">
        <w:rPr>
          <w:rFonts w:ascii="Palatino Linotype" w:eastAsia="MS Mincho" w:hAnsi="Palatino Linotype" w:cs="Times New Roman"/>
          <w:sz w:val="24"/>
          <w:szCs w:val="24"/>
          <w:lang w:val="es-ES" w:eastAsia="es-ES"/>
        </w:rPr>
        <w:t>de folio de Visto Bueno</w:t>
      </w:r>
      <w:r w:rsidR="00266239" w:rsidRPr="00BD26D4">
        <w:rPr>
          <w:rFonts w:ascii="Palatino Linotype" w:eastAsia="MS Mincho" w:hAnsi="Palatino Linotype" w:cs="Times New Roman"/>
          <w:sz w:val="24"/>
          <w:szCs w:val="24"/>
          <w:lang w:val="es-ES" w:eastAsia="es-ES"/>
        </w:rPr>
        <w:t xml:space="preserve"> de protección civil para su otorgamiento </w:t>
      </w:r>
      <w:r w:rsidR="00C255D8" w:rsidRPr="00BD26D4">
        <w:rPr>
          <w:rFonts w:ascii="Palatino Linotype" w:eastAsia="MS Mincho" w:hAnsi="Palatino Linotype" w:cs="Times New Roman"/>
          <w:sz w:val="24"/>
          <w:szCs w:val="24"/>
          <w:lang w:val="es-ES" w:eastAsia="es-ES"/>
        </w:rPr>
        <w:t>y a</w:t>
      </w:r>
      <w:r w:rsidR="00266239" w:rsidRPr="00BD26D4">
        <w:rPr>
          <w:rFonts w:ascii="Palatino Linotype" w:eastAsia="MS Mincho" w:hAnsi="Palatino Linotype" w:cs="Times New Roman"/>
          <w:sz w:val="24"/>
          <w:szCs w:val="24"/>
          <w:lang w:val="es-ES" w:eastAsia="es-ES"/>
        </w:rPr>
        <w:t>ctas de verificación</w:t>
      </w:r>
      <w:r w:rsidR="00C255D8" w:rsidRPr="00BD26D4">
        <w:rPr>
          <w:rFonts w:ascii="Palatino Linotype" w:eastAsia="MS Mincho" w:hAnsi="Palatino Linotype" w:cs="Times New Roman"/>
          <w:sz w:val="24"/>
          <w:szCs w:val="24"/>
          <w:lang w:val="es-ES" w:eastAsia="es-ES"/>
        </w:rPr>
        <w:t xml:space="preserve">, el </w:t>
      </w:r>
      <w:r w:rsidR="006C74A6" w:rsidRPr="00BD26D4">
        <w:rPr>
          <w:rFonts w:ascii="Palatino Linotype" w:eastAsia="MS Mincho" w:hAnsi="Palatino Linotype" w:cs="Times New Roman"/>
          <w:sz w:val="24"/>
          <w:szCs w:val="24"/>
          <w:lang w:val="es-ES" w:eastAsia="es-ES"/>
        </w:rPr>
        <w:t xml:space="preserve">Sujeto Obligado </w:t>
      </w:r>
      <w:r w:rsidR="00C255D8" w:rsidRPr="00BD26D4">
        <w:rPr>
          <w:rFonts w:ascii="Palatino Linotype" w:eastAsia="MS Mincho" w:hAnsi="Palatino Linotype" w:cs="Times New Roman"/>
          <w:sz w:val="24"/>
          <w:szCs w:val="24"/>
          <w:lang w:val="es-ES" w:eastAsia="es-ES"/>
        </w:rPr>
        <w:t>fue omiso, sin embargo, del Manual de Procedimientos de la Dirección de Desarrollo Económico y Fomento al Empleo de Melchor Ocampo, Estado de México</w:t>
      </w:r>
      <w:r w:rsidR="0092392E" w:rsidRPr="00BD26D4">
        <w:rPr>
          <w:rStyle w:val="Refdenotaalpie"/>
          <w:rFonts w:ascii="Palatino Linotype" w:eastAsia="MS Mincho" w:hAnsi="Palatino Linotype" w:cs="Times New Roman"/>
          <w:sz w:val="24"/>
          <w:szCs w:val="24"/>
          <w:lang w:val="es-ES" w:eastAsia="es-ES"/>
        </w:rPr>
        <w:footnoteReference w:id="1"/>
      </w:r>
      <w:r w:rsidR="00C255D8" w:rsidRPr="00BD26D4">
        <w:rPr>
          <w:rFonts w:ascii="Palatino Linotype" w:eastAsia="MS Mincho" w:hAnsi="Palatino Linotype" w:cs="Times New Roman"/>
          <w:sz w:val="24"/>
          <w:szCs w:val="24"/>
          <w:lang w:val="es-ES" w:eastAsia="es-ES"/>
        </w:rPr>
        <w:t xml:space="preserve">, se </w:t>
      </w:r>
      <w:r w:rsidR="00C255D8" w:rsidRPr="00BD26D4">
        <w:rPr>
          <w:rFonts w:ascii="Palatino Linotype" w:eastAsia="MS Mincho" w:hAnsi="Palatino Linotype" w:cs="Times New Roman"/>
          <w:sz w:val="24"/>
          <w:szCs w:val="24"/>
          <w:lang w:val="es-ES" w:eastAsia="es-ES"/>
        </w:rPr>
        <w:lastRenderedPageBreak/>
        <w:t xml:space="preserve">aprecia lo siguiente: en primer </w:t>
      </w:r>
      <w:r w:rsidR="0093614E" w:rsidRPr="00BD26D4">
        <w:rPr>
          <w:rFonts w:ascii="Palatino Linotype" w:eastAsia="MS Mincho" w:hAnsi="Palatino Linotype" w:cs="Times New Roman"/>
          <w:sz w:val="24"/>
          <w:szCs w:val="24"/>
          <w:lang w:val="es-ES" w:eastAsia="es-ES"/>
        </w:rPr>
        <w:t>término</w:t>
      </w:r>
      <w:r w:rsidR="00C255D8" w:rsidRPr="00BD26D4">
        <w:rPr>
          <w:rFonts w:ascii="Palatino Linotype" w:eastAsia="MS Mincho" w:hAnsi="Palatino Linotype" w:cs="Times New Roman"/>
          <w:sz w:val="24"/>
          <w:szCs w:val="24"/>
          <w:lang w:val="es-ES" w:eastAsia="es-ES"/>
        </w:rPr>
        <w:t xml:space="preserve"> la Jefatura de Comercio e Industria es la área encargada de llevar acabo el </w:t>
      </w:r>
      <w:r w:rsidR="0093614E" w:rsidRPr="00BD26D4">
        <w:rPr>
          <w:rFonts w:ascii="Palatino Linotype" w:eastAsia="MS Mincho" w:hAnsi="Palatino Linotype" w:cs="Times New Roman"/>
          <w:sz w:val="24"/>
          <w:szCs w:val="24"/>
          <w:lang w:val="es-ES" w:eastAsia="es-ES"/>
        </w:rPr>
        <w:t>procedimiento</w:t>
      </w:r>
      <w:r w:rsidR="00C255D8" w:rsidRPr="00BD26D4">
        <w:rPr>
          <w:rFonts w:ascii="Palatino Linotype" w:eastAsia="MS Mincho" w:hAnsi="Palatino Linotype" w:cs="Times New Roman"/>
          <w:sz w:val="24"/>
          <w:szCs w:val="24"/>
          <w:lang w:val="es-ES" w:eastAsia="es-ES"/>
        </w:rPr>
        <w:t xml:space="preserve"> denominado </w:t>
      </w:r>
      <w:r w:rsidR="0093614E" w:rsidRPr="00BD26D4">
        <w:rPr>
          <w:rFonts w:ascii="Palatino Linotype" w:eastAsia="MS Mincho" w:hAnsi="Palatino Linotype" w:cs="Times New Roman"/>
          <w:sz w:val="24"/>
          <w:szCs w:val="24"/>
          <w:lang w:val="es-ES" w:eastAsia="es-ES"/>
        </w:rPr>
        <w:t>“</w:t>
      </w:r>
      <w:r w:rsidR="00C255D8" w:rsidRPr="00BD26D4">
        <w:rPr>
          <w:rFonts w:ascii="Palatino Linotype" w:eastAsia="MS Mincho" w:hAnsi="Palatino Linotype" w:cs="Times New Roman"/>
          <w:sz w:val="24"/>
          <w:szCs w:val="24"/>
          <w:lang w:val="es-ES" w:eastAsia="es-ES"/>
        </w:rPr>
        <w:t>Licencias de Funcionamiento de Mediano y Alto</w:t>
      </w:r>
      <w:r w:rsidR="0093614E" w:rsidRPr="00BD26D4">
        <w:rPr>
          <w:rFonts w:ascii="Palatino Linotype" w:eastAsia="MS Mincho" w:hAnsi="Palatino Linotype" w:cs="Times New Roman"/>
          <w:sz w:val="24"/>
          <w:szCs w:val="24"/>
          <w:lang w:val="es-ES" w:eastAsia="es-ES"/>
        </w:rPr>
        <w:t xml:space="preserve"> </w:t>
      </w:r>
      <w:r w:rsidR="00C255D8" w:rsidRPr="00BD26D4">
        <w:rPr>
          <w:rFonts w:ascii="Palatino Linotype" w:eastAsia="MS Mincho" w:hAnsi="Palatino Linotype" w:cs="Times New Roman"/>
          <w:sz w:val="24"/>
          <w:szCs w:val="24"/>
          <w:lang w:val="es-ES" w:eastAsia="es-ES"/>
        </w:rPr>
        <w:t>impacto</w:t>
      </w:r>
      <w:r w:rsidR="0093614E" w:rsidRPr="00BD26D4">
        <w:rPr>
          <w:rFonts w:ascii="Palatino Linotype" w:eastAsia="MS Mincho" w:hAnsi="Palatino Linotype" w:cs="Times New Roman"/>
          <w:sz w:val="24"/>
          <w:szCs w:val="24"/>
          <w:lang w:val="es-ES" w:eastAsia="es-ES"/>
        </w:rPr>
        <w:t xml:space="preserve">”, cabe señalar que derivado de la citada Ley de Competitividad se aprecia que la venta de bebidas </w:t>
      </w:r>
      <w:r w:rsidR="006C74A6" w:rsidRPr="00BD26D4">
        <w:rPr>
          <w:rFonts w:ascii="Palatino Linotype" w:eastAsia="MS Mincho" w:hAnsi="Palatino Linotype" w:cs="Times New Roman"/>
          <w:sz w:val="24"/>
          <w:szCs w:val="24"/>
          <w:lang w:val="es-ES" w:eastAsia="es-ES"/>
        </w:rPr>
        <w:t>alcohólicas</w:t>
      </w:r>
      <w:r w:rsidR="0093614E" w:rsidRPr="00BD26D4">
        <w:rPr>
          <w:rFonts w:ascii="Palatino Linotype" w:eastAsia="MS Mincho" w:hAnsi="Palatino Linotype" w:cs="Times New Roman"/>
          <w:sz w:val="24"/>
          <w:szCs w:val="24"/>
          <w:lang w:val="es-ES" w:eastAsia="es-ES"/>
        </w:rPr>
        <w:t xml:space="preserve"> se trata de “unidades económicas de alto impacto”, </w:t>
      </w:r>
      <w:r w:rsidR="0092392E" w:rsidRPr="00BD26D4">
        <w:rPr>
          <w:rFonts w:ascii="Palatino Linotype" w:eastAsia="MS Mincho" w:hAnsi="Palatino Linotype" w:cs="Times New Roman"/>
          <w:sz w:val="24"/>
          <w:szCs w:val="24"/>
          <w:lang w:val="es-ES" w:eastAsia="es-ES"/>
        </w:rPr>
        <w:t>así</w:t>
      </w:r>
      <w:r w:rsidR="0093614E" w:rsidRPr="00BD26D4">
        <w:rPr>
          <w:rFonts w:ascii="Palatino Linotype" w:eastAsia="MS Mincho" w:hAnsi="Palatino Linotype" w:cs="Times New Roman"/>
          <w:sz w:val="24"/>
          <w:szCs w:val="24"/>
          <w:lang w:val="es-ES" w:eastAsia="es-ES"/>
        </w:rPr>
        <w:t xml:space="preserve"> pues, </w:t>
      </w:r>
      <w:r w:rsidR="00CD426F" w:rsidRPr="00BD26D4">
        <w:rPr>
          <w:rFonts w:ascii="Palatino Linotype" w:eastAsia="MS Mincho" w:hAnsi="Palatino Linotype" w:cs="Times New Roman"/>
          <w:sz w:val="24"/>
          <w:szCs w:val="24"/>
          <w:lang w:val="es-ES" w:eastAsia="es-ES"/>
        </w:rPr>
        <w:t xml:space="preserve">señala el siguiente procedimiento: </w:t>
      </w:r>
    </w:p>
    <w:p w:rsidR="00CD426F" w:rsidRPr="00BD26D4" w:rsidRDefault="00CD426F" w:rsidP="00CD426F">
      <w:pPr>
        <w:pStyle w:val="Prrafodelista"/>
        <w:rPr>
          <w:rFonts w:ascii="Palatino Linotype" w:eastAsia="MS Mincho" w:hAnsi="Palatino Linotype" w:cs="Times New Roman"/>
          <w:sz w:val="24"/>
          <w:szCs w:val="24"/>
          <w:lang w:val="es-ES" w:eastAsia="es-ES"/>
        </w:rPr>
      </w:pPr>
    </w:p>
    <w:p w:rsidR="00CD426F" w:rsidRPr="00BD26D4" w:rsidRDefault="00CD426F" w:rsidP="00EC0A2A">
      <w:pPr>
        <w:pStyle w:val="Prrafodelista"/>
        <w:numPr>
          <w:ilvl w:val="0"/>
          <w:numId w:val="13"/>
        </w:numPr>
        <w:spacing w:before="240" w:after="0" w:line="360" w:lineRule="auto"/>
        <w:ind w:right="49"/>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Persona Física y/o moral; Acude al área de Desarrollo Económico, para entregar solicitud para la realización de actividades comerciales.</w:t>
      </w:r>
    </w:p>
    <w:p w:rsidR="00CD426F" w:rsidRPr="00BD26D4" w:rsidRDefault="00CD426F" w:rsidP="00EC0A2A">
      <w:pPr>
        <w:pStyle w:val="Prrafodelista"/>
        <w:numPr>
          <w:ilvl w:val="0"/>
          <w:numId w:val="13"/>
        </w:numPr>
        <w:spacing w:before="240" w:after="0" w:line="360" w:lineRule="auto"/>
        <w:ind w:right="49"/>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Jefatura de Comercio e Industria; Recibe solicitud para la apertura, actualización o regularización de actividades comerciales de mediano o alto impacto, de manera anual, y pasa los documentos a Dirección para su visto bueno.</w:t>
      </w:r>
    </w:p>
    <w:p w:rsidR="00CD426F" w:rsidRPr="00BD26D4" w:rsidRDefault="00CD426F" w:rsidP="00EC0A2A">
      <w:pPr>
        <w:pStyle w:val="Prrafodelista"/>
        <w:numPr>
          <w:ilvl w:val="0"/>
          <w:numId w:val="13"/>
        </w:numPr>
        <w:spacing w:before="240" w:after="0" w:line="360" w:lineRule="auto"/>
        <w:ind w:right="49"/>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Persona física y/o moral; Si la respuesta es favorable deberá acudir a Tesorería a realizar su pago (solo pagan los giros de alto impacto) anualmente si es refrendo, y regresar a entregar a la oficina el recibo oficial.</w:t>
      </w:r>
    </w:p>
    <w:p w:rsidR="00CD426F" w:rsidRPr="00BD26D4" w:rsidRDefault="00CD426F" w:rsidP="00EC0A2A">
      <w:pPr>
        <w:pStyle w:val="Prrafodelista"/>
        <w:numPr>
          <w:ilvl w:val="0"/>
          <w:numId w:val="13"/>
        </w:numPr>
        <w:spacing w:before="240" w:after="0" w:line="360" w:lineRule="auto"/>
        <w:ind w:right="49"/>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Protección civil: Recibe documentación, hace inspección y si es favorable, otorga dictamen de Protección civil, a la persona física y/o moral, la cual debe entregar copia a la oficina de Desarrollo Económico (solo para giros de alto impacto).</w:t>
      </w:r>
    </w:p>
    <w:p w:rsidR="00CD426F" w:rsidRPr="00BD26D4" w:rsidRDefault="00CD426F" w:rsidP="00EC0A2A">
      <w:pPr>
        <w:pStyle w:val="Prrafodelista"/>
        <w:numPr>
          <w:ilvl w:val="0"/>
          <w:numId w:val="13"/>
        </w:numPr>
        <w:spacing w:before="240" w:after="0" w:line="360" w:lineRule="auto"/>
        <w:ind w:right="49"/>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Presidenta Municipal; Aprueba apertura del comercio y firma documento de Licencia de Funcionamiento.</w:t>
      </w:r>
    </w:p>
    <w:p w:rsidR="00CD426F" w:rsidRPr="00BD26D4" w:rsidRDefault="00CD426F" w:rsidP="00EC0A2A">
      <w:pPr>
        <w:pStyle w:val="Prrafodelista"/>
        <w:numPr>
          <w:ilvl w:val="0"/>
          <w:numId w:val="13"/>
        </w:numPr>
        <w:spacing w:before="240" w:after="0" w:line="360" w:lineRule="auto"/>
        <w:ind w:right="49"/>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Director de Desarrollo Económico; Firma licencia de funcionamiento y entrega a la persona Física y/o moral.</w:t>
      </w:r>
    </w:p>
    <w:p w:rsidR="00C255D8" w:rsidRPr="00BD26D4" w:rsidRDefault="00C255D8" w:rsidP="00C255D8">
      <w:pPr>
        <w:pStyle w:val="Prrafodelista"/>
        <w:rPr>
          <w:rFonts w:ascii="Palatino Linotype" w:eastAsia="MS Mincho" w:hAnsi="Palatino Linotype" w:cs="Times New Roman"/>
          <w:sz w:val="24"/>
          <w:szCs w:val="24"/>
          <w:lang w:val="es-ES" w:eastAsia="es-ES"/>
        </w:rPr>
      </w:pPr>
    </w:p>
    <w:p w:rsidR="00C255D8" w:rsidRPr="00BD26D4" w:rsidRDefault="00CD426F" w:rsidP="00CD426F">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 xml:space="preserve">Aunado </w:t>
      </w:r>
      <w:r w:rsidR="0093614E" w:rsidRPr="00BD26D4">
        <w:rPr>
          <w:rFonts w:ascii="Palatino Linotype" w:eastAsia="MS Mincho" w:hAnsi="Palatino Linotype" w:cs="Times New Roman"/>
          <w:sz w:val="24"/>
          <w:szCs w:val="24"/>
          <w:lang w:val="es-ES" w:eastAsia="es-ES"/>
        </w:rPr>
        <w:t xml:space="preserve">a lo </w:t>
      </w:r>
      <w:r w:rsidRPr="00BD26D4">
        <w:rPr>
          <w:rFonts w:ascii="Palatino Linotype" w:eastAsia="MS Mincho" w:hAnsi="Palatino Linotype" w:cs="Times New Roman"/>
          <w:sz w:val="24"/>
          <w:szCs w:val="24"/>
          <w:lang w:val="es-ES" w:eastAsia="es-ES"/>
        </w:rPr>
        <w:t>anterior</w:t>
      </w:r>
      <w:r w:rsidR="0093614E" w:rsidRPr="00BD26D4">
        <w:rPr>
          <w:rFonts w:ascii="Palatino Linotype" w:eastAsia="MS Mincho" w:hAnsi="Palatino Linotype" w:cs="Times New Roman"/>
          <w:sz w:val="24"/>
          <w:szCs w:val="24"/>
          <w:lang w:val="es-ES" w:eastAsia="es-ES"/>
        </w:rPr>
        <w:t xml:space="preserve">, el Bando Municipal del </w:t>
      </w:r>
      <w:r w:rsidRPr="00BD26D4">
        <w:rPr>
          <w:rFonts w:ascii="Palatino Linotype" w:eastAsia="MS Mincho" w:hAnsi="Palatino Linotype" w:cs="Times New Roman"/>
          <w:sz w:val="24"/>
          <w:szCs w:val="24"/>
          <w:lang w:val="es-ES" w:eastAsia="es-ES"/>
        </w:rPr>
        <w:t xml:space="preserve">Sujeto </w:t>
      </w:r>
      <w:r w:rsidR="0093614E" w:rsidRPr="00BD26D4">
        <w:rPr>
          <w:rFonts w:ascii="Palatino Linotype" w:eastAsia="MS Mincho" w:hAnsi="Palatino Linotype" w:cs="Times New Roman"/>
          <w:sz w:val="24"/>
          <w:szCs w:val="24"/>
          <w:lang w:val="es-ES" w:eastAsia="es-ES"/>
        </w:rPr>
        <w:t>Obligado</w:t>
      </w:r>
      <w:r w:rsidRPr="00BD26D4">
        <w:rPr>
          <w:rStyle w:val="Refdenotaalpie"/>
          <w:rFonts w:ascii="Palatino Linotype" w:eastAsia="MS Mincho" w:hAnsi="Palatino Linotype" w:cs="Times New Roman"/>
          <w:sz w:val="24"/>
          <w:szCs w:val="24"/>
          <w:lang w:val="es-ES" w:eastAsia="es-ES"/>
        </w:rPr>
        <w:footnoteReference w:id="2"/>
      </w:r>
      <w:r w:rsidR="0093614E" w:rsidRPr="00BD26D4">
        <w:rPr>
          <w:rFonts w:ascii="Palatino Linotype" w:eastAsia="MS Mincho" w:hAnsi="Palatino Linotype" w:cs="Times New Roman"/>
          <w:sz w:val="24"/>
          <w:szCs w:val="24"/>
          <w:lang w:val="es-ES" w:eastAsia="es-ES"/>
        </w:rPr>
        <w:t xml:space="preserve"> establece lo </w:t>
      </w:r>
      <w:r w:rsidRPr="00BD26D4">
        <w:rPr>
          <w:rFonts w:ascii="Palatino Linotype" w:eastAsia="MS Mincho" w:hAnsi="Palatino Linotype" w:cs="Times New Roman"/>
          <w:sz w:val="24"/>
          <w:szCs w:val="24"/>
          <w:lang w:val="es-ES" w:eastAsia="es-ES"/>
        </w:rPr>
        <w:t>siguiente</w:t>
      </w:r>
      <w:r w:rsidR="0093614E" w:rsidRPr="00BD26D4">
        <w:rPr>
          <w:rFonts w:ascii="Palatino Linotype" w:eastAsia="MS Mincho" w:hAnsi="Palatino Linotype" w:cs="Times New Roman"/>
          <w:sz w:val="24"/>
          <w:szCs w:val="24"/>
          <w:lang w:val="es-ES" w:eastAsia="es-ES"/>
        </w:rPr>
        <w:t xml:space="preserve">: </w:t>
      </w:r>
    </w:p>
    <w:p w:rsidR="0093614E" w:rsidRPr="00BD26D4" w:rsidRDefault="0093614E" w:rsidP="00CD426F">
      <w:pPr>
        <w:pStyle w:val="Prrafodelista"/>
        <w:spacing w:before="240" w:after="0" w:line="360" w:lineRule="auto"/>
        <w:ind w:left="426" w:right="49"/>
        <w:jc w:val="center"/>
        <w:rPr>
          <w:rFonts w:ascii="Palatino Linotype" w:eastAsia="MS Mincho" w:hAnsi="Palatino Linotype" w:cs="Times New Roman"/>
          <w:sz w:val="24"/>
          <w:szCs w:val="24"/>
          <w:lang w:val="es-ES" w:eastAsia="es-ES"/>
        </w:rPr>
      </w:pPr>
      <w:r w:rsidRPr="00BD26D4">
        <w:rPr>
          <w:noProof/>
          <w:lang w:eastAsia="es-MX"/>
        </w:rPr>
        <w:drawing>
          <wp:inline distT="0" distB="0" distL="0" distR="0" wp14:anchorId="12E63A1C" wp14:editId="4B9616F3">
            <wp:extent cx="5136543" cy="2135543"/>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121" t="39763" r="26768" b="12114"/>
                    <a:stretch/>
                  </pic:blipFill>
                  <pic:spPr bwMode="auto">
                    <a:xfrm>
                      <a:off x="0" y="0"/>
                      <a:ext cx="5154412" cy="2142972"/>
                    </a:xfrm>
                    <a:prstGeom prst="rect">
                      <a:avLst/>
                    </a:prstGeom>
                    <a:ln>
                      <a:noFill/>
                    </a:ln>
                    <a:extLst>
                      <a:ext uri="{53640926-AAD7-44D8-BBD7-CCE9431645EC}">
                        <a14:shadowObscured xmlns:a14="http://schemas.microsoft.com/office/drawing/2010/main"/>
                      </a:ext>
                    </a:extLst>
                  </pic:spPr>
                </pic:pic>
              </a:graphicData>
            </a:graphic>
          </wp:inline>
        </w:drawing>
      </w:r>
    </w:p>
    <w:p w:rsidR="00C255D8" w:rsidRPr="00BD26D4" w:rsidRDefault="00C255D8" w:rsidP="00C255D8">
      <w:pPr>
        <w:pStyle w:val="Prrafodelista"/>
        <w:rPr>
          <w:rFonts w:ascii="Palatino Linotype" w:eastAsia="MS Mincho" w:hAnsi="Palatino Linotype" w:cs="Times New Roman"/>
          <w:sz w:val="24"/>
          <w:szCs w:val="24"/>
          <w:lang w:val="es-ES" w:eastAsia="es-ES"/>
        </w:rPr>
      </w:pPr>
    </w:p>
    <w:p w:rsidR="006C74A6" w:rsidRPr="00BD26D4" w:rsidRDefault="004A70B0" w:rsidP="006C74A6">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t>De lo cual, se aprecia que</w:t>
      </w:r>
      <w:r w:rsidR="00D42A15" w:rsidRPr="00BD26D4">
        <w:rPr>
          <w:rFonts w:ascii="Palatino Linotype" w:eastAsia="MS Mincho" w:hAnsi="Palatino Linotype" w:cs="Times New Roman"/>
          <w:sz w:val="24"/>
          <w:szCs w:val="24"/>
          <w:lang w:val="es-ES" w:eastAsia="es-ES"/>
        </w:rPr>
        <w:t xml:space="preserve"> el </w:t>
      </w:r>
      <w:r w:rsidR="00266239" w:rsidRPr="00BD26D4">
        <w:rPr>
          <w:rFonts w:ascii="Palatino Linotype" w:eastAsia="MS Mincho" w:hAnsi="Palatino Linotype" w:cs="Times New Roman"/>
          <w:sz w:val="24"/>
          <w:szCs w:val="24"/>
          <w:lang w:val="es-ES" w:eastAsia="es-ES"/>
        </w:rPr>
        <w:t xml:space="preserve">Sujeto Obligado </w:t>
      </w:r>
      <w:r w:rsidRPr="00BD26D4">
        <w:rPr>
          <w:rFonts w:ascii="Palatino Linotype" w:eastAsia="MS Mincho" w:hAnsi="Palatino Linotype" w:cs="Times New Roman"/>
          <w:sz w:val="24"/>
          <w:szCs w:val="24"/>
          <w:lang w:val="es-ES" w:eastAsia="es-ES"/>
        </w:rPr>
        <w:t>tiene la obligación de generar, administrar o poseer la información solicitada,</w:t>
      </w:r>
      <w:r w:rsidR="006C74A6" w:rsidRPr="00BD26D4">
        <w:rPr>
          <w:rFonts w:ascii="Palatino Linotype" w:eastAsia="MS Mincho" w:hAnsi="Palatino Linotype" w:cs="Times New Roman"/>
          <w:sz w:val="24"/>
          <w:szCs w:val="24"/>
          <w:lang w:val="es-ES" w:eastAsia="es-ES"/>
        </w:rPr>
        <w:t xml:space="preserve"> toda vez que</w:t>
      </w:r>
      <w:r w:rsidR="0092392E" w:rsidRPr="00BD26D4">
        <w:rPr>
          <w:rFonts w:ascii="Palatino Linotype" w:eastAsia="MS Mincho" w:hAnsi="Palatino Linotype" w:cs="Times New Roman"/>
          <w:sz w:val="24"/>
          <w:szCs w:val="24"/>
          <w:lang w:val="es-ES" w:eastAsia="es-ES"/>
        </w:rPr>
        <w:t xml:space="preserve"> realiza las citadas licencias, además de que</w:t>
      </w:r>
      <w:r w:rsidR="006C74A6" w:rsidRPr="00BD26D4">
        <w:rPr>
          <w:rFonts w:ascii="Palatino Linotype" w:eastAsia="MS Mincho" w:hAnsi="Palatino Linotype" w:cs="Times New Roman"/>
          <w:sz w:val="24"/>
          <w:szCs w:val="24"/>
          <w:lang w:val="es-ES" w:eastAsia="es-ES"/>
        </w:rPr>
        <w:t xml:space="preserve"> la Dirección de Protección civil debe de realizar la inspección pertinente y en caso de ser favorable otorga el dictamen de Protección civil a la persona física y/o moral, la cual debe entregar copia a la oficina de Desarrollo Económico</w:t>
      </w:r>
      <w:r w:rsidR="00C63254" w:rsidRPr="00BD26D4">
        <w:rPr>
          <w:rFonts w:ascii="Palatino Linotype" w:eastAsia="MS Mincho" w:hAnsi="Palatino Linotype" w:cs="Times New Roman"/>
          <w:sz w:val="24"/>
          <w:szCs w:val="24"/>
          <w:lang w:val="es-ES" w:eastAsia="es-ES"/>
        </w:rPr>
        <w:t xml:space="preserve">, por lo tanto, en suplencia a favor del recurrente, se aprecia que lo que requiere conocer es el dictamen emitido para aprobación de la licencia de funcionamiento y no así el número o folio de visto bueno de protección civil. </w:t>
      </w:r>
    </w:p>
    <w:p w:rsidR="00D80FFB" w:rsidRPr="00BD26D4" w:rsidRDefault="00D80FFB" w:rsidP="00D80FFB">
      <w:pPr>
        <w:pStyle w:val="Prrafodelista"/>
        <w:spacing w:before="240" w:after="0" w:line="360" w:lineRule="auto"/>
        <w:ind w:left="426" w:right="49"/>
        <w:jc w:val="both"/>
        <w:rPr>
          <w:rFonts w:ascii="Palatino Linotype" w:eastAsia="MS Mincho" w:hAnsi="Palatino Linotype" w:cs="Times New Roman"/>
          <w:sz w:val="24"/>
          <w:szCs w:val="24"/>
          <w:lang w:val="es-ES" w:eastAsia="es-ES"/>
        </w:rPr>
      </w:pPr>
    </w:p>
    <w:p w:rsidR="00D80FFB" w:rsidRPr="00BD26D4" w:rsidRDefault="00D80FFB" w:rsidP="006C74A6">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 w:eastAsia="es-ES"/>
        </w:rPr>
      </w:pPr>
      <w:r w:rsidRPr="00BD26D4">
        <w:rPr>
          <w:rFonts w:ascii="Palatino Linotype" w:eastAsia="MS Mincho" w:hAnsi="Palatino Linotype" w:cs="Times New Roman"/>
          <w:sz w:val="24"/>
          <w:szCs w:val="24"/>
          <w:lang w:val="es-ES" w:eastAsia="es-ES"/>
        </w:rPr>
        <w:lastRenderedPageBreak/>
        <w:t>Además, el citado Bando señala que la Unidad Municipal</w:t>
      </w:r>
      <w:r w:rsidRPr="00BD26D4">
        <w:rPr>
          <w:rStyle w:val="Refdenotaalpie"/>
          <w:rFonts w:ascii="Palatino Linotype" w:eastAsia="MS Mincho" w:hAnsi="Palatino Linotype" w:cs="Times New Roman"/>
          <w:sz w:val="24"/>
          <w:szCs w:val="24"/>
          <w:lang w:val="es-ES" w:eastAsia="es-ES"/>
        </w:rPr>
        <w:footnoteReference w:id="3"/>
      </w:r>
      <w:r w:rsidRPr="00BD26D4">
        <w:rPr>
          <w:rFonts w:ascii="Palatino Linotype" w:eastAsia="MS Mincho" w:hAnsi="Palatino Linotype" w:cs="Times New Roman"/>
          <w:sz w:val="24"/>
          <w:szCs w:val="24"/>
          <w:lang w:val="es-ES" w:eastAsia="es-ES"/>
        </w:rPr>
        <w:t xml:space="preserve"> de Protección Civil y Bomberos vigilaran las instalaciones de los establecimientos que desarrollen actividades industriales, comerciales y de servicios, por lo que dichos establecimientos deberán permitir las visitas que sean necesarios para verificar las condiciones de seguridad con las que operan. </w:t>
      </w:r>
    </w:p>
    <w:p w:rsidR="00AD28C9" w:rsidRPr="00BD26D4" w:rsidRDefault="00AD28C9" w:rsidP="00AD28C9">
      <w:pPr>
        <w:pStyle w:val="Prrafodelista"/>
        <w:rPr>
          <w:rFonts w:ascii="Palatino Linotype" w:eastAsia="MS Mincho" w:hAnsi="Palatino Linotype" w:cs="Times New Roman"/>
          <w:sz w:val="24"/>
          <w:szCs w:val="24"/>
          <w:lang w:val="es-ES" w:eastAsia="es-ES"/>
        </w:rPr>
      </w:pPr>
    </w:p>
    <w:p w:rsidR="0092392E" w:rsidRPr="00BD26D4" w:rsidRDefault="0092392E" w:rsidP="008B41B6">
      <w:pPr>
        <w:pStyle w:val="Prrafodelista"/>
        <w:numPr>
          <w:ilvl w:val="0"/>
          <w:numId w:val="2"/>
        </w:numPr>
        <w:spacing w:before="240" w:after="0" w:line="360" w:lineRule="auto"/>
        <w:ind w:right="49" w:hanging="426"/>
        <w:jc w:val="both"/>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sz w:val="24"/>
          <w:szCs w:val="24"/>
          <w:lang w:val="es-ES" w:eastAsia="es-ES"/>
        </w:rPr>
        <w:t>Por consecuencia, es dable ordenar las licencia</w:t>
      </w:r>
      <w:r w:rsidR="0040093D" w:rsidRPr="00BD26D4">
        <w:rPr>
          <w:rFonts w:ascii="Palatino Linotype" w:eastAsia="MS Mincho" w:hAnsi="Palatino Linotype" w:cs="Times New Roman"/>
          <w:sz w:val="24"/>
          <w:szCs w:val="24"/>
          <w:lang w:val="es-ES" w:eastAsia="es-ES"/>
        </w:rPr>
        <w:t>s</w:t>
      </w:r>
      <w:r w:rsidRPr="00BD26D4">
        <w:rPr>
          <w:rFonts w:ascii="Palatino Linotype" w:eastAsia="MS Mincho" w:hAnsi="Palatino Linotype" w:cs="Times New Roman"/>
          <w:sz w:val="24"/>
          <w:szCs w:val="24"/>
          <w:lang w:val="es-ES" w:eastAsia="es-ES"/>
        </w:rPr>
        <w:t xml:space="preserve"> de </w:t>
      </w:r>
      <w:r w:rsidR="0040093D" w:rsidRPr="00BD26D4">
        <w:rPr>
          <w:rFonts w:ascii="Palatino Linotype" w:eastAsia="MS Mincho" w:hAnsi="Palatino Linotype" w:cs="Times New Roman"/>
          <w:sz w:val="24"/>
          <w:szCs w:val="24"/>
          <w:lang w:val="es-ES" w:eastAsia="es-ES"/>
        </w:rPr>
        <w:t>funcionamiento de</w:t>
      </w:r>
      <w:r w:rsidRPr="00BD26D4">
        <w:rPr>
          <w:rFonts w:ascii="Palatino Linotype" w:eastAsia="MS Mincho" w:hAnsi="Palatino Linotype" w:cs="Times New Roman"/>
          <w:sz w:val="24"/>
          <w:szCs w:val="24"/>
          <w:lang w:val="es-ES" w:eastAsia="es-ES"/>
        </w:rPr>
        <w:t xml:space="preserve"> alto impacto </w:t>
      </w:r>
      <w:r w:rsidR="0040093D" w:rsidRPr="00BD26D4">
        <w:rPr>
          <w:rFonts w:ascii="Palatino Linotype" w:eastAsia="MS Mincho" w:hAnsi="Palatino Linotype" w:cs="Times New Roman"/>
          <w:sz w:val="24"/>
          <w:szCs w:val="24"/>
          <w:lang w:val="es-ES" w:eastAsia="es-ES"/>
        </w:rPr>
        <w:t>consistente</w:t>
      </w:r>
      <w:r w:rsidR="00951003" w:rsidRPr="00BD26D4">
        <w:rPr>
          <w:rFonts w:ascii="Palatino Linotype" w:eastAsia="MS Mincho" w:hAnsi="Palatino Linotype" w:cs="Times New Roman"/>
          <w:sz w:val="24"/>
          <w:szCs w:val="24"/>
          <w:lang w:val="es-ES" w:eastAsia="es-ES"/>
        </w:rPr>
        <w:t>s</w:t>
      </w:r>
      <w:r w:rsidR="0040093D" w:rsidRPr="00BD26D4">
        <w:rPr>
          <w:rFonts w:ascii="Palatino Linotype" w:eastAsia="MS Mincho" w:hAnsi="Palatino Linotype" w:cs="Times New Roman"/>
          <w:sz w:val="24"/>
          <w:szCs w:val="24"/>
          <w:lang w:val="es-ES" w:eastAsia="es-ES"/>
        </w:rPr>
        <w:t xml:space="preserve"> en </w:t>
      </w:r>
      <w:r w:rsidRPr="00BD26D4">
        <w:rPr>
          <w:rFonts w:ascii="Palatino Linotype" w:eastAsia="MS Mincho" w:hAnsi="Palatino Linotype" w:cs="Times New Roman"/>
          <w:sz w:val="24"/>
          <w:szCs w:val="24"/>
          <w:lang w:val="es-ES" w:eastAsia="es-ES"/>
        </w:rPr>
        <w:t xml:space="preserve">la venta de bebidas </w:t>
      </w:r>
      <w:r w:rsidR="0040093D" w:rsidRPr="00BD26D4">
        <w:rPr>
          <w:rFonts w:ascii="Palatino Linotype" w:eastAsia="MS Mincho" w:hAnsi="Palatino Linotype" w:cs="Times New Roman"/>
          <w:sz w:val="24"/>
          <w:szCs w:val="24"/>
          <w:lang w:val="es-ES" w:eastAsia="es-ES"/>
        </w:rPr>
        <w:t>alcohólicas</w:t>
      </w:r>
      <w:r w:rsidRPr="00BD26D4">
        <w:rPr>
          <w:rFonts w:ascii="Palatino Linotype" w:eastAsia="MS Mincho" w:hAnsi="Palatino Linotype" w:cs="Times New Roman"/>
          <w:sz w:val="24"/>
          <w:szCs w:val="24"/>
          <w:lang w:val="es-ES" w:eastAsia="es-ES"/>
        </w:rPr>
        <w:t xml:space="preserve"> al copeo otorgadas por primera vez y refrendos </w:t>
      </w:r>
      <w:r w:rsidRPr="00BD26D4">
        <w:rPr>
          <w:rFonts w:ascii="Palatino Linotype" w:eastAsia="Calibri" w:hAnsi="Palatino Linotype" w:cs="Arial"/>
          <w:sz w:val="24"/>
          <w:szCs w:val="24"/>
        </w:rPr>
        <w:t>por el periodo comprendido del 1 de enero de 2016 al 30 de abril de 2018</w:t>
      </w:r>
      <w:r w:rsidR="00CE48C1" w:rsidRPr="00BD26D4">
        <w:rPr>
          <w:rFonts w:ascii="Palatino Linotype" w:eastAsia="Calibri" w:hAnsi="Palatino Linotype" w:cs="Arial"/>
          <w:sz w:val="24"/>
          <w:szCs w:val="24"/>
        </w:rPr>
        <w:t>,</w:t>
      </w:r>
      <w:r w:rsidR="00B252C4" w:rsidRPr="00BD26D4">
        <w:rPr>
          <w:rFonts w:ascii="Palatino Linotype" w:hAnsi="Palatino Linotype"/>
          <w:color w:val="000000"/>
          <w:sz w:val="24"/>
          <w:szCs w:val="24"/>
        </w:rPr>
        <w:t xml:space="preserve"> el</w:t>
      </w:r>
      <w:r w:rsidR="00CD426F" w:rsidRPr="00BD26D4">
        <w:rPr>
          <w:rFonts w:ascii="Palatino Linotype" w:hAnsi="Palatino Linotype"/>
          <w:color w:val="000000"/>
          <w:sz w:val="24"/>
          <w:szCs w:val="24"/>
        </w:rPr>
        <w:t xml:space="preserve"> dictamen </w:t>
      </w:r>
      <w:r w:rsidR="005C1D54" w:rsidRPr="00BD26D4">
        <w:rPr>
          <w:rFonts w:ascii="Palatino Linotype" w:hAnsi="Palatino Linotype"/>
          <w:color w:val="000000"/>
          <w:sz w:val="24"/>
          <w:szCs w:val="24"/>
        </w:rPr>
        <w:t>emitido por P</w:t>
      </w:r>
      <w:r w:rsidR="00CD426F" w:rsidRPr="00BD26D4">
        <w:rPr>
          <w:rFonts w:ascii="Palatino Linotype" w:hAnsi="Palatino Linotype"/>
          <w:color w:val="000000"/>
          <w:sz w:val="24"/>
          <w:szCs w:val="24"/>
        </w:rPr>
        <w:t xml:space="preserve">rotección </w:t>
      </w:r>
      <w:r w:rsidR="005C1D54" w:rsidRPr="00BD26D4">
        <w:rPr>
          <w:rFonts w:ascii="Palatino Linotype" w:hAnsi="Palatino Linotype"/>
          <w:color w:val="000000"/>
          <w:sz w:val="24"/>
          <w:szCs w:val="24"/>
        </w:rPr>
        <w:t>C</w:t>
      </w:r>
      <w:r w:rsidR="00CD426F" w:rsidRPr="00BD26D4">
        <w:rPr>
          <w:rFonts w:ascii="Palatino Linotype" w:hAnsi="Palatino Linotype"/>
          <w:color w:val="000000"/>
          <w:sz w:val="24"/>
          <w:szCs w:val="24"/>
        </w:rPr>
        <w:t>ivil</w:t>
      </w:r>
      <w:r w:rsidR="00AD28C9" w:rsidRPr="00BD26D4">
        <w:rPr>
          <w:rFonts w:ascii="Palatino Linotype" w:hAnsi="Palatino Linotype"/>
          <w:color w:val="000000"/>
          <w:sz w:val="24"/>
          <w:szCs w:val="24"/>
        </w:rPr>
        <w:t xml:space="preserve"> </w:t>
      </w:r>
      <w:r w:rsidR="005C1D54" w:rsidRPr="00BD26D4">
        <w:rPr>
          <w:rFonts w:ascii="Palatino Linotype" w:hAnsi="Palatino Linotype"/>
          <w:color w:val="000000"/>
          <w:sz w:val="24"/>
          <w:szCs w:val="24"/>
        </w:rPr>
        <w:t>y las a</w:t>
      </w:r>
      <w:r w:rsidRPr="00BD26D4">
        <w:rPr>
          <w:rFonts w:ascii="Palatino Linotype" w:hAnsi="Palatino Linotype"/>
          <w:color w:val="000000"/>
          <w:sz w:val="24"/>
          <w:szCs w:val="24"/>
        </w:rPr>
        <w:t>ctas de verificación</w:t>
      </w:r>
      <w:r w:rsidR="001A41FF" w:rsidRPr="00BD26D4">
        <w:rPr>
          <w:rFonts w:ascii="Palatino Linotype" w:hAnsi="Palatino Linotype"/>
          <w:color w:val="000000"/>
          <w:sz w:val="24"/>
          <w:szCs w:val="24"/>
        </w:rPr>
        <w:t xml:space="preserve"> de las citadas licencias de funcionamiento</w:t>
      </w:r>
      <w:r w:rsidR="005C1D54" w:rsidRPr="00BD26D4">
        <w:rPr>
          <w:rFonts w:ascii="Palatino Linotype" w:hAnsi="Palatino Linotype"/>
          <w:color w:val="000000"/>
          <w:sz w:val="24"/>
          <w:szCs w:val="24"/>
        </w:rPr>
        <w:t xml:space="preserve">, en versión publica en términos del considerando Quinto de la presente resolución. </w:t>
      </w:r>
    </w:p>
    <w:p w:rsidR="0092392E" w:rsidRPr="00BD26D4" w:rsidRDefault="0092392E" w:rsidP="004A70B0">
      <w:pPr>
        <w:pStyle w:val="Prrafodelista"/>
        <w:spacing w:before="240" w:after="0" w:line="360" w:lineRule="auto"/>
        <w:ind w:left="426" w:right="49"/>
        <w:jc w:val="both"/>
        <w:rPr>
          <w:rFonts w:ascii="Palatino Linotype" w:eastAsia="MS Mincho" w:hAnsi="Palatino Linotype" w:cs="Times New Roman"/>
          <w:sz w:val="24"/>
          <w:szCs w:val="24"/>
          <w:lang w:val="es-ES_tradnl" w:eastAsia="es-ES"/>
        </w:rPr>
      </w:pPr>
    </w:p>
    <w:p w:rsidR="005C1D54" w:rsidRPr="00BD26D4" w:rsidRDefault="00E31ACB" w:rsidP="005C1D54">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sz w:val="24"/>
          <w:szCs w:val="24"/>
          <w:lang w:val="es-ES_tradnl" w:eastAsia="es-ES"/>
        </w:rPr>
        <w:t>Cabe hacer el señalamiento que</w:t>
      </w:r>
      <w:r w:rsidR="005C1D54" w:rsidRPr="00BD26D4">
        <w:rPr>
          <w:rFonts w:ascii="Palatino Linotype" w:eastAsia="MS Mincho" w:hAnsi="Palatino Linotype" w:cs="Times New Roman"/>
          <w:sz w:val="24"/>
          <w:szCs w:val="24"/>
          <w:lang w:val="es-ES_tradnl" w:eastAsia="es-ES"/>
        </w:rPr>
        <w:t xml:space="preserve"> respecto a las </w:t>
      </w:r>
      <w:r w:rsidR="005C1D54" w:rsidRPr="00BD26D4">
        <w:rPr>
          <w:rFonts w:ascii="Palatino Linotype" w:eastAsia="MS Mincho" w:hAnsi="Palatino Linotype" w:cs="Times New Roman"/>
          <w:b/>
          <w:sz w:val="24"/>
          <w:szCs w:val="24"/>
          <w:lang w:val="es-ES_tradnl" w:eastAsia="es-ES"/>
        </w:rPr>
        <w:t>actas de verificación</w:t>
      </w:r>
      <w:r w:rsidR="005C1D54" w:rsidRPr="00BD26D4">
        <w:rPr>
          <w:rFonts w:ascii="Palatino Linotype" w:eastAsia="MS Mincho" w:hAnsi="Palatino Linotype" w:cs="Times New Roman"/>
          <w:sz w:val="24"/>
          <w:szCs w:val="24"/>
          <w:lang w:val="es-ES_tradnl" w:eastAsia="es-ES"/>
        </w:rPr>
        <w:t xml:space="preserve"> el </w:t>
      </w:r>
      <w:r w:rsidR="00C63254" w:rsidRPr="00BD26D4">
        <w:rPr>
          <w:rFonts w:ascii="Palatino Linotype" w:eastAsia="MS Mincho" w:hAnsi="Palatino Linotype" w:cs="Times New Roman"/>
          <w:sz w:val="24"/>
          <w:szCs w:val="24"/>
          <w:lang w:val="es-ES_tradnl" w:eastAsia="es-ES"/>
        </w:rPr>
        <w:t xml:space="preserve">Sujeto </w:t>
      </w:r>
      <w:r w:rsidR="005C1D54" w:rsidRPr="00BD26D4">
        <w:rPr>
          <w:rFonts w:ascii="Palatino Linotype" w:eastAsia="MS Mincho" w:hAnsi="Palatino Linotype" w:cs="Times New Roman"/>
          <w:sz w:val="24"/>
          <w:szCs w:val="24"/>
          <w:lang w:val="es-ES_tradnl" w:eastAsia="es-ES"/>
        </w:rPr>
        <w:t>Obligado no se pronunci</w:t>
      </w:r>
      <w:r w:rsidR="00C63254" w:rsidRPr="00BD26D4">
        <w:rPr>
          <w:rFonts w:ascii="Palatino Linotype" w:eastAsia="MS Mincho" w:hAnsi="Palatino Linotype" w:cs="Times New Roman"/>
          <w:sz w:val="24"/>
          <w:szCs w:val="24"/>
          <w:lang w:val="es-ES_tradnl" w:eastAsia="es-ES"/>
        </w:rPr>
        <w:t>ó</w:t>
      </w:r>
      <w:r w:rsidR="005C1D54" w:rsidRPr="00BD26D4">
        <w:rPr>
          <w:rFonts w:ascii="Palatino Linotype" w:eastAsia="MS Mincho" w:hAnsi="Palatino Linotype" w:cs="Times New Roman"/>
          <w:sz w:val="24"/>
          <w:szCs w:val="24"/>
          <w:lang w:val="es-ES_tradnl" w:eastAsia="es-ES"/>
        </w:rPr>
        <w:t xml:space="preserve">, por lo tanto, para el caso de que el Sujeto Obligado no hubiera generado, poseído o administrado la información deberá de explicar las causas por las que no se cuente con la información requerida. </w:t>
      </w:r>
    </w:p>
    <w:p w:rsidR="005C1D54" w:rsidRPr="00BD26D4" w:rsidRDefault="005C1D54" w:rsidP="005C1D54">
      <w:pPr>
        <w:pStyle w:val="Prrafodelista"/>
        <w:rPr>
          <w:rFonts w:ascii="Palatino Linotype" w:eastAsia="MS Mincho" w:hAnsi="Palatino Linotype" w:cs="Times New Roman"/>
          <w:sz w:val="24"/>
          <w:szCs w:val="24"/>
          <w:lang w:val="es-ES_tradnl" w:eastAsia="es-ES"/>
        </w:rPr>
      </w:pPr>
    </w:p>
    <w:p w:rsidR="00D4108F" w:rsidRPr="00BD26D4" w:rsidRDefault="00A747BE" w:rsidP="00D4108F">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_tradnl" w:eastAsia="es-ES"/>
        </w:rPr>
      </w:pPr>
      <w:r w:rsidRPr="00BD26D4">
        <w:rPr>
          <w:rFonts w:ascii="Palatino Linotype" w:eastAsia="MS Mincho" w:hAnsi="Palatino Linotype" w:cs="Times New Roman"/>
          <w:sz w:val="24"/>
          <w:szCs w:val="24"/>
          <w:lang w:val="es-ES_tradnl" w:eastAsia="es-ES"/>
        </w:rPr>
        <w:t>Finalmente, con lo que respecta a los</w:t>
      </w:r>
      <w:r w:rsidR="00D4108F" w:rsidRPr="00BD26D4">
        <w:rPr>
          <w:rFonts w:ascii="Palatino Linotype" w:eastAsia="MS Mincho" w:hAnsi="Palatino Linotype" w:cs="Times New Roman"/>
          <w:sz w:val="24"/>
          <w:szCs w:val="24"/>
          <w:lang w:val="es-ES_tradnl" w:eastAsia="es-ES"/>
        </w:rPr>
        <w:t xml:space="preserve"> </w:t>
      </w:r>
      <w:r w:rsidR="00D4108F" w:rsidRPr="00BD26D4">
        <w:rPr>
          <w:rFonts w:ascii="Palatino Linotype" w:hAnsi="Palatino Linotype"/>
          <w:color w:val="000000"/>
          <w:sz w:val="24"/>
          <w:szCs w:val="24"/>
        </w:rPr>
        <w:t>permisos temporales consistente en venta de bebidas en botella abierta y al copeo</w:t>
      </w:r>
      <w:r w:rsidR="00D4108F" w:rsidRPr="00BD26D4">
        <w:rPr>
          <w:rFonts w:ascii="Palatino Linotype" w:eastAsia="Calibri" w:hAnsi="Palatino Linotype" w:cs="Arial"/>
          <w:sz w:val="24"/>
          <w:szCs w:val="24"/>
        </w:rPr>
        <w:t xml:space="preserve"> por el periodo comprendido del 1 de enero de 2016 al 30 de abril de 2018, el Sujeto Obligado señaló como número “0” es decir, al </w:t>
      </w:r>
      <w:r w:rsidRPr="00BD26D4">
        <w:rPr>
          <w:rFonts w:ascii="Palatino Linotype" w:hAnsi="Palatino Linotype"/>
          <w:sz w:val="24"/>
          <w:szCs w:val="24"/>
        </w:rPr>
        <w:t xml:space="preserve">señalar que no </w:t>
      </w:r>
      <w:r w:rsidR="00D4108F" w:rsidRPr="00BD26D4">
        <w:rPr>
          <w:rFonts w:ascii="Palatino Linotype" w:hAnsi="Palatino Linotype"/>
          <w:sz w:val="24"/>
          <w:szCs w:val="24"/>
        </w:rPr>
        <w:t xml:space="preserve">se realizó u otorgo ningún permiso, </w:t>
      </w:r>
      <w:r w:rsidRPr="00BD26D4">
        <w:rPr>
          <w:rFonts w:ascii="Palatino Linotype" w:hAnsi="Palatino Linotype"/>
          <w:sz w:val="24"/>
          <w:szCs w:val="24"/>
        </w:rPr>
        <w:t>se deberá de considerarse un hecho negativo</w:t>
      </w:r>
      <w:r w:rsidR="00B70A83" w:rsidRPr="00BD26D4">
        <w:rPr>
          <w:rFonts w:ascii="Palatino Linotype" w:hAnsi="Palatino Linotype"/>
          <w:sz w:val="24"/>
          <w:szCs w:val="24"/>
        </w:rPr>
        <w:t xml:space="preserve"> o un hecho inexistente</w:t>
      </w:r>
      <w:r w:rsidRPr="00BD26D4">
        <w:rPr>
          <w:rFonts w:ascii="Palatino Linotype" w:hAnsi="Palatino Linotype"/>
          <w:sz w:val="24"/>
          <w:szCs w:val="24"/>
        </w:rPr>
        <w:t xml:space="preserve">, en virtud de que es </w:t>
      </w:r>
      <w:r w:rsidRPr="00BD26D4">
        <w:rPr>
          <w:rFonts w:ascii="Palatino Linotype" w:hAnsi="Palatino Linotype"/>
          <w:sz w:val="24"/>
          <w:szCs w:val="24"/>
        </w:rPr>
        <w:lastRenderedPageBreak/>
        <w:t>obvio que no puede fácticamente obrar en los archivos del Sujeto Obligado la información solicitada, ya que no puede probarse la existencia de lo solicitado por ser lógica y materialmente imposible.</w:t>
      </w:r>
    </w:p>
    <w:p w:rsidR="00D4108F" w:rsidRPr="00BD26D4" w:rsidRDefault="00D4108F" w:rsidP="00D4108F">
      <w:pPr>
        <w:pStyle w:val="Prrafodelista"/>
        <w:rPr>
          <w:rFonts w:ascii="Palatino Linotype" w:hAnsi="Palatino Linotype"/>
          <w:sz w:val="24"/>
          <w:szCs w:val="24"/>
        </w:rPr>
      </w:pPr>
    </w:p>
    <w:p w:rsidR="00D4108F" w:rsidRPr="00BD26D4" w:rsidRDefault="00A747BE" w:rsidP="00D4108F">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_tradnl" w:eastAsia="es-ES"/>
        </w:rPr>
      </w:pPr>
      <w:r w:rsidRPr="00BD26D4">
        <w:rPr>
          <w:rFonts w:ascii="Palatino Linotype" w:hAnsi="Palatino Linotype"/>
          <w:sz w:val="24"/>
          <w:szCs w:val="24"/>
        </w:rPr>
        <w:t>Asimismo, no se trata de un caso por el cual la negación del hecho implique la afirmación del mismo, simplemente se está ante una notoria y evidente inexistencia fáctica de la información solicitada.</w:t>
      </w:r>
    </w:p>
    <w:p w:rsidR="00D4108F" w:rsidRPr="00BD26D4" w:rsidRDefault="00D4108F" w:rsidP="00D4108F">
      <w:pPr>
        <w:pStyle w:val="Prrafodelista"/>
        <w:rPr>
          <w:rFonts w:ascii="Palatino Linotype" w:hAnsi="Palatino Linotype" w:cs="Arial"/>
          <w:sz w:val="24"/>
        </w:rPr>
      </w:pPr>
    </w:p>
    <w:p w:rsidR="00A747BE" w:rsidRPr="00BD26D4" w:rsidRDefault="00A747BE" w:rsidP="00D4108F">
      <w:pPr>
        <w:pStyle w:val="Prrafodelista"/>
        <w:numPr>
          <w:ilvl w:val="0"/>
          <w:numId w:val="2"/>
        </w:numPr>
        <w:spacing w:before="240" w:after="0" w:line="360" w:lineRule="auto"/>
        <w:ind w:left="426" w:right="49" w:hanging="426"/>
        <w:jc w:val="both"/>
        <w:rPr>
          <w:rFonts w:ascii="Palatino Linotype" w:eastAsia="MS Mincho" w:hAnsi="Palatino Linotype" w:cs="Times New Roman"/>
          <w:sz w:val="24"/>
          <w:szCs w:val="24"/>
          <w:lang w:val="es-ES_tradnl" w:eastAsia="es-ES"/>
        </w:rPr>
      </w:pPr>
      <w:r w:rsidRPr="00BD26D4">
        <w:rPr>
          <w:rFonts w:ascii="Palatino Linotype" w:hAnsi="Palatino Linotype" w:cs="Arial"/>
          <w:sz w:val="24"/>
        </w:rPr>
        <w:t xml:space="preserve">En ese sentido, es aplicable, en lo conducente, la tesis con número de registro 267287 de la Sexta Época, Instancia: Segunda Sala, publicada en el Semanario </w:t>
      </w:r>
      <w:r w:rsidRPr="00BD26D4">
        <w:rPr>
          <w:rFonts w:ascii="Palatino Linotype" w:hAnsi="Palatino Linotype" w:cs="Arial"/>
          <w:sz w:val="24"/>
          <w:szCs w:val="24"/>
        </w:rPr>
        <w:t>Judicial de la Federación, Volumen LII, Tercera Parte, Materia Común, que es del tenor literal siguiente:</w:t>
      </w:r>
    </w:p>
    <w:p w:rsidR="00A747BE" w:rsidRPr="00BD26D4" w:rsidRDefault="00A747BE" w:rsidP="00A747BE">
      <w:pPr>
        <w:pStyle w:val="Default"/>
        <w:spacing w:before="240" w:after="360"/>
        <w:ind w:left="708"/>
        <w:jc w:val="both"/>
        <w:rPr>
          <w:rFonts w:ascii="Palatino Linotype" w:hAnsi="Palatino Linotype"/>
          <w:i/>
          <w:color w:val="auto"/>
          <w:sz w:val="22"/>
        </w:rPr>
      </w:pPr>
      <w:r w:rsidRPr="00BD26D4">
        <w:rPr>
          <w:color w:val="auto"/>
          <w:sz w:val="22"/>
        </w:rPr>
        <w:t> </w:t>
      </w:r>
      <w:r w:rsidRPr="00BD26D4">
        <w:rPr>
          <w:rFonts w:ascii="Palatino Linotype" w:hAnsi="Palatino Linotype"/>
          <w:i/>
          <w:color w:val="auto"/>
          <w:sz w:val="22"/>
        </w:rPr>
        <w:t>“</w:t>
      </w:r>
      <w:r w:rsidRPr="00BD26D4">
        <w:rPr>
          <w:rFonts w:ascii="Palatino Linotype" w:hAnsi="Palatino Linotype"/>
          <w:b/>
          <w:i/>
          <w:color w:val="auto"/>
          <w:sz w:val="22"/>
        </w:rPr>
        <w:t>HECHOS NEGATIVOS, NO SON SUSCEPTIBLES DE DEMOSTRACION</w:t>
      </w:r>
      <w:r w:rsidRPr="00BD26D4">
        <w:rPr>
          <w:rFonts w:ascii="Palatino Linotype" w:hAnsi="Palatino Linotype"/>
          <w:i/>
          <w:color w:val="auto"/>
          <w:sz w:val="22"/>
        </w:rPr>
        <w:t>. Tratándose de un hecho negativo, el Juez no tiene por qué invocar prueba alguna de la que se desprenda, ya que es bien sabido que esta clase de hechos no son susceptibles de demostración.”</w:t>
      </w:r>
    </w:p>
    <w:p w:rsidR="00D4108F" w:rsidRPr="00BD26D4" w:rsidRDefault="00A747BE" w:rsidP="00D4108F">
      <w:pPr>
        <w:pStyle w:val="Prrafodelista"/>
        <w:numPr>
          <w:ilvl w:val="0"/>
          <w:numId w:val="2"/>
        </w:numPr>
        <w:spacing w:before="240" w:after="0" w:line="360" w:lineRule="auto"/>
        <w:ind w:left="426" w:right="49" w:hanging="426"/>
        <w:jc w:val="both"/>
        <w:rPr>
          <w:rFonts w:ascii="Palatino Linotype" w:hAnsi="Palatino Linotype" w:cs="Arial"/>
          <w:color w:val="000000"/>
        </w:rPr>
      </w:pPr>
      <w:r w:rsidRPr="00BD26D4">
        <w:rPr>
          <w:rFonts w:ascii="Palatino Linotype" w:hAnsi="Palatino Linotype"/>
          <w:sz w:val="24"/>
          <w:szCs w:val="24"/>
        </w:rPr>
        <w:t>Así, el Sujeto Obligado sólo puede proporcionar la información que obra en sus archivos, lo que a</w:t>
      </w:r>
      <w:r w:rsidRPr="00BD26D4">
        <w:rPr>
          <w:rFonts w:ascii="Palatino Linotype" w:hAnsi="Palatino Linotype"/>
          <w:i/>
          <w:sz w:val="24"/>
          <w:szCs w:val="24"/>
        </w:rPr>
        <w:t xml:space="preserve"> contrario sensu</w:t>
      </w:r>
      <w:r w:rsidRPr="00BD26D4">
        <w:rPr>
          <w:rFonts w:ascii="Palatino Linotype" w:hAnsi="Palatino Linotype"/>
          <w:sz w:val="24"/>
          <w:szCs w:val="24"/>
        </w:rPr>
        <w:t xml:space="preserve"> significa que no se está obligado a proporcionar lo que no obre en los mismos; ello conforme lo establece el artículo 12 de la Ley de Transparencia de cita; por ende, </w:t>
      </w:r>
      <w:r w:rsidRPr="00BD26D4">
        <w:rPr>
          <w:rFonts w:ascii="Palatino Linotype" w:hAnsi="Palatino Linotype" w:cs="Arial"/>
          <w:sz w:val="24"/>
          <w:szCs w:val="24"/>
        </w:rPr>
        <w:t xml:space="preserve">se tienen por colmado dicho punto.   </w:t>
      </w:r>
    </w:p>
    <w:p w:rsidR="00D4108F" w:rsidRPr="00BD26D4" w:rsidRDefault="00D4108F" w:rsidP="00D4108F">
      <w:pPr>
        <w:pStyle w:val="Prrafodelista"/>
        <w:spacing w:before="240" w:after="0" w:line="360" w:lineRule="auto"/>
        <w:ind w:left="426" w:right="49"/>
        <w:jc w:val="both"/>
        <w:rPr>
          <w:rFonts w:ascii="Palatino Linotype" w:hAnsi="Palatino Linotype" w:cs="Arial"/>
          <w:color w:val="000000"/>
        </w:rPr>
      </w:pPr>
    </w:p>
    <w:p w:rsidR="00A747BE" w:rsidRPr="00BD26D4" w:rsidRDefault="00A747BE" w:rsidP="00D4108F">
      <w:pPr>
        <w:pStyle w:val="Prrafodelista"/>
        <w:numPr>
          <w:ilvl w:val="0"/>
          <w:numId w:val="2"/>
        </w:numPr>
        <w:spacing w:before="240" w:after="0" w:line="360" w:lineRule="auto"/>
        <w:ind w:left="426" w:right="49" w:hanging="426"/>
        <w:jc w:val="both"/>
        <w:rPr>
          <w:rFonts w:ascii="Palatino Linotype" w:hAnsi="Palatino Linotype"/>
          <w:sz w:val="24"/>
          <w:szCs w:val="24"/>
        </w:rPr>
      </w:pPr>
      <w:r w:rsidRPr="00BD26D4">
        <w:rPr>
          <w:rFonts w:ascii="Palatino Linotype" w:hAnsi="Palatino Linotype"/>
          <w:sz w:val="24"/>
          <w:szCs w:val="24"/>
        </w:rPr>
        <w:t xml:space="preserve">Asimismo, este Instituto considera necesario dejar claro que, al haber existido un pronunciamiento por parte del Sujeto Obligado, a fin de dar respuesta a la solicitud planteada, este Instituto no está facultado para manifestarse sobre la </w:t>
      </w:r>
      <w:r w:rsidRPr="00BD26D4">
        <w:rPr>
          <w:rFonts w:ascii="Palatino Linotype" w:hAnsi="Palatino Linotype"/>
          <w:sz w:val="24"/>
          <w:szCs w:val="24"/>
        </w:rPr>
        <w:lastRenderedPageBreak/>
        <w:t>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A747BE" w:rsidRPr="00BD26D4" w:rsidRDefault="00A747BE" w:rsidP="00A747BE">
      <w:pPr>
        <w:pStyle w:val="Default"/>
        <w:spacing w:before="240" w:after="360"/>
        <w:ind w:left="708"/>
        <w:jc w:val="both"/>
        <w:rPr>
          <w:rFonts w:ascii="Palatino Linotype" w:hAnsi="Palatino Linotype"/>
          <w:i/>
          <w:color w:val="auto"/>
          <w:sz w:val="22"/>
          <w:szCs w:val="22"/>
        </w:rPr>
      </w:pPr>
      <w:r w:rsidRPr="00BD26D4">
        <w:rPr>
          <w:rFonts w:ascii="Palatino Linotype" w:hAnsi="Palatino Linotype"/>
          <w:i/>
          <w:color w:val="auto"/>
          <w:sz w:val="22"/>
          <w:szCs w:val="22"/>
        </w:rPr>
        <w:t>“</w:t>
      </w:r>
      <w:r w:rsidRPr="00BD26D4">
        <w:rPr>
          <w:rFonts w:ascii="Palatino Linotype" w:hAnsi="Palatino Linotype"/>
          <w:b/>
          <w:i/>
          <w:color w:val="auto"/>
          <w:sz w:val="22"/>
          <w:szCs w:val="22"/>
        </w:rPr>
        <w:t>El Instituto Federal de Acceso a la Información y Protección de Datos no cuenta con facultades para pronunciarse respecto de la veracidad de los documentos proporcionados por los sujetos obligados</w:t>
      </w:r>
      <w:r w:rsidRPr="00BD26D4">
        <w:rPr>
          <w:rFonts w:ascii="Palatino Linotype" w:hAnsi="Palatino Linotype"/>
          <w:i/>
          <w:color w:val="auto"/>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747BE" w:rsidRPr="00BD26D4" w:rsidRDefault="00A747BE" w:rsidP="00A747BE">
      <w:pPr>
        <w:pStyle w:val="Default"/>
        <w:spacing w:before="240" w:after="360"/>
        <w:ind w:left="708"/>
        <w:jc w:val="both"/>
        <w:rPr>
          <w:rFonts w:ascii="Palatino Linotype" w:hAnsi="Palatino Linotype"/>
          <w:i/>
          <w:color w:val="auto"/>
        </w:rPr>
      </w:pPr>
      <w:r w:rsidRPr="00BD26D4">
        <w:rPr>
          <w:rFonts w:ascii="Palatino Linotype" w:hAnsi="Palatino Linotype"/>
          <w:i/>
          <w:color w:val="auto"/>
        </w:rPr>
        <w:t>(Énfasis añadido)</w:t>
      </w:r>
    </w:p>
    <w:p w:rsidR="00792776" w:rsidRPr="00BD26D4" w:rsidRDefault="00792776" w:rsidP="00792776">
      <w:pPr>
        <w:keepNext/>
        <w:keepLines/>
        <w:spacing w:before="240" w:after="0"/>
        <w:outlineLvl w:val="0"/>
        <w:rPr>
          <w:rFonts w:ascii="Palatino Linotype" w:eastAsia="Times New Roman" w:hAnsi="Palatino Linotype" w:cstheme="majorBidi"/>
          <w:b/>
          <w:sz w:val="24"/>
          <w:szCs w:val="24"/>
          <w:lang w:val="es-ES_tradnl" w:eastAsia="es-ES"/>
        </w:rPr>
      </w:pPr>
      <w:bookmarkStart w:id="13" w:name="_Toc518902702"/>
      <w:r w:rsidRPr="00BD26D4">
        <w:rPr>
          <w:rFonts w:ascii="Palatino Linotype" w:eastAsia="Times New Roman" w:hAnsi="Palatino Linotype" w:cstheme="majorBidi"/>
          <w:b/>
          <w:sz w:val="24"/>
          <w:szCs w:val="24"/>
          <w:lang w:val="es-ES_tradnl" w:eastAsia="es-ES"/>
        </w:rPr>
        <w:t>QUINTO. De la versión pública</w:t>
      </w:r>
      <w:r w:rsidR="00C77475" w:rsidRPr="00BD26D4">
        <w:rPr>
          <w:rFonts w:ascii="Palatino Linotype" w:eastAsiaTheme="majorEastAsia" w:hAnsi="Palatino Linotype" w:cstheme="majorBidi"/>
          <w:b/>
          <w:sz w:val="24"/>
          <w:szCs w:val="24"/>
          <w:lang w:val="es-ES"/>
        </w:rPr>
        <w:t>.</w:t>
      </w:r>
      <w:bookmarkEnd w:id="13"/>
    </w:p>
    <w:p w:rsidR="00792776" w:rsidRPr="00BD26D4" w:rsidRDefault="00792776" w:rsidP="00792776">
      <w:pPr>
        <w:spacing w:after="0" w:line="360" w:lineRule="auto"/>
        <w:ind w:left="426"/>
        <w:contextualSpacing/>
        <w:jc w:val="both"/>
        <w:rPr>
          <w:rFonts w:ascii="Palatino Linotype" w:eastAsia="Times New Roman" w:hAnsi="Palatino Linotype" w:cs="Times New Roman"/>
          <w:sz w:val="24"/>
          <w:szCs w:val="24"/>
          <w:lang w:val="es-ES_tradnl" w:eastAsia="es-ES"/>
        </w:rPr>
      </w:pPr>
    </w:p>
    <w:p w:rsidR="00060857" w:rsidRPr="00BD26D4" w:rsidRDefault="00060857" w:rsidP="000A6EBF">
      <w:pPr>
        <w:pStyle w:val="Prrafodelista"/>
        <w:numPr>
          <w:ilvl w:val="0"/>
          <w:numId w:val="2"/>
        </w:numPr>
        <w:spacing w:after="120" w:line="360" w:lineRule="auto"/>
        <w:ind w:left="426" w:right="49"/>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Por otro lado, debe destacarse que debido a la naturaleza de la información solicitada, esto es, </w:t>
      </w:r>
      <w:r w:rsidR="000A6EBF" w:rsidRPr="00BD26D4">
        <w:rPr>
          <w:rFonts w:ascii="Palatino Linotype" w:hAnsi="Palatino Linotype" w:cs="Arial"/>
          <w:color w:val="000000" w:themeColor="text1"/>
          <w:sz w:val="24"/>
          <w:szCs w:val="24"/>
          <w:lang w:val="es-ES_tradnl"/>
        </w:rPr>
        <w:t xml:space="preserve"> las licencias de funcionamiento o </w:t>
      </w:r>
      <w:r w:rsidRPr="00BD26D4">
        <w:rPr>
          <w:rFonts w:ascii="Palatino Linotype" w:hAnsi="Palatino Linotype" w:cs="Arial"/>
          <w:color w:val="000000" w:themeColor="text1"/>
          <w:sz w:val="24"/>
          <w:szCs w:val="24"/>
          <w:lang w:val="es-ES_tradnl"/>
        </w:rPr>
        <w:t>en oficios como de documentos análogos</w:t>
      </w:r>
      <w:r w:rsidRPr="00BD26D4">
        <w:rPr>
          <w:rFonts w:ascii="Palatino Linotype" w:hAnsi="Palatino Linotype" w:cs="Arial"/>
          <w:b/>
          <w:color w:val="000000" w:themeColor="text1"/>
          <w:sz w:val="24"/>
          <w:szCs w:val="24"/>
          <w:lang w:val="es-ES_tradnl"/>
        </w:rPr>
        <w:t xml:space="preserve">, </w:t>
      </w:r>
      <w:r w:rsidRPr="00BD26D4">
        <w:rPr>
          <w:rFonts w:ascii="Palatino Linotype" w:hAnsi="Palatino Linotype" w:cs="Arial"/>
          <w:color w:val="000000" w:themeColor="text1"/>
          <w:sz w:val="24"/>
          <w:szCs w:val="24"/>
          <w:lang w:val="es-ES_tradnl"/>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w:t>
      </w:r>
      <w:r w:rsidRPr="00BD26D4">
        <w:rPr>
          <w:rFonts w:ascii="Palatino Linotype" w:hAnsi="Palatino Linotype" w:cs="Arial"/>
          <w:color w:val="000000" w:themeColor="text1"/>
          <w:sz w:val="24"/>
          <w:szCs w:val="24"/>
          <w:lang w:val="es-ES_tradnl"/>
        </w:rPr>
        <w:lastRenderedPageBreak/>
        <w:t xml:space="preserve">tratándose de servidores públicos y en su caso generar la </w:t>
      </w:r>
      <w:r w:rsidRPr="00BD26D4">
        <w:rPr>
          <w:rFonts w:ascii="Palatino Linotype" w:hAnsi="Palatino Linotype" w:cs="Arial"/>
          <w:b/>
          <w:color w:val="000000" w:themeColor="text1"/>
          <w:sz w:val="24"/>
          <w:szCs w:val="24"/>
          <w:u w:val="single"/>
          <w:lang w:val="es-ES_tradnl"/>
        </w:rPr>
        <w:t>versión pública</w:t>
      </w:r>
      <w:r w:rsidRPr="00BD26D4">
        <w:rPr>
          <w:rFonts w:ascii="Palatino Linotype" w:hAnsi="Palatino Linotype" w:cs="Arial"/>
          <w:color w:val="000000" w:themeColor="text1"/>
          <w:sz w:val="24"/>
          <w:szCs w:val="24"/>
          <w:lang w:val="es-ES_tradnl"/>
        </w:rPr>
        <w:t xml:space="preserve"> del documento por las consideraciones que se estimen pertinentes.</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La </w:t>
      </w:r>
      <w:r w:rsidRPr="00BD26D4">
        <w:rPr>
          <w:rFonts w:ascii="Palatino Linotype" w:hAnsi="Palatino Linotype" w:cs="Arial"/>
          <w:b/>
          <w:color w:val="000000" w:themeColor="text1"/>
          <w:sz w:val="24"/>
          <w:szCs w:val="24"/>
          <w:lang w:val="es-ES_tradnl"/>
        </w:rPr>
        <w:t>clasificación total o parcial de la información requerida</w:t>
      </w:r>
      <w:r w:rsidRPr="00BD26D4">
        <w:rPr>
          <w:rFonts w:ascii="Palatino Linotype" w:hAnsi="Palatino Linotype" w:cs="Arial"/>
          <w:color w:val="000000" w:themeColor="text1"/>
          <w:sz w:val="24"/>
          <w:szCs w:val="24"/>
          <w:lang w:val="es-ES_tradnl"/>
        </w:rPr>
        <w:t>, mediante solicitud de acceso a la información pública, constituye una restricción al derecho humano de acceso a la información. Como reiteradamente han dicho, diversos órganos jurisdiccionales, ningún derecho es absoluto</w:t>
      </w:r>
      <w:r w:rsidRPr="00BD26D4">
        <w:rPr>
          <w:rFonts w:ascii="Palatino Linotype" w:hAnsi="Palatino Linotype" w:cs="Arial"/>
          <w:color w:val="000000" w:themeColor="text1"/>
          <w:sz w:val="24"/>
          <w:szCs w:val="24"/>
          <w:vertAlign w:val="superscript"/>
          <w:lang w:val="es-ES_tradnl"/>
        </w:rPr>
        <w:footnoteReference w:id="4"/>
      </w:r>
      <w:r w:rsidRPr="00BD26D4">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D26D4">
        <w:rPr>
          <w:rFonts w:ascii="Palatino Linotype" w:hAnsi="Palatino Linotype" w:cs="Arial"/>
          <w:color w:val="000000" w:themeColor="text1"/>
          <w:sz w:val="24"/>
          <w:szCs w:val="24"/>
          <w:vertAlign w:val="superscript"/>
          <w:lang w:val="es-ES_tradnl"/>
        </w:rPr>
        <w:footnoteReference w:id="5"/>
      </w:r>
      <w:r w:rsidRPr="00BD26D4">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w:t>
      </w:r>
      <w:r w:rsidRPr="00BD26D4">
        <w:rPr>
          <w:rFonts w:ascii="Palatino Linotype" w:hAnsi="Palatino Linotype" w:cs="Arial"/>
          <w:color w:val="000000" w:themeColor="text1"/>
          <w:sz w:val="24"/>
          <w:szCs w:val="24"/>
          <w:lang w:val="es-ES_tradnl"/>
        </w:rPr>
        <w:lastRenderedPageBreak/>
        <w:t>Transparencia y Acceso a la Información Pública del Estado de México y Municipios, en adelante, la Ley Estatal, establecen, y agotar el procedimiento legalmente establecido, es precisamente lo que permite acreditar el cumplimiento de los otros dos requisitos.</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060857" w:rsidRPr="00BD26D4" w:rsidRDefault="00060857" w:rsidP="00060857">
      <w:pPr>
        <w:spacing w:after="120" w:line="360" w:lineRule="auto"/>
        <w:ind w:left="426" w:right="49"/>
        <w:contextualSpacing/>
        <w:jc w:val="both"/>
        <w:rPr>
          <w:rFonts w:ascii="Palatino Linotype" w:hAnsi="Palatino Linotype" w:cs="Arial"/>
          <w:b/>
          <w:color w:val="000000" w:themeColor="text1"/>
          <w:sz w:val="24"/>
          <w:szCs w:val="24"/>
        </w:rPr>
      </w:pPr>
    </w:p>
    <w:p w:rsidR="00060857" w:rsidRPr="00BD26D4" w:rsidRDefault="00060857" w:rsidP="00060857">
      <w:pPr>
        <w:spacing w:after="120" w:line="360" w:lineRule="auto"/>
        <w:ind w:left="426" w:right="49"/>
        <w:contextualSpacing/>
        <w:jc w:val="both"/>
        <w:rPr>
          <w:rFonts w:ascii="Palatino Linotype" w:hAnsi="Palatino Linotype" w:cs="Arial"/>
          <w:b/>
          <w:color w:val="000000" w:themeColor="text1"/>
          <w:sz w:val="24"/>
          <w:szCs w:val="24"/>
        </w:rPr>
      </w:pPr>
      <w:r w:rsidRPr="00BD26D4">
        <w:rPr>
          <w:rFonts w:ascii="Palatino Linotype" w:hAnsi="Palatino Linotype" w:cs="Arial"/>
          <w:b/>
          <w:color w:val="000000" w:themeColor="text1"/>
          <w:sz w:val="24"/>
          <w:szCs w:val="24"/>
        </w:rPr>
        <w:t>Requisitos previos.</w:t>
      </w:r>
    </w:p>
    <w:p w:rsidR="00060857" w:rsidRPr="00BD26D4" w:rsidRDefault="00060857" w:rsidP="000A6EBF">
      <w:pPr>
        <w:numPr>
          <w:ilvl w:val="0"/>
          <w:numId w:val="2"/>
        </w:numPr>
        <w:spacing w:after="120" w:line="360" w:lineRule="auto"/>
        <w:ind w:left="426" w:right="49" w:hanging="426"/>
        <w:contextualSpacing/>
        <w:jc w:val="both"/>
        <w:rPr>
          <w:rFonts w:ascii="Palatino Linotype" w:eastAsiaTheme="minorEastAsia" w:hAnsi="Palatino Linotype" w:cs="Arial"/>
          <w:color w:val="000000"/>
          <w:sz w:val="24"/>
          <w:szCs w:val="24"/>
          <w:lang w:val="es-ES_tradnl" w:eastAsia="es-ES"/>
        </w:rPr>
      </w:pPr>
      <w:r w:rsidRPr="00BD26D4">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lastRenderedPageBreak/>
        <w:t xml:space="preserve">Además, se debe señalar el procedimiento, de los tres que establecen los artículos 132 y 106 de la Ley Estatal y General, </w:t>
      </w:r>
      <w:r w:rsidRPr="00BD26D4">
        <w:rPr>
          <w:rFonts w:ascii="Palatino Linotype" w:eastAsiaTheme="minorEastAsia" w:hAnsi="Palatino Linotype" w:cs="Arial"/>
          <w:color w:val="000000"/>
          <w:sz w:val="24"/>
          <w:szCs w:val="24"/>
          <w:lang w:val="es-ES_tradnl" w:eastAsia="es-ES"/>
        </w:rPr>
        <w:t>respectivamente</w:t>
      </w:r>
      <w:r w:rsidRPr="00BD26D4">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892202" w:rsidRPr="00BD26D4" w:rsidRDefault="00892202" w:rsidP="00892202">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BD26D4">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BD26D4">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060857" w:rsidRPr="00BD26D4" w:rsidRDefault="00060857" w:rsidP="00060857">
      <w:pPr>
        <w:spacing w:after="120" w:line="360" w:lineRule="auto"/>
        <w:ind w:left="426" w:right="49"/>
        <w:contextualSpacing/>
        <w:jc w:val="both"/>
        <w:rPr>
          <w:rFonts w:ascii="Palatino Linotype" w:hAnsi="Palatino Linotype" w:cs="Arial"/>
          <w:b/>
          <w:color w:val="000000" w:themeColor="text1"/>
          <w:sz w:val="24"/>
          <w:szCs w:val="24"/>
        </w:rPr>
      </w:pPr>
    </w:p>
    <w:p w:rsidR="00060857" w:rsidRPr="00BD26D4" w:rsidRDefault="00060857" w:rsidP="00060857">
      <w:pPr>
        <w:spacing w:after="120" w:line="360" w:lineRule="auto"/>
        <w:ind w:left="426" w:right="49"/>
        <w:contextualSpacing/>
        <w:jc w:val="both"/>
        <w:rPr>
          <w:rFonts w:ascii="Palatino Linotype" w:hAnsi="Palatino Linotype" w:cs="Arial"/>
          <w:b/>
          <w:color w:val="000000" w:themeColor="text1"/>
          <w:sz w:val="24"/>
          <w:szCs w:val="24"/>
        </w:rPr>
      </w:pPr>
      <w:r w:rsidRPr="00BD26D4">
        <w:rPr>
          <w:rFonts w:ascii="Palatino Linotype" w:hAnsi="Palatino Linotype" w:cs="Arial"/>
          <w:b/>
          <w:color w:val="000000" w:themeColor="text1"/>
          <w:sz w:val="24"/>
          <w:szCs w:val="24"/>
        </w:rPr>
        <w:t>Supuestos de clasificación</w:t>
      </w: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rPr>
      </w:pPr>
      <w:r w:rsidRPr="00BD26D4">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bCs/>
          <w:i/>
          <w:color w:val="000000" w:themeColor="text1"/>
        </w:rPr>
        <w:t xml:space="preserve">I. </w:t>
      </w:r>
      <w:r w:rsidRPr="00BD26D4">
        <w:rPr>
          <w:rFonts w:ascii="Palatino Linotype" w:hAnsi="Palatino Linotype" w:cs="Arial"/>
          <w:i/>
          <w:color w:val="000000" w:themeColor="text1"/>
        </w:rPr>
        <w:t xml:space="preserve">Se refiera a la información privada y los datos personales concernientes a una persona física o </w:t>
      </w:r>
      <w:proofErr w:type="gramStart"/>
      <w:r w:rsidRPr="00BD26D4">
        <w:rPr>
          <w:rFonts w:ascii="Palatino Linotype" w:hAnsi="Palatino Linotype" w:cs="Arial"/>
          <w:i/>
          <w:color w:val="000000" w:themeColor="text1"/>
        </w:rPr>
        <w:t>jurídico</w:t>
      </w:r>
      <w:proofErr w:type="gramEnd"/>
      <w:r w:rsidRPr="00BD26D4">
        <w:rPr>
          <w:rFonts w:ascii="Palatino Linotype" w:hAnsi="Palatino Linotype" w:cs="Arial"/>
          <w:i/>
          <w:color w:val="000000" w:themeColor="text1"/>
        </w:rPr>
        <w:t xml:space="preserve"> colectiva identificada o identificable; </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bCs/>
          <w:i/>
          <w:color w:val="000000" w:themeColor="text1"/>
        </w:rPr>
        <w:lastRenderedPageBreak/>
        <w:t xml:space="preserve">II. </w:t>
      </w:r>
      <w:r w:rsidRPr="00BD26D4">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bCs/>
          <w:i/>
          <w:color w:val="000000" w:themeColor="text1"/>
        </w:rPr>
        <w:t xml:space="preserve">III. </w:t>
      </w:r>
      <w:r w:rsidRPr="00BD26D4">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060857" w:rsidRPr="00BD26D4" w:rsidRDefault="00060857" w:rsidP="00060857">
      <w:pPr>
        <w:spacing w:after="120" w:line="360" w:lineRule="auto"/>
        <w:ind w:left="426" w:right="49"/>
        <w:contextualSpacing/>
        <w:jc w:val="both"/>
        <w:rPr>
          <w:rFonts w:ascii="Palatino Linotype" w:hAnsi="Palatino Linotype" w:cs="Arial"/>
          <w:i/>
          <w:color w:val="000000" w:themeColor="text1"/>
          <w:sz w:val="24"/>
          <w:szCs w:val="24"/>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BD26D4">
        <w:rPr>
          <w:rFonts w:ascii="Palatino Linotype" w:hAnsi="Palatino Linotype" w:cs="Arial"/>
          <w:color w:val="000000" w:themeColor="text1"/>
          <w:sz w:val="24"/>
          <w:szCs w:val="24"/>
          <w:vertAlign w:val="superscript"/>
          <w:lang w:val="es-ES_tradnl"/>
        </w:rPr>
        <w:footnoteReference w:id="6"/>
      </w:r>
      <w:r w:rsidRPr="00BD26D4">
        <w:rPr>
          <w:rFonts w:ascii="Palatino Linotype" w:hAnsi="Palatino Linotype" w:cs="Arial"/>
          <w:color w:val="000000" w:themeColor="text1"/>
          <w:sz w:val="24"/>
          <w:szCs w:val="24"/>
          <w:lang w:val="es-ES_tradnl"/>
        </w:rPr>
        <w:t xml:space="preserve"> para </w:t>
      </w:r>
      <w:r w:rsidRPr="00BD26D4">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60857">
      <w:pPr>
        <w:spacing w:after="120" w:line="360" w:lineRule="auto"/>
        <w:ind w:left="426" w:right="49"/>
        <w:contextualSpacing/>
        <w:jc w:val="both"/>
        <w:rPr>
          <w:rFonts w:ascii="Palatino Linotype" w:hAnsi="Palatino Linotype" w:cs="Arial"/>
          <w:b/>
          <w:color w:val="000000" w:themeColor="text1"/>
          <w:sz w:val="24"/>
          <w:szCs w:val="24"/>
        </w:rPr>
      </w:pPr>
      <w:r w:rsidRPr="00BD26D4">
        <w:rPr>
          <w:rFonts w:ascii="Palatino Linotype" w:hAnsi="Palatino Linotype" w:cs="Arial"/>
          <w:b/>
          <w:color w:val="000000" w:themeColor="text1"/>
          <w:sz w:val="24"/>
          <w:szCs w:val="24"/>
        </w:rPr>
        <w:t>Formalidades para emitir el acuerdo de clasificación.</w:t>
      </w: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r w:rsidR="00892202" w:rsidRPr="00BD26D4">
        <w:rPr>
          <w:rFonts w:ascii="Palatino Linotype" w:hAnsi="Palatino Linotype" w:cs="Arial"/>
          <w:color w:val="000000" w:themeColor="text1"/>
          <w:sz w:val="24"/>
          <w:szCs w:val="24"/>
          <w:lang w:val="es-ES_tradnl"/>
        </w:rPr>
        <w:t>.</w:t>
      </w:r>
    </w:p>
    <w:p w:rsidR="00892202" w:rsidRPr="00BD26D4" w:rsidRDefault="00892202" w:rsidP="00892202">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BD26D4">
        <w:rPr>
          <w:rFonts w:ascii="Palatino Linotype" w:hAnsi="Palatino Linotype" w:cs="Arial"/>
          <w:b/>
          <w:color w:val="000000" w:themeColor="text1"/>
          <w:sz w:val="24"/>
          <w:szCs w:val="24"/>
          <w:u w:val="single"/>
          <w:lang w:val="es-ES_tradnl"/>
        </w:rPr>
        <w:t>el acto reúna con los requisitos elementales</w:t>
      </w:r>
      <w:r w:rsidRPr="00BD26D4">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w:t>
      </w:r>
      <w:r w:rsidRPr="00BD26D4">
        <w:rPr>
          <w:rFonts w:ascii="Palatino Linotype" w:hAnsi="Palatino Linotype" w:cs="Arial"/>
          <w:color w:val="000000" w:themeColor="text1"/>
          <w:sz w:val="24"/>
          <w:szCs w:val="24"/>
          <w:lang w:val="es-ES_tradnl"/>
        </w:rPr>
        <w:lastRenderedPageBreak/>
        <w:t>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rPr>
      </w:pPr>
      <w:r w:rsidRPr="00BD26D4">
        <w:rPr>
          <w:rFonts w:ascii="Palatino Linotype" w:hAnsi="Palatino Linotype" w:cs="Arial"/>
          <w:b/>
          <w:color w:val="000000" w:themeColor="text1"/>
          <w:sz w:val="24"/>
          <w:szCs w:val="24"/>
        </w:rPr>
        <w:t>Requisitos</w:t>
      </w:r>
      <w:r w:rsidRPr="00BD26D4">
        <w:rPr>
          <w:rFonts w:ascii="Palatino Linotype" w:hAnsi="Palatino Linotype" w:cs="Arial"/>
          <w:color w:val="000000" w:themeColor="text1"/>
          <w:sz w:val="24"/>
          <w:szCs w:val="24"/>
        </w:rPr>
        <w:t xml:space="preserve"> </w:t>
      </w:r>
      <w:r w:rsidRPr="00BD26D4">
        <w:rPr>
          <w:rFonts w:ascii="Palatino Linotype" w:hAnsi="Palatino Linotype" w:cs="Arial"/>
          <w:b/>
          <w:color w:val="000000" w:themeColor="text1"/>
          <w:sz w:val="24"/>
          <w:szCs w:val="24"/>
        </w:rPr>
        <w:t>de fondo del acuerdo de clasificación</w:t>
      </w: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w:t>
      </w:r>
      <w:r w:rsidRPr="00BD26D4">
        <w:rPr>
          <w:rFonts w:ascii="Palatino Linotype" w:hAnsi="Palatino Linotype" w:cs="Arial"/>
          <w:color w:val="000000" w:themeColor="text1"/>
          <w:sz w:val="24"/>
          <w:szCs w:val="24"/>
          <w:lang w:val="es-ES_tradnl"/>
        </w:rPr>
        <w:lastRenderedPageBreak/>
        <w:t xml:space="preserve">respectivamente, y el lineamiento sexagésimo segundo de los Lineamientos Generales,  al señalar que la carga de la prueba, para justificar las restricciones, corresponde a los sujetos obligados, por lo que deberán fundar y motivar debidamente la clasificación. </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De lo anterior, se desprende que para una correcta </w:t>
      </w:r>
      <w:r w:rsidRPr="00BD26D4">
        <w:rPr>
          <w:rFonts w:ascii="Palatino Linotype" w:hAnsi="Palatino Linotype" w:cs="Arial"/>
          <w:b/>
          <w:color w:val="000000" w:themeColor="text1"/>
          <w:sz w:val="24"/>
          <w:szCs w:val="24"/>
          <w:lang w:val="es-ES_tradnl"/>
        </w:rPr>
        <w:t>clasificación total o parcial</w:t>
      </w:r>
      <w:r w:rsidRPr="00BD26D4">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BD26D4">
        <w:rPr>
          <w:rFonts w:ascii="Palatino Linotype" w:hAnsi="Palatino Linotype" w:cs="Arial"/>
          <w:color w:val="000000" w:themeColor="text1"/>
          <w:sz w:val="24"/>
          <w:szCs w:val="24"/>
          <w:lang w:val="es-ES_tradnl"/>
        </w:rPr>
        <w:lastRenderedPageBreak/>
        <w:t>hechos son ciertos, normalmente a partir del análisis de las pruebas, lo cual se debe exteriorizar en una argumentación o juicio de hecho....”</w:t>
      </w:r>
      <w:r w:rsidRPr="00BD26D4">
        <w:rPr>
          <w:rFonts w:ascii="Palatino Linotype" w:hAnsi="Palatino Linotype" w:cs="Arial"/>
          <w:color w:val="000000" w:themeColor="text1"/>
          <w:sz w:val="24"/>
          <w:szCs w:val="24"/>
          <w:vertAlign w:val="superscript"/>
          <w:lang w:val="es-ES_tradnl"/>
        </w:rPr>
        <w:footnoteReference w:id="7"/>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rPr>
      </w:pP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b/>
          <w:i/>
          <w:color w:val="000000" w:themeColor="text1"/>
        </w:rPr>
        <w:t>FUNDAMENTACIÓN Y MOTIVACIÓN.</w:t>
      </w:r>
      <w:r w:rsidRPr="00BD26D4">
        <w:rPr>
          <w:rFonts w:ascii="Palatino Linotype" w:hAnsi="Palatino Linotype" w:cs="Arial"/>
          <w:i/>
          <w:color w:val="000000" w:themeColor="text1"/>
        </w:rPr>
        <w:t xml:space="preserve"> La </w:t>
      </w:r>
      <w:r w:rsidRPr="00BD26D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D26D4">
        <w:rPr>
          <w:rFonts w:ascii="Palatino Linotype" w:hAnsi="Palatino Linotype" w:cs="Arial"/>
          <w:i/>
          <w:color w:val="000000" w:themeColor="text1"/>
        </w:rPr>
        <w:t>.</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SEGUNDO TRIBUNAL COLEGIADO DEL SEXTO CIRCUITO.</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BD26D4">
        <w:rPr>
          <w:rFonts w:ascii="Palatino Linotype" w:hAnsi="Palatino Linotype" w:cs="Arial"/>
          <w:i/>
          <w:color w:val="000000" w:themeColor="text1"/>
        </w:rPr>
        <w:t>Esponda</w:t>
      </w:r>
      <w:proofErr w:type="spellEnd"/>
      <w:r w:rsidRPr="00BD26D4">
        <w:rPr>
          <w:rFonts w:ascii="Palatino Linotype" w:hAnsi="Palatino Linotype" w:cs="Arial"/>
          <w:i/>
          <w:color w:val="000000" w:themeColor="text1"/>
        </w:rPr>
        <w:t xml:space="preserve"> Rincón.</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 xml:space="preserve">Amparo en revisión 333/88. </w:t>
      </w:r>
      <w:proofErr w:type="spellStart"/>
      <w:r w:rsidRPr="00BD26D4">
        <w:rPr>
          <w:rFonts w:ascii="Palatino Linotype" w:hAnsi="Palatino Linotype" w:cs="Arial"/>
          <w:i/>
          <w:color w:val="000000" w:themeColor="text1"/>
        </w:rPr>
        <w:t>Adilia</w:t>
      </w:r>
      <w:proofErr w:type="spellEnd"/>
      <w:r w:rsidRPr="00BD26D4">
        <w:rPr>
          <w:rFonts w:ascii="Palatino Linotype" w:hAnsi="Palatino Linotype" w:cs="Arial"/>
          <w:i/>
          <w:color w:val="000000" w:themeColor="text1"/>
        </w:rPr>
        <w:t xml:space="preserve"> Romero. 26 de octubre de 1988. Unanimidad de votos. Ponente: Arnoldo Nájera Virgen. Secretario: Enrique Crispín Campos Ramírez.</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lastRenderedPageBreak/>
        <w:t xml:space="preserve">Amparo en revisión 597/95. Emilio Maurer Bretón. 15 de noviembre de 1995. Unanimidad de votos. Ponente: Clementina Ramírez Moguel </w:t>
      </w:r>
      <w:proofErr w:type="spellStart"/>
      <w:r w:rsidRPr="00BD26D4">
        <w:rPr>
          <w:rFonts w:ascii="Palatino Linotype" w:hAnsi="Palatino Linotype" w:cs="Arial"/>
          <w:i/>
          <w:color w:val="000000" w:themeColor="text1"/>
        </w:rPr>
        <w:t>Goyzueta</w:t>
      </w:r>
      <w:proofErr w:type="spellEnd"/>
      <w:r w:rsidRPr="00BD26D4">
        <w:rPr>
          <w:rFonts w:ascii="Palatino Linotype" w:hAnsi="Palatino Linotype" w:cs="Arial"/>
          <w:i/>
          <w:color w:val="000000" w:themeColor="text1"/>
        </w:rPr>
        <w:t>. Secretario: Gonzalo Carrera Molina.</w:t>
      </w:r>
    </w:p>
    <w:p w:rsidR="00060857" w:rsidRPr="00BD26D4" w:rsidRDefault="00060857" w:rsidP="00892202">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BD26D4">
        <w:rPr>
          <w:rFonts w:ascii="Palatino Linotype" w:hAnsi="Palatino Linotype" w:cs="Arial"/>
          <w:i/>
          <w:color w:val="000000" w:themeColor="text1"/>
        </w:rPr>
        <w:t>Baigts</w:t>
      </w:r>
      <w:proofErr w:type="spellEnd"/>
      <w:r w:rsidRPr="00BD26D4">
        <w:rPr>
          <w:rFonts w:ascii="Palatino Linotype" w:hAnsi="Palatino Linotype" w:cs="Arial"/>
          <w:i/>
          <w:color w:val="000000" w:themeColor="text1"/>
        </w:rPr>
        <w:t xml:space="preserve"> Muñoz.</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510198" w:rsidRPr="00BD26D4" w:rsidRDefault="00060857" w:rsidP="000A6EBF">
      <w:pPr>
        <w:numPr>
          <w:ilvl w:val="0"/>
          <w:numId w:val="2"/>
        </w:numPr>
        <w:spacing w:after="120" w:line="360" w:lineRule="auto"/>
        <w:ind w:left="426" w:right="49" w:hanging="426"/>
        <w:contextualSpacing/>
        <w:jc w:val="both"/>
        <w:rPr>
          <w:rFonts w:ascii="Palatino Linotype" w:hAnsi="Palatino Linotype" w:cs="Arial"/>
          <w:sz w:val="24"/>
          <w:szCs w:val="24"/>
          <w:lang w:val="es-ES_tradnl"/>
        </w:rPr>
      </w:pPr>
      <w:r w:rsidRPr="00BD26D4">
        <w:rPr>
          <w:rFonts w:ascii="Palatino Linotype" w:hAnsi="Palatino Linotype" w:cs="Arial"/>
          <w:color w:val="000000" w:themeColor="text1"/>
          <w:sz w:val="24"/>
          <w:szCs w:val="24"/>
          <w:lang w:val="es-ES_tradnl"/>
        </w:rPr>
        <w:t xml:space="preserve">Ahora bien, </w:t>
      </w:r>
      <w:r w:rsidRPr="00BD26D4">
        <w:rPr>
          <w:rFonts w:ascii="Palatino Linotype" w:hAnsi="Palatino Linotype" w:cs="Arial"/>
          <w:b/>
          <w:color w:val="000000" w:themeColor="text1"/>
          <w:sz w:val="24"/>
          <w:szCs w:val="24"/>
          <w:u w:val="single"/>
          <w:lang w:val="es-ES_tradnl"/>
        </w:rPr>
        <w:t>para cada caso además de fundar y motivar</w:t>
      </w:r>
      <w:r w:rsidRPr="00BD26D4">
        <w:rPr>
          <w:rFonts w:ascii="Palatino Linotype" w:hAnsi="Palatino Linotype" w:cs="Arial"/>
          <w:color w:val="000000" w:themeColor="text1"/>
          <w:sz w:val="24"/>
          <w:szCs w:val="24"/>
          <w:lang w:val="es-ES_tradnl"/>
        </w:rPr>
        <w:t xml:space="preserve">, se debe identificar con claridad que datos contenidos en las documentales que son susceptibles de </w:t>
      </w:r>
      <w:r w:rsidRPr="00BD26D4">
        <w:rPr>
          <w:rFonts w:ascii="Palatino Linotype" w:hAnsi="Palatino Linotype" w:cs="Arial"/>
          <w:color w:val="000000" w:themeColor="text1"/>
          <w:sz w:val="24"/>
          <w:szCs w:val="24"/>
          <w:lang w:val="es-ES_tradnl"/>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BD26D4">
        <w:rPr>
          <w:rFonts w:ascii="Palatino Linotype" w:hAnsi="Palatino Linotype" w:cs="Arial"/>
          <w:color w:val="000000" w:themeColor="text1"/>
          <w:sz w:val="24"/>
          <w:szCs w:val="24"/>
          <w:vertAlign w:val="superscript"/>
          <w:lang w:val="es-ES_tradnl"/>
        </w:rPr>
        <w:footnoteReference w:id="8"/>
      </w:r>
      <w:r w:rsidRPr="00BD26D4">
        <w:rPr>
          <w:rFonts w:ascii="Palatino Linotype" w:hAnsi="Palatino Linotype" w:cs="Arial"/>
          <w:color w:val="000000" w:themeColor="text1"/>
          <w:sz w:val="24"/>
          <w:szCs w:val="24"/>
          <w:lang w:val="es-ES_tradnl"/>
        </w:rPr>
        <w:t xml:space="preserve"> del servidor público que no tienen ninguna injerencia en el tema </w:t>
      </w:r>
      <w:r w:rsidRPr="00BD26D4">
        <w:rPr>
          <w:rFonts w:ascii="Palatino Linotype" w:hAnsi="Palatino Linotype" w:cs="Arial"/>
          <w:sz w:val="24"/>
          <w:szCs w:val="24"/>
          <w:lang w:val="es-ES_tradnl"/>
        </w:rPr>
        <w:t>de la transparencia y la rendición de cuentas, por ejemplo,</w:t>
      </w:r>
      <w:r w:rsidR="0050327B" w:rsidRPr="00BD26D4">
        <w:rPr>
          <w:rFonts w:ascii="Palatino Linotype" w:hAnsi="Palatino Linotype" w:cs="Arial"/>
          <w:sz w:val="24"/>
          <w:szCs w:val="24"/>
          <w:lang w:val="es-ES_tradnl"/>
        </w:rPr>
        <w:t xml:space="preserve"> el nombre del</w:t>
      </w:r>
      <w:r w:rsidR="009D6E07" w:rsidRPr="00BD26D4">
        <w:rPr>
          <w:rFonts w:ascii="Palatino Linotype" w:hAnsi="Palatino Linotype" w:cs="Arial"/>
          <w:sz w:val="24"/>
          <w:szCs w:val="24"/>
          <w:lang w:val="es-ES_tradnl"/>
        </w:rPr>
        <w:t xml:space="preserve"> titular, es decir del</w:t>
      </w:r>
      <w:r w:rsidR="0050327B" w:rsidRPr="00BD26D4">
        <w:rPr>
          <w:rFonts w:ascii="Palatino Linotype" w:hAnsi="Palatino Linotype" w:cs="Arial"/>
          <w:sz w:val="24"/>
          <w:szCs w:val="24"/>
          <w:lang w:val="es-ES_tradnl"/>
        </w:rPr>
        <w:t xml:space="preserve"> solicitante, monto de la inversión, </w:t>
      </w:r>
      <w:r w:rsidRPr="00BD26D4">
        <w:rPr>
          <w:rFonts w:ascii="Palatino Linotype" w:hAnsi="Palatino Linotype" w:cs="Arial"/>
          <w:sz w:val="24"/>
          <w:szCs w:val="24"/>
          <w:lang w:val="es-ES_tradnl"/>
        </w:rPr>
        <w:t xml:space="preserve"> </w:t>
      </w:r>
      <w:r w:rsidRPr="00BD26D4">
        <w:rPr>
          <w:rFonts w:ascii="Palatino Linotype" w:hAnsi="Palatino Linotype" w:cs="Arial"/>
          <w:sz w:val="24"/>
          <w:szCs w:val="24"/>
          <w:lang w:val="es-ES"/>
        </w:rPr>
        <w:t xml:space="preserve">Clave Única de Registro de Población (CURP), Registro Federal de Contribuyentes (R.F.C.), estos son datos susceptibles de clasificarse como confidenciales mediante una versión pública que deje a la vista los datos que ofrezcan la información requerida. </w:t>
      </w:r>
    </w:p>
    <w:p w:rsidR="00BD5C2A" w:rsidRPr="00BD26D4" w:rsidRDefault="00BD5C2A" w:rsidP="00BD5C2A">
      <w:pPr>
        <w:spacing w:after="120" w:line="360" w:lineRule="auto"/>
        <w:ind w:left="426" w:right="49"/>
        <w:contextualSpacing/>
        <w:jc w:val="both"/>
        <w:rPr>
          <w:rFonts w:ascii="Palatino Linotype" w:hAnsi="Palatino Linotype" w:cs="Arial"/>
          <w:sz w:val="24"/>
          <w:szCs w:val="24"/>
          <w:lang w:val="es-ES_tradnl"/>
        </w:rPr>
      </w:pPr>
    </w:p>
    <w:p w:rsidR="00510198" w:rsidRPr="00BD26D4" w:rsidRDefault="00510198" w:rsidP="000A6EBF">
      <w:pPr>
        <w:pStyle w:val="Prrafodelista"/>
        <w:numPr>
          <w:ilvl w:val="0"/>
          <w:numId w:val="2"/>
        </w:numPr>
        <w:spacing w:line="360" w:lineRule="auto"/>
        <w:ind w:left="426" w:hanging="426"/>
        <w:jc w:val="both"/>
        <w:rPr>
          <w:rFonts w:ascii="Palatino Linotype" w:hAnsi="Palatino Linotype"/>
          <w:sz w:val="24"/>
          <w:szCs w:val="24"/>
        </w:rPr>
      </w:pPr>
      <w:r w:rsidRPr="00BD26D4">
        <w:rPr>
          <w:rFonts w:ascii="Palatino Linotype" w:hAnsi="Palatino Linotype"/>
          <w:sz w:val="24"/>
          <w:szCs w:val="24"/>
        </w:rPr>
        <w:t xml:space="preserve">Es así, que se busca el equilibrio entre el perjuicio y beneficio a favor del interés público, en el caso en concreto, se considera que la solicitud de información es concerniente al </w:t>
      </w:r>
      <w:r w:rsidRPr="00BD26D4">
        <w:rPr>
          <w:rFonts w:ascii="Palatino Linotype" w:hAnsi="Palatino Linotype"/>
          <w:b/>
          <w:sz w:val="24"/>
          <w:szCs w:val="24"/>
        </w:rPr>
        <w:t>objeto de la licencia de funcionamiento</w:t>
      </w:r>
      <w:r w:rsidRPr="00BD26D4">
        <w:rPr>
          <w:rFonts w:ascii="Palatino Linotype" w:hAnsi="Palatino Linotype"/>
          <w:sz w:val="24"/>
          <w:szCs w:val="24"/>
        </w:rPr>
        <w:t>, la cual es de interés público por la importancia que tiene para la sociedad el conocer que dicho local comercial cumpla con los requerimientos necesarios para que se le haya otorgado una licencia por parte de la autoridad competente, así como que la pretensión del Recurrente puede ser colmada con la exhibición de contenido sustantivo de dicha licencias, es decir, con conocer qué se autorizó y en qué términos; se estima de mayor beneficio la presentación de estos documentos con la información sustantiva visible.</w:t>
      </w:r>
    </w:p>
    <w:p w:rsidR="00510198" w:rsidRPr="00BD26D4" w:rsidRDefault="00510198" w:rsidP="00510198">
      <w:pPr>
        <w:pStyle w:val="Prrafodelista"/>
        <w:rPr>
          <w:rFonts w:ascii="Palatino Linotype" w:hAnsi="Palatino Linotype"/>
          <w:sz w:val="24"/>
          <w:szCs w:val="24"/>
        </w:rPr>
      </w:pPr>
    </w:p>
    <w:p w:rsidR="00510198" w:rsidRPr="00BD26D4" w:rsidRDefault="00510198" w:rsidP="000A6EBF">
      <w:pPr>
        <w:pStyle w:val="Prrafodelista"/>
        <w:numPr>
          <w:ilvl w:val="0"/>
          <w:numId w:val="2"/>
        </w:numPr>
        <w:spacing w:line="360" w:lineRule="auto"/>
        <w:ind w:left="426" w:hanging="426"/>
        <w:jc w:val="both"/>
        <w:rPr>
          <w:rFonts w:ascii="Palatino Linotype" w:hAnsi="Palatino Linotype"/>
          <w:sz w:val="24"/>
          <w:szCs w:val="24"/>
        </w:rPr>
      </w:pPr>
      <w:r w:rsidRPr="00BD26D4">
        <w:rPr>
          <w:rFonts w:ascii="Palatino Linotype" w:hAnsi="Palatino Linotype"/>
          <w:sz w:val="24"/>
          <w:szCs w:val="24"/>
        </w:rPr>
        <w:lastRenderedPageBreak/>
        <w:t xml:space="preserve">Por otra parte, </w:t>
      </w:r>
      <w:r w:rsidRPr="00BD26D4">
        <w:rPr>
          <w:rFonts w:ascii="Palatino Linotype" w:hAnsi="Palatino Linotype"/>
          <w:b/>
          <w:sz w:val="24"/>
          <w:szCs w:val="24"/>
        </w:rPr>
        <w:t>también se considera que dejar visible los datos personales del titular de la licencia referida</w:t>
      </w:r>
      <w:r w:rsidRPr="00BD26D4">
        <w:rPr>
          <w:rFonts w:ascii="Palatino Linotype" w:hAnsi="Palatino Linotype"/>
          <w:sz w:val="24"/>
          <w:szCs w:val="24"/>
        </w:rPr>
        <w:t xml:space="preserve">, </w:t>
      </w:r>
      <w:r w:rsidRPr="00BD26D4">
        <w:rPr>
          <w:rFonts w:ascii="Palatino Linotype" w:hAnsi="Palatino Linotype"/>
          <w:b/>
          <w:sz w:val="24"/>
          <w:szCs w:val="24"/>
        </w:rPr>
        <w:t>vulnera su derecho a la protección de sus datos</w:t>
      </w:r>
      <w:r w:rsidRPr="00BD26D4">
        <w:rPr>
          <w:rFonts w:ascii="Palatino Linotype" w:hAnsi="Palatino Linotype"/>
          <w:sz w:val="24"/>
          <w:szCs w:val="24"/>
        </w:rPr>
        <w:t xml:space="preserve">, así como que existe la posibilidad de que pueda implicarle un riesgo o peligro derivado del mal uso que alguien pueda darle a su información personal; por lo tanto, la circunstancia </w:t>
      </w:r>
      <w:r w:rsidRPr="00BD26D4">
        <w:rPr>
          <w:rFonts w:ascii="Palatino Linotype" w:hAnsi="Palatino Linotype"/>
          <w:sz w:val="24"/>
          <w:szCs w:val="24"/>
          <w:u w:val="single"/>
        </w:rPr>
        <w:t>que implica mayor beneficio y menos perjuicios es la exhibición de las licencias testando únicamente el nombre del titular, dejando visible el resto del contenido de las mismas,  con el propósito de que el Recurrente pueda constatar los términos en los que fueron otorgadas y así colmar su demanda de información pública.</w:t>
      </w:r>
    </w:p>
    <w:p w:rsidR="00510198" w:rsidRPr="00BD26D4" w:rsidRDefault="00510198" w:rsidP="00510198">
      <w:pPr>
        <w:pStyle w:val="Prrafodelista"/>
        <w:rPr>
          <w:rFonts w:ascii="Palatino Linotype" w:hAnsi="Palatino Linotype"/>
          <w:sz w:val="24"/>
          <w:szCs w:val="24"/>
        </w:rPr>
      </w:pPr>
    </w:p>
    <w:p w:rsidR="00A9708C" w:rsidRPr="00BD26D4" w:rsidRDefault="00510198" w:rsidP="00A9708C">
      <w:pPr>
        <w:pStyle w:val="Prrafodelista"/>
        <w:numPr>
          <w:ilvl w:val="0"/>
          <w:numId w:val="2"/>
        </w:numPr>
        <w:spacing w:line="360" w:lineRule="auto"/>
        <w:ind w:left="426" w:hanging="426"/>
        <w:jc w:val="both"/>
      </w:pPr>
      <w:r w:rsidRPr="00BD26D4">
        <w:rPr>
          <w:rFonts w:ascii="Palatino Linotype" w:hAnsi="Palatino Linotype"/>
          <w:sz w:val="24"/>
          <w:szCs w:val="24"/>
        </w:rPr>
        <w:t>Derivado de lo ant</w:t>
      </w:r>
      <w:r w:rsidR="004D4C68" w:rsidRPr="00BD26D4">
        <w:rPr>
          <w:rFonts w:ascii="Palatino Linotype" w:hAnsi="Palatino Linotype"/>
          <w:sz w:val="24"/>
          <w:szCs w:val="24"/>
        </w:rPr>
        <w:t xml:space="preserve">erior y con base al </w:t>
      </w:r>
      <w:r w:rsidR="004D4C68" w:rsidRPr="00BD26D4">
        <w:rPr>
          <w:rFonts w:ascii="Palatino Linotype" w:hAnsi="Palatino Linotype"/>
          <w:b/>
          <w:sz w:val="24"/>
          <w:szCs w:val="24"/>
        </w:rPr>
        <w:t>Criterio relevante 01/2018</w:t>
      </w:r>
      <w:r w:rsidR="004D4C68" w:rsidRPr="00BD26D4">
        <w:rPr>
          <w:rFonts w:ascii="Palatino Linotype" w:hAnsi="Palatino Linotype"/>
          <w:sz w:val="24"/>
          <w:szCs w:val="24"/>
        </w:rPr>
        <w:t xml:space="preserve"> de la Segunda Época del Instituto de Transparencia, Acceso a la Información Pública y Protección de Datos Personales del Estado de México y Municipios</w:t>
      </w:r>
      <w:r w:rsidR="00C77475" w:rsidRPr="00BD26D4">
        <w:rPr>
          <w:rStyle w:val="Refdenotaalpie"/>
          <w:rFonts w:ascii="Palatino Linotype" w:hAnsi="Palatino Linotype"/>
          <w:sz w:val="24"/>
          <w:szCs w:val="24"/>
        </w:rPr>
        <w:footnoteReference w:id="9"/>
      </w:r>
      <w:r w:rsidR="002A0962" w:rsidRPr="00BD26D4">
        <w:rPr>
          <w:rFonts w:ascii="Palatino Linotype" w:hAnsi="Palatino Linotype"/>
          <w:sz w:val="24"/>
          <w:szCs w:val="24"/>
        </w:rPr>
        <w:t xml:space="preserve">, criterio de interpretación que será de observancia para el Instituto y para los Sujetos Obligados del Estado de México, establece lo siguiente: </w:t>
      </w:r>
      <w:r w:rsidR="004D4C68" w:rsidRPr="00BD26D4">
        <w:rPr>
          <w:rFonts w:ascii="Palatino Linotype" w:hAnsi="Palatino Linotype"/>
          <w:sz w:val="24"/>
          <w:szCs w:val="24"/>
        </w:rPr>
        <w:t xml:space="preserve"> </w:t>
      </w:r>
    </w:p>
    <w:p w:rsidR="00A9708C" w:rsidRPr="00BD26D4" w:rsidRDefault="004D4C68" w:rsidP="00A9708C">
      <w:pPr>
        <w:spacing w:after="120" w:line="360" w:lineRule="auto"/>
        <w:ind w:left="851" w:right="567"/>
        <w:contextualSpacing/>
        <w:jc w:val="both"/>
        <w:rPr>
          <w:rFonts w:ascii="Palatino Linotype" w:hAnsi="Palatino Linotype" w:cs="Arial"/>
          <w:b/>
          <w:i/>
          <w:color w:val="000000" w:themeColor="text1"/>
        </w:rPr>
      </w:pPr>
      <w:r w:rsidRPr="00BD26D4">
        <w:rPr>
          <w:rFonts w:ascii="Palatino Linotype" w:hAnsi="Palatino Linotype" w:cs="Arial"/>
          <w:b/>
          <w:i/>
          <w:color w:val="000000" w:themeColor="text1"/>
        </w:rPr>
        <w:t xml:space="preserve">Nombre del titular de una licencia que no involucre el aprovechamiento de bienes, servicios y/o recursos públicos, constituye un dato personal susceptible de clasificar como confidencial. </w:t>
      </w:r>
    </w:p>
    <w:p w:rsidR="00A9708C" w:rsidRPr="00BD26D4" w:rsidRDefault="004D4C68" w:rsidP="00A9708C">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 xml:space="preserve">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w:t>
      </w:r>
      <w:r w:rsidRPr="00BD26D4">
        <w:rPr>
          <w:rFonts w:ascii="Palatino Linotype" w:hAnsi="Palatino Linotype" w:cs="Arial"/>
          <w:i/>
          <w:color w:val="000000" w:themeColor="text1"/>
        </w:rPr>
        <w:lastRenderedPageBreak/>
        <w:t xml:space="preserve">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w:t>
      </w:r>
      <w:r w:rsidRPr="00BD26D4">
        <w:rPr>
          <w:rFonts w:ascii="Palatino Linotype" w:hAnsi="Palatino Linotype" w:cs="Arial"/>
          <w:i/>
          <w:color w:val="000000" w:themeColor="text1"/>
          <w:u w:val="single"/>
        </w:rPr>
        <w:t>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w:t>
      </w:r>
      <w:r w:rsidRPr="00BD26D4">
        <w:rPr>
          <w:rFonts w:ascii="Palatino Linotype" w:hAnsi="Palatino Linotype" w:cs="Arial"/>
          <w:i/>
          <w:color w:val="000000" w:themeColor="text1"/>
        </w:rPr>
        <w:t xml:space="preserve">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w:t>
      </w:r>
    </w:p>
    <w:p w:rsidR="004D4C68" w:rsidRPr="00BD26D4" w:rsidRDefault="004D4C68" w:rsidP="00A9708C">
      <w:pPr>
        <w:spacing w:after="120" w:line="360" w:lineRule="auto"/>
        <w:ind w:left="851" w:right="567"/>
        <w:contextualSpacing/>
        <w:jc w:val="both"/>
        <w:rPr>
          <w:rFonts w:ascii="Palatino Linotype" w:hAnsi="Palatino Linotype" w:cs="Arial"/>
          <w:i/>
          <w:color w:val="000000" w:themeColor="text1"/>
        </w:rPr>
      </w:pPr>
      <w:r w:rsidRPr="00BD26D4">
        <w:rPr>
          <w:rFonts w:ascii="Palatino Linotype" w:hAnsi="Palatino Linotype" w:cs="Arial"/>
          <w:i/>
          <w:color w:val="000000" w:themeColor="text1"/>
        </w:rPr>
        <w:t>Resolución: 02835/INFOEM/IP/RR/2017. Ayuntamiento de Toluca. 07 de marzo de 2018. Por unanimidad. Comisionada Ponente Zulema Martínez Sánchez.</w:t>
      </w:r>
    </w:p>
    <w:p w:rsidR="004D4C68" w:rsidRPr="00BD26D4" w:rsidRDefault="004D4C68" w:rsidP="004D4C68">
      <w:pPr>
        <w:pStyle w:val="Prrafodelista"/>
        <w:rPr>
          <w:rFonts w:ascii="Palatino Linotype" w:hAnsi="Palatino Linotype"/>
          <w:sz w:val="24"/>
          <w:szCs w:val="24"/>
        </w:rPr>
      </w:pPr>
    </w:p>
    <w:p w:rsidR="00510198" w:rsidRPr="00BD26D4" w:rsidRDefault="00510198" w:rsidP="000A6EBF">
      <w:pPr>
        <w:pStyle w:val="Prrafodelista"/>
        <w:numPr>
          <w:ilvl w:val="0"/>
          <w:numId w:val="2"/>
        </w:numPr>
        <w:spacing w:line="360" w:lineRule="auto"/>
        <w:ind w:left="426" w:hanging="426"/>
        <w:jc w:val="both"/>
        <w:rPr>
          <w:rFonts w:ascii="Palatino Linotype" w:hAnsi="Palatino Linotype"/>
          <w:sz w:val="24"/>
          <w:szCs w:val="24"/>
        </w:rPr>
      </w:pPr>
      <w:r w:rsidRPr="00BD26D4">
        <w:rPr>
          <w:rFonts w:ascii="Palatino Linotype" w:hAnsi="Palatino Linotype"/>
          <w:sz w:val="24"/>
          <w:szCs w:val="24"/>
        </w:rPr>
        <w:t xml:space="preserve"> </w:t>
      </w:r>
      <w:r w:rsidR="00E5600C" w:rsidRPr="00BD26D4">
        <w:rPr>
          <w:rFonts w:ascii="Palatino Linotype" w:hAnsi="Palatino Linotype"/>
          <w:sz w:val="24"/>
          <w:szCs w:val="24"/>
        </w:rPr>
        <w:t xml:space="preserve">Es así, como </w:t>
      </w:r>
      <w:r w:rsidRPr="00BD26D4">
        <w:rPr>
          <w:rFonts w:ascii="Palatino Linotype" w:hAnsi="Palatino Linotype"/>
          <w:sz w:val="24"/>
          <w:szCs w:val="24"/>
        </w:rPr>
        <w:t xml:space="preserve">se llega a la conclusión de que debe prevalecer el derecho a la protección de los datos personales del titular de las licencias, únicamente respecto a su nombre. Lo anterior con base a las consideraciones ya establecidas, </w:t>
      </w:r>
      <w:r w:rsidRPr="00BD26D4">
        <w:rPr>
          <w:rFonts w:ascii="Palatino Linotype" w:hAnsi="Palatino Linotype"/>
          <w:sz w:val="24"/>
          <w:szCs w:val="24"/>
        </w:rPr>
        <w:lastRenderedPageBreak/>
        <w:t>además de que existen jurisprudencias y tesis aisladas que conllevan al Pleno de este Órgano Garante a colegir que el derecho de un tercero no debe ser transgredido a consecuencia de una solicitud de información que se refiere al objeto de las licencias, en este caso a la regulación del uso de suelo y construcción de una escuela de carácter privado, ya que de acuerdo a nuestra Carta Magna, es deber de este Órgano el observar el principio pro persona consagrado en su primer artículo; por tanto, ya que la solicitud de información no es relativa a un sujeto sino a un objeto, este principio, en conjunto de los demás ordenamientos relativos a la protección de datos personales, debe prevalecer por encima de los relativos a la obtención de información confidencial.</w:t>
      </w:r>
    </w:p>
    <w:p w:rsidR="00510198" w:rsidRPr="00BD26D4" w:rsidRDefault="00510198" w:rsidP="000A6EBF">
      <w:pPr>
        <w:pStyle w:val="Prrafodelista"/>
        <w:numPr>
          <w:ilvl w:val="0"/>
          <w:numId w:val="2"/>
        </w:numPr>
        <w:spacing w:line="360" w:lineRule="auto"/>
        <w:ind w:left="426" w:hanging="426"/>
        <w:jc w:val="both"/>
        <w:rPr>
          <w:rFonts w:ascii="Palatino Linotype" w:hAnsi="Palatino Linotype"/>
          <w:sz w:val="24"/>
          <w:szCs w:val="24"/>
        </w:rPr>
      </w:pPr>
      <w:r w:rsidRPr="00BD26D4">
        <w:rPr>
          <w:rFonts w:ascii="Palatino Linotype" w:hAnsi="Palatino Linotype"/>
          <w:sz w:val="24"/>
          <w:szCs w:val="24"/>
        </w:rPr>
        <w:t xml:space="preserve"> Sirve de apoyo a lo anterior el contenido de la Jurisprudencia con número de registro 2006753, Décima Época, publicada en la Gaceta del Semanario Judicial de la Federación, Libro 7, junio de 2014, Tomo II, página 1,127, en materia Común, instancia Plenos de Circuito, que a la letra establece lo siguiente:</w:t>
      </w:r>
    </w:p>
    <w:p w:rsidR="00510198" w:rsidRPr="00BD26D4" w:rsidRDefault="00510198" w:rsidP="00510198">
      <w:pPr>
        <w:pStyle w:val="Sinespaciado"/>
        <w:ind w:left="567" w:right="616"/>
        <w:jc w:val="both"/>
        <w:rPr>
          <w:rFonts w:ascii="Palatino Linotype" w:hAnsi="Palatino Linotype"/>
          <w:i/>
        </w:rPr>
      </w:pPr>
      <w:r w:rsidRPr="00BD26D4">
        <w:rPr>
          <w:rFonts w:ascii="Palatino Linotype" w:hAnsi="Palatino Linotype"/>
          <w:b/>
          <w:bCs/>
          <w:i/>
        </w:rPr>
        <w:t>DERECHO A LA INFORMACIÓN. EL TITULAR DE ÉSTA TIENE INTERÉS JURÍDICO PARA RECLAMAR EN AMPARO LA DETERMINACIÓN DEL INSTITUTO FEDERAL DE ACCESO A LA INFORMACIÓN Y PROTECCIÓN DE DATOS QUE ORDENA LA ELABORACIÓN DE LA VERSIÓN PÚBLICA QUE CONTIENE DATOS PERSONALES O QUE LE CONCIERNEN COMO PERSONA.</w:t>
      </w:r>
    </w:p>
    <w:p w:rsidR="00510198" w:rsidRPr="00BD26D4" w:rsidRDefault="00510198" w:rsidP="00510198">
      <w:pPr>
        <w:pStyle w:val="Sinespaciado"/>
        <w:ind w:left="567" w:right="616"/>
        <w:jc w:val="both"/>
        <w:rPr>
          <w:rFonts w:ascii="Palatino Linotype" w:hAnsi="Palatino Linotype"/>
          <w:i/>
        </w:rPr>
      </w:pPr>
    </w:p>
    <w:p w:rsidR="00510198" w:rsidRPr="00BD26D4" w:rsidRDefault="00510198" w:rsidP="00510198">
      <w:pPr>
        <w:pStyle w:val="Sinespaciado"/>
        <w:ind w:left="567" w:right="616"/>
        <w:jc w:val="both"/>
        <w:rPr>
          <w:rFonts w:ascii="Palatino Linotype" w:hAnsi="Palatino Linotype"/>
          <w:i/>
        </w:rPr>
      </w:pPr>
      <w:r w:rsidRPr="00BD26D4">
        <w:rPr>
          <w:rFonts w:ascii="Palatino Linotype" w:hAnsi="Palatino Linotype"/>
          <w:b/>
          <w:i/>
          <w:u w:val="single"/>
        </w:rPr>
        <w:t xml:space="preserve">El derecho a la protección de los datos personales está previsto esencialmente en los artículos 6o. y 16 de la Constitución Política de los Estados Unidos Mexicanos, así como en los diversos 1, 40 y 41 del Reglamento de la Ley Federal de Transparencia y Acceso a la Información Pública Gubernamental, con la finalidad de proteger al titular de la información para que pueda manifestar su oposición a la divulgación, no sólo de sus propios datos personales, sino también de los concernientes a su persona, esto es, los que ponen en riesgo su </w:t>
      </w:r>
      <w:r w:rsidRPr="00BD26D4">
        <w:rPr>
          <w:rFonts w:ascii="Palatino Linotype" w:hAnsi="Palatino Linotype"/>
          <w:b/>
          <w:i/>
          <w:u w:val="single"/>
        </w:rPr>
        <w:lastRenderedPageBreak/>
        <w:t>vida, seguridad o salud, los secretos industriales, fiscales, bancarios, fiduciarios o cualquier otro considerado como tal por una disposición jurídica. De tal modo que la resolución que permite el acceso a la información perteneciente a un tercero, incide en el derecho de su titular a que se proteja, e incluso a oponerse a su divulgación, esto es, a intervenir en la delimitación o determinación de la parte que puede divulgarse</w:t>
      </w:r>
      <w:r w:rsidRPr="00BD26D4">
        <w:rPr>
          <w:rFonts w:ascii="Palatino Linotype" w:hAnsi="Palatino Linotype"/>
          <w:i/>
          <w:u w:val="single"/>
        </w:rPr>
        <w:t xml:space="preserve">; </w:t>
      </w:r>
      <w:r w:rsidRPr="00BD26D4">
        <w:rPr>
          <w:rFonts w:ascii="Palatino Linotype" w:hAnsi="Palatino Linotype"/>
          <w:i/>
        </w:rPr>
        <w:t>de lo que se sigue que el titular de la información tendrá interés jurídico para reclamar en el juicio de amparo la determinación del Instituto Federal de Acceso a la Información y Protección de Datos por la cual se ordene la elaboración de la versión pública para entregarla al solicitante de la misma; en virtud de que, al ser propietario de la información, tiene el derecho a que ésta sea protegida, lo cual, a su vez, le otorga el derecho de oposición, el cual involucra la facultad de intervenir en la delimitación o determinación de la parte que puede ser del conocimiento del solicitante, antes de que se ordene la elaboración de la versión pública correspondiente, como un mecanismo para que no se trastoquen sus derechos públicos subjetivos, sin afectar el derecho de acceso a la información de los peticionarios. Ahora, la existencia del interés jurídico no puede condicionarse al sentido de la resolución reclamada, porque la determinación que ordena la elaboración de una versión pública involucra, necesariamente, el derecho del titular a la protección de la información que será publicada. Por tanto, la corrección o no de los lineamientos dados en la resolución impugnada e, incluso, el hecho de que se permita al titular de la información intervenir en su determinación o delimitación de la misma antes de que se ordene, de manera lisa y llana, la elaboración de una versión pública, constituye un aspecto que pueden llevar a conceder o negar el amparo solicitado, pero no pueden conducir a desconocer el derecho subjetivo tutelado a nivel constitucional a favor del justiciable, ni la relación de éste con el acto por virtud del cual se ordena la publicación de sus datos personales o de los datos que le conciernan como persona</w:t>
      </w:r>
    </w:p>
    <w:p w:rsidR="00510198" w:rsidRPr="00BD26D4" w:rsidRDefault="00510198" w:rsidP="00510198">
      <w:pPr>
        <w:pStyle w:val="Sinespaciado"/>
        <w:spacing w:line="360" w:lineRule="auto"/>
        <w:ind w:right="49"/>
        <w:jc w:val="both"/>
        <w:rPr>
          <w:rFonts w:ascii="Palatino Linotype" w:hAnsi="Palatino Linotype"/>
        </w:rPr>
      </w:pPr>
    </w:p>
    <w:p w:rsidR="00510198" w:rsidRPr="00BD26D4" w:rsidRDefault="00510198" w:rsidP="000A6EBF">
      <w:pPr>
        <w:pStyle w:val="Sinespaciado"/>
        <w:numPr>
          <w:ilvl w:val="0"/>
          <w:numId w:val="2"/>
        </w:numPr>
        <w:spacing w:line="360" w:lineRule="auto"/>
        <w:ind w:left="426" w:right="49" w:hanging="426"/>
        <w:jc w:val="both"/>
        <w:rPr>
          <w:rFonts w:ascii="Palatino Linotype" w:hAnsi="Palatino Linotype"/>
          <w:sz w:val="24"/>
          <w:szCs w:val="24"/>
        </w:rPr>
      </w:pPr>
      <w:r w:rsidRPr="00BD26D4">
        <w:rPr>
          <w:rFonts w:ascii="Palatino Linotype" w:hAnsi="Palatino Linotype"/>
          <w:sz w:val="24"/>
          <w:szCs w:val="24"/>
        </w:rPr>
        <w:t xml:space="preserve"> En el mismo contexto, y para robustecer lo ya argumentado, sirve la tesis aislada  1ª. VII/2012 (10ª.), con número de registro 2000233 de la Décima Época, publicada en el Semanario Judicial de la Federación y su Gaceta, Libro V, febrero de 2012, Tomo 1, página 655 en materia Constitucional, que establece lo siguiente:</w:t>
      </w:r>
    </w:p>
    <w:p w:rsidR="00510198" w:rsidRPr="00BD26D4" w:rsidRDefault="00510198" w:rsidP="00510198">
      <w:pPr>
        <w:pStyle w:val="Sinespaciado"/>
        <w:spacing w:line="360" w:lineRule="auto"/>
        <w:ind w:right="49"/>
        <w:jc w:val="both"/>
        <w:rPr>
          <w:rFonts w:ascii="Palatino Linotype" w:hAnsi="Palatino Linotype"/>
          <w:sz w:val="24"/>
          <w:szCs w:val="24"/>
        </w:rPr>
      </w:pPr>
    </w:p>
    <w:p w:rsidR="00510198" w:rsidRPr="00BD26D4" w:rsidRDefault="00510198" w:rsidP="00510198">
      <w:pPr>
        <w:pStyle w:val="Sinespaciado"/>
        <w:ind w:left="567" w:right="616"/>
        <w:jc w:val="both"/>
        <w:rPr>
          <w:rFonts w:ascii="Palatino Linotype" w:hAnsi="Palatino Linotype"/>
          <w:b/>
          <w:bCs/>
          <w:i/>
        </w:rPr>
      </w:pPr>
      <w:r w:rsidRPr="00BD26D4">
        <w:rPr>
          <w:rFonts w:ascii="Palatino Linotype" w:hAnsi="Palatino Linotype"/>
          <w:b/>
          <w:bCs/>
          <w:i/>
        </w:rPr>
        <w:lastRenderedPageBreak/>
        <w:t>INFORMACIÓN CONFIDENCIAL. LÍMITE AL DERECHO DE ACCESO A LA INFORMACIÓN (LEY FEDERAL DE TRANSPARENCIA Y ACCESO A LA INFORMACIÓN PÚBLICA GUBERNAMENTAL).</w:t>
      </w:r>
    </w:p>
    <w:p w:rsidR="00510198" w:rsidRPr="00BD26D4" w:rsidRDefault="00510198" w:rsidP="00510198">
      <w:pPr>
        <w:pStyle w:val="Sinespaciado"/>
        <w:ind w:left="567" w:right="616"/>
        <w:jc w:val="both"/>
        <w:rPr>
          <w:rFonts w:ascii="Palatino Linotype" w:hAnsi="Palatino Linotype"/>
          <w:b/>
          <w:bCs/>
          <w:i/>
        </w:rPr>
      </w:pPr>
    </w:p>
    <w:p w:rsidR="00510198" w:rsidRPr="00BD26D4" w:rsidRDefault="00510198" w:rsidP="00510198">
      <w:pPr>
        <w:pStyle w:val="Sinespaciado"/>
        <w:ind w:left="567" w:right="616"/>
        <w:jc w:val="both"/>
        <w:rPr>
          <w:rFonts w:ascii="Palatino Linotype" w:hAnsi="Palatino Linotype"/>
          <w:i/>
        </w:rPr>
      </w:pPr>
      <w:r w:rsidRPr="00BD26D4">
        <w:rPr>
          <w:rFonts w:ascii="Palatino Linotype" w:hAnsi="Palatino Linotype"/>
          <w:i/>
        </w:rPr>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w:t>
      </w:r>
      <w:r w:rsidRPr="00BD26D4">
        <w:rPr>
          <w:rFonts w:ascii="Palatino Linotype" w:hAnsi="Palatino Linotype"/>
          <w:b/>
          <w:i/>
          <w:u w:val="single"/>
        </w:rPr>
        <w:t>,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BD26D4">
        <w:rPr>
          <w:rFonts w:ascii="Palatino Linotype" w:hAnsi="Palatino Linotype"/>
          <w:i/>
        </w:rPr>
        <w:t xml:space="preserve"> y el de información reservada. </w:t>
      </w:r>
      <w:r w:rsidRPr="00BD26D4">
        <w:rPr>
          <w:rFonts w:ascii="Palatino Linotype" w:hAnsi="Palatino Linotype"/>
          <w:b/>
          <w:i/>
          <w:u w:val="single"/>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BD26D4">
        <w:rPr>
          <w:rFonts w:ascii="Palatino Linotype" w:hAnsi="Palatino Linotype"/>
          <w:i/>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BD26D4">
        <w:rPr>
          <w:rFonts w:ascii="Palatino Linotype" w:hAnsi="Palatino Linotype"/>
          <w:b/>
          <w:i/>
          <w:u w:val="single"/>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w:t>
      </w:r>
      <w:r w:rsidRPr="00BD26D4">
        <w:rPr>
          <w:rFonts w:ascii="Palatino Linotype" w:hAnsi="Palatino Linotype"/>
          <w:i/>
        </w:rPr>
        <w:t xml:space="preserve"> Por último, y conforme a lo dispuesto en el artículo 21 de la ley, la restricción de acceso a la información confidencial no es absoluta, pues puede permitirse su difusión, distribución </w:t>
      </w:r>
      <w:r w:rsidRPr="00BD26D4">
        <w:rPr>
          <w:rFonts w:ascii="Palatino Linotype" w:hAnsi="Palatino Linotype"/>
          <w:i/>
        </w:rPr>
        <w:lastRenderedPageBreak/>
        <w:t>o comercialización si se obtiene el consentimiento expreso de la persona a que haga referencia la información.</w:t>
      </w:r>
    </w:p>
    <w:p w:rsidR="00E5600C" w:rsidRPr="00BD26D4" w:rsidRDefault="00E5600C" w:rsidP="00510198">
      <w:pPr>
        <w:pStyle w:val="Sinespaciado"/>
        <w:ind w:left="567" w:right="616"/>
        <w:jc w:val="both"/>
        <w:rPr>
          <w:rFonts w:ascii="Palatino Linotype" w:hAnsi="Palatino Linotype"/>
          <w:i/>
        </w:rPr>
      </w:pPr>
    </w:p>
    <w:p w:rsidR="00510198" w:rsidRPr="00BD26D4" w:rsidRDefault="00510198" w:rsidP="000A6EBF">
      <w:pPr>
        <w:pStyle w:val="Sinespaciado"/>
        <w:numPr>
          <w:ilvl w:val="0"/>
          <w:numId w:val="2"/>
        </w:numPr>
        <w:spacing w:line="360" w:lineRule="auto"/>
        <w:ind w:left="426" w:right="49" w:hanging="568"/>
        <w:jc w:val="both"/>
      </w:pPr>
      <w:r w:rsidRPr="00BD26D4">
        <w:rPr>
          <w:rFonts w:ascii="Palatino Linotype" w:hAnsi="Palatino Linotype"/>
          <w:sz w:val="24"/>
          <w:szCs w:val="24"/>
        </w:rPr>
        <w:t xml:space="preserve">Por todo lo anterior, y dado que se está ante documentos públicos (la licencia de funcionamiento) que contiene en una sección datos confidenciales, se estima que es procedente su exhibición en la que se </w:t>
      </w:r>
      <w:r w:rsidRPr="00BD26D4">
        <w:rPr>
          <w:rFonts w:ascii="Palatino Linotype" w:hAnsi="Palatino Linotype"/>
          <w:sz w:val="24"/>
          <w:szCs w:val="24"/>
          <w:u w:val="single"/>
        </w:rPr>
        <w:t>proteja la información personal del titular de la licencia únicamente referente al nombre del mismo</w:t>
      </w:r>
      <w:r w:rsidRPr="00BD26D4">
        <w:rPr>
          <w:rFonts w:ascii="Palatino Linotype" w:hAnsi="Palatino Linotype"/>
          <w:sz w:val="24"/>
          <w:szCs w:val="24"/>
        </w:rPr>
        <w:t xml:space="preserve">, el cual se reitera que es un particular tercero ajeno al presente procedimiento con lo que se colma la pretensión del Recurrente. </w:t>
      </w:r>
    </w:p>
    <w:p w:rsidR="00510198" w:rsidRPr="00BD26D4" w:rsidRDefault="00510198" w:rsidP="000A6EBF">
      <w:pPr>
        <w:pStyle w:val="Prrafodelista"/>
        <w:numPr>
          <w:ilvl w:val="0"/>
          <w:numId w:val="2"/>
        </w:numPr>
        <w:tabs>
          <w:tab w:val="left" w:pos="8080"/>
        </w:tabs>
        <w:spacing w:before="240" w:after="240" w:line="360" w:lineRule="auto"/>
        <w:ind w:left="426" w:hanging="426"/>
        <w:jc w:val="both"/>
        <w:rPr>
          <w:rFonts w:ascii="Palatino Linotype" w:hAnsi="Palatino Linotype"/>
          <w:sz w:val="24"/>
        </w:rPr>
      </w:pPr>
      <w:r w:rsidRPr="00BD26D4">
        <w:rPr>
          <w:rFonts w:ascii="Palatino Linotype" w:hAnsi="Palatino Linotype"/>
          <w:sz w:val="24"/>
        </w:rPr>
        <w:t>En virtud</w:t>
      </w:r>
      <w:r w:rsidR="00E5600C" w:rsidRPr="00BD26D4">
        <w:rPr>
          <w:rFonts w:ascii="Palatino Linotype" w:hAnsi="Palatino Linotype"/>
          <w:sz w:val="24"/>
        </w:rPr>
        <w:t xml:space="preserve"> de que se acredita</w:t>
      </w:r>
      <w:r w:rsidRPr="00BD26D4">
        <w:rPr>
          <w:rFonts w:ascii="Palatino Linotype" w:hAnsi="Palatino Linotype"/>
          <w:sz w:val="24"/>
        </w:rPr>
        <w:t xml:space="preserve"> claramente </w:t>
      </w:r>
      <w:r w:rsidRPr="00BD26D4">
        <w:rPr>
          <w:rFonts w:ascii="Palatino Linotype" w:eastAsia="Times New Roman" w:hAnsi="Palatino Linotype" w:cs="Arial"/>
          <w:sz w:val="24"/>
          <w:szCs w:val="24"/>
          <w:lang w:val="es-ES" w:eastAsia="es-MX"/>
        </w:rPr>
        <w:t xml:space="preserve">la ponderación de la </w:t>
      </w:r>
      <w:r w:rsidRPr="00BD26D4">
        <w:rPr>
          <w:rFonts w:ascii="Palatino Linotype" w:hAnsi="Palatino Linotype"/>
          <w:sz w:val="24"/>
          <w:szCs w:val="24"/>
        </w:rPr>
        <w:t xml:space="preserve">invasión de la intimidad que ocasionará la divulgación de esa información y el interés público de la información y bajo el régimen constitucional de acceso a la información incluye toda la que se encuentre en posesión del Sujeto Obligado, se tiene no es fundamental conocer el nombre del titular o de la persona que solicito la licencia de funcionamiento toda vez que conforme al </w:t>
      </w:r>
      <w:r w:rsidRPr="00BD26D4">
        <w:rPr>
          <w:rFonts w:ascii="Palatino Linotype" w:hAnsi="Palatino Linotype"/>
          <w:i/>
          <w:sz w:val="24"/>
          <w:szCs w:val="24"/>
        </w:rPr>
        <w:t xml:space="preserve">principio </w:t>
      </w:r>
      <w:proofErr w:type="spellStart"/>
      <w:r w:rsidRPr="00BD26D4">
        <w:rPr>
          <w:rFonts w:ascii="Palatino Linotype" w:hAnsi="Palatino Linotype"/>
          <w:i/>
          <w:sz w:val="24"/>
          <w:szCs w:val="24"/>
        </w:rPr>
        <w:t>pro</w:t>
      </w:r>
      <w:proofErr w:type="spellEnd"/>
      <w:r w:rsidRPr="00BD26D4">
        <w:rPr>
          <w:rFonts w:ascii="Palatino Linotype" w:hAnsi="Palatino Linotype"/>
          <w:i/>
          <w:sz w:val="24"/>
          <w:szCs w:val="24"/>
        </w:rPr>
        <w:t xml:space="preserve"> persona</w:t>
      </w:r>
      <w:r w:rsidRPr="00BD26D4">
        <w:rPr>
          <w:rFonts w:ascii="Palatino Linotype" w:hAnsi="Palatino Linotype"/>
          <w:sz w:val="24"/>
          <w:szCs w:val="24"/>
        </w:rPr>
        <w:t xml:space="preserve">, debe prevalecer por encima de los relativos a la obtención de información confidencial, como es el nombre y al entregar la </w:t>
      </w:r>
      <w:r w:rsidRPr="00BD26D4">
        <w:rPr>
          <w:rFonts w:ascii="Palatino Linotype" w:hAnsi="Palatino Linotype"/>
          <w:sz w:val="24"/>
        </w:rPr>
        <w:t>licencia de funcionamiento testando únicamente el nombre del titular, dejando visible el resto del contenido de las mismas,  con el propósito de que el recurrente pueda constatar los términos en los que fueron otorgadas y así colmar su demanda de información pública.</w:t>
      </w:r>
    </w:p>
    <w:p w:rsidR="009D6E07" w:rsidRPr="00BD26D4" w:rsidRDefault="009D6E07" w:rsidP="009D6E07">
      <w:pPr>
        <w:pStyle w:val="Prrafodelista"/>
        <w:rPr>
          <w:rFonts w:ascii="Palatino Linotype" w:hAnsi="Palatino Linotype" w:cs="Arial"/>
          <w:color w:val="000000" w:themeColor="text1"/>
          <w:sz w:val="24"/>
          <w:szCs w:val="24"/>
          <w:lang w:val="es-ES_tradnl"/>
        </w:rPr>
      </w:pPr>
    </w:p>
    <w:p w:rsidR="009D6E07" w:rsidRPr="00BD26D4" w:rsidRDefault="00510198"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 </w:t>
      </w:r>
      <w:r w:rsidR="009D6E07" w:rsidRPr="00BD26D4">
        <w:rPr>
          <w:rFonts w:ascii="Palatino Linotype" w:hAnsi="Palatino Linotype" w:cs="Arial"/>
          <w:color w:val="000000" w:themeColor="text1"/>
          <w:sz w:val="24"/>
          <w:szCs w:val="24"/>
          <w:lang w:val="es-ES_tradnl"/>
        </w:rPr>
        <w:t xml:space="preserve">En cuanto al CURP, en virtud de que éste se integra por datos personales que únicamente le conciernen a un particular como son su fecha de nacimiento, su </w:t>
      </w:r>
      <w:r w:rsidR="009D6E07" w:rsidRPr="00BD26D4">
        <w:rPr>
          <w:rFonts w:ascii="Palatino Linotype" w:hAnsi="Palatino Linotype" w:cs="Arial"/>
          <w:color w:val="000000" w:themeColor="text1"/>
          <w:sz w:val="24"/>
          <w:szCs w:val="24"/>
          <w:lang w:val="es-ES_tradnl"/>
        </w:rPr>
        <w:lastRenderedPageBreak/>
        <w:t>nombre, sus apellidos y su lugar de nacimiento; información que permite distinguirlo del resto de los habitantes, se considera que es de carácter confidencial.</w:t>
      </w:r>
    </w:p>
    <w:p w:rsidR="009D6E07" w:rsidRPr="00BD26D4" w:rsidRDefault="009D6E07" w:rsidP="009D6E07">
      <w:pPr>
        <w:spacing w:after="120" w:line="360" w:lineRule="auto"/>
        <w:ind w:left="426" w:right="49"/>
        <w:contextualSpacing/>
        <w:jc w:val="both"/>
        <w:rPr>
          <w:rFonts w:ascii="Palatino Linotype" w:hAnsi="Palatino Linotype" w:cs="Arial"/>
          <w:color w:val="000000" w:themeColor="text1"/>
          <w:sz w:val="24"/>
          <w:szCs w:val="24"/>
          <w:lang w:val="es-ES_tradnl"/>
        </w:rPr>
      </w:pPr>
    </w:p>
    <w:p w:rsidR="009D6E07" w:rsidRPr="00BD26D4" w:rsidRDefault="00510198"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 </w:t>
      </w:r>
      <w:r w:rsidR="009D6E07" w:rsidRPr="00BD26D4">
        <w:rPr>
          <w:rFonts w:ascii="Palatino Linotype" w:hAnsi="Palatino Linotype" w:cs="Arial"/>
          <w:color w:val="000000" w:themeColor="text1"/>
          <w:sz w:val="24"/>
          <w:szCs w:val="24"/>
          <w:lang w:val="es-ES_tradnl"/>
        </w:rPr>
        <w:t>Argumento que es compartido por el ahora Instituto Federal de Acceso a la Información Pública y Protección de Datos Personales (IFAI)</w:t>
      </w:r>
      <w:r w:rsidR="009D6E07" w:rsidRPr="00BD26D4">
        <w:rPr>
          <w:rFonts w:ascii="Palatino Linotype" w:hAnsi="Palatino Linotype"/>
          <w:b/>
          <w:bCs/>
          <w:color w:val="000000" w:themeColor="text1"/>
          <w:sz w:val="24"/>
          <w:szCs w:val="24"/>
          <w:lang w:val="es-ES_tradnl"/>
        </w:rPr>
        <w:t xml:space="preserve">, conforme al </w:t>
      </w:r>
      <w:r w:rsidR="009D6E07" w:rsidRPr="00BD26D4">
        <w:rPr>
          <w:rFonts w:ascii="Palatino Linotype" w:hAnsi="Palatino Linotype" w:cs="Arial"/>
          <w:color w:val="000000" w:themeColor="text1"/>
          <w:sz w:val="24"/>
          <w:szCs w:val="24"/>
          <w:lang w:val="es-ES_tradnl"/>
        </w:rPr>
        <w:t xml:space="preserve">criterio número 0003-10, el cual refiere: </w:t>
      </w:r>
    </w:p>
    <w:p w:rsidR="009D6E07" w:rsidRPr="00BD26D4" w:rsidRDefault="009D6E07" w:rsidP="00B70A83">
      <w:pPr>
        <w:autoSpaceDE w:val="0"/>
        <w:autoSpaceDN w:val="0"/>
        <w:adjustRightInd w:val="0"/>
        <w:spacing w:before="240" w:after="240" w:line="360" w:lineRule="auto"/>
        <w:ind w:left="851" w:right="709"/>
        <w:jc w:val="both"/>
        <w:rPr>
          <w:rFonts w:ascii="Palatino Linotype" w:eastAsia="Times New Roman" w:hAnsi="Palatino Linotype" w:cs="Arial"/>
          <w:i/>
          <w:lang w:eastAsia="es-MX"/>
        </w:rPr>
      </w:pPr>
      <w:r w:rsidRPr="00BD26D4">
        <w:rPr>
          <w:rFonts w:ascii="Palatino Linotype" w:eastAsia="Times New Roman" w:hAnsi="Palatino Linotype" w:cs="Arial"/>
          <w:b/>
          <w:bCs/>
          <w:i/>
          <w:lang w:eastAsia="es-MX"/>
        </w:rPr>
        <w:t xml:space="preserve">“Clave Única de Registro de Población (CURP) es un dato personal confidencial. </w:t>
      </w:r>
      <w:r w:rsidRPr="00BD26D4">
        <w:rPr>
          <w:rFonts w:ascii="Palatino Linotype" w:eastAsia="Times New Roman" w:hAnsi="Palatino Linotype" w:cs="Arial"/>
          <w:i/>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D26D4">
        <w:rPr>
          <w:rFonts w:ascii="Palatino Linotype" w:eastAsia="Times New Roman" w:hAnsi="Palatino Linotype" w:cs="Arial"/>
          <w:b/>
          <w:bCs/>
          <w:i/>
          <w:lang w:eastAsia="es-MX"/>
        </w:rPr>
        <w:t>..</w:t>
      </w:r>
      <w:r w:rsidRPr="00BD26D4">
        <w:rPr>
          <w:rFonts w:ascii="Palatino Linotype" w:eastAsia="Times New Roman" w:hAnsi="Palatino Linotype" w:cs="Arial"/>
          <w:i/>
          <w:lang w:eastAsia="es-MX"/>
        </w:rPr>
        <w:t xml:space="preserve">.” </w:t>
      </w:r>
    </w:p>
    <w:p w:rsidR="009D6E07" w:rsidRPr="00BD26D4" w:rsidRDefault="009D6E0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En lo que se refiere al RFC, este constituye un dato personal, ya que para su obtención es necesario acreditar ante la autoridad fiscal previamente la identidad de la persona, su fecha de nacimiento, entre otros aspectos.</w:t>
      </w:r>
    </w:p>
    <w:p w:rsidR="009D6E07" w:rsidRPr="00BD26D4" w:rsidRDefault="009D6E07" w:rsidP="009D6E07">
      <w:pPr>
        <w:spacing w:after="120" w:line="360" w:lineRule="auto"/>
        <w:ind w:left="426" w:right="49"/>
        <w:contextualSpacing/>
        <w:jc w:val="both"/>
        <w:rPr>
          <w:rFonts w:ascii="Palatino Linotype" w:hAnsi="Palatino Linotype" w:cs="Arial"/>
          <w:color w:val="000000" w:themeColor="text1"/>
          <w:sz w:val="24"/>
          <w:szCs w:val="24"/>
          <w:lang w:val="es-ES_tradnl"/>
        </w:rPr>
      </w:pPr>
    </w:p>
    <w:p w:rsidR="009D6E07" w:rsidRPr="00BD26D4" w:rsidRDefault="009D6E0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D6E07" w:rsidRPr="00BD26D4" w:rsidRDefault="009D6E07" w:rsidP="009D6E07">
      <w:pPr>
        <w:spacing w:after="120" w:line="360" w:lineRule="auto"/>
        <w:ind w:left="426" w:right="49"/>
        <w:contextualSpacing/>
        <w:jc w:val="both"/>
        <w:rPr>
          <w:rFonts w:ascii="Palatino Linotype" w:hAnsi="Palatino Linotype" w:cs="Arial"/>
          <w:color w:val="000000" w:themeColor="text1"/>
          <w:sz w:val="24"/>
          <w:szCs w:val="24"/>
          <w:lang w:val="es-ES_tradnl"/>
        </w:rPr>
      </w:pPr>
    </w:p>
    <w:p w:rsidR="009D6E07" w:rsidRPr="00BD26D4" w:rsidRDefault="009D6E0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Lo anterior, es compartido por el entonces Instituto Federal de Acceso a la Información Pública y Protección de Datos Personales (IFAI) a través del Criterio 09/2009, el cual es del tenor literal siguiente:</w:t>
      </w:r>
    </w:p>
    <w:p w:rsidR="009D6E07" w:rsidRPr="00BD26D4" w:rsidRDefault="009D6E07" w:rsidP="009D6E07">
      <w:pPr>
        <w:autoSpaceDE w:val="0"/>
        <w:autoSpaceDN w:val="0"/>
        <w:adjustRightInd w:val="0"/>
        <w:spacing w:before="240" w:after="240" w:line="360" w:lineRule="auto"/>
        <w:ind w:left="709" w:right="709"/>
        <w:jc w:val="both"/>
        <w:rPr>
          <w:rFonts w:ascii="Palatino Linotype" w:eastAsia="Times New Roman" w:hAnsi="Palatino Linotype" w:cs="Arial"/>
          <w:i/>
        </w:rPr>
      </w:pPr>
      <w:r w:rsidRPr="00BD26D4">
        <w:rPr>
          <w:rFonts w:ascii="Palatino Linotype" w:eastAsia="Times New Roman" w:hAnsi="Palatino Linotype" w:cs="Arial"/>
          <w:b/>
          <w:bCs/>
          <w:i/>
        </w:rPr>
        <w:t xml:space="preserve">“Registro Federal de Contribuyentes (RFC) de las personas físicas es un dato personal confidencial. </w:t>
      </w:r>
      <w:r w:rsidRPr="00BD26D4">
        <w:rPr>
          <w:rFonts w:ascii="Palatino Linotype" w:eastAsia="Times New Roman" w:hAnsi="Palatino Linotype" w:cs="Arial"/>
          <w:i/>
        </w:rPr>
        <w:t>De conformidad con lo establecido en el artículo 18,</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fracción II de la Ley Federal de Transparencia y Acceso a la Información Pública</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 xml:space="preserve">Gubernamental </w:t>
      </w:r>
      <w:r w:rsidRPr="00BD26D4">
        <w:rPr>
          <w:rFonts w:ascii="Palatino Linotype" w:eastAsia="Times New Roman" w:hAnsi="Palatino Linotype" w:cs="Arial"/>
          <w:i/>
          <w:u w:val="single"/>
        </w:rPr>
        <w:t>se considera información confidencial los datos personales que</w:t>
      </w:r>
      <w:r w:rsidRPr="00BD26D4">
        <w:rPr>
          <w:rFonts w:ascii="Palatino Linotype" w:eastAsia="Times New Roman" w:hAnsi="Palatino Linotype" w:cs="Arial"/>
          <w:bCs/>
          <w:i/>
          <w:u w:val="single"/>
        </w:rPr>
        <w:t xml:space="preserve"> </w:t>
      </w:r>
      <w:r w:rsidRPr="00BD26D4">
        <w:rPr>
          <w:rFonts w:ascii="Palatino Linotype" w:eastAsia="Times New Roman" w:hAnsi="Palatino Linotype" w:cs="Arial"/>
          <w:i/>
          <w:u w:val="single"/>
        </w:rPr>
        <w:t>requieren el consentimiento de los individuos para su difusión, distribución o</w:t>
      </w:r>
      <w:r w:rsidRPr="00BD26D4">
        <w:rPr>
          <w:rFonts w:ascii="Palatino Linotype" w:eastAsia="Times New Roman" w:hAnsi="Palatino Linotype" w:cs="Arial"/>
          <w:bCs/>
          <w:i/>
          <w:u w:val="single"/>
        </w:rPr>
        <w:t xml:space="preserve"> </w:t>
      </w:r>
      <w:r w:rsidRPr="00BD26D4">
        <w:rPr>
          <w:rFonts w:ascii="Palatino Linotype" w:eastAsia="Times New Roman" w:hAnsi="Palatino Linotype" w:cs="Arial"/>
          <w:i/>
          <w:u w:val="single"/>
        </w:rPr>
        <w:t>comercialización en los términos de esta Ley. Por su parte, según dispone el</w:t>
      </w:r>
      <w:r w:rsidRPr="00BD26D4">
        <w:rPr>
          <w:rFonts w:ascii="Palatino Linotype" w:eastAsia="Times New Roman" w:hAnsi="Palatino Linotype" w:cs="Arial"/>
          <w:bCs/>
          <w:i/>
          <w:u w:val="single"/>
        </w:rPr>
        <w:t xml:space="preserve"> </w:t>
      </w:r>
      <w:r w:rsidRPr="00BD26D4">
        <w:rPr>
          <w:rFonts w:ascii="Palatino Linotype" w:eastAsia="Times New Roman" w:hAnsi="Palatino Linotype" w:cs="Arial"/>
          <w:i/>
          <w:u w:val="single"/>
        </w:rPr>
        <w:t>artículo 3, fracción II de la Ley Federal de Transparencia y Acceso a la Información</w:t>
      </w:r>
      <w:r w:rsidRPr="00BD26D4">
        <w:rPr>
          <w:rFonts w:ascii="Palatino Linotype" w:eastAsia="Times New Roman" w:hAnsi="Palatino Linotype" w:cs="Arial"/>
          <w:bCs/>
          <w:i/>
          <w:u w:val="single"/>
        </w:rPr>
        <w:t xml:space="preserve"> </w:t>
      </w:r>
      <w:r w:rsidRPr="00BD26D4">
        <w:rPr>
          <w:rFonts w:ascii="Palatino Linotype" w:eastAsia="Times New Roman" w:hAnsi="Palatino Linotype" w:cs="Arial"/>
          <w:i/>
          <w:u w:val="single"/>
        </w:rPr>
        <w:t>Pública Gubernamental, dato personal es toda aquella información concerniente a</w:t>
      </w:r>
      <w:r w:rsidRPr="00BD26D4">
        <w:rPr>
          <w:rFonts w:ascii="Palatino Linotype" w:eastAsia="Times New Roman" w:hAnsi="Palatino Linotype" w:cs="Arial"/>
          <w:bCs/>
          <w:i/>
          <w:u w:val="single"/>
        </w:rPr>
        <w:t xml:space="preserve"> </w:t>
      </w:r>
      <w:r w:rsidRPr="00BD26D4">
        <w:rPr>
          <w:rFonts w:ascii="Palatino Linotype" w:eastAsia="Times New Roman" w:hAnsi="Palatino Linotype" w:cs="Arial"/>
          <w:i/>
          <w:u w:val="single"/>
        </w:rPr>
        <w:t>una persona física identificada o identificable</w:t>
      </w:r>
      <w:r w:rsidRPr="00BD26D4">
        <w:rPr>
          <w:rFonts w:ascii="Palatino Linotype" w:eastAsia="Times New Roman" w:hAnsi="Palatino Linotype" w:cs="Arial"/>
          <w:i/>
        </w:rPr>
        <w:t xml:space="preserve">. Para </w:t>
      </w:r>
      <w:r w:rsidRPr="00BD26D4">
        <w:rPr>
          <w:rFonts w:ascii="Palatino Linotype" w:eastAsia="Times New Roman" w:hAnsi="Palatino Linotype" w:cs="Arial"/>
          <w:i/>
          <w:u w:val="single"/>
        </w:rPr>
        <w:t>obtener el RFC es necesario</w:t>
      </w:r>
      <w:r w:rsidRPr="00BD26D4">
        <w:rPr>
          <w:rFonts w:ascii="Palatino Linotype" w:eastAsia="Times New Roman" w:hAnsi="Palatino Linotype" w:cs="Arial"/>
          <w:b/>
          <w:bCs/>
          <w:i/>
          <w:u w:val="single"/>
        </w:rPr>
        <w:t xml:space="preserve"> </w:t>
      </w:r>
      <w:r w:rsidRPr="00BD26D4">
        <w:rPr>
          <w:rFonts w:ascii="Palatino Linotype" w:eastAsia="Times New Roman" w:hAnsi="Palatino Linotype" w:cs="Arial"/>
          <w:i/>
          <w:u w:val="single"/>
        </w:rPr>
        <w:t>acreditar previamente mediante documentos oficiales (pasaporte, acta de</w:t>
      </w:r>
      <w:r w:rsidRPr="00BD26D4">
        <w:rPr>
          <w:rFonts w:ascii="Palatino Linotype" w:eastAsia="Times New Roman" w:hAnsi="Palatino Linotype" w:cs="Arial"/>
          <w:b/>
          <w:bCs/>
          <w:i/>
          <w:u w:val="single"/>
        </w:rPr>
        <w:t xml:space="preserve"> </w:t>
      </w:r>
      <w:r w:rsidRPr="00BD26D4">
        <w:rPr>
          <w:rFonts w:ascii="Palatino Linotype" w:eastAsia="Times New Roman" w:hAnsi="Palatino Linotype" w:cs="Arial"/>
          <w:i/>
          <w:u w:val="single"/>
        </w:rPr>
        <w:t>nacimiento, etc.) la identidad de la persona, su fecha y lugar de nacimiento, entre</w:t>
      </w:r>
      <w:r w:rsidRPr="00BD26D4">
        <w:rPr>
          <w:rFonts w:ascii="Palatino Linotype" w:eastAsia="Times New Roman" w:hAnsi="Palatino Linotype" w:cs="Arial"/>
          <w:b/>
          <w:bCs/>
          <w:i/>
          <w:u w:val="single"/>
        </w:rPr>
        <w:t xml:space="preserve"> </w:t>
      </w:r>
      <w:r w:rsidRPr="00BD26D4">
        <w:rPr>
          <w:rFonts w:ascii="Palatino Linotype" w:eastAsia="Times New Roman" w:hAnsi="Palatino Linotype" w:cs="Arial"/>
          <w:i/>
          <w:u w:val="single"/>
        </w:rPr>
        <w:t xml:space="preserve">otros. </w:t>
      </w:r>
      <w:r w:rsidRPr="00BD26D4">
        <w:rPr>
          <w:rFonts w:ascii="Palatino Linotype" w:eastAsia="Times New Roman" w:hAnsi="Palatino Linotype" w:cs="Arial"/>
          <w:i/>
        </w:rPr>
        <w:t>De acuerdo con la legislación tributaria, las personas físicas tramitan su</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inscripción en el Registro Federal de Contribuyentes con el único propósito de</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realizar mediante esa clave de identificación, operaciones o actividades de</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naturaleza tributaria. En este sentido, el artículo 79 del Código Fiscal de la</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Federación prevé que la utilización de una clave de registro no asignada por la</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autoridad constituye como una infracción en materia fiscal. De acuerdo con lo</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 xml:space="preserve">antes apuntado, el RFC vinculado al nombre de su titular, </w:t>
      </w:r>
      <w:r w:rsidRPr="00BD26D4">
        <w:rPr>
          <w:rFonts w:ascii="Palatino Linotype" w:eastAsia="Times New Roman" w:hAnsi="Palatino Linotype" w:cs="Arial"/>
          <w:i/>
        </w:rPr>
        <w:lastRenderedPageBreak/>
        <w:t>permite identificar la</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 xml:space="preserve">edad de la persona, así como su </w:t>
      </w:r>
      <w:proofErr w:type="spellStart"/>
      <w:r w:rsidRPr="00BD26D4">
        <w:rPr>
          <w:rFonts w:ascii="Palatino Linotype" w:eastAsia="Times New Roman" w:hAnsi="Palatino Linotype" w:cs="Arial"/>
          <w:i/>
        </w:rPr>
        <w:t>homoclave</w:t>
      </w:r>
      <w:proofErr w:type="spellEnd"/>
      <w:r w:rsidRPr="00BD26D4">
        <w:rPr>
          <w:rFonts w:ascii="Palatino Linotype" w:eastAsia="Times New Roman" w:hAnsi="Palatino Linotype" w:cs="Arial"/>
          <w:i/>
        </w:rPr>
        <w:t>, siendo esta última única e irrepetible,</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por lo que es posible concluir que el RFC constituye un dato personal y, por tanto,</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información confidencial, de conformidad con los previsto en el artículo 18,</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fracción II de la Ley Federal de Transparencia y Acceso a la Información Pública</w:t>
      </w:r>
      <w:r w:rsidRPr="00BD26D4">
        <w:rPr>
          <w:rFonts w:ascii="Palatino Linotype" w:eastAsia="Times New Roman" w:hAnsi="Palatino Linotype" w:cs="Arial"/>
          <w:b/>
          <w:bCs/>
          <w:i/>
        </w:rPr>
        <w:t xml:space="preserve"> </w:t>
      </w:r>
      <w:r w:rsidRPr="00BD26D4">
        <w:rPr>
          <w:rFonts w:ascii="Palatino Linotype" w:eastAsia="Times New Roman" w:hAnsi="Palatino Linotype" w:cs="Arial"/>
          <w:i/>
        </w:rPr>
        <w:t>Gubernamental</w:t>
      </w:r>
      <w:r w:rsidRPr="00BD26D4">
        <w:rPr>
          <w:rFonts w:ascii="Palatino Linotype" w:eastAsia="Times New Roman" w:hAnsi="Palatino Linotype" w:cs="Arial"/>
          <w:bCs/>
          <w:i/>
        </w:rPr>
        <w:t>…” (Sic)</w:t>
      </w:r>
    </w:p>
    <w:p w:rsidR="009D6E07" w:rsidRPr="00BD26D4" w:rsidRDefault="009D6E07" w:rsidP="009D6E07">
      <w:pPr>
        <w:autoSpaceDE w:val="0"/>
        <w:autoSpaceDN w:val="0"/>
        <w:adjustRightInd w:val="0"/>
        <w:spacing w:before="240" w:after="240" w:line="360" w:lineRule="auto"/>
        <w:ind w:left="567"/>
        <w:jc w:val="both"/>
        <w:rPr>
          <w:rFonts w:ascii="Palatino Linotype" w:eastAsia="Times New Roman" w:hAnsi="Palatino Linotype" w:cs="Arial"/>
        </w:rPr>
      </w:pPr>
      <w:r w:rsidRPr="00BD26D4">
        <w:rPr>
          <w:rFonts w:ascii="Palatino Linotype" w:eastAsia="Times New Roman" w:hAnsi="Palatino Linotype" w:cs="Arial"/>
        </w:rPr>
        <w:t>(Énfasis añadido)</w:t>
      </w:r>
    </w:p>
    <w:p w:rsidR="009D6E07" w:rsidRPr="00BD26D4" w:rsidRDefault="009D6E0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
        </w:rPr>
      </w:pPr>
      <w:r w:rsidRPr="00BD26D4">
        <w:rPr>
          <w:rFonts w:ascii="Palatino Linotype" w:hAnsi="Palatino Linotype" w:cs="Arial"/>
          <w:color w:val="000000" w:themeColor="text1"/>
          <w:sz w:val="24"/>
          <w:szCs w:val="24"/>
          <w:lang w:val="es-ES"/>
        </w:rPr>
        <w:t xml:space="preserve">Así, el RFC se vincula al nombre de su titular y permite identificar la edad de la persona, su fecha de nacimiento, así como su </w:t>
      </w:r>
      <w:proofErr w:type="spellStart"/>
      <w:r w:rsidRPr="00BD26D4">
        <w:rPr>
          <w:rFonts w:ascii="Palatino Linotype" w:hAnsi="Palatino Linotype" w:cs="Arial"/>
          <w:color w:val="000000" w:themeColor="text1"/>
          <w:sz w:val="24"/>
          <w:szCs w:val="24"/>
          <w:lang w:val="es-ES"/>
        </w:rPr>
        <w:t>homoclave</w:t>
      </w:r>
      <w:proofErr w:type="spellEnd"/>
      <w:r w:rsidRPr="00BD26D4">
        <w:rPr>
          <w:rFonts w:ascii="Palatino Linotype" w:hAnsi="Palatino Linotype" w:cs="Arial"/>
          <w:color w:val="000000" w:themeColor="text1"/>
          <w:sz w:val="24"/>
          <w:szCs w:val="24"/>
          <w:lang w:val="es-E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60857">
      <w:pPr>
        <w:spacing w:after="120" w:line="360" w:lineRule="auto"/>
        <w:ind w:left="426" w:right="49"/>
        <w:contextualSpacing/>
        <w:jc w:val="both"/>
        <w:rPr>
          <w:rFonts w:ascii="Palatino Linotype" w:hAnsi="Palatino Linotype" w:cs="Arial"/>
          <w:b/>
          <w:color w:val="000000" w:themeColor="text1"/>
          <w:sz w:val="24"/>
          <w:szCs w:val="24"/>
        </w:rPr>
      </w:pPr>
      <w:r w:rsidRPr="00BD26D4">
        <w:rPr>
          <w:rFonts w:ascii="Palatino Linotype" w:hAnsi="Palatino Linotype" w:cs="Arial"/>
          <w:b/>
          <w:color w:val="000000" w:themeColor="text1"/>
          <w:sz w:val="24"/>
          <w:szCs w:val="24"/>
        </w:rPr>
        <w:t>Condiciones especiales de la clasificación de la información como confidencial.</w:t>
      </w: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60857">
      <w:pPr>
        <w:spacing w:after="120" w:line="360" w:lineRule="auto"/>
        <w:ind w:left="426" w:right="567"/>
        <w:contextualSpacing/>
        <w:jc w:val="both"/>
        <w:rPr>
          <w:rFonts w:ascii="Palatino Linotype" w:hAnsi="Palatino Linotype" w:cs="Arial"/>
          <w:bCs/>
          <w:i/>
          <w:color w:val="000000" w:themeColor="text1"/>
        </w:rPr>
      </w:pPr>
      <w:r w:rsidRPr="00BD26D4">
        <w:rPr>
          <w:rFonts w:ascii="Palatino Linotype" w:hAnsi="Palatino Linotype" w:cs="Arial"/>
          <w:bCs/>
          <w:i/>
          <w:color w:val="000000" w:themeColor="text1"/>
        </w:rPr>
        <w:t>I.</w:t>
      </w:r>
      <w:r w:rsidRPr="00BD26D4">
        <w:rPr>
          <w:rFonts w:ascii="Palatino Linotype" w:hAnsi="Palatino Linotype" w:cs="Arial"/>
          <w:i/>
          <w:color w:val="000000" w:themeColor="text1"/>
        </w:rPr>
        <w:t xml:space="preserve"> La información se encuentre en registros públicos o fuentes de acceso público;</w:t>
      </w:r>
    </w:p>
    <w:p w:rsidR="00060857" w:rsidRPr="00BD26D4" w:rsidRDefault="00060857" w:rsidP="00060857">
      <w:pPr>
        <w:spacing w:after="120" w:line="360" w:lineRule="auto"/>
        <w:ind w:left="426" w:right="567"/>
        <w:contextualSpacing/>
        <w:jc w:val="both"/>
        <w:rPr>
          <w:rFonts w:ascii="Palatino Linotype" w:hAnsi="Palatino Linotype" w:cs="Arial"/>
          <w:bCs/>
          <w:i/>
          <w:color w:val="000000" w:themeColor="text1"/>
        </w:rPr>
      </w:pPr>
      <w:r w:rsidRPr="00BD26D4">
        <w:rPr>
          <w:rFonts w:ascii="Palatino Linotype" w:hAnsi="Palatino Linotype" w:cs="Arial"/>
          <w:bCs/>
          <w:i/>
          <w:color w:val="000000" w:themeColor="text1"/>
        </w:rPr>
        <w:t xml:space="preserve">II. </w:t>
      </w:r>
      <w:r w:rsidRPr="00BD26D4">
        <w:rPr>
          <w:rFonts w:ascii="Palatino Linotype" w:hAnsi="Palatino Linotype" w:cs="Arial"/>
          <w:i/>
          <w:color w:val="000000" w:themeColor="text1"/>
        </w:rPr>
        <w:t>Por Ley tenga el carácter de pública;</w:t>
      </w:r>
    </w:p>
    <w:p w:rsidR="00060857" w:rsidRPr="00BD26D4" w:rsidRDefault="00060857" w:rsidP="00060857">
      <w:pPr>
        <w:spacing w:after="120" w:line="360" w:lineRule="auto"/>
        <w:ind w:left="426" w:right="567"/>
        <w:contextualSpacing/>
        <w:jc w:val="both"/>
        <w:rPr>
          <w:rFonts w:ascii="Palatino Linotype" w:hAnsi="Palatino Linotype" w:cs="Arial"/>
          <w:i/>
          <w:color w:val="000000" w:themeColor="text1"/>
        </w:rPr>
      </w:pPr>
      <w:r w:rsidRPr="00BD26D4">
        <w:rPr>
          <w:rFonts w:ascii="Palatino Linotype" w:hAnsi="Palatino Linotype" w:cs="Arial"/>
          <w:bCs/>
          <w:i/>
          <w:color w:val="000000" w:themeColor="text1"/>
        </w:rPr>
        <w:t xml:space="preserve">III. </w:t>
      </w:r>
      <w:r w:rsidRPr="00BD26D4">
        <w:rPr>
          <w:rFonts w:ascii="Palatino Linotype" w:hAnsi="Palatino Linotype" w:cs="Arial"/>
          <w:i/>
          <w:color w:val="000000" w:themeColor="text1"/>
        </w:rPr>
        <w:t xml:space="preserve">Exista una orden judicial; </w:t>
      </w:r>
    </w:p>
    <w:p w:rsidR="00060857" w:rsidRPr="00BD26D4" w:rsidRDefault="00060857" w:rsidP="00060857">
      <w:pPr>
        <w:spacing w:after="120" w:line="360" w:lineRule="auto"/>
        <w:ind w:left="426" w:right="567"/>
        <w:contextualSpacing/>
        <w:jc w:val="both"/>
        <w:rPr>
          <w:rFonts w:ascii="Palatino Linotype" w:hAnsi="Palatino Linotype" w:cs="Arial"/>
          <w:i/>
          <w:color w:val="000000" w:themeColor="text1"/>
        </w:rPr>
      </w:pPr>
      <w:r w:rsidRPr="00BD26D4">
        <w:rPr>
          <w:rFonts w:ascii="Palatino Linotype" w:hAnsi="Palatino Linotype" w:cs="Arial"/>
          <w:bCs/>
          <w:i/>
          <w:color w:val="000000" w:themeColor="text1"/>
        </w:rPr>
        <w:t xml:space="preserve">IV. </w:t>
      </w:r>
      <w:r w:rsidRPr="00BD26D4">
        <w:rPr>
          <w:rFonts w:ascii="Palatino Linotype" w:hAnsi="Palatino Linotype" w:cs="Arial"/>
          <w:i/>
          <w:color w:val="000000" w:themeColor="text1"/>
        </w:rPr>
        <w:t xml:space="preserve">Por razones de seguridad pública, o para proteger los derechos de terceros, se requiera su publicación; o </w:t>
      </w:r>
    </w:p>
    <w:p w:rsidR="00060857" w:rsidRPr="00BD26D4" w:rsidRDefault="00060857" w:rsidP="00060857">
      <w:pPr>
        <w:spacing w:after="120" w:line="360" w:lineRule="auto"/>
        <w:ind w:left="426" w:right="567"/>
        <w:contextualSpacing/>
        <w:jc w:val="both"/>
        <w:rPr>
          <w:rFonts w:ascii="Palatino Linotype" w:hAnsi="Palatino Linotype" w:cs="Arial"/>
          <w:i/>
          <w:color w:val="000000" w:themeColor="text1"/>
        </w:rPr>
      </w:pPr>
      <w:r w:rsidRPr="00BD26D4">
        <w:rPr>
          <w:rFonts w:ascii="Palatino Linotype" w:hAnsi="Palatino Linotype" w:cs="Arial"/>
          <w:bCs/>
          <w:i/>
          <w:color w:val="000000" w:themeColor="text1"/>
        </w:rPr>
        <w:t xml:space="preserve">V. </w:t>
      </w:r>
      <w:r w:rsidRPr="00BD26D4">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BD26D4">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60857" w:rsidRPr="00BD26D4" w:rsidRDefault="00060857" w:rsidP="00060857">
      <w:pPr>
        <w:spacing w:after="120" w:line="360" w:lineRule="auto"/>
        <w:ind w:left="426" w:right="49"/>
        <w:contextualSpacing/>
        <w:jc w:val="both"/>
        <w:rPr>
          <w:rFonts w:ascii="Palatino Linotype" w:hAnsi="Palatino Linotype" w:cs="Arial"/>
          <w:color w:val="000000" w:themeColor="text1"/>
          <w:sz w:val="24"/>
          <w:szCs w:val="24"/>
          <w:lang w:val="es-ES_tradnl"/>
        </w:rPr>
      </w:pPr>
    </w:p>
    <w:p w:rsidR="00060857" w:rsidRPr="00BD26D4" w:rsidRDefault="00060857" w:rsidP="000A6EBF">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BD26D4">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A629F" w:rsidRPr="00BD26D4" w:rsidRDefault="005A629F" w:rsidP="005A629F">
      <w:pPr>
        <w:pStyle w:val="Prrafodelista"/>
        <w:rPr>
          <w:rFonts w:ascii="Palatino Linotype" w:eastAsia="MS Mincho" w:hAnsi="Palatino Linotype" w:cstheme="majorBidi"/>
          <w:sz w:val="24"/>
          <w:szCs w:val="24"/>
          <w:lang w:val="es-ES_tradnl" w:eastAsia="es-ES"/>
        </w:rPr>
      </w:pPr>
    </w:p>
    <w:p w:rsidR="000A517F" w:rsidRPr="00BD26D4" w:rsidRDefault="000A517F" w:rsidP="000A6EBF">
      <w:pPr>
        <w:numPr>
          <w:ilvl w:val="0"/>
          <w:numId w:val="2"/>
        </w:numPr>
        <w:spacing w:after="0" w:line="360" w:lineRule="auto"/>
        <w:ind w:left="426" w:right="49" w:hanging="426"/>
        <w:contextualSpacing/>
        <w:jc w:val="both"/>
        <w:rPr>
          <w:rFonts w:ascii="Palatino Linotype" w:eastAsia="MS Mincho" w:hAnsi="Palatino Linotype" w:cstheme="majorBidi"/>
          <w:sz w:val="24"/>
          <w:szCs w:val="24"/>
          <w:lang w:val="es-ES_tradnl" w:eastAsia="es-ES"/>
        </w:rPr>
      </w:pPr>
      <w:r w:rsidRPr="00BD26D4">
        <w:rPr>
          <w:rFonts w:ascii="Palatino Linotype" w:hAnsi="Palatino Linotype" w:cs="Arial"/>
          <w:color w:val="000000" w:themeColor="text1"/>
          <w:sz w:val="24"/>
          <w:szCs w:val="24"/>
          <w:lang w:val="es-ES_tradnl"/>
        </w:rPr>
        <w:lastRenderedPageBreak/>
        <w:t xml:space="preserve">Consecuentemente, en términos del artículo 179 fracción V </w:t>
      </w:r>
      <w:r w:rsidRPr="00BD26D4">
        <w:rPr>
          <w:rFonts w:ascii="Palatino Linotype" w:eastAsia="MS Mincho" w:hAnsi="Palatino Linotype" w:cstheme="majorBidi"/>
          <w:sz w:val="24"/>
          <w:szCs w:val="24"/>
          <w:lang w:val="es-ES_tradnl" w:eastAsia="es-ES"/>
        </w:rPr>
        <w:t xml:space="preserve">resultan </w:t>
      </w:r>
      <w:r w:rsidRPr="00BD26D4">
        <w:rPr>
          <w:rFonts w:ascii="Palatino Linotype" w:eastAsia="Times New Roman" w:hAnsi="Palatino Linotype" w:cs="Arial"/>
          <w:sz w:val="24"/>
          <w:szCs w:val="24"/>
          <w:lang w:val="es-ES_tradnl" w:eastAsia="es-ES"/>
        </w:rPr>
        <w:t>fundadas las</w:t>
      </w:r>
      <w:r w:rsidRPr="00BD26D4">
        <w:rPr>
          <w:rFonts w:ascii="Palatino Linotype" w:eastAsia="Times New Roman" w:hAnsi="Palatino Linotype" w:cs="Arial"/>
          <w:b/>
          <w:sz w:val="24"/>
          <w:szCs w:val="24"/>
          <w:lang w:val="es-ES_tradnl" w:eastAsia="es-ES"/>
        </w:rPr>
        <w:t xml:space="preserve"> </w:t>
      </w:r>
      <w:r w:rsidRPr="00BD26D4">
        <w:rPr>
          <w:rFonts w:ascii="Palatino Linotype" w:eastAsia="Times New Roman" w:hAnsi="Palatino Linotype" w:cs="Arial"/>
          <w:sz w:val="24"/>
          <w:szCs w:val="24"/>
          <w:lang w:val="es-ES" w:eastAsia="es-ES"/>
        </w:rPr>
        <w:t xml:space="preserve">razones o motivos de inconformidad hechos valer por el recurrente </w:t>
      </w:r>
      <w:r w:rsidRPr="00BD26D4">
        <w:rPr>
          <w:rFonts w:ascii="Palatino Linotype" w:eastAsia="Calibri" w:hAnsi="Palatino Linotype" w:cs="Arial"/>
          <w:sz w:val="24"/>
          <w:szCs w:val="24"/>
          <w:lang w:val="es-ES" w:eastAsia="es-ES"/>
        </w:rPr>
        <w:t>en el recurso de revisión en merito, en razón de la entrega incompleta de la información solicitada.</w:t>
      </w:r>
    </w:p>
    <w:p w:rsidR="000A517F" w:rsidRPr="00BD26D4" w:rsidRDefault="000A517F" w:rsidP="000A517F">
      <w:pPr>
        <w:spacing w:after="0" w:line="360" w:lineRule="auto"/>
        <w:ind w:left="426" w:right="49"/>
        <w:contextualSpacing/>
        <w:jc w:val="both"/>
        <w:rPr>
          <w:rFonts w:ascii="Palatino Linotype" w:eastAsia="MS Mincho" w:hAnsi="Palatino Linotype" w:cstheme="majorBidi"/>
          <w:sz w:val="24"/>
          <w:szCs w:val="24"/>
          <w:lang w:val="es-ES_tradnl" w:eastAsia="es-ES"/>
        </w:rPr>
      </w:pPr>
    </w:p>
    <w:p w:rsidR="00FE7731" w:rsidRPr="00BD26D4" w:rsidRDefault="000C66EA" w:rsidP="00951003">
      <w:pPr>
        <w:numPr>
          <w:ilvl w:val="0"/>
          <w:numId w:val="2"/>
        </w:numPr>
        <w:spacing w:before="240" w:after="360" w:line="360" w:lineRule="auto"/>
        <w:ind w:left="426" w:right="49" w:hanging="426"/>
        <w:contextualSpacing/>
        <w:jc w:val="both"/>
        <w:rPr>
          <w:rFonts w:ascii="Palatino Linotype" w:eastAsia="MS Mincho" w:hAnsi="Palatino Linotype" w:cs="Arial"/>
          <w:i/>
          <w:sz w:val="24"/>
          <w:szCs w:val="24"/>
          <w:lang w:val="es-ES_tradnl" w:eastAsia="es-ES"/>
        </w:rPr>
      </w:pPr>
      <w:r w:rsidRPr="00BD26D4">
        <w:rPr>
          <w:rFonts w:ascii="Palatino Linotype" w:eastAsia="MS Mincho" w:hAnsi="Palatino Linotype" w:cstheme="majorBidi"/>
          <w:sz w:val="24"/>
          <w:szCs w:val="24"/>
          <w:lang w:val="es-ES_tradnl" w:eastAsia="es-ES"/>
        </w:rPr>
        <w:t xml:space="preserve"> </w:t>
      </w:r>
      <w:r w:rsidR="00F73B52" w:rsidRPr="00BD26D4">
        <w:rPr>
          <w:rFonts w:ascii="Palatino Linotype" w:eastAsia="MS Mincho" w:hAnsi="Palatino Linotype" w:cstheme="majorBidi"/>
          <w:sz w:val="24"/>
          <w:szCs w:val="24"/>
          <w:lang w:val="es-ES_tradnl" w:eastAsia="es-ES"/>
        </w:rPr>
        <w:t>Finalmente</w:t>
      </w:r>
      <w:r w:rsidR="00FE7731" w:rsidRPr="00BD26D4">
        <w:rPr>
          <w:rFonts w:ascii="Palatino Linotype" w:eastAsia="MS Mincho" w:hAnsi="Palatino Linotype" w:cstheme="majorBidi"/>
          <w:sz w:val="24"/>
          <w:szCs w:val="24"/>
          <w:lang w:val="es-ES_tradnl" w:eastAsia="es-ES"/>
        </w:rPr>
        <w:t xml:space="preserve">, en términos del artículo </w:t>
      </w:r>
      <w:r w:rsidR="00FE7731" w:rsidRPr="00BD26D4">
        <w:rPr>
          <w:rFonts w:ascii="Palatino Linotype" w:eastAsia="MS Mincho" w:hAnsi="Palatino Linotype" w:cstheme="majorBidi"/>
          <w:b/>
          <w:sz w:val="24"/>
          <w:szCs w:val="24"/>
          <w:lang w:val="es-ES_tradnl" w:eastAsia="es-ES"/>
        </w:rPr>
        <w:t>186 fracción IV</w:t>
      </w:r>
      <w:r w:rsidR="00FE7731" w:rsidRPr="00BD26D4">
        <w:rPr>
          <w:rFonts w:ascii="Palatino Linotype" w:eastAsia="MS Mincho" w:hAnsi="Palatino Linotype" w:cstheme="majorBidi"/>
          <w:sz w:val="24"/>
          <w:szCs w:val="24"/>
          <w:lang w:val="es-ES_tradnl" w:eastAsia="es-ES"/>
        </w:rPr>
        <w:t xml:space="preserve"> este Pleno determina </w:t>
      </w:r>
      <w:r w:rsidR="00FE7731" w:rsidRPr="00BD26D4">
        <w:rPr>
          <w:rFonts w:ascii="Palatino Linotype" w:eastAsia="MS Mincho" w:hAnsi="Palatino Linotype" w:cstheme="majorBidi"/>
          <w:b/>
          <w:sz w:val="24"/>
          <w:szCs w:val="24"/>
          <w:lang w:val="es-ES_tradnl" w:eastAsia="es-ES"/>
        </w:rPr>
        <w:t>ORDENAR</w:t>
      </w:r>
      <w:r w:rsidR="00FE7731" w:rsidRPr="00BD26D4">
        <w:rPr>
          <w:rFonts w:ascii="Palatino Linotype" w:eastAsia="MS Mincho" w:hAnsi="Palatino Linotype" w:cstheme="majorBidi"/>
          <w:sz w:val="24"/>
          <w:szCs w:val="24"/>
          <w:lang w:val="es-ES_tradnl" w:eastAsia="es-ES"/>
        </w:rPr>
        <w:t xml:space="preserve"> la entrega de la información d</w:t>
      </w:r>
      <w:r w:rsidR="00F73B52" w:rsidRPr="00BD26D4">
        <w:rPr>
          <w:rFonts w:ascii="Palatino Linotype" w:eastAsia="MS Mincho" w:hAnsi="Palatino Linotype" w:cstheme="majorBidi"/>
          <w:sz w:val="24"/>
          <w:szCs w:val="24"/>
          <w:lang w:val="es-ES_tradnl" w:eastAsia="es-ES"/>
        </w:rPr>
        <w:t xml:space="preserve">el presente recurso de </w:t>
      </w:r>
      <w:r w:rsidR="003044DA" w:rsidRPr="00BD26D4">
        <w:rPr>
          <w:rFonts w:ascii="Palatino Linotype" w:eastAsia="MS Mincho" w:hAnsi="Palatino Linotype" w:cstheme="majorBidi"/>
          <w:sz w:val="24"/>
          <w:szCs w:val="24"/>
          <w:lang w:val="es-ES_tradnl" w:eastAsia="es-ES"/>
        </w:rPr>
        <w:t xml:space="preserve">revisión en versión pública </w:t>
      </w:r>
      <w:r w:rsidR="00951003" w:rsidRPr="00BD26D4">
        <w:rPr>
          <w:rFonts w:ascii="Palatino Linotype" w:eastAsia="MS Mincho" w:hAnsi="Palatino Linotype" w:cstheme="majorBidi"/>
          <w:sz w:val="24"/>
          <w:szCs w:val="24"/>
          <w:lang w:val="es-ES_tradnl" w:eastAsia="es-ES"/>
        </w:rPr>
        <w:t>las licencias de funcionamiento de alto impacto consistentes en la venta de bebidas alcohólicas al copeo otorgadas por primera vez y refrendos por el periodo comprendido del 1 de enero de 2016 al 30 de abril de 2018, , el dictamen emitido por Protección Civil y las actas de verificación de las citadas licencias de funcionamiento</w:t>
      </w:r>
      <w:r w:rsidR="003044DA" w:rsidRPr="00BD26D4">
        <w:rPr>
          <w:rFonts w:ascii="Palatino Linotype" w:eastAsia="MS Mincho" w:hAnsi="Palatino Linotype" w:cs="Times New Roman"/>
          <w:sz w:val="24"/>
          <w:szCs w:val="24"/>
          <w:lang w:val="es-ES_tradnl" w:eastAsia="es-ES"/>
        </w:rPr>
        <w:t xml:space="preserve">, </w:t>
      </w:r>
      <w:r w:rsidR="00FE7731" w:rsidRPr="00BD26D4">
        <w:rPr>
          <w:rFonts w:ascii="Palatino Linotype" w:eastAsia="MS Mincho" w:hAnsi="Palatino Linotype" w:cstheme="majorBidi"/>
          <w:sz w:val="24"/>
          <w:szCs w:val="24"/>
          <w:lang w:val="es-ES_tradnl" w:eastAsia="es-ES"/>
        </w:rPr>
        <w:t>toda vez que hubo afectación al derecho de acceso a la información pública establecido constitucionalmente a favor del particular ya que hubo omisión de información.</w:t>
      </w:r>
    </w:p>
    <w:p w:rsidR="000C66EA" w:rsidRPr="00BD26D4" w:rsidRDefault="000C66EA" w:rsidP="000C66EA">
      <w:pPr>
        <w:spacing w:before="240" w:after="360" w:line="360" w:lineRule="auto"/>
        <w:ind w:left="426" w:right="49"/>
        <w:contextualSpacing/>
        <w:jc w:val="both"/>
        <w:rPr>
          <w:rFonts w:ascii="Palatino Linotype" w:eastAsia="MS Mincho" w:hAnsi="Palatino Linotype" w:cs="Arial"/>
          <w:i/>
          <w:sz w:val="24"/>
          <w:szCs w:val="24"/>
          <w:lang w:val="es-ES_tradnl" w:eastAsia="es-ES"/>
        </w:rPr>
      </w:pPr>
    </w:p>
    <w:p w:rsidR="006F025F" w:rsidRPr="00BD26D4" w:rsidRDefault="005F76F4" w:rsidP="000A6EBF">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BD26D4">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291465</wp:posOffset>
                </wp:positionH>
                <wp:positionV relativeFrom="paragraph">
                  <wp:posOffset>762635</wp:posOffset>
                </wp:positionV>
                <wp:extent cx="5219700" cy="205740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219700" cy="205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2A662"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95pt,60.05pt" to="433.95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" strokecolor="#5b9bd5 [3204]" strokeweight=".5pt">
                <v:stroke joinstyle="miter"/>
              </v:line>
            </w:pict>
          </mc:Fallback>
        </mc:AlternateContent>
      </w:r>
      <w:r w:rsidR="005E6787" w:rsidRPr="00BD26D4">
        <w:rPr>
          <w:rFonts w:ascii="Palatino Linotype" w:eastAsia="MS Mincho" w:hAnsi="Palatino Linotype" w:cstheme="majorBidi"/>
          <w:sz w:val="24"/>
          <w:szCs w:val="24"/>
          <w:lang w:val="es-ES_tradnl" w:eastAsia="es-ES"/>
        </w:rPr>
        <w:t xml:space="preserve">Por lo anteriormente expuesto y fundado este </w:t>
      </w:r>
      <w:r w:rsidR="005E6787" w:rsidRPr="00BD26D4">
        <w:rPr>
          <w:rFonts w:ascii="Palatino Linotype" w:eastAsia="MS Mincho" w:hAnsi="Palatino Linotype" w:cstheme="majorBidi"/>
          <w:b/>
          <w:sz w:val="24"/>
          <w:szCs w:val="24"/>
          <w:lang w:val="es-ES_tradnl" w:eastAsia="es-ES"/>
        </w:rPr>
        <w:t>ÓRGANO GARANTE</w:t>
      </w:r>
      <w:r w:rsidR="005E6787" w:rsidRPr="00BD26D4">
        <w:rPr>
          <w:rFonts w:ascii="Palatino Linotype" w:eastAsia="MS Mincho" w:hAnsi="Palatino Linotype" w:cstheme="majorBidi"/>
          <w:sz w:val="24"/>
          <w:szCs w:val="24"/>
          <w:lang w:val="es-ES_tradnl" w:eastAsia="es-ES"/>
        </w:rPr>
        <w:t xml:space="preserve"> emite los siguientes.</w:t>
      </w:r>
    </w:p>
    <w:p w:rsidR="00D32335" w:rsidRPr="00BD26D4" w:rsidRDefault="00D32335" w:rsidP="00D32335">
      <w:pPr>
        <w:pStyle w:val="Prrafodelista"/>
        <w:rPr>
          <w:rFonts w:ascii="Palatino Linotype" w:eastAsia="MS Mincho" w:hAnsi="Palatino Linotype" w:cs="Arial"/>
          <w:i/>
          <w:sz w:val="24"/>
          <w:szCs w:val="24"/>
          <w:lang w:eastAsia="es-ES"/>
        </w:rPr>
      </w:pPr>
    </w:p>
    <w:p w:rsidR="00D32335" w:rsidRPr="00BD26D4" w:rsidRDefault="00D32335" w:rsidP="00D32335">
      <w:pPr>
        <w:spacing w:before="240" w:after="360" w:line="360" w:lineRule="auto"/>
        <w:contextualSpacing/>
        <w:jc w:val="both"/>
        <w:rPr>
          <w:rFonts w:ascii="Palatino Linotype" w:eastAsia="MS Mincho" w:hAnsi="Palatino Linotype" w:cs="Arial"/>
          <w:i/>
          <w:sz w:val="24"/>
          <w:szCs w:val="24"/>
          <w:lang w:eastAsia="es-ES"/>
        </w:rPr>
      </w:pPr>
    </w:p>
    <w:p w:rsidR="00D32335" w:rsidRPr="00BD26D4" w:rsidRDefault="00D32335" w:rsidP="00D32335">
      <w:pPr>
        <w:spacing w:before="240" w:after="360" w:line="360" w:lineRule="auto"/>
        <w:contextualSpacing/>
        <w:jc w:val="both"/>
        <w:rPr>
          <w:rFonts w:ascii="Palatino Linotype" w:eastAsia="MS Mincho" w:hAnsi="Palatino Linotype" w:cs="Arial"/>
          <w:i/>
          <w:sz w:val="24"/>
          <w:szCs w:val="24"/>
          <w:lang w:eastAsia="es-ES"/>
        </w:rPr>
      </w:pPr>
    </w:p>
    <w:p w:rsidR="00D32335" w:rsidRPr="00BD26D4" w:rsidRDefault="00D32335" w:rsidP="00D32335">
      <w:pPr>
        <w:spacing w:before="240" w:after="360" w:line="360" w:lineRule="auto"/>
        <w:contextualSpacing/>
        <w:jc w:val="both"/>
        <w:rPr>
          <w:rFonts w:ascii="Palatino Linotype" w:eastAsia="MS Mincho" w:hAnsi="Palatino Linotype" w:cs="Arial"/>
          <w:i/>
          <w:sz w:val="24"/>
          <w:szCs w:val="24"/>
          <w:lang w:eastAsia="es-ES"/>
        </w:rPr>
      </w:pPr>
    </w:p>
    <w:p w:rsidR="00D32335" w:rsidRPr="00BD26D4" w:rsidRDefault="00D32335" w:rsidP="00D32335">
      <w:pPr>
        <w:spacing w:before="240" w:after="360" w:line="360" w:lineRule="auto"/>
        <w:contextualSpacing/>
        <w:jc w:val="both"/>
        <w:rPr>
          <w:rFonts w:ascii="Palatino Linotype" w:eastAsia="MS Mincho" w:hAnsi="Palatino Linotype" w:cs="Arial"/>
          <w:i/>
          <w:sz w:val="24"/>
          <w:szCs w:val="24"/>
          <w:lang w:eastAsia="es-ES"/>
        </w:rPr>
      </w:pPr>
    </w:p>
    <w:p w:rsidR="00D32335" w:rsidRPr="00BD26D4" w:rsidRDefault="00D32335" w:rsidP="00D32335">
      <w:pPr>
        <w:spacing w:before="240" w:after="360" w:line="360" w:lineRule="auto"/>
        <w:contextualSpacing/>
        <w:jc w:val="both"/>
        <w:rPr>
          <w:rFonts w:ascii="Palatino Linotype" w:eastAsia="MS Mincho" w:hAnsi="Palatino Linotype" w:cs="Arial"/>
          <w:i/>
          <w:sz w:val="24"/>
          <w:szCs w:val="24"/>
          <w:lang w:eastAsia="es-ES"/>
        </w:rPr>
      </w:pPr>
    </w:p>
    <w:p w:rsidR="006F025F" w:rsidRPr="00BD26D4" w:rsidRDefault="006F025F" w:rsidP="00D9571B">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14" w:name="_Toc494366431"/>
      <w:bookmarkStart w:id="15" w:name="_Toc518902703"/>
      <w:r w:rsidRPr="00BD26D4">
        <w:rPr>
          <w:rFonts w:ascii="Palatino Linotype" w:eastAsia="Times New Roman" w:hAnsi="Palatino Linotype" w:cstheme="majorBidi"/>
          <w:b/>
          <w:sz w:val="24"/>
          <w:szCs w:val="24"/>
          <w:lang w:val="es-ES_tradnl" w:eastAsia="es-ES"/>
        </w:rPr>
        <w:lastRenderedPageBreak/>
        <w:t>R E S O L U T I V O S</w:t>
      </w:r>
      <w:bookmarkEnd w:id="14"/>
      <w:bookmarkEnd w:id="15"/>
    </w:p>
    <w:p w:rsidR="00266C96" w:rsidRPr="00BD26D4" w:rsidRDefault="00266C96" w:rsidP="00266C96">
      <w:pPr>
        <w:spacing w:line="360" w:lineRule="auto"/>
        <w:jc w:val="both"/>
        <w:rPr>
          <w:rFonts w:ascii="Palatino Linotype" w:eastAsia="Times New Roman" w:hAnsi="Palatino Linotype" w:cs="Times New Roman"/>
          <w:sz w:val="24"/>
          <w:szCs w:val="24"/>
        </w:rPr>
      </w:pPr>
      <w:r w:rsidRPr="00BD26D4">
        <w:rPr>
          <w:rFonts w:ascii="Palatino Linotype" w:eastAsia="Times New Roman" w:hAnsi="Palatino Linotype" w:cs="Arial"/>
          <w:b/>
          <w:sz w:val="24"/>
          <w:szCs w:val="24"/>
        </w:rPr>
        <w:t xml:space="preserve">PRIMERO. </w:t>
      </w:r>
      <w:r w:rsidRPr="00BD26D4">
        <w:rPr>
          <w:rFonts w:ascii="Palatino Linotype" w:eastAsia="Times New Roman" w:hAnsi="Palatino Linotype" w:cs="Arial"/>
          <w:sz w:val="24"/>
          <w:szCs w:val="24"/>
        </w:rPr>
        <w:t>Son fundadas las</w:t>
      </w:r>
      <w:r w:rsidRPr="00BD26D4">
        <w:rPr>
          <w:rFonts w:ascii="Palatino Linotype" w:eastAsia="Times New Roman" w:hAnsi="Palatino Linotype" w:cs="Arial"/>
          <w:b/>
          <w:sz w:val="24"/>
          <w:szCs w:val="24"/>
        </w:rPr>
        <w:t xml:space="preserve"> </w:t>
      </w:r>
      <w:r w:rsidRPr="00BD26D4">
        <w:rPr>
          <w:rFonts w:ascii="Palatino Linotype" w:eastAsia="Times New Roman" w:hAnsi="Palatino Linotype" w:cs="Arial"/>
          <w:sz w:val="24"/>
          <w:szCs w:val="24"/>
        </w:rPr>
        <w:t>razones o motivos de inconformidad hechos valer por el</w:t>
      </w:r>
      <w:r w:rsidRPr="00BD26D4">
        <w:rPr>
          <w:rFonts w:ascii="Palatino Linotype" w:eastAsia="Calibri" w:hAnsi="Palatino Linotype" w:cs="Arial"/>
          <w:sz w:val="24"/>
          <w:szCs w:val="24"/>
        </w:rPr>
        <w:t xml:space="preserve"> recurrente en el recurso de revisión </w:t>
      </w:r>
      <w:r w:rsidR="0070488E" w:rsidRPr="00BD26D4">
        <w:rPr>
          <w:rFonts w:ascii="Palatino Linotype" w:eastAsia="Times New Roman" w:hAnsi="Palatino Linotype" w:cs="Times New Roman"/>
          <w:b/>
          <w:sz w:val="24"/>
          <w:szCs w:val="24"/>
        </w:rPr>
        <w:t xml:space="preserve">01888/INFOEM/IP/RR/2018, </w:t>
      </w:r>
      <w:r w:rsidR="0070488E" w:rsidRPr="00BD26D4">
        <w:rPr>
          <w:rFonts w:ascii="Palatino Linotype" w:eastAsia="Times New Roman" w:hAnsi="Palatino Linotype" w:cs="Times New Roman"/>
          <w:sz w:val="24"/>
          <w:szCs w:val="24"/>
        </w:rPr>
        <w:t xml:space="preserve">en términos del considerando </w:t>
      </w:r>
      <w:r w:rsidR="0070488E" w:rsidRPr="00BD26D4">
        <w:rPr>
          <w:rFonts w:ascii="Palatino Linotype" w:eastAsia="Times New Roman" w:hAnsi="Palatino Linotype" w:cs="Times New Roman"/>
          <w:b/>
          <w:sz w:val="24"/>
          <w:szCs w:val="24"/>
        </w:rPr>
        <w:t xml:space="preserve">CUARTO </w:t>
      </w:r>
      <w:r w:rsidR="0070488E" w:rsidRPr="00BD26D4">
        <w:rPr>
          <w:rFonts w:ascii="Palatino Linotype" w:eastAsia="Times New Roman" w:hAnsi="Palatino Linotype" w:cs="Times New Roman"/>
          <w:sz w:val="24"/>
          <w:szCs w:val="24"/>
        </w:rPr>
        <w:t xml:space="preserve">de la presente resolución. </w:t>
      </w:r>
    </w:p>
    <w:p w:rsidR="00266C96" w:rsidRPr="00BD26D4" w:rsidRDefault="00266C96" w:rsidP="00266C96">
      <w:pPr>
        <w:widowControl w:val="0"/>
        <w:autoSpaceDE w:val="0"/>
        <w:autoSpaceDN w:val="0"/>
        <w:adjustRightInd w:val="0"/>
        <w:spacing w:before="240" w:after="240" w:line="360" w:lineRule="auto"/>
        <w:jc w:val="both"/>
        <w:rPr>
          <w:rFonts w:ascii="Palatino Linotype" w:eastAsia="Calibri" w:hAnsi="Palatino Linotype" w:cs="Arial"/>
          <w:sz w:val="24"/>
          <w:szCs w:val="24"/>
        </w:rPr>
      </w:pPr>
      <w:r w:rsidRPr="00BD26D4">
        <w:rPr>
          <w:rFonts w:ascii="Palatino Linotype" w:eastAsia="Calibri" w:hAnsi="Palatino Linotype" w:cs="Arial"/>
          <w:b/>
          <w:bCs/>
          <w:sz w:val="24"/>
          <w:szCs w:val="24"/>
        </w:rPr>
        <w:t xml:space="preserve">SEGUNDO. </w:t>
      </w:r>
      <w:r w:rsidRPr="00BD26D4">
        <w:rPr>
          <w:rFonts w:ascii="Palatino Linotype" w:eastAsia="Calibri" w:hAnsi="Palatino Linotype" w:cs="Arial"/>
          <w:sz w:val="24"/>
          <w:szCs w:val="24"/>
        </w:rPr>
        <w:t xml:space="preserve">Se </w:t>
      </w:r>
      <w:r w:rsidR="00642BCC" w:rsidRPr="00BD26D4">
        <w:rPr>
          <w:rFonts w:ascii="Palatino Linotype" w:eastAsia="Calibri" w:hAnsi="Palatino Linotype" w:cs="Arial"/>
          <w:b/>
          <w:sz w:val="24"/>
          <w:szCs w:val="24"/>
        </w:rPr>
        <w:t>MODIFI</w:t>
      </w:r>
      <w:r w:rsidR="00C63254" w:rsidRPr="00BD26D4">
        <w:rPr>
          <w:rFonts w:ascii="Palatino Linotype" w:eastAsia="Calibri" w:hAnsi="Palatino Linotype" w:cs="Arial"/>
          <w:b/>
          <w:sz w:val="24"/>
          <w:szCs w:val="24"/>
        </w:rPr>
        <w:t>CA</w:t>
      </w:r>
      <w:r w:rsidRPr="00BD26D4">
        <w:rPr>
          <w:rFonts w:ascii="Palatino Linotype" w:eastAsia="Calibri" w:hAnsi="Palatino Linotype" w:cs="Arial"/>
          <w:b/>
          <w:sz w:val="24"/>
          <w:szCs w:val="24"/>
        </w:rPr>
        <w:t xml:space="preserve"> </w:t>
      </w:r>
      <w:r w:rsidRPr="00BD26D4">
        <w:rPr>
          <w:rFonts w:ascii="Palatino Linotype" w:eastAsia="Calibri" w:hAnsi="Palatino Linotype" w:cs="Arial"/>
          <w:sz w:val="24"/>
          <w:szCs w:val="24"/>
        </w:rPr>
        <w:t>la respuesta emitida por el</w:t>
      </w:r>
      <w:r w:rsidRPr="00BD26D4">
        <w:rPr>
          <w:sz w:val="24"/>
          <w:szCs w:val="24"/>
        </w:rPr>
        <w:t xml:space="preserve"> </w:t>
      </w:r>
      <w:r w:rsidRPr="00BD26D4">
        <w:rPr>
          <w:rFonts w:ascii="Palatino Linotype" w:hAnsi="Palatino Linotype"/>
          <w:b/>
          <w:sz w:val="24"/>
          <w:szCs w:val="24"/>
        </w:rPr>
        <w:t xml:space="preserve">Ayuntamiento de </w:t>
      </w:r>
      <w:r w:rsidRPr="00BD26D4">
        <w:rPr>
          <w:rFonts w:ascii="Palatino Linotype" w:hAnsi="Palatino Linotype"/>
          <w:b/>
          <w:bCs/>
          <w:sz w:val="24"/>
          <w:szCs w:val="24"/>
        </w:rPr>
        <w:t>Melchor Ocampo</w:t>
      </w:r>
      <w:r w:rsidRPr="00BD26D4">
        <w:rPr>
          <w:rFonts w:ascii="Palatino Linotype" w:eastAsia="Calibri" w:hAnsi="Palatino Linotype" w:cs="Arial"/>
          <w:b/>
          <w:bCs/>
          <w:sz w:val="24"/>
          <w:szCs w:val="24"/>
        </w:rPr>
        <w:t xml:space="preserve"> </w:t>
      </w:r>
      <w:r w:rsidRPr="00BD26D4">
        <w:rPr>
          <w:rFonts w:ascii="Palatino Linotype" w:eastAsia="Calibri" w:hAnsi="Palatino Linotype" w:cs="Arial"/>
          <w:sz w:val="24"/>
          <w:szCs w:val="24"/>
        </w:rPr>
        <w:t>y se</w:t>
      </w:r>
      <w:r w:rsidRPr="00BD26D4">
        <w:rPr>
          <w:rFonts w:ascii="Palatino Linotype" w:eastAsia="Calibri" w:hAnsi="Palatino Linotype" w:cs="Arial"/>
          <w:b/>
          <w:sz w:val="24"/>
          <w:szCs w:val="24"/>
        </w:rPr>
        <w:t xml:space="preserve"> ORDENA </w:t>
      </w:r>
      <w:r w:rsidRPr="00BD26D4">
        <w:rPr>
          <w:rFonts w:ascii="Palatino Linotype" w:eastAsia="Calibri" w:hAnsi="Palatino Linotype" w:cs="Arial"/>
          <w:sz w:val="24"/>
          <w:szCs w:val="24"/>
        </w:rPr>
        <w:t>entregar vía Sistema de Acceso a la Información Mexiquense (SAIMEX)</w:t>
      </w:r>
      <w:r w:rsidRPr="00BD26D4">
        <w:rPr>
          <w:rFonts w:ascii="Palatino Linotype" w:eastAsia="Times New Roman" w:hAnsi="Palatino Linotype" w:cs="Arial"/>
          <w:b/>
          <w:color w:val="000000"/>
          <w:sz w:val="24"/>
          <w:szCs w:val="24"/>
        </w:rPr>
        <w:t>,</w:t>
      </w:r>
      <w:r w:rsidRPr="00BD26D4">
        <w:rPr>
          <w:rFonts w:ascii="Palatino Linotype" w:eastAsia="Calibri" w:hAnsi="Palatino Linotype" w:cs="Arial"/>
          <w:sz w:val="24"/>
          <w:szCs w:val="24"/>
        </w:rPr>
        <w:t xml:space="preserve"> </w:t>
      </w:r>
      <w:r w:rsidRPr="00BD26D4">
        <w:rPr>
          <w:rFonts w:ascii="Palatino Linotype" w:eastAsia="Times New Roman" w:hAnsi="Palatino Linotype" w:cs="Arial"/>
          <w:sz w:val="24"/>
          <w:szCs w:val="24"/>
        </w:rPr>
        <w:t xml:space="preserve">en términos del Considerando </w:t>
      </w:r>
      <w:r w:rsidRPr="00BD26D4">
        <w:rPr>
          <w:rFonts w:ascii="Palatino Linotype" w:eastAsia="Times New Roman" w:hAnsi="Palatino Linotype" w:cs="Arial"/>
          <w:b/>
          <w:sz w:val="24"/>
          <w:szCs w:val="24"/>
        </w:rPr>
        <w:t xml:space="preserve">CUARTO y QUINTO </w:t>
      </w:r>
      <w:r w:rsidRPr="00BD26D4">
        <w:rPr>
          <w:rFonts w:ascii="Palatino Linotype" w:eastAsia="Times New Roman" w:hAnsi="Palatino Linotype" w:cs="Arial"/>
          <w:sz w:val="24"/>
          <w:szCs w:val="24"/>
        </w:rPr>
        <w:t>de esta resolución en versión pública</w:t>
      </w:r>
      <w:r w:rsidR="004C2550" w:rsidRPr="00BD26D4">
        <w:rPr>
          <w:rFonts w:ascii="Palatino Linotype" w:eastAsia="Times New Roman" w:hAnsi="Palatino Linotype" w:cs="Arial"/>
          <w:sz w:val="24"/>
          <w:szCs w:val="24"/>
        </w:rPr>
        <w:t>, información comprendida</w:t>
      </w:r>
      <w:r w:rsidR="00B23F1B" w:rsidRPr="00BD26D4">
        <w:rPr>
          <w:rFonts w:ascii="Palatino Linotype" w:eastAsia="Calibri" w:hAnsi="Palatino Linotype" w:cs="Arial"/>
          <w:sz w:val="24"/>
          <w:szCs w:val="24"/>
        </w:rPr>
        <w:t xml:space="preserve"> </w:t>
      </w:r>
      <w:r w:rsidR="004C2550" w:rsidRPr="00BD26D4">
        <w:rPr>
          <w:rFonts w:ascii="Palatino Linotype" w:eastAsia="Calibri" w:hAnsi="Palatino Linotype" w:cs="Arial"/>
          <w:sz w:val="24"/>
          <w:szCs w:val="24"/>
        </w:rPr>
        <w:t>d</w:t>
      </w:r>
      <w:r w:rsidR="00B23F1B" w:rsidRPr="00BD26D4">
        <w:rPr>
          <w:rFonts w:ascii="Palatino Linotype" w:eastAsia="Calibri" w:hAnsi="Palatino Linotype" w:cs="Arial"/>
          <w:sz w:val="24"/>
          <w:szCs w:val="24"/>
        </w:rPr>
        <w:t>el periodo comprendido del 01 de enero de 2016 al 30 de abril de 2018</w:t>
      </w:r>
      <w:r w:rsidR="003049A2" w:rsidRPr="00BD26D4">
        <w:rPr>
          <w:rFonts w:ascii="Palatino Linotype" w:eastAsia="Calibri" w:hAnsi="Palatino Linotype" w:cs="Arial"/>
          <w:sz w:val="24"/>
          <w:szCs w:val="24"/>
        </w:rPr>
        <w:t xml:space="preserve">, </w:t>
      </w:r>
      <w:r w:rsidRPr="00BD26D4">
        <w:rPr>
          <w:rFonts w:ascii="Palatino Linotype" w:eastAsia="Calibri" w:hAnsi="Palatino Linotype" w:cs="Arial"/>
          <w:sz w:val="24"/>
          <w:szCs w:val="24"/>
        </w:rPr>
        <w:t xml:space="preserve">lo siguiente: </w:t>
      </w:r>
    </w:p>
    <w:p w:rsidR="00160BBC" w:rsidRPr="00BD26D4" w:rsidRDefault="00B23F1B" w:rsidP="00EC0A2A">
      <w:pPr>
        <w:pStyle w:val="Prrafodelista"/>
        <w:widowControl w:val="0"/>
        <w:numPr>
          <w:ilvl w:val="0"/>
          <w:numId w:val="15"/>
        </w:numPr>
        <w:autoSpaceDE w:val="0"/>
        <w:autoSpaceDN w:val="0"/>
        <w:adjustRightInd w:val="0"/>
        <w:spacing w:before="240" w:after="240" w:line="360" w:lineRule="auto"/>
        <w:jc w:val="both"/>
        <w:rPr>
          <w:rFonts w:ascii="Palatino Linotype" w:eastAsia="Calibri" w:hAnsi="Palatino Linotype" w:cs="Arial"/>
          <w:b/>
          <w:sz w:val="24"/>
          <w:szCs w:val="24"/>
        </w:rPr>
      </w:pPr>
      <w:r w:rsidRPr="00BD26D4">
        <w:rPr>
          <w:rFonts w:ascii="Palatino Linotype" w:eastAsia="Calibri" w:hAnsi="Palatino Linotype" w:cs="Arial"/>
          <w:b/>
          <w:sz w:val="24"/>
          <w:szCs w:val="24"/>
        </w:rPr>
        <w:t>L</w:t>
      </w:r>
      <w:r w:rsidR="00C63254" w:rsidRPr="00BD26D4">
        <w:rPr>
          <w:rFonts w:ascii="Palatino Linotype" w:eastAsia="Calibri" w:hAnsi="Palatino Linotype" w:cs="Arial"/>
          <w:b/>
          <w:sz w:val="24"/>
          <w:szCs w:val="24"/>
        </w:rPr>
        <w:t>as licencias de funcionamiento de alto impacto consistente</w:t>
      </w:r>
      <w:r w:rsidR="003049A2" w:rsidRPr="00BD26D4">
        <w:rPr>
          <w:rFonts w:ascii="Palatino Linotype" w:eastAsia="Calibri" w:hAnsi="Palatino Linotype" w:cs="Arial"/>
          <w:b/>
          <w:sz w:val="24"/>
          <w:szCs w:val="24"/>
        </w:rPr>
        <w:t>s</w:t>
      </w:r>
      <w:r w:rsidR="00C63254" w:rsidRPr="00BD26D4">
        <w:rPr>
          <w:rFonts w:ascii="Palatino Linotype" w:eastAsia="Calibri" w:hAnsi="Palatino Linotype" w:cs="Arial"/>
          <w:b/>
          <w:sz w:val="24"/>
          <w:szCs w:val="24"/>
        </w:rPr>
        <w:t xml:space="preserve"> en la venta de bebidas alcohólicas al copeo otorga</w:t>
      </w:r>
      <w:r w:rsidR="00A747BE" w:rsidRPr="00BD26D4">
        <w:rPr>
          <w:rFonts w:ascii="Palatino Linotype" w:eastAsia="Calibri" w:hAnsi="Palatino Linotype" w:cs="Arial"/>
          <w:b/>
          <w:sz w:val="24"/>
          <w:szCs w:val="24"/>
        </w:rPr>
        <w:t>das por primera vez y refrendos</w:t>
      </w:r>
      <w:r w:rsidR="004C2550" w:rsidRPr="00BD26D4">
        <w:rPr>
          <w:rFonts w:ascii="Palatino Linotype" w:eastAsia="Calibri" w:hAnsi="Palatino Linotype" w:cs="Arial"/>
          <w:b/>
          <w:sz w:val="24"/>
          <w:szCs w:val="24"/>
        </w:rPr>
        <w:t>;</w:t>
      </w:r>
    </w:p>
    <w:p w:rsidR="0049467C" w:rsidRPr="00BD26D4" w:rsidRDefault="009423BA" w:rsidP="00EC0A2A">
      <w:pPr>
        <w:pStyle w:val="Prrafodelista"/>
        <w:widowControl w:val="0"/>
        <w:numPr>
          <w:ilvl w:val="0"/>
          <w:numId w:val="15"/>
        </w:numPr>
        <w:autoSpaceDE w:val="0"/>
        <w:autoSpaceDN w:val="0"/>
        <w:adjustRightInd w:val="0"/>
        <w:spacing w:before="240" w:after="240" w:line="360" w:lineRule="auto"/>
        <w:jc w:val="both"/>
        <w:rPr>
          <w:rFonts w:ascii="Palatino Linotype" w:eastAsia="Calibri" w:hAnsi="Palatino Linotype" w:cs="Arial"/>
          <w:b/>
          <w:sz w:val="24"/>
          <w:szCs w:val="24"/>
        </w:rPr>
      </w:pPr>
      <w:r w:rsidRPr="00BD26D4">
        <w:rPr>
          <w:rFonts w:ascii="Palatino Linotype" w:eastAsia="Calibri" w:hAnsi="Palatino Linotype" w:cs="Arial"/>
          <w:b/>
          <w:sz w:val="24"/>
          <w:szCs w:val="24"/>
        </w:rPr>
        <w:t>L</w:t>
      </w:r>
      <w:r w:rsidR="0049467C" w:rsidRPr="00BD26D4">
        <w:rPr>
          <w:rFonts w:ascii="Palatino Linotype" w:eastAsia="Calibri" w:hAnsi="Palatino Linotype" w:cs="Arial"/>
          <w:b/>
          <w:sz w:val="24"/>
          <w:szCs w:val="24"/>
        </w:rPr>
        <w:t>os dictámenes</w:t>
      </w:r>
      <w:r w:rsidR="00C63254" w:rsidRPr="00BD26D4">
        <w:rPr>
          <w:rFonts w:ascii="Palatino Linotype" w:eastAsia="Calibri" w:hAnsi="Palatino Linotype" w:cs="Arial"/>
          <w:b/>
          <w:sz w:val="24"/>
          <w:szCs w:val="24"/>
        </w:rPr>
        <w:t xml:space="preserve"> emitido</w:t>
      </w:r>
      <w:r w:rsidR="0049467C" w:rsidRPr="00BD26D4">
        <w:rPr>
          <w:rFonts w:ascii="Palatino Linotype" w:eastAsia="Calibri" w:hAnsi="Palatino Linotype" w:cs="Arial"/>
          <w:b/>
          <w:sz w:val="24"/>
          <w:szCs w:val="24"/>
        </w:rPr>
        <w:t>s</w:t>
      </w:r>
      <w:r w:rsidR="00C63254" w:rsidRPr="00BD26D4">
        <w:rPr>
          <w:rFonts w:ascii="Palatino Linotype" w:eastAsia="Calibri" w:hAnsi="Palatino Linotype" w:cs="Arial"/>
          <w:b/>
          <w:sz w:val="24"/>
          <w:szCs w:val="24"/>
        </w:rPr>
        <w:t xml:space="preserve"> por Protección Civil</w:t>
      </w:r>
      <w:r w:rsidR="0049467C" w:rsidRPr="00BD26D4">
        <w:rPr>
          <w:rFonts w:ascii="Palatino Linotype" w:eastAsia="Calibri" w:hAnsi="Palatino Linotype" w:cs="Arial"/>
          <w:b/>
          <w:sz w:val="24"/>
          <w:szCs w:val="24"/>
        </w:rPr>
        <w:t xml:space="preserve"> referentes a las licencias señaladas en </w:t>
      </w:r>
      <w:r w:rsidR="004C2550" w:rsidRPr="00BD26D4">
        <w:rPr>
          <w:rFonts w:ascii="Palatino Linotype" w:eastAsia="Calibri" w:hAnsi="Palatino Linotype" w:cs="Arial"/>
          <w:b/>
          <w:sz w:val="24"/>
          <w:szCs w:val="24"/>
        </w:rPr>
        <w:t>el numeral anterior; y</w:t>
      </w:r>
    </w:p>
    <w:p w:rsidR="0049467C" w:rsidRPr="00BD26D4" w:rsidRDefault="0049467C" w:rsidP="00EC0A2A">
      <w:pPr>
        <w:pStyle w:val="Prrafodelista"/>
        <w:widowControl w:val="0"/>
        <w:numPr>
          <w:ilvl w:val="0"/>
          <w:numId w:val="15"/>
        </w:numPr>
        <w:autoSpaceDE w:val="0"/>
        <w:autoSpaceDN w:val="0"/>
        <w:adjustRightInd w:val="0"/>
        <w:spacing w:before="240" w:after="240" w:line="360" w:lineRule="auto"/>
        <w:jc w:val="both"/>
        <w:rPr>
          <w:rFonts w:ascii="Palatino Linotype" w:eastAsia="Calibri" w:hAnsi="Palatino Linotype" w:cs="Arial"/>
          <w:b/>
          <w:sz w:val="24"/>
          <w:szCs w:val="24"/>
        </w:rPr>
      </w:pPr>
      <w:r w:rsidRPr="00BD26D4">
        <w:rPr>
          <w:rFonts w:ascii="Palatino Linotype" w:eastAsia="Calibri" w:hAnsi="Palatino Linotype" w:cs="Arial"/>
          <w:b/>
          <w:sz w:val="24"/>
          <w:szCs w:val="24"/>
        </w:rPr>
        <w:t>L</w:t>
      </w:r>
      <w:r w:rsidR="00C63254" w:rsidRPr="00BD26D4">
        <w:rPr>
          <w:rFonts w:ascii="Palatino Linotype" w:eastAsia="Calibri" w:hAnsi="Palatino Linotype" w:cs="Arial"/>
          <w:b/>
          <w:sz w:val="24"/>
          <w:szCs w:val="24"/>
        </w:rPr>
        <w:t>as actas de verificación</w:t>
      </w:r>
      <w:r w:rsidRPr="00BD26D4">
        <w:rPr>
          <w:rFonts w:ascii="Palatino Linotype" w:eastAsia="Calibri" w:hAnsi="Palatino Linotype" w:cs="Arial"/>
          <w:b/>
          <w:sz w:val="24"/>
          <w:szCs w:val="24"/>
        </w:rPr>
        <w:t xml:space="preserve"> referentes a las licencias señaladas en el </w:t>
      </w:r>
      <w:r w:rsidR="004C2550" w:rsidRPr="00BD26D4">
        <w:rPr>
          <w:rFonts w:ascii="Palatino Linotype" w:eastAsia="Calibri" w:hAnsi="Palatino Linotype" w:cs="Arial"/>
          <w:b/>
          <w:sz w:val="24"/>
          <w:szCs w:val="24"/>
        </w:rPr>
        <w:t>numeral anterior.</w:t>
      </w:r>
    </w:p>
    <w:p w:rsidR="005A629F" w:rsidRPr="00BD26D4" w:rsidRDefault="005A629F" w:rsidP="004C2550">
      <w:pPr>
        <w:spacing w:before="240" w:after="0" w:line="360" w:lineRule="auto"/>
        <w:ind w:left="284"/>
        <w:jc w:val="both"/>
        <w:rPr>
          <w:rFonts w:ascii="Palatino Linotype" w:eastAsia="Times New Roman" w:hAnsi="Palatino Linotype" w:cs="Arial"/>
          <w:sz w:val="24"/>
          <w:szCs w:val="24"/>
          <w:lang w:val="es-ES_tradnl"/>
        </w:rPr>
      </w:pPr>
      <w:r w:rsidRPr="00BD26D4">
        <w:rPr>
          <w:rFonts w:ascii="Palatino Linotype" w:eastAsia="Calibri" w:hAnsi="Palatino Linotype" w:cs="Arial"/>
          <w:sz w:val="24"/>
          <w:szCs w:val="24"/>
        </w:rPr>
        <w:t>Para</w:t>
      </w:r>
      <w:r w:rsidRPr="00BD26D4">
        <w:rPr>
          <w:rFonts w:ascii="Palatino Linotype" w:eastAsia="Times New Roman" w:hAnsi="Palatino Linotype" w:cs="Arial"/>
          <w:sz w:val="24"/>
          <w:szCs w:val="24"/>
          <w:lang w:val="es-ES_tradnl"/>
        </w:rPr>
        <w:t xml:space="preserve"> el caso de que el Sujeto Obligado no hubiera generado, poseído o administrado la información ordenada </w:t>
      </w:r>
      <w:r w:rsidR="003049A2" w:rsidRPr="00BD26D4">
        <w:rPr>
          <w:rFonts w:ascii="Palatino Linotype" w:eastAsia="Times New Roman" w:hAnsi="Palatino Linotype" w:cs="Arial"/>
          <w:sz w:val="24"/>
          <w:szCs w:val="24"/>
          <w:lang w:val="es-ES_tradnl"/>
        </w:rPr>
        <w:t>correspondiente</w:t>
      </w:r>
      <w:r w:rsidR="0049467C" w:rsidRPr="00BD26D4">
        <w:rPr>
          <w:rFonts w:ascii="Palatino Linotype" w:eastAsia="Times New Roman" w:hAnsi="Palatino Linotype" w:cs="Arial"/>
          <w:sz w:val="24"/>
          <w:szCs w:val="24"/>
          <w:lang w:val="es-ES_tradnl"/>
        </w:rPr>
        <w:t xml:space="preserve"> al numeral </w:t>
      </w:r>
      <w:r w:rsidR="009423BA" w:rsidRPr="00BD26D4">
        <w:rPr>
          <w:rFonts w:ascii="Palatino Linotype" w:eastAsia="Times New Roman" w:hAnsi="Palatino Linotype" w:cs="Arial"/>
          <w:sz w:val="24"/>
          <w:szCs w:val="24"/>
          <w:lang w:val="es-ES_tradnl"/>
        </w:rPr>
        <w:t>3</w:t>
      </w:r>
      <w:r w:rsidR="003049A2" w:rsidRPr="00BD26D4">
        <w:rPr>
          <w:rFonts w:ascii="Palatino Linotype" w:hAnsi="Palatino Linotype"/>
          <w:color w:val="000000"/>
          <w:sz w:val="24"/>
          <w:szCs w:val="24"/>
        </w:rPr>
        <w:t xml:space="preserve">, </w:t>
      </w:r>
      <w:r w:rsidRPr="00BD26D4">
        <w:rPr>
          <w:rFonts w:ascii="Palatino Linotype" w:eastAsia="Times New Roman" w:hAnsi="Palatino Linotype" w:cs="Arial"/>
          <w:sz w:val="24"/>
          <w:szCs w:val="24"/>
          <w:lang w:val="es-ES_tradnl"/>
        </w:rPr>
        <w:t xml:space="preserve">deberá de explicar las causas por las que no se cuente con la información requerida. </w:t>
      </w:r>
    </w:p>
    <w:p w:rsidR="003049A2" w:rsidRPr="00BD26D4" w:rsidRDefault="003049A2" w:rsidP="003049A2">
      <w:pPr>
        <w:spacing w:after="240" w:line="360" w:lineRule="auto"/>
        <w:ind w:left="284" w:right="425"/>
        <w:contextualSpacing/>
        <w:jc w:val="both"/>
        <w:rPr>
          <w:rFonts w:ascii="Palatino Linotype" w:eastAsia="Calibri" w:hAnsi="Palatino Linotype" w:cs="Arial"/>
          <w:sz w:val="24"/>
          <w:szCs w:val="24"/>
        </w:rPr>
      </w:pPr>
    </w:p>
    <w:p w:rsidR="00266C96" w:rsidRPr="00BD26D4" w:rsidRDefault="00266C96" w:rsidP="004C2550">
      <w:pPr>
        <w:spacing w:after="240" w:line="360" w:lineRule="auto"/>
        <w:ind w:left="284"/>
        <w:contextualSpacing/>
        <w:jc w:val="both"/>
        <w:rPr>
          <w:rFonts w:ascii="Palatino Linotype" w:eastAsia="Calibri" w:hAnsi="Palatino Linotype" w:cs="Arial"/>
          <w:sz w:val="24"/>
          <w:szCs w:val="24"/>
        </w:rPr>
      </w:pPr>
      <w:r w:rsidRPr="00BD26D4">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w:t>
      </w:r>
      <w:r w:rsidRPr="00BD26D4">
        <w:rPr>
          <w:rFonts w:ascii="Palatino Linotype" w:eastAsia="Calibri" w:hAnsi="Palatino Linotype" w:cs="Arial"/>
          <w:sz w:val="24"/>
          <w:szCs w:val="24"/>
        </w:rPr>
        <w:lastRenderedPageBreak/>
        <w:t>o eliminen dentro del soporte documental respectivo objeto de las ver</w:t>
      </w:r>
      <w:r w:rsidR="0070488E" w:rsidRPr="00BD26D4">
        <w:rPr>
          <w:rFonts w:ascii="Palatino Linotype" w:eastAsia="Calibri" w:hAnsi="Palatino Linotype" w:cs="Arial"/>
          <w:sz w:val="24"/>
          <w:szCs w:val="24"/>
        </w:rPr>
        <w:t xml:space="preserve">siones públicas que se formulen y se ponga a disposición de </w:t>
      </w:r>
      <w:r w:rsidR="008C2B48" w:rsidRPr="008C2B48">
        <w:rPr>
          <w:rFonts w:ascii="Palatino Linotype" w:eastAsia="Calibri" w:hAnsi="Palatino Linotype" w:cs="Arial"/>
          <w:b/>
          <w:sz w:val="24"/>
          <w:szCs w:val="24"/>
          <w:highlight w:val="black"/>
          <w:lang w:val="es-ES_tradnl"/>
        </w:rPr>
        <w:t>------------------------------</w:t>
      </w:r>
      <w:r w:rsidR="0070488E" w:rsidRPr="00BD26D4">
        <w:rPr>
          <w:rFonts w:ascii="Palatino Linotype" w:eastAsia="Calibri" w:hAnsi="Palatino Linotype" w:cs="Arial"/>
          <w:b/>
          <w:sz w:val="24"/>
          <w:szCs w:val="24"/>
          <w:lang w:val="es-ES_tradnl"/>
        </w:rPr>
        <w:t>.</w:t>
      </w:r>
    </w:p>
    <w:p w:rsidR="00266C96" w:rsidRPr="00BD26D4" w:rsidRDefault="00266C96" w:rsidP="00266C96">
      <w:pPr>
        <w:spacing w:after="240" w:line="360" w:lineRule="auto"/>
        <w:contextualSpacing/>
        <w:jc w:val="both"/>
        <w:rPr>
          <w:rFonts w:ascii="Palatino Linotype" w:eastAsia="Calibri" w:hAnsi="Palatino Linotype" w:cs="Arial"/>
          <w:sz w:val="24"/>
          <w:szCs w:val="24"/>
        </w:rPr>
      </w:pPr>
    </w:p>
    <w:p w:rsidR="00266C96" w:rsidRPr="00BD26D4" w:rsidRDefault="00266C96" w:rsidP="00266C96">
      <w:pPr>
        <w:spacing w:before="240" w:after="360" w:line="360" w:lineRule="auto"/>
        <w:jc w:val="both"/>
        <w:rPr>
          <w:rFonts w:ascii="Palatino Linotype" w:eastAsia="MS Mincho" w:hAnsi="Palatino Linotype" w:cs="Times New Roman"/>
          <w:color w:val="000000"/>
          <w:sz w:val="24"/>
          <w:szCs w:val="24"/>
        </w:rPr>
      </w:pPr>
      <w:r w:rsidRPr="00BD26D4">
        <w:rPr>
          <w:rFonts w:ascii="Palatino Linotype" w:eastAsia="MS Mincho" w:hAnsi="Palatino Linotype" w:cs="Times New Roman"/>
          <w:b/>
          <w:color w:val="000000"/>
          <w:sz w:val="24"/>
          <w:szCs w:val="24"/>
        </w:rPr>
        <w:t>TERCERO</w:t>
      </w:r>
      <w:r w:rsidRPr="00BD26D4">
        <w:rPr>
          <w:rFonts w:ascii="Palatino Linotype" w:eastAsia="MS Mincho" w:hAnsi="Palatino Linotype" w:cs="Times New Roman"/>
          <w:color w:val="000000"/>
          <w:sz w:val="24"/>
          <w:szCs w:val="24"/>
        </w:rPr>
        <w:t>. Notifíquese al Titular de la Unidad de Transparencia del</w:t>
      </w:r>
      <w:r w:rsidRPr="00BD26D4">
        <w:rPr>
          <w:rFonts w:ascii="Palatino Linotype" w:eastAsia="MS Mincho" w:hAnsi="Palatino Linotype" w:cs="Times New Roman"/>
          <w:b/>
          <w:color w:val="000000"/>
          <w:sz w:val="24"/>
          <w:szCs w:val="24"/>
        </w:rPr>
        <w:t xml:space="preserve"> SUJETO OBLIGADO</w:t>
      </w:r>
      <w:r w:rsidRPr="00BD26D4">
        <w:rPr>
          <w:rFonts w:ascii="Palatino Linotype" w:eastAsia="MS Mincho" w:hAnsi="Palatino Linotype" w:cs="Times New Roman"/>
          <w:color w:val="000000"/>
          <w:sz w:val="24"/>
          <w:szCs w:val="24"/>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66C96" w:rsidRPr="00BD26D4" w:rsidRDefault="00266C96" w:rsidP="00266C96">
      <w:pPr>
        <w:spacing w:before="240" w:after="360" w:line="360" w:lineRule="auto"/>
        <w:jc w:val="both"/>
        <w:rPr>
          <w:rFonts w:ascii="Palatino Linotype" w:eastAsia="MS Mincho" w:hAnsi="Palatino Linotype" w:cs="Times New Roman"/>
          <w:color w:val="000000"/>
          <w:sz w:val="24"/>
          <w:szCs w:val="24"/>
        </w:rPr>
      </w:pPr>
      <w:r w:rsidRPr="00BD26D4">
        <w:rPr>
          <w:rFonts w:ascii="Palatino Linotype" w:eastAsia="MS Mincho" w:hAnsi="Palatino Linotype" w:cs="Times New Roman"/>
          <w:b/>
          <w:color w:val="000000"/>
          <w:sz w:val="24"/>
          <w:szCs w:val="24"/>
        </w:rPr>
        <w:t xml:space="preserve">CUARTO. </w:t>
      </w:r>
      <w:r w:rsidRPr="00BD26D4">
        <w:rPr>
          <w:rFonts w:ascii="Palatino Linotype" w:eastAsia="MS Mincho" w:hAnsi="Palatino Linotype" w:cs="Times New Roman"/>
          <w:color w:val="000000"/>
          <w:sz w:val="24"/>
          <w:szCs w:val="24"/>
        </w:rPr>
        <w:t>Notifíquese a</w:t>
      </w:r>
      <w:r w:rsidRPr="00BD26D4">
        <w:rPr>
          <w:rFonts w:ascii="Palatino Linotype" w:eastAsia="MS Mincho" w:hAnsi="Palatino Linotype" w:cs="Times New Roman"/>
          <w:b/>
          <w:color w:val="000000"/>
          <w:sz w:val="24"/>
          <w:szCs w:val="24"/>
        </w:rPr>
        <w:t xml:space="preserve"> </w:t>
      </w:r>
      <w:r w:rsidR="008C2B48" w:rsidRPr="008C2B48">
        <w:rPr>
          <w:rFonts w:ascii="Palatino Linotype" w:eastAsia="MS Mincho" w:hAnsi="Palatino Linotype" w:cs="Arial"/>
          <w:b/>
          <w:sz w:val="24"/>
          <w:szCs w:val="24"/>
          <w:highlight w:val="black"/>
          <w:lang w:val="es-ES_tradnl" w:eastAsia="es-ES"/>
        </w:rPr>
        <w:t>---------------------------------</w:t>
      </w:r>
      <w:r w:rsidRPr="00BD26D4">
        <w:rPr>
          <w:rFonts w:ascii="Palatino Linotype" w:eastAsia="MS Mincho" w:hAnsi="Palatino Linotype" w:cs="Times New Roman"/>
          <w:color w:val="000000"/>
          <w:sz w:val="24"/>
          <w:szCs w:val="24"/>
        </w:rPr>
        <w:t xml:space="preserve"> la presente resolución.</w:t>
      </w:r>
    </w:p>
    <w:p w:rsidR="00266C96" w:rsidRPr="00BD26D4" w:rsidRDefault="00266C96" w:rsidP="00266C96">
      <w:pPr>
        <w:spacing w:before="240" w:after="360" w:line="360" w:lineRule="auto"/>
        <w:jc w:val="both"/>
        <w:rPr>
          <w:rFonts w:ascii="Palatino Linotype" w:eastAsia="MS Mincho" w:hAnsi="Palatino Linotype" w:cs="Times New Roman"/>
          <w:color w:val="000000"/>
          <w:sz w:val="24"/>
          <w:szCs w:val="24"/>
        </w:rPr>
      </w:pPr>
      <w:r w:rsidRPr="00BD26D4">
        <w:rPr>
          <w:rFonts w:ascii="Palatino Linotype" w:eastAsia="MS Mincho" w:hAnsi="Palatino Linotype" w:cs="Times New Roman"/>
          <w:b/>
          <w:color w:val="000000"/>
          <w:sz w:val="24"/>
          <w:szCs w:val="24"/>
        </w:rPr>
        <w:t xml:space="preserve">QUINTO. </w:t>
      </w:r>
      <w:r w:rsidRPr="00BD26D4">
        <w:rPr>
          <w:rFonts w:ascii="Palatino Linotype" w:eastAsia="MS Mincho" w:hAnsi="Palatino Linotype" w:cs="Times New Roman"/>
          <w:color w:val="000000"/>
          <w:sz w:val="24"/>
          <w:szCs w:val="24"/>
        </w:rPr>
        <w:t xml:space="preserve">Se hace del conocimiento de </w:t>
      </w:r>
      <w:r w:rsidR="008C2B48" w:rsidRPr="008C2B48">
        <w:rPr>
          <w:rFonts w:ascii="Palatino Linotype" w:eastAsia="MS Mincho" w:hAnsi="Palatino Linotype" w:cs="Arial"/>
          <w:b/>
          <w:sz w:val="24"/>
          <w:szCs w:val="24"/>
          <w:highlight w:val="black"/>
          <w:lang w:val="es-ES_tradnl" w:eastAsia="es-ES"/>
        </w:rPr>
        <w:t>---------------------------------</w:t>
      </w:r>
      <w:bookmarkStart w:id="16" w:name="_GoBack"/>
      <w:bookmarkEnd w:id="16"/>
      <w:r w:rsidRPr="00BD26D4">
        <w:rPr>
          <w:rFonts w:ascii="Palatino Linotype" w:eastAsia="MS Mincho" w:hAnsi="Palatino Linotype" w:cs="Times New Roman"/>
          <w:color w:val="000000"/>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93981" w:rsidRPr="00BD26D4" w:rsidRDefault="00E93981" w:rsidP="00E93981">
      <w:pPr>
        <w:spacing w:before="240" w:after="240" w:line="360" w:lineRule="auto"/>
        <w:ind w:firstLine="1"/>
        <w:jc w:val="both"/>
        <w:rPr>
          <w:rFonts w:ascii="Palatino Linotype" w:hAnsi="Palatino Linotype"/>
          <w:sz w:val="24"/>
          <w:szCs w:val="24"/>
        </w:rPr>
      </w:pPr>
      <w:r w:rsidRPr="00BD26D4">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5F76F4" w:rsidRPr="00BD26D4">
        <w:rPr>
          <w:rFonts w:ascii="Palatino Linotype" w:hAnsi="Palatino Linotype"/>
          <w:sz w:val="24"/>
          <w:szCs w:val="24"/>
        </w:rPr>
        <w:t xml:space="preserve"> EMITIENDO VOTO PARTICULAR</w:t>
      </w:r>
      <w:r w:rsidRPr="00BD26D4">
        <w:rPr>
          <w:rFonts w:ascii="Palatino Linotype" w:hAnsi="Palatino Linotype"/>
          <w:sz w:val="24"/>
          <w:szCs w:val="24"/>
        </w:rPr>
        <w:t xml:space="preserve">, JOSÉ GUADALUPE LUNA HERNÁNDEZ Y JAVIER MARTÍNEZ CRUZ, EN LA </w:t>
      </w:r>
      <w:r w:rsidR="005F76F4" w:rsidRPr="00BD26D4">
        <w:rPr>
          <w:rFonts w:ascii="Palatino Linotype" w:hAnsi="Palatino Linotype"/>
          <w:sz w:val="24"/>
          <w:szCs w:val="24"/>
        </w:rPr>
        <w:t>VIGÉSIMA QUINTA</w:t>
      </w:r>
      <w:r w:rsidR="003F4348" w:rsidRPr="00BD26D4">
        <w:rPr>
          <w:rFonts w:ascii="Palatino Linotype" w:hAnsi="Palatino Linotype"/>
          <w:sz w:val="24"/>
          <w:szCs w:val="24"/>
        </w:rPr>
        <w:t xml:space="preserve"> </w:t>
      </w:r>
      <w:r w:rsidRPr="00BD26D4">
        <w:rPr>
          <w:rFonts w:ascii="Palatino Linotype" w:hAnsi="Palatino Linotype"/>
          <w:sz w:val="24"/>
          <w:szCs w:val="24"/>
        </w:rPr>
        <w:t xml:space="preserve">SESIÓN ORDINARIA CELEBRADA EL DÍA </w:t>
      </w:r>
      <w:r w:rsidR="005F76F4" w:rsidRPr="00BD26D4">
        <w:rPr>
          <w:rFonts w:ascii="Palatino Linotype" w:hAnsi="Palatino Linotype"/>
          <w:sz w:val="24"/>
          <w:szCs w:val="24"/>
        </w:rPr>
        <w:t>CUATRO (04)</w:t>
      </w:r>
      <w:r w:rsidRPr="00BD26D4">
        <w:rPr>
          <w:rFonts w:ascii="Palatino Linotype" w:hAnsi="Palatino Linotype"/>
          <w:sz w:val="24"/>
          <w:szCs w:val="24"/>
        </w:rPr>
        <w:t xml:space="preserve"> </w:t>
      </w:r>
      <w:r w:rsidRPr="00BD26D4">
        <w:rPr>
          <w:rFonts w:ascii="Palatino Linotype" w:hAnsi="Palatino Linotype"/>
          <w:sz w:val="24"/>
          <w:szCs w:val="24"/>
        </w:rPr>
        <w:lastRenderedPageBreak/>
        <w:t xml:space="preserve">DE </w:t>
      </w:r>
      <w:r w:rsidR="005F76F4" w:rsidRPr="00BD26D4">
        <w:rPr>
          <w:rFonts w:ascii="Palatino Linotype" w:hAnsi="Palatino Linotype"/>
          <w:sz w:val="24"/>
          <w:szCs w:val="24"/>
        </w:rPr>
        <w:t>JULIO</w:t>
      </w:r>
      <w:r w:rsidRPr="00BD26D4">
        <w:rPr>
          <w:rFonts w:ascii="Palatino Linotype" w:hAnsi="Palatino Linotype"/>
          <w:sz w:val="24"/>
          <w:szCs w:val="24"/>
        </w:rPr>
        <w:t xml:space="preserve"> DE DOS MIL DIECIOCHO, ANTE EL SECRETARIO TÉCNICO DEL PLENO, ALEXIS TAPIA RAMÍREZ. </w:t>
      </w:r>
    </w:p>
    <w:tbl>
      <w:tblPr>
        <w:tblW w:w="5000" w:type="pct"/>
        <w:jc w:val="center"/>
        <w:tblLook w:val="04A0" w:firstRow="1" w:lastRow="0" w:firstColumn="1" w:lastColumn="0" w:noHBand="0" w:noVBand="1"/>
      </w:tblPr>
      <w:tblGrid>
        <w:gridCol w:w="4192"/>
        <w:gridCol w:w="4597"/>
      </w:tblGrid>
      <w:tr w:rsidR="00E93981" w:rsidRPr="00BD26D4" w:rsidTr="00D9571B">
        <w:trPr>
          <w:trHeight w:val="924"/>
          <w:jc w:val="center"/>
        </w:trPr>
        <w:tc>
          <w:tcPr>
            <w:tcW w:w="5000" w:type="pct"/>
            <w:gridSpan w:val="2"/>
            <w:shd w:val="clear" w:color="auto" w:fill="auto"/>
          </w:tcPr>
          <w:p w:rsidR="00E93981" w:rsidRPr="00BD26D4" w:rsidRDefault="00E93981" w:rsidP="00141BDA">
            <w:pPr>
              <w:jc w:val="center"/>
              <w:rPr>
                <w:rFonts w:ascii="Palatino Linotype" w:hAnsi="Palatino Linotype"/>
                <w:b/>
              </w:rPr>
            </w:pPr>
          </w:p>
          <w:p w:rsidR="00E93981" w:rsidRPr="00BD26D4" w:rsidRDefault="00E93981" w:rsidP="00141BDA">
            <w:pPr>
              <w:jc w:val="center"/>
              <w:rPr>
                <w:rFonts w:ascii="Palatino Linotype" w:hAnsi="Palatino Linotype"/>
                <w:b/>
              </w:rPr>
            </w:pPr>
            <w:r w:rsidRPr="00BD26D4">
              <w:rPr>
                <w:rFonts w:ascii="Palatino Linotype" w:hAnsi="Palatino Linotype"/>
                <w:b/>
              </w:rPr>
              <w:t xml:space="preserve">Zulema Martínez Sánchez </w:t>
            </w:r>
          </w:p>
          <w:p w:rsidR="00E93981" w:rsidRPr="00BD26D4" w:rsidRDefault="00E93981" w:rsidP="00141BDA">
            <w:pPr>
              <w:jc w:val="center"/>
              <w:rPr>
                <w:rFonts w:ascii="Palatino Linotype" w:hAnsi="Palatino Linotype"/>
              </w:rPr>
            </w:pPr>
            <w:r w:rsidRPr="00BD26D4">
              <w:rPr>
                <w:rFonts w:ascii="Palatino Linotype" w:hAnsi="Palatino Linotype"/>
              </w:rPr>
              <w:t>Comisionada Presidenta</w:t>
            </w:r>
          </w:p>
          <w:p w:rsidR="00E93981" w:rsidRPr="00BD26D4" w:rsidRDefault="00E93981" w:rsidP="00141BDA">
            <w:pPr>
              <w:tabs>
                <w:tab w:val="left" w:pos="780"/>
                <w:tab w:val="center" w:pos="4499"/>
              </w:tabs>
              <w:jc w:val="center"/>
              <w:rPr>
                <w:rFonts w:ascii="Palatino Linotype" w:hAnsi="Palatino Linotype"/>
              </w:rPr>
            </w:pPr>
            <w:r w:rsidRPr="00BD26D4">
              <w:rPr>
                <w:rFonts w:ascii="Palatino Linotype" w:hAnsi="Palatino Linotype"/>
              </w:rPr>
              <w:t>(Rúbrica)</w:t>
            </w:r>
          </w:p>
          <w:p w:rsidR="00E93981" w:rsidRPr="00BD26D4" w:rsidRDefault="00E93981" w:rsidP="00141BDA">
            <w:pPr>
              <w:jc w:val="center"/>
              <w:rPr>
                <w:rFonts w:ascii="Palatino Linotype" w:hAnsi="Palatino Linotype"/>
              </w:rPr>
            </w:pPr>
          </w:p>
          <w:p w:rsidR="00E93981" w:rsidRPr="00BD26D4" w:rsidRDefault="00E93981" w:rsidP="00141BDA">
            <w:pPr>
              <w:rPr>
                <w:rFonts w:ascii="Palatino Linotype" w:hAnsi="Palatino Linotype"/>
              </w:rPr>
            </w:pPr>
          </w:p>
        </w:tc>
      </w:tr>
      <w:tr w:rsidR="00E93981" w:rsidRPr="00BD26D4" w:rsidTr="00D9571B">
        <w:trPr>
          <w:trHeight w:val="902"/>
          <w:jc w:val="center"/>
        </w:trPr>
        <w:tc>
          <w:tcPr>
            <w:tcW w:w="2385" w:type="pct"/>
            <w:shd w:val="clear" w:color="auto" w:fill="auto"/>
          </w:tcPr>
          <w:p w:rsidR="00E93981" w:rsidRPr="00BD26D4" w:rsidRDefault="00E93981" w:rsidP="00141BDA">
            <w:pPr>
              <w:jc w:val="center"/>
              <w:rPr>
                <w:rFonts w:ascii="Palatino Linotype" w:hAnsi="Palatino Linotype"/>
                <w:b/>
              </w:rPr>
            </w:pPr>
            <w:r w:rsidRPr="00BD26D4">
              <w:rPr>
                <w:rFonts w:ascii="Palatino Linotype" w:hAnsi="Palatino Linotype"/>
                <w:b/>
              </w:rPr>
              <w:t xml:space="preserve">Eva </w:t>
            </w:r>
            <w:proofErr w:type="spellStart"/>
            <w:r w:rsidRPr="00BD26D4">
              <w:rPr>
                <w:rFonts w:ascii="Palatino Linotype" w:hAnsi="Palatino Linotype"/>
                <w:b/>
              </w:rPr>
              <w:t>Abaid</w:t>
            </w:r>
            <w:proofErr w:type="spellEnd"/>
            <w:r w:rsidRPr="00BD26D4">
              <w:rPr>
                <w:rFonts w:ascii="Palatino Linotype" w:hAnsi="Palatino Linotype"/>
                <w:b/>
              </w:rPr>
              <w:t xml:space="preserve"> </w:t>
            </w:r>
            <w:proofErr w:type="spellStart"/>
            <w:r w:rsidRPr="00BD26D4">
              <w:rPr>
                <w:rFonts w:ascii="Palatino Linotype" w:hAnsi="Palatino Linotype"/>
                <w:b/>
              </w:rPr>
              <w:t>Yapur</w:t>
            </w:r>
            <w:proofErr w:type="spellEnd"/>
          </w:p>
          <w:p w:rsidR="00E93981" w:rsidRPr="00BD26D4" w:rsidRDefault="00E93981" w:rsidP="00141BDA">
            <w:pPr>
              <w:jc w:val="center"/>
              <w:rPr>
                <w:rFonts w:ascii="Palatino Linotype" w:hAnsi="Palatino Linotype"/>
              </w:rPr>
            </w:pPr>
            <w:r w:rsidRPr="00BD26D4">
              <w:rPr>
                <w:rFonts w:ascii="Palatino Linotype" w:hAnsi="Palatino Linotype"/>
              </w:rPr>
              <w:t>Comisionada</w:t>
            </w:r>
          </w:p>
          <w:p w:rsidR="00E93981" w:rsidRPr="00BD26D4" w:rsidRDefault="00E93981" w:rsidP="00141BDA">
            <w:pPr>
              <w:tabs>
                <w:tab w:val="left" w:pos="780"/>
                <w:tab w:val="center" w:pos="4499"/>
              </w:tabs>
              <w:jc w:val="center"/>
              <w:rPr>
                <w:rFonts w:ascii="Palatino Linotype" w:hAnsi="Palatino Linotype"/>
              </w:rPr>
            </w:pPr>
            <w:r w:rsidRPr="00BD26D4">
              <w:rPr>
                <w:rFonts w:ascii="Palatino Linotype" w:hAnsi="Palatino Linotype"/>
              </w:rPr>
              <w:t>(Rúbrica)</w:t>
            </w:r>
          </w:p>
          <w:p w:rsidR="00E93981" w:rsidRPr="00BD26D4" w:rsidRDefault="00E93981" w:rsidP="00141BDA">
            <w:pPr>
              <w:jc w:val="center"/>
              <w:rPr>
                <w:rFonts w:ascii="Palatino Linotype" w:hAnsi="Palatino Linotype"/>
              </w:rPr>
            </w:pPr>
          </w:p>
          <w:p w:rsidR="00E93981" w:rsidRPr="00BD26D4" w:rsidRDefault="00E93981" w:rsidP="00141BDA">
            <w:pPr>
              <w:spacing w:line="360" w:lineRule="auto"/>
              <w:jc w:val="center"/>
              <w:rPr>
                <w:rFonts w:ascii="Palatino Linotype" w:hAnsi="Palatino Linotype"/>
              </w:rPr>
            </w:pPr>
          </w:p>
        </w:tc>
        <w:tc>
          <w:tcPr>
            <w:tcW w:w="2615" w:type="pct"/>
            <w:shd w:val="clear" w:color="auto" w:fill="auto"/>
          </w:tcPr>
          <w:p w:rsidR="00E93981" w:rsidRPr="00BD26D4" w:rsidRDefault="00E93981" w:rsidP="00141BDA">
            <w:pPr>
              <w:jc w:val="center"/>
              <w:rPr>
                <w:rFonts w:ascii="Palatino Linotype" w:hAnsi="Palatino Linotype"/>
                <w:b/>
              </w:rPr>
            </w:pPr>
            <w:r w:rsidRPr="00BD26D4">
              <w:rPr>
                <w:rFonts w:ascii="Palatino Linotype" w:hAnsi="Palatino Linotype"/>
                <w:b/>
              </w:rPr>
              <w:t>José Guadalupe Luna Hernández</w:t>
            </w:r>
          </w:p>
          <w:p w:rsidR="00E93981" w:rsidRPr="00BD26D4" w:rsidRDefault="00E93981" w:rsidP="00141BDA">
            <w:pPr>
              <w:jc w:val="center"/>
              <w:rPr>
                <w:rFonts w:ascii="Palatino Linotype" w:hAnsi="Palatino Linotype"/>
              </w:rPr>
            </w:pPr>
            <w:r w:rsidRPr="00BD26D4">
              <w:rPr>
                <w:rFonts w:ascii="Palatino Linotype" w:hAnsi="Palatino Linotype"/>
              </w:rPr>
              <w:t>Comisionado</w:t>
            </w:r>
          </w:p>
          <w:p w:rsidR="00E93981" w:rsidRPr="00BD26D4" w:rsidRDefault="00F013D8" w:rsidP="00F013D8">
            <w:pPr>
              <w:tabs>
                <w:tab w:val="left" w:pos="780"/>
                <w:tab w:val="center" w:pos="4499"/>
              </w:tabs>
              <w:jc w:val="center"/>
              <w:rPr>
                <w:rFonts w:ascii="Palatino Linotype" w:hAnsi="Palatino Linotype"/>
              </w:rPr>
            </w:pPr>
            <w:r w:rsidRPr="00BD26D4">
              <w:rPr>
                <w:rFonts w:ascii="Palatino Linotype" w:hAnsi="Palatino Linotype"/>
              </w:rPr>
              <w:t>(Rúbrica)</w:t>
            </w:r>
          </w:p>
        </w:tc>
      </w:tr>
      <w:tr w:rsidR="00E93981" w:rsidRPr="00BD26D4" w:rsidTr="00D9571B">
        <w:trPr>
          <w:jc w:val="center"/>
        </w:trPr>
        <w:tc>
          <w:tcPr>
            <w:tcW w:w="5000" w:type="pct"/>
            <w:gridSpan w:val="2"/>
            <w:shd w:val="clear" w:color="auto" w:fill="auto"/>
            <w:hideMark/>
          </w:tcPr>
          <w:p w:rsidR="00E93981" w:rsidRPr="00BD26D4" w:rsidRDefault="00E93981" w:rsidP="00141BDA">
            <w:pPr>
              <w:jc w:val="center"/>
              <w:rPr>
                <w:rFonts w:ascii="Palatino Linotype" w:hAnsi="Palatino Linotype"/>
                <w:b/>
              </w:rPr>
            </w:pPr>
            <w:r w:rsidRPr="00BD26D4">
              <w:rPr>
                <w:rFonts w:ascii="Palatino Linotype" w:hAnsi="Palatino Linotype"/>
                <w:b/>
              </w:rPr>
              <w:t xml:space="preserve">Javier Martínez Cruz </w:t>
            </w:r>
          </w:p>
          <w:p w:rsidR="00E93981" w:rsidRPr="00BD26D4" w:rsidRDefault="00E93981" w:rsidP="00141BDA">
            <w:pPr>
              <w:jc w:val="center"/>
              <w:rPr>
                <w:rFonts w:ascii="Palatino Linotype" w:hAnsi="Palatino Linotype"/>
              </w:rPr>
            </w:pPr>
            <w:r w:rsidRPr="00BD26D4">
              <w:rPr>
                <w:rFonts w:ascii="Palatino Linotype" w:hAnsi="Palatino Linotype"/>
              </w:rPr>
              <w:t>Comisionado</w:t>
            </w:r>
          </w:p>
          <w:p w:rsidR="00E93981" w:rsidRPr="00BD26D4" w:rsidRDefault="00E93981" w:rsidP="00D9571B">
            <w:pPr>
              <w:tabs>
                <w:tab w:val="left" w:pos="780"/>
                <w:tab w:val="center" w:pos="4499"/>
              </w:tabs>
              <w:jc w:val="center"/>
              <w:rPr>
                <w:rFonts w:ascii="Palatino Linotype" w:hAnsi="Palatino Linotype"/>
              </w:rPr>
            </w:pPr>
            <w:r w:rsidRPr="00BD26D4">
              <w:rPr>
                <w:rFonts w:ascii="Palatino Linotype" w:hAnsi="Palatino Linotype"/>
              </w:rPr>
              <w:t>(Rúbrica)</w:t>
            </w:r>
          </w:p>
          <w:p w:rsidR="000B2D17" w:rsidRPr="00BD26D4" w:rsidRDefault="000B2D17" w:rsidP="00D9571B">
            <w:pPr>
              <w:tabs>
                <w:tab w:val="left" w:pos="780"/>
                <w:tab w:val="center" w:pos="4499"/>
              </w:tabs>
              <w:jc w:val="center"/>
              <w:rPr>
                <w:rFonts w:ascii="Palatino Linotype" w:hAnsi="Palatino Linotype"/>
              </w:rPr>
            </w:pPr>
          </w:p>
          <w:p w:rsidR="000B2D17" w:rsidRPr="00BD26D4" w:rsidRDefault="000B2D17" w:rsidP="00D9571B">
            <w:pPr>
              <w:tabs>
                <w:tab w:val="left" w:pos="780"/>
                <w:tab w:val="center" w:pos="4499"/>
              </w:tabs>
              <w:jc w:val="center"/>
              <w:rPr>
                <w:rFonts w:ascii="Palatino Linotype" w:hAnsi="Palatino Linotype"/>
              </w:rPr>
            </w:pPr>
          </w:p>
        </w:tc>
      </w:tr>
      <w:tr w:rsidR="00E93981" w:rsidRPr="00BD26D4" w:rsidTr="00D9571B">
        <w:trPr>
          <w:jc w:val="center"/>
        </w:trPr>
        <w:tc>
          <w:tcPr>
            <w:tcW w:w="5000" w:type="pct"/>
            <w:gridSpan w:val="2"/>
            <w:shd w:val="clear" w:color="auto" w:fill="auto"/>
          </w:tcPr>
          <w:p w:rsidR="00E93981" w:rsidRPr="00BD26D4" w:rsidRDefault="00E93981" w:rsidP="00141BDA">
            <w:pPr>
              <w:jc w:val="center"/>
              <w:rPr>
                <w:rFonts w:ascii="Palatino Linotype" w:hAnsi="Palatino Linotype"/>
                <w:b/>
              </w:rPr>
            </w:pPr>
            <w:r w:rsidRPr="00BD26D4">
              <w:rPr>
                <w:rFonts w:ascii="Palatino Linotype" w:hAnsi="Palatino Linotype"/>
                <w:b/>
              </w:rPr>
              <w:t xml:space="preserve">       Alexis Tapia Ramírez</w:t>
            </w:r>
          </w:p>
          <w:p w:rsidR="00E93981" w:rsidRPr="00BD26D4" w:rsidRDefault="005F76F4" w:rsidP="00141BDA">
            <w:pPr>
              <w:tabs>
                <w:tab w:val="left" w:pos="780"/>
                <w:tab w:val="center" w:pos="4499"/>
              </w:tabs>
              <w:rPr>
                <w:rFonts w:ascii="Palatino Linotype" w:hAnsi="Palatino Linotype"/>
              </w:rPr>
            </w:pPr>
            <w:r w:rsidRPr="00BD26D4">
              <w:rPr>
                <w:rFonts w:ascii="Palatino Linotype" w:hAnsi="Palatino Linotype"/>
              </w:rPr>
              <w:tab/>
            </w:r>
            <w:r w:rsidRPr="00BD26D4">
              <w:rPr>
                <w:rFonts w:ascii="Palatino Linotype" w:hAnsi="Palatino Linotype"/>
              </w:rPr>
              <w:tab/>
              <w:t>Secretario Técnico</w:t>
            </w:r>
            <w:r w:rsidR="00E93981" w:rsidRPr="00BD26D4">
              <w:rPr>
                <w:rFonts w:ascii="Palatino Linotype" w:hAnsi="Palatino Linotype"/>
              </w:rPr>
              <w:t xml:space="preserve"> del Pleno</w:t>
            </w:r>
          </w:p>
          <w:p w:rsidR="00E93981" w:rsidRPr="00BD26D4" w:rsidRDefault="00E93981" w:rsidP="00D9571B">
            <w:pPr>
              <w:tabs>
                <w:tab w:val="left" w:pos="780"/>
                <w:tab w:val="center" w:pos="4499"/>
              </w:tabs>
              <w:jc w:val="center"/>
              <w:rPr>
                <w:rFonts w:ascii="Palatino Linotype" w:hAnsi="Palatino Linotype"/>
              </w:rPr>
            </w:pPr>
            <w:r w:rsidRPr="00BD26D4">
              <w:rPr>
                <w:rFonts w:ascii="Palatino Linotype" w:hAnsi="Palatino Linotype"/>
              </w:rPr>
              <w:t>(Rúbrica)</w:t>
            </w:r>
          </w:p>
        </w:tc>
      </w:tr>
    </w:tbl>
    <w:p w:rsidR="00DE6AF4" w:rsidRPr="000B2D17" w:rsidRDefault="00D9571B" w:rsidP="000B2D17">
      <w:pPr>
        <w:tabs>
          <w:tab w:val="left" w:pos="567"/>
        </w:tabs>
        <w:spacing w:before="240" w:after="240" w:line="360" w:lineRule="auto"/>
        <w:jc w:val="both"/>
        <w:rPr>
          <w:rFonts w:ascii="Palatino Linotype" w:hAnsi="Palatino Linotype" w:cs="Arial"/>
        </w:rPr>
      </w:pPr>
      <w:r w:rsidRPr="00BD26D4">
        <w:rPr>
          <w:rFonts w:ascii="Palatino Linotype" w:eastAsia="Times New Roman" w:hAnsi="Palatino Linotype" w:cs="Arial"/>
        </w:rPr>
        <w:t xml:space="preserve">Esta hoja corresponde a la resolución de cuatro (04) de julio de dos mil dieciocho, emitida en el recurso de revisión </w:t>
      </w:r>
      <w:r w:rsidR="005F76F4" w:rsidRPr="00BD26D4">
        <w:rPr>
          <w:rFonts w:ascii="Palatino Linotype" w:hAnsi="Palatino Linotype" w:cs="Arial"/>
          <w:b/>
          <w:bCs/>
          <w:lang w:eastAsia="es-MX"/>
        </w:rPr>
        <w:t>01888</w:t>
      </w:r>
      <w:r w:rsidRPr="00BD26D4">
        <w:rPr>
          <w:rFonts w:ascii="Palatino Linotype" w:hAnsi="Palatino Linotype" w:cs="Arial"/>
          <w:b/>
          <w:bCs/>
          <w:lang w:eastAsia="es-MX"/>
        </w:rPr>
        <w:t>/INFOEM/IP/RR/2018</w:t>
      </w:r>
      <w:r w:rsidR="005F76F4" w:rsidRPr="00BD26D4">
        <w:rPr>
          <w:rFonts w:ascii="Palatino Linotype" w:hAnsi="Palatino Linotype" w:cs="Arial"/>
          <w:b/>
          <w:bCs/>
          <w:lang w:eastAsia="es-MX"/>
        </w:rPr>
        <w:t>.</w:t>
      </w:r>
    </w:p>
    <w:sectPr w:rsidR="00DE6AF4" w:rsidRPr="000B2D17" w:rsidSect="009A458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40F" w:rsidRDefault="00F2440F" w:rsidP="00792776">
      <w:pPr>
        <w:spacing w:after="0" w:line="240" w:lineRule="auto"/>
      </w:pPr>
      <w:r>
        <w:separator/>
      </w:r>
    </w:p>
  </w:endnote>
  <w:endnote w:type="continuationSeparator" w:id="0">
    <w:p w:rsidR="00F2440F" w:rsidRDefault="00F2440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9571B" w:rsidRPr="00883450" w:rsidRDefault="00D9571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C2B48">
              <w:rPr>
                <w:rFonts w:ascii="Palatino Linotype" w:hAnsi="Palatino Linotype"/>
                <w:b/>
                <w:bCs/>
                <w:noProof/>
                <w:szCs w:val="20"/>
              </w:rPr>
              <w:t>52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C2B48">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rsidR="00D9571B" w:rsidRDefault="00D957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71B" w:rsidRPr="00883450" w:rsidRDefault="00D9571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C2B48" w:rsidRPr="008C2B4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C2B48" w:rsidRPr="008C2B48">
      <w:rPr>
        <w:rFonts w:ascii="Palatino Linotype" w:hAnsi="Palatino Linotype"/>
        <w:noProof/>
        <w:lang w:val="es-ES"/>
      </w:rPr>
      <w:t>53</w:t>
    </w:r>
    <w:r w:rsidRPr="00883450">
      <w:rPr>
        <w:rFonts w:ascii="Palatino Linotype" w:hAnsi="Palatino Linotype"/>
      </w:rPr>
      <w:fldChar w:fldCharType="end"/>
    </w:r>
  </w:p>
  <w:p w:rsidR="00D9571B" w:rsidRPr="00883450" w:rsidRDefault="00D9571B">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40F" w:rsidRDefault="00F2440F" w:rsidP="00792776">
      <w:pPr>
        <w:spacing w:after="0" w:line="240" w:lineRule="auto"/>
      </w:pPr>
      <w:r>
        <w:separator/>
      </w:r>
    </w:p>
  </w:footnote>
  <w:footnote w:type="continuationSeparator" w:id="0">
    <w:p w:rsidR="00F2440F" w:rsidRDefault="00F2440F" w:rsidP="00792776">
      <w:pPr>
        <w:spacing w:after="0" w:line="240" w:lineRule="auto"/>
      </w:pPr>
      <w:r>
        <w:continuationSeparator/>
      </w:r>
    </w:p>
  </w:footnote>
  <w:footnote w:id="1">
    <w:p w:rsidR="00D9571B" w:rsidRDefault="00D9571B">
      <w:pPr>
        <w:pStyle w:val="Textonotapie"/>
      </w:pPr>
      <w:r>
        <w:rPr>
          <w:rStyle w:val="Refdenotaalpie"/>
        </w:rPr>
        <w:footnoteRef/>
      </w:r>
      <w:r>
        <w:t xml:space="preserve"> Consultable en: </w:t>
      </w:r>
      <w:hyperlink r:id="rId1" w:history="1">
        <w:r w:rsidRPr="00414D15">
          <w:rPr>
            <w:rStyle w:val="Hipervnculo"/>
          </w:rPr>
          <w:t>http://melchor-ocampo.gob.mx/contenidos/melchor-ocampo/transparencia/MANUALZDEZPROCEDIMIENTOSZDESARROLLOZECONMICO.pdf</w:t>
        </w:r>
      </w:hyperlink>
    </w:p>
  </w:footnote>
  <w:footnote w:id="2">
    <w:p w:rsidR="00D9571B" w:rsidRDefault="00D9571B">
      <w:pPr>
        <w:pStyle w:val="Textonotapie"/>
      </w:pPr>
      <w:r>
        <w:rPr>
          <w:rStyle w:val="Refdenotaalpie"/>
        </w:rPr>
        <w:footnoteRef/>
      </w:r>
      <w:r>
        <w:t xml:space="preserve"> Consultable en: </w:t>
      </w:r>
      <w:r w:rsidRPr="00CD426F">
        <w:t>http://legislacion.edomex.gob.mx/sites/legislacion.edomex.gob.mx/files/files/pdf/bdo/bdo2018/bdo056.pdf</w:t>
      </w:r>
    </w:p>
  </w:footnote>
  <w:footnote w:id="3">
    <w:p w:rsidR="00D9571B" w:rsidRDefault="00D9571B">
      <w:pPr>
        <w:pStyle w:val="Textonotapie"/>
      </w:pPr>
      <w:r>
        <w:rPr>
          <w:rStyle w:val="Refdenotaalpie"/>
        </w:rPr>
        <w:footnoteRef/>
      </w:r>
      <w:r>
        <w:t xml:space="preserve"> </w:t>
      </w:r>
      <w:proofErr w:type="spellStart"/>
      <w:r>
        <w:t>Articulo</w:t>
      </w:r>
      <w:proofErr w:type="spellEnd"/>
      <w:r>
        <w:t xml:space="preserve"> 62 del </w:t>
      </w:r>
      <w:r w:rsidRPr="00D80FFB">
        <w:t>Bando Municipal del Sujeto Obligado</w:t>
      </w:r>
    </w:p>
  </w:footnote>
  <w:footnote w:id="4">
    <w:p w:rsidR="00D9571B" w:rsidRPr="00034B44" w:rsidRDefault="00D9571B" w:rsidP="00060857">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D9571B" w:rsidRPr="00034B44" w:rsidRDefault="00D9571B" w:rsidP="00060857">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5">
    <w:p w:rsidR="00D9571B" w:rsidRPr="00034B44" w:rsidRDefault="00D9571B" w:rsidP="00060857">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6">
    <w:p w:rsidR="00D9571B" w:rsidRPr="00034B44" w:rsidRDefault="00D9571B" w:rsidP="0006085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9571B" w:rsidRPr="00034B44" w:rsidRDefault="00D9571B" w:rsidP="00060857">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9571B" w:rsidRPr="00034B44" w:rsidRDefault="00D9571B" w:rsidP="00060857">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7">
    <w:p w:rsidR="00D9571B" w:rsidRPr="00034B44" w:rsidRDefault="00D9571B" w:rsidP="00060857">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8">
    <w:p w:rsidR="00D9571B" w:rsidRPr="00034B44" w:rsidRDefault="00D9571B" w:rsidP="00060857">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D9571B" w:rsidRPr="00034B44" w:rsidRDefault="00D9571B" w:rsidP="00060857">
      <w:pPr>
        <w:pStyle w:val="Textonotapie"/>
        <w:jc w:val="both"/>
        <w:rPr>
          <w:rFonts w:ascii="Palatino Linotype" w:hAnsi="Palatino Linotype"/>
          <w:sz w:val="18"/>
        </w:rPr>
      </w:pPr>
      <w:r w:rsidRPr="00034B44">
        <w:rPr>
          <w:rFonts w:ascii="Palatino Linotype" w:hAnsi="Palatino Linotype"/>
          <w:sz w:val="18"/>
        </w:rPr>
        <w:t xml:space="preserve"> (…)</w:t>
      </w:r>
    </w:p>
    <w:p w:rsidR="00D9571B" w:rsidRPr="00034B44" w:rsidRDefault="00D9571B" w:rsidP="00060857">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9">
    <w:p w:rsidR="00D9571B" w:rsidRDefault="00D9571B">
      <w:pPr>
        <w:pStyle w:val="Textonotapie"/>
      </w:pPr>
      <w:r>
        <w:rPr>
          <w:rStyle w:val="Refdenotaalpie"/>
        </w:rPr>
        <w:footnoteRef/>
      </w:r>
      <w:r>
        <w:t xml:space="preserve"> Consultable en: </w:t>
      </w:r>
      <w:hyperlink r:id="rId2" w:history="1">
        <w:r w:rsidRPr="00356882">
          <w:rPr>
            <w:rStyle w:val="Hipervnculo"/>
          </w:rPr>
          <w:t>http://legislacion.edomex.gob.mx/sites/legislacion.edomex.gob.mx/files/files/pdf/gct/2018/jun252.pdf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71B" w:rsidRDefault="00D9571B">
    <w:pPr>
      <w:pStyle w:val="Encabezado"/>
    </w:pPr>
  </w:p>
  <w:p w:rsidR="00D9571B" w:rsidRDefault="00D9571B" w:rsidP="009A4582">
    <w:pPr>
      <w:pStyle w:val="Encabezado"/>
      <w:tabs>
        <w:tab w:val="clear" w:pos="4419"/>
        <w:tab w:val="clear" w:pos="8838"/>
        <w:tab w:val="left" w:pos="7283"/>
      </w:tabs>
    </w:pPr>
    <w:r>
      <w:tab/>
    </w:r>
  </w:p>
  <w:tbl>
    <w:tblPr>
      <w:tblStyle w:val="Tablaconcuadrcula"/>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D9571B" w:rsidRPr="00EF13C1" w:rsidTr="00D9571B">
      <w:trPr>
        <w:trHeight w:val="138"/>
        <w:jc w:val="right"/>
      </w:trPr>
      <w:tc>
        <w:tcPr>
          <w:tcW w:w="2835" w:type="dxa"/>
          <w:vAlign w:val="center"/>
        </w:tcPr>
        <w:p w:rsidR="00D9571B" w:rsidRPr="00EF13C1" w:rsidRDefault="00D9571B" w:rsidP="009A4582">
          <w:pPr>
            <w:rPr>
              <w:rFonts w:ascii="Palatino Linotype" w:hAnsi="Palatino Linotype"/>
              <w:b/>
            </w:rPr>
          </w:pPr>
          <w:r w:rsidRPr="00EF13C1">
            <w:rPr>
              <w:rFonts w:ascii="Palatino Linotype" w:hAnsi="Palatino Linotype"/>
              <w:b/>
            </w:rPr>
            <w:t>Recurso de revisión:</w:t>
          </w:r>
        </w:p>
      </w:tc>
      <w:tc>
        <w:tcPr>
          <w:tcW w:w="3969" w:type="dxa"/>
          <w:vAlign w:val="center"/>
        </w:tcPr>
        <w:p w:rsidR="00D9571B" w:rsidRPr="00EF13C1" w:rsidRDefault="00D9571B" w:rsidP="00D9571B">
          <w:pPr>
            <w:pStyle w:val="Encabezado"/>
            <w:jc w:val="right"/>
            <w:rPr>
              <w:rFonts w:ascii="Palatino Linotype" w:hAnsi="Palatino Linotype"/>
              <w:b/>
            </w:rPr>
          </w:pPr>
          <w:r>
            <w:rPr>
              <w:rFonts w:ascii="Palatino Linotype" w:hAnsi="Palatino Linotype" w:cs="Arial"/>
              <w:b/>
              <w:bCs/>
              <w:lang w:eastAsia="es-MX"/>
            </w:rPr>
            <w:t xml:space="preserve">01888/INFOEM/IP/RR/2018 </w:t>
          </w:r>
        </w:p>
      </w:tc>
    </w:tr>
    <w:tr w:rsidR="00D9571B" w:rsidRPr="00EF13C1" w:rsidTr="00D9571B">
      <w:trPr>
        <w:trHeight w:val="321"/>
        <w:jc w:val="right"/>
      </w:trPr>
      <w:tc>
        <w:tcPr>
          <w:tcW w:w="2835" w:type="dxa"/>
          <w:vAlign w:val="center"/>
        </w:tcPr>
        <w:p w:rsidR="00D9571B" w:rsidRPr="00EF13C1" w:rsidRDefault="00D9571B" w:rsidP="009A4582">
          <w:pPr>
            <w:rPr>
              <w:rFonts w:ascii="Palatino Linotype" w:hAnsi="Palatino Linotype"/>
              <w:b/>
            </w:rPr>
          </w:pPr>
          <w:r w:rsidRPr="00EF13C1">
            <w:rPr>
              <w:rFonts w:ascii="Palatino Linotype" w:hAnsi="Palatino Linotype"/>
              <w:b/>
            </w:rPr>
            <w:t>Sujeto obligado:</w:t>
          </w:r>
        </w:p>
      </w:tc>
      <w:tc>
        <w:tcPr>
          <w:tcW w:w="3969" w:type="dxa"/>
          <w:vAlign w:val="center"/>
        </w:tcPr>
        <w:p w:rsidR="00D9571B" w:rsidRPr="00EF13C1" w:rsidRDefault="00D9571B" w:rsidP="00D9571B">
          <w:pPr>
            <w:pStyle w:val="Encabezado"/>
            <w:jc w:val="right"/>
            <w:rPr>
              <w:rFonts w:ascii="Palatino Linotype" w:hAnsi="Palatino Linotype"/>
              <w:b/>
            </w:rPr>
          </w:pPr>
          <w:r>
            <w:rPr>
              <w:rFonts w:ascii="Palatino Linotype" w:hAnsi="Palatino Linotype"/>
              <w:b/>
            </w:rPr>
            <w:t xml:space="preserve">Ayuntamiento de </w:t>
          </w:r>
          <w:r w:rsidRPr="003A4466">
            <w:rPr>
              <w:rFonts w:ascii="Palatino Linotype" w:hAnsi="Palatino Linotype"/>
              <w:b/>
              <w:bCs/>
            </w:rPr>
            <w:t>Melchor Ocampo</w:t>
          </w:r>
        </w:p>
      </w:tc>
    </w:tr>
    <w:tr w:rsidR="00D9571B" w:rsidRPr="00EF13C1" w:rsidTr="00D9571B">
      <w:trPr>
        <w:trHeight w:val="321"/>
        <w:jc w:val="right"/>
      </w:trPr>
      <w:tc>
        <w:tcPr>
          <w:tcW w:w="2835" w:type="dxa"/>
          <w:vAlign w:val="center"/>
        </w:tcPr>
        <w:p w:rsidR="00D9571B" w:rsidRPr="00EF13C1" w:rsidRDefault="00D9571B" w:rsidP="009A4582">
          <w:pPr>
            <w:rPr>
              <w:rFonts w:ascii="Palatino Linotype" w:hAnsi="Palatino Linotype"/>
              <w:b/>
            </w:rPr>
          </w:pPr>
          <w:r w:rsidRPr="00EF13C1">
            <w:rPr>
              <w:rFonts w:ascii="Palatino Linotype" w:hAnsi="Palatino Linotype"/>
              <w:b/>
            </w:rPr>
            <w:t>Comisionado ponente:</w:t>
          </w:r>
        </w:p>
      </w:tc>
      <w:tc>
        <w:tcPr>
          <w:tcW w:w="3969" w:type="dxa"/>
          <w:vAlign w:val="center"/>
        </w:tcPr>
        <w:p w:rsidR="00D9571B" w:rsidRPr="00EF13C1" w:rsidRDefault="00D9571B" w:rsidP="00D9571B">
          <w:pPr>
            <w:pStyle w:val="Encabezado"/>
            <w:jc w:val="right"/>
            <w:rPr>
              <w:rFonts w:ascii="Palatino Linotype" w:hAnsi="Palatino Linotype"/>
              <w:b/>
            </w:rPr>
          </w:pPr>
          <w:r>
            <w:rPr>
              <w:rFonts w:ascii="Palatino Linotype" w:hAnsi="Palatino Linotype"/>
              <w:b/>
            </w:rPr>
            <w:t xml:space="preserve">José Guadalupe Luna </w:t>
          </w:r>
          <w:r w:rsidRPr="00EF13C1">
            <w:rPr>
              <w:rFonts w:ascii="Palatino Linotype" w:hAnsi="Palatino Linotype"/>
              <w:b/>
            </w:rPr>
            <w:t>Hernández</w:t>
          </w:r>
        </w:p>
      </w:tc>
    </w:tr>
  </w:tbl>
  <w:p w:rsidR="00D9571B" w:rsidRDefault="00D9571B"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71B" w:rsidRDefault="00D9571B" w:rsidP="009A4582">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D9571B" w:rsidRPr="00182113" w:rsidTr="009A4582">
      <w:trPr>
        <w:trHeight w:val="138"/>
      </w:trPr>
      <w:tc>
        <w:tcPr>
          <w:tcW w:w="2835" w:type="dxa"/>
          <w:vAlign w:val="center"/>
        </w:tcPr>
        <w:p w:rsidR="00D9571B" w:rsidRPr="00182113" w:rsidRDefault="00D9571B" w:rsidP="009A4582">
          <w:pPr>
            <w:rPr>
              <w:rFonts w:ascii="Palatino Linotype" w:hAnsi="Palatino Linotype"/>
              <w:b/>
            </w:rPr>
          </w:pPr>
          <w:r w:rsidRPr="00182113">
            <w:rPr>
              <w:rFonts w:ascii="Palatino Linotype" w:hAnsi="Palatino Linotype"/>
              <w:b/>
            </w:rPr>
            <w:t>Recurso de revisión:</w:t>
          </w:r>
        </w:p>
      </w:tc>
      <w:tc>
        <w:tcPr>
          <w:tcW w:w="236" w:type="dxa"/>
          <w:vAlign w:val="center"/>
        </w:tcPr>
        <w:p w:rsidR="00D9571B" w:rsidRPr="00182113" w:rsidRDefault="00D9571B" w:rsidP="009A4582">
          <w:pPr>
            <w:pStyle w:val="Encabezado"/>
            <w:jc w:val="center"/>
            <w:rPr>
              <w:rFonts w:ascii="Palatino Linotype" w:hAnsi="Palatino Linotype"/>
              <w:b/>
            </w:rPr>
          </w:pPr>
        </w:p>
      </w:tc>
      <w:tc>
        <w:tcPr>
          <w:tcW w:w="3875" w:type="dxa"/>
          <w:vAlign w:val="center"/>
        </w:tcPr>
        <w:p w:rsidR="00D9571B" w:rsidRPr="00182113" w:rsidRDefault="00D9571B" w:rsidP="00D9571B">
          <w:pPr>
            <w:pStyle w:val="Encabezado"/>
            <w:jc w:val="right"/>
            <w:rPr>
              <w:rFonts w:ascii="Palatino Linotype" w:hAnsi="Palatino Linotype"/>
              <w:b/>
            </w:rPr>
          </w:pPr>
          <w:r>
            <w:rPr>
              <w:rFonts w:ascii="Palatino Linotype" w:hAnsi="Palatino Linotype" w:cs="Arial"/>
              <w:b/>
              <w:bCs/>
              <w:lang w:eastAsia="es-MX"/>
            </w:rPr>
            <w:t xml:space="preserve">           01888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D9571B" w:rsidRPr="00182113" w:rsidTr="009A4582">
      <w:trPr>
        <w:trHeight w:val="227"/>
      </w:trPr>
      <w:tc>
        <w:tcPr>
          <w:tcW w:w="2835" w:type="dxa"/>
          <w:vAlign w:val="center"/>
        </w:tcPr>
        <w:p w:rsidR="00D9571B" w:rsidRPr="00182113" w:rsidRDefault="00D9571B" w:rsidP="009A4582">
          <w:pPr>
            <w:rPr>
              <w:rFonts w:ascii="Palatino Linotype" w:hAnsi="Palatino Linotype"/>
              <w:b/>
            </w:rPr>
          </w:pPr>
          <w:r w:rsidRPr="00182113">
            <w:rPr>
              <w:rFonts w:ascii="Palatino Linotype" w:hAnsi="Palatino Linotype"/>
              <w:b/>
            </w:rPr>
            <w:t>Recurrente:</w:t>
          </w:r>
        </w:p>
      </w:tc>
      <w:tc>
        <w:tcPr>
          <w:tcW w:w="236" w:type="dxa"/>
          <w:vAlign w:val="center"/>
        </w:tcPr>
        <w:p w:rsidR="00D9571B" w:rsidRPr="00182113" w:rsidRDefault="00D9571B" w:rsidP="009A4582">
          <w:pPr>
            <w:pStyle w:val="Encabezado"/>
            <w:jc w:val="center"/>
            <w:rPr>
              <w:rFonts w:ascii="Palatino Linotype" w:hAnsi="Palatino Linotype"/>
              <w:b/>
            </w:rPr>
          </w:pPr>
        </w:p>
      </w:tc>
      <w:tc>
        <w:tcPr>
          <w:tcW w:w="3875" w:type="dxa"/>
          <w:vAlign w:val="center"/>
        </w:tcPr>
        <w:p w:rsidR="00D9571B" w:rsidRPr="00182113" w:rsidRDefault="00D9571B" w:rsidP="008C2B48">
          <w:pPr>
            <w:pStyle w:val="Encabezado"/>
            <w:jc w:val="right"/>
            <w:rPr>
              <w:rFonts w:ascii="Palatino Linotype" w:hAnsi="Palatino Linotype"/>
              <w:b/>
            </w:rPr>
          </w:pPr>
          <w:r>
            <w:rPr>
              <w:rFonts w:ascii="Palatino Linotype" w:hAnsi="Palatino Linotype"/>
              <w:b/>
            </w:rPr>
            <w:t xml:space="preserve">         </w:t>
          </w:r>
          <w:r w:rsidR="008C2B48" w:rsidRPr="008C2B48">
            <w:rPr>
              <w:rFonts w:ascii="Palatino Linotype" w:hAnsi="Palatino Linotype"/>
              <w:b/>
              <w:highlight w:val="black"/>
            </w:rPr>
            <w:t>--------------------------------</w:t>
          </w:r>
        </w:p>
      </w:tc>
    </w:tr>
    <w:tr w:rsidR="00D9571B" w:rsidRPr="00182113" w:rsidTr="009A4582">
      <w:trPr>
        <w:trHeight w:val="232"/>
      </w:trPr>
      <w:tc>
        <w:tcPr>
          <w:tcW w:w="2835" w:type="dxa"/>
          <w:vAlign w:val="center"/>
        </w:tcPr>
        <w:p w:rsidR="00D9571B" w:rsidRPr="00182113" w:rsidRDefault="00D9571B" w:rsidP="009A4582">
          <w:pPr>
            <w:rPr>
              <w:rFonts w:ascii="Palatino Linotype" w:hAnsi="Palatino Linotype"/>
              <w:b/>
            </w:rPr>
          </w:pPr>
          <w:r w:rsidRPr="00182113">
            <w:rPr>
              <w:rFonts w:ascii="Palatino Linotype" w:hAnsi="Palatino Linotype"/>
              <w:b/>
            </w:rPr>
            <w:t>Sujeto obligado:</w:t>
          </w:r>
        </w:p>
      </w:tc>
      <w:tc>
        <w:tcPr>
          <w:tcW w:w="236" w:type="dxa"/>
          <w:vAlign w:val="center"/>
        </w:tcPr>
        <w:p w:rsidR="00D9571B" w:rsidRPr="00182113" w:rsidRDefault="00D9571B" w:rsidP="009A4582">
          <w:pPr>
            <w:pStyle w:val="Encabezado"/>
            <w:jc w:val="center"/>
            <w:rPr>
              <w:rFonts w:ascii="Palatino Linotype" w:hAnsi="Palatino Linotype"/>
              <w:b/>
            </w:rPr>
          </w:pPr>
        </w:p>
      </w:tc>
      <w:tc>
        <w:tcPr>
          <w:tcW w:w="3875" w:type="dxa"/>
          <w:vAlign w:val="center"/>
        </w:tcPr>
        <w:p w:rsidR="00D9571B" w:rsidRPr="00182113" w:rsidRDefault="00D9571B" w:rsidP="00D9571B">
          <w:pPr>
            <w:pStyle w:val="Encabezado"/>
            <w:jc w:val="right"/>
            <w:rPr>
              <w:rFonts w:ascii="Palatino Linotype" w:hAnsi="Palatino Linotype"/>
              <w:b/>
            </w:rPr>
          </w:pPr>
          <w:r>
            <w:rPr>
              <w:rFonts w:ascii="Palatino Linotype" w:hAnsi="Palatino Linotype"/>
              <w:b/>
            </w:rPr>
            <w:t xml:space="preserve">Ayuntamiento de </w:t>
          </w:r>
          <w:r w:rsidRPr="003A4466">
            <w:rPr>
              <w:rFonts w:ascii="Palatino Linotype" w:hAnsi="Palatino Linotype"/>
              <w:b/>
              <w:bCs/>
            </w:rPr>
            <w:t>Melchor Ocampo</w:t>
          </w:r>
        </w:p>
      </w:tc>
    </w:tr>
    <w:tr w:rsidR="00D9571B" w:rsidRPr="00182113" w:rsidTr="009A4582">
      <w:trPr>
        <w:trHeight w:val="320"/>
      </w:trPr>
      <w:tc>
        <w:tcPr>
          <w:tcW w:w="2835" w:type="dxa"/>
          <w:vAlign w:val="center"/>
        </w:tcPr>
        <w:p w:rsidR="00D9571B" w:rsidRPr="00182113" w:rsidRDefault="00D9571B" w:rsidP="009A4582">
          <w:pPr>
            <w:rPr>
              <w:rFonts w:ascii="Palatino Linotype" w:hAnsi="Palatino Linotype"/>
              <w:b/>
            </w:rPr>
          </w:pPr>
          <w:r w:rsidRPr="00182113">
            <w:rPr>
              <w:rFonts w:ascii="Palatino Linotype" w:hAnsi="Palatino Linotype"/>
              <w:b/>
            </w:rPr>
            <w:t>Comisionado ponente:</w:t>
          </w:r>
        </w:p>
      </w:tc>
      <w:tc>
        <w:tcPr>
          <w:tcW w:w="236" w:type="dxa"/>
          <w:vAlign w:val="center"/>
        </w:tcPr>
        <w:p w:rsidR="00D9571B" w:rsidRPr="00182113" w:rsidRDefault="00D9571B" w:rsidP="009A4582">
          <w:pPr>
            <w:pStyle w:val="Encabezado"/>
            <w:jc w:val="center"/>
            <w:rPr>
              <w:rFonts w:ascii="Palatino Linotype" w:hAnsi="Palatino Linotype"/>
              <w:b/>
            </w:rPr>
          </w:pPr>
        </w:p>
      </w:tc>
      <w:tc>
        <w:tcPr>
          <w:tcW w:w="3875" w:type="dxa"/>
          <w:vAlign w:val="center"/>
        </w:tcPr>
        <w:p w:rsidR="00D9571B" w:rsidRPr="00182113" w:rsidRDefault="00D9571B" w:rsidP="00D9571B">
          <w:pPr>
            <w:pStyle w:val="Encabezado"/>
            <w:jc w:val="center"/>
            <w:rPr>
              <w:rFonts w:ascii="Palatino Linotype" w:hAnsi="Palatino Linotype"/>
              <w:b/>
            </w:rPr>
          </w:pPr>
          <w:r w:rsidRPr="00EF13C1">
            <w:rPr>
              <w:rFonts w:ascii="Palatino Linotype" w:hAnsi="Palatino Linotype"/>
              <w:b/>
            </w:rPr>
            <w:t>José Guadalupe Luna Hernández</w:t>
          </w:r>
        </w:p>
      </w:tc>
    </w:tr>
  </w:tbl>
  <w:p w:rsidR="00D9571B" w:rsidRDefault="00D957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499D"/>
    <w:multiLevelType w:val="hybridMultilevel"/>
    <w:tmpl w:val="8B6ACDA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DB463A"/>
    <w:multiLevelType w:val="hybridMultilevel"/>
    <w:tmpl w:val="D3E0B4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D47A62"/>
    <w:multiLevelType w:val="hybridMultilevel"/>
    <w:tmpl w:val="393079B4"/>
    <w:lvl w:ilvl="0" w:tplc="73E0F9C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3CBA2E6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FD3028"/>
    <w:multiLevelType w:val="hybridMultilevel"/>
    <w:tmpl w:val="F82095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802323"/>
    <w:multiLevelType w:val="hybridMultilevel"/>
    <w:tmpl w:val="7C9C058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8E967FF"/>
    <w:multiLevelType w:val="hybridMultilevel"/>
    <w:tmpl w:val="F744A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7A6E13"/>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C1214D7"/>
    <w:multiLevelType w:val="hybridMultilevel"/>
    <w:tmpl w:val="1DCC7AFE"/>
    <w:lvl w:ilvl="0" w:tplc="E3D8651C">
      <w:start w:val="1"/>
      <w:numFmt w:val="bullet"/>
      <w:lvlText w:val=""/>
      <w:lvlJc w:val="left"/>
      <w:pPr>
        <w:ind w:left="720" w:hanging="360"/>
      </w:pPr>
      <w:rPr>
        <w:rFonts w:ascii="Wingdings" w:hAnsi="Wingdings"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67AD254B"/>
    <w:multiLevelType w:val="hybridMultilevel"/>
    <w:tmpl w:val="997E196A"/>
    <w:lvl w:ilvl="0" w:tplc="0B5059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DD6990"/>
    <w:multiLevelType w:val="hybridMultilevel"/>
    <w:tmpl w:val="2D5C67F0"/>
    <w:lvl w:ilvl="0" w:tplc="080A001B">
      <w:start w:val="1"/>
      <w:numFmt w:val="low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75DD0043"/>
    <w:multiLevelType w:val="hybridMultilevel"/>
    <w:tmpl w:val="96A855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C743F01"/>
    <w:multiLevelType w:val="hybridMultilevel"/>
    <w:tmpl w:val="748CC3B0"/>
    <w:lvl w:ilvl="0" w:tplc="080A000D">
      <w:start w:val="1"/>
      <w:numFmt w:val="bullet"/>
      <w:lvlText w:val=""/>
      <w:lvlJc w:val="left"/>
      <w:pPr>
        <w:ind w:left="1220" w:hanging="360"/>
      </w:pPr>
      <w:rPr>
        <w:rFonts w:ascii="Wingdings" w:hAnsi="Wingdings" w:hint="default"/>
      </w:rPr>
    </w:lvl>
    <w:lvl w:ilvl="1" w:tplc="080A0003" w:tentative="1">
      <w:start w:val="1"/>
      <w:numFmt w:val="bullet"/>
      <w:lvlText w:val="o"/>
      <w:lvlJc w:val="left"/>
      <w:pPr>
        <w:ind w:left="1940" w:hanging="360"/>
      </w:pPr>
      <w:rPr>
        <w:rFonts w:ascii="Courier New" w:hAnsi="Courier New" w:cs="Courier New" w:hint="default"/>
      </w:rPr>
    </w:lvl>
    <w:lvl w:ilvl="2" w:tplc="080A0005" w:tentative="1">
      <w:start w:val="1"/>
      <w:numFmt w:val="bullet"/>
      <w:lvlText w:val=""/>
      <w:lvlJc w:val="left"/>
      <w:pPr>
        <w:ind w:left="2660" w:hanging="360"/>
      </w:pPr>
      <w:rPr>
        <w:rFonts w:ascii="Wingdings" w:hAnsi="Wingdings" w:hint="default"/>
      </w:rPr>
    </w:lvl>
    <w:lvl w:ilvl="3" w:tplc="080A0001" w:tentative="1">
      <w:start w:val="1"/>
      <w:numFmt w:val="bullet"/>
      <w:lvlText w:val=""/>
      <w:lvlJc w:val="left"/>
      <w:pPr>
        <w:ind w:left="3380" w:hanging="360"/>
      </w:pPr>
      <w:rPr>
        <w:rFonts w:ascii="Symbol" w:hAnsi="Symbol" w:hint="default"/>
      </w:rPr>
    </w:lvl>
    <w:lvl w:ilvl="4" w:tplc="080A0003" w:tentative="1">
      <w:start w:val="1"/>
      <w:numFmt w:val="bullet"/>
      <w:lvlText w:val="o"/>
      <w:lvlJc w:val="left"/>
      <w:pPr>
        <w:ind w:left="4100" w:hanging="360"/>
      </w:pPr>
      <w:rPr>
        <w:rFonts w:ascii="Courier New" w:hAnsi="Courier New" w:cs="Courier New" w:hint="default"/>
      </w:rPr>
    </w:lvl>
    <w:lvl w:ilvl="5" w:tplc="080A0005" w:tentative="1">
      <w:start w:val="1"/>
      <w:numFmt w:val="bullet"/>
      <w:lvlText w:val=""/>
      <w:lvlJc w:val="left"/>
      <w:pPr>
        <w:ind w:left="4820" w:hanging="360"/>
      </w:pPr>
      <w:rPr>
        <w:rFonts w:ascii="Wingdings" w:hAnsi="Wingdings" w:hint="default"/>
      </w:rPr>
    </w:lvl>
    <w:lvl w:ilvl="6" w:tplc="080A0001" w:tentative="1">
      <w:start w:val="1"/>
      <w:numFmt w:val="bullet"/>
      <w:lvlText w:val=""/>
      <w:lvlJc w:val="left"/>
      <w:pPr>
        <w:ind w:left="5540" w:hanging="360"/>
      </w:pPr>
      <w:rPr>
        <w:rFonts w:ascii="Symbol" w:hAnsi="Symbol" w:hint="default"/>
      </w:rPr>
    </w:lvl>
    <w:lvl w:ilvl="7" w:tplc="080A0003" w:tentative="1">
      <w:start w:val="1"/>
      <w:numFmt w:val="bullet"/>
      <w:lvlText w:val="o"/>
      <w:lvlJc w:val="left"/>
      <w:pPr>
        <w:ind w:left="6260" w:hanging="360"/>
      </w:pPr>
      <w:rPr>
        <w:rFonts w:ascii="Courier New" w:hAnsi="Courier New" w:cs="Courier New" w:hint="default"/>
      </w:rPr>
    </w:lvl>
    <w:lvl w:ilvl="8" w:tplc="080A0005" w:tentative="1">
      <w:start w:val="1"/>
      <w:numFmt w:val="bullet"/>
      <w:lvlText w:val=""/>
      <w:lvlJc w:val="left"/>
      <w:pPr>
        <w:ind w:left="6980" w:hanging="360"/>
      </w:pPr>
      <w:rPr>
        <w:rFonts w:ascii="Wingdings" w:hAnsi="Wingdings" w:hint="default"/>
      </w:rPr>
    </w:lvl>
  </w:abstractNum>
  <w:num w:numId="1">
    <w:abstractNumId w:val="3"/>
  </w:num>
  <w:num w:numId="2">
    <w:abstractNumId w:val="4"/>
  </w:num>
  <w:num w:numId="3">
    <w:abstractNumId w:val="10"/>
  </w:num>
  <w:num w:numId="4">
    <w:abstractNumId w:val="8"/>
  </w:num>
  <w:num w:numId="5">
    <w:abstractNumId w:val="12"/>
  </w:num>
  <w:num w:numId="6">
    <w:abstractNumId w:val="5"/>
  </w:num>
  <w:num w:numId="7">
    <w:abstractNumId w:val="9"/>
  </w:num>
  <w:num w:numId="8">
    <w:abstractNumId w:val="2"/>
  </w:num>
  <w:num w:numId="9">
    <w:abstractNumId w:val="6"/>
  </w:num>
  <w:num w:numId="10">
    <w:abstractNumId w:val="0"/>
  </w:num>
  <w:num w:numId="11">
    <w:abstractNumId w:val="13"/>
  </w:num>
  <w:num w:numId="12">
    <w:abstractNumId w:val="11"/>
  </w:num>
  <w:num w:numId="13">
    <w:abstractNumId w:val="1"/>
  </w:num>
  <w:num w:numId="14">
    <w:abstractNumId w:val="14"/>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10318"/>
    <w:rsid w:val="00017C23"/>
    <w:rsid w:val="000201D1"/>
    <w:rsid w:val="00032659"/>
    <w:rsid w:val="00060857"/>
    <w:rsid w:val="0007062A"/>
    <w:rsid w:val="00072EFA"/>
    <w:rsid w:val="00076ADB"/>
    <w:rsid w:val="00077233"/>
    <w:rsid w:val="000A3DE8"/>
    <w:rsid w:val="000A517F"/>
    <w:rsid w:val="000A6EBF"/>
    <w:rsid w:val="000A7D5D"/>
    <w:rsid w:val="000B2D17"/>
    <w:rsid w:val="000B2EAF"/>
    <w:rsid w:val="000B5A4C"/>
    <w:rsid w:val="000C66EA"/>
    <w:rsid w:val="000D1D31"/>
    <w:rsid w:val="000E10DF"/>
    <w:rsid w:val="000E4A12"/>
    <w:rsid w:val="000F7741"/>
    <w:rsid w:val="00101818"/>
    <w:rsid w:val="00102E88"/>
    <w:rsid w:val="00106806"/>
    <w:rsid w:val="00107A21"/>
    <w:rsid w:val="00110A90"/>
    <w:rsid w:val="00124119"/>
    <w:rsid w:val="00132825"/>
    <w:rsid w:val="00140674"/>
    <w:rsid w:val="00141BDA"/>
    <w:rsid w:val="00147141"/>
    <w:rsid w:val="001518F9"/>
    <w:rsid w:val="00152A54"/>
    <w:rsid w:val="00153924"/>
    <w:rsid w:val="00160BBC"/>
    <w:rsid w:val="0017140F"/>
    <w:rsid w:val="001749E3"/>
    <w:rsid w:val="00181E44"/>
    <w:rsid w:val="001963AC"/>
    <w:rsid w:val="001A41FF"/>
    <w:rsid w:val="001B625E"/>
    <w:rsid w:val="001C2DEC"/>
    <w:rsid w:val="001C487F"/>
    <w:rsid w:val="001F2F00"/>
    <w:rsid w:val="001F5DBD"/>
    <w:rsid w:val="001F6670"/>
    <w:rsid w:val="00201BF3"/>
    <w:rsid w:val="00201CDE"/>
    <w:rsid w:val="00201F41"/>
    <w:rsid w:val="00202E6A"/>
    <w:rsid w:val="00210A6F"/>
    <w:rsid w:val="00211B1B"/>
    <w:rsid w:val="002157A5"/>
    <w:rsid w:val="00215A0F"/>
    <w:rsid w:val="00220CA4"/>
    <w:rsid w:val="00232FEC"/>
    <w:rsid w:val="00234EBF"/>
    <w:rsid w:val="00245EC0"/>
    <w:rsid w:val="00266239"/>
    <w:rsid w:val="00266C96"/>
    <w:rsid w:val="00267B24"/>
    <w:rsid w:val="00273142"/>
    <w:rsid w:val="00275FB3"/>
    <w:rsid w:val="002921DD"/>
    <w:rsid w:val="002A0962"/>
    <w:rsid w:val="002A14D8"/>
    <w:rsid w:val="002A16FE"/>
    <w:rsid w:val="002A1C9E"/>
    <w:rsid w:val="002A38B7"/>
    <w:rsid w:val="002A429D"/>
    <w:rsid w:val="002B64FF"/>
    <w:rsid w:val="002B6FAB"/>
    <w:rsid w:val="002D16F1"/>
    <w:rsid w:val="002D172A"/>
    <w:rsid w:val="002D6908"/>
    <w:rsid w:val="002F2E0B"/>
    <w:rsid w:val="002F3433"/>
    <w:rsid w:val="002F3BFA"/>
    <w:rsid w:val="00303A99"/>
    <w:rsid w:val="003044DA"/>
    <w:rsid w:val="003049A2"/>
    <w:rsid w:val="00307425"/>
    <w:rsid w:val="003132B5"/>
    <w:rsid w:val="00314F26"/>
    <w:rsid w:val="00315476"/>
    <w:rsid w:val="00315BF5"/>
    <w:rsid w:val="00323F76"/>
    <w:rsid w:val="0032530A"/>
    <w:rsid w:val="00335786"/>
    <w:rsid w:val="00336C1B"/>
    <w:rsid w:val="00354158"/>
    <w:rsid w:val="00354999"/>
    <w:rsid w:val="00366B82"/>
    <w:rsid w:val="0037277E"/>
    <w:rsid w:val="00382BC1"/>
    <w:rsid w:val="003A4466"/>
    <w:rsid w:val="003A629F"/>
    <w:rsid w:val="003A6D6B"/>
    <w:rsid w:val="003B4437"/>
    <w:rsid w:val="003B5F5E"/>
    <w:rsid w:val="003B69DE"/>
    <w:rsid w:val="003D4338"/>
    <w:rsid w:val="003D4736"/>
    <w:rsid w:val="003E585E"/>
    <w:rsid w:val="003E6B82"/>
    <w:rsid w:val="003E79AE"/>
    <w:rsid w:val="003F4348"/>
    <w:rsid w:val="0040093D"/>
    <w:rsid w:val="004221C5"/>
    <w:rsid w:val="00451957"/>
    <w:rsid w:val="00455D99"/>
    <w:rsid w:val="00474E0F"/>
    <w:rsid w:val="004766A7"/>
    <w:rsid w:val="004835DC"/>
    <w:rsid w:val="00485E23"/>
    <w:rsid w:val="00493730"/>
    <w:rsid w:val="004938DA"/>
    <w:rsid w:val="0049467C"/>
    <w:rsid w:val="004A04FC"/>
    <w:rsid w:val="004A2327"/>
    <w:rsid w:val="004A56E3"/>
    <w:rsid w:val="004A70B0"/>
    <w:rsid w:val="004C2550"/>
    <w:rsid w:val="004D3A29"/>
    <w:rsid w:val="004D4C68"/>
    <w:rsid w:val="004E45FA"/>
    <w:rsid w:val="004F4C05"/>
    <w:rsid w:val="00500259"/>
    <w:rsid w:val="0050327B"/>
    <w:rsid w:val="00510198"/>
    <w:rsid w:val="0051337C"/>
    <w:rsid w:val="00523819"/>
    <w:rsid w:val="00525360"/>
    <w:rsid w:val="00534CBE"/>
    <w:rsid w:val="005702BE"/>
    <w:rsid w:val="00570A3F"/>
    <w:rsid w:val="00586269"/>
    <w:rsid w:val="0059199C"/>
    <w:rsid w:val="005A2008"/>
    <w:rsid w:val="005A2B5F"/>
    <w:rsid w:val="005A629F"/>
    <w:rsid w:val="005A6596"/>
    <w:rsid w:val="005B31A8"/>
    <w:rsid w:val="005C1D54"/>
    <w:rsid w:val="005C2D31"/>
    <w:rsid w:val="005C4663"/>
    <w:rsid w:val="005D3C6B"/>
    <w:rsid w:val="005E6787"/>
    <w:rsid w:val="005F76F4"/>
    <w:rsid w:val="0061037B"/>
    <w:rsid w:val="00612344"/>
    <w:rsid w:val="00616052"/>
    <w:rsid w:val="006307B0"/>
    <w:rsid w:val="00632BCB"/>
    <w:rsid w:val="00642BCC"/>
    <w:rsid w:val="00661A81"/>
    <w:rsid w:val="00663FF0"/>
    <w:rsid w:val="00672EA1"/>
    <w:rsid w:val="00694CC8"/>
    <w:rsid w:val="006A1DD3"/>
    <w:rsid w:val="006C4663"/>
    <w:rsid w:val="006C74A6"/>
    <w:rsid w:val="006D025A"/>
    <w:rsid w:val="006E77A3"/>
    <w:rsid w:val="006F025F"/>
    <w:rsid w:val="006F4A0C"/>
    <w:rsid w:val="0070488E"/>
    <w:rsid w:val="00704FC1"/>
    <w:rsid w:val="0071024F"/>
    <w:rsid w:val="00714C71"/>
    <w:rsid w:val="00716D0A"/>
    <w:rsid w:val="007230A3"/>
    <w:rsid w:val="00723A8D"/>
    <w:rsid w:val="00732D0D"/>
    <w:rsid w:val="00735D06"/>
    <w:rsid w:val="007406EA"/>
    <w:rsid w:val="00742576"/>
    <w:rsid w:val="007466C9"/>
    <w:rsid w:val="00754D45"/>
    <w:rsid w:val="00756441"/>
    <w:rsid w:val="007623BE"/>
    <w:rsid w:val="007737F5"/>
    <w:rsid w:val="00774451"/>
    <w:rsid w:val="007841CA"/>
    <w:rsid w:val="00792776"/>
    <w:rsid w:val="007B5FFC"/>
    <w:rsid w:val="007B7086"/>
    <w:rsid w:val="007D0977"/>
    <w:rsid w:val="007D3AB1"/>
    <w:rsid w:val="007D5D25"/>
    <w:rsid w:val="007E4E22"/>
    <w:rsid w:val="007F70A4"/>
    <w:rsid w:val="00801E14"/>
    <w:rsid w:val="00811897"/>
    <w:rsid w:val="008161A8"/>
    <w:rsid w:val="00820359"/>
    <w:rsid w:val="00845705"/>
    <w:rsid w:val="00845D19"/>
    <w:rsid w:val="00852EC1"/>
    <w:rsid w:val="0086565D"/>
    <w:rsid w:val="00873107"/>
    <w:rsid w:val="00883B38"/>
    <w:rsid w:val="008870CA"/>
    <w:rsid w:val="00892202"/>
    <w:rsid w:val="008A017A"/>
    <w:rsid w:val="008B41B6"/>
    <w:rsid w:val="008C1879"/>
    <w:rsid w:val="008C18E6"/>
    <w:rsid w:val="008C2B48"/>
    <w:rsid w:val="008D45C3"/>
    <w:rsid w:val="008E3BAC"/>
    <w:rsid w:val="008F520D"/>
    <w:rsid w:val="0090534F"/>
    <w:rsid w:val="0090539F"/>
    <w:rsid w:val="00913F26"/>
    <w:rsid w:val="00921E87"/>
    <w:rsid w:val="0092392E"/>
    <w:rsid w:val="00927C72"/>
    <w:rsid w:val="0093614E"/>
    <w:rsid w:val="0094139E"/>
    <w:rsid w:val="009421B1"/>
    <w:rsid w:val="009423BA"/>
    <w:rsid w:val="00951003"/>
    <w:rsid w:val="00960D99"/>
    <w:rsid w:val="00966090"/>
    <w:rsid w:val="00971AFE"/>
    <w:rsid w:val="00991C4B"/>
    <w:rsid w:val="0099464D"/>
    <w:rsid w:val="00994D80"/>
    <w:rsid w:val="009A4582"/>
    <w:rsid w:val="009B7F08"/>
    <w:rsid w:val="009D31A7"/>
    <w:rsid w:val="009D6E07"/>
    <w:rsid w:val="009E113B"/>
    <w:rsid w:val="009E689B"/>
    <w:rsid w:val="009E6F3D"/>
    <w:rsid w:val="009F4560"/>
    <w:rsid w:val="00A01829"/>
    <w:rsid w:val="00A06AAF"/>
    <w:rsid w:val="00A456C6"/>
    <w:rsid w:val="00A56228"/>
    <w:rsid w:val="00A57711"/>
    <w:rsid w:val="00A62DAF"/>
    <w:rsid w:val="00A747BE"/>
    <w:rsid w:val="00A76987"/>
    <w:rsid w:val="00A81EC8"/>
    <w:rsid w:val="00A92201"/>
    <w:rsid w:val="00A93B4B"/>
    <w:rsid w:val="00A9708C"/>
    <w:rsid w:val="00AA0394"/>
    <w:rsid w:val="00AA1FA6"/>
    <w:rsid w:val="00AB4EDD"/>
    <w:rsid w:val="00AD19AF"/>
    <w:rsid w:val="00AD28C9"/>
    <w:rsid w:val="00AE7F06"/>
    <w:rsid w:val="00AF2E2E"/>
    <w:rsid w:val="00B07266"/>
    <w:rsid w:val="00B07AE6"/>
    <w:rsid w:val="00B17F1D"/>
    <w:rsid w:val="00B23F1B"/>
    <w:rsid w:val="00B252C4"/>
    <w:rsid w:val="00B310C4"/>
    <w:rsid w:val="00B54680"/>
    <w:rsid w:val="00B70A83"/>
    <w:rsid w:val="00B7792E"/>
    <w:rsid w:val="00B95257"/>
    <w:rsid w:val="00BA3D39"/>
    <w:rsid w:val="00BB0639"/>
    <w:rsid w:val="00BB3FA7"/>
    <w:rsid w:val="00BB45D8"/>
    <w:rsid w:val="00BC2536"/>
    <w:rsid w:val="00BD26D4"/>
    <w:rsid w:val="00BD5C2A"/>
    <w:rsid w:val="00BE69E6"/>
    <w:rsid w:val="00C13B8D"/>
    <w:rsid w:val="00C16223"/>
    <w:rsid w:val="00C255D8"/>
    <w:rsid w:val="00C26A49"/>
    <w:rsid w:val="00C31D07"/>
    <w:rsid w:val="00C334BD"/>
    <w:rsid w:val="00C62521"/>
    <w:rsid w:val="00C63254"/>
    <w:rsid w:val="00C64E0E"/>
    <w:rsid w:val="00C64EC5"/>
    <w:rsid w:val="00C7171B"/>
    <w:rsid w:val="00C71D8F"/>
    <w:rsid w:val="00C75A39"/>
    <w:rsid w:val="00C762CC"/>
    <w:rsid w:val="00C7709D"/>
    <w:rsid w:val="00C77475"/>
    <w:rsid w:val="00C874D5"/>
    <w:rsid w:val="00C902EB"/>
    <w:rsid w:val="00CA0EE7"/>
    <w:rsid w:val="00CA10C1"/>
    <w:rsid w:val="00CA3C25"/>
    <w:rsid w:val="00CA55D0"/>
    <w:rsid w:val="00CB419F"/>
    <w:rsid w:val="00CC2554"/>
    <w:rsid w:val="00CC404F"/>
    <w:rsid w:val="00CC798E"/>
    <w:rsid w:val="00CD426F"/>
    <w:rsid w:val="00CE48C1"/>
    <w:rsid w:val="00CE4F6D"/>
    <w:rsid w:val="00D01849"/>
    <w:rsid w:val="00D04EF6"/>
    <w:rsid w:val="00D06BF3"/>
    <w:rsid w:val="00D140CA"/>
    <w:rsid w:val="00D175DF"/>
    <w:rsid w:val="00D32335"/>
    <w:rsid w:val="00D402B7"/>
    <w:rsid w:val="00D4108F"/>
    <w:rsid w:val="00D42A15"/>
    <w:rsid w:val="00D42B99"/>
    <w:rsid w:val="00D56654"/>
    <w:rsid w:val="00D654B6"/>
    <w:rsid w:val="00D71586"/>
    <w:rsid w:val="00D80FFB"/>
    <w:rsid w:val="00D813AF"/>
    <w:rsid w:val="00D9571B"/>
    <w:rsid w:val="00D96DE0"/>
    <w:rsid w:val="00DC0CF8"/>
    <w:rsid w:val="00DC6357"/>
    <w:rsid w:val="00DD03AE"/>
    <w:rsid w:val="00DD0573"/>
    <w:rsid w:val="00DD4F0B"/>
    <w:rsid w:val="00DD7A08"/>
    <w:rsid w:val="00DE6AF4"/>
    <w:rsid w:val="00DF3188"/>
    <w:rsid w:val="00DF5C80"/>
    <w:rsid w:val="00DF621D"/>
    <w:rsid w:val="00E03EB7"/>
    <w:rsid w:val="00E10778"/>
    <w:rsid w:val="00E208E5"/>
    <w:rsid w:val="00E300EC"/>
    <w:rsid w:val="00E31ACB"/>
    <w:rsid w:val="00E36A14"/>
    <w:rsid w:val="00E37F64"/>
    <w:rsid w:val="00E4452E"/>
    <w:rsid w:val="00E4470A"/>
    <w:rsid w:val="00E531F1"/>
    <w:rsid w:val="00E5600C"/>
    <w:rsid w:val="00E56826"/>
    <w:rsid w:val="00E66EC1"/>
    <w:rsid w:val="00E849FB"/>
    <w:rsid w:val="00E93981"/>
    <w:rsid w:val="00E97734"/>
    <w:rsid w:val="00EA20FA"/>
    <w:rsid w:val="00EA28A3"/>
    <w:rsid w:val="00EA49F5"/>
    <w:rsid w:val="00EB251D"/>
    <w:rsid w:val="00EB33AA"/>
    <w:rsid w:val="00EC0A2A"/>
    <w:rsid w:val="00F013D8"/>
    <w:rsid w:val="00F11B2C"/>
    <w:rsid w:val="00F2440F"/>
    <w:rsid w:val="00F264E0"/>
    <w:rsid w:val="00F364C5"/>
    <w:rsid w:val="00F43CFC"/>
    <w:rsid w:val="00F73B52"/>
    <w:rsid w:val="00F81482"/>
    <w:rsid w:val="00F81740"/>
    <w:rsid w:val="00F86624"/>
    <w:rsid w:val="00FA1BA4"/>
    <w:rsid w:val="00FA5234"/>
    <w:rsid w:val="00FA7EB2"/>
    <w:rsid w:val="00FB3DED"/>
    <w:rsid w:val="00FB5BB0"/>
    <w:rsid w:val="00FC0A55"/>
    <w:rsid w:val="00FE7731"/>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C22DF8-344A-4009-A811-BC1DB9E0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55D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0327B"/>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455D9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562021">
      <w:bodyDiv w:val="1"/>
      <w:marLeft w:val="0"/>
      <w:marRight w:val="0"/>
      <w:marTop w:val="0"/>
      <w:marBottom w:val="0"/>
      <w:divBdr>
        <w:top w:val="none" w:sz="0" w:space="0" w:color="auto"/>
        <w:left w:val="none" w:sz="0" w:space="0" w:color="auto"/>
        <w:bottom w:val="none" w:sz="0" w:space="0" w:color="auto"/>
        <w:right w:val="none" w:sz="0" w:space="0" w:color="auto"/>
      </w:divBdr>
    </w:div>
    <w:div w:id="793985790">
      <w:bodyDiv w:val="1"/>
      <w:marLeft w:val="0"/>
      <w:marRight w:val="0"/>
      <w:marTop w:val="0"/>
      <w:marBottom w:val="0"/>
      <w:divBdr>
        <w:top w:val="none" w:sz="0" w:space="0" w:color="auto"/>
        <w:left w:val="none" w:sz="0" w:space="0" w:color="auto"/>
        <w:bottom w:val="none" w:sz="0" w:space="0" w:color="auto"/>
        <w:right w:val="none" w:sz="0" w:space="0" w:color="auto"/>
      </w:divBdr>
    </w:div>
    <w:div w:id="820275653">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363701052">
      <w:bodyDiv w:val="1"/>
      <w:marLeft w:val="0"/>
      <w:marRight w:val="0"/>
      <w:marTop w:val="0"/>
      <w:marBottom w:val="0"/>
      <w:divBdr>
        <w:top w:val="none" w:sz="0" w:space="0" w:color="auto"/>
        <w:left w:val="none" w:sz="0" w:space="0" w:color="auto"/>
        <w:bottom w:val="none" w:sz="0" w:space="0" w:color="auto"/>
        <w:right w:val="none" w:sz="0" w:space="0" w:color="auto"/>
      </w:divBdr>
    </w:div>
    <w:div w:id="147753357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saimex/solicitud/downloadAttach/537186.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aimex.org.mx/saimex/solicitud/downloadAttach/537213.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gct/2018/jun252.pdf" TargetMode="External"/><Relationship Id="rId1" Type="http://schemas.openxmlformats.org/officeDocument/2006/relationships/hyperlink" Target="http://melchor-ocampo.gob.mx/contenidos/melchor-ocampo/transparencia/MANUALZDEZPROCEDIMIENTOSZDESARROLLOZECONMIC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A2BE4-E0BD-42C8-98BD-34F24DA9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53</Pages>
  <Words>11752</Words>
  <Characters>64636</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2018-04-25T15:54:00Z</cp:lastPrinted>
  <dcterms:created xsi:type="dcterms:W3CDTF">2018-06-27T01:06:00Z</dcterms:created>
  <dcterms:modified xsi:type="dcterms:W3CDTF">2018-08-02T00:48:00Z</dcterms:modified>
</cp:coreProperties>
</file>