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8B3" w:rsidRDefault="00AF68B3" w:rsidP="00F93301">
      <w:pPr>
        <w:pStyle w:val="Sinespaciado"/>
        <w:spacing w:line="360" w:lineRule="auto"/>
        <w:jc w:val="both"/>
        <w:rPr>
          <w:rFonts w:ascii="Palatino Linotype" w:hAnsi="Palatino Linotype"/>
        </w:rPr>
      </w:pPr>
    </w:p>
    <w:p w:rsidR="00A86A3F" w:rsidRDefault="00A86A3F" w:rsidP="00F93301">
      <w:pPr>
        <w:pStyle w:val="Sinespaciado"/>
        <w:spacing w:line="360" w:lineRule="auto"/>
        <w:jc w:val="both"/>
        <w:rPr>
          <w:rFonts w:ascii="Palatino Linotype" w:hAnsi="Palatino Linotype"/>
        </w:rPr>
      </w:pPr>
    </w:p>
    <w:p w:rsidR="001032D4" w:rsidRPr="00C12CA8" w:rsidRDefault="001032D4" w:rsidP="00F93301">
      <w:pPr>
        <w:pStyle w:val="Sinespaciado"/>
        <w:spacing w:line="360" w:lineRule="auto"/>
        <w:jc w:val="both"/>
        <w:rPr>
          <w:rFonts w:ascii="Palatino Linotype" w:hAnsi="Palatino Linotype"/>
        </w:rPr>
      </w:pPr>
      <w:r w:rsidRPr="00C12CA8">
        <w:rPr>
          <w:rFonts w:ascii="Palatino Linotype" w:hAnsi="Palatino Linotype"/>
        </w:rPr>
        <w:t>Resolución del Pleno del Instituto de Transparencia, Acceso a la Información Pública y Protección de Datos Personales del Estado de México</w:t>
      </w:r>
      <w:r w:rsidR="00A35220" w:rsidRPr="00C12CA8">
        <w:rPr>
          <w:rFonts w:ascii="Palatino Linotype" w:hAnsi="Palatino Linotype"/>
        </w:rPr>
        <w:t xml:space="preserve"> y Municipios</w:t>
      </w:r>
      <w:r w:rsidRPr="00C12CA8">
        <w:rPr>
          <w:rFonts w:ascii="Palatino Linotype" w:hAnsi="Palatino Linotype"/>
        </w:rPr>
        <w:t xml:space="preserve">, con domicilio en Metepec, México, a </w:t>
      </w:r>
      <w:r w:rsidR="00761A98">
        <w:rPr>
          <w:rFonts w:ascii="Palatino Linotype" w:hAnsi="Palatino Linotype"/>
        </w:rPr>
        <w:t>primero de agosto</w:t>
      </w:r>
      <w:r w:rsidR="00576FD9">
        <w:rPr>
          <w:rFonts w:ascii="Palatino Linotype" w:hAnsi="Palatino Linotype"/>
        </w:rPr>
        <w:t xml:space="preserve"> </w:t>
      </w:r>
      <w:r w:rsidR="00B74894" w:rsidRPr="00C12CA8">
        <w:rPr>
          <w:rFonts w:ascii="Palatino Linotype" w:hAnsi="Palatino Linotype"/>
        </w:rPr>
        <w:t xml:space="preserve">de </w:t>
      </w:r>
      <w:r w:rsidR="009E1831" w:rsidRPr="00C12CA8">
        <w:rPr>
          <w:rFonts w:ascii="Palatino Linotype" w:hAnsi="Palatino Linotype"/>
        </w:rPr>
        <w:t>dos mil dieciocho</w:t>
      </w:r>
      <w:r w:rsidRPr="00C12CA8">
        <w:rPr>
          <w:rFonts w:ascii="Palatino Linotype" w:hAnsi="Palatino Linotype"/>
        </w:rPr>
        <w:t>.</w:t>
      </w:r>
    </w:p>
    <w:p w:rsidR="00093F4C" w:rsidRPr="00C12CA8" w:rsidRDefault="00093F4C" w:rsidP="00593170">
      <w:pPr>
        <w:pStyle w:val="Sinespaciado"/>
        <w:spacing w:line="360" w:lineRule="auto"/>
        <w:jc w:val="both"/>
        <w:rPr>
          <w:rFonts w:ascii="Palatino Linotype" w:hAnsi="Palatino Linotype"/>
        </w:rPr>
      </w:pPr>
    </w:p>
    <w:p w:rsidR="001032D4" w:rsidRPr="00C12CA8" w:rsidRDefault="001032D4" w:rsidP="00593170">
      <w:pPr>
        <w:pStyle w:val="Sinespaciado"/>
        <w:spacing w:line="360" w:lineRule="auto"/>
        <w:jc w:val="both"/>
        <w:rPr>
          <w:rFonts w:ascii="Palatino Linotype" w:hAnsi="Palatino Linotype"/>
        </w:rPr>
      </w:pPr>
      <w:r w:rsidRPr="00C12CA8">
        <w:rPr>
          <w:rFonts w:ascii="Palatino Linotype" w:hAnsi="Palatino Linotype"/>
          <w:b/>
        </w:rPr>
        <w:t>VISTO</w:t>
      </w:r>
      <w:r w:rsidRPr="00C12CA8">
        <w:rPr>
          <w:rFonts w:ascii="Palatino Linotype" w:hAnsi="Palatino Linotype"/>
        </w:rPr>
        <w:t xml:space="preserve"> el expediente electrónico formado con motivo del recurso de revisión número</w:t>
      </w:r>
      <w:r w:rsidR="00240213" w:rsidRPr="00C12CA8">
        <w:rPr>
          <w:rFonts w:ascii="Palatino Linotype" w:hAnsi="Palatino Linotype"/>
        </w:rPr>
        <w:t xml:space="preserve"> </w:t>
      </w:r>
      <w:r w:rsidR="00F3324E">
        <w:rPr>
          <w:rFonts w:ascii="Palatino Linotype" w:hAnsi="Palatino Linotype"/>
          <w:b/>
        </w:rPr>
        <w:t>02005</w:t>
      </w:r>
      <w:r w:rsidR="00A369A7" w:rsidRPr="00C12CA8">
        <w:rPr>
          <w:rFonts w:ascii="Palatino Linotype" w:hAnsi="Palatino Linotype"/>
          <w:b/>
        </w:rPr>
        <w:t>/INFOEM/IP/RR/2018</w:t>
      </w:r>
      <w:r w:rsidRPr="00C12CA8">
        <w:rPr>
          <w:rFonts w:ascii="Palatino Linotype" w:hAnsi="Palatino Linotype"/>
        </w:rPr>
        <w:t>, interpuesto por</w:t>
      </w:r>
      <w:r w:rsidR="00A369A7" w:rsidRPr="00C12CA8">
        <w:rPr>
          <w:rFonts w:ascii="Palatino Linotype" w:hAnsi="Palatino Linotype"/>
        </w:rPr>
        <w:t xml:space="preserve"> </w:t>
      </w:r>
      <w:r w:rsidR="00107A03" w:rsidRPr="00C12CA8">
        <w:rPr>
          <w:rFonts w:ascii="Palatino Linotype" w:hAnsi="Palatino Linotype"/>
        </w:rPr>
        <w:t>la</w:t>
      </w:r>
      <w:r w:rsidR="00BF53BD" w:rsidRPr="00C12CA8">
        <w:rPr>
          <w:rFonts w:ascii="Palatino Linotype" w:hAnsi="Palatino Linotype"/>
        </w:rPr>
        <w:t xml:space="preserve"> </w:t>
      </w:r>
      <w:r w:rsidR="00A369A7" w:rsidRPr="00C12CA8">
        <w:rPr>
          <w:rFonts w:ascii="Palatino Linotype" w:hAnsi="Palatino Linotype"/>
          <w:b/>
        </w:rPr>
        <w:t xml:space="preserve">C. </w:t>
      </w:r>
      <w:r w:rsidR="006F061C">
        <w:rPr>
          <w:rFonts w:ascii="Palatino Linotype" w:hAnsi="Palatino Linotype"/>
          <w:b/>
        </w:rPr>
        <w:t>XXXXXXXXXXXX</w:t>
      </w:r>
      <w:bookmarkStart w:id="0" w:name="_GoBack"/>
      <w:bookmarkEnd w:id="0"/>
      <w:r w:rsidR="00AE11F5" w:rsidRPr="00C12CA8">
        <w:rPr>
          <w:rFonts w:ascii="Palatino Linotype" w:hAnsi="Palatino Linotype"/>
          <w:b/>
        </w:rPr>
        <w:t xml:space="preserve"> </w:t>
      </w:r>
      <w:r w:rsidRPr="00C12CA8">
        <w:rPr>
          <w:rFonts w:ascii="Palatino Linotype" w:hAnsi="Palatino Linotype"/>
        </w:rPr>
        <w:t xml:space="preserve">en lo sucesivo </w:t>
      </w:r>
      <w:r w:rsidR="00107A03" w:rsidRPr="00C12CA8">
        <w:rPr>
          <w:rFonts w:ascii="Palatino Linotype" w:hAnsi="Palatino Linotype"/>
        </w:rPr>
        <w:t>la</w:t>
      </w:r>
      <w:r w:rsidR="006170BC" w:rsidRPr="00C12CA8">
        <w:rPr>
          <w:rFonts w:ascii="Palatino Linotype" w:hAnsi="Palatino Linotype"/>
          <w:b/>
        </w:rPr>
        <w:t xml:space="preserve"> </w:t>
      </w:r>
      <w:r w:rsidRPr="00C12CA8">
        <w:rPr>
          <w:rFonts w:ascii="Palatino Linotype" w:hAnsi="Palatino Linotype"/>
          <w:b/>
        </w:rPr>
        <w:t>Recurrente</w:t>
      </w:r>
      <w:r w:rsidRPr="00C12CA8">
        <w:rPr>
          <w:rFonts w:ascii="Palatino Linotype" w:hAnsi="Palatino Linotype"/>
        </w:rPr>
        <w:t xml:space="preserve">, en contra de la respuesta </w:t>
      </w:r>
      <w:r w:rsidR="00983A5D" w:rsidRPr="00C12CA8">
        <w:rPr>
          <w:rFonts w:ascii="Palatino Linotype" w:hAnsi="Palatino Linotype"/>
        </w:rPr>
        <w:t>de</w:t>
      </w:r>
      <w:r w:rsidR="00593170" w:rsidRPr="00C12CA8">
        <w:rPr>
          <w:rFonts w:ascii="Palatino Linotype" w:hAnsi="Palatino Linotype"/>
        </w:rPr>
        <w:t>l</w:t>
      </w:r>
      <w:r w:rsidR="00BF53BD" w:rsidRPr="00C12CA8">
        <w:rPr>
          <w:rFonts w:ascii="Palatino Linotype" w:hAnsi="Palatino Linotype"/>
        </w:rPr>
        <w:t xml:space="preserve"> </w:t>
      </w:r>
      <w:r w:rsidR="008847B6" w:rsidRPr="00C12CA8">
        <w:rPr>
          <w:rFonts w:ascii="Palatino Linotype" w:hAnsi="Palatino Linotype"/>
          <w:b/>
        </w:rPr>
        <w:t>Ay</w:t>
      </w:r>
      <w:r w:rsidR="00F3324E">
        <w:rPr>
          <w:rFonts w:ascii="Palatino Linotype" w:hAnsi="Palatino Linotype"/>
          <w:b/>
        </w:rPr>
        <w:t>untamiento de Teotihuacán</w:t>
      </w:r>
      <w:r w:rsidR="005B7721" w:rsidRPr="00C12CA8">
        <w:rPr>
          <w:rFonts w:ascii="Palatino Linotype" w:hAnsi="Palatino Linotype"/>
          <w:b/>
        </w:rPr>
        <w:t xml:space="preserve"> </w:t>
      </w:r>
      <w:r w:rsidRPr="00C12CA8">
        <w:rPr>
          <w:rFonts w:ascii="Palatino Linotype" w:hAnsi="Palatino Linotype"/>
        </w:rPr>
        <w:t>en lo subsecuente</w:t>
      </w:r>
      <w:r w:rsidRPr="00C12CA8">
        <w:rPr>
          <w:rFonts w:ascii="Palatino Linotype" w:hAnsi="Palatino Linotype"/>
          <w:b/>
        </w:rPr>
        <w:t xml:space="preserve"> </w:t>
      </w:r>
      <w:r w:rsidR="006170BC" w:rsidRPr="00C12CA8">
        <w:rPr>
          <w:rFonts w:ascii="Palatino Linotype" w:hAnsi="Palatino Linotype"/>
        </w:rPr>
        <w:t>el</w:t>
      </w:r>
      <w:r w:rsidR="006170BC" w:rsidRPr="00C12CA8">
        <w:rPr>
          <w:rFonts w:ascii="Palatino Linotype" w:hAnsi="Palatino Linotype"/>
          <w:b/>
        </w:rPr>
        <w:t xml:space="preserve"> </w:t>
      </w:r>
      <w:r w:rsidRPr="00C12CA8">
        <w:rPr>
          <w:rFonts w:ascii="Palatino Linotype" w:hAnsi="Palatino Linotype"/>
          <w:b/>
        </w:rPr>
        <w:t>Sujeto Obligado</w:t>
      </w:r>
      <w:r w:rsidRPr="00C12CA8">
        <w:rPr>
          <w:rFonts w:ascii="Palatino Linotype" w:hAnsi="Palatino Linotype"/>
        </w:rPr>
        <w:t>,</w:t>
      </w:r>
      <w:r w:rsidRPr="00C12CA8">
        <w:rPr>
          <w:rFonts w:ascii="Palatino Linotype" w:hAnsi="Palatino Linotype"/>
          <w:b/>
        </w:rPr>
        <w:t xml:space="preserve"> </w:t>
      </w:r>
      <w:r w:rsidRPr="00C12CA8">
        <w:rPr>
          <w:rFonts w:ascii="Palatino Linotype" w:hAnsi="Palatino Linotype"/>
        </w:rPr>
        <w:t>se procede a dictar la presente resolución.</w:t>
      </w:r>
    </w:p>
    <w:p w:rsidR="00CB541E" w:rsidRDefault="00CB541E" w:rsidP="00593170">
      <w:pPr>
        <w:pStyle w:val="Sinespaciado"/>
        <w:spacing w:line="360" w:lineRule="auto"/>
        <w:jc w:val="both"/>
        <w:rPr>
          <w:rFonts w:ascii="Palatino Linotype" w:hAnsi="Palatino Linotype"/>
        </w:rPr>
      </w:pPr>
    </w:p>
    <w:p w:rsidR="00A86A3F" w:rsidRPr="00C12CA8" w:rsidRDefault="00A86A3F" w:rsidP="00593170">
      <w:pPr>
        <w:pStyle w:val="Sinespaciado"/>
        <w:spacing w:line="360" w:lineRule="auto"/>
        <w:jc w:val="both"/>
        <w:rPr>
          <w:rFonts w:ascii="Palatino Linotype" w:hAnsi="Palatino Linotype"/>
        </w:rPr>
      </w:pPr>
    </w:p>
    <w:p w:rsidR="001032D4" w:rsidRPr="003451A8" w:rsidRDefault="000B518A" w:rsidP="00593170">
      <w:pPr>
        <w:pStyle w:val="Sinespaciado"/>
        <w:spacing w:line="360" w:lineRule="auto"/>
        <w:jc w:val="center"/>
        <w:rPr>
          <w:rFonts w:ascii="Palatino Linotype" w:hAnsi="Palatino Linotype"/>
          <w:b/>
          <w:sz w:val="28"/>
          <w:szCs w:val="28"/>
        </w:rPr>
      </w:pPr>
      <w:r w:rsidRPr="003451A8">
        <w:rPr>
          <w:rFonts w:ascii="Palatino Linotype" w:hAnsi="Palatino Linotype"/>
          <w:b/>
          <w:sz w:val="28"/>
          <w:szCs w:val="28"/>
        </w:rPr>
        <w:t>A N T E C E D E N T E S   D E L   A S U N T O</w:t>
      </w:r>
    </w:p>
    <w:p w:rsidR="00093F4C" w:rsidRPr="00C12CA8" w:rsidRDefault="00093F4C" w:rsidP="00593170">
      <w:pPr>
        <w:pStyle w:val="Sinespaciado"/>
        <w:spacing w:line="360" w:lineRule="auto"/>
        <w:jc w:val="both"/>
        <w:rPr>
          <w:rFonts w:ascii="Palatino Linotype" w:hAnsi="Palatino Linotype"/>
          <w:b/>
        </w:rPr>
      </w:pPr>
    </w:p>
    <w:p w:rsidR="000B518A" w:rsidRPr="003451A8" w:rsidRDefault="000B518A" w:rsidP="00593170">
      <w:pPr>
        <w:pStyle w:val="Sinespaciado"/>
        <w:spacing w:line="360" w:lineRule="auto"/>
        <w:jc w:val="both"/>
        <w:rPr>
          <w:rFonts w:ascii="Palatino Linotype" w:hAnsi="Palatino Linotype"/>
          <w:b/>
          <w:sz w:val="26"/>
          <w:szCs w:val="26"/>
        </w:rPr>
      </w:pPr>
      <w:r w:rsidRPr="003451A8">
        <w:rPr>
          <w:rFonts w:ascii="Palatino Linotype" w:hAnsi="Palatino Linotype"/>
          <w:b/>
          <w:sz w:val="26"/>
          <w:szCs w:val="26"/>
        </w:rPr>
        <w:t>PRIMERO.</w:t>
      </w:r>
      <w:r w:rsidRPr="003451A8">
        <w:rPr>
          <w:rFonts w:ascii="Palatino Linotype" w:hAnsi="Palatino Linotype"/>
          <w:sz w:val="26"/>
          <w:szCs w:val="26"/>
        </w:rPr>
        <w:t xml:space="preserve"> </w:t>
      </w:r>
      <w:r w:rsidRPr="003451A8">
        <w:rPr>
          <w:rFonts w:ascii="Palatino Linotype" w:hAnsi="Palatino Linotype"/>
          <w:b/>
          <w:sz w:val="26"/>
          <w:szCs w:val="26"/>
        </w:rPr>
        <w:t>De la Solicitud de Información.</w:t>
      </w:r>
    </w:p>
    <w:p w:rsidR="001032D4" w:rsidRPr="00C12CA8" w:rsidRDefault="00A369A7" w:rsidP="00593170">
      <w:pPr>
        <w:pStyle w:val="Sinespaciado"/>
        <w:spacing w:line="360" w:lineRule="auto"/>
        <w:jc w:val="both"/>
        <w:rPr>
          <w:rFonts w:ascii="Palatino Linotype" w:hAnsi="Palatino Linotype"/>
        </w:rPr>
      </w:pPr>
      <w:r w:rsidRPr="00C12CA8">
        <w:rPr>
          <w:rFonts w:ascii="Palatino Linotype" w:hAnsi="Palatino Linotype"/>
        </w:rPr>
        <w:t xml:space="preserve">El día </w:t>
      </w:r>
      <w:r w:rsidR="00F3324E">
        <w:rPr>
          <w:rFonts w:ascii="Palatino Linotype" w:hAnsi="Palatino Linotype"/>
        </w:rPr>
        <w:t>nueve de mayo</w:t>
      </w:r>
      <w:r w:rsidR="00CB541E" w:rsidRPr="00C12CA8">
        <w:rPr>
          <w:rFonts w:ascii="Palatino Linotype" w:hAnsi="Palatino Linotype"/>
        </w:rPr>
        <w:t xml:space="preserve"> </w:t>
      </w:r>
      <w:r w:rsidR="00682F75" w:rsidRPr="00C12CA8">
        <w:rPr>
          <w:rFonts w:ascii="Palatino Linotype" w:hAnsi="Palatino Linotype"/>
        </w:rPr>
        <w:t>d</w:t>
      </w:r>
      <w:r w:rsidRPr="00C12CA8">
        <w:rPr>
          <w:rFonts w:ascii="Palatino Linotype" w:hAnsi="Palatino Linotype"/>
        </w:rPr>
        <w:t>e dos mil dieciocho</w:t>
      </w:r>
      <w:r w:rsidR="001032D4" w:rsidRPr="00C12CA8">
        <w:rPr>
          <w:rFonts w:ascii="Palatino Linotype" w:hAnsi="Palatino Linotype"/>
        </w:rPr>
        <w:t xml:space="preserve">, </w:t>
      </w:r>
      <w:r w:rsidR="00107A03" w:rsidRPr="00C12CA8">
        <w:rPr>
          <w:rFonts w:ascii="Palatino Linotype" w:hAnsi="Palatino Linotype"/>
        </w:rPr>
        <w:t>la</w:t>
      </w:r>
      <w:r w:rsidR="00682F75" w:rsidRPr="00C12CA8">
        <w:rPr>
          <w:rFonts w:ascii="Palatino Linotype" w:hAnsi="Palatino Linotype"/>
        </w:rPr>
        <w:t xml:space="preserve"> Recurrente</w:t>
      </w:r>
      <w:r w:rsidR="001032D4" w:rsidRPr="00C12CA8">
        <w:rPr>
          <w:rFonts w:ascii="Palatino Linotype" w:hAnsi="Palatino Linotype"/>
        </w:rPr>
        <w:t xml:space="preserve"> presentó a través del Sistema </w:t>
      </w:r>
      <w:proofErr w:type="gramStart"/>
      <w:r w:rsidR="001032D4" w:rsidRPr="00C12CA8">
        <w:rPr>
          <w:rFonts w:ascii="Palatino Linotype" w:hAnsi="Palatino Linotype"/>
        </w:rPr>
        <w:t>de</w:t>
      </w:r>
      <w:proofErr w:type="gramEnd"/>
      <w:r w:rsidR="001032D4" w:rsidRPr="00C12CA8">
        <w:rPr>
          <w:rFonts w:ascii="Palatino Linotype" w:hAnsi="Palatino Linotype"/>
        </w:rPr>
        <w:t xml:space="preserve"> Acceso a la Información Mexiquense (</w:t>
      </w:r>
      <w:r w:rsidR="001032D4" w:rsidRPr="00C12CA8">
        <w:rPr>
          <w:rFonts w:ascii="Palatino Linotype" w:hAnsi="Palatino Linotype"/>
          <w:b/>
        </w:rPr>
        <w:t>SAIMEX)</w:t>
      </w:r>
      <w:r w:rsidR="001032D4" w:rsidRPr="00C12CA8">
        <w:rPr>
          <w:rFonts w:ascii="Palatino Linotype" w:hAnsi="Palatino Linotype"/>
        </w:rPr>
        <w:t xml:space="preserve"> ante </w:t>
      </w:r>
      <w:r w:rsidR="006170BC" w:rsidRPr="00C12CA8">
        <w:rPr>
          <w:rFonts w:ascii="Palatino Linotype" w:hAnsi="Palatino Linotype"/>
        </w:rPr>
        <w:t>el</w:t>
      </w:r>
      <w:r w:rsidR="006170BC" w:rsidRPr="00C12CA8">
        <w:rPr>
          <w:rFonts w:ascii="Palatino Linotype" w:hAnsi="Palatino Linotype"/>
          <w:b/>
        </w:rPr>
        <w:t xml:space="preserve"> </w:t>
      </w:r>
      <w:r w:rsidR="001032D4" w:rsidRPr="00C12CA8">
        <w:rPr>
          <w:rFonts w:ascii="Palatino Linotype" w:hAnsi="Palatino Linotype"/>
        </w:rPr>
        <w:t>Sujeto Obligado, solicitud de acceso a la información pública registrada bajo el número de expediente</w:t>
      </w:r>
      <w:r w:rsidR="001032D4" w:rsidRPr="00C12CA8">
        <w:rPr>
          <w:rFonts w:ascii="Palatino Linotype" w:hAnsi="Palatino Linotype"/>
          <w:b/>
        </w:rPr>
        <w:t xml:space="preserve"> </w:t>
      </w:r>
      <w:r w:rsidR="00F3324E">
        <w:rPr>
          <w:rFonts w:ascii="Palatino Linotype" w:hAnsi="Palatino Linotype"/>
          <w:b/>
        </w:rPr>
        <w:t>00033/TEOTIHUA</w:t>
      </w:r>
      <w:r w:rsidR="004860F1" w:rsidRPr="00C12CA8">
        <w:rPr>
          <w:rFonts w:ascii="Palatino Linotype" w:hAnsi="Palatino Linotype"/>
          <w:b/>
        </w:rPr>
        <w:t>/IP/2018</w:t>
      </w:r>
      <w:r w:rsidR="001032D4" w:rsidRPr="00C12CA8">
        <w:rPr>
          <w:rFonts w:ascii="Palatino Linotype" w:hAnsi="Palatino Linotype"/>
        </w:rPr>
        <w:t>,</w:t>
      </w:r>
      <w:r w:rsidR="001032D4" w:rsidRPr="00C12CA8">
        <w:rPr>
          <w:rFonts w:ascii="Palatino Linotype" w:hAnsi="Palatino Linotype"/>
          <w:b/>
        </w:rPr>
        <w:t xml:space="preserve"> </w:t>
      </w:r>
      <w:r w:rsidR="001032D4" w:rsidRPr="00C12CA8">
        <w:rPr>
          <w:rFonts w:ascii="Palatino Linotype" w:hAnsi="Palatino Linotype"/>
        </w:rPr>
        <w:t>mediante la cual solicitó información en el tenor siguiente:</w:t>
      </w:r>
    </w:p>
    <w:p w:rsidR="00093F4C" w:rsidRPr="00C12CA8" w:rsidRDefault="00093F4C" w:rsidP="00CB541E">
      <w:pPr>
        <w:pStyle w:val="Sinespaciado"/>
        <w:jc w:val="both"/>
        <w:rPr>
          <w:rFonts w:ascii="Palatino Linotype" w:hAnsi="Palatino Linotype"/>
        </w:rPr>
      </w:pPr>
    </w:p>
    <w:p w:rsidR="00DE1F80" w:rsidRPr="003451A8" w:rsidRDefault="001032D4" w:rsidP="00CB541E">
      <w:pPr>
        <w:pStyle w:val="Textoindependiente"/>
        <w:ind w:left="567" w:right="567"/>
        <w:jc w:val="both"/>
        <w:rPr>
          <w:rFonts w:ascii="Palatino Linotype" w:hAnsi="Palatino Linotype" w:cs="Times New Roman"/>
          <w:i/>
          <w:sz w:val="22"/>
          <w:szCs w:val="22"/>
          <w:lang w:val="es-MX" w:eastAsia="es-ES"/>
        </w:rPr>
      </w:pPr>
      <w:r w:rsidRPr="003451A8">
        <w:rPr>
          <w:rFonts w:ascii="Palatino Linotype" w:hAnsi="Palatino Linotype" w:cs="Times New Roman"/>
          <w:i/>
          <w:sz w:val="22"/>
          <w:szCs w:val="22"/>
          <w:lang w:val="es-MX" w:eastAsia="es-ES"/>
        </w:rPr>
        <w:t>“</w:t>
      </w:r>
      <w:r w:rsidR="00F3324E" w:rsidRPr="00F3324E">
        <w:rPr>
          <w:rFonts w:ascii="Palatino Linotype" w:hAnsi="Palatino Linotype" w:cs="Times New Roman"/>
          <w:i/>
          <w:sz w:val="22"/>
          <w:szCs w:val="22"/>
          <w:lang w:val="es-MX" w:eastAsia="es-ES"/>
        </w:rPr>
        <w:t xml:space="preserve">en mi derecho consagrado en la carta magna de los estados unidos mexicanos solicito me sea proporcionada la </w:t>
      </w:r>
      <w:proofErr w:type="spellStart"/>
      <w:r w:rsidR="00F3324E" w:rsidRPr="00F3324E">
        <w:rPr>
          <w:rFonts w:ascii="Palatino Linotype" w:hAnsi="Palatino Linotype" w:cs="Times New Roman"/>
          <w:i/>
          <w:sz w:val="22"/>
          <w:szCs w:val="22"/>
          <w:lang w:val="es-MX" w:eastAsia="es-ES"/>
        </w:rPr>
        <w:t>nomina</w:t>
      </w:r>
      <w:proofErr w:type="spellEnd"/>
      <w:r w:rsidR="00F3324E" w:rsidRPr="00F3324E">
        <w:rPr>
          <w:rFonts w:ascii="Palatino Linotype" w:hAnsi="Palatino Linotype" w:cs="Times New Roman"/>
          <w:i/>
          <w:sz w:val="22"/>
          <w:szCs w:val="22"/>
          <w:lang w:val="es-MX" w:eastAsia="es-ES"/>
        </w:rPr>
        <w:t xml:space="preserve"> de todo el personal que labora en la </w:t>
      </w:r>
      <w:proofErr w:type="spellStart"/>
      <w:r w:rsidR="00F3324E" w:rsidRPr="00F3324E">
        <w:rPr>
          <w:rFonts w:ascii="Palatino Linotype" w:hAnsi="Palatino Linotype" w:cs="Times New Roman"/>
          <w:i/>
          <w:sz w:val="22"/>
          <w:szCs w:val="22"/>
          <w:lang w:val="es-MX" w:eastAsia="es-ES"/>
        </w:rPr>
        <w:t>tesoreria</w:t>
      </w:r>
      <w:proofErr w:type="spellEnd"/>
      <w:r w:rsidR="00F3324E" w:rsidRPr="00F3324E">
        <w:rPr>
          <w:rFonts w:ascii="Palatino Linotype" w:hAnsi="Palatino Linotype" w:cs="Times New Roman"/>
          <w:i/>
          <w:sz w:val="22"/>
          <w:szCs w:val="22"/>
          <w:lang w:val="es-MX" w:eastAsia="es-ES"/>
        </w:rPr>
        <w:t xml:space="preserve"> municipal, tanto como sindicalizados, trabajadores eventuales, por honorarios, y servidores </w:t>
      </w:r>
      <w:proofErr w:type="spellStart"/>
      <w:r w:rsidR="00F3324E" w:rsidRPr="00F3324E">
        <w:rPr>
          <w:rFonts w:ascii="Palatino Linotype" w:hAnsi="Palatino Linotype" w:cs="Times New Roman"/>
          <w:i/>
          <w:sz w:val="22"/>
          <w:szCs w:val="22"/>
          <w:lang w:val="es-MX" w:eastAsia="es-ES"/>
        </w:rPr>
        <w:t>publicos</w:t>
      </w:r>
      <w:proofErr w:type="spellEnd"/>
      <w:r w:rsidR="00F3324E" w:rsidRPr="00F3324E">
        <w:rPr>
          <w:rFonts w:ascii="Palatino Linotype" w:hAnsi="Palatino Linotype" w:cs="Times New Roman"/>
          <w:i/>
          <w:sz w:val="22"/>
          <w:szCs w:val="22"/>
          <w:lang w:val="es-MX" w:eastAsia="es-ES"/>
        </w:rPr>
        <w:t xml:space="preserve"> de la actual </w:t>
      </w:r>
      <w:proofErr w:type="spellStart"/>
      <w:r w:rsidR="00F3324E" w:rsidRPr="00F3324E">
        <w:rPr>
          <w:rFonts w:ascii="Palatino Linotype" w:hAnsi="Palatino Linotype" w:cs="Times New Roman"/>
          <w:i/>
          <w:sz w:val="22"/>
          <w:szCs w:val="22"/>
          <w:lang w:val="es-MX" w:eastAsia="es-ES"/>
        </w:rPr>
        <w:t>administracion</w:t>
      </w:r>
      <w:proofErr w:type="spellEnd"/>
      <w:r w:rsidR="00F3324E" w:rsidRPr="00F3324E">
        <w:rPr>
          <w:rFonts w:ascii="Palatino Linotype" w:hAnsi="Palatino Linotype" w:cs="Times New Roman"/>
          <w:i/>
          <w:sz w:val="22"/>
          <w:szCs w:val="22"/>
          <w:lang w:val="es-MX" w:eastAsia="es-ES"/>
        </w:rPr>
        <w:t>.</w:t>
      </w:r>
      <w:r w:rsidRPr="003451A8">
        <w:rPr>
          <w:rFonts w:ascii="Palatino Linotype" w:hAnsi="Palatino Linotype" w:cs="Times New Roman"/>
          <w:i/>
          <w:sz w:val="22"/>
          <w:szCs w:val="22"/>
          <w:lang w:val="es-MX" w:eastAsia="es-ES"/>
        </w:rPr>
        <w:t>”</w:t>
      </w:r>
      <w:r w:rsidR="00673FFA" w:rsidRPr="003451A8">
        <w:rPr>
          <w:rFonts w:ascii="Palatino Linotype" w:hAnsi="Palatino Linotype" w:cs="Times New Roman"/>
          <w:i/>
          <w:sz w:val="22"/>
          <w:szCs w:val="22"/>
          <w:lang w:val="es-MX" w:eastAsia="es-ES"/>
        </w:rPr>
        <w:t xml:space="preserve"> (</w:t>
      </w:r>
      <w:r w:rsidRPr="003451A8">
        <w:rPr>
          <w:rFonts w:ascii="Palatino Linotype" w:hAnsi="Palatino Linotype" w:cs="Times New Roman"/>
          <w:i/>
          <w:sz w:val="22"/>
          <w:szCs w:val="22"/>
          <w:lang w:val="es-MX" w:eastAsia="es-ES"/>
        </w:rPr>
        <w:t>Sic</w:t>
      </w:r>
      <w:r w:rsidR="00673FFA" w:rsidRPr="003451A8">
        <w:rPr>
          <w:rFonts w:ascii="Palatino Linotype" w:hAnsi="Palatino Linotype" w:cs="Times New Roman"/>
          <w:i/>
          <w:sz w:val="22"/>
          <w:szCs w:val="22"/>
          <w:lang w:val="es-MX" w:eastAsia="es-ES"/>
        </w:rPr>
        <w:t>)</w:t>
      </w:r>
    </w:p>
    <w:p w:rsidR="00CB541E" w:rsidRPr="00C12CA8" w:rsidRDefault="00CB541E" w:rsidP="00CB541E">
      <w:pPr>
        <w:pStyle w:val="Textoindependiente"/>
        <w:ind w:left="567" w:right="567"/>
        <w:jc w:val="both"/>
        <w:rPr>
          <w:rFonts w:ascii="Palatino Linotype" w:hAnsi="Palatino Linotype" w:cs="Times New Roman"/>
          <w:sz w:val="24"/>
          <w:szCs w:val="24"/>
          <w:lang w:val="es-MX" w:eastAsia="es-ES"/>
        </w:rPr>
      </w:pPr>
    </w:p>
    <w:p w:rsidR="00767539" w:rsidRPr="00C12CA8" w:rsidRDefault="00767539" w:rsidP="00A369A7">
      <w:pPr>
        <w:pStyle w:val="Textoindependiente"/>
        <w:spacing w:line="360" w:lineRule="auto"/>
        <w:jc w:val="both"/>
        <w:rPr>
          <w:rFonts w:ascii="Palatino Linotype" w:hAnsi="Palatino Linotype" w:cs="Times New Roman"/>
          <w:sz w:val="24"/>
          <w:szCs w:val="24"/>
          <w:lang w:val="es-MX" w:eastAsia="es-ES"/>
        </w:rPr>
      </w:pPr>
      <w:r w:rsidRPr="00C12CA8">
        <w:rPr>
          <w:rFonts w:ascii="Palatino Linotype" w:hAnsi="Palatino Linotype" w:cs="Times New Roman"/>
          <w:sz w:val="24"/>
          <w:szCs w:val="24"/>
          <w:lang w:val="es-MX" w:eastAsia="es-ES"/>
        </w:rPr>
        <w:t xml:space="preserve">Modalidad de entrega: a través del </w:t>
      </w:r>
      <w:r w:rsidRPr="00C12CA8">
        <w:rPr>
          <w:rFonts w:ascii="Palatino Linotype" w:hAnsi="Palatino Linotype" w:cs="Times New Roman"/>
          <w:b/>
          <w:sz w:val="24"/>
          <w:szCs w:val="24"/>
          <w:lang w:val="es-MX" w:eastAsia="es-ES"/>
        </w:rPr>
        <w:t>SAIMEX</w:t>
      </w:r>
      <w:r w:rsidRPr="00C12CA8">
        <w:rPr>
          <w:rFonts w:ascii="Palatino Linotype" w:hAnsi="Palatino Linotype" w:cs="Times New Roman"/>
          <w:sz w:val="24"/>
          <w:szCs w:val="24"/>
          <w:lang w:val="es-MX" w:eastAsia="es-ES"/>
        </w:rPr>
        <w:t>.</w:t>
      </w:r>
    </w:p>
    <w:p w:rsidR="00107A03" w:rsidRPr="00C12CA8" w:rsidRDefault="00107A03" w:rsidP="00A369A7">
      <w:pPr>
        <w:pStyle w:val="Textoindependiente"/>
        <w:spacing w:line="360" w:lineRule="auto"/>
        <w:jc w:val="both"/>
        <w:rPr>
          <w:rFonts w:ascii="Palatino Linotype" w:hAnsi="Palatino Linotype" w:cs="Times New Roman"/>
          <w:sz w:val="24"/>
          <w:szCs w:val="24"/>
          <w:lang w:val="es-MX" w:eastAsia="es-ES"/>
        </w:rPr>
      </w:pPr>
    </w:p>
    <w:p w:rsidR="000B518A" w:rsidRPr="003451A8" w:rsidRDefault="000B518A" w:rsidP="00CB541E">
      <w:pPr>
        <w:pStyle w:val="Sinespaciado"/>
        <w:spacing w:line="360" w:lineRule="auto"/>
        <w:jc w:val="both"/>
        <w:rPr>
          <w:rFonts w:ascii="Palatino Linotype" w:hAnsi="Palatino Linotype"/>
          <w:b/>
          <w:sz w:val="26"/>
          <w:szCs w:val="26"/>
        </w:rPr>
      </w:pPr>
      <w:r w:rsidRPr="003451A8">
        <w:rPr>
          <w:rFonts w:ascii="Palatino Linotype" w:hAnsi="Palatino Linotype"/>
          <w:b/>
          <w:sz w:val="26"/>
          <w:szCs w:val="26"/>
        </w:rPr>
        <w:lastRenderedPageBreak/>
        <w:t>SEGUNDO. De la respuesta del Sujeto Obligado.</w:t>
      </w:r>
    </w:p>
    <w:p w:rsidR="00D42ACC" w:rsidRPr="00C12CA8" w:rsidRDefault="00D42ACC" w:rsidP="00CB541E">
      <w:pPr>
        <w:pStyle w:val="Sinespaciado"/>
        <w:spacing w:line="360" w:lineRule="auto"/>
        <w:jc w:val="both"/>
        <w:rPr>
          <w:rFonts w:ascii="Palatino Linotype" w:hAnsi="Palatino Linotype"/>
        </w:rPr>
      </w:pPr>
      <w:r w:rsidRPr="00C12CA8">
        <w:rPr>
          <w:rFonts w:ascii="Palatino Linotype" w:hAnsi="Palatino Linotype"/>
        </w:rPr>
        <w:t xml:space="preserve">El Sujeto Obligado </w:t>
      </w:r>
      <w:r w:rsidR="00832A32" w:rsidRPr="00C12CA8">
        <w:rPr>
          <w:rFonts w:ascii="Palatino Linotype" w:hAnsi="Palatino Linotype"/>
        </w:rPr>
        <w:t xml:space="preserve">en fecha </w:t>
      </w:r>
      <w:r w:rsidR="00F3324E">
        <w:rPr>
          <w:rFonts w:ascii="Palatino Linotype" w:hAnsi="Palatino Linotype"/>
        </w:rPr>
        <w:t>veintiocho</w:t>
      </w:r>
      <w:r w:rsidR="00EC6964" w:rsidRPr="00C12CA8">
        <w:rPr>
          <w:rFonts w:ascii="Palatino Linotype" w:hAnsi="Palatino Linotype"/>
        </w:rPr>
        <w:t xml:space="preserve"> de mayo</w:t>
      </w:r>
      <w:r w:rsidR="000057AD" w:rsidRPr="00C12CA8">
        <w:rPr>
          <w:rFonts w:ascii="Palatino Linotype" w:hAnsi="Palatino Linotype"/>
        </w:rPr>
        <w:t xml:space="preserve"> </w:t>
      </w:r>
      <w:r w:rsidR="00673FFA" w:rsidRPr="00C12CA8">
        <w:rPr>
          <w:rFonts w:ascii="Palatino Linotype" w:hAnsi="Palatino Linotype"/>
        </w:rPr>
        <w:t>del año en curso</w:t>
      </w:r>
      <w:r w:rsidR="00832A32" w:rsidRPr="00C12CA8">
        <w:rPr>
          <w:rFonts w:ascii="Palatino Linotype" w:hAnsi="Palatino Linotype"/>
        </w:rPr>
        <w:t xml:space="preserve"> </w:t>
      </w:r>
      <w:r w:rsidR="006D383B" w:rsidRPr="00C12CA8">
        <w:rPr>
          <w:rFonts w:ascii="Palatino Linotype" w:hAnsi="Palatino Linotype"/>
        </w:rPr>
        <w:t>emitió respuesta</w:t>
      </w:r>
      <w:r w:rsidR="00B75413" w:rsidRPr="00C12CA8">
        <w:rPr>
          <w:rFonts w:ascii="Palatino Linotype" w:hAnsi="Palatino Linotype"/>
        </w:rPr>
        <w:t xml:space="preserve"> </w:t>
      </w:r>
      <w:r w:rsidR="006D383B" w:rsidRPr="00C12CA8">
        <w:rPr>
          <w:rFonts w:ascii="Palatino Linotype" w:hAnsi="Palatino Linotype"/>
        </w:rPr>
        <w:t xml:space="preserve">a </w:t>
      </w:r>
      <w:r w:rsidR="00B75413" w:rsidRPr="00C12CA8">
        <w:rPr>
          <w:rFonts w:ascii="Palatino Linotype" w:hAnsi="Palatino Linotype"/>
        </w:rPr>
        <w:t>la solicitud de información</w:t>
      </w:r>
      <w:r w:rsidRPr="00C12CA8">
        <w:rPr>
          <w:rFonts w:ascii="Palatino Linotype" w:hAnsi="Palatino Linotype"/>
        </w:rPr>
        <w:t>, como se muestra a continuación:</w:t>
      </w:r>
    </w:p>
    <w:p w:rsidR="006D383B" w:rsidRPr="00C12CA8" w:rsidRDefault="006D383B" w:rsidP="00CB541E">
      <w:pPr>
        <w:pStyle w:val="Sinespaciado"/>
        <w:spacing w:line="360" w:lineRule="auto"/>
        <w:jc w:val="both"/>
        <w:rPr>
          <w:rFonts w:ascii="Palatino Linotype" w:hAnsi="Palatino Linotype"/>
        </w:rPr>
      </w:pPr>
    </w:p>
    <w:p w:rsidR="00F3324E" w:rsidRPr="00A86A3F" w:rsidRDefault="006D383B" w:rsidP="00A86A3F">
      <w:pPr>
        <w:pStyle w:val="Sinespaciado"/>
        <w:ind w:left="567" w:right="567"/>
        <w:jc w:val="both"/>
        <w:rPr>
          <w:rFonts w:ascii="Palatino Linotype" w:hAnsi="Palatino Linotype"/>
          <w:i/>
          <w:sz w:val="22"/>
          <w:szCs w:val="22"/>
        </w:rPr>
      </w:pPr>
      <w:r w:rsidRPr="00A86A3F">
        <w:rPr>
          <w:rFonts w:ascii="Palatino Linotype" w:hAnsi="Palatino Linotype"/>
          <w:i/>
          <w:sz w:val="22"/>
          <w:szCs w:val="22"/>
        </w:rPr>
        <w:t>“</w:t>
      </w:r>
      <w:r w:rsidR="00F3324E" w:rsidRPr="00A86A3F">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F3324E" w:rsidRPr="00A86A3F" w:rsidRDefault="00F3324E" w:rsidP="00A86A3F">
      <w:pPr>
        <w:pStyle w:val="Sinespaciado"/>
        <w:ind w:left="567" w:right="567"/>
        <w:jc w:val="both"/>
        <w:rPr>
          <w:rFonts w:ascii="Palatino Linotype" w:hAnsi="Palatino Linotype"/>
          <w:i/>
          <w:sz w:val="22"/>
          <w:szCs w:val="22"/>
        </w:rPr>
      </w:pPr>
    </w:p>
    <w:p w:rsidR="00F3324E" w:rsidRPr="00A86A3F" w:rsidRDefault="00F3324E" w:rsidP="00A86A3F">
      <w:pPr>
        <w:pStyle w:val="Sinespaciado"/>
        <w:ind w:left="567" w:right="567"/>
        <w:jc w:val="both"/>
        <w:rPr>
          <w:rFonts w:ascii="Palatino Linotype" w:hAnsi="Palatino Linotype"/>
          <w:i/>
          <w:sz w:val="22"/>
          <w:szCs w:val="22"/>
        </w:rPr>
      </w:pPr>
      <w:r w:rsidRPr="00A86A3F">
        <w:rPr>
          <w:rFonts w:ascii="Palatino Linotype" w:hAnsi="Palatino Linotype"/>
          <w:i/>
          <w:sz w:val="22"/>
          <w:szCs w:val="22"/>
        </w:rPr>
        <w:t xml:space="preserve">Se adjunta información en formato </w:t>
      </w:r>
      <w:proofErr w:type="spellStart"/>
      <w:r w:rsidRPr="00A86A3F">
        <w:rPr>
          <w:rFonts w:ascii="Palatino Linotype" w:hAnsi="Palatino Linotype"/>
          <w:i/>
          <w:sz w:val="22"/>
          <w:szCs w:val="22"/>
        </w:rPr>
        <w:t>pdf</w:t>
      </w:r>
      <w:proofErr w:type="spellEnd"/>
    </w:p>
    <w:p w:rsidR="00F3324E" w:rsidRPr="00A86A3F" w:rsidRDefault="00F3324E" w:rsidP="00A86A3F">
      <w:pPr>
        <w:pStyle w:val="Sinespaciado"/>
        <w:ind w:left="567" w:right="567"/>
        <w:jc w:val="both"/>
        <w:rPr>
          <w:rFonts w:ascii="Palatino Linotype" w:hAnsi="Palatino Linotype"/>
          <w:i/>
          <w:sz w:val="22"/>
          <w:szCs w:val="22"/>
        </w:rPr>
      </w:pPr>
    </w:p>
    <w:p w:rsidR="00F3324E" w:rsidRPr="00A86A3F" w:rsidRDefault="00F3324E" w:rsidP="00A86A3F">
      <w:pPr>
        <w:pStyle w:val="Sinespaciado"/>
        <w:ind w:left="567" w:right="567"/>
        <w:jc w:val="both"/>
        <w:rPr>
          <w:rFonts w:ascii="Palatino Linotype" w:hAnsi="Palatino Linotype"/>
          <w:i/>
          <w:sz w:val="22"/>
          <w:szCs w:val="22"/>
        </w:rPr>
      </w:pPr>
      <w:r w:rsidRPr="00A86A3F">
        <w:rPr>
          <w:rFonts w:ascii="Palatino Linotype" w:hAnsi="Palatino Linotype"/>
          <w:i/>
          <w:sz w:val="22"/>
          <w:szCs w:val="22"/>
        </w:rPr>
        <w:t>ATENTAMENTE</w:t>
      </w:r>
    </w:p>
    <w:p w:rsidR="004669EA" w:rsidRPr="00A86A3F" w:rsidRDefault="00F3324E" w:rsidP="00A86A3F">
      <w:pPr>
        <w:pStyle w:val="Sinespaciado"/>
        <w:ind w:left="567" w:right="567"/>
        <w:jc w:val="both"/>
        <w:rPr>
          <w:rFonts w:ascii="Palatino Linotype" w:hAnsi="Palatino Linotype"/>
          <w:i/>
          <w:sz w:val="22"/>
          <w:szCs w:val="22"/>
        </w:rPr>
      </w:pPr>
      <w:r w:rsidRPr="00A86A3F">
        <w:rPr>
          <w:rFonts w:ascii="Palatino Linotype" w:hAnsi="Palatino Linotype"/>
          <w:i/>
          <w:sz w:val="22"/>
          <w:szCs w:val="22"/>
        </w:rPr>
        <w:t>L.C. ALEJANDRO GUTIÉRREZ OLVERA</w:t>
      </w:r>
      <w:r w:rsidR="006D383B" w:rsidRPr="00A86A3F">
        <w:rPr>
          <w:rFonts w:ascii="Palatino Linotype" w:hAnsi="Palatino Linotype"/>
          <w:i/>
          <w:sz w:val="22"/>
          <w:szCs w:val="22"/>
        </w:rPr>
        <w:t>”</w:t>
      </w:r>
      <w:r w:rsidR="00673FFA" w:rsidRPr="00A86A3F">
        <w:rPr>
          <w:rFonts w:ascii="Palatino Linotype" w:hAnsi="Palatino Linotype"/>
          <w:i/>
          <w:sz w:val="22"/>
          <w:szCs w:val="22"/>
        </w:rPr>
        <w:t xml:space="preserve"> (</w:t>
      </w:r>
      <w:r w:rsidR="004669EA" w:rsidRPr="00A86A3F">
        <w:rPr>
          <w:rFonts w:ascii="Palatino Linotype" w:hAnsi="Palatino Linotype"/>
          <w:i/>
          <w:sz w:val="22"/>
          <w:szCs w:val="22"/>
        </w:rPr>
        <w:t>Sic</w:t>
      </w:r>
      <w:r w:rsidR="00673FFA" w:rsidRPr="00A86A3F">
        <w:rPr>
          <w:rFonts w:ascii="Palatino Linotype" w:hAnsi="Palatino Linotype"/>
          <w:i/>
          <w:sz w:val="22"/>
          <w:szCs w:val="22"/>
        </w:rPr>
        <w:t>)</w:t>
      </w:r>
    </w:p>
    <w:p w:rsidR="00F3324E" w:rsidRPr="00F3324E" w:rsidRDefault="00F3324E" w:rsidP="00F3324E">
      <w:pPr>
        <w:pStyle w:val="Sinespaciado"/>
        <w:spacing w:line="360" w:lineRule="auto"/>
        <w:ind w:right="567"/>
        <w:jc w:val="both"/>
        <w:rPr>
          <w:rFonts w:ascii="Palatino Linotype" w:hAnsi="Palatino Linotype"/>
        </w:rPr>
      </w:pPr>
    </w:p>
    <w:p w:rsidR="00BB6879" w:rsidRDefault="00F3324E" w:rsidP="00F3324E">
      <w:pPr>
        <w:pStyle w:val="Sinespaciado"/>
        <w:spacing w:line="360" w:lineRule="auto"/>
        <w:jc w:val="both"/>
        <w:rPr>
          <w:rFonts w:ascii="Palatino Linotype" w:hAnsi="Palatino Linotype"/>
        </w:rPr>
      </w:pPr>
      <w:r>
        <w:rPr>
          <w:rFonts w:ascii="Palatino Linotype" w:hAnsi="Palatino Linotype"/>
        </w:rPr>
        <w:t xml:space="preserve">Adjuntando a su respuesta el archivo electrónico denominado </w:t>
      </w:r>
      <w:r w:rsidRPr="00F3324E">
        <w:rPr>
          <w:rFonts w:ascii="Palatino Linotype" w:hAnsi="Palatino Linotype"/>
          <w:b/>
        </w:rPr>
        <w:t>“nomina tesorería.pdf”</w:t>
      </w:r>
      <w:r>
        <w:rPr>
          <w:rFonts w:ascii="Palatino Linotype" w:hAnsi="Palatino Linotype"/>
        </w:rPr>
        <w:t>, cuyo contenido es del conocimiento de las partes; no obstante, se hará mérito del mismo más adelante.</w:t>
      </w:r>
    </w:p>
    <w:p w:rsidR="00F3324E" w:rsidRPr="00C12CA8" w:rsidRDefault="00F3324E" w:rsidP="00F3324E">
      <w:pPr>
        <w:pStyle w:val="Sinespaciado"/>
        <w:spacing w:line="360" w:lineRule="auto"/>
        <w:jc w:val="both"/>
        <w:rPr>
          <w:rFonts w:ascii="Palatino Linotype" w:hAnsi="Palatino Linotype"/>
        </w:rPr>
      </w:pPr>
    </w:p>
    <w:p w:rsidR="000B518A" w:rsidRPr="003451A8" w:rsidRDefault="000B518A" w:rsidP="00F3324E">
      <w:pPr>
        <w:pStyle w:val="Sinespaciado"/>
        <w:spacing w:line="360" w:lineRule="auto"/>
        <w:jc w:val="both"/>
        <w:rPr>
          <w:rFonts w:ascii="Palatino Linotype" w:hAnsi="Palatino Linotype"/>
          <w:b/>
          <w:sz w:val="26"/>
          <w:szCs w:val="26"/>
        </w:rPr>
      </w:pPr>
      <w:r w:rsidRPr="003451A8">
        <w:rPr>
          <w:rFonts w:ascii="Palatino Linotype" w:hAnsi="Palatino Linotype"/>
          <w:b/>
          <w:sz w:val="26"/>
          <w:szCs w:val="26"/>
        </w:rPr>
        <w:t>TERCERO. Del recurso de revisión.</w:t>
      </w:r>
    </w:p>
    <w:p w:rsidR="001032D4" w:rsidRPr="00C12CA8" w:rsidRDefault="001032D4" w:rsidP="00A369A7">
      <w:pPr>
        <w:pStyle w:val="Textoindependiente"/>
        <w:spacing w:line="360" w:lineRule="auto"/>
        <w:jc w:val="both"/>
        <w:rPr>
          <w:rFonts w:ascii="Palatino Linotype" w:hAnsi="Palatino Linotype"/>
          <w:sz w:val="24"/>
          <w:szCs w:val="24"/>
          <w:lang w:val="es-MX"/>
        </w:rPr>
      </w:pPr>
      <w:r w:rsidRPr="00C12CA8">
        <w:rPr>
          <w:rFonts w:ascii="Palatino Linotype" w:hAnsi="Palatino Linotype"/>
          <w:sz w:val="24"/>
          <w:szCs w:val="24"/>
          <w:lang w:val="es-MX"/>
        </w:rPr>
        <w:t xml:space="preserve">No conforme con la </w:t>
      </w:r>
      <w:r w:rsidR="00965EDD" w:rsidRPr="00C12CA8">
        <w:rPr>
          <w:rFonts w:ascii="Palatino Linotype" w:hAnsi="Palatino Linotype"/>
          <w:sz w:val="24"/>
          <w:szCs w:val="24"/>
          <w:lang w:val="es-MX"/>
        </w:rPr>
        <w:t>respuesta</w:t>
      </w:r>
      <w:r w:rsidRPr="00C12CA8">
        <w:rPr>
          <w:rFonts w:ascii="Palatino Linotype" w:hAnsi="Palatino Linotype"/>
          <w:sz w:val="24"/>
          <w:szCs w:val="24"/>
          <w:lang w:val="es-MX"/>
        </w:rPr>
        <w:t xml:space="preserve">, en fecha </w:t>
      </w:r>
      <w:r w:rsidR="009C6606">
        <w:rPr>
          <w:rFonts w:ascii="Palatino Linotype" w:hAnsi="Palatino Linotype"/>
          <w:sz w:val="24"/>
          <w:szCs w:val="24"/>
          <w:lang w:val="es-MX"/>
        </w:rPr>
        <w:t>treinta</w:t>
      </w:r>
      <w:r w:rsidR="00B250B3" w:rsidRPr="00C12CA8">
        <w:rPr>
          <w:rFonts w:ascii="Palatino Linotype" w:hAnsi="Palatino Linotype"/>
          <w:sz w:val="24"/>
          <w:szCs w:val="24"/>
          <w:lang w:val="es-MX"/>
        </w:rPr>
        <w:t xml:space="preserve"> de mayo</w:t>
      </w:r>
      <w:r w:rsidR="00D93E14" w:rsidRPr="00C12CA8">
        <w:rPr>
          <w:rFonts w:ascii="Palatino Linotype" w:hAnsi="Palatino Linotype"/>
          <w:sz w:val="24"/>
          <w:szCs w:val="24"/>
          <w:lang w:val="es-MX"/>
        </w:rPr>
        <w:t xml:space="preserve"> de </w:t>
      </w:r>
      <w:r w:rsidR="00673FFA" w:rsidRPr="00C12CA8">
        <w:rPr>
          <w:rFonts w:ascii="Palatino Linotype" w:hAnsi="Palatino Linotype"/>
          <w:sz w:val="24"/>
          <w:szCs w:val="24"/>
          <w:lang w:val="es-MX"/>
        </w:rPr>
        <w:t>dos mil dieciocho</w:t>
      </w:r>
      <w:r w:rsidR="008A5787" w:rsidRPr="00C12CA8">
        <w:rPr>
          <w:rFonts w:ascii="Palatino Linotype" w:hAnsi="Palatino Linotype"/>
          <w:sz w:val="24"/>
          <w:szCs w:val="24"/>
          <w:lang w:val="es-MX"/>
        </w:rPr>
        <w:t xml:space="preserve">, </w:t>
      </w:r>
      <w:r w:rsidR="00AC0E3C" w:rsidRPr="00C12CA8">
        <w:rPr>
          <w:rFonts w:ascii="Palatino Linotype" w:hAnsi="Palatino Linotype"/>
          <w:sz w:val="24"/>
          <w:szCs w:val="24"/>
          <w:lang w:val="es-MX"/>
        </w:rPr>
        <w:t>la</w:t>
      </w:r>
      <w:r w:rsidR="00BF53BD" w:rsidRPr="00C12CA8">
        <w:rPr>
          <w:rFonts w:ascii="Palatino Linotype" w:hAnsi="Palatino Linotype"/>
          <w:sz w:val="24"/>
          <w:szCs w:val="24"/>
          <w:lang w:val="es-MX"/>
        </w:rPr>
        <w:t xml:space="preserve"> Recurrente</w:t>
      </w:r>
      <w:r w:rsidRPr="00C12CA8">
        <w:rPr>
          <w:rFonts w:ascii="Palatino Linotype" w:hAnsi="Palatino Linotype"/>
          <w:sz w:val="24"/>
          <w:szCs w:val="24"/>
          <w:lang w:val="es-MX"/>
        </w:rPr>
        <w:t xml:space="preserve"> interpuso el recurso de revisión, el cual fue registrado</w:t>
      </w:r>
      <w:r w:rsidRPr="00C12CA8">
        <w:rPr>
          <w:rFonts w:ascii="Palatino Linotype" w:hAnsi="Palatino Linotype"/>
          <w:b/>
          <w:sz w:val="24"/>
          <w:szCs w:val="24"/>
          <w:lang w:val="es-MX"/>
        </w:rPr>
        <w:t xml:space="preserve"> </w:t>
      </w:r>
      <w:r w:rsidRPr="00C12CA8">
        <w:rPr>
          <w:rFonts w:ascii="Palatino Linotype" w:hAnsi="Palatino Linotype"/>
          <w:sz w:val="24"/>
          <w:szCs w:val="24"/>
          <w:lang w:val="es-MX"/>
        </w:rPr>
        <w:t xml:space="preserve">en el </w:t>
      </w:r>
      <w:r w:rsidR="00586008" w:rsidRPr="00C12CA8">
        <w:rPr>
          <w:rFonts w:ascii="Palatino Linotype" w:hAnsi="Palatino Linotype"/>
          <w:b/>
          <w:sz w:val="24"/>
          <w:szCs w:val="24"/>
          <w:lang w:val="es-MX"/>
        </w:rPr>
        <w:t>SAIMEX</w:t>
      </w:r>
      <w:r w:rsidRPr="00C12CA8">
        <w:rPr>
          <w:rFonts w:ascii="Palatino Linotype" w:hAnsi="Palatino Linotype"/>
          <w:sz w:val="24"/>
          <w:szCs w:val="24"/>
          <w:lang w:val="es-MX"/>
        </w:rPr>
        <w:t xml:space="preserve"> con el expediente número</w:t>
      </w:r>
      <w:r w:rsidR="00586008" w:rsidRPr="00C12CA8">
        <w:rPr>
          <w:rFonts w:ascii="Palatino Linotype" w:hAnsi="Palatino Linotype"/>
          <w:sz w:val="24"/>
          <w:szCs w:val="24"/>
          <w:lang w:val="es-MX"/>
        </w:rPr>
        <w:t xml:space="preserve"> </w:t>
      </w:r>
      <w:r w:rsidR="009C6606">
        <w:rPr>
          <w:rFonts w:ascii="Palatino Linotype" w:hAnsi="Palatino Linotype"/>
          <w:b/>
          <w:sz w:val="24"/>
          <w:szCs w:val="24"/>
          <w:lang w:val="es-MX"/>
        </w:rPr>
        <w:t>02005</w:t>
      </w:r>
      <w:r w:rsidR="00673FFA" w:rsidRPr="00C12CA8">
        <w:rPr>
          <w:rFonts w:ascii="Palatino Linotype" w:hAnsi="Palatino Linotype"/>
          <w:b/>
          <w:sz w:val="24"/>
          <w:szCs w:val="24"/>
          <w:lang w:val="es-MX"/>
        </w:rPr>
        <w:t>/INFOEM/IP/RR/2018</w:t>
      </w:r>
      <w:r w:rsidRPr="00C12CA8">
        <w:rPr>
          <w:rFonts w:ascii="Palatino Linotype" w:hAnsi="Palatino Linotype"/>
          <w:sz w:val="24"/>
          <w:szCs w:val="24"/>
          <w:lang w:val="es-MX"/>
        </w:rPr>
        <w:t>,</w:t>
      </w:r>
      <w:r w:rsidR="009C6606">
        <w:rPr>
          <w:rFonts w:ascii="Palatino Linotype" w:hAnsi="Palatino Linotype"/>
          <w:sz w:val="24"/>
          <w:szCs w:val="24"/>
          <w:lang w:val="es-MX"/>
        </w:rPr>
        <w:t xml:space="preserve"> e</w:t>
      </w:r>
      <w:r w:rsidR="00DC6ABF" w:rsidRPr="00C12CA8">
        <w:rPr>
          <w:rFonts w:ascii="Palatino Linotype" w:hAnsi="Palatino Linotype"/>
          <w:sz w:val="24"/>
          <w:szCs w:val="24"/>
          <w:lang w:val="es-MX"/>
        </w:rPr>
        <w:t xml:space="preserve">n el </w:t>
      </w:r>
      <w:r w:rsidR="009C6606">
        <w:rPr>
          <w:rFonts w:ascii="Palatino Linotype" w:hAnsi="Palatino Linotype"/>
          <w:sz w:val="24"/>
          <w:szCs w:val="24"/>
          <w:lang w:val="es-MX"/>
        </w:rPr>
        <w:t xml:space="preserve">cual </w:t>
      </w:r>
      <w:r w:rsidRPr="00C12CA8">
        <w:rPr>
          <w:rFonts w:ascii="Palatino Linotype" w:hAnsi="Palatino Linotype"/>
          <w:sz w:val="24"/>
          <w:szCs w:val="24"/>
          <w:lang w:val="es-MX"/>
        </w:rPr>
        <w:t>manifest</w:t>
      </w:r>
      <w:r w:rsidR="00DC6ABF" w:rsidRPr="00C12CA8">
        <w:rPr>
          <w:rFonts w:ascii="Palatino Linotype" w:hAnsi="Palatino Linotype"/>
          <w:sz w:val="24"/>
          <w:szCs w:val="24"/>
          <w:lang w:val="es-MX"/>
        </w:rPr>
        <w:t>ó</w:t>
      </w:r>
      <w:r w:rsidR="00F13D95" w:rsidRPr="00C12CA8">
        <w:rPr>
          <w:rFonts w:ascii="Palatino Linotype" w:hAnsi="Palatino Linotype"/>
          <w:sz w:val="24"/>
          <w:szCs w:val="24"/>
          <w:lang w:val="es-MX"/>
        </w:rPr>
        <w:t xml:space="preserve"> lo siguiente</w:t>
      </w:r>
      <w:r w:rsidRPr="00C12CA8">
        <w:rPr>
          <w:rFonts w:ascii="Palatino Linotype" w:hAnsi="Palatino Linotype"/>
          <w:sz w:val="24"/>
          <w:szCs w:val="24"/>
          <w:lang w:val="es-MX"/>
        </w:rPr>
        <w:t>:</w:t>
      </w:r>
    </w:p>
    <w:p w:rsidR="005E3794" w:rsidRPr="00C12CA8" w:rsidRDefault="005E3794" w:rsidP="00A369A7">
      <w:pPr>
        <w:pStyle w:val="Textoindependiente"/>
        <w:spacing w:line="360" w:lineRule="auto"/>
        <w:jc w:val="both"/>
        <w:rPr>
          <w:rFonts w:ascii="Palatino Linotype" w:hAnsi="Palatino Linotype"/>
          <w:sz w:val="24"/>
          <w:szCs w:val="24"/>
          <w:lang w:val="es-MX"/>
        </w:rPr>
      </w:pPr>
    </w:p>
    <w:p w:rsidR="001032D4" w:rsidRPr="00C12CA8" w:rsidRDefault="001032D4" w:rsidP="00A369A7">
      <w:pPr>
        <w:pStyle w:val="Textoindependiente"/>
        <w:spacing w:line="360" w:lineRule="auto"/>
        <w:jc w:val="both"/>
        <w:rPr>
          <w:rFonts w:ascii="Palatino Linotype" w:hAnsi="Palatino Linotype"/>
          <w:b/>
          <w:sz w:val="24"/>
          <w:szCs w:val="24"/>
          <w:lang w:val="es-MX"/>
        </w:rPr>
      </w:pPr>
      <w:r w:rsidRPr="00C12CA8">
        <w:rPr>
          <w:rFonts w:ascii="Palatino Linotype" w:hAnsi="Palatino Linotype"/>
          <w:b/>
          <w:sz w:val="24"/>
          <w:szCs w:val="24"/>
          <w:lang w:val="es-MX"/>
        </w:rPr>
        <w:t>Acto Impugnado:</w:t>
      </w:r>
    </w:p>
    <w:p w:rsidR="001032D4" w:rsidRPr="003451A8" w:rsidRDefault="001032D4" w:rsidP="00C27D1B">
      <w:pPr>
        <w:pStyle w:val="Textoindependiente"/>
        <w:ind w:left="567" w:right="567"/>
        <w:jc w:val="both"/>
        <w:rPr>
          <w:rFonts w:ascii="Palatino Linotype" w:hAnsi="Palatino Linotype"/>
          <w:i/>
          <w:sz w:val="22"/>
          <w:szCs w:val="22"/>
          <w:lang w:val="es-MX"/>
        </w:rPr>
      </w:pPr>
      <w:r w:rsidRPr="003451A8">
        <w:rPr>
          <w:rFonts w:ascii="Palatino Linotype" w:hAnsi="Palatino Linotype"/>
          <w:i/>
          <w:sz w:val="22"/>
          <w:szCs w:val="22"/>
          <w:lang w:val="es-MX"/>
        </w:rPr>
        <w:t>“</w:t>
      </w:r>
      <w:r w:rsidR="009C6606" w:rsidRPr="009C6606">
        <w:rPr>
          <w:rFonts w:ascii="Palatino Linotype" w:hAnsi="Palatino Linotype"/>
          <w:i/>
          <w:sz w:val="22"/>
          <w:szCs w:val="22"/>
          <w:lang w:val="es-MX"/>
        </w:rPr>
        <w:t>la respuesta que me proporcionan no es la adecuada</w:t>
      </w:r>
      <w:r w:rsidR="006B2FB8" w:rsidRPr="003451A8">
        <w:rPr>
          <w:rFonts w:ascii="Palatino Linotype" w:hAnsi="Palatino Linotype"/>
          <w:i/>
          <w:sz w:val="22"/>
          <w:szCs w:val="22"/>
          <w:lang w:val="es-MX"/>
        </w:rPr>
        <w:t>"</w:t>
      </w:r>
      <w:r w:rsidR="000C7329" w:rsidRPr="003451A8">
        <w:rPr>
          <w:rFonts w:ascii="Palatino Linotype" w:hAnsi="Palatino Linotype"/>
          <w:i/>
          <w:sz w:val="22"/>
          <w:szCs w:val="22"/>
          <w:lang w:val="es-MX"/>
        </w:rPr>
        <w:t xml:space="preserve"> (</w:t>
      </w:r>
      <w:r w:rsidR="00D44004" w:rsidRPr="003451A8">
        <w:rPr>
          <w:rFonts w:ascii="Palatino Linotype" w:hAnsi="Palatino Linotype"/>
          <w:i/>
          <w:sz w:val="22"/>
          <w:szCs w:val="22"/>
          <w:lang w:val="es-MX"/>
        </w:rPr>
        <w:t>Sic</w:t>
      </w:r>
      <w:r w:rsidR="000C7329" w:rsidRPr="003451A8">
        <w:rPr>
          <w:rFonts w:ascii="Palatino Linotype" w:hAnsi="Palatino Linotype"/>
          <w:i/>
          <w:sz w:val="22"/>
          <w:szCs w:val="22"/>
          <w:lang w:val="es-MX"/>
        </w:rPr>
        <w:t>)</w:t>
      </w:r>
    </w:p>
    <w:p w:rsidR="00514740" w:rsidRPr="00C12CA8" w:rsidRDefault="00514740" w:rsidP="00A369A7">
      <w:pPr>
        <w:pStyle w:val="Textoindependiente"/>
        <w:spacing w:line="360" w:lineRule="auto"/>
        <w:jc w:val="both"/>
        <w:rPr>
          <w:rFonts w:ascii="Palatino Linotype" w:hAnsi="Palatino Linotype" w:cs="Times New Roman"/>
          <w:i/>
          <w:sz w:val="24"/>
          <w:szCs w:val="24"/>
          <w:lang w:val="es-MX" w:eastAsia="es-MX"/>
        </w:rPr>
      </w:pPr>
    </w:p>
    <w:p w:rsidR="001032D4" w:rsidRPr="00C12CA8" w:rsidRDefault="001032D4" w:rsidP="00A369A7">
      <w:pPr>
        <w:pStyle w:val="Textoindependiente"/>
        <w:spacing w:line="360" w:lineRule="auto"/>
        <w:jc w:val="both"/>
        <w:rPr>
          <w:rFonts w:ascii="Palatino Linotype" w:hAnsi="Palatino Linotype"/>
          <w:sz w:val="24"/>
          <w:szCs w:val="24"/>
          <w:lang w:val="es-MX"/>
        </w:rPr>
      </w:pPr>
      <w:r w:rsidRPr="00C12CA8">
        <w:rPr>
          <w:rFonts w:ascii="Palatino Linotype" w:hAnsi="Palatino Linotype"/>
          <w:b/>
          <w:sz w:val="24"/>
          <w:szCs w:val="24"/>
          <w:lang w:val="es-MX"/>
        </w:rPr>
        <w:t>Razones o Motivos de Inconformidad</w:t>
      </w:r>
      <w:r w:rsidRPr="00C12CA8">
        <w:rPr>
          <w:rFonts w:ascii="Palatino Linotype" w:hAnsi="Palatino Linotype"/>
          <w:sz w:val="24"/>
          <w:szCs w:val="24"/>
          <w:lang w:val="es-MX"/>
        </w:rPr>
        <w:t xml:space="preserve">: </w:t>
      </w:r>
    </w:p>
    <w:p w:rsidR="001032D4" w:rsidRPr="0016098C" w:rsidRDefault="001032D4" w:rsidP="00C27D1B">
      <w:pPr>
        <w:pStyle w:val="Textoindependiente"/>
        <w:ind w:left="567" w:right="567"/>
        <w:jc w:val="both"/>
        <w:rPr>
          <w:rFonts w:ascii="Palatino Linotype" w:hAnsi="Palatino Linotype"/>
          <w:i/>
          <w:sz w:val="22"/>
          <w:szCs w:val="22"/>
          <w:lang w:val="es-MX"/>
        </w:rPr>
      </w:pPr>
      <w:r w:rsidRPr="0016098C">
        <w:rPr>
          <w:rFonts w:ascii="Palatino Linotype" w:hAnsi="Palatino Linotype"/>
          <w:i/>
          <w:sz w:val="22"/>
          <w:szCs w:val="22"/>
          <w:lang w:val="es-MX"/>
        </w:rPr>
        <w:t>“</w:t>
      </w:r>
      <w:r w:rsidR="009C6606" w:rsidRPr="009C6606">
        <w:rPr>
          <w:rFonts w:ascii="Palatino Linotype" w:hAnsi="Palatino Linotype"/>
          <w:i/>
          <w:sz w:val="22"/>
          <w:szCs w:val="22"/>
          <w:lang w:val="es-MX"/>
        </w:rPr>
        <w:t xml:space="preserve">entiéndase como nomina cualquier documento que </w:t>
      </w:r>
      <w:proofErr w:type="spellStart"/>
      <w:r w:rsidR="009C6606" w:rsidRPr="009C6606">
        <w:rPr>
          <w:rFonts w:ascii="Palatino Linotype" w:hAnsi="Palatino Linotype"/>
          <w:i/>
          <w:sz w:val="22"/>
          <w:szCs w:val="22"/>
          <w:lang w:val="es-MX"/>
        </w:rPr>
        <w:t>de</w:t>
      </w:r>
      <w:proofErr w:type="spellEnd"/>
      <w:r w:rsidR="009C6606" w:rsidRPr="009C6606">
        <w:rPr>
          <w:rFonts w:ascii="Palatino Linotype" w:hAnsi="Palatino Linotype"/>
          <w:i/>
          <w:sz w:val="22"/>
          <w:szCs w:val="22"/>
          <w:lang w:val="es-MX"/>
        </w:rPr>
        <w:t xml:space="preserve"> cuenta de la remuneración que reciben los trabajadores por concepto de su trabajo, la cual se desprende de un recurso </w:t>
      </w:r>
      <w:proofErr w:type="spellStart"/>
      <w:r w:rsidR="009C6606" w:rsidRPr="009C6606">
        <w:rPr>
          <w:rFonts w:ascii="Palatino Linotype" w:hAnsi="Palatino Linotype"/>
          <w:i/>
          <w:sz w:val="22"/>
          <w:szCs w:val="22"/>
          <w:lang w:val="es-MX"/>
        </w:rPr>
        <w:t>publico</w:t>
      </w:r>
      <w:proofErr w:type="spellEnd"/>
      <w:r w:rsidR="009C6606" w:rsidRPr="009C6606">
        <w:rPr>
          <w:rFonts w:ascii="Palatino Linotype" w:hAnsi="Palatino Linotype"/>
          <w:i/>
          <w:sz w:val="22"/>
          <w:szCs w:val="22"/>
          <w:lang w:val="es-MX"/>
        </w:rPr>
        <w:t>.</w:t>
      </w:r>
      <w:r w:rsidR="002D5206" w:rsidRPr="0016098C">
        <w:rPr>
          <w:rFonts w:ascii="Palatino Linotype" w:hAnsi="Palatino Linotype"/>
          <w:i/>
          <w:sz w:val="22"/>
          <w:szCs w:val="22"/>
          <w:lang w:val="es-MX"/>
        </w:rPr>
        <w:t>”</w:t>
      </w:r>
      <w:r w:rsidR="00673FFA" w:rsidRPr="0016098C">
        <w:rPr>
          <w:rFonts w:ascii="Palatino Linotype" w:hAnsi="Palatino Linotype"/>
          <w:i/>
          <w:sz w:val="22"/>
          <w:szCs w:val="22"/>
          <w:lang w:val="es-MX"/>
        </w:rPr>
        <w:t xml:space="preserve"> (</w:t>
      </w:r>
      <w:r w:rsidR="00D44004" w:rsidRPr="0016098C">
        <w:rPr>
          <w:rFonts w:ascii="Palatino Linotype" w:hAnsi="Palatino Linotype"/>
          <w:i/>
          <w:sz w:val="22"/>
          <w:szCs w:val="22"/>
          <w:lang w:val="es-MX"/>
        </w:rPr>
        <w:t>Sic</w:t>
      </w:r>
      <w:r w:rsidR="00673FFA" w:rsidRPr="0016098C">
        <w:rPr>
          <w:rFonts w:ascii="Palatino Linotype" w:hAnsi="Palatino Linotype"/>
          <w:i/>
          <w:sz w:val="22"/>
          <w:szCs w:val="22"/>
          <w:lang w:val="es-MX"/>
        </w:rPr>
        <w:t>)</w:t>
      </w:r>
    </w:p>
    <w:p w:rsidR="005365F2" w:rsidRPr="00C12CA8" w:rsidRDefault="005365F2" w:rsidP="00A369A7">
      <w:pPr>
        <w:pStyle w:val="Textoindependiente"/>
        <w:spacing w:line="360" w:lineRule="auto"/>
        <w:jc w:val="both"/>
        <w:rPr>
          <w:rFonts w:ascii="Palatino Linotype" w:hAnsi="Palatino Linotype"/>
          <w:sz w:val="24"/>
          <w:szCs w:val="24"/>
          <w:lang w:val="es-MX"/>
        </w:rPr>
      </w:pPr>
    </w:p>
    <w:p w:rsidR="000B518A" w:rsidRPr="0016098C" w:rsidRDefault="000B518A" w:rsidP="00A369A7">
      <w:pPr>
        <w:pStyle w:val="Textoindependiente"/>
        <w:spacing w:line="360" w:lineRule="auto"/>
        <w:jc w:val="both"/>
        <w:rPr>
          <w:rFonts w:ascii="Palatino Linotype" w:hAnsi="Palatino Linotype"/>
          <w:b/>
          <w:sz w:val="26"/>
          <w:szCs w:val="26"/>
          <w:lang w:val="es-MX"/>
        </w:rPr>
      </w:pPr>
      <w:r w:rsidRPr="0016098C">
        <w:rPr>
          <w:rFonts w:ascii="Palatino Linotype" w:hAnsi="Palatino Linotype"/>
          <w:b/>
          <w:sz w:val="26"/>
          <w:szCs w:val="26"/>
          <w:lang w:val="es-MX"/>
        </w:rPr>
        <w:lastRenderedPageBreak/>
        <w:t>CUARTO. Del turno del recurso de revisión.</w:t>
      </w:r>
    </w:p>
    <w:p w:rsidR="001032D4" w:rsidRPr="00C12CA8" w:rsidRDefault="00180293" w:rsidP="00A369A7">
      <w:pPr>
        <w:pStyle w:val="Textoindependiente"/>
        <w:spacing w:line="360" w:lineRule="auto"/>
        <w:jc w:val="both"/>
        <w:rPr>
          <w:rFonts w:ascii="Palatino Linotype" w:hAnsi="Palatino Linotype"/>
          <w:sz w:val="24"/>
          <w:szCs w:val="24"/>
          <w:lang w:val="es-MX"/>
        </w:rPr>
      </w:pPr>
      <w:r w:rsidRPr="00C12CA8">
        <w:rPr>
          <w:rFonts w:ascii="Palatino Linotype" w:hAnsi="Palatino Linotype"/>
          <w:sz w:val="24"/>
          <w:szCs w:val="24"/>
          <w:lang w:val="es-MX"/>
        </w:rPr>
        <w:t>El</w:t>
      </w:r>
      <w:r w:rsidRPr="00C12CA8">
        <w:rPr>
          <w:rFonts w:ascii="Palatino Linotype" w:hAnsi="Palatino Linotype"/>
          <w:b/>
          <w:sz w:val="24"/>
          <w:szCs w:val="24"/>
          <w:lang w:val="es-MX"/>
        </w:rPr>
        <w:t xml:space="preserve"> </w:t>
      </w:r>
      <w:r w:rsidRPr="00C12CA8">
        <w:rPr>
          <w:rFonts w:ascii="Palatino Linotype" w:hAnsi="Palatino Linotype"/>
          <w:sz w:val="24"/>
          <w:szCs w:val="24"/>
          <w:lang w:val="es-MX"/>
        </w:rPr>
        <w:t>m</w:t>
      </w:r>
      <w:r w:rsidR="001032D4" w:rsidRPr="00C12CA8">
        <w:rPr>
          <w:rFonts w:ascii="Palatino Linotype" w:hAnsi="Palatino Linotype"/>
          <w:sz w:val="24"/>
          <w:szCs w:val="24"/>
          <w:lang w:val="es-MX"/>
        </w:rPr>
        <w:t xml:space="preserve">edio de impugnación le fue turnado a la </w:t>
      </w:r>
      <w:r w:rsidR="001032D4" w:rsidRPr="00C12CA8">
        <w:rPr>
          <w:rFonts w:ascii="Palatino Linotype" w:hAnsi="Palatino Linotype"/>
          <w:b/>
          <w:sz w:val="24"/>
          <w:szCs w:val="24"/>
          <w:lang w:val="es-MX"/>
        </w:rPr>
        <w:t>Comisionada Zulema Martínez Sánchez</w:t>
      </w:r>
      <w:r w:rsidR="001032D4" w:rsidRPr="00C12CA8">
        <w:rPr>
          <w:rFonts w:ascii="Palatino Linotype" w:hAnsi="Palatino Linotype"/>
          <w:sz w:val="24"/>
          <w:szCs w:val="24"/>
          <w:lang w:val="es-MX"/>
        </w:rPr>
        <w:t xml:space="preserve">, </w:t>
      </w:r>
      <w:r w:rsidR="00832A32" w:rsidRPr="00C12CA8">
        <w:rPr>
          <w:rFonts w:ascii="Palatino Linotype" w:hAnsi="Palatino Linotype"/>
          <w:sz w:val="24"/>
          <w:szCs w:val="24"/>
          <w:lang w:val="es-MX"/>
        </w:rPr>
        <w:t xml:space="preserve">en términos del </w:t>
      </w:r>
      <w:r w:rsidR="00C27D1B" w:rsidRPr="00C12CA8">
        <w:rPr>
          <w:rFonts w:ascii="Palatino Linotype" w:hAnsi="Palatino Linotype"/>
          <w:sz w:val="24"/>
          <w:szCs w:val="24"/>
          <w:lang w:val="es-MX"/>
        </w:rPr>
        <w:t>numeral</w:t>
      </w:r>
      <w:r w:rsidR="00832A32" w:rsidRPr="00C12CA8">
        <w:rPr>
          <w:rFonts w:ascii="Palatino Linotype" w:hAnsi="Palatino Linotype"/>
          <w:sz w:val="24"/>
          <w:szCs w:val="24"/>
          <w:lang w:val="es-MX"/>
        </w:rPr>
        <w:t xml:space="preserve"> 185 fracción I de la Ley de Transparencia y Acceso a la Información Pública del Estado de México y Municipios, </w:t>
      </w:r>
      <w:r w:rsidR="000C7329" w:rsidRPr="00C12CA8">
        <w:rPr>
          <w:rFonts w:ascii="Palatino Linotype" w:hAnsi="Palatino Linotype"/>
          <w:sz w:val="24"/>
          <w:szCs w:val="24"/>
          <w:lang w:val="es-MX"/>
        </w:rPr>
        <w:t>el cual</w:t>
      </w:r>
      <w:r w:rsidRPr="00C12CA8">
        <w:rPr>
          <w:rFonts w:ascii="Palatino Linotype" w:hAnsi="Palatino Linotype"/>
          <w:sz w:val="24"/>
          <w:szCs w:val="24"/>
          <w:lang w:val="es-MX"/>
        </w:rPr>
        <w:t>,</w:t>
      </w:r>
      <w:r w:rsidR="00832A32" w:rsidRPr="00C12CA8">
        <w:rPr>
          <w:rFonts w:ascii="Palatino Linotype" w:hAnsi="Palatino Linotype"/>
          <w:sz w:val="24"/>
          <w:szCs w:val="24"/>
          <w:lang w:val="es-MX"/>
        </w:rPr>
        <w:t xml:space="preserve"> en fecha </w:t>
      </w:r>
      <w:r w:rsidR="009C6606">
        <w:rPr>
          <w:rFonts w:ascii="Palatino Linotype" w:hAnsi="Palatino Linotype"/>
          <w:sz w:val="24"/>
          <w:szCs w:val="24"/>
          <w:lang w:val="es-MX"/>
        </w:rPr>
        <w:t>cinco de junio</w:t>
      </w:r>
      <w:r w:rsidR="008C76E7" w:rsidRPr="00C12CA8">
        <w:rPr>
          <w:rFonts w:ascii="Palatino Linotype" w:hAnsi="Palatino Linotype"/>
          <w:sz w:val="24"/>
          <w:szCs w:val="24"/>
          <w:lang w:val="es-MX"/>
        </w:rPr>
        <w:t xml:space="preserve"> </w:t>
      </w:r>
      <w:r w:rsidR="00C27D1B" w:rsidRPr="00C12CA8">
        <w:rPr>
          <w:rFonts w:ascii="Palatino Linotype" w:hAnsi="Palatino Linotype"/>
          <w:sz w:val="24"/>
          <w:szCs w:val="24"/>
          <w:lang w:val="es-MX"/>
        </w:rPr>
        <w:t>de dos mil dieciocho</w:t>
      </w:r>
      <w:r w:rsidR="00832A32" w:rsidRPr="00C12CA8">
        <w:rPr>
          <w:rFonts w:ascii="Palatino Linotype" w:hAnsi="Palatino Linotype"/>
          <w:sz w:val="24"/>
          <w:szCs w:val="24"/>
          <w:lang w:val="es-MX"/>
        </w:rPr>
        <w:t>, se admitió en la vía interpuesta, poni</w:t>
      </w:r>
      <w:r w:rsidRPr="00C12CA8">
        <w:rPr>
          <w:rFonts w:ascii="Palatino Linotype" w:hAnsi="Palatino Linotype"/>
          <w:sz w:val="24"/>
          <w:szCs w:val="24"/>
          <w:lang w:val="es-MX"/>
        </w:rPr>
        <w:t>e</w:t>
      </w:r>
      <w:r w:rsidR="00832A32" w:rsidRPr="00C12CA8">
        <w:rPr>
          <w:rFonts w:ascii="Palatino Linotype" w:hAnsi="Palatino Linotype"/>
          <w:sz w:val="24"/>
          <w:szCs w:val="24"/>
          <w:lang w:val="es-MX"/>
        </w:rPr>
        <w:t xml:space="preserve">ndo </w:t>
      </w:r>
      <w:r w:rsidRPr="00C12CA8">
        <w:rPr>
          <w:rFonts w:ascii="Palatino Linotype" w:hAnsi="Palatino Linotype"/>
          <w:sz w:val="24"/>
          <w:szCs w:val="24"/>
          <w:lang w:val="es-MX"/>
        </w:rPr>
        <w:t xml:space="preserve">el expediente </w:t>
      </w:r>
      <w:r w:rsidR="00832A32" w:rsidRPr="00C12CA8">
        <w:rPr>
          <w:rFonts w:ascii="Palatino Linotype" w:hAnsi="Palatino Linotype"/>
          <w:sz w:val="24"/>
          <w:szCs w:val="24"/>
          <w:lang w:val="es-MX"/>
        </w:rPr>
        <w:t>a disposición de las partes para que, en un plazo máximo de siete días, manifestaran lo que a su derecho corresponda a efecto de ofrecer pruebas, informe justificado y presentar alegatos, con fundamento en el artículo 185 fracciones I, II y IV de la Ley de Transparencia y Acceso a la Información Pública del Estado de México y Municipios.</w:t>
      </w:r>
    </w:p>
    <w:p w:rsidR="006B2FB8" w:rsidRPr="00C12CA8" w:rsidRDefault="006B2FB8" w:rsidP="00A369A7">
      <w:pPr>
        <w:pStyle w:val="Textoindependiente"/>
        <w:spacing w:line="360" w:lineRule="auto"/>
        <w:jc w:val="both"/>
        <w:rPr>
          <w:rFonts w:ascii="Palatino Linotype" w:hAnsi="Palatino Linotype"/>
          <w:sz w:val="24"/>
          <w:szCs w:val="24"/>
          <w:lang w:val="es-MX"/>
        </w:rPr>
      </w:pPr>
    </w:p>
    <w:p w:rsidR="000B518A" w:rsidRPr="0016098C" w:rsidRDefault="000B518A" w:rsidP="00A369A7">
      <w:pPr>
        <w:pStyle w:val="Textoindependiente"/>
        <w:spacing w:line="360" w:lineRule="auto"/>
        <w:jc w:val="both"/>
        <w:rPr>
          <w:rFonts w:ascii="Palatino Linotype" w:hAnsi="Palatino Linotype"/>
          <w:b/>
          <w:sz w:val="26"/>
          <w:szCs w:val="26"/>
          <w:lang w:val="es-MX"/>
        </w:rPr>
      </w:pPr>
      <w:r w:rsidRPr="0016098C">
        <w:rPr>
          <w:rFonts w:ascii="Palatino Linotype" w:hAnsi="Palatino Linotype"/>
          <w:b/>
          <w:sz w:val="26"/>
          <w:szCs w:val="26"/>
          <w:lang w:val="es-MX"/>
        </w:rPr>
        <w:t>QUINTO. De la etapa de instrucción.</w:t>
      </w:r>
    </w:p>
    <w:p w:rsidR="00124492" w:rsidRDefault="00607F2E" w:rsidP="00747683">
      <w:pPr>
        <w:spacing w:after="0" w:line="360" w:lineRule="auto"/>
        <w:jc w:val="both"/>
        <w:rPr>
          <w:rFonts w:ascii="Palatino Linotype" w:hAnsi="Palatino Linotype" w:cs="Arial"/>
          <w:sz w:val="24"/>
          <w:szCs w:val="24"/>
        </w:rPr>
      </w:pPr>
      <w:r w:rsidRPr="00C12CA8">
        <w:rPr>
          <w:rFonts w:ascii="Palatino Linotype" w:hAnsi="Palatino Linotype" w:cs="Arial"/>
          <w:sz w:val="24"/>
          <w:szCs w:val="24"/>
        </w:rPr>
        <w:t xml:space="preserve">Durante el transcurso del </w:t>
      </w:r>
      <w:r w:rsidR="00747683" w:rsidRPr="00C12CA8">
        <w:rPr>
          <w:rFonts w:ascii="Palatino Linotype" w:hAnsi="Palatino Linotype" w:cs="Arial"/>
          <w:sz w:val="24"/>
          <w:szCs w:val="24"/>
        </w:rPr>
        <w:t xml:space="preserve">término legal referido </w:t>
      </w:r>
      <w:r w:rsidR="00DC6ABF" w:rsidRPr="00C12CA8">
        <w:rPr>
          <w:rFonts w:ascii="Palatino Linotype" w:hAnsi="Palatino Linotype" w:cs="Arial"/>
          <w:sz w:val="24"/>
          <w:szCs w:val="24"/>
        </w:rPr>
        <w:t xml:space="preserve">se destaca que la Recurrente </w:t>
      </w:r>
      <w:r w:rsidR="009C6606">
        <w:rPr>
          <w:rFonts w:ascii="Palatino Linotype" w:hAnsi="Palatino Linotype" w:cs="Arial"/>
          <w:sz w:val="24"/>
          <w:szCs w:val="24"/>
        </w:rPr>
        <w:t xml:space="preserve">no </w:t>
      </w:r>
      <w:r w:rsidR="00DC6ABF" w:rsidRPr="00C12CA8">
        <w:rPr>
          <w:rFonts w:ascii="Palatino Linotype" w:hAnsi="Palatino Linotype" w:cs="Arial"/>
          <w:sz w:val="24"/>
          <w:szCs w:val="24"/>
        </w:rPr>
        <w:t xml:space="preserve">realizó las manifestaciones </w:t>
      </w:r>
      <w:r w:rsidR="009C6606">
        <w:rPr>
          <w:rFonts w:ascii="Palatino Linotype" w:hAnsi="Palatino Linotype" w:cs="Arial"/>
          <w:sz w:val="24"/>
          <w:szCs w:val="24"/>
        </w:rPr>
        <w:t xml:space="preserve">ni </w:t>
      </w:r>
      <w:r w:rsidR="00DC6ABF" w:rsidRPr="00C12CA8">
        <w:rPr>
          <w:rFonts w:ascii="Palatino Linotype" w:hAnsi="Palatino Linotype" w:cs="Arial"/>
          <w:sz w:val="24"/>
          <w:szCs w:val="24"/>
        </w:rPr>
        <w:t>presentó sus alega</w:t>
      </w:r>
      <w:r w:rsidR="003C1696" w:rsidRPr="00C12CA8">
        <w:rPr>
          <w:rFonts w:ascii="Palatino Linotype" w:hAnsi="Palatino Linotype" w:cs="Arial"/>
          <w:sz w:val="24"/>
          <w:szCs w:val="24"/>
        </w:rPr>
        <w:t>tos que a su derecho convinieron</w:t>
      </w:r>
      <w:r w:rsidR="00DC6ABF" w:rsidRPr="00C12CA8">
        <w:rPr>
          <w:rFonts w:ascii="Palatino Linotype" w:hAnsi="Palatino Linotype" w:cs="Arial"/>
          <w:sz w:val="24"/>
          <w:szCs w:val="24"/>
        </w:rPr>
        <w:t>.</w:t>
      </w:r>
      <w:r w:rsidR="003C1696" w:rsidRPr="00C12CA8">
        <w:rPr>
          <w:rFonts w:ascii="Palatino Linotype" w:hAnsi="Palatino Linotype" w:cs="Arial"/>
          <w:sz w:val="24"/>
          <w:szCs w:val="24"/>
        </w:rPr>
        <w:t xml:space="preserve"> Por su parte, </w:t>
      </w:r>
      <w:r w:rsidR="00DC6ABF" w:rsidRPr="00C12CA8">
        <w:rPr>
          <w:rFonts w:ascii="Palatino Linotype" w:hAnsi="Palatino Linotype" w:cs="Arial"/>
          <w:sz w:val="24"/>
          <w:szCs w:val="24"/>
        </w:rPr>
        <w:t xml:space="preserve">con fecha </w:t>
      </w:r>
      <w:r w:rsidR="009C6606">
        <w:rPr>
          <w:rFonts w:ascii="Palatino Linotype" w:hAnsi="Palatino Linotype" w:cs="Arial"/>
          <w:sz w:val="24"/>
          <w:szCs w:val="24"/>
        </w:rPr>
        <w:t xml:space="preserve">cinco de junio </w:t>
      </w:r>
      <w:r w:rsidR="003C1696" w:rsidRPr="00C12CA8">
        <w:rPr>
          <w:rFonts w:ascii="Palatino Linotype" w:hAnsi="Palatino Linotype" w:cs="Arial"/>
          <w:sz w:val="24"/>
          <w:szCs w:val="24"/>
        </w:rPr>
        <w:t>del año en curso</w:t>
      </w:r>
      <w:r w:rsidR="00DC6ABF" w:rsidRPr="00C12CA8">
        <w:rPr>
          <w:rFonts w:ascii="Palatino Linotype" w:hAnsi="Palatino Linotype" w:cs="Arial"/>
          <w:sz w:val="24"/>
          <w:szCs w:val="24"/>
        </w:rPr>
        <w:t xml:space="preserve">, el Sujeto Obligado remitió su Informe Justificado </w:t>
      </w:r>
      <w:r w:rsidR="003C1696" w:rsidRPr="00C12CA8">
        <w:rPr>
          <w:rFonts w:ascii="Palatino Linotype" w:hAnsi="Palatino Linotype" w:cs="Arial"/>
          <w:sz w:val="24"/>
          <w:szCs w:val="24"/>
        </w:rPr>
        <w:t>con</w:t>
      </w:r>
      <w:r w:rsidR="00DC6ABF" w:rsidRPr="00C12CA8">
        <w:rPr>
          <w:rFonts w:ascii="Palatino Linotype" w:hAnsi="Palatino Linotype" w:cs="Arial"/>
          <w:sz w:val="24"/>
          <w:szCs w:val="24"/>
        </w:rPr>
        <w:t xml:space="preserve"> el cual </w:t>
      </w:r>
      <w:r w:rsidR="003C1696" w:rsidRPr="00C12CA8">
        <w:rPr>
          <w:rFonts w:ascii="Palatino Linotype" w:hAnsi="Palatino Linotype" w:cs="Arial"/>
          <w:sz w:val="24"/>
          <w:szCs w:val="24"/>
        </w:rPr>
        <w:t>modificó</w:t>
      </w:r>
      <w:r w:rsidR="00DC6ABF" w:rsidRPr="00C12CA8">
        <w:rPr>
          <w:rFonts w:ascii="Palatino Linotype" w:hAnsi="Palatino Linotype" w:cs="Arial"/>
          <w:sz w:val="24"/>
          <w:szCs w:val="24"/>
        </w:rPr>
        <w:t xml:space="preserve"> su respuesta mediante </w:t>
      </w:r>
      <w:r w:rsidR="009C6606">
        <w:rPr>
          <w:rFonts w:ascii="Palatino Linotype" w:hAnsi="Palatino Linotype" w:cs="Arial"/>
          <w:sz w:val="24"/>
          <w:szCs w:val="24"/>
        </w:rPr>
        <w:t xml:space="preserve">la presentación de tres archivos electrónicos denominados </w:t>
      </w:r>
      <w:r w:rsidR="009C6606" w:rsidRPr="00C12CA8">
        <w:rPr>
          <w:rFonts w:ascii="Palatino Linotype" w:hAnsi="Palatino Linotype" w:cs="Arial"/>
          <w:b/>
          <w:sz w:val="24"/>
          <w:szCs w:val="24"/>
        </w:rPr>
        <w:t>“</w:t>
      </w:r>
      <w:r w:rsidR="00580F7F">
        <w:rPr>
          <w:rFonts w:ascii="Palatino Linotype" w:hAnsi="Palatino Linotype" w:cs="Arial"/>
          <w:b/>
          <w:sz w:val="24"/>
          <w:szCs w:val="24"/>
        </w:rPr>
        <w:t xml:space="preserve">Informe justificación </w:t>
      </w:r>
      <w:proofErr w:type="spellStart"/>
      <w:r w:rsidR="00580F7F">
        <w:rPr>
          <w:rFonts w:ascii="Palatino Linotype" w:hAnsi="Palatino Linotype" w:cs="Arial"/>
          <w:b/>
          <w:sz w:val="24"/>
          <w:szCs w:val="24"/>
        </w:rPr>
        <w:t>Teotihuacan</w:t>
      </w:r>
      <w:proofErr w:type="spellEnd"/>
      <w:r w:rsidR="00580F7F">
        <w:rPr>
          <w:rFonts w:ascii="Palatino Linotype" w:hAnsi="Palatino Linotype" w:cs="Arial"/>
          <w:b/>
          <w:sz w:val="24"/>
          <w:szCs w:val="24"/>
        </w:rPr>
        <w:t xml:space="preserve"> RR2005.PDF</w:t>
      </w:r>
      <w:r w:rsidR="009C6606" w:rsidRPr="00C12CA8">
        <w:rPr>
          <w:rFonts w:ascii="Palatino Linotype" w:hAnsi="Palatino Linotype" w:cs="Arial"/>
          <w:b/>
          <w:sz w:val="24"/>
          <w:szCs w:val="24"/>
        </w:rPr>
        <w:t>”</w:t>
      </w:r>
      <w:r w:rsidR="009C6606" w:rsidRPr="00580F7F">
        <w:rPr>
          <w:rFonts w:ascii="Palatino Linotype" w:hAnsi="Palatino Linotype" w:cs="Arial"/>
          <w:sz w:val="24"/>
          <w:szCs w:val="24"/>
        </w:rPr>
        <w:t>,</w:t>
      </w:r>
      <w:r w:rsidR="009C6606">
        <w:rPr>
          <w:rFonts w:ascii="Palatino Linotype" w:hAnsi="Palatino Linotype" w:cs="Arial"/>
          <w:b/>
          <w:sz w:val="24"/>
          <w:szCs w:val="24"/>
        </w:rPr>
        <w:t xml:space="preserve"> </w:t>
      </w:r>
      <w:r w:rsidR="009C6606" w:rsidRPr="00C12CA8">
        <w:rPr>
          <w:rFonts w:ascii="Palatino Linotype" w:hAnsi="Palatino Linotype" w:cs="Arial"/>
          <w:b/>
          <w:sz w:val="24"/>
          <w:szCs w:val="24"/>
        </w:rPr>
        <w:t>“</w:t>
      </w:r>
      <w:r w:rsidR="00580F7F">
        <w:rPr>
          <w:rFonts w:ascii="Palatino Linotype" w:hAnsi="Palatino Linotype" w:cs="Arial"/>
          <w:b/>
          <w:sz w:val="24"/>
          <w:szCs w:val="24"/>
        </w:rPr>
        <w:t>ACTA NO 01 CT 2016-2018.PDF</w:t>
      </w:r>
      <w:r w:rsidR="009C6606" w:rsidRPr="00C12CA8">
        <w:rPr>
          <w:rFonts w:ascii="Palatino Linotype" w:hAnsi="Palatino Linotype" w:cs="Arial"/>
          <w:b/>
          <w:sz w:val="24"/>
          <w:szCs w:val="24"/>
        </w:rPr>
        <w:t>”</w:t>
      </w:r>
      <w:r w:rsidR="009C6606">
        <w:rPr>
          <w:rFonts w:ascii="Palatino Linotype" w:hAnsi="Palatino Linotype" w:cs="Arial"/>
          <w:b/>
          <w:sz w:val="24"/>
          <w:szCs w:val="24"/>
        </w:rPr>
        <w:t xml:space="preserve"> y </w:t>
      </w:r>
      <w:r w:rsidR="00DC6ABF" w:rsidRPr="00C12CA8">
        <w:rPr>
          <w:rFonts w:ascii="Palatino Linotype" w:hAnsi="Palatino Linotype" w:cs="Arial"/>
          <w:b/>
          <w:sz w:val="24"/>
          <w:szCs w:val="24"/>
        </w:rPr>
        <w:t>“</w:t>
      </w:r>
      <w:r w:rsidR="00580F7F">
        <w:rPr>
          <w:rFonts w:ascii="Palatino Linotype" w:hAnsi="Palatino Linotype" w:cs="Arial"/>
          <w:b/>
          <w:sz w:val="24"/>
          <w:szCs w:val="24"/>
        </w:rPr>
        <w:t>NOMINA DE TESORERIA.pdf</w:t>
      </w:r>
      <w:r w:rsidR="00DC6ABF" w:rsidRPr="00C12CA8">
        <w:rPr>
          <w:rFonts w:ascii="Palatino Linotype" w:hAnsi="Palatino Linotype" w:cs="Arial"/>
          <w:b/>
          <w:sz w:val="24"/>
          <w:szCs w:val="24"/>
        </w:rPr>
        <w:t>”</w:t>
      </w:r>
      <w:r w:rsidR="00580F7F">
        <w:rPr>
          <w:rFonts w:ascii="Palatino Linotype" w:hAnsi="Palatino Linotype" w:cs="Arial"/>
          <w:sz w:val="24"/>
          <w:szCs w:val="24"/>
        </w:rPr>
        <w:t>.</w:t>
      </w:r>
      <w:r w:rsidR="00DC6ABF" w:rsidRPr="00C12CA8">
        <w:rPr>
          <w:rFonts w:ascii="Palatino Linotype" w:hAnsi="Palatino Linotype" w:cs="Arial"/>
          <w:sz w:val="24"/>
          <w:szCs w:val="24"/>
        </w:rPr>
        <w:t xml:space="preserve"> </w:t>
      </w:r>
      <w:r w:rsidR="00580F7F">
        <w:rPr>
          <w:rFonts w:ascii="Palatino Linotype" w:hAnsi="Palatino Linotype" w:cs="Arial"/>
          <w:sz w:val="24"/>
          <w:szCs w:val="24"/>
        </w:rPr>
        <w:t xml:space="preserve">Los dos primeros fueron puestos a la </w:t>
      </w:r>
      <w:r w:rsidR="00DC6ABF" w:rsidRPr="00C12CA8">
        <w:rPr>
          <w:rFonts w:ascii="Palatino Linotype" w:hAnsi="Palatino Linotype" w:cs="Arial"/>
          <w:sz w:val="24"/>
          <w:szCs w:val="24"/>
        </w:rPr>
        <w:t>vista de la Recurrente mediante acuerdo de fecha</w:t>
      </w:r>
      <w:r w:rsidR="003C1696" w:rsidRPr="00C12CA8">
        <w:rPr>
          <w:rFonts w:ascii="Palatino Linotype" w:hAnsi="Palatino Linotype" w:cs="Arial"/>
          <w:sz w:val="24"/>
          <w:szCs w:val="24"/>
        </w:rPr>
        <w:t xml:space="preserve"> </w:t>
      </w:r>
      <w:r w:rsidR="00580F7F">
        <w:rPr>
          <w:rFonts w:ascii="Palatino Linotype" w:hAnsi="Palatino Linotype" w:cs="Arial"/>
          <w:sz w:val="24"/>
          <w:szCs w:val="24"/>
        </w:rPr>
        <w:t>once de junio</w:t>
      </w:r>
      <w:r w:rsidR="003C1696" w:rsidRPr="00C12CA8">
        <w:rPr>
          <w:rFonts w:ascii="Palatino Linotype" w:hAnsi="Palatino Linotype" w:cs="Arial"/>
          <w:sz w:val="24"/>
          <w:szCs w:val="24"/>
        </w:rPr>
        <w:t xml:space="preserve"> de dos mil dieciocho</w:t>
      </w:r>
      <w:r w:rsidR="00DC6ABF" w:rsidRPr="00C12CA8">
        <w:rPr>
          <w:rFonts w:ascii="Palatino Linotype" w:hAnsi="Palatino Linotype" w:cs="Arial"/>
          <w:sz w:val="24"/>
          <w:szCs w:val="24"/>
        </w:rPr>
        <w:t>, para que en el término de tres días manifestara lo que a su derecho conviniera de acuerdo a lo establecido en el numeral 185 fracción III de la Ley de Transparencia y Acceso a la Información Pública del</w:t>
      </w:r>
      <w:r w:rsidR="0017602E">
        <w:rPr>
          <w:rFonts w:ascii="Palatino Linotype" w:hAnsi="Palatino Linotype" w:cs="Arial"/>
          <w:sz w:val="24"/>
          <w:szCs w:val="24"/>
        </w:rPr>
        <w:t xml:space="preserve"> Estado de México y Municipios; m</w:t>
      </w:r>
      <w:r w:rsidR="00580F7F">
        <w:rPr>
          <w:rFonts w:ascii="Palatino Linotype" w:hAnsi="Palatino Linotype" w:cs="Arial"/>
          <w:sz w:val="24"/>
          <w:szCs w:val="24"/>
        </w:rPr>
        <w:t xml:space="preserve">ientras que el denominado </w:t>
      </w:r>
      <w:r w:rsidR="00580F7F" w:rsidRPr="00C12CA8">
        <w:rPr>
          <w:rFonts w:ascii="Palatino Linotype" w:hAnsi="Palatino Linotype" w:cs="Arial"/>
          <w:b/>
          <w:sz w:val="24"/>
          <w:szCs w:val="24"/>
        </w:rPr>
        <w:t>“</w:t>
      </w:r>
      <w:r w:rsidR="00580F7F">
        <w:rPr>
          <w:rFonts w:ascii="Palatino Linotype" w:hAnsi="Palatino Linotype" w:cs="Arial"/>
          <w:b/>
          <w:sz w:val="24"/>
          <w:szCs w:val="24"/>
        </w:rPr>
        <w:t>NOMINA DE TESORERIA.pdf</w:t>
      </w:r>
      <w:r w:rsidR="00580F7F" w:rsidRPr="00C12CA8">
        <w:rPr>
          <w:rFonts w:ascii="Palatino Linotype" w:hAnsi="Palatino Linotype" w:cs="Arial"/>
          <w:b/>
          <w:sz w:val="24"/>
          <w:szCs w:val="24"/>
        </w:rPr>
        <w:t>”</w:t>
      </w:r>
      <w:r w:rsidR="00580F7F">
        <w:rPr>
          <w:rFonts w:ascii="Palatino Linotype" w:hAnsi="Palatino Linotype" w:cs="Arial"/>
          <w:b/>
          <w:sz w:val="24"/>
          <w:szCs w:val="24"/>
        </w:rPr>
        <w:t xml:space="preserve"> </w:t>
      </w:r>
      <w:r w:rsidR="00580F7F">
        <w:rPr>
          <w:rFonts w:ascii="Palatino Linotype" w:hAnsi="Palatino Linotype" w:cs="Arial"/>
          <w:sz w:val="24"/>
          <w:szCs w:val="24"/>
        </w:rPr>
        <w:t>no fue puesto a la vi</w:t>
      </w:r>
      <w:r w:rsidR="0017602E">
        <w:rPr>
          <w:rFonts w:ascii="Palatino Linotype" w:hAnsi="Palatino Linotype" w:cs="Arial"/>
          <w:sz w:val="24"/>
          <w:szCs w:val="24"/>
        </w:rPr>
        <w:t>sta en virtud de que consiste de</w:t>
      </w:r>
      <w:r w:rsidR="00580F7F">
        <w:rPr>
          <w:rFonts w:ascii="Palatino Linotype" w:hAnsi="Palatino Linotype" w:cs="Arial"/>
          <w:sz w:val="24"/>
          <w:szCs w:val="24"/>
        </w:rPr>
        <w:t xml:space="preserve"> once recibos de nómina en los cuales se observan datos que pudieran considerarse como confidenciales. Lo anterior se constata con la siguiente captura de pantalla:</w:t>
      </w:r>
    </w:p>
    <w:p w:rsidR="00580F7F" w:rsidRPr="00580F7F" w:rsidRDefault="00580F7F" w:rsidP="00747683">
      <w:pPr>
        <w:spacing w:after="0" w:line="360" w:lineRule="auto"/>
        <w:jc w:val="both"/>
        <w:rPr>
          <w:rFonts w:ascii="Palatino Linotype" w:hAnsi="Palatino Linotype" w:cs="Arial"/>
          <w:sz w:val="24"/>
          <w:szCs w:val="24"/>
        </w:rPr>
      </w:pPr>
      <w:r>
        <w:rPr>
          <w:noProof/>
          <w:lang w:eastAsia="es-MX"/>
        </w:rPr>
        <w:lastRenderedPageBreak/>
        <w:drawing>
          <wp:inline distT="0" distB="0" distL="0" distR="0" wp14:anchorId="732D40E5" wp14:editId="10FB1FD0">
            <wp:extent cx="5723860" cy="28956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8935" t="18224" r="28902" b="43857"/>
                    <a:stretch/>
                  </pic:blipFill>
                  <pic:spPr bwMode="auto">
                    <a:xfrm>
                      <a:off x="0" y="0"/>
                      <a:ext cx="5756325" cy="2912024"/>
                    </a:xfrm>
                    <a:prstGeom prst="rect">
                      <a:avLst/>
                    </a:prstGeom>
                    <a:ln>
                      <a:noFill/>
                    </a:ln>
                    <a:extLst>
                      <a:ext uri="{53640926-AAD7-44D8-BBD7-CCE9431645EC}">
                        <a14:shadowObscured xmlns:a14="http://schemas.microsoft.com/office/drawing/2010/main"/>
                      </a:ext>
                    </a:extLst>
                  </pic:spPr>
                </pic:pic>
              </a:graphicData>
            </a:graphic>
          </wp:inline>
        </w:drawing>
      </w:r>
    </w:p>
    <w:p w:rsidR="00DC6ABF" w:rsidRPr="00C12CA8" w:rsidRDefault="00DC6ABF" w:rsidP="00747683">
      <w:pPr>
        <w:spacing w:after="0" w:line="360" w:lineRule="auto"/>
        <w:jc w:val="both"/>
        <w:rPr>
          <w:rFonts w:ascii="Palatino Linotype" w:hAnsi="Palatino Linotype" w:cs="Arial"/>
          <w:sz w:val="24"/>
          <w:szCs w:val="24"/>
        </w:rPr>
      </w:pPr>
    </w:p>
    <w:p w:rsidR="00747683" w:rsidRPr="0016098C" w:rsidRDefault="00747683" w:rsidP="000B3F75">
      <w:pPr>
        <w:pStyle w:val="Textoindependiente"/>
        <w:spacing w:line="360" w:lineRule="auto"/>
        <w:jc w:val="both"/>
        <w:rPr>
          <w:rFonts w:ascii="Palatino Linotype" w:hAnsi="Palatino Linotype"/>
          <w:b/>
          <w:sz w:val="26"/>
          <w:szCs w:val="26"/>
          <w:lang w:val="es-MX"/>
        </w:rPr>
      </w:pPr>
      <w:r w:rsidRPr="0016098C">
        <w:rPr>
          <w:rFonts w:ascii="Palatino Linotype" w:hAnsi="Palatino Linotype"/>
          <w:b/>
          <w:sz w:val="26"/>
          <w:szCs w:val="26"/>
          <w:lang w:val="es-MX"/>
        </w:rPr>
        <w:t>SEXTO. Del cierre de instrucción.</w:t>
      </w:r>
    </w:p>
    <w:p w:rsidR="005E3794" w:rsidRDefault="000B3F75" w:rsidP="000B3F75">
      <w:pPr>
        <w:pStyle w:val="Textoindependiente"/>
        <w:spacing w:line="360" w:lineRule="auto"/>
        <w:jc w:val="both"/>
        <w:rPr>
          <w:rFonts w:ascii="Palatino Linotype" w:hAnsi="Palatino Linotype"/>
          <w:sz w:val="24"/>
          <w:szCs w:val="24"/>
          <w:lang w:val="es-MX"/>
        </w:rPr>
      </w:pPr>
      <w:r w:rsidRPr="00C12CA8">
        <w:rPr>
          <w:rFonts w:ascii="Palatino Linotype" w:hAnsi="Palatino Linotype"/>
          <w:sz w:val="24"/>
          <w:szCs w:val="24"/>
          <w:lang w:val="es-MX"/>
        </w:rPr>
        <w:t xml:space="preserve">Así, en fecha </w:t>
      </w:r>
      <w:r w:rsidR="0017602E">
        <w:rPr>
          <w:rFonts w:ascii="Palatino Linotype" w:hAnsi="Palatino Linotype"/>
          <w:sz w:val="24"/>
          <w:szCs w:val="24"/>
          <w:lang w:val="es-MX"/>
        </w:rPr>
        <w:t>quince de junio</w:t>
      </w:r>
      <w:r w:rsidR="00AC2AA5" w:rsidRPr="00C12CA8">
        <w:rPr>
          <w:rFonts w:ascii="Palatino Linotype" w:hAnsi="Palatino Linotype"/>
          <w:sz w:val="24"/>
          <w:szCs w:val="24"/>
          <w:lang w:val="es-MX"/>
        </w:rPr>
        <w:t xml:space="preserve"> </w:t>
      </w:r>
      <w:r w:rsidRPr="00C12CA8">
        <w:rPr>
          <w:rFonts w:ascii="Palatino Linotype" w:hAnsi="Palatino Linotype"/>
          <w:sz w:val="24"/>
          <w:szCs w:val="24"/>
          <w:lang w:val="es-MX"/>
        </w:rPr>
        <w:t>de dos mil dieciocho, mediante acuerdo de la Comisionada Zulema Martínez Sánchez, una vez transcurrido el plazo otorgado a las partes para que manifestaran lo que a su derecho conviniera, ofrecieran pruebas que estimaran convenientes y rindieran alegatos, se decretó el cierre de instrucción, en términos del artículo 185 Fracción VI de la Ley de Transparencia y Acceso a la Información Pública del Estado de México y Municipios.</w:t>
      </w:r>
    </w:p>
    <w:p w:rsidR="00E05ABD" w:rsidRDefault="00E05ABD" w:rsidP="000B3F75">
      <w:pPr>
        <w:pStyle w:val="Textoindependiente"/>
        <w:spacing w:line="360" w:lineRule="auto"/>
        <w:jc w:val="both"/>
        <w:rPr>
          <w:rFonts w:ascii="Palatino Linotype" w:hAnsi="Palatino Linotype"/>
          <w:sz w:val="24"/>
          <w:szCs w:val="24"/>
          <w:lang w:val="es-MX"/>
        </w:rPr>
      </w:pPr>
    </w:p>
    <w:p w:rsidR="00E05ABD" w:rsidRPr="00101FA7" w:rsidRDefault="00E05ABD" w:rsidP="00E05ABD">
      <w:pPr>
        <w:pStyle w:val="Sinespaciado"/>
        <w:spacing w:line="360" w:lineRule="auto"/>
        <w:jc w:val="both"/>
        <w:rPr>
          <w:rFonts w:ascii="Palatino Linotype" w:hAnsi="Palatino Linotype" w:cs="Arial"/>
          <w:b/>
          <w:sz w:val="26"/>
          <w:szCs w:val="26"/>
        </w:rPr>
      </w:pPr>
      <w:r>
        <w:rPr>
          <w:rFonts w:ascii="Palatino Linotype" w:hAnsi="Palatino Linotype" w:cs="Arial"/>
          <w:b/>
          <w:sz w:val="26"/>
          <w:szCs w:val="26"/>
        </w:rPr>
        <w:t>SÉPTIMO</w:t>
      </w:r>
      <w:r w:rsidRPr="00101FA7">
        <w:rPr>
          <w:rFonts w:ascii="Palatino Linotype" w:hAnsi="Palatino Linotype" w:cs="Arial"/>
          <w:b/>
          <w:sz w:val="26"/>
          <w:szCs w:val="26"/>
        </w:rPr>
        <w:t>. De la ampliación del término para resolver.</w:t>
      </w:r>
    </w:p>
    <w:p w:rsidR="00E05ABD" w:rsidRPr="00761A98" w:rsidRDefault="00E05ABD" w:rsidP="00E05ABD">
      <w:pPr>
        <w:pStyle w:val="Textoindependiente"/>
        <w:spacing w:line="360" w:lineRule="auto"/>
        <w:jc w:val="both"/>
        <w:rPr>
          <w:rFonts w:ascii="Palatino Linotype" w:hAnsi="Palatino Linotype"/>
          <w:sz w:val="24"/>
          <w:szCs w:val="24"/>
          <w:lang w:val="es-MX"/>
        </w:rPr>
      </w:pPr>
      <w:r w:rsidRPr="00761A98">
        <w:rPr>
          <w:rFonts w:ascii="Palatino Linotype" w:hAnsi="Palatino Linotype" w:cs="Arial"/>
          <w:sz w:val="24"/>
          <w:szCs w:val="24"/>
        </w:rPr>
        <w:t xml:space="preserve">En </w:t>
      </w:r>
      <w:proofErr w:type="spellStart"/>
      <w:r w:rsidRPr="00761A98">
        <w:rPr>
          <w:rFonts w:ascii="Palatino Linotype" w:hAnsi="Palatino Linotype" w:cs="Arial"/>
          <w:sz w:val="24"/>
          <w:szCs w:val="24"/>
        </w:rPr>
        <w:t>fecha</w:t>
      </w:r>
      <w:proofErr w:type="spellEnd"/>
      <w:r w:rsidRPr="00761A98">
        <w:rPr>
          <w:rFonts w:ascii="Palatino Linotype" w:hAnsi="Palatino Linotype" w:cs="Arial"/>
          <w:sz w:val="24"/>
          <w:szCs w:val="24"/>
        </w:rPr>
        <w:t xml:space="preserve"> </w:t>
      </w:r>
      <w:proofErr w:type="spellStart"/>
      <w:r w:rsidRPr="00761A98">
        <w:rPr>
          <w:rFonts w:ascii="Palatino Linotype" w:hAnsi="Palatino Linotype" w:cs="Arial"/>
          <w:sz w:val="24"/>
          <w:szCs w:val="24"/>
        </w:rPr>
        <w:t>treinta</w:t>
      </w:r>
      <w:proofErr w:type="spellEnd"/>
      <w:r w:rsidRPr="00761A98">
        <w:rPr>
          <w:rFonts w:ascii="Palatino Linotype" w:hAnsi="Palatino Linotype" w:cs="Arial"/>
          <w:sz w:val="24"/>
          <w:szCs w:val="24"/>
        </w:rPr>
        <w:t xml:space="preserve"> y </w:t>
      </w:r>
      <w:proofErr w:type="spellStart"/>
      <w:r w:rsidRPr="00761A98">
        <w:rPr>
          <w:rFonts w:ascii="Palatino Linotype" w:hAnsi="Palatino Linotype" w:cs="Arial"/>
          <w:sz w:val="24"/>
          <w:szCs w:val="24"/>
        </w:rPr>
        <w:t>uno</w:t>
      </w:r>
      <w:proofErr w:type="spellEnd"/>
      <w:r w:rsidRPr="00761A98">
        <w:rPr>
          <w:rFonts w:ascii="Palatino Linotype" w:hAnsi="Palatino Linotype" w:cs="Arial"/>
          <w:sz w:val="24"/>
          <w:szCs w:val="24"/>
        </w:rPr>
        <w:t xml:space="preserve"> de </w:t>
      </w:r>
      <w:proofErr w:type="spellStart"/>
      <w:r w:rsidRPr="00761A98">
        <w:rPr>
          <w:rFonts w:ascii="Palatino Linotype" w:hAnsi="Palatino Linotype" w:cs="Arial"/>
          <w:sz w:val="24"/>
          <w:szCs w:val="24"/>
        </w:rPr>
        <w:t>julio</w:t>
      </w:r>
      <w:proofErr w:type="spellEnd"/>
      <w:r w:rsidRPr="00761A98">
        <w:rPr>
          <w:rFonts w:ascii="Palatino Linotype" w:hAnsi="Palatino Linotype" w:cs="Arial"/>
          <w:sz w:val="24"/>
          <w:szCs w:val="24"/>
        </w:rPr>
        <w:t xml:space="preserve"> de dos mil </w:t>
      </w:r>
      <w:proofErr w:type="spellStart"/>
      <w:r w:rsidRPr="00761A98">
        <w:rPr>
          <w:rFonts w:ascii="Palatino Linotype" w:hAnsi="Palatino Linotype" w:cs="Arial"/>
          <w:sz w:val="24"/>
          <w:szCs w:val="24"/>
        </w:rPr>
        <w:t>dieciocho</w:t>
      </w:r>
      <w:proofErr w:type="spellEnd"/>
      <w:r w:rsidRPr="00761A98">
        <w:rPr>
          <w:rFonts w:ascii="Palatino Linotype" w:hAnsi="Palatino Linotype" w:cs="Arial"/>
          <w:sz w:val="24"/>
          <w:szCs w:val="24"/>
        </w:rPr>
        <w:t xml:space="preserve">, se </w:t>
      </w:r>
      <w:proofErr w:type="spellStart"/>
      <w:r w:rsidRPr="00761A98">
        <w:rPr>
          <w:rFonts w:ascii="Palatino Linotype" w:hAnsi="Palatino Linotype" w:cs="Arial"/>
          <w:sz w:val="24"/>
          <w:szCs w:val="24"/>
        </w:rPr>
        <w:t>amplió</w:t>
      </w:r>
      <w:proofErr w:type="spellEnd"/>
      <w:r w:rsidRPr="00761A98">
        <w:rPr>
          <w:rFonts w:ascii="Palatino Linotype" w:hAnsi="Palatino Linotype" w:cs="Arial"/>
          <w:sz w:val="24"/>
          <w:szCs w:val="24"/>
        </w:rPr>
        <w:t xml:space="preserve"> el </w:t>
      </w:r>
      <w:proofErr w:type="spellStart"/>
      <w:r w:rsidRPr="00761A98">
        <w:rPr>
          <w:rFonts w:ascii="Palatino Linotype" w:hAnsi="Palatino Linotype" w:cs="Arial"/>
          <w:sz w:val="24"/>
          <w:szCs w:val="24"/>
        </w:rPr>
        <w:t>término</w:t>
      </w:r>
      <w:proofErr w:type="spellEnd"/>
      <w:r w:rsidRPr="00761A98">
        <w:rPr>
          <w:rFonts w:ascii="Palatino Linotype" w:hAnsi="Palatino Linotype" w:cs="Arial"/>
          <w:sz w:val="24"/>
          <w:szCs w:val="24"/>
        </w:rPr>
        <w:t xml:space="preserve"> para resolver el </w:t>
      </w:r>
      <w:proofErr w:type="spellStart"/>
      <w:r w:rsidRPr="00761A98">
        <w:rPr>
          <w:rFonts w:ascii="Palatino Linotype" w:hAnsi="Palatino Linotype" w:cs="Arial"/>
          <w:sz w:val="24"/>
          <w:szCs w:val="24"/>
        </w:rPr>
        <w:t>recurso</w:t>
      </w:r>
      <w:proofErr w:type="spellEnd"/>
      <w:r w:rsidRPr="00761A98">
        <w:rPr>
          <w:rFonts w:ascii="Palatino Linotype" w:hAnsi="Palatino Linotype" w:cs="Arial"/>
          <w:sz w:val="24"/>
          <w:szCs w:val="24"/>
        </w:rPr>
        <w:t xml:space="preserve"> de </w:t>
      </w:r>
      <w:proofErr w:type="spellStart"/>
      <w:r w:rsidRPr="00761A98">
        <w:rPr>
          <w:rFonts w:ascii="Palatino Linotype" w:hAnsi="Palatino Linotype" w:cs="Arial"/>
          <w:sz w:val="24"/>
          <w:szCs w:val="24"/>
        </w:rPr>
        <w:t>revisión</w:t>
      </w:r>
      <w:proofErr w:type="spellEnd"/>
      <w:r w:rsidRPr="00761A98">
        <w:rPr>
          <w:rFonts w:ascii="Palatino Linotype" w:hAnsi="Palatino Linotype" w:cs="Arial"/>
          <w:sz w:val="24"/>
          <w:szCs w:val="24"/>
        </w:rPr>
        <w:t xml:space="preserve"> en </w:t>
      </w:r>
      <w:proofErr w:type="spellStart"/>
      <w:r w:rsidRPr="00761A98">
        <w:rPr>
          <w:rFonts w:ascii="Palatino Linotype" w:hAnsi="Palatino Linotype" w:cs="Arial"/>
          <w:sz w:val="24"/>
          <w:szCs w:val="24"/>
        </w:rPr>
        <w:t>términos</w:t>
      </w:r>
      <w:proofErr w:type="spellEnd"/>
      <w:r w:rsidRPr="00761A98">
        <w:rPr>
          <w:rFonts w:ascii="Palatino Linotype" w:hAnsi="Palatino Linotype" w:cs="Arial"/>
          <w:sz w:val="24"/>
          <w:szCs w:val="24"/>
        </w:rPr>
        <w:t xml:space="preserve"> del </w:t>
      </w:r>
      <w:proofErr w:type="spellStart"/>
      <w:r w:rsidRPr="00761A98">
        <w:rPr>
          <w:rFonts w:ascii="Palatino Linotype" w:hAnsi="Palatino Linotype" w:cs="Arial"/>
          <w:sz w:val="24"/>
          <w:szCs w:val="24"/>
        </w:rPr>
        <w:t>artículo</w:t>
      </w:r>
      <w:proofErr w:type="spellEnd"/>
      <w:r w:rsidRPr="00761A98">
        <w:rPr>
          <w:rFonts w:ascii="Palatino Linotype" w:hAnsi="Palatino Linotype" w:cs="Arial"/>
          <w:sz w:val="24"/>
          <w:szCs w:val="24"/>
        </w:rPr>
        <w:t xml:space="preserve"> 181 </w:t>
      </w:r>
      <w:proofErr w:type="spellStart"/>
      <w:r w:rsidRPr="00761A98">
        <w:rPr>
          <w:rFonts w:ascii="Palatino Linotype" w:hAnsi="Palatino Linotype" w:cs="Arial"/>
          <w:sz w:val="24"/>
          <w:szCs w:val="24"/>
        </w:rPr>
        <w:t>párrafo</w:t>
      </w:r>
      <w:proofErr w:type="spellEnd"/>
      <w:r w:rsidRPr="00761A98">
        <w:rPr>
          <w:rFonts w:ascii="Palatino Linotype" w:hAnsi="Palatino Linotype" w:cs="Arial"/>
          <w:sz w:val="24"/>
          <w:szCs w:val="24"/>
        </w:rPr>
        <w:t xml:space="preserve"> </w:t>
      </w:r>
      <w:proofErr w:type="spellStart"/>
      <w:r w:rsidRPr="00761A98">
        <w:rPr>
          <w:rFonts w:ascii="Palatino Linotype" w:hAnsi="Palatino Linotype" w:cs="Arial"/>
          <w:sz w:val="24"/>
          <w:szCs w:val="24"/>
        </w:rPr>
        <w:t>tercero</w:t>
      </w:r>
      <w:proofErr w:type="spellEnd"/>
      <w:r w:rsidRPr="00761A98">
        <w:rPr>
          <w:rFonts w:ascii="Palatino Linotype" w:hAnsi="Palatino Linotype" w:cs="Arial"/>
          <w:sz w:val="24"/>
          <w:szCs w:val="24"/>
        </w:rPr>
        <w:t xml:space="preserve"> de la Ley de </w:t>
      </w:r>
      <w:proofErr w:type="spellStart"/>
      <w:r w:rsidRPr="00761A98">
        <w:rPr>
          <w:rFonts w:ascii="Palatino Linotype" w:hAnsi="Palatino Linotype" w:cs="Arial"/>
          <w:sz w:val="24"/>
          <w:szCs w:val="24"/>
        </w:rPr>
        <w:t>Transparencia</w:t>
      </w:r>
      <w:proofErr w:type="spellEnd"/>
      <w:r w:rsidRPr="00761A98">
        <w:rPr>
          <w:rFonts w:ascii="Palatino Linotype" w:hAnsi="Palatino Linotype" w:cs="Arial"/>
          <w:sz w:val="24"/>
          <w:szCs w:val="24"/>
        </w:rPr>
        <w:t xml:space="preserve"> y </w:t>
      </w:r>
      <w:proofErr w:type="spellStart"/>
      <w:r w:rsidRPr="00761A98">
        <w:rPr>
          <w:rFonts w:ascii="Palatino Linotype" w:hAnsi="Palatino Linotype" w:cs="Arial"/>
          <w:sz w:val="24"/>
          <w:szCs w:val="24"/>
        </w:rPr>
        <w:t>Acceso</w:t>
      </w:r>
      <w:proofErr w:type="spellEnd"/>
      <w:r w:rsidRPr="00761A98">
        <w:rPr>
          <w:rFonts w:ascii="Palatino Linotype" w:hAnsi="Palatino Linotype" w:cs="Arial"/>
          <w:sz w:val="24"/>
          <w:szCs w:val="24"/>
        </w:rPr>
        <w:t xml:space="preserve"> a la </w:t>
      </w:r>
      <w:proofErr w:type="spellStart"/>
      <w:r w:rsidRPr="00761A98">
        <w:rPr>
          <w:rFonts w:ascii="Palatino Linotype" w:hAnsi="Palatino Linotype" w:cs="Arial"/>
          <w:sz w:val="24"/>
          <w:szCs w:val="24"/>
        </w:rPr>
        <w:t>Información</w:t>
      </w:r>
      <w:proofErr w:type="spellEnd"/>
      <w:r w:rsidRPr="00761A98">
        <w:rPr>
          <w:rFonts w:ascii="Palatino Linotype" w:hAnsi="Palatino Linotype" w:cs="Arial"/>
          <w:sz w:val="24"/>
          <w:szCs w:val="24"/>
        </w:rPr>
        <w:t xml:space="preserve"> </w:t>
      </w:r>
      <w:proofErr w:type="spellStart"/>
      <w:r w:rsidRPr="00761A98">
        <w:rPr>
          <w:rFonts w:ascii="Palatino Linotype" w:hAnsi="Palatino Linotype" w:cs="Arial"/>
          <w:sz w:val="24"/>
          <w:szCs w:val="24"/>
        </w:rPr>
        <w:t>Pública</w:t>
      </w:r>
      <w:proofErr w:type="spellEnd"/>
      <w:r w:rsidRPr="00761A98">
        <w:rPr>
          <w:rFonts w:ascii="Palatino Linotype" w:hAnsi="Palatino Linotype" w:cs="Arial"/>
          <w:sz w:val="24"/>
          <w:szCs w:val="24"/>
        </w:rPr>
        <w:t xml:space="preserve"> del Estado de México y </w:t>
      </w:r>
      <w:proofErr w:type="spellStart"/>
      <w:r w:rsidRPr="00761A98">
        <w:rPr>
          <w:rFonts w:ascii="Palatino Linotype" w:hAnsi="Palatino Linotype" w:cs="Arial"/>
          <w:sz w:val="24"/>
          <w:szCs w:val="24"/>
        </w:rPr>
        <w:t>Municipios</w:t>
      </w:r>
      <w:proofErr w:type="spellEnd"/>
      <w:r w:rsidRPr="00761A98">
        <w:rPr>
          <w:rFonts w:ascii="Palatino Linotype" w:hAnsi="Palatino Linotype" w:cs="Arial"/>
          <w:sz w:val="24"/>
          <w:szCs w:val="24"/>
        </w:rPr>
        <w:t xml:space="preserve"> </w:t>
      </w:r>
      <w:proofErr w:type="spellStart"/>
      <w:r w:rsidRPr="00761A98">
        <w:rPr>
          <w:rFonts w:ascii="Palatino Linotype" w:hAnsi="Palatino Linotype" w:cs="Arial"/>
          <w:sz w:val="24"/>
          <w:szCs w:val="24"/>
        </w:rPr>
        <w:t>por</w:t>
      </w:r>
      <w:proofErr w:type="spellEnd"/>
      <w:r w:rsidRPr="00761A98">
        <w:rPr>
          <w:rFonts w:ascii="Palatino Linotype" w:hAnsi="Palatino Linotype" w:cs="Arial"/>
          <w:sz w:val="24"/>
          <w:szCs w:val="24"/>
        </w:rPr>
        <w:t xml:space="preserve"> un </w:t>
      </w:r>
      <w:proofErr w:type="spellStart"/>
      <w:r w:rsidRPr="00761A98">
        <w:rPr>
          <w:rFonts w:ascii="Palatino Linotype" w:hAnsi="Palatino Linotype" w:cs="Arial"/>
          <w:sz w:val="24"/>
          <w:szCs w:val="24"/>
        </w:rPr>
        <w:t>plazo</w:t>
      </w:r>
      <w:proofErr w:type="spellEnd"/>
      <w:r w:rsidRPr="00761A98">
        <w:rPr>
          <w:rFonts w:ascii="Palatino Linotype" w:hAnsi="Palatino Linotype" w:cs="Arial"/>
          <w:sz w:val="24"/>
          <w:szCs w:val="24"/>
        </w:rPr>
        <w:t xml:space="preserve"> de quince </w:t>
      </w:r>
      <w:proofErr w:type="spellStart"/>
      <w:r w:rsidRPr="00761A98">
        <w:rPr>
          <w:rFonts w:ascii="Palatino Linotype" w:hAnsi="Palatino Linotype" w:cs="Arial"/>
          <w:sz w:val="24"/>
          <w:szCs w:val="24"/>
        </w:rPr>
        <w:t>días</w:t>
      </w:r>
      <w:proofErr w:type="spellEnd"/>
      <w:r w:rsidRPr="00761A98">
        <w:rPr>
          <w:rFonts w:ascii="Palatino Linotype" w:hAnsi="Palatino Linotype" w:cs="Arial"/>
          <w:sz w:val="24"/>
          <w:szCs w:val="24"/>
        </w:rPr>
        <w:t xml:space="preserve"> </w:t>
      </w:r>
      <w:proofErr w:type="spellStart"/>
      <w:r w:rsidRPr="00761A98">
        <w:rPr>
          <w:rFonts w:ascii="Palatino Linotype" w:hAnsi="Palatino Linotype" w:cs="Arial"/>
          <w:sz w:val="24"/>
          <w:szCs w:val="24"/>
        </w:rPr>
        <w:t>hábiles</w:t>
      </w:r>
      <w:proofErr w:type="spellEnd"/>
      <w:r w:rsidRPr="00761A98">
        <w:rPr>
          <w:rFonts w:ascii="Palatino Linotype" w:hAnsi="Palatino Linotype" w:cs="Arial"/>
          <w:sz w:val="24"/>
          <w:szCs w:val="24"/>
        </w:rPr>
        <w:t>.</w:t>
      </w:r>
    </w:p>
    <w:p w:rsidR="0016098C" w:rsidRDefault="0016098C" w:rsidP="000B3F75">
      <w:pPr>
        <w:pStyle w:val="Textoindependiente"/>
        <w:spacing w:line="360" w:lineRule="auto"/>
        <w:jc w:val="both"/>
        <w:rPr>
          <w:rFonts w:ascii="Palatino Linotype" w:hAnsi="Palatino Linotype"/>
          <w:sz w:val="24"/>
          <w:szCs w:val="24"/>
          <w:lang w:val="es-MX"/>
        </w:rPr>
      </w:pPr>
    </w:p>
    <w:p w:rsidR="001032D4" w:rsidRPr="0016098C" w:rsidRDefault="00F06264" w:rsidP="007E2E97">
      <w:pPr>
        <w:pStyle w:val="Textoindependiente"/>
        <w:spacing w:line="360" w:lineRule="auto"/>
        <w:jc w:val="center"/>
        <w:rPr>
          <w:rFonts w:ascii="Palatino Linotype" w:hAnsi="Palatino Linotype"/>
          <w:b/>
          <w:sz w:val="28"/>
          <w:szCs w:val="28"/>
          <w:lang w:val="es-MX"/>
        </w:rPr>
      </w:pPr>
      <w:r w:rsidRPr="0016098C">
        <w:rPr>
          <w:rFonts w:ascii="Palatino Linotype" w:hAnsi="Palatino Linotype"/>
          <w:b/>
          <w:sz w:val="28"/>
          <w:szCs w:val="28"/>
          <w:lang w:val="es-MX"/>
        </w:rPr>
        <w:lastRenderedPageBreak/>
        <w:t>C O N S I D E R A N D O</w:t>
      </w:r>
    </w:p>
    <w:p w:rsidR="000E3A84" w:rsidRPr="00C12CA8" w:rsidRDefault="000E3A84" w:rsidP="00A369A7">
      <w:pPr>
        <w:pStyle w:val="Textoindependiente"/>
        <w:spacing w:line="360" w:lineRule="auto"/>
        <w:jc w:val="both"/>
        <w:rPr>
          <w:rFonts w:ascii="Palatino Linotype" w:hAnsi="Palatino Linotype"/>
          <w:b/>
          <w:sz w:val="24"/>
          <w:szCs w:val="24"/>
          <w:lang w:val="es-MX"/>
        </w:rPr>
      </w:pPr>
    </w:p>
    <w:p w:rsidR="000B518A" w:rsidRPr="0037789E" w:rsidRDefault="000B518A" w:rsidP="00A369A7">
      <w:pPr>
        <w:pStyle w:val="Textoindependiente"/>
        <w:spacing w:line="360" w:lineRule="auto"/>
        <w:jc w:val="both"/>
        <w:rPr>
          <w:rFonts w:ascii="Palatino Linotype" w:hAnsi="Palatino Linotype"/>
          <w:sz w:val="26"/>
          <w:szCs w:val="26"/>
          <w:lang w:val="es-MX"/>
        </w:rPr>
      </w:pPr>
      <w:r w:rsidRPr="0037789E">
        <w:rPr>
          <w:rFonts w:ascii="Palatino Linotype" w:hAnsi="Palatino Linotype"/>
          <w:b/>
          <w:sz w:val="26"/>
          <w:szCs w:val="26"/>
          <w:lang w:val="es-MX"/>
        </w:rPr>
        <w:t>PRIMERO. De la competencia</w:t>
      </w:r>
      <w:r w:rsidRPr="0037789E">
        <w:rPr>
          <w:rFonts w:ascii="Palatino Linotype" w:hAnsi="Palatino Linotype"/>
          <w:sz w:val="26"/>
          <w:szCs w:val="26"/>
          <w:lang w:val="es-MX"/>
        </w:rPr>
        <w:t>.</w:t>
      </w:r>
    </w:p>
    <w:p w:rsidR="001032D4" w:rsidRPr="00C12CA8" w:rsidRDefault="007C0F23" w:rsidP="00A369A7">
      <w:pPr>
        <w:pStyle w:val="Textoindependiente"/>
        <w:spacing w:line="360" w:lineRule="auto"/>
        <w:jc w:val="both"/>
        <w:rPr>
          <w:rFonts w:ascii="Palatino Linotype" w:hAnsi="Palatino Linotype"/>
          <w:sz w:val="24"/>
          <w:szCs w:val="24"/>
          <w:lang w:val="es-MX"/>
        </w:rPr>
      </w:pPr>
      <w:r w:rsidRPr="00C12CA8">
        <w:rPr>
          <w:rFonts w:ascii="Palatino Linotype" w:hAnsi="Palatino Linotype"/>
          <w:sz w:val="24"/>
          <w:szCs w:val="24"/>
          <w:lang w:val="es-MX"/>
        </w:rPr>
        <w:t xml:space="preserve">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w:t>
      </w:r>
      <w:r w:rsidR="00F00E9D" w:rsidRPr="00C12CA8">
        <w:rPr>
          <w:rFonts w:ascii="Palatino Linotype" w:hAnsi="Palatino Linotype"/>
          <w:sz w:val="24"/>
          <w:szCs w:val="24"/>
          <w:lang w:val="es-MX"/>
        </w:rPr>
        <w:t>vigésimo, vigésimo primero y vigésimo segundo</w:t>
      </w:r>
      <w:r w:rsidRPr="00C12CA8">
        <w:rPr>
          <w:rFonts w:ascii="Palatino Linotype" w:hAnsi="Palatino Linotype"/>
          <w:sz w:val="24"/>
          <w:szCs w:val="24"/>
          <w:lang w:val="es-MX"/>
        </w:rPr>
        <w:t>, fracción IV de la Constitución Política del Es</w:t>
      </w:r>
      <w:r w:rsidR="00491FBF" w:rsidRPr="00C12CA8">
        <w:rPr>
          <w:rFonts w:ascii="Palatino Linotype" w:hAnsi="Palatino Linotype"/>
          <w:sz w:val="24"/>
          <w:szCs w:val="24"/>
          <w:lang w:val="es-MX"/>
        </w:rPr>
        <w:t>tado Libre y Soberano de México;</w:t>
      </w:r>
      <w:r w:rsidRPr="00C12CA8">
        <w:rPr>
          <w:rFonts w:ascii="Palatino Linotype" w:hAnsi="Palatino Linotype"/>
          <w:sz w:val="24"/>
          <w:szCs w:val="24"/>
          <w:lang w:val="es-MX"/>
        </w:rPr>
        <w:t xml:space="preserve"> 1, 2 fracción II, 13, 29, 36 fracciones II y III, 176, 178, 179, 181 párrafo tercero, 185, 188 y 194 de la Ley de Transparencia y Acceso a la Información Pública del Estado de México y Municipios; </w:t>
      </w:r>
      <w:r w:rsidR="004D138A" w:rsidRPr="00C12CA8">
        <w:rPr>
          <w:rFonts w:ascii="Palatino Linotype" w:hAnsi="Palatino Linotype"/>
          <w:sz w:val="24"/>
          <w:szCs w:val="24"/>
          <w:lang w:val="es-MX"/>
        </w:rPr>
        <w:t xml:space="preserve">9, fracciones I y XXIV, 11 y 14 fracción I </w:t>
      </w:r>
      <w:r w:rsidRPr="00C12CA8">
        <w:rPr>
          <w:rFonts w:ascii="Palatino Linotype" w:hAnsi="Palatino Linotype"/>
          <w:sz w:val="24"/>
          <w:szCs w:val="24"/>
          <w:lang w:val="es-MX"/>
        </w:rPr>
        <w:t>del Reglamento Interior del Instituto de Transparencia, Acceso a la Información Pública y Protección de Datos Personales del Estado de México y Municipios.</w:t>
      </w:r>
    </w:p>
    <w:p w:rsidR="009447BB" w:rsidRPr="00C12CA8" w:rsidRDefault="009447BB" w:rsidP="00A369A7">
      <w:pPr>
        <w:pStyle w:val="Textoindependiente"/>
        <w:spacing w:line="360" w:lineRule="auto"/>
        <w:jc w:val="both"/>
        <w:rPr>
          <w:rFonts w:ascii="Palatino Linotype" w:hAnsi="Palatino Linotype"/>
          <w:sz w:val="24"/>
          <w:szCs w:val="24"/>
          <w:lang w:val="es-MX"/>
        </w:rPr>
      </w:pPr>
    </w:p>
    <w:p w:rsidR="000B518A" w:rsidRPr="0037789E" w:rsidRDefault="000B518A" w:rsidP="00A369A7">
      <w:pPr>
        <w:pStyle w:val="Textoindependiente"/>
        <w:spacing w:line="360" w:lineRule="auto"/>
        <w:jc w:val="both"/>
        <w:rPr>
          <w:rFonts w:ascii="Palatino Linotype" w:hAnsi="Palatino Linotype"/>
          <w:b/>
          <w:sz w:val="26"/>
          <w:szCs w:val="26"/>
          <w:lang w:val="es-MX"/>
        </w:rPr>
      </w:pPr>
      <w:r w:rsidRPr="0037789E">
        <w:rPr>
          <w:rFonts w:ascii="Palatino Linotype" w:hAnsi="Palatino Linotype"/>
          <w:b/>
          <w:sz w:val="26"/>
          <w:szCs w:val="26"/>
          <w:lang w:val="es-MX"/>
        </w:rPr>
        <w:t xml:space="preserve">SEGUNDO. Sobre los alcances del recurso de revisión. </w:t>
      </w:r>
    </w:p>
    <w:p w:rsidR="001032D4" w:rsidRPr="00C12CA8" w:rsidRDefault="001032D4" w:rsidP="00A369A7">
      <w:pPr>
        <w:pStyle w:val="Textoindependiente"/>
        <w:spacing w:line="360" w:lineRule="auto"/>
        <w:jc w:val="both"/>
        <w:rPr>
          <w:rFonts w:ascii="Palatino Linotype" w:hAnsi="Palatino Linotype"/>
          <w:sz w:val="24"/>
          <w:szCs w:val="24"/>
          <w:lang w:val="es-MX"/>
        </w:rPr>
      </w:pPr>
      <w:r w:rsidRPr="00C12CA8">
        <w:rPr>
          <w:rFonts w:ascii="Palatino Linotype" w:hAnsi="Palatino Linotype"/>
          <w:sz w:val="24"/>
          <w:szCs w:val="24"/>
          <w:lang w:val="es-MX"/>
        </w:rPr>
        <w:t>Anterior a todo</w:t>
      </w:r>
      <w:r w:rsidR="0002324B" w:rsidRPr="00C12CA8">
        <w:rPr>
          <w:rFonts w:ascii="Palatino Linotype" w:hAnsi="Palatino Linotype"/>
          <w:sz w:val="24"/>
          <w:szCs w:val="24"/>
          <w:lang w:val="es-MX"/>
        </w:rPr>
        <w:t>,</w:t>
      </w:r>
      <w:r w:rsidRPr="00C12CA8">
        <w:rPr>
          <w:rFonts w:ascii="Palatino Linotype" w:hAnsi="Palatino Linotype"/>
          <w:sz w:val="24"/>
          <w:szCs w:val="24"/>
          <w:lang w:val="es-MX"/>
        </w:rPr>
        <w:t xml:space="preserve">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A55AEC" w:rsidRPr="00C12CA8" w:rsidRDefault="00A55AEC" w:rsidP="00A369A7">
      <w:pPr>
        <w:pStyle w:val="Textoindependiente"/>
        <w:spacing w:line="360" w:lineRule="auto"/>
        <w:jc w:val="both"/>
        <w:rPr>
          <w:rFonts w:ascii="Palatino Linotype" w:hAnsi="Palatino Linotype"/>
          <w:sz w:val="24"/>
          <w:szCs w:val="24"/>
          <w:lang w:val="es-MX"/>
        </w:rPr>
      </w:pPr>
    </w:p>
    <w:p w:rsidR="00F97E8E" w:rsidRPr="0037789E" w:rsidRDefault="00F97E8E" w:rsidP="00A369A7">
      <w:pPr>
        <w:pStyle w:val="Textoindependiente"/>
        <w:spacing w:line="360" w:lineRule="auto"/>
        <w:jc w:val="both"/>
        <w:rPr>
          <w:rFonts w:ascii="Palatino Linotype" w:hAnsi="Palatino Linotype"/>
          <w:b/>
          <w:sz w:val="26"/>
          <w:szCs w:val="26"/>
          <w:lang w:val="es-MX"/>
        </w:rPr>
      </w:pPr>
      <w:r w:rsidRPr="0037789E">
        <w:rPr>
          <w:rFonts w:ascii="Palatino Linotype" w:hAnsi="Palatino Linotype"/>
          <w:b/>
          <w:sz w:val="26"/>
          <w:szCs w:val="26"/>
          <w:lang w:val="es-MX"/>
        </w:rPr>
        <w:t>TERCERO. De las causas de improcedencia.</w:t>
      </w:r>
    </w:p>
    <w:p w:rsidR="00FF3879" w:rsidRPr="00C12CA8" w:rsidRDefault="00FF3879" w:rsidP="00A369A7">
      <w:pPr>
        <w:pStyle w:val="Textoindependiente"/>
        <w:spacing w:line="360" w:lineRule="auto"/>
        <w:jc w:val="both"/>
        <w:rPr>
          <w:rFonts w:ascii="Palatino Linotype" w:hAnsi="Palatino Linotype"/>
          <w:sz w:val="24"/>
          <w:szCs w:val="24"/>
          <w:lang w:val="es-MX"/>
        </w:rPr>
      </w:pPr>
      <w:r w:rsidRPr="00C12CA8">
        <w:rPr>
          <w:rFonts w:ascii="Palatino Linotype" w:hAnsi="Palatino Linotype"/>
          <w:sz w:val="24"/>
          <w:szCs w:val="24"/>
          <w:lang w:val="es-MX"/>
        </w:rPr>
        <w:t xml:space="preserve">En el procedimiento de acceso a la información y de los medios de impugnación de la </w:t>
      </w:r>
      <w:r w:rsidRPr="00C12CA8">
        <w:rPr>
          <w:rFonts w:ascii="Palatino Linotype" w:hAnsi="Palatino Linotype"/>
          <w:sz w:val="24"/>
          <w:szCs w:val="24"/>
          <w:lang w:val="es-MX"/>
        </w:rPr>
        <w:lastRenderedPageBreak/>
        <w:t xml:space="preserve">materia, se advierten diversos supuestos de </w:t>
      </w:r>
      <w:proofErr w:type="spellStart"/>
      <w:r w:rsidRPr="00C12CA8">
        <w:rPr>
          <w:rFonts w:ascii="Palatino Linotype" w:hAnsi="Palatino Linotype"/>
          <w:sz w:val="24"/>
          <w:szCs w:val="24"/>
          <w:lang w:val="es-MX"/>
        </w:rPr>
        <w:t>procedibilidad</w:t>
      </w:r>
      <w:proofErr w:type="spellEnd"/>
      <w:r w:rsidRPr="00C12CA8">
        <w:rPr>
          <w:rFonts w:ascii="Palatino Linotype" w:hAnsi="Palatino Linotype"/>
          <w:sz w:val="24"/>
          <w:szCs w:val="24"/>
          <w:lang w:val="es-MX"/>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FF3879" w:rsidRPr="00C12CA8" w:rsidRDefault="00FF3879" w:rsidP="00A369A7">
      <w:pPr>
        <w:pStyle w:val="Textoindependiente"/>
        <w:spacing w:line="360" w:lineRule="auto"/>
        <w:jc w:val="both"/>
        <w:rPr>
          <w:rFonts w:ascii="Palatino Linotype" w:hAnsi="Palatino Linotype"/>
          <w:sz w:val="24"/>
          <w:szCs w:val="24"/>
          <w:lang w:val="es-MX"/>
        </w:rPr>
      </w:pPr>
      <w:r w:rsidRPr="00C12CA8">
        <w:rPr>
          <w:rFonts w:ascii="Palatino Linotype" w:hAnsi="Palatino Linotype"/>
          <w:sz w:val="24"/>
          <w:szCs w:val="24"/>
          <w:lang w:val="es-MX"/>
        </w:rPr>
        <w:t>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C12CA8">
        <w:rPr>
          <w:rFonts w:ascii="Palatino Linotype" w:hAnsi="Palatino Linotype"/>
          <w:sz w:val="24"/>
          <w:szCs w:val="24"/>
          <w:vertAlign w:val="superscript"/>
          <w:lang w:val="es-MX"/>
        </w:rPr>
        <w:footnoteReference w:id="1"/>
      </w:r>
      <w:r w:rsidRPr="00C12CA8">
        <w:rPr>
          <w:rFonts w:ascii="Palatino Linotype" w:hAnsi="Palatino Linotype"/>
          <w:sz w:val="24"/>
          <w:szCs w:val="24"/>
          <w:lang w:val="es-MX"/>
        </w:rPr>
        <w:t>.</w:t>
      </w:r>
    </w:p>
    <w:p w:rsidR="00FF3879" w:rsidRPr="00C12CA8" w:rsidRDefault="00FF3879" w:rsidP="00A369A7">
      <w:pPr>
        <w:pStyle w:val="Textoindependiente"/>
        <w:spacing w:line="360" w:lineRule="auto"/>
        <w:jc w:val="both"/>
        <w:rPr>
          <w:rFonts w:ascii="Palatino Linotype" w:hAnsi="Palatino Linotype"/>
          <w:sz w:val="24"/>
          <w:szCs w:val="24"/>
          <w:lang w:val="es-MX"/>
        </w:rPr>
      </w:pPr>
    </w:p>
    <w:p w:rsidR="00FF3879" w:rsidRDefault="00FF3879" w:rsidP="00A369A7">
      <w:pPr>
        <w:pStyle w:val="Textoindependiente"/>
        <w:spacing w:line="360" w:lineRule="auto"/>
        <w:jc w:val="both"/>
        <w:rPr>
          <w:rFonts w:ascii="Palatino Linotype" w:hAnsi="Palatino Linotype"/>
          <w:sz w:val="24"/>
          <w:szCs w:val="24"/>
          <w:lang w:val="es-MX"/>
        </w:rPr>
      </w:pPr>
      <w:r w:rsidRPr="00C12CA8">
        <w:rPr>
          <w:rFonts w:ascii="Palatino Linotype" w:hAnsi="Palatino Linotype"/>
          <w:sz w:val="24"/>
          <w:szCs w:val="24"/>
          <w:lang w:val="es-MX"/>
        </w:rPr>
        <w:t>Así las cosas, del análisis del expediente electrónico no se advierte ninguna causa de improcedencia que se actualice, ni mucho menos alguna hecha valer por alguna de las partes, procediendo al estudio del fondo del asunto, en los siguientes términos.</w:t>
      </w:r>
    </w:p>
    <w:p w:rsidR="0037789E" w:rsidRPr="00C12CA8" w:rsidRDefault="0037789E" w:rsidP="00A369A7">
      <w:pPr>
        <w:pStyle w:val="Textoindependiente"/>
        <w:spacing w:line="360" w:lineRule="auto"/>
        <w:jc w:val="both"/>
        <w:rPr>
          <w:rFonts w:ascii="Palatino Linotype" w:hAnsi="Palatino Linotype"/>
          <w:sz w:val="24"/>
          <w:szCs w:val="24"/>
          <w:lang w:val="es-MX"/>
        </w:rPr>
      </w:pPr>
    </w:p>
    <w:p w:rsidR="00FF3879" w:rsidRPr="0037789E" w:rsidRDefault="00282C89" w:rsidP="00A369A7">
      <w:pPr>
        <w:pStyle w:val="Textoindependiente"/>
        <w:spacing w:line="360" w:lineRule="auto"/>
        <w:jc w:val="both"/>
        <w:rPr>
          <w:rFonts w:ascii="Palatino Linotype" w:hAnsi="Palatino Linotype"/>
          <w:b/>
          <w:sz w:val="26"/>
          <w:szCs w:val="26"/>
          <w:lang w:val="es-MX"/>
        </w:rPr>
      </w:pPr>
      <w:r w:rsidRPr="0037789E">
        <w:rPr>
          <w:rFonts w:ascii="Palatino Linotype" w:hAnsi="Palatino Linotype"/>
          <w:b/>
          <w:sz w:val="26"/>
          <w:szCs w:val="26"/>
          <w:lang w:val="es-MX"/>
        </w:rPr>
        <w:t>CUARTO</w:t>
      </w:r>
      <w:r w:rsidR="00FF3879" w:rsidRPr="0037789E">
        <w:rPr>
          <w:rFonts w:ascii="Palatino Linotype" w:hAnsi="Palatino Linotype"/>
          <w:b/>
          <w:sz w:val="26"/>
          <w:szCs w:val="26"/>
          <w:lang w:val="es-MX"/>
        </w:rPr>
        <w:t>.</w:t>
      </w:r>
      <w:r w:rsidR="00D06334" w:rsidRPr="0037789E">
        <w:rPr>
          <w:rFonts w:ascii="Palatino Linotype" w:hAnsi="Palatino Linotype"/>
          <w:b/>
          <w:sz w:val="26"/>
          <w:szCs w:val="26"/>
          <w:lang w:val="es-MX"/>
        </w:rPr>
        <w:t xml:space="preserve"> Estudio y resolución del asunto</w:t>
      </w:r>
      <w:r w:rsidR="00FF3879" w:rsidRPr="0037789E">
        <w:rPr>
          <w:rFonts w:ascii="Palatino Linotype" w:hAnsi="Palatino Linotype"/>
          <w:b/>
          <w:sz w:val="26"/>
          <w:szCs w:val="26"/>
          <w:lang w:val="es-MX"/>
        </w:rPr>
        <w:t>.</w:t>
      </w:r>
    </w:p>
    <w:p w:rsidR="00FF3879" w:rsidRPr="00C12CA8" w:rsidRDefault="00FF3879" w:rsidP="00A369A7">
      <w:pPr>
        <w:pStyle w:val="Textoindependiente"/>
        <w:spacing w:line="360" w:lineRule="auto"/>
        <w:jc w:val="both"/>
        <w:rPr>
          <w:rFonts w:ascii="Palatino Linotype" w:hAnsi="Palatino Linotype"/>
          <w:sz w:val="24"/>
          <w:szCs w:val="24"/>
          <w:lang w:val="es-MX"/>
        </w:rPr>
      </w:pPr>
      <w:r w:rsidRPr="00C12CA8">
        <w:rPr>
          <w:rFonts w:ascii="Palatino Linotype" w:hAnsi="Palatino Linotype"/>
          <w:sz w:val="24"/>
          <w:szCs w:val="24"/>
          <w:lang w:val="es-MX"/>
        </w:rPr>
        <w:t>Ahora bien, se procede al análisis del presente recurso de revisión,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FF3879" w:rsidRPr="00C12CA8" w:rsidRDefault="00FF3879" w:rsidP="00A369A7">
      <w:pPr>
        <w:pStyle w:val="Textoindependiente"/>
        <w:spacing w:line="360" w:lineRule="auto"/>
        <w:jc w:val="both"/>
        <w:rPr>
          <w:rFonts w:ascii="Palatino Linotype" w:hAnsi="Palatino Linotype"/>
          <w:sz w:val="24"/>
          <w:szCs w:val="24"/>
          <w:lang w:val="es-MX"/>
        </w:rPr>
      </w:pPr>
    </w:p>
    <w:p w:rsidR="00C96D24" w:rsidRDefault="007629C6" w:rsidP="00C559CC">
      <w:pPr>
        <w:pStyle w:val="Textoindependiente"/>
        <w:spacing w:line="360" w:lineRule="auto"/>
        <w:jc w:val="both"/>
        <w:rPr>
          <w:rFonts w:ascii="Palatino Linotype" w:hAnsi="Palatino Linotype"/>
          <w:sz w:val="24"/>
          <w:szCs w:val="24"/>
          <w:lang w:val="es-MX"/>
        </w:rPr>
      </w:pPr>
      <w:r w:rsidRPr="00C12CA8">
        <w:rPr>
          <w:rFonts w:ascii="Palatino Linotype" w:hAnsi="Palatino Linotype"/>
          <w:sz w:val="24"/>
          <w:szCs w:val="24"/>
          <w:lang w:val="es-MX"/>
        </w:rPr>
        <w:t xml:space="preserve">En primera instancia, es necesario hacer referencia a </w:t>
      </w:r>
      <w:r w:rsidR="006C02BD" w:rsidRPr="00C12CA8">
        <w:rPr>
          <w:rFonts w:ascii="Palatino Linotype" w:hAnsi="Palatino Linotype"/>
          <w:sz w:val="24"/>
          <w:szCs w:val="24"/>
          <w:lang w:val="es-MX"/>
        </w:rPr>
        <w:t>la solicitud de</w:t>
      </w:r>
      <w:r w:rsidR="00AC2AA5" w:rsidRPr="00C12CA8">
        <w:rPr>
          <w:rFonts w:ascii="Palatino Linotype" w:hAnsi="Palatino Linotype"/>
          <w:sz w:val="24"/>
          <w:szCs w:val="24"/>
          <w:lang w:val="es-MX"/>
        </w:rPr>
        <w:t xml:space="preserve"> </w:t>
      </w:r>
      <w:r w:rsidR="00A8323C" w:rsidRPr="00C12CA8">
        <w:rPr>
          <w:rFonts w:ascii="Palatino Linotype" w:hAnsi="Palatino Linotype"/>
          <w:sz w:val="24"/>
          <w:szCs w:val="24"/>
          <w:lang w:val="es-MX"/>
        </w:rPr>
        <w:t>l</w:t>
      </w:r>
      <w:r w:rsidR="00AC2AA5" w:rsidRPr="00C12CA8">
        <w:rPr>
          <w:rFonts w:ascii="Palatino Linotype" w:hAnsi="Palatino Linotype"/>
          <w:sz w:val="24"/>
          <w:szCs w:val="24"/>
          <w:lang w:val="es-MX"/>
        </w:rPr>
        <w:t>a</w:t>
      </w:r>
      <w:r w:rsidR="00A8323C" w:rsidRPr="00C12CA8">
        <w:rPr>
          <w:rFonts w:ascii="Palatino Linotype" w:hAnsi="Palatino Linotype"/>
          <w:sz w:val="24"/>
          <w:szCs w:val="24"/>
          <w:lang w:val="es-MX"/>
        </w:rPr>
        <w:t xml:space="preserve"> hoy </w:t>
      </w:r>
      <w:r w:rsidR="006C02BD" w:rsidRPr="00C12CA8">
        <w:rPr>
          <w:rFonts w:ascii="Palatino Linotype" w:hAnsi="Palatino Linotype"/>
          <w:sz w:val="24"/>
          <w:szCs w:val="24"/>
          <w:lang w:val="es-MX"/>
        </w:rPr>
        <w:t>Recurrente en la que requirió d</w:t>
      </w:r>
      <w:r w:rsidR="00C559CC" w:rsidRPr="00C12CA8">
        <w:rPr>
          <w:rFonts w:ascii="Palatino Linotype" w:hAnsi="Palatino Linotype"/>
          <w:sz w:val="24"/>
          <w:szCs w:val="24"/>
          <w:lang w:val="es-MX"/>
        </w:rPr>
        <w:t xml:space="preserve">el Sujeto Obligado </w:t>
      </w:r>
      <w:r w:rsidR="00A8323C" w:rsidRPr="00C12CA8">
        <w:rPr>
          <w:rFonts w:ascii="Palatino Linotype" w:hAnsi="Palatino Linotype"/>
          <w:sz w:val="24"/>
          <w:szCs w:val="24"/>
          <w:lang w:val="es-MX"/>
        </w:rPr>
        <w:t xml:space="preserve">la </w:t>
      </w:r>
      <w:r w:rsidR="007C50E0">
        <w:rPr>
          <w:rFonts w:ascii="Palatino Linotype" w:hAnsi="Palatino Linotype"/>
          <w:sz w:val="24"/>
          <w:szCs w:val="24"/>
          <w:lang w:val="es-MX"/>
        </w:rPr>
        <w:t xml:space="preserve">nómina del personal que labora en la Tesorería </w:t>
      </w:r>
      <w:r w:rsidR="00C96D24">
        <w:rPr>
          <w:rFonts w:ascii="Palatino Linotype" w:hAnsi="Palatino Linotype"/>
          <w:sz w:val="24"/>
          <w:szCs w:val="24"/>
          <w:lang w:val="es-MX"/>
        </w:rPr>
        <w:t>Municipal, tanto sindicalizados, trabajadores eventuales, por honorarios y servidores públicos de la actual administración.</w:t>
      </w:r>
    </w:p>
    <w:p w:rsidR="00C96D24" w:rsidRDefault="00C96D24" w:rsidP="00C559CC">
      <w:pPr>
        <w:pStyle w:val="Textoindependiente"/>
        <w:spacing w:line="360" w:lineRule="auto"/>
        <w:jc w:val="both"/>
        <w:rPr>
          <w:rFonts w:ascii="Palatino Linotype" w:hAnsi="Palatino Linotype"/>
          <w:sz w:val="24"/>
          <w:szCs w:val="24"/>
          <w:lang w:val="es-MX"/>
        </w:rPr>
      </w:pPr>
    </w:p>
    <w:p w:rsidR="00C96D24" w:rsidRDefault="000E0643" w:rsidP="000E0643">
      <w:pPr>
        <w:pStyle w:val="Sinespaciado"/>
        <w:spacing w:line="360" w:lineRule="auto"/>
        <w:jc w:val="both"/>
        <w:rPr>
          <w:rFonts w:ascii="Palatino Linotype" w:hAnsi="Palatino Linotype"/>
        </w:rPr>
      </w:pPr>
      <w:r w:rsidRPr="00C12CA8">
        <w:rPr>
          <w:rFonts w:ascii="Palatino Linotype" w:hAnsi="Palatino Linotype"/>
        </w:rPr>
        <w:t xml:space="preserve">A lo que el Sujeto Obligado </w:t>
      </w:r>
      <w:r w:rsidR="00C96D24">
        <w:rPr>
          <w:rFonts w:ascii="Palatino Linotype" w:hAnsi="Palatino Linotype"/>
        </w:rPr>
        <w:t>respondió presentando a la Recurrente la siguiente información:</w:t>
      </w:r>
    </w:p>
    <w:p w:rsidR="00C96D24" w:rsidRDefault="00C96D24" w:rsidP="000E0643">
      <w:pPr>
        <w:pStyle w:val="Sinespaciado"/>
        <w:spacing w:line="360" w:lineRule="auto"/>
        <w:jc w:val="both"/>
        <w:rPr>
          <w:rFonts w:ascii="Palatino Linotype" w:hAnsi="Palatino Linotype"/>
        </w:rPr>
      </w:pPr>
      <w:r>
        <w:rPr>
          <w:noProof/>
          <w:lang w:eastAsia="es-MX"/>
        </w:rPr>
        <w:lastRenderedPageBreak/>
        <w:drawing>
          <wp:inline distT="0" distB="0" distL="0" distR="0" wp14:anchorId="41CA671B" wp14:editId="7679FB1F">
            <wp:extent cx="5863426" cy="1647825"/>
            <wp:effectExtent l="0" t="0" r="444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976" t="28512" r="1123" b="23574"/>
                    <a:stretch/>
                  </pic:blipFill>
                  <pic:spPr bwMode="auto">
                    <a:xfrm>
                      <a:off x="0" y="0"/>
                      <a:ext cx="5872941" cy="1650499"/>
                    </a:xfrm>
                    <a:prstGeom prst="rect">
                      <a:avLst/>
                    </a:prstGeom>
                    <a:ln>
                      <a:noFill/>
                    </a:ln>
                    <a:extLst>
                      <a:ext uri="{53640926-AAD7-44D8-BBD7-CCE9431645EC}">
                        <a14:shadowObscured xmlns:a14="http://schemas.microsoft.com/office/drawing/2010/main"/>
                      </a:ext>
                    </a:extLst>
                  </pic:spPr>
                </pic:pic>
              </a:graphicData>
            </a:graphic>
          </wp:inline>
        </w:drawing>
      </w:r>
    </w:p>
    <w:p w:rsidR="00C96D24" w:rsidRDefault="00C96D24" w:rsidP="000E0643">
      <w:pPr>
        <w:pStyle w:val="Sinespaciado"/>
        <w:spacing w:line="360" w:lineRule="auto"/>
        <w:jc w:val="both"/>
        <w:rPr>
          <w:rFonts w:ascii="Palatino Linotype" w:hAnsi="Palatino Linotype"/>
        </w:rPr>
      </w:pPr>
    </w:p>
    <w:p w:rsidR="00C96D24" w:rsidRDefault="00C96D24" w:rsidP="000E0643">
      <w:pPr>
        <w:pStyle w:val="Sinespaciado"/>
        <w:spacing w:line="360" w:lineRule="auto"/>
        <w:jc w:val="both"/>
        <w:rPr>
          <w:rFonts w:ascii="Palatino Linotype" w:hAnsi="Palatino Linotype"/>
        </w:rPr>
      </w:pPr>
      <w:r>
        <w:rPr>
          <w:rFonts w:ascii="Palatino Linotype" w:hAnsi="Palatino Linotype"/>
        </w:rPr>
        <w:t xml:space="preserve">Sin embargo, la Recurrente no consideró que la información exhibida por el Sujeto Obligado colmara su pretensión, por lo que interpuso el presente recurso de revisión, manifestando que la respuesta proporcionada no es la adecuada y dando como razones o motivos de inconformidad que se debe entender por nómina a </w:t>
      </w:r>
      <w:r w:rsidRPr="00C96D24">
        <w:rPr>
          <w:rFonts w:ascii="Palatino Linotype" w:hAnsi="Palatino Linotype"/>
          <w:i/>
        </w:rPr>
        <w:t xml:space="preserve">“cualquier documento que </w:t>
      </w:r>
      <w:proofErr w:type="spellStart"/>
      <w:r w:rsidRPr="00C96D24">
        <w:rPr>
          <w:rFonts w:ascii="Palatino Linotype" w:hAnsi="Palatino Linotype"/>
          <w:i/>
        </w:rPr>
        <w:t>de</w:t>
      </w:r>
      <w:proofErr w:type="spellEnd"/>
      <w:r w:rsidRPr="00C96D24">
        <w:rPr>
          <w:rFonts w:ascii="Palatino Linotype" w:hAnsi="Palatino Linotype"/>
          <w:i/>
        </w:rPr>
        <w:t xml:space="preserve"> cuenta de la remuneración que reciben los trabajadores por concepto de su trabajo, la cual se desprende de un recurso </w:t>
      </w:r>
      <w:proofErr w:type="spellStart"/>
      <w:r w:rsidRPr="00C96D24">
        <w:rPr>
          <w:rFonts w:ascii="Palatino Linotype" w:hAnsi="Palatino Linotype"/>
          <w:i/>
        </w:rPr>
        <w:t>publico</w:t>
      </w:r>
      <w:proofErr w:type="spellEnd"/>
      <w:r w:rsidRPr="00C96D24">
        <w:rPr>
          <w:rFonts w:ascii="Palatino Linotype" w:hAnsi="Palatino Linotype"/>
          <w:i/>
        </w:rPr>
        <w:t>”</w:t>
      </w:r>
      <w:r w:rsidR="008806F9">
        <w:rPr>
          <w:rFonts w:ascii="Palatino Linotype" w:hAnsi="Palatino Linotype"/>
          <w:i/>
        </w:rPr>
        <w:t xml:space="preserve"> (s</w:t>
      </w:r>
      <w:r w:rsidRPr="00C96D24">
        <w:rPr>
          <w:rFonts w:ascii="Palatino Linotype" w:hAnsi="Palatino Linotype"/>
          <w:i/>
        </w:rPr>
        <w:t>ic)</w:t>
      </w:r>
      <w:r>
        <w:rPr>
          <w:rFonts w:ascii="Palatino Linotype" w:hAnsi="Palatino Linotype"/>
        </w:rPr>
        <w:t xml:space="preserve">. </w:t>
      </w:r>
    </w:p>
    <w:p w:rsidR="00C96D24" w:rsidRDefault="00C96D24" w:rsidP="000E0643">
      <w:pPr>
        <w:pStyle w:val="Sinespaciado"/>
        <w:spacing w:line="360" w:lineRule="auto"/>
        <w:jc w:val="both"/>
        <w:rPr>
          <w:rFonts w:ascii="Palatino Linotype" w:hAnsi="Palatino Linotype"/>
        </w:rPr>
      </w:pPr>
    </w:p>
    <w:p w:rsidR="00C96D24" w:rsidRDefault="005F6940" w:rsidP="000E0643">
      <w:pPr>
        <w:pStyle w:val="Sinespaciado"/>
        <w:spacing w:line="360" w:lineRule="auto"/>
        <w:jc w:val="both"/>
        <w:rPr>
          <w:rFonts w:ascii="Palatino Linotype" w:hAnsi="Palatino Linotype"/>
        </w:rPr>
      </w:pPr>
      <w:r>
        <w:rPr>
          <w:rFonts w:ascii="Palatino Linotype" w:hAnsi="Palatino Linotype"/>
        </w:rPr>
        <w:t xml:space="preserve">Por su parte, el Sujeto Obligado rindió </w:t>
      </w:r>
      <w:r w:rsidR="008806F9">
        <w:rPr>
          <w:rFonts w:ascii="Palatino Linotype" w:hAnsi="Palatino Linotype"/>
        </w:rPr>
        <w:t>su Informe Justificado en el que pretendió modificar su respuesta original manifestando que la información que obra en el cuadro de relación presentado, se extrajo de los recibos de n</w:t>
      </w:r>
      <w:r w:rsidR="00B04D3A">
        <w:rPr>
          <w:rFonts w:ascii="Palatino Linotype" w:hAnsi="Palatino Linotype"/>
        </w:rPr>
        <w:t xml:space="preserve">ómina; sin embargo, debido a que la Recurrente no estuvo conforme con dicha información, anexó el documento denominado </w:t>
      </w:r>
      <w:r w:rsidR="00B04D3A" w:rsidRPr="00B04D3A">
        <w:rPr>
          <w:rFonts w:ascii="Palatino Linotype" w:hAnsi="Palatino Linotype"/>
          <w:b/>
        </w:rPr>
        <w:t>“NOMINA DE TESORERIA.pdf”</w:t>
      </w:r>
      <w:r w:rsidR="00B04D3A">
        <w:rPr>
          <w:rFonts w:ascii="Palatino Linotype" w:hAnsi="Palatino Linotype"/>
        </w:rPr>
        <w:t>, en el que pueden observarse once recibos de nómina en versión pública para constatar que los datos otorgados en un principio, son coincidentes con los CFDI, siendo estos los documentos m</w:t>
      </w:r>
      <w:r w:rsidR="00A95984">
        <w:rPr>
          <w:rFonts w:ascii="Palatino Linotype" w:hAnsi="Palatino Linotype"/>
        </w:rPr>
        <w:t xml:space="preserve">ás adecuados; </w:t>
      </w:r>
      <w:r w:rsidR="00B04D3A">
        <w:rPr>
          <w:rFonts w:ascii="Palatino Linotype" w:hAnsi="Palatino Linotype"/>
        </w:rPr>
        <w:t xml:space="preserve">acompañando dichos documentos con el archivo </w:t>
      </w:r>
      <w:r w:rsidR="00FB61B1">
        <w:rPr>
          <w:rFonts w:ascii="Palatino Linotype" w:hAnsi="Palatino Linotype"/>
        </w:rPr>
        <w:t xml:space="preserve">denominado </w:t>
      </w:r>
      <w:r w:rsidR="00FB61B1" w:rsidRPr="00FB61B1">
        <w:rPr>
          <w:rFonts w:ascii="Palatino Linotype" w:hAnsi="Palatino Linotype"/>
          <w:b/>
        </w:rPr>
        <w:t>“ACT NO 01 CT 2016-2018.PDF”</w:t>
      </w:r>
      <w:r w:rsidR="00FB61B1">
        <w:rPr>
          <w:rFonts w:ascii="Palatino Linotype" w:hAnsi="Palatino Linotype"/>
        </w:rPr>
        <w:t xml:space="preserve"> que consiste en el </w:t>
      </w:r>
      <w:r w:rsidR="002D7577">
        <w:rPr>
          <w:rFonts w:ascii="Palatino Linotype" w:hAnsi="Palatino Linotype"/>
        </w:rPr>
        <w:t>Acta del Comité de Transparencia con número ACT/TEOTIHUA/CT/01/2016 de fecha cuatro de octubre de dos mil dieciséis,</w:t>
      </w:r>
      <w:r w:rsidR="00A95984">
        <w:rPr>
          <w:rFonts w:ascii="Palatino Linotype" w:hAnsi="Palatino Linotype"/>
        </w:rPr>
        <w:t xml:space="preserve"> en la que se emitió el Acuerdo 003/TEOTIHUA/CT/VP/2016, que se observa a continuación:</w:t>
      </w:r>
    </w:p>
    <w:p w:rsidR="00C96D24" w:rsidRDefault="00A95984" w:rsidP="00761A98">
      <w:pPr>
        <w:pStyle w:val="Sinespaciado"/>
        <w:spacing w:line="360" w:lineRule="auto"/>
        <w:jc w:val="both"/>
        <w:rPr>
          <w:rFonts w:ascii="Palatino Linotype" w:hAnsi="Palatino Linotype"/>
        </w:rPr>
      </w:pPr>
      <w:r>
        <w:rPr>
          <w:noProof/>
          <w:lang w:eastAsia="es-MX"/>
        </w:rPr>
        <w:lastRenderedPageBreak/>
        <w:drawing>
          <wp:inline distT="0" distB="0" distL="0" distR="0" wp14:anchorId="08F336E9" wp14:editId="369F061D">
            <wp:extent cx="5705475" cy="3784044"/>
            <wp:effectExtent l="0" t="0" r="0" b="698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2659" t="23516" r="9227" b="19753"/>
                    <a:stretch/>
                  </pic:blipFill>
                  <pic:spPr bwMode="auto">
                    <a:xfrm>
                      <a:off x="0" y="0"/>
                      <a:ext cx="5781069" cy="3834180"/>
                    </a:xfrm>
                    <a:prstGeom prst="rect">
                      <a:avLst/>
                    </a:prstGeom>
                    <a:ln>
                      <a:noFill/>
                    </a:ln>
                    <a:extLst>
                      <a:ext uri="{53640926-AAD7-44D8-BBD7-CCE9431645EC}">
                        <a14:shadowObscured xmlns:a14="http://schemas.microsoft.com/office/drawing/2010/main"/>
                      </a:ext>
                    </a:extLst>
                  </pic:spPr>
                </pic:pic>
              </a:graphicData>
            </a:graphic>
          </wp:inline>
        </w:drawing>
      </w:r>
    </w:p>
    <w:p w:rsidR="00A95984" w:rsidRDefault="007E69F9" w:rsidP="000E0643">
      <w:pPr>
        <w:pStyle w:val="Sinespaciado"/>
        <w:spacing w:line="360" w:lineRule="auto"/>
        <w:jc w:val="both"/>
        <w:rPr>
          <w:rFonts w:ascii="Palatino Linotype" w:hAnsi="Palatino Linotype"/>
        </w:rPr>
      </w:pPr>
      <w:r>
        <w:rPr>
          <w:rFonts w:ascii="Palatino Linotype" w:hAnsi="Palatino Linotype"/>
        </w:rPr>
        <w:t>Adicionalmente, es de recalcarse que los recibos de nómina presentados por el Sujeto Obligado no fueron puestos a la vista debido a que contenían visibles datos susceptibles de ser protegidos, en el caso en concreto las Cadena</w:t>
      </w:r>
      <w:r w:rsidR="00E9157B">
        <w:rPr>
          <w:rFonts w:ascii="Palatino Linotype" w:hAnsi="Palatino Linotype"/>
        </w:rPr>
        <w:t>s Originales y Sellos Digitales.</w:t>
      </w:r>
    </w:p>
    <w:p w:rsidR="00E9157B" w:rsidRDefault="00E9157B" w:rsidP="000E0643">
      <w:pPr>
        <w:pStyle w:val="Sinespaciado"/>
        <w:spacing w:line="360" w:lineRule="auto"/>
        <w:jc w:val="both"/>
        <w:rPr>
          <w:rFonts w:ascii="Palatino Linotype" w:hAnsi="Palatino Linotype"/>
        </w:rPr>
      </w:pPr>
    </w:p>
    <w:p w:rsidR="00E9157B" w:rsidRDefault="00E9157B" w:rsidP="000E0643">
      <w:pPr>
        <w:pStyle w:val="Sinespaciado"/>
        <w:spacing w:line="360" w:lineRule="auto"/>
        <w:jc w:val="both"/>
        <w:rPr>
          <w:rFonts w:ascii="Palatino Linotype" w:hAnsi="Palatino Linotype"/>
        </w:rPr>
      </w:pPr>
      <w:r>
        <w:rPr>
          <w:rFonts w:ascii="Palatino Linotype" w:hAnsi="Palatino Linotype"/>
        </w:rPr>
        <w:t>Ahora bien, una vez establecido lo anterior, este Instituto estima que las razones o motivos de inconformidad hechos vales por</w:t>
      </w:r>
      <w:r w:rsidR="00FA5CDA">
        <w:rPr>
          <w:rFonts w:ascii="Palatino Linotype" w:hAnsi="Palatino Linotype"/>
        </w:rPr>
        <w:t xml:space="preserve"> </w:t>
      </w:r>
      <w:r w:rsidR="00D42E9E">
        <w:rPr>
          <w:rFonts w:ascii="Palatino Linotype" w:hAnsi="Palatino Linotype"/>
        </w:rPr>
        <w:t>la</w:t>
      </w:r>
      <w:r>
        <w:rPr>
          <w:rFonts w:ascii="Palatino Linotype" w:hAnsi="Palatino Linotype"/>
        </w:rPr>
        <w:t xml:space="preserve"> Recurrente son fundados, tomando en cuenta las siguientes consideraciones de hecho y de derecho:</w:t>
      </w:r>
    </w:p>
    <w:p w:rsidR="00E9157B" w:rsidRDefault="00E9157B" w:rsidP="000E0643">
      <w:pPr>
        <w:pStyle w:val="Sinespaciado"/>
        <w:spacing w:line="360" w:lineRule="auto"/>
        <w:jc w:val="both"/>
        <w:rPr>
          <w:rFonts w:ascii="Palatino Linotype" w:hAnsi="Palatino Linotype"/>
        </w:rPr>
      </w:pPr>
    </w:p>
    <w:p w:rsidR="00E9157B" w:rsidRDefault="00D42E9E" w:rsidP="000E0643">
      <w:pPr>
        <w:pStyle w:val="Sinespaciado"/>
        <w:spacing w:line="360" w:lineRule="auto"/>
        <w:jc w:val="both"/>
        <w:rPr>
          <w:rFonts w:ascii="Palatino Linotype" w:hAnsi="Palatino Linotype"/>
        </w:rPr>
      </w:pPr>
      <w:r>
        <w:rPr>
          <w:rFonts w:ascii="Palatino Linotype" w:hAnsi="Palatino Linotype"/>
        </w:rPr>
        <w:t>En primer lugar, se tiene que la</w:t>
      </w:r>
      <w:r w:rsidR="00E9157B">
        <w:rPr>
          <w:rFonts w:ascii="Palatino Linotype" w:hAnsi="Palatino Linotype"/>
        </w:rPr>
        <w:t xml:space="preserve"> Recurrente solicitó textualmente lo siguiente: </w:t>
      </w:r>
      <w:r w:rsidR="00E9157B" w:rsidRPr="00E9157B">
        <w:rPr>
          <w:rFonts w:ascii="Palatino Linotype" w:hAnsi="Palatino Linotype"/>
          <w:i/>
        </w:rPr>
        <w:t xml:space="preserve">“… me sea proporcionada la </w:t>
      </w:r>
      <w:proofErr w:type="spellStart"/>
      <w:r w:rsidR="00E9157B" w:rsidRPr="00E9157B">
        <w:rPr>
          <w:rFonts w:ascii="Palatino Linotype" w:hAnsi="Palatino Linotype"/>
          <w:i/>
        </w:rPr>
        <w:t>nomina</w:t>
      </w:r>
      <w:proofErr w:type="spellEnd"/>
      <w:r w:rsidR="00E9157B" w:rsidRPr="00E9157B">
        <w:rPr>
          <w:rFonts w:ascii="Palatino Linotype" w:hAnsi="Palatino Linotype"/>
          <w:i/>
        </w:rPr>
        <w:t xml:space="preserve"> de todo el personal que labora en la tesorería municipal, tanto como sindicalizados, trabajadores eventuales, por honorarios, </w:t>
      </w:r>
      <w:r w:rsidR="00E9157B" w:rsidRPr="00E9157B">
        <w:rPr>
          <w:rFonts w:ascii="Palatino Linotype" w:hAnsi="Palatino Linotype"/>
          <w:b/>
          <w:i/>
          <w:u w:val="single"/>
        </w:rPr>
        <w:t>y servidores públicos de la actual administración</w:t>
      </w:r>
      <w:r w:rsidR="00E9157B" w:rsidRPr="00E9157B">
        <w:rPr>
          <w:rFonts w:ascii="Palatino Linotype" w:hAnsi="Palatino Linotype"/>
          <w:i/>
        </w:rPr>
        <w:t>…”</w:t>
      </w:r>
      <w:r w:rsidR="00E9157B">
        <w:rPr>
          <w:rFonts w:ascii="Palatino Linotype" w:hAnsi="Palatino Linotype"/>
        </w:rPr>
        <w:t xml:space="preserve">. Si bien el Sujeto Obligado respondió con un documento </w:t>
      </w:r>
      <w:r w:rsidR="00E9157B" w:rsidRPr="00E9157B">
        <w:rPr>
          <w:rFonts w:ascii="Palatino Linotype" w:hAnsi="Palatino Linotype"/>
          <w:i/>
        </w:rPr>
        <w:t xml:space="preserve">ad </w:t>
      </w:r>
      <w:r w:rsidR="00E9157B" w:rsidRPr="00E9157B">
        <w:rPr>
          <w:rFonts w:ascii="Palatino Linotype" w:hAnsi="Palatino Linotype"/>
          <w:i/>
        </w:rPr>
        <w:lastRenderedPageBreak/>
        <w:t>hoc</w:t>
      </w:r>
      <w:r w:rsidR="00E9157B">
        <w:rPr>
          <w:rFonts w:ascii="Palatino Linotype" w:hAnsi="Palatino Linotype"/>
        </w:rPr>
        <w:t xml:space="preserve"> con los datos correspondientes a la nómina de los </w:t>
      </w:r>
      <w:r>
        <w:rPr>
          <w:rFonts w:ascii="Palatino Linotype" w:hAnsi="Palatino Linotype"/>
        </w:rPr>
        <w:t xml:space="preserve">diez servidores públicos adscritos a </w:t>
      </w:r>
      <w:r w:rsidR="00E9157B">
        <w:rPr>
          <w:rFonts w:ascii="Palatino Linotype" w:hAnsi="Palatino Linotype"/>
        </w:rPr>
        <w:t xml:space="preserve">la Tesorería Municipal, </w:t>
      </w:r>
      <w:r>
        <w:rPr>
          <w:rFonts w:ascii="Palatino Linotype" w:hAnsi="Palatino Linotype"/>
        </w:rPr>
        <w:t>no se puede considerar que dicho documento colme las pretensiones de la Recurrente toda vez que no se proporcionó el total de los servidores públicos que laboran para el Sujeto Obligado.</w:t>
      </w:r>
    </w:p>
    <w:p w:rsidR="00D42E9E" w:rsidRDefault="00D42E9E" w:rsidP="000E0643">
      <w:pPr>
        <w:pStyle w:val="Sinespaciado"/>
        <w:spacing w:line="360" w:lineRule="auto"/>
        <w:jc w:val="both"/>
        <w:rPr>
          <w:rFonts w:ascii="Palatino Linotype" w:hAnsi="Palatino Linotype"/>
        </w:rPr>
      </w:pPr>
    </w:p>
    <w:p w:rsidR="00D42E9E" w:rsidRDefault="00D42E9E" w:rsidP="000E0643">
      <w:pPr>
        <w:pStyle w:val="Sinespaciado"/>
        <w:spacing w:line="360" w:lineRule="auto"/>
        <w:jc w:val="both"/>
        <w:rPr>
          <w:rFonts w:ascii="Palatino Linotype" w:hAnsi="Palatino Linotype"/>
        </w:rPr>
      </w:pPr>
      <w:r>
        <w:rPr>
          <w:rFonts w:ascii="Palatino Linotype" w:hAnsi="Palatino Linotype"/>
        </w:rPr>
        <w:t>Esto debido a que el Sujeto Obligado omitió aplicar la suplencia de la queja en favor de la Recurrente, pues es dable entender que la particular se refiere a todos los trabajadores del Municipio</w:t>
      </w:r>
      <w:r w:rsidR="00807DBC">
        <w:rPr>
          <w:rFonts w:ascii="Palatino Linotype" w:hAnsi="Palatino Linotype"/>
        </w:rPr>
        <w:t xml:space="preserve">. </w:t>
      </w:r>
      <w:r w:rsidR="00807DBC" w:rsidRPr="00807DBC">
        <w:rPr>
          <w:rFonts w:ascii="Palatino Linotype" w:hAnsi="Palatino Linotype"/>
        </w:rPr>
        <w:t>Derivado de esto, con fundamento en lo dispuesto por los artículos 13 y 181 de la Ley de la Materia, este Instituto suple de deficiencia de la queja en favor de</w:t>
      </w:r>
      <w:r w:rsidR="00807DBC">
        <w:rPr>
          <w:rFonts w:ascii="Palatino Linotype" w:hAnsi="Palatino Linotype"/>
        </w:rPr>
        <w:t xml:space="preserve"> </w:t>
      </w:r>
      <w:r w:rsidR="00807DBC" w:rsidRPr="00807DBC">
        <w:rPr>
          <w:rFonts w:ascii="Palatino Linotype" w:hAnsi="Palatino Linotype"/>
        </w:rPr>
        <w:t>l</w:t>
      </w:r>
      <w:r w:rsidR="00807DBC">
        <w:rPr>
          <w:rFonts w:ascii="Palatino Linotype" w:hAnsi="Palatino Linotype"/>
        </w:rPr>
        <w:t>a</w:t>
      </w:r>
      <w:r w:rsidR="00807DBC" w:rsidRPr="00807DBC">
        <w:rPr>
          <w:rFonts w:ascii="Palatino Linotype" w:hAnsi="Palatino Linotype"/>
        </w:rPr>
        <w:t xml:space="preserve"> Recurrente, por lo que se determina que lo requerido es la nómina de todo el personal que labora en el Municipio.</w:t>
      </w:r>
    </w:p>
    <w:p w:rsidR="00A95984" w:rsidRDefault="00A95984" w:rsidP="000E0643">
      <w:pPr>
        <w:pStyle w:val="Sinespaciado"/>
        <w:spacing w:line="360" w:lineRule="auto"/>
        <w:jc w:val="both"/>
        <w:rPr>
          <w:rFonts w:ascii="Palatino Linotype" w:hAnsi="Palatino Linotype"/>
        </w:rPr>
      </w:pPr>
    </w:p>
    <w:p w:rsidR="00B30024" w:rsidRDefault="00B00B82" w:rsidP="00807DBC">
      <w:pPr>
        <w:pStyle w:val="Sinespaciado"/>
        <w:spacing w:line="360" w:lineRule="auto"/>
        <w:jc w:val="both"/>
        <w:rPr>
          <w:rFonts w:ascii="Palatino Linotype" w:hAnsi="Palatino Linotype"/>
        </w:rPr>
      </w:pPr>
      <w:r>
        <w:rPr>
          <w:rFonts w:ascii="Palatino Linotype" w:hAnsi="Palatino Linotype"/>
        </w:rPr>
        <w:t>En segundo término</w:t>
      </w:r>
      <w:r w:rsidR="00807DBC">
        <w:rPr>
          <w:rFonts w:ascii="Palatino Linotype" w:hAnsi="Palatino Linotype"/>
        </w:rPr>
        <w:t>, de la simple lectura de la solicitud de</w:t>
      </w:r>
      <w:r w:rsidR="006625A6">
        <w:rPr>
          <w:rFonts w:ascii="Palatino Linotype" w:hAnsi="Palatino Linotype"/>
        </w:rPr>
        <w:t xml:space="preserve"> </w:t>
      </w:r>
      <w:r w:rsidR="00807DBC">
        <w:rPr>
          <w:rFonts w:ascii="Palatino Linotype" w:hAnsi="Palatino Linotype"/>
        </w:rPr>
        <w:t>l</w:t>
      </w:r>
      <w:r w:rsidR="006625A6">
        <w:rPr>
          <w:rFonts w:ascii="Palatino Linotype" w:hAnsi="Palatino Linotype"/>
        </w:rPr>
        <w:t>a</w:t>
      </w:r>
      <w:r w:rsidR="00807DBC">
        <w:rPr>
          <w:rFonts w:ascii="Palatino Linotype" w:hAnsi="Palatino Linotype"/>
        </w:rPr>
        <w:t xml:space="preserve"> hoy Recurrente, </w:t>
      </w:r>
      <w:r w:rsidR="00807DBC" w:rsidRPr="00807DBC">
        <w:rPr>
          <w:rFonts w:ascii="Palatino Linotype" w:hAnsi="Palatino Linotype"/>
        </w:rPr>
        <w:t xml:space="preserve">resulta evidente que no especificó la temporalidad respecto a la información solicitada. </w:t>
      </w:r>
      <w:r w:rsidR="00FC6BFB">
        <w:rPr>
          <w:rFonts w:ascii="Palatino Linotype" w:hAnsi="Palatino Linotype"/>
        </w:rPr>
        <w:t xml:space="preserve">Sin embargo, en el cuerpo de su solicitud se observa que la información que requiere es la correspondiente a la </w:t>
      </w:r>
      <w:r w:rsidR="000107DF">
        <w:rPr>
          <w:rFonts w:ascii="Palatino Linotype" w:hAnsi="Palatino Linotype"/>
        </w:rPr>
        <w:t xml:space="preserve">de la </w:t>
      </w:r>
      <w:r w:rsidR="00FC6BFB">
        <w:rPr>
          <w:rFonts w:ascii="Palatino Linotype" w:hAnsi="Palatino Linotype"/>
        </w:rPr>
        <w:t xml:space="preserve">actual administración, por lo que se debe entender que requiere la información desde que inició la administración 2016-2018, </w:t>
      </w:r>
      <w:r w:rsidR="000107DF">
        <w:rPr>
          <w:rFonts w:ascii="Palatino Linotype" w:hAnsi="Palatino Linotype"/>
        </w:rPr>
        <w:t>esto es desde el</w:t>
      </w:r>
      <w:r w:rsidR="00B30024">
        <w:rPr>
          <w:rFonts w:ascii="Palatino Linotype" w:hAnsi="Palatino Linotype"/>
        </w:rPr>
        <w:t xml:space="preserve"> primero de enero de dos mil dieciséis, de acuerdo a lo establecido en el </w:t>
      </w:r>
      <w:r w:rsidR="00FC6BFB">
        <w:rPr>
          <w:rFonts w:ascii="Palatino Linotype" w:hAnsi="Palatino Linotype"/>
        </w:rPr>
        <w:t>primer párrafo del artículo 16 de la Ley Orgánica Municipal del Estado de México,</w:t>
      </w:r>
      <w:r w:rsidR="00B30024">
        <w:rPr>
          <w:rFonts w:ascii="Palatino Linotype" w:hAnsi="Palatino Linotype"/>
        </w:rPr>
        <w:t xml:space="preserve"> que a la letra establece lo siguiente:</w:t>
      </w:r>
    </w:p>
    <w:p w:rsidR="00B30024" w:rsidRDefault="00B30024" w:rsidP="00807DBC">
      <w:pPr>
        <w:pStyle w:val="Sinespaciado"/>
        <w:spacing w:line="360" w:lineRule="auto"/>
        <w:jc w:val="both"/>
        <w:rPr>
          <w:rFonts w:ascii="Palatino Linotype" w:hAnsi="Palatino Linotype"/>
        </w:rPr>
      </w:pPr>
    </w:p>
    <w:p w:rsidR="00B30024" w:rsidRPr="00B30024" w:rsidRDefault="00B30024" w:rsidP="00B30024">
      <w:pPr>
        <w:pStyle w:val="Sinespaciado"/>
        <w:ind w:left="567" w:right="567"/>
        <w:jc w:val="both"/>
        <w:rPr>
          <w:rFonts w:ascii="Palatino Linotype" w:hAnsi="Palatino Linotype"/>
          <w:i/>
          <w:sz w:val="22"/>
          <w:szCs w:val="22"/>
        </w:rPr>
      </w:pPr>
      <w:r w:rsidRPr="00B30024">
        <w:rPr>
          <w:rFonts w:ascii="Palatino Linotype" w:hAnsi="Palatino Linotype"/>
          <w:b/>
          <w:bCs/>
          <w:i/>
          <w:sz w:val="22"/>
          <w:szCs w:val="22"/>
        </w:rPr>
        <w:t xml:space="preserve">Artículo 16.- </w:t>
      </w:r>
      <w:r w:rsidRPr="00B30024">
        <w:rPr>
          <w:rFonts w:ascii="Palatino Linotype" w:hAnsi="Palatino Linotype"/>
          <w:b/>
          <w:i/>
          <w:sz w:val="22"/>
          <w:szCs w:val="22"/>
          <w:u w:val="single"/>
        </w:rPr>
        <w:t>Los Ayuntamientos se renovarán cada tres años, iniciarán su periodo el 1 de enero del año inmediato siguiente al de las elecciones municipales ordinarias</w:t>
      </w:r>
      <w:r w:rsidRPr="00B30024">
        <w:rPr>
          <w:rFonts w:ascii="Palatino Linotype" w:hAnsi="Palatino Linotype"/>
          <w:i/>
          <w:sz w:val="22"/>
          <w:szCs w:val="22"/>
        </w:rPr>
        <w:t xml:space="preserve"> y concluirán el 31 de diciembre del año de las elecciones para su renovación; y se integrarán por:</w:t>
      </w:r>
    </w:p>
    <w:p w:rsidR="00B30024" w:rsidRPr="00B30024" w:rsidRDefault="00B30024" w:rsidP="00B30024">
      <w:pPr>
        <w:pStyle w:val="Sinespaciado"/>
        <w:ind w:left="567" w:right="567"/>
        <w:jc w:val="both"/>
        <w:rPr>
          <w:rFonts w:ascii="Palatino Linotype" w:hAnsi="Palatino Linotype"/>
          <w:i/>
          <w:sz w:val="22"/>
          <w:szCs w:val="22"/>
        </w:rPr>
      </w:pPr>
      <w:r w:rsidRPr="00B30024">
        <w:rPr>
          <w:rFonts w:ascii="Palatino Linotype" w:hAnsi="Palatino Linotype"/>
          <w:i/>
          <w:sz w:val="22"/>
          <w:szCs w:val="22"/>
        </w:rPr>
        <w:t>(…)</w:t>
      </w:r>
    </w:p>
    <w:p w:rsidR="00B30024" w:rsidRDefault="00B30024" w:rsidP="00807DBC">
      <w:pPr>
        <w:pStyle w:val="Sinespaciado"/>
        <w:spacing w:line="360" w:lineRule="auto"/>
        <w:jc w:val="both"/>
        <w:rPr>
          <w:rFonts w:ascii="Palatino Linotype" w:hAnsi="Palatino Linotype"/>
        </w:rPr>
      </w:pPr>
    </w:p>
    <w:p w:rsidR="006625A6" w:rsidRDefault="00B30024" w:rsidP="00807DBC">
      <w:pPr>
        <w:pStyle w:val="Sinespaciado"/>
        <w:spacing w:line="360" w:lineRule="auto"/>
        <w:jc w:val="both"/>
        <w:rPr>
          <w:rFonts w:ascii="Palatino Linotype" w:hAnsi="Palatino Linotype"/>
        </w:rPr>
      </w:pPr>
      <w:r>
        <w:rPr>
          <w:rFonts w:ascii="Palatino Linotype" w:hAnsi="Palatino Linotype"/>
        </w:rPr>
        <w:lastRenderedPageBreak/>
        <w:t xml:space="preserve">De lo anterior, debe entenderse que </w:t>
      </w:r>
      <w:r w:rsidR="000107DF">
        <w:rPr>
          <w:rFonts w:ascii="Palatino Linotype" w:hAnsi="Palatino Linotype"/>
        </w:rPr>
        <w:t>la información a la que se refiere la Recurrente comprende el periodo que corresponde del p</w:t>
      </w:r>
      <w:r w:rsidR="00FA5CDA">
        <w:rPr>
          <w:rFonts w:ascii="Palatino Linotype" w:hAnsi="Palatino Linotype"/>
        </w:rPr>
        <w:t xml:space="preserve">rimero de enero de dos mil </w:t>
      </w:r>
      <w:proofErr w:type="spellStart"/>
      <w:r w:rsidR="00FA5CDA">
        <w:rPr>
          <w:rFonts w:ascii="Palatino Linotype" w:hAnsi="Palatino Linotype"/>
        </w:rPr>
        <w:t>diecisi</w:t>
      </w:r>
      <w:r w:rsidR="000107DF">
        <w:rPr>
          <w:rFonts w:ascii="Palatino Linotype" w:hAnsi="Palatino Linotype"/>
        </w:rPr>
        <w:t>és</w:t>
      </w:r>
      <w:proofErr w:type="spellEnd"/>
      <w:r w:rsidR="000107DF">
        <w:rPr>
          <w:rFonts w:ascii="Palatino Linotype" w:hAnsi="Palatino Linotype"/>
        </w:rPr>
        <w:t xml:space="preserve"> a</w:t>
      </w:r>
      <w:r w:rsidR="00FA5CDA">
        <w:rPr>
          <w:rFonts w:ascii="Palatino Linotype" w:hAnsi="Palatino Linotype"/>
        </w:rPr>
        <w:t xml:space="preserve"> la fecha de ingres</w:t>
      </w:r>
      <w:r w:rsidR="000107DF">
        <w:rPr>
          <w:rFonts w:ascii="Palatino Linotype" w:hAnsi="Palatino Linotype"/>
        </w:rPr>
        <w:t>o</w:t>
      </w:r>
      <w:r w:rsidR="00FA5CDA">
        <w:rPr>
          <w:rFonts w:ascii="Palatino Linotype" w:hAnsi="Palatino Linotype"/>
        </w:rPr>
        <w:t xml:space="preserve"> de la solicitud de información, esto es a la </w:t>
      </w:r>
      <w:r w:rsidR="00807DBC" w:rsidRPr="00807DBC">
        <w:rPr>
          <w:rFonts w:ascii="Palatino Linotype" w:hAnsi="Palatino Linotype"/>
        </w:rPr>
        <w:t xml:space="preserve">fecha </w:t>
      </w:r>
      <w:r w:rsidR="006625A6">
        <w:rPr>
          <w:rFonts w:ascii="Palatino Linotype" w:hAnsi="Palatino Linotype"/>
        </w:rPr>
        <w:t xml:space="preserve">nueve de mayo </w:t>
      </w:r>
      <w:r w:rsidR="00C10A20">
        <w:rPr>
          <w:rFonts w:ascii="Palatino Linotype" w:hAnsi="Palatino Linotype"/>
        </w:rPr>
        <w:t>de dos mil dieciocho; sin embargo, no pasa desapercibido que a la fecha de ingreso de la solicitud aún no se había generado la información de la nómina, por lo que es se debe fijar el m</w:t>
      </w:r>
      <w:r w:rsidR="00012DC5">
        <w:rPr>
          <w:rFonts w:ascii="Palatino Linotype" w:hAnsi="Palatino Linotype"/>
        </w:rPr>
        <w:t>es anterior a efecto de que dichos datos hayan sido generados por el Sujeto Obligado, por lo que se establece que la temporalidad de la información es del primero de enero de dos mil dieciséis al treinta de abril de dos mil dieciocho.</w:t>
      </w:r>
      <w:r w:rsidR="00807DBC" w:rsidRPr="00807DBC">
        <w:rPr>
          <w:rFonts w:ascii="Palatino Linotype" w:hAnsi="Palatino Linotype"/>
        </w:rPr>
        <w:t xml:space="preserve"> </w:t>
      </w:r>
    </w:p>
    <w:p w:rsidR="00FA5CDA" w:rsidRDefault="00FA5CDA" w:rsidP="00807DBC">
      <w:pPr>
        <w:pStyle w:val="Sinespaciado"/>
        <w:spacing w:line="360" w:lineRule="auto"/>
        <w:jc w:val="both"/>
        <w:rPr>
          <w:rFonts w:ascii="Palatino Linotype" w:hAnsi="Palatino Linotype"/>
        </w:rPr>
      </w:pPr>
    </w:p>
    <w:p w:rsidR="006625A6" w:rsidRPr="00B00B82" w:rsidRDefault="00B00B82" w:rsidP="0025412D">
      <w:pPr>
        <w:spacing w:after="0" w:line="360" w:lineRule="auto"/>
        <w:jc w:val="both"/>
        <w:rPr>
          <w:rFonts w:ascii="Palatino Linotype" w:hAnsi="Palatino Linotype"/>
          <w:sz w:val="24"/>
          <w:szCs w:val="24"/>
        </w:rPr>
      </w:pPr>
      <w:r w:rsidRPr="00B00B82">
        <w:rPr>
          <w:rFonts w:ascii="Palatino Linotype" w:hAnsi="Palatino Linotype"/>
          <w:sz w:val="24"/>
          <w:szCs w:val="24"/>
        </w:rPr>
        <w:t xml:space="preserve">Por otra parte, </w:t>
      </w:r>
      <w:r w:rsidR="0025412D">
        <w:rPr>
          <w:rFonts w:ascii="Palatino Linotype" w:hAnsi="Palatino Linotype" w:cs="Arial"/>
          <w:sz w:val="24"/>
          <w:szCs w:val="24"/>
        </w:rPr>
        <w:t xml:space="preserve">advierte que el Sujeto Obligado admite expresamente que generó, administró y poseyó la información que la Recurrente solicitó, toda vez que en un primer momento exhibió un documento </w:t>
      </w:r>
      <w:r w:rsidR="0025412D">
        <w:rPr>
          <w:rFonts w:ascii="Palatino Linotype" w:hAnsi="Palatino Linotype" w:cs="Arial"/>
          <w:i/>
          <w:sz w:val="24"/>
          <w:szCs w:val="24"/>
        </w:rPr>
        <w:t xml:space="preserve">ad </w:t>
      </w:r>
      <w:r w:rsidR="0025412D" w:rsidRPr="0025412D">
        <w:rPr>
          <w:rFonts w:ascii="Palatino Linotype" w:hAnsi="Palatino Linotype" w:cs="Arial"/>
          <w:i/>
          <w:sz w:val="24"/>
          <w:szCs w:val="24"/>
        </w:rPr>
        <w:t>hoc</w:t>
      </w:r>
      <w:r w:rsidR="0025412D">
        <w:rPr>
          <w:rFonts w:ascii="Palatino Linotype" w:hAnsi="Palatino Linotype" w:cs="Arial"/>
          <w:i/>
          <w:sz w:val="24"/>
          <w:szCs w:val="24"/>
        </w:rPr>
        <w:t xml:space="preserve"> </w:t>
      </w:r>
      <w:r w:rsidR="0025412D">
        <w:rPr>
          <w:rFonts w:ascii="Palatino Linotype" w:hAnsi="Palatino Linotype" w:cs="Arial"/>
          <w:sz w:val="24"/>
          <w:szCs w:val="24"/>
        </w:rPr>
        <w:t xml:space="preserve">con la información requerida, y en un segundo momento, remitió los recibos de nómina cuya situación se describió en párrafos anteriores. Por tal motivo, </w:t>
      </w:r>
      <w:r w:rsidR="0025412D" w:rsidRPr="00DE0C91">
        <w:rPr>
          <w:rFonts w:ascii="Palatino Linotype" w:hAnsi="Palatino Linotype" w:cs="Arial"/>
          <w:sz w:val="24"/>
          <w:szCs w:val="24"/>
          <w:lang w:val="es-ES"/>
        </w:rPr>
        <w:t>se obviará el estudio de la naturaleza de la información solicitada</w:t>
      </w:r>
      <w:r w:rsidR="0025412D">
        <w:rPr>
          <w:rFonts w:ascii="Palatino Linotype" w:hAnsi="Palatino Linotype" w:cs="Arial"/>
          <w:sz w:val="24"/>
          <w:szCs w:val="24"/>
          <w:lang w:val="es-ES"/>
        </w:rPr>
        <w:t>,</w:t>
      </w:r>
      <w:r w:rsidR="0025412D" w:rsidRPr="00DE0C91">
        <w:rPr>
          <w:rFonts w:ascii="Palatino Linotype" w:hAnsi="Palatino Linotype" w:cs="Arial"/>
          <w:sz w:val="24"/>
          <w:szCs w:val="24"/>
          <w:lang w:val="es-ES"/>
        </w:rPr>
        <w:t xml:space="preserve"> así como de las facultades del Sujeto Obligado </w:t>
      </w:r>
      <w:r w:rsidR="0025412D">
        <w:rPr>
          <w:rFonts w:ascii="Palatino Linotype" w:hAnsi="Palatino Linotype" w:cs="Arial"/>
          <w:sz w:val="24"/>
          <w:szCs w:val="24"/>
          <w:lang w:val="es-ES"/>
        </w:rPr>
        <w:t>para generarla</w:t>
      </w:r>
      <w:r w:rsidR="0025412D" w:rsidRPr="00DE0C91">
        <w:rPr>
          <w:rFonts w:ascii="Palatino Linotype" w:hAnsi="Palatino Linotype" w:cs="Arial"/>
          <w:sz w:val="24"/>
          <w:szCs w:val="24"/>
          <w:lang w:val="es-ES"/>
        </w:rPr>
        <w:t>, ya que dicho estudio tiene como fin concluir en la existencia de l</w:t>
      </w:r>
      <w:r w:rsidR="0025412D">
        <w:rPr>
          <w:rFonts w:ascii="Palatino Linotype" w:hAnsi="Palatino Linotype" w:cs="Arial"/>
          <w:sz w:val="24"/>
          <w:szCs w:val="24"/>
          <w:lang w:val="es-ES"/>
        </w:rPr>
        <w:t>a fuente obligacional para los sujetos o</w:t>
      </w:r>
      <w:r w:rsidR="0025412D" w:rsidRPr="00DE0C91">
        <w:rPr>
          <w:rFonts w:ascii="Palatino Linotype" w:hAnsi="Palatino Linotype" w:cs="Arial"/>
          <w:sz w:val="24"/>
          <w:szCs w:val="24"/>
          <w:lang w:val="es-ES"/>
        </w:rPr>
        <w:t>bligados que haga indubitable que los mismos deben poseer en sus archivos la información que les esté requiriendo, empero ello resulta ocioso en los casos en que aquellos reconozcan tener la información en sus archivos.</w:t>
      </w:r>
    </w:p>
    <w:p w:rsidR="006625A6" w:rsidRDefault="006625A6" w:rsidP="00807DBC">
      <w:pPr>
        <w:pStyle w:val="Sinespaciado"/>
        <w:spacing w:line="360" w:lineRule="auto"/>
        <w:jc w:val="both"/>
        <w:rPr>
          <w:rFonts w:ascii="Palatino Linotype" w:hAnsi="Palatino Linotype"/>
        </w:rPr>
      </w:pPr>
    </w:p>
    <w:p w:rsidR="00840B8B" w:rsidRPr="00F704C4" w:rsidRDefault="001344E6" w:rsidP="00840B8B">
      <w:pPr>
        <w:pStyle w:val="Sinespaciado"/>
        <w:spacing w:line="360" w:lineRule="auto"/>
        <w:jc w:val="both"/>
        <w:rPr>
          <w:rFonts w:ascii="Palatino Linotype" w:hAnsi="Palatino Linotype" w:cs="Arial"/>
          <w:sz w:val="23"/>
          <w:szCs w:val="23"/>
        </w:rPr>
      </w:pPr>
      <w:r>
        <w:rPr>
          <w:rFonts w:ascii="Palatino Linotype" w:hAnsi="Palatino Linotype"/>
        </w:rPr>
        <w:t>No obstante, toda vez que la Recurrente al momento de interponer el presente recurso de revisión consideró que la información propo</w:t>
      </w:r>
      <w:r w:rsidR="002C634F">
        <w:rPr>
          <w:rFonts w:ascii="Palatino Linotype" w:hAnsi="Palatino Linotype"/>
        </w:rPr>
        <w:t>r</w:t>
      </w:r>
      <w:r>
        <w:rPr>
          <w:rFonts w:ascii="Palatino Linotype" w:hAnsi="Palatino Linotype"/>
        </w:rPr>
        <w:t xml:space="preserve">cionada no era la adecuada, este Órgano Garante considera necesario establecer si existe un documento mediante el cual se pueda colmar a plenitud la </w:t>
      </w:r>
      <w:r w:rsidR="00840B8B">
        <w:rPr>
          <w:rFonts w:ascii="Palatino Linotype" w:hAnsi="Palatino Linotype"/>
        </w:rPr>
        <w:t xml:space="preserve">pretensión de la Recurrente quien solicitó la nómina de todo el personal de la Tesorería Municipal y de los servidores públicos de la actual </w:t>
      </w:r>
      <w:r w:rsidR="00840B8B">
        <w:rPr>
          <w:rFonts w:ascii="Palatino Linotype" w:hAnsi="Palatino Linotype"/>
        </w:rPr>
        <w:lastRenderedPageBreak/>
        <w:t xml:space="preserve">administración; por tanto, </w:t>
      </w:r>
      <w:r w:rsidR="00840B8B" w:rsidRPr="00F704C4">
        <w:rPr>
          <w:rFonts w:ascii="Palatino Linotype" w:hAnsi="Palatino Linotype" w:cs="Arial"/>
          <w:sz w:val="23"/>
          <w:szCs w:val="23"/>
        </w:rPr>
        <w:t xml:space="preserve">es preciso señalar que en nuestra legislación no existe como tal una definición de </w:t>
      </w:r>
      <w:r w:rsidR="00840B8B" w:rsidRPr="00F704C4">
        <w:rPr>
          <w:rFonts w:ascii="Palatino Linotype" w:hAnsi="Palatino Linotype" w:cs="Arial"/>
          <w:b/>
          <w:sz w:val="23"/>
          <w:szCs w:val="23"/>
        </w:rPr>
        <w:t>“</w:t>
      </w:r>
      <w:r w:rsidR="00840B8B" w:rsidRPr="00F704C4">
        <w:rPr>
          <w:rFonts w:ascii="Palatino Linotype" w:hAnsi="Palatino Linotype" w:cs="Arial"/>
          <w:b/>
          <w:sz w:val="23"/>
          <w:szCs w:val="23"/>
          <w:u w:val="single"/>
        </w:rPr>
        <w:t>nómina</w:t>
      </w:r>
      <w:r w:rsidR="00840B8B" w:rsidRPr="00F704C4">
        <w:rPr>
          <w:rFonts w:ascii="Palatino Linotype" w:hAnsi="Palatino Linotype" w:cs="Arial"/>
          <w:b/>
          <w:sz w:val="23"/>
          <w:szCs w:val="23"/>
        </w:rPr>
        <w:t>”</w:t>
      </w:r>
      <w:r w:rsidR="00840B8B" w:rsidRPr="00F704C4">
        <w:rPr>
          <w:rFonts w:ascii="Palatino Linotype" w:hAnsi="Palatino Linotype" w:cs="Arial"/>
          <w:sz w:val="23"/>
          <w:szCs w:val="23"/>
        </w:rPr>
        <w:t xml:space="preserve">;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00840B8B" w:rsidRPr="00F704C4">
        <w:rPr>
          <w:rFonts w:ascii="Palatino Linotype" w:hAnsi="Palatino Linotype" w:cs="Arial"/>
          <w:sz w:val="23"/>
          <w:szCs w:val="23"/>
        </w:rPr>
        <w:t>Presupuestación</w:t>
      </w:r>
      <w:proofErr w:type="spellEnd"/>
      <w:r w:rsidR="00840B8B" w:rsidRPr="00F704C4">
        <w:rPr>
          <w:rFonts w:ascii="Palatino Linotype" w:hAnsi="Palatino Linotype" w:cs="Arial"/>
          <w:sz w:val="23"/>
          <w:szCs w:val="23"/>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840B8B" w:rsidRPr="00F704C4" w:rsidRDefault="00840B8B" w:rsidP="00840B8B">
      <w:pPr>
        <w:pStyle w:val="Sinespaciado"/>
        <w:spacing w:line="360" w:lineRule="auto"/>
        <w:jc w:val="both"/>
        <w:rPr>
          <w:rFonts w:ascii="Palatino Linotype" w:hAnsi="Palatino Linotype" w:cs="Arial"/>
          <w:sz w:val="23"/>
          <w:szCs w:val="23"/>
        </w:rPr>
      </w:pPr>
    </w:p>
    <w:p w:rsidR="00840B8B" w:rsidRPr="00761A1E" w:rsidRDefault="00840B8B" w:rsidP="00840B8B">
      <w:pPr>
        <w:pStyle w:val="Sinespaciado"/>
        <w:ind w:left="567" w:right="567"/>
        <w:jc w:val="both"/>
        <w:rPr>
          <w:rFonts w:ascii="Palatino Linotype" w:hAnsi="Palatino Linotype" w:cs="Arial"/>
          <w:i/>
          <w:sz w:val="22"/>
          <w:szCs w:val="22"/>
        </w:rPr>
      </w:pPr>
      <w:r w:rsidRPr="00761A1E">
        <w:rPr>
          <w:rFonts w:ascii="Palatino Linotype" w:hAnsi="Palatino Linotype" w:cs="Arial"/>
          <w:b/>
          <w:i/>
          <w:sz w:val="22"/>
          <w:szCs w:val="22"/>
        </w:rPr>
        <w:t>NÓMINA</w:t>
      </w:r>
      <w:r w:rsidRPr="00761A1E">
        <w:rPr>
          <w:rFonts w:ascii="Palatino Linotype" w:hAnsi="Palatino Linotype" w:cs="Arial"/>
          <w:i/>
          <w:sz w:val="22"/>
          <w:szCs w:val="22"/>
        </w:rPr>
        <w:t xml:space="preserve"> Listado general de los trabajadores de una institución, en el cual se asientan las percepciones brutas, deducciones y alcance neto de las mismas; la nómina es utilizada para efectuar los pagos periódicos (semanales, quincenales o mensuales) a los trabajadores por concepto de sueldos y salarios.</w:t>
      </w:r>
    </w:p>
    <w:p w:rsidR="00840B8B" w:rsidRPr="00F704C4" w:rsidRDefault="00840B8B" w:rsidP="00840B8B">
      <w:pPr>
        <w:pStyle w:val="Sinespaciado"/>
        <w:spacing w:line="360" w:lineRule="auto"/>
        <w:jc w:val="both"/>
        <w:rPr>
          <w:rFonts w:ascii="Palatino Linotype" w:hAnsi="Palatino Linotype" w:cs="Arial"/>
          <w:i/>
          <w:sz w:val="23"/>
          <w:szCs w:val="23"/>
        </w:rPr>
      </w:pPr>
    </w:p>
    <w:p w:rsidR="00840B8B" w:rsidRPr="00F704C4" w:rsidRDefault="00840B8B" w:rsidP="00840B8B">
      <w:pPr>
        <w:pStyle w:val="Sinespaciado"/>
        <w:spacing w:line="360" w:lineRule="auto"/>
        <w:jc w:val="both"/>
        <w:rPr>
          <w:rFonts w:ascii="Palatino Linotype" w:hAnsi="Palatino Linotype" w:cs="Arial"/>
          <w:sz w:val="23"/>
          <w:szCs w:val="23"/>
          <w:lang w:eastAsia="es-MX"/>
        </w:rPr>
      </w:pPr>
      <w:r w:rsidRPr="00F704C4">
        <w:rPr>
          <w:rFonts w:ascii="Palatino Linotype" w:hAnsi="Palatino Linotype" w:cs="Arial"/>
          <w:sz w:val="23"/>
          <w:szCs w:val="23"/>
        </w:rPr>
        <w:t>Como ya se apuntó, si bien es cierto nuestra legislación no establece la definición de “nómina”,</w:t>
      </w:r>
      <w:r w:rsidRPr="00F704C4">
        <w:rPr>
          <w:rFonts w:ascii="Palatino Linotype" w:hAnsi="Palatino Linotype" w:cs="Arial"/>
          <w:b/>
          <w:sz w:val="23"/>
          <w:szCs w:val="23"/>
        </w:rPr>
        <w:t xml:space="preserve"> </w:t>
      </w:r>
      <w:r w:rsidRPr="00F704C4">
        <w:rPr>
          <w:rFonts w:ascii="Palatino Linotype" w:hAnsi="Palatino Linotype" w:cs="Arial"/>
          <w:sz w:val="23"/>
          <w:szCs w:val="23"/>
          <w:lang w:eastAsia="es-MX"/>
        </w:rPr>
        <w:t xml:space="preserve">este </w:t>
      </w:r>
      <w:r w:rsidRPr="00F704C4">
        <w:rPr>
          <w:rFonts w:ascii="Palatino Linotype" w:hAnsi="Palatino Linotype" w:cs="Arial"/>
          <w:sz w:val="23"/>
          <w:szCs w:val="23"/>
        </w:rPr>
        <w:t>término</w:t>
      </w:r>
      <w:r w:rsidRPr="00F704C4">
        <w:rPr>
          <w:rFonts w:ascii="Palatino Linotype" w:hAnsi="Palatino Linotype" w:cs="Arial"/>
          <w:sz w:val="23"/>
          <w:szCs w:val="23"/>
          <w:lang w:eastAsia="es-MX"/>
        </w:rPr>
        <w:t xml:space="preserve"> es </w:t>
      </w:r>
      <w:r w:rsidRPr="00F704C4">
        <w:rPr>
          <w:rFonts w:ascii="Palatino Linotype" w:hAnsi="Palatino Linotype" w:cs="Arial"/>
          <w:sz w:val="23"/>
          <w:szCs w:val="23"/>
        </w:rPr>
        <w:t>mencionado</w:t>
      </w:r>
      <w:r w:rsidRPr="00F704C4">
        <w:rPr>
          <w:rFonts w:ascii="Palatino Linotype" w:hAnsi="Palatino Linotype" w:cs="Arial"/>
          <w:sz w:val="23"/>
          <w:szCs w:val="23"/>
          <w:lang w:eastAsia="es-MX"/>
        </w:rPr>
        <w:t xml:space="preserve"> en diferentes ordenamientos legales, así el artículo 804 fracción II de la Ley Federal de Trabajo, señala lo siguiente:</w:t>
      </w:r>
    </w:p>
    <w:p w:rsidR="00840B8B" w:rsidRPr="00F704C4" w:rsidRDefault="00840B8B" w:rsidP="00840B8B">
      <w:pPr>
        <w:pStyle w:val="Sinespaciado"/>
        <w:spacing w:line="360" w:lineRule="auto"/>
        <w:jc w:val="both"/>
        <w:rPr>
          <w:rFonts w:ascii="Palatino Linotype" w:hAnsi="Palatino Linotype" w:cs="Arial"/>
          <w:sz w:val="23"/>
          <w:szCs w:val="23"/>
          <w:lang w:eastAsia="es-MX"/>
        </w:rPr>
      </w:pPr>
    </w:p>
    <w:p w:rsidR="00840B8B" w:rsidRPr="00761A1E" w:rsidRDefault="00840B8B" w:rsidP="00840B8B">
      <w:pPr>
        <w:pStyle w:val="Sinespaciado"/>
        <w:ind w:left="567" w:right="567"/>
        <w:jc w:val="both"/>
        <w:rPr>
          <w:rFonts w:ascii="Palatino Linotype" w:hAnsi="Palatino Linotype" w:cs="Arial"/>
          <w:i/>
          <w:sz w:val="22"/>
          <w:szCs w:val="22"/>
          <w:lang w:eastAsia="es-MX"/>
        </w:rPr>
      </w:pPr>
      <w:r w:rsidRPr="00761A1E">
        <w:rPr>
          <w:rFonts w:ascii="Palatino Linotype" w:hAnsi="Palatino Linotype" w:cs="Arial"/>
          <w:b/>
          <w:i/>
          <w:sz w:val="22"/>
          <w:szCs w:val="22"/>
          <w:lang w:eastAsia="es-MX"/>
        </w:rPr>
        <w:t>Artículo 804.-</w:t>
      </w:r>
      <w:r w:rsidRPr="00761A1E">
        <w:rPr>
          <w:rFonts w:ascii="Palatino Linotype" w:hAnsi="Palatino Linotype" w:cs="Arial"/>
          <w:i/>
          <w:sz w:val="22"/>
          <w:szCs w:val="22"/>
          <w:lang w:eastAsia="es-MX"/>
        </w:rPr>
        <w:t xml:space="preserve"> </w:t>
      </w:r>
      <w:r w:rsidRPr="00761A1E">
        <w:rPr>
          <w:rFonts w:ascii="Palatino Linotype" w:hAnsi="Palatino Linotype" w:cs="Arial"/>
          <w:b/>
          <w:i/>
          <w:sz w:val="22"/>
          <w:szCs w:val="22"/>
          <w:u w:val="single"/>
          <w:lang w:eastAsia="es-MX"/>
        </w:rPr>
        <w:t>El patrón tiene obligación de conservar y exhibir en juicio los documentos que a continuación se precisan</w:t>
      </w:r>
      <w:r w:rsidRPr="00761A1E">
        <w:rPr>
          <w:rFonts w:ascii="Palatino Linotype" w:hAnsi="Palatino Linotype" w:cs="Arial"/>
          <w:i/>
          <w:sz w:val="22"/>
          <w:szCs w:val="22"/>
          <w:lang w:eastAsia="es-MX"/>
        </w:rPr>
        <w:t xml:space="preserve">: </w:t>
      </w:r>
    </w:p>
    <w:p w:rsidR="00840B8B" w:rsidRPr="00761A1E" w:rsidRDefault="00840B8B" w:rsidP="00840B8B">
      <w:pPr>
        <w:pStyle w:val="Sinespaciado"/>
        <w:ind w:left="567" w:right="567"/>
        <w:jc w:val="both"/>
        <w:rPr>
          <w:rFonts w:ascii="Palatino Linotype" w:hAnsi="Palatino Linotype" w:cs="Arial"/>
          <w:i/>
          <w:sz w:val="22"/>
          <w:szCs w:val="22"/>
          <w:lang w:eastAsia="es-MX"/>
        </w:rPr>
      </w:pPr>
      <w:r w:rsidRPr="00761A1E">
        <w:rPr>
          <w:rFonts w:ascii="Palatino Linotype" w:hAnsi="Palatino Linotype" w:cs="Arial"/>
          <w:i/>
          <w:sz w:val="22"/>
          <w:szCs w:val="22"/>
          <w:lang w:eastAsia="es-MX"/>
        </w:rPr>
        <w:t>(…)</w:t>
      </w:r>
    </w:p>
    <w:p w:rsidR="00840B8B" w:rsidRPr="00761A1E" w:rsidRDefault="00840B8B" w:rsidP="00840B8B">
      <w:pPr>
        <w:pStyle w:val="Sinespaciado"/>
        <w:ind w:left="567" w:right="567"/>
        <w:jc w:val="both"/>
        <w:rPr>
          <w:rFonts w:ascii="Palatino Linotype" w:hAnsi="Palatino Linotype" w:cs="Arial"/>
          <w:i/>
          <w:sz w:val="22"/>
          <w:szCs w:val="22"/>
          <w:lang w:eastAsia="es-MX"/>
        </w:rPr>
      </w:pPr>
      <w:r w:rsidRPr="00761A1E">
        <w:rPr>
          <w:rFonts w:ascii="Palatino Linotype" w:hAnsi="Palatino Linotype" w:cs="Arial"/>
          <w:i/>
          <w:sz w:val="22"/>
          <w:szCs w:val="22"/>
          <w:lang w:eastAsia="es-MX"/>
        </w:rPr>
        <w:t xml:space="preserve">II. Listas de raya o </w:t>
      </w:r>
      <w:r w:rsidRPr="00761A1E">
        <w:rPr>
          <w:rFonts w:ascii="Palatino Linotype" w:hAnsi="Palatino Linotype" w:cs="Arial"/>
          <w:b/>
          <w:i/>
          <w:sz w:val="22"/>
          <w:szCs w:val="22"/>
          <w:u w:val="single"/>
          <w:lang w:eastAsia="es-MX"/>
        </w:rPr>
        <w:t>nómina de personal</w:t>
      </w:r>
      <w:r w:rsidRPr="00761A1E">
        <w:rPr>
          <w:rFonts w:ascii="Palatino Linotype" w:hAnsi="Palatino Linotype" w:cs="Arial"/>
          <w:i/>
          <w:sz w:val="22"/>
          <w:szCs w:val="22"/>
          <w:lang w:eastAsia="es-MX"/>
        </w:rPr>
        <w:t xml:space="preserve">, cuando se lleven en el centro de trabajo; o recibos de pagos de salarios; </w:t>
      </w:r>
    </w:p>
    <w:p w:rsidR="00840B8B" w:rsidRPr="00761A1E" w:rsidRDefault="00840B8B" w:rsidP="00840B8B">
      <w:pPr>
        <w:pStyle w:val="Sinespaciado"/>
        <w:ind w:left="567" w:right="567"/>
        <w:jc w:val="both"/>
        <w:rPr>
          <w:rFonts w:ascii="Palatino Linotype" w:hAnsi="Palatino Linotype" w:cs="Arial"/>
          <w:i/>
          <w:sz w:val="22"/>
          <w:szCs w:val="22"/>
          <w:lang w:eastAsia="es-MX"/>
        </w:rPr>
      </w:pPr>
      <w:r w:rsidRPr="00761A1E">
        <w:rPr>
          <w:rFonts w:ascii="Palatino Linotype" w:hAnsi="Palatino Linotype" w:cs="Arial"/>
          <w:i/>
          <w:sz w:val="22"/>
          <w:szCs w:val="22"/>
          <w:lang w:eastAsia="es-MX"/>
        </w:rPr>
        <w:t>(…)</w:t>
      </w:r>
    </w:p>
    <w:p w:rsidR="00840B8B" w:rsidRPr="00F704C4" w:rsidRDefault="00840B8B" w:rsidP="00840B8B">
      <w:pPr>
        <w:pStyle w:val="Sinespaciado"/>
        <w:ind w:left="567" w:right="567"/>
        <w:jc w:val="both"/>
        <w:rPr>
          <w:rFonts w:ascii="Palatino Linotype" w:hAnsi="Palatino Linotype" w:cs="Arial"/>
          <w:i/>
          <w:sz w:val="23"/>
          <w:szCs w:val="23"/>
          <w:lang w:eastAsia="es-MX"/>
        </w:rPr>
      </w:pPr>
      <w:r w:rsidRPr="00761A1E">
        <w:rPr>
          <w:rFonts w:ascii="Palatino Linotype" w:hAnsi="Palatino Linotype" w:cs="Arial"/>
          <w:b/>
          <w:i/>
          <w:sz w:val="22"/>
          <w:szCs w:val="22"/>
          <w:u w:val="single"/>
          <w:lang w:eastAsia="es-MX"/>
        </w:rPr>
        <w:t>Los documentos</w:t>
      </w:r>
      <w:r w:rsidRPr="00761A1E">
        <w:rPr>
          <w:rFonts w:ascii="Palatino Linotype" w:hAnsi="Palatino Linotype" w:cs="Arial"/>
          <w:i/>
          <w:sz w:val="22"/>
          <w:szCs w:val="22"/>
          <w:lang w:eastAsia="es-MX"/>
        </w:rPr>
        <w:t xml:space="preserve"> señalados en la fracción I </w:t>
      </w:r>
      <w:r w:rsidRPr="00761A1E">
        <w:rPr>
          <w:rFonts w:ascii="Palatino Linotype" w:hAnsi="Palatino Linotype" w:cs="Arial"/>
          <w:b/>
          <w:i/>
          <w:sz w:val="22"/>
          <w:szCs w:val="22"/>
          <w:u w:val="single"/>
          <w:lang w:eastAsia="es-MX"/>
        </w:rPr>
        <w:t>deberán conservarse</w:t>
      </w:r>
      <w:r w:rsidRPr="00761A1E">
        <w:rPr>
          <w:rFonts w:ascii="Palatino Linotype" w:hAnsi="Palatino Linotype" w:cs="Arial"/>
          <w:i/>
          <w:sz w:val="22"/>
          <w:szCs w:val="22"/>
          <w:lang w:eastAsia="es-MX"/>
        </w:rPr>
        <w:t xml:space="preserve"> mientras dure la relación laboral y hasta un año después; los </w:t>
      </w:r>
      <w:r w:rsidRPr="00761A1E">
        <w:rPr>
          <w:rFonts w:ascii="Palatino Linotype" w:hAnsi="Palatino Linotype" w:cs="Arial"/>
          <w:b/>
          <w:i/>
          <w:sz w:val="22"/>
          <w:szCs w:val="22"/>
          <w:u w:val="single"/>
          <w:lang w:eastAsia="es-MX"/>
        </w:rPr>
        <w:t>señalados en las fracciones II</w:t>
      </w:r>
      <w:r w:rsidRPr="00761A1E">
        <w:rPr>
          <w:rFonts w:ascii="Palatino Linotype" w:hAnsi="Palatino Linotype" w:cs="Arial"/>
          <w:i/>
          <w:sz w:val="22"/>
          <w:szCs w:val="22"/>
          <w:lang w:eastAsia="es-MX"/>
        </w:rPr>
        <w:t xml:space="preserve">, III y IV, </w:t>
      </w:r>
      <w:r w:rsidRPr="00761A1E">
        <w:rPr>
          <w:rFonts w:ascii="Palatino Linotype" w:hAnsi="Palatino Linotype" w:cs="Arial"/>
          <w:b/>
          <w:i/>
          <w:sz w:val="22"/>
          <w:szCs w:val="22"/>
          <w:u w:val="single"/>
          <w:lang w:eastAsia="es-MX"/>
        </w:rPr>
        <w:t>durante el último año y un año después de que se extinga la relación laboral</w:t>
      </w:r>
      <w:r w:rsidRPr="00761A1E">
        <w:rPr>
          <w:rFonts w:ascii="Palatino Linotype" w:hAnsi="Palatino Linotype" w:cs="Arial"/>
          <w:i/>
          <w:sz w:val="22"/>
          <w:szCs w:val="22"/>
          <w:lang w:eastAsia="es-MX"/>
        </w:rPr>
        <w:t>; y los mencionados en la fracción V, conforme lo señalen las Leyes que los rijan.</w:t>
      </w:r>
    </w:p>
    <w:p w:rsidR="00840B8B" w:rsidRPr="00F704C4" w:rsidRDefault="00840B8B" w:rsidP="00840B8B">
      <w:pPr>
        <w:pStyle w:val="Sinespaciado"/>
        <w:spacing w:line="360" w:lineRule="auto"/>
        <w:jc w:val="both"/>
        <w:rPr>
          <w:rFonts w:ascii="Palatino Linotype" w:hAnsi="Palatino Linotype"/>
          <w:sz w:val="23"/>
          <w:szCs w:val="23"/>
        </w:rPr>
      </w:pPr>
    </w:p>
    <w:p w:rsidR="00840B8B" w:rsidRPr="00F704C4" w:rsidRDefault="00840B8B" w:rsidP="00840B8B">
      <w:pPr>
        <w:pStyle w:val="Sinespaciado"/>
        <w:spacing w:line="360" w:lineRule="auto"/>
        <w:jc w:val="both"/>
        <w:rPr>
          <w:rFonts w:ascii="Palatino Linotype" w:hAnsi="Palatino Linotype" w:cs="Arial"/>
          <w:sz w:val="23"/>
          <w:szCs w:val="23"/>
        </w:rPr>
      </w:pPr>
      <w:r w:rsidRPr="00F704C4">
        <w:rPr>
          <w:rFonts w:ascii="Palatino Linotype" w:hAnsi="Palatino Linotype" w:cs="Arial"/>
          <w:sz w:val="23"/>
          <w:szCs w:val="23"/>
        </w:rPr>
        <w:lastRenderedPageBreak/>
        <w:t>Atento a lo transcrito, es que resulta dable señalar que la nómina es el listado de los trabajadores de una institución para realizar los pagos periódicos de los trabajadores, que deberá incluir las percepciones brutas, deducciones y el neto a recibir.</w:t>
      </w:r>
    </w:p>
    <w:p w:rsidR="00840B8B" w:rsidRPr="00F704C4" w:rsidRDefault="00840B8B" w:rsidP="00840B8B">
      <w:pPr>
        <w:pStyle w:val="Sinespaciado"/>
        <w:spacing w:line="360" w:lineRule="auto"/>
        <w:jc w:val="both"/>
        <w:rPr>
          <w:rFonts w:ascii="Palatino Linotype" w:hAnsi="Palatino Linotype" w:cs="Arial"/>
          <w:sz w:val="23"/>
          <w:szCs w:val="23"/>
        </w:rPr>
      </w:pPr>
    </w:p>
    <w:p w:rsidR="00840B8B" w:rsidRPr="00F704C4" w:rsidRDefault="00840B8B" w:rsidP="00840B8B">
      <w:pPr>
        <w:pStyle w:val="Sinespaciado"/>
        <w:spacing w:line="360" w:lineRule="auto"/>
        <w:jc w:val="both"/>
        <w:rPr>
          <w:rFonts w:ascii="Palatino Linotype" w:hAnsi="Palatino Linotype"/>
          <w:sz w:val="23"/>
          <w:szCs w:val="23"/>
        </w:rPr>
      </w:pPr>
      <w:r w:rsidRPr="00F704C4">
        <w:rPr>
          <w:rFonts w:ascii="Palatino Linotype" w:hAnsi="Palatino Linotype"/>
          <w:sz w:val="23"/>
          <w:szCs w:val="23"/>
        </w:rPr>
        <w:t xml:space="preserve">De igual forma, la Constitución </w:t>
      </w:r>
      <w:r w:rsidRPr="00F704C4">
        <w:rPr>
          <w:rFonts w:ascii="Palatino Linotype" w:hAnsi="Palatino Linotype" w:cs="Arial"/>
          <w:sz w:val="23"/>
          <w:szCs w:val="23"/>
        </w:rPr>
        <w:t>Política</w:t>
      </w:r>
      <w:r w:rsidRPr="00F704C4">
        <w:rPr>
          <w:rFonts w:ascii="Palatino Linotype" w:hAnsi="Palatino Linotype"/>
          <w:sz w:val="23"/>
          <w:szCs w:val="23"/>
        </w:rPr>
        <w:t xml:space="preserve"> del Estado Libre y Soberano de México dispone en lo relativo a las remuneraciones de los servidores públicos, lo siguiente:</w:t>
      </w:r>
    </w:p>
    <w:p w:rsidR="00840B8B" w:rsidRPr="00F704C4" w:rsidRDefault="00840B8B" w:rsidP="00840B8B">
      <w:pPr>
        <w:pStyle w:val="Sinespaciado"/>
        <w:spacing w:line="360" w:lineRule="auto"/>
        <w:jc w:val="both"/>
        <w:rPr>
          <w:rFonts w:ascii="Palatino Linotype" w:hAnsi="Palatino Linotype"/>
          <w:sz w:val="23"/>
          <w:szCs w:val="23"/>
        </w:rPr>
      </w:pPr>
    </w:p>
    <w:p w:rsidR="00840B8B" w:rsidRPr="00761A1E" w:rsidRDefault="00840B8B" w:rsidP="00840B8B">
      <w:pPr>
        <w:pStyle w:val="Sinespaciado"/>
        <w:ind w:left="567" w:right="567"/>
        <w:jc w:val="both"/>
        <w:rPr>
          <w:rFonts w:ascii="Palatino Linotype" w:hAnsi="Palatino Linotype" w:cs="Arial"/>
          <w:bCs/>
          <w:i/>
          <w:sz w:val="22"/>
          <w:szCs w:val="22"/>
        </w:rPr>
      </w:pPr>
      <w:r w:rsidRPr="00761A1E">
        <w:rPr>
          <w:rFonts w:ascii="Palatino Linotype" w:hAnsi="Palatino Linotype" w:cs="Arial"/>
          <w:b/>
          <w:bCs/>
          <w:i/>
          <w:sz w:val="22"/>
          <w:szCs w:val="22"/>
        </w:rPr>
        <w:t xml:space="preserve">Artículo 147.- </w:t>
      </w:r>
      <w:r w:rsidRPr="00761A1E">
        <w:rPr>
          <w:rFonts w:ascii="Palatino Linotype" w:hAnsi="Palatino Linotype" w:cs="Arial"/>
          <w:bCs/>
          <w:i/>
          <w:sz w:val="22"/>
          <w:szCs w:val="22"/>
        </w:rPr>
        <w:t xml:space="preserve">El Gobernador, los diputados, los magistrados de los Tribunales Superior de Justicia y de lo Contencioso Administrativo, los miembros del Consejo de la Judicatura, los trabajadores al servicio del Estado, los integrantes y servidores de los organismos autónomos, así como </w:t>
      </w:r>
      <w:r w:rsidRPr="00761A1E">
        <w:rPr>
          <w:rFonts w:ascii="Palatino Linotype" w:hAnsi="Palatino Linotype" w:cs="Arial"/>
          <w:b/>
          <w:bCs/>
          <w:i/>
          <w:sz w:val="22"/>
          <w:szCs w:val="22"/>
        </w:rPr>
        <w:t>los miembros de los ayuntamientos</w:t>
      </w:r>
      <w:r w:rsidRPr="00761A1E">
        <w:rPr>
          <w:rFonts w:ascii="Palatino Linotype" w:hAnsi="Palatino Linotype" w:cs="Arial"/>
          <w:bCs/>
          <w:i/>
          <w:sz w:val="22"/>
          <w:szCs w:val="22"/>
        </w:rPr>
        <w:t xml:space="preserve"> y demás servidores públicos municipales </w:t>
      </w:r>
      <w:r w:rsidRPr="00761A1E">
        <w:rPr>
          <w:rFonts w:ascii="Palatino Linotype" w:hAnsi="Palatino Linotype" w:cs="Arial"/>
          <w:b/>
          <w:bCs/>
          <w:i/>
          <w:sz w:val="22"/>
          <w:szCs w:val="22"/>
        </w:rPr>
        <w:t>recibirán una retribución adecuada</w:t>
      </w:r>
      <w:r w:rsidRPr="00761A1E">
        <w:rPr>
          <w:rFonts w:ascii="Palatino Linotype" w:hAnsi="Palatino Linotype" w:cs="Arial"/>
          <w:bCs/>
          <w:i/>
          <w:sz w:val="22"/>
          <w:szCs w:val="22"/>
        </w:rPr>
        <w:t xml:space="preserve"> e </w:t>
      </w:r>
      <w:r w:rsidRPr="00761A1E">
        <w:rPr>
          <w:rFonts w:ascii="Palatino Linotype" w:hAnsi="Palatino Linotype" w:cs="Arial"/>
          <w:b/>
          <w:bCs/>
          <w:i/>
          <w:sz w:val="22"/>
          <w:szCs w:val="22"/>
        </w:rPr>
        <w:t>irrenunciable por el desempeño de su empleo, cargo o comisión</w:t>
      </w:r>
      <w:r w:rsidRPr="00761A1E">
        <w:rPr>
          <w:rFonts w:ascii="Palatino Linotype" w:hAnsi="Palatino Linotype" w:cs="Arial"/>
          <w:bCs/>
          <w:i/>
          <w:sz w:val="22"/>
          <w:szCs w:val="22"/>
        </w:rPr>
        <w:t xml:space="preserve">, que </w:t>
      </w:r>
      <w:r w:rsidRPr="00761A1E">
        <w:rPr>
          <w:rFonts w:ascii="Palatino Linotype" w:hAnsi="Palatino Linotype" w:cs="Arial"/>
          <w:b/>
          <w:bCs/>
          <w:i/>
          <w:sz w:val="22"/>
          <w:szCs w:val="22"/>
        </w:rPr>
        <w:t>será determinada en el presupuesto de egresos que corresponda.</w:t>
      </w:r>
    </w:p>
    <w:p w:rsidR="00840B8B" w:rsidRPr="00F704C4" w:rsidRDefault="00840B8B" w:rsidP="00840B8B">
      <w:pPr>
        <w:pStyle w:val="Sinespaciado"/>
        <w:spacing w:line="360" w:lineRule="auto"/>
        <w:jc w:val="both"/>
        <w:rPr>
          <w:rFonts w:ascii="Palatino Linotype" w:hAnsi="Palatino Linotype" w:cs="Arial"/>
          <w:bCs/>
          <w:i/>
          <w:sz w:val="23"/>
          <w:szCs w:val="23"/>
        </w:rPr>
      </w:pPr>
    </w:p>
    <w:p w:rsidR="00840B8B" w:rsidRPr="00F704C4" w:rsidRDefault="00840B8B" w:rsidP="00840B8B">
      <w:pPr>
        <w:pStyle w:val="Sinespaciado"/>
        <w:spacing w:line="360" w:lineRule="auto"/>
        <w:jc w:val="both"/>
        <w:rPr>
          <w:rFonts w:ascii="Palatino Linotype" w:hAnsi="Palatino Linotype" w:cs="Arial"/>
          <w:sz w:val="23"/>
          <w:szCs w:val="23"/>
        </w:rPr>
      </w:pPr>
      <w:r w:rsidRPr="00F704C4">
        <w:rPr>
          <w:rFonts w:ascii="Palatino Linotype" w:hAnsi="Palatino Linotype" w:cs="Arial"/>
          <w:sz w:val="23"/>
          <w:szCs w:val="23"/>
        </w:rPr>
        <w:t>En este contexto, el Código Financiero del Estado de México y Municipios, establece que todos los servidores públicos tienen derecho a recibir una remuneración irrenunciable por el desempeño de su empleo, cargo o comisión, el cual será en función a las responsabilidades asumidas, esto es así, según lo previsto por el artículo 3 fracción XXXII, que es del tenor literal siguiente:</w:t>
      </w:r>
    </w:p>
    <w:p w:rsidR="00840B8B" w:rsidRPr="00F704C4" w:rsidRDefault="00840B8B" w:rsidP="00840B8B">
      <w:pPr>
        <w:pStyle w:val="Sinespaciado"/>
        <w:spacing w:line="360" w:lineRule="auto"/>
        <w:jc w:val="both"/>
        <w:rPr>
          <w:rFonts w:ascii="Palatino Linotype" w:hAnsi="Palatino Linotype" w:cs="Arial"/>
          <w:sz w:val="23"/>
          <w:szCs w:val="23"/>
        </w:rPr>
      </w:pPr>
    </w:p>
    <w:p w:rsidR="00840B8B" w:rsidRPr="00761A1E" w:rsidRDefault="00840B8B" w:rsidP="00840B8B">
      <w:pPr>
        <w:pStyle w:val="Sinespaciado"/>
        <w:ind w:left="567" w:right="567"/>
        <w:jc w:val="both"/>
        <w:rPr>
          <w:rFonts w:ascii="Palatino Linotype" w:hAnsi="Palatino Linotype" w:cs="Arial"/>
          <w:bCs/>
          <w:i/>
          <w:sz w:val="22"/>
          <w:szCs w:val="22"/>
        </w:rPr>
      </w:pPr>
      <w:r w:rsidRPr="00761A1E">
        <w:rPr>
          <w:rFonts w:ascii="Palatino Linotype" w:hAnsi="Palatino Linotype" w:cs="Arial"/>
          <w:b/>
          <w:bCs/>
          <w:i/>
          <w:sz w:val="22"/>
          <w:szCs w:val="22"/>
        </w:rPr>
        <w:t>Artículo 3.-</w:t>
      </w:r>
      <w:r w:rsidRPr="00761A1E">
        <w:rPr>
          <w:rFonts w:ascii="Palatino Linotype" w:hAnsi="Palatino Linotype" w:cs="Arial"/>
          <w:bCs/>
          <w:i/>
          <w:sz w:val="22"/>
          <w:szCs w:val="22"/>
        </w:rPr>
        <w:t xml:space="preserve"> Para efectos de este Código, Ley de Ingresos del Estado y del Presupuesto de Egresos se entenderá por:</w:t>
      </w:r>
    </w:p>
    <w:p w:rsidR="00840B8B" w:rsidRPr="00761A1E" w:rsidRDefault="00840B8B" w:rsidP="00840B8B">
      <w:pPr>
        <w:pStyle w:val="Sinespaciado"/>
        <w:ind w:left="567" w:right="567"/>
        <w:jc w:val="both"/>
        <w:rPr>
          <w:rFonts w:ascii="Palatino Linotype" w:hAnsi="Palatino Linotype" w:cs="Arial"/>
          <w:bCs/>
          <w:i/>
          <w:sz w:val="22"/>
          <w:szCs w:val="22"/>
        </w:rPr>
      </w:pPr>
      <w:r w:rsidRPr="00761A1E">
        <w:rPr>
          <w:rFonts w:ascii="Palatino Linotype" w:hAnsi="Palatino Linotype" w:cs="Arial"/>
          <w:bCs/>
          <w:i/>
          <w:sz w:val="22"/>
          <w:szCs w:val="22"/>
        </w:rPr>
        <w:t>(…)</w:t>
      </w:r>
    </w:p>
    <w:p w:rsidR="00840B8B" w:rsidRPr="00761A1E" w:rsidRDefault="00840B8B" w:rsidP="00840B8B">
      <w:pPr>
        <w:pStyle w:val="Sinespaciado"/>
        <w:ind w:left="567" w:right="567"/>
        <w:jc w:val="both"/>
        <w:rPr>
          <w:rFonts w:ascii="Palatino Linotype" w:hAnsi="Palatino Linotype" w:cs="Arial"/>
          <w:bCs/>
          <w:i/>
          <w:sz w:val="22"/>
          <w:szCs w:val="22"/>
        </w:rPr>
      </w:pPr>
      <w:r w:rsidRPr="00761A1E">
        <w:rPr>
          <w:rFonts w:ascii="Palatino Linotype" w:hAnsi="Palatino Linotype" w:cs="Arial"/>
          <w:b/>
          <w:bCs/>
          <w:i/>
          <w:sz w:val="22"/>
          <w:szCs w:val="22"/>
        </w:rPr>
        <w:t xml:space="preserve">XXXII. Remuneración: </w:t>
      </w:r>
      <w:r w:rsidRPr="00761A1E">
        <w:rPr>
          <w:rFonts w:ascii="Palatino Linotype" w:hAnsi="Palatino Linotype" w:cs="Arial"/>
          <w:bCs/>
          <w:i/>
          <w:sz w:val="22"/>
          <w:szCs w:val="22"/>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rsidR="00840B8B" w:rsidRPr="00761A1E" w:rsidRDefault="00840B8B" w:rsidP="00840B8B">
      <w:pPr>
        <w:pStyle w:val="Sinespaciado"/>
        <w:ind w:left="567" w:right="567"/>
        <w:jc w:val="both"/>
        <w:rPr>
          <w:rFonts w:ascii="Palatino Linotype" w:hAnsi="Palatino Linotype" w:cs="Arial"/>
          <w:bCs/>
          <w:i/>
          <w:sz w:val="22"/>
          <w:szCs w:val="22"/>
        </w:rPr>
      </w:pPr>
      <w:r w:rsidRPr="00761A1E">
        <w:rPr>
          <w:rFonts w:ascii="Palatino Linotype" w:hAnsi="Palatino Linotype" w:cs="Arial"/>
          <w:bCs/>
          <w:i/>
          <w:sz w:val="22"/>
          <w:szCs w:val="22"/>
        </w:rPr>
        <w:t>(…)</w:t>
      </w:r>
    </w:p>
    <w:p w:rsidR="00840B8B" w:rsidRPr="00F704C4" w:rsidRDefault="00840B8B" w:rsidP="00840B8B">
      <w:pPr>
        <w:pStyle w:val="Sinespaciado"/>
        <w:spacing w:line="360" w:lineRule="auto"/>
        <w:jc w:val="both"/>
        <w:rPr>
          <w:rFonts w:ascii="Palatino Linotype" w:hAnsi="Palatino Linotype" w:cs="Arial"/>
          <w:sz w:val="23"/>
          <w:szCs w:val="23"/>
        </w:rPr>
      </w:pPr>
    </w:p>
    <w:p w:rsidR="00840B8B" w:rsidRPr="00F704C4" w:rsidRDefault="00840B8B" w:rsidP="00840B8B">
      <w:pPr>
        <w:pStyle w:val="Sinespaciado"/>
        <w:spacing w:line="360" w:lineRule="auto"/>
        <w:jc w:val="both"/>
        <w:rPr>
          <w:rFonts w:ascii="Palatino Linotype" w:hAnsi="Palatino Linotype" w:cs="Arial"/>
          <w:sz w:val="23"/>
          <w:szCs w:val="23"/>
        </w:rPr>
      </w:pPr>
      <w:r w:rsidRPr="00F704C4">
        <w:rPr>
          <w:rFonts w:ascii="Palatino Linotype" w:hAnsi="Palatino Linotype" w:cs="Arial"/>
          <w:sz w:val="23"/>
          <w:szCs w:val="23"/>
        </w:rPr>
        <w:lastRenderedPageBreak/>
        <w:t>Al respecto, la Ley de Transparencia y Acceso a la Información Pública del Estado de México y Municipios, dispone en su penúltimo párrafo del artículo 23, que los Sujetos Obligados deberán hacer pública toda aquella información relativa a los montos y personas a las que entreguen recursos, atento a ello es que surge la obligación de generar la información relacionada con la nómina solicitada.</w:t>
      </w:r>
    </w:p>
    <w:p w:rsidR="00840B8B" w:rsidRPr="00F704C4" w:rsidRDefault="00840B8B" w:rsidP="00840B8B">
      <w:pPr>
        <w:pStyle w:val="Sinespaciado"/>
        <w:spacing w:line="360" w:lineRule="auto"/>
        <w:jc w:val="both"/>
        <w:rPr>
          <w:rFonts w:ascii="Palatino Linotype" w:hAnsi="Palatino Linotype" w:cs="Arial"/>
          <w:sz w:val="23"/>
          <w:szCs w:val="23"/>
        </w:rPr>
      </w:pPr>
    </w:p>
    <w:p w:rsidR="00840B8B" w:rsidRPr="00F704C4" w:rsidRDefault="00840B8B" w:rsidP="00840B8B">
      <w:pPr>
        <w:pStyle w:val="Sinespaciado"/>
        <w:spacing w:line="360" w:lineRule="auto"/>
        <w:jc w:val="both"/>
        <w:rPr>
          <w:rFonts w:ascii="Palatino Linotype" w:hAnsi="Palatino Linotype" w:cs="Arial"/>
          <w:sz w:val="23"/>
          <w:szCs w:val="23"/>
        </w:rPr>
      </w:pPr>
      <w:r w:rsidRPr="00F704C4">
        <w:rPr>
          <w:rFonts w:ascii="Palatino Linotype" w:hAnsi="Palatino Linotype" w:cs="Arial"/>
          <w:sz w:val="23"/>
          <w:szCs w:val="23"/>
        </w:rPr>
        <w:t>Ahora bien, el artículo 350 del Código Financiero del Estado de México dispone lo que se transcribe a continuación:</w:t>
      </w:r>
    </w:p>
    <w:p w:rsidR="00840B8B" w:rsidRPr="00F704C4" w:rsidRDefault="00840B8B" w:rsidP="00840B8B">
      <w:pPr>
        <w:pStyle w:val="Sinespaciado"/>
        <w:spacing w:line="360" w:lineRule="auto"/>
        <w:jc w:val="both"/>
        <w:rPr>
          <w:rFonts w:ascii="Palatino Linotype" w:hAnsi="Palatino Linotype" w:cs="Arial"/>
          <w:sz w:val="23"/>
          <w:szCs w:val="23"/>
        </w:rPr>
      </w:pPr>
    </w:p>
    <w:p w:rsidR="00840B8B" w:rsidRDefault="00840B8B" w:rsidP="00840B8B">
      <w:pPr>
        <w:pStyle w:val="Sinespaciado"/>
        <w:ind w:left="567" w:right="567"/>
        <w:jc w:val="both"/>
        <w:rPr>
          <w:rFonts w:ascii="Palatino Linotype" w:hAnsi="Palatino Linotype" w:cs="Arial"/>
          <w:bCs/>
          <w:i/>
          <w:sz w:val="22"/>
          <w:szCs w:val="22"/>
        </w:rPr>
      </w:pPr>
      <w:r w:rsidRPr="003A0A02">
        <w:rPr>
          <w:rFonts w:ascii="Palatino Linotype" w:hAnsi="Palatino Linotype"/>
          <w:b/>
          <w:i/>
          <w:sz w:val="22"/>
          <w:szCs w:val="22"/>
        </w:rPr>
        <w:t>Artículo 350.-</w:t>
      </w:r>
      <w:r w:rsidRPr="003A0A02">
        <w:rPr>
          <w:rFonts w:ascii="Palatino Linotype" w:hAnsi="Palatino Linotype"/>
          <w:i/>
          <w:sz w:val="22"/>
          <w:szCs w:val="22"/>
        </w:rPr>
        <w:t xml:space="preserve"> Mensualmente dentro de los primeros veinte días hábiles, la Secretaría y las Tesorerías, enviarán para su análisis y evaluación al Órgano Superior de </w:t>
      </w:r>
      <w:r w:rsidRPr="003A0A02">
        <w:rPr>
          <w:rFonts w:ascii="Palatino Linotype" w:hAnsi="Palatino Linotype" w:cs="Arial"/>
          <w:bCs/>
          <w:i/>
          <w:sz w:val="22"/>
          <w:szCs w:val="22"/>
        </w:rPr>
        <w:t>Fiscalización del Estado de México, la siguiente información:</w:t>
      </w:r>
    </w:p>
    <w:p w:rsidR="00840B8B" w:rsidRPr="003A0A02" w:rsidRDefault="00840B8B" w:rsidP="00840B8B">
      <w:pPr>
        <w:pStyle w:val="Sinespaciado"/>
        <w:ind w:left="567" w:right="567"/>
        <w:jc w:val="both"/>
        <w:rPr>
          <w:rFonts w:ascii="Palatino Linotype" w:hAnsi="Palatino Linotype" w:cs="Arial"/>
          <w:bCs/>
          <w:i/>
          <w:sz w:val="22"/>
          <w:szCs w:val="22"/>
        </w:rPr>
      </w:pPr>
      <w:r w:rsidRPr="003A0A02">
        <w:rPr>
          <w:rFonts w:ascii="Palatino Linotype" w:hAnsi="Palatino Linotype" w:cs="Arial"/>
          <w:bCs/>
          <w:i/>
          <w:sz w:val="22"/>
          <w:szCs w:val="22"/>
        </w:rPr>
        <w:t xml:space="preserve"> </w:t>
      </w:r>
    </w:p>
    <w:p w:rsidR="00840B8B" w:rsidRPr="003A0A02" w:rsidRDefault="00840B8B" w:rsidP="00A217C2">
      <w:pPr>
        <w:pStyle w:val="Sinespaciado"/>
        <w:numPr>
          <w:ilvl w:val="0"/>
          <w:numId w:val="1"/>
        </w:numPr>
        <w:ind w:right="567"/>
        <w:jc w:val="both"/>
        <w:rPr>
          <w:rFonts w:ascii="Palatino Linotype" w:hAnsi="Palatino Linotype" w:cs="Arial"/>
          <w:bCs/>
          <w:i/>
          <w:sz w:val="22"/>
          <w:szCs w:val="22"/>
        </w:rPr>
      </w:pPr>
      <w:r w:rsidRPr="003A0A02">
        <w:rPr>
          <w:rFonts w:ascii="Palatino Linotype" w:hAnsi="Palatino Linotype" w:cs="Arial"/>
          <w:bCs/>
          <w:i/>
          <w:sz w:val="22"/>
          <w:szCs w:val="22"/>
        </w:rPr>
        <w:t xml:space="preserve">Información patrimonial. </w:t>
      </w:r>
    </w:p>
    <w:p w:rsidR="00840B8B" w:rsidRPr="003A0A02" w:rsidRDefault="00840B8B" w:rsidP="00A217C2">
      <w:pPr>
        <w:pStyle w:val="Sinespaciado"/>
        <w:numPr>
          <w:ilvl w:val="0"/>
          <w:numId w:val="1"/>
        </w:numPr>
        <w:ind w:right="567"/>
        <w:jc w:val="both"/>
        <w:rPr>
          <w:rFonts w:ascii="Palatino Linotype" w:hAnsi="Palatino Linotype" w:cs="Arial"/>
          <w:bCs/>
          <w:i/>
          <w:sz w:val="22"/>
          <w:szCs w:val="22"/>
        </w:rPr>
      </w:pPr>
      <w:r w:rsidRPr="003A0A02">
        <w:rPr>
          <w:rFonts w:ascii="Palatino Linotype" w:hAnsi="Palatino Linotype" w:cs="Arial"/>
          <w:bCs/>
          <w:i/>
          <w:sz w:val="22"/>
          <w:szCs w:val="22"/>
        </w:rPr>
        <w:t xml:space="preserve">Información presupuestal. </w:t>
      </w:r>
    </w:p>
    <w:p w:rsidR="00840B8B" w:rsidRPr="003A0A02" w:rsidRDefault="00840B8B" w:rsidP="00A217C2">
      <w:pPr>
        <w:pStyle w:val="Sinespaciado"/>
        <w:numPr>
          <w:ilvl w:val="0"/>
          <w:numId w:val="1"/>
        </w:numPr>
        <w:ind w:right="567"/>
        <w:jc w:val="both"/>
        <w:rPr>
          <w:rFonts w:ascii="Palatino Linotype" w:hAnsi="Palatino Linotype" w:cs="Arial"/>
          <w:bCs/>
          <w:i/>
          <w:sz w:val="22"/>
          <w:szCs w:val="22"/>
        </w:rPr>
      </w:pPr>
      <w:r w:rsidRPr="003A0A02">
        <w:rPr>
          <w:rFonts w:ascii="Palatino Linotype" w:hAnsi="Palatino Linotype" w:cs="Arial"/>
          <w:bCs/>
          <w:i/>
          <w:sz w:val="22"/>
          <w:szCs w:val="22"/>
        </w:rPr>
        <w:t xml:space="preserve">Información de la obra pública. </w:t>
      </w:r>
    </w:p>
    <w:p w:rsidR="00840B8B" w:rsidRPr="003A0A02" w:rsidRDefault="00840B8B" w:rsidP="00A217C2">
      <w:pPr>
        <w:pStyle w:val="Sinespaciado"/>
        <w:numPr>
          <w:ilvl w:val="0"/>
          <w:numId w:val="1"/>
        </w:numPr>
        <w:ind w:right="567"/>
        <w:jc w:val="both"/>
        <w:rPr>
          <w:rFonts w:ascii="Palatino Linotype" w:hAnsi="Palatino Linotype" w:cs="Arial"/>
          <w:i/>
          <w:sz w:val="22"/>
          <w:szCs w:val="22"/>
        </w:rPr>
      </w:pPr>
      <w:r w:rsidRPr="003A0A02">
        <w:rPr>
          <w:rFonts w:ascii="Palatino Linotype" w:hAnsi="Palatino Linotype" w:cs="Arial"/>
          <w:bCs/>
          <w:i/>
          <w:sz w:val="22"/>
          <w:szCs w:val="22"/>
        </w:rPr>
        <w:t>Información de nómina.</w:t>
      </w:r>
    </w:p>
    <w:p w:rsidR="00840B8B" w:rsidRPr="00F704C4" w:rsidRDefault="00840B8B" w:rsidP="00840B8B">
      <w:pPr>
        <w:pStyle w:val="Sinespaciado"/>
        <w:spacing w:line="360" w:lineRule="auto"/>
        <w:jc w:val="both"/>
        <w:rPr>
          <w:rFonts w:ascii="Palatino Linotype" w:hAnsi="Palatino Linotype" w:cs="Arial"/>
          <w:bCs/>
          <w:i/>
          <w:sz w:val="23"/>
          <w:szCs w:val="23"/>
        </w:rPr>
      </w:pPr>
    </w:p>
    <w:p w:rsidR="00840B8B" w:rsidRPr="00F704C4" w:rsidRDefault="00840B8B" w:rsidP="00840B8B">
      <w:pPr>
        <w:pStyle w:val="Sinespaciado"/>
        <w:spacing w:line="360" w:lineRule="auto"/>
        <w:jc w:val="both"/>
        <w:rPr>
          <w:rFonts w:ascii="Palatino Linotype" w:eastAsia="MS Mincho" w:hAnsi="Palatino Linotype" w:cs="Tahoma"/>
          <w:sz w:val="23"/>
          <w:szCs w:val="23"/>
          <w:lang w:val="es-ES_tradnl"/>
        </w:rPr>
      </w:pPr>
      <w:r w:rsidRPr="00F704C4">
        <w:rPr>
          <w:rFonts w:ascii="Palatino Linotype" w:hAnsi="Palatino Linotype"/>
          <w:sz w:val="23"/>
          <w:szCs w:val="23"/>
        </w:rPr>
        <w:t xml:space="preserve">De igual forma, </w:t>
      </w:r>
      <w:r w:rsidRPr="00F704C4">
        <w:rPr>
          <w:rFonts w:ascii="Palatino Linotype" w:eastAsia="MS Mincho" w:hAnsi="Palatino Linotype" w:cs="Arial"/>
          <w:sz w:val="23"/>
          <w:szCs w:val="23"/>
          <w:lang w:val="es-ES_tradnl"/>
        </w:rPr>
        <w:t xml:space="preserve">las </w:t>
      </w:r>
      <w:r w:rsidRPr="00F704C4">
        <w:rPr>
          <w:rFonts w:ascii="Palatino Linotype" w:hAnsi="Palatino Linotype" w:cs="Arial"/>
          <w:sz w:val="23"/>
          <w:szCs w:val="23"/>
        </w:rPr>
        <w:t>disposiciones</w:t>
      </w:r>
      <w:r w:rsidRPr="00F704C4">
        <w:rPr>
          <w:rFonts w:ascii="Palatino Linotype" w:eastAsia="MS Mincho" w:hAnsi="Palatino Linotype" w:cs="Arial"/>
          <w:sz w:val="23"/>
          <w:szCs w:val="23"/>
          <w:lang w:val="es-ES_tradnl"/>
        </w:rPr>
        <w:t xml:space="preserve"> administrativas que rigen a las Entidades Fiscalizables en el Estado de México, se encuentran los Lineamientos para la integración del Informe Mensual emitidos anualmente por el Órgano Superior de Fiscalización del Estado de México (OSFEM) en ejercicio de sus atribuciones, los cuales representan una h</w:t>
      </w:r>
      <w:r w:rsidRPr="00F704C4">
        <w:rPr>
          <w:rFonts w:ascii="Palatino Linotype" w:eastAsia="MS Mincho" w:hAnsi="Palatino Linotype" w:cs="Tahoma"/>
          <w:sz w:val="23"/>
          <w:szCs w:val="23"/>
          <w:lang w:val="es-ES_tradnl"/>
        </w:rPr>
        <w:t>erramienta para elaborar y presentar los Informes Mensuales por parte de las Entidades Fiscalizables, en cuanto a los requerimientos financieros, contables, patrimoniales, presupuestales, programáticos y administrativos que nos señalan los ordenamientos legales respectivos, que entre otros destacan: la Ley Orgánica Municipal, Ley de Ingresos de los Municipios, Presupuesto de Egresos y Manual Único de Contabilidad Gubernamental para las Dependencias y Entidades Públicas del Gobierno y Municipios, todos del Estado de México.</w:t>
      </w:r>
    </w:p>
    <w:p w:rsidR="00AE6651" w:rsidRPr="00F704C4" w:rsidRDefault="00AE6651" w:rsidP="00AE6651">
      <w:pPr>
        <w:pStyle w:val="Sinespaciado"/>
        <w:spacing w:line="360" w:lineRule="auto"/>
        <w:jc w:val="both"/>
        <w:rPr>
          <w:rFonts w:ascii="Palatino Linotype" w:hAnsi="Palatino Linotype"/>
          <w:sz w:val="23"/>
          <w:szCs w:val="23"/>
        </w:rPr>
      </w:pPr>
      <w:r w:rsidRPr="00F704C4">
        <w:rPr>
          <w:rFonts w:ascii="Palatino Linotype" w:eastAsia="MS Mincho" w:hAnsi="Palatino Linotype" w:cs="Tahoma"/>
          <w:sz w:val="23"/>
          <w:szCs w:val="23"/>
          <w:lang w:val="es-ES_tradnl"/>
        </w:rPr>
        <w:lastRenderedPageBreak/>
        <w:t xml:space="preserve">Así, los Lineamientos en comento sirven para definir los criterios, formatos y documentación necesaria para </w:t>
      </w:r>
      <w:r w:rsidRPr="00F704C4">
        <w:rPr>
          <w:rFonts w:ascii="Palatino Linotype" w:hAnsi="Palatino Linotype" w:cs="Arial"/>
          <w:sz w:val="23"/>
          <w:szCs w:val="23"/>
        </w:rPr>
        <w:t>presentar</w:t>
      </w:r>
      <w:r w:rsidRPr="00F704C4">
        <w:rPr>
          <w:rFonts w:ascii="Palatino Linotype" w:eastAsia="MS Mincho" w:hAnsi="Palatino Linotype" w:cs="Tahoma"/>
          <w:sz w:val="23"/>
          <w:szCs w:val="23"/>
          <w:lang w:val="es-ES_tradnl"/>
        </w:rPr>
        <w:t xml:space="preserve"> los informes mensuales. Entre los criterios que se manejan en tales Lineamientos esta aquel que se refiere a la integración de </w:t>
      </w:r>
      <w:r w:rsidRPr="00F704C4">
        <w:rPr>
          <w:rFonts w:ascii="Palatino Linotype" w:eastAsia="MS Mincho" w:hAnsi="Palatino Linotype" w:cs="Tahoma"/>
          <w:b/>
          <w:i/>
          <w:sz w:val="23"/>
          <w:szCs w:val="23"/>
          <w:lang w:val="es-ES_tradnl"/>
        </w:rPr>
        <w:t>información de nómina</w:t>
      </w:r>
      <w:r w:rsidRPr="00F704C4">
        <w:rPr>
          <w:rFonts w:ascii="Palatino Linotype" w:eastAsia="MS Mincho" w:hAnsi="Palatino Linotype" w:cs="Tahoma"/>
          <w:sz w:val="23"/>
          <w:szCs w:val="23"/>
          <w:lang w:val="es-ES_tradnl"/>
        </w:rPr>
        <w:t xml:space="preserve">, el cual, se integra por documentos tales como 4.1 Nómina General del 01 al 15 del mes (Formato </w:t>
      </w:r>
      <w:proofErr w:type="spellStart"/>
      <w:r w:rsidRPr="00F704C4">
        <w:rPr>
          <w:rFonts w:ascii="Palatino Linotype" w:eastAsia="MS Mincho" w:hAnsi="Palatino Linotype" w:cs="Tahoma"/>
          <w:sz w:val="23"/>
          <w:szCs w:val="23"/>
          <w:lang w:val="es-ES_tradnl"/>
        </w:rPr>
        <w:t>xls</w:t>
      </w:r>
      <w:proofErr w:type="spellEnd"/>
      <w:r w:rsidRPr="00F704C4">
        <w:rPr>
          <w:rFonts w:ascii="Palatino Linotype" w:eastAsia="MS Mincho" w:hAnsi="Palatino Linotype" w:cs="Tahoma"/>
          <w:sz w:val="23"/>
          <w:szCs w:val="23"/>
          <w:lang w:val="es-ES_tradnl"/>
        </w:rPr>
        <w:t xml:space="preserve">); 4.2Nómina General del 16 al 30/31 del mes (Formato </w:t>
      </w:r>
      <w:proofErr w:type="spellStart"/>
      <w:r w:rsidRPr="00F704C4">
        <w:rPr>
          <w:rFonts w:ascii="Palatino Linotype" w:eastAsia="MS Mincho" w:hAnsi="Palatino Linotype" w:cs="Tahoma"/>
          <w:sz w:val="23"/>
          <w:szCs w:val="23"/>
          <w:lang w:val="es-ES_tradnl"/>
        </w:rPr>
        <w:t>xls</w:t>
      </w:r>
      <w:proofErr w:type="spellEnd"/>
      <w:r w:rsidRPr="00F704C4">
        <w:rPr>
          <w:rFonts w:ascii="Palatino Linotype" w:eastAsia="MS Mincho" w:hAnsi="Palatino Linotype" w:cs="Tahoma"/>
          <w:sz w:val="23"/>
          <w:szCs w:val="23"/>
          <w:lang w:val="es-ES_tradnl"/>
        </w:rPr>
        <w:t>)</w:t>
      </w:r>
      <w:r>
        <w:rPr>
          <w:rFonts w:ascii="Palatino Linotype" w:eastAsia="MS Mincho" w:hAnsi="Palatino Linotype" w:cs="Tahoma"/>
          <w:sz w:val="23"/>
          <w:szCs w:val="23"/>
          <w:lang w:val="es-ES_tradnl"/>
        </w:rPr>
        <w:t xml:space="preserve">, </w:t>
      </w:r>
      <w:r w:rsidRPr="00F704C4">
        <w:rPr>
          <w:rFonts w:ascii="Palatino Linotype" w:hAnsi="Palatino Linotype"/>
          <w:sz w:val="23"/>
          <w:szCs w:val="23"/>
        </w:rPr>
        <w:t>correspondiente al</w:t>
      </w:r>
      <w:r w:rsidRPr="00F704C4">
        <w:rPr>
          <w:rFonts w:ascii="Palatino Linotype" w:hAnsi="Palatino Linotype" w:cs="Arial"/>
          <w:sz w:val="23"/>
          <w:szCs w:val="23"/>
        </w:rPr>
        <w:t xml:space="preserve"> Disco 4 de los informes mensuales correspondientes, los cuales debieron ser enviados por el Tesorero Municipal al OSFEM, en términos del </w:t>
      </w:r>
      <w:r w:rsidRPr="00F704C4">
        <w:rPr>
          <w:rFonts w:ascii="Palatino Linotype" w:hAnsi="Palatino Linotype" w:cs="Arial"/>
          <w:sz w:val="23"/>
          <w:szCs w:val="23"/>
          <w:lang w:eastAsia="es-MX"/>
        </w:rPr>
        <w:t>artículo 2 fracción XI de la Ley de Fiscalización Superior del Estado de México,</w:t>
      </w:r>
      <w:r w:rsidRPr="00F704C4">
        <w:rPr>
          <w:rFonts w:ascii="Palatino Linotype" w:hAnsi="Palatino Linotype" w:cs="Arial"/>
          <w:sz w:val="23"/>
          <w:szCs w:val="23"/>
        </w:rPr>
        <w:t xml:space="preserve"> acorde a lo establecido en los </w:t>
      </w:r>
      <w:r w:rsidRPr="00F704C4">
        <w:rPr>
          <w:rFonts w:ascii="Palatino Linotype" w:hAnsi="Palatino Linotype"/>
          <w:sz w:val="23"/>
          <w:szCs w:val="23"/>
        </w:rPr>
        <w:t>Lineamientos para la Integración del Informe Mensual y del Calendario de Obligaciones Periódicas 2018, como se muestra a continuación:</w:t>
      </w:r>
    </w:p>
    <w:p w:rsidR="006625A6" w:rsidRDefault="006625A6" w:rsidP="00807DBC">
      <w:pPr>
        <w:pStyle w:val="Sinespaciado"/>
        <w:spacing w:line="360" w:lineRule="auto"/>
        <w:jc w:val="both"/>
        <w:rPr>
          <w:rFonts w:ascii="Palatino Linotype" w:hAnsi="Palatino Linotype"/>
        </w:rPr>
      </w:pPr>
    </w:p>
    <w:p w:rsidR="006625A6" w:rsidRDefault="00AE6651" w:rsidP="00807DBC">
      <w:pPr>
        <w:pStyle w:val="Sinespaciado"/>
        <w:spacing w:line="360" w:lineRule="auto"/>
        <w:jc w:val="both"/>
        <w:rPr>
          <w:rFonts w:ascii="Palatino Linotype" w:hAnsi="Palatino Linotype"/>
        </w:rPr>
      </w:pPr>
      <w:r w:rsidRPr="00F704C4">
        <w:rPr>
          <w:rFonts w:ascii="Palatino Linotype" w:hAnsi="Palatino Linotype"/>
          <w:noProof/>
          <w:sz w:val="23"/>
          <w:szCs w:val="23"/>
          <w:lang w:eastAsia="es-MX"/>
        </w:rPr>
        <mc:AlternateContent>
          <mc:Choice Requires="wps">
            <w:drawing>
              <wp:anchor distT="0" distB="0" distL="114300" distR="114300" simplePos="0" relativeHeight="251659264" behindDoc="0" locked="0" layoutInCell="1" allowOverlap="1" wp14:anchorId="0983C698" wp14:editId="1F665C1C">
                <wp:simplePos x="0" y="0"/>
                <wp:positionH relativeFrom="column">
                  <wp:posOffset>15240</wp:posOffset>
                </wp:positionH>
                <wp:positionV relativeFrom="paragraph">
                  <wp:posOffset>2429510</wp:posOffset>
                </wp:positionV>
                <wp:extent cx="2257425" cy="342900"/>
                <wp:effectExtent l="19050" t="19050" r="28575" b="19050"/>
                <wp:wrapNone/>
                <wp:docPr id="15" name="Rectángulo 15"/>
                <wp:cNvGraphicFramePr/>
                <a:graphic xmlns:a="http://schemas.openxmlformats.org/drawingml/2006/main">
                  <a:graphicData uri="http://schemas.microsoft.com/office/word/2010/wordprocessingShape">
                    <wps:wsp>
                      <wps:cNvSpPr/>
                      <wps:spPr>
                        <a:xfrm>
                          <a:off x="0" y="0"/>
                          <a:ext cx="2257425" cy="3429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773EC7" id="Rectángulo 15" o:spid="_x0000_s1026" style="position:absolute;margin-left:1.2pt;margin-top:191.3pt;width:177.75pt;height:2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ItSowIAAJMFAAAOAAAAZHJzL2Uyb0RvYy54bWysVMFu2zAMvQ/YPwi6r3a8ZG2DOkXQIsOA&#10;oi3aDj0rshQbkEVNUuJkf7Nv2Y+Vkmw36IodhuXgiCL5SD6RvLjct4rshHUN6JJOTnJKhOZQNXpT&#10;0u9Pq09nlDjPdMUUaFHSg3D0cvHxw0Vn5qKAGlQlLEEQ7eadKWntvZlnmeO1aJk7ASM0KiXYlnkU&#10;7SarLOsQvVVZkedfsg5sZSxw4RzeXiclXUR8KQX3d1I64YkqKebm49fG7zp8s8UFm28sM3XD+zTY&#10;P2TRskZj0BHqmnlGtrb5A6ptuAUH0p9waDOQsuEi1oDVTPI31TzWzIhYC5LjzEiT+3+w/HZ3b0lT&#10;4dvNKNGsxTd6QNZ+/9KbrQKCt0hRZ9wcLR/Nve0lh8dQ717aNvxjJWQfaT2MtIq9Jxwvi2J2Oi0Q&#10;nqPu87Q4zyPv2au3sc5/FdCScCipxQQim2x34zxGRNPBJATTsGqUik+nNOkwwtnsdBY9HKimCtpg&#10;5+xmfaUs2TF8/dUqx1+oBtGOzFBSGi9DjamqePIHJQKG0g9CIkGhjhQhtKYYYRnnQvtJUtWsEina&#10;7DjY4BFDR8CALDHLEbsHGCwTyICdcu7tg6uInT06539LLDmPHjEyaD86t40G+x6Awqr6yMl+IClR&#10;E1haQ3XA9rGQ5soZvmrwBW+Y8/fM4iDhyOFy8Hf4kQrwpaA/UVKD/fnefbDH/kYtJR0OZkndjy2z&#10;ghL1TWPnn0+m0zDJUZjOTgsU7LFmfazR2/YK8PUnuIYMj8dg79VwlBbaZ9whyxAVVUxzjF1S7u0g&#10;XPm0MHALcbFcRjOcXsP8jX40PIAHVkOHPu2fmTV9G3scgFsYhpjN33Rzsg2eGpZbD7KJrf7Ka883&#10;Tn5snH5LhdVyLEer1126eAEAAP//AwBQSwMEFAAGAAgAAAAhAA2hr3TfAAAACQEAAA8AAABkcnMv&#10;ZG93bnJldi54bWxMj8FOwzAQRO9I/IO1SFwQdUiKKSGbClEhbpUIqFw3sZtExOsodtvA12NOcBzN&#10;aOZNsZ7tII5m8r1jhJtFAsJw43TPLcL72/P1CoQPxJoGxwbhy3hYl+dnBeXanfjVHKvQiljCPieE&#10;LoQxl9I3nbHkF240HL29myyFKKdW6olOsdwOMk0SJS31HBc6Gs1TZ5rP6mAR6t04fO839mPeVYpp&#10;+7Il3lwhXl7Mjw8ggpnDXxh+8SM6lJGpdgfWXgwI6TIGEbJVqkBEP7u9uwdRIywzpUCWhfz/oPwB&#10;AAD//wMAUEsBAi0AFAAGAAgAAAAhALaDOJL+AAAA4QEAABMAAAAAAAAAAAAAAAAAAAAAAFtDb250&#10;ZW50X1R5cGVzXS54bWxQSwECLQAUAAYACAAAACEAOP0h/9YAAACUAQAACwAAAAAAAAAAAAAAAAAv&#10;AQAAX3JlbHMvLnJlbHNQSwECLQAUAAYACAAAACEA6FyLUqMCAACTBQAADgAAAAAAAAAAAAAAAAAu&#10;AgAAZHJzL2Uyb0RvYy54bWxQSwECLQAUAAYACAAAACEADaGvdN8AAAAJAQAADwAAAAAAAAAAAAAA&#10;AAD9BAAAZHJzL2Rvd25yZXYueG1sUEsFBgAAAAAEAAQA8wAAAAkGAAAAAA==&#10;" filled="f" strokecolor="red" strokeweight="2.25pt"/>
            </w:pict>
          </mc:Fallback>
        </mc:AlternateContent>
      </w:r>
      <w:r w:rsidRPr="00F704C4">
        <w:rPr>
          <w:rFonts w:ascii="Palatino Linotype" w:hAnsi="Palatino Linotype"/>
          <w:noProof/>
          <w:sz w:val="23"/>
          <w:szCs w:val="23"/>
          <w:lang w:eastAsia="es-MX"/>
        </w:rPr>
        <w:drawing>
          <wp:inline distT="0" distB="0" distL="0" distR="0" wp14:anchorId="4F8B2B03" wp14:editId="28FDFD64">
            <wp:extent cx="5715000" cy="396550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234" t="17049" r="34359" b="42974"/>
                    <a:stretch/>
                  </pic:blipFill>
                  <pic:spPr bwMode="auto">
                    <a:xfrm>
                      <a:off x="0" y="0"/>
                      <a:ext cx="5789187" cy="4016984"/>
                    </a:xfrm>
                    <a:prstGeom prst="rect">
                      <a:avLst/>
                    </a:prstGeom>
                    <a:ln>
                      <a:noFill/>
                    </a:ln>
                    <a:extLst>
                      <a:ext uri="{53640926-AAD7-44D8-BBD7-CCE9431645EC}">
                        <a14:shadowObscured xmlns:a14="http://schemas.microsoft.com/office/drawing/2010/main"/>
                      </a:ext>
                    </a:extLst>
                  </pic:spPr>
                </pic:pic>
              </a:graphicData>
            </a:graphic>
          </wp:inline>
        </w:drawing>
      </w:r>
    </w:p>
    <w:p w:rsidR="006625A6" w:rsidRDefault="006625A6" w:rsidP="00807DBC">
      <w:pPr>
        <w:pStyle w:val="Sinespaciado"/>
        <w:spacing w:line="360" w:lineRule="auto"/>
        <w:jc w:val="both"/>
        <w:rPr>
          <w:rFonts w:ascii="Palatino Linotype" w:hAnsi="Palatino Linotype"/>
        </w:rPr>
      </w:pPr>
    </w:p>
    <w:p w:rsidR="00AE6651" w:rsidRDefault="00AE6651" w:rsidP="00807DBC">
      <w:pPr>
        <w:pStyle w:val="Sinespaciado"/>
        <w:spacing w:line="360" w:lineRule="auto"/>
        <w:jc w:val="both"/>
        <w:rPr>
          <w:rFonts w:ascii="Palatino Linotype" w:hAnsi="Palatino Linotype"/>
        </w:rPr>
      </w:pPr>
    </w:p>
    <w:p w:rsidR="006625A6" w:rsidRDefault="00AE6651" w:rsidP="00807DBC">
      <w:pPr>
        <w:pStyle w:val="Sinespaciado"/>
        <w:spacing w:line="360" w:lineRule="auto"/>
        <w:jc w:val="both"/>
        <w:rPr>
          <w:rFonts w:ascii="Palatino Linotype" w:hAnsi="Palatino Linotype"/>
        </w:rPr>
      </w:pPr>
      <w:r w:rsidRPr="00F704C4">
        <w:rPr>
          <w:rFonts w:ascii="Palatino Linotype" w:hAnsi="Palatino Linotype"/>
          <w:noProof/>
          <w:sz w:val="23"/>
          <w:szCs w:val="23"/>
          <w:lang w:eastAsia="es-MX"/>
        </w:rPr>
        <w:lastRenderedPageBreak/>
        <mc:AlternateContent>
          <mc:Choice Requires="wps">
            <w:drawing>
              <wp:anchor distT="0" distB="0" distL="114300" distR="114300" simplePos="0" relativeHeight="251661312" behindDoc="0" locked="0" layoutInCell="1" allowOverlap="1" wp14:anchorId="7BEDB195" wp14:editId="68C2A78C">
                <wp:simplePos x="0" y="0"/>
                <wp:positionH relativeFrom="column">
                  <wp:posOffset>529590</wp:posOffset>
                </wp:positionH>
                <wp:positionV relativeFrom="paragraph">
                  <wp:posOffset>908049</wp:posOffset>
                </wp:positionV>
                <wp:extent cx="2524125" cy="1343025"/>
                <wp:effectExtent l="19050" t="19050" r="28575" b="28575"/>
                <wp:wrapNone/>
                <wp:docPr id="16" name="Rectángulo 16"/>
                <wp:cNvGraphicFramePr/>
                <a:graphic xmlns:a="http://schemas.openxmlformats.org/drawingml/2006/main">
                  <a:graphicData uri="http://schemas.microsoft.com/office/word/2010/wordprocessingShape">
                    <wps:wsp>
                      <wps:cNvSpPr/>
                      <wps:spPr>
                        <a:xfrm>
                          <a:off x="0" y="0"/>
                          <a:ext cx="2524125" cy="13430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65732" id="Rectángulo 16" o:spid="_x0000_s1026" style="position:absolute;margin-left:41.7pt;margin-top:71.5pt;width:198.75pt;height:10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WDDcgIAAM0EAAAOAAAAZHJzL2Uyb0RvYy54bWysVM1uEzEQviPxDpbvdHfTtJRVN1XUKgip&#10;KhUt6nni9W4s2R5jO9mUt+FZeDHG3k1bCidEDs6M5//zN3t+sTea7aQPCm3Dq6OSM2kFtsr2Df96&#10;v3p3xlmIYFvQaGXDH2XgF4u3b84HV8sZblC30jNKYkM9uIZvYnR1UQSxkQbCETppydihNxBJ9X3R&#10;ehgou9HFrCxPiwF96zwKGQLdXo1Gvsj5u06K+LnrgoxMN5x6i/n0+Vyns1icQ917cBslpjbgH7ow&#10;oCwVfUp1BRHY1qs/UhklPAbs4pFAU2DXKSHzDDRNVb6a5m4DTuZZCJzgnmAK/y+tuNndeqZaertT&#10;ziwYeqMvhNrPH7bfamR0SxANLtTkeedu/aQFEtO8+86b9E+TsH2G9fEJVrmPTNDl7GQ2r2YnnAmy&#10;Vcfz45IUylM8hzsf4keJhiWh4Z46yHDC7jrE0fXgkqpZXCmt6R5qbdnQ8OOzqqTnFUAU6jREEo2j&#10;oYLtOQPdEzdF9DllQK3aFJ6ig+/Xl9qzHRA/VquSflNnv7ml2lcQNqNfNiU3qI2KRF+tTMPPUvAh&#10;WttklZmA0wQJwxG1JK2xfSTgPY6MDE6sFBW5hhBvwRMFaRpaq/iZjk4jjYiTxNkG/fe/3Sd/YgZZ&#10;ORuI0jT+ty14yZn+ZIkzH6r5PO1AVuYn72ek+JeW9UuL3ZpLJFQqWmAnspj8oz6InUfzQNu3TFXJ&#10;BFZQ7RHoSbmM46rR/gq5XGY34r2DeG3vnEjJE04J3vv9A3g3vX8k6tzggf5Qv6LB6JsiLS63ETuV&#10;OfKMK3ErKbQzmWXTfqelfKlnr+ev0OIXAAAA//8DAFBLAwQUAAYACAAAACEAqb00C94AAAAKAQAA&#10;DwAAAGRycy9kb3ducmV2LnhtbEyPTU+DQBCG7yb+h82YeLNLC1WKLI0xUaM3UeN1yo5A2A/Cbgv+&#10;e8eTHmfmyTvPW+4Xa8SJptB7p2C9SkCQa7zuXavg/e3hKgcRIjqNxjtS8E0B9tX5WYmF9rN7pVMd&#10;W8EhLhSooItxLKQMTUcWw8qP5Pj25SeLkceplXrCmcOtkZskuZYWe8cfOhzpvqNmqI9WwfO8Mf1n&#10;iy9P9VB/DD57XN/srFKXF8vdLYhIS/yD4Vef1aFip4M/Oh2EUZCnGZO8z1LuxECWJzsQBwXpNtuC&#10;rEr5v0L1AwAA//8DAFBLAQItABQABgAIAAAAIQC2gziS/gAAAOEBAAATAAAAAAAAAAAAAAAAAAAA&#10;AABbQ29udGVudF9UeXBlc10ueG1sUEsBAi0AFAAGAAgAAAAhADj9If/WAAAAlAEAAAsAAAAAAAAA&#10;AAAAAAAALwEAAF9yZWxzLy5yZWxzUEsBAi0AFAAGAAgAAAAhAOs1YMNyAgAAzQQAAA4AAAAAAAAA&#10;AAAAAAAALgIAAGRycy9lMm9Eb2MueG1sUEsBAi0AFAAGAAgAAAAhAKm9NAveAAAACgEAAA8AAAAA&#10;AAAAAAAAAAAAzAQAAGRycy9kb3ducmV2LnhtbFBLBQYAAAAABAAEAPMAAADXBQAAAAA=&#10;" filled="f" strokecolor="red" strokeweight="3pt"/>
            </w:pict>
          </mc:Fallback>
        </mc:AlternateContent>
      </w:r>
      <w:r w:rsidRPr="00F704C4">
        <w:rPr>
          <w:rFonts w:ascii="Palatino Linotype" w:hAnsi="Palatino Linotype"/>
          <w:noProof/>
          <w:sz w:val="23"/>
          <w:szCs w:val="23"/>
          <w:lang w:eastAsia="es-MX"/>
        </w:rPr>
        <w:drawing>
          <wp:inline distT="0" distB="0" distL="0" distR="0" wp14:anchorId="78890D8A" wp14:editId="3CD9567A">
            <wp:extent cx="5657849" cy="2200275"/>
            <wp:effectExtent l="0" t="0" r="63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58" t="16461" r="31545" b="57131"/>
                    <a:stretch/>
                  </pic:blipFill>
                  <pic:spPr bwMode="auto">
                    <a:xfrm>
                      <a:off x="0" y="0"/>
                      <a:ext cx="5678337" cy="2208242"/>
                    </a:xfrm>
                    <a:prstGeom prst="rect">
                      <a:avLst/>
                    </a:prstGeom>
                    <a:ln>
                      <a:noFill/>
                    </a:ln>
                    <a:extLst>
                      <a:ext uri="{53640926-AAD7-44D8-BBD7-CCE9431645EC}">
                        <a14:shadowObscured xmlns:a14="http://schemas.microsoft.com/office/drawing/2010/main"/>
                      </a:ext>
                    </a:extLst>
                  </pic:spPr>
                </pic:pic>
              </a:graphicData>
            </a:graphic>
          </wp:inline>
        </w:drawing>
      </w:r>
    </w:p>
    <w:p w:rsidR="006625A6" w:rsidRDefault="006625A6" w:rsidP="00807DBC">
      <w:pPr>
        <w:pStyle w:val="Sinespaciado"/>
        <w:spacing w:line="360" w:lineRule="auto"/>
        <w:jc w:val="both"/>
        <w:rPr>
          <w:rFonts w:ascii="Palatino Linotype" w:hAnsi="Palatino Linotype"/>
        </w:rPr>
      </w:pPr>
    </w:p>
    <w:p w:rsidR="006625A6" w:rsidRDefault="00AE6651" w:rsidP="00807DBC">
      <w:pPr>
        <w:pStyle w:val="Sinespaciado"/>
        <w:spacing w:line="360" w:lineRule="auto"/>
        <w:jc w:val="both"/>
        <w:rPr>
          <w:rFonts w:ascii="Palatino Linotype" w:hAnsi="Palatino Linotype"/>
        </w:rPr>
      </w:pPr>
      <w:r w:rsidRPr="00F704C4">
        <w:rPr>
          <w:rFonts w:ascii="Palatino Linotype" w:hAnsi="Palatino Linotype"/>
          <w:noProof/>
          <w:sz w:val="23"/>
          <w:szCs w:val="23"/>
          <w:lang w:eastAsia="es-MX"/>
        </w:rPr>
        <w:drawing>
          <wp:inline distT="0" distB="0" distL="0" distR="0" wp14:anchorId="0B351CAC" wp14:editId="0F99AC42">
            <wp:extent cx="5760720" cy="3672261"/>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477" t="15286" r="28241" b="35038"/>
                    <a:stretch/>
                  </pic:blipFill>
                  <pic:spPr bwMode="auto">
                    <a:xfrm>
                      <a:off x="0" y="0"/>
                      <a:ext cx="5760720" cy="3672261"/>
                    </a:xfrm>
                    <a:prstGeom prst="rect">
                      <a:avLst/>
                    </a:prstGeom>
                    <a:ln>
                      <a:noFill/>
                    </a:ln>
                    <a:extLst>
                      <a:ext uri="{53640926-AAD7-44D8-BBD7-CCE9431645EC}">
                        <a14:shadowObscured xmlns:a14="http://schemas.microsoft.com/office/drawing/2010/main"/>
                      </a:ext>
                    </a:extLst>
                  </pic:spPr>
                </pic:pic>
              </a:graphicData>
            </a:graphic>
          </wp:inline>
        </w:drawing>
      </w:r>
    </w:p>
    <w:p w:rsidR="006625A6" w:rsidRDefault="00E65CB4" w:rsidP="00807DBC">
      <w:pPr>
        <w:pStyle w:val="Sinespaciado"/>
        <w:spacing w:line="360" w:lineRule="auto"/>
        <w:jc w:val="both"/>
        <w:rPr>
          <w:rFonts w:ascii="Palatino Linotype" w:hAnsi="Palatino Linotype"/>
        </w:rPr>
      </w:pPr>
      <w:r>
        <w:rPr>
          <w:rFonts w:ascii="Palatino Linotype" w:hAnsi="Palatino Linotype"/>
        </w:rPr>
        <w:t xml:space="preserve">No debe perderse de vista que la Recurrente no estableció la temporalidad en su solicitud, sin embargo, supliendo la deficiencia de la queja, quedó establecido que la información que debe entregarse </w:t>
      </w:r>
      <w:proofErr w:type="spellStart"/>
      <w:r>
        <w:rPr>
          <w:rFonts w:ascii="Palatino Linotype" w:hAnsi="Palatino Linotype"/>
        </w:rPr>
        <w:t>correponde</w:t>
      </w:r>
      <w:proofErr w:type="spellEnd"/>
      <w:r>
        <w:rPr>
          <w:rFonts w:ascii="Palatino Linotype" w:hAnsi="Palatino Linotype"/>
        </w:rPr>
        <w:t xml:space="preserve"> </w:t>
      </w:r>
      <w:r w:rsidR="00C10A20">
        <w:rPr>
          <w:rFonts w:ascii="Palatino Linotype" w:hAnsi="Palatino Linotype"/>
        </w:rPr>
        <w:t>desde el inicio de la actual administración, es decir del primero de enero de dos mil diecis</w:t>
      </w:r>
      <w:r w:rsidR="00012DC5">
        <w:rPr>
          <w:rFonts w:ascii="Palatino Linotype" w:hAnsi="Palatino Linotype"/>
        </w:rPr>
        <w:t>éis al treinta de abri</w:t>
      </w:r>
      <w:r w:rsidR="00C10A20">
        <w:rPr>
          <w:rFonts w:ascii="Palatino Linotype" w:hAnsi="Palatino Linotype"/>
        </w:rPr>
        <w:t xml:space="preserve">l de dos mil dieciocho, tal como se había </w:t>
      </w:r>
      <w:r w:rsidR="006005C2">
        <w:rPr>
          <w:rFonts w:ascii="Palatino Linotype" w:hAnsi="Palatino Linotype"/>
        </w:rPr>
        <w:t>estipulado anteriormente</w:t>
      </w:r>
      <w:r w:rsidR="00C10A20">
        <w:rPr>
          <w:rFonts w:ascii="Palatino Linotype" w:hAnsi="Palatino Linotype"/>
        </w:rPr>
        <w:t>, aduciendo</w:t>
      </w:r>
      <w:r w:rsidR="006005C2">
        <w:rPr>
          <w:rFonts w:ascii="Palatino Linotype" w:hAnsi="Palatino Linotype"/>
        </w:rPr>
        <w:t xml:space="preserve"> que dicho </w:t>
      </w:r>
      <w:r w:rsidR="006005C2">
        <w:rPr>
          <w:rFonts w:ascii="Palatino Linotype" w:hAnsi="Palatino Linotype"/>
        </w:rPr>
        <w:lastRenderedPageBreak/>
        <w:t>periodo comprendí</w:t>
      </w:r>
      <w:r w:rsidR="00C10A20">
        <w:rPr>
          <w:rFonts w:ascii="Palatino Linotype" w:hAnsi="Palatino Linotype"/>
        </w:rPr>
        <w:t>a las nóminas completas de enero de dos mil dieciséis</w:t>
      </w:r>
      <w:r w:rsidR="006005C2">
        <w:rPr>
          <w:rFonts w:ascii="Palatino Linotype" w:hAnsi="Palatino Linotype"/>
        </w:rPr>
        <w:t xml:space="preserve"> a abril de dos mil dieciocho; así, </w:t>
      </w:r>
      <w:r w:rsidR="006005C2" w:rsidRPr="00F704C4">
        <w:rPr>
          <w:rFonts w:ascii="Palatino Linotype" w:hAnsi="Palatino Linotype" w:cs="Arial"/>
          <w:sz w:val="23"/>
          <w:szCs w:val="23"/>
        </w:rPr>
        <w:t xml:space="preserve">toda vez que los informes mensuales deben ser presentados para su revisión y fiscalización dentro de los veinte días posteriores al </w:t>
      </w:r>
      <w:r w:rsidR="00C1456B">
        <w:rPr>
          <w:rFonts w:ascii="Palatino Linotype" w:hAnsi="Palatino Linotype" w:cs="Arial"/>
          <w:sz w:val="23"/>
          <w:szCs w:val="23"/>
        </w:rPr>
        <w:t>término del mes correspondiente</w:t>
      </w:r>
      <w:r w:rsidR="006005C2" w:rsidRPr="00F704C4">
        <w:rPr>
          <w:rFonts w:ascii="Palatino Linotype" w:hAnsi="Palatino Linotype" w:cs="Arial"/>
          <w:sz w:val="23"/>
          <w:szCs w:val="23"/>
        </w:rPr>
        <w:t xml:space="preserve">, en apego al segundo párrafo del artículo 32 de la Ley de Fiscalización Superior del Estado de México y 350 del Código Financiero estatal; </w:t>
      </w:r>
      <w:proofErr w:type="spellStart"/>
      <w:r w:rsidR="006005C2" w:rsidRPr="00F704C4">
        <w:rPr>
          <w:rFonts w:ascii="Palatino Linotype" w:hAnsi="Palatino Linotype" w:cs="Arial"/>
          <w:sz w:val="23"/>
          <w:szCs w:val="23"/>
        </w:rPr>
        <w:t>asi</w:t>
      </w:r>
      <w:proofErr w:type="spellEnd"/>
      <w:r w:rsidR="00C1456B">
        <w:rPr>
          <w:rFonts w:ascii="Palatino Linotype" w:hAnsi="Palatino Linotype" w:cs="Arial"/>
          <w:sz w:val="23"/>
          <w:szCs w:val="23"/>
        </w:rPr>
        <w:t xml:space="preserve"> como en atención a</w:t>
      </w:r>
      <w:r w:rsidR="006005C2" w:rsidRPr="00F704C4">
        <w:rPr>
          <w:rFonts w:ascii="Palatino Linotype" w:hAnsi="Palatino Linotype" w:cs="Arial"/>
          <w:sz w:val="23"/>
          <w:szCs w:val="23"/>
        </w:rPr>
        <w:t xml:space="preserve">l Calendario de Obligaciones Periódicas </w:t>
      </w:r>
      <w:r w:rsidR="00C1456B">
        <w:rPr>
          <w:rFonts w:ascii="Palatino Linotype" w:hAnsi="Palatino Linotype" w:cs="Arial"/>
          <w:sz w:val="23"/>
          <w:szCs w:val="23"/>
        </w:rPr>
        <w:t>de los año</w:t>
      </w:r>
      <w:r w:rsidR="00012DC5">
        <w:rPr>
          <w:rFonts w:ascii="Palatino Linotype" w:hAnsi="Palatino Linotype" w:cs="Arial"/>
          <w:sz w:val="23"/>
          <w:szCs w:val="23"/>
        </w:rPr>
        <w:t>s 2016,</w:t>
      </w:r>
      <w:r w:rsidR="00C1456B">
        <w:rPr>
          <w:rFonts w:ascii="Palatino Linotype" w:hAnsi="Palatino Linotype" w:cs="Arial"/>
          <w:sz w:val="23"/>
          <w:szCs w:val="23"/>
        </w:rPr>
        <w:t xml:space="preserve"> 2017 y </w:t>
      </w:r>
      <w:r w:rsidR="006005C2" w:rsidRPr="00F704C4">
        <w:rPr>
          <w:rFonts w:ascii="Palatino Linotype" w:hAnsi="Palatino Linotype" w:cs="Arial"/>
          <w:sz w:val="23"/>
          <w:szCs w:val="23"/>
        </w:rPr>
        <w:t>2018,</w:t>
      </w:r>
      <w:r w:rsidR="00C1456B">
        <w:rPr>
          <w:rFonts w:ascii="Palatino Linotype" w:hAnsi="Palatino Linotype" w:cs="Arial"/>
          <w:sz w:val="23"/>
          <w:szCs w:val="23"/>
        </w:rPr>
        <w:t xml:space="preserve"> es dable verificar si el Sujeto Obligado cumplió con dichas entregas, lo cual se puede observar en las siguientes capturas de pantalla:</w:t>
      </w:r>
    </w:p>
    <w:p w:rsidR="00B23975" w:rsidRDefault="00B23975" w:rsidP="00807DBC">
      <w:pPr>
        <w:pStyle w:val="Sinespaciado"/>
        <w:spacing w:line="360" w:lineRule="auto"/>
        <w:jc w:val="both"/>
        <w:rPr>
          <w:noProof/>
          <w:lang w:eastAsia="es-MX"/>
        </w:rPr>
      </w:pPr>
    </w:p>
    <w:p w:rsidR="006625A6" w:rsidRDefault="00B23975" w:rsidP="00807DBC">
      <w:pPr>
        <w:pStyle w:val="Sinespaciado"/>
        <w:spacing w:line="360" w:lineRule="auto"/>
        <w:jc w:val="both"/>
        <w:rPr>
          <w:rFonts w:ascii="Palatino Linotype" w:hAnsi="Palatino Linotype"/>
        </w:rPr>
      </w:pPr>
      <w:r w:rsidRPr="00F704C4">
        <w:rPr>
          <w:rFonts w:ascii="Palatino Linotype" w:hAnsi="Palatino Linotype"/>
          <w:noProof/>
          <w:sz w:val="23"/>
          <w:szCs w:val="23"/>
          <w:lang w:eastAsia="es-MX"/>
        </w:rPr>
        <mc:AlternateContent>
          <mc:Choice Requires="wps">
            <w:drawing>
              <wp:anchor distT="0" distB="0" distL="114300" distR="114300" simplePos="0" relativeHeight="251673600" behindDoc="0" locked="0" layoutInCell="1" allowOverlap="1" wp14:anchorId="63005AAC" wp14:editId="1FA373E5">
                <wp:simplePos x="0" y="0"/>
                <wp:positionH relativeFrom="column">
                  <wp:posOffset>374238</wp:posOffset>
                </wp:positionH>
                <wp:positionV relativeFrom="paragraph">
                  <wp:posOffset>2753360</wp:posOffset>
                </wp:positionV>
                <wp:extent cx="4977130" cy="146050"/>
                <wp:effectExtent l="19050" t="19050" r="13970" b="25400"/>
                <wp:wrapNone/>
                <wp:docPr id="3" name="Rectángulo 3"/>
                <wp:cNvGraphicFramePr/>
                <a:graphic xmlns:a="http://schemas.openxmlformats.org/drawingml/2006/main">
                  <a:graphicData uri="http://schemas.microsoft.com/office/word/2010/wordprocessingShape">
                    <wps:wsp>
                      <wps:cNvSpPr/>
                      <wps:spPr>
                        <a:xfrm>
                          <a:off x="0" y="0"/>
                          <a:ext cx="4977130" cy="146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78123" id="Rectángulo 3" o:spid="_x0000_s1026" style="position:absolute;margin-left:29.45pt;margin-top:216.8pt;width:391.9pt;height:1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xApAIAAJEFAAAOAAAAZHJzL2Uyb0RvYy54bWysVEtu2zAQ3RfoHQjuG0n+xIkROTAcuCgQ&#10;JEGSImuaIi0BFIclacvubXqWXixD6hMjDboo6gXN0cy84bz5XF0fakX2wroKdE6zs5QSoTkUld7m&#10;9Pvz+ssFJc4zXTAFWuT0KBy9Xnz+dNWYuRhBCaoQliCIdvPG5LT03syTxPFS1MydgREalRJszTyK&#10;dpsUljWIXqtklKbnSQO2MBa4cA6/3rRKuoj4Ugru76V0whOVU3ybj6eN5yacyeKKzbeWmbLi3TPY&#10;P7yiZpXGoAPUDfOM7Gz1B1RdcQsOpD/jUCcgZcVFzAGzydJ32TyVzIiYC5LjzECT+3+w/G7/YElV&#10;5HRMiWY1lugRSfv9S293Csg4ENQYN0e7J/NgO8nhNWR7kLYO/5gHOURSjwOp4uAJx4+Ty9ksGyP3&#10;HHXZ5DydRtaTN29jnf8qoCbhklOL8SOXbH/rPEZE094kBNOwrpSKhVOaNDkdXUxn0+jhQFVF0AY7&#10;Z7eblbJkz7D263WKv5ANop2YoaQ0fgw5tlnFmz8qETCUfhQS6cE8Rm2E0JhigGWcC+2zVlWyQrTR&#10;pqfBeo8YOgIGZImvHLA7gN6yBemx2zd39sFVxL4enNO/Pax1HjxiZNB+cK4rDfYjAIVZdZFb+56k&#10;lprA0gaKIzaPhXaqnOHrCit4y5x/YBbHCIuOq8Hf4yEVYKWgu1FSgv350fdgj92NWkoaHMucuh87&#10;ZgUl6pvGvr/MJpMwx1GYTGcjFOypZnOq0bt6BVj9DJeQ4fEa7L3qr9JC/YIbZBmiooppjrFzyr3t&#10;hZVv1wXuIC6Wy2iGs2uYv9VPhgfwwGro0OfDC7Oma2OPA3AH/Qiz+btubm2Dp4blzoOsYqu/8drx&#10;jXMfG6fbUWGxnMrR6m2TLl4BAAD//wMAUEsDBBQABgAIAAAAIQC3PtRT4AAAAAoBAAAPAAAAZHJz&#10;L2Rvd25yZXYueG1sTI9NT8MwDIbvSPyHyEhcEEvZRyil6YSYELdJFDSubuO1FY1TNdlW+PVkJzja&#10;fvT6efP1ZHtxpNF3jjXczRIQxLUzHTcaPt5fblMQPiAb7B2Thm/ysC4uL3LMjDvxGx3L0IgYwj5D&#10;DW0IQyalr1uy6GduII63vRsthjiOjTQjnmK47eU8SZS02HH80OJAzy3VX+XBaqh2Q/+z39jPaVcq&#10;xu3rFnlzo/X11fT0CCLQFP5gOOtHdSiiU+UObLzoNazSh0hqWC4WCkQE0uX8HkQVNyulQBa5/F+h&#10;+AUAAP//AwBQSwECLQAUAAYACAAAACEAtoM4kv4AAADhAQAAEwAAAAAAAAAAAAAAAAAAAAAAW0Nv&#10;bnRlbnRfVHlwZXNdLnhtbFBLAQItABQABgAIAAAAIQA4/SH/1gAAAJQBAAALAAAAAAAAAAAAAAAA&#10;AC8BAABfcmVscy8ucmVsc1BLAQItABQABgAIAAAAIQDzi0xApAIAAJEFAAAOAAAAAAAAAAAAAAAA&#10;AC4CAABkcnMvZTJvRG9jLnhtbFBLAQItABQABgAIAAAAIQC3PtRT4AAAAAoBAAAPAAAAAAAAAAAA&#10;AAAAAP4EAABkcnMvZG93bnJldi54bWxQSwUGAAAAAAQABADzAAAACwYAAAAA&#10;" filled="f" strokecolor="red" strokeweight="2.25pt"/>
            </w:pict>
          </mc:Fallback>
        </mc:AlternateContent>
      </w:r>
      <w:r w:rsidRPr="00F704C4">
        <w:rPr>
          <w:rFonts w:ascii="Palatino Linotype" w:hAnsi="Palatino Linotype"/>
          <w:noProof/>
          <w:sz w:val="23"/>
          <w:szCs w:val="23"/>
          <w:lang w:eastAsia="es-MX"/>
        </w:rPr>
        <mc:AlternateContent>
          <mc:Choice Requires="wps">
            <w:drawing>
              <wp:anchor distT="0" distB="0" distL="114300" distR="114300" simplePos="0" relativeHeight="251671552" behindDoc="0" locked="0" layoutInCell="1" allowOverlap="1" wp14:anchorId="1963AD8B" wp14:editId="20055BE1">
                <wp:simplePos x="0" y="0"/>
                <wp:positionH relativeFrom="column">
                  <wp:posOffset>456788</wp:posOffset>
                </wp:positionH>
                <wp:positionV relativeFrom="paragraph">
                  <wp:posOffset>635</wp:posOffset>
                </wp:positionV>
                <wp:extent cx="2674189" cy="197796"/>
                <wp:effectExtent l="19050" t="19050" r="12065" b="12065"/>
                <wp:wrapNone/>
                <wp:docPr id="2" name="Rectángulo 2"/>
                <wp:cNvGraphicFramePr/>
                <a:graphic xmlns:a="http://schemas.openxmlformats.org/drawingml/2006/main">
                  <a:graphicData uri="http://schemas.microsoft.com/office/word/2010/wordprocessingShape">
                    <wps:wsp>
                      <wps:cNvSpPr/>
                      <wps:spPr>
                        <a:xfrm>
                          <a:off x="0" y="0"/>
                          <a:ext cx="2674189" cy="1977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B0655" id="Rectángulo 2" o:spid="_x0000_s1026" style="position:absolute;margin-left:35.95pt;margin-top:.05pt;width:210.55pt;height:15.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zogIAAJEFAAAOAAAAZHJzL2Uyb0RvYy54bWysVM1u2zAMvg/YOwi6r46DpGmCOkXQIsOA&#10;oi36g54VWYoNyKImKXGyt9mz7MVGSbYbdMUOw3yQJZH8SH4ieXl1aBTZC+tq0AXNz0aUCM2hrPW2&#10;oC/P6y8XlDjPdMkUaFHQo3D0avn502VrFmIMFahSWIIg2i1aU9DKe7PIMscr0TB3BkZoFEqwDfN4&#10;tNustKxF9EZl49HoPGvBlsYCF87h7U0S0mXEl1Jwfy+lE56ogmJsPq42rpuwZstLtthaZqqad2Gw&#10;f4iiYbVGpwPUDfOM7Gz9B1RTcwsOpD/j0GQgZc1FzAGzyUfvsnmqmBExFyTHmYEm9/9g+d3+wZK6&#10;LOiYEs0afKJHJO3XT73dKSDjQFBr3AL1nsyD7U4OtyHbg7RN+GMe5BBJPQ6kioMnHC/H57NJfjGn&#10;hKMsn89m8/MAmr1ZG+v8VwENCZuCWvQfuWT7W+eTaq8SnGlY10rhPVsoTVr0cDGdTaOFA1WXQRqE&#10;zm4318qSPcO3X69H+HWOT9QwDKUxmpBjyiru/FGJ5OBRSKQn5JE8hMIUAyzjXGifJ1HFSpG8TU+d&#10;9RYxZ6URMCBLjHLA7gB6zQTSYycGOv1gKmJdD8ajvwWWjAeL6Bm0H4ybWoP9CEBhVp3npN+TlKgJ&#10;LG2gPGLxWEhd5Qxf1/iCt8z5B2axjbDhcDT4e1ykAnwp6HaUVGB/fHQf9LG6UUpJi21ZUPd9x6yg&#10;RH3TWPfzfDIJfRwPk+lsjAd7KtmcSvSuuQZ8/RyHkOFxG/S96rfSQvOKE2QVvKKIaY6+C8q97Q/X&#10;Po0LnEFcrFZRDXvXMH+rnwwP4IHVUKHPh1dmTVfGHhvgDvoWZot31Zx0g6WG1c6DrGOpv/Ha8Y19&#10;Hwunm1FhsJyeo9bbJF3+BgAA//8DAFBLAwQUAAYACAAAACEA0BthVNwAAAAGAQAADwAAAGRycy9k&#10;b3ducmV2LnhtbEyPQUvDQBCF74L/YRnBi9hNWqk2ZlPEIt4KRqnXSTJNgruzIbtto7/e6UmPb97j&#10;vW/y9eSsOtIYes8G0lkCirj2Tc+tgY/3l9sHUCEiN2g9k4FvCrAuLi9yzBp/4jc6lrFVUsIhQwNd&#10;jEOmdag7chhmfiAWb+9Hh1Hk2OpmxJOUO6vnSbLUDnuWhQ4Heu6o/ioPzkC1G+zPfuM+p125ZNy+&#10;bpE3N8ZcX01Pj6AiTfEvDGd8QYdCmCp/4CYoa+A+XUnyfFfi3q0W8lllYJHOQRe5/o9f/AIAAP//&#10;AwBQSwECLQAUAAYACAAAACEAtoM4kv4AAADhAQAAEwAAAAAAAAAAAAAAAAAAAAAAW0NvbnRlbnRf&#10;VHlwZXNdLnhtbFBLAQItABQABgAIAAAAIQA4/SH/1gAAAJQBAAALAAAAAAAAAAAAAAAAAC8BAABf&#10;cmVscy8ucmVsc1BLAQItABQABgAIAAAAIQAs+CqzogIAAJEFAAAOAAAAAAAAAAAAAAAAAC4CAABk&#10;cnMvZTJvRG9jLnhtbFBLAQItABQABgAIAAAAIQDQG2FU3AAAAAYBAAAPAAAAAAAAAAAAAAAAAPwE&#10;AABkcnMvZG93bnJldi54bWxQSwUGAAAAAAQABADzAAAABQYAAAAA&#10;" filled="f" strokecolor="red" strokeweight="2.25pt"/>
            </w:pict>
          </mc:Fallback>
        </mc:AlternateContent>
      </w:r>
      <w:r w:rsidR="00012DC5">
        <w:rPr>
          <w:noProof/>
          <w:lang w:eastAsia="es-MX"/>
        </w:rPr>
        <w:drawing>
          <wp:inline distT="0" distB="0" distL="0" distR="0" wp14:anchorId="23FDBE2A" wp14:editId="305E67A5">
            <wp:extent cx="5795645" cy="301048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335" t="6047" r="13889" b="43371"/>
                    <a:stretch/>
                  </pic:blipFill>
                  <pic:spPr bwMode="auto">
                    <a:xfrm>
                      <a:off x="0" y="0"/>
                      <a:ext cx="5831186" cy="3028944"/>
                    </a:xfrm>
                    <a:prstGeom prst="rect">
                      <a:avLst/>
                    </a:prstGeom>
                    <a:ln>
                      <a:noFill/>
                    </a:ln>
                    <a:extLst>
                      <a:ext uri="{53640926-AAD7-44D8-BBD7-CCE9431645EC}">
                        <a14:shadowObscured xmlns:a14="http://schemas.microsoft.com/office/drawing/2010/main"/>
                      </a:ext>
                    </a:extLst>
                  </pic:spPr>
                </pic:pic>
              </a:graphicData>
            </a:graphic>
          </wp:inline>
        </w:drawing>
      </w:r>
    </w:p>
    <w:p w:rsidR="00001657" w:rsidRDefault="00001657" w:rsidP="00807DBC">
      <w:pPr>
        <w:pStyle w:val="Sinespaciado"/>
        <w:spacing w:line="360" w:lineRule="auto"/>
        <w:jc w:val="both"/>
        <w:rPr>
          <w:noProof/>
          <w:lang w:eastAsia="es-MX"/>
        </w:rPr>
      </w:pPr>
    </w:p>
    <w:p w:rsidR="0093455A" w:rsidRDefault="0093455A" w:rsidP="00807DBC">
      <w:pPr>
        <w:pStyle w:val="Sinespaciado"/>
        <w:spacing w:line="360" w:lineRule="auto"/>
        <w:jc w:val="both"/>
        <w:rPr>
          <w:noProof/>
          <w:lang w:eastAsia="es-MX"/>
        </w:rPr>
      </w:pPr>
    </w:p>
    <w:p w:rsidR="006625A6" w:rsidRDefault="0093455A" w:rsidP="00807DBC">
      <w:pPr>
        <w:pStyle w:val="Sinespaciado"/>
        <w:spacing w:line="360" w:lineRule="auto"/>
        <w:jc w:val="both"/>
        <w:rPr>
          <w:rFonts w:ascii="Palatino Linotype" w:hAnsi="Palatino Linotype"/>
        </w:rPr>
      </w:pPr>
      <w:r w:rsidRPr="00F704C4">
        <w:rPr>
          <w:rFonts w:ascii="Palatino Linotype" w:hAnsi="Palatino Linotype"/>
          <w:noProof/>
          <w:sz w:val="23"/>
          <w:szCs w:val="23"/>
          <w:lang w:eastAsia="es-MX"/>
        </w:rPr>
        <w:lastRenderedPageBreak/>
        <mc:AlternateContent>
          <mc:Choice Requires="wps">
            <w:drawing>
              <wp:anchor distT="0" distB="0" distL="114300" distR="114300" simplePos="0" relativeHeight="251665408" behindDoc="0" locked="0" layoutInCell="1" allowOverlap="1" wp14:anchorId="31903308" wp14:editId="0402940D">
                <wp:simplePos x="0" y="0"/>
                <wp:positionH relativeFrom="column">
                  <wp:posOffset>412234</wp:posOffset>
                </wp:positionH>
                <wp:positionV relativeFrom="paragraph">
                  <wp:posOffset>2726942</wp:posOffset>
                </wp:positionV>
                <wp:extent cx="4977441" cy="146649"/>
                <wp:effectExtent l="19050" t="19050" r="13970" b="25400"/>
                <wp:wrapNone/>
                <wp:docPr id="18" name="Rectángulo 18"/>
                <wp:cNvGraphicFramePr/>
                <a:graphic xmlns:a="http://schemas.openxmlformats.org/drawingml/2006/main">
                  <a:graphicData uri="http://schemas.microsoft.com/office/word/2010/wordprocessingShape">
                    <wps:wsp>
                      <wps:cNvSpPr/>
                      <wps:spPr>
                        <a:xfrm>
                          <a:off x="0" y="0"/>
                          <a:ext cx="4977441" cy="1466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7B1D12" id="Rectángulo 18" o:spid="_x0000_s1026" style="position:absolute;margin-left:32.45pt;margin-top:214.7pt;width:391.9pt;height:1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WSmpAIAAJMFAAAOAAAAZHJzL2Uyb0RvYy54bWysVM1u2zAMvg/YOwi6r04Cp1mNOkXQIsOA&#10;oi3aDj0rshQbkEVNUuJkb7Nn2YuNkmw36IodhuXgSCL5kfz4c3l1aBXZC+sa0CWdnk0oEZpD1eht&#10;Sb89rz99psR5piumQIuSHoWjV8uPHy47U4gZ1KAqYQmCaFd0pqS196bIMsdr0TJ3BkZoFEqwLfN4&#10;tdussqxD9FZls8nkPOvAVsYCF87h600S0mXEl1Jwfy+lE56okmJsPn5t/G7CN1tesmJrmakb3ofB&#10;/iGKljUanY5QN8wzsrPNH1Btwy04kP6MQ5uBlA0XMQfMZjp5k81TzYyIuSA5zow0uf8Hy+/2D5Y0&#10;FdYOK6VZizV6RNZ+/dTbnQKCr0hRZ1yBmk/mwfY3h8eQ70HaNvxjJuQQaT2OtIqDJxwf84vFIs+n&#10;lHCUTfPz8/wigGav1sY6/0VAS8KhpBYDiGyy/a3zSXVQCc40rBul8J0VSpOupLPP88U8WjhQTRWk&#10;QejsdnOtLNkzrP56PcFf7/hEDcNQGqMJOaas4skflUgOHoVEgjCPWfIQWlOMsIxzof00iWpWieRt&#10;fupssIg5K42AAVlilCN2DzBoJpABOzHQ6wdTETt7NJ78LbBkPFpEz6D9aNw2Gux7AAqz6j0n/YGk&#10;RE1gaQPVEdvHQporZ/i6wQreMucfmMVBwpHD5eDv8SMVYKWgP1FSg/3x3nvQx/5GKSUdDmZJ3fcd&#10;s4IS9VVj519M8zxMcrzk88UML/ZUsjmV6F17DVh97D6MLh6DvlfDUVpoX3CHrIJXFDHN0XdJubfD&#10;5dqnhYFbiIvVKqrh9Brmb/WT4QE8sBo69Pnwwqzp29jjANzBMMSseNPNSTdYaljtPMgmtvorrz3f&#10;OPmxcfotFVbL6T1qve7S5W8AAAD//wMAUEsDBBQABgAIAAAAIQBzScjw4AAAAAoBAAAPAAAAZHJz&#10;L2Rvd25yZXYueG1sTI/BToNAEIbvJr7DZky8mHaRUEqRpTE2xlsT0dTrwE6ByM4SdtuiT+960uPM&#10;fPnn+4vtbAZxpsn1lhXcLyMQxI3VPbcK3t+eFxkI55E1DpZJwRc52JbXVwXm2l74lc6Vb0UIYZej&#10;gs77MZfSNR0ZdEs7Eofb0U4GfRinVuoJLyHcDDKOolQa7Dl86HCkp46az+pkFNSHcfg+7szHfKhS&#10;xv3LHnl3p9Ttzfz4AMLT7P9g+NUP6lAGp9qeWDsxKEiTTSAVJPEmARGALMnWIOqwWcUrkGUh/1co&#10;fwAAAP//AwBQSwECLQAUAAYACAAAACEAtoM4kv4AAADhAQAAEwAAAAAAAAAAAAAAAAAAAAAAW0Nv&#10;bnRlbnRfVHlwZXNdLnhtbFBLAQItABQABgAIAAAAIQA4/SH/1gAAAJQBAAALAAAAAAAAAAAAAAAA&#10;AC8BAABfcmVscy8ucmVsc1BLAQItABQABgAIAAAAIQAerWSmpAIAAJMFAAAOAAAAAAAAAAAAAAAA&#10;AC4CAABkcnMvZTJvRG9jLnhtbFBLAQItABQABgAIAAAAIQBzScjw4AAAAAoBAAAPAAAAAAAAAAAA&#10;AAAAAP4EAABkcnMvZG93bnJldi54bWxQSwUGAAAAAAQABADzAAAACwYAAAAA&#10;" filled="f" strokecolor="red" strokeweight="2.25pt"/>
            </w:pict>
          </mc:Fallback>
        </mc:AlternateContent>
      </w:r>
      <w:r w:rsidRPr="00F704C4">
        <w:rPr>
          <w:rFonts w:ascii="Palatino Linotype" w:hAnsi="Palatino Linotype"/>
          <w:noProof/>
          <w:sz w:val="23"/>
          <w:szCs w:val="23"/>
          <w:lang w:eastAsia="es-MX"/>
        </w:rPr>
        <mc:AlternateContent>
          <mc:Choice Requires="wps">
            <w:drawing>
              <wp:anchor distT="0" distB="0" distL="114300" distR="114300" simplePos="0" relativeHeight="251663360" behindDoc="0" locked="0" layoutInCell="1" allowOverlap="1" wp14:anchorId="31903308" wp14:editId="0402940D">
                <wp:simplePos x="0" y="0"/>
                <wp:positionH relativeFrom="column">
                  <wp:posOffset>481246</wp:posOffset>
                </wp:positionH>
                <wp:positionV relativeFrom="paragraph">
                  <wp:posOffset>994</wp:posOffset>
                </wp:positionV>
                <wp:extent cx="2674189" cy="197796"/>
                <wp:effectExtent l="19050" t="19050" r="12065" b="12065"/>
                <wp:wrapNone/>
                <wp:docPr id="17" name="Rectángulo 17"/>
                <wp:cNvGraphicFramePr/>
                <a:graphic xmlns:a="http://schemas.openxmlformats.org/drawingml/2006/main">
                  <a:graphicData uri="http://schemas.microsoft.com/office/word/2010/wordprocessingShape">
                    <wps:wsp>
                      <wps:cNvSpPr/>
                      <wps:spPr>
                        <a:xfrm>
                          <a:off x="0" y="0"/>
                          <a:ext cx="2674189" cy="19779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E044B" id="Rectángulo 17" o:spid="_x0000_s1026" style="position:absolute;margin-left:37.9pt;margin-top:.1pt;width:210.55pt;height:1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BrFowIAAJMFAAAOAAAAZHJzL2Uyb0RvYy54bWysVM1u2zAMvg/YOwi6r46DpGmCOkXQIsOA&#10;oi36g54VWYoNyKImKXGyt9mz7MVGSbYbdMUOw3yQJZH8SH4ieXl1aBTZC+tq0AXNz0aUCM2hrPW2&#10;oC/P6y8XlDjPdMkUaFHQo3D0avn502VrFmIMFahSWIIg2i1aU9DKe7PIMscr0TB3BkZoFEqwDfN4&#10;tNustKxF9EZl49HoPGvBlsYCF87h7U0S0mXEl1Jwfy+lE56ogmJsPq42rpuwZstLtthaZqqad2Gw&#10;f4iiYbVGpwPUDfOM7Gz9B1RTcwsOpD/j0GQgZc1FzAGzyUfvsnmqmBExFyTHmYEm9/9g+d3+wZK6&#10;xLebUaJZg2/0iKz9+qm3OwUEb5Gi1rgFaj6ZB9udHG5Dvgdpm/DHTMgh0nocaBUHTzhejs9nk/xi&#10;TglHWT6fzebnATR7szbW+a8CGhI2BbUYQGST7W+dT6q9SnCmYV0rhfdsoTRp0cPFdDaNFg5UXQZp&#10;EDq73VwrS/YMX3+9HuHXOT5RwzCUxmhCjimruPNHJZKDRyGRoJBH8hBKUwywjHOhfZ5EFStF8jY9&#10;ddZbxJyVRsCALDHKAbsD6DUTSI+dGOj0g6mIlT0Yj/4WWDIeLKJn0H4wbmoN9iMAhVl1npN+T1Ki&#10;JrC0gfKI5WMh9ZUzfF3jC94y5x+YxUbClsPh4O9xkQrwpaDbUVKB/fHRfdDH+kYpJS02ZkHd9x2z&#10;ghL1TWPlz/PJJHRyPEymszEe7KlkcyrRu+Ya8PVzHEOGx23Q96rfSgvNK86QVfCKIqY5+i4o97Y/&#10;XPs0MHAKcbFaRTXsXsP8rX4yPIAHVkOFPh9emTVdGXtsgDvom5gt3lVz0g2WGlY7D7KOpf7Ga8c3&#10;dn4snG5KhdFyeo5ab7N0+RsAAP//AwBQSwMEFAAGAAgAAAAhAJd9CCrcAAAABgEAAA8AAABkcnMv&#10;ZG93bnJldi54bWxMzkFLw0AQBeC74H9YRvAidtNWo42ZFLGIt4JR6nWSnSbB7GzIbtvor3c96XF4&#10;w3tfvp5sr448+s4JwnyWgGKpnemkQXh/e76+B+UDiaHeCSN8sYd1cX6WU2bcSV75WIZGxRLxGSG0&#10;IQyZ1r5u2ZKfuYElZns3WgrxHBttRjrFctvrRZKk2lIncaGlgZ9arj/Lg0WodkP/vd/Yj2lXpkLb&#10;ly3J5grx8mJ6fAAVeAp/z/DLj3QooqlyBzFe9Qh3t1EeEBagYnqzSlegKoTlfAm6yPV/fvEDAAD/&#10;/wMAUEsBAi0AFAAGAAgAAAAhALaDOJL+AAAA4QEAABMAAAAAAAAAAAAAAAAAAAAAAFtDb250ZW50&#10;X1R5cGVzXS54bWxQSwECLQAUAAYACAAAACEAOP0h/9YAAACUAQAACwAAAAAAAAAAAAAAAAAvAQAA&#10;X3JlbHMvLnJlbHNQSwECLQAUAAYACAAAACEAaKwaxaMCAACTBQAADgAAAAAAAAAAAAAAAAAuAgAA&#10;ZHJzL2Uyb0RvYy54bWxQSwECLQAUAAYACAAAACEAl30IKtwAAAAGAQAADwAAAAAAAAAAAAAAAAD9&#10;BAAAZHJzL2Rvd25yZXYueG1sUEsFBgAAAAAEAAQA8wAAAAYGAAAAAA==&#10;" filled="f" strokecolor="red" strokeweight="2.25pt"/>
            </w:pict>
          </mc:Fallback>
        </mc:AlternateContent>
      </w:r>
      <w:r w:rsidR="00C1456B">
        <w:rPr>
          <w:noProof/>
          <w:lang w:eastAsia="es-MX"/>
        </w:rPr>
        <w:drawing>
          <wp:inline distT="0" distB="0" distL="0" distR="0" wp14:anchorId="726F2E8C" wp14:editId="067451EA">
            <wp:extent cx="5795908" cy="30194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00" t="4409" r="15675" b="44444"/>
                    <a:stretch/>
                  </pic:blipFill>
                  <pic:spPr bwMode="auto">
                    <a:xfrm>
                      <a:off x="0" y="0"/>
                      <a:ext cx="5811320" cy="3027454"/>
                    </a:xfrm>
                    <a:prstGeom prst="rect">
                      <a:avLst/>
                    </a:prstGeom>
                    <a:ln>
                      <a:noFill/>
                    </a:ln>
                    <a:extLst>
                      <a:ext uri="{53640926-AAD7-44D8-BBD7-CCE9431645EC}">
                        <a14:shadowObscured xmlns:a14="http://schemas.microsoft.com/office/drawing/2010/main"/>
                      </a:ext>
                    </a:extLst>
                  </pic:spPr>
                </pic:pic>
              </a:graphicData>
            </a:graphic>
          </wp:inline>
        </w:drawing>
      </w:r>
    </w:p>
    <w:p w:rsidR="0093455A" w:rsidRDefault="0093455A" w:rsidP="00807DBC">
      <w:pPr>
        <w:pStyle w:val="Sinespaciado"/>
        <w:spacing w:line="360" w:lineRule="auto"/>
        <w:jc w:val="both"/>
        <w:rPr>
          <w:rFonts w:ascii="Palatino Linotype" w:hAnsi="Palatino Linotype"/>
        </w:rPr>
      </w:pPr>
    </w:p>
    <w:p w:rsidR="00761A98" w:rsidRDefault="00761A98" w:rsidP="00807DBC">
      <w:pPr>
        <w:pStyle w:val="Sinespaciado"/>
        <w:spacing w:line="360" w:lineRule="auto"/>
        <w:jc w:val="both"/>
        <w:rPr>
          <w:rFonts w:ascii="Palatino Linotype" w:hAnsi="Palatino Linotype"/>
        </w:rPr>
      </w:pPr>
    </w:p>
    <w:p w:rsidR="006625A6" w:rsidRDefault="00012DC5" w:rsidP="00807DBC">
      <w:pPr>
        <w:pStyle w:val="Sinespaciado"/>
        <w:spacing w:line="360" w:lineRule="auto"/>
        <w:jc w:val="both"/>
        <w:rPr>
          <w:rFonts w:ascii="Palatino Linotype" w:hAnsi="Palatino Linotype"/>
        </w:rPr>
      </w:pPr>
      <w:r w:rsidRPr="00F704C4">
        <w:rPr>
          <w:rFonts w:ascii="Palatino Linotype" w:hAnsi="Palatino Linotype"/>
          <w:noProof/>
          <w:sz w:val="23"/>
          <w:szCs w:val="23"/>
          <w:lang w:eastAsia="es-MX"/>
        </w:rPr>
        <mc:AlternateContent>
          <mc:Choice Requires="wps">
            <w:drawing>
              <wp:anchor distT="0" distB="0" distL="114300" distR="114300" simplePos="0" relativeHeight="251669504" behindDoc="0" locked="0" layoutInCell="1" allowOverlap="1" wp14:anchorId="48997162" wp14:editId="419FA6C6">
                <wp:simplePos x="0" y="0"/>
                <wp:positionH relativeFrom="column">
                  <wp:posOffset>491490</wp:posOffset>
                </wp:positionH>
                <wp:positionV relativeFrom="paragraph">
                  <wp:posOffset>-18415</wp:posOffset>
                </wp:positionV>
                <wp:extent cx="2673985" cy="197485"/>
                <wp:effectExtent l="19050" t="19050" r="12065" b="12065"/>
                <wp:wrapNone/>
                <wp:docPr id="20" name="Rectángulo 20"/>
                <wp:cNvGraphicFramePr/>
                <a:graphic xmlns:a="http://schemas.openxmlformats.org/drawingml/2006/main">
                  <a:graphicData uri="http://schemas.microsoft.com/office/word/2010/wordprocessingShape">
                    <wps:wsp>
                      <wps:cNvSpPr/>
                      <wps:spPr>
                        <a:xfrm>
                          <a:off x="0" y="0"/>
                          <a:ext cx="2673985" cy="1974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1CA28A" id="Rectángulo 20" o:spid="_x0000_s1026" style="position:absolute;margin-left:38.7pt;margin-top:-1.45pt;width:210.55pt;height:15.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hssowIAAJMFAAAOAAAAZHJzL2Uyb0RvYy54bWysVMFu2zAMvQ/YPwi6r06ypGmNOkXQIsOA&#10;og3aDj0rshQbkEVNUuJkf7Nv2Y+Nkmw36IodhuXgUCL5SD6RvLo+NIrshXU16IKOz0aUCM2hrPW2&#10;oN+eV58uKHGe6ZIp0KKgR+Ho9eLjh6vW5GICFahSWIIg2uWtKWjlvcmzzPFKNMydgREalRJswzwe&#10;7TYrLWsRvVHZZDQ6z1qwpbHAhXN4e5uUdBHxpRTcP0jphCeqoJibj18bv5vwzRZXLN9aZqqad2mw&#10;f8iiYbXGoAPULfOM7Gz9B1RTcwsOpD/j0GQgZc1FrAGrGY/eVPNUMSNiLUiOMwNN7v/B8vv92pK6&#10;LOgE6dGswTd6RNZ+/dTbnQKCt0hRa1yOlk9mbbuTQzHUe5C2Cf9YCTlEWo8DreLgCcfLyfn88+XF&#10;jBKOuvHlfIoywmSv3sY6/0VAQ4JQUIsJRDbZ/s75ZNqbhGAaVrVSeM9ypUmLES5m81n0cKDqMmiD&#10;0tnt5kZZsmf4+qvVCH9d4BMzTENpzCbUmKqKkj8qkQI8CokEhTpShNCaYoBlnAvtx0lVsVKkaLPT&#10;YL1HrFlpBAzIErMcsDuA3jKB9NiJgc4+uIrY2YPz6G+JJefBI0YG7QfnptZg3wNQWFUXOdn3JCVq&#10;AksbKI/YPhbSXDnDVzW+4B1zfs0sDhL2FC4H/4AfqQBfCjqJkgrsj/fugz32N2opaXEwC+q+75gV&#10;lKivGjv/cjydhkmOh+lsHvrWnmo2pxq9a24AX3+Ma8jwKAZ7r3pRWmhecIcsQ1RUMc0xdkG5t/3h&#10;xqeFgVuIi+UymuH0Gubv9JPhATywGjr0+fDCrOna2OMA3EM/xCx/083JNnhqWO48yDq2+iuvHd84&#10;+bFxui0VVsvpOVq97tLFbwAAAP//AwBQSwMEFAAGAAgAAAAhAKsTtm/fAAAACAEAAA8AAABkcnMv&#10;ZG93bnJldi54bWxMj0FLw0AUhO+C/2F5ghdpN4bapjGbIhbxVmiUen3JvibB3bchu22jv971pMdh&#10;hplvis1kjTjT6HvHCu7nCQjixumeWwXvby+zDIQPyBqNY1LwRR425fVVgbl2F97TuQqtiCXsc1TQ&#10;hTDkUvqmI4t+7gbi6B3daDFEObZSj3iJ5dbINEmW0mLPcaHDgZ47aj6rk1VQHwbzfdzaj+lQLRl3&#10;rzvk7Z1StzfT0yOIQFP4C8MvfkSHMjLV7sTaC6NgtVrEpIJZugYR/cU6ewBRK0izFGRZyP8Hyh8A&#10;AAD//wMAUEsBAi0AFAAGAAgAAAAhALaDOJL+AAAA4QEAABMAAAAAAAAAAAAAAAAAAAAAAFtDb250&#10;ZW50X1R5cGVzXS54bWxQSwECLQAUAAYACAAAACEAOP0h/9YAAACUAQAACwAAAAAAAAAAAAAAAAAv&#10;AQAAX3JlbHMvLnJlbHNQSwECLQAUAAYACAAAACEATJYbLKMCAACTBQAADgAAAAAAAAAAAAAAAAAu&#10;AgAAZHJzL2Uyb0RvYy54bWxQSwECLQAUAAYACAAAACEAqxO2b98AAAAIAQAADwAAAAAAAAAAAAAA&#10;AAD9BAAAZHJzL2Rvd25yZXYueG1sUEsFBgAAAAAEAAQA8wAAAAkGAAAAAA==&#10;" filled="f" strokecolor="red" strokeweight="2.25pt"/>
            </w:pict>
          </mc:Fallback>
        </mc:AlternateContent>
      </w:r>
      <w:r w:rsidR="0093455A" w:rsidRPr="00F704C4">
        <w:rPr>
          <w:rFonts w:ascii="Palatino Linotype" w:hAnsi="Palatino Linotype"/>
          <w:noProof/>
          <w:sz w:val="23"/>
          <w:szCs w:val="23"/>
          <w:lang w:eastAsia="es-MX"/>
        </w:rPr>
        <mc:AlternateContent>
          <mc:Choice Requires="wps">
            <w:drawing>
              <wp:anchor distT="0" distB="0" distL="114300" distR="114300" simplePos="0" relativeHeight="251667456" behindDoc="0" locked="0" layoutInCell="1" allowOverlap="1" wp14:anchorId="49C703FA" wp14:editId="72F07658">
                <wp:simplePos x="0" y="0"/>
                <wp:positionH relativeFrom="column">
                  <wp:posOffset>369103</wp:posOffset>
                </wp:positionH>
                <wp:positionV relativeFrom="paragraph">
                  <wp:posOffset>2952259</wp:posOffset>
                </wp:positionV>
                <wp:extent cx="2449902" cy="146649"/>
                <wp:effectExtent l="19050" t="19050" r="26670" b="25400"/>
                <wp:wrapNone/>
                <wp:docPr id="19" name="Rectángulo 19"/>
                <wp:cNvGraphicFramePr/>
                <a:graphic xmlns:a="http://schemas.openxmlformats.org/drawingml/2006/main">
                  <a:graphicData uri="http://schemas.microsoft.com/office/word/2010/wordprocessingShape">
                    <wps:wsp>
                      <wps:cNvSpPr/>
                      <wps:spPr>
                        <a:xfrm>
                          <a:off x="0" y="0"/>
                          <a:ext cx="2449902" cy="14664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8C0B5E" id="Rectángulo 19" o:spid="_x0000_s1026" style="position:absolute;margin-left:29.05pt;margin-top:232.45pt;width:192.9pt;height:1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OTsowIAAJMFAAAOAAAAZHJzL2Uyb0RvYy54bWysVMFu2zAMvQ/YPwi6r3YCp12COkXQIsOA&#10;oi3aDj0rshQbkEVNUuJkf7Nv2Y+Nkmw36IodhuXgiCL5SD6RvLw6tIrshXUN6JJOznJKhOZQNXpb&#10;0m/P60+fKXGe6Yop0KKkR+Ho1fLjh8vOLMQUalCVsARBtFt0pqS192aRZY7XomXuDIzQqJRgW+ZR&#10;tNussqxD9FZl0zw/zzqwlbHAhXN4e5OUdBnxpRTc30vphCeqpJibj18bv5vwzZaXbLG1zNQN79Ng&#10;/5BFyxqNQUeoG+YZ2dnmD6i24RYcSH/Goc1AyoaLWANWM8nfVPNUMyNiLUiOMyNN7v/B8rv9gyVN&#10;hW83p0SzFt/oEVn79VNvdwoI3iJFnXELtHwyD7aXHB5DvQdp2/CPlZBDpPU40ioOnnC8nBbFfJ5P&#10;KeGomxTn50UEzV69jXX+i4CWhENJLSYQ2WT7W+cxIpoOJiGYhnWjVHw6pUmHET7PLmbRw4FqqqAN&#10;ds5uN9fKkj3D11+vc/yFahDtxAwlpfEy1Jiqiid/VCJgKP0oJBIU6kgRQmuKEZZxLrSfJFXNKpGi&#10;zU6DDR4xdAQMyBKzHLF7gMEygQzYKefePriK2Nmjc/63xJLz6BEjg/ajc9tosO8BKKyqj5zsB5IS&#10;NYGlDVRHbB8Laa6c4esGX/CWOf/ALA4SjhwuB3+PH6kAXwr6EyU12B/v3Qd77G/UUtLhYJbUfd8x&#10;KyhRXzV2/nxSFGGSo1DMLqYo2FPN5lSjd+014OtPcA0ZHo/B3qvhKC20L7hDViEqqpjmGLuk3NtB&#10;uPZpYeAW4mK1imY4vYb5W/1keAAPrIYOfT68MGv6NvY4AHcwDDFbvOnmZBs8Nax2HmQTW/2V155v&#10;nPzYOP2WCqvlVI5Wr7t0+RsAAP//AwBQSwMEFAAGAAgAAAAhAAXgK0HfAAAACgEAAA8AAABkcnMv&#10;ZG93bnJldi54bWxMj8FOwzAMhu9IvENkJC5oSwelKqXphJgQt0mUaVzdJmsrEqdqsq3w9JgT3H7L&#10;n35/Ltezs+JkpjB4UrBaJiAMtV4P1CnYvb8schAhImm0noyCLxNgXV1elFhof6Y3c6pjJ7iEQoEK&#10;+hjHQsrQ9sZhWPrREO8OfnIYeZw6qSc8c7mz8jZJMulwIL7Q42iee9N+1kenoNmP9vuwcR/zvs4I&#10;t69bpM2NUtdX89MjiGjm+AfDrz6rQ8VOjT+SDsIquM9XTCpIs/QBBANpeseh4ZDnCciqlP9fqH4A&#10;AAD//wMAUEsBAi0AFAAGAAgAAAAhALaDOJL+AAAA4QEAABMAAAAAAAAAAAAAAAAAAAAAAFtDb250&#10;ZW50X1R5cGVzXS54bWxQSwECLQAUAAYACAAAACEAOP0h/9YAAACUAQAACwAAAAAAAAAAAAAAAAAv&#10;AQAAX3JlbHMvLnJlbHNQSwECLQAUAAYACAAAACEAsNzk7KMCAACTBQAADgAAAAAAAAAAAAAAAAAu&#10;AgAAZHJzL2Uyb0RvYy54bWxQSwECLQAUAAYACAAAACEABeArQd8AAAAKAQAADwAAAAAAAAAAAAAA&#10;AAD9BAAAZHJzL2Rvd25yZXYueG1sUEsFBgAAAAAEAAQA8wAAAAkGAAAAAA==&#10;" filled="f" strokecolor="red" strokeweight="2.25pt"/>
            </w:pict>
          </mc:Fallback>
        </mc:AlternateContent>
      </w:r>
      <w:r w:rsidR="00001657">
        <w:rPr>
          <w:noProof/>
          <w:lang w:eastAsia="es-MX"/>
        </w:rPr>
        <w:drawing>
          <wp:inline distT="0" distB="0" distL="0" distR="0" wp14:anchorId="44C9E960" wp14:editId="3A8CE08F">
            <wp:extent cx="5790293" cy="321945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321" t="4703" r="16557" b="41799"/>
                    <a:stretch/>
                  </pic:blipFill>
                  <pic:spPr bwMode="auto">
                    <a:xfrm>
                      <a:off x="0" y="0"/>
                      <a:ext cx="5813912" cy="3232583"/>
                    </a:xfrm>
                    <a:prstGeom prst="rect">
                      <a:avLst/>
                    </a:prstGeom>
                    <a:ln>
                      <a:noFill/>
                    </a:ln>
                    <a:extLst>
                      <a:ext uri="{53640926-AAD7-44D8-BBD7-CCE9431645EC}">
                        <a14:shadowObscured xmlns:a14="http://schemas.microsoft.com/office/drawing/2010/main"/>
                      </a:ext>
                    </a:extLst>
                  </pic:spPr>
                </pic:pic>
              </a:graphicData>
            </a:graphic>
          </wp:inline>
        </w:drawing>
      </w:r>
    </w:p>
    <w:p w:rsidR="006625A6" w:rsidRDefault="006625A6" w:rsidP="00807DBC">
      <w:pPr>
        <w:pStyle w:val="Sinespaciado"/>
        <w:spacing w:line="360" w:lineRule="auto"/>
        <w:jc w:val="both"/>
        <w:rPr>
          <w:rFonts w:ascii="Palatino Linotype" w:hAnsi="Palatino Linotype"/>
        </w:rPr>
      </w:pPr>
    </w:p>
    <w:p w:rsidR="00761A98" w:rsidRDefault="00761A98" w:rsidP="00807DBC">
      <w:pPr>
        <w:pStyle w:val="Sinespaciado"/>
        <w:spacing w:line="360" w:lineRule="auto"/>
        <w:jc w:val="both"/>
        <w:rPr>
          <w:rFonts w:ascii="Palatino Linotype" w:hAnsi="Palatino Linotype"/>
        </w:rPr>
      </w:pPr>
    </w:p>
    <w:p w:rsidR="00042724" w:rsidRDefault="0093455A" w:rsidP="00807DBC">
      <w:pPr>
        <w:pStyle w:val="Sinespaciado"/>
        <w:spacing w:line="360" w:lineRule="auto"/>
        <w:jc w:val="both"/>
        <w:rPr>
          <w:rFonts w:ascii="Palatino Linotype" w:hAnsi="Palatino Linotype"/>
        </w:rPr>
      </w:pPr>
      <w:r>
        <w:rPr>
          <w:rFonts w:ascii="Palatino Linotype" w:hAnsi="Palatino Linotype"/>
        </w:rPr>
        <w:lastRenderedPageBreak/>
        <w:t>De las imágenes insertas, se desprende que el Sujeto Obligado cumplió e</w:t>
      </w:r>
      <w:r w:rsidR="00150E98">
        <w:rPr>
          <w:rFonts w:ascii="Palatino Linotype" w:hAnsi="Palatino Linotype"/>
        </w:rPr>
        <w:t xml:space="preserve">n enviar los informes mensuales, por lo cual es evidente que cuenta con los documentos en los que consta la nómina general de los servidores públicos adscritos al Municipio. Ahora bien, toda vez que la Recurrente solicitó que </w:t>
      </w:r>
      <w:r w:rsidR="00B51A15">
        <w:rPr>
          <w:rFonts w:ascii="Palatino Linotype" w:hAnsi="Palatino Linotype"/>
        </w:rPr>
        <w:t>se incluyera en la información de</w:t>
      </w:r>
      <w:r w:rsidR="00150E98">
        <w:rPr>
          <w:rFonts w:ascii="Palatino Linotype" w:hAnsi="Palatino Linotype"/>
        </w:rPr>
        <w:t xml:space="preserve"> los trabajadores eventuales y por honorarios, este Instituto</w:t>
      </w:r>
      <w:r w:rsidR="00B23975">
        <w:rPr>
          <w:rFonts w:ascii="Palatino Linotype" w:hAnsi="Palatino Linotype"/>
        </w:rPr>
        <w:t xml:space="preserve"> considera conveniente establecer que la Ley del Trabajo de los Servidores Públicos de</w:t>
      </w:r>
      <w:r w:rsidR="00042724">
        <w:rPr>
          <w:rFonts w:ascii="Palatino Linotype" w:hAnsi="Palatino Linotype"/>
        </w:rPr>
        <w:t>l Estado de México y Municipios, en sus artículos 12 y 13 establece una tipología de los trabajadores basada en la temporalidad de la relación laboral, al tenor de lo siguiente:</w:t>
      </w:r>
    </w:p>
    <w:p w:rsidR="00042724" w:rsidRDefault="00042724" w:rsidP="00807DBC">
      <w:pPr>
        <w:pStyle w:val="Sinespaciado"/>
        <w:spacing w:line="360" w:lineRule="auto"/>
        <w:jc w:val="both"/>
        <w:rPr>
          <w:rFonts w:ascii="Palatino Linotype" w:hAnsi="Palatino Linotype"/>
        </w:rPr>
      </w:pPr>
    </w:p>
    <w:p w:rsidR="00042724" w:rsidRPr="00331444" w:rsidRDefault="00042724" w:rsidP="00042724">
      <w:pPr>
        <w:pStyle w:val="Sinespaciado"/>
        <w:ind w:left="567" w:right="567"/>
        <w:jc w:val="both"/>
        <w:rPr>
          <w:rFonts w:ascii="Palatino Linotype" w:hAnsi="Palatino Linotype"/>
          <w:i/>
          <w:sz w:val="22"/>
          <w:szCs w:val="22"/>
        </w:rPr>
      </w:pPr>
      <w:r w:rsidRPr="00331444">
        <w:rPr>
          <w:rFonts w:ascii="Palatino Linotype" w:hAnsi="Palatino Linotype"/>
          <w:b/>
          <w:bCs/>
          <w:i/>
          <w:sz w:val="22"/>
          <w:szCs w:val="22"/>
        </w:rPr>
        <w:t xml:space="preserve">ARTÍCULO 12. </w:t>
      </w:r>
      <w:r w:rsidRPr="00331444">
        <w:rPr>
          <w:rFonts w:ascii="Palatino Linotype" w:hAnsi="Palatino Linotype"/>
          <w:i/>
          <w:sz w:val="22"/>
          <w:szCs w:val="22"/>
        </w:rPr>
        <w:t>Son servidores públicos por tiempo indeterminado quienes sean nombrados con tal carácter en plazas presupuestales.</w:t>
      </w:r>
    </w:p>
    <w:p w:rsidR="00042724" w:rsidRPr="00331444" w:rsidRDefault="00042724" w:rsidP="00042724">
      <w:pPr>
        <w:pStyle w:val="Sinespaciado"/>
        <w:ind w:left="567" w:right="567"/>
        <w:jc w:val="both"/>
        <w:rPr>
          <w:rFonts w:ascii="Palatino Linotype" w:hAnsi="Palatino Linotype"/>
          <w:i/>
          <w:sz w:val="22"/>
          <w:szCs w:val="22"/>
        </w:rPr>
      </w:pPr>
    </w:p>
    <w:p w:rsidR="00042724" w:rsidRDefault="00042724" w:rsidP="00042724">
      <w:pPr>
        <w:pStyle w:val="Sinespaciado"/>
        <w:ind w:left="567" w:right="567"/>
        <w:jc w:val="both"/>
        <w:rPr>
          <w:rFonts w:ascii="Palatino Linotype" w:hAnsi="Palatino Linotype"/>
          <w:i/>
          <w:sz w:val="22"/>
          <w:szCs w:val="22"/>
        </w:rPr>
      </w:pPr>
      <w:r w:rsidRPr="00331444">
        <w:rPr>
          <w:rFonts w:ascii="Palatino Linotype" w:hAnsi="Palatino Linotype"/>
          <w:b/>
          <w:bCs/>
          <w:i/>
          <w:sz w:val="22"/>
          <w:szCs w:val="22"/>
        </w:rPr>
        <w:t>ARTÍCULO 13</w:t>
      </w:r>
      <w:r w:rsidRPr="00331444">
        <w:rPr>
          <w:rFonts w:ascii="Palatino Linotype" w:hAnsi="Palatino Linotype"/>
          <w:b/>
          <w:bCs/>
          <w:i/>
          <w:sz w:val="22"/>
          <w:szCs w:val="22"/>
          <w:u w:val="single"/>
        </w:rPr>
        <w:t xml:space="preserve">. </w:t>
      </w:r>
      <w:r w:rsidRPr="00331444">
        <w:rPr>
          <w:rFonts w:ascii="Palatino Linotype" w:hAnsi="Palatino Linotype"/>
          <w:b/>
          <w:i/>
          <w:sz w:val="22"/>
          <w:szCs w:val="22"/>
          <w:u w:val="single"/>
        </w:rPr>
        <w:t>Son servidores públicos sujetos a una relación laboral por tiempo u obra determinados, aquéllos que presten sus servicios bajo esas condiciones, en razón de que la naturaleza del servicio así lo exija</w:t>
      </w:r>
      <w:r w:rsidRPr="00331444">
        <w:rPr>
          <w:rFonts w:ascii="Palatino Linotype" w:hAnsi="Palatino Linotype"/>
          <w:i/>
          <w:sz w:val="22"/>
          <w:szCs w:val="22"/>
        </w:rPr>
        <w:t>.</w:t>
      </w:r>
    </w:p>
    <w:p w:rsidR="00E05ABD" w:rsidRPr="00331444" w:rsidRDefault="00E05ABD" w:rsidP="00042724">
      <w:pPr>
        <w:pStyle w:val="Sinespaciado"/>
        <w:ind w:left="567" w:right="567"/>
        <w:jc w:val="both"/>
        <w:rPr>
          <w:rFonts w:ascii="Palatino Linotype" w:hAnsi="Palatino Linotype"/>
          <w:i/>
          <w:sz w:val="22"/>
          <w:szCs w:val="22"/>
        </w:rPr>
      </w:pPr>
    </w:p>
    <w:p w:rsidR="00331444" w:rsidRDefault="00042724" w:rsidP="00807DBC">
      <w:pPr>
        <w:pStyle w:val="Sinespaciado"/>
        <w:spacing w:line="360" w:lineRule="auto"/>
        <w:jc w:val="both"/>
        <w:rPr>
          <w:rFonts w:ascii="Palatino Linotype" w:hAnsi="Palatino Linotype"/>
        </w:rPr>
      </w:pPr>
      <w:r>
        <w:rPr>
          <w:rFonts w:ascii="Palatino Linotype" w:hAnsi="Palatino Linotype"/>
        </w:rPr>
        <w:t xml:space="preserve">Por lo anterior, se desprende que a quienes la Recurrente se refiere como </w:t>
      </w:r>
      <w:r w:rsidR="00331444">
        <w:rPr>
          <w:rFonts w:ascii="Palatino Linotype" w:hAnsi="Palatino Linotype"/>
        </w:rPr>
        <w:t>eventuales o por honorarios, son aquellos trabajadores referidos en el artículo 13, es decir, los que presten su relación laboral por tiempo u obra determinados</w:t>
      </w:r>
      <w:r w:rsidR="00F57806">
        <w:rPr>
          <w:rFonts w:ascii="Palatino Linotype" w:hAnsi="Palatino Linotype"/>
        </w:rPr>
        <w:t xml:space="preserve">, toda vez que en la legislación laboral relativa a los servidores públicos </w:t>
      </w:r>
      <w:r w:rsidR="00B755A7">
        <w:rPr>
          <w:rFonts w:ascii="Palatino Linotype" w:hAnsi="Palatino Linotype"/>
        </w:rPr>
        <w:t xml:space="preserve">del Estado de México, </w:t>
      </w:r>
      <w:r w:rsidR="00F57806">
        <w:rPr>
          <w:rFonts w:ascii="Palatino Linotype" w:hAnsi="Palatino Linotype"/>
        </w:rPr>
        <w:t>no están contemplados los trabajadores eventuales o por honorarios</w:t>
      </w:r>
      <w:r w:rsidR="00331444">
        <w:rPr>
          <w:rFonts w:ascii="Palatino Linotype" w:hAnsi="Palatino Linotype"/>
        </w:rPr>
        <w:t>.</w:t>
      </w:r>
    </w:p>
    <w:p w:rsidR="00331444" w:rsidRDefault="00331444" w:rsidP="00807DBC">
      <w:pPr>
        <w:pStyle w:val="Sinespaciado"/>
        <w:spacing w:line="360" w:lineRule="auto"/>
        <w:jc w:val="both"/>
        <w:rPr>
          <w:rFonts w:ascii="Palatino Linotype" w:hAnsi="Palatino Linotype"/>
        </w:rPr>
      </w:pPr>
    </w:p>
    <w:p w:rsidR="00331444" w:rsidRDefault="00331444" w:rsidP="00807DBC">
      <w:pPr>
        <w:pStyle w:val="Sinespaciado"/>
        <w:spacing w:line="360" w:lineRule="auto"/>
        <w:jc w:val="both"/>
        <w:rPr>
          <w:rFonts w:ascii="Palatino Linotype" w:hAnsi="Palatino Linotype"/>
        </w:rPr>
      </w:pPr>
      <w:r>
        <w:rPr>
          <w:rFonts w:ascii="Palatino Linotype" w:hAnsi="Palatino Linotype"/>
        </w:rPr>
        <w:t xml:space="preserve">Así, los artículos 14 y 15 </w:t>
      </w:r>
      <w:r w:rsidR="00F57806">
        <w:rPr>
          <w:rFonts w:ascii="Palatino Linotype" w:hAnsi="Palatino Linotype"/>
        </w:rPr>
        <w:t xml:space="preserve">de la referida ley </w:t>
      </w:r>
      <w:r>
        <w:rPr>
          <w:rFonts w:ascii="Palatino Linotype" w:hAnsi="Palatino Linotype"/>
        </w:rPr>
        <w:t>señalan los supuestos en los que estos trabajadores son contratados, al tenor de lo siguiente:</w:t>
      </w:r>
    </w:p>
    <w:p w:rsidR="00331444" w:rsidRDefault="00331444" w:rsidP="00807DBC">
      <w:pPr>
        <w:pStyle w:val="Sinespaciado"/>
        <w:spacing w:line="360" w:lineRule="auto"/>
        <w:jc w:val="both"/>
        <w:rPr>
          <w:rFonts w:ascii="Palatino Linotype" w:hAnsi="Palatino Linotype"/>
        </w:rPr>
      </w:pPr>
    </w:p>
    <w:p w:rsidR="00331444" w:rsidRDefault="00331444" w:rsidP="00331444">
      <w:pPr>
        <w:pStyle w:val="Sinespaciado"/>
        <w:ind w:left="567" w:right="567"/>
        <w:jc w:val="both"/>
        <w:rPr>
          <w:rFonts w:ascii="Palatino Linotype" w:hAnsi="Palatino Linotype"/>
          <w:i/>
          <w:sz w:val="22"/>
          <w:szCs w:val="22"/>
        </w:rPr>
      </w:pPr>
      <w:r w:rsidRPr="00331444">
        <w:rPr>
          <w:rFonts w:ascii="Palatino Linotype" w:hAnsi="Palatino Linotype"/>
          <w:b/>
          <w:bCs/>
          <w:i/>
          <w:sz w:val="22"/>
          <w:szCs w:val="22"/>
        </w:rPr>
        <w:t xml:space="preserve">ARTÍCULO 14. </w:t>
      </w:r>
      <w:r w:rsidRPr="00331444">
        <w:rPr>
          <w:rFonts w:ascii="Palatino Linotype" w:hAnsi="Palatino Linotype"/>
          <w:i/>
          <w:sz w:val="22"/>
          <w:szCs w:val="22"/>
        </w:rPr>
        <w:t>Sólo se podrá contratar la prestación de servicios por tiempo determinado en los siguientes casos:</w:t>
      </w:r>
    </w:p>
    <w:p w:rsidR="00F57806" w:rsidRPr="00331444" w:rsidRDefault="00F57806" w:rsidP="00331444">
      <w:pPr>
        <w:pStyle w:val="Sinespaciado"/>
        <w:ind w:left="567" w:right="567"/>
        <w:jc w:val="both"/>
        <w:rPr>
          <w:rFonts w:ascii="Palatino Linotype" w:hAnsi="Palatino Linotype"/>
          <w:i/>
          <w:sz w:val="22"/>
          <w:szCs w:val="22"/>
        </w:rPr>
      </w:pPr>
    </w:p>
    <w:p w:rsidR="00331444" w:rsidRPr="00331444" w:rsidRDefault="00331444" w:rsidP="00F57806">
      <w:pPr>
        <w:pStyle w:val="Sinespaciado"/>
        <w:numPr>
          <w:ilvl w:val="0"/>
          <w:numId w:val="7"/>
        </w:numPr>
        <w:ind w:right="567"/>
        <w:jc w:val="both"/>
        <w:rPr>
          <w:rFonts w:ascii="Palatino Linotype" w:hAnsi="Palatino Linotype"/>
          <w:i/>
          <w:sz w:val="22"/>
          <w:szCs w:val="22"/>
        </w:rPr>
      </w:pPr>
      <w:r w:rsidRPr="00331444">
        <w:rPr>
          <w:rFonts w:ascii="Palatino Linotype" w:hAnsi="Palatino Linotype"/>
          <w:i/>
          <w:sz w:val="22"/>
          <w:szCs w:val="22"/>
        </w:rPr>
        <w:t>Cuando tenga por objeto sustituir interinamente a un servidor público;</w:t>
      </w:r>
    </w:p>
    <w:p w:rsidR="00331444" w:rsidRPr="00331444" w:rsidRDefault="00331444" w:rsidP="00F57806">
      <w:pPr>
        <w:pStyle w:val="Sinespaciado"/>
        <w:numPr>
          <w:ilvl w:val="0"/>
          <w:numId w:val="7"/>
        </w:numPr>
        <w:ind w:right="567"/>
        <w:jc w:val="both"/>
        <w:rPr>
          <w:rFonts w:ascii="Palatino Linotype" w:hAnsi="Palatino Linotype"/>
          <w:i/>
          <w:sz w:val="22"/>
          <w:szCs w:val="22"/>
        </w:rPr>
      </w:pPr>
      <w:r w:rsidRPr="00331444">
        <w:rPr>
          <w:rFonts w:ascii="Palatino Linotype" w:hAnsi="Palatino Linotype"/>
          <w:i/>
          <w:sz w:val="22"/>
          <w:szCs w:val="22"/>
        </w:rPr>
        <w:t>Cuando sea necesario realizar labores que se presentan en forma esporádica;</w:t>
      </w:r>
    </w:p>
    <w:p w:rsidR="00331444" w:rsidRPr="00331444" w:rsidRDefault="00331444" w:rsidP="00F57806">
      <w:pPr>
        <w:pStyle w:val="Sinespaciado"/>
        <w:numPr>
          <w:ilvl w:val="0"/>
          <w:numId w:val="7"/>
        </w:numPr>
        <w:ind w:right="567"/>
        <w:jc w:val="both"/>
        <w:rPr>
          <w:rFonts w:ascii="Palatino Linotype" w:hAnsi="Palatino Linotype"/>
          <w:i/>
          <w:sz w:val="22"/>
          <w:szCs w:val="22"/>
        </w:rPr>
      </w:pPr>
      <w:r w:rsidRPr="00331444">
        <w:rPr>
          <w:rFonts w:ascii="Palatino Linotype" w:hAnsi="Palatino Linotype"/>
          <w:i/>
          <w:sz w:val="22"/>
          <w:szCs w:val="22"/>
        </w:rPr>
        <w:lastRenderedPageBreak/>
        <w:t>Cuando aumenten las cargas de trabajo o haya rezago y se establezca un programa especial para desahogarlo, o para apoyar programas de inversión.</w:t>
      </w:r>
    </w:p>
    <w:p w:rsidR="00331444" w:rsidRPr="00331444" w:rsidRDefault="00331444" w:rsidP="00331444">
      <w:pPr>
        <w:pStyle w:val="Sinespaciado"/>
        <w:ind w:left="567" w:right="567"/>
        <w:jc w:val="both"/>
        <w:rPr>
          <w:rFonts w:ascii="Palatino Linotype" w:hAnsi="Palatino Linotype"/>
          <w:i/>
          <w:sz w:val="22"/>
          <w:szCs w:val="22"/>
        </w:rPr>
      </w:pPr>
    </w:p>
    <w:p w:rsidR="00331444" w:rsidRPr="00331444" w:rsidRDefault="00331444" w:rsidP="00331444">
      <w:pPr>
        <w:pStyle w:val="Sinespaciado"/>
        <w:ind w:left="567" w:right="567"/>
        <w:jc w:val="both"/>
        <w:rPr>
          <w:rFonts w:ascii="Palatino Linotype" w:hAnsi="Palatino Linotype"/>
          <w:i/>
          <w:sz w:val="22"/>
          <w:szCs w:val="22"/>
        </w:rPr>
      </w:pPr>
      <w:r w:rsidRPr="00331444">
        <w:rPr>
          <w:rFonts w:ascii="Palatino Linotype" w:hAnsi="Palatino Linotype"/>
          <w:i/>
          <w:sz w:val="22"/>
          <w:szCs w:val="22"/>
        </w:rPr>
        <w:t>El término máximo para el cual se podrá establecer una relación laboral por tiempo determinado será de un año ininterrumpidamente, excepto cuando se trate de sustituir interinamente a otro servidor público o tratándose de programas con cargo a recursos de inversión y en los casos de terminación o conclusión de la administración en la que fue contratado el servidor público a que se refiere el artículo 8 de esta ley.</w:t>
      </w:r>
    </w:p>
    <w:p w:rsidR="00331444" w:rsidRPr="00331444" w:rsidRDefault="00331444" w:rsidP="00331444">
      <w:pPr>
        <w:pStyle w:val="Sinespaciado"/>
        <w:ind w:left="567" w:right="567"/>
        <w:jc w:val="both"/>
        <w:rPr>
          <w:rFonts w:ascii="Palatino Linotype" w:hAnsi="Palatino Linotype"/>
          <w:i/>
          <w:sz w:val="22"/>
          <w:szCs w:val="22"/>
        </w:rPr>
      </w:pPr>
    </w:p>
    <w:p w:rsidR="00331444" w:rsidRPr="00331444" w:rsidRDefault="00331444" w:rsidP="00331444">
      <w:pPr>
        <w:pStyle w:val="Sinespaciado"/>
        <w:ind w:left="567" w:right="567"/>
        <w:jc w:val="both"/>
        <w:rPr>
          <w:rFonts w:ascii="Palatino Linotype" w:hAnsi="Palatino Linotype"/>
          <w:i/>
          <w:sz w:val="22"/>
          <w:szCs w:val="22"/>
        </w:rPr>
      </w:pPr>
      <w:r w:rsidRPr="00331444">
        <w:rPr>
          <w:rFonts w:ascii="Palatino Linotype" w:hAnsi="Palatino Linotype"/>
          <w:b/>
          <w:bCs/>
          <w:i/>
          <w:sz w:val="22"/>
          <w:szCs w:val="22"/>
        </w:rPr>
        <w:t xml:space="preserve">ARTÍCULO 15. </w:t>
      </w:r>
      <w:r w:rsidRPr="00331444">
        <w:rPr>
          <w:rFonts w:ascii="Palatino Linotype" w:hAnsi="Palatino Linotype"/>
          <w:i/>
          <w:sz w:val="22"/>
          <w:szCs w:val="22"/>
        </w:rPr>
        <w:t>Cuando se trate de una relación de trabajo por obra determinada, ésta durará hasta en tanto subsista la obra motivo del contrato.</w:t>
      </w:r>
    </w:p>
    <w:p w:rsidR="00331444" w:rsidRDefault="00331444" w:rsidP="00807DBC">
      <w:pPr>
        <w:pStyle w:val="Sinespaciado"/>
        <w:spacing w:line="360" w:lineRule="auto"/>
        <w:jc w:val="both"/>
        <w:rPr>
          <w:rFonts w:ascii="Palatino Linotype" w:hAnsi="Palatino Linotype"/>
        </w:rPr>
      </w:pPr>
    </w:p>
    <w:p w:rsidR="006625A6" w:rsidRDefault="00F57806" w:rsidP="00807DBC">
      <w:pPr>
        <w:pStyle w:val="Sinespaciado"/>
        <w:spacing w:line="360" w:lineRule="auto"/>
        <w:jc w:val="both"/>
        <w:rPr>
          <w:rFonts w:ascii="Palatino Linotype" w:hAnsi="Palatino Linotype"/>
        </w:rPr>
      </w:pPr>
      <w:r>
        <w:rPr>
          <w:rFonts w:ascii="Palatino Linotype" w:hAnsi="Palatino Linotype"/>
        </w:rPr>
        <w:t xml:space="preserve">En el caso en concreto, este Instituto no tiene </w:t>
      </w:r>
      <w:r w:rsidR="00150E98">
        <w:rPr>
          <w:rFonts w:ascii="Palatino Linotype" w:hAnsi="Palatino Linotype"/>
        </w:rPr>
        <w:t>la certeza de que estos trabajadores sean incluidos en la nómina general, por lo que en caso de no estar contemplados en dicho documento, el Sujeto Obligado deberá hacer entrega del documento o documentos en donde conste la remuneración que se les otorga a los trabajadores contratados</w:t>
      </w:r>
      <w:r>
        <w:rPr>
          <w:rFonts w:ascii="Palatino Linotype" w:hAnsi="Palatino Linotype"/>
        </w:rPr>
        <w:t xml:space="preserve"> bajo las modalidades por tiempo u obra determinados.</w:t>
      </w:r>
    </w:p>
    <w:p w:rsidR="00150E98" w:rsidRDefault="00150E98" w:rsidP="00807DBC">
      <w:pPr>
        <w:pStyle w:val="Sinespaciado"/>
        <w:spacing w:line="360" w:lineRule="auto"/>
        <w:jc w:val="both"/>
        <w:rPr>
          <w:rFonts w:ascii="Palatino Linotype" w:hAnsi="Palatino Linotype"/>
        </w:rPr>
      </w:pPr>
    </w:p>
    <w:p w:rsidR="00150E98" w:rsidRDefault="00150E98" w:rsidP="00807DBC">
      <w:pPr>
        <w:pStyle w:val="Sinespaciado"/>
        <w:spacing w:line="360" w:lineRule="auto"/>
        <w:jc w:val="both"/>
        <w:rPr>
          <w:rFonts w:ascii="Palatino Linotype" w:hAnsi="Palatino Linotype"/>
        </w:rPr>
      </w:pPr>
      <w:r>
        <w:rPr>
          <w:rFonts w:ascii="Palatino Linotype" w:hAnsi="Palatino Linotype"/>
        </w:rPr>
        <w:t xml:space="preserve">Lo anterior es viable de acuerdo a lo dispuesto por el artículo 220 K de Ley </w:t>
      </w:r>
      <w:r w:rsidR="00B23975">
        <w:rPr>
          <w:rFonts w:ascii="Palatino Linotype" w:hAnsi="Palatino Linotype"/>
        </w:rPr>
        <w:t xml:space="preserve">antes citada </w:t>
      </w:r>
      <w:r>
        <w:rPr>
          <w:rFonts w:ascii="Palatino Linotype" w:hAnsi="Palatino Linotype"/>
        </w:rPr>
        <w:t>del Trabajo de los Servidores Públicos del Estado de México y Municipios que establece lo siguiente:</w:t>
      </w:r>
    </w:p>
    <w:p w:rsidR="00150E98" w:rsidRDefault="00150E98" w:rsidP="00807DBC">
      <w:pPr>
        <w:pStyle w:val="Sinespaciado"/>
        <w:spacing w:line="360" w:lineRule="auto"/>
        <w:jc w:val="both"/>
        <w:rPr>
          <w:rFonts w:ascii="Palatino Linotype" w:hAnsi="Palatino Linotype"/>
        </w:rPr>
      </w:pPr>
    </w:p>
    <w:p w:rsidR="00150E98" w:rsidRPr="00E61CCA" w:rsidRDefault="00150E98" w:rsidP="00E61CCA">
      <w:pPr>
        <w:pStyle w:val="Sinespaciado"/>
        <w:ind w:left="567" w:right="567"/>
        <w:jc w:val="both"/>
        <w:rPr>
          <w:rFonts w:ascii="Palatino Linotype" w:hAnsi="Palatino Linotype"/>
          <w:i/>
          <w:sz w:val="22"/>
          <w:szCs w:val="22"/>
        </w:rPr>
      </w:pPr>
      <w:r w:rsidRPr="00E61CCA">
        <w:rPr>
          <w:rFonts w:ascii="Palatino Linotype" w:hAnsi="Palatino Linotype" w:cs="Bookman Old Style,Bold"/>
          <w:b/>
          <w:bCs/>
          <w:i/>
          <w:sz w:val="22"/>
          <w:szCs w:val="22"/>
        </w:rPr>
        <w:t xml:space="preserve">ARTÍCULO 220 K.- </w:t>
      </w:r>
      <w:r w:rsidRPr="00E61CCA">
        <w:rPr>
          <w:rFonts w:ascii="Palatino Linotype" w:hAnsi="Palatino Linotype"/>
          <w:b/>
          <w:i/>
          <w:sz w:val="22"/>
          <w:szCs w:val="22"/>
          <w:u w:val="single"/>
        </w:rPr>
        <w:t>La institución o dependencia pública tiene la obligación de conservar y exhibir en el proceso los documentos que a continuación se precisan</w:t>
      </w:r>
      <w:r w:rsidRPr="00E61CCA">
        <w:rPr>
          <w:rFonts w:ascii="Palatino Linotype" w:hAnsi="Palatino Linotype"/>
          <w:i/>
          <w:sz w:val="22"/>
          <w:szCs w:val="22"/>
        </w:rPr>
        <w:t>:</w:t>
      </w:r>
    </w:p>
    <w:p w:rsidR="00150E98" w:rsidRPr="00E61CCA" w:rsidRDefault="00150E98" w:rsidP="00E61CCA">
      <w:pPr>
        <w:pStyle w:val="Sinespaciado"/>
        <w:ind w:left="567" w:right="567"/>
        <w:jc w:val="both"/>
        <w:rPr>
          <w:rFonts w:ascii="Palatino Linotype" w:hAnsi="Palatino Linotype"/>
          <w:i/>
          <w:sz w:val="22"/>
          <w:szCs w:val="22"/>
        </w:rPr>
      </w:pPr>
    </w:p>
    <w:p w:rsidR="00150E98" w:rsidRPr="00E61CCA" w:rsidRDefault="00150E98" w:rsidP="00E61CCA">
      <w:pPr>
        <w:pStyle w:val="Sinespaciado"/>
        <w:ind w:left="567" w:right="567"/>
        <w:jc w:val="both"/>
        <w:rPr>
          <w:rFonts w:ascii="Palatino Linotype" w:hAnsi="Palatino Linotype"/>
          <w:i/>
          <w:sz w:val="22"/>
          <w:szCs w:val="22"/>
        </w:rPr>
      </w:pPr>
      <w:r w:rsidRPr="00E61CCA">
        <w:rPr>
          <w:rFonts w:ascii="Palatino Linotype" w:hAnsi="Palatino Linotype"/>
          <w:i/>
          <w:sz w:val="22"/>
          <w:szCs w:val="22"/>
        </w:rPr>
        <w:t>I. Contratos, Nombramientos o Formato Único de Movimientos de Personal, cuando no exista Convenio de condiciones generales de trabajo aplicable;</w:t>
      </w:r>
    </w:p>
    <w:p w:rsidR="00150E98" w:rsidRPr="00E61CCA" w:rsidRDefault="00150E98" w:rsidP="00E61CCA">
      <w:pPr>
        <w:pStyle w:val="Sinespaciado"/>
        <w:ind w:left="567" w:right="567"/>
        <w:jc w:val="both"/>
        <w:rPr>
          <w:rFonts w:ascii="Palatino Linotype" w:hAnsi="Palatino Linotype"/>
          <w:i/>
          <w:sz w:val="22"/>
          <w:szCs w:val="22"/>
        </w:rPr>
      </w:pPr>
      <w:r w:rsidRPr="00E61CCA">
        <w:rPr>
          <w:rFonts w:ascii="Palatino Linotype" w:hAnsi="Palatino Linotype"/>
          <w:i/>
          <w:sz w:val="22"/>
          <w:szCs w:val="22"/>
        </w:rPr>
        <w:t xml:space="preserve">II. </w:t>
      </w:r>
      <w:r w:rsidRPr="00E61CCA">
        <w:rPr>
          <w:rFonts w:ascii="Palatino Linotype" w:hAnsi="Palatino Linotype"/>
          <w:b/>
          <w:i/>
          <w:sz w:val="22"/>
          <w:szCs w:val="22"/>
          <w:u w:val="single"/>
        </w:rPr>
        <w:t>Recibos de pagos de salarios o las constancias documentales del pago de salario</w:t>
      </w:r>
      <w:r w:rsidR="00E61CCA" w:rsidRPr="00E61CCA">
        <w:rPr>
          <w:rFonts w:ascii="Palatino Linotype" w:hAnsi="Palatino Linotype"/>
          <w:b/>
          <w:i/>
          <w:sz w:val="22"/>
          <w:szCs w:val="22"/>
          <w:u w:val="single"/>
        </w:rPr>
        <w:t xml:space="preserve"> </w:t>
      </w:r>
      <w:r w:rsidRPr="00E61CCA">
        <w:rPr>
          <w:rFonts w:ascii="Palatino Linotype" w:hAnsi="Palatino Linotype"/>
          <w:b/>
          <w:i/>
          <w:sz w:val="22"/>
          <w:szCs w:val="22"/>
          <w:u w:val="single"/>
        </w:rPr>
        <w:t>cuando sea por depósito o mediante información electrónica</w:t>
      </w:r>
      <w:r w:rsidRPr="00E61CCA">
        <w:rPr>
          <w:rFonts w:ascii="Palatino Linotype" w:hAnsi="Palatino Linotype"/>
          <w:i/>
          <w:sz w:val="22"/>
          <w:szCs w:val="22"/>
        </w:rPr>
        <w:t>;</w:t>
      </w:r>
    </w:p>
    <w:p w:rsidR="00150E98" w:rsidRPr="00E61CCA" w:rsidRDefault="00150E98" w:rsidP="00E61CCA">
      <w:pPr>
        <w:pStyle w:val="Sinespaciado"/>
        <w:ind w:left="567" w:right="567"/>
        <w:jc w:val="both"/>
        <w:rPr>
          <w:rFonts w:ascii="Palatino Linotype" w:hAnsi="Palatino Linotype"/>
          <w:i/>
          <w:sz w:val="22"/>
          <w:szCs w:val="22"/>
        </w:rPr>
      </w:pPr>
      <w:r w:rsidRPr="00E61CCA">
        <w:rPr>
          <w:rFonts w:ascii="Palatino Linotype" w:hAnsi="Palatino Linotype"/>
          <w:i/>
          <w:sz w:val="22"/>
          <w:szCs w:val="22"/>
        </w:rPr>
        <w:t>III. Controles de asistencia o la información magnética o electrónica de asistencia de los</w:t>
      </w:r>
      <w:r w:rsidR="00E61CCA" w:rsidRPr="00E61CCA">
        <w:rPr>
          <w:rFonts w:ascii="Palatino Linotype" w:hAnsi="Palatino Linotype"/>
          <w:i/>
          <w:sz w:val="22"/>
          <w:szCs w:val="22"/>
        </w:rPr>
        <w:t xml:space="preserve"> </w:t>
      </w:r>
      <w:r w:rsidRPr="00E61CCA">
        <w:rPr>
          <w:rFonts w:ascii="Palatino Linotype" w:hAnsi="Palatino Linotype"/>
          <w:i/>
          <w:sz w:val="22"/>
          <w:szCs w:val="22"/>
        </w:rPr>
        <w:t>servidores públicos;</w:t>
      </w:r>
    </w:p>
    <w:p w:rsidR="00150E98" w:rsidRPr="00BA1EB5" w:rsidRDefault="00150E98" w:rsidP="00E61CCA">
      <w:pPr>
        <w:pStyle w:val="Sinespaciado"/>
        <w:ind w:left="567" w:right="567"/>
        <w:jc w:val="both"/>
        <w:rPr>
          <w:rFonts w:ascii="Palatino Linotype" w:hAnsi="Palatino Linotype"/>
          <w:i/>
          <w:sz w:val="22"/>
          <w:szCs w:val="22"/>
        </w:rPr>
      </w:pPr>
      <w:r w:rsidRPr="00E61CCA">
        <w:rPr>
          <w:rFonts w:ascii="Palatino Linotype" w:hAnsi="Palatino Linotype"/>
          <w:i/>
          <w:sz w:val="22"/>
          <w:szCs w:val="22"/>
        </w:rPr>
        <w:t xml:space="preserve">IV. </w:t>
      </w:r>
      <w:r w:rsidRPr="00BA1EB5">
        <w:rPr>
          <w:rFonts w:ascii="Palatino Linotype" w:hAnsi="Palatino Linotype"/>
          <w:i/>
          <w:sz w:val="22"/>
          <w:szCs w:val="22"/>
        </w:rPr>
        <w:t xml:space="preserve">Recibos o las constancias de </w:t>
      </w:r>
      <w:proofErr w:type="spellStart"/>
      <w:r w:rsidRPr="00BA1EB5">
        <w:rPr>
          <w:rFonts w:ascii="Palatino Linotype" w:hAnsi="Palatino Linotype"/>
          <w:i/>
          <w:sz w:val="22"/>
          <w:szCs w:val="22"/>
        </w:rPr>
        <w:t>deposito</w:t>
      </w:r>
      <w:proofErr w:type="spellEnd"/>
      <w:r w:rsidRPr="00BA1EB5">
        <w:rPr>
          <w:rFonts w:ascii="Palatino Linotype" w:hAnsi="Palatino Linotype"/>
          <w:i/>
          <w:sz w:val="22"/>
          <w:szCs w:val="22"/>
        </w:rPr>
        <w:t xml:space="preserve"> o del medio de información magnética o</w:t>
      </w:r>
      <w:r w:rsidR="00E61CCA" w:rsidRPr="00BA1EB5">
        <w:rPr>
          <w:rFonts w:ascii="Palatino Linotype" w:hAnsi="Palatino Linotype"/>
          <w:i/>
          <w:sz w:val="22"/>
          <w:szCs w:val="22"/>
        </w:rPr>
        <w:t xml:space="preserve"> </w:t>
      </w:r>
      <w:r w:rsidRPr="00BA1EB5">
        <w:rPr>
          <w:rFonts w:ascii="Palatino Linotype" w:hAnsi="Palatino Linotype"/>
          <w:i/>
          <w:sz w:val="22"/>
          <w:szCs w:val="22"/>
        </w:rPr>
        <w:t>electrónica que sean utilizadas para el pago de salarios, prima vacacional, aguinaldo y</w:t>
      </w:r>
      <w:r w:rsidR="00E61CCA" w:rsidRPr="00BA1EB5">
        <w:rPr>
          <w:rFonts w:ascii="Palatino Linotype" w:hAnsi="Palatino Linotype"/>
          <w:i/>
          <w:sz w:val="22"/>
          <w:szCs w:val="22"/>
        </w:rPr>
        <w:t xml:space="preserve"> </w:t>
      </w:r>
      <w:r w:rsidRPr="00BA1EB5">
        <w:rPr>
          <w:rFonts w:ascii="Palatino Linotype" w:hAnsi="Palatino Linotype"/>
          <w:i/>
          <w:sz w:val="22"/>
          <w:szCs w:val="22"/>
        </w:rPr>
        <w:t>demás prestaciones establecidas en la presente ley; y</w:t>
      </w:r>
    </w:p>
    <w:p w:rsidR="00E61CCA" w:rsidRPr="00E61CCA" w:rsidRDefault="00E61CCA" w:rsidP="00E61CCA">
      <w:pPr>
        <w:pStyle w:val="Sinespaciado"/>
        <w:ind w:left="567" w:right="567"/>
        <w:jc w:val="both"/>
        <w:rPr>
          <w:rFonts w:ascii="Palatino Linotype" w:hAnsi="Palatino Linotype"/>
          <w:i/>
          <w:sz w:val="22"/>
          <w:szCs w:val="22"/>
        </w:rPr>
      </w:pPr>
      <w:proofErr w:type="spellStart"/>
      <w:r w:rsidRPr="00E61CCA">
        <w:rPr>
          <w:rFonts w:ascii="Palatino Linotype" w:hAnsi="Palatino Linotype"/>
          <w:i/>
          <w:sz w:val="22"/>
          <w:szCs w:val="22"/>
        </w:rPr>
        <w:lastRenderedPageBreak/>
        <w:t>V.</w:t>
      </w:r>
      <w:r w:rsidR="00150E98" w:rsidRPr="00E61CCA">
        <w:rPr>
          <w:rFonts w:ascii="Palatino Linotype" w:hAnsi="Palatino Linotype"/>
          <w:i/>
          <w:sz w:val="22"/>
          <w:szCs w:val="22"/>
        </w:rPr>
        <w:t>Los</w:t>
      </w:r>
      <w:proofErr w:type="spellEnd"/>
      <w:r w:rsidR="00150E98" w:rsidRPr="00E61CCA">
        <w:rPr>
          <w:rFonts w:ascii="Palatino Linotype" w:hAnsi="Palatino Linotype"/>
          <w:i/>
          <w:sz w:val="22"/>
          <w:szCs w:val="22"/>
        </w:rPr>
        <w:t xml:space="preserve"> demás que señalen las leyes.</w:t>
      </w:r>
    </w:p>
    <w:p w:rsidR="00E61CCA" w:rsidRDefault="00E61CCA" w:rsidP="00E61CCA">
      <w:pPr>
        <w:pStyle w:val="Sinespaciado"/>
        <w:ind w:left="567" w:right="567"/>
        <w:jc w:val="both"/>
        <w:rPr>
          <w:rFonts w:ascii="Palatino Linotype" w:hAnsi="Palatino Linotype"/>
          <w:i/>
          <w:sz w:val="22"/>
          <w:szCs w:val="22"/>
        </w:rPr>
      </w:pPr>
    </w:p>
    <w:p w:rsidR="00E61CCA" w:rsidRDefault="00150E98" w:rsidP="00E61CCA">
      <w:pPr>
        <w:pStyle w:val="Sinespaciado"/>
        <w:ind w:left="567" w:right="567"/>
        <w:jc w:val="both"/>
        <w:rPr>
          <w:rFonts w:ascii="Palatino Linotype" w:hAnsi="Palatino Linotype"/>
          <w:i/>
          <w:sz w:val="22"/>
          <w:szCs w:val="22"/>
        </w:rPr>
      </w:pPr>
      <w:r w:rsidRPr="00E61CCA">
        <w:rPr>
          <w:rFonts w:ascii="Palatino Linotype" w:hAnsi="Palatino Linotype"/>
          <w:b/>
          <w:i/>
          <w:sz w:val="22"/>
          <w:szCs w:val="22"/>
          <w:u w:val="single"/>
        </w:rPr>
        <w:t>Los documentos</w:t>
      </w:r>
      <w:r w:rsidRPr="00E61CCA">
        <w:rPr>
          <w:rFonts w:ascii="Palatino Linotype" w:hAnsi="Palatino Linotype"/>
          <w:i/>
          <w:sz w:val="22"/>
          <w:szCs w:val="22"/>
        </w:rPr>
        <w:t xml:space="preserve"> señalados en la fracción I de este artículo, deberán conservarse </w:t>
      </w:r>
      <w:proofErr w:type="spellStart"/>
      <w:r w:rsidRPr="00E61CCA">
        <w:rPr>
          <w:rFonts w:ascii="Palatino Linotype" w:hAnsi="Palatino Linotype"/>
          <w:i/>
          <w:sz w:val="22"/>
          <w:szCs w:val="22"/>
        </w:rPr>
        <w:t>mientrasdure</w:t>
      </w:r>
      <w:proofErr w:type="spellEnd"/>
      <w:r w:rsidRPr="00E61CCA">
        <w:rPr>
          <w:rFonts w:ascii="Palatino Linotype" w:hAnsi="Palatino Linotype"/>
          <w:i/>
          <w:sz w:val="22"/>
          <w:szCs w:val="22"/>
        </w:rPr>
        <w:t xml:space="preserve"> la relación laboral y hasta un año después; los </w:t>
      </w:r>
      <w:r w:rsidRPr="00E61CCA">
        <w:rPr>
          <w:rFonts w:ascii="Palatino Linotype" w:hAnsi="Palatino Linotype"/>
          <w:b/>
          <w:i/>
          <w:sz w:val="22"/>
          <w:szCs w:val="22"/>
          <w:u w:val="single"/>
        </w:rPr>
        <w:t>señalados por las fracciones II</w:t>
      </w:r>
      <w:r w:rsidRPr="00E61CCA">
        <w:rPr>
          <w:rFonts w:ascii="Palatino Linotype" w:hAnsi="Palatino Linotype"/>
          <w:i/>
          <w:sz w:val="22"/>
          <w:szCs w:val="22"/>
        </w:rPr>
        <w:t>, III</w:t>
      </w:r>
      <w:r w:rsidRPr="00BA1EB5">
        <w:rPr>
          <w:rFonts w:ascii="Palatino Linotype" w:hAnsi="Palatino Linotype"/>
          <w:i/>
          <w:sz w:val="22"/>
          <w:szCs w:val="22"/>
        </w:rPr>
        <w:t>, IV</w:t>
      </w:r>
      <w:r w:rsidR="00E61CCA" w:rsidRPr="00BA1EB5">
        <w:rPr>
          <w:rFonts w:ascii="Palatino Linotype" w:hAnsi="Palatino Linotype"/>
          <w:i/>
          <w:sz w:val="22"/>
          <w:szCs w:val="22"/>
        </w:rPr>
        <w:t xml:space="preserve"> </w:t>
      </w:r>
      <w:r w:rsidRPr="00E61CCA">
        <w:rPr>
          <w:rFonts w:ascii="Palatino Linotype" w:hAnsi="Palatino Linotype"/>
          <w:b/>
          <w:i/>
          <w:sz w:val="22"/>
          <w:szCs w:val="22"/>
          <w:u w:val="single"/>
        </w:rPr>
        <w:t>durante el último año y un año después de que se extinga la relación laboral</w:t>
      </w:r>
      <w:r w:rsidRPr="00E61CCA">
        <w:rPr>
          <w:rFonts w:ascii="Palatino Linotype" w:hAnsi="Palatino Linotype"/>
          <w:i/>
          <w:sz w:val="22"/>
          <w:szCs w:val="22"/>
        </w:rPr>
        <w:t>, y los</w:t>
      </w:r>
      <w:r w:rsidR="00E61CCA" w:rsidRPr="00E61CCA">
        <w:rPr>
          <w:rFonts w:ascii="Palatino Linotype" w:hAnsi="Palatino Linotype"/>
          <w:i/>
          <w:sz w:val="22"/>
          <w:szCs w:val="22"/>
        </w:rPr>
        <w:t xml:space="preserve"> </w:t>
      </w:r>
      <w:r w:rsidRPr="00E61CCA">
        <w:rPr>
          <w:rFonts w:ascii="Palatino Linotype" w:hAnsi="Palatino Linotype"/>
          <w:i/>
          <w:sz w:val="22"/>
          <w:szCs w:val="22"/>
        </w:rPr>
        <w:t>mencionados en la fracción V, conforme lo señalen las leyes que los rijan. Los documentos</w:t>
      </w:r>
      <w:r w:rsidR="00E61CCA" w:rsidRPr="00E61CCA">
        <w:rPr>
          <w:rFonts w:ascii="Palatino Linotype" w:hAnsi="Palatino Linotype"/>
          <w:i/>
          <w:sz w:val="22"/>
          <w:szCs w:val="22"/>
        </w:rPr>
        <w:t xml:space="preserve"> </w:t>
      </w:r>
      <w:r w:rsidRPr="00E61CCA">
        <w:rPr>
          <w:rFonts w:ascii="Palatino Linotype" w:hAnsi="Palatino Linotype"/>
          <w:i/>
          <w:sz w:val="22"/>
          <w:szCs w:val="22"/>
        </w:rPr>
        <w:t>y constancias aquí señalados, la institución o dependencia podrá conservarlos por medio</w:t>
      </w:r>
      <w:r w:rsidR="00E61CCA" w:rsidRPr="00E61CCA">
        <w:rPr>
          <w:rFonts w:ascii="Palatino Linotype" w:hAnsi="Palatino Linotype"/>
          <w:i/>
          <w:sz w:val="22"/>
          <w:szCs w:val="22"/>
        </w:rPr>
        <w:t xml:space="preserve"> </w:t>
      </w:r>
      <w:r w:rsidRPr="00E61CCA">
        <w:rPr>
          <w:rFonts w:ascii="Palatino Linotype" w:hAnsi="Palatino Linotype"/>
          <w:i/>
          <w:sz w:val="22"/>
          <w:szCs w:val="22"/>
        </w:rPr>
        <w:t>de los sistemas de digitalización o de información magnética o electrónica o cualquier</w:t>
      </w:r>
      <w:r w:rsidR="00E61CCA" w:rsidRPr="00E61CCA">
        <w:rPr>
          <w:rFonts w:ascii="Palatino Linotype" w:hAnsi="Palatino Linotype"/>
          <w:i/>
          <w:sz w:val="22"/>
          <w:szCs w:val="22"/>
        </w:rPr>
        <w:t xml:space="preserve"> </w:t>
      </w:r>
      <w:r w:rsidRPr="00E61CCA">
        <w:rPr>
          <w:rFonts w:ascii="Palatino Linotype" w:hAnsi="Palatino Linotype"/>
          <w:i/>
          <w:sz w:val="22"/>
          <w:szCs w:val="22"/>
        </w:rPr>
        <w:t>medio descubierto por la ciencia y las constancias expedidas por el encargado del área de</w:t>
      </w:r>
      <w:r w:rsidR="00E61CCA" w:rsidRPr="00E61CCA">
        <w:rPr>
          <w:rFonts w:ascii="Palatino Linotype" w:hAnsi="Palatino Linotype"/>
          <w:i/>
          <w:sz w:val="22"/>
          <w:szCs w:val="22"/>
        </w:rPr>
        <w:t xml:space="preserve"> </w:t>
      </w:r>
      <w:r w:rsidRPr="00E61CCA">
        <w:rPr>
          <w:rFonts w:ascii="Palatino Linotype" w:hAnsi="Palatino Linotype"/>
          <w:i/>
          <w:sz w:val="22"/>
          <w:szCs w:val="22"/>
        </w:rPr>
        <w:t>personal de éstas, harán prueba plena.</w:t>
      </w:r>
    </w:p>
    <w:p w:rsidR="00E61CCA" w:rsidRPr="00E61CCA" w:rsidRDefault="00E61CCA" w:rsidP="00E61CCA">
      <w:pPr>
        <w:pStyle w:val="Sinespaciado"/>
        <w:ind w:left="567" w:right="567"/>
        <w:jc w:val="both"/>
        <w:rPr>
          <w:rFonts w:ascii="Palatino Linotype" w:hAnsi="Palatino Linotype"/>
          <w:i/>
          <w:sz w:val="22"/>
          <w:szCs w:val="22"/>
        </w:rPr>
      </w:pPr>
    </w:p>
    <w:p w:rsidR="00150E98" w:rsidRPr="00E61CCA" w:rsidRDefault="00150E98" w:rsidP="00E61CCA">
      <w:pPr>
        <w:pStyle w:val="Sinespaciado"/>
        <w:ind w:left="567" w:right="567"/>
        <w:jc w:val="both"/>
        <w:rPr>
          <w:rFonts w:ascii="Palatino Linotype" w:hAnsi="Palatino Linotype"/>
          <w:i/>
          <w:sz w:val="22"/>
          <w:szCs w:val="22"/>
        </w:rPr>
      </w:pPr>
      <w:r w:rsidRPr="00E61CCA">
        <w:rPr>
          <w:rFonts w:ascii="Palatino Linotype" w:hAnsi="Palatino Linotype"/>
          <w:i/>
          <w:sz w:val="22"/>
          <w:szCs w:val="22"/>
        </w:rPr>
        <w:t>El incumplimiento por lo dispuesto por este artículo, establecerá la presunción de ser</w:t>
      </w:r>
      <w:r w:rsidR="00E61CCA" w:rsidRPr="00E61CCA">
        <w:rPr>
          <w:rFonts w:ascii="Palatino Linotype" w:hAnsi="Palatino Linotype"/>
          <w:i/>
          <w:sz w:val="22"/>
          <w:szCs w:val="22"/>
        </w:rPr>
        <w:t xml:space="preserve"> </w:t>
      </w:r>
      <w:r w:rsidRPr="00E61CCA">
        <w:rPr>
          <w:rFonts w:ascii="Palatino Linotype" w:hAnsi="Palatino Linotype"/>
          <w:i/>
          <w:sz w:val="22"/>
          <w:szCs w:val="22"/>
        </w:rPr>
        <w:t>ciertos los hechos que el actor exprese en su demanda, en relación con tales documentos,</w:t>
      </w:r>
      <w:r w:rsidR="00E61CCA" w:rsidRPr="00E61CCA">
        <w:rPr>
          <w:rFonts w:ascii="Palatino Linotype" w:hAnsi="Palatino Linotype"/>
          <w:i/>
          <w:sz w:val="22"/>
          <w:szCs w:val="22"/>
        </w:rPr>
        <w:t xml:space="preserve"> </w:t>
      </w:r>
      <w:r w:rsidRPr="00E61CCA">
        <w:rPr>
          <w:rFonts w:ascii="Palatino Linotype" w:hAnsi="Palatino Linotype"/>
          <w:i/>
          <w:sz w:val="22"/>
          <w:szCs w:val="22"/>
        </w:rPr>
        <w:t>salvo prueba en contrario.</w:t>
      </w:r>
    </w:p>
    <w:p w:rsidR="006625A6" w:rsidRDefault="006625A6" w:rsidP="00807DBC">
      <w:pPr>
        <w:pStyle w:val="Sinespaciado"/>
        <w:spacing w:line="360" w:lineRule="auto"/>
        <w:jc w:val="both"/>
        <w:rPr>
          <w:rFonts w:ascii="Palatino Linotype" w:hAnsi="Palatino Linotype"/>
        </w:rPr>
      </w:pPr>
    </w:p>
    <w:p w:rsidR="006625A6" w:rsidRDefault="002F3FBD" w:rsidP="00807DBC">
      <w:pPr>
        <w:pStyle w:val="Sinespaciado"/>
        <w:spacing w:line="360" w:lineRule="auto"/>
        <w:jc w:val="both"/>
        <w:rPr>
          <w:rFonts w:ascii="Palatino Linotype" w:hAnsi="Palatino Linotype"/>
        </w:rPr>
      </w:pPr>
      <w:r w:rsidRPr="007E6390">
        <w:rPr>
          <w:rFonts w:ascii="Palatino Linotype" w:hAnsi="Palatino Linotype"/>
        </w:rPr>
        <w:t>Del artículo anterior se desprende que el Sujeto Obligado está constreñido a mantener en sus archivos durante el último año y un año después de que se extinga la relación la</w:t>
      </w:r>
      <w:r w:rsidR="00BA1EB5" w:rsidRPr="007E6390">
        <w:rPr>
          <w:rFonts w:ascii="Palatino Linotype" w:hAnsi="Palatino Linotype"/>
        </w:rPr>
        <w:t>boral</w:t>
      </w:r>
      <w:r w:rsidR="001D6801" w:rsidRPr="007E6390">
        <w:rPr>
          <w:rFonts w:ascii="Palatino Linotype" w:hAnsi="Palatino Linotype"/>
        </w:rPr>
        <w:t>,</w:t>
      </w:r>
      <w:r w:rsidR="00BA1EB5" w:rsidRPr="007E6390">
        <w:rPr>
          <w:rFonts w:ascii="Palatino Linotype" w:hAnsi="Palatino Linotype"/>
        </w:rPr>
        <w:t xml:space="preserve"> los recibos de pagos de salarios o las constancias documentales del pago de salario cuando sea por depósito o mediante información </w:t>
      </w:r>
      <w:r w:rsidR="008D262F">
        <w:rPr>
          <w:rFonts w:ascii="Palatino Linotype" w:hAnsi="Palatino Linotype"/>
        </w:rPr>
        <w:t>electrónica de sus trabajadores;</w:t>
      </w:r>
      <w:r w:rsidR="00BA1EB5" w:rsidRPr="007E6390">
        <w:rPr>
          <w:rFonts w:ascii="Palatino Linotype" w:hAnsi="Palatino Linotype"/>
        </w:rPr>
        <w:t xml:space="preserve"> por lo que, si bien cuenta con el formato remitido al Órgano Superior de Fiscalización del Estado de México, en caso de que en dicho formato no se incluyan los trabajadores </w:t>
      </w:r>
      <w:r w:rsidR="007E6390">
        <w:rPr>
          <w:rFonts w:ascii="Palatino Linotype" w:hAnsi="Palatino Linotype"/>
        </w:rPr>
        <w:t>contratados por tiempo u obra determinados</w:t>
      </w:r>
      <w:r w:rsidR="00BA1EB5" w:rsidRPr="007E6390">
        <w:rPr>
          <w:rFonts w:ascii="Palatino Linotype" w:hAnsi="Palatino Linotype"/>
        </w:rPr>
        <w:t>, también debe contar con otro</w:t>
      </w:r>
      <w:r w:rsidR="001D6801" w:rsidRPr="007E6390">
        <w:rPr>
          <w:rFonts w:ascii="Palatino Linotype" w:hAnsi="Palatino Linotype"/>
        </w:rPr>
        <w:t>s</w:t>
      </w:r>
      <w:r w:rsidR="00BA1EB5" w:rsidRPr="007E6390">
        <w:rPr>
          <w:rFonts w:ascii="Palatino Linotype" w:hAnsi="Palatino Linotype"/>
        </w:rPr>
        <w:t xml:space="preserve"> documentos en los que se compruebe </w:t>
      </w:r>
      <w:r w:rsidR="001D6801" w:rsidRPr="007E6390">
        <w:rPr>
          <w:rFonts w:ascii="Palatino Linotype" w:hAnsi="Palatino Linotype"/>
        </w:rPr>
        <w:t xml:space="preserve">la remuneración </w:t>
      </w:r>
      <w:r w:rsidR="00BA1EB5" w:rsidRPr="007E6390">
        <w:rPr>
          <w:rFonts w:ascii="Palatino Linotype" w:hAnsi="Palatino Linotype"/>
        </w:rPr>
        <w:t xml:space="preserve">que estos trabajadores </w:t>
      </w:r>
      <w:r w:rsidR="001D6801" w:rsidRPr="007E6390">
        <w:rPr>
          <w:rFonts w:ascii="Palatino Linotype" w:hAnsi="Palatino Linotype"/>
        </w:rPr>
        <w:t xml:space="preserve">reciben </w:t>
      </w:r>
      <w:r w:rsidR="00BA1EB5" w:rsidRPr="007E6390">
        <w:rPr>
          <w:rFonts w:ascii="Palatino Linotype" w:hAnsi="Palatino Linotype"/>
        </w:rPr>
        <w:t>por sus labores.</w:t>
      </w:r>
    </w:p>
    <w:p w:rsidR="00F96B3B" w:rsidRDefault="00F96B3B" w:rsidP="00807DBC">
      <w:pPr>
        <w:pStyle w:val="Sinespaciado"/>
        <w:spacing w:line="360" w:lineRule="auto"/>
        <w:jc w:val="both"/>
        <w:rPr>
          <w:rFonts w:ascii="Palatino Linotype" w:hAnsi="Palatino Linotype"/>
        </w:rPr>
      </w:pPr>
    </w:p>
    <w:p w:rsidR="00F96B3B" w:rsidRPr="007E6390" w:rsidRDefault="00F96B3B" w:rsidP="00807DBC">
      <w:pPr>
        <w:pStyle w:val="Sinespaciado"/>
        <w:spacing w:line="360" w:lineRule="auto"/>
        <w:jc w:val="both"/>
        <w:rPr>
          <w:rFonts w:ascii="Palatino Linotype" w:hAnsi="Palatino Linotype"/>
        </w:rPr>
      </w:pPr>
      <w:r>
        <w:rPr>
          <w:rFonts w:ascii="Palatino Linotype" w:hAnsi="Palatino Linotype"/>
        </w:rPr>
        <w:t>Sin embargo, cabe la posibilidad de que el Sujeto Obligado no haya realizado contrataciones bajo las modalidades de tiempo u obra determinados, en cuyo caso bastará con que se pronuncie en ese sentido.</w:t>
      </w:r>
    </w:p>
    <w:p w:rsidR="00E61CCA" w:rsidRPr="007E6390" w:rsidRDefault="00E61CCA" w:rsidP="00807DBC">
      <w:pPr>
        <w:pStyle w:val="Sinespaciado"/>
        <w:spacing w:line="360" w:lineRule="auto"/>
        <w:jc w:val="both"/>
        <w:rPr>
          <w:rFonts w:ascii="Palatino Linotype" w:hAnsi="Palatino Linotype"/>
        </w:rPr>
      </w:pPr>
    </w:p>
    <w:p w:rsidR="00E61CCA" w:rsidRDefault="007E4865" w:rsidP="00807DBC">
      <w:pPr>
        <w:pStyle w:val="Sinespaciado"/>
        <w:spacing w:line="360" w:lineRule="auto"/>
        <w:jc w:val="both"/>
        <w:rPr>
          <w:rFonts w:ascii="Palatino Linotype" w:hAnsi="Palatino Linotype"/>
        </w:rPr>
      </w:pPr>
      <w:r>
        <w:rPr>
          <w:rFonts w:ascii="Palatino Linotype" w:hAnsi="Palatino Linotype"/>
        </w:rPr>
        <w:t xml:space="preserve">En ese orden de ideas, dado que este Instituto suplió la deficiencia en la solicitud de la Recurrente y quedó establecido que la información solicitada contempla a todos los </w:t>
      </w:r>
      <w:r>
        <w:rPr>
          <w:rFonts w:ascii="Palatino Linotype" w:hAnsi="Palatino Linotype"/>
        </w:rPr>
        <w:lastRenderedPageBreak/>
        <w:t xml:space="preserve">trabajadores del municipio, conviene hacer referencia al Bando Municipal de Teotihuacán Estado de México 2018 a fin de dejar estipulado las áreas de las que se compone la administración pública municipal. Así, se tiene que el </w:t>
      </w:r>
      <w:r w:rsidR="003A282E">
        <w:rPr>
          <w:rFonts w:ascii="Palatino Linotype" w:hAnsi="Palatino Linotype"/>
        </w:rPr>
        <w:t>artículo 31 del Bando referido a la letra dispone lo siguiente:</w:t>
      </w:r>
    </w:p>
    <w:p w:rsidR="003A282E" w:rsidRDefault="003A282E" w:rsidP="00807DBC">
      <w:pPr>
        <w:pStyle w:val="Sinespaciado"/>
        <w:spacing w:line="360" w:lineRule="auto"/>
        <w:jc w:val="both"/>
        <w:rPr>
          <w:rFonts w:ascii="Palatino Linotype" w:hAnsi="Palatino Linotype"/>
        </w:rPr>
      </w:pPr>
    </w:p>
    <w:p w:rsidR="003A282E" w:rsidRDefault="003A282E" w:rsidP="00535481">
      <w:pPr>
        <w:pStyle w:val="Sinespaciado"/>
        <w:ind w:left="567" w:right="567"/>
        <w:jc w:val="both"/>
        <w:rPr>
          <w:rFonts w:ascii="Palatino Linotype" w:hAnsi="Palatino Linotype"/>
          <w:i/>
          <w:sz w:val="22"/>
          <w:szCs w:val="22"/>
        </w:rPr>
      </w:pPr>
      <w:r w:rsidRPr="00535481">
        <w:rPr>
          <w:rFonts w:ascii="Palatino Linotype" w:hAnsi="Palatino Linotype"/>
          <w:b/>
          <w:i/>
          <w:sz w:val="22"/>
          <w:szCs w:val="22"/>
        </w:rPr>
        <w:t>Artículo 31.</w:t>
      </w:r>
      <w:r w:rsidRPr="00535481">
        <w:rPr>
          <w:rFonts w:ascii="Palatino Linotype" w:hAnsi="Palatino Linotype"/>
          <w:i/>
          <w:sz w:val="22"/>
          <w:szCs w:val="22"/>
        </w:rPr>
        <w:t xml:space="preserve"> Para el ejercicio de sus atribuciones, tanto el ayuntamiento como el presidente municipal se auxiliarán de las siguientes dependencias y unidades administrativas, que se enlistan de manera enunciativa </w:t>
      </w:r>
      <w:proofErr w:type="gramStart"/>
      <w:r w:rsidRPr="00535481">
        <w:rPr>
          <w:rFonts w:ascii="Palatino Linotype" w:hAnsi="Palatino Linotype"/>
          <w:i/>
          <w:sz w:val="22"/>
          <w:szCs w:val="22"/>
        </w:rPr>
        <w:t>mas</w:t>
      </w:r>
      <w:proofErr w:type="gramEnd"/>
      <w:r w:rsidRPr="00535481">
        <w:rPr>
          <w:rFonts w:ascii="Palatino Linotype" w:hAnsi="Palatino Linotype"/>
          <w:i/>
          <w:sz w:val="22"/>
          <w:szCs w:val="22"/>
        </w:rPr>
        <w:t xml:space="preserve"> no limitativa, las cueles estarán subordinadas a este último:</w:t>
      </w:r>
    </w:p>
    <w:p w:rsidR="00535481" w:rsidRPr="00535481" w:rsidRDefault="00535481" w:rsidP="00535481">
      <w:pPr>
        <w:pStyle w:val="Sinespaciado"/>
        <w:ind w:left="567" w:right="567"/>
        <w:jc w:val="both"/>
        <w:rPr>
          <w:rFonts w:ascii="Palatino Linotype" w:hAnsi="Palatino Linotype"/>
          <w:i/>
          <w:sz w:val="22"/>
          <w:szCs w:val="22"/>
        </w:rPr>
      </w:pPr>
    </w:p>
    <w:p w:rsidR="000E33E9" w:rsidRPr="00535481" w:rsidRDefault="00266250"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Secretaría del Ayuntamiento:</w:t>
      </w:r>
    </w:p>
    <w:p w:rsidR="00266250" w:rsidRPr="00535481" w:rsidRDefault="00266250"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Contraloría Municipal;</w:t>
      </w:r>
    </w:p>
    <w:p w:rsidR="00266250" w:rsidRPr="00535481" w:rsidRDefault="00266250"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Secretaría Técnica;</w:t>
      </w:r>
    </w:p>
    <w:p w:rsidR="00266250" w:rsidRPr="00535481" w:rsidRDefault="00266250"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Tesorería Municipal;</w:t>
      </w:r>
    </w:p>
    <w:p w:rsidR="00266250" w:rsidRPr="00535481" w:rsidRDefault="00266250"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Comisaría de Seguridad Ciudadana y Protección Civil;</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Gobierno;</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Participación Ciudadana;</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Desarrollo Metropolitano;</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Administración;</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Desarrollo Social;</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Fomento Agropecuario;</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Fomento Artesanal;</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Turismo;</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 xml:space="preserve">Dirección del Museo Comunitario </w:t>
      </w:r>
      <w:proofErr w:type="spellStart"/>
      <w:r w:rsidRPr="00535481">
        <w:rPr>
          <w:rFonts w:ascii="Palatino Linotype" w:hAnsi="Palatino Linotype"/>
          <w:i/>
          <w:sz w:val="22"/>
          <w:szCs w:val="22"/>
        </w:rPr>
        <w:t>Quetzalpapalotl</w:t>
      </w:r>
      <w:proofErr w:type="spellEnd"/>
      <w:r w:rsidRPr="00535481">
        <w:rPr>
          <w:rFonts w:ascii="Palatino Linotype" w:hAnsi="Palatino Linotype"/>
          <w:i/>
          <w:sz w:val="22"/>
          <w:szCs w:val="22"/>
        </w:rPr>
        <w:t>;</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Educación;</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Medio Ambiente;</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Servicios Públicos;</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Obras Públicas;</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Desarrollo Urbano;</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Catastro y Tenencia de la Tierra;</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Desarrollo Económico;</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Dirección de Transporte y Vialidad;</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Oficialía Mediadora-Conciliadora y Calificadora;</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Oficialía de Registro Civil;</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Unidad Jurídica y Consultiva;</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Unidad de Transparencia;</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Unidad de Información, Planeación, Programación y Evaluación (UIPPE)</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Coordinación de Bienestar Animal;</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lastRenderedPageBreak/>
        <w:t>Coordinación de Casa de Cultura Teotihuacán;</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Coordinación de Comunicación Social;</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Coordinación de Patrimonio Municipal;</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Coordinación de Recursos Humanos;</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Coordinación de Adquisiciones;</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Coordinación de Regulación Comercial, Industrial y de Servicios;</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Coordinación de Tecnologías de la información y Comunicación;</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Coordinación del Instituto para la Protección de los Derechos de las Mujeres del Municipio de Teotihuacán;</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Organismo Público Descentralizado para la Prestación de los Servicios de Agua Potable, Alcantarillado y Saneamiento del Municipio de Teotihuacán (O.D.E.A.P.A.S.T.);</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Instituto Municipal de Cultura Física y Deporte de Teotihuacán (IMCUFIDET)</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Instituto Municipal de la Juventud de Teotihuacán;</w:t>
      </w:r>
    </w:p>
    <w:p w:rsidR="00AC1DBB" w:rsidRPr="00535481" w:rsidRDefault="00AC1DBB" w:rsidP="00535481">
      <w:pPr>
        <w:pStyle w:val="Sinespaciado"/>
        <w:numPr>
          <w:ilvl w:val="0"/>
          <w:numId w:val="4"/>
        </w:numPr>
        <w:ind w:left="1985" w:right="567" w:hanging="1134"/>
        <w:jc w:val="both"/>
        <w:rPr>
          <w:rFonts w:ascii="Palatino Linotype" w:hAnsi="Palatino Linotype"/>
          <w:i/>
          <w:sz w:val="22"/>
          <w:szCs w:val="22"/>
        </w:rPr>
      </w:pPr>
      <w:r w:rsidRPr="00535481">
        <w:rPr>
          <w:rFonts w:ascii="Palatino Linotype" w:hAnsi="Palatino Linotype"/>
          <w:i/>
          <w:sz w:val="22"/>
          <w:szCs w:val="22"/>
        </w:rPr>
        <w:t>Sistema Municipal para el Desarrollo Integral de la Familia de Teotihuacán (D.I.F.)</w:t>
      </w:r>
    </w:p>
    <w:p w:rsidR="00AC1DBB" w:rsidRPr="00535481" w:rsidRDefault="00AC1DBB" w:rsidP="00535481">
      <w:pPr>
        <w:pStyle w:val="Sinespaciado"/>
        <w:ind w:right="567"/>
        <w:jc w:val="both"/>
        <w:rPr>
          <w:rFonts w:ascii="Palatino Linotype" w:hAnsi="Palatino Linotype"/>
          <w:i/>
          <w:sz w:val="22"/>
          <w:szCs w:val="22"/>
        </w:rPr>
      </w:pPr>
    </w:p>
    <w:p w:rsidR="00AC1DBB" w:rsidRDefault="00AC1DBB" w:rsidP="00535481">
      <w:pPr>
        <w:pStyle w:val="Sinespaciado"/>
        <w:ind w:left="567" w:right="567"/>
        <w:jc w:val="both"/>
        <w:rPr>
          <w:rFonts w:ascii="Palatino Linotype" w:hAnsi="Palatino Linotype"/>
          <w:i/>
          <w:sz w:val="22"/>
          <w:szCs w:val="22"/>
        </w:rPr>
      </w:pPr>
      <w:r w:rsidRPr="00535481">
        <w:rPr>
          <w:rFonts w:ascii="Palatino Linotype" w:hAnsi="Palatino Linotype"/>
          <w:i/>
          <w:sz w:val="22"/>
          <w:szCs w:val="22"/>
        </w:rPr>
        <w:t>Órganos autónomos:</w:t>
      </w:r>
    </w:p>
    <w:p w:rsidR="00535481" w:rsidRPr="00535481" w:rsidRDefault="00535481" w:rsidP="00535481">
      <w:pPr>
        <w:pStyle w:val="Sinespaciado"/>
        <w:ind w:left="567" w:right="567"/>
        <w:jc w:val="both"/>
        <w:rPr>
          <w:rFonts w:ascii="Palatino Linotype" w:hAnsi="Palatino Linotype"/>
          <w:i/>
          <w:sz w:val="22"/>
          <w:szCs w:val="22"/>
        </w:rPr>
      </w:pPr>
    </w:p>
    <w:p w:rsidR="00AC1DBB" w:rsidRPr="00535481" w:rsidRDefault="00AC1DBB" w:rsidP="00535481">
      <w:pPr>
        <w:pStyle w:val="Sinespaciado"/>
        <w:numPr>
          <w:ilvl w:val="0"/>
          <w:numId w:val="3"/>
        </w:numPr>
        <w:ind w:left="1985" w:right="567" w:hanging="1134"/>
        <w:jc w:val="both"/>
        <w:rPr>
          <w:rFonts w:ascii="Palatino Linotype" w:hAnsi="Palatino Linotype"/>
          <w:i/>
          <w:sz w:val="22"/>
          <w:szCs w:val="22"/>
        </w:rPr>
      </w:pPr>
      <w:r w:rsidRPr="00535481">
        <w:rPr>
          <w:rFonts w:ascii="Palatino Linotype" w:hAnsi="Palatino Linotype"/>
          <w:i/>
          <w:sz w:val="22"/>
          <w:szCs w:val="22"/>
        </w:rPr>
        <w:t>Defensoría Municipal de los Derechos Humanos; y</w:t>
      </w:r>
    </w:p>
    <w:p w:rsidR="006625A6" w:rsidRPr="00535481" w:rsidRDefault="00AC1DBB" w:rsidP="00535481">
      <w:pPr>
        <w:pStyle w:val="Sinespaciado"/>
        <w:numPr>
          <w:ilvl w:val="0"/>
          <w:numId w:val="3"/>
        </w:numPr>
        <w:ind w:left="1985" w:right="567" w:hanging="1134"/>
        <w:jc w:val="both"/>
        <w:rPr>
          <w:rFonts w:ascii="Palatino Linotype" w:hAnsi="Palatino Linotype"/>
          <w:i/>
          <w:sz w:val="22"/>
          <w:szCs w:val="22"/>
        </w:rPr>
      </w:pPr>
      <w:r w:rsidRPr="00535481">
        <w:rPr>
          <w:rFonts w:ascii="Palatino Linotype" w:hAnsi="Palatino Linotype"/>
          <w:i/>
          <w:sz w:val="22"/>
          <w:szCs w:val="22"/>
        </w:rPr>
        <w:t>Las demás que determine el ayuntamiento, a propuesta del presidente municipal.</w:t>
      </w:r>
    </w:p>
    <w:p w:rsidR="006625A6" w:rsidRDefault="006625A6" w:rsidP="00807DBC">
      <w:pPr>
        <w:pStyle w:val="Sinespaciado"/>
        <w:spacing w:line="360" w:lineRule="auto"/>
        <w:jc w:val="both"/>
        <w:rPr>
          <w:rFonts w:ascii="Palatino Linotype" w:hAnsi="Palatino Linotype"/>
        </w:rPr>
      </w:pPr>
    </w:p>
    <w:p w:rsidR="00583D09" w:rsidRDefault="00535481" w:rsidP="00583D09">
      <w:pPr>
        <w:pStyle w:val="Sinespaciado"/>
        <w:spacing w:line="360" w:lineRule="auto"/>
        <w:jc w:val="both"/>
        <w:rPr>
          <w:rFonts w:ascii="Palatino Linotype" w:hAnsi="Palatino Linotype"/>
          <w:sz w:val="23"/>
          <w:szCs w:val="23"/>
        </w:rPr>
      </w:pPr>
      <w:r w:rsidRPr="00535481">
        <w:rPr>
          <w:rFonts w:ascii="Palatino Linotype" w:hAnsi="Palatino Linotype"/>
        </w:rPr>
        <w:t>De lo anterior se desprende que dentro de la nómina general del personal adscrito a la Administración Pública Municipal, se encuentra información de la Comis</w:t>
      </w:r>
      <w:r w:rsidR="00D204CC">
        <w:rPr>
          <w:rFonts w:ascii="Palatino Linotype" w:hAnsi="Palatino Linotype"/>
        </w:rPr>
        <w:t>aría de Seguridad Ciudadana y Protección Civil</w:t>
      </w:r>
      <w:r w:rsidRPr="00535481">
        <w:rPr>
          <w:rFonts w:ascii="Palatino Linotype" w:hAnsi="Palatino Linotype"/>
        </w:rPr>
        <w:t xml:space="preserve">. De acuerdo al </w:t>
      </w:r>
      <w:r w:rsidR="00E74399">
        <w:rPr>
          <w:rFonts w:ascii="Palatino Linotype" w:hAnsi="Palatino Linotype"/>
        </w:rPr>
        <w:t xml:space="preserve">artículo 121 del </w:t>
      </w:r>
      <w:r w:rsidRPr="00535481">
        <w:rPr>
          <w:rFonts w:ascii="Palatino Linotype" w:hAnsi="Palatino Linotype"/>
        </w:rPr>
        <w:t xml:space="preserve">Bando en cita, </w:t>
      </w:r>
      <w:r w:rsidR="00E74399">
        <w:rPr>
          <w:rFonts w:ascii="Palatino Linotype" w:hAnsi="Palatino Linotype"/>
        </w:rPr>
        <w:t xml:space="preserve">dicha unidad administrativa será la responsable de garantizar el pleno goce de las garantías individuales, el orden público, la paz social, así como la prevención de la comisión de cualquier delito y la violación a las leyes, reglamentos, y demás disposiciones de carácter federal, estatal y municipal en el </w:t>
      </w:r>
      <w:r w:rsidR="00583D09">
        <w:rPr>
          <w:rFonts w:ascii="Palatino Linotype" w:hAnsi="Palatino Linotype"/>
        </w:rPr>
        <w:t xml:space="preserve">ámbito de su competencia; por tanto, </w:t>
      </w:r>
      <w:r w:rsidR="00583D09">
        <w:rPr>
          <w:rFonts w:ascii="Palatino Linotype" w:hAnsi="Palatino Linotype"/>
          <w:sz w:val="23"/>
          <w:szCs w:val="23"/>
        </w:rPr>
        <w:t xml:space="preserve">a fin de salvaguardar la información de los servidores públicos que prestan sus servicios las áreas de seguridad pública, los datos correspondientes al personal adscrito a estas áreas deberán ser entregados de forma disociada, con el objeto de no identificar al </w:t>
      </w:r>
      <w:r w:rsidR="00583D09">
        <w:rPr>
          <w:rFonts w:ascii="Palatino Linotype" w:hAnsi="Palatino Linotype"/>
          <w:sz w:val="23"/>
          <w:szCs w:val="23"/>
        </w:rPr>
        <w:lastRenderedPageBreak/>
        <w:t>servidor público con su cargo y sueldo, tal y como se establece en el artículo 52 de la Ley de Transparencia y Acceso a la Información Pública del Estado de México y Municipios, que a la letra dispone lo siguiente:</w:t>
      </w:r>
    </w:p>
    <w:p w:rsidR="00583D09" w:rsidRDefault="00583D09" w:rsidP="00583D09">
      <w:pPr>
        <w:pStyle w:val="Sinespaciado"/>
        <w:spacing w:line="360" w:lineRule="auto"/>
        <w:jc w:val="both"/>
        <w:rPr>
          <w:rFonts w:ascii="Palatino Linotype" w:hAnsi="Palatino Linotype"/>
          <w:sz w:val="23"/>
          <w:szCs w:val="23"/>
        </w:rPr>
      </w:pPr>
    </w:p>
    <w:p w:rsidR="006625A6" w:rsidRDefault="00583D09" w:rsidP="00583D09">
      <w:pPr>
        <w:pStyle w:val="Sinespaciado"/>
        <w:ind w:left="567" w:right="567"/>
        <w:jc w:val="both"/>
        <w:rPr>
          <w:rFonts w:ascii="Palatino Linotype" w:hAnsi="Palatino Linotype"/>
        </w:rPr>
      </w:pPr>
      <w:r w:rsidRPr="00A271ED">
        <w:rPr>
          <w:rFonts w:ascii="Palatino Linotype" w:hAnsi="Palatino Linotype"/>
          <w:b/>
          <w:bCs/>
          <w:i/>
          <w:sz w:val="23"/>
          <w:szCs w:val="23"/>
        </w:rPr>
        <w:t xml:space="preserve">Artículo 52. </w:t>
      </w:r>
      <w:r w:rsidRPr="00A271ED">
        <w:rPr>
          <w:rFonts w:ascii="Palatino Linotype" w:hAnsi="Palatino Linotype"/>
          <w:i/>
          <w:sz w:val="23"/>
          <w:szCs w:val="23"/>
        </w:rPr>
        <w:t xml:space="preserve">Las solicitudes de acceso a la información y las respuestas que se les dé, incluyendo, en su caso, la información entregada, así como las resoluciones a los recursos que en su caso se promuevan serán públicas, y </w:t>
      </w:r>
      <w:r w:rsidRPr="00A271ED">
        <w:rPr>
          <w:rFonts w:ascii="Palatino Linotype" w:hAnsi="Palatino Linotype"/>
          <w:i/>
          <w:sz w:val="23"/>
          <w:szCs w:val="23"/>
          <w:u w:val="single"/>
        </w:rPr>
        <w:t xml:space="preserve">de ser el caso que contenga datos personales que deban ser protegidos se podrá dar su acceso en su versión pública, siempre y cuando la resolución de referencia </w:t>
      </w:r>
      <w:r w:rsidRPr="00A271ED">
        <w:rPr>
          <w:rFonts w:ascii="Palatino Linotype" w:hAnsi="Palatino Linotype"/>
          <w:b/>
          <w:i/>
          <w:sz w:val="23"/>
          <w:szCs w:val="23"/>
          <w:u w:val="single"/>
        </w:rPr>
        <w:t>se someta a un proceso de disociación</w:t>
      </w:r>
      <w:r w:rsidRPr="00A271ED">
        <w:rPr>
          <w:rFonts w:ascii="Palatino Linotype" w:hAnsi="Palatino Linotype"/>
          <w:i/>
          <w:sz w:val="23"/>
          <w:szCs w:val="23"/>
          <w:u w:val="single"/>
        </w:rPr>
        <w:t>, es decir, no haga identificable al titular de tales datos personales</w:t>
      </w:r>
      <w:r w:rsidRPr="00A271ED">
        <w:rPr>
          <w:rFonts w:ascii="Palatino Linotype" w:hAnsi="Palatino Linotype"/>
          <w:i/>
          <w:sz w:val="23"/>
          <w:szCs w:val="23"/>
        </w:rPr>
        <w:t>.</w:t>
      </w:r>
    </w:p>
    <w:p w:rsidR="00583D09" w:rsidRDefault="00583D09" w:rsidP="00807DBC">
      <w:pPr>
        <w:pStyle w:val="Sinespaciado"/>
        <w:spacing w:line="360" w:lineRule="auto"/>
        <w:jc w:val="both"/>
        <w:rPr>
          <w:rFonts w:ascii="Palatino Linotype" w:hAnsi="Palatino Linotype"/>
        </w:rPr>
      </w:pPr>
    </w:p>
    <w:p w:rsidR="00583D09" w:rsidRDefault="00134BE3" w:rsidP="00807DBC">
      <w:pPr>
        <w:pStyle w:val="Sinespaciado"/>
        <w:spacing w:line="360" w:lineRule="auto"/>
        <w:jc w:val="both"/>
        <w:rPr>
          <w:rFonts w:ascii="Palatino Linotype" w:hAnsi="Palatino Linotype"/>
        </w:rPr>
      </w:pPr>
      <w:r>
        <w:rPr>
          <w:rFonts w:ascii="Palatino Linotype" w:hAnsi="Palatino Linotype"/>
        </w:rPr>
        <w:t xml:space="preserve">Por todo lo expuesto anteriormente, se concluye que el Sujeto Obligado cuenta con los facultades para generar los documentos idóneos en los cuales conste la </w:t>
      </w:r>
      <w:r w:rsidR="009D74E6">
        <w:rPr>
          <w:rFonts w:ascii="Palatino Linotype" w:hAnsi="Palatino Linotype"/>
        </w:rPr>
        <w:t xml:space="preserve">nómina general de los trabajadores del municipio, incluyendo a los trabajadores </w:t>
      </w:r>
      <w:r w:rsidR="007E6390">
        <w:rPr>
          <w:rFonts w:ascii="Palatino Linotype" w:hAnsi="Palatino Linotype"/>
        </w:rPr>
        <w:t>contrat</w:t>
      </w:r>
      <w:r w:rsidR="000F31AB">
        <w:rPr>
          <w:rFonts w:ascii="Palatino Linotype" w:hAnsi="Palatino Linotype"/>
        </w:rPr>
        <w:t>a</w:t>
      </w:r>
      <w:r w:rsidR="007E6390">
        <w:rPr>
          <w:rFonts w:ascii="Palatino Linotype" w:hAnsi="Palatino Linotype"/>
        </w:rPr>
        <w:t>dos por tiempo u obra determinados</w:t>
      </w:r>
      <w:r w:rsidR="009D74E6">
        <w:rPr>
          <w:rFonts w:ascii="Palatino Linotype" w:hAnsi="Palatino Linotype"/>
        </w:rPr>
        <w:t xml:space="preserve">; asimismo, este Instituto considera que </w:t>
      </w:r>
      <w:r>
        <w:rPr>
          <w:rFonts w:ascii="Palatino Linotype" w:hAnsi="Palatino Linotype"/>
        </w:rPr>
        <w:t>los motivos de inconformidad de la Recurrente son fundados</w:t>
      </w:r>
      <w:r w:rsidR="009D74E6">
        <w:rPr>
          <w:rFonts w:ascii="Palatino Linotype" w:hAnsi="Palatino Linotype"/>
        </w:rPr>
        <w:t xml:space="preserve">, por lo que es procedente revocar la respuesta del Sujeto Obligado y ordenar la entrega de la versión pública de </w:t>
      </w:r>
      <w:r w:rsidR="00477BC7">
        <w:rPr>
          <w:rFonts w:ascii="Palatino Linotype" w:hAnsi="Palatino Linotype"/>
        </w:rPr>
        <w:t>los documentos referidos, disociando los datos de los servidores públicos que presten sus servicios en las áreas de seguridad pública.</w:t>
      </w:r>
    </w:p>
    <w:p w:rsidR="00477BC7" w:rsidRDefault="00477BC7" w:rsidP="00807DBC">
      <w:pPr>
        <w:pStyle w:val="Sinespaciado"/>
        <w:spacing w:line="360" w:lineRule="auto"/>
        <w:jc w:val="both"/>
        <w:rPr>
          <w:rFonts w:ascii="Palatino Linotype" w:hAnsi="Palatino Linotype"/>
        </w:rPr>
      </w:pPr>
    </w:p>
    <w:p w:rsidR="00477BC7" w:rsidRPr="00E05ABD" w:rsidRDefault="00477BC7" w:rsidP="00807DBC">
      <w:pPr>
        <w:pStyle w:val="Sinespaciado"/>
        <w:spacing w:line="360" w:lineRule="auto"/>
        <w:jc w:val="both"/>
        <w:rPr>
          <w:rFonts w:ascii="Palatino Linotype" w:hAnsi="Palatino Linotype"/>
          <w:b/>
          <w:i/>
          <w:u w:val="single"/>
        </w:rPr>
      </w:pPr>
      <w:r w:rsidRPr="00E05ABD">
        <w:rPr>
          <w:rFonts w:ascii="Palatino Linotype" w:hAnsi="Palatino Linotype"/>
          <w:b/>
          <w:i/>
          <w:u w:val="single"/>
        </w:rPr>
        <w:t>DE LA VERSIÓN PÚBLICA</w:t>
      </w:r>
    </w:p>
    <w:p w:rsidR="00477BC7" w:rsidRPr="00477BC7" w:rsidRDefault="00477BC7" w:rsidP="00477BC7">
      <w:pPr>
        <w:spacing w:after="0" w:line="360" w:lineRule="auto"/>
        <w:jc w:val="both"/>
        <w:rPr>
          <w:rFonts w:ascii="Palatino Linotype" w:eastAsia="Arial Unicode MS" w:hAnsi="Palatino Linotype" w:cs="Times New Roman"/>
          <w:sz w:val="24"/>
          <w:szCs w:val="24"/>
          <w:lang w:val="es-ES" w:eastAsia="es-ES"/>
        </w:rPr>
      </w:pPr>
      <w:r>
        <w:rPr>
          <w:rFonts w:ascii="Palatino Linotype" w:eastAsia="Arial Unicode MS" w:hAnsi="Palatino Linotype" w:cs="Times New Roman"/>
          <w:sz w:val="24"/>
          <w:szCs w:val="24"/>
          <w:lang w:val="es-ES" w:eastAsia="es-ES"/>
        </w:rPr>
        <w:t xml:space="preserve">Toda vez que </w:t>
      </w:r>
      <w:r w:rsidRPr="00477BC7">
        <w:rPr>
          <w:rFonts w:ascii="Palatino Linotype" w:eastAsia="Arial Unicode MS" w:hAnsi="Palatino Linotype" w:cs="Times New Roman"/>
          <w:sz w:val="24"/>
          <w:szCs w:val="24"/>
          <w:lang w:val="es-ES" w:eastAsia="es-ES"/>
        </w:rPr>
        <w:t>los documentos r</w:t>
      </w:r>
      <w:r>
        <w:rPr>
          <w:rFonts w:ascii="Palatino Linotype" w:eastAsia="Arial Unicode MS" w:hAnsi="Palatino Linotype" w:cs="Times New Roman"/>
          <w:sz w:val="24"/>
          <w:szCs w:val="24"/>
          <w:lang w:val="es-ES" w:eastAsia="es-ES"/>
        </w:rPr>
        <w:t>eferidos anteriormente</w:t>
      </w:r>
      <w:r w:rsidRPr="00477BC7">
        <w:rPr>
          <w:rFonts w:ascii="Palatino Linotype" w:eastAsia="Arial Unicode MS" w:hAnsi="Palatino Linotype" w:cs="Times New Roman"/>
          <w:sz w:val="24"/>
          <w:szCs w:val="24"/>
          <w:lang w:val="es-ES" w:eastAsia="es-ES"/>
        </w:rPr>
        <w:t xml:space="preserve"> son elaborados por quincenas y atendiendo al requerimiento del ciudadano, este Órgano Garante determina ordenar </w:t>
      </w:r>
      <w:r w:rsidR="000A3145">
        <w:rPr>
          <w:rFonts w:ascii="Palatino Linotype" w:eastAsia="Arial Unicode MS" w:hAnsi="Palatino Linotype" w:cs="Times New Roman"/>
          <w:sz w:val="24"/>
          <w:szCs w:val="24"/>
          <w:lang w:val="es-ES" w:eastAsia="es-ES"/>
        </w:rPr>
        <w:t xml:space="preserve">que </w:t>
      </w:r>
      <w:r w:rsidRPr="00477BC7">
        <w:rPr>
          <w:rFonts w:ascii="Palatino Linotype" w:eastAsia="Arial Unicode MS" w:hAnsi="Palatino Linotype" w:cs="Times New Roman"/>
          <w:sz w:val="24"/>
          <w:szCs w:val="24"/>
          <w:lang w:val="es-ES" w:eastAsia="es-ES"/>
        </w:rPr>
        <w:t xml:space="preserve">la entrega de la </w:t>
      </w:r>
      <w:r>
        <w:rPr>
          <w:rFonts w:ascii="Palatino Linotype" w:eastAsia="Arial Unicode MS" w:hAnsi="Palatino Linotype" w:cs="Times New Roman"/>
          <w:sz w:val="24"/>
          <w:szCs w:val="24"/>
          <w:lang w:val="es-ES" w:eastAsia="es-ES"/>
        </w:rPr>
        <w:t>in</w:t>
      </w:r>
      <w:r w:rsidR="000A3145">
        <w:rPr>
          <w:rFonts w:ascii="Palatino Linotype" w:eastAsia="Arial Unicode MS" w:hAnsi="Palatino Linotype" w:cs="Times New Roman"/>
          <w:sz w:val="24"/>
          <w:szCs w:val="24"/>
          <w:lang w:val="es-ES" w:eastAsia="es-ES"/>
        </w:rPr>
        <w:t xml:space="preserve">formación a la Recurrente se haga en </w:t>
      </w:r>
      <w:r w:rsidRPr="00477BC7">
        <w:rPr>
          <w:rFonts w:ascii="Palatino Linotype" w:eastAsia="Arial Unicode MS" w:hAnsi="Palatino Linotype" w:cs="Times New Roman"/>
          <w:b/>
          <w:sz w:val="24"/>
          <w:szCs w:val="24"/>
          <w:lang w:val="es-ES" w:eastAsia="es-ES"/>
        </w:rPr>
        <w:t>versión pública</w:t>
      </w:r>
      <w:r w:rsidR="000A3145">
        <w:rPr>
          <w:rFonts w:ascii="Palatino Linotype" w:eastAsia="Arial Unicode MS" w:hAnsi="Palatino Linotype" w:cs="Times New Roman"/>
          <w:sz w:val="24"/>
          <w:szCs w:val="24"/>
          <w:lang w:val="es-ES" w:eastAsia="es-ES"/>
        </w:rPr>
        <w:t>, esto es, omitiendo, eliminando o suprimiendo</w:t>
      </w:r>
      <w:r w:rsidRPr="00477BC7">
        <w:rPr>
          <w:rFonts w:ascii="Palatino Linotype" w:eastAsia="Arial Unicode MS" w:hAnsi="Palatino Linotype" w:cs="Times New Roman"/>
          <w:sz w:val="24"/>
          <w:szCs w:val="24"/>
          <w:lang w:val="es-ES" w:eastAsia="es-ES"/>
        </w:rPr>
        <w:t xml:space="preserve"> la información personal de cada funcionario público, susceptibles de ser clasificadas como confidencial o cualquier otro dato que ponga en riesgo la vida, seguridad o salud de dicha persona.</w:t>
      </w:r>
    </w:p>
    <w:p w:rsidR="00477BC7" w:rsidRPr="00477BC7" w:rsidRDefault="00477BC7" w:rsidP="00477BC7">
      <w:pPr>
        <w:spacing w:after="0" w:line="360" w:lineRule="auto"/>
        <w:jc w:val="both"/>
        <w:rPr>
          <w:rFonts w:ascii="Palatino Linotype" w:eastAsia="Arial Unicode MS" w:hAnsi="Palatino Linotype" w:cs="Times New Roman"/>
          <w:sz w:val="24"/>
          <w:szCs w:val="24"/>
          <w:lang w:val="es-ES"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bCs/>
          <w:sz w:val="24"/>
          <w:szCs w:val="24"/>
          <w:lang w:eastAsia="es-ES"/>
        </w:rPr>
        <w:lastRenderedPageBreak/>
        <w:t>A este respecto, los</w:t>
      </w:r>
      <w:r w:rsidRPr="00477BC7">
        <w:rPr>
          <w:rFonts w:ascii="Palatino Linotype" w:eastAsia="Times New Roman" w:hAnsi="Palatino Linotype" w:cs="Times New Roman"/>
          <w:sz w:val="24"/>
          <w:szCs w:val="24"/>
          <w:lang w:eastAsia="es-ES"/>
        </w:rPr>
        <w:t xml:space="preserve"> artículos 3, fracciones IX, XX, XXI y XLV; 51 y 52 de la Ley de Transparencia y Acceso a la Información Pública del Estado de México y Municipios establecen:</w:t>
      </w:r>
    </w:p>
    <w:p w:rsidR="00477BC7" w:rsidRPr="00477BC7" w:rsidRDefault="00477BC7" w:rsidP="00477BC7">
      <w:pPr>
        <w:spacing w:after="0" w:line="360" w:lineRule="auto"/>
        <w:jc w:val="both"/>
        <w:rPr>
          <w:rFonts w:ascii="Palatino Linotype" w:eastAsia="Times New Roman" w:hAnsi="Palatino Linotype" w:cs="Times New Roman"/>
          <w:b/>
          <w:bCs/>
          <w:i/>
          <w:noProof/>
          <w:sz w:val="24"/>
          <w:szCs w:val="24"/>
          <w:lang w:eastAsia="es-ES"/>
        </w:rPr>
      </w:pPr>
    </w:p>
    <w:p w:rsidR="00477BC7" w:rsidRPr="00477BC7" w:rsidRDefault="00477BC7" w:rsidP="00477BC7">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Arial"/>
          <w:b/>
          <w:bCs/>
          <w:i/>
          <w:noProof/>
          <w:lang w:eastAsia="es-ES"/>
        </w:rPr>
        <w:t>“</w:t>
      </w:r>
      <w:r w:rsidRPr="00477BC7">
        <w:rPr>
          <w:rFonts w:ascii="Palatino Linotype" w:eastAsia="Times New Roman" w:hAnsi="Palatino Linotype" w:cs="Arial"/>
          <w:b/>
          <w:bCs/>
          <w:i/>
          <w:lang w:eastAsia="es-MX"/>
        </w:rPr>
        <w:t>Artículo</w:t>
      </w:r>
      <w:r w:rsidRPr="00477BC7">
        <w:rPr>
          <w:rFonts w:ascii="Palatino Linotype" w:eastAsia="Times New Roman" w:hAnsi="Palatino Linotype" w:cs="Arial"/>
          <w:b/>
          <w:bCs/>
          <w:i/>
          <w:lang w:eastAsia="es-ES"/>
        </w:rPr>
        <w:t xml:space="preserve"> 3. </w:t>
      </w:r>
      <w:r w:rsidRPr="00477BC7">
        <w:rPr>
          <w:rFonts w:ascii="Palatino Linotype" w:eastAsia="Times New Roman" w:hAnsi="Palatino Linotype" w:cs="Times New Roman"/>
          <w:i/>
          <w:lang w:eastAsia="es-ES"/>
        </w:rPr>
        <w:t xml:space="preserve">Para los efectos de la presente Ley se entenderá por: </w:t>
      </w:r>
    </w:p>
    <w:p w:rsidR="00477BC7" w:rsidRPr="00477BC7" w:rsidRDefault="00477BC7" w:rsidP="00477BC7">
      <w:pPr>
        <w:spacing w:after="0" w:line="240" w:lineRule="auto"/>
        <w:ind w:left="567" w:right="616"/>
        <w:jc w:val="both"/>
        <w:rPr>
          <w:rFonts w:ascii="Palatino Linotype" w:eastAsia="Times New Roman" w:hAnsi="Palatino Linotype" w:cs="Times New Roman"/>
          <w:i/>
          <w:lang w:eastAsia="es-ES"/>
        </w:rPr>
      </w:pPr>
    </w:p>
    <w:p w:rsidR="00477BC7" w:rsidRPr="00477BC7" w:rsidRDefault="00477BC7" w:rsidP="00477BC7">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IX.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 xml:space="preserve">Datos personales: </w:t>
      </w:r>
      <w:r w:rsidRPr="00477BC7">
        <w:rPr>
          <w:rFonts w:ascii="Palatino Linotype" w:eastAsia="Times New Roman" w:hAnsi="Palatino Linotype" w:cs="Arial"/>
          <w:i/>
          <w:lang w:eastAsia="es-ES"/>
        </w:rPr>
        <w:t xml:space="preserve">La información concerniente a una persona, identificada o identificable según lo dispuesto por la Ley de Protección de Datos Personales del Estado de México; </w:t>
      </w:r>
    </w:p>
    <w:p w:rsidR="00477BC7" w:rsidRPr="00477BC7" w:rsidRDefault="00477BC7" w:rsidP="00477BC7">
      <w:pPr>
        <w:spacing w:after="0" w:line="240" w:lineRule="auto"/>
        <w:ind w:left="567" w:right="616"/>
        <w:jc w:val="both"/>
        <w:rPr>
          <w:rFonts w:ascii="Palatino Linotype" w:eastAsia="Times New Roman" w:hAnsi="Palatino Linotype" w:cs="Arial"/>
          <w:i/>
          <w:lang w:eastAsia="es-ES"/>
        </w:rPr>
      </w:pPr>
    </w:p>
    <w:p w:rsidR="00477BC7" w:rsidRPr="00477BC7" w:rsidRDefault="00477BC7" w:rsidP="00477BC7">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clasificada:</w:t>
      </w:r>
      <w:r w:rsidRPr="00477BC7">
        <w:rPr>
          <w:rFonts w:ascii="Palatino Linotype" w:eastAsia="Times New Roman" w:hAnsi="Palatino Linotype" w:cs="Arial"/>
          <w:i/>
          <w:lang w:eastAsia="es-ES"/>
        </w:rPr>
        <w:t xml:space="preserve"> Aquella considerada por la presente Ley como reservada o confidencial; </w:t>
      </w:r>
    </w:p>
    <w:p w:rsidR="00477BC7" w:rsidRPr="00477BC7" w:rsidRDefault="00477BC7" w:rsidP="00477BC7">
      <w:pPr>
        <w:spacing w:after="0" w:line="240" w:lineRule="auto"/>
        <w:ind w:left="567" w:right="616"/>
        <w:jc w:val="both"/>
        <w:rPr>
          <w:rFonts w:ascii="Palatino Linotype" w:eastAsia="Times New Roman" w:hAnsi="Palatino Linotype" w:cs="Arial"/>
          <w:i/>
          <w:lang w:eastAsia="es-ES"/>
        </w:rPr>
      </w:pPr>
    </w:p>
    <w:p w:rsidR="00477BC7" w:rsidRPr="00477BC7" w:rsidRDefault="00477BC7" w:rsidP="00477BC7">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XXI.</w:t>
      </w:r>
      <w:r w:rsidRPr="00477BC7">
        <w:rPr>
          <w:rFonts w:ascii="Palatino Linotype" w:eastAsia="Times New Roman" w:hAnsi="Palatino Linotype" w:cs="Arial"/>
          <w:i/>
          <w:lang w:eastAsia="es-ES"/>
        </w:rPr>
        <w:t xml:space="preserve"> </w:t>
      </w:r>
      <w:r w:rsidRPr="00477BC7">
        <w:rPr>
          <w:rFonts w:ascii="Palatino Linotype" w:eastAsia="Times New Roman" w:hAnsi="Palatino Linotype" w:cs="Arial"/>
          <w:b/>
          <w:i/>
          <w:lang w:eastAsia="es-ES"/>
        </w:rPr>
        <w:t>Información confidencial</w:t>
      </w:r>
      <w:r w:rsidRPr="00477BC7">
        <w:rPr>
          <w:rFonts w:ascii="Palatino Linotype" w:eastAsia="Times New Roman" w:hAnsi="Palatino Linotype" w:cs="Arial"/>
          <w:i/>
          <w:lang w:eastAsia="es-E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477BC7" w:rsidRPr="00477BC7" w:rsidRDefault="00477BC7" w:rsidP="00477BC7">
      <w:pPr>
        <w:spacing w:after="0" w:line="240" w:lineRule="auto"/>
        <w:ind w:left="567" w:right="616"/>
        <w:jc w:val="both"/>
        <w:rPr>
          <w:rFonts w:ascii="Palatino Linotype" w:eastAsia="Times New Roman" w:hAnsi="Palatino Linotype" w:cs="Arial"/>
          <w:i/>
          <w:lang w:eastAsia="es-ES"/>
        </w:rPr>
      </w:pPr>
    </w:p>
    <w:p w:rsidR="00477BC7" w:rsidRPr="00477BC7" w:rsidRDefault="00477BC7" w:rsidP="00477BC7">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XLV. Versión pública:</w:t>
      </w:r>
      <w:r w:rsidRPr="00477BC7">
        <w:rPr>
          <w:rFonts w:ascii="Palatino Linotype" w:eastAsia="Times New Roman" w:hAnsi="Palatino Linotype" w:cs="Arial"/>
          <w:i/>
          <w:lang w:eastAsia="es-ES"/>
        </w:rPr>
        <w:t xml:space="preserve"> Documento en el que se elimine, suprime o borra la información clasificada como reservada o confidencial para permitir su acceso. </w:t>
      </w:r>
    </w:p>
    <w:p w:rsidR="00477BC7" w:rsidRPr="00477BC7" w:rsidRDefault="00477BC7" w:rsidP="00477BC7">
      <w:pPr>
        <w:spacing w:after="0" w:line="240" w:lineRule="auto"/>
        <w:ind w:left="567" w:right="616"/>
        <w:jc w:val="both"/>
        <w:rPr>
          <w:rFonts w:ascii="Palatino Linotype" w:eastAsia="Times New Roman" w:hAnsi="Palatino Linotype" w:cs="Arial"/>
          <w:i/>
          <w:lang w:eastAsia="es-ES"/>
        </w:rPr>
      </w:pPr>
    </w:p>
    <w:p w:rsidR="00477BC7" w:rsidRPr="00477BC7" w:rsidRDefault="00477BC7" w:rsidP="00477BC7">
      <w:pPr>
        <w:spacing w:after="0" w:line="240" w:lineRule="auto"/>
        <w:ind w:left="567" w:right="616"/>
        <w:jc w:val="both"/>
        <w:rPr>
          <w:rFonts w:ascii="Palatino Linotype" w:eastAsia="Times New Roman" w:hAnsi="Palatino Linotype" w:cs="Arial"/>
          <w:i/>
          <w:lang w:eastAsia="es-ES"/>
        </w:rPr>
      </w:pPr>
      <w:r w:rsidRPr="00477BC7">
        <w:rPr>
          <w:rFonts w:ascii="Palatino Linotype" w:eastAsia="Times New Roman" w:hAnsi="Palatino Linotype" w:cs="Arial"/>
          <w:b/>
          <w:i/>
          <w:lang w:eastAsia="es-ES"/>
        </w:rPr>
        <w:t>Artículo 51.</w:t>
      </w:r>
      <w:r w:rsidRPr="00477BC7">
        <w:rPr>
          <w:rFonts w:ascii="Palatino Linotype" w:eastAsia="Times New Roman" w:hAnsi="Palatino Linotype" w:cs="Arial"/>
          <w:i/>
          <w:lang w:eastAsia="es-ES"/>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477BC7">
        <w:rPr>
          <w:rFonts w:ascii="Palatino Linotype" w:eastAsia="Times New Roman" w:hAnsi="Palatino Linotype" w:cs="Arial"/>
          <w:b/>
          <w:i/>
          <w:lang w:eastAsia="es-ES"/>
        </w:rPr>
        <w:t xml:space="preserve">y tendrá la responsabilidad de verificar en cada caso que la misma no sea confidencial o reservada. </w:t>
      </w:r>
      <w:r w:rsidRPr="00477BC7">
        <w:rPr>
          <w:rFonts w:ascii="Palatino Linotype" w:eastAsia="Times New Roman" w:hAnsi="Palatino Linotype" w:cs="Arial"/>
          <w:i/>
          <w:lang w:eastAsia="es-ES"/>
        </w:rPr>
        <w:t xml:space="preserve">Dicha Unidad contará con las facultades internas necesarias para gestionar la atención a las solicitudes de información en los términos de la Ley General y la presente Ley. </w:t>
      </w:r>
    </w:p>
    <w:p w:rsidR="00477BC7" w:rsidRPr="00477BC7" w:rsidRDefault="00477BC7" w:rsidP="00477BC7">
      <w:pPr>
        <w:spacing w:after="0" w:line="240" w:lineRule="auto"/>
        <w:ind w:left="567" w:right="616"/>
        <w:jc w:val="both"/>
        <w:rPr>
          <w:rFonts w:ascii="Palatino Linotype" w:eastAsia="Times New Roman" w:hAnsi="Palatino Linotype" w:cs="Arial"/>
          <w:i/>
          <w:lang w:eastAsia="es-ES"/>
        </w:rPr>
      </w:pPr>
    </w:p>
    <w:p w:rsidR="00477BC7" w:rsidRPr="00477BC7" w:rsidRDefault="00477BC7" w:rsidP="00477BC7">
      <w:pPr>
        <w:spacing w:after="0" w:line="240" w:lineRule="auto"/>
        <w:ind w:left="567" w:right="616"/>
        <w:jc w:val="both"/>
        <w:rPr>
          <w:rFonts w:ascii="Times New Roman" w:eastAsia="Times New Roman" w:hAnsi="Times New Roman" w:cs="Arial"/>
          <w:bCs/>
          <w:noProof/>
          <w:sz w:val="24"/>
          <w:szCs w:val="24"/>
          <w:lang w:eastAsia="es-ES"/>
        </w:rPr>
      </w:pPr>
      <w:r w:rsidRPr="00477BC7">
        <w:rPr>
          <w:rFonts w:ascii="Palatino Linotype" w:eastAsia="Times New Roman" w:hAnsi="Palatino Linotype" w:cs="Arial"/>
          <w:b/>
          <w:i/>
          <w:lang w:eastAsia="es-ES"/>
        </w:rPr>
        <w:t>Artículo 52.</w:t>
      </w:r>
      <w:r w:rsidRPr="00477BC7">
        <w:rPr>
          <w:rFonts w:ascii="Palatino Linotype" w:eastAsia="Times New Roman" w:hAnsi="Palatino Linotype" w:cs="Arial"/>
          <w:i/>
          <w:lang w:eastAsia="es-ES"/>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477BC7">
        <w:rPr>
          <w:rFonts w:ascii="Palatino Linotype" w:eastAsia="Times New Roman" w:hAnsi="Palatino Linotype" w:cs="Arial"/>
          <w:bCs/>
          <w:i/>
          <w:noProof/>
          <w:lang w:eastAsia="es-ES"/>
        </w:rPr>
        <w:t>”</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lastRenderedPageBreak/>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con relación con el 38 de la Ley de Protección de Datos Personales en Posesión de Sujetos Obligados del Estado de México y Municipios, los cuales se transcriben para mayor referencia: </w:t>
      </w:r>
    </w:p>
    <w:p w:rsidR="00477BC7" w:rsidRPr="00477BC7" w:rsidRDefault="00477BC7" w:rsidP="00477BC7">
      <w:pPr>
        <w:spacing w:after="0" w:line="240" w:lineRule="auto"/>
        <w:ind w:left="567" w:right="616"/>
        <w:jc w:val="both"/>
        <w:rPr>
          <w:rFonts w:ascii="Palatino Linotype" w:eastAsia="Times New Roman" w:hAnsi="Palatino Linotype" w:cs="Times New Roman"/>
          <w:sz w:val="24"/>
          <w:szCs w:val="24"/>
          <w:lang w:eastAsia="es-ES"/>
        </w:rPr>
      </w:pPr>
    </w:p>
    <w:p w:rsidR="00477BC7" w:rsidRPr="00477BC7" w:rsidRDefault="00477BC7" w:rsidP="00477BC7">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w:t>
      </w: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22</w:t>
      </w:r>
      <w:r w:rsidRPr="00477BC7">
        <w:rPr>
          <w:rFonts w:ascii="Palatino Linotype" w:eastAsia="Arial Unicode MS" w:hAnsi="Palatino Linotype" w:cs="Arial"/>
          <w:i/>
          <w:szCs w:val="24"/>
          <w:lang w:eastAsia="es-ES"/>
        </w:rPr>
        <w:t>. Todo tratamiento de datos personales que efectúe el responsable deberá estar justificado por finalidades concretas, lícitas, explícitas y legítimas, relacionadas con las atribuciones que la normatividad aplicable les confiera.</w:t>
      </w:r>
    </w:p>
    <w:p w:rsidR="00477BC7" w:rsidRPr="00477BC7" w:rsidRDefault="00477BC7" w:rsidP="00477BC7">
      <w:pPr>
        <w:spacing w:after="0" w:line="240" w:lineRule="auto"/>
        <w:ind w:left="567" w:right="616"/>
        <w:jc w:val="both"/>
        <w:rPr>
          <w:rFonts w:ascii="Palatino Linotype" w:eastAsia="Arial Unicode MS" w:hAnsi="Palatino Linotype" w:cs="Arial"/>
          <w:i/>
          <w:szCs w:val="24"/>
          <w:lang w:eastAsia="es-ES"/>
        </w:rPr>
      </w:pPr>
    </w:p>
    <w:p w:rsidR="00477BC7" w:rsidRPr="00477BC7" w:rsidRDefault="00477BC7" w:rsidP="00477BC7">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El responsable podrá tratar datos personales para finalidades distintas a aquéllas establecidas en el aviso de privacidad, en los casos siguientes:</w:t>
      </w:r>
    </w:p>
    <w:p w:rsidR="00477BC7" w:rsidRPr="00477BC7" w:rsidRDefault="00477BC7" w:rsidP="00477BC7">
      <w:pPr>
        <w:spacing w:after="0" w:line="240" w:lineRule="auto"/>
        <w:ind w:left="567" w:right="616"/>
        <w:jc w:val="both"/>
        <w:rPr>
          <w:rFonts w:ascii="Palatino Linotype" w:eastAsia="Arial Unicode MS" w:hAnsi="Palatino Linotype" w:cs="Arial"/>
          <w:i/>
          <w:szCs w:val="24"/>
          <w:lang w:eastAsia="es-ES"/>
        </w:rPr>
      </w:pPr>
    </w:p>
    <w:p w:rsidR="00477BC7" w:rsidRPr="00477BC7" w:rsidRDefault="00477BC7" w:rsidP="00477BC7">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 Cuente con atribuciones conferidas en ley y medie el consentimiento del titular.</w:t>
      </w:r>
    </w:p>
    <w:p w:rsidR="00477BC7" w:rsidRPr="00477BC7" w:rsidRDefault="00477BC7" w:rsidP="00477BC7">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i/>
          <w:szCs w:val="24"/>
          <w:lang w:eastAsia="es-ES"/>
        </w:rPr>
        <w:t>II. Se trate de una persona reportada como desaparecida, en los términos previstos en la presente Ley y demás disposiciones legales aplicables...</w:t>
      </w:r>
    </w:p>
    <w:p w:rsidR="00477BC7" w:rsidRPr="00477BC7" w:rsidRDefault="00477BC7" w:rsidP="00477BC7">
      <w:pPr>
        <w:spacing w:after="0" w:line="240" w:lineRule="auto"/>
        <w:ind w:left="567" w:right="616"/>
        <w:jc w:val="both"/>
        <w:rPr>
          <w:rFonts w:ascii="Palatino Linotype" w:eastAsia="Arial Unicode MS" w:hAnsi="Palatino Linotype" w:cs="Arial"/>
          <w:i/>
          <w:szCs w:val="24"/>
          <w:lang w:eastAsia="es-ES"/>
        </w:rPr>
      </w:pPr>
    </w:p>
    <w:p w:rsidR="00477BC7" w:rsidRPr="00477BC7" w:rsidRDefault="00477BC7" w:rsidP="00477BC7">
      <w:pPr>
        <w:spacing w:after="0" w:line="240" w:lineRule="auto"/>
        <w:ind w:left="567" w:right="616"/>
        <w:jc w:val="both"/>
        <w:rPr>
          <w:rFonts w:ascii="Palatino Linotype" w:eastAsia="Arial Unicode MS" w:hAnsi="Palatino Linotype" w:cs="Arial"/>
          <w:i/>
          <w:szCs w:val="24"/>
          <w:lang w:eastAsia="es-ES"/>
        </w:rPr>
      </w:pPr>
      <w:r w:rsidRPr="00477BC7">
        <w:rPr>
          <w:rFonts w:ascii="Palatino Linotype" w:eastAsia="Arial Unicode MS" w:hAnsi="Palatino Linotype" w:cs="Arial"/>
          <w:b/>
          <w:i/>
          <w:szCs w:val="24"/>
          <w:lang w:eastAsia="es-ES"/>
        </w:rPr>
        <w:t>Artículo</w:t>
      </w:r>
      <w:r w:rsidRPr="00477BC7">
        <w:rPr>
          <w:rFonts w:ascii="Palatino Linotype" w:eastAsia="Arial Unicode MS" w:hAnsi="Palatino Linotype" w:cs="Arial"/>
          <w:i/>
          <w:szCs w:val="24"/>
          <w:lang w:eastAsia="es-ES"/>
        </w:rPr>
        <w:t xml:space="preserve"> </w:t>
      </w:r>
      <w:r w:rsidRPr="00477BC7">
        <w:rPr>
          <w:rFonts w:ascii="Palatino Linotype" w:eastAsia="Arial Unicode MS" w:hAnsi="Palatino Linotype" w:cs="Arial"/>
          <w:b/>
          <w:i/>
          <w:szCs w:val="24"/>
          <w:lang w:eastAsia="es-ES"/>
        </w:rPr>
        <w:t>38</w:t>
      </w:r>
      <w:r w:rsidRPr="00477BC7">
        <w:rPr>
          <w:rFonts w:ascii="Palatino Linotype" w:eastAsia="Arial Unicode MS" w:hAnsi="Palatino Linotype" w:cs="Arial"/>
          <w:i/>
          <w:szCs w:val="24"/>
          <w:lang w:eastAsia="es-ES"/>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477BC7" w:rsidRPr="00477BC7" w:rsidRDefault="00477BC7" w:rsidP="00477BC7">
      <w:pPr>
        <w:spacing w:after="0" w:line="360" w:lineRule="auto"/>
        <w:jc w:val="both"/>
        <w:rPr>
          <w:rFonts w:ascii="Palatino Linotype" w:eastAsia="Arial Unicode MS" w:hAnsi="Palatino Linotype" w:cs="Times New Roman"/>
          <w:sz w:val="24"/>
          <w:szCs w:val="24"/>
          <w:lang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w:t>
      </w:r>
      <w:r w:rsidRPr="00477BC7">
        <w:rPr>
          <w:rFonts w:ascii="Palatino Linotype" w:eastAsia="Times New Roman" w:hAnsi="Palatino Linotype" w:cs="Times New Roman"/>
          <w:sz w:val="24"/>
          <w:szCs w:val="24"/>
          <w:lang w:eastAsia="es-ES"/>
        </w:rPr>
        <w:lastRenderedPageBreak/>
        <w:t xml:space="preserve">datos personales, entendiéndose por tales, aquéllos que hacen identificable a una persona. </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477BC7" w:rsidRDefault="00477BC7" w:rsidP="00477BC7">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477BC7">
        <w:rPr>
          <w:rFonts w:ascii="Palatino Linotype" w:eastAsia="Arial Unicode MS" w:hAnsi="Palatino Linotype" w:cs="Times New Roman"/>
          <w:color w:val="000000"/>
          <w:sz w:val="24"/>
          <w:szCs w:val="24"/>
          <w:lang w:eastAsia="es-MX"/>
        </w:rPr>
        <w:t>el Sujeto Obligado</w:t>
      </w:r>
      <w:r w:rsidRPr="00477BC7">
        <w:rPr>
          <w:rFonts w:ascii="Palatino Linotype" w:eastAsia="Arial Unicode MS" w:hAnsi="Palatino Linotype" w:cs="Times New Roman"/>
          <w:sz w:val="24"/>
          <w:szCs w:val="24"/>
          <w:lang w:val="es-ES" w:eastAsia="es-ES"/>
        </w:rPr>
        <w:t xml:space="preserve">, en ese contexto, todo dato personal susceptible de clasificación debe ser protegido. </w:t>
      </w:r>
    </w:p>
    <w:p w:rsidR="00477BC7" w:rsidRPr="00477BC7" w:rsidRDefault="00477BC7" w:rsidP="00477BC7">
      <w:pPr>
        <w:spacing w:after="0" w:line="360" w:lineRule="auto"/>
        <w:jc w:val="both"/>
        <w:rPr>
          <w:rFonts w:ascii="Palatino Linotype" w:eastAsia="Arial Unicode MS" w:hAnsi="Palatino Linotype" w:cs="Times New Roman"/>
          <w:sz w:val="24"/>
          <w:szCs w:val="24"/>
          <w:lang w:val="es-ES" w:eastAsia="es-ES"/>
        </w:rPr>
      </w:pPr>
      <w:r w:rsidRPr="00477BC7">
        <w:rPr>
          <w:rFonts w:ascii="Palatino Linotype" w:eastAsia="Arial Unicode MS" w:hAnsi="Palatino Linotype" w:cs="Times New Roman"/>
          <w:sz w:val="24"/>
          <w:szCs w:val="24"/>
          <w:lang w:val="es-ES" w:eastAsia="es-ES"/>
        </w:rPr>
        <w:t>Asimismo, de la versión pública deberá dejarse a la vista de</w:t>
      </w:r>
      <w:r w:rsidR="000A3145">
        <w:rPr>
          <w:rFonts w:ascii="Palatino Linotype" w:eastAsia="Arial Unicode MS" w:hAnsi="Palatino Linotype" w:cs="Times New Roman"/>
          <w:sz w:val="24"/>
          <w:szCs w:val="24"/>
          <w:lang w:val="es-ES" w:eastAsia="es-ES"/>
        </w:rPr>
        <w:t xml:space="preserve"> </w:t>
      </w:r>
      <w:r w:rsidRPr="00477BC7">
        <w:rPr>
          <w:rFonts w:ascii="Palatino Linotype" w:eastAsia="Arial Unicode MS" w:hAnsi="Palatino Linotype" w:cs="Times New Roman"/>
          <w:sz w:val="24"/>
          <w:szCs w:val="24"/>
          <w:lang w:val="es-ES" w:eastAsia="es-ES"/>
        </w:rPr>
        <w:t>l</w:t>
      </w:r>
      <w:r w:rsidR="000A3145">
        <w:rPr>
          <w:rFonts w:ascii="Palatino Linotype" w:eastAsia="Arial Unicode MS" w:hAnsi="Palatino Linotype" w:cs="Times New Roman"/>
          <w:sz w:val="24"/>
          <w:szCs w:val="24"/>
          <w:lang w:val="es-ES" w:eastAsia="es-ES"/>
        </w:rPr>
        <w:t>a</w:t>
      </w:r>
      <w:r w:rsidRPr="00477BC7">
        <w:rPr>
          <w:rFonts w:ascii="Palatino Linotype" w:eastAsia="Arial Unicode MS" w:hAnsi="Palatino Linotype" w:cs="Times New Roman"/>
          <w:sz w:val="24"/>
          <w:szCs w:val="24"/>
          <w:lang w:val="es-ES" w:eastAsia="es-ES"/>
        </w:rPr>
        <w:t xml:space="preserve"> Recurrente</w:t>
      </w:r>
      <w:r w:rsidRPr="00477BC7">
        <w:rPr>
          <w:rFonts w:ascii="Palatino Linotype" w:eastAsia="Arial Unicode MS" w:hAnsi="Palatino Linotype" w:cs="Times New Roman"/>
          <w:b/>
          <w:sz w:val="24"/>
          <w:szCs w:val="24"/>
          <w:lang w:val="es-ES" w:eastAsia="es-ES"/>
        </w:rPr>
        <w:t xml:space="preserve"> </w:t>
      </w:r>
      <w:r w:rsidRPr="00477BC7">
        <w:rPr>
          <w:rFonts w:ascii="Palatino Linotype" w:eastAsia="Arial Unicode MS" w:hAnsi="Palatino Linotype" w:cs="Times New Roman"/>
          <w:sz w:val="24"/>
          <w:szCs w:val="24"/>
          <w:lang w:val="es-ES" w:eastAsia="es-ES"/>
        </w:rPr>
        <w:t xml:space="preserve">los siguientes elementos de información pública: monto total del sueldo neto y bruto, compensaciones, prestaciones, aguinaldos, bonos, pagos por concepto de gasolina, de servicio de telefonía celular, </w:t>
      </w:r>
      <w:r w:rsidRPr="00477BC7">
        <w:rPr>
          <w:rFonts w:ascii="Palatino Linotype" w:eastAsia="Arial Unicode MS" w:hAnsi="Palatino Linotype" w:cs="Times New Roman"/>
          <w:b/>
          <w:sz w:val="24"/>
          <w:szCs w:val="24"/>
          <w:lang w:val="es-ES" w:eastAsia="es-ES"/>
        </w:rPr>
        <w:t>el nombre del servidor público</w:t>
      </w:r>
      <w:r w:rsidRPr="00477BC7">
        <w:rPr>
          <w:rFonts w:ascii="Palatino Linotype" w:eastAsia="Arial Unicode MS" w:hAnsi="Palatino Linotype" w:cs="Times New Roman"/>
          <w:sz w:val="24"/>
          <w:szCs w:val="24"/>
          <w:lang w:val="es-ES" w:eastAsia="es-ES"/>
        </w:rPr>
        <w:t xml:space="preserve">, el cargo que desempeña, área de adscripción, número de empleado (sólo en caso de no arrojar datos personales) y el período de la nómina respectiva, básicamente.  </w:t>
      </w:r>
    </w:p>
    <w:p w:rsidR="00477BC7" w:rsidRPr="00477BC7" w:rsidRDefault="00477BC7" w:rsidP="00477BC7">
      <w:pPr>
        <w:spacing w:after="0" w:line="360" w:lineRule="auto"/>
        <w:jc w:val="both"/>
        <w:rPr>
          <w:rFonts w:ascii="Palatino Linotype" w:eastAsia="Arial Unicode MS" w:hAnsi="Palatino Linotype" w:cs="Times New Roman"/>
          <w:sz w:val="24"/>
          <w:szCs w:val="24"/>
          <w:lang w:val="es-ES"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p>
    <w:p w:rsidR="00477BC7" w:rsidRPr="00477BC7" w:rsidRDefault="00477BC7" w:rsidP="00477BC7">
      <w:pPr>
        <w:spacing w:after="0" w:line="240" w:lineRule="auto"/>
        <w:ind w:left="567" w:right="616"/>
        <w:jc w:val="both"/>
        <w:rPr>
          <w:rFonts w:ascii="Palatino Linotype" w:eastAsia="Times New Roman" w:hAnsi="Palatino Linotype" w:cs="Times New Roman"/>
          <w:i/>
          <w:lang w:eastAsia="es-MX"/>
        </w:rPr>
      </w:pPr>
      <w:r w:rsidRPr="00477BC7">
        <w:rPr>
          <w:rFonts w:ascii="Palatino Linotype" w:eastAsia="Times New Roman" w:hAnsi="Palatino Linotype" w:cs="Times New Roman"/>
          <w:i/>
          <w:lang w:eastAsia="es-MX"/>
        </w:rPr>
        <w:t>"</w:t>
      </w:r>
      <w:r w:rsidRPr="00477BC7">
        <w:rPr>
          <w:rFonts w:ascii="Palatino Linotype" w:eastAsia="Times New Roman" w:hAnsi="Palatino Linotype" w:cs="Times New Roman"/>
          <w:b/>
          <w:i/>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477BC7">
        <w:rPr>
          <w:rFonts w:ascii="Palatino Linotype" w:eastAsia="Times New Roman" w:hAnsi="Palatino Linotype" w:cs="Times New Roman"/>
          <w:i/>
          <w:lang w:eastAsia="es-MX"/>
        </w:rPr>
        <w:t xml:space="preserve"> Si se toma en cuenta que la garantía constitucional indicada no implica que todos los sujetos de la norma siempre se encuentren en condiciones de absoluta igualdad, sino que gocen de una igualdad jurídica </w:t>
      </w:r>
      <w:r w:rsidRPr="00477BC7">
        <w:rPr>
          <w:rFonts w:ascii="Palatino Linotype" w:eastAsia="Times New Roman" w:hAnsi="Palatino Linotype" w:cs="Times New Roman"/>
          <w:i/>
          <w:lang w:eastAsia="es-MX"/>
        </w:rPr>
        <w:lastRenderedPageBreak/>
        <w:t>traducida en la seguridad de no tener que soportar un perjuicio (o privarse de un beneficio) desigual e injustificado, se concluye que los artículos 3o., fracción II, y 18, 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MX"/>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_tradnl" w:eastAsia="es-ES"/>
        </w:rPr>
        <w:t xml:space="preserve">Por ende, en el presente caso el Sujeto Obligado sólo podrá testar los datos referidos con antelación, clasificación que tiene que efectuar mediante las formalidades que la Ley impone, es decir, </w:t>
      </w:r>
      <w:r w:rsidRPr="00477BC7">
        <w:rPr>
          <w:rFonts w:ascii="Palatino Linotype" w:eastAsia="Times New Roman" w:hAnsi="Palatino Linotype" w:cs="Times New Roman"/>
          <w:sz w:val="24"/>
          <w:szCs w:val="24"/>
          <w:lang w:val="es-ES" w:eastAsia="es-ES"/>
        </w:rPr>
        <w:t>resulta necesario que el Comité de Transparencia d</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val="es-ES" w:eastAsia="es-ES"/>
        </w:rPr>
        <w:t>emita el Acuerdo de Clasificación correspondiente</w:t>
      </w:r>
      <w:r w:rsidRPr="00477BC7">
        <w:rPr>
          <w:rFonts w:ascii="Palatino Linotype" w:eastAsia="Times New Roman" w:hAnsi="Palatino Linotype" w:cs="Times New Roman"/>
          <w:sz w:val="24"/>
          <w:szCs w:val="24"/>
          <w:lang w:val="es-ES_tradnl" w:eastAsia="es-ES"/>
        </w:rPr>
        <w:t xml:space="preserve"> debidamente fundado y motivado, </w:t>
      </w:r>
      <w:r w:rsidRPr="00477BC7">
        <w:rPr>
          <w:rFonts w:ascii="Palatino Linotype" w:eastAsia="Times New Roman" w:hAnsi="Palatino Linotype" w:cs="Times New Roman"/>
          <w:sz w:val="24"/>
          <w:szCs w:val="24"/>
          <w:lang w:val="es-ES" w:eastAsia="es-ES"/>
        </w:rPr>
        <w:t xml:space="preserve">que sustente la versión pública, el cual deberá cumplir cabalmente con las formalidades previstas en el artículo 137 de la Ley de Transparencia y Acceso a la Información Pública del Estado de México y Municipios, así como con los numerales aplicables de los </w:t>
      </w:r>
      <w:r w:rsidRPr="00477BC7">
        <w:rPr>
          <w:rFonts w:ascii="Palatino Linotype" w:eastAsia="Times New Roman" w:hAnsi="Palatino Linotype" w:cs="Times New Roman"/>
          <w:b/>
          <w:sz w:val="24"/>
          <w:szCs w:val="24"/>
          <w:lang w:val="es-ES" w:eastAsia="es-ES"/>
        </w:rPr>
        <w:t>LINEAMIENTOS GENERALES EN MATERIA DE CLASIFICACIÓN Y DESCLASIFICACIÓN DE LA INFORMACIÓN, ASÍ COMO PARA LA ELABORACIÓN DE VERSIONES PÚBLICAS</w:t>
      </w:r>
      <w:r w:rsidRPr="00477BC7">
        <w:rPr>
          <w:rFonts w:ascii="Palatino Linotype" w:eastAsia="Times New Roman" w:hAnsi="Palatino Linotype" w:cs="Times New Roman"/>
          <w:sz w:val="24"/>
          <w:szCs w:val="24"/>
          <w:lang w:val="es-ES" w:eastAsia="es-ES"/>
        </w:rPr>
        <w:t>, publicados en el Diario Oficial de la Federación en fecha quince de abril del año dos mil dieciséis, mediante Acuerdo del Consejo Nacional del Sistema Nacional de Transparencia, Acceso a la Información Pública y Protección de Datos Personales.</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p>
    <w:p w:rsidR="00477BC7" w:rsidRPr="00477BC7" w:rsidRDefault="00477BC7" w:rsidP="00477BC7">
      <w:pPr>
        <w:spacing w:after="0" w:line="360" w:lineRule="auto"/>
        <w:jc w:val="both"/>
        <w:rPr>
          <w:rFonts w:ascii="Palatino Linotype" w:eastAsia="Times New Roman" w:hAnsi="Palatino Linotype" w:cs="Times New Roman"/>
          <w:b/>
          <w:sz w:val="24"/>
          <w:szCs w:val="24"/>
          <w:lang w:val="es-ES" w:eastAsia="es-ES"/>
        </w:rPr>
      </w:pPr>
      <w:r w:rsidRPr="00477BC7">
        <w:rPr>
          <w:rFonts w:ascii="Palatino Linotype" w:eastAsia="Times New Roman" w:hAnsi="Palatino Linotype" w:cs="Times New Roman"/>
          <w:sz w:val="24"/>
          <w:szCs w:val="24"/>
          <w:lang w:val="es-ES" w:eastAsia="es-ES"/>
        </w:rPr>
        <w:t xml:space="preserve">En caso específico, de los documentos solicitados obran datos que son considerados confidenciales, cuyo acceso debe ser restringido, los cuales deben testarse al momento </w:t>
      </w:r>
      <w:r w:rsidRPr="00477BC7">
        <w:rPr>
          <w:rFonts w:ascii="Palatino Linotype" w:eastAsia="Times New Roman" w:hAnsi="Palatino Linotype" w:cs="Times New Roman"/>
          <w:sz w:val="24"/>
          <w:szCs w:val="24"/>
          <w:lang w:val="es-ES" w:eastAsia="es-ES"/>
        </w:rPr>
        <w:lastRenderedPageBreak/>
        <w:t xml:space="preserve">de la elaboración de versiones públicas, como es el caso del </w:t>
      </w:r>
      <w:r w:rsidRPr="00477BC7">
        <w:rPr>
          <w:rFonts w:ascii="Palatino Linotype" w:eastAsia="Times New Roman" w:hAnsi="Palatino Linotype" w:cs="Times New Roman"/>
          <w:b/>
          <w:sz w:val="24"/>
          <w:szCs w:val="24"/>
          <w:lang w:val="es-ES" w:eastAsia="es-ES"/>
        </w:rPr>
        <w:t>Registro Federal de Contribuyentes</w:t>
      </w:r>
      <w:r w:rsidRPr="00477BC7">
        <w:rPr>
          <w:rFonts w:ascii="Palatino Linotype" w:eastAsia="Times New Roman" w:hAnsi="Palatino Linotype" w:cs="Times New Roman"/>
          <w:sz w:val="24"/>
          <w:szCs w:val="24"/>
          <w:lang w:val="es-ES" w:eastAsia="es-ES"/>
        </w:rPr>
        <w:t xml:space="preserve"> (RFC), la </w:t>
      </w:r>
      <w:r w:rsidRPr="00477BC7">
        <w:rPr>
          <w:rFonts w:ascii="Palatino Linotype" w:eastAsia="Times New Roman" w:hAnsi="Palatino Linotype" w:cs="Times New Roman"/>
          <w:b/>
          <w:sz w:val="24"/>
          <w:szCs w:val="24"/>
          <w:lang w:val="es-ES" w:eastAsia="es-ES"/>
        </w:rPr>
        <w:t>Clave Única de Registro de Población</w:t>
      </w:r>
      <w:r w:rsidRPr="00477BC7">
        <w:rPr>
          <w:rFonts w:ascii="Palatino Linotype" w:eastAsia="Times New Roman" w:hAnsi="Palatino Linotype" w:cs="Times New Roman"/>
          <w:sz w:val="24"/>
          <w:szCs w:val="24"/>
          <w:lang w:val="es-ES" w:eastAsia="es-ES"/>
        </w:rPr>
        <w:t xml:space="preserve"> (CURP),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así como, los </w:t>
      </w:r>
      <w:r w:rsidRPr="00477BC7">
        <w:rPr>
          <w:rFonts w:ascii="Palatino Linotype" w:eastAsia="Times New Roman" w:hAnsi="Palatino Linotype" w:cs="Times New Roman"/>
          <w:b/>
          <w:sz w:val="24"/>
          <w:szCs w:val="24"/>
          <w:lang w:val="es-ES" w:eastAsia="es-ES"/>
        </w:rPr>
        <w:t xml:space="preserve">préstamos o descuentos </w:t>
      </w:r>
      <w:r w:rsidRPr="00477BC7">
        <w:rPr>
          <w:rFonts w:ascii="Palatino Linotype" w:eastAsia="Times New Roman" w:hAnsi="Palatino Linotype" w:cs="Times New Roman"/>
          <w:sz w:val="24"/>
          <w:szCs w:val="24"/>
          <w:lang w:val="es-ES" w:eastAsia="es-ES"/>
        </w:rPr>
        <w:t xml:space="preserve">que se le hagan al servidor público, que no se encuentren relacionados con los impuestos o la </w:t>
      </w:r>
      <w:r w:rsidRPr="00477BC7">
        <w:rPr>
          <w:rFonts w:ascii="Palatino Linotype" w:eastAsia="Times New Roman" w:hAnsi="Palatino Linotype" w:cs="Times New Roman"/>
          <w:b/>
          <w:sz w:val="24"/>
          <w:szCs w:val="24"/>
          <w:lang w:val="es-ES" w:eastAsia="es-ES"/>
        </w:rPr>
        <w:t>cuotas</w:t>
      </w:r>
      <w:r w:rsidRPr="00477BC7">
        <w:rPr>
          <w:rFonts w:ascii="Palatino Linotype" w:eastAsia="Times New Roman" w:hAnsi="Palatino Linotype" w:cs="Times New Roman"/>
          <w:sz w:val="24"/>
          <w:szCs w:val="24"/>
          <w:lang w:val="es-ES" w:eastAsia="es-ES"/>
        </w:rPr>
        <w:t xml:space="preserve"> por </w:t>
      </w:r>
      <w:r w:rsidRPr="00477BC7">
        <w:rPr>
          <w:rFonts w:ascii="Palatino Linotype" w:eastAsia="Times New Roman" w:hAnsi="Palatino Linotype" w:cs="Times New Roman"/>
          <w:b/>
          <w:sz w:val="24"/>
          <w:szCs w:val="24"/>
          <w:lang w:val="es-ES" w:eastAsia="es-ES"/>
        </w:rPr>
        <w:t xml:space="preserve">seguridad social, Cadenas Originales </w:t>
      </w:r>
      <w:r w:rsidRPr="00477BC7">
        <w:rPr>
          <w:rFonts w:ascii="Palatino Linotype" w:eastAsia="Times New Roman" w:hAnsi="Palatino Linotype" w:cs="Times New Roman"/>
          <w:sz w:val="24"/>
          <w:szCs w:val="24"/>
          <w:lang w:val="es-ES" w:eastAsia="es-ES"/>
        </w:rPr>
        <w:t>y</w:t>
      </w:r>
      <w:r w:rsidRPr="00477BC7">
        <w:rPr>
          <w:rFonts w:ascii="Palatino Linotype" w:eastAsia="Times New Roman" w:hAnsi="Palatino Linotype" w:cs="Times New Roman"/>
          <w:b/>
          <w:sz w:val="24"/>
          <w:szCs w:val="24"/>
          <w:lang w:val="es-ES" w:eastAsia="es-ES"/>
        </w:rPr>
        <w:t xml:space="preserve"> Sellos Digitales</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b/>
          <w:sz w:val="24"/>
          <w:szCs w:val="24"/>
          <w:lang w:val="es-ES" w:eastAsia="es-ES"/>
        </w:rPr>
        <w:t xml:space="preserve">Códigos Bidimensionales </w:t>
      </w:r>
      <w:r w:rsidRPr="00477BC7">
        <w:rPr>
          <w:rFonts w:ascii="Palatino Linotype" w:eastAsia="Times New Roman" w:hAnsi="Palatino Linotype" w:cs="Times New Roman"/>
          <w:sz w:val="24"/>
          <w:szCs w:val="24"/>
          <w:lang w:val="es-ES" w:eastAsia="es-ES"/>
        </w:rPr>
        <w:t>y los denominados</w:t>
      </w:r>
      <w:r w:rsidRPr="00477BC7">
        <w:rPr>
          <w:rFonts w:ascii="Palatino Linotype" w:eastAsia="Times New Roman" w:hAnsi="Palatino Linotype" w:cs="Times New Roman"/>
          <w:b/>
          <w:sz w:val="24"/>
          <w:szCs w:val="24"/>
          <w:lang w:val="es-ES" w:eastAsia="es-ES"/>
        </w:rPr>
        <w:t xml:space="preserve"> Códigos QR.</w:t>
      </w:r>
    </w:p>
    <w:p w:rsidR="00477BC7" w:rsidRPr="00477BC7" w:rsidRDefault="00477BC7" w:rsidP="00477BC7">
      <w:pPr>
        <w:spacing w:after="0" w:line="360" w:lineRule="auto"/>
        <w:jc w:val="both"/>
        <w:rPr>
          <w:rFonts w:ascii="Palatino Linotype" w:eastAsia="Times New Roman" w:hAnsi="Palatino Linotype" w:cs="Times New Roman"/>
          <w:sz w:val="24"/>
          <w:szCs w:val="24"/>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cuanto hace al </w:t>
      </w:r>
      <w:r w:rsidRPr="00477BC7">
        <w:rPr>
          <w:rFonts w:ascii="Palatino Linotype" w:eastAsia="Times New Roman" w:hAnsi="Palatino Linotype" w:cs="Times New Roman"/>
          <w:b/>
          <w:sz w:val="24"/>
          <w:szCs w:val="24"/>
          <w:lang w:val="es-ES" w:eastAsia="es-MX"/>
        </w:rPr>
        <w:t>Registro Federal de Contribuyentes</w:t>
      </w:r>
      <w:r w:rsidRPr="00477BC7">
        <w:rPr>
          <w:rFonts w:ascii="Palatino Linotype" w:eastAsia="Times New Roman" w:hAnsi="Palatino Linotype" w:cs="Times New Roman"/>
          <w:sz w:val="24"/>
          <w:szCs w:val="24"/>
          <w:lang w:val="es-ES" w:eastAsia="es-MX"/>
        </w:rPr>
        <w:t xml:space="preserve"> </w:t>
      </w:r>
      <w:r w:rsidRPr="00477BC7">
        <w:rPr>
          <w:rFonts w:ascii="Palatino Linotype" w:eastAsia="Times New Roman" w:hAnsi="Palatino Linotype" w:cs="Times New Roman"/>
          <w:b/>
          <w:sz w:val="24"/>
          <w:szCs w:val="24"/>
          <w:lang w:val="es-ES" w:eastAsia="es-MX"/>
        </w:rPr>
        <w:t>de las personas físicas</w:t>
      </w:r>
      <w:r w:rsidRPr="00477BC7">
        <w:rPr>
          <w:rFonts w:ascii="Palatino Linotype" w:eastAsia="Times New Roman" w:hAnsi="Palatino Linotype" w:cs="Times New Roman"/>
          <w:sz w:val="24"/>
          <w:szCs w:val="24"/>
          <w:lang w:val="es-ES"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477BC7">
        <w:rPr>
          <w:rFonts w:ascii="Palatino Linotype" w:eastAsia="Times New Roman" w:hAnsi="Palatino Linotype" w:cs="Times New Roman"/>
          <w:sz w:val="24"/>
          <w:szCs w:val="24"/>
          <w:lang w:val="es-ES" w:eastAsia="es-ES"/>
        </w:rPr>
        <w:t xml:space="preserve"> y finalmente la </w:t>
      </w:r>
      <w:proofErr w:type="spellStart"/>
      <w:r w:rsidRPr="00477BC7">
        <w:rPr>
          <w:rFonts w:ascii="Palatino Linotype" w:eastAsia="Times New Roman" w:hAnsi="Palatino Linotype" w:cs="Times New Roman"/>
          <w:sz w:val="24"/>
          <w:szCs w:val="24"/>
          <w:lang w:val="es-ES" w:eastAsia="es-ES"/>
        </w:rPr>
        <w:t>homoclave</w:t>
      </w:r>
      <w:proofErr w:type="spellEnd"/>
      <w:r w:rsidRPr="00477BC7">
        <w:rPr>
          <w:rFonts w:ascii="Palatino Linotype" w:eastAsia="Times New Roman" w:hAnsi="Palatino Linotype" w:cs="Times New Roman"/>
          <w:sz w:val="24"/>
          <w:szCs w:val="24"/>
          <w:lang w:val="es-ES" w:eastAsia="es-ES"/>
        </w:rPr>
        <w:t>; la cual para su obtención es necesario acreditar personalidad, fecha de nacimiento entre otros con documentos oficiales.</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Transparencia, Acceso a la Información y Protección de Datos Personales (INAI) a través del Criterio 19/17, señala literalmente lo siguiente:</w:t>
      </w:r>
    </w:p>
    <w:p w:rsidR="00477BC7" w:rsidRPr="00477BC7" w:rsidRDefault="00477BC7" w:rsidP="00477BC7">
      <w:pPr>
        <w:spacing w:after="0" w:line="360" w:lineRule="auto"/>
        <w:jc w:val="both"/>
        <w:rPr>
          <w:rFonts w:ascii="Palatino Linotype" w:eastAsia="Times New Roman" w:hAnsi="Palatino Linotype" w:cs="Times New Roman"/>
          <w:b/>
          <w:bCs/>
          <w:sz w:val="24"/>
          <w:szCs w:val="24"/>
          <w:lang w:val="es-ES" w:eastAsia="es-ES"/>
        </w:rPr>
      </w:pPr>
    </w:p>
    <w:p w:rsidR="00477BC7" w:rsidRPr="00477BC7" w:rsidRDefault="00477BC7" w:rsidP="00477BC7">
      <w:pPr>
        <w:spacing w:after="0" w:line="240" w:lineRule="auto"/>
        <w:ind w:left="567" w:right="616"/>
        <w:jc w:val="both"/>
        <w:rPr>
          <w:rFonts w:ascii="Palatino Linotype" w:eastAsia="Times New Roman" w:hAnsi="Palatino Linotype" w:cs="Times New Roman"/>
          <w:i/>
          <w:lang w:val="es-ES" w:eastAsia="es-ES"/>
        </w:rPr>
      </w:pPr>
      <w:r w:rsidRPr="00477BC7">
        <w:rPr>
          <w:rFonts w:ascii="Palatino Linotype" w:eastAsia="Times New Roman" w:hAnsi="Palatino Linotype" w:cs="Times New Roman"/>
          <w:i/>
          <w:lang w:val="es-ES" w:eastAsia="es-ES"/>
        </w:rPr>
        <w:t>“</w:t>
      </w:r>
      <w:r w:rsidRPr="00477BC7">
        <w:rPr>
          <w:rFonts w:ascii="Palatino Linotype" w:eastAsia="Times New Roman" w:hAnsi="Palatino Linotype" w:cs="Times New Roman"/>
          <w:b/>
          <w:i/>
          <w:lang w:val="es-ES" w:eastAsia="es-ES"/>
        </w:rPr>
        <w:t>Registro Federal de Contribuyentes (RFC) de personas físicas</w:t>
      </w:r>
      <w:r w:rsidRPr="00477BC7">
        <w:rPr>
          <w:rFonts w:ascii="Palatino Linotype" w:eastAsia="Times New Roman" w:hAnsi="Palatino Linotype" w:cs="Times New Roman"/>
          <w:i/>
          <w:lang w:val="es-ES" w:eastAsia="es-ES"/>
        </w:rPr>
        <w:t xml:space="preserve">. El RFC es una clave de carácter fiscal, </w:t>
      </w:r>
      <w:proofErr w:type="gramStart"/>
      <w:r w:rsidRPr="00477BC7">
        <w:rPr>
          <w:rFonts w:ascii="Palatino Linotype" w:eastAsia="Times New Roman" w:hAnsi="Palatino Linotype" w:cs="Times New Roman"/>
          <w:i/>
          <w:lang w:val="es-ES" w:eastAsia="es-ES"/>
        </w:rPr>
        <w:t>única</w:t>
      </w:r>
      <w:proofErr w:type="gramEnd"/>
      <w:r w:rsidRPr="00477BC7">
        <w:rPr>
          <w:rFonts w:ascii="Palatino Linotype" w:eastAsia="Times New Roman" w:hAnsi="Palatino Linotype" w:cs="Times New Roman"/>
          <w:i/>
          <w:lang w:val="es-ES" w:eastAsia="es-ES"/>
        </w:rPr>
        <w:t xml:space="preserve"> e irrepetible, que permite identificar al titular, su edad y fecha de nacimiento, por lo que es un dato personal de carácter confidencial.</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eastAsia="es-MX"/>
        </w:rPr>
        <w:t xml:space="preserve">De lo anterior, se desprende que el Registro Federal de Contribuyentes se vincula al nombre de su titular, permitiendo identificar la edad de la persona, fecha de nacimiento, así como su </w:t>
      </w:r>
      <w:proofErr w:type="spellStart"/>
      <w:r w:rsidRPr="00477BC7">
        <w:rPr>
          <w:rFonts w:ascii="Palatino Linotype" w:eastAsia="Times New Roman" w:hAnsi="Palatino Linotype" w:cs="Times New Roman"/>
          <w:sz w:val="24"/>
          <w:szCs w:val="24"/>
          <w:lang w:eastAsia="es-MX"/>
        </w:rPr>
        <w:t>homoclave</w:t>
      </w:r>
      <w:proofErr w:type="spellEnd"/>
      <w:r w:rsidRPr="00477BC7">
        <w:rPr>
          <w:rFonts w:ascii="Palatino Linotype" w:eastAsia="Times New Roman" w:hAnsi="Palatino Linotype" w:cs="Times New Roman"/>
          <w:sz w:val="24"/>
          <w:szCs w:val="24"/>
          <w:lang w:eastAsia="es-MX"/>
        </w:rPr>
        <w:t xml:space="preserve">, determinando la identificación de dicha persona para efectos fiscales, por lo que éste constituye un dato personal que concierne a una </w:t>
      </w:r>
      <w:r w:rsidRPr="00477BC7">
        <w:rPr>
          <w:rFonts w:ascii="Palatino Linotype" w:eastAsia="Times New Roman" w:hAnsi="Palatino Linotype" w:cs="Times New Roman"/>
          <w:sz w:val="24"/>
          <w:szCs w:val="24"/>
          <w:lang w:eastAsia="es-MX"/>
        </w:rPr>
        <w:lastRenderedPageBreak/>
        <w:t xml:space="preserve">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eastAsia="es-MX"/>
        </w:rPr>
        <w:t>.</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MX"/>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 xml:space="preserve">Clave Única de Registro de Población, </w:t>
      </w:r>
      <w:r w:rsidRPr="00477BC7">
        <w:rPr>
          <w:rFonts w:ascii="Palatino Linotype" w:eastAsia="Times New Roman" w:hAnsi="Palatino Linotype" w:cs="Times New Roman"/>
          <w:sz w:val="24"/>
          <w:szCs w:val="24"/>
          <w:lang w:val="es-ES"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Lo anterior, tiene sustento en los artículos 86 y 91 de la Ley General de Población, la cual señala lo siguiente:</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p>
    <w:p w:rsidR="00477BC7" w:rsidRPr="00477BC7" w:rsidRDefault="00477BC7" w:rsidP="00477BC7">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86. </w:t>
      </w:r>
      <w:r w:rsidRPr="00477BC7">
        <w:rPr>
          <w:rFonts w:ascii="Palatino Linotype" w:eastAsia="Times New Roman" w:hAnsi="Palatino Linotype" w:cs="Arial"/>
          <w:i/>
          <w:szCs w:val="24"/>
          <w:lang w:val="es-ES" w:eastAsia="es-MX"/>
        </w:rPr>
        <w:t>El Registro Nacional de Población tiene como finalidad registrar a cada una de las personas que integran la población del país, con los datos que permitan certificar y acreditar fehacientemente su identidad.</w:t>
      </w:r>
    </w:p>
    <w:p w:rsidR="00477BC7" w:rsidRPr="00477BC7" w:rsidRDefault="00477BC7" w:rsidP="00477BC7">
      <w:pPr>
        <w:spacing w:after="0" w:line="240" w:lineRule="auto"/>
        <w:ind w:left="709" w:right="757"/>
        <w:jc w:val="both"/>
        <w:rPr>
          <w:rFonts w:ascii="Palatino Linotype" w:eastAsia="Times New Roman" w:hAnsi="Palatino Linotype" w:cs="Arial"/>
          <w:i/>
          <w:szCs w:val="24"/>
          <w:lang w:val="es-ES" w:eastAsia="es-MX"/>
        </w:rPr>
      </w:pPr>
    </w:p>
    <w:p w:rsidR="00477BC7" w:rsidRPr="00477BC7" w:rsidRDefault="00477BC7" w:rsidP="00477BC7">
      <w:pPr>
        <w:spacing w:after="0" w:line="240" w:lineRule="auto"/>
        <w:ind w:left="709" w:right="757"/>
        <w:jc w:val="both"/>
        <w:rPr>
          <w:rFonts w:ascii="Palatino Linotype" w:eastAsia="Times New Roman" w:hAnsi="Palatino Linotype" w:cs="Arial"/>
          <w:i/>
          <w:szCs w:val="24"/>
          <w:lang w:val="es-ES" w:eastAsia="es-MX"/>
        </w:rPr>
      </w:pPr>
      <w:r w:rsidRPr="00477BC7">
        <w:rPr>
          <w:rFonts w:ascii="Palatino Linotype" w:eastAsia="Times New Roman" w:hAnsi="Palatino Linotype" w:cs="Arial,Bold"/>
          <w:b/>
          <w:bCs/>
          <w:i/>
          <w:szCs w:val="24"/>
          <w:lang w:val="es-ES" w:eastAsia="es-MX"/>
        </w:rPr>
        <w:t xml:space="preserve">Artículo 91. </w:t>
      </w:r>
      <w:r w:rsidRPr="00477BC7">
        <w:rPr>
          <w:rFonts w:ascii="Palatino Linotype" w:eastAsia="Times New Roman" w:hAnsi="Palatino Linotype" w:cs="Arial"/>
          <w:i/>
          <w:szCs w:val="24"/>
          <w:lang w:val="es-ES" w:eastAsia="es-MX"/>
        </w:rPr>
        <w:t>Al incorporar a una persona en el Registro Nacional de Población, se le asignará una clave que se denominará Clave Única de Registro de Población. Esta servirá para registrarla e identificarla en forma individual.”</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 digito </w:t>
      </w:r>
      <w:r w:rsidRPr="00477BC7">
        <w:rPr>
          <w:rFonts w:ascii="Palatino Linotype" w:eastAsia="Times New Roman" w:hAnsi="Palatino Linotype" w:cs="Times New Roman"/>
          <w:sz w:val="24"/>
          <w:szCs w:val="24"/>
          <w:lang w:val="es-ES" w:eastAsia="es-MX"/>
        </w:rPr>
        <w:lastRenderedPageBreak/>
        <w:t xml:space="preserve">verificador, compuesto de dos elementos, con el que se evitan duplicaciones en la Clave, identifican el cambio de siglo y garantizan la correcta integración. </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Al respecto, el Instituto Nacional de Transparencia, Acceso a la Información y Protección de Datos Personales (INAI) a través del Criterio 18/17, señala literalmente lo siguiente:</w:t>
      </w:r>
    </w:p>
    <w:p w:rsidR="00477BC7" w:rsidRPr="00477BC7" w:rsidRDefault="00477BC7" w:rsidP="00477BC7">
      <w:pPr>
        <w:spacing w:after="0" w:line="360" w:lineRule="auto"/>
        <w:jc w:val="both"/>
        <w:rPr>
          <w:rFonts w:ascii="Palatino Linotype" w:eastAsia="Times New Roman" w:hAnsi="Palatino Linotype" w:cs="Arial"/>
          <w:sz w:val="24"/>
          <w:szCs w:val="24"/>
          <w:lang w:val="es-ES" w:eastAsia="es-MX"/>
        </w:rPr>
      </w:pPr>
    </w:p>
    <w:p w:rsidR="00477BC7" w:rsidRPr="00477BC7" w:rsidRDefault="00477BC7" w:rsidP="00477BC7">
      <w:pPr>
        <w:spacing w:after="0" w:line="240" w:lineRule="auto"/>
        <w:ind w:left="567" w:right="616"/>
        <w:jc w:val="both"/>
        <w:rPr>
          <w:rFonts w:ascii="Palatino Linotype" w:eastAsia="Times New Roman" w:hAnsi="Palatino Linotype" w:cs="Times New Roman"/>
          <w:i/>
          <w:lang w:val="es-ES" w:eastAsia="es-MX"/>
        </w:rPr>
      </w:pPr>
      <w:r w:rsidRPr="00477BC7">
        <w:rPr>
          <w:rFonts w:ascii="Palatino Linotype" w:eastAsia="Times New Roman" w:hAnsi="Palatino Linotype" w:cs="Times New Roman"/>
          <w:b/>
          <w:i/>
          <w:lang w:val="es-ES" w:eastAsia="es-MX"/>
        </w:rPr>
        <w:t>Clave Única de Registro de Población (CURP)</w:t>
      </w:r>
      <w:r w:rsidRPr="00477BC7">
        <w:rPr>
          <w:rFonts w:ascii="Palatino Linotype" w:eastAsia="Times New Roman" w:hAnsi="Palatino Linotype" w:cs="Times New Roman"/>
          <w:i/>
          <w:lang w:val="es-ES"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77BC7" w:rsidRPr="00477BC7" w:rsidRDefault="00477BC7" w:rsidP="00477BC7">
      <w:pPr>
        <w:spacing w:after="0" w:line="240" w:lineRule="auto"/>
        <w:ind w:left="567" w:right="616"/>
        <w:jc w:val="both"/>
        <w:rPr>
          <w:rFonts w:ascii="Palatino Linotype" w:eastAsia="Times New Roman" w:hAnsi="Palatino Linotype" w:cs="Arial"/>
          <w:bCs/>
          <w:i/>
          <w:lang w:val="es-ES" w:eastAsia="es-MX"/>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De lo anterior, se desprende que la Clave Única de Registro de Población, 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MX"/>
        </w:rPr>
        <w:t xml:space="preserve">Por cuanto hace a la </w:t>
      </w:r>
      <w:r w:rsidRPr="00477BC7">
        <w:rPr>
          <w:rFonts w:ascii="Palatino Linotype" w:eastAsia="Times New Roman" w:hAnsi="Palatino Linotype" w:cs="Times New Roman"/>
          <w:b/>
          <w:sz w:val="24"/>
          <w:szCs w:val="24"/>
          <w:lang w:val="es-ES" w:eastAsia="es-ES"/>
        </w:rPr>
        <w:t>Clave de cualquier tipo de seguridad social</w:t>
      </w:r>
      <w:r w:rsidRPr="00477BC7">
        <w:rPr>
          <w:rFonts w:ascii="Palatino Linotype" w:eastAsia="Times New Roman" w:hAnsi="Palatino Linotype" w:cs="Times New Roman"/>
          <w:sz w:val="24"/>
          <w:szCs w:val="24"/>
          <w:lang w:val="es-ES" w:eastAsia="es-ES"/>
        </w:rPr>
        <w:t xml:space="preserve"> (ISSEMYM, u otros), está integrado por una </w:t>
      </w:r>
      <w:r w:rsidRPr="00477BC7">
        <w:rPr>
          <w:rFonts w:ascii="Palatino Linotype" w:eastAsia="Times New Roman" w:hAnsi="Palatino Linotype" w:cs="Times New Roman"/>
          <w:bCs/>
          <w:sz w:val="24"/>
          <w:szCs w:val="24"/>
          <w:lang w:val="es-ES"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477BC7">
        <w:rPr>
          <w:rFonts w:ascii="Palatino Linotype" w:eastAsia="Times New Roman" w:hAnsi="Palatino Linotype" w:cs="Times New Roman"/>
          <w:sz w:val="24"/>
          <w:szCs w:val="24"/>
          <w:lang w:val="es-ES" w:eastAsia="es-MX"/>
        </w:rPr>
        <w:t xml:space="preserve">dato que únicamente le atañe al servidor público, por lo que </w:t>
      </w:r>
      <w:r w:rsidRPr="00477BC7">
        <w:rPr>
          <w:rFonts w:ascii="Palatino Linotype" w:eastAsia="Times New Roman" w:hAnsi="Palatino Linotype" w:cs="Times New Roman"/>
          <w:sz w:val="24"/>
          <w:szCs w:val="24"/>
          <w:lang w:val="es-ES" w:eastAsia="es-MX"/>
        </w:rPr>
        <w:lastRenderedPageBreak/>
        <w:t xml:space="preserve">constituye un dato personal que concierne a una persona física identificada e identificable en términos de los artículos 2 fracción II de la Ley de Transparencia y Acceso a la Información Pública del Estado de México y Municipios y  </w:t>
      </w:r>
      <w:r w:rsidRPr="00477BC7">
        <w:rPr>
          <w:rFonts w:ascii="Palatino Linotype" w:eastAsia="Arial Unicode MS" w:hAnsi="Palatino Linotype" w:cs="Times New Roman"/>
          <w:sz w:val="24"/>
          <w:szCs w:val="24"/>
          <w:lang w:val="es-ES" w:eastAsia="es-ES"/>
        </w:rPr>
        <w:t>4 fracción XI de la Ley de Protección de Datos Personales en Posesión de Sujetos Obligados del Estado de México y Municipios</w:t>
      </w:r>
      <w:r w:rsidRPr="00477BC7">
        <w:rPr>
          <w:rFonts w:ascii="Palatino Linotype" w:eastAsia="Times New Roman" w:hAnsi="Palatino Linotype" w:cs="Times New Roman"/>
          <w:sz w:val="24"/>
          <w:szCs w:val="24"/>
          <w:lang w:val="es-ES" w:eastAsia="es-MX"/>
        </w:rPr>
        <w:t>.</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MX"/>
        </w:rPr>
      </w:pPr>
      <w:r w:rsidRPr="00477BC7">
        <w:rPr>
          <w:rFonts w:ascii="Palatino Linotype" w:eastAsia="Times New Roman" w:hAnsi="Palatino Linotype" w:cs="Times New Roman"/>
          <w:sz w:val="24"/>
          <w:szCs w:val="24"/>
          <w:lang w:val="es-ES" w:eastAsia="es-ES"/>
        </w:rPr>
        <w:t xml:space="preserve">Respecto de los </w:t>
      </w:r>
      <w:r w:rsidRPr="00477BC7">
        <w:rPr>
          <w:rFonts w:ascii="Palatino Linotype" w:eastAsia="Times New Roman" w:hAnsi="Palatino Linotype" w:cs="Times New Roman"/>
          <w:b/>
          <w:sz w:val="24"/>
          <w:szCs w:val="24"/>
          <w:lang w:val="es-ES" w:eastAsia="es-ES"/>
        </w:rPr>
        <w:t>préstamos o descuentos</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b/>
          <w:sz w:val="24"/>
          <w:szCs w:val="24"/>
          <w:lang w:val="es-ES" w:eastAsia="es-ES"/>
        </w:rPr>
        <w:t>de carácter personal</w:t>
      </w:r>
      <w:r w:rsidRPr="00477BC7">
        <w:rPr>
          <w:rFonts w:ascii="Palatino Linotype" w:eastAsia="Times New Roman" w:hAnsi="Palatino Linotype" w:cs="Times New Roman"/>
          <w:sz w:val="24"/>
          <w:szCs w:val="24"/>
          <w:lang w:val="es-ES" w:eastAsia="es-ES"/>
        </w:rPr>
        <w:t xml:space="preserve">, éstos no deben tener relación con la prestación del servicio; es decir, son confidenciales los préstamos o descuentos que se le hagan a la persona en los que no se involucren instituciones públicas, en virtud de  no </w:t>
      </w:r>
      <w:r w:rsidRPr="00477BC7">
        <w:rPr>
          <w:rFonts w:ascii="Palatino Linotype" w:eastAsia="Times New Roman" w:hAnsi="Palatino Linotype" w:cs="Times New Roman"/>
          <w:sz w:val="24"/>
          <w:szCs w:val="24"/>
          <w:lang w:val="es-ES" w:eastAsia="es-MX"/>
        </w:rPr>
        <w:t>favorecer  en la transparencia y rendición de cuentas, sino, por el contrario con ello se violentaría la</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protección de información confidencial, porque incide en la intimidad de un individuo</w:t>
      </w:r>
      <w:r w:rsidRPr="00477BC7">
        <w:rPr>
          <w:rFonts w:ascii="Palatino Linotype" w:eastAsia="Times New Roman" w:hAnsi="Palatino Linotype" w:cs="Times New Roman"/>
          <w:sz w:val="24"/>
          <w:szCs w:val="24"/>
          <w:lang w:val="es-ES" w:eastAsia="es-ES"/>
        </w:rPr>
        <w:t xml:space="preserve"> </w:t>
      </w:r>
      <w:r w:rsidRPr="00477BC7">
        <w:rPr>
          <w:rFonts w:ascii="Palatino Linotype" w:eastAsia="Times New Roman" w:hAnsi="Palatino Linotype" w:cs="Times New Roman"/>
          <w:sz w:val="24"/>
          <w:szCs w:val="24"/>
          <w:lang w:val="es-ES" w:eastAsia="es-MX"/>
        </w:rPr>
        <w:t>identificado.</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MX"/>
        </w:rPr>
        <w:t xml:space="preserve">Por su parte, el </w:t>
      </w:r>
      <w:r w:rsidRPr="00477BC7">
        <w:rPr>
          <w:rFonts w:ascii="Palatino Linotype" w:eastAsia="Times New Roman" w:hAnsi="Palatino Linotype" w:cs="Times New Roman"/>
          <w:sz w:val="24"/>
          <w:szCs w:val="24"/>
          <w:lang w:val="es-ES" w:eastAsia="es-ES"/>
        </w:rPr>
        <w:t>artículo 84 de la Ley del Trabajo de los Servidores Públicos del Estado y Municipios, señala:</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b/>
          <w:i/>
          <w:noProof/>
          <w:sz w:val="24"/>
          <w:szCs w:val="24"/>
          <w:lang w:val="es-ES" w:eastAsia="es-ES"/>
        </w:rPr>
        <w:t>ARTICULO 84.</w:t>
      </w:r>
      <w:r w:rsidRPr="00477BC7">
        <w:rPr>
          <w:rFonts w:ascii="Palatino Linotype" w:eastAsia="Times New Roman" w:hAnsi="Palatino Linotype" w:cs="Times New Roman"/>
          <w:i/>
          <w:noProof/>
          <w:sz w:val="24"/>
          <w:szCs w:val="24"/>
          <w:lang w:val="es-ES" w:eastAsia="es-ES"/>
        </w:rPr>
        <w:t xml:space="preserve"> Sólo podrán hacerse retenciones, descuentos o deducciones al sueldo de los servidores públicos por concepto de:</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 Gravámenes fiscales relacionados con el sueldo;</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 Deudas contraídas con las instituciones públicas o dependencias por concepto de anticipos de sueldo, pagos hechos con exceso, errores o pérdidas debidamente comprobados;</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III. Cuotas sindicales;</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IV. Cuotas de aportación a fondos para la constitución de cooperativas y de cajas de ahorro, siempre que el servidor público hubiese manifestado previamente, de manera expresa, su conformidad;</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 Descuentos ordenados por el Instituto de Seguridad Social del Estado de México y Municipios, con motivo de cuotas y obligaciones contraídas con éste por los servidores públicos;</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lastRenderedPageBreak/>
        <w:t>VI. Obligaciones a cargo del servidor público con las que haya consentido, derivadas de la adquisición o del uso de habitaciones consideradas como de interés social;</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 Faltas de puntualidad o de asistencia injustificadas;</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VIII. Pensiones alimenticias ordenadas por la autoridad judicial; o</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r w:rsidRPr="00477BC7">
        <w:rPr>
          <w:rFonts w:ascii="Palatino Linotype" w:eastAsia="Times New Roman" w:hAnsi="Palatino Linotype" w:cs="Times New Roman"/>
          <w:i/>
          <w:noProof/>
          <w:sz w:val="24"/>
          <w:szCs w:val="24"/>
          <w:lang w:val="es-ES" w:eastAsia="es-ES"/>
        </w:rPr>
        <w:t>IX. Cualquier otro convenido con instituciones de servicios y aceptado por el servidor público.</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sz w:val="24"/>
          <w:szCs w:val="24"/>
          <w:lang w:val="es-ES" w:eastAsia="es-ES"/>
        </w:rPr>
      </w:pPr>
    </w:p>
    <w:p w:rsidR="00477BC7" w:rsidRPr="00477BC7" w:rsidRDefault="00477BC7" w:rsidP="00477BC7">
      <w:pPr>
        <w:spacing w:after="0" w:line="240" w:lineRule="auto"/>
        <w:ind w:left="567" w:right="616"/>
        <w:jc w:val="both"/>
        <w:rPr>
          <w:rFonts w:ascii="Times New Roman" w:eastAsia="Times New Roman" w:hAnsi="Times New Roman" w:cs="Times New Roman"/>
          <w:sz w:val="24"/>
          <w:szCs w:val="24"/>
          <w:lang w:val="es-ES" w:eastAsia="es-ES"/>
        </w:rPr>
      </w:pPr>
      <w:r w:rsidRPr="00477BC7">
        <w:rPr>
          <w:rFonts w:ascii="Palatino Linotype" w:eastAsia="Times New Roman" w:hAnsi="Palatino Linotype" w:cs="Times New Roman"/>
          <w:i/>
          <w:noProof/>
          <w:sz w:val="24"/>
          <w:szCs w:val="24"/>
          <w:lang w:val="es-ES" w:eastAsia="es-E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Arial Unicode MS" w:hAnsi="Palatino Linotype" w:cs="Times New Roman"/>
          <w:sz w:val="24"/>
          <w:szCs w:val="24"/>
          <w:lang w:eastAsia="es-ES"/>
        </w:rPr>
        <w:t xml:space="preserve">En ese sentido, </w:t>
      </w:r>
      <w:r w:rsidRPr="00477BC7">
        <w:rPr>
          <w:rFonts w:ascii="Palatino Linotype" w:eastAsia="Times New Roman" w:hAnsi="Palatino Linotype" w:cs="Times New Roman"/>
          <w:sz w:val="24"/>
          <w:szCs w:val="24"/>
          <w:lang w:eastAsia="es-ES"/>
        </w:rPr>
        <w:t xml:space="preserve">las </w:t>
      </w:r>
      <w:r w:rsidRPr="00477BC7">
        <w:rPr>
          <w:rFonts w:ascii="Palatino Linotype" w:eastAsia="Times New Roman" w:hAnsi="Palatino Linotype" w:cs="Times New Roman"/>
          <w:b/>
          <w:sz w:val="24"/>
          <w:szCs w:val="24"/>
          <w:lang w:eastAsia="es-ES"/>
        </w:rPr>
        <w:t xml:space="preserve">Cadenas Originales </w:t>
      </w:r>
      <w:r w:rsidRPr="00477BC7">
        <w:rPr>
          <w:rFonts w:ascii="Palatino Linotype" w:eastAsia="Times New Roman" w:hAnsi="Palatino Linotype" w:cs="Times New Roman"/>
          <w:sz w:val="24"/>
          <w:szCs w:val="24"/>
          <w:lang w:eastAsia="es-ES"/>
        </w:rPr>
        <w:t xml:space="preserve">y </w:t>
      </w:r>
      <w:r w:rsidRPr="00477BC7">
        <w:rPr>
          <w:rFonts w:ascii="Palatino Linotype" w:eastAsia="Times New Roman" w:hAnsi="Palatino Linotype" w:cs="Times New Roman"/>
          <w:b/>
          <w:sz w:val="24"/>
          <w:szCs w:val="24"/>
          <w:lang w:eastAsia="es-ES"/>
        </w:rPr>
        <w:t>Sellos</w:t>
      </w:r>
      <w:r w:rsidRPr="00477BC7">
        <w:rPr>
          <w:rFonts w:ascii="Palatino Linotype" w:eastAsia="Times New Roman" w:hAnsi="Palatino Linotype" w:cs="Times New Roman"/>
          <w:sz w:val="24"/>
          <w:szCs w:val="24"/>
          <w:lang w:eastAsia="es-ES"/>
        </w:rPr>
        <w:t xml:space="preserve"> </w:t>
      </w:r>
      <w:r w:rsidRPr="00477BC7">
        <w:rPr>
          <w:rFonts w:ascii="Palatino Linotype" w:eastAsia="Times New Roman" w:hAnsi="Palatino Linotype" w:cs="Times New Roman"/>
          <w:b/>
          <w:sz w:val="24"/>
          <w:szCs w:val="24"/>
          <w:lang w:eastAsia="es-ES"/>
        </w:rPr>
        <w:t>Digitales</w:t>
      </w:r>
      <w:r w:rsidRPr="00477BC7">
        <w:rPr>
          <w:rFonts w:ascii="Palatino Linotype" w:eastAsia="Times New Roman" w:hAnsi="Palatino Linotype" w:cs="Times New Roman"/>
          <w:sz w:val="24"/>
          <w:szCs w:val="24"/>
          <w:lang w:eastAsia="es-ES"/>
        </w:rPr>
        <w:t xml:space="preserve">, forman parte del </w:t>
      </w:r>
      <w:r w:rsidRPr="00477BC7">
        <w:rPr>
          <w:rFonts w:ascii="Palatino Linotype" w:eastAsia="Times New Roman" w:hAnsi="Palatino Linotype" w:cs="Times New Roman"/>
          <w:sz w:val="24"/>
          <w:szCs w:val="24"/>
          <w:lang w:val="es-ES_tradnl" w:eastAsia="es-ES"/>
        </w:rPr>
        <w:t xml:space="preserve">certificado de sello digital, los cuales </w:t>
      </w:r>
      <w:r w:rsidRPr="00477BC7">
        <w:rPr>
          <w:rFonts w:ascii="Palatino Linotype" w:eastAsia="Times New Roman" w:hAnsi="Palatino Linotype" w:cs="Times New Roman"/>
          <w:sz w:val="24"/>
          <w:szCs w:val="24"/>
          <w:lang w:eastAsia="es-ES"/>
        </w:rPr>
        <w:t xml:space="preserve">son documentos electrónicos, mismos que de conformidad con el artículo 17-G y 29 del Código Fiscal de la Federación le permiten a la autoridad hacendaria federal garantizar una </w:t>
      </w:r>
      <w:r w:rsidRPr="00477BC7">
        <w:rPr>
          <w:rFonts w:ascii="Palatino Linotype" w:eastAsia="Times New Roman" w:hAnsi="Palatino Linotype" w:cs="Times New Roman"/>
          <w:b/>
          <w:sz w:val="24"/>
          <w:szCs w:val="24"/>
          <w:lang w:eastAsia="es-ES"/>
        </w:rPr>
        <w:t xml:space="preserve">vinculación </w:t>
      </w:r>
      <w:r w:rsidRPr="00477BC7">
        <w:rPr>
          <w:rFonts w:ascii="Palatino Linotype" w:eastAsia="Times New Roman" w:hAnsi="Palatino Linotype" w:cs="Times New Roman"/>
          <w:sz w:val="24"/>
          <w:szCs w:val="24"/>
          <w:lang w:eastAsia="es-ES"/>
        </w:rPr>
        <w:t xml:space="preserve">entre la </w:t>
      </w:r>
      <w:r w:rsidRPr="00477BC7">
        <w:rPr>
          <w:rFonts w:ascii="Palatino Linotype" w:eastAsia="Times New Roman" w:hAnsi="Palatino Linotype" w:cs="Times New Roman"/>
          <w:b/>
          <w:sz w:val="24"/>
          <w:szCs w:val="24"/>
          <w:lang w:eastAsia="es-ES"/>
        </w:rPr>
        <w:t>identidad de un sujeto o entidad</w:t>
      </w:r>
      <w:r w:rsidRPr="00477BC7">
        <w:rPr>
          <w:rFonts w:ascii="Palatino Linotype" w:eastAsia="Times New Roman" w:hAnsi="Palatino Linotype" w:cs="Times New Roman"/>
          <w:sz w:val="24"/>
          <w:szCs w:val="24"/>
          <w:lang w:eastAsia="es-ES"/>
        </w:rPr>
        <w:t xml:space="preserve"> con su clave pública, lo que hace identificable a una persona o entidad, además de que dichos certificados tienen como finalidad o propósito específico firmar digitalmente las facturas electrónicas </w:t>
      </w:r>
      <w:r w:rsidRPr="00477BC7">
        <w:rPr>
          <w:rFonts w:ascii="Palatino Linotype" w:eastAsia="Times New Roman" w:hAnsi="Palatino Linotype" w:cs="Times New Roman"/>
          <w:b/>
          <w:sz w:val="24"/>
          <w:szCs w:val="24"/>
          <w:lang w:eastAsia="es-ES"/>
        </w:rPr>
        <w:t xml:space="preserve">para acreditar la autoría de los comprobantes </w:t>
      </w:r>
      <w:r w:rsidRPr="00477BC7">
        <w:rPr>
          <w:rFonts w:ascii="Palatino Linotype" w:eastAsia="Times New Roman" w:hAnsi="Palatino Linotype" w:cs="Times New Roman"/>
          <w:b/>
          <w:sz w:val="24"/>
          <w:szCs w:val="24"/>
          <w:lang w:eastAsia="es-ES"/>
        </w:rPr>
        <w:lastRenderedPageBreak/>
        <w:t>fiscales digitales</w:t>
      </w:r>
      <w:r w:rsidRPr="00477BC7">
        <w:rPr>
          <w:rFonts w:ascii="Palatino Linotype" w:eastAsia="Times New Roman" w:hAnsi="Palatino Linotype" w:cs="Times New Roman"/>
          <w:sz w:val="24"/>
          <w:szCs w:val="24"/>
          <w:lang w:eastAsia="es-ES"/>
        </w:rPr>
        <w:t>. En ese tenor se transcriben los artículos señalados con antelación para mejor ilustración:</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477BC7" w:rsidRDefault="00477BC7" w:rsidP="00477BC7">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 xml:space="preserve">“Artículo 17-G.- Los certificados que emita el Servicio de Administración Tributaria para ser considerados válidos deberán contener los datos siguientes: </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lang w:eastAsia="es-ES"/>
        </w:rPr>
      </w:pPr>
    </w:p>
    <w:p w:rsidR="00477BC7" w:rsidRPr="00477BC7" w:rsidRDefault="00477BC7" w:rsidP="00477BC7">
      <w:pPr>
        <w:numPr>
          <w:ilvl w:val="0"/>
          <w:numId w:val="5"/>
        </w:numPr>
        <w:spacing w:after="0" w:line="240" w:lineRule="auto"/>
        <w:ind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La mención de que se expiden como tales. Tratándose de certificados de sellos digitales, se deberán especificar las limitantes que tengan para su uso.</w:t>
      </w:r>
    </w:p>
    <w:p w:rsidR="00477BC7" w:rsidRPr="00477BC7" w:rsidRDefault="00477BC7" w:rsidP="00477BC7">
      <w:pPr>
        <w:spacing w:after="0" w:line="240" w:lineRule="auto"/>
        <w:ind w:left="1422" w:right="616"/>
        <w:jc w:val="both"/>
        <w:rPr>
          <w:rFonts w:ascii="Palatino Linotype" w:eastAsia="Times New Roman" w:hAnsi="Palatino Linotype" w:cs="Times New Roman"/>
          <w:i/>
          <w:noProof/>
          <w:lang w:eastAsia="es-ES"/>
        </w:rPr>
      </w:pPr>
    </w:p>
    <w:p w:rsidR="00477BC7" w:rsidRPr="00477BC7" w:rsidRDefault="00477BC7" w:rsidP="00477BC7">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Artículo 29.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lang w:eastAsia="es-ES"/>
        </w:rPr>
      </w:pPr>
    </w:p>
    <w:p w:rsidR="00477BC7" w:rsidRPr="00477BC7" w:rsidRDefault="00477BC7" w:rsidP="00477BC7">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Los contribuyentes a que se refiere el párrafo anterior deberán cumplir con las obligaciones siguientes:</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lang w:eastAsia="es-ES"/>
        </w:rPr>
      </w:pPr>
    </w:p>
    <w:p w:rsidR="00477BC7" w:rsidRPr="00477BC7" w:rsidRDefault="00477BC7" w:rsidP="00477BC7">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 xml:space="preserve">I. </w:t>
      </w:r>
      <w:r w:rsidRPr="00477BC7">
        <w:rPr>
          <w:rFonts w:ascii="Palatino Linotype" w:eastAsia="Times New Roman" w:hAnsi="Palatino Linotype" w:cs="Times New Roman"/>
          <w:i/>
          <w:noProof/>
          <w:lang w:eastAsia="es-ES"/>
        </w:rPr>
        <w:tab/>
        <w:t>…</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lang w:eastAsia="es-ES"/>
        </w:rPr>
      </w:pPr>
      <w:r w:rsidRPr="00477BC7">
        <w:rPr>
          <w:rFonts w:ascii="Palatino Linotype" w:eastAsia="Times New Roman" w:hAnsi="Palatino Linotype" w:cs="Times New Roman"/>
          <w:i/>
          <w:noProof/>
          <w:lang w:eastAsia="es-ES"/>
        </w:rPr>
        <w:t xml:space="preserve">II. </w:t>
      </w:r>
      <w:r w:rsidRPr="00477BC7">
        <w:rPr>
          <w:rFonts w:ascii="Palatino Linotype" w:eastAsia="Times New Roman" w:hAnsi="Palatino Linotype" w:cs="Times New Roman"/>
          <w:i/>
          <w:noProof/>
          <w:lang w:eastAsia="es-ES"/>
        </w:rPr>
        <w:tab/>
        <w:t>Tramitar ante el Servicio de Administración Tributaria el certificado para el uso de los sellos digitales.</w:t>
      </w:r>
    </w:p>
    <w:p w:rsidR="00477BC7" w:rsidRPr="00477BC7" w:rsidRDefault="00477BC7" w:rsidP="00477BC7">
      <w:pPr>
        <w:spacing w:after="0" w:line="240" w:lineRule="auto"/>
        <w:ind w:left="567" w:right="616"/>
        <w:jc w:val="both"/>
        <w:rPr>
          <w:rFonts w:ascii="Palatino Linotype" w:eastAsia="Times New Roman" w:hAnsi="Palatino Linotype" w:cs="Times New Roman"/>
          <w:i/>
          <w:noProof/>
          <w:lang w:eastAsia="es-ES"/>
        </w:rPr>
      </w:pPr>
    </w:p>
    <w:p w:rsidR="00477BC7" w:rsidRPr="00477BC7" w:rsidRDefault="00477BC7" w:rsidP="00477BC7">
      <w:pPr>
        <w:spacing w:after="0" w:line="240" w:lineRule="auto"/>
        <w:ind w:left="567" w:right="616"/>
        <w:jc w:val="both"/>
        <w:rPr>
          <w:rFonts w:ascii="Times New Roman" w:eastAsia="Times New Roman" w:hAnsi="Times New Roman" w:cs="Times New Roman"/>
          <w:noProof/>
          <w:sz w:val="24"/>
          <w:szCs w:val="24"/>
          <w:lang w:eastAsia="es-ES"/>
        </w:rPr>
      </w:pPr>
      <w:r w:rsidRPr="00477BC7">
        <w:rPr>
          <w:rFonts w:ascii="Palatino Linotype" w:eastAsia="Times New Roman" w:hAnsi="Palatino Linotype" w:cs="Times New Roman"/>
          <w:i/>
          <w:noProof/>
          <w:lang w:eastAsia="es-ES"/>
        </w:rPr>
        <w:t>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MX"/>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Por lo que hace a los </w:t>
      </w:r>
      <w:r w:rsidRPr="00477BC7">
        <w:rPr>
          <w:rFonts w:ascii="Palatino Linotype" w:eastAsia="Times New Roman" w:hAnsi="Palatino Linotype" w:cs="Times New Roman"/>
          <w:b/>
          <w:sz w:val="24"/>
          <w:szCs w:val="24"/>
          <w:lang w:eastAsia="es-ES"/>
        </w:rPr>
        <w:t>Códigos Bidimensionales</w:t>
      </w:r>
      <w:r w:rsidRPr="00477BC7">
        <w:rPr>
          <w:rFonts w:ascii="Palatino Linotype" w:eastAsia="Times New Roman" w:hAnsi="Palatino Linotype" w:cs="Times New Roman"/>
          <w:sz w:val="24"/>
          <w:szCs w:val="24"/>
          <w:lang w:eastAsia="es-ES"/>
        </w:rPr>
        <w:t xml:space="preserve"> y los denominados </w:t>
      </w:r>
      <w:r w:rsidRPr="00477BC7">
        <w:rPr>
          <w:rFonts w:ascii="Palatino Linotype" w:eastAsia="Times New Roman" w:hAnsi="Palatino Linotype" w:cs="Times New Roman"/>
          <w:b/>
          <w:sz w:val="24"/>
          <w:szCs w:val="24"/>
          <w:lang w:eastAsia="es-ES"/>
        </w:rPr>
        <w:t>Códigos QR</w:t>
      </w:r>
      <w:r w:rsidRPr="00477BC7">
        <w:rPr>
          <w:rFonts w:ascii="Palatino Linotype" w:eastAsia="Times New Roman" w:hAnsi="Palatino Linotype" w:cs="Times New Roman"/>
          <w:sz w:val="24"/>
          <w:szCs w:val="24"/>
          <w:lang w:eastAsia="es-ES"/>
        </w:rPr>
        <w:t xml:space="preserve">, se trata </w:t>
      </w:r>
      <w:r w:rsidRPr="00477BC7">
        <w:rPr>
          <w:rFonts w:ascii="Palatino Linotype" w:eastAsia="Times New Roman" w:hAnsi="Palatino Linotype" w:cs="Times New Roman"/>
          <w:sz w:val="24"/>
          <w:szCs w:val="24"/>
          <w:lang w:val="es-ES_tradnl" w:eastAsia="es-ES"/>
        </w:rPr>
        <w:t>de</w:t>
      </w:r>
      <w:r w:rsidRPr="00477BC7">
        <w:rPr>
          <w:rFonts w:ascii="Palatino Linotype" w:eastAsia="Times New Roman" w:hAnsi="Palatino Linotype" w:cs="Times New Roman"/>
          <w:sz w:val="24"/>
          <w:szCs w:val="24"/>
          <w:lang w:eastAsia="es-ES"/>
        </w:rPr>
        <w:t xml:space="preserv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477BC7">
        <w:rPr>
          <w:rFonts w:ascii="Palatino Linotype" w:eastAsia="Times New Roman" w:hAnsi="Palatino Linotype" w:cs="Times New Roman"/>
          <w:sz w:val="24"/>
          <w:szCs w:val="24"/>
          <w:lang w:eastAsia="es-MX"/>
        </w:rPr>
        <w:t>datos</w:t>
      </w:r>
      <w:r w:rsidRPr="00477BC7">
        <w:rPr>
          <w:rFonts w:ascii="Palatino Linotype" w:eastAsia="Times New Roman" w:hAnsi="Palatino Linotype" w:cs="Times New Roman"/>
          <w:sz w:val="24"/>
          <w:szCs w:val="24"/>
          <w:lang w:eastAsia="es-ES"/>
        </w:rPr>
        <w:t xml:space="preserve"> personales como lo son el </w:t>
      </w:r>
      <w:r w:rsidRPr="00477BC7">
        <w:rPr>
          <w:rFonts w:ascii="Palatino Linotype" w:eastAsia="Times New Roman" w:hAnsi="Palatino Linotype" w:cs="Times New Roman"/>
          <w:b/>
          <w:sz w:val="24"/>
          <w:szCs w:val="24"/>
          <w:lang w:eastAsia="es-ES"/>
        </w:rPr>
        <w:lastRenderedPageBreak/>
        <w:t>Registro Federal de Contribuyentes</w:t>
      </w:r>
      <w:r w:rsidRPr="00477BC7">
        <w:rPr>
          <w:rFonts w:ascii="Palatino Linotype" w:eastAsia="Times New Roman" w:hAnsi="Palatino Linotype" w:cs="Times New Roman"/>
          <w:sz w:val="24"/>
          <w:szCs w:val="24"/>
          <w:lang w:eastAsia="es-ES"/>
        </w:rPr>
        <w:t xml:space="preserve"> (RFC) y la </w:t>
      </w:r>
      <w:r w:rsidRPr="00477BC7">
        <w:rPr>
          <w:rFonts w:ascii="Palatino Linotype" w:eastAsia="Times New Roman" w:hAnsi="Palatino Linotype" w:cs="Times New Roman"/>
          <w:b/>
          <w:sz w:val="24"/>
          <w:szCs w:val="24"/>
          <w:lang w:eastAsia="es-ES"/>
        </w:rPr>
        <w:t>Clave Única de Registro de Población</w:t>
      </w:r>
      <w:r w:rsidRPr="00477BC7">
        <w:rPr>
          <w:rFonts w:ascii="Palatino Linotype" w:eastAsia="Times New Roman" w:hAnsi="Palatino Linotype" w:cs="Times New Roman"/>
          <w:sz w:val="24"/>
          <w:szCs w:val="24"/>
          <w:lang w:eastAsia="es-ES"/>
        </w:rPr>
        <w:t xml:space="preserve"> (CURP), por lo cual, deberán ser protegidos.</w:t>
      </w:r>
    </w:p>
    <w:p w:rsidR="00477BC7" w:rsidRPr="00477BC7" w:rsidRDefault="00477BC7" w:rsidP="00477BC7">
      <w:pPr>
        <w:spacing w:after="0" w:line="360" w:lineRule="auto"/>
        <w:jc w:val="both"/>
        <w:rPr>
          <w:rFonts w:ascii="Palatino Linotype" w:eastAsia="Times New Roman" w:hAnsi="Palatino Linotype" w:cs="Times New Roman"/>
          <w:sz w:val="24"/>
          <w:szCs w:val="24"/>
          <w:lang w:val="es-ES"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MX"/>
        </w:rPr>
      </w:pPr>
      <w:r w:rsidRPr="00477BC7">
        <w:rPr>
          <w:rFonts w:ascii="Palatino Linotype" w:eastAsia="Times New Roman" w:hAnsi="Palatino Linotype" w:cs="Times New Roman"/>
          <w:sz w:val="24"/>
          <w:szCs w:val="24"/>
          <w:lang w:val="es-ES_tradnl" w:eastAsia="es-ES"/>
        </w:rPr>
        <w:t xml:space="preserve">Por ende, en el presente caso el Sujeto Obligado debe </w:t>
      </w:r>
      <w:r w:rsidRPr="00477BC7">
        <w:rPr>
          <w:rFonts w:ascii="Palatino Linotype" w:eastAsia="Times New Roman" w:hAnsi="Palatino Linotype" w:cs="Times New Roman"/>
          <w:sz w:val="24"/>
          <w:szCs w:val="24"/>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Times New Roman" w:hAnsi="Palatino Linotype" w:cs="Times New Roman"/>
          <w:sz w:val="24"/>
          <w:szCs w:val="24"/>
          <w:lang w:eastAsia="es-MX"/>
        </w:rPr>
        <w:t>cuando clasifique un documento, ya sea en todo o en parte, debe atender lo dispuesto por la Ley de la materia, siendo que dicha clasificación es un trabajo en conjunto tanto de los Servidores Públicos Habilitados, de las Unidades de Transparencia y del Comité de Transparencia d</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MX"/>
        </w:rPr>
      </w:pPr>
    </w:p>
    <w:p w:rsidR="00477BC7" w:rsidRPr="00477BC7" w:rsidRDefault="00477BC7" w:rsidP="00477BC7">
      <w:pPr>
        <w:spacing w:after="0" w:line="360" w:lineRule="auto"/>
        <w:jc w:val="both"/>
        <w:rPr>
          <w:rFonts w:ascii="Palatino Linotype" w:eastAsia="Calibri" w:hAnsi="Palatino Linotype" w:cs="Times New Roman"/>
          <w:sz w:val="24"/>
          <w:szCs w:val="24"/>
          <w:lang w:eastAsia="es-ES"/>
        </w:rPr>
      </w:pPr>
      <w:r w:rsidRPr="00477BC7">
        <w:rPr>
          <w:rFonts w:ascii="Palatino Linotype" w:eastAsia="Calibri" w:hAnsi="Palatino Linotype" w:cs="Times New Roman"/>
          <w:sz w:val="24"/>
          <w:szCs w:val="24"/>
          <w:lang w:eastAsia="es-ES"/>
        </w:rPr>
        <w:t xml:space="preserve">Así, es que </w:t>
      </w:r>
      <w:r w:rsidRPr="00477BC7">
        <w:rPr>
          <w:rFonts w:ascii="Palatino Linotype" w:eastAsia="Times New Roman" w:hAnsi="Palatino Linotype" w:cs="Times New Roman"/>
          <w:sz w:val="24"/>
          <w:szCs w:val="24"/>
          <w:lang w:val="es-ES_tradnl" w:eastAsia="es-ES"/>
        </w:rPr>
        <w:t xml:space="preserve">el Sujeto Obligado </w:t>
      </w:r>
      <w:r w:rsidRPr="00477BC7">
        <w:rPr>
          <w:rFonts w:ascii="Palatino Linotype" w:eastAsia="Calibri" w:hAnsi="Palatino Linotype" w:cs="Times New Roman"/>
          <w:sz w:val="24"/>
          <w:szCs w:val="24"/>
          <w:lang w:eastAsia="es-ES"/>
        </w:rPr>
        <w:t xml:space="preserve">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w:t>
      </w:r>
      <w:r w:rsidRPr="00477BC7">
        <w:rPr>
          <w:rFonts w:ascii="Palatino Linotype" w:eastAsia="Calibri" w:hAnsi="Palatino Linotype" w:cs="Times New Roman"/>
          <w:sz w:val="24"/>
          <w:szCs w:val="24"/>
          <w:lang w:eastAsia="es-ES"/>
        </w:rPr>
        <w:lastRenderedPageBreak/>
        <w:t>información se debe señalar el artículo, fracción, inciso, párrafo o numeral de la Ley que expresamente le otorga el carácter de confidencial.</w:t>
      </w:r>
    </w:p>
    <w:p w:rsidR="00477BC7" w:rsidRPr="00477BC7" w:rsidRDefault="00477BC7" w:rsidP="00477BC7">
      <w:pPr>
        <w:spacing w:after="0" w:line="360" w:lineRule="auto"/>
        <w:jc w:val="both"/>
        <w:rPr>
          <w:rFonts w:ascii="Palatino Linotype" w:eastAsia="Calibri" w:hAnsi="Palatino Linotype" w:cs="Times New Roman"/>
          <w:sz w:val="24"/>
          <w:szCs w:val="24"/>
          <w:lang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Ello, 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 xml:space="preserve">“Artículo 49. </w:t>
      </w:r>
      <w:r w:rsidRPr="00477BC7">
        <w:rPr>
          <w:rFonts w:ascii="Times New Roman" w:eastAsia="Times New Roman" w:hAnsi="Times New Roman" w:cs="Times New Roman"/>
          <w:i/>
          <w:lang w:eastAsia="es-MX"/>
        </w:rPr>
        <w:t>Los Comités de Transparencia tendrán las siguientes atribuciones:</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VIII.</w:t>
      </w:r>
      <w:r w:rsidRPr="00477BC7">
        <w:rPr>
          <w:rFonts w:ascii="Times New Roman" w:eastAsia="Times New Roman" w:hAnsi="Times New Roman" w:cs="Times New Roman"/>
          <w:i/>
          <w:lang w:eastAsia="es-MX"/>
        </w:rPr>
        <w:t xml:space="preserve"> Aprobar, modificar o revocar la clasificación de la información;</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Artículo 132.</w:t>
      </w:r>
      <w:r w:rsidRPr="00477BC7">
        <w:rPr>
          <w:rFonts w:ascii="Times New Roman" w:eastAsia="Times New Roman" w:hAnsi="Times New Roman" w:cs="Times New Roman"/>
          <w:i/>
          <w:lang w:eastAsia="es-MX"/>
        </w:rPr>
        <w:t xml:space="preserve"> La clasificación de la información se llevará a cabo en el momento en que:</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r w:rsidRPr="00477BC7">
        <w:rPr>
          <w:rFonts w:ascii="Times New Roman" w:eastAsia="Times New Roman" w:hAnsi="Times New Roman" w:cs="Times New Roman"/>
          <w:i/>
          <w:lang w:eastAsia="es-MX"/>
        </w:rPr>
        <w:t>III. Se generen versiones públicas para dar cumplimiento a las obligaciones de transparencia previstas en esta Ley.</w:t>
      </w:r>
      <w:r w:rsidRPr="00477BC7">
        <w:rPr>
          <w:rFonts w:ascii="Times New Roman" w:eastAsia="Times New Roman" w:hAnsi="Times New Roman" w:cs="Times New Roman"/>
          <w:b/>
          <w:i/>
          <w:lang w:eastAsia="es-MX"/>
        </w:rPr>
        <w:t>”</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“Segundo.-</w:t>
      </w:r>
      <w:r w:rsidRPr="00477BC7">
        <w:rPr>
          <w:rFonts w:ascii="Times New Roman" w:eastAsia="Times New Roman" w:hAnsi="Times New Roman" w:cs="Times New Roman"/>
          <w:i/>
          <w:lang w:eastAsia="es-MX"/>
        </w:rPr>
        <w:t xml:space="preserve"> Para efectos de los presentes Lineamientos Generales, se entenderá por:</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XVIII.</w:t>
      </w:r>
      <w:r w:rsidRPr="00477BC7">
        <w:rPr>
          <w:rFonts w:ascii="Times New Roman" w:eastAsia="Times New Roman" w:hAnsi="Times New Roman" w:cs="Times New Roman"/>
          <w:i/>
          <w:lang w:eastAsia="es-MX"/>
        </w:rPr>
        <w:t xml:space="preserve"> </w:t>
      </w:r>
      <w:r w:rsidRPr="00477BC7">
        <w:rPr>
          <w:rFonts w:ascii="Times New Roman" w:eastAsia="Times New Roman" w:hAnsi="Times New Roman" w:cs="Times New Roman"/>
          <w:b/>
          <w:i/>
          <w:lang w:eastAsia="es-MX"/>
        </w:rPr>
        <w:t>Versión pública:</w:t>
      </w:r>
      <w:r w:rsidRPr="00477BC7">
        <w:rPr>
          <w:rFonts w:ascii="Times New Roman" w:eastAsia="Times New Roman" w:hAnsi="Times New Roman" w:cs="Times New Roman"/>
          <w:i/>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Cuarto.</w:t>
      </w:r>
      <w:r w:rsidRPr="00477BC7">
        <w:rPr>
          <w:rFonts w:ascii="Times New Roman" w:eastAsia="Times New Roman" w:hAnsi="Times New Roman" w:cs="Times New Roman"/>
          <w:i/>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Sujetos Obligados deberán aplicar, de manera estricta, las excepciones al derecho de acceso a la información y sólo podrán invocarlas cuando acrediten su procedencia.</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lastRenderedPageBreak/>
        <w:t>Quinto.</w:t>
      </w:r>
      <w:r w:rsidRPr="00477BC7">
        <w:rPr>
          <w:rFonts w:ascii="Times New Roman" w:eastAsia="Times New Roman" w:hAnsi="Times New Roman" w:cs="Times New Roman"/>
          <w:i/>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Sexto.</w:t>
      </w:r>
      <w:r w:rsidRPr="00477BC7">
        <w:rPr>
          <w:rFonts w:ascii="Times New Roman" w:eastAsia="Times New Roman" w:hAnsi="Times New Roman" w:cs="Times New Roman"/>
          <w:i/>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La clasificación de información se realizará conforme a un análisis caso por caso, mediante la aplicación de la prueba de daño y de interés público.</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Séptimo.</w:t>
      </w:r>
      <w:r w:rsidRPr="00477BC7">
        <w:rPr>
          <w:rFonts w:ascii="Times New Roman" w:eastAsia="Times New Roman" w:hAnsi="Times New Roman" w:cs="Times New Roman"/>
          <w:i/>
          <w:lang w:eastAsia="es-MX"/>
        </w:rPr>
        <w:t xml:space="preserve"> La clasificación de la información se llevará a cabo en el momento en que:</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w:t>
      </w:r>
      <w:r w:rsidRPr="00477BC7">
        <w:rPr>
          <w:rFonts w:ascii="Times New Roman" w:eastAsia="Times New Roman" w:hAnsi="Times New Roman" w:cs="Times New Roman"/>
          <w:i/>
          <w:lang w:eastAsia="es-MX"/>
        </w:rPr>
        <w:t xml:space="preserve"> Se reciba una solicitud de acceso a la información;</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w:t>
      </w:r>
      <w:r w:rsidRPr="00477BC7">
        <w:rPr>
          <w:rFonts w:ascii="Times New Roman" w:eastAsia="Times New Roman" w:hAnsi="Times New Roman" w:cs="Times New Roman"/>
          <w:i/>
          <w:lang w:eastAsia="es-MX"/>
        </w:rPr>
        <w:t xml:space="preserve"> Se determine mediante resolución de autoridad competente, o</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III.</w:t>
      </w:r>
      <w:r w:rsidRPr="00477BC7">
        <w:rPr>
          <w:rFonts w:ascii="Times New Roman" w:eastAsia="Times New Roman" w:hAnsi="Times New Roman" w:cs="Times New Roman"/>
          <w:i/>
          <w:lang w:eastAsia="es-MX"/>
        </w:rPr>
        <w:t xml:space="preserve"> Se generen versiones públicas para dar cumplimiento a las obligaciones de transparencia previstas en la Ley General, la Ley Federal y las correspondientes de las entidades federativas.</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titulares de las áreas deberán revisar la clasificación al momento de la recepción de una solicitud de acceso a la información, para verificar si encuadra en una causal de reserva o de confidencialidad.</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Octavo.</w:t>
      </w:r>
      <w:r w:rsidRPr="00477BC7">
        <w:rPr>
          <w:rFonts w:ascii="Times New Roman" w:eastAsia="Times New Roman" w:hAnsi="Times New Roman" w:cs="Times New Roman"/>
          <w:i/>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Para motivar la clasificación se deberán señalar las razones o circunstancias especiales que lo llevaron a concluir que el caso particular se ajusta al supuesto previsto por la norma legal invocada como fundamento.</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caso de referirse a información reservada, la motivación de la clasificación también deberá comprender las circunstancias que justifican el establecimiento de determinado plazo de reserva.</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Los documentos contenidos en los archivos históricos y los identificados como históricos confidenciales no serán susceptibles de clasificación como reservados.</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Noveno.</w:t>
      </w:r>
      <w:r w:rsidRPr="00477BC7">
        <w:rPr>
          <w:rFonts w:ascii="Times New Roman" w:eastAsia="Times New Roman" w:hAnsi="Times New Roman" w:cs="Times New Roman"/>
          <w:i/>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b/>
          <w:i/>
          <w:lang w:eastAsia="es-MX"/>
        </w:rPr>
        <w:t>Décimo.</w:t>
      </w:r>
      <w:r w:rsidRPr="00477BC7">
        <w:rPr>
          <w:rFonts w:ascii="Times New Roman" w:eastAsia="Times New Roman" w:hAnsi="Times New Roman" w:cs="Times New Roman"/>
          <w:i/>
          <w:lang w:eastAsia="es-MX"/>
        </w:rPr>
        <w:t xml:space="preserve"> Los titulares de las áreas, deberán tener conocimiento y llevar un registro del personal que, por la naturaleza de sus atribuciones, tenga acceso a los documentos </w:t>
      </w:r>
      <w:r w:rsidRPr="00477BC7">
        <w:rPr>
          <w:rFonts w:ascii="Times New Roman" w:eastAsia="Times New Roman" w:hAnsi="Times New Roman" w:cs="Times New Roman"/>
          <w:i/>
          <w:lang w:eastAsia="es-MX"/>
        </w:rPr>
        <w:lastRenderedPageBreak/>
        <w:t>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i/>
          <w:lang w:eastAsia="es-MX"/>
        </w:rPr>
      </w:pPr>
      <w:r w:rsidRPr="00477BC7">
        <w:rPr>
          <w:rFonts w:ascii="Times New Roman" w:eastAsia="Times New Roman" w:hAnsi="Times New Roman" w:cs="Times New Roman"/>
          <w:i/>
          <w:lang w:eastAsia="es-MX"/>
        </w:rPr>
        <w:t>En ausencia de los titulares de las áreas, la información será clasificada o desclasificada por la persona que lo supla, en términos de la normativa que rija la actuación del sujeto obligado.</w:t>
      </w:r>
    </w:p>
    <w:p w:rsidR="00477BC7" w:rsidRPr="00477BC7" w:rsidRDefault="00477BC7" w:rsidP="00477BC7">
      <w:pPr>
        <w:spacing w:after="0" w:line="240" w:lineRule="auto"/>
        <w:ind w:left="567" w:right="616"/>
        <w:jc w:val="both"/>
        <w:rPr>
          <w:rFonts w:ascii="Times New Roman" w:eastAsia="Times New Roman" w:hAnsi="Times New Roman" w:cs="Times New Roman"/>
          <w:b/>
          <w:i/>
          <w:lang w:eastAsia="es-MX"/>
        </w:rPr>
      </w:pPr>
    </w:p>
    <w:p w:rsidR="00477BC7" w:rsidRPr="00477BC7" w:rsidRDefault="00477BC7" w:rsidP="00477BC7">
      <w:pPr>
        <w:spacing w:after="0" w:line="240" w:lineRule="auto"/>
        <w:ind w:left="567" w:right="616"/>
        <w:jc w:val="both"/>
        <w:rPr>
          <w:rFonts w:ascii="Times New Roman" w:eastAsia="Times New Roman" w:hAnsi="Times New Roman" w:cs="Times New Roman"/>
          <w:b/>
          <w:sz w:val="24"/>
          <w:szCs w:val="24"/>
          <w:lang w:eastAsia="es-MX"/>
        </w:rPr>
      </w:pPr>
      <w:r w:rsidRPr="00477BC7">
        <w:rPr>
          <w:rFonts w:ascii="Times New Roman" w:eastAsia="Times New Roman" w:hAnsi="Times New Roman" w:cs="Times New Roman"/>
          <w:b/>
          <w:i/>
          <w:lang w:eastAsia="es-MX"/>
        </w:rPr>
        <w:t>Décimo primero.</w:t>
      </w:r>
      <w:r w:rsidRPr="00477BC7">
        <w:rPr>
          <w:rFonts w:ascii="Times New Roman" w:eastAsia="Times New Roman" w:hAnsi="Times New Roman" w:cs="Times New Roman"/>
          <w:i/>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477BC7">
        <w:rPr>
          <w:rFonts w:ascii="Times New Roman" w:eastAsia="Times New Roman" w:hAnsi="Times New Roman" w:cs="Times New Roman"/>
          <w:b/>
          <w:i/>
          <w:lang w:eastAsia="es-MX"/>
        </w:rPr>
        <w:t>”</w:t>
      </w:r>
    </w:p>
    <w:p w:rsidR="00477BC7" w:rsidRPr="00477BC7" w:rsidRDefault="00477BC7" w:rsidP="00477BC7">
      <w:pPr>
        <w:spacing w:after="0" w:line="360" w:lineRule="auto"/>
        <w:jc w:val="both"/>
        <w:rPr>
          <w:rFonts w:ascii="Palatino Linotype" w:eastAsia="Times New Roman" w:hAnsi="Palatino Linotype" w:cs="Arial"/>
          <w:i/>
          <w:sz w:val="24"/>
          <w:szCs w:val="24"/>
          <w:lang w:eastAsia="es-MX"/>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477BC7">
        <w:rPr>
          <w:rFonts w:ascii="Palatino Linotype" w:eastAsia="Times New Roman" w:hAnsi="Palatino Linotype" w:cs="Times New Roman"/>
          <w:sz w:val="24"/>
          <w:szCs w:val="24"/>
          <w:lang w:val="es-ES_tradnl" w:eastAsia="es-ES"/>
        </w:rPr>
        <w:t>el Sujeto Obligado</w:t>
      </w:r>
      <w:r w:rsidRPr="00477BC7">
        <w:rPr>
          <w:rFonts w:ascii="Palatino Linotype" w:eastAsia="Times New Roman" w:hAnsi="Palatino Linotype" w:cs="Times New Roman"/>
          <w:sz w:val="24"/>
          <w:szCs w:val="24"/>
          <w:lang w:eastAsia="es-ES"/>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Por tanto, la fundamentación y motivación consiste en la obligación que tiene todo ente público de expresar los preceptos jurídicos aplicables al asunto motivo del acto y las razones o argumentos de su actuar.</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Al respecto, el máximo tribunal del país ha establecido jurisprudencia respecto a qué debe entenderse por fundamentación y motivación, en los siguientes términos:</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477BC7" w:rsidRDefault="00477BC7" w:rsidP="00477BC7">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 xml:space="preserve">FUNDAMENTACIÓN Y MOTIVACIÓN. </w:t>
      </w:r>
      <w:r w:rsidRPr="00477BC7">
        <w:rPr>
          <w:rFonts w:ascii="Palatino Linotype" w:eastAsia="Times New Roman" w:hAnsi="Palatino Linotype" w:cs="Times New Roman"/>
          <w:i/>
          <w:lang w:eastAsia="es-ES"/>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Más aún, a través de diversa jurisprudencia dictada por el Poder Judicial de la Federación se sostiene que la finalidad de la fundamentación o motivación es la de explicar, justificar, posibilitar la defensa y comunicar la decisión de la autoridad:</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477BC7" w:rsidRDefault="00477BC7" w:rsidP="00477BC7">
      <w:pPr>
        <w:spacing w:after="0" w:line="240" w:lineRule="auto"/>
        <w:ind w:left="567" w:right="616"/>
        <w:jc w:val="both"/>
        <w:rPr>
          <w:rFonts w:ascii="Palatino Linotype" w:eastAsia="Times New Roman" w:hAnsi="Palatino Linotype" w:cs="Times New Roman"/>
          <w:i/>
          <w:lang w:eastAsia="es-ES"/>
        </w:rPr>
      </w:pPr>
      <w:r w:rsidRPr="00477BC7">
        <w:rPr>
          <w:rFonts w:ascii="Palatino Linotype" w:eastAsia="Times New Roman" w:hAnsi="Palatino Linotype" w:cs="Times New Roman"/>
          <w:b/>
          <w:i/>
          <w:lang w:eastAsia="es-ES"/>
        </w:rPr>
        <w:t>FUNDAMENTACIÓN Y MOTIVACIÓN. EL ASPECTO FORMAL DE LA GARANTÍA Y SU FINALIDAD SE TRADUCEN EN EXPLICAR, JUSTIFICAR, POSIBILITAR LA DEFENSA Y COMUNICAR LA DECISIÓN</w:t>
      </w:r>
      <w:r w:rsidRPr="00477BC7">
        <w:rPr>
          <w:rFonts w:ascii="Palatino Linotype" w:eastAsia="Times New Roman" w:hAnsi="Palatino Linotype" w:cs="Times New Roman"/>
          <w:i/>
          <w:lang w:eastAsia="es-ES"/>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r w:rsidRPr="00477BC7">
        <w:rPr>
          <w:rFonts w:ascii="Palatino Linotype" w:eastAsia="Times New Roman" w:hAnsi="Palatino Linotype" w:cs="Times New Roman"/>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477BC7" w:rsidRPr="00477BC7" w:rsidRDefault="00477BC7" w:rsidP="00477BC7">
      <w:pPr>
        <w:spacing w:after="0" w:line="360" w:lineRule="auto"/>
        <w:jc w:val="both"/>
        <w:rPr>
          <w:rFonts w:ascii="Palatino Linotype" w:eastAsia="Times New Roman" w:hAnsi="Palatino Linotype" w:cs="Times New Roman"/>
          <w:sz w:val="24"/>
          <w:szCs w:val="24"/>
          <w:lang w:eastAsia="es-ES"/>
        </w:rPr>
      </w:pPr>
    </w:p>
    <w:p w:rsidR="00477BC7" w:rsidRPr="00185A85" w:rsidRDefault="00477BC7" w:rsidP="00477BC7">
      <w:pPr>
        <w:spacing w:after="0" w:line="360" w:lineRule="auto"/>
        <w:jc w:val="both"/>
        <w:rPr>
          <w:rFonts w:ascii="Palatino Linotype" w:eastAsia="Times New Roman" w:hAnsi="Palatino Linotype" w:cs="Times New Roman"/>
          <w:sz w:val="24"/>
          <w:szCs w:val="24"/>
          <w:lang w:val="es-ES" w:eastAsia="es-ES"/>
        </w:rPr>
      </w:pPr>
      <w:r w:rsidRPr="00477BC7">
        <w:rPr>
          <w:rFonts w:ascii="Palatino Linotype" w:eastAsia="Times New Roman" w:hAnsi="Palatino Linotype" w:cs="Times New Roman"/>
          <w:sz w:val="24"/>
          <w:szCs w:val="24"/>
          <w:lang w:val="es-ES" w:eastAsia="es-ES"/>
        </w:rPr>
        <w:t>Por lo tanto, la entrega de documentos en su versión pública debe acompañarse necesariamente del Acuerdo del Comité de Transparencia del Sujeto Obligado</w:t>
      </w:r>
      <w:r w:rsidRPr="00477BC7">
        <w:rPr>
          <w:rFonts w:ascii="Palatino Linotype" w:eastAsia="Times New Roman" w:hAnsi="Palatino Linotype" w:cs="Times New Roman"/>
          <w:b/>
          <w:sz w:val="24"/>
          <w:szCs w:val="24"/>
          <w:lang w:val="es-ES" w:eastAsia="es-ES"/>
        </w:rPr>
        <w:t xml:space="preserve"> </w:t>
      </w:r>
      <w:r w:rsidRPr="00477BC7">
        <w:rPr>
          <w:rFonts w:ascii="Palatino Linotype" w:eastAsia="Times New Roman" w:hAnsi="Palatino Linotype" w:cs="Times New Roman"/>
          <w:sz w:val="24"/>
          <w:szCs w:val="24"/>
          <w:lang w:val="es-ES" w:eastAsia="es-ES"/>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w:t>
      </w:r>
      <w:r w:rsidRPr="00185A85">
        <w:rPr>
          <w:rFonts w:ascii="Palatino Linotype" w:eastAsia="Times New Roman" w:hAnsi="Palatino Linotype" w:cs="Times New Roman"/>
          <w:sz w:val="24"/>
          <w:szCs w:val="24"/>
          <w:lang w:val="es-ES" w:eastAsia="es-ES"/>
        </w:rPr>
        <w:t>las razones de ello se estaría violentando desde un inicio el derecho de acceso a la información del solicitante.</w:t>
      </w:r>
    </w:p>
    <w:p w:rsidR="00477BC7" w:rsidRDefault="00477BC7" w:rsidP="000E0643">
      <w:pPr>
        <w:pStyle w:val="Sinespaciado"/>
        <w:spacing w:line="360" w:lineRule="auto"/>
        <w:jc w:val="both"/>
        <w:rPr>
          <w:rFonts w:ascii="Palatino Linotype" w:hAnsi="Palatino Linotype"/>
        </w:rPr>
      </w:pPr>
    </w:p>
    <w:p w:rsidR="00D15241" w:rsidRPr="00C12CA8" w:rsidRDefault="00C12CA8" w:rsidP="00C12CA8">
      <w:pPr>
        <w:pStyle w:val="Sinespaciado"/>
        <w:spacing w:line="360" w:lineRule="auto"/>
        <w:jc w:val="both"/>
        <w:rPr>
          <w:rFonts w:ascii="Palatino Linotype" w:hAnsi="Palatino Linotype"/>
        </w:rPr>
      </w:pPr>
      <w:r w:rsidRPr="00C12CA8">
        <w:rPr>
          <w:rFonts w:ascii="Palatino Linotype" w:hAnsi="Palatino Linotype" w:cs="Arial"/>
          <w:bCs/>
        </w:rPr>
        <w:t xml:space="preserve">En ese tenor y de acuerdo a la interpretación en el orden administrativo que le da la Ley de la materia a este Instituto específicamente, en términos de su artículo 36, fracción I, </w:t>
      </w:r>
      <w:r w:rsidRPr="00C12CA8">
        <w:rPr>
          <w:rFonts w:ascii="Palatino Linotype" w:hAnsi="Palatino Linotype" w:cs="Arial"/>
        </w:rPr>
        <w:t xml:space="preserve">de la Ley de Transparencia y Acceso a la Información Pública del Estado de México y Municipios, </w:t>
      </w:r>
      <w:r w:rsidRPr="00C12CA8">
        <w:rPr>
          <w:rFonts w:ascii="Palatino Linotype" w:hAnsi="Palatino Linotype" w:cs="Arial"/>
          <w:bCs/>
        </w:rPr>
        <w:t>a efecto de salvaguardar el derecho de acceso a la información pública consignado a favor del Recurrente.</w:t>
      </w:r>
    </w:p>
    <w:p w:rsidR="00D15241" w:rsidRPr="00C12CA8" w:rsidRDefault="00D15241" w:rsidP="00A87163">
      <w:pPr>
        <w:pStyle w:val="Sinespaciado"/>
        <w:spacing w:line="360" w:lineRule="auto"/>
        <w:jc w:val="both"/>
        <w:rPr>
          <w:rFonts w:ascii="Palatino Linotype" w:hAnsi="Palatino Linotype"/>
        </w:rPr>
      </w:pPr>
    </w:p>
    <w:p w:rsidR="004B41F5" w:rsidRPr="00C12CA8" w:rsidRDefault="004B41F5" w:rsidP="00A87163">
      <w:pPr>
        <w:pStyle w:val="Sinespaciado"/>
        <w:spacing w:line="360" w:lineRule="auto"/>
        <w:jc w:val="both"/>
        <w:rPr>
          <w:rFonts w:ascii="Palatino Linotype" w:hAnsi="Palatino Linotype"/>
        </w:rPr>
      </w:pPr>
      <w:r w:rsidRPr="00C12CA8">
        <w:rPr>
          <w:rFonts w:ascii="Palatino Linotype" w:hAnsi="Palatino Linotype"/>
        </w:rPr>
        <w:lastRenderedPageBreak/>
        <w:t>En mérito de lo expuesto en líneas a</w:t>
      </w:r>
      <w:r w:rsidR="002C12CA" w:rsidRPr="00C12CA8">
        <w:rPr>
          <w:rFonts w:ascii="Palatino Linotype" w:hAnsi="Palatino Linotype"/>
        </w:rPr>
        <w:t>nteriores, resultan</w:t>
      </w:r>
      <w:r w:rsidRPr="00C12CA8">
        <w:rPr>
          <w:rFonts w:ascii="Palatino Linotype" w:hAnsi="Palatino Linotype"/>
        </w:rPr>
        <w:t xml:space="preserve"> fundados los motivo</w:t>
      </w:r>
      <w:r w:rsidR="00AC0E3C" w:rsidRPr="00C12CA8">
        <w:rPr>
          <w:rFonts w:ascii="Palatino Linotype" w:hAnsi="Palatino Linotype"/>
        </w:rPr>
        <w:t>s de inconformidad que arguye la</w:t>
      </w:r>
      <w:r w:rsidRPr="00C12CA8">
        <w:rPr>
          <w:rFonts w:ascii="Palatino Linotype" w:hAnsi="Palatino Linotype"/>
        </w:rPr>
        <w:t xml:space="preserve"> Recurrente en su medio de impugnación que fue materia de estudio, por ello </w:t>
      </w:r>
      <w:r w:rsidR="002C21B7">
        <w:rPr>
          <w:rFonts w:ascii="Palatino Linotype" w:hAnsi="Palatino Linotype" w:cs="Arial"/>
          <w:b/>
        </w:rPr>
        <w:t>con fundamento en la primera</w:t>
      </w:r>
      <w:r w:rsidRPr="00C12CA8">
        <w:rPr>
          <w:rFonts w:ascii="Palatino Linotype" w:hAnsi="Palatino Linotype" w:cs="Arial"/>
          <w:b/>
        </w:rPr>
        <w:t xml:space="preserve"> hipótesis de la fracción III del artículo 186, </w:t>
      </w:r>
      <w:r w:rsidRPr="00C12CA8">
        <w:rPr>
          <w:rFonts w:ascii="Palatino Linotype" w:hAnsi="Palatino Linotype" w:cs="Arial"/>
        </w:rPr>
        <w:t xml:space="preserve">de la Ley de Transparencia y Acceso a la Información Pública del Estado de México y Municipios, se </w:t>
      </w:r>
      <w:r w:rsidR="002C21B7">
        <w:rPr>
          <w:rFonts w:ascii="Palatino Linotype" w:hAnsi="Palatino Linotype" w:cs="Arial"/>
          <w:b/>
        </w:rPr>
        <w:t>REVO</w:t>
      </w:r>
      <w:r w:rsidRPr="00C12CA8">
        <w:rPr>
          <w:rFonts w:ascii="Palatino Linotype" w:hAnsi="Palatino Linotype" w:cs="Arial"/>
          <w:b/>
        </w:rPr>
        <w:t xml:space="preserve">CA </w:t>
      </w:r>
      <w:r w:rsidRPr="00C12CA8">
        <w:rPr>
          <w:rFonts w:ascii="Palatino Linotype" w:hAnsi="Palatino Linotype" w:cs="Arial"/>
        </w:rPr>
        <w:t>la respuesta a la solicitud de información número</w:t>
      </w:r>
      <w:r w:rsidRPr="00C12CA8">
        <w:rPr>
          <w:rFonts w:ascii="Palatino Linotype" w:hAnsi="Palatino Linotype"/>
          <w:b/>
        </w:rPr>
        <w:t xml:space="preserve"> </w:t>
      </w:r>
      <w:r w:rsidR="00185A85">
        <w:rPr>
          <w:rFonts w:ascii="Palatino Linotype" w:hAnsi="Palatino Linotype" w:cs="Arial"/>
          <w:b/>
        </w:rPr>
        <w:t>00033/TEOTIHUA</w:t>
      </w:r>
      <w:r w:rsidRPr="00C12CA8">
        <w:rPr>
          <w:rFonts w:ascii="Palatino Linotype" w:hAnsi="Palatino Linotype" w:cs="Arial"/>
          <w:b/>
        </w:rPr>
        <w:t>/IP/2018</w:t>
      </w:r>
      <w:r w:rsidRPr="00C12CA8">
        <w:rPr>
          <w:rFonts w:ascii="Palatino Linotype" w:hAnsi="Palatino Linotype"/>
        </w:rPr>
        <w:t xml:space="preserve"> que ha sido materia del presente fallo.</w:t>
      </w:r>
    </w:p>
    <w:p w:rsidR="004B41F5" w:rsidRPr="00C12CA8" w:rsidRDefault="004B41F5" w:rsidP="00A87163">
      <w:pPr>
        <w:pStyle w:val="Sinespaciado"/>
        <w:spacing w:line="360" w:lineRule="auto"/>
        <w:jc w:val="both"/>
        <w:rPr>
          <w:rFonts w:ascii="Palatino Linotype" w:hAnsi="Palatino Linotype"/>
        </w:rPr>
      </w:pPr>
    </w:p>
    <w:p w:rsidR="004B41F5" w:rsidRPr="00C12CA8" w:rsidRDefault="004B41F5" w:rsidP="00A87163">
      <w:pPr>
        <w:pStyle w:val="Sinespaciado"/>
        <w:spacing w:line="360" w:lineRule="auto"/>
        <w:jc w:val="both"/>
        <w:rPr>
          <w:rFonts w:ascii="Palatino Linotype" w:hAnsi="Palatino Linotype"/>
        </w:rPr>
      </w:pPr>
      <w:r w:rsidRPr="00C12CA8">
        <w:rPr>
          <w:rFonts w:ascii="Palatino Linotype" w:hAnsi="Palatino Linotype"/>
        </w:rPr>
        <w:t>Por lo antes expuesto y fundado es de resolverse y,</w:t>
      </w:r>
    </w:p>
    <w:p w:rsidR="00187534" w:rsidRPr="00C12CA8" w:rsidRDefault="00187534" w:rsidP="004B41F5">
      <w:pPr>
        <w:pStyle w:val="Sinespaciado"/>
        <w:spacing w:line="360" w:lineRule="auto"/>
        <w:jc w:val="center"/>
        <w:rPr>
          <w:rFonts w:ascii="Palatino Linotype" w:hAnsi="Palatino Linotype"/>
          <w:b/>
          <w:bCs/>
          <w:spacing w:val="60"/>
        </w:rPr>
      </w:pPr>
    </w:p>
    <w:p w:rsidR="004B41F5" w:rsidRPr="0037789E" w:rsidRDefault="004B41F5" w:rsidP="004B41F5">
      <w:pPr>
        <w:pStyle w:val="Sinespaciado"/>
        <w:spacing w:line="360" w:lineRule="auto"/>
        <w:jc w:val="center"/>
        <w:rPr>
          <w:rFonts w:ascii="Palatino Linotype" w:hAnsi="Palatino Linotype"/>
          <w:b/>
          <w:bCs/>
          <w:spacing w:val="60"/>
          <w:sz w:val="28"/>
          <w:szCs w:val="28"/>
        </w:rPr>
      </w:pPr>
      <w:r w:rsidRPr="0037789E">
        <w:rPr>
          <w:rFonts w:ascii="Palatino Linotype" w:hAnsi="Palatino Linotype"/>
          <w:b/>
          <w:bCs/>
          <w:spacing w:val="60"/>
          <w:sz w:val="28"/>
          <w:szCs w:val="28"/>
        </w:rPr>
        <w:t>SE    RESUELVE</w:t>
      </w:r>
    </w:p>
    <w:p w:rsidR="001C2FE6" w:rsidRPr="008D262F" w:rsidRDefault="001C2FE6" w:rsidP="001C2FE6">
      <w:pPr>
        <w:spacing w:after="0" w:line="360" w:lineRule="auto"/>
        <w:jc w:val="center"/>
        <w:rPr>
          <w:rFonts w:ascii="Palatino Linotype" w:eastAsia="Times New Roman" w:hAnsi="Palatino Linotype"/>
          <w:b/>
          <w:bCs/>
          <w:spacing w:val="60"/>
          <w:sz w:val="12"/>
          <w:szCs w:val="24"/>
        </w:rPr>
      </w:pPr>
    </w:p>
    <w:p w:rsidR="004B41F5" w:rsidRPr="00C12CA8" w:rsidRDefault="004B41F5" w:rsidP="004B41F5">
      <w:pPr>
        <w:pStyle w:val="Sinespaciado"/>
        <w:spacing w:line="360" w:lineRule="auto"/>
        <w:jc w:val="both"/>
        <w:rPr>
          <w:rFonts w:ascii="Palatino Linotype" w:hAnsi="Palatino Linotype" w:cs="Arial"/>
        </w:rPr>
      </w:pPr>
      <w:r w:rsidRPr="00775018">
        <w:rPr>
          <w:rFonts w:ascii="Palatino Linotype" w:hAnsi="Palatino Linotype" w:cs="Arial"/>
          <w:b/>
          <w:sz w:val="26"/>
          <w:szCs w:val="26"/>
        </w:rPr>
        <w:t>PRIMERO.</w:t>
      </w:r>
      <w:r w:rsidRPr="00C12CA8">
        <w:rPr>
          <w:rFonts w:ascii="Palatino Linotype" w:hAnsi="Palatino Linotype" w:cs="Arial"/>
        </w:rPr>
        <w:t xml:space="preserve"> Se </w:t>
      </w:r>
      <w:r w:rsidR="002C21B7">
        <w:rPr>
          <w:rFonts w:ascii="Palatino Linotype" w:hAnsi="Palatino Linotype" w:cs="Arial"/>
          <w:b/>
        </w:rPr>
        <w:t>REVOCA</w:t>
      </w:r>
      <w:r w:rsidRPr="00C12CA8">
        <w:rPr>
          <w:rFonts w:ascii="Palatino Linotype" w:hAnsi="Palatino Linotype" w:cs="Arial"/>
        </w:rPr>
        <w:t xml:space="preserve"> </w:t>
      </w:r>
      <w:r w:rsidRPr="00C12CA8">
        <w:rPr>
          <w:rFonts w:ascii="Palatino Linotype" w:eastAsia="Arial Unicode MS" w:hAnsi="Palatino Linotype" w:cs="Arial"/>
        </w:rPr>
        <w:t>la respuesta entregada por el Sujeto Obligado</w:t>
      </w:r>
      <w:r w:rsidRPr="00C12CA8">
        <w:rPr>
          <w:rFonts w:ascii="Palatino Linotype" w:eastAsia="Arial Unicode MS" w:hAnsi="Palatino Linotype" w:cs="Arial"/>
          <w:b/>
        </w:rPr>
        <w:t xml:space="preserve"> </w:t>
      </w:r>
      <w:r w:rsidRPr="00C12CA8">
        <w:rPr>
          <w:rFonts w:ascii="Palatino Linotype" w:eastAsia="Arial Unicode MS" w:hAnsi="Palatino Linotype" w:cs="Arial"/>
        </w:rPr>
        <w:t xml:space="preserve">a la solicitud de información número </w:t>
      </w:r>
      <w:r w:rsidR="00185A85">
        <w:rPr>
          <w:rFonts w:ascii="Palatino Linotype" w:hAnsi="Palatino Linotype" w:cs="Arial"/>
          <w:b/>
        </w:rPr>
        <w:t>00033/TEOTIHUA</w:t>
      </w:r>
      <w:r w:rsidR="000158E2" w:rsidRPr="00C12CA8">
        <w:rPr>
          <w:rFonts w:ascii="Palatino Linotype" w:hAnsi="Palatino Linotype" w:cs="Arial"/>
          <w:b/>
        </w:rPr>
        <w:t>/</w:t>
      </w:r>
      <w:r w:rsidRPr="00C12CA8">
        <w:rPr>
          <w:rFonts w:ascii="Palatino Linotype" w:hAnsi="Palatino Linotype" w:cs="Arial"/>
          <w:b/>
        </w:rPr>
        <w:t>IP/2018</w:t>
      </w:r>
      <w:r w:rsidR="00AC0E3C" w:rsidRPr="00C12CA8">
        <w:rPr>
          <w:rFonts w:ascii="Palatino Linotype" w:eastAsia="Arial Unicode MS" w:hAnsi="Palatino Linotype" w:cs="Arial"/>
        </w:rPr>
        <w:t>, por resultar</w:t>
      </w:r>
      <w:r w:rsidRPr="00C12CA8">
        <w:rPr>
          <w:rFonts w:ascii="Palatino Linotype" w:eastAsia="Arial Unicode MS" w:hAnsi="Palatino Linotype" w:cs="Arial"/>
        </w:rPr>
        <w:t xml:space="preserve"> fundados los motivo</w:t>
      </w:r>
      <w:r w:rsidR="00AC0E3C" w:rsidRPr="00C12CA8">
        <w:rPr>
          <w:rFonts w:ascii="Palatino Linotype" w:eastAsia="Arial Unicode MS" w:hAnsi="Palatino Linotype" w:cs="Arial"/>
        </w:rPr>
        <w:t>s de inconformidad que arguye la</w:t>
      </w:r>
      <w:r w:rsidRPr="00C12CA8">
        <w:rPr>
          <w:rFonts w:ascii="Palatino Linotype" w:eastAsia="Arial Unicode MS" w:hAnsi="Palatino Linotype" w:cs="Arial"/>
        </w:rPr>
        <w:t xml:space="preserve"> Recurrente, en términos del</w:t>
      </w:r>
      <w:r w:rsidRPr="00C12CA8">
        <w:rPr>
          <w:rFonts w:ascii="Palatino Linotype" w:eastAsia="Arial Unicode MS" w:hAnsi="Palatino Linotype" w:cs="Arial"/>
          <w:b/>
        </w:rPr>
        <w:t xml:space="preserve"> </w:t>
      </w:r>
      <w:r w:rsidRPr="00C12CA8">
        <w:rPr>
          <w:rFonts w:ascii="Palatino Linotype" w:hAnsi="Palatino Linotype" w:cs="Arial"/>
          <w:b/>
        </w:rPr>
        <w:t xml:space="preserve">Considerando CUARTO </w:t>
      </w:r>
      <w:r w:rsidRPr="00C12CA8">
        <w:rPr>
          <w:rFonts w:ascii="Palatino Linotype" w:hAnsi="Palatino Linotype" w:cs="Arial"/>
        </w:rPr>
        <w:t>de la presente resolución.</w:t>
      </w:r>
    </w:p>
    <w:p w:rsidR="004407BE" w:rsidRPr="00C12CA8" w:rsidRDefault="004407BE" w:rsidP="004B41F5">
      <w:pPr>
        <w:pStyle w:val="Sinespaciado"/>
        <w:spacing w:line="360" w:lineRule="auto"/>
        <w:jc w:val="both"/>
        <w:rPr>
          <w:rFonts w:ascii="Palatino Linotype" w:hAnsi="Palatino Linotype" w:cs="Arial"/>
        </w:rPr>
      </w:pPr>
    </w:p>
    <w:p w:rsidR="00DB79AC" w:rsidRDefault="004B41F5" w:rsidP="00F93301">
      <w:pPr>
        <w:pStyle w:val="Sinespaciado"/>
        <w:spacing w:line="360" w:lineRule="auto"/>
        <w:jc w:val="both"/>
        <w:rPr>
          <w:rFonts w:ascii="Palatino Linotype" w:hAnsi="Palatino Linotype"/>
        </w:rPr>
      </w:pPr>
      <w:r w:rsidRPr="00775018">
        <w:rPr>
          <w:rFonts w:ascii="Palatino Linotype" w:hAnsi="Palatino Linotype" w:cs="Arial"/>
          <w:b/>
          <w:sz w:val="26"/>
          <w:szCs w:val="26"/>
        </w:rPr>
        <w:t>SEGUNDO.</w:t>
      </w:r>
      <w:r w:rsidRPr="00C12CA8">
        <w:rPr>
          <w:rFonts w:ascii="Palatino Linotype" w:hAnsi="Palatino Linotype" w:cs="Arial"/>
        </w:rPr>
        <w:t xml:space="preserve"> Se </w:t>
      </w:r>
      <w:r w:rsidRPr="00C12CA8">
        <w:rPr>
          <w:rFonts w:ascii="Palatino Linotype" w:hAnsi="Palatino Linotype" w:cs="Arial"/>
          <w:b/>
        </w:rPr>
        <w:t>ORDENA</w:t>
      </w:r>
      <w:r w:rsidR="002C21B7">
        <w:rPr>
          <w:rFonts w:ascii="Palatino Linotype" w:hAnsi="Palatino Linotype" w:cs="Arial"/>
        </w:rPr>
        <w:t xml:space="preserve"> al</w:t>
      </w:r>
      <w:r w:rsidR="00DB79AC">
        <w:rPr>
          <w:rFonts w:ascii="Palatino Linotype" w:hAnsi="Palatino Linotype"/>
        </w:rPr>
        <w:t xml:space="preserve"> Sujeto Obligado que haga</w:t>
      </w:r>
      <w:r w:rsidR="002C21B7" w:rsidRPr="00C12CA8">
        <w:rPr>
          <w:rFonts w:ascii="Palatino Linotype" w:hAnsi="Palatino Linotype"/>
        </w:rPr>
        <w:t xml:space="preserve"> entrega </w:t>
      </w:r>
      <w:r w:rsidR="002C21B7">
        <w:rPr>
          <w:rFonts w:ascii="Palatino Linotype" w:hAnsi="Palatino Linotype"/>
        </w:rPr>
        <w:t>a la Recurrente, vía SAIMEX, la</w:t>
      </w:r>
      <w:r w:rsidR="002C21B7" w:rsidRPr="00C12CA8">
        <w:rPr>
          <w:rFonts w:ascii="Palatino Linotype" w:hAnsi="Palatino Linotype"/>
        </w:rPr>
        <w:t xml:space="preserve"> versión pública del documento</w:t>
      </w:r>
      <w:r w:rsidR="00B755A7">
        <w:rPr>
          <w:rFonts w:ascii="Palatino Linotype" w:hAnsi="Palatino Linotype"/>
        </w:rPr>
        <w:t xml:space="preserve"> o documentos en los que conste</w:t>
      </w:r>
      <w:r w:rsidR="002C21B7" w:rsidRPr="00C12CA8">
        <w:rPr>
          <w:rFonts w:ascii="Palatino Linotype" w:hAnsi="Palatino Linotype"/>
        </w:rPr>
        <w:t xml:space="preserve"> </w:t>
      </w:r>
      <w:r w:rsidR="00DB79AC">
        <w:rPr>
          <w:rFonts w:ascii="Palatino Linotype" w:hAnsi="Palatino Linotype"/>
        </w:rPr>
        <w:t>lo siguiente</w:t>
      </w:r>
      <w:r w:rsidR="00C074EA">
        <w:rPr>
          <w:rFonts w:ascii="Palatino Linotype" w:hAnsi="Palatino Linotype"/>
        </w:rPr>
        <w:t xml:space="preserve">, en términos del </w:t>
      </w:r>
      <w:r w:rsidR="00C074EA" w:rsidRPr="00C074EA">
        <w:rPr>
          <w:rFonts w:ascii="Palatino Linotype" w:hAnsi="Palatino Linotype"/>
          <w:b/>
        </w:rPr>
        <w:t>Considerando CUARTO</w:t>
      </w:r>
      <w:r w:rsidR="00DB79AC">
        <w:rPr>
          <w:rFonts w:ascii="Palatino Linotype" w:hAnsi="Palatino Linotype"/>
        </w:rPr>
        <w:t>:</w:t>
      </w:r>
    </w:p>
    <w:p w:rsidR="00DB79AC" w:rsidRDefault="00DB79AC" w:rsidP="00F93301">
      <w:pPr>
        <w:pStyle w:val="Sinespaciado"/>
        <w:spacing w:line="360" w:lineRule="auto"/>
        <w:jc w:val="both"/>
        <w:rPr>
          <w:rFonts w:ascii="Palatino Linotype" w:hAnsi="Palatino Linotype"/>
        </w:rPr>
      </w:pPr>
    </w:p>
    <w:p w:rsidR="00DB79AC" w:rsidRPr="00C074EA" w:rsidRDefault="00DB79AC" w:rsidP="00F96B3B">
      <w:pPr>
        <w:pStyle w:val="Sinespaciado"/>
        <w:numPr>
          <w:ilvl w:val="0"/>
          <w:numId w:val="8"/>
        </w:numPr>
        <w:jc w:val="both"/>
        <w:rPr>
          <w:rFonts w:ascii="Palatino Linotype" w:hAnsi="Palatino Linotype"/>
          <w:i/>
        </w:rPr>
      </w:pPr>
      <w:r w:rsidRPr="00C074EA">
        <w:rPr>
          <w:rFonts w:ascii="Palatino Linotype" w:hAnsi="Palatino Linotype"/>
          <w:i/>
        </w:rPr>
        <w:t>Nómina general de los servidores públicos adscritos al municipio</w:t>
      </w:r>
      <w:r w:rsidR="00C074EA" w:rsidRPr="00C074EA">
        <w:rPr>
          <w:rFonts w:ascii="Palatino Linotype" w:hAnsi="Palatino Linotype"/>
          <w:i/>
        </w:rPr>
        <w:t>,</w:t>
      </w:r>
      <w:r w:rsidRPr="00C074EA">
        <w:rPr>
          <w:rFonts w:ascii="Palatino Linotype" w:hAnsi="Palatino Linotype"/>
          <w:i/>
        </w:rPr>
        <w:t xml:space="preserve"> correspondiente </w:t>
      </w:r>
      <w:r w:rsidR="00C074EA" w:rsidRPr="00C074EA">
        <w:rPr>
          <w:rFonts w:ascii="Palatino Linotype" w:hAnsi="Palatino Linotype"/>
          <w:i/>
        </w:rPr>
        <w:t xml:space="preserve">al periodo </w:t>
      </w:r>
      <w:r w:rsidR="007E6390">
        <w:rPr>
          <w:rFonts w:ascii="Palatino Linotype" w:hAnsi="Palatino Linotype"/>
          <w:i/>
        </w:rPr>
        <w:t xml:space="preserve">comprendido del </w:t>
      </w:r>
      <w:r w:rsidRPr="00C074EA">
        <w:rPr>
          <w:rFonts w:ascii="Palatino Linotype" w:hAnsi="Palatino Linotype"/>
          <w:i/>
        </w:rPr>
        <w:t xml:space="preserve">primero de </w:t>
      </w:r>
      <w:r w:rsidR="007E6390">
        <w:rPr>
          <w:rFonts w:ascii="Palatino Linotype" w:hAnsi="Palatino Linotype"/>
          <w:i/>
        </w:rPr>
        <w:t>enero de dos mil dieciséis</w:t>
      </w:r>
      <w:r w:rsidRPr="00C074EA">
        <w:rPr>
          <w:rFonts w:ascii="Palatino Linotype" w:hAnsi="Palatino Linotype"/>
          <w:i/>
        </w:rPr>
        <w:t xml:space="preserve"> al treinta de abril de dos mil dieciocho.</w:t>
      </w:r>
    </w:p>
    <w:p w:rsidR="00DB79AC" w:rsidRPr="00C074EA" w:rsidRDefault="007E6390" w:rsidP="00F96B3B">
      <w:pPr>
        <w:pStyle w:val="Sinespaciado"/>
        <w:numPr>
          <w:ilvl w:val="0"/>
          <w:numId w:val="8"/>
        </w:numPr>
        <w:jc w:val="both"/>
        <w:rPr>
          <w:rFonts w:ascii="Palatino Linotype" w:hAnsi="Palatino Linotype"/>
          <w:i/>
        </w:rPr>
      </w:pPr>
      <w:r>
        <w:rPr>
          <w:rFonts w:ascii="Palatino Linotype" w:hAnsi="Palatino Linotype"/>
          <w:i/>
        </w:rPr>
        <w:t>Remuneración de los servidores públicos</w:t>
      </w:r>
      <w:r w:rsidR="00DB79AC" w:rsidRPr="00C074EA">
        <w:rPr>
          <w:rFonts w:ascii="Palatino Linotype" w:hAnsi="Palatino Linotype"/>
          <w:i/>
        </w:rPr>
        <w:t xml:space="preserve"> </w:t>
      </w:r>
      <w:r w:rsidRPr="00C074EA">
        <w:rPr>
          <w:rFonts w:ascii="Palatino Linotype" w:hAnsi="Palatino Linotype"/>
          <w:i/>
        </w:rPr>
        <w:t>del municipio</w:t>
      </w:r>
      <w:r>
        <w:rPr>
          <w:rFonts w:ascii="Palatino Linotype" w:hAnsi="Palatino Linotype"/>
          <w:i/>
        </w:rPr>
        <w:t xml:space="preserve"> contratados por tiempo u obra determinados</w:t>
      </w:r>
      <w:r w:rsidR="000F31AB">
        <w:rPr>
          <w:rFonts w:ascii="Palatino Linotype" w:hAnsi="Palatino Linotype"/>
          <w:i/>
        </w:rPr>
        <w:t>,</w:t>
      </w:r>
      <w:r>
        <w:rPr>
          <w:rFonts w:ascii="Palatino Linotype" w:hAnsi="Palatino Linotype"/>
          <w:i/>
        </w:rPr>
        <w:t xml:space="preserve"> </w:t>
      </w:r>
      <w:r w:rsidR="000F31AB" w:rsidRPr="000F31AB">
        <w:rPr>
          <w:rFonts w:ascii="Palatino Linotype" w:hAnsi="Palatino Linotype"/>
          <w:i/>
        </w:rPr>
        <w:t>correspondiente al periodo comprendido del primero de enero de dos mil dieciséis al treinta de abril de dos mil dieciocho.</w:t>
      </w:r>
    </w:p>
    <w:p w:rsidR="00DB79AC" w:rsidRDefault="00DB79AC" w:rsidP="00F93301">
      <w:pPr>
        <w:pStyle w:val="Sinespaciado"/>
        <w:spacing w:line="360" w:lineRule="auto"/>
        <w:jc w:val="both"/>
        <w:rPr>
          <w:rFonts w:ascii="Palatino Linotype" w:hAnsi="Palatino Linotype"/>
        </w:rPr>
      </w:pPr>
    </w:p>
    <w:p w:rsidR="003451A8" w:rsidRDefault="003451A8" w:rsidP="003451A8">
      <w:pPr>
        <w:pStyle w:val="Sinespaciado"/>
        <w:spacing w:line="360" w:lineRule="auto"/>
        <w:jc w:val="both"/>
        <w:rPr>
          <w:rFonts w:ascii="Palatino Linotype" w:hAnsi="Palatino Linotype" w:cs="Arial"/>
        </w:rPr>
      </w:pPr>
      <w:r>
        <w:rPr>
          <w:rFonts w:ascii="Palatino Linotype" w:hAnsi="Palatino Linotype" w:cs="Arial"/>
        </w:rPr>
        <w:lastRenderedPageBreak/>
        <w:t>Como sustento de la versión pública</w:t>
      </w:r>
      <w:r w:rsidRPr="00CC0149">
        <w:rPr>
          <w:rFonts w:ascii="Palatino Linotype" w:hAnsi="Palatino Linotype" w:cs="Arial"/>
        </w:rPr>
        <w:t xml:space="preserve"> se deberá entregar el Acuerdo del Comité de Transparencia correspondiente, en términos del artículo 49 fracci</w:t>
      </w:r>
      <w:r>
        <w:rPr>
          <w:rFonts w:ascii="Palatino Linotype" w:hAnsi="Palatino Linotype" w:cs="Arial"/>
        </w:rPr>
        <w:t xml:space="preserve">ón VIII y 132 fracción II </w:t>
      </w:r>
      <w:r w:rsidRPr="00CC0149">
        <w:rPr>
          <w:rFonts w:ascii="Palatino Linotype" w:hAnsi="Palatino Linotype" w:cs="Arial"/>
        </w:rPr>
        <w:t>de la Ley de Transparencia y Acceso a la Información Pública del Estado de México y Municipios, en el que funde y motive las razones sobre los datos que se supriman o eliminen dentro de</w:t>
      </w:r>
      <w:r>
        <w:rPr>
          <w:rFonts w:ascii="Palatino Linotype" w:hAnsi="Palatino Linotype" w:cs="Arial"/>
        </w:rPr>
        <w:t xml:space="preserve"> </w:t>
      </w:r>
      <w:r w:rsidRPr="00CC0149">
        <w:rPr>
          <w:rFonts w:ascii="Palatino Linotype" w:hAnsi="Palatino Linotype" w:cs="Arial"/>
        </w:rPr>
        <w:t>l</w:t>
      </w:r>
      <w:r>
        <w:rPr>
          <w:rFonts w:ascii="Palatino Linotype" w:hAnsi="Palatino Linotype" w:cs="Arial"/>
        </w:rPr>
        <w:t xml:space="preserve">os documentos </w:t>
      </w:r>
      <w:r w:rsidRPr="00CC0149">
        <w:rPr>
          <w:rFonts w:ascii="Palatino Linotype" w:hAnsi="Palatino Linotype" w:cs="Arial"/>
        </w:rPr>
        <w:t>respectivo</w:t>
      </w:r>
      <w:r>
        <w:rPr>
          <w:rFonts w:ascii="Palatino Linotype" w:hAnsi="Palatino Linotype" w:cs="Arial"/>
        </w:rPr>
        <w:t>s</w:t>
      </w:r>
      <w:r w:rsidRPr="00CC0149">
        <w:rPr>
          <w:rFonts w:ascii="Palatino Linotype" w:hAnsi="Palatino Linotype" w:cs="Arial"/>
        </w:rPr>
        <w:t xml:space="preserve"> y se ponga a disposición de la Recurrente.</w:t>
      </w:r>
    </w:p>
    <w:p w:rsidR="00F96B3B" w:rsidRDefault="00F96B3B" w:rsidP="003451A8">
      <w:pPr>
        <w:pStyle w:val="Sinespaciado"/>
        <w:spacing w:line="360" w:lineRule="auto"/>
        <w:jc w:val="both"/>
        <w:rPr>
          <w:rFonts w:ascii="Palatino Linotype" w:hAnsi="Palatino Linotype" w:cs="Arial"/>
        </w:rPr>
      </w:pPr>
    </w:p>
    <w:p w:rsidR="00F96B3B" w:rsidRPr="00F96B3B" w:rsidRDefault="00B755A7" w:rsidP="003451A8">
      <w:pPr>
        <w:pStyle w:val="Sinespaciado"/>
        <w:spacing w:line="360" w:lineRule="auto"/>
        <w:jc w:val="both"/>
        <w:rPr>
          <w:rFonts w:ascii="Palatino Linotype" w:hAnsi="Palatino Linotype" w:cs="Arial"/>
        </w:rPr>
      </w:pPr>
      <w:r>
        <w:rPr>
          <w:rFonts w:ascii="Palatino Linotype" w:hAnsi="Palatino Linotype" w:cs="Arial"/>
        </w:rPr>
        <w:t>Respecto del</w:t>
      </w:r>
      <w:r w:rsidR="00F96B3B">
        <w:rPr>
          <w:rFonts w:ascii="Palatino Linotype" w:hAnsi="Palatino Linotype" w:cs="Arial"/>
        </w:rPr>
        <w:t xml:space="preserve"> inciso b), e</w:t>
      </w:r>
      <w:r w:rsidR="00F96B3B" w:rsidRPr="00F96B3B">
        <w:rPr>
          <w:rFonts w:ascii="Palatino Linotype" w:hAnsi="Palatino Linotype" w:cs="Arial"/>
        </w:rPr>
        <w:t xml:space="preserve">n el supuesto de que el Sujeto Obligado no haya contratado personal bajo </w:t>
      </w:r>
      <w:r w:rsidR="00F96B3B">
        <w:rPr>
          <w:rFonts w:ascii="Palatino Linotype" w:hAnsi="Palatino Linotype" w:cs="Arial"/>
        </w:rPr>
        <w:t>las modalidades referidas</w:t>
      </w:r>
      <w:r w:rsidR="00F96B3B" w:rsidRPr="00F96B3B">
        <w:rPr>
          <w:rFonts w:ascii="Palatino Linotype" w:hAnsi="Palatino Linotype" w:cs="Arial"/>
        </w:rPr>
        <w:t xml:space="preserve"> en el periodo cuya entrega se ordena, bastará con que lo haga del conocimiento de</w:t>
      </w:r>
      <w:r w:rsidR="008D262F">
        <w:rPr>
          <w:rFonts w:ascii="Palatino Linotype" w:hAnsi="Palatino Linotype" w:cs="Arial"/>
        </w:rPr>
        <w:t xml:space="preserve"> </w:t>
      </w:r>
      <w:r w:rsidR="00F96B3B" w:rsidRPr="00F96B3B">
        <w:rPr>
          <w:rFonts w:ascii="Palatino Linotype" w:hAnsi="Palatino Linotype" w:cs="Arial"/>
        </w:rPr>
        <w:t>l</w:t>
      </w:r>
      <w:r w:rsidR="008D262F">
        <w:rPr>
          <w:rFonts w:ascii="Palatino Linotype" w:hAnsi="Palatino Linotype" w:cs="Arial"/>
        </w:rPr>
        <w:t>a</w:t>
      </w:r>
      <w:r w:rsidR="00F96B3B" w:rsidRPr="00F96B3B">
        <w:rPr>
          <w:rFonts w:ascii="Palatino Linotype" w:hAnsi="Palatino Linotype" w:cs="Arial"/>
        </w:rPr>
        <w:t xml:space="preserve"> Recurrente al momento en que dé cumplimi</w:t>
      </w:r>
      <w:r w:rsidR="00F96B3B">
        <w:rPr>
          <w:rFonts w:ascii="Palatino Linotype" w:hAnsi="Palatino Linotype" w:cs="Arial"/>
        </w:rPr>
        <w:t>ento a la presente resolución</w:t>
      </w:r>
      <w:r w:rsidR="00F96B3B" w:rsidRPr="00F96B3B">
        <w:rPr>
          <w:rFonts w:ascii="Palatino Linotype" w:hAnsi="Palatino Linotype" w:cs="Arial"/>
        </w:rPr>
        <w:t>.</w:t>
      </w:r>
    </w:p>
    <w:p w:rsidR="004B41F5" w:rsidRPr="00F96B3B" w:rsidRDefault="004B41F5" w:rsidP="004B41F5">
      <w:pPr>
        <w:pStyle w:val="Sinespaciado"/>
        <w:spacing w:line="360" w:lineRule="auto"/>
        <w:jc w:val="both"/>
        <w:rPr>
          <w:rFonts w:ascii="Palatino Linotype" w:hAnsi="Palatino Linotype"/>
        </w:rPr>
      </w:pPr>
    </w:p>
    <w:p w:rsidR="004B41F5" w:rsidRDefault="004B41F5" w:rsidP="004B41F5">
      <w:pPr>
        <w:pStyle w:val="Sinespaciado"/>
        <w:spacing w:line="360" w:lineRule="auto"/>
        <w:jc w:val="both"/>
        <w:rPr>
          <w:rFonts w:ascii="Palatino Linotype" w:hAnsi="Palatino Linotype" w:cs="Arial"/>
        </w:rPr>
      </w:pPr>
      <w:r w:rsidRPr="00775018">
        <w:rPr>
          <w:rFonts w:ascii="Palatino Linotype" w:hAnsi="Palatino Linotype" w:cs="Arial"/>
          <w:b/>
          <w:sz w:val="26"/>
          <w:szCs w:val="26"/>
        </w:rPr>
        <w:t>TERCERO.</w:t>
      </w:r>
      <w:r w:rsidRPr="00C12CA8">
        <w:rPr>
          <w:rFonts w:ascii="Palatino Linotype" w:hAnsi="Palatino Linotype" w:cs="Arial"/>
          <w:b/>
        </w:rPr>
        <w:t xml:space="preserve"> Notifíquese</w:t>
      </w:r>
      <w:r w:rsidRPr="00C12CA8">
        <w:rPr>
          <w:rFonts w:ascii="Palatino Linotype" w:hAnsi="Palatino Linotype" w:cs="Arial"/>
          <w:b/>
          <w:i/>
        </w:rPr>
        <w:t xml:space="preserve"> </w:t>
      </w:r>
      <w:r w:rsidRPr="00C12CA8">
        <w:rPr>
          <w:rFonts w:ascii="Palatino Linotype" w:hAnsi="Palatino Linotype" w:cs="Arial"/>
        </w:rPr>
        <w:t>al Titular de la Unidad de Transparencia del</w:t>
      </w:r>
      <w:r w:rsidRPr="00C12CA8">
        <w:rPr>
          <w:rFonts w:ascii="Palatino Linotype" w:hAnsi="Palatino Linotype" w:cs="Arial"/>
          <w:b/>
        </w:rPr>
        <w:t xml:space="preserve"> </w:t>
      </w:r>
      <w:r w:rsidR="003451A8" w:rsidRPr="003451A8">
        <w:rPr>
          <w:rFonts w:ascii="Palatino Linotype" w:hAnsi="Palatino Linotype" w:cs="Arial"/>
        </w:rPr>
        <w:t>Sujeto Obligado</w:t>
      </w:r>
      <w:r w:rsidRPr="00C12CA8">
        <w:rPr>
          <w:rFonts w:ascii="Palatino Linotype" w:hAnsi="Palatino Linotype" w:cs="Aria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3451A8" w:rsidRDefault="003451A8" w:rsidP="004B41F5">
      <w:pPr>
        <w:pStyle w:val="Sinespaciado"/>
        <w:spacing w:line="360" w:lineRule="auto"/>
        <w:jc w:val="both"/>
        <w:rPr>
          <w:rFonts w:ascii="Palatino Linotype" w:hAnsi="Palatino Linotype" w:cs="Arial"/>
        </w:rPr>
      </w:pPr>
    </w:p>
    <w:p w:rsidR="004B41F5" w:rsidRPr="00C12CA8" w:rsidRDefault="004B41F5" w:rsidP="004B41F5">
      <w:pPr>
        <w:pStyle w:val="Sinespaciado"/>
        <w:spacing w:line="360" w:lineRule="auto"/>
        <w:jc w:val="both"/>
        <w:rPr>
          <w:rFonts w:ascii="Palatino Linotype" w:hAnsi="Palatino Linotype"/>
          <w:color w:val="222222"/>
          <w:shd w:val="clear" w:color="auto" w:fill="FFFFFF"/>
        </w:rPr>
      </w:pPr>
      <w:r w:rsidRPr="00775018">
        <w:rPr>
          <w:rFonts w:ascii="Palatino Linotype" w:hAnsi="Palatino Linotype" w:cs="Arial"/>
          <w:b/>
          <w:sz w:val="26"/>
          <w:szCs w:val="26"/>
        </w:rPr>
        <w:t>CUARTO.</w:t>
      </w:r>
      <w:r w:rsidRPr="00C12CA8">
        <w:rPr>
          <w:rFonts w:ascii="Palatino Linotype" w:hAnsi="Palatino Linotype" w:cs="Arial"/>
          <w:b/>
        </w:rPr>
        <w:t xml:space="preserve"> Notifíquese </w:t>
      </w:r>
      <w:r w:rsidRPr="00C12CA8">
        <w:rPr>
          <w:rFonts w:ascii="Palatino Linotype" w:hAnsi="Palatino Linotype" w:cs="Arial"/>
        </w:rPr>
        <w:t>la presente resolución a</w:t>
      </w:r>
      <w:r w:rsidR="00AC0E3C" w:rsidRPr="00C12CA8">
        <w:rPr>
          <w:rFonts w:ascii="Palatino Linotype" w:hAnsi="Palatino Linotype" w:cs="Arial"/>
        </w:rPr>
        <w:t xml:space="preserve"> </w:t>
      </w:r>
      <w:r w:rsidRPr="00C12CA8">
        <w:rPr>
          <w:rFonts w:ascii="Palatino Linotype" w:hAnsi="Palatino Linotype" w:cs="Arial"/>
        </w:rPr>
        <w:t>l</w:t>
      </w:r>
      <w:r w:rsidR="00AC0E3C" w:rsidRPr="00C12CA8">
        <w:rPr>
          <w:rFonts w:ascii="Palatino Linotype" w:hAnsi="Palatino Linotype" w:cs="Arial"/>
        </w:rPr>
        <w:t>a</w:t>
      </w:r>
      <w:r w:rsidRPr="00C12CA8">
        <w:rPr>
          <w:rFonts w:ascii="Palatino Linotype" w:hAnsi="Palatino Linotype" w:cs="Arial"/>
        </w:rPr>
        <w:t xml:space="preserve"> Recurrente y hágase de su conocimiento que, </w:t>
      </w:r>
      <w:r w:rsidRPr="00C12CA8">
        <w:rPr>
          <w:rFonts w:ascii="Palatino Linotype" w:hAnsi="Palatino Linotype"/>
          <w:color w:val="222222"/>
          <w:shd w:val="clear" w:color="auto" w:fill="FFFFFF"/>
        </w:rPr>
        <w:t>de conformidad con lo establecido en el artículo 196 de la Ley de Transparencia y Acceso a la Información Pública del Estado de México y Municipios,</w:t>
      </w:r>
      <w:r w:rsidRPr="00C12CA8">
        <w:rPr>
          <w:rStyle w:val="apple-converted-space"/>
          <w:rFonts w:ascii="Palatino Linotype" w:hAnsi="Palatino Linotype"/>
          <w:color w:val="222222"/>
          <w:shd w:val="clear" w:color="auto" w:fill="FFFFFF"/>
        </w:rPr>
        <w:t xml:space="preserve"> </w:t>
      </w:r>
      <w:r w:rsidRPr="00C12CA8">
        <w:rPr>
          <w:rFonts w:ascii="Palatino Linotype" w:hAnsi="Palatino Linotype"/>
          <w:color w:val="222222"/>
          <w:shd w:val="clear" w:color="auto" w:fill="FFFFFF"/>
        </w:rPr>
        <w:t>podrá promover el Juicio de Amparo en los términos de las leyes aplicables.</w:t>
      </w:r>
    </w:p>
    <w:p w:rsidR="001C2FE6" w:rsidRPr="00C12CA8" w:rsidRDefault="001C2FE6" w:rsidP="001C2FE6">
      <w:pPr>
        <w:autoSpaceDE w:val="0"/>
        <w:autoSpaceDN w:val="0"/>
        <w:adjustRightInd w:val="0"/>
        <w:spacing w:after="0" w:line="360" w:lineRule="auto"/>
        <w:ind w:right="49"/>
        <w:jc w:val="both"/>
        <w:rPr>
          <w:rFonts w:ascii="Palatino Linotype" w:hAnsi="Palatino Linotype" w:cs="Arial"/>
          <w:sz w:val="24"/>
          <w:szCs w:val="24"/>
        </w:rPr>
      </w:pPr>
    </w:p>
    <w:p w:rsidR="00761A98" w:rsidRDefault="00761A98" w:rsidP="00F93301">
      <w:pPr>
        <w:pStyle w:val="Textoindependiente"/>
        <w:spacing w:line="360" w:lineRule="auto"/>
        <w:jc w:val="both"/>
        <w:rPr>
          <w:rFonts w:ascii="Palatino Linotype" w:hAnsi="Palatino Linotype" w:cs="Arial"/>
          <w:sz w:val="24"/>
          <w:szCs w:val="24"/>
          <w:lang w:val="es-MX"/>
        </w:rPr>
      </w:pPr>
    </w:p>
    <w:p w:rsidR="0068542E" w:rsidRPr="00C12CA8" w:rsidRDefault="001C2FE6" w:rsidP="00F93301">
      <w:pPr>
        <w:pStyle w:val="Textoindependiente"/>
        <w:spacing w:line="360" w:lineRule="auto"/>
        <w:jc w:val="both"/>
        <w:rPr>
          <w:rFonts w:ascii="Palatino Linotype" w:hAnsi="Palatino Linotype" w:cs="Arial"/>
          <w:sz w:val="24"/>
          <w:szCs w:val="24"/>
          <w:lang w:val="es-MX"/>
        </w:rPr>
      </w:pPr>
      <w:r w:rsidRPr="00C12CA8">
        <w:rPr>
          <w:rFonts w:ascii="Palatino Linotype" w:hAnsi="Palatino Linotype" w:cs="Arial"/>
          <w:sz w:val="24"/>
          <w:szCs w:val="24"/>
          <w:lang w:val="es-MX"/>
        </w:rPr>
        <w:lastRenderedPageBreak/>
        <w:t>ASÍ LO RESUELVE, POR UNANIMIDAD DE VOTOS EL PLENO DEL</w:t>
      </w:r>
      <w:r w:rsidRPr="00C12CA8">
        <w:rPr>
          <w:rFonts w:ascii="Palatino Linotype" w:eastAsia="Arial Unicode MS" w:hAnsi="Palatino Linotype" w:cs="Arial"/>
          <w:sz w:val="24"/>
          <w:szCs w:val="24"/>
          <w:lang w:val="es-MX"/>
        </w:rPr>
        <w:t xml:space="preserve"> INSTITUTO DE TRANSPARENCIA, ACCESO A LA INFORMACIÓN PÚBLICA Y PROTECCIÓN DE DATOS PERSONALES DEL ESTADO DE MÉXICO Y MUNICIPIOS</w:t>
      </w:r>
      <w:r w:rsidRPr="00C12CA8">
        <w:rPr>
          <w:rFonts w:ascii="Palatino Linotype" w:hAnsi="Palatino Linotype" w:cs="Arial"/>
          <w:sz w:val="24"/>
          <w:szCs w:val="24"/>
          <w:lang w:val="es-MX"/>
        </w:rPr>
        <w:t>, CONFORMADO POR LOS COMISIONADOS ZULEMA MARTÍNEZ SÁNCHEZ, EVA ABAID YAPUR, JOSÉ GUADALUPE LUNA HERNÁNDEZ</w:t>
      </w:r>
      <w:r w:rsidR="00AE4C9D" w:rsidRPr="00C12CA8">
        <w:rPr>
          <w:rFonts w:ascii="Palatino Linotype" w:hAnsi="Palatino Linotype" w:cs="Arial"/>
          <w:sz w:val="24"/>
          <w:szCs w:val="24"/>
          <w:lang w:val="es-MX"/>
        </w:rPr>
        <w:t xml:space="preserve"> </w:t>
      </w:r>
      <w:r w:rsidRPr="00C12CA8">
        <w:rPr>
          <w:rFonts w:ascii="Palatino Linotype" w:hAnsi="Palatino Linotype" w:cs="Arial"/>
          <w:sz w:val="24"/>
          <w:szCs w:val="24"/>
          <w:lang w:val="es-MX"/>
        </w:rPr>
        <w:t xml:space="preserve">Y JAVIER MARTÍNEZ CRUZ, EN LA </w:t>
      </w:r>
      <w:r w:rsidR="008C67A6" w:rsidRPr="00C12CA8">
        <w:rPr>
          <w:rFonts w:ascii="Palatino Linotype" w:hAnsi="Palatino Linotype" w:cs="Arial"/>
          <w:sz w:val="24"/>
          <w:szCs w:val="24"/>
          <w:lang w:val="es-MX"/>
        </w:rPr>
        <w:t>VIG</w:t>
      </w:r>
      <w:r w:rsidR="00EC2045">
        <w:rPr>
          <w:rFonts w:ascii="Palatino Linotype" w:hAnsi="Palatino Linotype" w:cs="Arial"/>
          <w:sz w:val="24"/>
          <w:szCs w:val="24"/>
          <w:lang w:val="es-MX"/>
        </w:rPr>
        <w:t>ÉSIMA SÉPTIMA</w:t>
      </w:r>
      <w:r w:rsidR="00697328" w:rsidRPr="00C12CA8">
        <w:rPr>
          <w:rFonts w:ascii="Palatino Linotype" w:hAnsi="Palatino Linotype" w:cs="Arial"/>
          <w:sz w:val="24"/>
          <w:szCs w:val="24"/>
          <w:lang w:val="es-MX"/>
        </w:rPr>
        <w:t xml:space="preserve"> </w:t>
      </w:r>
      <w:r w:rsidRPr="00C12CA8">
        <w:rPr>
          <w:rFonts w:ascii="Palatino Linotype" w:hAnsi="Palatino Linotype" w:cs="Arial"/>
          <w:sz w:val="24"/>
          <w:szCs w:val="24"/>
          <w:lang w:val="es-MX"/>
        </w:rPr>
        <w:t xml:space="preserve">SESIÓN ORDINARIA CELEBRADA EL </w:t>
      </w:r>
      <w:r w:rsidR="00EC2045">
        <w:rPr>
          <w:rFonts w:ascii="Palatino Linotype" w:hAnsi="Palatino Linotype" w:cs="Arial"/>
          <w:sz w:val="24"/>
          <w:szCs w:val="24"/>
          <w:lang w:val="es-MX"/>
        </w:rPr>
        <w:t>PRIMERO DE AGOSTO</w:t>
      </w:r>
      <w:r w:rsidR="00697328" w:rsidRPr="00C12CA8">
        <w:rPr>
          <w:rFonts w:ascii="Palatino Linotype" w:hAnsi="Palatino Linotype" w:cs="Arial"/>
          <w:sz w:val="24"/>
          <w:szCs w:val="24"/>
          <w:lang w:val="es-MX"/>
        </w:rPr>
        <w:t xml:space="preserve"> </w:t>
      </w:r>
      <w:r w:rsidRPr="00C12CA8">
        <w:rPr>
          <w:rFonts w:ascii="Palatino Linotype" w:hAnsi="Palatino Linotype" w:cs="Arial"/>
          <w:sz w:val="24"/>
          <w:szCs w:val="24"/>
          <w:lang w:val="es-MX"/>
        </w:rPr>
        <w:t>DE DOS MIL DIECIOCHO, ANTE EL SECRETARIO TÉCNICO DEL PLENO, ALEXIS TAPIA RAMÍREZ</w:t>
      </w:r>
      <w:r w:rsidR="00086E5A" w:rsidRPr="00C12CA8">
        <w:rPr>
          <w:rFonts w:ascii="Palatino Linotype" w:hAnsi="Palatino Linotype" w:cs="Arial"/>
          <w:sz w:val="24"/>
          <w:szCs w:val="24"/>
          <w:lang w:val="es-MX"/>
        </w:rPr>
        <w:t>.--------------------------------------------</w:t>
      </w:r>
      <w:r w:rsidR="006E7228" w:rsidRPr="00C12CA8">
        <w:rPr>
          <w:rFonts w:ascii="Palatino Linotype" w:hAnsi="Palatino Linotype" w:cs="Arial"/>
          <w:sz w:val="24"/>
          <w:szCs w:val="24"/>
          <w:lang w:val="es-MX"/>
        </w:rPr>
        <w:t>-------------------------------------------------------------------------------------------</w:t>
      </w:r>
      <w:r w:rsidR="005A4667" w:rsidRPr="00C12CA8">
        <w:rPr>
          <w:rFonts w:ascii="Palatino Linotype" w:hAnsi="Palatino Linotype" w:cs="Arial"/>
          <w:sz w:val="24"/>
          <w:szCs w:val="24"/>
          <w:lang w:val="es-MX"/>
        </w:rPr>
        <w:t>------------------------------------------------------------------------------------------------------------------------------------------------------------------------------------------------------------------------------------------------------------------------------------------------------------------------------------------------</w:t>
      </w:r>
      <w:r w:rsidR="006E7228" w:rsidRPr="00C12CA8">
        <w:rPr>
          <w:rFonts w:ascii="Palatino Linotype" w:hAnsi="Palatino Linotype" w:cs="Arial"/>
          <w:sz w:val="24"/>
          <w:szCs w:val="24"/>
          <w:lang w:val="es-MX"/>
        </w:rPr>
        <w:t>--</w:t>
      </w:r>
      <w:r w:rsidR="005A4667" w:rsidRPr="00C12CA8">
        <w:rPr>
          <w:rFonts w:ascii="Palatino Linotype" w:hAnsi="Palatino Linotype" w:cs="Arial"/>
          <w:sz w:val="24"/>
          <w:szCs w:val="24"/>
          <w:lang w:val="es-MX"/>
        </w:rPr>
        <w:t>-----------------------------------------------------------------------------------------------------------------------------------------------------</w:t>
      </w:r>
      <w:r w:rsidR="00C074EA">
        <w:rPr>
          <w:rFonts w:ascii="Palatino Linotype" w:hAnsi="Palatino Linotype" w:cs="Arial"/>
          <w:sz w:val="24"/>
          <w:szCs w:val="24"/>
          <w:lang w:val="es-MX"/>
        </w:rPr>
        <w:t>-</w:t>
      </w:r>
      <w:r w:rsidR="008D262F">
        <w:rPr>
          <w:rFonts w:ascii="Palatino Linotype" w:hAnsi="Palatino Linotype" w:cs="Arial"/>
          <w:sz w:val="24"/>
          <w:szCs w:val="24"/>
          <w:lang w:val="es-MX"/>
        </w:rPr>
        <w:t>---------------------------------------------------------------------------------------------------------------------------------------------------------------------------------------------------------------------------------------------------------------------------------------------------------------------------------------------------</w:t>
      </w:r>
      <w:r w:rsidR="00EC2045">
        <w:rPr>
          <w:rFonts w:ascii="Palatino Linotype" w:hAnsi="Palatino Linotype" w:cs="Arial"/>
          <w:sz w:val="24"/>
          <w:szCs w:val="24"/>
          <w:lang w:val="es-MX"/>
        </w:rPr>
        <w:t>-----------------------------------------------------------------------------------------------------------------------------------------------------------------------------------------------------------------------------------------------------------------------------------------------------------------------------------------------------------------------------------------------------------------------------------------------------------------------------------------------------------------------------------------------------------------------------------------------------------------------------------------------------------------------------------------------------------------------------------------------------------------------------------------------------------------------------------------------------------------------------------------------------------------------------------------------------------------------------------------------------------------------</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8C67A6" w:rsidRPr="00C12CA8" w:rsidTr="0045411F">
        <w:trPr>
          <w:trHeight w:val="2308"/>
        </w:trPr>
        <w:tc>
          <w:tcPr>
            <w:tcW w:w="9062" w:type="dxa"/>
            <w:gridSpan w:val="2"/>
          </w:tcPr>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E8651D" w:rsidRPr="00C12CA8" w:rsidRDefault="00E8651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0F0877" w:rsidRPr="00C12CA8" w:rsidRDefault="000F0877"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r w:rsidRPr="00C12CA8">
              <w:rPr>
                <w:rFonts w:ascii="Palatino Linotype" w:hAnsi="Palatino Linotype"/>
                <w:b/>
                <w:sz w:val="24"/>
                <w:szCs w:val="24"/>
              </w:rPr>
              <w:t>Zulema Martínez Sánchez</w:t>
            </w:r>
          </w:p>
          <w:p w:rsidR="00AE4C9D" w:rsidRPr="00C12CA8" w:rsidRDefault="00AE4C9D" w:rsidP="0045411F">
            <w:pPr>
              <w:jc w:val="center"/>
              <w:rPr>
                <w:rFonts w:ascii="Palatino Linotype" w:hAnsi="Palatino Linotype"/>
                <w:sz w:val="24"/>
                <w:szCs w:val="24"/>
              </w:rPr>
            </w:pPr>
            <w:r w:rsidRPr="00C12CA8">
              <w:rPr>
                <w:rFonts w:ascii="Palatino Linotype" w:hAnsi="Palatino Linotype"/>
                <w:sz w:val="24"/>
                <w:szCs w:val="24"/>
              </w:rPr>
              <w:t>Comisionada Presidenta</w:t>
            </w:r>
          </w:p>
          <w:p w:rsidR="00AE4C9D" w:rsidRPr="00C12CA8" w:rsidRDefault="00AE4C9D" w:rsidP="0045411F">
            <w:pPr>
              <w:jc w:val="center"/>
              <w:rPr>
                <w:rFonts w:ascii="Palatino Linotype" w:hAnsi="Palatino Linotype"/>
                <w:sz w:val="24"/>
                <w:szCs w:val="24"/>
              </w:rPr>
            </w:pPr>
            <w:r w:rsidRPr="00C12CA8">
              <w:rPr>
                <w:rFonts w:ascii="Palatino Linotype" w:hAnsi="Palatino Linotype"/>
                <w:sz w:val="24"/>
                <w:szCs w:val="24"/>
              </w:rPr>
              <w:t>(Rúbrica)</w:t>
            </w:r>
          </w:p>
        </w:tc>
      </w:tr>
      <w:tr w:rsidR="008C67A6" w:rsidRPr="00C12CA8" w:rsidTr="0045411F">
        <w:trPr>
          <w:trHeight w:val="2607"/>
        </w:trPr>
        <w:tc>
          <w:tcPr>
            <w:tcW w:w="4531" w:type="dxa"/>
          </w:tcPr>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9E5E17" w:rsidRPr="00C12CA8" w:rsidRDefault="009E5E17"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r w:rsidRPr="00C12CA8">
              <w:rPr>
                <w:rFonts w:ascii="Palatino Linotype" w:hAnsi="Palatino Linotype"/>
                <w:b/>
                <w:sz w:val="24"/>
                <w:szCs w:val="24"/>
              </w:rPr>
              <w:t xml:space="preserve">Eva </w:t>
            </w:r>
            <w:proofErr w:type="spellStart"/>
            <w:r w:rsidRPr="00C12CA8">
              <w:rPr>
                <w:rFonts w:ascii="Palatino Linotype" w:hAnsi="Palatino Linotype"/>
                <w:b/>
                <w:sz w:val="24"/>
                <w:szCs w:val="24"/>
              </w:rPr>
              <w:t>Abaid</w:t>
            </w:r>
            <w:proofErr w:type="spellEnd"/>
            <w:r w:rsidRPr="00C12CA8">
              <w:rPr>
                <w:rFonts w:ascii="Palatino Linotype" w:hAnsi="Palatino Linotype"/>
                <w:b/>
                <w:sz w:val="24"/>
                <w:szCs w:val="24"/>
              </w:rPr>
              <w:t xml:space="preserve"> </w:t>
            </w:r>
            <w:proofErr w:type="spellStart"/>
            <w:r w:rsidRPr="00C12CA8">
              <w:rPr>
                <w:rFonts w:ascii="Palatino Linotype" w:hAnsi="Palatino Linotype"/>
                <w:b/>
                <w:sz w:val="24"/>
                <w:szCs w:val="24"/>
              </w:rPr>
              <w:t>Yapur</w:t>
            </w:r>
            <w:proofErr w:type="spellEnd"/>
          </w:p>
          <w:p w:rsidR="00AE4C9D" w:rsidRPr="00C12CA8" w:rsidRDefault="00AE4C9D" w:rsidP="0045411F">
            <w:pPr>
              <w:jc w:val="center"/>
              <w:rPr>
                <w:rFonts w:ascii="Palatino Linotype" w:hAnsi="Palatino Linotype"/>
                <w:sz w:val="24"/>
                <w:szCs w:val="24"/>
              </w:rPr>
            </w:pPr>
            <w:r w:rsidRPr="00C12CA8">
              <w:rPr>
                <w:rFonts w:ascii="Palatino Linotype" w:hAnsi="Palatino Linotype"/>
                <w:sz w:val="24"/>
                <w:szCs w:val="24"/>
              </w:rPr>
              <w:t>Comisionada</w:t>
            </w:r>
          </w:p>
          <w:p w:rsidR="00AE4C9D" w:rsidRPr="00C12CA8" w:rsidRDefault="00AE4C9D" w:rsidP="0045411F">
            <w:pPr>
              <w:jc w:val="center"/>
              <w:rPr>
                <w:rFonts w:ascii="Palatino Linotype" w:hAnsi="Palatino Linotype"/>
                <w:sz w:val="24"/>
                <w:szCs w:val="24"/>
              </w:rPr>
            </w:pPr>
            <w:r w:rsidRPr="00C12CA8">
              <w:rPr>
                <w:rFonts w:ascii="Palatino Linotype" w:hAnsi="Palatino Linotype"/>
                <w:sz w:val="24"/>
                <w:szCs w:val="24"/>
              </w:rPr>
              <w:t>(Rúbrica)</w:t>
            </w:r>
          </w:p>
        </w:tc>
        <w:tc>
          <w:tcPr>
            <w:tcW w:w="4531" w:type="dxa"/>
          </w:tcPr>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9E5E17" w:rsidRPr="00C12CA8" w:rsidRDefault="009E5E17"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r w:rsidRPr="00C12CA8">
              <w:rPr>
                <w:rFonts w:ascii="Palatino Linotype" w:hAnsi="Palatino Linotype"/>
                <w:b/>
                <w:sz w:val="24"/>
                <w:szCs w:val="24"/>
              </w:rPr>
              <w:t>José Guadalupe Luna Hernández</w:t>
            </w:r>
          </w:p>
          <w:p w:rsidR="00AE4C9D" w:rsidRPr="00C12CA8" w:rsidRDefault="00AE4C9D" w:rsidP="0045411F">
            <w:pPr>
              <w:jc w:val="center"/>
              <w:rPr>
                <w:rFonts w:ascii="Palatino Linotype" w:hAnsi="Palatino Linotype"/>
                <w:sz w:val="24"/>
                <w:szCs w:val="24"/>
              </w:rPr>
            </w:pPr>
            <w:r w:rsidRPr="00C12CA8">
              <w:rPr>
                <w:rFonts w:ascii="Palatino Linotype" w:hAnsi="Palatino Linotype"/>
                <w:sz w:val="24"/>
                <w:szCs w:val="24"/>
              </w:rPr>
              <w:t>Comisionado</w:t>
            </w:r>
          </w:p>
          <w:p w:rsidR="00AE4C9D" w:rsidRPr="00C12CA8" w:rsidRDefault="00AE4C9D" w:rsidP="0045411F">
            <w:pPr>
              <w:jc w:val="center"/>
              <w:rPr>
                <w:rFonts w:ascii="Palatino Linotype" w:hAnsi="Palatino Linotype"/>
                <w:sz w:val="24"/>
                <w:szCs w:val="24"/>
              </w:rPr>
            </w:pPr>
            <w:r w:rsidRPr="00C12CA8">
              <w:rPr>
                <w:rFonts w:ascii="Palatino Linotype" w:hAnsi="Palatino Linotype"/>
                <w:sz w:val="24"/>
                <w:szCs w:val="24"/>
              </w:rPr>
              <w:t>(Rúbrica)</w:t>
            </w:r>
          </w:p>
        </w:tc>
      </w:tr>
      <w:tr w:rsidR="008C67A6" w:rsidRPr="00C12CA8" w:rsidTr="0045411F">
        <w:trPr>
          <w:trHeight w:val="2607"/>
        </w:trPr>
        <w:tc>
          <w:tcPr>
            <w:tcW w:w="9062" w:type="dxa"/>
            <w:gridSpan w:val="2"/>
          </w:tcPr>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9E5E17" w:rsidRPr="00C12CA8" w:rsidRDefault="009E5E17"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r w:rsidRPr="00C12CA8">
              <w:rPr>
                <w:rFonts w:ascii="Palatino Linotype" w:hAnsi="Palatino Linotype"/>
                <w:b/>
                <w:sz w:val="24"/>
                <w:szCs w:val="24"/>
              </w:rPr>
              <w:t>Javier Martínez Cruz</w:t>
            </w:r>
          </w:p>
          <w:p w:rsidR="00AE4C9D" w:rsidRPr="00C12CA8" w:rsidRDefault="00AE4C9D" w:rsidP="0045411F">
            <w:pPr>
              <w:jc w:val="center"/>
              <w:rPr>
                <w:rFonts w:ascii="Palatino Linotype" w:hAnsi="Palatino Linotype"/>
                <w:sz w:val="24"/>
                <w:szCs w:val="24"/>
              </w:rPr>
            </w:pPr>
            <w:r w:rsidRPr="00C12CA8">
              <w:rPr>
                <w:rFonts w:ascii="Palatino Linotype" w:hAnsi="Palatino Linotype"/>
                <w:sz w:val="24"/>
                <w:szCs w:val="24"/>
              </w:rPr>
              <w:t>Comisionado</w:t>
            </w:r>
          </w:p>
          <w:p w:rsidR="00AE4C9D" w:rsidRPr="00C12CA8" w:rsidRDefault="00AE4C9D" w:rsidP="0045411F">
            <w:pPr>
              <w:jc w:val="center"/>
              <w:rPr>
                <w:rFonts w:ascii="Palatino Linotype" w:hAnsi="Palatino Linotype"/>
                <w:sz w:val="24"/>
                <w:szCs w:val="24"/>
              </w:rPr>
            </w:pPr>
            <w:r w:rsidRPr="00C12CA8">
              <w:rPr>
                <w:rFonts w:ascii="Palatino Linotype" w:hAnsi="Palatino Linotype"/>
                <w:sz w:val="24"/>
                <w:szCs w:val="24"/>
              </w:rPr>
              <w:t>(Rúbrica)</w:t>
            </w:r>
          </w:p>
        </w:tc>
      </w:tr>
      <w:tr w:rsidR="008C67A6" w:rsidRPr="00C12CA8" w:rsidTr="0045411F">
        <w:trPr>
          <w:trHeight w:val="2431"/>
        </w:trPr>
        <w:tc>
          <w:tcPr>
            <w:tcW w:w="9062" w:type="dxa"/>
            <w:gridSpan w:val="2"/>
          </w:tcPr>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p>
          <w:p w:rsidR="009E5E17" w:rsidRPr="00C12CA8" w:rsidRDefault="009E5E17" w:rsidP="0045411F">
            <w:pPr>
              <w:jc w:val="center"/>
              <w:rPr>
                <w:rFonts w:ascii="Palatino Linotype" w:hAnsi="Palatino Linotype"/>
                <w:b/>
                <w:sz w:val="24"/>
                <w:szCs w:val="24"/>
              </w:rPr>
            </w:pPr>
          </w:p>
          <w:p w:rsidR="00AE4C9D" w:rsidRPr="00C12CA8" w:rsidRDefault="00AE4C9D" w:rsidP="0045411F">
            <w:pPr>
              <w:jc w:val="center"/>
              <w:rPr>
                <w:rFonts w:ascii="Palatino Linotype" w:hAnsi="Palatino Linotype"/>
                <w:b/>
                <w:sz w:val="24"/>
                <w:szCs w:val="24"/>
              </w:rPr>
            </w:pPr>
            <w:r w:rsidRPr="00C12CA8">
              <w:rPr>
                <w:rFonts w:ascii="Palatino Linotype" w:hAnsi="Palatino Linotype"/>
                <w:b/>
                <w:sz w:val="24"/>
                <w:szCs w:val="24"/>
              </w:rPr>
              <w:t>Alexis Tapia Ramírez</w:t>
            </w:r>
          </w:p>
          <w:p w:rsidR="00AE4C9D" w:rsidRPr="00C12CA8" w:rsidRDefault="00AE4C9D" w:rsidP="0045411F">
            <w:pPr>
              <w:jc w:val="center"/>
              <w:rPr>
                <w:rFonts w:ascii="Palatino Linotype" w:hAnsi="Palatino Linotype"/>
                <w:sz w:val="24"/>
                <w:szCs w:val="24"/>
              </w:rPr>
            </w:pPr>
            <w:r w:rsidRPr="00C12CA8">
              <w:rPr>
                <w:rFonts w:ascii="Palatino Linotype" w:hAnsi="Palatino Linotype"/>
                <w:sz w:val="24"/>
                <w:szCs w:val="24"/>
              </w:rPr>
              <w:t>Secretario Técnico del Pleno</w:t>
            </w:r>
          </w:p>
          <w:p w:rsidR="00AE4C9D" w:rsidRPr="00C12CA8" w:rsidRDefault="00AE4C9D" w:rsidP="0045411F">
            <w:pPr>
              <w:jc w:val="center"/>
              <w:rPr>
                <w:rFonts w:ascii="Palatino Linotype" w:hAnsi="Palatino Linotype"/>
                <w:sz w:val="24"/>
                <w:szCs w:val="24"/>
              </w:rPr>
            </w:pPr>
            <w:r w:rsidRPr="00C12CA8">
              <w:rPr>
                <w:rFonts w:ascii="Palatino Linotype" w:hAnsi="Palatino Linotype"/>
                <w:sz w:val="24"/>
                <w:szCs w:val="24"/>
              </w:rPr>
              <w:t>(Rúbrica)</w:t>
            </w:r>
          </w:p>
        </w:tc>
      </w:tr>
    </w:tbl>
    <w:p w:rsidR="00AE4C9D" w:rsidRPr="005A4667" w:rsidRDefault="00AE4C9D" w:rsidP="00AE4C9D">
      <w:pPr>
        <w:pStyle w:val="Textoindependiente"/>
        <w:spacing w:line="360" w:lineRule="auto"/>
        <w:jc w:val="both"/>
        <w:rPr>
          <w:rFonts w:ascii="Palatino Linotype" w:hAnsi="Palatino Linotype"/>
          <w:sz w:val="32"/>
          <w:szCs w:val="24"/>
          <w:lang w:val="es-MX"/>
        </w:rPr>
      </w:pPr>
    </w:p>
    <w:p w:rsidR="000F02B0" w:rsidRPr="00775018" w:rsidRDefault="001032D4" w:rsidP="00D33D61">
      <w:pPr>
        <w:pStyle w:val="Textoindependiente"/>
        <w:jc w:val="both"/>
        <w:rPr>
          <w:rFonts w:ascii="Palatino Linotype" w:hAnsi="Palatino Linotype"/>
          <w:sz w:val="20"/>
          <w:szCs w:val="20"/>
          <w:lang w:val="es-MX"/>
        </w:rPr>
      </w:pPr>
      <w:r w:rsidRPr="00775018">
        <w:rPr>
          <w:rFonts w:ascii="Palatino Linotype" w:hAnsi="Palatino Linotype"/>
          <w:sz w:val="20"/>
          <w:szCs w:val="20"/>
          <w:lang w:val="es-MX"/>
        </w:rPr>
        <w:t xml:space="preserve">Esta hoja corresponde a la resolución de fecha </w:t>
      </w:r>
      <w:r w:rsidR="00EC2045">
        <w:rPr>
          <w:rFonts w:ascii="Palatino Linotype" w:hAnsi="Palatino Linotype"/>
          <w:sz w:val="20"/>
          <w:szCs w:val="20"/>
          <w:lang w:val="es-MX"/>
        </w:rPr>
        <w:t>primero de agosto</w:t>
      </w:r>
      <w:r w:rsidR="00D33D61" w:rsidRPr="00775018">
        <w:rPr>
          <w:rFonts w:ascii="Palatino Linotype" w:hAnsi="Palatino Linotype"/>
          <w:sz w:val="20"/>
          <w:szCs w:val="20"/>
          <w:lang w:val="es-MX"/>
        </w:rPr>
        <w:t xml:space="preserve"> de dos mil dieciocho</w:t>
      </w:r>
      <w:r w:rsidRPr="00775018">
        <w:rPr>
          <w:rFonts w:ascii="Palatino Linotype" w:hAnsi="Palatino Linotype"/>
          <w:sz w:val="20"/>
          <w:szCs w:val="20"/>
          <w:lang w:val="es-MX"/>
        </w:rPr>
        <w:t xml:space="preserve">, emitida en el recurso de revisión </w:t>
      </w:r>
      <w:r w:rsidR="00576FD9">
        <w:rPr>
          <w:rFonts w:ascii="Palatino Linotype" w:hAnsi="Palatino Linotype"/>
          <w:sz w:val="20"/>
          <w:szCs w:val="20"/>
          <w:lang w:val="es-MX"/>
        </w:rPr>
        <w:t>02005</w:t>
      </w:r>
      <w:r w:rsidR="00D33D61" w:rsidRPr="00775018">
        <w:rPr>
          <w:rFonts w:ascii="Palatino Linotype" w:hAnsi="Palatino Linotype"/>
          <w:sz w:val="20"/>
          <w:szCs w:val="20"/>
          <w:lang w:val="es-MX"/>
        </w:rPr>
        <w:t>/INFOEM/IP/RR/2018</w:t>
      </w:r>
      <w:r w:rsidRPr="00775018">
        <w:rPr>
          <w:rFonts w:ascii="Palatino Linotype" w:hAnsi="Palatino Linotype"/>
          <w:sz w:val="20"/>
          <w:szCs w:val="20"/>
          <w:lang w:val="es-MX"/>
        </w:rPr>
        <w:t>.</w:t>
      </w:r>
    </w:p>
    <w:p w:rsidR="00E8651D" w:rsidRPr="00775018" w:rsidRDefault="00E8651D" w:rsidP="00D33D61">
      <w:pPr>
        <w:pStyle w:val="Textoindependiente"/>
        <w:jc w:val="both"/>
        <w:rPr>
          <w:rFonts w:ascii="Palatino Linotype" w:hAnsi="Palatino Linotype"/>
          <w:sz w:val="20"/>
          <w:szCs w:val="20"/>
          <w:lang w:val="es-MX"/>
        </w:rPr>
      </w:pPr>
    </w:p>
    <w:p w:rsidR="007533A3" w:rsidRPr="005A4667" w:rsidRDefault="001A2A03" w:rsidP="00D33D61">
      <w:pPr>
        <w:pStyle w:val="Textoindependiente"/>
        <w:jc w:val="both"/>
        <w:rPr>
          <w:rFonts w:ascii="Palatino Linotype" w:hAnsi="Palatino Linotype"/>
          <w:sz w:val="17"/>
          <w:szCs w:val="17"/>
          <w:lang w:val="es-MX"/>
        </w:rPr>
      </w:pPr>
      <w:r w:rsidRPr="005A4667">
        <w:rPr>
          <w:rFonts w:ascii="Palatino Linotype" w:hAnsi="Palatino Linotype"/>
          <w:sz w:val="17"/>
          <w:szCs w:val="17"/>
          <w:lang w:val="es-MX"/>
        </w:rPr>
        <w:t>ZMS/OSAM/</w:t>
      </w:r>
      <w:proofErr w:type="spellStart"/>
      <w:r w:rsidRPr="005A4667">
        <w:rPr>
          <w:rFonts w:ascii="Palatino Linotype" w:hAnsi="Palatino Linotype"/>
          <w:sz w:val="17"/>
          <w:szCs w:val="17"/>
          <w:lang w:val="es-MX"/>
        </w:rPr>
        <w:t>fzh</w:t>
      </w:r>
      <w:proofErr w:type="spellEnd"/>
    </w:p>
    <w:sectPr w:rsidR="007533A3" w:rsidRPr="005A4667" w:rsidSect="00671BE8">
      <w:headerReference w:type="default" r:id="rId17"/>
      <w:footerReference w:type="default" r:id="rId18"/>
      <w:headerReference w:type="first" r:id="rId19"/>
      <w:footerReference w:type="first" r:id="rId20"/>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0A88" w:rsidRDefault="00C90A88" w:rsidP="001032D4">
      <w:pPr>
        <w:spacing w:after="0" w:line="240" w:lineRule="auto"/>
      </w:pPr>
      <w:r>
        <w:separator/>
      </w:r>
    </w:p>
  </w:endnote>
  <w:endnote w:type="continuationSeparator" w:id="0">
    <w:p w:rsidR="00C90A88" w:rsidRDefault="00C90A88" w:rsidP="001032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444" w:rsidRPr="000B69FA" w:rsidRDefault="00331444"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E4BE8">
      <w:rPr>
        <w:rFonts w:ascii="Palatino Linotype" w:hAnsi="Palatino Linotype"/>
        <w:bCs/>
        <w:noProof/>
        <w:sz w:val="20"/>
      </w:rPr>
      <w:t>43</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E4BE8">
      <w:rPr>
        <w:rFonts w:ascii="Palatino Linotype" w:hAnsi="Palatino Linotype"/>
        <w:bCs/>
        <w:noProof/>
        <w:sz w:val="20"/>
      </w:rPr>
      <w:t>44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1444" w:rsidRPr="000B69FA" w:rsidRDefault="00331444" w:rsidP="00671BE8">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F061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6F061C">
      <w:rPr>
        <w:rFonts w:ascii="Palatino Linotype" w:hAnsi="Palatino Linotype"/>
        <w:bCs/>
        <w:noProof/>
        <w:sz w:val="20"/>
      </w:rPr>
      <w:t>44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0A88" w:rsidRDefault="00C90A88" w:rsidP="001032D4">
      <w:pPr>
        <w:spacing w:after="0" w:line="240" w:lineRule="auto"/>
      </w:pPr>
      <w:r>
        <w:separator/>
      </w:r>
    </w:p>
  </w:footnote>
  <w:footnote w:type="continuationSeparator" w:id="0">
    <w:p w:rsidR="00C90A88" w:rsidRDefault="00C90A88" w:rsidP="001032D4">
      <w:pPr>
        <w:spacing w:after="0" w:line="240" w:lineRule="auto"/>
      </w:pPr>
      <w:r>
        <w:continuationSeparator/>
      </w:r>
    </w:p>
  </w:footnote>
  <w:footnote w:id="1">
    <w:p w:rsidR="00331444" w:rsidRPr="00946E1F" w:rsidRDefault="00331444" w:rsidP="00FF3879">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rsidR="00331444" w:rsidRPr="00946E1F" w:rsidRDefault="00331444" w:rsidP="00FF3879">
      <w:pPr>
        <w:spacing w:after="0" w:line="240"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131F62">
        <w:rPr>
          <w:rFonts w:ascii="Palatino Linotype" w:hAnsi="Palatino Linotype"/>
          <w:i/>
          <w:sz w:val="20"/>
          <w:szCs w:val="20"/>
        </w:rPr>
        <w:t> </w:t>
      </w:r>
      <w:hyperlink r:id="rId1" w:history="1">
        <w:r w:rsidRPr="00131F62">
          <w:rPr>
            <w:rFonts w:ascii="Palatino Linotype" w:hAnsi="Palatino Linotype"/>
            <w:i/>
            <w:sz w:val="20"/>
            <w:szCs w:val="20"/>
          </w:rPr>
          <w:t>73 y 74 de la Ley de Amparo</w:t>
        </w:r>
      </w:hyperlink>
      <w:r w:rsidRPr="00131F62">
        <w:rPr>
          <w:rFonts w:ascii="Palatino Linotype" w:hAnsi="Palatino Linotype"/>
          <w:i/>
          <w:sz w:val="20"/>
          <w:szCs w:val="20"/>
        </w:rPr>
        <w:t> </w:t>
      </w:r>
      <w:r w:rsidRPr="00946E1F">
        <w:rPr>
          <w:rFonts w:ascii="Palatino Linotype" w:hAnsi="Palatino Linotype"/>
          <w:i/>
          <w:sz w:val="20"/>
          <w:szCs w:val="20"/>
        </w:rPr>
        <w:t>con el artículo</w:t>
      </w:r>
      <w:r w:rsidRPr="00131F62">
        <w:rPr>
          <w:rFonts w:ascii="Palatino Linotype" w:hAnsi="Palatino Linotype"/>
          <w:i/>
          <w:sz w:val="20"/>
          <w:szCs w:val="20"/>
        </w:rPr>
        <w:t> </w:t>
      </w:r>
      <w:hyperlink r:id="rId2" w:history="1">
        <w:r w:rsidRPr="00131F62">
          <w:rPr>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18" w:type="dxa"/>
      <w:tblInd w:w="-851" w:type="dxa"/>
      <w:tblLayout w:type="fixed"/>
      <w:tblCellMar>
        <w:left w:w="70" w:type="dxa"/>
        <w:right w:w="70" w:type="dxa"/>
      </w:tblCellMar>
      <w:tblLook w:val="04A0" w:firstRow="1" w:lastRow="0" w:firstColumn="1" w:lastColumn="0" w:noHBand="0" w:noVBand="1"/>
    </w:tblPr>
    <w:tblGrid>
      <w:gridCol w:w="5813"/>
      <w:gridCol w:w="4105"/>
    </w:tblGrid>
    <w:tr w:rsidR="00331444" w:rsidRPr="00077687" w:rsidTr="00593170">
      <w:trPr>
        <w:trHeight w:val="227"/>
      </w:trPr>
      <w:tc>
        <w:tcPr>
          <w:tcW w:w="5813" w:type="dxa"/>
          <w:hideMark/>
        </w:tcPr>
        <w:p w:rsidR="00331444" w:rsidRPr="00593170" w:rsidRDefault="00331444"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Recurso de Revisión N°:</w:t>
          </w:r>
        </w:p>
      </w:tc>
      <w:tc>
        <w:tcPr>
          <w:tcW w:w="4105" w:type="dxa"/>
          <w:hideMark/>
        </w:tcPr>
        <w:p w:rsidR="00331444" w:rsidRPr="00077687" w:rsidRDefault="00331444"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02005</w:t>
          </w:r>
          <w:r w:rsidRPr="00077687">
            <w:rPr>
              <w:rFonts w:ascii="Palatino Linotype" w:hAnsi="Palatino Linotype"/>
              <w:sz w:val="22"/>
              <w:szCs w:val="22"/>
            </w:rPr>
            <w:t>/INFOEM/IP/RR/2018</w:t>
          </w:r>
        </w:p>
      </w:tc>
    </w:tr>
    <w:tr w:rsidR="00331444" w:rsidRPr="00077687" w:rsidTr="00593170">
      <w:trPr>
        <w:trHeight w:val="242"/>
      </w:trPr>
      <w:tc>
        <w:tcPr>
          <w:tcW w:w="5813" w:type="dxa"/>
          <w:hideMark/>
        </w:tcPr>
        <w:p w:rsidR="00331444" w:rsidRPr="00593170" w:rsidRDefault="00331444"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Sujeto Obligado:</w:t>
          </w:r>
        </w:p>
      </w:tc>
      <w:tc>
        <w:tcPr>
          <w:tcW w:w="4105" w:type="dxa"/>
          <w:hideMark/>
        </w:tcPr>
        <w:p w:rsidR="00331444" w:rsidRPr="00077687" w:rsidRDefault="00331444" w:rsidP="00593170">
          <w:pPr>
            <w:pStyle w:val="Sinespaciado"/>
            <w:spacing w:line="276" w:lineRule="auto"/>
            <w:jc w:val="right"/>
            <w:rPr>
              <w:rFonts w:ascii="Palatino Linotype" w:hAnsi="Palatino Linotype"/>
              <w:sz w:val="22"/>
              <w:szCs w:val="22"/>
            </w:rPr>
          </w:pPr>
          <w:r>
            <w:rPr>
              <w:rFonts w:ascii="Palatino Linotype" w:hAnsi="Palatino Linotype"/>
              <w:sz w:val="22"/>
              <w:szCs w:val="22"/>
            </w:rPr>
            <w:t>Ayuntamiento de Teotihuacán</w:t>
          </w:r>
        </w:p>
      </w:tc>
    </w:tr>
    <w:tr w:rsidR="00331444" w:rsidRPr="00077687" w:rsidTr="00593170">
      <w:trPr>
        <w:trHeight w:val="342"/>
      </w:trPr>
      <w:tc>
        <w:tcPr>
          <w:tcW w:w="5813" w:type="dxa"/>
          <w:hideMark/>
        </w:tcPr>
        <w:p w:rsidR="00331444" w:rsidRPr="00593170" w:rsidRDefault="00331444" w:rsidP="00593170">
          <w:pPr>
            <w:pStyle w:val="Sinespaciado"/>
            <w:spacing w:line="276" w:lineRule="auto"/>
            <w:jc w:val="right"/>
            <w:rPr>
              <w:rFonts w:ascii="Palatino Linotype" w:hAnsi="Palatino Linotype"/>
              <w:b/>
              <w:sz w:val="22"/>
              <w:szCs w:val="22"/>
            </w:rPr>
          </w:pPr>
          <w:r w:rsidRPr="00593170">
            <w:rPr>
              <w:rFonts w:ascii="Palatino Linotype" w:hAnsi="Palatino Linotype"/>
              <w:b/>
              <w:sz w:val="22"/>
              <w:szCs w:val="22"/>
            </w:rPr>
            <w:t>Comisionada Ponente:</w:t>
          </w:r>
        </w:p>
      </w:tc>
      <w:tc>
        <w:tcPr>
          <w:tcW w:w="4105" w:type="dxa"/>
          <w:hideMark/>
        </w:tcPr>
        <w:p w:rsidR="00331444" w:rsidRPr="00077687" w:rsidRDefault="00331444" w:rsidP="00593170">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331444" w:rsidRDefault="00331444" w:rsidP="00B11CE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Layout w:type="fixed"/>
      <w:tblCellMar>
        <w:left w:w="70" w:type="dxa"/>
        <w:right w:w="70" w:type="dxa"/>
      </w:tblCellMar>
      <w:tblLook w:val="04A0" w:firstRow="1" w:lastRow="0" w:firstColumn="1" w:lastColumn="0" w:noHBand="0" w:noVBand="1"/>
    </w:tblPr>
    <w:tblGrid>
      <w:gridCol w:w="5813"/>
      <w:gridCol w:w="4110"/>
    </w:tblGrid>
    <w:tr w:rsidR="00331444" w:rsidRPr="00633CD9" w:rsidTr="00593170">
      <w:trPr>
        <w:trHeight w:val="227"/>
      </w:trPr>
      <w:tc>
        <w:tcPr>
          <w:tcW w:w="5813" w:type="dxa"/>
          <w:hideMark/>
        </w:tcPr>
        <w:p w:rsidR="00331444" w:rsidRPr="00077687" w:rsidRDefault="00331444"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Recurso de Revisión N°:</w:t>
          </w:r>
        </w:p>
      </w:tc>
      <w:tc>
        <w:tcPr>
          <w:tcW w:w="4110" w:type="dxa"/>
          <w:hideMark/>
        </w:tcPr>
        <w:p w:rsidR="00331444" w:rsidRPr="00077687" w:rsidRDefault="00331444"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02005</w:t>
          </w:r>
          <w:r w:rsidRPr="00077687">
            <w:rPr>
              <w:rFonts w:ascii="Palatino Linotype" w:hAnsi="Palatino Linotype"/>
              <w:sz w:val="22"/>
              <w:szCs w:val="22"/>
            </w:rPr>
            <w:t>/INFOEM/IP/RR/2018</w:t>
          </w:r>
        </w:p>
      </w:tc>
    </w:tr>
    <w:tr w:rsidR="00331444" w:rsidRPr="00633CD9" w:rsidTr="00593170">
      <w:trPr>
        <w:trHeight w:val="196"/>
      </w:trPr>
      <w:tc>
        <w:tcPr>
          <w:tcW w:w="5813" w:type="dxa"/>
          <w:hideMark/>
        </w:tcPr>
        <w:p w:rsidR="00331444" w:rsidRPr="00077687" w:rsidRDefault="00331444"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Recurrente:</w:t>
          </w:r>
        </w:p>
      </w:tc>
      <w:tc>
        <w:tcPr>
          <w:tcW w:w="4110" w:type="dxa"/>
          <w:hideMark/>
        </w:tcPr>
        <w:p w:rsidR="00331444" w:rsidRPr="00077687" w:rsidRDefault="00835D7F" w:rsidP="00077687">
          <w:pPr>
            <w:pStyle w:val="Sinespaciado"/>
            <w:spacing w:line="276" w:lineRule="auto"/>
            <w:jc w:val="right"/>
            <w:rPr>
              <w:rFonts w:ascii="Palatino Linotype" w:hAnsi="Palatino Linotype"/>
              <w:sz w:val="22"/>
              <w:szCs w:val="22"/>
            </w:rPr>
          </w:pPr>
          <w:r>
            <w:rPr>
              <w:rFonts w:ascii="Palatino Linotype" w:hAnsi="Palatino Linotype"/>
              <w:sz w:val="22"/>
              <w:szCs w:val="22"/>
            </w:rPr>
            <w:t>XXXXXXXXXXXXXX</w:t>
          </w:r>
        </w:p>
      </w:tc>
    </w:tr>
    <w:tr w:rsidR="00331444" w:rsidRPr="00633CD9" w:rsidTr="00593170">
      <w:trPr>
        <w:trHeight w:val="242"/>
      </w:trPr>
      <w:tc>
        <w:tcPr>
          <w:tcW w:w="5813" w:type="dxa"/>
          <w:hideMark/>
        </w:tcPr>
        <w:p w:rsidR="00331444" w:rsidRPr="00077687" w:rsidRDefault="00331444"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Sujeto Obligado:</w:t>
          </w:r>
        </w:p>
      </w:tc>
      <w:tc>
        <w:tcPr>
          <w:tcW w:w="4110" w:type="dxa"/>
          <w:hideMark/>
        </w:tcPr>
        <w:p w:rsidR="00331444" w:rsidRPr="00077687" w:rsidRDefault="00331444" w:rsidP="008847B6">
          <w:pPr>
            <w:pStyle w:val="Sinespaciado"/>
            <w:spacing w:line="276" w:lineRule="auto"/>
            <w:jc w:val="right"/>
            <w:rPr>
              <w:rFonts w:ascii="Palatino Linotype" w:hAnsi="Palatino Linotype"/>
              <w:sz w:val="22"/>
              <w:szCs w:val="22"/>
            </w:rPr>
          </w:pPr>
          <w:r>
            <w:rPr>
              <w:rFonts w:ascii="Palatino Linotype" w:hAnsi="Palatino Linotype"/>
              <w:sz w:val="22"/>
              <w:szCs w:val="22"/>
            </w:rPr>
            <w:t>Ayuntamiento de Teotihuacán</w:t>
          </w:r>
        </w:p>
      </w:tc>
    </w:tr>
    <w:tr w:rsidR="00331444" w:rsidTr="00593170">
      <w:trPr>
        <w:trHeight w:val="342"/>
      </w:trPr>
      <w:tc>
        <w:tcPr>
          <w:tcW w:w="5813" w:type="dxa"/>
          <w:hideMark/>
        </w:tcPr>
        <w:p w:rsidR="00331444" w:rsidRPr="00077687" w:rsidRDefault="00331444" w:rsidP="00077687">
          <w:pPr>
            <w:pStyle w:val="Sinespaciado"/>
            <w:spacing w:line="276" w:lineRule="auto"/>
            <w:jc w:val="right"/>
            <w:rPr>
              <w:rFonts w:ascii="Palatino Linotype" w:hAnsi="Palatino Linotype"/>
              <w:b/>
              <w:sz w:val="22"/>
              <w:szCs w:val="22"/>
            </w:rPr>
          </w:pPr>
          <w:r w:rsidRPr="00077687">
            <w:rPr>
              <w:rFonts w:ascii="Palatino Linotype" w:hAnsi="Palatino Linotype"/>
              <w:b/>
              <w:sz w:val="22"/>
              <w:szCs w:val="22"/>
            </w:rPr>
            <w:t>Comisionada Ponente:</w:t>
          </w:r>
        </w:p>
      </w:tc>
      <w:tc>
        <w:tcPr>
          <w:tcW w:w="4110" w:type="dxa"/>
          <w:hideMark/>
        </w:tcPr>
        <w:p w:rsidR="00331444" w:rsidRPr="00077687" w:rsidRDefault="00331444" w:rsidP="00077687">
          <w:pPr>
            <w:pStyle w:val="Sinespaciado"/>
            <w:spacing w:line="276" w:lineRule="auto"/>
            <w:jc w:val="right"/>
            <w:rPr>
              <w:rFonts w:ascii="Palatino Linotype" w:hAnsi="Palatino Linotype"/>
              <w:sz w:val="22"/>
              <w:szCs w:val="22"/>
            </w:rPr>
          </w:pPr>
          <w:r w:rsidRPr="00077687">
            <w:rPr>
              <w:rFonts w:ascii="Palatino Linotype" w:hAnsi="Palatino Linotype"/>
              <w:sz w:val="22"/>
              <w:szCs w:val="22"/>
            </w:rPr>
            <w:t>Zulema Martínez Sánchez</w:t>
          </w:r>
        </w:p>
      </w:tc>
    </w:tr>
  </w:tbl>
  <w:p w:rsidR="00331444" w:rsidRDefault="003314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CB442E"/>
    <w:multiLevelType w:val="hybridMultilevel"/>
    <w:tmpl w:val="AB823A82"/>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A4C5947"/>
    <w:multiLevelType w:val="hybridMultilevel"/>
    <w:tmpl w:val="9416A1F4"/>
    <w:lvl w:ilvl="0" w:tplc="F8B6EEEC">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2B232B90"/>
    <w:multiLevelType w:val="hybridMultilevel"/>
    <w:tmpl w:val="3A986344"/>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4E27AA6"/>
    <w:multiLevelType w:val="hybridMultilevel"/>
    <w:tmpl w:val="12EE8A9C"/>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38914BF3"/>
    <w:multiLevelType w:val="hybridMultilevel"/>
    <w:tmpl w:val="F46A0C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9022728"/>
    <w:multiLevelType w:val="hybridMultilevel"/>
    <w:tmpl w:val="D80E376E"/>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6DE7AF7"/>
    <w:multiLevelType w:val="hybridMultilevel"/>
    <w:tmpl w:val="6846A76C"/>
    <w:lvl w:ilvl="0" w:tplc="0EFA095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C4F3BA0"/>
    <w:multiLevelType w:val="hybridMultilevel"/>
    <w:tmpl w:val="2EBA172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num w:numId="1">
    <w:abstractNumId w:val="3"/>
  </w:num>
  <w:num w:numId="2">
    <w:abstractNumId w:val="2"/>
  </w:num>
  <w:num w:numId="3">
    <w:abstractNumId w:val="5"/>
  </w:num>
  <w:num w:numId="4">
    <w:abstractNumId w:val="0"/>
  </w:num>
  <w:num w:numId="5">
    <w:abstractNumId w:val="1"/>
  </w:num>
  <w:num w:numId="6">
    <w:abstractNumId w:val="6"/>
  </w:num>
  <w:num w:numId="7">
    <w:abstractNumId w:val="7"/>
  </w:num>
  <w:num w:numId="8">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s-CO" w:vendorID="64" w:dllVersion="131078" w:nlCheck="1" w:checkStyle="1"/>
  <w:activeWritingStyle w:appName="MSWord" w:lang="en-US"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2D4"/>
    <w:rsid w:val="00000566"/>
    <w:rsid w:val="00001657"/>
    <w:rsid w:val="00003CB4"/>
    <w:rsid w:val="00003F7B"/>
    <w:rsid w:val="000041EE"/>
    <w:rsid w:val="00005528"/>
    <w:rsid w:val="000057AD"/>
    <w:rsid w:val="00005EC4"/>
    <w:rsid w:val="00007425"/>
    <w:rsid w:val="00007D87"/>
    <w:rsid w:val="000107DF"/>
    <w:rsid w:val="00010801"/>
    <w:rsid w:val="00010A91"/>
    <w:rsid w:val="00012DC5"/>
    <w:rsid w:val="00015427"/>
    <w:rsid w:val="000158E2"/>
    <w:rsid w:val="0002324B"/>
    <w:rsid w:val="000242A9"/>
    <w:rsid w:val="00024E19"/>
    <w:rsid w:val="00030AB1"/>
    <w:rsid w:val="00031554"/>
    <w:rsid w:val="00032EFF"/>
    <w:rsid w:val="0003605D"/>
    <w:rsid w:val="00040B44"/>
    <w:rsid w:val="00042724"/>
    <w:rsid w:val="00044046"/>
    <w:rsid w:val="000452DE"/>
    <w:rsid w:val="00046A79"/>
    <w:rsid w:val="00051CF3"/>
    <w:rsid w:val="00053FA6"/>
    <w:rsid w:val="00056801"/>
    <w:rsid w:val="00057C69"/>
    <w:rsid w:val="00064743"/>
    <w:rsid w:val="00071190"/>
    <w:rsid w:val="000714F2"/>
    <w:rsid w:val="00072022"/>
    <w:rsid w:val="000721D2"/>
    <w:rsid w:val="000731C6"/>
    <w:rsid w:val="000767C1"/>
    <w:rsid w:val="00077687"/>
    <w:rsid w:val="0008339D"/>
    <w:rsid w:val="000850CE"/>
    <w:rsid w:val="00086245"/>
    <w:rsid w:val="000863EE"/>
    <w:rsid w:val="000865CC"/>
    <w:rsid w:val="00086E5A"/>
    <w:rsid w:val="000908E8"/>
    <w:rsid w:val="00090BDF"/>
    <w:rsid w:val="000912C3"/>
    <w:rsid w:val="00091ABF"/>
    <w:rsid w:val="0009312F"/>
    <w:rsid w:val="00093507"/>
    <w:rsid w:val="00093F4C"/>
    <w:rsid w:val="000954EC"/>
    <w:rsid w:val="000967F9"/>
    <w:rsid w:val="000A1237"/>
    <w:rsid w:val="000A207D"/>
    <w:rsid w:val="000A3145"/>
    <w:rsid w:val="000B1AC0"/>
    <w:rsid w:val="000B3104"/>
    <w:rsid w:val="000B3F75"/>
    <w:rsid w:val="000B4CBF"/>
    <w:rsid w:val="000B518A"/>
    <w:rsid w:val="000B5E93"/>
    <w:rsid w:val="000B727B"/>
    <w:rsid w:val="000C0AE7"/>
    <w:rsid w:val="000C225A"/>
    <w:rsid w:val="000C2653"/>
    <w:rsid w:val="000C5AC5"/>
    <w:rsid w:val="000C68F8"/>
    <w:rsid w:val="000C7329"/>
    <w:rsid w:val="000C77B2"/>
    <w:rsid w:val="000C7BA5"/>
    <w:rsid w:val="000D1230"/>
    <w:rsid w:val="000D2A46"/>
    <w:rsid w:val="000D371D"/>
    <w:rsid w:val="000D373B"/>
    <w:rsid w:val="000D4BBF"/>
    <w:rsid w:val="000D64AB"/>
    <w:rsid w:val="000D660D"/>
    <w:rsid w:val="000E0643"/>
    <w:rsid w:val="000E0837"/>
    <w:rsid w:val="000E25ED"/>
    <w:rsid w:val="000E33E9"/>
    <w:rsid w:val="000E3A84"/>
    <w:rsid w:val="000E63BD"/>
    <w:rsid w:val="000F02B0"/>
    <w:rsid w:val="000F0394"/>
    <w:rsid w:val="000F0877"/>
    <w:rsid w:val="000F19E1"/>
    <w:rsid w:val="000F31AB"/>
    <w:rsid w:val="000F3299"/>
    <w:rsid w:val="000F6866"/>
    <w:rsid w:val="000F6C33"/>
    <w:rsid w:val="001006A4"/>
    <w:rsid w:val="00102E10"/>
    <w:rsid w:val="001032D4"/>
    <w:rsid w:val="00103C7F"/>
    <w:rsid w:val="001056E8"/>
    <w:rsid w:val="00107A03"/>
    <w:rsid w:val="00111D30"/>
    <w:rsid w:val="00112F0E"/>
    <w:rsid w:val="00113B6C"/>
    <w:rsid w:val="00114C21"/>
    <w:rsid w:val="0011614E"/>
    <w:rsid w:val="00120D25"/>
    <w:rsid w:val="001226DA"/>
    <w:rsid w:val="001229B9"/>
    <w:rsid w:val="00124492"/>
    <w:rsid w:val="00126304"/>
    <w:rsid w:val="00127EC2"/>
    <w:rsid w:val="00132ED0"/>
    <w:rsid w:val="00132ED4"/>
    <w:rsid w:val="001344E6"/>
    <w:rsid w:val="00134BE3"/>
    <w:rsid w:val="00134E8C"/>
    <w:rsid w:val="00136DE7"/>
    <w:rsid w:val="00150BA2"/>
    <w:rsid w:val="00150E98"/>
    <w:rsid w:val="00151986"/>
    <w:rsid w:val="00151A58"/>
    <w:rsid w:val="00152BFC"/>
    <w:rsid w:val="00153C2D"/>
    <w:rsid w:val="00156F2E"/>
    <w:rsid w:val="0016098C"/>
    <w:rsid w:val="00160C9E"/>
    <w:rsid w:val="00161D97"/>
    <w:rsid w:val="00165B15"/>
    <w:rsid w:val="00167B37"/>
    <w:rsid w:val="00171621"/>
    <w:rsid w:val="00171982"/>
    <w:rsid w:val="00171DE6"/>
    <w:rsid w:val="00172834"/>
    <w:rsid w:val="0017602E"/>
    <w:rsid w:val="00180293"/>
    <w:rsid w:val="00184487"/>
    <w:rsid w:val="00185A85"/>
    <w:rsid w:val="00187534"/>
    <w:rsid w:val="00187950"/>
    <w:rsid w:val="001906EA"/>
    <w:rsid w:val="00196B79"/>
    <w:rsid w:val="001A038B"/>
    <w:rsid w:val="001A07BA"/>
    <w:rsid w:val="001A0ADE"/>
    <w:rsid w:val="001A1A7D"/>
    <w:rsid w:val="001A1FAA"/>
    <w:rsid w:val="001A2A03"/>
    <w:rsid w:val="001A304C"/>
    <w:rsid w:val="001A3B4C"/>
    <w:rsid w:val="001A3E5C"/>
    <w:rsid w:val="001A4BF9"/>
    <w:rsid w:val="001A4E06"/>
    <w:rsid w:val="001B0DD4"/>
    <w:rsid w:val="001B1C26"/>
    <w:rsid w:val="001B4E71"/>
    <w:rsid w:val="001B6B26"/>
    <w:rsid w:val="001B6D73"/>
    <w:rsid w:val="001C2750"/>
    <w:rsid w:val="001C2FE6"/>
    <w:rsid w:val="001C31E7"/>
    <w:rsid w:val="001C4E64"/>
    <w:rsid w:val="001C5DDC"/>
    <w:rsid w:val="001D02D1"/>
    <w:rsid w:val="001D23EA"/>
    <w:rsid w:val="001D375C"/>
    <w:rsid w:val="001D3E41"/>
    <w:rsid w:val="001D6195"/>
    <w:rsid w:val="001D6801"/>
    <w:rsid w:val="001E0AF0"/>
    <w:rsid w:val="001E2EB6"/>
    <w:rsid w:val="001E31E2"/>
    <w:rsid w:val="001E7595"/>
    <w:rsid w:val="001E7EBF"/>
    <w:rsid w:val="001F230F"/>
    <w:rsid w:val="001F2F0C"/>
    <w:rsid w:val="001F53CB"/>
    <w:rsid w:val="002008C5"/>
    <w:rsid w:val="00201FAB"/>
    <w:rsid w:val="00202CD5"/>
    <w:rsid w:val="002034B3"/>
    <w:rsid w:val="00203B8F"/>
    <w:rsid w:val="00205415"/>
    <w:rsid w:val="002054AB"/>
    <w:rsid w:val="00205665"/>
    <w:rsid w:val="00210BE0"/>
    <w:rsid w:val="002123AB"/>
    <w:rsid w:val="00215C47"/>
    <w:rsid w:val="00216332"/>
    <w:rsid w:val="002167E1"/>
    <w:rsid w:val="002204F1"/>
    <w:rsid w:val="00223909"/>
    <w:rsid w:val="00224E0F"/>
    <w:rsid w:val="00225A3D"/>
    <w:rsid w:val="002322F3"/>
    <w:rsid w:val="0023252B"/>
    <w:rsid w:val="002335C4"/>
    <w:rsid w:val="00234144"/>
    <w:rsid w:val="00235CCF"/>
    <w:rsid w:val="00236458"/>
    <w:rsid w:val="00237247"/>
    <w:rsid w:val="00240213"/>
    <w:rsid w:val="00242081"/>
    <w:rsid w:val="002426B8"/>
    <w:rsid w:val="00245582"/>
    <w:rsid w:val="00245CD7"/>
    <w:rsid w:val="00250C08"/>
    <w:rsid w:val="00251A78"/>
    <w:rsid w:val="00253AFC"/>
    <w:rsid w:val="0025412D"/>
    <w:rsid w:val="00254E16"/>
    <w:rsid w:val="00255356"/>
    <w:rsid w:val="00255849"/>
    <w:rsid w:val="00256C6C"/>
    <w:rsid w:val="00266250"/>
    <w:rsid w:val="0026681B"/>
    <w:rsid w:val="00276CBE"/>
    <w:rsid w:val="00277329"/>
    <w:rsid w:val="00281207"/>
    <w:rsid w:val="00282C89"/>
    <w:rsid w:val="00284922"/>
    <w:rsid w:val="00284FE1"/>
    <w:rsid w:val="00285B0A"/>
    <w:rsid w:val="00286A8B"/>
    <w:rsid w:val="00287B9A"/>
    <w:rsid w:val="00292156"/>
    <w:rsid w:val="002932CF"/>
    <w:rsid w:val="00295743"/>
    <w:rsid w:val="00297564"/>
    <w:rsid w:val="002A10BE"/>
    <w:rsid w:val="002A24DE"/>
    <w:rsid w:val="002A2AB6"/>
    <w:rsid w:val="002B18DA"/>
    <w:rsid w:val="002B214F"/>
    <w:rsid w:val="002B3BE7"/>
    <w:rsid w:val="002B3CA5"/>
    <w:rsid w:val="002B4ADB"/>
    <w:rsid w:val="002B62A9"/>
    <w:rsid w:val="002B6AFE"/>
    <w:rsid w:val="002C12CA"/>
    <w:rsid w:val="002C21B7"/>
    <w:rsid w:val="002C2D7A"/>
    <w:rsid w:val="002C4298"/>
    <w:rsid w:val="002C6264"/>
    <w:rsid w:val="002C634F"/>
    <w:rsid w:val="002C745A"/>
    <w:rsid w:val="002C7DF8"/>
    <w:rsid w:val="002D1BB7"/>
    <w:rsid w:val="002D1E1F"/>
    <w:rsid w:val="002D5206"/>
    <w:rsid w:val="002D6118"/>
    <w:rsid w:val="002D6B7D"/>
    <w:rsid w:val="002D7577"/>
    <w:rsid w:val="002E0397"/>
    <w:rsid w:val="002E35AF"/>
    <w:rsid w:val="002E4AA6"/>
    <w:rsid w:val="002E694C"/>
    <w:rsid w:val="002E76A7"/>
    <w:rsid w:val="002F1B38"/>
    <w:rsid w:val="002F382F"/>
    <w:rsid w:val="002F3FBD"/>
    <w:rsid w:val="002F4590"/>
    <w:rsid w:val="00300888"/>
    <w:rsid w:val="0030088F"/>
    <w:rsid w:val="00302130"/>
    <w:rsid w:val="00302B27"/>
    <w:rsid w:val="00303C8E"/>
    <w:rsid w:val="003044CD"/>
    <w:rsid w:val="00306C2A"/>
    <w:rsid w:val="00311750"/>
    <w:rsid w:val="00313162"/>
    <w:rsid w:val="00313961"/>
    <w:rsid w:val="00314130"/>
    <w:rsid w:val="0031682D"/>
    <w:rsid w:val="00317244"/>
    <w:rsid w:val="00317FA3"/>
    <w:rsid w:val="00320E95"/>
    <w:rsid w:val="00321C48"/>
    <w:rsid w:val="00321DE4"/>
    <w:rsid w:val="00321E4E"/>
    <w:rsid w:val="00323455"/>
    <w:rsid w:val="00325065"/>
    <w:rsid w:val="00327F2B"/>
    <w:rsid w:val="00331444"/>
    <w:rsid w:val="00331FBC"/>
    <w:rsid w:val="00332F68"/>
    <w:rsid w:val="00334D21"/>
    <w:rsid w:val="00335F87"/>
    <w:rsid w:val="00337293"/>
    <w:rsid w:val="0034071B"/>
    <w:rsid w:val="00344716"/>
    <w:rsid w:val="003451A8"/>
    <w:rsid w:val="00346C64"/>
    <w:rsid w:val="00347E2E"/>
    <w:rsid w:val="003505FF"/>
    <w:rsid w:val="0035104C"/>
    <w:rsid w:val="0035234D"/>
    <w:rsid w:val="0035263E"/>
    <w:rsid w:val="0035539E"/>
    <w:rsid w:val="00357276"/>
    <w:rsid w:val="00357303"/>
    <w:rsid w:val="003579BB"/>
    <w:rsid w:val="00357B31"/>
    <w:rsid w:val="0036177C"/>
    <w:rsid w:val="0036397D"/>
    <w:rsid w:val="00363ACF"/>
    <w:rsid w:val="00364CC0"/>
    <w:rsid w:val="00366713"/>
    <w:rsid w:val="00371BDF"/>
    <w:rsid w:val="0037276E"/>
    <w:rsid w:val="00372D5F"/>
    <w:rsid w:val="00374093"/>
    <w:rsid w:val="00374812"/>
    <w:rsid w:val="003765D6"/>
    <w:rsid w:val="00376BE3"/>
    <w:rsid w:val="0037789E"/>
    <w:rsid w:val="00384D1E"/>
    <w:rsid w:val="00385664"/>
    <w:rsid w:val="003857F2"/>
    <w:rsid w:val="0038625C"/>
    <w:rsid w:val="003872BE"/>
    <w:rsid w:val="0039322C"/>
    <w:rsid w:val="003940AA"/>
    <w:rsid w:val="00396606"/>
    <w:rsid w:val="00396BB4"/>
    <w:rsid w:val="003A282E"/>
    <w:rsid w:val="003A323F"/>
    <w:rsid w:val="003A356D"/>
    <w:rsid w:val="003A5879"/>
    <w:rsid w:val="003A5A10"/>
    <w:rsid w:val="003A5F05"/>
    <w:rsid w:val="003B06DB"/>
    <w:rsid w:val="003B205C"/>
    <w:rsid w:val="003B310A"/>
    <w:rsid w:val="003B602E"/>
    <w:rsid w:val="003B64EF"/>
    <w:rsid w:val="003B6FBE"/>
    <w:rsid w:val="003B7733"/>
    <w:rsid w:val="003C0852"/>
    <w:rsid w:val="003C1696"/>
    <w:rsid w:val="003C30CE"/>
    <w:rsid w:val="003C5555"/>
    <w:rsid w:val="003C58C6"/>
    <w:rsid w:val="003C5F8B"/>
    <w:rsid w:val="003C6958"/>
    <w:rsid w:val="003C7981"/>
    <w:rsid w:val="003D0F2A"/>
    <w:rsid w:val="003D1280"/>
    <w:rsid w:val="003E0924"/>
    <w:rsid w:val="003E171F"/>
    <w:rsid w:val="003E6B88"/>
    <w:rsid w:val="003E778C"/>
    <w:rsid w:val="003E7FA6"/>
    <w:rsid w:val="003F0566"/>
    <w:rsid w:val="003F0C90"/>
    <w:rsid w:val="003F0FAD"/>
    <w:rsid w:val="003F184F"/>
    <w:rsid w:val="003F1BEE"/>
    <w:rsid w:val="003F2775"/>
    <w:rsid w:val="003F50B6"/>
    <w:rsid w:val="003F6B07"/>
    <w:rsid w:val="004022D6"/>
    <w:rsid w:val="0040240F"/>
    <w:rsid w:val="0040391F"/>
    <w:rsid w:val="00412975"/>
    <w:rsid w:val="004131E8"/>
    <w:rsid w:val="00413712"/>
    <w:rsid w:val="0041522D"/>
    <w:rsid w:val="00416F83"/>
    <w:rsid w:val="004263FF"/>
    <w:rsid w:val="004267DA"/>
    <w:rsid w:val="004319FA"/>
    <w:rsid w:val="00432B26"/>
    <w:rsid w:val="00432DA9"/>
    <w:rsid w:val="00436256"/>
    <w:rsid w:val="004407BE"/>
    <w:rsid w:val="00452BE0"/>
    <w:rsid w:val="00453399"/>
    <w:rsid w:val="0045411F"/>
    <w:rsid w:val="0045429B"/>
    <w:rsid w:val="00454524"/>
    <w:rsid w:val="004555FA"/>
    <w:rsid w:val="0045568D"/>
    <w:rsid w:val="00460CAF"/>
    <w:rsid w:val="00463583"/>
    <w:rsid w:val="00463702"/>
    <w:rsid w:val="00463F47"/>
    <w:rsid w:val="004669EA"/>
    <w:rsid w:val="00466D9E"/>
    <w:rsid w:val="00467434"/>
    <w:rsid w:val="004678FB"/>
    <w:rsid w:val="004724AB"/>
    <w:rsid w:val="00475CDB"/>
    <w:rsid w:val="00477BC7"/>
    <w:rsid w:val="00485278"/>
    <w:rsid w:val="00485DC8"/>
    <w:rsid w:val="004860F1"/>
    <w:rsid w:val="00486356"/>
    <w:rsid w:val="00491CFE"/>
    <w:rsid w:val="00491FBF"/>
    <w:rsid w:val="00493788"/>
    <w:rsid w:val="0049418B"/>
    <w:rsid w:val="004942DC"/>
    <w:rsid w:val="00497BC9"/>
    <w:rsid w:val="004A053C"/>
    <w:rsid w:val="004A0E54"/>
    <w:rsid w:val="004A1161"/>
    <w:rsid w:val="004A1165"/>
    <w:rsid w:val="004A5A09"/>
    <w:rsid w:val="004A651D"/>
    <w:rsid w:val="004A6D7C"/>
    <w:rsid w:val="004B0EF0"/>
    <w:rsid w:val="004B1F97"/>
    <w:rsid w:val="004B2911"/>
    <w:rsid w:val="004B41F5"/>
    <w:rsid w:val="004B4B0C"/>
    <w:rsid w:val="004B6295"/>
    <w:rsid w:val="004B764B"/>
    <w:rsid w:val="004C1060"/>
    <w:rsid w:val="004C3292"/>
    <w:rsid w:val="004C3F15"/>
    <w:rsid w:val="004C41FB"/>
    <w:rsid w:val="004C5522"/>
    <w:rsid w:val="004C6CA5"/>
    <w:rsid w:val="004C710A"/>
    <w:rsid w:val="004C7E95"/>
    <w:rsid w:val="004C7F35"/>
    <w:rsid w:val="004D0295"/>
    <w:rsid w:val="004D0DD3"/>
    <w:rsid w:val="004D138A"/>
    <w:rsid w:val="004D1F85"/>
    <w:rsid w:val="004D1FCD"/>
    <w:rsid w:val="004D5316"/>
    <w:rsid w:val="004D5B12"/>
    <w:rsid w:val="004D5EFA"/>
    <w:rsid w:val="004E257C"/>
    <w:rsid w:val="004E322F"/>
    <w:rsid w:val="004E34D1"/>
    <w:rsid w:val="004E6142"/>
    <w:rsid w:val="004E760A"/>
    <w:rsid w:val="004F319C"/>
    <w:rsid w:val="004F3B37"/>
    <w:rsid w:val="004F65D5"/>
    <w:rsid w:val="004F78AF"/>
    <w:rsid w:val="004F7B06"/>
    <w:rsid w:val="005003AE"/>
    <w:rsid w:val="005028CF"/>
    <w:rsid w:val="005031FF"/>
    <w:rsid w:val="005058A5"/>
    <w:rsid w:val="00514740"/>
    <w:rsid w:val="00516BD6"/>
    <w:rsid w:val="00516D37"/>
    <w:rsid w:val="00517126"/>
    <w:rsid w:val="00517A40"/>
    <w:rsid w:val="005208CA"/>
    <w:rsid w:val="00522D3C"/>
    <w:rsid w:val="0052575A"/>
    <w:rsid w:val="00526858"/>
    <w:rsid w:val="00530D7F"/>
    <w:rsid w:val="00531FA0"/>
    <w:rsid w:val="00532884"/>
    <w:rsid w:val="00535481"/>
    <w:rsid w:val="00535D04"/>
    <w:rsid w:val="005365F2"/>
    <w:rsid w:val="00536AD5"/>
    <w:rsid w:val="00537F6B"/>
    <w:rsid w:val="005408D2"/>
    <w:rsid w:val="00540A4D"/>
    <w:rsid w:val="00541210"/>
    <w:rsid w:val="00543493"/>
    <w:rsid w:val="005453EA"/>
    <w:rsid w:val="00545719"/>
    <w:rsid w:val="00551E24"/>
    <w:rsid w:val="005523B4"/>
    <w:rsid w:val="00552975"/>
    <w:rsid w:val="00556A55"/>
    <w:rsid w:val="00557620"/>
    <w:rsid w:val="00560502"/>
    <w:rsid w:val="00561E82"/>
    <w:rsid w:val="00562AF5"/>
    <w:rsid w:val="00563EE4"/>
    <w:rsid w:val="00565EC8"/>
    <w:rsid w:val="00566C5E"/>
    <w:rsid w:val="0057269D"/>
    <w:rsid w:val="00575D56"/>
    <w:rsid w:val="00576A1A"/>
    <w:rsid w:val="00576FD9"/>
    <w:rsid w:val="00580D68"/>
    <w:rsid w:val="00580F7F"/>
    <w:rsid w:val="00582E74"/>
    <w:rsid w:val="00583749"/>
    <w:rsid w:val="00583D09"/>
    <w:rsid w:val="0058513F"/>
    <w:rsid w:val="00586008"/>
    <w:rsid w:val="005903D6"/>
    <w:rsid w:val="00590763"/>
    <w:rsid w:val="005924DB"/>
    <w:rsid w:val="00593170"/>
    <w:rsid w:val="005940B0"/>
    <w:rsid w:val="00594581"/>
    <w:rsid w:val="00597A42"/>
    <w:rsid w:val="00597E0F"/>
    <w:rsid w:val="005A29BD"/>
    <w:rsid w:val="005A36B6"/>
    <w:rsid w:val="005A4667"/>
    <w:rsid w:val="005A4890"/>
    <w:rsid w:val="005A59E5"/>
    <w:rsid w:val="005A6167"/>
    <w:rsid w:val="005A72CE"/>
    <w:rsid w:val="005B152C"/>
    <w:rsid w:val="005B7721"/>
    <w:rsid w:val="005B7B72"/>
    <w:rsid w:val="005C040A"/>
    <w:rsid w:val="005C0CAD"/>
    <w:rsid w:val="005C15A9"/>
    <w:rsid w:val="005C3BA2"/>
    <w:rsid w:val="005C441F"/>
    <w:rsid w:val="005C6A06"/>
    <w:rsid w:val="005C779A"/>
    <w:rsid w:val="005D07AD"/>
    <w:rsid w:val="005D216D"/>
    <w:rsid w:val="005D27C6"/>
    <w:rsid w:val="005D291F"/>
    <w:rsid w:val="005D2AEB"/>
    <w:rsid w:val="005D52C0"/>
    <w:rsid w:val="005D6AEA"/>
    <w:rsid w:val="005E2A08"/>
    <w:rsid w:val="005E2DE2"/>
    <w:rsid w:val="005E3794"/>
    <w:rsid w:val="005E5B8A"/>
    <w:rsid w:val="005E5DE4"/>
    <w:rsid w:val="005E61D9"/>
    <w:rsid w:val="005F00CD"/>
    <w:rsid w:val="005F2DD1"/>
    <w:rsid w:val="005F4F97"/>
    <w:rsid w:val="005F5F37"/>
    <w:rsid w:val="005F6940"/>
    <w:rsid w:val="006002B6"/>
    <w:rsid w:val="006005C2"/>
    <w:rsid w:val="00600D3E"/>
    <w:rsid w:val="00603C48"/>
    <w:rsid w:val="00604119"/>
    <w:rsid w:val="0060633C"/>
    <w:rsid w:val="00606D66"/>
    <w:rsid w:val="00607E2B"/>
    <w:rsid w:val="00607F2E"/>
    <w:rsid w:val="00611306"/>
    <w:rsid w:val="0061172D"/>
    <w:rsid w:val="006137D0"/>
    <w:rsid w:val="006170BC"/>
    <w:rsid w:val="0062067E"/>
    <w:rsid w:val="00621513"/>
    <w:rsid w:val="00622837"/>
    <w:rsid w:val="00623889"/>
    <w:rsid w:val="00624A3B"/>
    <w:rsid w:val="00624AE5"/>
    <w:rsid w:val="00627F26"/>
    <w:rsid w:val="00630BE5"/>
    <w:rsid w:val="0063194B"/>
    <w:rsid w:val="00631AAA"/>
    <w:rsid w:val="00631AB6"/>
    <w:rsid w:val="0063248B"/>
    <w:rsid w:val="00632574"/>
    <w:rsid w:val="00633CD9"/>
    <w:rsid w:val="00634CCF"/>
    <w:rsid w:val="006359FD"/>
    <w:rsid w:val="00637782"/>
    <w:rsid w:val="006414D7"/>
    <w:rsid w:val="0064351B"/>
    <w:rsid w:val="00644DE7"/>
    <w:rsid w:val="00645AC9"/>
    <w:rsid w:val="00646743"/>
    <w:rsid w:val="0065012C"/>
    <w:rsid w:val="00650B11"/>
    <w:rsid w:val="0065261D"/>
    <w:rsid w:val="0065362B"/>
    <w:rsid w:val="00653E48"/>
    <w:rsid w:val="0066007D"/>
    <w:rsid w:val="0066085F"/>
    <w:rsid w:val="00661BCD"/>
    <w:rsid w:val="006625A6"/>
    <w:rsid w:val="00662639"/>
    <w:rsid w:val="006631D9"/>
    <w:rsid w:val="0066570E"/>
    <w:rsid w:val="0067089A"/>
    <w:rsid w:val="006717C2"/>
    <w:rsid w:val="00671BE8"/>
    <w:rsid w:val="00673FFA"/>
    <w:rsid w:val="00674AF8"/>
    <w:rsid w:val="006800E5"/>
    <w:rsid w:val="00682F75"/>
    <w:rsid w:val="0068542E"/>
    <w:rsid w:val="00685CAD"/>
    <w:rsid w:val="006935FD"/>
    <w:rsid w:val="00695F72"/>
    <w:rsid w:val="00697328"/>
    <w:rsid w:val="006A2057"/>
    <w:rsid w:val="006A2216"/>
    <w:rsid w:val="006A319E"/>
    <w:rsid w:val="006A391D"/>
    <w:rsid w:val="006A463D"/>
    <w:rsid w:val="006A4B2F"/>
    <w:rsid w:val="006A6985"/>
    <w:rsid w:val="006B1ECF"/>
    <w:rsid w:val="006B2FB8"/>
    <w:rsid w:val="006B4D88"/>
    <w:rsid w:val="006B4E05"/>
    <w:rsid w:val="006B65FE"/>
    <w:rsid w:val="006C02BD"/>
    <w:rsid w:val="006C293B"/>
    <w:rsid w:val="006C36D4"/>
    <w:rsid w:val="006C5D23"/>
    <w:rsid w:val="006C7914"/>
    <w:rsid w:val="006D380B"/>
    <w:rsid w:val="006D383B"/>
    <w:rsid w:val="006D58DF"/>
    <w:rsid w:val="006E0DB1"/>
    <w:rsid w:val="006E5383"/>
    <w:rsid w:val="006E5947"/>
    <w:rsid w:val="006E5DBC"/>
    <w:rsid w:val="006E615F"/>
    <w:rsid w:val="006E7228"/>
    <w:rsid w:val="006E7B26"/>
    <w:rsid w:val="006F061C"/>
    <w:rsid w:val="006F51DE"/>
    <w:rsid w:val="006F6967"/>
    <w:rsid w:val="006F6A20"/>
    <w:rsid w:val="00700E66"/>
    <w:rsid w:val="00711B3B"/>
    <w:rsid w:val="00721428"/>
    <w:rsid w:val="00721D8D"/>
    <w:rsid w:val="00722306"/>
    <w:rsid w:val="00723900"/>
    <w:rsid w:val="0072456A"/>
    <w:rsid w:val="00726FF6"/>
    <w:rsid w:val="00727630"/>
    <w:rsid w:val="0073681A"/>
    <w:rsid w:val="00737560"/>
    <w:rsid w:val="0073782D"/>
    <w:rsid w:val="00740B0E"/>
    <w:rsid w:val="007414FF"/>
    <w:rsid w:val="007420EA"/>
    <w:rsid w:val="007429AE"/>
    <w:rsid w:val="0074361B"/>
    <w:rsid w:val="00743DCC"/>
    <w:rsid w:val="00744159"/>
    <w:rsid w:val="00744545"/>
    <w:rsid w:val="00744E15"/>
    <w:rsid w:val="00745059"/>
    <w:rsid w:val="0074509C"/>
    <w:rsid w:val="00747683"/>
    <w:rsid w:val="007476D3"/>
    <w:rsid w:val="00747C53"/>
    <w:rsid w:val="00752255"/>
    <w:rsid w:val="0075245F"/>
    <w:rsid w:val="00752640"/>
    <w:rsid w:val="007533A3"/>
    <w:rsid w:val="007537F5"/>
    <w:rsid w:val="00753DC7"/>
    <w:rsid w:val="00754B9D"/>
    <w:rsid w:val="00754D93"/>
    <w:rsid w:val="0075610F"/>
    <w:rsid w:val="00756231"/>
    <w:rsid w:val="007564D2"/>
    <w:rsid w:val="00757340"/>
    <w:rsid w:val="00761A98"/>
    <w:rsid w:val="007627F1"/>
    <w:rsid w:val="007629C6"/>
    <w:rsid w:val="00764692"/>
    <w:rsid w:val="00767539"/>
    <w:rsid w:val="007704E7"/>
    <w:rsid w:val="00770E2E"/>
    <w:rsid w:val="00773C8E"/>
    <w:rsid w:val="00775018"/>
    <w:rsid w:val="007751A7"/>
    <w:rsid w:val="00775A1A"/>
    <w:rsid w:val="00776CEE"/>
    <w:rsid w:val="00776E26"/>
    <w:rsid w:val="00782A77"/>
    <w:rsid w:val="00785AF0"/>
    <w:rsid w:val="00787B81"/>
    <w:rsid w:val="00790F8A"/>
    <w:rsid w:val="00795636"/>
    <w:rsid w:val="00795F59"/>
    <w:rsid w:val="007A08A0"/>
    <w:rsid w:val="007A0992"/>
    <w:rsid w:val="007A1BD9"/>
    <w:rsid w:val="007A2B6A"/>
    <w:rsid w:val="007A38A3"/>
    <w:rsid w:val="007A40BB"/>
    <w:rsid w:val="007A433B"/>
    <w:rsid w:val="007A4B79"/>
    <w:rsid w:val="007A64D7"/>
    <w:rsid w:val="007B028A"/>
    <w:rsid w:val="007B02F5"/>
    <w:rsid w:val="007B0970"/>
    <w:rsid w:val="007B4003"/>
    <w:rsid w:val="007C0F23"/>
    <w:rsid w:val="007C24F5"/>
    <w:rsid w:val="007C2747"/>
    <w:rsid w:val="007C349C"/>
    <w:rsid w:val="007C50E0"/>
    <w:rsid w:val="007D2734"/>
    <w:rsid w:val="007D3991"/>
    <w:rsid w:val="007D3F3A"/>
    <w:rsid w:val="007D5D19"/>
    <w:rsid w:val="007D6256"/>
    <w:rsid w:val="007D6C37"/>
    <w:rsid w:val="007E0D1A"/>
    <w:rsid w:val="007E0D7B"/>
    <w:rsid w:val="007E1F61"/>
    <w:rsid w:val="007E2E97"/>
    <w:rsid w:val="007E3166"/>
    <w:rsid w:val="007E3E9C"/>
    <w:rsid w:val="007E44C3"/>
    <w:rsid w:val="007E4754"/>
    <w:rsid w:val="007E4865"/>
    <w:rsid w:val="007E4E00"/>
    <w:rsid w:val="007E59B5"/>
    <w:rsid w:val="007E6390"/>
    <w:rsid w:val="007E6515"/>
    <w:rsid w:val="007E69F9"/>
    <w:rsid w:val="007E7384"/>
    <w:rsid w:val="007E7C08"/>
    <w:rsid w:val="007F23C4"/>
    <w:rsid w:val="007F5B58"/>
    <w:rsid w:val="007F5D11"/>
    <w:rsid w:val="007F7280"/>
    <w:rsid w:val="007F75FE"/>
    <w:rsid w:val="00800C6A"/>
    <w:rsid w:val="00801ED4"/>
    <w:rsid w:val="00807D14"/>
    <w:rsid w:val="00807DBC"/>
    <w:rsid w:val="00812EA4"/>
    <w:rsid w:val="00813CAD"/>
    <w:rsid w:val="00816703"/>
    <w:rsid w:val="00821626"/>
    <w:rsid w:val="00823F94"/>
    <w:rsid w:val="00826AC5"/>
    <w:rsid w:val="00830FAD"/>
    <w:rsid w:val="00832A32"/>
    <w:rsid w:val="00834908"/>
    <w:rsid w:val="00834ACA"/>
    <w:rsid w:val="00834F1F"/>
    <w:rsid w:val="008354D7"/>
    <w:rsid w:val="00835D7F"/>
    <w:rsid w:val="008360BB"/>
    <w:rsid w:val="008367E4"/>
    <w:rsid w:val="00837102"/>
    <w:rsid w:val="0083733C"/>
    <w:rsid w:val="00840752"/>
    <w:rsid w:val="00840B8B"/>
    <w:rsid w:val="00840EA1"/>
    <w:rsid w:val="00841874"/>
    <w:rsid w:val="00843D84"/>
    <w:rsid w:val="0084440E"/>
    <w:rsid w:val="008446D3"/>
    <w:rsid w:val="008452FC"/>
    <w:rsid w:val="00846E81"/>
    <w:rsid w:val="00852DB8"/>
    <w:rsid w:val="008564EB"/>
    <w:rsid w:val="00857427"/>
    <w:rsid w:val="00860637"/>
    <w:rsid w:val="00860D17"/>
    <w:rsid w:val="00861F86"/>
    <w:rsid w:val="00863F80"/>
    <w:rsid w:val="008640CE"/>
    <w:rsid w:val="008650CA"/>
    <w:rsid w:val="008658AE"/>
    <w:rsid w:val="008726CB"/>
    <w:rsid w:val="00873149"/>
    <w:rsid w:val="00873303"/>
    <w:rsid w:val="00875CAA"/>
    <w:rsid w:val="008806F9"/>
    <w:rsid w:val="008847B6"/>
    <w:rsid w:val="0088755C"/>
    <w:rsid w:val="00890F00"/>
    <w:rsid w:val="00893946"/>
    <w:rsid w:val="008A1604"/>
    <w:rsid w:val="008A1DCC"/>
    <w:rsid w:val="008A38B3"/>
    <w:rsid w:val="008A3FF9"/>
    <w:rsid w:val="008A5787"/>
    <w:rsid w:val="008A6BC2"/>
    <w:rsid w:val="008B16C3"/>
    <w:rsid w:val="008B1D63"/>
    <w:rsid w:val="008B2B61"/>
    <w:rsid w:val="008B2FC3"/>
    <w:rsid w:val="008B317C"/>
    <w:rsid w:val="008B3ED0"/>
    <w:rsid w:val="008B624D"/>
    <w:rsid w:val="008B6E82"/>
    <w:rsid w:val="008C26B8"/>
    <w:rsid w:val="008C28C9"/>
    <w:rsid w:val="008C403E"/>
    <w:rsid w:val="008C408B"/>
    <w:rsid w:val="008C677C"/>
    <w:rsid w:val="008C67A6"/>
    <w:rsid w:val="008C76E7"/>
    <w:rsid w:val="008C7CA8"/>
    <w:rsid w:val="008D02A1"/>
    <w:rsid w:val="008D0A7B"/>
    <w:rsid w:val="008D1963"/>
    <w:rsid w:val="008D262F"/>
    <w:rsid w:val="008D405F"/>
    <w:rsid w:val="008D407D"/>
    <w:rsid w:val="008D4B42"/>
    <w:rsid w:val="008D6A19"/>
    <w:rsid w:val="008E0FEC"/>
    <w:rsid w:val="008E30C6"/>
    <w:rsid w:val="008E7AEA"/>
    <w:rsid w:val="008F031E"/>
    <w:rsid w:val="008F0593"/>
    <w:rsid w:val="008F095B"/>
    <w:rsid w:val="008F1B09"/>
    <w:rsid w:val="008F27BE"/>
    <w:rsid w:val="008F356E"/>
    <w:rsid w:val="008F524E"/>
    <w:rsid w:val="008F5956"/>
    <w:rsid w:val="008F76B7"/>
    <w:rsid w:val="00900782"/>
    <w:rsid w:val="00901C66"/>
    <w:rsid w:val="00902E18"/>
    <w:rsid w:val="00905DC4"/>
    <w:rsid w:val="00906FC0"/>
    <w:rsid w:val="00907C98"/>
    <w:rsid w:val="00910508"/>
    <w:rsid w:val="00910845"/>
    <w:rsid w:val="00913BF9"/>
    <w:rsid w:val="00915ECE"/>
    <w:rsid w:val="00917F07"/>
    <w:rsid w:val="0092144D"/>
    <w:rsid w:val="00921551"/>
    <w:rsid w:val="00921639"/>
    <w:rsid w:val="00930AA4"/>
    <w:rsid w:val="0093174B"/>
    <w:rsid w:val="0093187A"/>
    <w:rsid w:val="0093455A"/>
    <w:rsid w:val="0093593C"/>
    <w:rsid w:val="00935E3B"/>
    <w:rsid w:val="00936108"/>
    <w:rsid w:val="00941F54"/>
    <w:rsid w:val="00944098"/>
    <w:rsid w:val="009447BB"/>
    <w:rsid w:val="00950C1A"/>
    <w:rsid w:val="00950E2F"/>
    <w:rsid w:val="00952EA2"/>
    <w:rsid w:val="0095437F"/>
    <w:rsid w:val="009543B9"/>
    <w:rsid w:val="00954727"/>
    <w:rsid w:val="0095609D"/>
    <w:rsid w:val="0095660C"/>
    <w:rsid w:val="00957EB0"/>
    <w:rsid w:val="00960A97"/>
    <w:rsid w:val="009612B3"/>
    <w:rsid w:val="009613F1"/>
    <w:rsid w:val="00961A44"/>
    <w:rsid w:val="00965EDD"/>
    <w:rsid w:val="00965F90"/>
    <w:rsid w:val="009666F4"/>
    <w:rsid w:val="0097115D"/>
    <w:rsid w:val="00971A86"/>
    <w:rsid w:val="00972DF0"/>
    <w:rsid w:val="00974632"/>
    <w:rsid w:val="00982E16"/>
    <w:rsid w:val="00982F97"/>
    <w:rsid w:val="00983905"/>
    <w:rsid w:val="00983A5D"/>
    <w:rsid w:val="0098415F"/>
    <w:rsid w:val="00986056"/>
    <w:rsid w:val="00987E26"/>
    <w:rsid w:val="00993683"/>
    <w:rsid w:val="009979C8"/>
    <w:rsid w:val="00997FE7"/>
    <w:rsid w:val="009A2A3C"/>
    <w:rsid w:val="009A3E0B"/>
    <w:rsid w:val="009A4F7D"/>
    <w:rsid w:val="009A5643"/>
    <w:rsid w:val="009B1F67"/>
    <w:rsid w:val="009B3BEE"/>
    <w:rsid w:val="009B4772"/>
    <w:rsid w:val="009B4C63"/>
    <w:rsid w:val="009B5688"/>
    <w:rsid w:val="009B56CA"/>
    <w:rsid w:val="009C3B5B"/>
    <w:rsid w:val="009C4C37"/>
    <w:rsid w:val="009C5A6B"/>
    <w:rsid w:val="009C6606"/>
    <w:rsid w:val="009D0812"/>
    <w:rsid w:val="009D215A"/>
    <w:rsid w:val="009D290B"/>
    <w:rsid w:val="009D4AA4"/>
    <w:rsid w:val="009D74E6"/>
    <w:rsid w:val="009D7B64"/>
    <w:rsid w:val="009E0985"/>
    <w:rsid w:val="009E1831"/>
    <w:rsid w:val="009E1C06"/>
    <w:rsid w:val="009E4DED"/>
    <w:rsid w:val="009E5E17"/>
    <w:rsid w:val="009E6673"/>
    <w:rsid w:val="009F0869"/>
    <w:rsid w:val="009F0C8B"/>
    <w:rsid w:val="009F1718"/>
    <w:rsid w:val="009F2484"/>
    <w:rsid w:val="009F3F18"/>
    <w:rsid w:val="00A00507"/>
    <w:rsid w:val="00A012ED"/>
    <w:rsid w:val="00A01775"/>
    <w:rsid w:val="00A01A3A"/>
    <w:rsid w:val="00A01B12"/>
    <w:rsid w:val="00A050DB"/>
    <w:rsid w:val="00A05776"/>
    <w:rsid w:val="00A06619"/>
    <w:rsid w:val="00A1500D"/>
    <w:rsid w:val="00A15113"/>
    <w:rsid w:val="00A16058"/>
    <w:rsid w:val="00A16B47"/>
    <w:rsid w:val="00A17254"/>
    <w:rsid w:val="00A2147F"/>
    <w:rsid w:val="00A217C2"/>
    <w:rsid w:val="00A219E3"/>
    <w:rsid w:val="00A23BAD"/>
    <w:rsid w:val="00A23D15"/>
    <w:rsid w:val="00A243E7"/>
    <w:rsid w:val="00A250A6"/>
    <w:rsid w:val="00A26D4A"/>
    <w:rsid w:val="00A30677"/>
    <w:rsid w:val="00A30D6C"/>
    <w:rsid w:val="00A312DD"/>
    <w:rsid w:val="00A3180B"/>
    <w:rsid w:val="00A3395E"/>
    <w:rsid w:val="00A342CF"/>
    <w:rsid w:val="00A35220"/>
    <w:rsid w:val="00A35292"/>
    <w:rsid w:val="00A369A7"/>
    <w:rsid w:val="00A408A1"/>
    <w:rsid w:val="00A41856"/>
    <w:rsid w:val="00A43099"/>
    <w:rsid w:val="00A4320B"/>
    <w:rsid w:val="00A44106"/>
    <w:rsid w:val="00A451C4"/>
    <w:rsid w:val="00A4733A"/>
    <w:rsid w:val="00A47E9B"/>
    <w:rsid w:val="00A517B7"/>
    <w:rsid w:val="00A55741"/>
    <w:rsid w:val="00A55AEC"/>
    <w:rsid w:val="00A62015"/>
    <w:rsid w:val="00A644F7"/>
    <w:rsid w:val="00A66711"/>
    <w:rsid w:val="00A7008B"/>
    <w:rsid w:val="00A70373"/>
    <w:rsid w:val="00A712F7"/>
    <w:rsid w:val="00A717E3"/>
    <w:rsid w:val="00A724E9"/>
    <w:rsid w:val="00A73998"/>
    <w:rsid w:val="00A76ACC"/>
    <w:rsid w:val="00A77379"/>
    <w:rsid w:val="00A775EF"/>
    <w:rsid w:val="00A77CF8"/>
    <w:rsid w:val="00A805F9"/>
    <w:rsid w:val="00A81CA3"/>
    <w:rsid w:val="00A825D7"/>
    <w:rsid w:val="00A8323C"/>
    <w:rsid w:val="00A841BF"/>
    <w:rsid w:val="00A85867"/>
    <w:rsid w:val="00A858CC"/>
    <w:rsid w:val="00A85C8D"/>
    <w:rsid w:val="00A85F10"/>
    <w:rsid w:val="00A8696F"/>
    <w:rsid w:val="00A86A3F"/>
    <w:rsid w:val="00A87163"/>
    <w:rsid w:val="00A92CFB"/>
    <w:rsid w:val="00A943CC"/>
    <w:rsid w:val="00A9525E"/>
    <w:rsid w:val="00A95984"/>
    <w:rsid w:val="00A96023"/>
    <w:rsid w:val="00A977B5"/>
    <w:rsid w:val="00AA0690"/>
    <w:rsid w:val="00AA08CA"/>
    <w:rsid w:val="00AA0EB7"/>
    <w:rsid w:val="00AA0EDF"/>
    <w:rsid w:val="00AA3D9E"/>
    <w:rsid w:val="00AA3F81"/>
    <w:rsid w:val="00AB1C94"/>
    <w:rsid w:val="00AB4227"/>
    <w:rsid w:val="00AB6090"/>
    <w:rsid w:val="00AB6699"/>
    <w:rsid w:val="00AC0E3C"/>
    <w:rsid w:val="00AC1DBB"/>
    <w:rsid w:val="00AC2AA5"/>
    <w:rsid w:val="00AC4FA2"/>
    <w:rsid w:val="00AC5184"/>
    <w:rsid w:val="00AC6E22"/>
    <w:rsid w:val="00AD1220"/>
    <w:rsid w:val="00AD163C"/>
    <w:rsid w:val="00AD1B80"/>
    <w:rsid w:val="00AD3DE2"/>
    <w:rsid w:val="00AD7A0B"/>
    <w:rsid w:val="00AE11F5"/>
    <w:rsid w:val="00AE2965"/>
    <w:rsid w:val="00AE2A0E"/>
    <w:rsid w:val="00AE3156"/>
    <w:rsid w:val="00AE4C9D"/>
    <w:rsid w:val="00AE50A0"/>
    <w:rsid w:val="00AE5DC3"/>
    <w:rsid w:val="00AE6651"/>
    <w:rsid w:val="00AF3A54"/>
    <w:rsid w:val="00AF4480"/>
    <w:rsid w:val="00AF5FC1"/>
    <w:rsid w:val="00AF6258"/>
    <w:rsid w:val="00AF638C"/>
    <w:rsid w:val="00AF68B3"/>
    <w:rsid w:val="00AF7AD1"/>
    <w:rsid w:val="00B00B82"/>
    <w:rsid w:val="00B02590"/>
    <w:rsid w:val="00B0486F"/>
    <w:rsid w:val="00B04A74"/>
    <w:rsid w:val="00B04D3A"/>
    <w:rsid w:val="00B0588A"/>
    <w:rsid w:val="00B10DD6"/>
    <w:rsid w:val="00B1166C"/>
    <w:rsid w:val="00B11CE4"/>
    <w:rsid w:val="00B12FE8"/>
    <w:rsid w:val="00B14A14"/>
    <w:rsid w:val="00B14C11"/>
    <w:rsid w:val="00B15098"/>
    <w:rsid w:val="00B16B62"/>
    <w:rsid w:val="00B227E7"/>
    <w:rsid w:val="00B23975"/>
    <w:rsid w:val="00B23BE7"/>
    <w:rsid w:val="00B250B3"/>
    <w:rsid w:val="00B2554D"/>
    <w:rsid w:val="00B25E6E"/>
    <w:rsid w:val="00B27BFF"/>
    <w:rsid w:val="00B30024"/>
    <w:rsid w:val="00B3049B"/>
    <w:rsid w:val="00B33353"/>
    <w:rsid w:val="00B34B5D"/>
    <w:rsid w:val="00B35479"/>
    <w:rsid w:val="00B36C33"/>
    <w:rsid w:val="00B40818"/>
    <w:rsid w:val="00B51A15"/>
    <w:rsid w:val="00B52DFF"/>
    <w:rsid w:val="00B55222"/>
    <w:rsid w:val="00B70C05"/>
    <w:rsid w:val="00B70C0F"/>
    <w:rsid w:val="00B70D7A"/>
    <w:rsid w:val="00B7182A"/>
    <w:rsid w:val="00B71C89"/>
    <w:rsid w:val="00B71FFA"/>
    <w:rsid w:val="00B74894"/>
    <w:rsid w:val="00B75413"/>
    <w:rsid w:val="00B755A7"/>
    <w:rsid w:val="00B76C26"/>
    <w:rsid w:val="00B815CE"/>
    <w:rsid w:val="00B81BEF"/>
    <w:rsid w:val="00B82A61"/>
    <w:rsid w:val="00B85B4D"/>
    <w:rsid w:val="00B87FCF"/>
    <w:rsid w:val="00B91A6F"/>
    <w:rsid w:val="00B95653"/>
    <w:rsid w:val="00B95987"/>
    <w:rsid w:val="00B9632D"/>
    <w:rsid w:val="00B96F3D"/>
    <w:rsid w:val="00BA0E62"/>
    <w:rsid w:val="00BA1EB5"/>
    <w:rsid w:val="00BA420F"/>
    <w:rsid w:val="00BA4429"/>
    <w:rsid w:val="00BA67F4"/>
    <w:rsid w:val="00BB4C12"/>
    <w:rsid w:val="00BB6879"/>
    <w:rsid w:val="00BB7EE5"/>
    <w:rsid w:val="00BC06ED"/>
    <w:rsid w:val="00BC4717"/>
    <w:rsid w:val="00BC5819"/>
    <w:rsid w:val="00BC61CD"/>
    <w:rsid w:val="00BC7824"/>
    <w:rsid w:val="00BD2F95"/>
    <w:rsid w:val="00BD35FB"/>
    <w:rsid w:val="00BD4F76"/>
    <w:rsid w:val="00BD55A9"/>
    <w:rsid w:val="00BD5710"/>
    <w:rsid w:val="00BE0A7C"/>
    <w:rsid w:val="00BE191E"/>
    <w:rsid w:val="00BE23AD"/>
    <w:rsid w:val="00BE2C64"/>
    <w:rsid w:val="00BE3112"/>
    <w:rsid w:val="00BE4BE8"/>
    <w:rsid w:val="00BE5543"/>
    <w:rsid w:val="00BF3DC2"/>
    <w:rsid w:val="00BF53BD"/>
    <w:rsid w:val="00BF729D"/>
    <w:rsid w:val="00C0031C"/>
    <w:rsid w:val="00C0080F"/>
    <w:rsid w:val="00C02E17"/>
    <w:rsid w:val="00C074EA"/>
    <w:rsid w:val="00C10A20"/>
    <w:rsid w:val="00C10C78"/>
    <w:rsid w:val="00C12CA8"/>
    <w:rsid w:val="00C13378"/>
    <w:rsid w:val="00C1456B"/>
    <w:rsid w:val="00C14EFC"/>
    <w:rsid w:val="00C15B81"/>
    <w:rsid w:val="00C1724B"/>
    <w:rsid w:val="00C2062E"/>
    <w:rsid w:val="00C20D17"/>
    <w:rsid w:val="00C20E7B"/>
    <w:rsid w:val="00C2324F"/>
    <w:rsid w:val="00C25E3A"/>
    <w:rsid w:val="00C2635D"/>
    <w:rsid w:val="00C27D1B"/>
    <w:rsid w:val="00C30160"/>
    <w:rsid w:val="00C302CB"/>
    <w:rsid w:val="00C34BCB"/>
    <w:rsid w:val="00C3514F"/>
    <w:rsid w:val="00C356B0"/>
    <w:rsid w:val="00C35978"/>
    <w:rsid w:val="00C36CAA"/>
    <w:rsid w:val="00C3717A"/>
    <w:rsid w:val="00C4080F"/>
    <w:rsid w:val="00C46496"/>
    <w:rsid w:val="00C47D20"/>
    <w:rsid w:val="00C5377F"/>
    <w:rsid w:val="00C537D6"/>
    <w:rsid w:val="00C552A1"/>
    <w:rsid w:val="00C559CC"/>
    <w:rsid w:val="00C616FE"/>
    <w:rsid w:val="00C6465D"/>
    <w:rsid w:val="00C64E2E"/>
    <w:rsid w:val="00C67761"/>
    <w:rsid w:val="00C70BAA"/>
    <w:rsid w:val="00C7239A"/>
    <w:rsid w:val="00C74584"/>
    <w:rsid w:val="00C74EE5"/>
    <w:rsid w:val="00C778A1"/>
    <w:rsid w:val="00C80F72"/>
    <w:rsid w:val="00C81CAB"/>
    <w:rsid w:val="00C829F6"/>
    <w:rsid w:val="00C84E35"/>
    <w:rsid w:val="00C86956"/>
    <w:rsid w:val="00C90A88"/>
    <w:rsid w:val="00C93FF2"/>
    <w:rsid w:val="00C96D24"/>
    <w:rsid w:val="00CA1FA4"/>
    <w:rsid w:val="00CA2772"/>
    <w:rsid w:val="00CA2D15"/>
    <w:rsid w:val="00CA54D0"/>
    <w:rsid w:val="00CA7A98"/>
    <w:rsid w:val="00CB28CB"/>
    <w:rsid w:val="00CB3576"/>
    <w:rsid w:val="00CB541E"/>
    <w:rsid w:val="00CB79D8"/>
    <w:rsid w:val="00CC0393"/>
    <w:rsid w:val="00CC0608"/>
    <w:rsid w:val="00CC2BDB"/>
    <w:rsid w:val="00CC3253"/>
    <w:rsid w:val="00CC52B0"/>
    <w:rsid w:val="00CC69CD"/>
    <w:rsid w:val="00CC6A18"/>
    <w:rsid w:val="00CC6D07"/>
    <w:rsid w:val="00CD1EB7"/>
    <w:rsid w:val="00CD2919"/>
    <w:rsid w:val="00CD2DAC"/>
    <w:rsid w:val="00CF0626"/>
    <w:rsid w:val="00CF0A92"/>
    <w:rsid w:val="00CF3873"/>
    <w:rsid w:val="00CF3C8B"/>
    <w:rsid w:val="00CF40BB"/>
    <w:rsid w:val="00CF43D9"/>
    <w:rsid w:val="00CF5B21"/>
    <w:rsid w:val="00CF7740"/>
    <w:rsid w:val="00CF78B5"/>
    <w:rsid w:val="00D00B0E"/>
    <w:rsid w:val="00D00D6D"/>
    <w:rsid w:val="00D0304F"/>
    <w:rsid w:val="00D04198"/>
    <w:rsid w:val="00D04315"/>
    <w:rsid w:val="00D04B33"/>
    <w:rsid w:val="00D06334"/>
    <w:rsid w:val="00D10FE1"/>
    <w:rsid w:val="00D11DF6"/>
    <w:rsid w:val="00D12821"/>
    <w:rsid w:val="00D15241"/>
    <w:rsid w:val="00D1607D"/>
    <w:rsid w:val="00D16FA2"/>
    <w:rsid w:val="00D17135"/>
    <w:rsid w:val="00D204CC"/>
    <w:rsid w:val="00D23C46"/>
    <w:rsid w:val="00D24BB4"/>
    <w:rsid w:val="00D258CA"/>
    <w:rsid w:val="00D25CB2"/>
    <w:rsid w:val="00D271FC"/>
    <w:rsid w:val="00D33726"/>
    <w:rsid w:val="00D33D61"/>
    <w:rsid w:val="00D378DC"/>
    <w:rsid w:val="00D4052B"/>
    <w:rsid w:val="00D41C04"/>
    <w:rsid w:val="00D42ACC"/>
    <w:rsid w:val="00D42E35"/>
    <w:rsid w:val="00D42E9E"/>
    <w:rsid w:val="00D44004"/>
    <w:rsid w:val="00D45CDC"/>
    <w:rsid w:val="00D50331"/>
    <w:rsid w:val="00D52B17"/>
    <w:rsid w:val="00D560A0"/>
    <w:rsid w:val="00D565C5"/>
    <w:rsid w:val="00D61318"/>
    <w:rsid w:val="00D6406B"/>
    <w:rsid w:val="00D659ED"/>
    <w:rsid w:val="00D6641A"/>
    <w:rsid w:val="00D670CB"/>
    <w:rsid w:val="00D67968"/>
    <w:rsid w:val="00D70A14"/>
    <w:rsid w:val="00D71DD5"/>
    <w:rsid w:val="00D7304E"/>
    <w:rsid w:val="00D76A1E"/>
    <w:rsid w:val="00D77ED8"/>
    <w:rsid w:val="00D8103B"/>
    <w:rsid w:val="00D91E66"/>
    <w:rsid w:val="00D93A3A"/>
    <w:rsid w:val="00D93E14"/>
    <w:rsid w:val="00D94015"/>
    <w:rsid w:val="00D94EEF"/>
    <w:rsid w:val="00D957AC"/>
    <w:rsid w:val="00D97B0F"/>
    <w:rsid w:val="00DA0967"/>
    <w:rsid w:val="00DA0ED2"/>
    <w:rsid w:val="00DA1D06"/>
    <w:rsid w:val="00DA20DC"/>
    <w:rsid w:val="00DA5EF1"/>
    <w:rsid w:val="00DB07B1"/>
    <w:rsid w:val="00DB0E18"/>
    <w:rsid w:val="00DB1489"/>
    <w:rsid w:val="00DB1C8F"/>
    <w:rsid w:val="00DB1F49"/>
    <w:rsid w:val="00DB34A2"/>
    <w:rsid w:val="00DB415C"/>
    <w:rsid w:val="00DB6789"/>
    <w:rsid w:val="00DB6CDF"/>
    <w:rsid w:val="00DB79AC"/>
    <w:rsid w:val="00DB7AA9"/>
    <w:rsid w:val="00DC3882"/>
    <w:rsid w:val="00DC566C"/>
    <w:rsid w:val="00DC6ABF"/>
    <w:rsid w:val="00DD01DB"/>
    <w:rsid w:val="00DD0855"/>
    <w:rsid w:val="00DD22F4"/>
    <w:rsid w:val="00DD4CFA"/>
    <w:rsid w:val="00DE032A"/>
    <w:rsid w:val="00DE1099"/>
    <w:rsid w:val="00DE11B3"/>
    <w:rsid w:val="00DE1F80"/>
    <w:rsid w:val="00DE2DFB"/>
    <w:rsid w:val="00DE4A33"/>
    <w:rsid w:val="00DE5092"/>
    <w:rsid w:val="00DE5546"/>
    <w:rsid w:val="00DE63F8"/>
    <w:rsid w:val="00DE643A"/>
    <w:rsid w:val="00DF0E41"/>
    <w:rsid w:val="00DF452C"/>
    <w:rsid w:val="00DF61A6"/>
    <w:rsid w:val="00E00C30"/>
    <w:rsid w:val="00E0117F"/>
    <w:rsid w:val="00E02E94"/>
    <w:rsid w:val="00E05ABD"/>
    <w:rsid w:val="00E05CFF"/>
    <w:rsid w:val="00E07576"/>
    <w:rsid w:val="00E11FB9"/>
    <w:rsid w:val="00E12443"/>
    <w:rsid w:val="00E12B32"/>
    <w:rsid w:val="00E14FF6"/>
    <w:rsid w:val="00E174EF"/>
    <w:rsid w:val="00E2275F"/>
    <w:rsid w:val="00E233EB"/>
    <w:rsid w:val="00E34295"/>
    <w:rsid w:val="00E34617"/>
    <w:rsid w:val="00E3472B"/>
    <w:rsid w:val="00E34828"/>
    <w:rsid w:val="00E36FA9"/>
    <w:rsid w:val="00E37926"/>
    <w:rsid w:val="00E40F89"/>
    <w:rsid w:val="00E435CE"/>
    <w:rsid w:val="00E444F1"/>
    <w:rsid w:val="00E45CFB"/>
    <w:rsid w:val="00E46370"/>
    <w:rsid w:val="00E500E1"/>
    <w:rsid w:val="00E501B3"/>
    <w:rsid w:val="00E52269"/>
    <w:rsid w:val="00E52D2A"/>
    <w:rsid w:val="00E54395"/>
    <w:rsid w:val="00E55396"/>
    <w:rsid w:val="00E5642D"/>
    <w:rsid w:val="00E57E3B"/>
    <w:rsid w:val="00E61A72"/>
    <w:rsid w:val="00E61CCA"/>
    <w:rsid w:val="00E6354D"/>
    <w:rsid w:val="00E64143"/>
    <w:rsid w:val="00E653D4"/>
    <w:rsid w:val="00E65AB9"/>
    <w:rsid w:val="00E65CB4"/>
    <w:rsid w:val="00E72F7B"/>
    <w:rsid w:val="00E74399"/>
    <w:rsid w:val="00E8651D"/>
    <w:rsid w:val="00E9004F"/>
    <w:rsid w:val="00E91349"/>
    <w:rsid w:val="00E9157B"/>
    <w:rsid w:val="00E9258F"/>
    <w:rsid w:val="00EB0F1E"/>
    <w:rsid w:val="00EB2EA0"/>
    <w:rsid w:val="00EB3459"/>
    <w:rsid w:val="00EB3AB6"/>
    <w:rsid w:val="00EB3DC8"/>
    <w:rsid w:val="00EB5862"/>
    <w:rsid w:val="00EB61C1"/>
    <w:rsid w:val="00EB6BCD"/>
    <w:rsid w:val="00EC09BF"/>
    <w:rsid w:val="00EC1B06"/>
    <w:rsid w:val="00EC2045"/>
    <w:rsid w:val="00EC2B30"/>
    <w:rsid w:val="00EC390B"/>
    <w:rsid w:val="00EC4689"/>
    <w:rsid w:val="00EC5B12"/>
    <w:rsid w:val="00EC5D5F"/>
    <w:rsid w:val="00EC5FBE"/>
    <w:rsid w:val="00EC6964"/>
    <w:rsid w:val="00EC6CD9"/>
    <w:rsid w:val="00EC72D1"/>
    <w:rsid w:val="00EC7AC8"/>
    <w:rsid w:val="00ED0189"/>
    <w:rsid w:val="00ED13C3"/>
    <w:rsid w:val="00ED3A3C"/>
    <w:rsid w:val="00EE2FCA"/>
    <w:rsid w:val="00EE3F80"/>
    <w:rsid w:val="00EE41E4"/>
    <w:rsid w:val="00EE7B12"/>
    <w:rsid w:val="00EF0126"/>
    <w:rsid w:val="00EF2DCF"/>
    <w:rsid w:val="00EF2F5B"/>
    <w:rsid w:val="00EF32A5"/>
    <w:rsid w:val="00EF3992"/>
    <w:rsid w:val="00F00E9D"/>
    <w:rsid w:val="00F02612"/>
    <w:rsid w:val="00F06264"/>
    <w:rsid w:val="00F0640A"/>
    <w:rsid w:val="00F06C5A"/>
    <w:rsid w:val="00F102F3"/>
    <w:rsid w:val="00F11502"/>
    <w:rsid w:val="00F136C5"/>
    <w:rsid w:val="00F13B6E"/>
    <w:rsid w:val="00F13D95"/>
    <w:rsid w:val="00F14EED"/>
    <w:rsid w:val="00F17206"/>
    <w:rsid w:val="00F217F9"/>
    <w:rsid w:val="00F2227A"/>
    <w:rsid w:val="00F234F0"/>
    <w:rsid w:val="00F240EC"/>
    <w:rsid w:val="00F248F2"/>
    <w:rsid w:val="00F256CA"/>
    <w:rsid w:val="00F31610"/>
    <w:rsid w:val="00F31788"/>
    <w:rsid w:val="00F32605"/>
    <w:rsid w:val="00F3324E"/>
    <w:rsid w:val="00F408D3"/>
    <w:rsid w:val="00F456DE"/>
    <w:rsid w:val="00F46475"/>
    <w:rsid w:val="00F46C56"/>
    <w:rsid w:val="00F52317"/>
    <w:rsid w:val="00F54C03"/>
    <w:rsid w:val="00F5531F"/>
    <w:rsid w:val="00F5568C"/>
    <w:rsid w:val="00F574EB"/>
    <w:rsid w:val="00F57806"/>
    <w:rsid w:val="00F57DF4"/>
    <w:rsid w:val="00F60D9E"/>
    <w:rsid w:val="00F61E9C"/>
    <w:rsid w:val="00F6354F"/>
    <w:rsid w:val="00F65FDA"/>
    <w:rsid w:val="00F66E00"/>
    <w:rsid w:val="00F6776D"/>
    <w:rsid w:val="00F70417"/>
    <w:rsid w:val="00F705CD"/>
    <w:rsid w:val="00F73CCA"/>
    <w:rsid w:val="00F74067"/>
    <w:rsid w:val="00F741EA"/>
    <w:rsid w:val="00F80022"/>
    <w:rsid w:val="00F8013A"/>
    <w:rsid w:val="00F80E80"/>
    <w:rsid w:val="00F813AB"/>
    <w:rsid w:val="00F9056E"/>
    <w:rsid w:val="00F93301"/>
    <w:rsid w:val="00F93725"/>
    <w:rsid w:val="00F95E58"/>
    <w:rsid w:val="00F96B3B"/>
    <w:rsid w:val="00F97E8E"/>
    <w:rsid w:val="00FA5CDA"/>
    <w:rsid w:val="00FA6620"/>
    <w:rsid w:val="00FB0D26"/>
    <w:rsid w:val="00FB0F1C"/>
    <w:rsid w:val="00FB1027"/>
    <w:rsid w:val="00FB10D2"/>
    <w:rsid w:val="00FB1726"/>
    <w:rsid w:val="00FB22F0"/>
    <w:rsid w:val="00FB3EC3"/>
    <w:rsid w:val="00FB5C59"/>
    <w:rsid w:val="00FB61B1"/>
    <w:rsid w:val="00FB7D83"/>
    <w:rsid w:val="00FC112B"/>
    <w:rsid w:val="00FC2284"/>
    <w:rsid w:val="00FC3658"/>
    <w:rsid w:val="00FC451F"/>
    <w:rsid w:val="00FC6AB8"/>
    <w:rsid w:val="00FC6BFB"/>
    <w:rsid w:val="00FC7DD2"/>
    <w:rsid w:val="00FD0030"/>
    <w:rsid w:val="00FD4998"/>
    <w:rsid w:val="00FE164A"/>
    <w:rsid w:val="00FE20F7"/>
    <w:rsid w:val="00FE2C98"/>
    <w:rsid w:val="00FE3C39"/>
    <w:rsid w:val="00FE49AD"/>
    <w:rsid w:val="00FE511C"/>
    <w:rsid w:val="00FF3879"/>
    <w:rsid w:val="00FF4EB6"/>
    <w:rsid w:val="00FF75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AA6FCAF9-A780-4374-9377-1123F03AF8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032D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1032D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1032D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1032D4"/>
    <w:rPr>
      <w:rFonts w:ascii="Times New Roman" w:eastAsia="Calibri" w:hAnsi="Times New Roman" w:cs="Times New Roman"/>
      <w:sz w:val="24"/>
      <w:szCs w:val="24"/>
      <w:lang w:val="es-ES" w:eastAsia="es-ES"/>
    </w:rPr>
  </w:style>
  <w:style w:type="paragraph" w:styleId="Prrafodelista">
    <w:name w:val="List Paragraph"/>
    <w:basedOn w:val="Normal"/>
    <w:link w:val="PrrafodelistaCar"/>
    <w:uiPriority w:val="72"/>
    <w:qFormat/>
    <w:rsid w:val="001032D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72"/>
    <w:locked/>
    <w:rsid w:val="001032D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1032D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032D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032D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
    <w:basedOn w:val="Fuentedeprrafopredeter"/>
    <w:uiPriority w:val="99"/>
    <w:unhideWhenUsed/>
    <w:rsid w:val="001032D4"/>
    <w:rPr>
      <w:vertAlign w:val="superscript"/>
    </w:rPr>
  </w:style>
  <w:style w:type="character" w:styleId="Hipervnculo">
    <w:name w:val="Hyperlink"/>
    <w:basedOn w:val="Fuentedeprrafopredeter"/>
    <w:uiPriority w:val="99"/>
    <w:unhideWhenUsed/>
    <w:rsid w:val="001032D4"/>
    <w:rPr>
      <w:color w:val="0563C1" w:themeColor="hyperlink"/>
      <w:u w:val="single"/>
    </w:rPr>
  </w:style>
  <w:style w:type="paragraph" w:styleId="Textosinformato">
    <w:name w:val="Plain Text"/>
    <w:basedOn w:val="Normal"/>
    <w:link w:val="TextosinformatoCar"/>
    <w:rsid w:val="00416F83"/>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416F83"/>
    <w:rPr>
      <w:rFonts w:ascii="Courier New" w:eastAsia="Times New Roman" w:hAnsi="Courier New" w:cs="Times New Roman"/>
      <w:sz w:val="20"/>
      <w:szCs w:val="20"/>
      <w:lang w:val="es-ES" w:eastAsia="es-ES"/>
    </w:rPr>
  </w:style>
  <w:style w:type="paragraph" w:customStyle="1" w:styleId="Default">
    <w:name w:val="Default"/>
    <w:rsid w:val="00526858"/>
    <w:pPr>
      <w:autoSpaceDE w:val="0"/>
      <w:autoSpaceDN w:val="0"/>
      <w:adjustRightInd w:val="0"/>
      <w:spacing w:after="0" w:line="240" w:lineRule="auto"/>
    </w:pPr>
    <w:rPr>
      <w:rFonts w:ascii="Arial" w:hAnsi="Arial" w:cs="Arial"/>
      <w:color w:val="000000"/>
      <w:sz w:val="24"/>
      <w:szCs w:val="24"/>
    </w:rPr>
  </w:style>
  <w:style w:type="paragraph" w:styleId="Sinespaciado">
    <w:name w:val="No Spacing"/>
    <w:aliases w:val="Francesa"/>
    <w:link w:val="SinespaciadoCar"/>
    <w:uiPriority w:val="1"/>
    <w:qFormat/>
    <w:rsid w:val="00F70417"/>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F70417"/>
    <w:rPr>
      <w:b/>
      <w:bCs/>
    </w:rPr>
  </w:style>
  <w:style w:type="character" w:customStyle="1" w:styleId="SinespaciadoCar">
    <w:name w:val="Sin espaciado Car"/>
    <w:aliases w:val="Francesa Car"/>
    <w:link w:val="Sinespaciado"/>
    <w:uiPriority w:val="1"/>
    <w:locked/>
    <w:rsid w:val="00F70417"/>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1"/>
    <w:qFormat/>
    <w:rsid w:val="00AA0EB7"/>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rsid w:val="00AA0EB7"/>
    <w:rPr>
      <w:rFonts w:ascii="Times New Roman" w:eastAsia="Times New Roman" w:hAnsi="Times New Roman"/>
      <w:sz w:val="25"/>
      <w:szCs w:val="25"/>
      <w:lang w:val="en-US"/>
    </w:rPr>
  </w:style>
  <w:style w:type="paragraph" w:styleId="Textodeglobo">
    <w:name w:val="Balloon Text"/>
    <w:basedOn w:val="Normal"/>
    <w:link w:val="TextodegloboCar"/>
    <w:uiPriority w:val="99"/>
    <w:semiHidden/>
    <w:unhideWhenUsed/>
    <w:rsid w:val="009543B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43B9"/>
    <w:rPr>
      <w:rFonts w:ascii="Segoe UI" w:hAnsi="Segoe UI" w:cs="Segoe UI"/>
      <w:sz w:val="18"/>
      <w:szCs w:val="18"/>
    </w:rPr>
  </w:style>
  <w:style w:type="character" w:customStyle="1" w:styleId="lbl-encabezado-negro">
    <w:name w:val="lbl-encabezado-negro"/>
    <w:basedOn w:val="Fuentedeprrafopredeter"/>
    <w:rsid w:val="007533A3"/>
  </w:style>
  <w:style w:type="character" w:customStyle="1" w:styleId="red">
    <w:name w:val="red"/>
    <w:basedOn w:val="Fuentedeprrafopredeter"/>
    <w:rsid w:val="007533A3"/>
  </w:style>
  <w:style w:type="paragraph" w:customStyle="1" w:styleId="francesa">
    <w:name w:val="francesa"/>
    <w:basedOn w:val="Normal"/>
    <w:rsid w:val="007533A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39"/>
    <w:rsid w:val="00CC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0">
    <w:name w:val="Pa0"/>
    <w:basedOn w:val="Default"/>
    <w:next w:val="Default"/>
    <w:uiPriority w:val="99"/>
    <w:rsid w:val="0039322C"/>
    <w:pPr>
      <w:spacing w:line="221" w:lineRule="atLeast"/>
    </w:pPr>
    <w:rPr>
      <w:color w:val="auto"/>
    </w:rPr>
  </w:style>
  <w:style w:type="paragraph" w:customStyle="1" w:styleId="n2">
    <w:name w:val="n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300888"/>
    <w:rPr>
      <w:i/>
      <w:iCs/>
    </w:rPr>
  </w:style>
  <w:style w:type="paragraph" w:customStyle="1" w:styleId="j">
    <w:name w:val="j"/>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2">
    <w:name w:val="j2"/>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o">
    <w:name w:val="o"/>
    <w:basedOn w:val="Normal"/>
    <w:rsid w:val="0030088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300888"/>
  </w:style>
  <w:style w:type="character" w:customStyle="1" w:styleId="h">
    <w:name w:val="h"/>
    <w:basedOn w:val="Fuentedeprrafopredeter"/>
    <w:rsid w:val="00300888"/>
  </w:style>
  <w:style w:type="character" w:customStyle="1" w:styleId="i1">
    <w:name w:val="i1"/>
    <w:basedOn w:val="Fuentedeprrafopredeter"/>
    <w:rsid w:val="00300888"/>
  </w:style>
  <w:style w:type="paragraph" w:styleId="Sangradetextonormal">
    <w:name w:val="Body Text Indent"/>
    <w:basedOn w:val="Normal"/>
    <w:link w:val="SangradetextonormalCar"/>
    <w:uiPriority w:val="99"/>
    <w:unhideWhenUsed/>
    <w:rsid w:val="00224E0F"/>
    <w:pPr>
      <w:spacing w:after="120" w:line="276" w:lineRule="auto"/>
      <w:ind w:left="283"/>
    </w:pPr>
    <w:rPr>
      <w:rFonts w:ascii="Calibri" w:eastAsia="Calibri" w:hAnsi="Calibri" w:cs="Times New Roman"/>
    </w:rPr>
  </w:style>
  <w:style w:type="character" w:customStyle="1" w:styleId="SangradetextonormalCar">
    <w:name w:val="Sangría de texto normal Car"/>
    <w:basedOn w:val="Fuentedeprrafopredeter"/>
    <w:link w:val="Sangradetextonormal"/>
    <w:uiPriority w:val="99"/>
    <w:rsid w:val="00224E0F"/>
    <w:rPr>
      <w:rFonts w:ascii="Calibri" w:eastAsia="Calibri" w:hAnsi="Calibri" w:cs="Times New Roman"/>
    </w:rPr>
  </w:style>
  <w:style w:type="paragraph" w:styleId="NormalWeb">
    <w:name w:val="Normal (Web)"/>
    <w:basedOn w:val="Normal"/>
    <w:uiPriority w:val="99"/>
    <w:rsid w:val="001C2FE6"/>
    <w:pPr>
      <w:spacing w:before="100" w:beforeAutospacing="1" w:after="100" w:afterAutospacing="1"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682561">
      <w:bodyDiv w:val="1"/>
      <w:marLeft w:val="0"/>
      <w:marRight w:val="0"/>
      <w:marTop w:val="0"/>
      <w:marBottom w:val="0"/>
      <w:divBdr>
        <w:top w:val="none" w:sz="0" w:space="0" w:color="auto"/>
        <w:left w:val="none" w:sz="0" w:space="0" w:color="auto"/>
        <w:bottom w:val="none" w:sz="0" w:space="0" w:color="auto"/>
        <w:right w:val="none" w:sz="0" w:space="0" w:color="auto"/>
      </w:divBdr>
    </w:div>
    <w:div w:id="50153554">
      <w:bodyDiv w:val="1"/>
      <w:marLeft w:val="0"/>
      <w:marRight w:val="0"/>
      <w:marTop w:val="0"/>
      <w:marBottom w:val="0"/>
      <w:divBdr>
        <w:top w:val="none" w:sz="0" w:space="0" w:color="auto"/>
        <w:left w:val="none" w:sz="0" w:space="0" w:color="auto"/>
        <w:bottom w:val="none" w:sz="0" w:space="0" w:color="auto"/>
        <w:right w:val="none" w:sz="0" w:space="0" w:color="auto"/>
      </w:divBdr>
      <w:divsChild>
        <w:div w:id="631252796">
          <w:marLeft w:val="0"/>
          <w:marRight w:val="0"/>
          <w:marTop w:val="240"/>
          <w:marBottom w:val="0"/>
          <w:divBdr>
            <w:top w:val="none" w:sz="0" w:space="0" w:color="auto"/>
            <w:left w:val="none" w:sz="0" w:space="0" w:color="auto"/>
            <w:bottom w:val="none" w:sz="0" w:space="0" w:color="auto"/>
            <w:right w:val="none" w:sz="0" w:space="0" w:color="auto"/>
          </w:divBdr>
        </w:div>
        <w:div w:id="701590599">
          <w:marLeft w:val="0"/>
          <w:marRight w:val="0"/>
          <w:marTop w:val="240"/>
          <w:marBottom w:val="0"/>
          <w:divBdr>
            <w:top w:val="none" w:sz="0" w:space="0" w:color="auto"/>
            <w:left w:val="none" w:sz="0" w:space="0" w:color="auto"/>
            <w:bottom w:val="none" w:sz="0" w:space="0" w:color="auto"/>
            <w:right w:val="none" w:sz="0" w:space="0" w:color="auto"/>
          </w:divBdr>
        </w:div>
        <w:div w:id="2117165696">
          <w:marLeft w:val="0"/>
          <w:marRight w:val="0"/>
          <w:marTop w:val="240"/>
          <w:marBottom w:val="0"/>
          <w:divBdr>
            <w:top w:val="none" w:sz="0" w:space="0" w:color="auto"/>
            <w:left w:val="none" w:sz="0" w:space="0" w:color="auto"/>
            <w:bottom w:val="none" w:sz="0" w:space="0" w:color="auto"/>
            <w:right w:val="none" w:sz="0" w:space="0" w:color="auto"/>
          </w:divBdr>
        </w:div>
        <w:div w:id="1628975234">
          <w:marLeft w:val="0"/>
          <w:marRight w:val="0"/>
          <w:marTop w:val="115"/>
          <w:marBottom w:val="0"/>
          <w:divBdr>
            <w:top w:val="none" w:sz="0" w:space="0" w:color="auto"/>
            <w:left w:val="none" w:sz="0" w:space="0" w:color="auto"/>
            <w:bottom w:val="none" w:sz="0" w:space="0" w:color="auto"/>
            <w:right w:val="none" w:sz="0" w:space="0" w:color="auto"/>
          </w:divBdr>
        </w:div>
        <w:div w:id="1864244103">
          <w:marLeft w:val="0"/>
          <w:marRight w:val="0"/>
          <w:marTop w:val="115"/>
          <w:marBottom w:val="0"/>
          <w:divBdr>
            <w:top w:val="none" w:sz="0" w:space="0" w:color="auto"/>
            <w:left w:val="none" w:sz="0" w:space="0" w:color="auto"/>
            <w:bottom w:val="none" w:sz="0" w:space="0" w:color="auto"/>
            <w:right w:val="none" w:sz="0" w:space="0" w:color="auto"/>
          </w:divBdr>
        </w:div>
        <w:div w:id="425078787">
          <w:marLeft w:val="0"/>
          <w:marRight w:val="0"/>
          <w:marTop w:val="115"/>
          <w:marBottom w:val="0"/>
          <w:divBdr>
            <w:top w:val="none" w:sz="0" w:space="0" w:color="auto"/>
            <w:left w:val="none" w:sz="0" w:space="0" w:color="auto"/>
            <w:bottom w:val="none" w:sz="0" w:space="0" w:color="auto"/>
            <w:right w:val="none" w:sz="0" w:space="0" w:color="auto"/>
          </w:divBdr>
        </w:div>
        <w:div w:id="11760157">
          <w:marLeft w:val="0"/>
          <w:marRight w:val="0"/>
          <w:marTop w:val="115"/>
          <w:marBottom w:val="0"/>
          <w:divBdr>
            <w:top w:val="none" w:sz="0" w:space="0" w:color="auto"/>
            <w:left w:val="none" w:sz="0" w:space="0" w:color="auto"/>
            <w:bottom w:val="none" w:sz="0" w:space="0" w:color="auto"/>
            <w:right w:val="none" w:sz="0" w:space="0" w:color="auto"/>
          </w:divBdr>
        </w:div>
        <w:div w:id="1669404562">
          <w:marLeft w:val="0"/>
          <w:marRight w:val="0"/>
          <w:marTop w:val="115"/>
          <w:marBottom w:val="0"/>
          <w:divBdr>
            <w:top w:val="none" w:sz="0" w:space="0" w:color="auto"/>
            <w:left w:val="none" w:sz="0" w:space="0" w:color="auto"/>
            <w:bottom w:val="none" w:sz="0" w:space="0" w:color="auto"/>
            <w:right w:val="none" w:sz="0" w:space="0" w:color="auto"/>
          </w:divBdr>
        </w:div>
        <w:div w:id="1194877085">
          <w:marLeft w:val="0"/>
          <w:marRight w:val="0"/>
          <w:marTop w:val="115"/>
          <w:marBottom w:val="0"/>
          <w:divBdr>
            <w:top w:val="none" w:sz="0" w:space="0" w:color="auto"/>
            <w:left w:val="none" w:sz="0" w:space="0" w:color="auto"/>
            <w:bottom w:val="none" w:sz="0" w:space="0" w:color="auto"/>
            <w:right w:val="none" w:sz="0" w:space="0" w:color="auto"/>
          </w:divBdr>
        </w:div>
        <w:div w:id="168300139">
          <w:marLeft w:val="0"/>
          <w:marRight w:val="0"/>
          <w:marTop w:val="115"/>
          <w:marBottom w:val="0"/>
          <w:divBdr>
            <w:top w:val="none" w:sz="0" w:space="0" w:color="auto"/>
            <w:left w:val="none" w:sz="0" w:space="0" w:color="auto"/>
            <w:bottom w:val="none" w:sz="0" w:space="0" w:color="auto"/>
            <w:right w:val="none" w:sz="0" w:space="0" w:color="auto"/>
          </w:divBdr>
        </w:div>
        <w:div w:id="452403666">
          <w:marLeft w:val="0"/>
          <w:marRight w:val="0"/>
          <w:marTop w:val="115"/>
          <w:marBottom w:val="0"/>
          <w:divBdr>
            <w:top w:val="none" w:sz="0" w:space="0" w:color="auto"/>
            <w:left w:val="none" w:sz="0" w:space="0" w:color="auto"/>
            <w:bottom w:val="none" w:sz="0" w:space="0" w:color="auto"/>
            <w:right w:val="none" w:sz="0" w:space="0" w:color="auto"/>
          </w:divBdr>
        </w:div>
        <w:div w:id="103042062">
          <w:marLeft w:val="547"/>
          <w:marRight w:val="0"/>
          <w:marTop w:val="77"/>
          <w:marBottom w:val="0"/>
          <w:divBdr>
            <w:top w:val="none" w:sz="0" w:space="0" w:color="auto"/>
            <w:left w:val="none" w:sz="0" w:space="0" w:color="auto"/>
            <w:bottom w:val="none" w:sz="0" w:space="0" w:color="auto"/>
            <w:right w:val="none" w:sz="0" w:space="0" w:color="auto"/>
          </w:divBdr>
        </w:div>
        <w:div w:id="1322078893">
          <w:marLeft w:val="547"/>
          <w:marRight w:val="0"/>
          <w:marTop w:val="77"/>
          <w:marBottom w:val="0"/>
          <w:divBdr>
            <w:top w:val="none" w:sz="0" w:space="0" w:color="auto"/>
            <w:left w:val="none" w:sz="0" w:space="0" w:color="auto"/>
            <w:bottom w:val="none" w:sz="0" w:space="0" w:color="auto"/>
            <w:right w:val="none" w:sz="0" w:space="0" w:color="auto"/>
          </w:divBdr>
        </w:div>
        <w:div w:id="1326862061">
          <w:marLeft w:val="547"/>
          <w:marRight w:val="0"/>
          <w:marTop w:val="77"/>
          <w:marBottom w:val="0"/>
          <w:divBdr>
            <w:top w:val="none" w:sz="0" w:space="0" w:color="auto"/>
            <w:left w:val="none" w:sz="0" w:space="0" w:color="auto"/>
            <w:bottom w:val="none" w:sz="0" w:space="0" w:color="auto"/>
            <w:right w:val="none" w:sz="0" w:space="0" w:color="auto"/>
          </w:divBdr>
        </w:div>
        <w:div w:id="188109339">
          <w:marLeft w:val="547"/>
          <w:marRight w:val="0"/>
          <w:marTop w:val="77"/>
          <w:marBottom w:val="0"/>
          <w:divBdr>
            <w:top w:val="none" w:sz="0" w:space="0" w:color="auto"/>
            <w:left w:val="none" w:sz="0" w:space="0" w:color="auto"/>
            <w:bottom w:val="none" w:sz="0" w:space="0" w:color="auto"/>
            <w:right w:val="none" w:sz="0" w:space="0" w:color="auto"/>
          </w:divBdr>
        </w:div>
        <w:div w:id="1962223236">
          <w:marLeft w:val="0"/>
          <w:marRight w:val="0"/>
          <w:marTop w:val="115"/>
          <w:marBottom w:val="0"/>
          <w:divBdr>
            <w:top w:val="none" w:sz="0" w:space="0" w:color="auto"/>
            <w:left w:val="none" w:sz="0" w:space="0" w:color="auto"/>
            <w:bottom w:val="none" w:sz="0" w:space="0" w:color="auto"/>
            <w:right w:val="none" w:sz="0" w:space="0" w:color="auto"/>
          </w:divBdr>
        </w:div>
        <w:div w:id="814687863">
          <w:marLeft w:val="547"/>
          <w:marRight w:val="0"/>
          <w:marTop w:val="77"/>
          <w:marBottom w:val="0"/>
          <w:divBdr>
            <w:top w:val="none" w:sz="0" w:space="0" w:color="auto"/>
            <w:left w:val="none" w:sz="0" w:space="0" w:color="auto"/>
            <w:bottom w:val="none" w:sz="0" w:space="0" w:color="auto"/>
            <w:right w:val="none" w:sz="0" w:space="0" w:color="auto"/>
          </w:divBdr>
        </w:div>
        <w:div w:id="1096902457">
          <w:marLeft w:val="547"/>
          <w:marRight w:val="0"/>
          <w:marTop w:val="77"/>
          <w:marBottom w:val="0"/>
          <w:divBdr>
            <w:top w:val="none" w:sz="0" w:space="0" w:color="auto"/>
            <w:left w:val="none" w:sz="0" w:space="0" w:color="auto"/>
            <w:bottom w:val="none" w:sz="0" w:space="0" w:color="auto"/>
            <w:right w:val="none" w:sz="0" w:space="0" w:color="auto"/>
          </w:divBdr>
        </w:div>
        <w:div w:id="726412578">
          <w:marLeft w:val="547"/>
          <w:marRight w:val="0"/>
          <w:marTop w:val="77"/>
          <w:marBottom w:val="0"/>
          <w:divBdr>
            <w:top w:val="none" w:sz="0" w:space="0" w:color="auto"/>
            <w:left w:val="none" w:sz="0" w:space="0" w:color="auto"/>
            <w:bottom w:val="none" w:sz="0" w:space="0" w:color="auto"/>
            <w:right w:val="none" w:sz="0" w:space="0" w:color="auto"/>
          </w:divBdr>
        </w:div>
      </w:divsChild>
    </w:div>
    <w:div w:id="66923024">
      <w:bodyDiv w:val="1"/>
      <w:marLeft w:val="0"/>
      <w:marRight w:val="0"/>
      <w:marTop w:val="0"/>
      <w:marBottom w:val="0"/>
      <w:divBdr>
        <w:top w:val="none" w:sz="0" w:space="0" w:color="auto"/>
        <w:left w:val="none" w:sz="0" w:space="0" w:color="auto"/>
        <w:bottom w:val="none" w:sz="0" w:space="0" w:color="auto"/>
        <w:right w:val="none" w:sz="0" w:space="0" w:color="auto"/>
      </w:divBdr>
    </w:div>
    <w:div w:id="103312958">
      <w:bodyDiv w:val="1"/>
      <w:marLeft w:val="0"/>
      <w:marRight w:val="0"/>
      <w:marTop w:val="0"/>
      <w:marBottom w:val="0"/>
      <w:divBdr>
        <w:top w:val="none" w:sz="0" w:space="0" w:color="auto"/>
        <w:left w:val="none" w:sz="0" w:space="0" w:color="auto"/>
        <w:bottom w:val="none" w:sz="0" w:space="0" w:color="auto"/>
        <w:right w:val="none" w:sz="0" w:space="0" w:color="auto"/>
      </w:divBdr>
      <w:divsChild>
        <w:div w:id="520709501">
          <w:marLeft w:val="0"/>
          <w:marRight w:val="0"/>
          <w:marTop w:val="0"/>
          <w:marBottom w:val="240"/>
          <w:divBdr>
            <w:top w:val="none" w:sz="0" w:space="0" w:color="auto"/>
            <w:left w:val="none" w:sz="0" w:space="0" w:color="auto"/>
            <w:bottom w:val="none" w:sz="0" w:space="0" w:color="auto"/>
            <w:right w:val="none" w:sz="0" w:space="0" w:color="auto"/>
          </w:divBdr>
        </w:div>
      </w:divsChild>
    </w:div>
    <w:div w:id="160856346">
      <w:bodyDiv w:val="1"/>
      <w:marLeft w:val="0"/>
      <w:marRight w:val="0"/>
      <w:marTop w:val="0"/>
      <w:marBottom w:val="0"/>
      <w:divBdr>
        <w:top w:val="none" w:sz="0" w:space="0" w:color="auto"/>
        <w:left w:val="none" w:sz="0" w:space="0" w:color="auto"/>
        <w:bottom w:val="none" w:sz="0" w:space="0" w:color="auto"/>
        <w:right w:val="none" w:sz="0" w:space="0" w:color="auto"/>
      </w:divBdr>
    </w:div>
    <w:div w:id="211036852">
      <w:bodyDiv w:val="1"/>
      <w:marLeft w:val="0"/>
      <w:marRight w:val="0"/>
      <w:marTop w:val="0"/>
      <w:marBottom w:val="0"/>
      <w:divBdr>
        <w:top w:val="none" w:sz="0" w:space="0" w:color="auto"/>
        <w:left w:val="none" w:sz="0" w:space="0" w:color="auto"/>
        <w:bottom w:val="none" w:sz="0" w:space="0" w:color="auto"/>
        <w:right w:val="none" w:sz="0" w:space="0" w:color="auto"/>
      </w:divBdr>
    </w:div>
    <w:div w:id="261374687">
      <w:bodyDiv w:val="1"/>
      <w:marLeft w:val="0"/>
      <w:marRight w:val="0"/>
      <w:marTop w:val="0"/>
      <w:marBottom w:val="0"/>
      <w:divBdr>
        <w:top w:val="none" w:sz="0" w:space="0" w:color="auto"/>
        <w:left w:val="none" w:sz="0" w:space="0" w:color="auto"/>
        <w:bottom w:val="none" w:sz="0" w:space="0" w:color="auto"/>
        <w:right w:val="none" w:sz="0" w:space="0" w:color="auto"/>
      </w:divBdr>
    </w:div>
    <w:div w:id="296617551">
      <w:bodyDiv w:val="1"/>
      <w:marLeft w:val="0"/>
      <w:marRight w:val="0"/>
      <w:marTop w:val="0"/>
      <w:marBottom w:val="0"/>
      <w:divBdr>
        <w:top w:val="none" w:sz="0" w:space="0" w:color="auto"/>
        <w:left w:val="none" w:sz="0" w:space="0" w:color="auto"/>
        <w:bottom w:val="none" w:sz="0" w:space="0" w:color="auto"/>
        <w:right w:val="none" w:sz="0" w:space="0" w:color="auto"/>
      </w:divBdr>
    </w:div>
    <w:div w:id="430516321">
      <w:bodyDiv w:val="1"/>
      <w:marLeft w:val="0"/>
      <w:marRight w:val="0"/>
      <w:marTop w:val="0"/>
      <w:marBottom w:val="0"/>
      <w:divBdr>
        <w:top w:val="none" w:sz="0" w:space="0" w:color="auto"/>
        <w:left w:val="none" w:sz="0" w:space="0" w:color="auto"/>
        <w:bottom w:val="none" w:sz="0" w:space="0" w:color="auto"/>
        <w:right w:val="none" w:sz="0" w:space="0" w:color="auto"/>
      </w:divBdr>
    </w:div>
    <w:div w:id="436020342">
      <w:bodyDiv w:val="1"/>
      <w:marLeft w:val="0"/>
      <w:marRight w:val="0"/>
      <w:marTop w:val="0"/>
      <w:marBottom w:val="0"/>
      <w:divBdr>
        <w:top w:val="none" w:sz="0" w:space="0" w:color="auto"/>
        <w:left w:val="none" w:sz="0" w:space="0" w:color="auto"/>
        <w:bottom w:val="none" w:sz="0" w:space="0" w:color="auto"/>
        <w:right w:val="none" w:sz="0" w:space="0" w:color="auto"/>
      </w:divBdr>
    </w:div>
    <w:div w:id="437723487">
      <w:bodyDiv w:val="1"/>
      <w:marLeft w:val="0"/>
      <w:marRight w:val="0"/>
      <w:marTop w:val="0"/>
      <w:marBottom w:val="0"/>
      <w:divBdr>
        <w:top w:val="none" w:sz="0" w:space="0" w:color="auto"/>
        <w:left w:val="none" w:sz="0" w:space="0" w:color="auto"/>
        <w:bottom w:val="none" w:sz="0" w:space="0" w:color="auto"/>
        <w:right w:val="none" w:sz="0" w:space="0" w:color="auto"/>
      </w:divBdr>
    </w:div>
    <w:div w:id="474494057">
      <w:bodyDiv w:val="1"/>
      <w:marLeft w:val="0"/>
      <w:marRight w:val="0"/>
      <w:marTop w:val="0"/>
      <w:marBottom w:val="0"/>
      <w:divBdr>
        <w:top w:val="none" w:sz="0" w:space="0" w:color="auto"/>
        <w:left w:val="none" w:sz="0" w:space="0" w:color="auto"/>
        <w:bottom w:val="none" w:sz="0" w:space="0" w:color="auto"/>
        <w:right w:val="none" w:sz="0" w:space="0" w:color="auto"/>
      </w:divBdr>
    </w:div>
    <w:div w:id="486895901">
      <w:bodyDiv w:val="1"/>
      <w:marLeft w:val="0"/>
      <w:marRight w:val="0"/>
      <w:marTop w:val="0"/>
      <w:marBottom w:val="0"/>
      <w:divBdr>
        <w:top w:val="none" w:sz="0" w:space="0" w:color="auto"/>
        <w:left w:val="none" w:sz="0" w:space="0" w:color="auto"/>
        <w:bottom w:val="none" w:sz="0" w:space="0" w:color="auto"/>
        <w:right w:val="none" w:sz="0" w:space="0" w:color="auto"/>
      </w:divBdr>
    </w:div>
    <w:div w:id="563683145">
      <w:bodyDiv w:val="1"/>
      <w:marLeft w:val="0"/>
      <w:marRight w:val="0"/>
      <w:marTop w:val="0"/>
      <w:marBottom w:val="0"/>
      <w:divBdr>
        <w:top w:val="none" w:sz="0" w:space="0" w:color="auto"/>
        <w:left w:val="none" w:sz="0" w:space="0" w:color="auto"/>
        <w:bottom w:val="none" w:sz="0" w:space="0" w:color="auto"/>
        <w:right w:val="none" w:sz="0" w:space="0" w:color="auto"/>
      </w:divBdr>
      <w:divsChild>
        <w:div w:id="1789157307">
          <w:marLeft w:val="0"/>
          <w:marRight w:val="0"/>
          <w:marTop w:val="0"/>
          <w:marBottom w:val="240"/>
          <w:divBdr>
            <w:top w:val="none" w:sz="0" w:space="0" w:color="auto"/>
            <w:left w:val="none" w:sz="0" w:space="0" w:color="auto"/>
            <w:bottom w:val="none" w:sz="0" w:space="0" w:color="auto"/>
            <w:right w:val="none" w:sz="0" w:space="0" w:color="auto"/>
          </w:divBdr>
        </w:div>
      </w:divsChild>
    </w:div>
    <w:div w:id="750077580">
      <w:bodyDiv w:val="1"/>
      <w:marLeft w:val="0"/>
      <w:marRight w:val="0"/>
      <w:marTop w:val="0"/>
      <w:marBottom w:val="0"/>
      <w:divBdr>
        <w:top w:val="none" w:sz="0" w:space="0" w:color="auto"/>
        <w:left w:val="none" w:sz="0" w:space="0" w:color="auto"/>
        <w:bottom w:val="none" w:sz="0" w:space="0" w:color="auto"/>
        <w:right w:val="none" w:sz="0" w:space="0" w:color="auto"/>
      </w:divBdr>
    </w:div>
    <w:div w:id="789401811">
      <w:bodyDiv w:val="1"/>
      <w:marLeft w:val="0"/>
      <w:marRight w:val="0"/>
      <w:marTop w:val="0"/>
      <w:marBottom w:val="0"/>
      <w:divBdr>
        <w:top w:val="none" w:sz="0" w:space="0" w:color="auto"/>
        <w:left w:val="none" w:sz="0" w:space="0" w:color="auto"/>
        <w:bottom w:val="none" w:sz="0" w:space="0" w:color="auto"/>
        <w:right w:val="none" w:sz="0" w:space="0" w:color="auto"/>
      </w:divBdr>
    </w:div>
    <w:div w:id="797453020">
      <w:bodyDiv w:val="1"/>
      <w:marLeft w:val="0"/>
      <w:marRight w:val="0"/>
      <w:marTop w:val="0"/>
      <w:marBottom w:val="0"/>
      <w:divBdr>
        <w:top w:val="none" w:sz="0" w:space="0" w:color="auto"/>
        <w:left w:val="none" w:sz="0" w:space="0" w:color="auto"/>
        <w:bottom w:val="none" w:sz="0" w:space="0" w:color="auto"/>
        <w:right w:val="none" w:sz="0" w:space="0" w:color="auto"/>
      </w:divBdr>
    </w:div>
    <w:div w:id="812216912">
      <w:bodyDiv w:val="1"/>
      <w:marLeft w:val="0"/>
      <w:marRight w:val="0"/>
      <w:marTop w:val="0"/>
      <w:marBottom w:val="0"/>
      <w:divBdr>
        <w:top w:val="none" w:sz="0" w:space="0" w:color="auto"/>
        <w:left w:val="none" w:sz="0" w:space="0" w:color="auto"/>
        <w:bottom w:val="none" w:sz="0" w:space="0" w:color="auto"/>
        <w:right w:val="none" w:sz="0" w:space="0" w:color="auto"/>
      </w:divBdr>
    </w:div>
    <w:div w:id="821120022">
      <w:bodyDiv w:val="1"/>
      <w:marLeft w:val="0"/>
      <w:marRight w:val="0"/>
      <w:marTop w:val="0"/>
      <w:marBottom w:val="0"/>
      <w:divBdr>
        <w:top w:val="none" w:sz="0" w:space="0" w:color="auto"/>
        <w:left w:val="none" w:sz="0" w:space="0" w:color="auto"/>
        <w:bottom w:val="none" w:sz="0" w:space="0" w:color="auto"/>
        <w:right w:val="none" w:sz="0" w:space="0" w:color="auto"/>
      </w:divBdr>
      <w:divsChild>
        <w:div w:id="313484386">
          <w:marLeft w:val="0"/>
          <w:marRight w:val="0"/>
          <w:marTop w:val="0"/>
          <w:marBottom w:val="0"/>
          <w:divBdr>
            <w:top w:val="none" w:sz="0" w:space="0" w:color="auto"/>
            <w:left w:val="none" w:sz="0" w:space="0" w:color="auto"/>
            <w:bottom w:val="none" w:sz="0" w:space="0" w:color="auto"/>
            <w:right w:val="none" w:sz="0" w:space="0" w:color="auto"/>
          </w:divBdr>
          <w:divsChild>
            <w:div w:id="1580168804">
              <w:marLeft w:val="0"/>
              <w:marRight w:val="0"/>
              <w:marTop w:val="0"/>
              <w:marBottom w:val="0"/>
              <w:divBdr>
                <w:top w:val="none" w:sz="0" w:space="0" w:color="auto"/>
                <w:left w:val="none" w:sz="0" w:space="0" w:color="auto"/>
                <w:bottom w:val="none" w:sz="0" w:space="0" w:color="auto"/>
                <w:right w:val="none" w:sz="0" w:space="0" w:color="auto"/>
              </w:divBdr>
            </w:div>
          </w:divsChild>
        </w:div>
        <w:div w:id="443813383">
          <w:marLeft w:val="0"/>
          <w:marRight w:val="0"/>
          <w:marTop w:val="0"/>
          <w:marBottom w:val="0"/>
          <w:divBdr>
            <w:top w:val="none" w:sz="0" w:space="0" w:color="auto"/>
            <w:left w:val="none" w:sz="0" w:space="0" w:color="auto"/>
            <w:bottom w:val="none" w:sz="0" w:space="0" w:color="auto"/>
            <w:right w:val="none" w:sz="0" w:space="0" w:color="auto"/>
          </w:divBdr>
          <w:divsChild>
            <w:div w:id="634723027">
              <w:marLeft w:val="0"/>
              <w:marRight w:val="0"/>
              <w:marTop w:val="0"/>
              <w:marBottom w:val="0"/>
              <w:divBdr>
                <w:top w:val="none" w:sz="0" w:space="0" w:color="auto"/>
                <w:left w:val="none" w:sz="0" w:space="0" w:color="auto"/>
                <w:bottom w:val="none" w:sz="0" w:space="0" w:color="auto"/>
                <w:right w:val="none" w:sz="0" w:space="0" w:color="auto"/>
              </w:divBdr>
            </w:div>
            <w:div w:id="294457122">
              <w:marLeft w:val="0"/>
              <w:marRight w:val="0"/>
              <w:marTop w:val="0"/>
              <w:marBottom w:val="0"/>
              <w:divBdr>
                <w:top w:val="none" w:sz="0" w:space="0" w:color="auto"/>
                <w:left w:val="none" w:sz="0" w:space="0" w:color="auto"/>
                <w:bottom w:val="none" w:sz="0" w:space="0" w:color="auto"/>
                <w:right w:val="none" w:sz="0" w:space="0" w:color="auto"/>
              </w:divBdr>
              <w:divsChild>
                <w:div w:id="74352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899675">
      <w:bodyDiv w:val="1"/>
      <w:marLeft w:val="0"/>
      <w:marRight w:val="0"/>
      <w:marTop w:val="0"/>
      <w:marBottom w:val="0"/>
      <w:divBdr>
        <w:top w:val="none" w:sz="0" w:space="0" w:color="auto"/>
        <w:left w:val="none" w:sz="0" w:space="0" w:color="auto"/>
        <w:bottom w:val="none" w:sz="0" w:space="0" w:color="auto"/>
        <w:right w:val="none" w:sz="0" w:space="0" w:color="auto"/>
      </w:divBdr>
    </w:div>
    <w:div w:id="1125392966">
      <w:bodyDiv w:val="1"/>
      <w:marLeft w:val="0"/>
      <w:marRight w:val="0"/>
      <w:marTop w:val="0"/>
      <w:marBottom w:val="0"/>
      <w:divBdr>
        <w:top w:val="none" w:sz="0" w:space="0" w:color="auto"/>
        <w:left w:val="none" w:sz="0" w:space="0" w:color="auto"/>
        <w:bottom w:val="none" w:sz="0" w:space="0" w:color="auto"/>
        <w:right w:val="none" w:sz="0" w:space="0" w:color="auto"/>
      </w:divBdr>
    </w:div>
    <w:div w:id="1143742206">
      <w:bodyDiv w:val="1"/>
      <w:marLeft w:val="0"/>
      <w:marRight w:val="0"/>
      <w:marTop w:val="0"/>
      <w:marBottom w:val="0"/>
      <w:divBdr>
        <w:top w:val="none" w:sz="0" w:space="0" w:color="auto"/>
        <w:left w:val="none" w:sz="0" w:space="0" w:color="auto"/>
        <w:bottom w:val="none" w:sz="0" w:space="0" w:color="auto"/>
        <w:right w:val="none" w:sz="0" w:space="0" w:color="auto"/>
      </w:divBdr>
    </w:div>
    <w:div w:id="1165823331">
      <w:bodyDiv w:val="1"/>
      <w:marLeft w:val="0"/>
      <w:marRight w:val="0"/>
      <w:marTop w:val="0"/>
      <w:marBottom w:val="0"/>
      <w:divBdr>
        <w:top w:val="none" w:sz="0" w:space="0" w:color="auto"/>
        <w:left w:val="none" w:sz="0" w:space="0" w:color="auto"/>
        <w:bottom w:val="none" w:sz="0" w:space="0" w:color="auto"/>
        <w:right w:val="none" w:sz="0" w:space="0" w:color="auto"/>
      </w:divBdr>
      <w:divsChild>
        <w:div w:id="200627955">
          <w:marLeft w:val="0"/>
          <w:marRight w:val="0"/>
          <w:marTop w:val="0"/>
          <w:marBottom w:val="0"/>
          <w:divBdr>
            <w:top w:val="none" w:sz="0" w:space="0" w:color="auto"/>
            <w:left w:val="none" w:sz="0" w:space="0" w:color="auto"/>
            <w:bottom w:val="none" w:sz="0" w:space="0" w:color="auto"/>
            <w:right w:val="none" w:sz="0" w:space="0" w:color="auto"/>
          </w:divBdr>
          <w:divsChild>
            <w:div w:id="2144808036">
              <w:marLeft w:val="0"/>
              <w:marRight w:val="0"/>
              <w:marTop w:val="0"/>
              <w:marBottom w:val="0"/>
              <w:divBdr>
                <w:top w:val="none" w:sz="0" w:space="0" w:color="auto"/>
                <w:left w:val="none" w:sz="0" w:space="0" w:color="auto"/>
                <w:bottom w:val="none" w:sz="0" w:space="0" w:color="auto"/>
                <w:right w:val="none" w:sz="0" w:space="0" w:color="auto"/>
              </w:divBdr>
            </w:div>
            <w:div w:id="220530290">
              <w:marLeft w:val="0"/>
              <w:marRight w:val="0"/>
              <w:marTop w:val="0"/>
              <w:marBottom w:val="0"/>
              <w:divBdr>
                <w:top w:val="none" w:sz="0" w:space="0" w:color="auto"/>
                <w:left w:val="none" w:sz="0" w:space="0" w:color="auto"/>
                <w:bottom w:val="none" w:sz="0" w:space="0" w:color="auto"/>
                <w:right w:val="none" w:sz="0" w:space="0" w:color="auto"/>
              </w:divBdr>
              <w:divsChild>
                <w:div w:id="1497304672">
                  <w:marLeft w:val="0"/>
                  <w:marRight w:val="0"/>
                  <w:marTop w:val="0"/>
                  <w:marBottom w:val="0"/>
                  <w:divBdr>
                    <w:top w:val="none" w:sz="0" w:space="0" w:color="auto"/>
                    <w:left w:val="none" w:sz="0" w:space="0" w:color="auto"/>
                    <w:bottom w:val="none" w:sz="0" w:space="0" w:color="auto"/>
                    <w:right w:val="none" w:sz="0" w:space="0" w:color="auto"/>
                  </w:divBdr>
                  <w:divsChild>
                    <w:div w:id="1767723186">
                      <w:marLeft w:val="0"/>
                      <w:marRight w:val="0"/>
                      <w:marTop w:val="0"/>
                      <w:marBottom w:val="0"/>
                      <w:divBdr>
                        <w:top w:val="none" w:sz="0" w:space="0" w:color="auto"/>
                        <w:left w:val="none" w:sz="0" w:space="0" w:color="auto"/>
                        <w:bottom w:val="none" w:sz="0" w:space="0" w:color="auto"/>
                        <w:right w:val="none" w:sz="0" w:space="0" w:color="auto"/>
                      </w:divBdr>
                    </w:div>
                    <w:div w:id="1219826832">
                      <w:marLeft w:val="300"/>
                      <w:marRight w:val="0"/>
                      <w:marTop w:val="0"/>
                      <w:marBottom w:val="0"/>
                      <w:divBdr>
                        <w:top w:val="none" w:sz="0" w:space="0" w:color="auto"/>
                        <w:left w:val="none" w:sz="0" w:space="0" w:color="auto"/>
                        <w:bottom w:val="none" w:sz="0" w:space="0" w:color="auto"/>
                        <w:right w:val="none" w:sz="0" w:space="0" w:color="auto"/>
                      </w:divBdr>
                      <w:divsChild>
                        <w:div w:id="1889221238">
                          <w:marLeft w:val="0"/>
                          <w:marRight w:val="0"/>
                          <w:marTop w:val="0"/>
                          <w:marBottom w:val="0"/>
                          <w:divBdr>
                            <w:top w:val="none" w:sz="0" w:space="0" w:color="auto"/>
                            <w:left w:val="none" w:sz="0" w:space="0" w:color="auto"/>
                            <w:bottom w:val="none" w:sz="0" w:space="0" w:color="auto"/>
                            <w:right w:val="none" w:sz="0" w:space="0" w:color="auto"/>
                          </w:divBdr>
                          <w:divsChild>
                            <w:div w:id="1577738871">
                              <w:marLeft w:val="0"/>
                              <w:marRight w:val="0"/>
                              <w:marTop w:val="0"/>
                              <w:marBottom w:val="0"/>
                              <w:divBdr>
                                <w:top w:val="none" w:sz="0" w:space="0" w:color="auto"/>
                                <w:left w:val="none" w:sz="0" w:space="0" w:color="auto"/>
                                <w:bottom w:val="none" w:sz="0" w:space="0" w:color="auto"/>
                                <w:right w:val="none" w:sz="0" w:space="0" w:color="auto"/>
                              </w:divBdr>
                            </w:div>
                            <w:div w:id="466318386">
                              <w:marLeft w:val="0"/>
                              <w:marRight w:val="0"/>
                              <w:marTop w:val="0"/>
                              <w:marBottom w:val="0"/>
                              <w:divBdr>
                                <w:top w:val="none" w:sz="0" w:space="0" w:color="auto"/>
                                <w:left w:val="none" w:sz="0" w:space="0" w:color="auto"/>
                                <w:bottom w:val="none" w:sz="0" w:space="0" w:color="auto"/>
                                <w:right w:val="none" w:sz="0" w:space="0" w:color="auto"/>
                              </w:divBdr>
                            </w:div>
                            <w:div w:id="12189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260629">
              <w:marLeft w:val="0"/>
              <w:marRight w:val="0"/>
              <w:marTop w:val="0"/>
              <w:marBottom w:val="0"/>
              <w:divBdr>
                <w:top w:val="none" w:sz="0" w:space="0" w:color="auto"/>
                <w:left w:val="none" w:sz="0" w:space="0" w:color="auto"/>
                <w:bottom w:val="none" w:sz="0" w:space="0" w:color="auto"/>
                <w:right w:val="none" w:sz="0" w:space="0" w:color="auto"/>
              </w:divBdr>
              <w:divsChild>
                <w:div w:id="27221856">
                  <w:marLeft w:val="0"/>
                  <w:marRight w:val="0"/>
                  <w:marTop w:val="0"/>
                  <w:marBottom w:val="0"/>
                  <w:divBdr>
                    <w:top w:val="none" w:sz="0" w:space="0" w:color="auto"/>
                    <w:left w:val="none" w:sz="0" w:space="0" w:color="auto"/>
                    <w:bottom w:val="none" w:sz="0" w:space="0" w:color="auto"/>
                    <w:right w:val="none" w:sz="0" w:space="0" w:color="auto"/>
                  </w:divBdr>
                  <w:divsChild>
                    <w:div w:id="1062409494">
                      <w:marLeft w:val="0"/>
                      <w:marRight w:val="0"/>
                      <w:marTop w:val="0"/>
                      <w:marBottom w:val="0"/>
                      <w:divBdr>
                        <w:top w:val="none" w:sz="0" w:space="0" w:color="auto"/>
                        <w:left w:val="none" w:sz="0" w:space="0" w:color="auto"/>
                        <w:bottom w:val="none" w:sz="0" w:space="0" w:color="auto"/>
                        <w:right w:val="none" w:sz="0" w:space="0" w:color="auto"/>
                      </w:divBdr>
                    </w:div>
                    <w:div w:id="1982879627">
                      <w:marLeft w:val="300"/>
                      <w:marRight w:val="0"/>
                      <w:marTop w:val="0"/>
                      <w:marBottom w:val="0"/>
                      <w:divBdr>
                        <w:top w:val="none" w:sz="0" w:space="0" w:color="auto"/>
                        <w:left w:val="none" w:sz="0" w:space="0" w:color="auto"/>
                        <w:bottom w:val="none" w:sz="0" w:space="0" w:color="auto"/>
                        <w:right w:val="none" w:sz="0" w:space="0" w:color="auto"/>
                      </w:divBdr>
                      <w:divsChild>
                        <w:div w:id="1236938581">
                          <w:marLeft w:val="0"/>
                          <w:marRight w:val="0"/>
                          <w:marTop w:val="0"/>
                          <w:marBottom w:val="0"/>
                          <w:divBdr>
                            <w:top w:val="none" w:sz="0" w:space="0" w:color="auto"/>
                            <w:left w:val="none" w:sz="0" w:space="0" w:color="auto"/>
                            <w:bottom w:val="none" w:sz="0" w:space="0" w:color="auto"/>
                            <w:right w:val="none" w:sz="0" w:space="0" w:color="auto"/>
                          </w:divBdr>
                          <w:divsChild>
                            <w:div w:id="1798529246">
                              <w:marLeft w:val="0"/>
                              <w:marRight w:val="0"/>
                              <w:marTop w:val="0"/>
                              <w:marBottom w:val="0"/>
                              <w:divBdr>
                                <w:top w:val="none" w:sz="0" w:space="0" w:color="auto"/>
                                <w:left w:val="none" w:sz="0" w:space="0" w:color="auto"/>
                                <w:bottom w:val="none" w:sz="0" w:space="0" w:color="auto"/>
                                <w:right w:val="none" w:sz="0" w:space="0" w:color="auto"/>
                              </w:divBdr>
                            </w:div>
                            <w:div w:id="99137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6964673">
      <w:bodyDiv w:val="1"/>
      <w:marLeft w:val="0"/>
      <w:marRight w:val="0"/>
      <w:marTop w:val="0"/>
      <w:marBottom w:val="0"/>
      <w:divBdr>
        <w:top w:val="none" w:sz="0" w:space="0" w:color="auto"/>
        <w:left w:val="none" w:sz="0" w:space="0" w:color="auto"/>
        <w:bottom w:val="none" w:sz="0" w:space="0" w:color="auto"/>
        <w:right w:val="none" w:sz="0" w:space="0" w:color="auto"/>
      </w:divBdr>
    </w:div>
    <w:div w:id="1291090451">
      <w:bodyDiv w:val="1"/>
      <w:marLeft w:val="0"/>
      <w:marRight w:val="0"/>
      <w:marTop w:val="0"/>
      <w:marBottom w:val="0"/>
      <w:divBdr>
        <w:top w:val="none" w:sz="0" w:space="0" w:color="auto"/>
        <w:left w:val="none" w:sz="0" w:space="0" w:color="auto"/>
        <w:bottom w:val="none" w:sz="0" w:space="0" w:color="auto"/>
        <w:right w:val="none" w:sz="0" w:space="0" w:color="auto"/>
      </w:divBdr>
    </w:div>
    <w:div w:id="1294752531">
      <w:bodyDiv w:val="1"/>
      <w:marLeft w:val="0"/>
      <w:marRight w:val="0"/>
      <w:marTop w:val="0"/>
      <w:marBottom w:val="0"/>
      <w:divBdr>
        <w:top w:val="none" w:sz="0" w:space="0" w:color="auto"/>
        <w:left w:val="none" w:sz="0" w:space="0" w:color="auto"/>
        <w:bottom w:val="none" w:sz="0" w:space="0" w:color="auto"/>
        <w:right w:val="none" w:sz="0" w:space="0" w:color="auto"/>
      </w:divBdr>
    </w:div>
    <w:div w:id="1311013157">
      <w:bodyDiv w:val="1"/>
      <w:marLeft w:val="0"/>
      <w:marRight w:val="0"/>
      <w:marTop w:val="0"/>
      <w:marBottom w:val="0"/>
      <w:divBdr>
        <w:top w:val="none" w:sz="0" w:space="0" w:color="auto"/>
        <w:left w:val="none" w:sz="0" w:space="0" w:color="auto"/>
        <w:bottom w:val="none" w:sz="0" w:space="0" w:color="auto"/>
        <w:right w:val="none" w:sz="0" w:space="0" w:color="auto"/>
      </w:divBdr>
    </w:div>
    <w:div w:id="1335258531">
      <w:bodyDiv w:val="1"/>
      <w:marLeft w:val="0"/>
      <w:marRight w:val="0"/>
      <w:marTop w:val="0"/>
      <w:marBottom w:val="0"/>
      <w:divBdr>
        <w:top w:val="none" w:sz="0" w:space="0" w:color="auto"/>
        <w:left w:val="none" w:sz="0" w:space="0" w:color="auto"/>
        <w:bottom w:val="none" w:sz="0" w:space="0" w:color="auto"/>
        <w:right w:val="none" w:sz="0" w:space="0" w:color="auto"/>
      </w:divBdr>
    </w:div>
    <w:div w:id="1365399982">
      <w:bodyDiv w:val="1"/>
      <w:marLeft w:val="0"/>
      <w:marRight w:val="0"/>
      <w:marTop w:val="0"/>
      <w:marBottom w:val="0"/>
      <w:divBdr>
        <w:top w:val="none" w:sz="0" w:space="0" w:color="auto"/>
        <w:left w:val="none" w:sz="0" w:space="0" w:color="auto"/>
        <w:bottom w:val="none" w:sz="0" w:space="0" w:color="auto"/>
        <w:right w:val="none" w:sz="0" w:space="0" w:color="auto"/>
      </w:divBdr>
    </w:div>
    <w:div w:id="1377200969">
      <w:bodyDiv w:val="1"/>
      <w:marLeft w:val="0"/>
      <w:marRight w:val="0"/>
      <w:marTop w:val="0"/>
      <w:marBottom w:val="0"/>
      <w:divBdr>
        <w:top w:val="none" w:sz="0" w:space="0" w:color="auto"/>
        <w:left w:val="none" w:sz="0" w:space="0" w:color="auto"/>
        <w:bottom w:val="none" w:sz="0" w:space="0" w:color="auto"/>
        <w:right w:val="none" w:sz="0" w:space="0" w:color="auto"/>
      </w:divBdr>
    </w:div>
    <w:div w:id="1380058135">
      <w:bodyDiv w:val="1"/>
      <w:marLeft w:val="0"/>
      <w:marRight w:val="0"/>
      <w:marTop w:val="0"/>
      <w:marBottom w:val="0"/>
      <w:divBdr>
        <w:top w:val="none" w:sz="0" w:space="0" w:color="auto"/>
        <w:left w:val="none" w:sz="0" w:space="0" w:color="auto"/>
        <w:bottom w:val="none" w:sz="0" w:space="0" w:color="auto"/>
        <w:right w:val="none" w:sz="0" w:space="0" w:color="auto"/>
      </w:divBdr>
    </w:div>
    <w:div w:id="1428771688">
      <w:bodyDiv w:val="1"/>
      <w:marLeft w:val="0"/>
      <w:marRight w:val="0"/>
      <w:marTop w:val="0"/>
      <w:marBottom w:val="0"/>
      <w:divBdr>
        <w:top w:val="none" w:sz="0" w:space="0" w:color="auto"/>
        <w:left w:val="none" w:sz="0" w:space="0" w:color="auto"/>
        <w:bottom w:val="none" w:sz="0" w:space="0" w:color="auto"/>
        <w:right w:val="none" w:sz="0" w:space="0" w:color="auto"/>
      </w:divBdr>
    </w:div>
    <w:div w:id="1442528674">
      <w:bodyDiv w:val="1"/>
      <w:marLeft w:val="0"/>
      <w:marRight w:val="0"/>
      <w:marTop w:val="0"/>
      <w:marBottom w:val="0"/>
      <w:divBdr>
        <w:top w:val="none" w:sz="0" w:space="0" w:color="auto"/>
        <w:left w:val="none" w:sz="0" w:space="0" w:color="auto"/>
        <w:bottom w:val="none" w:sz="0" w:space="0" w:color="auto"/>
        <w:right w:val="none" w:sz="0" w:space="0" w:color="auto"/>
      </w:divBdr>
    </w:div>
    <w:div w:id="1460535344">
      <w:bodyDiv w:val="1"/>
      <w:marLeft w:val="0"/>
      <w:marRight w:val="0"/>
      <w:marTop w:val="0"/>
      <w:marBottom w:val="0"/>
      <w:divBdr>
        <w:top w:val="none" w:sz="0" w:space="0" w:color="auto"/>
        <w:left w:val="none" w:sz="0" w:space="0" w:color="auto"/>
        <w:bottom w:val="none" w:sz="0" w:space="0" w:color="auto"/>
        <w:right w:val="none" w:sz="0" w:space="0" w:color="auto"/>
      </w:divBdr>
    </w:div>
    <w:div w:id="1519200587">
      <w:bodyDiv w:val="1"/>
      <w:marLeft w:val="0"/>
      <w:marRight w:val="0"/>
      <w:marTop w:val="0"/>
      <w:marBottom w:val="0"/>
      <w:divBdr>
        <w:top w:val="none" w:sz="0" w:space="0" w:color="auto"/>
        <w:left w:val="none" w:sz="0" w:space="0" w:color="auto"/>
        <w:bottom w:val="none" w:sz="0" w:space="0" w:color="auto"/>
        <w:right w:val="none" w:sz="0" w:space="0" w:color="auto"/>
      </w:divBdr>
    </w:div>
    <w:div w:id="1678920815">
      <w:bodyDiv w:val="1"/>
      <w:marLeft w:val="0"/>
      <w:marRight w:val="0"/>
      <w:marTop w:val="0"/>
      <w:marBottom w:val="0"/>
      <w:divBdr>
        <w:top w:val="none" w:sz="0" w:space="0" w:color="auto"/>
        <w:left w:val="none" w:sz="0" w:space="0" w:color="auto"/>
        <w:bottom w:val="none" w:sz="0" w:space="0" w:color="auto"/>
        <w:right w:val="none" w:sz="0" w:space="0" w:color="auto"/>
      </w:divBdr>
    </w:div>
    <w:div w:id="1861427164">
      <w:bodyDiv w:val="1"/>
      <w:marLeft w:val="0"/>
      <w:marRight w:val="0"/>
      <w:marTop w:val="0"/>
      <w:marBottom w:val="0"/>
      <w:divBdr>
        <w:top w:val="none" w:sz="0" w:space="0" w:color="auto"/>
        <w:left w:val="none" w:sz="0" w:space="0" w:color="auto"/>
        <w:bottom w:val="none" w:sz="0" w:space="0" w:color="auto"/>
        <w:right w:val="none" w:sz="0" w:space="0" w:color="auto"/>
      </w:divBdr>
    </w:div>
    <w:div w:id="1946645882">
      <w:bodyDiv w:val="1"/>
      <w:marLeft w:val="0"/>
      <w:marRight w:val="0"/>
      <w:marTop w:val="0"/>
      <w:marBottom w:val="0"/>
      <w:divBdr>
        <w:top w:val="none" w:sz="0" w:space="0" w:color="auto"/>
        <w:left w:val="none" w:sz="0" w:space="0" w:color="auto"/>
        <w:bottom w:val="none" w:sz="0" w:space="0" w:color="auto"/>
        <w:right w:val="none" w:sz="0" w:space="0" w:color="auto"/>
      </w:divBdr>
      <w:divsChild>
        <w:div w:id="494415882">
          <w:marLeft w:val="0"/>
          <w:marRight w:val="0"/>
          <w:marTop w:val="0"/>
          <w:marBottom w:val="0"/>
          <w:divBdr>
            <w:top w:val="none" w:sz="0" w:space="0" w:color="auto"/>
            <w:left w:val="none" w:sz="0" w:space="0" w:color="auto"/>
            <w:bottom w:val="none" w:sz="0" w:space="0" w:color="auto"/>
            <w:right w:val="none" w:sz="0" w:space="0" w:color="auto"/>
          </w:divBdr>
          <w:divsChild>
            <w:div w:id="1701972840">
              <w:marLeft w:val="0"/>
              <w:marRight w:val="0"/>
              <w:marTop w:val="0"/>
              <w:marBottom w:val="0"/>
              <w:divBdr>
                <w:top w:val="none" w:sz="0" w:space="0" w:color="auto"/>
                <w:left w:val="none" w:sz="0" w:space="0" w:color="auto"/>
                <w:bottom w:val="none" w:sz="0" w:space="0" w:color="auto"/>
                <w:right w:val="none" w:sz="0" w:space="0" w:color="auto"/>
              </w:divBdr>
            </w:div>
          </w:divsChild>
        </w:div>
        <w:div w:id="661852711">
          <w:marLeft w:val="0"/>
          <w:marRight w:val="0"/>
          <w:marTop w:val="0"/>
          <w:marBottom w:val="0"/>
          <w:divBdr>
            <w:top w:val="none" w:sz="0" w:space="0" w:color="auto"/>
            <w:left w:val="none" w:sz="0" w:space="0" w:color="auto"/>
            <w:bottom w:val="none" w:sz="0" w:space="0" w:color="auto"/>
            <w:right w:val="none" w:sz="0" w:space="0" w:color="auto"/>
          </w:divBdr>
          <w:divsChild>
            <w:div w:id="1943297110">
              <w:marLeft w:val="0"/>
              <w:marRight w:val="0"/>
              <w:marTop w:val="0"/>
              <w:marBottom w:val="0"/>
              <w:divBdr>
                <w:top w:val="none" w:sz="0" w:space="0" w:color="auto"/>
                <w:left w:val="none" w:sz="0" w:space="0" w:color="auto"/>
                <w:bottom w:val="none" w:sz="0" w:space="0" w:color="auto"/>
                <w:right w:val="none" w:sz="0" w:space="0" w:color="auto"/>
              </w:divBdr>
            </w:div>
            <w:div w:id="1400636791">
              <w:marLeft w:val="0"/>
              <w:marRight w:val="0"/>
              <w:marTop w:val="0"/>
              <w:marBottom w:val="0"/>
              <w:divBdr>
                <w:top w:val="none" w:sz="0" w:space="0" w:color="auto"/>
                <w:left w:val="none" w:sz="0" w:space="0" w:color="auto"/>
                <w:bottom w:val="none" w:sz="0" w:space="0" w:color="auto"/>
                <w:right w:val="none" w:sz="0" w:space="0" w:color="auto"/>
              </w:divBdr>
              <w:divsChild>
                <w:div w:id="20341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918658">
      <w:bodyDiv w:val="1"/>
      <w:marLeft w:val="0"/>
      <w:marRight w:val="0"/>
      <w:marTop w:val="0"/>
      <w:marBottom w:val="0"/>
      <w:divBdr>
        <w:top w:val="none" w:sz="0" w:space="0" w:color="auto"/>
        <w:left w:val="none" w:sz="0" w:space="0" w:color="auto"/>
        <w:bottom w:val="none" w:sz="0" w:space="0" w:color="auto"/>
        <w:right w:val="none" w:sz="0" w:space="0" w:color="auto"/>
      </w:divBdr>
    </w:div>
    <w:div w:id="2018920281">
      <w:bodyDiv w:val="1"/>
      <w:marLeft w:val="0"/>
      <w:marRight w:val="0"/>
      <w:marTop w:val="0"/>
      <w:marBottom w:val="0"/>
      <w:divBdr>
        <w:top w:val="none" w:sz="0" w:space="0" w:color="auto"/>
        <w:left w:val="none" w:sz="0" w:space="0" w:color="auto"/>
        <w:bottom w:val="none" w:sz="0" w:space="0" w:color="auto"/>
        <w:right w:val="none" w:sz="0" w:space="0" w:color="auto"/>
      </w:divBdr>
    </w:div>
    <w:div w:id="2103142699">
      <w:bodyDiv w:val="1"/>
      <w:marLeft w:val="0"/>
      <w:marRight w:val="0"/>
      <w:marTop w:val="0"/>
      <w:marBottom w:val="0"/>
      <w:divBdr>
        <w:top w:val="none" w:sz="0" w:space="0" w:color="auto"/>
        <w:left w:val="none" w:sz="0" w:space="0" w:color="auto"/>
        <w:bottom w:val="none" w:sz="0" w:space="0" w:color="auto"/>
        <w:right w:val="none" w:sz="0" w:space="0" w:color="auto"/>
      </w:divBdr>
      <w:divsChild>
        <w:div w:id="914242848">
          <w:marLeft w:val="0"/>
          <w:marRight w:val="0"/>
          <w:marTop w:val="0"/>
          <w:marBottom w:val="0"/>
          <w:divBdr>
            <w:top w:val="none" w:sz="0" w:space="0" w:color="auto"/>
            <w:left w:val="none" w:sz="0" w:space="0" w:color="auto"/>
            <w:bottom w:val="none" w:sz="0" w:space="0" w:color="auto"/>
            <w:right w:val="none" w:sz="0" w:space="0" w:color="auto"/>
          </w:divBdr>
          <w:divsChild>
            <w:div w:id="992760964">
              <w:marLeft w:val="0"/>
              <w:marRight w:val="0"/>
              <w:marTop w:val="0"/>
              <w:marBottom w:val="0"/>
              <w:divBdr>
                <w:top w:val="none" w:sz="0" w:space="0" w:color="auto"/>
                <w:left w:val="none" w:sz="0" w:space="0" w:color="auto"/>
                <w:bottom w:val="none" w:sz="0" w:space="0" w:color="auto"/>
                <w:right w:val="none" w:sz="0" w:space="0" w:color="auto"/>
              </w:divBdr>
            </w:div>
            <w:div w:id="610286741">
              <w:marLeft w:val="0"/>
              <w:marRight w:val="0"/>
              <w:marTop w:val="0"/>
              <w:marBottom w:val="0"/>
              <w:divBdr>
                <w:top w:val="none" w:sz="0" w:space="0" w:color="auto"/>
                <w:left w:val="none" w:sz="0" w:space="0" w:color="auto"/>
                <w:bottom w:val="none" w:sz="0" w:space="0" w:color="auto"/>
                <w:right w:val="none" w:sz="0" w:space="0" w:color="auto"/>
              </w:divBdr>
              <w:divsChild>
                <w:div w:id="18897130">
                  <w:marLeft w:val="0"/>
                  <w:marRight w:val="0"/>
                  <w:marTop w:val="0"/>
                  <w:marBottom w:val="0"/>
                  <w:divBdr>
                    <w:top w:val="none" w:sz="0" w:space="0" w:color="auto"/>
                    <w:left w:val="none" w:sz="0" w:space="0" w:color="auto"/>
                    <w:bottom w:val="none" w:sz="0" w:space="0" w:color="auto"/>
                    <w:right w:val="none" w:sz="0" w:space="0" w:color="auto"/>
                  </w:divBdr>
                  <w:divsChild>
                    <w:div w:id="1167357284">
                      <w:marLeft w:val="0"/>
                      <w:marRight w:val="0"/>
                      <w:marTop w:val="0"/>
                      <w:marBottom w:val="0"/>
                      <w:divBdr>
                        <w:top w:val="none" w:sz="0" w:space="0" w:color="auto"/>
                        <w:left w:val="none" w:sz="0" w:space="0" w:color="auto"/>
                        <w:bottom w:val="none" w:sz="0" w:space="0" w:color="auto"/>
                        <w:right w:val="none" w:sz="0" w:space="0" w:color="auto"/>
                      </w:divBdr>
                    </w:div>
                    <w:div w:id="1506359276">
                      <w:marLeft w:val="300"/>
                      <w:marRight w:val="0"/>
                      <w:marTop w:val="0"/>
                      <w:marBottom w:val="0"/>
                      <w:divBdr>
                        <w:top w:val="none" w:sz="0" w:space="0" w:color="auto"/>
                        <w:left w:val="none" w:sz="0" w:space="0" w:color="auto"/>
                        <w:bottom w:val="none" w:sz="0" w:space="0" w:color="auto"/>
                        <w:right w:val="none" w:sz="0" w:space="0" w:color="auto"/>
                      </w:divBdr>
                      <w:divsChild>
                        <w:div w:id="1432703504">
                          <w:marLeft w:val="0"/>
                          <w:marRight w:val="0"/>
                          <w:marTop w:val="0"/>
                          <w:marBottom w:val="0"/>
                          <w:divBdr>
                            <w:top w:val="none" w:sz="0" w:space="0" w:color="auto"/>
                            <w:left w:val="none" w:sz="0" w:space="0" w:color="auto"/>
                            <w:bottom w:val="none" w:sz="0" w:space="0" w:color="auto"/>
                            <w:right w:val="none" w:sz="0" w:space="0" w:color="auto"/>
                          </w:divBdr>
                          <w:divsChild>
                            <w:div w:id="590546905">
                              <w:marLeft w:val="0"/>
                              <w:marRight w:val="0"/>
                              <w:marTop w:val="0"/>
                              <w:marBottom w:val="0"/>
                              <w:divBdr>
                                <w:top w:val="none" w:sz="0" w:space="0" w:color="auto"/>
                                <w:left w:val="none" w:sz="0" w:space="0" w:color="auto"/>
                                <w:bottom w:val="none" w:sz="0" w:space="0" w:color="auto"/>
                                <w:right w:val="none" w:sz="0" w:space="0" w:color="auto"/>
                              </w:divBdr>
                            </w:div>
                            <w:div w:id="12689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142661">
              <w:marLeft w:val="0"/>
              <w:marRight w:val="0"/>
              <w:marTop w:val="0"/>
              <w:marBottom w:val="0"/>
              <w:divBdr>
                <w:top w:val="none" w:sz="0" w:space="0" w:color="auto"/>
                <w:left w:val="none" w:sz="0" w:space="0" w:color="auto"/>
                <w:bottom w:val="none" w:sz="0" w:space="0" w:color="auto"/>
                <w:right w:val="none" w:sz="0" w:space="0" w:color="auto"/>
              </w:divBdr>
              <w:divsChild>
                <w:div w:id="1357653729">
                  <w:marLeft w:val="0"/>
                  <w:marRight w:val="0"/>
                  <w:marTop w:val="0"/>
                  <w:marBottom w:val="0"/>
                  <w:divBdr>
                    <w:top w:val="none" w:sz="0" w:space="0" w:color="auto"/>
                    <w:left w:val="none" w:sz="0" w:space="0" w:color="auto"/>
                    <w:bottom w:val="none" w:sz="0" w:space="0" w:color="auto"/>
                    <w:right w:val="none" w:sz="0" w:space="0" w:color="auto"/>
                  </w:divBdr>
                  <w:divsChild>
                    <w:div w:id="1190988162">
                      <w:marLeft w:val="0"/>
                      <w:marRight w:val="0"/>
                      <w:marTop w:val="0"/>
                      <w:marBottom w:val="0"/>
                      <w:divBdr>
                        <w:top w:val="none" w:sz="0" w:space="0" w:color="auto"/>
                        <w:left w:val="none" w:sz="0" w:space="0" w:color="auto"/>
                        <w:bottom w:val="none" w:sz="0" w:space="0" w:color="auto"/>
                        <w:right w:val="none" w:sz="0" w:space="0" w:color="auto"/>
                      </w:divBdr>
                    </w:div>
                    <w:div w:id="428742393">
                      <w:marLeft w:val="300"/>
                      <w:marRight w:val="0"/>
                      <w:marTop w:val="0"/>
                      <w:marBottom w:val="0"/>
                      <w:divBdr>
                        <w:top w:val="none" w:sz="0" w:space="0" w:color="auto"/>
                        <w:left w:val="none" w:sz="0" w:space="0" w:color="auto"/>
                        <w:bottom w:val="none" w:sz="0" w:space="0" w:color="auto"/>
                        <w:right w:val="none" w:sz="0" w:space="0" w:color="auto"/>
                      </w:divBdr>
                      <w:divsChild>
                        <w:div w:id="1631127797">
                          <w:marLeft w:val="0"/>
                          <w:marRight w:val="0"/>
                          <w:marTop w:val="0"/>
                          <w:marBottom w:val="0"/>
                          <w:divBdr>
                            <w:top w:val="none" w:sz="0" w:space="0" w:color="auto"/>
                            <w:left w:val="none" w:sz="0" w:space="0" w:color="auto"/>
                            <w:bottom w:val="none" w:sz="0" w:space="0" w:color="auto"/>
                            <w:right w:val="none" w:sz="0" w:space="0" w:color="auto"/>
                          </w:divBdr>
                          <w:divsChild>
                            <w:div w:id="1154644308">
                              <w:marLeft w:val="0"/>
                              <w:marRight w:val="0"/>
                              <w:marTop w:val="0"/>
                              <w:marBottom w:val="0"/>
                              <w:divBdr>
                                <w:top w:val="none" w:sz="0" w:space="0" w:color="auto"/>
                                <w:left w:val="none" w:sz="0" w:space="0" w:color="auto"/>
                                <w:bottom w:val="none" w:sz="0" w:space="0" w:color="auto"/>
                                <w:right w:val="none" w:sz="0" w:space="0" w:color="auto"/>
                              </w:divBdr>
                            </w:div>
                            <w:div w:id="87924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5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D08F15-4ADB-4A73-B39F-9BFD317308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11115</Words>
  <Characters>61136</Characters>
  <Application>Microsoft Office Word</Application>
  <DocSecurity>0</DocSecurity>
  <Lines>509</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72107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Tapia</dc:creator>
  <cp:keywords/>
  <dc:description/>
  <cp:lastModifiedBy>USUARIO</cp:lastModifiedBy>
  <cp:revision>3</cp:revision>
  <cp:lastPrinted>2018-04-19T19:09:00Z</cp:lastPrinted>
  <dcterms:created xsi:type="dcterms:W3CDTF">2018-09-26T16:53:00Z</dcterms:created>
  <dcterms:modified xsi:type="dcterms:W3CDTF">2018-09-28T00:37:00Z</dcterms:modified>
</cp:coreProperties>
</file>