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B7AFB" w:rsidRPr="005D7DDF" w:rsidRDefault="00CB7AFB" w:rsidP="00CB7AFB">
      <w:pPr>
        <w:spacing w:before="240" w:after="240" w:line="360" w:lineRule="auto"/>
        <w:jc w:val="both"/>
        <w:rPr>
          <w:rFonts w:ascii="Palatino Linotype" w:hAnsi="Palatino Linotype" w:cs="Arial"/>
        </w:rPr>
      </w:pPr>
      <w:r w:rsidRPr="005D7DDF">
        <w:rPr>
          <w:rFonts w:ascii="Palatino Linotype" w:hAnsi="Palatino Linotype"/>
        </w:rPr>
        <w:t>Resolución del Pleno del Instituto de Transparencia, Acceso a la Información Pública y Protección de Datos Personales del Estado de México y Municipios, con domicilio en Metepec, Estado de México</w:t>
      </w:r>
      <w:r w:rsidRPr="005D7DDF">
        <w:rPr>
          <w:rStyle w:val="normaltextrun"/>
          <w:rFonts w:ascii="Palatino Linotype" w:hAnsi="Palatino Linotype" w:cs="Arial"/>
        </w:rPr>
        <w:t>,</w:t>
      </w:r>
      <w:r w:rsidRPr="005D7DDF">
        <w:rPr>
          <w:rStyle w:val="apple-converted-space"/>
          <w:rFonts w:ascii="Palatino Linotype" w:hAnsi="Palatino Linotype" w:cs="Arial"/>
        </w:rPr>
        <w:t> </w:t>
      </w:r>
      <w:r w:rsidR="007E37E8">
        <w:rPr>
          <w:rStyle w:val="normaltextrun"/>
          <w:rFonts w:ascii="Palatino Linotype" w:hAnsi="Palatino Linotype" w:cs="Arial"/>
        </w:rPr>
        <w:t xml:space="preserve">quince </w:t>
      </w:r>
      <w:r w:rsidRPr="005D7DDF">
        <w:rPr>
          <w:rStyle w:val="normaltextrun"/>
          <w:rFonts w:ascii="Palatino Linotype" w:hAnsi="Palatino Linotype" w:cs="Arial"/>
        </w:rPr>
        <w:t>de agosto de dos mil dieciocho.</w:t>
      </w:r>
    </w:p>
    <w:p w:rsidR="00CB7AFB" w:rsidRPr="005D7DDF" w:rsidRDefault="00CB7AFB" w:rsidP="00CB7AFB">
      <w:pPr>
        <w:spacing w:before="240" w:after="240" w:line="360" w:lineRule="auto"/>
        <w:jc w:val="both"/>
        <w:rPr>
          <w:rFonts w:ascii="Palatino Linotype" w:hAnsi="Palatino Linotype" w:cs="Arial"/>
        </w:rPr>
      </w:pPr>
      <w:r w:rsidRPr="005D7DDF">
        <w:rPr>
          <w:rFonts w:ascii="Palatino Linotype" w:hAnsi="Palatino Linotype" w:cs="Arial"/>
          <w:b/>
        </w:rPr>
        <w:t xml:space="preserve">Visto </w:t>
      </w:r>
      <w:r w:rsidRPr="005D7DDF">
        <w:rPr>
          <w:rFonts w:ascii="Palatino Linotype" w:hAnsi="Palatino Linotype" w:cs="Arial"/>
        </w:rPr>
        <w:t xml:space="preserve">el expediente relativo al recurso de revisión </w:t>
      </w:r>
      <w:r w:rsidRPr="005D7DDF">
        <w:rPr>
          <w:rFonts w:ascii="Palatino Linotype" w:hAnsi="Palatino Linotype" w:cs="Arial"/>
          <w:b/>
          <w:bCs/>
        </w:rPr>
        <w:t>0</w:t>
      </w:r>
      <w:r w:rsidR="000056FC" w:rsidRPr="005D7DDF">
        <w:rPr>
          <w:rFonts w:ascii="Palatino Linotype" w:hAnsi="Palatino Linotype" w:cs="Arial"/>
          <w:b/>
          <w:bCs/>
        </w:rPr>
        <w:t>2016</w:t>
      </w:r>
      <w:r w:rsidRPr="005D7DDF">
        <w:rPr>
          <w:rFonts w:ascii="Palatino Linotype" w:hAnsi="Palatino Linotype" w:cs="Arial"/>
          <w:b/>
          <w:bCs/>
        </w:rPr>
        <w:t>/INFOEM/IP/RR/2018</w:t>
      </w:r>
      <w:r w:rsidRPr="005D7DDF">
        <w:rPr>
          <w:rFonts w:ascii="Palatino Linotype" w:hAnsi="Palatino Linotype" w:cs="Arial"/>
        </w:rPr>
        <w:t xml:space="preserve">, interpuesto por </w:t>
      </w:r>
      <w:proofErr w:type="spellStart"/>
      <w:r w:rsidR="007B5018" w:rsidRPr="007B5018">
        <w:rPr>
          <w:rFonts w:ascii="Palatino Linotype" w:hAnsi="Palatino Linotype" w:cs="Arial"/>
          <w:b/>
          <w:lang w:val="es-ES_tradnl"/>
        </w:rPr>
        <w:t>Xxxxxxx</w:t>
      </w:r>
      <w:proofErr w:type="spellEnd"/>
      <w:r w:rsidR="007B5018" w:rsidRPr="007B5018">
        <w:rPr>
          <w:rFonts w:ascii="Palatino Linotype" w:hAnsi="Palatino Linotype" w:cs="Arial"/>
          <w:b/>
          <w:lang w:val="es-ES_tradnl"/>
        </w:rPr>
        <w:t xml:space="preserve"> </w:t>
      </w:r>
      <w:proofErr w:type="spellStart"/>
      <w:r w:rsidR="007B5018" w:rsidRPr="007B5018">
        <w:rPr>
          <w:rFonts w:ascii="Palatino Linotype" w:hAnsi="Palatino Linotype" w:cs="Arial"/>
          <w:b/>
          <w:lang w:val="es-ES_tradnl"/>
        </w:rPr>
        <w:t>Xxxxxx</w:t>
      </w:r>
      <w:proofErr w:type="spellEnd"/>
      <w:r w:rsidR="007B5018" w:rsidRPr="007B5018">
        <w:rPr>
          <w:rFonts w:ascii="Palatino Linotype" w:hAnsi="Palatino Linotype" w:cs="Arial"/>
          <w:b/>
          <w:lang w:val="es-ES_tradnl"/>
        </w:rPr>
        <w:t xml:space="preserve"> </w:t>
      </w:r>
      <w:proofErr w:type="spellStart"/>
      <w:r w:rsidR="007B5018" w:rsidRPr="007B5018">
        <w:rPr>
          <w:rFonts w:ascii="Palatino Linotype" w:hAnsi="Palatino Linotype" w:cs="Arial"/>
          <w:b/>
          <w:lang w:val="es-ES_tradnl"/>
        </w:rPr>
        <w:t>Xxxxxxx</w:t>
      </w:r>
      <w:proofErr w:type="spellEnd"/>
      <w:r w:rsidRPr="005D7DDF">
        <w:rPr>
          <w:rFonts w:ascii="Palatino Linotype" w:hAnsi="Palatino Linotype" w:cs="Arial"/>
          <w:b/>
        </w:rPr>
        <w:t xml:space="preserve">, </w:t>
      </w:r>
      <w:r w:rsidRPr="005D7DDF">
        <w:rPr>
          <w:rFonts w:ascii="Palatino Linotype" w:hAnsi="Palatino Linotype" w:cs="Arial"/>
        </w:rPr>
        <w:t xml:space="preserve">en lo sucesivo el </w:t>
      </w:r>
      <w:r w:rsidRPr="005D7DDF">
        <w:rPr>
          <w:rFonts w:ascii="Palatino Linotype" w:hAnsi="Palatino Linotype" w:cs="Arial"/>
          <w:b/>
        </w:rPr>
        <w:t>recurrente</w:t>
      </w:r>
      <w:r w:rsidRPr="005D7DDF">
        <w:rPr>
          <w:rFonts w:ascii="Palatino Linotype" w:hAnsi="Palatino Linotype" w:cs="Arial"/>
        </w:rPr>
        <w:t xml:space="preserve"> en contra de la respuesta a la solicitud de información con número de folio </w:t>
      </w:r>
      <w:r w:rsidRPr="005D7DDF">
        <w:rPr>
          <w:rFonts w:ascii="Palatino Linotype" w:hAnsi="Palatino Linotype" w:cs="Arial"/>
          <w:b/>
          <w:bCs/>
        </w:rPr>
        <w:t>000</w:t>
      </w:r>
      <w:r w:rsidR="000056FC" w:rsidRPr="005D7DDF">
        <w:rPr>
          <w:rFonts w:ascii="Palatino Linotype" w:hAnsi="Palatino Linotype" w:cs="Arial"/>
          <w:b/>
          <w:bCs/>
        </w:rPr>
        <w:t>84</w:t>
      </w:r>
      <w:r w:rsidRPr="005D7DDF">
        <w:rPr>
          <w:rFonts w:ascii="Palatino Linotype" w:hAnsi="Palatino Linotype" w:cs="Arial"/>
          <w:b/>
          <w:bCs/>
        </w:rPr>
        <w:t>/</w:t>
      </w:r>
      <w:r w:rsidR="000056FC" w:rsidRPr="005D7DDF">
        <w:rPr>
          <w:rFonts w:ascii="Palatino Linotype" w:hAnsi="Palatino Linotype" w:cs="Arial"/>
          <w:b/>
          <w:bCs/>
        </w:rPr>
        <w:t>OZUMBA</w:t>
      </w:r>
      <w:r w:rsidRPr="005D7DDF">
        <w:rPr>
          <w:rFonts w:ascii="Palatino Linotype" w:hAnsi="Palatino Linotype" w:cs="Arial"/>
          <w:b/>
          <w:bCs/>
        </w:rPr>
        <w:t>/IP/2018</w:t>
      </w:r>
      <w:r w:rsidRPr="005D7DDF">
        <w:rPr>
          <w:rFonts w:ascii="Palatino Linotype" w:hAnsi="Palatino Linotype" w:cs="Arial"/>
        </w:rPr>
        <w:t xml:space="preserve">, por parte del </w:t>
      </w:r>
      <w:r w:rsidRPr="005D7DDF">
        <w:rPr>
          <w:rFonts w:ascii="Palatino Linotype" w:hAnsi="Palatino Linotype" w:cs="Arial"/>
          <w:b/>
        </w:rPr>
        <w:t xml:space="preserve">Ayuntamiento de </w:t>
      </w:r>
      <w:proofErr w:type="spellStart"/>
      <w:r w:rsidR="000056FC" w:rsidRPr="005D7DDF">
        <w:rPr>
          <w:rFonts w:ascii="Palatino Linotype" w:hAnsi="Palatino Linotype" w:cs="Arial"/>
          <w:b/>
        </w:rPr>
        <w:t>Ozumba</w:t>
      </w:r>
      <w:proofErr w:type="spellEnd"/>
      <w:r w:rsidRPr="005D7DDF">
        <w:rPr>
          <w:rFonts w:ascii="Palatino Linotype" w:hAnsi="Palatino Linotype" w:cs="Arial"/>
        </w:rPr>
        <w:t xml:space="preserve">, en lo sucesivo el </w:t>
      </w:r>
      <w:r w:rsidRPr="005D7DDF">
        <w:rPr>
          <w:rFonts w:ascii="Palatino Linotype" w:hAnsi="Palatino Linotype" w:cs="Arial"/>
          <w:b/>
        </w:rPr>
        <w:t xml:space="preserve">Sujeto Obligado; </w:t>
      </w:r>
      <w:r w:rsidRPr="005D7DDF">
        <w:rPr>
          <w:rFonts w:ascii="Palatino Linotype" w:hAnsi="Palatino Linotype" w:cs="Arial"/>
        </w:rPr>
        <w:t>se procede a dictar la presente resolución, con base en lo siguiente.</w:t>
      </w:r>
    </w:p>
    <w:p w:rsidR="00CB7AFB" w:rsidRPr="005D7DDF" w:rsidRDefault="00CB7AFB" w:rsidP="00CB7AFB">
      <w:pPr>
        <w:pStyle w:val="Prrafodelista"/>
        <w:numPr>
          <w:ilvl w:val="0"/>
          <w:numId w:val="1"/>
        </w:numPr>
        <w:spacing w:before="240" w:after="240" w:line="360" w:lineRule="auto"/>
        <w:ind w:left="1077"/>
        <w:contextualSpacing/>
        <w:jc w:val="center"/>
        <w:rPr>
          <w:rFonts w:ascii="Palatino Linotype" w:hAnsi="Palatino Linotype" w:cs="Arial"/>
          <w:b/>
          <w:sz w:val="24"/>
          <w:szCs w:val="24"/>
        </w:rPr>
      </w:pPr>
      <w:r w:rsidRPr="005D7DDF">
        <w:rPr>
          <w:rFonts w:ascii="Palatino Linotype" w:hAnsi="Palatino Linotype" w:cs="Arial"/>
          <w:b/>
          <w:sz w:val="24"/>
          <w:szCs w:val="24"/>
        </w:rPr>
        <w:t>A N T E C E D E N T E S:</w:t>
      </w:r>
    </w:p>
    <w:p w:rsidR="00CB7AFB" w:rsidRPr="005D7DDF" w:rsidRDefault="00CB7AFB" w:rsidP="00CB7AFB">
      <w:pPr>
        <w:spacing w:before="240" w:after="240" w:line="360" w:lineRule="auto"/>
        <w:jc w:val="both"/>
        <w:rPr>
          <w:rFonts w:ascii="Palatino Linotype" w:hAnsi="Palatino Linotype" w:cs="Arial"/>
          <w:b/>
        </w:rPr>
      </w:pPr>
      <w:r w:rsidRPr="005D7DDF">
        <w:rPr>
          <w:rFonts w:ascii="Palatino Linotype" w:hAnsi="Palatino Linotype" w:cs="Arial"/>
          <w:b/>
        </w:rPr>
        <w:t xml:space="preserve">1. Solicitud de acceso a la información. </w:t>
      </w:r>
      <w:r w:rsidRPr="005D7DDF">
        <w:rPr>
          <w:rFonts w:ascii="Palatino Linotype" w:hAnsi="Palatino Linotype" w:cs="Arial"/>
        </w:rPr>
        <w:t xml:space="preserve">Con fecha </w:t>
      </w:r>
      <w:r w:rsidR="000056FC" w:rsidRPr="005D7DDF">
        <w:rPr>
          <w:rFonts w:ascii="Palatino Linotype" w:hAnsi="Palatino Linotype" w:cs="Arial"/>
        </w:rPr>
        <w:t xml:space="preserve">ocho de mayo </w:t>
      </w:r>
      <w:r w:rsidRPr="005D7DDF">
        <w:rPr>
          <w:rFonts w:ascii="Palatino Linotype" w:hAnsi="Palatino Linotype" w:cs="Arial"/>
        </w:rPr>
        <w:t xml:space="preserve">de dos mil dieciocho, la parte </w:t>
      </w:r>
      <w:r w:rsidRPr="005D7DDF">
        <w:rPr>
          <w:rFonts w:ascii="Palatino Linotype" w:hAnsi="Palatino Linotype" w:cs="Arial"/>
          <w:b/>
        </w:rPr>
        <w:t>recurrente</w:t>
      </w:r>
      <w:r w:rsidRPr="005D7DDF">
        <w:rPr>
          <w:rFonts w:ascii="Palatino Linotype" w:hAnsi="Palatino Linotype" w:cs="Arial"/>
        </w:rPr>
        <w:t xml:space="preserve"> formuló solicitud de acceso a información pública al </w:t>
      </w:r>
      <w:r w:rsidRPr="005D7DDF">
        <w:rPr>
          <w:rFonts w:ascii="Palatino Linotype" w:hAnsi="Palatino Linotype" w:cs="Arial"/>
          <w:b/>
        </w:rPr>
        <w:t>Sujeto Obligado</w:t>
      </w:r>
      <w:r w:rsidRPr="005D7DDF">
        <w:rPr>
          <w:rFonts w:ascii="Palatino Linotype" w:hAnsi="Palatino Linotype" w:cs="Arial"/>
        </w:rPr>
        <w:t xml:space="preserve"> a través del Sistema de Acceso a la Información Mexiquense, en </w:t>
      </w:r>
      <w:proofErr w:type="gramStart"/>
      <w:r w:rsidRPr="005D7DDF">
        <w:rPr>
          <w:rFonts w:ascii="Palatino Linotype" w:hAnsi="Palatino Linotype" w:cs="Arial"/>
        </w:rPr>
        <w:t>adelante</w:t>
      </w:r>
      <w:proofErr w:type="gramEnd"/>
      <w:r w:rsidRPr="005D7DDF">
        <w:rPr>
          <w:rFonts w:ascii="Palatino Linotype" w:hAnsi="Palatino Linotype" w:cs="Arial"/>
        </w:rPr>
        <w:t xml:space="preserve"> </w:t>
      </w:r>
      <w:r w:rsidRPr="005D7DDF">
        <w:rPr>
          <w:rFonts w:ascii="Palatino Linotype" w:hAnsi="Palatino Linotype" w:cs="Arial"/>
          <w:b/>
        </w:rPr>
        <w:t>SAIMEX,</w:t>
      </w:r>
      <w:r w:rsidRPr="005D7DDF">
        <w:rPr>
          <w:rFonts w:ascii="Palatino Linotype" w:hAnsi="Palatino Linotype" w:cs="Arial"/>
        </w:rPr>
        <w:t xml:space="preserve"> requiriéndole lo siguiente:</w:t>
      </w:r>
    </w:p>
    <w:p w:rsidR="00CB7AFB" w:rsidRPr="005D7DDF" w:rsidRDefault="00CB7AFB" w:rsidP="00CB7AFB">
      <w:pPr>
        <w:pStyle w:val="Prrafodelista"/>
        <w:autoSpaceDE w:val="0"/>
        <w:autoSpaceDN w:val="0"/>
        <w:adjustRightInd w:val="0"/>
        <w:ind w:left="1080" w:right="1043"/>
        <w:jc w:val="both"/>
        <w:rPr>
          <w:rFonts w:ascii="Palatino Linotype" w:hAnsi="Palatino Linotype" w:cs="Arial"/>
          <w:i/>
        </w:rPr>
      </w:pPr>
      <w:r w:rsidRPr="005D7DDF">
        <w:rPr>
          <w:rFonts w:ascii="Palatino Linotype" w:hAnsi="Palatino Linotype" w:cs="Arial"/>
          <w:i/>
        </w:rPr>
        <w:t>“</w:t>
      </w:r>
      <w:r w:rsidR="000056FC" w:rsidRPr="005D7DDF">
        <w:rPr>
          <w:rFonts w:ascii="Palatino Linotype" w:hAnsi="Palatino Linotype"/>
          <w:i/>
          <w:lang w:val="es-ES"/>
        </w:rPr>
        <w:t xml:space="preserve">Con fundamento en el </w:t>
      </w:r>
      <w:proofErr w:type="spellStart"/>
      <w:r w:rsidR="000056FC" w:rsidRPr="005D7DDF">
        <w:rPr>
          <w:rFonts w:ascii="Palatino Linotype" w:hAnsi="Palatino Linotype"/>
          <w:i/>
          <w:lang w:val="es-ES"/>
        </w:rPr>
        <w:t>articulo</w:t>
      </w:r>
      <w:proofErr w:type="spellEnd"/>
      <w:r w:rsidR="000056FC" w:rsidRPr="005D7DDF">
        <w:rPr>
          <w:rFonts w:ascii="Palatino Linotype" w:hAnsi="Palatino Linotype"/>
          <w:i/>
          <w:lang w:val="es-ES"/>
        </w:rPr>
        <w:t xml:space="preserve"> 71 de la Ley General de Transparencia y Acceso a la Información Pública Gubernamental, solicito lo siguiente: 1.- El presupuesto de egresos y las fórmulas de distribución de los recursos otorgados; 2.- El listado de expropiaciones decretadas y ejecutadas que incluya, cuando menos, la fecha de expropiación, el domicilio y la causa de utilidad pública y las ocupaciones superficiales; 3.-El nombre, denominación o razón social y clave del registro federal de los contribuyentes a los que se les hubiera cancelado o condonado algún crédito fiscal, así como los montos respectivos. Asimismo, la información estadística sobre las exenciones previstas en las disposiciones fiscales; 4.- Los nombres de las personas a quienes se les habilitó para ejercer como corredores y notarios públicos, así como sus datos de contacto, la información relacionada con el proceso de </w:t>
      </w:r>
      <w:r w:rsidR="000056FC" w:rsidRPr="005D7DDF">
        <w:rPr>
          <w:rFonts w:ascii="Palatino Linotype" w:hAnsi="Palatino Linotype"/>
          <w:i/>
          <w:lang w:val="es-ES"/>
        </w:rPr>
        <w:lastRenderedPageBreak/>
        <w:t xml:space="preserve">otorgamiento de la patente y las sanciones que se les hubieran aplicado; 5.- La información detallada que contengan los planes de desarrollo urbano, ordenamiento territorial y ecológico, los tipos y usos de suelo, licencias de uso y construcción otorgadas por el gobierno municipal; 6.- El contenido de la gaceta municipal, misma que debe comprender los resolutivos y acuerdos aprobados por el ayuntamiento, y 7.- Las actas de sesiones de cabildo, los controles de asistencia de los integrantes del Ayuntamiento a las sesiones de cabildo y el sentido de votación de los miembros del cabildo sobre las iniciativas o acuerdos adoptados en lo que va del </w:t>
      </w:r>
      <w:proofErr w:type="spellStart"/>
      <w:r w:rsidR="000056FC" w:rsidRPr="005D7DDF">
        <w:rPr>
          <w:rFonts w:ascii="Palatino Linotype" w:hAnsi="Palatino Linotype"/>
          <w:i/>
          <w:lang w:val="es-ES"/>
        </w:rPr>
        <w:t>ajercicio</w:t>
      </w:r>
      <w:proofErr w:type="spellEnd"/>
      <w:r w:rsidRPr="005D7DDF">
        <w:rPr>
          <w:rFonts w:ascii="Palatino Linotype" w:hAnsi="Palatino Linotype"/>
          <w:i/>
        </w:rPr>
        <w:t>.</w:t>
      </w:r>
      <w:r w:rsidRPr="005D7DDF">
        <w:rPr>
          <w:rFonts w:ascii="Palatino Linotype" w:hAnsi="Palatino Linotype" w:cs="Arial"/>
          <w:i/>
        </w:rPr>
        <w:t>” (</w:t>
      </w:r>
      <w:proofErr w:type="gramStart"/>
      <w:r w:rsidRPr="005D7DDF">
        <w:rPr>
          <w:rFonts w:ascii="Palatino Linotype" w:hAnsi="Palatino Linotype" w:cs="Arial"/>
          <w:i/>
        </w:rPr>
        <w:t>sic</w:t>
      </w:r>
      <w:proofErr w:type="gramEnd"/>
      <w:r w:rsidRPr="005D7DDF">
        <w:rPr>
          <w:rFonts w:ascii="Palatino Linotype" w:hAnsi="Palatino Linotype" w:cs="Arial"/>
          <w:i/>
        </w:rPr>
        <w:t>)</w:t>
      </w:r>
    </w:p>
    <w:p w:rsidR="000056FC" w:rsidRPr="005D7DDF" w:rsidRDefault="000056FC" w:rsidP="00CB7AFB">
      <w:pPr>
        <w:pStyle w:val="Prrafodelista"/>
        <w:autoSpaceDE w:val="0"/>
        <w:autoSpaceDN w:val="0"/>
        <w:adjustRightInd w:val="0"/>
        <w:ind w:left="1080" w:right="1043"/>
        <w:jc w:val="both"/>
        <w:rPr>
          <w:rFonts w:ascii="Palatino Linotype" w:hAnsi="Palatino Linotype" w:cs="Arial"/>
          <w:i/>
        </w:rPr>
      </w:pPr>
    </w:p>
    <w:p w:rsidR="00CB7AFB" w:rsidRPr="005D7DDF" w:rsidRDefault="00CB7AFB" w:rsidP="00CB7AFB">
      <w:pPr>
        <w:pStyle w:val="Prrafodelista"/>
        <w:autoSpaceDE w:val="0"/>
        <w:autoSpaceDN w:val="0"/>
        <w:adjustRightInd w:val="0"/>
        <w:ind w:left="1080" w:right="1043"/>
        <w:jc w:val="both"/>
        <w:rPr>
          <w:rFonts w:ascii="Palatino Linotype" w:hAnsi="Palatino Linotype" w:cs="Arial"/>
          <w:i/>
        </w:rPr>
      </w:pPr>
      <w:r w:rsidRPr="005D7DDF">
        <w:rPr>
          <w:rFonts w:ascii="Palatino Linotype" w:hAnsi="Palatino Linotype" w:cs="Arial"/>
          <w:i/>
        </w:rPr>
        <w:t>Énfasis añadido.</w:t>
      </w:r>
    </w:p>
    <w:p w:rsidR="00CB7AFB" w:rsidRPr="005D7DDF" w:rsidRDefault="00CB7AFB" w:rsidP="00CB7AFB">
      <w:pPr>
        <w:autoSpaceDE w:val="0"/>
        <w:autoSpaceDN w:val="0"/>
        <w:adjustRightInd w:val="0"/>
        <w:ind w:right="1043"/>
        <w:jc w:val="both"/>
        <w:rPr>
          <w:rFonts w:ascii="Palatino Linotype" w:hAnsi="Palatino Linotype" w:cs="Arial"/>
          <w:i/>
        </w:rPr>
      </w:pPr>
    </w:p>
    <w:p w:rsidR="00CB7AFB" w:rsidRPr="005D7DDF" w:rsidRDefault="00CB7AFB" w:rsidP="00CB7AFB">
      <w:pPr>
        <w:spacing w:before="240" w:after="240" w:line="360" w:lineRule="auto"/>
        <w:jc w:val="both"/>
        <w:rPr>
          <w:rFonts w:ascii="Palatino Linotype" w:hAnsi="Palatino Linotype" w:cs="Arial"/>
        </w:rPr>
      </w:pPr>
      <w:r w:rsidRPr="005D7DDF">
        <w:rPr>
          <w:rFonts w:ascii="Palatino Linotype" w:hAnsi="Palatino Linotype" w:cs="Arial"/>
          <w:b/>
        </w:rPr>
        <w:t xml:space="preserve">Modalidad elegida para la entrega de la información: </w:t>
      </w:r>
      <w:r w:rsidRPr="005D7DDF">
        <w:rPr>
          <w:rFonts w:ascii="Palatino Linotype" w:hAnsi="Palatino Linotype" w:cs="Arial"/>
        </w:rPr>
        <w:t>a través del SAIMEX.</w:t>
      </w:r>
    </w:p>
    <w:p w:rsidR="00CB7AFB" w:rsidRPr="005D7DDF" w:rsidRDefault="00CB7AFB" w:rsidP="00CB7AFB">
      <w:pPr>
        <w:spacing w:before="240" w:after="240" w:line="360" w:lineRule="auto"/>
        <w:jc w:val="both"/>
        <w:rPr>
          <w:rFonts w:ascii="Palatino Linotype" w:hAnsi="Palatino Linotype" w:cs="Arial"/>
          <w:b/>
        </w:rPr>
      </w:pPr>
      <w:r w:rsidRPr="005D7DDF">
        <w:rPr>
          <w:rFonts w:ascii="Palatino Linotype" w:hAnsi="Palatino Linotype" w:cs="Arial"/>
          <w:b/>
        </w:rPr>
        <w:t xml:space="preserve">2. Respuesta. </w:t>
      </w:r>
      <w:r w:rsidRPr="005D7DDF">
        <w:rPr>
          <w:rFonts w:ascii="Palatino Linotype" w:hAnsi="Palatino Linotype" w:cs="Arial"/>
        </w:rPr>
        <w:t xml:space="preserve">De las constancias que obran en </w:t>
      </w:r>
      <w:r w:rsidRPr="005D7DDF">
        <w:rPr>
          <w:rFonts w:ascii="Palatino Linotype" w:hAnsi="Palatino Linotype" w:cs="Arial"/>
          <w:b/>
        </w:rPr>
        <w:t>SAIMEX</w:t>
      </w:r>
      <w:r w:rsidRPr="005D7DDF">
        <w:rPr>
          <w:rFonts w:ascii="Palatino Linotype" w:hAnsi="Palatino Linotype" w:cs="Arial"/>
        </w:rPr>
        <w:t xml:space="preserve">, se observa que </w:t>
      </w:r>
      <w:r w:rsidRPr="005D7DDF">
        <w:rPr>
          <w:rFonts w:ascii="Palatino Linotype" w:hAnsi="Palatino Linotype" w:cs="Arial"/>
          <w:b/>
        </w:rPr>
        <w:t xml:space="preserve">el Sujeto Obligado </w:t>
      </w:r>
      <w:r w:rsidRPr="005D7DDF">
        <w:rPr>
          <w:rFonts w:ascii="Palatino Linotype" w:hAnsi="Palatino Linotype" w:cs="Arial"/>
        </w:rPr>
        <w:t>emitió respuesta a la solicitud de información formulada por el hoy recurrente, en fecha veinti</w:t>
      </w:r>
      <w:r w:rsidR="000056FC" w:rsidRPr="005D7DDF">
        <w:rPr>
          <w:rFonts w:ascii="Palatino Linotype" w:hAnsi="Palatino Linotype" w:cs="Arial"/>
        </w:rPr>
        <w:t xml:space="preserve">nueve </w:t>
      </w:r>
      <w:r w:rsidRPr="005D7DDF">
        <w:rPr>
          <w:rFonts w:ascii="Palatino Linotype" w:hAnsi="Palatino Linotype" w:cs="Arial"/>
        </w:rPr>
        <w:t>de mayo de la anualidad en curso, tal y como se demuestra a continuación:</w:t>
      </w:r>
    </w:p>
    <w:p w:rsidR="00CB7AFB" w:rsidRPr="005D7DDF" w:rsidRDefault="00CB7AFB" w:rsidP="00CB7AFB">
      <w:pPr>
        <w:pStyle w:val="Prrafodelista"/>
        <w:autoSpaceDE w:val="0"/>
        <w:autoSpaceDN w:val="0"/>
        <w:adjustRightInd w:val="0"/>
        <w:ind w:left="1080" w:right="1043"/>
        <w:jc w:val="both"/>
        <w:rPr>
          <w:rFonts w:ascii="Palatino Linotype" w:hAnsi="Palatino Linotype" w:cs="Arial"/>
          <w:i/>
        </w:rPr>
      </w:pPr>
      <w:r w:rsidRPr="005D7DDF">
        <w:rPr>
          <w:rFonts w:ascii="Palatino Linotype" w:hAnsi="Palatino Linotype"/>
          <w:i/>
        </w:rPr>
        <w:t>…“</w:t>
      </w:r>
      <w:r w:rsidR="000056FC" w:rsidRPr="005D7DDF">
        <w:rPr>
          <w:rFonts w:ascii="Palatino Linotype" w:hAnsi="Palatino Linotype"/>
          <w:i/>
          <w:lang w:val="es-ES"/>
        </w:rPr>
        <w:t>Por lo que respecta al presupuesto de egresos y las fórmulas de distribución de los recursos otorgados, dicha información puede ser consultada de manera directa en el Sistema IPOMEX de éste Municipio (Artículo 94 Fracción I, B1 y B2), a través del siguiente link: http://www.ipomex.org.mx/ipo3/lgt/indice/ozumba/art_94_i_b1.web Por lo que respecta al nombre, denominación o razón social y clave del registro federal de los contribuyentes a los que se les hubiera cancelado o condonado algún crédito fiscal, así como los montos respectivos, dicha información puede ser consultada de manera directa en el Sistema IPOMEX de éste Municipio (Artículo 94 Fracción I, D2), a través del siguiente link: http://www.ipomex.org.mx/ipo3/lgt/indice/ozumba/art_94_i_d2.web Con lo anteriormente expuesto, se da respuesta a su requerimiento de información</w:t>
      </w:r>
      <w:r w:rsidRPr="005D7DDF">
        <w:rPr>
          <w:rFonts w:ascii="Palatino Linotype" w:hAnsi="Palatino Linotype"/>
          <w:i/>
        </w:rPr>
        <w:t>.</w:t>
      </w:r>
      <w:r w:rsidRPr="005D7DDF">
        <w:rPr>
          <w:rFonts w:ascii="Palatino Linotype" w:hAnsi="Palatino Linotype" w:cs="Arial"/>
          <w:i/>
        </w:rPr>
        <w:t>” (</w:t>
      </w:r>
      <w:proofErr w:type="gramStart"/>
      <w:r w:rsidRPr="005D7DDF">
        <w:rPr>
          <w:rFonts w:ascii="Palatino Linotype" w:hAnsi="Palatino Linotype" w:cs="Arial"/>
          <w:i/>
        </w:rPr>
        <w:t>sic</w:t>
      </w:r>
      <w:proofErr w:type="gramEnd"/>
      <w:r w:rsidRPr="005D7DDF">
        <w:rPr>
          <w:rFonts w:ascii="Palatino Linotype" w:hAnsi="Palatino Linotype" w:cs="Arial"/>
          <w:i/>
        </w:rPr>
        <w:t>)</w:t>
      </w:r>
    </w:p>
    <w:p w:rsidR="00A43C1D" w:rsidRPr="005D7DDF" w:rsidRDefault="00CB7AFB" w:rsidP="00CB7AFB">
      <w:pPr>
        <w:spacing w:before="240" w:after="240" w:line="360" w:lineRule="auto"/>
        <w:jc w:val="both"/>
        <w:rPr>
          <w:rFonts w:ascii="Palatino Linotype" w:hAnsi="Palatino Linotype" w:cs="Arial"/>
          <w:bCs/>
          <w:color w:val="333333"/>
        </w:rPr>
      </w:pPr>
      <w:r w:rsidRPr="005D7DDF">
        <w:rPr>
          <w:rFonts w:ascii="Palatino Linotype" w:hAnsi="Palatino Linotype" w:cs="Arial"/>
        </w:rPr>
        <w:t xml:space="preserve">El Sujeto Obligado adjuntó </w:t>
      </w:r>
      <w:r w:rsidR="000056FC" w:rsidRPr="005D7DDF">
        <w:rPr>
          <w:rFonts w:ascii="Palatino Linotype" w:hAnsi="Palatino Linotype" w:cs="Arial"/>
        </w:rPr>
        <w:t>el archivo electrónico denominado</w:t>
      </w:r>
      <w:r w:rsidRPr="005D7DDF">
        <w:rPr>
          <w:rFonts w:ascii="Palatino Linotype" w:hAnsi="Palatino Linotype" w:cs="Arial"/>
        </w:rPr>
        <w:t xml:space="preserve"> “</w:t>
      </w:r>
      <w:hyperlink r:id="rId8" w:tgtFrame="_blank" w:history="1">
        <w:r w:rsidR="000056FC" w:rsidRPr="005D7DDF">
          <w:rPr>
            <w:rStyle w:val="Hipervnculo"/>
            <w:rFonts w:ascii="Palatino Linotype" w:hAnsi="Palatino Linotype" w:cs="Arial"/>
            <w:b/>
            <w:bCs/>
            <w:color w:val="67C19D"/>
          </w:rPr>
          <w:t xml:space="preserve">Secretaría, Des </w:t>
        </w:r>
        <w:proofErr w:type="spellStart"/>
        <w:r w:rsidR="000056FC" w:rsidRPr="005D7DDF">
          <w:rPr>
            <w:rStyle w:val="Hipervnculo"/>
            <w:rFonts w:ascii="Palatino Linotype" w:hAnsi="Palatino Linotype" w:cs="Arial"/>
            <w:b/>
            <w:bCs/>
            <w:color w:val="67C19D"/>
          </w:rPr>
          <w:t>Urb</w:t>
        </w:r>
        <w:proofErr w:type="spellEnd"/>
        <w:r w:rsidR="000056FC" w:rsidRPr="005D7DDF">
          <w:rPr>
            <w:rStyle w:val="Hipervnculo"/>
            <w:rFonts w:ascii="Palatino Linotype" w:hAnsi="Palatino Linotype" w:cs="Arial"/>
            <w:b/>
            <w:bCs/>
            <w:color w:val="67C19D"/>
          </w:rPr>
          <w:t xml:space="preserve"> - Sol 84.pdf</w:t>
        </w:r>
      </w:hyperlink>
      <w:r w:rsidRPr="005D7DDF">
        <w:rPr>
          <w:rFonts w:ascii="Palatino Linotype" w:hAnsi="Palatino Linotype" w:cs="Arial"/>
          <w:b/>
          <w:bCs/>
          <w:color w:val="333333"/>
        </w:rPr>
        <w:t>”</w:t>
      </w:r>
      <w:r w:rsidR="000056FC" w:rsidRPr="005D7DDF">
        <w:rPr>
          <w:rFonts w:ascii="Palatino Linotype" w:hAnsi="Palatino Linotype" w:cs="Arial"/>
          <w:b/>
          <w:bCs/>
          <w:color w:val="333333"/>
        </w:rPr>
        <w:t xml:space="preserve"> </w:t>
      </w:r>
      <w:r w:rsidR="00A43C1D" w:rsidRPr="005D7DDF">
        <w:rPr>
          <w:rFonts w:ascii="Palatino Linotype" w:hAnsi="Palatino Linotype" w:cs="Arial"/>
          <w:bCs/>
          <w:color w:val="333333"/>
        </w:rPr>
        <w:t>el cual contiene:</w:t>
      </w:r>
    </w:p>
    <w:p w:rsidR="00A43C1D" w:rsidRPr="005D7DDF" w:rsidRDefault="00A43C1D" w:rsidP="00A43C1D">
      <w:pPr>
        <w:pStyle w:val="Prrafodelista"/>
        <w:numPr>
          <w:ilvl w:val="0"/>
          <w:numId w:val="22"/>
        </w:numPr>
        <w:spacing w:before="240" w:after="240" w:line="360" w:lineRule="auto"/>
        <w:jc w:val="both"/>
        <w:rPr>
          <w:rFonts w:ascii="Palatino Linotype" w:hAnsi="Palatino Linotype" w:cs="Arial"/>
          <w:b/>
        </w:rPr>
      </w:pPr>
      <w:r w:rsidRPr="005D7DDF">
        <w:rPr>
          <w:rFonts w:ascii="Palatino Linotype" w:hAnsi="Palatino Linotype" w:cs="Arial"/>
          <w:bCs/>
          <w:color w:val="333333"/>
        </w:rPr>
        <w:lastRenderedPageBreak/>
        <w:t xml:space="preserve">Oficio número SHA/221/2018 por medio del cual el Secretario del Ayuntamiento informa al Titular de la Unidad de Transparencia que la información relacionada a las actas de sesiones de cabildo y el contenido de las gacetas del año 2017, así como del primer trimestre del 2018 se encuentra en los links: </w:t>
      </w:r>
      <w:hyperlink r:id="rId9" w:history="1">
        <w:r w:rsidRPr="005D7DDF">
          <w:rPr>
            <w:rStyle w:val="Hipervnculo"/>
            <w:rFonts w:ascii="Palatino Linotype" w:hAnsi="Palatino Linotype" w:cs="Arial"/>
            <w:bCs/>
          </w:rPr>
          <w:t>http://www.ipomex.org.mx/ipo/lgt/indice/ozumba/art94_2_b2.web</w:t>
        </w:r>
      </w:hyperlink>
      <w:r w:rsidRPr="005D7DDF">
        <w:rPr>
          <w:rFonts w:ascii="Palatino Linotype" w:hAnsi="Palatino Linotype" w:cs="Arial"/>
          <w:bCs/>
          <w:color w:val="333333"/>
        </w:rPr>
        <w:t xml:space="preserve">; </w:t>
      </w:r>
      <w:hyperlink r:id="rId10" w:history="1">
        <w:r w:rsidRPr="005D7DDF">
          <w:rPr>
            <w:rStyle w:val="Hipervnculo"/>
            <w:rFonts w:ascii="Palatino Linotype" w:hAnsi="Palatino Linotype" w:cs="Arial"/>
            <w:bCs/>
          </w:rPr>
          <w:t>http://www.ipomex.org.mx/ipo3/lgt/indice/ozumba/art-_94_ii_b2.web</w:t>
        </w:r>
      </w:hyperlink>
      <w:r w:rsidRPr="005D7DDF">
        <w:rPr>
          <w:rFonts w:ascii="Palatino Linotype" w:hAnsi="Palatino Linotype" w:cs="Arial"/>
          <w:bCs/>
          <w:color w:val="333333"/>
        </w:rPr>
        <w:t xml:space="preserve">; </w:t>
      </w:r>
      <w:hyperlink r:id="rId11" w:anchor="goTo" w:history="1">
        <w:r w:rsidRPr="005D7DDF">
          <w:rPr>
            <w:rStyle w:val="Hipervnculo"/>
            <w:rFonts w:ascii="Palatino Linotype" w:hAnsi="Palatino Linotype" w:cs="Arial"/>
            <w:bCs/>
          </w:rPr>
          <w:t>http://www.ipomex.org.mx/ipo/lgt/indice/ozumba/art94_2_a/2017/30/0.web#goTo</w:t>
        </w:r>
      </w:hyperlink>
      <w:r w:rsidRPr="005D7DDF">
        <w:rPr>
          <w:rFonts w:ascii="Palatino Linotype" w:hAnsi="Palatino Linotype" w:cs="Arial"/>
          <w:bCs/>
          <w:color w:val="333333"/>
        </w:rPr>
        <w:t xml:space="preserve">; </w:t>
      </w:r>
      <w:hyperlink r:id="rId12" w:history="1">
        <w:r w:rsidRPr="005D7DDF">
          <w:rPr>
            <w:rStyle w:val="Hipervnculo"/>
            <w:rFonts w:ascii="Palatino Linotype" w:hAnsi="Palatino Linotype" w:cs="Arial"/>
            <w:bCs/>
          </w:rPr>
          <w:t>http://www.ipomex.org.mx/ipo3/lgt/indice/ozumba/art_94ii_a1.web</w:t>
        </w:r>
      </w:hyperlink>
      <w:r w:rsidRPr="005D7DDF">
        <w:rPr>
          <w:rFonts w:ascii="Palatino Linotype" w:hAnsi="Palatino Linotype" w:cs="Arial"/>
          <w:bCs/>
          <w:color w:val="333333"/>
        </w:rPr>
        <w:t>, precisando que el trimestre comprendido de abril a junio de 2018 se encuentra en proceso.</w:t>
      </w:r>
    </w:p>
    <w:p w:rsidR="00CB7AFB" w:rsidRPr="005D7DDF" w:rsidRDefault="00A43C1D" w:rsidP="00A43C1D">
      <w:pPr>
        <w:pStyle w:val="Prrafodelista"/>
        <w:numPr>
          <w:ilvl w:val="0"/>
          <w:numId w:val="22"/>
        </w:numPr>
        <w:spacing w:before="240" w:after="240" w:line="360" w:lineRule="auto"/>
        <w:jc w:val="both"/>
        <w:rPr>
          <w:rFonts w:ascii="Palatino Linotype" w:hAnsi="Palatino Linotype" w:cs="Arial"/>
          <w:b/>
        </w:rPr>
      </w:pPr>
      <w:r w:rsidRPr="005D7DDF">
        <w:rPr>
          <w:rFonts w:ascii="Palatino Linotype" w:hAnsi="Palatino Linotype" w:cs="Arial"/>
          <w:bCs/>
          <w:color w:val="333333"/>
        </w:rPr>
        <w:t>Oficio número D</w:t>
      </w:r>
      <w:r w:rsidR="00440A2C" w:rsidRPr="005D7DDF">
        <w:rPr>
          <w:rFonts w:ascii="Palatino Linotype" w:hAnsi="Palatino Linotype" w:cs="Arial"/>
          <w:bCs/>
          <w:color w:val="333333"/>
        </w:rPr>
        <w:t>PDUE/OF107/2018 por medio del cual el Director de Planeación de Desarrollo Urbano y Ecología informa al Titular de la Unidad de Transparencia que la información detallada que contenga los planes de desarrollo urbano, ordenamiento territorial y ecológico, los tipos y usos de suelo, licencias de uso y construcción otorgadas por el Gobierno Municipal, se encuentra disponible en el portal del sistema de información pública de oficio mexiquense IPOMEX.</w:t>
      </w:r>
      <w:r w:rsidRPr="005D7DDF">
        <w:rPr>
          <w:rFonts w:ascii="Palatino Linotype" w:hAnsi="Palatino Linotype" w:cs="Arial"/>
          <w:bCs/>
          <w:color w:val="333333"/>
        </w:rPr>
        <w:t xml:space="preserve">   </w:t>
      </w:r>
    </w:p>
    <w:p w:rsidR="00CB7AFB" w:rsidRPr="005D7DDF" w:rsidRDefault="000056FC" w:rsidP="00CB7AFB">
      <w:pPr>
        <w:spacing w:before="240" w:after="240" w:line="360" w:lineRule="auto"/>
        <w:jc w:val="both"/>
        <w:rPr>
          <w:rFonts w:ascii="Palatino Linotype" w:hAnsi="Palatino Linotype" w:cs="Arial"/>
        </w:rPr>
      </w:pPr>
      <w:r w:rsidRPr="005D7DDF">
        <w:rPr>
          <w:rFonts w:ascii="Palatino Linotype" w:hAnsi="Palatino Linotype" w:cs="Arial"/>
          <w:b/>
        </w:rPr>
        <w:t>3</w:t>
      </w:r>
      <w:r w:rsidR="00CB7AFB" w:rsidRPr="005D7DDF">
        <w:rPr>
          <w:rFonts w:ascii="Palatino Linotype" w:hAnsi="Palatino Linotype" w:cs="Arial"/>
          <w:b/>
        </w:rPr>
        <w:t xml:space="preserve">. Interposición del recurso de revisión. </w:t>
      </w:r>
      <w:r w:rsidR="00CB7AFB" w:rsidRPr="005D7DDF">
        <w:rPr>
          <w:rFonts w:ascii="Palatino Linotype" w:hAnsi="Palatino Linotype" w:cs="Arial"/>
        </w:rPr>
        <w:t xml:space="preserve">Inconforme el solicitante con la respuesta del Sujeto Obligado interpuso recurso de revisión a través del SAIMEX en fecha </w:t>
      </w:r>
      <w:r w:rsidR="00440A2C" w:rsidRPr="005D7DDF">
        <w:rPr>
          <w:rFonts w:ascii="Palatino Linotype" w:hAnsi="Palatino Linotype" w:cs="Arial"/>
        </w:rPr>
        <w:t xml:space="preserve">treinta </w:t>
      </w:r>
      <w:r w:rsidR="00CB7AFB" w:rsidRPr="005D7DDF">
        <w:rPr>
          <w:rFonts w:ascii="Palatino Linotype" w:hAnsi="Palatino Linotype" w:cs="Arial"/>
        </w:rPr>
        <w:t>de mayo del año en curso, expresando lo siguiente:</w:t>
      </w:r>
    </w:p>
    <w:p w:rsidR="00CB7AFB" w:rsidRPr="005D7DDF" w:rsidRDefault="00CB7AFB" w:rsidP="00CB7AFB">
      <w:pPr>
        <w:spacing w:line="360" w:lineRule="auto"/>
        <w:rPr>
          <w:rFonts w:ascii="Palatino Linotype" w:hAnsi="Palatino Linotype" w:cs="Arial"/>
          <w:b/>
        </w:rPr>
      </w:pPr>
      <w:r w:rsidRPr="005D7DDF">
        <w:rPr>
          <w:rFonts w:ascii="Palatino Linotype" w:hAnsi="Palatino Linotype" w:cs="Arial"/>
          <w:b/>
        </w:rPr>
        <w:t>a) Acto impugnado.</w:t>
      </w:r>
    </w:p>
    <w:p w:rsidR="00CB7AFB" w:rsidRPr="005D7DDF" w:rsidRDefault="00CB7AFB" w:rsidP="00CB7AFB">
      <w:pPr>
        <w:pStyle w:val="Prrafodelista"/>
        <w:spacing w:before="240" w:after="240"/>
        <w:ind w:left="1080" w:right="1043"/>
        <w:jc w:val="both"/>
        <w:rPr>
          <w:rFonts w:ascii="Palatino Linotype" w:hAnsi="Palatino Linotype" w:cs="Arial"/>
          <w:i/>
          <w:sz w:val="23"/>
          <w:szCs w:val="23"/>
        </w:rPr>
      </w:pPr>
      <w:r w:rsidRPr="005D7DDF">
        <w:rPr>
          <w:rFonts w:ascii="Palatino Linotype" w:hAnsi="Palatino Linotype"/>
          <w:i/>
          <w:sz w:val="23"/>
          <w:szCs w:val="23"/>
        </w:rPr>
        <w:t>“</w:t>
      </w:r>
      <w:r w:rsidR="00440A2C" w:rsidRPr="005D7DDF">
        <w:rPr>
          <w:rFonts w:ascii="Palatino Linotype" w:hAnsi="Palatino Linotype"/>
          <w:i/>
          <w:sz w:val="23"/>
          <w:szCs w:val="23"/>
          <w:lang w:val="es-ES"/>
        </w:rPr>
        <w:t xml:space="preserve">La información que </w:t>
      </w:r>
      <w:proofErr w:type="spellStart"/>
      <w:r w:rsidR="00440A2C" w:rsidRPr="005D7DDF">
        <w:rPr>
          <w:rFonts w:ascii="Palatino Linotype" w:hAnsi="Palatino Linotype"/>
          <w:i/>
          <w:sz w:val="23"/>
          <w:szCs w:val="23"/>
          <w:lang w:val="es-ES"/>
        </w:rPr>
        <w:t>em</w:t>
      </w:r>
      <w:proofErr w:type="spellEnd"/>
      <w:r w:rsidR="00440A2C" w:rsidRPr="005D7DDF">
        <w:rPr>
          <w:rFonts w:ascii="Palatino Linotype" w:hAnsi="Palatino Linotype"/>
          <w:i/>
          <w:sz w:val="23"/>
          <w:szCs w:val="23"/>
          <w:lang w:val="es-ES"/>
        </w:rPr>
        <w:t xml:space="preserve"> proporcionas es incompleta y muy confusa, pareciera que se </w:t>
      </w:r>
      <w:proofErr w:type="spellStart"/>
      <w:r w:rsidR="00440A2C" w:rsidRPr="005D7DDF">
        <w:rPr>
          <w:rFonts w:ascii="Palatino Linotype" w:hAnsi="Palatino Linotype"/>
          <w:i/>
          <w:sz w:val="23"/>
          <w:szCs w:val="23"/>
          <w:lang w:val="es-ES"/>
        </w:rPr>
        <w:t>estan</w:t>
      </w:r>
      <w:proofErr w:type="spellEnd"/>
      <w:r w:rsidR="00440A2C" w:rsidRPr="005D7DDF">
        <w:rPr>
          <w:rFonts w:ascii="Palatino Linotype" w:hAnsi="Palatino Linotype"/>
          <w:i/>
          <w:sz w:val="23"/>
          <w:szCs w:val="23"/>
          <w:lang w:val="es-ES"/>
        </w:rPr>
        <w:t xml:space="preserve"> burlando. Algunos </w:t>
      </w:r>
      <w:proofErr w:type="spellStart"/>
      <w:r w:rsidR="00440A2C" w:rsidRPr="005D7DDF">
        <w:rPr>
          <w:rFonts w:ascii="Palatino Linotype" w:hAnsi="Palatino Linotype"/>
          <w:i/>
          <w:sz w:val="23"/>
          <w:szCs w:val="23"/>
          <w:lang w:val="es-ES"/>
        </w:rPr>
        <w:t>vinculos</w:t>
      </w:r>
      <w:proofErr w:type="spellEnd"/>
      <w:r w:rsidR="00440A2C" w:rsidRPr="005D7DDF">
        <w:rPr>
          <w:rFonts w:ascii="Palatino Linotype" w:hAnsi="Palatino Linotype"/>
          <w:i/>
          <w:sz w:val="23"/>
          <w:szCs w:val="23"/>
          <w:lang w:val="es-ES"/>
        </w:rPr>
        <w:t xml:space="preserve"> que me proporcionan no tienen información y otros contienen información pero sin relación a lo solicitado</w:t>
      </w:r>
      <w:r w:rsidRPr="005D7DDF">
        <w:rPr>
          <w:rFonts w:ascii="Palatino Linotype" w:hAnsi="Palatino Linotype"/>
          <w:i/>
          <w:sz w:val="23"/>
          <w:szCs w:val="23"/>
        </w:rPr>
        <w:t>.</w:t>
      </w:r>
      <w:r w:rsidRPr="005D7DDF">
        <w:rPr>
          <w:rFonts w:ascii="Palatino Linotype" w:hAnsi="Palatino Linotype" w:cs="Arial"/>
          <w:i/>
          <w:sz w:val="23"/>
          <w:szCs w:val="23"/>
        </w:rPr>
        <w:t>” (</w:t>
      </w:r>
      <w:proofErr w:type="gramStart"/>
      <w:r w:rsidRPr="005D7DDF">
        <w:rPr>
          <w:rFonts w:ascii="Palatino Linotype" w:hAnsi="Palatino Linotype" w:cs="Arial"/>
          <w:i/>
          <w:sz w:val="23"/>
          <w:szCs w:val="23"/>
        </w:rPr>
        <w:t>sic</w:t>
      </w:r>
      <w:proofErr w:type="gramEnd"/>
      <w:r w:rsidRPr="005D7DDF">
        <w:rPr>
          <w:rFonts w:ascii="Palatino Linotype" w:hAnsi="Palatino Linotype" w:cs="Arial"/>
          <w:i/>
          <w:sz w:val="23"/>
          <w:szCs w:val="23"/>
        </w:rPr>
        <w:t>)</w:t>
      </w:r>
    </w:p>
    <w:p w:rsidR="00CB7AFB" w:rsidRPr="005D7DDF" w:rsidRDefault="00CB7AFB" w:rsidP="00CB7AFB">
      <w:pPr>
        <w:spacing w:line="360" w:lineRule="auto"/>
        <w:jc w:val="both"/>
        <w:rPr>
          <w:rFonts w:ascii="Palatino Linotype" w:hAnsi="Palatino Linotype" w:cs="Arial"/>
          <w:b/>
        </w:rPr>
      </w:pPr>
      <w:r w:rsidRPr="005D7DDF">
        <w:rPr>
          <w:rFonts w:ascii="Palatino Linotype" w:hAnsi="Palatino Linotype" w:cs="Arial"/>
          <w:b/>
        </w:rPr>
        <w:t>b) Motivos de inconformidad.</w:t>
      </w:r>
    </w:p>
    <w:p w:rsidR="00CB7AFB" w:rsidRPr="005D7DDF" w:rsidRDefault="00CB7AFB" w:rsidP="00CB7AFB">
      <w:pPr>
        <w:pStyle w:val="Prrafodelista"/>
        <w:spacing w:before="240" w:after="240"/>
        <w:ind w:left="1080" w:right="1043"/>
        <w:jc w:val="both"/>
        <w:rPr>
          <w:rFonts w:ascii="Palatino Linotype" w:hAnsi="Palatino Linotype" w:cs="Arial"/>
          <w:i/>
        </w:rPr>
      </w:pPr>
      <w:r w:rsidRPr="005D7DDF">
        <w:rPr>
          <w:rFonts w:ascii="Palatino Linotype" w:hAnsi="Palatino Linotype" w:cs="Arial"/>
          <w:bCs/>
          <w:i/>
        </w:rPr>
        <w:t xml:space="preserve"> “</w:t>
      </w:r>
      <w:r w:rsidR="00440A2C" w:rsidRPr="005D7DDF">
        <w:rPr>
          <w:rFonts w:ascii="Palatino Linotype" w:hAnsi="Palatino Linotype"/>
          <w:i/>
          <w:lang w:val="es-ES"/>
        </w:rPr>
        <w:t>No me entregan la información solicitada</w:t>
      </w:r>
      <w:r w:rsidRPr="005D7DDF">
        <w:rPr>
          <w:rFonts w:ascii="Palatino Linotype" w:hAnsi="Palatino Linotype"/>
          <w:i/>
        </w:rPr>
        <w:t>.</w:t>
      </w:r>
      <w:r w:rsidRPr="005D7DDF">
        <w:rPr>
          <w:rFonts w:ascii="Palatino Linotype" w:hAnsi="Palatino Linotype" w:cs="Arial"/>
          <w:i/>
        </w:rPr>
        <w:t>” (</w:t>
      </w:r>
      <w:proofErr w:type="gramStart"/>
      <w:r w:rsidRPr="005D7DDF">
        <w:rPr>
          <w:rFonts w:ascii="Palatino Linotype" w:hAnsi="Palatino Linotype" w:cs="Arial"/>
          <w:i/>
        </w:rPr>
        <w:t>sic</w:t>
      </w:r>
      <w:proofErr w:type="gramEnd"/>
      <w:r w:rsidRPr="005D7DDF">
        <w:rPr>
          <w:rFonts w:ascii="Palatino Linotype" w:hAnsi="Palatino Linotype" w:cs="Arial"/>
          <w:i/>
        </w:rPr>
        <w:t>)</w:t>
      </w:r>
    </w:p>
    <w:p w:rsidR="00CB7AFB" w:rsidRPr="005D7DDF" w:rsidRDefault="00CB7AFB" w:rsidP="00CB7AFB">
      <w:pPr>
        <w:pStyle w:val="Prrafodelista"/>
        <w:spacing w:before="240" w:after="240"/>
        <w:ind w:left="1080" w:right="1043"/>
        <w:jc w:val="both"/>
        <w:rPr>
          <w:rFonts w:ascii="Palatino Linotype" w:hAnsi="Palatino Linotype" w:cs="Arial"/>
          <w:i/>
        </w:rPr>
      </w:pPr>
      <w:r w:rsidRPr="005D7DDF">
        <w:rPr>
          <w:rFonts w:ascii="Palatino Linotype" w:hAnsi="Palatino Linotype" w:cs="Arial"/>
          <w:i/>
        </w:rPr>
        <w:lastRenderedPageBreak/>
        <w:t>Énfasis añadido</w:t>
      </w:r>
    </w:p>
    <w:p w:rsidR="00CB7AFB" w:rsidRPr="005D7DDF" w:rsidRDefault="000056FC" w:rsidP="00CB7AFB">
      <w:pPr>
        <w:spacing w:before="240" w:after="240" w:line="360" w:lineRule="auto"/>
        <w:jc w:val="both"/>
        <w:rPr>
          <w:rFonts w:ascii="Palatino Linotype" w:hAnsi="Palatino Linotype"/>
        </w:rPr>
      </w:pPr>
      <w:r w:rsidRPr="005D7DDF">
        <w:rPr>
          <w:rFonts w:ascii="Palatino Linotype" w:hAnsi="Palatino Linotype" w:cs="Arial"/>
          <w:b/>
        </w:rPr>
        <w:t>4</w:t>
      </w:r>
      <w:r w:rsidR="00CB7AFB" w:rsidRPr="005D7DDF">
        <w:rPr>
          <w:rFonts w:ascii="Palatino Linotype" w:hAnsi="Palatino Linotype" w:cs="Arial"/>
          <w:b/>
        </w:rPr>
        <w:t xml:space="preserve">. </w:t>
      </w:r>
      <w:r w:rsidR="00CB7AFB" w:rsidRPr="005D7DDF">
        <w:rPr>
          <w:rFonts w:ascii="Palatino Linotype" w:hAnsi="Palatino Linotype"/>
          <w:b/>
        </w:rPr>
        <w:t xml:space="preserve">Turno. </w:t>
      </w:r>
      <w:r w:rsidR="00CB7AFB" w:rsidRPr="005D7DDF">
        <w:rPr>
          <w:rFonts w:ascii="Palatino Linotype" w:hAnsi="Palatino Linotype"/>
        </w:rPr>
        <w:t xml:space="preserve">De conformidad con el artículo 185 </w:t>
      </w:r>
      <w:proofErr w:type="gramStart"/>
      <w:r w:rsidR="00CB7AFB" w:rsidRPr="005D7DDF">
        <w:rPr>
          <w:rFonts w:ascii="Palatino Linotype" w:hAnsi="Palatino Linotype"/>
        </w:rPr>
        <w:t>fracción</w:t>
      </w:r>
      <w:proofErr w:type="gramEnd"/>
      <w:r w:rsidR="00CB7AFB" w:rsidRPr="005D7DDF">
        <w:rPr>
          <w:rFonts w:ascii="Palatino Linotype" w:hAnsi="Palatino Linotype"/>
        </w:rPr>
        <w:t xml:space="preserve"> I </w:t>
      </w:r>
      <w:r w:rsidR="00CB7AFB" w:rsidRPr="005D7DDF">
        <w:rPr>
          <w:rFonts w:ascii="Palatino Linotype" w:hAnsi="Palatino Linotype"/>
          <w:shd w:val="clear" w:color="auto" w:fill="FFFFFF"/>
        </w:rPr>
        <w:t>de la Ley Transparencia y Acceso a la Información Pública</w:t>
      </w:r>
      <w:r w:rsidR="00CB7AFB" w:rsidRPr="005D7DDF">
        <w:rPr>
          <w:rFonts w:ascii="Palatino Linotype" w:hAnsi="Palatino Linotype" w:cs="Arial"/>
        </w:rPr>
        <w:t xml:space="preserve">, el recurso de revisión número </w:t>
      </w:r>
      <w:r w:rsidR="00CB7AFB" w:rsidRPr="005D7DDF">
        <w:rPr>
          <w:rFonts w:ascii="Palatino Linotype" w:hAnsi="Palatino Linotype" w:cs="Arial"/>
          <w:b/>
          <w:bCs/>
          <w:sz w:val="23"/>
          <w:szCs w:val="23"/>
        </w:rPr>
        <w:t>0</w:t>
      </w:r>
      <w:r w:rsidR="00440A2C" w:rsidRPr="005D7DDF">
        <w:rPr>
          <w:rFonts w:ascii="Palatino Linotype" w:hAnsi="Palatino Linotype" w:cs="Arial"/>
          <w:b/>
          <w:bCs/>
          <w:sz w:val="23"/>
          <w:szCs w:val="23"/>
        </w:rPr>
        <w:t>2016</w:t>
      </w:r>
      <w:r w:rsidR="00CB7AFB" w:rsidRPr="005D7DDF">
        <w:rPr>
          <w:rFonts w:ascii="Palatino Linotype" w:hAnsi="Palatino Linotype" w:cs="Arial"/>
          <w:b/>
          <w:bCs/>
          <w:sz w:val="23"/>
          <w:szCs w:val="23"/>
        </w:rPr>
        <w:t xml:space="preserve">/INFOEM/IP/RR/2018, </w:t>
      </w:r>
      <w:r w:rsidR="00CB7AFB" w:rsidRPr="005D7DDF">
        <w:rPr>
          <w:rFonts w:ascii="Palatino Linotype" w:hAnsi="Palatino Linotype" w:cs="Arial"/>
          <w:bCs/>
          <w:lang w:eastAsia="es-MX"/>
        </w:rPr>
        <w:t xml:space="preserve">fue </w:t>
      </w:r>
      <w:r w:rsidR="00CB7AFB" w:rsidRPr="005D7DDF">
        <w:rPr>
          <w:rFonts w:ascii="Palatino Linotype" w:hAnsi="Palatino Linotype"/>
        </w:rPr>
        <w:t>turnado al Comisionado Ponente Javier Martínez Cruz a efecto de que presentaran al Pleno el proyecto de resolución correspondiente.</w:t>
      </w:r>
    </w:p>
    <w:p w:rsidR="00CB7AFB" w:rsidRPr="005D7DDF" w:rsidRDefault="000056FC" w:rsidP="00CB7AFB">
      <w:pPr>
        <w:spacing w:before="240" w:after="240" w:line="360" w:lineRule="auto"/>
        <w:jc w:val="both"/>
        <w:rPr>
          <w:rFonts w:ascii="Palatino Linotype" w:hAnsi="Palatino Linotype"/>
        </w:rPr>
      </w:pPr>
      <w:r w:rsidRPr="005D7DDF">
        <w:rPr>
          <w:rFonts w:ascii="Palatino Linotype" w:hAnsi="Palatino Linotype"/>
          <w:b/>
        </w:rPr>
        <w:t>5</w:t>
      </w:r>
      <w:r w:rsidR="00CB7AFB" w:rsidRPr="005D7DDF">
        <w:rPr>
          <w:rFonts w:ascii="Palatino Linotype" w:hAnsi="Palatino Linotype"/>
          <w:b/>
        </w:rPr>
        <w:t xml:space="preserve">. Admisión. </w:t>
      </w:r>
      <w:r w:rsidR="00CB7AFB" w:rsidRPr="005D7DDF">
        <w:rPr>
          <w:rFonts w:ascii="Palatino Linotype" w:hAnsi="Palatino Linotype"/>
        </w:rPr>
        <w:t xml:space="preserve">En fecha </w:t>
      </w:r>
      <w:r w:rsidR="00440A2C" w:rsidRPr="005D7DDF">
        <w:rPr>
          <w:rFonts w:ascii="Palatino Linotype" w:hAnsi="Palatino Linotype"/>
        </w:rPr>
        <w:t xml:space="preserve">cinco </w:t>
      </w:r>
      <w:r w:rsidR="00CB7AFB" w:rsidRPr="005D7DDF">
        <w:rPr>
          <w:rFonts w:ascii="Palatino Linotype" w:hAnsi="Palatino Linotype"/>
        </w:rPr>
        <w:t>de junio del presente año, en términos de lo dispuesto en el artículo 185 fracciones I, II y IV de la Ley de Transparencia y Acceso a la Información Pública del Estado de México y Municipios, se admitió a trámite el recurso de revisión.</w:t>
      </w:r>
    </w:p>
    <w:p w:rsidR="00CB7AFB" w:rsidRPr="005D7DDF" w:rsidRDefault="000056FC" w:rsidP="00CB7AFB">
      <w:pPr>
        <w:spacing w:before="240" w:after="240" w:line="360" w:lineRule="auto"/>
        <w:jc w:val="both"/>
        <w:rPr>
          <w:rFonts w:ascii="Palatino Linotype" w:hAnsi="Palatino Linotype"/>
        </w:rPr>
      </w:pPr>
      <w:r w:rsidRPr="005D7DDF">
        <w:rPr>
          <w:rFonts w:ascii="Palatino Linotype" w:hAnsi="Palatino Linotype"/>
          <w:b/>
        </w:rPr>
        <w:t>6</w:t>
      </w:r>
      <w:r w:rsidR="00CB7AFB" w:rsidRPr="005D7DDF">
        <w:rPr>
          <w:rFonts w:ascii="Palatino Linotype" w:hAnsi="Palatino Linotype"/>
          <w:b/>
        </w:rPr>
        <w:t>.</w:t>
      </w:r>
      <w:r w:rsidR="00CB7AFB" w:rsidRPr="005D7DDF">
        <w:rPr>
          <w:rFonts w:ascii="Palatino Linotype" w:hAnsi="Palatino Linotype" w:cs="Arial"/>
          <w:b/>
        </w:rPr>
        <w:t xml:space="preserve"> Informe de justificación. </w:t>
      </w:r>
      <w:r w:rsidR="00CB7AFB" w:rsidRPr="005D7DDF">
        <w:rPr>
          <w:rFonts w:ascii="Palatino Linotype" w:hAnsi="Palatino Linotype" w:cs="Arial"/>
        </w:rPr>
        <w:t xml:space="preserve">De las constancias que obran en el expediente electrónico del SAIMEX se desprende que el </w:t>
      </w:r>
      <w:r w:rsidR="00CB7AFB" w:rsidRPr="005D7DDF">
        <w:rPr>
          <w:rFonts w:ascii="Palatino Linotype" w:hAnsi="Palatino Linotype" w:cs="Arial"/>
          <w:b/>
        </w:rPr>
        <w:t>Sujeto Obligado</w:t>
      </w:r>
      <w:r w:rsidR="00CB7AFB" w:rsidRPr="005D7DDF">
        <w:rPr>
          <w:rFonts w:ascii="Palatino Linotype" w:hAnsi="Palatino Linotype" w:cs="Arial"/>
        </w:rPr>
        <w:t xml:space="preserve"> no rindió informe justificado.</w:t>
      </w:r>
    </w:p>
    <w:p w:rsidR="00CB7AFB" w:rsidRPr="005D7DDF" w:rsidRDefault="000056FC" w:rsidP="00CB7AFB">
      <w:pPr>
        <w:spacing w:before="240" w:after="240" w:line="360" w:lineRule="auto"/>
        <w:jc w:val="both"/>
        <w:rPr>
          <w:rFonts w:ascii="Palatino Linotype" w:hAnsi="Palatino Linotype"/>
          <w:b/>
        </w:rPr>
      </w:pPr>
      <w:r w:rsidRPr="005D7DDF">
        <w:rPr>
          <w:rFonts w:ascii="Palatino Linotype" w:hAnsi="Palatino Linotype"/>
          <w:b/>
        </w:rPr>
        <w:t>7</w:t>
      </w:r>
      <w:r w:rsidR="00CB7AFB" w:rsidRPr="005D7DDF">
        <w:rPr>
          <w:rFonts w:ascii="Palatino Linotype" w:hAnsi="Palatino Linotype"/>
          <w:b/>
        </w:rPr>
        <w:t xml:space="preserve">. Cierre de Instrucción. </w:t>
      </w:r>
      <w:r w:rsidR="00CB7AFB" w:rsidRPr="005D7DDF">
        <w:rPr>
          <w:rFonts w:ascii="Palatino Linotype" w:hAnsi="Palatino Linotype"/>
        </w:rPr>
        <w:t xml:space="preserve">En fecha seis de julio de dos mil dieciocho, con fundamento en lo establecido en los artículos 185, fracción VI de la </w:t>
      </w:r>
      <w:r w:rsidR="00CB7AFB" w:rsidRPr="005D7DDF">
        <w:rPr>
          <w:rFonts w:ascii="Palatino Linotype" w:hAnsi="Palatino Linotype" w:cs="Arial"/>
        </w:rPr>
        <w:t>Ley de Transparencia y Acceso a la Información Pública del Estado de México y Municipios, al no existir trámite pendiente por realizar y haber sido sustanciado el medio de impugnación se acordó el cierre de instrucción y se procede a formular la resolución que en derecho corresponda.</w:t>
      </w:r>
    </w:p>
    <w:p w:rsidR="00CB7AFB" w:rsidRPr="005D7DDF" w:rsidRDefault="00CB7AFB" w:rsidP="00CB7AFB">
      <w:pPr>
        <w:pStyle w:val="Prrafodelista"/>
        <w:numPr>
          <w:ilvl w:val="0"/>
          <w:numId w:val="1"/>
        </w:numPr>
        <w:spacing w:before="240" w:after="240" w:line="360" w:lineRule="auto"/>
        <w:jc w:val="center"/>
        <w:rPr>
          <w:rFonts w:ascii="Palatino Linotype" w:hAnsi="Palatino Linotype" w:cs="Arial"/>
          <w:b/>
          <w:sz w:val="24"/>
          <w:szCs w:val="24"/>
        </w:rPr>
      </w:pPr>
      <w:r w:rsidRPr="005D7DDF">
        <w:rPr>
          <w:rFonts w:ascii="Palatino Linotype" w:hAnsi="Palatino Linotype" w:cs="Arial"/>
          <w:b/>
          <w:sz w:val="24"/>
          <w:szCs w:val="24"/>
        </w:rPr>
        <w:t>C O N S I D E R A N D O:</w:t>
      </w:r>
    </w:p>
    <w:p w:rsidR="00CB7AFB" w:rsidRPr="005D7DDF" w:rsidRDefault="00CB7AFB" w:rsidP="00CB7AFB">
      <w:pPr>
        <w:spacing w:before="240" w:after="240" w:line="360" w:lineRule="auto"/>
        <w:jc w:val="both"/>
        <w:rPr>
          <w:rFonts w:ascii="Palatino Linotype" w:hAnsi="Palatino Linotype"/>
          <w:shd w:val="clear" w:color="auto" w:fill="FFFFFF"/>
        </w:rPr>
      </w:pPr>
      <w:r w:rsidRPr="005D7DDF">
        <w:rPr>
          <w:rFonts w:ascii="Palatino Linotype" w:hAnsi="Palatino Linotype" w:cs="Arial"/>
          <w:b/>
        </w:rPr>
        <w:t xml:space="preserve">Primero. Competencia. </w:t>
      </w:r>
      <w:r w:rsidRPr="005D7DDF">
        <w:rPr>
          <w:rFonts w:ascii="Palatino Linotype" w:hAnsi="Palatino Linotype"/>
          <w:shd w:val="clear" w:color="auto" w:fill="FFFFFF"/>
        </w:rPr>
        <w:t xml:space="preserve">El Instituto de Transparencia, Acceso a la Información Pública y Protección de Datos Personales del Estado de México y Municipios, es competente para conocer y resolver el presente recurso de revisión interpuesto por </w:t>
      </w:r>
      <w:r w:rsidRPr="005D7DDF">
        <w:rPr>
          <w:rFonts w:ascii="Palatino Linotype" w:hAnsi="Palatino Linotype"/>
          <w:shd w:val="clear" w:color="auto" w:fill="FFFFFF"/>
        </w:rPr>
        <w:lastRenderedPageBreak/>
        <w:t>la parte recurrente, conforme a lo dispuesto en los artículos 6, apartado A de la Constitución Política de los Estados Unidos Mexicanos; 5, párrafos vigésimo, vigésimo primero y vigésimo segundo fracciones IV y V de la Constitución Política del Estado Libre y Soberano de México; 1, 2, fracción II; 13,  29, 36, fracciones I y II; 176, 178, 179, 181 párrafo 3 y 185 de la Ley Transparencia y Acceso a la Información Pública;</w:t>
      </w:r>
      <w:r w:rsidRPr="005D7DDF">
        <w:rPr>
          <w:rStyle w:val="apple-converted-space"/>
          <w:rFonts w:ascii="Palatino Linotype" w:hAnsi="Palatino Linotype"/>
          <w:shd w:val="clear" w:color="auto" w:fill="FFFFFF"/>
        </w:rPr>
        <w:t xml:space="preserve"> 7, </w:t>
      </w:r>
      <w:r w:rsidRPr="005D7DDF">
        <w:rPr>
          <w:rFonts w:ascii="Palatino Linotype" w:hAnsi="Palatino Linotype" w:cs="Arial"/>
        </w:rPr>
        <w:t xml:space="preserve">9, fracciones I y XXIV y 11 </w:t>
      </w:r>
      <w:r w:rsidRPr="005D7DDF">
        <w:rPr>
          <w:rFonts w:ascii="Palatino Linotype" w:hAnsi="Palatino Linotype"/>
          <w:shd w:val="clear" w:color="auto" w:fill="FFFFFF"/>
        </w:rPr>
        <w:t>del Reglamento Interior del Instituto de Transparencia, Acceso a la Información Pública y Protección de Datos Personales del Estado de México y Municipios.</w:t>
      </w:r>
    </w:p>
    <w:p w:rsidR="00CB7AFB" w:rsidRPr="005D7DDF" w:rsidRDefault="00CB7AFB" w:rsidP="00CB7AFB">
      <w:pPr>
        <w:spacing w:before="240" w:after="240" w:line="360" w:lineRule="auto"/>
        <w:jc w:val="both"/>
        <w:rPr>
          <w:rFonts w:ascii="Palatino Linotype" w:hAnsi="Palatino Linotype" w:cs="Arial"/>
          <w:lang w:val="es-MX" w:eastAsia="es-MX"/>
        </w:rPr>
      </w:pPr>
      <w:r w:rsidRPr="005D7DDF">
        <w:rPr>
          <w:rFonts w:ascii="Palatino Linotype" w:hAnsi="Palatino Linotype" w:cs="Arial"/>
          <w:b/>
        </w:rPr>
        <w:t xml:space="preserve">Segundo. Oportunidad y </w:t>
      </w:r>
      <w:proofErr w:type="spellStart"/>
      <w:r w:rsidRPr="005D7DDF">
        <w:rPr>
          <w:rFonts w:ascii="Palatino Linotype" w:hAnsi="Palatino Linotype" w:cs="Arial"/>
          <w:b/>
        </w:rPr>
        <w:t>Procedibilidad</w:t>
      </w:r>
      <w:proofErr w:type="spellEnd"/>
      <w:r w:rsidRPr="005D7DDF">
        <w:rPr>
          <w:rFonts w:ascii="Palatino Linotype" w:hAnsi="Palatino Linotype" w:cs="Arial"/>
          <w:b/>
        </w:rPr>
        <w:t xml:space="preserve">. </w:t>
      </w:r>
      <w:r w:rsidRPr="005D7DDF">
        <w:rPr>
          <w:rFonts w:ascii="Palatino Linotype" w:hAnsi="Palatino Linotype" w:cs="Arial"/>
        </w:rPr>
        <w:t xml:space="preserve">Previo al estudio del fondo del asunto, se procede a analizar los requisitos de oportunidad y </w:t>
      </w:r>
      <w:proofErr w:type="spellStart"/>
      <w:r w:rsidRPr="005D7DDF">
        <w:rPr>
          <w:rFonts w:ascii="Palatino Linotype" w:hAnsi="Palatino Linotype" w:cs="Arial"/>
        </w:rPr>
        <w:t>procedibilidad</w:t>
      </w:r>
      <w:proofErr w:type="spellEnd"/>
      <w:r w:rsidRPr="005D7DDF">
        <w:rPr>
          <w:rFonts w:ascii="Palatino Linotype" w:hAnsi="Palatino Linotype" w:cs="Arial"/>
        </w:rPr>
        <w:t xml:space="preserve"> que deben reunir los recursos de revisión interpuestos, previstos en los artículos </w:t>
      </w:r>
      <w:r w:rsidRPr="005D7DDF">
        <w:rPr>
          <w:rFonts w:ascii="Palatino Linotype" w:hAnsi="Palatino Linotype" w:cs="Arial"/>
          <w:lang w:val="es-MX" w:eastAsia="es-MX"/>
        </w:rPr>
        <w:t>178 y 180 de la Ley de Transparencia y Acceso a la Información Pública del Estado de México y Municipios</w:t>
      </w:r>
      <w:r w:rsidRPr="005D7DDF">
        <w:rPr>
          <w:rFonts w:ascii="Palatino Linotype" w:hAnsi="Palatino Linotype" w:cs="Arial"/>
        </w:rPr>
        <w:t>.</w:t>
      </w:r>
    </w:p>
    <w:p w:rsidR="00CB7AFB" w:rsidRPr="005D7DDF" w:rsidRDefault="00CB7AFB" w:rsidP="00CB7AFB">
      <w:pPr>
        <w:spacing w:before="240" w:after="240" w:line="360" w:lineRule="auto"/>
        <w:jc w:val="both"/>
        <w:rPr>
          <w:rFonts w:ascii="Palatino Linotype" w:hAnsi="Palatino Linotype" w:cs="Arial"/>
        </w:rPr>
      </w:pPr>
      <w:r w:rsidRPr="005D7DDF">
        <w:rPr>
          <w:rFonts w:ascii="Palatino Linotype" w:hAnsi="Palatino Linotype" w:cs="Arial"/>
        </w:rPr>
        <w:t xml:space="preserve">Los recursos de revisión fueron interpuestos dentro del plazo de quince días hábiles, previsto en el artículo 178 de la </w:t>
      </w:r>
      <w:r w:rsidRPr="005D7DDF">
        <w:rPr>
          <w:rFonts w:ascii="Palatino Linotype" w:hAnsi="Palatino Linotype" w:cs="Arial"/>
          <w:lang w:val="es-MX" w:eastAsia="es-MX"/>
        </w:rPr>
        <w:t>Ley de Transparencia y Acceso a la Información Pública del Estado de México y Municipios</w:t>
      </w:r>
      <w:r w:rsidRPr="005D7DDF">
        <w:rPr>
          <w:rFonts w:ascii="Palatino Linotype" w:hAnsi="Palatino Linotype" w:cs="Arial"/>
        </w:rPr>
        <w:t>, ya que el Sujeto Obligado proporcionó respuesta a la solicitud de información el veinti</w:t>
      </w:r>
      <w:r w:rsidR="00440A2C" w:rsidRPr="005D7DDF">
        <w:rPr>
          <w:rFonts w:ascii="Palatino Linotype" w:hAnsi="Palatino Linotype" w:cs="Arial"/>
        </w:rPr>
        <w:t xml:space="preserve">nueve </w:t>
      </w:r>
      <w:r w:rsidRPr="005D7DDF">
        <w:rPr>
          <w:rFonts w:ascii="Palatino Linotype" w:hAnsi="Palatino Linotype" w:cs="Arial"/>
        </w:rPr>
        <w:t xml:space="preserve">de mayo de la anualidad en curso, mientras que el recurrente </w:t>
      </w:r>
      <w:r w:rsidRPr="005D7DDF">
        <w:rPr>
          <w:rFonts w:ascii="Palatino Linotype" w:hAnsi="Palatino Linotype"/>
        </w:rPr>
        <w:t xml:space="preserve">interpuso el recurso de revisión el </w:t>
      </w:r>
      <w:r w:rsidR="00440A2C" w:rsidRPr="005D7DDF">
        <w:rPr>
          <w:rFonts w:ascii="Palatino Linotype" w:hAnsi="Palatino Linotype"/>
        </w:rPr>
        <w:t xml:space="preserve">treinta </w:t>
      </w:r>
      <w:r w:rsidRPr="005D7DDF">
        <w:rPr>
          <w:rFonts w:ascii="Palatino Linotype" w:hAnsi="Palatino Linotype"/>
        </w:rPr>
        <w:t xml:space="preserve">de mayo de dos mil dieciocho, esto es, al día hábil siguiente al en que le fue notificada la respuesta, </w:t>
      </w:r>
      <w:r w:rsidRPr="005D7DDF">
        <w:rPr>
          <w:rFonts w:ascii="Palatino Linotype" w:hAnsi="Palatino Linotype" w:cs="Arial"/>
        </w:rPr>
        <w:t>por ende, dentro del término legal que prevé el arábigo de referencia.</w:t>
      </w:r>
    </w:p>
    <w:p w:rsidR="00CB7AFB" w:rsidRPr="005D7DDF" w:rsidRDefault="00CB7AFB" w:rsidP="00CB7AFB">
      <w:pPr>
        <w:tabs>
          <w:tab w:val="left" w:pos="8647"/>
        </w:tabs>
        <w:spacing w:before="240" w:after="240" w:line="360" w:lineRule="auto"/>
        <w:jc w:val="both"/>
        <w:rPr>
          <w:rFonts w:ascii="Palatino Linotype" w:hAnsi="Palatino Linotype" w:cs="Arial"/>
          <w:b/>
        </w:rPr>
      </w:pPr>
      <w:r w:rsidRPr="005D7DDF">
        <w:rPr>
          <w:rFonts w:ascii="Palatino Linotype" w:hAnsi="Palatino Linotype" w:cs="Arial"/>
          <w:b/>
        </w:rPr>
        <w:t>Tercero</w:t>
      </w:r>
      <w:r w:rsidRPr="005D7DDF">
        <w:rPr>
          <w:rFonts w:ascii="Palatino Linotype" w:hAnsi="Palatino Linotype" w:cs="Arial"/>
          <w:b/>
          <w:sz w:val="28"/>
        </w:rPr>
        <w:t xml:space="preserve">. </w:t>
      </w:r>
      <w:r w:rsidRPr="005D7DDF">
        <w:rPr>
          <w:rFonts w:ascii="Palatino Linotype" w:hAnsi="Palatino Linotype" w:cs="Arial"/>
          <w:b/>
        </w:rPr>
        <w:t xml:space="preserve">Materia de la revisión. </w:t>
      </w:r>
      <w:r w:rsidRPr="005D7DDF">
        <w:rPr>
          <w:rFonts w:ascii="Palatino Linotype" w:hAnsi="Palatino Linotype" w:cs="Arial"/>
        </w:rPr>
        <w:t xml:space="preserve">De la revisión a las constancias que obran en el expediente electrónico se advierte que el tema sobre el que este Instituto se pronunciará será: </w:t>
      </w:r>
      <w:r w:rsidRPr="005D7DDF">
        <w:rPr>
          <w:rFonts w:ascii="Palatino Linotype" w:hAnsi="Palatino Linotype" w:cs="Arial"/>
          <w:b/>
        </w:rPr>
        <w:t xml:space="preserve">verificar si el sujeto obligado en el ejercicio de sus atribuciones </w:t>
      </w:r>
      <w:r w:rsidRPr="005D7DDF">
        <w:rPr>
          <w:rFonts w:ascii="Palatino Linotype" w:hAnsi="Palatino Linotype" w:cs="Arial"/>
          <w:b/>
        </w:rPr>
        <w:lastRenderedPageBreak/>
        <w:t xml:space="preserve">posee, administra o genera la información solicitada y si resulta procedente su entrega. </w:t>
      </w:r>
    </w:p>
    <w:p w:rsidR="00CB7AFB" w:rsidRPr="005D7DDF" w:rsidRDefault="00440A2C" w:rsidP="00CB7AFB">
      <w:pPr>
        <w:spacing w:before="240" w:after="240" w:line="360" w:lineRule="auto"/>
        <w:jc w:val="both"/>
        <w:rPr>
          <w:rFonts w:ascii="Palatino Linotype" w:hAnsi="Palatino Linotype" w:cs="Arial"/>
        </w:rPr>
      </w:pPr>
      <w:r w:rsidRPr="005D7DDF">
        <w:rPr>
          <w:rFonts w:ascii="Palatino Linotype" w:hAnsi="Palatino Linotype" w:cs="Arial"/>
          <w:b/>
        </w:rPr>
        <w:t>Cuar</w:t>
      </w:r>
      <w:r w:rsidR="00CB7AFB" w:rsidRPr="005D7DDF">
        <w:rPr>
          <w:rFonts w:ascii="Palatino Linotype" w:hAnsi="Palatino Linotype" w:cs="Arial"/>
          <w:b/>
        </w:rPr>
        <w:t xml:space="preserve">to. Estudio del asunto. </w:t>
      </w:r>
      <w:r w:rsidR="00CB7AFB" w:rsidRPr="005D7DDF">
        <w:rPr>
          <w:rFonts w:ascii="Palatino Linotype" w:hAnsi="Palatino Linotype" w:cs="Arial"/>
        </w:rPr>
        <w:t>Antes de entrar al estudio de la presente resolución es preciso determinar si resulta procedente la interposición del recurso de revisión al rubro anotado, toda vez que se actualizan las hipótesis previstas en el artículo 179, fracción V de la ley de la materia, que a la letra dice:</w:t>
      </w:r>
    </w:p>
    <w:p w:rsidR="00CB7AFB" w:rsidRPr="005D7DDF" w:rsidRDefault="00CB7AFB" w:rsidP="00CB7AFB">
      <w:pPr>
        <w:autoSpaceDE w:val="0"/>
        <w:autoSpaceDN w:val="0"/>
        <w:adjustRightInd w:val="0"/>
        <w:ind w:left="1276" w:right="1752"/>
        <w:jc w:val="both"/>
        <w:rPr>
          <w:rFonts w:ascii="Palatino Linotype" w:hAnsi="Palatino Linotype" w:cs="Arial"/>
          <w:i/>
          <w:sz w:val="22"/>
          <w:szCs w:val="22"/>
        </w:rPr>
      </w:pPr>
      <w:r w:rsidRPr="005D7DDF">
        <w:rPr>
          <w:rFonts w:ascii="Palatino Linotype" w:hAnsi="Palatino Linotype" w:cs="Arial"/>
          <w:bCs/>
          <w:i/>
          <w:sz w:val="22"/>
          <w:szCs w:val="22"/>
        </w:rPr>
        <w:t>“</w:t>
      </w:r>
      <w:r w:rsidRPr="005D7DDF">
        <w:rPr>
          <w:rFonts w:ascii="Palatino Linotype" w:hAnsi="Palatino Linotype" w:cs="Arial"/>
          <w:b/>
          <w:bCs/>
          <w:i/>
          <w:sz w:val="22"/>
          <w:szCs w:val="22"/>
        </w:rPr>
        <w:t xml:space="preserve">Artículo 179. </w:t>
      </w:r>
      <w:r w:rsidRPr="005D7DDF">
        <w:rPr>
          <w:rFonts w:ascii="Palatino Linotype" w:hAnsi="Palatino Linotype" w:cs="Arial"/>
          <w:i/>
          <w:sz w:val="22"/>
          <w:szCs w:val="22"/>
        </w:rPr>
        <w:t xml:space="preserve">El recurso de revisión es un medio de protección que la Ley otorga a los particulares, para hacer valer su derecho de acceso a la información pública, y procederá en contra de las siguientes </w:t>
      </w:r>
      <w:r w:rsidRPr="005D7DDF">
        <w:rPr>
          <w:rFonts w:ascii="Palatino Linotype" w:hAnsi="Palatino Linotype" w:cs="Arial"/>
          <w:i/>
          <w:szCs w:val="22"/>
        </w:rPr>
        <w:t>causas</w:t>
      </w:r>
      <w:r w:rsidRPr="005D7DDF">
        <w:rPr>
          <w:rFonts w:ascii="Palatino Linotype" w:hAnsi="Palatino Linotype" w:cs="Arial"/>
          <w:i/>
          <w:sz w:val="22"/>
          <w:szCs w:val="22"/>
        </w:rPr>
        <w:t>:</w:t>
      </w:r>
    </w:p>
    <w:p w:rsidR="00CB7AFB" w:rsidRPr="005D7DDF" w:rsidRDefault="00CB7AFB" w:rsidP="00CB7AFB">
      <w:pPr>
        <w:ind w:left="1268" w:right="1043"/>
        <w:jc w:val="both"/>
        <w:rPr>
          <w:rFonts w:ascii="Palatino Linotype" w:hAnsi="Palatino Linotype" w:cs="Arial"/>
          <w:i/>
          <w:sz w:val="22"/>
          <w:szCs w:val="22"/>
        </w:rPr>
      </w:pPr>
      <w:r w:rsidRPr="005D7DDF">
        <w:rPr>
          <w:rFonts w:ascii="Palatino Linotype" w:eastAsiaTheme="minorHAnsi" w:hAnsi="Palatino Linotype" w:cs="Arial"/>
          <w:b/>
          <w:bCs/>
          <w:i/>
          <w:sz w:val="22"/>
          <w:szCs w:val="22"/>
          <w:lang w:eastAsia="en-US"/>
        </w:rPr>
        <w:t xml:space="preserve">V. </w:t>
      </w:r>
      <w:r w:rsidRPr="005D7DDF">
        <w:rPr>
          <w:rFonts w:ascii="Palatino Linotype" w:eastAsiaTheme="minorHAnsi" w:hAnsi="Palatino Linotype" w:cs="Arial"/>
          <w:bCs/>
          <w:i/>
          <w:sz w:val="22"/>
          <w:szCs w:val="22"/>
          <w:lang w:eastAsia="en-US"/>
        </w:rPr>
        <w:t>La entrega de información incompleta;</w:t>
      </w:r>
      <w:r w:rsidRPr="005D7DDF">
        <w:rPr>
          <w:rFonts w:ascii="Palatino Linotype" w:hAnsi="Palatino Linotype" w:cs="Arial"/>
          <w:i/>
          <w:sz w:val="22"/>
          <w:szCs w:val="22"/>
        </w:rPr>
        <w:t>”</w:t>
      </w:r>
    </w:p>
    <w:p w:rsidR="00CB7AFB" w:rsidRPr="005D7DDF" w:rsidRDefault="00CB7AFB" w:rsidP="00CB7AFB">
      <w:pPr>
        <w:ind w:left="1268" w:right="1043"/>
        <w:jc w:val="both"/>
        <w:rPr>
          <w:rFonts w:ascii="Palatino Linotype" w:eastAsiaTheme="minorHAnsi" w:hAnsi="Palatino Linotype" w:cs="Arial"/>
          <w:b/>
          <w:bCs/>
          <w:i/>
          <w:sz w:val="22"/>
          <w:szCs w:val="22"/>
          <w:lang w:eastAsia="en-US"/>
        </w:rPr>
      </w:pPr>
    </w:p>
    <w:p w:rsidR="00CB7AFB" w:rsidRPr="005D7DDF" w:rsidRDefault="00CB7AFB" w:rsidP="00CB7AFB">
      <w:pPr>
        <w:spacing w:before="240" w:after="240" w:line="360" w:lineRule="auto"/>
        <w:jc w:val="both"/>
        <w:rPr>
          <w:rFonts w:ascii="Palatino Linotype" w:hAnsi="Palatino Linotype"/>
        </w:rPr>
      </w:pPr>
      <w:r w:rsidRPr="005D7DDF">
        <w:rPr>
          <w:rFonts w:ascii="Palatino Linotype" w:hAnsi="Palatino Linotype" w:cs="Arial"/>
        </w:rPr>
        <w:t xml:space="preserve">De manera previa a entrar a analizar las constancias que integran el recurso de revisión al rubro anotado, este Órgano Garante estima pertinente mencionar que la recurrente en su solicitud número </w:t>
      </w:r>
      <w:r w:rsidRPr="005D7DDF">
        <w:rPr>
          <w:rFonts w:ascii="Palatino Linotype" w:hAnsi="Palatino Linotype" w:cs="Arial"/>
          <w:b/>
        </w:rPr>
        <w:t>000</w:t>
      </w:r>
      <w:r w:rsidR="00440A2C" w:rsidRPr="005D7DDF">
        <w:rPr>
          <w:rFonts w:ascii="Palatino Linotype" w:hAnsi="Palatino Linotype" w:cs="Arial"/>
          <w:b/>
        </w:rPr>
        <w:t>84</w:t>
      </w:r>
      <w:r w:rsidRPr="005D7DDF">
        <w:rPr>
          <w:rFonts w:ascii="Palatino Linotype" w:hAnsi="Palatino Linotype" w:cs="Arial"/>
          <w:b/>
        </w:rPr>
        <w:t>/</w:t>
      </w:r>
      <w:r w:rsidR="00440A2C" w:rsidRPr="005D7DDF">
        <w:rPr>
          <w:rFonts w:ascii="Palatino Linotype" w:hAnsi="Palatino Linotype" w:cs="Arial"/>
          <w:b/>
        </w:rPr>
        <w:t>OZUMBA</w:t>
      </w:r>
      <w:r w:rsidRPr="005D7DDF">
        <w:rPr>
          <w:rFonts w:ascii="Palatino Linotype" w:hAnsi="Palatino Linotype" w:cs="Arial"/>
          <w:b/>
        </w:rPr>
        <w:t>/IP/2018</w:t>
      </w:r>
      <w:r w:rsidRPr="005D7DDF">
        <w:rPr>
          <w:rFonts w:ascii="Palatino Linotype" w:hAnsi="Palatino Linotype" w:cs="Arial"/>
        </w:rPr>
        <w:t xml:space="preserve"> requirió que se le proporcionara lo siguiente:</w:t>
      </w:r>
      <w:r w:rsidRPr="005D7DDF">
        <w:rPr>
          <w:rFonts w:ascii="Palatino Linotype" w:hAnsi="Palatino Linotype"/>
        </w:rPr>
        <w:t xml:space="preserve"> </w:t>
      </w:r>
    </w:p>
    <w:p w:rsidR="000F7ADA" w:rsidRPr="005D7DDF" w:rsidRDefault="000F7ADA" w:rsidP="000F7ADA">
      <w:pPr>
        <w:pStyle w:val="Prrafodelista"/>
        <w:numPr>
          <w:ilvl w:val="0"/>
          <w:numId w:val="2"/>
        </w:numPr>
        <w:spacing w:before="240" w:after="240" w:line="360" w:lineRule="auto"/>
        <w:jc w:val="both"/>
        <w:rPr>
          <w:rFonts w:ascii="Palatino Linotype" w:hAnsi="Palatino Linotype"/>
        </w:rPr>
      </w:pPr>
      <w:r w:rsidRPr="005D7DDF">
        <w:rPr>
          <w:rFonts w:ascii="Palatino Linotype" w:hAnsi="Palatino Linotype"/>
          <w:i/>
          <w:lang w:val="es-ES"/>
        </w:rPr>
        <w:t>El presupuesto de egresos y las fórmulas de distribución de los recursos otorgados.</w:t>
      </w:r>
    </w:p>
    <w:p w:rsidR="000F7ADA" w:rsidRPr="005D7DDF" w:rsidRDefault="000F7ADA" w:rsidP="000F7ADA">
      <w:pPr>
        <w:pStyle w:val="Prrafodelista"/>
        <w:numPr>
          <w:ilvl w:val="0"/>
          <w:numId w:val="2"/>
        </w:numPr>
        <w:spacing w:before="240" w:after="240" w:line="360" w:lineRule="auto"/>
        <w:jc w:val="both"/>
        <w:rPr>
          <w:rFonts w:ascii="Palatino Linotype" w:hAnsi="Palatino Linotype"/>
        </w:rPr>
      </w:pPr>
      <w:r w:rsidRPr="005D7DDF">
        <w:rPr>
          <w:rFonts w:ascii="Palatino Linotype" w:hAnsi="Palatino Linotype"/>
          <w:i/>
          <w:lang w:val="es-ES"/>
        </w:rPr>
        <w:t>El listado de expropiaciones decretadas y ejecutadas que incluya, cuando menos, la fecha de expropiación, el domicilio y la causa de utilidad pública y las ocupaciones superficiales.</w:t>
      </w:r>
    </w:p>
    <w:p w:rsidR="000F7ADA" w:rsidRPr="005D7DDF" w:rsidRDefault="000F7ADA" w:rsidP="000F7ADA">
      <w:pPr>
        <w:pStyle w:val="Prrafodelista"/>
        <w:numPr>
          <w:ilvl w:val="0"/>
          <w:numId w:val="2"/>
        </w:numPr>
        <w:spacing w:before="240" w:after="240" w:line="360" w:lineRule="auto"/>
        <w:jc w:val="both"/>
        <w:rPr>
          <w:rFonts w:ascii="Palatino Linotype" w:hAnsi="Palatino Linotype"/>
        </w:rPr>
      </w:pPr>
      <w:r w:rsidRPr="005D7DDF">
        <w:rPr>
          <w:rFonts w:ascii="Palatino Linotype" w:hAnsi="Palatino Linotype"/>
          <w:i/>
          <w:lang w:val="es-ES"/>
        </w:rPr>
        <w:t>El nombre, denominación o razón social y clave del registro federal de los contribuyentes a los que se les hubiera cancelado o condonado algún crédito fiscal, así como los montos respectivos. Asimismo, la información estadística sobre las exenciones previstas en las disposiciones fiscales.</w:t>
      </w:r>
    </w:p>
    <w:p w:rsidR="000F7ADA" w:rsidRPr="005D7DDF" w:rsidRDefault="000F7ADA" w:rsidP="000F7ADA">
      <w:pPr>
        <w:pStyle w:val="Prrafodelista"/>
        <w:numPr>
          <w:ilvl w:val="0"/>
          <w:numId w:val="2"/>
        </w:numPr>
        <w:spacing w:before="240" w:after="240" w:line="360" w:lineRule="auto"/>
        <w:jc w:val="both"/>
        <w:rPr>
          <w:rFonts w:ascii="Palatino Linotype" w:hAnsi="Palatino Linotype"/>
        </w:rPr>
      </w:pPr>
      <w:r w:rsidRPr="005D7DDF">
        <w:rPr>
          <w:rFonts w:ascii="Palatino Linotype" w:hAnsi="Palatino Linotype"/>
          <w:i/>
          <w:lang w:val="es-ES"/>
        </w:rPr>
        <w:lastRenderedPageBreak/>
        <w:t>Los nombres de las personas a quienes se les habilitó para ejercer como corredores y notarios públicos, así como sus datos de contacto, la información relacionada con el proceso de otorgamiento de la patente y las sanciones que se les hubieran aplicado.</w:t>
      </w:r>
    </w:p>
    <w:p w:rsidR="000F7ADA" w:rsidRPr="005D7DDF" w:rsidRDefault="000F7ADA" w:rsidP="000F7ADA">
      <w:pPr>
        <w:pStyle w:val="Prrafodelista"/>
        <w:numPr>
          <w:ilvl w:val="0"/>
          <w:numId w:val="2"/>
        </w:numPr>
        <w:spacing w:before="240" w:after="240" w:line="360" w:lineRule="auto"/>
        <w:jc w:val="both"/>
        <w:rPr>
          <w:rFonts w:ascii="Palatino Linotype" w:hAnsi="Palatino Linotype"/>
        </w:rPr>
      </w:pPr>
      <w:r w:rsidRPr="005D7DDF">
        <w:rPr>
          <w:rFonts w:ascii="Palatino Linotype" w:hAnsi="Palatino Linotype"/>
          <w:i/>
          <w:lang w:val="es-ES"/>
        </w:rPr>
        <w:t>La información detallada que contengan los planes de desarrollo urbano, ordenamiento territorial y ecológico, los tipos y usos de suelo, licencias de uso y construcción otorgadas por el gobierno municipal.</w:t>
      </w:r>
    </w:p>
    <w:p w:rsidR="000F7ADA" w:rsidRPr="005D7DDF" w:rsidRDefault="000F7ADA" w:rsidP="000F7ADA">
      <w:pPr>
        <w:pStyle w:val="Prrafodelista"/>
        <w:numPr>
          <w:ilvl w:val="0"/>
          <w:numId w:val="2"/>
        </w:numPr>
        <w:spacing w:before="240" w:after="240" w:line="360" w:lineRule="auto"/>
        <w:jc w:val="both"/>
        <w:rPr>
          <w:rFonts w:ascii="Palatino Linotype" w:hAnsi="Palatino Linotype"/>
        </w:rPr>
      </w:pPr>
      <w:r w:rsidRPr="005D7DDF">
        <w:rPr>
          <w:rFonts w:ascii="Palatino Linotype" w:hAnsi="Palatino Linotype"/>
          <w:i/>
          <w:lang w:val="es-ES"/>
        </w:rPr>
        <w:t>El contenido de la gaceta municipal, misma que debe comprender los resolutivos y acuerdos aprobados por el ayuntamiento.</w:t>
      </w:r>
    </w:p>
    <w:p w:rsidR="00CB7AFB" w:rsidRPr="005D7DDF" w:rsidRDefault="000F7ADA" w:rsidP="000F7ADA">
      <w:pPr>
        <w:pStyle w:val="Prrafodelista"/>
        <w:numPr>
          <w:ilvl w:val="0"/>
          <w:numId w:val="2"/>
        </w:numPr>
        <w:spacing w:before="240" w:after="240" w:line="360" w:lineRule="auto"/>
        <w:jc w:val="both"/>
        <w:rPr>
          <w:rFonts w:ascii="Palatino Linotype" w:hAnsi="Palatino Linotype"/>
        </w:rPr>
      </w:pPr>
      <w:r w:rsidRPr="005D7DDF">
        <w:rPr>
          <w:rFonts w:ascii="Palatino Linotype" w:hAnsi="Palatino Linotype"/>
          <w:i/>
          <w:lang w:val="es-ES"/>
        </w:rPr>
        <w:t>Las actas de sesiones de cabildo, los controles de asistencia de los integrantes del Ayuntamiento a las sesiones de cabildo y el sentido de votación de los miembros del cabildo sobre las iniciativas o acuerdos adoptados en lo qu</w:t>
      </w:r>
      <w:r w:rsidR="00D44E3F" w:rsidRPr="005D7DDF">
        <w:rPr>
          <w:rFonts w:ascii="Palatino Linotype" w:hAnsi="Palatino Linotype"/>
          <w:i/>
          <w:lang w:val="es-ES"/>
        </w:rPr>
        <w:t>e va del e</w:t>
      </w:r>
      <w:r w:rsidRPr="005D7DDF">
        <w:rPr>
          <w:rFonts w:ascii="Palatino Linotype" w:hAnsi="Palatino Linotype"/>
          <w:i/>
          <w:lang w:val="es-ES"/>
        </w:rPr>
        <w:t>jercicio</w:t>
      </w:r>
      <w:r w:rsidR="00D44E3F" w:rsidRPr="005D7DDF">
        <w:rPr>
          <w:rFonts w:ascii="Palatino Linotype" w:hAnsi="Palatino Linotype"/>
          <w:i/>
          <w:lang w:val="es-ES"/>
        </w:rPr>
        <w:t>.</w:t>
      </w:r>
    </w:p>
    <w:p w:rsidR="00CB7AFB" w:rsidRPr="005D7DDF" w:rsidRDefault="00CB7AFB" w:rsidP="00CB7AFB">
      <w:pPr>
        <w:spacing w:before="240" w:after="240" w:line="360" w:lineRule="auto"/>
        <w:jc w:val="both"/>
        <w:rPr>
          <w:rFonts w:ascii="Palatino Linotype" w:hAnsi="Palatino Linotype" w:cs="Arial"/>
        </w:rPr>
      </w:pPr>
      <w:r w:rsidRPr="005D7DDF">
        <w:rPr>
          <w:rFonts w:ascii="Palatino Linotype" w:hAnsi="Palatino Linotype" w:cs="Arial"/>
        </w:rPr>
        <w:t>En esta tesitura, se procede al análisis del presente recurso, así como al contenido íntegro de las actuaciones que obran en el expediente electrónico, para así estar en posibilidad este Órgano Colegiado de dictar el fallo correspondiente conforme a derecho, tomando en consideración los elementos aportados por las partes y apegándose en todo momento al principio de máxima publicidad consagrado en nuestra Constitución Federal, Local y demás leyes aplicables en la materia, así como en los tratados internacionales en los que el Estado Mexicano sea parte, en concordancia con el artículo 8 de la Ley de Transparencia local.</w:t>
      </w:r>
    </w:p>
    <w:p w:rsidR="000F7ADA" w:rsidRPr="005D7DDF" w:rsidRDefault="00CB7AFB" w:rsidP="000F7ADA">
      <w:pPr>
        <w:spacing w:before="240" w:after="240" w:line="360" w:lineRule="auto"/>
        <w:jc w:val="both"/>
        <w:rPr>
          <w:rFonts w:ascii="Palatino Linotype" w:hAnsi="Palatino Linotype"/>
        </w:rPr>
      </w:pPr>
      <w:r w:rsidRPr="005D7DDF">
        <w:rPr>
          <w:rFonts w:ascii="Palatino Linotype" w:hAnsi="Palatino Linotype"/>
        </w:rPr>
        <w:t>En esta tesitura es de mencionar que de las constancias que integran el recurso de revisión al rubro anotado se advierte que el Sujeto Obligado en fecha veinti</w:t>
      </w:r>
      <w:r w:rsidR="000F7ADA" w:rsidRPr="005D7DDF">
        <w:rPr>
          <w:rFonts w:ascii="Palatino Linotype" w:hAnsi="Palatino Linotype"/>
        </w:rPr>
        <w:t xml:space="preserve">nueve </w:t>
      </w:r>
      <w:r w:rsidRPr="005D7DDF">
        <w:rPr>
          <w:rFonts w:ascii="Palatino Linotype" w:hAnsi="Palatino Linotype"/>
        </w:rPr>
        <w:t>de mayo del presente año emitió respuesta a la solicitud materia del presente asunto, refiriendo en términos generales que</w:t>
      </w:r>
      <w:r w:rsidR="000F7ADA" w:rsidRPr="005D7DDF">
        <w:rPr>
          <w:rFonts w:ascii="Palatino Linotype" w:hAnsi="Palatino Linotype"/>
        </w:rPr>
        <w:t xml:space="preserve"> respecto al presupuesto de egresos y las </w:t>
      </w:r>
      <w:r w:rsidR="000F7ADA" w:rsidRPr="005D7DDF">
        <w:rPr>
          <w:rFonts w:ascii="Palatino Linotype" w:hAnsi="Palatino Linotype"/>
        </w:rPr>
        <w:lastRenderedPageBreak/>
        <w:t xml:space="preserve">fórmulas de distribución de los recursos otorgados, dicha información puede ser consultada de manera directa en el Sistema IPOMEX de éste Municipio (Artículo 94 Fracción I, B1 y B2), a través del siguiente link: </w:t>
      </w:r>
      <w:hyperlink r:id="rId13" w:history="1">
        <w:r w:rsidR="000F7ADA" w:rsidRPr="005D7DDF">
          <w:rPr>
            <w:rStyle w:val="Hipervnculo"/>
            <w:rFonts w:ascii="Palatino Linotype" w:hAnsi="Palatino Linotype"/>
          </w:rPr>
          <w:t>http://www.ipomex.org.mx/ipo3/lgt/indice/ozumba/art_94_i_b1.web</w:t>
        </w:r>
      </w:hyperlink>
      <w:r w:rsidR="000F7ADA" w:rsidRPr="005D7DDF">
        <w:rPr>
          <w:rFonts w:ascii="Palatino Linotype" w:hAnsi="Palatino Linotype"/>
        </w:rPr>
        <w:t xml:space="preserve">,  Por lo que se refiere al nombre, denominación o razón social y clave del registro federal de los contribuyentes a los que se les hubiera cancelado o condonado algún crédito fiscal, así como los montos respectivos, dicha información puede ser consultada de manera directa en el Sistema IPOMEX de éste Municipio (Artículo 94 Fracción I, D2), a través del siguiente link: </w:t>
      </w:r>
      <w:hyperlink r:id="rId14" w:history="1">
        <w:r w:rsidR="000F7ADA" w:rsidRPr="005D7DDF">
          <w:rPr>
            <w:rStyle w:val="Hipervnculo"/>
            <w:rFonts w:ascii="Palatino Linotype" w:hAnsi="Palatino Linotype"/>
          </w:rPr>
          <w:t>http://www.ipomex.org.mx/ipo3/lgt/indice/ozumba/art_94_i_d2.web</w:t>
        </w:r>
      </w:hyperlink>
      <w:r w:rsidR="000F7ADA" w:rsidRPr="005D7DDF">
        <w:rPr>
          <w:rFonts w:ascii="Palatino Linotype" w:hAnsi="Palatino Linotype"/>
        </w:rPr>
        <w:t>.</w:t>
      </w:r>
    </w:p>
    <w:p w:rsidR="000F7ADA" w:rsidRPr="005D7DDF" w:rsidRDefault="000F7ADA" w:rsidP="000F7ADA">
      <w:pPr>
        <w:spacing w:before="240" w:after="240" w:line="360" w:lineRule="auto"/>
        <w:jc w:val="both"/>
        <w:rPr>
          <w:rFonts w:ascii="Palatino Linotype" w:hAnsi="Palatino Linotype" w:cs="Arial"/>
          <w:bCs/>
          <w:color w:val="333333"/>
        </w:rPr>
      </w:pPr>
      <w:r w:rsidRPr="005D7DDF">
        <w:rPr>
          <w:rFonts w:ascii="Palatino Linotype" w:hAnsi="Palatino Linotype" w:cs="Arial"/>
        </w:rPr>
        <w:t>Del mismo modo es importante referir que el Sujeto Obligado adjuntó el archivo electrónico denominado “</w:t>
      </w:r>
      <w:hyperlink r:id="rId15" w:tgtFrame="_blank" w:history="1">
        <w:r w:rsidRPr="005D7DDF">
          <w:rPr>
            <w:rStyle w:val="Hipervnculo"/>
            <w:rFonts w:ascii="Palatino Linotype" w:hAnsi="Palatino Linotype" w:cs="Arial"/>
            <w:b/>
            <w:bCs/>
            <w:color w:val="67C19D"/>
          </w:rPr>
          <w:t xml:space="preserve">Secretaría, Des </w:t>
        </w:r>
        <w:proofErr w:type="spellStart"/>
        <w:r w:rsidRPr="005D7DDF">
          <w:rPr>
            <w:rStyle w:val="Hipervnculo"/>
            <w:rFonts w:ascii="Palatino Linotype" w:hAnsi="Palatino Linotype" w:cs="Arial"/>
            <w:b/>
            <w:bCs/>
            <w:color w:val="67C19D"/>
          </w:rPr>
          <w:t>Urb</w:t>
        </w:r>
        <w:proofErr w:type="spellEnd"/>
        <w:r w:rsidRPr="005D7DDF">
          <w:rPr>
            <w:rStyle w:val="Hipervnculo"/>
            <w:rFonts w:ascii="Palatino Linotype" w:hAnsi="Palatino Linotype" w:cs="Arial"/>
            <w:b/>
            <w:bCs/>
            <w:color w:val="67C19D"/>
          </w:rPr>
          <w:t xml:space="preserve"> - Sol 84.pdf</w:t>
        </w:r>
      </w:hyperlink>
      <w:r w:rsidRPr="005D7DDF">
        <w:rPr>
          <w:rFonts w:ascii="Palatino Linotype" w:hAnsi="Palatino Linotype" w:cs="Arial"/>
          <w:b/>
          <w:bCs/>
          <w:color w:val="333333"/>
        </w:rPr>
        <w:t xml:space="preserve">” </w:t>
      </w:r>
      <w:r w:rsidRPr="005D7DDF">
        <w:rPr>
          <w:rFonts w:ascii="Palatino Linotype" w:hAnsi="Palatino Linotype" w:cs="Arial"/>
          <w:bCs/>
          <w:color w:val="333333"/>
        </w:rPr>
        <w:t>el cual contiene:</w:t>
      </w:r>
    </w:p>
    <w:p w:rsidR="000F7ADA" w:rsidRPr="005D7DDF" w:rsidRDefault="000F7ADA" w:rsidP="000F7ADA">
      <w:pPr>
        <w:pStyle w:val="Prrafodelista"/>
        <w:numPr>
          <w:ilvl w:val="0"/>
          <w:numId w:val="22"/>
        </w:numPr>
        <w:spacing w:before="240" w:after="240" w:line="360" w:lineRule="auto"/>
        <w:jc w:val="both"/>
        <w:rPr>
          <w:rFonts w:ascii="Palatino Linotype" w:hAnsi="Palatino Linotype" w:cs="Arial"/>
          <w:b/>
        </w:rPr>
      </w:pPr>
      <w:r w:rsidRPr="005D7DDF">
        <w:rPr>
          <w:rFonts w:ascii="Palatino Linotype" w:hAnsi="Palatino Linotype" w:cs="Arial"/>
          <w:bCs/>
          <w:color w:val="333333"/>
        </w:rPr>
        <w:t xml:space="preserve">Oficio número SHA/221/2018 por medio del cual el Secretario del Ayuntamiento informa al Titular de la Unidad de Transparencia que la información relacionada a las actas de sesiones de cabildo y el contenido de las gacetas del año 2017, así como del primer trimestre del 2018 se encuentra en los links: </w:t>
      </w:r>
      <w:hyperlink r:id="rId16" w:history="1">
        <w:r w:rsidRPr="005D7DDF">
          <w:rPr>
            <w:rStyle w:val="Hipervnculo"/>
            <w:rFonts w:ascii="Palatino Linotype" w:hAnsi="Palatino Linotype" w:cs="Arial"/>
            <w:bCs/>
          </w:rPr>
          <w:t>http://www.ipomex.org.mx/ipo/lgt/indice/ozumba/art94_2_b2.web</w:t>
        </w:r>
      </w:hyperlink>
      <w:r w:rsidRPr="005D7DDF">
        <w:rPr>
          <w:rFonts w:ascii="Palatino Linotype" w:hAnsi="Palatino Linotype" w:cs="Arial"/>
          <w:bCs/>
          <w:color w:val="333333"/>
        </w:rPr>
        <w:t xml:space="preserve">; </w:t>
      </w:r>
      <w:hyperlink r:id="rId17" w:history="1">
        <w:r w:rsidRPr="005D7DDF">
          <w:rPr>
            <w:rStyle w:val="Hipervnculo"/>
            <w:rFonts w:ascii="Palatino Linotype" w:hAnsi="Palatino Linotype" w:cs="Arial"/>
            <w:bCs/>
          </w:rPr>
          <w:t>http://www.ipomex.org.mx/ipo3/lgt/indice/ozumba/art-_94_ii_b2.web</w:t>
        </w:r>
      </w:hyperlink>
      <w:r w:rsidRPr="005D7DDF">
        <w:rPr>
          <w:rFonts w:ascii="Palatino Linotype" w:hAnsi="Palatino Linotype" w:cs="Arial"/>
          <w:bCs/>
          <w:color w:val="333333"/>
        </w:rPr>
        <w:t xml:space="preserve">; </w:t>
      </w:r>
      <w:hyperlink r:id="rId18" w:anchor="goTo" w:history="1">
        <w:r w:rsidRPr="005D7DDF">
          <w:rPr>
            <w:rStyle w:val="Hipervnculo"/>
            <w:rFonts w:ascii="Palatino Linotype" w:hAnsi="Palatino Linotype" w:cs="Arial"/>
            <w:bCs/>
          </w:rPr>
          <w:t>http://www.ipomex.org.mx/ipo/lgt/indice/ozumba/art94_2_a/2017/30/0.web#goTo</w:t>
        </w:r>
      </w:hyperlink>
      <w:r w:rsidRPr="005D7DDF">
        <w:rPr>
          <w:rFonts w:ascii="Palatino Linotype" w:hAnsi="Palatino Linotype" w:cs="Arial"/>
          <w:bCs/>
          <w:color w:val="333333"/>
        </w:rPr>
        <w:t xml:space="preserve">; </w:t>
      </w:r>
      <w:hyperlink r:id="rId19" w:history="1">
        <w:r w:rsidRPr="005D7DDF">
          <w:rPr>
            <w:rStyle w:val="Hipervnculo"/>
            <w:rFonts w:ascii="Palatino Linotype" w:hAnsi="Palatino Linotype" w:cs="Arial"/>
            <w:bCs/>
          </w:rPr>
          <w:t>http://www.ipomex.org.mx/ipo3/lgt/indice/ozumba/art_94ii_a1.web</w:t>
        </w:r>
      </w:hyperlink>
      <w:r w:rsidRPr="005D7DDF">
        <w:rPr>
          <w:rFonts w:ascii="Palatino Linotype" w:hAnsi="Palatino Linotype" w:cs="Arial"/>
          <w:bCs/>
          <w:color w:val="333333"/>
        </w:rPr>
        <w:t>, precisando que el trimestre comprendido de abril a junio de 2018 se encuentra en proceso.</w:t>
      </w:r>
    </w:p>
    <w:p w:rsidR="000F7ADA" w:rsidRPr="005D7DDF" w:rsidRDefault="000F7ADA" w:rsidP="000F7ADA">
      <w:pPr>
        <w:pStyle w:val="Prrafodelista"/>
        <w:numPr>
          <w:ilvl w:val="0"/>
          <w:numId w:val="22"/>
        </w:numPr>
        <w:spacing w:before="240" w:after="240" w:line="360" w:lineRule="auto"/>
        <w:jc w:val="both"/>
        <w:rPr>
          <w:rFonts w:ascii="Palatino Linotype" w:hAnsi="Palatino Linotype" w:cs="Arial"/>
          <w:b/>
        </w:rPr>
      </w:pPr>
      <w:r w:rsidRPr="005D7DDF">
        <w:rPr>
          <w:rFonts w:ascii="Palatino Linotype" w:hAnsi="Palatino Linotype" w:cs="Arial"/>
          <w:bCs/>
          <w:color w:val="333333"/>
        </w:rPr>
        <w:t xml:space="preserve">Oficio número DPDUE/OF107/2018 por medio del cual el Director de Planeación de Desarrollo Urbano y Ecología informa al Titular de la Unidad de Transparencia que la información detallada que contenga los planes de desarrollo urbano, </w:t>
      </w:r>
      <w:r w:rsidRPr="005D7DDF">
        <w:rPr>
          <w:rFonts w:ascii="Palatino Linotype" w:hAnsi="Palatino Linotype" w:cs="Arial"/>
          <w:bCs/>
          <w:color w:val="333333"/>
        </w:rPr>
        <w:lastRenderedPageBreak/>
        <w:t xml:space="preserve">ordenamiento territorial y ecológico, los tipos y usos de suelo, licencias de uso y construcción otorgadas por el Gobierno Municipal, se encuentra disponible en el portal del sistema de información pública de oficio mexiquense IPOMEX.   </w:t>
      </w:r>
    </w:p>
    <w:p w:rsidR="00CB7AFB" w:rsidRPr="005D7DDF" w:rsidRDefault="00CB7AFB" w:rsidP="000F7ADA">
      <w:pPr>
        <w:spacing w:before="240" w:after="240" w:line="360" w:lineRule="auto"/>
        <w:jc w:val="both"/>
        <w:rPr>
          <w:rFonts w:ascii="Palatino Linotype" w:hAnsi="Palatino Linotype"/>
        </w:rPr>
      </w:pPr>
      <w:r w:rsidRPr="005D7DDF">
        <w:rPr>
          <w:rFonts w:ascii="Palatino Linotype" w:hAnsi="Palatino Linotype"/>
        </w:rPr>
        <w:t>Así, inconforme la particular con la respuesta del Sujeto Obligado, señaló como acto impugnado la respuesta</w:t>
      </w:r>
      <w:r w:rsidR="000F7ADA" w:rsidRPr="005D7DDF">
        <w:rPr>
          <w:rFonts w:ascii="Palatino Linotype" w:hAnsi="Palatino Linotype"/>
        </w:rPr>
        <w:t xml:space="preserve"> por considerarla incompleta y confusa, debido a que algunos vínculos no tienen información y otros tienen información que no está relacionada con lo solicitado</w:t>
      </w:r>
      <w:r w:rsidRPr="005D7DDF">
        <w:rPr>
          <w:rFonts w:ascii="Palatino Linotype" w:hAnsi="Palatino Linotype"/>
        </w:rPr>
        <w:t>, del mismo modo como motivo de inconformidad sustancialmente refirió lo siguiente:</w:t>
      </w:r>
    </w:p>
    <w:p w:rsidR="00CB7AFB" w:rsidRPr="005D7DDF" w:rsidRDefault="00CB7AFB" w:rsidP="00CB7AFB">
      <w:pPr>
        <w:spacing w:line="276" w:lineRule="auto"/>
        <w:ind w:left="993" w:right="1041"/>
        <w:jc w:val="both"/>
        <w:rPr>
          <w:rFonts w:ascii="Palatino Linotype" w:hAnsi="Palatino Linotype" w:cs="Arial"/>
          <w:i/>
          <w:sz w:val="22"/>
          <w:szCs w:val="22"/>
        </w:rPr>
      </w:pPr>
      <w:r w:rsidRPr="005D7DDF">
        <w:rPr>
          <w:rFonts w:ascii="Palatino Linotype" w:hAnsi="Palatino Linotype"/>
          <w:i/>
          <w:sz w:val="23"/>
          <w:szCs w:val="23"/>
        </w:rPr>
        <w:t>“</w:t>
      </w:r>
      <w:r w:rsidR="000F7ADA" w:rsidRPr="005D7DDF">
        <w:rPr>
          <w:rFonts w:ascii="Palatino Linotype" w:hAnsi="Palatino Linotype"/>
          <w:b/>
          <w:i/>
          <w:sz w:val="22"/>
          <w:szCs w:val="22"/>
          <w:u w:val="single"/>
        </w:rPr>
        <w:t>No me entregan la información solicitada</w:t>
      </w:r>
      <w:r w:rsidRPr="005D7DDF">
        <w:rPr>
          <w:rFonts w:ascii="Palatino Linotype" w:hAnsi="Palatino Linotype"/>
          <w:i/>
          <w:sz w:val="22"/>
          <w:szCs w:val="22"/>
        </w:rPr>
        <w:t>.</w:t>
      </w:r>
      <w:r w:rsidRPr="005D7DDF">
        <w:rPr>
          <w:rFonts w:ascii="Palatino Linotype" w:hAnsi="Palatino Linotype" w:cs="Arial"/>
          <w:i/>
          <w:sz w:val="22"/>
          <w:szCs w:val="22"/>
        </w:rPr>
        <w:t>”(</w:t>
      </w:r>
      <w:proofErr w:type="gramStart"/>
      <w:r w:rsidRPr="005D7DDF">
        <w:rPr>
          <w:rFonts w:ascii="Palatino Linotype" w:hAnsi="Palatino Linotype" w:cs="Arial"/>
          <w:i/>
          <w:sz w:val="22"/>
          <w:szCs w:val="22"/>
        </w:rPr>
        <w:t>sic</w:t>
      </w:r>
      <w:proofErr w:type="gramEnd"/>
      <w:r w:rsidRPr="005D7DDF">
        <w:rPr>
          <w:rFonts w:ascii="Palatino Linotype" w:hAnsi="Palatino Linotype" w:cs="Arial"/>
          <w:i/>
          <w:sz w:val="22"/>
          <w:szCs w:val="22"/>
        </w:rPr>
        <w:t>)</w:t>
      </w:r>
    </w:p>
    <w:p w:rsidR="00CB7AFB" w:rsidRPr="005D7DDF" w:rsidRDefault="00CB7AFB" w:rsidP="00CB7AFB">
      <w:pPr>
        <w:spacing w:before="240" w:after="240"/>
        <w:ind w:left="992" w:right="1043"/>
        <w:jc w:val="both"/>
        <w:rPr>
          <w:rFonts w:ascii="Palatino Linotype" w:hAnsi="Palatino Linotype" w:cs="Arial"/>
          <w:i/>
          <w:sz w:val="22"/>
          <w:szCs w:val="22"/>
        </w:rPr>
      </w:pPr>
      <w:r w:rsidRPr="005D7DDF">
        <w:rPr>
          <w:rFonts w:ascii="Palatino Linotype" w:hAnsi="Palatino Linotype" w:cs="Arial"/>
          <w:i/>
          <w:sz w:val="22"/>
          <w:szCs w:val="22"/>
        </w:rPr>
        <w:t>Énfasis añadido.</w:t>
      </w:r>
    </w:p>
    <w:p w:rsidR="00CB7AFB" w:rsidRPr="005D7DDF" w:rsidRDefault="00CB7AFB" w:rsidP="00CB7AFB">
      <w:pPr>
        <w:autoSpaceDE w:val="0"/>
        <w:autoSpaceDN w:val="0"/>
        <w:adjustRightInd w:val="0"/>
        <w:spacing w:before="240" w:after="240" w:line="360" w:lineRule="auto"/>
        <w:jc w:val="both"/>
        <w:rPr>
          <w:rFonts w:ascii="Palatino Linotype" w:hAnsi="Palatino Linotype" w:cs="Arial"/>
          <w:lang w:val="es-MX"/>
        </w:rPr>
      </w:pPr>
      <w:r w:rsidRPr="005D7DDF">
        <w:rPr>
          <w:rFonts w:ascii="Palatino Linotype" w:hAnsi="Palatino Linotype"/>
        </w:rPr>
        <w:t>Una vez precisado lo anterior</w:t>
      </w:r>
      <w:r w:rsidRPr="005D7DDF">
        <w:rPr>
          <w:rFonts w:ascii="Palatino Linotype" w:hAnsi="Palatino Linotype" w:cs="Arial"/>
          <w:lang w:val="es-MX"/>
        </w:rPr>
        <w:t xml:space="preserve">, </w:t>
      </w:r>
      <w:r w:rsidRPr="005D7DDF">
        <w:rPr>
          <w:rFonts w:ascii="Palatino Linotype" w:hAnsi="Palatino Linotype" w:cs="Arial"/>
        </w:rPr>
        <w:t>debe afirmarse que la materia elemental del acceso a la información pública, consiste en que la información solicitada conste en un soporte documental en cualquiera de sus formas, a saber: expedientes, estudios, actas, resoluciones, oficios, acuerdos, circulares, contratos, convenios, estadísticas o bien cualquier registro en posesión de los sujetos obligados, sin importar su fuente o fecha de elaboración.</w:t>
      </w:r>
    </w:p>
    <w:p w:rsidR="00CB7AFB" w:rsidRPr="005D7DDF" w:rsidRDefault="00CB7AFB" w:rsidP="00CB7AFB">
      <w:pPr>
        <w:autoSpaceDE w:val="0"/>
        <w:autoSpaceDN w:val="0"/>
        <w:adjustRightInd w:val="0"/>
        <w:spacing w:before="240" w:after="240" w:line="360" w:lineRule="auto"/>
        <w:jc w:val="both"/>
        <w:rPr>
          <w:rFonts w:ascii="Palatino Linotype" w:hAnsi="Palatino Linotype"/>
          <w:bCs/>
        </w:rPr>
      </w:pPr>
      <w:r w:rsidRPr="005D7DDF">
        <w:rPr>
          <w:rFonts w:ascii="Palatino Linotype" w:hAnsi="Palatino Linotype" w:cs="Arial"/>
        </w:rPr>
        <w:t xml:space="preserve">En relación con lo anterior, resulta  relevante el Criterio 028-10, emitido por el Pleno </w:t>
      </w:r>
      <w:r w:rsidRPr="005D7DDF">
        <w:rPr>
          <w:rFonts w:ascii="Palatino Linotype" w:eastAsia="Arial Unicode MS" w:hAnsi="Palatino Linotype" w:cs="Arial"/>
          <w:bCs/>
        </w:rPr>
        <w:t xml:space="preserve">del anteriormente denominado </w:t>
      </w:r>
      <w:r w:rsidRPr="005D7DDF">
        <w:rPr>
          <w:rFonts w:ascii="Palatino Linotype" w:eastAsia="Arial Unicode MS" w:hAnsi="Palatino Linotype"/>
          <w:bCs/>
        </w:rPr>
        <w:t xml:space="preserve">Instituto Federal de Acceso a la Información y Protección de Datos, </w:t>
      </w:r>
      <w:r w:rsidRPr="005D7DDF">
        <w:rPr>
          <w:rFonts w:ascii="Palatino Linotype" w:eastAsia="Arial Unicode MS" w:hAnsi="Palatino Linotype" w:cs="Arial"/>
          <w:bCs/>
        </w:rPr>
        <w:t>ahora Instituto Nacional de Transparencia, Acceso a la Información y Protección de Datos Personales</w:t>
      </w:r>
      <w:r w:rsidRPr="005D7DDF">
        <w:rPr>
          <w:rFonts w:ascii="Palatino Linotype" w:hAnsi="Palatino Linotype"/>
          <w:bCs/>
        </w:rPr>
        <w:t>, que establece:</w:t>
      </w:r>
    </w:p>
    <w:p w:rsidR="00CB7AFB" w:rsidRPr="005D7DDF" w:rsidRDefault="00CB7AFB" w:rsidP="00CB7AFB">
      <w:pPr>
        <w:autoSpaceDE w:val="0"/>
        <w:autoSpaceDN w:val="0"/>
        <w:adjustRightInd w:val="0"/>
        <w:ind w:left="851" w:right="851"/>
        <w:jc w:val="both"/>
        <w:rPr>
          <w:rFonts w:ascii="Palatino Linotype" w:hAnsi="Palatino Linotype" w:cs="Arial"/>
          <w:b/>
          <w:lang w:val="es-MX"/>
        </w:rPr>
      </w:pPr>
      <w:r w:rsidRPr="005D7DDF">
        <w:rPr>
          <w:rFonts w:ascii="Palatino Linotype" w:hAnsi="Palatino Linotype" w:cs="Arial"/>
          <w:i/>
          <w:sz w:val="22"/>
          <w:szCs w:val="22"/>
        </w:rPr>
        <w:t xml:space="preserve">“Cuando en una solicitud de información no se identifique un documento en específico, si ésta tiene una expresión documental, el sujeto obligado deberá entregar al particular el documento en específico. La Ley Federal de Transparencia y Acceso a la Información Pública Gubernamental tiene por objeto garantizar el </w:t>
      </w:r>
      <w:r w:rsidRPr="005D7DDF">
        <w:rPr>
          <w:rFonts w:ascii="Palatino Linotype" w:hAnsi="Palatino Linotype" w:cs="Arial"/>
          <w:i/>
          <w:sz w:val="22"/>
          <w:szCs w:val="22"/>
        </w:rPr>
        <w:lastRenderedPageBreak/>
        <w:t>acceso a la información contenida en documentos que los sujetos obligados generen, obtengan, adquieran, transformen o conserven por cualquier título; que se entienden como cualquier registro que documente el ejercicio de las facultades o la actividad de los sujetos obligados sin importar su fuente o fecha de elaboración. En este sentido, cuando el particular lleve a cabo una solicitud de información sin identificar de forma precisa la documentación específica que pudiera contener dicha información, o bien pareciera que más bien la solicitud se constituye como una consulta y no como una solicitud de acceso en términos de la Ley Federal de Transparencia y Acceso a la Información Pública Gubernamental, pero su respuesta puede obrar en algún documento, el sujeto obligado debe dar a la solicitud una interpretación que le dé una expresión documental. Es decir, si la respuesta a la solicitud obra en algún documento en poder de la autoridad, pero el particular no hace referencia específica a tal documento, se deberá hacer entrega del mismo al solicitante.”(Sic)</w:t>
      </w:r>
    </w:p>
    <w:p w:rsidR="00CB7AFB" w:rsidRPr="005D7DDF" w:rsidRDefault="00CB7AFB" w:rsidP="00CB7AFB">
      <w:pPr>
        <w:autoSpaceDE w:val="0"/>
        <w:autoSpaceDN w:val="0"/>
        <w:adjustRightInd w:val="0"/>
        <w:ind w:left="992" w:right="1327"/>
        <w:jc w:val="both"/>
        <w:rPr>
          <w:rFonts w:ascii="Palatino Linotype" w:hAnsi="Palatino Linotype" w:cs="Arial"/>
          <w:b/>
          <w:lang w:val="es-MX"/>
        </w:rPr>
      </w:pPr>
    </w:p>
    <w:p w:rsidR="00CB7AFB" w:rsidRPr="005D7DDF" w:rsidRDefault="00CB7AFB" w:rsidP="00CB7AFB">
      <w:pPr>
        <w:autoSpaceDE w:val="0"/>
        <w:autoSpaceDN w:val="0"/>
        <w:adjustRightInd w:val="0"/>
        <w:spacing w:before="240" w:line="360" w:lineRule="auto"/>
        <w:jc w:val="both"/>
        <w:rPr>
          <w:rFonts w:ascii="Palatino Linotype" w:hAnsi="Palatino Linotype" w:cs="Arial"/>
        </w:rPr>
      </w:pPr>
      <w:r w:rsidRPr="005D7DDF">
        <w:rPr>
          <w:rFonts w:ascii="Palatino Linotype" w:hAnsi="Palatino Linotype" w:cs="Arial"/>
        </w:rPr>
        <w:t>Además, cabe precisar que el Sujeto Obligado, en estricta aplicación a lo dispuesto en el artículo 12 segundo párrafo</w:t>
      </w:r>
      <w:r w:rsidRPr="005D7DDF">
        <w:rPr>
          <w:rFonts w:ascii="Palatino Linotype" w:hAnsi="Palatino Linotype" w:cs="Arial"/>
          <w:u w:val="single"/>
        </w:rPr>
        <w:t xml:space="preserve">, </w:t>
      </w:r>
      <w:r w:rsidRPr="005D7DDF">
        <w:rPr>
          <w:rFonts w:ascii="Palatino Linotype" w:hAnsi="Palatino Linotype" w:cs="Arial"/>
          <w:b/>
          <w:u w:val="single"/>
        </w:rPr>
        <w:t>sólo tiene el deber de entregar la información solicitada, en los términos en que la hubiese generado, posea o administre</w:t>
      </w:r>
      <w:r w:rsidRPr="005D7DDF">
        <w:rPr>
          <w:rFonts w:ascii="Palatino Linotype" w:hAnsi="Palatino Linotype" w:cs="Arial"/>
          <w:b/>
        </w:rPr>
        <w:t>;</w:t>
      </w:r>
      <w:r w:rsidRPr="005D7DDF">
        <w:rPr>
          <w:rFonts w:ascii="Palatino Linotype" w:hAnsi="Palatino Linotype" w:cs="Arial"/>
        </w:rPr>
        <w:t xml:space="preserve"> esto es, no tiene la obligación jurídica de procesarla, resumirla, realizar cálculos o investigaciones, en su intensión de satisfacer el derecho de acceso a la información pública del recurrente.</w:t>
      </w:r>
    </w:p>
    <w:p w:rsidR="00CB7AFB" w:rsidRPr="005D7DDF" w:rsidRDefault="00CB7AFB" w:rsidP="00CB7AFB">
      <w:pPr>
        <w:autoSpaceDE w:val="0"/>
        <w:autoSpaceDN w:val="0"/>
        <w:adjustRightInd w:val="0"/>
        <w:spacing w:before="240" w:line="360" w:lineRule="auto"/>
        <w:jc w:val="both"/>
        <w:rPr>
          <w:rFonts w:ascii="Palatino Linotype" w:hAnsi="Palatino Linotype"/>
        </w:rPr>
      </w:pPr>
      <w:r w:rsidRPr="005D7DDF">
        <w:rPr>
          <w:rFonts w:ascii="Palatino Linotype" w:hAnsi="Palatino Linotype" w:cs="Arial"/>
        </w:rPr>
        <w:t>En este sentido es conveniente mencionar que respecto al tema que se analiza</w:t>
      </w:r>
      <w:r w:rsidRPr="005D7DDF">
        <w:rPr>
          <w:rFonts w:ascii="Palatino Linotype" w:hAnsi="Palatino Linotype"/>
        </w:rPr>
        <w:t xml:space="preserve">, </w:t>
      </w:r>
      <w:r w:rsidRPr="005D7DDF">
        <w:rPr>
          <w:rFonts w:ascii="Palatino Linotype" w:eastAsia="Arial Unicode MS" w:hAnsi="Palatino Linotype" w:cs="Arial"/>
        </w:rPr>
        <w:t>los motivos de inconformidad expresados por la recurrente son fundados, lo anterior es así en atención a lo siguiente:</w:t>
      </w:r>
    </w:p>
    <w:p w:rsidR="00CB7AFB" w:rsidRPr="005D7DDF" w:rsidRDefault="00CB7AFB" w:rsidP="00CB7AFB">
      <w:pPr>
        <w:autoSpaceDE w:val="0"/>
        <w:autoSpaceDN w:val="0"/>
        <w:adjustRightInd w:val="0"/>
        <w:spacing w:before="240" w:line="360" w:lineRule="auto"/>
        <w:jc w:val="both"/>
        <w:rPr>
          <w:rFonts w:ascii="Palatino Linotype" w:eastAsia="Arial Unicode MS" w:hAnsi="Palatino Linotype" w:cs="Arial"/>
        </w:rPr>
      </w:pPr>
      <w:r w:rsidRPr="005D7DDF">
        <w:rPr>
          <w:rFonts w:ascii="Palatino Linotype" w:eastAsia="Arial Unicode MS" w:hAnsi="Palatino Linotype" w:cs="Arial"/>
        </w:rPr>
        <w:t xml:space="preserve">En primer término se </w:t>
      </w:r>
      <w:r w:rsidRPr="005D7DDF">
        <w:rPr>
          <w:rFonts w:ascii="Palatino Linotype" w:hAnsi="Palatino Linotype"/>
        </w:rPr>
        <w:t xml:space="preserve">estima pertinente mencionar que </w:t>
      </w:r>
      <w:r w:rsidRPr="005D7DDF">
        <w:rPr>
          <w:rFonts w:ascii="Palatino Linotype" w:hAnsi="Palatino Linotype" w:cs="Arial"/>
        </w:rPr>
        <w:t xml:space="preserve">el derecho de acceso a la información está consagrado en instrumentos internacionales de los cuales el Estado Mexicano se ha adherido, sin oponer reserva alguna sobre lo que nos interesa, adoptando dichas disposiciones al Derecho Interno, específicamente a nivel </w:t>
      </w:r>
      <w:r w:rsidRPr="005D7DDF">
        <w:rPr>
          <w:rFonts w:ascii="Palatino Linotype" w:hAnsi="Palatino Linotype" w:cs="Arial"/>
        </w:rPr>
        <w:lastRenderedPageBreak/>
        <w:t>Constitucional, tal y como lo prevén los arábigos 1 párrafos primero, segundo y tercero y 6 apartado A fracciones I, II, III, IV, V, VI y VII que a la letra señalan:</w:t>
      </w:r>
    </w:p>
    <w:p w:rsidR="00CB7AFB" w:rsidRPr="005D7DDF" w:rsidRDefault="00CB7AFB" w:rsidP="00CB7AFB">
      <w:pPr>
        <w:tabs>
          <w:tab w:val="left" w:pos="709"/>
        </w:tabs>
        <w:ind w:left="851" w:right="851"/>
        <w:jc w:val="both"/>
        <w:rPr>
          <w:rFonts w:ascii="Palatino Linotype" w:hAnsi="Palatino Linotype" w:cs="Arial"/>
        </w:rPr>
      </w:pPr>
    </w:p>
    <w:p w:rsidR="00CB7AFB" w:rsidRPr="005D7DDF" w:rsidRDefault="00CB7AFB" w:rsidP="00CB7AFB">
      <w:pPr>
        <w:tabs>
          <w:tab w:val="left" w:pos="709"/>
        </w:tabs>
        <w:ind w:left="851" w:right="851"/>
        <w:jc w:val="both"/>
        <w:rPr>
          <w:rFonts w:ascii="Palatino Linotype" w:hAnsi="Palatino Linotype" w:cs="Arial"/>
          <w:i/>
          <w:sz w:val="22"/>
          <w:szCs w:val="22"/>
        </w:rPr>
      </w:pPr>
      <w:r w:rsidRPr="005D7DDF">
        <w:rPr>
          <w:rFonts w:ascii="Palatino Linotype" w:hAnsi="Palatino Linotype"/>
          <w:b/>
          <w:i/>
          <w:sz w:val="22"/>
          <w:szCs w:val="22"/>
          <w:u w:val="single"/>
        </w:rPr>
        <w:t>Artículo 1o. En los Estados Unidos Mexicanos todas las personas gozarán de los derechos humanos reconocidos en esta Constitución y en los tratados internacionales de los que el Estado Mexicano sea parte</w:t>
      </w:r>
      <w:r w:rsidRPr="005D7DDF">
        <w:rPr>
          <w:rFonts w:ascii="Palatino Linotype" w:hAnsi="Palatino Linotype"/>
          <w:i/>
          <w:sz w:val="22"/>
          <w:szCs w:val="22"/>
        </w:rPr>
        <w:t>, así como de las garantías para su protección, cuyo ejercicio no podrá restringirse ni suspenderse, salvo en los casos y bajo las condiciones que esta Constitución establece.</w:t>
      </w:r>
    </w:p>
    <w:p w:rsidR="00CB7AFB" w:rsidRPr="005D7DDF" w:rsidRDefault="00CB7AFB" w:rsidP="00CB7AFB">
      <w:pPr>
        <w:tabs>
          <w:tab w:val="left" w:pos="709"/>
        </w:tabs>
        <w:ind w:left="851" w:right="851"/>
        <w:jc w:val="both"/>
        <w:rPr>
          <w:rFonts w:ascii="Palatino Linotype" w:hAnsi="Palatino Linotype"/>
          <w:b/>
          <w:i/>
          <w:sz w:val="22"/>
          <w:szCs w:val="22"/>
        </w:rPr>
      </w:pPr>
      <w:r w:rsidRPr="005D7DDF">
        <w:rPr>
          <w:rFonts w:ascii="Palatino Linotype" w:hAnsi="Palatino Linotype"/>
          <w:b/>
          <w:i/>
          <w:sz w:val="22"/>
          <w:szCs w:val="22"/>
        </w:rPr>
        <w:t>Las normas relativas a los derechos humanos se interpretarán de conformidad con esta Constitución y con los tratados internacionales de la materia favoreciendo en todo tiempo a las personas la protección más amplia.</w:t>
      </w:r>
    </w:p>
    <w:p w:rsidR="00CB7AFB" w:rsidRPr="005D7DDF" w:rsidRDefault="00CB7AFB" w:rsidP="00CB7AFB">
      <w:pPr>
        <w:tabs>
          <w:tab w:val="left" w:pos="709"/>
        </w:tabs>
        <w:ind w:left="851" w:right="851"/>
        <w:jc w:val="both"/>
        <w:rPr>
          <w:rFonts w:ascii="Palatino Linotype" w:hAnsi="Palatino Linotype"/>
          <w:i/>
          <w:sz w:val="22"/>
          <w:szCs w:val="22"/>
        </w:rPr>
      </w:pPr>
      <w:r w:rsidRPr="005D7DDF">
        <w:rPr>
          <w:rFonts w:ascii="Palatino Linotype" w:hAnsi="Palatino Linotype"/>
          <w:b/>
          <w:i/>
          <w:sz w:val="22"/>
          <w:szCs w:val="22"/>
          <w:u w:val="single"/>
        </w:rPr>
        <w:t>Todas las autoridades, en el ámbito de sus competencias, tienen la obligación de promover, respetar, proteger y garantizar los derechos humanos de conformidad con los principios de universalidad, interdependencia, indivisibilidad y progresividad.</w:t>
      </w:r>
      <w:r w:rsidRPr="005D7DDF">
        <w:rPr>
          <w:rFonts w:ascii="Palatino Linotype" w:hAnsi="Palatino Linotype"/>
          <w:i/>
          <w:sz w:val="22"/>
          <w:szCs w:val="22"/>
        </w:rPr>
        <w:t xml:space="preserve"> En consecuencia, el Estado deberá prevenir, investigar, sancionar y reparar las violaciones a los derechos humanos, en los términos que establezca la ley</w:t>
      </w:r>
    </w:p>
    <w:p w:rsidR="00CB7AFB" w:rsidRPr="005D7DDF" w:rsidRDefault="00CB7AFB" w:rsidP="00CB7AFB">
      <w:pPr>
        <w:tabs>
          <w:tab w:val="left" w:pos="709"/>
        </w:tabs>
        <w:ind w:left="851" w:right="851"/>
        <w:jc w:val="both"/>
        <w:rPr>
          <w:rFonts w:ascii="Palatino Linotype" w:hAnsi="Palatino Linotype" w:cs="Arial"/>
          <w:i/>
          <w:sz w:val="22"/>
          <w:szCs w:val="22"/>
        </w:rPr>
      </w:pPr>
      <w:r w:rsidRPr="005D7DDF">
        <w:rPr>
          <w:rFonts w:ascii="Palatino Linotype" w:hAnsi="Palatino Linotype" w:cs="Arial"/>
          <w:i/>
          <w:sz w:val="22"/>
          <w:szCs w:val="22"/>
        </w:rPr>
        <w:t>[…]</w:t>
      </w:r>
    </w:p>
    <w:p w:rsidR="00CB7AFB" w:rsidRPr="005D7DDF" w:rsidRDefault="00CB7AFB" w:rsidP="00CB7AFB">
      <w:pPr>
        <w:ind w:left="851" w:right="851"/>
        <w:jc w:val="both"/>
        <w:rPr>
          <w:rFonts w:ascii="Palatino Linotype" w:hAnsi="Palatino Linotype" w:cs="Arial"/>
          <w:i/>
          <w:sz w:val="22"/>
          <w:szCs w:val="22"/>
        </w:rPr>
      </w:pPr>
      <w:r w:rsidRPr="005D7DDF">
        <w:rPr>
          <w:rFonts w:ascii="Palatino Linotype" w:hAnsi="Palatino Linotype" w:cs="Arial"/>
          <w:b/>
          <w:i/>
          <w:sz w:val="22"/>
          <w:szCs w:val="22"/>
        </w:rPr>
        <w:t>“Artículo 6o.</w:t>
      </w:r>
    </w:p>
    <w:p w:rsidR="00CB7AFB" w:rsidRPr="005D7DDF" w:rsidRDefault="00CB7AFB" w:rsidP="00CB7AFB">
      <w:pPr>
        <w:ind w:left="851" w:right="851"/>
        <w:jc w:val="both"/>
        <w:rPr>
          <w:rFonts w:ascii="Palatino Linotype" w:hAnsi="Palatino Linotype" w:cs="Arial"/>
          <w:i/>
          <w:sz w:val="22"/>
          <w:szCs w:val="22"/>
        </w:rPr>
      </w:pPr>
      <w:r w:rsidRPr="005D7DDF">
        <w:rPr>
          <w:rFonts w:ascii="Palatino Linotype" w:hAnsi="Palatino Linotype" w:cs="Arial"/>
          <w:i/>
          <w:sz w:val="22"/>
          <w:szCs w:val="22"/>
        </w:rPr>
        <w:t>[...]</w:t>
      </w:r>
    </w:p>
    <w:p w:rsidR="00CB7AFB" w:rsidRPr="005D7DDF" w:rsidRDefault="00CB7AFB" w:rsidP="00CB7AFB">
      <w:pPr>
        <w:ind w:left="851" w:right="851"/>
        <w:jc w:val="both"/>
        <w:rPr>
          <w:rFonts w:ascii="Palatino Linotype" w:hAnsi="Palatino Linotype" w:cs="Arial"/>
          <w:i/>
          <w:sz w:val="22"/>
          <w:szCs w:val="22"/>
          <w:lang w:eastAsia="es-MX"/>
        </w:rPr>
      </w:pPr>
      <w:r w:rsidRPr="005D7DDF">
        <w:rPr>
          <w:rFonts w:ascii="Palatino Linotype" w:hAnsi="Palatino Linotype" w:cs="Arial"/>
          <w:b/>
          <w:bCs/>
          <w:i/>
          <w:sz w:val="22"/>
          <w:szCs w:val="22"/>
          <w:lang w:val="es-ES_tradnl" w:eastAsia="es-MX"/>
        </w:rPr>
        <w:t>A. </w:t>
      </w:r>
      <w:r w:rsidRPr="005D7DDF">
        <w:rPr>
          <w:rFonts w:ascii="Palatino Linotype" w:hAnsi="Palatino Linotype"/>
          <w:b/>
          <w:i/>
          <w:sz w:val="22"/>
          <w:szCs w:val="22"/>
        </w:rPr>
        <w:t xml:space="preserve">Para el ejercicio del derecho de acceso a la información, la Federación y </w:t>
      </w:r>
      <w:r w:rsidRPr="005D7DDF">
        <w:rPr>
          <w:rFonts w:ascii="Palatino Linotype" w:hAnsi="Palatino Linotype"/>
          <w:b/>
          <w:i/>
          <w:sz w:val="22"/>
          <w:szCs w:val="22"/>
          <w:u w:val="single"/>
        </w:rPr>
        <w:t>las entidades federativas</w:t>
      </w:r>
      <w:r w:rsidRPr="005D7DDF">
        <w:rPr>
          <w:rFonts w:ascii="Palatino Linotype" w:hAnsi="Palatino Linotype"/>
          <w:b/>
          <w:i/>
          <w:sz w:val="22"/>
          <w:szCs w:val="22"/>
        </w:rPr>
        <w:t>,</w:t>
      </w:r>
      <w:r w:rsidRPr="005D7DDF">
        <w:rPr>
          <w:rFonts w:ascii="Palatino Linotype" w:hAnsi="Palatino Linotype"/>
          <w:i/>
          <w:sz w:val="22"/>
          <w:szCs w:val="22"/>
        </w:rPr>
        <w:t xml:space="preserve"> en el ámbito de sus respectivas competencias, se regirán por los siguientes principios y bases:</w:t>
      </w:r>
    </w:p>
    <w:p w:rsidR="00CB7AFB" w:rsidRPr="005D7DDF" w:rsidRDefault="00CB7AFB" w:rsidP="00CB7AFB">
      <w:pPr>
        <w:ind w:left="851" w:right="851"/>
        <w:jc w:val="both"/>
        <w:rPr>
          <w:rFonts w:ascii="Palatino Linotype" w:hAnsi="Palatino Linotype" w:cs="Arial"/>
          <w:i/>
          <w:sz w:val="22"/>
          <w:szCs w:val="22"/>
          <w:lang w:eastAsia="es-MX"/>
        </w:rPr>
      </w:pPr>
      <w:r w:rsidRPr="005D7DDF">
        <w:rPr>
          <w:rFonts w:ascii="Palatino Linotype" w:hAnsi="Palatino Linotype" w:cs="Arial"/>
          <w:i/>
          <w:sz w:val="22"/>
          <w:szCs w:val="22"/>
          <w:lang w:eastAsia="es-MX"/>
        </w:rPr>
        <w:t> </w:t>
      </w:r>
    </w:p>
    <w:p w:rsidR="00CB7AFB" w:rsidRPr="005D7DDF" w:rsidRDefault="00CB7AFB" w:rsidP="00CB7AFB">
      <w:pPr>
        <w:ind w:left="851" w:right="851"/>
        <w:jc w:val="both"/>
        <w:rPr>
          <w:rFonts w:ascii="Palatino Linotype" w:hAnsi="Palatino Linotype" w:cs="Courier New"/>
          <w:i/>
          <w:sz w:val="22"/>
          <w:szCs w:val="22"/>
          <w:lang w:eastAsia="es-MX"/>
        </w:rPr>
      </w:pPr>
      <w:r w:rsidRPr="005D7DDF">
        <w:rPr>
          <w:rFonts w:ascii="Palatino Linotype" w:hAnsi="Palatino Linotype" w:cs="Arial"/>
          <w:b/>
          <w:bCs/>
          <w:i/>
          <w:sz w:val="22"/>
          <w:szCs w:val="22"/>
          <w:lang w:eastAsia="es-MX"/>
        </w:rPr>
        <w:t xml:space="preserve">I. </w:t>
      </w:r>
      <w:r w:rsidRPr="005D7DDF">
        <w:rPr>
          <w:rFonts w:ascii="Palatino Linotype" w:hAnsi="Palatino Linotype" w:cs="Arial"/>
          <w:b/>
          <w:i/>
          <w:sz w:val="22"/>
          <w:szCs w:val="22"/>
          <w:u w:val="single"/>
          <w:lang w:eastAsia="es-MX"/>
        </w:rPr>
        <w:t>Toda la información en posesión de cualquier autoridad, entidad, órgano y organismo de los Poderes</w:t>
      </w:r>
      <w:r w:rsidRPr="005D7DDF">
        <w:rPr>
          <w:rFonts w:ascii="Palatino Linotype" w:hAnsi="Palatino Linotype" w:cs="Arial"/>
          <w:i/>
          <w:sz w:val="22"/>
          <w:szCs w:val="22"/>
          <w:lang w:eastAsia="es-MX"/>
        </w:rPr>
        <w:t xml:space="preserve"> Ejecutivo, Legislativo </w:t>
      </w:r>
      <w:r w:rsidRPr="005D7DDF">
        <w:rPr>
          <w:rFonts w:ascii="Palatino Linotype" w:hAnsi="Palatino Linotype" w:cs="Arial"/>
          <w:b/>
          <w:i/>
          <w:sz w:val="22"/>
          <w:szCs w:val="22"/>
          <w:u w:val="single"/>
          <w:lang w:eastAsia="es-MX"/>
        </w:rPr>
        <w:t>y Judicial</w:t>
      </w:r>
      <w:r w:rsidRPr="005D7DDF">
        <w:rPr>
          <w:rFonts w:ascii="Palatino Linotype" w:hAnsi="Palatino Linotype" w:cs="Arial"/>
          <w:i/>
          <w:sz w:val="22"/>
          <w:szCs w:val="22"/>
          <w:lang w:eastAsia="es-MX"/>
        </w:rPr>
        <w:t xml:space="preserve">, órganos autónomos, partidos políticos, fideicomisos y fondos públicos, así como de cualquier persona física, moral o sindicato que reciba y ejerza recursos públicos o realice actos de autoridad en el ámbito federal, estatal y municipal, </w:t>
      </w:r>
      <w:r w:rsidRPr="005D7DDF">
        <w:rPr>
          <w:rFonts w:ascii="Palatino Linotype" w:hAnsi="Palatino Linotype" w:cs="Arial"/>
          <w:b/>
          <w:i/>
          <w:sz w:val="22"/>
          <w:szCs w:val="22"/>
          <w:lang w:eastAsia="es-MX"/>
        </w:rPr>
        <w:t>es pública y sólo podrá ser reservada temporalmente por razones de interés público y seguridad nacional,</w:t>
      </w:r>
      <w:r w:rsidRPr="005D7DDF">
        <w:rPr>
          <w:rFonts w:ascii="Palatino Linotype" w:hAnsi="Palatino Linotype" w:cs="Arial"/>
          <w:i/>
          <w:sz w:val="22"/>
          <w:szCs w:val="22"/>
          <w:lang w:eastAsia="es-MX"/>
        </w:rPr>
        <w:t xml:space="preserve">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CB7AFB" w:rsidRPr="005D7DDF" w:rsidRDefault="00CB7AFB" w:rsidP="00CB7AFB">
      <w:pPr>
        <w:ind w:left="851" w:right="851"/>
        <w:jc w:val="both"/>
        <w:rPr>
          <w:rFonts w:ascii="Palatino Linotype" w:hAnsi="Palatino Linotype" w:cs="Arial"/>
          <w:i/>
          <w:sz w:val="22"/>
          <w:szCs w:val="22"/>
          <w:lang w:eastAsia="es-MX"/>
        </w:rPr>
      </w:pPr>
      <w:r w:rsidRPr="005D7DDF">
        <w:rPr>
          <w:rFonts w:ascii="Palatino Linotype" w:hAnsi="Palatino Linotype" w:cs="Arial"/>
          <w:i/>
          <w:sz w:val="22"/>
          <w:szCs w:val="22"/>
          <w:lang w:eastAsia="es-MX"/>
        </w:rPr>
        <w:t> </w:t>
      </w:r>
    </w:p>
    <w:p w:rsidR="00CB7AFB" w:rsidRPr="005D7DDF" w:rsidRDefault="00CB7AFB" w:rsidP="00CB7AFB">
      <w:pPr>
        <w:ind w:left="851" w:right="851"/>
        <w:jc w:val="both"/>
        <w:rPr>
          <w:rFonts w:ascii="Palatino Linotype" w:hAnsi="Palatino Linotype" w:cs="Arial"/>
          <w:b/>
          <w:i/>
          <w:sz w:val="22"/>
          <w:szCs w:val="22"/>
          <w:lang w:eastAsia="es-MX"/>
        </w:rPr>
      </w:pPr>
      <w:r w:rsidRPr="005D7DDF">
        <w:rPr>
          <w:rFonts w:ascii="Palatino Linotype" w:hAnsi="Palatino Linotype" w:cs="Arial"/>
          <w:b/>
          <w:bCs/>
          <w:i/>
          <w:sz w:val="22"/>
          <w:szCs w:val="22"/>
          <w:lang w:eastAsia="es-MX"/>
        </w:rPr>
        <w:lastRenderedPageBreak/>
        <w:t xml:space="preserve">II. </w:t>
      </w:r>
      <w:r w:rsidRPr="005D7DDF">
        <w:rPr>
          <w:rFonts w:ascii="Palatino Linotype" w:hAnsi="Palatino Linotype" w:cs="Arial"/>
          <w:b/>
          <w:i/>
          <w:sz w:val="22"/>
          <w:szCs w:val="22"/>
          <w:lang w:eastAsia="es-MX"/>
        </w:rPr>
        <w:t>La información que se refiere a la vida privada y los datos personales será protegida en los términos y con las excepciones que fijen las leyes.</w:t>
      </w:r>
    </w:p>
    <w:p w:rsidR="00CB7AFB" w:rsidRPr="005D7DDF" w:rsidRDefault="00CB7AFB" w:rsidP="00CB7AFB">
      <w:pPr>
        <w:ind w:left="851" w:right="851"/>
        <w:jc w:val="both"/>
        <w:rPr>
          <w:rFonts w:ascii="Palatino Linotype" w:hAnsi="Palatino Linotype" w:cs="Arial"/>
          <w:i/>
          <w:sz w:val="22"/>
          <w:szCs w:val="22"/>
          <w:lang w:eastAsia="es-MX"/>
        </w:rPr>
      </w:pPr>
      <w:r w:rsidRPr="005D7DDF">
        <w:rPr>
          <w:rFonts w:ascii="Palatino Linotype" w:hAnsi="Palatino Linotype" w:cs="Arial"/>
          <w:i/>
          <w:sz w:val="22"/>
          <w:szCs w:val="22"/>
          <w:lang w:eastAsia="es-MX"/>
        </w:rPr>
        <w:t> </w:t>
      </w:r>
    </w:p>
    <w:p w:rsidR="00CB7AFB" w:rsidRPr="005D7DDF" w:rsidRDefault="00CB7AFB" w:rsidP="00CB7AFB">
      <w:pPr>
        <w:ind w:left="851" w:right="851"/>
        <w:jc w:val="both"/>
        <w:rPr>
          <w:rFonts w:ascii="Palatino Linotype" w:hAnsi="Palatino Linotype" w:cs="Arial"/>
          <w:i/>
          <w:sz w:val="22"/>
          <w:szCs w:val="22"/>
          <w:lang w:eastAsia="es-MX"/>
        </w:rPr>
      </w:pPr>
      <w:r w:rsidRPr="005D7DDF">
        <w:rPr>
          <w:rFonts w:ascii="Palatino Linotype" w:hAnsi="Palatino Linotype" w:cs="Arial"/>
          <w:b/>
          <w:bCs/>
          <w:i/>
          <w:sz w:val="22"/>
          <w:szCs w:val="22"/>
          <w:lang w:eastAsia="es-MX"/>
        </w:rPr>
        <w:t xml:space="preserve">III. </w:t>
      </w:r>
      <w:r w:rsidRPr="005D7DDF">
        <w:rPr>
          <w:rFonts w:ascii="Palatino Linotype" w:hAnsi="Palatino Linotype" w:cs="Arial"/>
          <w:b/>
          <w:i/>
          <w:sz w:val="22"/>
          <w:szCs w:val="22"/>
          <w:u w:val="single"/>
          <w:lang w:eastAsia="es-MX"/>
        </w:rPr>
        <w:t>Toda persona, sin necesidad de acreditar interés alguno o justificar su utilización, tendrá acceso gratuito a la información pública,</w:t>
      </w:r>
      <w:r w:rsidRPr="005D7DDF">
        <w:rPr>
          <w:rFonts w:ascii="Palatino Linotype" w:hAnsi="Palatino Linotype" w:cs="Arial"/>
          <w:i/>
          <w:sz w:val="22"/>
          <w:szCs w:val="22"/>
          <w:lang w:eastAsia="es-MX"/>
        </w:rPr>
        <w:t xml:space="preserve"> a sus datos personales o a la rectificación de éstos.</w:t>
      </w:r>
    </w:p>
    <w:p w:rsidR="00CB7AFB" w:rsidRPr="005D7DDF" w:rsidRDefault="00CB7AFB" w:rsidP="00CB7AFB">
      <w:pPr>
        <w:ind w:left="851" w:right="851"/>
        <w:jc w:val="both"/>
        <w:rPr>
          <w:rFonts w:ascii="Palatino Linotype" w:hAnsi="Palatino Linotype" w:cs="Arial"/>
          <w:i/>
          <w:sz w:val="22"/>
          <w:szCs w:val="22"/>
          <w:lang w:eastAsia="es-MX"/>
        </w:rPr>
      </w:pPr>
      <w:r w:rsidRPr="005D7DDF">
        <w:rPr>
          <w:rFonts w:ascii="Palatino Linotype" w:hAnsi="Palatino Linotype" w:cs="Arial"/>
          <w:i/>
          <w:sz w:val="22"/>
          <w:szCs w:val="22"/>
          <w:lang w:eastAsia="es-MX"/>
        </w:rPr>
        <w:t> </w:t>
      </w:r>
    </w:p>
    <w:p w:rsidR="00CB7AFB" w:rsidRPr="005D7DDF" w:rsidRDefault="00CB7AFB" w:rsidP="00CB7AFB">
      <w:pPr>
        <w:ind w:left="851" w:right="851"/>
        <w:jc w:val="both"/>
        <w:rPr>
          <w:rFonts w:ascii="Palatino Linotype" w:hAnsi="Palatino Linotype" w:cs="Arial"/>
          <w:i/>
          <w:sz w:val="22"/>
          <w:szCs w:val="22"/>
          <w:lang w:eastAsia="es-MX"/>
        </w:rPr>
      </w:pPr>
      <w:r w:rsidRPr="005D7DDF">
        <w:rPr>
          <w:rFonts w:ascii="Palatino Linotype" w:hAnsi="Palatino Linotype" w:cs="Arial"/>
          <w:b/>
          <w:bCs/>
          <w:i/>
          <w:sz w:val="22"/>
          <w:szCs w:val="22"/>
          <w:lang w:eastAsia="es-MX"/>
        </w:rPr>
        <w:t xml:space="preserve">IV. </w:t>
      </w:r>
      <w:r w:rsidRPr="005D7DDF">
        <w:rPr>
          <w:rFonts w:ascii="Palatino Linotype" w:hAnsi="Palatino Linotype" w:cs="Arial"/>
          <w:i/>
          <w:sz w:val="22"/>
          <w:szCs w:val="22"/>
          <w:lang w:eastAsia="es-MX"/>
        </w:rPr>
        <w:t>Se establecerán mecanismos de acceso a la información y procedimientos de revisión expeditos que se sustanciarán ante los organismos autónomos especializados e imparciales que establece esta Constitución.</w:t>
      </w:r>
    </w:p>
    <w:p w:rsidR="00CB7AFB" w:rsidRPr="005D7DDF" w:rsidRDefault="00CB7AFB" w:rsidP="00CB7AFB">
      <w:pPr>
        <w:ind w:left="851" w:right="851"/>
        <w:jc w:val="both"/>
        <w:rPr>
          <w:rFonts w:ascii="Palatino Linotype" w:hAnsi="Palatino Linotype" w:cs="Courier New"/>
          <w:i/>
          <w:sz w:val="22"/>
          <w:szCs w:val="22"/>
          <w:lang w:eastAsia="es-MX"/>
        </w:rPr>
      </w:pPr>
    </w:p>
    <w:p w:rsidR="00CB7AFB" w:rsidRPr="005D7DDF" w:rsidRDefault="00CB7AFB" w:rsidP="00CB7AFB">
      <w:pPr>
        <w:ind w:left="851" w:right="851"/>
        <w:jc w:val="both"/>
        <w:rPr>
          <w:rFonts w:ascii="Palatino Linotype" w:hAnsi="Palatino Linotype" w:cs="Arial"/>
          <w:i/>
          <w:sz w:val="22"/>
          <w:szCs w:val="22"/>
          <w:lang w:eastAsia="es-MX"/>
        </w:rPr>
      </w:pPr>
      <w:r w:rsidRPr="005D7DDF">
        <w:rPr>
          <w:rFonts w:ascii="Palatino Linotype" w:hAnsi="Palatino Linotype" w:cs="Arial"/>
          <w:b/>
          <w:bCs/>
          <w:i/>
          <w:sz w:val="22"/>
          <w:szCs w:val="22"/>
          <w:lang w:eastAsia="es-MX"/>
        </w:rPr>
        <w:t xml:space="preserve">V. </w:t>
      </w:r>
      <w:r w:rsidRPr="005D7DDF">
        <w:rPr>
          <w:rFonts w:ascii="Palatino Linotype" w:hAnsi="Palatino Linotype" w:cs="Arial"/>
          <w:i/>
          <w:sz w:val="22"/>
          <w:szCs w:val="22"/>
          <w:lang w:eastAsia="es-MX"/>
        </w:rPr>
        <w:t>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rsidR="00CB7AFB" w:rsidRPr="005D7DDF" w:rsidRDefault="00CB7AFB" w:rsidP="00CB7AFB">
      <w:pPr>
        <w:ind w:left="851" w:right="851"/>
        <w:jc w:val="both"/>
        <w:rPr>
          <w:rFonts w:ascii="Palatino Linotype" w:hAnsi="Palatino Linotype" w:cs="Arial"/>
          <w:i/>
          <w:sz w:val="22"/>
          <w:szCs w:val="22"/>
          <w:lang w:eastAsia="es-MX"/>
        </w:rPr>
      </w:pPr>
      <w:r w:rsidRPr="005D7DDF">
        <w:rPr>
          <w:rFonts w:ascii="Palatino Linotype" w:hAnsi="Palatino Linotype" w:cs="Arial"/>
          <w:i/>
          <w:sz w:val="22"/>
          <w:szCs w:val="22"/>
          <w:lang w:eastAsia="es-MX"/>
        </w:rPr>
        <w:t> </w:t>
      </w:r>
    </w:p>
    <w:p w:rsidR="00CB7AFB" w:rsidRPr="005D7DDF" w:rsidRDefault="00CB7AFB" w:rsidP="00CB7AFB">
      <w:pPr>
        <w:ind w:left="851" w:right="851"/>
        <w:jc w:val="both"/>
        <w:rPr>
          <w:rFonts w:ascii="Palatino Linotype" w:hAnsi="Palatino Linotype" w:cs="Arial"/>
          <w:i/>
          <w:sz w:val="22"/>
          <w:szCs w:val="22"/>
          <w:lang w:eastAsia="es-MX"/>
        </w:rPr>
      </w:pPr>
      <w:r w:rsidRPr="005D7DDF">
        <w:rPr>
          <w:rFonts w:ascii="Palatino Linotype" w:hAnsi="Palatino Linotype" w:cs="Arial"/>
          <w:b/>
          <w:bCs/>
          <w:i/>
          <w:sz w:val="22"/>
          <w:szCs w:val="22"/>
          <w:lang w:eastAsia="es-MX"/>
        </w:rPr>
        <w:t xml:space="preserve">VI. </w:t>
      </w:r>
      <w:r w:rsidRPr="005D7DDF">
        <w:rPr>
          <w:rFonts w:ascii="Palatino Linotype" w:hAnsi="Palatino Linotype" w:cs="Arial"/>
          <w:i/>
          <w:sz w:val="22"/>
          <w:szCs w:val="22"/>
          <w:lang w:eastAsia="es-MX"/>
        </w:rPr>
        <w:t>Las leyes determinarán la manera en que los sujetos obligados deberán hacer pública la información relativa a los recursos públicos que entreguen a personas físicas o morales.</w:t>
      </w:r>
    </w:p>
    <w:p w:rsidR="00CB7AFB" w:rsidRPr="005D7DDF" w:rsidRDefault="00CB7AFB" w:rsidP="00CB7AFB">
      <w:pPr>
        <w:ind w:left="851" w:right="851"/>
        <w:jc w:val="both"/>
        <w:rPr>
          <w:rFonts w:ascii="Palatino Linotype" w:hAnsi="Palatino Linotype" w:cs="Arial"/>
          <w:i/>
          <w:sz w:val="22"/>
          <w:szCs w:val="22"/>
          <w:lang w:eastAsia="es-MX"/>
        </w:rPr>
      </w:pPr>
      <w:r w:rsidRPr="005D7DDF">
        <w:rPr>
          <w:rFonts w:ascii="Palatino Linotype" w:hAnsi="Palatino Linotype" w:cs="Arial"/>
          <w:i/>
          <w:sz w:val="22"/>
          <w:szCs w:val="22"/>
          <w:lang w:eastAsia="es-MX"/>
        </w:rPr>
        <w:t> </w:t>
      </w:r>
    </w:p>
    <w:p w:rsidR="00CB7AFB" w:rsidRPr="005D7DDF" w:rsidRDefault="00CB7AFB" w:rsidP="00CB7AFB">
      <w:pPr>
        <w:ind w:left="851" w:right="851"/>
        <w:jc w:val="both"/>
        <w:rPr>
          <w:rFonts w:ascii="Palatino Linotype" w:hAnsi="Palatino Linotype" w:cs="Arial"/>
          <w:i/>
          <w:sz w:val="22"/>
          <w:szCs w:val="22"/>
          <w:lang w:eastAsia="es-MX"/>
        </w:rPr>
      </w:pPr>
      <w:r w:rsidRPr="005D7DDF">
        <w:rPr>
          <w:rFonts w:ascii="Palatino Linotype" w:hAnsi="Palatino Linotype" w:cs="Arial"/>
          <w:b/>
          <w:bCs/>
          <w:i/>
          <w:sz w:val="22"/>
          <w:szCs w:val="22"/>
          <w:lang w:eastAsia="es-MX"/>
        </w:rPr>
        <w:t xml:space="preserve">VII. </w:t>
      </w:r>
      <w:r w:rsidRPr="005D7DDF">
        <w:rPr>
          <w:rFonts w:ascii="Palatino Linotype" w:hAnsi="Palatino Linotype" w:cs="Arial"/>
          <w:i/>
          <w:sz w:val="22"/>
          <w:szCs w:val="22"/>
          <w:lang w:eastAsia="es-MX"/>
        </w:rPr>
        <w:t>La inobservancia a las disposiciones en materia de acceso a la información pública será sancionada en los términos que dispongan las leyes</w:t>
      </w:r>
      <w:proofErr w:type="gramStart"/>
      <w:r w:rsidRPr="005D7DDF">
        <w:rPr>
          <w:rFonts w:ascii="Palatino Linotype" w:hAnsi="Palatino Linotype" w:cs="Arial"/>
          <w:i/>
          <w:sz w:val="22"/>
          <w:szCs w:val="22"/>
          <w:lang w:eastAsia="es-MX"/>
        </w:rPr>
        <w:t>.</w:t>
      </w:r>
      <w:r w:rsidRPr="005D7DDF">
        <w:rPr>
          <w:rFonts w:ascii="Palatino Linotype" w:hAnsi="Palatino Linotype"/>
          <w:i/>
          <w:sz w:val="22"/>
          <w:szCs w:val="22"/>
        </w:rPr>
        <w:t>[</w:t>
      </w:r>
      <w:proofErr w:type="gramEnd"/>
      <w:r w:rsidRPr="005D7DDF">
        <w:rPr>
          <w:rFonts w:ascii="Palatino Linotype" w:hAnsi="Palatino Linotype"/>
          <w:i/>
          <w:sz w:val="22"/>
          <w:szCs w:val="22"/>
        </w:rPr>
        <w:t>...]</w:t>
      </w:r>
    </w:p>
    <w:p w:rsidR="00CB7AFB" w:rsidRPr="005D7DDF" w:rsidRDefault="00CB7AFB" w:rsidP="00CB7AFB">
      <w:pPr>
        <w:ind w:right="851"/>
        <w:jc w:val="both"/>
        <w:rPr>
          <w:rFonts w:ascii="Palatino Linotype" w:hAnsi="Palatino Linotype" w:cs="Arial"/>
          <w:i/>
          <w:sz w:val="22"/>
          <w:szCs w:val="22"/>
          <w:lang w:eastAsia="es-MX"/>
        </w:rPr>
      </w:pPr>
    </w:p>
    <w:p w:rsidR="00CB7AFB" w:rsidRPr="005D7DDF" w:rsidRDefault="00CB7AFB" w:rsidP="00CB7AFB">
      <w:pPr>
        <w:tabs>
          <w:tab w:val="left" w:pos="709"/>
        </w:tabs>
        <w:spacing w:before="240" w:after="240" w:line="360" w:lineRule="auto"/>
        <w:jc w:val="both"/>
        <w:rPr>
          <w:rFonts w:ascii="Palatino Linotype" w:hAnsi="Palatino Linotype"/>
        </w:rPr>
      </w:pPr>
      <w:r w:rsidRPr="005D7DDF">
        <w:rPr>
          <w:rFonts w:ascii="Palatino Linotype" w:hAnsi="Palatino Linotype" w:cs="Arial"/>
        </w:rPr>
        <w:t>Así, de la interpretación sistémica de los numerales inmersos en los instrumentos legales Internacionales y Nacional, el derecho de acceso a la información es un derecho del cual goza toda persona sin discriminación alguna, el cual se ejerce ante los Poderes del Estado, entidades, dependencias o cualquiera persona física o moral que reciba y ejerza recursos públicos, siendo pública toda la información que posean con las excepciones enmarcadas, para lo cual queda demostrado que el presente sujeto obligado debe cumplir con dichos dispositivos legales.</w:t>
      </w:r>
    </w:p>
    <w:p w:rsidR="00D44E3F" w:rsidRPr="005D7DDF" w:rsidRDefault="00CB7AFB" w:rsidP="00CB7AFB">
      <w:pPr>
        <w:spacing w:before="240" w:after="240" w:line="360" w:lineRule="auto"/>
        <w:jc w:val="both"/>
        <w:rPr>
          <w:rFonts w:ascii="Palatino Linotype" w:hAnsi="Palatino Linotype"/>
        </w:rPr>
      </w:pPr>
      <w:r w:rsidRPr="005D7DDF">
        <w:rPr>
          <w:rFonts w:ascii="Palatino Linotype" w:hAnsi="Palatino Linotype"/>
        </w:rPr>
        <w:t xml:space="preserve">Por otra parte debe precisarse que del análisis realizado a las constancias que integran el recurso de revisión al rubro anotado se advierte en primer término que </w:t>
      </w:r>
      <w:r w:rsidRPr="005D7DDF">
        <w:rPr>
          <w:rFonts w:ascii="Palatino Linotype" w:hAnsi="Palatino Linotype"/>
        </w:rPr>
        <w:lastRenderedPageBreak/>
        <w:t xml:space="preserve">el Sujeto Obligado </w:t>
      </w:r>
      <w:r w:rsidR="0022521B" w:rsidRPr="005D7DDF">
        <w:rPr>
          <w:rFonts w:ascii="Palatino Linotype" w:hAnsi="Palatino Linotype"/>
        </w:rPr>
        <w:t xml:space="preserve">respecto a los puntos sobre los cuales se pronunció </w:t>
      </w:r>
      <w:r w:rsidRPr="005D7DDF">
        <w:rPr>
          <w:rFonts w:ascii="Palatino Linotype" w:hAnsi="Palatino Linotype"/>
        </w:rPr>
        <w:t>asume generar, administrar y poseer la información materia del presente asunto, razón por la cual se omitirá insertar la fuente obligacional.</w:t>
      </w:r>
    </w:p>
    <w:p w:rsidR="00D44E3F" w:rsidRPr="005D7DDF" w:rsidRDefault="00CB7AFB" w:rsidP="00CB7AFB">
      <w:pPr>
        <w:spacing w:before="240" w:after="240" w:line="360" w:lineRule="auto"/>
        <w:jc w:val="both"/>
        <w:rPr>
          <w:rFonts w:ascii="Palatino Linotype" w:hAnsi="Palatino Linotype"/>
        </w:rPr>
      </w:pPr>
      <w:r w:rsidRPr="005D7DDF">
        <w:rPr>
          <w:rFonts w:ascii="Palatino Linotype" w:hAnsi="Palatino Linotype"/>
        </w:rPr>
        <w:t>En este sentido, se procede a verificar si los requerimientos del impetrante fueron atendidos por el Sujeto Obligado, razón por la cual se procede a realizar los siguientes pronunciamientos:</w:t>
      </w:r>
    </w:p>
    <w:p w:rsidR="00D44E3F" w:rsidRPr="005D7DDF" w:rsidRDefault="00D44E3F" w:rsidP="00CB7AFB">
      <w:pPr>
        <w:spacing w:before="240" w:after="240" w:line="360" w:lineRule="auto"/>
        <w:jc w:val="both"/>
        <w:rPr>
          <w:rFonts w:ascii="Palatino Linotype" w:hAnsi="Palatino Linotype"/>
        </w:rPr>
      </w:pPr>
      <w:r w:rsidRPr="005D7DDF">
        <w:rPr>
          <w:rFonts w:ascii="Palatino Linotype" w:hAnsi="Palatino Linotype"/>
        </w:rPr>
        <w:t>En primer término se considera pertinente insertar la siguiente tabla:</w:t>
      </w:r>
    </w:p>
    <w:tbl>
      <w:tblPr>
        <w:tblStyle w:val="Tablaconcuadrcula"/>
        <w:tblW w:w="0" w:type="auto"/>
        <w:tblLayout w:type="fixed"/>
        <w:tblLook w:val="04A0" w:firstRow="1" w:lastRow="0" w:firstColumn="1" w:lastColumn="0" w:noHBand="0" w:noVBand="1"/>
      </w:tblPr>
      <w:tblGrid>
        <w:gridCol w:w="1980"/>
        <w:gridCol w:w="5386"/>
        <w:gridCol w:w="1462"/>
      </w:tblGrid>
      <w:tr w:rsidR="00D44E3F" w:rsidRPr="005D7DDF" w:rsidTr="00CA560A">
        <w:tc>
          <w:tcPr>
            <w:tcW w:w="1980" w:type="dxa"/>
          </w:tcPr>
          <w:p w:rsidR="00D44E3F" w:rsidRPr="005D7DDF" w:rsidRDefault="00D44E3F" w:rsidP="00CA560A">
            <w:pPr>
              <w:jc w:val="both"/>
              <w:rPr>
                <w:rFonts w:ascii="Palatino Linotype" w:hAnsi="Palatino Linotype"/>
                <w:b/>
                <w:i/>
                <w:sz w:val="20"/>
                <w:szCs w:val="20"/>
              </w:rPr>
            </w:pPr>
            <w:r w:rsidRPr="005D7DDF">
              <w:rPr>
                <w:rFonts w:ascii="Palatino Linotype" w:hAnsi="Palatino Linotype"/>
                <w:b/>
                <w:i/>
                <w:sz w:val="20"/>
                <w:szCs w:val="20"/>
              </w:rPr>
              <w:t>Información solicitada</w:t>
            </w:r>
          </w:p>
        </w:tc>
        <w:tc>
          <w:tcPr>
            <w:tcW w:w="5386" w:type="dxa"/>
          </w:tcPr>
          <w:p w:rsidR="00D44E3F" w:rsidRPr="005D7DDF" w:rsidRDefault="00D44E3F" w:rsidP="00CA560A">
            <w:pPr>
              <w:jc w:val="both"/>
              <w:rPr>
                <w:rFonts w:ascii="Palatino Linotype" w:hAnsi="Palatino Linotype"/>
                <w:b/>
                <w:i/>
                <w:sz w:val="20"/>
                <w:szCs w:val="20"/>
              </w:rPr>
            </w:pPr>
            <w:r w:rsidRPr="005D7DDF">
              <w:rPr>
                <w:rFonts w:ascii="Palatino Linotype" w:hAnsi="Palatino Linotype"/>
                <w:b/>
                <w:i/>
                <w:sz w:val="20"/>
                <w:szCs w:val="20"/>
              </w:rPr>
              <w:t xml:space="preserve">Respuesta </w:t>
            </w:r>
          </w:p>
        </w:tc>
        <w:tc>
          <w:tcPr>
            <w:tcW w:w="1462" w:type="dxa"/>
          </w:tcPr>
          <w:p w:rsidR="00D44E3F" w:rsidRPr="005D7DDF" w:rsidRDefault="00D44E3F" w:rsidP="00CA560A">
            <w:pPr>
              <w:jc w:val="both"/>
              <w:rPr>
                <w:rFonts w:ascii="Palatino Linotype" w:hAnsi="Palatino Linotype"/>
                <w:b/>
                <w:sz w:val="20"/>
                <w:szCs w:val="20"/>
              </w:rPr>
            </w:pPr>
            <w:r w:rsidRPr="005D7DDF">
              <w:rPr>
                <w:rFonts w:ascii="Palatino Linotype" w:hAnsi="Palatino Linotype"/>
                <w:b/>
                <w:sz w:val="20"/>
                <w:szCs w:val="20"/>
              </w:rPr>
              <w:t xml:space="preserve">Cumple </w:t>
            </w:r>
          </w:p>
        </w:tc>
      </w:tr>
      <w:tr w:rsidR="00D44E3F" w:rsidRPr="005D7DDF" w:rsidTr="00CA560A">
        <w:tc>
          <w:tcPr>
            <w:tcW w:w="1980" w:type="dxa"/>
          </w:tcPr>
          <w:p w:rsidR="00D44E3F" w:rsidRPr="005D7DDF" w:rsidRDefault="00D44E3F" w:rsidP="00CA560A">
            <w:pPr>
              <w:jc w:val="both"/>
              <w:rPr>
                <w:rFonts w:ascii="Palatino Linotype" w:hAnsi="Palatino Linotype" w:cs="Arial"/>
                <w:sz w:val="20"/>
                <w:szCs w:val="20"/>
              </w:rPr>
            </w:pPr>
            <w:r w:rsidRPr="005D7DDF">
              <w:rPr>
                <w:rFonts w:ascii="Palatino Linotype" w:hAnsi="Palatino Linotype"/>
                <w:i/>
                <w:sz w:val="20"/>
                <w:szCs w:val="20"/>
              </w:rPr>
              <w:t xml:space="preserve">1. </w:t>
            </w:r>
            <w:r w:rsidR="000F7ADA" w:rsidRPr="005D7DDF">
              <w:rPr>
                <w:rFonts w:ascii="Palatino Linotype" w:hAnsi="Palatino Linotype"/>
                <w:i/>
                <w:sz w:val="20"/>
                <w:szCs w:val="20"/>
              </w:rPr>
              <w:t>El presupuesto de egresos y las fórmulas de distribución</w:t>
            </w:r>
            <w:r w:rsidRPr="005D7DDF">
              <w:rPr>
                <w:rFonts w:ascii="Palatino Linotype" w:hAnsi="Palatino Linotype"/>
                <w:i/>
                <w:sz w:val="20"/>
                <w:szCs w:val="20"/>
              </w:rPr>
              <w:t xml:space="preserve"> de los recursos otorgados.</w:t>
            </w:r>
          </w:p>
        </w:tc>
        <w:tc>
          <w:tcPr>
            <w:tcW w:w="5386" w:type="dxa"/>
          </w:tcPr>
          <w:p w:rsidR="00D44E3F" w:rsidRPr="005D7DDF" w:rsidRDefault="00D44E3F" w:rsidP="00CA560A">
            <w:pPr>
              <w:jc w:val="both"/>
              <w:rPr>
                <w:rFonts w:ascii="Palatino Linotype" w:hAnsi="Palatino Linotype"/>
                <w:i/>
                <w:sz w:val="20"/>
                <w:szCs w:val="20"/>
                <w:lang w:val="es-MX"/>
              </w:rPr>
            </w:pPr>
            <w:r w:rsidRPr="005D7DDF">
              <w:rPr>
                <w:rFonts w:ascii="Palatino Linotype" w:hAnsi="Palatino Linotype"/>
                <w:i/>
                <w:sz w:val="20"/>
                <w:szCs w:val="20"/>
              </w:rPr>
              <w:t xml:space="preserve">Dicha información puede ser consultada de manera directa en el Sistema IPOMEX de éste Municipio (Artículo 94 Fracción I, B1 y B2), a través del siguiente link: </w:t>
            </w:r>
            <w:hyperlink r:id="rId20" w:history="1">
              <w:r w:rsidRPr="005D7DDF">
                <w:rPr>
                  <w:rStyle w:val="Hipervnculo"/>
                  <w:rFonts w:ascii="Palatino Linotype" w:hAnsi="Palatino Linotype"/>
                  <w:i/>
                  <w:sz w:val="20"/>
                  <w:szCs w:val="20"/>
                </w:rPr>
                <w:t>http://www.ipomex.org.mx/ipo3/lgt/indice/ozumba/art_94_i_b1.web</w:t>
              </w:r>
            </w:hyperlink>
            <w:r w:rsidRPr="005D7DDF">
              <w:rPr>
                <w:rFonts w:ascii="Palatino Linotype" w:hAnsi="Palatino Linotype"/>
                <w:i/>
                <w:sz w:val="20"/>
                <w:szCs w:val="20"/>
                <w:lang w:val="es-MX"/>
              </w:rPr>
              <w:t>.</w:t>
            </w:r>
          </w:p>
        </w:tc>
        <w:tc>
          <w:tcPr>
            <w:tcW w:w="1462" w:type="dxa"/>
          </w:tcPr>
          <w:p w:rsidR="00D44E3F" w:rsidRPr="005D7DDF" w:rsidRDefault="00987117" w:rsidP="00CA560A">
            <w:pPr>
              <w:jc w:val="both"/>
              <w:rPr>
                <w:rFonts w:ascii="Palatino Linotype" w:hAnsi="Palatino Linotype"/>
                <w:sz w:val="20"/>
                <w:szCs w:val="20"/>
              </w:rPr>
            </w:pPr>
            <w:r>
              <w:rPr>
                <w:rFonts w:ascii="Palatino Linotype" w:hAnsi="Palatino Linotype"/>
                <w:sz w:val="20"/>
                <w:szCs w:val="20"/>
              </w:rPr>
              <w:t>Parcialmente</w:t>
            </w:r>
          </w:p>
        </w:tc>
      </w:tr>
      <w:tr w:rsidR="00904D12" w:rsidRPr="005D7DDF" w:rsidTr="00CA560A">
        <w:tc>
          <w:tcPr>
            <w:tcW w:w="1980" w:type="dxa"/>
          </w:tcPr>
          <w:p w:rsidR="00D44E3F" w:rsidRPr="005D7DDF" w:rsidRDefault="00D44E3F" w:rsidP="00CA560A">
            <w:pPr>
              <w:jc w:val="both"/>
              <w:rPr>
                <w:rFonts w:ascii="Palatino Linotype" w:hAnsi="Palatino Linotype"/>
                <w:sz w:val="20"/>
                <w:szCs w:val="20"/>
              </w:rPr>
            </w:pPr>
            <w:r w:rsidRPr="005D7DDF">
              <w:rPr>
                <w:rFonts w:ascii="Palatino Linotype" w:hAnsi="Palatino Linotype"/>
                <w:i/>
                <w:sz w:val="20"/>
                <w:szCs w:val="20"/>
              </w:rPr>
              <w:t>2.</w:t>
            </w:r>
            <w:r w:rsidRPr="005D7DDF">
              <w:rPr>
                <w:rFonts w:ascii="Palatino Linotype" w:hAnsi="Palatino Linotype"/>
                <w:i/>
              </w:rPr>
              <w:t xml:space="preserve"> </w:t>
            </w:r>
            <w:r w:rsidR="000F7ADA" w:rsidRPr="005D7DDF">
              <w:rPr>
                <w:rFonts w:ascii="Palatino Linotype" w:hAnsi="Palatino Linotype"/>
                <w:i/>
                <w:sz w:val="20"/>
                <w:szCs w:val="20"/>
              </w:rPr>
              <w:t>El listado de expropiaciones decretadas y ejecutadas que incluya, cuando menos, la fecha de expropiación, el domicilio y la causa de utilidad pública y la</w:t>
            </w:r>
            <w:r w:rsidRPr="005D7DDF">
              <w:rPr>
                <w:rFonts w:ascii="Palatino Linotype" w:hAnsi="Palatino Linotype"/>
                <w:i/>
                <w:sz w:val="20"/>
                <w:szCs w:val="20"/>
              </w:rPr>
              <w:t>s ocupaciones superficiales</w:t>
            </w:r>
          </w:p>
        </w:tc>
        <w:tc>
          <w:tcPr>
            <w:tcW w:w="5386" w:type="dxa"/>
          </w:tcPr>
          <w:p w:rsidR="00D44E3F" w:rsidRPr="005D7DDF" w:rsidRDefault="00D44E3F" w:rsidP="00CA560A">
            <w:pPr>
              <w:jc w:val="both"/>
              <w:rPr>
                <w:rFonts w:ascii="Palatino Linotype" w:hAnsi="Palatino Linotype"/>
                <w:i/>
                <w:sz w:val="20"/>
                <w:szCs w:val="20"/>
                <w:lang w:val="es-MX"/>
              </w:rPr>
            </w:pPr>
            <w:r w:rsidRPr="005D7DDF">
              <w:rPr>
                <w:rFonts w:ascii="Palatino Linotype" w:hAnsi="Palatino Linotype"/>
                <w:i/>
                <w:sz w:val="20"/>
                <w:szCs w:val="20"/>
                <w:lang w:val="es-MX"/>
              </w:rPr>
              <w:t>No emite pronunciamiento alguno</w:t>
            </w:r>
          </w:p>
        </w:tc>
        <w:tc>
          <w:tcPr>
            <w:tcW w:w="1462" w:type="dxa"/>
          </w:tcPr>
          <w:p w:rsidR="00D44E3F" w:rsidRPr="005D7DDF" w:rsidRDefault="00A774D1" w:rsidP="00CA560A">
            <w:pPr>
              <w:jc w:val="both"/>
              <w:rPr>
                <w:rFonts w:ascii="Palatino Linotype" w:hAnsi="Palatino Linotype"/>
                <w:sz w:val="20"/>
                <w:szCs w:val="20"/>
              </w:rPr>
            </w:pPr>
            <w:r w:rsidRPr="005D7DDF">
              <w:rPr>
                <w:rFonts w:ascii="Palatino Linotype" w:hAnsi="Palatino Linotype"/>
                <w:sz w:val="20"/>
                <w:szCs w:val="20"/>
              </w:rPr>
              <w:t xml:space="preserve">No </w:t>
            </w:r>
          </w:p>
        </w:tc>
      </w:tr>
      <w:tr w:rsidR="00904D12" w:rsidRPr="005D7DDF" w:rsidTr="00CA560A">
        <w:tc>
          <w:tcPr>
            <w:tcW w:w="1980" w:type="dxa"/>
          </w:tcPr>
          <w:p w:rsidR="00D44E3F" w:rsidRPr="005D7DDF" w:rsidRDefault="00D44E3F" w:rsidP="00CA560A">
            <w:pPr>
              <w:jc w:val="both"/>
              <w:rPr>
                <w:rFonts w:ascii="Palatino Linotype" w:hAnsi="Palatino Linotype"/>
                <w:sz w:val="20"/>
                <w:szCs w:val="20"/>
              </w:rPr>
            </w:pPr>
            <w:r w:rsidRPr="005D7DDF">
              <w:rPr>
                <w:rFonts w:ascii="Palatino Linotype" w:hAnsi="Palatino Linotype"/>
                <w:i/>
                <w:sz w:val="20"/>
                <w:szCs w:val="20"/>
              </w:rPr>
              <w:t>3.</w:t>
            </w:r>
            <w:r w:rsidRPr="005D7DDF">
              <w:rPr>
                <w:rFonts w:ascii="Palatino Linotype" w:hAnsi="Palatino Linotype"/>
                <w:i/>
              </w:rPr>
              <w:t xml:space="preserve"> </w:t>
            </w:r>
            <w:r w:rsidR="000F7ADA" w:rsidRPr="005D7DDF">
              <w:rPr>
                <w:rFonts w:ascii="Palatino Linotype" w:hAnsi="Palatino Linotype"/>
                <w:i/>
                <w:sz w:val="20"/>
                <w:szCs w:val="20"/>
              </w:rPr>
              <w:t xml:space="preserve">El nombre, denominación o razón social y clave del registro federal de los contribuyentes a los que se les hubiera cancelado o condonado algún crédito fiscal, así como los montos respectivos. </w:t>
            </w:r>
            <w:r w:rsidR="000F7ADA" w:rsidRPr="005D7DDF">
              <w:rPr>
                <w:rFonts w:ascii="Palatino Linotype" w:hAnsi="Palatino Linotype"/>
                <w:i/>
                <w:sz w:val="20"/>
                <w:szCs w:val="20"/>
              </w:rPr>
              <w:lastRenderedPageBreak/>
              <w:t xml:space="preserve">Asimismo, la información estadística sobre las exenciones previstas en </w:t>
            </w:r>
            <w:r w:rsidRPr="005D7DDF">
              <w:rPr>
                <w:rFonts w:ascii="Palatino Linotype" w:hAnsi="Palatino Linotype"/>
                <w:i/>
                <w:sz w:val="20"/>
                <w:szCs w:val="20"/>
              </w:rPr>
              <w:t>las disposiciones fiscales.</w:t>
            </w:r>
          </w:p>
        </w:tc>
        <w:tc>
          <w:tcPr>
            <w:tcW w:w="5386" w:type="dxa"/>
          </w:tcPr>
          <w:p w:rsidR="00D44E3F" w:rsidRPr="005D7DDF" w:rsidRDefault="00D44E3F" w:rsidP="00CA560A">
            <w:pPr>
              <w:jc w:val="both"/>
              <w:rPr>
                <w:rFonts w:ascii="Palatino Linotype" w:hAnsi="Palatino Linotype"/>
                <w:i/>
                <w:sz w:val="20"/>
                <w:szCs w:val="20"/>
                <w:lang w:val="es-MX"/>
              </w:rPr>
            </w:pPr>
            <w:r w:rsidRPr="005D7DDF">
              <w:rPr>
                <w:rFonts w:ascii="Palatino Linotype" w:hAnsi="Palatino Linotype"/>
                <w:i/>
                <w:sz w:val="20"/>
                <w:szCs w:val="20"/>
              </w:rPr>
              <w:lastRenderedPageBreak/>
              <w:t xml:space="preserve">Dicha información puede ser consultada de manera directa en el Sistema IPOMEX de éste Municipio (Artículo 94 Fracción I, D2), a través del siguiente link: </w:t>
            </w:r>
            <w:hyperlink r:id="rId21" w:history="1">
              <w:r w:rsidRPr="005D7DDF">
                <w:rPr>
                  <w:rStyle w:val="Hipervnculo"/>
                  <w:rFonts w:ascii="Palatino Linotype" w:hAnsi="Palatino Linotype"/>
                  <w:i/>
                  <w:color w:val="auto"/>
                  <w:sz w:val="20"/>
                  <w:szCs w:val="20"/>
                </w:rPr>
                <w:t>http://www.ipomex.org.mx/ipo3/lgt/indice/ozumba/art_94_i_d2.web</w:t>
              </w:r>
            </w:hyperlink>
          </w:p>
        </w:tc>
        <w:tc>
          <w:tcPr>
            <w:tcW w:w="1462" w:type="dxa"/>
          </w:tcPr>
          <w:p w:rsidR="00D44E3F" w:rsidRPr="005D7DDF" w:rsidRDefault="00CF6A42" w:rsidP="00CA560A">
            <w:pPr>
              <w:jc w:val="both"/>
              <w:rPr>
                <w:rFonts w:ascii="Palatino Linotype" w:hAnsi="Palatino Linotype"/>
                <w:sz w:val="20"/>
                <w:szCs w:val="20"/>
              </w:rPr>
            </w:pPr>
            <w:r w:rsidRPr="005D7DDF">
              <w:rPr>
                <w:rFonts w:ascii="Palatino Linotype" w:hAnsi="Palatino Linotype"/>
                <w:sz w:val="20"/>
                <w:szCs w:val="20"/>
              </w:rPr>
              <w:t xml:space="preserve">Parcialmente </w:t>
            </w:r>
          </w:p>
        </w:tc>
      </w:tr>
      <w:tr w:rsidR="00D44E3F" w:rsidRPr="005D7DDF" w:rsidTr="00CA560A">
        <w:tc>
          <w:tcPr>
            <w:tcW w:w="1980" w:type="dxa"/>
          </w:tcPr>
          <w:p w:rsidR="00D44E3F" w:rsidRPr="005D7DDF" w:rsidRDefault="00D44E3F" w:rsidP="00CA560A">
            <w:pPr>
              <w:jc w:val="both"/>
              <w:rPr>
                <w:rFonts w:ascii="Palatino Linotype" w:hAnsi="Palatino Linotype"/>
                <w:sz w:val="20"/>
                <w:szCs w:val="20"/>
              </w:rPr>
            </w:pPr>
            <w:r w:rsidRPr="005D7DDF">
              <w:rPr>
                <w:rFonts w:ascii="Palatino Linotype" w:hAnsi="Palatino Linotype"/>
                <w:i/>
                <w:sz w:val="20"/>
                <w:szCs w:val="20"/>
              </w:rPr>
              <w:lastRenderedPageBreak/>
              <w:t>4.</w:t>
            </w:r>
            <w:r w:rsidRPr="005D7DDF">
              <w:rPr>
                <w:rFonts w:ascii="Palatino Linotype" w:hAnsi="Palatino Linotype"/>
                <w:i/>
              </w:rPr>
              <w:t xml:space="preserve"> </w:t>
            </w:r>
            <w:r w:rsidR="000F7ADA" w:rsidRPr="005D7DDF">
              <w:rPr>
                <w:rFonts w:ascii="Palatino Linotype" w:hAnsi="Palatino Linotype"/>
                <w:i/>
                <w:sz w:val="20"/>
                <w:szCs w:val="20"/>
              </w:rPr>
              <w:t>Los nombres de las personas a quienes se les habilitó para ejercer como corredores y notarios públicos, así como sus datos de contacto, la información relacionada con el proceso de otorgamiento de la patente y las sanciones qu</w:t>
            </w:r>
            <w:r w:rsidRPr="005D7DDF">
              <w:rPr>
                <w:rFonts w:ascii="Palatino Linotype" w:hAnsi="Palatino Linotype"/>
                <w:i/>
                <w:sz w:val="20"/>
                <w:szCs w:val="20"/>
              </w:rPr>
              <w:t>e se les hubieran aplicado</w:t>
            </w:r>
          </w:p>
        </w:tc>
        <w:tc>
          <w:tcPr>
            <w:tcW w:w="5386" w:type="dxa"/>
          </w:tcPr>
          <w:p w:rsidR="00D44E3F" w:rsidRPr="005D7DDF" w:rsidRDefault="00A774D1" w:rsidP="00CA560A">
            <w:pPr>
              <w:jc w:val="both"/>
              <w:rPr>
                <w:rFonts w:ascii="Palatino Linotype" w:hAnsi="Palatino Linotype"/>
                <w:i/>
                <w:sz w:val="20"/>
                <w:szCs w:val="20"/>
                <w:lang w:val="es-MX"/>
              </w:rPr>
            </w:pPr>
            <w:r w:rsidRPr="005D7DDF">
              <w:rPr>
                <w:rFonts w:ascii="Palatino Linotype" w:hAnsi="Palatino Linotype"/>
                <w:i/>
                <w:sz w:val="20"/>
                <w:szCs w:val="20"/>
                <w:lang w:val="es-MX"/>
              </w:rPr>
              <w:t>No emite pronunciamiento alguno</w:t>
            </w:r>
          </w:p>
        </w:tc>
        <w:tc>
          <w:tcPr>
            <w:tcW w:w="1462" w:type="dxa"/>
          </w:tcPr>
          <w:p w:rsidR="00D44E3F" w:rsidRPr="005D7DDF" w:rsidRDefault="00A774D1" w:rsidP="00CA560A">
            <w:pPr>
              <w:jc w:val="both"/>
              <w:rPr>
                <w:rFonts w:ascii="Palatino Linotype" w:hAnsi="Palatino Linotype"/>
                <w:sz w:val="20"/>
                <w:szCs w:val="20"/>
              </w:rPr>
            </w:pPr>
            <w:r w:rsidRPr="005D7DDF">
              <w:rPr>
                <w:rFonts w:ascii="Palatino Linotype" w:hAnsi="Palatino Linotype"/>
                <w:sz w:val="20"/>
                <w:szCs w:val="20"/>
              </w:rPr>
              <w:t xml:space="preserve">No </w:t>
            </w:r>
          </w:p>
        </w:tc>
      </w:tr>
      <w:tr w:rsidR="00D44E3F" w:rsidRPr="005D7DDF" w:rsidTr="00CA560A">
        <w:tc>
          <w:tcPr>
            <w:tcW w:w="1980" w:type="dxa"/>
          </w:tcPr>
          <w:p w:rsidR="00D44E3F" w:rsidRPr="005D7DDF" w:rsidRDefault="00D44E3F" w:rsidP="00CA560A">
            <w:pPr>
              <w:jc w:val="both"/>
              <w:rPr>
                <w:rFonts w:ascii="Palatino Linotype" w:hAnsi="Palatino Linotype" w:cs="Arial"/>
                <w:sz w:val="20"/>
                <w:szCs w:val="20"/>
              </w:rPr>
            </w:pPr>
            <w:r w:rsidRPr="005D7DDF">
              <w:rPr>
                <w:rFonts w:ascii="Palatino Linotype" w:hAnsi="Palatino Linotype"/>
                <w:i/>
                <w:sz w:val="20"/>
                <w:szCs w:val="20"/>
              </w:rPr>
              <w:t xml:space="preserve">5. </w:t>
            </w:r>
            <w:r w:rsidR="000F7ADA" w:rsidRPr="005D7DDF">
              <w:rPr>
                <w:rFonts w:ascii="Palatino Linotype" w:hAnsi="Palatino Linotype"/>
                <w:i/>
                <w:sz w:val="20"/>
                <w:szCs w:val="20"/>
              </w:rPr>
              <w:t>La información detallada que contengan los planes de desarrollo urbano, ordenamiento territorial y ecológico, los tipos y usos de suelo, licencias de uso y construcción otorgadas</w:t>
            </w:r>
            <w:r w:rsidRPr="005D7DDF">
              <w:rPr>
                <w:rFonts w:ascii="Palatino Linotype" w:hAnsi="Palatino Linotype"/>
                <w:i/>
                <w:sz w:val="20"/>
                <w:szCs w:val="20"/>
              </w:rPr>
              <w:t xml:space="preserve"> por el gobierno municipal</w:t>
            </w:r>
          </w:p>
        </w:tc>
        <w:tc>
          <w:tcPr>
            <w:tcW w:w="5386" w:type="dxa"/>
          </w:tcPr>
          <w:p w:rsidR="00D44E3F" w:rsidRPr="005D7DDF" w:rsidRDefault="00A774D1" w:rsidP="00A774D1">
            <w:pPr>
              <w:jc w:val="both"/>
              <w:rPr>
                <w:rFonts w:ascii="Palatino Linotype" w:hAnsi="Palatino Linotype"/>
                <w:i/>
                <w:sz w:val="20"/>
                <w:szCs w:val="20"/>
              </w:rPr>
            </w:pPr>
            <w:r w:rsidRPr="005D7DDF">
              <w:rPr>
                <w:rFonts w:ascii="Palatino Linotype" w:hAnsi="Palatino Linotype"/>
                <w:bCs/>
                <w:i/>
                <w:sz w:val="20"/>
                <w:szCs w:val="20"/>
              </w:rPr>
              <w:t>Mediante oficio número DPDUE/OF107/2018 el Director de Planeación de Desarrollo Urbano y Ecología informa al Titular de la Unidad de Transparencia que la información detallada que contenga los planes de desarrollo urbano, ordenamiento territorial y ecológico, los tipos y usos de suelo, licencias de uso y construcción otorgadas por el Gobierno Municipal, se encuentra disponible en el portal del sistema de información pública de oficio mexiquense IPOMEX</w:t>
            </w:r>
          </w:p>
        </w:tc>
        <w:tc>
          <w:tcPr>
            <w:tcW w:w="1462" w:type="dxa"/>
          </w:tcPr>
          <w:p w:rsidR="00D44E3F" w:rsidRPr="005D7DDF" w:rsidRDefault="00A774D1" w:rsidP="00CA560A">
            <w:pPr>
              <w:jc w:val="both"/>
              <w:rPr>
                <w:rFonts w:ascii="Palatino Linotype" w:hAnsi="Palatino Linotype"/>
                <w:sz w:val="20"/>
                <w:szCs w:val="20"/>
              </w:rPr>
            </w:pPr>
            <w:r w:rsidRPr="005D7DDF">
              <w:rPr>
                <w:rFonts w:ascii="Palatino Linotype" w:hAnsi="Palatino Linotype"/>
                <w:sz w:val="20"/>
                <w:szCs w:val="20"/>
              </w:rPr>
              <w:t xml:space="preserve">No </w:t>
            </w:r>
          </w:p>
        </w:tc>
      </w:tr>
      <w:tr w:rsidR="00D44E3F" w:rsidRPr="005D7DDF" w:rsidTr="00CA560A">
        <w:tc>
          <w:tcPr>
            <w:tcW w:w="1980" w:type="dxa"/>
          </w:tcPr>
          <w:p w:rsidR="00D44E3F" w:rsidRPr="005D7DDF" w:rsidRDefault="00D44E3F" w:rsidP="00CA560A">
            <w:pPr>
              <w:jc w:val="both"/>
              <w:rPr>
                <w:rFonts w:ascii="Palatino Linotype" w:hAnsi="Palatino Linotype" w:cs="Arial"/>
                <w:i/>
                <w:sz w:val="20"/>
                <w:szCs w:val="20"/>
              </w:rPr>
            </w:pPr>
            <w:r w:rsidRPr="005D7DDF">
              <w:rPr>
                <w:rFonts w:ascii="Palatino Linotype" w:hAnsi="Palatino Linotype"/>
                <w:i/>
                <w:sz w:val="20"/>
                <w:szCs w:val="20"/>
              </w:rPr>
              <w:t xml:space="preserve">6. </w:t>
            </w:r>
            <w:r w:rsidR="000F7ADA" w:rsidRPr="005D7DDF">
              <w:rPr>
                <w:rFonts w:ascii="Palatino Linotype" w:hAnsi="Palatino Linotype"/>
                <w:i/>
                <w:sz w:val="20"/>
                <w:szCs w:val="20"/>
              </w:rPr>
              <w:t>El contenido de la gaceta municipal, misma que debe comprender los resolutivos y acuerdos aprobados</w:t>
            </w:r>
            <w:r w:rsidRPr="005D7DDF">
              <w:rPr>
                <w:rFonts w:ascii="Palatino Linotype" w:hAnsi="Palatino Linotype"/>
                <w:i/>
                <w:sz w:val="20"/>
                <w:szCs w:val="20"/>
              </w:rPr>
              <w:t xml:space="preserve"> por el ayuntamiento.</w:t>
            </w:r>
          </w:p>
        </w:tc>
        <w:tc>
          <w:tcPr>
            <w:tcW w:w="5386" w:type="dxa"/>
          </w:tcPr>
          <w:p w:rsidR="00D44E3F" w:rsidRPr="005D7DDF" w:rsidRDefault="00A774D1" w:rsidP="00CA560A">
            <w:pPr>
              <w:jc w:val="both"/>
              <w:rPr>
                <w:rFonts w:ascii="Palatino Linotype" w:hAnsi="Palatino Linotype"/>
                <w:i/>
                <w:sz w:val="20"/>
                <w:szCs w:val="20"/>
                <w:lang w:val="es-MX"/>
              </w:rPr>
            </w:pPr>
            <w:r w:rsidRPr="005D7DDF">
              <w:rPr>
                <w:rFonts w:ascii="Palatino Linotype" w:hAnsi="Palatino Linotype"/>
                <w:i/>
                <w:sz w:val="20"/>
                <w:szCs w:val="20"/>
                <w:lang w:val="es-MX"/>
              </w:rPr>
              <w:t xml:space="preserve">Refiere que la Gaceta Municipal se encuentra disponible en los links </w:t>
            </w:r>
            <w:hyperlink r:id="rId22" w:anchor="goTo" w:history="1">
              <w:r w:rsidR="00A43C1D" w:rsidRPr="005D7DDF">
                <w:rPr>
                  <w:rStyle w:val="Hipervnculo"/>
                  <w:rFonts w:ascii="Palatino Linotype" w:hAnsi="Palatino Linotype"/>
                  <w:bCs/>
                  <w:i/>
                  <w:sz w:val="20"/>
                  <w:szCs w:val="20"/>
                </w:rPr>
                <w:t>http://www.ipomex.org.mx/ipo/lgt/indice/ozumba/art94_2_a/2017/30/0.web#goTo</w:t>
              </w:r>
            </w:hyperlink>
            <w:r w:rsidR="007D1D2B" w:rsidRPr="005D7DDF">
              <w:rPr>
                <w:rFonts w:ascii="Palatino Linotype" w:hAnsi="Palatino Linotype"/>
                <w:bCs/>
                <w:i/>
                <w:sz w:val="20"/>
                <w:szCs w:val="20"/>
              </w:rPr>
              <w:t xml:space="preserve">; </w:t>
            </w:r>
            <w:hyperlink r:id="rId23" w:history="1">
              <w:r w:rsidR="00A43C1D" w:rsidRPr="005D7DDF">
                <w:rPr>
                  <w:rStyle w:val="Hipervnculo"/>
                  <w:rFonts w:ascii="Palatino Linotype" w:hAnsi="Palatino Linotype"/>
                  <w:bCs/>
                  <w:i/>
                  <w:sz w:val="20"/>
                  <w:szCs w:val="20"/>
                </w:rPr>
                <w:t>http://www.ipomex.org.mx/ipo3/lgt/indice/ozumba/art_94ii_a1.web</w:t>
              </w:r>
            </w:hyperlink>
            <w:r w:rsidR="00A43C1D" w:rsidRPr="005D7DDF">
              <w:rPr>
                <w:rFonts w:ascii="Palatino Linotype" w:hAnsi="Palatino Linotype"/>
                <w:bCs/>
                <w:i/>
                <w:sz w:val="20"/>
                <w:szCs w:val="20"/>
              </w:rPr>
              <w:t xml:space="preserve">, </w:t>
            </w:r>
            <w:r w:rsidRPr="005D7DDF">
              <w:rPr>
                <w:rFonts w:ascii="Palatino Linotype" w:hAnsi="Palatino Linotype"/>
                <w:bCs/>
                <w:i/>
                <w:sz w:val="20"/>
                <w:szCs w:val="20"/>
              </w:rPr>
              <w:t xml:space="preserve">correspondientes al año 2017 y al primer trimestre del año 2018, </w:t>
            </w:r>
            <w:r w:rsidR="00A43C1D" w:rsidRPr="005D7DDF">
              <w:rPr>
                <w:rFonts w:ascii="Palatino Linotype" w:hAnsi="Palatino Linotype"/>
                <w:bCs/>
                <w:i/>
                <w:sz w:val="20"/>
                <w:szCs w:val="20"/>
              </w:rPr>
              <w:t>precisando que el trimestre comprendido de abril a junio de 2018 se encuentra en proceso</w:t>
            </w:r>
            <w:r w:rsidRPr="005D7DDF">
              <w:rPr>
                <w:rFonts w:ascii="Palatino Linotype" w:hAnsi="Palatino Linotype"/>
                <w:bCs/>
                <w:i/>
                <w:sz w:val="20"/>
                <w:szCs w:val="20"/>
              </w:rPr>
              <w:t>.</w:t>
            </w:r>
          </w:p>
        </w:tc>
        <w:tc>
          <w:tcPr>
            <w:tcW w:w="1462" w:type="dxa"/>
          </w:tcPr>
          <w:p w:rsidR="00D44E3F" w:rsidRPr="005D7DDF" w:rsidRDefault="00F546C3" w:rsidP="00CA560A">
            <w:pPr>
              <w:jc w:val="both"/>
              <w:rPr>
                <w:rFonts w:ascii="Palatino Linotype" w:hAnsi="Palatino Linotype"/>
                <w:sz w:val="20"/>
                <w:szCs w:val="20"/>
              </w:rPr>
            </w:pPr>
            <w:r w:rsidRPr="005D7DDF">
              <w:rPr>
                <w:rFonts w:ascii="Palatino Linotype" w:hAnsi="Palatino Linotype"/>
                <w:sz w:val="20"/>
                <w:szCs w:val="20"/>
              </w:rPr>
              <w:t xml:space="preserve">Parcialmente </w:t>
            </w:r>
          </w:p>
        </w:tc>
      </w:tr>
      <w:tr w:rsidR="00D44E3F" w:rsidRPr="005D7DDF" w:rsidTr="00CA560A">
        <w:tc>
          <w:tcPr>
            <w:tcW w:w="1980" w:type="dxa"/>
          </w:tcPr>
          <w:p w:rsidR="00D44E3F" w:rsidRPr="005D7DDF" w:rsidRDefault="00D44E3F" w:rsidP="00CA560A">
            <w:pPr>
              <w:jc w:val="both"/>
              <w:rPr>
                <w:rFonts w:ascii="Palatino Linotype" w:hAnsi="Palatino Linotype" w:cs="Arial"/>
                <w:i/>
                <w:sz w:val="20"/>
                <w:szCs w:val="20"/>
              </w:rPr>
            </w:pPr>
            <w:r w:rsidRPr="005D7DDF">
              <w:rPr>
                <w:rFonts w:ascii="Palatino Linotype" w:hAnsi="Palatino Linotype"/>
                <w:i/>
                <w:sz w:val="20"/>
                <w:szCs w:val="20"/>
              </w:rPr>
              <w:t xml:space="preserve">7. </w:t>
            </w:r>
            <w:r w:rsidR="000F7ADA" w:rsidRPr="005D7DDF">
              <w:rPr>
                <w:rFonts w:ascii="Palatino Linotype" w:hAnsi="Palatino Linotype"/>
                <w:i/>
                <w:sz w:val="20"/>
                <w:szCs w:val="20"/>
              </w:rPr>
              <w:t xml:space="preserve">Las actas de sesiones de cabildo, los controles de asistencia de los integrantes del </w:t>
            </w:r>
            <w:r w:rsidR="000F7ADA" w:rsidRPr="005D7DDF">
              <w:rPr>
                <w:rFonts w:ascii="Palatino Linotype" w:hAnsi="Palatino Linotype"/>
                <w:i/>
                <w:sz w:val="20"/>
                <w:szCs w:val="20"/>
              </w:rPr>
              <w:lastRenderedPageBreak/>
              <w:t>Ayuntamiento a las sesiones de cabildo y el sentido de votación de los miembros del cabildo sobre las iniciativas o acuerdos adoptados en lo qu</w:t>
            </w:r>
            <w:r w:rsidR="00A774D1" w:rsidRPr="005D7DDF">
              <w:rPr>
                <w:rFonts w:ascii="Palatino Linotype" w:hAnsi="Palatino Linotype"/>
                <w:i/>
                <w:sz w:val="20"/>
                <w:szCs w:val="20"/>
              </w:rPr>
              <w:t>e va del e</w:t>
            </w:r>
            <w:r w:rsidR="000F7ADA" w:rsidRPr="005D7DDF">
              <w:rPr>
                <w:rFonts w:ascii="Palatino Linotype" w:hAnsi="Palatino Linotype"/>
                <w:i/>
                <w:sz w:val="20"/>
                <w:szCs w:val="20"/>
              </w:rPr>
              <w:t>jercicio</w:t>
            </w:r>
          </w:p>
        </w:tc>
        <w:tc>
          <w:tcPr>
            <w:tcW w:w="5386" w:type="dxa"/>
          </w:tcPr>
          <w:p w:rsidR="00D44E3F" w:rsidRPr="005D7DDF" w:rsidRDefault="00A774D1" w:rsidP="00A774D1">
            <w:pPr>
              <w:jc w:val="both"/>
              <w:rPr>
                <w:rFonts w:ascii="Palatino Linotype" w:hAnsi="Palatino Linotype"/>
                <w:i/>
                <w:sz w:val="20"/>
                <w:szCs w:val="20"/>
                <w:lang w:val="es-MX"/>
              </w:rPr>
            </w:pPr>
            <w:r w:rsidRPr="005D7DDF">
              <w:rPr>
                <w:rFonts w:ascii="Palatino Linotype" w:hAnsi="Palatino Linotype"/>
                <w:i/>
                <w:sz w:val="20"/>
                <w:szCs w:val="20"/>
                <w:lang w:val="es-MX"/>
              </w:rPr>
              <w:lastRenderedPageBreak/>
              <w:t xml:space="preserve">Las actas de sesiones de Cabildo se encentran disponibles en los links </w:t>
            </w:r>
            <w:hyperlink r:id="rId24" w:history="1">
              <w:r w:rsidR="00A43C1D" w:rsidRPr="005D7DDF">
                <w:rPr>
                  <w:rStyle w:val="Hipervnculo"/>
                  <w:rFonts w:ascii="Palatino Linotype" w:hAnsi="Palatino Linotype"/>
                  <w:bCs/>
                  <w:i/>
                  <w:sz w:val="20"/>
                  <w:szCs w:val="20"/>
                </w:rPr>
                <w:t>http://www.ipomex.org.mx/ipo/lgt/indice/ozumba/art94_2_b2.web</w:t>
              </w:r>
            </w:hyperlink>
            <w:r w:rsidR="00A43C1D" w:rsidRPr="005D7DDF">
              <w:rPr>
                <w:rFonts w:ascii="Palatino Linotype" w:hAnsi="Palatino Linotype"/>
                <w:bCs/>
                <w:i/>
                <w:sz w:val="20"/>
                <w:szCs w:val="20"/>
              </w:rPr>
              <w:t xml:space="preserve">; </w:t>
            </w:r>
            <w:hyperlink r:id="rId25" w:history="1">
              <w:r w:rsidR="00A43C1D" w:rsidRPr="005D7DDF">
                <w:rPr>
                  <w:rStyle w:val="Hipervnculo"/>
                  <w:rFonts w:ascii="Palatino Linotype" w:hAnsi="Palatino Linotype"/>
                  <w:bCs/>
                  <w:i/>
                  <w:sz w:val="20"/>
                  <w:szCs w:val="20"/>
                </w:rPr>
                <w:t>http://www.ipomex.org.mx/ipo3/lgt/indice/ozumba/art-_94_ii_b2.web</w:t>
              </w:r>
            </w:hyperlink>
            <w:r w:rsidRPr="005D7DDF">
              <w:rPr>
                <w:rFonts w:ascii="Palatino Linotype" w:hAnsi="Palatino Linotype"/>
                <w:bCs/>
                <w:i/>
                <w:sz w:val="20"/>
                <w:szCs w:val="20"/>
              </w:rPr>
              <w:t xml:space="preserve">, correspondientes al año 2017 y al primer </w:t>
            </w:r>
            <w:r w:rsidRPr="005D7DDF">
              <w:rPr>
                <w:rFonts w:ascii="Palatino Linotype" w:hAnsi="Palatino Linotype"/>
                <w:bCs/>
                <w:i/>
                <w:sz w:val="20"/>
                <w:szCs w:val="20"/>
              </w:rPr>
              <w:lastRenderedPageBreak/>
              <w:t>trimestre del año 2018, agregando que el trimestre comprendido de abril a junio de 2018 se encuentra en proceso.</w:t>
            </w:r>
          </w:p>
        </w:tc>
        <w:tc>
          <w:tcPr>
            <w:tcW w:w="1462" w:type="dxa"/>
          </w:tcPr>
          <w:p w:rsidR="00D44E3F" w:rsidRPr="005D7DDF" w:rsidRDefault="0022521B" w:rsidP="00CA560A">
            <w:pPr>
              <w:jc w:val="both"/>
              <w:rPr>
                <w:rFonts w:ascii="Palatino Linotype" w:hAnsi="Palatino Linotype"/>
                <w:sz w:val="20"/>
                <w:szCs w:val="20"/>
              </w:rPr>
            </w:pPr>
            <w:r w:rsidRPr="005D7DDF">
              <w:rPr>
                <w:rFonts w:ascii="Palatino Linotype" w:hAnsi="Palatino Linotype"/>
                <w:sz w:val="20"/>
                <w:szCs w:val="20"/>
              </w:rPr>
              <w:lastRenderedPageBreak/>
              <w:t xml:space="preserve">Parcialmente </w:t>
            </w:r>
          </w:p>
        </w:tc>
      </w:tr>
    </w:tbl>
    <w:p w:rsidR="00840627" w:rsidRPr="005D7DDF" w:rsidRDefault="00793A49" w:rsidP="00F360C1">
      <w:pPr>
        <w:spacing w:before="240" w:after="240" w:line="360" w:lineRule="auto"/>
        <w:jc w:val="both"/>
        <w:rPr>
          <w:rFonts w:ascii="Palatino Linotype" w:hAnsi="Palatino Linotype"/>
        </w:rPr>
      </w:pPr>
      <w:r w:rsidRPr="005D7DDF">
        <w:rPr>
          <w:rFonts w:ascii="Palatino Linotype" w:hAnsi="Palatino Linotype"/>
        </w:rPr>
        <w:lastRenderedPageBreak/>
        <w:t>Por lo que se refiere al</w:t>
      </w:r>
      <w:r w:rsidR="00CB7AFB" w:rsidRPr="005D7DDF">
        <w:rPr>
          <w:rFonts w:ascii="Palatino Linotype" w:hAnsi="Palatino Linotype"/>
        </w:rPr>
        <w:t xml:space="preserve"> </w:t>
      </w:r>
      <w:r w:rsidR="00CB7AFB" w:rsidRPr="005D7DDF">
        <w:rPr>
          <w:rFonts w:ascii="Palatino Linotype" w:hAnsi="Palatino Linotype"/>
          <w:b/>
        </w:rPr>
        <w:t>reque</w:t>
      </w:r>
      <w:r w:rsidRPr="005D7DDF">
        <w:rPr>
          <w:rFonts w:ascii="Palatino Linotype" w:hAnsi="Palatino Linotype"/>
          <w:b/>
        </w:rPr>
        <w:t>rimiento identificado</w:t>
      </w:r>
      <w:r w:rsidR="00CB7AFB" w:rsidRPr="005D7DDF">
        <w:rPr>
          <w:rFonts w:ascii="Palatino Linotype" w:hAnsi="Palatino Linotype"/>
          <w:b/>
        </w:rPr>
        <w:t xml:space="preserve"> por </w:t>
      </w:r>
      <w:r w:rsidRPr="005D7DDF">
        <w:rPr>
          <w:rFonts w:ascii="Palatino Linotype" w:hAnsi="Palatino Linotype"/>
          <w:b/>
        </w:rPr>
        <w:t>el numeral</w:t>
      </w:r>
      <w:r w:rsidR="00CB7AFB" w:rsidRPr="005D7DDF">
        <w:rPr>
          <w:rFonts w:ascii="Palatino Linotype" w:hAnsi="Palatino Linotype"/>
          <w:b/>
        </w:rPr>
        <w:t xml:space="preserve"> 1 </w:t>
      </w:r>
      <w:r w:rsidR="00CB7AFB" w:rsidRPr="005D7DDF">
        <w:rPr>
          <w:rFonts w:ascii="Palatino Linotype" w:hAnsi="Palatino Linotype"/>
        </w:rPr>
        <w:t xml:space="preserve">de la solicitud, debe precisarse </w:t>
      </w:r>
      <w:r w:rsidR="00182CCF" w:rsidRPr="005D7DDF">
        <w:rPr>
          <w:rFonts w:ascii="Palatino Linotype" w:hAnsi="Palatino Linotype"/>
        </w:rPr>
        <w:t xml:space="preserve">en primer término </w:t>
      </w:r>
      <w:r w:rsidR="0028697E" w:rsidRPr="005D7DDF">
        <w:rPr>
          <w:rFonts w:ascii="Palatino Linotype" w:hAnsi="Palatino Linotype"/>
        </w:rPr>
        <w:t xml:space="preserve">que del análisis realizado a la solicitud en comento se advierte que el recurrente no precisó el periodo de tiempo del cual requería la información, sin embargo tomando en cuenta la fecha de la solicitud (ocho de mayo de dos mil dieciocho), se considera que </w:t>
      </w:r>
      <w:r w:rsidR="002D0D75" w:rsidRPr="005D7DDF">
        <w:rPr>
          <w:rFonts w:ascii="Palatino Linotype" w:hAnsi="Palatino Linotype"/>
        </w:rPr>
        <w:t>en el requerimiento en estudio se satisface con el presupuesto de egresos correspondiente al eje</w:t>
      </w:r>
      <w:r w:rsidR="00F360C1" w:rsidRPr="005D7DDF">
        <w:rPr>
          <w:rFonts w:ascii="Palatino Linotype" w:hAnsi="Palatino Linotype"/>
        </w:rPr>
        <w:t>rcicio fiscal dos mil dieciocho, del mismo modo</w:t>
      </w:r>
      <w:r w:rsidR="002D0D75" w:rsidRPr="005D7DDF">
        <w:rPr>
          <w:rFonts w:ascii="Palatino Linotype" w:hAnsi="Palatino Linotype"/>
        </w:rPr>
        <w:t xml:space="preserve">, es conveniente citar </w:t>
      </w:r>
      <w:r w:rsidR="00182CCF" w:rsidRPr="005D7DDF">
        <w:rPr>
          <w:rFonts w:ascii="Palatino Linotype" w:hAnsi="Palatino Linotype"/>
        </w:rPr>
        <w:t xml:space="preserve">la naturaleza jurídica del presupuesto de egresos, en este sentido es pertinente referir que el artículo 285 del Código Financiero del Estado de México y Municipios </w:t>
      </w:r>
      <w:r w:rsidR="0022521B" w:rsidRPr="005D7DDF">
        <w:rPr>
          <w:rFonts w:ascii="Palatino Linotype" w:hAnsi="Palatino Linotype"/>
        </w:rPr>
        <w:t xml:space="preserve">estipula </w:t>
      </w:r>
      <w:r w:rsidR="00182CCF" w:rsidRPr="005D7DDF">
        <w:rPr>
          <w:rFonts w:ascii="Palatino Linotype" w:hAnsi="Palatino Linotype"/>
        </w:rPr>
        <w:t xml:space="preserve">que </w:t>
      </w:r>
      <w:r w:rsidR="000B3C90" w:rsidRPr="005D7DDF">
        <w:rPr>
          <w:rFonts w:ascii="Palatino Linotype" w:hAnsi="Palatino Linotype"/>
        </w:rPr>
        <w:t xml:space="preserve">es el </w:t>
      </w:r>
      <w:r w:rsidR="00840627" w:rsidRPr="005D7DDF">
        <w:rPr>
          <w:rFonts w:ascii="Palatino Linotype" w:hAnsi="Palatino Linotype"/>
        </w:rPr>
        <w:t>instrumento jurídico, de política económica y de política de gasto, que aprueba el Cabildo, conforme a la propuesta que presenta el C. Presidente Municipal, en el cual se establece el ejercicio, control y evaluación del gasto público de las Dependencias y Organismos Municipales, a través de los programas derivados del Plan de Desarrollo Municipal, durante el ejercicio fiscal correspondiente (</w:t>
      </w:r>
      <w:r w:rsidR="00840627" w:rsidRPr="005D7DDF">
        <w:rPr>
          <w:rFonts w:ascii="Palatino Linotype" w:hAnsi="Palatino Linotype"/>
          <w:i/>
        </w:rPr>
        <w:t>El gasto total aprobado en el Presupuesto de Egresos, no podrá exceder al total de los ingresos autorizados en la Ley de Ingresos, de tal forma que contribuya a un balance presupuestario sostenible</w:t>
      </w:r>
      <w:r w:rsidR="00840627" w:rsidRPr="005D7DDF">
        <w:rPr>
          <w:rFonts w:ascii="Palatino Linotype" w:hAnsi="Palatino Linotype"/>
        </w:rPr>
        <w:t xml:space="preserve">). </w:t>
      </w:r>
    </w:p>
    <w:p w:rsidR="00B52B49" w:rsidRPr="005D7DDF" w:rsidRDefault="00840627" w:rsidP="00CB7AFB">
      <w:pPr>
        <w:spacing w:before="240" w:after="240" w:line="360" w:lineRule="auto"/>
        <w:jc w:val="both"/>
        <w:rPr>
          <w:rFonts w:ascii="Palatino Linotype" w:hAnsi="Palatino Linotype"/>
        </w:rPr>
      </w:pPr>
      <w:r w:rsidRPr="005D7DDF">
        <w:rPr>
          <w:rFonts w:ascii="Palatino Linotype" w:hAnsi="Palatino Linotype"/>
        </w:rPr>
        <w:t xml:space="preserve">En otra perspectiva, el presupuesto puede definirse como “la expresión contable de los gastos de un determinado período, obteniendo los límites de autorización por parte del Cabildo para cumplir con los fines políticos, económicos y sociales para </w:t>
      </w:r>
      <w:r w:rsidRPr="005D7DDF">
        <w:rPr>
          <w:rFonts w:ascii="Palatino Linotype" w:hAnsi="Palatino Linotype"/>
        </w:rPr>
        <w:lastRenderedPageBreak/>
        <w:t xml:space="preserve">dar </w:t>
      </w:r>
      <w:r w:rsidR="009625C4" w:rsidRPr="005D7DDF">
        <w:rPr>
          <w:rFonts w:ascii="Palatino Linotype" w:hAnsi="Palatino Linotype"/>
        </w:rPr>
        <w:t xml:space="preserve">cumplimiento al mandato legal”, cabe mencionar que para </w:t>
      </w:r>
      <w:r w:rsidRPr="005D7DDF">
        <w:rPr>
          <w:rFonts w:ascii="Palatino Linotype" w:hAnsi="Palatino Linotype"/>
        </w:rPr>
        <w:t>efecto</w:t>
      </w:r>
      <w:r w:rsidR="0022521B" w:rsidRPr="005D7DDF">
        <w:rPr>
          <w:rFonts w:ascii="Palatino Linotype" w:hAnsi="Palatino Linotype"/>
        </w:rPr>
        <w:t>s</w:t>
      </w:r>
      <w:r w:rsidRPr="005D7DDF">
        <w:rPr>
          <w:rFonts w:ascii="Palatino Linotype" w:hAnsi="Palatino Linotype"/>
        </w:rPr>
        <w:t xml:space="preserve"> de</w:t>
      </w:r>
      <w:r w:rsidR="009625C4" w:rsidRPr="005D7DDF">
        <w:rPr>
          <w:rFonts w:ascii="Palatino Linotype" w:hAnsi="Palatino Linotype"/>
        </w:rPr>
        <w:t>l M</w:t>
      </w:r>
      <w:r w:rsidRPr="005D7DDF">
        <w:rPr>
          <w:rFonts w:ascii="Palatino Linotype" w:hAnsi="Palatino Linotype"/>
        </w:rPr>
        <w:t>anual</w:t>
      </w:r>
      <w:r w:rsidR="009625C4" w:rsidRPr="005D7DDF">
        <w:rPr>
          <w:rFonts w:ascii="Palatino Linotype" w:hAnsi="Palatino Linotype"/>
        </w:rPr>
        <w:t xml:space="preserve"> para la Planeación, Programación y </w:t>
      </w:r>
      <w:proofErr w:type="spellStart"/>
      <w:r w:rsidR="009625C4" w:rsidRPr="005D7DDF">
        <w:rPr>
          <w:rFonts w:ascii="Palatino Linotype" w:hAnsi="Palatino Linotype"/>
        </w:rPr>
        <w:t>Presupuestación</w:t>
      </w:r>
      <w:proofErr w:type="spellEnd"/>
      <w:r w:rsidR="009625C4" w:rsidRPr="005D7DDF">
        <w:rPr>
          <w:rFonts w:ascii="Palatino Linotype" w:hAnsi="Palatino Linotype"/>
        </w:rPr>
        <w:t xml:space="preserve"> Municipal para el ejercicio fiscal 2018</w:t>
      </w:r>
      <w:r w:rsidRPr="005D7DDF">
        <w:rPr>
          <w:rFonts w:ascii="Palatino Linotype" w:hAnsi="Palatino Linotype"/>
        </w:rPr>
        <w:t>, el presupuesto es la estimación financiera anticipada, generalmente anual, de los ingresos y egresos del gobierno, necesarios para cumplir con los objetivos establecidos en los planes, programas y proyectos determinados. Asimismo, constituye el instrumento operativo básico para la ejecución de las decisiones de política económica y de planeación. El presupuesto público involucra los planes, políticas, programas, proyectos, estrategias y objetivos del municipio, como medio efectivo de control del gasto público y en ellos se fundamentan las diferentes alternativas de asignación de recursos para gastos e inversiones. Para la administraciones municipales, el Presupuesto basado en Resultados (</w:t>
      </w:r>
      <w:proofErr w:type="spellStart"/>
      <w:r w:rsidRPr="005D7DDF">
        <w:rPr>
          <w:rFonts w:ascii="Palatino Linotype" w:hAnsi="Palatino Linotype"/>
        </w:rPr>
        <w:t>PbR</w:t>
      </w:r>
      <w:proofErr w:type="spellEnd"/>
      <w:r w:rsidRPr="005D7DDF">
        <w:rPr>
          <w:rFonts w:ascii="Palatino Linotype" w:hAnsi="Palatino Linotype"/>
        </w:rPr>
        <w:t xml:space="preserve">), es un instrumento que permite mediante el proceso de evaluación apoyar las decisiones presupuestarias con información sustantiva de los resultados de la aplicación de los recursos públicos, incorporando los principales hallazgos al proceso de programación, del ejercicio fiscal subsecuente a la evaluación, permitiendo establecer compromisos para mejorar los resultados en el tiempo, a fin de optimizar la calidad del gasto público. </w:t>
      </w:r>
    </w:p>
    <w:p w:rsidR="00793A49" w:rsidRPr="005D7DDF" w:rsidRDefault="00182CCF" w:rsidP="00CB7AFB">
      <w:pPr>
        <w:spacing w:before="240" w:after="240" w:line="360" w:lineRule="auto"/>
        <w:jc w:val="both"/>
        <w:rPr>
          <w:rStyle w:val="Hipervnculo"/>
          <w:rFonts w:ascii="Palatino Linotype" w:hAnsi="Palatino Linotype"/>
          <w:color w:val="auto"/>
          <w:u w:val="none"/>
        </w:rPr>
      </w:pPr>
      <w:r w:rsidRPr="005D7DDF">
        <w:rPr>
          <w:rFonts w:ascii="Palatino Linotype" w:hAnsi="Palatino Linotype"/>
        </w:rPr>
        <w:t>Po</w:t>
      </w:r>
      <w:r w:rsidR="00B52B49" w:rsidRPr="005D7DDF">
        <w:rPr>
          <w:rFonts w:ascii="Palatino Linotype" w:hAnsi="Palatino Linotype"/>
        </w:rPr>
        <w:t xml:space="preserve">r otra parte es de suma importancia mencionar que </w:t>
      </w:r>
      <w:r w:rsidR="00793A49" w:rsidRPr="005D7DDF">
        <w:rPr>
          <w:rFonts w:ascii="Palatino Linotype" w:hAnsi="Palatino Linotype"/>
        </w:rPr>
        <w:t>el sujeto obligado al momento de emitir respuesta refirió que la información se puede consultar de manera directa en el sistema IPOMEX</w:t>
      </w:r>
      <w:r w:rsidR="002C550E" w:rsidRPr="005D7DDF">
        <w:rPr>
          <w:rFonts w:ascii="Palatino Linotype" w:hAnsi="Palatino Linotype"/>
        </w:rPr>
        <w:t>(</w:t>
      </w:r>
      <w:r w:rsidR="002C550E" w:rsidRPr="005D7DDF">
        <w:rPr>
          <w:rFonts w:ascii="Palatino Linotype" w:hAnsi="Palatino Linotype"/>
          <w:i/>
        </w:rPr>
        <w:t>artículo 94 fracción I, B1 y B2</w:t>
      </w:r>
      <w:r w:rsidR="002C550E" w:rsidRPr="005D7DDF">
        <w:rPr>
          <w:rFonts w:ascii="Palatino Linotype" w:hAnsi="Palatino Linotype"/>
        </w:rPr>
        <w:t>)</w:t>
      </w:r>
      <w:r w:rsidR="00793A49" w:rsidRPr="005D7DDF">
        <w:rPr>
          <w:rFonts w:ascii="Palatino Linotype" w:hAnsi="Palatino Linotype"/>
        </w:rPr>
        <w:t xml:space="preserve">, a través del siguiente link: </w:t>
      </w:r>
      <w:hyperlink r:id="rId26" w:history="1">
        <w:r w:rsidR="00793A49" w:rsidRPr="005D7DDF">
          <w:rPr>
            <w:rStyle w:val="Hipervnculo"/>
            <w:rFonts w:ascii="Palatino Linotype" w:hAnsi="Palatino Linotype"/>
            <w:sz w:val="22"/>
            <w:szCs w:val="22"/>
          </w:rPr>
          <w:t>http://www.ipomex.org.mx/ipo3/lgt/indice/ozumba/art_94_i_b1.web</w:t>
        </w:r>
      </w:hyperlink>
      <w:r w:rsidR="00793A49" w:rsidRPr="005D7DDF">
        <w:rPr>
          <w:rStyle w:val="Hipervnculo"/>
          <w:rFonts w:ascii="Palatino Linotype" w:hAnsi="Palatino Linotype"/>
          <w:sz w:val="22"/>
          <w:szCs w:val="22"/>
        </w:rPr>
        <w:t xml:space="preserve">, </w:t>
      </w:r>
      <w:r w:rsidR="00587850" w:rsidRPr="005D7DDF">
        <w:rPr>
          <w:rStyle w:val="Hipervnculo"/>
          <w:rFonts w:ascii="Palatino Linotype" w:hAnsi="Palatino Linotype"/>
          <w:color w:val="auto"/>
          <w:u w:val="none"/>
        </w:rPr>
        <w:t>motivo por el cual con la finalidad de determinar si la dirección electrónica contiene la información requerida por el impetrante, personal de este Instituto procedió a consultar la liga electrónica en comento obteniendo lo siguiente:</w:t>
      </w:r>
    </w:p>
    <w:p w:rsidR="00587850" w:rsidRPr="005D7DDF" w:rsidRDefault="00587850" w:rsidP="00CB7AFB">
      <w:pPr>
        <w:spacing w:before="240" w:after="240" w:line="360" w:lineRule="auto"/>
        <w:jc w:val="both"/>
        <w:rPr>
          <w:rFonts w:ascii="Palatino Linotype" w:hAnsi="Palatino Linotype"/>
          <w:sz w:val="22"/>
          <w:szCs w:val="22"/>
        </w:rPr>
      </w:pPr>
      <w:r w:rsidRPr="005D7DDF">
        <w:rPr>
          <w:noProof/>
          <w:lang w:val="es-MX" w:eastAsia="es-MX"/>
        </w:rPr>
        <w:lastRenderedPageBreak/>
        <w:drawing>
          <wp:inline distT="0" distB="0" distL="0" distR="0" wp14:anchorId="747E4691" wp14:editId="1BC4ABAB">
            <wp:extent cx="5555412" cy="3307278"/>
            <wp:effectExtent l="0" t="0" r="7620" b="762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9107" t="8094" r="39905" b="53536"/>
                    <a:stretch/>
                  </pic:blipFill>
                  <pic:spPr bwMode="auto">
                    <a:xfrm>
                      <a:off x="0" y="0"/>
                      <a:ext cx="5633838" cy="3353967"/>
                    </a:xfrm>
                    <a:prstGeom prst="rect">
                      <a:avLst/>
                    </a:prstGeom>
                    <a:ln>
                      <a:noFill/>
                    </a:ln>
                    <a:extLst>
                      <a:ext uri="{53640926-AAD7-44D8-BBD7-CCE9431645EC}">
                        <a14:shadowObscured xmlns:a14="http://schemas.microsoft.com/office/drawing/2010/main"/>
                      </a:ext>
                    </a:extLst>
                  </pic:spPr>
                </pic:pic>
              </a:graphicData>
            </a:graphic>
          </wp:inline>
        </w:drawing>
      </w:r>
    </w:p>
    <w:p w:rsidR="00587850" w:rsidRPr="005D7DDF" w:rsidRDefault="00587850" w:rsidP="00CB7AFB">
      <w:pPr>
        <w:spacing w:before="240" w:after="240" w:line="360" w:lineRule="auto"/>
        <w:jc w:val="both"/>
        <w:rPr>
          <w:rFonts w:ascii="Palatino Linotype" w:hAnsi="Palatino Linotype"/>
        </w:rPr>
      </w:pPr>
      <w:r w:rsidRPr="005D7DDF">
        <w:rPr>
          <w:rFonts w:ascii="Palatino Linotype" w:hAnsi="Palatino Linotype"/>
        </w:rPr>
        <w:t>Acto seguido se procedió a consultar el rubro correspondiente al ejercicio 2018</w:t>
      </w:r>
      <w:r w:rsidR="00CA560A" w:rsidRPr="005D7DDF">
        <w:rPr>
          <w:rFonts w:ascii="Palatino Linotype" w:hAnsi="Palatino Linotype"/>
        </w:rPr>
        <w:t>, obteniendo:</w:t>
      </w:r>
    </w:p>
    <w:p w:rsidR="00793A49" w:rsidRPr="005D7DDF" w:rsidRDefault="00587850" w:rsidP="00CB7AFB">
      <w:pPr>
        <w:spacing w:before="240" w:after="240" w:line="360" w:lineRule="auto"/>
        <w:jc w:val="both"/>
        <w:rPr>
          <w:rFonts w:ascii="Palatino Linotype" w:hAnsi="Palatino Linotype"/>
          <w:sz w:val="22"/>
          <w:szCs w:val="22"/>
        </w:rPr>
      </w:pPr>
      <w:r w:rsidRPr="005D7DDF">
        <w:rPr>
          <w:noProof/>
          <w:lang w:val="es-MX" w:eastAsia="es-MX"/>
        </w:rPr>
        <w:drawing>
          <wp:inline distT="0" distB="0" distL="0" distR="0" wp14:anchorId="5A8F3540" wp14:editId="4DC15430">
            <wp:extent cx="5621655" cy="3330054"/>
            <wp:effectExtent l="0" t="0" r="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9204" t="8466" r="39799" b="27152"/>
                    <a:stretch/>
                  </pic:blipFill>
                  <pic:spPr bwMode="auto">
                    <a:xfrm>
                      <a:off x="0" y="0"/>
                      <a:ext cx="5705385" cy="3379653"/>
                    </a:xfrm>
                    <a:prstGeom prst="rect">
                      <a:avLst/>
                    </a:prstGeom>
                    <a:ln>
                      <a:noFill/>
                    </a:ln>
                    <a:extLst>
                      <a:ext uri="{53640926-AAD7-44D8-BBD7-CCE9431645EC}">
                        <a14:shadowObscured xmlns:a14="http://schemas.microsoft.com/office/drawing/2010/main"/>
                      </a:ext>
                    </a:extLst>
                  </pic:spPr>
                </pic:pic>
              </a:graphicData>
            </a:graphic>
          </wp:inline>
        </w:drawing>
      </w:r>
    </w:p>
    <w:p w:rsidR="00CA560A" w:rsidRPr="005D7DDF" w:rsidRDefault="00CA560A" w:rsidP="00CB7AFB">
      <w:pPr>
        <w:spacing w:before="240" w:after="240" w:line="360" w:lineRule="auto"/>
        <w:jc w:val="both"/>
        <w:rPr>
          <w:rFonts w:ascii="Palatino Linotype" w:hAnsi="Palatino Linotype"/>
          <w:sz w:val="22"/>
          <w:szCs w:val="22"/>
        </w:rPr>
      </w:pPr>
      <w:r w:rsidRPr="005D7DDF">
        <w:rPr>
          <w:rFonts w:ascii="Palatino Linotype" w:hAnsi="Palatino Linotype"/>
          <w:sz w:val="22"/>
          <w:szCs w:val="22"/>
        </w:rPr>
        <w:lastRenderedPageBreak/>
        <w:t>Posteriormen</w:t>
      </w:r>
      <w:r w:rsidR="0028697E" w:rsidRPr="005D7DDF">
        <w:rPr>
          <w:rFonts w:ascii="Palatino Linotype" w:hAnsi="Palatino Linotype"/>
          <w:sz w:val="22"/>
          <w:szCs w:val="22"/>
        </w:rPr>
        <w:t>te se consultó el hipervínculo de</w:t>
      </w:r>
      <w:r w:rsidRPr="005D7DDF">
        <w:rPr>
          <w:rFonts w:ascii="Palatino Linotype" w:hAnsi="Palatino Linotype"/>
          <w:sz w:val="22"/>
          <w:szCs w:val="22"/>
        </w:rPr>
        <w:t>l documento con los criterios de gasto en la administración de los recursos públicos (</w:t>
      </w:r>
      <w:hyperlink r:id="rId29" w:history="1">
        <w:r w:rsidRPr="005D7DDF">
          <w:rPr>
            <w:rStyle w:val="Hipervnculo"/>
            <w:rFonts w:ascii="Palatino Linotype" w:hAnsi="Palatino Linotype"/>
            <w:i/>
            <w:sz w:val="22"/>
            <w:szCs w:val="22"/>
          </w:rPr>
          <w:t>2. CARATULA DEL PRESUPUESTO DE EGRESOS (</w:t>
        </w:r>
        <w:proofErr w:type="spellStart"/>
        <w:r w:rsidRPr="005D7DDF">
          <w:rPr>
            <w:rStyle w:val="Hipervnculo"/>
            <w:rFonts w:ascii="Palatino Linotype" w:hAnsi="Palatino Linotype"/>
            <w:i/>
            <w:sz w:val="22"/>
            <w:szCs w:val="22"/>
          </w:rPr>
          <w:t>PbRM</w:t>
        </w:r>
        <w:proofErr w:type="spellEnd"/>
        <w:r w:rsidRPr="005D7DDF">
          <w:rPr>
            <w:rStyle w:val="Hipervnculo"/>
            <w:rFonts w:ascii="Palatino Linotype" w:hAnsi="Palatino Linotype"/>
            <w:i/>
            <w:sz w:val="22"/>
            <w:szCs w:val="22"/>
          </w:rPr>
          <w:t xml:space="preserve"> 04d).</w:t>
        </w:r>
        <w:proofErr w:type="spellStart"/>
        <w:r w:rsidRPr="005D7DDF">
          <w:rPr>
            <w:rStyle w:val="Hipervnculo"/>
            <w:rFonts w:ascii="Palatino Linotype" w:hAnsi="Palatino Linotype"/>
            <w:i/>
            <w:sz w:val="22"/>
            <w:szCs w:val="22"/>
          </w:rPr>
          <w:t>pdf</w:t>
        </w:r>
        <w:proofErr w:type="spellEnd"/>
      </w:hyperlink>
      <w:r w:rsidRPr="005D7DDF">
        <w:rPr>
          <w:rFonts w:ascii="Palatino Linotype" w:hAnsi="Palatino Linotype"/>
          <w:sz w:val="22"/>
          <w:szCs w:val="22"/>
        </w:rPr>
        <w:t>)</w:t>
      </w:r>
    </w:p>
    <w:p w:rsidR="00587850" w:rsidRPr="005D7DDF" w:rsidRDefault="00587850" w:rsidP="00CB7AFB">
      <w:pPr>
        <w:spacing w:before="240" w:after="240" w:line="360" w:lineRule="auto"/>
        <w:jc w:val="both"/>
        <w:rPr>
          <w:rFonts w:ascii="Palatino Linotype" w:hAnsi="Palatino Linotype"/>
        </w:rPr>
      </w:pPr>
      <w:r w:rsidRPr="005D7DDF">
        <w:rPr>
          <w:noProof/>
          <w:lang w:val="es-MX" w:eastAsia="es-MX"/>
        </w:rPr>
        <w:drawing>
          <wp:inline distT="0" distB="0" distL="0" distR="0" wp14:anchorId="1C378A81" wp14:editId="19C9264C">
            <wp:extent cx="5595464" cy="4067175"/>
            <wp:effectExtent l="0" t="0" r="571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4760" t="15242" r="24988" b="12880"/>
                    <a:stretch/>
                  </pic:blipFill>
                  <pic:spPr bwMode="auto">
                    <a:xfrm>
                      <a:off x="0" y="0"/>
                      <a:ext cx="5666046" cy="4118479"/>
                    </a:xfrm>
                    <a:prstGeom prst="rect">
                      <a:avLst/>
                    </a:prstGeom>
                    <a:ln>
                      <a:noFill/>
                    </a:ln>
                    <a:extLst>
                      <a:ext uri="{53640926-AAD7-44D8-BBD7-CCE9431645EC}">
                        <a14:shadowObscured xmlns:a14="http://schemas.microsoft.com/office/drawing/2010/main"/>
                      </a:ext>
                    </a:extLst>
                  </pic:spPr>
                </pic:pic>
              </a:graphicData>
            </a:graphic>
          </wp:inline>
        </w:drawing>
      </w:r>
    </w:p>
    <w:p w:rsidR="00263B12" w:rsidRDefault="00263B12" w:rsidP="00263B12">
      <w:pPr>
        <w:spacing w:before="240" w:after="240" w:line="360" w:lineRule="auto"/>
        <w:jc w:val="both"/>
        <w:rPr>
          <w:rFonts w:ascii="Palatino Linotype" w:hAnsi="Palatino Linotype"/>
        </w:rPr>
      </w:pPr>
      <w:r w:rsidRPr="005D7DDF">
        <w:rPr>
          <w:rFonts w:ascii="Palatino Linotype" w:hAnsi="Palatino Linotype"/>
        </w:rPr>
        <w:t xml:space="preserve">De las imágenes insertadas con antelación se advierte que la información proporcionada por el sujeto Obligado atiende de manera </w:t>
      </w:r>
      <w:r w:rsidR="00987117">
        <w:rPr>
          <w:rFonts w:ascii="Palatino Linotype" w:hAnsi="Palatino Linotype"/>
        </w:rPr>
        <w:t xml:space="preserve">parcial </w:t>
      </w:r>
      <w:r w:rsidRPr="005D7DDF">
        <w:rPr>
          <w:rFonts w:ascii="Palatino Linotype" w:hAnsi="Palatino Linotype"/>
        </w:rPr>
        <w:t xml:space="preserve">el requerimiento en comento, se afirma lo anterior, en razón de que </w:t>
      </w:r>
      <w:r w:rsidR="00987117">
        <w:rPr>
          <w:rFonts w:ascii="Palatino Linotype" w:hAnsi="Palatino Linotype"/>
        </w:rPr>
        <w:t xml:space="preserve">si bien es cierto </w:t>
      </w:r>
      <w:r w:rsidRPr="005D7DDF">
        <w:rPr>
          <w:rFonts w:ascii="Palatino Linotype" w:hAnsi="Palatino Linotype"/>
        </w:rPr>
        <w:t>el documento denominado caratula de presupuesto de egresos PbRM-04d contiene el</w:t>
      </w:r>
      <w:r w:rsidR="0028697E" w:rsidRPr="005D7DDF">
        <w:rPr>
          <w:rFonts w:ascii="Palatino Linotype" w:hAnsi="Palatino Linotype"/>
        </w:rPr>
        <w:t xml:space="preserve"> monto</w:t>
      </w:r>
      <w:r w:rsidRPr="005D7DDF">
        <w:rPr>
          <w:rFonts w:ascii="Palatino Linotype" w:hAnsi="Palatino Linotype"/>
        </w:rPr>
        <w:t xml:space="preserve"> presupuesto de egresos </w:t>
      </w:r>
      <w:r w:rsidR="00001C9D" w:rsidRPr="005D7DDF">
        <w:rPr>
          <w:rFonts w:ascii="Palatino Linotype" w:hAnsi="Palatino Linotype"/>
        </w:rPr>
        <w:t xml:space="preserve">aprobado para el </w:t>
      </w:r>
      <w:r w:rsidRPr="005D7DDF">
        <w:rPr>
          <w:rFonts w:ascii="Palatino Linotype" w:hAnsi="Palatino Linotype"/>
        </w:rPr>
        <w:t>ejercicio fiscal 2018 del 1 de enero al 31 de diciembre de 2018, estableciendo el capítulo, conceptos, presupuesto autorizado y ejercido en el año 2017, presupuesto de egresos aprobado para el 2018, así como los conceptos y montos en que será distribuido</w:t>
      </w:r>
      <w:r w:rsidR="00987117">
        <w:rPr>
          <w:rFonts w:ascii="Palatino Linotype" w:hAnsi="Palatino Linotype"/>
        </w:rPr>
        <w:t>(conforme</w:t>
      </w:r>
      <w:r w:rsidR="00001C9D" w:rsidRPr="005D7DDF">
        <w:rPr>
          <w:rFonts w:ascii="Palatino Linotype" w:hAnsi="Palatino Linotype"/>
        </w:rPr>
        <w:t xml:space="preserve"> a </w:t>
      </w:r>
      <w:r w:rsidR="00DD1F0D" w:rsidRPr="005D7DDF">
        <w:rPr>
          <w:rFonts w:ascii="Palatino Linotype" w:hAnsi="Palatino Linotype"/>
        </w:rPr>
        <w:t xml:space="preserve">lo establecido en </w:t>
      </w:r>
      <w:r w:rsidRPr="005D7DDF">
        <w:rPr>
          <w:rFonts w:ascii="Palatino Linotype" w:hAnsi="Palatino Linotype"/>
        </w:rPr>
        <w:t xml:space="preserve">el artículo </w:t>
      </w:r>
      <w:r w:rsidRPr="005D7DDF">
        <w:rPr>
          <w:rFonts w:ascii="Palatino Linotype" w:hAnsi="Palatino Linotype"/>
        </w:rPr>
        <w:lastRenderedPageBreak/>
        <w:t xml:space="preserve">292 del Código Financiero del Estado de México y Municipios </w:t>
      </w:r>
      <w:r w:rsidR="0028697E" w:rsidRPr="005D7DDF">
        <w:rPr>
          <w:rFonts w:ascii="Palatino Linotype" w:hAnsi="Palatino Linotype"/>
        </w:rPr>
        <w:t xml:space="preserve">que </w:t>
      </w:r>
      <w:r w:rsidRPr="005D7DDF">
        <w:rPr>
          <w:rFonts w:ascii="Palatino Linotype" w:hAnsi="Palatino Linotype"/>
        </w:rPr>
        <w:t>refiere que en el caso de los Municipios, el Proyecto de Presupuesto se integrará con los recursos que se destinen al Ayuntamiento y a los organismos municipales, precisando que la</w:t>
      </w:r>
      <w:r w:rsidR="007D621D">
        <w:rPr>
          <w:rFonts w:ascii="Palatino Linotype" w:hAnsi="Palatino Linotype"/>
        </w:rPr>
        <w:t xml:space="preserve"> distribución será </w:t>
      </w:r>
      <w:r w:rsidRPr="005D7DDF">
        <w:rPr>
          <w:rFonts w:ascii="Palatino Linotype" w:hAnsi="Palatino Linotype"/>
        </w:rPr>
        <w:t xml:space="preserve">El gasto programable comprende los siguientes capítulos: </w:t>
      </w:r>
      <w:r w:rsidR="007D621D">
        <w:rPr>
          <w:rFonts w:ascii="Palatino Linotype" w:hAnsi="Palatino Linotype"/>
        </w:rPr>
        <w:t xml:space="preserve">a). 1000 Servicios Personales; </w:t>
      </w:r>
      <w:r w:rsidRPr="005D7DDF">
        <w:rPr>
          <w:rFonts w:ascii="Palatino Linotype" w:hAnsi="Palatino Linotype"/>
        </w:rPr>
        <w:t>b)</w:t>
      </w:r>
      <w:r w:rsidR="007D621D">
        <w:rPr>
          <w:rFonts w:ascii="Palatino Linotype" w:hAnsi="Palatino Linotype"/>
        </w:rPr>
        <w:t xml:space="preserve">. 2000 Materiales y Suministros; 3000 Servicios Generales; </w:t>
      </w:r>
      <w:r w:rsidRPr="005D7DDF">
        <w:rPr>
          <w:rFonts w:ascii="Palatino Linotype" w:hAnsi="Palatino Linotype"/>
        </w:rPr>
        <w:t>4000 Transferencias, Asignaciones, Subsidios y otr</w:t>
      </w:r>
      <w:r w:rsidR="007D621D">
        <w:rPr>
          <w:rFonts w:ascii="Palatino Linotype" w:hAnsi="Palatino Linotype"/>
        </w:rPr>
        <w:t xml:space="preserve">as ayudas; </w:t>
      </w:r>
      <w:r w:rsidRPr="005D7DDF">
        <w:rPr>
          <w:rFonts w:ascii="Palatino Linotype" w:hAnsi="Palatino Linotype"/>
        </w:rPr>
        <w:t>e). 5000 Bienes M</w:t>
      </w:r>
      <w:r w:rsidR="007D621D">
        <w:rPr>
          <w:rFonts w:ascii="Palatino Linotype" w:hAnsi="Palatino Linotype"/>
        </w:rPr>
        <w:t xml:space="preserve">uebles, Inmuebles e Intangibles; f). 6000 Inversión Pública; </w:t>
      </w:r>
      <w:r w:rsidRPr="005D7DDF">
        <w:rPr>
          <w:rFonts w:ascii="Palatino Linotype" w:hAnsi="Palatino Linotype"/>
        </w:rPr>
        <w:t>g). 7000 Inversiones Financieras y otras provisiones.</w:t>
      </w:r>
      <w:r w:rsidR="007D621D">
        <w:rPr>
          <w:rFonts w:ascii="Palatino Linotype" w:hAnsi="Palatino Linotype"/>
        </w:rPr>
        <w:t xml:space="preserve"> </w:t>
      </w:r>
      <w:r w:rsidRPr="005D7DDF">
        <w:rPr>
          <w:rFonts w:ascii="Palatino Linotype" w:hAnsi="Palatino Linotype"/>
          <w:b/>
        </w:rPr>
        <w:t>II.</w:t>
      </w:r>
      <w:r w:rsidRPr="005D7DDF">
        <w:rPr>
          <w:rFonts w:ascii="Palatino Linotype" w:hAnsi="Palatino Linotype"/>
        </w:rPr>
        <w:t xml:space="preserve"> El gasto no programable comprende los siguientes capítulos:</w:t>
      </w:r>
      <w:r w:rsidR="007D621D">
        <w:rPr>
          <w:rFonts w:ascii="Palatino Linotype" w:hAnsi="Palatino Linotype"/>
        </w:rPr>
        <w:t xml:space="preserve"> </w:t>
      </w:r>
      <w:r w:rsidRPr="005D7DDF">
        <w:rPr>
          <w:rFonts w:ascii="Palatino Linotype" w:hAnsi="Palatino Linotype"/>
        </w:rPr>
        <w:t>a). 8000</w:t>
      </w:r>
      <w:r w:rsidR="007D621D">
        <w:rPr>
          <w:rFonts w:ascii="Palatino Linotype" w:hAnsi="Palatino Linotype"/>
        </w:rPr>
        <w:t xml:space="preserve"> Participaciones y Aportaciones; </w:t>
      </w:r>
      <w:r w:rsidRPr="005D7DDF">
        <w:rPr>
          <w:rFonts w:ascii="Palatino Linotype" w:hAnsi="Palatino Linotype"/>
        </w:rPr>
        <w:t>b). 9000 Deuda Pública.</w:t>
      </w:r>
      <w:r w:rsidR="007D621D">
        <w:rPr>
          <w:rFonts w:ascii="Palatino Linotype" w:hAnsi="Palatino Linotype"/>
        </w:rPr>
        <w:t>).</w:t>
      </w:r>
    </w:p>
    <w:p w:rsidR="007D621D" w:rsidRDefault="007D621D" w:rsidP="00263B12">
      <w:pPr>
        <w:spacing w:before="240" w:after="240" w:line="360" w:lineRule="auto"/>
        <w:jc w:val="both"/>
        <w:rPr>
          <w:rFonts w:ascii="Palatino Linotype" w:hAnsi="Palatino Linotype"/>
        </w:rPr>
      </w:pPr>
      <w:r>
        <w:rPr>
          <w:rFonts w:ascii="Palatino Linotype" w:hAnsi="Palatino Linotype"/>
        </w:rPr>
        <w:t>Sin embargo no se debe perder de vista que el artículo 101 de la Ley Orgánica Municipal vigente en la entidad establece que e</w:t>
      </w:r>
      <w:r w:rsidRPr="007D621D">
        <w:rPr>
          <w:rFonts w:ascii="Palatino Linotype" w:hAnsi="Palatino Linotype"/>
        </w:rPr>
        <w:t>l proyecto del presupuesto de egresos se</w:t>
      </w:r>
      <w:r>
        <w:rPr>
          <w:rFonts w:ascii="Palatino Linotype" w:hAnsi="Palatino Linotype"/>
        </w:rPr>
        <w:t xml:space="preserve"> integrará básicamente con l</w:t>
      </w:r>
      <w:r w:rsidRPr="007D621D">
        <w:rPr>
          <w:rFonts w:ascii="Palatino Linotype" w:hAnsi="Palatino Linotype"/>
        </w:rPr>
        <w:t xml:space="preserve">os programas en que se señalen objetivos, metas y unidades responsables para su ejecución, así como la valuación estimada del programa; </w:t>
      </w:r>
      <w:r>
        <w:rPr>
          <w:rFonts w:ascii="Palatino Linotype" w:hAnsi="Palatino Linotype"/>
        </w:rPr>
        <w:t>la e</w:t>
      </w:r>
      <w:r w:rsidRPr="007D621D">
        <w:rPr>
          <w:rFonts w:ascii="Palatino Linotype" w:hAnsi="Palatino Linotype"/>
        </w:rPr>
        <w:t>stimación de los ingresos y gastos del ejercic</w:t>
      </w:r>
      <w:r>
        <w:rPr>
          <w:rFonts w:ascii="Palatino Linotype" w:hAnsi="Palatino Linotype"/>
        </w:rPr>
        <w:t>io fiscal calendarizados; la s</w:t>
      </w:r>
      <w:r w:rsidRPr="007D621D">
        <w:rPr>
          <w:rFonts w:ascii="Palatino Linotype" w:hAnsi="Palatino Linotype"/>
        </w:rPr>
        <w:t xml:space="preserve">ituación de la deuda pública. </w:t>
      </w:r>
    </w:p>
    <w:p w:rsidR="007D621D" w:rsidRDefault="007D621D" w:rsidP="00263B12">
      <w:pPr>
        <w:spacing w:before="240" w:after="240" w:line="360" w:lineRule="auto"/>
        <w:jc w:val="both"/>
        <w:rPr>
          <w:rFonts w:ascii="Palatino Linotype" w:hAnsi="Palatino Linotype"/>
        </w:rPr>
      </w:pPr>
      <w:r>
        <w:rPr>
          <w:rFonts w:ascii="Palatino Linotype" w:hAnsi="Palatino Linotype"/>
        </w:rPr>
        <w:t xml:space="preserve">Del mismo es importante mencionar que los </w:t>
      </w:r>
      <w:r w:rsidRPr="007D621D">
        <w:rPr>
          <w:rFonts w:ascii="Palatino Linotype" w:hAnsi="Palatino Linotype"/>
        </w:rPr>
        <w:t>Lineamientos Entrega del Presupuesto de Egresos Municipal del Ejercicio Fiscal 2018</w:t>
      </w:r>
      <w:r>
        <w:rPr>
          <w:rFonts w:ascii="Palatino Linotype" w:hAnsi="Palatino Linotype"/>
        </w:rPr>
        <w:t xml:space="preserve"> refieren que </w:t>
      </w:r>
      <w:r w:rsidR="009E0353">
        <w:rPr>
          <w:rFonts w:ascii="Palatino Linotype" w:hAnsi="Palatino Linotype"/>
        </w:rPr>
        <w:t xml:space="preserve">la </w:t>
      </w:r>
      <w:r w:rsidR="009E0353" w:rsidRPr="009E0353">
        <w:rPr>
          <w:rFonts w:ascii="Palatino Linotype" w:hAnsi="Palatino Linotype"/>
        </w:rPr>
        <w:t>Integración del paquete del Presupuesto de Egresos Municipal del Ejercicio Fiscal 2018, para presentar al OSFEM</w:t>
      </w:r>
      <w:r w:rsidR="009E0353">
        <w:rPr>
          <w:rFonts w:ascii="Palatino Linotype" w:hAnsi="Palatino Linotype"/>
        </w:rPr>
        <w:t xml:space="preserve"> se realiza como se muestra a continuación:</w:t>
      </w:r>
    </w:p>
    <w:p w:rsidR="00504E0C" w:rsidRDefault="00504E0C" w:rsidP="00263B12">
      <w:pPr>
        <w:spacing w:before="240" w:after="240" w:line="360" w:lineRule="auto"/>
        <w:jc w:val="both"/>
        <w:rPr>
          <w:rFonts w:ascii="Palatino Linotype" w:hAnsi="Palatino Linotype"/>
        </w:rPr>
      </w:pPr>
      <w:r>
        <w:rPr>
          <w:noProof/>
          <w:lang w:val="es-MX" w:eastAsia="es-MX"/>
        </w:rPr>
        <w:lastRenderedPageBreak/>
        <w:drawing>
          <wp:inline distT="0" distB="0" distL="0" distR="0" wp14:anchorId="03474FDB" wp14:editId="159218F6">
            <wp:extent cx="5588196" cy="7745104"/>
            <wp:effectExtent l="0" t="0" r="0" b="82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2222" t="7568" r="31544" b="10899"/>
                    <a:stretch/>
                  </pic:blipFill>
                  <pic:spPr bwMode="auto">
                    <a:xfrm>
                      <a:off x="0" y="0"/>
                      <a:ext cx="5610644" cy="7776216"/>
                    </a:xfrm>
                    <a:prstGeom prst="rect">
                      <a:avLst/>
                    </a:prstGeom>
                    <a:ln>
                      <a:noFill/>
                    </a:ln>
                    <a:extLst>
                      <a:ext uri="{53640926-AAD7-44D8-BBD7-CCE9431645EC}">
                        <a14:shadowObscured xmlns:a14="http://schemas.microsoft.com/office/drawing/2010/main"/>
                      </a:ext>
                    </a:extLst>
                  </pic:spPr>
                </pic:pic>
              </a:graphicData>
            </a:graphic>
          </wp:inline>
        </w:drawing>
      </w:r>
    </w:p>
    <w:p w:rsidR="00391E7D" w:rsidRDefault="00202B10" w:rsidP="00263B12">
      <w:pPr>
        <w:spacing w:before="240" w:after="240" w:line="360" w:lineRule="auto"/>
        <w:jc w:val="both"/>
        <w:rPr>
          <w:rFonts w:ascii="Palatino Linotype" w:hAnsi="Palatino Linotype"/>
        </w:rPr>
      </w:pPr>
      <w:r w:rsidRPr="00202B10">
        <w:rPr>
          <w:rFonts w:ascii="Palatino Linotype" w:hAnsi="Palatino Linotype"/>
        </w:rPr>
        <w:lastRenderedPageBreak/>
        <w:t xml:space="preserve">Sobre este punto en particular es importante mencionar que si bien es cierto el sujeto obligado proporcionó el link donde se pude consultar la CARATULA DE PRESUPUESTO DE EGRESOS </w:t>
      </w:r>
      <w:proofErr w:type="spellStart"/>
      <w:r w:rsidRPr="00202B10">
        <w:rPr>
          <w:rFonts w:ascii="Palatino Linotype" w:hAnsi="Palatino Linotype"/>
        </w:rPr>
        <w:t>PbRM</w:t>
      </w:r>
      <w:proofErr w:type="spellEnd"/>
      <w:r w:rsidRPr="00202B10">
        <w:rPr>
          <w:rFonts w:ascii="Palatino Linotype" w:hAnsi="Palatino Linotype"/>
        </w:rPr>
        <w:t xml:space="preserve"> 04d, sin emba</w:t>
      </w:r>
      <w:r>
        <w:rPr>
          <w:rFonts w:ascii="Palatino Linotype" w:hAnsi="Palatino Linotype"/>
        </w:rPr>
        <w:t xml:space="preserve">rgo no debe pasar desapercibido que conforme a lo establecido en los </w:t>
      </w:r>
      <w:r w:rsidRPr="007D621D">
        <w:rPr>
          <w:rFonts w:ascii="Palatino Linotype" w:hAnsi="Palatino Linotype"/>
        </w:rPr>
        <w:t>Lineamientos Entrega del Presupuesto de Egresos Municipal del Ejercicio Fiscal 2018</w:t>
      </w:r>
      <w:r>
        <w:rPr>
          <w:rFonts w:ascii="Palatino Linotype" w:hAnsi="Palatino Linotype"/>
        </w:rPr>
        <w:t xml:space="preserve">, así como en el </w:t>
      </w:r>
      <w:r w:rsidR="00391E7D" w:rsidRPr="005D7DDF">
        <w:rPr>
          <w:rFonts w:ascii="Palatino Linotype" w:hAnsi="Palatino Linotype"/>
        </w:rPr>
        <w:t xml:space="preserve">Manual para la Planeación, Programación y </w:t>
      </w:r>
      <w:proofErr w:type="spellStart"/>
      <w:r w:rsidR="00391E7D" w:rsidRPr="005D7DDF">
        <w:rPr>
          <w:rFonts w:ascii="Palatino Linotype" w:hAnsi="Palatino Linotype"/>
        </w:rPr>
        <w:t>Presupuestación</w:t>
      </w:r>
      <w:proofErr w:type="spellEnd"/>
      <w:r w:rsidR="00391E7D" w:rsidRPr="005D7DDF">
        <w:rPr>
          <w:rFonts w:ascii="Palatino Linotype" w:hAnsi="Palatino Linotype"/>
        </w:rPr>
        <w:t xml:space="preserve"> Municipal para el ejercicio fiscal 2018</w:t>
      </w:r>
      <w:r w:rsidR="00391E7D">
        <w:rPr>
          <w:rFonts w:ascii="Palatino Linotype" w:hAnsi="Palatino Linotype"/>
        </w:rPr>
        <w:t xml:space="preserve">, </w:t>
      </w:r>
      <w:r w:rsidR="00A4242F">
        <w:rPr>
          <w:rFonts w:ascii="Palatino Linotype" w:hAnsi="Palatino Linotype"/>
        </w:rPr>
        <w:t xml:space="preserve">el presupuesto de egresos se conforma por diversos formatos, entre el que se encuentra </w:t>
      </w:r>
      <w:r w:rsidR="00391E7D">
        <w:rPr>
          <w:rFonts w:ascii="Palatino Linotype" w:hAnsi="Palatino Linotype"/>
        </w:rPr>
        <w:t xml:space="preserve">dicha caratula </w:t>
      </w:r>
      <w:r w:rsidR="00A4242F">
        <w:rPr>
          <w:rFonts w:ascii="Palatino Linotype" w:hAnsi="Palatino Linotype"/>
        </w:rPr>
        <w:t>de presupuesto de egresos, tal y como se muestra a continuación:</w:t>
      </w:r>
    </w:p>
    <w:p w:rsidR="00202B10" w:rsidRDefault="00504E0C" w:rsidP="00263B12">
      <w:pPr>
        <w:spacing w:before="240" w:after="240" w:line="360" w:lineRule="auto"/>
        <w:jc w:val="both"/>
        <w:rPr>
          <w:rFonts w:ascii="Palatino Linotype" w:hAnsi="Palatino Linotype"/>
        </w:rPr>
      </w:pPr>
      <w:r>
        <w:rPr>
          <w:noProof/>
          <w:lang w:val="es-MX" w:eastAsia="es-MX"/>
        </w:rPr>
        <w:drawing>
          <wp:inline distT="0" distB="0" distL="0" distR="0" wp14:anchorId="5443FCE8" wp14:editId="10330F35">
            <wp:extent cx="5588635" cy="4776716"/>
            <wp:effectExtent l="0" t="0" r="0" b="508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5992" t="16649" r="36772" b="20197"/>
                    <a:stretch/>
                  </pic:blipFill>
                  <pic:spPr bwMode="auto">
                    <a:xfrm>
                      <a:off x="0" y="0"/>
                      <a:ext cx="5609574" cy="4794613"/>
                    </a:xfrm>
                    <a:prstGeom prst="rect">
                      <a:avLst/>
                    </a:prstGeom>
                    <a:ln>
                      <a:noFill/>
                    </a:ln>
                    <a:extLst>
                      <a:ext uri="{53640926-AAD7-44D8-BBD7-CCE9431645EC}">
                        <a14:shadowObscured xmlns:a14="http://schemas.microsoft.com/office/drawing/2010/main"/>
                      </a:ext>
                    </a:extLst>
                  </pic:spPr>
                </pic:pic>
              </a:graphicData>
            </a:graphic>
          </wp:inline>
        </w:drawing>
      </w:r>
    </w:p>
    <w:p w:rsidR="00504E0C" w:rsidRPr="00202B10" w:rsidRDefault="00504E0C" w:rsidP="00263B12">
      <w:pPr>
        <w:spacing w:before="240" w:after="240" w:line="360" w:lineRule="auto"/>
        <w:jc w:val="both"/>
        <w:rPr>
          <w:rFonts w:ascii="Palatino Linotype" w:hAnsi="Palatino Linotype"/>
        </w:rPr>
      </w:pPr>
      <w:r>
        <w:rPr>
          <w:noProof/>
          <w:lang w:val="es-MX" w:eastAsia="es-MX"/>
        </w:rPr>
        <w:lastRenderedPageBreak/>
        <w:drawing>
          <wp:inline distT="0" distB="0" distL="0" distR="0" wp14:anchorId="31D7C2EF" wp14:editId="08FD76CC">
            <wp:extent cx="5614496" cy="3869140"/>
            <wp:effectExtent l="0" t="0" r="571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5628" t="16865" r="36894" b="49812"/>
                    <a:stretch/>
                  </pic:blipFill>
                  <pic:spPr bwMode="auto">
                    <a:xfrm>
                      <a:off x="0" y="0"/>
                      <a:ext cx="5658411" cy="3899403"/>
                    </a:xfrm>
                    <a:prstGeom prst="rect">
                      <a:avLst/>
                    </a:prstGeom>
                    <a:ln>
                      <a:noFill/>
                    </a:ln>
                    <a:extLst>
                      <a:ext uri="{53640926-AAD7-44D8-BBD7-CCE9431645EC}">
                        <a14:shadowObscured xmlns:a14="http://schemas.microsoft.com/office/drawing/2010/main"/>
                      </a:ext>
                    </a:extLst>
                  </pic:spPr>
                </pic:pic>
              </a:graphicData>
            </a:graphic>
          </wp:inline>
        </w:drawing>
      </w:r>
    </w:p>
    <w:p w:rsidR="00987117" w:rsidRPr="005D7DDF" w:rsidRDefault="00001C9D" w:rsidP="00CB7AFB">
      <w:pPr>
        <w:spacing w:before="240" w:after="240" w:line="360" w:lineRule="auto"/>
        <w:jc w:val="both"/>
        <w:rPr>
          <w:rFonts w:ascii="Palatino Linotype" w:hAnsi="Palatino Linotype"/>
        </w:rPr>
      </w:pPr>
      <w:r w:rsidRPr="005D7DDF">
        <w:rPr>
          <w:rFonts w:ascii="Palatino Linotype" w:hAnsi="Palatino Linotype"/>
        </w:rPr>
        <w:t xml:space="preserve">En mérito de lo anterior, este Instituto considera que el requerimiento identificado con el numeral 1 </w:t>
      </w:r>
      <w:r w:rsidR="007D621D">
        <w:rPr>
          <w:rFonts w:ascii="Palatino Linotype" w:hAnsi="Palatino Linotype"/>
        </w:rPr>
        <w:t xml:space="preserve">no </w:t>
      </w:r>
      <w:r w:rsidRPr="005D7DDF">
        <w:rPr>
          <w:rFonts w:ascii="Palatino Linotype" w:hAnsi="Palatino Linotype"/>
        </w:rPr>
        <w:t>se encuentra atendido</w:t>
      </w:r>
      <w:r w:rsidR="007D621D">
        <w:rPr>
          <w:rFonts w:ascii="Palatino Linotype" w:hAnsi="Palatino Linotype"/>
        </w:rPr>
        <w:t>, razón por la cual se ordena al Sujeto Obligado que haga entrega del Presupuesto de Egresos para el ejercicio fiscal 2018, aprobado por el Ayuntamiento</w:t>
      </w:r>
      <w:r w:rsidR="00A4242F">
        <w:rPr>
          <w:rFonts w:ascii="Palatino Linotype" w:hAnsi="Palatino Linotype"/>
        </w:rPr>
        <w:t>, lo anterior con la finalidad de garantizar el ejercicio del derecho de acceso a la información pública</w:t>
      </w:r>
      <w:r w:rsidR="007D621D">
        <w:rPr>
          <w:rFonts w:ascii="Palatino Linotype" w:hAnsi="Palatino Linotype"/>
        </w:rPr>
        <w:t xml:space="preserve">. </w:t>
      </w:r>
    </w:p>
    <w:p w:rsidR="002C550E" w:rsidRPr="005D7DDF" w:rsidRDefault="00001C9D" w:rsidP="002C550E">
      <w:pPr>
        <w:spacing w:before="240" w:after="240" w:line="360" w:lineRule="auto"/>
        <w:jc w:val="both"/>
        <w:rPr>
          <w:rFonts w:ascii="Palatino Linotype" w:hAnsi="Palatino Linotype"/>
        </w:rPr>
      </w:pPr>
      <w:r w:rsidRPr="005D7DDF">
        <w:rPr>
          <w:rFonts w:ascii="Palatino Linotype" w:hAnsi="Palatino Linotype"/>
        </w:rPr>
        <w:t xml:space="preserve">Por lo que se refiere al </w:t>
      </w:r>
      <w:r w:rsidRPr="005D7DDF">
        <w:rPr>
          <w:rFonts w:ascii="Palatino Linotype" w:hAnsi="Palatino Linotype"/>
          <w:b/>
        </w:rPr>
        <w:t xml:space="preserve">requerimiento identificado con el numeral 2, </w:t>
      </w:r>
      <w:r w:rsidR="002C550E" w:rsidRPr="005D7DDF">
        <w:rPr>
          <w:rFonts w:ascii="Palatino Linotype" w:hAnsi="Palatino Linotype"/>
        </w:rPr>
        <w:t xml:space="preserve">consistente en el listado de expropiaciones decretadas y ejecutadas que incluya, cuando menos, la fecha de expropiación, el domicilio y la causa de utilidad pública y las ocupaciones superficiales, debe mencionarse que del análisis realizado a la respuesta proporcionada por el Sujeto Obligado se advierte que omitió pronunciarse en relación al requerimiento en comento, razón por la cual este Instituto considera </w:t>
      </w:r>
      <w:r w:rsidR="002C550E" w:rsidRPr="005D7DDF">
        <w:rPr>
          <w:rFonts w:ascii="Palatino Linotype" w:hAnsi="Palatino Linotype"/>
        </w:rPr>
        <w:lastRenderedPageBreak/>
        <w:t xml:space="preserve">pertinente establecer la naturaleza jurídica de la expropiación, así como si el Sujeto Obligado </w:t>
      </w:r>
      <w:r w:rsidR="00180E94" w:rsidRPr="005D7DDF">
        <w:rPr>
          <w:rFonts w:ascii="Palatino Linotype" w:hAnsi="Palatino Linotype"/>
        </w:rPr>
        <w:t>está facultado para</w:t>
      </w:r>
      <w:r w:rsidR="002C550E" w:rsidRPr="005D7DDF">
        <w:rPr>
          <w:rFonts w:ascii="Palatino Linotype" w:hAnsi="Palatino Linotype"/>
        </w:rPr>
        <w:t xml:space="preserve"> genera</w:t>
      </w:r>
      <w:r w:rsidR="00180E94" w:rsidRPr="005D7DDF">
        <w:rPr>
          <w:rFonts w:ascii="Palatino Linotype" w:hAnsi="Palatino Linotype"/>
        </w:rPr>
        <w:t>r</w:t>
      </w:r>
      <w:r w:rsidR="002C550E" w:rsidRPr="005D7DDF">
        <w:rPr>
          <w:rFonts w:ascii="Palatino Linotype" w:hAnsi="Palatino Linotype"/>
        </w:rPr>
        <w:t>, administra</w:t>
      </w:r>
      <w:r w:rsidR="00180E94" w:rsidRPr="005D7DDF">
        <w:rPr>
          <w:rFonts w:ascii="Palatino Linotype" w:hAnsi="Palatino Linotype"/>
        </w:rPr>
        <w:t>r</w:t>
      </w:r>
      <w:r w:rsidR="002C550E" w:rsidRPr="005D7DDF">
        <w:rPr>
          <w:rFonts w:ascii="Palatino Linotype" w:hAnsi="Palatino Linotype"/>
        </w:rPr>
        <w:t xml:space="preserve"> y/o posee</w:t>
      </w:r>
      <w:r w:rsidR="00180E94" w:rsidRPr="005D7DDF">
        <w:rPr>
          <w:rFonts w:ascii="Palatino Linotype" w:hAnsi="Palatino Linotype"/>
        </w:rPr>
        <w:t>r</w:t>
      </w:r>
      <w:r w:rsidR="002C550E" w:rsidRPr="005D7DDF">
        <w:rPr>
          <w:rFonts w:ascii="Palatino Linotype" w:hAnsi="Palatino Linotype"/>
        </w:rPr>
        <w:t xml:space="preserve"> </w:t>
      </w:r>
      <w:r w:rsidR="00180E94" w:rsidRPr="005D7DDF">
        <w:rPr>
          <w:rFonts w:ascii="Palatino Linotype" w:hAnsi="Palatino Linotype"/>
        </w:rPr>
        <w:t xml:space="preserve">la </w:t>
      </w:r>
      <w:r w:rsidR="002C550E" w:rsidRPr="005D7DDF">
        <w:rPr>
          <w:rFonts w:ascii="Palatino Linotype" w:hAnsi="Palatino Linotype"/>
        </w:rPr>
        <w:t>información</w:t>
      </w:r>
      <w:r w:rsidR="00180E94" w:rsidRPr="005D7DDF">
        <w:rPr>
          <w:rFonts w:ascii="Palatino Linotype" w:hAnsi="Palatino Linotype"/>
        </w:rPr>
        <w:t xml:space="preserve"> en comento</w:t>
      </w:r>
      <w:r w:rsidR="002C550E" w:rsidRPr="005D7DDF">
        <w:rPr>
          <w:rFonts w:ascii="Palatino Linotype" w:hAnsi="Palatino Linotype"/>
        </w:rPr>
        <w:t>.</w:t>
      </w:r>
    </w:p>
    <w:p w:rsidR="008328E2" w:rsidRPr="005D7DDF" w:rsidRDefault="008328E2" w:rsidP="002C550E">
      <w:pPr>
        <w:spacing w:before="240" w:after="240" w:line="360" w:lineRule="auto"/>
        <w:jc w:val="both"/>
        <w:rPr>
          <w:rFonts w:ascii="Palatino Linotype" w:hAnsi="Palatino Linotype"/>
        </w:rPr>
      </w:pPr>
      <w:r w:rsidRPr="005D7DDF">
        <w:rPr>
          <w:rFonts w:ascii="Palatino Linotype" w:hAnsi="Palatino Linotype"/>
        </w:rPr>
        <w:t>La expropiación es una de las figuras jurídicas usada por el Poder Ejecutivo Federal, Estatal y de la Ciudad de México para ocupar o transferir al Estado, por causas de utilidad pública, una propiedad privada mediante indemnización. Esta figura está fundamentada en el segundo párrafo del artículo 27 de la Constitución Política de los Estados Unidos Mexicanos, así como en la correspondiente ley secundaria de expropiación y demás normas aplicables en materia de expropiación.</w:t>
      </w:r>
    </w:p>
    <w:p w:rsidR="008328E2" w:rsidRPr="005D7DDF" w:rsidRDefault="008328E2" w:rsidP="002C550E">
      <w:pPr>
        <w:spacing w:before="240" w:after="240" w:line="360" w:lineRule="auto"/>
        <w:jc w:val="both"/>
        <w:rPr>
          <w:rFonts w:ascii="Palatino Linotype" w:hAnsi="Palatino Linotype"/>
        </w:rPr>
      </w:pPr>
      <w:r w:rsidRPr="005D7DDF">
        <w:rPr>
          <w:rFonts w:ascii="Palatino Linotype" w:hAnsi="Palatino Linotype"/>
        </w:rPr>
        <w:t>Al respecto es de suma importancia mencionar que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respecto al tema que nos ocupa establecen que la importancia de transparentar los procesos mediante los cuales el Poder Ejecutivo Federal realiza expropiaciones, radica en la necesidad de que las personas tengan certeza de que el uso y destino de dichas expropiaciones se hagan con el fin de darles utilidad pública, razón por la cual precisan que en el caso de los poderes ejecutivos estatales, (</w:t>
      </w:r>
      <w:r w:rsidRPr="005D7DDF">
        <w:rPr>
          <w:rFonts w:ascii="Palatino Linotype" w:hAnsi="Palatino Linotype"/>
          <w:i/>
        </w:rPr>
        <w:t>incluyendo el Gobierno de la Ciudad de México</w:t>
      </w:r>
      <w:r w:rsidRPr="005D7DDF">
        <w:rPr>
          <w:rFonts w:ascii="Palatino Linotype" w:hAnsi="Palatino Linotype"/>
        </w:rPr>
        <w:t xml:space="preserve">), los sujetos obligados encargados de publicar y actualizar la información serán las Secretarías con atribuciones para resguardar dicha información, por ejemplo la Secretaría de Gobierno, la Consejería Jurídica y Servicios Legales y demás sujetos obligados según la Entidad de que se trate. Los municipios, de acuerdo con la normatividad respectiva, publicarán y </w:t>
      </w:r>
      <w:r w:rsidRPr="005D7DDF">
        <w:rPr>
          <w:rFonts w:ascii="Palatino Linotype" w:hAnsi="Palatino Linotype"/>
        </w:rPr>
        <w:lastRenderedPageBreak/>
        <w:t xml:space="preserve">actualizarán esta información mediante el Ayuntamiento, toda vez que en casos excepcionales éstos tienen facultades expropiatorias de acuerdo con la legislación estatal correspondiente. </w:t>
      </w:r>
    </w:p>
    <w:p w:rsidR="008328E2" w:rsidRPr="005D7DDF" w:rsidRDefault="008328E2" w:rsidP="002C550E">
      <w:pPr>
        <w:spacing w:before="240" w:after="240" w:line="360" w:lineRule="auto"/>
        <w:jc w:val="both"/>
        <w:rPr>
          <w:rFonts w:ascii="Palatino Linotype" w:hAnsi="Palatino Linotype"/>
        </w:rPr>
      </w:pPr>
      <w:r w:rsidRPr="005D7DDF">
        <w:rPr>
          <w:rFonts w:ascii="Palatino Linotype" w:hAnsi="Palatino Linotype"/>
        </w:rPr>
        <w:t>Una vez precisado lo anterior, es conveniente mencionar que en esta entidad federativa, el artículo 77 fracción XXX de l</w:t>
      </w:r>
      <w:r w:rsidR="00180E94" w:rsidRPr="005D7DDF">
        <w:rPr>
          <w:rFonts w:ascii="Palatino Linotype" w:hAnsi="Palatino Linotype"/>
        </w:rPr>
        <w:t>a Constitución Política de los E</w:t>
      </w:r>
      <w:r w:rsidRPr="005D7DDF">
        <w:rPr>
          <w:rFonts w:ascii="Palatino Linotype" w:hAnsi="Palatino Linotype"/>
        </w:rPr>
        <w:t>stados Unidos Mexicanos refiere que el Gobernador del Estado está facultado entre otras cosas para</w:t>
      </w:r>
      <w:r w:rsidRPr="005D7DDF">
        <w:t xml:space="preserve"> </w:t>
      </w:r>
      <w:r w:rsidRPr="005D7DDF">
        <w:rPr>
          <w:rFonts w:ascii="Palatino Linotype" w:hAnsi="Palatino Linotype"/>
        </w:rPr>
        <w:t>determinar los casos en los que sea de utilidad pública la ocupación de la propiedad privada y decretar la expropiación en términos de la ley respectiva, actividad que la realiza a través de la Secretaría de Justicia y Derechos Humanos</w:t>
      </w:r>
      <w:r w:rsidR="00A1314E" w:rsidRPr="005D7DDF">
        <w:rPr>
          <w:rFonts w:ascii="Palatino Linotype" w:hAnsi="Palatino Linotype"/>
        </w:rPr>
        <w:t>, tal y como se aprecia del numeral 38 T</w:t>
      </w:r>
      <w:r w:rsidR="00180E94" w:rsidRPr="005D7DDF">
        <w:rPr>
          <w:rFonts w:ascii="Palatino Linotype" w:hAnsi="Palatino Linotype"/>
        </w:rPr>
        <w:t xml:space="preserve">er fracción XX </w:t>
      </w:r>
      <w:r w:rsidR="00A1314E" w:rsidRPr="005D7DDF">
        <w:rPr>
          <w:rFonts w:ascii="Palatino Linotype" w:hAnsi="Palatino Linotype"/>
        </w:rPr>
        <w:t>de la Ley Orgánica de la Administración Pública del Estado de México que a continuación se inserta:</w:t>
      </w:r>
    </w:p>
    <w:p w:rsidR="00A1314E" w:rsidRPr="005D7DDF" w:rsidRDefault="00A1314E" w:rsidP="00A1314E">
      <w:pPr>
        <w:ind w:left="851" w:right="851"/>
        <w:jc w:val="both"/>
        <w:rPr>
          <w:rFonts w:ascii="Palatino Linotype" w:hAnsi="Palatino Linotype"/>
          <w:i/>
          <w:sz w:val="22"/>
          <w:szCs w:val="22"/>
        </w:rPr>
      </w:pPr>
      <w:r w:rsidRPr="005D7DDF">
        <w:rPr>
          <w:rFonts w:ascii="Palatino Linotype" w:hAnsi="Palatino Linotype"/>
          <w:b/>
          <w:i/>
          <w:sz w:val="22"/>
          <w:szCs w:val="22"/>
        </w:rPr>
        <w:t>“Artículo 38 Ter.</w:t>
      </w:r>
      <w:r w:rsidRPr="005D7DDF">
        <w:rPr>
          <w:rFonts w:ascii="Palatino Linotype" w:hAnsi="Palatino Linotype"/>
          <w:i/>
          <w:sz w:val="22"/>
          <w:szCs w:val="22"/>
        </w:rPr>
        <w:t xml:space="preserve"> La </w:t>
      </w:r>
      <w:r w:rsidRPr="005D7DDF">
        <w:rPr>
          <w:rFonts w:ascii="Palatino Linotype" w:hAnsi="Palatino Linotype"/>
          <w:b/>
          <w:i/>
          <w:sz w:val="22"/>
          <w:szCs w:val="22"/>
          <w:u w:val="single"/>
        </w:rPr>
        <w:t>Secretaría de Justicia y Derechos Humanos es la Dependencia encargada de</w:t>
      </w:r>
      <w:r w:rsidRPr="005D7DDF">
        <w:rPr>
          <w:rFonts w:ascii="Palatino Linotype" w:hAnsi="Palatino Linotype"/>
          <w:i/>
          <w:sz w:val="22"/>
          <w:szCs w:val="22"/>
        </w:rPr>
        <w:t xml:space="preserve"> diseñar y coordinar la política jurídica y de acceso a la justicia del Poder Ejecutivo, de planear, programar, dirigir, resolver, controlar y evaluar las funciones del registro civil, mejora regulatoria, del notariado, las relativas a la demarcación y conservación de los límites del Estado y sus municipios, en coordinación con las autoridades competentes, de la función registral, legalizaciones y </w:t>
      </w:r>
      <w:proofErr w:type="spellStart"/>
      <w:r w:rsidRPr="005D7DDF">
        <w:rPr>
          <w:rFonts w:ascii="Palatino Linotype" w:hAnsi="Palatino Linotype"/>
          <w:i/>
          <w:sz w:val="22"/>
          <w:szCs w:val="22"/>
        </w:rPr>
        <w:t>apostillamiento</w:t>
      </w:r>
      <w:proofErr w:type="spellEnd"/>
      <w:r w:rsidRPr="005D7DDF">
        <w:rPr>
          <w:rFonts w:ascii="Palatino Linotype" w:hAnsi="Palatino Linotype"/>
          <w:i/>
          <w:sz w:val="22"/>
          <w:szCs w:val="22"/>
        </w:rPr>
        <w:t>, de la defensoría pública, administración de la publicación del periódico oficial "Gaceta del Gobierno", las relativas al reconocimiento, promoción, atención y defensa de los derechos humanos desde el Poder Ejecutivo, de proporcionar información de los ordenamientos legales, coordinarse con los responsables de las unidades de asuntos jurídicos de cada Dependencia de la Administración Pública Estatal, en materia jurídica de las dependencias y demás disposiciones de observancia general en el Estado.</w:t>
      </w:r>
    </w:p>
    <w:p w:rsidR="00A1314E" w:rsidRPr="005D7DDF" w:rsidRDefault="00A1314E" w:rsidP="00A1314E">
      <w:pPr>
        <w:ind w:left="851" w:right="851"/>
        <w:jc w:val="both"/>
        <w:rPr>
          <w:rFonts w:ascii="Palatino Linotype" w:hAnsi="Palatino Linotype"/>
          <w:i/>
          <w:sz w:val="22"/>
          <w:szCs w:val="22"/>
        </w:rPr>
      </w:pPr>
      <w:r w:rsidRPr="005D7DDF">
        <w:rPr>
          <w:rFonts w:ascii="Palatino Linotype" w:hAnsi="Palatino Linotype"/>
          <w:i/>
          <w:sz w:val="22"/>
          <w:szCs w:val="22"/>
        </w:rPr>
        <w:t>A la Secretaría de Justicia y Derechos Humanos le corresponde el despacho de los siguientes asuntos:</w:t>
      </w:r>
    </w:p>
    <w:p w:rsidR="00A1314E" w:rsidRPr="005D7DDF" w:rsidRDefault="00A1314E" w:rsidP="00A1314E">
      <w:pPr>
        <w:ind w:left="851" w:right="851"/>
        <w:jc w:val="both"/>
        <w:rPr>
          <w:rFonts w:ascii="Palatino Linotype" w:hAnsi="Palatino Linotype"/>
          <w:i/>
          <w:sz w:val="22"/>
          <w:szCs w:val="22"/>
        </w:rPr>
      </w:pPr>
      <w:r w:rsidRPr="005D7DDF">
        <w:rPr>
          <w:rFonts w:ascii="Palatino Linotype" w:hAnsi="Palatino Linotype"/>
          <w:b/>
          <w:i/>
          <w:sz w:val="22"/>
          <w:szCs w:val="22"/>
        </w:rPr>
        <w:t>XX.</w:t>
      </w:r>
      <w:r w:rsidRPr="005D7DDF">
        <w:rPr>
          <w:rFonts w:ascii="Palatino Linotype" w:hAnsi="Palatino Linotype"/>
          <w:i/>
          <w:sz w:val="22"/>
          <w:szCs w:val="22"/>
        </w:rPr>
        <w:t xml:space="preserve"> </w:t>
      </w:r>
      <w:r w:rsidRPr="005D7DDF">
        <w:rPr>
          <w:rFonts w:ascii="Palatino Linotype" w:hAnsi="Palatino Linotype"/>
          <w:b/>
          <w:i/>
          <w:sz w:val="22"/>
          <w:szCs w:val="22"/>
          <w:u w:val="single"/>
        </w:rPr>
        <w:t>Ejecutar por Acuerdo del Gobernador las expropiaciones</w:t>
      </w:r>
      <w:r w:rsidRPr="005D7DDF">
        <w:rPr>
          <w:rFonts w:ascii="Palatino Linotype" w:hAnsi="Palatino Linotype"/>
          <w:i/>
          <w:sz w:val="22"/>
          <w:szCs w:val="22"/>
        </w:rPr>
        <w:t xml:space="preserve">, ocupación temporal y limitación de dominio </w:t>
      </w:r>
      <w:r w:rsidRPr="005D7DDF">
        <w:rPr>
          <w:rFonts w:ascii="Palatino Linotype" w:hAnsi="Palatino Linotype"/>
          <w:b/>
          <w:i/>
          <w:sz w:val="22"/>
          <w:szCs w:val="22"/>
          <w:u w:val="single"/>
        </w:rPr>
        <w:t>en los casos de utilidad pública de conformidad con la Legislación relativa</w:t>
      </w:r>
      <w:r w:rsidRPr="005D7DDF">
        <w:rPr>
          <w:rFonts w:ascii="Palatino Linotype" w:hAnsi="Palatino Linotype"/>
          <w:i/>
          <w:sz w:val="22"/>
          <w:szCs w:val="22"/>
        </w:rPr>
        <w:t>;”</w:t>
      </w:r>
    </w:p>
    <w:p w:rsidR="00A1314E" w:rsidRPr="005D7DDF" w:rsidRDefault="00A1314E" w:rsidP="00A1314E">
      <w:pPr>
        <w:ind w:left="851" w:right="851"/>
        <w:jc w:val="both"/>
        <w:rPr>
          <w:rFonts w:ascii="Palatino Linotype" w:hAnsi="Palatino Linotype"/>
          <w:i/>
          <w:sz w:val="22"/>
          <w:szCs w:val="22"/>
        </w:rPr>
      </w:pPr>
    </w:p>
    <w:p w:rsidR="00A1314E" w:rsidRPr="005D7DDF" w:rsidRDefault="00A1314E" w:rsidP="00A1314E">
      <w:pPr>
        <w:ind w:left="851" w:right="851"/>
        <w:jc w:val="both"/>
        <w:rPr>
          <w:rFonts w:ascii="Palatino Linotype" w:hAnsi="Palatino Linotype"/>
          <w:i/>
          <w:sz w:val="22"/>
          <w:szCs w:val="22"/>
        </w:rPr>
      </w:pPr>
      <w:r w:rsidRPr="005D7DDF">
        <w:rPr>
          <w:rFonts w:ascii="Palatino Linotype" w:hAnsi="Palatino Linotype"/>
          <w:i/>
          <w:sz w:val="22"/>
          <w:szCs w:val="22"/>
        </w:rPr>
        <w:t>Énfasis añadido.</w:t>
      </w:r>
    </w:p>
    <w:p w:rsidR="00C60F70" w:rsidRPr="005D7DDF" w:rsidRDefault="00A1314E" w:rsidP="002C550E">
      <w:pPr>
        <w:spacing w:before="240" w:after="240" w:line="360" w:lineRule="auto"/>
        <w:jc w:val="both"/>
        <w:rPr>
          <w:rFonts w:ascii="Palatino Linotype" w:hAnsi="Palatino Linotype"/>
        </w:rPr>
      </w:pPr>
      <w:r w:rsidRPr="005D7DDF">
        <w:rPr>
          <w:rFonts w:ascii="Palatino Linotype" w:hAnsi="Palatino Linotype"/>
        </w:rPr>
        <w:lastRenderedPageBreak/>
        <w:t xml:space="preserve">Cabe agregar que </w:t>
      </w:r>
      <w:r w:rsidR="00180E94" w:rsidRPr="005D7DDF">
        <w:rPr>
          <w:rFonts w:ascii="Palatino Linotype" w:hAnsi="Palatino Linotype"/>
        </w:rPr>
        <w:t>los a</w:t>
      </w:r>
      <w:r w:rsidRPr="005D7DDF">
        <w:rPr>
          <w:rFonts w:ascii="Palatino Linotype" w:hAnsi="Palatino Linotype"/>
        </w:rPr>
        <w:t>yuntamientos podrán solicitar al Ejecutivo del Estado la expropiación de bienes por causa de utilidad pública (</w:t>
      </w:r>
      <w:r w:rsidRPr="005D7DDF">
        <w:rPr>
          <w:rFonts w:ascii="Palatino Linotype" w:hAnsi="Palatino Linotype"/>
          <w:i/>
        </w:rPr>
        <w:t>artículo 31 fracción XIII de la Ley Orgánica Municipal del Estado de México</w:t>
      </w:r>
      <w:r w:rsidR="00180E94" w:rsidRPr="005D7DDF">
        <w:rPr>
          <w:rFonts w:ascii="Palatino Linotype" w:hAnsi="Palatino Linotype"/>
        </w:rPr>
        <w:t>),</w:t>
      </w:r>
      <w:r w:rsidRPr="005D7DDF">
        <w:rPr>
          <w:rFonts w:ascii="Palatino Linotype" w:hAnsi="Palatino Linotype"/>
        </w:rPr>
        <w:t xml:space="preserve"> en estricto apego a las formalidades establecidas para tal efecto en la normatividad aplicable, que en el caso específico están contenidas en la Ley de Expropiación para el Estado de México</w:t>
      </w:r>
      <w:r w:rsidR="00C60F70" w:rsidRPr="005D7DDF">
        <w:rPr>
          <w:rFonts w:ascii="Palatino Linotype" w:hAnsi="Palatino Linotype"/>
        </w:rPr>
        <w:t>, de manera concreta en los artículos 2, 3,</w:t>
      </w:r>
      <w:r w:rsidR="00B301DD" w:rsidRPr="005D7DDF">
        <w:rPr>
          <w:rFonts w:ascii="Palatino Linotype" w:hAnsi="Palatino Linotype"/>
        </w:rPr>
        <w:t xml:space="preserve"> 4,</w:t>
      </w:r>
      <w:r w:rsidR="00C60F70" w:rsidRPr="005D7DDF">
        <w:rPr>
          <w:rFonts w:ascii="Palatino Linotype" w:hAnsi="Palatino Linotype"/>
        </w:rPr>
        <w:t xml:space="preserve"> 6, </w:t>
      </w:r>
      <w:r w:rsidR="00B301DD" w:rsidRPr="005D7DDF">
        <w:rPr>
          <w:rFonts w:ascii="Palatino Linotype" w:hAnsi="Palatino Linotype"/>
        </w:rPr>
        <w:t>7,</w:t>
      </w:r>
      <w:r w:rsidR="00C60F70" w:rsidRPr="005D7DDF">
        <w:rPr>
          <w:rFonts w:ascii="Palatino Linotype" w:hAnsi="Palatino Linotype"/>
        </w:rPr>
        <w:t xml:space="preserve"> 9, 10</w:t>
      </w:r>
      <w:r w:rsidR="000C2305" w:rsidRPr="005D7DDF">
        <w:rPr>
          <w:rFonts w:ascii="Palatino Linotype" w:hAnsi="Palatino Linotype"/>
        </w:rPr>
        <w:t xml:space="preserve">, 11, 14, 15 y 15 Bis </w:t>
      </w:r>
      <w:r w:rsidR="00C60F70" w:rsidRPr="005D7DDF">
        <w:rPr>
          <w:rFonts w:ascii="Palatino Linotype" w:hAnsi="Palatino Linotype"/>
        </w:rPr>
        <w:t>cuyo contenido es el siguiente:</w:t>
      </w:r>
    </w:p>
    <w:p w:rsidR="00B301DD" w:rsidRPr="005D7DDF" w:rsidRDefault="00C60F70" w:rsidP="00B301DD">
      <w:pPr>
        <w:ind w:left="851" w:right="851"/>
        <w:jc w:val="both"/>
        <w:rPr>
          <w:rFonts w:ascii="Palatino Linotype" w:hAnsi="Palatino Linotype"/>
          <w:i/>
          <w:sz w:val="22"/>
          <w:szCs w:val="22"/>
        </w:rPr>
      </w:pPr>
      <w:r w:rsidRPr="005D7DDF">
        <w:rPr>
          <w:rFonts w:ascii="Palatino Linotype" w:hAnsi="Palatino Linotype"/>
          <w:i/>
          <w:sz w:val="22"/>
          <w:szCs w:val="22"/>
        </w:rPr>
        <w:t>“</w:t>
      </w:r>
      <w:r w:rsidRPr="005D7DDF">
        <w:rPr>
          <w:rFonts w:ascii="Palatino Linotype" w:hAnsi="Palatino Linotype"/>
          <w:b/>
          <w:i/>
          <w:sz w:val="22"/>
          <w:szCs w:val="22"/>
        </w:rPr>
        <w:t>Artículo 2.-</w:t>
      </w:r>
      <w:r w:rsidRPr="005D7DDF">
        <w:rPr>
          <w:rFonts w:ascii="Palatino Linotype" w:hAnsi="Palatino Linotype"/>
          <w:i/>
          <w:sz w:val="22"/>
          <w:szCs w:val="22"/>
        </w:rPr>
        <w:t xml:space="preserve"> En el Estado de México </w:t>
      </w:r>
      <w:r w:rsidRPr="005D7DDF">
        <w:rPr>
          <w:rFonts w:ascii="Palatino Linotype" w:hAnsi="Palatino Linotype"/>
          <w:b/>
          <w:i/>
          <w:sz w:val="22"/>
          <w:szCs w:val="22"/>
          <w:u w:val="single"/>
        </w:rPr>
        <w:t>la propiedad privada sólo podrá ser expropiada por causa de utilidad pública y mediante indemnización</w:t>
      </w:r>
      <w:r w:rsidRPr="005D7DDF">
        <w:rPr>
          <w:rFonts w:ascii="Palatino Linotype" w:hAnsi="Palatino Linotype"/>
          <w:i/>
          <w:sz w:val="22"/>
          <w:szCs w:val="22"/>
        </w:rPr>
        <w:t xml:space="preserve">. </w:t>
      </w:r>
    </w:p>
    <w:p w:rsidR="00B301DD" w:rsidRPr="005D7DDF" w:rsidRDefault="00B301DD" w:rsidP="00B301DD">
      <w:pPr>
        <w:ind w:left="851" w:right="851"/>
        <w:jc w:val="both"/>
        <w:rPr>
          <w:rFonts w:ascii="Palatino Linotype" w:hAnsi="Palatino Linotype"/>
          <w:i/>
          <w:sz w:val="22"/>
          <w:szCs w:val="22"/>
        </w:rPr>
      </w:pPr>
    </w:p>
    <w:p w:rsidR="00B301DD" w:rsidRPr="005D7DDF" w:rsidRDefault="00C60F70" w:rsidP="00B301DD">
      <w:pPr>
        <w:ind w:left="851" w:right="851"/>
        <w:jc w:val="both"/>
        <w:rPr>
          <w:rFonts w:ascii="Palatino Linotype" w:hAnsi="Palatino Linotype"/>
          <w:i/>
          <w:sz w:val="22"/>
          <w:szCs w:val="22"/>
        </w:rPr>
      </w:pPr>
      <w:r w:rsidRPr="005D7DDF">
        <w:rPr>
          <w:rFonts w:ascii="Palatino Linotype" w:hAnsi="Palatino Linotype"/>
          <w:b/>
          <w:i/>
          <w:sz w:val="22"/>
          <w:szCs w:val="22"/>
        </w:rPr>
        <w:t>Artículo 3.-</w:t>
      </w:r>
      <w:r w:rsidRPr="005D7DDF">
        <w:rPr>
          <w:rFonts w:ascii="Palatino Linotype" w:hAnsi="Palatino Linotype"/>
          <w:i/>
          <w:sz w:val="22"/>
          <w:szCs w:val="22"/>
        </w:rPr>
        <w:t xml:space="preserve"> Son causas de utilidad pública: </w:t>
      </w:r>
    </w:p>
    <w:p w:rsidR="00C60F70" w:rsidRPr="005D7DDF" w:rsidRDefault="00B301DD" w:rsidP="00B301DD">
      <w:pPr>
        <w:ind w:left="851" w:right="851"/>
        <w:jc w:val="both"/>
        <w:rPr>
          <w:rFonts w:ascii="Palatino Linotype" w:hAnsi="Palatino Linotype"/>
          <w:i/>
          <w:sz w:val="22"/>
          <w:szCs w:val="22"/>
        </w:rPr>
      </w:pPr>
      <w:r w:rsidRPr="005D7DDF">
        <w:rPr>
          <w:rFonts w:ascii="Palatino Linotype" w:hAnsi="Palatino Linotype"/>
          <w:i/>
          <w:sz w:val="22"/>
          <w:szCs w:val="22"/>
        </w:rPr>
        <w:t>I</w:t>
      </w:r>
      <w:r w:rsidR="00C60F70" w:rsidRPr="005D7DDF">
        <w:rPr>
          <w:rFonts w:ascii="Palatino Linotype" w:hAnsi="Palatino Linotype"/>
          <w:i/>
          <w:sz w:val="22"/>
          <w:szCs w:val="22"/>
        </w:rPr>
        <w:t xml:space="preserve"> </w:t>
      </w:r>
      <w:r w:rsidRPr="005D7DDF">
        <w:rPr>
          <w:rFonts w:ascii="Palatino Linotype" w:hAnsi="Palatino Linotype"/>
          <w:i/>
          <w:sz w:val="22"/>
          <w:szCs w:val="22"/>
        </w:rPr>
        <w:t xml:space="preserve">a </w:t>
      </w:r>
      <w:r w:rsidR="00C60F70" w:rsidRPr="005D7DDF">
        <w:rPr>
          <w:rFonts w:ascii="Palatino Linotype" w:hAnsi="Palatino Linotype"/>
          <w:i/>
          <w:sz w:val="22"/>
          <w:szCs w:val="22"/>
        </w:rPr>
        <w:t xml:space="preserve">XXI. </w:t>
      </w:r>
    </w:p>
    <w:p w:rsidR="00B301DD" w:rsidRPr="005D7DDF" w:rsidRDefault="00B301DD" w:rsidP="00B301DD">
      <w:pPr>
        <w:ind w:left="851" w:right="851"/>
        <w:jc w:val="both"/>
        <w:rPr>
          <w:rFonts w:ascii="Palatino Linotype" w:hAnsi="Palatino Linotype"/>
          <w:b/>
          <w:i/>
          <w:sz w:val="22"/>
          <w:szCs w:val="22"/>
        </w:rPr>
      </w:pPr>
      <w:r w:rsidRPr="005D7DDF">
        <w:rPr>
          <w:rFonts w:ascii="Palatino Linotype" w:hAnsi="Palatino Linotype"/>
          <w:b/>
          <w:i/>
          <w:sz w:val="22"/>
          <w:szCs w:val="22"/>
        </w:rPr>
        <w:t>…</w:t>
      </w:r>
    </w:p>
    <w:p w:rsidR="00C60F70" w:rsidRPr="005D7DDF" w:rsidRDefault="00C60F70" w:rsidP="00B301DD">
      <w:pPr>
        <w:ind w:left="851" w:right="851"/>
        <w:jc w:val="both"/>
        <w:rPr>
          <w:rFonts w:ascii="Palatino Linotype" w:hAnsi="Palatino Linotype"/>
          <w:i/>
          <w:sz w:val="22"/>
          <w:szCs w:val="22"/>
        </w:rPr>
      </w:pPr>
      <w:r w:rsidRPr="005D7DDF">
        <w:rPr>
          <w:rFonts w:ascii="Palatino Linotype" w:hAnsi="Palatino Linotype"/>
          <w:b/>
          <w:i/>
          <w:sz w:val="22"/>
          <w:szCs w:val="22"/>
        </w:rPr>
        <w:t>Artículo 4.-</w:t>
      </w:r>
      <w:r w:rsidRPr="005D7DDF">
        <w:rPr>
          <w:rFonts w:ascii="Palatino Linotype" w:hAnsi="Palatino Linotype"/>
          <w:i/>
          <w:sz w:val="22"/>
          <w:szCs w:val="22"/>
        </w:rPr>
        <w:t xml:space="preserve"> </w:t>
      </w:r>
      <w:r w:rsidRPr="005D7DDF">
        <w:rPr>
          <w:rFonts w:ascii="Palatino Linotype" w:hAnsi="Palatino Linotype"/>
          <w:b/>
          <w:i/>
          <w:sz w:val="22"/>
          <w:szCs w:val="22"/>
          <w:u w:val="single"/>
        </w:rPr>
        <w:t>Corresponde al Gobernador del Estado determinar los casos en que sea de utilidad pública la ocupación de la propiedad privada y decretar la expropiación</w:t>
      </w:r>
      <w:r w:rsidRPr="005D7DDF">
        <w:rPr>
          <w:rFonts w:ascii="Palatino Linotype" w:hAnsi="Palatino Linotype"/>
          <w:i/>
          <w:sz w:val="22"/>
          <w:szCs w:val="22"/>
        </w:rPr>
        <w:t xml:space="preserve">. </w:t>
      </w:r>
    </w:p>
    <w:p w:rsidR="00B301DD" w:rsidRPr="005D7DDF" w:rsidRDefault="00B301DD" w:rsidP="00B301DD">
      <w:pPr>
        <w:ind w:left="851" w:right="851"/>
        <w:jc w:val="both"/>
        <w:rPr>
          <w:rFonts w:ascii="Palatino Linotype" w:hAnsi="Palatino Linotype"/>
          <w:i/>
          <w:sz w:val="22"/>
          <w:szCs w:val="22"/>
        </w:rPr>
      </w:pPr>
      <w:r w:rsidRPr="005D7DDF">
        <w:rPr>
          <w:rFonts w:ascii="Palatino Linotype" w:hAnsi="Palatino Linotype"/>
          <w:b/>
          <w:i/>
          <w:sz w:val="22"/>
          <w:szCs w:val="22"/>
        </w:rPr>
        <w:t>…</w:t>
      </w:r>
    </w:p>
    <w:p w:rsidR="00B301DD" w:rsidRPr="005D7DDF" w:rsidRDefault="00C60F70" w:rsidP="00B301DD">
      <w:pPr>
        <w:ind w:left="851" w:right="851"/>
        <w:jc w:val="both"/>
        <w:rPr>
          <w:rFonts w:ascii="Palatino Linotype" w:hAnsi="Palatino Linotype"/>
          <w:i/>
          <w:sz w:val="22"/>
          <w:szCs w:val="22"/>
        </w:rPr>
      </w:pPr>
      <w:r w:rsidRPr="005D7DDF">
        <w:rPr>
          <w:rFonts w:ascii="Palatino Linotype" w:hAnsi="Palatino Linotype"/>
          <w:b/>
          <w:i/>
          <w:sz w:val="22"/>
          <w:szCs w:val="22"/>
        </w:rPr>
        <w:t>Artículo 6.-</w:t>
      </w:r>
      <w:r w:rsidRPr="005D7DDF">
        <w:rPr>
          <w:rFonts w:ascii="Palatino Linotype" w:hAnsi="Palatino Linotype"/>
          <w:i/>
          <w:sz w:val="22"/>
          <w:szCs w:val="22"/>
        </w:rPr>
        <w:t xml:space="preserve"> Po</w:t>
      </w:r>
      <w:r w:rsidR="00B301DD" w:rsidRPr="005D7DDF">
        <w:rPr>
          <w:rFonts w:ascii="Palatino Linotype" w:hAnsi="Palatino Linotype"/>
          <w:i/>
          <w:sz w:val="22"/>
          <w:szCs w:val="22"/>
        </w:rPr>
        <w:t>drán solicitar la expropiación:</w:t>
      </w:r>
    </w:p>
    <w:p w:rsidR="00B301DD" w:rsidRPr="005D7DDF" w:rsidRDefault="00C60F70" w:rsidP="00B301DD">
      <w:pPr>
        <w:ind w:left="851" w:right="851"/>
        <w:jc w:val="both"/>
        <w:rPr>
          <w:rFonts w:ascii="Palatino Linotype" w:hAnsi="Palatino Linotype"/>
          <w:i/>
          <w:sz w:val="22"/>
          <w:szCs w:val="22"/>
        </w:rPr>
      </w:pPr>
      <w:r w:rsidRPr="005D7DDF">
        <w:rPr>
          <w:rFonts w:ascii="Palatino Linotype" w:hAnsi="Palatino Linotype"/>
          <w:b/>
          <w:i/>
          <w:sz w:val="22"/>
          <w:szCs w:val="22"/>
        </w:rPr>
        <w:t>I.</w:t>
      </w:r>
      <w:r w:rsidRPr="005D7DDF">
        <w:rPr>
          <w:rFonts w:ascii="Palatino Linotype" w:hAnsi="Palatino Linotype"/>
          <w:i/>
          <w:sz w:val="22"/>
          <w:szCs w:val="22"/>
        </w:rPr>
        <w:t xml:space="preserve"> Las dependencias, organismos auxiliares y fideicomiso</w:t>
      </w:r>
      <w:r w:rsidR="00B301DD" w:rsidRPr="005D7DDF">
        <w:rPr>
          <w:rFonts w:ascii="Palatino Linotype" w:hAnsi="Palatino Linotype"/>
          <w:i/>
          <w:sz w:val="22"/>
          <w:szCs w:val="22"/>
        </w:rPr>
        <w:t>s públicos del Poder Ejecutivo;</w:t>
      </w:r>
    </w:p>
    <w:p w:rsidR="00B301DD" w:rsidRPr="005D7DDF" w:rsidRDefault="00C60F70" w:rsidP="00B301DD">
      <w:pPr>
        <w:ind w:left="851" w:right="851"/>
        <w:jc w:val="both"/>
        <w:rPr>
          <w:rFonts w:ascii="Palatino Linotype" w:hAnsi="Palatino Linotype"/>
          <w:i/>
          <w:sz w:val="22"/>
          <w:szCs w:val="22"/>
        </w:rPr>
      </w:pPr>
      <w:r w:rsidRPr="005D7DDF">
        <w:rPr>
          <w:rFonts w:ascii="Palatino Linotype" w:hAnsi="Palatino Linotype"/>
          <w:b/>
          <w:i/>
          <w:sz w:val="22"/>
          <w:szCs w:val="22"/>
        </w:rPr>
        <w:t>II.</w:t>
      </w:r>
      <w:r w:rsidRPr="005D7DDF">
        <w:rPr>
          <w:rFonts w:ascii="Palatino Linotype" w:hAnsi="Palatino Linotype"/>
          <w:i/>
          <w:sz w:val="22"/>
          <w:szCs w:val="22"/>
        </w:rPr>
        <w:t xml:space="preserve"> </w:t>
      </w:r>
      <w:r w:rsidRPr="005D7DDF">
        <w:rPr>
          <w:rFonts w:ascii="Palatino Linotype" w:hAnsi="Palatino Linotype"/>
          <w:b/>
          <w:i/>
          <w:sz w:val="22"/>
          <w:szCs w:val="22"/>
          <w:u w:val="single"/>
        </w:rPr>
        <w:t>Los ayuntamientos</w:t>
      </w:r>
      <w:r w:rsidRPr="005D7DDF">
        <w:rPr>
          <w:rFonts w:ascii="Palatino Linotype" w:hAnsi="Palatino Linotype"/>
          <w:i/>
          <w:sz w:val="22"/>
          <w:szCs w:val="22"/>
        </w:rPr>
        <w:t xml:space="preserve"> y sus organismos auxiliares </w:t>
      </w:r>
      <w:r w:rsidR="00B301DD" w:rsidRPr="005D7DDF">
        <w:rPr>
          <w:rFonts w:ascii="Palatino Linotype" w:hAnsi="Palatino Linotype"/>
          <w:b/>
          <w:i/>
          <w:sz w:val="22"/>
          <w:szCs w:val="22"/>
          <w:u w:val="single"/>
        </w:rPr>
        <w:t>en el ámbito de su competencia</w:t>
      </w:r>
      <w:r w:rsidR="00B301DD" w:rsidRPr="005D7DDF">
        <w:rPr>
          <w:rFonts w:ascii="Palatino Linotype" w:hAnsi="Palatino Linotype"/>
          <w:i/>
          <w:sz w:val="22"/>
          <w:szCs w:val="22"/>
        </w:rPr>
        <w:t xml:space="preserve">; </w:t>
      </w:r>
      <w:r w:rsidRPr="005D7DDF">
        <w:rPr>
          <w:rFonts w:ascii="Palatino Linotype" w:hAnsi="Palatino Linotype"/>
          <w:i/>
          <w:sz w:val="22"/>
          <w:szCs w:val="22"/>
        </w:rPr>
        <w:t xml:space="preserve">y </w:t>
      </w:r>
    </w:p>
    <w:p w:rsidR="00B301DD" w:rsidRPr="005D7DDF" w:rsidRDefault="00C60F70" w:rsidP="00B301DD">
      <w:pPr>
        <w:ind w:left="851" w:right="851"/>
        <w:jc w:val="both"/>
        <w:rPr>
          <w:rFonts w:ascii="Palatino Linotype" w:hAnsi="Palatino Linotype"/>
          <w:i/>
          <w:sz w:val="22"/>
          <w:szCs w:val="22"/>
        </w:rPr>
      </w:pPr>
      <w:r w:rsidRPr="005D7DDF">
        <w:rPr>
          <w:rFonts w:ascii="Palatino Linotype" w:hAnsi="Palatino Linotype"/>
          <w:b/>
          <w:i/>
          <w:sz w:val="22"/>
          <w:szCs w:val="22"/>
        </w:rPr>
        <w:t>III.</w:t>
      </w:r>
      <w:r w:rsidRPr="005D7DDF">
        <w:rPr>
          <w:rFonts w:ascii="Palatino Linotype" w:hAnsi="Palatino Linotype"/>
          <w:i/>
          <w:sz w:val="22"/>
          <w:szCs w:val="22"/>
        </w:rPr>
        <w:t xml:space="preserve"> Las organizaciones de ciudadanos constituidas en términos de ley, a través del ayuntam</w:t>
      </w:r>
      <w:r w:rsidR="00B301DD" w:rsidRPr="005D7DDF">
        <w:rPr>
          <w:rFonts w:ascii="Palatino Linotype" w:hAnsi="Palatino Linotype"/>
          <w:i/>
          <w:sz w:val="22"/>
          <w:szCs w:val="22"/>
        </w:rPr>
        <w:t>iento del municipio respectivo.</w:t>
      </w:r>
    </w:p>
    <w:p w:rsidR="00B301DD" w:rsidRPr="005D7DDF" w:rsidRDefault="00B301DD" w:rsidP="00B301DD">
      <w:pPr>
        <w:ind w:left="851" w:right="851"/>
        <w:jc w:val="both"/>
        <w:rPr>
          <w:rFonts w:ascii="Palatino Linotype" w:hAnsi="Palatino Linotype"/>
          <w:b/>
          <w:i/>
          <w:sz w:val="22"/>
          <w:szCs w:val="22"/>
        </w:rPr>
      </w:pPr>
    </w:p>
    <w:p w:rsidR="00B301DD" w:rsidRPr="005D7DDF" w:rsidRDefault="00C60F70" w:rsidP="00B301DD">
      <w:pPr>
        <w:ind w:left="851" w:right="851"/>
        <w:jc w:val="both"/>
        <w:rPr>
          <w:rFonts w:ascii="Palatino Linotype" w:hAnsi="Palatino Linotype"/>
          <w:i/>
          <w:sz w:val="22"/>
          <w:szCs w:val="22"/>
        </w:rPr>
      </w:pPr>
      <w:r w:rsidRPr="005D7DDF">
        <w:rPr>
          <w:rFonts w:ascii="Palatino Linotype" w:hAnsi="Palatino Linotype"/>
          <w:b/>
          <w:i/>
          <w:sz w:val="22"/>
          <w:szCs w:val="22"/>
        </w:rPr>
        <w:t>Artículo 7.-</w:t>
      </w:r>
      <w:r w:rsidRPr="005D7DDF">
        <w:rPr>
          <w:rFonts w:ascii="Palatino Linotype" w:hAnsi="Palatino Linotype"/>
          <w:i/>
          <w:sz w:val="22"/>
          <w:szCs w:val="22"/>
        </w:rPr>
        <w:t xml:space="preserve"> </w:t>
      </w:r>
      <w:r w:rsidRPr="005D7DDF">
        <w:rPr>
          <w:rFonts w:ascii="Palatino Linotype" w:hAnsi="Palatino Linotype"/>
          <w:b/>
          <w:i/>
          <w:sz w:val="22"/>
          <w:szCs w:val="22"/>
          <w:u w:val="single"/>
        </w:rPr>
        <w:t>El escrito por el que se solicite la expropiación, deberá dirigirse al Gobernador del Estado por conducto de la Secretaría de Justicia y Derechos Humanos y contendrá</w:t>
      </w:r>
      <w:r w:rsidRPr="005D7DDF">
        <w:rPr>
          <w:rFonts w:ascii="Palatino Linotype" w:hAnsi="Palatino Linotype"/>
          <w:i/>
          <w:sz w:val="22"/>
          <w:szCs w:val="22"/>
        </w:rPr>
        <w:t xml:space="preserve"> los siguientes requisitos: I. Nombre y domicilio del solicitante; II. Los motivos que sustenten la solicitud; III. La causa de utilidad pública que se considere aplicable; IV. Los beneficios sociales derivados de la expropiación; V. Las características del bien que se pretenda expropiar, las que tratándose de inmuebles serán, además las relativas a ubicación, superficie, medidas y colindancias; VI. Nombre y domicilio del propietario del bien materia de la expropiación; VII. Tratándose de la ejecución de obras, los proyectos y presupuestos respectivos; y VIII.- El plazo máximo en el que se deberá destinar el </w:t>
      </w:r>
      <w:r w:rsidRPr="005D7DDF">
        <w:rPr>
          <w:rFonts w:ascii="Palatino Linotype" w:hAnsi="Palatino Linotype"/>
          <w:i/>
          <w:sz w:val="22"/>
          <w:szCs w:val="22"/>
        </w:rPr>
        <w:lastRenderedPageBreak/>
        <w:t>bien expropiado a la causa de utilidad pública, una vez qu</w:t>
      </w:r>
      <w:r w:rsidR="00B301DD" w:rsidRPr="005D7DDF">
        <w:rPr>
          <w:rFonts w:ascii="Palatino Linotype" w:hAnsi="Palatino Linotype"/>
          <w:i/>
          <w:sz w:val="22"/>
          <w:szCs w:val="22"/>
        </w:rPr>
        <w:t>e se tenga la posesión de éste.</w:t>
      </w:r>
    </w:p>
    <w:p w:rsidR="00B301DD" w:rsidRPr="005D7DDF" w:rsidRDefault="00C60F70" w:rsidP="00B301DD">
      <w:pPr>
        <w:ind w:left="851" w:right="851"/>
        <w:jc w:val="both"/>
        <w:rPr>
          <w:rFonts w:ascii="Palatino Linotype" w:hAnsi="Palatino Linotype"/>
          <w:i/>
          <w:sz w:val="22"/>
          <w:szCs w:val="22"/>
        </w:rPr>
      </w:pPr>
      <w:r w:rsidRPr="005D7DDF">
        <w:rPr>
          <w:rFonts w:ascii="Palatino Linotype" w:hAnsi="Palatino Linotype"/>
          <w:b/>
          <w:i/>
          <w:sz w:val="22"/>
          <w:szCs w:val="22"/>
        </w:rPr>
        <w:t>Artículo 9.-</w:t>
      </w:r>
      <w:r w:rsidRPr="005D7DDF">
        <w:rPr>
          <w:rFonts w:ascii="Palatino Linotype" w:hAnsi="Palatino Linotype"/>
          <w:i/>
          <w:sz w:val="22"/>
          <w:szCs w:val="22"/>
        </w:rPr>
        <w:t xml:space="preserve"> La </w:t>
      </w:r>
      <w:r w:rsidRPr="005D7DDF">
        <w:rPr>
          <w:rFonts w:ascii="Palatino Linotype" w:hAnsi="Palatino Linotype"/>
          <w:b/>
          <w:i/>
          <w:sz w:val="22"/>
          <w:szCs w:val="22"/>
          <w:u w:val="single"/>
        </w:rPr>
        <w:t>Secretaría de Justicia y Derechos Humanos sustanciará el trámite respectivo</w:t>
      </w:r>
      <w:r w:rsidRPr="005D7DDF">
        <w:rPr>
          <w:rFonts w:ascii="Palatino Linotype" w:hAnsi="Palatino Linotype"/>
          <w:i/>
          <w:sz w:val="22"/>
          <w:szCs w:val="22"/>
        </w:rPr>
        <w:t xml:space="preserve"> y pedirá a las dependencias u organismos auxiliares competentes los informes, dictámenes, peritajes y demás elementos para acreditar la idoneidad material y técnica del bien de que se trate o la existencia del valor histórico, artístico o cultural, así como la causa de utili</w:t>
      </w:r>
      <w:r w:rsidR="00B301DD" w:rsidRPr="005D7DDF">
        <w:rPr>
          <w:rFonts w:ascii="Palatino Linotype" w:hAnsi="Palatino Linotype"/>
          <w:i/>
          <w:sz w:val="22"/>
          <w:szCs w:val="22"/>
        </w:rPr>
        <w:t>dad pública en que se sustente.</w:t>
      </w:r>
    </w:p>
    <w:p w:rsidR="00B301DD" w:rsidRPr="005D7DDF" w:rsidRDefault="00C60F70" w:rsidP="00B301DD">
      <w:pPr>
        <w:ind w:left="851" w:right="851"/>
        <w:jc w:val="both"/>
        <w:rPr>
          <w:rFonts w:ascii="Palatino Linotype" w:hAnsi="Palatino Linotype"/>
          <w:i/>
          <w:sz w:val="22"/>
          <w:szCs w:val="22"/>
        </w:rPr>
      </w:pPr>
      <w:r w:rsidRPr="005D7DDF">
        <w:rPr>
          <w:rFonts w:ascii="Palatino Linotype" w:hAnsi="Palatino Linotype"/>
          <w:i/>
          <w:sz w:val="22"/>
          <w:szCs w:val="22"/>
        </w:rPr>
        <w:t xml:space="preserve">El expediente respectivo deberá quedar integrado dentro del término de treinta días contados a partir del acuerdo de radicación. </w:t>
      </w:r>
    </w:p>
    <w:p w:rsidR="00B301DD" w:rsidRPr="005D7DDF" w:rsidRDefault="00B301DD" w:rsidP="00B301DD">
      <w:pPr>
        <w:ind w:left="851" w:right="851"/>
        <w:jc w:val="both"/>
        <w:rPr>
          <w:rFonts w:ascii="Palatino Linotype" w:hAnsi="Palatino Linotype"/>
          <w:i/>
          <w:sz w:val="22"/>
          <w:szCs w:val="22"/>
        </w:rPr>
      </w:pPr>
    </w:p>
    <w:p w:rsidR="00C60F70" w:rsidRPr="005D7DDF" w:rsidRDefault="00C60F70" w:rsidP="00B301DD">
      <w:pPr>
        <w:ind w:left="851" w:right="851"/>
        <w:jc w:val="both"/>
        <w:rPr>
          <w:rFonts w:ascii="Palatino Linotype" w:hAnsi="Palatino Linotype"/>
          <w:i/>
          <w:sz w:val="22"/>
          <w:szCs w:val="22"/>
        </w:rPr>
      </w:pPr>
      <w:r w:rsidRPr="005D7DDF">
        <w:rPr>
          <w:rFonts w:ascii="Palatino Linotype" w:hAnsi="Palatino Linotype"/>
          <w:b/>
          <w:i/>
          <w:sz w:val="22"/>
          <w:szCs w:val="22"/>
        </w:rPr>
        <w:t>Artículo 10.-</w:t>
      </w:r>
      <w:r w:rsidRPr="005D7DDF">
        <w:rPr>
          <w:rFonts w:ascii="Palatino Linotype" w:hAnsi="Palatino Linotype"/>
          <w:i/>
          <w:sz w:val="22"/>
          <w:szCs w:val="22"/>
        </w:rPr>
        <w:t xml:space="preserve"> </w:t>
      </w:r>
      <w:r w:rsidRPr="005D7DDF">
        <w:rPr>
          <w:rFonts w:ascii="Palatino Linotype" w:hAnsi="Palatino Linotype"/>
          <w:b/>
          <w:i/>
          <w:sz w:val="22"/>
          <w:szCs w:val="22"/>
          <w:u w:val="single"/>
        </w:rPr>
        <w:t>Acreditada la causa de utilidad pública y la idoneidad del bien, el Ejecutivo decretará la expropiación</w:t>
      </w:r>
      <w:r w:rsidRPr="005D7DDF">
        <w:rPr>
          <w:rFonts w:ascii="Palatino Linotype" w:hAnsi="Palatino Linotype"/>
          <w:i/>
          <w:sz w:val="22"/>
          <w:szCs w:val="22"/>
        </w:rPr>
        <w:t>.</w:t>
      </w:r>
    </w:p>
    <w:p w:rsidR="00B301DD" w:rsidRPr="005D7DDF" w:rsidRDefault="00B301DD" w:rsidP="00B301DD">
      <w:pPr>
        <w:ind w:left="851" w:right="851"/>
        <w:jc w:val="both"/>
        <w:rPr>
          <w:rFonts w:ascii="Palatino Linotype" w:hAnsi="Palatino Linotype"/>
          <w:i/>
          <w:sz w:val="22"/>
          <w:szCs w:val="22"/>
        </w:rPr>
      </w:pPr>
    </w:p>
    <w:p w:rsidR="00B301DD" w:rsidRPr="005D7DDF" w:rsidRDefault="00B301DD" w:rsidP="00B301DD">
      <w:pPr>
        <w:ind w:left="851" w:right="851"/>
        <w:jc w:val="both"/>
        <w:rPr>
          <w:rFonts w:ascii="Palatino Linotype" w:hAnsi="Palatino Linotype"/>
          <w:i/>
          <w:sz w:val="22"/>
          <w:szCs w:val="22"/>
        </w:rPr>
      </w:pPr>
      <w:r w:rsidRPr="005D7DDF">
        <w:rPr>
          <w:rFonts w:ascii="Palatino Linotype" w:hAnsi="Palatino Linotype"/>
          <w:b/>
          <w:i/>
          <w:sz w:val="22"/>
          <w:szCs w:val="22"/>
        </w:rPr>
        <w:t>Artículo 11.-</w:t>
      </w:r>
      <w:r w:rsidRPr="005D7DDF">
        <w:rPr>
          <w:rFonts w:ascii="Palatino Linotype" w:hAnsi="Palatino Linotype"/>
          <w:i/>
          <w:sz w:val="22"/>
          <w:szCs w:val="22"/>
        </w:rPr>
        <w:t xml:space="preserve"> El </w:t>
      </w:r>
      <w:r w:rsidRPr="005D7DDF">
        <w:rPr>
          <w:rFonts w:ascii="Palatino Linotype" w:hAnsi="Palatino Linotype"/>
          <w:b/>
          <w:i/>
          <w:sz w:val="22"/>
          <w:szCs w:val="22"/>
          <w:u w:val="single"/>
        </w:rPr>
        <w:t>decreto de expropiación deberá contener</w:t>
      </w:r>
      <w:r w:rsidRPr="005D7DDF">
        <w:rPr>
          <w:rFonts w:ascii="Palatino Linotype" w:hAnsi="Palatino Linotype"/>
          <w:i/>
          <w:sz w:val="22"/>
          <w:szCs w:val="22"/>
        </w:rPr>
        <w:t>:</w:t>
      </w:r>
    </w:p>
    <w:p w:rsidR="00B301DD" w:rsidRPr="005D7DDF" w:rsidRDefault="00B301DD" w:rsidP="00B301DD">
      <w:pPr>
        <w:ind w:left="851" w:right="851"/>
        <w:jc w:val="both"/>
        <w:rPr>
          <w:rFonts w:ascii="Palatino Linotype" w:hAnsi="Palatino Linotype"/>
          <w:i/>
          <w:sz w:val="22"/>
          <w:szCs w:val="22"/>
        </w:rPr>
      </w:pPr>
      <w:r w:rsidRPr="005D7DDF">
        <w:rPr>
          <w:rFonts w:ascii="Palatino Linotype" w:hAnsi="Palatino Linotype"/>
          <w:b/>
          <w:i/>
          <w:sz w:val="22"/>
          <w:szCs w:val="22"/>
        </w:rPr>
        <w:t>I.</w:t>
      </w:r>
      <w:r w:rsidRPr="005D7DDF">
        <w:rPr>
          <w:rFonts w:ascii="Palatino Linotype" w:hAnsi="Palatino Linotype"/>
          <w:i/>
          <w:sz w:val="22"/>
          <w:szCs w:val="22"/>
        </w:rPr>
        <w:t xml:space="preserve"> El nombre del propietario del bien que es expropiado;</w:t>
      </w:r>
    </w:p>
    <w:p w:rsidR="00B301DD" w:rsidRPr="005D7DDF" w:rsidRDefault="00B301DD" w:rsidP="00B301DD">
      <w:pPr>
        <w:ind w:left="851" w:right="851"/>
        <w:jc w:val="both"/>
        <w:rPr>
          <w:rFonts w:ascii="Palatino Linotype" w:hAnsi="Palatino Linotype"/>
          <w:i/>
          <w:sz w:val="22"/>
          <w:szCs w:val="22"/>
        </w:rPr>
      </w:pPr>
      <w:r w:rsidRPr="005D7DDF">
        <w:rPr>
          <w:rFonts w:ascii="Palatino Linotype" w:hAnsi="Palatino Linotype"/>
          <w:b/>
          <w:i/>
          <w:sz w:val="22"/>
          <w:szCs w:val="22"/>
        </w:rPr>
        <w:t>II.</w:t>
      </w:r>
      <w:r w:rsidRPr="005D7DDF">
        <w:rPr>
          <w:rFonts w:ascii="Palatino Linotype" w:hAnsi="Palatino Linotype"/>
          <w:i/>
          <w:sz w:val="22"/>
          <w:szCs w:val="22"/>
        </w:rPr>
        <w:t xml:space="preserve"> La causa de utilidad pública que sustenta la expropiación;</w:t>
      </w:r>
    </w:p>
    <w:p w:rsidR="00B301DD" w:rsidRPr="005D7DDF" w:rsidRDefault="00B301DD" w:rsidP="00B301DD">
      <w:pPr>
        <w:ind w:left="851" w:right="851"/>
        <w:jc w:val="both"/>
        <w:rPr>
          <w:rFonts w:ascii="Palatino Linotype" w:hAnsi="Palatino Linotype"/>
          <w:i/>
          <w:sz w:val="22"/>
          <w:szCs w:val="22"/>
        </w:rPr>
      </w:pPr>
      <w:r w:rsidRPr="005D7DDF">
        <w:rPr>
          <w:rFonts w:ascii="Palatino Linotype" w:hAnsi="Palatino Linotype"/>
          <w:b/>
          <w:i/>
          <w:sz w:val="22"/>
          <w:szCs w:val="22"/>
        </w:rPr>
        <w:t>III.</w:t>
      </w:r>
      <w:r w:rsidRPr="005D7DDF">
        <w:rPr>
          <w:rFonts w:ascii="Palatino Linotype" w:hAnsi="Palatino Linotype"/>
          <w:i/>
          <w:sz w:val="22"/>
          <w:szCs w:val="22"/>
        </w:rPr>
        <w:t xml:space="preserve"> Las características del bien expropiado, las que tratándose de inmuebles comprenderán, además, la ubicación, superficie, medidas y colindancias;</w:t>
      </w:r>
    </w:p>
    <w:p w:rsidR="00B301DD" w:rsidRPr="005D7DDF" w:rsidRDefault="00B301DD" w:rsidP="00B301DD">
      <w:pPr>
        <w:ind w:left="851" w:right="851"/>
        <w:jc w:val="both"/>
        <w:rPr>
          <w:rFonts w:ascii="Palatino Linotype" w:hAnsi="Palatino Linotype"/>
          <w:i/>
          <w:sz w:val="22"/>
          <w:szCs w:val="22"/>
        </w:rPr>
      </w:pPr>
      <w:r w:rsidRPr="005D7DDF">
        <w:rPr>
          <w:rFonts w:ascii="Palatino Linotype" w:hAnsi="Palatino Linotype"/>
          <w:b/>
          <w:i/>
          <w:sz w:val="22"/>
          <w:szCs w:val="22"/>
        </w:rPr>
        <w:t>IV.</w:t>
      </w:r>
      <w:r w:rsidRPr="005D7DDF">
        <w:rPr>
          <w:rFonts w:ascii="Palatino Linotype" w:hAnsi="Palatino Linotype"/>
          <w:i/>
          <w:sz w:val="22"/>
          <w:szCs w:val="22"/>
        </w:rPr>
        <w:t xml:space="preserve"> La </w:t>
      </w:r>
      <w:r w:rsidRPr="005D7DDF">
        <w:rPr>
          <w:rFonts w:ascii="Palatino Linotype" w:hAnsi="Palatino Linotype"/>
          <w:b/>
          <w:i/>
          <w:sz w:val="22"/>
          <w:szCs w:val="22"/>
          <w:u w:val="single"/>
        </w:rPr>
        <w:t>declaratoria de expropiación y la referencia a favor de quien se decreta</w:t>
      </w:r>
      <w:r w:rsidRPr="005D7DDF">
        <w:rPr>
          <w:rFonts w:ascii="Palatino Linotype" w:hAnsi="Palatino Linotype"/>
          <w:i/>
          <w:sz w:val="22"/>
          <w:szCs w:val="22"/>
        </w:rPr>
        <w:t>;</w:t>
      </w:r>
    </w:p>
    <w:p w:rsidR="00B301DD" w:rsidRPr="005D7DDF" w:rsidRDefault="00B301DD" w:rsidP="00B301DD">
      <w:pPr>
        <w:ind w:left="851" w:right="851"/>
        <w:jc w:val="both"/>
        <w:rPr>
          <w:rFonts w:ascii="Palatino Linotype" w:hAnsi="Palatino Linotype"/>
          <w:i/>
          <w:sz w:val="22"/>
          <w:szCs w:val="22"/>
        </w:rPr>
      </w:pPr>
      <w:r w:rsidRPr="005D7DDF">
        <w:rPr>
          <w:rFonts w:ascii="Palatino Linotype" w:hAnsi="Palatino Linotype"/>
          <w:b/>
          <w:i/>
          <w:sz w:val="22"/>
          <w:szCs w:val="22"/>
        </w:rPr>
        <w:t>V.</w:t>
      </w:r>
      <w:r w:rsidRPr="005D7DDF">
        <w:rPr>
          <w:rFonts w:ascii="Palatino Linotype" w:hAnsi="Palatino Linotype"/>
          <w:i/>
          <w:sz w:val="22"/>
          <w:szCs w:val="22"/>
        </w:rPr>
        <w:t xml:space="preserve"> El monto, la forma y el tiempo de pago de la indemnización;</w:t>
      </w:r>
    </w:p>
    <w:p w:rsidR="00B301DD" w:rsidRPr="005D7DDF" w:rsidRDefault="00B301DD" w:rsidP="00B301DD">
      <w:pPr>
        <w:ind w:left="851" w:right="851"/>
        <w:jc w:val="both"/>
        <w:rPr>
          <w:rFonts w:ascii="Palatino Linotype" w:hAnsi="Palatino Linotype"/>
          <w:i/>
          <w:sz w:val="22"/>
          <w:szCs w:val="22"/>
        </w:rPr>
      </w:pPr>
      <w:r w:rsidRPr="005D7DDF">
        <w:rPr>
          <w:rFonts w:ascii="Palatino Linotype" w:hAnsi="Palatino Linotype"/>
          <w:b/>
          <w:i/>
          <w:sz w:val="22"/>
          <w:szCs w:val="22"/>
        </w:rPr>
        <w:t>VI.</w:t>
      </w:r>
      <w:r w:rsidRPr="005D7DDF">
        <w:rPr>
          <w:rFonts w:ascii="Palatino Linotype" w:hAnsi="Palatino Linotype"/>
          <w:i/>
          <w:sz w:val="22"/>
          <w:szCs w:val="22"/>
        </w:rPr>
        <w:t xml:space="preserve"> </w:t>
      </w:r>
      <w:r w:rsidRPr="005D7DDF">
        <w:rPr>
          <w:rFonts w:ascii="Palatino Linotype" w:hAnsi="Palatino Linotype"/>
          <w:b/>
          <w:i/>
          <w:sz w:val="22"/>
          <w:szCs w:val="22"/>
          <w:u w:val="single"/>
        </w:rPr>
        <w:t>La autoridad o persona que deberá realizar el pago de la indemnización</w:t>
      </w:r>
      <w:r w:rsidRPr="005D7DDF">
        <w:rPr>
          <w:rFonts w:ascii="Palatino Linotype" w:hAnsi="Palatino Linotype"/>
          <w:i/>
          <w:sz w:val="22"/>
          <w:szCs w:val="22"/>
        </w:rPr>
        <w:t>;</w:t>
      </w:r>
    </w:p>
    <w:p w:rsidR="00B301DD" w:rsidRPr="005D7DDF" w:rsidRDefault="00B301DD" w:rsidP="00B301DD">
      <w:pPr>
        <w:ind w:left="851" w:right="851"/>
        <w:jc w:val="both"/>
        <w:rPr>
          <w:rFonts w:ascii="Palatino Linotype" w:hAnsi="Palatino Linotype"/>
          <w:i/>
          <w:sz w:val="22"/>
          <w:szCs w:val="22"/>
        </w:rPr>
      </w:pPr>
      <w:r w:rsidRPr="005D7DDF">
        <w:rPr>
          <w:rFonts w:ascii="Palatino Linotype" w:hAnsi="Palatino Linotype"/>
          <w:b/>
          <w:i/>
          <w:sz w:val="22"/>
          <w:szCs w:val="22"/>
        </w:rPr>
        <w:t>VII.</w:t>
      </w:r>
      <w:r w:rsidRPr="005D7DDF">
        <w:rPr>
          <w:rFonts w:ascii="Palatino Linotype" w:hAnsi="Palatino Linotype"/>
          <w:i/>
          <w:sz w:val="22"/>
          <w:szCs w:val="22"/>
        </w:rPr>
        <w:t xml:space="preserve"> El tiempo máximo en el que se deberá destinar el bien expropiado a la causa de utilidad pública respectiva, una vez que se tenga la posesión de éste; y</w:t>
      </w:r>
    </w:p>
    <w:p w:rsidR="00B301DD" w:rsidRPr="005D7DDF" w:rsidRDefault="00B301DD" w:rsidP="00B301DD">
      <w:pPr>
        <w:ind w:left="851" w:right="851"/>
        <w:jc w:val="both"/>
        <w:rPr>
          <w:rFonts w:ascii="Palatino Linotype" w:hAnsi="Palatino Linotype"/>
          <w:i/>
          <w:sz w:val="22"/>
          <w:szCs w:val="22"/>
        </w:rPr>
      </w:pPr>
      <w:r w:rsidRPr="005D7DDF">
        <w:rPr>
          <w:rFonts w:ascii="Palatino Linotype" w:hAnsi="Palatino Linotype"/>
          <w:b/>
          <w:i/>
          <w:sz w:val="22"/>
          <w:szCs w:val="22"/>
        </w:rPr>
        <w:t>VIII.</w:t>
      </w:r>
      <w:r w:rsidRPr="005D7DDF">
        <w:rPr>
          <w:rFonts w:ascii="Palatino Linotype" w:hAnsi="Palatino Linotype"/>
          <w:i/>
          <w:sz w:val="22"/>
          <w:szCs w:val="22"/>
        </w:rPr>
        <w:t xml:space="preserve"> La orden de publicación del decreto expropiatorio en la Gaceta del Gobierno y de la notificación personal al afectado y por oficio al solicitante.</w:t>
      </w:r>
    </w:p>
    <w:p w:rsidR="00B301DD" w:rsidRPr="005D7DDF" w:rsidRDefault="00B301DD" w:rsidP="00B301DD">
      <w:pPr>
        <w:ind w:left="851" w:right="851"/>
        <w:jc w:val="both"/>
        <w:rPr>
          <w:rFonts w:ascii="Palatino Linotype" w:hAnsi="Palatino Linotype"/>
          <w:i/>
          <w:sz w:val="22"/>
          <w:szCs w:val="22"/>
        </w:rPr>
      </w:pPr>
    </w:p>
    <w:p w:rsidR="000C2305" w:rsidRPr="005D7DDF" w:rsidRDefault="000C2305" w:rsidP="00B301DD">
      <w:pPr>
        <w:ind w:left="851" w:right="851"/>
        <w:jc w:val="both"/>
        <w:rPr>
          <w:rFonts w:ascii="Palatino Linotype" w:hAnsi="Palatino Linotype"/>
          <w:i/>
          <w:sz w:val="22"/>
          <w:szCs w:val="22"/>
        </w:rPr>
      </w:pPr>
      <w:r w:rsidRPr="005D7DDF">
        <w:rPr>
          <w:rFonts w:ascii="Palatino Linotype" w:hAnsi="Palatino Linotype"/>
          <w:b/>
          <w:i/>
          <w:sz w:val="22"/>
          <w:szCs w:val="22"/>
        </w:rPr>
        <w:t>Artículo 14.-</w:t>
      </w:r>
      <w:r w:rsidRPr="005D7DDF">
        <w:rPr>
          <w:rFonts w:ascii="Palatino Linotype" w:hAnsi="Palatino Linotype"/>
          <w:i/>
          <w:sz w:val="22"/>
          <w:szCs w:val="22"/>
        </w:rPr>
        <w:t xml:space="preserve"> </w:t>
      </w:r>
      <w:r w:rsidRPr="005D7DDF">
        <w:rPr>
          <w:rFonts w:ascii="Palatino Linotype" w:hAnsi="Palatino Linotype"/>
          <w:b/>
          <w:i/>
          <w:sz w:val="22"/>
          <w:szCs w:val="22"/>
          <w:u w:val="single"/>
        </w:rPr>
        <w:t>Decretada la expropiación, la Secretaría General de Gobierno, por conducto de la Dirección General de Gobierno</w:t>
      </w:r>
      <w:r w:rsidRPr="005D7DDF">
        <w:rPr>
          <w:rFonts w:ascii="Palatino Linotype" w:hAnsi="Palatino Linotype"/>
          <w:i/>
          <w:sz w:val="22"/>
          <w:szCs w:val="22"/>
        </w:rPr>
        <w:t xml:space="preserve"> que corresponda, </w:t>
      </w:r>
      <w:r w:rsidRPr="005D7DDF">
        <w:rPr>
          <w:rFonts w:ascii="Palatino Linotype" w:hAnsi="Palatino Linotype"/>
          <w:b/>
          <w:i/>
          <w:sz w:val="22"/>
          <w:szCs w:val="22"/>
          <w:u w:val="single"/>
        </w:rPr>
        <w:t>en coordinación con la Secretaría de Justicia y Derechos Humanos, procederá a la ejecución</w:t>
      </w:r>
      <w:r w:rsidRPr="005D7DDF">
        <w:rPr>
          <w:rFonts w:ascii="Palatino Linotype" w:hAnsi="Palatino Linotype"/>
          <w:i/>
          <w:sz w:val="22"/>
          <w:szCs w:val="22"/>
        </w:rPr>
        <w:t>, conforme al siguiente procedimiento:</w:t>
      </w:r>
    </w:p>
    <w:p w:rsidR="000C2305" w:rsidRPr="005D7DDF" w:rsidRDefault="000C2305" w:rsidP="00B301DD">
      <w:pPr>
        <w:ind w:left="851" w:right="851"/>
        <w:jc w:val="both"/>
        <w:rPr>
          <w:rFonts w:ascii="Palatino Linotype" w:hAnsi="Palatino Linotype"/>
          <w:i/>
          <w:sz w:val="22"/>
          <w:szCs w:val="22"/>
        </w:rPr>
      </w:pPr>
      <w:r w:rsidRPr="005D7DDF">
        <w:rPr>
          <w:rFonts w:ascii="Palatino Linotype" w:hAnsi="Palatino Linotype"/>
          <w:b/>
          <w:i/>
          <w:sz w:val="22"/>
          <w:szCs w:val="22"/>
        </w:rPr>
        <w:t>I.</w:t>
      </w:r>
      <w:r w:rsidRPr="005D7DDF">
        <w:rPr>
          <w:rFonts w:ascii="Palatino Linotype" w:hAnsi="Palatino Linotype"/>
          <w:i/>
          <w:sz w:val="22"/>
          <w:szCs w:val="22"/>
        </w:rPr>
        <w:t xml:space="preserve"> Después de cinco días de notificada la declaratoria, se citará personalmente al propietario o poseedor afectado y al solicitante, indicándoles el día y la hora, que será dentro de los cinco días siguientes, en que se llevará a cabo la diligencia de posesión, la cual se realizará indefectiblemente.</w:t>
      </w:r>
    </w:p>
    <w:p w:rsidR="000C2305" w:rsidRPr="005D7DDF" w:rsidRDefault="000C2305" w:rsidP="00B301DD">
      <w:pPr>
        <w:ind w:left="851" w:right="851"/>
        <w:jc w:val="both"/>
        <w:rPr>
          <w:rFonts w:ascii="Palatino Linotype" w:hAnsi="Palatino Linotype"/>
          <w:i/>
          <w:sz w:val="22"/>
          <w:szCs w:val="22"/>
        </w:rPr>
      </w:pPr>
      <w:r w:rsidRPr="005D7DDF">
        <w:rPr>
          <w:rFonts w:ascii="Palatino Linotype" w:hAnsi="Palatino Linotype"/>
          <w:b/>
          <w:i/>
          <w:sz w:val="22"/>
          <w:szCs w:val="22"/>
        </w:rPr>
        <w:t>II.</w:t>
      </w:r>
      <w:r w:rsidRPr="005D7DDF">
        <w:rPr>
          <w:rFonts w:ascii="Palatino Linotype" w:hAnsi="Palatino Linotype"/>
          <w:i/>
          <w:sz w:val="22"/>
          <w:szCs w:val="22"/>
        </w:rPr>
        <w:t xml:space="preserve"> </w:t>
      </w:r>
      <w:r w:rsidRPr="005D7DDF">
        <w:rPr>
          <w:rFonts w:ascii="Palatino Linotype" w:hAnsi="Palatino Linotype"/>
          <w:b/>
          <w:i/>
          <w:sz w:val="22"/>
          <w:szCs w:val="22"/>
          <w:u w:val="single"/>
        </w:rPr>
        <w:t>Se levantara acta de posesión y de deslinde cuando se trate de bienes inmuebles, entregándose físicamente el bien expropiado, en favor de quien se haya decretado la expropiación;</w:t>
      </w:r>
    </w:p>
    <w:p w:rsidR="000C2305" w:rsidRPr="005D7DDF" w:rsidRDefault="000C2305" w:rsidP="00B301DD">
      <w:pPr>
        <w:ind w:left="851" w:right="851"/>
        <w:jc w:val="both"/>
        <w:rPr>
          <w:rFonts w:ascii="Palatino Linotype" w:hAnsi="Palatino Linotype"/>
          <w:i/>
          <w:sz w:val="22"/>
          <w:szCs w:val="22"/>
        </w:rPr>
      </w:pPr>
      <w:r w:rsidRPr="005D7DDF">
        <w:rPr>
          <w:rFonts w:ascii="Palatino Linotype" w:hAnsi="Palatino Linotype"/>
          <w:b/>
          <w:i/>
          <w:sz w:val="22"/>
          <w:szCs w:val="22"/>
        </w:rPr>
        <w:lastRenderedPageBreak/>
        <w:t>III.</w:t>
      </w:r>
      <w:r w:rsidRPr="005D7DDF">
        <w:rPr>
          <w:rFonts w:ascii="Palatino Linotype" w:hAnsi="Palatino Linotype"/>
          <w:i/>
          <w:sz w:val="22"/>
          <w:szCs w:val="22"/>
        </w:rPr>
        <w:t xml:space="preserve"> Cuando se trate de bienes inmuebles, se fijarán con precisión los amojonamientos de acuerdo con el plano que al efecto se hubiere elaborado; y</w:t>
      </w:r>
    </w:p>
    <w:p w:rsidR="000C2305" w:rsidRPr="005D7DDF" w:rsidRDefault="000C2305" w:rsidP="00B301DD">
      <w:pPr>
        <w:ind w:left="851" w:right="851"/>
        <w:jc w:val="both"/>
        <w:rPr>
          <w:rFonts w:ascii="Palatino Linotype" w:hAnsi="Palatino Linotype"/>
          <w:i/>
          <w:sz w:val="22"/>
          <w:szCs w:val="22"/>
        </w:rPr>
      </w:pPr>
      <w:r w:rsidRPr="005D7DDF">
        <w:rPr>
          <w:rFonts w:ascii="Palatino Linotype" w:hAnsi="Palatino Linotype"/>
          <w:b/>
          <w:i/>
          <w:sz w:val="22"/>
          <w:szCs w:val="22"/>
        </w:rPr>
        <w:t>IV.</w:t>
      </w:r>
      <w:r w:rsidRPr="005D7DDF">
        <w:rPr>
          <w:rFonts w:ascii="Palatino Linotype" w:hAnsi="Palatino Linotype"/>
          <w:i/>
          <w:sz w:val="22"/>
          <w:szCs w:val="22"/>
        </w:rPr>
        <w:t xml:space="preserve"> En caso de oposición a la diligencia, la Dirección General de Gobierno que corresponda podrá solicitar el auxilio de la fuerza pública para ejecutar el decreto respectivo.</w:t>
      </w:r>
    </w:p>
    <w:p w:rsidR="000C2305" w:rsidRPr="005D7DDF" w:rsidRDefault="000C2305" w:rsidP="00B301DD">
      <w:pPr>
        <w:ind w:left="851" w:right="851"/>
        <w:jc w:val="both"/>
        <w:rPr>
          <w:rFonts w:ascii="Palatino Linotype" w:hAnsi="Palatino Linotype"/>
          <w:i/>
          <w:sz w:val="22"/>
          <w:szCs w:val="22"/>
        </w:rPr>
      </w:pPr>
      <w:r w:rsidRPr="005D7DDF">
        <w:rPr>
          <w:rFonts w:ascii="Palatino Linotype" w:hAnsi="Palatino Linotype"/>
          <w:b/>
          <w:i/>
          <w:sz w:val="22"/>
          <w:szCs w:val="22"/>
        </w:rPr>
        <w:t>Artículo 14 Bis.-</w:t>
      </w:r>
      <w:r w:rsidRPr="005D7DDF">
        <w:rPr>
          <w:rFonts w:ascii="Palatino Linotype" w:hAnsi="Palatino Linotype"/>
          <w:i/>
          <w:sz w:val="22"/>
          <w:szCs w:val="22"/>
        </w:rPr>
        <w:t xml:space="preserve"> Es procedente la ocupación del bien expropiado, una vez que se ha publicado el decreto y en los términos del mismo. Podrá decretarse la ocupación anticipada del bien expropiado, cuando se establezca pago diferido de la indemnización, o cuando la expropiación obedezca a las causas de utilidad públicas señaladas en las fracciones III, IX, XVIII, XIX y XX del artículo 3 de este ordenamiento.</w:t>
      </w:r>
    </w:p>
    <w:p w:rsidR="000C2305" w:rsidRPr="005D7DDF" w:rsidRDefault="000C2305" w:rsidP="00B301DD">
      <w:pPr>
        <w:ind w:left="851" w:right="851"/>
        <w:jc w:val="both"/>
        <w:rPr>
          <w:rFonts w:ascii="Palatino Linotype" w:hAnsi="Palatino Linotype"/>
          <w:i/>
          <w:sz w:val="22"/>
          <w:szCs w:val="22"/>
        </w:rPr>
      </w:pPr>
      <w:r w:rsidRPr="005D7DDF">
        <w:rPr>
          <w:rFonts w:ascii="Palatino Linotype" w:hAnsi="Palatino Linotype"/>
          <w:b/>
          <w:i/>
          <w:sz w:val="22"/>
          <w:szCs w:val="22"/>
        </w:rPr>
        <w:t>Artículo 15.-</w:t>
      </w:r>
      <w:r w:rsidRPr="005D7DDF">
        <w:rPr>
          <w:rFonts w:ascii="Palatino Linotype" w:hAnsi="Palatino Linotype"/>
          <w:i/>
          <w:sz w:val="22"/>
          <w:szCs w:val="22"/>
        </w:rPr>
        <w:t xml:space="preserve"> Tratándose de bienes inmuebles, copia certificada de la solicitud de expropiación será remitida al Registro Público de la Propiedad para su inscripción preventiva. Habiéndose resuelto en definitiva, será remitido el decreto expropiatorio, que servirá de título de propiedad, para su debida inscripción.</w:t>
      </w:r>
    </w:p>
    <w:p w:rsidR="00B301DD" w:rsidRPr="005D7DDF" w:rsidRDefault="000C2305" w:rsidP="00B301DD">
      <w:pPr>
        <w:ind w:left="851" w:right="851"/>
        <w:jc w:val="both"/>
        <w:rPr>
          <w:rFonts w:ascii="Palatino Linotype" w:hAnsi="Palatino Linotype"/>
          <w:i/>
          <w:sz w:val="22"/>
          <w:szCs w:val="22"/>
        </w:rPr>
      </w:pPr>
      <w:r w:rsidRPr="005D7DDF">
        <w:rPr>
          <w:rFonts w:ascii="Palatino Linotype" w:hAnsi="Palatino Linotype"/>
          <w:b/>
          <w:i/>
          <w:sz w:val="22"/>
          <w:szCs w:val="22"/>
        </w:rPr>
        <w:t>Artículo 15 Bis.-</w:t>
      </w:r>
      <w:r w:rsidRPr="005D7DDF">
        <w:rPr>
          <w:rFonts w:ascii="Palatino Linotype" w:hAnsi="Palatino Linotype"/>
          <w:i/>
          <w:sz w:val="22"/>
          <w:szCs w:val="22"/>
        </w:rPr>
        <w:t xml:space="preserve"> </w:t>
      </w:r>
      <w:r w:rsidRPr="005D7DDF">
        <w:rPr>
          <w:rFonts w:ascii="Palatino Linotype" w:hAnsi="Palatino Linotype"/>
          <w:b/>
          <w:i/>
          <w:sz w:val="22"/>
          <w:szCs w:val="22"/>
          <w:u w:val="single"/>
        </w:rPr>
        <w:t>En caso de bienes inmuebles adjudicados como propiedad</w:t>
      </w:r>
      <w:r w:rsidRPr="005D7DDF">
        <w:rPr>
          <w:rFonts w:ascii="Palatino Linotype" w:hAnsi="Palatino Linotype"/>
          <w:i/>
          <w:sz w:val="22"/>
          <w:szCs w:val="22"/>
        </w:rPr>
        <w:t xml:space="preserve"> estatal, éstos </w:t>
      </w:r>
      <w:r w:rsidRPr="005D7DDF">
        <w:rPr>
          <w:rFonts w:ascii="Palatino Linotype" w:hAnsi="Palatino Linotype"/>
          <w:b/>
          <w:i/>
          <w:sz w:val="22"/>
          <w:szCs w:val="22"/>
          <w:u w:val="single"/>
        </w:rPr>
        <w:t>deberán inscribirse en el Registro Administrativo de la Propiedad Pública, con base en lo señalado en los artículos 58, 62, 63 fracciones I, II y VII y 64 de la Ley de Bienes del Estado de México</w:t>
      </w:r>
      <w:r w:rsidRPr="005D7DDF">
        <w:rPr>
          <w:rFonts w:ascii="Palatino Linotype" w:hAnsi="Palatino Linotype"/>
          <w:i/>
          <w:sz w:val="22"/>
          <w:szCs w:val="22"/>
        </w:rPr>
        <w:t>, en un plazo no mayor a cinco días hábiles después de la adjudicación; y se procederá a su inscripción definitiva en el Instituto de la Función Registral del Estado de México, en un máximo de diez días hábiles después de la adjudicación.</w:t>
      </w:r>
    </w:p>
    <w:p w:rsidR="000C2305" w:rsidRPr="005D7DDF" w:rsidRDefault="000C2305" w:rsidP="00B301DD">
      <w:pPr>
        <w:ind w:left="851" w:right="851"/>
        <w:jc w:val="both"/>
        <w:rPr>
          <w:rFonts w:ascii="Palatino Linotype" w:hAnsi="Palatino Linotype"/>
          <w:i/>
          <w:sz w:val="22"/>
          <w:szCs w:val="22"/>
        </w:rPr>
      </w:pPr>
    </w:p>
    <w:p w:rsidR="00C60F70" w:rsidRPr="005D7DDF" w:rsidRDefault="000C2305" w:rsidP="000C2305">
      <w:pPr>
        <w:ind w:left="851" w:right="851"/>
        <w:jc w:val="both"/>
        <w:rPr>
          <w:rFonts w:ascii="Palatino Linotype" w:hAnsi="Palatino Linotype"/>
          <w:i/>
          <w:sz w:val="22"/>
          <w:szCs w:val="22"/>
        </w:rPr>
      </w:pPr>
      <w:r w:rsidRPr="005D7DDF">
        <w:rPr>
          <w:rFonts w:ascii="Palatino Linotype" w:hAnsi="Palatino Linotype"/>
          <w:i/>
          <w:sz w:val="22"/>
          <w:szCs w:val="22"/>
        </w:rPr>
        <w:t>Énfasis añadido.</w:t>
      </w:r>
    </w:p>
    <w:p w:rsidR="000C2305" w:rsidRPr="005D7DDF" w:rsidRDefault="000C2305" w:rsidP="000C2305">
      <w:pPr>
        <w:ind w:left="851" w:right="851"/>
        <w:jc w:val="both"/>
        <w:rPr>
          <w:rFonts w:ascii="Palatino Linotype" w:hAnsi="Palatino Linotype"/>
          <w:i/>
          <w:sz w:val="22"/>
          <w:szCs w:val="22"/>
        </w:rPr>
      </w:pPr>
    </w:p>
    <w:p w:rsidR="00F07DA2" w:rsidRPr="005D7DDF" w:rsidRDefault="00C60F70" w:rsidP="002C550E">
      <w:pPr>
        <w:spacing w:before="240" w:after="240" w:line="360" w:lineRule="auto"/>
        <w:jc w:val="both"/>
        <w:rPr>
          <w:rFonts w:ascii="Palatino Linotype" w:hAnsi="Palatino Linotype"/>
        </w:rPr>
      </w:pPr>
      <w:r w:rsidRPr="005D7DDF">
        <w:rPr>
          <w:rFonts w:ascii="Palatino Linotype" w:hAnsi="Palatino Linotype"/>
        </w:rPr>
        <w:t xml:space="preserve">De lo anterior, se advierte que </w:t>
      </w:r>
      <w:r w:rsidR="00AE1B0E" w:rsidRPr="005D7DDF">
        <w:rPr>
          <w:rFonts w:ascii="Palatino Linotype" w:hAnsi="Palatino Linotype"/>
        </w:rPr>
        <w:t xml:space="preserve">si bien es cierto el procedimiento de expropiación se lleva a cabo </w:t>
      </w:r>
      <w:r w:rsidR="00180E94" w:rsidRPr="005D7DDF">
        <w:rPr>
          <w:rFonts w:ascii="Palatino Linotype" w:hAnsi="Palatino Linotype"/>
        </w:rPr>
        <w:t xml:space="preserve">por </w:t>
      </w:r>
      <w:r w:rsidR="00AE1B0E" w:rsidRPr="005D7DDF">
        <w:rPr>
          <w:rFonts w:ascii="Palatino Linotype" w:hAnsi="Palatino Linotype"/>
        </w:rPr>
        <w:t>un sujeto obligado distinto, sin embargo no se debe perder de vista que existe la posibilidad de que los ayuntamientos soliciten la expropiación por causas de utilidad pública, misma que al ser decretada la Secretaría General de Gobierno, por conducto de la Dirección General de Gobierno que corresponda, en coordinación con la Secretaría de Justicia y Derechos Humanos, procederá a su ejecución, conforme al procedimiento establecido</w:t>
      </w:r>
      <w:r w:rsidR="00180E94" w:rsidRPr="005D7DDF">
        <w:rPr>
          <w:rFonts w:ascii="Palatino Linotype" w:hAnsi="Palatino Linotype"/>
        </w:rPr>
        <w:t>,</w:t>
      </w:r>
      <w:r w:rsidR="00AE1B0E" w:rsidRPr="005D7DDF">
        <w:rPr>
          <w:rFonts w:ascii="Palatino Linotype" w:hAnsi="Palatino Linotype"/>
        </w:rPr>
        <w:t xml:space="preserve"> en </w:t>
      </w:r>
      <w:r w:rsidR="00180E94" w:rsidRPr="005D7DDF">
        <w:rPr>
          <w:rFonts w:ascii="Palatino Linotype" w:hAnsi="Palatino Linotype"/>
        </w:rPr>
        <w:t xml:space="preserve">el </w:t>
      </w:r>
      <w:r w:rsidR="00AE1B0E" w:rsidRPr="005D7DDF">
        <w:rPr>
          <w:rFonts w:ascii="Palatino Linotype" w:hAnsi="Palatino Linotype"/>
        </w:rPr>
        <w:t xml:space="preserve">que sobresale que después de cinco días de notificada la declaratoria, se citará personalmente al propietario o poseedor afectado y al solicitante, indicándoles el día y la hora, que será dentro de </w:t>
      </w:r>
      <w:r w:rsidR="00AE1B0E" w:rsidRPr="005D7DDF">
        <w:rPr>
          <w:rFonts w:ascii="Palatino Linotype" w:hAnsi="Palatino Linotype"/>
        </w:rPr>
        <w:lastRenderedPageBreak/>
        <w:t xml:space="preserve">los cinco días siguientes, en que se llevará a cabo la diligencia de posesión, la cual se realizará indefectiblemente, levantándose acta de posesión y de deslinde cuando se trate de bienes inmuebles, entregándose físicamente el bien expropiado, en favor de quien se haya decretado la expropiación, mismos que deberán inscribirse en el Registro Administrativo de la Propiedad Pública, con base en lo señalado en los artículos 58, 62, 63 fracciones I, II y VII y 64 de la Ley de Bienes del Estado de México, dispositivos legales que en términos generales refieren que </w:t>
      </w:r>
      <w:r w:rsidR="00F07DA2" w:rsidRPr="005D7DDF">
        <w:rPr>
          <w:rFonts w:ascii="Palatino Linotype" w:hAnsi="Palatino Linotype"/>
        </w:rPr>
        <w:t>la Secretaría de Finanzas y los ayuntamientos operarán los sistemas de información inmobiliaria, estatal y municipal, respectivamente, que tendrán por objeto integrar los datos de identificación física y antecedentes jurídicos, regístrales y administrativos de los inmuebles propiedad del Estado y de los municipios, con la finalidad de llevar un registro de la propiedad de bienes del dominio público y del dominio privado que se denominará Registro Administrativo de la propiedad Pública Estatal o Municipal, según corresponda en el que se inscribirán entre otras cosas títulos y documentos por los cuales se adquiera, transmita, grave, modifique, afecte o extinga el dominio o la posesión y los demás derechos reales sobe los bienes inmuebles del Estado o de los municipios; decretos por los que se determine la expropiación de bienes cuando éstos se incorporen al dominio público del Estado o de los municipios, cabe agregar que en las inscripciones del Registro Administrativo de la Propiedad Pública Estatal o Municipal, según el caso, se expresará la procedencia de los bienes, su naturaleza, ubicación, linderos, nombre del inmueble si lo tuviera, valor y las servidumbres si las hubiere.</w:t>
      </w:r>
    </w:p>
    <w:p w:rsidR="00F07DA2" w:rsidRPr="005D7DDF" w:rsidRDefault="00F07DA2" w:rsidP="00F07DA2">
      <w:pPr>
        <w:tabs>
          <w:tab w:val="left" w:pos="851"/>
        </w:tabs>
        <w:spacing w:before="240" w:after="240" w:line="360" w:lineRule="auto"/>
        <w:jc w:val="both"/>
        <w:rPr>
          <w:rFonts w:ascii="Palatino Linotype" w:hAnsi="Palatino Linotype" w:cs="Arial"/>
          <w:sz w:val="23"/>
          <w:szCs w:val="23"/>
        </w:rPr>
      </w:pPr>
      <w:r w:rsidRPr="005D7DDF">
        <w:rPr>
          <w:rFonts w:ascii="Palatino Linotype" w:hAnsi="Palatino Linotype" w:cs="Arial"/>
          <w:sz w:val="23"/>
          <w:szCs w:val="23"/>
        </w:rPr>
        <w:t xml:space="preserve">En esta tesitura es conveniente precisar que la obligación del Sujeto obligado para generar, administrar y poseer la información detallada se encuentra prevista en los </w:t>
      </w:r>
      <w:r w:rsidRPr="005D7DDF">
        <w:rPr>
          <w:rFonts w:ascii="Palatino Linotype" w:hAnsi="Palatino Linotype" w:cs="Arial"/>
          <w:sz w:val="23"/>
          <w:szCs w:val="23"/>
        </w:rPr>
        <w:lastRenderedPageBreak/>
        <w:t xml:space="preserve">Lineamientos para la integración del Informe Mensual del 2018 emitidos por el Órgano Superior de Fiscalización del Estado de México, (los cuales </w:t>
      </w:r>
      <w:r w:rsidRPr="005D7DDF">
        <w:rPr>
          <w:rFonts w:ascii="Palatino Linotype" w:hAnsi="Palatino Linotype"/>
          <w:sz w:val="23"/>
          <w:szCs w:val="23"/>
          <w:lang w:val="es-MX"/>
        </w:rPr>
        <w:t xml:space="preserve">definen los criterios, formatos, documentación necesaria para presentar los informes mensuales por parte de los Sujetos Obligados; homologar la información y </w:t>
      </w:r>
      <w:proofErr w:type="spellStart"/>
      <w:r w:rsidRPr="005D7DDF">
        <w:rPr>
          <w:rFonts w:ascii="Palatino Linotype" w:hAnsi="Palatino Linotype"/>
          <w:sz w:val="23"/>
          <w:szCs w:val="23"/>
          <w:lang w:val="es-MX"/>
        </w:rPr>
        <w:t>eficientar</w:t>
      </w:r>
      <w:proofErr w:type="spellEnd"/>
      <w:r w:rsidRPr="005D7DDF">
        <w:rPr>
          <w:rFonts w:ascii="Palatino Linotype" w:hAnsi="Palatino Linotype"/>
          <w:sz w:val="23"/>
          <w:szCs w:val="23"/>
          <w:lang w:val="es-MX"/>
        </w:rPr>
        <w:t xml:space="preserve"> la  fiscalización; su contenido se divide en: presentación, objetivo, marco legal de actuación, disposiciones generales, disposiciones específicas, procedimiento para la fiscalización del informe mensual, así como el proceso de integración del informe mensual que debe presentar todo Sujeto Obligado; en este último, se detalla la información para la integración de 6 discos que se deberá entregar mensualmente al OSFEM dentro de los 20 días hábiles siguientes terminado el mes), mismos que</w:t>
      </w:r>
      <w:r w:rsidRPr="005D7DDF">
        <w:rPr>
          <w:rFonts w:ascii="Palatino Linotype" w:hAnsi="Palatino Linotype" w:cs="Arial"/>
          <w:sz w:val="23"/>
          <w:szCs w:val="23"/>
        </w:rPr>
        <w:t xml:space="preserve"> están constreñidos a observar el Sujeto Obligado en el presente asunto, ello de conformidad los artículos 349 y 350 del Código Financiero del Estado de México</w:t>
      </w:r>
      <w:r w:rsidRPr="005D7DDF">
        <w:rPr>
          <w:rStyle w:val="Refdenotaalpie"/>
          <w:rFonts w:ascii="Palatino Linotype" w:hAnsi="Palatino Linotype" w:cs="Arial"/>
          <w:sz w:val="23"/>
          <w:szCs w:val="23"/>
        </w:rPr>
        <w:footnoteReference w:id="1"/>
      </w:r>
      <w:r w:rsidRPr="005D7DDF">
        <w:rPr>
          <w:rFonts w:ascii="Palatino Linotype" w:hAnsi="Palatino Linotype" w:cs="Arial"/>
          <w:sz w:val="23"/>
          <w:szCs w:val="23"/>
        </w:rPr>
        <w:t xml:space="preserve">, las Tesorerías de los Municipios dentro de la información que deben rendir de manera mensual al referido Órgano, se contempla la información relativa a la </w:t>
      </w:r>
      <w:r w:rsidR="00E655C7" w:rsidRPr="005D7DDF">
        <w:rPr>
          <w:rFonts w:ascii="Palatino Linotype" w:hAnsi="Palatino Linotype" w:cs="Arial"/>
          <w:sz w:val="23"/>
          <w:szCs w:val="23"/>
        </w:rPr>
        <w:t xml:space="preserve">información presupuestal, de bienes muebles e inmuebles </w:t>
      </w:r>
      <w:r w:rsidRPr="005D7DDF">
        <w:rPr>
          <w:rFonts w:ascii="Palatino Linotype" w:hAnsi="Palatino Linotype" w:cs="Arial"/>
          <w:sz w:val="23"/>
          <w:szCs w:val="23"/>
        </w:rPr>
        <w:t xml:space="preserve">del Municipio, como se observa de la siguiente imagen: </w:t>
      </w:r>
    </w:p>
    <w:p w:rsidR="00F07DA2" w:rsidRPr="005D7DDF" w:rsidRDefault="00E655C7" w:rsidP="00F07DA2">
      <w:pPr>
        <w:spacing w:before="240" w:after="360" w:line="360" w:lineRule="auto"/>
        <w:jc w:val="both"/>
        <w:rPr>
          <w:rFonts w:ascii="Palatino Linotype" w:hAnsi="Palatino Linotype"/>
        </w:rPr>
      </w:pPr>
      <w:r w:rsidRPr="005D7DDF">
        <w:rPr>
          <w:rFonts w:ascii="Palatino Linotype" w:hAnsi="Palatino Linotype"/>
          <w:noProof/>
          <w:lang w:val="es-MX" w:eastAsia="es-MX"/>
        </w:rPr>
        <w:lastRenderedPageBreak/>
        <mc:AlternateContent>
          <mc:Choice Requires="wps">
            <w:drawing>
              <wp:anchor distT="0" distB="0" distL="114300" distR="114300" simplePos="0" relativeHeight="251659264" behindDoc="0" locked="0" layoutInCell="1" allowOverlap="1" wp14:anchorId="6E0B298D" wp14:editId="3D45F86A">
                <wp:simplePos x="0" y="0"/>
                <wp:positionH relativeFrom="margin">
                  <wp:align>right</wp:align>
                </wp:positionH>
                <wp:positionV relativeFrom="paragraph">
                  <wp:posOffset>1565758</wp:posOffset>
                </wp:positionV>
                <wp:extent cx="5552085" cy="358444"/>
                <wp:effectExtent l="19050" t="19050" r="29845" b="41910"/>
                <wp:wrapNone/>
                <wp:docPr id="5" name="Rectángulo 5"/>
                <wp:cNvGraphicFramePr/>
                <a:graphic xmlns:a="http://schemas.openxmlformats.org/drawingml/2006/main">
                  <a:graphicData uri="http://schemas.microsoft.com/office/word/2010/wordprocessingShape">
                    <wps:wsp>
                      <wps:cNvSpPr/>
                      <wps:spPr>
                        <a:xfrm>
                          <a:off x="0" y="0"/>
                          <a:ext cx="5552085" cy="358444"/>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CE7CED" id="Rectángulo 5" o:spid="_x0000_s1026" style="position:absolute;margin-left:385.95pt;margin-top:123.3pt;width:437.15pt;height:28.2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" filled="f" strokecolor="red" strokeweight="4.5pt">
                <w10:wrap anchorx="margin"/>
              </v:rect>
            </w:pict>
          </mc:Fallback>
        </mc:AlternateContent>
      </w:r>
      <w:r w:rsidR="00F07DA2" w:rsidRPr="005D7DDF">
        <w:rPr>
          <w:noProof/>
          <w:lang w:val="es-MX" w:eastAsia="es-MX"/>
        </w:rPr>
        <w:drawing>
          <wp:inline distT="0" distB="0" distL="0" distR="0" wp14:anchorId="1E9C03E0" wp14:editId="624D62AB">
            <wp:extent cx="5574030" cy="3613709"/>
            <wp:effectExtent l="0" t="0" r="762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9850" t="6955" r="30526" b="42744"/>
                    <a:stretch/>
                  </pic:blipFill>
                  <pic:spPr bwMode="auto">
                    <a:xfrm>
                      <a:off x="0" y="0"/>
                      <a:ext cx="5599034" cy="3629920"/>
                    </a:xfrm>
                    <a:prstGeom prst="rect">
                      <a:avLst/>
                    </a:prstGeom>
                    <a:ln>
                      <a:noFill/>
                    </a:ln>
                    <a:extLst>
                      <a:ext uri="{53640926-AAD7-44D8-BBD7-CCE9431645EC}">
                        <a14:shadowObscured xmlns:a14="http://schemas.microsoft.com/office/drawing/2010/main"/>
                      </a:ext>
                    </a:extLst>
                  </pic:spPr>
                </pic:pic>
              </a:graphicData>
            </a:graphic>
          </wp:inline>
        </w:drawing>
      </w:r>
    </w:p>
    <w:p w:rsidR="00F07DA2" w:rsidRPr="005D7DDF" w:rsidRDefault="00F07DA2" w:rsidP="00180E94">
      <w:pPr>
        <w:autoSpaceDE w:val="0"/>
        <w:autoSpaceDN w:val="0"/>
        <w:adjustRightInd w:val="0"/>
        <w:spacing w:before="240" w:after="240" w:line="360" w:lineRule="auto"/>
        <w:jc w:val="both"/>
        <w:rPr>
          <w:rFonts w:ascii="Palatino Linotype" w:eastAsia="Arial Unicode MS" w:hAnsi="Palatino Linotype" w:cs="Arial"/>
        </w:rPr>
      </w:pPr>
      <w:r w:rsidRPr="005D7DDF">
        <w:rPr>
          <w:rFonts w:ascii="Palatino Linotype" w:eastAsia="Arial Unicode MS" w:hAnsi="Palatino Linotype" w:cs="Arial"/>
        </w:rPr>
        <w:t>Lo anterior, permite concluir que quien formula los informes mensuales que los ayuntamientos envían al Órgano Superior de Fiscalización del sujeto obligado, son los tesoreros municipales, mismo que es entregado dentro de los primeros veinte días posteriores al mes correspondientes, a través de seis discos que contiene la siguiente información: disco 1; información patrimonial-, disco 2: información presupuestal; 3: información de obra pública; 4: información de nómina; 5: imágenes digitalizadas; 6: informac</w:t>
      </w:r>
      <w:r w:rsidR="00180E94" w:rsidRPr="005D7DDF">
        <w:rPr>
          <w:rFonts w:ascii="Palatino Linotype" w:eastAsia="Arial Unicode MS" w:hAnsi="Palatino Linotype" w:cs="Arial"/>
        </w:rPr>
        <w:t>ión de evaluación programática.</w:t>
      </w:r>
    </w:p>
    <w:p w:rsidR="00F07DA2" w:rsidRPr="005D7DDF" w:rsidRDefault="00F07DA2" w:rsidP="00180E94">
      <w:pPr>
        <w:autoSpaceDE w:val="0"/>
        <w:autoSpaceDN w:val="0"/>
        <w:adjustRightInd w:val="0"/>
        <w:spacing w:before="240" w:after="240" w:line="360" w:lineRule="auto"/>
        <w:jc w:val="both"/>
        <w:rPr>
          <w:rFonts w:ascii="Palatino Linotype" w:eastAsia="Arial Unicode MS" w:hAnsi="Palatino Linotype" w:cs="Arial"/>
        </w:rPr>
      </w:pPr>
      <w:r w:rsidRPr="005D7DDF">
        <w:rPr>
          <w:rFonts w:ascii="Palatino Linotype" w:eastAsia="Arial Unicode MS" w:hAnsi="Palatino Linotype" w:cs="Arial"/>
        </w:rPr>
        <w:t xml:space="preserve">Por otra parte y respecto al tema que interesa, resulta conveniente </w:t>
      </w:r>
      <w:r w:rsidR="005A53B6" w:rsidRPr="005D7DDF">
        <w:rPr>
          <w:rFonts w:ascii="Palatino Linotype" w:eastAsia="Arial Unicode MS" w:hAnsi="Palatino Linotype" w:cs="Arial"/>
        </w:rPr>
        <w:t>señalar el contenido del disco 2</w:t>
      </w:r>
      <w:r w:rsidRPr="005D7DDF">
        <w:rPr>
          <w:rFonts w:ascii="Palatino Linotype" w:eastAsia="Arial Unicode MS" w:hAnsi="Palatino Linotype" w:cs="Arial"/>
        </w:rPr>
        <w:t>:</w:t>
      </w:r>
    </w:p>
    <w:p w:rsidR="005A53B6" w:rsidRPr="005D7DDF" w:rsidRDefault="005A53B6" w:rsidP="005A53B6">
      <w:pPr>
        <w:autoSpaceDE w:val="0"/>
        <w:autoSpaceDN w:val="0"/>
        <w:adjustRightInd w:val="0"/>
        <w:spacing w:line="360" w:lineRule="auto"/>
        <w:ind w:right="49"/>
        <w:jc w:val="both"/>
        <w:rPr>
          <w:rFonts w:ascii="Palatino Linotype" w:eastAsia="Arial Unicode MS" w:hAnsi="Palatino Linotype" w:cs="Arial"/>
        </w:rPr>
      </w:pPr>
      <w:r w:rsidRPr="005D7DDF">
        <w:rPr>
          <w:rFonts w:ascii="Palatino Linotype" w:hAnsi="Palatino Linotype"/>
          <w:noProof/>
          <w:lang w:val="es-MX" w:eastAsia="es-MX"/>
        </w:rPr>
        <w:lastRenderedPageBreak/>
        <mc:AlternateContent>
          <mc:Choice Requires="wps">
            <w:drawing>
              <wp:anchor distT="0" distB="0" distL="114300" distR="114300" simplePos="0" relativeHeight="251660288" behindDoc="0" locked="0" layoutInCell="1" allowOverlap="1" wp14:anchorId="5A6808F7" wp14:editId="642CCB56">
                <wp:simplePos x="0" y="0"/>
                <wp:positionH relativeFrom="margin">
                  <wp:align>right</wp:align>
                </wp:positionH>
                <wp:positionV relativeFrom="paragraph">
                  <wp:posOffset>2857983</wp:posOffset>
                </wp:positionV>
                <wp:extent cx="5559552" cy="497433"/>
                <wp:effectExtent l="19050" t="19050" r="41275" b="36195"/>
                <wp:wrapNone/>
                <wp:docPr id="6" name="Rectángulo 6"/>
                <wp:cNvGraphicFramePr/>
                <a:graphic xmlns:a="http://schemas.openxmlformats.org/drawingml/2006/main">
                  <a:graphicData uri="http://schemas.microsoft.com/office/word/2010/wordprocessingShape">
                    <wps:wsp>
                      <wps:cNvSpPr/>
                      <wps:spPr>
                        <a:xfrm>
                          <a:off x="0" y="0"/>
                          <a:ext cx="5559552" cy="497433"/>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2CE7F" id="Rectángulo 6" o:spid="_x0000_s1026" style="position:absolute;margin-left:386.55pt;margin-top:225.05pt;width:437.75pt;height:39.15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" filled="f" strokecolor="red" strokeweight="4.5pt">
                <w10:wrap anchorx="margin"/>
              </v:rect>
            </w:pict>
          </mc:Fallback>
        </mc:AlternateContent>
      </w:r>
      <w:r w:rsidRPr="005D7DDF">
        <w:rPr>
          <w:noProof/>
          <w:lang w:val="es-MX" w:eastAsia="es-MX"/>
        </w:rPr>
        <w:drawing>
          <wp:inline distT="0" distB="0" distL="0" distR="0" wp14:anchorId="60B4CDFB" wp14:editId="134F0887">
            <wp:extent cx="5602577" cy="305043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8779" t="17849" r="19707" b="8225"/>
                    <a:stretch/>
                  </pic:blipFill>
                  <pic:spPr bwMode="auto">
                    <a:xfrm>
                      <a:off x="0" y="0"/>
                      <a:ext cx="5634121" cy="3067614"/>
                    </a:xfrm>
                    <a:prstGeom prst="rect">
                      <a:avLst/>
                    </a:prstGeom>
                    <a:ln>
                      <a:noFill/>
                    </a:ln>
                    <a:extLst>
                      <a:ext uri="{53640926-AAD7-44D8-BBD7-CCE9431645EC}">
                        <a14:shadowObscured xmlns:a14="http://schemas.microsoft.com/office/drawing/2010/main"/>
                      </a:ext>
                    </a:extLst>
                  </pic:spPr>
                </pic:pic>
              </a:graphicData>
            </a:graphic>
          </wp:inline>
        </w:drawing>
      </w:r>
    </w:p>
    <w:p w:rsidR="00F07DA2" w:rsidRPr="005D7DDF" w:rsidRDefault="005A53B6" w:rsidP="005A53B6">
      <w:pPr>
        <w:autoSpaceDE w:val="0"/>
        <w:autoSpaceDN w:val="0"/>
        <w:adjustRightInd w:val="0"/>
        <w:spacing w:line="360" w:lineRule="auto"/>
        <w:ind w:right="49"/>
        <w:jc w:val="both"/>
        <w:rPr>
          <w:rFonts w:ascii="Palatino Linotype" w:eastAsia="Arial Unicode MS" w:hAnsi="Palatino Linotype" w:cs="Arial"/>
        </w:rPr>
      </w:pPr>
      <w:r w:rsidRPr="005D7DDF">
        <w:rPr>
          <w:noProof/>
          <w:lang w:val="es-MX" w:eastAsia="es-MX"/>
        </w:rPr>
        <w:drawing>
          <wp:inline distT="0" distB="0" distL="0" distR="0" wp14:anchorId="25C7BC36" wp14:editId="7A8C1C09">
            <wp:extent cx="5603240" cy="1492301"/>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9031" t="33156" r="19707" b="37648"/>
                    <a:stretch/>
                  </pic:blipFill>
                  <pic:spPr bwMode="auto">
                    <a:xfrm>
                      <a:off x="0" y="0"/>
                      <a:ext cx="5628214" cy="1498952"/>
                    </a:xfrm>
                    <a:prstGeom prst="rect">
                      <a:avLst/>
                    </a:prstGeom>
                    <a:ln>
                      <a:noFill/>
                    </a:ln>
                    <a:extLst>
                      <a:ext uri="{53640926-AAD7-44D8-BBD7-CCE9431645EC}">
                        <a14:shadowObscured xmlns:a14="http://schemas.microsoft.com/office/drawing/2010/main"/>
                      </a:ext>
                    </a:extLst>
                  </pic:spPr>
                </pic:pic>
              </a:graphicData>
            </a:graphic>
          </wp:inline>
        </w:drawing>
      </w:r>
    </w:p>
    <w:p w:rsidR="00F07DA2" w:rsidRPr="005D7DDF" w:rsidRDefault="00F07DA2" w:rsidP="00F07DA2">
      <w:pPr>
        <w:spacing w:before="240" w:after="240" w:line="360" w:lineRule="auto"/>
        <w:jc w:val="both"/>
        <w:rPr>
          <w:rFonts w:ascii="Palatino Linotype" w:eastAsia="MS Mincho" w:hAnsi="Palatino Linotype" w:cs="Tahoma"/>
          <w:lang w:val="es-ES_tradnl"/>
        </w:rPr>
      </w:pPr>
      <w:r w:rsidRPr="005D7DDF">
        <w:rPr>
          <w:rFonts w:ascii="Palatino Linotype" w:eastAsia="MS Mincho" w:hAnsi="Palatino Linotype" w:cs="Tahoma"/>
          <w:lang w:val="es-ES_tradnl"/>
        </w:rPr>
        <w:t xml:space="preserve">Así, las cosas </w:t>
      </w:r>
      <w:proofErr w:type="gramStart"/>
      <w:r w:rsidRPr="005D7DDF">
        <w:rPr>
          <w:rFonts w:ascii="Palatino Linotype" w:eastAsia="MS Mincho" w:hAnsi="Palatino Linotype" w:cs="Tahoma"/>
          <w:lang w:val="es-ES_tradnl"/>
        </w:rPr>
        <w:t>debe</w:t>
      </w:r>
      <w:proofErr w:type="gramEnd"/>
      <w:r w:rsidRPr="005D7DDF">
        <w:rPr>
          <w:rFonts w:ascii="Palatino Linotype" w:eastAsia="MS Mincho" w:hAnsi="Palatino Linotype" w:cs="Tahoma"/>
          <w:lang w:val="es-ES_tradnl"/>
        </w:rPr>
        <w:t xml:space="preserve"> mencionarse que los Lineamientos en comento sirven para definir los criterios, formatos y documentación necesaria para presentar los informes mensuales. Entre los criterios que se manejan en tales Lineamientos esta aquel que se refiere a la integración de </w:t>
      </w:r>
      <w:r w:rsidR="005A53B6" w:rsidRPr="005D7DDF">
        <w:rPr>
          <w:rFonts w:ascii="Palatino Linotype" w:eastAsia="MS Mincho" w:hAnsi="Palatino Linotype" w:cs="Tahoma"/>
          <w:b/>
          <w:i/>
          <w:lang w:val="es-ES_tradnl"/>
        </w:rPr>
        <w:t>reporte mensual de bienes muebles e inmuebles</w:t>
      </w:r>
      <w:r w:rsidRPr="005D7DDF">
        <w:rPr>
          <w:rFonts w:ascii="Palatino Linotype" w:eastAsia="MS Mincho" w:hAnsi="Palatino Linotype" w:cs="Tahoma"/>
          <w:lang w:val="es-ES_tradnl"/>
        </w:rPr>
        <w:t xml:space="preserve">, el cual, se integra por documentos </w:t>
      </w:r>
      <w:r w:rsidR="001912DE" w:rsidRPr="005D7DDF">
        <w:rPr>
          <w:rFonts w:ascii="Palatino Linotype" w:eastAsia="MS Mincho" w:hAnsi="Palatino Linotype" w:cs="Tahoma"/>
          <w:lang w:val="es-ES_tradnl"/>
        </w:rPr>
        <w:t xml:space="preserve">que con </w:t>
      </w:r>
      <w:r w:rsidRPr="005D7DDF">
        <w:rPr>
          <w:rFonts w:ascii="Palatino Linotype" w:eastAsia="MS Mincho" w:hAnsi="Palatino Linotype" w:cs="Tahoma"/>
          <w:lang w:val="es-ES_tradnl"/>
        </w:rPr>
        <w:t>mayor detalle en la siguiente impresión de pantalla que se hace de los Lineamientos de referencia.</w:t>
      </w:r>
    </w:p>
    <w:p w:rsidR="00F07DA2" w:rsidRPr="005D7DDF" w:rsidRDefault="001912DE" w:rsidP="00F07DA2">
      <w:pPr>
        <w:contextualSpacing/>
        <w:rPr>
          <w:rFonts w:ascii="Palatino Linotype" w:hAnsi="Palatino Linotype"/>
        </w:rPr>
      </w:pPr>
      <w:r w:rsidRPr="005D7DDF">
        <w:rPr>
          <w:noProof/>
          <w:lang w:val="es-MX" w:eastAsia="es-MX"/>
        </w:rPr>
        <w:lastRenderedPageBreak/>
        <w:drawing>
          <wp:inline distT="0" distB="0" distL="0" distR="0" wp14:anchorId="409419E8" wp14:editId="48F363C7">
            <wp:extent cx="5622503" cy="2662733"/>
            <wp:effectExtent l="0" t="0" r="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2941" t="8346" r="21792" b="31861"/>
                    <a:stretch/>
                  </pic:blipFill>
                  <pic:spPr bwMode="auto">
                    <a:xfrm>
                      <a:off x="0" y="0"/>
                      <a:ext cx="5684183" cy="2691944"/>
                    </a:xfrm>
                    <a:prstGeom prst="rect">
                      <a:avLst/>
                    </a:prstGeom>
                    <a:ln>
                      <a:noFill/>
                    </a:ln>
                    <a:extLst>
                      <a:ext uri="{53640926-AAD7-44D8-BBD7-CCE9431645EC}">
                        <a14:shadowObscured xmlns:a14="http://schemas.microsoft.com/office/drawing/2010/main"/>
                      </a:ext>
                    </a:extLst>
                  </pic:spPr>
                </pic:pic>
              </a:graphicData>
            </a:graphic>
          </wp:inline>
        </w:drawing>
      </w:r>
    </w:p>
    <w:p w:rsidR="00F07DA2" w:rsidRPr="005D7DDF" w:rsidRDefault="00F07DA2" w:rsidP="00F07DA2">
      <w:pPr>
        <w:spacing w:line="360" w:lineRule="auto"/>
        <w:jc w:val="both"/>
        <w:rPr>
          <w:rFonts w:ascii="Palatino Linotype" w:hAnsi="Palatino Linotype"/>
          <w:lang w:val="es-MX" w:eastAsia="es-MX"/>
        </w:rPr>
      </w:pPr>
      <w:r w:rsidRPr="005D7DDF">
        <w:rPr>
          <w:rFonts w:ascii="Palatino Linotype" w:hAnsi="Palatino Linotype" w:cs="Arial"/>
        </w:rPr>
        <w:t xml:space="preserve">Aunado a lo anterior debe precisarse que en los referidos lineamientos en comento contienen formatos </w:t>
      </w:r>
      <w:r w:rsidRPr="005D7DDF">
        <w:rPr>
          <w:rFonts w:ascii="Palatino Linotype" w:hAnsi="Palatino Linotype"/>
          <w:lang w:val="es-MX" w:eastAsia="es-MX"/>
        </w:rPr>
        <w:t xml:space="preserve">relacionados con </w:t>
      </w:r>
      <w:r w:rsidR="001912DE" w:rsidRPr="005D7DDF">
        <w:rPr>
          <w:rFonts w:ascii="Palatino Linotype" w:hAnsi="Palatino Linotype"/>
          <w:lang w:val="es-MX" w:eastAsia="es-MX"/>
        </w:rPr>
        <w:t xml:space="preserve">el </w:t>
      </w:r>
      <w:r w:rsidRPr="005D7DDF">
        <w:rPr>
          <w:rFonts w:ascii="Palatino Linotype" w:hAnsi="Palatino Linotype"/>
          <w:lang w:val="es-MX" w:eastAsia="es-MX"/>
        </w:rPr>
        <w:t>“</w:t>
      </w:r>
      <w:r w:rsidR="001912DE" w:rsidRPr="005D7DDF">
        <w:rPr>
          <w:rFonts w:ascii="Palatino Linotype" w:hAnsi="Palatino Linotype"/>
          <w:b/>
          <w:u w:val="single"/>
          <w:lang w:val="es-MX" w:eastAsia="es-MX"/>
        </w:rPr>
        <w:t>Reporte Mensual de Movimientos de Bienes Inmuebles</w:t>
      </w:r>
      <w:r w:rsidRPr="005D7DDF">
        <w:rPr>
          <w:rFonts w:ascii="Palatino Linotype" w:hAnsi="Palatino Linotype"/>
          <w:lang w:val="es-MX" w:eastAsia="es-MX"/>
        </w:rPr>
        <w:t>”, información que se encuent</w:t>
      </w:r>
      <w:r w:rsidR="001912DE" w:rsidRPr="005D7DDF">
        <w:rPr>
          <w:rFonts w:ascii="Palatino Linotype" w:hAnsi="Palatino Linotype"/>
          <w:lang w:val="es-MX" w:eastAsia="es-MX"/>
        </w:rPr>
        <w:t>ra incluida en el disco número 2</w:t>
      </w:r>
      <w:r w:rsidRPr="005D7DDF">
        <w:rPr>
          <w:rFonts w:ascii="Palatino Linotype" w:hAnsi="Palatino Linotype"/>
          <w:lang w:val="es-MX" w:eastAsia="es-MX"/>
        </w:rPr>
        <w:t xml:space="preserve"> del informe mensual que envía el SUJETO OBLIG</w:t>
      </w:r>
      <w:r w:rsidR="001912DE" w:rsidRPr="005D7DDF">
        <w:rPr>
          <w:rFonts w:ascii="Palatino Linotype" w:hAnsi="Palatino Linotype"/>
          <w:lang w:val="es-MX" w:eastAsia="es-MX"/>
        </w:rPr>
        <w:t>ADO al OSFEM, cuyo formato respectivo contiene</w:t>
      </w:r>
      <w:r w:rsidRPr="005D7DDF">
        <w:rPr>
          <w:rFonts w:ascii="Palatino Linotype" w:hAnsi="Palatino Linotype"/>
          <w:lang w:val="es-MX" w:eastAsia="es-MX"/>
        </w:rPr>
        <w:t xml:space="preserve"> la información que se ilustra a continuación: </w:t>
      </w:r>
    </w:p>
    <w:p w:rsidR="00F07DA2" w:rsidRPr="005D7DDF" w:rsidRDefault="001912DE" w:rsidP="00F07DA2">
      <w:pPr>
        <w:spacing w:before="240" w:after="240" w:line="360" w:lineRule="auto"/>
        <w:ind w:right="49"/>
        <w:jc w:val="both"/>
        <w:rPr>
          <w:rFonts w:ascii="Palatino Linotype" w:hAnsi="Palatino Linotype" w:cs="Arial"/>
        </w:rPr>
      </w:pPr>
      <w:r w:rsidRPr="005D7DDF">
        <w:rPr>
          <w:noProof/>
          <w:lang w:val="es-MX" w:eastAsia="es-MX"/>
        </w:rPr>
        <w:drawing>
          <wp:inline distT="0" distB="0" distL="0" distR="0" wp14:anchorId="1DE1BCDF" wp14:editId="18D1F787">
            <wp:extent cx="5551805" cy="3306470"/>
            <wp:effectExtent l="0" t="0" r="0" b="82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5382" t="9504" r="16318" b="11212"/>
                    <a:stretch/>
                  </pic:blipFill>
                  <pic:spPr bwMode="auto">
                    <a:xfrm>
                      <a:off x="0" y="0"/>
                      <a:ext cx="5567447" cy="3315786"/>
                    </a:xfrm>
                    <a:prstGeom prst="rect">
                      <a:avLst/>
                    </a:prstGeom>
                    <a:ln>
                      <a:noFill/>
                    </a:ln>
                    <a:extLst>
                      <a:ext uri="{53640926-AAD7-44D8-BBD7-CCE9431645EC}">
                        <a14:shadowObscured xmlns:a14="http://schemas.microsoft.com/office/drawing/2010/main"/>
                      </a:ext>
                    </a:extLst>
                  </pic:spPr>
                </pic:pic>
              </a:graphicData>
            </a:graphic>
          </wp:inline>
        </w:drawing>
      </w:r>
    </w:p>
    <w:p w:rsidR="001912DE" w:rsidRPr="005D7DDF" w:rsidRDefault="001912DE" w:rsidP="00F07DA2">
      <w:pPr>
        <w:spacing w:before="240" w:after="240" w:line="360" w:lineRule="auto"/>
        <w:ind w:right="49"/>
        <w:jc w:val="both"/>
        <w:rPr>
          <w:rFonts w:ascii="Palatino Linotype" w:hAnsi="Palatino Linotype" w:cs="Arial"/>
        </w:rPr>
      </w:pPr>
      <w:r w:rsidRPr="005D7DDF">
        <w:rPr>
          <w:rFonts w:ascii="Palatino Linotype" w:hAnsi="Palatino Linotype"/>
          <w:noProof/>
          <w:lang w:val="es-MX" w:eastAsia="es-MX"/>
        </w:rPr>
        <w:lastRenderedPageBreak/>
        <mc:AlternateContent>
          <mc:Choice Requires="wps">
            <w:drawing>
              <wp:anchor distT="0" distB="0" distL="114300" distR="114300" simplePos="0" relativeHeight="251662336" behindDoc="0" locked="0" layoutInCell="1" allowOverlap="1" wp14:anchorId="06F49B5D" wp14:editId="70F8E5D2">
                <wp:simplePos x="0" y="0"/>
                <wp:positionH relativeFrom="margin">
                  <wp:posOffset>9830</wp:posOffset>
                </wp:positionH>
                <wp:positionV relativeFrom="paragraph">
                  <wp:posOffset>4840403</wp:posOffset>
                </wp:positionV>
                <wp:extent cx="5559552" cy="329184"/>
                <wp:effectExtent l="19050" t="19050" r="41275" b="33020"/>
                <wp:wrapNone/>
                <wp:docPr id="18" name="Rectángulo 18"/>
                <wp:cNvGraphicFramePr/>
                <a:graphic xmlns:a="http://schemas.openxmlformats.org/drawingml/2006/main">
                  <a:graphicData uri="http://schemas.microsoft.com/office/word/2010/wordprocessingShape">
                    <wps:wsp>
                      <wps:cNvSpPr/>
                      <wps:spPr>
                        <a:xfrm>
                          <a:off x="0" y="0"/>
                          <a:ext cx="5559552" cy="329184"/>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A9E5A8" id="Rectángulo 18" o:spid="_x0000_s1026" style="position:absolute;margin-left:.75pt;margin-top:381.15pt;width:437.75pt;height:25.9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" filled="f" strokecolor="red" strokeweight="4.5pt">
                <w10:wrap anchorx="margin"/>
              </v:rect>
            </w:pict>
          </mc:Fallback>
        </mc:AlternateContent>
      </w:r>
      <w:r w:rsidRPr="005D7DDF">
        <w:rPr>
          <w:noProof/>
          <w:lang w:val="es-MX" w:eastAsia="es-MX"/>
        </w:rPr>
        <w:drawing>
          <wp:inline distT="0" distB="0" distL="0" distR="0" wp14:anchorId="5F191ED6" wp14:editId="7A15F100">
            <wp:extent cx="5542428" cy="5340096"/>
            <wp:effectExtent l="0" t="0" r="127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5199" t="12753" r="35088" b="11902"/>
                    <a:stretch/>
                  </pic:blipFill>
                  <pic:spPr bwMode="auto">
                    <a:xfrm>
                      <a:off x="0" y="0"/>
                      <a:ext cx="5595936" cy="5391651"/>
                    </a:xfrm>
                    <a:prstGeom prst="rect">
                      <a:avLst/>
                    </a:prstGeom>
                    <a:ln>
                      <a:noFill/>
                    </a:ln>
                    <a:extLst>
                      <a:ext uri="{53640926-AAD7-44D8-BBD7-CCE9431645EC}">
                        <a14:shadowObscured xmlns:a14="http://schemas.microsoft.com/office/drawing/2010/main"/>
                      </a:ext>
                    </a:extLst>
                  </pic:spPr>
                </pic:pic>
              </a:graphicData>
            </a:graphic>
          </wp:inline>
        </w:drawing>
      </w:r>
    </w:p>
    <w:p w:rsidR="001912DE" w:rsidRPr="005D7DDF" w:rsidRDefault="001912DE" w:rsidP="00F07DA2">
      <w:pPr>
        <w:spacing w:before="240" w:after="240" w:line="360" w:lineRule="auto"/>
        <w:ind w:right="49"/>
        <w:jc w:val="both"/>
        <w:rPr>
          <w:rFonts w:ascii="Palatino Linotype" w:hAnsi="Palatino Linotype" w:cs="Arial"/>
        </w:rPr>
      </w:pPr>
      <w:r w:rsidRPr="005D7DDF">
        <w:rPr>
          <w:noProof/>
          <w:lang w:val="es-MX" w:eastAsia="es-MX"/>
        </w:rPr>
        <w:drawing>
          <wp:inline distT="0" distB="0" distL="0" distR="0" wp14:anchorId="09B25D5F" wp14:editId="6C8718DF">
            <wp:extent cx="5623630" cy="2114093"/>
            <wp:effectExtent l="0" t="0" r="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5325" t="27359" r="36261" b="43907"/>
                    <a:stretch/>
                  </pic:blipFill>
                  <pic:spPr bwMode="auto">
                    <a:xfrm>
                      <a:off x="0" y="0"/>
                      <a:ext cx="5692143" cy="2139849"/>
                    </a:xfrm>
                    <a:prstGeom prst="rect">
                      <a:avLst/>
                    </a:prstGeom>
                    <a:ln>
                      <a:noFill/>
                    </a:ln>
                    <a:extLst>
                      <a:ext uri="{53640926-AAD7-44D8-BBD7-CCE9431645EC}">
                        <a14:shadowObscured xmlns:a14="http://schemas.microsoft.com/office/drawing/2010/main"/>
                      </a:ext>
                    </a:extLst>
                  </pic:spPr>
                </pic:pic>
              </a:graphicData>
            </a:graphic>
          </wp:inline>
        </w:drawing>
      </w:r>
    </w:p>
    <w:p w:rsidR="00F07DA2" w:rsidRPr="005D7DDF" w:rsidRDefault="00F07DA2" w:rsidP="000A6A9E">
      <w:pPr>
        <w:spacing w:before="240" w:after="240" w:line="360" w:lineRule="auto"/>
        <w:ind w:right="49"/>
        <w:jc w:val="both"/>
        <w:rPr>
          <w:rFonts w:ascii="Palatino Linotype" w:hAnsi="Palatino Linotype" w:cs="Arial"/>
        </w:rPr>
      </w:pPr>
      <w:r w:rsidRPr="005D7DDF">
        <w:rPr>
          <w:rFonts w:ascii="Palatino Linotype" w:hAnsi="Palatino Linotype" w:cs="Arial"/>
        </w:rPr>
        <w:lastRenderedPageBreak/>
        <w:t xml:space="preserve">En consecuencia, resulta evidente que el </w:t>
      </w:r>
      <w:r w:rsidRPr="005D7DDF">
        <w:rPr>
          <w:rFonts w:ascii="Palatino Linotype" w:hAnsi="Palatino Linotype" w:cs="Arial"/>
          <w:b/>
        </w:rPr>
        <w:t>Sujeto Obligado</w:t>
      </w:r>
      <w:r w:rsidRPr="005D7DDF">
        <w:rPr>
          <w:rFonts w:ascii="Palatino Linotype" w:hAnsi="Palatino Linotype" w:cs="Arial"/>
        </w:rPr>
        <w:t xml:space="preserve"> en el presente asunto, cuenta con las facultades para ge</w:t>
      </w:r>
      <w:r w:rsidR="001912DE" w:rsidRPr="005D7DDF">
        <w:rPr>
          <w:rFonts w:ascii="Palatino Linotype" w:hAnsi="Palatino Linotype" w:cs="Arial"/>
        </w:rPr>
        <w:t xml:space="preserve">nerar la información materia del requerimiento número 2 de </w:t>
      </w:r>
      <w:r w:rsidRPr="005D7DDF">
        <w:rPr>
          <w:rFonts w:ascii="Palatino Linotype" w:hAnsi="Palatino Linotype" w:cs="Arial"/>
        </w:rPr>
        <w:t xml:space="preserve">la solicitud del recurrente, motivo por el cual deberá hacer la entrega </w:t>
      </w:r>
      <w:r w:rsidR="000A6A9E" w:rsidRPr="005D7DDF">
        <w:rPr>
          <w:rFonts w:ascii="Palatino Linotype" w:hAnsi="Palatino Linotype" w:cs="Arial"/>
        </w:rPr>
        <w:t>de la misma del mes de mayo del dos mil diecisiete al mes de mayo del año en curso.</w:t>
      </w:r>
    </w:p>
    <w:p w:rsidR="00F07DA2" w:rsidRPr="005D7DDF" w:rsidRDefault="000A6A9E" w:rsidP="000A6A9E">
      <w:pPr>
        <w:spacing w:before="240" w:after="240" w:line="360" w:lineRule="auto"/>
        <w:ind w:right="49"/>
        <w:jc w:val="both"/>
        <w:rPr>
          <w:rFonts w:ascii="Palatino Linotype" w:hAnsi="Palatino Linotype" w:cs="Arial"/>
        </w:rPr>
      </w:pPr>
      <w:r w:rsidRPr="005D7DDF">
        <w:rPr>
          <w:rFonts w:ascii="Palatino Linotype" w:hAnsi="Palatino Linotype" w:cs="Arial"/>
        </w:rPr>
        <w:t xml:space="preserve">Lo anterior es así, toda vez que si bien es cierto el recurrente de formular la solicitud materia del presente asunto, respecto al requerimiento en estudio no precisó el periodo de tiempo, no obstante lo anterior, con fundamento en los artículos 13 y 181 párrafo cuarto de la ley de Transparencia vigente en la entidad se aplica la suplencia de la queja deficiente en favor del impetrante para tener como periodo de tiempo el comprendido del ocho de mayo de dos mil diecisiete al ocho de mayo del presente año, argumento que se fortalece con el </w:t>
      </w:r>
      <w:r w:rsidRPr="005D7DDF">
        <w:rPr>
          <w:rFonts w:ascii="Palatino Linotype" w:hAnsi="Palatino Linotype"/>
        </w:rPr>
        <w:t>criterio 9/13 emitido por el entonces Instituto Federal de Acceso a la Información Pública, hoy INAI que se tiene como si a letra se insertase.</w:t>
      </w:r>
      <w:r w:rsidRPr="005D7DDF">
        <w:rPr>
          <w:rFonts w:ascii="Palatino Linotype" w:hAnsi="Palatino Linotype" w:cs="Arial"/>
        </w:rPr>
        <w:t xml:space="preserve"> </w:t>
      </w:r>
    </w:p>
    <w:p w:rsidR="000A6A9E" w:rsidRPr="005D7DDF" w:rsidRDefault="000A6A9E" w:rsidP="000A6A9E">
      <w:pPr>
        <w:spacing w:before="240" w:after="240" w:line="360" w:lineRule="auto"/>
        <w:ind w:right="49"/>
        <w:jc w:val="both"/>
        <w:rPr>
          <w:rFonts w:ascii="Palatino Linotype" w:hAnsi="Palatino Linotype" w:cs="Arial"/>
          <w:sz w:val="22"/>
          <w:szCs w:val="22"/>
          <w:lang w:val="es-MX" w:eastAsia="en-US"/>
        </w:rPr>
      </w:pPr>
      <w:r w:rsidRPr="005D7DDF">
        <w:rPr>
          <w:rFonts w:ascii="Palatino Linotype" w:hAnsi="Palatino Linotype" w:cs="Arial"/>
        </w:rPr>
        <w:t>De ser el caso de que la información cuya entrega se ordena no se hubiese generado, bastara con que se informe tal circunstancia al impetrante.</w:t>
      </w:r>
    </w:p>
    <w:p w:rsidR="000E6FAD" w:rsidRPr="005D7DDF" w:rsidRDefault="002C550E" w:rsidP="00EA44F8">
      <w:pPr>
        <w:spacing w:before="240" w:after="240" w:line="360" w:lineRule="auto"/>
        <w:jc w:val="both"/>
        <w:rPr>
          <w:rFonts w:ascii="Palatino Linotype" w:hAnsi="Palatino Linotype"/>
        </w:rPr>
      </w:pPr>
      <w:r w:rsidRPr="005D7DDF">
        <w:rPr>
          <w:rFonts w:ascii="Palatino Linotype" w:hAnsi="Palatino Linotype"/>
        </w:rPr>
        <w:t xml:space="preserve">Respecto al </w:t>
      </w:r>
      <w:r w:rsidRPr="005D7DDF">
        <w:rPr>
          <w:rFonts w:ascii="Palatino Linotype" w:hAnsi="Palatino Linotype"/>
          <w:b/>
        </w:rPr>
        <w:t>requerimiento identificado con el numeral 3</w:t>
      </w:r>
      <w:r w:rsidRPr="005D7DDF">
        <w:rPr>
          <w:rFonts w:ascii="Palatino Linotype" w:hAnsi="Palatino Linotype"/>
        </w:rPr>
        <w:t xml:space="preserve"> de la solicitud, debe precisarse que </w:t>
      </w:r>
      <w:r w:rsidR="000E6FAD" w:rsidRPr="005D7DDF">
        <w:rPr>
          <w:rFonts w:ascii="Palatino Linotype" w:hAnsi="Palatino Linotype"/>
        </w:rPr>
        <w:t xml:space="preserve">la exención o condonación de créditos fiscales realizada por el gobierno a través de su autoridad fiscalizadora, consiste en la exclusión total o parcial de la obligación de pago de los sujetos pasivos del impuesto conforme a lo establecido en el artículo 39 fracción I del Código Fiscal de la Federación, así como en el numeral 31 del Código Financiero del Estado de México y Municipios. </w:t>
      </w:r>
    </w:p>
    <w:p w:rsidR="00EA44F8" w:rsidRPr="005D7DDF" w:rsidRDefault="000E6FAD" w:rsidP="00EA44F8">
      <w:pPr>
        <w:spacing w:before="240" w:after="240" w:line="360" w:lineRule="auto"/>
        <w:jc w:val="both"/>
        <w:rPr>
          <w:rStyle w:val="Hipervnculo"/>
          <w:rFonts w:ascii="Palatino Linotype" w:hAnsi="Palatino Linotype"/>
          <w:color w:val="auto"/>
          <w:u w:val="none"/>
        </w:rPr>
      </w:pPr>
      <w:r w:rsidRPr="005D7DDF">
        <w:rPr>
          <w:rFonts w:ascii="Palatino Linotype" w:hAnsi="Palatino Linotype"/>
        </w:rPr>
        <w:t xml:space="preserve">Del mismo modo es pertinente referir que </w:t>
      </w:r>
      <w:r w:rsidR="002C550E" w:rsidRPr="005D7DDF">
        <w:rPr>
          <w:rFonts w:ascii="Palatino Linotype" w:hAnsi="Palatino Linotype"/>
        </w:rPr>
        <w:t xml:space="preserve">el Sujeto Obligado al momento de emitir respuesta refirió que la información se puede consultar de manera directa en el </w:t>
      </w:r>
      <w:r w:rsidR="002C550E" w:rsidRPr="005D7DDF">
        <w:rPr>
          <w:rFonts w:ascii="Palatino Linotype" w:hAnsi="Palatino Linotype"/>
        </w:rPr>
        <w:lastRenderedPageBreak/>
        <w:t>sistema IPOMEX(</w:t>
      </w:r>
      <w:r w:rsidR="002C550E" w:rsidRPr="005D7DDF">
        <w:rPr>
          <w:rFonts w:ascii="Palatino Linotype" w:hAnsi="Palatino Linotype"/>
          <w:i/>
        </w:rPr>
        <w:t>artículo 94 fracción I, D2</w:t>
      </w:r>
      <w:r w:rsidR="002C550E" w:rsidRPr="005D7DDF">
        <w:rPr>
          <w:rFonts w:ascii="Palatino Linotype" w:hAnsi="Palatino Linotype"/>
        </w:rPr>
        <w:t xml:space="preserve">), a través del siguiente link: </w:t>
      </w:r>
      <w:hyperlink r:id="rId41" w:history="1">
        <w:r w:rsidR="00EA44F8" w:rsidRPr="005D7DDF">
          <w:rPr>
            <w:rStyle w:val="Hipervnculo"/>
            <w:rFonts w:ascii="Palatino Linotype" w:hAnsi="Palatino Linotype"/>
            <w:sz w:val="22"/>
            <w:szCs w:val="22"/>
          </w:rPr>
          <w:t>http://www.ipomex.org.mx/ipo3/lgt/indice/ozumba/art_94_i_d2.web</w:t>
        </w:r>
      </w:hyperlink>
      <w:r w:rsidR="002C550E" w:rsidRPr="005D7DDF">
        <w:rPr>
          <w:rStyle w:val="Hipervnculo"/>
          <w:rFonts w:ascii="Palatino Linotype" w:hAnsi="Palatino Linotype"/>
          <w:sz w:val="22"/>
          <w:szCs w:val="22"/>
        </w:rPr>
        <w:t xml:space="preserve">, </w:t>
      </w:r>
      <w:r w:rsidR="002C550E" w:rsidRPr="005D7DDF">
        <w:rPr>
          <w:rStyle w:val="Hipervnculo"/>
          <w:rFonts w:ascii="Palatino Linotype" w:hAnsi="Palatino Linotype"/>
          <w:color w:val="auto"/>
          <w:u w:val="none"/>
        </w:rPr>
        <w:t>de lo anterior se advierte que asume generar, administrar y poseer la información, razón por la cual se omitirá insertar la fuente obligacional</w:t>
      </w:r>
      <w:r w:rsidR="00EA44F8" w:rsidRPr="005D7DDF">
        <w:rPr>
          <w:rStyle w:val="Hipervnculo"/>
          <w:rFonts w:ascii="Palatino Linotype" w:hAnsi="Palatino Linotype"/>
          <w:color w:val="auto"/>
          <w:u w:val="none"/>
        </w:rPr>
        <w:t xml:space="preserve">, no obstante lo anterior, se considera de suma importancia consultar el contenido de la </w:t>
      </w:r>
      <w:r w:rsidR="002C550E" w:rsidRPr="005D7DDF">
        <w:rPr>
          <w:rStyle w:val="Hipervnculo"/>
          <w:rFonts w:ascii="Palatino Linotype" w:hAnsi="Palatino Linotype"/>
          <w:color w:val="auto"/>
          <w:u w:val="none"/>
        </w:rPr>
        <w:t>dirección electrónica</w:t>
      </w:r>
      <w:r w:rsidR="00EA44F8" w:rsidRPr="005D7DDF">
        <w:rPr>
          <w:rStyle w:val="Hipervnculo"/>
          <w:rFonts w:ascii="Palatino Linotype" w:hAnsi="Palatino Linotype"/>
          <w:color w:val="auto"/>
          <w:u w:val="none"/>
        </w:rPr>
        <w:t xml:space="preserve"> con la finalidad de determinar si satisface el requerimiento del impetrante.</w:t>
      </w:r>
    </w:p>
    <w:p w:rsidR="002C550E" w:rsidRPr="005D7DDF" w:rsidRDefault="00EA44F8" w:rsidP="00EA44F8">
      <w:pPr>
        <w:spacing w:before="240" w:after="240" w:line="360" w:lineRule="auto"/>
        <w:jc w:val="both"/>
        <w:rPr>
          <w:rStyle w:val="Hipervnculo"/>
          <w:rFonts w:ascii="Palatino Linotype" w:hAnsi="Palatino Linotype"/>
          <w:color w:val="auto"/>
          <w:u w:val="none"/>
        </w:rPr>
      </w:pPr>
      <w:r w:rsidRPr="005D7DDF">
        <w:rPr>
          <w:rStyle w:val="Hipervnculo"/>
          <w:rFonts w:ascii="Palatino Linotype" w:hAnsi="Palatino Linotype"/>
          <w:color w:val="auto"/>
          <w:u w:val="none"/>
        </w:rPr>
        <w:t>En esta tesitura</w:t>
      </w:r>
      <w:r w:rsidR="002C550E" w:rsidRPr="005D7DDF">
        <w:rPr>
          <w:rStyle w:val="Hipervnculo"/>
          <w:rFonts w:ascii="Palatino Linotype" w:hAnsi="Palatino Linotype"/>
          <w:color w:val="auto"/>
          <w:u w:val="none"/>
        </w:rPr>
        <w:t>, personal de este Instituto procedió a consultar la liga electrónica en comento obteniendo lo siguiente:</w:t>
      </w:r>
    </w:p>
    <w:p w:rsidR="002C550E" w:rsidRPr="005D7DDF" w:rsidRDefault="00EA44F8" w:rsidP="002C550E">
      <w:pPr>
        <w:spacing w:before="240" w:after="240" w:line="360" w:lineRule="auto"/>
        <w:jc w:val="both"/>
        <w:rPr>
          <w:rFonts w:ascii="Palatino Linotype" w:hAnsi="Palatino Linotype"/>
        </w:rPr>
      </w:pPr>
      <w:r w:rsidRPr="005D7DDF">
        <w:rPr>
          <w:noProof/>
          <w:lang w:val="es-MX" w:eastAsia="es-MX"/>
        </w:rPr>
        <w:drawing>
          <wp:inline distT="0" distB="0" distL="0" distR="0" wp14:anchorId="479503E5" wp14:editId="444E6CBA">
            <wp:extent cx="5661691" cy="2303813"/>
            <wp:effectExtent l="0" t="0" r="0" b="1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9206" t="8843" r="39694" b="59358"/>
                    <a:stretch/>
                  </pic:blipFill>
                  <pic:spPr bwMode="auto">
                    <a:xfrm>
                      <a:off x="0" y="0"/>
                      <a:ext cx="5802485" cy="2361104"/>
                    </a:xfrm>
                    <a:prstGeom prst="rect">
                      <a:avLst/>
                    </a:prstGeom>
                    <a:ln>
                      <a:noFill/>
                    </a:ln>
                    <a:extLst>
                      <a:ext uri="{53640926-AAD7-44D8-BBD7-CCE9431645EC}">
                        <a14:shadowObscured xmlns:a14="http://schemas.microsoft.com/office/drawing/2010/main"/>
                      </a:ext>
                    </a:extLst>
                  </pic:spPr>
                </pic:pic>
              </a:graphicData>
            </a:graphic>
          </wp:inline>
        </w:drawing>
      </w:r>
    </w:p>
    <w:p w:rsidR="002C550E" w:rsidRPr="005D7DDF" w:rsidRDefault="000A1412" w:rsidP="002C550E">
      <w:pPr>
        <w:spacing w:before="240" w:after="240" w:line="360" w:lineRule="auto"/>
        <w:jc w:val="both"/>
        <w:rPr>
          <w:rFonts w:ascii="Palatino Linotype" w:hAnsi="Palatino Linotype"/>
        </w:rPr>
      </w:pPr>
      <w:r w:rsidRPr="005D7DDF">
        <w:rPr>
          <w:rFonts w:ascii="Palatino Linotype" w:hAnsi="Palatino Linotype"/>
        </w:rPr>
        <w:t xml:space="preserve">De lo anterior se advierte que el Ayuntamiento de </w:t>
      </w:r>
      <w:proofErr w:type="spellStart"/>
      <w:r w:rsidRPr="005D7DDF">
        <w:rPr>
          <w:rFonts w:ascii="Palatino Linotype" w:hAnsi="Palatino Linotype"/>
        </w:rPr>
        <w:t>Ozumba</w:t>
      </w:r>
      <w:proofErr w:type="spellEnd"/>
      <w:r w:rsidRPr="005D7DDF">
        <w:rPr>
          <w:rFonts w:ascii="Palatino Linotype" w:hAnsi="Palatino Linotype"/>
        </w:rPr>
        <w:t xml:space="preserve"> no ha realizado la cancelación o condonación de algún crédito fiscal, </w:t>
      </w:r>
      <w:r w:rsidR="00A71C1F" w:rsidRPr="005D7DDF">
        <w:rPr>
          <w:rFonts w:ascii="Palatino Linotype" w:hAnsi="Palatino Linotype"/>
        </w:rPr>
        <w:t xml:space="preserve">en el año dos mil dieciocho, motivo por el cual se debe entender que el requerimiento está parcialmente atendido, se afirma lo anterior, en razón de que de si bien es cierto de la solicitud de información número 00084/OZUMBA/IP/2018 no se aprecia que el impetrante hubiese precisado el periodo de tiempo del cual requiere información, sin embargo con fundamento en los artículos 13 y 181 párrafo cuarto de la ley de Transparencia vigente en la entidad se aplica la suplencia de la queja deficiente en favor del </w:t>
      </w:r>
      <w:r w:rsidR="00A71C1F" w:rsidRPr="005D7DDF">
        <w:rPr>
          <w:rFonts w:ascii="Palatino Linotype" w:hAnsi="Palatino Linotype"/>
        </w:rPr>
        <w:lastRenderedPageBreak/>
        <w:t xml:space="preserve">impetrante para tener como periodo de tiempo el comprendido del ocho de mayo de dos mil diecisiete al ocho de mayo del presente año, motivo por el cual y tomando como referencia que el Sujeto obligado únicamente proporcionó información respecto al presente año, sin que realizara algún pronunciamiento al año dos mil diecisiete, no obstante lo anterior, con la finalidad de garantizar el pleno ejercicio del derecho de acceso a la información pública este Instituto considera pertinente ordenar al </w:t>
      </w:r>
      <w:r w:rsidR="00523821" w:rsidRPr="005D7DDF">
        <w:rPr>
          <w:rFonts w:ascii="Palatino Linotype" w:hAnsi="Palatino Linotype"/>
        </w:rPr>
        <w:t xml:space="preserve">Sujeto Obligado </w:t>
      </w:r>
      <w:r w:rsidR="00CF6A42" w:rsidRPr="005D7DDF">
        <w:rPr>
          <w:rFonts w:ascii="Palatino Linotype" w:hAnsi="Palatino Linotype"/>
        </w:rPr>
        <w:t>realice una búsqueda exhaustiva y razonable de la información materia del requerimiento en comento que hubiese generado, administrado y poseído del ocho de mayo de dos mil diecisiete al treinta y uno de diciembre de la anualidad pasada, para el caso de que no hubiese generado, administrado o poseído la información en comento, bastará con que se haga del conocimiento del impetrante de tal circunstancia.</w:t>
      </w:r>
    </w:p>
    <w:p w:rsidR="00F40D93" w:rsidRPr="005D7DDF" w:rsidRDefault="00D91C44" w:rsidP="002C550E">
      <w:pPr>
        <w:spacing w:before="240" w:after="240" w:line="360" w:lineRule="auto"/>
        <w:jc w:val="both"/>
        <w:rPr>
          <w:rFonts w:ascii="Palatino Linotype" w:hAnsi="Palatino Linotype"/>
        </w:rPr>
      </w:pPr>
      <w:r w:rsidRPr="005D7DDF">
        <w:rPr>
          <w:rFonts w:ascii="Palatino Linotype" w:hAnsi="Palatino Linotype"/>
        </w:rPr>
        <w:t>Lo anterior se robustece con el criterio 9/13 que a continuación se inserta:</w:t>
      </w:r>
    </w:p>
    <w:p w:rsidR="00D91C44" w:rsidRPr="005D7DDF" w:rsidRDefault="00D91C44" w:rsidP="00D91C44">
      <w:pPr>
        <w:ind w:left="851" w:right="851"/>
        <w:jc w:val="both"/>
        <w:rPr>
          <w:rFonts w:ascii="Palatino Linotype" w:hAnsi="Palatino Linotype"/>
          <w:i/>
          <w:sz w:val="22"/>
          <w:szCs w:val="22"/>
          <w:lang w:val="en-US"/>
        </w:rPr>
      </w:pPr>
      <w:r w:rsidRPr="005D7DDF">
        <w:rPr>
          <w:rFonts w:ascii="Palatino Linotype" w:hAnsi="Palatino Linotype"/>
          <w:b/>
          <w:i/>
          <w:sz w:val="22"/>
          <w:szCs w:val="22"/>
          <w:lang w:val="en-US"/>
        </w:rPr>
        <w:t>“</w:t>
      </w:r>
      <w:proofErr w:type="spellStart"/>
      <w:r w:rsidRPr="005D7DDF">
        <w:rPr>
          <w:rFonts w:ascii="Palatino Linotype" w:hAnsi="Palatino Linotype"/>
          <w:b/>
          <w:i/>
          <w:sz w:val="22"/>
          <w:szCs w:val="22"/>
          <w:lang w:val="en-US"/>
        </w:rPr>
        <w:t>Periodo</w:t>
      </w:r>
      <w:proofErr w:type="spellEnd"/>
      <w:r w:rsidRPr="005D7DDF">
        <w:rPr>
          <w:rFonts w:ascii="Palatino Linotype" w:hAnsi="Palatino Linotype"/>
          <w:b/>
          <w:i/>
          <w:sz w:val="22"/>
          <w:szCs w:val="22"/>
          <w:lang w:val="en-US"/>
        </w:rPr>
        <w:t xml:space="preserve"> de </w:t>
      </w:r>
      <w:proofErr w:type="spellStart"/>
      <w:r w:rsidRPr="005D7DDF">
        <w:rPr>
          <w:rFonts w:ascii="Palatino Linotype" w:hAnsi="Palatino Linotype"/>
          <w:b/>
          <w:i/>
          <w:sz w:val="22"/>
          <w:szCs w:val="22"/>
          <w:lang w:val="en-US"/>
        </w:rPr>
        <w:t>búsqueda</w:t>
      </w:r>
      <w:proofErr w:type="spellEnd"/>
      <w:r w:rsidRPr="005D7DDF">
        <w:rPr>
          <w:rFonts w:ascii="Palatino Linotype" w:hAnsi="Palatino Linotype"/>
          <w:b/>
          <w:i/>
          <w:sz w:val="22"/>
          <w:szCs w:val="22"/>
          <w:lang w:val="en-US"/>
        </w:rPr>
        <w:t xml:space="preserve"> de la información, </w:t>
      </w:r>
      <w:proofErr w:type="spellStart"/>
      <w:r w:rsidRPr="005D7DDF">
        <w:rPr>
          <w:rFonts w:ascii="Palatino Linotype" w:hAnsi="Palatino Linotype"/>
          <w:b/>
          <w:i/>
          <w:sz w:val="22"/>
          <w:szCs w:val="22"/>
          <w:lang w:val="en-US"/>
        </w:rPr>
        <w:t>cuando</w:t>
      </w:r>
      <w:proofErr w:type="spellEnd"/>
      <w:r w:rsidRPr="005D7DDF">
        <w:rPr>
          <w:rFonts w:ascii="Palatino Linotype" w:hAnsi="Palatino Linotype"/>
          <w:b/>
          <w:i/>
          <w:sz w:val="22"/>
          <w:szCs w:val="22"/>
          <w:lang w:val="en-US"/>
        </w:rPr>
        <w:t xml:space="preserve"> no se </w:t>
      </w:r>
      <w:proofErr w:type="spellStart"/>
      <w:r w:rsidRPr="005D7DDF">
        <w:rPr>
          <w:rFonts w:ascii="Palatino Linotype" w:hAnsi="Palatino Linotype"/>
          <w:b/>
          <w:i/>
          <w:sz w:val="22"/>
          <w:szCs w:val="22"/>
          <w:lang w:val="en-US"/>
        </w:rPr>
        <w:t>precisa</w:t>
      </w:r>
      <w:proofErr w:type="spellEnd"/>
      <w:r w:rsidRPr="005D7DDF">
        <w:rPr>
          <w:rFonts w:ascii="Palatino Linotype" w:hAnsi="Palatino Linotype"/>
          <w:b/>
          <w:i/>
          <w:sz w:val="22"/>
          <w:szCs w:val="22"/>
          <w:lang w:val="en-US"/>
        </w:rPr>
        <w:t xml:space="preserve"> en la </w:t>
      </w:r>
      <w:proofErr w:type="spellStart"/>
      <w:r w:rsidRPr="005D7DDF">
        <w:rPr>
          <w:rFonts w:ascii="Palatino Linotype" w:hAnsi="Palatino Linotype"/>
          <w:b/>
          <w:i/>
          <w:sz w:val="22"/>
          <w:szCs w:val="22"/>
          <w:lang w:val="en-US"/>
        </w:rPr>
        <w:t>solicitud</w:t>
      </w:r>
      <w:proofErr w:type="spellEnd"/>
      <w:r w:rsidRPr="005D7DDF">
        <w:rPr>
          <w:rFonts w:ascii="Palatino Linotype" w:hAnsi="Palatino Linotype"/>
          <w:b/>
          <w:i/>
          <w:sz w:val="22"/>
          <w:szCs w:val="22"/>
          <w:lang w:val="en-US"/>
        </w:rPr>
        <w:t xml:space="preserve"> de información. </w:t>
      </w:r>
      <w:r w:rsidRPr="005D7DDF">
        <w:rPr>
          <w:rFonts w:ascii="Palatino Linotype" w:hAnsi="Palatino Linotype"/>
          <w:i/>
          <w:sz w:val="22"/>
          <w:szCs w:val="22"/>
          <w:lang w:val="en-US"/>
        </w:rPr>
        <w:t xml:space="preserve">El artículo 40, fracción II de la Ley Federal de Transparencia y Acceso a la Información Pública Gubernamental, señala que los </w:t>
      </w:r>
      <w:proofErr w:type="spellStart"/>
      <w:r w:rsidRPr="005D7DDF">
        <w:rPr>
          <w:rFonts w:ascii="Palatino Linotype" w:hAnsi="Palatino Linotype"/>
          <w:i/>
          <w:sz w:val="22"/>
          <w:szCs w:val="22"/>
          <w:lang w:val="en-US"/>
        </w:rPr>
        <w:t>particulares</w:t>
      </w:r>
      <w:proofErr w:type="spellEnd"/>
      <w:r w:rsidRPr="005D7DDF">
        <w:rPr>
          <w:rFonts w:ascii="Palatino Linotype" w:hAnsi="Palatino Linotype"/>
          <w:i/>
          <w:sz w:val="22"/>
          <w:szCs w:val="22"/>
          <w:lang w:val="en-US"/>
        </w:rPr>
        <w:t xml:space="preserve"> </w:t>
      </w:r>
      <w:proofErr w:type="spellStart"/>
      <w:r w:rsidRPr="005D7DDF">
        <w:rPr>
          <w:rFonts w:ascii="Palatino Linotype" w:hAnsi="Palatino Linotype"/>
          <w:i/>
          <w:sz w:val="22"/>
          <w:szCs w:val="22"/>
          <w:lang w:val="en-US"/>
        </w:rPr>
        <w:t>deberán</w:t>
      </w:r>
      <w:proofErr w:type="spellEnd"/>
      <w:r w:rsidRPr="005D7DDF">
        <w:rPr>
          <w:rFonts w:ascii="Palatino Linotype" w:hAnsi="Palatino Linotype"/>
          <w:i/>
          <w:sz w:val="22"/>
          <w:szCs w:val="22"/>
          <w:lang w:val="en-US"/>
        </w:rPr>
        <w:t xml:space="preserve"> </w:t>
      </w:r>
      <w:proofErr w:type="spellStart"/>
      <w:r w:rsidRPr="005D7DDF">
        <w:rPr>
          <w:rFonts w:ascii="Palatino Linotype" w:hAnsi="Palatino Linotype"/>
          <w:i/>
          <w:sz w:val="22"/>
          <w:szCs w:val="22"/>
          <w:lang w:val="en-US"/>
        </w:rPr>
        <w:t>describir</w:t>
      </w:r>
      <w:proofErr w:type="spellEnd"/>
      <w:r w:rsidRPr="005D7DDF">
        <w:rPr>
          <w:rFonts w:ascii="Palatino Linotype" w:hAnsi="Palatino Linotype"/>
          <w:i/>
          <w:sz w:val="22"/>
          <w:szCs w:val="22"/>
          <w:lang w:val="en-US"/>
        </w:rPr>
        <w:t xml:space="preserve"> en su </w:t>
      </w:r>
      <w:proofErr w:type="spellStart"/>
      <w:r w:rsidRPr="005D7DDF">
        <w:rPr>
          <w:rFonts w:ascii="Palatino Linotype" w:hAnsi="Palatino Linotype"/>
          <w:i/>
          <w:sz w:val="22"/>
          <w:szCs w:val="22"/>
          <w:lang w:val="en-US"/>
        </w:rPr>
        <w:t>solicitud</w:t>
      </w:r>
      <w:proofErr w:type="spellEnd"/>
      <w:r w:rsidRPr="005D7DDF">
        <w:rPr>
          <w:rFonts w:ascii="Palatino Linotype" w:hAnsi="Palatino Linotype"/>
          <w:i/>
          <w:sz w:val="22"/>
          <w:szCs w:val="22"/>
          <w:lang w:val="en-US"/>
        </w:rPr>
        <w:t xml:space="preserve"> de información, de forma clara y </w:t>
      </w:r>
      <w:proofErr w:type="spellStart"/>
      <w:r w:rsidRPr="005D7DDF">
        <w:rPr>
          <w:rFonts w:ascii="Palatino Linotype" w:hAnsi="Palatino Linotype"/>
          <w:i/>
          <w:sz w:val="22"/>
          <w:szCs w:val="22"/>
          <w:lang w:val="en-US"/>
        </w:rPr>
        <w:t>precisa</w:t>
      </w:r>
      <w:proofErr w:type="spellEnd"/>
      <w:r w:rsidRPr="005D7DDF">
        <w:rPr>
          <w:rFonts w:ascii="Palatino Linotype" w:hAnsi="Palatino Linotype"/>
          <w:i/>
          <w:sz w:val="22"/>
          <w:szCs w:val="22"/>
          <w:lang w:val="en-US"/>
        </w:rPr>
        <w:t xml:space="preserve">, los </w:t>
      </w:r>
      <w:proofErr w:type="spellStart"/>
      <w:r w:rsidRPr="005D7DDF">
        <w:rPr>
          <w:rFonts w:ascii="Palatino Linotype" w:hAnsi="Palatino Linotype"/>
          <w:i/>
          <w:sz w:val="22"/>
          <w:szCs w:val="22"/>
          <w:lang w:val="en-US"/>
        </w:rPr>
        <w:t>documentos</w:t>
      </w:r>
      <w:proofErr w:type="spellEnd"/>
      <w:r w:rsidRPr="005D7DDF">
        <w:rPr>
          <w:rFonts w:ascii="Palatino Linotype" w:hAnsi="Palatino Linotype"/>
          <w:i/>
          <w:sz w:val="22"/>
          <w:szCs w:val="22"/>
          <w:lang w:val="en-US"/>
        </w:rPr>
        <w:t xml:space="preserve"> </w:t>
      </w:r>
      <w:proofErr w:type="spellStart"/>
      <w:r w:rsidRPr="005D7DDF">
        <w:rPr>
          <w:rFonts w:ascii="Palatino Linotype" w:hAnsi="Palatino Linotype"/>
          <w:i/>
          <w:sz w:val="22"/>
          <w:szCs w:val="22"/>
          <w:lang w:val="en-US"/>
        </w:rPr>
        <w:t>requeridos</w:t>
      </w:r>
      <w:proofErr w:type="spellEnd"/>
      <w:r w:rsidRPr="005D7DDF">
        <w:rPr>
          <w:rFonts w:ascii="Palatino Linotype" w:hAnsi="Palatino Linotype"/>
          <w:i/>
          <w:sz w:val="22"/>
          <w:szCs w:val="22"/>
          <w:lang w:val="en-US"/>
        </w:rPr>
        <w:t xml:space="preserve">. En </w:t>
      </w:r>
      <w:proofErr w:type="spellStart"/>
      <w:proofErr w:type="gramStart"/>
      <w:r w:rsidRPr="005D7DDF">
        <w:rPr>
          <w:rFonts w:ascii="Palatino Linotype" w:hAnsi="Palatino Linotype"/>
          <w:i/>
          <w:sz w:val="22"/>
          <w:szCs w:val="22"/>
          <w:lang w:val="en-US"/>
        </w:rPr>
        <w:t>ese</w:t>
      </w:r>
      <w:proofErr w:type="spellEnd"/>
      <w:proofErr w:type="gramEnd"/>
      <w:r w:rsidRPr="005D7DDF">
        <w:rPr>
          <w:rFonts w:ascii="Palatino Linotype" w:hAnsi="Palatino Linotype"/>
          <w:i/>
          <w:sz w:val="22"/>
          <w:szCs w:val="22"/>
          <w:lang w:val="en-US"/>
        </w:rPr>
        <w:t xml:space="preserve"> sentido, </w:t>
      </w:r>
      <w:r w:rsidRPr="005D7DDF">
        <w:rPr>
          <w:rFonts w:ascii="Palatino Linotype" w:hAnsi="Palatino Linotype"/>
          <w:b/>
          <w:i/>
          <w:sz w:val="22"/>
          <w:szCs w:val="22"/>
          <w:u w:val="single"/>
          <w:lang w:val="en-US"/>
        </w:rPr>
        <w:t xml:space="preserve">en el </w:t>
      </w:r>
      <w:proofErr w:type="spellStart"/>
      <w:r w:rsidRPr="005D7DDF">
        <w:rPr>
          <w:rFonts w:ascii="Palatino Linotype" w:hAnsi="Palatino Linotype"/>
          <w:b/>
          <w:i/>
          <w:sz w:val="22"/>
          <w:szCs w:val="22"/>
          <w:u w:val="single"/>
          <w:lang w:val="en-US"/>
        </w:rPr>
        <w:t>supuesto</w:t>
      </w:r>
      <w:proofErr w:type="spellEnd"/>
      <w:r w:rsidRPr="005D7DDF">
        <w:rPr>
          <w:rFonts w:ascii="Palatino Linotype" w:hAnsi="Palatino Linotype"/>
          <w:b/>
          <w:i/>
          <w:sz w:val="22"/>
          <w:szCs w:val="22"/>
          <w:u w:val="single"/>
          <w:lang w:val="en-US"/>
        </w:rPr>
        <w:t xml:space="preserve"> de que el particular no </w:t>
      </w:r>
      <w:proofErr w:type="spellStart"/>
      <w:r w:rsidRPr="005D7DDF">
        <w:rPr>
          <w:rFonts w:ascii="Palatino Linotype" w:hAnsi="Palatino Linotype"/>
          <w:b/>
          <w:i/>
          <w:sz w:val="22"/>
          <w:szCs w:val="22"/>
          <w:u w:val="single"/>
          <w:lang w:val="en-US"/>
        </w:rPr>
        <w:t>haya</w:t>
      </w:r>
      <w:proofErr w:type="spellEnd"/>
      <w:r w:rsidRPr="005D7DDF">
        <w:rPr>
          <w:rFonts w:ascii="Palatino Linotype" w:hAnsi="Palatino Linotype"/>
          <w:b/>
          <w:i/>
          <w:sz w:val="22"/>
          <w:szCs w:val="22"/>
          <w:u w:val="single"/>
          <w:lang w:val="en-US"/>
        </w:rPr>
        <w:t xml:space="preserve">   </w:t>
      </w:r>
      <w:proofErr w:type="spellStart"/>
      <w:r w:rsidRPr="005D7DDF">
        <w:rPr>
          <w:rFonts w:ascii="Palatino Linotype" w:hAnsi="Palatino Linotype"/>
          <w:b/>
          <w:i/>
          <w:sz w:val="22"/>
          <w:szCs w:val="22"/>
          <w:u w:val="single"/>
          <w:lang w:val="en-US"/>
        </w:rPr>
        <w:t>señalado</w:t>
      </w:r>
      <w:proofErr w:type="spellEnd"/>
      <w:r w:rsidRPr="005D7DDF">
        <w:rPr>
          <w:rFonts w:ascii="Palatino Linotype" w:hAnsi="Palatino Linotype"/>
          <w:b/>
          <w:i/>
          <w:sz w:val="22"/>
          <w:szCs w:val="22"/>
          <w:u w:val="single"/>
          <w:lang w:val="en-US"/>
        </w:rPr>
        <w:t xml:space="preserve">   el   </w:t>
      </w:r>
      <w:proofErr w:type="spellStart"/>
      <w:r w:rsidRPr="005D7DDF">
        <w:rPr>
          <w:rFonts w:ascii="Palatino Linotype" w:hAnsi="Palatino Linotype"/>
          <w:b/>
          <w:i/>
          <w:sz w:val="22"/>
          <w:szCs w:val="22"/>
          <w:u w:val="single"/>
          <w:lang w:val="en-US"/>
        </w:rPr>
        <w:t>periodo</w:t>
      </w:r>
      <w:proofErr w:type="spellEnd"/>
      <w:r w:rsidRPr="005D7DDF">
        <w:rPr>
          <w:rFonts w:ascii="Palatino Linotype" w:hAnsi="Palatino Linotype"/>
          <w:b/>
          <w:i/>
          <w:sz w:val="22"/>
          <w:szCs w:val="22"/>
          <w:u w:val="single"/>
          <w:lang w:val="en-US"/>
        </w:rPr>
        <w:t xml:space="preserve">   </w:t>
      </w:r>
      <w:proofErr w:type="spellStart"/>
      <w:r w:rsidRPr="005D7DDF">
        <w:rPr>
          <w:rFonts w:ascii="Palatino Linotype" w:hAnsi="Palatino Linotype"/>
          <w:b/>
          <w:i/>
          <w:sz w:val="22"/>
          <w:szCs w:val="22"/>
          <w:u w:val="single"/>
          <w:lang w:val="en-US"/>
        </w:rPr>
        <w:t>sobre</w:t>
      </w:r>
      <w:proofErr w:type="spellEnd"/>
      <w:r w:rsidRPr="005D7DDF">
        <w:rPr>
          <w:rFonts w:ascii="Palatino Linotype" w:hAnsi="Palatino Linotype"/>
          <w:b/>
          <w:i/>
          <w:sz w:val="22"/>
          <w:szCs w:val="22"/>
          <w:u w:val="single"/>
          <w:lang w:val="en-US"/>
        </w:rPr>
        <w:t xml:space="preserve">   el   que   </w:t>
      </w:r>
      <w:proofErr w:type="spellStart"/>
      <w:r w:rsidRPr="005D7DDF">
        <w:rPr>
          <w:rFonts w:ascii="Palatino Linotype" w:hAnsi="Palatino Linotype"/>
          <w:b/>
          <w:i/>
          <w:sz w:val="22"/>
          <w:szCs w:val="22"/>
          <w:u w:val="single"/>
          <w:lang w:val="en-US"/>
        </w:rPr>
        <w:t>requiere</w:t>
      </w:r>
      <w:proofErr w:type="spellEnd"/>
      <w:r w:rsidRPr="005D7DDF">
        <w:rPr>
          <w:rFonts w:ascii="Palatino Linotype" w:hAnsi="Palatino Linotype"/>
          <w:b/>
          <w:i/>
          <w:sz w:val="22"/>
          <w:szCs w:val="22"/>
          <w:u w:val="single"/>
          <w:lang w:val="en-US"/>
        </w:rPr>
        <w:t xml:space="preserve">   la   información,   </w:t>
      </w:r>
      <w:proofErr w:type="spellStart"/>
      <w:r w:rsidRPr="005D7DDF">
        <w:rPr>
          <w:rFonts w:ascii="Palatino Linotype" w:hAnsi="Palatino Linotype"/>
          <w:b/>
          <w:i/>
          <w:sz w:val="22"/>
          <w:szCs w:val="22"/>
          <w:u w:val="single"/>
          <w:lang w:val="en-US"/>
        </w:rPr>
        <w:t>deberá</w:t>
      </w:r>
      <w:proofErr w:type="spellEnd"/>
      <w:r w:rsidRPr="005D7DDF">
        <w:rPr>
          <w:rFonts w:ascii="Palatino Linotype" w:hAnsi="Palatino Linotype"/>
          <w:b/>
          <w:i/>
          <w:sz w:val="22"/>
          <w:szCs w:val="22"/>
          <w:u w:val="single"/>
          <w:lang w:val="en-US"/>
        </w:rPr>
        <w:t xml:space="preserve"> </w:t>
      </w:r>
      <w:proofErr w:type="spellStart"/>
      <w:r w:rsidRPr="005D7DDF">
        <w:rPr>
          <w:rFonts w:ascii="Palatino Linotype" w:hAnsi="Palatino Linotype"/>
          <w:b/>
          <w:i/>
          <w:sz w:val="22"/>
          <w:szCs w:val="22"/>
          <w:u w:val="single"/>
          <w:lang w:val="en-US"/>
        </w:rPr>
        <w:t>interpretarse</w:t>
      </w:r>
      <w:proofErr w:type="spellEnd"/>
      <w:r w:rsidRPr="005D7DDF">
        <w:rPr>
          <w:rFonts w:ascii="Palatino Linotype" w:hAnsi="Palatino Linotype"/>
          <w:b/>
          <w:i/>
          <w:sz w:val="22"/>
          <w:szCs w:val="22"/>
          <w:u w:val="single"/>
          <w:lang w:val="en-US"/>
        </w:rPr>
        <w:t xml:space="preserve"> que su </w:t>
      </w:r>
      <w:proofErr w:type="spellStart"/>
      <w:r w:rsidRPr="005D7DDF">
        <w:rPr>
          <w:rFonts w:ascii="Palatino Linotype" w:hAnsi="Palatino Linotype"/>
          <w:b/>
          <w:i/>
          <w:sz w:val="22"/>
          <w:szCs w:val="22"/>
          <w:u w:val="single"/>
          <w:lang w:val="en-US"/>
        </w:rPr>
        <w:t>requerimiento</w:t>
      </w:r>
      <w:proofErr w:type="spellEnd"/>
      <w:r w:rsidRPr="005D7DDF">
        <w:rPr>
          <w:rFonts w:ascii="Palatino Linotype" w:hAnsi="Palatino Linotype"/>
          <w:b/>
          <w:i/>
          <w:sz w:val="22"/>
          <w:szCs w:val="22"/>
          <w:u w:val="single"/>
          <w:lang w:val="en-US"/>
        </w:rPr>
        <w:t xml:space="preserve"> se </w:t>
      </w:r>
      <w:proofErr w:type="spellStart"/>
      <w:r w:rsidRPr="005D7DDF">
        <w:rPr>
          <w:rFonts w:ascii="Palatino Linotype" w:hAnsi="Palatino Linotype"/>
          <w:b/>
          <w:i/>
          <w:sz w:val="22"/>
          <w:szCs w:val="22"/>
          <w:u w:val="single"/>
          <w:lang w:val="en-US"/>
        </w:rPr>
        <w:t>refiere</w:t>
      </w:r>
      <w:proofErr w:type="spellEnd"/>
      <w:r w:rsidRPr="005D7DDF">
        <w:rPr>
          <w:rFonts w:ascii="Palatino Linotype" w:hAnsi="Palatino Linotype"/>
          <w:b/>
          <w:i/>
          <w:sz w:val="22"/>
          <w:szCs w:val="22"/>
          <w:u w:val="single"/>
          <w:lang w:val="en-US"/>
        </w:rPr>
        <w:t xml:space="preserve"> al del </w:t>
      </w:r>
      <w:proofErr w:type="spellStart"/>
      <w:r w:rsidRPr="005D7DDF">
        <w:rPr>
          <w:rFonts w:ascii="Palatino Linotype" w:hAnsi="Palatino Linotype"/>
          <w:b/>
          <w:i/>
          <w:sz w:val="22"/>
          <w:szCs w:val="22"/>
          <w:u w:val="single"/>
          <w:lang w:val="en-US"/>
        </w:rPr>
        <w:t>año</w:t>
      </w:r>
      <w:proofErr w:type="spellEnd"/>
      <w:r w:rsidRPr="005D7DDF">
        <w:rPr>
          <w:rFonts w:ascii="Palatino Linotype" w:hAnsi="Palatino Linotype"/>
          <w:b/>
          <w:i/>
          <w:sz w:val="22"/>
          <w:szCs w:val="22"/>
          <w:u w:val="single"/>
          <w:lang w:val="en-US"/>
        </w:rPr>
        <w:t xml:space="preserve"> </w:t>
      </w:r>
      <w:proofErr w:type="spellStart"/>
      <w:r w:rsidRPr="005D7DDF">
        <w:rPr>
          <w:rFonts w:ascii="Palatino Linotype" w:hAnsi="Palatino Linotype"/>
          <w:b/>
          <w:i/>
          <w:sz w:val="22"/>
          <w:szCs w:val="22"/>
          <w:u w:val="single"/>
          <w:lang w:val="en-US"/>
        </w:rPr>
        <w:t>inmediato</w:t>
      </w:r>
      <w:proofErr w:type="spellEnd"/>
      <w:r w:rsidRPr="005D7DDF">
        <w:rPr>
          <w:rFonts w:ascii="Palatino Linotype" w:hAnsi="Palatino Linotype"/>
          <w:b/>
          <w:i/>
          <w:sz w:val="22"/>
          <w:szCs w:val="22"/>
          <w:u w:val="single"/>
          <w:lang w:val="en-US"/>
        </w:rPr>
        <w:t xml:space="preserve"> anterior </w:t>
      </w:r>
      <w:proofErr w:type="spellStart"/>
      <w:r w:rsidRPr="005D7DDF">
        <w:rPr>
          <w:rFonts w:ascii="Palatino Linotype" w:hAnsi="Palatino Linotype"/>
          <w:b/>
          <w:i/>
          <w:sz w:val="22"/>
          <w:szCs w:val="22"/>
          <w:u w:val="single"/>
          <w:lang w:val="en-US"/>
        </w:rPr>
        <w:t>contado</w:t>
      </w:r>
      <w:proofErr w:type="spellEnd"/>
      <w:r w:rsidRPr="005D7DDF">
        <w:rPr>
          <w:rFonts w:ascii="Palatino Linotype" w:hAnsi="Palatino Linotype"/>
          <w:b/>
          <w:i/>
          <w:sz w:val="22"/>
          <w:szCs w:val="22"/>
          <w:u w:val="single"/>
          <w:lang w:val="en-US"/>
        </w:rPr>
        <w:t xml:space="preserve"> a </w:t>
      </w:r>
      <w:proofErr w:type="spellStart"/>
      <w:r w:rsidRPr="005D7DDF">
        <w:rPr>
          <w:rFonts w:ascii="Palatino Linotype" w:hAnsi="Palatino Linotype"/>
          <w:b/>
          <w:i/>
          <w:sz w:val="22"/>
          <w:szCs w:val="22"/>
          <w:u w:val="single"/>
          <w:lang w:val="en-US"/>
        </w:rPr>
        <w:t>partir</w:t>
      </w:r>
      <w:proofErr w:type="spellEnd"/>
      <w:r w:rsidRPr="005D7DDF">
        <w:rPr>
          <w:rFonts w:ascii="Palatino Linotype" w:hAnsi="Palatino Linotype"/>
          <w:b/>
          <w:i/>
          <w:sz w:val="22"/>
          <w:szCs w:val="22"/>
          <w:u w:val="single"/>
          <w:lang w:val="en-US"/>
        </w:rPr>
        <w:t xml:space="preserve"> de la fecha en que se </w:t>
      </w:r>
      <w:proofErr w:type="spellStart"/>
      <w:r w:rsidRPr="005D7DDF">
        <w:rPr>
          <w:rFonts w:ascii="Palatino Linotype" w:hAnsi="Palatino Linotype"/>
          <w:b/>
          <w:i/>
          <w:sz w:val="22"/>
          <w:szCs w:val="22"/>
          <w:u w:val="single"/>
          <w:lang w:val="en-US"/>
        </w:rPr>
        <w:t>presentó</w:t>
      </w:r>
      <w:proofErr w:type="spellEnd"/>
      <w:r w:rsidRPr="005D7DDF">
        <w:rPr>
          <w:rFonts w:ascii="Palatino Linotype" w:hAnsi="Palatino Linotype"/>
          <w:b/>
          <w:i/>
          <w:sz w:val="22"/>
          <w:szCs w:val="22"/>
          <w:u w:val="single"/>
          <w:lang w:val="en-US"/>
        </w:rPr>
        <w:t xml:space="preserve"> la </w:t>
      </w:r>
      <w:proofErr w:type="spellStart"/>
      <w:r w:rsidRPr="005D7DDF">
        <w:rPr>
          <w:rFonts w:ascii="Palatino Linotype" w:hAnsi="Palatino Linotype"/>
          <w:b/>
          <w:i/>
          <w:sz w:val="22"/>
          <w:szCs w:val="22"/>
          <w:u w:val="single"/>
          <w:lang w:val="en-US"/>
        </w:rPr>
        <w:t>solicitud</w:t>
      </w:r>
      <w:proofErr w:type="spellEnd"/>
      <w:r w:rsidRPr="005D7DDF">
        <w:rPr>
          <w:rFonts w:ascii="Palatino Linotype" w:hAnsi="Palatino Linotype"/>
          <w:i/>
          <w:sz w:val="22"/>
          <w:szCs w:val="22"/>
          <w:lang w:val="en-US"/>
        </w:rPr>
        <w:t xml:space="preserve">. Lo anterior </w:t>
      </w:r>
      <w:proofErr w:type="spellStart"/>
      <w:r w:rsidRPr="005D7DDF">
        <w:rPr>
          <w:rFonts w:ascii="Palatino Linotype" w:hAnsi="Palatino Linotype"/>
          <w:i/>
          <w:sz w:val="22"/>
          <w:szCs w:val="22"/>
          <w:lang w:val="en-US"/>
        </w:rPr>
        <w:t>permite</w:t>
      </w:r>
      <w:proofErr w:type="spellEnd"/>
      <w:r w:rsidRPr="005D7DDF">
        <w:rPr>
          <w:rFonts w:ascii="Palatino Linotype" w:hAnsi="Palatino Linotype"/>
          <w:i/>
          <w:sz w:val="22"/>
          <w:szCs w:val="22"/>
          <w:lang w:val="en-US"/>
        </w:rPr>
        <w:t xml:space="preserve"> que los </w:t>
      </w:r>
      <w:proofErr w:type="spellStart"/>
      <w:r w:rsidRPr="005D7DDF">
        <w:rPr>
          <w:rFonts w:ascii="Palatino Linotype" w:hAnsi="Palatino Linotype"/>
          <w:i/>
          <w:sz w:val="22"/>
          <w:szCs w:val="22"/>
          <w:lang w:val="en-US"/>
        </w:rPr>
        <w:t>sujetos</w:t>
      </w:r>
      <w:proofErr w:type="spellEnd"/>
      <w:r w:rsidRPr="005D7DDF">
        <w:rPr>
          <w:rFonts w:ascii="Palatino Linotype" w:hAnsi="Palatino Linotype"/>
          <w:i/>
          <w:sz w:val="22"/>
          <w:szCs w:val="22"/>
          <w:lang w:val="en-US"/>
        </w:rPr>
        <w:t xml:space="preserve"> </w:t>
      </w:r>
      <w:proofErr w:type="spellStart"/>
      <w:r w:rsidRPr="005D7DDF">
        <w:rPr>
          <w:rFonts w:ascii="Palatino Linotype" w:hAnsi="Palatino Linotype"/>
          <w:i/>
          <w:sz w:val="22"/>
          <w:szCs w:val="22"/>
          <w:lang w:val="en-US"/>
        </w:rPr>
        <w:t>obligados</w:t>
      </w:r>
      <w:proofErr w:type="spellEnd"/>
      <w:r w:rsidRPr="005D7DDF">
        <w:rPr>
          <w:rFonts w:ascii="Palatino Linotype" w:hAnsi="Palatino Linotype"/>
          <w:i/>
          <w:sz w:val="22"/>
          <w:szCs w:val="22"/>
          <w:lang w:val="en-US"/>
        </w:rPr>
        <w:t xml:space="preserve"> </w:t>
      </w:r>
      <w:proofErr w:type="spellStart"/>
      <w:r w:rsidRPr="005D7DDF">
        <w:rPr>
          <w:rFonts w:ascii="Palatino Linotype" w:hAnsi="Palatino Linotype"/>
          <w:i/>
          <w:sz w:val="22"/>
          <w:szCs w:val="22"/>
          <w:lang w:val="en-US"/>
        </w:rPr>
        <w:t>cuenten</w:t>
      </w:r>
      <w:proofErr w:type="spellEnd"/>
      <w:r w:rsidRPr="005D7DDF">
        <w:rPr>
          <w:rFonts w:ascii="Palatino Linotype" w:hAnsi="Palatino Linotype"/>
          <w:i/>
          <w:sz w:val="22"/>
          <w:szCs w:val="22"/>
          <w:lang w:val="en-US"/>
        </w:rPr>
        <w:t xml:space="preserve"> con </w:t>
      </w:r>
      <w:proofErr w:type="spellStart"/>
      <w:r w:rsidRPr="005D7DDF">
        <w:rPr>
          <w:rFonts w:ascii="Palatino Linotype" w:hAnsi="Palatino Linotype"/>
          <w:i/>
          <w:sz w:val="22"/>
          <w:szCs w:val="22"/>
          <w:lang w:val="en-US"/>
        </w:rPr>
        <w:t>mayores</w:t>
      </w:r>
      <w:proofErr w:type="spellEnd"/>
      <w:r w:rsidRPr="005D7DDF">
        <w:rPr>
          <w:rFonts w:ascii="Palatino Linotype" w:hAnsi="Palatino Linotype"/>
          <w:i/>
          <w:sz w:val="22"/>
          <w:szCs w:val="22"/>
          <w:lang w:val="en-US"/>
        </w:rPr>
        <w:t xml:space="preserve"> </w:t>
      </w:r>
      <w:proofErr w:type="spellStart"/>
      <w:r w:rsidRPr="005D7DDF">
        <w:rPr>
          <w:rFonts w:ascii="Palatino Linotype" w:hAnsi="Palatino Linotype"/>
          <w:i/>
          <w:sz w:val="22"/>
          <w:szCs w:val="22"/>
          <w:lang w:val="en-US"/>
        </w:rPr>
        <w:t>elementos</w:t>
      </w:r>
      <w:proofErr w:type="spellEnd"/>
      <w:r w:rsidRPr="005D7DDF">
        <w:rPr>
          <w:rFonts w:ascii="Palatino Linotype" w:hAnsi="Palatino Linotype"/>
          <w:i/>
          <w:sz w:val="22"/>
          <w:szCs w:val="22"/>
          <w:lang w:val="en-US"/>
        </w:rPr>
        <w:t xml:space="preserve"> para precisar y </w:t>
      </w:r>
      <w:proofErr w:type="spellStart"/>
      <w:r w:rsidRPr="005D7DDF">
        <w:rPr>
          <w:rFonts w:ascii="Palatino Linotype" w:hAnsi="Palatino Linotype"/>
          <w:i/>
          <w:sz w:val="22"/>
          <w:szCs w:val="22"/>
          <w:lang w:val="en-US"/>
        </w:rPr>
        <w:t>localizar</w:t>
      </w:r>
      <w:proofErr w:type="spellEnd"/>
      <w:r w:rsidRPr="005D7DDF">
        <w:rPr>
          <w:rFonts w:ascii="Palatino Linotype" w:hAnsi="Palatino Linotype"/>
          <w:i/>
          <w:sz w:val="22"/>
          <w:szCs w:val="22"/>
          <w:lang w:val="en-US"/>
        </w:rPr>
        <w:t xml:space="preserve"> la información </w:t>
      </w:r>
      <w:proofErr w:type="spellStart"/>
      <w:r w:rsidRPr="005D7DDF">
        <w:rPr>
          <w:rFonts w:ascii="Palatino Linotype" w:hAnsi="Palatino Linotype"/>
          <w:i/>
          <w:sz w:val="22"/>
          <w:szCs w:val="22"/>
          <w:lang w:val="en-US"/>
        </w:rPr>
        <w:t>solicitada</w:t>
      </w:r>
      <w:proofErr w:type="spellEnd"/>
      <w:r w:rsidRPr="005D7DDF">
        <w:rPr>
          <w:rFonts w:ascii="Palatino Linotype" w:hAnsi="Palatino Linotype"/>
          <w:i/>
          <w:sz w:val="22"/>
          <w:szCs w:val="22"/>
          <w:lang w:val="en-US"/>
        </w:rPr>
        <w:t>.”</w:t>
      </w:r>
    </w:p>
    <w:p w:rsidR="00D91C44" w:rsidRPr="005D7DDF" w:rsidRDefault="00D91C44" w:rsidP="00D91C44">
      <w:pPr>
        <w:ind w:left="851" w:right="851"/>
        <w:jc w:val="both"/>
        <w:rPr>
          <w:rFonts w:ascii="Palatino Linotype" w:hAnsi="Palatino Linotype"/>
          <w:b/>
          <w:i/>
          <w:sz w:val="22"/>
          <w:szCs w:val="22"/>
          <w:lang w:val="en-US"/>
        </w:rPr>
      </w:pPr>
    </w:p>
    <w:p w:rsidR="00D91C44" w:rsidRPr="005D7DDF" w:rsidRDefault="00D91C44" w:rsidP="00D91C44">
      <w:pPr>
        <w:ind w:left="851" w:right="851"/>
        <w:jc w:val="both"/>
        <w:rPr>
          <w:rFonts w:ascii="Palatino Linotype" w:hAnsi="Palatino Linotype"/>
          <w:i/>
          <w:sz w:val="22"/>
          <w:szCs w:val="22"/>
          <w:lang w:val="en-US"/>
        </w:rPr>
      </w:pPr>
      <w:proofErr w:type="spellStart"/>
      <w:r w:rsidRPr="005D7DDF">
        <w:rPr>
          <w:rFonts w:ascii="Palatino Linotype" w:hAnsi="Palatino Linotype"/>
          <w:b/>
          <w:i/>
          <w:sz w:val="22"/>
          <w:szCs w:val="22"/>
          <w:lang w:val="en-US"/>
        </w:rPr>
        <w:t>Énfasis</w:t>
      </w:r>
      <w:proofErr w:type="spellEnd"/>
      <w:r w:rsidRPr="005D7DDF">
        <w:rPr>
          <w:rFonts w:ascii="Palatino Linotype" w:hAnsi="Palatino Linotype"/>
          <w:b/>
          <w:i/>
          <w:sz w:val="22"/>
          <w:szCs w:val="22"/>
          <w:lang w:val="en-US"/>
        </w:rPr>
        <w:t xml:space="preserve"> </w:t>
      </w:r>
      <w:proofErr w:type="spellStart"/>
      <w:r w:rsidRPr="005D7DDF">
        <w:rPr>
          <w:rFonts w:ascii="Palatino Linotype" w:hAnsi="Palatino Linotype"/>
          <w:b/>
          <w:i/>
          <w:sz w:val="22"/>
          <w:szCs w:val="22"/>
          <w:lang w:val="en-US"/>
        </w:rPr>
        <w:t>añadido</w:t>
      </w:r>
      <w:proofErr w:type="spellEnd"/>
      <w:r w:rsidRPr="005D7DDF">
        <w:rPr>
          <w:rFonts w:ascii="Palatino Linotype" w:hAnsi="Palatino Linotype"/>
          <w:b/>
          <w:i/>
          <w:sz w:val="22"/>
          <w:szCs w:val="22"/>
          <w:lang w:val="en-US"/>
        </w:rPr>
        <w:t>.</w:t>
      </w:r>
    </w:p>
    <w:p w:rsidR="00D91C44" w:rsidRPr="005D7DDF" w:rsidRDefault="000E6FAD" w:rsidP="002C550E">
      <w:pPr>
        <w:spacing w:before="240" w:after="240" w:line="360" w:lineRule="auto"/>
        <w:jc w:val="both"/>
        <w:rPr>
          <w:rFonts w:ascii="Palatino Linotype" w:hAnsi="Palatino Linotype"/>
        </w:rPr>
      </w:pPr>
      <w:r w:rsidRPr="005D7DDF">
        <w:rPr>
          <w:rFonts w:ascii="Palatino Linotype" w:hAnsi="Palatino Linotype"/>
        </w:rPr>
        <w:t xml:space="preserve">Por último, es conveniente agregar que la información materia del presente asunto constituye información pública específica de oficio, lo anterior de conformidad a </w:t>
      </w:r>
      <w:r w:rsidR="00180E94" w:rsidRPr="005D7DDF">
        <w:rPr>
          <w:rFonts w:ascii="Palatino Linotype" w:hAnsi="Palatino Linotype"/>
        </w:rPr>
        <w:t>lo establecido en el artículo 94</w:t>
      </w:r>
      <w:r w:rsidRPr="005D7DDF">
        <w:rPr>
          <w:rFonts w:ascii="Palatino Linotype" w:hAnsi="Palatino Linotype"/>
        </w:rPr>
        <w:t xml:space="preserve"> </w:t>
      </w:r>
      <w:proofErr w:type="gramStart"/>
      <w:r w:rsidRPr="005D7DDF">
        <w:rPr>
          <w:rFonts w:ascii="Palatino Linotype" w:hAnsi="Palatino Linotype"/>
        </w:rPr>
        <w:t>fracción</w:t>
      </w:r>
      <w:proofErr w:type="gramEnd"/>
      <w:r w:rsidRPr="005D7DDF">
        <w:rPr>
          <w:rFonts w:ascii="Palatino Linotype" w:hAnsi="Palatino Linotype"/>
        </w:rPr>
        <w:t xml:space="preserve"> I, inciso d) de la Ley de Transparencia vigente.</w:t>
      </w:r>
    </w:p>
    <w:p w:rsidR="002C550E" w:rsidRPr="005D7DDF" w:rsidRDefault="00CF6A42" w:rsidP="00CF6A42">
      <w:pPr>
        <w:spacing w:before="240" w:after="240" w:line="360" w:lineRule="auto"/>
        <w:jc w:val="both"/>
        <w:rPr>
          <w:rFonts w:ascii="Palatino Linotype" w:hAnsi="Palatino Linotype"/>
        </w:rPr>
      </w:pPr>
      <w:r w:rsidRPr="005D7DDF">
        <w:rPr>
          <w:rFonts w:ascii="Palatino Linotype" w:hAnsi="Palatino Linotype"/>
        </w:rPr>
        <w:lastRenderedPageBreak/>
        <w:t xml:space="preserve">Por lo que se refiere al </w:t>
      </w:r>
      <w:r w:rsidRPr="005D7DDF">
        <w:rPr>
          <w:rFonts w:ascii="Palatino Linotype" w:hAnsi="Palatino Linotype"/>
          <w:b/>
        </w:rPr>
        <w:t>requerimiento número 4</w:t>
      </w:r>
      <w:r w:rsidRPr="005D7DDF">
        <w:rPr>
          <w:rFonts w:ascii="Palatino Linotype" w:hAnsi="Palatino Linotype"/>
        </w:rPr>
        <w:t xml:space="preserve"> consistente en “los </w:t>
      </w:r>
      <w:r w:rsidR="002C550E" w:rsidRPr="005D7DDF">
        <w:rPr>
          <w:rFonts w:ascii="Palatino Linotype" w:hAnsi="Palatino Linotype"/>
          <w:i/>
        </w:rPr>
        <w:t>nombres de las personas a quienes se les habilitó para ejercer como corredores y notarios públicos, así como sus datos de contacto, la información relacionada con el proceso de otorgamiento de la patente y las sanciones que se les hubieran aplicado</w:t>
      </w:r>
      <w:r w:rsidRPr="005D7DDF">
        <w:rPr>
          <w:rFonts w:ascii="Palatino Linotype" w:hAnsi="Palatino Linotype"/>
        </w:rPr>
        <w:t xml:space="preserve">”, de la respuesta emitida por el sujeto Obligado se advierte que omite realizar algún pronunciamiento, motivo por el cual este </w:t>
      </w:r>
      <w:r w:rsidR="004D300C" w:rsidRPr="005D7DDF">
        <w:rPr>
          <w:rFonts w:ascii="Palatino Linotype" w:hAnsi="Palatino Linotype"/>
        </w:rPr>
        <w:t>Órgano</w:t>
      </w:r>
      <w:r w:rsidRPr="005D7DDF">
        <w:rPr>
          <w:rFonts w:ascii="Palatino Linotype" w:hAnsi="Palatino Linotype"/>
        </w:rPr>
        <w:t xml:space="preserve"> Garante procede a </w:t>
      </w:r>
      <w:r w:rsidR="004D300C" w:rsidRPr="005D7DDF">
        <w:rPr>
          <w:rFonts w:ascii="Palatino Linotype" w:hAnsi="Palatino Linotype"/>
        </w:rPr>
        <w:t>precisar la naturaleza jurídica de la información requerida, así como si el Sujeto Obligado está facultado para generar, administrar y/o poseer la información de mérito.</w:t>
      </w:r>
    </w:p>
    <w:p w:rsidR="008565BC" w:rsidRPr="005D7DDF" w:rsidRDefault="008565BC" w:rsidP="00CF6A42">
      <w:pPr>
        <w:spacing w:before="240" w:after="240" w:line="360" w:lineRule="auto"/>
        <w:jc w:val="both"/>
        <w:rPr>
          <w:rFonts w:ascii="Palatino Linotype" w:hAnsi="Palatino Linotype"/>
        </w:rPr>
      </w:pPr>
      <w:r w:rsidRPr="005D7DDF">
        <w:rPr>
          <w:rFonts w:ascii="Palatino Linotype" w:hAnsi="Palatino Linotype"/>
        </w:rPr>
        <w:t>En primer término, se considera pertinente citar que se entiende por notario público y corredor público.</w:t>
      </w:r>
    </w:p>
    <w:p w:rsidR="008565BC" w:rsidRPr="005D7DDF" w:rsidRDefault="008565BC" w:rsidP="008565BC">
      <w:pPr>
        <w:pStyle w:val="Prrafodelista"/>
        <w:numPr>
          <w:ilvl w:val="0"/>
          <w:numId w:val="27"/>
        </w:numPr>
        <w:spacing w:before="240" w:after="240" w:line="360" w:lineRule="auto"/>
        <w:jc w:val="both"/>
        <w:rPr>
          <w:rFonts w:ascii="Palatino Linotype" w:hAnsi="Palatino Linotype"/>
          <w:b/>
        </w:rPr>
      </w:pPr>
      <w:r w:rsidRPr="005D7DDF">
        <w:rPr>
          <w:rFonts w:ascii="Palatino Linotype" w:hAnsi="Palatino Linotype"/>
          <w:b/>
        </w:rPr>
        <w:t xml:space="preserve">Notario. </w:t>
      </w:r>
      <w:r w:rsidRPr="005D7DDF">
        <w:rPr>
          <w:rFonts w:ascii="Palatino Linotype" w:hAnsi="Palatino Linotype"/>
          <w:lang w:val="es-ES"/>
        </w:rPr>
        <w:t xml:space="preserve">Notario es el profesional del derecho a quien el Gobernador del Estado ha otorgado nombramiento para ejercer las funciones propias del notariado, investido de fe pública, lo anterior de </w:t>
      </w:r>
      <w:r w:rsidRPr="005D7DDF">
        <w:rPr>
          <w:rFonts w:ascii="Palatino Linotype" w:hAnsi="Palatino Linotype"/>
        </w:rPr>
        <w:t xml:space="preserve">conformidad con lo establecido en el artículo 4 de la Ley del Notariado del Estado de México, </w:t>
      </w:r>
    </w:p>
    <w:p w:rsidR="008565BC" w:rsidRPr="005D7DDF" w:rsidRDefault="008565BC" w:rsidP="008565BC">
      <w:pPr>
        <w:pStyle w:val="Prrafodelista"/>
        <w:numPr>
          <w:ilvl w:val="0"/>
          <w:numId w:val="27"/>
        </w:numPr>
        <w:spacing w:before="240" w:after="240" w:line="360" w:lineRule="auto"/>
        <w:jc w:val="both"/>
        <w:rPr>
          <w:rFonts w:ascii="Palatino Linotype" w:hAnsi="Palatino Linotype"/>
        </w:rPr>
      </w:pPr>
      <w:r w:rsidRPr="005D7DDF">
        <w:rPr>
          <w:rFonts w:ascii="Palatino Linotype" w:hAnsi="Palatino Linotype"/>
          <w:b/>
        </w:rPr>
        <w:t xml:space="preserve">Corredor público. </w:t>
      </w:r>
      <w:r w:rsidRPr="005D7DDF">
        <w:rPr>
          <w:rFonts w:ascii="Palatino Linotype" w:hAnsi="Palatino Linotype"/>
          <w:lang w:val="es-ES"/>
        </w:rPr>
        <w:t xml:space="preserve">auxiliares del comercio y como fedatarios públicos en la materia que esta ley les autoriza, cuidando siempre la seguridad jurídica en los actos en que intervengan, con base en la fracción I del artículo 3 de la Ley Federal de </w:t>
      </w:r>
      <w:r w:rsidR="00C50474" w:rsidRPr="005D7DDF">
        <w:rPr>
          <w:rFonts w:ascii="Palatino Linotype" w:hAnsi="Palatino Linotype"/>
          <w:lang w:val="es-ES"/>
        </w:rPr>
        <w:t>Correduría Pública.</w:t>
      </w:r>
      <w:r w:rsidRPr="005D7DDF">
        <w:rPr>
          <w:rFonts w:ascii="Palatino Linotype" w:hAnsi="Palatino Linotype"/>
          <w:lang w:val="es-ES"/>
        </w:rPr>
        <w:t xml:space="preserve"> </w:t>
      </w:r>
    </w:p>
    <w:p w:rsidR="00B27EB5" w:rsidRPr="005D7DDF" w:rsidRDefault="007F3F7F" w:rsidP="00CF6A42">
      <w:pPr>
        <w:spacing w:before="240" w:after="240" w:line="360" w:lineRule="auto"/>
        <w:jc w:val="both"/>
        <w:rPr>
          <w:rFonts w:ascii="Palatino Linotype" w:hAnsi="Palatino Linotype"/>
        </w:rPr>
      </w:pPr>
      <w:r w:rsidRPr="005D7DDF">
        <w:rPr>
          <w:rFonts w:ascii="Palatino Linotype" w:hAnsi="Palatino Linotype"/>
        </w:rPr>
        <w:t xml:space="preserve">El ejercicio de la función notarial y de correduría pública representa una designación y delegación de la función pública a determinadas personas que están en posibilidad de cobrar un gravamen a la formalidad. La patente notarial y la habilitación de corredor público es la autorización que otorga el Poder Ejecutivo del Gobierno de cada entidad federativa para que un profesional del Derecho, investido de fe pública </w:t>
      </w:r>
      <w:r w:rsidRPr="005D7DDF">
        <w:rPr>
          <w:rFonts w:ascii="Palatino Linotype" w:hAnsi="Palatino Linotype"/>
        </w:rPr>
        <w:lastRenderedPageBreak/>
        <w:t xml:space="preserve">por el Estado, elabore instrumentos públicos que gozan de la presunción legal de verdad y ejerza las funciones establecidas en la normatividad en la materia. </w:t>
      </w:r>
    </w:p>
    <w:p w:rsidR="00B27EB5" w:rsidRPr="005D7DDF" w:rsidRDefault="007F3F7F" w:rsidP="00CF6A42">
      <w:pPr>
        <w:spacing w:before="240" w:after="240" w:line="360" w:lineRule="auto"/>
        <w:jc w:val="both"/>
        <w:rPr>
          <w:rFonts w:ascii="Palatino Linotype" w:hAnsi="Palatino Linotype"/>
        </w:rPr>
      </w:pPr>
      <w:r w:rsidRPr="005D7DDF">
        <w:rPr>
          <w:rFonts w:ascii="Palatino Linotype" w:hAnsi="Palatino Linotype"/>
        </w:rPr>
        <w:t>Las leyes notariales de cada entidad federativa y la Ley Federal de Correduría Pública según corresponda, disponen los requisitos y los procesos para el otorgamiento de las patentes notariales y de correduría pública. La obligación de generar esta información en el Poder Ejecutivo Federal recae en la Secretaría de Economía para el caso de corredores públicos (</w:t>
      </w:r>
      <w:r w:rsidRPr="005D7DDF">
        <w:rPr>
          <w:rFonts w:ascii="Palatino Linotype" w:hAnsi="Palatino Linotype"/>
          <w:i/>
        </w:rPr>
        <w:t>de acuerdo con la Ley Federal de Correduría Pública</w:t>
      </w:r>
      <w:r w:rsidRPr="005D7DDF">
        <w:rPr>
          <w:rFonts w:ascii="Palatino Linotype" w:hAnsi="Palatino Linotype"/>
        </w:rPr>
        <w:t>) y en la Secretaría de la Función Pública para el caso de los notarios públicos del Patrimonio Inmueble Federal (</w:t>
      </w:r>
      <w:r w:rsidRPr="005D7DDF">
        <w:rPr>
          <w:rFonts w:ascii="Palatino Linotype" w:hAnsi="Palatino Linotype"/>
          <w:i/>
        </w:rPr>
        <w:t>Ley General de Bienes Nacionales</w:t>
      </w:r>
      <w:r w:rsidRPr="005D7DDF">
        <w:rPr>
          <w:rFonts w:ascii="Palatino Linotype" w:hAnsi="Palatino Linotype"/>
        </w:rPr>
        <w:t xml:space="preserve">). La Secretaría de Gobernación deberá otorgar la información relativa a los resultados de la colaboración del Gobierno Federal con los gobiernos locales y con el Colegio Nacional del Notariado Mexicano en materia notarial. </w:t>
      </w:r>
    </w:p>
    <w:p w:rsidR="00653F44" w:rsidRPr="005D7DDF" w:rsidRDefault="007F3F7F" w:rsidP="00CF6A42">
      <w:pPr>
        <w:spacing w:before="240" w:after="240" w:line="360" w:lineRule="auto"/>
        <w:jc w:val="both"/>
        <w:rPr>
          <w:rFonts w:ascii="Palatino Linotype" w:hAnsi="Palatino Linotype"/>
        </w:rPr>
      </w:pPr>
      <w:r w:rsidRPr="005D7DDF">
        <w:rPr>
          <w:rFonts w:ascii="Palatino Linotype" w:hAnsi="Palatino Linotype"/>
        </w:rPr>
        <w:t xml:space="preserve">En </w:t>
      </w:r>
      <w:r w:rsidR="00B27EB5" w:rsidRPr="005D7DDF">
        <w:rPr>
          <w:rFonts w:ascii="Palatino Linotype" w:hAnsi="Palatino Linotype"/>
        </w:rPr>
        <w:t>el caso del Estado de México</w:t>
      </w:r>
      <w:r w:rsidRPr="005D7DDF">
        <w:rPr>
          <w:rFonts w:ascii="Palatino Linotype" w:hAnsi="Palatino Linotype"/>
        </w:rPr>
        <w:t>,</w:t>
      </w:r>
      <w:r w:rsidR="00653F44" w:rsidRPr="005D7DDF">
        <w:rPr>
          <w:rFonts w:ascii="Palatino Linotype" w:hAnsi="Palatino Linotype"/>
        </w:rPr>
        <w:t xml:space="preserve"> debe precisarse que el artículo 77 </w:t>
      </w:r>
      <w:proofErr w:type="gramStart"/>
      <w:r w:rsidR="00653F44" w:rsidRPr="005D7DDF">
        <w:rPr>
          <w:rFonts w:ascii="Palatino Linotype" w:hAnsi="Palatino Linotype"/>
        </w:rPr>
        <w:t>fracción</w:t>
      </w:r>
      <w:proofErr w:type="gramEnd"/>
      <w:r w:rsidR="00653F44" w:rsidRPr="005D7DDF">
        <w:rPr>
          <w:rFonts w:ascii="Palatino Linotype" w:hAnsi="Palatino Linotype"/>
        </w:rPr>
        <w:t xml:space="preserve"> XXXVII de la Constitución Política del Estado Libre y Soberano de México establece lo siguiente:</w:t>
      </w:r>
    </w:p>
    <w:p w:rsidR="00653F44" w:rsidRPr="005D7DDF" w:rsidRDefault="00653F44" w:rsidP="00653F44">
      <w:pPr>
        <w:ind w:left="851" w:right="851"/>
        <w:jc w:val="both"/>
        <w:rPr>
          <w:rFonts w:ascii="Palatino Linotype" w:hAnsi="Palatino Linotype"/>
          <w:i/>
          <w:sz w:val="22"/>
          <w:szCs w:val="22"/>
        </w:rPr>
      </w:pPr>
      <w:r w:rsidRPr="005D7DDF">
        <w:rPr>
          <w:rFonts w:ascii="Palatino Linotype" w:hAnsi="Palatino Linotype"/>
          <w:b/>
          <w:i/>
          <w:sz w:val="22"/>
          <w:szCs w:val="22"/>
        </w:rPr>
        <w:t>Artículo 77.-</w:t>
      </w:r>
      <w:r w:rsidRPr="005D7DDF">
        <w:rPr>
          <w:rFonts w:ascii="Palatino Linotype" w:hAnsi="Palatino Linotype"/>
          <w:i/>
          <w:sz w:val="22"/>
          <w:szCs w:val="22"/>
        </w:rPr>
        <w:t xml:space="preserve"> </w:t>
      </w:r>
      <w:r w:rsidRPr="005D7DDF">
        <w:rPr>
          <w:rFonts w:ascii="Palatino Linotype" w:hAnsi="Palatino Linotype"/>
          <w:b/>
          <w:i/>
          <w:sz w:val="22"/>
          <w:szCs w:val="22"/>
          <w:u w:val="single"/>
        </w:rPr>
        <w:t>Son facultades y obligaciones del Gobernador</w:t>
      </w:r>
      <w:r w:rsidRPr="005D7DDF">
        <w:rPr>
          <w:rFonts w:ascii="Palatino Linotype" w:hAnsi="Palatino Linotype"/>
          <w:i/>
          <w:sz w:val="22"/>
          <w:szCs w:val="22"/>
        </w:rPr>
        <w:t xml:space="preserve"> del Estado:</w:t>
      </w:r>
    </w:p>
    <w:p w:rsidR="00653F44" w:rsidRPr="005D7DDF" w:rsidRDefault="00653F44" w:rsidP="00653F44">
      <w:pPr>
        <w:ind w:left="851" w:right="851"/>
        <w:jc w:val="both"/>
        <w:rPr>
          <w:rFonts w:ascii="Palatino Linotype" w:hAnsi="Palatino Linotype"/>
          <w:i/>
          <w:sz w:val="22"/>
          <w:szCs w:val="22"/>
        </w:rPr>
      </w:pPr>
      <w:r w:rsidRPr="005D7DDF">
        <w:rPr>
          <w:rFonts w:ascii="Palatino Linotype" w:hAnsi="Palatino Linotype"/>
          <w:i/>
          <w:sz w:val="22"/>
          <w:szCs w:val="22"/>
        </w:rPr>
        <w:t>…</w:t>
      </w:r>
    </w:p>
    <w:p w:rsidR="00653F44" w:rsidRPr="005D7DDF" w:rsidRDefault="00653F44" w:rsidP="00653F44">
      <w:pPr>
        <w:ind w:left="851" w:right="851"/>
        <w:jc w:val="both"/>
        <w:rPr>
          <w:rFonts w:ascii="Palatino Linotype" w:hAnsi="Palatino Linotype"/>
          <w:i/>
          <w:sz w:val="22"/>
          <w:szCs w:val="22"/>
        </w:rPr>
      </w:pPr>
      <w:r w:rsidRPr="005D7DDF">
        <w:rPr>
          <w:rFonts w:ascii="Palatino Linotype" w:hAnsi="Palatino Linotype"/>
          <w:b/>
          <w:i/>
          <w:sz w:val="22"/>
          <w:szCs w:val="22"/>
        </w:rPr>
        <w:t>XXXVII.</w:t>
      </w:r>
      <w:r w:rsidRPr="005D7DDF">
        <w:rPr>
          <w:rFonts w:ascii="Palatino Linotype" w:hAnsi="Palatino Linotype"/>
          <w:i/>
          <w:sz w:val="22"/>
          <w:szCs w:val="22"/>
        </w:rPr>
        <w:t xml:space="preserve"> </w:t>
      </w:r>
      <w:r w:rsidRPr="005D7DDF">
        <w:rPr>
          <w:rFonts w:ascii="Palatino Linotype" w:hAnsi="Palatino Linotype"/>
          <w:b/>
          <w:i/>
          <w:sz w:val="22"/>
          <w:szCs w:val="22"/>
          <w:u w:val="single"/>
        </w:rPr>
        <w:t>Otorgar el nombramiento de notario</w:t>
      </w:r>
      <w:r w:rsidRPr="005D7DDF">
        <w:rPr>
          <w:rFonts w:ascii="Palatino Linotype" w:hAnsi="Palatino Linotype"/>
          <w:i/>
          <w:sz w:val="22"/>
          <w:szCs w:val="22"/>
        </w:rPr>
        <w:t xml:space="preserve"> con arreglo a la ley de la materia;</w:t>
      </w:r>
    </w:p>
    <w:p w:rsidR="00B27EB5" w:rsidRPr="005D7DDF" w:rsidRDefault="008565BC" w:rsidP="00CF6A42">
      <w:pPr>
        <w:spacing w:before="240" w:after="240" w:line="360" w:lineRule="auto"/>
        <w:jc w:val="both"/>
        <w:rPr>
          <w:rFonts w:ascii="Palatino Linotype" w:hAnsi="Palatino Linotype"/>
        </w:rPr>
      </w:pPr>
      <w:r w:rsidRPr="005D7DDF">
        <w:rPr>
          <w:rFonts w:ascii="Palatino Linotype" w:hAnsi="Palatino Linotype"/>
        </w:rPr>
        <w:t xml:space="preserve">En este mismo orden de ideas es importante referir que </w:t>
      </w:r>
      <w:r w:rsidR="007F3F7F" w:rsidRPr="005D7DDF">
        <w:rPr>
          <w:rFonts w:ascii="Palatino Linotype" w:hAnsi="Palatino Linotype"/>
        </w:rPr>
        <w:t>el órgano responsable de gen</w:t>
      </w:r>
      <w:r w:rsidR="00B27EB5" w:rsidRPr="005D7DDF">
        <w:rPr>
          <w:rFonts w:ascii="Palatino Linotype" w:hAnsi="Palatino Linotype"/>
        </w:rPr>
        <w:t xml:space="preserve">erar la información correspondiente a los notarios públicos </w:t>
      </w:r>
      <w:r w:rsidR="00653F44" w:rsidRPr="005D7DDF">
        <w:rPr>
          <w:rFonts w:ascii="Palatino Linotype" w:hAnsi="Palatino Linotype"/>
        </w:rPr>
        <w:t xml:space="preserve">de  conformidad a lo establecido en el artículo 38 Ter, fracciones XII, XIII y XIV de la Ley Orgánica de la Administración Pública del Estado de México </w:t>
      </w:r>
      <w:r w:rsidR="00B27EB5" w:rsidRPr="005D7DDF">
        <w:rPr>
          <w:rFonts w:ascii="Palatino Linotype" w:hAnsi="Palatino Linotype"/>
        </w:rPr>
        <w:t>recae en la Secretaría de Justicia y Der</w:t>
      </w:r>
      <w:r w:rsidR="00653F44" w:rsidRPr="005D7DDF">
        <w:rPr>
          <w:rFonts w:ascii="Palatino Linotype" w:hAnsi="Palatino Linotype"/>
        </w:rPr>
        <w:t xml:space="preserve">echos Humanos, por ser </w:t>
      </w:r>
      <w:r w:rsidRPr="005D7DDF">
        <w:rPr>
          <w:rFonts w:ascii="Palatino Linotype" w:hAnsi="Palatino Linotype"/>
        </w:rPr>
        <w:t>la d</w:t>
      </w:r>
      <w:r w:rsidR="00B27EB5" w:rsidRPr="005D7DDF">
        <w:rPr>
          <w:rFonts w:ascii="Palatino Linotype" w:hAnsi="Palatino Linotype"/>
        </w:rPr>
        <w:t xml:space="preserve">ependencia encargada de </w:t>
      </w:r>
      <w:r w:rsidRPr="005D7DDF">
        <w:rPr>
          <w:rFonts w:ascii="Palatino Linotype" w:hAnsi="Palatino Linotype"/>
        </w:rPr>
        <w:t xml:space="preserve">entre otras cosas de </w:t>
      </w:r>
      <w:r w:rsidR="00B27EB5" w:rsidRPr="005D7DDF">
        <w:rPr>
          <w:rFonts w:ascii="Palatino Linotype" w:hAnsi="Palatino Linotype"/>
        </w:rPr>
        <w:lastRenderedPageBreak/>
        <w:t xml:space="preserve">diseñar y coordinar la política jurídica y de acceso a la justicia del Poder Ejecutivo, de planear, programar, dirigir, resolver, controlar y evaluar las funciones del registro civil, mejora regulatoria, del notariado, las relativas a la demarcación y conservación de los límites del Estado y sus municipios, en coordinación con las autoridades competentes, de la función registral, legalizaciones y </w:t>
      </w:r>
      <w:proofErr w:type="spellStart"/>
      <w:r w:rsidR="00B27EB5" w:rsidRPr="005D7DDF">
        <w:rPr>
          <w:rFonts w:ascii="Palatino Linotype" w:hAnsi="Palatino Linotype"/>
        </w:rPr>
        <w:t>apostillamiento</w:t>
      </w:r>
      <w:proofErr w:type="spellEnd"/>
      <w:r w:rsidR="00B27EB5" w:rsidRPr="005D7DDF">
        <w:rPr>
          <w:rFonts w:ascii="Palatino Linotype" w:hAnsi="Palatino Linotype"/>
        </w:rPr>
        <w:t>, de la defensoría pública, de proporcionar información de los ordenamientos legales, coordinarse con los responsables de las unidades de asuntos jurídicos de cada Dependencia de la Administración Pública Estatal, en materia jurídica de las dependencias y demás disposiciones de observancia general en el Estado</w:t>
      </w:r>
      <w:r w:rsidRPr="005D7DDF">
        <w:rPr>
          <w:rFonts w:ascii="Palatino Linotype" w:hAnsi="Palatino Linotype"/>
        </w:rPr>
        <w:t>, y en el caso particular de los notarios:</w:t>
      </w:r>
    </w:p>
    <w:p w:rsidR="008565BC" w:rsidRPr="005D7DDF" w:rsidRDefault="008565BC" w:rsidP="008565BC">
      <w:pPr>
        <w:pStyle w:val="Prrafodelista"/>
        <w:numPr>
          <w:ilvl w:val="0"/>
          <w:numId w:val="26"/>
        </w:numPr>
        <w:spacing w:before="240" w:after="240" w:line="360" w:lineRule="auto"/>
        <w:jc w:val="both"/>
        <w:rPr>
          <w:rFonts w:ascii="Palatino Linotype" w:hAnsi="Palatino Linotype"/>
        </w:rPr>
      </w:pPr>
      <w:r w:rsidRPr="005D7DDF">
        <w:rPr>
          <w:rFonts w:ascii="Palatino Linotype" w:hAnsi="Palatino Linotype"/>
        </w:rPr>
        <w:t>Somete a la consideración del Gobernador el otorgamiento de nombramientos de notario;</w:t>
      </w:r>
    </w:p>
    <w:p w:rsidR="008565BC" w:rsidRPr="005D7DDF" w:rsidRDefault="008565BC" w:rsidP="008565BC">
      <w:pPr>
        <w:pStyle w:val="Prrafodelista"/>
        <w:numPr>
          <w:ilvl w:val="0"/>
          <w:numId w:val="26"/>
        </w:numPr>
        <w:spacing w:before="240" w:after="240" w:line="360" w:lineRule="auto"/>
        <w:jc w:val="both"/>
        <w:rPr>
          <w:rFonts w:ascii="Palatino Linotype" w:hAnsi="Palatino Linotype"/>
        </w:rPr>
      </w:pPr>
      <w:r w:rsidRPr="005D7DDF">
        <w:rPr>
          <w:rFonts w:ascii="Palatino Linotype" w:hAnsi="Palatino Linotype"/>
        </w:rPr>
        <w:t>Establece los lineamientos y criterios técnico-jurídicos para la aplicación y supervisión del cumplimiento de las disposiciones jurídicas en materia notarial, así como recibir, tramitar, substanciar, resolver quejas, implementar e imponer sanciones en contra de los notarios;</w:t>
      </w:r>
    </w:p>
    <w:p w:rsidR="008565BC" w:rsidRPr="005D7DDF" w:rsidRDefault="008565BC" w:rsidP="008565BC">
      <w:pPr>
        <w:pStyle w:val="Prrafodelista"/>
        <w:numPr>
          <w:ilvl w:val="0"/>
          <w:numId w:val="26"/>
        </w:numPr>
        <w:spacing w:before="240" w:after="240" w:line="360" w:lineRule="auto"/>
        <w:jc w:val="both"/>
        <w:rPr>
          <w:rFonts w:ascii="Palatino Linotype" w:hAnsi="Palatino Linotype"/>
        </w:rPr>
      </w:pPr>
      <w:r w:rsidRPr="005D7DDF">
        <w:rPr>
          <w:rFonts w:ascii="Palatino Linotype" w:hAnsi="Palatino Linotype"/>
        </w:rPr>
        <w:t>Llevar el Libro de Registro de Notarios;</w:t>
      </w:r>
    </w:p>
    <w:p w:rsidR="008A3F31" w:rsidRPr="005D7DDF" w:rsidRDefault="00C50474" w:rsidP="00CF6A42">
      <w:pPr>
        <w:spacing w:before="240" w:after="240" w:line="360" w:lineRule="auto"/>
        <w:jc w:val="both"/>
        <w:rPr>
          <w:rFonts w:ascii="Palatino Linotype" w:hAnsi="Palatino Linotype"/>
        </w:rPr>
      </w:pPr>
      <w:r w:rsidRPr="005D7DDF">
        <w:rPr>
          <w:rFonts w:ascii="Palatino Linotype" w:hAnsi="Palatino Linotype"/>
        </w:rPr>
        <w:t xml:space="preserve">De lo anterior se advierte que en el presente asunto, el Sujeto Obligado no está facultado para generar, administrar y/o poseer la información materia del requerimiento en comento, </w:t>
      </w:r>
      <w:r w:rsidR="008A3F31" w:rsidRPr="005D7DDF">
        <w:rPr>
          <w:rFonts w:ascii="Palatino Linotype" w:hAnsi="Palatino Linotype"/>
        </w:rPr>
        <w:t xml:space="preserve">circunstancia que se fortalece con lo establecido en el antepenúltimo párrafo de la página 216 de los Lineamientos técnicos generales para la publicación, homologación y estandarización de la información de las obligaciones establecidas en el título quinto y en la fracción IV del artículo 31 de la </w:t>
      </w:r>
      <w:r w:rsidR="008A3F31" w:rsidRPr="005D7DDF">
        <w:rPr>
          <w:rFonts w:ascii="Palatino Linotype" w:hAnsi="Palatino Linotype"/>
        </w:rPr>
        <w:lastRenderedPageBreak/>
        <w:t>Ley General de Transparencia y Acceso a la Información Pública, que deben de difundir los sujetos obligados en los portales de Internet y en la Plataforma Nacional de Transparencia que a continuación se insertan:</w:t>
      </w:r>
    </w:p>
    <w:p w:rsidR="008A3F31" w:rsidRPr="005D7DDF" w:rsidRDefault="008A3F31" w:rsidP="008A3F31">
      <w:pPr>
        <w:ind w:left="851" w:right="851"/>
        <w:jc w:val="both"/>
        <w:rPr>
          <w:rFonts w:ascii="Palatino Linotype" w:hAnsi="Palatino Linotype"/>
          <w:i/>
          <w:sz w:val="22"/>
          <w:szCs w:val="22"/>
        </w:rPr>
      </w:pPr>
      <w:r w:rsidRPr="005D7DDF">
        <w:rPr>
          <w:rFonts w:ascii="Palatino Linotype" w:hAnsi="Palatino Linotype"/>
          <w:b/>
          <w:sz w:val="22"/>
          <w:szCs w:val="22"/>
          <w:u w:val="single"/>
        </w:rPr>
        <w:t>“</w:t>
      </w:r>
      <w:r w:rsidR="007F3F7F" w:rsidRPr="005D7DDF">
        <w:rPr>
          <w:rFonts w:ascii="Palatino Linotype" w:hAnsi="Palatino Linotype"/>
          <w:b/>
          <w:sz w:val="22"/>
          <w:szCs w:val="22"/>
          <w:u w:val="single"/>
        </w:rPr>
        <w:t>Los municipios deberán publicar una leyenda fundamentada, motivada y actualizada al periodo que corresponda, en la que informen que de conformidad con sus atribuciones y lo establecido en la Ley notarial respectiva la información es publicada por determinado sujeto obligado estatal</w:t>
      </w:r>
      <w:r w:rsidR="007F3F7F" w:rsidRPr="005D7DDF">
        <w:rPr>
          <w:rFonts w:ascii="Palatino Linotype" w:hAnsi="Palatino Linotype"/>
          <w:sz w:val="22"/>
          <w:szCs w:val="22"/>
        </w:rPr>
        <w:t>.</w:t>
      </w:r>
      <w:r w:rsidR="007F3F7F" w:rsidRPr="005D7DDF">
        <w:rPr>
          <w:rFonts w:ascii="Palatino Linotype" w:hAnsi="Palatino Linotype"/>
          <w:i/>
          <w:sz w:val="22"/>
          <w:szCs w:val="22"/>
        </w:rPr>
        <w:t xml:space="preserve"> </w:t>
      </w:r>
    </w:p>
    <w:p w:rsidR="008A3F31" w:rsidRPr="005D7DDF" w:rsidRDefault="007F3F7F" w:rsidP="008A3F31">
      <w:pPr>
        <w:ind w:left="851" w:right="851"/>
        <w:jc w:val="both"/>
        <w:rPr>
          <w:rFonts w:ascii="Palatino Linotype" w:hAnsi="Palatino Linotype"/>
          <w:i/>
          <w:sz w:val="22"/>
          <w:szCs w:val="22"/>
        </w:rPr>
      </w:pPr>
      <w:r w:rsidRPr="005D7DDF">
        <w:rPr>
          <w:rFonts w:ascii="Palatino Linotype" w:hAnsi="Palatino Linotype"/>
          <w:sz w:val="22"/>
          <w:szCs w:val="22"/>
        </w:rPr>
        <w:t>El resto de los sujetos obligados que integran el Poder Ejecutivo publicarán la siguiente leyenda:</w:t>
      </w:r>
      <w:r w:rsidRPr="005D7DDF">
        <w:rPr>
          <w:rFonts w:ascii="Palatino Linotype" w:hAnsi="Palatino Linotype"/>
          <w:i/>
          <w:sz w:val="22"/>
          <w:szCs w:val="22"/>
        </w:rPr>
        <w:t xml:space="preserve"> “La publicación y actualización de la información está a cargo de &lt;&gt;.” </w:t>
      </w:r>
    </w:p>
    <w:p w:rsidR="008A3F31" w:rsidRPr="005D7DDF" w:rsidRDefault="008A3F31" w:rsidP="008A3F31">
      <w:pPr>
        <w:ind w:left="851" w:right="851"/>
        <w:jc w:val="both"/>
        <w:rPr>
          <w:rFonts w:ascii="Palatino Linotype" w:hAnsi="Palatino Linotype"/>
          <w:i/>
          <w:sz w:val="22"/>
          <w:szCs w:val="22"/>
        </w:rPr>
      </w:pPr>
    </w:p>
    <w:p w:rsidR="007F3F7F" w:rsidRPr="005D7DDF" w:rsidRDefault="007F3F7F" w:rsidP="008A3F31">
      <w:pPr>
        <w:ind w:left="851" w:right="851"/>
        <w:jc w:val="both"/>
        <w:rPr>
          <w:rFonts w:ascii="Palatino Linotype" w:hAnsi="Palatino Linotype"/>
          <w:sz w:val="22"/>
          <w:szCs w:val="22"/>
        </w:rPr>
      </w:pPr>
      <w:r w:rsidRPr="005D7DDF">
        <w:rPr>
          <w:rFonts w:ascii="Palatino Linotype" w:hAnsi="Palatino Linotype"/>
          <w:sz w:val="22"/>
          <w:szCs w:val="22"/>
        </w:rPr>
        <w:t>Asimismo, agregarán un hipervínculo al portal de transparencia del sujeto obligado que hayan referido.</w:t>
      </w:r>
      <w:r w:rsidR="008A3F31" w:rsidRPr="005D7DDF">
        <w:rPr>
          <w:rFonts w:ascii="Palatino Linotype" w:hAnsi="Palatino Linotype"/>
          <w:sz w:val="22"/>
          <w:szCs w:val="22"/>
        </w:rPr>
        <w:t>”(</w:t>
      </w:r>
      <w:proofErr w:type="gramStart"/>
      <w:r w:rsidR="008A3F31" w:rsidRPr="005D7DDF">
        <w:rPr>
          <w:rFonts w:ascii="Palatino Linotype" w:hAnsi="Palatino Linotype"/>
          <w:sz w:val="22"/>
          <w:szCs w:val="22"/>
        </w:rPr>
        <w:t>sic</w:t>
      </w:r>
      <w:proofErr w:type="gramEnd"/>
      <w:r w:rsidR="008A3F31" w:rsidRPr="005D7DDF">
        <w:rPr>
          <w:rFonts w:ascii="Palatino Linotype" w:hAnsi="Palatino Linotype"/>
          <w:sz w:val="22"/>
          <w:szCs w:val="22"/>
        </w:rPr>
        <w:t>)</w:t>
      </w:r>
    </w:p>
    <w:p w:rsidR="008A3F31" w:rsidRPr="005D7DDF" w:rsidRDefault="008A3F31" w:rsidP="008A3F31">
      <w:pPr>
        <w:ind w:left="851" w:right="851"/>
        <w:jc w:val="both"/>
        <w:rPr>
          <w:rFonts w:ascii="Palatino Linotype" w:hAnsi="Palatino Linotype"/>
          <w:sz w:val="22"/>
          <w:szCs w:val="22"/>
        </w:rPr>
      </w:pPr>
    </w:p>
    <w:p w:rsidR="008A3F31" w:rsidRPr="005D7DDF" w:rsidRDefault="008A3F31" w:rsidP="008A3F31">
      <w:pPr>
        <w:ind w:left="851" w:right="851"/>
        <w:jc w:val="both"/>
        <w:rPr>
          <w:rFonts w:ascii="Palatino Linotype" w:hAnsi="Palatino Linotype"/>
          <w:i/>
          <w:sz w:val="22"/>
          <w:szCs w:val="22"/>
        </w:rPr>
      </w:pPr>
      <w:r w:rsidRPr="005D7DDF">
        <w:rPr>
          <w:rFonts w:ascii="Palatino Linotype" w:hAnsi="Palatino Linotype"/>
          <w:i/>
          <w:sz w:val="22"/>
          <w:szCs w:val="22"/>
        </w:rPr>
        <w:t>Énfasis añadido.</w:t>
      </w:r>
    </w:p>
    <w:p w:rsidR="008A3F31" w:rsidRPr="005D7DDF" w:rsidRDefault="008A3F31" w:rsidP="008A3F31">
      <w:pPr>
        <w:ind w:left="851" w:right="851"/>
        <w:jc w:val="both"/>
        <w:rPr>
          <w:rFonts w:ascii="Palatino Linotype" w:hAnsi="Palatino Linotype"/>
          <w:sz w:val="22"/>
          <w:szCs w:val="22"/>
        </w:rPr>
      </w:pPr>
    </w:p>
    <w:p w:rsidR="008A3F31" w:rsidRPr="005D7DDF" w:rsidRDefault="008A3F31" w:rsidP="008A3F31">
      <w:pPr>
        <w:spacing w:before="240" w:after="240" w:line="360" w:lineRule="auto"/>
        <w:jc w:val="both"/>
        <w:rPr>
          <w:rFonts w:ascii="Palatino Linotype" w:hAnsi="Palatino Linotype" w:cs="Arial"/>
          <w:lang w:eastAsia="es-MX"/>
        </w:rPr>
      </w:pPr>
      <w:r w:rsidRPr="005D7DDF">
        <w:rPr>
          <w:rFonts w:ascii="Palatino Linotype" w:hAnsi="Palatino Linotype" w:cs="Arial"/>
          <w:lang w:eastAsia="es-MX"/>
        </w:rPr>
        <w:t>De lo precisado con antelación se advierte que en el presente asunto existe una notoria incompetencia por parte del sujeto Obligado para atender lo solicitado a través del requerimiento identificado con el numeral 4, lo anterior es así, toda vez que si bien el recurrente al momento de interponer el presente medio de impugnación refirió que no se le entregó la información solicitada, circunstancia que es afirmativa, p</w:t>
      </w:r>
      <w:r w:rsidR="00530B01" w:rsidRPr="005D7DDF">
        <w:rPr>
          <w:rFonts w:ascii="Palatino Linotype" w:hAnsi="Palatino Linotype" w:cs="Arial"/>
          <w:lang w:eastAsia="es-MX"/>
        </w:rPr>
        <w:t>ues del análisis realizado a la</w:t>
      </w:r>
      <w:r w:rsidRPr="005D7DDF">
        <w:rPr>
          <w:rFonts w:ascii="Palatino Linotype" w:hAnsi="Palatino Linotype" w:cs="Arial"/>
          <w:lang w:eastAsia="es-MX"/>
        </w:rPr>
        <w:t xml:space="preserve"> respuesta emitida por el Sujeto Obligado se advierte que omiti</w:t>
      </w:r>
      <w:r w:rsidR="00F70C4D" w:rsidRPr="005D7DDF">
        <w:rPr>
          <w:rFonts w:ascii="Palatino Linotype" w:hAnsi="Palatino Linotype" w:cs="Arial"/>
          <w:lang w:eastAsia="es-MX"/>
        </w:rPr>
        <w:t xml:space="preserve">ó pronunciarse en torno a la información correspondiente a corredores y notarios públicos, no obstante lo anterior y tomando en cuenta lo precisado en líneas anteriores, son </w:t>
      </w:r>
      <w:r w:rsidRPr="005D7DDF">
        <w:rPr>
          <w:rFonts w:ascii="Palatino Linotype" w:hAnsi="Palatino Linotype" w:cs="Arial"/>
          <w:lang w:eastAsia="es-MX"/>
        </w:rPr>
        <w:t>otro</w:t>
      </w:r>
      <w:r w:rsidR="00F70C4D" w:rsidRPr="005D7DDF">
        <w:rPr>
          <w:rFonts w:ascii="Palatino Linotype" w:hAnsi="Palatino Linotype" w:cs="Arial"/>
          <w:lang w:eastAsia="es-MX"/>
        </w:rPr>
        <w:t>s</w:t>
      </w:r>
      <w:r w:rsidRPr="005D7DDF">
        <w:rPr>
          <w:rFonts w:ascii="Palatino Linotype" w:hAnsi="Palatino Linotype" w:cs="Arial"/>
          <w:lang w:eastAsia="es-MX"/>
        </w:rPr>
        <w:t xml:space="preserve"> Sujeto</w:t>
      </w:r>
      <w:r w:rsidR="00F70C4D" w:rsidRPr="005D7DDF">
        <w:rPr>
          <w:rFonts w:ascii="Palatino Linotype" w:hAnsi="Palatino Linotype" w:cs="Arial"/>
          <w:lang w:eastAsia="es-MX"/>
        </w:rPr>
        <w:t>s</w:t>
      </w:r>
      <w:r w:rsidRPr="005D7DDF">
        <w:rPr>
          <w:rFonts w:ascii="Palatino Linotype" w:hAnsi="Palatino Linotype" w:cs="Arial"/>
          <w:lang w:eastAsia="es-MX"/>
        </w:rPr>
        <w:t xml:space="preserve"> Obligado</w:t>
      </w:r>
      <w:r w:rsidR="00F70C4D" w:rsidRPr="005D7DDF">
        <w:rPr>
          <w:rFonts w:ascii="Palatino Linotype" w:hAnsi="Palatino Linotype" w:cs="Arial"/>
          <w:lang w:eastAsia="es-MX"/>
        </w:rPr>
        <w:t>s</w:t>
      </w:r>
      <w:r w:rsidRPr="005D7DDF">
        <w:rPr>
          <w:rFonts w:ascii="Palatino Linotype" w:hAnsi="Palatino Linotype" w:cs="Arial"/>
          <w:lang w:eastAsia="es-MX"/>
        </w:rPr>
        <w:t xml:space="preserve"> </w:t>
      </w:r>
      <w:r w:rsidR="00F70C4D" w:rsidRPr="005D7DDF">
        <w:rPr>
          <w:rFonts w:ascii="Palatino Linotype" w:hAnsi="Palatino Linotype" w:cs="Arial"/>
          <w:lang w:eastAsia="es-MX"/>
        </w:rPr>
        <w:t xml:space="preserve">los </w:t>
      </w:r>
      <w:r w:rsidRPr="005D7DDF">
        <w:rPr>
          <w:rFonts w:ascii="Palatino Linotype" w:hAnsi="Palatino Linotype" w:cs="Arial"/>
          <w:lang w:eastAsia="es-MX"/>
        </w:rPr>
        <w:t>que administra</w:t>
      </w:r>
      <w:r w:rsidR="00F70C4D" w:rsidRPr="005D7DDF">
        <w:rPr>
          <w:rFonts w:ascii="Palatino Linotype" w:hAnsi="Palatino Linotype" w:cs="Arial"/>
          <w:lang w:eastAsia="es-MX"/>
        </w:rPr>
        <w:t>n</w:t>
      </w:r>
      <w:r w:rsidRPr="005D7DDF">
        <w:rPr>
          <w:rFonts w:ascii="Palatino Linotype" w:hAnsi="Palatino Linotype" w:cs="Arial"/>
          <w:lang w:eastAsia="es-MX"/>
        </w:rPr>
        <w:t xml:space="preserve"> y posee</w:t>
      </w:r>
      <w:r w:rsidR="00F70C4D" w:rsidRPr="005D7DDF">
        <w:rPr>
          <w:rFonts w:ascii="Palatino Linotype" w:hAnsi="Palatino Linotype" w:cs="Arial"/>
          <w:lang w:eastAsia="es-MX"/>
        </w:rPr>
        <w:t>n: “</w:t>
      </w:r>
      <w:r w:rsidR="00F70C4D" w:rsidRPr="005D7DDF">
        <w:rPr>
          <w:rFonts w:ascii="Palatino Linotype" w:hAnsi="Palatino Linotype" w:cs="Arial"/>
          <w:i/>
          <w:lang w:eastAsia="es-MX"/>
        </w:rPr>
        <w:t xml:space="preserve">Los nombres de las personas a quienes se les habilitó para ejercer como corredores y notarios públicos, así como sus datos de contacto, la información relacionada con el proceso de otorgamiento de la patente y las sanciones que se les hubieran </w:t>
      </w:r>
      <w:r w:rsidR="00F70C4D" w:rsidRPr="005D7DDF">
        <w:rPr>
          <w:rFonts w:ascii="Palatino Linotype" w:hAnsi="Palatino Linotype" w:cs="Arial"/>
          <w:i/>
          <w:lang w:eastAsia="es-MX"/>
        </w:rPr>
        <w:lastRenderedPageBreak/>
        <w:t>aplicado</w:t>
      </w:r>
      <w:r w:rsidR="00F70C4D" w:rsidRPr="005D7DDF">
        <w:rPr>
          <w:rFonts w:ascii="Palatino Linotype" w:hAnsi="Palatino Linotype" w:cs="Arial"/>
          <w:lang w:eastAsia="es-MX"/>
        </w:rPr>
        <w:t>”,</w:t>
      </w:r>
      <w:r w:rsidRPr="005D7DDF">
        <w:rPr>
          <w:rFonts w:ascii="Palatino Linotype" w:hAnsi="Palatino Linotype" w:cs="Arial"/>
          <w:lang w:eastAsia="es-MX"/>
        </w:rPr>
        <w:t xml:space="preserve"> en el caso específico es la Secretaría de </w:t>
      </w:r>
      <w:r w:rsidR="00F70C4D" w:rsidRPr="005D7DDF">
        <w:rPr>
          <w:rFonts w:ascii="Palatino Linotype" w:hAnsi="Palatino Linotype" w:cs="Arial"/>
          <w:lang w:eastAsia="es-MX"/>
        </w:rPr>
        <w:t>Economía(</w:t>
      </w:r>
      <w:r w:rsidR="00F70C4D" w:rsidRPr="005D7DDF">
        <w:rPr>
          <w:rFonts w:ascii="Palatino Linotype" w:hAnsi="Palatino Linotype" w:cs="Arial"/>
          <w:i/>
          <w:lang w:eastAsia="es-MX"/>
        </w:rPr>
        <w:t>artículo 3 de la Ley Federal de Correduría Pública</w:t>
      </w:r>
      <w:r w:rsidR="00F70C4D" w:rsidRPr="005D7DDF">
        <w:rPr>
          <w:rFonts w:ascii="Palatino Linotype" w:hAnsi="Palatino Linotype" w:cs="Arial"/>
          <w:lang w:eastAsia="es-MX"/>
        </w:rPr>
        <w:t xml:space="preserve">) y la </w:t>
      </w:r>
      <w:r w:rsidR="00F70C4D" w:rsidRPr="005D7DDF">
        <w:rPr>
          <w:rFonts w:ascii="Palatino Linotype" w:hAnsi="Palatino Linotype"/>
        </w:rPr>
        <w:t>Secretaría de Justicia y Derechos Humanos(</w:t>
      </w:r>
      <w:r w:rsidR="00F70C4D" w:rsidRPr="005D7DDF">
        <w:rPr>
          <w:rFonts w:ascii="Palatino Linotype" w:hAnsi="Palatino Linotype"/>
          <w:i/>
        </w:rPr>
        <w:t xml:space="preserve">artículo 38Ter fracciones XII, XIII y XIV de la Constitución Política del Estado Libre y Soberano de México; </w:t>
      </w:r>
      <w:r w:rsidR="008972D2" w:rsidRPr="005D7DDF">
        <w:rPr>
          <w:rFonts w:ascii="Palatino Linotype" w:hAnsi="Palatino Linotype"/>
          <w:i/>
        </w:rPr>
        <w:t xml:space="preserve"> artículos 16 y 17 de la Ley del Notariado del Estado de México</w:t>
      </w:r>
      <w:r w:rsidR="00F70C4D" w:rsidRPr="005D7DDF">
        <w:rPr>
          <w:rFonts w:ascii="Palatino Linotype" w:hAnsi="Palatino Linotype"/>
        </w:rPr>
        <w:t>)</w:t>
      </w:r>
      <w:r w:rsidRPr="005D7DDF">
        <w:rPr>
          <w:rFonts w:ascii="Palatino Linotype" w:hAnsi="Palatino Linotype" w:cs="Arial"/>
          <w:lang w:eastAsia="es-MX"/>
        </w:rPr>
        <w:t xml:space="preserve">, de ahí, que este Órgano Garante se encuentre imposibilitado para </w:t>
      </w:r>
      <w:r w:rsidR="00F70C4D" w:rsidRPr="005D7DDF">
        <w:rPr>
          <w:rFonts w:ascii="Palatino Linotype" w:hAnsi="Palatino Linotype" w:cs="Arial"/>
          <w:lang w:eastAsia="es-MX"/>
        </w:rPr>
        <w:t>atender el requerimiento en comento</w:t>
      </w:r>
      <w:r w:rsidRPr="005D7DDF">
        <w:rPr>
          <w:rFonts w:ascii="Palatino Linotype" w:hAnsi="Palatino Linotype" w:cs="Arial"/>
          <w:lang w:eastAsia="es-MX"/>
        </w:rPr>
        <w:t>.</w:t>
      </w:r>
    </w:p>
    <w:p w:rsidR="008A3F31" w:rsidRPr="005D7DDF" w:rsidRDefault="00530B01" w:rsidP="008A3F31">
      <w:pPr>
        <w:spacing w:before="240" w:after="240" w:line="360" w:lineRule="auto"/>
        <w:ind w:right="49"/>
        <w:jc w:val="both"/>
        <w:rPr>
          <w:rFonts w:ascii="Palatino Linotype" w:hAnsi="Palatino Linotype" w:cs="Arial"/>
          <w:lang w:eastAsia="es-MX"/>
        </w:rPr>
      </w:pPr>
      <w:r w:rsidRPr="005D7DDF">
        <w:rPr>
          <w:rFonts w:ascii="Palatino Linotype" w:hAnsi="Palatino Linotype" w:cs="Arial"/>
          <w:lang w:eastAsia="es-MX"/>
        </w:rPr>
        <w:t xml:space="preserve">En este orden de ideas, </w:t>
      </w:r>
      <w:r w:rsidR="008A3F31" w:rsidRPr="005D7DDF">
        <w:rPr>
          <w:rFonts w:ascii="Palatino Linotype" w:hAnsi="Palatino Linotype" w:cs="Arial"/>
          <w:lang w:eastAsia="es-MX"/>
        </w:rPr>
        <w:t>es de suma importancia mencionar qu</w:t>
      </w:r>
      <w:r w:rsidRPr="005D7DDF">
        <w:rPr>
          <w:rFonts w:ascii="Palatino Linotype" w:hAnsi="Palatino Linotype" w:cs="Arial"/>
          <w:lang w:eastAsia="es-MX"/>
        </w:rPr>
        <w:t>e el artículo 167 de la Ley de T</w:t>
      </w:r>
      <w:r w:rsidR="008A3F31" w:rsidRPr="005D7DDF">
        <w:rPr>
          <w:rFonts w:ascii="Palatino Linotype" w:hAnsi="Palatino Linotype" w:cs="Arial"/>
          <w:lang w:eastAsia="es-MX"/>
        </w:rPr>
        <w:t>ransparencia</w:t>
      </w:r>
      <w:r w:rsidRPr="005D7DDF">
        <w:rPr>
          <w:rFonts w:ascii="Palatino Linotype" w:hAnsi="Palatino Linotype" w:cs="Arial"/>
          <w:lang w:eastAsia="es-MX"/>
        </w:rPr>
        <w:t xml:space="preserve"> vigente</w:t>
      </w:r>
      <w:r w:rsidR="008A3F31" w:rsidRPr="005D7DDF">
        <w:rPr>
          <w:rFonts w:ascii="Palatino Linotype" w:hAnsi="Palatino Linotype" w:cs="Arial"/>
          <w:lang w:eastAsia="es-MX"/>
        </w:rPr>
        <w:t xml:space="preserve"> establece:</w:t>
      </w:r>
    </w:p>
    <w:p w:rsidR="008A3F31" w:rsidRPr="005D7DDF" w:rsidRDefault="008A3F31" w:rsidP="008A3F31">
      <w:pPr>
        <w:ind w:left="851" w:right="851"/>
        <w:jc w:val="both"/>
        <w:rPr>
          <w:rFonts w:ascii="Palatino Linotype" w:hAnsi="Palatino Linotype"/>
          <w:b/>
          <w:i/>
          <w:sz w:val="22"/>
          <w:szCs w:val="22"/>
          <w:u w:val="single"/>
        </w:rPr>
      </w:pPr>
      <w:r w:rsidRPr="005D7DDF">
        <w:rPr>
          <w:rFonts w:ascii="Palatino Linotype" w:hAnsi="Palatino Linotype"/>
          <w:b/>
          <w:i/>
          <w:sz w:val="22"/>
          <w:szCs w:val="22"/>
        </w:rPr>
        <w:t>Artículo 167.</w:t>
      </w:r>
      <w:r w:rsidRPr="005D7DDF">
        <w:rPr>
          <w:rFonts w:ascii="Palatino Linotype" w:hAnsi="Palatino Linotype"/>
          <w:i/>
          <w:sz w:val="22"/>
          <w:szCs w:val="22"/>
        </w:rPr>
        <w:t xml:space="preserve"> </w:t>
      </w:r>
      <w:r w:rsidRPr="005D7DDF">
        <w:rPr>
          <w:rFonts w:ascii="Palatino Linotype" w:hAnsi="Palatino Linotype"/>
          <w:b/>
          <w:i/>
          <w:sz w:val="22"/>
          <w:szCs w:val="22"/>
          <w:u w:val="single"/>
        </w:rPr>
        <w:t>Cuando las unidades de transparencia determinen la notoria incompetencia por parte de los sujetos obligados, dentro del ámbito de aplicación, para atender la solicitud de acceso a la información, deberán comunicarlo al solicitante, dentro de los tres días hábiles posteriores a la recepción de la solicitud y, en su caso orientar al solicitante, el o los sujetos obligados competentes.</w:t>
      </w:r>
    </w:p>
    <w:p w:rsidR="008A3F31" w:rsidRPr="005D7DDF" w:rsidRDefault="008A3F31" w:rsidP="008A3F31">
      <w:pPr>
        <w:ind w:left="851" w:right="851"/>
        <w:jc w:val="both"/>
        <w:rPr>
          <w:rFonts w:ascii="Palatino Linotype" w:hAnsi="Palatino Linotype"/>
          <w:i/>
          <w:sz w:val="22"/>
          <w:szCs w:val="22"/>
        </w:rPr>
      </w:pPr>
      <w:r w:rsidRPr="005D7DDF">
        <w:rPr>
          <w:rFonts w:ascii="Palatino Linotype" w:hAnsi="Palatino Linotype"/>
          <w:i/>
          <w:sz w:val="22"/>
          <w:szCs w:val="22"/>
        </w:rPr>
        <w:t xml:space="preserve">Si los sujetos obligados </w:t>
      </w:r>
      <w:r w:rsidRPr="005D7DDF">
        <w:rPr>
          <w:rFonts w:ascii="Palatino Linotype" w:hAnsi="Palatino Linotype"/>
          <w:b/>
          <w:i/>
          <w:sz w:val="22"/>
          <w:szCs w:val="22"/>
          <w:u w:val="single"/>
        </w:rPr>
        <w:t>son competentes para atender parcialmente la solicitud de acceso a la información, deberá dar respuesta respecto de dicha parte. Respecto de la información sobre la cual es incompetente se procederá conforme lo señala el párrafo anterior.</w:t>
      </w:r>
    </w:p>
    <w:p w:rsidR="008A3F31" w:rsidRPr="005D7DDF" w:rsidRDefault="008A3F31" w:rsidP="008A3F31">
      <w:pPr>
        <w:ind w:left="851" w:right="851"/>
        <w:jc w:val="both"/>
        <w:rPr>
          <w:rFonts w:ascii="Palatino Linotype" w:hAnsi="Palatino Linotype"/>
          <w:i/>
          <w:sz w:val="22"/>
          <w:szCs w:val="22"/>
        </w:rPr>
      </w:pPr>
      <w:r w:rsidRPr="005D7DDF">
        <w:rPr>
          <w:rFonts w:ascii="Palatino Linotype" w:hAnsi="Palatino Linotype"/>
          <w:i/>
          <w:sz w:val="22"/>
          <w:szCs w:val="22"/>
        </w:rPr>
        <w:t>Si transcurrido el plazo señalado en el primer párrafo de este artículo, el sujeto obligado no declina la competencia en los términos establecidos, podrá canalizar la solicitud ante el sujeto obligado competente.</w:t>
      </w:r>
    </w:p>
    <w:p w:rsidR="00530B01" w:rsidRPr="005D7DDF" w:rsidRDefault="00530B01" w:rsidP="008A3F31">
      <w:pPr>
        <w:ind w:left="851" w:right="851"/>
        <w:jc w:val="both"/>
        <w:rPr>
          <w:rFonts w:ascii="Palatino Linotype" w:hAnsi="Palatino Linotype"/>
          <w:i/>
          <w:sz w:val="22"/>
          <w:szCs w:val="22"/>
        </w:rPr>
      </w:pPr>
    </w:p>
    <w:p w:rsidR="008A3F31" w:rsidRPr="005D7DDF" w:rsidRDefault="008A3F31" w:rsidP="008A3F31">
      <w:pPr>
        <w:ind w:left="851" w:right="851"/>
        <w:jc w:val="both"/>
        <w:rPr>
          <w:rFonts w:ascii="Palatino Linotype" w:hAnsi="Palatino Linotype"/>
          <w:i/>
          <w:sz w:val="22"/>
          <w:szCs w:val="22"/>
        </w:rPr>
      </w:pPr>
      <w:r w:rsidRPr="005D7DDF">
        <w:rPr>
          <w:rFonts w:ascii="Palatino Linotype" w:hAnsi="Palatino Linotype"/>
          <w:i/>
          <w:sz w:val="22"/>
          <w:szCs w:val="22"/>
        </w:rPr>
        <w:t>Énfasis añadido.</w:t>
      </w:r>
    </w:p>
    <w:p w:rsidR="008A3F31" w:rsidRPr="005D7DDF" w:rsidRDefault="008A3F31" w:rsidP="008A3F31">
      <w:pPr>
        <w:ind w:left="851" w:right="851"/>
        <w:jc w:val="both"/>
        <w:rPr>
          <w:rFonts w:ascii="Palatino Linotype" w:hAnsi="Palatino Linotype" w:cs="Arial"/>
          <w:i/>
          <w:sz w:val="22"/>
          <w:szCs w:val="22"/>
          <w:lang w:eastAsia="es-MX"/>
        </w:rPr>
      </w:pPr>
    </w:p>
    <w:p w:rsidR="008A3F31" w:rsidRPr="005D7DDF" w:rsidRDefault="008A3F31" w:rsidP="008A3F31">
      <w:pPr>
        <w:spacing w:before="240" w:after="240" w:line="360" w:lineRule="auto"/>
        <w:ind w:right="49"/>
        <w:jc w:val="both"/>
        <w:rPr>
          <w:rFonts w:ascii="Palatino Linotype" w:hAnsi="Palatino Linotype" w:cs="Arial"/>
          <w:lang w:eastAsia="es-MX"/>
        </w:rPr>
      </w:pPr>
      <w:r w:rsidRPr="005D7DDF">
        <w:rPr>
          <w:rFonts w:ascii="Palatino Linotype" w:hAnsi="Palatino Linotype" w:cs="Arial"/>
          <w:lang w:eastAsia="es-MX"/>
        </w:rPr>
        <w:t>Del dispositivo legal en comento</w:t>
      </w:r>
      <w:r w:rsidR="00530B01" w:rsidRPr="005D7DDF">
        <w:rPr>
          <w:rFonts w:ascii="Palatino Linotype" w:hAnsi="Palatino Linotype" w:cs="Arial"/>
          <w:lang w:eastAsia="es-MX"/>
        </w:rPr>
        <w:t>,</w:t>
      </w:r>
      <w:r w:rsidRPr="005D7DDF">
        <w:rPr>
          <w:rFonts w:ascii="Palatino Linotype" w:hAnsi="Palatino Linotype" w:cs="Arial"/>
          <w:lang w:eastAsia="es-MX"/>
        </w:rPr>
        <w:t xml:space="preserve"> se aprecia de manera clara que cuando las unidades de transparencia determinen la notoria incompetencia por parte de los sujetos obligados para atender la solicitud de acceso a la información pública deberán comunicarlo al solicitante dentro de los tres días hábiles posteriores a la recepción de la solicitud, en el presente asunto debe precisarse que si bien es cierto el Sujeto Obligado emitió respuesta, sin embargo cierto lo es que no</w:t>
      </w:r>
      <w:r w:rsidR="008972D2" w:rsidRPr="005D7DDF">
        <w:rPr>
          <w:rFonts w:ascii="Palatino Linotype" w:hAnsi="Palatino Linotype" w:cs="Arial"/>
          <w:lang w:eastAsia="es-MX"/>
        </w:rPr>
        <w:t xml:space="preserve"> se pronunció respecto al requerimiento en menci</w:t>
      </w:r>
      <w:r w:rsidR="00E21936" w:rsidRPr="005D7DDF">
        <w:rPr>
          <w:rFonts w:ascii="Palatino Linotype" w:hAnsi="Palatino Linotype" w:cs="Arial"/>
          <w:lang w:eastAsia="es-MX"/>
        </w:rPr>
        <w:t xml:space="preserve">ón, razón por la cual con su actuar el Sujeto </w:t>
      </w:r>
      <w:r w:rsidR="00E21936" w:rsidRPr="005D7DDF">
        <w:rPr>
          <w:rFonts w:ascii="Palatino Linotype" w:hAnsi="Palatino Linotype" w:cs="Arial"/>
          <w:lang w:eastAsia="es-MX"/>
        </w:rPr>
        <w:lastRenderedPageBreak/>
        <w:t>Obligado no</w:t>
      </w:r>
      <w:r w:rsidRPr="005D7DDF">
        <w:rPr>
          <w:rFonts w:ascii="Palatino Linotype" w:hAnsi="Palatino Linotype" w:cs="Arial"/>
          <w:lang w:eastAsia="es-MX"/>
        </w:rPr>
        <w:t xml:space="preserve"> dio cabal cumplimiento a lo establecido en el numeral en comento, esto es, no informó su incompetencia dentro de los tres días hables siguientes a la presentación de la solicitud </w:t>
      </w:r>
      <w:r w:rsidRPr="005D7DDF">
        <w:rPr>
          <w:rFonts w:ascii="Palatino Linotype" w:hAnsi="Palatino Linotype" w:cs="Arial"/>
          <w:b/>
          <w:lang w:eastAsia="es-MX"/>
        </w:rPr>
        <w:t>000</w:t>
      </w:r>
      <w:r w:rsidR="00E21936" w:rsidRPr="005D7DDF">
        <w:rPr>
          <w:rFonts w:ascii="Palatino Linotype" w:hAnsi="Palatino Linotype" w:cs="Arial"/>
          <w:b/>
          <w:lang w:eastAsia="es-MX"/>
        </w:rPr>
        <w:t>84</w:t>
      </w:r>
      <w:r w:rsidRPr="005D7DDF">
        <w:rPr>
          <w:rFonts w:ascii="Palatino Linotype" w:hAnsi="Palatino Linotype" w:cs="Arial"/>
          <w:b/>
          <w:lang w:eastAsia="es-MX"/>
        </w:rPr>
        <w:t>/</w:t>
      </w:r>
      <w:r w:rsidR="00E21936" w:rsidRPr="005D7DDF">
        <w:rPr>
          <w:rFonts w:ascii="Palatino Linotype" w:hAnsi="Palatino Linotype" w:cs="Arial"/>
          <w:b/>
          <w:lang w:eastAsia="es-MX"/>
        </w:rPr>
        <w:t>OZUMBA</w:t>
      </w:r>
      <w:r w:rsidRPr="005D7DDF">
        <w:rPr>
          <w:rFonts w:ascii="Palatino Linotype" w:hAnsi="Palatino Linotype" w:cs="Arial"/>
          <w:b/>
          <w:lang w:eastAsia="es-MX"/>
        </w:rPr>
        <w:t>/IP/2018</w:t>
      </w:r>
      <w:r w:rsidRPr="005D7DDF">
        <w:rPr>
          <w:rFonts w:ascii="Palatino Linotype" w:hAnsi="Palatino Linotype" w:cs="Arial"/>
          <w:lang w:eastAsia="es-MX"/>
        </w:rPr>
        <w:t xml:space="preserve">, se afirma lo anterior, en razón de que las constancias que integran el recurso de revisión al rubro anotado se aprecia que el recurrente formuló su solicitud en fecha </w:t>
      </w:r>
      <w:r w:rsidR="00E21936" w:rsidRPr="005D7DDF">
        <w:rPr>
          <w:rFonts w:ascii="Palatino Linotype" w:hAnsi="Palatino Linotype" w:cs="Arial"/>
          <w:lang w:eastAsia="es-MX"/>
        </w:rPr>
        <w:t xml:space="preserve">ocho de mayo </w:t>
      </w:r>
      <w:r w:rsidRPr="005D7DDF">
        <w:rPr>
          <w:rFonts w:ascii="Palatino Linotype" w:hAnsi="Palatino Linotype" w:cs="Arial"/>
          <w:lang w:eastAsia="es-MX"/>
        </w:rPr>
        <w:t xml:space="preserve">del presente año, mientras que el Sujeto Obligado emitió respuesta el </w:t>
      </w:r>
      <w:r w:rsidR="00E21936" w:rsidRPr="005D7DDF">
        <w:rPr>
          <w:rFonts w:ascii="Palatino Linotype" w:hAnsi="Palatino Linotype" w:cs="Arial"/>
          <w:lang w:eastAsia="es-MX"/>
        </w:rPr>
        <w:t xml:space="preserve">veintinueve de mayo </w:t>
      </w:r>
      <w:r w:rsidRPr="005D7DDF">
        <w:rPr>
          <w:rFonts w:ascii="Palatino Linotype" w:hAnsi="Palatino Linotype" w:cs="Arial"/>
          <w:lang w:eastAsia="es-MX"/>
        </w:rPr>
        <w:t xml:space="preserve">de dos mil dieciocho, esto es, al décimo quinto día hábil posterior a la fecha de la </w:t>
      </w:r>
      <w:r w:rsidR="00530B01" w:rsidRPr="005D7DDF">
        <w:rPr>
          <w:rFonts w:ascii="Palatino Linotype" w:hAnsi="Palatino Linotype" w:cs="Arial"/>
          <w:lang w:eastAsia="es-MX"/>
        </w:rPr>
        <w:t xml:space="preserve">presentación </w:t>
      </w:r>
      <w:r w:rsidRPr="005D7DDF">
        <w:rPr>
          <w:rFonts w:ascii="Palatino Linotype" w:hAnsi="Palatino Linotype" w:cs="Arial"/>
          <w:lang w:eastAsia="es-MX"/>
        </w:rPr>
        <w:t>solicitud</w:t>
      </w:r>
      <w:r w:rsidR="00530B01" w:rsidRPr="005D7DDF">
        <w:rPr>
          <w:rFonts w:ascii="Palatino Linotype" w:hAnsi="Palatino Linotype" w:cs="Arial"/>
          <w:lang w:eastAsia="es-MX"/>
        </w:rPr>
        <w:t xml:space="preserve"> número 00084/OZUMBA/IP/2018</w:t>
      </w:r>
      <w:r w:rsidRPr="005D7DDF">
        <w:rPr>
          <w:rFonts w:ascii="Palatino Linotype" w:hAnsi="Palatino Linotype" w:cs="Arial"/>
          <w:lang w:eastAsia="es-MX"/>
        </w:rPr>
        <w:t>.</w:t>
      </w:r>
    </w:p>
    <w:p w:rsidR="008A3F31" w:rsidRPr="005D7DDF" w:rsidRDefault="008A3F31" w:rsidP="008A3F31">
      <w:pPr>
        <w:spacing w:before="240" w:after="240" w:line="360" w:lineRule="auto"/>
        <w:ind w:right="49"/>
        <w:jc w:val="both"/>
        <w:rPr>
          <w:rFonts w:ascii="Palatino Linotype" w:hAnsi="Palatino Linotype" w:cs="Arial"/>
          <w:lang w:eastAsia="es-MX"/>
        </w:rPr>
      </w:pPr>
      <w:r w:rsidRPr="005D7DDF">
        <w:rPr>
          <w:rFonts w:ascii="Palatino Linotype" w:hAnsi="Palatino Linotype" w:cs="Arial"/>
          <w:lang w:eastAsia="es-MX"/>
        </w:rPr>
        <w:t>Aunado a lo anterior es pertinente precisar que el artículo 4, párrafo segundo de la Ley de Transparencia y Acceso a la Información Pública del Estado de México y Municipios, dispone:</w:t>
      </w:r>
    </w:p>
    <w:p w:rsidR="008A3F31" w:rsidRPr="005D7DDF" w:rsidRDefault="008A3F31" w:rsidP="008A3F31">
      <w:pPr>
        <w:ind w:left="851" w:right="851"/>
        <w:jc w:val="both"/>
        <w:rPr>
          <w:rFonts w:ascii="Palatino Linotype" w:hAnsi="Palatino Linotype" w:cs="Arial"/>
          <w:i/>
          <w:sz w:val="22"/>
          <w:szCs w:val="22"/>
          <w:lang w:eastAsia="es-MX"/>
        </w:rPr>
      </w:pPr>
      <w:r w:rsidRPr="005D7DDF">
        <w:rPr>
          <w:rFonts w:ascii="Palatino Linotype" w:hAnsi="Palatino Linotype" w:cs="Arial"/>
          <w:i/>
          <w:sz w:val="22"/>
          <w:szCs w:val="22"/>
          <w:lang w:eastAsia="es-MX"/>
        </w:rPr>
        <w:t>“</w:t>
      </w:r>
      <w:r w:rsidRPr="005D7DDF">
        <w:rPr>
          <w:rFonts w:ascii="Palatino Linotype" w:hAnsi="Palatino Linotype" w:cs="Arial"/>
          <w:b/>
          <w:i/>
          <w:sz w:val="22"/>
          <w:szCs w:val="22"/>
          <w:lang w:eastAsia="es-MX"/>
        </w:rPr>
        <w:t xml:space="preserve">Artículo 4. </w:t>
      </w:r>
      <w:r w:rsidRPr="005D7DDF">
        <w:rPr>
          <w:rFonts w:ascii="Palatino Linotype" w:hAnsi="Palatino Linotype" w:cs="Arial"/>
          <w:i/>
          <w:sz w:val="22"/>
          <w:szCs w:val="22"/>
          <w:lang w:eastAsia="es-MX"/>
        </w:rPr>
        <w:t xml:space="preserve">… </w:t>
      </w:r>
    </w:p>
    <w:p w:rsidR="008A3F31" w:rsidRPr="005D7DDF" w:rsidRDefault="008A3F31" w:rsidP="008A3F31">
      <w:pPr>
        <w:ind w:left="851" w:right="851"/>
        <w:jc w:val="both"/>
        <w:rPr>
          <w:rFonts w:ascii="Palatino Linotype" w:hAnsi="Palatino Linotype" w:cs="Arial"/>
          <w:i/>
          <w:sz w:val="22"/>
          <w:szCs w:val="22"/>
          <w:lang w:eastAsia="es-MX"/>
        </w:rPr>
      </w:pPr>
      <w:r w:rsidRPr="005D7DDF">
        <w:rPr>
          <w:rFonts w:ascii="Palatino Linotype" w:hAnsi="Palatino Linotype" w:cs="Arial"/>
          <w:b/>
          <w:i/>
          <w:sz w:val="22"/>
          <w:szCs w:val="22"/>
          <w:u w:val="single"/>
          <w:lang w:eastAsia="es-MX"/>
        </w:rPr>
        <w:t>Toda la información generada, obtenida, adquirida, transformada, administrada o en posesión de los sujetos obligados es pública y accesible de manera permanente a cualquier persona</w:t>
      </w:r>
      <w:r w:rsidRPr="005D7DDF">
        <w:rPr>
          <w:rFonts w:ascii="Palatino Linotype" w:hAnsi="Palatino Linotype" w:cs="Arial"/>
          <w:i/>
          <w:sz w:val="22"/>
          <w:szCs w:val="22"/>
          <w:lang w:eastAsia="es-MX"/>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 ...”</w:t>
      </w:r>
    </w:p>
    <w:p w:rsidR="008A3F31" w:rsidRPr="005D7DDF" w:rsidRDefault="008A3F31" w:rsidP="008A3F31">
      <w:pPr>
        <w:ind w:left="851" w:right="851"/>
        <w:jc w:val="both"/>
        <w:rPr>
          <w:rFonts w:ascii="Palatino Linotype" w:hAnsi="Palatino Linotype" w:cs="Arial"/>
          <w:b/>
          <w:i/>
          <w:sz w:val="22"/>
          <w:szCs w:val="22"/>
          <w:u w:val="single"/>
          <w:lang w:eastAsia="es-MX"/>
        </w:rPr>
      </w:pPr>
    </w:p>
    <w:p w:rsidR="008A3F31" w:rsidRPr="005D7DDF" w:rsidRDefault="008A3F31" w:rsidP="008A3F31">
      <w:pPr>
        <w:ind w:left="851" w:right="851"/>
        <w:jc w:val="both"/>
        <w:rPr>
          <w:rFonts w:ascii="Palatino Linotype" w:hAnsi="Palatino Linotype" w:cs="Arial"/>
          <w:i/>
          <w:sz w:val="22"/>
          <w:szCs w:val="22"/>
          <w:lang w:eastAsia="es-MX"/>
        </w:rPr>
      </w:pPr>
      <w:r w:rsidRPr="005D7DDF">
        <w:rPr>
          <w:rFonts w:ascii="Palatino Linotype" w:hAnsi="Palatino Linotype" w:cs="Arial"/>
          <w:b/>
          <w:i/>
          <w:sz w:val="22"/>
          <w:szCs w:val="22"/>
          <w:u w:val="single"/>
          <w:lang w:eastAsia="es-MX"/>
        </w:rPr>
        <w:t>Énfasis añadido</w:t>
      </w:r>
    </w:p>
    <w:p w:rsidR="008A3F31" w:rsidRPr="005D7DDF" w:rsidRDefault="008A3F31" w:rsidP="008A3F31">
      <w:pPr>
        <w:spacing w:before="240" w:after="240" w:line="360" w:lineRule="auto"/>
        <w:ind w:right="49"/>
        <w:jc w:val="both"/>
        <w:rPr>
          <w:rFonts w:ascii="Palatino Linotype" w:hAnsi="Palatino Linotype" w:cs="Arial"/>
          <w:i/>
          <w:lang w:eastAsia="es-MX"/>
        </w:rPr>
      </w:pPr>
      <w:r w:rsidRPr="005D7DDF">
        <w:rPr>
          <w:rFonts w:ascii="Palatino Linotype" w:hAnsi="Palatino Linotype" w:cs="Arial"/>
          <w:lang w:eastAsia="es-MX"/>
        </w:rPr>
        <w:t>De lo anterior, se desprende, que la información generada, obtenida, adquirida, transmitida, administrada o en posesión de los Sujetos Obligados, será accesible de manera permanente a cualquier persona, privilegiando el principio de máxima publicidad de la información.</w:t>
      </w:r>
    </w:p>
    <w:p w:rsidR="008A3F31" w:rsidRPr="005D7DDF" w:rsidRDefault="008A3F31" w:rsidP="008A3F31">
      <w:pPr>
        <w:spacing w:before="240" w:after="240" w:line="360" w:lineRule="auto"/>
        <w:ind w:right="49"/>
        <w:jc w:val="both"/>
        <w:rPr>
          <w:rFonts w:ascii="Palatino Linotype" w:hAnsi="Palatino Linotype" w:cs="Arial"/>
          <w:lang w:eastAsia="es-MX"/>
        </w:rPr>
      </w:pPr>
      <w:r w:rsidRPr="005D7DDF">
        <w:rPr>
          <w:rFonts w:ascii="Palatino Linotype" w:hAnsi="Palatino Linotype" w:cs="Arial"/>
          <w:lang w:eastAsia="es-MX"/>
        </w:rPr>
        <w:lastRenderedPageBreak/>
        <w:t xml:space="preserve">Por su parte, el artículo 12 de la Ley de la materia establece que los Sujetos Obligados sólo proporcionarán la información que generen, recopilen, administren, manejen, procesen, archiven o conserven, y sólo facilitarán las que se les requiera y obre en sus archivos, en el estado en el que se encuentre, sin la obligación de generarla, resumirla, efectuar cálculos o practicar investigaciones; tal y como se señala a continuación: </w:t>
      </w:r>
    </w:p>
    <w:p w:rsidR="008A3F31" w:rsidRPr="005D7DDF" w:rsidRDefault="008A3F31" w:rsidP="008A3F31">
      <w:pPr>
        <w:ind w:left="851" w:right="851"/>
        <w:jc w:val="both"/>
        <w:rPr>
          <w:rFonts w:ascii="Palatino Linotype" w:hAnsi="Palatino Linotype" w:cs="Arial"/>
          <w:i/>
          <w:sz w:val="22"/>
          <w:szCs w:val="22"/>
          <w:lang w:eastAsia="es-MX"/>
        </w:rPr>
      </w:pPr>
      <w:r w:rsidRPr="005D7DDF">
        <w:rPr>
          <w:rFonts w:ascii="Palatino Linotype" w:hAnsi="Palatino Linotype" w:cs="Arial"/>
          <w:i/>
          <w:sz w:val="22"/>
          <w:szCs w:val="22"/>
          <w:lang w:eastAsia="es-MX"/>
        </w:rPr>
        <w:t>“</w:t>
      </w:r>
      <w:r w:rsidRPr="005D7DDF">
        <w:rPr>
          <w:rFonts w:ascii="Palatino Linotype" w:hAnsi="Palatino Linotype" w:cs="Arial"/>
          <w:b/>
          <w:i/>
          <w:sz w:val="22"/>
          <w:szCs w:val="22"/>
          <w:lang w:eastAsia="es-MX"/>
        </w:rPr>
        <w:t>Artículo 12.</w:t>
      </w:r>
      <w:r w:rsidRPr="005D7DDF">
        <w:rPr>
          <w:rFonts w:ascii="Palatino Linotype" w:hAnsi="Palatino Linotype" w:cs="Arial"/>
          <w:i/>
          <w:sz w:val="22"/>
          <w:szCs w:val="22"/>
          <w:lang w:eastAsia="es-MX"/>
        </w:rPr>
        <w:t xml:space="preserve"> Quienes generen, recopilen, administren, manejen, procesen, archiven o conserven información pública serán responsables de la misma en los términos de las disposiciones jurídicas aplicables. </w:t>
      </w:r>
    </w:p>
    <w:p w:rsidR="008A3F31" w:rsidRPr="005D7DDF" w:rsidRDefault="008A3F31" w:rsidP="008A3F31">
      <w:pPr>
        <w:ind w:left="851" w:right="851"/>
        <w:jc w:val="both"/>
        <w:rPr>
          <w:rFonts w:ascii="Palatino Linotype" w:hAnsi="Palatino Linotype" w:cs="Arial"/>
          <w:i/>
          <w:sz w:val="22"/>
          <w:szCs w:val="22"/>
          <w:lang w:eastAsia="es-MX"/>
        </w:rPr>
      </w:pPr>
      <w:r w:rsidRPr="005D7DDF">
        <w:rPr>
          <w:rFonts w:ascii="Palatino Linotype" w:hAnsi="Palatino Linotype" w:cs="Arial"/>
          <w:i/>
          <w:sz w:val="22"/>
          <w:szCs w:val="22"/>
          <w:lang w:eastAsia="es-MX"/>
        </w:rPr>
        <w:t xml:space="preserve"> </w:t>
      </w:r>
    </w:p>
    <w:p w:rsidR="008A3F31" w:rsidRPr="005D7DDF" w:rsidRDefault="008A3F31" w:rsidP="008A3F31">
      <w:pPr>
        <w:ind w:left="851" w:right="851"/>
        <w:jc w:val="both"/>
        <w:rPr>
          <w:rFonts w:ascii="Palatino Linotype" w:hAnsi="Palatino Linotype" w:cs="Arial"/>
          <w:i/>
          <w:sz w:val="22"/>
          <w:szCs w:val="22"/>
          <w:lang w:eastAsia="es-MX"/>
        </w:rPr>
      </w:pPr>
      <w:r w:rsidRPr="005D7DDF">
        <w:rPr>
          <w:rFonts w:ascii="Palatino Linotype" w:hAnsi="Palatino Linotype" w:cs="Arial"/>
          <w:b/>
          <w:i/>
          <w:sz w:val="22"/>
          <w:szCs w:val="22"/>
          <w:u w:val="single"/>
          <w:lang w:eastAsia="es-MX"/>
        </w:rPr>
        <w:t>Los sujetos obligados sólo proporcionarán la información pública que se les requiera y que obre en sus archivos</w:t>
      </w:r>
      <w:r w:rsidRPr="005D7DDF">
        <w:rPr>
          <w:rFonts w:ascii="Palatino Linotype" w:hAnsi="Palatino Linotype" w:cs="Arial"/>
          <w:i/>
          <w:sz w:val="22"/>
          <w:szCs w:val="22"/>
          <w:lang w:eastAsia="es-MX"/>
        </w:rPr>
        <w:t xml:space="preserve">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rsidR="008A3F31" w:rsidRPr="005D7DDF" w:rsidRDefault="008A3F31" w:rsidP="008A3F31">
      <w:pPr>
        <w:ind w:left="851" w:right="851"/>
        <w:jc w:val="both"/>
        <w:rPr>
          <w:rFonts w:ascii="Palatino Linotype" w:hAnsi="Palatino Linotype" w:cs="Arial"/>
          <w:i/>
          <w:sz w:val="22"/>
          <w:szCs w:val="22"/>
          <w:lang w:eastAsia="es-MX"/>
        </w:rPr>
      </w:pPr>
      <w:r w:rsidRPr="005D7DDF">
        <w:rPr>
          <w:rFonts w:ascii="Palatino Linotype" w:hAnsi="Palatino Linotype" w:cs="Arial"/>
          <w:i/>
          <w:sz w:val="22"/>
          <w:szCs w:val="22"/>
          <w:lang w:eastAsia="es-MX"/>
        </w:rPr>
        <w:t>Énfasis añadido</w:t>
      </w:r>
    </w:p>
    <w:p w:rsidR="008A3F31" w:rsidRPr="005D7DDF" w:rsidRDefault="008A3F31" w:rsidP="008A3F31">
      <w:pPr>
        <w:spacing w:before="240" w:after="240" w:line="360" w:lineRule="auto"/>
        <w:ind w:right="49"/>
        <w:jc w:val="both"/>
        <w:rPr>
          <w:rFonts w:ascii="Palatino Linotype" w:hAnsi="Palatino Linotype" w:cs="Arial"/>
          <w:lang w:eastAsia="es-MX"/>
        </w:rPr>
      </w:pPr>
      <w:r w:rsidRPr="005D7DDF">
        <w:rPr>
          <w:rFonts w:ascii="Palatino Linotype" w:hAnsi="Palatino Linotype" w:cs="Arial"/>
          <w:lang w:eastAsia="es-MX"/>
        </w:rPr>
        <w:t>En síntesis, el derecho de acceso a la información pública se satisface en aquellos casos en que se entregue el soporte documental en que conste la información pública, toda vez que, los Sujetos Obligados</w:t>
      </w:r>
      <w:r w:rsidRPr="005D7DDF">
        <w:rPr>
          <w:rFonts w:ascii="Palatino Linotype" w:hAnsi="Palatino Linotype" w:cs="Arial"/>
          <w:b/>
          <w:lang w:eastAsia="es-MX"/>
        </w:rPr>
        <w:t xml:space="preserve"> </w:t>
      </w:r>
      <w:r w:rsidRPr="005D7DDF">
        <w:rPr>
          <w:rFonts w:ascii="Palatino Linotype" w:hAnsi="Palatino Linotype" w:cs="Arial"/>
          <w:lang w:eastAsia="es-MX"/>
        </w:rPr>
        <w:t xml:space="preserve">no tienen el deber de generar, poseer o administrar la información pública con el grado de detalle solicitado; esto es, que no tienen el deber de generar un documento </w:t>
      </w:r>
      <w:r w:rsidRPr="005D7DDF">
        <w:rPr>
          <w:rFonts w:ascii="Palatino Linotype" w:hAnsi="Palatino Linotype" w:cs="Arial"/>
          <w:i/>
          <w:lang w:eastAsia="es-MX"/>
        </w:rPr>
        <w:t>ad hoc</w:t>
      </w:r>
      <w:r w:rsidRPr="005D7DDF">
        <w:rPr>
          <w:rFonts w:ascii="Palatino Linotype" w:hAnsi="Palatino Linotype" w:cs="Arial"/>
          <w:lang w:eastAsia="es-MX"/>
        </w:rPr>
        <w:t>, para satisfacer el derecho de acceso a la información pública, argumento que se fortalece con el Criterio 03-17, emitido por el Instituto Nacional de Transparencia, Acceso a la Información y Protección de Datos Personales,</w:t>
      </w:r>
      <w:r w:rsidRPr="005D7DDF">
        <w:rPr>
          <w:rFonts w:ascii="Palatino Linotype" w:hAnsi="Palatino Linotype" w:cs="Arial"/>
          <w:bCs/>
          <w:lang w:eastAsia="es-MX"/>
        </w:rPr>
        <w:t xml:space="preserve"> que dice:</w:t>
      </w:r>
      <w:r w:rsidRPr="005D7DDF">
        <w:rPr>
          <w:rFonts w:ascii="Palatino Linotype" w:hAnsi="Palatino Linotype" w:cs="Arial"/>
          <w:b/>
          <w:bCs/>
          <w:lang w:eastAsia="es-MX"/>
        </w:rPr>
        <w:t xml:space="preserve"> </w:t>
      </w:r>
    </w:p>
    <w:p w:rsidR="008A3F31" w:rsidRPr="005D7DDF" w:rsidRDefault="008A3F31" w:rsidP="008A3F31">
      <w:pPr>
        <w:ind w:left="851" w:right="851"/>
        <w:jc w:val="both"/>
        <w:rPr>
          <w:rFonts w:ascii="Palatino Linotype" w:hAnsi="Palatino Linotype" w:cs="Arial"/>
          <w:i/>
          <w:sz w:val="22"/>
          <w:szCs w:val="22"/>
          <w:lang w:eastAsia="es-MX"/>
        </w:rPr>
      </w:pPr>
      <w:r w:rsidRPr="005D7DDF">
        <w:rPr>
          <w:rFonts w:ascii="Palatino Linotype" w:hAnsi="Palatino Linotype" w:cs="Arial"/>
          <w:i/>
          <w:sz w:val="22"/>
          <w:szCs w:val="22"/>
          <w:lang w:eastAsia="es-MX"/>
        </w:rPr>
        <w:t>“</w:t>
      </w:r>
      <w:r w:rsidRPr="005D7DDF">
        <w:rPr>
          <w:rFonts w:ascii="Palatino Linotype" w:hAnsi="Palatino Linotype" w:cs="Arial"/>
          <w:b/>
          <w:i/>
          <w:sz w:val="22"/>
          <w:szCs w:val="22"/>
          <w:lang w:eastAsia="es-MX"/>
        </w:rPr>
        <w:t>No existe obligación de elaborar documentos ad hoc para atender las solicitudes de acceso a la información.</w:t>
      </w:r>
      <w:r w:rsidRPr="005D7DDF">
        <w:rPr>
          <w:rFonts w:ascii="Palatino Linotype" w:hAnsi="Palatino Linotype" w:cs="Arial"/>
          <w:i/>
          <w:sz w:val="22"/>
          <w:szCs w:val="22"/>
          <w:lang w:eastAsia="es-MX"/>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w:t>
      </w:r>
      <w:r w:rsidRPr="005D7DDF">
        <w:rPr>
          <w:rFonts w:ascii="Palatino Linotype" w:hAnsi="Palatino Linotype" w:cs="Arial"/>
          <w:i/>
          <w:sz w:val="22"/>
          <w:szCs w:val="22"/>
          <w:lang w:eastAsia="es-MX"/>
        </w:rPr>
        <w:lastRenderedPageBreak/>
        <w:t>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rsidR="008A3F31" w:rsidRPr="005D7DDF" w:rsidRDefault="008A3F31" w:rsidP="008A3F31">
      <w:pPr>
        <w:ind w:left="851" w:right="851"/>
        <w:jc w:val="both"/>
        <w:rPr>
          <w:rFonts w:ascii="Palatino Linotype" w:hAnsi="Palatino Linotype" w:cs="Arial"/>
          <w:i/>
          <w:sz w:val="22"/>
          <w:szCs w:val="22"/>
          <w:lang w:eastAsia="es-MX"/>
        </w:rPr>
      </w:pPr>
    </w:p>
    <w:p w:rsidR="008A3F31" w:rsidRPr="005D7DDF" w:rsidRDefault="008A3F31" w:rsidP="008A3F31">
      <w:pPr>
        <w:ind w:left="851" w:right="851"/>
        <w:jc w:val="both"/>
        <w:rPr>
          <w:rFonts w:ascii="Palatino Linotype" w:hAnsi="Palatino Linotype" w:cs="Arial"/>
          <w:i/>
          <w:sz w:val="22"/>
          <w:szCs w:val="22"/>
          <w:lang w:eastAsia="es-MX"/>
        </w:rPr>
      </w:pPr>
      <w:r w:rsidRPr="005D7DDF">
        <w:rPr>
          <w:rFonts w:ascii="Palatino Linotype" w:hAnsi="Palatino Linotype" w:cs="Arial"/>
          <w:i/>
          <w:sz w:val="22"/>
          <w:szCs w:val="22"/>
          <w:lang w:eastAsia="es-MX"/>
        </w:rPr>
        <w:t xml:space="preserve">Resoluciones: </w:t>
      </w:r>
    </w:p>
    <w:p w:rsidR="008A3F31" w:rsidRPr="005D7DDF" w:rsidRDefault="008A3F31" w:rsidP="008A3F31">
      <w:pPr>
        <w:ind w:left="851" w:right="851"/>
        <w:jc w:val="both"/>
        <w:rPr>
          <w:rFonts w:ascii="Palatino Linotype" w:hAnsi="Palatino Linotype" w:cs="Arial"/>
          <w:i/>
          <w:sz w:val="22"/>
          <w:szCs w:val="22"/>
          <w:lang w:eastAsia="es-MX"/>
        </w:rPr>
      </w:pPr>
      <w:r w:rsidRPr="005D7DDF">
        <w:rPr>
          <w:rFonts w:ascii="Palatino Linotype" w:hAnsi="Palatino Linotype" w:cs="Arial"/>
          <w:i/>
          <w:sz w:val="22"/>
          <w:szCs w:val="22"/>
          <w:lang w:eastAsia="es-MX"/>
        </w:rPr>
        <w:sym w:font="Symbol" w:char="F0B7"/>
      </w:r>
      <w:r w:rsidRPr="005D7DDF">
        <w:rPr>
          <w:rFonts w:ascii="Palatino Linotype" w:hAnsi="Palatino Linotype" w:cs="Arial"/>
          <w:i/>
          <w:sz w:val="22"/>
          <w:szCs w:val="22"/>
          <w:lang w:eastAsia="es-MX"/>
        </w:rPr>
        <w:t xml:space="preserve"> RRA 0050/16. Instituto Nacional para la Evaluación de la Educación. 13 julio de 2016. Por unanimidad. Comisionado Ponente: Francisco Javier Acuña Llamas.</w:t>
      </w:r>
    </w:p>
    <w:p w:rsidR="008A3F31" w:rsidRPr="005D7DDF" w:rsidRDefault="008A3F31" w:rsidP="008A3F31">
      <w:pPr>
        <w:ind w:left="851" w:right="851"/>
        <w:jc w:val="both"/>
        <w:rPr>
          <w:rFonts w:ascii="Palatino Linotype" w:hAnsi="Palatino Linotype" w:cs="Arial"/>
          <w:i/>
          <w:sz w:val="22"/>
          <w:szCs w:val="22"/>
          <w:lang w:eastAsia="es-MX"/>
        </w:rPr>
      </w:pPr>
      <w:r w:rsidRPr="005D7DDF">
        <w:rPr>
          <w:rFonts w:ascii="Palatino Linotype" w:hAnsi="Palatino Linotype" w:cs="Arial"/>
          <w:i/>
          <w:sz w:val="22"/>
          <w:szCs w:val="22"/>
          <w:lang w:eastAsia="es-MX"/>
        </w:rPr>
        <w:sym w:font="Symbol" w:char="F0B7"/>
      </w:r>
      <w:r w:rsidRPr="005D7DDF">
        <w:rPr>
          <w:rFonts w:ascii="Palatino Linotype" w:hAnsi="Palatino Linotype" w:cs="Arial"/>
          <w:i/>
          <w:sz w:val="22"/>
          <w:szCs w:val="22"/>
          <w:lang w:eastAsia="es-MX"/>
        </w:rPr>
        <w:t xml:space="preserve"> RRA 0310/16. Instituto Nacional de Transparencia, Acceso a la Información y Protección de Datos Personales. 10 de agosto de 2016. Por unanimidad. Comisionada Ponente. Areli Cano Guadiana. </w:t>
      </w:r>
    </w:p>
    <w:p w:rsidR="008A3F31" w:rsidRPr="005D7DDF" w:rsidRDefault="008A3F31" w:rsidP="008A3F31">
      <w:pPr>
        <w:ind w:left="851" w:right="851"/>
        <w:jc w:val="both"/>
        <w:rPr>
          <w:rFonts w:ascii="Palatino Linotype" w:hAnsi="Palatino Linotype" w:cs="Arial"/>
          <w:i/>
          <w:sz w:val="22"/>
          <w:szCs w:val="22"/>
          <w:lang w:eastAsia="es-MX"/>
        </w:rPr>
      </w:pPr>
      <w:r w:rsidRPr="005D7DDF">
        <w:rPr>
          <w:rFonts w:ascii="Palatino Linotype" w:hAnsi="Palatino Linotype" w:cs="Arial"/>
          <w:i/>
          <w:sz w:val="22"/>
          <w:szCs w:val="22"/>
          <w:lang w:eastAsia="es-MX"/>
        </w:rPr>
        <w:sym w:font="Symbol" w:char="F0B7"/>
      </w:r>
      <w:r w:rsidRPr="005D7DDF">
        <w:rPr>
          <w:rFonts w:ascii="Palatino Linotype" w:hAnsi="Palatino Linotype" w:cs="Arial"/>
          <w:i/>
          <w:sz w:val="22"/>
          <w:szCs w:val="22"/>
          <w:lang w:eastAsia="es-MX"/>
        </w:rPr>
        <w:t xml:space="preserve"> RRA 1889/16. Secretaría de Hacienda y Crédito Público. 05 de octubre de 2016. Por unanimidad. Comisionada Ponente. Ximena Puente de la Mora.”</w:t>
      </w:r>
    </w:p>
    <w:p w:rsidR="008A3F31" w:rsidRPr="005D7DDF" w:rsidRDefault="008A3F31" w:rsidP="008A3F31">
      <w:pPr>
        <w:spacing w:before="240" w:after="240" w:line="360" w:lineRule="auto"/>
        <w:ind w:right="49"/>
        <w:jc w:val="both"/>
        <w:rPr>
          <w:rFonts w:ascii="Palatino Linotype" w:hAnsi="Palatino Linotype" w:cs="Arial"/>
          <w:lang w:eastAsia="es-MX"/>
        </w:rPr>
      </w:pPr>
      <w:r w:rsidRPr="005D7DDF">
        <w:rPr>
          <w:rFonts w:ascii="Palatino Linotype" w:hAnsi="Palatino Linotype" w:cs="Arial"/>
          <w:lang w:eastAsia="es-MX"/>
        </w:rPr>
        <w:t>Asimismo, el artículo 24 de la Ley de la materia, dispone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el derecho de acceso a la información pública.</w:t>
      </w:r>
    </w:p>
    <w:p w:rsidR="008A3F31" w:rsidRPr="005D7DDF" w:rsidRDefault="008A3F31" w:rsidP="008A3F31">
      <w:pPr>
        <w:spacing w:before="240" w:after="240" w:line="360" w:lineRule="auto"/>
        <w:ind w:right="49"/>
        <w:jc w:val="both"/>
        <w:rPr>
          <w:rFonts w:ascii="Palatino Linotype" w:hAnsi="Palatino Linotype" w:cs="Arial"/>
          <w:lang w:eastAsia="es-MX"/>
        </w:rPr>
      </w:pPr>
      <w:r w:rsidRPr="005D7DDF">
        <w:rPr>
          <w:rFonts w:ascii="Palatino Linotype" w:hAnsi="Palatino Linotype" w:cs="Arial"/>
          <w:lang w:eastAsia="es-MX"/>
        </w:rPr>
        <w:t xml:space="preserve">En esta misma tesitura, debe precisarse que en el presente asunto si bien los dispositivos legales referidos establecen que el derecho de acceso a la información pública se satisface cuando se entrega al solicitante la información que obra en sus archivos, esto es que la información solicitada conste en un soporte documental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w:t>
      </w:r>
      <w:r w:rsidRPr="005D7DDF">
        <w:rPr>
          <w:rFonts w:ascii="Palatino Linotype" w:hAnsi="Palatino Linotype" w:cs="Arial"/>
          <w:lang w:eastAsia="es-MX"/>
        </w:rPr>
        <w:lastRenderedPageBreak/>
        <w:t xml:space="preserve">sea escrito, impreso, sonoro, visual, electrónico, informático u holográfico, de conformidad con el artículo 3, fracción XI de la Ley de la materia, sobre el particular es menester referir que no se debe perder de vista que en el presente asunto, el Sujeto Obligado </w:t>
      </w:r>
      <w:r w:rsidR="00E21936" w:rsidRPr="005D7DDF">
        <w:rPr>
          <w:rFonts w:ascii="Palatino Linotype" w:hAnsi="Palatino Linotype" w:cs="Arial"/>
          <w:lang w:eastAsia="es-MX"/>
        </w:rPr>
        <w:t>está</w:t>
      </w:r>
      <w:r w:rsidRPr="005D7DDF">
        <w:rPr>
          <w:rFonts w:ascii="Palatino Linotype" w:hAnsi="Palatino Linotype" w:cs="Arial"/>
          <w:lang w:eastAsia="es-MX"/>
        </w:rPr>
        <w:t xml:space="preserve"> imposibilitado para entregar lo solicitado en razón de que </w:t>
      </w:r>
      <w:r w:rsidR="00E21936" w:rsidRPr="005D7DDF">
        <w:rPr>
          <w:rFonts w:ascii="Palatino Linotype" w:hAnsi="Palatino Linotype" w:cs="Arial"/>
          <w:lang w:eastAsia="es-MX"/>
        </w:rPr>
        <w:t xml:space="preserve">como </w:t>
      </w:r>
      <w:r w:rsidRPr="005D7DDF">
        <w:rPr>
          <w:rFonts w:ascii="Palatino Linotype" w:hAnsi="Palatino Linotype" w:cs="Arial"/>
          <w:lang w:eastAsia="es-MX"/>
        </w:rPr>
        <w:t xml:space="preserve">ya se estableció </w:t>
      </w:r>
      <w:r w:rsidR="00E21936" w:rsidRPr="005D7DDF">
        <w:rPr>
          <w:rFonts w:ascii="Palatino Linotype" w:hAnsi="Palatino Linotype" w:cs="Arial"/>
          <w:lang w:eastAsia="es-MX"/>
        </w:rPr>
        <w:t>la información es generada, administrada y poseída por diversos Sujetos Obligados</w:t>
      </w:r>
      <w:r w:rsidRPr="005D7DDF">
        <w:rPr>
          <w:rFonts w:ascii="Palatino Linotype" w:hAnsi="Palatino Linotype" w:cs="Arial"/>
          <w:lang w:eastAsia="es-MX"/>
        </w:rPr>
        <w:t>.</w:t>
      </w:r>
    </w:p>
    <w:p w:rsidR="008A3F31" w:rsidRPr="005D7DDF" w:rsidRDefault="008A3F31" w:rsidP="008A3F31">
      <w:pPr>
        <w:spacing w:before="240" w:after="240" w:line="360" w:lineRule="auto"/>
        <w:ind w:right="49"/>
        <w:jc w:val="both"/>
        <w:rPr>
          <w:rFonts w:ascii="Palatino Linotype" w:hAnsi="Palatino Linotype" w:cs="Arial"/>
          <w:lang w:eastAsia="es-MX"/>
        </w:rPr>
      </w:pPr>
      <w:r w:rsidRPr="005D7DDF">
        <w:rPr>
          <w:rFonts w:ascii="Palatino Linotype" w:hAnsi="Palatino Linotype" w:cs="Arial"/>
          <w:lang w:eastAsia="es-MX"/>
        </w:rPr>
        <w:t xml:space="preserve">Atendiendo a lo anterior, debe precisarse que el artículo 47 de la Ley de la materia establece que el Comité de Transparencia es la máxima autoridad al interior del sujeto obligado en materia del derecho de acceso a la información pública, por su parte el numeral 49 fracción II de la ley en mención refiere que entre diversas atribuciones los Comités de Transparencia podrán confirmar, modificar o revocar las determinaciones que en materia de ampliación del plazo de respuesta, clasificación de la información y declaración de inexistencia </w:t>
      </w:r>
      <w:r w:rsidRPr="005D7DDF">
        <w:rPr>
          <w:rFonts w:ascii="Palatino Linotype" w:hAnsi="Palatino Linotype" w:cs="Arial"/>
          <w:b/>
          <w:lang w:eastAsia="es-MX"/>
        </w:rPr>
        <w:t>o de incompetencia</w:t>
      </w:r>
      <w:r w:rsidRPr="005D7DDF">
        <w:rPr>
          <w:rFonts w:ascii="Palatino Linotype" w:hAnsi="Palatino Linotype" w:cs="Arial"/>
          <w:lang w:eastAsia="es-MX"/>
        </w:rPr>
        <w:t xml:space="preserve"> realicen los titulares de las áreas de los sujetos obligados, circunstancia que en el presente asunto no sucedió, razón por la cual con la finalidad de garantizar el pleno ejercicio del derecho de acceso a la información pública, este Instituto considera pertinente ordenar que el Sujeto Obligado emita un acuerdo de incompetencia debidamente fundado y motivado, en el que exprese las razones, motivos y circunstancias de hecho y derecho por virtud de las cuales justifique su incompetencia para atender </w:t>
      </w:r>
      <w:r w:rsidR="00E21936" w:rsidRPr="005D7DDF">
        <w:rPr>
          <w:rFonts w:ascii="Palatino Linotype" w:hAnsi="Palatino Linotype" w:cs="Arial"/>
          <w:lang w:eastAsia="es-MX"/>
        </w:rPr>
        <w:t xml:space="preserve">el requerimiento identificado con el numeral 4 de la solicitud </w:t>
      </w:r>
      <w:r w:rsidRPr="005D7DDF">
        <w:rPr>
          <w:rFonts w:ascii="Palatino Linotype" w:hAnsi="Palatino Linotype" w:cs="Arial"/>
          <w:lang w:eastAsia="es-MX"/>
        </w:rPr>
        <w:t xml:space="preserve">número </w:t>
      </w:r>
      <w:r w:rsidRPr="005D7DDF">
        <w:rPr>
          <w:rFonts w:ascii="Palatino Linotype" w:hAnsi="Palatino Linotype" w:cs="Arial"/>
          <w:b/>
          <w:lang w:eastAsia="es-MX"/>
        </w:rPr>
        <w:t>000</w:t>
      </w:r>
      <w:r w:rsidR="00E21936" w:rsidRPr="005D7DDF">
        <w:rPr>
          <w:rFonts w:ascii="Palatino Linotype" w:hAnsi="Palatino Linotype" w:cs="Arial"/>
          <w:b/>
          <w:lang w:eastAsia="es-MX"/>
        </w:rPr>
        <w:t>84</w:t>
      </w:r>
      <w:r w:rsidRPr="005D7DDF">
        <w:rPr>
          <w:rFonts w:ascii="Palatino Linotype" w:hAnsi="Palatino Linotype" w:cs="Arial"/>
          <w:b/>
          <w:lang w:eastAsia="es-MX"/>
        </w:rPr>
        <w:t>/</w:t>
      </w:r>
      <w:r w:rsidR="00E21936" w:rsidRPr="005D7DDF">
        <w:rPr>
          <w:rFonts w:ascii="Palatino Linotype" w:hAnsi="Palatino Linotype" w:cs="Arial"/>
          <w:b/>
          <w:lang w:eastAsia="es-MX"/>
        </w:rPr>
        <w:t>OZUMBA</w:t>
      </w:r>
      <w:r w:rsidRPr="005D7DDF">
        <w:rPr>
          <w:rFonts w:ascii="Palatino Linotype" w:hAnsi="Palatino Linotype" w:cs="Arial"/>
          <w:b/>
          <w:lang w:eastAsia="es-MX"/>
        </w:rPr>
        <w:t>/IP/2018</w:t>
      </w:r>
      <w:r w:rsidRPr="005D7DDF">
        <w:rPr>
          <w:rFonts w:ascii="Palatino Linotype" w:hAnsi="Palatino Linotype" w:cs="Arial"/>
          <w:lang w:eastAsia="es-MX"/>
        </w:rPr>
        <w:t xml:space="preserve">.  </w:t>
      </w:r>
    </w:p>
    <w:p w:rsidR="008A3F31" w:rsidRPr="005D7DDF" w:rsidRDefault="008A3F31" w:rsidP="008A3F31">
      <w:pPr>
        <w:spacing w:line="360" w:lineRule="auto"/>
        <w:ind w:right="51"/>
        <w:jc w:val="both"/>
        <w:rPr>
          <w:rFonts w:ascii="Palatino Linotype" w:hAnsi="Palatino Linotype"/>
        </w:rPr>
      </w:pPr>
      <w:r w:rsidRPr="005D7DDF">
        <w:rPr>
          <w:rFonts w:ascii="Palatino Linotype" w:hAnsi="Palatino Linotype"/>
        </w:rPr>
        <w:t xml:space="preserve">Requisitos que deben estar acompañados de la debida fundamentación y motivación, cobrado aplicación lo que señala la jurisprudencia de la novena época visible en el Semanario Judicial de la Federación y su Gaceta. Instancia: Tribunales </w:t>
      </w:r>
      <w:r w:rsidRPr="005D7DDF">
        <w:rPr>
          <w:rFonts w:ascii="Palatino Linotype" w:hAnsi="Palatino Linotype"/>
        </w:rPr>
        <w:lastRenderedPageBreak/>
        <w:t>Colegiados de Circuito. Tesis I.4o.A.J/43 (9a.) bajo el número de registro 175082 cuyo rubro y texto esgrime;</w:t>
      </w:r>
    </w:p>
    <w:p w:rsidR="008A3F31" w:rsidRPr="005D7DDF" w:rsidRDefault="008A3F31" w:rsidP="008A3F31">
      <w:pPr>
        <w:ind w:right="51"/>
        <w:jc w:val="both"/>
        <w:rPr>
          <w:rFonts w:ascii="Palatino Linotype" w:hAnsi="Palatino Linotype"/>
        </w:rPr>
      </w:pPr>
    </w:p>
    <w:p w:rsidR="008A3F31" w:rsidRPr="005D7DDF" w:rsidRDefault="008A3F31" w:rsidP="008A3F31">
      <w:pPr>
        <w:ind w:left="851" w:right="902"/>
        <w:jc w:val="both"/>
        <w:rPr>
          <w:rFonts w:ascii="Palatino Linotype" w:hAnsi="Palatino Linotype"/>
          <w:b/>
          <w:bCs/>
          <w:i/>
          <w:sz w:val="21"/>
          <w:szCs w:val="21"/>
          <w:lang w:eastAsia="es-MX"/>
        </w:rPr>
      </w:pPr>
      <w:r w:rsidRPr="005D7DDF">
        <w:rPr>
          <w:rFonts w:ascii="Palatino Linotype" w:hAnsi="Palatino Linotype"/>
          <w:b/>
          <w:bCs/>
          <w:i/>
          <w:sz w:val="21"/>
          <w:szCs w:val="21"/>
          <w:lang w:eastAsia="es-MX"/>
        </w:rPr>
        <w:t>FUNDAMENTACIÓN Y MOTIVACIÓN. EL ASPECTO FORMAL DE LA GARANTÍA Y SU FINALIDAD SE TRADUCEN EN EXPLICAR, JUSTIFICAR, POSIBILITAR LA DEFENSA Y COMUNICAR LA DECISIÓN.</w:t>
      </w:r>
    </w:p>
    <w:p w:rsidR="008A3F31" w:rsidRPr="005D7DDF" w:rsidRDefault="008A3F31" w:rsidP="008A3F31">
      <w:pPr>
        <w:ind w:left="851" w:right="902"/>
        <w:jc w:val="both"/>
        <w:rPr>
          <w:rFonts w:ascii="Palatino Linotype" w:hAnsi="Palatino Linotype"/>
          <w:i/>
          <w:sz w:val="21"/>
          <w:szCs w:val="21"/>
          <w:lang w:eastAsia="es-MX"/>
        </w:rPr>
      </w:pPr>
      <w:r w:rsidRPr="005D7DDF">
        <w:rPr>
          <w:rFonts w:ascii="Palatino Linotype" w:hAnsi="Palatino Linotype"/>
          <w:i/>
          <w:sz w:val="21"/>
          <w:szCs w:val="21"/>
          <w:lang w:eastAsia="es-MX"/>
        </w:rPr>
        <w:br/>
        <w:t>El contenido formal de la garantía de legalidad prevista en el artículo </w:t>
      </w:r>
      <w:hyperlink r:id="rId43" w:history="1">
        <w:r w:rsidRPr="005D7DDF">
          <w:rPr>
            <w:rFonts w:ascii="Palatino Linotype" w:hAnsi="Palatino Linotype"/>
            <w:i/>
            <w:sz w:val="21"/>
            <w:szCs w:val="21"/>
            <w:lang w:eastAsia="es-MX"/>
          </w:rPr>
          <w:t>16 constitucional</w:t>
        </w:r>
      </w:hyperlink>
      <w:r w:rsidRPr="005D7DDF">
        <w:rPr>
          <w:rFonts w:ascii="Palatino Linotype" w:hAnsi="Palatino Linotype"/>
          <w:i/>
          <w:sz w:val="21"/>
          <w:szCs w:val="21"/>
          <w:lang w:eastAsia="es-MX"/>
        </w:rPr>
        <w:t>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p>
    <w:p w:rsidR="007F3F7F" w:rsidRPr="005D7DDF" w:rsidRDefault="008A3F31" w:rsidP="00CF6A42">
      <w:pPr>
        <w:spacing w:before="240" w:after="240" w:line="360" w:lineRule="auto"/>
        <w:jc w:val="both"/>
        <w:rPr>
          <w:rFonts w:ascii="Palatino Linotype" w:hAnsi="Palatino Linotype"/>
        </w:rPr>
      </w:pPr>
      <w:r w:rsidRPr="005D7DDF">
        <w:rPr>
          <w:rFonts w:ascii="Palatino Linotype" w:hAnsi="Palatino Linotype" w:cs="Arial"/>
          <w:sz w:val="23"/>
          <w:szCs w:val="23"/>
          <w:lang w:eastAsia="es-MX"/>
        </w:rPr>
        <w:t xml:space="preserve">Por último, debe precisarse que se dejan a salvo los derechos de la recurrente para que de considerarlo necesario, formule solicitud de acceso a la información pública requiriendo la información materia del presente asunto, al Sujeto Obligado competente, que en la especie lo es </w:t>
      </w:r>
      <w:r w:rsidR="008972D2" w:rsidRPr="005D7DDF">
        <w:rPr>
          <w:rFonts w:ascii="Palatino Linotype" w:hAnsi="Palatino Linotype" w:cs="Arial"/>
          <w:sz w:val="23"/>
          <w:szCs w:val="23"/>
          <w:lang w:eastAsia="es-MX"/>
        </w:rPr>
        <w:t>la Secretaría de Economía (</w:t>
      </w:r>
      <w:r w:rsidR="008972D2" w:rsidRPr="005D7DDF">
        <w:rPr>
          <w:rFonts w:ascii="Palatino Linotype" w:hAnsi="Palatino Linotype" w:cs="Arial"/>
          <w:i/>
          <w:sz w:val="23"/>
          <w:szCs w:val="23"/>
          <w:lang w:eastAsia="es-MX"/>
        </w:rPr>
        <w:t>artículo 3 de la Ley Federal de Correduría Pública</w:t>
      </w:r>
      <w:r w:rsidR="008972D2" w:rsidRPr="005D7DDF">
        <w:rPr>
          <w:rFonts w:ascii="Palatino Linotype" w:hAnsi="Palatino Linotype" w:cs="Arial"/>
          <w:sz w:val="23"/>
          <w:szCs w:val="23"/>
          <w:lang w:eastAsia="es-MX"/>
        </w:rPr>
        <w:t>) y la Secretaría de Justicia y Derechos Humanos del Gobierno del Estado de México</w:t>
      </w:r>
      <w:r w:rsidRPr="005D7DDF">
        <w:rPr>
          <w:rFonts w:ascii="Palatino Linotype" w:hAnsi="Palatino Linotype" w:cs="Arial"/>
          <w:sz w:val="23"/>
          <w:szCs w:val="23"/>
          <w:lang w:eastAsia="es-MX"/>
        </w:rPr>
        <w:t>.</w:t>
      </w:r>
    </w:p>
    <w:p w:rsidR="00CF6A42" w:rsidRPr="005D7DDF" w:rsidRDefault="00D42D47" w:rsidP="00CF6A42">
      <w:pPr>
        <w:spacing w:before="240" w:after="240" w:line="360" w:lineRule="auto"/>
        <w:jc w:val="both"/>
        <w:rPr>
          <w:rFonts w:ascii="Palatino Linotype" w:hAnsi="Palatino Linotype"/>
        </w:rPr>
      </w:pPr>
      <w:r w:rsidRPr="005D7DDF">
        <w:rPr>
          <w:rFonts w:ascii="Palatino Linotype" w:hAnsi="Palatino Linotype"/>
        </w:rPr>
        <w:t>P</w:t>
      </w:r>
      <w:r w:rsidR="00CF6A42" w:rsidRPr="005D7DDF">
        <w:rPr>
          <w:rFonts w:ascii="Palatino Linotype" w:hAnsi="Palatino Linotype"/>
        </w:rPr>
        <w:t xml:space="preserve">or lo que se refiere al </w:t>
      </w:r>
      <w:r w:rsidR="00CF6A42" w:rsidRPr="005D7DDF">
        <w:rPr>
          <w:rFonts w:ascii="Palatino Linotype" w:hAnsi="Palatino Linotype"/>
          <w:b/>
        </w:rPr>
        <w:t>requerimiento</w:t>
      </w:r>
      <w:r w:rsidR="004D300C" w:rsidRPr="005D7DDF">
        <w:rPr>
          <w:rFonts w:ascii="Palatino Linotype" w:hAnsi="Palatino Linotype"/>
          <w:b/>
        </w:rPr>
        <w:t xml:space="preserve"> identificado con el numeral 5</w:t>
      </w:r>
      <w:r w:rsidR="004D300C" w:rsidRPr="005D7DDF">
        <w:rPr>
          <w:rFonts w:ascii="Palatino Linotype" w:hAnsi="Palatino Linotype"/>
        </w:rPr>
        <w:t xml:space="preserve"> consistente en: “</w:t>
      </w:r>
      <w:r w:rsidR="004D300C" w:rsidRPr="005D7DDF">
        <w:rPr>
          <w:rFonts w:ascii="Palatino Linotype" w:hAnsi="Palatino Linotype"/>
          <w:i/>
        </w:rPr>
        <w:t>La información detallada que contengan los planes de desarrollo urbano, ordenamiento territorial y ecológico, los tipos y usos de suelo, licencias de uso y construcción otorgadas por el gobierno municipal”</w:t>
      </w:r>
      <w:r w:rsidR="004D300C" w:rsidRPr="005D7DDF">
        <w:rPr>
          <w:rFonts w:ascii="Palatino Linotype" w:hAnsi="Palatino Linotype"/>
        </w:rPr>
        <w:t>, debe precisarse que mediante el oficio númer</w:t>
      </w:r>
      <w:r w:rsidR="00744221" w:rsidRPr="005D7DDF">
        <w:rPr>
          <w:rFonts w:ascii="Palatino Linotype" w:hAnsi="Palatino Linotype"/>
        </w:rPr>
        <w:t xml:space="preserve">o </w:t>
      </w:r>
      <w:r w:rsidR="00744221" w:rsidRPr="005D7DDF">
        <w:rPr>
          <w:rFonts w:ascii="Palatino Linotype" w:hAnsi="Palatino Linotype"/>
          <w:bCs/>
          <w:i/>
        </w:rPr>
        <w:t xml:space="preserve"> </w:t>
      </w:r>
      <w:r w:rsidR="00744221" w:rsidRPr="005D7DDF">
        <w:rPr>
          <w:rFonts w:ascii="Palatino Linotype" w:hAnsi="Palatino Linotype"/>
          <w:bCs/>
        </w:rPr>
        <w:lastRenderedPageBreak/>
        <w:t>DPDUE/OF107/2018 el Director de Planeación de Desarrollo Urbano y Ecología</w:t>
      </w:r>
      <w:r w:rsidR="009D4AF5" w:rsidRPr="005D7DDF">
        <w:rPr>
          <w:rFonts w:ascii="Palatino Linotype" w:hAnsi="Palatino Linotype"/>
          <w:bCs/>
        </w:rPr>
        <w:t>(</w:t>
      </w:r>
      <w:r w:rsidR="009D4AF5" w:rsidRPr="005D7DDF">
        <w:rPr>
          <w:rFonts w:ascii="Palatino Linotype" w:hAnsi="Palatino Linotype"/>
          <w:bCs/>
          <w:i/>
        </w:rPr>
        <w:t xml:space="preserve">autoridad competente conforme a lo dispuesto en los artículos 104, 105 y 106 del Bando Municipal de </w:t>
      </w:r>
      <w:proofErr w:type="spellStart"/>
      <w:r w:rsidR="009D4AF5" w:rsidRPr="005D7DDF">
        <w:rPr>
          <w:rFonts w:ascii="Palatino Linotype" w:hAnsi="Palatino Linotype"/>
          <w:bCs/>
          <w:i/>
        </w:rPr>
        <w:t>Ozumba</w:t>
      </w:r>
      <w:proofErr w:type="spellEnd"/>
      <w:r w:rsidR="009D4AF5" w:rsidRPr="005D7DDF">
        <w:rPr>
          <w:rFonts w:ascii="Palatino Linotype" w:hAnsi="Palatino Linotype"/>
          <w:bCs/>
          <w:i/>
        </w:rPr>
        <w:t xml:space="preserve"> 2018</w:t>
      </w:r>
      <w:r w:rsidR="009D4AF5" w:rsidRPr="005D7DDF">
        <w:rPr>
          <w:rFonts w:ascii="Palatino Linotype" w:hAnsi="Palatino Linotype"/>
          <w:bCs/>
        </w:rPr>
        <w:t>)</w:t>
      </w:r>
      <w:r w:rsidR="00744221" w:rsidRPr="005D7DDF">
        <w:rPr>
          <w:rFonts w:ascii="Palatino Linotype" w:hAnsi="Palatino Linotype"/>
          <w:bCs/>
        </w:rPr>
        <w:t xml:space="preserve"> informa al Titular de la Unidad de Transparencia que la información detallada que contenga los planes de desarrollo urbano, ordenamiento territorial y ecológico, los tipos y usos de suelo, licencias de uso y construcción otorgadas por el Gobierno Municipal, se encuentra disponible en el portal del sistema de información pública de oficio mexiquense IPOMEX</w:t>
      </w:r>
      <w:r w:rsidR="00744221" w:rsidRPr="005D7DDF">
        <w:rPr>
          <w:rFonts w:ascii="Palatino Linotype" w:hAnsi="Palatino Linotype"/>
        </w:rPr>
        <w:t>, de lo anterior se advierte que el sujeto Obligado asume generar, administrar o poseer la información materia del requerimiento en comento (</w:t>
      </w:r>
      <w:r w:rsidR="00744221" w:rsidRPr="005D7DDF">
        <w:rPr>
          <w:rFonts w:ascii="Palatino Linotype" w:hAnsi="Palatino Linotype"/>
          <w:i/>
        </w:rPr>
        <w:t>razón por la cual se omite insertar la fuente obligacional</w:t>
      </w:r>
      <w:r w:rsidR="00744221" w:rsidRPr="005D7DDF">
        <w:rPr>
          <w:rFonts w:ascii="Palatino Linotype" w:hAnsi="Palatino Linotype"/>
        </w:rPr>
        <w:t>), sin embargo del análisis realizado a las constancias que integran el recurso de revisión al rubro anotado no se advierte que hubiese adju</w:t>
      </w:r>
      <w:r w:rsidR="009D4AF5" w:rsidRPr="005D7DDF">
        <w:rPr>
          <w:rFonts w:ascii="Palatino Linotype" w:hAnsi="Palatino Linotype"/>
        </w:rPr>
        <w:t xml:space="preserve">ntado los documentos necesarios y suficientes </w:t>
      </w:r>
      <w:r w:rsidR="00744221" w:rsidRPr="005D7DDF">
        <w:rPr>
          <w:rFonts w:ascii="Palatino Linotype" w:hAnsi="Palatino Linotype"/>
        </w:rPr>
        <w:t xml:space="preserve">para atender </w:t>
      </w:r>
      <w:r w:rsidR="009D4AF5" w:rsidRPr="005D7DDF">
        <w:rPr>
          <w:rFonts w:ascii="Palatino Linotype" w:hAnsi="Palatino Linotype"/>
        </w:rPr>
        <w:t>el requerimiento en estudio</w:t>
      </w:r>
      <w:r w:rsidR="00744221" w:rsidRPr="005D7DDF">
        <w:rPr>
          <w:rFonts w:ascii="Palatino Linotype" w:hAnsi="Palatino Linotype"/>
        </w:rPr>
        <w:t>.</w:t>
      </w:r>
    </w:p>
    <w:p w:rsidR="00744221" w:rsidRPr="005D7DDF" w:rsidRDefault="00744221" w:rsidP="00CF6A42">
      <w:pPr>
        <w:spacing w:before="240" w:after="240" w:line="360" w:lineRule="auto"/>
        <w:jc w:val="both"/>
        <w:rPr>
          <w:rFonts w:ascii="Palatino Linotype" w:hAnsi="Palatino Linotype"/>
        </w:rPr>
      </w:pPr>
      <w:r w:rsidRPr="005D7DDF">
        <w:rPr>
          <w:rFonts w:ascii="Palatino Linotype" w:hAnsi="Palatino Linotype"/>
        </w:rPr>
        <w:t>Cabe mencionar que si bien es cierto el Sujeto Obligado refiere que la información se encuentra disponible en IPOMEX, empero tal circunstancia no da cumplimiento al artículo 161 de la Ley de Transparencia que a continuación se inserta:</w:t>
      </w:r>
    </w:p>
    <w:p w:rsidR="00744221" w:rsidRPr="005D7DDF" w:rsidRDefault="00A4452D" w:rsidP="00A4452D">
      <w:pPr>
        <w:ind w:left="851" w:right="851"/>
        <w:jc w:val="both"/>
        <w:rPr>
          <w:rFonts w:ascii="Palatino Linotype" w:hAnsi="Palatino Linotype"/>
          <w:i/>
          <w:sz w:val="22"/>
          <w:szCs w:val="22"/>
        </w:rPr>
      </w:pPr>
      <w:r w:rsidRPr="005D7DDF">
        <w:rPr>
          <w:rFonts w:ascii="Palatino Linotype" w:hAnsi="Palatino Linotype"/>
          <w:b/>
          <w:i/>
          <w:sz w:val="22"/>
          <w:szCs w:val="22"/>
        </w:rPr>
        <w:t>“Artículo 161.</w:t>
      </w:r>
      <w:r w:rsidRPr="005D7DDF">
        <w:rPr>
          <w:rFonts w:ascii="Palatino Linotype" w:hAnsi="Palatino Linotype"/>
          <w:i/>
          <w:sz w:val="22"/>
          <w:szCs w:val="22"/>
        </w:rPr>
        <w:t xml:space="preserve"> </w:t>
      </w:r>
      <w:r w:rsidRPr="005D7DDF">
        <w:rPr>
          <w:rFonts w:ascii="Palatino Linotype" w:hAnsi="Palatino Linotype"/>
          <w:b/>
          <w:i/>
          <w:sz w:val="22"/>
          <w:szCs w:val="22"/>
          <w:u w:val="single"/>
        </w:rPr>
        <w:t>Cuando la información requerida</w:t>
      </w:r>
      <w:r w:rsidRPr="005D7DDF">
        <w:rPr>
          <w:rFonts w:ascii="Palatino Linotype" w:hAnsi="Palatino Linotype"/>
          <w:i/>
          <w:sz w:val="22"/>
          <w:szCs w:val="22"/>
        </w:rPr>
        <w:t xml:space="preserve"> por el solicitante </w:t>
      </w:r>
      <w:r w:rsidRPr="005D7DDF">
        <w:rPr>
          <w:rFonts w:ascii="Palatino Linotype" w:hAnsi="Palatino Linotype"/>
          <w:b/>
          <w:i/>
          <w:sz w:val="22"/>
          <w:szCs w:val="22"/>
          <w:u w:val="single"/>
        </w:rPr>
        <w:t>ya esté disponible al público</w:t>
      </w:r>
      <w:r w:rsidRPr="005D7DDF">
        <w:rPr>
          <w:rFonts w:ascii="Palatino Linotype" w:hAnsi="Palatino Linotype"/>
          <w:i/>
          <w:sz w:val="22"/>
          <w:szCs w:val="22"/>
        </w:rPr>
        <w:t xml:space="preserve"> en medios impresos, tales como libros, compendios, trípticos, registros públicos, </w:t>
      </w:r>
      <w:r w:rsidRPr="005D7DDF">
        <w:rPr>
          <w:rFonts w:ascii="Palatino Linotype" w:hAnsi="Palatino Linotype"/>
          <w:b/>
          <w:i/>
          <w:sz w:val="22"/>
          <w:szCs w:val="22"/>
          <w:u w:val="single"/>
        </w:rPr>
        <w:t>en formatos electrónicos disponibles en Internet o en cualquier otro medio, se le hará saber por el medio requerido por el solicitante la fuente, el lugar y la forma en que puede consultar, reproducir o adquirir dicha información en un plazo no mayor a cinco días hábiles. La fuente deberá ser precisa y concreta y no debe implicar que el solicitante realice una búsqueda</w:t>
      </w:r>
      <w:r w:rsidRPr="005D7DDF">
        <w:rPr>
          <w:rFonts w:ascii="Palatino Linotype" w:hAnsi="Palatino Linotype"/>
          <w:i/>
          <w:sz w:val="22"/>
          <w:szCs w:val="22"/>
        </w:rPr>
        <w:t xml:space="preserve"> en toda la información que se encuentre disponible.”</w:t>
      </w:r>
    </w:p>
    <w:p w:rsidR="00A4452D" w:rsidRPr="005D7DDF" w:rsidRDefault="00A4452D" w:rsidP="00A4452D">
      <w:pPr>
        <w:ind w:left="851" w:right="851"/>
        <w:jc w:val="both"/>
        <w:rPr>
          <w:rFonts w:ascii="Palatino Linotype" w:hAnsi="Palatino Linotype"/>
          <w:i/>
          <w:sz w:val="22"/>
          <w:szCs w:val="22"/>
        </w:rPr>
      </w:pPr>
      <w:r w:rsidRPr="005D7DDF">
        <w:rPr>
          <w:rFonts w:ascii="Palatino Linotype" w:hAnsi="Palatino Linotype"/>
          <w:b/>
          <w:i/>
          <w:sz w:val="22"/>
          <w:szCs w:val="22"/>
        </w:rPr>
        <w:t>Énfasis añadido.</w:t>
      </w:r>
    </w:p>
    <w:p w:rsidR="00551265" w:rsidRPr="005D7DDF" w:rsidRDefault="00551265" w:rsidP="00CF6A42">
      <w:pPr>
        <w:spacing w:before="240" w:after="240" w:line="360" w:lineRule="auto"/>
        <w:jc w:val="both"/>
        <w:rPr>
          <w:rFonts w:ascii="Palatino Linotype" w:hAnsi="Palatino Linotype"/>
        </w:rPr>
      </w:pPr>
      <w:r w:rsidRPr="005D7DDF">
        <w:rPr>
          <w:rFonts w:ascii="Palatino Linotype" w:hAnsi="Palatino Linotype"/>
        </w:rPr>
        <w:lastRenderedPageBreak/>
        <w:t>Del dispositivo legal en comento se advierte que para el caso de que la información</w:t>
      </w:r>
      <w:r w:rsidRPr="005D7DDF">
        <w:t xml:space="preserve"> </w:t>
      </w:r>
      <w:r w:rsidRPr="005D7DDF">
        <w:rPr>
          <w:rFonts w:ascii="Palatino Linotype" w:hAnsi="Palatino Linotype"/>
        </w:rPr>
        <w:t xml:space="preserve">requerida por el solicitante ya esté disponible al público en medios impresos, tales como libros, compendios, trípticos, registros públicos, en formatos electrónicos disponibles en Internet o en cualquier otro medio, se le hará saber por el medio requerido por el solicitante la fuente, el lugar y la forma en que puede consultar, reproducir o adquirir dicha información en un plazo no mayor a cinco días hábiles, sin embargo del análisis realizado a la respuesta del Sujeto Obligado no se advierte que hubiese proporcionado la dirección electrónica, apartado o fracción del artículo 92 y/o 94 de la Ley de Transparencia en donde se encuentra la información materia del presente requerimiento, munchos menos explica el procedimiento a seguir para que localice la información en comento, aunado a lo anterior es pertinente referir que si bien en fecha veintinueve de mayo del presente año el Sujeto Obligado informa al recurrente en donde se puede consultar la información, empero el pronunciamiento en análisis se realiza fuera del plazo establecido para tal efecto, lo anterior es así, en atención a que la solicitud </w:t>
      </w:r>
      <w:r w:rsidRPr="005D7DDF">
        <w:rPr>
          <w:rFonts w:ascii="Palatino Linotype" w:hAnsi="Palatino Linotype"/>
          <w:b/>
        </w:rPr>
        <w:t>00084/OZUMBA/IP/2018</w:t>
      </w:r>
      <w:r w:rsidRPr="005D7DDF">
        <w:rPr>
          <w:rFonts w:ascii="Palatino Linotype" w:hAnsi="Palatino Linotype"/>
        </w:rPr>
        <w:t xml:space="preserve"> fue presentada el ocho de mayo de la anualidad en curso, mientras que el sujeto obligado notifica la respuesta el veintinueve de mayo de la presente anualidad, esto es al décimo </w:t>
      </w:r>
      <w:r w:rsidR="009F0667" w:rsidRPr="005D7DDF">
        <w:rPr>
          <w:rFonts w:ascii="Palatino Linotype" w:hAnsi="Palatino Linotype"/>
        </w:rPr>
        <w:t xml:space="preserve">quinto </w:t>
      </w:r>
      <w:r w:rsidRPr="005D7DDF">
        <w:rPr>
          <w:rFonts w:ascii="Palatino Linotype" w:hAnsi="Palatino Linotype"/>
        </w:rPr>
        <w:t>día h</w:t>
      </w:r>
      <w:r w:rsidR="00D42D47" w:rsidRPr="005D7DDF">
        <w:rPr>
          <w:rFonts w:ascii="Palatino Linotype" w:hAnsi="Palatino Linotype"/>
        </w:rPr>
        <w:t>ábil siguiente de haber presentado la solicitud de información materia del presente asunto.</w:t>
      </w:r>
      <w:r w:rsidRPr="005D7DDF">
        <w:rPr>
          <w:rFonts w:ascii="Palatino Linotype" w:hAnsi="Palatino Linotype"/>
        </w:rPr>
        <w:t xml:space="preserve"> </w:t>
      </w:r>
    </w:p>
    <w:p w:rsidR="005D5968" w:rsidRPr="005D7DDF" w:rsidRDefault="00D42D47" w:rsidP="00CF6A42">
      <w:pPr>
        <w:spacing w:before="240" w:after="240" w:line="360" w:lineRule="auto"/>
        <w:jc w:val="both"/>
        <w:rPr>
          <w:rFonts w:ascii="Palatino Linotype" w:hAnsi="Palatino Linotype"/>
        </w:rPr>
      </w:pPr>
      <w:r w:rsidRPr="005D7DDF">
        <w:rPr>
          <w:rFonts w:ascii="Palatino Linotype" w:hAnsi="Palatino Linotype"/>
        </w:rPr>
        <w:t>Atendiendo a lo anterior, y tomando como referencia que</w:t>
      </w:r>
      <w:r w:rsidR="009D4AF5" w:rsidRPr="005D7DDF">
        <w:rPr>
          <w:rFonts w:ascii="Palatino Linotype" w:hAnsi="Palatino Linotype"/>
        </w:rPr>
        <w:t xml:space="preserve"> si bien</w:t>
      </w:r>
      <w:r w:rsidRPr="005D7DDF">
        <w:rPr>
          <w:rFonts w:ascii="Palatino Linotype" w:hAnsi="Palatino Linotype"/>
        </w:rPr>
        <w:t xml:space="preserve"> el sujeto obligado</w:t>
      </w:r>
      <w:r w:rsidR="009D4AF5" w:rsidRPr="005D7DDF">
        <w:rPr>
          <w:rFonts w:ascii="Palatino Linotype" w:hAnsi="Palatino Linotype"/>
        </w:rPr>
        <w:t xml:space="preserve"> asume generar, administrar y poseer la información, no obstante,</w:t>
      </w:r>
      <w:r w:rsidRPr="005D7DDF">
        <w:rPr>
          <w:rFonts w:ascii="Palatino Linotype" w:hAnsi="Palatino Linotype"/>
        </w:rPr>
        <w:t xml:space="preserve"> </w:t>
      </w:r>
      <w:r w:rsidR="009D4AF5" w:rsidRPr="005D7DDF">
        <w:rPr>
          <w:rFonts w:ascii="Palatino Linotype" w:hAnsi="Palatino Linotype"/>
        </w:rPr>
        <w:t xml:space="preserve"> </w:t>
      </w:r>
      <w:r w:rsidRPr="005D7DDF">
        <w:rPr>
          <w:rFonts w:ascii="Palatino Linotype" w:hAnsi="Palatino Linotype"/>
        </w:rPr>
        <w:t>no proporciona la informació</w:t>
      </w:r>
      <w:r w:rsidR="009D4AF5" w:rsidRPr="005D7DDF">
        <w:rPr>
          <w:rFonts w:ascii="Palatino Linotype" w:hAnsi="Palatino Linotype"/>
        </w:rPr>
        <w:t xml:space="preserve">n del requerimiento en estudio, razón por la cual este Instituto </w:t>
      </w:r>
      <w:r w:rsidRPr="005D7DDF">
        <w:rPr>
          <w:rFonts w:ascii="Palatino Linotype" w:hAnsi="Palatino Linotype"/>
        </w:rPr>
        <w:t>con</w:t>
      </w:r>
      <w:r w:rsidR="005D5968" w:rsidRPr="005D7DDF">
        <w:rPr>
          <w:rFonts w:ascii="Palatino Linotype" w:hAnsi="Palatino Linotype"/>
        </w:rPr>
        <w:t xml:space="preserve">sidera pertinente citar la naturaleza jurídica de la información para efectos de determinar </w:t>
      </w:r>
      <w:r w:rsidR="005D2A6E" w:rsidRPr="005D7DDF">
        <w:rPr>
          <w:rFonts w:ascii="Palatino Linotype" w:hAnsi="Palatino Linotype"/>
        </w:rPr>
        <w:t>cuál</w:t>
      </w:r>
      <w:r w:rsidR="005D5968" w:rsidRPr="005D7DDF">
        <w:rPr>
          <w:rFonts w:ascii="Palatino Linotype" w:hAnsi="Palatino Linotype"/>
        </w:rPr>
        <w:t xml:space="preserve"> es el documento o documentos por virtud los cuales se da satisfacción a la </w:t>
      </w:r>
      <w:r w:rsidR="005D5968" w:rsidRPr="005D7DDF">
        <w:rPr>
          <w:rFonts w:ascii="Palatino Linotype" w:hAnsi="Palatino Linotype"/>
        </w:rPr>
        <w:lastRenderedPageBreak/>
        <w:t>solicitud del impetrante, así como el periodo de tiempo que se deberá tomar en cuenta para efectos de ordenar la entrega de la información.</w:t>
      </w:r>
    </w:p>
    <w:p w:rsidR="005D2A6E" w:rsidRPr="00E5124A" w:rsidRDefault="0085689E" w:rsidP="005D2A6E">
      <w:pPr>
        <w:spacing w:before="240" w:after="240" w:line="360" w:lineRule="auto"/>
        <w:jc w:val="both"/>
        <w:rPr>
          <w:rFonts w:ascii="Palatino Linotype" w:hAnsi="Palatino Linotype"/>
          <w:b/>
        </w:rPr>
      </w:pPr>
      <w:r w:rsidRPr="00E5124A">
        <w:rPr>
          <w:rFonts w:ascii="Palatino Linotype" w:hAnsi="Palatino Linotype"/>
        </w:rPr>
        <w:t xml:space="preserve">Por lo que se refiere al </w:t>
      </w:r>
      <w:r w:rsidR="005D5968" w:rsidRPr="00E5124A">
        <w:rPr>
          <w:rFonts w:ascii="Palatino Linotype" w:hAnsi="Palatino Linotype"/>
        </w:rPr>
        <w:t>Plan de Desarrollo Urbano, orden</w:t>
      </w:r>
      <w:r w:rsidR="005D2A6E" w:rsidRPr="00E5124A">
        <w:rPr>
          <w:rFonts w:ascii="Palatino Linotype" w:hAnsi="Palatino Linotype"/>
        </w:rPr>
        <w:t>amiento territorial y ecológico</w:t>
      </w:r>
      <w:r w:rsidRPr="00E5124A">
        <w:rPr>
          <w:rStyle w:val="Refdenotaalpie"/>
          <w:rFonts w:ascii="Palatino Linotype" w:hAnsi="Palatino Linotype"/>
          <w:b/>
        </w:rPr>
        <w:footnoteReference w:id="2"/>
      </w:r>
      <w:r w:rsidR="005D2A6E" w:rsidRPr="00E5124A">
        <w:rPr>
          <w:rFonts w:ascii="Palatino Linotype" w:hAnsi="Palatino Linotype"/>
          <w:lang w:val="es-MX"/>
        </w:rPr>
        <w:t xml:space="preserve">, </w:t>
      </w:r>
      <w:r w:rsidR="009F0667" w:rsidRPr="00E5124A">
        <w:rPr>
          <w:rFonts w:ascii="Palatino Linotype" w:hAnsi="Palatino Linotype"/>
          <w:lang w:val="es-MX"/>
        </w:rPr>
        <w:t xml:space="preserve">son considerados como </w:t>
      </w:r>
      <w:r w:rsidR="005D2A6E" w:rsidRPr="00E5124A">
        <w:rPr>
          <w:rFonts w:ascii="Palatino Linotype" w:hAnsi="Palatino Linotype"/>
          <w:lang w:val="es-MX"/>
        </w:rPr>
        <w:t>los instrumentos que contienen las disposiciones jurídicas para planear y regular el ordenamiento de los asentamientos humanos en el territorio municipal, teniendo como como objeto, establecer las políticas, estrategias y objetivos para el desarrollo urbano del territorio municipal, mediante la determinación de la zonificación, los destinos y las normas de uso y aprovechamiento del suelo, así como las acciones de conservación, mejoramiento y crecimiento en los centros de población.</w:t>
      </w:r>
    </w:p>
    <w:p w:rsidR="005D2A6E" w:rsidRPr="00E5124A" w:rsidRDefault="005D2A6E" w:rsidP="005D2A6E">
      <w:pPr>
        <w:spacing w:before="240" w:after="240" w:line="360" w:lineRule="auto"/>
        <w:jc w:val="both"/>
        <w:rPr>
          <w:rFonts w:ascii="Palatino Linotype" w:hAnsi="Palatino Linotype"/>
          <w:lang w:val="es-MX"/>
        </w:rPr>
      </w:pPr>
      <w:r w:rsidRPr="00E5124A">
        <w:rPr>
          <w:rFonts w:ascii="Palatino Linotype" w:hAnsi="Palatino Linotype"/>
          <w:lang w:val="es-MX"/>
        </w:rPr>
        <w:t>Los planes municipales de desarrollo urbano deben ser congruentes con las políticas, estrategias y objetivos previstos en el Plan Estatal de Desarrollo Urbano y, en su caso, con los del Plan Regional de Desarrollo Urbano que corresponda, es importante mencionar que la información contenida en el Plan Municipal de Desarrollo, es transformada en normas técnicas, para la emisión de las licencias y autorizaciones de edificación, a través de la licencia municipal de construcción, del mismo modo se identifican los proyectos, obras y acciones regionales en materia de desarrollo urbano, vialidad, transporte, infraestructura hidráulica, sanitaria y eléctrica, equipamiento regional, desarrollo económico y de protección y conservación del medio ambiente entre otras, señalando en muchos casos los plazos y los recursos necesarios para su ejecución.</w:t>
      </w:r>
    </w:p>
    <w:p w:rsidR="002951F3" w:rsidRPr="00E5124A" w:rsidRDefault="002951F3" w:rsidP="005D2A6E">
      <w:pPr>
        <w:spacing w:before="240" w:after="240" w:line="360" w:lineRule="auto"/>
        <w:jc w:val="both"/>
        <w:rPr>
          <w:rFonts w:ascii="Palatino Linotype" w:hAnsi="Palatino Linotype"/>
        </w:rPr>
      </w:pPr>
      <w:r w:rsidRPr="00E5124A">
        <w:rPr>
          <w:rFonts w:ascii="Palatino Linotype" w:hAnsi="Palatino Linotype"/>
          <w:lang w:val="es-MX"/>
        </w:rPr>
        <w:lastRenderedPageBreak/>
        <w:t xml:space="preserve">En este sentido es conveniente referir que el artículo 5.10 en las fracciones I y II del Código Administrativo vigente en esta entidad federativa establecen que los municipios están facultados para </w:t>
      </w:r>
      <w:r w:rsidRPr="00E5124A">
        <w:rPr>
          <w:rFonts w:ascii="Palatino Linotype" w:hAnsi="Palatino Linotype"/>
        </w:rPr>
        <w:t xml:space="preserve">formular, aprobar, ejecutar, evaluar, modificar y actualizar los planes municipales de desarrollo urbano y los parciales que de ellos deriven, del mismo modo pueden participar en la elaboración o modificación del respectivo plan regional de desarrollo urbano o de los parciales que de éste deriven, cuando incluya parte </w:t>
      </w:r>
      <w:r w:rsidR="0085689E" w:rsidRPr="00E5124A">
        <w:rPr>
          <w:rFonts w:ascii="Palatino Linotype" w:hAnsi="Palatino Linotype"/>
        </w:rPr>
        <w:t>o la totalidad de su territorio.</w:t>
      </w:r>
    </w:p>
    <w:p w:rsidR="0085689E" w:rsidRPr="00E5124A" w:rsidRDefault="0085689E" w:rsidP="005D2A6E">
      <w:pPr>
        <w:spacing w:before="240" w:after="240" w:line="360" w:lineRule="auto"/>
        <w:jc w:val="both"/>
        <w:rPr>
          <w:rFonts w:ascii="Palatino Linotype" w:hAnsi="Palatino Linotype"/>
        </w:rPr>
      </w:pPr>
      <w:r w:rsidRPr="00E5124A">
        <w:rPr>
          <w:rFonts w:ascii="Palatino Linotype" w:hAnsi="Palatino Linotype"/>
        </w:rPr>
        <w:t xml:space="preserve">En adición a lo anterior, el artículo 24 del Reglamento del Libro Quinto del Código Administrativo del Estado de México refiere que los planes de desarrollo urbano de competencia municipal serán los siguientes: </w:t>
      </w:r>
    </w:p>
    <w:p w:rsidR="0085689E" w:rsidRPr="00E5124A" w:rsidRDefault="0085689E" w:rsidP="0085689E">
      <w:pPr>
        <w:pStyle w:val="Prrafodelista"/>
        <w:numPr>
          <w:ilvl w:val="0"/>
          <w:numId w:val="37"/>
        </w:numPr>
        <w:spacing w:before="240" w:after="240" w:line="360" w:lineRule="auto"/>
        <w:jc w:val="both"/>
        <w:rPr>
          <w:rFonts w:ascii="Palatino Linotype" w:hAnsi="Palatino Linotype"/>
        </w:rPr>
      </w:pPr>
      <w:r w:rsidRPr="00E5124A">
        <w:rPr>
          <w:rFonts w:ascii="Palatino Linotype" w:hAnsi="Palatino Linotype"/>
        </w:rPr>
        <w:t>Plan Municipal de Desarrollo Urbano.</w:t>
      </w:r>
    </w:p>
    <w:p w:rsidR="0085689E" w:rsidRPr="00E5124A" w:rsidRDefault="0085689E" w:rsidP="0085689E">
      <w:pPr>
        <w:pStyle w:val="Prrafodelista"/>
        <w:numPr>
          <w:ilvl w:val="0"/>
          <w:numId w:val="37"/>
        </w:numPr>
        <w:spacing w:before="240" w:after="240" w:line="360" w:lineRule="auto"/>
        <w:jc w:val="both"/>
        <w:rPr>
          <w:rFonts w:ascii="Palatino Linotype" w:hAnsi="Palatino Linotype"/>
        </w:rPr>
      </w:pPr>
      <w:r w:rsidRPr="00E5124A">
        <w:rPr>
          <w:rFonts w:ascii="Palatino Linotype" w:hAnsi="Palatino Linotype"/>
        </w:rPr>
        <w:t>Planes parciales de desarrollo urbano:</w:t>
      </w:r>
    </w:p>
    <w:p w:rsidR="0085689E" w:rsidRPr="00E5124A" w:rsidRDefault="0085689E" w:rsidP="0085689E">
      <w:pPr>
        <w:pStyle w:val="Prrafodelista"/>
        <w:numPr>
          <w:ilvl w:val="0"/>
          <w:numId w:val="38"/>
        </w:numPr>
        <w:spacing w:before="240" w:after="240" w:line="360" w:lineRule="auto"/>
        <w:jc w:val="both"/>
        <w:rPr>
          <w:rFonts w:ascii="Palatino Linotype" w:hAnsi="Palatino Linotype"/>
        </w:rPr>
      </w:pPr>
      <w:proofErr w:type="spellStart"/>
      <w:r w:rsidRPr="00E5124A">
        <w:rPr>
          <w:rFonts w:ascii="Palatino Linotype" w:hAnsi="Palatino Linotype"/>
        </w:rPr>
        <w:t>Intraurbanos</w:t>
      </w:r>
      <w:proofErr w:type="spellEnd"/>
      <w:r w:rsidRPr="00E5124A">
        <w:rPr>
          <w:rFonts w:ascii="Palatino Linotype" w:hAnsi="Palatino Linotype"/>
        </w:rPr>
        <w:t>.</w:t>
      </w:r>
    </w:p>
    <w:p w:rsidR="0085689E" w:rsidRPr="00E5124A" w:rsidRDefault="0085689E" w:rsidP="0085689E">
      <w:pPr>
        <w:pStyle w:val="Prrafodelista"/>
        <w:numPr>
          <w:ilvl w:val="0"/>
          <w:numId w:val="38"/>
        </w:numPr>
        <w:spacing w:before="240" w:after="240" w:line="360" w:lineRule="auto"/>
        <w:jc w:val="both"/>
        <w:rPr>
          <w:rFonts w:ascii="Palatino Linotype" w:hAnsi="Palatino Linotype"/>
        </w:rPr>
      </w:pPr>
      <w:r w:rsidRPr="00E5124A">
        <w:rPr>
          <w:rFonts w:ascii="Palatino Linotype" w:hAnsi="Palatino Linotype"/>
        </w:rPr>
        <w:t>De incorporación territorial.</w:t>
      </w:r>
    </w:p>
    <w:p w:rsidR="0079402D" w:rsidRPr="00E5124A" w:rsidRDefault="0085689E" w:rsidP="0079402D">
      <w:pPr>
        <w:spacing w:before="240" w:after="240" w:line="360" w:lineRule="auto"/>
        <w:jc w:val="both"/>
        <w:rPr>
          <w:rFonts w:ascii="Palatino Linotype" w:hAnsi="Palatino Linotype"/>
        </w:rPr>
      </w:pPr>
      <w:r w:rsidRPr="00E5124A">
        <w:rPr>
          <w:rFonts w:ascii="Palatino Linotype" w:hAnsi="Palatino Linotype"/>
          <w:lang w:val="es-MX"/>
        </w:rPr>
        <w:t xml:space="preserve">Cabe agregar que </w:t>
      </w:r>
      <w:r w:rsidR="0079402D" w:rsidRPr="00E5124A">
        <w:rPr>
          <w:rFonts w:ascii="Palatino Linotype" w:hAnsi="Palatino Linotype"/>
          <w:lang w:val="es-MX"/>
        </w:rPr>
        <w:t>los</w:t>
      </w:r>
      <w:r w:rsidR="0079402D" w:rsidRPr="00E5124A">
        <w:rPr>
          <w:rFonts w:ascii="Palatino Linotype" w:hAnsi="Palatino Linotype"/>
        </w:rPr>
        <w:t xml:space="preserve"> planes de desarrollo urbano de competencia municipal deberán tener las características siguientes: </w:t>
      </w:r>
    </w:p>
    <w:p w:rsidR="0079402D" w:rsidRPr="00E5124A" w:rsidRDefault="0079402D" w:rsidP="0079402D">
      <w:pPr>
        <w:pStyle w:val="Prrafodelista"/>
        <w:numPr>
          <w:ilvl w:val="0"/>
          <w:numId w:val="39"/>
        </w:numPr>
        <w:spacing w:before="240" w:after="240" w:line="360" w:lineRule="auto"/>
        <w:jc w:val="both"/>
        <w:rPr>
          <w:rFonts w:ascii="Palatino Linotype" w:hAnsi="Palatino Linotype"/>
        </w:rPr>
      </w:pPr>
      <w:r w:rsidRPr="00E5124A">
        <w:rPr>
          <w:rFonts w:ascii="Palatino Linotype" w:hAnsi="Palatino Linotype"/>
        </w:rPr>
        <w:t>Ser congruentes con el Plan Estatal de Desarrollo Urbano, con el plan regional de desarrollo urbano correspondiente y tratándose de los parciales, con el respectivo Plan Municipal de Desarrollo Urbano.</w:t>
      </w:r>
    </w:p>
    <w:p w:rsidR="0079402D" w:rsidRPr="00E5124A" w:rsidRDefault="0079402D" w:rsidP="0079402D">
      <w:pPr>
        <w:pStyle w:val="Prrafodelista"/>
        <w:numPr>
          <w:ilvl w:val="0"/>
          <w:numId w:val="39"/>
        </w:numPr>
        <w:spacing w:before="240" w:after="240" w:line="360" w:lineRule="auto"/>
        <w:jc w:val="both"/>
        <w:rPr>
          <w:rFonts w:ascii="Palatino Linotype" w:hAnsi="Palatino Linotype"/>
        </w:rPr>
      </w:pPr>
      <w:r w:rsidRPr="00E5124A">
        <w:rPr>
          <w:rFonts w:ascii="Palatino Linotype" w:hAnsi="Palatino Linotype"/>
          <w:lang w:val="es-ES"/>
        </w:rPr>
        <w:t>Establecer su base en un planteamiento de desarrollo urbano sustentable</w:t>
      </w:r>
      <w:r w:rsidRPr="00E5124A">
        <w:rPr>
          <w:rFonts w:ascii="Palatino Linotype" w:hAnsi="Palatino Linotype"/>
        </w:rPr>
        <w:t>, estratégico y multisectorial.</w:t>
      </w:r>
    </w:p>
    <w:p w:rsidR="0079402D" w:rsidRPr="00E5124A" w:rsidRDefault="0079402D" w:rsidP="0079402D">
      <w:pPr>
        <w:pStyle w:val="Prrafodelista"/>
        <w:numPr>
          <w:ilvl w:val="0"/>
          <w:numId w:val="39"/>
        </w:numPr>
        <w:spacing w:before="240" w:after="240" w:line="360" w:lineRule="auto"/>
        <w:jc w:val="both"/>
        <w:rPr>
          <w:rFonts w:ascii="Palatino Linotype" w:hAnsi="Palatino Linotype"/>
        </w:rPr>
      </w:pPr>
      <w:r w:rsidRPr="00E5124A">
        <w:rPr>
          <w:rFonts w:ascii="Palatino Linotype" w:hAnsi="Palatino Linotype"/>
          <w:lang w:val="es-ES"/>
        </w:rPr>
        <w:lastRenderedPageBreak/>
        <w:t xml:space="preserve">Considerar en su planteamiento lo propuesto en los planes de desarrollo </w:t>
      </w:r>
      <w:proofErr w:type="spellStart"/>
      <w:r w:rsidRPr="00E5124A">
        <w:rPr>
          <w:rFonts w:ascii="Palatino Linotype" w:hAnsi="Palatino Linotype"/>
          <w:lang w:val="es-ES"/>
        </w:rPr>
        <w:t>urban</w:t>
      </w:r>
      <w:proofErr w:type="spellEnd"/>
      <w:r w:rsidRPr="00E5124A">
        <w:rPr>
          <w:rFonts w:ascii="Palatino Linotype" w:hAnsi="Palatino Linotype"/>
        </w:rPr>
        <w:t>o de los municipios limítrofes.</w:t>
      </w:r>
    </w:p>
    <w:p w:rsidR="0079402D" w:rsidRPr="00E5124A" w:rsidRDefault="0079402D" w:rsidP="0079402D">
      <w:pPr>
        <w:pStyle w:val="Prrafodelista"/>
        <w:numPr>
          <w:ilvl w:val="0"/>
          <w:numId w:val="39"/>
        </w:numPr>
        <w:spacing w:before="240" w:after="240" w:line="360" w:lineRule="auto"/>
        <w:jc w:val="both"/>
        <w:rPr>
          <w:rFonts w:ascii="Palatino Linotype" w:hAnsi="Palatino Linotype"/>
        </w:rPr>
      </w:pPr>
      <w:r w:rsidRPr="00E5124A">
        <w:rPr>
          <w:rFonts w:ascii="Palatino Linotype" w:hAnsi="Palatino Linotype"/>
          <w:lang w:val="es-ES"/>
        </w:rPr>
        <w:t>Identificar:</w:t>
      </w:r>
    </w:p>
    <w:p w:rsidR="0079402D" w:rsidRPr="00E5124A" w:rsidRDefault="0079402D" w:rsidP="0079402D">
      <w:pPr>
        <w:pStyle w:val="Prrafodelista"/>
        <w:numPr>
          <w:ilvl w:val="0"/>
          <w:numId w:val="40"/>
        </w:numPr>
        <w:spacing w:before="240" w:after="240" w:line="360" w:lineRule="auto"/>
        <w:jc w:val="both"/>
        <w:rPr>
          <w:rFonts w:ascii="Palatino Linotype" w:hAnsi="Palatino Linotype"/>
        </w:rPr>
      </w:pPr>
      <w:r w:rsidRPr="00E5124A">
        <w:rPr>
          <w:rFonts w:ascii="Palatino Linotype" w:hAnsi="Palatino Linotype"/>
          <w:lang w:val="es-ES"/>
        </w:rPr>
        <w:t>La estructuración territorial del municipio, conforme a las políticas públicas y estrategias de ordenamiento territorial, urbano y sectorial, establecidas en los niveles superiores de planeación.</w:t>
      </w:r>
    </w:p>
    <w:p w:rsidR="0079402D" w:rsidRPr="00E5124A" w:rsidRDefault="0079402D" w:rsidP="0079402D">
      <w:pPr>
        <w:pStyle w:val="Prrafodelista"/>
        <w:numPr>
          <w:ilvl w:val="0"/>
          <w:numId w:val="40"/>
        </w:numPr>
        <w:spacing w:before="240" w:after="240" w:line="360" w:lineRule="auto"/>
        <w:jc w:val="both"/>
        <w:rPr>
          <w:rFonts w:ascii="Palatino Linotype" w:hAnsi="Palatino Linotype"/>
        </w:rPr>
      </w:pPr>
      <w:r w:rsidRPr="00E5124A">
        <w:rPr>
          <w:rFonts w:ascii="Palatino Linotype" w:hAnsi="Palatino Linotype"/>
          <w:lang w:val="es-ES"/>
        </w:rPr>
        <w:t>Las acciones, políticas y estrategias de las diferentes instituciones gubernamentales que incidan en el ordenamiento territorial, urbano y sectorial del municipio.</w:t>
      </w:r>
    </w:p>
    <w:p w:rsidR="0079402D" w:rsidRPr="00E5124A" w:rsidRDefault="0079402D" w:rsidP="0079402D">
      <w:pPr>
        <w:pStyle w:val="Prrafodelista"/>
        <w:numPr>
          <w:ilvl w:val="0"/>
          <w:numId w:val="40"/>
        </w:numPr>
        <w:spacing w:before="240" w:after="240" w:line="360" w:lineRule="auto"/>
        <w:jc w:val="both"/>
        <w:rPr>
          <w:rFonts w:ascii="Palatino Linotype" w:hAnsi="Palatino Linotype"/>
        </w:rPr>
      </w:pPr>
      <w:r w:rsidRPr="00E5124A">
        <w:rPr>
          <w:rFonts w:ascii="Palatino Linotype" w:hAnsi="Palatino Linotype"/>
          <w:lang w:val="es-ES"/>
        </w:rPr>
        <w:t>La clasificación del territorio del municipio.</w:t>
      </w:r>
    </w:p>
    <w:p w:rsidR="0079402D" w:rsidRPr="00E5124A" w:rsidRDefault="0079402D" w:rsidP="0079402D">
      <w:pPr>
        <w:pStyle w:val="Prrafodelista"/>
        <w:numPr>
          <w:ilvl w:val="0"/>
          <w:numId w:val="40"/>
        </w:numPr>
        <w:spacing w:before="240" w:after="240" w:line="360" w:lineRule="auto"/>
        <w:jc w:val="both"/>
        <w:rPr>
          <w:rFonts w:ascii="Palatino Linotype" w:hAnsi="Palatino Linotype"/>
        </w:rPr>
      </w:pPr>
      <w:r w:rsidRPr="00E5124A">
        <w:rPr>
          <w:rFonts w:ascii="Palatino Linotype" w:hAnsi="Palatino Linotype"/>
          <w:lang w:val="es-ES"/>
        </w:rPr>
        <w:t>Las políticas públicas y las estrategias de los centros de población que conforman la estructura del sistema de ciudades municipal.</w:t>
      </w:r>
    </w:p>
    <w:p w:rsidR="0079402D" w:rsidRPr="00E5124A" w:rsidRDefault="0079402D" w:rsidP="0079402D">
      <w:pPr>
        <w:pStyle w:val="Prrafodelista"/>
        <w:numPr>
          <w:ilvl w:val="0"/>
          <w:numId w:val="40"/>
        </w:numPr>
        <w:spacing w:before="240" w:after="240" w:line="360" w:lineRule="auto"/>
        <w:jc w:val="both"/>
        <w:rPr>
          <w:rFonts w:ascii="Palatino Linotype" w:hAnsi="Palatino Linotype"/>
        </w:rPr>
      </w:pPr>
      <w:r w:rsidRPr="00E5124A">
        <w:rPr>
          <w:rFonts w:ascii="Palatino Linotype" w:hAnsi="Palatino Linotype"/>
          <w:lang w:val="es-ES"/>
        </w:rPr>
        <w:t>La normatividad aplicable a las áreas urbanas, urbanizables y no urbanizables.</w:t>
      </w:r>
    </w:p>
    <w:p w:rsidR="0079402D" w:rsidRPr="00E5124A" w:rsidRDefault="0079402D" w:rsidP="0079402D">
      <w:pPr>
        <w:pStyle w:val="Prrafodelista"/>
        <w:numPr>
          <w:ilvl w:val="0"/>
          <w:numId w:val="40"/>
        </w:numPr>
        <w:spacing w:before="240" w:after="240" w:line="360" w:lineRule="auto"/>
        <w:jc w:val="both"/>
        <w:rPr>
          <w:rFonts w:ascii="Palatino Linotype" w:hAnsi="Palatino Linotype"/>
        </w:rPr>
      </w:pPr>
      <w:r w:rsidRPr="00E5124A">
        <w:rPr>
          <w:rFonts w:ascii="Palatino Linotype" w:hAnsi="Palatino Linotype"/>
          <w:lang w:val="es-ES"/>
        </w:rPr>
        <w:t>La estructura vial y el transporte, así como la infraestructura y los equipamientos estratégicos para el ordenamiento territorial, urbano y sectorial del municipio.</w:t>
      </w:r>
    </w:p>
    <w:p w:rsidR="0079402D" w:rsidRPr="00E5124A" w:rsidRDefault="0079402D" w:rsidP="0079402D">
      <w:pPr>
        <w:pStyle w:val="Prrafodelista"/>
        <w:numPr>
          <w:ilvl w:val="0"/>
          <w:numId w:val="40"/>
        </w:numPr>
        <w:spacing w:before="240" w:after="240" w:line="360" w:lineRule="auto"/>
        <w:jc w:val="both"/>
        <w:rPr>
          <w:rFonts w:ascii="Palatino Linotype" w:hAnsi="Palatino Linotype"/>
        </w:rPr>
      </w:pPr>
      <w:r w:rsidRPr="00E5124A">
        <w:rPr>
          <w:rFonts w:ascii="Palatino Linotype" w:hAnsi="Palatino Linotype"/>
          <w:lang w:val="es-ES"/>
        </w:rPr>
        <w:t>Las acciones y proyectos a los que se deberá orientar la inversión pública y privada para lograr el cumplimiento de los objetivos del plan.</w:t>
      </w:r>
    </w:p>
    <w:p w:rsidR="005D2A6E" w:rsidRPr="00E5124A" w:rsidRDefault="0079402D" w:rsidP="00CF6A42">
      <w:pPr>
        <w:spacing w:before="240" w:after="240" w:line="360" w:lineRule="auto"/>
        <w:jc w:val="both"/>
        <w:rPr>
          <w:rFonts w:ascii="Palatino Linotype" w:hAnsi="Palatino Linotype"/>
        </w:rPr>
      </w:pPr>
      <w:r w:rsidRPr="00E5124A">
        <w:rPr>
          <w:rFonts w:ascii="Palatino Linotype" w:hAnsi="Palatino Linotype"/>
        </w:rPr>
        <w:t xml:space="preserve">Del mismo modo resulta necesario referir que el artículo 26 del reglamento en mención establece cual es el contenido de los planes, tal y como se muestra a continuación: </w:t>
      </w:r>
    </w:p>
    <w:p w:rsidR="0079402D" w:rsidRPr="005D7DDF" w:rsidRDefault="0079402D" w:rsidP="00E67D5B">
      <w:pPr>
        <w:ind w:left="851" w:right="851"/>
        <w:jc w:val="both"/>
        <w:rPr>
          <w:rFonts w:ascii="Palatino Linotype" w:hAnsi="Palatino Linotype"/>
          <w:b/>
          <w:i/>
          <w:sz w:val="22"/>
          <w:szCs w:val="22"/>
        </w:rPr>
      </w:pPr>
      <w:r w:rsidRPr="005D7DDF">
        <w:rPr>
          <w:rFonts w:ascii="Palatino Linotype" w:hAnsi="Palatino Linotype"/>
          <w:b/>
          <w:i/>
          <w:sz w:val="22"/>
          <w:szCs w:val="22"/>
        </w:rPr>
        <w:lastRenderedPageBreak/>
        <w:t>DEL CONTENIDO DE LOS PLANES</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Artículo 26.</w:t>
      </w:r>
      <w:r w:rsidRPr="005D7DDF">
        <w:rPr>
          <w:rFonts w:ascii="Palatino Linotype" w:hAnsi="Palatino Linotype"/>
          <w:i/>
          <w:sz w:val="22"/>
          <w:szCs w:val="22"/>
        </w:rPr>
        <w:t xml:space="preserve"> Los planes municipales de desarrollo urbano y los parciales de competencia municipal, deberán conte</w:t>
      </w:r>
      <w:r w:rsidR="00E67D5B" w:rsidRPr="005D7DDF">
        <w:rPr>
          <w:rFonts w:ascii="Palatino Linotype" w:hAnsi="Palatino Linotype"/>
          <w:i/>
          <w:sz w:val="22"/>
          <w:szCs w:val="22"/>
        </w:rPr>
        <w:t>ner, como mínimo, lo siguiente:</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I.</w:t>
      </w:r>
      <w:r w:rsidRPr="005D7DDF">
        <w:rPr>
          <w:rFonts w:ascii="Palatino Linotype" w:hAnsi="Palatino Linotype"/>
          <w:i/>
          <w:sz w:val="22"/>
          <w:szCs w:val="22"/>
        </w:rPr>
        <w:t xml:space="preserve"> Introducció</w:t>
      </w:r>
      <w:r w:rsidR="00E67D5B" w:rsidRPr="005D7DDF">
        <w:rPr>
          <w:rFonts w:ascii="Palatino Linotype" w:hAnsi="Palatino Linotype"/>
          <w:i/>
          <w:sz w:val="22"/>
          <w:szCs w:val="22"/>
        </w:rPr>
        <w:t>n.</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II.</w:t>
      </w:r>
      <w:r w:rsidRPr="005D7DDF">
        <w:rPr>
          <w:rFonts w:ascii="Palatino Linotype" w:hAnsi="Palatino Linotype"/>
          <w:i/>
          <w:sz w:val="22"/>
          <w:szCs w:val="22"/>
        </w:rPr>
        <w:t xml:space="preserve"> </w:t>
      </w:r>
      <w:r w:rsidR="00E67D5B" w:rsidRPr="005D7DDF">
        <w:rPr>
          <w:rFonts w:ascii="Palatino Linotype" w:hAnsi="Palatino Linotype"/>
          <w:i/>
          <w:sz w:val="22"/>
          <w:szCs w:val="22"/>
        </w:rPr>
        <w:t>Propósitos y alcances del plan:</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A)</w:t>
      </w:r>
      <w:r w:rsidR="00E67D5B" w:rsidRPr="005D7DDF">
        <w:rPr>
          <w:rFonts w:ascii="Palatino Linotype" w:hAnsi="Palatino Linotype"/>
          <w:i/>
          <w:sz w:val="22"/>
          <w:szCs w:val="22"/>
        </w:rPr>
        <w:t xml:space="preserve"> Finalidad del plan.</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B)</w:t>
      </w:r>
      <w:r w:rsidRPr="005D7DDF">
        <w:rPr>
          <w:rFonts w:ascii="Palatino Linotype" w:hAnsi="Palatino Linotype"/>
          <w:i/>
          <w:sz w:val="22"/>
          <w:szCs w:val="22"/>
        </w:rPr>
        <w:t xml:space="preserve"> Evaluaci</w:t>
      </w:r>
      <w:r w:rsidR="00E67D5B" w:rsidRPr="005D7DDF">
        <w:rPr>
          <w:rFonts w:ascii="Palatino Linotype" w:hAnsi="Palatino Linotype"/>
          <w:i/>
          <w:sz w:val="22"/>
          <w:szCs w:val="22"/>
        </w:rPr>
        <w:t>ón del plan vigente en su caso.</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C)</w:t>
      </w:r>
      <w:r w:rsidRPr="005D7DDF">
        <w:rPr>
          <w:rFonts w:ascii="Palatino Linotype" w:hAnsi="Palatino Linotype"/>
          <w:i/>
          <w:sz w:val="22"/>
          <w:szCs w:val="22"/>
        </w:rPr>
        <w:t xml:space="preserve"> Los límites territoriales del municipio conforme a lo establecido en la división </w:t>
      </w:r>
      <w:proofErr w:type="spellStart"/>
      <w:r w:rsidRPr="005D7DDF">
        <w:rPr>
          <w:rFonts w:ascii="Palatino Linotype" w:hAnsi="Palatino Linotype"/>
          <w:i/>
          <w:sz w:val="22"/>
          <w:szCs w:val="22"/>
        </w:rPr>
        <w:t>políticoadministrativa</w:t>
      </w:r>
      <w:proofErr w:type="spellEnd"/>
      <w:r w:rsidRPr="005D7DDF">
        <w:rPr>
          <w:rFonts w:ascii="Palatino Linotype" w:hAnsi="Palatino Linotype"/>
          <w:i/>
          <w:sz w:val="22"/>
          <w:szCs w:val="22"/>
        </w:rPr>
        <w:t xml:space="preserve"> del Estado de México, como lo determina la Ley Orgánica </w:t>
      </w:r>
      <w:r w:rsidR="00E67D5B" w:rsidRPr="005D7DDF">
        <w:rPr>
          <w:rFonts w:ascii="Palatino Linotype" w:hAnsi="Palatino Linotype"/>
          <w:i/>
          <w:sz w:val="22"/>
          <w:szCs w:val="22"/>
        </w:rPr>
        <w:t>Municipal del Estado de México.</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III.</w:t>
      </w:r>
      <w:r w:rsidR="00E67D5B" w:rsidRPr="005D7DDF">
        <w:rPr>
          <w:rFonts w:ascii="Palatino Linotype" w:hAnsi="Palatino Linotype"/>
          <w:i/>
          <w:sz w:val="22"/>
          <w:szCs w:val="22"/>
        </w:rPr>
        <w:t xml:space="preserve"> Marco jurídico.</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IV.</w:t>
      </w:r>
      <w:r w:rsidRPr="005D7DDF">
        <w:rPr>
          <w:rFonts w:ascii="Palatino Linotype" w:hAnsi="Palatino Linotype"/>
          <w:i/>
          <w:sz w:val="22"/>
          <w:szCs w:val="22"/>
        </w:rPr>
        <w:t xml:space="preserve"> Congruencia c</w:t>
      </w:r>
      <w:r w:rsidR="00E67D5B" w:rsidRPr="005D7DDF">
        <w:rPr>
          <w:rFonts w:ascii="Palatino Linotype" w:hAnsi="Palatino Linotype"/>
          <w:i/>
          <w:sz w:val="22"/>
          <w:szCs w:val="22"/>
        </w:rPr>
        <w:t>on otros niveles de planeación:</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A)</w:t>
      </w:r>
      <w:r w:rsidR="00E67D5B" w:rsidRPr="005D7DDF">
        <w:rPr>
          <w:rFonts w:ascii="Palatino Linotype" w:hAnsi="Palatino Linotype"/>
          <w:i/>
          <w:sz w:val="22"/>
          <w:szCs w:val="22"/>
        </w:rPr>
        <w:t xml:space="preserve"> Nacionales.</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B)</w:t>
      </w:r>
      <w:r w:rsidR="00E67D5B" w:rsidRPr="005D7DDF">
        <w:rPr>
          <w:rFonts w:ascii="Palatino Linotype" w:hAnsi="Palatino Linotype"/>
          <w:i/>
          <w:sz w:val="22"/>
          <w:szCs w:val="22"/>
        </w:rPr>
        <w:t xml:space="preserve"> Estatales.</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V.</w:t>
      </w:r>
      <w:r w:rsidR="00E67D5B" w:rsidRPr="005D7DDF">
        <w:rPr>
          <w:rFonts w:ascii="Palatino Linotype" w:hAnsi="Palatino Linotype"/>
          <w:i/>
          <w:sz w:val="22"/>
          <w:szCs w:val="22"/>
        </w:rPr>
        <w:t xml:space="preserve"> Diagnóstico:</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A)</w:t>
      </w:r>
      <w:r w:rsidR="00E67D5B" w:rsidRPr="005D7DDF">
        <w:rPr>
          <w:rFonts w:ascii="Palatino Linotype" w:hAnsi="Palatino Linotype"/>
          <w:i/>
          <w:sz w:val="22"/>
          <w:szCs w:val="22"/>
        </w:rPr>
        <w:t xml:space="preserve"> Aspectos físicos.</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B)</w:t>
      </w:r>
      <w:r w:rsidR="00E67D5B" w:rsidRPr="005D7DDF">
        <w:rPr>
          <w:rFonts w:ascii="Palatino Linotype" w:hAnsi="Palatino Linotype"/>
          <w:i/>
          <w:sz w:val="22"/>
          <w:szCs w:val="22"/>
        </w:rPr>
        <w:t xml:space="preserve"> Aspectos sociales.</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C)</w:t>
      </w:r>
      <w:r w:rsidR="00E67D5B" w:rsidRPr="005D7DDF">
        <w:rPr>
          <w:rFonts w:ascii="Palatino Linotype" w:hAnsi="Palatino Linotype"/>
          <w:i/>
          <w:sz w:val="22"/>
          <w:szCs w:val="22"/>
        </w:rPr>
        <w:t xml:space="preserve"> Aspectos económicos.</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D)</w:t>
      </w:r>
      <w:r w:rsidR="00E67D5B" w:rsidRPr="005D7DDF">
        <w:rPr>
          <w:rFonts w:ascii="Palatino Linotype" w:hAnsi="Palatino Linotype"/>
          <w:i/>
          <w:sz w:val="22"/>
          <w:szCs w:val="22"/>
        </w:rPr>
        <w:t xml:space="preserve"> Aspectos territoriales.</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E)</w:t>
      </w:r>
      <w:r w:rsidRPr="005D7DDF">
        <w:rPr>
          <w:rFonts w:ascii="Palatino Linotype" w:hAnsi="Palatino Linotype"/>
          <w:i/>
          <w:sz w:val="22"/>
          <w:szCs w:val="22"/>
        </w:rPr>
        <w:t xml:space="preserve"> As</w:t>
      </w:r>
      <w:r w:rsidR="00E67D5B" w:rsidRPr="005D7DDF">
        <w:rPr>
          <w:rFonts w:ascii="Palatino Linotype" w:hAnsi="Palatino Linotype"/>
          <w:i/>
          <w:sz w:val="22"/>
          <w:szCs w:val="22"/>
        </w:rPr>
        <w:t>pectos urbanos e imagen urbana.</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F)</w:t>
      </w:r>
      <w:r w:rsidR="00E67D5B" w:rsidRPr="005D7DDF">
        <w:rPr>
          <w:rFonts w:ascii="Palatino Linotype" w:hAnsi="Palatino Linotype"/>
          <w:i/>
          <w:sz w:val="22"/>
          <w:szCs w:val="22"/>
        </w:rPr>
        <w:t xml:space="preserve"> Aspectos sectoriales.</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VI.</w:t>
      </w:r>
      <w:r w:rsidRPr="005D7DDF">
        <w:rPr>
          <w:rFonts w:ascii="Palatino Linotype" w:hAnsi="Palatino Linotype"/>
          <w:i/>
          <w:sz w:val="22"/>
          <w:szCs w:val="22"/>
        </w:rPr>
        <w:t xml:space="preserve"> Síntesis del diagnósti</w:t>
      </w:r>
      <w:r w:rsidR="00E67D5B" w:rsidRPr="005D7DDF">
        <w:rPr>
          <w:rFonts w:ascii="Palatino Linotype" w:hAnsi="Palatino Linotype"/>
          <w:i/>
          <w:sz w:val="22"/>
          <w:szCs w:val="22"/>
        </w:rPr>
        <w:t>co (Análisis territorial FODA).</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VII.</w:t>
      </w:r>
      <w:r w:rsidR="00E67D5B" w:rsidRPr="005D7DDF">
        <w:rPr>
          <w:rFonts w:ascii="Palatino Linotype" w:hAnsi="Palatino Linotype"/>
          <w:i/>
          <w:sz w:val="22"/>
          <w:szCs w:val="22"/>
        </w:rPr>
        <w:t xml:space="preserve"> Pronóstico:</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A)</w:t>
      </w:r>
      <w:r w:rsidR="00E67D5B" w:rsidRPr="005D7DDF">
        <w:rPr>
          <w:rFonts w:ascii="Palatino Linotype" w:hAnsi="Palatino Linotype"/>
          <w:i/>
          <w:sz w:val="22"/>
          <w:szCs w:val="22"/>
        </w:rPr>
        <w:t xml:space="preserve"> Escenario tendencial.</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B)</w:t>
      </w:r>
      <w:r w:rsidR="00E67D5B" w:rsidRPr="005D7DDF">
        <w:rPr>
          <w:rFonts w:ascii="Palatino Linotype" w:hAnsi="Palatino Linotype"/>
          <w:i/>
          <w:sz w:val="22"/>
          <w:szCs w:val="22"/>
        </w:rPr>
        <w:t xml:space="preserve"> Escenario programático.</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VIII.</w:t>
      </w:r>
      <w:r w:rsidR="00E67D5B" w:rsidRPr="005D7DDF">
        <w:rPr>
          <w:rFonts w:ascii="Palatino Linotype" w:hAnsi="Palatino Linotype"/>
          <w:i/>
          <w:sz w:val="22"/>
          <w:szCs w:val="22"/>
        </w:rPr>
        <w:t xml:space="preserve"> Objetivos:</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A)</w:t>
      </w:r>
      <w:r w:rsidR="00E67D5B" w:rsidRPr="005D7DDF">
        <w:rPr>
          <w:rFonts w:ascii="Palatino Linotype" w:hAnsi="Palatino Linotype"/>
          <w:i/>
          <w:sz w:val="22"/>
          <w:szCs w:val="22"/>
        </w:rPr>
        <w:t xml:space="preserve"> De ordenamiento territorial.</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B)</w:t>
      </w:r>
      <w:r w:rsidRPr="005D7DDF">
        <w:rPr>
          <w:rFonts w:ascii="Palatino Linotype" w:hAnsi="Palatino Linotype"/>
          <w:i/>
          <w:sz w:val="22"/>
          <w:szCs w:val="22"/>
        </w:rPr>
        <w:t xml:space="preserve"> De orden</w:t>
      </w:r>
      <w:r w:rsidR="00E67D5B" w:rsidRPr="005D7DDF">
        <w:rPr>
          <w:rFonts w:ascii="Palatino Linotype" w:hAnsi="Palatino Linotype"/>
          <w:i/>
          <w:sz w:val="22"/>
          <w:szCs w:val="22"/>
        </w:rPr>
        <w:t>amiento urbano e imagen urbana.</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C)</w:t>
      </w:r>
      <w:r w:rsidR="00E67D5B" w:rsidRPr="005D7DDF">
        <w:rPr>
          <w:rFonts w:ascii="Palatino Linotype" w:hAnsi="Palatino Linotype"/>
          <w:i/>
          <w:sz w:val="22"/>
          <w:szCs w:val="22"/>
        </w:rPr>
        <w:t xml:space="preserve"> De ordenamiento sectorial.</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IX.</w:t>
      </w:r>
      <w:r w:rsidR="00E67D5B" w:rsidRPr="005D7DDF">
        <w:rPr>
          <w:rFonts w:ascii="Palatino Linotype" w:hAnsi="Palatino Linotype"/>
          <w:i/>
          <w:sz w:val="22"/>
          <w:szCs w:val="22"/>
        </w:rPr>
        <w:t xml:space="preserve"> Políticas:</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A)</w:t>
      </w:r>
      <w:r w:rsidR="00E67D5B" w:rsidRPr="005D7DDF">
        <w:rPr>
          <w:rFonts w:ascii="Palatino Linotype" w:hAnsi="Palatino Linotype"/>
          <w:i/>
          <w:sz w:val="22"/>
          <w:szCs w:val="22"/>
        </w:rPr>
        <w:t xml:space="preserve"> De ordenamiento territorial.</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B)</w:t>
      </w:r>
      <w:r w:rsidRPr="005D7DDF">
        <w:rPr>
          <w:rFonts w:ascii="Palatino Linotype" w:hAnsi="Palatino Linotype"/>
          <w:i/>
          <w:sz w:val="22"/>
          <w:szCs w:val="22"/>
        </w:rPr>
        <w:t xml:space="preserve"> De orden</w:t>
      </w:r>
      <w:r w:rsidR="00E67D5B" w:rsidRPr="005D7DDF">
        <w:rPr>
          <w:rFonts w:ascii="Palatino Linotype" w:hAnsi="Palatino Linotype"/>
          <w:i/>
          <w:sz w:val="22"/>
          <w:szCs w:val="22"/>
        </w:rPr>
        <w:t>amiento urbano e imagen urbana.</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C)</w:t>
      </w:r>
      <w:r w:rsidR="00E67D5B" w:rsidRPr="005D7DDF">
        <w:rPr>
          <w:rFonts w:ascii="Palatino Linotype" w:hAnsi="Palatino Linotype"/>
          <w:i/>
          <w:sz w:val="22"/>
          <w:szCs w:val="22"/>
        </w:rPr>
        <w:t xml:space="preserve"> De ordenamiento sectorial.</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X.</w:t>
      </w:r>
      <w:r w:rsidRPr="005D7DDF">
        <w:rPr>
          <w:rFonts w:ascii="Palatino Linotype" w:hAnsi="Palatino Linotype"/>
          <w:i/>
          <w:sz w:val="22"/>
          <w:szCs w:val="22"/>
        </w:rPr>
        <w:t xml:space="preserve"> Est</w:t>
      </w:r>
      <w:r w:rsidR="00E67D5B" w:rsidRPr="005D7DDF">
        <w:rPr>
          <w:rFonts w:ascii="Palatino Linotype" w:hAnsi="Palatino Linotype"/>
          <w:i/>
          <w:sz w:val="22"/>
          <w:szCs w:val="22"/>
        </w:rPr>
        <w:t>rategias:</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A)</w:t>
      </w:r>
      <w:r w:rsidR="00E67D5B" w:rsidRPr="005D7DDF">
        <w:rPr>
          <w:rFonts w:ascii="Palatino Linotype" w:hAnsi="Palatino Linotype"/>
          <w:i/>
          <w:sz w:val="22"/>
          <w:szCs w:val="22"/>
        </w:rPr>
        <w:t xml:space="preserve"> De ordenamiento territorial:</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1.</w:t>
      </w:r>
      <w:r w:rsidRPr="005D7DDF">
        <w:rPr>
          <w:rFonts w:ascii="Palatino Linotype" w:hAnsi="Palatino Linotype"/>
          <w:i/>
          <w:sz w:val="22"/>
          <w:szCs w:val="22"/>
        </w:rPr>
        <w:t xml:space="preserve"> Siste</w:t>
      </w:r>
      <w:r w:rsidR="00E67D5B" w:rsidRPr="005D7DDF">
        <w:rPr>
          <w:rFonts w:ascii="Palatino Linotype" w:hAnsi="Palatino Linotype"/>
          <w:i/>
          <w:sz w:val="22"/>
          <w:szCs w:val="22"/>
        </w:rPr>
        <w:t>ma de ordenamiento territorial.</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2.</w:t>
      </w:r>
      <w:r w:rsidR="00E67D5B" w:rsidRPr="005D7DDF">
        <w:rPr>
          <w:rFonts w:ascii="Palatino Linotype" w:hAnsi="Palatino Linotype"/>
          <w:i/>
          <w:sz w:val="22"/>
          <w:szCs w:val="22"/>
        </w:rPr>
        <w:t xml:space="preserve"> Sistema de ejes de desarrollo.</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B)</w:t>
      </w:r>
      <w:r w:rsidR="00E67D5B" w:rsidRPr="005D7DDF">
        <w:rPr>
          <w:rFonts w:ascii="Palatino Linotype" w:hAnsi="Palatino Linotype"/>
          <w:i/>
          <w:sz w:val="22"/>
          <w:szCs w:val="22"/>
        </w:rPr>
        <w:t xml:space="preserve"> De ordenamiento urbano:</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1.</w:t>
      </w:r>
      <w:r w:rsidR="00E67D5B" w:rsidRPr="005D7DDF">
        <w:rPr>
          <w:rFonts w:ascii="Palatino Linotype" w:hAnsi="Palatino Linotype"/>
          <w:i/>
          <w:sz w:val="22"/>
          <w:szCs w:val="22"/>
        </w:rPr>
        <w:t xml:space="preserve"> Sistema de ciudades.</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2.</w:t>
      </w:r>
      <w:r w:rsidRPr="005D7DDF">
        <w:rPr>
          <w:rFonts w:ascii="Palatino Linotype" w:hAnsi="Palatino Linotype"/>
          <w:i/>
          <w:sz w:val="22"/>
          <w:szCs w:val="22"/>
        </w:rPr>
        <w:t xml:space="preserve"> Sistema</w:t>
      </w:r>
      <w:r w:rsidR="00E67D5B" w:rsidRPr="005D7DDF">
        <w:rPr>
          <w:rFonts w:ascii="Palatino Linotype" w:hAnsi="Palatino Linotype"/>
          <w:i/>
          <w:sz w:val="22"/>
          <w:szCs w:val="22"/>
        </w:rPr>
        <w:t xml:space="preserve"> de competitividad de ciudades.</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lastRenderedPageBreak/>
        <w:t>3.</w:t>
      </w:r>
      <w:r w:rsidRPr="005D7DDF">
        <w:rPr>
          <w:rFonts w:ascii="Palatino Linotype" w:hAnsi="Palatino Linotype"/>
          <w:i/>
          <w:sz w:val="22"/>
          <w:szCs w:val="22"/>
        </w:rPr>
        <w:t xml:space="preserve"> Sistema de s</w:t>
      </w:r>
      <w:r w:rsidR="00E67D5B" w:rsidRPr="005D7DDF">
        <w:rPr>
          <w:rFonts w:ascii="Palatino Linotype" w:hAnsi="Palatino Linotype"/>
          <w:i/>
          <w:sz w:val="22"/>
          <w:szCs w:val="22"/>
        </w:rPr>
        <w:t>ustentabilidad de las ciudades.</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4.</w:t>
      </w:r>
      <w:r w:rsidR="00E67D5B" w:rsidRPr="005D7DDF">
        <w:rPr>
          <w:rFonts w:ascii="Palatino Linotype" w:hAnsi="Palatino Linotype"/>
          <w:i/>
          <w:sz w:val="22"/>
          <w:szCs w:val="22"/>
        </w:rPr>
        <w:t xml:space="preserve"> Sistema de imagen urbana.</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C)</w:t>
      </w:r>
      <w:r w:rsidR="00E67D5B" w:rsidRPr="005D7DDF">
        <w:rPr>
          <w:rFonts w:ascii="Palatino Linotype" w:hAnsi="Palatino Linotype"/>
          <w:i/>
          <w:sz w:val="22"/>
          <w:szCs w:val="22"/>
        </w:rPr>
        <w:t xml:space="preserve"> De ordenamiento sectorial:</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1.</w:t>
      </w:r>
      <w:r w:rsidRPr="005D7DDF">
        <w:rPr>
          <w:rFonts w:ascii="Palatino Linotype" w:hAnsi="Palatino Linotype"/>
          <w:i/>
          <w:sz w:val="22"/>
          <w:szCs w:val="22"/>
        </w:rPr>
        <w:t xml:space="preserve"> Sistema de planeación para el fortal</w:t>
      </w:r>
      <w:r w:rsidR="00E67D5B" w:rsidRPr="005D7DDF">
        <w:rPr>
          <w:rFonts w:ascii="Palatino Linotype" w:hAnsi="Palatino Linotype"/>
          <w:i/>
          <w:sz w:val="22"/>
          <w:szCs w:val="22"/>
        </w:rPr>
        <w:t>ecimiento territorial y urbano.</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2.</w:t>
      </w:r>
      <w:r w:rsidRPr="005D7DDF">
        <w:rPr>
          <w:rFonts w:ascii="Palatino Linotype" w:hAnsi="Palatino Linotype"/>
          <w:i/>
          <w:sz w:val="22"/>
          <w:szCs w:val="22"/>
        </w:rPr>
        <w:t xml:space="preserve"> Sistema de plan</w:t>
      </w:r>
      <w:r w:rsidR="00E67D5B" w:rsidRPr="005D7DDF">
        <w:rPr>
          <w:rFonts w:ascii="Palatino Linotype" w:hAnsi="Palatino Linotype"/>
          <w:i/>
          <w:sz w:val="22"/>
          <w:szCs w:val="22"/>
        </w:rPr>
        <w:t>eación del suelo y la vivienda.</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3.</w:t>
      </w:r>
      <w:r w:rsidRPr="005D7DDF">
        <w:rPr>
          <w:rFonts w:ascii="Palatino Linotype" w:hAnsi="Palatino Linotype"/>
          <w:i/>
          <w:sz w:val="22"/>
          <w:szCs w:val="22"/>
        </w:rPr>
        <w:t xml:space="preserve"> Sistema de planeación para la modernización y ampliación de la infraestru</w:t>
      </w:r>
      <w:r w:rsidR="00E67D5B" w:rsidRPr="005D7DDF">
        <w:rPr>
          <w:rFonts w:ascii="Palatino Linotype" w:hAnsi="Palatino Linotype"/>
          <w:i/>
          <w:sz w:val="22"/>
          <w:szCs w:val="22"/>
        </w:rPr>
        <w:t>ctura.</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4.</w:t>
      </w:r>
      <w:r w:rsidRPr="005D7DDF">
        <w:rPr>
          <w:rFonts w:ascii="Palatino Linotype" w:hAnsi="Palatino Linotype"/>
          <w:i/>
          <w:sz w:val="22"/>
          <w:szCs w:val="22"/>
        </w:rPr>
        <w:t xml:space="preserve"> Sistema de planeación para la modernización</w:t>
      </w:r>
      <w:r w:rsidR="00E67D5B" w:rsidRPr="005D7DDF">
        <w:rPr>
          <w:rFonts w:ascii="Palatino Linotype" w:hAnsi="Palatino Linotype"/>
          <w:i/>
          <w:sz w:val="22"/>
          <w:szCs w:val="22"/>
        </w:rPr>
        <w:t xml:space="preserve"> y ampliación del equipamiento.</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5.</w:t>
      </w:r>
      <w:r w:rsidRPr="005D7DDF">
        <w:rPr>
          <w:rFonts w:ascii="Palatino Linotype" w:hAnsi="Palatino Linotype"/>
          <w:i/>
          <w:sz w:val="22"/>
          <w:szCs w:val="22"/>
        </w:rPr>
        <w:t xml:space="preserve"> Sistema de planeación para la pre</w:t>
      </w:r>
      <w:r w:rsidR="00E67D5B" w:rsidRPr="005D7DDF">
        <w:rPr>
          <w:rFonts w:ascii="Palatino Linotype" w:hAnsi="Palatino Linotype"/>
          <w:i/>
          <w:sz w:val="22"/>
          <w:szCs w:val="22"/>
        </w:rPr>
        <w:t>vención de riesgos y desastres.</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6.</w:t>
      </w:r>
      <w:r w:rsidRPr="005D7DDF">
        <w:rPr>
          <w:rFonts w:ascii="Palatino Linotype" w:hAnsi="Palatino Linotype"/>
          <w:i/>
          <w:sz w:val="22"/>
          <w:szCs w:val="22"/>
        </w:rPr>
        <w:t xml:space="preserve"> Sistema de planeación para la pr</w:t>
      </w:r>
      <w:r w:rsidR="00E67D5B" w:rsidRPr="005D7DDF">
        <w:rPr>
          <w:rFonts w:ascii="Palatino Linotype" w:hAnsi="Palatino Linotype"/>
          <w:i/>
          <w:sz w:val="22"/>
          <w:szCs w:val="22"/>
        </w:rPr>
        <w:t>evención del entorno ambiental.</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XI.</w:t>
      </w:r>
      <w:r w:rsidRPr="005D7DDF">
        <w:rPr>
          <w:rFonts w:ascii="Palatino Linotype" w:hAnsi="Palatino Linotype"/>
          <w:i/>
          <w:sz w:val="22"/>
          <w:szCs w:val="22"/>
        </w:rPr>
        <w:t xml:space="preserve"> Programas y proyectos estratégic</w:t>
      </w:r>
      <w:r w:rsidR="00E67D5B" w:rsidRPr="005D7DDF">
        <w:rPr>
          <w:rFonts w:ascii="Palatino Linotype" w:hAnsi="Palatino Linotype"/>
          <w:i/>
          <w:sz w:val="22"/>
          <w:szCs w:val="22"/>
        </w:rPr>
        <w:t>os:</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A)</w:t>
      </w:r>
      <w:r w:rsidR="00E67D5B" w:rsidRPr="005D7DDF">
        <w:rPr>
          <w:rFonts w:ascii="Palatino Linotype" w:hAnsi="Palatino Linotype"/>
          <w:i/>
          <w:sz w:val="22"/>
          <w:szCs w:val="22"/>
        </w:rPr>
        <w:t xml:space="preserve"> De ordenamiento territorial.</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B)</w:t>
      </w:r>
      <w:r w:rsidRPr="005D7DDF">
        <w:rPr>
          <w:rFonts w:ascii="Palatino Linotype" w:hAnsi="Palatino Linotype"/>
          <w:i/>
          <w:sz w:val="22"/>
          <w:szCs w:val="22"/>
        </w:rPr>
        <w:t xml:space="preserve"> De ordenamiento urbano e imagen urbana</w:t>
      </w:r>
      <w:r w:rsidR="00E67D5B" w:rsidRPr="005D7DDF">
        <w:rPr>
          <w:rFonts w:ascii="Palatino Linotype" w:hAnsi="Palatino Linotype"/>
          <w:i/>
          <w:sz w:val="22"/>
          <w:szCs w:val="22"/>
        </w:rPr>
        <w:t>.</w:t>
      </w:r>
    </w:p>
    <w:p w:rsidR="00E67D5B" w:rsidRPr="005D7DDF" w:rsidRDefault="00E67D5B" w:rsidP="00E67D5B">
      <w:pPr>
        <w:ind w:left="851" w:right="851"/>
        <w:jc w:val="both"/>
        <w:rPr>
          <w:rFonts w:ascii="Palatino Linotype" w:hAnsi="Palatino Linotype"/>
          <w:i/>
          <w:sz w:val="22"/>
          <w:szCs w:val="22"/>
        </w:rPr>
      </w:pPr>
      <w:r w:rsidRPr="005D7DDF">
        <w:rPr>
          <w:rFonts w:ascii="Palatino Linotype" w:hAnsi="Palatino Linotype"/>
          <w:b/>
          <w:i/>
          <w:sz w:val="22"/>
          <w:szCs w:val="22"/>
        </w:rPr>
        <w:t>C)</w:t>
      </w:r>
      <w:r w:rsidRPr="005D7DDF">
        <w:rPr>
          <w:rFonts w:ascii="Palatino Linotype" w:hAnsi="Palatino Linotype"/>
          <w:i/>
          <w:sz w:val="22"/>
          <w:szCs w:val="22"/>
        </w:rPr>
        <w:t xml:space="preserve"> De ordenamiento sectorial.</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XII.</w:t>
      </w:r>
      <w:r w:rsidR="00E67D5B" w:rsidRPr="005D7DDF">
        <w:rPr>
          <w:rFonts w:ascii="Palatino Linotype" w:hAnsi="Palatino Linotype"/>
          <w:i/>
          <w:sz w:val="22"/>
          <w:szCs w:val="22"/>
        </w:rPr>
        <w:t xml:space="preserve"> Instrumentos:</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A)</w:t>
      </w:r>
      <w:r w:rsidR="00E67D5B" w:rsidRPr="005D7DDF">
        <w:rPr>
          <w:rFonts w:ascii="Palatino Linotype" w:hAnsi="Palatino Linotype"/>
          <w:i/>
          <w:sz w:val="22"/>
          <w:szCs w:val="22"/>
        </w:rPr>
        <w:t xml:space="preserve"> De inducción y fomento.</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B)</w:t>
      </w:r>
      <w:r w:rsidR="00E67D5B" w:rsidRPr="005D7DDF">
        <w:rPr>
          <w:rFonts w:ascii="Palatino Linotype" w:hAnsi="Palatino Linotype"/>
          <w:i/>
          <w:sz w:val="22"/>
          <w:szCs w:val="22"/>
        </w:rPr>
        <w:t xml:space="preserve"> De regulación.</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C)</w:t>
      </w:r>
      <w:r w:rsidRPr="005D7DDF">
        <w:rPr>
          <w:rFonts w:ascii="Palatino Linotype" w:hAnsi="Palatino Linotype"/>
          <w:i/>
          <w:sz w:val="22"/>
          <w:szCs w:val="22"/>
        </w:rPr>
        <w:t xml:space="preserve"> De</w:t>
      </w:r>
      <w:r w:rsidR="00E67D5B" w:rsidRPr="005D7DDF">
        <w:rPr>
          <w:rFonts w:ascii="Palatino Linotype" w:hAnsi="Palatino Linotype"/>
          <w:i/>
          <w:sz w:val="22"/>
          <w:szCs w:val="22"/>
        </w:rPr>
        <w:t xml:space="preserve"> organización y coordinación.</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D)</w:t>
      </w:r>
      <w:r w:rsidR="00E67D5B" w:rsidRPr="005D7DDF">
        <w:rPr>
          <w:rFonts w:ascii="Palatino Linotype" w:hAnsi="Palatino Linotype"/>
          <w:i/>
          <w:sz w:val="22"/>
          <w:szCs w:val="22"/>
        </w:rPr>
        <w:t xml:space="preserve"> Financieros.</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E)</w:t>
      </w:r>
      <w:r w:rsidRPr="005D7DDF">
        <w:rPr>
          <w:rFonts w:ascii="Palatino Linotype" w:hAnsi="Palatino Linotype"/>
          <w:i/>
          <w:sz w:val="22"/>
          <w:szCs w:val="22"/>
        </w:rPr>
        <w:t xml:space="preserve"> De opera</w:t>
      </w:r>
      <w:r w:rsidR="00E67D5B" w:rsidRPr="005D7DDF">
        <w:rPr>
          <w:rFonts w:ascii="Palatino Linotype" w:hAnsi="Palatino Linotype"/>
          <w:i/>
          <w:sz w:val="22"/>
          <w:szCs w:val="22"/>
        </w:rPr>
        <w:t>ción, seguimiento y evaluación.</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F)</w:t>
      </w:r>
      <w:r w:rsidR="00E67D5B" w:rsidRPr="005D7DDF">
        <w:rPr>
          <w:rFonts w:ascii="Palatino Linotype" w:hAnsi="Palatino Linotype"/>
          <w:i/>
          <w:sz w:val="22"/>
          <w:szCs w:val="22"/>
        </w:rPr>
        <w:t xml:space="preserve"> Demás necesarios.</w:t>
      </w:r>
    </w:p>
    <w:p w:rsidR="00E67D5B" w:rsidRPr="005D7DDF" w:rsidRDefault="0079402D" w:rsidP="00E67D5B">
      <w:pPr>
        <w:ind w:left="851" w:right="851"/>
        <w:jc w:val="both"/>
        <w:rPr>
          <w:rFonts w:ascii="Palatino Linotype" w:hAnsi="Palatino Linotype"/>
          <w:i/>
          <w:sz w:val="22"/>
          <w:szCs w:val="22"/>
        </w:rPr>
      </w:pPr>
      <w:r w:rsidRPr="005D7DDF">
        <w:rPr>
          <w:rFonts w:ascii="Palatino Linotype" w:hAnsi="Palatino Linotype"/>
          <w:b/>
          <w:i/>
          <w:sz w:val="22"/>
          <w:szCs w:val="22"/>
        </w:rPr>
        <w:t>XIII.</w:t>
      </w:r>
      <w:r w:rsidRPr="005D7DDF">
        <w:rPr>
          <w:rFonts w:ascii="Palatino Linotype" w:hAnsi="Palatino Linotype"/>
          <w:i/>
          <w:sz w:val="22"/>
          <w:szCs w:val="22"/>
        </w:rPr>
        <w:t xml:space="preserve"> Anexo gráfico y cartográfico (se desarrollará en plataforma de información geográfica </w:t>
      </w:r>
      <w:r w:rsidR="00E67D5B" w:rsidRPr="005D7DDF">
        <w:rPr>
          <w:rFonts w:ascii="Palatino Linotype" w:hAnsi="Palatino Linotype"/>
          <w:i/>
          <w:sz w:val="22"/>
          <w:szCs w:val="22"/>
        </w:rPr>
        <w:t xml:space="preserve">SIG, preferentemente </w:t>
      </w:r>
      <w:proofErr w:type="spellStart"/>
      <w:r w:rsidR="00E67D5B" w:rsidRPr="005D7DDF">
        <w:rPr>
          <w:rFonts w:ascii="Palatino Linotype" w:hAnsi="Palatino Linotype"/>
          <w:i/>
          <w:sz w:val="22"/>
          <w:szCs w:val="22"/>
        </w:rPr>
        <w:t>Arc</w:t>
      </w:r>
      <w:proofErr w:type="spellEnd"/>
      <w:r w:rsidR="00E67D5B" w:rsidRPr="005D7DDF">
        <w:rPr>
          <w:rFonts w:ascii="Palatino Linotype" w:hAnsi="Palatino Linotype"/>
          <w:i/>
          <w:sz w:val="22"/>
          <w:szCs w:val="22"/>
        </w:rPr>
        <w:t xml:space="preserve"> View).</w:t>
      </w:r>
    </w:p>
    <w:p w:rsidR="0079402D" w:rsidRPr="005D7DDF" w:rsidRDefault="0079402D" w:rsidP="00E67D5B">
      <w:pPr>
        <w:ind w:left="851" w:right="851"/>
        <w:jc w:val="both"/>
        <w:rPr>
          <w:rFonts w:ascii="Palatino Linotype" w:hAnsi="Palatino Linotype"/>
          <w:i/>
          <w:color w:val="FF0000"/>
          <w:sz w:val="22"/>
          <w:szCs w:val="22"/>
        </w:rPr>
      </w:pPr>
      <w:r w:rsidRPr="005D7DDF">
        <w:rPr>
          <w:rFonts w:ascii="Palatino Linotype" w:hAnsi="Palatino Linotype"/>
          <w:b/>
          <w:i/>
          <w:sz w:val="22"/>
          <w:szCs w:val="22"/>
        </w:rPr>
        <w:t>XIV.</w:t>
      </w:r>
      <w:r w:rsidRPr="005D7DDF">
        <w:rPr>
          <w:rFonts w:ascii="Palatino Linotype" w:hAnsi="Palatino Linotype"/>
          <w:i/>
          <w:sz w:val="22"/>
          <w:szCs w:val="22"/>
        </w:rPr>
        <w:t xml:space="preserve"> Epílogo.</w:t>
      </w:r>
    </w:p>
    <w:p w:rsidR="00D60337" w:rsidRPr="005D7DDF" w:rsidRDefault="00E67D5B" w:rsidP="00F37961">
      <w:pPr>
        <w:autoSpaceDE w:val="0"/>
        <w:autoSpaceDN w:val="0"/>
        <w:adjustRightInd w:val="0"/>
        <w:spacing w:before="240" w:after="240" w:line="360" w:lineRule="auto"/>
        <w:ind w:right="51"/>
        <w:jc w:val="both"/>
      </w:pPr>
      <w:r w:rsidRPr="00E5124A">
        <w:rPr>
          <w:rFonts w:ascii="Palatino Linotype" w:hAnsi="Palatino Linotype"/>
        </w:rPr>
        <w:t xml:space="preserve">Por otra parte es conveniente agregar que el </w:t>
      </w:r>
      <w:r w:rsidRPr="005D7DDF">
        <w:rPr>
          <w:rFonts w:ascii="Palatino Linotype" w:hAnsi="Palatino Linotype"/>
        </w:rPr>
        <w:t xml:space="preserve">procedimiento de aprobación y modificación de los planes municipales de desarrollo urbano y de los planes parciales que deriven de ellos se encuentra establecido en los artículos </w:t>
      </w:r>
      <w:r w:rsidR="00D60337" w:rsidRPr="005D7DDF">
        <w:rPr>
          <w:rFonts w:ascii="Palatino Linotype" w:hAnsi="Palatino Linotype"/>
        </w:rPr>
        <w:t xml:space="preserve">29, </w:t>
      </w:r>
      <w:r w:rsidRPr="005D7DDF">
        <w:rPr>
          <w:rFonts w:ascii="Palatino Linotype" w:hAnsi="Palatino Linotype"/>
        </w:rPr>
        <w:t xml:space="preserve">30, 31, 32, 33 y 34 del </w:t>
      </w:r>
      <w:r w:rsidR="00D60337" w:rsidRPr="005D7DDF">
        <w:rPr>
          <w:rFonts w:ascii="Palatino Linotype" w:hAnsi="Palatino Linotype"/>
        </w:rPr>
        <w:t>Reglamento del Libro Quinto del Código Administrativo del Estado de México</w:t>
      </w:r>
      <w:r w:rsidRPr="005D7DDF">
        <w:rPr>
          <w:rFonts w:ascii="Palatino Linotype" w:hAnsi="Palatino Linotype"/>
        </w:rPr>
        <w:t>,</w:t>
      </w:r>
      <w:r w:rsidR="00D60337" w:rsidRPr="005D7DDF">
        <w:rPr>
          <w:rFonts w:ascii="Palatino Linotype" w:hAnsi="Palatino Linotype"/>
        </w:rPr>
        <w:t xml:space="preserve"> dispositivos legales que en términos generales refiere que la </w:t>
      </w:r>
      <w:r w:rsidRPr="005D7DDF">
        <w:rPr>
          <w:rFonts w:ascii="Palatino Linotype" w:hAnsi="Palatino Linotype"/>
        </w:rPr>
        <w:t>unidad administrativa municipal encargada del desarrollo urbano, formulará el proyecto del plan o su modificación, con la participación que corresponda de las instituciones gubernamentales estatales encargadas de las materias a que se refiere el artículo 5.19 fracción II del Código</w:t>
      </w:r>
      <w:r w:rsidR="00D60337" w:rsidRPr="005D7DDF">
        <w:rPr>
          <w:rFonts w:ascii="Palatino Linotype" w:hAnsi="Palatino Linotype"/>
        </w:rPr>
        <w:t xml:space="preserve"> Administrativo vigente(</w:t>
      </w:r>
      <w:r w:rsidRPr="005D7DDF">
        <w:rPr>
          <w:rFonts w:ascii="Palatino Linotype" w:hAnsi="Palatino Linotype"/>
          <w:i/>
          <w:sz w:val="22"/>
          <w:szCs w:val="22"/>
        </w:rPr>
        <w:t>quienes emitirán sus observaciones sobre el contenido del mismo en los temas del área de su competencia</w:t>
      </w:r>
      <w:r w:rsidR="00D60337" w:rsidRPr="005D7DDF">
        <w:t>)</w:t>
      </w:r>
      <w:r w:rsidRPr="005D7DDF">
        <w:t xml:space="preserve">. </w:t>
      </w:r>
    </w:p>
    <w:p w:rsidR="00D60337" w:rsidRPr="005D7DDF" w:rsidRDefault="00E67D5B" w:rsidP="00F37961">
      <w:pPr>
        <w:autoSpaceDE w:val="0"/>
        <w:autoSpaceDN w:val="0"/>
        <w:adjustRightInd w:val="0"/>
        <w:spacing w:before="240" w:after="240" w:line="360" w:lineRule="auto"/>
        <w:ind w:right="51"/>
        <w:jc w:val="both"/>
        <w:rPr>
          <w:rFonts w:ascii="Palatino Linotype" w:hAnsi="Palatino Linotype"/>
        </w:rPr>
      </w:pPr>
      <w:r w:rsidRPr="005D7DDF">
        <w:rPr>
          <w:rFonts w:ascii="Palatino Linotype" w:hAnsi="Palatino Linotype"/>
        </w:rPr>
        <w:lastRenderedPageBreak/>
        <w:t>Para la procedencia de modificación a los planes municipales, será necesario contar con la evalu</w:t>
      </w:r>
      <w:r w:rsidR="00D60337" w:rsidRPr="005D7DDF">
        <w:rPr>
          <w:rFonts w:ascii="Palatino Linotype" w:hAnsi="Palatino Linotype"/>
        </w:rPr>
        <w:t>ación que al efecto la sustente, del mismo modo (</w:t>
      </w:r>
      <w:r w:rsidRPr="005D7DDF">
        <w:rPr>
          <w:rFonts w:ascii="Palatino Linotype" w:hAnsi="Palatino Linotype"/>
          <w:i/>
          <w:sz w:val="22"/>
          <w:szCs w:val="22"/>
        </w:rPr>
        <w:t>Previo a la consulta pública</w:t>
      </w:r>
      <w:r w:rsidR="00D60337" w:rsidRPr="005D7DDF">
        <w:rPr>
          <w:rFonts w:ascii="Palatino Linotype" w:hAnsi="Palatino Linotype"/>
        </w:rPr>
        <w:t>)</w:t>
      </w:r>
      <w:r w:rsidRPr="005D7DDF">
        <w:rPr>
          <w:rFonts w:ascii="Palatino Linotype" w:hAnsi="Palatino Linotype"/>
        </w:rPr>
        <w:t>, someterá a la Secretaría el proyecto de plan o su modificación, para que de considerarlo necesario sea presentado ante la Comisión, constituida en foro técnico de análisis y consulta, a efecto de recabar, en su caso, las observaciones de sus integrantes, que a su vez las hará llegar a la autoridad municipal, para su valoración e integra</w:t>
      </w:r>
      <w:r w:rsidR="00D60337" w:rsidRPr="005D7DDF">
        <w:rPr>
          <w:rFonts w:ascii="Palatino Linotype" w:hAnsi="Palatino Linotype"/>
        </w:rPr>
        <w:t xml:space="preserve">ción al proyecto, de </w:t>
      </w:r>
      <w:r w:rsidRPr="005D7DDF">
        <w:rPr>
          <w:rFonts w:ascii="Palatino Linotype" w:hAnsi="Palatino Linotype"/>
        </w:rPr>
        <w:t xml:space="preserve">no emitirse ninguna observación en los plazos que determine la Comisión, se entenderán como aceptados los términos del proyecto, procediendo la autoridad municipal que formuló el proyecto, a dar aviso público del inicio del proceso de consulta. </w:t>
      </w:r>
    </w:p>
    <w:p w:rsidR="00D60337" w:rsidRPr="005D7DDF" w:rsidRDefault="00E67D5B" w:rsidP="00F37961">
      <w:pPr>
        <w:autoSpaceDE w:val="0"/>
        <w:autoSpaceDN w:val="0"/>
        <w:adjustRightInd w:val="0"/>
        <w:spacing w:before="240" w:after="240" w:line="360" w:lineRule="auto"/>
        <w:ind w:right="51"/>
        <w:jc w:val="both"/>
        <w:rPr>
          <w:rFonts w:ascii="Palatino Linotype" w:hAnsi="Palatino Linotype"/>
        </w:rPr>
      </w:pPr>
      <w:r w:rsidRPr="005D7DDF">
        <w:rPr>
          <w:rFonts w:ascii="Palatino Linotype" w:hAnsi="Palatino Linotype"/>
        </w:rPr>
        <w:t>E</w:t>
      </w:r>
      <w:r w:rsidR="00D60337" w:rsidRPr="005D7DDF">
        <w:rPr>
          <w:rFonts w:ascii="Palatino Linotype" w:hAnsi="Palatino Linotype"/>
        </w:rPr>
        <w:t>n esta etapa e</w:t>
      </w:r>
      <w:r w:rsidRPr="005D7DDF">
        <w:rPr>
          <w:rFonts w:ascii="Palatino Linotype" w:hAnsi="Palatino Linotype"/>
        </w:rPr>
        <w:t>l proyecto del plan o su modificación respectiva estará disponible al público, durante un mes contado a partir del día siguiente al que se dé aviso público del inicio del proceso de consulta, en las oficinas de la unidad administrativa municipal que lo formuló o en el lugar que se designe al efecto, durante dicho plazo la autoridad municipal organizará al menos dos audiencias públicas en las que expondrá el proyecto del plan para recabar la</w:t>
      </w:r>
      <w:r w:rsidR="00D60337" w:rsidRPr="005D7DDF">
        <w:rPr>
          <w:rFonts w:ascii="Palatino Linotype" w:hAnsi="Palatino Linotype"/>
        </w:rPr>
        <w:t xml:space="preserve"> opinión de los ciudadanos, durante </w:t>
      </w:r>
      <w:r w:rsidRPr="005D7DDF">
        <w:rPr>
          <w:rFonts w:ascii="Palatino Linotype" w:hAnsi="Palatino Linotype"/>
        </w:rPr>
        <w:t>el plazo señalado, la unidad administrativa municipal encargada del desarrollo urbano recibirá las propuestas que de manera escrita o electrónica se hayan planteado, incorpora</w:t>
      </w:r>
      <w:r w:rsidR="00D60337" w:rsidRPr="005D7DDF">
        <w:rPr>
          <w:rFonts w:ascii="Palatino Linotype" w:hAnsi="Palatino Linotype"/>
        </w:rPr>
        <w:t xml:space="preserve">ndo </w:t>
      </w:r>
      <w:r w:rsidRPr="005D7DDF">
        <w:rPr>
          <w:rFonts w:ascii="Palatino Linotype" w:hAnsi="Palatino Linotype"/>
        </w:rPr>
        <w:t>al proyecto las que resulten viables y elaborará el documento definitivo del plan, o de su modificación.</w:t>
      </w:r>
    </w:p>
    <w:p w:rsidR="00BF25FF" w:rsidRPr="005D7DDF" w:rsidRDefault="00D60337" w:rsidP="00F37961">
      <w:pPr>
        <w:autoSpaceDE w:val="0"/>
        <w:autoSpaceDN w:val="0"/>
        <w:adjustRightInd w:val="0"/>
        <w:spacing w:before="240" w:after="240" w:line="360" w:lineRule="auto"/>
        <w:ind w:right="51"/>
        <w:jc w:val="both"/>
        <w:rPr>
          <w:rFonts w:ascii="Palatino Linotype" w:hAnsi="Palatino Linotype"/>
        </w:rPr>
      </w:pPr>
      <w:r w:rsidRPr="005D7DDF">
        <w:rPr>
          <w:rFonts w:ascii="Palatino Linotype" w:hAnsi="Palatino Linotype"/>
        </w:rPr>
        <w:t>Una vez i</w:t>
      </w:r>
      <w:r w:rsidR="00E67D5B" w:rsidRPr="005D7DDF">
        <w:rPr>
          <w:rFonts w:ascii="Palatino Linotype" w:hAnsi="Palatino Linotype"/>
        </w:rPr>
        <w:t>ntegrado el proyecto definitivo del plan o su modificación, el presidente municipal, dentro de los diez días siguientes, solicitará el dictamen de congruencia del proyecto, anexando la documentación qu</w:t>
      </w:r>
      <w:r w:rsidRPr="005D7DDF">
        <w:rPr>
          <w:rFonts w:ascii="Palatino Linotype" w:hAnsi="Palatino Linotype"/>
        </w:rPr>
        <w:t xml:space="preserve">e acredite la consulta pública, por lo que al haberse cumplido las formalidades establecidas y contar con el </w:t>
      </w:r>
      <w:r w:rsidR="00E67D5B" w:rsidRPr="005D7DDF">
        <w:rPr>
          <w:rFonts w:ascii="Palatino Linotype" w:hAnsi="Palatino Linotype"/>
        </w:rPr>
        <w:t xml:space="preserve">dictamen de </w:t>
      </w:r>
      <w:r w:rsidR="00E67D5B" w:rsidRPr="005D7DDF">
        <w:rPr>
          <w:rFonts w:ascii="Palatino Linotype" w:hAnsi="Palatino Linotype"/>
        </w:rPr>
        <w:lastRenderedPageBreak/>
        <w:t xml:space="preserve">congruencia por la </w:t>
      </w:r>
      <w:r w:rsidR="00BF25FF" w:rsidRPr="005D7DDF">
        <w:rPr>
          <w:rFonts w:ascii="Palatino Linotype" w:hAnsi="Palatino Linotype"/>
        </w:rPr>
        <w:t>Secretaría de Desarrollo Urbano y Metropolitano</w:t>
      </w:r>
      <w:r w:rsidR="00E67D5B" w:rsidRPr="005D7DDF">
        <w:rPr>
          <w:rFonts w:ascii="Palatino Linotype" w:hAnsi="Palatino Linotype"/>
        </w:rPr>
        <w:t>, el ayuntamiento respectivo dentro de los diez días siguientes, aprobar</w:t>
      </w:r>
      <w:r w:rsidR="00BF25FF" w:rsidRPr="005D7DDF">
        <w:rPr>
          <w:rFonts w:ascii="Palatino Linotype" w:hAnsi="Palatino Linotype"/>
        </w:rPr>
        <w:t>á el plan en sesión de Cabildo, acto seguido u</w:t>
      </w:r>
      <w:r w:rsidR="00E67D5B" w:rsidRPr="005D7DDF">
        <w:rPr>
          <w:rFonts w:ascii="Palatino Linotype" w:hAnsi="Palatino Linotype"/>
        </w:rPr>
        <w:t xml:space="preserve">na vez aprobado el plan o su modificación, la autoridad municipal dentro de los diez días siguientes, lo remitirá en dos tantos, así como el acta de cabildo de su aprobación y todos sus antecedentes y anexos gráficos, a la </w:t>
      </w:r>
      <w:r w:rsidR="00BF25FF" w:rsidRPr="005D7DDF">
        <w:rPr>
          <w:rFonts w:ascii="Palatino Linotype" w:hAnsi="Palatino Linotype"/>
        </w:rPr>
        <w:t>Secretaría de Desarrollo Urbano y Metropolitano</w:t>
      </w:r>
      <w:r w:rsidR="00E67D5B" w:rsidRPr="005D7DDF">
        <w:rPr>
          <w:rFonts w:ascii="Palatino Linotype" w:hAnsi="Palatino Linotype"/>
        </w:rPr>
        <w:t xml:space="preserve"> para el trámite de su publicación en el periódico oficial “Gaceta del Gobierno” y su posterior inscripción en el Instituto de la Función Registral del Estado de México, así como la correspondiente remisión al </w:t>
      </w:r>
      <w:r w:rsidR="00BF25FF" w:rsidRPr="005D7DDF">
        <w:rPr>
          <w:rFonts w:ascii="Palatino Linotype" w:hAnsi="Palatino Linotype"/>
        </w:rPr>
        <w:t>Sistema Estatal de Planes de Desarrollo Urbano</w:t>
      </w:r>
      <w:r w:rsidR="00E67D5B" w:rsidRPr="005D7DDF">
        <w:rPr>
          <w:rFonts w:ascii="Palatino Linotype" w:hAnsi="Palatino Linotype"/>
        </w:rPr>
        <w:t xml:space="preserve">. </w:t>
      </w:r>
    </w:p>
    <w:p w:rsidR="00BF25FF" w:rsidRPr="005D7DDF" w:rsidRDefault="00BF25FF" w:rsidP="00F37961">
      <w:pPr>
        <w:autoSpaceDE w:val="0"/>
        <w:autoSpaceDN w:val="0"/>
        <w:adjustRightInd w:val="0"/>
        <w:spacing w:before="240" w:after="240" w:line="360" w:lineRule="auto"/>
        <w:ind w:right="51"/>
        <w:jc w:val="both"/>
        <w:rPr>
          <w:rFonts w:ascii="Palatino Linotype" w:hAnsi="Palatino Linotype"/>
        </w:rPr>
      </w:pPr>
      <w:r w:rsidRPr="005D7DDF">
        <w:rPr>
          <w:rFonts w:ascii="Palatino Linotype" w:hAnsi="Palatino Linotype"/>
        </w:rPr>
        <w:t>Es importante mencionar que l</w:t>
      </w:r>
      <w:r w:rsidR="00E67D5B" w:rsidRPr="005D7DDF">
        <w:rPr>
          <w:rFonts w:ascii="Palatino Linotype" w:hAnsi="Palatino Linotype"/>
        </w:rPr>
        <w:t>os planes de desarrollo urbano deberán ser evaluados sistemáticamente por las autoridades que los emitan, para promover, controlar o corregir su ejecución y para sustentar su modificación. El sistema de evaluación relativo a los asentamientos humanos en el Estado estará a cargo de la Secretaría</w:t>
      </w:r>
      <w:r w:rsidRPr="005D7DDF">
        <w:rPr>
          <w:rFonts w:ascii="Palatino Linotype" w:hAnsi="Palatino Linotype"/>
        </w:rPr>
        <w:t xml:space="preserve"> de Desarrollo Urbano y Metropolitano</w:t>
      </w:r>
      <w:r w:rsidR="00E67D5B" w:rsidRPr="005D7DDF">
        <w:rPr>
          <w:rFonts w:ascii="Palatino Linotype" w:hAnsi="Palatino Linotype"/>
        </w:rPr>
        <w:t xml:space="preserve"> y tendrá como propósito establecer la situación, problemática y perspectivas del desarrollo urbano estatal, así como determinar la eficacia de las políticas públicas y acciones realizadas para la consecución de los objetivos establecidos en los planes de desarrollo urbano. </w:t>
      </w:r>
    </w:p>
    <w:p w:rsidR="00BF25FF" w:rsidRPr="005D7DDF" w:rsidRDefault="00E67D5B" w:rsidP="00F37961">
      <w:pPr>
        <w:autoSpaceDE w:val="0"/>
        <w:autoSpaceDN w:val="0"/>
        <w:adjustRightInd w:val="0"/>
        <w:spacing w:before="240" w:after="240" w:line="360" w:lineRule="auto"/>
        <w:ind w:right="51"/>
        <w:jc w:val="both"/>
        <w:rPr>
          <w:rFonts w:ascii="Palatino Linotype" w:hAnsi="Palatino Linotype"/>
        </w:rPr>
      </w:pPr>
      <w:r w:rsidRPr="005D7DDF">
        <w:rPr>
          <w:rFonts w:ascii="Palatino Linotype" w:hAnsi="Palatino Linotype"/>
        </w:rPr>
        <w:t>La evaluación de los planes de desarrollo urbano, será cada tres años y comprenderá el análisis crítico del cumplimiento y avance del p</w:t>
      </w:r>
      <w:r w:rsidR="00BF25FF" w:rsidRPr="005D7DDF">
        <w:rPr>
          <w:rFonts w:ascii="Palatino Linotype" w:hAnsi="Palatino Linotype"/>
        </w:rPr>
        <w:t xml:space="preserve">lan que se trate respecto a: </w:t>
      </w:r>
    </w:p>
    <w:p w:rsidR="00BF25FF" w:rsidRPr="005D7DDF" w:rsidRDefault="00E67D5B" w:rsidP="00BF25FF">
      <w:pPr>
        <w:pStyle w:val="Prrafodelista"/>
        <w:numPr>
          <w:ilvl w:val="0"/>
          <w:numId w:val="41"/>
        </w:numPr>
        <w:autoSpaceDE w:val="0"/>
        <w:autoSpaceDN w:val="0"/>
        <w:adjustRightInd w:val="0"/>
        <w:spacing w:before="240" w:after="240" w:line="360" w:lineRule="auto"/>
        <w:ind w:right="51"/>
        <w:jc w:val="both"/>
        <w:rPr>
          <w:rFonts w:ascii="Palatino Linotype" w:hAnsi="Palatino Linotype"/>
        </w:rPr>
      </w:pPr>
      <w:r w:rsidRPr="005D7DDF">
        <w:rPr>
          <w:rFonts w:ascii="Palatino Linotype" w:hAnsi="Palatino Linotype"/>
        </w:rPr>
        <w:t>Los ob</w:t>
      </w:r>
      <w:r w:rsidR="00BF25FF" w:rsidRPr="005D7DDF">
        <w:rPr>
          <w:rFonts w:ascii="Palatino Linotype" w:hAnsi="Palatino Linotype"/>
        </w:rPr>
        <w:t>jetivos y metas planteadas.</w:t>
      </w:r>
    </w:p>
    <w:p w:rsidR="00BF25FF" w:rsidRPr="005D7DDF" w:rsidRDefault="00BF25FF" w:rsidP="00BF25FF">
      <w:pPr>
        <w:pStyle w:val="Prrafodelista"/>
        <w:numPr>
          <w:ilvl w:val="0"/>
          <w:numId w:val="41"/>
        </w:numPr>
        <w:autoSpaceDE w:val="0"/>
        <w:autoSpaceDN w:val="0"/>
        <w:adjustRightInd w:val="0"/>
        <w:spacing w:before="240" w:after="240" w:line="360" w:lineRule="auto"/>
        <w:ind w:right="51"/>
        <w:jc w:val="both"/>
        <w:rPr>
          <w:rFonts w:ascii="Palatino Linotype" w:hAnsi="Palatino Linotype"/>
        </w:rPr>
      </w:pPr>
      <w:r w:rsidRPr="005D7DDF">
        <w:rPr>
          <w:rFonts w:ascii="Palatino Linotype" w:hAnsi="Palatino Linotype"/>
        </w:rPr>
        <w:t>La evolución demográfica.</w:t>
      </w:r>
    </w:p>
    <w:p w:rsidR="00BF25FF" w:rsidRPr="005D7DDF" w:rsidRDefault="00E67D5B" w:rsidP="00BF25FF">
      <w:pPr>
        <w:pStyle w:val="Prrafodelista"/>
        <w:numPr>
          <w:ilvl w:val="0"/>
          <w:numId w:val="41"/>
        </w:numPr>
        <w:autoSpaceDE w:val="0"/>
        <w:autoSpaceDN w:val="0"/>
        <w:adjustRightInd w:val="0"/>
        <w:spacing w:before="240" w:after="240" w:line="360" w:lineRule="auto"/>
        <w:ind w:right="51"/>
        <w:jc w:val="both"/>
        <w:rPr>
          <w:rFonts w:ascii="Palatino Linotype" w:hAnsi="Palatino Linotype"/>
        </w:rPr>
      </w:pPr>
      <w:r w:rsidRPr="005D7DDF">
        <w:rPr>
          <w:rFonts w:ascii="Palatino Linotype" w:hAnsi="Palatino Linotype"/>
        </w:rPr>
        <w:t>Las políticas y estrategias de ordenamiento urbano y zonificación, aprovechamiento del suelo y la dinámica d</w:t>
      </w:r>
      <w:r w:rsidR="00BF25FF" w:rsidRPr="005D7DDF">
        <w:rPr>
          <w:rFonts w:ascii="Palatino Linotype" w:hAnsi="Palatino Linotype"/>
        </w:rPr>
        <w:t>e ocupación del territorio.</w:t>
      </w:r>
    </w:p>
    <w:p w:rsidR="00BF25FF" w:rsidRPr="005D7DDF" w:rsidRDefault="00E67D5B" w:rsidP="00BF25FF">
      <w:pPr>
        <w:pStyle w:val="Prrafodelista"/>
        <w:numPr>
          <w:ilvl w:val="0"/>
          <w:numId w:val="41"/>
        </w:numPr>
        <w:autoSpaceDE w:val="0"/>
        <w:autoSpaceDN w:val="0"/>
        <w:adjustRightInd w:val="0"/>
        <w:spacing w:before="240" w:after="240" w:line="360" w:lineRule="auto"/>
        <w:ind w:right="51"/>
        <w:jc w:val="both"/>
        <w:rPr>
          <w:rFonts w:ascii="Palatino Linotype" w:hAnsi="Palatino Linotype"/>
        </w:rPr>
      </w:pPr>
      <w:r w:rsidRPr="005D7DDF">
        <w:rPr>
          <w:rFonts w:ascii="Palatino Linotype" w:hAnsi="Palatino Linotype"/>
        </w:rPr>
        <w:lastRenderedPageBreak/>
        <w:t xml:space="preserve">La observancia de las disposiciones para las áreas de conservación, mejoramiento y crecimiento </w:t>
      </w:r>
      <w:r w:rsidR="00BF25FF" w:rsidRPr="005D7DDF">
        <w:rPr>
          <w:rFonts w:ascii="Palatino Linotype" w:hAnsi="Palatino Linotype"/>
        </w:rPr>
        <w:t>de los centros de población.</w:t>
      </w:r>
    </w:p>
    <w:p w:rsidR="00BF25FF" w:rsidRPr="005D7DDF" w:rsidRDefault="00E67D5B" w:rsidP="00BF25FF">
      <w:pPr>
        <w:pStyle w:val="Prrafodelista"/>
        <w:numPr>
          <w:ilvl w:val="0"/>
          <w:numId w:val="41"/>
        </w:numPr>
        <w:autoSpaceDE w:val="0"/>
        <w:autoSpaceDN w:val="0"/>
        <w:adjustRightInd w:val="0"/>
        <w:spacing w:before="240" w:after="240" w:line="360" w:lineRule="auto"/>
        <w:ind w:right="51"/>
        <w:jc w:val="both"/>
        <w:rPr>
          <w:rFonts w:ascii="Palatino Linotype" w:hAnsi="Palatino Linotype"/>
        </w:rPr>
      </w:pPr>
      <w:r w:rsidRPr="005D7DDF">
        <w:rPr>
          <w:rFonts w:ascii="Palatino Linotype" w:hAnsi="Palatino Linotype"/>
        </w:rPr>
        <w:t>Las estrategias en materia de infraestructura y equipamiento en los escenarios que</w:t>
      </w:r>
      <w:r w:rsidR="00BF25FF" w:rsidRPr="005D7DDF">
        <w:rPr>
          <w:rFonts w:ascii="Palatino Linotype" w:hAnsi="Palatino Linotype"/>
        </w:rPr>
        <w:t xml:space="preserve"> señale el respectivo plan.</w:t>
      </w:r>
    </w:p>
    <w:p w:rsidR="00D60337" w:rsidRPr="005D7DDF" w:rsidRDefault="00E67D5B" w:rsidP="00BF25FF">
      <w:pPr>
        <w:pStyle w:val="Prrafodelista"/>
        <w:numPr>
          <w:ilvl w:val="0"/>
          <w:numId w:val="41"/>
        </w:numPr>
        <w:autoSpaceDE w:val="0"/>
        <w:autoSpaceDN w:val="0"/>
        <w:adjustRightInd w:val="0"/>
        <w:spacing w:before="240" w:after="240" w:line="360" w:lineRule="auto"/>
        <w:ind w:right="51"/>
        <w:jc w:val="both"/>
        <w:rPr>
          <w:rFonts w:ascii="Palatino Linotype" w:hAnsi="Palatino Linotype"/>
        </w:rPr>
      </w:pPr>
      <w:r w:rsidRPr="005D7DDF">
        <w:rPr>
          <w:rFonts w:ascii="Palatino Linotype" w:hAnsi="Palatino Linotype"/>
        </w:rPr>
        <w:t xml:space="preserve">La ejecución de los proyectos estratégicos, así como la realización de los programas y acciones señaladas a corto plazo. </w:t>
      </w:r>
    </w:p>
    <w:p w:rsidR="00BF25FF" w:rsidRPr="005D7DDF" w:rsidRDefault="00BF25FF" w:rsidP="00F37961">
      <w:pPr>
        <w:autoSpaceDE w:val="0"/>
        <w:autoSpaceDN w:val="0"/>
        <w:adjustRightInd w:val="0"/>
        <w:spacing w:before="240" w:after="240" w:line="360" w:lineRule="auto"/>
        <w:ind w:right="51"/>
        <w:jc w:val="both"/>
        <w:rPr>
          <w:rFonts w:ascii="Palatino Linotype" w:hAnsi="Palatino Linotype"/>
        </w:rPr>
      </w:pPr>
      <w:r w:rsidRPr="005D7DDF">
        <w:rPr>
          <w:rFonts w:ascii="Palatino Linotype" w:hAnsi="Palatino Linotype"/>
        </w:rPr>
        <w:t>Los resultados de la evaluación de los planes de desarrollo urbano estatal y municipal, se remitirán al Sistema Estatal.</w:t>
      </w:r>
    </w:p>
    <w:p w:rsidR="00E67D5B" w:rsidRPr="005D7DDF" w:rsidRDefault="00BF25FF" w:rsidP="00F37961">
      <w:pPr>
        <w:autoSpaceDE w:val="0"/>
        <w:autoSpaceDN w:val="0"/>
        <w:adjustRightInd w:val="0"/>
        <w:spacing w:before="240" w:after="240" w:line="360" w:lineRule="auto"/>
        <w:ind w:right="51"/>
        <w:jc w:val="both"/>
        <w:rPr>
          <w:rFonts w:ascii="Palatino Linotype" w:hAnsi="Palatino Linotype"/>
        </w:rPr>
      </w:pPr>
      <w:r w:rsidRPr="005D7DDF">
        <w:rPr>
          <w:rFonts w:ascii="Palatino Linotype" w:hAnsi="Palatino Linotype"/>
        </w:rPr>
        <w:t xml:space="preserve">Por </w:t>
      </w:r>
      <w:r w:rsidR="005D7DDF" w:rsidRPr="005D7DDF">
        <w:rPr>
          <w:rFonts w:ascii="Palatino Linotype" w:hAnsi="Palatino Linotype"/>
        </w:rPr>
        <w:t>último, e</w:t>
      </w:r>
      <w:r w:rsidRPr="005D7DDF">
        <w:rPr>
          <w:rFonts w:ascii="Palatino Linotype" w:hAnsi="Palatino Linotype"/>
        </w:rPr>
        <w:t xml:space="preserve">s pertinente referir que el </w:t>
      </w:r>
      <w:r w:rsidR="00E67D5B" w:rsidRPr="005D7DDF">
        <w:rPr>
          <w:rFonts w:ascii="Palatino Linotype" w:hAnsi="Palatino Linotype"/>
        </w:rPr>
        <w:t>Gobierno del Estado y los municipios deberán utilizar, además del periódico oficial “Gaceta del Gobierno” o “Gaceta Municipal” según corresponda, otras publicaciones y medios de divulgación e información, incluyendo los electrónicos, para contribuir al mejor conocimiento y fiel observancia de l</w:t>
      </w:r>
      <w:r w:rsidRPr="005D7DDF">
        <w:rPr>
          <w:rFonts w:ascii="Palatino Linotype" w:hAnsi="Palatino Linotype"/>
        </w:rPr>
        <w:t xml:space="preserve">os planes de desarrollo urbano, mismos que deberán mantenerse </w:t>
      </w:r>
      <w:r w:rsidR="00E67D5B" w:rsidRPr="005D7DDF">
        <w:rPr>
          <w:rFonts w:ascii="Palatino Linotype" w:hAnsi="Palatino Linotype"/>
        </w:rPr>
        <w:t xml:space="preserve">disponibles en el </w:t>
      </w:r>
      <w:r w:rsidRPr="005D7DDF">
        <w:rPr>
          <w:rFonts w:ascii="Palatino Linotype" w:hAnsi="Palatino Linotype"/>
        </w:rPr>
        <w:t>Sistema Estatal de Planes de Desarrollo Urbano</w:t>
      </w:r>
      <w:r w:rsidR="00E67D5B" w:rsidRPr="005D7DDF">
        <w:rPr>
          <w:rFonts w:ascii="Palatino Linotype" w:hAnsi="Palatino Linotype"/>
        </w:rPr>
        <w:t xml:space="preserve"> y en las oficinas públicas cor</w:t>
      </w:r>
      <w:r w:rsidRPr="005D7DDF">
        <w:rPr>
          <w:rFonts w:ascii="Palatino Linotype" w:hAnsi="Palatino Linotype"/>
        </w:rPr>
        <w:t xml:space="preserve">respondientes, para su consulta; en consecuencia este Instituto considera pertinente mencionar que del análisis realizado a las constancias que integran el recurso de revisión al rubro indicado no se advierte que el Sujeto Obligado hubiese entregado el Plan de Desarrollo Urbano vigente, motivo por el cual al demostrarse que está legalmente facultado para generarlo, administrarlo y poseerlo, lo </w:t>
      </w:r>
      <w:r w:rsidR="005D702B" w:rsidRPr="005D7DDF">
        <w:rPr>
          <w:rFonts w:ascii="Palatino Linotype" w:hAnsi="Palatino Linotype"/>
        </w:rPr>
        <w:t>es procedente ordenar la entrega del mismo.</w:t>
      </w:r>
    </w:p>
    <w:p w:rsidR="00F37961" w:rsidRPr="005D7DDF" w:rsidRDefault="00F37961" w:rsidP="00F37961">
      <w:pPr>
        <w:autoSpaceDE w:val="0"/>
        <w:autoSpaceDN w:val="0"/>
        <w:adjustRightInd w:val="0"/>
        <w:spacing w:before="240" w:after="240" w:line="360" w:lineRule="auto"/>
        <w:ind w:right="51"/>
        <w:jc w:val="both"/>
        <w:rPr>
          <w:rFonts w:ascii="Palatino Linotype" w:hAnsi="Palatino Linotype"/>
        </w:rPr>
      </w:pPr>
      <w:r w:rsidRPr="00E5124A">
        <w:rPr>
          <w:rFonts w:ascii="Palatino Linotype" w:hAnsi="Palatino Linotype"/>
        </w:rPr>
        <w:t>En relación a los t</w:t>
      </w:r>
      <w:r w:rsidR="005D5968" w:rsidRPr="00E5124A">
        <w:rPr>
          <w:rFonts w:ascii="Palatino Linotype" w:hAnsi="Palatino Linotype"/>
        </w:rPr>
        <w:t xml:space="preserve">ipos </w:t>
      </w:r>
      <w:r w:rsidR="0067562E" w:rsidRPr="00E5124A">
        <w:rPr>
          <w:rFonts w:ascii="Palatino Linotype" w:hAnsi="Palatino Linotype"/>
        </w:rPr>
        <w:t>uso</w:t>
      </w:r>
      <w:r w:rsidR="005D5968" w:rsidRPr="00E5124A">
        <w:rPr>
          <w:rFonts w:ascii="Palatino Linotype" w:hAnsi="Palatino Linotype"/>
        </w:rPr>
        <w:t xml:space="preserve"> de suelo,</w:t>
      </w:r>
      <w:r w:rsidRPr="00E5124A">
        <w:rPr>
          <w:rFonts w:ascii="Palatino Linotype" w:hAnsi="Palatino Linotype"/>
        </w:rPr>
        <w:t xml:space="preserve"> debe precisarse en primer término que </w:t>
      </w:r>
      <w:r w:rsidRPr="005D7DDF">
        <w:rPr>
          <w:rFonts w:ascii="Palatino Linotype" w:hAnsi="Palatino Linotype"/>
        </w:rPr>
        <w:t xml:space="preserve">el uso de suelo es definido como la ocupación de una superficie determinada en función de su capacidad agrológica y de su potencial de desarrollo, que se clasifica de </w:t>
      </w:r>
      <w:r w:rsidRPr="005D7DDF">
        <w:rPr>
          <w:rFonts w:ascii="Palatino Linotype" w:hAnsi="Palatino Linotype"/>
        </w:rPr>
        <w:lastRenderedPageBreak/>
        <w:t xml:space="preserve">acuerdo a su ubicación como urbano o rural, </w:t>
      </w:r>
      <w:r w:rsidR="005D702B" w:rsidRPr="005D7DDF">
        <w:rPr>
          <w:rFonts w:ascii="Palatino Linotype" w:hAnsi="Palatino Linotype"/>
        </w:rPr>
        <w:t xml:space="preserve">mismo que está </w:t>
      </w:r>
      <w:r w:rsidRPr="005D7DDF">
        <w:rPr>
          <w:rFonts w:ascii="Palatino Linotype" w:hAnsi="Palatino Linotype"/>
        </w:rPr>
        <w:t>regulado en el Reglamento del Libro Quinto del Código Administrativo del Estado de México, que señala de manera textual en su artículo</w:t>
      </w:r>
      <w:r w:rsidR="005D702B" w:rsidRPr="005D7DDF">
        <w:rPr>
          <w:rFonts w:ascii="Palatino Linotype" w:hAnsi="Palatino Linotype"/>
        </w:rPr>
        <w:t>s</w:t>
      </w:r>
      <w:r w:rsidRPr="005D7DDF">
        <w:rPr>
          <w:rFonts w:ascii="Palatino Linotype" w:hAnsi="Palatino Linotype"/>
        </w:rPr>
        <w:t xml:space="preserve"> 38 y 39 lo siguiente:</w:t>
      </w:r>
    </w:p>
    <w:p w:rsidR="00F37961" w:rsidRPr="005D7DDF" w:rsidRDefault="00F37961" w:rsidP="00F37961">
      <w:pPr>
        <w:pStyle w:val="Prrafodelista"/>
        <w:autoSpaceDE w:val="0"/>
        <w:autoSpaceDN w:val="0"/>
        <w:adjustRightInd w:val="0"/>
        <w:spacing w:after="120"/>
        <w:ind w:left="788" w:right="335"/>
        <w:jc w:val="both"/>
        <w:rPr>
          <w:rFonts w:ascii="Palatino Linotype" w:hAnsi="Palatino Linotype"/>
          <w:i/>
        </w:rPr>
      </w:pPr>
      <w:r w:rsidRPr="005D7DDF">
        <w:rPr>
          <w:rFonts w:ascii="Palatino Linotype" w:hAnsi="Palatino Linotype"/>
          <w:b/>
          <w:i/>
        </w:rPr>
        <w:t>ARTÍCULO 38.</w:t>
      </w:r>
      <w:r w:rsidRPr="005D7DDF">
        <w:rPr>
          <w:rFonts w:ascii="Palatino Linotype" w:hAnsi="Palatino Linotype"/>
          <w:i/>
        </w:rPr>
        <w:t xml:space="preserve"> </w:t>
      </w:r>
      <w:r w:rsidRPr="005D7DDF">
        <w:rPr>
          <w:rFonts w:ascii="Palatino Linotype" w:hAnsi="Palatino Linotype"/>
          <w:b/>
          <w:i/>
          <w:u w:val="single"/>
        </w:rPr>
        <w:t>Para los efectos de ordenar y regular los asentamientos humanos en el territorio estatal y en los centros de población, los planes de desarrollo urbano clasificarán el suelo</w:t>
      </w:r>
      <w:r w:rsidRPr="005D7DDF">
        <w:rPr>
          <w:rFonts w:ascii="Palatino Linotype" w:hAnsi="Palatino Linotype"/>
          <w:i/>
        </w:rPr>
        <w:t xml:space="preserve"> en:</w:t>
      </w:r>
    </w:p>
    <w:p w:rsidR="00F37961" w:rsidRPr="005D7DDF" w:rsidRDefault="00F37961" w:rsidP="00F37961">
      <w:pPr>
        <w:pStyle w:val="Prrafodelista"/>
        <w:autoSpaceDE w:val="0"/>
        <w:autoSpaceDN w:val="0"/>
        <w:adjustRightInd w:val="0"/>
        <w:spacing w:after="120"/>
        <w:ind w:left="1134" w:right="335"/>
        <w:jc w:val="both"/>
        <w:rPr>
          <w:rFonts w:ascii="Palatino Linotype" w:hAnsi="Palatino Linotype"/>
          <w:i/>
        </w:rPr>
      </w:pPr>
      <w:r w:rsidRPr="005D7DDF">
        <w:rPr>
          <w:rFonts w:ascii="Palatino Linotype" w:hAnsi="Palatino Linotype"/>
          <w:b/>
          <w:i/>
        </w:rPr>
        <w:t>I.</w:t>
      </w:r>
      <w:r w:rsidRPr="005D7DDF">
        <w:rPr>
          <w:rFonts w:ascii="Palatino Linotype" w:hAnsi="Palatino Linotype"/>
          <w:i/>
        </w:rPr>
        <w:t xml:space="preserve"> Nivel estatal: Áreas de ordenamiento y regulación en que se aplicarán políticas de impulso, consolidación y control de los asentamientos humanos. </w:t>
      </w:r>
    </w:p>
    <w:p w:rsidR="00F37961" w:rsidRPr="005D7DDF" w:rsidRDefault="00F37961" w:rsidP="00F37961">
      <w:pPr>
        <w:pStyle w:val="Prrafodelista"/>
        <w:autoSpaceDE w:val="0"/>
        <w:autoSpaceDN w:val="0"/>
        <w:adjustRightInd w:val="0"/>
        <w:spacing w:after="120"/>
        <w:ind w:left="1134" w:right="335"/>
        <w:jc w:val="both"/>
        <w:rPr>
          <w:rFonts w:ascii="Palatino Linotype" w:hAnsi="Palatino Linotype"/>
          <w:i/>
        </w:rPr>
      </w:pPr>
      <w:r w:rsidRPr="005D7DDF">
        <w:rPr>
          <w:rFonts w:ascii="Palatino Linotype" w:hAnsi="Palatino Linotype"/>
          <w:b/>
          <w:i/>
        </w:rPr>
        <w:t>II.</w:t>
      </w:r>
      <w:r w:rsidRPr="005D7DDF">
        <w:rPr>
          <w:rFonts w:ascii="Palatino Linotype" w:hAnsi="Palatino Linotype"/>
          <w:i/>
        </w:rPr>
        <w:t xml:space="preserve"> </w:t>
      </w:r>
      <w:r w:rsidRPr="005D7DDF">
        <w:rPr>
          <w:rFonts w:ascii="Palatino Linotype" w:hAnsi="Palatino Linotype"/>
          <w:b/>
          <w:i/>
          <w:u w:val="single"/>
        </w:rPr>
        <w:t>Nivel municipal</w:t>
      </w:r>
      <w:r w:rsidRPr="005D7DDF">
        <w:rPr>
          <w:rFonts w:ascii="Palatino Linotype" w:hAnsi="Palatino Linotype"/>
          <w:i/>
        </w:rPr>
        <w:t xml:space="preserve">: </w:t>
      </w:r>
    </w:p>
    <w:p w:rsidR="00F37961" w:rsidRPr="005D7DDF" w:rsidRDefault="00F37961" w:rsidP="00F37961">
      <w:pPr>
        <w:pStyle w:val="Prrafodelista"/>
        <w:autoSpaceDE w:val="0"/>
        <w:autoSpaceDN w:val="0"/>
        <w:adjustRightInd w:val="0"/>
        <w:spacing w:after="120"/>
        <w:ind w:left="788" w:right="335"/>
        <w:jc w:val="both"/>
        <w:rPr>
          <w:rFonts w:ascii="Palatino Linotype" w:hAnsi="Palatino Linotype"/>
          <w:i/>
        </w:rPr>
      </w:pPr>
      <w:r w:rsidRPr="005D7DDF">
        <w:rPr>
          <w:rFonts w:ascii="Palatino Linotype" w:hAnsi="Palatino Linotype"/>
          <w:b/>
          <w:i/>
        </w:rPr>
        <w:t>A)</w:t>
      </w:r>
      <w:r w:rsidRPr="005D7DDF">
        <w:rPr>
          <w:rFonts w:ascii="Palatino Linotype" w:hAnsi="Palatino Linotype"/>
          <w:i/>
        </w:rPr>
        <w:t xml:space="preserve"> </w:t>
      </w:r>
      <w:r w:rsidRPr="005D7DDF">
        <w:rPr>
          <w:rFonts w:ascii="Palatino Linotype" w:hAnsi="Palatino Linotype"/>
          <w:b/>
          <w:i/>
          <w:u w:val="single"/>
        </w:rPr>
        <w:t>Áreas urbanas</w:t>
      </w:r>
      <w:r w:rsidRPr="005D7DDF">
        <w:rPr>
          <w:rFonts w:ascii="Palatino Linotype" w:hAnsi="Palatino Linotype"/>
          <w:i/>
        </w:rPr>
        <w:t xml:space="preserve">. </w:t>
      </w:r>
    </w:p>
    <w:p w:rsidR="00F37961" w:rsidRPr="005D7DDF" w:rsidRDefault="00F37961" w:rsidP="00F37961">
      <w:pPr>
        <w:pStyle w:val="Prrafodelista"/>
        <w:autoSpaceDE w:val="0"/>
        <w:autoSpaceDN w:val="0"/>
        <w:adjustRightInd w:val="0"/>
        <w:spacing w:after="120"/>
        <w:ind w:left="788" w:right="335"/>
        <w:jc w:val="both"/>
        <w:rPr>
          <w:rFonts w:ascii="Palatino Linotype" w:hAnsi="Palatino Linotype"/>
          <w:i/>
        </w:rPr>
      </w:pPr>
      <w:r w:rsidRPr="005D7DDF">
        <w:rPr>
          <w:rFonts w:ascii="Palatino Linotype" w:hAnsi="Palatino Linotype"/>
          <w:b/>
          <w:i/>
        </w:rPr>
        <w:t>B)</w:t>
      </w:r>
      <w:r w:rsidRPr="005D7DDF">
        <w:rPr>
          <w:rFonts w:ascii="Palatino Linotype" w:hAnsi="Palatino Linotype"/>
          <w:i/>
        </w:rPr>
        <w:t xml:space="preserve"> </w:t>
      </w:r>
      <w:r w:rsidRPr="005D7DDF">
        <w:rPr>
          <w:rFonts w:ascii="Palatino Linotype" w:hAnsi="Palatino Linotype"/>
          <w:b/>
          <w:i/>
          <w:u w:val="single"/>
        </w:rPr>
        <w:t>Áreas urbanizables</w:t>
      </w:r>
      <w:r w:rsidRPr="005D7DDF">
        <w:rPr>
          <w:rFonts w:ascii="Palatino Linotype" w:hAnsi="Palatino Linotype"/>
          <w:i/>
        </w:rPr>
        <w:t xml:space="preserve">. </w:t>
      </w:r>
    </w:p>
    <w:p w:rsidR="00F37961" w:rsidRPr="005D7DDF" w:rsidRDefault="00F37961" w:rsidP="00F37961">
      <w:pPr>
        <w:pStyle w:val="Prrafodelista"/>
        <w:autoSpaceDE w:val="0"/>
        <w:autoSpaceDN w:val="0"/>
        <w:adjustRightInd w:val="0"/>
        <w:spacing w:after="120"/>
        <w:ind w:left="788" w:right="335"/>
        <w:jc w:val="both"/>
        <w:rPr>
          <w:rFonts w:ascii="Palatino Linotype" w:hAnsi="Palatino Linotype"/>
          <w:i/>
        </w:rPr>
      </w:pPr>
      <w:r w:rsidRPr="005D7DDF">
        <w:rPr>
          <w:rFonts w:ascii="Palatino Linotype" w:hAnsi="Palatino Linotype"/>
          <w:b/>
          <w:i/>
        </w:rPr>
        <w:t>C)</w:t>
      </w:r>
      <w:r w:rsidRPr="005D7DDF">
        <w:rPr>
          <w:rFonts w:ascii="Palatino Linotype" w:hAnsi="Palatino Linotype"/>
          <w:i/>
        </w:rPr>
        <w:t xml:space="preserve"> </w:t>
      </w:r>
      <w:r w:rsidRPr="005D7DDF">
        <w:rPr>
          <w:rFonts w:ascii="Palatino Linotype" w:hAnsi="Palatino Linotype"/>
          <w:b/>
          <w:i/>
          <w:u w:val="single"/>
        </w:rPr>
        <w:t>Áreas no urbanizables</w:t>
      </w:r>
      <w:r w:rsidRPr="005D7DDF">
        <w:rPr>
          <w:rFonts w:ascii="Palatino Linotype" w:hAnsi="Palatino Linotype"/>
          <w:i/>
        </w:rPr>
        <w:t>. Entendiéndose a las áreas urbanas y urbanizables como aptas para el desarrollo urbano y como no aptas a las no urbanizables.</w:t>
      </w:r>
    </w:p>
    <w:p w:rsidR="00F37961" w:rsidRPr="005D7DDF" w:rsidRDefault="00F37961" w:rsidP="00F37961">
      <w:pPr>
        <w:pStyle w:val="Prrafodelista"/>
        <w:autoSpaceDE w:val="0"/>
        <w:autoSpaceDN w:val="0"/>
        <w:adjustRightInd w:val="0"/>
        <w:spacing w:after="120"/>
        <w:ind w:left="788" w:right="335"/>
        <w:jc w:val="both"/>
        <w:rPr>
          <w:rFonts w:ascii="Palatino Linotype" w:hAnsi="Palatino Linotype"/>
          <w:i/>
        </w:rPr>
      </w:pPr>
      <w:r w:rsidRPr="005D7DDF">
        <w:rPr>
          <w:rFonts w:ascii="Palatino Linotype" w:hAnsi="Palatino Linotype"/>
          <w:b/>
          <w:i/>
        </w:rPr>
        <w:t>Artículo 39.</w:t>
      </w:r>
      <w:r w:rsidRPr="005D7DDF">
        <w:rPr>
          <w:rFonts w:ascii="Palatino Linotype" w:hAnsi="Palatino Linotype"/>
          <w:i/>
        </w:rPr>
        <w:t xml:space="preserve"> </w:t>
      </w:r>
      <w:r w:rsidRPr="005D7DDF">
        <w:rPr>
          <w:rFonts w:ascii="Palatino Linotype" w:hAnsi="Palatino Linotype"/>
          <w:b/>
          <w:i/>
          <w:u w:val="single"/>
        </w:rPr>
        <w:t>El uso y aprovechamiento del suelo</w:t>
      </w:r>
      <w:r w:rsidRPr="005D7DDF">
        <w:rPr>
          <w:rFonts w:ascii="Palatino Linotype" w:hAnsi="Palatino Linotype"/>
          <w:i/>
        </w:rPr>
        <w:t xml:space="preserve"> en las áreas urbanas, urbanizables y no urbanizables </w:t>
      </w:r>
      <w:r w:rsidRPr="005D7DDF">
        <w:rPr>
          <w:rFonts w:ascii="Palatino Linotype" w:hAnsi="Palatino Linotype"/>
          <w:b/>
          <w:i/>
          <w:u w:val="single"/>
        </w:rPr>
        <w:t>se sujetarán a lo dispuesto en el Libro, este Reglamento y los planes de desarrollo urbano aplicables</w:t>
      </w:r>
      <w:r w:rsidRPr="005D7DDF">
        <w:rPr>
          <w:rFonts w:ascii="Palatino Linotype" w:hAnsi="Palatino Linotype"/>
          <w:i/>
        </w:rPr>
        <w:t>.”</w:t>
      </w:r>
    </w:p>
    <w:p w:rsidR="005D702B" w:rsidRPr="005D7DDF" w:rsidRDefault="005D702B" w:rsidP="00F37961">
      <w:pPr>
        <w:pStyle w:val="Prrafodelista"/>
        <w:autoSpaceDE w:val="0"/>
        <w:autoSpaceDN w:val="0"/>
        <w:adjustRightInd w:val="0"/>
        <w:spacing w:after="120"/>
        <w:ind w:left="788" w:right="335"/>
        <w:jc w:val="both"/>
        <w:rPr>
          <w:rFonts w:ascii="Palatino Linotype" w:hAnsi="Palatino Linotype"/>
          <w:i/>
        </w:rPr>
      </w:pPr>
      <w:r w:rsidRPr="005D7DDF">
        <w:rPr>
          <w:rFonts w:ascii="Palatino Linotype" w:hAnsi="Palatino Linotype"/>
          <w:b/>
          <w:i/>
        </w:rPr>
        <w:t>Énfasis añadido.</w:t>
      </w:r>
    </w:p>
    <w:p w:rsidR="005D5968" w:rsidRPr="005D7DDF" w:rsidRDefault="00FE2B2D" w:rsidP="00F37961">
      <w:pPr>
        <w:spacing w:before="240" w:after="240" w:line="360" w:lineRule="auto"/>
        <w:jc w:val="both"/>
        <w:rPr>
          <w:rFonts w:ascii="Palatino Linotype" w:hAnsi="Palatino Linotype" w:cs="Arial"/>
        </w:rPr>
      </w:pPr>
      <w:r w:rsidRPr="005D7DDF">
        <w:rPr>
          <w:rFonts w:ascii="Palatino Linotype" w:hAnsi="Palatino Linotype" w:cs="Arial"/>
        </w:rPr>
        <w:t>Cabe mencionar que l</w:t>
      </w:r>
      <w:r w:rsidR="00F37961" w:rsidRPr="005D7DDF">
        <w:rPr>
          <w:rFonts w:ascii="Palatino Linotype" w:hAnsi="Palatino Linotype" w:cs="Arial"/>
        </w:rPr>
        <w:t>a licencia de uso de suelo es el instrumento administrativo que norma el uso y aprovechamiento del suelo con base en el plan municipal de desarrollo urbano vigente</w:t>
      </w:r>
      <w:r w:rsidR="002951F3" w:rsidRPr="005D7DDF">
        <w:rPr>
          <w:rFonts w:ascii="Palatino Linotype" w:hAnsi="Palatino Linotype" w:cs="Arial"/>
        </w:rPr>
        <w:t>, razón por la cual si bien el</w:t>
      </w:r>
      <w:r w:rsidR="006D0A5A" w:rsidRPr="005D7DDF">
        <w:rPr>
          <w:rFonts w:ascii="Palatino Linotype" w:hAnsi="Palatino Linotype" w:cs="Arial"/>
        </w:rPr>
        <w:t xml:space="preserve"> impetrante requiere que se le proporcione los tipos de uso de suelo, sin embargo tomando en cuenta lo establecido en loa numerales 38 y 39 del Reglamento del Libro Quinto del Código Administrativo del Estado de México, se advierte que la información en comento se encuentra contenida en el Plan Municipal de Desarrollo Urbano, razón por la cual el punto del requerimiento en comento se tendrá por atendido al momento de que el </w:t>
      </w:r>
      <w:r w:rsidR="002951F3" w:rsidRPr="005D7DDF">
        <w:rPr>
          <w:rFonts w:ascii="Palatino Linotype" w:hAnsi="Palatino Linotype" w:cs="Arial"/>
        </w:rPr>
        <w:t xml:space="preserve"> Sujeto Obligado </w:t>
      </w:r>
      <w:r w:rsidR="006D0A5A" w:rsidRPr="005D7DDF">
        <w:rPr>
          <w:rFonts w:ascii="Palatino Linotype" w:hAnsi="Palatino Linotype" w:cs="Arial"/>
        </w:rPr>
        <w:t>haga entrega del referido Plan Municipal de Desarrollo Urbano vigente.</w:t>
      </w:r>
    </w:p>
    <w:p w:rsidR="001E187E" w:rsidRPr="005D7DDF" w:rsidRDefault="001E187E" w:rsidP="00CF6A42">
      <w:pPr>
        <w:spacing w:before="240" w:after="240" w:line="360" w:lineRule="auto"/>
        <w:jc w:val="both"/>
        <w:rPr>
          <w:rFonts w:ascii="Palatino Linotype" w:hAnsi="Palatino Linotype"/>
        </w:rPr>
      </w:pPr>
      <w:r w:rsidRPr="005D7DDF">
        <w:rPr>
          <w:rFonts w:ascii="Palatino Linotype" w:hAnsi="Palatino Linotype"/>
        </w:rPr>
        <w:lastRenderedPageBreak/>
        <w:t>Respecto a las l</w:t>
      </w:r>
      <w:r w:rsidR="005D5968" w:rsidRPr="005D7DDF">
        <w:rPr>
          <w:rFonts w:ascii="Palatino Linotype" w:hAnsi="Palatino Linotype"/>
        </w:rPr>
        <w:t xml:space="preserve">icencias </w:t>
      </w:r>
      <w:r w:rsidRPr="005D7DDF">
        <w:rPr>
          <w:rFonts w:ascii="Palatino Linotype" w:hAnsi="Palatino Linotype"/>
        </w:rPr>
        <w:t>de uso de suelo</w:t>
      </w:r>
      <w:r w:rsidR="00FD639F" w:rsidRPr="005D7DDF">
        <w:rPr>
          <w:rFonts w:ascii="Palatino Linotype" w:hAnsi="Palatino Linotype"/>
        </w:rPr>
        <w:t xml:space="preserve"> debe precisarse que en el art</w:t>
      </w:r>
      <w:r w:rsidR="00721452" w:rsidRPr="005D7DDF">
        <w:rPr>
          <w:rFonts w:ascii="Palatino Linotype" w:hAnsi="Palatino Linotype"/>
        </w:rPr>
        <w:t>ículo</w:t>
      </w:r>
      <w:r w:rsidR="00FD639F" w:rsidRPr="005D7DDF">
        <w:rPr>
          <w:rFonts w:ascii="Palatino Linotype" w:hAnsi="Palatino Linotype"/>
        </w:rPr>
        <w:t xml:space="preserve"> 5.3 fracción XLVI </w:t>
      </w:r>
      <w:r w:rsidR="00721452" w:rsidRPr="005D7DDF">
        <w:rPr>
          <w:rFonts w:ascii="Palatino Linotype" w:hAnsi="Palatino Linotype"/>
        </w:rPr>
        <w:t xml:space="preserve">del Código Administrativo del Estado de México </w:t>
      </w:r>
      <w:r w:rsidR="00FD639F" w:rsidRPr="005D7DDF">
        <w:rPr>
          <w:rFonts w:ascii="Palatino Linotype" w:hAnsi="Palatino Linotype"/>
        </w:rPr>
        <w:t>establece que por usos se entiende a los fines particulares a que podrán destinarse determinadas áreas, predios o lotes</w:t>
      </w:r>
      <w:r w:rsidR="00721452" w:rsidRPr="005D7DDF">
        <w:rPr>
          <w:rFonts w:ascii="Palatino Linotype" w:hAnsi="Palatino Linotype"/>
        </w:rPr>
        <w:t xml:space="preserve">, del mismo modo es importante mencionar que el artículo 5.10 fracciones VI, VII y VIII de referido cuerpo legal establecen en términos generales que los municipios están facultados entre otras cosas para expedir cédulas informativas de zonificación, </w:t>
      </w:r>
      <w:r w:rsidR="00721452" w:rsidRPr="005D7DDF">
        <w:rPr>
          <w:rFonts w:ascii="Palatino Linotype" w:hAnsi="Palatino Linotype"/>
          <w:b/>
        </w:rPr>
        <w:t>licencias de uso de suelo</w:t>
      </w:r>
      <w:r w:rsidR="00721452" w:rsidRPr="005D7DDF">
        <w:rPr>
          <w:rFonts w:ascii="Palatino Linotype" w:hAnsi="Palatino Linotype"/>
        </w:rPr>
        <w:t xml:space="preserve"> y licencias de construcción; </w:t>
      </w:r>
      <w:r w:rsidR="00721452" w:rsidRPr="005D7DDF">
        <w:rPr>
          <w:rFonts w:ascii="Palatino Linotype" w:hAnsi="Palatino Linotype"/>
          <w:b/>
        </w:rPr>
        <w:t>autorizar cambios de uso del suelo</w:t>
      </w:r>
      <w:r w:rsidR="00721452" w:rsidRPr="005D7DDF">
        <w:rPr>
          <w:rFonts w:ascii="Palatino Linotype" w:hAnsi="Palatino Linotype"/>
        </w:rPr>
        <w:t>, del coeficiente de ocupación, del coeficiente de utilización, densidad y altura de edificaciones; autorizar, controlar y vigilar la utilización y aprovechamiento del suelo con fines urbanos, en sus circun</w:t>
      </w:r>
      <w:r w:rsidR="00F37961" w:rsidRPr="005D7DDF">
        <w:rPr>
          <w:rFonts w:ascii="Palatino Linotype" w:hAnsi="Palatino Linotype"/>
        </w:rPr>
        <w:t>scripciones territoriales, así como el d</w:t>
      </w:r>
      <w:r w:rsidR="00721452" w:rsidRPr="005D7DDF">
        <w:rPr>
          <w:rFonts w:ascii="Palatino Linotype" w:hAnsi="Palatino Linotype"/>
        </w:rPr>
        <w:t>ifundir los planes de desarrollo urbano, así como los trámites para obtener las autorizaciones y licencias de su competencia, de lo anterior se advierte que el Sujeto Obligado está facultado para generar la información relacionada con licencias de uso de suelo, motivo por el cual con la finalidad de garantizar el pleno ejercicio del derecho de acceso a la información pública se estima pertinente ordenar que haga entrega de las licencias de uso suelo que hubiese emitido del ocho de mayo del dos mil diecisiete al ocho de mayo del presente año.</w:t>
      </w:r>
    </w:p>
    <w:p w:rsidR="000B69F4" w:rsidRPr="005D7DDF" w:rsidRDefault="001E187E" w:rsidP="000B69F4">
      <w:pPr>
        <w:spacing w:before="240" w:after="240" w:line="360" w:lineRule="auto"/>
        <w:jc w:val="both"/>
        <w:rPr>
          <w:rFonts w:ascii="Palatino Linotype" w:hAnsi="Palatino Linotype"/>
          <w:color w:val="FF0000"/>
        </w:rPr>
      </w:pPr>
      <w:r w:rsidRPr="005D7DDF">
        <w:rPr>
          <w:rFonts w:ascii="Palatino Linotype" w:hAnsi="Palatino Linotype"/>
        </w:rPr>
        <w:t>Por lo que se refiere a las l</w:t>
      </w:r>
      <w:r w:rsidR="005D5968" w:rsidRPr="005D7DDF">
        <w:rPr>
          <w:rFonts w:ascii="Palatino Linotype" w:hAnsi="Palatino Linotype"/>
        </w:rPr>
        <w:t>icencias de construcci</w:t>
      </w:r>
      <w:r w:rsidRPr="005D7DDF">
        <w:rPr>
          <w:rFonts w:ascii="Palatino Linotype" w:hAnsi="Palatino Linotype"/>
        </w:rPr>
        <w:t>ón</w:t>
      </w:r>
      <w:r w:rsidR="000B69F4" w:rsidRPr="005D7DDF">
        <w:rPr>
          <w:rFonts w:ascii="Palatino Linotype" w:hAnsi="Palatino Linotype"/>
        </w:rPr>
        <w:t xml:space="preserve"> </w:t>
      </w:r>
      <w:r w:rsidR="000B69F4" w:rsidRPr="005D7DDF">
        <w:rPr>
          <w:rFonts w:ascii="Palatino Linotype" w:hAnsi="Palatino Linotype" w:cs="Arial"/>
          <w:lang w:val="es-MX"/>
        </w:rPr>
        <w:t xml:space="preserve">es pertinente precisar que el Código Administrativo del Estado de México en sus artículos 18.1, 18.3, regulan las construcciones privadas que se realicen en el territorio estatal, con el fin de que satisfagan condiciones de seguridad, habitabilidad, calidad, higiene, funcionalidad, sustentabilidad e integración al contexto e imagen urbana, precisando que toda construcción se sujetara a las disposiciones del Libro Quinto del Código Administrativo y su Reglamento, a las Normas Técnicas y a las demás disposiciones </w:t>
      </w:r>
      <w:r w:rsidR="000B69F4" w:rsidRPr="005D7DDF">
        <w:rPr>
          <w:rFonts w:ascii="Palatino Linotype" w:hAnsi="Palatino Linotype" w:cs="Arial"/>
          <w:lang w:val="es-MX"/>
        </w:rPr>
        <w:lastRenderedPageBreak/>
        <w:t>jurídicas aplicables, que requerirán para su ejecución de la correspondiente licencia de construcción, constancia de terminación de obra; uso y aprovechamiento del suelo contenida en los planes de desarrollo urbano correspondientes; cumplirán los requisitos de seguridad estructural que les permitan satisfacer los fines para los cuales fueron proyectadas; provistas de los servicios básicos de agua potable, desalojo de aguas residuales y energía eléctrica, así como  otras condicionantes.</w:t>
      </w:r>
    </w:p>
    <w:p w:rsidR="000B69F4" w:rsidRPr="005D7DDF" w:rsidRDefault="000B69F4" w:rsidP="000B69F4">
      <w:pPr>
        <w:autoSpaceDE w:val="0"/>
        <w:autoSpaceDN w:val="0"/>
        <w:adjustRightInd w:val="0"/>
        <w:spacing w:before="240" w:after="240" w:line="360" w:lineRule="auto"/>
        <w:jc w:val="both"/>
        <w:rPr>
          <w:rFonts w:ascii="Palatino Linotype" w:hAnsi="Palatino Linotype" w:cs="Arial"/>
        </w:rPr>
      </w:pPr>
      <w:r w:rsidRPr="005D7DDF">
        <w:rPr>
          <w:rFonts w:ascii="Palatino Linotype" w:hAnsi="Palatino Linotype" w:cs="Arial"/>
          <w:lang w:val="es-MX"/>
        </w:rPr>
        <w:t>En este mismo orden resulta pertinente establecer que el artículo 18.20 del referido cuerpo legal establece que l</w:t>
      </w:r>
      <w:r w:rsidRPr="005D7DDF">
        <w:rPr>
          <w:rFonts w:ascii="Palatino Linotype" w:hAnsi="Palatino Linotype" w:cs="Arial"/>
        </w:rPr>
        <w:t xml:space="preserve">a licencia de construcción tiene por objeto autorizar: </w:t>
      </w:r>
    </w:p>
    <w:p w:rsidR="000B69F4" w:rsidRPr="005D7DDF" w:rsidRDefault="000B69F4" w:rsidP="000B69F4">
      <w:pPr>
        <w:pStyle w:val="Prrafodelista"/>
        <w:numPr>
          <w:ilvl w:val="0"/>
          <w:numId w:val="34"/>
        </w:numPr>
        <w:autoSpaceDE w:val="0"/>
        <w:autoSpaceDN w:val="0"/>
        <w:adjustRightInd w:val="0"/>
        <w:spacing w:before="240" w:after="240" w:line="360" w:lineRule="auto"/>
        <w:jc w:val="both"/>
        <w:rPr>
          <w:rFonts w:ascii="Palatino Linotype" w:hAnsi="Palatino Linotype" w:cs="Arial"/>
        </w:rPr>
      </w:pPr>
      <w:r w:rsidRPr="005D7DDF">
        <w:rPr>
          <w:rFonts w:ascii="Palatino Linotype" w:hAnsi="Palatino Linotype" w:cs="Arial"/>
        </w:rPr>
        <w:t>Obra nueva;</w:t>
      </w:r>
    </w:p>
    <w:p w:rsidR="000B69F4" w:rsidRPr="005D7DDF" w:rsidRDefault="000B69F4" w:rsidP="000B69F4">
      <w:pPr>
        <w:pStyle w:val="Prrafodelista"/>
        <w:numPr>
          <w:ilvl w:val="0"/>
          <w:numId w:val="34"/>
        </w:numPr>
        <w:autoSpaceDE w:val="0"/>
        <w:autoSpaceDN w:val="0"/>
        <w:adjustRightInd w:val="0"/>
        <w:spacing w:before="240" w:after="240" w:line="360" w:lineRule="auto"/>
        <w:jc w:val="both"/>
        <w:rPr>
          <w:rFonts w:ascii="Palatino Linotype" w:hAnsi="Palatino Linotype" w:cs="Arial"/>
        </w:rPr>
      </w:pPr>
      <w:r w:rsidRPr="005D7DDF">
        <w:rPr>
          <w:rFonts w:ascii="Palatino Linotype" w:hAnsi="Palatino Linotype" w:cs="Arial"/>
        </w:rPr>
        <w:t>Ampliación, modificación o reparación que afecte elementos estructurales de la obra existente;</w:t>
      </w:r>
    </w:p>
    <w:p w:rsidR="000B69F4" w:rsidRPr="005D7DDF" w:rsidRDefault="000B69F4" w:rsidP="000B69F4">
      <w:pPr>
        <w:pStyle w:val="Prrafodelista"/>
        <w:numPr>
          <w:ilvl w:val="0"/>
          <w:numId w:val="34"/>
        </w:numPr>
        <w:autoSpaceDE w:val="0"/>
        <w:autoSpaceDN w:val="0"/>
        <w:adjustRightInd w:val="0"/>
        <w:spacing w:before="240" w:after="240" w:line="360" w:lineRule="auto"/>
        <w:jc w:val="both"/>
        <w:rPr>
          <w:rFonts w:ascii="Palatino Linotype" w:hAnsi="Palatino Linotype" w:cs="Arial"/>
        </w:rPr>
      </w:pPr>
      <w:r w:rsidRPr="005D7DDF">
        <w:rPr>
          <w:rFonts w:ascii="Palatino Linotype" w:hAnsi="Palatino Linotype" w:cs="Arial"/>
        </w:rPr>
        <w:t>Demolición parcial o total;</w:t>
      </w:r>
    </w:p>
    <w:p w:rsidR="000B69F4" w:rsidRPr="005D7DDF" w:rsidRDefault="000B69F4" w:rsidP="000B69F4">
      <w:pPr>
        <w:pStyle w:val="Prrafodelista"/>
        <w:numPr>
          <w:ilvl w:val="0"/>
          <w:numId w:val="34"/>
        </w:numPr>
        <w:autoSpaceDE w:val="0"/>
        <w:autoSpaceDN w:val="0"/>
        <w:adjustRightInd w:val="0"/>
        <w:spacing w:before="240" w:after="240" w:line="360" w:lineRule="auto"/>
        <w:jc w:val="both"/>
        <w:rPr>
          <w:rFonts w:ascii="Palatino Linotype" w:hAnsi="Palatino Linotype" w:cs="Arial"/>
        </w:rPr>
      </w:pPr>
      <w:r w:rsidRPr="005D7DDF">
        <w:rPr>
          <w:rFonts w:ascii="Palatino Linotype" w:hAnsi="Palatino Linotype" w:cs="Arial"/>
        </w:rPr>
        <w:t>Excavación o relleno;</w:t>
      </w:r>
    </w:p>
    <w:p w:rsidR="000B69F4" w:rsidRPr="005D7DDF" w:rsidRDefault="000B69F4" w:rsidP="000B69F4">
      <w:pPr>
        <w:pStyle w:val="Prrafodelista"/>
        <w:numPr>
          <w:ilvl w:val="0"/>
          <w:numId w:val="34"/>
        </w:numPr>
        <w:autoSpaceDE w:val="0"/>
        <w:autoSpaceDN w:val="0"/>
        <w:adjustRightInd w:val="0"/>
        <w:spacing w:before="240" w:after="240" w:line="360" w:lineRule="auto"/>
        <w:jc w:val="both"/>
        <w:rPr>
          <w:rFonts w:ascii="Palatino Linotype" w:hAnsi="Palatino Linotype" w:cs="Arial"/>
        </w:rPr>
      </w:pPr>
      <w:r w:rsidRPr="005D7DDF">
        <w:rPr>
          <w:rFonts w:ascii="Palatino Linotype" w:hAnsi="Palatino Linotype" w:cs="Arial"/>
        </w:rPr>
        <w:t>Construcción de bardas;</w:t>
      </w:r>
    </w:p>
    <w:p w:rsidR="000B69F4" w:rsidRPr="005D7DDF" w:rsidRDefault="000B69F4" w:rsidP="000B69F4">
      <w:pPr>
        <w:pStyle w:val="Prrafodelista"/>
        <w:numPr>
          <w:ilvl w:val="0"/>
          <w:numId w:val="34"/>
        </w:numPr>
        <w:autoSpaceDE w:val="0"/>
        <w:autoSpaceDN w:val="0"/>
        <w:adjustRightInd w:val="0"/>
        <w:spacing w:before="240" w:after="240" w:line="360" w:lineRule="auto"/>
        <w:jc w:val="both"/>
        <w:rPr>
          <w:rFonts w:ascii="Palatino Linotype" w:hAnsi="Palatino Linotype" w:cs="Arial"/>
        </w:rPr>
      </w:pPr>
      <w:r w:rsidRPr="005D7DDF">
        <w:rPr>
          <w:rFonts w:ascii="Palatino Linotype" w:hAnsi="Palatino Linotype" w:cs="Arial"/>
        </w:rPr>
        <w:t>Obras de conexión a las redes de agua potable y drenaje;</w:t>
      </w:r>
    </w:p>
    <w:p w:rsidR="000B69F4" w:rsidRPr="005D7DDF" w:rsidRDefault="000B69F4" w:rsidP="000B69F4">
      <w:pPr>
        <w:pStyle w:val="Prrafodelista"/>
        <w:numPr>
          <w:ilvl w:val="0"/>
          <w:numId w:val="34"/>
        </w:numPr>
        <w:autoSpaceDE w:val="0"/>
        <w:autoSpaceDN w:val="0"/>
        <w:adjustRightInd w:val="0"/>
        <w:spacing w:before="240" w:after="240" w:line="360" w:lineRule="auto"/>
        <w:jc w:val="both"/>
        <w:rPr>
          <w:rFonts w:ascii="Palatino Linotype" w:hAnsi="Palatino Linotype" w:cs="Arial"/>
        </w:rPr>
      </w:pPr>
      <w:r w:rsidRPr="005D7DDF">
        <w:rPr>
          <w:rFonts w:ascii="Palatino Linotype" w:hAnsi="Palatino Linotype" w:cs="Arial"/>
        </w:rPr>
        <w:t>Modificación del proyecto de una obra autorizada;</w:t>
      </w:r>
    </w:p>
    <w:p w:rsidR="000B69F4" w:rsidRPr="005D7DDF" w:rsidRDefault="000B69F4" w:rsidP="000B69F4">
      <w:pPr>
        <w:pStyle w:val="Prrafodelista"/>
        <w:numPr>
          <w:ilvl w:val="0"/>
          <w:numId w:val="34"/>
        </w:numPr>
        <w:autoSpaceDE w:val="0"/>
        <w:autoSpaceDN w:val="0"/>
        <w:adjustRightInd w:val="0"/>
        <w:spacing w:before="240" w:after="240" w:line="360" w:lineRule="auto"/>
        <w:jc w:val="both"/>
        <w:rPr>
          <w:rFonts w:ascii="Palatino Linotype" w:hAnsi="Palatino Linotype" w:cs="Arial"/>
        </w:rPr>
      </w:pPr>
      <w:r w:rsidRPr="005D7DDF">
        <w:rPr>
          <w:rFonts w:ascii="Palatino Linotype" w:hAnsi="Palatino Linotype" w:cs="Arial"/>
        </w:rPr>
        <w:t>Construcción e instalación de estaciones repetidoras y antenas para radiotelecomunicaciones;</w:t>
      </w:r>
    </w:p>
    <w:p w:rsidR="000B69F4" w:rsidRPr="005D7DDF" w:rsidRDefault="000B69F4" w:rsidP="000B69F4">
      <w:pPr>
        <w:pStyle w:val="Prrafodelista"/>
        <w:numPr>
          <w:ilvl w:val="0"/>
          <w:numId w:val="34"/>
        </w:numPr>
        <w:autoSpaceDE w:val="0"/>
        <w:autoSpaceDN w:val="0"/>
        <w:adjustRightInd w:val="0"/>
        <w:spacing w:before="240" w:after="240" w:line="360" w:lineRule="auto"/>
        <w:jc w:val="both"/>
        <w:rPr>
          <w:rFonts w:ascii="Palatino Linotype" w:hAnsi="Palatino Linotype" w:cs="Arial"/>
        </w:rPr>
      </w:pPr>
      <w:r w:rsidRPr="005D7DDF">
        <w:rPr>
          <w:rFonts w:ascii="Palatino Linotype" w:hAnsi="Palatino Linotype" w:cs="Arial"/>
        </w:rPr>
        <w:t>Anuncios publicitarios que requieran de elementos estructurales; y</w:t>
      </w:r>
    </w:p>
    <w:p w:rsidR="000B69F4" w:rsidRPr="005D7DDF" w:rsidRDefault="000B69F4" w:rsidP="000B69F4">
      <w:pPr>
        <w:pStyle w:val="Prrafodelista"/>
        <w:numPr>
          <w:ilvl w:val="0"/>
          <w:numId w:val="34"/>
        </w:numPr>
        <w:autoSpaceDE w:val="0"/>
        <w:autoSpaceDN w:val="0"/>
        <w:adjustRightInd w:val="0"/>
        <w:spacing w:before="240" w:after="240" w:line="360" w:lineRule="auto"/>
        <w:jc w:val="both"/>
        <w:rPr>
          <w:rFonts w:ascii="Palatino Linotype" w:hAnsi="Palatino Linotype" w:cs="Arial"/>
        </w:rPr>
      </w:pPr>
      <w:r w:rsidRPr="005D7DDF">
        <w:rPr>
          <w:rFonts w:ascii="Palatino Linotype" w:hAnsi="Palatino Linotype" w:cs="Arial"/>
        </w:rPr>
        <w:lastRenderedPageBreak/>
        <w:t xml:space="preserve">Instalaciones o modificaciones de ascensores para personas, montacargas, escaleras mecánicas o cualquier otro mecanismo de transporte electromecánico. </w:t>
      </w:r>
    </w:p>
    <w:p w:rsidR="000B69F4" w:rsidRPr="005D7DDF" w:rsidRDefault="000B69F4" w:rsidP="000B69F4">
      <w:pPr>
        <w:autoSpaceDE w:val="0"/>
        <w:autoSpaceDN w:val="0"/>
        <w:adjustRightInd w:val="0"/>
        <w:spacing w:before="240" w:after="240" w:line="360" w:lineRule="auto"/>
        <w:jc w:val="both"/>
        <w:rPr>
          <w:rFonts w:ascii="Palatino Linotype" w:hAnsi="Palatino Linotype" w:cs="Arial"/>
        </w:rPr>
      </w:pPr>
      <w:r w:rsidRPr="005D7DDF">
        <w:rPr>
          <w:rFonts w:ascii="Palatino Linotype" w:hAnsi="Palatino Linotype" w:cs="Arial"/>
        </w:rPr>
        <w:t xml:space="preserve">Sobre este punto en particular es pertinente agregar que licencia de construcción tendrá vigencia de un año y podrá autorizar, además del uso de la vía pública, uno o más de los rubros señalados, conforme a la solicitud que se presente. La autoridad municipal que emita la licencia de construcción deberá revisar que en el proyecto que autoriza se observen las disposiciones de este Libro, las Normas Técnicas y demás disposiciones jurídicas aplicables y deberá otorgar o negar la misma dando respuesta en un plazo no mayor de tres días hábiles posteriores a la fecha de presentación o recepción de la solicitud que reúna todos los requisitos establecidos en la Ley. </w:t>
      </w:r>
    </w:p>
    <w:p w:rsidR="000B69F4" w:rsidRPr="005D7DDF" w:rsidRDefault="000B69F4" w:rsidP="000B69F4">
      <w:pPr>
        <w:autoSpaceDE w:val="0"/>
        <w:autoSpaceDN w:val="0"/>
        <w:adjustRightInd w:val="0"/>
        <w:spacing w:before="240" w:after="240" w:line="360" w:lineRule="auto"/>
        <w:jc w:val="both"/>
        <w:rPr>
          <w:rFonts w:ascii="Palatino Linotype" w:hAnsi="Palatino Linotype" w:cs="Arial"/>
        </w:rPr>
      </w:pPr>
      <w:r w:rsidRPr="005D7DDF">
        <w:rPr>
          <w:rFonts w:ascii="Palatino Linotype" w:hAnsi="Palatino Linotype" w:cs="Arial"/>
        </w:rPr>
        <w:t>Las licencias de construcción de inmuebles destinados a la actividad comercial o industrial de bajo impacto y que sean menores a 2,000 metros cuadrados, serán expedidas, en caso de proceder, en el plazo de un día hábil a partir de la recepción de la solicitud que reúna los requisitos de Ley, quedando exceptuadas de obtener la licencia de construcción las obras que se ejecuten en bienes inmuebles que sean propiedad o posesión del Gobierno del Estado de México y destinados a la prestación de servicios públicos.</w:t>
      </w:r>
    </w:p>
    <w:p w:rsidR="000B69F4" w:rsidRPr="005D7DDF" w:rsidRDefault="000B69F4" w:rsidP="000B69F4">
      <w:pPr>
        <w:autoSpaceDE w:val="0"/>
        <w:autoSpaceDN w:val="0"/>
        <w:adjustRightInd w:val="0"/>
        <w:spacing w:before="240" w:after="240" w:line="360" w:lineRule="auto"/>
        <w:jc w:val="both"/>
        <w:rPr>
          <w:rFonts w:ascii="Palatino Linotype" w:hAnsi="Palatino Linotype" w:cs="Arial"/>
        </w:rPr>
      </w:pPr>
      <w:r w:rsidRPr="005D7DDF">
        <w:rPr>
          <w:rFonts w:ascii="Palatino Linotype" w:hAnsi="Palatino Linotype" w:cs="Arial"/>
        </w:rPr>
        <w:t>Por otra parte es de suma importancia referir que los artículos 18.21, 18.22 y 18.23 establecen lo siguiente:</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Artículo 18.21.</w:t>
      </w:r>
      <w:r w:rsidRPr="005D7DDF">
        <w:rPr>
          <w:rFonts w:ascii="Palatino Linotype" w:hAnsi="Palatino Linotype"/>
          <w:i/>
          <w:sz w:val="22"/>
          <w:szCs w:val="22"/>
        </w:rPr>
        <w:t xml:space="preserve"> A la solicitud de licencia de construcción se acompañará como mínimo:</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I.</w:t>
      </w:r>
      <w:r w:rsidRPr="005D7DDF">
        <w:rPr>
          <w:rFonts w:ascii="Palatino Linotype" w:hAnsi="Palatino Linotype"/>
          <w:i/>
          <w:sz w:val="22"/>
          <w:szCs w:val="22"/>
        </w:rPr>
        <w:t xml:space="preserve"> </w:t>
      </w:r>
      <w:r w:rsidRPr="005D7DDF">
        <w:rPr>
          <w:rFonts w:ascii="Palatino Linotype" w:hAnsi="Palatino Linotype"/>
          <w:b/>
          <w:i/>
          <w:sz w:val="22"/>
          <w:szCs w:val="22"/>
          <w:u w:val="single"/>
        </w:rPr>
        <w:t>Documento que acredite la personalidad del solicitante</w:t>
      </w:r>
      <w:r w:rsidRPr="005D7DDF">
        <w:rPr>
          <w:rFonts w:ascii="Palatino Linotype" w:hAnsi="Palatino Linotype"/>
          <w:i/>
          <w:sz w:val="22"/>
          <w:szCs w:val="22"/>
        </w:rPr>
        <w:t>;</w:t>
      </w:r>
    </w:p>
    <w:p w:rsidR="000B69F4" w:rsidRPr="005D7DDF" w:rsidRDefault="000B69F4" w:rsidP="000B69F4">
      <w:pPr>
        <w:autoSpaceDE w:val="0"/>
        <w:autoSpaceDN w:val="0"/>
        <w:adjustRightInd w:val="0"/>
        <w:ind w:left="851" w:right="851"/>
        <w:jc w:val="both"/>
        <w:rPr>
          <w:rFonts w:ascii="Palatino Linotype" w:hAnsi="Palatino Linotype"/>
          <w:b/>
          <w:i/>
          <w:sz w:val="22"/>
          <w:szCs w:val="22"/>
          <w:u w:val="single"/>
        </w:rPr>
      </w:pPr>
      <w:r w:rsidRPr="005D7DDF">
        <w:rPr>
          <w:rFonts w:ascii="Palatino Linotype" w:hAnsi="Palatino Linotype"/>
          <w:b/>
          <w:i/>
          <w:sz w:val="22"/>
          <w:szCs w:val="22"/>
        </w:rPr>
        <w:t>II.</w:t>
      </w:r>
      <w:r w:rsidRPr="005D7DDF">
        <w:rPr>
          <w:rFonts w:ascii="Palatino Linotype" w:hAnsi="Palatino Linotype"/>
          <w:i/>
          <w:sz w:val="22"/>
          <w:szCs w:val="22"/>
        </w:rPr>
        <w:t xml:space="preserve"> </w:t>
      </w:r>
      <w:r w:rsidRPr="005D7DDF">
        <w:rPr>
          <w:rFonts w:ascii="Palatino Linotype" w:hAnsi="Palatino Linotype"/>
          <w:b/>
          <w:i/>
          <w:sz w:val="22"/>
          <w:szCs w:val="22"/>
          <w:u w:val="single"/>
        </w:rPr>
        <w:t>Documento que acredite la propiedad o la posesión en concepto de propietario del inmueble;</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lastRenderedPageBreak/>
        <w:t>III.</w:t>
      </w:r>
      <w:r w:rsidRPr="005D7DDF">
        <w:rPr>
          <w:rFonts w:ascii="Palatino Linotype" w:hAnsi="Palatino Linotype"/>
          <w:i/>
          <w:sz w:val="22"/>
          <w:szCs w:val="22"/>
        </w:rPr>
        <w:t xml:space="preserve"> De acuerdo al tipo de licencia de construcción que se solicite, adicionalmente se requerirá:</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A).</w:t>
      </w:r>
      <w:r w:rsidRPr="005D7DDF">
        <w:rPr>
          <w:rFonts w:ascii="Palatino Linotype" w:hAnsi="Palatino Linotype"/>
          <w:i/>
          <w:sz w:val="22"/>
          <w:szCs w:val="22"/>
        </w:rPr>
        <w:t xml:space="preserve"> Para obra nueva, así como para la ampliación, modificación o reparación que afecte elementos estructurales de una obra existente:</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1.</w:t>
      </w:r>
      <w:r w:rsidRPr="005D7DDF">
        <w:rPr>
          <w:rFonts w:ascii="Palatino Linotype" w:hAnsi="Palatino Linotype"/>
          <w:i/>
          <w:sz w:val="22"/>
          <w:szCs w:val="22"/>
        </w:rPr>
        <w:t xml:space="preserve"> </w:t>
      </w:r>
      <w:r w:rsidRPr="005D7DDF">
        <w:rPr>
          <w:rFonts w:ascii="Palatino Linotype" w:hAnsi="Palatino Linotype"/>
          <w:b/>
          <w:i/>
          <w:sz w:val="22"/>
          <w:szCs w:val="22"/>
          <w:u w:val="single"/>
        </w:rPr>
        <w:t>Licencia de uso del suelo</w:t>
      </w:r>
      <w:r w:rsidRPr="005D7DDF">
        <w:rPr>
          <w:rFonts w:ascii="Palatino Linotype" w:hAnsi="Palatino Linotype"/>
          <w:i/>
          <w:sz w:val="22"/>
          <w:szCs w:val="22"/>
        </w:rPr>
        <w:t>, autorización de conjunto urbano o, en los casos que impliquen la construcción de más de diez viviendas o de un coeficiente de utilización del suelo de tres mil o más metros cuadrados de construcción en otros usos, constancia de viabilidad, autorización de subdivisión o de condominio según corresponda, expedida por la Secretaría de Desarrollo Urbano y Metropolitano.</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2.</w:t>
      </w:r>
      <w:r w:rsidRPr="005D7DDF">
        <w:rPr>
          <w:rFonts w:ascii="Palatino Linotype" w:hAnsi="Palatino Linotype"/>
          <w:i/>
          <w:sz w:val="22"/>
          <w:szCs w:val="22"/>
        </w:rPr>
        <w:t xml:space="preserve"> </w:t>
      </w:r>
      <w:r w:rsidRPr="005D7DDF">
        <w:rPr>
          <w:rFonts w:ascii="Palatino Linotype" w:hAnsi="Palatino Linotype"/>
          <w:b/>
          <w:i/>
          <w:sz w:val="22"/>
          <w:szCs w:val="22"/>
          <w:u w:val="single"/>
        </w:rPr>
        <w:t>Constancia de alineamiento y número oficial</w:t>
      </w:r>
      <w:r w:rsidRPr="005D7DDF">
        <w:rPr>
          <w:rFonts w:ascii="Palatino Linotype" w:hAnsi="Palatino Linotype"/>
          <w:i/>
          <w:sz w:val="22"/>
          <w:szCs w:val="22"/>
        </w:rPr>
        <w:t>;</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3.</w:t>
      </w:r>
      <w:r w:rsidRPr="005D7DDF">
        <w:rPr>
          <w:rFonts w:ascii="Palatino Linotype" w:hAnsi="Palatino Linotype"/>
          <w:i/>
          <w:sz w:val="22"/>
          <w:szCs w:val="22"/>
        </w:rPr>
        <w:t xml:space="preserve"> </w:t>
      </w:r>
      <w:r w:rsidRPr="005D7DDF">
        <w:rPr>
          <w:rFonts w:ascii="Palatino Linotype" w:hAnsi="Palatino Linotype"/>
          <w:b/>
          <w:i/>
          <w:sz w:val="22"/>
          <w:szCs w:val="22"/>
          <w:u w:val="single"/>
        </w:rPr>
        <w:t>Planos arquitectónicos</w:t>
      </w:r>
      <w:r w:rsidRPr="005D7DDF">
        <w:rPr>
          <w:rFonts w:ascii="Palatino Linotype" w:hAnsi="Palatino Linotype"/>
          <w:i/>
          <w:sz w:val="22"/>
          <w:szCs w:val="22"/>
        </w:rPr>
        <w:t xml:space="preserve"> del proyecto, firmados por Director Responsable de Obra y/o Corresponsable de Obra.</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4.</w:t>
      </w:r>
      <w:r w:rsidRPr="005D7DDF">
        <w:rPr>
          <w:rFonts w:ascii="Palatino Linotype" w:hAnsi="Palatino Linotype"/>
          <w:i/>
          <w:sz w:val="22"/>
          <w:szCs w:val="22"/>
        </w:rPr>
        <w:t xml:space="preserve"> </w:t>
      </w:r>
      <w:r w:rsidRPr="005D7DDF">
        <w:rPr>
          <w:rFonts w:ascii="Palatino Linotype" w:hAnsi="Palatino Linotype"/>
          <w:b/>
          <w:i/>
          <w:sz w:val="22"/>
          <w:szCs w:val="22"/>
          <w:u w:val="single"/>
        </w:rPr>
        <w:t>Planos arquitectónicos</w:t>
      </w:r>
      <w:r w:rsidRPr="005D7DDF">
        <w:rPr>
          <w:rFonts w:ascii="Palatino Linotype" w:hAnsi="Palatino Linotype"/>
          <w:i/>
          <w:sz w:val="22"/>
          <w:szCs w:val="22"/>
        </w:rPr>
        <w:t xml:space="preserve"> del proyecto en los que se indiquen los pisos, departamentos, viviendas o locales que serán áreas privativas o del dominio exclusivo de los condóminos, los elementos comunes de la construcción y las áreas de uso común del inmueble, así como tabla de indivisos, firmados por el Director Responsable de Obra y/o Corresponsable de Obra, en el caso de construcciones en régimen de propiedad en condominio.</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5.</w:t>
      </w:r>
      <w:r w:rsidRPr="005D7DDF">
        <w:rPr>
          <w:rFonts w:ascii="Palatino Linotype" w:hAnsi="Palatino Linotype"/>
          <w:i/>
          <w:sz w:val="22"/>
          <w:szCs w:val="22"/>
        </w:rPr>
        <w:t xml:space="preserve"> </w:t>
      </w:r>
      <w:r w:rsidRPr="005D7DDF">
        <w:rPr>
          <w:rFonts w:ascii="Palatino Linotype" w:hAnsi="Palatino Linotype"/>
          <w:b/>
          <w:i/>
          <w:sz w:val="22"/>
          <w:szCs w:val="22"/>
          <w:u w:val="single"/>
        </w:rPr>
        <w:t>Planos estructurales</w:t>
      </w:r>
      <w:r w:rsidRPr="005D7DDF">
        <w:rPr>
          <w:rFonts w:ascii="Palatino Linotype" w:hAnsi="Palatino Linotype"/>
          <w:i/>
          <w:sz w:val="22"/>
          <w:szCs w:val="22"/>
        </w:rPr>
        <w:t>, firmados por el Director Responsable de Obra y/o Corresponsable de Obra.</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6.</w:t>
      </w:r>
      <w:r w:rsidRPr="005D7DDF">
        <w:rPr>
          <w:rFonts w:ascii="Palatino Linotype" w:hAnsi="Palatino Linotype"/>
          <w:i/>
          <w:sz w:val="22"/>
          <w:szCs w:val="22"/>
        </w:rPr>
        <w:t xml:space="preserve"> </w:t>
      </w:r>
      <w:r w:rsidRPr="005D7DDF">
        <w:rPr>
          <w:rFonts w:ascii="Palatino Linotype" w:hAnsi="Palatino Linotype"/>
          <w:b/>
          <w:i/>
          <w:sz w:val="22"/>
          <w:szCs w:val="22"/>
          <w:u w:val="single"/>
        </w:rPr>
        <w:t>Planos de instalaciones hidráulicas, sanitarias, eléctricas y especiales</w:t>
      </w:r>
      <w:r w:rsidRPr="005D7DDF">
        <w:rPr>
          <w:rFonts w:ascii="Palatino Linotype" w:hAnsi="Palatino Linotype"/>
          <w:i/>
          <w:sz w:val="22"/>
          <w:szCs w:val="22"/>
        </w:rPr>
        <w:t>, firmados por el Director Responsable de Obra y/o Corresponsable de Obra.</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7.</w:t>
      </w:r>
      <w:r w:rsidRPr="005D7DDF">
        <w:rPr>
          <w:rFonts w:ascii="Palatino Linotype" w:hAnsi="Palatino Linotype"/>
          <w:i/>
          <w:sz w:val="22"/>
          <w:szCs w:val="22"/>
        </w:rPr>
        <w:t xml:space="preserve"> </w:t>
      </w:r>
      <w:r w:rsidRPr="005D7DDF">
        <w:rPr>
          <w:rFonts w:ascii="Palatino Linotype" w:hAnsi="Palatino Linotype"/>
          <w:b/>
          <w:i/>
          <w:sz w:val="22"/>
          <w:szCs w:val="22"/>
          <w:u w:val="single"/>
        </w:rPr>
        <w:t>Constancia de terminación de obra</w:t>
      </w:r>
      <w:r w:rsidRPr="005D7DDF">
        <w:rPr>
          <w:rFonts w:ascii="Palatino Linotype" w:hAnsi="Palatino Linotype"/>
          <w:i/>
          <w:sz w:val="22"/>
          <w:szCs w:val="22"/>
        </w:rPr>
        <w:t>, en los casos de ampliación, modificación o reparación de la obra existente.</w:t>
      </w:r>
    </w:p>
    <w:p w:rsidR="000B69F4" w:rsidRPr="005D7DDF" w:rsidRDefault="000B69F4" w:rsidP="000B69F4">
      <w:pPr>
        <w:autoSpaceDE w:val="0"/>
        <w:autoSpaceDN w:val="0"/>
        <w:adjustRightInd w:val="0"/>
        <w:ind w:left="851" w:right="851"/>
        <w:jc w:val="both"/>
        <w:rPr>
          <w:rFonts w:ascii="Palatino Linotype" w:hAnsi="Palatino Linotype"/>
          <w:b/>
          <w:i/>
          <w:sz w:val="22"/>
          <w:szCs w:val="22"/>
        </w:rPr>
      </w:pP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B).</w:t>
      </w:r>
      <w:r w:rsidRPr="005D7DDF">
        <w:rPr>
          <w:rFonts w:ascii="Palatino Linotype" w:hAnsi="Palatino Linotype"/>
          <w:i/>
          <w:sz w:val="22"/>
          <w:szCs w:val="22"/>
        </w:rPr>
        <w:t xml:space="preserve"> Para modalidades de obra nueva, de ampliación, modificación o reparación de la construcción existente, que no afecte elementos estructurales e impliquen la construcción de entre veinte y sesenta metros cuadrados:</w:t>
      </w:r>
    </w:p>
    <w:p w:rsidR="000B69F4" w:rsidRPr="005D7DDF" w:rsidRDefault="000B69F4" w:rsidP="000B69F4">
      <w:pPr>
        <w:autoSpaceDE w:val="0"/>
        <w:autoSpaceDN w:val="0"/>
        <w:adjustRightInd w:val="0"/>
        <w:ind w:left="851" w:right="851"/>
        <w:jc w:val="both"/>
        <w:rPr>
          <w:rFonts w:ascii="Palatino Linotype" w:hAnsi="Palatino Linotype"/>
          <w:b/>
          <w:i/>
          <w:sz w:val="22"/>
          <w:szCs w:val="22"/>
          <w:u w:val="single"/>
        </w:rPr>
      </w:pPr>
      <w:r w:rsidRPr="005D7DDF">
        <w:rPr>
          <w:rFonts w:ascii="Palatino Linotype" w:hAnsi="Palatino Linotype"/>
          <w:b/>
          <w:i/>
          <w:sz w:val="22"/>
          <w:szCs w:val="22"/>
        </w:rPr>
        <w:t>1</w:t>
      </w:r>
      <w:r w:rsidRPr="005D7DDF">
        <w:rPr>
          <w:rFonts w:ascii="Palatino Linotype" w:hAnsi="Palatino Linotype"/>
          <w:b/>
          <w:i/>
          <w:sz w:val="22"/>
          <w:szCs w:val="22"/>
          <w:u w:val="single"/>
        </w:rPr>
        <w:t>. Documento que acredite la personalidad del solicitante;</w:t>
      </w:r>
    </w:p>
    <w:p w:rsidR="000B69F4" w:rsidRPr="005D7DDF" w:rsidRDefault="000B69F4" w:rsidP="000B69F4">
      <w:pPr>
        <w:autoSpaceDE w:val="0"/>
        <w:autoSpaceDN w:val="0"/>
        <w:adjustRightInd w:val="0"/>
        <w:ind w:left="851" w:right="851"/>
        <w:jc w:val="both"/>
        <w:rPr>
          <w:rFonts w:ascii="Palatino Linotype" w:hAnsi="Palatino Linotype"/>
          <w:b/>
          <w:i/>
          <w:sz w:val="22"/>
          <w:szCs w:val="22"/>
          <w:u w:val="single"/>
        </w:rPr>
      </w:pPr>
      <w:r w:rsidRPr="005D7DDF">
        <w:rPr>
          <w:rFonts w:ascii="Palatino Linotype" w:hAnsi="Palatino Linotype"/>
          <w:b/>
          <w:i/>
          <w:sz w:val="22"/>
          <w:szCs w:val="22"/>
        </w:rPr>
        <w:t>2.</w:t>
      </w:r>
      <w:r w:rsidRPr="005D7DDF">
        <w:rPr>
          <w:rFonts w:ascii="Palatino Linotype" w:hAnsi="Palatino Linotype"/>
          <w:i/>
          <w:sz w:val="22"/>
          <w:szCs w:val="22"/>
        </w:rPr>
        <w:t xml:space="preserve"> </w:t>
      </w:r>
      <w:r w:rsidRPr="005D7DDF">
        <w:rPr>
          <w:rFonts w:ascii="Palatino Linotype" w:hAnsi="Palatino Linotype"/>
          <w:b/>
          <w:i/>
          <w:sz w:val="22"/>
          <w:szCs w:val="22"/>
          <w:u w:val="single"/>
        </w:rPr>
        <w:t>Documento que acredite la propiedad o la posesión en concepto de propietario;</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u w:val="single"/>
        </w:rPr>
        <w:t>3. Constancia de alineamiento y número oficial en los casos de obra nueva;</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4.</w:t>
      </w:r>
      <w:r w:rsidRPr="005D7DDF">
        <w:rPr>
          <w:rFonts w:ascii="Palatino Linotype" w:hAnsi="Palatino Linotype"/>
          <w:i/>
          <w:sz w:val="22"/>
          <w:szCs w:val="22"/>
        </w:rPr>
        <w:t xml:space="preserve"> Licencia de uso del suelo;</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5.</w:t>
      </w:r>
      <w:r w:rsidRPr="005D7DDF">
        <w:rPr>
          <w:rFonts w:ascii="Palatino Linotype" w:hAnsi="Palatino Linotype"/>
          <w:i/>
          <w:sz w:val="22"/>
          <w:szCs w:val="22"/>
        </w:rPr>
        <w:t xml:space="preserve"> Croquis arquitectónico.</w:t>
      </w:r>
    </w:p>
    <w:p w:rsidR="000B69F4" w:rsidRPr="005D7DDF" w:rsidRDefault="000B69F4" w:rsidP="000B69F4">
      <w:pPr>
        <w:autoSpaceDE w:val="0"/>
        <w:autoSpaceDN w:val="0"/>
        <w:adjustRightInd w:val="0"/>
        <w:ind w:left="851" w:right="851"/>
        <w:jc w:val="both"/>
        <w:rPr>
          <w:rFonts w:ascii="Palatino Linotype" w:hAnsi="Palatino Linotype"/>
          <w:b/>
          <w:i/>
          <w:sz w:val="22"/>
          <w:szCs w:val="22"/>
        </w:rPr>
      </w:pP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C).</w:t>
      </w:r>
      <w:r w:rsidRPr="005D7DDF">
        <w:rPr>
          <w:rFonts w:ascii="Palatino Linotype" w:hAnsi="Palatino Linotype"/>
          <w:i/>
          <w:sz w:val="22"/>
          <w:szCs w:val="22"/>
        </w:rPr>
        <w:t xml:space="preserve"> Para demolición parcial o total:</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1.</w:t>
      </w:r>
      <w:r w:rsidRPr="005D7DDF">
        <w:rPr>
          <w:rFonts w:ascii="Palatino Linotype" w:hAnsi="Palatino Linotype"/>
          <w:i/>
          <w:sz w:val="22"/>
          <w:szCs w:val="22"/>
        </w:rPr>
        <w:t xml:space="preserve"> Croquis arquitectónico de la construcción existente, indicando el área a demoler;</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lastRenderedPageBreak/>
        <w:t>2.</w:t>
      </w:r>
      <w:r w:rsidRPr="005D7DDF">
        <w:rPr>
          <w:rFonts w:ascii="Palatino Linotype" w:hAnsi="Palatino Linotype"/>
          <w:i/>
          <w:sz w:val="22"/>
          <w:szCs w:val="22"/>
        </w:rPr>
        <w:t xml:space="preserve"> Memoria y programa del proceso de demolición, en el que se indicará el orden, volumen estimado y fechas aproximadas en que se demolerán los elementos de la construcción. Tratándose de demoliciones con un área mayor de cuarenta metros cuadrados en planta baja o de veinte metros cuadrados en niveles superiores, la memoria y el programa deberán ser firmados por el Director Responsable de Obra.</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3.</w:t>
      </w:r>
      <w:r w:rsidRPr="005D7DDF">
        <w:rPr>
          <w:rFonts w:ascii="Palatino Linotype" w:hAnsi="Palatino Linotype"/>
          <w:i/>
          <w:sz w:val="22"/>
          <w:szCs w:val="22"/>
        </w:rPr>
        <w:t xml:space="preserve"> Autorización de la demolición por parte de las autoridades federales que correspondan, cuando ésta se localice en zonas declaradas como patrimonio histórico, artístico y arqueológico o cuando se trate de inmuebles que se ubiquen en zonas de conservación patrimonial previstas por los planes de desarrollo urbano.</w:t>
      </w:r>
    </w:p>
    <w:p w:rsidR="000B69F4" w:rsidRPr="005D7DDF" w:rsidRDefault="000B69F4" w:rsidP="000B69F4">
      <w:pPr>
        <w:autoSpaceDE w:val="0"/>
        <w:autoSpaceDN w:val="0"/>
        <w:adjustRightInd w:val="0"/>
        <w:ind w:left="851" w:right="851"/>
        <w:jc w:val="both"/>
        <w:rPr>
          <w:rFonts w:ascii="Palatino Linotype" w:hAnsi="Palatino Linotype"/>
          <w:b/>
          <w:i/>
          <w:sz w:val="22"/>
          <w:szCs w:val="22"/>
        </w:rPr>
      </w:pP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D).</w:t>
      </w:r>
      <w:r w:rsidRPr="005D7DDF">
        <w:rPr>
          <w:rFonts w:ascii="Palatino Linotype" w:hAnsi="Palatino Linotype"/>
          <w:i/>
          <w:sz w:val="22"/>
          <w:szCs w:val="22"/>
        </w:rPr>
        <w:t xml:space="preserve"> Para excavación, relleno o movimiento de tierras:</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1.</w:t>
      </w:r>
      <w:r w:rsidRPr="005D7DDF">
        <w:rPr>
          <w:rFonts w:ascii="Palatino Linotype" w:hAnsi="Palatino Linotype"/>
          <w:i/>
          <w:sz w:val="22"/>
          <w:szCs w:val="22"/>
        </w:rPr>
        <w:t xml:space="preserve"> Croquis de localización del área donde se va a realizar;</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2.</w:t>
      </w:r>
      <w:r w:rsidRPr="005D7DDF">
        <w:rPr>
          <w:rFonts w:ascii="Palatino Linotype" w:hAnsi="Palatino Linotype"/>
          <w:i/>
          <w:sz w:val="22"/>
          <w:szCs w:val="22"/>
        </w:rPr>
        <w:t xml:space="preserve"> Memoria y programa del procedimiento respectivo.</w:t>
      </w:r>
    </w:p>
    <w:p w:rsidR="000B69F4" w:rsidRPr="005D7DDF" w:rsidRDefault="000B69F4" w:rsidP="000B69F4">
      <w:pPr>
        <w:autoSpaceDE w:val="0"/>
        <w:autoSpaceDN w:val="0"/>
        <w:adjustRightInd w:val="0"/>
        <w:ind w:left="851" w:right="851"/>
        <w:jc w:val="both"/>
        <w:rPr>
          <w:rFonts w:ascii="Palatino Linotype" w:hAnsi="Palatino Linotype"/>
          <w:b/>
          <w:i/>
          <w:sz w:val="22"/>
          <w:szCs w:val="22"/>
        </w:rPr>
      </w:pP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E).</w:t>
      </w:r>
      <w:r w:rsidRPr="005D7DDF">
        <w:rPr>
          <w:rFonts w:ascii="Palatino Linotype" w:hAnsi="Palatino Linotype"/>
          <w:i/>
          <w:sz w:val="22"/>
          <w:szCs w:val="22"/>
        </w:rPr>
        <w:t xml:space="preserve"> Para construcción de bardas:</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1.</w:t>
      </w:r>
      <w:r w:rsidRPr="005D7DDF">
        <w:rPr>
          <w:rFonts w:ascii="Palatino Linotype" w:hAnsi="Palatino Linotype"/>
          <w:i/>
          <w:sz w:val="22"/>
          <w:szCs w:val="22"/>
        </w:rPr>
        <w:t xml:space="preserve"> Croquis arquitectónico, indicando las dimensiones de la misma.</w:t>
      </w:r>
    </w:p>
    <w:p w:rsidR="000B69F4" w:rsidRPr="005D7DDF" w:rsidRDefault="000B69F4" w:rsidP="000B69F4">
      <w:pPr>
        <w:autoSpaceDE w:val="0"/>
        <w:autoSpaceDN w:val="0"/>
        <w:adjustRightInd w:val="0"/>
        <w:ind w:left="851" w:right="851"/>
        <w:jc w:val="both"/>
        <w:rPr>
          <w:rFonts w:ascii="Palatino Linotype" w:hAnsi="Palatino Linotype"/>
          <w:b/>
          <w:i/>
          <w:sz w:val="22"/>
          <w:szCs w:val="22"/>
        </w:rPr>
      </w:pP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F).</w:t>
      </w:r>
      <w:r w:rsidRPr="005D7DDF">
        <w:rPr>
          <w:rFonts w:ascii="Palatino Linotype" w:hAnsi="Palatino Linotype"/>
          <w:i/>
          <w:sz w:val="22"/>
          <w:szCs w:val="22"/>
        </w:rPr>
        <w:t xml:space="preserve"> Para obras de conexión a la red de agua potable y drenaje:</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1.</w:t>
      </w:r>
      <w:r w:rsidRPr="005D7DDF">
        <w:rPr>
          <w:rFonts w:ascii="Palatino Linotype" w:hAnsi="Palatino Linotype"/>
          <w:i/>
          <w:sz w:val="22"/>
          <w:szCs w:val="22"/>
        </w:rPr>
        <w:t xml:space="preserve"> Autorización de la conexión correspondiente;</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2.</w:t>
      </w:r>
      <w:r w:rsidRPr="005D7DDF">
        <w:rPr>
          <w:rFonts w:ascii="Palatino Linotype" w:hAnsi="Palatino Linotype"/>
          <w:i/>
          <w:sz w:val="22"/>
          <w:szCs w:val="22"/>
        </w:rPr>
        <w:t xml:space="preserve"> Croquis de la obra a realizar.</w:t>
      </w:r>
    </w:p>
    <w:p w:rsidR="000B69F4" w:rsidRPr="005D7DDF" w:rsidRDefault="000B69F4" w:rsidP="000B69F4">
      <w:pPr>
        <w:autoSpaceDE w:val="0"/>
        <w:autoSpaceDN w:val="0"/>
        <w:adjustRightInd w:val="0"/>
        <w:ind w:left="851" w:right="851"/>
        <w:jc w:val="both"/>
        <w:rPr>
          <w:rFonts w:ascii="Palatino Linotype" w:hAnsi="Palatino Linotype"/>
          <w:b/>
          <w:i/>
          <w:sz w:val="22"/>
          <w:szCs w:val="22"/>
        </w:rPr>
      </w:pP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G).</w:t>
      </w:r>
      <w:r w:rsidRPr="005D7DDF">
        <w:rPr>
          <w:rFonts w:ascii="Palatino Linotype" w:hAnsi="Palatino Linotype"/>
          <w:i/>
          <w:sz w:val="22"/>
          <w:szCs w:val="22"/>
        </w:rPr>
        <w:t xml:space="preserve"> Para modificación del proyecto de una obra autorizada:</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1.</w:t>
      </w:r>
      <w:r w:rsidRPr="005D7DDF">
        <w:rPr>
          <w:rFonts w:ascii="Palatino Linotype" w:hAnsi="Palatino Linotype"/>
          <w:i/>
          <w:sz w:val="22"/>
          <w:szCs w:val="22"/>
        </w:rPr>
        <w:t xml:space="preserve"> Licencia de construcción y, en su caso, constancia de suspensión voluntaria de obra;</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2.</w:t>
      </w:r>
      <w:r w:rsidRPr="005D7DDF">
        <w:rPr>
          <w:rFonts w:ascii="Palatino Linotype" w:hAnsi="Palatino Linotype"/>
          <w:i/>
          <w:sz w:val="22"/>
          <w:szCs w:val="22"/>
        </w:rPr>
        <w:t xml:space="preserve"> Planos de las modificaciones arquitectónicas, estructurales y de instalaciones, según el caso, firmados por el Director Responsable de Obra y/o por Corresponsable de Obra.</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3.</w:t>
      </w:r>
      <w:r w:rsidRPr="005D7DDF">
        <w:rPr>
          <w:rFonts w:ascii="Palatino Linotype" w:hAnsi="Palatino Linotype"/>
          <w:i/>
          <w:sz w:val="22"/>
          <w:szCs w:val="22"/>
        </w:rPr>
        <w:t xml:space="preserve"> Tratándose de usos de impacto urbano, la correspondiente memoria de cálculo.</w:t>
      </w:r>
    </w:p>
    <w:p w:rsidR="000B69F4" w:rsidRPr="005D7DDF" w:rsidRDefault="000B69F4" w:rsidP="000B69F4">
      <w:pPr>
        <w:autoSpaceDE w:val="0"/>
        <w:autoSpaceDN w:val="0"/>
        <w:adjustRightInd w:val="0"/>
        <w:ind w:left="851" w:right="851"/>
        <w:jc w:val="both"/>
        <w:rPr>
          <w:rFonts w:ascii="Palatino Linotype" w:hAnsi="Palatino Linotype"/>
          <w:b/>
          <w:i/>
          <w:sz w:val="22"/>
          <w:szCs w:val="22"/>
        </w:rPr>
      </w:pP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H).</w:t>
      </w:r>
      <w:r w:rsidRPr="005D7DDF">
        <w:rPr>
          <w:rFonts w:ascii="Palatino Linotype" w:hAnsi="Palatino Linotype"/>
          <w:i/>
          <w:sz w:val="22"/>
          <w:szCs w:val="22"/>
        </w:rPr>
        <w:t xml:space="preserve"> Para la construcción e instalación de estaciones repetidoras y antenas para radiotelecomunicaciones; anuncios publicitarios que requieran de elementos estructurales; así como instalaciones o modificaciones de ascensores para personas, montacargas, escaleras mecánicas o cualquier otro mecanismo de transporte electromecánico:</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1.</w:t>
      </w:r>
      <w:r w:rsidRPr="005D7DDF">
        <w:rPr>
          <w:rFonts w:ascii="Palatino Linotype" w:hAnsi="Palatino Linotype"/>
          <w:i/>
          <w:sz w:val="22"/>
          <w:szCs w:val="22"/>
        </w:rPr>
        <w:t xml:space="preserve"> Planos y memoria de cálculo de la estructura sustentante, firmados por el Director Responsable de Obra y/o Corresponsable de Obra.</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2.</w:t>
      </w:r>
      <w:r w:rsidRPr="005D7DDF">
        <w:rPr>
          <w:rFonts w:ascii="Palatino Linotype" w:hAnsi="Palatino Linotype"/>
          <w:i/>
          <w:sz w:val="22"/>
          <w:szCs w:val="22"/>
        </w:rPr>
        <w:t xml:space="preserve"> Licencia de construcción otorgada a la edificación existente, en su caso; y</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3.</w:t>
      </w:r>
      <w:r w:rsidRPr="005D7DDF">
        <w:rPr>
          <w:rFonts w:ascii="Palatino Linotype" w:hAnsi="Palatino Linotype"/>
          <w:i/>
          <w:sz w:val="22"/>
          <w:szCs w:val="22"/>
        </w:rPr>
        <w:t xml:space="preserve"> Planos o diseños que fomenten la integración de la estructura al contexto. </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i/>
          <w:sz w:val="22"/>
          <w:szCs w:val="22"/>
        </w:rPr>
        <w:lastRenderedPageBreak/>
        <w:t>Las solicitudes para la obtención de una licencia de construcción podrán realizarse de manera presencial ante la instancia correspondiente o vía electrónica, a través del portal que para tal efecto se habilite.</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i/>
          <w:sz w:val="22"/>
          <w:szCs w:val="22"/>
        </w:rPr>
        <w:t>Los documentos que se requieran podrán entregarse en formato electrónico.</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i/>
          <w:sz w:val="22"/>
          <w:szCs w:val="22"/>
        </w:rPr>
        <w:t>Para el caso de la firma de los pianos por parte del Director Responsable de Obra y/o del Corresponsable de Obra, este signará con su firma electrónica avanzada o en su caso, sello electrónico cada uno de los documentos en los que se especifique dicho requisito.</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i/>
          <w:sz w:val="22"/>
          <w:szCs w:val="22"/>
        </w:rPr>
        <w:t>Si se realiza la entrega de documentos electrónicos y el funcionario encargado de la tramitación de la licencia tiene un motivo fundado de que dichos instrumentos son falsos, deberá requerir al interesado para que en un plazo no mayor a cinco días hábiles, el solicitante acuda a la oficina correspondiente, para que se realice el cotejo de los documentos físicos con los otorgados vía electrónica.</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i/>
          <w:sz w:val="22"/>
          <w:szCs w:val="22"/>
        </w:rPr>
        <w:t xml:space="preserve">Si los solicitantes otorgan documentos falsos, ya sea en formatos físicos o electrónicos, el funcionario encargado de la tramitación de la licencia deberá dar vista al Ministerio Público para los efectos conducentes. </w:t>
      </w:r>
    </w:p>
    <w:p w:rsidR="000B69F4" w:rsidRPr="005D7DDF" w:rsidRDefault="000B69F4" w:rsidP="000B69F4">
      <w:pPr>
        <w:autoSpaceDE w:val="0"/>
        <w:autoSpaceDN w:val="0"/>
        <w:adjustRightInd w:val="0"/>
        <w:ind w:left="851" w:right="851"/>
        <w:jc w:val="both"/>
        <w:rPr>
          <w:rFonts w:ascii="Palatino Linotype" w:hAnsi="Palatino Linotype"/>
          <w:b/>
          <w:i/>
          <w:sz w:val="22"/>
          <w:szCs w:val="22"/>
        </w:rPr>
      </w:pP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Artículo 18.22.-</w:t>
      </w:r>
      <w:r w:rsidRPr="005D7DDF">
        <w:rPr>
          <w:rFonts w:ascii="Palatino Linotype" w:hAnsi="Palatino Linotype"/>
          <w:i/>
          <w:sz w:val="22"/>
          <w:szCs w:val="22"/>
        </w:rPr>
        <w:t xml:space="preserve"> Los planos que se acompañarán a la solicitud de licencia de construcción, contendrán al menos:</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I.</w:t>
      </w:r>
      <w:r w:rsidRPr="005D7DDF">
        <w:rPr>
          <w:rFonts w:ascii="Palatino Linotype" w:hAnsi="Palatino Linotype"/>
          <w:i/>
          <w:sz w:val="22"/>
          <w:szCs w:val="22"/>
        </w:rPr>
        <w:t xml:space="preserve"> Arquitectónicos: plantas de distribución, cortes sanitarios, fachadas y planta de conjunto, con escala debidamente acotada y especificada;</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II.</w:t>
      </w:r>
      <w:r w:rsidRPr="005D7DDF">
        <w:rPr>
          <w:rFonts w:ascii="Palatino Linotype" w:hAnsi="Palatino Linotype"/>
          <w:i/>
          <w:sz w:val="22"/>
          <w:szCs w:val="22"/>
        </w:rPr>
        <w:t xml:space="preserve"> Estructurales: plantas de excavación, cimentación, entrepisos y azoteas, con detalles y especificaciones de los armados;</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III.</w:t>
      </w:r>
      <w:r w:rsidRPr="005D7DDF">
        <w:rPr>
          <w:rFonts w:ascii="Palatino Linotype" w:hAnsi="Palatino Linotype"/>
          <w:i/>
          <w:sz w:val="22"/>
          <w:szCs w:val="22"/>
        </w:rPr>
        <w:t xml:space="preserve"> Instalaciones eléctricas: plantas de distribución, acometida, cuadro de cargas y diagrama unifilar, con detalles y especificaciones;</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IV.</w:t>
      </w:r>
      <w:r w:rsidRPr="005D7DDF">
        <w:rPr>
          <w:rFonts w:ascii="Palatino Linotype" w:hAnsi="Palatino Linotype"/>
          <w:i/>
          <w:sz w:val="22"/>
          <w:szCs w:val="22"/>
        </w:rPr>
        <w:t xml:space="preserve"> Instalaciones hidráulica y sanitaria: plantas de distribución, acometida y vertido, cortes e isométricos, con detalles y especificaciones; y</w:t>
      </w: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V.</w:t>
      </w:r>
      <w:r w:rsidRPr="005D7DDF">
        <w:rPr>
          <w:rFonts w:ascii="Palatino Linotype" w:hAnsi="Palatino Linotype"/>
          <w:i/>
          <w:sz w:val="22"/>
          <w:szCs w:val="22"/>
        </w:rPr>
        <w:t xml:space="preserve"> Instalaciones especiales: plantas de distribución, cortes, isométricos, con detalles y especificaciones, referidos principalmente a detección y extinción de incendios, aire acondicionado, voz, datos y telefonía, gas y energía regulada.</w:t>
      </w:r>
    </w:p>
    <w:p w:rsidR="000B69F4" w:rsidRPr="005D7DDF" w:rsidRDefault="000B69F4" w:rsidP="000B69F4">
      <w:pPr>
        <w:autoSpaceDE w:val="0"/>
        <w:autoSpaceDN w:val="0"/>
        <w:adjustRightInd w:val="0"/>
        <w:ind w:left="851" w:right="851"/>
        <w:jc w:val="both"/>
        <w:rPr>
          <w:rFonts w:ascii="Palatino Linotype" w:hAnsi="Palatino Linotype"/>
          <w:b/>
          <w:i/>
          <w:sz w:val="22"/>
          <w:szCs w:val="22"/>
        </w:rPr>
      </w:pP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Artículo 18.23.</w:t>
      </w:r>
      <w:r w:rsidRPr="005D7DDF">
        <w:rPr>
          <w:rFonts w:ascii="Palatino Linotype" w:hAnsi="Palatino Linotype"/>
          <w:i/>
          <w:sz w:val="22"/>
          <w:szCs w:val="22"/>
        </w:rPr>
        <w:t xml:space="preserve"> Tratándose de construcciones mayores de sesenta metros cuadrados o con claros mayores de cuatro metros, la solicitud de la licencia de construcción y los planos respectivos deberán contener la firma del Director responsable de la obra.</w:t>
      </w:r>
    </w:p>
    <w:p w:rsidR="000B69F4" w:rsidRPr="005D7DDF" w:rsidRDefault="000B69F4" w:rsidP="000B69F4">
      <w:pPr>
        <w:autoSpaceDE w:val="0"/>
        <w:autoSpaceDN w:val="0"/>
        <w:adjustRightInd w:val="0"/>
        <w:ind w:left="851" w:right="851"/>
        <w:jc w:val="both"/>
        <w:rPr>
          <w:rFonts w:ascii="Palatino Linotype" w:hAnsi="Palatino Linotype" w:cs="Arial"/>
          <w:i/>
          <w:color w:val="FF0000"/>
          <w:sz w:val="22"/>
          <w:szCs w:val="22"/>
        </w:rPr>
      </w:pPr>
      <w:r w:rsidRPr="005D7DDF">
        <w:rPr>
          <w:rFonts w:ascii="Palatino Linotype" w:hAnsi="Palatino Linotype"/>
          <w:i/>
          <w:sz w:val="22"/>
          <w:szCs w:val="22"/>
        </w:rPr>
        <w:t>Además de la responsiva del Director Responsable de Obra, en las obras destinadas a los usos del suelo indicados en el artículo 5.32 del Código, será necesario contar con el visto bueno de profesionales que cuenten con Especialidad en: Arquitectura, Urbanismo, Seguridad Estructural, instalaciones o Arquitectura del Paisaje.</w:t>
      </w:r>
    </w:p>
    <w:p w:rsidR="002B4A63" w:rsidRPr="005D7DDF" w:rsidRDefault="000B69F4" w:rsidP="000B69F4">
      <w:pPr>
        <w:autoSpaceDE w:val="0"/>
        <w:autoSpaceDN w:val="0"/>
        <w:adjustRightInd w:val="0"/>
        <w:spacing w:before="240" w:after="240" w:line="360" w:lineRule="auto"/>
        <w:jc w:val="both"/>
        <w:rPr>
          <w:rFonts w:ascii="Palatino Linotype" w:hAnsi="Palatino Linotype" w:cs="Arial"/>
        </w:rPr>
      </w:pPr>
      <w:r w:rsidRPr="005D7DDF">
        <w:rPr>
          <w:rFonts w:ascii="Palatino Linotype" w:hAnsi="Palatino Linotype" w:cs="Arial"/>
        </w:rPr>
        <w:lastRenderedPageBreak/>
        <w:t>De los dispositivos legales citados con antelación se advierte claramente cuáles son los documentos que se deben acompañar a las licencias de construcción en las modalidades contempladas en los referidos numerales, resaltando la existencia de documentales por medio de las cuales se puede llegar a saber quién es el dueño del bien inmueble donde se realiza una construcción</w:t>
      </w:r>
      <w:r w:rsidRPr="005D7DDF">
        <w:rPr>
          <w:rFonts w:ascii="Palatino Linotype" w:hAnsi="Palatino Linotype" w:cs="Arial"/>
          <w:b/>
          <w:vertAlign w:val="superscript"/>
        </w:rPr>
        <w:footnoteReference w:id="3"/>
      </w:r>
      <w:r w:rsidRPr="005D7DDF">
        <w:rPr>
          <w:rFonts w:ascii="Palatino Linotype" w:hAnsi="Palatino Linotype" w:cs="Arial"/>
        </w:rPr>
        <w:t>.</w:t>
      </w:r>
    </w:p>
    <w:p w:rsidR="000B69F4" w:rsidRPr="005D7DDF" w:rsidRDefault="000B69F4" w:rsidP="000B69F4">
      <w:pPr>
        <w:autoSpaceDE w:val="0"/>
        <w:autoSpaceDN w:val="0"/>
        <w:adjustRightInd w:val="0"/>
        <w:spacing w:before="240" w:after="240" w:line="360" w:lineRule="auto"/>
        <w:jc w:val="both"/>
        <w:rPr>
          <w:rFonts w:ascii="Palatino Linotype" w:hAnsi="Palatino Linotype" w:cs="Arial"/>
        </w:rPr>
      </w:pPr>
      <w:r w:rsidRPr="005D7DDF">
        <w:rPr>
          <w:rFonts w:ascii="Palatino Linotype" w:hAnsi="Palatino Linotype" w:cs="Arial"/>
        </w:rPr>
        <w:t xml:space="preserve">Por otra parte es conveniente referir que el artículo 31 fracción XXIV </w:t>
      </w:r>
      <w:proofErr w:type="spellStart"/>
      <w:r w:rsidRPr="005D7DDF">
        <w:rPr>
          <w:rFonts w:ascii="Palatino Linotype" w:hAnsi="Palatino Linotype" w:cs="Arial"/>
        </w:rPr>
        <w:t>Quater</w:t>
      </w:r>
      <w:proofErr w:type="spellEnd"/>
      <w:r w:rsidRPr="005D7DDF">
        <w:rPr>
          <w:rFonts w:ascii="Palatino Linotype" w:hAnsi="Palatino Linotype" w:cs="Arial"/>
        </w:rPr>
        <w:t xml:space="preserve"> de la Ley Orgánica Municipal del Estado de México, establece que es atribución de los ayuntamientos otorgar licencias y permisos para construcciones privadas y para el funcionamiento de unidades económicas o establecimientos destinados a la enajenación, reparación o mantenimiento de vehículos automotores usados y autopartes nuevas y usadas.</w:t>
      </w:r>
    </w:p>
    <w:p w:rsidR="000B69F4" w:rsidRPr="005D7DDF" w:rsidRDefault="000B69F4" w:rsidP="000B69F4">
      <w:pPr>
        <w:pStyle w:val="Prrafodelista"/>
        <w:spacing w:before="240" w:after="240" w:line="360" w:lineRule="auto"/>
        <w:ind w:left="0" w:right="51"/>
        <w:jc w:val="both"/>
        <w:rPr>
          <w:rFonts w:ascii="Palatino Linotype" w:hAnsi="Palatino Linotype"/>
          <w:sz w:val="24"/>
          <w:szCs w:val="24"/>
        </w:rPr>
      </w:pPr>
      <w:r w:rsidRPr="005D7DDF">
        <w:rPr>
          <w:rFonts w:ascii="Palatino Linotype" w:hAnsi="Palatino Linotype"/>
          <w:sz w:val="24"/>
          <w:szCs w:val="24"/>
        </w:rPr>
        <w:t xml:space="preserve">Del mismo modo es importante agregar que en términos de los artículos </w:t>
      </w:r>
      <w:r w:rsidR="00FE2B2D" w:rsidRPr="005D7DDF">
        <w:rPr>
          <w:rFonts w:ascii="Palatino Linotype" w:hAnsi="Palatino Linotype"/>
          <w:sz w:val="24"/>
          <w:szCs w:val="24"/>
        </w:rPr>
        <w:t xml:space="preserve">5.10 fracción VI, </w:t>
      </w:r>
      <w:r w:rsidRPr="005D7DDF">
        <w:rPr>
          <w:rFonts w:ascii="Palatino Linotype" w:hAnsi="Palatino Linotype"/>
          <w:sz w:val="24"/>
          <w:szCs w:val="24"/>
        </w:rPr>
        <w:t>18.4, 18.6 fracciones II y VI y 18.7, es competente para la aplicación del Libro Décimo Octavo del Código Administrativo del Estado de México la Secretaría de Obra y los Municipios, están facultados entre otras cosas para expedir</w:t>
      </w:r>
      <w:r w:rsidRPr="005D7DDF">
        <w:rPr>
          <w:rFonts w:ascii="Palatino Linotype" w:hAnsi="Palatino Linotype"/>
          <w:sz w:val="24"/>
          <w:szCs w:val="24"/>
          <w:lang w:val="es-ES"/>
        </w:rPr>
        <w:t xml:space="preserve"> licencias, permisos y constancias en materia de construcción, de conformidad con lo dispuesto por el Libro Décimo Octavo del Código administrativo, las Normas Técnicas, los planes municipales de desarrollo urbano y demás normatividad </w:t>
      </w:r>
      <w:r w:rsidRPr="005D7DDF">
        <w:rPr>
          <w:rFonts w:ascii="Palatino Linotype" w:hAnsi="Palatino Linotype"/>
          <w:sz w:val="24"/>
          <w:szCs w:val="24"/>
          <w:lang w:val="es-ES"/>
        </w:rPr>
        <w:lastRenderedPageBreak/>
        <w:t>aplicable, fijar las restricciones a que deban sujetarse las construcciones y vigilar que las construcciones en proceso, terminadas o en demolición, se ajusten a las disposiciones legales aplicables, a los planes municipales de desarrollo urbano, de las licencias y permisos de construcción y demás normatividad aplicable, y en su caso, ordenar y ejecutar las medidas de seguridad que fueren procedentes, o imponer las sanciones que correspondan, resaltando que para la emisión de las licencias, permisos y constancias, los Municipios deberán contar con servidores públicos especializados en la materia.</w:t>
      </w:r>
    </w:p>
    <w:p w:rsidR="000B69F4" w:rsidRPr="005D7DDF" w:rsidRDefault="000B69F4" w:rsidP="000B69F4">
      <w:pPr>
        <w:pStyle w:val="Prrafodelista"/>
        <w:spacing w:before="240" w:after="240" w:line="360" w:lineRule="auto"/>
        <w:ind w:left="0" w:right="51"/>
        <w:jc w:val="both"/>
        <w:rPr>
          <w:rFonts w:ascii="Palatino Linotype" w:hAnsi="Palatino Linotype" w:cs="Arial"/>
          <w:sz w:val="24"/>
          <w:szCs w:val="24"/>
        </w:rPr>
      </w:pPr>
      <w:r w:rsidRPr="005D7DDF">
        <w:rPr>
          <w:rFonts w:ascii="Palatino Linotype" w:hAnsi="Palatino Linotype"/>
          <w:sz w:val="24"/>
          <w:szCs w:val="24"/>
        </w:rPr>
        <w:t xml:space="preserve">En consonancia con lo anterior, es de considerar que, en el caso del Ayuntamiento de </w:t>
      </w:r>
      <w:proofErr w:type="spellStart"/>
      <w:r w:rsidR="002B4A63" w:rsidRPr="005D7DDF">
        <w:rPr>
          <w:rFonts w:ascii="Palatino Linotype" w:hAnsi="Palatino Linotype"/>
          <w:sz w:val="24"/>
          <w:szCs w:val="24"/>
        </w:rPr>
        <w:t>Ozumba</w:t>
      </w:r>
      <w:proofErr w:type="spellEnd"/>
      <w:r w:rsidRPr="005D7DDF">
        <w:rPr>
          <w:rFonts w:ascii="Palatino Linotype" w:hAnsi="Palatino Linotype"/>
          <w:sz w:val="24"/>
          <w:szCs w:val="24"/>
        </w:rPr>
        <w:t xml:space="preserve">, </w:t>
      </w:r>
      <w:r w:rsidR="00BB48CA" w:rsidRPr="005D7DDF">
        <w:rPr>
          <w:rFonts w:ascii="Palatino Linotype" w:hAnsi="Palatino Linotype"/>
          <w:sz w:val="24"/>
          <w:szCs w:val="24"/>
        </w:rPr>
        <w:t>e</w:t>
      </w:r>
      <w:r w:rsidR="00BB48CA" w:rsidRPr="005D7DDF">
        <w:rPr>
          <w:rFonts w:ascii="Palatino Linotype" w:hAnsi="Palatino Linotype" w:cs="Arial"/>
          <w:sz w:val="24"/>
          <w:szCs w:val="24"/>
        </w:rPr>
        <w:t>l artículo</w:t>
      </w:r>
      <w:r w:rsidRPr="005D7DDF">
        <w:rPr>
          <w:rFonts w:ascii="Palatino Linotype" w:hAnsi="Palatino Linotype" w:cs="Arial"/>
          <w:sz w:val="24"/>
          <w:szCs w:val="24"/>
        </w:rPr>
        <w:t xml:space="preserve"> </w:t>
      </w:r>
      <w:r w:rsidR="00BB48CA" w:rsidRPr="005D7DDF">
        <w:rPr>
          <w:rFonts w:ascii="Palatino Linotype" w:hAnsi="Palatino Linotype"/>
          <w:sz w:val="24"/>
          <w:szCs w:val="24"/>
        </w:rPr>
        <w:t xml:space="preserve">108 </w:t>
      </w:r>
      <w:r w:rsidRPr="005D7DDF">
        <w:rPr>
          <w:rFonts w:ascii="Palatino Linotype" w:hAnsi="Palatino Linotype"/>
          <w:sz w:val="24"/>
          <w:szCs w:val="24"/>
        </w:rPr>
        <w:t>del Bando Municipal para el año dos mil dieciocho,</w:t>
      </w:r>
      <w:r w:rsidRPr="005D7DDF">
        <w:rPr>
          <w:rFonts w:ascii="Palatino Linotype" w:hAnsi="Palatino Linotype" w:cs="Arial"/>
          <w:sz w:val="24"/>
          <w:szCs w:val="24"/>
        </w:rPr>
        <w:t xml:space="preserve"> </w:t>
      </w:r>
      <w:r w:rsidR="00BB48CA" w:rsidRPr="005D7DDF">
        <w:rPr>
          <w:rFonts w:ascii="Palatino Linotype" w:hAnsi="Palatino Linotype" w:cs="Arial"/>
          <w:sz w:val="24"/>
          <w:szCs w:val="24"/>
        </w:rPr>
        <w:t>establece</w:t>
      </w:r>
      <w:r w:rsidRPr="005D7DDF">
        <w:rPr>
          <w:rFonts w:ascii="Palatino Linotype" w:hAnsi="Palatino Linotype" w:cs="Arial"/>
          <w:sz w:val="24"/>
          <w:szCs w:val="24"/>
        </w:rPr>
        <w:t xml:space="preserve"> lo siguiente:</w:t>
      </w:r>
    </w:p>
    <w:p w:rsidR="000B69F4" w:rsidRPr="005D7DDF" w:rsidRDefault="00BB48CA" w:rsidP="00BB48CA">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Artículo 10</w:t>
      </w:r>
      <w:r w:rsidR="000B69F4" w:rsidRPr="005D7DDF">
        <w:rPr>
          <w:rFonts w:ascii="Palatino Linotype" w:hAnsi="Palatino Linotype"/>
          <w:b/>
          <w:i/>
          <w:sz w:val="22"/>
          <w:szCs w:val="22"/>
        </w:rPr>
        <w:t>8.-</w:t>
      </w:r>
      <w:r w:rsidR="000B69F4" w:rsidRPr="005D7DDF">
        <w:rPr>
          <w:rFonts w:ascii="Palatino Linotype" w:hAnsi="Palatino Linotype"/>
          <w:i/>
          <w:sz w:val="22"/>
          <w:szCs w:val="22"/>
        </w:rPr>
        <w:t xml:space="preserve"> </w:t>
      </w:r>
      <w:r w:rsidRPr="005D7DDF">
        <w:rPr>
          <w:rFonts w:ascii="Palatino Linotype" w:hAnsi="Palatino Linotype"/>
          <w:b/>
          <w:i/>
          <w:sz w:val="22"/>
          <w:szCs w:val="22"/>
          <w:u w:val="single"/>
        </w:rPr>
        <w:t xml:space="preserve">Es obligación de los habitantes del territorio municipal de </w:t>
      </w:r>
      <w:proofErr w:type="spellStart"/>
      <w:r w:rsidRPr="005D7DDF">
        <w:rPr>
          <w:rFonts w:ascii="Palatino Linotype" w:hAnsi="Palatino Linotype"/>
          <w:b/>
          <w:i/>
          <w:sz w:val="22"/>
          <w:szCs w:val="22"/>
          <w:u w:val="single"/>
        </w:rPr>
        <w:t>Ozumba</w:t>
      </w:r>
      <w:proofErr w:type="spellEnd"/>
      <w:r w:rsidRPr="005D7DDF">
        <w:rPr>
          <w:rFonts w:ascii="Palatino Linotype" w:hAnsi="Palatino Linotype"/>
          <w:i/>
          <w:sz w:val="22"/>
          <w:szCs w:val="22"/>
        </w:rPr>
        <w:t xml:space="preserve">, el mantener bardeados o cercados los predios de su propiedad o posesión, para lo cual se </w:t>
      </w:r>
      <w:r w:rsidRPr="005D7DDF">
        <w:rPr>
          <w:rFonts w:ascii="Palatino Linotype" w:hAnsi="Palatino Linotype"/>
          <w:b/>
          <w:i/>
          <w:sz w:val="22"/>
          <w:szCs w:val="22"/>
          <w:u w:val="single"/>
        </w:rPr>
        <w:t>requerirá la respectiva licencia de construcción emitida por la Dirección de Planeación de Desarrollo Urbano</w:t>
      </w:r>
      <w:r w:rsidRPr="005D7DDF">
        <w:rPr>
          <w:rFonts w:ascii="Palatino Linotype" w:hAnsi="Palatino Linotype"/>
          <w:i/>
          <w:sz w:val="22"/>
          <w:szCs w:val="22"/>
        </w:rPr>
        <w:t>, en aquellas bardas o cercas que rebasen los 10 metros de largo por 2.20 metros de alto; de igual forma es obligación de los habitantes del territorio del municipio colaborar en la medida de su posibilidades en el barrido y limpieza de las calles o banquetas de sus predios, o en su caso, celebrar convenio con el Ayuntamiento, a efecto de que por conducto de la Dependencia respectiva, se lleve a cabo la limpieza necesaria, con cargo al propietario, de conformidad con lo previsto para tal efecto en el Código Financiero del Estado de México y Municipios.</w:t>
      </w:r>
    </w:p>
    <w:p w:rsidR="00BB48CA" w:rsidRPr="005D7DDF" w:rsidRDefault="00BB48CA" w:rsidP="00BB48CA">
      <w:pPr>
        <w:autoSpaceDE w:val="0"/>
        <w:autoSpaceDN w:val="0"/>
        <w:adjustRightInd w:val="0"/>
        <w:ind w:left="851" w:right="851"/>
        <w:jc w:val="both"/>
        <w:rPr>
          <w:rFonts w:ascii="Palatino Linotype" w:hAnsi="Palatino Linotype"/>
          <w:i/>
          <w:sz w:val="22"/>
          <w:szCs w:val="22"/>
        </w:rPr>
      </w:pPr>
    </w:p>
    <w:p w:rsidR="000B69F4" w:rsidRPr="005D7DDF" w:rsidRDefault="000B69F4" w:rsidP="000B69F4">
      <w:pPr>
        <w:autoSpaceDE w:val="0"/>
        <w:autoSpaceDN w:val="0"/>
        <w:adjustRightInd w:val="0"/>
        <w:ind w:left="851" w:right="851"/>
        <w:jc w:val="both"/>
        <w:rPr>
          <w:rFonts w:ascii="Palatino Linotype" w:hAnsi="Palatino Linotype"/>
          <w:i/>
          <w:sz w:val="22"/>
          <w:szCs w:val="22"/>
        </w:rPr>
      </w:pPr>
      <w:r w:rsidRPr="005D7DDF">
        <w:rPr>
          <w:rFonts w:ascii="Palatino Linotype" w:hAnsi="Palatino Linotype"/>
          <w:b/>
          <w:i/>
          <w:sz w:val="22"/>
          <w:szCs w:val="22"/>
        </w:rPr>
        <w:t>Énfasis añadido.</w:t>
      </w:r>
    </w:p>
    <w:p w:rsidR="005D5968" w:rsidRPr="005D7DDF" w:rsidRDefault="005D5968" w:rsidP="00CF6A42">
      <w:pPr>
        <w:spacing w:before="240" w:after="240" w:line="360" w:lineRule="auto"/>
        <w:jc w:val="both"/>
        <w:rPr>
          <w:rFonts w:ascii="Palatino Linotype" w:hAnsi="Palatino Linotype"/>
        </w:rPr>
      </w:pPr>
      <w:r w:rsidRPr="005D7DDF">
        <w:rPr>
          <w:rFonts w:ascii="Palatino Linotype" w:hAnsi="Palatino Linotype"/>
        </w:rPr>
        <w:t xml:space="preserve">Una vez precisado lo anterior, con </w:t>
      </w:r>
      <w:r w:rsidR="00D42D47" w:rsidRPr="005D7DDF">
        <w:rPr>
          <w:rFonts w:ascii="Palatino Linotype" w:hAnsi="Palatino Linotype"/>
        </w:rPr>
        <w:t xml:space="preserve">la finalidad de garantizar el pleno ejercicio del derecho de acceso a la información pública considera pertinente ordenar el Sujeto Obligado haga entrega </w:t>
      </w:r>
      <w:r w:rsidR="003F7C58" w:rsidRPr="005D7DDF">
        <w:rPr>
          <w:rFonts w:ascii="Palatino Linotype" w:hAnsi="Palatino Linotype"/>
        </w:rPr>
        <w:t>de</w:t>
      </w:r>
      <w:r w:rsidRPr="005D7DDF">
        <w:rPr>
          <w:rFonts w:ascii="Palatino Linotype" w:hAnsi="Palatino Linotype"/>
        </w:rPr>
        <w:t xml:space="preserve"> ser e</w:t>
      </w:r>
      <w:r w:rsidR="003F7C58" w:rsidRPr="005D7DDF">
        <w:rPr>
          <w:rFonts w:ascii="Palatino Linotype" w:hAnsi="Palatino Linotype"/>
        </w:rPr>
        <w:t xml:space="preserve">l </w:t>
      </w:r>
      <w:r w:rsidRPr="005D7DDF">
        <w:rPr>
          <w:rFonts w:ascii="Palatino Linotype" w:hAnsi="Palatino Linotype"/>
        </w:rPr>
        <w:t>caso en versión pública de:</w:t>
      </w:r>
    </w:p>
    <w:p w:rsidR="001E187E" w:rsidRPr="005D7DDF" w:rsidRDefault="005D5968" w:rsidP="005D5968">
      <w:pPr>
        <w:pStyle w:val="Prrafodelista"/>
        <w:numPr>
          <w:ilvl w:val="0"/>
          <w:numId w:val="33"/>
        </w:numPr>
        <w:spacing w:before="240" w:after="240" w:line="360" w:lineRule="auto"/>
        <w:jc w:val="both"/>
        <w:rPr>
          <w:rFonts w:ascii="Palatino Linotype" w:hAnsi="Palatino Linotype"/>
        </w:rPr>
      </w:pPr>
      <w:r w:rsidRPr="005D7DDF">
        <w:rPr>
          <w:rFonts w:ascii="Palatino Linotype" w:hAnsi="Palatino Linotype"/>
        </w:rPr>
        <w:t>P</w:t>
      </w:r>
      <w:r w:rsidR="001E187E" w:rsidRPr="005D7DDF">
        <w:rPr>
          <w:rFonts w:ascii="Palatino Linotype" w:hAnsi="Palatino Linotype"/>
        </w:rPr>
        <w:t xml:space="preserve">lan </w:t>
      </w:r>
      <w:r w:rsidR="0067562E" w:rsidRPr="005D7DDF">
        <w:rPr>
          <w:rFonts w:ascii="Palatino Linotype" w:hAnsi="Palatino Linotype"/>
        </w:rPr>
        <w:t xml:space="preserve">Municipal </w:t>
      </w:r>
      <w:r w:rsidR="001E187E" w:rsidRPr="005D7DDF">
        <w:rPr>
          <w:rFonts w:ascii="Palatino Linotype" w:hAnsi="Palatino Linotype"/>
        </w:rPr>
        <w:t>de d</w:t>
      </w:r>
      <w:r w:rsidR="00D42D47" w:rsidRPr="005D7DDF">
        <w:rPr>
          <w:rFonts w:ascii="Palatino Linotype" w:hAnsi="Palatino Linotype"/>
        </w:rPr>
        <w:t>esarrollo urbano</w:t>
      </w:r>
      <w:r w:rsidR="0067562E" w:rsidRPr="005D7DDF">
        <w:rPr>
          <w:rFonts w:ascii="Palatino Linotype" w:hAnsi="Palatino Linotype"/>
        </w:rPr>
        <w:t xml:space="preserve"> </w:t>
      </w:r>
      <w:r w:rsidR="001E187E" w:rsidRPr="005D7DDF">
        <w:rPr>
          <w:rFonts w:ascii="Palatino Linotype" w:hAnsi="Palatino Linotype"/>
        </w:rPr>
        <w:t>vigente al ocho de mayo de dos mil dieciocho</w:t>
      </w:r>
    </w:p>
    <w:p w:rsidR="001E187E" w:rsidRPr="005D7DDF" w:rsidRDefault="001E187E" w:rsidP="005D5968">
      <w:pPr>
        <w:pStyle w:val="Prrafodelista"/>
        <w:numPr>
          <w:ilvl w:val="0"/>
          <w:numId w:val="33"/>
        </w:numPr>
        <w:spacing w:before="240" w:after="240" w:line="360" w:lineRule="auto"/>
        <w:jc w:val="both"/>
        <w:rPr>
          <w:rFonts w:ascii="Palatino Linotype" w:hAnsi="Palatino Linotype"/>
        </w:rPr>
      </w:pPr>
      <w:r w:rsidRPr="005D7DDF">
        <w:rPr>
          <w:rFonts w:ascii="Palatino Linotype" w:hAnsi="Palatino Linotype"/>
        </w:rPr>
        <w:lastRenderedPageBreak/>
        <w:t>Licencias de uso</w:t>
      </w:r>
      <w:r w:rsidR="0067562E" w:rsidRPr="005D7DDF">
        <w:rPr>
          <w:rFonts w:ascii="Palatino Linotype" w:hAnsi="Palatino Linotype"/>
        </w:rPr>
        <w:t xml:space="preserve"> de suelo </w:t>
      </w:r>
      <w:r w:rsidRPr="005D7DDF">
        <w:rPr>
          <w:rFonts w:ascii="Palatino Linotype" w:hAnsi="Palatino Linotype"/>
        </w:rPr>
        <w:t>otorgadas por el Sujeto Obligado durante el periodo comprendido del ocho de mayo de dos mil diecisiete al ocho de mayo de dos mil dieciocho.</w:t>
      </w:r>
    </w:p>
    <w:p w:rsidR="00D42D47" w:rsidRPr="005D7DDF" w:rsidRDefault="001E187E" w:rsidP="005D5968">
      <w:pPr>
        <w:pStyle w:val="Prrafodelista"/>
        <w:numPr>
          <w:ilvl w:val="0"/>
          <w:numId w:val="33"/>
        </w:numPr>
        <w:spacing w:before="240" w:after="240" w:line="360" w:lineRule="auto"/>
        <w:jc w:val="both"/>
        <w:rPr>
          <w:rFonts w:ascii="Palatino Linotype" w:hAnsi="Palatino Linotype"/>
        </w:rPr>
      </w:pPr>
      <w:r w:rsidRPr="005D7DDF">
        <w:rPr>
          <w:rFonts w:ascii="Palatino Linotype" w:hAnsi="Palatino Linotype"/>
        </w:rPr>
        <w:t xml:space="preserve">Licencias de </w:t>
      </w:r>
      <w:r w:rsidR="00D42D47" w:rsidRPr="005D7DDF">
        <w:rPr>
          <w:rFonts w:ascii="Palatino Linotype" w:hAnsi="Palatino Linotype"/>
        </w:rPr>
        <w:t>construcción otorgadas por el gobierno municipal</w:t>
      </w:r>
      <w:r w:rsidRPr="005D7DDF">
        <w:rPr>
          <w:rFonts w:ascii="Palatino Linotype" w:hAnsi="Palatino Linotype"/>
        </w:rPr>
        <w:t xml:space="preserve"> del ocho de mayo de la anualidad próxima pasada al ocho de mayo del año en curso</w:t>
      </w:r>
      <w:r w:rsidR="001D0A41" w:rsidRPr="005D7DDF">
        <w:rPr>
          <w:rFonts w:ascii="Palatino Linotype" w:hAnsi="Palatino Linotype"/>
        </w:rPr>
        <w:t>.</w:t>
      </w:r>
    </w:p>
    <w:p w:rsidR="00B17063" w:rsidRPr="005D7DDF" w:rsidRDefault="00EF318E" w:rsidP="003F7C58">
      <w:pPr>
        <w:spacing w:before="240" w:after="240" w:line="360" w:lineRule="auto"/>
        <w:jc w:val="both"/>
        <w:rPr>
          <w:rFonts w:ascii="Palatino Linotype" w:hAnsi="Palatino Linotype"/>
          <w:i/>
          <w:lang w:val="es-MX"/>
        </w:rPr>
      </w:pPr>
      <w:r w:rsidRPr="005D7DDF">
        <w:rPr>
          <w:rFonts w:ascii="Palatino Linotype" w:hAnsi="Palatino Linotype"/>
          <w:b/>
        </w:rPr>
        <w:t>Por lo que se refiere al r</w:t>
      </w:r>
      <w:r w:rsidR="003F7C58" w:rsidRPr="005D7DDF">
        <w:rPr>
          <w:rFonts w:ascii="Palatino Linotype" w:hAnsi="Palatino Linotype"/>
          <w:b/>
        </w:rPr>
        <w:t>equerimiento 6</w:t>
      </w:r>
      <w:r w:rsidR="003F7C58" w:rsidRPr="005D7DDF">
        <w:rPr>
          <w:rFonts w:ascii="Palatino Linotype" w:hAnsi="Palatino Linotype"/>
        </w:rPr>
        <w:t xml:space="preserve"> consistente en </w:t>
      </w:r>
      <w:r w:rsidR="00B17063" w:rsidRPr="005D7DDF">
        <w:rPr>
          <w:rFonts w:ascii="Palatino Linotype" w:hAnsi="Palatino Linotype"/>
        </w:rPr>
        <w:t>“</w:t>
      </w:r>
      <w:r w:rsidR="003F7C58" w:rsidRPr="005D7DDF">
        <w:rPr>
          <w:rFonts w:ascii="Palatino Linotype" w:hAnsi="Palatino Linotype"/>
          <w:i/>
        </w:rPr>
        <w:t xml:space="preserve">el </w:t>
      </w:r>
      <w:r w:rsidR="002C550E" w:rsidRPr="005D7DDF">
        <w:rPr>
          <w:rFonts w:ascii="Palatino Linotype" w:hAnsi="Palatino Linotype"/>
          <w:i/>
        </w:rPr>
        <w:t>contenido de la gaceta municipal, misma que debe comprender los resolutivos y acuerdo</w:t>
      </w:r>
      <w:r w:rsidR="00F535B0" w:rsidRPr="005D7DDF">
        <w:rPr>
          <w:rFonts w:ascii="Palatino Linotype" w:hAnsi="Palatino Linotype"/>
          <w:i/>
        </w:rPr>
        <w:t>s aprobados por el ayuntamiento</w:t>
      </w:r>
      <w:r w:rsidR="00B17063" w:rsidRPr="005D7DDF">
        <w:rPr>
          <w:rFonts w:ascii="Palatino Linotype" w:hAnsi="Palatino Linotype"/>
          <w:i/>
        </w:rPr>
        <w:t>”</w:t>
      </w:r>
      <w:r w:rsidR="00F535B0" w:rsidRPr="005D7DDF">
        <w:rPr>
          <w:rFonts w:ascii="Palatino Linotype" w:hAnsi="Palatino Linotype"/>
          <w:i/>
        </w:rPr>
        <w:t xml:space="preserve">, </w:t>
      </w:r>
      <w:r w:rsidR="00B17063" w:rsidRPr="005D7DDF">
        <w:rPr>
          <w:rFonts w:ascii="Palatino Linotype" w:hAnsi="Palatino Linotype"/>
        </w:rPr>
        <w:t xml:space="preserve">sobre este punto es de suma importancia mencionar que el Sujeto Obligado mediante el oficio número SHA/221/2018 refiere que la información en comento </w:t>
      </w:r>
      <w:r w:rsidR="00B17063" w:rsidRPr="005D7DDF">
        <w:rPr>
          <w:rFonts w:ascii="Palatino Linotype" w:hAnsi="Palatino Linotype"/>
          <w:lang w:val="es-MX"/>
        </w:rPr>
        <w:t>se encuentra disponible en los links</w:t>
      </w:r>
      <w:r w:rsidR="00B17063" w:rsidRPr="005D7DDF">
        <w:rPr>
          <w:rFonts w:ascii="Palatino Linotype" w:hAnsi="Palatino Linotype"/>
          <w:i/>
          <w:lang w:val="es-MX"/>
        </w:rPr>
        <w:t xml:space="preserve"> </w:t>
      </w:r>
    </w:p>
    <w:p w:rsidR="00B17063" w:rsidRPr="005D7DDF" w:rsidRDefault="00AB1157" w:rsidP="00B17063">
      <w:pPr>
        <w:pStyle w:val="Prrafodelista"/>
        <w:numPr>
          <w:ilvl w:val="0"/>
          <w:numId w:val="31"/>
        </w:numPr>
        <w:spacing w:before="240" w:after="240" w:line="360" w:lineRule="auto"/>
        <w:jc w:val="both"/>
        <w:rPr>
          <w:rFonts w:ascii="Palatino Linotype" w:hAnsi="Palatino Linotype"/>
        </w:rPr>
      </w:pPr>
      <w:hyperlink r:id="rId44" w:anchor="goTo" w:history="1">
        <w:r w:rsidR="00B17063" w:rsidRPr="005D7DDF">
          <w:rPr>
            <w:rStyle w:val="Hipervnculo"/>
            <w:rFonts w:ascii="Palatino Linotype" w:hAnsi="Palatino Linotype"/>
            <w:bCs/>
            <w:i/>
            <w:color w:val="auto"/>
          </w:rPr>
          <w:t>http://www.ipomex.org.mx/ipo/lgt/indice/ozumba/art94_2_a/2017/30/0.web#goTo</w:t>
        </w:r>
      </w:hyperlink>
      <w:r w:rsidR="00B17063" w:rsidRPr="005D7DDF">
        <w:rPr>
          <w:rFonts w:ascii="Palatino Linotype" w:hAnsi="Palatino Linotype"/>
          <w:bCs/>
          <w:i/>
        </w:rPr>
        <w:t xml:space="preserve">; </w:t>
      </w:r>
      <w:r w:rsidR="00B17063" w:rsidRPr="005D7DDF">
        <w:rPr>
          <w:rFonts w:ascii="Palatino Linotype" w:hAnsi="Palatino Linotype"/>
          <w:bCs/>
        </w:rPr>
        <w:t>correspondiente al año 2017.</w:t>
      </w:r>
    </w:p>
    <w:p w:rsidR="002C550E" w:rsidRPr="005D7DDF" w:rsidRDefault="00AB1157" w:rsidP="00B17063">
      <w:pPr>
        <w:pStyle w:val="Prrafodelista"/>
        <w:numPr>
          <w:ilvl w:val="0"/>
          <w:numId w:val="31"/>
        </w:numPr>
        <w:spacing w:before="240" w:after="240" w:line="360" w:lineRule="auto"/>
        <w:jc w:val="both"/>
        <w:rPr>
          <w:rFonts w:ascii="Palatino Linotype" w:hAnsi="Palatino Linotype"/>
        </w:rPr>
      </w:pPr>
      <w:hyperlink r:id="rId45" w:history="1">
        <w:r w:rsidR="00B17063" w:rsidRPr="005D7DDF">
          <w:rPr>
            <w:rStyle w:val="Hipervnculo"/>
            <w:rFonts w:ascii="Palatino Linotype" w:hAnsi="Palatino Linotype"/>
            <w:bCs/>
            <w:i/>
            <w:color w:val="auto"/>
          </w:rPr>
          <w:t>http://www.ipomex.org.mx/ipo3/lgt/indice/ozumba/art_94_ii_a1.web</w:t>
        </w:r>
      </w:hyperlink>
      <w:r w:rsidR="00B17063" w:rsidRPr="005D7DDF">
        <w:rPr>
          <w:rFonts w:ascii="Palatino Linotype" w:hAnsi="Palatino Linotype"/>
          <w:bCs/>
          <w:i/>
        </w:rPr>
        <w:t xml:space="preserve">, </w:t>
      </w:r>
      <w:r w:rsidR="00B17063" w:rsidRPr="005D7DDF">
        <w:rPr>
          <w:rFonts w:ascii="Palatino Linotype" w:hAnsi="Palatino Linotype"/>
          <w:bCs/>
        </w:rPr>
        <w:t>correspondientes al primer trimestre del año 2018, precisando que el trimestre comprendido de abril a junio de 2018 se encuentra en proceso.</w:t>
      </w:r>
    </w:p>
    <w:p w:rsidR="00116B96" w:rsidRPr="005D7DDF" w:rsidRDefault="00B17063" w:rsidP="00116B96">
      <w:pPr>
        <w:spacing w:before="240" w:after="240" w:line="360" w:lineRule="auto"/>
        <w:ind w:right="49"/>
        <w:jc w:val="both"/>
        <w:rPr>
          <w:rFonts w:ascii="Palatino Linotype" w:hAnsi="Palatino Linotype" w:cs="Arial"/>
        </w:rPr>
      </w:pPr>
      <w:r w:rsidRPr="005D7DDF">
        <w:rPr>
          <w:rFonts w:ascii="Palatino Linotype" w:hAnsi="Palatino Linotype"/>
        </w:rPr>
        <w:t xml:space="preserve">En </w:t>
      </w:r>
      <w:r w:rsidR="00263973" w:rsidRPr="005D7DDF">
        <w:rPr>
          <w:rFonts w:ascii="Palatino Linotype" w:hAnsi="Palatino Linotype"/>
        </w:rPr>
        <w:t>mérito</w:t>
      </w:r>
      <w:r w:rsidRPr="005D7DDF">
        <w:rPr>
          <w:rFonts w:ascii="Palatino Linotype" w:hAnsi="Palatino Linotype"/>
        </w:rPr>
        <w:t xml:space="preserve"> de lo anterior, </w:t>
      </w:r>
      <w:r w:rsidR="00263973" w:rsidRPr="005D7DDF">
        <w:rPr>
          <w:rFonts w:ascii="Palatino Linotype" w:hAnsi="Palatino Linotype"/>
        </w:rPr>
        <w:t>en primer término es conveniente referir que del contenido de la respuesta del sujeto obligado se advierte que asume generar, administrar y/o poseer la información razón por la cual se omitirá insertar la fuent</w:t>
      </w:r>
      <w:r w:rsidR="00116B96" w:rsidRPr="005D7DDF">
        <w:rPr>
          <w:rFonts w:ascii="Palatino Linotype" w:hAnsi="Palatino Linotype"/>
        </w:rPr>
        <w:t xml:space="preserve">e obligacional, en este sentido, antes de verificar si </w:t>
      </w:r>
      <w:r w:rsidR="00263973" w:rsidRPr="005D7DDF">
        <w:rPr>
          <w:rFonts w:ascii="Palatino Linotype" w:hAnsi="Palatino Linotype"/>
        </w:rPr>
        <w:t>los links proporc</w:t>
      </w:r>
      <w:r w:rsidR="00116B96" w:rsidRPr="005D7DDF">
        <w:rPr>
          <w:rFonts w:ascii="Palatino Linotype" w:hAnsi="Palatino Linotype"/>
        </w:rPr>
        <w:t xml:space="preserve">ionados por el Sujeto Obligado, contienen la información materia del requerimiento en estudio, es conveniente hacer notar que el recurrente al momento de formular el requerimiento en comento omitió precisar el periodo de tiempo por el cual requiere la información, no obstante lo anterior, con fundamento en los artículos </w:t>
      </w:r>
      <w:r w:rsidR="00116B96" w:rsidRPr="005D7DDF">
        <w:rPr>
          <w:rFonts w:ascii="Palatino Linotype" w:hAnsi="Palatino Linotype" w:cs="Arial"/>
        </w:rPr>
        <w:t xml:space="preserve">13 y 181 párrafo cuarto de la ley de </w:t>
      </w:r>
      <w:r w:rsidR="00116B96" w:rsidRPr="005D7DDF">
        <w:rPr>
          <w:rFonts w:ascii="Palatino Linotype" w:hAnsi="Palatino Linotype" w:cs="Arial"/>
        </w:rPr>
        <w:lastRenderedPageBreak/>
        <w:t xml:space="preserve">Transparencia vigente en la entidad se aplica la suplencia de la queja deficiente en favor del impetrante para tener como periodo de tiempo el comprendido del ocho de mayo de dos mil diecisiete al ocho de mayo del presente año, argumento que se fortalece con el </w:t>
      </w:r>
      <w:r w:rsidR="00116B96" w:rsidRPr="005D7DDF">
        <w:rPr>
          <w:rFonts w:ascii="Palatino Linotype" w:hAnsi="Palatino Linotype"/>
        </w:rPr>
        <w:t>criterio 9/13 emitido por el entonces Instituto Federal de Acceso a la Información Pública, hoy INAI que se tiene como si a letra se insertase.</w:t>
      </w:r>
      <w:r w:rsidR="00116B96" w:rsidRPr="005D7DDF">
        <w:rPr>
          <w:rFonts w:ascii="Palatino Linotype" w:hAnsi="Palatino Linotype" w:cs="Arial"/>
        </w:rPr>
        <w:t xml:space="preserve"> </w:t>
      </w:r>
    </w:p>
    <w:p w:rsidR="00263973" w:rsidRPr="005D7DDF" w:rsidRDefault="00116B96" w:rsidP="00116B96">
      <w:pPr>
        <w:spacing w:before="240" w:after="240" w:line="360" w:lineRule="auto"/>
        <w:jc w:val="both"/>
        <w:rPr>
          <w:rFonts w:ascii="Palatino Linotype" w:hAnsi="Palatino Linotype"/>
        </w:rPr>
      </w:pPr>
      <w:r w:rsidRPr="005D7DDF">
        <w:rPr>
          <w:rFonts w:ascii="Palatino Linotype" w:hAnsi="Palatino Linotype"/>
        </w:rPr>
        <w:t xml:space="preserve">Una vez precisado lo anterior, es conveniente mencionar que personal adscrito a este Instituto procedió a realizar la consulta del link </w:t>
      </w:r>
      <w:hyperlink r:id="rId46" w:anchor="goTo" w:history="1">
        <w:r w:rsidR="00263973" w:rsidRPr="005D7DDF">
          <w:rPr>
            <w:rStyle w:val="Hipervnculo"/>
            <w:rFonts w:ascii="Palatino Linotype" w:hAnsi="Palatino Linotype"/>
            <w:bCs/>
            <w:i/>
            <w:sz w:val="22"/>
            <w:szCs w:val="22"/>
          </w:rPr>
          <w:t>http://www.ipomex.org.mx/ipo/lgt/indice/ozumba/art94_2_a/2017/30/0.web#goTo</w:t>
        </w:r>
      </w:hyperlink>
      <w:r w:rsidR="00263973" w:rsidRPr="005D7DDF">
        <w:rPr>
          <w:rStyle w:val="Hipervnculo"/>
          <w:rFonts w:ascii="Palatino Linotype" w:hAnsi="Palatino Linotype"/>
          <w:bCs/>
          <w:i/>
          <w:color w:val="auto"/>
          <w:sz w:val="22"/>
          <w:szCs w:val="22"/>
          <w:u w:val="none"/>
        </w:rPr>
        <w:t xml:space="preserve"> </w:t>
      </w:r>
      <w:r w:rsidR="00901545" w:rsidRPr="005D7DDF">
        <w:rPr>
          <w:rStyle w:val="Hipervnculo"/>
          <w:rFonts w:ascii="Palatino Linotype" w:hAnsi="Palatino Linotype"/>
          <w:bCs/>
          <w:i/>
          <w:color w:val="auto"/>
          <w:sz w:val="22"/>
          <w:szCs w:val="22"/>
          <w:u w:val="none"/>
        </w:rPr>
        <w:t>(</w:t>
      </w:r>
      <w:r w:rsidR="00901545" w:rsidRPr="005D7DDF">
        <w:rPr>
          <w:rStyle w:val="Hipervnculo"/>
          <w:rFonts w:ascii="Palatino Linotype" w:hAnsi="Palatino Linotype"/>
          <w:bCs/>
          <w:i/>
          <w:color w:val="auto"/>
          <w:u w:val="none"/>
        </w:rPr>
        <w:t>el cual de acuerdo a lo manifestado por el sujeto Obligado contiene la información correspondiente al año dos mil diecisiete</w:t>
      </w:r>
      <w:r w:rsidR="00901545" w:rsidRPr="005D7DDF">
        <w:rPr>
          <w:rStyle w:val="Hipervnculo"/>
          <w:rFonts w:ascii="Palatino Linotype" w:hAnsi="Palatino Linotype"/>
          <w:bCs/>
          <w:color w:val="auto"/>
          <w:u w:val="none"/>
        </w:rPr>
        <w:t>), o</w:t>
      </w:r>
      <w:r w:rsidR="00263973" w:rsidRPr="005D7DDF">
        <w:rPr>
          <w:rStyle w:val="Hipervnculo"/>
          <w:rFonts w:ascii="Palatino Linotype" w:hAnsi="Palatino Linotype"/>
          <w:bCs/>
          <w:color w:val="auto"/>
          <w:u w:val="none"/>
        </w:rPr>
        <w:t>bteniendo lo siguiente:</w:t>
      </w:r>
    </w:p>
    <w:p w:rsidR="00B17063" w:rsidRPr="005D7DDF" w:rsidRDefault="00116B96" w:rsidP="003F7C58">
      <w:pPr>
        <w:spacing w:before="240" w:after="240" w:line="360" w:lineRule="auto"/>
        <w:jc w:val="both"/>
        <w:rPr>
          <w:rFonts w:ascii="Palatino Linotype" w:hAnsi="Palatino Linotype"/>
        </w:rPr>
      </w:pPr>
      <w:r w:rsidRPr="005D7DDF">
        <w:rPr>
          <w:noProof/>
          <w:lang w:val="es-MX" w:eastAsia="es-MX"/>
        </w:rPr>
        <w:lastRenderedPageBreak/>
        <w:drawing>
          <wp:inline distT="0" distB="0" distL="0" distR="0" wp14:anchorId="56F2FF23" wp14:editId="4332D614">
            <wp:extent cx="5588301" cy="5135271"/>
            <wp:effectExtent l="0" t="0" r="0" b="8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8680" t="8809" r="29613" b="3551"/>
                    <a:stretch/>
                  </pic:blipFill>
                  <pic:spPr bwMode="auto">
                    <a:xfrm>
                      <a:off x="0" y="0"/>
                      <a:ext cx="5620867" cy="5165197"/>
                    </a:xfrm>
                    <a:prstGeom prst="rect">
                      <a:avLst/>
                    </a:prstGeom>
                    <a:ln>
                      <a:noFill/>
                    </a:ln>
                    <a:extLst>
                      <a:ext uri="{53640926-AAD7-44D8-BBD7-CCE9431645EC}">
                        <a14:shadowObscured xmlns:a14="http://schemas.microsoft.com/office/drawing/2010/main"/>
                      </a:ext>
                    </a:extLst>
                  </pic:spPr>
                </pic:pic>
              </a:graphicData>
            </a:graphic>
          </wp:inline>
        </w:drawing>
      </w:r>
    </w:p>
    <w:p w:rsidR="00AA0EE2" w:rsidRPr="005D7DDF" w:rsidRDefault="00AA0EE2" w:rsidP="003F7C58">
      <w:pPr>
        <w:spacing w:before="240" w:after="240" w:line="360" w:lineRule="auto"/>
        <w:jc w:val="both"/>
        <w:rPr>
          <w:rFonts w:ascii="Palatino Linotype" w:hAnsi="Palatino Linotype"/>
        </w:rPr>
      </w:pPr>
      <w:r w:rsidRPr="005D7DDF">
        <w:rPr>
          <w:noProof/>
          <w:lang w:val="es-MX" w:eastAsia="es-MX"/>
        </w:rPr>
        <w:lastRenderedPageBreak/>
        <w:drawing>
          <wp:inline distT="0" distB="0" distL="0" distR="0" wp14:anchorId="104B9A7B" wp14:editId="3F7212A9">
            <wp:extent cx="5603240" cy="3862426"/>
            <wp:effectExtent l="0" t="0" r="0" b="508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8549" t="8811" r="29614" b="3246"/>
                    <a:stretch/>
                  </pic:blipFill>
                  <pic:spPr bwMode="auto">
                    <a:xfrm>
                      <a:off x="0" y="0"/>
                      <a:ext cx="5617490" cy="3872249"/>
                    </a:xfrm>
                    <a:prstGeom prst="rect">
                      <a:avLst/>
                    </a:prstGeom>
                    <a:ln>
                      <a:noFill/>
                    </a:ln>
                    <a:extLst>
                      <a:ext uri="{53640926-AAD7-44D8-BBD7-CCE9431645EC}">
                        <a14:shadowObscured xmlns:a14="http://schemas.microsoft.com/office/drawing/2010/main"/>
                      </a:ext>
                    </a:extLst>
                  </pic:spPr>
                </pic:pic>
              </a:graphicData>
            </a:graphic>
          </wp:inline>
        </w:drawing>
      </w:r>
    </w:p>
    <w:p w:rsidR="00901545" w:rsidRPr="005D7DDF" w:rsidRDefault="00901545" w:rsidP="00A00A5A">
      <w:pPr>
        <w:spacing w:before="240" w:after="240" w:line="360" w:lineRule="auto"/>
        <w:jc w:val="both"/>
        <w:rPr>
          <w:rFonts w:ascii="Palatino Linotype" w:hAnsi="Palatino Linotype"/>
        </w:rPr>
      </w:pPr>
      <w:r w:rsidRPr="005D7DDF">
        <w:rPr>
          <w:rFonts w:ascii="Palatino Linotype" w:hAnsi="Palatino Linotype"/>
        </w:rPr>
        <w:t xml:space="preserve">De las imágenes insertadas con antelación se advierte que al consultar la dirección electrónica arroja ochenta y siete registros de la Gaceta municipal 2017, sin embargo este Órgano Garante procederá a revisar el contenido </w:t>
      </w:r>
      <w:r w:rsidR="00B818E0" w:rsidRPr="005D7DDF">
        <w:rPr>
          <w:rFonts w:ascii="Palatino Linotype" w:hAnsi="Palatino Linotype"/>
        </w:rPr>
        <w:t>del registro 41</w:t>
      </w:r>
      <w:r w:rsidRPr="005D7DDF">
        <w:rPr>
          <w:rFonts w:ascii="Palatino Linotype" w:hAnsi="Palatino Linotype"/>
        </w:rPr>
        <w:t xml:space="preserve"> al 87, lo anterior es así, si bien es cierto el impetrante al momento de interponer la solicitud número</w:t>
      </w:r>
      <w:r w:rsidR="00AA35D5" w:rsidRPr="005D7DDF">
        <w:rPr>
          <w:rFonts w:ascii="Palatino Linotype" w:hAnsi="Palatino Linotype"/>
        </w:rPr>
        <w:t xml:space="preserve"> 00084/OZUMBA/IP/2018 no precisó</w:t>
      </w:r>
      <w:r w:rsidRPr="005D7DDF">
        <w:rPr>
          <w:rFonts w:ascii="Palatino Linotype" w:hAnsi="Palatino Linotype"/>
        </w:rPr>
        <w:t xml:space="preserve"> periodo de tiempo, empero tal y como se precisó anteriormente dicho lapso temporal corresponderá del 08 de mayo de 2017 al 08 de mayo del presente año.</w:t>
      </w:r>
    </w:p>
    <w:p w:rsidR="00901545" w:rsidRPr="005D7DDF" w:rsidRDefault="00AA35D5" w:rsidP="00A00A5A">
      <w:pPr>
        <w:spacing w:before="240" w:after="240" w:line="360" w:lineRule="auto"/>
        <w:jc w:val="both"/>
        <w:rPr>
          <w:rFonts w:ascii="Palatino Linotype" w:hAnsi="Palatino Linotype"/>
          <w:color w:val="FF0000"/>
        </w:rPr>
      </w:pPr>
      <w:r w:rsidRPr="005D7DDF">
        <w:rPr>
          <w:rFonts w:ascii="Palatino Linotype" w:hAnsi="Palatino Linotype"/>
        </w:rPr>
        <w:t xml:space="preserve">Del análisis realizado a los registros en comento se advierte que el punto de la solicitud se encuentra parcialmente atendido, lo anterior es así, toda vez que por lo que se refiere a las Gacetas Municipales número 37 y 54 contenidas en los registros cuarenta y uno y cincuenta y ocho respectivamente las mismas están incompletas, </w:t>
      </w:r>
      <w:r w:rsidRPr="005D7DDF">
        <w:rPr>
          <w:rFonts w:ascii="Palatino Linotype" w:hAnsi="Palatino Linotype"/>
        </w:rPr>
        <w:lastRenderedPageBreak/>
        <w:t xml:space="preserve">es decir, </w:t>
      </w:r>
      <w:r w:rsidR="004E74D9" w:rsidRPr="005D7DDF">
        <w:rPr>
          <w:rFonts w:ascii="Palatino Linotype" w:hAnsi="Palatino Linotype"/>
        </w:rPr>
        <w:t>no tienen los puntos resolutivos, el sentido de la votación</w:t>
      </w:r>
      <w:r w:rsidR="00EA24B5" w:rsidRPr="005D7DDF">
        <w:rPr>
          <w:rFonts w:ascii="Palatino Linotype" w:hAnsi="Palatino Linotype"/>
        </w:rPr>
        <w:t>, aunado a lo anterior es de suma importancia referir que de la revisión se aprecia que no se encuentra publicada la Gaceta Municipal 78, razón por la cual con la finalidad de garantizar el pleno ejercicio del derecho de acceso a la información pública, este Instituto considera pertinente ordenar al Sujeto Obligado entregue las Gaceta</w:t>
      </w:r>
      <w:r w:rsidR="00996F56" w:rsidRPr="005D7DDF">
        <w:rPr>
          <w:rFonts w:ascii="Palatino Linotype" w:hAnsi="Palatino Linotype"/>
        </w:rPr>
        <w:t>s</w:t>
      </w:r>
      <w:r w:rsidR="00EA24B5" w:rsidRPr="005D7DDF">
        <w:rPr>
          <w:rFonts w:ascii="Palatino Linotype" w:hAnsi="Palatino Linotype"/>
        </w:rPr>
        <w:t xml:space="preserve"> Municipales número 37, 54 y 78 correspond</w:t>
      </w:r>
      <w:r w:rsidR="00996F56" w:rsidRPr="005D7DDF">
        <w:rPr>
          <w:rFonts w:ascii="Palatino Linotype" w:hAnsi="Palatino Linotype"/>
        </w:rPr>
        <w:t xml:space="preserve">ientes al </w:t>
      </w:r>
      <w:r w:rsidR="00BE352C" w:rsidRPr="005D7DDF">
        <w:rPr>
          <w:rFonts w:ascii="Palatino Linotype" w:hAnsi="Palatino Linotype"/>
        </w:rPr>
        <w:t xml:space="preserve">año </w:t>
      </w:r>
      <w:r w:rsidR="00996F56" w:rsidRPr="005D7DDF">
        <w:rPr>
          <w:rFonts w:ascii="Palatino Linotype" w:hAnsi="Palatino Linotype"/>
        </w:rPr>
        <w:t>2017, de ser el caso en versión pública.</w:t>
      </w:r>
      <w:r w:rsidR="00EA24B5" w:rsidRPr="005D7DDF">
        <w:rPr>
          <w:rFonts w:ascii="Palatino Linotype" w:hAnsi="Palatino Linotype"/>
          <w:color w:val="FF0000"/>
        </w:rPr>
        <w:t xml:space="preserve"> </w:t>
      </w:r>
    </w:p>
    <w:p w:rsidR="00B818E0" w:rsidRPr="005D7DDF" w:rsidRDefault="00B818E0" w:rsidP="00A00A5A">
      <w:pPr>
        <w:spacing w:before="240" w:after="240" w:line="360" w:lineRule="auto"/>
        <w:jc w:val="both"/>
        <w:rPr>
          <w:rFonts w:ascii="Palatino Linotype" w:hAnsi="Palatino Linotype"/>
        </w:rPr>
      </w:pPr>
      <w:r w:rsidRPr="005D7DDF">
        <w:rPr>
          <w:rFonts w:ascii="Palatino Linotype" w:hAnsi="Palatino Linotype"/>
        </w:rPr>
        <w:t xml:space="preserve">Por lo que se refiere a las Gacetas Municipales del año 2018, se procedió a consultar el link </w:t>
      </w:r>
      <w:hyperlink r:id="rId49" w:history="1">
        <w:r w:rsidRPr="005D7DDF">
          <w:rPr>
            <w:rStyle w:val="Hipervnculo"/>
            <w:rFonts w:ascii="Palatino Linotype" w:hAnsi="Palatino Linotype"/>
            <w:bCs/>
            <w:i/>
            <w:color w:val="auto"/>
          </w:rPr>
          <w:t>http://www.ipomex.org.mx/ipo3/lgt/indice/ozumba/art_94_ii_a1.web</w:t>
        </w:r>
      </w:hyperlink>
      <w:r w:rsidR="00996F56" w:rsidRPr="005D7DDF">
        <w:rPr>
          <w:rFonts w:ascii="Palatino Linotype" w:hAnsi="Palatino Linotype"/>
        </w:rPr>
        <w:t xml:space="preserve"> </w:t>
      </w:r>
      <w:r w:rsidRPr="005D7DDF">
        <w:rPr>
          <w:rFonts w:ascii="Palatino Linotype" w:hAnsi="Palatino Linotype"/>
        </w:rPr>
        <w:t>obteniendo lo siguiente:</w:t>
      </w:r>
    </w:p>
    <w:p w:rsidR="00EA24B5" w:rsidRPr="005D7DDF" w:rsidRDefault="00EA24B5" w:rsidP="00A00A5A">
      <w:pPr>
        <w:spacing w:before="240" w:after="240" w:line="360" w:lineRule="auto"/>
        <w:jc w:val="both"/>
        <w:rPr>
          <w:rFonts w:ascii="Palatino Linotype" w:hAnsi="Palatino Linotype"/>
          <w:color w:val="FF0000"/>
        </w:rPr>
      </w:pPr>
      <w:r w:rsidRPr="005D7DDF">
        <w:rPr>
          <w:noProof/>
          <w:lang w:val="es-MX" w:eastAsia="es-MX"/>
        </w:rPr>
        <w:drawing>
          <wp:inline distT="0" distB="0" distL="0" distR="0" wp14:anchorId="1642BD28" wp14:editId="195F6041">
            <wp:extent cx="5607394" cy="1748332"/>
            <wp:effectExtent l="0" t="0" r="0"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9069" t="8809" r="28961" b="56988"/>
                    <a:stretch/>
                  </pic:blipFill>
                  <pic:spPr bwMode="auto">
                    <a:xfrm>
                      <a:off x="0" y="0"/>
                      <a:ext cx="5659086" cy="1764449"/>
                    </a:xfrm>
                    <a:prstGeom prst="rect">
                      <a:avLst/>
                    </a:prstGeom>
                    <a:ln>
                      <a:noFill/>
                    </a:ln>
                    <a:extLst>
                      <a:ext uri="{53640926-AAD7-44D8-BBD7-CCE9431645EC}">
                        <a14:shadowObscured xmlns:a14="http://schemas.microsoft.com/office/drawing/2010/main"/>
                      </a:ext>
                    </a:extLst>
                  </pic:spPr>
                </pic:pic>
              </a:graphicData>
            </a:graphic>
          </wp:inline>
        </w:drawing>
      </w:r>
    </w:p>
    <w:p w:rsidR="00EA24B5" w:rsidRPr="005D7DDF" w:rsidRDefault="00EA24B5" w:rsidP="00A00A5A">
      <w:pPr>
        <w:spacing w:before="240" w:after="240" w:line="360" w:lineRule="auto"/>
        <w:jc w:val="both"/>
        <w:rPr>
          <w:rFonts w:ascii="Palatino Linotype" w:hAnsi="Palatino Linotype"/>
          <w:color w:val="FF0000"/>
        </w:rPr>
      </w:pPr>
      <w:r w:rsidRPr="005D7DDF">
        <w:rPr>
          <w:noProof/>
          <w:lang w:val="es-MX" w:eastAsia="es-MX"/>
        </w:rPr>
        <w:lastRenderedPageBreak/>
        <w:drawing>
          <wp:inline distT="0" distB="0" distL="0" distR="0" wp14:anchorId="7AFC6458" wp14:editId="3FA26FCA">
            <wp:extent cx="5683885" cy="2618842"/>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9072" t="8810" r="28831" b="15861"/>
                    <a:stretch/>
                  </pic:blipFill>
                  <pic:spPr bwMode="auto">
                    <a:xfrm>
                      <a:off x="0" y="0"/>
                      <a:ext cx="5693865" cy="2623440"/>
                    </a:xfrm>
                    <a:prstGeom prst="rect">
                      <a:avLst/>
                    </a:prstGeom>
                    <a:ln>
                      <a:noFill/>
                    </a:ln>
                    <a:extLst>
                      <a:ext uri="{53640926-AAD7-44D8-BBD7-CCE9431645EC}">
                        <a14:shadowObscured xmlns:a14="http://schemas.microsoft.com/office/drawing/2010/main"/>
                      </a:ext>
                    </a:extLst>
                  </pic:spPr>
                </pic:pic>
              </a:graphicData>
            </a:graphic>
          </wp:inline>
        </w:drawing>
      </w:r>
    </w:p>
    <w:p w:rsidR="00996F56" w:rsidRPr="005D7DDF" w:rsidRDefault="00EA24B5" w:rsidP="00A00A5A">
      <w:pPr>
        <w:spacing w:before="240" w:after="240" w:line="360" w:lineRule="auto"/>
        <w:jc w:val="both"/>
        <w:rPr>
          <w:rFonts w:ascii="Palatino Linotype" w:hAnsi="Palatino Linotype"/>
        </w:rPr>
      </w:pPr>
      <w:r w:rsidRPr="005D7DDF">
        <w:rPr>
          <w:rFonts w:ascii="Palatino Linotype" w:hAnsi="Palatino Linotype"/>
        </w:rPr>
        <w:t xml:space="preserve">De las imágenes insertadas con antelación se advierte la existencia de 10 registros, mismos que </w:t>
      </w:r>
      <w:r w:rsidR="00420B54" w:rsidRPr="005D7DDF">
        <w:rPr>
          <w:rFonts w:ascii="Palatino Linotype" w:hAnsi="Palatino Linotype"/>
        </w:rPr>
        <w:t xml:space="preserve">fueron analizados llegando a la determinación de que atienden de manare parcial el requerimiento en estudio, se afirma lo anterior, en razón de que si bien en la dirección electrónica se pueden consultar las Gacetas Municipales correspondientes al año dos mil ocho, sin embargo </w:t>
      </w:r>
      <w:r w:rsidR="00996F56" w:rsidRPr="005D7DDF">
        <w:rPr>
          <w:rFonts w:ascii="Palatino Linotype" w:hAnsi="Palatino Linotype"/>
        </w:rPr>
        <w:t>d</w:t>
      </w:r>
      <w:r w:rsidR="00420B54" w:rsidRPr="005D7DDF">
        <w:rPr>
          <w:rFonts w:ascii="Palatino Linotype" w:hAnsi="Palatino Linotype"/>
        </w:rPr>
        <w:t xml:space="preserve">el portal de IPOMEX del Sujeto Obligado </w:t>
      </w:r>
      <w:r w:rsidR="00996F56" w:rsidRPr="005D7DDF">
        <w:rPr>
          <w:rFonts w:ascii="Palatino Linotype" w:hAnsi="Palatino Linotype"/>
        </w:rPr>
        <w:t xml:space="preserve">se aprecia que la última Gaceta Municipal fue publicada el veintidós de marzo de la anualidad en curso, del mismo modo cabe hacer notar que el referido portal </w:t>
      </w:r>
      <w:r w:rsidR="00420B54" w:rsidRPr="005D7DDF">
        <w:rPr>
          <w:rFonts w:ascii="Palatino Linotype" w:hAnsi="Palatino Linotype"/>
        </w:rPr>
        <w:t>fue actualizado en fecha treinta de abril de la anualidad en curso</w:t>
      </w:r>
      <w:r w:rsidR="00996F56" w:rsidRPr="005D7DDF">
        <w:rPr>
          <w:rFonts w:ascii="Palatino Linotype" w:hAnsi="Palatino Linotype"/>
        </w:rPr>
        <w:t>.</w:t>
      </w:r>
    </w:p>
    <w:p w:rsidR="00420B54" w:rsidRPr="005D7DDF" w:rsidRDefault="00996F56" w:rsidP="00A00A5A">
      <w:pPr>
        <w:spacing w:before="240" w:after="240" w:line="360" w:lineRule="auto"/>
        <w:jc w:val="both"/>
        <w:rPr>
          <w:rFonts w:ascii="Palatino Linotype" w:hAnsi="Palatino Linotype"/>
        </w:rPr>
      </w:pPr>
      <w:r w:rsidRPr="005D7DDF">
        <w:rPr>
          <w:rFonts w:ascii="Palatino Linotype" w:hAnsi="Palatino Linotype"/>
        </w:rPr>
        <w:t>En mérito de lo anterior</w:t>
      </w:r>
      <w:r w:rsidR="00420B54" w:rsidRPr="005D7DDF">
        <w:rPr>
          <w:rFonts w:ascii="Palatino Linotype" w:hAnsi="Palatino Linotype"/>
        </w:rPr>
        <w:t xml:space="preserve">, </w:t>
      </w:r>
      <w:r w:rsidRPr="005D7DDF">
        <w:rPr>
          <w:rFonts w:ascii="Palatino Linotype" w:hAnsi="Palatino Linotype"/>
        </w:rPr>
        <w:t xml:space="preserve">se concluye que </w:t>
      </w:r>
      <w:r w:rsidR="00420B54" w:rsidRPr="005D7DDF">
        <w:rPr>
          <w:rFonts w:ascii="Palatino Linotype" w:hAnsi="Palatino Linotype"/>
        </w:rPr>
        <w:t xml:space="preserve">la información contenida en la liga electrónica proporcionada por el Sujeto Obligado no </w:t>
      </w:r>
      <w:r w:rsidRPr="005D7DDF">
        <w:rPr>
          <w:rFonts w:ascii="Palatino Linotype" w:hAnsi="Palatino Linotype"/>
        </w:rPr>
        <w:t xml:space="preserve">satisface plenamente el requerimiento en comento, en razón de que no </w:t>
      </w:r>
      <w:r w:rsidR="00420B54" w:rsidRPr="005D7DDF">
        <w:rPr>
          <w:rFonts w:ascii="Palatino Linotype" w:hAnsi="Palatino Linotype"/>
        </w:rPr>
        <w:t>abarca el periodo de tiempo contemplado al ocho de mayo del año en curso(</w:t>
      </w:r>
      <w:r w:rsidR="00420B54" w:rsidRPr="005D7DDF">
        <w:rPr>
          <w:rFonts w:ascii="Palatino Linotype" w:hAnsi="Palatino Linotype"/>
          <w:i/>
        </w:rPr>
        <w:t>fecha de la solicitud 00084/OZUMBA/IP/2018</w:t>
      </w:r>
      <w:r w:rsidR="00420B54" w:rsidRPr="005D7DDF">
        <w:rPr>
          <w:rFonts w:ascii="Palatino Linotype" w:hAnsi="Palatino Linotype"/>
        </w:rPr>
        <w:t>), aunado a lo anterior es importante menci</w:t>
      </w:r>
      <w:r w:rsidRPr="005D7DDF">
        <w:rPr>
          <w:rFonts w:ascii="Palatino Linotype" w:hAnsi="Palatino Linotype"/>
        </w:rPr>
        <w:t>onar que el sujeto Obligado al mo</w:t>
      </w:r>
      <w:r w:rsidR="00420B54" w:rsidRPr="005D7DDF">
        <w:rPr>
          <w:rFonts w:ascii="Palatino Linotype" w:hAnsi="Palatino Linotype"/>
        </w:rPr>
        <w:t xml:space="preserve">mento de emitir respuesta refirió que el trimestre comprendido de abril- junio de </w:t>
      </w:r>
      <w:r w:rsidRPr="005D7DDF">
        <w:rPr>
          <w:rFonts w:ascii="Palatino Linotype" w:hAnsi="Palatino Linotype"/>
        </w:rPr>
        <w:t>2018 se encuentra en proceso:</w:t>
      </w:r>
      <w:r w:rsidR="00420B54" w:rsidRPr="005D7DDF">
        <w:rPr>
          <w:rFonts w:ascii="Palatino Linotype" w:hAnsi="Palatino Linotype"/>
        </w:rPr>
        <w:t xml:space="preserve"> </w:t>
      </w:r>
      <w:r w:rsidRPr="005D7DDF">
        <w:rPr>
          <w:rFonts w:ascii="Palatino Linotype" w:hAnsi="Palatino Linotype"/>
        </w:rPr>
        <w:t xml:space="preserve">en consecuencia, </w:t>
      </w:r>
      <w:r w:rsidR="00420B54" w:rsidRPr="005D7DDF">
        <w:rPr>
          <w:rFonts w:ascii="Palatino Linotype" w:hAnsi="Palatino Linotype"/>
        </w:rPr>
        <w:t xml:space="preserve">con </w:t>
      </w:r>
      <w:r w:rsidR="00420B54" w:rsidRPr="005D7DDF">
        <w:rPr>
          <w:rFonts w:ascii="Palatino Linotype" w:hAnsi="Palatino Linotype"/>
        </w:rPr>
        <w:lastRenderedPageBreak/>
        <w:t>la finalidad de garantizar el pleno ejercicio del derecho de acceso a la información pública este Instituto considera pertinente ordenar al Sujeto Obligado haga entrega de la</w:t>
      </w:r>
      <w:r w:rsidRPr="005D7DDF">
        <w:rPr>
          <w:rFonts w:ascii="Palatino Linotype" w:hAnsi="Palatino Linotype"/>
        </w:rPr>
        <w:t>s</w:t>
      </w:r>
      <w:r w:rsidR="00420B54" w:rsidRPr="005D7DDF">
        <w:rPr>
          <w:rFonts w:ascii="Palatino Linotype" w:hAnsi="Palatino Linotype"/>
        </w:rPr>
        <w:t xml:space="preserve"> Gaceta</w:t>
      </w:r>
      <w:r w:rsidRPr="005D7DDF">
        <w:rPr>
          <w:rFonts w:ascii="Palatino Linotype" w:hAnsi="Palatino Linotype"/>
        </w:rPr>
        <w:t>s</w:t>
      </w:r>
      <w:r w:rsidR="00420B54" w:rsidRPr="005D7DDF">
        <w:rPr>
          <w:rFonts w:ascii="Palatino Linotype" w:hAnsi="Palatino Linotype"/>
        </w:rPr>
        <w:t xml:space="preserve"> Municipal</w:t>
      </w:r>
      <w:r w:rsidRPr="005D7DDF">
        <w:rPr>
          <w:rFonts w:ascii="Palatino Linotype" w:hAnsi="Palatino Linotype"/>
        </w:rPr>
        <w:t>es emitidas del 23 de marzo de dos mil dieciocho al ocho de mayo de la anualidad en curso, de ser el caso en versión pública.</w:t>
      </w:r>
    </w:p>
    <w:p w:rsidR="00A00A5A" w:rsidRPr="005D7DDF" w:rsidRDefault="00EF318E" w:rsidP="00A00A5A">
      <w:pPr>
        <w:spacing w:before="240" w:after="240" w:line="360" w:lineRule="auto"/>
        <w:jc w:val="both"/>
        <w:rPr>
          <w:rFonts w:ascii="Palatino Linotype" w:hAnsi="Palatino Linotype"/>
          <w:i/>
          <w:lang w:val="es-MX"/>
        </w:rPr>
      </w:pPr>
      <w:r w:rsidRPr="005D7DDF">
        <w:rPr>
          <w:rFonts w:ascii="Palatino Linotype" w:hAnsi="Palatino Linotype"/>
          <w:b/>
        </w:rPr>
        <w:t>Por último respecto al r</w:t>
      </w:r>
      <w:r w:rsidR="003F7C58" w:rsidRPr="005D7DDF">
        <w:rPr>
          <w:rFonts w:ascii="Palatino Linotype" w:hAnsi="Palatino Linotype"/>
          <w:b/>
        </w:rPr>
        <w:t>equerimiento 7</w:t>
      </w:r>
      <w:r w:rsidR="003F7C58" w:rsidRPr="005D7DDF">
        <w:rPr>
          <w:rFonts w:ascii="Palatino Linotype" w:hAnsi="Palatino Linotype"/>
        </w:rPr>
        <w:t xml:space="preserve"> consistente </w:t>
      </w:r>
      <w:r w:rsidR="00C2417D" w:rsidRPr="005D7DDF">
        <w:rPr>
          <w:rFonts w:ascii="Palatino Linotype" w:hAnsi="Palatino Linotype"/>
        </w:rPr>
        <w:t xml:space="preserve">en: </w:t>
      </w:r>
      <w:r w:rsidR="00C2417D" w:rsidRPr="005D7DDF">
        <w:rPr>
          <w:rFonts w:ascii="Palatino Linotype" w:hAnsi="Palatino Linotype"/>
          <w:i/>
        </w:rPr>
        <w:t>“Las</w:t>
      </w:r>
      <w:r w:rsidR="002C550E" w:rsidRPr="005D7DDF">
        <w:rPr>
          <w:rFonts w:ascii="Palatino Linotype" w:hAnsi="Palatino Linotype"/>
          <w:i/>
        </w:rPr>
        <w:t xml:space="preserve"> actas de sesiones de cabildo, los controles de asistencia de los integrantes del Ayuntamiento a las sesiones de cabildo y el sentido de votación de los miembros del cabildo sobre las iniciativas o acuerdos adoptados en lo que va del ejercicio.</w:t>
      </w:r>
      <w:r w:rsidR="00A00A5A" w:rsidRPr="005D7DDF">
        <w:rPr>
          <w:rFonts w:ascii="Palatino Linotype" w:hAnsi="Palatino Linotype"/>
          <w:i/>
        </w:rPr>
        <w:t>”</w:t>
      </w:r>
      <w:r w:rsidR="00A00A5A" w:rsidRPr="005D7DDF">
        <w:rPr>
          <w:rFonts w:ascii="Palatino Linotype" w:hAnsi="Palatino Linotype"/>
        </w:rPr>
        <w:t xml:space="preserve"> sobre este punto es de suma importancia mencionar que el Sujeto Obligado mediante el oficio número SHA/221/2018 refiere que la información en comento </w:t>
      </w:r>
      <w:r w:rsidR="00A00A5A" w:rsidRPr="005D7DDF">
        <w:rPr>
          <w:rFonts w:ascii="Palatino Linotype" w:hAnsi="Palatino Linotype"/>
          <w:lang w:val="es-MX"/>
        </w:rPr>
        <w:t>se encuentra disponible en los links</w:t>
      </w:r>
      <w:r w:rsidR="00A00A5A" w:rsidRPr="005D7DDF">
        <w:rPr>
          <w:rFonts w:ascii="Palatino Linotype" w:hAnsi="Palatino Linotype"/>
          <w:i/>
          <w:lang w:val="es-MX"/>
        </w:rPr>
        <w:t xml:space="preserve"> </w:t>
      </w:r>
    </w:p>
    <w:p w:rsidR="00A00A5A" w:rsidRPr="005D7DDF" w:rsidRDefault="00AB1157" w:rsidP="00A00A5A">
      <w:pPr>
        <w:pStyle w:val="Prrafodelista"/>
        <w:numPr>
          <w:ilvl w:val="0"/>
          <w:numId w:val="31"/>
        </w:numPr>
        <w:spacing w:before="240" w:after="240" w:line="360" w:lineRule="auto"/>
        <w:jc w:val="both"/>
        <w:rPr>
          <w:rFonts w:ascii="Palatino Linotype" w:hAnsi="Palatino Linotype"/>
        </w:rPr>
      </w:pPr>
      <w:hyperlink r:id="rId52" w:history="1">
        <w:r w:rsidR="00A00A5A" w:rsidRPr="005D7DDF">
          <w:rPr>
            <w:rStyle w:val="Hipervnculo"/>
            <w:rFonts w:ascii="Palatino Linotype" w:hAnsi="Palatino Linotype"/>
            <w:bCs/>
            <w:i/>
          </w:rPr>
          <w:t>http://www.ipomex.org.mx/ipo/lgt/indice/ozumba/art94_2_b2.web</w:t>
        </w:r>
      </w:hyperlink>
      <w:r w:rsidR="00A00A5A" w:rsidRPr="005D7DDF">
        <w:rPr>
          <w:rFonts w:ascii="Palatino Linotype" w:hAnsi="Palatino Linotype"/>
          <w:bCs/>
          <w:i/>
        </w:rPr>
        <w:t xml:space="preserve">; </w:t>
      </w:r>
      <w:r w:rsidR="00A00A5A" w:rsidRPr="005D7DDF">
        <w:rPr>
          <w:rFonts w:ascii="Palatino Linotype" w:hAnsi="Palatino Linotype"/>
          <w:bCs/>
        </w:rPr>
        <w:t>correspondiente al año 2017.</w:t>
      </w:r>
    </w:p>
    <w:p w:rsidR="00A00A5A" w:rsidRPr="005D7DDF" w:rsidRDefault="00AB1157" w:rsidP="00A00A5A">
      <w:pPr>
        <w:pStyle w:val="Prrafodelista"/>
        <w:numPr>
          <w:ilvl w:val="0"/>
          <w:numId w:val="31"/>
        </w:numPr>
        <w:spacing w:before="240" w:after="240" w:line="360" w:lineRule="auto"/>
        <w:jc w:val="both"/>
        <w:rPr>
          <w:rFonts w:ascii="Palatino Linotype" w:hAnsi="Palatino Linotype"/>
        </w:rPr>
      </w:pPr>
      <w:hyperlink r:id="rId53" w:history="1">
        <w:r w:rsidR="00A00A5A" w:rsidRPr="005D7DDF">
          <w:rPr>
            <w:rStyle w:val="Hipervnculo"/>
            <w:rFonts w:ascii="Palatino Linotype" w:hAnsi="Palatino Linotype"/>
            <w:bCs/>
            <w:i/>
          </w:rPr>
          <w:t>http://www.ipomex.org.mx/ipo3/lgt/indice/ozumba/art_94_ii_b2.web</w:t>
        </w:r>
      </w:hyperlink>
      <w:r w:rsidR="00A00A5A" w:rsidRPr="005D7DDF">
        <w:rPr>
          <w:rFonts w:ascii="Palatino Linotype" w:hAnsi="Palatino Linotype"/>
          <w:bCs/>
          <w:i/>
          <w:color w:val="FF0000"/>
        </w:rPr>
        <w:t xml:space="preserve">, </w:t>
      </w:r>
      <w:r w:rsidR="00A00A5A" w:rsidRPr="005D7DDF">
        <w:rPr>
          <w:rFonts w:ascii="Palatino Linotype" w:hAnsi="Palatino Linotype"/>
          <w:bCs/>
        </w:rPr>
        <w:t>correspondientes al primer trimestre del año 2018, precisando que el trimestre comprendido de abril a junio de 2018 se encuentra en proceso.</w:t>
      </w:r>
    </w:p>
    <w:p w:rsidR="002C550E" w:rsidRPr="005D7DDF" w:rsidRDefault="00891EF5" w:rsidP="003F7C58">
      <w:pPr>
        <w:spacing w:before="240" w:after="240" w:line="360" w:lineRule="auto"/>
        <w:jc w:val="both"/>
        <w:rPr>
          <w:rFonts w:ascii="Palatino Linotype" w:hAnsi="Palatino Linotype"/>
        </w:rPr>
      </w:pPr>
      <w:r w:rsidRPr="005D7DDF">
        <w:rPr>
          <w:rFonts w:ascii="Palatino Linotype" w:hAnsi="Palatino Linotype"/>
        </w:rPr>
        <w:t xml:space="preserve">En </w:t>
      </w:r>
      <w:r w:rsidR="00E231BA" w:rsidRPr="005D7DDF">
        <w:rPr>
          <w:rFonts w:ascii="Palatino Linotype" w:hAnsi="Palatino Linotype"/>
        </w:rPr>
        <w:t xml:space="preserve">primer lugar, </w:t>
      </w:r>
      <w:r w:rsidRPr="005D7DDF">
        <w:rPr>
          <w:rFonts w:ascii="Palatino Linotype" w:hAnsi="Palatino Linotype"/>
        </w:rPr>
        <w:t>es importante mencionar que</w:t>
      </w:r>
      <w:r w:rsidR="00E231BA" w:rsidRPr="005D7DDF">
        <w:rPr>
          <w:rFonts w:ascii="Palatino Linotype" w:hAnsi="Palatino Linotype"/>
        </w:rPr>
        <w:t xml:space="preserve"> de la respuesta emitida por el sujeto Obligado se advierte que asume que genera, administra y posee la información materia del requerimiento en estudio, razón por la cual se omitirá citar la fuente obligacional, cabe agregar que</w:t>
      </w:r>
      <w:r w:rsidRPr="005D7DDF">
        <w:rPr>
          <w:rFonts w:ascii="Palatino Linotype" w:hAnsi="Palatino Linotype"/>
        </w:rPr>
        <w:t xml:space="preserve"> únicamente se analizara información contenida en la segunda dirección electrónica, se afirma lo anterior, en razón de que si bien es cierto el Sujeto Obligado al momento de emitir respuesta proporciona el link donde se puede consultar la información correspondiente al año dos mil diecisiete, sin embargo no debe pasar desapercibido que el recurrente el momento de formular el </w:t>
      </w:r>
      <w:r w:rsidRPr="005D7DDF">
        <w:rPr>
          <w:rFonts w:ascii="Palatino Linotype" w:hAnsi="Palatino Linotype"/>
        </w:rPr>
        <w:lastRenderedPageBreak/>
        <w:t xml:space="preserve">requerimiento en comento precisa que se le proporcione la información que hubiese generado en lo que va del año, de lo anterior se entiende que la misma corresponde del uno de enero </w:t>
      </w:r>
      <w:r w:rsidR="009A1663" w:rsidRPr="005D7DDF">
        <w:rPr>
          <w:rFonts w:ascii="Palatino Linotype" w:hAnsi="Palatino Linotype"/>
        </w:rPr>
        <w:t xml:space="preserve">de dos  mil dieciocho </w:t>
      </w:r>
      <w:r w:rsidRPr="005D7DDF">
        <w:rPr>
          <w:rFonts w:ascii="Palatino Linotype" w:hAnsi="Palatino Linotype"/>
        </w:rPr>
        <w:t>al ocho de mayo del presente año.</w:t>
      </w:r>
    </w:p>
    <w:p w:rsidR="00CA560A" w:rsidRPr="005D7DDF" w:rsidRDefault="00E231BA" w:rsidP="00CB7AFB">
      <w:pPr>
        <w:spacing w:before="240" w:after="240" w:line="360" w:lineRule="auto"/>
        <w:jc w:val="both"/>
        <w:rPr>
          <w:rFonts w:ascii="Palatino Linotype" w:hAnsi="Palatino Linotype"/>
          <w:bCs/>
        </w:rPr>
      </w:pPr>
      <w:r w:rsidRPr="005D7DDF">
        <w:rPr>
          <w:rFonts w:ascii="Palatino Linotype" w:hAnsi="Palatino Linotype"/>
        </w:rPr>
        <w:t xml:space="preserve">En esta tesitura es importante mencionar que el link: </w:t>
      </w:r>
      <w:hyperlink r:id="rId54" w:history="1">
        <w:r w:rsidRPr="005D7DDF">
          <w:rPr>
            <w:rStyle w:val="Hipervnculo"/>
            <w:rFonts w:ascii="Palatino Linotype" w:hAnsi="Palatino Linotype"/>
            <w:bCs/>
            <w:i/>
          </w:rPr>
          <w:t>http://www.ipomex.org.mx/ipo3/lgt/indice/ozumba/art_94_ii_b2.web</w:t>
        </w:r>
      </w:hyperlink>
      <w:r w:rsidRPr="005D7DDF">
        <w:rPr>
          <w:rFonts w:ascii="Palatino Linotype" w:hAnsi="Palatino Linotype"/>
          <w:bCs/>
          <w:i/>
        </w:rPr>
        <w:t xml:space="preserve"> </w:t>
      </w:r>
      <w:r w:rsidRPr="005D7DDF">
        <w:rPr>
          <w:rFonts w:ascii="Palatino Linotype" w:hAnsi="Palatino Linotype"/>
          <w:bCs/>
        </w:rPr>
        <w:t>contiene lo siguiente:</w:t>
      </w:r>
    </w:p>
    <w:p w:rsidR="00E231BA" w:rsidRPr="005D7DDF" w:rsidRDefault="00D94838" w:rsidP="00CB7AFB">
      <w:pPr>
        <w:spacing w:before="240" w:after="240" w:line="360" w:lineRule="auto"/>
        <w:jc w:val="both"/>
        <w:rPr>
          <w:rFonts w:ascii="Palatino Linotype" w:hAnsi="Palatino Linotype"/>
        </w:rPr>
      </w:pPr>
      <w:r w:rsidRPr="005D7DDF">
        <w:rPr>
          <w:noProof/>
          <w:lang w:val="es-MX" w:eastAsia="es-MX"/>
        </w:rPr>
        <w:drawing>
          <wp:inline distT="0" distB="0" distL="0" distR="0" wp14:anchorId="28F5DA08" wp14:editId="7ABA2E55">
            <wp:extent cx="5704840" cy="2165300"/>
            <wp:effectExtent l="0" t="0" r="0" b="698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9332" t="9041" r="29092" b="56911"/>
                    <a:stretch/>
                  </pic:blipFill>
                  <pic:spPr bwMode="auto">
                    <a:xfrm>
                      <a:off x="0" y="0"/>
                      <a:ext cx="5731971" cy="2175598"/>
                    </a:xfrm>
                    <a:prstGeom prst="rect">
                      <a:avLst/>
                    </a:prstGeom>
                    <a:ln>
                      <a:noFill/>
                    </a:ln>
                    <a:extLst>
                      <a:ext uri="{53640926-AAD7-44D8-BBD7-CCE9431645EC}">
                        <a14:shadowObscured xmlns:a14="http://schemas.microsoft.com/office/drawing/2010/main"/>
                      </a:ext>
                    </a:extLst>
                  </pic:spPr>
                </pic:pic>
              </a:graphicData>
            </a:graphic>
          </wp:inline>
        </w:drawing>
      </w:r>
    </w:p>
    <w:p w:rsidR="00D94838" w:rsidRPr="005D7DDF" w:rsidRDefault="00D94838" w:rsidP="00CB7AFB">
      <w:pPr>
        <w:spacing w:before="240" w:after="240" w:line="360" w:lineRule="auto"/>
        <w:jc w:val="both"/>
        <w:rPr>
          <w:rFonts w:ascii="Palatino Linotype" w:hAnsi="Palatino Linotype"/>
        </w:rPr>
      </w:pPr>
      <w:r w:rsidRPr="005D7DDF">
        <w:rPr>
          <w:noProof/>
          <w:lang w:val="es-MX" w:eastAsia="es-MX"/>
        </w:rPr>
        <w:drawing>
          <wp:inline distT="0" distB="0" distL="0" distR="0" wp14:anchorId="53907361" wp14:editId="67A73DDB">
            <wp:extent cx="5720031" cy="3123591"/>
            <wp:effectExtent l="0" t="0" r="0"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8808" t="5331" r="29483" b="6112"/>
                    <a:stretch/>
                  </pic:blipFill>
                  <pic:spPr bwMode="auto">
                    <a:xfrm>
                      <a:off x="0" y="0"/>
                      <a:ext cx="5751314" cy="3140674"/>
                    </a:xfrm>
                    <a:prstGeom prst="rect">
                      <a:avLst/>
                    </a:prstGeom>
                    <a:ln>
                      <a:noFill/>
                    </a:ln>
                    <a:extLst>
                      <a:ext uri="{53640926-AAD7-44D8-BBD7-CCE9431645EC}">
                        <a14:shadowObscured xmlns:a14="http://schemas.microsoft.com/office/drawing/2010/main"/>
                      </a:ext>
                    </a:extLst>
                  </pic:spPr>
                </pic:pic>
              </a:graphicData>
            </a:graphic>
          </wp:inline>
        </w:drawing>
      </w:r>
    </w:p>
    <w:p w:rsidR="00EF318E" w:rsidRPr="005D7DDF" w:rsidRDefault="00D94838" w:rsidP="00CB7AFB">
      <w:pPr>
        <w:autoSpaceDE w:val="0"/>
        <w:autoSpaceDN w:val="0"/>
        <w:adjustRightInd w:val="0"/>
        <w:spacing w:before="240" w:after="240" w:line="360" w:lineRule="auto"/>
        <w:jc w:val="both"/>
        <w:rPr>
          <w:rFonts w:ascii="Palatino Linotype" w:hAnsi="Palatino Linotype" w:cs="Arial"/>
          <w:lang w:val="es-MX"/>
        </w:rPr>
      </w:pPr>
      <w:r w:rsidRPr="005D7DDF">
        <w:rPr>
          <w:rFonts w:ascii="Palatino Linotype" w:hAnsi="Palatino Linotype" w:cs="Arial"/>
          <w:lang w:val="es-MX"/>
        </w:rPr>
        <w:lastRenderedPageBreak/>
        <w:t>De lo anterior se advierte la existencia de diecisie</w:t>
      </w:r>
      <w:r w:rsidR="00EF318E" w:rsidRPr="005D7DDF">
        <w:rPr>
          <w:rFonts w:ascii="Palatino Linotype" w:hAnsi="Palatino Linotype" w:cs="Arial"/>
          <w:lang w:val="es-MX"/>
        </w:rPr>
        <w:t xml:space="preserve">te registros de los cuales se advierte que contienen las sesiones ordinarias de la Septuagésima, Septuagésima primera, Septuagésima Segunda, Septuagésima Tercera, Septuagésima Cuarta, Septuagésima Quinta y Septuagésima Sexta, celebradas en </w:t>
      </w:r>
      <w:r w:rsidR="004068E4" w:rsidRPr="005D7DDF">
        <w:rPr>
          <w:rFonts w:ascii="Palatino Linotype" w:hAnsi="Palatino Linotype" w:cs="Arial"/>
          <w:lang w:val="es-MX"/>
        </w:rPr>
        <w:t xml:space="preserve">trece, veinte y veintisiete de enero; </w:t>
      </w:r>
      <w:r w:rsidR="008844BF" w:rsidRPr="005D7DDF">
        <w:rPr>
          <w:rFonts w:ascii="Palatino Linotype" w:hAnsi="Palatino Linotype" w:cs="Arial"/>
          <w:lang w:val="es-MX"/>
        </w:rPr>
        <w:t>tres</w:t>
      </w:r>
      <w:r w:rsidR="00801E0E" w:rsidRPr="005D7DDF">
        <w:rPr>
          <w:rFonts w:ascii="Palatino Linotype" w:hAnsi="Palatino Linotype" w:cs="Arial"/>
          <w:lang w:val="es-MX"/>
        </w:rPr>
        <w:t xml:space="preserve"> y</w:t>
      </w:r>
      <w:r w:rsidR="008844BF" w:rsidRPr="005D7DDF">
        <w:rPr>
          <w:rFonts w:ascii="Palatino Linotype" w:hAnsi="Palatino Linotype" w:cs="Arial"/>
          <w:lang w:val="es-MX"/>
        </w:rPr>
        <w:t xml:space="preserve"> veintidós de febrero</w:t>
      </w:r>
      <w:r w:rsidR="00801E0E" w:rsidRPr="005D7DDF">
        <w:rPr>
          <w:rFonts w:ascii="Palatino Linotype" w:hAnsi="Palatino Linotype" w:cs="Arial"/>
          <w:lang w:val="es-MX"/>
        </w:rPr>
        <w:t>; dieciséis y veintidós de marzo; nueve y veintiuno de abril, todos del año en curso</w:t>
      </w:r>
      <w:r w:rsidR="00EF318E" w:rsidRPr="005D7DDF">
        <w:rPr>
          <w:rFonts w:ascii="Palatino Linotype" w:hAnsi="Palatino Linotype" w:cs="Arial"/>
          <w:lang w:val="es-MX"/>
        </w:rPr>
        <w:t xml:space="preserve">, respectivamente, así como las sesiones extraordinarias Trigésima Novena, Cuadragésima, Cuadragésima Primera, Cuadragésima Segunda, Cuadragésima Tercera, Cuadragésima Cuarta, Cuadragésima Quinta y Cuadragésima Sexta que tuvieron verificativo en fechas </w:t>
      </w:r>
      <w:r w:rsidR="0018322D" w:rsidRPr="005D7DDF">
        <w:rPr>
          <w:rFonts w:ascii="Palatino Linotype" w:hAnsi="Palatino Linotype" w:cs="Arial"/>
          <w:lang w:val="es-MX"/>
        </w:rPr>
        <w:t>nueve, quince y veintiuno de febrero; uno, siete y veintidós de marzo; siete y veintisiete de abril, todos del dos mil dieciocho.</w:t>
      </w:r>
    </w:p>
    <w:p w:rsidR="00D94838" w:rsidRPr="005D7DDF" w:rsidRDefault="00EF318E" w:rsidP="00CB7AFB">
      <w:pPr>
        <w:autoSpaceDE w:val="0"/>
        <w:autoSpaceDN w:val="0"/>
        <w:adjustRightInd w:val="0"/>
        <w:spacing w:before="240" w:after="240" w:line="360" w:lineRule="auto"/>
        <w:jc w:val="both"/>
        <w:rPr>
          <w:rFonts w:ascii="Palatino Linotype" w:hAnsi="Palatino Linotype" w:cs="Arial"/>
          <w:lang w:val="es-MX"/>
        </w:rPr>
      </w:pPr>
      <w:r w:rsidRPr="005D7DDF">
        <w:rPr>
          <w:rFonts w:ascii="Palatino Linotype" w:hAnsi="Palatino Linotype" w:cs="Arial"/>
          <w:lang w:val="es-MX"/>
        </w:rPr>
        <w:t xml:space="preserve">De lo anterior se advierte que la última publicación de sesiones ordinarias y extraordinarias en el portal del IPOMEX por parte del Sujeto Obligado fue el veintiuno y veintiséis de abril del año en curso respectivamente, motivo por el cual </w:t>
      </w:r>
      <w:r w:rsidR="00E6032F" w:rsidRPr="005D7DDF">
        <w:rPr>
          <w:rFonts w:ascii="Palatino Linotype" w:hAnsi="Palatino Linotype" w:cs="Arial"/>
          <w:lang w:val="es-MX"/>
        </w:rPr>
        <w:t>se advierte que se cumple de manera parcial el requerimiento en estudio, se afirma lo anterior, toda vez que no se debe perder de vista que el recurrente precisó en su solicitud que requería la información que se hubiese generado en lo que va del presente año</w:t>
      </w:r>
      <w:r w:rsidR="009A1663" w:rsidRPr="005D7DDF">
        <w:rPr>
          <w:rFonts w:ascii="Palatino Linotype" w:hAnsi="Palatino Linotype" w:cs="Arial"/>
          <w:lang w:val="es-MX"/>
        </w:rPr>
        <w:t>(</w:t>
      </w:r>
      <w:r w:rsidR="009A1663" w:rsidRPr="005D7DDF">
        <w:rPr>
          <w:rFonts w:ascii="Palatino Linotype" w:hAnsi="Palatino Linotype"/>
          <w:i/>
        </w:rPr>
        <w:t>del uno de enero de dos  mil dieciocho al ocho de mayo del presente año</w:t>
      </w:r>
      <w:r w:rsidR="009A1663" w:rsidRPr="005D7DDF">
        <w:rPr>
          <w:rFonts w:ascii="Palatino Linotype" w:hAnsi="Palatino Linotype" w:cs="Arial"/>
          <w:lang w:val="es-MX"/>
        </w:rPr>
        <w:t>)</w:t>
      </w:r>
      <w:r w:rsidR="00E6032F" w:rsidRPr="005D7DDF">
        <w:rPr>
          <w:rFonts w:ascii="Palatino Linotype" w:hAnsi="Palatino Linotype" w:cs="Arial"/>
          <w:lang w:val="es-MX"/>
        </w:rPr>
        <w:t>, por lo que tomando como referencia la fecha en que fue interpuesta la solicitud número 00084/OZUMBA/IP/2018 se tiene como fecha de corte el ocho de mayo de dos mil dieciocho</w:t>
      </w:r>
      <w:r w:rsidR="009A1663" w:rsidRPr="005D7DDF">
        <w:rPr>
          <w:rFonts w:ascii="Palatino Linotype" w:hAnsi="Palatino Linotype" w:cs="Arial"/>
          <w:lang w:val="es-MX"/>
        </w:rPr>
        <w:t>, es decir, la información no cubre el periodo de tiempo señalado.</w:t>
      </w:r>
    </w:p>
    <w:p w:rsidR="009A1663" w:rsidRPr="005D7DDF" w:rsidRDefault="009A1663" w:rsidP="00FC62CB">
      <w:pPr>
        <w:tabs>
          <w:tab w:val="left" w:pos="709"/>
        </w:tabs>
        <w:spacing w:before="240" w:after="240" w:line="360" w:lineRule="auto"/>
        <w:jc w:val="both"/>
        <w:rPr>
          <w:rFonts w:ascii="Palatino Linotype" w:hAnsi="Palatino Linotype"/>
        </w:rPr>
      </w:pPr>
      <w:r w:rsidRPr="005D7DDF">
        <w:rPr>
          <w:rFonts w:ascii="Palatino Linotype" w:hAnsi="Palatino Linotype"/>
        </w:rPr>
        <w:t xml:space="preserve">En este sentido, es menester señalar que </w:t>
      </w:r>
      <w:r w:rsidRPr="005D7DDF">
        <w:rPr>
          <w:rFonts w:ascii="Palatino Linotype" w:hAnsi="Palatino Linotype"/>
          <w:lang w:val="es-MX"/>
        </w:rPr>
        <w:t xml:space="preserve">los artículos </w:t>
      </w:r>
      <w:r w:rsidR="00FC62CB" w:rsidRPr="005D7DDF">
        <w:rPr>
          <w:rFonts w:ascii="Palatino Linotype" w:hAnsi="Palatino Linotype"/>
          <w:lang w:val="es-MX"/>
        </w:rPr>
        <w:t xml:space="preserve">27, </w:t>
      </w:r>
      <w:r w:rsidRPr="005D7DDF">
        <w:rPr>
          <w:rFonts w:ascii="Palatino Linotype" w:hAnsi="Palatino Linotype"/>
          <w:lang w:val="es-MX"/>
        </w:rPr>
        <w:t>28</w:t>
      </w:r>
      <w:r w:rsidR="00FC62CB" w:rsidRPr="005D7DDF">
        <w:rPr>
          <w:rFonts w:ascii="Palatino Linotype" w:hAnsi="Palatino Linotype"/>
          <w:lang w:val="es-MX"/>
        </w:rPr>
        <w:t>, 29, 30 y 91 fracciones I, II, III, IV y V</w:t>
      </w:r>
      <w:r w:rsidRPr="005D7DDF">
        <w:rPr>
          <w:rFonts w:ascii="Palatino Linotype" w:hAnsi="Palatino Linotype"/>
          <w:lang w:val="es-MX"/>
        </w:rPr>
        <w:t xml:space="preserve"> de la Ley Orgánica Municipal del Estado de México</w:t>
      </w:r>
      <w:r w:rsidR="00FC62CB" w:rsidRPr="005D7DDF">
        <w:rPr>
          <w:rFonts w:ascii="Palatino Linotype" w:hAnsi="Palatino Linotype"/>
          <w:lang w:val="es-MX"/>
        </w:rPr>
        <w:t xml:space="preserve"> señalan lo siguiente</w:t>
      </w:r>
      <w:r w:rsidRPr="005D7DDF">
        <w:rPr>
          <w:rFonts w:ascii="Palatino Linotype" w:hAnsi="Palatino Linotype"/>
          <w:lang w:val="es-MX"/>
        </w:rPr>
        <w:t>:</w:t>
      </w:r>
      <w:r w:rsidRPr="005D7DDF">
        <w:rPr>
          <w:rFonts w:ascii="Palatino Linotype" w:hAnsi="Palatino Linotype"/>
          <w:i/>
          <w:sz w:val="20"/>
          <w:szCs w:val="20"/>
          <w:u w:val="single"/>
          <w:lang w:val="es-MX"/>
        </w:rPr>
        <w:t xml:space="preserve"> </w:t>
      </w:r>
    </w:p>
    <w:p w:rsidR="009A1663" w:rsidRPr="005D7DDF" w:rsidRDefault="009A1663" w:rsidP="009A1663">
      <w:pPr>
        <w:tabs>
          <w:tab w:val="left" w:pos="709"/>
        </w:tabs>
        <w:ind w:left="851" w:right="851"/>
        <w:jc w:val="both"/>
        <w:rPr>
          <w:rFonts w:ascii="Palatino Linotype" w:hAnsi="Palatino Linotype"/>
          <w:i/>
          <w:sz w:val="22"/>
          <w:szCs w:val="22"/>
          <w:u w:val="single"/>
          <w:lang w:val="es-MX"/>
        </w:rPr>
      </w:pPr>
      <w:r w:rsidRPr="005D7DDF">
        <w:rPr>
          <w:rFonts w:ascii="Palatino Linotype" w:hAnsi="Palatino Linotype"/>
          <w:bCs/>
          <w:i/>
          <w:sz w:val="22"/>
          <w:szCs w:val="22"/>
          <w:lang w:val="es-MX"/>
        </w:rPr>
        <w:lastRenderedPageBreak/>
        <w:t>“</w:t>
      </w:r>
      <w:r w:rsidRPr="005D7DDF">
        <w:rPr>
          <w:rFonts w:ascii="Palatino Linotype" w:hAnsi="Palatino Linotype"/>
          <w:b/>
          <w:bCs/>
          <w:i/>
          <w:sz w:val="22"/>
          <w:szCs w:val="22"/>
          <w:lang w:val="es-MX"/>
        </w:rPr>
        <w:t>Artículo 27</w:t>
      </w:r>
      <w:r w:rsidRPr="005D7DDF">
        <w:rPr>
          <w:rFonts w:ascii="Palatino Linotype" w:hAnsi="Palatino Linotype"/>
          <w:bCs/>
          <w:i/>
          <w:sz w:val="22"/>
          <w:szCs w:val="22"/>
          <w:lang w:val="es-MX"/>
        </w:rPr>
        <w:t xml:space="preserve">.- </w:t>
      </w:r>
      <w:r w:rsidRPr="005D7DDF">
        <w:rPr>
          <w:rFonts w:ascii="Palatino Linotype" w:hAnsi="Palatino Linotype"/>
          <w:b/>
          <w:i/>
          <w:sz w:val="22"/>
          <w:szCs w:val="22"/>
          <w:u w:val="single"/>
          <w:lang w:val="es-MX"/>
        </w:rPr>
        <w:t>Los ayuntamientos como órganos deliberantes, deberán resolver colegiadamente los asuntos de su competencia</w:t>
      </w:r>
      <w:r w:rsidRPr="005D7DDF">
        <w:rPr>
          <w:rFonts w:ascii="Palatino Linotype" w:hAnsi="Palatino Linotype"/>
          <w:i/>
          <w:sz w:val="22"/>
          <w:szCs w:val="22"/>
          <w:u w:val="single"/>
          <w:lang w:val="es-MX"/>
        </w:rPr>
        <w:t xml:space="preserve">. </w:t>
      </w:r>
    </w:p>
    <w:p w:rsidR="009A1663" w:rsidRPr="005D7DDF" w:rsidRDefault="009A1663" w:rsidP="009A1663">
      <w:pPr>
        <w:tabs>
          <w:tab w:val="left" w:pos="709"/>
        </w:tabs>
        <w:ind w:left="851" w:right="851"/>
        <w:jc w:val="both"/>
        <w:rPr>
          <w:rFonts w:ascii="Palatino Linotype" w:hAnsi="Palatino Linotype"/>
          <w:i/>
          <w:sz w:val="22"/>
          <w:szCs w:val="22"/>
          <w:lang w:val="es-MX"/>
        </w:rPr>
      </w:pPr>
      <w:r w:rsidRPr="005D7DDF">
        <w:rPr>
          <w:rFonts w:ascii="Palatino Linotype" w:hAnsi="Palatino Linotype"/>
          <w:i/>
          <w:sz w:val="22"/>
          <w:szCs w:val="22"/>
          <w:lang w:val="es-MX"/>
        </w:rPr>
        <w:t>Para lo cual los Ayuntamientos deberán expedir o reformar, en su caso, en la tercera sesión que celebren, el Reglamento de Cabildo, debiendo publicarse en la Gaceta Municipal.”</w:t>
      </w:r>
    </w:p>
    <w:p w:rsidR="009A1663" w:rsidRPr="005D7DDF" w:rsidRDefault="009A1663" w:rsidP="009A1663">
      <w:pPr>
        <w:tabs>
          <w:tab w:val="left" w:pos="709"/>
        </w:tabs>
        <w:ind w:left="851" w:right="851"/>
        <w:jc w:val="both"/>
        <w:rPr>
          <w:rFonts w:ascii="Palatino Linotype" w:hAnsi="Palatino Linotype"/>
          <w:i/>
          <w:sz w:val="22"/>
          <w:szCs w:val="22"/>
          <w:u w:val="single"/>
          <w:lang w:val="es-MX"/>
        </w:rPr>
      </w:pPr>
    </w:p>
    <w:p w:rsidR="009A1663" w:rsidRPr="005D7DDF" w:rsidRDefault="009A1663" w:rsidP="009A1663">
      <w:pPr>
        <w:tabs>
          <w:tab w:val="left" w:pos="709"/>
        </w:tabs>
        <w:ind w:left="851" w:right="851"/>
        <w:jc w:val="both"/>
        <w:rPr>
          <w:rFonts w:ascii="Palatino Linotype" w:hAnsi="Palatino Linotype"/>
          <w:i/>
          <w:sz w:val="22"/>
          <w:szCs w:val="22"/>
          <w:u w:val="single"/>
          <w:lang w:val="es-MX"/>
        </w:rPr>
      </w:pPr>
      <w:r w:rsidRPr="005D7DDF">
        <w:rPr>
          <w:rFonts w:ascii="Palatino Linotype" w:hAnsi="Palatino Linotype"/>
          <w:bCs/>
          <w:i/>
          <w:sz w:val="22"/>
          <w:szCs w:val="22"/>
          <w:lang w:val="es-MX"/>
        </w:rPr>
        <w:t>“</w:t>
      </w:r>
      <w:r w:rsidRPr="005D7DDF">
        <w:rPr>
          <w:rFonts w:ascii="Palatino Linotype" w:hAnsi="Palatino Linotype"/>
          <w:b/>
          <w:bCs/>
          <w:i/>
          <w:sz w:val="22"/>
          <w:szCs w:val="22"/>
          <w:lang w:val="es-MX"/>
        </w:rPr>
        <w:t>Artículo 28</w:t>
      </w:r>
      <w:r w:rsidRPr="005D7DDF">
        <w:rPr>
          <w:rFonts w:ascii="Palatino Linotype" w:hAnsi="Palatino Linotype"/>
          <w:bCs/>
          <w:i/>
          <w:sz w:val="22"/>
          <w:szCs w:val="22"/>
          <w:lang w:val="es-MX"/>
        </w:rPr>
        <w:t xml:space="preserve">.- </w:t>
      </w:r>
      <w:r w:rsidRPr="005D7DDF">
        <w:rPr>
          <w:rFonts w:ascii="Palatino Linotype" w:hAnsi="Palatino Linotype"/>
          <w:b/>
          <w:i/>
          <w:sz w:val="22"/>
          <w:szCs w:val="22"/>
          <w:u w:val="single"/>
          <w:lang w:val="es-MX"/>
        </w:rPr>
        <w:t>Los ayuntamientos sesionarán cuando menos una vez cada ocho días o cuantas veces sea necesario</w:t>
      </w:r>
      <w:r w:rsidRPr="005D7DDF">
        <w:rPr>
          <w:rFonts w:ascii="Palatino Linotype" w:hAnsi="Palatino Linotype"/>
          <w:i/>
          <w:sz w:val="22"/>
          <w:szCs w:val="22"/>
          <w:lang w:val="es-MX"/>
        </w:rPr>
        <w:t xml:space="preserve"> en asuntos de urgente resolución</w:t>
      </w:r>
      <w:r w:rsidRPr="005D7DDF">
        <w:rPr>
          <w:rFonts w:ascii="Palatino Linotype" w:hAnsi="Palatino Linotype"/>
          <w:b/>
          <w:i/>
          <w:sz w:val="22"/>
          <w:szCs w:val="22"/>
          <w:u w:val="single"/>
          <w:lang w:val="es-MX"/>
        </w:rPr>
        <w:t>, a petición de la mayoría de sus miembros y podrán declararse en sesión permanente cuando la importancia del asunto lo requiera</w:t>
      </w:r>
      <w:r w:rsidRPr="005D7DDF">
        <w:rPr>
          <w:rFonts w:ascii="Palatino Linotype" w:hAnsi="Palatino Linotype"/>
          <w:i/>
          <w:sz w:val="22"/>
          <w:szCs w:val="22"/>
          <w:u w:val="single"/>
          <w:lang w:val="es-MX"/>
        </w:rPr>
        <w:t>.</w:t>
      </w:r>
    </w:p>
    <w:p w:rsidR="009A1663" w:rsidRPr="005D7DDF" w:rsidRDefault="009A1663" w:rsidP="009A1663">
      <w:pPr>
        <w:tabs>
          <w:tab w:val="left" w:pos="709"/>
        </w:tabs>
        <w:ind w:left="851" w:right="851"/>
        <w:jc w:val="both"/>
        <w:rPr>
          <w:rFonts w:ascii="Palatino Linotype" w:hAnsi="Palatino Linotype"/>
          <w:b/>
          <w:i/>
          <w:sz w:val="22"/>
          <w:szCs w:val="22"/>
          <w:u w:val="single"/>
          <w:lang w:val="es-MX"/>
        </w:rPr>
      </w:pPr>
      <w:r w:rsidRPr="005D7DDF">
        <w:rPr>
          <w:rFonts w:ascii="Palatino Linotype" w:hAnsi="Palatino Linotype"/>
          <w:b/>
          <w:i/>
          <w:sz w:val="22"/>
          <w:szCs w:val="22"/>
          <w:u w:val="single"/>
          <w:lang w:val="es-MX"/>
        </w:rPr>
        <w:t>Las sesiones de los ayuntamientos serán públicas, y deberán transmitirse a través de la página de internet del municipio.</w:t>
      </w:r>
    </w:p>
    <w:p w:rsidR="009A1663" w:rsidRPr="005D7DDF" w:rsidRDefault="009A1663" w:rsidP="009A1663">
      <w:pPr>
        <w:tabs>
          <w:tab w:val="left" w:pos="709"/>
        </w:tabs>
        <w:ind w:left="851" w:right="851"/>
        <w:jc w:val="both"/>
        <w:rPr>
          <w:rFonts w:ascii="Palatino Linotype" w:hAnsi="Palatino Linotype"/>
          <w:i/>
          <w:sz w:val="22"/>
          <w:szCs w:val="22"/>
          <w:lang w:val="es-MX"/>
        </w:rPr>
      </w:pPr>
      <w:r w:rsidRPr="005D7DDF">
        <w:rPr>
          <w:rFonts w:ascii="Palatino Linotype" w:hAnsi="Palatino Linotype"/>
          <w:b/>
          <w:i/>
          <w:sz w:val="22"/>
          <w:szCs w:val="22"/>
          <w:u w:val="single"/>
          <w:lang w:val="es-MX"/>
        </w:rPr>
        <w:t>Las sesiones de los ayuntamientos se celebrarán en la sala de cabildos</w:t>
      </w:r>
      <w:r w:rsidRPr="005D7DDF">
        <w:rPr>
          <w:rFonts w:ascii="Palatino Linotype" w:hAnsi="Palatino Linotype"/>
          <w:i/>
          <w:sz w:val="22"/>
          <w:szCs w:val="22"/>
          <w:lang w:val="es-MX"/>
        </w:rPr>
        <w:t>; y cuando la solemnidad del caso lo requiera, en el recinto previamente declarado oficial para tal objeto.</w:t>
      </w:r>
    </w:p>
    <w:p w:rsidR="009A1663" w:rsidRPr="005D7DDF" w:rsidRDefault="009A1663" w:rsidP="009A1663">
      <w:pPr>
        <w:tabs>
          <w:tab w:val="left" w:pos="709"/>
        </w:tabs>
        <w:ind w:left="851" w:right="851"/>
        <w:jc w:val="both"/>
        <w:rPr>
          <w:rFonts w:ascii="Palatino Linotype" w:hAnsi="Palatino Linotype"/>
          <w:i/>
          <w:sz w:val="22"/>
          <w:szCs w:val="22"/>
          <w:lang w:val="es-MX"/>
        </w:rPr>
      </w:pPr>
      <w:r w:rsidRPr="005D7DDF">
        <w:rPr>
          <w:rFonts w:ascii="Palatino Linotype" w:hAnsi="Palatino Linotype"/>
          <w:i/>
          <w:sz w:val="22"/>
          <w:szCs w:val="22"/>
          <w:lang w:val="es-MX"/>
        </w:rPr>
        <w:t>…</w:t>
      </w:r>
    </w:p>
    <w:p w:rsidR="009A1663" w:rsidRPr="005D7DDF" w:rsidRDefault="009A1663" w:rsidP="009A1663">
      <w:pPr>
        <w:tabs>
          <w:tab w:val="left" w:pos="709"/>
        </w:tabs>
        <w:ind w:left="851" w:right="851"/>
        <w:jc w:val="both"/>
        <w:rPr>
          <w:rFonts w:ascii="Palatino Linotype" w:hAnsi="Palatino Linotype"/>
          <w:i/>
          <w:sz w:val="22"/>
          <w:szCs w:val="22"/>
          <w:u w:val="single"/>
          <w:lang w:val="es-MX"/>
        </w:rPr>
      </w:pPr>
      <w:r w:rsidRPr="005D7DDF">
        <w:rPr>
          <w:rFonts w:ascii="Palatino Linotype" w:hAnsi="Palatino Linotype"/>
          <w:b/>
          <w:i/>
          <w:sz w:val="22"/>
          <w:szCs w:val="22"/>
          <w:u w:val="single"/>
          <w:lang w:val="es-MX"/>
        </w:rPr>
        <w:t>Para la celebración de las sesiones se deberá contar con un orden del día que contenga como mínimo</w:t>
      </w:r>
      <w:r w:rsidRPr="005D7DDF">
        <w:rPr>
          <w:rFonts w:ascii="Palatino Linotype" w:hAnsi="Palatino Linotype"/>
          <w:i/>
          <w:sz w:val="22"/>
          <w:szCs w:val="22"/>
          <w:u w:val="single"/>
          <w:lang w:val="es-MX"/>
        </w:rPr>
        <w:t>:</w:t>
      </w:r>
    </w:p>
    <w:p w:rsidR="009A1663" w:rsidRPr="005D7DDF" w:rsidRDefault="009A1663" w:rsidP="009A1663">
      <w:pPr>
        <w:tabs>
          <w:tab w:val="left" w:pos="709"/>
        </w:tabs>
        <w:ind w:left="851" w:right="851"/>
        <w:jc w:val="both"/>
        <w:rPr>
          <w:rFonts w:ascii="Palatino Linotype" w:hAnsi="Palatino Linotype"/>
          <w:i/>
          <w:sz w:val="22"/>
          <w:szCs w:val="22"/>
          <w:lang w:val="es-MX"/>
        </w:rPr>
      </w:pPr>
      <w:r w:rsidRPr="005D7DDF">
        <w:rPr>
          <w:rFonts w:ascii="Palatino Linotype" w:hAnsi="Palatino Linotype"/>
          <w:bCs/>
          <w:i/>
          <w:sz w:val="22"/>
          <w:szCs w:val="22"/>
          <w:lang w:val="es-MX"/>
        </w:rPr>
        <w:t xml:space="preserve">a) </w:t>
      </w:r>
      <w:r w:rsidRPr="005D7DDF">
        <w:rPr>
          <w:rFonts w:ascii="Palatino Linotype" w:hAnsi="Palatino Linotype"/>
          <w:i/>
          <w:sz w:val="22"/>
          <w:szCs w:val="22"/>
          <w:lang w:val="es-MX"/>
        </w:rPr>
        <w:t>Lista de Asistencia y en su caso declaración del quórum legal;</w:t>
      </w:r>
    </w:p>
    <w:p w:rsidR="009A1663" w:rsidRPr="005D7DDF" w:rsidRDefault="009A1663" w:rsidP="009A1663">
      <w:pPr>
        <w:tabs>
          <w:tab w:val="left" w:pos="709"/>
        </w:tabs>
        <w:ind w:left="851" w:right="851"/>
        <w:jc w:val="both"/>
        <w:rPr>
          <w:rFonts w:ascii="Palatino Linotype" w:hAnsi="Palatino Linotype"/>
          <w:i/>
          <w:sz w:val="22"/>
          <w:szCs w:val="22"/>
          <w:lang w:val="es-MX"/>
        </w:rPr>
      </w:pPr>
      <w:r w:rsidRPr="005D7DDF">
        <w:rPr>
          <w:rFonts w:ascii="Palatino Linotype" w:hAnsi="Palatino Linotype"/>
          <w:bCs/>
          <w:i/>
          <w:sz w:val="22"/>
          <w:szCs w:val="22"/>
          <w:lang w:val="es-MX"/>
        </w:rPr>
        <w:t xml:space="preserve">b) </w:t>
      </w:r>
      <w:r w:rsidRPr="005D7DDF">
        <w:rPr>
          <w:rFonts w:ascii="Palatino Linotype" w:hAnsi="Palatino Linotype"/>
          <w:i/>
          <w:sz w:val="22"/>
          <w:szCs w:val="22"/>
          <w:lang w:val="es-MX"/>
        </w:rPr>
        <w:t>Lectura, discusión y en su caso aprobación del acta de la sesión anterior;</w:t>
      </w:r>
    </w:p>
    <w:p w:rsidR="009A1663" w:rsidRPr="005D7DDF" w:rsidRDefault="009A1663" w:rsidP="009A1663">
      <w:pPr>
        <w:tabs>
          <w:tab w:val="left" w:pos="709"/>
        </w:tabs>
        <w:ind w:left="851" w:right="851"/>
        <w:jc w:val="both"/>
        <w:rPr>
          <w:rFonts w:ascii="Palatino Linotype" w:hAnsi="Palatino Linotype"/>
          <w:i/>
          <w:sz w:val="22"/>
          <w:szCs w:val="22"/>
          <w:lang w:val="es-MX"/>
        </w:rPr>
      </w:pPr>
      <w:r w:rsidRPr="005D7DDF">
        <w:rPr>
          <w:rFonts w:ascii="Palatino Linotype" w:hAnsi="Palatino Linotype"/>
          <w:bCs/>
          <w:i/>
          <w:sz w:val="22"/>
          <w:szCs w:val="22"/>
          <w:lang w:val="es-MX"/>
        </w:rPr>
        <w:t xml:space="preserve">c) </w:t>
      </w:r>
      <w:r w:rsidRPr="005D7DDF">
        <w:rPr>
          <w:rFonts w:ascii="Palatino Linotype" w:hAnsi="Palatino Linotype"/>
          <w:i/>
          <w:sz w:val="22"/>
          <w:szCs w:val="22"/>
          <w:lang w:val="es-MX"/>
        </w:rPr>
        <w:t>Aprobación del orden del día;</w:t>
      </w:r>
    </w:p>
    <w:p w:rsidR="009A1663" w:rsidRPr="005D7DDF" w:rsidRDefault="009A1663" w:rsidP="009A1663">
      <w:pPr>
        <w:tabs>
          <w:tab w:val="left" w:pos="709"/>
        </w:tabs>
        <w:ind w:left="851" w:right="851"/>
        <w:jc w:val="both"/>
        <w:rPr>
          <w:rFonts w:ascii="Palatino Linotype" w:hAnsi="Palatino Linotype"/>
          <w:i/>
          <w:sz w:val="22"/>
          <w:szCs w:val="22"/>
          <w:lang w:val="es-MX"/>
        </w:rPr>
      </w:pPr>
      <w:r w:rsidRPr="005D7DDF">
        <w:rPr>
          <w:rFonts w:ascii="Palatino Linotype" w:hAnsi="Palatino Linotype"/>
          <w:bCs/>
          <w:i/>
          <w:sz w:val="22"/>
          <w:szCs w:val="22"/>
          <w:lang w:val="es-MX"/>
        </w:rPr>
        <w:t xml:space="preserve">d) </w:t>
      </w:r>
      <w:r w:rsidRPr="005D7DDF">
        <w:rPr>
          <w:rFonts w:ascii="Palatino Linotype" w:hAnsi="Palatino Linotype"/>
          <w:i/>
          <w:sz w:val="22"/>
          <w:szCs w:val="22"/>
          <w:lang w:val="es-MX"/>
        </w:rPr>
        <w:t>Presentación de asuntos y turno a Comisiones;</w:t>
      </w:r>
    </w:p>
    <w:p w:rsidR="009A1663" w:rsidRPr="005D7DDF" w:rsidRDefault="009A1663" w:rsidP="009A1663">
      <w:pPr>
        <w:tabs>
          <w:tab w:val="left" w:pos="709"/>
        </w:tabs>
        <w:ind w:left="851" w:right="851"/>
        <w:jc w:val="both"/>
        <w:rPr>
          <w:rFonts w:ascii="Palatino Linotype" w:hAnsi="Palatino Linotype"/>
          <w:i/>
          <w:sz w:val="22"/>
          <w:szCs w:val="22"/>
          <w:lang w:val="es-MX"/>
        </w:rPr>
      </w:pPr>
      <w:r w:rsidRPr="005D7DDF">
        <w:rPr>
          <w:rFonts w:ascii="Palatino Linotype" w:hAnsi="Palatino Linotype"/>
          <w:bCs/>
          <w:i/>
          <w:sz w:val="22"/>
          <w:szCs w:val="22"/>
          <w:lang w:val="es-MX"/>
        </w:rPr>
        <w:t xml:space="preserve">e) </w:t>
      </w:r>
      <w:r w:rsidRPr="005D7DDF">
        <w:rPr>
          <w:rFonts w:ascii="Palatino Linotype" w:hAnsi="Palatino Linotype"/>
          <w:i/>
          <w:sz w:val="22"/>
          <w:szCs w:val="22"/>
          <w:lang w:val="es-MX"/>
        </w:rPr>
        <w:t>Lectura, discusión y en su caso, aprobación de los acuerdos; y</w:t>
      </w:r>
    </w:p>
    <w:p w:rsidR="009A1663" w:rsidRPr="005D7DDF" w:rsidRDefault="009A1663" w:rsidP="009A1663">
      <w:pPr>
        <w:tabs>
          <w:tab w:val="left" w:pos="709"/>
        </w:tabs>
        <w:ind w:left="851" w:right="851"/>
        <w:jc w:val="both"/>
        <w:rPr>
          <w:rFonts w:ascii="Palatino Linotype" w:hAnsi="Palatino Linotype"/>
          <w:i/>
          <w:sz w:val="22"/>
          <w:szCs w:val="22"/>
          <w:lang w:val="es-MX"/>
        </w:rPr>
      </w:pPr>
      <w:r w:rsidRPr="005D7DDF">
        <w:rPr>
          <w:rFonts w:ascii="Palatino Linotype" w:hAnsi="Palatino Linotype"/>
          <w:bCs/>
          <w:i/>
          <w:sz w:val="22"/>
          <w:szCs w:val="22"/>
          <w:lang w:val="es-MX"/>
        </w:rPr>
        <w:t xml:space="preserve">f) </w:t>
      </w:r>
      <w:r w:rsidRPr="005D7DDF">
        <w:rPr>
          <w:rFonts w:ascii="Palatino Linotype" w:hAnsi="Palatino Linotype"/>
          <w:i/>
          <w:sz w:val="22"/>
          <w:szCs w:val="22"/>
          <w:lang w:val="es-MX"/>
        </w:rPr>
        <w:t>Asuntos generales.</w:t>
      </w:r>
    </w:p>
    <w:p w:rsidR="009A1663" w:rsidRPr="005D7DDF" w:rsidRDefault="009A1663" w:rsidP="009A1663">
      <w:pPr>
        <w:tabs>
          <w:tab w:val="left" w:pos="709"/>
        </w:tabs>
        <w:ind w:left="851" w:right="851"/>
        <w:jc w:val="both"/>
        <w:rPr>
          <w:rFonts w:ascii="Palatino Linotype" w:hAnsi="Palatino Linotype"/>
          <w:i/>
          <w:sz w:val="22"/>
          <w:szCs w:val="22"/>
          <w:lang w:val="es-MX"/>
        </w:rPr>
      </w:pPr>
      <w:r w:rsidRPr="005D7DDF">
        <w:rPr>
          <w:rFonts w:ascii="Palatino Linotype" w:hAnsi="Palatino Linotype"/>
          <w:i/>
          <w:sz w:val="22"/>
          <w:szCs w:val="22"/>
          <w:lang w:val="es-MX"/>
        </w:rPr>
        <w:t>…”</w:t>
      </w:r>
    </w:p>
    <w:p w:rsidR="009A1663" w:rsidRPr="005D7DDF" w:rsidRDefault="009A1663" w:rsidP="009A1663">
      <w:pPr>
        <w:tabs>
          <w:tab w:val="left" w:pos="709"/>
        </w:tabs>
        <w:ind w:left="851" w:right="851"/>
        <w:jc w:val="both"/>
        <w:rPr>
          <w:rFonts w:ascii="Palatino Linotype" w:hAnsi="Palatino Linotype"/>
          <w:i/>
          <w:sz w:val="22"/>
          <w:szCs w:val="22"/>
          <w:u w:val="single"/>
          <w:lang w:val="es-MX"/>
        </w:rPr>
      </w:pPr>
      <w:r w:rsidRPr="005D7DDF">
        <w:rPr>
          <w:rFonts w:ascii="Palatino Linotype" w:hAnsi="Palatino Linotype"/>
          <w:bCs/>
          <w:i/>
          <w:sz w:val="22"/>
          <w:szCs w:val="22"/>
          <w:lang w:val="es-MX"/>
        </w:rPr>
        <w:t>“</w:t>
      </w:r>
      <w:r w:rsidRPr="005D7DDF">
        <w:rPr>
          <w:rFonts w:ascii="Palatino Linotype" w:hAnsi="Palatino Linotype"/>
          <w:b/>
          <w:bCs/>
          <w:i/>
          <w:sz w:val="22"/>
          <w:szCs w:val="22"/>
          <w:lang w:val="es-MX"/>
        </w:rPr>
        <w:t>Artículo 29</w:t>
      </w:r>
      <w:r w:rsidRPr="005D7DDF">
        <w:rPr>
          <w:rFonts w:ascii="Palatino Linotype" w:hAnsi="Palatino Linotype"/>
          <w:bCs/>
          <w:i/>
          <w:sz w:val="22"/>
          <w:szCs w:val="22"/>
          <w:lang w:val="es-MX"/>
        </w:rPr>
        <w:t xml:space="preserve">.- </w:t>
      </w:r>
      <w:r w:rsidRPr="005D7DDF">
        <w:rPr>
          <w:rFonts w:ascii="Palatino Linotype" w:hAnsi="Palatino Linotype"/>
          <w:i/>
          <w:sz w:val="22"/>
          <w:szCs w:val="22"/>
          <w:lang w:val="es-MX"/>
        </w:rPr>
        <w:t>Los ayuntamientos podrán sesionar con la asistencia de la mayoría de sus integrantes y</w:t>
      </w:r>
      <w:r w:rsidRPr="005D7DDF">
        <w:rPr>
          <w:rFonts w:ascii="Palatino Linotype" w:hAnsi="Palatino Linotype"/>
          <w:i/>
          <w:sz w:val="22"/>
          <w:szCs w:val="22"/>
          <w:u w:val="single"/>
          <w:lang w:val="es-MX"/>
        </w:rPr>
        <w:t xml:space="preserve"> </w:t>
      </w:r>
      <w:r w:rsidRPr="005D7DDF">
        <w:rPr>
          <w:rFonts w:ascii="Palatino Linotype" w:hAnsi="Palatino Linotype"/>
          <w:b/>
          <w:i/>
          <w:sz w:val="22"/>
          <w:szCs w:val="22"/>
          <w:u w:val="single"/>
          <w:lang w:val="es-MX"/>
        </w:rPr>
        <w:t>sus acuerdos se tomarán por mayoría de votos de sus miembros presentes. Quien presida la sesión, tendrá voto de calidad</w:t>
      </w:r>
      <w:r w:rsidRPr="005D7DDF">
        <w:rPr>
          <w:rFonts w:ascii="Palatino Linotype" w:hAnsi="Palatino Linotype"/>
          <w:b/>
          <w:i/>
          <w:sz w:val="22"/>
          <w:szCs w:val="22"/>
          <w:lang w:val="es-MX"/>
        </w:rPr>
        <w:t>.</w:t>
      </w:r>
      <w:r w:rsidRPr="005D7DDF">
        <w:rPr>
          <w:rFonts w:ascii="Palatino Linotype" w:hAnsi="Palatino Linotype"/>
          <w:i/>
          <w:sz w:val="22"/>
          <w:szCs w:val="22"/>
          <w:u w:val="single"/>
          <w:lang w:val="es-MX"/>
        </w:rPr>
        <w:t xml:space="preserve"> </w:t>
      </w:r>
    </w:p>
    <w:p w:rsidR="009A1663" w:rsidRPr="005D7DDF" w:rsidRDefault="009A1663" w:rsidP="009A1663">
      <w:pPr>
        <w:tabs>
          <w:tab w:val="left" w:pos="709"/>
        </w:tabs>
        <w:ind w:left="851" w:right="851"/>
        <w:jc w:val="both"/>
        <w:rPr>
          <w:rFonts w:ascii="Palatino Linotype" w:hAnsi="Palatino Linotype"/>
          <w:i/>
          <w:sz w:val="22"/>
          <w:szCs w:val="22"/>
          <w:lang w:val="es-MX"/>
        </w:rPr>
      </w:pPr>
      <w:r w:rsidRPr="005D7DDF">
        <w:rPr>
          <w:rFonts w:ascii="Palatino Linotype" w:hAnsi="Palatino Linotype"/>
          <w:i/>
          <w:sz w:val="22"/>
          <w:szCs w:val="22"/>
          <w:lang w:val="es-MX"/>
        </w:rPr>
        <w:t>Los ayuntamientos no podrán revocar sus acuerdos sino en aquellos casos en que se hayan dictado en contravención a la Ley, lo exija el interés público o hayan desaparecido las causas que lo motivaron, y siguiendo el procedimiento y las formalidades que fueron necesarios para tomar los mismos, en cuyo caso se seguirán las formalidades de ley.”</w:t>
      </w:r>
    </w:p>
    <w:p w:rsidR="009A1663" w:rsidRPr="005D7DDF" w:rsidRDefault="009A1663" w:rsidP="009A1663">
      <w:pPr>
        <w:tabs>
          <w:tab w:val="left" w:pos="709"/>
        </w:tabs>
        <w:ind w:left="851" w:right="851"/>
        <w:jc w:val="both"/>
        <w:rPr>
          <w:rFonts w:ascii="Palatino Linotype" w:hAnsi="Palatino Linotype"/>
          <w:i/>
          <w:sz w:val="22"/>
          <w:szCs w:val="22"/>
          <w:lang w:val="es-MX"/>
        </w:rPr>
      </w:pPr>
    </w:p>
    <w:p w:rsidR="009A1663" w:rsidRPr="005D7DDF" w:rsidRDefault="009A1663" w:rsidP="009A1663">
      <w:pPr>
        <w:tabs>
          <w:tab w:val="left" w:pos="709"/>
        </w:tabs>
        <w:ind w:left="851" w:right="851"/>
        <w:jc w:val="both"/>
        <w:rPr>
          <w:rFonts w:ascii="Palatino Linotype" w:hAnsi="Palatino Linotype"/>
          <w:i/>
          <w:sz w:val="22"/>
          <w:szCs w:val="22"/>
          <w:lang w:val="es-MX"/>
        </w:rPr>
      </w:pPr>
      <w:r w:rsidRPr="005D7DDF">
        <w:rPr>
          <w:rFonts w:ascii="Palatino Linotype" w:hAnsi="Palatino Linotype"/>
          <w:bCs/>
          <w:i/>
          <w:sz w:val="22"/>
          <w:szCs w:val="22"/>
          <w:lang w:val="es-MX"/>
        </w:rPr>
        <w:t>“</w:t>
      </w:r>
      <w:r w:rsidRPr="005D7DDF">
        <w:rPr>
          <w:rFonts w:ascii="Palatino Linotype" w:hAnsi="Palatino Linotype"/>
          <w:b/>
          <w:bCs/>
          <w:i/>
          <w:sz w:val="22"/>
          <w:szCs w:val="22"/>
          <w:lang w:val="es-MX"/>
        </w:rPr>
        <w:t>Artículo 30</w:t>
      </w:r>
      <w:r w:rsidRPr="005D7DDF">
        <w:rPr>
          <w:rFonts w:ascii="Palatino Linotype" w:hAnsi="Palatino Linotype"/>
          <w:bCs/>
          <w:i/>
          <w:sz w:val="22"/>
          <w:szCs w:val="22"/>
          <w:lang w:val="es-MX"/>
        </w:rPr>
        <w:t xml:space="preserve">.- </w:t>
      </w:r>
      <w:r w:rsidRPr="005D7DDF">
        <w:rPr>
          <w:rFonts w:ascii="Palatino Linotype" w:hAnsi="Palatino Linotype"/>
          <w:b/>
          <w:i/>
          <w:sz w:val="22"/>
          <w:szCs w:val="22"/>
          <w:u w:val="single"/>
          <w:lang w:val="es-MX"/>
        </w:rPr>
        <w:t>Las sesiones del ayuntamiento</w:t>
      </w:r>
      <w:r w:rsidRPr="005D7DDF">
        <w:rPr>
          <w:rFonts w:ascii="Palatino Linotype" w:hAnsi="Palatino Linotype"/>
          <w:i/>
          <w:sz w:val="22"/>
          <w:szCs w:val="22"/>
          <w:u w:val="single"/>
          <w:lang w:val="es-MX"/>
        </w:rPr>
        <w:t xml:space="preserve"> serán presididas por el presidente municipal </w:t>
      </w:r>
      <w:r w:rsidRPr="005D7DDF">
        <w:rPr>
          <w:rFonts w:ascii="Palatino Linotype" w:hAnsi="Palatino Linotype"/>
          <w:i/>
          <w:sz w:val="22"/>
          <w:szCs w:val="22"/>
          <w:lang w:val="es-MX"/>
        </w:rPr>
        <w:t>o por quien lo sustituya legalmente;</w:t>
      </w:r>
      <w:r w:rsidRPr="005D7DDF">
        <w:rPr>
          <w:rFonts w:ascii="Palatino Linotype" w:hAnsi="Palatino Linotype"/>
          <w:i/>
          <w:sz w:val="22"/>
          <w:szCs w:val="22"/>
          <w:u w:val="single"/>
          <w:lang w:val="es-MX"/>
        </w:rPr>
        <w:t xml:space="preserve"> </w:t>
      </w:r>
      <w:r w:rsidRPr="005D7DDF">
        <w:rPr>
          <w:rFonts w:ascii="Palatino Linotype" w:hAnsi="Palatino Linotype"/>
          <w:b/>
          <w:i/>
          <w:sz w:val="22"/>
          <w:szCs w:val="22"/>
          <w:u w:val="single"/>
          <w:lang w:val="es-MX"/>
        </w:rPr>
        <w:t xml:space="preserve">constarán en un libro que deberá contener las actas en las cuales </w:t>
      </w:r>
      <w:r w:rsidR="00FE2B2D" w:rsidRPr="005D7DDF">
        <w:rPr>
          <w:rFonts w:ascii="Palatino Linotype" w:hAnsi="Palatino Linotype"/>
          <w:b/>
          <w:i/>
          <w:sz w:val="22"/>
          <w:szCs w:val="22"/>
          <w:u w:val="single"/>
          <w:lang w:val="es-MX"/>
        </w:rPr>
        <w:t>deberán asentarse los extractos</w:t>
      </w:r>
      <w:r w:rsidRPr="005D7DDF">
        <w:rPr>
          <w:rFonts w:ascii="Palatino Linotype" w:hAnsi="Palatino Linotype"/>
          <w:b/>
          <w:i/>
          <w:sz w:val="22"/>
          <w:szCs w:val="22"/>
          <w:u w:val="single"/>
          <w:lang w:val="es-MX"/>
        </w:rPr>
        <w:t xml:space="preserve"> de los acuerdos y asuntos tratados y el resultado de la votación</w:t>
      </w:r>
      <w:r w:rsidRPr="005D7DDF">
        <w:rPr>
          <w:rFonts w:ascii="Palatino Linotype" w:hAnsi="Palatino Linotype"/>
          <w:i/>
          <w:sz w:val="22"/>
          <w:szCs w:val="22"/>
          <w:u w:val="single"/>
          <w:lang w:val="es-MX"/>
        </w:rPr>
        <w:t xml:space="preserve">. </w:t>
      </w:r>
      <w:r w:rsidRPr="005D7DDF">
        <w:rPr>
          <w:rFonts w:ascii="Palatino Linotype" w:hAnsi="Palatino Linotype"/>
          <w:i/>
          <w:sz w:val="22"/>
          <w:szCs w:val="22"/>
          <w:lang w:val="es-MX"/>
        </w:rPr>
        <w:t>Cuando se refieran a reglamentos y otras normas de carácter general que sean de observancia municipal éstos constarán íntegramente</w:t>
      </w:r>
      <w:r w:rsidRPr="005D7DDF">
        <w:rPr>
          <w:rFonts w:ascii="Palatino Linotype" w:hAnsi="Palatino Linotype"/>
          <w:i/>
          <w:sz w:val="22"/>
          <w:szCs w:val="22"/>
          <w:u w:val="single"/>
          <w:lang w:val="es-MX"/>
        </w:rPr>
        <w:t xml:space="preserve"> </w:t>
      </w:r>
      <w:r w:rsidRPr="005D7DDF">
        <w:rPr>
          <w:rFonts w:ascii="Palatino Linotype" w:hAnsi="Palatino Linotype"/>
          <w:b/>
          <w:i/>
          <w:sz w:val="22"/>
          <w:szCs w:val="22"/>
          <w:u w:val="single"/>
          <w:lang w:val="es-MX"/>
        </w:rPr>
        <w:t xml:space="preserve">en el libro de actas </w:t>
      </w:r>
      <w:r w:rsidRPr="005D7DDF">
        <w:rPr>
          <w:rFonts w:ascii="Palatino Linotype" w:hAnsi="Palatino Linotype"/>
          <w:b/>
          <w:i/>
          <w:sz w:val="22"/>
          <w:szCs w:val="22"/>
          <w:u w:val="single"/>
          <w:lang w:val="es-MX"/>
        </w:rPr>
        <w:lastRenderedPageBreak/>
        <w:t>debiendo firmar en ambos casos los miembros del Ayuntamiento que hayan estado presentes</w:t>
      </w:r>
      <w:r w:rsidRPr="005D7DDF">
        <w:rPr>
          <w:rFonts w:ascii="Palatino Linotype" w:hAnsi="Palatino Linotype"/>
          <w:b/>
          <w:i/>
          <w:sz w:val="22"/>
          <w:szCs w:val="22"/>
          <w:lang w:val="es-MX"/>
        </w:rPr>
        <w:t xml:space="preserve">, </w:t>
      </w:r>
      <w:r w:rsidRPr="005D7DDF">
        <w:rPr>
          <w:rFonts w:ascii="Palatino Linotype" w:hAnsi="Palatino Linotype"/>
          <w:b/>
          <w:i/>
          <w:sz w:val="22"/>
          <w:szCs w:val="22"/>
          <w:u w:val="single"/>
          <w:lang w:val="es-MX"/>
        </w:rPr>
        <w:t xml:space="preserve">debiéndose difundir en la Gaceta Municipal </w:t>
      </w:r>
      <w:r w:rsidRPr="005D7DDF">
        <w:rPr>
          <w:rFonts w:ascii="Palatino Linotype" w:hAnsi="Palatino Linotype"/>
          <w:i/>
          <w:sz w:val="22"/>
          <w:szCs w:val="22"/>
          <w:lang w:val="es-MX"/>
        </w:rPr>
        <w:t xml:space="preserve">entre los habitantes del municipio y en los estrados de la Secretaría del Ayuntamiento. De las actas, se les entregará copia certificada a los integrantes del Ayuntamiento que lo soliciten en un plazo no mayor de ocho días hábiles. </w:t>
      </w:r>
    </w:p>
    <w:p w:rsidR="009A1663" w:rsidRPr="005D7DDF" w:rsidRDefault="009A1663" w:rsidP="009A1663">
      <w:pPr>
        <w:tabs>
          <w:tab w:val="left" w:pos="709"/>
        </w:tabs>
        <w:ind w:left="851" w:right="851"/>
        <w:jc w:val="both"/>
        <w:rPr>
          <w:rFonts w:ascii="Palatino Linotype" w:hAnsi="Palatino Linotype"/>
          <w:i/>
          <w:sz w:val="22"/>
          <w:szCs w:val="22"/>
          <w:u w:val="single"/>
          <w:lang w:val="es-MX"/>
        </w:rPr>
      </w:pPr>
      <w:r w:rsidRPr="005D7DDF">
        <w:rPr>
          <w:rFonts w:ascii="Palatino Linotype" w:hAnsi="Palatino Linotype"/>
          <w:b/>
          <w:i/>
          <w:sz w:val="22"/>
          <w:szCs w:val="22"/>
          <w:u w:val="single"/>
          <w:lang w:val="es-MX"/>
        </w:rPr>
        <w:t>Todos los acuerdos de las sesiones</w:t>
      </w:r>
      <w:r w:rsidRPr="005D7DDF">
        <w:rPr>
          <w:rFonts w:ascii="Palatino Linotype" w:hAnsi="Palatino Linotype"/>
          <w:i/>
          <w:sz w:val="22"/>
          <w:szCs w:val="22"/>
          <w:u w:val="single"/>
          <w:lang w:val="es-MX"/>
        </w:rPr>
        <w:t xml:space="preserve"> </w:t>
      </w:r>
      <w:r w:rsidRPr="005D7DDF">
        <w:rPr>
          <w:rFonts w:ascii="Palatino Linotype" w:hAnsi="Palatino Linotype"/>
          <w:i/>
          <w:sz w:val="22"/>
          <w:szCs w:val="22"/>
          <w:lang w:val="es-MX"/>
        </w:rPr>
        <w:t xml:space="preserve">que no contengan información clasificada y el resultado de su votación, </w:t>
      </w:r>
      <w:r w:rsidRPr="005D7DDF">
        <w:rPr>
          <w:rFonts w:ascii="Palatino Linotype" w:hAnsi="Palatino Linotype"/>
          <w:b/>
          <w:i/>
          <w:sz w:val="22"/>
          <w:szCs w:val="22"/>
          <w:u w:val="single"/>
          <w:lang w:val="es-MX"/>
        </w:rPr>
        <w:t>serán difundidos cada mes en la Gaceta Municipal y en los estrados de la Secretaría del Ayuntamiento,</w:t>
      </w:r>
      <w:r w:rsidRPr="005D7DDF">
        <w:rPr>
          <w:rFonts w:ascii="Palatino Linotype" w:hAnsi="Palatino Linotype"/>
          <w:i/>
          <w:sz w:val="22"/>
          <w:szCs w:val="22"/>
          <w:lang w:val="es-MX"/>
        </w:rPr>
        <w:t xml:space="preserve"> así como los datos de identificación de las actas que contengan información clasificada, incluyendo en cada caso, la causa que haya calificado privada la sesión, o el fundamento legal que clasifica la información.</w:t>
      </w:r>
    </w:p>
    <w:p w:rsidR="009A1663" w:rsidRPr="005D7DDF" w:rsidRDefault="009A1663" w:rsidP="009A1663">
      <w:pPr>
        <w:tabs>
          <w:tab w:val="left" w:pos="709"/>
        </w:tabs>
        <w:ind w:left="851" w:right="851"/>
        <w:jc w:val="both"/>
        <w:rPr>
          <w:rFonts w:ascii="Palatino Linotype" w:hAnsi="Palatino Linotype"/>
          <w:i/>
          <w:sz w:val="22"/>
          <w:szCs w:val="22"/>
          <w:u w:val="single"/>
          <w:lang w:val="es-MX"/>
        </w:rPr>
      </w:pPr>
      <w:r w:rsidRPr="005D7DDF">
        <w:rPr>
          <w:rFonts w:ascii="Palatino Linotype" w:hAnsi="Palatino Linotype"/>
          <w:i/>
          <w:sz w:val="22"/>
          <w:szCs w:val="22"/>
          <w:u w:val="single"/>
          <w:lang w:val="es-MX"/>
        </w:rPr>
        <w:t xml:space="preserve">Para cada sesión se deberá contar con una versión estenográfica o </w:t>
      </w:r>
      <w:proofErr w:type="spellStart"/>
      <w:r w:rsidRPr="005D7DDF">
        <w:rPr>
          <w:rFonts w:ascii="Palatino Linotype" w:hAnsi="Palatino Linotype"/>
          <w:i/>
          <w:sz w:val="22"/>
          <w:szCs w:val="22"/>
          <w:u w:val="single"/>
          <w:lang w:val="es-MX"/>
        </w:rPr>
        <w:t>videograbada</w:t>
      </w:r>
      <w:proofErr w:type="spellEnd"/>
      <w:r w:rsidRPr="005D7DDF">
        <w:rPr>
          <w:rFonts w:ascii="Palatino Linotype" w:hAnsi="Palatino Linotype"/>
          <w:i/>
          <w:sz w:val="22"/>
          <w:szCs w:val="22"/>
          <w:u w:val="single"/>
          <w:lang w:val="es-MX"/>
        </w:rPr>
        <w:t xml:space="preserve"> que permita hacer las aclaraciones pertinentes, la cual formará parte del Acta correspondiente. La versión estenográfica o </w:t>
      </w:r>
      <w:proofErr w:type="spellStart"/>
      <w:r w:rsidRPr="005D7DDF">
        <w:rPr>
          <w:rFonts w:ascii="Palatino Linotype" w:hAnsi="Palatino Linotype"/>
          <w:i/>
          <w:sz w:val="22"/>
          <w:szCs w:val="22"/>
          <w:u w:val="single"/>
          <w:lang w:val="es-MX"/>
        </w:rPr>
        <w:t>videograbada</w:t>
      </w:r>
      <w:proofErr w:type="spellEnd"/>
      <w:r w:rsidRPr="005D7DDF">
        <w:rPr>
          <w:rFonts w:ascii="Palatino Linotype" w:hAnsi="Palatino Linotype"/>
          <w:i/>
          <w:sz w:val="22"/>
          <w:szCs w:val="22"/>
          <w:u w:val="single"/>
          <w:lang w:val="es-MX"/>
        </w:rPr>
        <w:t xml:space="preserve"> deberá estar disponible en la página de internet del Ayuntamiento y en las oficinas de la Secretaría del Ayuntamiento.</w:t>
      </w:r>
    </w:p>
    <w:p w:rsidR="009A1663" w:rsidRPr="005D7DDF" w:rsidRDefault="009A1663" w:rsidP="009A1663">
      <w:pPr>
        <w:tabs>
          <w:tab w:val="left" w:pos="709"/>
        </w:tabs>
        <w:ind w:left="851" w:right="851"/>
        <w:jc w:val="both"/>
        <w:rPr>
          <w:rFonts w:ascii="Palatino Linotype" w:hAnsi="Palatino Linotype"/>
          <w:i/>
          <w:sz w:val="22"/>
          <w:szCs w:val="22"/>
          <w:u w:val="single"/>
          <w:lang w:val="es-MX"/>
        </w:rPr>
      </w:pPr>
    </w:p>
    <w:p w:rsidR="009A1663" w:rsidRPr="005D7DDF" w:rsidRDefault="009A1663" w:rsidP="009A1663">
      <w:pPr>
        <w:tabs>
          <w:tab w:val="left" w:pos="709"/>
        </w:tabs>
        <w:ind w:left="851" w:right="851"/>
        <w:jc w:val="both"/>
        <w:rPr>
          <w:rFonts w:ascii="Palatino Linotype" w:hAnsi="Palatino Linotype"/>
          <w:i/>
          <w:sz w:val="22"/>
          <w:szCs w:val="22"/>
          <w:u w:val="single"/>
        </w:rPr>
      </w:pPr>
      <w:r w:rsidRPr="005D7DDF">
        <w:rPr>
          <w:rFonts w:ascii="Palatino Linotype" w:hAnsi="Palatino Linotype"/>
          <w:bCs/>
          <w:i/>
          <w:sz w:val="22"/>
          <w:szCs w:val="22"/>
          <w:u w:val="single"/>
        </w:rPr>
        <w:t>“</w:t>
      </w:r>
      <w:r w:rsidRPr="005D7DDF">
        <w:rPr>
          <w:rFonts w:ascii="Palatino Linotype" w:hAnsi="Palatino Linotype"/>
          <w:b/>
          <w:bCs/>
          <w:i/>
          <w:sz w:val="22"/>
          <w:szCs w:val="22"/>
          <w:u w:val="single"/>
        </w:rPr>
        <w:t>Artículo 91</w:t>
      </w:r>
      <w:r w:rsidRPr="005D7DDF">
        <w:rPr>
          <w:rFonts w:ascii="Palatino Linotype" w:hAnsi="Palatino Linotype"/>
          <w:bCs/>
          <w:i/>
          <w:sz w:val="22"/>
          <w:szCs w:val="22"/>
          <w:u w:val="single"/>
        </w:rPr>
        <w:t xml:space="preserve">.- </w:t>
      </w:r>
      <w:r w:rsidRPr="005D7DDF">
        <w:rPr>
          <w:rFonts w:ascii="Palatino Linotype" w:hAnsi="Palatino Linotype"/>
          <w:b/>
          <w:i/>
          <w:sz w:val="22"/>
          <w:szCs w:val="22"/>
          <w:u w:val="single"/>
        </w:rPr>
        <w:t>La Secretaría del Ayuntamiento</w:t>
      </w:r>
      <w:r w:rsidRPr="005D7DDF">
        <w:rPr>
          <w:rFonts w:ascii="Palatino Linotype" w:hAnsi="Palatino Linotype"/>
          <w:i/>
          <w:sz w:val="22"/>
          <w:szCs w:val="22"/>
          <w:u w:val="single"/>
        </w:rPr>
        <w:t xml:space="preserve"> </w:t>
      </w:r>
      <w:r w:rsidRPr="005D7DDF">
        <w:rPr>
          <w:rFonts w:ascii="Palatino Linotype" w:hAnsi="Palatino Linotype"/>
          <w:i/>
          <w:sz w:val="22"/>
          <w:szCs w:val="22"/>
        </w:rPr>
        <w:t>estará a cargo de un Secretario, el que, sin ser miembro del mismo, deberá ser nombrado por el propio Ayuntamiento a propuesta del Presidente Municipal como lo marca el artículo 31 de la presente ley. Sus faltas temporales serán cubiertas por quien designe el Ayuntamiento y</w:t>
      </w:r>
      <w:r w:rsidRPr="005D7DDF">
        <w:rPr>
          <w:rFonts w:ascii="Palatino Linotype" w:hAnsi="Palatino Linotype"/>
          <w:i/>
          <w:sz w:val="22"/>
          <w:szCs w:val="22"/>
          <w:u w:val="single"/>
        </w:rPr>
        <w:t xml:space="preserve"> </w:t>
      </w:r>
      <w:r w:rsidRPr="005D7DDF">
        <w:rPr>
          <w:rFonts w:ascii="Palatino Linotype" w:hAnsi="Palatino Linotype"/>
          <w:b/>
          <w:i/>
          <w:sz w:val="22"/>
          <w:szCs w:val="22"/>
          <w:u w:val="single"/>
        </w:rPr>
        <w:t>sus atribuciones son las siguientes</w:t>
      </w:r>
      <w:r w:rsidRPr="005D7DDF">
        <w:rPr>
          <w:rFonts w:ascii="Palatino Linotype" w:hAnsi="Palatino Linotype"/>
          <w:i/>
          <w:sz w:val="22"/>
          <w:szCs w:val="22"/>
          <w:u w:val="single"/>
        </w:rPr>
        <w:t>:</w:t>
      </w:r>
      <w:r w:rsidRPr="005D7DDF">
        <w:rPr>
          <w:rFonts w:ascii="Palatino Linotype" w:hAnsi="Palatino Linotype"/>
          <w:i/>
          <w:sz w:val="22"/>
          <w:szCs w:val="22"/>
          <w:u w:val="single"/>
        </w:rPr>
        <w:cr/>
      </w:r>
    </w:p>
    <w:p w:rsidR="009A1663" w:rsidRPr="005D7DDF" w:rsidRDefault="009A1663" w:rsidP="009A1663">
      <w:pPr>
        <w:tabs>
          <w:tab w:val="left" w:pos="709"/>
        </w:tabs>
        <w:ind w:left="851" w:right="851"/>
        <w:jc w:val="both"/>
        <w:rPr>
          <w:rFonts w:ascii="Palatino Linotype" w:hAnsi="Palatino Linotype"/>
          <w:i/>
          <w:sz w:val="22"/>
          <w:szCs w:val="22"/>
          <w:u w:val="single"/>
        </w:rPr>
      </w:pPr>
      <w:r w:rsidRPr="005D7DDF">
        <w:rPr>
          <w:rFonts w:ascii="Palatino Linotype" w:hAnsi="Palatino Linotype"/>
          <w:b/>
          <w:i/>
          <w:sz w:val="22"/>
          <w:szCs w:val="22"/>
          <w:u w:val="single"/>
        </w:rPr>
        <w:t>I.</w:t>
      </w:r>
      <w:r w:rsidRPr="005D7DDF">
        <w:rPr>
          <w:rFonts w:ascii="Palatino Linotype" w:hAnsi="Palatino Linotype"/>
          <w:i/>
          <w:sz w:val="22"/>
          <w:szCs w:val="22"/>
          <w:u w:val="single"/>
        </w:rPr>
        <w:t xml:space="preserve"> </w:t>
      </w:r>
      <w:r w:rsidRPr="005D7DDF">
        <w:rPr>
          <w:rFonts w:ascii="Palatino Linotype" w:hAnsi="Palatino Linotype"/>
          <w:b/>
          <w:i/>
          <w:sz w:val="22"/>
          <w:szCs w:val="22"/>
          <w:u w:val="single"/>
        </w:rPr>
        <w:t>Asistir a las sesiones del ayuntamiento y levantar las actas correspondientes</w:t>
      </w:r>
      <w:r w:rsidRPr="005D7DDF">
        <w:rPr>
          <w:rFonts w:ascii="Palatino Linotype" w:hAnsi="Palatino Linotype"/>
          <w:i/>
          <w:sz w:val="22"/>
          <w:szCs w:val="22"/>
          <w:u w:val="single"/>
        </w:rPr>
        <w:t>;</w:t>
      </w:r>
    </w:p>
    <w:p w:rsidR="009A1663" w:rsidRPr="005D7DDF" w:rsidRDefault="009A1663" w:rsidP="009A1663">
      <w:pPr>
        <w:tabs>
          <w:tab w:val="left" w:pos="709"/>
        </w:tabs>
        <w:ind w:left="851" w:right="851"/>
        <w:jc w:val="both"/>
        <w:rPr>
          <w:rFonts w:ascii="Palatino Linotype" w:hAnsi="Palatino Linotype"/>
          <w:i/>
          <w:sz w:val="22"/>
          <w:szCs w:val="22"/>
        </w:rPr>
      </w:pPr>
      <w:r w:rsidRPr="005D7DDF">
        <w:rPr>
          <w:rFonts w:ascii="Palatino Linotype" w:hAnsi="Palatino Linotype"/>
          <w:b/>
          <w:i/>
          <w:sz w:val="22"/>
          <w:szCs w:val="22"/>
        </w:rPr>
        <w:t>II.</w:t>
      </w:r>
      <w:r w:rsidRPr="005D7DDF">
        <w:rPr>
          <w:rFonts w:ascii="Palatino Linotype" w:hAnsi="Palatino Linotype"/>
          <w:i/>
          <w:sz w:val="22"/>
          <w:szCs w:val="22"/>
        </w:rPr>
        <w:t xml:space="preserve"> Emitir los citatorios para la celebración de las sesiones de cabildo, convocadas legalmente;</w:t>
      </w:r>
    </w:p>
    <w:p w:rsidR="009A1663" w:rsidRPr="005D7DDF" w:rsidRDefault="009A1663" w:rsidP="009A1663">
      <w:pPr>
        <w:tabs>
          <w:tab w:val="left" w:pos="709"/>
        </w:tabs>
        <w:ind w:left="851" w:right="851"/>
        <w:jc w:val="both"/>
        <w:rPr>
          <w:rFonts w:ascii="Palatino Linotype" w:hAnsi="Palatino Linotype"/>
          <w:i/>
          <w:sz w:val="22"/>
          <w:szCs w:val="22"/>
        </w:rPr>
      </w:pPr>
      <w:r w:rsidRPr="005D7DDF">
        <w:rPr>
          <w:rFonts w:ascii="Palatino Linotype" w:hAnsi="Palatino Linotype"/>
          <w:b/>
          <w:i/>
          <w:sz w:val="22"/>
          <w:szCs w:val="22"/>
        </w:rPr>
        <w:t>III.</w:t>
      </w:r>
      <w:r w:rsidRPr="005D7DDF">
        <w:rPr>
          <w:rFonts w:ascii="Palatino Linotype" w:hAnsi="Palatino Linotype"/>
          <w:i/>
          <w:sz w:val="22"/>
          <w:szCs w:val="22"/>
        </w:rPr>
        <w:t xml:space="preserve"> Dar cuenta en la primera sesión de cada mes, del número y contenido de los expedientes pasados a comisión, con mención de los que hayan sido resueltos y de los pendientes;</w:t>
      </w:r>
    </w:p>
    <w:p w:rsidR="009A1663" w:rsidRPr="005D7DDF" w:rsidRDefault="009A1663" w:rsidP="009A1663">
      <w:pPr>
        <w:tabs>
          <w:tab w:val="left" w:pos="709"/>
        </w:tabs>
        <w:ind w:left="851" w:right="851"/>
        <w:jc w:val="both"/>
        <w:rPr>
          <w:rFonts w:ascii="Palatino Linotype" w:hAnsi="Palatino Linotype"/>
          <w:i/>
          <w:sz w:val="22"/>
          <w:szCs w:val="22"/>
          <w:u w:val="single"/>
        </w:rPr>
      </w:pPr>
      <w:r w:rsidRPr="005D7DDF">
        <w:rPr>
          <w:rFonts w:ascii="Palatino Linotype" w:hAnsi="Palatino Linotype"/>
          <w:b/>
          <w:i/>
          <w:sz w:val="22"/>
          <w:szCs w:val="22"/>
          <w:u w:val="single"/>
        </w:rPr>
        <w:t>IV.</w:t>
      </w:r>
      <w:r w:rsidRPr="005D7DDF">
        <w:rPr>
          <w:rFonts w:ascii="Palatino Linotype" w:hAnsi="Palatino Linotype"/>
          <w:i/>
          <w:sz w:val="22"/>
          <w:szCs w:val="22"/>
          <w:u w:val="single"/>
        </w:rPr>
        <w:t xml:space="preserve"> </w:t>
      </w:r>
      <w:r w:rsidRPr="005D7DDF">
        <w:rPr>
          <w:rFonts w:ascii="Palatino Linotype" w:hAnsi="Palatino Linotype"/>
          <w:b/>
          <w:i/>
          <w:sz w:val="22"/>
          <w:szCs w:val="22"/>
          <w:u w:val="single"/>
        </w:rPr>
        <w:t>Llevar y conservar los libros de actas de cabildo, obteniendo las firmas de los asistentes a las sesiones</w:t>
      </w:r>
      <w:r w:rsidRPr="005D7DDF">
        <w:rPr>
          <w:rFonts w:ascii="Palatino Linotype" w:hAnsi="Palatino Linotype"/>
          <w:i/>
          <w:sz w:val="22"/>
          <w:szCs w:val="22"/>
          <w:u w:val="single"/>
        </w:rPr>
        <w:t>;</w:t>
      </w:r>
    </w:p>
    <w:p w:rsidR="009A1663" w:rsidRPr="005D7DDF" w:rsidRDefault="009A1663" w:rsidP="009A1663">
      <w:pPr>
        <w:tabs>
          <w:tab w:val="left" w:pos="709"/>
        </w:tabs>
        <w:ind w:left="851" w:right="851"/>
        <w:jc w:val="both"/>
        <w:rPr>
          <w:rFonts w:ascii="Palatino Linotype" w:hAnsi="Palatino Linotype"/>
          <w:i/>
          <w:sz w:val="22"/>
          <w:szCs w:val="22"/>
        </w:rPr>
      </w:pPr>
      <w:r w:rsidRPr="005D7DDF">
        <w:rPr>
          <w:rFonts w:ascii="Palatino Linotype" w:hAnsi="Palatino Linotype"/>
          <w:b/>
          <w:i/>
          <w:sz w:val="22"/>
          <w:szCs w:val="22"/>
        </w:rPr>
        <w:t>V.</w:t>
      </w:r>
      <w:r w:rsidRPr="005D7DDF">
        <w:rPr>
          <w:rFonts w:ascii="Palatino Linotype" w:hAnsi="Palatino Linotype"/>
          <w:i/>
          <w:sz w:val="22"/>
          <w:szCs w:val="22"/>
        </w:rPr>
        <w:t xml:space="preserve"> Validar con su firma, los documentos oficiales emanados del ayuntamiento o de cualquiera de sus miembros;</w:t>
      </w:r>
    </w:p>
    <w:p w:rsidR="009A1663" w:rsidRPr="005D7DDF" w:rsidRDefault="009A1663" w:rsidP="009A1663">
      <w:pPr>
        <w:tabs>
          <w:tab w:val="left" w:pos="709"/>
        </w:tabs>
        <w:ind w:left="851" w:right="851"/>
        <w:jc w:val="both"/>
        <w:rPr>
          <w:rFonts w:ascii="Palatino Linotype" w:hAnsi="Palatino Linotype"/>
          <w:i/>
          <w:sz w:val="22"/>
          <w:szCs w:val="22"/>
        </w:rPr>
      </w:pPr>
      <w:r w:rsidRPr="005D7DDF">
        <w:rPr>
          <w:rFonts w:ascii="Palatino Linotype" w:hAnsi="Palatino Linotype"/>
          <w:i/>
          <w:sz w:val="22"/>
          <w:szCs w:val="22"/>
        </w:rPr>
        <w:t>(</w:t>
      </w:r>
      <w:r w:rsidRPr="005D7DDF">
        <w:rPr>
          <w:rFonts w:ascii="Palatino Linotype" w:hAnsi="Palatino Linotype"/>
          <w:b/>
          <w:i/>
          <w:sz w:val="22"/>
          <w:szCs w:val="22"/>
        </w:rPr>
        <w:t>VI al XIV…</w:t>
      </w:r>
      <w:r w:rsidRPr="005D7DDF">
        <w:rPr>
          <w:rFonts w:ascii="Palatino Linotype" w:hAnsi="Palatino Linotype"/>
          <w:i/>
          <w:sz w:val="22"/>
          <w:szCs w:val="22"/>
        </w:rPr>
        <w:t>)”</w:t>
      </w:r>
    </w:p>
    <w:p w:rsidR="009A1663" w:rsidRPr="005D7DDF" w:rsidRDefault="009A1663" w:rsidP="009A1663">
      <w:pPr>
        <w:tabs>
          <w:tab w:val="left" w:pos="709"/>
        </w:tabs>
        <w:ind w:left="851" w:right="851"/>
        <w:jc w:val="both"/>
        <w:rPr>
          <w:rFonts w:ascii="Palatino Linotype" w:hAnsi="Palatino Linotype"/>
          <w:i/>
          <w:sz w:val="22"/>
          <w:szCs w:val="22"/>
        </w:rPr>
      </w:pPr>
    </w:p>
    <w:p w:rsidR="009A1663" w:rsidRPr="005D7DDF" w:rsidRDefault="00FC62CB" w:rsidP="009A1663">
      <w:pPr>
        <w:tabs>
          <w:tab w:val="left" w:pos="709"/>
        </w:tabs>
        <w:ind w:left="851" w:right="851"/>
        <w:jc w:val="both"/>
        <w:rPr>
          <w:rFonts w:ascii="Palatino Linotype" w:hAnsi="Palatino Linotype"/>
          <w:i/>
          <w:sz w:val="22"/>
          <w:szCs w:val="22"/>
        </w:rPr>
      </w:pPr>
      <w:r w:rsidRPr="005D7DDF">
        <w:rPr>
          <w:rFonts w:ascii="Palatino Linotype" w:hAnsi="Palatino Linotype"/>
          <w:i/>
          <w:sz w:val="22"/>
          <w:szCs w:val="22"/>
        </w:rPr>
        <w:t>Énfasis añadido.</w:t>
      </w:r>
    </w:p>
    <w:p w:rsidR="009A1663" w:rsidRPr="005D7DDF" w:rsidRDefault="009A1663" w:rsidP="009A1663">
      <w:pPr>
        <w:tabs>
          <w:tab w:val="left" w:pos="709"/>
        </w:tabs>
        <w:ind w:left="851" w:right="851"/>
        <w:jc w:val="both"/>
        <w:rPr>
          <w:rFonts w:ascii="Palatino Linotype" w:hAnsi="Palatino Linotype"/>
          <w:sz w:val="20"/>
          <w:szCs w:val="20"/>
          <w:lang w:val="es-MX"/>
        </w:rPr>
      </w:pPr>
    </w:p>
    <w:p w:rsidR="009A1663" w:rsidRPr="005D7DDF" w:rsidRDefault="009A1663" w:rsidP="009A1663">
      <w:pPr>
        <w:tabs>
          <w:tab w:val="left" w:pos="709"/>
        </w:tabs>
        <w:spacing w:before="240" w:after="240" w:line="360" w:lineRule="auto"/>
        <w:jc w:val="both"/>
        <w:rPr>
          <w:rFonts w:ascii="Palatino Linotype" w:hAnsi="Palatino Linotype"/>
          <w:lang w:val="es-MX"/>
        </w:rPr>
      </w:pPr>
      <w:r w:rsidRPr="005D7DDF">
        <w:rPr>
          <w:rFonts w:ascii="Palatino Linotype" w:hAnsi="Palatino Linotype"/>
          <w:lang w:val="es-MX"/>
        </w:rPr>
        <w:lastRenderedPageBreak/>
        <w:t xml:space="preserve">De los preceptos citados, se colige que los ayuntamientos como órganos deliberantes, deberán resolver colegiadamente los asuntos de su competencia, es decir, en sesiones de cabildo que se celebraran cuando menos una vez cada ocho días o cuantas veces sea necesario en asuntos de urgente resolución, sesiones que serán presididas por </w:t>
      </w:r>
      <w:r w:rsidRPr="005D7DDF">
        <w:rPr>
          <w:rFonts w:ascii="Palatino Linotype" w:hAnsi="Palatino Linotype"/>
          <w:bCs/>
          <w:lang w:val="es-MX"/>
        </w:rPr>
        <w:t xml:space="preserve">el Presidente Municipal quien además </w:t>
      </w:r>
      <w:r w:rsidRPr="005D7DDF">
        <w:rPr>
          <w:rFonts w:ascii="Palatino Linotype" w:hAnsi="Palatino Linotype"/>
          <w:lang w:val="es-MX"/>
        </w:rPr>
        <w:t xml:space="preserve">convoca a los integrantes del ayuntamiento para llevar a cabo las sesiones ordinarias y extraordinarias de las cuales se levantara un acta. </w:t>
      </w:r>
    </w:p>
    <w:p w:rsidR="009A1663" w:rsidRPr="005D7DDF" w:rsidRDefault="009A1663" w:rsidP="009A1663">
      <w:pPr>
        <w:tabs>
          <w:tab w:val="left" w:pos="709"/>
        </w:tabs>
        <w:spacing w:before="240" w:after="240" w:line="360" w:lineRule="auto"/>
        <w:jc w:val="both"/>
        <w:rPr>
          <w:rFonts w:ascii="Palatino Linotype" w:hAnsi="Palatino Linotype"/>
          <w:lang w:val="es-MX"/>
        </w:rPr>
      </w:pPr>
      <w:r w:rsidRPr="005D7DDF">
        <w:rPr>
          <w:rFonts w:ascii="Palatino Linotype" w:hAnsi="Palatino Linotype"/>
          <w:lang w:val="es-MX"/>
        </w:rPr>
        <w:t>Que las sesiones de los ayuntamientos se celebrarán en la sala de cabildos por lo que las actas se denominan actas de Sesión de Cabildo, sesiones que además constarán en un libro de actas en el cual deberán asentarse los extractos de los acuerdos y asuntos tratados y el resultado de la votación, libro que es administrado por el secretario del ayuntamiento, quien además recaba firmas de los asistentes a las sesiones.</w:t>
      </w:r>
    </w:p>
    <w:p w:rsidR="009A1663" w:rsidRPr="005D7DDF" w:rsidRDefault="00FC62CB" w:rsidP="009A1663">
      <w:pPr>
        <w:tabs>
          <w:tab w:val="left" w:pos="709"/>
        </w:tabs>
        <w:spacing w:before="240" w:after="240" w:line="360" w:lineRule="auto"/>
        <w:jc w:val="both"/>
        <w:rPr>
          <w:rFonts w:ascii="Palatino Linotype" w:hAnsi="Palatino Linotype"/>
        </w:rPr>
      </w:pPr>
      <w:r w:rsidRPr="005D7DDF">
        <w:rPr>
          <w:rFonts w:ascii="Palatino Linotype" w:hAnsi="Palatino Linotype"/>
          <w:lang w:val="es-MX"/>
        </w:rPr>
        <w:t xml:space="preserve">En atención a lo anterior, </w:t>
      </w:r>
      <w:r w:rsidR="009A1663" w:rsidRPr="005D7DDF">
        <w:rPr>
          <w:rFonts w:ascii="Palatino Linotype" w:hAnsi="Palatino Linotype"/>
        </w:rPr>
        <w:t>cabe señalar que</w:t>
      </w:r>
      <w:r w:rsidR="009A1663" w:rsidRPr="005D7DDF">
        <w:rPr>
          <w:rFonts w:ascii="Palatino Linotype" w:hAnsi="Palatino Linotype"/>
          <w:lang w:val="es-MX"/>
        </w:rPr>
        <w:t xml:space="preserve"> </w:t>
      </w:r>
      <w:r w:rsidRPr="005D7DDF">
        <w:rPr>
          <w:rFonts w:ascii="Palatino Linotype" w:hAnsi="Palatino Linotype"/>
          <w:lang w:val="es-MX"/>
        </w:rPr>
        <w:t xml:space="preserve">en el caso concreto el Sujeto Obligado no entregó la totalidad de la información, lo anterior es así, tomando como referencia que el veintiuno de abril de dos mil dieciocho se llevó a cabo la septuagésima </w:t>
      </w:r>
      <w:r w:rsidR="00B43860" w:rsidRPr="005D7DDF">
        <w:rPr>
          <w:rFonts w:ascii="Palatino Linotype" w:hAnsi="Palatino Linotype"/>
          <w:lang w:val="es-MX"/>
        </w:rPr>
        <w:t xml:space="preserve">octava </w:t>
      </w:r>
      <w:r w:rsidRPr="005D7DDF">
        <w:rPr>
          <w:rFonts w:ascii="Palatino Linotype" w:hAnsi="Palatino Linotype"/>
          <w:lang w:val="es-MX"/>
        </w:rPr>
        <w:t xml:space="preserve">sesión ordinaria, por lo que al ocho de mayo del año en curso, </w:t>
      </w:r>
      <w:r w:rsidR="00B43860" w:rsidRPr="005D7DDF">
        <w:rPr>
          <w:rFonts w:ascii="Palatino Linotype" w:hAnsi="Palatino Linotype"/>
          <w:lang w:val="es-MX"/>
        </w:rPr>
        <w:t xml:space="preserve">de conformidad a lo </w:t>
      </w:r>
      <w:r w:rsidRPr="005D7DDF">
        <w:rPr>
          <w:rFonts w:ascii="Palatino Linotype" w:hAnsi="Palatino Linotype"/>
          <w:lang w:val="es-MX"/>
        </w:rPr>
        <w:t>establecido en el numeral 28 de la Ley Orgánica</w:t>
      </w:r>
      <w:r w:rsidR="00B43860" w:rsidRPr="005D7DDF">
        <w:rPr>
          <w:rFonts w:ascii="Palatino Linotype" w:hAnsi="Palatino Linotype"/>
          <w:lang w:val="es-MX"/>
        </w:rPr>
        <w:t xml:space="preserve"> Municipal vigente, debieron realizarse al menos dos </w:t>
      </w:r>
      <w:r w:rsidR="00C14BF3" w:rsidRPr="005D7DDF">
        <w:rPr>
          <w:rFonts w:ascii="Palatino Linotype" w:hAnsi="Palatino Linotype"/>
          <w:lang w:val="es-MX"/>
        </w:rPr>
        <w:t xml:space="preserve">o tres </w:t>
      </w:r>
      <w:r w:rsidR="00B43860" w:rsidRPr="005D7DDF">
        <w:rPr>
          <w:rFonts w:ascii="Palatino Linotype" w:hAnsi="Palatino Linotype"/>
          <w:lang w:val="es-MX"/>
        </w:rPr>
        <w:t>sesiones ordinarias más, , motivos por el cual con la finalidad de garantizar el pleno ejercicio del derecho de acceso a la información pública, este Instituto considera pertinente ordenar al Sujeto Obligado que haga entrega de las Actas de Cabildo Ordinarias que se hubiesen celebrado en el periodo de tiempo comprendido del veintidós de abril de dos mil dieciocho al ocho de mayo</w:t>
      </w:r>
      <w:r w:rsidR="004068E4" w:rsidRPr="005D7DDF">
        <w:rPr>
          <w:rFonts w:ascii="Palatino Linotype" w:hAnsi="Palatino Linotype"/>
          <w:lang w:val="es-MX"/>
        </w:rPr>
        <w:t xml:space="preserve"> de la anualidad que transcurre, de ser el caso en versión pública</w:t>
      </w:r>
    </w:p>
    <w:p w:rsidR="009A1663" w:rsidRPr="005D7DDF" w:rsidRDefault="00C14BF3" w:rsidP="00CB7AFB">
      <w:pPr>
        <w:autoSpaceDE w:val="0"/>
        <w:autoSpaceDN w:val="0"/>
        <w:adjustRightInd w:val="0"/>
        <w:spacing w:before="240" w:after="240" w:line="360" w:lineRule="auto"/>
        <w:jc w:val="both"/>
        <w:rPr>
          <w:rFonts w:ascii="Palatino Linotype" w:hAnsi="Palatino Linotype" w:cs="Arial"/>
          <w:color w:val="FF0000"/>
          <w:lang w:val="es-MX"/>
        </w:rPr>
      </w:pPr>
      <w:r w:rsidRPr="005D7DDF">
        <w:rPr>
          <w:rFonts w:ascii="Palatino Linotype" w:hAnsi="Palatino Linotype" w:cs="Arial"/>
          <w:lang w:val="es-MX"/>
        </w:rPr>
        <w:lastRenderedPageBreak/>
        <w:t>Respecto a las Actas de Cabildo extraordinarias debe precisarse que</w:t>
      </w:r>
      <w:r w:rsidR="00A61A8F" w:rsidRPr="005D7DDF">
        <w:rPr>
          <w:rFonts w:ascii="Palatino Linotype" w:hAnsi="Palatino Linotype" w:cs="Arial"/>
          <w:lang w:val="es-MX"/>
        </w:rPr>
        <w:t xml:space="preserve"> el artículo 28 de la Ley Orgánica Municipal refiere que los ayuntamientos sesionarán cuantas veces sea necesario en asuntos de urgente resolución, ahora bien, tomando como referencia </w:t>
      </w:r>
      <w:r w:rsidRPr="005D7DDF">
        <w:rPr>
          <w:rFonts w:ascii="Palatino Linotype" w:hAnsi="Palatino Linotype" w:cs="Arial"/>
          <w:lang w:val="es-MX"/>
        </w:rPr>
        <w:t>la información contenida en el link proporcionado por el sujeto obligado al momento de emitir respuesta,</w:t>
      </w:r>
      <w:r w:rsidR="00A61A8F" w:rsidRPr="005D7DDF">
        <w:rPr>
          <w:rFonts w:ascii="Palatino Linotype" w:hAnsi="Palatino Linotype" w:cs="Arial"/>
          <w:lang w:val="es-MX"/>
        </w:rPr>
        <w:t xml:space="preserve"> </w:t>
      </w:r>
      <w:r w:rsidRPr="005D7DDF">
        <w:rPr>
          <w:rFonts w:ascii="Palatino Linotype" w:hAnsi="Palatino Linotype" w:cs="Arial"/>
          <w:lang w:val="es-MX"/>
        </w:rPr>
        <w:t>la última sesión extraordinaria tuvo verificativo el veintiséis de abril del presente año (cuadragésima sexta)</w:t>
      </w:r>
      <w:r w:rsidR="00A61A8F" w:rsidRPr="005D7DDF">
        <w:rPr>
          <w:rFonts w:ascii="Palatino Linotype" w:hAnsi="Palatino Linotype" w:cs="Arial"/>
          <w:lang w:val="es-MX"/>
        </w:rPr>
        <w:t>, así como la fecha de la solicitud (ocho de mayo de dos mil dieciocho) existe la posibilidad de que se hubiese realizado alguna o algunas sesión de cabildo extraordinarias, razón por la cual con la finalidad de garantizar satisfacer plenamente el requerimiento en estudio, se determina procedente ordenar al Sujeto Obligado que haga entrega de las actas de sesiones extraordinarias de Cabildo que se hubiesen realizado en el periodo comprendido del veinti</w:t>
      </w:r>
      <w:r w:rsidR="0021529D" w:rsidRPr="005D7DDF">
        <w:rPr>
          <w:rFonts w:ascii="Palatino Linotype" w:hAnsi="Palatino Linotype" w:cs="Arial"/>
          <w:lang w:val="es-MX"/>
        </w:rPr>
        <w:t xml:space="preserve">ocho </w:t>
      </w:r>
      <w:r w:rsidR="00A61A8F" w:rsidRPr="005D7DDF">
        <w:rPr>
          <w:rFonts w:ascii="Palatino Linotype" w:hAnsi="Palatino Linotype" w:cs="Arial"/>
          <w:lang w:val="es-MX"/>
        </w:rPr>
        <w:t>de abril de dos mil dieciocho al ocho d</w:t>
      </w:r>
      <w:r w:rsidR="004068E4" w:rsidRPr="005D7DDF">
        <w:rPr>
          <w:rFonts w:ascii="Palatino Linotype" w:hAnsi="Palatino Linotype" w:cs="Arial"/>
          <w:lang w:val="es-MX"/>
        </w:rPr>
        <w:t>e mayo de la anualidad en curso, de ser procedente en versión pública.</w:t>
      </w:r>
      <w:r w:rsidR="00A61A8F" w:rsidRPr="005D7DDF">
        <w:rPr>
          <w:rFonts w:ascii="Palatino Linotype" w:hAnsi="Palatino Linotype" w:cs="Arial"/>
          <w:color w:val="FF0000"/>
          <w:lang w:val="es-MX"/>
        </w:rPr>
        <w:t xml:space="preserve"> </w:t>
      </w:r>
      <w:r w:rsidRPr="005D7DDF">
        <w:rPr>
          <w:rFonts w:ascii="Palatino Linotype" w:hAnsi="Palatino Linotype" w:cs="Arial"/>
          <w:color w:val="FF0000"/>
          <w:lang w:val="es-MX"/>
        </w:rPr>
        <w:t xml:space="preserve"> </w:t>
      </w:r>
    </w:p>
    <w:p w:rsidR="009A1663" w:rsidRPr="005D7DDF" w:rsidRDefault="00A61A8F" w:rsidP="00CB7AFB">
      <w:pPr>
        <w:autoSpaceDE w:val="0"/>
        <w:autoSpaceDN w:val="0"/>
        <w:adjustRightInd w:val="0"/>
        <w:spacing w:before="240" w:after="240" w:line="360" w:lineRule="auto"/>
        <w:jc w:val="both"/>
        <w:rPr>
          <w:rFonts w:ascii="Palatino Linotype" w:hAnsi="Palatino Linotype" w:cs="Arial"/>
          <w:lang w:val="es-MX"/>
        </w:rPr>
      </w:pPr>
      <w:r w:rsidRPr="005D7DDF">
        <w:rPr>
          <w:rFonts w:ascii="Palatino Linotype" w:hAnsi="Palatino Linotype" w:cs="Arial"/>
          <w:lang w:val="es-MX"/>
        </w:rPr>
        <w:t>Para el caso de que no se hubiese generado actas de sesiones de cabildo extraordinarias en el lapso establecido bastara con que se haga del conocimiento del impetrante de tal circunstancia.</w:t>
      </w:r>
    </w:p>
    <w:p w:rsidR="00CB7AFB" w:rsidRPr="005D7DDF" w:rsidRDefault="00CB7AFB" w:rsidP="00CB7AFB">
      <w:pPr>
        <w:autoSpaceDE w:val="0"/>
        <w:autoSpaceDN w:val="0"/>
        <w:adjustRightInd w:val="0"/>
        <w:spacing w:before="240" w:after="240" w:line="360" w:lineRule="auto"/>
        <w:jc w:val="both"/>
        <w:rPr>
          <w:rFonts w:ascii="Palatino Linotype" w:hAnsi="Palatino Linotype" w:cs="Arial"/>
          <w:lang w:val="es-MX"/>
        </w:rPr>
      </w:pPr>
      <w:r w:rsidRPr="005D7DDF">
        <w:rPr>
          <w:rFonts w:ascii="Palatino Linotype" w:hAnsi="Palatino Linotype" w:cs="Arial"/>
          <w:lang w:val="es-MX"/>
        </w:rPr>
        <w:t xml:space="preserve">Una vez precisado lo anterior, tomando como referencia la respuesta del sujeto obligado se advierte que asume que genera, administra y posee la información solicitada por el impetrante, motivo por el cual se omite citar la fuente obligacional para generar la información en comento; en consecuencia, con la finalidad de garantizar el pleno ejercicio del derecho de acceso a la información pública este Instituto procede ordenar al </w:t>
      </w:r>
      <w:r w:rsidRPr="005D7DDF">
        <w:rPr>
          <w:rFonts w:ascii="Palatino Linotype" w:hAnsi="Palatino Linotype" w:cs="Arial"/>
          <w:b/>
          <w:lang w:val="es-MX"/>
        </w:rPr>
        <w:t xml:space="preserve">Sujeto Obligado </w:t>
      </w:r>
      <w:r w:rsidRPr="005D7DDF">
        <w:rPr>
          <w:rFonts w:ascii="Palatino Linotype" w:hAnsi="Palatino Linotype" w:cs="Arial"/>
          <w:lang w:val="es-MX"/>
        </w:rPr>
        <w:t xml:space="preserve">haga entrega </w:t>
      </w:r>
      <w:r w:rsidRPr="005D7DDF">
        <w:rPr>
          <w:rFonts w:ascii="Palatino Linotype" w:hAnsi="Palatino Linotype" w:cs="Arial"/>
        </w:rPr>
        <w:t>de la información consistente en:</w:t>
      </w:r>
    </w:p>
    <w:p w:rsidR="00A4242F" w:rsidRDefault="00A4242F" w:rsidP="00C371EF">
      <w:pPr>
        <w:pStyle w:val="Prrafodelista"/>
        <w:numPr>
          <w:ilvl w:val="0"/>
          <w:numId w:val="21"/>
        </w:numPr>
        <w:spacing w:before="240" w:after="240" w:line="360" w:lineRule="auto"/>
        <w:contextualSpacing/>
        <w:jc w:val="both"/>
        <w:rPr>
          <w:rFonts w:ascii="Palatino Linotype" w:hAnsi="Palatino Linotype"/>
        </w:rPr>
      </w:pPr>
      <w:r>
        <w:rPr>
          <w:rFonts w:ascii="Palatino Linotype" w:hAnsi="Palatino Linotype"/>
        </w:rPr>
        <w:lastRenderedPageBreak/>
        <w:t>Presupuesto de Egresos para el ejercicio fiscal 2018, aprobado por el Ayuntamiento</w:t>
      </w:r>
    </w:p>
    <w:p w:rsidR="00C371EF" w:rsidRPr="005D7DDF" w:rsidRDefault="00C371EF" w:rsidP="00C371EF">
      <w:pPr>
        <w:pStyle w:val="Prrafodelista"/>
        <w:numPr>
          <w:ilvl w:val="0"/>
          <w:numId w:val="21"/>
        </w:numPr>
        <w:spacing w:before="240" w:after="240" w:line="360" w:lineRule="auto"/>
        <w:contextualSpacing/>
        <w:jc w:val="both"/>
        <w:rPr>
          <w:rFonts w:ascii="Palatino Linotype" w:hAnsi="Palatino Linotype"/>
        </w:rPr>
      </w:pPr>
      <w:r w:rsidRPr="005D7DDF">
        <w:rPr>
          <w:rFonts w:ascii="Palatino Linotype" w:hAnsi="Palatino Linotype"/>
        </w:rPr>
        <w:t xml:space="preserve">Documento(s) en donde conste(n) </w:t>
      </w:r>
      <w:r w:rsidRPr="005D7DDF">
        <w:rPr>
          <w:rFonts w:ascii="Palatino Linotype" w:hAnsi="Palatino Linotype"/>
          <w:lang w:val="es-ES"/>
        </w:rPr>
        <w:t>el listado de expropiaciones decretadas y ejecutadas del periodo comprendido del ocho de mayo de dos mil diecisiete al ocho de mayo del año en curso</w:t>
      </w:r>
      <w:r w:rsidRPr="005D7DDF">
        <w:rPr>
          <w:rFonts w:ascii="Palatino Linotype" w:hAnsi="Palatino Linotype"/>
        </w:rPr>
        <w:t xml:space="preserve">. </w:t>
      </w:r>
    </w:p>
    <w:p w:rsidR="00F546C3" w:rsidRPr="005D7DDF" w:rsidRDefault="00F546C3" w:rsidP="00F546C3">
      <w:pPr>
        <w:pStyle w:val="Prrafodelista"/>
        <w:numPr>
          <w:ilvl w:val="0"/>
          <w:numId w:val="21"/>
        </w:numPr>
        <w:spacing w:before="240" w:after="240" w:line="360" w:lineRule="auto"/>
        <w:contextualSpacing/>
        <w:jc w:val="both"/>
        <w:rPr>
          <w:rFonts w:ascii="Palatino Linotype" w:hAnsi="Palatino Linotype"/>
        </w:rPr>
      </w:pPr>
      <w:r w:rsidRPr="005D7DDF">
        <w:rPr>
          <w:rFonts w:ascii="Palatino Linotype" w:hAnsi="Palatino Linotype"/>
        </w:rPr>
        <w:t xml:space="preserve">Documento o documentos en donde conste(n) </w:t>
      </w:r>
      <w:r w:rsidRPr="005D7DDF">
        <w:rPr>
          <w:rFonts w:ascii="Palatino Linotype" w:hAnsi="Palatino Linotype"/>
          <w:lang w:val="es-ES"/>
        </w:rPr>
        <w:t xml:space="preserve">el nombre, denominación o razón social y clave del registro federal de los contribuyentes a los que se les hubiera cancelado o condonado algún crédito fiscal, así como los montos respectivos, así como la información estadística sobre las exenciones previstas en las disposiciones fiscales del ocho de mayo del dos mil diecisiete al treinta y uno de </w:t>
      </w:r>
      <w:r w:rsidR="00E5124A">
        <w:rPr>
          <w:rFonts w:ascii="Palatino Linotype" w:hAnsi="Palatino Linotype"/>
          <w:lang w:val="es-ES"/>
        </w:rPr>
        <w:t xml:space="preserve">diciembre </w:t>
      </w:r>
      <w:r w:rsidRPr="005D7DDF">
        <w:rPr>
          <w:rFonts w:ascii="Palatino Linotype" w:hAnsi="Palatino Linotype"/>
          <w:lang w:val="es-ES"/>
        </w:rPr>
        <w:t>de</w:t>
      </w:r>
      <w:r w:rsidR="00E5124A">
        <w:rPr>
          <w:rFonts w:ascii="Palatino Linotype" w:hAnsi="Palatino Linotype"/>
          <w:lang w:val="es-ES"/>
        </w:rPr>
        <w:t>l mismo año</w:t>
      </w:r>
      <w:r w:rsidRPr="005D7DDF">
        <w:rPr>
          <w:rFonts w:ascii="Palatino Linotype" w:hAnsi="Palatino Linotype"/>
        </w:rPr>
        <w:t>.</w:t>
      </w:r>
    </w:p>
    <w:p w:rsidR="00C371EF" w:rsidRPr="005D7DDF" w:rsidRDefault="00C371EF" w:rsidP="00C371EF">
      <w:pPr>
        <w:numPr>
          <w:ilvl w:val="0"/>
          <w:numId w:val="21"/>
        </w:numPr>
        <w:spacing w:before="240" w:after="240" w:line="360" w:lineRule="auto"/>
        <w:jc w:val="both"/>
        <w:rPr>
          <w:rFonts w:ascii="Palatino Linotype" w:hAnsi="Palatino Linotype" w:cs="Arial"/>
          <w:sz w:val="22"/>
          <w:szCs w:val="22"/>
          <w:lang w:val="es-MX"/>
        </w:rPr>
      </w:pPr>
      <w:r w:rsidRPr="005D7DDF">
        <w:rPr>
          <w:rFonts w:ascii="Palatino Linotype" w:hAnsi="Palatino Linotype" w:cs="Arial"/>
          <w:sz w:val="22"/>
          <w:szCs w:val="22"/>
        </w:rPr>
        <w:t xml:space="preserve">El Acuerdo que emita el Comité de Transparencia en el que se confirme la declaración de incompetencia del </w:t>
      </w:r>
      <w:r w:rsidRPr="005D7DDF">
        <w:rPr>
          <w:rFonts w:ascii="Palatino Linotype" w:hAnsi="Palatino Linotype" w:cs="Arial"/>
          <w:b/>
          <w:sz w:val="22"/>
          <w:szCs w:val="22"/>
        </w:rPr>
        <w:t xml:space="preserve">Sujeto Obligado </w:t>
      </w:r>
      <w:r w:rsidRPr="005D7DDF">
        <w:rPr>
          <w:rFonts w:ascii="Palatino Linotype" w:hAnsi="Palatino Linotype" w:cs="Arial"/>
          <w:sz w:val="22"/>
          <w:szCs w:val="22"/>
        </w:rPr>
        <w:t xml:space="preserve">para atender el requerimiento identificado con el numeral 4 de la solicitud número </w:t>
      </w:r>
      <w:r w:rsidRPr="005D7DDF">
        <w:rPr>
          <w:rFonts w:ascii="Palatino Linotype" w:hAnsi="Palatino Linotype" w:cs="Arial"/>
          <w:b/>
          <w:sz w:val="22"/>
          <w:szCs w:val="22"/>
        </w:rPr>
        <w:t>00084/OZUMBA/IP/2018</w:t>
      </w:r>
      <w:r w:rsidRPr="005D7DDF">
        <w:rPr>
          <w:rFonts w:ascii="Palatino Linotype" w:hAnsi="Palatino Linotype" w:cs="Arial"/>
          <w:sz w:val="22"/>
          <w:szCs w:val="22"/>
        </w:rPr>
        <w:t>.</w:t>
      </w:r>
    </w:p>
    <w:p w:rsidR="001E187E" w:rsidRPr="005D7DDF" w:rsidRDefault="001E187E" w:rsidP="001E187E">
      <w:pPr>
        <w:pStyle w:val="Prrafodelista"/>
        <w:numPr>
          <w:ilvl w:val="0"/>
          <w:numId w:val="21"/>
        </w:numPr>
        <w:spacing w:before="240" w:after="240" w:line="360" w:lineRule="auto"/>
        <w:jc w:val="both"/>
        <w:rPr>
          <w:rFonts w:ascii="Palatino Linotype" w:hAnsi="Palatino Linotype"/>
        </w:rPr>
      </w:pPr>
      <w:r w:rsidRPr="005D7DDF">
        <w:rPr>
          <w:rFonts w:ascii="Palatino Linotype" w:hAnsi="Palatino Linotype"/>
        </w:rPr>
        <w:t xml:space="preserve">Plan </w:t>
      </w:r>
      <w:r w:rsidR="00FE2B2D" w:rsidRPr="005D7DDF">
        <w:rPr>
          <w:rFonts w:ascii="Palatino Linotype" w:hAnsi="Palatino Linotype"/>
        </w:rPr>
        <w:t xml:space="preserve">Municipal </w:t>
      </w:r>
      <w:r w:rsidR="003B0536">
        <w:rPr>
          <w:rFonts w:ascii="Palatino Linotype" w:hAnsi="Palatino Linotype"/>
        </w:rPr>
        <w:t>de Desarrollo U</w:t>
      </w:r>
      <w:r w:rsidRPr="005D7DDF">
        <w:rPr>
          <w:rFonts w:ascii="Palatino Linotype" w:hAnsi="Palatino Linotype"/>
        </w:rPr>
        <w:t>rbano</w:t>
      </w:r>
      <w:r w:rsidR="00FE2B2D" w:rsidRPr="005D7DDF">
        <w:rPr>
          <w:rFonts w:ascii="Palatino Linotype" w:hAnsi="Palatino Linotype"/>
        </w:rPr>
        <w:t xml:space="preserve"> </w:t>
      </w:r>
      <w:r w:rsidRPr="005D7DDF">
        <w:rPr>
          <w:rFonts w:ascii="Palatino Linotype" w:hAnsi="Palatino Linotype"/>
        </w:rPr>
        <w:t>vigente al ocho de mayo de dos mil dieciocho</w:t>
      </w:r>
    </w:p>
    <w:p w:rsidR="001E187E" w:rsidRPr="005D7DDF" w:rsidRDefault="001E187E" w:rsidP="001E187E">
      <w:pPr>
        <w:pStyle w:val="Prrafodelista"/>
        <w:numPr>
          <w:ilvl w:val="0"/>
          <w:numId w:val="21"/>
        </w:numPr>
        <w:spacing w:before="240" w:after="240" w:line="360" w:lineRule="auto"/>
        <w:jc w:val="both"/>
        <w:rPr>
          <w:rFonts w:ascii="Palatino Linotype" w:hAnsi="Palatino Linotype"/>
        </w:rPr>
      </w:pPr>
      <w:r w:rsidRPr="005D7DDF">
        <w:rPr>
          <w:rFonts w:ascii="Palatino Linotype" w:hAnsi="Palatino Linotype"/>
        </w:rPr>
        <w:t>Licencias de uso otorgadas por el Sujeto Obligado durante el periodo comprendido del ocho de mayo de dos mil diecisiete al ocho de mayo de dos mil dieciocho.</w:t>
      </w:r>
    </w:p>
    <w:p w:rsidR="001E187E" w:rsidRPr="005D7DDF" w:rsidRDefault="001E187E" w:rsidP="001E187E">
      <w:pPr>
        <w:pStyle w:val="Prrafodelista"/>
        <w:numPr>
          <w:ilvl w:val="0"/>
          <w:numId w:val="21"/>
        </w:numPr>
        <w:spacing w:before="240" w:after="240" w:line="360" w:lineRule="auto"/>
        <w:jc w:val="both"/>
        <w:rPr>
          <w:rFonts w:ascii="Palatino Linotype" w:hAnsi="Palatino Linotype"/>
        </w:rPr>
      </w:pPr>
      <w:r w:rsidRPr="005D7DDF">
        <w:rPr>
          <w:rFonts w:ascii="Palatino Linotype" w:hAnsi="Palatino Linotype"/>
        </w:rPr>
        <w:t xml:space="preserve">Licencias de construcción otorgadas por el Municipio de </w:t>
      </w:r>
      <w:proofErr w:type="spellStart"/>
      <w:r w:rsidRPr="005D7DDF">
        <w:rPr>
          <w:rFonts w:ascii="Palatino Linotype" w:hAnsi="Palatino Linotype"/>
        </w:rPr>
        <w:t>Ozumba</w:t>
      </w:r>
      <w:proofErr w:type="spellEnd"/>
      <w:r w:rsidRPr="005D7DDF">
        <w:rPr>
          <w:rFonts w:ascii="Palatino Linotype" w:hAnsi="Palatino Linotype"/>
        </w:rPr>
        <w:t xml:space="preserve"> del ocho de mayo de la anualidad próxima pasada al ocho de mayo del año en curso.</w:t>
      </w:r>
    </w:p>
    <w:p w:rsidR="00C371EF" w:rsidRPr="005D7DDF" w:rsidRDefault="00C371EF" w:rsidP="00C371EF">
      <w:pPr>
        <w:pStyle w:val="Prrafodelista"/>
        <w:numPr>
          <w:ilvl w:val="0"/>
          <w:numId w:val="21"/>
        </w:numPr>
        <w:spacing w:before="240" w:after="240" w:line="360" w:lineRule="auto"/>
        <w:jc w:val="both"/>
        <w:rPr>
          <w:rFonts w:ascii="Palatino Linotype" w:hAnsi="Palatino Linotype"/>
        </w:rPr>
      </w:pPr>
      <w:r w:rsidRPr="005D7DDF">
        <w:rPr>
          <w:rFonts w:ascii="Palatino Linotype" w:hAnsi="Palatino Linotype"/>
        </w:rPr>
        <w:t>Gacetas Municipales número 37, 54 y 78 correspondientes al año 2017.</w:t>
      </w:r>
    </w:p>
    <w:p w:rsidR="00C371EF" w:rsidRPr="005D7DDF" w:rsidRDefault="00C371EF" w:rsidP="00C371EF">
      <w:pPr>
        <w:pStyle w:val="Prrafodelista"/>
        <w:numPr>
          <w:ilvl w:val="0"/>
          <w:numId w:val="21"/>
        </w:numPr>
        <w:spacing w:before="240" w:after="240" w:line="360" w:lineRule="auto"/>
        <w:jc w:val="both"/>
        <w:rPr>
          <w:rFonts w:ascii="Palatino Linotype" w:hAnsi="Palatino Linotype"/>
        </w:rPr>
      </w:pPr>
      <w:r w:rsidRPr="005D7DDF">
        <w:rPr>
          <w:rFonts w:ascii="Palatino Linotype" w:hAnsi="Palatino Linotype"/>
        </w:rPr>
        <w:t>Gacetas Municipales emitidas del 23 de marzo de dos mil dieciocho al ocho de mayo de la anualidad en curso.</w:t>
      </w:r>
    </w:p>
    <w:p w:rsidR="00C371EF" w:rsidRPr="005D7DDF" w:rsidRDefault="004068E4" w:rsidP="00C371EF">
      <w:pPr>
        <w:pStyle w:val="Prrafodelista"/>
        <w:numPr>
          <w:ilvl w:val="0"/>
          <w:numId w:val="21"/>
        </w:numPr>
        <w:spacing w:before="240" w:after="240" w:line="360" w:lineRule="auto"/>
        <w:jc w:val="both"/>
        <w:rPr>
          <w:rFonts w:ascii="Palatino Linotype" w:hAnsi="Palatino Linotype"/>
        </w:rPr>
      </w:pPr>
      <w:r w:rsidRPr="005D7DDF">
        <w:rPr>
          <w:rFonts w:ascii="Palatino Linotype" w:hAnsi="Palatino Linotype"/>
        </w:rPr>
        <w:lastRenderedPageBreak/>
        <w:t>Actas de Sesiones Cabildo Ordinarias que se hubiesen celebrado en el periodo de tiempo comprendido del veintidós de abril de dos mil dieciocho al ocho de mayo de la anualidad que transcurre.</w:t>
      </w:r>
    </w:p>
    <w:p w:rsidR="004068E4" w:rsidRPr="005D7DDF" w:rsidRDefault="004068E4" w:rsidP="00C371EF">
      <w:pPr>
        <w:pStyle w:val="Prrafodelista"/>
        <w:numPr>
          <w:ilvl w:val="0"/>
          <w:numId w:val="21"/>
        </w:numPr>
        <w:spacing w:before="240" w:after="240" w:line="360" w:lineRule="auto"/>
        <w:jc w:val="both"/>
        <w:rPr>
          <w:rFonts w:ascii="Palatino Linotype" w:hAnsi="Palatino Linotype"/>
        </w:rPr>
      </w:pPr>
      <w:r w:rsidRPr="005D7DDF">
        <w:rPr>
          <w:rFonts w:ascii="Palatino Linotype" w:hAnsi="Palatino Linotype" w:cs="Arial"/>
        </w:rPr>
        <w:t>Actas de sesiones extraordinarias de Cabildo que se hubiesen realizado en el periodo comprendido del veintisiete de abril de dos mil dieciocho al ocho de mayo de la anualidad en curso.</w:t>
      </w:r>
    </w:p>
    <w:p w:rsidR="00CB7AFB" w:rsidRPr="005D7DDF" w:rsidRDefault="00CB7AFB" w:rsidP="00CB7AFB">
      <w:pPr>
        <w:spacing w:before="240" w:after="240" w:line="360" w:lineRule="auto"/>
        <w:jc w:val="both"/>
        <w:rPr>
          <w:rFonts w:ascii="Palatino Linotype" w:hAnsi="Palatino Linotype" w:cs="Arial"/>
          <w:bCs/>
          <w:szCs w:val="22"/>
          <w:lang w:val="es-MX"/>
        </w:rPr>
      </w:pPr>
      <w:r w:rsidRPr="005D7DDF">
        <w:rPr>
          <w:rFonts w:ascii="Palatino Linotype" w:hAnsi="Palatino Linotype" w:cs="Arial"/>
          <w:bCs/>
          <w:szCs w:val="22"/>
          <w:lang w:val="es-MX"/>
        </w:rPr>
        <w:t xml:space="preserve">Para el caso de que la información cuya entrega se ordena contenga datos personales susceptibles de clasificarse, deberá entregarse en versión pública, en términos del considerando </w:t>
      </w:r>
      <w:r w:rsidR="00891EF5" w:rsidRPr="005D7DDF">
        <w:rPr>
          <w:rFonts w:ascii="Palatino Linotype" w:hAnsi="Palatino Linotype" w:cs="Arial"/>
          <w:bCs/>
          <w:szCs w:val="22"/>
          <w:lang w:val="es-MX"/>
        </w:rPr>
        <w:t xml:space="preserve">quinto </w:t>
      </w:r>
      <w:r w:rsidRPr="005D7DDF">
        <w:rPr>
          <w:rFonts w:ascii="Palatino Linotype" w:hAnsi="Palatino Linotype" w:cs="Arial"/>
          <w:bCs/>
          <w:szCs w:val="22"/>
          <w:lang w:val="es-MX"/>
        </w:rPr>
        <w:t>de la presente resolución.</w:t>
      </w:r>
    </w:p>
    <w:p w:rsidR="00C371EF" w:rsidRPr="005D7DDF" w:rsidRDefault="00C371EF" w:rsidP="00CB7AFB">
      <w:pPr>
        <w:spacing w:before="240" w:after="240" w:line="360" w:lineRule="auto"/>
        <w:jc w:val="both"/>
        <w:rPr>
          <w:rFonts w:ascii="Palatino Linotype" w:hAnsi="Palatino Linotype" w:cs="Arial"/>
          <w:bCs/>
          <w:szCs w:val="22"/>
          <w:lang w:val="es-MX"/>
        </w:rPr>
      </w:pPr>
      <w:r w:rsidRPr="005D7DDF">
        <w:rPr>
          <w:rFonts w:ascii="Palatino Linotype" w:hAnsi="Palatino Linotype" w:cs="Arial"/>
          <w:bCs/>
          <w:szCs w:val="22"/>
          <w:lang w:val="es-MX"/>
        </w:rPr>
        <w:t xml:space="preserve">De ser el caso de que la información cuya entrega se ordena a través de los incisos </w:t>
      </w:r>
      <w:r w:rsidR="00A4242F">
        <w:rPr>
          <w:rFonts w:ascii="Palatino Linotype" w:hAnsi="Palatino Linotype" w:cs="Arial"/>
          <w:bCs/>
          <w:szCs w:val="22"/>
          <w:lang w:val="es-MX"/>
        </w:rPr>
        <w:t>b), c</w:t>
      </w:r>
      <w:r w:rsidRPr="005D7DDF">
        <w:rPr>
          <w:rFonts w:ascii="Palatino Linotype" w:hAnsi="Palatino Linotype" w:cs="Arial"/>
          <w:bCs/>
          <w:szCs w:val="22"/>
          <w:lang w:val="es-MX"/>
        </w:rPr>
        <w:t>)</w:t>
      </w:r>
      <w:r w:rsidR="00A4242F">
        <w:rPr>
          <w:rFonts w:ascii="Palatino Linotype" w:hAnsi="Palatino Linotype" w:cs="Arial"/>
          <w:bCs/>
          <w:szCs w:val="22"/>
          <w:lang w:val="es-MX"/>
        </w:rPr>
        <w:t xml:space="preserve"> y K</w:t>
      </w:r>
      <w:r w:rsidR="004068E4" w:rsidRPr="005D7DDF">
        <w:rPr>
          <w:rFonts w:ascii="Palatino Linotype" w:hAnsi="Palatino Linotype" w:cs="Arial"/>
          <w:bCs/>
          <w:szCs w:val="22"/>
          <w:lang w:val="es-MX"/>
        </w:rPr>
        <w:t>)</w:t>
      </w:r>
      <w:r w:rsidRPr="005D7DDF">
        <w:rPr>
          <w:rFonts w:ascii="Palatino Linotype" w:hAnsi="Palatino Linotype" w:cs="Arial"/>
          <w:bCs/>
          <w:szCs w:val="22"/>
          <w:lang w:val="es-MX"/>
        </w:rPr>
        <w:t xml:space="preserve"> no se hubiese generado bastara con que se informe de tal circunstancia al impetrante.</w:t>
      </w:r>
    </w:p>
    <w:p w:rsidR="00CB7AFB" w:rsidRPr="005D7DDF" w:rsidRDefault="00CB7AFB" w:rsidP="00CB7AFB">
      <w:pPr>
        <w:spacing w:before="240" w:after="240" w:line="360" w:lineRule="auto"/>
        <w:jc w:val="both"/>
        <w:rPr>
          <w:rFonts w:ascii="Palatino Linotype" w:hAnsi="Palatino Linotype" w:cs="Arial"/>
        </w:rPr>
      </w:pPr>
      <w:r w:rsidRPr="005D7DDF">
        <w:rPr>
          <w:rFonts w:ascii="Palatino Linotype" w:hAnsi="Palatino Linotype" w:cs="Arial"/>
          <w:bCs/>
          <w:szCs w:val="22"/>
          <w:lang w:val="es-MX"/>
        </w:rPr>
        <w:t>Una vez precisado lo anterior,</w:t>
      </w:r>
      <w:r w:rsidRPr="005D7DDF">
        <w:rPr>
          <w:rFonts w:ascii="Palatino Linotype" w:hAnsi="Palatino Linotype" w:cs="Arial"/>
        </w:rPr>
        <w:t xml:space="preserve"> resulta procedente entregar la información solicitada ello se afirma así, ya que </w:t>
      </w:r>
      <w:r w:rsidRPr="005D7DDF">
        <w:rPr>
          <w:rFonts w:ascii="Palatino Linotype" w:hAnsi="Palatino Linotype"/>
        </w:rPr>
        <w:t>toda la información que generen, administren o posean los Sujetos Obligados en el ejercicio de sus atribuciones tendrá el carácter de información pública y por ende será accesible de manera permanente a cualquier persona en privilegio del principio de máxima publicidad, por lo que se encuentran posibilitados a entregarla cuando se les requiera y obre en su archivos;</w:t>
      </w:r>
      <w:r w:rsidRPr="005D7DDF">
        <w:rPr>
          <w:rFonts w:ascii="Palatino Linotype" w:hAnsi="Palatino Linotype" w:cs="Arial"/>
        </w:rPr>
        <w:t xml:space="preserve"> resultando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dispone:</w:t>
      </w:r>
    </w:p>
    <w:p w:rsidR="00CB7AFB" w:rsidRPr="005D7DDF" w:rsidRDefault="00CB7AFB" w:rsidP="00CB7AFB">
      <w:pPr>
        <w:autoSpaceDE w:val="0"/>
        <w:autoSpaceDN w:val="0"/>
        <w:adjustRightInd w:val="0"/>
        <w:ind w:left="992" w:right="992"/>
        <w:jc w:val="both"/>
        <w:rPr>
          <w:rFonts w:ascii="Palatino Linotype" w:hAnsi="Palatino Linotype" w:cs="Arial"/>
          <w:b/>
          <w:i/>
          <w:sz w:val="22"/>
          <w:szCs w:val="22"/>
        </w:rPr>
      </w:pPr>
      <w:r w:rsidRPr="005D7DDF">
        <w:rPr>
          <w:rFonts w:ascii="Palatino Linotype" w:hAnsi="Palatino Linotype" w:cs="Arial"/>
          <w:sz w:val="22"/>
          <w:szCs w:val="22"/>
        </w:rPr>
        <w:lastRenderedPageBreak/>
        <w:t>“</w:t>
      </w:r>
      <w:r w:rsidRPr="005D7DDF">
        <w:rPr>
          <w:rFonts w:ascii="Palatino Linotype" w:hAnsi="Palatino Linotype" w:cs="Arial"/>
          <w:b/>
          <w:i/>
          <w:sz w:val="22"/>
          <w:szCs w:val="22"/>
        </w:rPr>
        <w:t>CRITERIO 0002-11</w:t>
      </w:r>
    </w:p>
    <w:p w:rsidR="00CB7AFB" w:rsidRPr="005D7DDF" w:rsidRDefault="00CB7AFB" w:rsidP="00CB7AFB">
      <w:pPr>
        <w:autoSpaceDE w:val="0"/>
        <w:autoSpaceDN w:val="0"/>
        <w:adjustRightInd w:val="0"/>
        <w:ind w:left="992" w:right="992"/>
        <w:jc w:val="both"/>
        <w:rPr>
          <w:rFonts w:ascii="Palatino Linotype" w:hAnsi="Palatino Linotype" w:cs="Arial"/>
          <w:i/>
          <w:sz w:val="22"/>
          <w:szCs w:val="22"/>
        </w:rPr>
      </w:pPr>
      <w:r w:rsidRPr="005D7DDF">
        <w:rPr>
          <w:rFonts w:ascii="Palatino Linotype" w:hAnsi="Palatino Linotype" w:cs="Arial"/>
          <w:b/>
          <w:i/>
          <w:sz w:val="22"/>
          <w:szCs w:val="22"/>
        </w:rPr>
        <w:t>INFORMACIÓN PÚBLICA, CONCEPTO DE, EN MATERIA DE TRANSPARENCIA. INTERPRETACIÓN TEMÁTICA DE LOS ARTÍCULOS 2, FRACCIÓN V, XV, Y XVI, 32, 4,11 Y 41.</w:t>
      </w:r>
      <w:r w:rsidRPr="005D7DDF">
        <w:rPr>
          <w:rFonts w:ascii="Palatino Linotype" w:hAnsi="Palatino Linotype" w:cs="Arial"/>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CB7AFB" w:rsidRPr="005D7DDF" w:rsidRDefault="00CB7AFB" w:rsidP="00CB7AFB">
      <w:pPr>
        <w:autoSpaceDE w:val="0"/>
        <w:autoSpaceDN w:val="0"/>
        <w:adjustRightInd w:val="0"/>
        <w:ind w:left="992" w:right="992"/>
        <w:jc w:val="both"/>
        <w:rPr>
          <w:rFonts w:ascii="Palatino Linotype" w:hAnsi="Palatino Linotype" w:cs="Arial"/>
          <w:i/>
          <w:sz w:val="22"/>
          <w:szCs w:val="22"/>
        </w:rPr>
      </w:pPr>
      <w:r w:rsidRPr="005D7DDF">
        <w:rPr>
          <w:rFonts w:ascii="Palatino Linotype" w:hAnsi="Palatino Linotype" w:cs="Arial"/>
          <w:i/>
          <w:sz w:val="22"/>
          <w:szCs w:val="22"/>
        </w:rPr>
        <w:t>En consecuencia el acceso a la información se refiere a que se cumplan cualquiera de los siguientes tres supuestos:</w:t>
      </w:r>
    </w:p>
    <w:p w:rsidR="00CB7AFB" w:rsidRPr="005D7DDF" w:rsidRDefault="00CB7AFB" w:rsidP="00CB7AFB">
      <w:pPr>
        <w:numPr>
          <w:ilvl w:val="0"/>
          <w:numId w:val="5"/>
        </w:numPr>
        <w:autoSpaceDE w:val="0"/>
        <w:autoSpaceDN w:val="0"/>
        <w:adjustRightInd w:val="0"/>
        <w:ind w:left="992" w:right="992" w:hanging="567"/>
        <w:jc w:val="both"/>
        <w:rPr>
          <w:rFonts w:ascii="Palatino Linotype" w:hAnsi="Palatino Linotype" w:cs="Arial"/>
          <w:i/>
          <w:sz w:val="22"/>
          <w:szCs w:val="22"/>
        </w:rPr>
      </w:pPr>
      <w:r w:rsidRPr="005D7DDF">
        <w:rPr>
          <w:rFonts w:ascii="Palatino Linotype" w:hAnsi="Palatino Linotype" w:cs="Arial"/>
          <w:i/>
          <w:sz w:val="22"/>
          <w:szCs w:val="22"/>
        </w:rPr>
        <w:t>Que se trate de información registrada en cualquier soporte documental, que en ejercicio de las atribuciones conferidas, sea generada por los Sujetos Obligados;</w:t>
      </w:r>
    </w:p>
    <w:p w:rsidR="00CB7AFB" w:rsidRPr="005D7DDF" w:rsidRDefault="00CB7AFB" w:rsidP="00CB7AFB">
      <w:pPr>
        <w:numPr>
          <w:ilvl w:val="0"/>
          <w:numId w:val="5"/>
        </w:numPr>
        <w:autoSpaceDE w:val="0"/>
        <w:autoSpaceDN w:val="0"/>
        <w:adjustRightInd w:val="0"/>
        <w:ind w:left="992" w:right="992" w:hanging="567"/>
        <w:jc w:val="both"/>
        <w:rPr>
          <w:rFonts w:ascii="Palatino Linotype" w:hAnsi="Palatino Linotype" w:cs="Arial"/>
          <w:i/>
          <w:sz w:val="22"/>
          <w:szCs w:val="22"/>
        </w:rPr>
      </w:pPr>
      <w:r w:rsidRPr="005D7DDF">
        <w:rPr>
          <w:rFonts w:ascii="Palatino Linotype" w:hAnsi="Palatino Linotype" w:cs="Arial"/>
          <w:i/>
          <w:sz w:val="22"/>
          <w:szCs w:val="22"/>
        </w:rPr>
        <w:t>Que se trate de información registrada en cualquier soporte documental, que en ejercicio de las atribuciones conferidas, sea administrada por los Sujetos Obligados, y</w:t>
      </w:r>
    </w:p>
    <w:p w:rsidR="00CB7AFB" w:rsidRPr="005D7DDF" w:rsidRDefault="00CB7AFB" w:rsidP="00CB7AFB">
      <w:pPr>
        <w:numPr>
          <w:ilvl w:val="0"/>
          <w:numId w:val="5"/>
        </w:numPr>
        <w:autoSpaceDE w:val="0"/>
        <w:autoSpaceDN w:val="0"/>
        <w:adjustRightInd w:val="0"/>
        <w:ind w:left="992" w:right="992" w:hanging="567"/>
        <w:jc w:val="both"/>
        <w:rPr>
          <w:rFonts w:ascii="Palatino Linotype" w:hAnsi="Palatino Linotype" w:cs="Arial"/>
          <w:i/>
          <w:sz w:val="22"/>
          <w:szCs w:val="22"/>
        </w:rPr>
      </w:pPr>
      <w:r w:rsidRPr="005D7DDF">
        <w:rPr>
          <w:rFonts w:ascii="Palatino Linotype" w:hAnsi="Palatino Linotype" w:cs="Arial"/>
          <w:i/>
          <w:sz w:val="22"/>
          <w:szCs w:val="22"/>
        </w:rPr>
        <w:t xml:space="preserve">Que se trate de información registrada en cualquier soporte documental, que en ejercicio de las atribuciones conferidas, se encuentre en posesión de los Sujetos Obligados.” </w:t>
      </w:r>
    </w:p>
    <w:p w:rsidR="00EA097F" w:rsidRPr="005D7DDF" w:rsidRDefault="00800AEF" w:rsidP="00EA097F">
      <w:pPr>
        <w:spacing w:before="240" w:after="240" w:line="360" w:lineRule="auto"/>
        <w:jc w:val="both"/>
        <w:rPr>
          <w:rFonts w:ascii="Palatino Linotype" w:hAnsi="Palatino Linotype" w:cs="Arial"/>
          <w:lang w:val="es-MX"/>
        </w:rPr>
      </w:pPr>
      <w:r w:rsidRPr="005D7DDF">
        <w:rPr>
          <w:rFonts w:ascii="Palatino Linotype" w:hAnsi="Palatino Linotype" w:cs="Arial"/>
          <w:b/>
        </w:rPr>
        <w:t>Quin</w:t>
      </w:r>
      <w:r w:rsidR="00CB7AFB" w:rsidRPr="005D7DDF">
        <w:rPr>
          <w:rFonts w:ascii="Palatino Linotype" w:hAnsi="Palatino Linotype" w:cs="Arial"/>
          <w:b/>
        </w:rPr>
        <w:t>to. Versión Pública.</w:t>
      </w:r>
      <w:r w:rsidR="00CB7AFB" w:rsidRPr="005D7DDF">
        <w:rPr>
          <w:rFonts w:ascii="Palatino Linotype" w:hAnsi="Palatino Linotype" w:cs="Arial"/>
        </w:rPr>
        <w:t xml:space="preserve"> </w:t>
      </w:r>
      <w:r w:rsidR="00EA097F" w:rsidRPr="005D7DDF">
        <w:rPr>
          <w:rFonts w:ascii="Palatino Linotype" w:hAnsi="Palatino Linotype" w:cs="Arial"/>
        </w:rPr>
        <w:t xml:space="preserve">Considerando que se </w:t>
      </w:r>
      <w:r w:rsidR="00EA097F" w:rsidRPr="005D7DDF">
        <w:rPr>
          <w:rFonts w:ascii="Palatino Linotype" w:hAnsi="Palatino Linotype" w:cs="Arial"/>
          <w:i/>
        </w:rPr>
        <w:t>ORDENA</w:t>
      </w:r>
      <w:r w:rsidR="00EA097F" w:rsidRPr="005D7DDF">
        <w:rPr>
          <w:rFonts w:ascii="Palatino Linotype" w:hAnsi="Palatino Linotype" w:cs="Arial"/>
        </w:rPr>
        <w:t xml:space="preserve"> la entrega de la información en versión pública, entre la que se encuentra licencias de construcción y licencias de uso suelo, al respecto es de suma importancia mencionar que en el caso específico de las referidas documentales se deberá testar o suprimir el nombre del titular de las licencias en comento, lo anterior es así, toda vez que no se debe perder de vista que la </w:t>
      </w:r>
      <w:r w:rsidR="00EA097F" w:rsidRPr="005D7DDF">
        <w:rPr>
          <w:rFonts w:ascii="Palatino Linotype" w:hAnsi="Palatino Linotype" w:cs="Arial"/>
          <w:lang w:val="es-MX"/>
        </w:rPr>
        <w:t xml:space="preserve">licencia de construcción en cualquiera de sus modalidades (obra nueva, ampliación, modificación, reparación que no afecte elementos estructurales, reparación que afecte elementos estructurales y la modificación del proyecto de una obra autorizada), así como las licencias de uso de suelo reflejan de manera inmediata el patrimonio y la capacidad económica del titular, pues de los referidos documentos se puede apreciar cuantos metros cuadrados se construirán, aunado a que se pudiera inferir el valor económico de construcción lo que puede dar </w:t>
      </w:r>
      <w:r w:rsidR="00EA097F" w:rsidRPr="005D7DDF">
        <w:rPr>
          <w:rFonts w:ascii="Palatino Linotype" w:hAnsi="Palatino Linotype" w:cs="Arial"/>
          <w:lang w:val="es-MX"/>
        </w:rPr>
        <w:lastRenderedPageBreak/>
        <w:t>pauta que se haga un mal uso de esta información en perjuicio de los titulares de las licencias en mención.</w:t>
      </w:r>
    </w:p>
    <w:p w:rsidR="00EA097F" w:rsidRPr="005D7DDF" w:rsidRDefault="00EA097F" w:rsidP="00EA097F">
      <w:pPr>
        <w:autoSpaceDE w:val="0"/>
        <w:autoSpaceDN w:val="0"/>
        <w:adjustRightInd w:val="0"/>
        <w:spacing w:line="360" w:lineRule="auto"/>
        <w:jc w:val="both"/>
        <w:rPr>
          <w:rFonts w:ascii="Palatino Linotype" w:hAnsi="Palatino Linotype" w:cs="Segoe UI"/>
          <w:color w:val="000000"/>
        </w:rPr>
      </w:pPr>
      <w:r w:rsidRPr="005D7DDF">
        <w:rPr>
          <w:rFonts w:ascii="Palatino Linotype" w:hAnsi="Palatino Linotype" w:cs="Segoe UI"/>
          <w:color w:val="000000"/>
        </w:rPr>
        <w:t>En este mismo orden de ideas es pertinente mencionar que si bien es cierto la licencia de construcción y licencia de uso de suelo son documentos emitidos por una autoridad administrativa legalmente facultada para ello, previo cumplimiento de los requisitos establecidos para su emisión, es decir, que el Sujeto Obligado emitió un acto en pleno ejercicio de sus facultades previa acreditación de los requisitos legales necesarios que motiven su actuar, sin que ello implique el revelar información clasificada como confidencial(</w:t>
      </w:r>
      <w:r w:rsidRPr="005D7DDF">
        <w:rPr>
          <w:rFonts w:ascii="Palatino Linotype" w:hAnsi="Palatino Linotype" w:cs="Segoe UI"/>
          <w:i/>
          <w:color w:val="000000"/>
        </w:rPr>
        <w:t>nombre del titular de licencias de construcción y de uso de suelo</w:t>
      </w:r>
      <w:r w:rsidRPr="005D7DDF">
        <w:rPr>
          <w:rFonts w:ascii="Palatino Linotype" w:hAnsi="Palatino Linotype" w:cs="Segoe UI"/>
          <w:color w:val="000000"/>
        </w:rPr>
        <w:t xml:space="preserve">), se afirma lo anterior, en razón de que no se debe perder de vista que el derecho de acceso a la información pública tiene como limitante el respeto a la intimidad y a la vida privada de las personas, es por ello que este Instituto debe cuidar que los datos personales que obren en poder de los Sujetos Obligados estén protegidos, quienes deberán adoptar las medidas de seguridad administrativa, física y técnica necesarias para garantizar la integridad, confidencialidad y disponibilidad de los datos personales, considerando además, que conforme al principio de finalidad todo tratamiento de datos personales que efectúen los sujetos obligados deberá estar justificado en la Ley, lo anterior en términos de lo dispuesto la Ley de Protección de Datos Personales en Posesión de Sujetos Obligados del Estado de México y Municipios. </w:t>
      </w:r>
    </w:p>
    <w:p w:rsidR="00EA097F" w:rsidRPr="005D7DDF" w:rsidRDefault="00EA097F" w:rsidP="00EA097F">
      <w:pPr>
        <w:autoSpaceDE w:val="0"/>
        <w:autoSpaceDN w:val="0"/>
        <w:adjustRightInd w:val="0"/>
        <w:spacing w:line="360" w:lineRule="auto"/>
        <w:jc w:val="both"/>
        <w:rPr>
          <w:rFonts w:ascii="Palatino Linotype" w:hAnsi="Palatino Linotype" w:cs="Segoe UI"/>
          <w:color w:val="000000"/>
        </w:rPr>
      </w:pPr>
      <w:r w:rsidRPr="005D7DDF">
        <w:rPr>
          <w:rFonts w:ascii="Palatino Linotype" w:hAnsi="Palatino Linotype" w:cs="Segoe UI"/>
          <w:color w:val="000000"/>
        </w:rPr>
        <w:t>De este modo, en armonía entre los principios constitucionales de máxima publicidad y de protección de datos personales, la ley permite la elaboración de versiones públicas en las que se suprima aquella información relacionada con la vida privada de los particulares y de los servidores públicos.</w:t>
      </w:r>
    </w:p>
    <w:p w:rsidR="00EA097F" w:rsidRPr="005D7DDF" w:rsidRDefault="00EA097F" w:rsidP="00EA097F">
      <w:pPr>
        <w:autoSpaceDE w:val="0"/>
        <w:autoSpaceDN w:val="0"/>
        <w:adjustRightInd w:val="0"/>
        <w:spacing w:line="360" w:lineRule="auto"/>
        <w:jc w:val="both"/>
        <w:rPr>
          <w:rFonts w:ascii="Palatino Linotype" w:hAnsi="Palatino Linotype" w:cs="Segoe UI"/>
          <w:color w:val="000000"/>
        </w:rPr>
      </w:pPr>
      <w:r w:rsidRPr="005D7DDF">
        <w:rPr>
          <w:rFonts w:ascii="Palatino Linotype" w:hAnsi="Palatino Linotype" w:cs="Segoe UI"/>
          <w:color w:val="000000"/>
        </w:rPr>
        <w:lastRenderedPageBreak/>
        <w:t xml:space="preserve">Así, los LINEAMIENTOS GENERALES EN MATERIA DE CLASIFICACIÓN Y DESCLASIFICACIÓN DE LA INFORMACIÓN, ASÍ COMO PARA LA ELABORACIÓN DE VERSIONES PÚBLICAS, emitidos por el Consejo Nacional de Transparencia, señalan la forma para la realización de las versiones públicas. </w:t>
      </w:r>
    </w:p>
    <w:p w:rsidR="00EA097F" w:rsidRPr="005D7DDF" w:rsidRDefault="00EA097F" w:rsidP="00EA097F">
      <w:pPr>
        <w:autoSpaceDE w:val="0"/>
        <w:autoSpaceDN w:val="0"/>
        <w:adjustRightInd w:val="0"/>
        <w:spacing w:line="360" w:lineRule="auto"/>
        <w:jc w:val="both"/>
        <w:rPr>
          <w:rFonts w:ascii="Palatino Linotype" w:hAnsi="Palatino Linotype" w:cs="Segoe UI"/>
        </w:rPr>
      </w:pPr>
      <w:r w:rsidRPr="005D7DDF">
        <w:rPr>
          <w:rFonts w:ascii="Palatino Linotype" w:hAnsi="Palatino Linotype" w:cs="Segoe UI"/>
          <w:color w:val="000000"/>
        </w:rPr>
        <w:t>En el caso específico, la información solicitada</w:t>
      </w:r>
      <w:r w:rsidRPr="005D7DDF">
        <w:rPr>
          <w:rFonts w:ascii="Palatino Linotype" w:hAnsi="Palatino Linotype" w:cs="Segoe UI"/>
          <w:color w:val="FF0000"/>
        </w:rPr>
        <w:t xml:space="preserve"> </w:t>
      </w:r>
      <w:r w:rsidRPr="005D7DDF">
        <w:rPr>
          <w:rFonts w:ascii="Palatino Linotype" w:hAnsi="Palatino Linotype" w:cs="Segoe UI"/>
        </w:rPr>
        <w:t>contiene datos que resultan de carácter confidencial, como lo es el nombre lo que constituye un dato personal confidencial en términos de lo dispuesto en el artículo 143, fracción I de la Ley de Transparencia y Acceso a la Información Pública del Estado de México y Municipios, así como en el artículo 4, fracción XI de la Ley de Protección de Datos Personales vigente en el Estado de México.</w:t>
      </w:r>
    </w:p>
    <w:p w:rsidR="00EA097F" w:rsidRPr="005D7DDF" w:rsidRDefault="00EA097F" w:rsidP="00EA097F">
      <w:pPr>
        <w:autoSpaceDE w:val="0"/>
        <w:autoSpaceDN w:val="0"/>
        <w:adjustRightInd w:val="0"/>
        <w:spacing w:line="360" w:lineRule="auto"/>
        <w:jc w:val="both"/>
        <w:rPr>
          <w:rFonts w:ascii="Palatino Linotype" w:hAnsi="Palatino Linotype" w:cs="Segoe UI"/>
          <w:color w:val="000000"/>
        </w:rPr>
      </w:pPr>
      <w:r w:rsidRPr="005D7DDF">
        <w:rPr>
          <w:rFonts w:ascii="Palatino Linotype" w:hAnsi="Palatino Linotype" w:cs="Segoe UI"/>
          <w:color w:val="000000"/>
        </w:rPr>
        <w:t xml:space="preserve">En esta tesitura, cabe precisarse que </w:t>
      </w:r>
      <w:r w:rsidRPr="005D7DDF">
        <w:rPr>
          <w:rFonts w:ascii="Palatino Linotype" w:hAnsi="Palatino Linotype"/>
        </w:rPr>
        <w:t>el Código Civil del Estado de México establece entre otras cosas establece que como atributos de la personalidad se encuentra el nombre, el cual designa e individualiza a una persona, en este sentido debe precisarse que en sus artículos 2.13, 2.14 y 2.16, que el nombre de las personas físicas se forma con el sustantivo propio y el primer apellido del padre y el primer apellido de la madre, en el orden que, de común acuerdo determinen, por lo que se refiere al nombre de las personas jurídicas colectivas este se forma con la denominación o razón social, asignada en el acto de su constitución o en sus estatutos.</w:t>
      </w:r>
    </w:p>
    <w:p w:rsidR="00EA097F" w:rsidRPr="005D7DDF" w:rsidRDefault="00EA097F" w:rsidP="00EA097F">
      <w:pPr>
        <w:spacing w:line="360" w:lineRule="auto"/>
        <w:jc w:val="both"/>
        <w:rPr>
          <w:rFonts w:ascii="Palatino Linotype" w:hAnsi="Palatino Linotype"/>
        </w:rPr>
      </w:pPr>
      <w:r w:rsidRPr="005D7DDF">
        <w:rPr>
          <w:rFonts w:ascii="Palatino Linotype" w:hAnsi="Palatino Linotype"/>
        </w:rPr>
        <w:t>Aunado a lo anterior debe mencionarse que los artículos 2.3 y 2.4 del Código Civil del Estado de México establecen lo siguiente:</w:t>
      </w:r>
      <w:r w:rsidRPr="005D7DDF">
        <w:rPr>
          <w:rFonts w:ascii="Palatino Linotype" w:hAnsi="Palatino Linotype"/>
          <w:b/>
          <w:color w:val="FF0000"/>
        </w:rPr>
        <w:t xml:space="preserve"> </w:t>
      </w:r>
    </w:p>
    <w:p w:rsidR="00EA097F" w:rsidRPr="005D7DDF" w:rsidRDefault="00EA097F" w:rsidP="00EA097F">
      <w:pPr>
        <w:spacing w:line="360" w:lineRule="auto"/>
        <w:jc w:val="both"/>
        <w:rPr>
          <w:rFonts w:ascii="Palatino Linotype" w:hAnsi="Palatino Linotype"/>
          <w:color w:val="FF0000"/>
          <w:sz w:val="22"/>
          <w:szCs w:val="22"/>
        </w:rPr>
      </w:pPr>
    </w:p>
    <w:p w:rsidR="00EA097F" w:rsidRPr="005D7DDF" w:rsidRDefault="00EA097F" w:rsidP="00EA097F">
      <w:pPr>
        <w:ind w:left="851" w:right="851"/>
        <w:jc w:val="both"/>
        <w:rPr>
          <w:rFonts w:ascii="Palatino Linotype" w:hAnsi="Palatino Linotype"/>
          <w:b/>
          <w:i/>
          <w:sz w:val="22"/>
          <w:szCs w:val="22"/>
        </w:rPr>
      </w:pPr>
      <w:r w:rsidRPr="005D7DDF">
        <w:rPr>
          <w:rFonts w:ascii="Palatino Linotype" w:hAnsi="Palatino Linotype"/>
          <w:b/>
          <w:i/>
          <w:sz w:val="22"/>
          <w:szCs w:val="22"/>
        </w:rPr>
        <w:t xml:space="preserve">Atributos de la personalidad </w:t>
      </w:r>
    </w:p>
    <w:p w:rsidR="00EA097F" w:rsidRPr="005D7DDF" w:rsidRDefault="00EA097F" w:rsidP="00EA097F">
      <w:pPr>
        <w:ind w:left="851" w:right="851"/>
        <w:jc w:val="both"/>
        <w:rPr>
          <w:rFonts w:ascii="Palatino Linotype" w:hAnsi="Palatino Linotype"/>
          <w:i/>
          <w:sz w:val="22"/>
          <w:szCs w:val="22"/>
        </w:rPr>
      </w:pPr>
      <w:r w:rsidRPr="005D7DDF">
        <w:rPr>
          <w:rFonts w:ascii="Palatino Linotype" w:hAnsi="Palatino Linotype"/>
          <w:b/>
          <w:i/>
          <w:sz w:val="22"/>
          <w:szCs w:val="22"/>
        </w:rPr>
        <w:t>Artículo 2.3.-</w:t>
      </w:r>
      <w:r w:rsidRPr="005D7DDF">
        <w:rPr>
          <w:rFonts w:ascii="Palatino Linotype" w:hAnsi="Palatino Linotype"/>
          <w:i/>
          <w:sz w:val="22"/>
          <w:szCs w:val="22"/>
        </w:rPr>
        <w:t xml:space="preserve"> Los </w:t>
      </w:r>
      <w:r w:rsidRPr="005D7DDF">
        <w:rPr>
          <w:rFonts w:ascii="Palatino Linotype" w:hAnsi="Palatino Linotype"/>
          <w:b/>
          <w:i/>
          <w:sz w:val="22"/>
          <w:szCs w:val="22"/>
          <w:u w:val="single"/>
        </w:rPr>
        <w:t>atributos de la personalidad son el nombre</w:t>
      </w:r>
      <w:r w:rsidRPr="005D7DDF">
        <w:rPr>
          <w:rFonts w:ascii="Palatino Linotype" w:hAnsi="Palatino Linotype"/>
          <w:i/>
          <w:sz w:val="22"/>
          <w:szCs w:val="22"/>
        </w:rPr>
        <w:t xml:space="preserve">, domicilio, estado civil y patrimonio. </w:t>
      </w:r>
    </w:p>
    <w:p w:rsidR="00EA097F" w:rsidRPr="005D7DDF" w:rsidRDefault="00EA097F" w:rsidP="00EA097F">
      <w:pPr>
        <w:ind w:left="851" w:right="851"/>
        <w:jc w:val="both"/>
        <w:rPr>
          <w:rFonts w:ascii="Palatino Linotype" w:hAnsi="Palatino Linotype"/>
          <w:b/>
          <w:i/>
          <w:sz w:val="22"/>
          <w:szCs w:val="22"/>
        </w:rPr>
      </w:pPr>
      <w:r w:rsidRPr="005D7DDF">
        <w:rPr>
          <w:rFonts w:ascii="Palatino Linotype" w:hAnsi="Palatino Linotype"/>
          <w:b/>
          <w:i/>
          <w:sz w:val="22"/>
          <w:szCs w:val="22"/>
        </w:rPr>
        <w:t xml:space="preserve">Concepto y naturaleza de los derechos </w:t>
      </w:r>
    </w:p>
    <w:p w:rsidR="00EA097F" w:rsidRPr="005D7DDF" w:rsidRDefault="00EA097F" w:rsidP="00EA097F">
      <w:pPr>
        <w:ind w:left="851" w:right="851"/>
        <w:jc w:val="both"/>
        <w:rPr>
          <w:rFonts w:ascii="Palatino Linotype" w:hAnsi="Palatino Linotype"/>
          <w:i/>
          <w:sz w:val="22"/>
          <w:szCs w:val="22"/>
        </w:rPr>
      </w:pPr>
      <w:r w:rsidRPr="005D7DDF">
        <w:rPr>
          <w:rFonts w:ascii="Palatino Linotype" w:hAnsi="Palatino Linotype"/>
          <w:b/>
          <w:i/>
          <w:sz w:val="22"/>
          <w:szCs w:val="22"/>
        </w:rPr>
        <w:t>Artículo 2.4.-</w:t>
      </w:r>
      <w:r w:rsidRPr="005D7DDF">
        <w:rPr>
          <w:rFonts w:ascii="Palatino Linotype" w:hAnsi="Palatino Linotype"/>
          <w:i/>
          <w:sz w:val="22"/>
          <w:szCs w:val="22"/>
        </w:rPr>
        <w:t xml:space="preserve"> </w:t>
      </w:r>
      <w:r w:rsidRPr="005D7DDF">
        <w:rPr>
          <w:rFonts w:ascii="Palatino Linotype" w:hAnsi="Palatino Linotype"/>
          <w:b/>
          <w:i/>
          <w:sz w:val="22"/>
          <w:szCs w:val="22"/>
          <w:u w:val="single"/>
        </w:rPr>
        <w:t>Los derechos de la personalidad constituyen el patrimonio moral o afectivo de</w:t>
      </w:r>
      <w:r w:rsidRPr="005D7DDF">
        <w:rPr>
          <w:rFonts w:ascii="Palatino Linotype" w:hAnsi="Palatino Linotype"/>
          <w:i/>
          <w:sz w:val="22"/>
          <w:szCs w:val="22"/>
        </w:rPr>
        <w:t xml:space="preserve"> las personas físicas. </w:t>
      </w:r>
      <w:r w:rsidRPr="005D7DDF">
        <w:rPr>
          <w:rFonts w:ascii="Palatino Linotype" w:hAnsi="Palatino Linotype"/>
          <w:b/>
          <w:i/>
          <w:sz w:val="22"/>
          <w:szCs w:val="22"/>
          <w:u w:val="single"/>
        </w:rPr>
        <w:t xml:space="preserve">Son inalienables, imprescriptibles e </w:t>
      </w:r>
      <w:r w:rsidRPr="005D7DDF">
        <w:rPr>
          <w:rFonts w:ascii="Palatino Linotype" w:hAnsi="Palatino Linotype"/>
          <w:b/>
          <w:i/>
          <w:sz w:val="22"/>
          <w:szCs w:val="22"/>
          <w:u w:val="single"/>
        </w:rPr>
        <w:lastRenderedPageBreak/>
        <w:t>irrenunciables, y goza de ellos también la persona jurídica colectiva en lo que sea compatible con su naturaleza</w:t>
      </w:r>
      <w:r w:rsidRPr="005D7DDF">
        <w:rPr>
          <w:rFonts w:ascii="Palatino Linotype" w:hAnsi="Palatino Linotype"/>
          <w:i/>
          <w:sz w:val="22"/>
          <w:szCs w:val="22"/>
        </w:rPr>
        <w:t xml:space="preserve">. </w:t>
      </w:r>
    </w:p>
    <w:p w:rsidR="00EA097F" w:rsidRPr="005D7DDF" w:rsidRDefault="00EA097F" w:rsidP="00EA097F">
      <w:pPr>
        <w:ind w:left="851" w:right="851"/>
        <w:jc w:val="both"/>
        <w:rPr>
          <w:rFonts w:ascii="Palatino Linotype" w:hAnsi="Palatino Linotype"/>
          <w:i/>
          <w:sz w:val="22"/>
          <w:szCs w:val="22"/>
        </w:rPr>
      </w:pPr>
      <w:r w:rsidRPr="005D7DDF">
        <w:rPr>
          <w:rFonts w:ascii="Palatino Linotype" w:hAnsi="Palatino Linotype"/>
          <w:b/>
          <w:i/>
          <w:sz w:val="22"/>
          <w:szCs w:val="22"/>
          <w:u w:val="single"/>
        </w:rPr>
        <w:t>Es deber del Estado proteger, fomentar y desarrollar estos derechos</w:t>
      </w:r>
      <w:r w:rsidRPr="005D7DDF">
        <w:rPr>
          <w:rFonts w:ascii="Palatino Linotype" w:hAnsi="Palatino Linotype"/>
          <w:i/>
          <w:sz w:val="22"/>
          <w:szCs w:val="22"/>
        </w:rPr>
        <w:t>.</w:t>
      </w:r>
    </w:p>
    <w:p w:rsidR="00EA097F" w:rsidRPr="005D7DDF" w:rsidRDefault="00EA097F" w:rsidP="00EA097F">
      <w:pPr>
        <w:ind w:left="851" w:right="851"/>
        <w:jc w:val="both"/>
        <w:rPr>
          <w:rFonts w:ascii="Palatino Linotype" w:hAnsi="Palatino Linotype"/>
          <w:b/>
          <w:i/>
          <w:sz w:val="22"/>
          <w:szCs w:val="22"/>
        </w:rPr>
      </w:pPr>
    </w:p>
    <w:p w:rsidR="00EA097F" w:rsidRPr="005D7DDF" w:rsidRDefault="00EA097F" w:rsidP="00EA097F">
      <w:pPr>
        <w:ind w:left="851" w:right="851"/>
        <w:jc w:val="both"/>
        <w:rPr>
          <w:rFonts w:ascii="Palatino Linotype" w:hAnsi="Palatino Linotype"/>
          <w:i/>
          <w:sz w:val="22"/>
          <w:szCs w:val="22"/>
        </w:rPr>
      </w:pPr>
      <w:r w:rsidRPr="005D7DDF">
        <w:rPr>
          <w:rFonts w:ascii="Palatino Linotype" w:hAnsi="Palatino Linotype"/>
          <w:b/>
          <w:i/>
          <w:sz w:val="22"/>
          <w:szCs w:val="22"/>
        </w:rPr>
        <w:t>Énfasis añadido</w:t>
      </w:r>
    </w:p>
    <w:p w:rsidR="00EA097F" w:rsidRPr="005D7DDF" w:rsidRDefault="00EA097F" w:rsidP="00EA097F">
      <w:pPr>
        <w:spacing w:line="360" w:lineRule="auto"/>
        <w:jc w:val="both"/>
        <w:rPr>
          <w:rFonts w:ascii="Palatino Linotype" w:hAnsi="Palatino Linotype"/>
          <w:color w:val="FF0000"/>
          <w:sz w:val="20"/>
          <w:szCs w:val="20"/>
        </w:rPr>
      </w:pPr>
    </w:p>
    <w:p w:rsidR="00EA097F" w:rsidRPr="005D7DDF" w:rsidRDefault="00EA097F" w:rsidP="00EA097F">
      <w:pPr>
        <w:spacing w:line="360" w:lineRule="auto"/>
        <w:jc w:val="both"/>
        <w:rPr>
          <w:rFonts w:ascii="Palatino Linotype" w:hAnsi="Palatino Linotype"/>
        </w:rPr>
      </w:pPr>
      <w:r w:rsidRPr="005D7DDF">
        <w:rPr>
          <w:rFonts w:ascii="Palatino Linotype" w:hAnsi="Palatino Linotype"/>
        </w:rPr>
        <w:t>De los dispositivos legales insertados anteriormente se advierte que como atributo de la personalidad se encuentra el nombre y que es deber del estado proteger, fomentar y desarrollar estos derechos, en esta misma tesitura es conveniente precisar que la Ley de Protección de Datos Personales en Posesión de Sujetos Obligados del Estado de México y Municipios en su artículo 4 fracción XI establece lo siguiente:</w:t>
      </w:r>
    </w:p>
    <w:p w:rsidR="00EA097F" w:rsidRPr="005D7DDF" w:rsidRDefault="00EA097F" w:rsidP="00EA097F">
      <w:pPr>
        <w:spacing w:line="360" w:lineRule="auto"/>
        <w:jc w:val="both"/>
        <w:rPr>
          <w:rFonts w:ascii="Palatino Linotype" w:hAnsi="Palatino Linotype"/>
        </w:rPr>
      </w:pPr>
    </w:p>
    <w:p w:rsidR="00EA097F" w:rsidRPr="005D7DDF" w:rsidRDefault="00EA097F" w:rsidP="00EA097F">
      <w:pPr>
        <w:ind w:left="851" w:right="851"/>
        <w:jc w:val="both"/>
        <w:rPr>
          <w:rFonts w:ascii="Palatino Linotype" w:hAnsi="Palatino Linotype"/>
          <w:i/>
          <w:sz w:val="22"/>
          <w:szCs w:val="22"/>
        </w:rPr>
      </w:pPr>
      <w:r w:rsidRPr="005D7DDF">
        <w:rPr>
          <w:rFonts w:ascii="Palatino Linotype" w:hAnsi="Palatino Linotype"/>
          <w:b/>
          <w:i/>
          <w:sz w:val="22"/>
          <w:szCs w:val="22"/>
        </w:rPr>
        <w:t>Artículo 4.</w:t>
      </w:r>
      <w:r w:rsidRPr="005D7DDF">
        <w:rPr>
          <w:rFonts w:ascii="Palatino Linotype" w:hAnsi="Palatino Linotype"/>
          <w:i/>
          <w:sz w:val="22"/>
          <w:szCs w:val="22"/>
        </w:rPr>
        <w:t xml:space="preserve"> Para los efectos de esta Ley se entenderá por:</w:t>
      </w:r>
    </w:p>
    <w:p w:rsidR="00EA097F" w:rsidRPr="005D7DDF" w:rsidRDefault="00EA097F" w:rsidP="00EA097F">
      <w:pPr>
        <w:ind w:left="851" w:right="851"/>
        <w:jc w:val="both"/>
        <w:rPr>
          <w:rFonts w:ascii="Palatino Linotype" w:hAnsi="Palatino Linotype"/>
          <w:i/>
          <w:sz w:val="22"/>
          <w:szCs w:val="22"/>
        </w:rPr>
      </w:pPr>
      <w:r w:rsidRPr="005D7DDF">
        <w:rPr>
          <w:rFonts w:ascii="Palatino Linotype" w:hAnsi="Palatino Linotype"/>
          <w:b/>
          <w:i/>
          <w:sz w:val="22"/>
          <w:szCs w:val="22"/>
        </w:rPr>
        <w:t>XI. Datos personales:</w:t>
      </w:r>
      <w:r w:rsidRPr="005D7DDF">
        <w:rPr>
          <w:rFonts w:ascii="Palatino Linotype" w:hAnsi="Palatino Linotype"/>
          <w:i/>
          <w:sz w:val="22"/>
          <w:szCs w:val="22"/>
        </w:rPr>
        <w:t xml:space="preserve"> </w:t>
      </w:r>
      <w:r w:rsidRPr="005D7DDF">
        <w:rPr>
          <w:rFonts w:ascii="Palatino Linotype" w:hAnsi="Palatino Linotype"/>
          <w:b/>
          <w:i/>
          <w:sz w:val="22"/>
          <w:szCs w:val="22"/>
          <w:u w:val="single"/>
        </w:rPr>
        <w:t>a la información concerniente a una persona</w:t>
      </w:r>
      <w:r w:rsidRPr="005D7DDF">
        <w:rPr>
          <w:rFonts w:ascii="Palatino Linotype" w:hAnsi="Palatino Linotype"/>
          <w:i/>
          <w:sz w:val="22"/>
          <w:szCs w:val="22"/>
        </w:rPr>
        <w:t xml:space="preserve"> física o </w:t>
      </w:r>
      <w:r w:rsidRPr="005D7DDF">
        <w:rPr>
          <w:rFonts w:ascii="Palatino Linotype" w:hAnsi="Palatino Linotype"/>
          <w:b/>
          <w:i/>
          <w:sz w:val="22"/>
          <w:szCs w:val="22"/>
          <w:u w:val="single"/>
        </w:rPr>
        <w:t>jurídica colectiva identificada o identificable</w:t>
      </w:r>
      <w:r w:rsidRPr="005D7DDF">
        <w:rPr>
          <w:rFonts w:ascii="Palatino Linotype" w:hAnsi="Palatino Linotype"/>
          <w:i/>
          <w:sz w:val="22"/>
          <w:szCs w:val="22"/>
        </w:rPr>
        <w:t>, establecida en cualquier formato o modalidad, y que esté almacenada en los sistemas y bases de datos, se considerará que una persona es identificable cuando su identidad pueda determinarse directa o indirectamente a través de cualquier documento informativo físico o electrónico.</w:t>
      </w:r>
    </w:p>
    <w:p w:rsidR="00EA097F" w:rsidRPr="005D7DDF" w:rsidRDefault="00EA097F" w:rsidP="00EA097F">
      <w:pPr>
        <w:spacing w:line="360" w:lineRule="auto"/>
        <w:jc w:val="both"/>
        <w:rPr>
          <w:rFonts w:ascii="Palatino Linotype" w:hAnsi="Palatino Linotype"/>
          <w:sz w:val="20"/>
          <w:szCs w:val="20"/>
        </w:rPr>
      </w:pPr>
    </w:p>
    <w:p w:rsidR="00EA097F" w:rsidRPr="005D7DDF" w:rsidRDefault="00EA097F" w:rsidP="00EA097F">
      <w:pPr>
        <w:spacing w:line="360" w:lineRule="auto"/>
        <w:jc w:val="both"/>
        <w:rPr>
          <w:rFonts w:ascii="Palatino Linotype" w:hAnsi="Palatino Linotype"/>
        </w:rPr>
      </w:pPr>
      <w:r w:rsidRPr="005D7DDF">
        <w:rPr>
          <w:rFonts w:ascii="Palatino Linotype" w:hAnsi="Palatino Linotype"/>
        </w:rPr>
        <w:t xml:space="preserve">De lo establecido con anterioridad, cabe mencionar que no debe pasar desapercibido que la Ley de referida con antelación precisa en su numeral 1 que es de orden público, interés social y observancia obligatoria en el Estado de México y sus Municipios, es reglamentaria de las disposiciones en materia de protección de datos personales previstas en la Constitución Política del Estado Libre y Soberano de México y que tiene por objeto establecer las bases, principios y procedimientos para tutelar y garantizar el derecho que tiene toda persona a la protección de sus datos personales, en posesión de los sujetos obligados, motivo por el cual este Órgano Garante en su carácter de autoridad protectora de datos en el Estado de México, debe garantizar la vida privada o intimidad de las personas frente a situaciones que </w:t>
      </w:r>
      <w:r w:rsidRPr="005D7DDF">
        <w:rPr>
          <w:rFonts w:ascii="Palatino Linotype" w:hAnsi="Palatino Linotype"/>
        </w:rPr>
        <w:lastRenderedPageBreak/>
        <w:t>involucren un interés público, razón por la cual es conveniente precisar que para el caso de que la materia de una solicitud de acceso a la información pública sea una licencia de construcción o uso de suelo, las mismas deberán entregarse en versión pública testando los datos que debido a su naturaleza sean susceptibles de clasificarse como confidenciales, entre los que sobresale el nombre de la persona física o jurídico colectiva a favor de quien se expidió la licencia de construcción o licencia de uso de suelo, circunstancia que se encuentra estipulada en el Lineamiento Sexagésimo Sexto de los Lineamientos Generales en Materia de Clasificación y Desclasificación de la Información, así como para la Elaboración de Versiones Públicas publicado en el Diario Oficial de la Federación el quince de abril del año dos mil dieciséis que a continuación se inserta:</w:t>
      </w:r>
    </w:p>
    <w:p w:rsidR="00EA097F" w:rsidRPr="005D7DDF" w:rsidRDefault="00EA097F" w:rsidP="00EA097F">
      <w:pPr>
        <w:jc w:val="both"/>
        <w:rPr>
          <w:rFonts w:ascii="Palatino Linotype" w:hAnsi="Palatino Linotype"/>
        </w:rPr>
      </w:pPr>
      <w:r w:rsidRPr="005D7DDF">
        <w:rPr>
          <w:rFonts w:ascii="Palatino Linotype" w:hAnsi="Palatino Linotype"/>
        </w:rPr>
        <w:t xml:space="preserve"> </w:t>
      </w:r>
    </w:p>
    <w:p w:rsidR="00EA097F" w:rsidRPr="005D7DDF" w:rsidRDefault="00EA097F" w:rsidP="00EA097F">
      <w:pPr>
        <w:ind w:left="851" w:right="851"/>
        <w:jc w:val="both"/>
        <w:rPr>
          <w:rFonts w:ascii="Palatino Linotype" w:hAnsi="Palatino Linotype"/>
          <w:i/>
          <w:sz w:val="22"/>
          <w:szCs w:val="22"/>
        </w:rPr>
      </w:pPr>
      <w:r w:rsidRPr="005D7DDF">
        <w:rPr>
          <w:rFonts w:ascii="Palatino Linotype" w:hAnsi="Palatino Linotype"/>
          <w:b/>
          <w:i/>
          <w:sz w:val="22"/>
          <w:szCs w:val="22"/>
        </w:rPr>
        <w:t>Sexagésimo sexto.</w:t>
      </w:r>
      <w:r w:rsidRPr="005D7DDF">
        <w:rPr>
          <w:rFonts w:ascii="Palatino Linotype" w:hAnsi="Palatino Linotype"/>
          <w:i/>
          <w:sz w:val="22"/>
          <w:szCs w:val="22"/>
        </w:rPr>
        <w:t xml:space="preserve"> </w:t>
      </w:r>
      <w:r w:rsidRPr="005D7DDF">
        <w:rPr>
          <w:rFonts w:ascii="Palatino Linotype" w:hAnsi="Palatino Linotype"/>
          <w:b/>
          <w:i/>
          <w:sz w:val="22"/>
          <w:szCs w:val="22"/>
          <w:u w:val="single"/>
        </w:rPr>
        <w:t>Ante una solicitud de acceso podrá elaborarse una versión pública de las concesiones, permisos o autorizaciones</w:t>
      </w:r>
      <w:r w:rsidRPr="005D7DDF">
        <w:rPr>
          <w:rFonts w:ascii="Palatino Linotype" w:hAnsi="Palatino Linotype"/>
          <w:i/>
          <w:sz w:val="22"/>
          <w:szCs w:val="22"/>
        </w:rPr>
        <w:t xml:space="preserve">, en la que no podrá testarse aquella información que acredite el cumplimiento de obligaciones previstas para la obtención, renovación o conservación de la concesión, permiso o autorización de que se trate, </w:t>
      </w:r>
      <w:r w:rsidRPr="005D7DDF">
        <w:rPr>
          <w:rFonts w:ascii="Palatino Linotype" w:hAnsi="Palatino Linotype"/>
          <w:b/>
          <w:i/>
          <w:sz w:val="22"/>
          <w:szCs w:val="22"/>
          <w:u w:val="single"/>
        </w:rPr>
        <w:t>salvo aquella información que se encuentre clasificada como confidencial</w:t>
      </w:r>
      <w:r w:rsidRPr="005D7DDF">
        <w:rPr>
          <w:rFonts w:ascii="Palatino Linotype" w:hAnsi="Palatino Linotype"/>
          <w:i/>
          <w:sz w:val="22"/>
          <w:szCs w:val="22"/>
        </w:rPr>
        <w:t>.</w:t>
      </w:r>
    </w:p>
    <w:p w:rsidR="00EA097F" w:rsidRPr="005D7DDF" w:rsidRDefault="00EA097F" w:rsidP="00EA097F">
      <w:pPr>
        <w:ind w:left="851" w:right="851"/>
        <w:jc w:val="both"/>
        <w:rPr>
          <w:rFonts w:ascii="Palatino Linotype" w:hAnsi="Palatino Linotype"/>
          <w:i/>
          <w:sz w:val="22"/>
          <w:szCs w:val="22"/>
        </w:rPr>
      </w:pPr>
    </w:p>
    <w:p w:rsidR="00EA097F" w:rsidRPr="005D7DDF" w:rsidRDefault="00EA097F" w:rsidP="00EA097F">
      <w:pPr>
        <w:ind w:left="851" w:right="851"/>
        <w:jc w:val="both"/>
        <w:rPr>
          <w:rFonts w:ascii="Palatino Linotype" w:hAnsi="Palatino Linotype"/>
          <w:i/>
          <w:sz w:val="22"/>
          <w:szCs w:val="22"/>
        </w:rPr>
      </w:pPr>
      <w:r w:rsidRPr="005D7DDF">
        <w:rPr>
          <w:rFonts w:ascii="Palatino Linotype" w:hAnsi="Palatino Linotype"/>
          <w:i/>
          <w:sz w:val="22"/>
          <w:szCs w:val="22"/>
        </w:rPr>
        <w:t>Énfasis añadido.</w:t>
      </w:r>
    </w:p>
    <w:p w:rsidR="00EA097F" w:rsidRPr="005D7DDF" w:rsidRDefault="00EA097F" w:rsidP="00EA097F">
      <w:pPr>
        <w:ind w:left="851" w:right="851"/>
        <w:jc w:val="both"/>
        <w:rPr>
          <w:rFonts w:ascii="Palatino Linotype" w:hAnsi="Palatino Linotype"/>
          <w:i/>
        </w:rPr>
      </w:pPr>
    </w:p>
    <w:p w:rsidR="00EA097F" w:rsidRPr="005D7DDF" w:rsidRDefault="00EA097F" w:rsidP="00EA097F">
      <w:pPr>
        <w:spacing w:before="240" w:after="240" w:line="360" w:lineRule="auto"/>
        <w:jc w:val="both"/>
        <w:rPr>
          <w:rFonts w:ascii="Palatino Linotype" w:hAnsi="Palatino Linotype"/>
        </w:rPr>
      </w:pPr>
      <w:r w:rsidRPr="005D7DDF">
        <w:rPr>
          <w:rFonts w:ascii="Palatino Linotype" w:hAnsi="Palatino Linotype"/>
        </w:rPr>
        <w:t>En mérito de lo anterior y atendiendo a los dispositivos legales referidos con antelación es procedente realizar la entrega de una licencia de construcción y licencias de uso de suelo, testando entre otros datos el nombre de la persona a favor de quien se expidió el documento en mención, toda vez que no se debe perder de vista que al dejarlo visible la hace identificable, aunado a que atentaría su patrimonio</w:t>
      </w:r>
      <w:r w:rsidRPr="005D7DDF">
        <w:rPr>
          <w:rFonts w:ascii="Palatino Linotype" w:hAnsi="Palatino Linotype"/>
          <w:color w:val="FF0000"/>
        </w:rPr>
        <w:t xml:space="preserve"> </w:t>
      </w:r>
      <w:r w:rsidRPr="005D7DDF">
        <w:rPr>
          <w:rFonts w:ascii="Palatino Linotype" w:hAnsi="Palatino Linotype"/>
        </w:rPr>
        <w:t xml:space="preserve">podría en razón de que se otorgaría acceso a terceros y posteriormente se podría derivar un mal uso de dicha información, circunstancia que es contraria al objeto de </w:t>
      </w:r>
      <w:r w:rsidRPr="005D7DDF">
        <w:rPr>
          <w:rFonts w:ascii="Palatino Linotype" w:hAnsi="Palatino Linotype"/>
        </w:rPr>
        <w:lastRenderedPageBreak/>
        <w:t xml:space="preserve">Instituto, es decir, tutelar y garantizar el derecho que tiene toda persona a la protección de sus datos personales, en posesión de los sujetos obligados. </w:t>
      </w:r>
    </w:p>
    <w:p w:rsidR="00EA097F" w:rsidRPr="005D7DDF" w:rsidRDefault="00EA097F" w:rsidP="00EA097F">
      <w:pPr>
        <w:spacing w:before="240" w:after="240" w:line="360" w:lineRule="auto"/>
        <w:jc w:val="both"/>
        <w:rPr>
          <w:rFonts w:ascii="Palatino Linotype" w:hAnsi="Palatino Linotype"/>
        </w:rPr>
      </w:pPr>
      <w:r w:rsidRPr="005D7DDF">
        <w:rPr>
          <w:rFonts w:ascii="Palatino Linotype" w:hAnsi="Palatino Linotype"/>
        </w:rPr>
        <w:t>Por otra parte, es de suma importancia mencionar que para el caso de que se hubiese emitido alguna autorización, permiso y/o licencia (</w:t>
      </w:r>
      <w:r w:rsidRPr="005D7DDF">
        <w:rPr>
          <w:rFonts w:ascii="Palatino Linotype" w:hAnsi="Palatino Linotype"/>
          <w:i/>
        </w:rPr>
        <w:t>diversas a las licencias de construcción o de uso de suelo</w:t>
      </w:r>
      <w:r w:rsidRPr="005D7DDF">
        <w:rPr>
          <w:rFonts w:ascii="Palatino Linotype" w:hAnsi="Palatino Linotype"/>
        </w:rPr>
        <w:t xml:space="preserve">) y que las mismas contengan datos susceptibles de clasificarse como confidenciales, los mismos deberán entregarse en versión pública, </w:t>
      </w:r>
      <w:r w:rsidRPr="005D7DDF">
        <w:rPr>
          <w:rFonts w:ascii="Palatino Linotype" w:hAnsi="Palatino Linotype" w:cs="Arial"/>
          <w:bCs/>
        </w:rPr>
        <w:t>atendiendo a lo dispuesto en los</w:t>
      </w:r>
      <w:r w:rsidRPr="005D7DDF">
        <w:rPr>
          <w:rFonts w:ascii="Palatino Linotype" w:hAnsi="Palatino Linotype" w:cs="Arial"/>
        </w:rPr>
        <w:t xml:space="preserve"> artículos 3, fracciones IX, XX, XXI, XLV; 91, 143 y 146 de la Ley de Transparencia y Acceso a la Información Pública del Estado de México y Municipios que establecen:</w:t>
      </w:r>
    </w:p>
    <w:p w:rsidR="00EA097F" w:rsidRPr="005D7DDF" w:rsidRDefault="00EA097F" w:rsidP="00EA097F">
      <w:pPr>
        <w:ind w:left="851" w:right="851"/>
        <w:jc w:val="both"/>
        <w:rPr>
          <w:rFonts w:ascii="Palatino Linotype" w:hAnsi="Palatino Linotype" w:cs="Arial"/>
          <w:bCs/>
          <w:i/>
          <w:sz w:val="22"/>
          <w:szCs w:val="22"/>
          <w:lang w:val="es-MX"/>
        </w:rPr>
      </w:pPr>
      <w:r w:rsidRPr="005D7DDF">
        <w:rPr>
          <w:rFonts w:ascii="Palatino Linotype" w:hAnsi="Palatino Linotype" w:cs="Arial"/>
          <w:b/>
          <w:bCs/>
          <w:i/>
          <w:sz w:val="22"/>
          <w:szCs w:val="22"/>
          <w:lang w:val="es-MX"/>
        </w:rPr>
        <w:t>“Artículo 3.-</w:t>
      </w:r>
      <w:r w:rsidRPr="005D7DDF">
        <w:rPr>
          <w:rFonts w:ascii="Palatino Linotype" w:hAnsi="Palatino Linotype" w:cs="Arial"/>
          <w:bCs/>
          <w:i/>
          <w:sz w:val="22"/>
          <w:szCs w:val="22"/>
          <w:lang w:val="es-MX"/>
        </w:rPr>
        <w:t xml:space="preserve"> Para los efectos de esta Ley, se entenderá por:</w:t>
      </w:r>
    </w:p>
    <w:p w:rsidR="00EA097F" w:rsidRPr="005D7DDF" w:rsidRDefault="00EA097F" w:rsidP="00EA097F">
      <w:pPr>
        <w:ind w:left="851" w:right="851"/>
        <w:jc w:val="both"/>
        <w:rPr>
          <w:rFonts w:ascii="Palatino Linotype" w:hAnsi="Palatino Linotype" w:cs="Arial"/>
          <w:bCs/>
          <w:i/>
          <w:sz w:val="22"/>
          <w:szCs w:val="22"/>
          <w:lang w:val="es-MX"/>
        </w:rPr>
      </w:pPr>
      <w:r w:rsidRPr="005D7DDF">
        <w:rPr>
          <w:rFonts w:ascii="Palatino Linotype" w:hAnsi="Palatino Linotype" w:cs="Arial"/>
          <w:bCs/>
          <w:i/>
          <w:sz w:val="22"/>
          <w:szCs w:val="22"/>
          <w:lang w:val="es-MX"/>
        </w:rPr>
        <w:t>(…)</w:t>
      </w:r>
    </w:p>
    <w:p w:rsidR="00EA097F" w:rsidRPr="005D7DDF" w:rsidRDefault="00EA097F" w:rsidP="00EA097F">
      <w:pPr>
        <w:ind w:left="851" w:right="851"/>
        <w:jc w:val="both"/>
        <w:rPr>
          <w:rFonts w:ascii="Palatino Linotype" w:hAnsi="Palatino Linotype" w:cs="Arial"/>
          <w:bCs/>
          <w:i/>
          <w:sz w:val="22"/>
          <w:szCs w:val="22"/>
          <w:lang w:val="es-MX"/>
        </w:rPr>
      </w:pPr>
      <w:r w:rsidRPr="005D7DDF">
        <w:rPr>
          <w:rFonts w:ascii="Palatino Linotype" w:hAnsi="Palatino Linotype" w:cs="Arial"/>
          <w:b/>
          <w:bCs/>
          <w:i/>
          <w:sz w:val="22"/>
          <w:szCs w:val="22"/>
          <w:lang w:val="es-MX"/>
        </w:rPr>
        <w:t xml:space="preserve">IX. Datos personales: </w:t>
      </w:r>
      <w:r w:rsidRPr="005D7DDF">
        <w:rPr>
          <w:rFonts w:ascii="Palatino Linotype" w:hAnsi="Palatino Linotype" w:cs="Arial"/>
          <w:bCs/>
          <w:i/>
          <w:sz w:val="22"/>
          <w:szCs w:val="22"/>
          <w:lang w:val="es-MX"/>
        </w:rPr>
        <w:t>La información concerniente a una persona, identificada o identificable según lo dispuesto por la Ley de Protección de Datos Personales del Estado de México;…</w:t>
      </w:r>
    </w:p>
    <w:p w:rsidR="00EA097F" w:rsidRPr="005D7DDF" w:rsidRDefault="00EA097F" w:rsidP="00EA097F">
      <w:pPr>
        <w:ind w:left="851" w:right="851"/>
        <w:jc w:val="both"/>
        <w:rPr>
          <w:rFonts w:ascii="Palatino Linotype" w:hAnsi="Palatino Linotype" w:cs="Arial"/>
          <w:b/>
          <w:bCs/>
          <w:i/>
          <w:sz w:val="22"/>
          <w:szCs w:val="22"/>
          <w:lang w:val="es-MX"/>
        </w:rPr>
      </w:pPr>
      <w:r w:rsidRPr="005D7DDF">
        <w:rPr>
          <w:rFonts w:ascii="Palatino Linotype" w:hAnsi="Palatino Linotype" w:cs="Arial"/>
          <w:b/>
          <w:bCs/>
          <w:i/>
          <w:sz w:val="22"/>
          <w:szCs w:val="22"/>
          <w:lang w:val="es-MX"/>
        </w:rPr>
        <w:t xml:space="preserve">XX. </w:t>
      </w:r>
      <w:r w:rsidRPr="005D7DDF">
        <w:rPr>
          <w:rFonts w:ascii="Palatino Linotype" w:hAnsi="Palatino Linotype" w:cs="Arial"/>
          <w:bCs/>
          <w:i/>
          <w:sz w:val="22"/>
          <w:szCs w:val="22"/>
          <w:lang w:val="es-MX"/>
        </w:rPr>
        <w:t>Información clasificada: Aquella considerada por la presente Ley como reservada o confidencial;</w:t>
      </w:r>
    </w:p>
    <w:p w:rsidR="00EA097F" w:rsidRPr="005D7DDF" w:rsidRDefault="00EA097F" w:rsidP="00EA097F">
      <w:pPr>
        <w:ind w:left="851" w:right="851"/>
        <w:jc w:val="both"/>
        <w:rPr>
          <w:rFonts w:ascii="Palatino Linotype" w:hAnsi="Palatino Linotype" w:cs="Arial"/>
          <w:bCs/>
          <w:i/>
          <w:sz w:val="22"/>
          <w:szCs w:val="22"/>
          <w:lang w:val="es-MX"/>
        </w:rPr>
      </w:pPr>
      <w:r w:rsidRPr="005D7DDF">
        <w:rPr>
          <w:rFonts w:ascii="Palatino Linotype" w:hAnsi="Palatino Linotype" w:cs="Arial"/>
          <w:b/>
          <w:bCs/>
          <w:i/>
          <w:sz w:val="22"/>
          <w:szCs w:val="22"/>
          <w:lang w:val="es-MX"/>
        </w:rPr>
        <w:t xml:space="preserve">XXI. </w:t>
      </w:r>
      <w:r w:rsidRPr="005D7DDF">
        <w:rPr>
          <w:rFonts w:ascii="Palatino Linotype" w:hAnsi="Palatino Linotype" w:cs="Arial"/>
          <w:bCs/>
          <w:i/>
          <w:sz w:val="22"/>
          <w:szCs w:val="22"/>
          <w:lang w:val="es-MX"/>
        </w:rPr>
        <w:t>Información confidencial: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rsidR="00EA097F" w:rsidRPr="005D7DDF" w:rsidRDefault="00EA097F" w:rsidP="00EA097F">
      <w:pPr>
        <w:ind w:left="851" w:right="851"/>
        <w:jc w:val="both"/>
        <w:rPr>
          <w:rFonts w:ascii="Palatino Linotype" w:hAnsi="Palatino Linotype" w:cs="Arial"/>
          <w:b/>
          <w:bCs/>
          <w:i/>
          <w:sz w:val="22"/>
          <w:szCs w:val="22"/>
          <w:lang w:val="es-MX"/>
        </w:rPr>
      </w:pPr>
      <w:r w:rsidRPr="005D7DDF">
        <w:rPr>
          <w:rFonts w:ascii="Palatino Linotype" w:hAnsi="Palatino Linotype" w:cs="Arial"/>
          <w:b/>
          <w:bCs/>
          <w:i/>
          <w:sz w:val="22"/>
          <w:szCs w:val="22"/>
          <w:lang w:val="es-MX"/>
        </w:rPr>
        <w:t xml:space="preserve">XLV. Versión pública: </w:t>
      </w:r>
      <w:r w:rsidRPr="005D7DDF">
        <w:rPr>
          <w:rFonts w:ascii="Palatino Linotype" w:hAnsi="Palatino Linotype" w:cs="Arial"/>
          <w:bCs/>
          <w:i/>
          <w:sz w:val="22"/>
          <w:szCs w:val="22"/>
          <w:lang w:val="es-MX"/>
        </w:rPr>
        <w:t>Documento en el que se elimine, suprime o borra la información clasificada como reservada o confidencial para permitir su acceso.</w:t>
      </w:r>
    </w:p>
    <w:p w:rsidR="00EA097F" w:rsidRPr="005D7DDF" w:rsidRDefault="00EA097F" w:rsidP="00EA097F">
      <w:pPr>
        <w:ind w:left="851" w:right="851"/>
        <w:jc w:val="both"/>
        <w:rPr>
          <w:rFonts w:ascii="Palatino Linotype" w:hAnsi="Palatino Linotype" w:cs="Arial"/>
          <w:b/>
          <w:bCs/>
          <w:i/>
          <w:sz w:val="22"/>
          <w:szCs w:val="22"/>
          <w:lang w:val="es-MX"/>
        </w:rPr>
      </w:pPr>
    </w:p>
    <w:p w:rsidR="00EA097F" w:rsidRPr="005D7DDF" w:rsidRDefault="00EA097F" w:rsidP="00EA097F">
      <w:pPr>
        <w:ind w:left="851" w:right="851"/>
        <w:jc w:val="both"/>
        <w:rPr>
          <w:rFonts w:ascii="Palatino Linotype" w:hAnsi="Palatino Linotype" w:cs="Arial"/>
          <w:b/>
          <w:bCs/>
          <w:i/>
          <w:sz w:val="22"/>
          <w:szCs w:val="22"/>
          <w:lang w:val="es-MX"/>
        </w:rPr>
      </w:pPr>
      <w:r w:rsidRPr="005D7DDF">
        <w:rPr>
          <w:rFonts w:ascii="Palatino Linotype" w:hAnsi="Palatino Linotype" w:cs="Arial"/>
          <w:b/>
          <w:bCs/>
          <w:i/>
          <w:sz w:val="22"/>
          <w:szCs w:val="22"/>
          <w:lang w:val="es-MX"/>
        </w:rPr>
        <w:t xml:space="preserve">Artículo 91. </w:t>
      </w:r>
      <w:r w:rsidRPr="005D7DDF">
        <w:rPr>
          <w:rFonts w:ascii="Palatino Linotype" w:hAnsi="Palatino Linotype" w:cs="Arial"/>
          <w:bCs/>
          <w:i/>
          <w:sz w:val="22"/>
          <w:szCs w:val="22"/>
          <w:lang w:val="es-MX"/>
        </w:rPr>
        <w:t>El acceso a la información pública será restringido excepcionalmente, cuando ésta sea clasificada como reservada o confidencial.</w:t>
      </w:r>
      <w:r w:rsidRPr="005D7DDF">
        <w:rPr>
          <w:rFonts w:ascii="Palatino Linotype" w:hAnsi="Palatino Linotype" w:cs="Arial"/>
          <w:bCs/>
          <w:i/>
          <w:sz w:val="22"/>
          <w:szCs w:val="22"/>
          <w:lang w:val="es-MX"/>
        </w:rPr>
        <w:cr/>
        <w:t>(…)</w:t>
      </w:r>
    </w:p>
    <w:p w:rsidR="00EA097F" w:rsidRPr="005D7DDF" w:rsidRDefault="00EA097F" w:rsidP="00EA097F">
      <w:pPr>
        <w:ind w:left="851" w:right="851"/>
        <w:jc w:val="both"/>
        <w:rPr>
          <w:rFonts w:ascii="Palatino Linotype" w:hAnsi="Palatino Linotype" w:cs="Arial"/>
          <w:bCs/>
          <w:i/>
          <w:sz w:val="22"/>
          <w:szCs w:val="22"/>
          <w:lang w:val="es-MX"/>
        </w:rPr>
      </w:pPr>
      <w:r w:rsidRPr="005D7DDF">
        <w:rPr>
          <w:rFonts w:ascii="Palatino Linotype" w:hAnsi="Palatino Linotype" w:cs="Arial"/>
          <w:b/>
          <w:bCs/>
          <w:i/>
          <w:sz w:val="22"/>
          <w:szCs w:val="22"/>
          <w:lang w:val="es-MX"/>
        </w:rPr>
        <w:t xml:space="preserve">Artículo 137. </w:t>
      </w:r>
      <w:r w:rsidRPr="005D7DDF">
        <w:rPr>
          <w:rFonts w:ascii="Palatino Linotype" w:hAnsi="Palatino Linotype" w:cs="Arial"/>
          <w:bCs/>
          <w:i/>
          <w:sz w:val="22"/>
          <w:szCs w:val="22"/>
          <w:lang w:val="es-MX"/>
        </w:rPr>
        <w:t>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de manera genérica y fundando y motivando su clasificación.</w:t>
      </w:r>
    </w:p>
    <w:p w:rsidR="00EA097F" w:rsidRPr="005D7DDF" w:rsidRDefault="00EA097F" w:rsidP="00EA097F">
      <w:pPr>
        <w:ind w:left="851" w:right="851"/>
        <w:jc w:val="both"/>
        <w:rPr>
          <w:rFonts w:ascii="Palatino Linotype" w:hAnsi="Palatino Linotype" w:cs="Arial"/>
          <w:b/>
          <w:bCs/>
          <w:i/>
          <w:sz w:val="22"/>
          <w:szCs w:val="22"/>
        </w:rPr>
      </w:pPr>
    </w:p>
    <w:p w:rsidR="00EA097F" w:rsidRPr="005D7DDF" w:rsidRDefault="00EA097F" w:rsidP="00EA097F">
      <w:pPr>
        <w:ind w:left="851" w:right="851"/>
        <w:jc w:val="both"/>
        <w:rPr>
          <w:rFonts w:ascii="Palatino Linotype" w:hAnsi="Palatino Linotype" w:cs="Arial"/>
          <w:bCs/>
          <w:i/>
          <w:sz w:val="22"/>
          <w:szCs w:val="22"/>
        </w:rPr>
      </w:pPr>
      <w:r w:rsidRPr="005D7DDF">
        <w:rPr>
          <w:rFonts w:ascii="Palatino Linotype" w:hAnsi="Palatino Linotype" w:cs="Arial"/>
          <w:b/>
          <w:bCs/>
          <w:i/>
          <w:sz w:val="22"/>
          <w:szCs w:val="22"/>
        </w:rPr>
        <w:lastRenderedPageBreak/>
        <w:t xml:space="preserve">Artículo 143. </w:t>
      </w:r>
      <w:r w:rsidRPr="005D7DDF">
        <w:rPr>
          <w:rFonts w:ascii="Palatino Linotype" w:hAnsi="Palatino Linotype" w:cs="Arial"/>
          <w:bCs/>
          <w:i/>
          <w:sz w:val="22"/>
          <w:szCs w:val="22"/>
        </w:rPr>
        <w:t>Para los efectos de esta Ley se considera información confidencial, la clasificada como tal, de manera permanente, por su naturaleza, cuando:</w:t>
      </w:r>
    </w:p>
    <w:p w:rsidR="00EA097F" w:rsidRPr="005D7DDF" w:rsidRDefault="00EA097F" w:rsidP="00EA097F">
      <w:pPr>
        <w:ind w:left="851" w:right="851"/>
        <w:jc w:val="both"/>
        <w:rPr>
          <w:rFonts w:ascii="Palatino Linotype" w:hAnsi="Palatino Linotype" w:cs="Arial"/>
          <w:bCs/>
          <w:i/>
          <w:sz w:val="22"/>
          <w:szCs w:val="22"/>
        </w:rPr>
      </w:pPr>
    </w:p>
    <w:p w:rsidR="00EA097F" w:rsidRPr="005D7DDF" w:rsidRDefault="00EA097F" w:rsidP="00EA097F">
      <w:pPr>
        <w:ind w:left="851" w:right="851"/>
        <w:jc w:val="both"/>
        <w:rPr>
          <w:rFonts w:ascii="Palatino Linotype" w:hAnsi="Palatino Linotype" w:cs="Arial"/>
          <w:bCs/>
          <w:i/>
          <w:sz w:val="22"/>
          <w:szCs w:val="22"/>
        </w:rPr>
      </w:pPr>
      <w:r w:rsidRPr="005D7DDF">
        <w:rPr>
          <w:rFonts w:ascii="Palatino Linotype" w:hAnsi="Palatino Linotype" w:cs="Arial"/>
          <w:bCs/>
          <w:i/>
          <w:sz w:val="22"/>
          <w:szCs w:val="22"/>
        </w:rPr>
        <w:t xml:space="preserve">I. Se refiera a la información privada y los datos personales concernientes a una persona física o </w:t>
      </w:r>
      <w:proofErr w:type="gramStart"/>
      <w:r w:rsidRPr="005D7DDF">
        <w:rPr>
          <w:rFonts w:ascii="Palatino Linotype" w:hAnsi="Palatino Linotype" w:cs="Arial"/>
          <w:bCs/>
          <w:i/>
          <w:sz w:val="22"/>
          <w:szCs w:val="22"/>
        </w:rPr>
        <w:t>jurídico</w:t>
      </w:r>
      <w:proofErr w:type="gramEnd"/>
      <w:r w:rsidRPr="005D7DDF">
        <w:rPr>
          <w:rFonts w:ascii="Palatino Linotype" w:hAnsi="Palatino Linotype" w:cs="Arial"/>
          <w:bCs/>
          <w:i/>
          <w:sz w:val="22"/>
          <w:szCs w:val="22"/>
        </w:rPr>
        <w:t xml:space="preserve"> colectiva identificada o identificable;</w:t>
      </w:r>
    </w:p>
    <w:p w:rsidR="00EA097F" w:rsidRPr="005D7DDF" w:rsidRDefault="00EA097F" w:rsidP="00EA097F">
      <w:pPr>
        <w:ind w:left="851" w:right="851"/>
        <w:jc w:val="both"/>
        <w:rPr>
          <w:rFonts w:ascii="Palatino Linotype" w:hAnsi="Palatino Linotype" w:cs="Arial"/>
          <w:bCs/>
          <w:i/>
          <w:sz w:val="22"/>
          <w:szCs w:val="22"/>
        </w:rPr>
      </w:pPr>
      <w:r w:rsidRPr="005D7DDF">
        <w:rPr>
          <w:rFonts w:ascii="Palatino Linotype" w:hAnsi="Palatino Linotype" w:cs="Arial"/>
          <w:bCs/>
          <w:i/>
          <w:sz w:val="22"/>
          <w:szCs w:val="22"/>
        </w:rPr>
        <w:t>II. Los secretos bancario, fiduciario, industrial, comercial, fiscal, bursátil y postal, cuya titularidad corresponda a particulares, sujetos de derecho internacional o a sujetos obligados cuando no involucren el ejercicio de recursos públicos; y</w:t>
      </w:r>
    </w:p>
    <w:p w:rsidR="00EA097F" w:rsidRPr="005D7DDF" w:rsidRDefault="00EA097F" w:rsidP="00EA097F">
      <w:pPr>
        <w:ind w:left="851" w:right="851"/>
        <w:jc w:val="both"/>
        <w:rPr>
          <w:rFonts w:ascii="Palatino Linotype" w:hAnsi="Palatino Linotype" w:cs="Arial"/>
          <w:bCs/>
          <w:i/>
          <w:sz w:val="22"/>
          <w:szCs w:val="22"/>
        </w:rPr>
      </w:pPr>
      <w:r w:rsidRPr="005D7DDF">
        <w:rPr>
          <w:rFonts w:ascii="Palatino Linotype" w:hAnsi="Palatino Linotype" w:cs="Arial"/>
          <w:bCs/>
          <w:i/>
          <w:sz w:val="22"/>
          <w:szCs w:val="22"/>
        </w:rPr>
        <w:t>III. La que presenten los particulares a los sujetos obligados, de conformidad con lo dispuesto por las leyes o los tratados internacionales.</w:t>
      </w:r>
    </w:p>
    <w:p w:rsidR="00EA097F" w:rsidRPr="005D7DDF" w:rsidRDefault="00EA097F" w:rsidP="00EA097F">
      <w:pPr>
        <w:ind w:left="851" w:right="851"/>
        <w:jc w:val="both"/>
        <w:rPr>
          <w:rFonts w:ascii="Palatino Linotype" w:hAnsi="Palatino Linotype" w:cs="Arial"/>
          <w:bCs/>
          <w:i/>
          <w:sz w:val="22"/>
          <w:szCs w:val="22"/>
        </w:rPr>
      </w:pPr>
    </w:p>
    <w:p w:rsidR="00EA097F" w:rsidRPr="005D7DDF" w:rsidRDefault="00EA097F" w:rsidP="00EA097F">
      <w:pPr>
        <w:ind w:left="851" w:right="851"/>
        <w:jc w:val="both"/>
        <w:rPr>
          <w:rFonts w:ascii="Palatino Linotype" w:hAnsi="Palatino Linotype" w:cs="Arial"/>
          <w:bCs/>
          <w:i/>
          <w:sz w:val="22"/>
          <w:szCs w:val="22"/>
        </w:rPr>
      </w:pPr>
      <w:r w:rsidRPr="005D7DDF">
        <w:rPr>
          <w:rFonts w:ascii="Palatino Linotype" w:hAnsi="Palatino Linotype" w:cs="Arial"/>
          <w:bCs/>
          <w:i/>
          <w:sz w:val="22"/>
          <w:szCs w:val="22"/>
        </w:rPr>
        <w:t>La información confidencial no estará sujeta a temporalidad alguna y sólo podrán tener acceso a ella los titulares de la misma, sus representantes y los servidores públicos facultados para ello.</w:t>
      </w:r>
    </w:p>
    <w:p w:rsidR="00EA097F" w:rsidRPr="005D7DDF" w:rsidRDefault="00EA097F" w:rsidP="00EA097F">
      <w:pPr>
        <w:ind w:left="851" w:right="851"/>
        <w:jc w:val="both"/>
        <w:rPr>
          <w:rFonts w:ascii="Palatino Linotype" w:hAnsi="Palatino Linotype" w:cs="Arial"/>
          <w:bCs/>
          <w:i/>
          <w:sz w:val="22"/>
          <w:szCs w:val="22"/>
        </w:rPr>
      </w:pPr>
    </w:p>
    <w:p w:rsidR="00EA097F" w:rsidRPr="005D7DDF" w:rsidRDefault="00EA097F" w:rsidP="00EA097F">
      <w:pPr>
        <w:ind w:left="851" w:right="851"/>
        <w:jc w:val="both"/>
        <w:rPr>
          <w:rFonts w:ascii="Palatino Linotype" w:hAnsi="Palatino Linotype" w:cs="Arial"/>
          <w:bCs/>
          <w:i/>
          <w:sz w:val="22"/>
          <w:szCs w:val="22"/>
        </w:rPr>
      </w:pPr>
      <w:r w:rsidRPr="005D7DDF">
        <w:rPr>
          <w:rFonts w:ascii="Palatino Linotype" w:hAnsi="Palatino Linotype" w:cs="Arial"/>
          <w:bCs/>
          <w:i/>
          <w:sz w:val="22"/>
          <w:szCs w:val="22"/>
        </w:rPr>
        <w:t>No se considerará confidencial la información que se encuentre en los registros públicos o en fuentes de acceso público, ni tampoco la que sea considerada por la presente ley como información pública.</w:t>
      </w:r>
    </w:p>
    <w:p w:rsidR="00EA097F" w:rsidRPr="005D7DDF" w:rsidRDefault="00EA097F" w:rsidP="00EA097F">
      <w:pPr>
        <w:ind w:left="851" w:right="851"/>
        <w:jc w:val="both"/>
        <w:rPr>
          <w:rFonts w:ascii="Palatino Linotype" w:hAnsi="Palatino Linotype" w:cs="Arial"/>
          <w:b/>
          <w:bCs/>
          <w:i/>
          <w:sz w:val="22"/>
          <w:szCs w:val="22"/>
        </w:rPr>
      </w:pPr>
    </w:p>
    <w:p w:rsidR="00EA097F" w:rsidRPr="005D7DDF" w:rsidRDefault="00EA097F" w:rsidP="00EA097F">
      <w:pPr>
        <w:ind w:left="851" w:right="851"/>
        <w:jc w:val="both"/>
        <w:rPr>
          <w:rFonts w:ascii="Palatino Linotype" w:hAnsi="Palatino Linotype" w:cs="Arial"/>
          <w:b/>
          <w:bCs/>
          <w:i/>
          <w:sz w:val="22"/>
          <w:szCs w:val="22"/>
        </w:rPr>
      </w:pPr>
      <w:r w:rsidRPr="005D7DDF">
        <w:rPr>
          <w:rFonts w:ascii="Palatino Linotype" w:hAnsi="Palatino Linotype" w:cs="Arial"/>
          <w:b/>
          <w:bCs/>
          <w:i/>
          <w:sz w:val="22"/>
          <w:szCs w:val="22"/>
        </w:rPr>
        <w:t xml:space="preserve">Artículo 146. </w:t>
      </w:r>
      <w:r w:rsidRPr="005D7DDF">
        <w:rPr>
          <w:rFonts w:ascii="Palatino Linotype" w:hAnsi="Palatino Linotype" w:cs="Arial"/>
          <w:bCs/>
          <w:i/>
          <w:sz w:val="22"/>
          <w:szCs w:val="22"/>
        </w:rPr>
        <w:t>Los sujetos obligados que se constituyan como contribuyentes o como autoridades en materia tributaria, no podrán clasificar la información relativa al ejercicio de recursos públicos como secreto fiscal.</w:t>
      </w:r>
      <w:r w:rsidRPr="005D7DDF">
        <w:rPr>
          <w:rFonts w:ascii="Palatino Linotype" w:hAnsi="Palatino Linotype" w:cs="Arial"/>
          <w:b/>
          <w:bCs/>
          <w:i/>
          <w:sz w:val="22"/>
          <w:szCs w:val="22"/>
        </w:rPr>
        <w:t xml:space="preserve"> </w:t>
      </w:r>
    </w:p>
    <w:p w:rsidR="00EA097F" w:rsidRPr="005D7DDF" w:rsidRDefault="00EA097F" w:rsidP="00EA097F">
      <w:pPr>
        <w:ind w:left="851" w:right="851"/>
        <w:jc w:val="both"/>
        <w:rPr>
          <w:rFonts w:ascii="Palatino Linotype" w:hAnsi="Palatino Linotype" w:cs="Arial"/>
          <w:b/>
          <w:bCs/>
          <w:i/>
          <w:sz w:val="22"/>
          <w:szCs w:val="22"/>
        </w:rPr>
      </w:pPr>
    </w:p>
    <w:p w:rsidR="00EA097F" w:rsidRPr="005D7DDF" w:rsidRDefault="00EA097F" w:rsidP="00EA097F">
      <w:pPr>
        <w:ind w:left="851" w:right="851"/>
        <w:jc w:val="both"/>
        <w:rPr>
          <w:rFonts w:ascii="Palatino Linotype" w:hAnsi="Palatino Linotype" w:cs="Arial"/>
          <w:i/>
          <w:sz w:val="22"/>
          <w:szCs w:val="22"/>
          <w:lang w:val="es-MX"/>
        </w:rPr>
      </w:pPr>
      <w:r w:rsidRPr="005D7DDF">
        <w:rPr>
          <w:rFonts w:ascii="Palatino Linotype" w:hAnsi="Palatino Linotype" w:cs="Arial"/>
          <w:i/>
          <w:sz w:val="22"/>
          <w:szCs w:val="22"/>
          <w:lang w:val="es-MX"/>
        </w:rPr>
        <w:t>(Énfasis añadido)</w:t>
      </w:r>
    </w:p>
    <w:p w:rsidR="00EA097F" w:rsidRPr="005D7DDF" w:rsidRDefault="00EA097F" w:rsidP="00EA097F">
      <w:pPr>
        <w:ind w:left="851" w:right="851"/>
        <w:jc w:val="both"/>
        <w:rPr>
          <w:rFonts w:ascii="Palatino Linotype" w:hAnsi="Palatino Linotype" w:cs="Arial"/>
          <w:i/>
          <w:lang w:val="es-MX"/>
        </w:rPr>
      </w:pPr>
    </w:p>
    <w:p w:rsidR="00EA097F" w:rsidRPr="005D7DDF" w:rsidRDefault="00EA097F" w:rsidP="00EA097F">
      <w:pPr>
        <w:spacing w:before="240" w:after="240" w:line="360" w:lineRule="auto"/>
        <w:jc w:val="both"/>
        <w:rPr>
          <w:rFonts w:ascii="Palatino Linotype" w:hAnsi="Palatino Linotype" w:cs="Arial"/>
          <w:lang w:val="es-MX"/>
        </w:rPr>
      </w:pPr>
      <w:r w:rsidRPr="005D7DDF">
        <w:rPr>
          <w:rFonts w:ascii="Palatino Linotype" w:hAnsi="Palatino Linotype" w:cs="Arial"/>
          <w:lang w:val="es-MX"/>
        </w:rPr>
        <w:t xml:space="preserve">De los dispositivos legales citados, se desprende que el derecho de acceso a la información pública tiene como limitante el respeto a la intimidad y a la vida privada de las personas, es por ello que este Instituto debe cuidar que los datos personales que obren en poder de los Sujetos Obligados </w:t>
      </w:r>
      <w:r w:rsidRPr="005D7DDF">
        <w:rPr>
          <w:rFonts w:ascii="Palatino Linotype" w:hAnsi="Palatino Linotype" w:cs="Arial"/>
        </w:rPr>
        <w:t xml:space="preserve">estén </w:t>
      </w:r>
      <w:r w:rsidRPr="005D7DDF">
        <w:rPr>
          <w:rFonts w:ascii="Palatino Linotype" w:hAnsi="Palatino Linotype" w:cs="Arial"/>
          <w:lang w:val="es-MX"/>
        </w:rPr>
        <w:t xml:space="preserve">protegidos, quienes deberán adoptar las medidas de seguridad administrativa, física y técnica necesarias para garantizar la integridad, confidencialidad y disponibilidad de los datos personales, considerando además, que conforme al principio de finalidad todo tratamiento de datos personales que efectúen los sujetos obligados deberá estar justificado en la </w:t>
      </w:r>
      <w:r w:rsidRPr="005D7DDF">
        <w:rPr>
          <w:rFonts w:ascii="Palatino Linotype" w:hAnsi="Palatino Linotype" w:cs="Arial"/>
          <w:lang w:val="es-MX"/>
        </w:rPr>
        <w:lastRenderedPageBreak/>
        <w:t xml:space="preserve">Ley, lo anterior en términos de lo dispuesto por el artículo 14 con relación con el 58 de la Ley de Protección de Datos Personales del Estado de México. </w:t>
      </w:r>
    </w:p>
    <w:p w:rsidR="00EA097F" w:rsidRPr="005D7DDF" w:rsidRDefault="00EA097F" w:rsidP="00EA097F">
      <w:pPr>
        <w:spacing w:before="240" w:after="240" w:line="360" w:lineRule="auto"/>
        <w:jc w:val="both"/>
        <w:rPr>
          <w:rFonts w:ascii="Palatino Linotype" w:hAnsi="Palatino Linotype" w:cs="Arial"/>
          <w:lang w:val="es-MX"/>
        </w:rPr>
      </w:pPr>
      <w:r w:rsidRPr="005D7DDF">
        <w:rPr>
          <w:rFonts w:ascii="Palatino Linotype" w:hAnsi="Palatino Linotype" w:cs="Arial"/>
          <w:lang w:val="es-MX"/>
        </w:rPr>
        <w:t>De este modo, en armonía entre los principios constitucionales de máxima publicidad y de protección de datos personales, la Ley permite la elaboración de versiones públicas en las que se suprima aquella información relacionada con la vida privada de los particulares y de los servidores públicos.</w:t>
      </w:r>
    </w:p>
    <w:p w:rsidR="00EA097F" w:rsidRPr="005D7DDF" w:rsidRDefault="00EA097F" w:rsidP="00EA097F">
      <w:pPr>
        <w:spacing w:before="240" w:after="240" w:line="360" w:lineRule="auto"/>
        <w:jc w:val="both"/>
        <w:rPr>
          <w:rFonts w:ascii="Palatino Linotype" w:hAnsi="Palatino Linotype" w:cs="Arial"/>
          <w:lang w:val="es-MX"/>
        </w:rPr>
      </w:pPr>
      <w:r w:rsidRPr="005D7DDF">
        <w:rPr>
          <w:rFonts w:ascii="Palatino Linotype" w:hAnsi="Palatino Linotype" w:cs="Arial"/>
          <w:lang w:val="es-MX"/>
        </w:rPr>
        <w:t xml:space="preserve">Así, los LINEAMIENTOS GENERALES EN MATERIA DE CLASIFICACIÓN Y DESCLASIFICACIÓN DE LA INFORMACIÓN, ASÍ COMO PARA LA ELABORACIÓN DE VERSIONES PÚBLICAS, emitidos por el Consejo Nacional de Transparencia, señalan la forma para la realización de las versiones públicas. </w:t>
      </w:r>
    </w:p>
    <w:p w:rsidR="00EA097F" w:rsidRPr="005D7DDF" w:rsidRDefault="00EA097F" w:rsidP="00EA097F">
      <w:pPr>
        <w:spacing w:before="240" w:after="240" w:line="360" w:lineRule="auto"/>
        <w:jc w:val="both"/>
        <w:rPr>
          <w:rFonts w:ascii="Palatino Linotype" w:hAnsi="Palatino Linotype" w:cs="Arial"/>
        </w:rPr>
      </w:pPr>
      <w:r w:rsidRPr="005D7DDF">
        <w:rPr>
          <w:rFonts w:ascii="Palatino Linotype" w:hAnsi="Palatino Linotype" w:cs="Arial"/>
        </w:rPr>
        <w:t xml:space="preserve">Al respecto, se destaca que la versión pública que elabore el Sujeto Obligado debe cumplir con las formalidades exigidas en la Ley, por lo que </w:t>
      </w:r>
      <w:r w:rsidRPr="005D7DDF">
        <w:rPr>
          <w:rFonts w:ascii="Palatino Linotype" w:hAnsi="Palatino Linotype" w:cs="Arial"/>
          <w:lang w:val="es-ES_tradnl"/>
        </w:rPr>
        <w:t xml:space="preserve">para tal efecto emitirá el </w:t>
      </w:r>
      <w:r w:rsidRPr="005D7DDF">
        <w:rPr>
          <w:rFonts w:ascii="Palatino Linotype" w:hAnsi="Palatino Linotype" w:cs="Arial"/>
        </w:rPr>
        <w:t>Acuerdo del Comité de Transparencia en términos de la Ley de Transparencia y Acceso a la Información Pública del Estado de México y los Lineamientos Generales en Materia de Clasificación y Desclasificación de la Información, Así Como Para la Elaboración de Versiones Públicas emitidos por el Consejo Nacional de Transparencia, con el cual sustentara la clasificación de datos y con ello la "versión pública" de los documentos materia de la solicitud.</w:t>
      </w:r>
    </w:p>
    <w:p w:rsidR="00EA097F" w:rsidRPr="005D7DDF" w:rsidRDefault="00EA097F" w:rsidP="00EA097F">
      <w:pPr>
        <w:spacing w:before="240" w:after="240" w:line="360" w:lineRule="auto"/>
        <w:jc w:val="both"/>
        <w:rPr>
          <w:rFonts w:ascii="Palatino Linotype" w:hAnsi="Palatino Linotype" w:cs="Arial"/>
        </w:rPr>
      </w:pPr>
      <w:r w:rsidRPr="005D7DDF">
        <w:rPr>
          <w:rFonts w:ascii="Palatino Linotype" w:hAnsi="Palatino Linotype" w:cs="Arial"/>
        </w:rPr>
        <w:t>Efectivamente, cuando se clasifica información como confidencial o reservada es importante someterlo al Comité de Transparencia, quien debe confirmar, modificar o revocar la clasificación.</w:t>
      </w:r>
    </w:p>
    <w:p w:rsidR="00EA097F" w:rsidRPr="005D7DDF" w:rsidRDefault="00EA097F" w:rsidP="00EA097F">
      <w:pPr>
        <w:spacing w:before="240" w:after="240" w:line="360" w:lineRule="auto"/>
        <w:jc w:val="both"/>
        <w:rPr>
          <w:rFonts w:ascii="Palatino Linotype" w:hAnsi="Palatino Linotype" w:cs="Arial"/>
        </w:rPr>
      </w:pPr>
      <w:r w:rsidRPr="005D7DDF">
        <w:rPr>
          <w:rFonts w:ascii="Palatino Linotype" w:hAnsi="Palatino Linotype" w:cs="Arial"/>
        </w:rPr>
        <w:lastRenderedPageBreak/>
        <w:t>Por lo tanto, la entrega de documentos en su versión pública debe acompañarse necesariamente del Acuerdo del Comité de Transparencia que la sustente el cual debe estar debidamente fundado y motivado, en el que se expongan los fundamentos y razonamientos que llevaron al sujeto obligado a testar, suprimir o eliminar datos de dicho soporte documental, ya que no hacerlo, se reitera que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porque no aparecen en la documentación respectiva.</w:t>
      </w:r>
    </w:p>
    <w:p w:rsidR="00EA097F" w:rsidRPr="005D7DDF" w:rsidRDefault="00EA097F" w:rsidP="00EA097F">
      <w:pPr>
        <w:spacing w:before="240" w:after="240" w:line="360" w:lineRule="auto"/>
        <w:jc w:val="both"/>
        <w:rPr>
          <w:rFonts w:ascii="Palatino Linotype" w:hAnsi="Palatino Linotype" w:cs="Arial"/>
        </w:rPr>
      </w:pPr>
      <w:r w:rsidRPr="005D7DDF">
        <w:rPr>
          <w:rFonts w:ascii="Palatino Linotype" w:hAnsi="Palatino Linotype" w:cs="Arial"/>
        </w:rPr>
        <w:t>De este modo, como ha sido señalado en la presente resolución, en armonía entre los principios constitucionales de máxima publicidad y de protección de datos personales, la Ley de Transparencia y Acceso a la Información Pública del Estado de México y Municipios permite la elaboración de versiones públicas en las que se suprima aquella información relacionada con la vida privada de los servidores públicos.</w:t>
      </w:r>
    </w:p>
    <w:p w:rsidR="00EA097F" w:rsidRPr="005D7DDF" w:rsidRDefault="00EA097F" w:rsidP="00EA097F">
      <w:pPr>
        <w:spacing w:before="240" w:after="240" w:line="360" w:lineRule="auto"/>
        <w:jc w:val="both"/>
        <w:rPr>
          <w:rFonts w:ascii="Palatino Linotype" w:hAnsi="Palatino Linotype" w:cs="Arial"/>
          <w:lang w:val="es-MX"/>
        </w:rPr>
      </w:pPr>
      <w:r w:rsidRPr="005D7DDF">
        <w:rPr>
          <w:rFonts w:ascii="Palatino Linotype" w:hAnsi="Palatino Linotype" w:cs="Arial"/>
          <w:lang w:val="es-MX"/>
        </w:rPr>
        <w:t xml:space="preserve">Por ende, resulta necesario que el Comité de Transparencia del Sujeto Obligado emita el Acuerdo de Clasificación correspondiente que sustente la versión pública, el cual deberá cumplir cabalmente las formalidades previstas en el artículo 137 de la Ley de Transparencia y Acceso a la Información Pública del Estado de México y Municipios, así como los numerales aplicables de los LINEAMIENTOS GENERALES EN MATERIA DE CLASIFICACIÓN Y DESCLASIFICACIÓN DE LA INFORMACIÓN, ASÍ COMO PARA LA ELABORACIÓN DE VERSIONES PÚBLICAS, publicados en el Diario Oficial de la Federación en fecha quince de abril </w:t>
      </w:r>
      <w:r w:rsidRPr="005D7DDF">
        <w:rPr>
          <w:rFonts w:ascii="Palatino Linotype" w:hAnsi="Palatino Linotype" w:cs="Arial"/>
          <w:lang w:val="es-MX"/>
        </w:rPr>
        <w:lastRenderedPageBreak/>
        <w:t>de la presente anualidad, mediante ACUERDO del Consejo Nacional del Sistema Nacional de Transparencia, Acceso a la Información Pública y Protección de Datos Personales.</w:t>
      </w:r>
    </w:p>
    <w:p w:rsidR="00CB7AFB" w:rsidRPr="005D7DDF" w:rsidRDefault="00CB7AFB" w:rsidP="00CB7AFB">
      <w:pPr>
        <w:spacing w:before="240" w:after="240" w:line="360" w:lineRule="auto"/>
        <w:jc w:val="both"/>
        <w:rPr>
          <w:rFonts w:ascii="Palatino Linotype" w:hAnsi="Palatino Linotype" w:cs="Arial"/>
          <w:lang w:val="es-MX" w:eastAsia="es-MX"/>
        </w:rPr>
      </w:pPr>
      <w:r w:rsidRPr="005D7DDF">
        <w:rPr>
          <w:rFonts w:ascii="Palatino Linotype" w:hAnsi="Palatino Linotype" w:cs="Arial"/>
          <w:lang w:eastAsia="es-MX"/>
        </w:rPr>
        <w:t xml:space="preserve">En mérito de lo mencionado con anterioridad, </w:t>
      </w:r>
      <w:r w:rsidRPr="005D7DDF">
        <w:rPr>
          <w:rFonts w:ascii="Palatino Linotype" w:hAnsi="Palatino Linotype"/>
        </w:rPr>
        <w:t xml:space="preserve">este Órgano Garante considera fundadas las razones o motivos de inconformidad que plantea </w:t>
      </w:r>
      <w:r w:rsidRPr="005D7DDF">
        <w:rPr>
          <w:rFonts w:ascii="Palatino Linotype" w:hAnsi="Palatino Linotype" w:cs="Arial"/>
          <w:b/>
          <w:lang w:val="es-MX" w:eastAsia="es-MX"/>
        </w:rPr>
        <w:t>el Recurrente</w:t>
      </w:r>
      <w:r w:rsidRPr="005D7DDF">
        <w:rPr>
          <w:rFonts w:ascii="Palatino Linotype" w:hAnsi="Palatino Linotype"/>
        </w:rPr>
        <w:t xml:space="preserve">, </w:t>
      </w:r>
      <w:r w:rsidRPr="005D7DDF">
        <w:rPr>
          <w:rFonts w:ascii="Palatino Linotype" w:hAnsi="Palatino Linotype" w:cs="Arial"/>
          <w:lang w:eastAsia="es-MX"/>
        </w:rPr>
        <w:t xml:space="preserve">de tal manera que se </w:t>
      </w:r>
      <w:r w:rsidRPr="005D7DDF">
        <w:rPr>
          <w:rFonts w:ascii="Palatino Linotype" w:hAnsi="Palatino Linotype" w:cs="Arial"/>
          <w:b/>
          <w:lang w:eastAsia="es-MX"/>
        </w:rPr>
        <w:t xml:space="preserve">MODIFICA </w:t>
      </w:r>
      <w:r w:rsidRPr="005D7DDF">
        <w:rPr>
          <w:rFonts w:ascii="Palatino Linotype" w:hAnsi="Palatino Linotype" w:cs="Arial"/>
          <w:lang w:eastAsia="es-MX"/>
        </w:rPr>
        <w:t xml:space="preserve">la respuesta del </w:t>
      </w:r>
      <w:r w:rsidRPr="005D7DDF">
        <w:rPr>
          <w:rFonts w:ascii="Palatino Linotype" w:hAnsi="Palatino Linotype" w:cs="Arial"/>
          <w:b/>
          <w:lang w:eastAsia="es-MX"/>
        </w:rPr>
        <w:t>Sujeto Obligado</w:t>
      </w:r>
      <w:r w:rsidRPr="005D7DDF">
        <w:rPr>
          <w:rFonts w:ascii="Palatino Linotype" w:hAnsi="Palatino Linotype" w:cs="Arial"/>
          <w:lang w:eastAsia="es-MX"/>
        </w:rPr>
        <w:t>.</w:t>
      </w:r>
    </w:p>
    <w:p w:rsidR="00CB7AFB" w:rsidRPr="005D7DDF" w:rsidRDefault="00CB7AFB" w:rsidP="00CB7AFB">
      <w:pPr>
        <w:spacing w:before="240" w:after="240" w:line="360" w:lineRule="auto"/>
        <w:jc w:val="both"/>
        <w:rPr>
          <w:rFonts w:ascii="Palatino Linotype" w:hAnsi="Palatino Linotype" w:cs="Arial"/>
        </w:rPr>
      </w:pPr>
      <w:r w:rsidRPr="005D7DDF">
        <w:rPr>
          <w:rFonts w:ascii="Palatino Linotype" w:hAnsi="Palatino Linotype" w:cs="Arial"/>
        </w:rPr>
        <w:t xml:space="preserve">Así, con fundamento en lo prescrito en los artículos 5 </w:t>
      </w:r>
      <w:r w:rsidRPr="005D7DDF">
        <w:rPr>
          <w:rFonts w:ascii="Palatino Linotype" w:hAnsi="Palatino Linotype"/>
          <w:shd w:val="clear" w:color="auto" w:fill="FFFFFF"/>
        </w:rPr>
        <w:t xml:space="preserve">párrafos vigésimo, vigésimo primero y vigésimo segundo fracciones IV y V </w:t>
      </w:r>
      <w:r w:rsidRPr="005D7DDF">
        <w:rPr>
          <w:rFonts w:ascii="Palatino Linotype" w:hAnsi="Palatino Linotype" w:cs="Arial"/>
        </w:rPr>
        <w:t>de la Constitución Política del Estado Libre y Soberano de México; 2, fracción II; 29, 36 fracciones I y II; 176, 178, 181, 185 de la Ley de Transparencia y Acceso a la Información Pública del Estado de México y Municipios, este Pleno:</w:t>
      </w:r>
    </w:p>
    <w:p w:rsidR="00CB7AFB" w:rsidRPr="005D7DDF" w:rsidRDefault="00CB7AFB" w:rsidP="00CB7AFB">
      <w:pPr>
        <w:spacing w:before="240" w:after="240" w:line="360" w:lineRule="auto"/>
        <w:ind w:left="360"/>
        <w:contextualSpacing/>
        <w:jc w:val="center"/>
        <w:rPr>
          <w:rFonts w:ascii="Palatino Linotype" w:hAnsi="Palatino Linotype" w:cs="Arial"/>
          <w:b/>
        </w:rPr>
      </w:pPr>
      <w:r w:rsidRPr="005D7DDF">
        <w:rPr>
          <w:rFonts w:ascii="Palatino Linotype" w:hAnsi="Palatino Linotype" w:cs="Arial"/>
          <w:b/>
        </w:rPr>
        <w:t>III. R E S U E L V E:</w:t>
      </w:r>
    </w:p>
    <w:p w:rsidR="00CB7AFB" w:rsidRPr="005D7DDF" w:rsidRDefault="00CB7AFB" w:rsidP="00CB7AFB">
      <w:pPr>
        <w:spacing w:before="240" w:after="240" w:line="360" w:lineRule="auto"/>
        <w:jc w:val="both"/>
        <w:rPr>
          <w:rFonts w:ascii="Palatino Linotype" w:hAnsi="Palatino Linotype" w:cs="Arial"/>
        </w:rPr>
      </w:pPr>
      <w:r w:rsidRPr="005D7DDF">
        <w:rPr>
          <w:rFonts w:ascii="Palatino Linotype" w:hAnsi="Palatino Linotype" w:cs="Arial"/>
          <w:b/>
        </w:rPr>
        <w:t xml:space="preserve">Primero. </w:t>
      </w:r>
      <w:r w:rsidRPr="005D7DDF">
        <w:rPr>
          <w:rFonts w:ascii="Palatino Linotype" w:hAnsi="Palatino Linotype" w:cs="Arial"/>
        </w:rPr>
        <w:t xml:space="preserve">Son fundados los motivos de inconformidad aducidos por </w:t>
      </w:r>
      <w:r w:rsidRPr="005D7DDF">
        <w:rPr>
          <w:rFonts w:ascii="Palatino Linotype" w:hAnsi="Palatino Linotype" w:cs="Arial"/>
          <w:b/>
        </w:rPr>
        <w:t>el recurrente</w:t>
      </w:r>
      <w:r w:rsidRPr="005D7DDF">
        <w:rPr>
          <w:rFonts w:ascii="Palatino Linotype" w:hAnsi="Palatino Linotype" w:cs="Arial"/>
        </w:rPr>
        <w:t xml:space="preserve">, en términos de los argumentos de derecho señalados en el considerando Cuarto, por ende se </w:t>
      </w:r>
      <w:r w:rsidRPr="005D7DDF">
        <w:rPr>
          <w:rFonts w:ascii="Palatino Linotype" w:hAnsi="Palatino Linotype" w:cs="Arial"/>
          <w:b/>
        </w:rPr>
        <w:t xml:space="preserve">MODIFICA </w:t>
      </w:r>
      <w:r w:rsidRPr="005D7DDF">
        <w:rPr>
          <w:rFonts w:ascii="Palatino Linotype" w:hAnsi="Palatino Linotype" w:cs="Arial"/>
        </w:rPr>
        <w:t xml:space="preserve">la respuesta del </w:t>
      </w:r>
      <w:r w:rsidRPr="005D7DDF">
        <w:rPr>
          <w:rFonts w:ascii="Palatino Linotype" w:hAnsi="Palatino Linotype" w:cs="Arial"/>
          <w:b/>
        </w:rPr>
        <w:t>Sujeto Obligado.</w:t>
      </w:r>
    </w:p>
    <w:p w:rsidR="00CB7AFB" w:rsidRPr="005D7DDF" w:rsidRDefault="00CB7AFB" w:rsidP="00CB7AFB">
      <w:pPr>
        <w:spacing w:before="240" w:after="240" w:line="360" w:lineRule="auto"/>
        <w:ind w:right="51"/>
        <w:jc w:val="both"/>
        <w:rPr>
          <w:rFonts w:ascii="Palatino Linotype" w:hAnsi="Palatino Linotype" w:cs="Arial"/>
        </w:rPr>
      </w:pPr>
      <w:r w:rsidRPr="005D7DDF">
        <w:rPr>
          <w:rFonts w:ascii="Palatino Linotype" w:hAnsi="Palatino Linotype" w:cs="Arial"/>
          <w:b/>
        </w:rPr>
        <w:t xml:space="preserve">Segundo. </w:t>
      </w:r>
      <w:r w:rsidRPr="005D7DDF">
        <w:rPr>
          <w:rFonts w:ascii="Palatino Linotype" w:hAnsi="Palatino Linotype" w:cs="Arial"/>
        </w:rPr>
        <w:t xml:space="preserve">Se </w:t>
      </w:r>
      <w:r w:rsidRPr="005D7DDF">
        <w:rPr>
          <w:rFonts w:ascii="Palatino Linotype" w:hAnsi="Palatino Linotype" w:cs="Arial"/>
          <w:b/>
        </w:rPr>
        <w:t>ORDENA</w:t>
      </w:r>
      <w:r w:rsidRPr="005D7DDF">
        <w:rPr>
          <w:rFonts w:ascii="Palatino Linotype" w:hAnsi="Palatino Linotype" w:cs="Arial"/>
        </w:rPr>
        <w:t xml:space="preserve"> al </w:t>
      </w:r>
      <w:r w:rsidRPr="005D7DDF">
        <w:rPr>
          <w:rFonts w:ascii="Palatino Linotype" w:hAnsi="Palatino Linotype" w:cs="Arial"/>
          <w:b/>
        </w:rPr>
        <w:t>Sujeto Obligado</w:t>
      </w:r>
      <w:r w:rsidRPr="005D7DDF">
        <w:rPr>
          <w:rFonts w:ascii="Palatino Linotype" w:hAnsi="Palatino Linotype" w:cs="Arial"/>
        </w:rPr>
        <w:t xml:space="preserve"> haga entrega, </w:t>
      </w:r>
      <w:r w:rsidR="005B082F" w:rsidRPr="005D7DDF">
        <w:rPr>
          <w:rFonts w:ascii="Palatino Linotype" w:hAnsi="Palatino Linotype" w:cs="Arial"/>
        </w:rPr>
        <w:t xml:space="preserve">de ser el caso </w:t>
      </w:r>
      <w:r w:rsidRPr="005D7DDF">
        <w:rPr>
          <w:rFonts w:ascii="Palatino Linotype" w:hAnsi="Palatino Linotype" w:cs="Arial"/>
        </w:rPr>
        <w:t xml:space="preserve">en versión pública, a través del SAIMEX, de conformidad con </w:t>
      </w:r>
      <w:r w:rsidR="005B082F" w:rsidRPr="005D7DDF">
        <w:rPr>
          <w:rFonts w:ascii="Palatino Linotype" w:hAnsi="Palatino Linotype" w:cs="Arial"/>
        </w:rPr>
        <w:t>l</w:t>
      </w:r>
      <w:r w:rsidR="00C371EF" w:rsidRPr="005D7DDF">
        <w:rPr>
          <w:rFonts w:ascii="Palatino Linotype" w:hAnsi="Palatino Linotype" w:cs="Arial"/>
        </w:rPr>
        <w:t>os</w:t>
      </w:r>
      <w:r w:rsidR="005B082F" w:rsidRPr="005D7DDF">
        <w:rPr>
          <w:rFonts w:ascii="Palatino Linotype" w:hAnsi="Palatino Linotype" w:cs="Arial"/>
        </w:rPr>
        <w:t xml:space="preserve"> Considerando</w:t>
      </w:r>
      <w:r w:rsidR="00C371EF" w:rsidRPr="005D7DDF">
        <w:rPr>
          <w:rFonts w:ascii="Palatino Linotype" w:hAnsi="Palatino Linotype" w:cs="Arial"/>
        </w:rPr>
        <w:t xml:space="preserve">s Cuarto y </w:t>
      </w:r>
      <w:r w:rsidRPr="005D7DDF">
        <w:rPr>
          <w:rFonts w:ascii="Palatino Linotype" w:hAnsi="Palatino Linotype" w:cs="Arial"/>
        </w:rPr>
        <w:t>Quinto de la presente resolución, de lo siguiente:</w:t>
      </w:r>
    </w:p>
    <w:p w:rsidR="00A4242F" w:rsidRDefault="00A4242F" w:rsidP="00C371EF">
      <w:pPr>
        <w:pStyle w:val="Prrafodelista"/>
        <w:numPr>
          <w:ilvl w:val="0"/>
          <w:numId w:val="32"/>
        </w:numPr>
        <w:spacing w:before="240" w:after="240" w:line="360" w:lineRule="auto"/>
        <w:contextualSpacing/>
        <w:jc w:val="both"/>
        <w:rPr>
          <w:rFonts w:ascii="Palatino Linotype" w:hAnsi="Palatino Linotype"/>
        </w:rPr>
      </w:pPr>
      <w:r>
        <w:rPr>
          <w:rFonts w:ascii="Palatino Linotype" w:hAnsi="Palatino Linotype"/>
        </w:rPr>
        <w:t xml:space="preserve">Presupuesto de Egresos </w:t>
      </w:r>
      <w:r w:rsidR="00483F6F">
        <w:rPr>
          <w:rFonts w:ascii="Palatino Linotype" w:hAnsi="Palatino Linotype"/>
        </w:rPr>
        <w:t xml:space="preserve">aprobado </w:t>
      </w:r>
      <w:r>
        <w:rPr>
          <w:rFonts w:ascii="Palatino Linotype" w:hAnsi="Palatino Linotype"/>
        </w:rPr>
        <w:t>para el ejercicio fiscal 2018.</w:t>
      </w:r>
    </w:p>
    <w:p w:rsidR="00CB7AFB" w:rsidRPr="005D7DDF" w:rsidRDefault="00CB7AFB" w:rsidP="00C371EF">
      <w:pPr>
        <w:pStyle w:val="Prrafodelista"/>
        <w:numPr>
          <w:ilvl w:val="0"/>
          <w:numId w:val="32"/>
        </w:numPr>
        <w:spacing w:before="240" w:after="240" w:line="360" w:lineRule="auto"/>
        <w:contextualSpacing/>
        <w:jc w:val="both"/>
        <w:rPr>
          <w:rFonts w:ascii="Palatino Linotype" w:hAnsi="Palatino Linotype"/>
        </w:rPr>
      </w:pPr>
      <w:r w:rsidRPr="005D7DDF">
        <w:rPr>
          <w:rFonts w:ascii="Palatino Linotype" w:hAnsi="Palatino Linotype"/>
        </w:rPr>
        <w:t xml:space="preserve">Documento(s) en donde conste(n) </w:t>
      </w:r>
      <w:r w:rsidR="0008580D" w:rsidRPr="005D7DDF">
        <w:rPr>
          <w:rFonts w:ascii="Palatino Linotype" w:hAnsi="Palatino Linotype"/>
          <w:lang w:val="es-ES"/>
        </w:rPr>
        <w:t>el listado de expropiaciones decretadas y ejecutadas del periodo comprendido del ocho de mayo de dos mil diecisiete al ocho de mayo del año en curso</w:t>
      </w:r>
      <w:r w:rsidRPr="005D7DDF">
        <w:rPr>
          <w:rFonts w:ascii="Palatino Linotype" w:hAnsi="Palatino Linotype"/>
        </w:rPr>
        <w:t xml:space="preserve">. </w:t>
      </w:r>
    </w:p>
    <w:p w:rsidR="00F546C3" w:rsidRPr="005D7DDF" w:rsidRDefault="00F546C3" w:rsidP="00F546C3">
      <w:pPr>
        <w:numPr>
          <w:ilvl w:val="0"/>
          <w:numId w:val="32"/>
        </w:numPr>
        <w:spacing w:before="240" w:after="240" w:line="360" w:lineRule="auto"/>
        <w:jc w:val="both"/>
        <w:rPr>
          <w:rFonts w:ascii="Palatino Linotype" w:hAnsi="Palatino Linotype" w:cs="Arial"/>
          <w:sz w:val="22"/>
          <w:szCs w:val="22"/>
          <w:lang w:val="es-MX"/>
        </w:rPr>
      </w:pPr>
      <w:r w:rsidRPr="005D7DDF">
        <w:rPr>
          <w:rFonts w:ascii="Palatino Linotype" w:hAnsi="Palatino Linotype"/>
          <w:sz w:val="22"/>
          <w:szCs w:val="22"/>
        </w:rPr>
        <w:lastRenderedPageBreak/>
        <w:t xml:space="preserve">Documento o documentos en donde conste(n) el nombre, denominación o razón social y clave del registro federal de los contribuyentes a los que se les hubiera cancelado o condonado algún crédito fiscal, así como los montos respectivos, así como la información estadística sobre las exenciones previstas en las disposiciones fiscales del ocho de mayo del dos mil diecisiete al treinta y uno de </w:t>
      </w:r>
      <w:r w:rsidR="00DD081C">
        <w:rPr>
          <w:rFonts w:ascii="Palatino Linotype" w:hAnsi="Palatino Linotype"/>
          <w:sz w:val="22"/>
          <w:szCs w:val="22"/>
        </w:rPr>
        <w:t>diciembre del mismo año</w:t>
      </w:r>
      <w:r w:rsidRPr="005D7DDF">
        <w:rPr>
          <w:rFonts w:ascii="Palatino Linotype" w:hAnsi="Palatino Linotype"/>
          <w:sz w:val="22"/>
          <w:szCs w:val="22"/>
        </w:rPr>
        <w:t>.</w:t>
      </w:r>
    </w:p>
    <w:p w:rsidR="005B082F" w:rsidRPr="005D7DDF" w:rsidRDefault="005B082F" w:rsidP="00C371EF">
      <w:pPr>
        <w:numPr>
          <w:ilvl w:val="0"/>
          <w:numId w:val="32"/>
        </w:numPr>
        <w:spacing w:before="240" w:after="240" w:line="360" w:lineRule="auto"/>
        <w:jc w:val="both"/>
        <w:rPr>
          <w:rFonts w:ascii="Palatino Linotype" w:hAnsi="Palatino Linotype" w:cs="Arial"/>
          <w:sz w:val="22"/>
          <w:szCs w:val="22"/>
          <w:lang w:val="es-MX"/>
        </w:rPr>
      </w:pPr>
      <w:r w:rsidRPr="005D7DDF">
        <w:rPr>
          <w:rFonts w:ascii="Palatino Linotype" w:hAnsi="Palatino Linotype" w:cs="Arial"/>
          <w:sz w:val="22"/>
          <w:szCs w:val="22"/>
        </w:rPr>
        <w:t xml:space="preserve">El Acuerdo que emita el Comité de Transparencia en el que se confirme la declaración de incompetencia del </w:t>
      </w:r>
      <w:r w:rsidRPr="005D7DDF">
        <w:rPr>
          <w:rFonts w:ascii="Palatino Linotype" w:hAnsi="Palatino Linotype" w:cs="Arial"/>
          <w:b/>
          <w:sz w:val="22"/>
          <w:szCs w:val="22"/>
        </w:rPr>
        <w:t xml:space="preserve">Sujeto Obligado </w:t>
      </w:r>
      <w:r w:rsidRPr="005D7DDF">
        <w:rPr>
          <w:rFonts w:ascii="Palatino Linotype" w:hAnsi="Palatino Linotype" w:cs="Arial"/>
          <w:sz w:val="22"/>
          <w:szCs w:val="22"/>
        </w:rPr>
        <w:t xml:space="preserve">para atender el requerimiento identificado con el numeral 4 de la solicitud número </w:t>
      </w:r>
      <w:r w:rsidRPr="005D7DDF">
        <w:rPr>
          <w:rFonts w:ascii="Palatino Linotype" w:hAnsi="Palatino Linotype" w:cs="Arial"/>
          <w:b/>
          <w:sz w:val="22"/>
          <w:szCs w:val="22"/>
        </w:rPr>
        <w:t>00084/OZUMBA/IP/2018</w:t>
      </w:r>
      <w:r w:rsidRPr="005D7DDF">
        <w:rPr>
          <w:rFonts w:ascii="Palatino Linotype" w:hAnsi="Palatino Linotype" w:cs="Arial"/>
          <w:sz w:val="22"/>
          <w:szCs w:val="22"/>
        </w:rPr>
        <w:t>.</w:t>
      </w:r>
    </w:p>
    <w:p w:rsidR="001E187E" w:rsidRPr="005D7DDF" w:rsidRDefault="001E187E" w:rsidP="001E187E">
      <w:pPr>
        <w:pStyle w:val="Prrafodelista"/>
        <w:numPr>
          <w:ilvl w:val="0"/>
          <w:numId w:val="32"/>
        </w:numPr>
        <w:spacing w:before="240" w:after="240" w:line="360" w:lineRule="auto"/>
        <w:jc w:val="both"/>
        <w:rPr>
          <w:rFonts w:ascii="Palatino Linotype" w:hAnsi="Palatino Linotype"/>
        </w:rPr>
      </w:pPr>
      <w:r w:rsidRPr="005D7DDF">
        <w:rPr>
          <w:rFonts w:ascii="Palatino Linotype" w:hAnsi="Palatino Linotype"/>
        </w:rPr>
        <w:t xml:space="preserve">Plan </w:t>
      </w:r>
      <w:r w:rsidR="0067562E" w:rsidRPr="005D7DDF">
        <w:rPr>
          <w:rFonts w:ascii="Palatino Linotype" w:hAnsi="Palatino Linotype"/>
        </w:rPr>
        <w:t>Municipal de Desarrollo U</w:t>
      </w:r>
      <w:r w:rsidRPr="005D7DDF">
        <w:rPr>
          <w:rFonts w:ascii="Palatino Linotype" w:hAnsi="Palatino Linotype"/>
        </w:rPr>
        <w:t>rbano</w:t>
      </w:r>
      <w:r w:rsidR="0067562E" w:rsidRPr="005D7DDF">
        <w:rPr>
          <w:rFonts w:ascii="Palatino Linotype" w:hAnsi="Palatino Linotype"/>
        </w:rPr>
        <w:t xml:space="preserve"> </w:t>
      </w:r>
      <w:r w:rsidRPr="005D7DDF">
        <w:rPr>
          <w:rFonts w:ascii="Palatino Linotype" w:hAnsi="Palatino Linotype"/>
        </w:rPr>
        <w:t>vigente al ocho de mayo de dos mil dieciocho</w:t>
      </w:r>
      <w:r w:rsidR="0067562E" w:rsidRPr="005D7DDF">
        <w:rPr>
          <w:rFonts w:ascii="Palatino Linotype" w:hAnsi="Palatino Linotype"/>
        </w:rPr>
        <w:t>.</w:t>
      </w:r>
    </w:p>
    <w:p w:rsidR="001E187E" w:rsidRPr="005D7DDF" w:rsidRDefault="001E187E" w:rsidP="001E187E">
      <w:pPr>
        <w:pStyle w:val="Prrafodelista"/>
        <w:numPr>
          <w:ilvl w:val="0"/>
          <w:numId w:val="32"/>
        </w:numPr>
        <w:spacing w:before="240" w:after="240" w:line="360" w:lineRule="auto"/>
        <w:jc w:val="both"/>
        <w:rPr>
          <w:rFonts w:ascii="Palatino Linotype" w:hAnsi="Palatino Linotype"/>
        </w:rPr>
      </w:pPr>
      <w:r w:rsidRPr="005D7DDF">
        <w:rPr>
          <w:rFonts w:ascii="Palatino Linotype" w:hAnsi="Palatino Linotype"/>
        </w:rPr>
        <w:t>Licencias de uso</w:t>
      </w:r>
      <w:r w:rsidR="008A2219" w:rsidRPr="005D7DDF">
        <w:rPr>
          <w:rFonts w:ascii="Palatino Linotype" w:hAnsi="Palatino Linotype"/>
        </w:rPr>
        <w:t xml:space="preserve"> de suelo</w:t>
      </w:r>
      <w:r w:rsidRPr="005D7DDF">
        <w:rPr>
          <w:rFonts w:ascii="Palatino Linotype" w:hAnsi="Palatino Linotype"/>
        </w:rPr>
        <w:t xml:space="preserve"> otorgadas por el Sujeto Obligado durante el periodo comprendido del ocho de mayo de dos mil diecisiete al ocho de mayo de dos mil dieciocho.</w:t>
      </w:r>
    </w:p>
    <w:p w:rsidR="001E187E" w:rsidRPr="005D7DDF" w:rsidRDefault="001E187E" w:rsidP="001E187E">
      <w:pPr>
        <w:pStyle w:val="Prrafodelista"/>
        <w:numPr>
          <w:ilvl w:val="0"/>
          <w:numId w:val="32"/>
        </w:numPr>
        <w:spacing w:before="240" w:after="240" w:line="360" w:lineRule="auto"/>
        <w:jc w:val="both"/>
        <w:rPr>
          <w:rFonts w:ascii="Palatino Linotype" w:hAnsi="Palatino Linotype"/>
        </w:rPr>
      </w:pPr>
      <w:r w:rsidRPr="005D7DDF">
        <w:rPr>
          <w:rFonts w:ascii="Palatino Linotype" w:hAnsi="Palatino Linotype"/>
        </w:rPr>
        <w:t>Licencias de construcción otorgadas por el gobierno municipal del ocho de mayo de la anualidad próxima pasada al ocho de mayo del año en curso.</w:t>
      </w:r>
    </w:p>
    <w:p w:rsidR="00BE352C" w:rsidRPr="005D7DDF" w:rsidRDefault="00891EF5" w:rsidP="00C371EF">
      <w:pPr>
        <w:pStyle w:val="Prrafodelista"/>
        <w:numPr>
          <w:ilvl w:val="0"/>
          <w:numId w:val="32"/>
        </w:numPr>
        <w:spacing w:before="240" w:after="240" w:line="360" w:lineRule="auto"/>
        <w:jc w:val="both"/>
        <w:rPr>
          <w:rFonts w:ascii="Palatino Linotype" w:hAnsi="Palatino Linotype"/>
        </w:rPr>
      </w:pPr>
      <w:r w:rsidRPr="005D7DDF">
        <w:rPr>
          <w:rFonts w:ascii="Palatino Linotype" w:hAnsi="Palatino Linotype"/>
        </w:rPr>
        <w:t>Gacetas Municipales número 37, 54 y 78 correspondientes al año 2017.</w:t>
      </w:r>
    </w:p>
    <w:p w:rsidR="00891EF5" w:rsidRPr="005D7DDF" w:rsidRDefault="00891EF5" w:rsidP="00C371EF">
      <w:pPr>
        <w:pStyle w:val="Prrafodelista"/>
        <w:numPr>
          <w:ilvl w:val="0"/>
          <w:numId w:val="32"/>
        </w:numPr>
        <w:spacing w:before="240" w:after="240" w:line="360" w:lineRule="auto"/>
        <w:jc w:val="both"/>
        <w:rPr>
          <w:rFonts w:ascii="Palatino Linotype" w:hAnsi="Palatino Linotype"/>
        </w:rPr>
      </w:pPr>
      <w:r w:rsidRPr="005D7DDF">
        <w:rPr>
          <w:rFonts w:ascii="Palatino Linotype" w:hAnsi="Palatino Linotype"/>
        </w:rPr>
        <w:t>Gacetas Municipales emitidas del 23 de marzo de dos mil dieciocho al ocho de mayo de la anualidad en curso.</w:t>
      </w:r>
    </w:p>
    <w:p w:rsidR="00891EF5" w:rsidRPr="005D7DDF" w:rsidRDefault="004068E4" w:rsidP="00C371EF">
      <w:pPr>
        <w:pStyle w:val="Prrafodelista"/>
        <w:numPr>
          <w:ilvl w:val="0"/>
          <w:numId w:val="32"/>
        </w:numPr>
        <w:spacing w:before="240" w:after="240" w:line="360" w:lineRule="auto"/>
        <w:jc w:val="both"/>
        <w:rPr>
          <w:rFonts w:ascii="Palatino Linotype" w:hAnsi="Palatino Linotype"/>
        </w:rPr>
      </w:pPr>
      <w:r w:rsidRPr="005D7DDF">
        <w:rPr>
          <w:rFonts w:ascii="Palatino Linotype" w:hAnsi="Palatino Linotype"/>
        </w:rPr>
        <w:t>Actas de Cabildo Ordinarias que se hubiesen celebrado en el periodo de tiempo comprendido del veintidós de abril de dos mil dieciocho al ocho de mayo de la anualidad que transcurre.</w:t>
      </w:r>
    </w:p>
    <w:p w:rsidR="004068E4" w:rsidRPr="005D7DDF" w:rsidRDefault="004068E4" w:rsidP="00C371EF">
      <w:pPr>
        <w:pStyle w:val="Prrafodelista"/>
        <w:numPr>
          <w:ilvl w:val="0"/>
          <w:numId w:val="32"/>
        </w:numPr>
        <w:spacing w:before="240" w:after="240" w:line="360" w:lineRule="auto"/>
        <w:jc w:val="both"/>
        <w:rPr>
          <w:rFonts w:ascii="Palatino Linotype" w:hAnsi="Palatino Linotype"/>
        </w:rPr>
      </w:pPr>
      <w:r w:rsidRPr="005D7DDF">
        <w:rPr>
          <w:rFonts w:ascii="Palatino Linotype" w:hAnsi="Palatino Linotype" w:cs="Arial"/>
        </w:rPr>
        <w:lastRenderedPageBreak/>
        <w:t>Actas de sesiones extraordinarias de Cabildo que se hubiesen realizado en el periodo comprendido del veinti</w:t>
      </w:r>
      <w:r w:rsidR="0021529D" w:rsidRPr="005D7DDF">
        <w:rPr>
          <w:rFonts w:ascii="Palatino Linotype" w:hAnsi="Palatino Linotype" w:cs="Arial"/>
        </w:rPr>
        <w:t xml:space="preserve">ocho </w:t>
      </w:r>
      <w:r w:rsidRPr="005D7DDF">
        <w:rPr>
          <w:rFonts w:ascii="Palatino Linotype" w:hAnsi="Palatino Linotype" w:cs="Arial"/>
        </w:rPr>
        <w:t>de abril de dos mil dieciocho al ocho de mayo de la anualidad en curso.</w:t>
      </w:r>
    </w:p>
    <w:p w:rsidR="00141A66" w:rsidRPr="005D7DDF" w:rsidRDefault="00CB7AFB" w:rsidP="00141A66">
      <w:pPr>
        <w:pStyle w:val="Prrafodelista"/>
        <w:spacing w:before="240" w:after="240" w:line="360" w:lineRule="auto"/>
        <w:ind w:left="783"/>
        <w:jc w:val="both"/>
        <w:rPr>
          <w:rFonts w:ascii="Palatino Linotype" w:eastAsia="Calibri" w:hAnsi="Palatino Linotype" w:cs="Arial"/>
          <w:lang w:val="es-ES_tradnl"/>
        </w:rPr>
      </w:pPr>
      <w:r w:rsidRPr="005D7DDF">
        <w:rPr>
          <w:rFonts w:ascii="Palatino Linotype" w:hAnsi="Palatino Linotype" w:cs="Arial"/>
          <w:bCs/>
          <w:shd w:val="clear" w:color="auto" w:fill="FFFFFF"/>
        </w:rPr>
        <w:t xml:space="preserve">Para lo cual se deberá emitir el Acuerdo del Comité de Transparencia en términos del artículo 49 fracción VIII y </w:t>
      </w:r>
      <w:r w:rsidRPr="005D7DDF">
        <w:rPr>
          <w:rFonts w:ascii="Palatino Linotype" w:eastAsia="Calibri" w:hAnsi="Palatino Linotype" w:cs="Arial"/>
          <w:lang w:val="es-ES_tradnl"/>
        </w:rPr>
        <w:t>132 fracción II de la Ley de Transparencia y Acceso a la Información Pública del Estado de México y Municipios vigente, en el que funde y motive las razones sobre los datos que se supriman o eliminen dentro del soporte documental respectivo objeto de las versiones públicas que se formulen y se ponga a disposición de la recurrente.</w:t>
      </w:r>
    </w:p>
    <w:p w:rsidR="00F546C3" w:rsidRPr="005D7DDF" w:rsidRDefault="00F546C3" w:rsidP="00141A66">
      <w:pPr>
        <w:pStyle w:val="Prrafodelista"/>
        <w:spacing w:before="240" w:after="240" w:line="360" w:lineRule="auto"/>
        <w:ind w:left="783"/>
        <w:jc w:val="both"/>
        <w:rPr>
          <w:rFonts w:ascii="Palatino Linotype" w:eastAsia="Calibri" w:hAnsi="Palatino Linotype" w:cs="Arial"/>
          <w:lang w:val="es-ES_tradnl"/>
        </w:rPr>
      </w:pPr>
      <w:r w:rsidRPr="005D7DDF">
        <w:rPr>
          <w:rFonts w:ascii="Palatino Linotype" w:hAnsi="Palatino Linotype" w:cs="Arial"/>
          <w:bCs/>
        </w:rPr>
        <w:t xml:space="preserve">De ser el caso de que la información cuya entrega se ordena a través de los incisos </w:t>
      </w:r>
      <w:r w:rsidR="00A4242F">
        <w:rPr>
          <w:rFonts w:ascii="Palatino Linotype" w:hAnsi="Palatino Linotype" w:cs="Arial"/>
          <w:bCs/>
        </w:rPr>
        <w:t>b), c</w:t>
      </w:r>
      <w:r w:rsidRPr="005D7DDF">
        <w:rPr>
          <w:rFonts w:ascii="Palatino Linotype" w:hAnsi="Palatino Linotype" w:cs="Arial"/>
          <w:bCs/>
        </w:rPr>
        <w:t>)</w:t>
      </w:r>
      <w:r w:rsidR="00A4242F">
        <w:rPr>
          <w:rFonts w:ascii="Palatino Linotype" w:hAnsi="Palatino Linotype" w:cs="Arial"/>
          <w:bCs/>
        </w:rPr>
        <w:t xml:space="preserve"> y k</w:t>
      </w:r>
      <w:r w:rsidR="004068E4" w:rsidRPr="005D7DDF">
        <w:rPr>
          <w:rFonts w:ascii="Palatino Linotype" w:hAnsi="Palatino Linotype" w:cs="Arial"/>
          <w:bCs/>
        </w:rPr>
        <w:t>)</w:t>
      </w:r>
      <w:r w:rsidRPr="005D7DDF">
        <w:rPr>
          <w:rFonts w:ascii="Palatino Linotype" w:hAnsi="Palatino Linotype" w:cs="Arial"/>
          <w:bCs/>
        </w:rPr>
        <w:t xml:space="preserve"> no se hubiese generado bastara con que se informe de tal circunstancia al impetrante.</w:t>
      </w:r>
    </w:p>
    <w:p w:rsidR="00CB7AFB" w:rsidRPr="005D7DDF" w:rsidRDefault="00CB7AFB" w:rsidP="00CB7AFB">
      <w:pPr>
        <w:spacing w:before="240" w:after="240" w:line="360" w:lineRule="auto"/>
        <w:ind w:right="49"/>
        <w:jc w:val="both"/>
        <w:rPr>
          <w:rFonts w:ascii="Palatino Linotype" w:hAnsi="Palatino Linotype" w:cs="Arial"/>
        </w:rPr>
      </w:pPr>
      <w:r w:rsidRPr="005D7DDF">
        <w:rPr>
          <w:rFonts w:ascii="Palatino Linotype" w:hAnsi="Palatino Linotype" w:cs="Arial"/>
          <w:b/>
          <w:bCs/>
          <w:shd w:val="clear" w:color="auto" w:fill="FFFFFF"/>
        </w:rPr>
        <w:t>Tercero. Remítase</w:t>
      </w:r>
      <w:r w:rsidRPr="005D7DDF">
        <w:rPr>
          <w:rStyle w:val="apple-converted-space"/>
          <w:rFonts w:ascii="Palatino Linotype" w:hAnsi="Palatino Linotype" w:cs="Arial"/>
          <w:b/>
          <w:bCs/>
          <w:i/>
          <w:iCs/>
          <w:shd w:val="clear" w:color="auto" w:fill="FFFFFF"/>
        </w:rPr>
        <w:t> </w:t>
      </w:r>
      <w:r w:rsidRPr="005D7DDF">
        <w:rPr>
          <w:rFonts w:ascii="Palatino Linotype" w:hAnsi="Palatino Linotype"/>
          <w:shd w:val="clear" w:color="auto" w:fill="FFFFFF"/>
        </w:rPr>
        <w:t>al Responsable de la Unidad de Transparencia del</w:t>
      </w:r>
      <w:r w:rsidRPr="005D7DDF">
        <w:rPr>
          <w:rStyle w:val="apple-converted-space"/>
          <w:rFonts w:ascii="Palatino Linotype" w:hAnsi="Palatino Linotype"/>
          <w:bCs/>
          <w:shd w:val="clear" w:color="auto" w:fill="FFFFFF"/>
        </w:rPr>
        <w:t> </w:t>
      </w:r>
      <w:r w:rsidRPr="005D7DDF">
        <w:rPr>
          <w:rFonts w:ascii="Palatino Linotype" w:hAnsi="Palatino Linotype"/>
          <w:bCs/>
          <w:shd w:val="clear" w:color="auto" w:fill="FFFFFF"/>
        </w:rPr>
        <w:t xml:space="preserve">Sujeto Obligado </w:t>
      </w:r>
      <w:r w:rsidRPr="005D7DDF">
        <w:rPr>
          <w:rFonts w:ascii="Palatino Linotype" w:hAnsi="Palatino Linotype" w:cs="Arial"/>
          <w:bCs/>
          <w:shd w:val="clear" w:color="auto" w:fill="FFFFFF"/>
        </w:rPr>
        <w:t>la presente resolución</w:t>
      </w:r>
      <w:r w:rsidRPr="005D7DDF">
        <w:rPr>
          <w:rFonts w:ascii="Palatino Linotype" w:hAnsi="Palatino Linotype"/>
          <w:shd w:val="clear" w:color="auto" w:fill="FFFFFF"/>
        </w:rPr>
        <w:t>, para que conforme a los artículo 186, último párrafo y 189, párrafo segundo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 resolución.</w:t>
      </w:r>
    </w:p>
    <w:p w:rsidR="00CB7AFB" w:rsidRPr="005D7DDF" w:rsidRDefault="00CB7AFB" w:rsidP="00CB7AFB">
      <w:pPr>
        <w:spacing w:before="240" w:after="240" w:line="360" w:lineRule="auto"/>
        <w:ind w:right="49"/>
        <w:jc w:val="both"/>
        <w:rPr>
          <w:rFonts w:ascii="Palatino Linotype" w:hAnsi="Palatino Linotype" w:cs="Arial"/>
        </w:rPr>
      </w:pPr>
      <w:r w:rsidRPr="005D7DDF">
        <w:rPr>
          <w:rFonts w:ascii="Palatino Linotype" w:hAnsi="Palatino Linotype" w:cs="Arial"/>
          <w:b/>
        </w:rPr>
        <w:t xml:space="preserve">Cuarto.  Hágase del Conocimiento </w:t>
      </w:r>
      <w:r w:rsidRPr="005D7DDF">
        <w:rPr>
          <w:rFonts w:ascii="Palatino Linotype" w:hAnsi="Palatino Linotype" w:cs="Arial"/>
        </w:rPr>
        <w:t xml:space="preserve">de la </w:t>
      </w:r>
      <w:r w:rsidRPr="005D7DDF">
        <w:rPr>
          <w:rFonts w:ascii="Palatino Linotype" w:hAnsi="Palatino Linotype" w:cs="Arial"/>
          <w:b/>
        </w:rPr>
        <w:t>recurrente</w:t>
      </w:r>
      <w:r w:rsidRPr="005D7DDF">
        <w:rPr>
          <w:rFonts w:ascii="Palatino Linotype" w:hAnsi="Palatino Linotype" w:cs="Arial"/>
        </w:rPr>
        <w:t>, la presente resolución, así como, que de conformidad con lo establecido en el artículo 196 de la Ley de Transparencia y Acceso a la Información Pública del Estado de México y Municipios, podrá impugnarla vía el Juicio de Amparo en los términos de las leyes aplicables.</w:t>
      </w:r>
      <w:bookmarkStart w:id="0" w:name="_GoBack"/>
      <w:bookmarkEnd w:id="0"/>
    </w:p>
    <w:p w:rsidR="00CB7AFB" w:rsidRPr="005D7DDF" w:rsidRDefault="00CB7AFB" w:rsidP="00CB7AFB">
      <w:pPr>
        <w:spacing w:before="240" w:after="240" w:line="360" w:lineRule="auto"/>
        <w:jc w:val="both"/>
        <w:rPr>
          <w:rFonts w:ascii="Palatino Linotype" w:hAnsi="Palatino Linotype" w:cs="Arial"/>
        </w:rPr>
      </w:pPr>
      <w:r w:rsidRPr="005D7DDF">
        <w:rPr>
          <w:rFonts w:ascii="Palatino Linotype" w:hAnsi="Palatino Linotype"/>
        </w:rPr>
        <w:lastRenderedPageBreak/>
        <w:t>ASÍ LO RESUELVE, POR UNANIMIDAD DE VOTOS, EL PLENO DEL INSTITUTO DE TRANSPARENCIA, ACCESO A LA INFORMACIÓN PÚBLICA Y PROTECCIÓN DE DATOS PERSONALES DEL ESTADO DE MÉXICO Y MUNICIPIOS, CONFORMADO POR LOS COMISIONADOS ZULEMA MARTÍNEZ SÁNCHEZ</w:t>
      </w:r>
      <w:r w:rsidR="00DD081C">
        <w:rPr>
          <w:rFonts w:ascii="Palatino Linotype" w:hAnsi="Palatino Linotype"/>
        </w:rPr>
        <w:t xml:space="preserve"> (EMITIENDO VOTO PARTICULAR)</w:t>
      </w:r>
      <w:r w:rsidRPr="005D7DDF">
        <w:rPr>
          <w:rFonts w:ascii="Palatino Linotype" w:hAnsi="Palatino Linotype"/>
        </w:rPr>
        <w:t>; EVA ABAID YAPUR</w:t>
      </w:r>
      <w:r w:rsidR="00DD081C">
        <w:rPr>
          <w:rFonts w:ascii="Palatino Linotype" w:hAnsi="Palatino Linotype"/>
        </w:rPr>
        <w:t xml:space="preserve"> (EMITIENDO VOTO PARTICULAR)</w:t>
      </w:r>
      <w:r w:rsidRPr="005D7DDF">
        <w:rPr>
          <w:rFonts w:ascii="Palatino Linotype" w:hAnsi="Palatino Linotype"/>
        </w:rPr>
        <w:t>; JOSÉ GUADALUPE LUNA HERNÁNDEZ</w:t>
      </w:r>
      <w:r w:rsidR="00DD081C">
        <w:rPr>
          <w:rFonts w:ascii="Palatino Linotype" w:hAnsi="Palatino Linotype"/>
        </w:rPr>
        <w:t xml:space="preserve"> (EMITIENDO VOTO PARTICULAR)</w:t>
      </w:r>
      <w:r w:rsidRPr="005D7DDF">
        <w:rPr>
          <w:rFonts w:ascii="Palatino Linotype" w:hAnsi="Palatino Linotype"/>
        </w:rPr>
        <w:t xml:space="preserve"> Y JAVIER MARTÍNEZ CRUZ; EN LA VIGÉSIMA </w:t>
      </w:r>
      <w:r w:rsidR="00DD081C">
        <w:rPr>
          <w:rFonts w:ascii="Palatino Linotype" w:hAnsi="Palatino Linotype"/>
        </w:rPr>
        <w:t xml:space="preserve">NOVENA </w:t>
      </w:r>
      <w:r w:rsidRPr="005D7DDF">
        <w:rPr>
          <w:rFonts w:ascii="Palatino Linotype" w:hAnsi="Palatino Linotype"/>
        </w:rPr>
        <w:t>SESIÓN ORDINARIA CELEBRADA EL</w:t>
      </w:r>
      <w:r w:rsidR="00DD081C">
        <w:rPr>
          <w:rFonts w:ascii="Palatino Linotype" w:hAnsi="Palatino Linotype"/>
        </w:rPr>
        <w:t xml:space="preserve"> QUINCE </w:t>
      </w:r>
      <w:r w:rsidRPr="005D7DDF">
        <w:rPr>
          <w:rFonts w:ascii="Palatino Linotype" w:hAnsi="Palatino Linotype"/>
        </w:rPr>
        <w:t>DE AGOSTO DE DOS MIL DIECIOCHO, ANTE EL SECRETARIO TÉCNICO DEL PLENO ALEXIS TAPIA RAMÍREZ.</w:t>
      </w:r>
      <w:r w:rsidRPr="005D7DDF">
        <w:rPr>
          <w:rFonts w:ascii="Palatino Linotype" w:hAnsi="Palatino Linotype" w:cs="Arial"/>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4419"/>
      </w:tblGrid>
      <w:tr w:rsidR="00CB7AFB" w:rsidRPr="005D7DDF" w:rsidTr="000056FC">
        <w:trPr>
          <w:trHeight w:val="1807"/>
        </w:trPr>
        <w:tc>
          <w:tcPr>
            <w:tcW w:w="8838" w:type="dxa"/>
            <w:gridSpan w:val="2"/>
            <w:vAlign w:val="center"/>
          </w:tcPr>
          <w:p w:rsidR="00CB7AFB" w:rsidRPr="005D7DDF" w:rsidRDefault="00CB7AFB" w:rsidP="000056FC">
            <w:pPr>
              <w:rPr>
                <w:rFonts w:ascii="Palatino Linotype" w:hAnsi="Palatino Linotype"/>
              </w:rPr>
            </w:pPr>
          </w:p>
          <w:p w:rsidR="00CB7AFB" w:rsidRPr="005D7DDF" w:rsidRDefault="00CB7AFB" w:rsidP="000056FC">
            <w:pPr>
              <w:jc w:val="center"/>
              <w:rPr>
                <w:rFonts w:ascii="Palatino Linotype" w:hAnsi="Palatino Linotype"/>
                <w:b/>
              </w:rPr>
            </w:pPr>
            <w:r w:rsidRPr="005D7DDF">
              <w:rPr>
                <w:rFonts w:ascii="Palatino Linotype" w:hAnsi="Palatino Linotype"/>
                <w:b/>
              </w:rPr>
              <w:t>Zulema Martínez Sánchez</w:t>
            </w:r>
          </w:p>
          <w:p w:rsidR="00CB7AFB" w:rsidRPr="005D7DDF" w:rsidRDefault="00CB7AFB" w:rsidP="000056FC">
            <w:pPr>
              <w:jc w:val="center"/>
              <w:rPr>
                <w:rFonts w:ascii="Palatino Linotype" w:hAnsi="Palatino Linotype"/>
              </w:rPr>
            </w:pPr>
            <w:r w:rsidRPr="005D7DDF">
              <w:rPr>
                <w:rFonts w:ascii="Palatino Linotype" w:hAnsi="Palatino Linotype"/>
              </w:rPr>
              <w:t>Comisionada Presidenta</w:t>
            </w:r>
          </w:p>
          <w:p w:rsidR="00CB7AFB" w:rsidRDefault="00CB7AFB" w:rsidP="000056FC">
            <w:pPr>
              <w:jc w:val="center"/>
              <w:rPr>
                <w:rFonts w:ascii="Palatino Linotype" w:hAnsi="Palatino Linotype"/>
              </w:rPr>
            </w:pPr>
            <w:r w:rsidRPr="005D7DDF">
              <w:rPr>
                <w:rFonts w:ascii="Palatino Linotype" w:hAnsi="Palatino Linotype"/>
              </w:rPr>
              <w:t>(Rúbrica)</w:t>
            </w:r>
          </w:p>
          <w:p w:rsidR="00DD081C" w:rsidRDefault="00DD081C" w:rsidP="000056FC">
            <w:pPr>
              <w:jc w:val="center"/>
              <w:rPr>
                <w:rFonts w:ascii="Palatino Linotype" w:hAnsi="Palatino Linotype"/>
              </w:rPr>
            </w:pPr>
          </w:p>
          <w:p w:rsidR="00DD081C" w:rsidRPr="005D7DDF" w:rsidRDefault="00DD081C" w:rsidP="000056FC">
            <w:pPr>
              <w:jc w:val="center"/>
              <w:rPr>
                <w:rFonts w:ascii="Palatino Linotype" w:hAnsi="Palatino Linotype"/>
              </w:rPr>
            </w:pPr>
          </w:p>
          <w:p w:rsidR="00CB7AFB" w:rsidRPr="005D7DDF" w:rsidRDefault="00CB7AFB" w:rsidP="000056FC">
            <w:pPr>
              <w:jc w:val="center"/>
              <w:rPr>
                <w:rFonts w:ascii="Palatino Linotype" w:hAnsi="Palatino Linotype"/>
              </w:rPr>
            </w:pPr>
          </w:p>
          <w:p w:rsidR="00CB7AFB" w:rsidRPr="005D7DDF" w:rsidRDefault="00CB7AFB" w:rsidP="000056FC">
            <w:pPr>
              <w:jc w:val="center"/>
              <w:rPr>
                <w:rFonts w:ascii="Palatino Linotype" w:hAnsi="Palatino Linotype"/>
              </w:rPr>
            </w:pPr>
          </w:p>
          <w:p w:rsidR="00CB7AFB" w:rsidRPr="005D7DDF" w:rsidRDefault="00CB7AFB" w:rsidP="000056FC">
            <w:pPr>
              <w:rPr>
                <w:rFonts w:ascii="Palatino Linotype" w:hAnsi="Palatino Linotype"/>
              </w:rPr>
            </w:pPr>
          </w:p>
          <w:p w:rsidR="00CB7AFB" w:rsidRPr="005D7DDF" w:rsidRDefault="00CB7AFB" w:rsidP="000056FC">
            <w:pPr>
              <w:rPr>
                <w:rFonts w:ascii="Palatino Linotype" w:hAnsi="Palatino Linotype"/>
              </w:rPr>
            </w:pPr>
          </w:p>
        </w:tc>
      </w:tr>
      <w:tr w:rsidR="00CB7AFB" w:rsidRPr="005D7DDF" w:rsidTr="000056FC">
        <w:trPr>
          <w:trHeight w:val="2156"/>
        </w:trPr>
        <w:tc>
          <w:tcPr>
            <w:tcW w:w="4419" w:type="dxa"/>
            <w:vAlign w:val="center"/>
          </w:tcPr>
          <w:p w:rsidR="00CB7AFB" w:rsidRPr="005D7DDF" w:rsidRDefault="00CB7AFB" w:rsidP="000056FC">
            <w:pPr>
              <w:jc w:val="center"/>
              <w:rPr>
                <w:rFonts w:ascii="Palatino Linotype" w:hAnsi="Palatino Linotype"/>
                <w:b/>
              </w:rPr>
            </w:pPr>
          </w:p>
          <w:p w:rsidR="00CB7AFB" w:rsidRPr="005D7DDF" w:rsidRDefault="00CB7AFB" w:rsidP="000056FC">
            <w:pPr>
              <w:rPr>
                <w:rFonts w:ascii="Palatino Linotype" w:hAnsi="Palatino Linotype"/>
                <w:b/>
              </w:rPr>
            </w:pPr>
          </w:p>
          <w:p w:rsidR="00CB7AFB" w:rsidRPr="005D7DDF" w:rsidRDefault="00CB7AFB" w:rsidP="000056FC">
            <w:pPr>
              <w:rPr>
                <w:rFonts w:ascii="Palatino Linotype" w:hAnsi="Palatino Linotype"/>
                <w:b/>
              </w:rPr>
            </w:pPr>
          </w:p>
          <w:p w:rsidR="00CB7AFB" w:rsidRPr="005D7DDF" w:rsidRDefault="00CB7AFB" w:rsidP="000056FC">
            <w:pPr>
              <w:rPr>
                <w:rFonts w:ascii="Palatino Linotype" w:hAnsi="Palatino Linotype"/>
                <w:b/>
              </w:rPr>
            </w:pPr>
          </w:p>
          <w:p w:rsidR="00CB7AFB" w:rsidRPr="005D7DDF" w:rsidRDefault="00CB7AFB" w:rsidP="000056FC">
            <w:pPr>
              <w:jc w:val="center"/>
              <w:rPr>
                <w:rFonts w:ascii="Palatino Linotype" w:hAnsi="Palatino Linotype"/>
                <w:b/>
              </w:rPr>
            </w:pPr>
            <w:r w:rsidRPr="005D7DDF">
              <w:rPr>
                <w:rFonts w:ascii="Palatino Linotype" w:hAnsi="Palatino Linotype"/>
                <w:b/>
              </w:rPr>
              <w:t xml:space="preserve">Eva </w:t>
            </w:r>
            <w:proofErr w:type="spellStart"/>
            <w:r w:rsidRPr="005D7DDF">
              <w:rPr>
                <w:rFonts w:ascii="Palatino Linotype" w:hAnsi="Palatino Linotype"/>
                <w:b/>
              </w:rPr>
              <w:t>Abaid</w:t>
            </w:r>
            <w:proofErr w:type="spellEnd"/>
            <w:r w:rsidRPr="005D7DDF">
              <w:rPr>
                <w:rFonts w:ascii="Palatino Linotype" w:hAnsi="Palatino Linotype"/>
                <w:b/>
              </w:rPr>
              <w:t xml:space="preserve"> </w:t>
            </w:r>
            <w:proofErr w:type="spellStart"/>
            <w:r w:rsidRPr="005D7DDF">
              <w:rPr>
                <w:rFonts w:ascii="Palatino Linotype" w:hAnsi="Palatino Linotype"/>
                <w:b/>
              </w:rPr>
              <w:t>Yapur</w:t>
            </w:r>
            <w:proofErr w:type="spellEnd"/>
          </w:p>
          <w:p w:rsidR="00CB7AFB" w:rsidRPr="005D7DDF" w:rsidRDefault="00CB7AFB" w:rsidP="000056FC">
            <w:pPr>
              <w:jc w:val="center"/>
              <w:rPr>
                <w:rFonts w:ascii="Palatino Linotype" w:hAnsi="Palatino Linotype"/>
              </w:rPr>
            </w:pPr>
            <w:r w:rsidRPr="005D7DDF">
              <w:rPr>
                <w:rFonts w:ascii="Palatino Linotype" w:hAnsi="Palatino Linotype"/>
              </w:rPr>
              <w:t>Comisionada</w:t>
            </w:r>
          </w:p>
          <w:p w:rsidR="00CB7AFB" w:rsidRPr="005D7DDF" w:rsidRDefault="00CB7AFB" w:rsidP="000056FC">
            <w:pPr>
              <w:jc w:val="center"/>
              <w:rPr>
                <w:rFonts w:ascii="Palatino Linotype" w:hAnsi="Palatino Linotype"/>
              </w:rPr>
            </w:pPr>
            <w:r w:rsidRPr="005D7DDF">
              <w:rPr>
                <w:rFonts w:ascii="Palatino Linotype" w:hAnsi="Palatino Linotype"/>
              </w:rPr>
              <w:t>(Rúbrica)</w:t>
            </w:r>
          </w:p>
        </w:tc>
        <w:tc>
          <w:tcPr>
            <w:tcW w:w="4419" w:type="dxa"/>
            <w:vAlign w:val="center"/>
          </w:tcPr>
          <w:p w:rsidR="00CB7AFB" w:rsidRPr="005D7DDF" w:rsidRDefault="00CB7AFB" w:rsidP="000056FC">
            <w:pPr>
              <w:jc w:val="center"/>
              <w:rPr>
                <w:rFonts w:ascii="Palatino Linotype" w:hAnsi="Palatino Linotype" w:cs="Arial"/>
                <w:b/>
              </w:rPr>
            </w:pPr>
          </w:p>
          <w:p w:rsidR="00CB7AFB" w:rsidRPr="005D7DDF" w:rsidRDefault="00CB7AFB" w:rsidP="000056FC">
            <w:pPr>
              <w:jc w:val="center"/>
              <w:rPr>
                <w:rFonts w:ascii="Palatino Linotype" w:hAnsi="Palatino Linotype" w:cs="Arial"/>
                <w:b/>
              </w:rPr>
            </w:pPr>
          </w:p>
          <w:p w:rsidR="00CB7AFB" w:rsidRPr="005D7DDF" w:rsidRDefault="00CB7AFB" w:rsidP="000056FC">
            <w:pPr>
              <w:jc w:val="center"/>
              <w:rPr>
                <w:rFonts w:ascii="Palatino Linotype" w:hAnsi="Palatino Linotype" w:cs="Arial"/>
                <w:b/>
              </w:rPr>
            </w:pPr>
            <w:r w:rsidRPr="005D7DDF">
              <w:rPr>
                <w:rFonts w:ascii="Palatino Linotype" w:hAnsi="Palatino Linotype" w:cs="Arial"/>
                <w:b/>
              </w:rPr>
              <w:t xml:space="preserve">    </w:t>
            </w:r>
          </w:p>
          <w:p w:rsidR="00CB7AFB" w:rsidRPr="005D7DDF" w:rsidRDefault="00CB7AFB" w:rsidP="000056FC">
            <w:pPr>
              <w:rPr>
                <w:rFonts w:ascii="Palatino Linotype" w:hAnsi="Palatino Linotype" w:cs="Arial"/>
                <w:b/>
              </w:rPr>
            </w:pPr>
          </w:p>
          <w:p w:rsidR="00CB7AFB" w:rsidRPr="005D7DDF" w:rsidRDefault="00CB7AFB" w:rsidP="000056FC">
            <w:pPr>
              <w:jc w:val="center"/>
              <w:rPr>
                <w:rFonts w:ascii="Palatino Linotype" w:hAnsi="Palatino Linotype"/>
                <w:b/>
              </w:rPr>
            </w:pPr>
            <w:r w:rsidRPr="005D7DDF">
              <w:rPr>
                <w:rFonts w:ascii="Palatino Linotype" w:hAnsi="Palatino Linotype" w:cs="Arial"/>
                <w:b/>
              </w:rPr>
              <w:t>José Guadalupe Luna Hernández</w:t>
            </w:r>
          </w:p>
          <w:p w:rsidR="00CB7AFB" w:rsidRPr="005D7DDF" w:rsidRDefault="00CB7AFB" w:rsidP="000056FC">
            <w:pPr>
              <w:jc w:val="center"/>
              <w:rPr>
                <w:rFonts w:ascii="Palatino Linotype" w:hAnsi="Palatino Linotype"/>
              </w:rPr>
            </w:pPr>
            <w:r w:rsidRPr="005D7DDF">
              <w:rPr>
                <w:rFonts w:ascii="Palatino Linotype" w:hAnsi="Palatino Linotype"/>
              </w:rPr>
              <w:t xml:space="preserve"> Comisionado</w:t>
            </w:r>
          </w:p>
          <w:p w:rsidR="00CB7AFB" w:rsidRPr="005D7DDF" w:rsidRDefault="00CB7AFB" w:rsidP="000056FC">
            <w:pPr>
              <w:jc w:val="center"/>
              <w:rPr>
                <w:rFonts w:ascii="Palatino Linotype" w:hAnsi="Palatino Linotype"/>
              </w:rPr>
            </w:pPr>
            <w:r w:rsidRPr="005D7DDF">
              <w:rPr>
                <w:rFonts w:ascii="Palatino Linotype" w:hAnsi="Palatino Linotype"/>
              </w:rPr>
              <w:t>(Rúbrica)</w:t>
            </w:r>
          </w:p>
        </w:tc>
      </w:tr>
      <w:tr w:rsidR="00CB7AFB" w:rsidRPr="005D7DDF" w:rsidTr="000056FC">
        <w:trPr>
          <w:trHeight w:val="1953"/>
        </w:trPr>
        <w:tc>
          <w:tcPr>
            <w:tcW w:w="8838" w:type="dxa"/>
            <w:gridSpan w:val="2"/>
            <w:vAlign w:val="center"/>
          </w:tcPr>
          <w:p w:rsidR="00CB7AFB" w:rsidRPr="005D7DDF" w:rsidRDefault="00CB7AFB" w:rsidP="000056FC">
            <w:pPr>
              <w:rPr>
                <w:rFonts w:ascii="Palatino Linotype" w:hAnsi="Palatino Linotype" w:cs="Arial"/>
                <w:b/>
              </w:rPr>
            </w:pPr>
          </w:p>
          <w:p w:rsidR="00CB7AFB" w:rsidRPr="005D7DDF" w:rsidRDefault="00CB7AFB" w:rsidP="000056FC">
            <w:pPr>
              <w:jc w:val="center"/>
              <w:rPr>
                <w:rFonts w:ascii="Palatino Linotype" w:hAnsi="Palatino Linotype" w:cs="Arial"/>
                <w:b/>
              </w:rPr>
            </w:pPr>
          </w:p>
          <w:p w:rsidR="00CB7AFB" w:rsidRPr="005D7DDF" w:rsidRDefault="00CB7AFB" w:rsidP="000056FC">
            <w:pPr>
              <w:jc w:val="center"/>
              <w:rPr>
                <w:rFonts w:ascii="Palatino Linotype" w:hAnsi="Palatino Linotype" w:cs="Arial"/>
                <w:b/>
              </w:rPr>
            </w:pPr>
          </w:p>
          <w:p w:rsidR="00CB7AFB" w:rsidRPr="005D7DDF" w:rsidRDefault="00CB7AFB" w:rsidP="000056FC">
            <w:pPr>
              <w:jc w:val="both"/>
              <w:rPr>
                <w:rFonts w:ascii="Palatino Linotype" w:hAnsi="Palatino Linotype" w:cs="Arial"/>
                <w:b/>
              </w:rPr>
            </w:pPr>
            <w:r w:rsidRPr="005D7DDF">
              <w:rPr>
                <w:rFonts w:ascii="Palatino Linotype" w:hAnsi="Palatino Linotype" w:cs="Arial"/>
                <w:b/>
              </w:rPr>
              <w:t xml:space="preserve">                                    </w:t>
            </w:r>
          </w:p>
          <w:p w:rsidR="00CB7AFB" w:rsidRDefault="00CB7AFB" w:rsidP="000056FC">
            <w:pPr>
              <w:jc w:val="both"/>
              <w:rPr>
                <w:rFonts w:ascii="Palatino Linotype" w:hAnsi="Palatino Linotype" w:cs="Arial"/>
                <w:b/>
              </w:rPr>
            </w:pPr>
          </w:p>
          <w:p w:rsidR="00DD081C" w:rsidRPr="005D7DDF" w:rsidRDefault="00DD081C" w:rsidP="000056FC">
            <w:pPr>
              <w:jc w:val="both"/>
              <w:rPr>
                <w:rFonts w:ascii="Palatino Linotype" w:hAnsi="Palatino Linotype" w:cs="Arial"/>
                <w:b/>
              </w:rPr>
            </w:pPr>
          </w:p>
          <w:p w:rsidR="00CB7AFB" w:rsidRPr="005D7DDF" w:rsidRDefault="00CB7AFB" w:rsidP="000056FC">
            <w:pPr>
              <w:jc w:val="both"/>
              <w:rPr>
                <w:rFonts w:ascii="Palatino Linotype" w:hAnsi="Palatino Linotype" w:cs="Arial"/>
                <w:b/>
              </w:rPr>
            </w:pPr>
            <w:r w:rsidRPr="005D7DDF">
              <w:rPr>
                <w:rFonts w:ascii="Palatino Linotype" w:hAnsi="Palatino Linotype" w:cs="Arial"/>
                <w:b/>
              </w:rPr>
              <w:t xml:space="preserve">                                                                          </w:t>
            </w:r>
          </w:p>
          <w:p w:rsidR="00CB7AFB" w:rsidRPr="005D7DDF" w:rsidRDefault="00CB7AFB" w:rsidP="000056FC">
            <w:pPr>
              <w:jc w:val="both"/>
              <w:rPr>
                <w:rFonts w:ascii="Palatino Linotype" w:hAnsi="Palatino Linotype" w:cs="Arial"/>
                <w:b/>
              </w:rPr>
            </w:pPr>
            <w:r w:rsidRPr="005D7DDF">
              <w:rPr>
                <w:rFonts w:ascii="Palatino Linotype" w:hAnsi="Palatino Linotype" w:cs="Arial"/>
                <w:b/>
              </w:rPr>
              <w:t xml:space="preserve">           </w:t>
            </w:r>
          </w:p>
          <w:p w:rsidR="00DD081C" w:rsidRDefault="00DD081C" w:rsidP="00B779ED">
            <w:pPr>
              <w:rPr>
                <w:rFonts w:ascii="Palatino Linotype" w:hAnsi="Palatino Linotype" w:cs="Arial"/>
                <w:b/>
              </w:rPr>
            </w:pPr>
          </w:p>
          <w:p w:rsidR="00CB7AFB" w:rsidRPr="005D7DDF" w:rsidRDefault="00CB7AFB" w:rsidP="000056FC">
            <w:pPr>
              <w:jc w:val="center"/>
              <w:rPr>
                <w:rFonts w:ascii="Palatino Linotype" w:hAnsi="Palatino Linotype" w:cs="Arial"/>
                <w:b/>
              </w:rPr>
            </w:pPr>
            <w:r w:rsidRPr="005D7DDF">
              <w:rPr>
                <w:rFonts w:ascii="Palatino Linotype" w:hAnsi="Palatino Linotype" w:cs="Arial"/>
                <w:b/>
              </w:rPr>
              <w:t>Javier Martínez Cruz</w:t>
            </w:r>
          </w:p>
          <w:p w:rsidR="00CB7AFB" w:rsidRPr="005D7DDF" w:rsidRDefault="00CB7AFB" w:rsidP="000056FC">
            <w:pPr>
              <w:jc w:val="center"/>
              <w:rPr>
                <w:rFonts w:ascii="Palatino Linotype" w:hAnsi="Palatino Linotype" w:cs="Arial"/>
                <w:b/>
              </w:rPr>
            </w:pPr>
            <w:r w:rsidRPr="005D7DDF">
              <w:rPr>
                <w:rFonts w:ascii="Palatino Linotype" w:hAnsi="Palatino Linotype" w:cs="Arial"/>
              </w:rPr>
              <w:t>Comisionado</w:t>
            </w:r>
          </w:p>
          <w:p w:rsidR="00CB7AFB" w:rsidRPr="005D7DDF" w:rsidRDefault="00CB7AFB" w:rsidP="000056FC">
            <w:pPr>
              <w:jc w:val="center"/>
              <w:rPr>
                <w:rFonts w:ascii="Palatino Linotype" w:hAnsi="Palatino Linotype" w:cs="Arial"/>
              </w:rPr>
            </w:pPr>
            <w:r w:rsidRPr="005D7DDF">
              <w:rPr>
                <w:rFonts w:ascii="Palatino Linotype" w:hAnsi="Palatino Linotype"/>
              </w:rPr>
              <w:t>(Rúbrica)</w:t>
            </w:r>
          </w:p>
          <w:p w:rsidR="00CB7AFB" w:rsidRPr="005D7DDF" w:rsidRDefault="00CB7AFB" w:rsidP="000056FC">
            <w:pPr>
              <w:rPr>
                <w:rFonts w:ascii="Palatino Linotype" w:hAnsi="Palatino Linotype"/>
              </w:rPr>
            </w:pPr>
            <w:r w:rsidRPr="005D7DDF">
              <w:rPr>
                <w:rFonts w:ascii="Palatino Linotype" w:hAnsi="Palatino Linotype"/>
              </w:rPr>
              <w:t xml:space="preserve">                                                                                          </w:t>
            </w:r>
          </w:p>
        </w:tc>
      </w:tr>
      <w:tr w:rsidR="00CB7AFB" w:rsidRPr="005D7DDF" w:rsidTr="000056FC">
        <w:trPr>
          <w:trHeight w:val="1544"/>
        </w:trPr>
        <w:tc>
          <w:tcPr>
            <w:tcW w:w="8838" w:type="dxa"/>
            <w:gridSpan w:val="2"/>
            <w:vAlign w:val="center"/>
          </w:tcPr>
          <w:p w:rsidR="00CB7AFB" w:rsidRPr="005D7DDF" w:rsidRDefault="00CB7AFB" w:rsidP="000056FC">
            <w:pPr>
              <w:jc w:val="center"/>
              <w:rPr>
                <w:rFonts w:ascii="Palatino Linotype" w:hAnsi="Palatino Linotype" w:cs="Arial"/>
                <w:b/>
              </w:rPr>
            </w:pPr>
          </w:p>
          <w:p w:rsidR="00CB7AFB" w:rsidRPr="005D7DDF" w:rsidRDefault="00CB7AFB" w:rsidP="000056FC">
            <w:pPr>
              <w:jc w:val="center"/>
              <w:rPr>
                <w:rFonts w:ascii="Palatino Linotype" w:hAnsi="Palatino Linotype" w:cs="Arial"/>
                <w:b/>
              </w:rPr>
            </w:pPr>
          </w:p>
          <w:p w:rsidR="00CB7AFB" w:rsidRPr="005D7DDF" w:rsidRDefault="00CB7AFB" w:rsidP="000056FC">
            <w:pPr>
              <w:jc w:val="center"/>
              <w:rPr>
                <w:rFonts w:ascii="Palatino Linotype" w:hAnsi="Palatino Linotype" w:cs="Arial"/>
                <w:b/>
              </w:rPr>
            </w:pPr>
          </w:p>
          <w:p w:rsidR="00CB7AFB" w:rsidRPr="005D7DDF" w:rsidRDefault="00CB7AFB" w:rsidP="000056FC">
            <w:pPr>
              <w:rPr>
                <w:rFonts w:ascii="Palatino Linotype" w:hAnsi="Palatino Linotype" w:cs="Arial"/>
                <w:b/>
              </w:rPr>
            </w:pPr>
          </w:p>
          <w:p w:rsidR="00CB7AFB" w:rsidRPr="005D7DDF" w:rsidRDefault="00CB7AFB" w:rsidP="000056FC">
            <w:pPr>
              <w:rPr>
                <w:rFonts w:ascii="Palatino Linotype" w:hAnsi="Palatino Linotype" w:cs="Arial"/>
                <w:b/>
              </w:rPr>
            </w:pPr>
          </w:p>
          <w:p w:rsidR="00CB7AFB" w:rsidRPr="005D7DDF" w:rsidRDefault="00CB7AFB" w:rsidP="000056FC">
            <w:pPr>
              <w:rPr>
                <w:rFonts w:ascii="Palatino Linotype" w:hAnsi="Palatino Linotype" w:cs="Arial"/>
                <w:b/>
              </w:rPr>
            </w:pPr>
          </w:p>
          <w:p w:rsidR="00CB7AFB" w:rsidRPr="005D7DDF" w:rsidRDefault="00CB7AFB" w:rsidP="000056FC">
            <w:pPr>
              <w:rPr>
                <w:rFonts w:ascii="Palatino Linotype" w:hAnsi="Palatino Linotype" w:cs="Arial"/>
                <w:b/>
              </w:rPr>
            </w:pPr>
          </w:p>
          <w:p w:rsidR="00DD081C" w:rsidRDefault="00DD081C" w:rsidP="000056FC">
            <w:pPr>
              <w:jc w:val="center"/>
              <w:rPr>
                <w:rFonts w:ascii="Palatino Linotype" w:hAnsi="Palatino Linotype" w:cs="Arial"/>
                <w:b/>
              </w:rPr>
            </w:pPr>
          </w:p>
          <w:p w:rsidR="00CB7AFB" w:rsidRPr="005D7DDF" w:rsidRDefault="00CB7AFB" w:rsidP="00DD081C">
            <w:pPr>
              <w:ind w:left="708" w:hanging="708"/>
              <w:jc w:val="center"/>
              <w:rPr>
                <w:rFonts w:ascii="Palatino Linotype" w:hAnsi="Palatino Linotype"/>
                <w:b/>
              </w:rPr>
            </w:pPr>
            <w:r w:rsidRPr="005D7DDF">
              <w:rPr>
                <w:rFonts w:ascii="Palatino Linotype" w:hAnsi="Palatino Linotype" w:cs="Arial"/>
                <w:b/>
              </w:rPr>
              <w:t>Alexis Tapia Ramírez</w:t>
            </w:r>
          </w:p>
          <w:p w:rsidR="00CB7AFB" w:rsidRPr="005D7DDF" w:rsidRDefault="00CB7AFB" w:rsidP="000056FC">
            <w:pPr>
              <w:jc w:val="center"/>
              <w:rPr>
                <w:rFonts w:ascii="Palatino Linotype" w:hAnsi="Palatino Linotype"/>
              </w:rPr>
            </w:pPr>
            <w:r w:rsidRPr="005D7DDF">
              <w:rPr>
                <w:rFonts w:ascii="Palatino Linotype" w:hAnsi="Palatino Linotype"/>
              </w:rPr>
              <w:t>Secretario Técnico del Pleno</w:t>
            </w:r>
          </w:p>
          <w:p w:rsidR="00CB7AFB" w:rsidRPr="005D7DDF" w:rsidRDefault="00CB7AFB" w:rsidP="000056FC">
            <w:pPr>
              <w:jc w:val="center"/>
              <w:rPr>
                <w:rFonts w:ascii="Palatino Linotype" w:hAnsi="Palatino Linotype"/>
              </w:rPr>
            </w:pPr>
            <w:r w:rsidRPr="005D7DDF">
              <w:rPr>
                <w:rFonts w:ascii="Palatino Linotype" w:hAnsi="Palatino Linotype"/>
              </w:rPr>
              <w:t>(Rúbrica)</w:t>
            </w:r>
          </w:p>
          <w:p w:rsidR="00CB7AFB" w:rsidRPr="005D7DDF" w:rsidRDefault="00CB7AFB" w:rsidP="000056FC">
            <w:pPr>
              <w:jc w:val="center"/>
              <w:rPr>
                <w:rFonts w:ascii="Palatino Linotype" w:hAnsi="Palatino Linotype"/>
              </w:rPr>
            </w:pPr>
          </w:p>
        </w:tc>
      </w:tr>
    </w:tbl>
    <w:p w:rsidR="00CB7AFB" w:rsidRPr="005D7DDF" w:rsidRDefault="00CB7AFB" w:rsidP="00CB7AFB">
      <w:pPr>
        <w:jc w:val="both"/>
        <w:rPr>
          <w:rFonts w:ascii="Palatino Linotype" w:hAnsi="Palatino Linotype" w:cs="Arial"/>
        </w:rPr>
      </w:pPr>
    </w:p>
    <w:p w:rsidR="00CB7AFB" w:rsidRPr="00680B1A" w:rsidRDefault="00CB7AFB" w:rsidP="00CB7AFB">
      <w:r w:rsidRPr="005D7DDF">
        <w:rPr>
          <w:rFonts w:ascii="Palatino Linotype" w:hAnsi="Palatino Linotype" w:cs="Arial"/>
        </w:rPr>
        <w:t xml:space="preserve">Esta hoja corresponde a la resolución de </w:t>
      </w:r>
      <w:r w:rsidR="007E37E8">
        <w:t xml:space="preserve">quince de agosto </w:t>
      </w:r>
      <w:r w:rsidRPr="005D7DDF">
        <w:rPr>
          <w:rFonts w:ascii="Palatino Linotype" w:hAnsi="Palatino Linotype" w:cs="Arial"/>
        </w:rPr>
        <w:t xml:space="preserve">de dos mil dieciocho, emitida en el recurso de revisión </w:t>
      </w:r>
      <w:r w:rsidRPr="005D7DDF">
        <w:rPr>
          <w:rFonts w:ascii="Palatino Linotype" w:hAnsi="Palatino Linotype" w:cs="Arial"/>
          <w:b/>
          <w:bCs/>
        </w:rPr>
        <w:t>0</w:t>
      </w:r>
      <w:r w:rsidR="000056FC" w:rsidRPr="005D7DDF">
        <w:rPr>
          <w:rFonts w:ascii="Palatino Linotype" w:hAnsi="Palatino Linotype" w:cs="Arial"/>
          <w:b/>
          <w:bCs/>
        </w:rPr>
        <w:t>2016</w:t>
      </w:r>
      <w:r w:rsidRPr="005D7DDF">
        <w:rPr>
          <w:rFonts w:ascii="Palatino Linotype" w:hAnsi="Palatino Linotype" w:cs="Arial"/>
          <w:b/>
          <w:bCs/>
        </w:rPr>
        <w:t>/INFOEM/IP/RR/2018</w:t>
      </w:r>
      <w:r w:rsidRPr="005D7DDF">
        <w:rPr>
          <w:rFonts w:ascii="Palatino Linotype" w:hAnsi="Palatino Linotype" w:cs="Arial"/>
        </w:rPr>
        <w:t>.</w:t>
      </w:r>
    </w:p>
    <w:p w:rsidR="00CB7AFB" w:rsidRPr="00680B1A" w:rsidRDefault="00CB7AFB" w:rsidP="00CB7AFB"/>
    <w:p w:rsidR="00CB7AFB" w:rsidRPr="00680B1A" w:rsidRDefault="00CB7AFB" w:rsidP="00CB7AFB"/>
    <w:p w:rsidR="00CB7AFB" w:rsidRPr="00680B1A" w:rsidRDefault="00CB7AFB" w:rsidP="00CB7AFB"/>
    <w:p w:rsidR="003626B8" w:rsidRDefault="003626B8"/>
    <w:sectPr w:rsidR="003626B8" w:rsidSect="000056FC">
      <w:headerReference w:type="default" r:id="rId57"/>
      <w:footerReference w:type="default" r:id="rId58"/>
      <w:headerReference w:type="first" r:id="rId59"/>
      <w:footerReference w:type="first" r:id="rId60"/>
      <w:pgSz w:w="12240" w:h="15840"/>
      <w:pgMar w:top="1985" w:right="1701" w:bottom="1701"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B1157" w:rsidRDefault="00AB1157" w:rsidP="00CB7AFB">
      <w:r>
        <w:separator/>
      </w:r>
    </w:p>
  </w:endnote>
  <w:endnote w:type="continuationSeparator" w:id="0">
    <w:p w:rsidR="00AB1157" w:rsidRDefault="00AB1157" w:rsidP="00CB7A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3F6F" w:rsidRDefault="00483F6F" w:rsidP="000056FC">
    <w:pPr>
      <w:pStyle w:val="Piedepgina"/>
      <w:jc w:val="right"/>
      <w:rPr>
        <w:rFonts w:ascii="Arial" w:hAnsi="Arial" w:cs="Arial"/>
        <w:sz w:val="20"/>
        <w:szCs w:val="20"/>
        <w:lang w:val="es-ES"/>
      </w:rPr>
    </w:pPr>
    <w:r>
      <w:rPr>
        <w:rFonts w:ascii="Arial" w:hAnsi="Arial" w:cs="Arial"/>
        <w:b/>
        <w:bCs/>
        <w:sz w:val="20"/>
        <w:szCs w:val="20"/>
      </w:rPr>
      <w:t xml:space="preserve">Página </w:t>
    </w:r>
    <w:r>
      <w:rPr>
        <w:rFonts w:ascii="Arial" w:hAnsi="Arial" w:cs="Arial"/>
        <w:b/>
        <w:bCs/>
        <w:sz w:val="20"/>
        <w:szCs w:val="20"/>
      </w:rPr>
      <w:fldChar w:fldCharType="begin"/>
    </w:r>
    <w:r>
      <w:rPr>
        <w:rFonts w:ascii="Arial" w:hAnsi="Arial" w:cs="Arial"/>
        <w:b/>
        <w:bCs/>
        <w:sz w:val="20"/>
        <w:szCs w:val="20"/>
      </w:rPr>
      <w:instrText>PAGE</w:instrText>
    </w:r>
    <w:r>
      <w:rPr>
        <w:rFonts w:ascii="Arial" w:hAnsi="Arial" w:cs="Arial"/>
        <w:b/>
        <w:bCs/>
        <w:sz w:val="20"/>
        <w:szCs w:val="20"/>
      </w:rPr>
      <w:fldChar w:fldCharType="separate"/>
    </w:r>
    <w:r w:rsidR="007B5018">
      <w:rPr>
        <w:rFonts w:ascii="Arial" w:hAnsi="Arial" w:cs="Arial"/>
        <w:b/>
        <w:bCs/>
        <w:noProof/>
        <w:sz w:val="20"/>
        <w:szCs w:val="20"/>
      </w:rPr>
      <w:t>93</w:t>
    </w:r>
    <w:r>
      <w:rPr>
        <w:rFonts w:ascii="Arial" w:hAnsi="Arial" w:cs="Arial"/>
        <w:b/>
        <w:bCs/>
        <w:sz w:val="20"/>
        <w:szCs w:val="20"/>
      </w:rPr>
      <w:fldChar w:fldCharType="end"/>
    </w:r>
    <w:r>
      <w:rPr>
        <w:rFonts w:ascii="Arial" w:hAnsi="Arial" w:cs="Arial"/>
        <w:sz w:val="20"/>
        <w:szCs w:val="20"/>
      </w:rPr>
      <w:t xml:space="preserve"> de </w:t>
    </w:r>
    <w:r>
      <w:rPr>
        <w:rFonts w:ascii="Arial" w:hAnsi="Arial" w:cs="Arial"/>
        <w:b/>
        <w:bCs/>
        <w:sz w:val="20"/>
        <w:szCs w:val="20"/>
      </w:rPr>
      <w:fldChar w:fldCharType="begin"/>
    </w:r>
    <w:r>
      <w:rPr>
        <w:rFonts w:ascii="Arial" w:hAnsi="Arial" w:cs="Arial"/>
        <w:b/>
        <w:bCs/>
        <w:sz w:val="20"/>
        <w:szCs w:val="20"/>
      </w:rPr>
      <w:instrText>NUMPAGES</w:instrText>
    </w:r>
    <w:r>
      <w:rPr>
        <w:rFonts w:ascii="Arial" w:hAnsi="Arial" w:cs="Arial"/>
        <w:b/>
        <w:bCs/>
        <w:sz w:val="20"/>
        <w:szCs w:val="20"/>
      </w:rPr>
      <w:fldChar w:fldCharType="separate"/>
    </w:r>
    <w:r w:rsidR="007B5018">
      <w:rPr>
        <w:rFonts w:ascii="Arial" w:hAnsi="Arial" w:cs="Arial"/>
        <w:b/>
        <w:bCs/>
        <w:noProof/>
        <w:sz w:val="20"/>
        <w:szCs w:val="20"/>
      </w:rPr>
      <w:t>94</w:t>
    </w:r>
    <w:r>
      <w:rPr>
        <w:rFonts w:ascii="Arial" w:hAnsi="Arial" w:cs="Arial"/>
        <w:b/>
        <w:bCs/>
        <w:sz w:val="20"/>
        <w:szCs w:val="20"/>
      </w:rPr>
      <w:fldChar w:fldCharType="end"/>
    </w:r>
  </w:p>
  <w:p w:rsidR="00483F6F" w:rsidRDefault="00483F6F" w:rsidP="000056FC">
    <w:pPr>
      <w:pStyle w:val="Piedepgina"/>
      <w:rPr>
        <w:rFonts w:ascii="Times New Roman" w:hAnsi="Times New Roman" w:cs="Times New Roman"/>
      </w:rPr>
    </w:pPr>
  </w:p>
  <w:p w:rsidR="00483F6F" w:rsidRDefault="00483F6F" w:rsidP="000056FC">
    <w:pPr>
      <w:pStyle w:val="Piedepgina"/>
      <w:ind w:firstLine="70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3F6F" w:rsidRDefault="00483F6F" w:rsidP="000056FC">
    <w:pPr>
      <w:pStyle w:val="Piedepgina"/>
      <w:jc w:val="right"/>
      <w:rPr>
        <w:rFonts w:ascii="Arial" w:hAnsi="Arial" w:cs="Arial"/>
        <w:sz w:val="20"/>
        <w:szCs w:val="20"/>
        <w:lang w:val="es-ES"/>
      </w:rPr>
    </w:pPr>
    <w:r>
      <w:rPr>
        <w:rFonts w:ascii="Arial" w:hAnsi="Arial" w:cs="Arial"/>
        <w:b/>
        <w:bCs/>
        <w:sz w:val="20"/>
        <w:szCs w:val="20"/>
      </w:rPr>
      <w:t xml:space="preserve">Página </w:t>
    </w:r>
    <w:r>
      <w:rPr>
        <w:rFonts w:ascii="Arial" w:hAnsi="Arial" w:cs="Arial"/>
        <w:b/>
        <w:bCs/>
        <w:sz w:val="20"/>
        <w:szCs w:val="20"/>
      </w:rPr>
      <w:fldChar w:fldCharType="begin"/>
    </w:r>
    <w:r>
      <w:rPr>
        <w:rFonts w:ascii="Arial" w:hAnsi="Arial" w:cs="Arial"/>
        <w:b/>
        <w:bCs/>
        <w:sz w:val="20"/>
        <w:szCs w:val="20"/>
      </w:rPr>
      <w:instrText>PAGE</w:instrText>
    </w:r>
    <w:r>
      <w:rPr>
        <w:rFonts w:ascii="Arial" w:hAnsi="Arial" w:cs="Arial"/>
        <w:b/>
        <w:bCs/>
        <w:sz w:val="20"/>
        <w:szCs w:val="20"/>
      </w:rPr>
      <w:fldChar w:fldCharType="separate"/>
    </w:r>
    <w:r w:rsidR="007B5018">
      <w:rPr>
        <w:rFonts w:ascii="Arial" w:hAnsi="Arial" w:cs="Arial"/>
        <w:b/>
        <w:bCs/>
        <w:noProof/>
        <w:sz w:val="20"/>
        <w:szCs w:val="20"/>
      </w:rPr>
      <w:t>1</w:t>
    </w:r>
    <w:r>
      <w:rPr>
        <w:rFonts w:ascii="Arial" w:hAnsi="Arial" w:cs="Arial"/>
        <w:b/>
        <w:bCs/>
        <w:sz w:val="20"/>
        <w:szCs w:val="20"/>
      </w:rPr>
      <w:fldChar w:fldCharType="end"/>
    </w:r>
    <w:r>
      <w:rPr>
        <w:rFonts w:ascii="Arial" w:hAnsi="Arial" w:cs="Arial"/>
        <w:sz w:val="20"/>
        <w:szCs w:val="20"/>
      </w:rPr>
      <w:t xml:space="preserve"> de </w:t>
    </w:r>
    <w:r>
      <w:rPr>
        <w:rFonts w:ascii="Arial" w:hAnsi="Arial" w:cs="Arial"/>
        <w:b/>
        <w:bCs/>
        <w:sz w:val="20"/>
        <w:szCs w:val="20"/>
      </w:rPr>
      <w:fldChar w:fldCharType="begin"/>
    </w:r>
    <w:r>
      <w:rPr>
        <w:rFonts w:ascii="Arial" w:hAnsi="Arial" w:cs="Arial"/>
        <w:b/>
        <w:bCs/>
        <w:sz w:val="20"/>
        <w:szCs w:val="20"/>
      </w:rPr>
      <w:instrText>NUMPAGES</w:instrText>
    </w:r>
    <w:r>
      <w:rPr>
        <w:rFonts w:ascii="Arial" w:hAnsi="Arial" w:cs="Arial"/>
        <w:b/>
        <w:bCs/>
        <w:sz w:val="20"/>
        <w:szCs w:val="20"/>
      </w:rPr>
      <w:fldChar w:fldCharType="separate"/>
    </w:r>
    <w:r w:rsidR="007B5018">
      <w:rPr>
        <w:rFonts w:ascii="Arial" w:hAnsi="Arial" w:cs="Arial"/>
        <w:b/>
        <w:bCs/>
        <w:noProof/>
        <w:sz w:val="20"/>
        <w:szCs w:val="20"/>
      </w:rPr>
      <w:t>94</w:t>
    </w:r>
    <w:r>
      <w:rPr>
        <w:rFonts w:ascii="Arial" w:hAnsi="Arial" w:cs="Arial"/>
        <w:b/>
        <w:bCs/>
        <w:sz w:val="20"/>
        <w:szCs w:val="20"/>
      </w:rPr>
      <w:fldChar w:fldCharType="end"/>
    </w:r>
  </w:p>
  <w:p w:rsidR="00483F6F" w:rsidRDefault="00483F6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B1157" w:rsidRDefault="00AB1157" w:rsidP="00CB7AFB">
      <w:r>
        <w:separator/>
      </w:r>
    </w:p>
  </w:footnote>
  <w:footnote w:type="continuationSeparator" w:id="0">
    <w:p w:rsidR="00AB1157" w:rsidRDefault="00AB1157" w:rsidP="00CB7AFB">
      <w:r>
        <w:continuationSeparator/>
      </w:r>
    </w:p>
  </w:footnote>
  <w:footnote w:id="1">
    <w:p w:rsidR="00483F6F" w:rsidRPr="00721CA6" w:rsidRDefault="00483F6F" w:rsidP="00F07DA2">
      <w:pPr>
        <w:autoSpaceDE w:val="0"/>
        <w:autoSpaceDN w:val="0"/>
        <w:adjustRightInd w:val="0"/>
        <w:ind w:right="49"/>
        <w:jc w:val="both"/>
        <w:rPr>
          <w:rFonts w:ascii="Palatino Linotype" w:hAnsi="Palatino Linotype" w:cs="Arial"/>
          <w:bCs/>
          <w:sz w:val="19"/>
          <w:szCs w:val="19"/>
        </w:rPr>
      </w:pPr>
      <w:r>
        <w:rPr>
          <w:rStyle w:val="Refdenotaalpie"/>
        </w:rPr>
        <w:footnoteRef/>
      </w:r>
      <w:r>
        <w:t xml:space="preserve"> </w:t>
      </w:r>
      <w:r w:rsidRPr="00721CA6">
        <w:rPr>
          <w:rFonts w:ascii="Palatino Linotype" w:hAnsi="Palatino Linotype" w:cs="Arial"/>
          <w:bCs/>
          <w:sz w:val="19"/>
          <w:szCs w:val="19"/>
        </w:rPr>
        <w:t>“</w:t>
      </w:r>
      <w:r w:rsidRPr="00721CA6">
        <w:rPr>
          <w:rFonts w:ascii="Palatino Linotype" w:hAnsi="Palatino Linotype" w:cs="Arial"/>
          <w:b/>
          <w:bCs/>
          <w:sz w:val="19"/>
          <w:szCs w:val="19"/>
        </w:rPr>
        <w:t>Artículo 349.-</w:t>
      </w:r>
      <w:r w:rsidRPr="00721CA6">
        <w:rPr>
          <w:rFonts w:ascii="Palatino Linotype" w:hAnsi="Palatino Linotype" w:cs="Arial"/>
          <w:bCs/>
          <w:sz w:val="19"/>
          <w:szCs w:val="19"/>
        </w:rPr>
        <w:t xml:space="preserve"> Las Dependencias, Entidades Públicas y unidades administrativas proporcionarán con la periodicidad que determinen la Secretaría y las tesorerías, la información contable que comprenderá la patrimonial y presupuestal, para la integración de los estados financieros. </w:t>
      </w:r>
    </w:p>
    <w:p w:rsidR="00483F6F" w:rsidRPr="00721CA6" w:rsidRDefault="00483F6F" w:rsidP="00F07DA2">
      <w:pPr>
        <w:autoSpaceDE w:val="0"/>
        <w:autoSpaceDN w:val="0"/>
        <w:adjustRightInd w:val="0"/>
        <w:ind w:right="49"/>
        <w:jc w:val="both"/>
        <w:rPr>
          <w:rFonts w:ascii="Palatino Linotype" w:hAnsi="Palatino Linotype" w:cs="Arial"/>
          <w:bCs/>
          <w:sz w:val="19"/>
          <w:szCs w:val="19"/>
        </w:rPr>
      </w:pPr>
      <w:r w:rsidRPr="00721CA6">
        <w:rPr>
          <w:rFonts w:ascii="Palatino Linotype" w:hAnsi="Palatino Linotype" w:cs="Arial"/>
          <w:bCs/>
          <w:sz w:val="19"/>
          <w:szCs w:val="19"/>
        </w:rPr>
        <w:t xml:space="preserve"> En caso de que no se proporcione la información o la que reciban no cumpla con la forma y plazos establecidos por éstas, podrán suspender la ministración de recursos, hasta en tanto se regularicen. </w:t>
      </w:r>
    </w:p>
    <w:p w:rsidR="00483F6F" w:rsidRPr="00721CA6" w:rsidRDefault="00483F6F" w:rsidP="00F07DA2">
      <w:pPr>
        <w:autoSpaceDE w:val="0"/>
        <w:autoSpaceDN w:val="0"/>
        <w:adjustRightInd w:val="0"/>
        <w:ind w:right="49"/>
        <w:jc w:val="both"/>
        <w:rPr>
          <w:rFonts w:ascii="Palatino Linotype" w:hAnsi="Palatino Linotype" w:cs="Arial"/>
          <w:bCs/>
          <w:sz w:val="19"/>
          <w:szCs w:val="19"/>
        </w:rPr>
      </w:pPr>
      <w:r w:rsidRPr="00721CA6">
        <w:rPr>
          <w:rFonts w:ascii="Palatino Linotype" w:hAnsi="Palatino Linotype" w:cs="Arial"/>
          <w:b/>
          <w:bCs/>
          <w:sz w:val="19"/>
          <w:szCs w:val="19"/>
        </w:rPr>
        <w:t>Artículo 350.-</w:t>
      </w:r>
      <w:r w:rsidRPr="00721CA6">
        <w:rPr>
          <w:rFonts w:ascii="Palatino Linotype" w:hAnsi="Palatino Linotype" w:cs="Arial"/>
          <w:bCs/>
          <w:sz w:val="19"/>
          <w:szCs w:val="19"/>
        </w:rPr>
        <w:t xml:space="preserve"> Mensualmente dentro de los primeros veinte días hábiles, la Secretaría y las Tesorerías, enviarán para su análisis y evaluación al Órgano Superior de Fiscalización del Estado de México, la siguiente información: </w:t>
      </w:r>
    </w:p>
    <w:p w:rsidR="00483F6F" w:rsidRPr="00721CA6" w:rsidRDefault="00483F6F" w:rsidP="00F07DA2">
      <w:pPr>
        <w:autoSpaceDE w:val="0"/>
        <w:autoSpaceDN w:val="0"/>
        <w:adjustRightInd w:val="0"/>
        <w:ind w:right="49"/>
        <w:jc w:val="both"/>
        <w:rPr>
          <w:rFonts w:ascii="Palatino Linotype" w:hAnsi="Palatino Linotype" w:cs="Arial"/>
          <w:bCs/>
          <w:sz w:val="19"/>
          <w:szCs w:val="19"/>
        </w:rPr>
      </w:pPr>
      <w:r w:rsidRPr="00721CA6">
        <w:rPr>
          <w:rFonts w:ascii="Palatino Linotype" w:hAnsi="Palatino Linotype" w:cs="Arial"/>
          <w:bCs/>
          <w:sz w:val="19"/>
          <w:szCs w:val="19"/>
        </w:rPr>
        <w:t xml:space="preserve">I. Información patrimonial. </w:t>
      </w:r>
    </w:p>
    <w:p w:rsidR="00483F6F" w:rsidRPr="00721CA6" w:rsidRDefault="00483F6F" w:rsidP="00F07DA2">
      <w:pPr>
        <w:autoSpaceDE w:val="0"/>
        <w:autoSpaceDN w:val="0"/>
        <w:adjustRightInd w:val="0"/>
        <w:ind w:right="49"/>
        <w:jc w:val="both"/>
        <w:rPr>
          <w:rFonts w:ascii="Palatino Linotype" w:hAnsi="Palatino Linotype" w:cs="Arial"/>
          <w:bCs/>
          <w:sz w:val="19"/>
          <w:szCs w:val="19"/>
        </w:rPr>
      </w:pPr>
      <w:r w:rsidRPr="00721CA6">
        <w:rPr>
          <w:rFonts w:ascii="Palatino Linotype" w:hAnsi="Palatino Linotype" w:cs="Arial"/>
          <w:bCs/>
          <w:sz w:val="19"/>
          <w:szCs w:val="19"/>
        </w:rPr>
        <w:t xml:space="preserve">II. Información presupuestal. </w:t>
      </w:r>
    </w:p>
    <w:p w:rsidR="00483F6F" w:rsidRPr="00721CA6" w:rsidRDefault="00483F6F" w:rsidP="00F07DA2">
      <w:pPr>
        <w:autoSpaceDE w:val="0"/>
        <w:autoSpaceDN w:val="0"/>
        <w:adjustRightInd w:val="0"/>
        <w:ind w:right="49"/>
        <w:jc w:val="both"/>
        <w:rPr>
          <w:rFonts w:ascii="Palatino Linotype" w:hAnsi="Palatino Linotype" w:cs="Arial"/>
          <w:bCs/>
          <w:sz w:val="19"/>
          <w:szCs w:val="19"/>
        </w:rPr>
      </w:pPr>
      <w:r w:rsidRPr="00721CA6">
        <w:rPr>
          <w:rFonts w:ascii="Palatino Linotype" w:hAnsi="Palatino Linotype" w:cs="Arial"/>
          <w:bCs/>
          <w:sz w:val="19"/>
          <w:szCs w:val="19"/>
        </w:rPr>
        <w:t xml:space="preserve">III. Información de la obra pública. </w:t>
      </w:r>
    </w:p>
    <w:p w:rsidR="00483F6F" w:rsidRDefault="00483F6F" w:rsidP="00F07DA2">
      <w:pPr>
        <w:autoSpaceDE w:val="0"/>
        <w:autoSpaceDN w:val="0"/>
        <w:adjustRightInd w:val="0"/>
        <w:ind w:right="49"/>
        <w:jc w:val="both"/>
      </w:pPr>
      <w:r w:rsidRPr="00721CA6">
        <w:rPr>
          <w:rFonts w:ascii="Palatino Linotype" w:hAnsi="Palatino Linotype" w:cs="Arial"/>
          <w:bCs/>
          <w:sz w:val="19"/>
          <w:szCs w:val="19"/>
        </w:rPr>
        <w:t xml:space="preserve">IV. Información de nómina. </w:t>
      </w:r>
      <w:r w:rsidRPr="00721CA6">
        <w:rPr>
          <w:rFonts w:ascii="Palatino Linotype" w:hAnsi="Palatino Linotype" w:cs="Arial"/>
          <w:bCs/>
          <w:sz w:val="19"/>
          <w:szCs w:val="19"/>
        </w:rPr>
        <w:cr/>
      </w:r>
      <w:r w:rsidRPr="00721CA6">
        <w:rPr>
          <w:rFonts w:ascii="Palatino Linotype" w:hAnsi="Palatino Linotype" w:cs="Arial"/>
          <w:sz w:val="19"/>
          <w:szCs w:val="19"/>
        </w:rPr>
        <w:t xml:space="preserve">(…)” </w:t>
      </w:r>
    </w:p>
  </w:footnote>
  <w:footnote w:id="2">
    <w:p w:rsidR="00483F6F" w:rsidRPr="0085689E" w:rsidRDefault="00483F6F" w:rsidP="0085689E">
      <w:pPr>
        <w:pStyle w:val="Textonotapie"/>
        <w:spacing w:before="120" w:after="120"/>
        <w:jc w:val="both"/>
      </w:pPr>
      <w:r w:rsidRPr="0085689E">
        <w:rPr>
          <w:rStyle w:val="Refdenotaalpie"/>
          <w:rFonts w:ascii="Palatino Linotype" w:hAnsi="Palatino Linotype"/>
          <w:sz w:val="22"/>
          <w:szCs w:val="22"/>
        </w:rPr>
        <w:footnoteRef/>
      </w:r>
      <w:r w:rsidRPr="0085689E">
        <w:rPr>
          <w:rFonts w:ascii="Palatino Linotype" w:hAnsi="Palatino Linotype"/>
          <w:sz w:val="22"/>
          <w:szCs w:val="22"/>
        </w:rPr>
        <w:t xml:space="preserve"> </w:t>
      </w:r>
      <w:r w:rsidRPr="0085689E">
        <w:rPr>
          <w:rFonts w:ascii="Palatino Linotype" w:hAnsi="Palatino Linotype"/>
        </w:rPr>
        <w:t>Artículo 5.3 fracción XXXVI del Código Administrativo del Estado de México.</w:t>
      </w:r>
    </w:p>
  </w:footnote>
  <w:footnote w:id="3">
    <w:p w:rsidR="00483F6F" w:rsidRDefault="00483F6F" w:rsidP="000B69F4">
      <w:pPr>
        <w:pStyle w:val="Textonotapie"/>
        <w:spacing w:before="120" w:after="120"/>
        <w:jc w:val="both"/>
        <w:rPr>
          <w:rFonts w:ascii="Palatino Linotype" w:hAnsi="Palatino Linotype"/>
          <w:b/>
          <w:i/>
          <w:lang w:val="es-ES"/>
        </w:rPr>
      </w:pPr>
      <w:r w:rsidRPr="00C50518">
        <w:rPr>
          <w:rStyle w:val="Refdenotaalpie"/>
          <w:rFonts w:ascii="Palatino Linotype" w:hAnsi="Palatino Linotype"/>
          <w:sz w:val="22"/>
          <w:szCs w:val="22"/>
        </w:rPr>
        <w:footnoteRef/>
      </w:r>
      <w:r w:rsidRPr="00C50518">
        <w:rPr>
          <w:rFonts w:ascii="Palatino Linotype" w:hAnsi="Palatino Linotype"/>
          <w:sz w:val="22"/>
          <w:szCs w:val="22"/>
        </w:rPr>
        <w:t xml:space="preserve"> </w:t>
      </w:r>
      <w:r>
        <w:rPr>
          <w:rFonts w:ascii="Palatino Linotype" w:hAnsi="Palatino Linotype"/>
          <w:b/>
          <w:i/>
          <w:lang w:val="es-ES"/>
        </w:rPr>
        <w:t>Código Administrativo del Estado de México.</w:t>
      </w:r>
    </w:p>
    <w:p w:rsidR="00483F6F" w:rsidRDefault="00483F6F" w:rsidP="000B69F4">
      <w:pPr>
        <w:pStyle w:val="Textonotapie"/>
        <w:spacing w:before="120" w:after="120"/>
        <w:jc w:val="both"/>
        <w:rPr>
          <w:rFonts w:ascii="Palatino Linotype" w:hAnsi="Palatino Linotype"/>
          <w:i/>
          <w:lang w:val="es-ES"/>
        </w:rPr>
      </w:pPr>
      <w:r>
        <w:rPr>
          <w:rFonts w:ascii="Palatino Linotype" w:hAnsi="Palatino Linotype"/>
          <w:b/>
          <w:i/>
          <w:lang w:val="es-ES"/>
        </w:rPr>
        <w:t>A</w:t>
      </w:r>
      <w:r w:rsidRPr="005C529C">
        <w:rPr>
          <w:rFonts w:ascii="Palatino Linotype" w:hAnsi="Palatino Linotype"/>
          <w:b/>
          <w:i/>
          <w:lang w:val="es-ES"/>
        </w:rPr>
        <w:t>rtículo 18.2.-</w:t>
      </w:r>
      <w:r w:rsidRPr="005C529C">
        <w:rPr>
          <w:rFonts w:ascii="Palatino Linotype" w:hAnsi="Palatino Linotype"/>
          <w:i/>
          <w:lang w:val="es-ES"/>
        </w:rPr>
        <w:t xml:space="preserve"> Para los efectos del presente Libro, se entenderá por: </w:t>
      </w:r>
    </w:p>
    <w:p w:rsidR="00483F6F" w:rsidRDefault="00483F6F" w:rsidP="000B69F4">
      <w:pPr>
        <w:pStyle w:val="Textonotapie"/>
        <w:spacing w:before="120" w:after="120"/>
        <w:jc w:val="both"/>
        <w:rPr>
          <w:rFonts w:ascii="Palatino Linotype" w:hAnsi="Palatino Linotype"/>
          <w:i/>
          <w:lang w:val="es-ES"/>
        </w:rPr>
      </w:pPr>
      <w:r>
        <w:rPr>
          <w:rFonts w:ascii="Palatino Linotype" w:hAnsi="Palatino Linotype"/>
          <w:i/>
          <w:lang w:val="es-ES"/>
        </w:rPr>
        <w:t>…</w:t>
      </w:r>
    </w:p>
    <w:p w:rsidR="00483F6F" w:rsidRPr="005C529C" w:rsidRDefault="00483F6F" w:rsidP="000B69F4">
      <w:pPr>
        <w:pStyle w:val="Textonotapie"/>
        <w:spacing w:before="120" w:after="120"/>
        <w:jc w:val="both"/>
        <w:rPr>
          <w:rFonts w:ascii="Palatino Linotype" w:hAnsi="Palatino Linotype"/>
          <w:i/>
        </w:rPr>
      </w:pPr>
      <w:r w:rsidRPr="005C529C">
        <w:rPr>
          <w:rFonts w:ascii="Palatino Linotype" w:hAnsi="Palatino Linotype"/>
          <w:b/>
          <w:i/>
          <w:lang w:val="es-ES"/>
        </w:rPr>
        <w:t>III. Construcciones:</w:t>
      </w:r>
      <w:r w:rsidRPr="005C529C">
        <w:rPr>
          <w:rFonts w:ascii="Palatino Linotype" w:hAnsi="Palatino Linotype"/>
          <w:i/>
          <w:lang w:val="es-ES"/>
        </w:rPr>
        <w:t xml:space="preserve"> a toda obra, edificación o instalación de carácter privado, así como su modificación, ampliación, reparación o demolición;</w:t>
      </w:r>
    </w:p>
    <w:p w:rsidR="00483F6F" w:rsidRPr="00017C04" w:rsidRDefault="00483F6F" w:rsidP="000B69F4">
      <w:pPr>
        <w:pStyle w:val="Textonotapie"/>
        <w:spacing w:before="120" w:after="120"/>
        <w:jc w:val="both"/>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528" w:type="dxa"/>
      <w:tblInd w:w="3261" w:type="dxa"/>
      <w:tblLayout w:type="fixed"/>
      <w:tblLook w:val="04A0" w:firstRow="1" w:lastRow="0" w:firstColumn="1" w:lastColumn="0" w:noHBand="0" w:noVBand="1"/>
    </w:tblPr>
    <w:tblGrid>
      <w:gridCol w:w="2552"/>
      <w:gridCol w:w="2976"/>
    </w:tblGrid>
    <w:tr w:rsidR="00483F6F" w:rsidRPr="00FC65CB" w:rsidTr="000056FC">
      <w:tc>
        <w:tcPr>
          <w:tcW w:w="2552" w:type="dxa"/>
          <w:vAlign w:val="center"/>
          <w:hideMark/>
        </w:tcPr>
        <w:p w:rsidR="00483F6F" w:rsidRPr="00FC65CB" w:rsidRDefault="00483F6F" w:rsidP="000056FC">
          <w:pPr>
            <w:rPr>
              <w:rFonts w:ascii="Palatino Linotype" w:hAnsi="Palatino Linotype"/>
              <w:b/>
              <w:sz w:val="21"/>
              <w:szCs w:val="21"/>
              <w:lang w:val="es-ES_tradnl"/>
            </w:rPr>
          </w:pPr>
          <w:r w:rsidRPr="00FC65CB">
            <w:rPr>
              <w:rFonts w:ascii="Palatino Linotype" w:hAnsi="Palatino Linotype"/>
              <w:b/>
              <w:sz w:val="21"/>
              <w:szCs w:val="21"/>
              <w:lang w:val="es-ES_tradnl"/>
            </w:rPr>
            <w:t>Recursos de Revisión:</w:t>
          </w:r>
        </w:p>
      </w:tc>
      <w:tc>
        <w:tcPr>
          <w:tcW w:w="2976" w:type="dxa"/>
          <w:vAlign w:val="center"/>
          <w:hideMark/>
        </w:tcPr>
        <w:p w:rsidR="00483F6F" w:rsidRPr="00FC65CB" w:rsidRDefault="00483F6F" w:rsidP="000056FC">
          <w:pPr>
            <w:jc w:val="both"/>
            <w:rPr>
              <w:rFonts w:ascii="Palatino Linotype" w:hAnsi="Palatino Linotype"/>
              <w:b/>
              <w:sz w:val="21"/>
              <w:szCs w:val="21"/>
              <w:lang w:val="es-ES_tradnl"/>
            </w:rPr>
          </w:pPr>
          <w:r w:rsidRPr="00FC65CB">
            <w:rPr>
              <w:rFonts w:ascii="Palatino Linotype" w:hAnsi="Palatino Linotype"/>
              <w:b/>
              <w:sz w:val="21"/>
              <w:szCs w:val="21"/>
              <w:lang w:val="es-ES_tradnl"/>
            </w:rPr>
            <w:t>0</w:t>
          </w:r>
          <w:r>
            <w:rPr>
              <w:rFonts w:ascii="Palatino Linotype" w:hAnsi="Palatino Linotype"/>
              <w:b/>
              <w:sz w:val="21"/>
              <w:szCs w:val="21"/>
              <w:lang w:val="es-ES_tradnl"/>
            </w:rPr>
            <w:t xml:space="preserve">2016/INFOEM/IP/RR/2018 </w:t>
          </w:r>
        </w:p>
      </w:tc>
    </w:tr>
    <w:tr w:rsidR="00483F6F" w:rsidRPr="00FC65CB" w:rsidTr="000056FC">
      <w:trPr>
        <w:trHeight w:val="228"/>
      </w:trPr>
      <w:tc>
        <w:tcPr>
          <w:tcW w:w="2552" w:type="dxa"/>
          <w:vAlign w:val="center"/>
          <w:hideMark/>
        </w:tcPr>
        <w:p w:rsidR="00483F6F" w:rsidRPr="00FC65CB" w:rsidRDefault="00483F6F" w:rsidP="000056FC">
          <w:pPr>
            <w:rPr>
              <w:rFonts w:ascii="Palatino Linotype" w:hAnsi="Palatino Linotype"/>
              <w:b/>
              <w:sz w:val="21"/>
              <w:szCs w:val="21"/>
              <w:lang w:val="es-ES_tradnl"/>
            </w:rPr>
          </w:pPr>
          <w:r w:rsidRPr="00FC65CB">
            <w:rPr>
              <w:rFonts w:ascii="Palatino Linotype" w:hAnsi="Palatino Linotype"/>
              <w:b/>
              <w:sz w:val="21"/>
              <w:szCs w:val="21"/>
              <w:lang w:val="es-ES_tradnl"/>
            </w:rPr>
            <w:t>Sujeto obligado:</w:t>
          </w:r>
        </w:p>
      </w:tc>
      <w:tc>
        <w:tcPr>
          <w:tcW w:w="2976" w:type="dxa"/>
          <w:vAlign w:val="center"/>
          <w:hideMark/>
        </w:tcPr>
        <w:p w:rsidR="00483F6F" w:rsidRPr="00FC65CB" w:rsidRDefault="00483F6F" w:rsidP="000056FC">
          <w:pPr>
            <w:jc w:val="both"/>
            <w:rPr>
              <w:rFonts w:ascii="Palatino Linotype" w:hAnsi="Palatino Linotype"/>
              <w:b/>
              <w:sz w:val="21"/>
              <w:szCs w:val="21"/>
              <w:lang w:val="es-ES_tradnl"/>
            </w:rPr>
          </w:pPr>
          <w:r>
            <w:rPr>
              <w:rFonts w:ascii="Palatino Linotype" w:hAnsi="Palatino Linotype"/>
              <w:b/>
              <w:sz w:val="21"/>
              <w:szCs w:val="21"/>
              <w:lang w:val="es-ES_tradnl"/>
            </w:rPr>
            <w:t xml:space="preserve">Ayuntamiento de </w:t>
          </w:r>
          <w:proofErr w:type="spellStart"/>
          <w:r>
            <w:rPr>
              <w:rFonts w:ascii="Palatino Linotype" w:hAnsi="Palatino Linotype"/>
              <w:b/>
              <w:sz w:val="21"/>
              <w:szCs w:val="21"/>
              <w:lang w:val="es-ES_tradnl"/>
            </w:rPr>
            <w:t>Ozumba</w:t>
          </w:r>
          <w:proofErr w:type="spellEnd"/>
        </w:p>
      </w:tc>
    </w:tr>
    <w:tr w:rsidR="00483F6F" w:rsidRPr="00FC65CB" w:rsidTr="000056FC">
      <w:tc>
        <w:tcPr>
          <w:tcW w:w="2552" w:type="dxa"/>
          <w:vAlign w:val="center"/>
          <w:hideMark/>
        </w:tcPr>
        <w:p w:rsidR="00483F6F" w:rsidRPr="00FC65CB" w:rsidRDefault="00483F6F" w:rsidP="000056FC">
          <w:pPr>
            <w:rPr>
              <w:rFonts w:ascii="Palatino Linotype" w:hAnsi="Palatino Linotype"/>
              <w:b/>
              <w:sz w:val="21"/>
              <w:szCs w:val="21"/>
              <w:lang w:val="es-ES_tradnl"/>
            </w:rPr>
          </w:pPr>
          <w:r w:rsidRPr="00FC65CB">
            <w:rPr>
              <w:rFonts w:ascii="Palatino Linotype" w:hAnsi="Palatino Linotype"/>
              <w:b/>
              <w:sz w:val="21"/>
              <w:szCs w:val="21"/>
              <w:lang w:val="es-ES_tradnl"/>
            </w:rPr>
            <w:t>Comisionado ponente:</w:t>
          </w:r>
        </w:p>
      </w:tc>
      <w:tc>
        <w:tcPr>
          <w:tcW w:w="2976" w:type="dxa"/>
          <w:vAlign w:val="center"/>
          <w:hideMark/>
        </w:tcPr>
        <w:p w:rsidR="00483F6F" w:rsidRPr="00FC65CB" w:rsidRDefault="00483F6F" w:rsidP="000056FC">
          <w:pPr>
            <w:ind w:right="-533"/>
            <w:jc w:val="both"/>
            <w:rPr>
              <w:rFonts w:ascii="Palatino Linotype" w:hAnsi="Palatino Linotype"/>
              <w:b/>
              <w:sz w:val="21"/>
              <w:szCs w:val="21"/>
              <w:lang w:val="es-ES_tradnl"/>
            </w:rPr>
          </w:pPr>
          <w:r w:rsidRPr="00FC65CB">
            <w:rPr>
              <w:rFonts w:ascii="Palatino Linotype" w:hAnsi="Palatino Linotype"/>
              <w:b/>
              <w:sz w:val="21"/>
              <w:szCs w:val="21"/>
              <w:lang w:val="es-ES_tradnl"/>
            </w:rPr>
            <w:t>Javier Martínez Cruz</w:t>
          </w:r>
        </w:p>
      </w:tc>
    </w:tr>
  </w:tbl>
  <w:p w:rsidR="00483F6F" w:rsidRDefault="00483F6F" w:rsidP="000056FC">
    <w:pPr>
      <w:pStyle w:val="Encabezado"/>
      <w:tabs>
        <w:tab w:val="clear" w:pos="4252"/>
        <w:tab w:val="clear" w:pos="8504"/>
        <w:tab w:val="left" w:pos="2326"/>
      </w:tabs>
    </w:pPr>
    <w:r>
      <w:rPr>
        <w:noProof/>
        <w:lang w:val="es-MX" w:eastAsia="es-MX"/>
      </w:rPr>
      <w:drawing>
        <wp:anchor distT="0" distB="0" distL="114300" distR="114300" simplePos="0" relativeHeight="251659264" behindDoc="1" locked="0" layoutInCell="1" allowOverlap="1" wp14:anchorId="7AB772F6" wp14:editId="6AC23B5B">
          <wp:simplePos x="0" y="0"/>
          <wp:positionH relativeFrom="margin">
            <wp:align>center</wp:align>
          </wp:positionH>
          <wp:positionV relativeFrom="paragraph">
            <wp:posOffset>-1249680</wp:posOffset>
          </wp:positionV>
          <wp:extent cx="7635163" cy="9944100"/>
          <wp:effectExtent l="0" t="0" r="4445"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ja Membretada nueva2 181115.jpg"/>
                  <pic:cNvPicPr/>
                </pic:nvPicPr>
                <pic:blipFill>
                  <a:blip r:embed="rId1">
                    <a:extLst>
                      <a:ext uri="{28A0092B-C50C-407E-A947-70E740481C1C}">
                        <a14:useLocalDpi xmlns:a14="http://schemas.microsoft.com/office/drawing/2010/main" val="0"/>
                      </a:ext>
                    </a:extLst>
                  </a:blip>
                  <a:stretch>
                    <a:fillRect/>
                  </a:stretch>
                </pic:blipFill>
                <pic:spPr>
                  <a:xfrm>
                    <a:off x="0" y="0"/>
                    <a:ext cx="7635163" cy="99441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3F6F" w:rsidRDefault="00483F6F" w:rsidP="000056FC">
    <w:pPr>
      <w:pStyle w:val="Encabezado"/>
      <w:jc w:val="both"/>
    </w:pPr>
    <w:r>
      <w:rPr>
        <w:noProof/>
        <w:lang w:val="es-MX" w:eastAsia="es-MX"/>
      </w:rPr>
      <w:drawing>
        <wp:anchor distT="0" distB="0" distL="114300" distR="114300" simplePos="0" relativeHeight="251660288" behindDoc="1" locked="0" layoutInCell="1" allowOverlap="1" wp14:anchorId="1530C809" wp14:editId="0B76C0BD">
          <wp:simplePos x="0" y="0"/>
          <wp:positionH relativeFrom="page">
            <wp:align>left</wp:align>
          </wp:positionH>
          <wp:positionV relativeFrom="paragraph">
            <wp:posOffset>-438785</wp:posOffset>
          </wp:positionV>
          <wp:extent cx="7635600" cy="9943200"/>
          <wp:effectExtent l="0" t="0" r="3810" b="127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35600" cy="994320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tbl>
    <w:tblPr>
      <w:tblW w:w="6238" w:type="dxa"/>
      <w:tblInd w:w="3119" w:type="dxa"/>
      <w:tblLayout w:type="fixed"/>
      <w:tblLook w:val="04A0" w:firstRow="1" w:lastRow="0" w:firstColumn="1" w:lastColumn="0" w:noHBand="0" w:noVBand="1"/>
    </w:tblPr>
    <w:tblGrid>
      <w:gridCol w:w="2551"/>
      <w:gridCol w:w="3687"/>
    </w:tblGrid>
    <w:tr w:rsidR="00483F6F" w:rsidRPr="00294C56" w:rsidTr="000056FC">
      <w:tc>
        <w:tcPr>
          <w:tcW w:w="2551" w:type="dxa"/>
          <w:vAlign w:val="center"/>
          <w:hideMark/>
        </w:tcPr>
        <w:p w:rsidR="00483F6F" w:rsidRPr="00294C56" w:rsidRDefault="00483F6F" w:rsidP="000056FC">
          <w:pPr>
            <w:rPr>
              <w:rFonts w:ascii="Palatino Linotype" w:hAnsi="Palatino Linotype"/>
              <w:b/>
              <w:sz w:val="21"/>
              <w:szCs w:val="21"/>
              <w:lang w:val="es-ES_tradnl"/>
            </w:rPr>
          </w:pPr>
          <w:r w:rsidRPr="00294C56">
            <w:rPr>
              <w:rFonts w:ascii="Palatino Linotype" w:hAnsi="Palatino Linotype"/>
              <w:b/>
              <w:sz w:val="21"/>
              <w:szCs w:val="21"/>
              <w:lang w:val="es-ES_tradnl"/>
            </w:rPr>
            <w:t>Recurso de Revisión:</w:t>
          </w:r>
        </w:p>
      </w:tc>
      <w:tc>
        <w:tcPr>
          <w:tcW w:w="3687" w:type="dxa"/>
          <w:vAlign w:val="center"/>
          <w:hideMark/>
        </w:tcPr>
        <w:p w:rsidR="00483F6F" w:rsidRPr="00294C56" w:rsidRDefault="00483F6F" w:rsidP="000056FC">
          <w:pPr>
            <w:jc w:val="both"/>
            <w:rPr>
              <w:rFonts w:ascii="Palatino Linotype" w:hAnsi="Palatino Linotype"/>
              <w:b/>
              <w:sz w:val="21"/>
              <w:szCs w:val="21"/>
              <w:lang w:val="es-ES_tradnl"/>
            </w:rPr>
          </w:pPr>
          <w:r>
            <w:rPr>
              <w:rFonts w:ascii="Palatino Linotype" w:hAnsi="Palatino Linotype"/>
              <w:b/>
              <w:sz w:val="21"/>
              <w:szCs w:val="21"/>
              <w:lang w:val="es-ES_tradnl"/>
            </w:rPr>
            <w:t>02016/INFOEM/IP/RR/2018</w:t>
          </w:r>
        </w:p>
      </w:tc>
    </w:tr>
    <w:tr w:rsidR="00483F6F" w:rsidRPr="00294C56" w:rsidTr="000056FC">
      <w:tc>
        <w:tcPr>
          <w:tcW w:w="2551" w:type="dxa"/>
          <w:vAlign w:val="center"/>
          <w:hideMark/>
        </w:tcPr>
        <w:p w:rsidR="00483F6F" w:rsidRPr="00294C56" w:rsidRDefault="00483F6F" w:rsidP="000056FC">
          <w:pPr>
            <w:ind w:left="35" w:hanging="35"/>
            <w:rPr>
              <w:rFonts w:ascii="Palatino Linotype" w:hAnsi="Palatino Linotype"/>
              <w:b/>
              <w:sz w:val="21"/>
              <w:szCs w:val="21"/>
              <w:lang w:val="es-ES_tradnl"/>
            </w:rPr>
          </w:pPr>
          <w:r w:rsidRPr="00294C56">
            <w:rPr>
              <w:rFonts w:ascii="Palatino Linotype" w:hAnsi="Palatino Linotype"/>
              <w:b/>
              <w:sz w:val="21"/>
              <w:szCs w:val="21"/>
              <w:lang w:val="es-ES_tradnl"/>
            </w:rPr>
            <w:t>Recurrente:</w:t>
          </w:r>
        </w:p>
      </w:tc>
      <w:tc>
        <w:tcPr>
          <w:tcW w:w="3687" w:type="dxa"/>
          <w:vAlign w:val="center"/>
          <w:hideMark/>
        </w:tcPr>
        <w:p w:rsidR="00483F6F" w:rsidRPr="00294C56" w:rsidRDefault="007B5018" w:rsidP="000056FC">
          <w:pPr>
            <w:jc w:val="both"/>
            <w:rPr>
              <w:rFonts w:ascii="Palatino Linotype" w:hAnsi="Palatino Linotype"/>
              <w:b/>
              <w:sz w:val="21"/>
              <w:szCs w:val="21"/>
              <w:lang w:val="es-ES_tradnl"/>
            </w:rPr>
          </w:pPr>
          <w:proofErr w:type="spellStart"/>
          <w:r>
            <w:rPr>
              <w:rFonts w:ascii="Palatino Linotype" w:hAnsi="Palatino Linotype"/>
              <w:b/>
              <w:sz w:val="21"/>
              <w:szCs w:val="21"/>
              <w:lang w:val="es-ES_tradnl"/>
            </w:rPr>
            <w:t>Xxxxxxx</w:t>
          </w:r>
          <w:proofErr w:type="spellEnd"/>
          <w:r>
            <w:rPr>
              <w:rFonts w:ascii="Palatino Linotype" w:hAnsi="Palatino Linotype"/>
              <w:b/>
              <w:sz w:val="21"/>
              <w:szCs w:val="21"/>
              <w:lang w:val="es-ES_tradnl"/>
            </w:rPr>
            <w:t xml:space="preserve"> </w:t>
          </w:r>
          <w:proofErr w:type="spellStart"/>
          <w:r>
            <w:rPr>
              <w:rFonts w:ascii="Palatino Linotype" w:hAnsi="Palatino Linotype"/>
              <w:b/>
              <w:sz w:val="21"/>
              <w:szCs w:val="21"/>
              <w:lang w:val="es-ES_tradnl"/>
            </w:rPr>
            <w:t>Xxxxxx</w:t>
          </w:r>
          <w:proofErr w:type="spellEnd"/>
          <w:r>
            <w:rPr>
              <w:rFonts w:ascii="Palatino Linotype" w:hAnsi="Palatino Linotype"/>
              <w:b/>
              <w:sz w:val="21"/>
              <w:szCs w:val="21"/>
              <w:lang w:val="es-ES_tradnl"/>
            </w:rPr>
            <w:t xml:space="preserve"> </w:t>
          </w:r>
          <w:proofErr w:type="spellStart"/>
          <w:r>
            <w:rPr>
              <w:rFonts w:ascii="Palatino Linotype" w:hAnsi="Palatino Linotype"/>
              <w:b/>
              <w:sz w:val="21"/>
              <w:szCs w:val="21"/>
              <w:lang w:val="es-ES_tradnl"/>
            </w:rPr>
            <w:t>Xxxxxxx</w:t>
          </w:r>
          <w:proofErr w:type="spellEnd"/>
        </w:p>
      </w:tc>
    </w:tr>
    <w:tr w:rsidR="00483F6F" w:rsidRPr="00294C56" w:rsidTr="000056FC">
      <w:trPr>
        <w:trHeight w:val="228"/>
      </w:trPr>
      <w:tc>
        <w:tcPr>
          <w:tcW w:w="2551" w:type="dxa"/>
          <w:vAlign w:val="center"/>
          <w:hideMark/>
        </w:tcPr>
        <w:p w:rsidR="00483F6F" w:rsidRPr="00294C56" w:rsidRDefault="00483F6F" w:rsidP="000056FC">
          <w:pPr>
            <w:rPr>
              <w:rFonts w:ascii="Palatino Linotype" w:hAnsi="Palatino Linotype"/>
              <w:b/>
              <w:sz w:val="21"/>
              <w:szCs w:val="21"/>
              <w:lang w:val="es-ES_tradnl"/>
            </w:rPr>
          </w:pPr>
          <w:r w:rsidRPr="00294C56">
            <w:rPr>
              <w:rFonts w:ascii="Palatino Linotype" w:hAnsi="Palatino Linotype"/>
              <w:b/>
              <w:sz w:val="21"/>
              <w:szCs w:val="21"/>
              <w:lang w:val="es-ES_tradnl"/>
            </w:rPr>
            <w:t>Sujeto obligado:</w:t>
          </w:r>
        </w:p>
      </w:tc>
      <w:tc>
        <w:tcPr>
          <w:tcW w:w="3687" w:type="dxa"/>
          <w:vAlign w:val="center"/>
          <w:hideMark/>
        </w:tcPr>
        <w:p w:rsidR="00483F6F" w:rsidRPr="00294C56" w:rsidRDefault="00483F6F" w:rsidP="000056FC">
          <w:pPr>
            <w:jc w:val="both"/>
            <w:rPr>
              <w:rFonts w:ascii="Palatino Linotype" w:hAnsi="Palatino Linotype"/>
              <w:b/>
              <w:sz w:val="21"/>
              <w:szCs w:val="21"/>
              <w:lang w:val="es-ES_tradnl"/>
            </w:rPr>
          </w:pPr>
          <w:r>
            <w:rPr>
              <w:rFonts w:ascii="Palatino Linotype" w:hAnsi="Palatino Linotype"/>
              <w:b/>
              <w:sz w:val="21"/>
              <w:szCs w:val="21"/>
              <w:lang w:val="es-ES_tradnl"/>
            </w:rPr>
            <w:t xml:space="preserve">Ayuntamiento de </w:t>
          </w:r>
          <w:proofErr w:type="spellStart"/>
          <w:r>
            <w:rPr>
              <w:rFonts w:ascii="Palatino Linotype" w:hAnsi="Palatino Linotype"/>
              <w:b/>
              <w:sz w:val="21"/>
              <w:szCs w:val="21"/>
              <w:lang w:val="es-ES_tradnl"/>
            </w:rPr>
            <w:t>Ozumba</w:t>
          </w:r>
          <w:proofErr w:type="spellEnd"/>
        </w:p>
      </w:tc>
    </w:tr>
    <w:tr w:rsidR="00483F6F" w:rsidRPr="00294C56" w:rsidTr="000056FC">
      <w:tc>
        <w:tcPr>
          <w:tcW w:w="2551" w:type="dxa"/>
          <w:vAlign w:val="center"/>
          <w:hideMark/>
        </w:tcPr>
        <w:p w:rsidR="00483F6F" w:rsidRPr="00294C56" w:rsidRDefault="00483F6F" w:rsidP="000056FC">
          <w:pPr>
            <w:rPr>
              <w:rFonts w:ascii="Palatino Linotype" w:hAnsi="Palatino Linotype"/>
              <w:b/>
              <w:sz w:val="21"/>
              <w:szCs w:val="21"/>
              <w:lang w:val="es-ES_tradnl"/>
            </w:rPr>
          </w:pPr>
          <w:r w:rsidRPr="00294C56">
            <w:rPr>
              <w:rFonts w:ascii="Palatino Linotype" w:hAnsi="Palatino Linotype"/>
              <w:b/>
              <w:sz w:val="21"/>
              <w:szCs w:val="21"/>
              <w:lang w:val="es-ES_tradnl"/>
            </w:rPr>
            <w:t>Comisionado ponente:</w:t>
          </w:r>
        </w:p>
      </w:tc>
      <w:tc>
        <w:tcPr>
          <w:tcW w:w="3687" w:type="dxa"/>
          <w:vAlign w:val="center"/>
          <w:hideMark/>
        </w:tcPr>
        <w:p w:rsidR="00483F6F" w:rsidRPr="00294C56" w:rsidRDefault="00483F6F" w:rsidP="000056FC">
          <w:pPr>
            <w:ind w:right="-533"/>
            <w:jc w:val="both"/>
            <w:rPr>
              <w:rFonts w:ascii="Palatino Linotype" w:hAnsi="Palatino Linotype"/>
              <w:b/>
              <w:sz w:val="21"/>
              <w:szCs w:val="21"/>
              <w:lang w:val="es-ES_tradnl"/>
            </w:rPr>
          </w:pPr>
          <w:r w:rsidRPr="00294C56">
            <w:rPr>
              <w:rFonts w:ascii="Palatino Linotype" w:hAnsi="Palatino Linotype"/>
              <w:b/>
              <w:sz w:val="21"/>
              <w:szCs w:val="21"/>
              <w:lang w:val="es-ES_tradnl"/>
            </w:rPr>
            <w:t>Javier Martínez Cruz</w:t>
          </w:r>
        </w:p>
      </w:tc>
    </w:tr>
  </w:tbl>
  <w:p w:rsidR="00483F6F" w:rsidRDefault="00483F6F" w:rsidP="000056FC">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DB4056"/>
    <w:multiLevelType w:val="hybridMultilevel"/>
    <w:tmpl w:val="24D456E0"/>
    <w:lvl w:ilvl="0" w:tplc="080A000F">
      <w:start w:val="1"/>
      <w:numFmt w:val="decimal"/>
      <w:lvlText w:val="%1."/>
      <w:lvlJc w:val="left"/>
      <w:pPr>
        <w:ind w:left="784" w:hanging="360"/>
      </w:pPr>
    </w:lvl>
    <w:lvl w:ilvl="1" w:tplc="693C9A3C">
      <w:start w:val="1"/>
      <w:numFmt w:val="decimal"/>
      <w:lvlText w:val="%2."/>
      <w:lvlJc w:val="left"/>
      <w:pPr>
        <w:ind w:left="1504" w:hanging="360"/>
      </w:pPr>
      <w:rPr>
        <w:rFonts w:hint="default"/>
        <w:i/>
      </w:rPr>
    </w:lvl>
    <w:lvl w:ilvl="2" w:tplc="080A001B" w:tentative="1">
      <w:start w:val="1"/>
      <w:numFmt w:val="lowerRoman"/>
      <w:lvlText w:val="%3."/>
      <w:lvlJc w:val="right"/>
      <w:pPr>
        <w:ind w:left="2224" w:hanging="180"/>
      </w:pPr>
    </w:lvl>
    <w:lvl w:ilvl="3" w:tplc="080A000F" w:tentative="1">
      <w:start w:val="1"/>
      <w:numFmt w:val="decimal"/>
      <w:lvlText w:val="%4."/>
      <w:lvlJc w:val="left"/>
      <w:pPr>
        <w:ind w:left="2944" w:hanging="360"/>
      </w:pPr>
    </w:lvl>
    <w:lvl w:ilvl="4" w:tplc="080A0019" w:tentative="1">
      <w:start w:val="1"/>
      <w:numFmt w:val="lowerLetter"/>
      <w:lvlText w:val="%5."/>
      <w:lvlJc w:val="left"/>
      <w:pPr>
        <w:ind w:left="3664" w:hanging="360"/>
      </w:pPr>
    </w:lvl>
    <w:lvl w:ilvl="5" w:tplc="080A001B" w:tentative="1">
      <w:start w:val="1"/>
      <w:numFmt w:val="lowerRoman"/>
      <w:lvlText w:val="%6."/>
      <w:lvlJc w:val="right"/>
      <w:pPr>
        <w:ind w:left="4384" w:hanging="180"/>
      </w:pPr>
    </w:lvl>
    <w:lvl w:ilvl="6" w:tplc="080A000F" w:tentative="1">
      <w:start w:val="1"/>
      <w:numFmt w:val="decimal"/>
      <w:lvlText w:val="%7."/>
      <w:lvlJc w:val="left"/>
      <w:pPr>
        <w:ind w:left="5104" w:hanging="360"/>
      </w:pPr>
    </w:lvl>
    <w:lvl w:ilvl="7" w:tplc="080A0019" w:tentative="1">
      <w:start w:val="1"/>
      <w:numFmt w:val="lowerLetter"/>
      <w:lvlText w:val="%8."/>
      <w:lvlJc w:val="left"/>
      <w:pPr>
        <w:ind w:left="5824" w:hanging="360"/>
      </w:pPr>
    </w:lvl>
    <w:lvl w:ilvl="8" w:tplc="080A001B" w:tentative="1">
      <w:start w:val="1"/>
      <w:numFmt w:val="lowerRoman"/>
      <w:lvlText w:val="%9."/>
      <w:lvlJc w:val="right"/>
      <w:pPr>
        <w:ind w:left="6544" w:hanging="180"/>
      </w:pPr>
    </w:lvl>
  </w:abstractNum>
  <w:abstractNum w:abstractNumId="1">
    <w:nsid w:val="05DC7054"/>
    <w:multiLevelType w:val="hybridMultilevel"/>
    <w:tmpl w:val="24D456E0"/>
    <w:lvl w:ilvl="0" w:tplc="080A000F">
      <w:start w:val="1"/>
      <w:numFmt w:val="decimal"/>
      <w:lvlText w:val="%1."/>
      <w:lvlJc w:val="left"/>
      <w:pPr>
        <w:ind w:left="784" w:hanging="360"/>
      </w:pPr>
    </w:lvl>
    <w:lvl w:ilvl="1" w:tplc="693C9A3C">
      <w:start w:val="1"/>
      <w:numFmt w:val="decimal"/>
      <w:lvlText w:val="%2."/>
      <w:lvlJc w:val="left"/>
      <w:pPr>
        <w:ind w:left="1504" w:hanging="360"/>
      </w:pPr>
      <w:rPr>
        <w:rFonts w:hint="default"/>
        <w:i/>
      </w:rPr>
    </w:lvl>
    <w:lvl w:ilvl="2" w:tplc="080A001B" w:tentative="1">
      <w:start w:val="1"/>
      <w:numFmt w:val="lowerRoman"/>
      <w:lvlText w:val="%3."/>
      <w:lvlJc w:val="right"/>
      <w:pPr>
        <w:ind w:left="2224" w:hanging="180"/>
      </w:pPr>
    </w:lvl>
    <w:lvl w:ilvl="3" w:tplc="080A000F" w:tentative="1">
      <w:start w:val="1"/>
      <w:numFmt w:val="decimal"/>
      <w:lvlText w:val="%4."/>
      <w:lvlJc w:val="left"/>
      <w:pPr>
        <w:ind w:left="2944" w:hanging="360"/>
      </w:pPr>
    </w:lvl>
    <w:lvl w:ilvl="4" w:tplc="080A0019" w:tentative="1">
      <w:start w:val="1"/>
      <w:numFmt w:val="lowerLetter"/>
      <w:lvlText w:val="%5."/>
      <w:lvlJc w:val="left"/>
      <w:pPr>
        <w:ind w:left="3664" w:hanging="360"/>
      </w:pPr>
    </w:lvl>
    <w:lvl w:ilvl="5" w:tplc="080A001B" w:tentative="1">
      <w:start w:val="1"/>
      <w:numFmt w:val="lowerRoman"/>
      <w:lvlText w:val="%6."/>
      <w:lvlJc w:val="right"/>
      <w:pPr>
        <w:ind w:left="4384" w:hanging="180"/>
      </w:pPr>
    </w:lvl>
    <w:lvl w:ilvl="6" w:tplc="080A000F" w:tentative="1">
      <w:start w:val="1"/>
      <w:numFmt w:val="decimal"/>
      <w:lvlText w:val="%7."/>
      <w:lvlJc w:val="left"/>
      <w:pPr>
        <w:ind w:left="5104" w:hanging="360"/>
      </w:pPr>
    </w:lvl>
    <w:lvl w:ilvl="7" w:tplc="080A0019" w:tentative="1">
      <w:start w:val="1"/>
      <w:numFmt w:val="lowerLetter"/>
      <w:lvlText w:val="%8."/>
      <w:lvlJc w:val="left"/>
      <w:pPr>
        <w:ind w:left="5824" w:hanging="360"/>
      </w:pPr>
    </w:lvl>
    <w:lvl w:ilvl="8" w:tplc="080A001B" w:tentative="1">
      <w:start w:val="1"/>
      <w:numFmt w:val="lowerRoman"/>
      <w:lvlText w:val="%9."/>
      <w:lvlJc w:val="right"/>
      <w:pPr>
        <w:ind w:left="6544" w:hanging="180"/>
      </w:pPr>
    </w:lvl>
  </w:abstractNum>
  <w:abstractNum w:abstractNumId="2">
    <w:nsid w:val="06370F24"/>
    <w:multiLevelType w:val="hybridMultilevel"/>
    <w:tmpl w:val="F5AECE9C"/>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
    <w:nsid w:val="0697021D"/>
    <w:multiLevelType w:val="hybridMultilevel"/>
    <w:tmpl w:val="75CEE4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07F97C6A"/>
    <w:multiLevelType w:val="hybridMultilevel"/>
    <w:tmpl w:val="88942C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0CCA593A"/>
    <w:multiLevelType w:val="hybridMultilevel"/>
    <w:tmpl w:val="90BCEE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0FFD1AE8"/>
    <w:multiLevelType w:val="hybridMultilevel"/>
    <w:tmpl w:val="61A21540"/>
    <w:lvl w:ilvl="0" w:tplc="956A67EC">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7">
    <w:nsid w:val="12003BD1"/>
    <w:multiLevelType w:val="hybridMultilevel"/>
    <w:tmpl w:val="F118B0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179D1293"/>
    <w:multiLevelType w:val="hybridMultilevel"/>
    <w:tmpl w:val="24D456E0"/>
    <w:lvl w:ilvl="0" w:tplc="080A000F">
      <w:start w:val="1"/>
      <w:numFmt w:val="decimal"/>
      <w:lvlText w:val="%1."/>
      <w:lvlJc w:val="left"/>
      <w:pPr>
        <w:ind w:left="784" w:hanging="360"/>
      </w:pPr>
    </w:lvl>
    <w:lvl w:ilvl="1" w:tplc="693C9A3C">
      <w:start w:val="1"/>
      <w:numFmt w:val="decimal"/>
      <w:lvlText w:val="%2."/>
      <w:lvlJc w:val="left"/>
      <w:pPr>
        <w:ind w:left="1504" w:hanging="360"/>
      </w:pPr>
      <w:rPr>
        <w:rFonts w:hint="default"/>
        <w:i/>
      </w:rPr>
    </w:lvl>
    <w:lvl w:ilvl="2" w:tplc="080A001B" w:tentative="1">
      <w:start w:val="1"/>
      <w:numFmt w:val="lowerRoman"/>
      <w:lvlText w:val="%3."/>
      <w:lvlJc w:val="right"/>
      <w:pPr>
        <w:ind w:left="2224" w:hanging="180"/>
      </w:pPr>
    </w:lvl>
    <w:lvl w:ilvl="3" w:tplc="080A000F" w:tentative="1">
      <w:start w:val="1"/>
      <w:numFmt w:val="decimal"/>
      <w:lvlText w:val="%4."/>
      <w:lvlJc w:val="left"/>
      <w:pPr>
        <w:ind w:left="2944" w:hanging="360"/>
      </w:pPr>
    </w:lvl>
    <w:lvl w:ilvl="4" w:tplc="080A0019" w:tentative="1">
      <w:start w:val="1"/>
      <w:numFmt w:val="lowerLetter"/>
      <w:lvlText w:val="%5."/>
      <w:lvlJc w:val="left"/>
      <w:pPr>
        <w:ind w:left="3664" w:hanging="360"/>
      </w:pPr>
    </w:lvl>
    <w:lvl w:ilvl="5" w:tplc="080A001B" w:tentative="1">
      <w:start w:val="1"/>
      <w:numFmt w:val="lowerRoman"/>
      <w:lvlText w:val="%6."/>
      <w:lvlJc w:val="right"/>
      <w:pPr>
        <w:ind w:left="4384" w:hanging="180"/>
      </w:pPr>
    </w:lvl>
    <w:lvl w:ilvl="6" w:tplc="080A000F" w:tentative="1">
      <w:start w:val="1"/>
      <w:numFmt w:val="decimal"/>
      <w:lvlText w:val="%7."/>
      <w:lvlJc w:val="left"/>
      <w:pPr>
        <w:ind w:left="5104" w:hanging="360"/>
      </w:pPr>
    </w:lvl>
    <w:lvl w:ilvl="7" w:tplc="080A0019" w:tentative="1">
      <w:start w:val="1"/>
      <w:numFmt w:val="lowerLetter"/>
      <w:lvlText w:val="%8."/>
      <w:lvlJc w:val="left"/>
      <w:pPr>
        <w:ind w:left="5824" w:hanging="360"/>
      </w:pPr>
    </w:lvl>
    <w:lvl w:ilvl="8" w:tplc="080A001B" w:tentative="1">
      <w:start w:val="1"/>
      <w:numFmt w:val="lowerRoman"/>
      <w:lvlText w:val="%9."/>
      <w:lvlJc w:val="right"/>
      <w:pPr>
        <w:ind w:left="6544" w:hanging="180"/>
      </w:pPr>
    </w:lvl>
  </w:abstractNum>
  <w:abstractNum w:abstractNumId="9">
    <w:nsid w:val="188603BC"/>
    <w:multiLevelType w:val="hybridMultilevel"/>
    <w:tmpl w:val="BFFCA0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1A1B2353"/>
    <w:multiLevelType w:val="hybridMultilevel"/>
    <w:tmpl w:val="24D456E0"/>
    <w:lvl w:ilvl="0" w:tplc="080A000F">
      <w:start w:val="1"/>
      <w:numFmt w:val="decimal"/>
      <w:lvlText w:val="%1."/>
      <w:lvlJc w:val="left"/>
      <w:pPr>
        <w:ind w:left="784" w:hanging="360"/>
      </w:pPr>
    </w:lvl>
    <w:lvl w:ilvl="1" w:tplc="693C9A3C">
      <w:start w:val="1"/>
      <w:numFmt w:val="decimal"/>
      <w:lvlText w:val="%2."/>
      <w:lvlJc w:val="left"/>
      <w:pPr>
        <w:ind w:left="1504" w:hanging="360"/>
      </w:pPr>
      <w:rPr>
        <w:rFonts w:hint="default"/>
        <w:i/>
      </w:rPr>
    </w:lvl>
    <w:lvl w:ilvl="2" w:tplc="080A001B" w:tentative="1">
      <w:start w:val="1"/>
      <w:numFmt w:val="lowerRoman"/>
      <w:lvlText w:val="%3."/>
      <w:lvlJc w:val="right"/>
      <w:pPr>
        <w:ind w:left="2224" w:hanging="180"/>
      </w:pPr>
    </w:lvl>
    <w:lvl w:ilvl="3" w:tplc="080A000F" w:tentative="1">
      <w:start w:val="1"/>
      <w:numFmt w:val="decimal"/>
      <w:lvlText w:val="%4."/>
      <w:lvlJc w:val="left"/>
      <w:pPr>
        <w:ind w:left="2944" w:hanging="360"/>
      </w:pPr>
    </w:lvl>
    <w:lvl w:ilvl="4" w:tplc="080A0019" w:tentative="1">
      <w:start w:val="1"/>
      <w:numFmt w:val="lowerLetter"/>
      <w:lvlText w:val="%5."/>
      <w:lvlJc w:val="left"/>
      <w:pPr>
        <w:ind w:left="3664" w:hanging="360"/>
      </w:pPr>
    </w:lvl>
    <w:lvl w:ilvl="5" w:tplc="080A001B" w:tentative="1">
      <w:start w:val="1"/>
      <w:numFmt w:val="lowerRoman"/>
      <w:lvlText w:val="%6."/>
      <w:lvlJc w:val="right"/>
      <w:pPr>
        <w:ind w:left="4384" w:hanging="180"/>
      </w:pPr>
    </w:lvl>
    <w:lvl w:ilvl="6" w:tplc="080A000F" w:tentative="1">
      <w:start w:val="1"/>
      <w:numFmt w:val="decimal"/>
      <w:lvlText w:val="%7."/>
      <w:lvlJc w:val="left"/>
      <w:pPr>
        <w:ind w:left="5104" w:hanging="360"/>
      </w:pPr>
    </w:lvl>
    <w:lvl w:ilvl="7" w:tplc="080A0019" w:tentative="1">
      <w:start w:val="1"/>
      <w:numFmt w:val="lowerLetter"/>
      <w:lvlText w:val="%8."/>
      <w:lvlJc w:val="left"/>
      <w:pPr>
        <w:ind w:left="5824" w:hanging="360"/>
      </w:pPr>
    </w:lvl>
    <w:lvl w:ilvl="8" w:tplc="080A001B" w:tentative="1">
      <w:start w:val="1"/>
      <w:numFmt w:val="lowerRoman"/>
      <w:lvlText w:val="%9."/>
      <w:lvlJc w:val="right"/>
      <w:pPr>
        <w:ind w:left="6544" w:hanging="180"/>
      </w:pPr>
    </w:lvl>
  </w:abstractNum>
  <w:abstractNum w:abstractNumId="11">
    <w:nsid w:val="1BA23E32"/>
    <w:multiLevelType w:val="hybridMultilevel"/>
    <w:tmpl w:val="86E8EEFC"/>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2">
    <w:nsid w:val="21156B12"/>
    <w:multiLevelType w:val="hybridMultilevel"/>
    <w:tmpl w:val="B63468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21F44AAB"/>
    <w:multiLevelType w:val="hybridMultilevel"/>
    <w:tmpl w:val="5DD2B590"/>
    <w:lvl w:ilvl="0" w:tplc="080A0001">
      <w:start w:val="1"/>
      <w:numFmt w:val="bullet"/>
      <w:lvlText w:val=""/>
      <w:lvlJc w:val="left"/>
      <w:pPr>
        <w:ind w:left="1504" w:hanging="360"/>
      </w:pPr>
      <w:rPr>
        <w:rFonts w:ascii="Symbol" w:hAnsi="Symbol" w:hint="default"/>
      </w:rPr>
    </w:lvl>
    <w:lvl w:ilvl="1" w:tplc="080A0001">
      <w:start w:val="1"/>
      <w:numFmt w:val="bullet"/>
      <w:lvlText w:val=""/>
      <w:lvlJc w:val="left"/>
      <w:pPr>
        <w:ind w:left="2224" w:hanging="360"/>
      </w:pPr>
      <w:rPr>
        <w:rFonts w:ascii="Symbol" w:hAnsi="Symbol" w:hint="default"/>
      </w:rPr>
    </w:lvl>
    <w:lvl w:ilvl="2" w:tplc="080A0005" w:tentative="1">
      <w:start w:val="1"/>
      <w:numFmt w:val="bullet"/>
      <w:lvlText w:val=""/>
      <w:lvlJc w:val="left"/>
      <w:pPr>
        <w:ind w:left="2944" w:hanging="360"/>
      </w:pPr>
      <w:rPr>
        <w:rFonts w:ascii="Wingdings" w:hAnsi="Wingdings" w:hint="default"/>
      </w:rPr>
    </w:lvl>
    <w:lvl w:ilvl="3" w:tplc="080A0001" w:tentative="1">
      <w:start w:val="1"/>
      <w:numFmt w:val="bullet"/>
      <w:lvlText w:val=""/>
      <w:lvlJc w:val="left"/>
      <w:pPr>
        <w:ind w:left="3664" w:hanging="360"/>
      </w:pPr>
      <w:rPr>
        <w:rFonts w:ascii="Symbol" w:hAnsi="Symbol" w:hint="default"/>
      </w:rPr>
    </w:lvl>
    <w:lvl w:ilvl="4" w:tplc="080A0003" w:tentative="1">
      <w:start w:val="1"/>
      <w:numFmt w:val="bullet"/>
      <w:lvlText w:val="o"/>
      <w:lvlJc w:val="left"/>
      <w:pPr>
        <w:ind w:left="4384" w:hanging="360"/>
      </w:pPr>
      <w:rPr>
        <w:rFonts w:ascii="Courier New" w:hAnsi="Courier New" w:cs="Courier New" w:hint="default"/>
      </w:rPr>
    </w:lvl>
    <w:lvl w:ilvl="5" w:tplc="080A0005" w:tentative="1">
      <w:start w:val="1"/>
      <w:numFmt w:val="bullet"/>
      <w:lvlText w:val=""/>
      <w:lvlJc w:val="left"/>
      <w:pPr>
        <w:ind w:left="5104" w:hanging="360"/>
      </w:pPr>
      <w:rPr>
        <w:rFonts w:ascii="Wingdings" w:hAnsi="Wingdings" w:hint="default"/>
      </w:rPr>
    </w:lvl>
    <w:lvl w:ilvl="6" w:tplc="080A0001" w:tentative="1">
      <w:start w:val="1"/>
      <w:numFmt w:val="bullet"/>
      <w:lvlText w:val=""/>
      <w:lvlJc w:val="left"/>
      <w:pPr>
        <w:ind w:left="5824" w:hanging="360"/>
      </w:pPr>
      <w:rPr>
        <w:rFonts w:ascii="Symbol" w:hAnsi="Symbol" w:hint="default"/>
      </w:rPr>
    </w:lvl>
    <w:lvl w:ilvl="7" w:tplc="080A0003" w:tentative="1">
      <w:start w:val="1"/>
      <w:numFmt w:val="bullet"/>
      <w:lvlText w:val="o"/>
      <w:lvlJc w:val="left"/>
      <w:pPr>
        <w:ind w:left="6544" w:hanging="360"/>
      </w:pPr>
      <w:rPr>
        <w:rFonts w:ascii="Courier New" w:hAnsi="Courier New" w:cs="Courier New" w:hint="default"/>
      </w:rPr>
    </w:lvl>
    <w:lvl w:ilvl="8" w:tplc="080A0005" w:tentative="1">
      <w:start w:val="1"/>
      <w:numFmt w:val="bullet"/>
      <w:lvlText w:val=""/>
      <w:lvlJc w:val="left"/>
      <w:pPr>
        <w:ind w:left="7264" w:hanging="360"/>
      </w:pPr>
      <w:rPr>
        <w:rFonts w:ascii="Wingdings" w:hAnsi="Wingdings" w:hint="default"/>
      </w:rPr>
    </w:lvl>
  </w:abstractNum>
  <w:abstractNum w:abstractNumId="14">
    <w:nsid w:val="222F1579"/>
    <w:multiLevelType w:val="hybridMultilevel"/>
    <w:tmpl w:val="D90AD9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25304BD1"/>
    <w:multiLevelType w:val="hybridMultilevel"/>
    <w:tmpl w:val="8920FF32"/>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294D36D3"/>
    <w:multiLevelType w:val="hybridMultilevel"/>
    <w:tmpl w:val="A476AD58"/>
    <w:lvl w:ilvl="0" w:tplc="080A0019">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7">
    <w:nsid w:val="296E1976"/>
    <w:multiLevelType w:val="hybridMultilevel"/>
    <w:tmpl w:val="8920FF32"/>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29863FAE"/>
    <w:multiLevelType w:val="hybridMultilevel"/>
    <w:tmpl w:val="EB98A30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2A343C8E"/>
    <w:multiLevelType w:val="hybridMultilevel"/>
    <w:tmpl w:val="40EAB9B8"/>
    <w:lvl w:ilvl="0" w:tplc="5AA8475A">
      <w:start w:val="1"/>
      <w:numFmt w:val="decimal"/>
      <w:lvlText w:val="%1)"/>
      <w:lvlJc w:val="left"/>
      <w:pPr>
        <w:ind w:left="927" w:hanging="360"/>
      </w:pPr>
      <w:rPr>
        <w:rFonts w:ascii="Arial" w:eastAsia="Calibri" w:hAnsi="Arial" w:cs="Arial"/>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0">
    <w:nsid w:val="2B43671D"/>
    <w:multiLevelType w:val="hybridMultilevel"/>
    <w:tmpl w:val="23C6EA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2CD9332E"/>
    <w:multiLevelType w:val="hybridMultilevel"/>
    <w:tmpl w:val="378438E4"/>
    <w:lvl w:ilvl="0" w:tplc="080A0001">
      <w:start w:val="1"/>
      <w:numFmt w:val="bullet"/>
      <w:lvlText w:val=""/>
      <w:lvlJc w:val="left"/>
      <w:pPr>
        <w:ind w:left="1504" w:hanging="360"/>
      </w:pPr>
      <w:rPr>
        <w:rFonts w:ascii="Symbol" w:hAnsi="Symbol" w:hint="default"/>
      </w:rPr>
    </w:lvl>
    <w:lvl w:ilvl="1" w:tplc="080A0003" w:tentative="1">
      <w:start w:val="1"/>
      <w:numFmt w:val="bullet"/>
      <w:lvlText w:val="o"/>
      <w:lvlJc w:val="left"/>
      <w:pPr>
        <w:ind w:left="2224" w:hanging="360"/>
      </w:pPr>
      <w:rPr>
        <w:rFonts w:ascii="Courier New" w:hAnsi="Courier New" w:cs="Courier New" w:hint="default"/>
      </w:rPr>
    </w:lvl>
    <w:lvl w:ilvl="2" w:tplc="080A0005" w:tentative="1">
      <w:start w:val="1"/>
      <w:numFmt w:val="bullet"/>
      <w:lvlText w:val=""/>
      <w:lvlJc w:val="left"/>
      <w:pPr>
        <w:ind w:left="2944" w:hanging="360"/>
      </w:pPr>
      <w:rPr>
        <w:rFonts w:ascii="Wingdings" w:hAnsi="Wingdings" w:hint="default"/>
      </w:rPr>
    </w:lvl>
    <w:lvl w:ilvl="3" w:tplc="080A0001" w:tentative="1">
      <w:start w:val="1"/>
      <w:numFmt w:val="bullet"/>
      <w:lvlText w:val=""/>
      <w:lvlJc w:val="left"/>
      <w:pPr>
        <w:ind w:left="3664" w:hanging="360"/>
      </w:pPr>
      <w:rPr>
        <w:rFonts w:ascii="Symbol" w:hAnsi="Symbol" w:hint="default"/>
      </w:rPr>
    </w:lvl>
    <w:lvl w:ilvl="4" w:tplc="080A0003" w:tentative="1">
      <w:start w:val="1"/>
      <w:numFmt w:val="bullet"/>
      <w:lvlText w:val="o"/>
      <w:lvlJc w:val="left"/>
      <w:pPr>
        <w:ind w:left="4384" w:hanging="360"/>
      </w:pPr>
      <w:rPr>
        <w:rFonts w:ascii="Courier New" w:hAnsi="Courier New" w:cs="Courier New" w:hint="default"/>
      </w:rPr>
    </w:lvl>
    <w:lvl w:ilvl="5" w:tplc="080A0005" w:tentative="1">
      <w:start w:val="1"/>
      <w:numFmt w:val="bullet"/>
      <w:lvlText w:val=""/>
      <w:lvlJc w:val="left"/>
      <w:pPr>
        <w:ind w:left="5104" w:hanging="360"/>
      </w:pPr>
      <w:rPr>
        <w:rFonts w:ascii="Wingdings" w:hAnsi="Wingdings" w:hint="default"/>
      </w:rPr>
    </w:lvl>
    <w:lvl w:ilvl="6" w:tplc="080A0001" w:tentative="1">
      <w:start w:val="1"/>
      <w:numFmt w:val="bullet"/>
      <w:lvlText w:val=""/>
      <w:lvlJc w:val="left"/>
      <w:pPr>
        <w:ind w:left="5824" w:hanging="360"/>
      </w:pPr>
      <w:rPr>
        <w:rFonts w:ascii="Symbol" w:hAnsi="Symbol" w:hint="default"/>
      </w:rPr>
    </w:lvl>
    <w:lvl w:ilvl="7" w:tplc="080A0003" w:tentative="1">
      <w:start w:val="1"/>
      <w:numFmt w:val="bullet"/>
      <w:lvlText w:val="o"/>
      <w:lvlJc w:val="left"/>
      <w:pPr>
        <w:ind w:left="6544" w:hanging="360"/>
      </w:pPr>
      <w:rPr>
        <w:rFonts w:ascii="Courier New" w:hAnsi="Courier New" w:cs="Courier New" w:hint="default"/>
      </w:rPr>
    </w:lvl>
    <w:lvl w:ilvl="8" w:tplc="080A0005" w:tentative="1">
      <w:start w:val="1"/>
      <w:numFmt w:val="bullet"/>
      <w:lvlText w:val=""/>
      <w:lvlJc w:val="left"/>
      <w:pPr>
        <w:ind w:left="7264" w:hanging="360"/>
      </w:pPr>
      <w:rPr>
        <w:rFonts w:ascii="Wingdings" w:hAnsi="Wingdings" w:hint="default"/>
      </w:rPr>
    </w:lvl>
  </w:abstractNum>
  <w:abstractNum w:abstractNumId="22">
    <w:nsid w:val="3776693F"/>
    <w:multiLevelType w:val="hybridMultilevel"/>
    <w:tmpl w:val="D81C4F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4E0973EB"/>
    <w:multiLevelType w:val="hybridMultilevel"/>
    <w:tmpl w:val="A476AD58"/>
    <w:lvl w:ilvl="0" w:tplc="080A0019">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4">
    <w:nsid w:val="4F221B32"/>
    <w:multiLevelType w:val="hybridMultilevel"/>
    <w:tmpl w:val="29BC9432"/>
    <w:lvl w:ilvl="0" w:tplc="A5321D90">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51E5724A"/>
    <w:multiLevelType w:val="hybridMultilevel"/>
    <w:tmpl w:val="903CC0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nsid w:val="53325C78"/>
    <w:multiLevelType w:val="hybridMultilevel"/>
    <w:tmpl w:val="AFA0045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582005AD"/>
    <w:multiLevelType w:val="hybridMultilevel"/>
    <w:tmpl w:val="BC7ED9A0"/>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5AFE1604"/>
    <w:multiLevelType w:val="hybridMultilevel"/>
    <w:tmpl w:val="92A0AA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5EAD6F86"/>
    <w:multiLevelType w:val="hybridMultilevel"/>
    <w:tmpl w:val="65F288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5F5345B8"/>
    <w:multiLevelType w:val="hybridMultilevel"/>
    <w:tmpl w:val="BC72FFA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5F73072C"/>
    <w:multiLevelType w:val="hybridMultilevel"/>
    <w:tmpl w:val="ADAAEA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687F14CE"/>
    <w:multiLevelType w:val="hybridMultilevel"/>
    <w:tmpl w:val="E6C0D1C0"/>
    <w:lvl w:ilvl="0" w:tplc="69E27CA2">
      <w:start w:val="1"/>
      <w:numFmt w:val="upperRoman"/>
      <w:lvlText w:val="%1."/>
      <w:lvlJc w:val="left"/>
      <w:pPr>
        <w:ind w:left="1080" w:hanging="72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6B821CF9"/>
    <w:multiLevelType w:val="hybridMultilevel"/>
    <w:tmpl w:val="7B8AE5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nsid w:val="6C886940"/>
    <w:multiLevelType w:val="hybridMultilevel"/>
    <w:tmpl w:val="265CF86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70D84F30"/>
    <w:multiLevelType w:val="hybridMultilevel"/>
    <w:tmpl w:val="422C1146"/>
    <w:lvl w:ilvl="0" w:tplc="080A0001">
      <w:start w:val="1"/>
      <w:numFmt w:val="bullet"/>
      <w:lvlText w:val=""/>
      <w:lvlJc w:val="left"/>
      <w:pPr>
        <w:ind w:left="1504" w:hanging="360"/>
      </w:pPr>
      <w:rPr>
        <w:rFonts w:ascii="Symbol" w:hAnsi="Symbol" w:hint="default"/>
      </w:rPr>
    </w:lvl>
    <w:lvl w:ilvl="1" w:tplc="080A0003" w:tentative="1">
      <w:start w:val="1"/>
      <w:numFmt w:val="bullet"/>
      <w:lvlText w:val="o"/>
      <w:lvlJc w:val="left"/>
      <w:pPr>
        <w:ind w:left="2224" w:hanging="360"/>
      </w:pPr>
      <w:rPr>
        <w:rFonts w:ascii="Courier New" w:hAnsi="Courier New" w:cs="Courier New" w:hint="default"/>
      </w:rPr>
    </w:lvl>
    <w:lvl w:ilvl="2" w:tplc="080A0005" w:tentative="1">
      <w:start w:val="1"/>
      <w:numFmt w:val="bullet"/>
      <w:lvlText w:val=""/>
      <w:lvlJc w:val="left"/>
      <w:pPr>
        <w:ind w:left="2944" w:hanging="360"/>
      </w:pPr>
      <w:rPr>
        <w:rFonts w:ascii="Wingdings" w:hAnsi="Wingdings" w:hint="default"/>
      </w:rPr>
    </w:lvl>
    <w:lvl w:ilvl="3" w:tplc="080A0001" w:tentative="1">
      <w:start w:val="1"/>
      <w:numFmt w:val="bullet"/>
      <w:lvlText w:val=""/>
      <w:lvlJc w:val="left"/>
      <w:pPr>
        <w:ind w:left="3664" w:hanging="360"/>
      </w:pPr>
      <w:rPr>
        <w:rFonts w:ascii="Symbol" w:hAnsi="Symbol" w:hint="default"/>
      </w:rPr>
    </w:lvl>
    <w:lvl w:ilvl="4" w:tplc="080A0003" w:tentative="1">
      <w:start w:val="1"/>
      <w:numFmt w:val="bullet"/>
      <w:lvlText w:val="o"/>
      <w:lvlJc w:val="left"/>
      <w:pPr>
        <w:ind w:left="4384" w:hanging="360"/>
      </w:pPr>
      <w:rPr>
        <w:rFonts w:ascii="Courier New" w:hAnsi="Courier New" w:cs="Courier New" w:hint="default"/>
      </w:rPr>
    </w:lvl>
    <w:lvl w:ilvl="5" w:tplc="080A0005" w:tentative="1">
      <w:start w:val="1"/>
      <w:numFmt w:val="bullet"/>
      <w:lvlText w:val=""/>
      <w:lvlJc w:val="left"/>
      <w:pPr>
        <w:ind w:left="5104" w:hanging="360"/>
      </w:pPr>
      <w:rPr>
        <w:rFonts w:ascii="Wingdings" w:hAnsi="Wingdings" w:hint="default"/>
      </w:rPr>
    </w:lvl>
    <w:lvl w:ilvl="6" w:tplc="080A0001" w:tentative="1">
      <w:start w:val="1"/>
      <w:numFmt w:val="bullet"/>
      <w:lvlText w:val=""/>
      <w:lvlJc w:val="left"/>
      <w:pPr>
        <w:ind w:left="5824" w:hanging="360"/>
      </w:pPr>
      <w:rPr>
        <w:rFonts w:ascii="Symbol" w:hAnsi="Symbol" w:hint="default"/>
      </w:rPr>
    </w:lvl>
    <w:lvl w:ilvl="7" w:tplc="080A0003" w:tentative="1">
      <w:start w:val="1"/>
      <w:numFmt w:val="bullet"/>
      <w:lvlText w:val="o"/>
      <w:lvlJc w:val="left"/>
      <w:pPr>
        <w:ind w:left="6544" w:hanging="360"/>
      </w:pPr>
      <w:rPr>
        <w:rFonts w:ascii="Courier New" w:hAnsi="Courier New" w:cs="Courier New" w:hint="default"/>
      </w:rPr>
    </w:lvl>
    <w:lvl w:ilvl="8" w:tplc="080A0005" w:tentative="1">
      <w:start w:val="1"/>
      <w:numFmt w:val="bullet"/>
      <w:lvlText w:val=""/>
      <w:lvlJc w:val="left"/>
      <w:pPr>
        <w:ind w:left="7264" w:hanging="360"/>
      </w:pPr>
      <w:rPr>
        <w:rFonts w:ascii="Wingdings" w:hAnsi="Wingdings" w:hint="default"/>
      </w:rPr>
    </w:lvl>
  </w:abstractNum>
  <w:abstractNum w:abstractNumId="36">
    <w:nsid w:val="754E7197"/>
    <w:multiLevelType w:val="hybridMultilevel"/>
    <w:tmpl w:val="E9C49A9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767E0893"/>
    <w:multiLevelType w:val="hybridMultilevel"/>
    <w:tmpl w:val="360E31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76CF3D33"/>
    <w:multiLevelType w:val="hybridMultilevel"/>
    <w:tmpl w:val="387433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nsid w:val="7C510E96"/>
    <w:multiLevelType w:val="hybridMultilevel"/>
    <w:tmpl w:val="649E6C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nsid w:val="7FFB221F"/>
    <w:multiLevelType w:val="hybridMultilevel"/>
    <w:tmpl w:val="E9C49A9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2"/>
  </w:num>
  <w:num w:numId="2">
    <w:abstractNumId w:val="10"/>
  </w:num>
  <w:num w:numId="3">
    <w:abstractNumId w:val="20"/>
  </w:num>
  <w:num w:numId="4">
    <w:abstractNumId w:val="15"/>
  </w:num>
  <w:num w:numId="5">
    <w:abstractNumId w:val="19"/>
  </w:num>
  <w:num w:numId="6">
    <w:abstractNumId w:val="13"/>
  </w:num>
  <w:num w:numId="7">
    <w:abstractNumId w:val="21"/>
  </w:num>
  <w:num w:numId="8">
    <w:abstractNumId w:val="35"/>
  </w:num>
  <w:num w:numId="9">
    <w:abstractNumId w:val="18"/>
  </w:num>
  <w:num w:numId="10">
    <w:abstractNumId w:val="6"/>
  </w:num>
  <w:num w:numId="11">
    <w:abstractNumId w:val="30"/>
  </w:num>
  <w:num w:numId="12">
    <w:abstractNumId w:val="17"/>
  </w:num>
  <w:num w:numId="13">
    <w:abstractNumId w:val="29"/>
  </w:num>
  <w:num w:numId="14">
    <w:abstractNumId w:val="23"/>
  </w:num>
  <w:num w:numId="15">
    <w:abstractNumId w:val="0"/>
  </w:num>
  <w:num w:numId="16">
    <w:abstractNumId w:val="28"/>
  </w:num>
  <w:num w:numId="17">
    <w:abstractNumId w:val="22"/>
  </w:num>
  <w:num w:numId="18">
    <w:abstractNumId w:val="3"/>
  </w:num>
  <w:num w:numId="19">
    <w:abstractNumId w:val="16"/>
  </w:num>
  <w:num w:numId="20">
    <w:abstractNumId w:val="27"/>
  </w:num>
  <w:num w:numId="21">
    <w:abstractNumId w:val="26"/>
  </w:num>
  <w:num w:numId="22">
    <w:abstractNumId w:val="5"/>
  </w:num>
  <w:num w:numId="23">
    <w:abstractNumId w:val="1"/>
  </w:num>
  <w:num w:numId="24">
    <w:abstractNumId w:val="24"/>
  </w:num>
  <w:num w:numId="25">
    <w:abstractNumId w:val="8"/>
  </w:num>
  <w:num w:numId="26">
    <w:abstractNumId w:val="33"/>
  </w:num>
  <w:num w:numId="27">
    <w:abstractNumId w:val="12"/>
  </w:num>
  <w:num w:numId="28">
    <w:abstractNumId w:val="40"/>
  </w:num>
  <w:num w:numId="29">
    <w:abstractNumId w:val="39"/>
  </w:num>
  <w:num w:numId="30">
    <w:abstractNumId w:val="36"/>
  </w:num>
  <w:num w:numId="31">
    <w:abstractNumId w:val="9"/>
  </w:num>
  <w:num w:numId="32">
    <w:abstractNumId w:val="34"/>
  </w:num>
  <w:num w:numId="33">
    <w:abstractNumId w:val="14"/>
  </w:num>
  <w:num w:numId="34">
    <w:abstractNumId w:val="31"/>
  </w:num>
  <w:num w:numId="35">
    <w:abstractNumId w:val="25"/>
  </w:num>
  <w:num w:numId="36">
    <w:abstractNumId w:val="37"/>
  </w:num>
  <w:num w:numId="37">
    <w:abstractNumId w:val="4"/>
  </w:num>
  <w:num w:numId="38">
    <w:abstractNumId w:val="11"/>
  </w:num>
  <w:num w:numId="39">
    <w:abstractNumId w:val="38"/>
  </w:num>
  <w:num w:numId="40">
    <w:abstractNumId w:val="2"/>
  </w:num>
  <w:num w:numId="4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7AFB"/>
    <w:rsid w:val="00001C9D"/>
    <w:rsid w:val="00005696"/>
    <w:rsid w:val="000056FC"/>
    <w:rsid w:val="0008580D"/>
    <w:rsid w:val="000A1412"/>
    <w:rsid w:val="000A6A9E"/>
    <w:rsid w:val="000B3C90"/>
    <w:rsid w:val="000B69F4"/>
    <w:rsid w:val="000C2305"/>
    <w:rsid w:val="000E6FAD"/>
    <w:rsid w:val="000F7ADA"/>
    <w:rsid w:val="00113100"/>
    <w:rsid w:val="00116B96"/>
    <w:rsid w:val="00141A66"/>
    <w:rsid w:val="00180E94"/>
    <w:rsid w:val="00182CCF"/>
    <w:rsid w:val="0018322D"/>
    <w:rsid w:val="001912DE"/>
    <w:rsid w:val="001A4B1F"/>
    <w:rsid w:val="001D0A41"/>
    <w:rsid w:val="001E187E"/>
    <w:rsid w:val="00202B10"/>
    <w:rsid w:val="0021529D"/>
    <w:rsid w:val="0022521B"/>
    <w:rsid w:val="00263973"/>
    <w:rsid w:val="00263B12"/>
    <w:rsid w:val="0028697E"/>
    <w:rsid w:val="002951F3"/>
    <w:rsid w:val="002B4A63"/>
    <w:rsid w:val="002C550E"/>
    <w:rsid w:val="002D0D75"/>
    <w:rsid w:val="002F22CF"/>
    <w:rsid w:val="00305351"/>
    <w:rsid w:val="00345D63"/>
    <w:rsid w:val="0036171F"/>
    <w:rsid w:val="003626B8"/>
    <w:rsid w:val="00391E7D"/>
    <w:rsid w:val="003B0536"/>
    <w:rsid w:val="003B43B8"/>
    <w:rsid w:val="003F7C58"/>
    <w:rsid w:val="004068E4"/>
    <w:rsid w:val="00407134"/>
    <w:rsid w:val="00420B54"/>
    <w:rsid w:val="00440A2C"/>
    <w:rsid w:val="0045555D"/>
    <w:rsid w:val="00483F6F"/>
    <w:rsid w:val="004A1913"/>
    <w:rsid w:val="004D300C"/>
    <w:rsid w:val="004E74D9"/>
    <w:rsid w:val="004F23C2"/>
    <w:rsid w:val="00504E0C"/>
    <w:rsid w:val="005130C2"/>
    <w:rsid w:val="00523821"/>
    <w:rsid w:val="00530B01"/>
    <w:rsid w:val="00551265"/>
    <w:rsid w:val="00575CFA"/>
    <w:rsid w:val="00587850"/>
    <w:rsid w:val="005A53B6"/>
    <w:rsid w:val="005B082F"/>
    <w:rsid w:val="005D2A6E"/>
    <w:rsid w:val="005D5968"/>
    <w:rsid w:val="005D702B"/>
    <w:rsid w:val="005D7DDF"/>
    <w:rsid w:val="005F2553"/>
    <w:rsid w:val="00641852"/>
    <w:rsid w:val="006442FB"/>
    <w:rsid w:val="00653F44"/>
    <w:rsid w:val="0067562E"/>
    <w:rsid w:val="00697B81"/>
    <w:rsid w:val="006C4009"/>
    <w:rsid w:val="006D0A5A"/>
    <w:rsid w:val="00721452"/>
    <w:rsid w:val="00744221"/>
    <w:rsid w:val="00793A49"/>
    <w:rsid w:val="0079402D"/>
    <w:rsid w:val="007B5018"/>
    <w:rsid w:val="007D1D2B"/>
    <w:rsid w:val="007D621D"/>
    <w:rsid w:val="007E37E8"/>
    <w:rsid w:val="007F3F7F"/>
    <w:rsid w:val="00800AEF"/>
    <w:rsid w:val="00801E0E"/>
    <w:rsid w:val="00803067"/>
    <w:rsid w:val="008126FB"/>
    <w:rsid w:val="008328E2"/>
    <w:rsid w:val="00840627"/>
    <w:rsid w:val="008565BC"/>
    <w:rsid w:val="0085689E"/>
    <w:rsid w:val="008844BF"/>
    <w:rsid w:val="00891EF5"/>
    <w:rsid w:val="00892271"/>
    <w:rsid w:val="008972D2"/>
    <w:rsid w:val="008A2219"/>
    <w:rsid w:val="008A3F31"/>
    <w:rsid w:val="008D4926"/>
    <w:rsid w:val="008F3AE5"/>
    <w:rsid w:val="00901545"/>
    <w:rsid w:val="00904D12"/>
    <w:rsid w:val="009158C3"/>
    <w:rsid w:val="00937422"/>
    <w:rsid w:val="009625C4"/>
    <w:rsid w:val="00987117"/>
    <w:rsid w:val="00996F56"/>
    <w:rsid w:val="009A1663"/>
    <w:rsid w:val="009D4AF5"/>
    <w:rsid w:val="009E0353"/>
    <w:rsid w:val="009F0667"/>
    <w:rsid w:val="00A00A5A"/>
    <w:rsid w:val="00A06D04"/>
    <w:rsid w:val="00A1314E"/>
    <w:rsid w:val="00A4242F"/>
    <w:rsid w:val="00A43C1D"/>
    <w:rsid w:val="00A4452D"/>
    <w:rsid w:val="00A61A8F"/>
    <w:rsid w:val="00A65CA7"/>
    <w:rsid w:val="00A71C1F"/>
    <w:rsid w:val="00A774D1"/>
    <w:rsid w:val="00AA0EE2"/>
    <w:rsid w:val="00AA35D5"/>
    <w:rsid w:val="00AB1157"/>
    <w:rsid w:val="00AB53DB"/>
    <w:rsid w:val="00AE1B0E"/>
    <w:rsid w:val="00B17063"/>
    <w:rsid w:val="00B2564A"/>
    <w:rsid w:val="00B27EB5"/>
    <w:rsid w:val="00B301DD"/>
    <w:rsid w:val="00B43860"/>
    <w:rsid w:val="00B52B49"/>
    <w:rsid w:val="00B779ED"/>
    <w:rsid w:val="00B818E0"/>
    <w:rsid w:val="00BB48CA"/>
    <w:rsid w:val="00BE352C"/>
    <w:rsid w:val="00BF25FF"/>
    <w:rsid w:val="00C14BF3"/>
    <w:rsid w:val="00C2417D"/>
    <w:rsid w:val="00C371EF"/>
    <w:rsid w:val="00C40DE4"/>
    <w:rsid w:val="00C50474"/>
    <w:rsid w:val="00C60F70"/>
    <w:rsid w:val="00CA560A"/>
    <w:rsid w:val="00CB7AFB"/>
    <w:rsid w:val="00CF6A42"/>
    <w:rsid w:val="00D42D47"/>
    <w:rsid w:val="00D44E3F"/>
    <w:rsid w:val="00D60337"/>
    <w:rsid w:val="00D91C44"/>
    <w:rsid w:val="00D94838"/>
    <w:rsid w:val="00DD081C"/>
    <w:rsid w:val="00DD1F0D"/>
    <w:rsid w:val="00E07740"/>
    <w:rsid w:val="00E21936"/>
    <w:rsid w:val="00E231BA"/>
    <w:rsid w:val="00E45699"/>
    <w:rsid w:val="00E5124A"/>
    <w:rsid w:val="00E6032F"/>
    <w:rsid w:val="00E655C7"/>
    <w:rsid w:val="00E67D5B"/>
    <w:rsid w:val="00EA097F"/>
    <w:rsid w:val="00EA24B5"/>
    <w:rsid w:val="00EA44F8"/>
    <w:rsid w:val="00EF318E"/>
    <w:rsid w:val="00F07DA2"/>
    <w:rsid w:val="00F360C1"/>
    <w:rsid w:val="00F37961"/>
    <w:rsid w:val="00F40D93"/>
    <w:rsid w:val="00F535B0"/>
    <w:rsid w:val="00F545AE"/>
    <w:rsid w:val="00F546C3"/>
    <w:rsid w:val="00F70C4D"/>
    <w:rsid w:val="00FB0A8E"/>
    <w:rsid w:val="00FC62CB"/>
    <w:rsid w:val="00FD639F"/>
    <w:rsid w:val="00FE2B2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7C7A123-33CF-4E94-AF55-7FBB441CBE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7AFB"/>
    <w:pPr>
      <w:spacing w:after="0" w:line="240" w:lineRule="auto"/>
    </w:pPr>
    <w:rPr>
      <w:rFonts w:ascii="Times New Roman" w:eastAsia="Times New Roman" w:hAnsi="Times New Roman" w:cs="Times New Roman"/>
      <w:sz w:val="24"/>
      <w:szCs w:val="24"/>
      <w:lang w:val="es-ES" w:eastAsia="es-E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B7AFB"/>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B7AFB"/>
    <w:rPr>
      <w:rFonts w:eastAsiaTheme="minorEastAsia"/>
      <w:sz w:val="24"/>
      <w:szCs w:val="24"/>
      <w:lang w:val="es-ES_tradnl" w:eastAsia="es-ES"/>
    </w:rPr>
  </w:style>
  <w:style w:type="paragraph" w:styleId="Piedepgina">
    <w:name w:val="footer"/>
    <w:basedOn w:val="Normal"/>
    <w:link w:val="PiedepginaCar"/>
    <w:uiPriority w:val="99"/>
    <w:unhideWhenUsed/>
    <w:rsid w:val="00CB7AFB"/>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B7AFB"/>
    <w:rPr>
      <w:rFonts w:eastAsiaTheme="minorEastAsia"/>
      <w:sz w:val="24"/>
      <w:szCs w:val="24"/>
      <w:lang w:val="es-ES_tradnl" w:eastAsia="es-ES"/>
    </w:rPr>
  </w:style>
  <w:style w:type="character" w:customStyle="1" w:styleId="PrrafodelistaCar">
    <w:name w:val="Párrafo de lista Car"/>
    <w:link w:val="Prrafodelista"/>
    <w:uiPriority w:val="72"/>
    <w:qFormat/>
    <w:locked/>
    <w:rsid w:val="00CB7AFB"/>
    <w:rPr>
      <w:rFonts w:ascii="Times New Roman" w:eastAsia="Times New Roman" w:hAnsi="Times New Roman" w:cs="Times New Roman"/>
    </w:rPr>
  </w:style>
  <w:style w:type="paragraph" w:styleId="Prrafodelista">
    <w:name w:val="List Paragraph"/>
    <w:basedOn w:val="Normal"/>
    <w:link w:val="PrrafodelistaCar"/>
    <w:uiPriority w:val="72"/>
    <w:qFormat/>
    <w:rsid w:val="00CB7AFB"/>
    <w:pPr>
      <w:ind w:left="708"/>
    </w:pPr>
    <w:rPr>
      <w:sz w:val="22"/>
      <w:szCs w:val="22"/>
      <w:lang w:val="es-MX" w:eastAsia="en-US"/>
    </w:rPr>
  </w:style>
  <w:style w:type="table" w:styleId="Tablaconcuadrcula">
    <w:name w:val="Table Grid"/>
    <w:basedOn w:val="Tablanormal"/>
    <w:uiPriority w:val="59"/>
    <w:rsid w:val="00CB7AFB"/>
    <w:pPr>
      <w:spacing w:after="0" w:line="240" w:lineRule="auto"/>
    </w:pPr>
    <w:rPr>
      <w:rFonts w:eastAsiaTheme="minorEastAsia"/>
      <w:sz w:val="24"/>
      <w:szCs w:val="24"/>
      <w:lang w:val="es-ES_tradnl"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textrun">
    <w:name w:val="normaltextrun"/>
    <w:basedOn w:val="Fuentedeprrafopredeter"/>
    <w:rsid w:val="00CB7AFB"/>
  </w:style>
  <w:style w:type="character" w:customStyle="1" w:styleId="apple-converted-space">
    <w:name w:val="apple-converted-space"/>
    <w:basedOn w:val="Fuentedeprrafopredeter"/>
    <w:rsid w:val="00CB7AFB"/>
  </w:style>
  <w:style w:type="character" w:styleId="Hipervnculo">
    <w:name w:val="Hyperlink"/>
    <w:basedOn w:val="Fuentedeprrafopredeter"/>
    <w:uiPriority w:val="99"/>
    <w:unhideWhenUsed/>
    <w:rsid w:val="00CB7AFB"/>
    <w:rPr>
      <w:color w:val="0000FF"/>
      <w:u w:val="single"/>
    </w:rPr>
  </w:style>
  <w:style w:type="paragraph" w:customStyle="1" w:styleId="paragraph">
    <w:name w:val="paragraph"/>
    <w:basedOn w:val="Normal"/>
    <w:rsid w:val="00CB7AFB"/>
    <w:pPr>
      <w:spacing w:before="100" w:beforeAutospacing="1" w:after="100" w:afterAutospacing="1"/>
    </w:pPr>
    <w:rPr>
      <w:lang w:val="es-MX" w:eastAsia="es-MX"/>
    </w:rPr>
  </w:style>
  <w:style w:type="paragraph" w:customStyle="1" w:styleId="Texto">
    <w:name w:val="Texto"/>
    <w:basedOn w:val="Normal"/>
    <w:rsid w:val="00CB7AFB"/>
    <w:pPr>
      <w:spacing w:after="101" w:line="216" w:lineRule="exact"/>
      <w:ind w:firstLine="288"/>
      <w:jc w:val="both"/>
    </w:pPr>
    <w:rPr>
      <w:rFonts w:ascii="Arial" w:hAnsi="Arial" w:cs="Arial"/>
      <w:sz w:val="18"/>
      <w:szCs w:val="18"/>
      <w:lang w:val="es-MX"/>
    </w:rPr>
  </w:style>
  <w:style w:type="paragraph" w:styleId="Textosinformato">
    <w:name w:val="Plain Text"/>
    <w:basedOn w:val="Normal"/>
    <w:link w:val="TextosinformatoCar"/>
    <w:rsid w:val="00CB7AFB"/>
    <w:rPr>
      <w:rFonts w:ascii="Courier New" w:hAnsi="Courier New"/>
      <w:sz w:val="20"/>
      <w:szCs w:val="20"/>
    </w:rPr>
  </w:style>
  <w:style w:type="character" w:customStyle="1" w:styleId="TextosinformatoCar">
    <w:name w:val="Texto sin formato Car"/>
    <w:basedOn w:val="Fuentedeprrafopredeter"/>
    <w:link w:val="Textosinformato"/>
    <w:rsid w:val="00CB7AFB"/>
    <w:rPr>
      <w:rFonts w:ascii="Courier New" w:eastAsia="Times New Roman" w:hAnsi="Courier New" w:cs="Times New Roman"/>
      <w:sz w:val="20"/>
      <w:szCs w:val="20"/>
      <w:lang w:val="es-ES" w:eastAsia="es-ES"/>
    </w:rPr>
  </w:style>
  <w:style w:type="paragraph" w:styleId="Sinespaciado">
    <w:name w:val="No Spacing"/>
    <w:aliases w:val="Francesa"/>
    <w:link w:val="SinespaciadoCar"/>
    <w:uiPriority w:val="1"/>
    <w:qFormat/>
    <w:rsid w:val="00CB7AFB"/>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CB7AFB"/>
    <w:rPr>
      <w:b/>
      <w:bCs/>
    </w:rPr>
  </w:style>
  <w:style w:type="character" w:customStyle="1" w:styleId="SinespaciadoCar">
    <w:name w:val="Sin espaciado Car"/>
    <w:aliases w:val="Francesa Car"/>
    <w:link w:val="Sinespaciado"/>
    <w:uiPriority w:val="1"/>
    <w:locked/>
    <w:rsid w:val="00CB7AFB"/>
    <w:rPr>
      <w:rFonts w:ascii="Times New Roman" w:eastAsia="Times New Roman" w:hAnsi="Times New Roman" w:cs="Times New Roman"/>
      <w:sz w:val="24"/>
      <w:szCs w:val="24"/>
      <w:lang w:eastAsia="es-ES"/>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rsid w:val="00CB7AFB"/>
    <w:rPr>
      <w:vertAlign w:val="superscript"/>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CB7AFB"/>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CB7AFB"/>
    <w:rPr>
      <w:sz w:val="20"/>
      <w:szCs w:val="20"/>
    </w:rPr>
  </w:style>
  <w:style w:type="paragraph" w:styleId="Textodeglobo">
    <w:name w:val="Balloon Text"/>
    <w:basedOn w:val="Normal"/>
    <w:link w:val="TextodegloboCar"/>
    <w:uiPriority w:val="99"/>
    <w:semiHidden/>
    <w:unhideWhenUsed/>
    <w:rsid w:val="00CB7AFB"/>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B7AFB"/>
    <w:rPr>
      <w:rFonts w:ascii="Segoe UI" w:eastAsia="Times New Roman" w:hAnsi="Segoe UI" w:cs="Segoe UI"/>
      <w:sz w:val="18"/>
      <w:szCs w:val="18"/>
      <w:lang w:val="es-ES" w:eastAsia="es-ES"/>
    </w:rPr>
  </w:style>
  <w:style w:type="paragraph" w:customStyle="1" w:styleId="rtejustify">
    <w:name w:val="rtejustify"/>
    <w:basedOn w:val="Normal"/>
    <w:rsid w:val="005D2A6E"/>
    <w:pPr>
      <w:spacing w:before="100" w:beforeAutospacing="1" w:after="100" w:afterAutospacing="1"/>
    </w:pPr>
    <w:rPr>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0391844">
      <w:bodyDiv w:val="1"/>
      <w:marLeft w:val="0"/>
      <w:marRight w:val="0"/>
      <w:marTop w:val="0"/>
      <w:marBottom w:val="0"/>
      <w:divBdr>
        <w:top w:val="none" w:sz="0" w:space="0" w:color="auto"/>
        <w:left w:val="none" w:sz="0" w:space="0" w:color="auto"/>
        <w:bottom w:val="none" w:sz="0" w:space="0" w:color="auto"/>
        <w:right w:val="none" w:sz="0" w:space="0" w:color="auto"/>
      </w:divBdr>
    </w:div>
    <w:div w:id="1567304100">
      <w:bodyDiv w:val="1"/>
      <w:marLeft w:val="0"/>
      <w:marRight w:val="0"/>
      <w:marTop w:val="0"/>
      <w:marBottom w:val="0"/>
      <w:divBdr>
        <w:top w:val="none" w:sz="0" w:space="0" w:color="auto"/>
        <w:left w:val="none" w:sz="0" w:space="0" w:color="auto"/>
        <w:bottom w:val="none" w:sz="0" w:space="0" w:color="auto"/>
        <w:right w:val="none" w:sz="0" w:space="0" w:color="auto"/>
      </w:divBdr>
    </w:div>
    <w:div w:id="18810467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pomex.org.mx/ipo3/lgt/indice/ozumba/art_94_i_b1.web" TargetMode="External"/><Relationship Id="rId18" Type="http://schemas.openxmlformats.org/officeDocument/2006/relationships/hyperlink" Target="http://www.ipomex.org.mx/ipo/lgt/indice/ozumba/art94_2_a/2017/30/0.web" TargetMode="External"/><Relationship Id="rId26" Type="http://schemas.openxmlformats.org/officeDocument/2006/relationships/hyperlink" Target="http://www.ipomex.org.mx/ipo3/lgt/indice/ozumba/art_94_i_b1.web" TargetMode="External"/><Relationship Id="rId39" Type="http://schemas.openxmlformats.org/officeDocument/2006/relationships/image" Target="media/image12.png"/><Relationship Id="rId21" Type="http://schemas.openxmlformats.org/officeDocument/2006/relationships/hyperlink" Target="http://www.ipomex.org.mx/ipo3/lgt/indice/ozumba/art_94_i_d2.web" TargetMode="External"/><Relationship Id="rId34" Type="http://schemas.openxmlformats.org/officeDocument/2006/relationships/image" Target="media/image7.png"/><Relationship Id="rId42" Type="http://schemas.openxmlformats.org/officeDocument/2006/relationships/image" Target="media/image14.png"/><Relationship Id="rId47" Type="http://schemas.openxmlformats.org/officeDocument/2006/relationships/image" Target="media/image15.png"/><Relationship Id="rId50" Type="http://schemas.openxmlformats.org/officeDocument/2006/relationships/image" Target="media/image17.png"/><Relationship Id="rId55" Type="http://schemas.openxmlformats.org/officeDocument/2006/relationships/image" Target="media/image1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ipomex.org.mx/ipo/lgt/indice/ozumba/art94_2_b2.web" TargetMode="External"/><Relationship Id="rId29" Type="http://schemas.openxmlformats.org/officeDocument/2006/relationships/hyperlink" Target="https://www.ipomex.org.mx/ipo3/archivos/downloadAttach/66255.web" TargetMode="External"/><Relationship Id="rId11" Type="http://schemas.openxmlformats.org/officeDocument/2006/relationships/hyperlink" Target="http://www.ipomex.org.mx/ipo/lgt/indice/ozumba/art94_2_a/2017/30/0.web" TargetMode="External"/><Relationship Id="rId24" Type="http://schemas.openxmlformats.org/officeDocument/2006/relationships/hyperlink" Target="http://www.ipomex.org.mx/ipo/lgt/indice/ozumba/art94_2_b2.web" TargetMode="Externa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hyperlink" Target="http://www.ipomex.org.mx/ipo3/lgt/indice/ozumba/art_94_ii_a1.web" TargetMode="External"/><Relationship Id="rId53" Type="http://schemas.openxmlformats.org/officeDocument/2006/relationships/hyperlink" Target="http://www.ipomex.org.mx/ipo3/lgt/indice/ozumba/art_94_ii_b2.web" TargetMode="External"/><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hyperlink" Target="http://www.ipomex.org.mx/ipo3/lgt/indice/ozumba/art_94ii_a1.web" TargetMode="External"/><Relationship Id="rId14" Type="http://schemas.openxmlformats.org/officeDocument/2006/relationships/hyperlink" Target="http://www.ipomex.org.mx/ipo3/lgt/indice/ozumba/art_94_i_d2.web" TargetMode="External"/><Relationship Id="rId22" Type="http://schemas.openxmlformats.org/officeDocument/2006/relationships/hyperlink" Target="http://www.ipomex.org.mx/ipo/lgt/indice/ozumba/art94_2_a/2017/30/0.web" TargetMode="External"/><Relationship Id="rId27" Type="http://schemas.openxmlformats.org/officeDocument/2006/relationships/image" Target="media/image1.png"/><Relationship Id="rId30" Type="http://schemas.openxmlformats.org/officeDocument/2006/relationships/image" Target="media/image3.png"/><Relationship Id="rId35" Type="http://schemas.openxmlformats.org/officeDocument/2006/relationships/image" Target="media/image8.png"/><Relationship Id="rId43" Type="http://schemas.openxmlformats.org/officeDocument/2006/relationships/hyperlink" Target="javascript:AbrirModal(1)" TargetMode="External"/><Relationship Id="rId48" Type="http://schemas.openxmlformats.org/officeDocument/2006/relationships/image" Target="media/image16.png"/><Relationship Id="rId56" Type="http://schemas.openxmlformats.org/officeDocument/2006/relationships/image" Target="media/image20.png"/><Relationship Id="rId8" Type="http://schemas.openxmlformats.org/officeDocument/2006/relationships/hyperlink" Target="https://www.saimex.org.mx/saimex/solicitud/downloadAttach/540010.page" TargetMode="External"/><Relationship Id="rId51" Type="http://schemas.openxmlformats.org/officeDocument/2006/relationships/image" Target="media/image18.png"/><Relationship Id="rId3" Type="http://schemas.openxmlformats.org/officeDocument/2006/relationships/styles" Target="styles.xml"/><Relationship Id="rId12" Type="http://schemas.openxmlformats.org/officeDocument/2006/relationships/hyperlink" Target="http://www.ipomex.org.mx/ipo3/lgt/indice/ozumba/art_94ii_a1.web" TargetMode="External"/><Relationship Id="rId17" Type="http://schemas.openxmlformats.org/officeDocument/2006/relationships/hyperlink" Target="http://www.ipomex.org.mx/ipo3/lgt/indice/ozumba/art-_94_ii_b2.web" TargetMode="External"/><Relationship Id="rId25" Type="http://schemas.openxmlformats.org/officeDocument/2006/relationships/hyperlink" Target="http://www.ipomex.org.mx/ipo3/lgt/indice/ozumba/art-_94_ii_b2.web" TargetMode="Externa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hyperlink" Target="http://www.ipomex.org.mx/ipo/lgt/indice/ozumba/art94_2_a/2017/30/0.web" TargetMode="External"/><Relationship Id="rId59" Type="http://schemas.openxmlformats.org/officeDocument/2006/relationships/header" Target="header2.xml"/><Relationship Id="rId20" Type="http://schemas.openxmlformats.org/officeDocument/2006/relationships/hyperlink" Target="http://www.ipomex.org.mx/ipo3/lgt/indice/ozumba/art_94_i_b1.web" TargetMode="External"/><Relationship Id="rId41" Type="http://schemas.openxmlformats.org/officeDocument/2006/relationships/hyperlink" Target="http://www.ipomex.org.mx/ipo3/lgt/indice/ozumba/art_94_i_d2.web" TargetMode="External"/><Relationship Id="rId54" Type="http://schemas.openxmlformats.org/officeDocument/2006/relationships/hyperlink" Target="http://www.ipomex.org.mx/ipo3/lgt/indice/ozumba/art_94_ii_b2.web"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saimex.org.mx/saimex/solicitud/downloadAttach/540010.page" TargetMode="External"/><Relationship Id="rId23" Type="http://schemas.openxmlformats.org/officeDocument/2006/relationships/hyperlink" Target="http://www.ipomex.org.mx/ipo3/lgt/indice/ozumba/art_94ii_a1.web" TargetMode="External"/><Relationship Id="rId28" Type="http://schemas.openxmlformats.org/officeDocument/2006/relationships/image" Target="media/image2.png"/><Relationship Id="rId36" Type="http://schemas.openxmlformats.org/officeDocument/2006/relationships/image" Target="media/image9.png"/><Relationship Id="rId49" Type="http://schemas.openxmlformats.org/officeDocument/2006/relationships/hyperlink" Target="http://www.ipomex.org.mx/ipo3/lgt/indice/ozumba/art_94_ii_a1.web" TargetMode="External"/><Relationship Id="rId57" Type="http://schemas.openxmlformats.org/officeDocument/2006/relationships/header" Target="header1.xml"/><Relationship Id="rId10" Type="http://schemas.openxmlformats.org/officeDocument/2006/relationships/hyperlink" Target="http://www.ipomex.org.mx/ipo3/lgt/indice/ozumba/art-_94_ii_b2.web" TargetMode="External"/><Relationship Id="rId31" Type="http://schemas.openxmlformats.org/officeDocument/2006/relationships/image" Target="media/image4.png"/><Relationship Id="rId44" Type="http://schemas.openxmlformats.org/officeDocument/2006/relationships/hyperlink" Target="http://www.ipomex.org.mx/ipo/lgt/indice/ozumba/art94_2_a/2017/30/0.web" TargetMode="External"/><Relationship Id="rId52" Type="http://schemas.openxmlformats.org/officeDocument/2006/relationships/hyperlink" Target="http://www.ipomex.org.mx/ipo/lgt/indice/ozumba/art94_2_b2.web" TargetMode="External"/><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www.ipomex.org.mx/ipo/lgt/indice/ozumba/art94_2_b2.web"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1.jpg"/></Relationships>
</file>

<file path=word/_rels/header2.xml.rels><?xml version="1.0" encoding="UTF-8" standalone="yes"?>
<Relationships xmlns="http://schemas.openxmlformats.org/package/2006/relationships"><Relationship Id="rId1" Type="http://schemas.openxmlformats.org/officeDocument/2006/relationships/image" Target="media/image2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865B02-6B4B-4808-BBBE-0500F35FDC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94</Pages>
  <Words>23121</Words>
  <Characters>127171</Characters>
  <Application>Microsoft Office Word</Application>
  <DocSecurity>0</DocSecurity>
  <Lines>1059</Lines>
  <Paragraphs>299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149993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3</cp:revision>
  <cp:lastPrinted>2018-08-16T17:57:00Z</cp:lastPrinted>
  <dcterms:created xsi:type="dcterms:W3CDTF">2018-10-01T14:41:00Z</dcterms:created>
  <dcterms:modified xsi:type="dcterms:W3CDTF">2018-10-01T16:28:00Z</dcterms:modified>
</cp:coreProperties>
</file>