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 xml:space="preserve">Instituto de Transparencia, Acceso a la Información Pública y Protección de Datos </w:t>
      </w:r>
      <w:r w:rsidRPr="00081405">
        <w:rPr>
          <w:rFonts w:ascii="Palatino Linotype" w:eastAsia="Times New Roman" w:hAnsi="Palatino Linotype" w:cs="Arial"/>
          <w:color w:val="000000"/>
          <w:sz w:val="24"/>
          <w:szCs w:val="24"/>
          <w:lang w:eastAsia="es-MX"/>
        </w:rPr>
        <w:t xml:space="preserve">Personales del Estado de México y Municipios, con domicilio en Metepec, Estado de México, a </w:t>
      </w:r>
      <w:r w:rsidR="00081405" w:rsidRPr="00081405">
        <w:rPr>
          <w:rFonts w:ascii="Palatino Linotype" w:eastAsia="Times New Roman" w:hAnsi="Palatino Linotype" w:cs="Arial"/>
          <w:color w:val="000000"/>
          <w:sz w:val="24"/>
          <w:szCs w:val="24"/>
          <w:lang w:eastAsia="es-MX"/>
        </w:rPr>
        <w:t xml:space="preserve">quince de agosto </w:t>
      </w:r>
      <w:r w:rsidR="00D06CA0" w:rsidRPr="00081405">
        <w:rPr>
          <w:rFonts w:ascii="Palatino Linotype" w:eastAsia="Times New Roman" w:hAnsi="Palatino Linotype" w:cs="Arial"/>
          <w:color w:val="000000"/>
          <w:sz w:val="24"/>
          <w:szCs w:val="24"/>
          <w:lang w:eastAsia="es-MX"/>
        </w:rPr>
        <w:t xml:space="preserve">de </w:t>
      </w:r>
      <w:r w:rsidRPr="00081405">
        <w:rPr>
          <w:rFonts w:ascii="Palatino Linotype" w:eastAsia="Times New Roman" w:hAnsi="Palatino Linotype" w:cs="Arial"/>
          <w:color w:val="000000"/>
          <w:sz w:val="24"/>
          <w:szCs w:val="24"/>
          <w:lang w:eastAsia="es-MX"/>
        </w:rPr>
        <w:t>dos mil dieci</w:t>
      </w:r>
      <w:r w:rsidR="00E753C9" w:rsidRPr="00081405">
        <w:rPr>
          <w:rFonts w:ascii="Palatino Linotype" w:eastAsia="Times New Roman" w:hAnsi="Palatino Linotype" w:cs="Arial"/>
          <w:color w:val="000000"/>
          <w:sz w:val="24"/>
          <w:szCs w:val="24"/>
          <w:lang w:eastAsia="es-MX"/>
        </w:rPr>
        <w:t>ocho</w:t>
      </w:r>
      <w:r w:rsidRPr="00081405">
        <w:rPr>
          <w:rFonts w:ascii="Palatino Linotype" w:eastAsia="Times New Roman" w:hAnsi="Palatino Linotype" w:cs="Arial"/>
          <w:color w:val="000000"/>
          <w:sz w:val="24"/>
          <w:szCs w:val="24"/>
          <w:lang w:eastAsia="es-MX"/>
        </w:rPr>
        <w:t>.</w:t>
      </w:r>
    </w:p>
    <w:p w:rsidR="006168E4" w:rsidRPr="00F07740"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10786D">
        <w:rPr>
          <w:rFonts w:ascii="Palatino Linotype" w:hAnsi="Palatino Linotype" w:cs="Arial"/>
          <w:b/>
          <w:bCs/>
          <w:sz w:val="24"/>
          <w:lang w:eastAsia="es-MX"/>
        </w:rPr>
        <w:t>2090</w:t>
      </w:r>
      <w:r w:rsidR="00F403EA">
        <w:rPr>
          <w:rFonts w:ascii="Palatino Linotype" w:hAnsi="Palatino Linotype" w:cs="Arial"/>
          <w:b/>
          <w:bCs/>
          <w:sz w:val="24"/>
          <w:lang w:eastAsia="es-MX"/>
        </w:rPr>
        <w:t>/</w:t>
      </w:r>
      <w:r w:rsidR="00F51E44">
        <w:rPr>
          <w:rFonts w:ascii="Palatino Linotype" w:hAnsi="Palatino Linotype" w:cs="Arial"/>
          <w:b/>
          <w:bCs/>
          <w:sz w:val="24"/>
          <w:lang w:eastAsia="es-MX"/>
        </w:rPr>
        <w:t>INFOEM/IP/RR/2018</w:t>
      </w:r>
      <w:r w:rsidRPr="00F403EA">
        <w:rPr>
          <w:rFonts w:ascii="Palatino Linotype" w:hAnsi="Palatino Linotype" w:cs="Arial"/>
          <w:sz w:val="24"/>
        </w:rPr>
        <w:t xml:space="preserve">, </w:t>
      </w:r>
      <w:r w:rsidR="00F51E44">
        <w:rPr>
          <w:rFonts w:ascii="Palatino Linotype" w:hAnsi="Palatino Linotype" w:cs="Arial"/>
          <w:sz w:val="24"/>
          <w:szCs w:val="24"/>
        </w:rPr>
        <w:t xml:space="preserve">interpuesto por </w:t>
      </w:r>
      <w:r w:rsidR="00D71C30">
        <w:rPr>
          <w:rFonts w:ascii="Palatino Linotype" w:hAnsi="Palatino Linotype" w:cs="Arial"/>
          <w:sz w:val="24"/>
          <w:szCs w:val="24"/>
        </w:rPr>
        <w:t>XXXXXXXXXXXXX</w:t>
      </w:r>
      <w:r w:rsidR="006B26E3">
        <w:rPr>
          <w:rFonts w:ascii="Palatino Linotype" w:hAnsi="Palatino Linotype" w:cs="Arial"/>
          <w:b/>
          <w:sz w:val="24"/>
          <w:szCs w:val="24"/>
        </w:rPr>
        <w:t>,</w:t>
      </w:r>
      <w:r w:rsidR="00D06CA0" w:rsidRPr="00F403EA">
        <w:rPr>
          <w:rFonts w:ascii="Palatino Linotype" w:hAnsi="Palatino Linotype" w:cs="Arial"/>
          <w:b/>
          <w:sz w:val="24"/>
          <w:szCs w:val="24"/>
        </w:rPr>
        <w:t xml:space="preserve"> </w:t>
      </w:r>
      <w:r w:rsidRPr="00F403EA">
        <w:rPr>
          <w:rFonts w:ascii="Palatino Linotype" w:hAnsi="Palatino Linotype" w:cs="Arial"/>
          <w:sz w:val="24"/>
          <w:szCs w:val="24"/>
        </w:rPr>
        <w:t xml:space="preserve">en lo sucesivo </w:t>
      </w:r>
      <w:r w:rsidR="00C87B2F">
        <w:rPr>
          <w:rFonts w:ascii="Palatino Linotype" w:hAnsi="Palatino Linotype" w:cs="Arial"/>
          <w:b/>
          <w:sz w:val="24"/>
          <w:szCs w:val="24"/>
        </w:rPr>
        <w:t>El</w:t>
      </w:r>
      <w:r w:rsidR="00952219">
        <w:rPr>
          <w:rFonts w:ascii="Palatino Linotype" w:hAnsi="Palatino Linotype" w:cs="Arial"/>
          <w:b/>
          <w:sz w:val="24"/>
          <w:szCs w:val="24"/>
        </w:rPr>
        <w:t xml:space="preserve"> </w:t>
      </w:r>
      <w:r w:rsidRPr="00F403EA">
        <w:rPr>
          <w:rFonts w:ascii="Palatino Linotype" w:hAnsi="Palatino Linotype" w:cs="Arial"/>
          <w:b/>
          <w:sz w:val="24"/>
          <w:szCs w:val="24"/>
        </w:rPr>
        <w:t>Recurrente</w:t>
      </w:r>
      <w:r w:rsidRPr="00F403EA">
        <w:rPr>
          <w:rFonts w:ascii="Palatino Linotype" w:hAnsi="Palatino Linotype" w:cs="Arial"/>
          <w:sz w:val="24"/>
          <w:szCs w:val="24"/>
        </w:rPr>
        <w:t>, en contra de la respuesta de</w:t>
      </w:r>
      <w:r w:rsidR="00F847C1">
        <w:rPr>
          <w:rFonts w:ascii="Palatino Linotype" w:hAnsi="Palatino Linotype" w:cs="Arial"/>
          <w:sz w:val="24"/>
          <w:szCs w:val="24"/>
        </w:rPr>
        <w:t xml:space="preserve">l </w:t>
      </w:r>
      <w:r w:rsidR="00C87B2F" w:rsidRPr="00C87B2F">
        <w:rPr>
          <w:rFonts w:ascii="Palatino Linotype" w:hAnsi="Palatino Linotype" w:cs="Arial"/>
          <w:b/>
          <w:sz w:val="24"/>
          <w:szCs w:val="24"/>
        </w:rPr>
        <w:t xml:space="preserve">Sistema Municipal Para el Desarrollo Integral de la Familia de </w:t>
      </w:r>
      <w:r w:rsidR="0010786D">
        <w:rPr>
          <w:rFonts w:ascii="Palatino Linotype" w:hAnsi="Palatino Linotype" w:cs="Arial"/>
          <w:b/>
          <w:sz w:val="24"/>
          <w:szCs w:val="24"/>
        </w:rPr>
        <w:t>Toluca</w:t>
      </w:r>
      <w:r w:rsidRPr="00F403EA">
        <w:rPr>
          <w:rFonts w:ascii="Palatino Linotype" w:hAnsi="Palatino Linotype" w:cs="Arial"/>
          <w:sz w:val="24"/>
          <w:szCs w:val="24"/>
        </w:rPr>
        <w:t>, en lo subsecuente</w:t>
      </w:r>
      <w:r w:rsidRPr="00F403EA">
        <w:rPr>
          <w:rFonts w:ascii="Palatino Linotype" w:hAnsi="Palatino Linotype" w:cs="Arial"/>
          <w:b/>
          <w:sz w:val="24"/>
          <w:szCs w:val="24"/>
        </w:rPr>
        <w:t xml:space="preserve"> El Sujeto Obligado, </w:t>
      </w:r>
      <w:r w:rsidRPr="00F403EA">
        <w:rPr>
          <w:rFonts w:ascii="Palatino Linotype" w:hAnsi="Palatino Linotype" w:cs="Arial"/>
          <w:sz w:val="24"/>
          <w:szCs w:val="24"/>
        </w:rPr>
        <w:t>se procede a</w:t>
      </w:r>
      <w:r w:rsidRPr="00F403EA">
        <w:rPr>
          <w:rFonts w:ascii="Palatino Linotype" w:hAnsi="Palatino Linotype" w:cs="Arial"/>
          <w:sz w:val="24"/>
        </w:rPr>
        <w:t xml:space="preserve"> dictar la presente resolución.</w:t>
      </w:r>
    </w:p>
    <w:p w:rsidR="006168E4" w:rsidRDefault="006168E4" w:rsidP="00844569">
      <w:pPr>
        <w:tabs>
          <w:tab w:val="left" w:pos="1701"/>
        </w:tabs>
        <w:spacing w:before="240" w:line="360" w:lineRule="auto"/>
        <w:jc w:val="both"/>
        <w:rPr>
          <w:rFonts w:ascii="Palatino Linotype" w:hAnsi="Palatino Linotype" w:cs="Arial"/>
          <w:sz w:val="24"/>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6168E4" w:rsidRPr="006B26E3"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rPr>
        <w:t>Con fecha</w:t>
      </w:r>
      <w:r w:rsidR="00A33D8F">
        <w:rPr>
          <w:rFonts w:ascii="Palatino Linotype" w:hAnsi="Palatino Linotype" w:cs="Arial"/>
          <w:sz w:val="24"/>
        </w:rPr>
        <w:t xml:space="preserve"> </w:t>
      </w:r>
      <w:r w:rsidR="0010786D">
        <w:rPr>
          <w:rFonts w:ascii="Palatino Linotype" w:hAnsi="Palatino Linotype" w:cs="Arial"/>
          <w:sz w:val="24"/>
        </w:rPr>
        <w:t xml:space="preserve">nueve de mayo de </w:t>
      </w:r>
      <w:r w:rsidR="00F51E44">
        <w:rPr>
          <w:rFonts w:ascii="Palatino Linotype" w:hAnsi="Palatino Linotype" w:cs="Arial"/>
          <w:sz w:val="24"/>
        </w:rPr>
        <w:t>dos mil dieciocho</w:t>
      </w:r>
      <w:r>
        <w:rPr>
          <w:rFonts w:ascii="Palatino Linotype" w:hAnsi="Palatino Linotype" w:cs="Arial"/>
          <w:sz w:val="24"/>
        </w:rPr>
        <w:t xml:space="preserve">, </w:t>
      </w:r>
      <w:r w:rsidR="00D00B9F">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10786D">
        <w:rPr>
          <w:rFonts w:ascii="Palatino Linotype" w:hAnsi="Palatino Linotype" w:cs="Arial"/>
          <w:b/>
          <w:sz w:val="24"/>
        </w:rPr>
        <w:t>0000</w:t>
      </w:r>
      <w:r w:rsidR="0059448B" w:rsidRPr="0059448B">
        <w:rPr>
          <w:rFonts w:ascii="Palatino Linotype" w:hAnsi="Palatino Linotype" w:cs="Arial"/>
          <w:b/>
          <w:sz w:val="24"/>
        </w:rPr>
        <w:t>9/DIF</w:t>
      </w:r>
      <w:r w:rsidR="0010786D">
        <w:rPr>
          <w:rFonts w:ascii="Palatino Linotype" w:hAnsi="Palatino Linotype" w:cs="Arial"/>
          <w:b/>
          <w:sz w:val="24"/>
        </w:rPr>
        <w:t>TOLUCA</w:t>
      </w:r>
      <w:r w:rsidR="0059448B" w:rsidRPr="0059448B">
        <w:rPr>
          <w:rFonts w:ascii="Palatino Linotype" w:hAnsi="Palatino Linotype" w:cs="Arial"/>
          <w:b/>
          <w:sz w:val="24"/>
        </w:rPr>
        <w:t>/IP/2018</w:t>
      </w:r>
      <w:r>
        <w:rPr>
          <w:rFonts w:ascii="Palatino Linotype" w:hAnsi="Palatino Linotype" w:cs="Arial"/>
          <w:b/>
          <w:sz w:val="24"/>
          <w:lang w:eastAsia="es-MX"/>
        </w:rPr>
        <w:t xml:space="preserve">, </w:t>
      </w:r>
      <w:r>
        <w:rPr>
          <w:rFonts w:ascii="Palatino Linotype" w:hAnsi="Palatino Linotype" w:cs="Arial"/>
          <w:sz w:val="24"/>
        </w:rPr>
        <w:t xml:space="preserve">mediante la cual solicitó información en el tenor </w:t>
      </w:r>
      <w:r w:rsidRPr="006B26E3">
        <w:rPr>
          <w:rFonts w:ascii="Palatino Linotype" w:hAnsi="Palatino Linotype" w:cs="Arial"/>
          <w:sz w:val="24"/>
          <w:szCs w:val="24"/>
        </w:rPr>
        <w:t>siguiente:</w:t>
      </w:r>
    </w:p>
    <w:p w:rsidR="006168E4" w:rsidRPr="006B26E3" w:rsidRDefault="00394A1E" w:rsidP="00A33D8F">
      <w:pPr>
        <w:ind w:left="851" w:right="708"/>
        <w:jc w:val="both"/>
        <w:rPr>
          <w:rFonts w:ascii="Palatino Linotype" w:eastAsia="Times New Roman" w:hAnsi="Palatino Linotype" w:cs="Times New Roman"/>
          <w:i/>
          <w:sz w:val="24"/>
          <w:szCs w:val="24"/>
          <w:lang w:val="es-ES_tradnl" w:eastAsia="es-ES"/>
        </w:rPr>
      </w:pPr>
      <w:r w:rsidRPr="006B26E3">
        <w:rPr>
          <w:rFonts w:ascii="Palatino Linotype" w:eastAsia="Times New Roman" w:hAnsi="Palatino Linotype" w:cs="Times New Roman"/>
          <w:i/>
          <w:sz w:val="24"/>
          <w:szCs w:val="24"/>
          <w:lang w:val="es-ES_tradnl" w:eastAsia="es-ES"/>
        </w:rPr>
        <w:t>“</w:t>
      </w:r>
      <w:r w:rsidR="0010786D" w:rsidRPr="0010786D">
        <w:rPr>
          <w:rFonts w:ascii="Palatino Linotype" w:eastAsia="Times New Roman" w:hAnsi="Palatino Linotype" w:cs="Times New Roman"/>
          <w:i/>
          <w:sz w:val="24"/>
          <w:szCs w:val="24"/>
          <w:lang w:val="es-ES_tradnl" w:eastAsia="es-ES"/>
        </w:rPr>
        <w:t xml:space="preserve">Solicito todas las </w:t>
      </w:r>
      <w:proofErr w:type="spellStart"/>
      <w:r w:rsidR="0010786D" w:rsidRPr="0010786D">
        <w:rPr>
          <w:rFonts w:ascii="Palatino Linotype" w:eastAsia="Times New Roman" w:hAnsi="Palatino Linotype" w:cs="Times New Roman"/>
          <w:i/>
          <w:sz w:val="24"/>
          <w:szCs w:val="24"/>
          <w:lang w:val="es-ES_tradnl" w:eastAsia="es-ES"/>
        </w:rPr>
        <w:t>auditorias</w:t>
      </w:r>
      <w:proofErr w:type="spellEnd"/>
      <w:r w:rsidR="0010786D" w:rsidRPr="0010786D">
        <w:rPr>
          <w:rFonts w:ascii="Palatino Linotype" w:eastAsia="Times New Roman" w:hAnsi="Palatino Linotype" w:cs="Times New Roman"/>
          <w:i/>
          <w:sz w:val="24"/>
          <w:szCs w:val="24"/>
          <w:lang w:val="es-ES_tradnl" w:eastAsia="es-ES"/>
        </w:rPr>
        <w:t xml:space="preserve"> realizadas por el </w:t>
      </w:r>
      <w:proofErr w:type="spellStart"/>
      <w:r w:rsidR="0010786D" w:rsidRPr="0010786D">
        <w:rPr>
          <w:rFonts w:ascii="Palatino Linotype" w:eastAsia="Times New Roman" w:hAnsi="Palatino Linotype" w:cs="Times New Roman"/>
          <w:i/>
          <w:sz w:val="24"/>
          <w:szCs w:val="24"/>
          <w:lang w:val="es-ES_tradnl" w:eastAsia="es-ES"/>
        </w:rPr>
        <w:t>organo</w:t>
      </w:r>
      <w:proofErr w:type="spellEnd"/>
      <w:r w:rsidR="0010786D" w:rsidRPr="0010786D">
        <w:rPr>
          <w:rFonts w:ascii="Palatino Linotype" w:eastAsia="Times New Roman" w:hAnsi="Palatino Linotype" w:cs="Times New Roman"/>
          <w:i/>
          <w:sz w:val="24"/>
          <w:szCs w:val="24"/>
          <w:lang w:val="es-ES_tradnl" w:eastAsia="es-ES"/>
        </w:rPr>
        <w:t xml:space="preserve"> interno de control de los años 2016</w:t>
      </w:r>
      <w:proofErr w:type="gramStart"/>
      <w:r w:rsidR="0010786D" w:rsidRPr="0010786D">
        <w:rPr>
          <w:rFonts w:ascii="Palatino Linotype" w:eastAsia="Times New Roman" w:hAnsi="Palatino Linotype" w:cs="Times New Roman"/>
          <w:i/>
          <w:sz w:val="24"/>
          <w:szCs w:val="24"/>
          <w:lang w:val="es-ES_tradnl" w:eastAsia="es-ES"/>
        </w:rPr>
        <w:t>,2017,2018</w:t>
      </w:r>
      <w:proofErr w:type="gramEnd"/>
      <w:r w:rsidR="0010786D" w:rsidRPr="0010786D">
        <w:rPr>
          <w:rFonts w:ascii="Palatino Linotype" w:eastAsia="Times New Roman" w:hAnsi="Palatino Linotype" w:cs="Times New Roman"/>
          <w:i/>
          <w:sz w:val="24"/>
          <w:szCs w:val="24"/>
          <w:lang w:val="es-ES_tradnl" w:eastAsia="es-ES"/>
        </w:rPr>
        <w:t>. Gracias</w:t>
      </w:r>
      <w:r w:rsidR="0059448B" w:rsidRPr="0059448B">
        <w:rPr>
          <w:rFonts w:ascii="Palatino Linotype" w:eastAsia="Times New Roman" w:hAnsi="Palatino Linotype" w:cs="Times New Roman"/>
          <w:i/>
          <w:sz w:val="24"/>
          <w:szCs w:val="24"/>
          <w:lang w:val="es-ES_tradnl" w:eastAsia="es-ES"/>
        </w:rPr>
        <w:t>.</w:t>
      </w:r>
      <w:r w:rsidRPr="006B26E3">
        <w:rPr>
          <w:rFonts w:ascii="Palatino Linotype" w:eastAsia="Times New Roman" w:hAnsi="Palatino Linotype" w:cs="Times New Roman"/>
          <w:i/>
          <w:sz w:val="24"/>
          <w:szCs w:val="24"/>
          <w:lang w:val="es-ES_tradnl" w:eastAsia="es-ES"/>
        </w:rPr>
        <w:t>”</w:t>
      </w:r>
      <w:r w:rsidR="006B26E3" w:rsidRPr="006B26E3">
        <w:rPr>
          <w:rFonts w:ascii="Palatino Linotype" w:eastAsia="Times New Roman" w:hAnsi="Palatino Linotype" w:cs="Times New Roman"/>
          <w:sz w:val="24"/>
          <w:szCs w:val="24"/>
          <w:lang w:val="es-ES_tradnl" w:eastAsia="es-ES"/>
        </w:rPr>
        <w:t xml:space="preserve"> </w:t>
      </w:r>
      <w:r w:rsidR="006168E4" w:rsidRPr="006B26E3">
        <w:rPr>
          <w:rFonts w:ascii="Palatino Linotype" w:eastAsia="Times New Roman" w:hAnsi="Palatino Linotype" w:cs="Times New Roman"/>
          <w:sz w:val="24"/>
          <w:szCs w:val="24"/>
          <w:lang w:val="es-ES_tradnl" w:eastAsia="es-ES"/>
        </w:rPr>
        <w:t>[Sic]</w:t>
      </w: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sidR="00A33D8F">
        <w:rPr>
          <w:rFonts w:ascii="Palatino Linotype" w:eastAsia="Times New Roman" w:hAnsi="Palatino Linotype" w:cs="Times New Roman"/>
          <w:sz w:val="24"/>
          <w:szCs w:val="24"/>
          <w:lang w:val="es-ES_tradnl" w:eastAsia="es-ES"/>
        </w:rPr>
        <w:t>A través del SAIMEX.</w:t>
      </w:r>
    </w:p>
    <w:p w:rsidR="00B53C91" w:rsidRDefault="00B53C91"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48614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F95796">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rsidR="00E70E35" w:rsidRDefault="006168E4" w:rsidP="00E70E35">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E46E26">
        <w:rPr>
          <w:rFonts w:ascii="Palatino Linotype" w:hAnsi="Palatino Linotype" w:cs="Arial"/>
          <w:sz w:val="24"/>
          <w:szCs w:val="24"/>
        </w:rPr>
        <w:t xml:space="preserve"> </w:t>
      </w:r>
      <w:r w:rsidR="0010786D">
        <w:rPr>
          <w:rFonts w:ascii="Palatino Linotype" w:hAnsi="Palatino Linotype" w:cs="Arial"/>
          <w:sz w:val="24"/>
          <w:szCs w:val="24"/>
        </w:rPr>
        <w:t>treinta d</w:t>
      </w:r>
      <w:r w:rsidR="0059448B">
        <w:rPr>
          <w:rFonts w:ascii="Palatino Linotype" w:hAnsi="Palatino Linotype" w:cs="Arial"/>
          <w:sz w:val="24"/>
          <w:szCs w:val="24"/>
        </w:rPr>
        <w:t xml:space="preserve">e </w:t>
      </w:r>
      <w:r w:rsidR="00B53C91">
        <w:rPr>
          <w:rFonts w:ascii="Palatino Linotype" w:hAnsi="Palatino Linotype" w:cs="Arial"/>
          <w:sz w:val="24"/>
          <w:szCs w:val="24"/>
        </w:rPr>
        <w:t>mayo</w:t>
      </w:r>
      <w:r w:rsidR="00E46E26">
        <w:rPr>
          <w:rFonts w:ascii="Palatino Linotype" w:hAnsi="Palatino Linotype" w:cs="Arial"/>
          <w:sz w:val="24"/>
          <w:szCs w:val="24"/>
        </w:rPr>
        <w:t xml:space="preserve"> de </w:t>
      </w:r>
      <w:r w:rsidR="00D06CA0" w:rsidRPr="001B05B9">
        <w:rPr>
          <w:rFonts w:ascii="Palatino Linotype" w:hAnsi="Palatino Linotype" w:cs="Arial"/>
          <w:sz w:val="24"/>
          <w:szCs w:val="24"/>
        </w:rPr>
        <w:t>dos mil dieci</w:t>
      </w:r>
      <w:r w:rsidR="00F51E44">
        <w:rPr>
          <w:rFonts w:ascii="Palatino Linotype" w:hAnsi="Palatino Linotype" w:cs="Arial"/>
          <w:sz w:val="24"/>
          <w:szCs w:val="24"/>
        </w:rPr>
        <w:t>ocho</w:t>
      </w:r>
      <w:r w:rsidRPr="001B05B9">
        <w:rPr>
          <w:rFonts w:ascii="Palatino Linotype" w:hAnsi="Palatino Linotype" w:cs="Arial"/>
          <w:sz w:val="24"/>
          <w:szCs w:val="24"/>
        </w:rPr>
        <w:t xml:space="preserve">, </w:t>
      </w:r>
      <w:r w:rsidRPr="001B05B9">
        <w:rPr>
          <w:rFonts w:ascii="Palatino Linotype" w:hAnsi="Palatino Linotype" w:cs="Arial"/>
          <w:b/>
          <w:sz w:val="24"/>
          <w:szCs w:val="24"/>
        </w:rPr>
        <w:t>El Sujeto Obligado</w:t>
      </w:r>
      <w:r w:rsidRPr="001B05B9">
        <w:rPr>
          <w:rFonts w:ascii="Palatino Linotype" w:hAnsi="Palatino Linotype" w:cs="Arial"/>
          <w:sz w:val="24"/>
          <w:szCs w:val="24"/>
        </w:rPr>
        <w:t xml:space="preserve"> dio respuesta a la solicitud de información señalando</w:t>
      </w:r>
      <w:r w:rsidR="00E70E35">
        <w:rPr>
          <w:rFonts w:ascii="Palatino Linotype" w:hAnsi="Palatino Linotype" w:cs="Arial"/>
          <w:sz w:val="24"/>
          <w:szCs w:val="24"/>
        </w:rPr>
        <w:t xml:space="preserve"> en síntesis lo siguiente:</w:t>
      </w:r>
    </w:p>
    <w:p w:rsidR="00E70E35" w:rsidRDefault="0059448B" w:rsidP="00A001BF">
      <w:pPr>
        <w:spacing w:before="240" w:line="240" w:lineRule="auto"/>
        <w:jc w:val="both"/>
        <w:rPr>
          <w:rFonts w:ascii="Palatino Linotype" w:hAnsi="Palatino Linotype" w:cs="Arial"/>
          <w:i/>
          <w:sz w:val="24"/>
          <w:szCs w:val="24"/>
        </w:rPr>
      </w:pPr>
      <w:r w:rsidRPr="0059448B">
        <w:rPr>
          <w:rFonts w:ascii="Palatino Linotype" w:hAnsi="Palatino Linotype" w:cs="Arial"/>
          <w:i/>
          <w:sz w:val="24"/>
          <w:szCs w:val="24"/>
        </w:rPr>
        <w:t>“</w:t>
      </w:r>
      <w:r w:rsidR="0010786D">
        <w:rPr>
          <w:rFonts w:ascii="Palatino Linotype" w:hAnsi="Palatino Linotype" w:cs="Arial"/>
          <w:i/>
          <w:sz w:val="24"/>
          <w:szCs w:val="24"/>
        </w:rPr>
        <w:t>…</w:t>
      </w:r>
      <w:r w:rsidR="0010786D" w:rsidRPr="0010786D">
        <w:rPr>
          <w:rFonts w:ascii="Palatino Linotype" w:hAnsi="Palatino Linotype" w:cs="Arial"/>
          <w:i/>
          <w:sz w:val="24"/>
          <w:szCs w:val="24"/>
        </w:rPr>
        <w:t xml:space="preserve">En el año 2016 la </w:t>
      </w:r>
      <w:proofErr w:type="spellStart"/>
      <w:r w:rsidR="0010786D" w:rsidRPr="0010786D">
        <w:rPr>
          <w:rFonts w:ascii="Palatino Linotype" w:hAnsi="Palatino Linotype" w:cs="Arial"/>
          <w:i/>
          <w:sz w:val="24"/>
          <w:szCs w:val="24"/>
        </w:rPr>
        <w:t>Contraloria</w:t>
      </w:r>
      <w:proofErr w:type="spellEnd"/>
      <w:r w:rsidR="0010786D" w:rsidRPr="0010786D">
        <w:rPr>
          <w:rFonts w:ascii="Palatino Linotype" w:hAnsi="Palatino Linotype" w:cs="Arial"/>
          <w:i/>
          <w:sz w:val="24"/>
          <w:szCs w:val="24"/>
        </w:rPr>
        <w:t xml:space="preserve"> Interna realizo las siguientes auditorias: CI/AA/001/2016 Auditoria Administrativa a los Bienes Inmuebles, por el periodo comprendido del primero de junio al treinta y uno de diciembre de dos mil quince CI/AA/002/2016 Auditoria Administrativa a los Bienes Inmuebles por el periodo comprendido del primero de enero al treinta de junio de dos mil dieciséis CI/AF/003/2016 Auditoria Financiera al Departamento de Servicios Nutricionales, ingresos Programa PRAAME del periodo comprendido del primero de enero al treinta y uno de julio de dos mil dieciséis CI/AI/004/2016 Auditoria Integral Subdirección de Administración y Tesorería del periodo del primero de enero al treinta de septiembre de dos mil dieciséis En el año 2017 la </w:t>
      </w:r>
      <w:proofErr w:type="spellStart"/>
      <w:r w:rsidR="0010786D" w:rsidRPr="0010786D">
        <w:rPr>
          <w:rFonts w:ascii="Palatino Linotype" w:hAnsi="Palatino Linotype" w:cs="Arial"/>
          <w:i/>
          <w:sz w:val="24"/>
          <w:szCs w:val="24"/>
        </w:rPr>
        <w:t>Contraloria</w:t>
      </w:r>
      <w:proofErr w:type="spellEnd"/>
      <w:r w:rsidR="0010786D" w:rsidRPr="0010786D">
        <w:rPr>
          <w:rFonts w:ascii="Palatino Linotype" w:hAnsi="Palatino Linotype" w:cs="Arial"/>
          <w:i/>
          <w:sz w:val="24"/>
          <w:szCs w:val="24"/>
        </w:rPr>
        <w:t xml:space="preserve"> Interna realizo las siguientes auditorias: CI/AA/005/2017 Auditoria Administrativa al Departamento de Gestión Social por el periodo del primero de enero al veintiocho de febrero de dos mil diecisiete CI/AA/006/2017 Auditoria Administrativa al Programa METRUM del periodo comprendido del primero de enero al veintiocho de febrero de dos mil diecisiete CI/AA/007/2017 Auditoria Administrativa al Departamento de Talleres Comunitarios de Oficio del periodo comprendido del primero de agosto al veintiocho de febrero de dos mil diecisiete CI/AA/008/2017 Auditoria Administrativa a las Estancias Infantiles del periodo comprendido del primero de noviembre al trece de diciembre de dos mil diecisiete. En el año dos mil dieciocho el Órgano Interno de Control se encuentra realizando la auditoria administrativa financiera OIC/AF/001/2018 a la Coordinación de Control Patrimonial por el periodo comprendido del primero de enero al quinc</w:t>
      </w:r>
      <w:r w:rsidR="0010786D">
        <w:rPr>
          <w:rFonts w:ascii="Palatino Linotype" w:hAnsi="Palatino Linotype" w:cs="Arial"/>
          <w:i/>
          <w:sz w:val="24"/>
          <w:szCs w:val="24"/>
        </w:rPr>
        <w:t>e de junio de dos mil dieciocho</w:t>
      </w:r>
      <w:r w:rsidR="00B53C91">
        <w:rPr>
          <w:rFonts w:ascii="Palatino Linotype" w:hAnsi="Palatino Linotype" w:cs="Arial"/>
          <w:i/>
          <w:sz w:val="24"/>
          <w:szCs w:val="24"/>
        </w:rPr>
        <w:t>…</w:t>
      </w:r>
      <w:r w:rsidR="006E2D8D" w:rsidRPr="006E2D8D">
        <w:rPr>
          <w:rFonts w:ascii="Palatino Linotype" w:hAnsi="Palatino Linotype" w:cs="Arial"/>
          <w:i/>
          <w:sz w:val="24"/>
          <w:szCs w:val="24"/>
        </w:rPr>
        <w:t>”</w:t>
      </w:r>
      <w:r w:rsidR="0010786D">
        <w:rPr>
          <w:rFonts w:ascii="Palatino Linotype" w:hAnsi="Palatino Linotype" w:cs="Arial"/>
          <w:i/>
          <w:sz w:val="24"/>
          <w:szCs w:val="24"/>
        </w:rPr>
        <w:t xml:space="preserve"> </w:t>
      </w:r>
    </w:p>
    <w:p w:rsidR="00A001BF" w:rsidRPr="006E2D8D" w:rsidRDefault="00A001BF" w:rsidP="00A001BF">
      <w:pPr>
        <w:spacing w:before="240" w:line="240" w:lineRule="auto"/>
        <w:jc w:val="both"/>
        <w:rPr>
          <w:rFonts w:ascii="Palatino Linotype" w:hAnsi="Palatino Linotype" w:cs="Arial"/>
          <w:i/>
          <w:sz w:val="24"/>
          <w:szCs w:val="24"/>
        </w:rPr>
      </w:pPr>
    </w:p>
    <w:p w:rsidR="006168E4" w:rsidRDefault="00B57CC2"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rsidR="006168E4" w:rsidRDefault="006168E4" w:rsidP="00844569">
      <w:pPr>
        <w:spacing w:before="240" w:line="360" w:lineRule="auto"/>
        <w:jc w:val="both"/>
        <w:rPr>
          <w:rFonts w:ascii="Palatino Linotype" w:hAnsi="Palatino Linotype" w:cs="Arial"/>
          <w:sz w:val="24"/>
        </w:rPr>
      </w:pPr>
      <w:r w:rsidRPr="0096643B">
        <w:rPr>
          <w:rFonts w:ascii="Palatino Linotype" w:hAnsi="Palatino Linotype" w:cs="Arial"/>
          <w:sz w:val="24"/>
          <w:szCs w:val="24"/>
        </w:rPr>
        <w:t xml:space="preserve">Inconforme con la respuesta notificada por el sujeto obligado, </w:t>
      </w:r>
      <w:r w:rsidR="007A078B">
        <w:rPr>
          <w:rFonts w:ascii="Palatino Linotype" w:hAnsi="Palatino Linotype" w:cs="Arial"/>
          <w:sz w:val="24"/>
          <w:szCs w:val="24"/>
        </w:rPr>
        <w:t>El</w:t>
      </w:r>
      <w:r w:rsidRPr="0096643B">
        <w:rPr>
          <w:rFonts w:ascii="Palatino Linotype" w:hAnsi="Palatino Linotype" w:cs="Arial"/>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10786D">
        <w:rPr>
          <w:rFonts w:ascii="Palatino Linotype" w:hAnsi="Palatino Linotype" w:cs="Arial"/>
          <w:sz w:val="24"/>
          <w:szCs w:val="24"/>
        </w:rPr>
        <w:t xml:space="preserve">cuatro de junio </w:t>
      </w:r>
      <w:r w:rsidR="00B57CC2">
        <w:rPr>
          <w:rFonts w:ascii="Palatino Linotype" w:hAnsi="Palatino Linotype" w:cs="Arial"/>
          <w:sz w:val="24"/>
          <w:szCs w:val="24"/>
        </w:rPr>
        <w:t xml:space="preserve">de </w:t>
      </w:r>
      <w:r w:rsidRPr="0096643B">
        <w:rPr>
          <w:rFonts w:ascii="Palatino Linotype" w:hAnsi="Palatino Linotype" w:cs="Arial"/>
          <w:sz w:val="24"/>
          <w:szCs w:val="24"/>
        </w:rPr>
        <w:t>dos mil dieci</w:t>
      </w:r>
      <w:r w:rsidR="00176DE1">
        <w:rPr>
          <w:rFonts w:ascii="Palatino Linotype" w:hAnsi="Palatino Linotype" w:cs="Arial"/>
          <w:sz w:val="24"/>
          <w:szCs w:val="24"/>
        </w:rPr>
        <w:t>ocho</w:t>
      </w:r>
      <w:r w:rsidRPr="0096643B">
        <w:rPr>
          <w:rFonts w:ascii="Palatino Linotype" w:hAnsi="Palatino Linotype" w:cs="Arial"/>
          <w:sz w:val="24"/>
          <w:szCs w:val="24"/>
        </w:rPr>
        <w:t>, el cual fue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A078B">
        <w:rPr>
          <w:rFonts w:ascii="Palatino Linotype" w:hAnsi="Palatino Linotype" w:cs="Arial"/>
          <w:b/>
          <w:bCs/>
          <w:sz w:val="24"/>
          <w:szCs w:val="24"/>
          <w:lang w:eastAsia="es-MX"/>
        </w:rPr>
        <w:t>0</w:t>
      </w:r>
      <w:r w:rsidR="0010786D">
        <w:rPr>
          <w:rFonts w:ascii="Palatino Linotype" w:hAnsi="Palatino Linotype" w:cs="Arial"/>
          <w:b/>
          <w:bCs/>
          <w:sz w:val="24"/>
          <w:szCs w:val="24"/>
          <w:lang w:eastAsia="es-MX"/>
        </w:rPr>
        <w:t>2090</w:t>
      </w:r>
      <w:r w:rsidR="00063A10" w:rsidRPr="002B107F">
        <w:rPr>
          <w:rFonts w:ascii="Palatino Linotype" w:hAnsi="Palatino Linotype" w:cs="Arial"/>
          <w:b/>
          <w:bCs/>
          <w:sz w:val="24"/>
          <w:szCs w:val="24"/>
          <w:lang w:eastAsia="es-MX"/>
        </w:rPr>
        <w:t>/</w:t>
      </w:r>
      <w:r w:rsidR="00D06CA0" w:rsidRPr="002B107F">
        <w:rPr>
          <w:rFonts w:ascii="Palatino Linotype" w:hAnsi="Palatino Linotype" w:cs="Arial"/>
          <w:b/>
          <w:bCs/>
          <w:sz w:val="24"/>
          <w:szCs w:val="24"/>
          <w:lang w:eastAsia="es-MX"/>
        </w:rPr>
        <w:t>INFOEM/IP/RR/201</w:t>
      </w:r>
      <w:r w:rsidR="006E2D8D">
        <w:rPr>
          <w:rFonts w:ascii="Palatino Linotype" w:hAnsi="Palatino Linotype" w:cs="Arial"/>
          <w:b/>
          <w:bCs/>
          <w:sz w:val="24"/>
          <w:szCs w:val="24"/>
          <w:lang w:eastAsia="es-MX"/>
        </w:rPr>
        <w:t>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7A0426" w:rsidRDefault="007A0426" w:rsidP="00844569">
      <w:pPr>
        <w:spacing w:before="240" w:line="360" w:lineRule="auto"/>
        <w:jc w:val="both"/>
        <w:rPr>
          <w:rFonts w:ascii="Palatino Linotype" w:hAnsi="Palatino Linotype" w:cs="Arial"/>
          <w:sz w:val="24"/>
        </w:rPr>
      </w:pPr>
    </w:p>
    <w:p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6168E4" w:rsidRDefault="006168E4" w:rsidP="00844569">
      <w:pPr>
        <w:spacing w:line="360" w:lineRule="auto"/>
        <w:ind w:left="851" w:right="851"/>
        <w:jc w:val="both"/>
        <w:rPr>
          <w:rFonts w:ascii="Palatino Linotype" w:hAnsi="Palatino Linotype" w:cs="Arial"/>
          <w:i/>
        </w:rPr>
      </w:pPr>
      <w:r w:rsidRPr="00295668">
        <w:rPr>
          <w:rFonts w:ascii="Palatino Linotype" w:hAnsi="Palatino Linotype" w:cs="Arial"/>
          <w:i/>
        </w:rPr>
        <w:t>“</w:t>
      </w:r>
      <w:r w:rsidR="0010786D" w:rsidRPr="0010786D">
        <w:rPr>
          <w:rFonts w:ascii="Palatino Linotype" w:hAnsi="Palatino Linotype" w:cs="Arial"/>
          <w:i/>
        </w:rPr>
        <w:t>La respuesta no se encuentra sustentada con los documentos que avalen dichas auditorias.</w:t>
      </w:r>
      <w:r w:rsidRPr="00295668">
        <w:rPr>
          <w:rFonts w:ascii="Palatino Linotype" w:hAnsi="Palatino Linotype" w:cs="Arial"/>
          <w:i/>
        </w:rPr>
        <w:t>”</w:t>
      </w:r>
      <w:r w:rsidR="00454CE6">
        <w:rPr>
          <w:rFonts w:ascii="Palatino Linotype" w:hAnsi="Palatino Linotype" w:cs="Arial"/>
          <w:i/>
        </w:rPr>
        <w:t xml:space="preserve"> </w:t>
      </w:r>
      <w:r w:rsidRPr="00295668">
        <w:rPr>
          <w:rFonts w:ascii="Palatino Linotype" w:hAnsi="Palatino Linotype" w:cs="Arial"/>
          <w:i/>
        </w:rPr>
        <w:t>[</w:t>
      </w:r>
      <w:proofErr w:type="gramStart"/>
      <w:r w:rsidRPr="00295668">
        <w:rPr>
          <w:rFonts w:ascii="Palatino Linotype" w:hAnsi="Palatino Linotype" w:cs="Arial"/>
          <w:i/>
        </w:rPr>
        <w:t>sic</w:t>
      </w:r>
      <w:proofErr w:type="gramEnd"/>
      <w:r w:rsidRPr="00295668">
        <w:rPr>
          <w:rFonts w:ascii="Palatino Linotype" w:hAnsi="Palatino Linotype" w:cs="Arial"/>
          <w:i/>
        </w:rPr>
        <w:t>]</w:t>
      </w:r>
    </w:p>
    <w:p w:rsidR="002577FE" w:rsidRPr="00295668" w:rsidRDefault="002577FE" w:rsidP="00844569">
      <w:pPr>
        <w:spacing w:line="360" w:lineRule="auto"/>
        <w:ind w:left="851" w:right="851"/>
        <w:jc w:val="both"/>
        <w:rPr>
          <w:rFonts w:ascii="Palatino Linotype" w:hAnsi="Palatino Linotype" w:cs="Arial"/>
          <w:i/>
        </w:rPr>
      </w:pPr>
    </w:p>
    <w:p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295668" w:rsidRDefault="00B57CC2" w:rsidP="00844569">
      <w:pPr>
        <w:spacing w:line="360" w:lineRule="auto"/>
        <w:ind w:left="851" w:right="851"/>
        <w:jc w:val="both"/>
        <w:rPr>
          <w:rFonts w:ascii="Palatino Linotype" w:hAnsi="Palatino Linotype" w:cs="Arial"/>
          <w:i/>
        </w:rPr>
      </w:pPr>
      <w:r>
        <w:rPr>
          <w:rFonts w:ascii="Palatino Linotype" w:hAnsi="Palatino Linotype" w:cs="Arial"/>
          <w:i/>
        </w:rPr>
        <w:t>“</w:t>
      </w:r>
      <w:r w:rsidR="0010786D" w:rsidRPr="0010786D">
        <w:rPr>
          <w:rFonts w:ascii="Palatino Linotype" w:hAnsi="Palatino Linotype" w:cs="Arial"/>
          <w:i/>
        </w:rPr>
        <w:t xml:space="preserve">No se </w:t>
      </w:r>
      <w:proofErr w:type="spellStart"/>
      <w:r w:rsidR="0010786D" w:rsidRPr="0010786D">
        <w:rPr>
          <w:rFonts w:ascii="Palatino Linotype" w:hAnsi="Palatino Linotype" w:cs="Arial"/>
          <w:i/>
        </w:rPr>
        <w:t>entrego</w:t>
      </w:r>
      <w:proofErr w:type="spellEnd"/>
      <w:r w:rsidR="0010786D" w:rsidRPr="0010786D">
        <w:rPr>
          <w:rFonts w:ascii="Palatino Linotype" w:hAnsi="Palatino Linotype" w:cs="Arial"/>
          <w:i/>
        </w:rPr>
        <w:t xml:space="preserve"> el soporte documental de dichas auditorias </w:t>
      </w:r>
      <w:proofErr w:type="spellStart"/>
      <w:r w:rsidR="0010786D" w:rsidRPr="0010786D">
        <w:rPr>
          <w:rFonts w:ascii="Palatino Linotype" w:hAnsi="Palatino Linotype" w:cs="Arial"/>
          <w:i/>
        </w:rPr>
        <w:t>auditorias</w:t>
      </w:r>
      <w:proofErr w:type="spellEnd"/>
      <w:r w:rsidR="0010786D" w:rsidRPr="0010786D">
        <w:rPr>
          <w:rFonts w:ascii="Palatino Linotype" w:hAnsi="Palatino Linotype" w:cs="Arial"/>
          <w:i/>
        </w:rPr>
        <w:t>.</w:t>
      </w:r>
      <w:r w:rsidR="006168E4" w:rsidRPr="00295668">
        <w:rPr>
          <w:rFonts w:ascii="Palatino Linotype" w:hAnsi="Palatino Linotype" w:cs="Arial"/>
          <w:i/>
        </w:rPr>
        <w:t>” [</w:t>
      </w:r>
      <w:proofErr w:type="gramStart"/>
      <w:r w:rsidR="006168E4" w:rsidRPr="00295668">
        <w:rPr>
          <w:rFonts w:ascii="Palatino Linotype" w:hAnsi="Palatino Linotype" w:cs="Arial"/>
          <w:i/>
        </w:rPr>
        <w:t>sic</w:t>
      </w:r>
      <w:proofErr w:type="gramEnd"/>
      <w:r w:rsidR="006168E4" w:rsidRPr="00295668">
        <w:rPr>
          <w:rFonts w:ascii="Palatino Linotype" w:hAnsi="Palatino Linotype" w:cs="Arial"/>
          <w:i/>
        </w:rPr>
        <w:t>]</w:t>
      </w:r>
    </w:p>
    <w:p w:rsidR="002C5CC3" w:rsidRPr="00295668" w:rsidRDefault="002C5CC3" w:rsidP="00844569">
      <w:pPr>
        <w:spacing w:before="240" w:line="360" w:lineRule="auto"/>
        <w:ind w:right="851"/>
        <w:jc w:val="both"/>
        <w:rPr>
          <w:rFonts w:ascii="Palatino Linotype" w:hAnsi="Palatino Linotype"/>
          <w:color w:val="000000"/>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0786D">
        <w:rPr>
          <w:rFonts w:ascii="Palatino Linotype" w:hAnsi="Palatino Linotype" w:cs="Arial"/>
          <w:sz w:val="24"/>
          <w:szCs w:val="24"/>
        </w:rPr>
        <w:t xml:space="preserve">ocho de junio </w:t>
      </w:r>
      <w:r w:rsidR="007D2878">
        <w:rPr>
          <w:rFonts w:ascii="Palatino Linotype" w:hAnsi="Palatino Linotype" w:cs="Arial"/>
          <w:sz w:val="24"/>
          <w:szCs w:val="24"/>
        </w:rPr>
        <w:t xml:space="preserve">de dos mil </w:t>
      </w:r>
      <w:r w:rsidR="007D2878">
        <w:rPr>
          <w:rFonts w:ascii="Palatino Linotype" w:hAnsi="Palatino Linotype" w:cs="Arial"/>
          <w:sz w:val="24"/>
          <w:szCs w:val="24"/>
        </w:rPr>
        <w:lastRenderedPageBreak/>
        <w:t>dieci</w:t>
      </w:r>
      <w:r w:rsidR="002C5CC3">
        <w:rPr>
          <w:rFonts w:ascii="Palatino Linotype" w:hAnsi="Palatino Linotype" w:cs="Arial"/>
          <w:sz w:val="24"/>
          <w:szCs w:val="24"/>
        </w:rPr>
        <w:t>ocho</w:t>
      </w:r>
      <w:r>
        <w:rPr>
          <w:rFonts w:ascii="Palatino Linotype" w:hAnsi="Palatino Linotype" w:cs="Arial"/>
          <w:sz w:val="24"/>
          <w:szCs w:val="24"/>
        </w:rPr>
        <w:t>, determinándose en él, un plazo de siete días para que las partes manifestaran lo que a su derecho corresponda en términos del numeral ya citado.</w:t>
      </w:r>
    </w:p>
    <w:p w:rsidR="00D33619" w:rsidRDefault="00D33619" w:rsidP="00844569">
      <w:pPr>
        <w:spacing w:before="240" w:line="360" w:lineRule="auto"/>
        <w:jc w:val="both"/>
        <w:rPr>
          <w:rFonts w:ascii="Palatino Linotype" w:hAnsi="Palatino Linotype" w:cs="Arial"/>
          <w:sz w:val="24"/>
          <w:szCs w:val="24"/>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w:t>
      </w:r>
      <w:r w:rsidR="007A078B">
        <w:rPr>
          <w:rFonts w:ascii="Palatino Linotype" w:hAnsi="Palatino Linotype" w:cs="Arial"/>
          <w:b/>
          <w:sz w:val="28"/>
        </w:rPr>
        <w: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rsidR="002C5CC3" w:rsidRDefault="002C5CC3" w:rsidP="002C5CC3">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sidR="007A078B">
        <w:rPr>
          <w:rFonts w:ascii="Palatino Linotype" w:hAnsi="Palatino Linotype" w:cs="Arial"/>
          <w:sz w:val="24"/>
          <w:szCs w:val="24"/>
        </w:rPr>
        <w:t xml:space="preserve">el sujeto obligado en fecha </w:t>
      </w:r>
      <w:r w:rsidR="00E508EF">
        <w:rPr>
          <w:rFonts w:ascii="Palatino Linotype" w:hAnsi="Palatino Linotype" w:cs="Arial"/>
          <w:sz w:val="24"/>
          <w:szCs w:val="24"/>
        </w:rPr>
        <w:t xml:space="preserve">dieciocho de junio </w:t>
      </w:r>
      <w:r w:rsidR="007A078B">
        <w:rPr>
          <w:rFonts w:ascii="Palatino Linotype" w:hAnsi="Palatino Linotype" w:cs="Arial"/>
          <w:sz w:val="24"/>
          <w:szCs w:val="24"/>
        </w:rPr>
        <w:t>del presente año remitió manifestaciones, misma</w:t>
      </w:r>
      <w:r w:rsidR="00E508EF">
        <w:rPr>
          <w:rFonts w:ascii="Palatino Linotype" w:hAnsi="Palatino Linotype" w:cs="Arial"/>
          <w:sz w:val="24"/>
          <w:szCs w:val="24"/>
        </w:rPr>
        <w:t>s que fueron puesta</w:t>
      </w:r>
      <w:r w:rsidR="00F41077">
        <w:rPr>
          <w:rFonts w:ascii="Palatino Linotype" w:hAnsi="Palatino Linotype" w:cs="Arial"/>
          <w:sz w:val="24"/>
          <w:szCs w:val="24"/>
        </w:rPr>
        <w:t xml:space="preserve">s a la vista, </w:t>
      </w:r>
      <w:r w:rsidR="00B57CC2">
        <w:rPr>
          <w:rFonts w:ascii="Palatino Linotype" w:hAnsi="Palatino Linotype" w:cs="Arial"/>
          <w:sz w:val="24"/>
          <w:szCs w:val="24"/>
        </w:rPr>
        <w:t xml:space="preserve">sin que se adviertan </w:t>
      </w:r>
      <w:r w:rsidR="00F41077">
        <w:rPr>
          <w:rFonts w:ascii="Palatino Linotype" w:hAnsi="Palatino Linotype" w:cs="Arial"/>
          <w:sz w:val="24"/>
          <w:szCs w:val="24"/>
        </w:rPr>
        <w:t>manifestaciones</w:t>
      </w:r>
      <w:r w:rsidR="00F12CB5">
        <w:rPr>
          <w:rFonts w:ascii="Palatino Linotype" w:hAnsi="Palatino Linotype" w:cs="Arial"/>
          <w:sz w:val="24"/>
          <w:szCs w:val="24"/>
        </w:rPr>
        <w:t xml:space="preserve"> por parte de</w:t>
      </w:r>
      <w:r w:rsidR="00B57CC2">
        <w:rPr>
          <w:rFonts w:ascii="Palatino Linotype" w:hAnsi="Palatino Linotype" w:cs="Arial"/>
          <w:sz w:val="24"/>
          <w:szCs w:val="24"/>
        </w:rPr>
        <w:t>l recurrente</w:t>
      </w:r>
      <w:r w:rsidR="00F41077">
        <w:rPr>
          <w:rFonts w:ascii="Palatino Linotype" w:hAnsi="Palatino Linotype" w:cs="Arial"/>
          <w:sz w:val="24"/>
          <w:szCs w:val="24"/>
        </w:rPr>
        <w:t xml:space="preserve">; </w:t>
      </w:r>
      <w:r w:rsidRPr="00523CF0">
        <w:rPr>
          <w:rFonts w:ascii="Palatino Linotype" w:hAnsi="Palatino Linotype" w:cs="Arial"/>
          <w:sz w:val="24"/>
          <w:szCs w:val="24"/>
        </w:rPr>
        <w:t xml:space="preserve">decretándose el cierre de la misma en fecha </w:t>
      </w:r>
      <w:r w:rsidR="00E508EF">
        <w:rPr>
          <w:rFonts w:ascii="Palatino Linotype" w:hAnsi="Palatino Linotype" w:cs="Arial"/>
          <w:sz w:val="24"/>
          <w:szCs w:val="24"/>
        </w:rPr>
        <w:t>veinti</w:t>
      </w:r>
      <w:r w:rsidR="00F12CB5">
        <w:rPr>
          <w:rFonts w:ascii="Palatino Linotype" w:hAnsi="Palatino Linotype" w:cs="Arial"/>
          <w:sz w:val="24"/>
          <w:szCs w:val="24"/>
        </w:rPr>
        <w:t xml:space="preserve">nueve de junio </w:t>
      </w:r>
      <w:r w:rsidR="00526244">
        <w:rPr>
          <w:rFonts w:ascii="Palatino Linotype" w:hAnsi="Palatino Linotype" w:cs="Arial"/>
          <w:sz w:val="24"/>
          <w:szCs w:val="24"/>
        </w:rPr>
        <w:t xml:space="preserve">de </w:t>
      </w:r>
      <w:r w:rsidRPr="00523CF0">
        <w:rPr>
          <w:rFonts w:ascii="Palatino Linotype" w:hAnsi="Palatino Linotype" w:cs="Arial"/>
          <w:sz w:val="24"/>
          <w:szCs w:val="24"/>
        </w:rPr>
        <w:t>los corrientes, en términos del artículo 185 fracción VI de la Ley de Transparencia y Acceso a la Información Pública del Estado de México y Municipios, iniciando el término legal para dictar resolución definitiva del asunto.</w:t>
      </w:r>
    </w:p>
    <w:p w:rsidR="00921DB9" w:rsidRDefault="00921DB9" w:rsidP="00844569">
      <w:pPr>
        <w:spacing w:before="240" w:line="360" w:lineRule="auto"/>
        <w:jc w:val="both"/>
        <w:rPr>
          <w:rFonts w:ascii="Palatino Linotype" w:hAnsi="Palatino Linotype" w:cs="Arial"/>
          <w:sz w:val="24"/>
          <w:szCs w:val="24"/>
        </w:rPr>
      </w:pPr>
    </w:p>
    <w:p w:rsidR="00180B9F" w:rsidRDefault="00180B9F" w:rsidP="00180B9F">
      <w:pPr>
        <w:spacing w:before="240" w:line="360" w:lineRule="auto"/>
        <w:jc w:val="both"/>
        <w:rPr>
          <w:rFonts w:ascii="Palatino Linotype" w:hAnsi="Palatino Linotype" w:cs="Arial"/>
          <w:sz w:val="24"/>
          <w:szCs w:val="24"/>
        </w:rPr>
      </w:pPr>
      <w:r>
        <w:rPr>
          <w:rFonts w:ascii="Palatino Linotype" w:hAnsi="Palatino Linotype" w:cs="Arial"/>
          <w:sz w:val="24"/>
          <w:szCs w:val="24"/>
        </w:rPr>
        <w:t>Así</w:t>
      </w:r>
      <w:r w:rsidRPr="00CD7669">
        <w:rPr>
          <w:rFonts w:ascii="Palatino Linotype" w:hAnsi="Palatino Linotype" w:cs="Arial"/>
          <w:sz w:val="24"/>
          <w:szCs w:val="24"/>
        </w:rPr>
        <w:t>, en fecha</w:t>
      </w:r>
      <w:r w:rsidR="00E508EF">
        <w:rPr>
          <w:rFonts w:ascii="Palatino Linotype" w:hAnsi="Palatino Linotype" w:cs="Arial"/>
          <w:sz w:val="24"/>
          <w:szCs w:val="24"/>
        </w:rPr>
        <w:t xml:space="preserve"> tres de agosto </w:t>
      </w:r>
      <w:r w:rsidR="00526244">
        <w:rPr>
          <w:rFonts w:ascii="Palatino Linotype" w:hAnsi="Palatino Linotype" w:cs="Arial"/>
          <w:sz w:val="24"/>
          <w:szCs w:val="24"/>
        </w:rPr>
        <w:t>del</w:t>
      </w:r>
      <w:r w:rsidRPr="00CD7669">
        <w:rPr>
          <w:rFonts w:ascii="Palatino Linotype" w:hAnsi="Palatino Linotype" w:cs="Arial"/>
          <w:sz w:val="24"/>
          <w:szCs w:val="24"/>
        </w:rPr>
        <w:t xml:space="preserve"> presente, se amplió el plazo para dictar resolución, en términos del artículo 181 de la Ley de Transparencia y Acceso a la Información Pública del Estado de México y Municipios.</w:t>
      </w:r>
    </w:p>
    <w:p w:rsidR="00CD5AC6" w:rsidRPr="00CD7669" w:rsidRDefault="00CD5AC6" w:rsidP="00180B9F">
      <w:pPr>
        <w:spacing w:before="240" w:line="360" w:lineRule="auto"/>
        <w:jc w:val="both"/>
        <w:rPr>
          <w:rFonts w:ascii="Palatino Linotype" w:hAnsi="Palatino Linotype" w:cs="Arial"/>
          <w:sz w:val="24"/>
          <w:szCs w:val="24"/>
        </w:rPr>
      </w:pPr>
    </w:p>
    <w:p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lastRenderedPageBreak/>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Pr>
          <w:rFonts w:ascii="Palatino Linotype" w:hAnsi="Palatino Linotype" w:cs="Arial"/>
          <w:sz w:val="24"/>
        </w:rPr>
        <w:t xml:space="preserve"> El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6168E4" w:rsidRDefault="006168E4" w:rsidP="00844569">
      <w:pPr>
        <w:spacing w:before="240" w:line="360" w:lineRule="auto"/>
        <w:jc w:val="both"/>
        <w:rPr>
          <w:rFonts w:ascii="Palatino Linotype" w:hAnsi="Palatino Linotype" w:cs="Arial"/>
          <w:sz w:val="24"/>
        </w:rPr>
      </w:pPr>
    </w:p>
    <w:p w:rsidR="00675A49" w:rsidRPr="005355FA" w:rsidRDefault="00675A49" w:rsidP="00675A49">
      <w:pPr>
        <w:pStyle w:val="Prrafodelista"/>
        <w:autoSpaceDE w:val="0"/>
        <w:autoSpaceDN w:val="0"/>
        <w:adjustRightInd w:val="0"/>
        <w:spacing w:before="240" w:after="160" w:line="360" w:lineRule="auto"/>
        <w:ind w:left="0"/>
        <w:jc w:val="both"/>
        <w:rPr>
          <w:rFonts w:ascii="Palatino Linotype" w:hAnsi="Palatino Linotype" w:cs="Arial"/>
          <w:b/>
        </w:rPr>
      </w:pPr>
      <w:r w:rsidRPr="005355FA">
        <w:rPr>
          <w:rFonts w:ascii="Palatino Linotype" w:hAnsi="Palatino Linotype" w:cs="Arial"/>
          <w:b/>
          <w:sz w:val="28"/>
        </w:rPr>
        <w:t>SEGUNDO. Cuestiones de previo y especial pronunciamiento</w:t>
      </w:r>
      <w:r w:rsidRPr="005355FA">
        <w:rPr>
          <w:rFonts w:ascii="Palatino Linotype" w:hAnsi="Palatino Linotype" w:cs="Arial"/>
          <w:b/>
        </w:rPr>
        <w:t>.</w:t>
      </w:r>
    </w:p>
    <w:p w:rsidR="00675A49" w:rsidRPr="00CA52B7" w:rsidRDefault="00675A49" w:rsidP="00675A49">
      <w:pPr>
        <w:tabs>
          <w:tab w:val="left" w:pos="8647"/>
        </w:tabs>
        <w:spacing w:before="240" w:after="240" w:line="360" w:lineRule="auto"/>
        <w:ind w:right="51"/>
        <w:jc w:val="both"/>
        <w:rPr>
          <w:rFonts w:ascii="Palatino Linotype" w:hAnsi="Palatino Linotype" w:cs="Arial"/>
          <w:sz w:val="24"/>
          <w:szCs w:val="24"/>
          <w:lang w:eastAsia="es-MX"/>
        </w:rPr>
      </w:pPr>
      <w:r w:rsidRPr="005355FA">
        <w:rPr>
          <w:rFonts w:ascii="Palatino Linotype" w:hAnsi="Palatino Linotype" w:cs="Arial"/>
          <w:sz w:val="24"/>
          <w:szCs w:val="24"/>
        </w:rPr>
        <w:t xml:space="preserve">Previo al estudio del fondo del asunto, se procede a analizar los requisitos de oportunidad y </w:t>
      </w:r>
      <w:proofErr w:type="spellStart"/>
      <w:r w:rsidRPr="005355FA">
        <w:rPr>
          <w:rFonts w:ascii="Palatino Linotype" w:hAnsi="Palatino Linotype" w:cs="Arial"/>
          <w:sz w:val="24"/>
          <w:szCs w:val="24"/>
        </w:rPr>
        <w:t>procedibilidad</w:t>
      </w:r>
      <w:proofErr w:type="spellEnd"/>
      <w:r w:rsidRPr="005355FA">
        <w:rPr>
          <w:rFonts w:ascii="Palatino Linotype" w:hAnsi="Palatino Linotype" w:cs="Arial"/>
          <w:sz w:val="24"/>
          <w:szCs w:val="24"/>
        </w:rPr>
        <w:t xml:space="preserve"> que debe reunir el recurso de revisión interpuesto, previstos en los artículos 178 y 180 de la Ley de Transparencia y Acceso a la Información </w:t>
      </w:r>
      <w:r w:rsidRPr="00CA52B7">
        <w:rPr>
          <w:rFonts w:ascii="Palatino Linotype" w:hAnsi="Palatino Linotype" w:cs="Arial"/>
          <w:sz w:val="24"/>
          <w:szCs w:val="24"/>
        </w:rPr>
        <w:t>Pública del Estado de México y Municipios</w:t>
      </w:r>
      <w:r w:rsidRPr="00CA52B7">
        <w:rPr>
          <w:rFonts w:ascii="Palatino Linotype" w:hAnsi="Palatino Linotype" w:cs="Arial"/>
          <w:sz w:val="24"/>
          <w:szCs w:val="24"/>
          <w:lang w:eastAsia="es-MX"/>
        </w:rPr>
        <w:t xml:space="preserve">. </w:t>
      </w:r>
    </w:p>
    <w:p w:rsidR="00675A49" w:rsidRPr="00CA52B7" w:rsidRDefault="00675A49" w:rsidP="00675A49">
      <w:pPr>
        <w:tabs>
          <w:tab w:val="left" w:pos="8647"/>
        </w:tabs>
        <w:spacing w:before="240" w:after="240" w:line="360" w:lineRule="auto"/>
        <w:ind w:right="51"/>
        <w:jc w:val="both"/>
        <w:rPr>
          <w:rFonts w:ascii="Palatino Linotype" w:hAnsi="Palatino Linotype" w:cs="Arial"/>
          <w:sz w:val="24"/>
          <w:szCs w:val="24"/>
          <w:lang w:eastAsia="es-MX"/>
        </w:rPr>
      </w:pPr>
    </w:p>
    <w:p w:rsidR="00675A49" w:rsidRPr="00CA52B7" w:rsidRDefault="00675A49" w:rsidP="00675A49">
      <w:pPr>
        <w:pStyle w:val="Prrafodelista"/>
        <w:numPr>
          <w:ilvl w:val="0"/>
          <w:numId w:val="9"/>
        </w:numPr>
        <w:spacing w:before="240" w:line="360" w:lineRule="auto"/>
        <w:jc w:val="both"/>
        <w:rPr>
          <w:rFonts w:ascii="Palatino Linotype" w:hAnsi="Palatino Linotype" w:cs="Arial"/>
          <w:b/>
        </w:rPr>
      </w:pPr>
      <w:r w:rsidRPr="00CA52B7">
        <w:rPr>
          <w:rFonts w:ascii="Palatino Linotype" w:hAnsi="Palatino Linotype" w:cs="Arial"/>
          <w:b/>
        </w:rPr>
        <w:t>Del nombre.</w:t>
      </w:r>
    </w:p>
    <w:p w:rsidR="00675A49" w:rsidRPr="00E5335F" w:rsidRDefault="00675A49" w:rsidP="00675A49">
      <w:pPr>
        <w:pStyle w:val="Prrafodelista"/>
        <w:autoSpaceDE w:val="0"/>
        <w:autoSpaceDN w:val="0"/>
        <w:adjustRightInd w:val="0"/>
        <w:spacing w:line="360" w:lineRule="auto"/>
        <w:ind w:left="0"/>
        <w:jc w:val="both"/>
        <w:rPr>
          <w:rFonts w:ascii="Palatino Linotype" w:hAnsi="Palatino Linotype" w:cs="Segoe UI"/>
        </w:rPr>
      </w:pPr>
      <w:r w:rsidRPr="00E5335F">
        <w:rPr>
          <w:rFonts w:ascii="Palatino Linotype" w:hAnsi="Palatino Linotype" w:cs="Arial"/>
        </w:rPr>
        <w:lastRenderedPageBreak/>
        <w:t>D</w:t>
      </w:r>
      <w:r w:rsidRPr="00E5335F">
        <w:rPr>
          <w:rFonts w:ascii="Palatino Linotype" w:hAnsi="Palatino Linotype" w:cs="Segoe UI"/>
        </w:rPr>
        <w:t>ebe considerarse que la</w:t>
      </w:r>
      <w:r>
        <w:rPr>
          <w:rFonts w:ascii="Palatino Linotype" w:hAnsi="Palatino Linotype" w:cs="Segoe UI"/>
        </w:rPr>
        <w:t>s</w:t>
      </w:r>
      <w:r w:rsidRPr="00E5335F">
        <w:rPr>
          <w:rFonts w:ascii="Palatino Linotype" w:hAnsi="Palatino Linotype" w:cs="Segoe UI"/>
        </w:rPr>
        <w:t xml:space="preserve"> solicitud</w:t>
      </w:r>
      <w:r>
        <w:rPr>
          <w:rFonts w:ascii="Palatino Linotype" w:hAnsi="Palatino Linotype" w:cs="Segoe UI"/>
        </w:rPr>
        <w:t>es</w:t>
      </w:r>
      <w:r w:rsidRPr="00E5335F">
        <w:rPr>
          <w:rFonts w:ascii="Palatino Linotype" w:hAnsi="Palatino Linotype" w:cs="Segoe UI"/>
        </w:rPr>
        <w:t xml:space="preserve"> de información y l</w:t>
      </w:r>
      <w:r>
        <w:rPr>
          <w:rFonts w:ascii="Palatino Linotype" w:hAnsi="Palatino Linotype" w:cs="Segoe UI"/>
        </w:rPr>
        <w:t>os</w:t>
      </w:r>
      <w:r w:rsidRPr="00E5335F">
        <w:rPr>
          <w:rFonts w:ascii="Palatino Linotype" w:hAnsi="Palatino Linotype" w:cs="Segoe UI"/>
        </w:rPr>
        <w:t xml:space="preserve"> recurso</w:t>
      </w:r>
      <w:r>
        <w:rPr>
          <w:rFonts w:ascii="Palatino Linotype" w:hAnsi="Palatino Linotype" w:cs="Segoe UI"/>
        </w:rPr>
        <w:t>s</w:t>
      </w:r>
      <w:r w:rsidRPr="00E5335F">
        <w:rPr>
          <w:rFonts w:ascii="Palatino Linotype" w:hAnsi="Palatino Linotype" w:cs="Segoe UI"/>
        </w:rPr>
        <w:t xml:space="preserve"> de revisión, fueron promovidos por </w:t>
      </w:r>
      <w:r w:rsidRPr="00E5335F">
        <w:rPr>
          <w:rFonts w:ascii="Palatino Linotype" w:hAnsi="Palatino Linotype" w:cs="Segoe UI"/>
          <w:b/>
        </w:rPr>
        <w:t>“</w:t>
      </w:r>
      <w:r w:rsidR="00D71C30">
        <w:rPr>
          <w:rFonts w:ascii="Palatino Linotype" w:hAnsi="Palatino Linotype" w:cs="Segoe UI"/>
          <w:b/>
        </w:rPr>
        <w:t>XXXXXXXXXXX</w:t>
      </w:r>
      <w:r w:rsidRPr="00E5335F">
        <w:rPr>
          <w:rFonts w:ascii="Palatino Linotype" w:hAnsi="Palatino Linotype" w:cs="Segoe UI"/>
          <w:b/>
        </w:rPr>
        <w:t>”</w:t>
      </w:r>
      <w:r w:rsidRPr="00E5335F">
        <w:rPr>
          <w:rFonts w:ascii="Palatino Linotype" w:hAnsi="Palatino Linotype" w:cs="Segoe UI"/>
        </w:rPr>
        <w:t>, ante lo cual, resulta conveniente citar el contenido de los artículos 13 y 180 de la Ley de Transparencia y Acceso a la Información Pública del Estado de México y Municipios, que disponen:</w:t>
      </w:r>
    </w:p>
    <w:p w:rsidR="00675A49" w:rsidRPr="001A3D7E" w:rsidRDefault="00675A49" w:rsidP="00675A49">
      <w:pPr>
        <w:pStyle w:val="Prrafodelista"/>
        <w:autoSpaceDE w:val="0"/>
        <w:autoSpaceDN w:val="0"/>
        <w:adjustRightInd w:val="0"/>
        <w:spacing w:line="360" w:lineRule="auto"/>
        <w:ind w:left="0"/>
        <w:jc w:val="both"/>
        <w:rPr>
          <w:rFonts w:ascii="Palatino Linotype" w:hAnsi="Palatino Linotype" w:cs="Segoe UI"/>
        </w:rPr>
      </w:pPr>
    </w:p>
    <w:p w:rsidR="00675A49"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w:t>
      </w:r>
      <w:r w:rsidRPr="00E5335F">
        <w:rPr>
          <w:rFonts w:ascii="Palatino Linotype" w:hAnsi="Palatino Linotype"/>
          <w:b/>
          <w:i/>
        </w:rPr>
        <w:t>Artículo 13</w:t>
      </w:r>
      <w:r w:rsidRPr="00E5335F">
        <w:rPr>
          <w:rFonts w:ascii="Palatino Linotype" w:hAnsi="Palatino Linotype"/>
          <w:i/>
        </w:rPr>
        <w:t>. El Instituto, en el ámbito de sus atribuciones, deberá suplir cualquier deficiencia para garantizar el ejercicio del derecho de acceso a la información.”</w:t>
      </w:r>
    </w:p>
    <w:p w:rsidR="00675A49" w:rsidRPr="00E5335F" w:rsidRDefault="00675A49" w:rsidP="00675A49">
      <w:pPr>
        <w:spacing w:after="0" w:line="240" w:lineRule="auto"/>
        <w:ind w:left="851" w:right="900"/>
        <w:jc w:val="both"/>
        <w:rPr>
          <w:rFonts w:ascii="Palatino Linotype" w:hAnsi="Palatino Linotype"/>
          <w:i/>
        </w:rPr>
      </w:pPr>
    </w:p>
    <w:p w:rsidR="00675A49" w:rsidRPr="00E5335F"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w:t>
      </w:r>
      <w:r w:rsidRPr="00E5335F">
        <w:rPr>
          <w:rFonts w:ascii="Palatino Linotype" w:hAnsi="Palatino Linotype"/>
          <w:b/>
          <w:i/>
        </w:rPr>
        <w:t>Artículo 180.-</w:t>
      </w:r>
      <w:r w:rsidRPr="00E5335F">
        <w:rPr>
          <w:rFonts w:ascii="Palatino Linotype" w:hAnsi="Palatino Linotype"/>
          <w:i/>
        </w:rPr>
        <w:t xml:space="preserve"> El recurso de revisión contendrá:</w:t>
      </w:r>
    </w:p>
    <w:p w:rsidR="00675A49" w:rsidRPr="00E5335F"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I. El sujeto obligado ante la cual se presentó la solicitud;</w:t>
      </w:r>
    </w:p>
    <w:p w:rsidR="00675A49" w:rsidRPr="00E5335F"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 xml:space="preserve">II. El </w:t>
      </w:r>
      <w:r w:rsidRPr="00E5335F">
        <w:rPr>
          <w:rFonts w:ascii="Palatino Linotype" w:hAnsi="Palatino Linotype"/>
          <w:i/>
          <w:u w:val="single"/>
        </w:rPr>
        <w:t xml:space="preserve">nombre del solicitante que recurre </w:t>
      </w:r>
      <w:r w:rsidRPr="00E5335F">
        <w:rPr>
          <w:rFonts w:ascii="Palatino Linotype" w:hAnsi="Palatino Linotype"/>
          <w:i/>
        </w:rPr>
        <w:t>o de su representante y, en su caso, del tercero interesado, así como la dirección o medio que señale para recibir notificaciones;</w:t>
      </w:r>
    </w:p>
    <w:p w:rsidR="00675A49" w:rsidRPr="00E5335F"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III. El número de folio de respuesta de la solicitud de acceso;</w:t>
      </w:r>
    </w:p>
    <w:p w:rsidR="00675A49" w:rsidRPr="00E5335F"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IV. La fecha en que fue notificada la respuesta al solicitante o tuvo conocimiento del acto reclamado, o de presentación de la solicitud, en caso de falta de respuesta;</w:t>
      </w:r>
    </w:p>
    <w:p w:rsidR="00675A49" w:rsidRPr="00E5335F"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V. El acto que se recurre;</w:t>
      </w:r>
    </w:p>
    <w:p w:rsidR="00675A49" w:rsidRPr="00E5335F"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VI. Las razones o motivos de inconformidad;</w:t>
      </w:r>
    </w:p>
    <w:p w:rsidR="00675A49" w:rsidRPr="00E5335F"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VII. La copia de la respuesta que se impugna y, en su caso, de la notificación correspondiente, en el caso de respuesta de la solicitud; y</w:t>
      </w:r>
    </w:p>
    <w:p w:rsidR="00675A49" w:rsidRPr="00E5335F"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VIII. Firma del recurrente, en su caso cuando se presente por escrito, requisito sin el cual se dará trámite al recurso.</w:t>
      </w:r>
    </w:p>
    <w:p w:rsidR="00675A49" w:rsidRPr="00E5335F"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Adicionalmente, se podrán anexar las pruebas y demás elementos que considere procedentes someter a juicio del Instituto.</w:t>
      </w:r>
    </w:p>
    <w:p w:rsidR="00675A49" w:rsidRPr="00E5335F" w:rsidRDefault="00675A49" w:rsidP="00675A49">
      <w:pPr>
        <w:spacing w:after="0" w:line="240" w:lineRule="auto"/>
        <w:ind w:left="851" w:right="900"/>
        <w:jc w:val="both"/>
        <w:rPr>
          <w:rFonts w:ascii="Palatino Linotype" w:hAnsi="Palatino Linotype"/>
          <w:i/>
        </w:rPr>
      </w:pPr>
      <w:r w:rsidRPr="00E5335F">
        <w:rPr>
          <w:rFonts w:ascii="Palatino Linotype" w:hAnsi="Palatino Linotype"/>
          <w:i/>
        </w:rPr>
        <w:t>En ningún caso será necesario que el particular ratifique el recurso de revisión interpuesto.</w:t>
      </w:r>
    </w:p>
    <w:p w:rsidR="00675A49" w:rsidRPr="00E5335F" w:rsidRDefault="00675A49" w:rsidP="00675A49">
      <w:pPr>
        <w:spacing w:after="0" w:line="240" w:lineRule="auto"/>
        <w:ind w:left="851" w:right="900"/>
        <w:jc w:val="both"/>
        <w:rPr>
          <w:rFonts w:ascii="Palatino Linotype" w:hAnsi="Palatino Linotype"/>
          <w:b/>
          <w:i/>
          <w:u w:val="single"/>
        </w:rPr>
      </w:pPr>
      <w:r w:rsidRPr="00E5335F">
        <w:rPr>
          <w:rFonts w:ascii="Palatino Linotype" w:hAnsi="Palatino Linotype"/>
          <w:b/>
          <w:i/>
          <w:u w:val="single"/>
        </w:rPr>
        <w:t>En caso de que el recurso se interponga de manera electrónica no será indispensable que contengan los requisitos establecidos en las fracciones II</w:t>
      </w:r>
      <w:proofErr w:type="gramStart"/>
      <w:r w:rsidRPr="00E5335F">
        <w:rPr>
          <w:rFonts w:ascii="Palatino Linotype" w:hAnsi="Palatino Linotype"/>
          <w:b/>
          <w:i/>
          <w:u w:val="single"/>
        </w:rPr>
        <w:t>, …”</w:t>
      </w:r>
      <w:proofErr w:type="gramEnd"/>
    </w:p>
    <w:p w:rsidR="00675A49" w:rsidRPr="001A3D7E" w:rsidRDefault="00675A49" w:rsidP="00675A49">
      <w:pPr>
        <w:spacing w:after="0" w:line="240" w:lineRule="auto"/>
        <w:ind w:left="851" w:right="900"/>
        <w:jc w:val="both"/>
        <w:rPr>
          <w:rFonts w:ascii="Palatino Linotype" w:hAnsi="Palatino Linotype"/>
          <w:i/>
          <w:sz w:val="36"/>
        </w:rPr>
      </w:pPr>
    </w:p>
    <w:p w:rsidR="00675A49" w:rsidRPr="00E5335F" w:rsidRDefault="00675A49" w:rsidP="00675A49">
      <w:pPr>
        <w:spacing w:after="0" w:line="360" w:lineRule="auto"/>
        <w:jc w:val="both"/>
        <w:rPr>
          <w:rFonts w:ascii="Palatino Linotype" w:hAnsi="Palatino Linotype"/>
          <w:sz w:val="24"/>
        </w:rPr>
      </w:pPr>
      <w:r w:rsidRPr="00E5335F">
        <w:rPr>
          <w:rFonts w:ascii="Palatino Linotype" w:hAnsi="Palatino Linotype"/>
          <w:sz w:val="24"/>
        </w:rPr>
        <w:t xml:space="preserve">De los artículos transcritos se observa que la Ley de Transparencia y Acceso a la Información Pública del Estado de México y Municipios establece los requisitos </w:t>
      </w:r>
      <w:r w:rsidRPr="00E5335F">
        <w:rPr>
          <w:rFonts w:ascii="Palatino Linotype" w:hAnsi="Palatino Linotype"/>
          <w:sz w:val="24"/>
        </w:rPr>
        <w:lastRenderedPageBreak/>
        <w:t xml:space="preserve">formales del recurso de revisión, sin embargo, éstos no constituyen requisitos de </w:t>
      </w:r>
      <w:proofErr w:type="spellStart"/>
      <w:r w:rsidRPr="00E5335F">
        <w:rPr>
          <w:rFonts w:ascii="Palatino Linotype" w:hAnsi="Palatino Linotype"/>
          <w:sz w:val="24"/>
        </w:rPr>
        <w:t>procedibilidad</w:t>
      </w:r>
      <w:proofErr w:type="spellEnd"/>
      <w:r w:rsidRPr="00E5335F">
        <w:rPr>
          <w:rFonts w:ascii="Palatino Linotype" w:hAnsi="Palatino Linotype"/>
          <w:sz w:val="24"/>
        </w:rPr>
        <w:t xml:space="preserve"> de manera estricta, en el entendido de que el Instituto debe subsanar las deficiencias de los recursos en su admisión y resolución, aunado que el propio artículo en su último párrafo refiere que en caso de interposición de forma electrónica, no serán indispensables los requisitos de la fracción II correspondientes a nombre del solicitante que recurre, ya que establece claramente que el nombre del recurrente no es un requisito indispensable para la tramitación del recurso de revisión, por lo tanto no puede ser causal de su desechamiento, ya que la normativa establece la excepción.</w:t>
      </w:r>
    </w:p>
    <w:p w:rsidR="00675A49" w:rsidRPr="001A3D7E" w:rsidRDefault="00675A49" w:rsidP="00675A49">
      <w:pPr>
        <w:spacing w:after="0" w:line="360" w:lineRule="auto"/>
        <w:jc w:val="both"/>
        <w:rPr>
          <w:rFonts w:ascii="Palatino Linotype" w:hAnsi="Palatino Linotype"/>
          <w:sz w:val="24"/>
        </w:rPr>
      </w:pPr>
    </w:p>
    <w:p w:rsidR="00675A49" w:rsidRDefault="00675A49" w:rsidP="00675A49">
      <w:pPr>
        <w:pStyle w:val="Prrafodelista"/>
        <w:autoSpaceDE w:val="0"/>
        <w:autoSpaceDN w:val="0"/>
        <w:adjustRightInd w:val="0"/>
        <w:spacing w:line="360" w:lineRule="auto"/>
        <w:ind w:left="0"/>
        <w:jc w:val="both"/>
        <w:rPr>
          <w:rFonts w:ascii="Palatino Linotype" w:hAnsi="Palatino Linotype" w:cs="Arial"/>
          <w:sz w:val="20"/>
        </w:rPr>
      </w:pPr>
      <w:r w:rsidRPr="00E5335F">
        <w:rPr>
          <w:rFonts w:ascii="Palatino Linotype" w:hAnsi="Palatino Linotype"/>
        </w:rPr>
        <w:t xml:space="preserve">No obstante, se resalta que </w:t>
      </w:r>
      <w:r>
        <w:rPr>
          <w:rFonts w:ascii="Palatino Linotype" w:hAnsi="Palatino Linotype"/>
        </w:rPr>
        <w:t xml:space="preserve">aunque no se tenga certeza sobre su personalidad, </w:t>
      </w:r>
      <w:r w:rsidRPr="00E5335F">
        <w:rPr>
          <w:rFonts w:ascii="Palatino Linotype" w:hAnsi="Palatino Linotype"/>
        </w:rPr>
        <w:t xml:space="preserve">no es un requisito indispensable para su trámite, por tanto para este Instituto no existe elemento jurídico que requiera de manera estricta que dentro del recurso de revisión se establezca por parte de la recurrente un nombre para proceder al estudio, </w:t>
      </w:r>
      <w:r>
        <w:rPr>
          <w:rFonts w:ascii="Palatino Linotype" w:hAnsi="Palatino Linotype"/>
        </w:rPr>
        <w:t xml:space="preserve">por lo que se </w:t>
      </w:r>
      <w:r w:rsidRPr="00E5335F">
        <w:rPr>
          <w:rFonts w:ascii="Palatino Linotype" w:hAnsi="Palatino Linotype"/>
        </w:rPr>
        <w:t>puede dar trámite al medio de impugnación como si lo presentase cualquier persona física</w:t>
      </w:r>
      <w:r>
        <w:rPr>
          <w:rFonts w:ascii="Palatino Linotype" w:hAnsi="Palatino Linotype"/>
        </w:rPr>
        <w:t>.</w:t>
      </w:r>
    </w:p>
    <w:p w:rsidR="00675A49" w:rsidRPr="00382AD8" w:rsidRDefault="00675A49" w:rsidP="00675A49">
      <w:pPr>
        <w:pStyle w:val="Prrafodelista"/>
        <w:autoSpaceDE w:val="0"/>
        <w:autoSpaceDN w:val="0"/>
        <w:adjustRightInd w:val="0"/>
        <w:spacing w:line="360" w:lineRule="auto"/>
        <w:ind w:left="0"/>
        <w:jc w:val="both"/>
        <w:rPr>
          <w:rFonts w:ascii="Palatino Linotype" w:hAnsi="Palatino Linotype" w:cs="Arial"/>
          <w:sz w:val="20"/>
        </w:rPr>
      </w:pPr>
    </w:p>
    <w:p w:rsidR="00675A49" w:rsidRPr="00382AD8" w:rsidRDefault="00675A49" w:rsidP="00675A49">
      <w:pPr>
        <w:pStyle w:val="Prrafodelista"/>
        <w:autoSpaceDE w:val="0"/>
        <w:autoSpaceDN w:val="0"/>
        <w:adjustRightInd w:val="0"/>
        <w:spacing w:line="360" w:lineRule="auto"/>
        <w:ind w:left="0"/>
        <w:jc w:val="both"/>
        <w:rPr>
          <w:rFonts w:ascii="Palatino Linotype" w:hAnsi="Palatino Linotype" w:cs="Arial"/>
        </w:rPr>
      </w:pPr>
      <w:r w:rsidRPr="006C3353">
        <w:rPr>
          <w:rFonts w:ascii="Palatino Linotype" w:hAnsi="Palatino Linotype" w:cs="Arial"/>
        </w:rPr>
        <w:t>Así las cosas,</w:t>
      </w:r>
      <w:r w:rsidRPr="00382AD8">
        <w:rPr>
          <w:rFonts w:ascii="Palatino Linotype" w:hAnsi="Palatino Linotype" w:cs="Arial"/>
        </w:rPr>
        <w:t xml:space="preserve"> al no existir causas de improcedencia invocadas por las partes ni advertidas de oficio por este Resolutor, se </w:t>
      </w:r>
      <w:proofErr w:type="gramStart"/>
      <w:r w:rsidRPr="00382AD8">
        <w:rPr>
          <w:rFonts w:ascii="Palatino Linotype" w:hAnsi="Palatino Linotype" w:cs="Arial"/>
        </w:rPr>
        <w:t>procede</w:t>
      </w:r>
      <w:proofErr w:type="gramEnd"/>
      <w:r w:rsidRPr="00382AD8">
        <w:rPr>
          <w:rFonts w:ascii="Palatino Linotype" w:hAnsi="Palatino Linotype" w:cs="Arial"/>
        </w:rPr>
        <w:t xml:space="preserve"> al análisis del fondo del asunto </w:t>
      </w:r>
      <w:r>
        <w:rPr>
          <w:rFonts w:ascii="Palatino Linotype" w:hAnsi="Palatino Linotype" w:cs="Arial"/>
        </w:rPr>
        <w:t>e</w:t>
      </w:r>
      <w:r w:rsidRPr="00382AD8">
        <w:rPr>
          <w:rFonts w:ascii="Palatino Linotype" w:hAnsi="Palatino Linotype" w:cs="Arial"/>
        </w:rPr>
        <w:t>n los siguientes términos.</w:t>
      </w:r>
    </w:p>
    <w:p w:rsidR="00675A49" w:rsidRDefault="00675A49" w:rsidP="00844569">
      <w:pPr>
        <w:spacing w:before="240" w:line="360" w:lineRule="auto"/>
        <w:jc w:val="both"/>
        <w:rPr>
          <w:rFonts w:ascii="Palatino Linotype" w:hAnsi="Palatino Linotype" w:cs="Arial"/>
          <w:sz w:val="24"/>
        </w:rPr>
      </w:pPr>
    </w:p>
    <w:p w:rsidR="00675A49" w:rsidRDefault="00675A49" w:rsidP="00675A49">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675A49" w:rsidRDefault="00675A49" w:rsidP="00675A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75A49" w:rsidRDefault="00675A49" w:rsidP="00844569">
      <w:pPr>
        <w:spacing w:before="240" w:line="360" w:lineRule="auto"/>
        <w:jc w:val="both"/>
        <w:rPr>
          <w:rFonts w:ascii="Palatino Linotype" w:hAnsi="Palatino Linotype" w:cs="Arial"/>
          <w:sz w:val="24"/>
        </w:rPr>
      </w:pPr>
    </w:p>
    <w:p w:rsidR="00675A49" w:rsidRDefault="00675A49" w:rsidP="00675A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b/>
          <w:sz w:val="28"/>
        </w:rPr>
        <w:t>CUARTO</w:t>
      </w:r>
      <w:r>
        <w:rPr>
          <w:rFonts w:ascii="Palatino Linotype" w:hAnsi="Palatino Linotype" w:cs="Arial"/>
          <w:b/>
        </w:rPr>
        <w:t>.</w:t>
      </w:r>
      <w:r>
        <w:rPr>
          <w:rFonts w:ascii="Palatino Linotype" w:hAnsi="Palatino Linotype" w:cs="Arial"/>
          <w:b/>
          <w:sz w:val="28"/>
        </w:rPr>
        <w:t xml:space="preserve"> Análisis de las causales de sobreseimiento</w:t>
      </w:r>
      <w:r>
        <w:rPr>
          <w:rFonts w:ascii="Palatino Linotype" w:hAnsi="Palatino Linotype" w:cs="Arial"/>
          <w:b/>
        </w:rPr>
        <w:t>.</w:t>
      </w:r>
      <w:r>
        <w:rPr>
          <w:rFonts w:ascii="Palatino Linotype" w:hAnsi="Palatino Linotype" w:cs="Arial"/>
        </w:rPr>
        <w:t xml:space="preserve"> </w:t>
      </w:r>
    </w:p>
    <w:p w:rsidR="00675A49" w:rsidRDefault="00675A49" w:rsidP="00675A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675A49" w:rsidRDefault="00675A49" w:rsidP="00675A49">
      <w:pPr>
        <w:tabs>
          <w:tab w:val="left" w:pos="709"/>
        </w:tabs>
        <w:spacing w:line="360" w:lineRule="auto"/>
        <w:jc w:val="both"/>
        <w:rPr>
          <w:rFonts w:ascii="Palatino Linotype" w:hAnsi="Palatino Linotype" w:cs="Arial"/>
          <w:sz w:val="24"/>
          <w:szCs w:val="24"/>
        </w:rPr>
      </w:pPr>
    </w:p>
    <w:p w:rsidR="00675A49" w:rsidRDefault="00675A49" w:rsidP="00675A49">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Resulta importante referir que la Ley de Transparencia Local vigente, en su artículo 192 contempla la figura jurídica del sobreseimiento, de la cual en específico sus </w:t>
      </w:r>
      <w:r>
        <w:rPr>
          <w:rFonts w:ascii="Palatino Linotype" w:hAnsi="Palatino Linotype" w:cs="Arial"/>
          <w:sz w:val="24"/>
          <w:szCs w:val="24"/>
        </w:rPr>
        <w:lastRenderedPageBreak/>
        <w:t>hipótesis inmersas en las fracciones III y V refieren que el sujeto obligado responsable del acto lo modifique o revoque de tal manera que el recurso de revisión quede sin materia.</w:t>
      </w:r>
    </w:p>
    <w:p w:rsidR="00675A49" w:rsidRDefault="00675A49" w:rsidP="00675A49">
      <w:pPr>
        <w:tabs>
          <w:tab w:val="left" w:pos="709"/>
        </w:tabs>
        <w:spacing w:line="480" w:lineRule="auto"/>
        <w:jc w:val="both"/>
        <w:rPr>
          <w:rFonts w:ascii="Palatino Linotype" w:hAnsi="Palatino Linotype" w:cs="Arial"/>
          <w:sz w:val="24"/>
          <w:szCs w:val="24"/>
        </w:rPr>
      </w:pPr>
    </w:p>
    <w:p w:rsidR="00675A49" w:rsidRDefault="00675A49" w:rsidP="00675A49">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Así, para que se tenga por revocada o modifique el acto u omisión del sujeto obligado a efecto de que se quede sin materia el medio de impugnación, se debe realizar una valoración de la información remitida en informe de justificación o momento procesal específico, a efecto de generar certeza de que efectivamente se cumple con lo requerido, señalando para tales efectos las siguientes líneas que demuestran que el recurso de revisión se quedó sin materia.</w:t>
      </w:r>
    </w:p>
    <w:p w:rsidR="00675A49" w:rsidRDefault="00675A49" w:rsidP="00675A49">
      <w:pPr>
        <w:pStyle w:val="Prrafodelista"/>
        <w:autoSpaceDE w:val="0"/>
        <w:autoSpaceDN w:val="0"/>
        <w:adjustRightInd w:val="0"/>
        <w:spacing w:before="240" w:after="160" w:line="360" w:lineRule="auto"/>
        <w:ind w:left="0"/>
        <w:jc w:val="both"/>
        <w:rPr>
          <w:rFonts w:ascii="Palatino Linotype" w:hAnsi="Palatino Linotype" w:cs="Arial"/>
          <w:b/>
          <w:sz w:val="28"/>
        </w:rPr>
      </w:pPr>
    </w:p>
    <w:p w:rsidR="00675A49" w:rsidRDefault="00675A49" w:rsidP="00675A49">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Como se enunció en los antecedentes de la presente resolución, los requerimientos solicitados fueron los siguientes:</w:t>
      </w:r>
    </w:p>
    <w:p w:rsidR="00675A49" w:rsidRDefault="00675A49" w:rsidP="00675A49">
      <w:pPr>
        <w:tabs>
          <w:tab w:val="left" w:pos="709"/>
        </w:tabs>
        <w:spacing w:before="240" w:line="360" w:lineRule="auto"/>
        <w:ind w:right="51"/>
        <w:jc w:val="both"/>
        <w:rPr>
          <w:rFonts w:ascii="Palatino Linotype" w:hAnsi="Palatino Linotype"/>
          <w:sz w:val="24"/>
          <w:szCs w:val="24"/>
        </w:rPr>
      </w:pPr>
    </w:p>
    <w:p w:rsidR="00836BAC" w:rsidRPr="00675A49" w:rsidRDefault="00675A49" w:rsidP="00526244">
      <w:pPr>
        <w:tabs>
          <w:tab w:val="left" w:pos="709"/>
        </w:tabs>
        <w:spacing w:before="240" w:line="360" w:lineRule="auto"/>
        <w:ind w:right="51"/>
        <w:jc w:val="both"/>
        <w:rPr>
          <w:rFonts w:ascii="Palatino Linotype" w:hAnsi="Palatino Linotype" w:cs="Arial"/>
          <w:i/>
          <w:sz w:val="24"/>
          <w:szCs w:val="24"/>
        </w:rPr>
      </w:pPr>
      <w:r w:rsidRPr="00675A49">
        <w:rPr>
          <w:rFonts w:ascii="Palatino Linotype" w:hAnsi="Palatino Linotype"/>
          <w:i/>
          <w:color w:val="000000"/>
          <w:sz w:val="24"/>
          <w:szCs w:val="24"/>
        </w:rPr>
        <w:t xml:space="preserve">“Solicito todas las </w:t>
      </w:r>
      <w:proofErr w:type="spellStart"/>
      <w:r w:rsidRPr="00675A49">
        <w:rPr>
          <w:rFonts w:ascii="Palatino Linotype" w:hAnsi="Palatino Linotype"/>
          <w:i/>
          <w:color w:val="000000"/>
          <w:sz w:val="24"/>
          <w:szCs w:val="24"/>
        </w:rPr>
        <w:t>auditorias</w:t>
      </w:r>
      <w:proofErr w:type="spellEnd"/>
      <w:r w:rsidRPr="00675A49">
        <w:rPr>
          <w:rFonts w:ascii="Palatino Linotype" w:hAnsi="Palatino Linotype"/>
          <w:i/>
          <w:color w:val="000000"/>
          <w:sz w:val="24"/>
          <w:szCs w:val="24"/>
        </w:rPr>
        <w:t xml:space="preserve"> realizadas por el </w:t>
      </w:r>
      <w:proofErr w:type="spellStart"/>
      <w:r w:rsidRPr="00675A49">
        <w:rPr>
          <w:rFonts w:ascii="Palatino Linotype" w:hAnsi="Palatino Linotype"/>
          <w:i/>
          <w:color w:val="000000"/>
          <w:sz w:val="24"/>
          <w:szCs w:val="24"/>
        </w:rPr>
        <w:t>organo</w:t>
      </w:r>
      <w:proofErr w:type="spellEnd"/>
      <w:r w:rsidRPr="00675A49">
        <w:rPr>
          <w:rFonts w:ascii="Palatino Linotype" w:hAnsi="Palatino Linotype"/>
          <w:i/>
          <w:color w:val="000000"/>
          <w:sz w:val="24"/>
          <w:szCs w:val="24"/>
        </w:rPr>
        <w:t xml:space="preserve"> interno de control de los años 2016</w:t>
      </w:r>
      <w:proofErr w:type="gramStart"/>
      <w:r w:rsidRPr="00675A49">
        <w:rPr>
          <w:rFonts w:ascii="Palatino Linotype" w:hAnsi="Palatino Linotype"/>
          <w:i/>
          <w:color w:val="000000"/>
          <w:sz w:val="24"/>
          <w:szCs w:val="24"/>
        </w:rPr>
        <w:t>,2017,2018</w:t>
      </w:r>
      <w:proofErr w:type="gramEnd"/>
      <w:r w:rsidRPr="00675A49">
        <w:rPr>
          <w:rFonts w:ascii="Palatino Linotype" w:hAnsi="Palatino Linotype"/>
          <w:i/>
          <w:color w:val="000000"/>
          <w:sz w:val="24"/>
          <w:szCs w:val="24"/>
        </w:rPr>
        <w:t>. Gracias” [Sic]</w:t>
      </w:r>
    </w:p>
    <w:p w:rsidR="00675A49" w:rsidRDefault="00675A49" w:rsidP="00526244">
      <w:pPr>
        <w:tabs>
          <w:tab w:val="left" w:pos="709"/>
        </w:tabs>
        <w:spacing w:before="240" w:line="360" w:lineRule="auto"/>
        <w:ind w:right="51"/>
        <w:jc w:val="both"/>
        <w:rPr>
          <w:rFonts w:ascii="Palatino Linotype" w:hAnsi="Palatino Linotype" w:cs="Arial"/>
          <w:sz w:val="24"/>
          <w:szCs w:val="24"/>
        </w:rPr>
      </w:pPr>
    </w:p>
    <w:p w:rsidR="00675A49" w:rsidRPr="004F1E88" w:rsidRDefault="00675A49" w:rsidP="00675A49">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De lo anterior</w:t>
      </w:r>
      <w:r>
        <w:rPr>
          <w:rFonts w:ascii="Palatino Linotype" w:hAnsi="Palatino Linotype" w:cs="Arial"/>
          <w:sz w:val="24"/>
          <w:szCs w:val="24"/>
        </w:rPr>
        <w:t>,</w:t>
      </w:r>
      <w:r w:rsidRPr="00523CF0">
        <w:rPr>
          <w:rFonts w:ascii="Palatino Linotype" w:hAnsi="Palatino Linotype" w:cs="Arial"/>
          <w:sz w:val="24"/>
          <w:szCs w:val="24"/>
        </w:rPr>
        <w:t xml:space="preserve"> </w:t>
      </w:r>
      <w:r w:rsidRPr="008217D2">
        <w:rPr>
          <w:rFonts w:ascii="Palatino Linotype" w:hAnsi="Palatino Linotype" w:cs="Arial"/>
          <w:b/>
          <w:sz w:val="24"/>
          <w:szCs w:val="24"/>
        </w:rPr>
        <w:t>EL SUJETO OBLIGADO</w:t>
      </w:r>
      <w:r>
        <w:rPr>
          <w:rFonts w:ascii="Palatino Linotype" w:hAnsi="Palatino Linotype" w:cs="Arial"/>
          <w:sz w:val="24"/>
          <w:szCs w:val="24"/>
        </w:rPr>
        <w:t xml:space="preserve"> señaló en respuesta que</w:t>
      </w:r>
      <w:r w:rsidRPr="00523CF0">
        <w:rPr>
          <w:rFonts w:ascii="Palatino Linotype" w:hAnsi="Palatino Linotype" w:cs="Arial"/>
          <w:sz w:val="24"/>
          <w:szCs w:val="24"/>
        </w:rPr>
        <w:t xml:space="preserve">: </w:t>
      </w:r>
    </w:p>
    <w:p w:rsidR="00675A49" w:rsidRPr="00675A49" w:rsidRDefault="00675A49" w:rsidP="00526244">
      <w:pPr>
        <w:tabs>
          <w:tab w:val="left" w:pos="709"/>
        </w:tabs>
        <w:spacing w:before="240" w:line="360" w:lineRule="auto"/>
        <w:ind w:right="51"/>
        <w:jc w:val="both"/>
        <w:rPr>
          <w:rFonts w:ascii="Palatino Linotype" w:hAnsi="Palatino Linotype"/>
          <w:i/>
          <w:color w:val="000000"/>
          <w:sz w:val="24"/>
          <w:szCs w:val="24"/>
        </w:rPr>
      </w:pPr>
      <w:r>
        <w:rPr>
          <w:rFonts w:ascii="Palatino Linotype" w:hAnsi="Palatino Linotype"/>
          <w:i/>
          <w:color w:val="000000"/>
          <w:sz w:val="24"/>
          <w:szCs w:val="24"/>
        </w:rPr>
        <w:lastRenderedPageBreak/>
        <w:t>“</w:t>
      </w:r>
      <w:r w:rsidRPr="00675A49">
        <w:rPr>
          <w:rFonts w:ascii="Palatino Linotype" w:hAnsi="Palatino Linotype"/>
          <w:i/>
          <w:color w:val="000000"/>
          <w:sz w:val="24"/>
          <w:szCs w:val="24"/>
        </w:rPr>
        <w:t xml:space="preserve">En el año 2016 la </w:t>
      </w:r>
      <w:proofErr w:type="spellStart"/>
      <w:r w:rsidRPr="00675A49">
        <w:rPr>
          <w:rFonts w:ascii="Palatino Linotype" w:hAnsi="Palatino Linotype"/>
          <w:i/>
          <w:color w:val="000000"/>
          <w:sz w:val="24"/>
          <w:szCs w:val="24"/>
        </w:rPr>
        <w:t>Contraloria</w:t>
      </w:r>
      <w:proofErr w:type="spellEnd"/>
      <w:r w:rsidRPr="00675A49">
        <w:rPr>
          <w:rFonts w:ascii="Palatino Linotype" w:hAnsi="Palatino Linotype"/>
          <w:i/>
          <w:color w:val="000000"/>
          <w:sz w:val="24"/>
          <w:szCs w:val="24"/>
        </w:rPr>
        <w:t xml:space="preserve"> Interna realizo las siguientes auditorias: CI/AA/001/2016 Auditoria Administrativa a los Bienes Inmuebles, por el periodo comprendido del primero de junio al treinta y uno de diciembre de dos mil quince CI/AA/002/2016 Auditoria Administrativa a los Bienes Inmuebles por el periodo comprendido del primero de enero al treinta de junio de dos mil dieciséis CI/AF/003/2016 Auditoria Financiera al Departamento de Servicios Nutricionales, ingresos Programa PRAAME del periodo comprendido del primero de enero al treinta y uno de julio de dos mil dieciséis CI/AI/004/2016 Auditoria Integral Subdirección de Administración y Tesorería del periodo del primero de enero al treinta de septiembre de dos mil dieciséis En el año 2017 la </w:t>
      </w:r>
      <w:proofErr w:type="spellStart"/>
      <w:r w:rsidRPr="00675A49">
        <w:rPr>
          <w:rFonts w:ascii="Palatino Linotype" w:hAnsi="Palatino Linotype"/>
          <w:i/>
          <w:color w:val="000000"/>
          <w:sz w:val="24"/>
          <w:szCs w:val="24"/>
        </w:rPr>
        <w:t>Contraloria</w:t>
      </w:r>
      <w:proofErr w:type="spellEnd"/>
      <w:r w:rsidRPr="00675A49">
        <w:rPr>
          <w:rFonts w:ascii="Palatino Linotype" w:hAnsi="Palatino Linotype"/>
          <w:i/>
          <w:color w:val="000000"/>
          <w:sz w:val="24"/>
          <w:szCs w:val="24"/>
        </w:rPr>
        <w:t xml:space="preserve"> Interna realizo las siguientes auditorias: CI/AA/005/2017 Auditoria Administrativa al Departamento de Gestión Social por el periodo del primero de enero al veintiocho de febrero de dos mil diecisiete CI/AA/006/2017 Auditoria Administrativa al Programa METRUM del periodo comprendido del primero de enero al veintiocho de febrero de dos mil diecisiete CI/AA/007/2017 Auditoria Administrativa al Departamento de Talleres Comunitarios de Oficio del periodo comprendido del primero de agosto al veintiocho de febrero de dos mil diecisiete CI/AA/008/2017 Auditoria Administrativa a las Estancias Infantiles del periodo comprendido del primero de noviembre al trece de diciembre de dos mil diecisiete. En el año dos mil dieciocho el Órgano Interno de Control se encuentra realizando la auditoria administrativa financiera OIC/AF/001/2018 a la Coordinación de Control Patrimonial por el periodo comprendido del primero de enero al quince de junio de dos mil dieciocho.</w:t>
      </w:r>
      <w:r>
        <w:rPr>
          <w:rFonts w:ascii="Palatino Linotype" w:hAnsi="Palatino Linotype"/>
          <w:i/>
          <w:color w:val="000000"/>
          <w:sz w:val="24"/>
          <w:szCs w:val="24"/>
        </w:rPr>
        <w:t>”</w:t>
      </w:r>
    </w:p>
    <w:p w:rsidR="00675A49" w:rsidRDefault="00675A49" w:rsidP="00526244">
      <w:pPr>
        <w:tabs>
          <w:tab w:val="left" w:pos="709"/>
        </w:tabs>
        <w:spacing w:before="240" w:line="360" w:lineRule="auto"/>
        <w:ind w:right="51"/>
        <w:jc w:val="both"/>
        <w:rPr>
          <w:rFonts w:ascii="Palatino Linotype" w:hAnsi="Palatino Linotype" w:cs="Arial"/>
          <w:sz w:val="24"/>
          <w:szCs w:val="24"/>
        </w:rPr>
      </w:pPr>
    </w:p>
    <w:p w:rsidR="00AF50FA" w:rsidRPr="00523CF0" w:rsidRDefault="00AF50FA" w:rsidP="00AF50FA">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R</w:t>
      </w:r>
      <w:r w:rsidRPr="00523CF0">
        <w:rPr>
          <w:rFonts w:ascii="Palatino Linotype" w:hAnsi="Palatino Linotype" w:cs="Arial"/>
          <w:sz w:val="24"/>
          <w:szCs w:val="24"/>
        </w:rPr>
        <w:t>espuesta</w:t>
      </w:r>
      <w:r>
        <w:rPr>
          <w:rFonts w:ascii="Palatino Linotype" w:hAnsi="Palatino Linotype" w:cs="Arial"/>
          <w:sz w:val="24"/>
          <w:szCs w:val="24"/>
        </w:rPr>
        <w:t xml:space="preserve"> que el particular considera le es</w:t>
      </w:r>
      <w:r w:rsidRPr="00523CF0">
        <w:rPr>
          <w:rFonts w:ascii="Palatino Linotype" w:hAnsi="Palatino Linotype" w:cs="Arial"/>
          <w:sz w:val="24"/>
          <w:szCs w:val="24"/>
        </w:rPr>
        <w:t xml:space="preserve"> desfavorable y hace valer las siguientes razones o motivos de inconformidad.</w:t>
      </w:r>
    </w:p>
    <w:p w:rsidR="00675A49" w:rsidRDefault="00675A49" w:rsidP="00526244">
      <w:pPr>
        <w:tabs>
          <w:tab w:val="left" w:pos="709"/>
        </w:tabs>
        <w:spacing w:before="240" w:line="360" w:lineRule="auto"/>
        <w:ind w:right="51"/>
        <w:jc w:val="both"/>
        <w:rPr>
          <w:rFonts w:ascii="Palatino Linotype" w:hAnsi="Palatino Linotype" w:cs="Arial"/>
          <w:sz w:val="24"/>
          <w:szCs w:val="24"/>
        </w:rPr>
      </w:pPr>
    </w:p>
    <w:p w:rsidR="00AF50FA" w:rsidRDefault="00AF50FA" w:rsidP="00AF50FA">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AF50FA" w:rsidRPr="00295668" w:rsidRDefault="00AF50FA" w:rsidP="00AF50FA">
      <w:pPr>
        <w:spacing w:line="360" w:lineRule="auto"/>
        <w:ind w:left="851" w:right="851"/>
        <w:jc w:val="both"/>
        <w:rPr>
          <w:rFonts w:ascii="Palatino Linotype" w:hAnsi="Palatino Linotype" w:cs="Arial"/>
          <w:i/>
        </w:rPr>
      </w:pPr>
      <w:r>
        <w:rPr>
          <w:rFonts w:ascii="Palatino Linotype" w:hAnsi="Palatino Linotype" w:cs="Arial"/>
          <w:i/>
        </w:rPr>
        <w:t>“</w:t>
      </w:r>
      <w:r w:rsidRPr="0010786D">
        <w:rPr>
          <w:rFonts w:ascii="Palatino Linotype" w:hAnsi="Palatino Linotype" w:cs="Arial"/>
          <w:i/>
        </w:rPr>
        <w:t xml:space="preserve">No se </w:t>
      </w:r>
      <w:proofErr w:type="spellStart"/>
      <w:r w:rsidRPr="0010786D">
        <w:rPr>
          <w:rFonts w:ascii="Palatino Linotype" w:hAnsi="Palatino Linotype" w:cs="Arial"/>
          <w:i/>
        </w:rPr>
        <w:t>entrego</w:t>
      </w:r>
      <w:proofErr w:type="spellEnd"/>
      <w:r w:rsidRPr="0010786D">
        <w:rPr>
          <w:rFonts w:ascii="Palatino Linotype" w:hAnsi="Palatino Linotype" w:cs="Arial"/>
          <w:i/>
        </w:rPr>
        <w:t xml:space="preserve"> el soporte documental de dichas auditorias </w:t>
      </w:r>
      <w:proofErr w:type="spellStart"/>
      <w:r w:rsidRPr="0010786D">
        <w:rPr>
          <w:rFonts w:ascii="Palatino Linotype" w:hAnsi="Palatino Linotype" w:cs="Arial"/>
          <w:i/>
        </w:rPr>
        <w:t>auditorias</w:t>
      </w:r>
      <w:proofErr w:type="spellEnd"/>
      <w:r w:rsidRPr="0010786D">
        <w:rPr>
          <w:rFonts w:ascii="Palatino Linotype" w:hAnsi="Palatino Linotype" w:cs="Arial"/>
          <w:i/>
        </w:rPr>
        <w:t>.</w:t>
      </w:r>
      <w:r w:rsidRPr="00295668">
        <w:rPr>
          <w:rFonts w:ascii="Palatino Linotype" w:hAnsi="Palatino Linotype" w:cs="Arial"/>
          <w:i/>
        </w:rPr>
        <w:t>” [</w:t>
      </w:r>
      <w:proofErr w:type="gramStart"/>
      <w:r w:rsidRPr="00295668">
        <w:rPr>
          <w:rFonts w:ascii="Palatino Linotype" w:hAnsi="Palatino Linotype" w:cs="Arial"/>
          <w:i/>
        </w:rPr>
        <w:t>sic</w:t>
      </w:r>
      <w:proofErr w:type="gramEnd"/>
      <w:r w:rsidRPr="00295668">
        <w:rPr>
          <w:rFonts w:ascii="Palatino Linotype" w:hAnsi="Palatino Linotype" w:cs="Arial"/>
          <w:i/>
        </w:rPr>
        <w:t>]</w:t>
      </w:r>
    </w:p>
    <w:p w:rsidR="00675A49" w:rsidRDefault="00675A49" w:rsidP="00526244">
      <w:pPr>
        <w:tabs>
          <w:tab w:val="left" w:pos="709"/>
        </w:tabs>
        <w:spacing w:before="240" w:line="360" w:lineRule="auto"/>
        <w:ind w:right="51"/>
        <w:jc w:val="both"/>
        <w:rPr>
          <w:rFonts w:ascii="Palatino Linotype" w:hAnsi="Palatino Linotype" w:cs="Arial"/>
          <w:sz w:val="24"/>
          <w:szCs w:val="24"/>
        </w:rPr>
      </w:pPr>
    </w:p>
    <w:p w:rsidR="00AF50FA" w:rsidRPr="00D17FEB" w:rsidRDefault="00AF50FA" w:rsidP="00AF50F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Referencias anteriores, que devienen infundadas derivado de las consideraciones lógico-jurídicas que se desarrollarán en los párrafos subsecuentes, en el presente asunto.</w:t>
      </w:r>
    </w:p>
    <w:p w:rsidR="00675A49" w:rsidRDefault="00675A49" w:rsidP="00526244">
      <w:pPr>
        <w:tabs>
          <w:tab w:val="left" w:pos="709"/>
        </w:tabs>
        <w:spacing w:before="240" w:line="360" w:lineRule="auto"/>
        <w:ind w:right="51"/>
        <w:jc w:val="both"/>
        <w:rPr>
          <w:rFonts w:ascii="Palatino Linotype" w:hAnsi="Palatino Linotype" w:cs="Arial"/>
          <w:sz w:val="24"/>
          <w:szCs w:val="24"/>
        </w:rPr>
      </w:pPr>
    </w:p>
    <w:p w:rsidR="00675A49" w:rsidRDefault="00AF50FA" w:rsidP="00526244">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Como se aprecia de las razones o motivos de inconformidad, el solicitante refiere que no se le entregó el soporte documental de las auditorías solicitadas.</w:t>
      </w:r>
    </w:p>
    <w:p w:rsidR="00675A49" w:rsidRDefault="00675A49" w:rsidP="00526244">
      <w:pPr>
        <w:tabs>
          <w:tab w:val="left" w:pos="709"/>
        </w:tabs>
        <w:spacing w:before="240" w:line="360" w:lineRule="auto"/>
        <w:ind w:right="51"/>
        <w:jc w:val="both"/>
        <w:rPr>
          <w:rFonts w:ascii="Palatino Linotype" w:hAnsi="Palatino Linotype" w:cs="Arial"/>
          <w:sz w:val="24"/>
          <w:szCs w:val="24"/>
        </w:rPr>
      </w:pPr>
    </w:p>
    <w:p w:rsidR="00AF50FA" w:rsidRDefault="00AF50FA" w:rsidP="00AF50FA">
      <w:pPr>
        <w:tabs>
          <w:tab w:val="left" w:pos="709"/>
        </w:tabs>
        <w:spacing w:line="360" w:lineRule="auto"/>
        <w:jc w:val="both"/>
        <w:rPr>
          <w:rFonts w:ascii="Palatino Linotype" w:hAnsi="Palatino Linotype" w:cs="Arial"/>
          <w:sz w:val="24"/>
          <w:szCs w:val="24"/>
        </w:rPr>
      </w:pPr>
      <w:r>
        <w:rPr>
          <w:rFonts w:ascii="Palatino Linotype" w:hAnsi="Palatino Linotype"/>
          <w:sz w:val="24"/>
          <w:szCs w:val="24"/>
          <w:lang w:val="es-ES"/>
        </w:rPr>
        <w:t>Como</w:t>
      </w:r>
      <w:r w:rsidRPr="006E630C">
        <w:rPr>
          <w:rFonts w:ascii="Palatino Linotype" w:hAnsi="Palatino Linotype" w:cs="Arial"/>
          <w:sz w:val="24"/>
          <w:szCs w:val="24"/>
        </w:rPr>
        <w:t xml:space="preserve"> se refirió en los antecedentes de la presente resolución, el suje</w:t>
      </w:r>
      <w:r>
        <w:rPr>
          <w:rFonts w:ascii="Palatino Linotype" w:hAnsi="Palatino Linotype" w:cs="Arial"/>
          <w:sz w:val="24"/>
          <w:szCs w:val="24"/>
        </w:rPr>
        <w:t>to obligado en el</w:t>
      </w:r>
      <w:r w:rsidRPr="006E630C">
        <w:rPr>
          <w:rFonts w:ascii="Palatino Linotype" w:hAnsi="Palatino Linotype" w:cs="Arial"/>
          <w:sz w:val="24"/>
          <w:szCs w:val="24"/>
        </w:rPr>
        <w:t xml:space="preserve"> Informe </w:t>
      </w:r>
      <w:r>
        <w:rPr>
          <w:rFonts w:ascii="Palatino Linotype" w:hAnsi="Palatino Linotype" w:cs="Arial"/>
          <w:sz w:val="24"/>
          <w:szCs w:val="24"/>
        </w:rPr>
        <w:t>Justificado</w:t>
      </w:r>
      <w:r w:rsidRPr="006E630C">
        <w:rPr>
          <w:rFonts w:ascii="Palatino Linotype" w:hAnsi="Palatino Linotype" w:cs="Arial"/>
          <w:sz w:val="24"/>
          <w:szCs w:val="24"/>
        </w:rPr>
        <w:t xml:space="preserve">, mismo del cual se insertan únicamente los extractos que resultan sustanciales y no se reproduce en su totalidad en virtud de </w:t>
      </w:r>
      <w:r>
        <w:rPr>
          <w:rFonts w:ascii="Palatino Linotype" w:hAnsi="Palatino Linotype" w:cs="Arial"/>
          <w:sz w:val="24"/>
          <w:szCs w:val="24"/>
        </w:rPr>
        <w:t xml:space="preserve">lo extenso y de que ya es del conocimiento de las partes, </w:t>
      </w:r>
      <w:r w:rsidRPr="006E630C">
        <w:rPr>
          <w:rFonts w:ascii="Palatino Linotype" w:hAnsi="Palatino Linotype" w:cs="Arial"/>
          <w:sz w:val="24"/>
          <w:szCs w:val="24"/>
        </w:rPr>
        <w:t xml:space="preserve">hizo llegar </w:t>
      </w:r>
      <w:r>
        <w:rPr>
          <w:rFonts w:ascii="Palatino Linotype" w:hAnsi="Palatino Linotype" w:cs="Arial"/>
          <w:sz w:val="24"/>
          <w:szCs w:val="24"/>
        </w:rPr>
        <w:t>lo que se inserta a manera de ejemplo</w:t>
      </w:r>
      <w:r w:rsidRPr="006E630C">
        <w:rPr>
          <w:rFonts w:ascii="Palatino Linotype" w:hAnsi="Palatino Linotype" w:cs="Arial"/>
          <w:sz w:val="24"/>
          <w:szCs w:val="24"/>
        </w:rPr>
        <w:t>:</w:t>
      </w:r>
    </w:p>
    <w:p w:rsidR="00AF50FA" w:rsidRDefault="00AF50FA" w:rsidP="00AF50FA">
      <w:pPr>
        <w:tabs>
          <w:tab w:val="left" w:pos="709"/>
        </w:tabs>
        <w:spacing w:line="360" w:lineRule="auto"/>
        <w:jc w:val="both"/>
        <w:rPr>
          <w:rFonts w:ascii="Palatino Linotype" w:hAnsi="Palatino Linotype" w:cs="Arial"/>
          <w:sz w:val="24"/>
          <w:szCs w:val="24"/>
        </w:rPr>
      </w:pPr>
    </w:p>
    <w:p w:rsidR="00AF50FA" w:rsidRDefault="00AF50FA" w:rsidP="00AF50FA">
      <w:pPr>
        <w:tabs>
          <w:tab w:val="left" w:pos="709"/>
        </w:tabs>
        <w:spacing w:line="360" w:lineRule="auto"/>
        <w:jc w:val="both"/>
        <w:rPr>
          <w:rFonts w:ascii="Palatino Linotype" w:hAnsi="Palatino Linotype" w:cs="Arial"/>
          <w:sz w:val="24"/>
          <w:szCs w:val="24"/>
        </w:rPr>
      </w:pPr>
      <w:r>
        <w:rPr>
          <w:noProof/>
          <w:lang w:eastAsia="es-MX"/>
        </w:rPr>
        <w:lastRenderedPageBreak/>
        <w:drawing>
          <wp:inline distT="0" distB="0" distL="0" distR="0" wp14:anchorId="5CFF1439" wp14:editId="74311BC7">
            <wp:extent cx="5467350" cy="10720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31" t="9112" r="32539" b="79130"/>
                    <a:stretch/>
                  </pic:blipFill>
                  <pic:spPr bwMode="auto">
                    <a:xfrm>
                      <a:off x="0" y="0"/>
                      <a:ext cx="5532925" cy="108488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70D7D443" wp14:editId="797F1B6B">
            <wp:extent cx="5476396" cy="41045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51" t="49187" r="32508" b="5056"/>
                    <a:stretch/>
                  </pic:blipFill>
                  <pic:spPr bwMode="auto">
                    <a:xfrm>
                      <a:off x="0" y="0"/>
                      <a:ext cx="5508994" cy="4128976"/>
                    </a:xfrm>
                    <a:prstGeom prst="rect">
                      <a:avLst/>
                    </a:prstGeom>
                    <a:ln>
                      <a:noFill/>
                    </a:ln>
                    <a:extLst>
                      <a:ext uri="{53640926-AAD7-44D8-BBD7-CCE9431645EC}">
                        <a14:shadowObscured xmlns:a14="http://schemas.microsoft.com/office/drawing/2010/main"/>
                      </a:ext>
                    </a:extLst>
                  </pic:spPr>
                </pic:pic>
              </a:graphicData>
            </a:graphic>
          </wp:inline>
        </w:drawing>
      </w:r>
    </w:p>
    <w:p w:rsidR="00675A49" w:rsidRDefault="00675A49" w:rsidP="00526244">
      <w:pPr>
        <w:tabs>
          <w:tab w:val="left" w:pos="709"/>
        </w:tabs>
        <w:spacing w:before="240" w:line="360" w:lineRule="auto"/>
        <w:ind w:right="51"/>
        <w:jc w:val="both"/>
        <w:rPr>
          <w:rFonts w:ascii="Palatino Linotype" w:hAnsi="Palatino Linotype" w:cs="Arial"/>
          <w:sz w:val="24"/>
          <w:szCs w:val="24"/>
        </w:rPr>
      </w:pPr>
    </w:p>
    <w:p w:rsidR="00AF50FA" w:rsidRDefault="00AF50FA" w:rsidP="00526244">
      <w:pPr>
        <w:tabs>
          <w:tab w:val="left" w:pos="709"/>
        </w:tabs>
        <w:spacing w:before="240" w:line="360" w:lineRule="auto"/>
        <w:ind w:right="51"/>
        <w:jc w:val="both"/>
        <w:rPr>
          <w:rFonts w:ascii="Palatino Linotype" w:hAnsi="Palatino Linotype" w:cs="Arial"/>
          <w:sz w:val="24"/>
          <w:szCs w:val="24"/>
        </w:rPr>
      </w:pPr>
      <w:r>
        <w:rPr>
          <w:noProof/>
          <w:lang w:eastAsia="es-MX"/>
        </w:rPr>
        <w:lastRenderedPageBreak/>
        <w:drawing>
          <wp:inline distT="0" distB="0" distL="0" distR="0" wp14:anchorId="55B52A82" wp14:editId="53F844A7">
            <wp:extent cx="5743575" cy="490048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59" t="5879" r="31115" b="39447"/>
                    <a:stretch/>
                  </pic:blipFill>
                  <pic:spPr bwMode="auto">
                    <a:xfrm>
                      <a:off x="0" y="0"/>
                      <a:ext cx="5765041" cy="4918796"/>
                    </a:xfrm>
                    <a:prstGeom prst="rect">
                      <a:avLst/>
                    </a:prstGeom>
                    <a:ln>
                      <a:noFill/>
                    </a:ln>
                    <a:extLst>
                      <a:ext uri="{53640926-AAD7-44D8-BBD7-CCE9431645EC}">
                        <a14:shadowObscured xmlns:a14="http://schemas.microsoft.com/office/drawing/2010/main"/>
                      </a:ext>
                    </a:extLst>
                  </pic:spPr>
                </pic:pic>
              </a:graphicData>
            </a:graphic>
          </wp:inline>
        </w:drawing>
      </w:r>
    </w:p>
    <w:p w:rsidR="00AF50FA" w:rsidRDefault="00AF50FA" w:rsidP="00526244">
      <w:pPr>
        <w:tabs>
          <w:tab w:val="left" w:pos="709"/>
        </w:tabs>
        <w:spacing w:before="240" w:line="360" w:lineRule="auto"/>
        <w:ind w:right="51"/>
        <w:jc w:val="both"/>
        <w:rPr>
          <w:rFonts w:ascii="Palatino Linotype" w:hAnsi="Palatino Linotype" w:cs="Arial"/>
          <w:sz w:val="24"/>
          <w:szCs w:val="24"/>
        </w:rPr>
      </w:pPr>
    </w:p>
    <w:p w:rsidR="00AF50FA" w:rsidRDefault="00AF50FA" w:rsidP="00526244">
      <w:pPr>
        <w:tabs>
          <w:tab w:val="left" w:pos="709"/>
        </w:tabs>
        <w:spacing w:before="240" w:line="360" w:lineRule="auto"/>
        <w:ind w:right="51"/>
        <w:jc w:val="both"/>
        <w:rPr>
          <w:rFonts w:ascii="Palatino Linotype" w:hAnsi="Palatino Linotype" w:cs="Arial"/>
          <w:sz w:val="24"/>
          <w:szCs w:val="24"/>
        </w:rPr>
      </w:pPr>
      <w:r>
        <w:rPr>
          <w:noProof/>
          <w:lang w:eastAsia="es-MX"/>
        </w:rPr>
        <w:lastRenderedPageBreak/>
        <w:drawing>
          <wp:inline distT="0" distB="0" distL="0" distR="0" wp14:anchorId="396663E9" wp14:editId="1CCBF283">
            <wp:extent cx="5562600" cy="5613633"/>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38" t="7268" r="31217" b="28778"/>
                    <a:stretch/>
                  </pic:blipFill>
                  <pic:spPr bwMode="auto">
                    <a:xfrm>
                      <a:off x="0" y="0"/>
                      <a:ext cx="5581527" cy="5632734"/>
                    </a:xfrm>
                    <a:prstGeom prst="rect">
                      <a:avLst/>
                    </a:prstGeom>
                    <a:ln>
                      <a:noFill/>
                    </a:ln>
                    <a:extLst>
                      <a:ext uri="{53640926-AAD7-44D8-BBD7-CCE9431645EC}">
                        <a14:shadowObscured xmlns:a14="http://schemas.microsoft.com/office/drawing/2010/main"/>
                      </a:ext>
                    </a:extLst>
                  </pic:spPr>
                </pic:pic>
              </a:graphicData>
            </a:graphic>
          </wp:inline>
        </w:drawing>
      </w:r>
    </w:p>
    <w:p w:rsidR="00AF50FA" w:rsidRDefault="00AF50FA" w:rsidP="00526244">
      <w:pPr>
        <w:tabs>
          <w:tab w:val="left" w:pos="709"/>
        </w:tabs>
        <w:spacing w:before="240" w:line="360" w:lineRule="auto"/>
        <w:ind w:right="51"/>
        <w:jc w:val="both"/>
        <w:rPr>
          <w:rFonts w:ascii="Palatino Linotype" w:hAnsi="Palatino Linotype" w:cs="Arial"/>
          <w:sz w:val="24"/>
          <w:szCs w:val="24"/>
        </w:rPr>
      </w:pPr>
    </w:p>
    <w:p w:rsidR="00AF50FA" w:rsidRDefault="00AF50FA" w:rsidP="00526244">
      <w:pPr>
        <w:tabs>
          <w:tab w:val="left" w:pos="709"/>
        </w:tabs>
        <w:spacing w:before="240" w:line="360" w:lineRule="auto"/>
        <w:ind w:right="51"/>
        <w:jc w:val="both"/>
        <w:rPr>
          <w:rFonts w:ascii="Palatino Linotype" w:hAnsi="Palatino Linotype" w:cs="Arial"/>
          <w:sz w:val="24"/>
          <w:szCs w:val="24"/>
        </w:rPr>
      </w:pPr>
      <w:r>
        <w:rPr>
          <w:noProof/>
          <w:lang w:eastAsia="es-MX"/>
        </w:rPr>
        <w:lastRenderedPageBreak/>
        <w:drawing>
          <wp:inline distT="0" distB="0" distL="0" distR="0" wp14:anchorId="5EB27EF3" wp14:editId="1CBE4D1D">
            <wp:extent cx="5562600" cy="691426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73" t="13815" r="32044" b="7995"/>
                    <a:stretch/>
                  </pic:blipFill>
                  <pic:spPr bwMode="auto">
                    <a:xfrm>
                      <a:off x="0" y="0"/>
                      <a:ext cx="5571545" cy="6925379"/>
                    </a:xfrm>
                    <a:prstGeom prst="rect">
                      <a:avLst/>
                    </a:prstGeom>
                    <a:ln>
                      <a:noFill/>
                    </a:ln>
                    <a:extLst>
                      <a:ext uri="{53640926-AAD7-44D8-BBD7-CCE9431645EC}">
                        <a14:shadowObscured xmlns:a14="http://schemas.microsoft.com/office/drawing/2010/main"/>
                      </a:ext>
                    </a:extLst>
                  </pic:spPr>
                </pic:pic>
              </a:graphicData>
            </a:graphic>
          </wp:inline>
        </w:drawing>
      </w:r>
    </w:p>
    <w:p w:rsidR="00AF50FA" w:rsidRDefault="00AF50FA" w:rsidP="00526244">
      <w:pPr>
        <w:tabs>
          <w:tab w:val="left" w:pos="709"/>
        </w:tabs>
        <w:spacing w:before="240" w:line="360" w:lineRule="auto"/>
        <w:ind w:right="51"/>
        <w:jc w:val="both"/>
        <w:rPr>
          <w:rFonts w:ascii="Palatino Linotype" w:hAnsi="Palatino Linotype" w:cs="Arial"/>
          <w:sz w:val="24"/>
          <w:szCs w:val="24"/>
        </w:rPr>
      </w:pPr>
      <w:r>
        <w:rPr>
          <w:noProof/>
          <w:lang w:eastAsia="es-MX"/>
        </w:rPr>
        <w:lastRenderedPageBreak/>
        <w:drawing>
          <wp:inline distT="0" distB="0" distL="0" distR="0" wp14:anchorId="3CCE0299" wp14:editId="5A6CBE04">
            <wp:extent cx="5686425" cy="6696164"/>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42" t="11170" r="32374" b="14757"/>
                    <a:stretch/>
                  </pic:blipFill>
                  <pic:spPr bwMode="auto">
                    <a:xfrm>
                      <a:off x="0" y="0"/>
                      <a:ext cx="5696570" cy="6708110"/>
                    </a:xfrm>
                    <a:prstGeom prst="rect">
                      <a:avLst/>
                    </a:prstGeom>
                    <a:ln>
                      <a:noFill/>
                    </a:ln>
                    <a:extLst>
                      <a:ext uri="{53640926-AAD7-44D8-BBD7-CCE9431645EC}">
                        <a14:shadowObscured xmlns:a14="http://schemas.microsoft.com/office/drawing/2010/main"/>
                      </a:ext>
                    </a:extLst>
                  </pic:spPr>
                </pic:pic>
              </a:graphicData>
            </a:graphic>
          </wp:inline>
        </w:drawing>
      </w:r>
    </w:p>
    <w:p w:rsidR="00AF50FA" w:rsidRDefault="00AF50FA" w:rsidP="00526244">
      <w:pPr>
        <w:tabs>
          <w:tab w:val="left" w:pos="709"/>
        </w:tabs>
        <w:spacing w:before="240" w:line="360" w:lineRule="auto"/>
        <w:ind w:right="51"/>
        <w:jc w:val="both"/>
        <w:rPr>
          <w:rFonts w:ascii="Palatino Linotype" w:hAnsi="Palatino Linotype" w:cs="Arial"/>
          <w:sz w:val="24"/>
          <w:szCs w:val="24"/>
        </w:rPr>
      </w:pPr>
      <w:r>
        <w:rPr>
          <w:noProof/>
          <w:lang w:eastAsia="es-MX"/>
        </w:rPr>
        <w:lastRenderedPageBreak/>
        <w:drawing>
          <wp:inline distT="0" distB="0" distL="0" distR="0" wp14:anchorId="7B407CC1" wp14:editId="527559B0">
            <wp:extent cx="5743575" cy="2280941"/>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07" t="8524" r="33036" b="67078"/>
                    <a:stretch/>
                  </pic:blipFill>
                  <pic:spPr bwMode="auto">
                    <a:xfrm>
                      <a:off x="0" y="0"/>
                      <a:ext cx="5778080" cy="2294644"/>
                    </a:xfrm>
                    <a:prstGeom prst="rect">
                      <a:avLst/>
                    </a:prstGeom>
                    <a:ln>
                      <a:noFill/>
                    </a:ln>
                    <a:extLst>
                      <a:ext uri="{53640926-AAD7-44D8-BBD7-CCE9431645EC}">
                        <a14:shadowObscured xmlns:a14="http://schemas.microsoft.com/office/drawing/2010/main"/>
                      </a:ext>
                    </a:extLst>
                  </pic:spPr>
                </pic:pic>
              </a:graphicData>
            </a:graphic>
          </wp:inline>
        </w:drawing>
      </w:r>
    </w:p>
    <w:p w:rsidR="00AF50FA" w:rsidRDefault="00E76A93" w:rsidP="00526244">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Adjuntando informes similares de auditoría administrativa de las que enlistó en el informe justificado.</w:t>
      </w:r>
    </w:p>
    <w:p w:rsidR="00E76A93" w:rsidRDefault="00E76A93" w:rsidP="00526244">
      <w:pPr>
        <w:tabs>
          <w:tab w:val="left" w:pos="709"/>
        </w:tabs>
        <w:spacing w:before="240" w:line="360" w:lineRule="auto"/>
        <w:ind w:right="51"/>
        <w:jc w:val="both"/>
        <w:rPr>
          <w:rFonts w:ascii="Palatino Linotype" w:hAnsi="Palatino Linotype" w:cs="Arial"/>
          <w:sz w:val="24"/>
          <w:szCs w:val="24"/>
        </w:rPr>
      </w:pPr>
      <w:r>
        <w:rPr>
          <w:noProof/>
          <w:lang w:eastAsia="es-MX"/>
        </w:rPr>
        <w:drawing>
          <wp:inline distT="0" distB="0" distL="0" distR="0" wp14:anchorId="5991C499" wp14:editId="483018DE">
            <wp:extent cx="5475677" cy="35706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51" t="55134" r="32508" b="5056"/>
                    <a:stretch/>
                  </pic:blipFill>
                  <pic:spPr bwMode="auto">
                    <a:xfrm>
                      <a:off x="0" y="0"/>
                      <a:ext cx="5508994" cy="3592331"/>
                    </a:xfrm>
                    <a:prstGeom prst="rect">
                      <a:avLst/>
                    </a:prstGeom>
                    <a:ln>
                      <a:noFill/>
                    </a:ln>
                    <a:extLst>
                      <a:ext uri="{53640926-AAD7-44D8-BBD7-CCE9431645EC}">
                        <a14:shadowObscured xmlns:a14="http://schemas.microsoft.com/office/drawing/2010/main"/>
                      </a:ext>
                    </a:extLst>
                  </pic:spPr>
                </pic:pic>
              </a:graphicData>
            </a:graphic>
          </wp:inline>
        </w:drawing>
      </w:r>
    </w:p>
    <w:p w:rsidR="00E76A93" w:rsidRDefault="00E76A93" w:rsidP="00526244">
      <w:pPr>
        <w:tabs>
          <w:tab w:val="left" w:pos="709"/>
        </w:tabs>
        <w:spacing w:before="240" w:line="360" w:lineRule="auto"/>
        <w:ind w:right="51"/>
        <w:jc w:val="both"/>
        <w:rPr>
          <w:rFonts w:ascii="Palatino Linotype" w:hAnsi="Palatino Linotype" w:cs="Arial"/>
          <w:sz w:val="24"/>
          <w:szCs w:val="24"/>
        </w:rPr>
      </w:pPr>
    </w:p>
    <w:p w:rsidR="00E76A93" w:rsidRDefault="00E76A93" w:rsidP="00E76A93">
      <w:pPr>
        <w:tabs>
          <w:tab w:val="left" w:pos="8647"/>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Como se advierte del documento anteriormente insertado, se advierte que el sujeto obligado remitió mediante informe justificado, un documento del que se desprenden diversos elementos, entre ellos aquellos solicitados por el hoy recurrente; reiterando que el ya mencionado informe no se inserta en virtud de lo extenso y en obvio de repeticiones innecesarias, toda vez que como ya se ha dicho, ya es del conocimiento de las partes.</w:t>
      </w:r>
    </w:p>
    <w:p w:rsidR="00E76A93" w:rsidRDefault="00E76A93" w:rsidP="00E76A93">
      <w:pPr>
        <w:tabs>
          <w:tab w:val="left" w:pos="8647"/>
        </w:tabs>
        <w:spacing w:before="240" w:after="240" w:line="360" w:lineRule="auto"/>
        <w:jc w:val="both"/>
        <w:rPr>
          <w:rFonts w:ascii="Palatino Linotype" w:hAnsi="Palatino Linotype" w:cs="Arial"/>
          <w:sz w:val="24"/>
          <w:szCs w:val="24"/>
        </w:rPr>
      </w:pPr>
    </w:p>
    <w:p w:rsidR="009F6213" w:rsidRPr="006E630C" w:rsidRDefault="009F6213" w:rsidP="009F6213">
      <w:pPr>
        <w:tabs>
          <w:tab w:val="left" w:pos="709"/>
        </w:tabs>
        <w:spacing w:before="240" w:line="360" w:lineRule="auto"/>
        <w:ind w:right="51"/>
        <w:jc w:val="both"/>
        <w:rPr>
          <w:rFonts w:ascii="Palatino Linotype" w:hAnsi="Palatino Linotype"/>
          <w:sz w:val="24"/>
          <w:szCs w:val="24"/>
          <w:lang w:val="es-ES"/>
        </w:rPr>
      </w:pPr>
      <w:r w:rsidRPr="006E630C">
        <w:rPr>
          <w:rFonts w:ascii="Palatino Linotype" w:hAnsi="Palatino Linotype" w:cs="Arial"/>
          <w:sz w:val="24"/>
          <w:szCs w:val="24"/>
        </w:rPr>
        <w:t>En virtud del análisis efectuado a las manifestaciones esgrimidas m</w:t>
      </w:r>
      <w:r w:rsidR="00724C8E">
        <w:rPr>
          <w:rFonts w:ascii="Palatino Linotype" w:hAnsi="Palatino Linotype" w:cs="Arial"/>
          <w:sz w:val="24"/>
          <w:szCs w:val="24"/>
        </w:rPr>
        <w:t>ediante informe justificado</w:t>
      </w:r>
      <w:r w:rsidRPr="006E630C">
        <w:rPr>
          <w:rFonts w:ascii="Palatino Linotype" w:hAnsi="Palatino Linotype" w:cs="Arial"/>
          <w:sz w:val="24"/>
          <w:szCs w:val="24"/>
        </w:rPr>
        <w:t xml:space="preserve">, se advierte que el sujeto obligado </w:t>
      </w:r>
      <w:r>
        <w:rPr>
          <w:rFonts w:ascii="Palatino Linotype" w:hAnsi="Palatino Linotype" w:cs="Arial"/>
          <w:sz w:val="24"/>
          <w:szCs w:val="24"/>
        </w:rPr>
        <w:t>aporta elementos nuevos respecto de la respuesta originalmente proporcionada, dejando por lo tanto, sin materia el recurso de revisión intentado</w:t>
      </w:r>
      <w:r w:rsidRPr="006E630C">
        <w:rPr>
          <w:rFonts w:ascii="Palatino Linotype" w:hAnsi="Palatino Linotype" w:cs="Arial"/>
          <w:sz w:val="24"/>
          <w:szCs w:val="24"/>
        </w:rPr>
        <w:t>.</w:t>
      </w:r>
    </w:p>
    <w:p w:rsidR="009F6213" w:rsidRDefault="009F6213" w:rsidP="009F6213">
      <w:pPr>
        <w:tabs>
          <w:tab w:val="left" w:pos="8647"/>
        </w:tabs>
        <w:spacing w:before="240" w:after="240" w:line="360" w:lineRule="auto"/>
        <w:jc w:val="both"/>
        <w:rPr>
          <w:rFonts w:ascii="Palatino Linotype" w:hAnsi="Palatino Linotype" w:cs="Arial"/>
          <w:sz w:val="24"/>
          <w:szCs w:val="24"/>
          <w:lang w:val="es-ES"/>
        </w:rPr>
      </w:pPr>
    </w:p>
    <w:p w:rsidR="009F6213" w:rsidRDefault="009F6213" w:rsidP="009F621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Ahora bien, </w:t>
      </w:r>
      <w:r w:rsidRPr="00FA6F56">
        <w:rPr>
          <w:rFonts w:ascii="Palatino Linotype" w:hAnsi="Palatino Linotype" w:cs="Arial"/>
        </w:rPr>
        <w:t xml:space="preserve">es necesario mencionar que el derecho de acceso a la información tutelado por este Órgano garante es una prerrogativa </w:t>
      </w:r>
      <w:r w:rsidRPr="00FA6F56">
        <w:rPr>
          <w:rFonts w:ascii="Palatino Linotype" w:hAnsi="Palatino Linotype"/>
          <w:color w:val="000000"/>
        </w:rPr>
        <w:t>indispensable para la existencia misma de una sociedad democrática,</w:t>
      </w:r>
      <w:r w:rsidRPr="00FA6F56">
        <w:rPr>
          <w:rFonts w:ascii="Palatino Linotype" w:hAnsi="Palatino Linotype" w:cs="Arial"/>
        </w:rPr>
        <w:t xml:space="preserve"> mismo que se encuentra consagrado en instrumentos internacionales, interamericano y nacional</w:t>
      </w:r>
      <w:r>
        <w:rPr>
          <w:rFonts w:ascii="Palatino Linotype" w:hAnsi="Palatino Linotype" w:cs="Arial"/>
        </w:rPr>
        <w:t xml:space="preserve">, específicamente en el ámbito de aplicación de los derechos civiles y políticos de todo ser humano, tomando como referencia de manera enunciativa más no limitativa el Pacto Internacional de Derechos Civiles y Políticos y la Convención Americana sobre Derechos Humanos “Pacto de San José de </w:t>
      </w:r>
      <w:r>
        <w:rPr>
          <w:rFonts w:ascii="Palatino Linotype" w:hAnsi="Palatino Linotype" w:cs="Arial"/>
        </w:rPr>
        <w:lastRenderedPageBreak/>
        <w:t>Costa Rica”, mismos que fueron aprobados por el Estado Mexicano en fechas diversas, sin oponer reserva alguna sobre las prerrogativas de todo ser humano de la libertad de buscar, recibir y difundir ideas de toda índole; contemplados en los artículos 2.3 incisos a), b) y c), 19.2 y 19.3 incisos a) y b), así como el 1.1, 1.2 y 13.1 de los instrumentos citados</w:t>
      </w:r>
      <w:r w:rsidRPr="00BB7595">
        <w:rPr>
          <w:rFonts w:ascii="Palatino Linotype" w:hAnsi="Palatino Linotype" w:cs="Arial"/>
        </w:rPr>
        <w:t xml:space="preserve"> </w:t>
      </w:r>
      <w:r>
        <w:rPr>
          <w:rFonts w:ascii="Palatino Linotype" w:hAnsi="Palatino Linotype" w:cs="Arial"/>
        </w:rPr>
        <w:t>respectivamente.</w:t>
      </w:r>
    </w:p>
    <w:p w:rsidR="009F6213" w:rsidRPr="00F67122" w:rsidRDefault="009F6213" w:rsidP="009F6213">
      <w:pPr>
        <w:shd w:val="clear" w:color="auto" w:fill="FFFFFF"/>
        <w:spacing w:after="0" w:line="360" w:lineRule="auto"/>
        <w:ind w:left="851" w:right="851"/>
        <w:jc w:val="both"/>
        <w:outlineLvl w:val="2"/>
        <w:rPr>
          <w:rFonts w:ascii="Palatino Linotype" w:eastAsia="Times New Roman" w:hAnsi="Palatino Linotype" w:cs="Times New Roman"/>
          <w:bCs/>
          <w:i/>
          <w:color w:val="303030"/>
          <w:sz w:val="24"/>
          <w:szCs w:val="24"/>
          <w:lang w:eastAsia="es-MX"/>
        </w:rPr>
      </w:pPr>
      <w:r w:rsidRPr="00F67122">
        <w:rPr>
          <w:rFonts w:ascii="Palatino Linotype" w:eastAsia="Times New Roman" w:hAnsi="Palatino Linotype" w:cs="Times New Roman"/>
          <w:bCs/>
          <w:i/>
          <w:color w:val="303030"/>
          <w:sz w:val="24"/>
          <w:szCs w:val="24"/>
          <w:lang w:eastAsia="es-MX"/>
        </w:rPr>
        <w:t>Artículo 2</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3. Cada uno de los Estados Partes en el presente Pacto se compromete a garantizar que:</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a) Toda persona cuyos derechos o libertades reconocidos en el presente Pacto hayan sido violados podrá interponer un recurso efectivo, aun cuando tal violación hubiera sido cometida por personas que actuaban en ejercicio de sus funciones oficiales;</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b) La autoridad competente, judicial, administrativa o legislativa, o cualquiera otra autoridad competente prevista por el sistema legal del Estado, decidirá sobre los derechos de toda persona que interponga tal recurso, y desarrollará las posibilidades de recurso judicial;</w:t>
      </w:r>
    </w:p>
    <w:p w:rsidR="009F6213" w:rsidRPr="00F67122" w:rsidRDefault="009F6213" w:rsidP="009F6213">
      <w:pPr>
        <w:tabs>
          <w:tab w:val="left" w:pos="709"/>
        </w:tabs>
        <w:spacing w:line="360" w:lineRule="auto"/>
        <w:ind w:left="851" w:right="851"/>
        <w:jc w:val="both"/>
        <w:rPr>
          <w:rFonts w:ascii="Palatino Linotype" w:hAnsi="Palatino Linotype"/>
          <w:i/>
          <w:color w:val="000000"/>
          <w:sz w:val="24"/>
          <w:szCs w:val="24"/>
          <w:shd w:val="clear" w:color="auto" w:fill="FFFFFF"/>
        </w:rPr>
      </w:pPr>
      <w:r w:rsidRPr="00F67122">
        <w:rPr>
          <w:rFonts w:ascii="Palatino Linotype" w:hAnsi="Palatino Linotype"/>
          <w:i/>
          <w:color w:val="000000"/>
          <w:sz w:val="24"/>
          <w:szCs w:val="24"/>
          <w:shd w:val="clear" w:color="auto" w:fill="FFFFFF"/>
        </w:rPr>
        <w:t>c) Las autoridades competentes cumplirán toda decisión en que se haya estimado procedente el recurso.</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p>
    <w:p w:rsidR="009F6213" w:rsidRPr="00F67122" w:rsidRDefault="009F6213" w:rsidP="009F6213">
      <w:pPr>
        <w:pStyle w:val="Ttulo3"/>
        <w:shd w:val="clear" w:color="auto" w:fill="FFFFFF"/>
        <w:spacing w:before="0" w:beforeAutospacing="0" w:after="0" w:afterAutospacing="0" w:line="360" w:lineRule="auto"/>
        <w:ind w:left="851" w:right="851"/>
        <w:jc w:val="both"/>
        <w:rPr>
          <w:rFonts w:ascii="Palatino Linotype" w:hAnsi="Palatino Linotype"/>
          <w:b w:val="0"/>
          <w:i/>
          <w:color w:val="303030"/>
          <w:sz w:val="24"/>
          <w:szCs w:val="24"/>
        </w:rPr>
      </w:pPr>
      <w:r w:rsidRPr="00F67122">
        <w:rPr>
          <w:rFonts w:ascii="Palatino Linotype" w:hAnsi="Palatino Linotype"/>
          <w:b w:val="0"/>
          <w:i/>
          <w:color w:val="303030"/>
          <w:sz w:val="24"/>
          <w:szCs w:val="24"/>
        </w:rPr>
        <w:t>Artículo 19</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lastRenderedPageBreak/>
        <w:t>2. 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3. El ejercicio del derecho previsto en el párrafo 2 de este artículo entraña deberes y responsabilidades especiales. Por consiguiente, puede estar sujeto a ciertas restricciones, que deberán, sin embargo, estar expresamente fijadas por la ley y ser necesarias para:</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a) Asegurar el respeto a los derechos o a la reputación de los demás;</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b) La protección de la seguridad nacional, el orden público o la salud o la moral públicas.</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p>
    <w:p w:rsidR="009F6213" w:rsidRPr="00F67122" w:rsidRDefault="009F6213" w:rsidP="009F6213">
      <w:pPr>
        <w:pStyle w:val="NormalWeb"/>
        <w:spacing w:before="90" w:beforeAutospacing="0" w:after="45" w:afterAutospacing="0" w:line="360" w:lineRule="auto"/>
        <w:ind w:left="851" w:right="851"/>
        <w:jc w:val="both"/>
        <w:rPr>
          <w:rFonts w:ascii="Palatino Linotype" w:hAnsi="Palatino Linotype" w:cs="Tahoma"/>
          <w:i/>
          <w:color w:val="000000"/>
        </w:rPr>
      </w:pPr>
      <w:r w:rsidRPr="00F67122">
        <w:rPr>
          <w:rFonts w:ascii="Palatino Linotype" w:hAnsi="Palatino Linotype" w:cs="Tahoma"/>
          <w:bCs/>
          <w:i/>
          <w:color w:val="000000"/>
        </w:rPr>
        <w:t>Artículo 1. Obligación de Respetar los Derechos</w:t>
      </w:r>
    </w:p>
    <w:p w:rsidR="009F6213" w:rsidRPr="00F67122" w:rsidRDefault="009F6213" w:rsidP="009F6213">
      <w:pPr>
        <w:pStyle w:val="NormalWeb"/>
        <w:spacing w:before="90" w:beforeAutospacing="0" w:after="45" w:afterAutospacing="0" w:line="360" w:lineRule="auto"/>
        <w:ind w:left="851" w:right="851"/>
        <w:jc w:val="both"/>
        <w:rPr>
          <w:rFonts w:ascii="Palatino Linotype" w:hAnsi="Palatino Linotype" w:cs="Tahoma"/>
          <w:i/>
          <w:color w:val="000000"/>
        </w:rPr>
      </w:pPr>
      <w:r w:rsidRPr="00F67122">
        <w:rPr>
          <w:rFonts w:ascii="Palatino Linotype" w:hAnsi="Palatino Linotype" w:cs="Tahoma"/>
          <w:i/>
          <w:color w:val="000000"/>
        </w:rPr>
        <w:t>1.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cs="Tahoma"/>
          <w:i/>
          <w:color w:val="000000"/>
          <w:sz w:val="24"/>
          <w:szCs w:val="24"/>
        </w:rPr>
        <w:t>2. Para los efectos de esta Convención, persona es todo ser humano.</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cs="Tahoma"/>
          <w:bCs/>
          <w:i/>
          <w:color w:val="000000"/>
          <w:sz w:val="24"/>
          <w:szCs w:val="24"/>
        </w:rPr>
        <w:t>Artículo 13. Libertad de Pensamiento y de Expresión</w:t>
      </w:r>
    </w:p>
    <w:p w:rsidR="009F6213" w:rsidRPr="00F67122" w:rsidRDefault="009F6213" w:rsidP="009F6213">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cs="Tahoma"/>
          <w:i/>
          <w:color w:val="000000"/>
          <w:sz w:val="24"/>
          <w:szCs w:val="24"/>
        </w:rPr>
        <w:lastRenderedPageBreak/>
        <w:t>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9F6213" w:rsidRDefault="009F6213" w:rsidP="009F6213">
      <w:pPr>
        <w:tabs>
          <w:tab w:val="left" w:pos="709"/>
        </w:tabs>
        <w:spacing w:line="360" w:lineRule="auto"/>
        <w:jc w:val="both"/>
        <w:rPr>
          <w:rFonts w:ascii="Palatino Linotype" w:hAnsi="Palatino Linotype" w:cs="Arial"/>
          <w:sz w:val="24"/>
        </w:rPr>
      </w:pPr>
    </w:p>
    <w:p w:rsidR="009F6213" w:rsidRDefault="009F6213" w:rsidP="009F6213">
      <w:pPr>
        <w:tabs>
          <w:tab w:val="left" w:pos="709"/>
        </w:tabs>
        <w:spacing w:line="360" w:lineRule="auto"/>
        <w:jc w:val="both"/>
        <w:rPr>
          <w:rFonts w:ascii="Palatino Linotype" w:hAnsi="Palatino Linotype" w:cs="Arial"/>
          <w:sz w:val="24"/>
        </w:rPr>
      </w:pPr>
      <w:r>
        <w:rPr>
          <w:rFonts w:ascii="Palatino Linotype" w:hAnsi="Palatino Linotype" w:cs="Arial"/>
          <w:sz w:val="24"/>
        </w:rPr>
        <w:t>En ese orden de ideas, el derecho de acceso a la información se encuentra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9F6213" w:rsidRPr="00F67122" w:rsidRDefault="009F6213" w:rsidP="009F6213">
      <w:pPr>
        <w:tabs>
          <w:tab w:val="left" w:pos="709"/>
        </w:tabs>
        <w:spacing w:line="360" w:lineRule="auto"/>
        <w:jc w:val="both"/>
        <w:rPr>
          <w:rFonts w:ascii="Palatino Linotype" w:hAnsi="Palatino Linotype" w:cs="Arial"/>
          <w:sz w:val="24"/>
          <w:szCs w:val="24"/>
        </w:rPr>
      </w:pPr>
    </w:p>
    <w:p w:rsidR="009F6213" w:rsidRPr="00F67122" w:rsidRDefault="009F6213" w:rsidP="009F6213">
      <w:pPr>
        <w:tabs>
          <w:tab w:val="left" w:pos="709"/>
        </w:tabs>
        <w:spacing w:line="360" w:lineRule="auto"/>
        <w:ind w:left="851" w:right="850"/>
        <w:jc w:val="both"/>
        <w:rPr>
          <w:rFonts w:ascii="Palatino Linotype" w:hAnsi="Palatino Linotype" w:cs="Arial"/>
          <w:i/>
          <w:sz w:val="24"/>
          <w:szCs w:val="24"/>
        </w:rPr>
      </w:pPr>
      <w:r w:rsidRPr="00F67122">
        <w:rPr>
          <w:rFonts w:ascii="Palatino Linotype" w:hAnsi="Palatino Linotype"/>
          <w:i/>
          <w:sz w:val="24"/>
          <w:szCs w:val="24"/>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F6213" w:rsidRPr="00F67122" w:rsidRDefault="009F6213" w:rsidP="009F6213">
      <w:pPr>
        <w:tabs>
          <w:tab w:val="left" w:pos="709"/>
        </w:tabs>
        <w:spacing w:line="360" w:lineRule="auto"/>
        <w:ind w:left="851" w:right="850"/>
        <w:jc w:val="both"/>
        <w:rPr>
          <w:rFonts w:ascii="Palatino Linotype" w:hAnsi="Palatino Linotype"/>
          <w:i/>
          <w:sz w:val="24"/>
          <w:szCs w:val="24"/>
        </w:rPr>
      </w:pPr>
      <w:r w:rsidRPr="00F67122">
        <w:rPr>
          <w:rFonts w:ascii="Palatino Linotype" w:hAnsi="Palatino Linotype"/>
          <w:i/>
          <w:sz w:val="24"/>
          <w:szCs w:val="24"/>
        </w:rPr>
        <w:lastRenderedPageBreak/>
        <w:t>Las normas relativas a los derechos humanos se interpretarán de conformidad con esta Constitución y con los tratados internacionales de la materia favoreciendo en todo tiempo a las personas la protección más amplia.</w:t>
      </w:r>
    </w:p>
    <w:p w:rsidR="009F6213" w:rsidRPr="00F67122" w:rsidRDefault="009F6213" w:rsidP="009F6213">
      <w:pPr>
        <w:tabs>
          <w:tab w:val="left" w:pos="709"/>
        </w:tabs>
        <w:spacing w:line="360" w:lineRule="auto"/>
        <w:ind w:left="851" w:right="850"/>
        <w:jc w:val="both"/>
        <w:rPr>
          <w:rFonts w:ascii="Palatino Linotype" w:hAnsi="Palatino Linotype"/>
          <w:i/>
          <w:sz w:val="24"/>
          <w:szCs w:val="24"/>
        </w:rPr>
      </w:pPr>
      <w:r w:rsidRPr="00F67122">
        <w:rPr>
          <w:rFonts w:ascii="Palatino Linotype" w:hAnsi="Palatino Linotype"/>
          <w:i/>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F6213" w:rsidRPr="00F67122" w:rsidRDefault="009F6213" w:rsidP="009F6213">
      <w:pPr>
        <w:tabs>
          <w:tab w:val="left" w:pos="709"/>
        </w:tabs>
        <w:spacing w:line="360" w:lineRule="auto"/>
        <w:ind w:left="851" w:right="850"/>
        <w:jc w:val="both"/>
        <w:rPr>
          <w:rFonts w:ascii="Palatino Linotype" w:hAnsi="Palatino Linotype" w:cs="Arial"/>
          <w:i/>
          <w:sz w:val="24"/>
          <w:szCs w:val="24"/>
        </w:rPr>
      </w:pPr>
      <w:r w:rsidRPr="00F67122">
        <w:rPr>
          <w:rFonts w:ascii="Palatino Linotype" w:hAnsi="Palatino Linotype" w:cs="Arial"/>
          <w:i/>
          <w:sz w:val="24"/>
          <w:szCs w:val="24"/>
        </w:rPr>
        <w:t>[…]</w:t>
      </w:r>
    </w:p>
    <w:p w:rsidR="009F6213" w:rsidRPr="00F67122" w:rsidRDefault="009F6213" w:rsidP="009F6213">
      <w:pPr>
        <w:spacing w:before="240" w:after="240" w:line="360" w:lineRule="auto"/>
        <w:ind w:left="851" w:right="901"/>
        <w:jc w:val="both"/>
        <w:rPr>
          <w:rFonts w:ascii="Palatino Linotype" w:hAnsi="Palatino Linotype" w:cs="Arial"/>
          <w:i/>
          <w:sz w:val="24"/>
          <w:szCs w:val="24"/>
        </w:rPr>
      </w:pPr>
      <w:r w:rsidRPr="00F67122">
        <w:rPr>
          <w:rFonts w:ascii="Palatino Linotype" w:hAnsi="Palatino Linotype" w:cs="Arial"/>
          <w:i/>
          <w:sz w:val="24"/>
          <w:szCs w:val="24"/>
        </w:rPr>
        <w:t>“Artículo 6o.</w:t>
      </w:r>
    </w:p>
    <w:p w:rsidR="009F6213" w:rsidRPr="00F67122" w:rsidRDefault="009F6213" w:rsidP="009F6213">
      <w:pPr>
        <w:spacing w:before="240" w:after="240" w:line="360" w:lineRule="auto"/>
        <w:ind w:left="851" w:right="901"/>
        <w:jc w:val="both"/>
        <w:rPr>
          <w:rFonts w:ascii="Palatino Linotype" w:hAnsi="Palatino Linotype" w:cs="Arial"/>
          <w:i/>
          <w:sz w:val="24"/>
          <w:szCs w:val="24"/>
        </w:rPr>
      </w:pPr>
      <w:r w:rsidRPr="00F67122">
        <w:rPr>
          <w:rFonts w:ascii="Palatino Linotype" w:hAnsi="Palatino Linotype" w:cs="Arial"/>
          <w:i/>
          <w:sz w:val="24"/>
          <w:szCs w:val="24"/>
        </w:rPr>
        <w:t>[...]</w:t>
      </w: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val="es-ES_tradnl" w:eastAsia="es-MX"/>
        </w:rPr>
        <w:t>A. </w:t>
      </w:r>
      <w:r w:rsidRPr="00F67122">
        <w:rPr>
          <w:rFonts w:ascii="Palatino Linotype" w:hAnsi="Palatino Linotype"/>
          <w:i/>
          <w:sz w:val="24"/>
          <w:szCs w:val="24"/>
        </w:rPr>
        <w:t>Para el ejercicio del derecho de acceso a la información, la Federación y las entidades federativas, en el ámbito de sus respectivas competencias, se regirán por los siguientes principios y bases:</w:t>
      </w: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t> </w:t>
      </w:r>
    </w:p>
    <w:p w:rsidR="009F6213" w:rsidRPr="00F67122" w:rsidRDefault="009F6213" w:rsidP="009F6213">
      <w:pPr>
        <w:spacing w:after="0" w:line="360" w:lineRule="auto"/>
        <w:ind w:left="851" w:right="851"/>
        <w:jc w:val="both"/>
        <w:rPr>
          <w:rFonts w:ascii="Palatino Linotype" w:eastAsia="Times New Roman" w:hAnsi="Palatino Linotype" w:cs="Courier New"/>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I. </w:t>
      </w:r>
      <w:r w:rsidRPr="00F67122">
        <w:rPr>
          <w:rFonts w:ascii="Palatino Linotype" w:eastAsia="Times New Roman" w:hAnsi="Palatino Linotype" w:cs="Arial"/>
          <w:i/>
          <w:color w:val="000000"/>
          <w:sz w:val="24"/>
          <w:szCs w:val="24"/>
          <w:lang w:eastAsia="es-MX"/>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F67122">
        <w:rPr>
          <w:rFonts w:ascii="Palatino Linotype" w:eastAsia="Times New Roman" w:hAnsi="Palatino Linotype" w:cs="Arial"/>
          <w:i/>
          <w:color w:val="000000"/>
          <w:sz w:val="24"/>
          <w:szCs w:val="24"/>
          <w:lang w:eastAsia="es-MX"/>
        </w:rPr>
        <w:lastRenderedPageBreak/>
        <w:t>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t> </w:t>
      </w: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II. </w:t>
      </w:r>
      <w:r w:rsidRPr="00F67122">
        <w:rPr>
          <w:rFonts w:ascii="Palatino Linotype" w:eastAsia="Times New Roman" w:hAnsi="Palatino Linotype" w:cs="Arial"/>
          <w:i/>
          <w:color w:val="000000"/>
          <w:sz w:val="24"/>
          <w:szCs w:val="24"/>
          <w:lang w:eastAsia="es-MX"/>
        </w:rPr>
        <w:t>La información que se refiere a la vida privada y los datos personales será protegida en los términos y con las excepciones que fijen las leyes.</w:t>
      </w: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t> </w:t>
      </w:r>
      <w:r w:rsidRPr="00F67122">
        <w:rPr>
          <w:rFonts w:ascii="Palatino Linotype" w:eastAsia="Times New Roman" w:hAnsi="Palatino Linotype" w:cs="Arial"/>
          <w:bCs/>
          <w:i/>
          <w:color w:val="000000"/>
          <w:sz w:val="24"/>
          <w:szCs w:val="24"/>
          <w:lang w:eastAsia="es-MX"/>
        </w:rPr>
        <w:t xml:space="preserve">III. </w:t>
      </w:r>
      <w:r w:rsidRPr="00F67122">
        <w:rPr>
          <w:rFonts w:ascii="Palatino Linotype" w:eastAsia="Times New Roman" w:hAnsi="Palatino Linotype" w:cs="Arial"/>
          <w:i/>
          <w:color w:val="000000"/>
          <w:sz w:val="24"/>
          <w:szCs w:val="24"/>
          <w:lang w:eastAsia="es-MX"/>
        </w:rPr>
        <w:t>Toda persona, sin necesidad de acreditar interés alguno o justificar su utilización, tendrá acceso gratuito a la información pública, a sus datos personales o a la rectificación de éstos.</w:t>
      </w: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t> </w:t>
      </w: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IV. </w:t>
      </w:r>
      <w:r w:rsidRPr="00F67122">
        <w:rPr>
          <w:rFonts w:ascii="Palatino Linotype" w:eastAsia="Times New Roman" w:hAnsi="Palatino Linotype" w:cs="Arial"/>
          <w:i/>
          <w:color w:val="000000"/>
          <w:sz w:val="24"/>
          <w:szCs w:val="24"/>
          <w:lang w:eastAsia="es-MX"/>
        </w:rPr>
        <w:t>Se establecerán mecanismos de acceso a la información y procedimientos de revisión expeditos que se sustanciarán ante los organismos autónomos especializados e imparciales que establece esta Constitución.</w:t>
      </w:r>
    </w:p>
    <w:p w:rsidR="009F6213" w:rsidRPr="00F67122" w:rsidRDefault="009F6213" w:rsidP="009F6213">
      <w:pPr>
        <w:spacing w:after="0" w:line="360" w:lineRule="auto"/>
        <w:ind w:left="851" w:right="851"/>
        <w:jc w:val="both"/>
        <w:rPr>
          <w:rFonts w:ascii="Palatino Linotype" w:eastAsia="Times New Roman" w:hAnsi="Palatino Linotype" w:cs="Courier New"/>
          <w:i/>
          <w:color w:val="000000"/>
          <w:sz w:val="24"/>
          <w:szCs w:val="24"/>
          <w:lang w:eastAsia="es-MX"/>
        </w:rPr>
      </w:pP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V. </w:t>
      </w:r>
      <w:r w:rsidRPr="00F67122">
        <w:rPr>
          <w:rFonts w:ascii="Palatino Linotype" w:eastAsia="Times New Roman" w:hAnsi="Palatino Linotype" w:cs="Arial"/>
          <w:i/>
          <w:color w:val="000000"/>
          <w:sz w:val="24"/>
          <w:szCs w:val="24"/>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lastRenderedPageBreak/>
        <w:t> </w:t>
      </w: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VI. </w:t>
      </w:r>
      <w:r w:rsidRPr="00F67122">
        <w:rPr>
          <w:rFonts w:ascii="Palatino Linotype" w:eastAsia="Times New Roman" w:hAnsi="Palatino Linotype" w:cs="Arial"/>
          <w:i/>
          <w:color w:val="000000"/>
          <w:sz w:val="24"/>
          <w:szCs w:val="24"/>
          <w:lang w:eastAsia="es-MX"/>
        </w:rPr>
        <w:t>Las leyes determinarán la manera en que los sujetos obligados deberán hacer pública la información relativa a los recursos públicos que entreguen a personas físicas o morales.</w:t>
      </w: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t> </w:t>
      </w:r>
    </w:p>
    <w:p w:rsidR="009F6213" w:rsidRPr="00F67122" w:rsidRDefault="009F6213" w:rsidP="009F6213">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VII. </w:t>
      </w:r>
      <w:r w:rsidRPr="00F67122">
        <w:rPr>
          <w:rFonts w:ascii="Palatino Linotype" w:eastAsia="Times New Roman" w:hAnsi="Palatino Linotype" w:cs="Arial"/>
          <w:i/>
          <w:color w:val="000000"/>
          <w:sz w:val="24"/>
          <w:szCs w:val="24"/>
          <w:lang w:eastAsia="es-MX"/>
        </w:rPr>
        <w:t>La inobservancia a las disposiciones en materia de acceso a la información pública será sancionada en los términos que dispongan las leyes.</w:t>
      </w:r>
    </w:p>
    <w:p w:rsidR="009F6213" w:rsidRPr="00F67122" w:rsidRDefault="009F6213" w:rsidP="009F6213">
      <w:pPr>
        <w:spacing w:before="240" w:after="240" w:line="360" w:lineRule="auto"/>
        <w:ind w:left="851" w:right="851"/>
        <w:jc w:val="both"/>
        <w:rPr>
          <w:rFonts w:ascii="Palatino Linotype" w:hAnsi="Palatino Linotype"/>
          <w:i/>
          <w:sz w:val="24"/>
          <w:szCs w:val="24"/>
        </w:rPr>
      </w:pPr>
      <w:r w:rsidRPr="00F67122">
        <w:rPr>
          <w:rFonts w:ascii="Palatino Linotype" w:hAnsi="Palatino Linotype"/>
          <w:i/>
          <w:sz w:val="24"/>
          <w:szCs w:val="24"/>
        </w:rPr>
        <w:t>[...]</w:t>
      </w:r>
    </w:p>
    <w:p w:rsidR="009F6213" w:rsidRPr="006142AC" w:rsidRDefault="009F6213" w:rsidP="009F6213">
      <w:pPr>
        <w:tabs>
          <w:tab w:val="left" w:pos="709"/>
        </w:tabs>
        <w:spacing w:line="360" w:lineRule="auto"/>
        <w:jc w:val="both"/>
        <w:rPr>
          <w:rFonts w:ascii="Palatino Linotype" w:hAnsi="Palatino Linotype" w:cs="Arial"/>
          <w:sz w:val="24"/>
          <w:szCs w:val="24"/>
        </w:rPr>
      </w:pPr>
      <w:r w:rsidRPr="006142AC">
        <w:rPr>
          <w:rFonts w:ascii="Palatino Linotype" w:hAnsi="Palatino Linotype" w:cs="Arial"/>
          <w:sz w:val="24"/>
          <w:szCs w:val="24"/>
        </w:rPr>
        <w:t>Así, de la interpretación sistémica de los numerales inmersos en los instrumentos legales Internacionales y Nacional, el derecho de acceso a la información es un derecho del cual goza toda persona sin discriminación algu</w:t>
      </w:r>
      <w:r>
        <w:rPr>
          <w:rFonts w:ascii="Palatino Linotype" w:hAnsi="Palatino Linotype" w:cs="Arial"/>
          <w:sz w:val="24"/>
          <w:szCs w:val="24"/>
        </w:rPr>
        <w:t>na, el cual se ejerce ante los p</w:t>
      </w:r>
      <w:r w:rsidRPr="006142AC">
        <w:rPr>
          <w:rFonts w:ascii="Palatino Linotype" w:hAnsi="Palatino Linotype" w:cs="Arial"/>
          <w:sz w:val="24"/>
          <w:szCs w:val="24"/>
        </w:rPr>
        <w:t xml:space="preserve">oderes del Estado, entidades, dependencias o cualquiera persona física o moral que reciba y ejerza recursos públicos, </w:t>
      </w:r>
      <w:r w:rsidRPr="00A21F7A">
        <w:rPr>
          <w:rFonts w:ascii="Palatino Linotype" w:hAnsi="Palatino Linotype" w:cs="Arial"/>
          <w:b/>
          <w:sz w:val="24"/>
          <w:szCs w:val="24"/>
        </w:rPr>
        <w:t>siendo pública toda la información que posean</w:t>
      </w:r>
      <w:r>
        <w:rPr>
          <w:rFonts w:ascii="Palatino Linotype" w:hAnsi="Palatino Linotype" w:cs="Arial"/>
          <w:sz w:val="24"/>
          <w:szCs w:val="24"/>
        </w:rPr>
        <w:t>.</w:t>
      </w:r>
    </w:p>
    <w:p w:rsidR="009F6213" w:rsidRDefault="009F6213" w:rsidP="009F6213">
      <w:pPr>
        <w:pStyle w:val="Prrafodelista"/>
        <w:autoSpaceDE w:val="0"/>
        <w:autoSpaceDN w:val="0"/>
        <w:adjustRightInd w:val="0"/>
        <w:spacing w:before="240" w:after="160" w:line="360" w:lineRule="auto"/>
        <w:ind w:left="0"/>
        <w:jc w:val="both"/>
        <w:rPr>
          <w:rFonts w:ascii="Palatino Linotype" w:hAnsi="Palatino Linotype" w:cs="Arial"/>
          <w:highlight w:val="magenta"/>
          <w:lang w:val="es-MX"/>
        </w:rPr>
      </w:pPr>
    </w:p>
    <w:p w:rsidR="009F6213" w:rsidRDefault="009F6213" w:rsidP="009F6213">
      <w:pPr>
        <w:pStyle w:val="Prrafodelista"/>
        <w:autoSpaceDE w:val="0"/>
        <w:autoSpaceDN w:val="0"/>
        <w:adjustRightInd w:val="0"/>
        <w:spacing w:before="240" w:after="160" w:line="360" w:lineRule="auto"/>
        <w:ind w:left="0"/>
        <w:jc w:val="both"/>
        <w:rPr>
          <w:rFonts w:ascii="Palatino Linotype" w:hAnsi="Palatino Linotype" w:cs="Arial"/>
          <w:lang w:val="es-MX"/>
        </w:rPr>
      </w:pPr>
      <w:r w:rsidRPr="00BE5ED1">
        <w:rPr>
          <w:rFonts w:ascii="Palatino Linotype" w:hAnsi="Palatino Linotype" w:cs="Arial"/>
          <w:lang w:val="es-MX"/>
        </w:rPr>
        <w:t xml:space="preserve">Lo anterior es así, </w:t>
      </w:r>
      <w:r>
        <w:rPr>
          <w:rFonts w:ascii="Palatino Linotype" w:hAnsi="Palatino Linotype" w:cs="Arial"/>
          <w:lang w:val="es-MX"/>
        </w:rPr>
        <w:t>ya que la Ley de la materia establece lo siguiente:</w:t>
      </w:r>
    </w:p>
    <w:p w:rsidR="009F6213" w:rsidRPr="002770B8" w:rsidRDefault="009F6213" w:rsidP="00081405">
      <w:pPr>
        <w:pStyle w:val="Prrafodelista"/>
        <w:autoSpaceDE w:val="0"/>
        <w:autoSpaceDN w:val="0"/>
        <w:adjustRightInd w:val="0"/>
        <w:spacing w:before="240" w:after="160" w:line="276" w:lineRule="auto"/>
        <w:ind w:left="1276" w:right="1275" w:firstLine="142"/>
        <w:jc w:val="both"/>
        <w:rPr>
          <w:rFonts w:ascii="Palatino Linotype" w:hAnsi="Palatino Linotype" w:cs="Arial"/>
          <w:b/>
          <w:i/>
          <w:u w:val="single"/>
        </w:rPr>
      </w:pPr>
      <w:r>
        <w:rPr>
          <w:rFonts w:ascii="Palatino Linotype" w:hAnsi="Palatino Linotype"/>
          <w:i/>
        </w:rPr>
        <w:t>“</w:t>
      </w:r>
      <w:r w:rsidRPr="00C452F5">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r w:rsidRPr="00C452F5">
        <w:rPr>
          <w:rFonts w:ascii="Palatino Linotype" w:hAnsi="Palatino Linotype"/>
          <w:b/>
          <w:i/>
          <w:u w:val="single"/>
        </w:rPr>
        <w:t xml:space="preserve">. Los sujetos obligados sólo proporcionarán la información pública </w:t>
      </w:r>
      <w:r w:rsidRPr="00C452F5">
        <w:rPr>
          <w:rFonts w:ascii="Palatino Linotype" w:hAnsi="Palatino Linotype"/>
          <w:i/>
        </w:rPr>
        <w:t xml:space="preserve">que se les requiera y </w:t>
      </w:r>
      <w:r w:rsidRPr="00C452F5">
        <w:rPr>
          <w:rFonts w:ascii="Palatino Linotype" w:hAnsi="Palatino Linotype"/>
          <w:b/>
          <w:i/>
          <w:u w:val="single"/>
        </w:rPr>
        <w:t xml:space="preserve">que obre en sus </w:t>
      </w:r>
      <w:r w:rsidRPr="002770B8">
        <w:rPr>
          <w:rFonts w:ascii="Palatino Linotype" w:hAnsi="Palatino Linotype"/>
          <w:b/>
          <w:i/>
          <w:u w:val="single"/>
        </w:rPr>
        <w:t xml:space="preserve">archivos y en el estado en que ésta se encuentre. La obligación de proporcionar información no comprende el procesamiento </w:t>
      </w:r>
      <w:r w:rsidRPr="002770B8">
        <w:rPr>
          <w:rFonts w:ascii="Palatino Linotype" w:hAnsi="Palatino Linotype"/>
          <w:b/>
          <w:i/>
          <w:u w:val="single"/>
        </w:rPr>
        <w:lastRenderedPageBreak/>
        <w:t>de la misma, ni el presentarla conforme al interés del solicitante; no estarán obligados a generarla, resumirla, efectuar cálculos o practicar investigaciones.</w:t>
      </w:r>
    </w:p>
    <w:p w:rsidR="009F6213" w:rsidRDefault="009F6213" w:rsidP="00081405">
      <w:pPr>
        <w:pStyle w:val="Prrafodelista"/>
        <w:autoSpaceDE w:val="0"/>
        <w:autoSpaceDN w:val="0"/>
        <w:adjustRightInd w:val="0"/>
        <w:spacing w:before="240" w:after="160" w:line="276" w:lineRule="auto"/>
        <w:ind w:left="1276" w:right="1275"/>
        <w:jc w:val="both"/>
        <w:rPr>
          <w:rFonts w:ascii="Palatino Linotype" w:hAnsi="Palatino Linotype"/>
          <w:i/>
        </w:rPr>
      </w:pPr>
      <w:r w:rsidRPr="00BE5ED1">
        <w:rPr>
          <w:rFonts w:ascii="Palatino Linotype" w:hAnsi="Palatino Linotype"/>
          <w:i/>
        </w:rPr>
        <w:t>Artículo 24. Para el cumplimiento de los objetivos de esta Ley, los sujetos obligados deberán cumplir con las siguientes obligaciones, según corresponda, de acuerdo a su naturaleza:</w:t>
      </w:r>
    </w:p>
    <w:p w:rsidR="009F6213" w:rsidRDefault="009F6213" w:rsidP="00081405">
      <w:pPr>
        <w:pStyle w:val="Prrafodelista"/>
        <w:autoSpaceDE w:val="0"/>
        <w:autoSpaceDN w:val="0"/>
        <w:adjustRightInd w:val="0"/>
        <w:spacing w:before="240" w:after="160" w:line="276" w:lineRule="auto"/>
        <w:ind w:left="1276" w:right="1275"/>
        <w:jc w:val="both"/>
        <w:rPr>
          <w:rFonts w:ascii="Palatino Linotype" w:hAnsi="Palatino Linotype"/>
          <w:i/>
        </w:rPr>
      </w:pPr>
      <w:r>
        <w:rPr>
          <w:rFonts w:ascii="Palatino Linotype" w:hAnsi="Palatino Linotype"/>
          <w:i/>
        </w:rPr>
        <w:t xml:space="preserve">[…] </w:t>
      </w:r>
    </w:p>
    <w:p w:rsidR="009F6213" w:rsidRPr="00BE5ED1" w:rsidRDefault="009F6213" w:rsidP="00081405">
      <w:pPr>
        <w:pStyle w:val="Prrafodelista"/>
        <w:autoSpaceDE w:val="0"/>
        <w:autoSpaceDN w:val="0"/>
        <w:adjustRightInd w:val="0"/>
        <w:spacing w:before="240" w:line="276" w:lineRule="auto"/>
        <w:ind w:left="1276" w:right="1275"/>
        <w:jc w:val="both"/>
        <w:rPr>
          <w:rFonts w:ascii="Palatino Linotype" w:hAnsi="Palatino Linotype"/>
          <w:b/>
          <w:i/>
          <w:u w:val="single"/>
        </w:rPr>
      </w:pPr>
      <w:r w:rsidRPr="00BE5ED1">
        <w:rPr>
          <w:rFonts w:ascii="Palatino Linotype" w:hAnsi="Palatino Linotype"/>
          <w:b/>
          <w:i/>
          <w:u w:val="single"/>
        </w:rPr>
        <w:t>Los sujetos obligados solo proporcionarán la información pública que generen, administren o posean en el ejercicio de sus atribuciones.”</w:t>
      </w:r>
    </w:p>
    <w:p w:rsidR="009F6213" w:rsidRDefault="009F6213" w:rsidP="00081405">
      <w:pPr>
        <w:pStyle w:val="Prrafodelista"/>
        <w:autoSpaceDE w:val="0"/>
        <w:autoSpaceDN w:val="0"/>
        <w:adjustRightInd w:val="0"/>
        <w:spacing w:before="240" w:after="160" w:line="276" w:lineRule="auto"/>
        <w:ind w:left="993" w:right="1275"/>
        <w:jc w:val="right"/>
        <w:rPr>
          <w:rFonts w:ascii="Palatino Linotype" w:hAnsi="Palatino Linotype" w:cs="Arial"/>
          <w:i/>
          <w:lang w:val="es-MX"/>
        </w:rPr>
      </w:pPr>
      <w:r>
        <w:rPr>
          <w:rFonts w:ascii="Palatino Linotype" w:hAnsi="Palatino Linotype" w:cs="Arial"/>
          <w:i/>
          <w:lang w:val="es-MX"/>
        </w:rPr>
        <w:t>[Énfasis añadido]</w:t>
      </w:r>
    </w:p>
    <w:p w:rsidR="009F6213" w:rsidRDefault="009F6213" w:rsidP="009F6213">
      <w:pPr>
        <w:pStyle w:val="Prrafodelista"/>
        <w:autoSpaceDE w:val="0"/>
        <w:autoSpaceDN w:val="0"/>
        <w:adjustRightInd w:val="0"/>
        <w:spacing w:before="240" w:after="160" w:line="360" w:lineRule="auto"/>
        <w:ind w:left="0"/>
        <w:jc w:val="both"/>
        <w:rPr>
          <w:rFonts w:ascii="Palatino Linotype" w:hAnsi="Palatino Linotype" w:cs="Arial"/>
        </w:rPr>
      </w:pPr>
      <w:r w:rsidRPr="00C21501">
        <w:rPr>
          <w:rFonts w:ascii="Palatino Linotype" w:hAnsi="Palatino Linotype" w:cs="Arial"/>
        </w:rPr>
        <w:t>De una interpretación armónica de los preceptos anteriormente transcritos se desprende que los sujetos obligados proporcionarán la información pública que se les re</w:t>
      </w:r>
      <w:r>
        <w:rPr>
          <w:rFonts w:ascii="Palatino Linotype" w:hAnsi="Palatino Linotype" w:cs="Arial"/>
        </w:rPr>
        <w:t xml:space="preserve">quiera y obre en sus archivos, </w:t>
      </w:r>
      <w:r w:rsidRPr="00C21501">
        <w:rPr>
          <w:rFonts w:ascii="Palatino Linotype" w:hAnsi="Palatino Linotype" w:cs="Arial"/>
        </w:rPr>
        <w:t>en el e</w:t>
      </w:r>
      <w:r>
        <w:rPr>
          <w:rFonts w:ascii="Palatino Linotype" w:hAnsi="Palatino Linotype" w:cs="Arial"/>
        </w:rPr>
        <w:t xml:space="preserve">stado en que ésta se encuentre, que la </w:t>
      </w:r>
      <w:r w:rsidRPr="005B121C">
        <w:rPr>
          <w:rFonts w:ascii="Palatino Linotype" w:hAnsi="Palatino Linotype"/>
        </w:rPr>
        <w:t>obligación de proporcionar información no c</w:t>
      </w:r>
      <w:r>
        <w:rPr>
          <w:rFonts w:ascii="Palatino Linotype" w:hAnsi="Palatino Linotype"/>
        </w:rPr>
        <w:t xml:space="preserve">omprende el procesamiento de la </w:t>
      </w:r>
      <w:r w:rsidRPr="005B121C">
        <w:rPr>
          <w:rFonts w:ascii="Palatino Linotype" w:hAnsi="Palatino Linotype"/>
        </w:rPr>
        <w:t xml:space="preserve">misma, ni el presentarla conforme al interés del solicitante; </w:t>
      </w:r>
      <w:r>
        <w:rPr>
          <w:rFonts w:ascii="Palatino Linotype" w:hAnsi="Palatino Linotype"/>
        </w:rPr>
        <w:t xml:space="preserve">que </w:t>
      </w:r>
      <w:r w:rsidRPr="005B121C">
        <w:rPr>
          <w:rFonts w:ascii="Palatino Linotype" w:hAnsi="Palatino Linotype"/>
        </w:rPr>
        <w:t>no estarán obligados a generarla, resumirla, efectuar cálculos o practicar investigaciones</w:t>
      </w:r>
      <w:r>
        <w:rPr>
          <w:rFonts w:ascii="Palatino Linotype" w:hAnsi="Palatino Linotype" w:cs="Arial"/>
        </w:rPr>
        <w:t xml:space="preserve"> </w:t>
      </w:r>
      <w:r w:rsidRPr="00C21501">
        <w:rPr>
          <w:rFonts w:ascii="Palatino Linotype" w:hAnsi="Palatino Linotype" w:cs="Arial"/>
        </w:rPr>
        <w:t>y que proporcionarán únicamente la información pública que generen, administren o posean en e</w:t>
      </w:r>
      <w:r>
        <w:rPr>
          <w:rFonts w:ascii="Palatino Linotype" w:hAnsi="Palatino Linotype" w:cs="Arial"/>
        </w:rPr>
        <w:t>l ejercicio de sus atribuciones, lo cual en el presente asunto sí ocurrió, específicamente al momento de remitir el alcance al informe justificado.</w:t>
      </w:r>
    </w:p>
    <w:p w:rsidR="009F6213" w:rsidRDefault="009F6213" w:rsidP="009F6213">
      <w:pPr>
        <w:pStyle w:val="Prrafodelista"/>
        <w:autoSpaceDE w:val="0"/>
        <w:autoSpaceDN w:val="0"/>
        <w:adjustRightInd w:val="0"/>
        <w:spacing w:before="240" w:after="160" w:line="360" w:lineRule="auto"/>
        <w:ind w:left="0"/>
        <w:jc w:val="both"/>
        <w:rPr>
          <w:rFonts w:ascii="Palatino Linotype" w:hAnsi="Palatino Linotype" w:cs="Arial"/>
        </w:rPr>
      </w:pPr>
    </w:p>
    <w:p w:rsidR="009F6213" w:rsidRDefault="009F6213" w:rsidP="009F621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Por lo anterior se desprenden elementos necesarios para que los Sujetos Obligados den acceso a la información pública como son:</w:t>
      </w:r>
    </w:p>
    <w:p w:rsidR="009F6213" w:rsidRDefault="009F6213" w:rsidP="009F6213">
      <w:pPr>
        <w:pStyle w:val="Prrafodelista"/>
        <w:autoSpaceDE w:val="0"/>
        <w:autoSpaceDN w:val="0"/>
        <w:adjustRightInd w:val="0"/>
        <w:spacing w:before="240" w:after="160" w:line="360" w:lineRule="auto"/>
        <w:ind w:left="0"/>
        <w:jc w:val="both"/>
        <w:rPr>
          <w:rFonts w:ascii="Palatino Linotype" w:hAnsi="Palatino Linotype" w:cs="Arial"/>
        </w:rPr>
      </w:pPr>
    </w:p>
    <w:p w:rsidR="009F6213" w:rsidRPr="007366EC" w:rsidRDefault="009F6213" w:rsidP="009F6213">
      <w:pPr>
        <w:pStyle w:val="Prrafodelista"/>
        <w:numPr>
          <w:ilvl w:val="0"/>
          <w:numId w:val="10"/>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Deberán proporcionar información que obre en sus archivos.</w:t>
      </w:r>
    </w:p>
    <w:p w:rsidR="009F6213" w:rsidRDefault="009F6213" w:rsidP="009F6213">
      <w:pPr>
        <w:pStyle w:val="Prrafodelista"/>
        <w:numPr>
          <w:ilvl w:val="0"/>
          <w:numId w:val="10"/>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Proporcionar a información pública que generen, administren o posean en el ejercicio de sus atribuciones.</w:t>
      </w:r>
    </w:p>
    <w:p w:rsidR="009F6213" w:rsidRPr="00081405" w:rsidRDefault="009F6213" w:rsidP="009F6213">
      <w:pPr>
        <w:pStyle w:val="Prrafodelista"/>
        <w:autoSpaceDE w:val="0"/>
        <w:autoSpaceDN w:val="0"/>
        <w:adjustRightInd w:val="0"/>
        <w:spacing w:before="240" w:after="160" w:line="360" w:lineRule="auto"/>
        <w:ind w:left="0"/>
        <w:jc w:val="both"/>
        <w:rPr>
          <w:rFonts w:ascii="Palatino Linotype" w:hAnsi="Palatino Linotype" w:cs="Arial"/>
          <w:sz w:val="6"/>
        </w:rPr>
      </w:pPr>
    </w:p>
    <w:p w:rsidR="009F6213" w:rsidRDefault="009F6213" w:rsidP="009F621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Tal y como se observa de los requerimientos del particular, las referidas excepciones se actualizan, toda vez que la información solicitada obra en los archivos del sujeto obligado en virtud de que como ya se ha vist</w:t>
      </w:r>
      <w:r w:rsidR="00724C8E">
        <w:rPr>
          <w:rFonts w:ascii="Palatino Linotype" w:hAnsi="Palatino Linotype" w:cs="Arial"/>
        </w:rPr>
        <w:t>o</w:t>
      </w:r>
      <w:r>
        <w:rPr>
          <w:rFonts w:ascii="Palatino Linotype" w:hAnsi="Palatino Linotype" w:cs="Arial"/>
        </w:rPr>
        <w:t xml:space="preserve">, la genera, administra o posee en el ejercicio de sus atribuciones y, al haberla remitido mediante el </w:t>
      </w:r>
      <w:r w:rsidR="00724C8E">
        <w:rPr>
          <w:rFonts w:ascii="Palatino Linotype" w:hAnsi="Palatino Linotype" w:cs="Arial"/>
        </w:rPr>
        <w:t>informe justificado</w:t>
      </w:r>
      <w:r>
        <w:rPr>
          <w:rFonts w:ascii="Palatino Linotype" w:hAnsi="Palatino Linotype" w:cs="Arial"/>
        </w:rPr>
        <w:t xml:space="preserve"> referido, se considera que ha colmado el derecho de acceso a la información pretendido por el particular, dejando así, sin materia el Recurso de Revisión intentado</w:t>
      </w:r>
      <w:r w:rsidR="00724C8E">
        <w:rPr>
          <w:rFonts w:ascii="Palatino Linotype" w:hAnsi="Palatino Linotype" w:cs="Arial"/>
        </w:rPr>
        <w:t xml:space="preserve">, al remitir el informe de las auditorías que ha realizado en los años dos mil dieciséis, dos mil diecisiete y </w:t>
      </w:r>
      <w:r w:rsidR="002F0F4C">
        <w:rPr>
          <w:rFonts w:ascii="Palatino Linotype" w:hAnsi="Palatino Linotype" w:cs="Arial"/>
        </w:rPr>
        <w:t xml:space="preserve">manifestarse respecto de que, por el año </w:t>
      </w:r>
      <w:r w:rsidR="00724C8E">
        <w:rPr>
          <w:rFonts w:ascii="Palatino Linotype" w:hAnsi="Palatino Linotype" w:cs="Arial"/>
        </w:rPr>
        <w:t>dos mil dieciocho</w:t>
      </w:r>
      <w:r w:rsidR="002F0F4C">
        <w:rPr>
          <w:rFonts w:ascii="Palatino Linotype" w:hAnsi="Palatino Linotype" w:cs="Arial"/>
        </w:rPr>
        <w:t xml:space="preserve"> </w:t>
      </w:r>
      <w:r w:rsidR="002F0F4C" w:rsidRPr="002F0F4C">
        <w:rPr>
          <w:rFonts w:ascii="Palatino Linotype" w:hAnsi="Palatino Linotype" w:cs="Arial"/>
        </w:rPr>
        <w:t>el Órgano Interno de Control se e</w:t>
      </w:r>
      <w:r w:rsidR="001C4D7D">
        <w:rPr>
          <w:rFonts w:ascii="Palatino Linotype" w:hAnsi="Palatino Linotype" w:cs="Arial"/>
        </w:rPr>
        <w:t>ncuentra realizando la auditorí</w:t>
      </w:r>
      <w:r w:rsidR="002F0F4C" w:rsidRPr="002F0F4C">
        <w:rPr>
          <w:rFonts w:ascii="Palatino Linotype" w:hAnsi="Palatino Linotype" w:cs="Arial"/>
        </w:rPr>
        <w:t>a administrativa financiera OIC/AF/001/2018 a la Coordinación de Control Patrimonial por el periodo comprendido del primero de enero al quinc</w:t>
      </w:r>
      <w:r w:rsidR="001C4D7D">
        <w:rPr>
          <w:rFonts w:ascii="Palatino Linotype" w:hAnsi="Palatino Linotype" w:cs="Arial"/>
        </w:rPr>
        <w:t>e de junio de dos mil dieciocho; motivo por el cual se colige, se encuentra imposibilitado de entregar información del presente año, toda vez que</w:t>
      </w:r>
      <w:r w:rsidR="00C82E95">
        <w:rPr>
          <w:rFonts w:ascii="Palatino Linotype" w:hAnsi="Palatino Linotype" w:cs="Arial"/>
        </w:rPr>
        <w:t xml:space="preserve"> a la fecha de la solicitud de información, no había concluido la mencionada auditoría.</w:t>
      </w:r>
    </w:p>
    <w:p w:rsidR="009F6213" w:rsidRDefault="009F6213" w:rsidP="009F6213">
      <w:pPr>
        <w:tabs>
          <w:tab w:val="left" w:pos="709"/>
        </w:tabs>
        <w:spacing w:before="240" w:line="360" w:lineRule="auto"/>
        <w:ind w:right="51"/>
        <w:jc w:val="both"/>
        <w:rPr>
          <w:rFonts w:ascii="Palatino Linotype" w:hAnsi="Palatino Linotype"/>
          <w:sz w:val="24"/>
          <w:szCs w:val="24"/>
        </w:rPr>
      </w:pPr>
      <w:r w:rsidRPr="006E630C">
        <w:rPr>
          <w:rFonts w:ascii="Palatino Linotype" w:hAnsi="Palatino Linotype"/>
          <w:sz w:val="24"/>
          <w:szCs w:val="24"/>
        </w:rPr>
        <w:lastRenderedPageBreak/>
        <w:t xml:space="preserve">En mérito de lo expuesto en líneas anteriores, resultan inatendibles los motivos de inconformidad que arguye el recurrente en su medio de impugnación que fue materia de estudio, por ello </w:t>
      </w:r>
      <w:r w:rsidRPr="006E630C">
        <w:rPr>
          <w:rFonts w:ascii="Palatino Linotype" w:hAnsi="Palatino Linotype" w:cs="Arial"/>
          <w:b/>
          <w:sz w:val="24"/>
          <w:szCs w:val="24"/>
        </w:rPr>
        <w:t>con fundamento en el artículo 186 fracción I, en concordancia con el 192 fracción III</w:t>
      </w:r>
      <w:r w:rsidRPr="006E630C">
        <w:rPr>
          <w:rFonts w:ascii="Palatino Linotype" w:hAnsi="Palatino Linotype" w:cs="Arial"/>
          <w:sz w:val="24"/>
          <w:szCs w:val="24"/>
        </w:rPr>
        <w:t xml:space="preserve"> de la Ley de Transparencia y Acceso a la Información Pública del Estado de México y Municipios, se </w:t>
      </w:r>
      <w:r w:rsidRPr="006E630C">
        <w:rPr>
          <w:rFonts w:ascii="Palatino Linotype" w:hAnsi="Palatino Linotype" w:cs="Arial"/>
          <w:b/>
          <w:sz w:val="24"/>
          <w:szCs w:val="24"/>
        </w:rPr>
        <w:t>SOBRESEE</w:t>
      </w:r>
      <w:r w:rsidRPr="006E630C">
        <w:rPr>
          <w:rFonts w:ascii="Palatino Linotype" w:hAnsi="Palatino Linotype"/>
          <w:sz w:val="24"/>
          <w:szCs w:val="24"/>
        </w:rPr>
        <w:t xml:space="preserve"> el recurso de revisión </w:t>
      </w:r>
      <w:r w:rsidRPr="006E630C">
        <w:rPr>
          <w:rFonts w:ascii="Palatino Linotype" w:hAnsi="Palatino Linotype" w:cs="Arial"/>
          <w:b/>
          <w:sz w:val="24"/>
        </w:rPr>
        <w:t>0</w:t>
      </w:r>
      <w:r w:rsidR="00C82E95">
        <w:rPr>
          <w:rFonts w:ascii="Palatino Linotype" w:hAnsi="Palatino Linotype" w:cs="Arial"/>
          <w:b/>
          <w:sz w:val="24"/>
        </w:rPr>
        <w:t>2090</w:t>
      </w:r>
      <w:r w:rsidRPr="006E630C">
        <w:rPr>
          <w:rFonts w:ascii="Palatino Linotype" w:hAnsi="Palatino Linotype" w:cs="Arial"/>
          <w:b/>
          <w:bCs/>
          <w:sz w:val="24"/>
          <w:lang w:eastAsia="es-MX"/>
        </w:rPr>
        <w:t>/INFOEM/IP/RR/201</w:t>
      </w:r>
      <w:r>
        <w:rPr>
          <w:rFonts w:ascii="Palatino Linotype" w:hAnsi="Palatino Linotype" w:cs="Arial"/>
          <w:b/>
          <w:bCs/>
          <w:sz w:val="24"/>
          <w:lang w:eastAsia="es-MX"/>
        </w:rPr>
        <w:t>8</w:t>
      </w:r>
      <w:r w:rsidRPr="006E630C">
        <w:rPr>
          <w:rFonts w:ascii="Palatino Linotype" w:hAnsi="Palatino Linotype" w:cs="Arial"/>
          <w:b/>
          <w:bCs/>
          <w:sz w:val="24"/>
          <w:lang w:eastAsia="es-MX"/>
        </w:rPr>
        <w:t xml:space="preserve">, </w:t>
      </w:r>
      <w:r w:rsidRPr="006E630C">
        <w:rPr>
          <w:rFonts w:ascii="Palatino Linotype" w:hAnsi="Palatino Linotype"/>
          <w:sz w:val="24"/>
          <w:szCs w:val="24"/>
        </w:rPr>
        <w:t>que ha sido materia del presente fallo.</w:t>
      </w:r>
    </w:p>
    <w:p w:rsidR="00E76A93" w:rsidRDefault="00E76A93" w:rsidP="00526244">
      <w:pPr>
        <w:tabs>
          <w:tab w:val="left" w:pos="709"/>
        </w:tabs>
        <w:spacing w:before="240" w:line="360" w:lineRule="auto"/>
        <w:ind w:right="51"/>
        <w:jc w:val="both"/>
        <w:rPr>
          <w:rFonts w:ascii="Palatino Linotype" w:hAnsi="Palatino Linotype" w:cs="Arial"/>
          <w:sz w:val="24"/>
          <w:szCs w:val="24"/>
        </w:rPr>
      </w:pPr>
    </w:p>
    <w:p w:rsidR="00C82E95" w:rsidRDefault="00C82E95" w:rsidP="00C82E95">
      <w:pPr>
        <w:tabs>
          <w:tab w:val="left" w:pos="709"/>
        </w:tabs>
        <w:spacing w:before="240" w:line="360" w:lineRule="auto"/>
        <w:ind w:right="51"/>
        <w:jc w:val="both"/>
        <w:rPr>
          <w:rFonts w:ascii="Palatino Linotype" w:hAnsi="Palatino Linotype"/>
          <w:sz w:val="24"/>
          <w:szCs w:val="24"/>
        </w:rPr>
      </w:pPr>
      <w:r w:rsidRPr="00D05C83">
        <w:rPr>
          <w:rFonts w:ascii="Palatino Linotype" w:hAnsi="Palatino Linotype"/>
          <w:sz w:val="24"/>
          <w:szCs w:val="24"/>
        </w:rPr>
        <w:t>Por lo antes expuesto y fundado es de resolverse y;</w:t>
      </w:r>
    </w:p>
    <w:p w:rsidR="00C82E95" w:rsidRPr="00BA0324" w:rsidRDefault="00C82E95" w:rsidP="00C82E95">
      <w:pPr>
        <w:tabs>
          <w:tab w:val="left" w:pos="709"/>
        </w:tabs>
        <w:spacing w:before="240" w:line="360" w:lineRule="auto"/>
        <w:ind w:right="51"/>
        <w:jc w:val="both"/>
        <w:rPr>
          <w:rFonts w:ascii="Palatino Linotype" w:hAnsi="Palatino Linotype"/>
          <w:sz w:val="8"/>
          <w:szCs w:val="24"/>
        </w:rPr>
      </w:pPr>
    </w:p>
    <w:p w:rsidR="00C82E95" w:rsidRPr="00D05C83" w:rsidRDefault="00C82E95" w:rsidP="00C82E95">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rsidR="00AF50FA" w:rsidRDefault="00AF50FA" w:rsidP="00526244">
      <w:pPr>
        <w:tabs>
          <w:tab w:val="left" w:pos="709"/>
        </w:tabs>
        <w:spacing w:before="240" w:line="360" w:lineRule="auto"/>
        <w:ind w:right="51"/>
        <w:jc w:val="both"/>
        <w:rPr>
          <w:rFonts w:ascii="Palatino Linotype" w:hAnsi="Palatino Linotype" w:cs="Arial"/>
          <w:sz w:val="24"/>
          <w:szCs w:val="24"/>
        </w:rPr>
      </w:pPr>
    </w:p>
    <w:p w:rsidR="00C82E95" w:rsidRPr="006E630C" w:rsidRDefault="00C82E95" w:rsidP="00C82E95">
      <w:pPr>
        <w:spacing w:after="0" w:line="480" w:lineRule="auto"/>
        <w:jc w:val="both"/>
        <w:rPr>
          <w:rFonts w:ascii="Palatino Linotype" w:hAnsi="Palatino Linotype" w:cs="Arial"/>
          <w:sz w:val="24"/>
          <w:szCs w:val="24"/>
        </w:rPr>
      </w:pPr>
      <w:r w:rsidRPr="00DA1F37">
        <w:rPr>
          <w:rFonts w:ascii="Palatino Linotype" w:hAnsi="Palatino Linotype" w:cs="Arial"/>
          <w:b/>
          <w:sz w:val="28"/>
          <w:szCs w:val="24"/>
        </w:rPr>
        <w:t>PRIMERO</w:t>
      </w:r>
      <w:r w:rsidRPr="006E630C">
        <w:rPr>
          <w:rFonts w:ascii="Palatino Linotype" w:hAnsi="Palatino Linotype" w:cs="Arial"/>
          <w:sz w:val="24"/>
          <w:szCs w:val="24"/>
        </w:rPr>
        <w:t>.</w:t>
      </w:r>
      <w:r w:rsidRPr="006E630C">
        <w:rPr>
          <w:rFonts w:ascii="Palatino Linotype" w:hAnsi="Palatino Linotype"/>
          <w:sz w:val="24"/>
          <w:szCs w:val="24"/>
        </w:rPr>
        <w:t xml:space="preserve"> </w:t>
      </w:r>
      <w:r w:rsidRPr="00C82E95">
        <w:rPr>
          <w:rFonts w:ascii="Palatino Linotype" w:hAnsi="Palatino Linotype" w:cs="Arial"/>
          <w:sz w:val="24"/>
          <w:szCs w:val="24"/>
        </w:rPr>
        <w:t xml:space="preserve">Se </w:t>
      </w:r>
      <w:r w:rsidRPr="00C82E95">
        <w:rPr>
          <w:rFonts w:ascii="Palatino Linotype" w:hAnsi="Palatino Linotype" w:cs="Arial"/>
          <w:b/>
          <w:sz w:val="24"/>
          <w:szCs w:val="24"/>
        </w:rPr>
        <w:t>SOBRESEE</w:t>
      </w:r>
      <w:r w:rsidRPr="00C82E95">
        <w:rPr>
          <w:rFonts w:ascii="Palatino Linotype" w:hAnsi="Palatino Linotype" w:cs="Arial"/>
          <w:sz w:val="24"/>
          <w:szCs w:val="24"/>
        </w:rPr>
        <w:t xml:space="preserve"> el recurso de revisión número </w:t>
      </w:r>
      <w:r w:rsidRPr="00C82E95">
        <w:rPr>
          <w:rFonts w:ascii="Palatino Linotype" w:hAnsi="Palatino Linotype" w:cs="Arial"/>
          <w:b/>
          <w:sz w:val="24"/>
          <w:szCs w:val="24"/>
        </w:rPr>
        <w:t>02090/INFOEM/IP/RR/2018</w:t>
      </w:r>
      <w:r w:rsidRPr="00C82E95">
        <w:rPr>
          <w:rFonts w:ascii="Palatino Linotype" w:hAnsi="Palatino Linotype" w:cs="Arial"/>
          <w:sz w:val="24"/>
          <w:szCs w:val="24"/>
        </w:rPr>
        <w:t xml:space="preserve">, porque al modificar la respuesta el recurso de revisión quedó sin materia en términos del Considerando </w:t>
      </w:r>
      <w:r w:rsidR="00DA1F37" w:rsidRPr="00DA1F37">
        <w:rPr>
          <w:rFonts w:ascii="Palatino Linotype" w:hAnsi="Palatino Linotype" w:cs="Arial"/>
          <w:b/>
          <w:sz w:val="24"/>
          <w:szCs w:val="24"/>
        </w:rPr>
        <w:t>CUARTO</w:t>
      </w:r>
      <w:r w:rsidRPr="00C82E95">
        <w:rPr>
          <w:rFonts w:ascii="Palatino Linotype" w:hAnsi="Palatino Linotype" w:cs="Arial"/>
          <w:sz w:val="24"/>
          <w:szCs w:val="24"/>
        </w:rPr>
        <w:t xml:space="preserve"> de la presente resolución.</w:t>
      </w:r>
    </w:p>
    <w:p w:rsidR="00C82E95" w:rsidRPr="006E630C" w:rsidRDefault="00C82E95" w:rsidP="00C82E95">
      <w:pPr>
        <w:spacing w:after="0" w:line="480" w:lineRule="auto"/>
        <w:jc w:val="both"/>
        <w:rPr>
          <w:rFonts w:ascii="Palatino Linotype" w:hAnsi="Palatino Linotype" w:cs="Arial"/>
          <w:sz w:val="24"/>
          <w:szCs w:val="24"/>
        </w:rPr>
      </w:pPr>
    </w:p>
    <w:p w:rsidR="00DA1F37" w:rsidRPr="003B181E" w:rsidRDefault="00DA1F37" w:rsidP="00DA1F37">
      <w:pPr>
        <w:spacing w:before="240" w:after="240" w:line="360" w:lineRule="auto"/>
        <w:jc w:val="both"/>
        <w:rPr>
          <w:rFonts w:ascii="Palatino Linotype" w:hAnsi="Palatino Linotype" w:cs="Arial"/>
          <w:sz w:val="24"/>
          <w:szCs w:val="24"/>
          <w:lang w:val="es-ES_tradnl"/>
        </w:rPr>
      </w:pPr>
      <w:r w:rsidRPr="003B181E">
        <w:rPr>
          <w:rFonts w:ascii="Palatino Linotype" w:hAnsi="Palatino Linotype" w:cs="Arial"/>
          <w:b/>
          <w:sz w:val="28"/>
          <w:szCs w:val="24"/>
        </w:rPr>
        <w:t xml:space="preserve">SEGUNDO. </w:t>
      </w:r>
      <w:r w:rsidRPr="003B181E">
        <w:rPr>
          <w:rFonts w:ascii="Palatino Linotype" w:hAnsi="Palatino Linotype" w:cs="Arial"/>
          <w:b/>
          <w:sz w:val="24"/>
          <w:szCs w:val="24"/>
          <w:lang w:val="es-ES_tradnl"/>
        </w:rPr>
        <w:t>Notifíquese,</w:t>
      </w:r>
      <w:r w:rsidRPr="003B181E">
        <w:rPr>
          <w:rFonts w:ascii="Palatino Linotype" w:hAnsi="Palatino Linotype" w:cs="Arial"/>
          <w:sz w:val="24"/>
          <w:szCs w:val="24"/>
          <w:lang w:val="es-ES_tradnl"/>
        </w:rPr>
        <w:t xml:space="preserve"> vía SAIMEX, la presente resolución al Titular de la Unidad de Transparencia del </w:t>
      </w:r>
      <w:r w:rsidRPr="003B181E">
        <w:rPr>
          <w:rFonts w:ascii="Palatino Linotype" w:hAnsi="Palatino Linotype" w:cs="Arial"/>
          <w:b/>
          <w:sz w:val="24"/>
          <w:szCs w:val="24"/>
          <w:lang w:val="es-ES_tradnl"/>
        </w:rPr>
        <w:t xml:space="preserve">SUJETO OBLIGADO, </w:t>
      </w:r>
      <w:r w:rsidRPr="003B181E">
        <w:rPr>
          <w:rFonts w:ascii="Palatino Linotype" w:hAnsi="Palatino Linotype" w:cs="Arial"/>
          <w:sz w:val="24"/>
          <w:szCs w:val="24"/>
          <w:lang w:val="es-ES_tradnl"/>
        </w:rPr>
        <w:t>para</w:t>
      </w:r>
      <w:r w:rsidRPr="003B181E">
        <w:rPr>
          <w:rFonts w:ascii="Palatino Linotype" w:hAnsi="Palatino Linotype" w:cs="Arial"/>
          <w:b/>
          <w:sz w:val="24"/>
          <w:szCs w:val="24"/>
          <w:lang w:val="es-ES_tradnl"/>
        </w:rPr>
        <w:t xml:space="preserve"> </w:t>
      </w:r>
      <w:r w:rsidRPr="003B181E">
        <w:rPr>
          <w:rFonts w:ascii="Palatino Linotype" w:hAnsi="Palatino Linotype" w:cs="Arial"/>
          <w:sz w:val="24"/>
          <w:szCs w:val="24"/>
          <w:lang w:val="es-ES_tradnl"/>
        </w:rPr>
        <w:t>su conocimiento.</w:t>
      </w:r>
    </w:p>
    <w:p w:rsidR="00DA1F37" w:rsidRPr="003B181E" w:rsidRDefault="00DA1F37" w:rsidP="00DA1F37">
      <w:pPr>
        <w:spacing w:before="240" w:after="240" w:line="360" w:lineRule="auto"/>
        <w:jc w:val="both"/>
        <w:rPr>
          <w:rFonts w:ascii="Palatino Linotype" w:hAnsi="Palatino Linotype" w:cs="Arial"/>
          <w:sz w:val="24"/>
          <w:szCs w:val="24"/>
          <w:lang w:val="es-ES_tradnl"/>
        </w:rPr>
      </w:pPr>
    </w:p>
    <w:p w:rsidR="00DA1F37" w:rsidRPr="003B181E" w:rsidRDefault="00DA1F37" w:rsidP="00DA1F37">
      <w:pPr>
        <w:autoSpaceDE w:val="0"/>
        <w:autoSpaceDN w:val="0"/>
        <w:adjustRightInd w:val="0"/>
        <w:spacing w:before="240" w:line="360" w:lineRule="auto"/>
        <w:jc w:val="both"/>
        <w:rPr>
          <w:rFonts w:ascii="Palatino Linotype" w:hAnsi="Palatino Linotype" w:cs="Arial"/>
          <w:sz w:val="4"/>
          <w:szCs w:val="24"/>
        </w:rPr>
      </w:pPr>
    </w:p>
    <w:p w:rsidR="00DA1F37" w:rsidRPr="003B181E" w:rsidRDefault="00DA1F37" w:rsidP="00DA1F37">
      <w:pPr>
        <w:spacing w:line="360" w:lineRule="auto"/>
        <w:jc w:val="both"/>
        <w:rPr>
          <w:rFonts w:ascii="Palatino Linotype" w:hAnsi="Palatino Linotype"/>
          <w:color w:val="222222"/>
          <w:sz w:val="24"/>
          <w:szCs w:val="24"/>
          <w:shd w:val="clear" w:color="auto" w:fill="FFFFFF"/>
          <w:lang w:val="es-ES"/>
        </w:rPr>
      </w:pPr>
      <w:r w:rsidRPr="003B181E">
        <w:rPr>
          <w:rFonts w:ascii="Palatino Linotype" w:hAnsi="Palatino Linotype"/>
          <w:b/>
          <w:sz w:val="28"/>
          <w:szCs w:val="24"/>
        </w:rPr>
        <w:t>TERCERO.</w:t>
      </w:r>
      <w:r w:rsidRPr="003B181E">
        <w:rPr>
          <w:rFonts w:ascii="Palatino Linotype" w:hAnsi="Palatino Linotype" w:cs="Arial"/>
          <w:sz w:val="28"/>
          <w:szCs w:val="24"/>
        </w:rPr>
        <w:t xml:space="preserve"> </w:t>
      </w:r>
      <w:r w:rsidRPr="003B181E">
        <w:rPr>
          <w:rFonts w:ascii="Palatino Linotype" w:hAnsi="Palatino Linotype" w:cs="Arial"/>
          <w:b/>
          <w:sz w:val="24"/>
          <w:szCs w:val="24"/>
        </w:rPr>
        <w:t xml:space="preserve">Notifíquese </w:t>
      </w:r>
      <w:r w:rsidRPr="003B181E">
        <w:rPr>
          <w:rFonts w:ascii="Palatino Linotype" w:hAnsi="Palatino Linotype" w:cs="Arial"/>
          <w:sz w:val="24"/>
          <w:szCs w:val="24"/>
        </w:rPr>
        <w:t>la presente resolución</w:t>
      </w:r>
      <w:r w:rsidRPr="003B181E">
        <w:rPr>
          <w:rFonts w:ascii="Palatino Linotype" w:hAnsi="Palatino Linotype" w:cs="Arial"/>
          <w:b/>
          <w:sz w:val="24"/>
          <w:szCs w:val="24"/>
        </w:rPr>
        <w:t xml:space="preserve"> </w:t>
      </w:r>
      <w:r w:rsidRPr="003B181E">
        <w:rPr>
          <w:rFonts w:ascii="Palatino Linotype" w:hAnsi="Palatino Linotype" w:cs="Arial"/>
          <w:sz w:val="24"/>
          <w:szCs w:val="24"/>
        </w:rPr>
        <w:t xml:space="preserve">a </w:t>
      </w:r>
      <w:r>
        <w:rPr>
          <w:rFonts w:ascii="Palatino Linotype" w:hAnsi="Palatino Linotype" w:cs="Arial"/>
          <w:b/>
          <w:sz w:val="24"/>
          <w:szCs w:val="24"/>
        </w:rPr>
        <w:t>El</w:t>
      </w:r>
      <w:r w:rsidRPr="003B181E">
        <w:rPr>
          <w:rFonts w:ascii="Palatino Linotype" w:hAnsi="Palatino Linotype" w:cs="Arial"/>
          <w:b/>
          <w:sz w:val="24"/>
          <w:szCs w:val="24"/>
        </w:rPr>
        <w:t xml:space="preserve"> Recurrente</w:t>
      </w:r>
      <w:r w:rsidRPr="003B181E">
        <w:rPr>
          <w:rFonts w:ascii="Palatino Linotype" w:hAnsi="Palatino Linotype" w:cs="Arial"/>
          <w:sz w:val="24"/>
          <w:szCs w:val="24"/>
        </w:rPr>
        <w:t>, haciendo</w:t>
      </w:r>
      <w:r w:rsidRPr="003B181E">
        <w:rPr>
          <w:rFonts w:ascii="Palatino Linotype" w:hAnsi="Palatino Linotype" w:cs="Arial"/>
          <w:sz w:val="24"/>
          <w:szCs w:val="24"/>
          <w:lang w:val="es-ES_tradnl"/>
        </w:rPr>
        <w:t xml:space="preserve"> de su conocimiento que </w:t>
      </w:r>
      <w:r w:rsidRPr="003B181E">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Pr="003B181E">
        <w:rPr>
          <w:rStyle w:val="apple-converted-space"/>
          <w:rFonts w:ascii="Palatino Linotype" w:hAnsi="Palatino Linotype"/>
          <w:color w:val="222222"/>
          <w:sz w:val="24"/>
          <w:szCs w:val="24"/>
          <w:shd w:val="clear" w:color="auto" w:fill="FFFFFF"/>
          <w:lang w:val="es-ES"/>
        </w:rPr>
        <w:t xml:space="preserve"> </w:t>
      </w:r>
      <w:r w:rsidRPr="003B181E">
        <w:rPr>
          <w:rFonts w:ascii="Palatino Linotype" w:hAnsi="Palatino Linotype"/>
          <w:color w:val="222222"/>
          <w:sz w:val="24"/>
          <w:szCs w:val="24"/>
          <w:shd w:val="clear" w:color="auto" w:fill="FFFFFF"/>
          <w:lang w:val="es-ES"/>
        </w:rPr>
        <w:t>podrá promover el Juicio de Amparo en los términos de las leyes aplicables.</w:t>
      </w:r>
    </w:p>
    <w:p w:rsidR="00C82E95" w:rsidRDefault="00C82E95" w:rsidP="00526244">
      <w:pPr>
        <w:tabs>
          <w:tab w:val="left" w:pos="709"/>
        </w:tabs>
        <w:spacing w:before="240" w:line="360" w:lineRule="auto"/>
        <w:ind w:right="51"/>
        <w:jc w:val="both"/>
        <w:rPr>
          <w:rFonts w:ascii="Palatino Linotype" w:hAnsi="Palatino Linotype" w:cs="Arial"/>
          <w:sz w:val="24"/>
          <w:szCs w:val="24"/>
        </w:rPr>
      </w:pPr>
    </w:p>
    <w:p w:rsidR="00661753" w:rsidRPr="00D05C83" w:rsidRDefault="00661753" w:rsidP="00661753">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DE TRANSPARENCIA, ACCESO A LA INFORMACIÓN PÚBLICA Y PROTECCIÓN DE DATOS </w:t>
      </w:r>
      <w:r w:rsidRPr="00081405">
        <w:rPr>
          <w:rFonts w:ascii="Palatino Linotype" w:eastAsia="Arial Unicode MS" w:hAnsi="Palatino Linotype" w:cs="Arial"/>
          <w:sz w:val="24"/>
          <w:szCs w:val="24"/>
        </w:rPr>
        <w:t>PERSONALES DEL ESTADO DE MÉXICO Y MUNICIPIOS</w:t>
      </w:r>
      <w:r w:rsidRPr="00081405">
        <w:rPr>
          <w:rFonts w:ascii="Palatino Linotype" w:hAnsi="Palatino Linotype" w:cs="Arial"/>
          <w:sz w:val="24"/>
          <w:szCs w:val="24"/>
        </w:rPr>
        <w:t xml:space="preserve">, CONFORMADO POR LOS COMISIONADOS </w:t>
      </w:r>
      <w:r w:rsidR="00AB6C3B" w:rsidRPr="00081405">
        <w:rPr>
          <w:rFonts w:ascii="Palatino Linotype" w:hAnsi="Palatino Linotype" w:cs="Arial"/>
          <w:sz w:val="24"/>
          <w:szCs w:val="24"/>
        </w:rPr>
        <w:t>ZULEMA MARTÍNEZ SÁNCHEZ</w:t>
      </w:r>
      <w:r w:rsidRPr="00081405">
        <w:rPr>
          <w:rFonts w:ascii="Palatino Linotype" w:hAnsi="Palatino Linotype" w:cs="Arial"/>
          <w:sz w:val="24"/>
          <w:szCs w:val="24"/>
        </w:rPr>
        <w:t>, EVA ABAID YAPUR, JOSÉ GUADALUPE LUNA HERNÁNDEZ</w:t>
      </w:r>
      <w:r w:rsidR="00EA64CB" w:rsidRPr="00081405">
        <w:rPr>
          <w:rFonts w:ascii="Palatino Linotype" w:hAnsi="Palatino Linotype" w:cs="Arial"/>
          <w:sz w:val="24"/>
          <w:szCs w:val="24"/>
        </w:rPr>
        <w:t xml:space="preserve"> Y</w:t>
      </w:r>
      <w:r w:rsidRPr="00081405">
        <w:rPr>
          <w:rFonts w:ascii="Palatino Linotype" w:hAnsi="Palatino Linotype" w:cs="Arial"/>
          <w:sz w:val="24"/>
          <w:szCs w:val="24"/>
        </w:rPr>
        <w:t xml:space="preserve"> JAVIER MARTÍNEZ CRUZ</w:t>
      </w:r>
      <w:r w:rsidR="00081405">
        <w:rPr>
          <w:rFonts w:ascii="Palatino Linotype" w:hAnsi="Palatino Linotype" w:cs="Arial"/>
          <w:sz w:val="24"/>
          <w:szCs w:val="24"/>
        </w:rPr>
        <w:t xml:space="preserve"> CON VOTO PARTICULAR</w:t>
      </w:r>
      <w:r w:rsidRPr="00081405">
        <w:rPr>
          <w:rFonts w:ascii="Palatino Linotype" w:hAnsi="Palatino Linotype" w:cs="Arial"/>
          <w:sz w:val="24"/>
          <w:szCs w:val="24"/>
        </w:rPr>
        <w:t xml:space="preserve">, EN LA </w:t>
      </w:r>
      <w:r w:rsidR="00081405" w:rsidRPr="00081405">
        <w:rPr>
          <w:rFonts w:ascii="Palatino Linotype" w:hAnsi="Palatino Linotype" w:cs="Arial"/>
          <w:sz w:val="24"/>
          <w:szCs w:val="24"/>
        </w:rPr>
        <w:t xml:space="preserve">VIGÉSIMO NOVENA </w:t>
      </w:r>
      <w:r w:rsidRPr="00081405">
        <w:rPr>
          <w:rFonts w:ascii="Palatino Linotype" w:hAnsi="Palatino Linotype" w:cs="Arial"/>
          <w:sz w:val="24"/>
          <w:szCs w:val="24"/>
        </w:rPr>
        <w:t xml:space="preserve">SESIÓN ORDINARIA CELEBRADA EL </w:t>
      </w:r>
      <w:r w:rsidR="00081405" w:rsidRPr="00081405">
        <w:rPr>
          <w:rFonts w:ascii="Palatino Linotype" w:hAnsi="Palatino Linotype" w:cs="Arial"/>
          <w:sz w:val="24"/>
          <w:szCs w:val="24"/>
        </w:rPr>
        <w:t xml:space="preserve">QUINCE DE AGOSTO </w:t>
      </w:r>
      <w:r w:rsidRPr="00081405">
        <w:rPr>
          <w:rFonts w:ascii="Palatino Linotype" w:hAnsi="Palatino Linotype" w:cs="Arial"/>
          <w:sz w:val="24"/>
          <w:szCs w:val="24"/>
        </w:rPr>
        <w:t>DE DOS MIL DIECI</w:t>
      </w:r>
      <w:r w:rsidR="006001B9" w:rsidRPr="00081405">
        <w:rPr>
          <w:rFonts w:ascii="Palatino Linotype" w:hAnsi="Palatino Linotype" w:cs="Arial"/>
          <w:sz w:val="24"/>
          <w:szCs w:val="24"/>
        </w:rPr>
        <w:t>OCHO</w:t>
      </w:r>
      <w:r w:rsidRPr="00081405">
        <w:rPr>
          <w:rFonts w:ascii="Palatino Linotype" w:hAnsi="Palatino Linotype" w:cs="Arial"/>
          <w:sz w:val="24"/>
          <w:szCs w:val="24"/>
        </w:rPr>
        <w:t xml:space="preserve">, ANTE </w:t>
      </w:r>
      <w:r w:rsidR="00FC732A" w:rsidRPr="00081405">
        <w:rPr>
          <w:rFonts w:ascii="Palatino Linotype" w:hAnsi="Palatino Linotype" w:cs="Arial"/>
          <w:sz w:val="24"/>
          <w:szCs w:val="24"/>
        </w:rPr>
        <w:t>E</w:t>
      </w:r>
      <w:r w:rsidRPr="00081405">
        <w:rPr>
          <w:rFonts w:ascii="Palatino Linotype" w:hAnsi="Palatino Linotype" w:cs="Arial"/>
          <w:sz w:val="24"/>
          <w:szCs w:val="24"/>
        </w:rPr>
        <w:t>L</w:t>
      </w:r>
      <w:r w:rsidR="00FC732A" w:rsidRPr="00081405">
        <w:rPr>
          <w:rFonts w:ascii="Palatino Linotype" w:hAnsi="Palatino Linotype" w:cs="Arial"/>
          <w:sz w:val="24"/>
          <w:szCs w:val="24"/>
        </w:rPr>
        <w:t xml:space="preserve"> SECRETARIO TÉCNICO</w:t>
      </w:r>
      <w:r w:rsidRPr="00081405">
        <w:rPr>
          <w:rFonts w:ascii="Palatino Linotype" w:hAnsi="Palatino Linotype" w:cs="Arial"/>
          <w:sz w:val="24"/>
          <w:szCs w:val="24"/>
        </w:rPr>
        <w:t xml:space="preserve"> DEL PLENO, </w:t>
      </w:r>
      <w:r w:rsidR="00FC732A" w:rsidRPr="00081405">
        <w:rPr>
          <w:rFonts w:ascii="Palatino Linotype" w:hAnsi="Palatino Linotype" w:cs="Arial"/>
          <w:sz w:val="24"/>
          <w:szCs w:val="24"/>
        </w:rPr>
        <w:t>ALEXIS TAPIA RAMÍREZ</w:t>
      </w:r>
      <w:r w:rsidRPr="00081405">
        <w:rPr>
          <w:rFonts w:ascii="Palatino Linotype" w:hAnsi="Palatino Linotype" w:cs="Arial"/>
          <w:sz w:val="24"/>
          <w:szCs w:val="24"/>
        </w:rPr>
        <w:t>.</w:t>
      </w: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168E4" w:rsidRDefault="006168E4" w:rsidP="00556513">
      <w:pPr>
        <w:spacing w:before="240" w:line="480" w:lineRule="auto"/>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5C05840" wp14:editId="5F0661F8">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5840"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v:textbox>
                <w10:wrap anchorx="page"/>
              </v:shape>
            </w:pict>
          </mc:Fallback>
        </mc:AlternateContent>
      </w:r>
    </w:p>
    <w:p w:rsidR="006168E4" w:rsidRPr="00D54B7D" w:rsidRDefault="006168E4" w:rsidP="00081405">
      <w:pPr>
        <w:spacing w:before="240" w:line="276" w:lineRule="auto"/>
        <w:jc w:val="both"/>
        <w:rPr>
          <w:rFonts w:ascii="Palatino Linotype" w:hAnsi="Palatino Linotype"/>
        </w:rPr>
      </w:pPr>
    </w:p>
    <w:p w:rsidR="006168E4" w:rsidRDefault="006168E4" w:rsidP="00081405">
      <w:pPr>
        <w:spacing w:before="240" w:line="276" w:lineRule="auto"/>
        <w:rPr>
          <w:rFonts w:ascii="Palatino Linotype" w:hAnsi="Palatino Linotype"/>
          <w:b/>
        </w:rPr>
      </w:pPr>
    </w:p>
    <w:p w:rsidR="00081405" w:rsidRDefault="00081405" w:rsidP="00081405">
      <w:pPr>
        <w:spacing w:before="240" w:line="276" w:lineRule="auto"/>
        <w:rPr>
          <w:rFonts w:ascii="Palatino Linotype" w:hAnsi="Palatino Linotype"/>
          <w:b/>
        </w:rPr>
      </w:pPr>
    </w:p>
    <w:p w:rsidR="006168E4" w:rsidRDefault="006168E4" w:rsidP="00556513">
      <w:pPr>
        <w:spacing w:before="240" w:line="48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2E95551" wp14:editId="1C7ABF5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95551" id="_x0000_t202" coordsize="21600,21600" o:spt="202" path="m,l,21600r21600,l21600,xe">
                <v:stroke joinstyle="miter"/>
                <v:path gradientshapeok="t" o:connecttype="rect"/>
              </v:shapetype>
              <v:shape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0A7DCA" wp14:editId="29886F6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7DCA"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Eva Abaid Yapur</w:t>
                      </w:r>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v:textbox>
                <w10:wrap anchorx="margin"/>
              </v:shape>
            </w:pict>
          </mc:Fallback>
        </mc:AlternateContent>
      </w:r>
    </w:p>
    <w:p w:rsidR="006168E4" w:rsidRPr="00D54B7D" w:rsidRDefault="006168E4" w:rsidP="00556513">
      <w:pPr>
        <w:spacing w:before="240" w:line="480" w:lineRule="auto"/>
        <w:rPr>
          <w:rFonts w:ascii="Palatino Linotype" w:hAnsi="Palatino Linotype"/>
          <w:b/>
        </w:rPr>
      </w:pPr>
    </w:p>
    <w:p w:rsidR="006168E4" w:rsidRPr="00D54B7D" w:rsidRDefault="006168E4" w:rsidP="00081405">
      <w:pPr>
        <w:spacing w:before="240" w:line="276" w:lineRule="auto"/>
        <w:rPr>
          <w:rFonts w:ascii="Palatino Linotype" w:hAnsi="Palatino Linotype"/>
          <w:b/>
        </w:rPr>
      </w:pPr>
    </w:p>
    <w:p w:rsidR="006168E4" w:rsidRDefault="006168E4" w:rsidP="00081405">
      <w:pPr>
        <w:spacing w:before="240" w:line="276" w:lineRule="auto"/>
        <w:rPr>
          <w:rFonts w:ascii="Palatino Linotype" w:hAnsi="Palatino Linotype"/>
          <w:b/>
        </w:rPr>
      </w:pPr>
    </w:p>
    <w:p w:rsidR="006168E4" w:rsidRDefault="00081405" w:rsidP="00081405">
      <w:pPr>
        <w:spacing w:before="240" w:line="276"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3E09B2E" wp14:editId="7AADEADB">
                <wp:simplePos x="0" y="0"/>
                <wp:positionH relativeFrom="margin">
                  <wp:align>center</wp:align>
                </wp:positionH>
                <wp:positionV relativeFrom="paragraph">
                  <wp:posOffset>321945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09B2E" id="Cuadro de texto 2" o:spid="_x0000_s1029" type="#_x0000_t202" style="position:absolute;margin-left:0;margin-top:25.35pt;width:168pt;height:74.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B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v:textbox>
                <w10:wrap anchorx="margin"/>
              </v:shape>
            </w:pict>
          </mc:Fallback>
        </mc:AlternateContent>
      </w:r>
    </w:p>
    <w:p w:rsidR="006168E4" w:rsidRPr="00B93570" w:rsidRDefault="006168E4" w:rsidP="00556513">
      <w:pPr>
        <w:spacing w:before="240" w:line="480" w:lineRule="auto"/>
        <w:rPr>
          <w:rFonts w:ascii="Palatino Linotype" w:hAnsi="Palatino Linotype"/>
          <w:b/>
          <w:sz w:val="18"/>
          <w:szCs w:val="18"/>
        </w:rPr>
      </w:pPr>
    </w:p>
    <w:p w:rsidR="006168E4" w:rsidRPr="00B93570" w:rsidRDefault="006168E4" w:rsidP="00556513">
      <w:pPr>
        <w:spacing w:before="240" w:line="480" w:lineRule="auto"/>
        <w:rPr>
          <w:rFonts w:ascii="Palatino Linotype" w:hAnsi="Palatino Linotype"/>
          <w:b/>
          <w:sz w:val="18"/>
          <w:szCs w:val="18"/>
        </w:rPr>
      </w:pPr>
    </w:p>
    <w:p w:rsidR="006168E4" w:rsidRDefault="006168E4" w:rsidP="00556513">
      <w:pPr>
        <w:spacing w:before="240" w:line="480" w:lineRule="auto"/>
        <w:rPr>
          <w:rFonts w:ascii="Palatino Linotype" w:hAnsi="Palatino Linotype"/>
          <w:b/>
        </w:rPr>
      </w:pPr>
    </w:p>
    <w:p w:rsidR="006168E4" w:rsidRDefault="00FC732A" w:rsidP="00556513">
      <w:pPr>
        <w:spacing w:before="240" w:line="48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26E5DB1" wp14:editId="7F0D1714">
                <wp:simplePos x="0" y="0"/>
                <wp:positionH relativeFrom="margin">
                  <wp:align>center</wp:align>
                </wp:positionH>
                <wp:positionV relativeFrom="paragraph">
                  <wp:posOffset>424815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5DB1" id="Cuadro de texto 24" o:spid="_x0000_s1030" type="#_x0000_t202" style="position:absolute;margin-left:0;margin-top:33.45pt;width:248.25pt;height:74.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aPmg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" fillcolor="white [3201]" strokecolor="white [3212]" strokeweight=".5pt">
                <v:textbo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v:textbox>
                <w10:wrap anchorx="margin"/>
              </v:shape>
            </w:pict>
          </mc:Fallback>
        </mc:AlternateContent>
      </w:r>
    </w:p>
    <w:p w:rsidR="006168E4" w:rsidRDefault="006168E4" w:rsidP="00556513">
      <w:pPr>
        <w:spacing w:before="240" w:line="480" w:lineRule="auto"/>
        <w:rPr>
          <w:rFonts w:ascii="Palatino Linotype" w:hAnsi="Palatino Linotype" w:cs="Arial"/>
          <w:szCs w:val="20"/>
        </w:rPr>
      </w:pPr>
    </w:p>
    <w:p w:rsidR="006168E4" w:rsidRDefault="006168E4" w:rsidP="00556513">
      <w:pPr>
        <w:spacing w:before="240" w:line="480" w:lineRule="auto"/>
        <w:rPr>
          <w:rFonts w:ascii="Palatino Linotype" w:hAnsi="Palatino Linotype" w:cs="Arial"/>
          <w:sz w:val="18"/>
          <w:szCs w:val="18"/>
        </w:rPr>
      </w:pPr>
    </w:p>
    <w:p w:rsidR="006168E4" w:rsidRPr="009E19C7" w:rsidRDefault="006168E4" w:rsidP="00081405">
      <w:pPr>
        <w:spacing w:before="240" w:line="240" w:lineRule="auto"/>
        <w:jc w:val="both"/>
        <w:rPr>
          <w:rFonts w:ascii="Palatino Linotype" w:hAnsi="Palatino Linotype" w:cs="Arial"/>
          <w:sz w:val="16"/>
          <w:szCs w:val="16"/>
        </w:rPr>
      </w:pPr>
      <w:r w:rsidRPr="009E19C7">
        <w:rPr>
          <w:rFonts w:ascii="Palatino Linotype" w:hAnsi="Palatino Linotype" w:cs="Arial"/>
          <w:sz w:val="16"/>
          <w:szCs w:val="16"/>
        </w:rPr>
        <w:t xml:space="preserve">Esta hoja corresponde a la resolución </w:t>
      </w:r>
      <w:r w:rsidRPr="00081405">
        <w:rPr>
          <w:rFonts w:ascii="Palatino Linotype" w:hAnsi="Palatino Linotype" w:cs="Arial"/>
          <w:sz w:val="16"/>
          <w:szCs w:val="16"/>
        </w:rPr>
        <w:t xml:space="preserve">de fecha </w:t>
      </w:r>
      <w:r w:rsidR="00081405" w:rsidRPr="00081405">
        <w:rPr>
          <w:rFonts w:ascii="Palatino Linotype" w:hAnsi="Palatino Linotype" w:cs="Arial"/>
          <w:sz w:val="16"/>
          <w:szCs w:val="16"/>
        </w:rPr>
        <w:t xml:space="preserve">quince de agosto </w:t>
      </w:r>
      <w:r w:rsidRPr="00081405">
        <w:rPr>
          <w:rFonts w:ascii="Palatino Linotype" w:hAnsi="Palatino Linotype" w:cs="Arial"/>
          <w:sz w:val="16"/>
          <w:szCs w:val="16"/>
        </w:rPr>
        <w:t xml:space="preserve">de dos mil </w:t>
      </w:r>
      <w:r w:rsidR="00061821" w:rsidRPr="00081405">
        <w:rPr>
          <w:rFonts w:ascii="Palatino Linotype" w:hAnsi="Palatino Linotype" w:cs="Arial"/>
          <w:sz w:val="16"/>
          <w:szCs w:val="16"/>
        </w:rPr>
        <w:t>dieci</w:t>
      </w:r>
      <w:r w:rsidR="00081405" w:rsidRPr="00081405">
        <w:rPr>
          <w:rFonts w:ascii="Palatino Linotype" w:hAnsi="Palatino Linotype" w:cs="Arial"/>
          <w:sz w:val="16"/>
          <w:szCs w:val="16"/>
        </w:rPr>
        <w:t>ocho</w:t>
      </w:r>
      <w:r w:rsidR="00061821" w:rsidRPr="00081405">
        <w:rPr>
          <w:rFonts w:ascii="Palatino Linotype" w:hAnsi="Palatino Linotype" w:cs="Arial"/>
          <w:sz w:val="16"/>
          <w:szCs w:val="16"/>
        </w:rPr>
        <w:t>,</w:t>
      </w:r>
      <w:r w:rsidRPr="00081405">
        <w:rPr>
          <w:rFonts w:ascii="Palatino Linotype" w:hAnsi="Palatino Linotype" w:cs="Arial"/>
          <w:sz w:val="16"/>
          <w:szCs w:val="16"/>
        </w:rPr>
        <w:t xml:space="preserve"> emitida en el recurso de revisión </w:t>
      </w:r>
      <w:r w:rsidR="00EA64CB" w:rsidRPr="00081405">
        <w:rPr>
          <w:rFonts w:ascii="Palatino Linotype" w:hAnsi="Palatino Linotype" w:cs="Arial"/>
          <w:bCs/>
          <w:sz w:val="16"/>
          <w:szCs w:val="16"/>
          <w:lang w:eastAsia="es-MX"/>
        </w:rPr>
        <w:t>0</w:t>
      </w:r>
      <w:r w:rsidR="00DA1F37" w:rsidRPr="00081405">
        <w:rPr>
          <w:rFonts w:ascii="Palatino Linotype" w:hAnsi="Palatino Linotype" w:cs="Arial"/>
          <w:bCs/>
          <w:sz w:val="16"/>
          <w:szCs w:val="16"/>
          <w:lang w:eastAsia="es-MX"/>
        </w:rPr>
        <w:t>2090</w:t>
      </w:r>
      <w:r w:rsidR="00EA64CB" w:rsidRPr="00081405">
        <w:rPr>
          <w:rFonts w:ascii="Palatino Linotype" w:hAnsi="Palatino Linotype" w:cs="Arial"/>
          <w:bCs/>
          <w:sz w:val="16"/>
          <w:szCs w:val="16"/>
          <w:lang w:eastAsia="es-MX"/>
        </w:rPr>
        <w:t>/INFOEM/IP/RR/201</w:t>
      </w:r>
      <w:r w:rsidR="00E90602" w:rsidRPr="00081405">
        <w:rPr>
          <w:rFonts w:ascii="Palatino Linotype" w:hAnsi="Palatino Linotype" w:cs="Arial"/>
          <w:bCs/>
          <w:sz w:val="16"/>
          <w:szCs w:val="16"/>
          <w:lang w:eastAsia="es-MX"/>
        </w:rPr>
        <w:t>8</w:t>
      </w:r>
      <w:r w:rsidRPr="00081405">
        <w:rPr>
          <w:rFonts w:ascii="Palatino Linotype" w:hAnsi="Palatino Linotype" w:cs="Arial"/>
          <w:sz w:val="16"/>
          <w:szCs w:val="16"/>
        </w:rPr>
        <w:t>.</w:t>
      </w:r>
    </w:p>
    <w:p w:rsidR="00DD13E2" w:rsidRPr="00081405" w:rsidRDefault="006168E4" w:rsidP="00081405">
      <w:pPr>
        <w:spacing w:before="240" w:line="240" w:lineRule="auto"/>
        <w:rPr>
          <w:rFonts w:ascii="Palatino Linotype" w:hAnsi="Palatino Linotype"/>
          <w:sz w:val="16"/>
          <w:szCs w:val="16"/>
        </w:rPr>
      </w:pPr>
      <w:r>
        <w:rPr>
          <w:rFonts w:ascii="Palatino Linotype" w:hAnsi="Palatino Linotype"/>
          <w:sz w:val="16"/>
          <w:szCs w:val="16"/>
        </w:rPr>
        <w:t>OSAM</w:t>
      </w:r>
      <w:r w:rsidR="00FC732A">
        <w:rPr>
          <w:rFonts w:ascii="Palatino Linotype" w:hAnsi="Palatino Linotype"/>
          <w:sz w:val="16"/>
          <w:szCs w:val="16"/>
        </w:rPr>
        <w:t>/LASF</w:t>
      </w:r>
    </w:p>
    <w:sectPr w:rsidR="00DD13E2" w:rsidRPr="00081405"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5D4" w:rsidRDefault="00CA35D4" w:rsidP="006168E4">
      <w:pPr>
        <w:spacing w:after="0" w:line="240" w:lineRule="auto"/>
      </w:pPr>
      <w:r>
        <w:separator/>
      </w:r>
    </w:p>
  </w:endnote>
  <w:endnote w:type="continuationSeparator" w:id="0">
    <w:p w:rsidR="00CA35D4" w:rsidRDefault="00CA35D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4434">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4434">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443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4434">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5D4" w:rsidRDefault="00CA35D4" w:rsidP="006168E4">
      <w:pPr>
        <w:spacing w:after="0" w:line="240" w:lineRule="auto"/>
      </w:pPr>
      <w:r>
        <w:separator/>
      </w:r>
    </w:p>
  </w:footnote>
  <w:footnote w:type="continuationSeparator" w:id="0">
    <w:p w:rsidR="00CA35D4" w:rsidRDefault="00CA35D4"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Default="00FE6A6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10786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0786D">
            <w:rPr>
              <w:rFonts w:ascii="Palatino Linotype" w:hAnsi="Palatino Linotype" w:cs="Arial"/>
              <w:bCs/>
              <w:sz w:val="24"/>
              <w:lang w:eastAsia="es-MX"/>
            </w:rPr>
            <w:t>2090</w:t>
          </w:r>
          <w:r>
            <w:rPr>
              <w:rFonts w:ascii="Palatino Linotype" w:hAnsi="Palatino Linotype" w:cs="Arial"/>
              <w:bCs/>
              <w:sz w:val="24"/>
              <w:lang w:eastAsia="es-MX"/>
            </w:rPr>
            <w:t>/INFOEM/IP/RR/2018</w:t>
          </w:r>
        </w:p>
      </w:tc>
    </w:tr>
    <w:tr w:rsidR="00FE6A66" w:rsidTr="00FB4AAD">
      <w:trPr>
        <w:trHeight w:val="242"/>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Pr="00F06FED" w:rsidRDefault="00FE6A66" w:rsidP="0010786D">
          <w:pPr>
            <w:spacing w:after="120" w:line="256" w:lineRule="auto"/>
            <w:ind w:left="639" w:right="214"/>
            <w:jc w:val="both"/>
            <w:rPr>
              <w:rFonts w:ascii="Palatino Linotype" w:hAnsi="Palatino Linotype" w:cs="Arial"/>
            </w:rPr>
          </w:pPr>
          <w:r w:rsidRPr="00C87B2F">
            <w:rPr>
              <w:rFonts w:ascii="Palatino Linotype" w:hAnsi="Palatino Linotype" w:cs="Arial"/>
            </w:rPr>
            <w:t xml:space="preserve">Sistema Municipal Para el Desarrollo Integral de la Familia de </w:t>
          </w:r>
          <w:r w:rsidR="0010786D">
            <w:rPr>
              <w:rFonts w:ascii="Palatino Linotype" w:hAnsi="Palatino Linotype" w:cs="Arial"/>
            </w:rPr>
            <w:t>Toluca</w:t>
          </w:r>
        </w:p>
      </w:tc>
    </w:tr>
    <w:tr w:rsidR="00FE6A66" w:rsidTr="00FB4AAD">
      <w:trPr>
        <w:trHeight w:val="342"/>
      </w:trPr>
      <w:tc>
        <w:tcPr>
          <w:tcW w:w="5529" w:type="dxa"/>
          <w:hideMark/>
        </w:tcPr>
        <w:p w:rsidR="00FE6A66" w:rsidRDefault="00FE6A6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10786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0786D">
            <w:rPr>
              <w:rFonts w:ascii="Palatino Linotype" w:hAnsi="Palatino Linotype" w:cs="Arial"/>
              <w:bCs/>
              <w:sz w:val="24"/>
              <w:lang w:eastAsia="es-MX"/>
            </w:rPr>
            <w:t>2090</w:t>
          </w:r>
          <w:r>
            <w:rPr>
              <w:rFonts w:ascii="Palatino Linotype" w:hAnsi="Palatino Linotype" w:cs="Arial"/>
              <w:bCs/>
              <w:sz w:val="24"/>
              <w:lang w:eastAsia="es-MX"/>
            </w:rPr>
            <w:t>/INFOEM/IP/RR/2018</w:t>
          </w:r>
        </w:p>
      </w:tc>
    </w:tr>
    <w:tr w:rsidR="00FE6A66" w:rsidTr="00FB4AAD">
      <w:trPr>
        <w:trHeight w:val="196"/>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E6A66" w:rsidRPr="00F06FED" w:rsidRDefault="00D71C30" w:rsidP="00486142">
          <w:pPr>
            <w:spacing w:after="120" w:line="256" w:lineRule="auto"/>
            <w:ind w:left="639" w:right="214"/>
            <w:jc w:val="both"/>
            <w:rPr>
              <w:rFonts w:ascii="Palatino Linotype" w:hAnsi="Palatino Linotype" w:cs="Arial"/>
            </w:rPr>
          </w:pPr>
          <w:r>
            <w:rPr>
              <w:rFonts w:ascii="Palatino Linotype" w:hAnsi="Palatino Linotype" w:cs="Arial"/>
            </w:rPr>
            <w:t>XXXXXXXXXXXXXXXXX</w:t>
          </w:r>
          <w:r w:rsidR="0010786D">
            <w:rPr>
              <w:rFonts w:ascii="Palatino Linotype" w:hAnsi="Palatino Linotype" w:cs="Arial"/>
            </w:rPr>
            <w:t xml:space="preserve"> </w:t>
          </w:r>
        </w:p>
      </w:tc>
    </w:tr>
    <w:tr w:rsidR="00FE6A66" w:rsidTr="00FB4AAD">
      <w:trPr>
        <w:trHeight w:val="242"/>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Default="00FE6A66" w:rsidP="0010786D">
          <w:pPr>
            <w:spacing w:after="120" w:line="256" w:lineRule="auto"/>
            <w:ind w:left="639" w:right="214"/>
            <w:jc w:val="both"/>
            <w:rPr>
              <w:rFonts w:ascii="Palatino Linotype" w:hAnsi="Palatino Linotype" w:cs="Arial"/>
              <w:szCs w:val="20"/>
            </w:rPr>
          </w:pPr>
          <w:r w:rsidRPr="00C87B2F">
            <w:rPr>
              <w:rFonts w:ascii="Palatino Linotype" w:hAnsi="Palatino Linotype" w:cs="Arial"/>
              <w:szCs w:val="20"/>
            </w:rPr>
            <w:t xml:space="preserve">Sistema Municipal Para el Desarrollo Integral de la Familia de </w:t>
          </w:r>
          <w:r w:rsidR="0010786D">
            <w:rPr>
              <w:rFonts w:ascii="Palatino Linotype" w:hAnsi="Palatino Linotype" w:cs="Arial"/>
              <w:szCs w:val="20"/>
            </w:rPr>
            <w:t>Toluca</w:t>
          </w:r>
        </w:p>
      </w:tc>
    </w:tr>
    <w:tr w:rsidR="00FE6A66" w:rsidTr="00FB4AAD">
      <w:trPr>
        <w:trHeight w:val="342"/>
      </w:trPr>
      <w:tc>
        <w:tcPr>
          <w:tcW w:w="5529" w:type="dxa"/>
          <w:hideMark/>
        </w:tcPr>
        <w:p w:rsidR="00FE6A66" w:rsidRDefault="00FE6A6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E33E7FD8"/>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EB5CD0"/>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9084028"/>
    <w:multiLevelType w:val="hybridMultilevel"/>
    <w:tmpl w:val="A50E9F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2C7533"/>
    <w:multiLevelType w:val="hybridMultilevel"/>
    <w:tmpl w:val="33E2D506"/>
    <w:lvl w:ilvl="0" w:tplc="2BA475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8"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3"/>
  </w:num>
  <w:num w:numId="5">
    <w:abstractNumId w:val="6"/>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148DF"/>
    <w:rsid w:val="00016E58"/>
    <w:rsid w:val="000306A7"/>
    <w:rsid w:val="00032F93"/>
    <w:rsid w:val="00045379"/>
    <w:rsid w:val="00055224"/>
    <w:rsid w:val="00061821"/>
    <w:rsid w:val="000623F9"/>
    <w:rsid w:val="00063A10"/>
    <w:rsid w:val="000662F8"/>
    <w:rsid w:val="00073E78"/>
    <w:rsid w:val="00081405"/>
    <w:rsid w:val="00091552"/>
    <w:rsid w:val="00091C3A"/>
    <w:rsid w:val="000A1AE4"/>
    <w:rsid w:val="000A244E"/>
    <w:rsid w:val="000A3486"/>
    <w:rsid w:val="000A79DA"/>
    <w:rsid w:val="000B09A8"/>
    <w:rsid w:val="000B15C9"/>
    <w:rsid w:val="000B4B51"/>
    <w:rsid w:val="000B7158"/>
    <w:rsid w:val="000C5B8B"/>
    <w:rsid w:val="000D1B55"/>
    <w:rsid w:val="000D3C75"/>
    <w:rsid w:val="000E53AB"/>
    <w:rsid w:val="000E686B"/>
    <w:rsid w:val="0010786D"/>
    <w:rsid w:val="00111DCD"/>
    <w:rsid w:val="00114CF9"/>
    <w:rsid w:val="00116475"/>
    <w:rsid w:val="001231E6"/>
    <w:rsid w:val="00124855"/>
    <w:rsid w:val="001254F5"/>
    <w:rsid w:val="00136FAD"/>
    <w:rsid w:val="00146F0A"/>
    <w:rsid w:val="00152C2B"/>
    <w:rsid w:val="001564EA"/>
    <w:rsid w:val="001741A2"/>
    <w:rsid w:val="00175897"/>
    <w:rsid w:val="00176DE1"/>
    <w:rsid w:val="00180B9F"/>
    <w:rsid w:val="00181CC5"/>
    <w:rsid w:val="00184EA4"/>
    <w:rsid w:val="00193784"/>
    <w:rsid w:val="001A02EC"/>
    <w:rsid w:val="001A577E"/>
    <w:rsid w:val="001A5B30"/>
    <w:rsid w:val="001A7C9B"/>
    <w:rsid w:val="001B05B9"/>
    <w:rsid w:val="001B7B88"/>
    <w:rsid w:val="001C4D7D"/>
    <w:rsid w:val="001C7319"/>
    <w:rsid w:val="001C7D87"/>
    <w:rsid w:val="001D0E5D"/>
    <w:rsid w:val="001D2B2C"/>
    <w:rsid w:val="001D3E87"/>
    <w:rsid w:val="0021501E"/>
    <w:rsid w:val="00215523"/>
    <w:rsid w:val="002164AC"/>
    <w:rsid w:val="002201D4"/>
    <w:rsid w:val="002205C0"/>
    <w:rsid w:val="0023373D"/>
    <w:rsid w:val="0023423C"/>
    <w:rsid w:val="0024491F"/>
    <w:rsid w:val="002546C4"/>
    <w:rsid w:val="002577FE"/>
    <w:rsid w:val="00273D0E"/>
    <w:rsid w:val="00273E49"/>
    <w:rsid w:val="002A2034"/>
    <w:rsid w:val="002A24F4"/>
    <w:rsid w:val="002A38BF"/>
    <w:rsid w:val="002A597E"/>
    <w:rsid w:val="002B107F"/>
    <w:rsid w:val="002B28A2"/>
    <w:rsid w:val="002B5DBD"/>
    <w:rsid w:val="002C5CC3"/>
    <w:rsid w:val="002C72D2"/>
    <w:rsid w:val="002E2D7B"/>
    <w:rsid w:val="002E5E6A"/>
    <w:rsid w:val="002F0F4C"/>
    <w:rsid w:val="002F37BE"/>
    <w:rsid w:val="00300D0B"/>
    <w:rsid w:val="00306096"/>
    <w:rsid w:val="0031645D"/>
    <w:rsid w:val="00320A67"/>
    <w:rsid w:val="003235EA"/>
    <w:rsid w:val="003272FB"/>
    <w:rsid w:val="003607E0"/>
    <w:rsid w:val="00361B9C"/>
    <w:rsid w:val="00376CEC"/>
    <w:rsid w:val="00380758"/>
    <w:rsid w:val="00394A1E"/>
    <w:rsid w:val="003A61F9"/>
    <w:rsid w:val="003B1E88"/>
    <w:rsid w:val="003D0774"/>
    <w:rsid w:val="003E16E1"/>
    <w:rsid w:val="004012CF"/>
    <w:rsid w:val="00402FF3"/>
    <w:rsid w:val="004069EB"/>
    <w:rsid w:val="00412FC2"/>
    <w:rsid w:val="00423213"/>
    <w:rsid w:val="0042416D"/>
    <w:rsid w:val="004516EB"/>
    <w:rsid w:val="004529B6"/>
    <w:rsid w:val="00453DBD"/>
    <w:rsid w:val="00454CE6"/>
    <w:rsid w:val="0045795D"/>
    <w:rsid w:val="004616B8"/>
    <w:rsid w:val="00462670"/>
    <w:rsid w:val="00462881"/>
    <w:rsid w:val="00463B4A"/>
    <w:rsid w:val="00475F48"/>
    <w:rsid w:val="00477CC2"/>
    <w:rsid w:val="0048180A"/>
    <w:rsid w:val="00481C7A"/>
    <w:rsid w:val="00486142"/>
    <w:rsid w:val="004906C8"/>
    <w:rsid w:val="004967E2"/>
    <w:rsid w:val="004A290F"/>
    <w:rsid w:val="004A5FFD"/>
    <w:rsid w:val="004A7CE2"/>
    <w:rsid w:val="004D08EB"/>
    <w:rsid w:val="004E2371"/>
    <w:rsid w:val="004E6BE9"/>
    <w:rsid w:val="00503655"/>
    <w:rsid w:val="00515090"/>
    <w:rsid w:val="00521E57"/>
    <w:rsid w:val="00526244"/>
    <w:rsid w:val="005305EA"/>
    <w:rsid w:val="005371E7"/>
    <w:rsid w:val="00540538"/>
    <w:rsid w:val="00544434"/>
    <w:rsid w:val="005520FE"/>
    <w:rsid w:val="00556513"/>
    <w:rsid w:val="00562653"/>
    <w:rsid w:val="005733EB"/>
    <w:rsid w:val="00580802"/>
    <w:rsid w:val="00581A22"/>
    <w:rsid w:val="00593E91"/>
    <w:rsid w:val="0059448B"/>
    <w:rsid w:val="005A0B49"/>
    <w:rsid w:val="005A6D57"/>
    <w:rsid w:val="005A6FF6"/>
    <w:rsid w:val="005B5B70"/>
    <w:rsid w:val="005B5F05"/>
    <w:rsid w:val="005C5834"/>
    <w:rsid w:val="005C6982"/>
    <w:rsid w:val="005D2B59"/>
    <w:rsid w:val="005D362F"/>
    <w:rsid w:val="005D370F"/>
    <w:rsid w:val="005E4D7C"/>
    <w:rsid w:val="005F048E"/>
    <w:rsid w:val="005F57F0"/>
    <w:rsid w:val="006001B9"/>
    <w:rsid w:val="006073EF"/>
    <w:rsid w:val="0061042F"/>
    <w:rsid w:val="006168E4"/>
    <w:rsid w:val="006345E7"/>
    <w:rsid w:val="00637512"/>
    <w:rsid w:val="00640EE4"/>
    <w:rsid w:val="006466F5"/>
    <w:rsid w:val="00661753"/>
    <w:rsid w:val="00665035"/>
    <w:rsid w:val="00675A49"/>
    <w:rsid w:val="006848B7"/>
    <w:rsid w:val="006B1953"/>
    <w:rsid w:val="006B1BF1"/>
    <w:rsid w:val="006B26E3"/>
    <w:rsid w:val="006B4A8B"/>
    <w:rsid w:val="006B7444"/>
    <w:rsid w:val="006D23FC"/>
    <w:rsid w:val="006E2D8D"/>
    <w:rsid w:val="006E48F6"/>
    <w:rsid w:val="00701033"/>
    <w:rsid w:val="00715E04"/>
    <w:rsid w:val="00724C8E"/>
    <w:rsid w:val="007407EE"/>
    <w:rsid w:val="007424D1"/>
    <w:rsid w:val="00744EEF"/>
    <w:rsid w:val="00754CAE"/>
    <w:rsid w:val="007851D5"/>
    <w:rsid w:val="0079486A"/>
    <w:rsid w:val="00794F80"/>
    <w:rsid w:val="007A0426"/>
    <w:rsid w:val="007A078B"/>
    <w:rsid w:val="007A1C9E"/>
    <w:rsid w:val="007B2C77"/>
    <w:rsid w:val="007B496F"/>
    <w:rsid w:val="007D1A27"/>
    <w:rsid w:val="007D1B24"/>
    <w:rsid w:val="007D1F15"/>
    <w:rsid w:val="007D25B1"/>
    <w:rsid w:val="007D2878"/>
    <w:rsid w:val="007E7BAB"/>
    <w:rsid w:val="007E7DCE"/>
    <w:rsid w:val="007F20AC"/>
    <w:rsid w:val="00802C56"/>
    <w:rsid w:val="00811205"/>
    <w:rsid w:val="00812C48"/>
    <w:rsid w:val="008146F9"/>
    <w:rsid w:val="008178FC"/>
    <w:rsid w:val="00824DCD"/>
    <w:rsid w:val="00827F11"/>
    <w:rsid w:val="00836BAC"/>
    <w:rsid w:val="00837B4D"/>
    <w:rsid w:val="00844569"/>
    <w:rsid w:val="00847D23"/>
    <w:rsid w:val="00857750"/>
    <w:rsid w:val="00863327"/>
    <w:rsid w:val="00870F44"/>
    <w:rsid w:val="00884054"/>
    <w:rsid w:val="008928C8"/>
    <w:rsid w:val="00895089"/>
    <w:rsid w:val="008951ED"/>
    <w:rsid w:val="008A75BE"/>
    <w:rsid w:val="008C32A8"/>
    <w:rsid w:val="008C55A3"/>
    <w:rsid w:val="008E6375"/>
    <w:rsid w:val="008F4C65"/>
    <w:rsid w:val="00905422"/>
    <w:rsid w:val="00913133"/>
    <w:rsid w:val="00921DB9"/>
    <w:rsid w:val="0092403D"/>
    <w:rsid w:val="0092607C"/>
    <w:rsid w:val="009402DB"/>
    <w:rsid w:val="009449B8"/>
    <w:rsid w:val="00944DC9"/>
    <w:rsid w:val="00952219"/>
    <w:rsid w:val="009605CD"/>
    <w:rsid w:val="009611E0"/>
    <w:rsid w:val="00965FEE"/>
    <w:rsid w:val="0096643B"/>
    <w:rsid w:val="009706B5"/>
    <w:rsid w:val="00972BDF"/>
    <w:rsid w:val="00974E2C"/>
    <w:rsid w:val="0098182D"/>
    <w:rsid w:val="00985DC0"/>
    <w:rsid w:val="00986753"/>
    <w:rsid w:val="009A686F"/>
    <w:rsid w:val="009B33A8"/>
    <w:rsid w:val="009B3487"/>
    <w:rsid w:val="009B7C61"/>
    <w:rsid w:val="009C3793"/>
    <w:rsid w:val="009E1411"/>
    <w:rsid w:val="009E52F2"/>
    <w:rsid w:val="009F3C1F"/>
    <w:rsid w:val="009F614E"/>
    <w:rsid w:val="009F6213"/>
    <w:rsid w:val="009F762B"/>
    <w:rsid w:val="00A001BF"/>
    <w:rsid w:val="00A02047"/>
    <w:rsid w:val="00A036BE"/>
    <w:rsid w:val="00A12205"/>
    <w:rsid w:val="00A211E5"/>
    <w:rsid w:val="00A33D8F"/>
    <w:rsid w:val="00A453DC"/>
    <w:rsid w:val="00A625E2"/>
    <w:rsid w:val="00A72465"/>
    <w:rsid w:val="00A80C92"/>
    <w:rsid w:val="00A82461"/>
    <w:rsid w:val="00A851D8"/>
    <w:rsid w:val="00A953BA"/>
    <w:rsid w:val="00AA5D62"/>
    <w:rsid w:val="00AB3710"/>
    <w:rsid w:val="00AB4B0F"/>
    <w:rsid w:val="00AB6C3B"/>
    <w:rsid w:val="00AE008F"/>
    <w:rsid w:val="00AE6C8A"/>
    <w:rsid w:val="00AF50FA"/>
    <w:rsid w:val="00B00658"/>
    <w:rsid w:val="00B10BDF"/>
    <w:rsid w:val="00B11E08"/>
    <w:rsid w:val="00B32CD3"/>
    <w:rsid w:val="00B34819"/>
    <w:rsid w:val="00B35A93"/>
    <w:rsid w:val="00B3672D"/>
    <w:rsid w:val="00B4281E"/>
    <w:rsid w:val="00B4745C"/>
    <w:rsid w:val="00B53C91"/>
    <w:rsid w:val="00B57CC2"/>
    <w:rsid w:val="00B808CD"/>
    <w:rsid w:val="00B87DE1"/>
    <w:rsid w:val="00B9223B"/>
    <w:rsid w:val="00BA182F"/>
    <w:rsid w:val="00BA4D1F"/>
    <w:rsid w:val="00BA7AD1"/>
    <w:rsid w:val="00BB2250"/>
    <w:rsid w:val="00BC0FDD"/>
    <w:rsid w:val="00BC22E0"/>
    <w:rsid w:val="00BD53B0"/>
    <w:rsid w:val="00BE11AC"/>
    <w:rsid w:val="00BE28ED"/>
    <w:rsid w:val="00C25084"/>
    <w:rsid w:val="00C71CD1"/>
    <w:rsid w:val="00C73143"/>
    <w:rsid w:val="00C77685"/>
    <w:rsid w:val="00C77815"/>
    <w:rsid w:val="00C82E95"/>
    <w:rsid w:val="00C85374"/>
    <w:rsid w:val="00C85378"/>
    <w:rsid w:val="00C87B2F"/>
    <w:rsid w:val="00C9297C"/>
    <w:rsid w:val="00CA35D4"/>
    <w:rsid w:val="00CA6FDA"/>
    <w:rsid w:val="00CB3B6F"/>
    <w:rsid w:val="00CB6B5A"/>
    <w:rsid w:val="00CC0C5F"/>
    <w:rsid w:val="00CC2F3D"/>
    <w:rsid w:val="00CC5FF3"/>
    <w:rsid w:val="00CD5AC6"/>
    <w:rsid w:val="00CE2ADF"/>
    <w:rsid w:val="00CF1D7D"/>
    <w:rsid w:val="00CF45D3"/>
    <w:rsid w:val="00CF6949"/>
    <w:rsid w:val="00CF6B6C"/>
    <w:rsid w:val="00D00B9F"/>
    <w:rsid w:val="00D042BB"/>
    <w:rsid w:val="00D06CA0"/>
    <w:rsid w:val="00D17789"/>
    <w:rsid w:val="00D21565"/>
    <w:rsid w:val="00D2737E"/>
    <w:rsid w:val="00D274A9"/>
    <w:rsid w:val="00D32644"/>
    <w:rsid w:val="00D33619"/>
    <w:rsid w:val="00D52AC7"/>
    <w:rsid w:val="00D54CA9"/>
    <w:rsid w:val="00D56AB4"/>
    <w:rsid w:val="00D6340F"/>
    <w:rsid w:val="00D71C30"/>
    <w:rsid w:val="00D72D16"/>
    <w:rsid w:val="00D8195B"/>
    <w:rsid w:val="00D8619F"/>
    <w:rsid w:val="00D86764"/>
    <w:rsid w:val="00DA1F37"/>
    <w:rsid w:val="00DB0194"/>
    <w:rsid w:val="00DB5C0A"/>
    <w:rsid w:val="00DD13E2"/>
    <w:rsid w:val="00DF003C"/>
    <w:rsid w:val="00DF4501"/>
    <w:rsid w:val="00DF78AE"/>
    <w:rsid w:val="00E0311A"/>
    <w:rsid w:val="00E11E2E"/>
    <w:rsid w:val="00E30A6E"/>
    <w:rsid w:val="00E371EC"/>
    <w:rsid w:val="00E46E26"/>
    <w:rsid w:val="00E508EF"/>
    <w:rsid w:val="00E70E35"/>
    <w:rsid w:val="00E72AE3"/>
    <w:rsid w:val="00E73B51"/>
    <w:rsid w:val="00E753C9"/>
    <w:rsid w:val="00E76A93"/>
    <w:rsid w:val="00E90602"/>
    <w:rsid w:val="00EA10DB"/>
    <w:rsid w:val="00EA1F89"/>
    <w:rsid w:val="00EA64CB"/>
    <w:rsid w:val="00EB117B"/>
    <w:rsid w:val="00EB40D6"/>
    <w:rsid w:val="00EB5F75"/>
    <w:rsid w:val="00EB6EF6"/>
    <w:rsid w:val="00EB79CD"/>
    <w:rsid w:val="00EE0F2E"/>
    <w:rsid w:val="00EE2A41"/>
    <w:rsid w:val="00EE4BE2"/>
    <w:rsid w:val="00EF09FB"/>
    <w:rsid w:val="00F02923"/>
    <w:rsid w:val="00F0351B"/>
    <w:rsid w:val="00F06472"/>
    <w:rsid w:val="00F12CB5"/>
    <w:rsid w:val="00F22566"/>
    <w:rsid w:val="00F22963"/>
    <w:rsid w:val="00F403EA"/>
    <w:rsid w:val="00F41077"/>
    <w:rsid w:val="00F41CF9"/>
    <w:rsid w:val="00F42753"/>
    <w:rsid w:val="00F510DB"/>
    <w:rsid w:val="00F51E44"/>
    <w:rsid w:val="00F727B0"/>
    <w:rsid w:val="00F847C1"/>
    <w:rsid w:val="00F95796"/>
    <w:rsid w:val="00FA2545"/>
    <w:rsid w:val="00FA5745"/>
    <w:rsid w:val="00FB4AAD"/>
    <w:rsid w:val="00FB4E3D"/>
    <w:rsid w:val="00FB5F2A"/>
    <w:rsid w:val="00FC4F9B"/>
    <w:rsid w:val="00FC59F0"/>
    <w:rsid w:val="00FC732A"/>
    <w:rsid w:val="00FD4599"/>
    <w:rsid w:val="00FD4784"/>
    <w:rsid w:val="00FD65FE"/>
    <w:rsid w:val="00FE3653"/>
    <w:rsid w:val="00FE6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0FA"/>
  </w:style>
  <w:style w:type="paragraph" w:styleId="Ttulo3">
    <w:name w:val="heading 3"/>
    <w:basedOn w:val="Normal"/>
    <w:link w:val="Ttulo3Car"/>
    <w:uiPriority w:val="9"/>
    <w:qFormat/>
    <w:rsid w:val="009F6213"/>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paragraph" w:customStyle="1" w:styleId="Texto">
    <w:name w:val="Texto"/>
    <w:basedOn w:val="Normal"/>
    <w:link w:val="TextoCar"/>
    <w:rsid w:val="00BE11A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BE11A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11AC"/>
    <w:rPr>
      <w:rFonts w:ascii="Courier New" w:eastAsia="Times New Roman" w:hAnsi="Courier New" w:cs="Times New Roman"/>
      <w:sz w:val="20"/>
      <w:szCs w:val="20"/>
      <w:lang w:val="es-ES" w:eastAsia="es-ES"/>
    </w:rPr>
  </w:style>
  <w:style w:type="character" w:customStyle="1" w:styleId="TextoCar">
    <w:name w:val="Texto Car"/>
    <w:link w:val="Texto"/>
    <w:locked/>
    <w:rsid w:val="00BE11AC"/>
    <w:rPr>
      <w:rFonts w:ascii="Arial" w:eastAsia="Times New Roman" w:hAnsi="Arial" w:cs="Arial"/>
      <w:sz w:val="18"/>
      <w:szCs w:val="18"/>
      <w:lang w:eastAsia="es-ES"/>
    </w:rPr>
  </w:style>
  <w:style w:type="character" w:customStyle="1" w:styleId="Ttulo3Car">
    <w:name w:val="Título 3 Car"/>
    <w:basedOn w:val="Fuentedeprrafopredeter"/>
    <w:link w:val="Ttulo3"/>
    <w:uiPriority w:val="9"/>
    <w:rsid w:val="009F6213"/>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9F621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9849">
      <w:bodyDiv w:val="1"/>
      <w:marLeft w:val="0"/>
      <w:marRight w:val="0"/>
      <w:marTop w:val="0"/>
      <w:marBottom w:val="0"/>
      <w:divBdr>
        <w:top w:val="none" w:sz="0" w:space="0" w:color="auto"/>
        <w:left w:val="none" w:sz="0" w:space="0" w:color="auto"/>
        <w:bottom w:val="none" w:sz="0" w:space="0" w:color="auto"/>
        <w:right w:val="none" w:sz="0" w:space="0" w:color="auto"/>
      </w:divBdr>
    </w:div>
    <w:div w:id="11660295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7962948">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38830462">
      <w:bodyDiv w:val="1"/>
      <w:marLeft w:val="0"/>
      <w:marRight w:val="0"/>
      <w:marTop w:val="0"/>
      <w:marBottom w:val="0"/>
      <w:divBdr>
        <w:top w:val="none" w:sz="0" w:space="0" w:color="auto"/>
        <w:left w:val="none" w:sz="0" w:space="0" w:color="auto"/>
        <w:bottom w:val="none" w:sz="0" w:space="0" w:color="auto"/>
        <w:right w:val="none" w:sz="0" w:space="0" w:color="auto"/>
      </w:divBdr>
    </w:div>
    <w:div w:id="265967762">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6631523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1423235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802079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180547">
      <w:bodyDiv w:val="1"/>
      <w:marLeft w:val="0"/>
      <w:marRight w:val="0"/>
      <w:marTop w:val="0"/>
      <w:marBottom w:val="0"/>
      <w:divBdr>
        <w:top w:val="none" w:sz="0" w:space="0" w:color="auto"/>
        <w:left w:val="none" w:sz="0" w:space="0" w:color="auto"/>
        <w:bottom w:val="none" w:sz="0" w:space="0" w:color="auto"/>
        <w:right w:val="none" w:sz="0" w:space="0" w:color="auto"/>
      </w:divBdr>
    </w:div>
    <w:div w:id="851065264">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9580399">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56192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9721304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4879925">
      <w:bodyDiv w:val="1"/>
      <w:marLeft w:val="0"/>
      <w:marRight w:val="0"/>
      <w:marTop w:val="0"/>
      <w:marBottom w:val="0"/>
      <w:divBdr>
        <w:top w:val="none" w:sz="0" w:space="0" w:color="auto"/>
        <w:left w:val="none" w:sz="0" w:space="0" w:color="auto"/>
        <w:bottom w:val="none" w:sz="0" w:space="0" w:color="auto"/>
        <w:right w:val="none" w:sz="0" w:space="0" w:color="auto"/>
      </w:divBdr>
    </w:div>
    <w:div w:id="117696133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7345179">
      <w:bodyDiv w:val="1"/>
      <w:marLeft w:val="0"/>
      <w:marRight w:val="0"/>
      <w:marTop w:val="0"/>
      <w:marBottom w:val="0"/>
      <w:divBdr>
        <w:top w:val="none" w:sz="0" w:space="0" w:color="auto"/>
        <w:left w:val="none" w:sz="0" w:space="0" w:color="auto"/>
        <w:bottom w:val="none" w:sz="0" w:space="0" w:color="auto"/>
        <w:right w:val="none" w:sz="0" w:space="0" w:color="auto"/>
      </w:divBdr>
    </w:div>
    <w:div w:id="12893864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97968077">
      <w:bodyDiv w:val="1"/>
      <w:marLeft w:val="0"/>
      <w:marRight w:val="0"/>
      <w:marTop w:val="0"/>
      <w:marBottom w:val="0"/>
      <w:divBdr>
        <w:top w:val="none" w:sz="0" w:space="0" w:color="auto"/>
        <w:left w:val="none" w:sz="0" w:space="0" w:color="auto"/>
        <w:bottom w:val="none" w:sz="0" w:space="0" w:color="auto"/>
        <w:right w:val="none" w:sz="0" w:space="0" w:color="auto"/>
      </w:divBdr>
    </w:div>
    <w:div w:id="141848225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06061654">
      <w:bodyDiv w:val="1"/>
      <w:marLeft w:val="0"/>
      <w:marRight w:val="0"/>
      <w:marTop w:val="0"/>
      <w:marBottom w:val="0"/>
      <w:divBdr>
        <w:top w:val="none" w:sz="0" w:space="0" w:color="auto"/>
        <w:left w:val="none" w:sz="0" w:space="0" w:color="auto"/>
        <w:bottom w:val="none" w:sz="0" w:space="0" w:color="auto"/>
        <w:right w:val="none" w:sz="0" w:space="0" w:color="auto"/>
      </w:divBdr>
    </w:div>
    <w:div w:id="172032053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980184">
      <w:bodyDiv w:val="1"/>
      <w:marLeft w:val="0"/>
      <w:marRight w:val="0"/>
      <w:marTop w:val="0"/>
      <w:marBottom w:val="0"/>
      <w:divBdr>
        <w:top w:val="none" w:sz="0" w:space="0" w:color="auto"/>
        <w:left w:val="none" w:sz="0" w:space="0" w:color="auto"/>
        <w:bottom w:val="none" w:sz="0" w:space="0" w:color="auto"/>
        <w:right w:val="none" w:sz="0" w:space="0" w:color="auto"/>
      </w:divBdr>
    </w:div>
    <w:div w:id="182689280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5903859">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1323265">
      <w:bodyDiv w:val="1"/>
      <w:marLeft w:val="0"/>
      <w:marRight w:val="0"/>
      <w:marTop w:val="0"/>
      <w:marBottom w:val="0"/>
      <w:divBdr>
        <w:top w:val="none" w:sz="0" w:space="0" w:color="auto"/>
        <w:left w:val="none" w:sz="0" w:space="0" w:color="auto"/>
        <w:bottom w:val="none" w:sz="0" w:space="0" w:color="auto"/>
        <w:right w:val="none" w:sz="0" w:space="0" w:color="auto"/>
      </w:divBdr>
    </w:div>
    <w:div w:id="2066563917">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2522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2E865-C18F-49F1-B55C-DF5EEFB7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4300</Words>
  <Characters>23651</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2018-07-03T00:31:00Z</cp:lastPrinted>
  <dcterms:created xsi:type="dcterms:W3CDTF">2018-08-09T19:19:00Z</dcterms:created>
  <dcterms:modified xsi:type="dcterms:W3CDTF">2018-08-28T17:14:00Z</dcterms:modified>
</cp:coreProperties>
</file>