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E2" w:rsidRPr="00F07740" w:rsidRDefault="00D05B50" w:rsidP="008D0CE2">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Pr>
          <w:rFonts w:ascii="Palatino Linotype" w:eastAsia="Times New Roman" w:hAnsi="Palatino Linotype" w:cs="Arial"/>
          <w:color w:val="000000"/>
          <w:sz w:val="24"/>
          <w:szCs w:val="24"/>
          <w:lang w:eastAsia="es-MX"/>
        </w:rPr>
        <w:t xml:space="preserve">Resolución </w:t>
      </w:r>
      <w:r w:rsidR="008D0CE2" w:rsidRPr="0007011C">
        <w:rPr>
          <w:rFonts w:ascii="Palatino Linotype" w:eastAsia="Times New Roman" w:hAnsi="Palatino Linotype" w:cs="Arial"/>
          <w:color w:val="000000"/>
          <w:sz w:val="24"/>
          <w:szCs w:val="24"/>
          <w:lang w:eastAsia="es-MX"/>
        </w:rPr>
        <w:t xml:space="preserve">del Pleno del </w:t>
      </w:r>
      <w:r w:rsidR="008D0CE2">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8D0CE2" w:rsidRPr="0007011C">
        <w:rPr>
          <w:rFonts w:ascii="Palatino Linotype" w:eastAsia="Times New Roman" w:hAnsi="Palatino Linotype" w:cs="Arial"/>
          <w:color w:val="000000"/>
          <w:sz w:val="24"/>
          <w:szCs w:val="24"/>
          <w:lang w:eastAsia="es-MX"/>
        </w:rPr>
        <w:t xml:space="preserve">, </w:t>
      </w:r>
      <w:r w:rsidR="008D0CE2">
        <w:rPr>
          <w:rFonts w:ascii="Palatino Linotype" w:eastAsia="Times New Roman" w:hAnsi="Palatino Linotype" w:cs="Arial"/>
          <w:color w:val="000000"/>
          <w:sz w:val="24"/>
          <w:szCs w:val="24"/>
          <w:lang w:eastAsia="es-MX"/>
        </w:rPr>
        <w:t xml:space="preserve">con domicilio en </w:t>
      </w:r>
      <w:r w:rsidR="008D0CE2" w:rsidRPr="0007011C">
        <w:rPr>
          <w:rFonts w:ascii="Palatino Linotype" w:eastAsia="Times New Roman" w:hAnsi="Palatino Linotype" w:cs="Arial"/>
          <w:color w:val="000000"/>
          <w:sz w:val="24"/>
          <w:szCs w:val="24"/>
          <w:lang w:eastAsia="es-MX"/>
        </w:rPr>
        <w:t xml:space="preserve">Metepec, </w:t>
      </w:r>
      <w:r w:rsidR="008D0CE2">
        <w:rPr>
          <w:rFonts w:ascii="Palatino Linotype" w:eastAsia="Times New Roman" w:hAnsi="Palatino Linotype" w:cs="Arial"/>
          <w:color w:val="000000"/>
          <w:sz w:val="24"/>
          <w:szCs w:val="24"/>
          <w:lang w:eastAsia="es-MX"/>
        </w:rPr>
        <w:t xml:space="preserve">Estado de </w:t>
      </w:r>
      <w:r w:rsidR="008D0CE2" w:rsidRPr="009902AF">
        <w:rPr>
          <w:rFonts w:ascii="Palatino Linotype" w:eastAsia="Times New Roman" w:hAnsi="Palatino Linotype" w:cs="Arial"/>
          <w:color w:val="000000"/>
          <w:sz w:val="24"/>
          <w:szCs w:val="24"/>
          <w:lang w:eastAsia="es-MX"/>
        </w:rPr>
        <w:t xml:space="preserve">México, </w:t>
      </w:r>
      <w:r w:rsidR="008D0CE2" w:rsidRPr="002052F6">
        <w:rPr>
          <w:rFonts w:ascii="Palatino Linotype" w:eastAsia="Times New Roman" w:hAnsi="Palatino Linotype" w:cs="Arial"/>
          <w:color w:val="000000"/>
          <w:sz w:val="24"/>
          <w:szCs w:val="24"/>
          <w:lang w:eastAsia="es-MX"/>
        </w:rPr>
        <w:t xml:space="preserve">a </w:t>
      </w:r>
      <w:r w:rsidR="00D71099">
        <w:rPr>
          <w:rFonts w:ascii="Palatino Linotype" w:eastAsia="Times New Roman" w:hAnsi="Palatino Linotype" w:cs="Arial"/>
          <w:color w:val="000000"/>
          <w:sz w:val="24"/>
          <w:szCs w:val="24"/>
          <w:lang w:eastAsia="es-MX"/>
        </w:rPr>
        <w:t>veintidós</w:t>
      </w:r>
      <w:r w:rsidR="008D0CE2" w:rsidRPr="002052F6">
        <w:rPr>
          <w:rFonts w:ascii="Palatino Linotype" w:eastAsia="Times New Roman" w:hAnsi="Palatino Linotype" w:cs="Arial"/>
          <w:color w:val="000000"/>
          <w:sz w:val="24"/>
          <w:szCs w:val="24"/>
          <w:lang w:eastAsia="es-MX"/>
        </w:rPr>
        <w:t xml:space="preserve"> de </w:t>
      </w:r>
      <w:r w:rsidR="008D0CE2">
        <w:rPr>
          <w:rFonts w:ascii="Palatino Linotype" w:eastAsia="Times New Roman" w:hAnsi="Palatino Linotype" w:cs="Arial"/>
          <w:color w:val="000000"/>
          <w:sz w:val="24"/>
          <w:szCs w:val="24"/>
          <w:lang w:eastAsia="es-MX"/>
        </w:rPr>
        <w:t>agosto de dos mil dieciocho</w:t>
      </w:r>
      <w:r w:rsidR="008D0CE2" w:rsidRPr="002052F6">
        <w:rPr>
          <w:rFonts w:ascii="Palatino Linotype" w:eastAsia="Times New Roman" w:hAnsi="Palatino Linotype" w:cs="Arial"/>
          <w:color w:val="000000"/>
          <w:sz w:val="24"/>
          <w:szCs w:val="24"/>
          <w:lang w:eastAsia="es-MX"/>
        </w:rPr>
        <w:t>.</w:t>
      </w:r>
    </w:p>
    <w:p w:rsidR="006C1987" w:rsidRPr="000B36D5" w:rsidRDefault="008D0CE2" w:rsidP="008D0CE2">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02141</w:t>
      </w:r>
      <w:r w:rsidRPr="007E2959">
        <w:rPr>
          <w:rFonts w:ascii="Palatino Linotype" w:hAnsi="Palatino Linotype" w:cs="Arial"/>
          <w:b/>
          <w:bCs/>
          <w:sz w:val="24"/>
          <w:lang w:eastAsia="es-MX"/>
        </w:rPr>
        <w:t>/INFOEM/IP/RR/2018</w:t>
      </w:r>
      <w:r>
        <w:rPr>
          <w:rFonts w:ascii="Palatino Linotype" w:hAnsi="Palatino Linotype" w:cs="Arial"/>
          <w:sz w:val="24"/>
        </w:rPr>
        <w:t>, interpuesto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430386">
        <w:rPr>
          <w:rFonts w:ascii="Palatino Linotype" w:hAnsi="Palatino Linotype" w:cs="Arial"/>
          <w:b/>
          <w:sz w:val="24"/>
          <w:szCs w:val="24"/>
        </w:rPr>
        <w:t>XXXXXXXXXXXXXXX</w:t>
      </w:r>
      <w:r>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CC7BB8">
        <w:rPr>
          <w:rFonts w:ascii="Palatino Linotype" w:hAnsi="Palatino Linotype" w:cs="Arial"/>
          <w:b/>
          <w:sz w:val="24"/>
        </w:rPr>
        <w:t>La</w:t>
      </w:r>
      <w:r w:rsidRPr="00224181">
        <w:rPr>
          <w:rFonts w:ascii="Palatino Linotype" w:hAnsi="Palatino Linotype" w:cs="Arial"/>
          <w:b/>
          <w:sz w:val="24"/>
        </w:rPr>
        <w:t xml:space="preserve"> Recurrente</w:t>
      </w:r>
      <w:r w:rsidRPr="00224181">
        <w:rPr>
          <w:rFonts w:ascii="Palatino Linotype" w:hAnsi="Palatino Linotype" w:cs="Arial"/>
          <w:sz w:val="24"/>
        </w:rPr>
        <w:t xml:space="preserve">, en contra de la respuesta </w:t>
      </w:r>
      <w:r w:rsidRPr="00224181">
        <w:rPr>
          <w:rFonts w:ascii="Palatino Linotype" w:hAnsi="Palatino Linotype" w:cs="Arial"/>
          <w:sz w:val="24"/>
          <w:szCs w:val="24"/>
        </w:rPr>
        <w:t xml:space="preserve">del </w:t>
      </w:r>
      <w:r w:rsidR="00CC7BB8" w:rsidRPr="00CC7BB8">
        <w:rPr>
          <w:rFonts w:ascii="Palatino Linotype" w:hAnsi="Palatino Linotype" w:cs="Arial"/>
          <w:b/>
          <w:sz w:val="24"/>
          <w:szCs w:val="24"/>
        </w:rPr>
        <w:t>Ayuntamiento de Naucalpan de Juárez</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8D0CE2" w:rsidRPr="000B36D5" w:rsidRDefault="008D0CE2" w:rsidP="000B36D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8D0CE2" w:rsidRDefault="008D0CE2" w:rsidP="008D0CE2">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0B36D5" w:rsidRDefault="008D0CE2" w:rsidP="008D0CE2">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C1987">
        <w:rPr>
          <w:rFonts w:ascii="Palatino Linotype" w:hAnsi="Palatino Linotype" w:cs="Arial"/>
          <w:sz w:val="24"/>
        </w:rPr>
        <w:t>dos</w:t>
      </w:r>
      <w:r>
        <w:rPr>
          <w:rFonts w:ascii="Palatino Linotype" w:hAnsi="Palatino Linotype" w:cs="Arial"/>
          <w:sz w:val="24"/>
        </w:rPr>
        <w:t xml:space="preserve"> de ma</w:t>
      </w:r>
      <w:r w:rsidR="006C1987">
        <w:rPr>
          <w:rFonts w:ascii="Palatino Linotype" w:hAnsi="Palatino Linotype" w:cs="Arial"/>
          <w:sz w:val="24"/>
        </w:rPr>
        <w:t>y</w:t>
      </w:r>
      <w:r>
        <w:rPr>
          <w:rFonts w:ascii="Palatino Linotype" w:hAnsi="Palatino Linotype" w:cs="Arial"/>
          <w:sz w:val="24"/>
        </w:rPr>
        <w:t xml:space="preserve">o de dos mil dieciocho, </w:t>
      </w:r>
      <w:r w:rsidR="006C1987">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6C1987" w:rsidRPr="006C1987">
        <w:rPr>
          <w:rFonts w:ascii="Palatino Linotype" w:hAnsi="Palatino Linotype" w:cs="Arial"/>
          <w:b/>
          <w:sz w:val="24"/>
        </w:rPr>
        <w:t>00281/NAUCALPA/IP/2018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8D0CE2" w:rsidRPr="00DE246E" w:rsidRDefault="008D0CE2" w:rsidP="008D0CE2">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6C1987" w:rsidRPr="006C1987">
        <w:rPr>
          <w:rFonts w:ascii="Palatino Linotype" w:hAnsi="Palatino Linotype"/>
          <w:i/>
          <w:color w:val="000000"/>
        </w:rPr>
        <w:t>Cuál fue el destino de la escultura de un Caballo Amarillo que había sido colocada en El Paseo de las Marinas y que actualmente ya no se encuentra</w:t>
      </w:r>
      <w:proofErr w:type="gramStart"/>
      <w:r w:rsidR="006C1987" w:rsidRPr="006C1987">
        <w:rPr>
          <w:rFonts w:ascii="Palatino Linotype" w:hAnsi="Palatino Linotype"/>
          <w:i/>
          <w:color w:val="000000"/>
        </w:rPr>
        <w:t>?</w:t>
      </w:r>
      <w:proofErr w:type="gramEnd"/>
      <w:r w:rsidR="006C1987" w:rsidRPr="006C1987">
        <w:rPr>
          <w:rFonts w:ascii="Palatino Linotype" w:hAnsi="Palatino Linotype"/>
          <w:i/>
          <w:color w:val="000000"/>
        </w:rPr>
        <w:t xml:space="preserve"> Se anexa fotografía de dicha escultura cuando se encontraba en Paseo de las marinas el día de la inauguración oficial.</w:t>
      </w:r>
      <w:r w:rsidRPr="00DE246E">
        <w:rPr>
          <w:rFonts w:ascii="Palatino Linotype" w:eastAsia="Times New Roman" w:hAnsi="Palatino Linotype" w:cs="Times New Roman"/>
          <w:i/>
          <w:lang w:val="es-ES_tradnl" w:eastAsia="es-ES"/>
        </w:rPr>
        <w:t>” [Sic]</w:t>
      </w:r>
    </w:p>
    <w:p w:rsidR="008D0CE2" w:rsidRDefault="008D0CE2" w:rsidP="008D0CE2">
      <w:pPr>
        <w:spacing w:before="240" w:line="240" w:lineRule="auto"/>
        <w:ind w:right="850"/>
        <w:jc w:val="both"/>
        <w:rPr>
          <w:rFonts w:ascii="Palatino Linotype" w:eastAsia="Times New Roman" w:hAnsi="Palatino Linotype" w:cs="Times New Roman"/>
          <w:sz w:val="24"/>
          <w:szCs w:val="24"/>
          <w:lang w:val="es-ES_tradnl" w:eastAsia="es-ES"/>
        </w:rPr>
      </w:pPr>
    </w:p>
    <w:p w:rsidR="008D0CE2" w:rsidRPr="008A12F6" w:rsidRDefault="008D0CE2" w:rsidP="008D0CE2">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7832FC">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rsidR="004C361C" w:rsidRDefault="004C361C" w:rsidP="008D0CE2">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 De la prórroga.</w:t>
      </w:r>
    </w:p>
    <w:p w:rsidR="00B04A91" w:rsidRDefault="004C361C" w:rsidP="008D0CE2">
      <w:pPr>
        <w:spacing w:before="240" w:line="360" w:lineRule="auto"/>
        <w:jc w:val="both"/>
        <w:rPr>
          <w:rFonts w:ascii="Palatino Linotype" w:hAnsi="Palatino Linotype" w:cs="Arial"/>
          <w:sz w:val="24"/>
          <w:szCs w:val="24"/>
        </w:rPr>
      </w:pPr>
      <w:r>
        <w:rPr>
          <w:rFonts w:ascii="Palatino Linotype" w:hAnsi="Palatino Linotype" w:cs="Arial"/>
        </w:rPr>
        <w:t>De las constancias que obran en el expediente electrónico del SAIMEX, se advierte que El Sujeto Obligado</w:t>
      </w:r>
      <w:r w:rsidRPr="004C361C">
        <w:rPr>
          <w:rFonts w:ascii="Palatino Linotype" w:hAnsi="Palatino Linotype" w:cs="Arial"/>
          <w:sz w:val="24"/>
          <w:szCs w:val="24"/>
        </w:rPr>
        <w:t xml:space="preserve"> </w:t>
      </w:r>
      <w:r>
        <w:rPr>
          <w:rFonts w:ascii="Palatino Linotype" w:hAnsi="Palatino Linotype" w:cs="Arial"/>
          <w:sz w:val="24"/>
          <w:szCs w:val="24"/>
        </w:rPr>
        <w:t>en fecha veintitrés de mayo</w:t>
      </w:r>
      <w:r w:rsidRPr="007B614A">
        <w:rPr>
          <w:rFonts w:ascii="Palatino Linotype" w:hAnsi="Palatino Linotype" w:cs="Arial"/>
          <w:sz w:val="24"/>
          <w:szCs w:val="24"/>
        </w:rPr>
        <w:t xml:space="preserve"> </w:t>
      </w:r>
      <w:r>
        <w:rPr>
          <w:rFonts w:ascii="Palatino Linotype" w:hAnsi="Palatino Linotype" w:cs="Arial"/>
          <w:sz w:val="24"/>
          <w:szCs w:val="24"/>
        </w:rPr>
        <w:t xml:space="preserve">de dos mil dieciocho, notificó la </w:t>
      </w:r>
      <w:r w:rsidR="008D04BD">
        <w:rPr>
          <w:rFonts w:ascii="Palatino Linotype" w:hAnsi="Palatino Linotype" w:cs="Arial"/>
          <w:sz w:val="24"/>
          <w:szCs w:val="24"/>
        </w:rPr>
        <w:t>solicitud de prórroga</w:t>
      </w:r>
      <w:r w:rsidR="00B04A91">
        <w:rPr>
          <w:rFonts w:ascii="Palatino Linotype" w:hAnsi="Palatino Linotype" w:cs="Arial"/>
          <w:sz w:val="24"/>
          <w:szCs w:val="24"/>
        </w:rPr>
        <w:t xml:space="preserve"> </w:t>
      </w:r>
      <w:r w:rsidR="00A25A82">
        <w:rPr>
          <w:rFonts w:ascii="Palatino Linotype" w:hAnsi="Palatino Linotype" w:cs="Arial"/>
          <w:sz w:val="24"/>
          <w:szCs w:val="24"/>
        </w:rPr>
        <w:t>a La R</w:t>
      </w:r>
      <w:r w:rsidR="008D04BD">
        <w:rPr>
          <w:rFonts w:ascii="Palatino Linotype" w:hAnsi="Palatino Linotype" w:cs="Arial"/>
          <w:sz w:val="24"/>
          <w:szCs w:val="24"/>
        </w:rPr>
        <w:t>ecurrente, a fin de extender por siete días el plazo para aten</w:t>
      </w:r>
      <w:r w:rsidR="00B04A91">
        <w:rPr>
          <w:rFonts w:ascii="Palatino Linotype" w:hAnsi="Palatino Linotype" w:cs="Arial"/>
          <w:sz w:val="24"/>
          <w:szCs w:val="24"/>
        </w:rPr>
        <w:t>der la solicitud de información.</w:t>
      </w:r>
    </w:p>
    <w:p w:rsidR="00932B0D" w:rsidRPr="00932B0D" w:rsidRDefault="00B04A91" w:rsidP="008D0CE2">
      <w:pPr>
        <w:spacing w:before="240" w:line="360" w:lineRule="auto"/>
        <w:jc w:val="both"/>
        <w:rPr>
          <w:rFonts w:ascii="Palatino Linotype" w:hAnsi="Palatino Linotype" w:cs="Arial"/>
        </w:rPr>
      </w:pPr>
      <w:r>
        <w:rPr>
          <w:rFonts w:ascii="Palatino Linotype" w:hAnsi="Palatino Linotype" w:cs="Arial"/>
          <w:sz w:val="24"/>
          <w:szCs w:val="24"/>
        </w:rPr>
        <w:t>En virtud de lo anterior, no pasa desapercibido por este Órgano Resolutor que la referida ampliación de plazo para dar respuesta, no cumplen con lo establecido en el artículo 163 de la Ley de Transparencia y Acceso a la Información Pública del Estado de México y Municipios.</w:t>
      </w:r>
    </w:p>
    <w:p w:rsidR="008D0CE2" w:rsidRDefault="00B04A91" w:rsidP="008D0CE2">
      <w:pPr>
        <w:spacing w:before="240" w:line="360" w:lineRule="auto"/>
        <w:jc w:val="both"/>
        <w:rPr>
          <w:rFonts w:ascii="Palatino Linotype" w:hAnsi="Palatino Linotype" w:cs="Arial"/>
          <w:b/>
          <w:sz w:val="28"/>
        </w:rPr>
      </w:pPr>
      <w:r>
        <w:rPr>
          <w:rFonts w:ascii="Palatino Linotype" w:hAnsi="Palatino Linotype" w:cs="Arial"/>
          <w:b/>
          <w:sz w:val="28"/>
        </w:rPr>
        <w:t>T</w:t>
      </w:r>
      <w:r w:rsidR="00BB2AE3">
        <w:rPr>
          <w:rFonts w:ascii="Palatino Linotype" w:hAnsi="Palatino Linotype" w:cs="Arial"/>
          <w:b/>
          <w:sz w:val="28"/>
        </w:rPr>
        <w:t>ERCERO</w:t>
      </w:r>
      <w:r w:rsidR="008D0CE2">
        <w:rPr>
          <w:rFonts w:ascii="Palatino Linotype" w:hAnsi="Palatino Linotype" w:cs="Arial"/>
          <w:b/>
          <w:sz w:val="28"/>
        </w:rPr>
        <w:t xml:space="preserve">. </w:t>
      </w:r>
      <w:r w:rsidR="008D0CE2" w:rsidRPr="00165D6E">
        <w:rPr>
          <w:rFonts w:ascii="Palatino Linotype" w:hAnsi="Palatino Linotype" w:cs="Arial"/>
          <w:b/>
          <w:sz w:val="28"/>
          <w:szCs w:val="20"/>
        </w:rPr>
        <w:t xml:space="preserve">De la respuesta </w:t>
      </w:r>
      <w:r w:rsidR="008D0CE2">
        <w:rPr>
          <w:rFonts w:ascii="Palatino Linotype" w:hAnsi="Palatino Linotype" w:cs="Arial"/>
          <w:b/>
          <w:sz w:val="28"/>
          <w:szCs w:val="20"/>
        </w:rPr>
        <w:t>del Sujeto Obligado</w:t>
      </w:r>
      <w:r w:rsidR="008D0CE2" w:rsidRPr="00165D6E">
        <w:rPr>
          <w:rFonts w:ascii="Palatino Linotype" w:hAnsi="Palatino Linotype" w:cs="Arial"/>
          <w:b/>
          <w:sz w:val="28"/>
          <w:szCs w:val="20"/>
        </w:rPr>
        <w:t>.</w:t>
      </w:r>
    </w:p>
    <w:p w:rsidR="000B36D5" w:rsidRDefault="008D0CE2" w:rsidP="008D0CE2">
      <w:pPr>
        <w:spacing w:before="240" w:line="360" w:lineRule="auto"/>
        <w:jc w:val="both"/>
        <w:rPr>
          <w:rFonts w:ascii="Palatino Linotype" w:hAnsi="Palatino Linotype" w:cs="Arial"/>
          <w:sz w:val="24"/>
          <w:szCs w:val="24"/>
        </w:rPr>
      </w:pPr>
      <w:r w:rsidRPr="007B614A">
        <w:rPr>
          <w:rFonts w:ascii="Palatino Linotype" w:hAnsi="Palatino Linotype" w:cs="Arial"/>
          <w:sz w:val="24"/>
          <w:szCs w:val="24"/>
        </w:rPr>
        <w:t xml:space="preserve">En el expediente electrónico </w:t>
      </w:r>
      <w:r w:rsidRPr="007B614A">
        <w:rPr>
          <w:rFonts w:ascii="Palatino Linotype" w:hAnsi="Palatino Linotype" w:cs="Arial"/>
          <w:b/>
          <w:sz w:val="24"/>
          <w:szCs w:val="24"/>
        </w:rPr>
        <w:t>SAIMEX</w:t>
      </w:r>
      <w:r w:rsidRPr="007B614A">
        <w:rPr>
          <w:rFonts w:ascii="Palatino Linotype" w:hAnsi="Palatino Linotype" w:cs="Arial"/>
          <w:sz w:val="24"/>
          <w:szCs w:val="24"/>
        </w:rPr>
        <w:t xml:space="preserve">, se aprecia que </w:t>
      </w:r>
      <w:r w:rsidRPr="007B614A">
        <w:rPr>
          <w:rFonts w:ascii="Palatino Linotype" w:hAnsi="Palatino Linotype" w:cs="Arial"/>
          <w:b/>
          <w:sz w:val="24"/>
          <w:szCs w:val="24"/>
        </w:rPr>
        <w:t>El Sujeto Obligado</w:t>
      </w:r>
      <w:r w:rsidR="00F56D1E">
        <w:rPr>
          <w:rFonts w:ascii="Palatino Linotype" w:hAnsi="Palatino Linotype" w:cs="Arial"/>
          <w:b/>
          <w:sz w:val="24"/>
          <w:szCs w:val="24"/>
        </w:rPr>
        <w:t xml:space="preserve"> </w:t>
      </w:r>
      <w:r w:rsidRPr="007B614A">
        <w:rPr>
          <w:rFonts w:ascii="Palatino Linotype" w:hAnsi="Palatino Linotype" w:cs="Arial"/>
          <w:sz w:val="24"/>
          <w:szCs w:val="24"/>
        </w:rPr>
        <w:t xml:space="preserve">dio respuesta a la solicitud en fecha </w:t>
      </w:r>
      <w:r w:rsidR="00424FDE">
        <w:rPr>
          <w:rFonts w:ascii="Palatino Linotype" w:hAnsi="Palatino Linotype" w:cs="Arial"/>
          <w:sz w:val="24"/>
          <w:szCs w:val="24"/>
        </w:rPr>
        <w:t>uno</w:t>
      </w:r>
      <w:r w:rsidRPr="007B614A">
        <w:rPr>
          <w:rFonts w:ascii="Palatino Linotype" w:hAnsi="Palatino Linotype" w:cs="Arial"/>
          <w:sz w:val="24"/>
          <w:szCs w:val="24"/>
        </w:rPr>
        <w:t xml:space="preserve"> de </w:t>
      </w:r>
      <w:r w:rsidR="00424FDE">
        <w:rPr>
          <w:rFonts w:ascii="Palatino Linotype" w:hAnsi="Palatino Linotype" w:cs="Arial"/>
          <w:sz w:val="24"/>
          <w:szCs w:val="24"/>
        </w:rPr>
        <w:t>junio</w:t>
      </w:r>
      <w:r w:rsidRPr="007B614A">
        <w:rPr>
          <w:rFonts w:ascii="Palatino Linotype" w:hAnsi="Palatino Linotype" w:cs="Arial"/>
          <w:sz w:val="24"/>
          <w:szCs w:val="24"/>
        </w:rPr>
        <w:t xml:space="preserve"> de </w:t>
      </w:r>
      <w:r w:rsidR="00424FDE">
        <w:rPr>
          <w:rFonts w:ascii="Palatino Linotype" w:hAnsi="Palatino Linotype" w:cs="Arial"/>
          <w:sz w:val="24"/>
          <w:szCs w:val="24"/>
        </w:rPr>
        <w:t>dos mil dieciocho, anexando así</w:t>
      </w:r>
      <w:r w:rsidRPr="007B614A">
        <w:rPr>
          <w:rFonts w:ascii="Palatino Linotype" w:hAnsi="Palatino Linotype" w:cs="Arial"/>
          <w:sz w:val="24"/>
          <w:szCs w:val="24"/>
        </w:rPr>
        <w:t xml:space="preserve"> </w:t>
      </w:r>
      <w:r w:rsidR="000B36D5">
        <w:rPr>
          <w:rFonts w:ascii="Palatino Linotype" w:hAnsi="Palatino Linotype" w:cs="Arial"/>
          <w:sz w:val="24"/>
          <w:szCs w:val="24"/>
        </w:rPr>
        <w:t xml:space="preserve">su </w:t>
      </w:r>
      <w:r w:rsidR="000B36D5" w:rsidRPr="000B36D5">
        <w:rPr>
          <w:rFonts w:ascii="Palatino Linotype" w:hAnsi="Palatino Linotype" w:cs="Arial"/>
          <w:sz w:val="24"/>
          <w:szCs w:val="24"/>
        </w:rPr>
        <w:t xml:space="preserve">acuerdo </w:t>
      </w:r>
      <w:r w:rsidR="000B36D5">
        <w:rPr>
          <w:rFonts w:ascii="Palatino Linotype" w:hAnsi="Palatino Linotype" w:cs="Arial"/>
          <w:sz w:val="24"/>
          <w:szCs w:val="24"/>
        </w:rPr>
        <w:t>dónde</w:t>
      </w:r>
      <w:r w:rsidR="000B36D5" w:rsidRPr="000B36D5">
        <w:rPr>
          <w:rFonts w:ascii="Palatino Linotype" w:hAnsi="Palatino Linotype" w:cs="Arial"/>
          <w:sz w:val="24"/>
          <w:szCs w:val="24"/>
        </w:rPr>
        <w:t xml:space="preserve"> se confirma la declaratoria de inexistencia de la solicitud </w:t>
      </w:r>
      <w:r w:rsidR="000B36D5">
        <w:rPr>
          <w:rFonts w:ascii="Palatino Linotype" w:hAnsi="Palatino Linotype" w:cs="Arial"/>
          <w:sz w:val="24"/>
          <w:szCs w:val="24"/>
        </w:rPr>
        <w:t>en referencia.</w:t>
      </w:r>
    </w:p>
    <w:p w:rsidR="000B36D5" w:rsidRPr="00BB2AE3" w:rsidRDefault="000B36D5" w:rsidP="008D0CE2">
      <w:pPr>
        <w:spacing w:before="240" w:line="360" w:lineRule="auto"/>
        <w:jc w:val="both"/>
        <w:rPr>
          <w:rFonts w:ascii="Palatino Linotype" w:hAnsi="Palatino Linotype"/>
          <w:sz w:val="24"/>
          <w:szCs w:val="24"/>
        </w:rPr>
      </w:pPr>
      <w:r>
        <w:rPr>
          <w:rFonts w:ascii="Palatino Linotype" w:hAnsi="Palatino Linotype"/>
          <w:sz w:val="24"/>
          <w:szCs w:val="24"/>
        </w:rPr>
        <w:t>Documentos que</w:t>
      </w:r>
      <w:r w:rsidR="008D0CE2" w:rsidRPr="007B614A">
        <w:rPr>
          <w:rFonts w:ascii="Palatino Linotype" w:hAnsi="Palatino Linotype"/>
          <w:sz w:val="24"/>
          <w:szCs w:val="24"/>
        </w:rPr>
        <w:t xml:space="preserve"> se tienen por reproducidos</w:t>
      </w:r>
      <w:r>
        <w:rPr>
          <w:rFonts w:ascii="Palatino Linotype" w:hAnsi="Palatino Linotype"/>
          <w:sz w:val="24"/>
          <w:szCs w:val="24"/>
        </w:rPr>
        <w:t xml:space="preserve"> al</w:t>
      </w:r>
      <w:r w:rsidR="008D0CE2" w:rsidRPr="007B614A">
        <w:rPr>
          <w:rFonts w:ascii="Palatino Linotype" w:hAnsi="Palatino Linotype"/>
          <w:sz w:val="24"/>
          <w:szCs w:val="24"/>
        </w:rPr>
        <w:t xml:space="preserve"> ser del conocimiento de las partes y en obvio de reproducciones ociosas.</w:t>
      </w:r>
    </w:p>
    <w:p w:rsidR="008D0CE2" w:rsidRPr="00441A94" w:rsidRDefault="00424FDE" w:rsidP="008D0CE2">
      <w:pPr>
        <w:spacing w:before="240" w:line="360" w:lineRule="auto"/>
        <w:jc w:val="both"/>
        <w:rPr>
          <w:rFonts w:ascii="Palatino Linotype" w:hAnsi="Palatino Linotype" w:cs="Arial"/>
          <w:b/>
          <w:sz w:val="28"/>
        </w:rPr>
      </w:pPr>
      <w:r>
        <w:rPr>
          <w:noProof/>
          <w:lang w:eastAsia="es-MX"/>
        </w:rPr>
        <w:t xml:space="preserve"> </w:t>
      </w:r>
      <w:r w:rsidR="00F56D1E">
        <w:rPr>
          <w:rFonts w:ascii="Palatino Linotype" w:hAnsi="Palatino Linotype" w:cs="Arial"/>
          <w:b/>
          <w:sz w:val="28"/>
        </w:rPr>
        <w:t>CUARTO</w:t>
      </w:r>
      <w:r w:rsidR="008D0CE2" w:rsidRPr="00441A94">
        <w:rPr>
          <w:rFonts w:ascii="Palatino Linotype" w:hAnsi="Palatino Linotype" w:cs="Arial"/>
          <w:b/>
          <w:sz w:val="28"/>
        </w:rPr>
        <w:t xml:space="preserve">. </w:t>
      </w:r>
      <w:r w:rsidR="008D0CE2" w:rsidRPr="00441A94">
        <w:rPr>
          <w:rFonts w:ascii="Palatino Linotype" w:hAnsi="Palatino Linotype"/>
          <w:b/>
          <w:sz w:val="28"/>
        </w:rPr>
        <w:t>Del recurso de revisión.</w:t>
      </w:r>
    </w:p>
    <w:p w:rsidR="008D0CE2" w:rsidRDefault="008D0CE2" w:rsidP="008D0CE2">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emitida</w:t>
      </w:r>
      <w:r w:rsidRPr="00441A94">
        <w:rPr>
          <w:rFonts w:ascii="Palatino Linotype" w:hAnsi="Palatino Linotype" w:cs="Arial"/>
          <w:sz w:val="24"/>
          <w:szCs w:val="24"/>
        </w:rPr>
        <w:t xml:space="preserve"> por el </w:t>
      </w:r>
      <w:r w:rsidR="00915790">
        <w:rPr>
          <w:rFonts w:ascii="Palatino Linotype" w:hAnsi="Palatino Linotype" w:cs="Arial"/>
          <w:sz w:val="24"/>
          <w:szCs w:val="24"/>
        </w:rPr>
        <w:t>S</w:t>
      </w:r>
      <w:r w:rsidRPr="00441A94">
        <w:rPr>
          <w:rFonts w:ascii="Palatino Linotype" w:hAnsi="Palatino Linotype" w:cs="Arial"/>
          <w:sz w:val="24"/>
          <w:szCs w:val="24"/>
        </w:rPr>
        <w:t xml:space="preserve">ujeto </w:t>
      </w:r>
      <w:r w:rsidR="00915790">
        <w:rPr>
          <w:rFonts w:ascii="Palatino Linotype" w:hAnsi="Palatino Linotype" w:cs="Arial"/>
          <w:sz w:val="24"/>
          <w:szCs w:val="24"/>
        </w:rPr>
        <w:t>O</w:t>
      </w:r>
      <w:r w:rsidRPr="00441A94">
        <w:rPr>
          <w:rFonts w:ascii="Palatino Linotype" w:hAnsi="Palatino Linotype" w:cs="Arial"/>
          <w:sz w:val="24"/>
          <w:szCs w:val="24"/>
        </w:rPr>
        <w:t xml:space="preserve">bligado, </w:t>
      </w:r>
      <w:r w:rsidR="00915790">
        <w:rPr>
          <w:rFonts w:ascii="Palatino Linotype" w:hAnsi="Palatino Linotype" w:cs="Arial"/>
          <w:b/>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915790">
        <w:rPr>
          <w:rFonts w:ascii="Palatino Linotype" w:hAnsi="Palatino Linotype" w:cs="Arial"/>
          <w:sz w:val="24"/>
          <w:szCs w:val="24"/>
        </w:rPr>
        <w:t>seis</w:t>
      </w:r>
      <w:r>
        <w:rPr>
          <w:rFonts w:ascii="Palatino Linotype" w:hAnsi="Palatino Linotype" w:cs="Arial"/>
          <w:sz w:val="24"/>
          <w:szCs w:val="24"/>
        </w:rPr>
        <w:t xml:space="preserve"> de </w:t>
      </w:r>
      <w:r w:rsidR="00915790">
        <w:rPr>
          <w:rFonts w:ascii="Palatino Linotype" w:hAnsi="Palatino Linotype" w:cs="Arial"/>
          <w:sz w:val="24"/>
          <w:szCs w:val="24"/>
        </w:rPr>
        <w:t>junio</w:t>
      </w:r>
      <w:r>
        <w:rPr>
          <w:rFonts w:ascii="Palatino Linotype" w:hAnsi="Palatino Linotype" w:cs="Arial"/>
          <w:sz w:val="24"/>
          <w:szCs w:val="24"/>
        </w:rPr>
        <w:t xml:space="preserve"> 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915790">
        <w:rPr>
          <w:rFonts w:ascii="Palatino Linotype" w:hAnsi="Palatino Linotype" w:cs="Arial"/>
          <w:b/>
          <w:bCs/>
          <w:sz w:val="24"/>
          <w:szCs w:val="24"/>
          <w:lang w:eastAsia="es-MX"/>
        </w:rPr>
        <w:t>02141</w:t>
      </w:r>
      <w:r w:rsidRPr="007E2959">
        <w:rPr>
          <w:rFonts w:ascii="Palatino Linotype" w:hAnsi="Palatino Linotype" w:cs="Arial"/>
          <w:b/>
          <w:bCs/>
          <w:sz w:val="24"/>
          <w:szCs w:val="24"/>
          <w:lang w:eastAsia="es-MX"/>
        </w:rPr>
        <w:t>/INFOEM/IP/RR/2018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8D0CE2" w:rsidRDefault="008D0CE2" w:rsidP="008D0CE2">
      <w:pPr>
        <w:spacing w:before="240"/>
        <w:jc w:val="both"/>
        <w:rPr>
          <w:rFonts w:ascii="Palatino Linotype" w:hAnsi="Palatino Linotype" w:cs="Arial"/>
          <w:b/>
          <w:sz w:val="24"/>
        </w:rPr>
      </w:pPr>
      <w:r>
        <w:rPr>
          <w:rFonts w:ascii="Palatino Linotype" w:hAnsi="Palatino Linotype" w:cs="Arial"/>
          <w:b/>
          <w:sz w:val="24"/>
        </w:rPr>
        <w:lastRenderedPageBreak/>
        <w:t>Acto Impugnado:</w:t>
      </w:r>
    </w:p>
    <w:p w:rsidR="008D0CE2" w:rsidRPr="00BB4CB5" w:rsidRDefault="008D0CE2" w:rsidP="008D0CE2">
      <w:pPr>
        <w:ind w:left="851" w:right="850"/>
        <w:jc w:val="both"/>
        <w:rPr>
          <w:rFonts w:ascii="Palatino Linotype" w:hAnsi="Palatino Linotype"/>
          <w:i/>
          <w:color w:val="000000"/>
        </w:rPr>
      </w:pPr>
      <w:r w:rsidRPr="00A435E2">
        <w:rPr>
          <w:rFonts w:ascii="Palatino Linotype" w:hAnsi="Palatino Linotype"/>
          <w:i/>
          <w:color w:val="000000"/>
        </w:rPr>
        <w:t>“</w:t>
      </w:r>
      <w:r w:rsidR="00774C9A" w:rsidRPr="00774C9A">
        <w:rPr>
          <w:rFonts w:ascii="Palatino Linotype" w:hAnsi="Palatino Linotype"/>
          <w:i/>
          <w:color w:val="000000"/>
        </w:rPr>
        <w:t xml:space="preserve">III. La declaración de inexistencia de la información. </w:t>
      </w:r>
      <w:r w:rsidRPr="00875499">
        <w:rPr>
          <w:rFonts w:ascii="Palatino Linotype" w:hAnsi="Palatino Linotype"/>
          <w:i/>
          <w:color w:val="000000"/>
        </w:rPr>
        <w:t>"</w:t>
      </w:r>
      <w:r w:rsidRPr="00A435E2">
        <w:rPr>
          <w:rFonts w:ascii="Palatino Linotype" w:hAnsi="Palatino Linotype"/>
          <w:i/>
          <w:color w:val="000000"/>
        </w:rPr>
        <w:t>[</w:t>
      </w:r>
      <w:proofErr w:type="gramStart"/>
      <w:r w:rsidRPr="00A435E2">
        <w:rPr>
          <w:rFonts w:ascii="Palatino Linotype" w:hAnsi="Palatino Linotype"/>
          <w:i/>
          <w:color w:val="000000"/>
        </w:rPr>
        <w:t>sic</w:t>
      </w:r>
      <w:proofErr w:type="gramEnd"/>
      <w:r w:rsidRPr="00A435E2">
        <w:rPr>
          <w:rFonts w:ascii="Palatino Linotype" w:hAnsi="Palatino Linotype"/>
          <w:i/>
          <w:color w:val="000000"/>
        </w:rPr>
        <w:t>]</w:t>
      </w:r>
    </w:p>
    <w:p w:rsidR="008D0CE2" w:rsidRDefault="008D0CE2" w:rsidP="008D0CE2">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8D0CE2" w:rsidRPr="00A25A82" w:rsidRDefault="008D0CE2" w:rsidP="00A25A82">
      <w:pPr>
        <w:ind w:left="851" w:right="850"/>
        <w:jc w:val="both"/>
        <w:rPr>
          <w:rFonts w:ascii="Palatino Linotype" w:hAnsi="Palatino Linotype" w:cs="Arial"/>
          <w:i/>
        </w:rPr>
      </w:pPr>
      <w:r w:rsidRPr="004469D5">
        <w:rPr>
          <w:rFonts w:ascii="Palatino Linotype" w:hAnsi="Palatino Linotype" w:cs="Arial"/>
          <w:i/>
        </w:rPr>
        <w:t>“</w:t>
      </w:r>
      <w:r w:rsidR="00774C9A" w:rsidRPr="00774C9A">
        <w:rPr>
          <w:rFonts w:ascii="Palatino Linotype" w:hAnsi="Palatino Linotype" w:cs="Arial"/>
          <w:i/>
        </w:rPr>
        <w:t xml:space="preserve">En acto oficial el Presidente municipal Lic. Edgar Armando Olvera Higuera inauguró la obra pública denominada “Paseo de las Marinas” en Cd. Satélite y durante su discurso refirió y SEÑALO la colocación de una estatua zoomorfa ecuestre, de la cual se anexaron fotografías en la solicitud de información, y que en las mismas palabras del alcalde: “Se realizó con gasto público municipal”, misma información que FUE CORROBORADA durante su discurso en el Informe oficial de Gobierno del año 2016. Dicha estatua al día de hoy YA NO SE ENCUENTRA ni en su lugar original ni en ningún otro del referido Paseo de las Marinas, por lo que se solicitó a La Unidad de Transparencia y Acceso a la Información pública municipal una explicación a la desaparición de dicha escultura, a lo que el titular de esta unidad Lic. JORGE CAJIGA CALDERÓN respondió textualmente: “En Sesión de Comité de Transparencia en su acuerdo CT/CO/0089/2018, se confirma por unanimidad la declaratoria de inexistencia de la solicitud que nos ocupa”. Lo que a toda circunstancia es FALSO ya que el propio titular del ejecutivo municipal señaló el origen, gasto público y colocación de dicha estatua por parte del Ayuntamiento, tanto en su INFORME OFICIAL, como de VIVA VOZ EN EL ACTO DE INAUGURACIÓN OFICIAL de la obra pública en cuestión, por lo que resulta INNEGABLE que la existencia y situación de dicha estatua ES Y DEBE DE SER del conocimiento del Sujeto Obligado, tal como lo ordenan los Art. 2, 4, 8 </w:t>
      </w:r>
      <w:proofErr w:type="spellStart"/>
      <w:r w:rsidR="00774C9A" w:rsidRPr="00774C9A">
        <w:rPr>
          <w:rFonts w:ascii="Palatino Linotype" w:hAnsi="Palatino Linotype" w:cs="Arial"/>
          <w:i/>
        </w:rPr>
        <w:t>Fraccs</w:t>
      </w:r>
      <w:proofErr w:type="spellEnd"/>
      <w:r w:rsidR="00774C9A" w:rsidRPr="00774C9A">
        <w:rPr>
          <w:rFonts w:ascii="Palatino Linotype" w:hAnsi="Palatino Linotype" w:cs="Arial"/>
          <w:i/>
        </w:rPr>
        <w:t xml:space="preserve">. I y II, 11, </w:t>
      </w:r>
      <w:proofErr w:type="spellStart"/>
      <w:r w:rsidR="00774C9A" w:rsidRPr="00774C9A">
        <w:rPr>
          <w:rFonts w:ascii="Palatino Linotype" w:hAnsi="Palatino Linotype" w:cs="Arial"/>
          <w:i/>
        </w:rPr>
        <w:t>Fracc</w:t>
      </w:r>
      <w:proofErr w:type="spellEnd"/>
      <w:r w:rsidR="00774C9A" w:rsidRPr="00774C9A">
        <w:rPr>
          <w:rFonts w:ascii="Palatino Linotype" w:hAnsi="Palatino Linotype" w:cs="Arial"/>
          <w:i/>
        </w:rPr>
        <w:t xml:space="preserve">. I, 13, 14 y 21 de la LEY DE BIENES DEL ESTADO DE MÉXICO Y DE SUS MUNICIPIOS; así como, los Arts. 97 </w:t>
      </w:r>
      <w:proofErr w:type="spellStart"/>
      <w:r w:rsidR="00774C9A" w:rsidRPr="00774C9A">
        <w:rPr>
          <w:rFonts w:ascii="Palatino Linotype" w:hAnsi="Palatino Linotype" w:cs="Arial"/>
          <w:i/>
        </w:rPr>
        <w:t>Fracc</w:t>
      </w:r>
      <w:proofErr w:type="spellEnd"/>
      <w:r w:rsidR="00774C9A" w:rsidRPr="00774C9A">
        <w:rPr>
          <w:rFonts w:ascii="Palatino Linotype" w:hAnsi="Palatino Linotype" w:cs="Arial"/>
          <w:i/>
        </w:rPr>
        <w:t xml:space="preserve">. I, 98, 103, 104, 105 </w:t>
      </w:r>
      <w:proofErr w:type="spellStart"/>
      <w:r w:rsidR="00774C9A" w:rsidRPr="00774C9A">
        <w:rPr>
          <w:rFonts w:ascii="Palatino Linotype" w:hAnsi="Palatino Linotype" w:cs="Arial"/>
          <w:i/>
        </w:rPr>
        <w:t>Fracc</w:t>
      </w:r>
      <w:proofErr w:type="spellEnd"/>
      <w:r w:rsidR="00774C9A" w:rsidRPr="00774C9A">
        <w:rPr>
          <w:rFonts w:ascii="Palatino Linotype" w:hAnsi="Palatino Linotype" w:cs="Arial"/>
          <w:i/>
        </w:rPr>
        <w:t xml:space="preserve">. I, 107 y 109 de la LEY ORGÁNICA MUNICIPAL DEL ESTADO DE MÉXICO. De lo anterior se desprende que, siendo UNA RESPONSABILIDAD ADMINISTRATIVA INELUDIBLE e INNEGABLE que el Ayuntamiento tenga conocimiento del destino de dicha escultura, la cual, fue adquirida con recursos financieros públicos municipales y que fue colocada en una obra pública también de carácter municipal para el disfrute de la población general NO PUEDE DECLARARSE DICHA SOLICITUD DE INFORMACIÓN COMO INEXISTENTE como lo hizo el Comité de Transparencia. Así mismo en caso de ser información reservada, la Unidad de transparencia debió de haber explicado la motivación para la protección de los datos referidos, y no afirmar su inexistencia, tal como lo establece el Art. 20 </w:t>
      </w:r>
      <w:r w:rsidR="00774C9A" w:rsidRPr="00774C9A">
        <w:rPr>
          <w:rFonts w:ascii="Palatino Linotype" w:hAnsi="Palatino Linotype" w:cs="Arial"/>
          <w:i/>
        </w:rPr>
        <w:lastRenderedPageBreak/>
        <w:t>de la LEY DE TRANSPARENCIA Y ACCESO A LA INFORMACIÓN PÚBLICA DEL ESTADO DE MÉXICO Y MUNICIPIOS, posibilidad que el sujeto obligado no realizó. Por lo que con la respuesta emitida por el Lic. JORGE CAJIGA CALDERÓN Titular de La Unidad de Transparencia y Acceso a la Información pública municipal de Naucalpan de Juárez SE HA VIOLENTADO MI DERECHO AL ACCESO A LA INFORMACIÓN PÚBLICA sobre el destino de una INVERSIÓN MUNICIPAL, violando con ello la observancia de los principios rectores de Certeza, Eficacia, Legalidad, Máxima Publicidad, Profesionalismo y Transparencia, establecidos en el artículo 9 de la LEY DE TRANSPARENCIA Y ACCESO A LA INFORMACIÓN PÚBLICA DEL ESTADO DE MÉXICO Y MUNICIPIOS.</w:t>
      </w:r>
      <w:r w:rsidRPr="004469D5">
        <w:rPr>
          <w:rFonts w:ascii="Palatino Linotype" w:hAnsi="Palatino Linotype" w:cs="Arial"/>
          <w:i/>
        </w:rPr>
        <w:t>” [</w:t>
      </w:r>
      <w:proofErr w:type="gramStart"/>
      <w:r w:rsidRPr="004469D5">
        <w:rPr>
          <w:rFonts w:ascii="Palatino Linotype" w:hAnsi="Palatino Linotype" w:cs="Arial"/>
          <w:i/>
        </w:rPr>
        <w:t>sic</w:t>
      </w:r>
      <w:proofErr w:type="gramEnd"/>
      <w:r w:rsidRPr="004469D5">
        <w:rPr>
          <w:rFonts w:ascii="Palatino Linotype" w:hAnsi="Palatino Linotype" w:cs="Arial"/>
          <w:i/>
        </w:rPr>
        <w:t>]</w:t>
      </w:r>
    </w:p>
    <w:p w:rsidR="008D0CE2" w:rsidRDefault="00F56D1E" w:rsidP="008D0CE2">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8D0CE2" w:rsidRPr="008551ED">
        <w:rPr>
          <w:rFonts w:ascii="Palatino Linotype" w:hAnsi="Palatino Linotype" w:cs="Arial"/>
          <w:b/>
          <w:sz w:val="24"/>
          <w:szCs w:val="24"/>
        </w:rPr>
        <w:t xml:space="preserve">. </w:t>
      </w:r>
      <w:r w:rsidR="008D0CE2" w:rsidRPr="0087163A">
        <w:rPr>
          <w:rFonts w:ascii="Palatino Linotype" w:hAnsi="Palatino Linotype" w:cs="Arial"/>
          <w:b/>
          <w:sz w:val="28"/>
          <w:szCs w:val="28"/>
        </w:rPr>
        <w:t>Del turno del recurso de revisión.</w:t>
      </w:r>
    </w:p>
    <w:p w:rsidR="008D0CE2" w:rsidRPr="00C411F6" w:rsidRDefault="008D0CE2" w:rsidP="008D0CE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575FB">
        <w:rPr>
          <w:rFonts w:ascii="Palatino Linotype" w:hAnsi="Palatino Linotype" w:cs="Arial"/>
          <w:sz w:val="24"/>
          <w:szCs w:val="24"/>
        </w:rPr>
        <w:t>doce</w:t>
      </w:r>
      <w:r>
        <w:rPr>
          <w:rFonts w:ascii="Palatino Linotype" w:hAnsi="Palatino Linotype" w:cs="Arial"/>
          <w:sz w:val="24"/>
          <w:szCs w:val="24"/>
        </w:rPr>
        <w:t xml:space="preserve"> de </w:t>
      </w:r>
      <w:r w:rsidR="002575FB">
        <w:rPr>
          <w:rFonts w:ascii="Palatino Linotype" w:hAnsi="Palatino Linotype" w:cs="Arial"/>
          <w:sz w:val="24"/>
          <w:szCs w:val="24"/>
        </w:rPr>
        <w:t>junio</w:t>
      </w:r>
      <w:r>
        <w:rPr>
          <w:rFonts w:ascii="Palatino Linotype" w:hAnsi="Palatino Linotype" w:cs="Arial"/>
          <w:sz w:val="24"/>
          <w:szCs w:val="24"/>
        </w:rPr>
        <w:t xml:space="preserve"> </w:t>
      </w:r>
      <w:r w:rsidR="002575FB">
        <w:rPr>
          <w:rFonts w:ascii="Palatino Linotype" w:hAnsi="Palatino Linotype" w:cs="Arial"/>
          <w:sz w:val="24"/>
          <w:szCs w:val="24"/>
        </w:rPr>
        <w:t xml:space="preserve">de </w:t>
      </w:r>
      <w:r>
        <w:rPr>
          <w:rFonts w:ascii="Palatino Linotype" w:hAnsi="Palatino Linotype" w:cs="Arial"/>
          <w:sz w:val="24"/>
          <w:szCs w:val="24"/>
        </w:rPr>
        <w:t>l</w:t>
      </w:r>
      <w:r w:rsidR="00C411F6">
        <w:rPr>
          <w:rFonts w:ascii="Palatino Linotype" w:hAnsi="Palatino Linotype" w:cs="Arial"/>
          <w:sz w:val="24"/>
          <w:szCs w:val="24"/>
        </w:rPr>
        <w:t>os corrientes</w:t>
      </w:r>
      <w:r>
        <w:rPr>
          <w:rFonts w:ascii="Palatino Linotype" w:hAnsi="Palatino Linotype" w:cs="Arial"/>
          <w:sz w:val="24"/>
          <w:szCs w:val="24"/>
        </w:rPr>
        <w:t>, determinándose en él, un plazo de siete días para que las partes manifestaran lo que a su derecho corresponda en términos del numeral ya citado.</w:t>
      </w:r>
    </w:p>
    <w:p w:rsidR="008D0CE2" w:rsidRDefault="00F56D1E" w:rsidP="008D0CE2">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8D0CE2" w:rsidRPr="008551ED">
        <w:rPr>
          <w:rFonts w:ascii="Palatino Linotype" w:hAnsi="Palatino Linotype" w:cs="Arial"/>
          <w:b/>
          <w:sz w:val="24"/>
          <w:szCs w:val="24"/>
        </w:rPr>
        <w:t>.</w:t>
      </w:r>
      <w:r w:rsidR="008D0CE2">
        <w:rPr>
          <w:rFonts w:ascii="Palatino Linotype" w:hAnsi="Palatino Linotype" w:cs="Arial"/>
          <w:b/>
          <w:sz w:val="24"/>
          <w:szCs w:val="24"/>
        </w:rPr>
        <w:t xml:space="preserve"> </w:t>
      </w:r>
      <w:r w:rsidR="008D0CE2" w:rsidRPr="0087163A">
        <w:rPr>
          <w:rFonts w:ascii="Palatino Linotype" w:hAnsi="Palatino Linotype" w:cs="Arial"/>
          <w:b/>
          <w:sz w:val="28"/>
          <w:szCs w:val="28"/>
        </w:rPr>
        <w:t>De la etapa de instrucción.</w:t>
      </w:r>
    </w:p>
    <w:p w:rsidR="008D0CE2" w:rsidRDefault="008D0CE2" w:rsidP="008D0CE2">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en fecha </w:t>
      </w:r>
      <w:r w:rsidR="00C411F6">
        <w:rPr>
          <w:rFonts w:ascii="Palatino Linotype" w:hAnsi="Palatino Linotype" w:cs="Arial"/>
          <w:sz w:val="24"/>
          <w:szCs w:val="24"/>
        </w:rPr>
        <w:t>catorce</w:t>
      </w:r>
      <w:r>
        <w:rPr>
          <w:rFonts w:ascii="Palatino Linotype" w:hAnsi="Palatino Linotype" w:cs="Arial"/>
          <w:sz w:val="24"/>
          <w:szCs w:val="24"/>
        </w:rPr>
        <w:t xml:space="preserve"> de </w:t>
      </w:r>
      <w:r w:rsidR="00C411F6">
        <w:rPr>
          <w:rFonts w:ascii="Palatino Linotype" w:hAnsi="Palatino Linotype" w:cs="Arial"/>
          <w:sz w:val="24"/>
          <w:szCs w:val="24"/>
        </w:rPr>
        <w:t>junio</w:t>
      </w:r>
      <w:r>
        <w:rPr>
          <w:rFonts w:ascii="Palatino Linotype" w:hAnsi="Palatino Linotype" w:cs="Arial"/>
          <w:sz w:val="24"/>
          <w:szCs w:val="24"/>
        </w:rPr>
        <w:t xml:space="preserve"> de los corrientes presentó su informe justificado ratificando su respuesta.</w:t>
      </w:r>
    </w:p>
    <w:p w:rsidR="008D0CE2" w:rsidRDefault="008D0CE2" w:rsidP="008D0CE2">
      <w:pPr>
        <w:spacing w:before="240" w:line="360" w:lineRule="auto"/>
        <w:jc w:val="both"/>
        <w:rPr>
          <w:rFonts w:ascii="Palatino Linotype" w:hAnsi="Palatino Linotype" w:cs="Arial"/>
          <w:sz w:val="24"/>
          <w:szCs w:val="24"/>
        </w:rPr>
      </w:pPr>
      <w:r>
        <w:rPr>
          <w:rFonts w:ascii="Palatino Linotype" w:hAnsi="Palatino Linotype" w:cs="Arial"/>
          <w:sz w:val="24"/>
          <w:szCs w:val="24"/>
        </w:rPr>
        <w:t>Dicho informe ju</w:t>
      </w:r>
      <w:r w:rsidR="003F6F3B">
        <w:rPr>
          <w:rFonts w:ascii="Palatino Linotype" w:hAnsi="Palatino Linotype" w:cs="Arial"/>
          <w:sz w:val="24"/>
          <w:szCs w:val="24"/>
        </w:rPr>
        <w:t>stificado se puso a la vista de la</w:t>
      </w:r>
      <w:r>
        <w:rPr>
          <w:rFonts w:ascii="Palatino Linotype" w:hAnsi="Palatino Linotype" w:cs="Arial"/>
          <w:sz w:val="24"/>
          <w:szCs w:val="24"/>
        </w:rPr>
        <w:t xml:space="preserve"> Recurrente en fecha </w:t>
      </w:r>
      <w:r w:rsidR="003F6F3B">
        <w:rPr>
          <w:rFonts w:ascii="Palatino Linotype" w:hAnsi="Palatino Linotype" w:cs="Arial"/>
          <w:sz w:val="24"/>
          <w:szCs w:val="24"/>
        </w:rPr>
        <w:t>dieciocho</w:t>
      </w:r>
      <w:r>
        <w:rPr>
          <w:rFonts w:ascii="Palatino Linotype" w:hAnsi="Palatino Linotype" w:cs="Arial"/>
          <w:sz w:val="24"/>
          <w:szCs w:val="24"/>
        </w:rPr>
        <w:t xml:space="preserve"> de </w:t>
      </w:r>
      <w:r w:rsidR="003F6F3B">
        <w:rPr>
          <w:rFonts w:ascii="Palatino Linotype" w:hAnsi="Palatino Linotype" w:cs="Arial"/>
          <w:sz w:val="24"/>
          <w:szCs w:val="24"/>
        </w:rPr>
        <w:t>junio</w:t>
      </w:r>
      <w:r>
        <w:rPr>
          <w:rFonts w:ascii="Palatino Linotype" w:hAnsi="Palatino Linotype" w:cs="Arial"/>
          <w:sz w:val="24"/>
          <w:szCs w:val="24"/>
        </w:rPr>
        <w:t xml:space="preserve"> del año que transcurre.</w:t>
      </w:r>
    </w:p>
    <w:p w:rsidR="00811749" w:rsidRDefault="00811749" w:rsidP="008D0CE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De la misma forma en fecha veinte de junio se puso a la vista de la Recurrente el alcance al informe justificado referente al acta de sesión</w:t>
      </w:r>
      <w:r w:rsidR="00D30CFC">
        <w:rPr>
          <w:rFonts w:ascii="Palatino Linotype" w:hAnsi="Palatino Linotype" w:cs="Arial"/>
          <w:sz w:val="24"/>
          <w:szCs w:val="24"/>
        </w:rPr>
        <w:t xml:space="preserve"> donde se presentó la  </w:t>
      </w:r>
      <w:r w:rsidR="00D30CFC" w:rsidRPr="00D30CFC">
        <w:rPr>
          <w:rFonts w:ascii="Palatino Linotype" w:hAnsi="Palatino Linotype" w:cs="Arial"/>
          <w:sz w:val="24"/>
          <w:szCs w:val="24"/>
        </w:rPr>
        <w:t>declaratoria de inexistencia</w:t>
      </w:r>
      <w:r w:rsidR="00D30CFC">
        <w:rPr>
          <w:rFonts w:ascii="Palatino Linotype" w:hAnsi="Palatino Linotype" w:cs="Arial"/>
          <w:sz w:val="24"/>
          <w:szCs w:val="24"/>
        </w:rPr>
        <w:t>.</w:t>
      </w:r>
      <w:r>
        <w:rPr>
          <w:rFonts w:ascii="Palatino Linotype" w:hAnsi="Palatino Linotype" w:cs="Arial"/>
          <w:sz w:val="24"/>
          <w:szCs w:val="24"/>
        </w:rPr>
        <w:t xml:space="preserve"> </w:t>
      </w:r>
    </w:p>
    <w:p w:rsidR="00D30CFC" w:rsidRPr="00A25A82" w:rsidRDefault="008D0CE2" w:rsidP="00A25A82">
      <w:pPr>
        <w:spacing w:before="240" w:line="360" w:lineRule="auto"/>
        <w:jc w:val="both"/>
        <w:rPr>
          <w:rFonts w:ascii="Palatino Linotype" w:hAnsi="Palatino Linotype" w:cs="Arial"/>
          <w:sz w:val="24"/>
          <w:szCs w:val="24"/>
        </w:rPr>
      </w:pPr>
      <w:r>
        <w:rPr>
          <w:rFonts w:ascii="Palatino Linotype" w:hAnsi="Palatino Linotype" w:cs="Arial"/>
          <w:sz w:val="24"/>
          <w:szCs w:val="24"/>
        </w:rPr>
        <w:t>Asimismo,</w:t>
      </w:r>
      <w:r w:rsidR="00811749">
        <w:rPr>
          <w:rFonts w:ascii="Palatino Linotype" w:hAnsi="Palatino Linotype" w:cs="Arial"/>
          <w:sz w:val="24"/>
          <w:szCs w:val="24"/>
        </w:rPr>
        <w:t xml:space="preserve"> se presentó manifestación por parte de La R</w:t>
      </w:r>
      <w:r>
        <w:rPr>
          <w:rFonts w:ascii="Palatino Linotype" w:hAnsi="Palatino Linotype" w:cs="Arial"/>
          <w:sz w:val="24"/>
          <w:szCs w:val="24"/>
        </w:rPr>
        <w:t>ecurrente</w:t>
      </w:r>
      <w:r w:rsidR="00811749">
        <w:rPr>
          <w:rFonts w:ascii="Palatino Linotype" w:hAnsi="Palatino Linotype" w:cs="Arial"/>
          <w:sz w:val="24"/>
          <w:szCs w:val="24"/>
        </w:rPr>
        <w:t xml:space="preserve"> ratificando sus motivos de inconformidad,</w:t>
      </w:r>
      <w:r>
        <w:rPr>
          <w:rFonts w:ascii="Palatino Linotype" w:hAnsi="Palatino Linotype" w:cs="Arial"/>
          <w:sz w:val="24"/>
          <w:szCs w:val="24"/>
        </w:rPr>
        <w:t xml:space="preserve"> por lo cual en fecha </w:t>
      </w:r>
      <w:r w:rsidR="00D30CFC">
        <w:rPr>
          <w:rFonts w:ascii="Palatino Linotype" w:hAnsi="Palatino Linotype" w:cs="Arial"/>
          <w:sz w:val="24"/>
          <w:szCs w:val="24"/>
        </w:rPr>
        <w:t>veintiséis</w:t>
      </w:r>
      <w:r>
        <w:rPr>
          <w:rFonts w:ascii="Palatino Linotype" w:hAnsi="Palatino Linotype" w:cs="Arial"/>
          <w:sz w:val="24"/>
          <w:szCs w:val="24"/>
        </w:rPr>
        <w:t xml:space="preserve"> de </w:t>
      </w:r>
      <w:r w:rsidR="00D30CFC">
        <w:rPr>
          <w:rFonts w:ascii="Palatino Linotype" w:hAnsi="Palatino Linotype" w:cs="Arial"/>
          <w:sz w:val="24"/>
          <w:szCs w:val="24"/>
        </w:rPr>
        <w:t>junio</w:t>
      </w:r>
      <w:r>
        <w:rPr>
          <w:rFonts w:ascii="Palatino Linotype" w:hAnsi="Palatino Linotype" w:cs="Arial"/>
          <w:sz w:val="24"/>
          <w:szCs w:val="24"/>
        </w:rPr>
        <w:t xml:space="preserve"> de los corrientes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932B0D" w:rsidRPr="00A6293C" w:rsidRDefault="00491627" w:rsidP="00932B0D">
      <w:pPr>
        <w:spacing w:before="240" w:line="360" w:lineRule="auto"/>
        <w:jc w:val="both"/>
        <w:rPr>
          <w:rFonts w:ascii="Palatino Linotype" w:hAnsi="Palatino Linotype" w:cs="Arial"/>
          <w:b/>
          <w:sz w:val="28"/>
          <w:szCs w:val="24"/>
        </w:rPr>
      </w:pPr>
      <w:r>
        <w:rPr>
          <w:rFonts w:ascii="Palatino Linotype" w:hAnsi="Palatino Linotype" w:cs="Arial"/>
          <w:b/>
          <w:sz w:val="28"/>
          <w:szCs w:val="24"/>
        </w:rPr>
        <w:t>SÉ</w:t>
      </w:r>
      <w:r w:rsidR="00932B0D">
        <w:rPr>
          <w:rFonts w:ascii="Palatino Linotype" w:hAnsi="Palatino Linotype" w:cs="Arial"/>
          <w:b/>
          <w:sz w:val="28"/>
          <w:szCs w:val="24"/>
        </w:rPr>
        <w:t>PTIMO</w:t>
      </w:r>
      <w:r w:rsidR="00932B0D" w:rsidRPr="00A6293C">
        <w:rPr>
          <w:rFonts w:ascii="Palatino Linotype" w:hAnsi="Palatino Linotype" w:cs="Arial"/>
          <w:b/>
          <w:sz w:val="28"/>
          <w:szCs w:val="24"/>
        </w:rPr>
        <w:t>. De la ampliación del término para resolver.</w:t>
      </w:r>
    </w:p>
    <w:p w:rsidR="00932B0D" w:rsidRDefault="00932B0D" w:rsidP="00491627">
      <w:pPr>
        <w:spacing w:before="24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fecha </w:t>
      </w:r>
      <w:r w:rsidR="00491627">
        <w:rPr>
          <w:rFonts w:ascii="Palatino Linotype" w:hAnsi="Palatino Linotype" w:cs="Arial"/>
          <w:sz w:val="24"/>
          <w:szCs w:val="24"/>
        </w:rPr>
        <w:t>siete de</w:t>
      </w:r>
      <w:r w:rsidRPr="00A6293C">
        <w:rPr>
          <w:rFonts w:ascii="Palatino Linotype" w:hAnsi="Palatino Linotype" w:cs="Arial"/>
          <w:sz w:val="24"/>
          <w:szCs w:val="24"/>
        </w:rPr>
        <w:t xml:space="preserve"> </w:t>
      </w:r>
      <w:r w:rsidR="00491627">
        <w:rPr>
          <w:rFonts w:ascii="Palatino Linotype" w:hAnsi="Palatino Linotype" w:cs="Arial"/>
          <w:sz w:val="24"/>
          <w:szCs w:val="24"/>
        </w:rPr>
        <w:t>agosto</w:t>
      </w:r>
      <w:r w:rsidRPr="00A6293C">
        <w:rPr>
          <w:rFonts w:ascii="Palatino Linotype" w:hAnsi="Palatino Linotype" w:cs="Arial"/>
          <w:sz w:val="24"/>
          <w:szCs w:val="24"/>
        </w:rPr>
        <w:t xml:space="preserv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rsidR="008D0CE2" w:rsidRDefault="008D0CE2" w:rsidP="008D0CE2">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8D0CE2" w:rsidRPr="00911081" w:rsidRDefault="008D0CE2" w:rsidP="008D0CE2">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91627" w:rsidRDefault="008D0CE2" w:rsidP="008D0CE2">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30CFC">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w:t>
      </w:r>
      <w:r>
        <w:rPr>
          <w:rFonts w:ascii="Palatino Linotype" w:hAnsi="Palatino Linotype" w:cs="Arial"/>
          <w:sz w:val="24"/>
          <w:szCs w:val="24"/>
        </w:rPr>
        <w:lastRenderedPageBreak/>
        <w:t xml:space="preserve">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8D0CE2" w:rsidRDefault="008D0CE2" w:rsidP="008D0CE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8D0CE2" w:rsidRDefault="008D0CE2" w:rsidP="008D0CE2">
      <w:pPr>
        <w:pStyle w:val="Prrafodelista"/>
        <w:autoSpaceDE w:val="0"/>
        <w:autoSpaceDN w:val="0"/>
        <w:adjustRightInd w:val="0"/>
        <w:spacing w:line="360" w:lineRule="auto"/>
        <w:ind w:left="0"/>
        <w:jc w:val="both"/>
        <w:rPr>
          <w:rFonts w:ascii="Palatino Linotype" w:hAnsi="Palatino Linotype" w:cs="Arial"/>
        </w:rPr>
      </w:pPr>
    </w:p>
    <w:p w:rsidR="008D0CE2" w:rsidRDefault="008D0CE2" w:rsidP="008D0CE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8D0CE2" w:rsidRDefault="008D0CE2" w:rsidP="008D0CE2">
      <w:pPr>
        <w:pStyle w:val="Prrafodelista"/>
        <w:autoSpaceDE w:val="0"/>
        <w:autoSpaceDN w:val="0"/>
        <w:adjustRightInd w:val="0"/>
        <w:spacing w:line="360" w:lineRule="auto"/>
        <w:ind w:left="0"/>
        <w:jc w:val="both"/>
        <w:rPr>
          <w:rFonts w:ascii="Palatino Linotype" w:hAnsi="Palatino Linotype" w:cs="Arial"/>
        </w:rPr>
      </w:pPr>
    </w:p>
    <w:p w:rsidR="008D0CE2" w:rsidRDefault="008D0CE2" w:rsidP="008D0CE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491627" w:rsidRPr="00BB2AE3" w:rsidRDefault="008D0CE2" w:rsidP="00A5168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w:t>
      </w:r>
      <w:r>
        <w:rPr>
          <w:rFonts w:ascii="Palatino Linotype" w:hAnsi="Palatino Linotype" w:cs="Arial"/>
        </w:rPr>
        <w:lastRenderedPageBreak/>
        <w:t>abordar, encontrándose actualizados todos los presupuestos procesales para atender el fondo del asunto, en los términos del considerando posterior.</w:t>
      </w:r>
    </w:p>
    <w:p w:rsidR="00A5168C" w:rsidRPr="008C3CD8" w:rsidRDefault="00A5168C" w:rsidP="00A5168C">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A5168C" w:rsidRPr="009572B3" w:rsidRDefault="00A5168C" w:rsidP="00A5168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A5168C" w:rsidRDefault="00A5168C" w:rsidP="00A5168C">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primer término, es de señalar que la particular en su solicitud de información le requirió al </w:t>
      </w:r>
      <w:r w:rsidRPr="00A5168C">
        <w:rPr>
          <w:rFonts w:ascii="Palatino Linotype" w:hAnsi="Palatino Linotype"/>
          <w:sz w:val="24"/>
          <w:szCs w:val="24"/>
        </w:rPr>
        <w:t xml:space="preserve">Ayuntamiento de Naucalpan de Juárez </w:t>
      </w:r>
      <w:r>
        <w:rPr>
          <w:rFonts w:ascii="Palatino Linotype" w:hAnsi="Palatino Linotype"/>
          <w:sz w:val="24"/>
          <w:szCs w:val="24"/>
        </w:rPr>
        <w:t>lo siguiente:</w:t>
      </w:r>
    </w:p>
    <w:p w:rsidR="008275F6" w:rsidRDefault="008275F6" w:rsidP="00D43348">
      <w:pPr>
        <w:pStyle w:val="Prrafodelista"/>
        <w:autoSpaceDE w:val="0"/>
        <w:autoSpaceDN w:val="0"/>
        <w:adjustRightInd w:val="0"/>
        <w:spacing w:before="240" w:after="160" w:line="360" w:lineRule="auto"/>
        <w:ind w:left="567" w:right="900"/>
        <w:jc w:val="both"/>
        <w:rPr>
          <w:rFonts w:ascii="Palatino Linotype" w:hAnsi="Palatino Linotype" w:cs="Arial"/>
          <w:i/>
        </w:rPr>
      </w:pPr>
      <w:r>
        <w:rPr>
          <w:rFonts w:ascii="Palatino Linotype" w:hAnsi="Palatino Linotype" w:cs="Arial"/>
        </w:rPr>
        <w:t>“</w:t>
      </w:r>
      <w:r w:rsidRPr="008275F6">
        <w:rPr>
          <w:rFonts w:ascii="Palatino Linotype" w:hAnsi="Palatino Linotype" w:cs="Arial"/>
          <w:i/>
        </w:rPr>
        <w:t>Cuál fue el destino de la escultura de un Caballo Amarillo que había sido colocada en El Paseo de las Marinas y que actualmente ya no se encuentra</w:t>
      </w:r>
      <w:proofErr w:type="gramStart"/>
      <w:r w:rsidRPr="008275F6">
        <w:rPr>
          <w:rFonts w:ascii="Palatino Linotype" w:hAnsi="Palatino Linotype" w:cs="Arial"/>
          <w:i/>
        </w:rPr>
        <w:t>?</w:t>
      </w:r>
      <w:proofErr w:type="gramEnd"/>
      <w:r w:rsidRPr="008275F6">
        <w:rPr>
          <w:rFonts w:ascii="Palatino Linotype" w:hAnsi="Palatino Linotype" w:cs="Arial"/>
          <w:i/>
        </w:rPr>
        <w:t xml:space="preserve"> Se anexa fotografía de dicha escultura cuando se encontraba en Paseo de las marinas el día de la inauguración oficial.”</w:t>
      </w:r>
      <w:r>
        <w:rPr>
          <w:rFonts w:ascii="Palatino Linotype" w:hAnsi="Palatino Linotype" w:cs="Arial"/>
          <w:i/>
        </w:rPr>
        <w:t xml:space="preserve"> Sic.</w:t>
      </w:r>
    </w:p>
    <w:p w:rsidR="008275F6" w:rsidRDefault="008275F6" w:rsidP="008275F6">
      <w:pPr>
        <w:rPr>
          <w:rFonts w:ascii="Palatino Linotype" w:hAnsi="Palatino Linotype"/>
          <w:sz w:val="24"/>
          <w:szCs w:val="24"/>
        </w:rPr>
      </w:pPr>
      <w:r>
        <w:rPr>
          <w:rFonts w:ascii="Palatino Linotype" w:hAnsi="Palatino Linotype"/>
          <w:sz w:val="24"/>
          <w:szCs w:val="24"/>
        </w:rPr>
        <w:t>Así pu</w:t>
      </w:r>
      <w:r w:rsidR="001D5AD2">
        <w:rPr>
          <w:rFonts w:ascii="Palatino Linotype" w:hAnsi="Palatino Linotype"/>
          <w:sz w:val="24"/>
          <w:szCs w:val="24"/>
        </w:rPr>
        <w:t>es, de lo peticionado por la</w:t>
      </w:r>
      <w:r>
        <w:rPr>
          <w:rFonts w:ascii="Palatino Linotype" w:hAnsi="Palatino Linotype"/>
          <w:sz w:val="24"/>
          <w:szCs w:val="24"/>
        </w:rPr>
        <w:t xml:space="preserve"> Recurrente, el sujeto obligado remitió los siguientes documentos: </w:t>
      </w:r>
    </w:p>
    <w:p w:rsidR="00784B99" w:rsidRDefault="00784B99" w:rsidP="008275F6">
      <w:pPr>
        <w:rPr>
          <w:rFonts w:ascii="Palatino Linotype" w:hAnsi="Palatino Linotype"/>
          <w:sz w:val="24"/>
          <w:szCs w:val="24"/>
        </w:rPr>
      </w:pPr>
    </w:p>
    <w:p w:rsidR="008275F6" w:rsidRPr="003C776B" w:rsidRDefault="00EF7F33" w:rsidP="00784B99">
      <w:pPr>
        <w:spacing w:line="360" w:lineRule="auto"/>
        <w:jc w:val="both"/>
        <w:rPr>
          <w:rFonts w:ascii="Palatino Linotype" w:hAnsi="Palatino Linotype"/>
          <w:sz w:val="24"/>
          <w:szCs w:val="24"/>
        </w:rPr>
      </w:pPr>
      <w:r>
        <w:rPr>
          <w:rFonts w:ascii="Palatino Linotype" w:hAnsi="Palatino Linotype"/>
          <w:b/>
          <w:sz w:val="24"/>
          <w:lang w:val="es-ES" w:eastAsia="es-ES"/>
        </w:rPr>
        <w:t>“</w:t>
      </w:r>
      <w:r w:rsidR="00741DCA" w:rsidRPr="00741DCA">
        <w:rPr>
          <w:rFonts w:ascii="Palatino Linotype" w:hAnsi="Palatino Linotype"/>
          <w:b/>
          <w:sz w:val="24"/>
          <w:lang w:val="es-ES" w:eastAsia="es-ES"/>
        </w:rPr>
        <w:t>ED-DGOP-0667-2018.pdf</w:t>
      </w:r>
      <w:r>
        <w:rPr>
          <w:rFonts w:ascii="Palatino Linotype" w:hAnsi="Palatino Linotype"/>
          <w:b/>
          <w:sz w:val="24"/>
          <w:lang w:val="es-ES" w:eastAsia="es-ES"/>
        </w:rPr>
        <w:t>”</w:t>
      </w:r>
      <w:r w:rsidR="00741DCA">
        <w:rPr>
          <w:rFonts w:ascii="Palatino Linotype" w:hAnsi="Palatino Linotype"/>
          <w:b/>
          <w:sz w:val="24"/>
          <w:lang w:val="es-ES" w:eastAsia="es-ES"/>
        </w:rPr>
        <w:t xml:space="preserve">: </w:t>
      </w:r>
      <w:r w:rsidR="00741DCA">
        <w:rPr>
          <w:rFonts w:ascii="Palatino Linotype" w:hAnsi="Palatino Linotype"/>
          <w:sz w:val="24"/>
          <w:lang w:val="es-ES" w:eastAsia="es-ES"/>
        </w:rPr>
        <w:t xml:space="preserve">Oficio en el cual el encargado del despacho de la Dirección General de Obras Públicas </w:t>
      </w:r>
      <w:r w:rsidR="00741DCA">
        <w:rPr>
          <w:rFonts w:ascii="Palatino Linotype" w:hAnsi="Palatino Linotype"/>
        </w:rPr>
        <w:t xml:space="preserve">refiere </w:t>
      </w:r>
      <w:r w:rsidR="00741DCA" w:rsidRPr="003C776B">
        <w:rPr>
          <w:rFonts w:ascii="Palatino Linotype" w:hAnsi="Palatino Linotype"/>
          <w:sz w:val="24"/>
          <w:szCs w:val="24"/>
        </w:rPr>
        <w:t xml:space="preserve">que en esa Dirección no cuenta ni genera </w:t>
      </w:r>
      <w:r w:rsidR="00741DCA" w:rsidRPr="003C776B">
        <w:rPr>
          <w:rFonts w:ascii="Palatino Linotype" w:hAnsi="Palatino Linotype"/>
          <w:sz w:val="24"/>
          <w:szCs w:val="24"/>
        </w:rPr>
        <w:lastRenderedPageBreak/>
        <w:t xml:space="preserve">la información que se describe de acuerdo a las atribuciones y facultades por no ser de su competencia. </w:t>
      </w:r>
    </w:p>
    <w:p w:rsidR="00784B99" w:rsidRDefault="00EF7F33" w:rsidP="00784B99">
      <w:pPr>
        <w:spacing w:line="360" w:lineRule="auto"/>
        <w:jc w:val="both"/>
        <w:rPr>
          <w:rFonts w:ascii="Palatino Linotype" w:hAnsi="Palatino Linotype"/>
          <w:sz w:val="24"/>
          <w:szCs w:val="24"/>
        </w:rPr>
      </w:pPr>
      <w:r>
        <w:rPr>
          <w:rFonts w:ascii="Palatino Linotype" w:hAnsi="Palatino Linotype"/>
          <w:b/>
          <w:sz w:val="24"/>
          <w:szCs w:val="24"/>
        </w:rPr>
        <w:t>“</w:t>
      </w:r>
      <w:r w:rsidR="00784B99" w:rsidRPr="003C776B">
        <w:rPr>
          <w:rFonts w:ascii="Palatino Linotype" w:hAnsi="Palatino Linotype"/>
          <w:b/>
          <w:sz w:val="24"/>
          <w:szCs w:val="24"/>
        </w:rPr>
        <w:t xml:space="preserve">Acta de la </w:t>
      </w:r>
      <w:proofErr w:type="spellStart"/>
      <w:r w:rsidR="00784B99" w:rsidRPr="003C776B">
        <w:rPr>
          <w:rFonts w:ascii="Palatino Linotype" w:hAnsi="Palatino Linotype"/>
          <w:b/>
          <w:sz w:val="24"/>
          <w:szCs w:val="24"/>
        </w:rPr>
        <w:t>Decima</w:t>
      </w:r>
      <w:proofErr w:type="spellEnd"/>
      <w:r w:rsidR="00784B99" w:rsidRPr="003C776B">
        <w:rPr>
          <w:rFonts w:ascii="Palatino Linotype" w:hAnsi="Palatino Linotype"/>
          <w:b/>
          <w:sz w:val="24"/>
          <w:szCs w:val="24"/>
        </w:rPr>
        <w:t xml:space="preserve"> </w:t>
      </w:r>
      <w:proofErr w:type="spellStart"/>
      <w:r w:rsidR="00784B99" w:rsidRPr="003C776B">
        <w:rPr>
          <w:rFonts w:ascii="Palatino Linotype" w:hAnsi="Palatino Linotype"/>
          <w:b/>
          <w:sz w:val="24"/>
          <w:szCs w:val="24"/>
        </w:rPr>
        <w:t>sesion</w:t>
      </w:r>
      <w:proofErr w:type="spellEnd"/>
      <w:r w:rsidR="00784B99" w:rsidRPr="003C776B">
        <w:rPr>
          <w:rFonts w:ascii="Palatino Linotype" w:hAnsi="Palatino Linotype"/>
          <w:b/>
          <w:sz w:val="24"/>
          <w:szCs w:val="24"/>
        </w:rPr>
        <w:t xml:space="preserve"> </w:t>
      </w:r>
      <w:proofErr w:type="spellStart"/>
      <w:r w:rsidR="00784B99" w:rsidRPr="003C776B">
        <w:rPr>
          <w:rFonts w:ascii="Palatino Linotype" w:hAnsi="Palatino Linotype"/>
          <w:b/>
          <w:sz w:val="24"/>
          <w:szCs w:val="24"/>
        </w:rPr>
        <w:t>orinaria</w:t>
      </w:r>
      <w:proofErr w:type="spellEnd"/>
      <w:r w:rsidR="00784B99" w:rsidRPr="003C776B">
        <w:rPr>
          <w:rFonts w:ascii="Palatino Linotype" w:hAnsi="Palatino Linotype"/>
          <w:b/>
          <w:sz w:val="24"/>
          <w:szCs w:val="24"/>
        </w:rPr>
        <w:t xml:space="preserve"> 2018.pdf</w:t>
      </w:r>
      <w:r>
        <w:rPr>
          <w:rFonts w:ascii="Palatino Linotype" w:hAnsi="Palatino Linotype"/>
          <w:b/>
          <w:sz w:val="24"/>
          <w:szCs w:val="24"/>
        </w:rPr>
        <w:t>”</w:t>
      </w:r>
      <w:r w:rsidR="00784B99" w:rsidRPr="003C776B">
        <w:rPr>
          <w:rFonts w:ascii="Palatino Linotype" w:hAnsi="Palatino Linotype"/>
          <w:b/>
          <w:sz w:val="24"/>
          <w:szCs w:val="24"/>
        </w:rPr>
        <w:t xml:space="preserve">: </w:t>
      </w:r>
      <w:r w:rsidR="003C776B" w:rsidRPr="003C776B">
        <w:rPr>
          <w:rFonts w:ascii="Palatino Linotype" w:hAnsi="Palatino Linotype"/>
          <w:sz w:val="24"/>
          <w:szCs w:val="24"/>
        </w:rPr>
        <w:t>A</w:t>
      </w:r>
      <w:r w:rsidR="00784B99" w:rsidRPr="003C776B">
        <w:rPr>
          <w:rFonts w:ascii="Palatino Linotype" w:hAnsi="Palatino Linotype"/>
          <w:sz w:val="24"/>
          <w:szCs w:val="24"/>
        </w:rPr>
        <w:t xml:space="preserve">rchivo en el cual se remite la orden del día del acta de la décima sesión ordinaria del Comité de Transparencia del Ayuntamiento de Naucalpan. </w:t>
      </w:r>
    </w:p>
    <w:p w:rsidR="001D5AD2" w:rsidRPr="003C776B" w:rsidRDefault="001D5AD2" w:rsidP="00784B99">
      <w:pPr>
        <w:spacing w:line="360" w:lineRule="auto"/>
        <w:jc w:val="both"/>
        <w:rPr>
          <w:rFonts w:ascii="Palatino Linotype" w:hAnsi="Palatino Linotype"/>
          <w:sz w:val="24"/>
          <w:szCs w:val="24"/>
        </w:rPr>
      </w:pPr>
    </w:p>
    <w:p w:rsidR="003C776B" w:rsidRPr="00784B99" w:rsidRDefault="003C776B" w:rsidP="00784B99">
      <w:pPr>
        <w:spacing w:line="360" w:lineRule="auto"/>
        <w:jc w:val="both"/>
        <w:rPr>
          <w:rFonts w:ascii="Palatino Linotype" w:hAnsi="Palatino Linotype"/>
        </w:rPr>
      </w:pPr>
      <w:r w:rsidRPr="003C776B">
        <w:rPr>
          <w:rFonts w:ascii="Palatino Linotype" w:hAnsi="Palatino Linotype"/>
          <w:sz w:val="24"/>
          <w:szCs w:val="24"/>
        </w:rPr>
        <w:t>Ahora bien, inconforme con la respuesta emitida por el Sujeto Obligado, La Recurrente se adolece de la misma, señalando medularmente que</w:t>
      </w:r>
      <w:r>
        <w:rPr>
          <w:rFonts w:ascii="Palatino Linotype" w:hAnsi="Palatino Linotype"/>
        </w:rPr>
        <w:t xml:space="preserve"> </w:t>
      </w:r>
      <w:r w:rsidRPr="003C776B">
        <w:rPr>
          <w:rFonts w:ascii="Palatino Linotype" w:hAnsi="Palatino Linotype"/>
          <w:i/>
        </w:rPr>
        <w:t>“</w:t>
      </w:r>
      <w:r w:rsidRPr="003C776B">
        <w:rPr>
          <w:rFonts w:ascii="Palatino Linotype" w:hAnsi="Palatino Linotype"/>
          <w:i/>
          <w:color w:val="000000"/>
        </w:rPr>
        <w:t xml:space="preserve">En acto oficial el Presidente municipal Lic. Edgar Armando Olvera Higuera inauguró la obra pública denominada “Paseo de las Marinas” en Cd. Satélite y durante su discurso refirió y SEÑALO la colocación de una estatua zoomorfa ecuestre, de la cual se anexaron fotografías en la solicitud de información, y que en las mismas palabras del alcalde: “Se realizó con gasto público municipal”, misma información que FUE CORROBORADA durante su discurso en el Informe oficial de Gobierno del año 2016. Dicha estatua al día de hoy YA NO SE ENCUENTRA ni en su lugar original ni en ningún otro del referido Paseo de las Marinas, por lo que se solicitó a La Unidad de Transparencia y Acceso a la Información pública municipal una explicación a la desaparición de dicha escultura, a lo que el titular de esta unidad Lic. JORGE CAJIGA CALDERÓN respondió textualmente: “En Sesión de Comité de Transparencia en su acuerdo CT/CO/0089/2018, se confirma por unanimidad la declaratoria de inexistencia de la solicitud que nos ocupa”. Lo que a toda circunstancia es FALSO ya que el propio titular del ejecutivo municipal señaló el origen, gasto público y colocación de dicha estatua por parte del Ayuntamiento, tanto en su INFORME OFICIAL, como de VIVA VOZ EN EL ACTO DE INAUGURACIÓN OFICIAL de la obra pública en cuestión, por lo que resulta INNEGABLE que la existencia y situación de dicha estatua ES Y DEBE DE SER del conocimiento del Sujeto Obligado, tal como lo ordenan los Art. 2, 4, 8 </w:t>
      </w:r>
      <w:proofErr w:type="spellStart"/>
      <w:r w:rsidRPr="003C776B">
        <w:rPr>
          <w:rFonts w:ascii="Palatino Linotype" w:hAnsi="Palatino Linotype"/>
          <w:i/>
          <w:color w:val="000000"/>
        </w:rPr>
        <w:t>Fraccs</w:t>
      </w:r>
      <w:proofErr w:type="spellEnd"/>
      <w:r w:rsidRPr="003C776B">
        <w:rPr>
          <w:rFonts w:ascii="Palatino Linotype" w:hAnsi="Palatino Linotype"/>
          <w:i/>
          <w:color w:val="000000"/>
        </w:rPr>
        <w:t xml:space="preserve">. I y II, 11, </w:t>
      </w:r>
      <w:proofErr w:type="spellStart"/>
      <w:r w:rsidRPr="003C776B">
        <w:rPr>
          <w:rFonts w:ascii="Palatino Linotype" w:hAnsi="Palatino Linotype"/>
          <w:i/>
          <w:color w:val="000000"/>
        </w:rPr>
        <w:t>Fracc</w:t>
      </w:r>
      <w:proofErr w:type="spellEnd"/>
      <w:r w:rsidRPr="003C776B">
        <w:rPr>
          <w:rFonts w:ascii="Palatino Linotype" w:hAnsi="Palatino Linotype"/>
          <w:i/>
          <w:color w:val="000000"/>
        </w:rPr>
        <w:t xml:space="preserve">. I, 13, 14 y 21 de la LEY DE BIENES DEL ESTADO DE MÉXICO Y DE SUS MUNICIPIOS; así como, los Arts. 97 </w:t>
      </w:r>
      <w:proofErr w:type="spellStart"/>
      <w:r w:rsidRPr="003C776B">
        <w:rPr>
          <w:rFonts w:ascii="Palatino Linotype" w:hAnsi="Palatino Linotype"/>
          <w:i/>
          <w:color w:val="000000"/>
        </w:rPr>
        <w:t>Fracc</w:t>
      </w:r>
      <w:proofErr w:type="spellEnd"/>
      <w:r w:rsidRPr="003C776B">
        <w:rPr>
          <w:rFonts w:ascii="Palatino Linotype" w:hAnsi="Palatino Linotype"/>
          <w:i/>
          <w:color w:val="000000"/>
        </w:rPr>
        <w:t xml:space="preserve">. I, 98, 103, </w:t>
      </w:r>
      <w:r w:rsidRPr="003C776B">
        <w:rPr>
          <w:rFonts w:ascii="Palatino Linotype" w:hAnsi="Palatino Linotype"/>
          <w:i/>
          <w:color w:val="000000"/>
        </w:rPr>
        <w:lastRenderedPageBreak/>
        <w:t xml:space="preserve">104, 105 </w:t>
      </w:r>
      <w:proofErr w:type="spellStart"/>
      <w:r w:rsidRPr="003C776B">
        <w:rPr>
          <w:rFonts w:ascii="Palatino Linotype" w:hAnsi="Palatino Linotype"/>
          <w:i/>
          <w:color w:val="000000"/>
        </w:rPr>
        <w:t>Fracc</w:t>
      </w:r>
      <w:proofErr w:type="spellEnd"/>
      <w:r w:rsidRPr="003C776B">
        <w:rPr>
          <w:rFonts w:ascii="Palatino Linotype" w:hAnsi="Palatino Linotype"/>
          <w:i/>
          <w:color w:val="000000"/>
        </w:rPr>
        <w:t>. I, 107 y 109 de la LEY ORGÁNICA MUNICIPAL DEL ESTADO DE MÉXICO. De lo anterior se desprende que, siendo UNA RESPONSABILIDAD ADMINISTRATIVA INELUDIBLE e INNEGABLE que el Ayuntamiento tenga conocimiento del destino de dicha escultura, la cual, fue adquirida con recursos financieros públicos municipales y que fue colocada en una obra pública también de carácter municipal para el disfrute de la población general NO PUEDE DECLARARSE DICHA SOLICITUD DE INFORMACIÓN COMO INEXISTENTE como lo hizo el Comité de Transparencia. Así mismo en caso de ser información reservada, la Unidad de transparencia debió de haber explicado la motivación para la protección de los datos referidos, y no afirmar su inexistencia, tal como lo establece el Art. 20 de la LEY DE TRANSPARENCIA Y ACCESO A LA INFORMACIÓN PÚBLICA DEL ESTADO DE MÉXICO Y MUNICIPIOS, posibilidad que el sujeto obligado no realizó. Por lo que con la respuesta emitida por el Lic. JORGE CAJIGA CALDERÓN Titular de La Unidad de Transparencia y Acceso a la Información pública municipal de Naucalpan de Juárez SE HA VIOLENTADO MI DERECHO AL ACCESO A LA INFORMACIÓN PÚBLICA sobre el destino de una INVERSIÓN MUNICIPAL, violando con ello la observancia de los principios rectores de Certeza, Eficacia, Legalidad, Máxima Publicidad, Profesionalismo y Transparencia, establecidos en el artículo 9 de la LEY DE TRANSPARENCIA Y ACCESO A LA INFORMACIÓN PÚBLICA DEL ESTADO DE MÉXICO Y MUNICIPIOS.” Sic</w:t>
      </w:r>
    </w:p>
    <w:p w:rsidR="00D43348" w:rsidRDefault="00D43348" w:rsidP="003C1809">
      <w:pPr>
        <w:spacing w:line="360" w:lineRule="auto"/>
        <w:jc w:val="both"/>
        <w:rPr>
          <w:rFonts w:ascii="Palatino Linotype" w:hAnsi="Palatino Linotype"/>
          <w:sz w:val="24"/>
          <w:lang w:val="es-ES" w:eastAsia="es-ES"/>
        </w:rPr>
      </w:pPr>
    </w:p>
    <w:p w:rsidR="003C1809" w:rsidRDefault="001D5AD2" w:rsidP="003C1809">
      <w:pPr>
        <w:spacing w:line="360" w:lineRule="auto"/>
        <w:jc w:val="both"/>
        <w:rPr>
          <w:rFonts w:ascii="Palatino Linotype" w:hAnsi="Palatino Linotype"/>
          <w:sz w:val="24"/>
          <w:lang w:val="es-ES" w:eastAsia="es-ES"/>
        </w:rPr>
      </w:pPr>
      <w:r>
        <w:rPr>
          <w:rFonts w:ascii="Palatino Linotype" w:hAnsi="Palatino Linotype"/>
          <w:sz w:val="24"/>
          <w:lang w:val="es-ES" w:eastAsia="es-ES"/>
        </w:rPr>
        <w:t xml:space="preserve">En ese orden de ideas se </w:t>
      </w:r>
      <w:r w:rsidR="005C39FD">
        <w:rPr>
          <w:rFonts w:ascii="Palatino Linotype" w:hAnsi="Palatino Linotype"/>
          <w:sz w:val="24"/>
          <w:lang w:val="es-ES" w:eastAsia="es-ES"/>
        </w:rPr>
        <w:t>realizó</w:t>
      </w:r>
      <w:r>
        <w:rPr>
          <w:rFonts w:ascii="Palatino Linotype" w:hAnsi="Palatino Linotype"/>
          <w:sz w:val="24"/>
          <w:lang w:val="es-ES" w:eastAsia="es-ES"/>
        </w:rPr>
        <w:t xml:space="preserve"> </w:t>
      </w:r>
      <w:r w:rsidR="005C39FD">
        <w:rPr>
          <w:rFonts w:ascii="Palatino Linotype" w:hAnsi="Palatino Linotype"/>
          <w:sz w:val="24"/>
          <w:lang w:val="es-ES" w:eastAsia="es-ES"/>
        </w:rPr>
        <w:t>una visita ocular e</w:t>
      </w:r>
      <w:r w:rsidR="00C3297C">
        <w:rPr>
          <w:rFonts w:ascii="Palatino Linotype" w:hAnsi="Palatino Linotype"/>
          <w:sz w:val="24"/>
          <w:lang w:val="es-ES" w:eastAsia="es-ES"/>
        </w:rPr>
        <w:t xml:space="preserve">n el SAIMEX a fin de revisar si </w:t>
      </w:r>
      <w:r w:rsidR="009010D7">
        <w:rPr>
          <w:rFonts w:ascii="Palatino Linotype" w:hAnsi="Palatino Linotype"/>
          <w:sz w:val="24"/>
          <w:lang w:val="es-ES" w:eastAsia="es-ES"/>
        </w:rPr>
        <w:t xml:space="preserve">se turnó la solicitud de información a todas las áreas correspondientes, como se muestra en la siguiente imagen: </w:t>
      </w:r>
    </w:p>
    <w:p w:rsidR="003C1809" w:rsidRDefault="003C1809" w:rsidP="003C1809">
      <w:pPr>
        <w:spacing w:line="360" w:lineRule="auto"/>
        <w:jc w:val="both"/>
        <w:rPr>
          <w:rFonts w:ascii="Palatino Linotype" w:hAnsi="Palatino Linotype"/>
          <w:sz w:val="24"/>
          <w:lang w:val="es-ES" w:eastAsia="es-ES"/>
        </w:rPr>
      </w:pPr>
      <w:r>
        <w:rPr>
          <w:noProof/>
          <w:lang w:eastAsia="es-MX"/>
        </w:rPr>
        <w:drawing>
          <wp:anchor distT="0" distB="0" distL="114300" distR="114300" simplePos="0" relativeHeight="251658240" behindDoc="0" locked="0" layoutInCell="1" allowOverlap="1">
            <wp:simplePos x="0" y="0"/>
            <wp:positionH relativeFrom="column">
              <wp:posOffset>-117475</wp:posOffset>
            </wp:positionH>
            <wp:positionV relativeFrom="paragraph">
              <wp:posOffset>93980</wp:posOffset>
            </wp:positionV>
            <wp:extent cx="6134100" cy="1009628"/>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591" r="19539" b="7773"/>
                    <a:stretch/>
                  </pic:blipFill>
                  <pic:spPr bwMode="auto">
                    <a:xfrm>
                      <a:off x="0" y="0"/>
                      <a:ext cx="6134100" cy="10096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1809" w:rsidRPr="003C1809" w:rsidRDefault="003C1809" w:rsidP="003C1809">
      <w:pPr>
        <w:rPr>
          <w:rFonts w:ascii="Palatino Linotype" w:hAnsi="Palatino Linotype"/>
          <w:sz w:val="24"/>
          <w:lang w:val="es-ES" w:eastAsia="es-ES"/>
        </w:rPr>
      </w:pPr>
    </w:p>
    <w:p w:rsidR="003C1809" w:rsidRPr="003C1809" w:rsidRDefault="003C1809" w:rsidP="003C1809">
      <w:pPr>
        <w:rPr>
          <w:rFonts w:ascii="Palatino Linotype" w:hAnsi="Palatino Linotype"/>
          <w:sz w:val="24"/>
          <w:lang w:val="es-ES" w:eastAsia="es-ES"/>
        </w:rPr>
      </w:pPr>
    </w:p>
    <w:p w:rsidR="003C1809" w:rsidRDefault="003C1809" w:rsidP="003C1809">
      <w:pPr>
        <w:rPr>
          <w:rFonts w:ascii="Palatino Linotype" w:hAnsi="Palatino Linotype"/>
          <w:sz w:val="24"/>
          <w:lang w:val="es-ES" w:eastAsia="es-ES"/>
        </w:rPr>
      </w:pPr>
    </w:p>
    <w:p w:rsidR="003C1809" w:rsidRDefault="003C1809" w:rsidP="00E72978">
      <w:pPr>
        <w:spacing w:line="360" w:lineRule="auto"/>
        <w:rPr>
          <w:rFonts w:ascii="Palatino Linotype" w:hAnsi="Palatino Linotype"/>
          <w:sz w:val="24"/>
          <w:lang w:val="es-ES" w:eastAsia="es-ES"/>
        </w:rPr>
      </w:pPr>
      <w:r>
        <w:rPr>
          <w:rFonts w:ascii="Palatino Linotype" w:hAnsi="Palatino Linotype"/>
          <w:sz w:val="24"/>
          <w:lang w:val="es-ES" w:eastAsia="es-ES"/>
        </w:rPr>
        <w:lastRenderedPageBreak/>
        <w:t xml:space="preserve">Delimitando </w:t>
      </w:r>
      <w:r w:rsidR="00E72978">
        <w:rPr>
          <w:rFonts w:ascii="Palatino Linotype" w:hAnsi="Palatino Linotype"/>
          <w:sz w:val="24"/>
          <w:lang w:val="es-ES" w:eastAsia="es-ES"/>
        </w:rPr>
        <w:t xml:space="preserve">que solo dos áreas del ayuntamiento fueron turnadas por el titular de la Unidad de transparencia del Sujeto Obligado; Dirección General de Obras Públicas y la Secretaria del Ayuntamiento como se </w:t>
      </w:r>
      <w:r w:rsidR="0084005F">
        <w:rPr>
          <w:rFonts w:ascii="Palatino Linotype" w:hAnsi="Palatino Linotype"/>
          <w:sz w:val="24"/>
          <w:lang w:val="es-ES" w:eastAsia="es-ES"/>
        </w:rPr>
        <w:t>puede comprobar</w:t>
      </w:r>
      <w:r w:rsidR="00E72978">
        <w:rPr>
          <w:rFonts w:ascii="Palatino Linotype" w:hAnsi="Palatino Linotype"/>
          <w:sz w:val="24"/>
          <w:lang w:val="es-ES" w:eastAsia="es-ES"/>
        </w:rPr>
        <w:t xml:space="preserve"> en las imágenes insertas a continuación; </w:t>
      </w:r>
    </w:p>
    <w:p w:rsidR="006766E5" w:rsidRDefault="006766E5" w:rsidP="00E72978">
      <w:pPr>
        <w:spacing w:line="360" w:lineRule="auto"/>
        <w:rPr>
          <w:rFonts w:ascii="Palatino Linotype" w:hAnsi="Palatino Linotype"/>
          <w:sz w:val="24"/>
          <w:lang w:val="es-ES" w:eastAsia="es-ES"/>
        </w:rPr>
      </w:pPr>
    </w:p>
    <w:p w:rsidR="00E72978" w:rsidRDefault="00E72978" w:rsidP="00E72978">
      <w:pPr>
        <w:spacing w:line="360" w:lineRule="auto"/>
        <w:jc w:val="center"/>
        <w:rPr>
          <w:rFonts w:ascii="Palatino Linotype" w:hAnsi="Palatino Linotype"/>
          <w:sz w:val="24"/>
          <w:lang w:val="es-ES" w:eastAsia="es-ES"/>
        </w:rPr>
      </w:pPr>
      <w:r>
        <w:rPr>
          <w:noProof/>
          <w:lang w:eastAsia="es-MX"/>
        </w:rPr>
        <w:drawing>
          <wp:inline distT="0" distB="0" distL="0" distR="0" wp14:anchorId="7AD9A0CC" wp14:editId="50E615D9">
            <wp:extent cx="4834956" cy="428625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40037" cy="4290754"/>
                    </a:xfrm>
                    <a:prstGeom prst="rect">
                      <a:avLst/>
                    </a:prstGeom>
                  </pic:spPr>
                </pic:pic>
              </a:graphicData>
            </a:graphic>
          </wp:inline>
        </w:drawing>
      </w:r>
    </w:p>
    <w:p w:rsidR="006766E5" w:rsidRDefault="00D43348" w:rsidP="00E72978">
      <w:pPr>
        <w:spacing w:line="360" w:lineRule="auto"/>
        <w:jc w:val="center"/>
        <w:rPr>
          <w:rFonts w:ascii="Palatino Linotype" w:hAnsi="Palatino Linotype"/>
          <w:sz w:val="24"/>
          <w:lang w:val="es-ES" w:eastAsia="es-ES"/>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710565</wp:posOffset>
                </wp:positionH>
                <wp:positionV relativeFrom="paragraph">
                  <wp:posOffset>73660</wp:posOffset>
                </wp:positionV>
                <wp:extent cx="4248150" cy="101917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4248150" cy="1019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06146"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5.8pt" to="390.45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" strokecolor="black [3200]" strokeweight=".5pt">
                <v:stroke joinstyle="miter"/>
              </v:line>
            </w:pict>
          </mc:Fallback>
        </mc:AlternateContent>
      </w:r>
    </w:p>
    <w:p w:rsidR="006766E5" w:rsidRDefault="006766E5" w:rsidP="00E72978">
      <w:pPr>
        <w:spacing w:line="360" w:lineRule="auto"/>
        <w:jc w:val="center"/>
        <w:rPr>
          <w:rFonts w:ascii="Palatino Linotype" w:hAnsi="Palatino Linotype"/>
          <w:sz w:val="24"/>
          <w:lang w:val="es-ES" w:eastAsia="es-ES"/>
        </w:rPr>
      </w:pPr>
    </w:p>
    <w:p w:rsidR="006766E5" w:rsidRDefault="006766E5" w:rsidP="00E72978">
      <w:pPr>
        <w:spacing w:line="360" w:lineRule="auto"/>
        <w:jc w:val="center"/>
        <w:rPr>
          <w:rFonts w:ascii="Palatino Linotype" w:hAnsi="Palatino Linotype"/>
          <w:sz w:val="24"/>
          <w:lang w:val="es-ES" w:eastAsia="es-ES"/>
        </w:rPr>
      </w:pPr>
    </w:p>
    <w:p w:rsidR="00E72978" w:rsidRDefault="00E72978" w:rsidP="00E72978">
      <w:pPr>
        <w:spacing w:line="360" w:lineRule="auto"/>
        <w:jc w:val="center"/>
        <w:rPr>
          <w:rFonts w:ascii="Palatino Linotype" w:hAnsi="Palatino Linotype"/>
          <w:sz w:val="24"/>
          <w:lang w:val="es-ES" w:eastAsia="es-ES"/>
        </w:rPr>
      </w:pPr>
      <w:r>
        <w:rPr>
          <w:noProof/>
          <w:lang w:eastAsia="es-MX"/>
        </w:rPr>
        <w:lastRenderedPageBreak/>
        <w:drawing>
          <wp:inline distT="0" distB="0" distL="0" distR="0" wp14:anchorId="1D70192B" wp14:editId="43E5C39E">
            <wp:extent cx="4778358" cy="4505325"/>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8358" cy="4505325"/>
                    </a:xfrm>
                    <a:prstGeom prst="rect">
                      <a:avLst/>
                    </a:prstGeom>
                  </pic:spPr>
                </pic:pic>
              </a:graphicData>
            </a:graphic>
          </wp:inline>
        </w:drawing>
      </w:r>
    </w:p>
    <w:p w:rsidR="00E8720C" w:rsidRDefault="00E8720C" w:rsidP="006766E5">
      <w:pPr>
        <w:spacing w:line="360" w:lineRule="auto"/>
        <w:rPr>
          <w:rFonts w:ascii="Palatino Linotype" w:hAnsi="Palatino Linotype"/>
          <w:sz w:val="24"/>
          <w:lang w:val="es-ES" w:eastAsia="es-ES"/>
        </w:rPr>
      </w:pPr>
    </w:p>
    <w:p w:rsidR="006766E5" w:rsidRDefault="0084005F" w:rsidP="006766E5">
      <w:pPr>
        <w:spacing w:line="360" w:lineRule="auto"/>
        <w:rPr>
          <w:rFonts w:ascii="Palatino Linotype" w:hAnsi="Palatino Linotype"/>
          <w:sz w:val="24"/>
          <w:lang w:val="es-ES" w:eastAsia="es-ES"/>
        </w:rPr>
      </w:pPr>
      <w:r>
        <w:rPr>
          <w:rFonts w:ascii="Palatino Linotype" w:hAnsi="Palatino Linotype"/>
          <w:sz w:val="24"/>
          <w:lang w:val="es-ES" w:eastAsia="es-ES"/>
        </w:rPr>
        <w:t xml:space="preserve">Posteriormente, el Sujeto Obligado respondió que en la Décima Sesión Ordinaria de su Comité de Transparencia celebrada el treinta y uno de mayo de dos mil dieciocho, se declaró por unanimidad </w:t>
      </w:r>
      <w:r w:rsidR="004140E7">
        <w:rPr>
          <w:rFonts w:ascii="Palatino Linotype" w:hAnsi="Palatino Linotype"/>
          <w:sz w:val="24"/>
          <w:lang w:val="es-ES" w:eastAsia="es-ES"/>
        </w:rPr>
        <w:t xml:space="preserve">la inexistencia de la información solicitada, aprobada en el acuerdo número </w:t>
      </w:r>
      <w:r w:rsidR="005518EB">
        <w:rPr>
          <w:rFonts w:ascii="Palatino Linotype" w:hAnsi="Palatino Linotype"/>
          <w:sz w:val="24"/>
          <w:lang w:val="es-ES" w:eastAsia="es-ES"/>
        </w:rPr>
        <w:t xml:space="preserve">CT/CO/0089/2018. Sin embargo </w:t>
      </w:r>
      <w:r w:rsidR="00A22743">
        <w:rPr>
          <w:rFonts w:ascii="Palatino Linotype" w:hAnsi="Palatino Linotype"/>
          <w:sz w:val="24"/>
          <w:lang w:val="es-ES" w:eastAsia="es-ES"/>
        </w:rPr>
        <w:t>el Sujeto Obligado solo exhibió la carátula del orden del día de di</w:t>
      </w:r>
      <w:r w:rsidR="005518EB">
        <w:rPr>
          <w:rFonts w:ascii="Palatino Linotype" w:hAnsi="Palatino Linotype"/>
          <w:sz w:val="24"/>
          <w:lang w:val="es-ES" w:eastAsia="es-ES"/>
        </w:rPr>
        <w:t xml:space="preserve">cho acuerdo.  </w:t>
      </w:r>
    </w:p>
    <w:p w:rsidR="00A22743" w:rsidRDefault="00A22743" w:rsidP="006766E5">
      <w:pPr>
        <w:spacing w:line="360" w:lineRule="auto"/>
        <w:rPr>
          <w:rFonts w:ascii="Palatino Linotype" w:hAnsi="Palatino Linotype"/>
          <w:sz w:val="24"/>
          <w:lang w:val="es-ES" w:eastAsia="es-ES"/>
        </w:rPr>
      </w:pPr>
    </w:p>
    <w:p w:rsidR="00E8720C" w:rsidRDefault="00E8720C" w:rsidP="00A22743">
      <w:pPr>
        <w:spacing w:line="360" w:lineRule="auto"/>
        <w:jc w:val="both"/>
        <w:rPr>
          <w:rFonts w:ascii="Palatino Linotype" w:hAnsi="Palatino Linotype"/>
          <w:sz w:val="24"/>
          <w:lang w:val="es-ES" w:eastAsia="es-ES"/>
        </w:rPr>
      </w:pPr>
      <w:r>
        <w:rPr>
          <w:rFonts w:ascii="Palatino Linotype" w:hAnsi="Palatino Linotype"/>
          <w:sz w:val="24"/>
          <w:lang w:val="es-ES" w:eastAsia="es-ES"/>
        </w:rPr>
        <w:t>Dado que la Recurrente consideró que la respuesta no colmaba su pretensión, interpuso el presente recurso de revisión imp</w:t>
      </w:r>
      <w:r w:rsidR="00FD122B">
        <w:rPr>
          <w:rFonts w:ascii="Palatino Linotype" w:hAnsi="Palatino Linotype"/>
          <w:sz w:val="24"/>
          <w:lang w:val="es-ES" w:eastAsia="es-ES"/>
        </w:rPr>
        <w:t xml:space="preserve">ugnando la declaración de </w:t>
      </w:r>
      <w:r w:rsidR="00A76071">
        <w:rPr>
          <w:rFonts w:ascii="Palatino Linotype" w:hAnsi="Palatino Linotype"/>
          <w:sz w:val="24"/>
          <w:lang w:val="es-ES" w:eastAsia="es-ES"/>
        </w:rPr>
        <w:t xml:space="preserve">inexistencia </w:t>
      </w:r>
      <w:r w:rsidR="00A76071">
        <w:rPr>
          <w:rFonts w:ascii="Palatino Linotype" w:hAnsi="Palatino Linotype"/>
          <w:sz w:val="24"/>
          <w:lang w:val="es-ES" w:eastAsia="es-ES"/>
        </w:rPr>
        <w:lastRenderedPageBreak/>
        <w:t xml:space="preserve">de la información y dando como razones o motivos de inconformidad que la respuesta emitida por el Sujeto Obligado ha violentado su derecho de acceso a la información pública sobre el destino de una inversión municipal </w:t>
      </w:r>
      <w:r w:rsidR="00CC7759">
        <w:rPr>
          <w:rFonts w:ascii="Palatino Linotype" w:hAnsi="Palatino Linotype"/>
          <w:sz w:val="24"/>
          <w:lang w:val="es-ES" w:eastAsia="es-ES"/>
        </w:rPr>
        <w:t xml:space="preserve">y manifestando que la situación de dicha estatua es y debe ser del conocimiento </w:t>
      </w:r>
      <w:r w:rsidR="0055587F">
        <w:rPr>
          <w:rFonts w:ascii="Palatino Linotype" w:hAnsi="Palatino Linotype"/>
          <w:sz w:val="24"/>
          <w:lang w:val="es-ES" w:eastAsia="es-ES"/>
        </w:rPr>
        <w:t xml:space="preserve">del Sujeto Obligado ya que fue adquirida con recursos financieros públicos municipales y fue colocada en una obra pública municipal. </w:t>
      </w:r>
    </w:p>
    <w:p w:rsidR="00A22743" w:rsidRDefault="00A22743" w:rsidP="00A22743">
      <w:pPr>
        <w:spacing w:line="360" w:lineRule="auto"/>
        <w:jc w:val="both"/>
        <w:rPr>
          <w:rFonts w:ascii="Palatino Linotype" w:hAnsi="Palatino Linotype"/>
          <w:sz w:val="24"/>
          <w:lang w:val="es-ES" w:eastAsia="es-ES"/>
        </w:rPr>
      </w:pPr>
    </w:p>
    <w:p w:rsidR="003B68BF" w:rsidRDefault="0055587F" w:rsidP="00A22743">
      <w:pPr>
        <w:spacing w:line="360" w:lineRule="auto"/>
        <w:jc w:val="both"/>
        <w:rPr>
          <w:rFonts w:ascii="Palatino Linotype" w:hAnsi="Palatino Linotype"/>
          <w:sz w:val="24"/>
          <w:lang w:val="es-ES" w:eastAsia="es-ES"/>
        </w:rPr>
      </w:pPr>
      <w:r>
        <w:rPr>
          <w:rFonts w:ascii="Palatino Linotype" w:hAnsi="Palatino Linotype"/>
          <w:sz w:val="24"/>
          <w:lang w:val="es-ES" w:eastAsia="es-ES"/>
        </w:rPr>
        <w:t>Asimismo, durante la etapa de instrucción se presentó</w:t>
      </w:r>
      <w:r w:rsidR="003B68BF">
        <w:rPr>
          <w:rFonts w:ascii="Palatino Linotype" w:hAnsi="Palatino Linotype"/>
          <w:sz w:val="24"/>
          <w:lang w:val="es-ES" w:eastAsia="es-ES"/>
        </w:rPr>
        <w:t xml:space="preserve"> un</w:t>
      </w:r>
      <w:r>
        <w:rPr>
          <w:rFonts w:ascii="Palatino Linotype" w:hAnsi="Palatino Linotype"/>
          <w:sz w:val="24"/>
          <w:lang w:val="es-ES" w:eastAsia="es-ES"/>
        </w:rPr>
        <w:t xml:space="preserve"> documento a modo de alegatos</w:t>
      </w:r>
      <w:r w:rsidR="003B68BF">
        <w:rPr>
          <w:rFonts w:ascii="Palatino Linotype" w:hAnsi="Palatino Linotype"/>
          <w:sz w:val="24"/>
          <w:lang w:val="es-ES" w:eastAsia="es-ES"/>
        </w:rPr>
        <w:t xml:space="preserve"> como se muestra un extracto del mismo a continuación</w:t>
      </w:r>
      <w:r>
        <w:rPr>
          <w:rFonts w:ascii="Palatino Linotype" w:hAnsi="Palatino Linotype"/>
          <w:sz w:val="24"/>
          <w:lang w:val="es-ES" w:eastAsia="es-ES"/>
        </w:rPr>
        <w:t>;</w:t>
      </w:r>
    </w:p>
    <w:p w:rsidR="003B68BF" w:rsidRDefault="00430386" w:rsidP="003B68BF">
      <w:pPr>
        <w:spacing w:line="360" w:lineRule="auto"/>
        <w:jc w:val="center"/>
        <w:rPr>
          <w:rFonts w:ascii="Palatino Linotype" w:hAnsi="Palatino Linotype"/>
          <w:sz w:val="24"/>
          <w:lang w:val="es-ES" w:eastAsia="es-ES"/>
        </w:rPr>
      </w:pPr>
      <w:r>
        <w:rPr>
          <w:rFonts w:ascii="Palatino Linotype" w:hAnsi="Palatino Linotype"/>
          <w:noProof/>
          <w:sz w:val="24"/>
          <w:lang w:eastAsia="es-MX"/>
        </w:rPr>
        <w:drawing>
          <wp:inline distT="0" distB="0" distL="0" distR="0">
            <wp:extent cx="3924300" cy="3143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3143250"/>
                    </a:xfrm>
                    <a:prstGeom prst="rect">
                      <a:avLst/>
                    </a:prstGeom>
                    <a:noFill/>
                    <a:ln>
                      <a:noFill/>
                    </a:ln>
                  </pic:spPr>
                </pic:pic>
              </a:graphicData>
            </a:graphic>
          </wp:inline>
        </w:drawing>
      </w:r>
    </w:p>
    <w:p w:rsidR="003B68BF" w:rsidRDefault="003B68BF" w:rsidP="00E8720C">
      <w:pPr>
        <w:pStyle w:val="Sinespaciado"/>
        <w:spacing w:line="360" w:lineRule="auto"/>
        <w:jc w:val="both"/>
        <w:rPr>
          <w:rFonts w:ascii="Palatino Linotype" w:eastAsiaTheme="minorHAnsi" w:hAnsi="Palatino Linotype" w:cstheme="minorBidi"/>
          <w:szCs w:val="22"/>
          <w:lang w:val="es-ES"/>
        </w:rPr>
      </w:pPr>
    </w:p>
    <w:p w:rsidR="00BB2AE3" w:rsidRDefault="00E8720C" w:rsidP="00E8720C">
      <w:pPr>
        <w:pStyle w:val="Sinespaciado"/>
        <w:spacing w:line="360" w:lineRule="auto"/>
        <w:jc w:val="both"/>
        <w:rPr>
          <w:rFonts w:ascii="Palatino Linotype" w:hAnsi="Palatino Linotype"/>
        </w:rPr>
      </w:pPr>
      <w:r w:rsidRPr="00C12CA8">
        <w:rPr>
          <w:rFonts w:ascii="Palatino Linotype" w:hAnsi="Palatino Linotype"/>
        </w:rPr>
        <w:t>En consecuencia, este Órgano Garante considera que es conveniente establecer si el Sujeto Obligado es la autoridad competente para generar, administrar o poseer la información pública que la Recurrente requiere.</w:t>
      </w:r>
    </w:p>
    <w:p w:rsidR="003B68BF" w:rsidRDefault="00E8720C" w:rsidP="00E8720C">
      <w:pPr>
        <w:pStyle w:val="Sinespaciado"/>
        <w:spacing w:line="360" w:lineRule="auto"/>
        <w:jc w:val="both"/>
        <w:rPr>
          <w:rFonts w:ascii="Palatino Linotype" w:hAnsi="Palatino Linotype"/>
        </w:rPr>
      </w:pPr>
      <w:r w:rsidRPr="00C12CA8">
        <w:rPr>
          <w:rFonts w:ascii="Palatino Linotype" w:hAnsi="Palatino Linotype"/>
        </w:rPr>
        <w:lastRenderedPageBreak/>
        <w:t xml:space="preserve">En primer lugar, la Recurrente solicitó conocer </w:t>
      </w:r>
      <w:r w:rsidR="003B68BF">
        <w:rPr>
          <w:rFonts w:ascii="Palatino Linotype" w:hAnsi="Palatino Linotype"/>
        </w:rPr>
        <w:t xml:space="preserve">el destino de la escultura de un caballo que había sido colocada en el Paseo de las Marinas y que actualmente ya no se encuentra. </w:t>
      </w:r>
    </w:p>
    <w:p w:rsidR="003B68BF" w:rsidRPr="00C12CA8" w:rsidRDefault="003B68BF" w:rsidP="00E8720C">
      <w:pPr>
        <w:pStyle w:val="Sinespaciado"/>
        <w:spacing w:line="360" w:lineRule="auto"/>
        <w:jc w:val="both"/>
        <w:rPr>
          <w:rFonts w:ascii="Palatino Linotype" w:hAnsi="Palatino Linotype"/>
        </w:rPr>
      </w:pPr>
    </w:p>
    <w:p w:rsidR="00A815CC" w:rsidRDefault="00E8720C" w:rsidP="00E8720C">
      <w:pPr>
        <w:pStyle w:val="Sinespaciado"/>
        <w:spacing w:line="360" w:lineRule="auto"/>
        <w:jc w:val="both"/>
        <w:rPr>
          <w:rFonts w:ascii="Palatino Linotype" w:hAnsi="Palatino Linotype"/>
        </w:rPr>
      </w:pPr>
      <w:r w:rsidRPr="00C12CA8">
        <w:rPr>
          <w:rFonts w:ascii="Palatino Linotype" w:hAnsi="Palatino Linotype"/>
        </w:rPr>
        <w:t>Dado que el Sujet</w:t>
      </w:r>
      <w:r w:rsidR="003B68BF">
        <w:rPr>
          <w:rFonts w:ascii="Palatino Linotype" w:hAnsi="Palatino Linotype"/>
        </w:rPr>
        <w:t>o Obligado</w:t>
      </w:r>
      <w:r w:rsidRPr="00C12CA8">
        <w:rPr>
          <w:rFonts w:ascii="Palatino Linotype" w:hAnsi="Palatino Linotype"/>
        </w:rPr>
        <w:t>, alegó la inexistencia de la información</w:t>
      </w:r>
      <w:r w:rsidR="00A815CC">
        <w:rPr>
          <w:rFonts w:ascii="Palatino Linotype" w:hAnsi="Palatino Linotype"/>
        </w:rPr>
        <w:t>, la Recurrente manifestó que en los Art. 2, 4, 8 fracción I y II, 11, f</w:t>
      </w:r>
      <w:r w:rsidR="00A815CC" w:rsidRPr="00A815CC">
        <w:rPr>
          <w:rFonts w:ascii="Palatino Linotype" w:hAnsi="Palatino Linotype"/>
        </w:rPr>
        <w:t>racc</w:t>
      </w:r>
      <w:r w:rsidR="00A815CC">
        <w:rPr>
          <w:rFonts w:ascii="Palatino Linotype" w:hAnsi="Palatino Linotype"/>
        </w:rPr>
        <w:t>ión</w:t>
      </w:r>
      <w:r w:rsidR="00A815CC" w:rsidRPr="00A815CC">
        <w:rPr>
          <w:rFonts w:ascii="Palatino Linotype" w:hAnsi="Palatino Linotype"/>
        </w:rPr>
        <w:t xml:space="preserve"> I, 13, 14 y 21 de la L</w:t>
      </w:r>
      <w:r w:rsidR="00A815CC">
        <w:rPr>
          <w:rFonts w:ascii="Palatino Linotype" w:hAnsi="Palatino Linotype"/>
        </w:rPr>
        <w:t>ey de Bienes del Estado de México y de sus M</w:t>
      </w:r>
      <w:r w:rsidR="00A815CC" w:rsidRPr="00A815CC">
        <w:rPr>
          <w:rFonts w:ascii="Palatino Linotype" w:hAnsi="Palatino Linotype"/>
        </w:rPr>
        <w:t>unicipios; así como, los Ar</w:t>
      </w:r>
      <w:r w:rsidR="00A815CC">
        <w:rPr>
          <w:rFonts w:ascii="Palatino Linotype" w:hAnsi="Palatino Linotype"/>
        </w:rPr>
        <w:t>tículos 97 f</w:t>
      </w:r>
      <w:r w:rsidR="00A815CC" w:rsidRPr="00A815CC">
        <w:rPr>
          <w:rFonts w:ascii="Palatino Linotype" w:hAnsi="Palatino Linotype"/>
        </w:rPr>
        <w:t>racc</w:t>
      </w:r>
      <w:r w:rsidR="00A815CC">
        <w:rPr>
          <w:rFonts w:ascii="Palatino Linotype" w:hAnsi="Palatino Linotype"/>
        </w:rPr>
        <w:t>ión I, 98, 103, 104, 105 fracción</w:t>
      </w:r>
      <w:r w:rsidR="00A815CC" w:rsidRPr="00A815CC">
        <w:rPr>
          <w:rFonts w:ascii="Palatino Linotype" w:hAnsi="Palatino Linotype"/>
        </w:rPr>
        <w:t xml:space="preserve"> I, 107 y 109 de la </w:t>
      </w:r>
      <w:r w:rsidR="00A815CC">
        <w:rPr>
          <w:rFonts w:ascii="Palatino Linotype" w:hAnsi="Palatino Linotype"/>
        </w:rPr>
        <w:t>Ley Orgánica Municipal del Estado de M</w:t>
      </w:r>
      <w:r w:rsidR="00A815CC" w:rsidRPr="00A815CC">
        <w:rPr>
          <w:rFonts w:ascii="Palatino Linotype" w:hAnsi="Palatino Linotype"/>
        </w:rPr>
        <w:t xml:space="preserve">éxico. De lo anterior se desprende que, siendo </w:t>
      </w:r>
      <w:r w:rsidR="008D17EF" w:rsidRPr="00A815CC">
        <w:rPr>
          <w:rFonts w:ascii="Palatino Linotype" w:hAnsi="Palatino Linotype"/>
        </w:rPr>
        <w:t xml:space="preserve">una responsabilidad administrativa ineludible e innegable </w:t>
      </w:r>
      <w:r w:rsidR="00A815CC" w:rsidRPr="00A815CC">
        <w:rPr>
          <w:rFonts w:ascii="Palatino Linotype" w:hAnsi="Palatino Linotype"/>
        </w:rPr>
        <w:t>que el Ayuntamiento tenga conocimiento del dest</w:t>
      </w:r>
      <w:r w:rsidR="00A22743">
        <w:rPr>
          <w:rFonts w:ascii="Palatino Linotype" w:hAnsi="Palatino Linotype"/>
        </w:rPr>
        <w:t>ino de dicha escultura, la cual</w:t>
      </w:r>
      <w:r w:rsidR="00A815CC" w:rsidRPr="00A815CC">
        <w:rPr>
          <w:rFonts w:ascii="Palatino Linotype" w:hAnsi="Palatino Linotype"/>
        </w:rPr>
        <w:t xml:space="preserve"> fue adquirida con recursos financieros públicos municipales y que fue colocada en una obra pública también de carácter municipal</w:t>
      </w:r>
      <w:r w:rsidR="008D17EF">
        <w:rPr>
          <w:rFonts w:ascii="Palatino Linotype" w:hAnsi="Palatino Linotype"/>
        </w:rPr>
        <w:t xml:space="preserve">. </w:t>
      </w:r>
    </w:p>
    <w:p w:rsidR="00E8720C" w:rsidRPr="00C12CA8" w:rsidRDefault="00E8720C" w:rsidP="00E8720C">
      <w:pPr>
        <w:pStyle w:val="Sinespaciado"/>
        <w:spacing w:line="360" w:lineRule="auto"/>
        <w:jc w:val="both"/>
        <w:rPr>
          <w:rFonts w:ascii="Palatino Linotype" w:hAnsi="Palatino Linotype"/>
        </w:rPr>
      </w:pPr>
    </w:p>
    <w:p w:rsidR="00E8720C" w:rsidRPr="00C12CA8" w:rsidRDefault="00E8720C" w:rsidP="00E8720C">
      <w:pPr>
        <w:pStyle w:val="Sinespaciado"/>
        <w:spacing w:line="360" w:lineRule="auto"/>
        <w:jc w:val="both"/>
        <w:rPr>
          <w:rFonts w:ascii="Palatino Linotype" w:hAnsi="Palatino Linotype"/>
        </w:rPr>
      </w:pPr>
      <w:r w:rsidRPr="00C12CA8">
        <w:rPr>
          <w:rFonts w:ascii="Palatino Linotype" w:hAnsi="Palatino Linotype"/>
        </w:rPr>
        <w:t xml:space="preserve">Asimismo, este Instituto se dio a la tarea de verificar </w:t>
      </w:r>
      <w:r w:rsidR="00221173" w:rsidRPr="00A815CC">
        <w:rPr>
          <w:rFonts w:ascii="Palatino Linotype" w:hAnsi="Palatino Linotype"/>
        </w:rPr>
        <w:t>la L</w:t>
      </w:r>
      <w:r w:rsidR="00221173">
        <w:rPr>
          <w:rFonts w:ascii="Palatino Linotype" w:hAnsi="Palatino Linotype"/>
        </w:rPr>
        <w:t>ey de Bienes del Estado de México y de sus M</w:t>
      </w:r>
      <w:r w:rsidR="00221173" w:rsidRPr="00A815CC">
        <w:rPr>
          <w:rFonts w:ascii="Palatino Linotype" w:hAnsi="Palatino Linotype"/>
        </w:rPr>
        <w:t>unicipios</w:t>
      </w:r>
      <w:r w:rsidR="0067446D">
        <w:rPr>
          <w:rFonts w:ascii="Palatino Linotype" w:hAnsi="Palatino Linotype"/>
        </w:rPr>
        <w:t xml:space="preserve">; </w:t>
      </w:r>
      <w:r w:rsidRPr="00C12CA8">
        <w:rPr>
          <w:rFonts w:ascii="Palatino Linotype" w:hAnsi="Palatino Linotype"/>
        </w:rPr>
        <w:t xml:space="preserve">De </w:t>
      </w:r>
      <w:r w:rsidR="0067446D">
        <w:rPr>
          <w:rFonts w:ascii="Palatino Linotype" w:hAnsi="Palatino Linotype"/>
        </w:rPr>
        <w:t>la lectura de la legislación referida</w:t>
      </w:r>
      <w:r w:rsidRPr="00C12CA8">
        <w:rPr>
          <w:rFonts w:ascii="Palatino Linotype" w:hAnsi="Palatino Linotype"/>
        </w:rPr>
        <w:t xml:space="preserve"> se puede observar que los artículos que la Recurrente expuso en sus alegatos, </w:t>
      </w:r>
      <w:r w:rsidR="0062241F">
        <w:rPr>
          <w:rFonts w:ascii="Palatino Linotype" w:hAnsi="Palatino Linotype"/>
        </w:rPr>
        <w:t xml:space="preserve">corresponden a </w:t>
      </w:r>
      <w:r w:rsidRPr="00C12CA8">
        <w:rPr>
          <w:rFonts w:ascii="Palatino Linotype" w:hAnsi="Palatino Linotype"/>
        </w:rPr>
        <w:t>las atribuciones de</w:t>
      </w:r>
      <w:r w:rsidR="00AB1D77">
        <w:rPr>
          <w:rFonts w:ascii="Palatino Linotype" w:hAnsi="Palatino Linotype"/>
        </w:rPr>
        <w:t xml:space="preserve"> </w:t>
      </w:r>
      <w:r w:rsidRPr="00C12CA8">
        <w:rPr>
          <w:rFonts w:ascii="Palatino Linotype" w:hAnsi="Palatino Linotype"/>
        </w:rPr>
        <w:t>l</w:t>
      </w:r>
      <w:r w:rsidR="00AB1D77">
        <w:rPr>
          <w:rFonts w:ascii="Palatino Linotype" w:hAnsi="Palatino Linotype"/>
        </w:rPr>
        <w:t>a</w:t>
      </w:r>
      <w:r w:rsidRPr="00C12CA8">
        <w:rPr>
          <w:rFonts w:ascii="Palatino Linotype" w:hAnsi="Palatino Linotype"/>
        </w:rPr>
        <w:t xml:space="preserve"> </w:t>
      </w:r>
      <w:r w:rsidR="00AB1D77">
        <w:rPr>
          <w:rFonts w:ascii="Palatino Linotype" w:hAnsi="Palatino Linotype"/>
        </w:rPr>
        <w:t xml:space="preserve">Secretaría del Ayuntamiento </w:t>
      </w:r>
      <w:r w:rsidRPr="00C12CA8">
        <w:rPr>
          <w:rFonts w:ascii="Palatino Linotype" w:hAnsi="Palatino Linotype"/>
        </w:rPr>
        <w:t xml:space="preserve">del Sujeto Obligado, que </w:t>
      </w:r>
      <w:r w:rsidR="005E27C5" w:rsidRPr="00C12CA8">
        <w:rPr>
          <w:rFonts w:ascii="Palatino Linotype" w:hAnsi="Palatino Linotype"/>
        </w:rPr>
        <w:t>conciernen</w:t>
      </w:r>
      <w:r w:rsidRPr="00C12CA8">
        <w:rPr>
          <w:rFonts w:ascii="Palatino Linotype" w:hAnsi="Palatino Linotype"/>
        </w:rPr>
        <w:t xml:space="preserve"> al Capítulo II</w:t>
      </w:r>
      <w:r w:rsidR="00DC4CFF">
        <w:rPr>
          <w:rFonts w:ascii="Palatino Linotype" w:hAnsi="Palatino Linotype"/>
        </w:rPr>
        <w:t xml:space="preserve"> de</w:t>
      </w:r>
      <w:r w:rsidR="005E27C5">
        <w:rPr>
          <w:rFonts w:ascii="Palatino Linotype" w:hAnsi="Palatino Linotype"/>
        </w:rPr>
        <w:t xml:space="preserve">l </w:t>
      </w:r>
      <w:r w:rsidR="005E27C5" w:rsidRPr="005E27C5">
        <w:rPr>
          <w:rFonts w:ascii="Palatino Linotype" w:hAnsi="Palatino Linotype"/>
        </w:rPr>
        <w:t xml:space="preserve">Reglamento Orgánico </w:t>
      </w:r>
      <w:r w:rsidR="005E27C5">
        <w:rPr>
          <w:rFonts w:ascii="Palatino Linotype" w:hAnsi="Palatino Linotype"/>
        </w:rPr>
        <w:t>de la Administración Pública de Naucalpan de J</w:t>
      </w:r>
      <w:r w:rsidR="005E27C5" w:rsidRPr="005E27C5">
        <w:rPr>
          <w:rFonts w:ascii="Palatino Linotype" w:hAnsi="Palatino Linotype"/>
        </w:rPr>
        <w:t xml:space="preserve">uárez </w:t>
      </w:r>
      <w:r w:rsidRPr="00C12CA8">
        <w:rPr>
          <w:rFonts w:ascii="Palatino Linotype" w:hAnsi="Palatino Linotype"/>
        </w:rPr>
        <w:t xml:space="preserve">titulado “DE LA </w:t>
      </w:r>
      <w:r w:rsidR="00AB1D77">
        <w:rPr>
          <w:rFonts w:ascii="Palatino Linotype" w:hAnsi="Palatino Linotype"/>
        </w:rPr>
        <w:t>SECRETARÍA DEL AYUNTAMIENTO</w:t>
      </w:r>
      <w:r w:rsidRPr="00C12CA8">
        <w:rPr>
          <w:rFonts w:ascii="Palatino Linotype" w:hAnsi="Palatino Linotype"/>
        </w:rPr>
        <w:t xml:space="preserve">”, que en su artículo </w:t>
      </w:r>
      <w:r w:rsidR="00AB1D77">
        <w:rPr>
          <w:rFonts w:ascii="Palatino Linotype" w:hAnsi="Palatino Linotype"/>
        </w:rPr>
        <w:t>51</w:t>
      </w:r>
      <w:r w:rsidRPr="00C12CA8">
        <w:rPr>
          <w:rFonts w:ascii="Palatino Linotype" w:hAnsi="Palatino Linotype"/>
        </w:rPr>
        <w:t xml:space="preserve"> establece la</w:t>
      </w:r>
      <w:r w:rsidR="00AB1D77">
        <w:rPr>
          <w:rFonts w:ascii="Palatino Linotype" w:hAnsi="Palatino Linotype"/>
        </w:rPr>
        <w:t>s</w:t>
      </w:r>
      <w:r w:rsidRPr="00C12CA8">
        <w:rPr>
          <w:rFonts w:ascii="Palatino Linotype" w:hAnsi="Palatino Linotype"/>
        </w:rPr>
        <w:t xml:space="preserve"> </w:t>
      </w:r>
      <w:r w:rsidR="00AB1D77">
        <w:rPr>
          <w:rFonts w:ascii="Palatino Linotype" w:hAnsi="Palatino Linotype"/>
        </w:rPr>
        <w:t>funciones</w:t>
      </w:r>
      <w:r w:rsidRPr="00C12CA8">
        <w:rPr>
          <w:rFonts w:ascii="Palatino Linotype" w:hAnsi="Palatino Linotype"/>
        </w:rPr>
        <w:t xml:space="preserve"> de dicha </w:t>
      </w:r>
      <w:r w:rsidR="00AB1D77">
        <w:rPr>
          <w:rFonts w:ascii="Palatino Linotype" w:hAnsi="Palatino Linotype"/>
        </w:rPr>
        <w:t>Secretaría</w:t>
      </w:r>
      <w:r w:rsidRPr="00C12CA8">
        <w:rPr>
          <w:rFonts w:ascii="Palatino Linotype" w:hAnsi="Palatino Linotype"/>
        </w:rPr>
        <w:t>:</w:t>
      </w:r>
    </w:p>
    <w:p w:rsidR="00E8720C" w:rsidRPr="00AB1D77" w:rsidRDefault="005E27C5" w:rsidP="00AB1D77">
      <w:pPr>
        <w:pStyle w:val="Sinespaciado"/>
        <w:ind w:left="567" w:right="567"/>
        <w:jc w:val="both"/>
        <w:rPr>
          <w:rFonts w:ascii="Palatino Linotype" w:hAnsi="Palatino Linotype"/>
          <w:i/>
          <w:sz w:val="22"/>
          <w:szCs w:val="22"/>
        </w:rPr>
      </w:pPr>
      <w:r>
        <w:rPr>
          <w:rFonts w:ascii="Palatino Linotype" w:hAnsi="Palatino Linotype"/>
          <w:b/>
          <w:i/>
        </w:rPr>
        <w:t>“</w:t>
      </w:r>
      <w:r w:rsidR="00AB1D77" w:rsidRPr="00AB1D77">
        <w:rPr>
          <w:rFonts w:ascii="Palatino Linotype" w:hAnsi="Palatino Linotype"/>
          <w:b/>
          <w:i/>
        </w:rPr>
        <w:t>Artículo 51</w:t>
      </w:r>
      <w:r w:rsidR="00AB1D77" w:rsidRPr="00AB1D77">
        <w:rPr>
          <w:rFonts w:ascii="Palatino Linotype" w:hAnsi="Palatino Linotype"/>
          <w:i/>
        </w:rPr>
        <w:t xml:space="preserve">.- La Secretaría del Ayuntamiento tendrá a su cargo, además de las atribuciones previstas en el artículo 91 de la Ley Orgánica Municipal, </w:t>
      </w:r>
      <w:r w:rsidR="00AB1D77" w:rsidRPr="00AB1D77">
        <w:rPr>
          <w:rFonts w:ascii="Palatino Linotype" w:hAnsi="Palatino Linotype"/>
          <w:i/>
          <w:u w:val="single"/>
        </w:rPr>
        <w:t>la elaboración y/o revisión de contratos, convenios, normatividad municipal y de proyectos y acuerdos de Cabildo, el control y acceso a la información pública</w:t>
      </w:r>
      <w:r w:rsidR="00AB1D77" w:rsidRPr="00AB1D77">
        <w:rPr>
          <w:rFonts w:ascii="Palatino Linotype" w:hAnsi="Palatino Linotype"/>
          <w:i/>
        </w:rPr>
        <w:t xml:space="preserve">, el control y seguimiento de las peticiones de la población, el control y </w:t>
      </w:r>
      <w:r w:rsidR="00AB1D77" w:rsidRPr="00AB1D77">
        <w:rPr>
          <w:rFonts w:ascii="Palatino Linotype" w:hAnsi="Palatino Linotype"/>
          <w:b/>
          <w:i/>
          <w:u w:val="single"/>
        </w:rPr>
        <w:t>registro de los bienes que integran el patrimonio del Municipio</w:t>
      </w:r>
      <w:r w:rsidR="00AB1D77" w:rsidRPr="00AB1D77">
        <w:rPr>
          <w:rFonts w:ascii="Palatino Linotype" w:hAnsi="Palatino Linotype"/>
          <w:i/>
        </w:rPr>
        <w:t xml:space="preserve">, coadyuvar con las autoridades militares en los actos tendientes a la emisión de cartillas del servicio </w:t>
      </w:r>
      <w:r w:rsidR="00AB1D77" w:rsidRPr="00AB1D77">
        <w:rPr>
          <w:rFonts w:ascii="Palatino Linotype" w:hAnsi="Palatino Linotype"/>
          <w:i/>
        </w:rPr>
        <w:lastRenderedPageBreak/>
        <w:t>militar nacional, coordinar el trabajo de los juzgados competentes para conocer y registrar hechos y actos del estado civil de las personas y la aplicación de la ley por faltas administrativas; así como brindar el apoyo administrativo, en materia de planeación y programación del presupuesto al Cabildo y miembros del Ayuntamiento.</w:t>
      </w:r>
      <w:r>
        <w:rPr>
          <w:rFonts w:ascii="Palatino Linotype" w:hAnsi="Palatino Linotype"/>
          <w:i/>
        </w:rPr>
        <w:t>” Sic.</w:t>
      </w:r>
      <w:r w:rsidR="00AB1D77" w:rsidRPr="00AB1D77">
        <w:rPr>
          <w:rFonts w:ascii="Palatino Linotype" w:hAnsi="Palatino Linotype"/>
          <w:i/>
        </w:rPr>
        <w:t xml:space="preserve"> </w:t>
      </w:r>
    </w:p>
    <w:p w:rsidR="00E8720C" w:rsidRPr="00C12CA8" w:rsidRDefault="00E8720C" w:rsidP="00E8720C">
      <w:pPr>
        <w:pStyle w:val="Sinespaciado"/>
        <w:spacing w:line="276" w:lineRule="auto"/>
        <w:ind w:right="567"/>
        <w:jc w:val="both"/>
        <w:rPr>
          <w:rFonts w:ascii="Palatino Linotype" w:hAnsi="Palatino Linotype"/>
          <w:i/>
        </w:rPr>
      </w:pPr>
    </w:p>
    <w:p w:rsidR="00E8720C" w:rsidRPr="00C12CA8" w:rsidRDefault="00E8720C" w:rsidP="00E8720C">
      <w:pPr>
        <w:pStyle w:val="Sinespaciado"/>
        <w:spacing w:line="360" w:lineRule="auto"/>
        <w:jc w:val="both"/>
        <w:rPr>
          <w:rFonts w:ascii="Palatino Linotype" w:hAnsi="Palatino Linotype"/>
        </w:rPr>
      </w:pPr>
      <w:r w:rsidRPr="00C12CA8">
        <w:rPr>
          <w:rFonts w:ascii="Palatino Linotype" w:hAnsi="Palatino Linotype"/>
        </w:rPr>
        <w:t>De la misma forma, es conveniente señalar lo estipulado en su artículo</w:t>
      </w:r>
      <w:r w:rsidR="00DC4CFF">
        <w:rPr>
          <w:rFonts w:ascii="Palatino Linotype" w:hAnsi="Palatino Linotype"/>
        </w:rPr>
        <w:t xml:space="preserve"> 89</w:t>
      </w:r>
      <w:r w:rsidRPr="00C12CA8">
        <w:rPr>
          <w:rFonts w:ascii="Palatino Linotype" w:hAnsi="Palatino Linotype"/>
        </w:rPr>
        <w:t xml:space="preserve">  fracciones </w:t>
      </w:r>
      <w:r w:rsidR="00DC4CFF">
        <w:rPr>
          <w:rFonts w:ascii="Palatino Linotype" w:hAnsi="Palatino Linotype"/>
        </w:rPr>
        <w:t>I, II y III,</w:t>
      </w:r>
      <w:r w:rsidRPr="00C12CA8">
        <w:rPr>
          <w:rFonts w:ascii="Palatino Linotype" w:hAnsi="Palatino Linotype"/>
        </w:rPr>
        <w:t xml:space="preserve"> que a la letra disponen lo siguiente:</w:t>
      </w:r>
    </w:p>
    <w:p w:rsidR="00E8720C" w:rsidRPr="00C12CA8" w:rsidRDefault="00E8720C" w:rsidP="00E8720C">
      <w:pPr>
        <w:pStyle w:val="Sinespaciado"/>
        <w:spacing w:line="360" w:lineRule="auto"/>
        <w:jc w:val="both"/>
        <w:rPr>
          <w:rFonts w:ascii="Palatino Linotype" w:hAnsi="Palatino Linotype"/>
        </w:rPr>
      </w:pPr>
    </w:p>
    <w:p w:rsidR="00DC4CFF" w:rsidRPr="00DC4CFF" w:rsidRDefault="005E27C5" w:rsidP="00A22743">
      <w:pPr>
        <w:pStyle w:val="Sinespaciado"/>
        <w:ind w:left="567" w:right="567"/>
        <w:jc w:val="center"/>
        <w:rPr>
          <w:rFonts w:ascii="Palatino Linotype" w:hAnsi="Palatino Linotype"/>
          <w:i/>
        </w:rPr>
      </w:pPr>
      <w:r>
        <w:rPr>
          <w:rFonts w:ascii="Palatino Linotype" w:hAnsi="Palatino Linotype"/>
          <w:i/>
        </w:rPr>
        <w:t>“</w:t>
      </w:r>
      <w:r w:rsidR="00DC4CFF" w:rsidRPr="00DC4CFF">
        <w:rPr>
          <w:rFonts w:ascii="Palatino Linotype" w:hAnsi="Palatino Linotype"/>
          <w:i/>
        </w:rPr>
        <w:t>DEPARTAMENTO DE CONTRATOS Y CONVENIOS</w:t>
      </w:r>
    </w:p>
    <w:p w:rsidR="00DC4CFF" w:rsidRPr="00DC4CFF" w:rsidRDefault="00DC4CFF" w:rsidP="00E8720C">
      <w:pPr>
        <w:pStyle w:val="Sinespaciado"/>
        <w:ind w:left="567" w:right="567"/>
        <w:jc w:val="both"/>
        <w:rPr>
          <w:rFonts w:ascii="Palatino Linotype" w:hAnsi="Palatino Linotype"/>
          <w:i/>
        </w:rPr>
      </w:pPr>
    </w:p>
    <w:p w:rsidR="00DC4CFF" w:rsidRPr="00DC4CFF" w:rsidRDefault="00DC4CFF" w:rsidP="00E8720C">
      <w:pPr>
        <w:pStyle w:val="Sinespaciado"/>
        <w:ind w:left="567" w:right="567"/>
        <w:jc w:val="both"/>
        <w:rPr>
          <w:rFonts w:ascii="Palatino Linotype" w:hAnsi="Palatino Linotype"/>
          <w:i/>
        </w:rPr>
      </w:pPr>
      <w:r w:rsidRPr="00DC4CFF">
        <w:rPr>
          <w:rFonts w:ascii="Palatino Linotype" w:hAnsi="Palatino Linotype"/>
          <w:b/>
          <w:i/>
        </w:rPr>
        <w:t>Artículo 89</w:t>
      </w:r>
      <w:r w:rsidRPr="00DC4CFF">
        <w:rPr>
          <w:rFonts w:ascii="Palatino Linotype" w:hAnsi="Palatino Linotype"/>
          <w:i/>
        </w:rPr>
        <w:t xml:space="preserve">.- Corresponde al Departamento de Contratos y Convenios, el despacho de los asuntos siguientes: </w:t>
      </w:r>
    </w:p>
    <w:p w:rsidR="00DC4CFF" w:rsidRPr="00DC4CFF" w:rsidRDefault="00DC4CFF" w:rsidP="00E8720C">
      <w:pPr>
        <w:pStyle w:val="Sinespaciado"/>
        <w:ind w:left="567" w:right="567"/>
        <w:jc w:val="both"/>
        <w:rPr>
          <w:rFonts w:ascii="Palatino Linotype" w:hAnsi="Palatino Linotype"/>
          <w:i/>
        </w:rPr>
      </w:pPr>
    </w:p>
    <w:p w:rsidR="00DC4CFF" w:rsidRPr="00DC4CFF" w:rsidRDefault="00DC4CFF" w:rsidP="00DC4CFF">
      <w:pPr>
        <w:pStyle w:val="Sinespaciado"/>
        <w:numPr>
          <w:ilvl w:val="0"/>
          <w:numId w:val="1"/>
        </w:numPr>
        <w:ind w:right="567"/>
        <w:jc w:val="both"/>
        <w:rPr>
          <w:rFonts w:ascii="Palatino Linotype" w:hAnsi="Palatino Linotype"/>
          <w:i/>
        </w:rPr>
      </w:pPr>
      <w:r w:rsidRPr="00DC4CFF">
        <w:rPr>
          <w:rFonts w:ascii="Palatino Linotype" w:hAnsi="Palatino Linotype"/>
          <w:b/>
          <w:i/>
        </w:rPr>
        <w:t>Elaborar y revisar los convenios, contratos, concesiones y demás instrumentos jurídicos en los que se señalen derechos y obligaciones para el Municipio,</w:t>
      </w:r>
      <w:r w:rsidRPr="00DC4CFF">
        <w:rPr>
          <w:rFonts w:ascii="Palatino Linotype" w:hAnsi="Palatino Linotype"/>
          <w:i/>
        </w:rPr>
        <w:t xml:space="preserve"> a efecto de que se ajusten a la normatividad vigente, turnándolos al área usuaria, para su visto bueno; </w:t>
      </w:r>
    </w:p>
    <w:p w:rsidR="00DC4CFF" w:rsidRPr="00DC4CFF" w:rsidRDefault="00DC4CFF" w:rsidP="00DC4CFF">
      <w:pPr>
        <w:pStyle w:val="Sinespaciado"/>
        <w:numPr>
          <w:ilvl w:val="0"/>
          <w:numId w:val="1"/>
        </w:numPr>
        <w:ind w:right="567"/>
        <w:jc w:val="both"/>
        <w:rPr>
          <w:rFonts w:ascii="Palatino Linotype" w:hAnsi="Palatino Linotype"/>
          <w:i/>
          <w:sz w:val="22"/>
          <w:szCs w:val="22"/>
        </w:rPr>
      </w:pPr>
      <w:r w:rsidRPr="00DC4CFF">
        <w:rPr>
          <w:rFonts w:ascii="Palatino Linotype" w:hAnsi="Palatino Linotype"/>
          <w:b/>
          <w:i/>
        </w:rPr>
        <w:t>Llevar el registro y control de los convenios, contratos y demás instrumentos jurídicos</w:t>
      </w:r>
      <w:r w:rsidRPr="00DC4CFF">
        <w:rPr>
          <w:rFonts w:ascii="Palatino Linotype" w:hAnsi="Palatino Linotype"/>
          <w:i/>
        </w:rPr>
        <w:t xml:space="preserve"> para autorización y firma del Secretario del Ayuntamiento; </w:t>
      </w:r>
    </w:p>
    <w:p w:rsidR="00DC4CFF" w:rsidRPr="00DC4CFF" w:rsidRDefault="00DC4CFF" w:rsidP="00DC4CFF">
      <w:pPr>
        <w:pStyle w:val="Sinespaciado"/>
        <w:numPr>
          <w:ilvl w:val="0"/>
          <w:numId w:val="1"/>
        </w:numPr>
        <w:ind w:right="567"/>
        <w:jc w:val="both"/>
        <w:rPr>
          <w:rFonts w:ascii="Palatino Linotype" w:hAnsi="Palatino Linotype"/>
          <w:b/>
          <w:i/>
          <w:sz w:val="22"/>
          <w:szCs w:val="22"/>
        </w:rPr>
      </w:pPr>
      <w:r w:rsidRPr="00DC4CFF">
        <w:rPr>
          <w:rFonts w:ascii="Palatino Linotype" w:hAnsi="Palatino Linotype"/>
          <w:b/>
          <w:i/>
        </w:rPr>
        <w:t xml:space="preserve">Registrar y archivar un original de los convenios, contratos y demás instrumentos jurídicos que celebre el Municipio para resguardo; </w:t>
      </w:r>
    </w:p>
    <w:p w:rsidR="00DC4CFF" w:rsidRPr="00DC4CFF" w:rsidRDefault="00DC4CFF" w:rsidP="00DC4CFF">
      <w:pPr>
        <w:pStyle w:val="Sinespaciado"/>
        <w:numPr>
          <w:ilvl w:val="0"/>
          <w:numId w:val="1"/>
        </w:numPr>
        <w:ind w:right="567"/>
        <w:jc w:val="both"/>
        <w:rPr>
          <w:rFonts w:ascii="Palatino Linotype" w:hAnsi="Palatino Linotype"/>
          <w:i/>
          <w:sz w:val="22"/>
          <w:szCs w:val="22"/>
        </w:rPr>
      </w:pPr>
      <w:r w:rsidRPr="00DC4CFF">
        <w:rPr>
          <w:rFonts w:ascii="Palatino Linotype" w:hAnsi="Palatino Linotype"/>
          <w:i/>
        </w:rPr>
        <w:t xml:space="preserve">Asistir jurídicamente al Subdirector de Normatividad y Convenios; y </w:t>
      </w:r>
    </w:p>
    <w:p w:rsidR="00DC4CFF" w:rsidRPr="00DC4CFF" w:rsidRDefault="00DC4CFF" w:rsidP="00DC4CFF">
      <w:pPr>
        <w:pStyle w:val="Sinespaciado"/>
        <w:numPr>
          <w:ilvl w:val="0"/>
          <w:numId w:val="1"/>
        </w:numPr>
        <w:ind w:right="567"/>
        <w:jc w:val="both"/>
        <w:rPr>
          <w:rFonts w:ascii="Palatino Linotype" w:hAnsi="Palatino Linotype"/>
          <w:i/>
          <w:sz w:val="22"/>
          <w:szCs w:val="22"/>
        </w:rPr>
      </w:pPr>
      <w:r w:rsidRPr="00DC4CFF">
        <w:rPr>
          <w:rFonts w:ascii="Palatino Linotype" w:hAnsi="Palatino Linotype"/>
          <w:i/>
        </w:rPr>
        <w:t xml:space="preserve">Participar, en términos de la normatividad aplicables en los procedimientos de contrataciones relativos a adquisiciones, arrendamientos, prestaciones de servicios y enajenaciones, así como de obra pública; y </w:t>
      </w:r>
    </w:p>
    <w:p w:rsidR="00E8720C" w:rsidRPr="00DC4CFF" w:rsidRDefault="00DC4CFF" w:rsidP="00DC4CFF">
      <w:pPr>
        <w:pStyle w:val="Sinespaciado"/>
        <w:numPr>
          <w:ilvl w:val="0"/>
          <w:numId w:val="1"/>
        </w:numPr>
        <w:ind w:right="567"/>
        <w:jc w:val="both"/>
        <w:rPr>
          <w:rFonts w:ascii="Palatino Linotype" w:hAnsi="Palatino Linotype"/>
          <w:i/>
          <w:sz w:val="22"/>
          <w:szCs w:val="22"/>
        </w:rPr>
      </w:pPr>
      <w:r w:rsidRPr="00DC4CFF">
        <w:rPr>
          <w:rFonts w:ascii="Palatino Linotype" w:hAnsi="Palatino Linotype"/>
          <w:i/>
        </w:rPr>
        <w:t>Los demás que le encomiende el Subdirector de Normatividad y Convenios. 53 El titular del Departamento de Contratos y Convenios, responderá directamente del desempeño de sus funciones ante el titular de la Subdirecci</w:t>
      </w:r>
      <w:r w:rsidR="005E27C5">
        <w:rPr>
          <w:rFonts w:ascii="Palatino Linotype" w:hAnsi="Palatino Linotype"/>
          <w:i/>
        </w:rPr>
        <w:t>ón de Normatividad y Convenios.” Sic</w:t>
      </w:r>
    </w:p>
    <w:p w:rsidR="00E8720C" w:rsidRPr="0037789E" w:rsidRDefault="00E8720C" w:rsidP="00E8720C">
      <w:pPr>
        <w:pStyle w:val="Sinespaciado"/>
        <w:ind w:left="567" w:right="567"/>
        <w:jc w:val="both"/>
        <w:rPr>
          <w:rFonts w:ascii="Palatino Linotype" w:hAnsi="Palatino Linotype"/>
          <w:i/>
          <w:sz w:val="22"/>
          <w:szCs w:val="22"/>
        </w:rPr>
      </w:pPr>
    </w:p>
    <w:p w:rsidR="00E8720C" w:rsidRDefault="00E8720C" w:rsidP="00E8720C">
      <w:pPr>
        <w:pStyle w:val="Sinespaciado"/>
        <w:spacing w:line="360" w:lineRule="auto"/>
        <w:jc w:val="both"/>
        <w:rPr>
          <w:rFonts w:ascii="Palatino Linotype" w:hAnsi="Palatino Linotype"/>
        </w:rPr>
      </w:pPr>
    </w:p>
    <w:p w:rsidR="00062F5E" w:rsidRDefault="00E8720C" w:rsidP="00062F5E">
      <w:pPr>
        <w:pStyle w:val="Sinespaciado"/>
        <w:spacing w:line="360" w:lineRule="auto"/>
        <w:jc w:val="both"/>
        <w:rPr>
          <w:rFonts w:ascii="Palatino Linotype" w:hAnsi="Palatino Linotype"/>
        </w:rPr>
      </w:pPr>
      <w:r w:rsidRPr="00C12CA8">
        <w:rPr>
          <w:rFonts w:ascii="Palatino Linotype" w:hAnsi="Palatino Linotype"/>
        </w:rPr>
        <w:lastRenderedPageBreak/>
        <w:t>Así, de lo que e</w:t>
      </w:r>
      <w:r w:rsidR="005E27C5">
        <w:rPr>
          <w:rFonts w:ascii="Palatino Linotype" w:hAnsi="Palatino Linotype"/>
        </w:rPr>
        <w:t xml:space="preserve">stablece el Reglamento Orgánico, </w:t>
      </w:r>
      <w:r w:rsidR="00E55D5C">
        <w:rPr>
          <w:rFonts w:ascii="Palatino Linotype" w:hAnsi="Palatino Linotype"/>
        </w:rPr>
        <w:t xml:space="preserve">se tiene que el Secretario del Ayuntamiento </w:t>
      </w:r>
      <w:r w:rsidRPr="00C12CA8">
        <w:rPr>
          <w:rFonts w:ascii="Palatino Linotype" w:hAnsi="Palatino Linotype"/>
        </w:rPr>
        <w:t>cuenta con las facultades</w:t>
      </w:r>
      <w:r w:rsidR="00753D7F">
        <w:rPr>
          <w:rFonts w:ascii="Palatino Linotype" w:hAnsi="Palatino Linotype"/>
        </w:rPr>
        <w:t xml:space="preserve"> para la elaboración y/o revisión de contratos y convenios, el control y registro de los bienes muebles que integran el patrimonio del Municipio</w:t>
      </w:r>
      <w:r w:rsidRPr="00C12CA8">
        <w:rPr>
          <w:rFonts w:ascii="Palatino Linotype" w:hAnsi="Palatino Linotype"/>
        </w:rPr>
        <w:t>;</w:t>
      </w:r>
      <w:r w:rsidR="00AA4B1B">
        <w:rPr>
          <w:rFonts w:ascii="Palatino Linotype" w:hAnsi="Palatino Linotype"/>
        </w:rPr>
        <w:t xml:space="preserve"> </w:t>
      </w:r>
      <w:r w:rsidRPr="00C12CA8">
        <w:rPr>
          <w:rFonts w:ascii="Palatino Linotype" w:hAnsi="Palatino Linotype"/>
        </w:rPr>
        <w:t xml:space="preserve"> asimismo, corresp</w:t>
      </w:r>
      <w:r w:rsidR="00062F5E">
        <w:rPr>
          <w:rFonts w:ascii="Palatino Linotype" w:hAnsi="Palatino Linotype"/>
        </w:rPr>
        <w:t>onde a la S</w:t>
      </w:r>
      <w:r w:rsidR="00373593">
        <w:rPr>
          <w:rFonts w:ascii="Palatino Linotype" w:hAnsi="Palatino Linotype"/>
        </w:rPr>
        <w:t>ubsecretarí</w:t>
      </w:r>
      <w:r w:rsidR="00062F5E">
        <w:rPr>
          <w:rFonts w:ascii="Palatino Linotype" w:hAnsi="Palatino Linotype"/>
        </w:rPr>
        <w:t>a</w:t>
      </w:r>
      <w:r w:rsidR="00373593">
        <w:rPr>
          <w:rFonts w:ascii="Palatino Linotype" w:hAnsi="Palatino Linotype"/>
        </w:rPr>
        <w:t xml:space="preserve"> integrada por las Unidades Administrativas</w:t>
      </w:r>
      <w:r w:rsidR="002853D1">
        <w:rPr>
          <w:rFonts w:ascii="Palatino Linotype" w:hAnsi="Palatino Linotype"/>
        </w:rPr>
        <w:t xml:space="preserve">; Subdirección de Normatividad y Convenios y la Subdirección de Patrimonio el </w:t>
      </w:r>
      <w:r w:rsidR="002853D1" w:rsidRPr="002853D1">
        <w:rPr>
          <w:rFonts w:ascii="Palatino Linotype" w:hAnsi="Palatino Linotype"/>
        </w:rPr>
        <w:t>elaborar y mantener actualizado</w:t>
      </w:r>
      <w:r w:rsidR="002853D1">
        <w:rPr>
          <w:rFonts w:ascii="Palatino Linotype" w:hAnsi="Palatino Linotype"/>
        </w:rPr>
        <w:t xml:space="preserve"> el Registro de Bienes Muebles</w:t>
      </w:r>
      <w:r w:rsidR="00921F20">
        <w:t>, l</w:t>
      </w:r>
      <w:r w:rsidR="00921F20" w:rsidRPr="00921F20">
        <w:rPr>
          <w:rFonts w:ascii="Palatino Linotype" w:hAnsi="Palatino Linotype"/>
        </w:rPr>
        <w:t>levar el registro de los bienes muebles ro</w:t>
      </w:r>
      <w:r w:rsidR="00921F20">
        <w:rPr>
          <w:rFonts w:ascii="Palatino Linotype" w:hAnsi="Palatino Linotype"/>
        </w:rPr>
        <w:t xml:space="preserve">bados, extraviados o faltantes, </w:t>
      </w:r>
      <w:r w:rsidR="00921F20" w:rsidRPr="00921F20">
        <w:rPr>
          <w:rFonts w:ascii="Palatino Linotype" w:hAnsi="Palatino Linotype"/>
        </w:rPr>
        <w:t xml:space="preserve">detallando circunstancias de modo, tiempo y </w:t>
      </w:r>
      <w:r w:rsidR="00921F20">
        <w:rPr>
          <w:rFonts w:ascii="Palatino Linotype" w:hAnsi="Palatino Linotype"/>
        </w:rPr>
        <w:t>lugar en las que se notificó su ausencia, como se refiere en los artículos 79 fracción IV y V, artículo 89, 90 y 93</w:t>
      </w:r>
    </w:p>
    <w:p w:rsidR="00921F20" w:rsidRDefault="00921F20" w:rsidP="00062F5E">
      <w:pPr>
        <w:pStyle w:val="Sinespaciado"/>
        <w:spacing w:line="360" w:lineRule="auto"/>
        <w:jc w:val="both"/>
        <w:rPr>
          <w:rFonts w:ascii="Palatino Linotype" w:hAnsi="Palatino Linotype"/>
        </w:rPr>
      </w:pPr>
    </w:p>
    <w:p w:rsidR="00062F5E" w:rsidRPr="00902B8C" w:rsidRDefault="00902B8C" w:rsidP="004635A4">
      <w:pPr>
        <w:pStyle w:val="Sinespaciado"/>
        <w:spacing w:line="360" w:lineRule="auto"/>
        <w:ind w:left="567" w:right="1041"/>
        <w:jc w:val="both"/>
        <w:rPr>
          <w:rFonts w:ascii="Palatino Linotype" w:hAnsi="Palatino Linotype"/>
          <w:i/>
        </w:rPr>
      </w:pPr>
      <w:r>
        <w:rPr>
          <w:rFonts w:ascii="Palatino Linotype" w:hAnsi="Palatino Linotype"/>
          <w:i/>
        </w:rPr>
        <w:t>“</w:t>
      </w:r>
      <w:r w:rsidR="00062F5E" w:rsidRPr="00C0140A">
        <w:rPr>
          <w:rFonts w:ascii="Palatino Linotype" w:hAnsi="Palatino Linotype"/>
          <w:b/>
          <w:i/>
        </w:rPr>
        <w:t>Artículo 79</w:t>
      </w:r>
      <w:r w:rsidR="00062F5E" w:rsidRPr="00902B8C">
        <w:rPr>
          <w:rFonts w:ascii="Palatino Linotype" w:hAnsi="Palatino Linotype"/>
          <w:i/>
        </w:rPr>
        <w:t>.- La Subsecretaría Técnica, estará integrada por las Unidades</w:t>
      </w:r>
    </w:p>
    <w:p w:rsidR="00062F5E" w:rsidRPr="00902B8C" w:rsidRDefault="00062F5E" w:rsidP="004635A4">
      <w:pPr>
        <w:pStyle w:val="Sinespaciado"/>
        <w:spacing w:line="360" w:lineRule="auto"/>
        <w:ind w:left="567" w:right="1041"/>
        <w:jc w:val="both"/>
        <w:rPr>
          <w:rFonts w:ascii="Palatino Linotype" w:hAnsi="Palatino Linotype"/>
          <w:i/>
        </w:rPr>
      </w:pPr>
      <w:r w:rsidRPr="00902B8C">
        <w:rPr>
          <w:rFonts w:ascii="Palatino Linotype" w:hAnsi="Palatino Linotype"/>
          <w:i/>
        </w:rPr>
        <w:t>Administrativas siguientes:</w:t>
      </w:r>
    </w:p>
    <w:p w:rsidR="00C0140A" w:rsidRDefault="00C0140A" w:rsidP="004635A4">
      <w:pPr>
        <w:pStyle w:val="Sinespaciado"/>
        <w:spacing w:line="360" w:lineRule="auto"/>
        <w:ind w:left="567" w:right="1041"/>
        <w:jc w:val="both"/>
        <w:rPr>
          <w:rFonts w:ascii="Palatino Linotype" w:hAnsi="Palatino Linotype"/>
          <w:i/>
        </w:rPr>
      </w:pPr>
      <w:r>
        <w:rPr>
          <w:rFonts w:ascii="Palatino Linotype" w:hAnsi="Palatino Linotype"/>
          <w:i/>
        </w:rPr>
        <w:t>(…)</w:t>
      </w:r>
    </w:p>
    <w:p w:rsidR="00062F5E" w:rsidRPr="00C0140A" w:rsidRDefault="00062F5E" w:rsidP="004635A4">
      <w:pPr>
        <w:pStyle w:val="Sinespaciado"/>
        <w:spacing w:line="360" w:lineRule="auto"/>
        <w:ind w:left="567" w:right="1041"/>
        <w:jc w:val="both"/>
        <w:rPr>
          <w:rFonts w:ascii="Palatino Linotype" w:hAnsi="Palatino Linotype"/>
          <w:b/>
          <w:i/>
        </w:rPr>
      </w:pPr>
      <w:r w:rsidRPr="00C0140A">
        <w:rPr>
          <w:rFonts w:ascii="Palatino Linotype" w:hAnsi="Palatino Linotype"/>
          <w:b/>
          <w:i/>
        </w:rPr>
        <w:t>IV. Subdirección de Normatividad y Convenios;</w:t>
      </w:r>
    </w:p>
    <w:p w:rsidR="00E8720C" w:rsidRDefault="00C0140A" w:rsidP="00C0140A">
      <w:pPr>
        <w:pStyle w:val="Sinespaciado"/>
        <w:spacing w:line="360" w:lineRule="auto"/>
        <w:ind w:left="567" w:right="1041"/>
        <w:jc w:val="both"/>
        <w:rPr>
          <w:rFonts w:ascii="Palatino Linotype" w:hAnsi="Palatino Linotype"/>
          <w:i/>
        </w:rPr>
      </w:pPr>
      <w:r w:rsidRPr="00C0140A">
        <w:rPr>
          <w:rFonts w:ascii="Palatino Linotype" w:hAnsi="Palatino Linotype"/>
          <w:b/>
          <w:i/>
        </w:rPr>
        <w:t>V. Subdirección de Patrimonio</w:t>
      </w:r>
      <w:r>
        <w:rPr>
          <w:rFonts w:ascii="Palatino Linotype" w:hAnsi="Palatino Linotype"/>
          <w:i/>
        </w:rPr>
        <w:t>;</w:t>
      </w:r>
      <w:r w:rsidR="00902B8C">
        <w:rPr>
          <w:rFonts w:ascii="Palatino Linotype" w:hAnsi="Palatino Linotype"/>
          <w:i/>
        </w:rPr>
        <w:t>” Sic</w:t>
      </w:r>
    </w:p>
    <w:p w:rsidR="00A22743" w:rsidRDefault="00A22743" w:rsidP="0053462D">
      <w:pPr>
        <w:pStyle w:val="Sinespaciado"/>
        <w:spacing w:line="360" w:lineRule="auto"/>
        <w:ind w:left="567" w:right="1041"/>
        <w:jc w:val="both"/>
        <w:rPr>
          <w:rFonts w:ascii="Palatino Linotype" w:hAnsi="Palatino Linotype"/>
          <w:i/>
        </w:rPr>
      </w:pPr>
    </w:p>
    <w:p w:rsidR="00A22743" w:rsidRDefault="00A22743" w:rsidP="0053462D">
      <w:pPr>
        <w:pStyle w:val="Sinespaciado"/>
        <w:spacing w:line="360" w:lineRule="auto"/>
        <w:ind w:left="567" w:right="1041"/>
        <w:jc w:val="both"/>
        <w:rPr>
          <w:rFonts w:ascii="Palatino Linotype" w:hAnsi="Palatino Linotype"/>
          <w:i/>
        </w:rPr>
      </w:pPr>
    </w:p>
    <w:p w:rsidR="0053462D" w:rsidRPr="00902B8C" w:rsidRDefault="0053462D" w:rsidP="00A22743">
      <w:pPr>
        <w:pStyle w:val="Sinespaciado"/>
        <w:spacing w:line="360" w:lineRule="auto"/>
        <w:ind w:left="567" w:right="1041"/>
        <w:jc w:val="center"/>
        <w:rPr>
          <w:rFonts w:ascii="Palatino Linotype" w:hAnsi="Palatino Linotype"/>
          <w:i/>
        </w:rPr>
      </w:pPr>
      <w:r>
        <w:rPr>
          <w:rFonts w:ascii="Palatino Linotype" w:hAnsi="Palatino Linotype"/>
          <w:i/>
        </w:rPr>
        <w:t>“</w:t>
      </w:r>
      <w:r w:rsidRPr="00902B8C">
        <w:rPr>
          <w:rFonts w:ascii="Palatino Linotype" w:hAnsi="Palatino Linotype"/>
          <w:i/>
        </w:rPr>
        <w:t>DEPARTAMENTO DE CONTRATOS Y CONVENIOS</w:t>
      </w:r>
    </w:p>
    <w:p w:rsidR="0053462D" w:rsidRPr="00902B8C" w:rsidRDefault="0053462D" w:rsidP="0053462D">
      <w:pPr>
        <w:pStyle w:val="Sinespaciado"/>
        <w:spacing w:line="360" w:lineRule="auto"/>
        <w:ind w:left="567" w:right="1041"/>
        <w:jc w:val="both"/>
        <w:rPr>
          <w:rFonts w:ascii="Palatino Linotype" w:hAnsi="Palatino Linotype"/>
          <w:i/>
        </w:rPr>
      </w:pPr>
      <w:r w:rsidRPr="00902B8C">
        <w:rPr>
          <w:rFonts w:ascii="Palatino Linotype" w:hAnsi="Palatino Linotype"/>
          <w:b/>
          <w:i/>
        </w:rPr>
        <w:t>Artículo 89</w:t>
      </w:r>
      <w:r w:rsidRPr="00902B8C">
        <w:rPr>
          <w:rFonts w:ascii="Palatino Linotype" w:hAnsi="Palatino Linotype"/>
          <w:i/>
        </w:rPr>
        <w:t>.- Corresponde al Departamento de Con</w:t>
      </w:r>
      <w:r>
        <w:rPr>
          <w:rFonts w:ascii="Palatino Linotype" w:hAnsi="Palatino Linotype"/>
          <w:i/>
        </w:rPr>
        <w:t xml:space="preserve">tratos y Convenios, el despacho </w:t>
      </w:r>
      <w:r w:rsidRPr="00902B8C">
        <w:rPr>
          <w:rFonts w:ascii="Palatino Linotype" w:hAnsi="Palatino Linotype"/>
          <w:i/>
        </w:rPr>
        <w:t>de los asuntos siguientes:</w:t>
      </w:r>
    </w:p>
    <w:p w:rsidR="0053462D" w:rsidRPr="00902B8C" w:rsidRDefault="0053462D" w:rsidP="0053462D">
      <w:pPr>
        <w:pStyle w:val="Sinespaciado"/>
        <w:spacing w:line="360" w:lineRule="auto"/>
        <w:ind w:left="567" w:right="1041"/>
        <w:jc w:val="both"/>
        <w:rPr>
          <w:rFonts w:ascii="Palatino Linotype" w:hAnsi="Palatino Linotype"/>
          <w:i/>
        </w:rPr>
      </w:pPr>
      <w:r w:rsidRPr="004635A4">
        <w:rPr>
          <w:rFonts w:ascii="Palatino Linotype" w:hAnsi="Palatino Linotype"/>
          <w:b/>
          <w:i/>
        </w:rPr>
        <w:t xml:space="preserve">I. </w:t>
      </w:r>
      <w:r w:rsidRPr="004635A4">
        <w:rPr>
          <w:rFonts w:ascii="Palatino Linotype" w:hAnsi="Palatino Linotype"/>
          <w:b/>
          <w:i/>
          <w:u w:val="single"/>
        </w:rPr>
        <w:t>Elaborar y revisar los convenios, contratos, concesiones y demás instrumentos jurídicos en los que se señalen derechos y obligaciones para el Municipio</w:t>
      </w:r>
      <w:r w:rsidRPr="00902B8C">
        <w:rPr>
          <w:rFonts w:ascii="Palatino Linotype" w:hAnsi="Palatino Linotype"/>
          <w:i/>
          <w:u w:val="single"/>
        </w:rPr>
        <w:t>,</w:t>
      </w:r>
      <w:r w:rsidRPr="00902B8C">
        <w:rPr>
          <w:rFonts w:ascii="Palatino Linotype" w:hAnsi="Palatino Linotype"/>
          <w:i/>
        </w:rPr>
        <w:t xml:space="preserve"> a efecto de que se aju</w:t>
      </w:r>
      <w:r>
        <w:rPr>
          <w:rFonts w:ascii="Palatino Linotype" w:hAnsi="Palatino Linotype"/>
          <w:i/>
        </w:rPr>
        <w:t xml:space="preserve">sten a la normatividad vigente, </w:t>
      </w:r>
      <w:r w:rsidRPr="00902B8C">
        <w:rPr>
          <w:rFonts w:ascii="Palatino Linotype" w:hAnsi="Palatino Linotype"/>
          <w:i/>
        </w:rPr>
        <w:t>turnándolos al área usuaria, para su visto bueno;</w:t>
      </w:r>
    </w:p>
    <w:p w:rsidR="0053462D" w:rsidRPr="004635A4" w:rsidRDefault="0053462D" w:rsidP="0053462D">
      <w:pPr>
        <w:pStyle w:val="Sinespaciado"/>
        <w:spacing w:line="360" w:lineRule="auto"/>
        <w:ind w:left="567" w:right="1041"/>
        <w:jc w:val="both"/>
        <w:rPr>
          <w:rFonts w:ascii="Palatino Linotype" w:hAnsi="Palatino Linotype"/>
          <w:b/>
          <w:i/>
          <w:u w:val="single"/>
        </w:rPr>
      </w:pPr>
      <w:r w:rsidRPr="004635A4">
        <w:rPr>
          <w:rFonts w:ascii="Palatino Linotype" w:hAnsi="Palatino Linotype"/>
          <w:b/>
          <w:i/>
        </w:rPr>
        <w:lastRenderedPageBreak/>
        <w:t xml:space="preserve">II. </w:t>
      </w:r>
      <w:r w:rsidRPr="004635A4">
        <w:rPr>
          <w:rFonts w:ascii="Palatino Linotype" w:hAnsi="Palatino Linotype"/>
          <w:b/>
          <w:i/>
          <w:u w:val="single"/>
        </w:rPr>
        <w:t>Llevar el registro y control de los convenios, contratos y demás instrumentos jurídicos para autorización y firma del Secretario del Ayuntamiento;</w:t>
      </w:r>
    </w:p>
    <w:p w:rsidR="0053462D" w:rsidRPr="004635A4" w:rsidRDefault="0053462D" w:rsidP="0053462D">
      <w:pPr>
        <w:pStyle w:val="Sinespaciado"/>
        <w:spacing w:line="360" w:lineRule="auto"/>
        <w:ind w:left="567" w:right="1041"/>
        <w:jc w:val="both"/>
        <w:rPr>
          <w:rFonts w:ascii="Palatino Linotype" w:hAnsi="Palatino Linotype"/>
          <w:b/>
          <w:i/>
          <w:u w:val="single"/>
        </w:rPr>
      </w:pPr>
      <w:r w:rsidRPr="004635A4">
        <w:rPr>
          <w:rFonts w:ascii="Palatino Linotype" w:hAnsi="Palatino Linotype"/>
          <w:b/>
          <w:i/>
        </w:rPr>
        <w:t xml:space="preserve">III. </w:t>
      </w:r>
      <w:r w:rsidRPr="004635A4">
        <w:rPr>
          <w:rFonts w:ascii="Palatino Linotype" w:hAnsi="Palatino Linotype"/>
          <w:b/>
          <w:i/>
          <w:u w:val="single"/>
        </w:rPr>
        <w:t>Registrar y archivar un original de los convenios, contratos y demás instrumentos jurídicos que celebre el Municipio para resguardo;</w:t>
      </w:r>
    </w:p>
    <w:p w:rsidR="0053462D" w:rsidRPr="00902B8C" w:rsidRDefault="0053462D" w:rsidP="0053462D">
      <w:pPr>
        <w:pStyle w:val="Sinespaciado"/>
        <w:spacing w:line="360" w:lineRule="auto"/>
        <w:ind w:left="567" w:right="1041"/>
        <w:jc w:val="both"/>
        <w:rPr>
          <w:rFonts w:ascii="Palatino Linotype" w:hAnsi="Palatino Linotype"/>
          <w:i/>
        </w:rPr>
      </w:pPr>
      <w:r w:rsidRPr="00902B8C">
        <w:rPr>
          <w:rFonts w:ascii="Palatino Linotype" w:hAnsi="Palatino Linotype"/>
          <w:i/>
        </w:rPr>
        <w:t>IV. Asistir jurídicamente al Subdirector de Normatividad y Convenios; y</w:t>
      </w:r>
    </w:p>
    <w:p w:rsidR="00902B8C" w:rsidRDefault="0053462D" w:rsidP="0053462D">
      <w:pPr>
        <w:pStyle w:val="Sinespaciado"/>
        <w:spacing w:line="360" w:lineRule="auto"/>
        <w:ind w:left="567" w:right="1041"/>
        <w:jc w:val="both"/>
        <w:rPr>
          <w:rFonts w:ascii="Palatino Linotype" w:hAnsi="Palatino Linotype"/>
          <w:i/>
        </w:rPr>
      </w:pPr>
      <w:r w:rsidRPr="00902B8C">
        <w:rPr>
          <w:rFonts w:ascii="Palatino Linotype" w:hAnsi="Palatino Linotype"/>
          <w:i/>
        </w:rPr>
        <w:t>V. Participar, en términos de la normatividad a</w:t>
      </w:r>
      <w:r>
        <w:rPr>
          <w:rFonts w:ascii="Palatino Linotype" w:hAnsi="Palatino Linotype"/>
          <w:i/>
        </w:rPr>
        <w:t xml:space="preserve">plicables en los procedimientos </w:t>
      </w:r>
      <w:r w:rsidRPr="00902B8C">
        <w:rPr>
          <w:rFonts w:ascii="Palatino Linotype" w:hAnsi="Palatino Linotype"/>
          <w:i/>
        </w:rPr>
        <w:t>de contrataciones relativos a adquisicione</w:t>
      </w:r>
      <w:r>
        <w:rPr>
          <w:rFonts w:ascii="Palatino Linotype" w:hAnsi="Palatino Linotype"/>
          <w:i/>
        </w:rPr>
        <w:t xml:space="preserve">s, arrendamientos, prestaciones </w:t>
      </w:r>
      <w:r w:rsidRPr="00902B8C">
        <w:rPr>
          <w:rFonts w:ascii="Palatino Linotype" w:hAnsi="Palatino Linotype"/>
          <w:i/>
        </w:rPr>
        <w:t>de servicios y enajenacio</w:t>
      </w:r>
      <w:r>
        <w:rPr>
          <w:rFonts w:ascii="Palatino Linotype" w:hAnsi="Palatino Linotype"/>
          <w:i/>
        </w:rPr>
        <w:t>nes, así como de obra pública” (…) Sic</w:t>
      </w:r>
    </w:p>
    <w:p w:rsidR="0053462D" w:rsidRDefault="0053462D" w:rsidP="004635A4">
      <w:pPr>
        <w:pStyle w:val="Sinespaciado"/>
        <w:spacing w:line="360" w:lineRule="auto"/>
        <w:ind w:left="567" w:right="1041"/>
        <w:jc w:val="both"/>
        <w:rPr>
          <w:rFonts w:ascii="Palatino Linotype" w:hAnsi="Palatino Linotype"/>
          <w:i/>
        </w:rPr>
      </w:pPr>
    </w:p>
    <w:p w:rsidR="00902B8C" w:rsidRPr="00902B8C" w:rsidRDefault="004635A4" w:rsidP="00A22743">
      <w:pPr>
        <w:pStyle w:val="Sinespaciado"/>
        <w:spacing w:line="360" w:lineRule="auto"/>
        <w:ind w:left="567" w:right="1041"/>
        <w:jc w:val="center"/>
        <w:rPr>
          <w:rFonts w:ascii="Palatino Linotype" w:hAnsi="Palatino Linotype"/>
          <w:i/>
        </w:rPr>
      </w:pPr>
      <w:r>
        <w:rPr>
          <w:rFonts w:ascii="Palatino Linotype" w:hAnsi="Palatino Linotype"/>
          <w:i/>
        </w:rPr>
        <w:t>“</w:t>
      </w:r>
      <w:r w:rsidR="00902B8C" w:rsidRPr="00902B8C">
        <w:rPr>
          <w:rFonts w:ascii="Palatino Linotype" w:hAnsi="Palatino Linotype"/>
          <w:i/>
        </w:rPr>
        <w:t>DE LA SUBDIRECCIÓN DE PATRIMONIO MUNICIPAL</w:t>
      </w:r>
    </w:p>
    <w:p w:rsidR="00902B8C" w:rsidRPr="00902B8C" w:rsidRDefault="00902B8C" w:rsidP="004635A4">
      <w:pPr>
        <w:pStyle w:val="Sinespaciado"/>
        <w:spacing w:line="360" w:lineRule="auto"/>
        <w:ind w:left="567" w:right="1041"/>
        <w:jc w:val="both"/>
        <w:rPr>
          <w:rFonts w:ascii="Palatino Linotype" w:hAnsi="Palatino Linotype"/>
          <w:i/>
        </w:rPr>
      </w:pPr>
      <w:r w:rsidRPr="004635A4">
        <w:rPr>
          <w:rFonts w:ascii="Palatino Linotype" w:hAnsi="Palatino Linotype"/>
          <w:b/>
          <w:i/>
        </w:rPr>
        <w:t>Artículo 90</w:t>
      </w:r>
      <w:r w:rsidRPr="00902B8C">
        <w:rPr>
          <w:rFonts w:ascii="Palatino Linotype" w:hAnsi="Palatino Linotype"/>
          <w:i/>
        </w:rPr>
        <w:t>.- La Subdirección de Patrimonio Muni</w:t>
      </w:r>
      <w:r w:rsidR="004635A4">
        <w:rPr>
          <w:rFonts w:ascii="Palatino Linotype" w:hAnsi="Palatino Linotype"/>
          <w:i/>
        </w:rPr>
        <w:t xml:space="preserve">cipal, estará integrada por las </w:t>
      </w:r>
      <w:r w:rsidRPr="00902B8C">
        <w:rPr>
          <w:rFonts w:ascii="Palatino Linotype" w:hAnsi="Palatino Linotype"/>
          <w:i/>
        </w:rPr>
        <w:t>siguientes Unidades Administrativas:</w:t>
      </w:r>
    </w:p>
    <w:p w:rsidR="00902B8C" w:rsidRPr="00902B8C" w:rsidRDefault="00902B8C" w:rsidP="004635A4">
      <w:pPr>
        <w:pStyle w:val="Sinespaciado"/>
        <w:spacing w:line="360" w:lineRule="auto"/>
        <w:ind w:left="567" w:right="1041"/>
        <w:jc w:val="both"/>
        <w:rPr>
          <w:rFonts w:ascii="Palatino Linotype" w:hAnsi="Palatino Linotype"/>
          <w:i/>
        </w:rPr>
      </w:pPr>
      <w:r w:rsidRPr="00902B8C">
        <w:rPr>
          <w:rFonts w:ascii="Palatino Linotype" w:hAnsi="Palatino Linotype"/>
          <w:i/>
        </w:rPr>
        <w:t>I. Departamento de Bienes Inmuebles; y</w:t>
      </w:r>
    </w:p>
    <w:p w:rsidR="00C0140A" w:rsidRDefault="00902B8C" w:rsidP="00AD613B">
      <w:pPr>
        <w:pStyle w:val="Sinespaciado"/>
        <w:spacing w:line="360" w:lineRule="auto"/>
        <w:ind w:left="567" w:right="1041"/>
        <w:jc w:val="both"/>
        <w:rPr>
          <w:rFonts w:ascii="Palatino Linotype" w:hAnsi="Palatino Linotype"/>
          <w:i/>
        </w:rPr>
      </w:pPr>
      <w:r w:rsidRPr="004635A4">
        <w:rPr>
          <w:rFonts w:ascii="Palatino Linotype" w:hAnsi="Palatino Linotype"/>
          <w:b/>
          <w:i/>
        </w:rPr>
        <w:t>II. Departamento de Bienes Muebles.</w:t>
      </w:r>
      <w:r w:rsidR="0053462D" w:rsidRPr="0053462D">
        <w:rPr>
          <w:rFonts w:ascii="Palatino Linotype" w:hAnsi="Palatino Linotype"/>
          <w:i/>
        </w:rPr>
        <w:t>”</w:t>
      </w:r>
      <w:r w:rsidRPr="004635A4">
        <w:rPr>
          <w:rFonts w:ascii="Palatino Linotype" w:hAnsi="Palatino Linotype"/>
          <w:b/>
          <w:i/>
        </w:rPr>
        <w:cr/>
      </w:r>
      <w:r w:rsidR="004635A4" w:rsidRPr="004635A4">
        <w:rPr>
          <w:rFonts w:ascii="Palatino Linotype" w:hAnsi="Palatino Linotype"/>
          <w:i/>
        </w:rPr>
        <w:t>(</w:t>
      </w:r>
      <w:r w:rsidR="004635A4">
        <w:rPr>
          <w:rFonts w:ascii="Palatino Linotype" w:hAnsi="Palatino Linotype"/>
          <w:i/>
        </w:rPr>
        <w:t>…</w:t>
      </w:r>
      <w:r w:rsidR="004635A4" w:rsidRPr="004635A4">
        <w:rPr>
          <w:rFonts w:ascii="Palatino Linotype" w:hAnsi="Palatino Linotype"/>
          <w:i/>
        </w:rPr>
        <w:t>)</w:t>
      </w:r>
    </w:p>
    <w:p w:rsidR="004635A4" w:rsidRPr="004635A4" w:rsidRDefault="0053462D" w:rsidP="00A22743">
      <w:pPr>
        <w:pStyle w:val="Sinespaciado"/>
        <w:spacing w:line="360" w:lineRule="auto"/>
        <w:ind w:left="567" w:right="1041"/>
        <w:jc w:val="center"/>
        <w:rPr>
          <w:rFonts w:ascii="Palatino Linotype" w:hAnsi="Palatino Linotype"/>
          <w:i/>
        </w:rPr>
      </w:pPr>
      <w:r>
        <w:rPr>
          <w:rFonts w:ascii="Palatino Linotype" w:hAnsi="Palatino Linotype"/>
          <w:i/>
        </w:rPr>
        <w:t>“</w:t>
      </w:r>
      <w:r w:rsidR="004635A4" w:rsidRPr="004635A4">
        <w:rPr>
          <w:rFonts w:ascii="Palatino Linotype" w:hAnsi="Palatino Linotype"/>
          <w:i/>
        </w:rPr>
        <w:t>DEL DEPARTAMENTO DE BIENES MUEBLES</w:t>
      </w:r>
    </w:p>
    <w:p w:rsidR="004635A4" w:rsidRPr="004635A4" w:rsidRDefault="004635A4" w:rsidP="004635A4">
      <w:pPr>
        <w:pStyle w:val="Sinespaciado"/>
        <w:spacing w:line="360" w:lineRule="auto"/>
        <w:ind w:left="567" w:right="1041"/>
        <w:jc w:val="both"/>
        <w:rPr>
          <w:rFonts w:ascii="Palatino Linotype" w:hAnsi="Palatino Linotype"/>
          <w:i/>
        </w:rPr>
      </w:pPr>
      <w:r w:rsidRPr="004635A4">
        <w:rPr>
          <w:rFonts w:ascii="Palatino Linotype" w:hAnsi="Palatino Linotype"/>
          <w:b/>
          <w:i/>
        </w:rPr>
        <w:t>Artículo 93</w:t>
      </w:r>
      <w:r w:rsidRPr="004635A4">
        <w:rPr>
          <w:rFonts w:ascii="Palatino Linotype" w:hAnsi="Palatino Linotype"/>
          <w:i/>
        </w:rPr>
        <w:t>.- Corresponde al Departamento de Bienes Muebles, coadyuvar con el</w:t>
      </w:r>
    </w:p>
    <w:p w:rsidR="004635A4" w:rsidRPr="004635A4" w:rsidRDefault="004635A4" w:rsidP="004635A4">
      <w:pPr>
        <w:pStyle w:val="Sinespaciado"/>
        <w:spacing w:line="360" w:lineRule="auto"/>
        <w:ind w:left="567" w:right="1041"/>
        <w:jc w:val="both"/>
        <w:rPr>
          <w:rFonts w:ascii="Palatino Linotype" w:hAnsi="Palatino Linotype"/>
          <w:i/>
        </w:rPr>
      </w:pPr>
      <w:r w:rsidRPr="004635A4">
        <w:rPr>
          <w:rFonts w:ascii="Palatino Linotype" w:hAnsi="Palatino Linotype"/>
          <w:i/>
        </w:rPr>
        <w:t>Subdirector de Patrimonio, en el despacho de los asuntos siguientes:</w:t>
      </w:r>
    </w:p>
    <w:p w:rsidR="004635A4" w:rsidRPr="004635A4" w:rsidRDefault="004635A4" w:rsidP="004635A4">
      <w:pPr>
        <w:pStyle w:val="Sinespaciado"/>
        <w:spacing w:line="360" w:lineRule="auto"/>
        <w:ind w:left="567" w:right="1041"/>
        <w:jc w:val="both"/>
        <w:rPr>
          <w:rFonts w:ascii="Palatino Linotype" w:hAnsi="Palatino Linotype"/>
          <w:i/>
        </w:rPr>
      </w:pPr>
      <w:r w:rsidRPr="004635A4">
        <w:rPr>
          <w:rFonts w:ascii="Palatino Linotype" w:hAnsi="Palatino Linotype"/>
          <w:i/>
        </w:rPr>
        <w:t xml:space="preserve">I. </w:t>
      </w:r>
      <w:r w:rsidRPr="004635A4">
        <w:rPr>
          <w:rFonts w:ascii="Palatino Linotype" w:hAnsi="Palatino Linotype"/>
          <w:b/>
          <w:i/>
        </w:rPr>
        <w:t>Elaborar y mantener actualizado, el Registro de Bienes Muebles</w:t>
      </w:r>
      <w:r w:rsidRPr="004635A4">
        <w:rPr>
          <w:rFonts w:ascii="Palatino Linotype" w:hAnsi="Palatino Linotype"/>
          <w:i/>
        </w:rPr>
        <w:t>;</w:t>
      </w:r>
    </w:p>
    <w:p w:rsidR="004635A4" w:rsidRPr="004635A4" w:rsidRDefault="004635A4" w:rsidP="004635A4">
      <w:pPr>
        <w:pStyle w:val="Sinespaciado"/>
        <w:spacing w:line="360" w:lineRule="auto"/>
        <w:ind w:left="567" w:right="1041"/>
        <w:jc w:val="both"/>
        <w:rPr>
          <w:rFonts w:ascii="Palatino Linotype" w:hAnsi="Palatino Linotype"/>
          <w:i/>
        </w:rPr>
      </w:pPr>
      <w:r w:rsidRPr="004635A4">
        <w:rPr>
          <w:rFonts w:ascii="Palatino Linotype" w:hAnsi="Palatino Linotype"/>
          <w:i/>
        </w:rPr>
        <w:t>II. Llevar y depurar el registro de bienes muebles municipales;</w:t>
      </w:r>
    </w:p>
    <w:p w:rsidR="004635A4" w:rsidRPr="004635A4" w:rsidRDefault="004635A4" w:rsidP="004635A4">
      <w:pPr>
        <w:pStyle w:val="Sinespaciado"/>
        <w:spacing w:line="360" w:lineRule="auto"/>
        <w:ind w:left="567" w:right="1041"/>
        <w:jc w:val="both"/>
        <w:rPr>
          <w:rFonts w:ascii="Palatino Linotype" w:hAnsi="Palatino Linotype"/>
          <w:i/>
        </w:rPr>
      </w:pPr>
      <w:r w:rsidRPr="004635A4">
        <w:rPr>
          <w:rFonts w:ascii="Palatino Linotype" w:hAnsi="Palatino Linotype"/>
          <w:i/>
        </w:rPr>
        <w:t>III. Llevar a cabo la revisión física del inventario de bienes muebles de las</w:t>
      </w:r>
    </w:p>
    <w:p w:rsidR="004635A4" w:rsidRPr="004635A4" w:rsidRDefault="004635A4" w:rsidP="004635A4">
      <w:pPr>
        <w:pStyle w:val="Sinespaciado"/>
        <w:spacing w:line="360" w:lineRule="auto"/>
        <w:ind w:left="567" w:right="1041"/>
        <w:jc w:val="both"/>
        <w:rPr>
          <w:rFonts w:ascii="Palatino Linotype" w:hAnsi="Palatino Linotype"/>
          <w:i/>
        </w:rPr>
      </w:pPr>
      <w:r w:rsidRPr="004635A4">
        <w:rPr>
          <w:rFonts w:ascii="Palatino Linotype" w:hAnsi="Palatino Linotype"/>
          <w:i/>
        </w:rPr>
        <w:t>Dependencias o Unidades Administrativas municipales;</w:t>
      </w:r>
    </w:p>
    <w:p w:rsidR="004635A4" w:rsidRPr="004635A4" w:rsidRDefault="004635A4" w:rsidP="00C0140A">
      <w:pPr>
        <w:pStyle w:val="Sinespaciado"/>
        <w:spacing w:line="360" w:lineRule="auto"/>
        <w:ind w:left="567" w:right="1041"/>
        <w:jc w:val="both"/>
        <w:rPr>
          <w:rFonts w:ascii="Palatino Linotype" w:hAnsi="Palatino Linotype"/>
          <w:i/>
        </w:rPr>
      </w:pPr>
      <w:r w:rsidRPr="004635A4">
        <w:rPr>
          <w:rFonts w:ascii="Palatino Linotype" w:hAnsi="Palatino Linotype"/>
          <w:i/>
        </w:rPr>
        <w:lastRenderedPageBreak/>
        <w:t>IV. Ejecutar el procedimiento para asignar nú</w:t>
      </w:r>
      <w:r w:rsidR="00C0140A">
        <w:rPr>
          <w:rFonts w:ascii="Palatino Linotype" w:hAnsi="Palatino Linotype"/>
          <w:i/>
        </w:rPr>
        <w:t xml:space="preserve">mero de inventario a los bienes </w:t>
      </w:r>
      <w:r w:rsidRPr="004635A4">
        <w:rPr>
          <w:rFonts w:ascii="Palatino Linotype" w:hAnsi="Palatino Linotype"/>
          <w:i/>
        </w:rPr>
        <w:t>muebles propiedad del Municipio;</w:t>
      </w:r>
    </w:p>
    <w:p w:rsidR="004635A4" w:rsidRPr="004635A4" w:rsidRDefault="004635A4" w:rsidP="004635A4">
      <w:pPr>
        <w:pStyle w:val="Sinespaciado"/>
        <w:spacing w:line="360" w:lineRule="auto"/>
        <w:ind w:left="567" w:right="1041"/>
        <w:jc w:val="both"/>
        <w:rPr>
          <w:rFonts w:ascii="Palatino Linotype" w:hAnsi="Palatino Linotype"/>
          <w:i/>
        </w:rPr>
      </w:pPr>
      <w:r w:rsidRPr="004635A4">
        <w:rPr>
          <w:rFonts w:ascii="Palatino Linotype" w:hAnsi="Palatino Linotype"/>
          <w:i/>
        </w:rPr>
        <w:t>V. Solicitar a las autoridades municipales y estatales l</w:t>
      </w:r>
      <w:r>
        <w:rPr>
          <w:rFonts w:ascii="Palatino Linotype" w:hAnsi="Palatino Linotype"/>
          <w:i/>
        </w:rPr>
        <w:t xml:space="preserve">a información relativa a </w:t>
      </w:r>
      <w:r w:rsidRPr="004635A4">
        <w:rPr>
          <w:rFonts w:ascii="Palatino Linotype" w:hAnsi="Palatino Linotype"/>
          <w:i/>
        </w:rPr>
        <w:t>los bienes muebles que carecen de número de inventario;</w:t>
      </w:r>
    </w:p>
    <w:p w:rsidR="004635A4" w:rsidRPr="004635A4" w:rsidRDefault="004635A4" w:rsidP="004635A4">
      <w:pPr>
        <w:pStyle w:val="Sinespaciado"/>
        <w:spacing w:line="360" w:lineRule="auto"/>
        <w:ind w:left="567" w:right="1041"/>
        <w:jc w:val="both"/>
        <w:rPr>
          <w:rFonts w:ascii="Palatino Linotype" w:hAnsi="Palatino Linotype"/>
          <w:b/>
          <w:i/>
        </w:rPr>
      </w:pPr>
      <w:r w:rsidRPr="004635A4">
        <w:rPr>
          <w:rFonts w:ascii="Palatino Linotype" w:hAnsi="Palatino Linotype"/>
          <w:b/>
          <w:i/>
        </w:rPr>
        <w:t>VI. Llevar el registro de los bienes muebles robados, extraviados o faltantes, detallando circunstancias de modo, tiempo y lugar en las que se notificó su ausencia;</w:t>
      </w:r>
    </w:p>
    <w:p w:rsidR="004635A4" w:rsidRPr="004635A4" w:rsidRDefault="004635A4" w:rsidP="004635A4">
      <w:pPr>
        <w:pStyle w:val="Sinespaciado"/>
        <w:spacing w:line="360" w:lineRule="auto"/>
        <w:ind w:left="567" w:right="1041"/>
        <w:jc w:val="both"/>
        <w:rPr>
          <w:rFonts w:ascii="Palatino Linotype" w:hAnsi="Palatino Linotype"/>
          <w:b/>
          <w:i/>
        </w:rPr>
      </w:pPr>
      <w:r w:rsidRPr="004635A4">
        <w:rPr>
          <w:rFonts w:ascii="Palatino Linotype" w:hAnsi="Palatino Linotype"/>
          <w:b/>
          <w:i/>
        </w:rPr>
        <w:t>VII. Registrar el cambio de asignación de bienes muebles municipales;</w:t>
      </w:r>
    </w:p>
    <w:p w:rsidR="004635A4" w:rsidRPr="004635A4" w:rsidRDefault="004635A4" w:rsidP="004635A4">
      <w:pPr>
        <w:pStyle w:val="Sinespaciado"/>
        <w:spacing w:line="360" w:lineRule="auto"/>
        <w:ind w:left="567" w:right="1041"/>
        <w:jc w:val="both"/>
        <w:rPr>
          <w:rFonts w:ascii="Palatino Linotype" w:hAnsi="Palatino Linotype"/>
          <w:i/>
        </w:rPr>
      </w:pPr>
      <w:r w:rsidRPr="004635A4">
        <w:rPr>
          <w:rFonts w:ascii="Palatino Linotype" w:hAnsi="Palatino Linotype"/>
          <w:i/>
        </w:rPr>
        <w:t>VIII. Tener a su cargo la bodega de muebles municipales;</w:t>
      </w:r>
    </w:p>
    <w:p w:rsidR="004635A4" w:rsidRPr="004635A4" w:rsidRDefault="004635A4" w:rsidP="009E643B">
      <w:pPr>
        <w:pStyle w:val="Sinespaciado"/>
        <w:spacing w:line="360" w:lineRule="auto"/>
        <w:ind w:left="567" w:right="1041"/>
        <w:jc w:val="both"/>
        <w:rPr>
          <w:rFonts w:ascii="Palatino Linotype" w:hAnsi="Palatino Linotype"/>
          <w:i/>
        </w:rPr>
      </w:pPr>
      <w:r w:rsidRPr="004635A4">
        <w:rPr>
          <w:rFonts w:ascii="Palatino Linotype" w:hAnsi="Palatino Linotype"/>
          <w:i/>
        </w:rPr>
        <w:t>XIII. Elaborar los formatos de entrega-recepción de bienes muebles</w:t>
      </w:r>
      <w:r w:rsidR="009E643B">
        <w:rPr>
          <w:rFonts w:ascii="Palatino Linotype" w:hAnsi="Palatino Linotype"/>
          <w:i/>
        </w:rPr>
        <w:t xml:space="preserve"> </w:t>
      </w:r>
      <w:r w:rsidRPr="004635A4">
        <w:rPr>
          <w:rFonts w:ascii="Palatino Linotype" w:hAnsi="Palatino Linotype"/>
          <w:i/>
        </w:rPr>
        <w:t>municipales, para la autoriza</w:t>
      </w:r>
      <w:r w:rsidR="009E643B">
        <w:rPr>
          <w:rFonts w:ascii="Palatino Linotype" w:hAnsi="Palatino Linotype"/>
          <w:i/>
        </w:rPr>
        <w:t xml:space="preserve">ción y firma del Secretario del </w:t>
      </w:r>
      <w:r w:rsidRPr="004635A4">
        <w:rPr>
          <w:rFonts w:ascii="Palatino Linotype" w:hAnsi="Palatino Linotype"/>
          <w:i/>
        </w:rPr>
        <w:t>Ayuntamiento;</w:t>
      </w:r>
      <w:r w:rsidR="0053462D">
        <w:rPr>
          <w:rFonts w:ascii="Palatino Linotype" w:hAnsi="Palatino Linotype"/>
          <w:i/>
        </w:rPr>
        <w:t>”</w:t>
      </w:r>
      <w:r w:rsidR="009E643B">
        <w:rPr>
          <w:rFonts w:ascii="Palatino Linotype" w:hAnsi="Palatino Linotype"/>
          <w:i/>
        </w:rPr>
        <w:t xml:space="preserve"> </w:t>
      </w:r>
      <w:r w:rsidR="00A22743">
        <w:rPr>
          <w:rFonts w:ascii="Palatino Linotype" w:hAnsi="Palatino Linotype"/>
          <w:i/>
        </w:rPr>
        <w:t>Sic</w:t>
      </w:r>
    </w:p>
    <w:p w:rsidR="00062F5E" w:rsidRPr="0053462D" w:rsidRDefault="00062F5E" w:rsidP="0053462D">
      <w:pPr>
        <w:pStyle w:val="Sinespaciado"/>
        <w:spacing w:line="360" w:lineRule="auto"/>
        <w:ind w:right="1041"/>
        <w:jc w:val="both"/>
        <w:rPr>
          <w:rFonts w:ascii="Palatino Linotype" w:hAnsi="Palatino Linotype"/>
          <w:i/>
        </w:rPr>
      </w:pPr>
    </w:p>
    <w:p w:rsidR="00E8720C" w:rsidRPr="00C12CA8" w:rsidRDefault="00E8720C" w:rsidP="001B443E">
      <w:pPr>
        <w:pStyle w:val="Sinespaciado"/>
        <w:spacing w:line="360" w:lineRule="auto"/>
        <w:jc w:val="both"/>
        <w:rPr>
          <w:rFonts w:ascii="Palatino Linotype" w:hAnsi="Palatino Linotype"/>
        </w:rPr>
      </w:pPr>
      <w:r w:rsidRPr="00C12CA8">
        <w:rPr>
          <w:rFonts w:ascii="Palatino Linotype" w:hAnsi="Palatino Linotype"/>
        </w:rPr>
        <w:t>De l</w:t>
      </w:r>
      <w:r w:rsidR="0053462D">
        <w:rPr>
          <w:rFonts w:ascii="Palatino Linotype" w:hAnsi="Palatino Linotype"/>
        </w:rPr>
        <w:t xml:space="preserve">o que se desprende que, </w:t>
      </w:r>
      <w:r w:rsidRPr="00C12CA8">
        <w:rPr>
          <w:rFonts w:ascii="Palatino Linotype" w:hAnsi="Palatino Linotype"/>
        </w:rPr>
        <w:t xml:space="preserve">el Sujeto Obligado cuenta con las atribuciones para </w:t>
      </w:r>
      <w:r w:rsidR="0053462D">
        <w:rPr>
          <w:rFonts w:ascii="Palatino Linotype" w:hAnsi="Palatino Linotype"/>
        </w:rPr>
        <w:t>elaborar y revisar contratos y convenios</w:t>
      </w:r>
      <w:r w:rsidR="0061598B">
        <w:rPr>
          <w:rFonts w:ascii="Palatino Linotype" w:hAnsi="Palatino Linotype"/>
        </w:rPr>
        <w:t xml:space="preserve"> de los cuales se pudiera advertir</w:t>
      </w:r>
      <w:r w:rsidR="0062710A">
        <w:rPr>
          <w:rFonts w:ascii="Palatino Linotype" w:hAnsi="Palatino Linotype"/>
        </w:rPr>
        <w:t xml:space="preserve"> la transmisión</w:t>
      </w:r>
      <w:r w:rsidR="001B443E">
        <w:rPr>
          <w:rFonts w:ascii="Palatino Linotype" w:hAnsi="Palatino Linotype"/>
        </w:rPr>
        <w:t xml:space="preserve"> del bien</w:t>
      </w:r>
      <w:r w:rsidR="0062710A">
        <w:rPr>
          <w:rFonts w:ascii="Palatino Linotype" w:hAnsi="Palatino Linotype"/>
        </w:rPr>
        <w:t>, constreñida en un contrato de compra-venta, donación o arrendamiento</w:t>
      </w:r>
      <w:r w:rsidR="0053462D">
        <w:rPr>
          <w:rFonts w:ascii="Palatino Linotype" w:hAnsi="Palatino Linotype"/>
        </w:rPr>
        <w:t>,</w:t>
      </w:r>
      <w:r w:rsidR="0062710A">
        <w:rPr>
          <w:rFonts w:ascii="Palatino Linotype" w:hAnsi="Palatino Linotype"/>
        </w:rPr>
        <w:t xml:space="preserve"> aunado a esto el Ayuntamiento</w:t>
      </w:r>
      <w:r w:rsidR="0053462D">
        <w:rPr>
          <w:rFonts w:ascii="Palatino Linotype" w:hAnsi="Palatino Linotype"/>
        </w:rPr>
        <w:t xml:space="preserve"> </w:t>
      </w:r>
      <w:r w:rsidRPr="00C12CA8">
        <w:rPr>
          <w:rFonts w:ascii="Palatino Linotype" w:hAnsi="Palatino Linotype"/>
        </w:rPr>
        <w:t>tiene facultades para</w:t>
      </w:r>
      <w:r w:rsidR="0053462D">
        <w:rPr>
          <w:rFonts w:ascii="Palatino Linotype" w:hAnsi="Palatino Linotype"/>
        </w:rPr>
        <w:t xml:space="preserve"> elaborar y mantener actualizado</w:t>
      </w:r>
      <w:r w:rsidR="00A22743">
        <w:rPr>
          <w:rFonts w:ascii="Palatino Linotype" w:hAnsi="Palatino Linotype"/>
        </w:rPr>
        <w:t xml:space="preserve"> el registro de bienes muebles y registrar el cambio</w:t>
      </w:r>
      <w:r w:rsidR="009E643B">
        <w:rPr>
          <w:rFonts w:ascii="Palatino Linotype" w:hAnsi="Palatino Linotype"/>
        </w:rPr>
        <w:t xml:space="preserve"> de asignación de los mismos</w:t>
      </w:r>
      <w:r w:rsidR="00A22743">
        <w:rPr>
          <w:rFonts w:ascii="Palatino Linotype" w:hAnsi="Palatino Linotype"/>
        </w:rPr>
        <w:t xml:space="preserve">, </w:t>
      </w:r>
      <w:r w:rsidR="009E643B">
        <w:rPr>
          <w:rFonts w:ascii="Palatino Linotype" w:hAnsi="Palatino Linotype"/>
        </w:rPr>
        <w:t>entre otra</w:t>
      </w:r>
      <w:r w:rsidR="0053462D">
        <w:rPr>
          <w:rFonts w:ascii="Palatino Linotype" w:hAnsi="Palatino Linotype"/>
        </w:rPr>
        <w:t>s</w:t>
      </w:r>
      <w:r w:rsidRPr="00C12CA8">
        <w:rPr>
          <w:rFonts w:ascii="Palatino Linotype" w:hAnsi="Palatino Linotype"/>
        </w:rPr>
        <w:t xml:space="preserve"> </w:t>
      </w:r>
      <w:r w:rsidR="00270027">
        <w:rPr>
          <w:rFonts w:ascii="Palatino Linotype" w:hAnsi="Palatino Linotype"/>
        </w:rPr>
        <w:t>que corresponden al inventario de bienes dentro del Ayuntamiento.</w:t>
      </w:r>
    </w:p>
    <w:p w:rsidR="00270027" w:rsidRPr="00C12CA8" w:rsidRDefault="00270027" w:rsidP="00E8720C">
      <w:pPr>
        <w:pStyle w:val="Sinespaciado"/>
        <w:spacing w:line="360" w:lineRule="auto"/>
        <w:jc w:val="both"/>
        <w:rPr>
          <w:rFonts w:ascii="Palatino Linotype" w:hAnsi="Palatino Linotype"/>
        </w:rPr>
      </w:pPr>
    </w:p>
    <w:p w:rsidR="00CA604D" w:rsidRPr="00CA604D" w:rsidRDefault="00E8720C" w:rsidP="00CA604D">
      <w:pPr>
        <w:pStyle w:val="Sinespaciado"/>
        <w:spacing w:line="360" w:lineRule="auto"/>
        <w:jc w:val="both"/>
        <w:rPr>
          <w:rFonts w:ascii="Palatino Linotype" w:hAnsi="Palatino Linotype"/>
        </w:rPr>
      </w:pPr>
      <w:r w:rsidRPr="00C12CA8">
        <w:rPr>
          <w:rFonts w:ascii="Palatino Linotype" w:eastAsia="MS Mincho" w:hAnsi="Palatino Linotype"/>
        </w:rPr>
        <w:t xml:space="preserve">Asimismo, es de destacar que, a consideración de este Instituto, el Sujeto Obligado no acató cabalmente lo ordenado en el artículo 162 de la Ley de la Materia, el cual establece que las Unidades de Transparencia deberán garantizar que las solicitudes </w:t>
      </w:r>
      <w:r w:rsidRPr="00C12CA8">
        <w:rPr>
          <w:rFonts w:ascii="Palatino Linotype" w:eastAsia="MS Mincho" w:hAnsi="Palatino Linotype"/>
        </w:rPr>
        <w:lastRenderedPageBreak/>
        <w:t xml:space="preserve">se turnen a todas las Áreas competentes que cuenten con la información o deben </w:t>
      </w:r>
      <w:r w:rsidR="00AD613B" w:rsidRPr="00C12CA8">
        <w:rPr>
          <w:rFonts w:ascii="Palatino Linotype" w:eastAsia="MS Mincho" w:hAnsi="Palatino Linotype"/>
        </w:rPr>
        <w:t>poseer</w:t>
      </w:r>
      <w:r w:rsidRPr="00C12CA8">
        <w:rPr>
          <w:rFonts w:ascii="Palatino Linotype" w:eastAsia="MS Mincho" w:hAnsi="Palatino Linotype"/>
        </w:rPr>
        <w:t xml:space="preserve"> de acuerdo a sus facultades, competencias y funciones, con el objeto de que realicen una búsqueda exhaustiva y razonabl</w:t>
      </w:r>
      <w:r w:rsidR="00CA604D">
        <w:rPr>
          <w:rFonts w:ascii="Palatino Linotype" w:eastAsia="MS Mincho" w:hAnsi="Palatino Linotype"/>
        </w:rPr>
        <w:t xml:space="preserve">e de la información solicitada en la </w:t>
      </w:r>
      <w:r w:rsidR="00CA604D">
        <w:rPr>
          <w:rFonts w:ascii="Palatino Linotype" w:hAnsi="Palatino Linotype"/>
          <w:lang w:eastAsia="en-US"/>
        </w:rPr>
        <w:t xml:space="preserve">que </w:t>
      </w:r>
      <w:r w:rsidR="00CA604D" w:rsidRPr="00713D8F">
        <w:rPr>
          <w:rFonts w:ascii="Palatino Linotype" w:hAnsi="Palatino Linotype" w:cs="Arial"/>
        </w:rPr>
        <w:t>el sujeto obligado deberá turnar la solicitud de información a las áreas competentes con la finalidad de que entreguen la información requerida, como se muestra a continuación:</w:t>
      </w:r>
    </w:p>
    <w:p w:rsidR="00CA604D" w:rsidRPr="00713D8F" w:rsidRDefault="00CA604D" w:rsidP="00CA604D">
      <w:pPr>
        <w:spacing w:before="240" w:line="360" w:lineRule="auto"/>
        <w:ind w:left="851" w:right="851"/>
        <w:jc w:val="both"/>
        <w:rPr>
          <w:rFonts w:ascii="Palatino Linotype" w:hAnsi="Palatino Linotype" w:cs="Arial"/>
          <w:i/>
          <w:color w:val="000000" w:themeColor="text1"/>
        </w:rPr>
      </w:pPr>
      <w:r w:rsidRPr="00713D8F">
        <w:rPr>
          <w:rFonts w:ascii="Palatino Linotype" w:hAnsi="Palatino Linotype" w:cs="Arial"/>
          <w:b/>
          <w:i/>
          <w:color w:val="000000" w:themeColor="text1"/>
          <w:u w:val="single"/>
        </w:rPr>
        <w:t>“Artículo 162.</w:t>
      </w:r>
      <w:r w:rsidRPr="00713D8F">
        <w:rPr>
          <w:rFonts w:ascii="Palatino Linotype" w:hAnsi="Palatino Linotype" w:cs="Arial"/>
          <w:i/>
          <w:color w:val="000000" w:themeColor="text1"/>
          <w:u w:val="single"/>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13D8F">
        <w:rPr>
          <w:rFonts w:ascii="Palatino Linotype" w:hAnsi="Palatino Linotype" w:cs="Arial"/>
          <w:i/>
          <w:color w:val="000000" w:themeColor="text1"/>
        </w:rPr>
        <w:t>”</w:t>
      </w:r>
    </w:p>
    <w:p w:rsidR="00CA604D" w:rsidRPr="00A845BB" w:rsidRDefault="00CA604D" w:rsidP="00A845BB">
      <w:pPr>
        <w:spacing w:after="240" w:line="360" w:lineRule="auto"/>
        <w:ind w:left="851" w:right="851"/>
        <w:jc w:val="both"/>
        <w:rPr>
          <w:rFonts w:ascii="Palatino Linotype" w:hAnsi="Palatino Linotype" w:cs="Arial"/>
          <w:i/>
          <w:color w:val="000000" w:themeColor="text1"/>
        </w:rPr>
      </w:pPr>
      <w:r w:rsidRPr="00713D8F">
        <w:rPr>
          <w:rFonts w:ascii="Palatino Linotype" w:hAnsi="Palatino Linotype" w:cs="Arial"/>
          <w:i/>
          <w:color w:val="000000" w:themeColor="text1"/>
        </w:rPr>
        <w:t>(Sic)</w:t>
      </w:r>
    </w:p>
    <w:p w:rsidR="00CA604D" w:rsidRPr="00A845BB" w:rsidRDefault="00CA604D" w:rsidP="00CA604D">
      <w:pPr>
        <w:spacing w:after="240" w:line="360" w:lineRule="auto"/>
        <w:jc w:val="both"/>
        <w:rPr>
          <w:rFonts w:ascii="Palatino Linotype" w:hAnsi="Palatino Linotype"/>
          <w:sz w:val="24"/>
        </w:rPr>
      </w:pPr>
      <w:r w:rsidRPr="00A845BB">
        <w:rPr>
          <w:rFonts w:ascii="Palatino Linotype" w:hAnsi="Palatino Linotype"/>
          <w:sz w:val="24"/>
        </w:rPr>
        <w:t>Así, de una consulta</w:t>
      </w:r>
      <w:r w:rsidR="006966B1" w:rsidRPr="00A845BB">
        <w:rPr>
          <w:rFonts w:ascii="Palatino Linotype" w:hAnsi="Palatino Linotype"/>
          <w:sz w:val="24"/>
        </w:rPr>
        <w:t xml:space="preserve"> en el Reglamento Orgánico de la Administración Publica de Naucalpan de Juárez</w:t>
      </w:r>
      <w:r w:rsidRPr="00A845BB">
        <w:rPr>
          <w:rFonts w:ascii="Palatino Linotype" w:hAnsi="Palatino Linotype"/>
          <w:sz w:val="24"/>
        </w:rPr>
        <w:t xml:space="preserve"> se encontró con que efectivamente, el sujeto obligado puede poseer información al respecto, en virtud de que efectivamente existen Unidades Administrativas denominadas</w:t>
      </w:r>
      <w:r w:rsidR="006966B1" w:rsidRPr="00A845BB">
        <w:rPr>
          <w:rFonts w:ascii="Palatino Linotype" w:hAnsi="Palatino Linotype"/>
          <w:sz w:val="24"/>
        </w:rPr>
        <w:t xml:space="preserve"> </w:t>
      </w:r>
      <w:r w:rsidRPr="00A845BB">
        <w:rPr>
          <w:rFonts w:ascii="Palatino Linotype" w:hAnsi="Palatino Linotype"/>
          <w:sz w:val="24"/>
        </w:rPr>
        <w:t>“</w:t>
      </w:r>
      <w:r w:rsidR="006966B1" w:rsidRPr="00A845BB">
        <w:rPr>
          <w:rFonts w:ascii="Palatino Linotype" w:hAnsi="Palatino Linotype"/>
          <w:sz w:val="24"/>
        </w:rPr>
        <w:t xml:space="preserve">Departamento de Contratos y Convenios” “Subdirección de Patrimonio Municipal” y “Departamento de Bienes Muebles” </w:t>
      </w:r>
      <w:r w:rsidRPr="00A845BB">
        <w:rPr>
          <w:rFonts w:ascii="Palatino Linotype" w:hAnsi="Palatino Linotype"/>
          <w:sz w:val="24"/>
        </w:rPr>
        <w:t>que</w:t>
      </w:r>
      <w:r w:rsidR="006966B1" w:rsidRPr="00A845BB">
        <w:rPr>
          <w:rFonts w:ascii="Palatino Linotype" w:hAnsi="Palatino Linotype"/>
          <w:sz w:val="24"/>
        </w:rPr>
        <w:t xml:space="preserve"> contienen atribuciones </w:t>
      </w:r>
      <w:r w:rsidR="006966B1" w:rsidRPr="00A845BB">
        <w:rPr>
          <w:rFonts w:ascii="Palatino Linotype" w:eastAsia="MS Mincho" w:hAnsi="Palatino Linotype"/>
          <w:sz w:val="24"/>
        </w:rPr>
        <w:t xml:space="preserve">competentes para generar </w:t>
      </w:r>
      <w:r w:rsidR="00A845BB" w:rsidRPr="00A845BB">
        <w:rPr>
          <w:rFonts w:ascii="Palatino Linotype" w:eastAsia="MS Mincho" w:hAnsi="Palatino Linotype"/>
          <w:sz w:val="24"/>
        </w:rPr>
        <w:t xml:space="preserve">la información </w:t>
      </w:r>
      <w:r w:rsidR="006966B1" w:rsidRPr="00A845BB">
        <w:rPr>
          <w:rFonts w:ascii="Palatino Linotype" w:eastAsia="MS Mincho" w:hAnsi="Palatino Linotype"/>
          <w:sz w:val="24"/>
        </w:rPr>
        <w:t xml:space="preserve">con la finalidad de </w:t>
      </w:r>
      <w:r w:rsidR="00A845BB" w:rsidRPr="00A845BB">
        <w:rPr>
          <w:rFonts w:ascii="Palatino Linotype" w:eastAsia="MS Mincho" w:hAnsi="Palatino Linotype"/>
          <w:sz w:val="24"/>
        </w:rPr>
        <w:t>poder</w:t>
      </w:r>
      <w:r w:rsidR="006966B1" w:rsidRPr="00A845BB">
        <w:rPr>
          <w:rFonts w:ascii="Palatino Linotype" w:eastAsia="MS Mincho" w:hAnsi="Palatino Linotype"/>
          <w:sz w:val="24"/>
        </w:rPr>
        <w:t xml:space="preserve"> dar respuesta a las pretensiones de la Recurrente</w:t>
      </w:r>
      <w:r w:rsidR="00A845BB" w:rsidRPr="00A845BB">
        <w:rPr>
          <w:rFonts w:ascii="Palatino Linotype" w:hAnsi="Palatino Linotype"/>
          <w:sz w:val="24"/>
        </w:rPr>
        <w:t>, como se apreció precedentemente</w:t>
      </w:r>
      <w:r w:rsidRPr="00A845BB">
        <w:rPr>
          <w:rFonts w:ascii="Palatino Linotype" w:hAnsi="Palatino Linotype"/>
          <w:sz w:val="24"/>
        </w:rPr>
        <w:t>.</w:t>
      </w:r>
    </w:p>
    <w:p w:rsidR="00E8720C" w:rsidRPr="00C12CA8" w:rsidRDefault="00E8720C" w:rsidP="00E8720C">
      <w:pPr>
        <w:pStyle w:val="Sinespaciado"/>
        <w:spacing w:line="360" w:lineRule="auto"/>
        <w:jc w:val="both"/>
        <w:rPr>
          <w:rFonts w:ascii="Palatino Linotype" w:eastAsia="MS Mincho" w:hAnsi="Palatino Linotype"/>
        </w:rPr>
      </w:pPr>
      <w:r>
        <w:rPr>
          <w:rFonts w:ascii="Palatino Linotype" w:eastAsia="MS Mincho" w:hAnsi="Palatino Linotype"/>
        </w:rPr>
        <w:t xml:space="preserve">Por otra parte, para este Órgano Garante no pasa desapercibido que </w:t>
      </w:r>
      <w:r w:rsidR="00564506">
        <w:rPr>
          <w:rFonts w:ascii="Palatino Linotype" w:eastAsia="MS Mincho" w:hAnsi="Palatino Linotype"/>
        </w:rPr>
        <w:t>en alcance al</w:t>
      </w:r>
      <w:r w:rsidR="00F6763D">
        <w:rPr>
          <w:rFonts w:ascii="Palatino Linotype" w:eastAsia="MS Mincho" w:hAnsi="Palatino Linotype"/>
        </w:rPr>
        <w:t xml:space="preserve"> Informe Justificado, el Sujeto Obligado declaró la inexistencia de la solicitud en la Décima Sesión Ordinaria, a cuyo acuerdo se le asignó el número </w:t>
      </w:r>
      <w:r w:rsidR="00F6763D">
        <w:rPr>
          <w:rFonts w:ascii="Palatino Linotype" w:hAnsi="Palatino Linotype"/>
        </w:rPr>
        <w:t>CT/CO/0089</w:t>
      </w:r>
      <w:r w:rsidR="00F6763D" w:rsidRPr="008360BB">
        <w:rPr>
          <w:rFonts w:ascii="Palatino Linotype" w:hAnsi="Palatino Linotype"/>
        </w:rPr>
        <w:t>/2018</w:t>
      </w:r>
      <w:r w:rsidR="00F6763D">
        <w:rPr>
          <w:rFonts w:ascii="Palatino Linotype" w:eastAsia="MS Mincho" w:hAnsi="Palatino Linotype"/>
        </w:rPr>
        <w:t xml:space="preserve">. </w:t>
      </w:r>
      <w:r w:rsidR="00F6763D">
        <w:rPr>
          <w:rFonts w:ascii="Palatino Linotype" w:eastAsia="MS Mincho" w:hAnsi="Palatino Linotype"/>
        </w:rPr>
        <w:lastRenderedPageBreak/>
        <w:t>E</w:t>
      </w:r>
      <w:r w:rsidR="00F60324">
        <w:rPr>
          <w:rFonts w:ascii="Palatino Linotype" w:eastAsia="MS Mincho" w:hAnsi="Palatino Linotype"/>
        </w:rPr>
        <w:t>n la</w:t>
      </w:r>
      <w:r>
        <w:rPr>
          <w:rFonts w:ascii="Palatino Linotype" w:eastAsia="MS Mincho" w:hAnsi="Palatino Linotype"/>
        </w:rPr>
        <w:t xml:space="preserve"> respuesta del Sujeto Obligado, su </w:t>
      </w:r>
      <w:r w:rsidR="00F6763D">
        <w:rPr>
          <w:rFonts w:ascii="Palatino Linotype" w:eastAsia="MS Mincho" w:hAnsi="Palatino Linotype"/>
        </w:rPr>
        <w:t>Comité de Transparencia declaró</w:t>
      </w:r>
      <w:r>
        <w:rPr>
          <w:rFonts w:ascii="Palatino Linotype" w:eastAsia="MS Mincho" w:hAnsi="Palatino Linotype"/>
        </w:rPr>
        <w:t xml:space="preserve"> que</w:t>
      </w:r>
      <w:r w:rsidR="00F91748">
        <w:rPr>
          <w:rFonts w:ascii="Palatino Linotype" w:eastAsia="MS Mincho" w:hAnsi="Palatino Linotype"/>
        </w:rPr>
        <w:t xml:space="preserve"> la</w:t>
      </w:r>
      <w:r w:rsidR="00F6763D">
        <w:rPr>
          <w:rFonts w:ascii="Palatino Linotype" w:eastAsia="MS Mincho" w:hAnsi="Palatino Linotype"/>
        </w:rPr>
        <w:t xml:space="preserve"> Dirección de Obras Públicas era</w:t>
      </w:r>
      <w:r>
        <w:rPr>
          <w:rFonts w:ascii="Palatino Linotype" w:eastAsia="MS Mincho" w:hAnsi="Palatino Linotype"/>
        </w:rPr>
        <w:t xml:space="preserve"> </w:t>
      </w:r>
      <w:r w:rsidR="00F6763D">
        <w:rPr>
          <w:rFonts w:ascii="Palatino Linotype" w:eastAsia="MS Mincho" w:hAnsi="Palatino Linotype"/>
        </w:rPr>
        <w:t>incompetente para generar</w:t>
      </w:r>
      <w:r>
        <w:rPr>
          <w:rFonts w:ascii="Palatino Linotype" w:eastAsia="MS Mincho" w:hAnsi="Palatino Linotype"/>
        </w:rPr>
        <w:t xml:space="preserve"> o poseer la información requerida, por lo cual, al </w:t>
      </w:r>
      <w:r w:rsidR="00710E14">
        <w:rPr>
          <w:rFonts w:ascii="Palatino Linotype" w:eastAsia="MS Mincho" w:hAnsi="Palatino Linotype"/>
        </w:rPr>
        <w:t>no haber turnado a todas las áreas convenientes</w:t>
      </w:r>
      <w:r>
        <w:rPr>
          <w:rFonts w:ascii="Palatino Linotype" w:eastAsia="MS Mincho" w:hAnsi="Palatino Linotype"/>
        </w:rPr>
        <w:t>, lo dable es ordenar una nueva búsqueda exhaustiva y razonable en las áreas competentes para generar la información en los términos del presente Considerando, con la finalidad de que el Sujeto Obligado pueda dar respuesta a las pretensiones de la Recurrente, con apego al principio de certeza, el cual otorga seguridad y certidumbre jurídica a los particulares.</w:t>
      </w:r>
    </w:p>
    <w:p w:rsidR="005F2952" w:rsidRDefault="005F2952" w:rsidP="00F91748">
      <w:pPr>
        <w:pStyle w:val="Sinespaciado"/>
        <w:rPr>
          <w:rFonts w:ascii="Palatino Linotype" w:eastAsia="MS Mincho" w:hAnsi="Palatino Linotype"/>
        </w:rPr>
      </w:pPr>
    </w:p>
    <w:p w:rsidR="00F91748" w:rsidRPr="00F91748" w:rsidRDefault="005F2952" w:rsidP="005F2952">
      <w:pPr>
        <w:pStyle w:val="Sinespaciado"/>
        <w:spacing w:line="360" w:lineRule="auto"/>
        <w:jc w:val="both"/>
        <w:rPr>
          <w:rFonts w:ascii="Palatino Linotype" w:hAnsi="Palatino Linotype"/>
        </w:rPr>
      </w:pPr>
      <w:r>
        <w:rPr>
          <w:rFonts w:ascii="Palatino Linotype" w:hAnsi="Palatino Linotype"/>
        </w:rPr>
        <w:t>Y</w:t>
      </w:r>
      <w:r w:rsidR="00F91748" w:rsidRPr="00F91748">
        <w:rPr>
          <w:rFonts w:ascii="Palatino Linotype" w:hAnsi="Palatino Linotype"/>
        </w:rPr>
        <w:t xml:space="preserve"> en el caso de no contar con la información requerida, </w:t>
      </w:r>
      <w:r w:rsidR="00F91748" w:rsidRPr="00F91748">
        <w:rPr>
          <w:rFonts w:ascii="Palatino Linotype" w:hAnsi="Palatino Linotype"/>
          <w:b/>
        </w:rPr>
        <w:t xml:space="preserve">El Sujeto Obligado </w:t>
      </w:r>
      <w:r w:rsidR="00F91748" w:rsidRPr="00F91748">
        <w:rPr>
          <w:rFonts w:ascii="Palatino Linotype" w:hAnsi="Palatino Linotype"/>
        </w:rPr>
        <w:t>deberá de emitir una declaración que confirme la inexistencia de la información solicitada, garantizando al solicitante que efectivamente se realizaron las gestiones necesarias para la ubicación de la información de su interés, y que estas fueron las adecuadas para atender la particularidad del caso concreto.</w:t>
      </w:r>
    </w:p>
    <w:p w:rsidR="00F91748" w:rsidRPr="00F91748" w:rsidRDefault="00F91748" w:rsidP="00F91748">
      <w:pPr>
        <w:pStyle w:val="Sinespaciado"/>
        <w:rPr>
          <w:rFonts w:ascii="Palatino Linotype" w:hAnsi="Palatino Linotype"/>
        </w:rPr>
      </w:pPr>
    </w:p>
    <w:p w:rsidR="00F91748" w:rsidRDefault="00F91748" w:rsidP="00F91748">
      <w:pPr>
        <w:pStyle w:val="Sinespaciado"/>
        <w:numPr>
          <w:ilvl w:val="0"/>
          <w:numId w:val="2"/>
        </w:numPr>
        <w:rPr>
          <w:rFonts w:ascii="Palatino Linotype" w:hAnsi="Palatino Linotype"/>
          <w:b/>
          <w:lang w:val="es-ES"/>
        </w:rPr>
      </w:pPr>
      <w:r w:rsidRPr="00F91748">
        <w:rPr>
          <w:rFonts w:ascii="Palatino Linotype" w:hAnsi="Palatino Linotype"/>
          <w:b/>
          <w:lang w:val="es-ES"/>
        </w:rPr>
        <w:t xml:space="preserve">De la declaratoria de inexistencia de la información. </w:t>
      </w:r>
    </w:p>
    <w:p w:rsidR="005F2952" w:rsidRPr="00F91748" w:rsidRDefault="005F2952" w:rsidP="005F2952">
      <w:pPr>
        <w:pStyle w:val="Sinespaciado"/>
        <w:ind w:left="720"/>
        <w:rPr>
          <w:rFonts w:ascii="Palatino Linotype" w:hAnsi="Palatino Linotype"/>
          <w:b/>
          <w:lang w:val="es-ES"/>
        </w:rPr>
      </w:pPr>
    </w:p>
    <w:p w:rsidR="00F91748" w:rsidRDefault="00F91748" w:rsidP="005F2952">
      <w:pPr>
        <w:pStyle w:val="Sinespaciado"/>
        <w:spacing w:line="360" w:lineRule="auto"/>
        <w:jc w:val="both"/>
        <w:rPr>
          <w:rFonts w:ascii="Palatino Linotype" w:hAnsi="Palatino Linotype"/>
          <w:b/>
        </w:rPr>
      </w:pPr>
      <w:r w:rsidRPr="00F91748">
        <w:rPr>
          <w:rFonts w:ascii="Palatino Linotype" w:hAnsi="Palatino Linotype"/>
        </w:rPr>
        <w:t>De lo anteriormente expuesto, se advierte que la in</w:t>
      </w:r>
      <w:r w:rsidR="005F2952">
        <w:rPr>
          <w:rFonts w:ascii="Palatino Linotype" w:hAnsi="Palatino Linotype"/>
        </w:rPr>
        <w:t>formación requerida mediante la solicitud</w:t>
      </w:r>
      <w:r w:rsidRPr="00F91748">
        <w:rPr>
          <w:rFonts w:ascii="Palatino Linotype" w:hAnsi="Palatino Linotype"/>
        </w:rPr>
        <w:t xml:space="preserve"> de información </w:t>
      </w:r>
      <w:r w:rsidRPr="00F91748">
        <w:rPr>
          <w:rFonts w:ascii="Palatino Linotype" w:hAnsi="Palatino Linotype"/>
          <w:b/>
        </w:rPr>
        <w:t>00</w:t>
      </w:r>
      <w:r w:rsidR="005F2952">
        <w:rPr>
          <w:rFonts w:ascii="Palatino Linotype" w:hAnsi="Palatino Linotype"/>
          <w:b/>
        </w:rPr>
        <w:t>281</w:t>
      </w:r>
      <w:r w:rsidRPr="00F91748">
        <w:rPr>
          <w:rFonts w:ascii="Palatino Linotype" w:hAnsi="Palatino Linotype"/>
          <w:b/>
        </w:rPr>
        <w:t>/</w:t>
      </w:r>
      <w:r w:rsidR="005F2952">
        <w:rPr>
          <w:rFonts w:ascii="Palatino Linotype" w:hAnsi="Palatino Linotype"/>
          <w:b/>
        </w:rPr>
        <w:t>NAUCALPA/</w:t>
      </w:r>
      <w:r w:rsidRPr="00F91748">
        <w:rPr>
          <w:rFonts w:ascii="Palatino Linotype" w:hAnsi="Palatino Linotype"/>
          <w:b/>
        </w:rPr>
        <w:t xml:space="preserve">IP/2018, </w:t>
      </w:r>
      <w:r w:rsidRPr="00F91748">
        <w:rPr>
          <w:rFonts w:ascii="Palatino Linotype" w:hAnsi="Palatino Linotype"/>
        </w:rPr>
        <w:t>es de alguna forma generada, poseída o administrada por el sujeto obligado.</w:t>
      </w:r>
      <w:r w:rsidRPr="00F91748">
        <w:rPr>
          <w:rFonts w:ascii="Palatino Linotype" w:hAnsi="Palatino Linotype"/>
          <w:b/>
        </w:rPr>
        <w:t xml:space="preserve"> </w:t>
      </w:r>
    </w:p>
    <w:p w:rsidR="005F2952" w:rsidRPr="00F91748" w:rsidRDefault="005F2952" w:rsidP="005F2952">
      <w:pPr>
        <w:pStyle w:val="Sinespaciado"/>
        <w:spacing w:line="360" w:lineRule="auto"/>
        <w:jc w:val="both"/>
        <w:rPr>
          <w:rFonts w:ascii="Palatino Linotype" w:hAnsi="Palatino Linotype"/>
          <w:b/>
        </w:rPr>
      </w:pPr>
    </w:p>
    <w:p w:rsidR="00F91748" w:rsidRPr="00F91748" w:rsidRDefault="00F91748" w:rsidP="005F2952">
      <w:pPr>
        <w:pStyle w:val="Sinespaciado"/>
        <w:spacing w:line="360" w:lineRule="auto"/>
        <w:jc w:val="both"/>
        <w:rPr>
          <w:rFonts w:ascii="Palatino Linotype" w:hAnsi="Palatino Linotype"/>
          <w:b/>
        </w:rPr>
      </w:pPr>
      <w:r w:rsidRPr="00F91748">
        <w:rPr>
          <w:rFonts w:ascii="Palatino Linotype" w:hAnsi="Palatino Linotype"/>
        </w:rPr>
        <w:t xml:space="preserve">Por ello, el sujeto obligado deberá de realizar una búsqueda exhaustiva y razonable de lo solicitado, a efecto de hacer entrega de la información siempre y cuando ésta obre en sus archivos. En sentido contrario, lo procedente será que </w:t>
      </w:r>
      <w:r w:rsidR="005F2952">
        <w:rPr>
          <w:rFonts w:ascii="Palatino Linotype" w:hAnsi="Palatino Linotype"/>
        </w:rPr>
        <w:t>el Comité de Información del Sujeto O</w:t>
      </w:r>
      <w:r w:rsidRPr="00F91748">
        <w:rPr>
          <w:rFonts w:ascii="Palatino Linotype" w:hAnsi="Palatino Linotype"/>
        </w:rPr>
        <w:t>bligado emita el Acuerdo de Inexistencia de la información</w:t>
      </w:r>
      <w:r w:rsidR="005F2952">
        <w:rPr>
          <w:rFonts w:ascii="Palatino Linotype" w:hAnsi="Palatino Linotype"/>
        </w:rPr>
        <w:t>,</w:t>
      </w:r>
      <w:r w:rsidR="00BB2AE3">
        <w:rPr>
          <w:rFonts w:ascii="Palatino Linotype" w:hAnsi="Palatino Linotype"/>
        </w:rPr>
        <w:t xml:space="preserve"> mismo que deberá notificar a la</w:t>
      </w:r>
      <w:r w:rsidRPr="00F91748">
        <w:rPr>
          <w:rFonts w:ascii="Palatino Linotype" w:hAnsi="Palatino Linotype"/>
        </w:rPr>
        <w:t xml:space="preserve"> </w:t>
      </w:r>
      <w:r w:rsidRPr="00F91748">
        <w:rPr>
          <w:rFonts w:ascii="Palatino Linotype" w:hAnsi="Palatino Linotype"/>
          <w:b/>
        </w:rPr>
        <w:t xml:space="preserve">Recurrente. </w:t>
      </w:r>
    </w:p>
    <w:p w:rsidR="00F91748" w:rsidRPr="00F91748" w:rsidRDefault="00F91748" w:rsidP="00892BD9">
      <w:pPr>
        <w:pStyle w:val="Sinespaciado"/>
        <w:spacing w:line="360" w:lineRule="auto"/>
        <w:jc w:val="both"/>
        <w:rPr>
          <w:rFonts w:ascii="Palatino Linotype" w:hAnsi="Palatino Linotype"/>
        </w:rPr>
      </w:pPr>
      <w:r w:rsidRPr="00F91748">
        <w:rPr>
          <w:rFonts w:ascii="Palatino Linotype" w:hAnsi="Palatino Linotype"/>
        </w:rPr>
        <w:lastRenderedPageBreak/>
        <w:t>A mayor abundamiento, dicho acuerdo de inexistencia de la información, debe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el numeral 19 de la Ley de la materia.</w:t>
      </w:r>
    </w:p>
    <w:p w:rsidR="00F91748" w:rsidRPr="00F91748" w:rsidRDefault="00F91748" w:rsidP="00F91748">
      <w:pPr>
        <w:pStyle w:val="Sinespaciado"/>
        <w:rPr>
          <w:rFonts w:ascii="Palatino Linotype" w:hAnsi="Palatino Linotype"/>
        </w:rPr>
      </w:pP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b/>
          <w:i/>
        </w:rPr>
        <w:t>“Artículo 19.</w:t>
      </w:r>
      <w:r w:rsidRPr="00F91748">
        <w:rPr>
          <w:rFonts w:ascii="Palatino Linotype" w:hAnsi="Palatino Linotype"/>
          <w:i/>
        </w:rPr>
        <w:t xml:space="preserve"> Se presume que la información debe existir si se refiere a las facultades, competencias y funciones que los ordenamientos jurídicos aplicables otorgan a los sujetos obligados.</w:t>
      </w:r>
    </w:p>
    <w:p w:rsidR="00F91748" w:rsidRPr="00F91748" w:rsidRDefault="00F91748" w:rsidP="000E0627">
      <w:pPr>
        <w:pStyle w:val="Sinespaciado"/>
        <w:spacing w:line="360" w:lineRule="auto"/>
        <w:ind w:left="567" w:right="900"/>
        <w:jc w:val="both"/>
        <w:rPr>
          <w:rFonts w:ascii="Palatino Linotype" w:hAnsi="Palatino Linotype"/>
          <w:i/>
        </w:rPr>
      </w:pP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En los casos en que ciertas facultades, competencias o funciones no se hayan ejercido, se debe motivar la respuesta en función de las causas que motiven tal circunstancia.</w:t>
      </w:r>
    </w:p>
    <w:p w:rsidR="00F91748" w:rsidRPr="00F91748" w:rsidRDefault="00F91748" w:rsidP="000E0627">
      <w:pPr>
        <w:pStyle w:val="Sinespaciado"/>
        <w:spacing w:line="360" w:lineRule="auto"/>
        <w:ind w:left="567" w:right="900"/>
        <w:jc w:val="both"/>
        <w:rPr>
          <w:rFonts w:ascii="Palatino Linotype" w:hAnsi="Palatino Linotype"/>
          <w:i/>
        </w:rPr>
      </w:pPr>
    </w:p>
    <w:p w:rsidR="00F91748" w:rsidRPr="00F91748" w:rsidRDefault="00F91748" w:rsidP="000E0627">
      <w:pPr>
        <w:pStyle w:val="Sinespaciado"/>
        <w:spacing w:line="360" w:lineRule="auto"/>
        <w:ind w:left="567" w:right="900"/>
        <w:jc w:val="both"/>
        <w:rPr>
          <w:rFonts w:ascii="Palatino Linotype" w:hAnsi="Palatino Linotype"/>
          <w:b/>
          <w:i/>
        </w:rPr>
      </w:pPr>
      <w:r w:rsidRPr="00F91748">
        <w:rPr>
          <w:rFonts w:ascii="Palatino Linotype" w:hAnsi="Palatino Linotype"/>
          <w:b/>
          <w:i/>
        </w:rPr>
        <w:t>Si el sujeto obligado, en el ejercicio de sus atribuciones, debía generar, poseer o administrar la información, pero ésta no se encuentra, el Comité de transparencia deberá emitir un acuerdo de inexistencia</w:t>
      </w:r>
      <w:r w:rsidRPr="00F91748">
        <w:rPr>
          <w:rFonts w:ascii="Palatino Linotype" w:hAnsi="Palatino Linotype"/>
          <w:i/>
        </w:rPr>
        <w:t xml:space="preserve">, debidamente fundado y motivado, en el que detalle las razones del por qué no obra en sus archivos.” </w:t>
      </w:r>
      <w:r w:rsidR="00892BD9" w:rsidRPr="00892BD9">
        <w:rPr>
          <w:rFonts w:ascii="Palatino Linotype" w:hAnsi="Palatino Linotype"/>
          <w:i/>
        </w:rPr>
        <w:t>Sic</w:t>
      </w:r>
    </w:p>
    <w:p w:rsidR="00F91748" w:rsidRPr="00F91748" w:rsidRDefault="00F91748" w:rsidP="00F91748">
      <w:pPr>
        <w:pStyle w:val="Sinespaciado"/>
        <w:rPr>
          <w:rFonts w:ascii="Palatino Linotype" w:hAnsi="Palatino Linotype"/>
        </w:rPr>
      </w:pPr>
    </w:p>
    <w:p w:rsidR="00F91748" w:rsidRPr="00F91748" w:rsidRDefault="00F91748" w:rsidP="000E0627">
      <w:pPr>
        <w:pStyle w:val="Sinespaciado"/>
        <w:spacing w:line="360" w:lineRule="auto"/>
        <w:jc w:val="both"/>
        <w:rPr>
          <w:rFonts w:ascii="Palatino Linotype" w:hAnsi="Palatino Linotype"/>
        </w:rPr>
      </w:pPr>
      <w:r w:rsidRPr="00F91748">
        <w:rPr>
          <w:rFonts w:ascii="Palatino Linotype" w:hAnsi="Palatino Linotype"/>
        </w:rPr>
        <w:lastRenderedPageBreak/>
        <w:t>Ahora, en consonancia con lo anterior, la emisión del acuerdo de inexistencia que de manera fundada y motivada, sustente las razones por las cuales no se tiene la información para hacer entrega de ella es una facultad que le corresponde al Comité de Transparencia del sujeto obligado, de acuerdo a los artículos 47, 49 fracciones II y XIII, 159 y 160 de la Ley en estudio:</w:t>
      </w:r>
    </w:p>
    <w:p w:rsidR="00F91748" w:rsidRPr="00F91748" w:rsidRDefault="00F91748" w:rsidP="00F91748">
      <w:pPr>
        <w:pStyle w:val="Sinespaciado"/>
        <w:rPr>
          <w:rFonts w:ascii="Palatino Linotype" w:hAnsi="Palatino Linotype"/>
        </w:rPr>
      </w:pP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b/>
          <w:i/>
        </w:rPr>
        <w:t xml:space="preserve">“Artículo 47. El Comité de Transparencia </w:t>
      </w:r>
      <w:r w:rsidRPr="00F91748">
        <w:rPr>
          <w:rFonts w:ascii="Palatino Linotype" w:hAnsi="Palatino Linotype"/>
          <w:i/>
        </w:rPr>
        <w:t>será la autoridad máxima al interior del sujeto obligado en materia del derecho de acceso a la información.</w:t>
      </w: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F91748" w:rsidRPr="00F91748" w:rsidRDefault="00F91748" w:rsidP="000E0627">
      <w:pPr>
        <w:pStyle w:val="Sinespaciado"/>
        <w:spacing w:line="360" w:lineRule="auto"/>
        <w:ind w:left="567" w:right="900"/>
        <w:jc w:val="both"/>
        <w:rPr>
          <w:rFonts w:ascii="Palatino Linotype" w:hAnsi="Palatino Linotype"/>
          <w:i/>
        </w:rPr>
      </w:pP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El Comité se reunirá en sesión ordinaria o extraordinaria las veces que estime necesario. El tipo de sesión se precisará en la convocatoria emitida.</w:t>
      </w:r>
    </w:p>
    <w:p w:rsidR="00F91748" w:rsidRPr="00F91748" w:rsidRDefault="00F91748" w:rsidP="000E0627">
      <w:pPr>
        <w:pStyle w:val="Sinespaciado"/>
        <w:spacing w:line="360" w:lineRule="auto"/>
        <w:ind w:left="567" w:right="900"/>
        <w:jc w:val="both"/>
        <w:rPr>
          <w:rFonts w:ascii="Palatino Linotype" w:hAnsi="Palatino Linotype"/>
          <w:i/>
        </w:rPr>
      </w:pPr>
    </w:p>
    <w:p w:rsidR="000C1CD1"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Los integrantes del Comité de Transparencia tendrán acceso a la información para determinar su clasificación, conforme a la normatividad aplicable previamente establecida por los sujetos obligados para el resguardo o salvaguarda de la información.</w:t>
      </w: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En las sesiones y trabajos del Comité, podrán participar como invitados permanentes, los representantes de las áreas que decida el Comité, y contará con derecho de voz, pero no voto.</w:t>
      </w:r>
    </w:p>
    <w:p w:rsidR="00F91748" w:rsidRPr="00F91748" w:rsidRDefault="00F91748" w:rsidP="000E0627">
      <w:pPr>
        <w:pStyle w:val="Sinespaciado"/>
        <w:spacing w:line="360" w:lineRule="auto"/>
        <w:ind w:left="567" w:right="900"/>
        <w:jc w:val="both"/>
        <w:rPr>
          <w:rFonts w:ascii="Palatino Linotype" w:hAnsi="Palatino Linotype"/>
          <w:i/>
        </w:rPr>
      </w:pP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lastRenderedPageBreak/>
        <w:t>Los titulares de las unidades administrativas que propongan la reserva, confidencialidad o declaren la inexistencia de información, acudirán a las sesiones de dicho Comité donde se discuta la propuesta correspondiente.</w:t>
      </w:r>
    </w:p>
    <w:p w:rsidR="00F91748" w:rsidRPr="00F91748" w:rsidRDefault="00F91748" w:rsidP="000E0627">
      <w:pPr>
        <w:pStyle w:val="Sinespaciado"/>
        <w:spacing w:line="360" w:lineRule="auto"/>
        <w:ind w:left="567" w:right="900"/>
        <w:jc w:val="both"/>
        <w:rPr>
          <w:rFonts w:ascii="Palatino Linotype" w:hAnsi="Palatino Linotype"/>
          <w:i/>
        </w:rPr>
      </w:pP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b/>
          <w:i/>
        </w:rPr>
        <w:t>Artículo 49. Los Comités de Transparencia tendrán las siguientes atribuciones</w:t>
      </w:r>
      <w:r w:rsidRPr="00F91748">
        <w:rPr>
          <w:rFonts w:ascii="Palatino Linotype" w:hAnsi="Palatino Linotype"/>
          <w:i/>
        </w:rPr>
        <w:t>:</w:t>
      </w: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w:t>
      </w: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w:t>
      </w: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 xml:space="preserve">XIII. </w:t>
      </w:r>
      <w:r w:rsidRPr="00F91748">
        <w:rPr>
          <w:rFonts w:ascii="Palatino Linotype" w:hAnsi="Palatino Linotype"/>
          <w:b/>
          <w:i/>
        </w:rPr>
        <w:t>Dictaminar las declaratorias de inexistencia de la información</w:t>
      </w:r>
      <w:r w:rsidRPr="00F91748">
        <w:rPr>
          <w:rFonts w:ascii="Palatino Linotype" w:hAnsi="Palatino Linotype"/>
          <w:i/>
        </w:rPr>
        <w:t xml:space="preserve"> que les remitan las unidades administrativas y resolver en consecuencia;</w:t>
      </w:r>
    </w:p>
    <w:p w:rsidR="00F91748" w:rsidRPr="00F91748" w:rsidRDefault="00F91748" w:rsidP="000E0627">
      <w:pPr>
        <w:pStyle w:val="Sinespaciado"/>
        <w:spacing w:line="360" w:lineRule="auto"/>
        <w:ind w:left="567" w:right="900"/>
        <w:jc w:val="both"/>
        <w:rPr>
          <w:rFonts w:ascii="Palatino Linotype" w:hAnsi="Palatino Linotype"/>
          <w:i/>
        </w:rPr>
      </w:pP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b/>
          <w:i/>
        </w:rPr>
        <w:t>Artículo 169.</w:t>
      </w:r>
      <w:r w:rsidRPr="00F91748">
        <w:rPr>
          <w:rFonts w:ascii="Palatino Linotype" w:hAnsi="Palatino Linotype"/>
          <w:i/>
        </w:rPr>
        <w:t xml:space="preserve"> Cuando la información no se encuentre en los archivos del sujeto obligado, el Comité de Transparencia:</w:t>
      </w: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I. Analizará el caso y tomará las medidas necesarias para localizar la información;</w:t>
      </w: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II. Expedirá una resolución que confirme la inexistencia del documento;</w:t>
      </w: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w:t>
      </w:r>
      <w:r w:rsidRPr="00F91748">
        <w:rPr>
          <w:rFonts w:ascii="Palatino Linotype" w:hAnsi="Palatino Linotype"/>
          <w:i/>
        </w:rPr>
        <w:lastRenderedPageBreak/>
        <w:t>dichas facultades, competencias o funciones, lo cual notificará al solicitante a través de la Unidad de Transparencia; y</w:t>
      </w: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IV. Notificará al órgano interno de control o equivalente del sujeto obligado quien, en su caso, deberá iniciar el procedimiento de responsabilidad administrativa que corresponda.</w:t>
      </w: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F91748" w:rsidRPr="00F91748" w:rsidRDefault="00F91748" w:rsidP="000E0627">
      <w:pPr>
        <w:pStyle w:val="Sinespaciado"/>
        <w:spacing w:line="360" w:lineRule="auto"/>
        <w:ind w:left="567" w:right="900"/>
        <w:jc w:val="both"/>
        <w:rPr>
          <w:rFonts w:ascii="Palatino Linotype" w:hAnsi="Palatino Linotype"/>
          <w:i/>
        </w:rPr>
      </w:pPr>
      <w:r w:rsidRPr="00F91748">
        <w:rPr>
          <w:rFonts w:ascii="Palatino Linotype" w:hAnsi="Palatino Linotype"/>
          <w:i/>
        </w:rPr>
        <w:t>Este plazo podrá ampliarse hasta por otros siete días hábiles, siempre que existan razones para ello, debiendo notificarse por escrito al solicitante.</w:t>
      </w:r>
      <w:r w:rsidRPr="00F91748">
        <w:rPr>
          <w:rFonts w:ascii="Palatino Linotype" w:hAnsi="Palatino Linotype"/>
          <w:b/>
          <w:i/>
        </w:rPr>
        <w:t>” [Sic]</w:t>
      </w:r>
    </w:p>
    <w:p w:rsidR="00F91748" w:rsidRPr="00F91748" w:rsidRDefault="00F91748" w:rsidP="00F91748">
      <w:pPr>
        <w:pStyle w:val="Sinespaciado"/>
        <w:rPr>
          <w:rFonts w:ascii="Palatino Linotype" w:hAnsi="Palatino Linotype"/>
        </w:rPr>
      </w:pPr>
    </w:p>
    <w:p w:rsidR="00F91748" w:rsidRDefault="00F91748" w:rsidP="00833780">
      <w:pPr>
        <w:pStyle w:val="Sinespaciado"/>
        <w:spacing w:line="360" w:lineRule="auto"/>
        <w:jc w:val="both"/>
        <w:rPr>
          <w:rFonts w:ascii="Palatino Linotype" w:hAnsi="Palatino Linotype"/>
        </w:rPr>
      </w:pPr>
      <w:r w:rsidRPr="00F91748">
        <w:rPr>
          <w:rFonts w:ascii="Palatino Linotype" w:hAnsi="Palatino Linotype"/>
        </w:rPr>
        <w:t xml:space="preserve">En virtud de lo anterior y en cumplimiento a esta resolución, el sujeto obligado para el caso de no localizar la información </w:t>
      </w:r>
      <w:r w:rsidR="000E0627" w:rsidRPr="00F91748">
        <w:rPr>
          <w:rFonts w:ascii="Palatino Linotype" w:hAnsi="Palatino Linotype"/>
        </w:rPr>
        <w:t>deberá</w:t>
      </w:r>
      <w:r w:rsidRPr="00F91748">
        <w:rPr>
          <w:rFonts w:ascii="Palatino Linotype" w:hAnsi="Palatino Linotype"/>
        </w:rPr>
        <w:t xml:space="preserve"> emitir el Acuerdo de Inexistencia de la información, manifestando las razones debidamente fundadas y motivadas para sustentarlo con arreglo a la normatividad de la materia.</w:t>
      </w:r>
    </w:p>
    <w:p w:rsidR="000E0627" w:rsidRDefault="000E0627" w:rsidP="00F91748">
      <w:pPr>
        <w:pStyle w:val="Sinespaciado"/>
        <w:rPr>
          <w:rFonts w:ascii="Palatino Linotype" w:hAnsi="Palatino Linotype"/>
        </w:rPr>
      </w:pPr>
    </w:p>
    <w:p w:rsidR="000E0627" w:rsidRPr="00F91748" w:rsidRDefault="000E0627" w:rsidP="00F91748">
      <w:pPr>
        <w:pStyle w:val="Sinespaciado"/>
        <w:rPr>
          <w:rFonts w:ascii="Palatino Linotype" w:hAnsi="Palatino Linotype"/>
        </w:rPr>
      </w:pPr>
    </w:p>
    <w:p w:rsidR="00F91748" w:rsidRPr="00F91748" w:rsidRDefault="00F91748" w:rsidP="00F91748">
      <w:pPr>
        <w:pStyle w:val="Sinespaciado"/>
        <w:numPr>
          <w:ilvl w:val="0"/>
          <w:numId w:val="2"/>
        </w:numPr>
        <w:rPr>
          <w:rFonts w:ascii="Palatino Linotype" w:hAnsi="Palatino Linotype"/>
          <w:b/>
          <w:lang w:val="es-ES"/>
        </w:rPr>
      </w:pPr>
      <w:r w:rsidRPr="00F91748">
        <w:rPr>
          <w:rFonts w:ascii="Palatino Linotype" w:hAnsi="Palatino Linotype"/>
          <w:b/>
          <w:lang w:val="es-ES"/>
        </w:rPr>
        <w:t xml:space="preserve">Versión Pública </w:t>
      </w:r>
    </w:p>
    <w:p w:rsidR="000E0627" w:rsidRDefault="000E0627" w:rsidP="00F91748">
      <w:pPr>
        <w:pStyle w:val="Sinespaciado"/>
        <w:rPr>
          <w:rFonts w:ascii="Palatino Linotype" w:hAnsi="Palatino Linotype"/>
        </w:rPr>
      </w:pPr>
    </w:p>
    <w:p w:rsidR="00F91748" w:rsidRPr="00F91748" w:rsidRDefault="00F91748" w:rsidP="00833780">
      <w:pPr>
        <w:pStyle w:val="Sinespaciado"/>
        <w:spacing w:line="360" w:lineRule="auto"/>
        <w:jc w:val="both"/>
        <w:rPr>
          <w:rFonts w:ascii="Palatino Linotype" w:hAnsi="Palatino Linotype"/>
        </w:rPr>
      </w:pPr>
      <w:r w:rsidRPr="00F91748">
        <w:rPr>
          <w:rFonts w:ascii="Palatino Linotype" w:hAnsi="Palatino Linotype"/>
        </w:rPr>
        <w:t xml:space="preserve">De manera invariable, se debe de privilegiar el acceso a la información bajo el principio de máxima divulgación, empero sin violar el derecho a la intimidad por medio de la protección de datos personales.  En este sentido, la versión pública nos permite eliminar, suprimir o borrar la información clasificada como reservada o confidencial para permitir su acceso. </w:t>
      </w:r>
    </w:p>
    <w:p w:rsidR="00F91748" w:rsidRPr="00F91748" w:rsidRDefault="00F91748" w:rsidP="000E0627">
      <w:pPr>
        <w:pStyle w:val="Sinespaciado"/>
        <w:spacing w:line="360" w:lineRule="auto"/>
        <w:rPr>
          <w:rFonts w:ascii="Palatino Linotype" w:hAnsi="Palatino Linotype"/>
        </w:rPr>
      </w:pPr>
    </w:p>
    <w:p w:rsidR="00F91748" w:rsidRPr="00F91748" w:rsidRDefault="00F91748" w:rsidP="00833780">
      <w:pPr>
        <w:pStyle w:val="Sinespaciado"/>
        <w:spacing w:line="360" w:lineRule="auto"/>
        <w:jc w:val="both"/>
        <w:rPr>
          <w:rFonts w:ascii="Palatino Linotype" w:hAnsi="Palatino Linotype"/>
        </w:rPr>
      </w:pPr>
      <w:r w:rsidRPr="00F91748">
        <w:rPr>
          <w:rFonts w:ascii="Palatino Linotype" w:hAnsi="Palatino Linotype"/>
        </w:rPr>
        <w:lastRenderedPageBreak/>
        <w:t>Resulta oportuno precisar que las versiones públicas deben de acompañarse del Acuerdo del Comité de Transparencia del sujeto obligado que la sustente, en el que se plasmen los argumentos, fundamentos y razones que llevaron al sujeto obligado</w:t>
      </w:r>
      <w:r w:rsidRPr="00F91748">
        <w:rPr>
          <w:rFonts w:ascii="Palatino Linotype" w:hAnsi="Palatino Linotype"/>
          <w:b/>
        </w:rPr>
        <w:t xml:space="preserve"> </w:t>
      </w:r>
      <w:r w:rsidRPr="00F91748">
        <w:rPr>
          <w:rFonts w:ascii="Palatino Linotype" w:hAnsi="Palatino Linotype"/>
        </w:rPr>
        <w:t xml:space="preserve">a testar datos del soporte documental. La hipótesis contraria implica que el documento entregado no es una versión pública, sino un documento tachado o ilegible, generando en consecuencia, un estado de incertidumbre e inseguridad jurídica al solicitante. </w:t>
      </w:r>
    </w:p>
    <w:p w:rsidR="00F91748" w:rsidRPr="00F91748" w:rsidRDefault="00F91748" w:rsidP="000E0627">
      <w:pPr>
        <w:pStyle w:val="Sinespaciado"/>
        <w:spacing w:line="360" w:lineRule="auto"/>
        <w:rPr>
          <w:rFonts w:ascii="Palatino Linotype" w:hAnsi="Palatino Linotype"/>
        </w:rPr>
      </w:pPr>
    </w:p>
    <w:p w:rsidR="00F91748" w:rsidRPr="00F91748" w:rsidRDefault="00F91748" w:rsidP="00833780">
      <w:pPr>
        <w:pStyle w:val="Sinespaciado"/>
        <w:spacing w:line="360" w:lineRule="auto"/>
        <w:jc w:val="both"/>
        <w:rPr>
          <w:rFonts w:ascii="Palatino Linotype" w:hAnsi="Palatino Linotype"/>
        </w:rPr>
      </w:pPr>
      <w:r w:rsidRPr="00F91748">
        <w:rPr>
          <w:rFonts w:ascii="Palatino Linotype" w:hAnsi="Palatino Linotype"/>
        </w:rPr>
        <w:t xml:space="preserve">Sirve de sustento a manera de robustecer lo expuesto, los artículos 3 fracción IX y XLV, 49 fracción VIII, 122 y 132 fracción II de la Ley de Transparencia y Acceso a la Información Pública del Estado de México y Municipios, los cuales se plasman a continuación: </w:t>
      </w:r>
    </w:p>
    <w:p w:rsidR="00F91748" w:rsidRPr="00F91748" w:rsidRDefault="00F91748" w:rsidP="00833780">
      <w:pPr>
        <w:pStyle w:val="Sinespaciado"/>
        <w:jc w:val="both"/>
        <w:rPr>
          <w:rFonts w:ascii="Palatino Linotype" w:hAnsi="Palatino Linotype"/>
        </w:rPr>
      </w:pPr>
    </w:p>
    <w:p w:rsidR="00F91748" w:rsidRPr="00F91748" w:rsidRDefault="00F91748" w:rsidP="00833780">
      <w:pPr>
        <w:pStyle w:val="Sinespaciado"/>
        <w:ind w:left="567" w:right="900"/>
        <w:jc w:val="both"/>
        <w:rPr>
          <w:rFonts w:ascii="Palatino Linotype" w:hAnsi="Palatino Linotype"/>
          <w:i/>
        </w:rPr>
      </w:pPr>
      <w:r w:rsidRPr="00F91748">
        <w:rPr>
          <w:rFonts w:ascii="Palatino Linotype" w:hAnsi="Palatino Linotype"/>
          <w:b/>
          <w:i/>
        </w:rPr>
        <w:t xml:space="preserve">Artículo 3. </w:t>
      </w:r>
      <w:r w:rsidRPr="00F91748">
        <w:rPr>
          <w:rFonts w:ascii="Palatino Linotype" w:hAnsi="Palatino Linotype"/>
          <w:i/>
        </w:rPr>
        <w:t xml:space="preserve">Para los efectos de la presente Ley se entenderá por: </w:t>
      </w:r>
    </w:p>
    <w:p w:rsidR="00F91748" w:rsidRPr="00F91748" w:rsidRDefault="00F91748" w:rsidP="00833780">
      <w:pPr>
        <w:pStyle w:val="Sinespaciado"/>
        <w:ind w:left="567" w:right="900"/>
        <w:jc w:val="both"/>
        <w:rPr>
          <w:rFonts w:ascii="Palatino Linotype" w:hAnsi="Palatino Linotype"/>
          <w:b/>
          <w:i/>
        </w:rPr>
      </w:pPr>
      <w:r w:rsidRPr="00F91748">
        <w:rPr>
          <w:rFonts w:ascii="Palatino Linotype" w:hAnsi="Palatino Linotype"/>
          <w:i/>
        </w:rPr>
        <w:t>(</w:t>
      </w:r>
      <w:r w:rsidRPr="00F91748">
        <w:rPr>
          <w:rFonts w:ascii="Palatino Linotype" w:hAnsi="Palatino Linotype"/>
          <w:b/>
          <w:i/>
        </w:rPr>
        <w:t xml:space="preserve">…) </w:t>
      </w:r>
    </w:p>
    <w:p w:rsidR="00F91748" w:rsidRPr="00F91748" w:rsidRDefault="00F91748" w:rsidP="00833780">
      <w:pPr>
        <w:pStyle w:val="Sinespaciado"/>
        <w:ind w:left="567" w:right="900"/>
        <w:jc w:val="both"/>
        <w:rPr>
          <w:rFonts w:ascii="Palatino Linotype" w:hAnsi="Palatino Linotype"/>
          <w:i/>
        </w:rPr>
      </w:pPr>
      <w:r w:rsidRPr="00F91748">
        <w:rPr>
          <w:rFonts w:ascii="Palatino Linotype" w:hAnsi="Palatino Linotype"/>
          <w:b/>
          <w:i/>
        </w:rPr>
        <w:t xml:space="preserve">IX. Datos personales: </w:t>
      </w:r>
      <w:r w:rsidRPr="00F91748">
        <w:rPr>
          <w:rFonts w:ascii="Palatino Linotype" w:hAnsi="Palatino Linotype"/>
          <w:i/>
        </w:rPr>
        <w:t xml:space="preserve">La información concerniente a una persona, identificada o identificable según lo dispuesto por la Ley de Protección de Datos Personales del Estado de México; </w:t>
      </w:r>
    </w:p>
    <w:p w:rsidR="00F91748" w:rsidRPr="00F91748" w:rsidRDefault="00F91748" w:rsidP="00833780">
      <w:pPr>
        <w:pStyle w:val="Sinespaciado"/>
        <w:ind w:left="567" w:right="900"/>
        <w:jc w:val="both"/>
        <w:rPr>
          <w:rFonts w:ascii="Palatino Linotype" w:hAnsi="Palatino Linotype"/>
          <w:b/>
          <w:i/>
        </w:rPr>
      </w:pPr>
      <w:r w:rsidRPr="00F91748">
        <w:rPr>
          <w:rFonts w:ascii="Palatino Linotype" w:hAnsi="Palatino Linotype"/>
          <w:b/>
          <w:i/>
        </w:rPr>
        <w:t xml:space="preserve"> (…)</w:t>
      </w:r>
    </w:p>
    <w:p w:rsidR="00F91748" w:rsidRPr="00F91748" w:rsidRDefault="00F91748" w:rsidP="00833780">
      <w:pPr>
        <w:pStyle w:val="Sinespaciado"/>
        <w:ind w:left="567" w:right="900"/>
        <w:jc w:val="both"/>
        <w:rPr>
          <w:rFonts w:ascii="Palatino Linotype" w:hAnsi="Palatino Linotype"/>
          <w:i/>
        </w:rPr>
      </w:pPr>
      <w:r w:rsidRPr="00F91748">
        <w:rPr>
          <w:rFonts w:ascii="Palatino Linotype" w:hAnsi="Palatino Linotype"/>
          <w:b/>
          <w:i/>
        </w:rPr>
        <w:t xml:space="preserve"> XLV. Versión pública: </w:t>
      </w:r>
      <w:r w:rsidRPr="00F91748">
        <w:rPr>
          <w:rFonts w:ascii="Palatino Linotype" w:hAnsi="Palatino Linotype"/>
          <w:i/>
        </w:rPr>
        <w:t xml:space="preserve">Documento en el que se elimine, suprime o borra la información clasificada como reservada o confidencial para permitir su acceso. </w:t>
      </w:r>
    </w:p>
    <w:p w:rsidR="00F91748" w:rsidRPr="00F91748" w:rsidRDefault="00F91748" w:rsidP="00833780">
      <w:pPr>
        <w:pStyle w:val="Sinespaciado"/>
        <w:ind w:left="567" w:right="900"/>
        <w:jc w:val="both"/>
        <w:rPr>
          <w:rFonts w:ascii="Palatino Linotype" w:hAnsi="Palatino Linotype"/>
          <w:i/>
        </w:rPr>
      </w:pPr>
      <w:r w:rsidRPr="00F91748">
        <w:rPr>
          <w:rFonts w:ascii="Palatino Linotype" w:hAnsi="Palatino Linotype"/>
          <w:b/>
          <w:i/>
        </w:rPr>
        <w:t xml:space="preserve">Artículo 49. </w:t>
      </w:r>
      <w:r w:rsidRPr="00F91748">
        <w:rPr>
          <w:rFonts w:ascii="Palatino Linotype" w:hAnsi="Palatino Linotype"/>
          <w:i/>
        </w:rPr>
        <w:t xml:space="preserve">Los Comités de Transparencia tendrán las siguientes atribuciones: </w:t>
      </w:r>
    </w:p>
    <w:p w:rsidR="00F91748" w:rsidRPr="00F91748" w:rsidRDefault="00F91748" w:rsidP="00833780">
      <w:pPr>
        <w:pStyle w:val="Sinespaciado"/>
        <w:ind w:left="567" w:right="900"/>
        <w:jc w:val="both"/>
        <w:rPr>
          <w:rFonts w:ascii="Palatino Linotype" w:hAnsi="Palatino Linotype"/>
          <w:i/>
        </w:rPr>
      </w:pPr>
      <w:r w:rsidRPr="00F91748">
        <w:rPr>
          <w:rFonts w:ascii="Palatino Linotype" w:hAnsi="Palatino Linotype"/>
          <w:i/>
        </w:rPr>
        <w:t xml:space="preserve">(…) </w:t>
      </w:r>
    </w:p>
    <w:p w:rsidR="00F91748" w:rsidRPr="00F91748" w:rsidRDefault="00F91748" w:rsidP="00833780">
      <w:pPr>
        <w:pStyle w:val="Sinespaciado"/>
        <w:ind w:left="567" w:right="900"/>
        <w:jc w:val="both"/>
        <w:rPr>
          <w:rFonts w:ascii="Palatino Linotype" w:hAnsi="Palatino Linotype"/>
          <w:i/>
        </w:rPr>
      </w:pPr>
      <w:r w:rsidRPr="00F91748">
        <w:rPr>
          <w:rFonts w:ascii="Palatino Linotype" w:hAnsi="Palatino Linotype"/>
          <w:b/>
          <w:i/>
        </w:rPr>
        <w:t xml:space="preserve">VIII. </w:t>
      </w:r>
      <w:r w:rsidRPr="00F91748">
        <w:rPr>
          <w:rFonts w:ascii="Palatino Linotype" w:hAnsi="Palatino Linotype"/>
          <w:b/>
          <w:i/>
        </w:rPr>
        <w:tab/>
        <w:t xml:space="preserve">   </w:t>
      </w:r>
      <w:r w:rsidRPr="00F91748">
        <w:rPr>
          <w:rFonts w:ascii="Palatino Linotype" w:hAnsi="Palatino Linotype"/>
          <w:i/>
        </w:rPr>
        <w:t>Aprobar, modificar o revocar la clasificación de la información</w:t>
      </w:r>
    </w:p>
    <w:p w:rsidR="00F91748" w:rsidRPr="00F91748" w:rsidRDefault="00F91748" w:rsidP="00833780">
      <w:pPr>
        <w:pStyle w:val="Sinespaciado"/>
        <w:ind w:left="567" w:right="900"/>
        <w:jc w:val="both"/>
        <w:rPr>
          <w:rFonts w:ascii="Palatino Linotype" w:hAnsi="Palatino Linotype"/>
          <w:i/>
        </w:rPr>
      </w:pPr>
      <w:r w:rsidRPr="00F91748">
        <w:rPr>
          <w:rFonts w:ascii="Palatino Linotype" w:hAnsi="Palatino Linotype"/>
          <w:b/>
          <w:i/>
        </w:rPr>
        <w:t>Artículo 122.</w:t>
      </w:r>
      <w:r w:rsidRPr="00F91748">
        <w:rPr>
          <w:rFonts w:ascii="Palatino Linotype" w:hAnsi="Palatino Linotype"/>
          <w:i/>
        </w:rPr>
        <w:t xml:space="preserve"> La clasificación es el proceso mediante el cual el sujeto obligado determina que la información en su poder </w:t>
      </w:r>
      <w:proofErr w:type="spellStart"/>
      <w:r w:rsidRPr="00F91748">
        <w:rPr>
          <w:rFonts w:ascii="Palatino Linotype" w:hAnsi="Palatino Linotype"/>
          <w:i/>
        </w:rPr>
        <w:t>actualiza</w:t>
      </w:r>
      <w:proofErr w:type="spellEnd"/>
      <w:r w:rsidRPr="00F91748">
        <w:rPr>
          <w:rFonts w:ascii="Palatino Linotype" w:hAnsi="Palatino Linotype"/>
          <w:i/>
        </w:rPr>
        <w:t xml:space="preserve"> alguno de los supuestos de reserva o confidencialidad, de conformidad con lo dispuesto en el presente título.</w:t>
      </w:r>
    </w:p>
    <w:p w:rsidR="00F91748" w:rsidRPr="00F91748" w:rsidRDefault="00F91748" w:rsidP="00833780">
      <w:pPr>
        <w:pStyle w:val="Sinespaciado"/>
        <w:ind w:left="567" w:right="900"/>
        <w:jc w:val="both"/>
        <w:rPr>
          <w:rFonts w:ascii="Palatino Linotype" w:hAnsi="Palatino Linotype"/>
          <w:b/>
          <w:i/>
        </w:rPr>
      </w:pPr>
      <w:r w:rsidRPr="00F91748">
        <w:rPr>
          <w:rFonts w:ascii="Palatino Linotype" w:hAnsi="Palatino Linotype"/>
          <w:b/>
          <w:i/>
        </w:rPr>
        <w:t>(…)</w:t>
      </w:r>
    </w:p>
    <w:p w:rsidR="00F91748" w:rsidRPr="00F91748" w:rsidRDefault="00F91748" w:rsidP="00833780">
      <w:pPr>
        <w:pStyle w:val="Sinespaciado"/>
        <w:ind w:left="567" w:right="900"/>
        <w:jc w:val="both"/>
        <w:rPr>
          <w:rFonts w:ascii="Palatino Linotype" w:hAnsi="Palatino Linotype"/>
          <w:i/>
        </w:rPr>
      </w:pPr>
      <w:r w:rsidRPr="00F91748">
        <w:rPr>
          <w:rFonts w:ascii="Palatino Linotype" w:hAnsi="Palatino Linotype"/>
          <w:b/>
          <w:i/>
        </w:rPr>
        <w:lastRenderedPageBreak/>
        <w:t>Artículo 132.</w:t>
      </w:r>
      <w:r w:rsidRPr="00F91748">
        <w:rPr>
          <w:rFonts w:ascii="Palatino Linotype" w:hAnsi="Palatino Linotype"/>
          <w:i/>
        </w:rPr>
        <w:t xml:space="preserve"> La clasificación de la información se llevará a cabo en el momento en que:</w:t>
      </w:r>
    </w:p>
    <w:p w:rsidR="00F91748" w:rsidRPr="00F91748" w:rsidRDefault="00F91748" w:rsidP="00833780">
      <w:pPr>
        <w:pStyle w:val="Sinespaciado"/>
        <w:ind w:left="567" w:right="900"/>
        <w:jc w:val="both"/>
        <w:rPr>
          <w:rFonts w:ascii="Palatino Linotype" w:hAnsi="Palatino Linotype"/>
          <w:b/>
          <w:i/>
        </w:rPr>
      </w:pPr>
      <w:r w:rsidRPr="00F91748">
        <w:rPr>
          <w:rFonts w:ascii="Palatino Linotype" w:hAnsi="Palatino Linotype"/>
          <w:b/>
          <w:i/>
        </w:rPr>
        <w:t>(…)</w:t>
      </w:r>
    </w:p>
    <w:p w:rsidR="00F91748" w:rsidRPr="00F91748" w:rsidRDefault="00F91748" w:rsidP="00833780">
      <w:pPr>
        <w:pStyle w:val="Sinespaciado"/>
        <w:ind w:left="567" w:right="900"/>
        <w:jc w:val="both"/>
        <w:rPr>
          <w:rFonts w:ascii="Palatino Linotype" w:hAnsi="Palatino Linotype"/>
          <w:i/>
        </w:rPr>
      </w:pPr>
      <w:r w:rsidRPr="00F91748">
        <w:rPr>
          <w:rFonts w:ascii="Palatino Linotype" w:hAnsi="Palatino Linotype"/>
          <w:i/>
        </w:rPr>
        <w:t>II. Se determine mediante resolución de autoridad competente; o</w:t>
      </w:r>
    </w:p>
    <w:p w:rsidR="00F91748" w:rsidRPr="00F91748" w:rsidRDefault="00F91748" w:rsidP="00833780">
      <w:pPr>
        <w:pStyle w:val="Sinespaciado"/>
        <w:ind w:left="567" w:right="900"/>
        <w:jc w:val="both"/>
        <w:rPr>
          <w:rFonts w:ascii="Palatino Linotype" w:hAnsi="Palatino Linotype"/>
          <w:b/>
          <w:i/>
        </w:rPr>
      </w:pPr>
      <w:r w:rsidRPr="00F91748">
        <w:rPr>
          <w:rFonts w:ascii="Palatino Linotype" w:hAnsi="Palatino Linotype"/>
          <w:b/>
          <w:i/>
        </w:rPr>
        <w:t>(…)</w:t>
      </w:r>
    </w:p>
    <w:p w:rsidR="00F91748" w:rsidRPr="00F91748" w:rsidRDefault="00F91748" w:rsidP="00F91748">
      <w:pPr>
        <w:pStyle w:val="Sinespaciado"/>
        <w:rPr>
          <w:rFonts w:ascii="Palatino Linotype" w:hAnsi="Palatino Linotype"/>
        </w:rPr>
      </w:pPr>
    </w:p>
    <w:p w:rsidR="00F91748" w:rsidRPr="00F91748" w:rsidRDefault="00F91748" w:rsidP="000E0627">
      <w:pPr>
        <w:pStyle w:val="Sinespaciado"/>
        <w:spacing w:line="360" w:lineRule="auto"/>
        <w:jc w:val="both"/>
        <w:rPr>
          <w:rFonts w:ascii="Palatino Linotype" w:hAnsi="Palatino Linotype"/>
        </w:rPr>
      </w:pPr>
      <w:r w:rsidRPr="00F91748">
        <w:rPr>
          <w:rFonts w:ascii="Palatino Linotype" w:hAnsi="Palatino Linotype"/>
        </w:rPr>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rsidR="00F91748" w:rsidRPr="00F91748" w:rsidRDefault="00F91748" w:rsidP="00F91748">
      <w:pPr>
        <w:pStyle w:val="Sinespaciado"/>
        <w:rPr>
          <w:rFonts w:ascii="Palatino Linotype" w:hAnsi="Palatino Linotype"/>
        </w:rPr>
      </w:pPr>
    </w:p>
    <w:p w:rsidR="00F91748" w:rsidRDefault="00F91748" w:rsidP="00F91748">
      <w:pPr>
        <w:pStyle w:val="Sinespaciado"/>
        <w:numPr>
          <w:ilvl w:val="0"/>
          <w:numId w:val="2"/>
        </w:numPr>
        <w:spacing w:line="360" w:lineRule="auto"/>
        <w:rPr>
          <w:rFonts w:ascii="Palatino Linotype" w:hAnsi="Palatino Linotype"/>
          <w:b/>
          <w:lang w:val="es-ES"/>
        </w:rPr>
      </w:pPr>
      <w:r w:rsidRPr="00F91748">
        <w:rPr>
          <w:rFonts w:ascii="Palatino Linotype" w:hAnsi="Palatino Linotype"/>
          <w:b/>
          <w:lang w:val="es-ES"/>
        </w:rPr>
        <w:t>Efectos de la resolución.</w:t>
      </w:r>
    </w:p>
    <w:p w:rsidR="000E0627" w:rsidRPr="00F91748" w:rsidRDefault="000E0627" w:rsidP="000E0627">
      <w:pPr>
        <w:pStyle w:val="Sinespaciado"/>
        <w:spacing w:line="360" w:lineRule="auto"/>
        <w:ind w:left="720"/>
        <w:rPr>
          <w:rFonts w:ascii="Palatino Linotype" w:hAnsi="Palatino Linotype"/>
          <w:b/>
          <w:lang w:val="es-ES"/>
        </w:rPr>
      </w:pPr>
    </w:p>
    <w:p w:rsidR="00F91748" w:rsidRPr="00F91748" w:rsidRDefault="00F91748" w:rsidP="00833780">
      <w:pPr>
        <w:pStyle w:val="Sinespaciado"/>
        <w:spacing w:line="360" w:lineRule="auto"/>
        <w:jc w:val="both"/>
        <w:rPr>
          <w:rFonts w:ascii="Palatino Linotype" w:hAnsi="Palatino Linotype"/>
        </w:rPr>
      </w:pPr>
      <w:r w:rsidRPr="00F91748">
        <w:rPr>
          <w:rFonts w:ascii="Palatino Linotype" w:hAnsi="Palatino Linotype"/>
        </w:rPr>
        <w:t>En cumplimiento a lo establecido en la fracción III del numeral 188 de la Ley de Transparencia vigente en la entidad, el presente fallo tiene los efectos siguientes.</w:t>
      </w:r>
    </w:p>
    <w:p w:rsidR="00F91748" w:rsidRPr="00F91748" w:rsidRDefault="00F91748" w:rsidP="00833780">
      <w:pPr>
        <w:pStyle w:val="Sinespaciado"/>
        <w:spacing w:line="360" w:lineRule="auto"/>
        <w:jc w:val="both"/>
        <w:rPr>
          <w:rFonts w:ascii="Palatino Linotype" w:hAnsi="Palatino Linotype"/>
        </w:rPr>
      </w:pPr>
    </w:p>
    <w:p w:rsidR="00F91748" w:rsidRPr="00F91748" w:rsidRDefault="00F91748" w:rsidP="00833780">
      <w:pPr>
        <w:pStyle w:val="Sinespaciado"/>
        <w:spacing w:line="360" w:lineRule="auto"/>
        <w:jc w:val="both"/>
        <w:rPr>
          <w:rFonts w:ascii="Palatino Linotype" w:hAnsi="Palatino Linotype"/>
        </w:rPr>
      </w:pPr>
      <w:r w:rsidRPr="00F91748">
        <w:rPr>
          <w:rFonts w:ascii="Palatino Linotype" w:hAnsi="Palatino Linotype"/>
        </w:rPr>
        <w:t>Del sumario se desprendió que el sujeto obligado deberá turnar a todas las áreas competentes lo solicitado, a efecto de realizar una búsqueda exhaustiva y razonable y en caso de no contar con la información requerida, deberá realizar el correspondiente acuerdo que confirme la inexistencia de lo solicitado.</w:t>
      </w:r>
    </w:p>
    <w:p w:rsidR="00F91748" w:rsidRPr="00F91748" w:rsidRDefault="00F91748" w:rsidP="00833780">
      <w:pPr>
        <w:pStyle w:val="Sinespaciado"/>
        <w:spacing w:line="360" w:lineRule="auto"/>
        <w:jc w:val="both"/>
        <w:rPr>
          <w:rFonts w:ascii="Palatino Linotype" w:hAnsi="Palatino Linotype"/>
        </w:rPr>
      </w:pPr>
    </w:p>
    <w:p w:rsidR="00F91748" w:rsidRPr="00F91748" w:rsidRDefault="00F91748" w:rsidP="00833780">
      <w:pPr>
        <w:pStyle w:val="Sinespaciado"/>
        <w:spacing w:line="360" w:lineRule="auto"/>
        <w:jc w:val="both"/>
        <w:rPr>
          <w:rFonts w:ascii="Palatino Linotype" w:hAnsi="Palatino Linotype"/>
          <w:i/>
          <w:lang w:val="es-ES_tradnl"/>
        </w:rPr>
      </w:pPr>
      <w:r w:rsidRPr="00F91748">
        <w:rPr>
          <w:rFonts w:ascii="Palatino Linotype" w:hAnsi="Palatino Linotype"/>
        </w:rPr>
        <w:lastRenderedPageBreak/>
        <w:t>Para lo cual el sujeto obligado deberá realizar los trámites internos para la debida atención de la solicitud de información, siguiendo los parámetros fijados en la Ley de Transparencia y Acceso a la Información Pública del Estado de México y Municipios.</w:t>
      </w:r>
    </w:p>
    <w:p w:rsidR="00892BD9" w:rsidRDefault="00892BD9" w:rsidP="00E8720C">
      <w:pPr>
        <w:pStyle w:val="Sinespaciado"/>
        <w:spacing w:line="360" w:lineRule="auto"/>
        <w:jc w:val="both"/>
        <w:rPr>
          <w:rFonts w:ascii="Palatino Linotype" w:hAnsi="Palatino Linotype"/>
        </w:rPr>
      </w:pPr>
    </w:p>
    <w:p w:rsidR="00D43348" w:rsidRDefault="00E8720C" w:rsidP="00E8720C">
      <w:pPr>
        <w:pStyle w:val="Sinespaciado"/>
        <w:spacing w:line="360" w:lineRule="auto"/>
        <w:jc w:val="both"/>
        <w:rPr>
          <w:rFonts w:ascii="Palatino Linotype" w:hAnsi="Palatino Linotype"/>
        </w:rPr>
      </w:pPr>
      <w:r w:rsidRPr="00C12CA8">
        <w:rPr>
          <w:rFonts w:ascii="Palatino Linotype" w:hAnsi="Palatino Linotype"/>
        </w:rPr>
        <w:t>Por todo lo expuesto anteriormente, este Instituto considera fundados los motivos de inconformidad de la Recurrente, por lo que es procedente ordenar al Sujeto Obligado a que realice una nueva búsqueda exhaustiva y razonable en las áreas competentes a efecto de hacer entrega</w:t>
      </w:r>
      <w:r w:rsidR="00FE36D0">
        <w:rPr>
          <w:rFonts w:ascii="Palatino Linotype" w:hAnsi="Palatino Linotype"/>
        </w:rPr>
        <w:t xml:space="preserve"> en versión pública en caso de ser procedente de el</w:t>
      </w:r>
      <w:r w:rsidRPr="00C12CA8">
        <w:rPr>
          <w:rFonts w:ascii="Palatino Linotype" w:hAnsi="Palatino Linotype"/>
        </w:rPr>
        <w:t xml:space="preserve"> o</w:t>
      </w:r>
      <w:r w:rsidR="00FE36D0">
        <w:rPr>
          <w:rFonts w:ascii="Palatino Linotype" w:hAnsi="Palatino Linotype"/>
        </w:rPr>
        <w:t xml:space="preserve"> los</w:t>
      </w:r>
      <w:r w:rsidRPr="00C12CA8">
        <w:rPr>
          <w:rFonts w:ascii="Palatino Linotype" w:hAnsi="Palatino Linotype"/>
        </w:rPr>
        <w:t xml:space="preserve"> document</w:t>
      </w:r>
      <w:r w:rsidR="00710E14">
        <w:rPr>
          <w:rFonts w:ascii="Palatino Linotype" w:hAnsi="Palatino Linotype"/>
        </w:rPr>
        <w:t xml:space="preserve">os </w:t>
      </w:r>
      <w:r w:rsidR="00FE36D0" w:rsidRPr="00FE36D0">
        <w:rPr>
          <w:rFonts w:ascii="Palatino Linotype" w:hAnsi="Palatino Linotype"/>
        </w:rPr>
        <w:t>donde conste o de los cuales se pueda advertir el destino de la escultura referida en la solicitud de información número 00281/NAUCALPA/IP/2018, que fue colocada en el parque lineal denominado “Paseo de las Marinas” en el año dos mil dieciséis.</w:t>
      </w:r>
    </w:p>
    <w:p w:rsidR="00FE36D0" w:rsidRDefault="00FE36D0" w:rsidP="00E8720C">
      <w:pPr>
        <w:pStyle w:val="Sinespaciado"/>
        <w:spacing w:line="360" w:lineRule="auto"/>
        <w:jc w:val="both"/>
        <w:rPr>
          <w:rFonts w:ascii="Palatino Linotype" w:hAnsi="Palatino Linotype"/>
        </w:rPr>
      </w:pPr>
    </w:p>
    <w:p w:rsidR="00E8720C" w:rsidRPr="00C12CA8" w:rsidRDefault="00E8720C" w:rsidP="00E8720C">
      <w:pPr>
        <w:pStyle w:val="Sinespaciado"/>
        <w:spacing w:line="360" w:lineRule="auto"/>
        <w:jc w:val="both"/>
        <w:rPr>
          <w:rFonts w:ascii="Palatino Linotype" w:hAnsi="Palatino Linotype"/>
        </w:rPr>
      </w:pPr>
      <w:r w:rsidRPr="00C12CA8">
        <w:rPr>
          <w:rFonts w:ascii="Palatino Linotype" w:hAnsi="Palatino Linotype"/>
        </w:rPr>
        <w:t xml:space="preserve">En mérito de lo expuesto en líneas anteriores, resultan fundados los motivos de inconformidad que arguye la Recurrente en su medio de impugnación que fue materia de estudio, por ello </w:t>
      </w:r>
      <w:r>
        <w:rPr>
          <w:rFonts w:ascii="Palatino Linotype" w:hAnsi="Palatino Linotype" w:cs="Arial"/>
          <w:b/>
        </w:rPr>
        <w:t>con fundamento en la primera</w:t>
      </w:r>
      <w:r w:rsidRPr="00C12CA8">
        <w:rPr>
          <w:rFonts w:ascii="Palatino Linotype" w:hAnsi="Palatino Linotype" w:cs="Arial"/>
          <w:b/>
        </w:rPr>
        <w:t xml:space="preserve"> hipótesis de la fracción III del artículo 186, </w:t>
      </w:r>
      <w:r w:rsidRPr="00C12CA8">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REVO</w:t>
      </w:r>
      <w:r w:rsidRPr="00C12CA8">
        <w:rPr>
          <w:rFonts w:ascii="Palatino Linotype" w:hAnsi="Palatino Linotype" w:cs="Arial"/>
          <w:b/>
        </w:rPr>
        <w:t xml:space="preserve">CA </w:t>
      </w:r>
      <w:r w:rsidRPr="00C12CA8">
        <w:rPr>
          <w:rFonts w:ascii="Palatino Linotype" w:hAnsi="Palatino Linotype" w:cs="Arial"/>
        </w:rPr>
        <w:t>la respuesta a la solicitud de información número</w:t>
      </w:r>
      <w:r w:rsidRPr="00C12CA8">
        <w:rPr>
          <w:rFonts w:ascii="Palatino Linotype" w:hAnsi="Palatino Linotype"/>
          <w:b/>
        </w:rPr>
        <w:t xml:space="preserve"> </w:t>
      </w:r>
      <w:r w:rsidR="00833780">
        <w:rPr>
          <w:rFonts w:ascii="Palatino Linotype" w:hAnsi="Palatino Linotype" w:cs="Arial"/>
          <w:b/>
        </w:rPr>
        <w:t>00281</w:t>
      </w:r>
      <w:r w:rsidRPr="00C12CA8">
        <w:rPr>
          <w:rFonts w:ascii="Palatino Linotype" w:hAnsi="Palatino Linotype" w:cs="Arial"/>
          <w:b/>
        </w:rPr>
        <w:t>/NAUCALPA/IP/2018</w:t>
      </w:r>
      <w:r w:rsidRPr="00C12CA8">
        <w:rPr>
          <w:rFonts w:ascii="Palatino Linotype" w:hAnsi="Palatino Linotype"/>
        </w:rPr>
        <w:t xml:space="preserve"> que ha sido materia del presente fallo.</w:t>
      </w:r>
    </w:p>
    <w:p w:rsidR="00E8720C" w:rsidRPr="00C12CA8" w:rsidRDefault="00E8720C" w:rsidP="00E8720C">
      <w:pPr>
        <w:pStyle w:val="Sinespaciado"/>
        <w:spacing w:line="360" w:lineRule="auto"/>
        <w:jc w:val="both"/>
        <w:rPr>
          <w:rFonts w:ascii="Palatino Linotype" w:hAnsi="Palatino Linotype"/>
        </w:rPr>
      </w:pPr>
    </w:p>
    <w:p w:rsidR="00E8720C" w:rsidRPr="00C12CA8" w:rsidRDefault="00E8720C" w:rsidP="00E8720C">
      <w:pPr>
        <w:pStyle w:val="Sinespaciado"/>
        <w:spacing w:line="360" w:lineRule="auto"/>
        <w:jc w:val="both"/>
        <w:rPr>
          <w:rFonts w:ascii="Palatino Linotype" w:hAnsi="Palatino Linotype"/>
        </w:rPr>
      </w:pPr>
      <w:r w:rsidRPr="00C12CA8">
        <w:rPr>
          <w:rFonts w:ascii="Palatino Linotype" w:hAnsi="Palatino Linotype"/>
        </w:rPr>
        <w:t>Por lo antes expuesto y fundado es de resolverse y,</w:t>
      </w:r>
    </w:p>
    <w:p w:rsidR="00E8720C" w:rsidRPr="00C12CA8" w:rsidRDefault="00E8720C" w:rsidP="00E8720C">
      <w:pPr>
        <w:pStyle w:val="Sinespaciado"/>
        <w:spacing w:line="360" w:lineRule="auto"/>
        <w:jc w:val="center"/>
        <w:rPr>
          <w:rFonts w:ascii="Palatino Linotype" w:hAnsi="Palatino Linotype"/>
          <w:b/>
          <w:bCs/>
          <w:spacing w:val="60"/>
        </w:rPr>
      </w:pPr>
    </w:p>
    <w:p w:rsidR="00E8720C" w:rsidRPr="0037789E" w:rsidRDefault="00E8720C" w:rsidP="00E8720C">
      <w:pPr>
        <w:pStyle w:val="Sinespaciado"/>
        <w:spacing w:line="360" w:lineRule="auto"/>
        <w:jc w:val="center"/>
        <w:rPr>
          <w:rFonts w:ascii="Palatino Linotype" w:hAnsi="Palatino Linotype"/>
          <w:b/>
          <w:bCs/>
          <w:spacing w:val="60"/>
          <w:sz w:val="28"/>
          <w:szCs w:val="28"/>
        </w:rPr>
      </w:pPr>
      <w:r w:rsidRPr="0037789E">
        <w:rPr>
          <w:rFonts w:ascii="Palatino Linotype" w:hAnsi="Palatino Linotype"/>
          <w:b/>
          <w:bCs/>
          <w:spacing w:val="60"/>
          <w:sz w:val="28"/>
          <w:szCs w:val="28"/>
        </w:rPr>
        <w:t>SE    RESUELVE</w:t>
      </w:r>
    </w:p>
    <w:p w:rsidR="00E8720C" w:rsidRPr="00C12CA8" w:rsidRDefault="00E8720C" w:rsidP="00E8720C">
      <w:pPr>
        <w:pStyle w:val="Sinespaciado"/>
        <w:spacing w:line="360" w:lineRule="auto"/>
        <w:jc w:val="both"/>
        <w:rPr>
          <w:rFonts w:ascii="Palatino Linotype" w:hAnsi="Palatino Linotype" w:cs="Arial"/>
        </w:rPr>
      </w:pPr>
      <w:r w:rsidRPr="00775018">
        <w:rPr>
          <w:rFonts w:ascii="Palatino Linotype" w:hAnsi="Palatino Linotype" w:cs="Arial"/>
          <w:b/>
          <w:sz w:val="26"/>
          <w:szCs w:val="26"/>
        </w:rPr>
        <w:lastRenderedPageBreak/>
        <w:t>PRIMERO.</w:t>
      </w:r>
      <w:r w:rsidRPr="00C12CA8">
        <w:rPr>
          <w:rFonts w:ascii="Palatino Linotype" w:hAnsi="Palatino Linotype" w:cs="Arial"/>
        </w:rPr>
        <w:t xml:space="preserve"> Se </w:t>
      </w:r>
      <w:r>
        <w:rPr>
          <w:rFonts w:ascii="Palatino Linotype" w:hAnsi="Palatino Linotype" w:cs="Arial"/>
          <w:b/>
        </w:rPr>
        <w:t>REVOCA</w:t>
      </w:r>
      <w:r w:rsidRPr="00C12CA8">
        <w:rPr>
          <w:rFonts w:ascii="Palatino Linotype" w:hAnsi="Palatino Linotype" w:cs="Arial"/>
        </w:rPr>
        <w:t xml:space="preserve"> </w:t>
      </w:r>
      <w:r w:rsidRPr="00C12CA8">
        <w:rPr>
          <w:rFonts w:ascii="Palatino Linotype" w:eastAsia="Arial Unicode MS" w:hAnsi="Palatino Linotype" w:cs="Arial"/>
        </w:rPr>
        <w:t>la respuesta entregada por el Sujeto Obligado</w:t>
      </w:r>
      <w:r w:rsidRPr="00C12CA8">
        <w:rPr>
          <w:rFonts w:ascii="Palatino Linotype" w:eastAsia="Arial Unicode MS" w:hAnsi="Palatino Linotype" w:cs="Arial"/>
          <w:b/>
        </w:rPr>
        <w:t xml:space="preserve"> </w:t>
      </w:r>
      <w:r w:rsidRPr="00C12CA8">
        <w:rPr>
          <w:rFonts w:ascii="Palatino Linotype" w:eastAsia="Arial Unicode MS" w:hAnsi="Palatino Linotype" w:cs="Arial"/>
        </w:rPr>
        <w:t xml:space="preserve">a la solicitud de información número </w:t>
      </w:r>
      <w:r w:rsidR="00892BD9">
        <w:rPr>
          <w:rFonts w:ascii="Palatino Linotype" w:hAnsi="Palatino Linotype" w:cs="Arial"/>
          <w:b/>
        </w:rPr>
        <w:t>00281</w:t>
      </w:r>
      <w:r w:rsidRPr="00C12CA8">
        <w:rPr>
          <w:rFonts w:ascii="Palatino Linotype" w:hAnsi="Palatino Linotype" w:cs="Arial"/>
          <w:b/>
        </w:rPr>
        <w:t>/NAUCALPA/IP/2018</w:t>
      </w:r>
      <w:r w:rsidRPr="00C12CA8">
        <w:rPr>
          <w:rFonts w:ascii="Palatino Linotype" w:eastAsia="Arial Unicode MS" w:hAnsi="Palatino Linotype" w:cs="Arial"/>
        </w:rPr>
        <w:t>, por resultar fundados los motivos de inconformidad que arguye la Recurrente, en términos del</w:t>
      </w:r>
      <w:r w:rsidRPr="00C12CA8">
        <w:rPr>
          <w:rFonts w:ascii="Palatino Linotype" w:eastAsia="Arial Unicode MS" w:hAnsi="Palatino Linotype" w:cs="Arial"/>
          <w:b/>
        </w:rPr>
        <w:t xml:space="preserve"> </w:t>
      </w:r>
      <w:r w:rsidRPr="00C12CA8">
        <w:rPr>
          <w:rFonts w:ascii="Palatino Linotype" w:hAnsi="Palatino Linotype" w:cs="Arial"/>
          <w:b/>
        </w:rPr>
        <w:t xml:space="preserve">Considerando CUARTO </w:t>
      </w:r>
      <w:r w:rsidRPr="00C12CA8">
        <w:rPr>
          <w:rFonts w:ascii="Palatino Linotype" w:hAnsi="Palatino Linotype" w:cs="Arial"/>
        </w:rPr>
        <w:t>de la presente resolución.</w:t>
      </w:r>
    </w:p>
    <w:p w:rsidR="000E6CEB" w:rsidRDefault="000E6CEB" w:rsidP="00D43348">
      <w:pPr>
        <w:pStyle w:val="Sinespaciado"/>
        <w:spacing w:line="360" w:lineRule="auto"/>
        <w:jc w:val="both"/>
        <w:rPr>
          <w:rFonts w:ascii="Palatino Linotype" w:hAnsi="Palatino Linotype" w:cs="Arial"/>
          <w:b/>
          <w:sz w:val="26"/>
          <w:szCs w:val="26"/>
        </w:rPr>
      </w:pPr>
    </w:p>
    <w:p w:rsidR="0074572F" w:rsidRDefault="00E8720C" w:rsidP="00D43348">
      <w:pPr>
        <w:pStyle w:val="Sinespaciado"/>
        <w:spacing w:line="360" w:lineRule="auto"/>
        <w:jc w:val="both"/>
        <w:rPr>
          <w:rFonts w:ascii="Palatino Linotype" w:hAnsi="Palatino Linotype"/>
        </w:rPr>
      </w:pPr>
      <w:r w:rsidRPr="00775018">
        <w:rPr>
          <w:rFonts w:ascii="Palatino Linotype" w:hAnsi="Palatino Linotype" w:cs="Arial"/>
          <w:b/>
          <w:sz w:val="26"/>
          <w:szCs w:val="26"/>
        </w:rPr>
        <w:t>SEGUNDO.</w:t>
      </w:r>
      <w:r w:rsidRPr="00C12CA8">
        <w:rPr>
          <w:rFonts w:ascii="Palatino Linotype" w:hAnsi="Palatino Linotype" w:cs="Arial"/>
        </w:rPr>
        <w:t xml:space="preserve"> Se </w:t>
      </w:r>
      <w:r w:rsidR="00BA62A9" w:rsidRPr="00BA62A9">
        <w:rPr>
          <w:rFonts w:ascii="Palatino Linotype" w:hAnsi="Palatino Linotype" w:cs="Arial"/>
        </w:rPr>
        <w:t>ordena</w:t>
      </w:r>
      <w:r w:rsidR="00BA62A9">
        <w:rPr>
          <w:rFonts w:ascii="Palatino Linotype" w:hAnsi="Palatino Linotype" w:cs="Arial"/>
        </w:rPr>
        <w:t xml:space="preserve"> </w:t>
      </w:r>
      <w:r>
        <w:rPr>
          <w:rFonts w:ascii="Palatino Linotype" w:hAnsi="Palatino Linotype" w:cs="Arial"/>
        </w:rPr>
        <w:t>al</w:t>
      </w:r>
      <w:r w:rsidR="00BA62A9">
        <w:rPr>
          <w:rFonts w:ascii="Palatino Linotype" w:hAnsi="Palatino Linotype"/>
        </w:rPr>
        <w:t xml:space="preserve"> Sujeto Obligado, haga entrega a La Recurrente a través del SAIMEX, previa búsqueda </w:t>
      </w:r>
      <w:r w:rsidRPr="00C12CA8">
        <w:rPr>
          <w:rFonts w:ascii="Palatino Linotype" w:hAnsi="Palatino Linotype"/>
        </w:rPr>
        <w:t>exhaustiva y razonable</w:t>
      </w:r>
      <w:r w:rsidR="0074572F">
        <w:rPr>
          <w:rFonts w:ascii="Palatino Linotype" w:hAnsi="Palatino Linotype"/>
        </w:rPr>
        <w:t>, en versión pública en caso de ser procedente, de:</w:t>
      </w:r>
    </w:p>
    <w:p w:rsidR="0074572F" w:rsidRDefault="0074572F" w:rsidP="00D43348">
      <w:pPr>
        <w:pStyle w:val="Sinespaciado"/>
        <w:spacing w:line="360" w:lineRule="auto"/>
        <w:jc w:val="both"/>
        <w:rPr>
          <w:rFonts w:ascii="Palatino Linotype" w:hAnsi="Palatino Linotype"/>
        </w:rPr>
      </w:pPr>
    </w:p>
    <w:p w:rsidR="00D43348" w:rsidRDefault="0074572F" w:rsidP="0074572F">
      <w:pPr>
        <w:pStyle w:val="Sinespaciado"/>
        <w:numPr>
          <w:ilvl w:val="0"/>
          <w:numId w:val="3"/>
        </w:numPr>
        <w:spacing w:line="360" w:lineRule="auto"/>
        <w:jc w:val="both"/>
        <w:rPr>
          <w:rFonts w:ascii="Palatino Linotype" w:hAnsi="Palatino Linotype"/>
        </w:rPr>
      </w:pPr>
      <w:r>
        <w:rPr>
          <w:rFonts w:ascii="Palatino Linotype" w:hAnsi="Palatino Linotype"/>
        </w:rPr>
        <w:t xml:space="preserve">El o los documentos donde conste o de los cuales se pueda advertir </w:t>
      </w:r>
      <w:r w:rsidR="00D43348">
        <w:rPr>
          <w:rFonts w:ascii="Palatino Linotype" w:hAnsi="Palatino Linotype"/>
        </w:rPr>
        <w:t xml:space="preserve">el destino de la escultura </w:t>
      </w:r>
      <w:r w:rsidR="000E6CEB">
        <w:rPr>
          <w:rFonts w:ascii="Palatino Linotype" w:hAnsi="Palatino Linotype"/>
        </w:rPr>
        <w:t xml:space="preserve">referida en la solicitud </w:t>
      </w:r>
      <w:r w:rsidR="000E6CEB" w:rsidRPr="00C12CA8">
        <w:rPr>
          <w:rFonts w:ascii="Palatino Linotype" w:eastAsia="Arial Unicode MS" w:hAnsi="Palatino Linotype" w:cs="Arial"/>
        </w:rPr>
        <w:t xml:space="preserve">de información número </w:t>
      </w:r>
      <w:r w:rsidR="000E6CEB">
        <w:rPr>
          <w:rFonts w:ascii="Palatino Linotype" w:hAnsi="Palatino Linotype" w:cs="Arial"/>
          <w:b/>
        </w:rPr>
        <w:t>00281</w:t>
      </w:r>
      <w:r w:rsidR="000E6CEB" w:rsidRPr="00C12CA8">
        <w:rPr>
          <w:rFonts w:ascii="Palatino Linotype" w:hAnsi="Palatino Linotype" w:cs="Arial"/>
          <w:b/>
        </w:rPr>
        <w:t>/NAUCALPA/IP/2018</w:t>
      </w:r>
      <w:r w:rsidR="00873AF2">
        <w:rPr>
          <w:rFonts w:ascii="Palatino Linotype" w:hAnsi="Palatino Linotype"/>
        </w:rPr>
        <w:t>,</w:t>
      </w:r>
      <w:r w:rsidR="00D43348">
        <w:rPr>
          <w:rFonts w:ascii="Palatino Linotype" w:hAnsi="Palatino Linotype"/>
        </w:rPr>
        <w:t xml:space="preserve"> </w:t>
      </w:r>
      <w:r w:rsidR="00E71F76">
        <w:rPr>
          <w:rFonts w:ascii="Palatino Linotype" w:hAnsi="Palatino Linotype"/>
        </w:rPr>
        <w:t xml:space="preserve">que fue </w:t>
      </w:r>
      <w:r w:rsidR="00D43348">
        <w:rPr>
          <w:rFonts w:ascii="Palatino Linotype" w:hAnsi="Palatino Linotype"/>
        </w:rPr>
        <w:t xml:space="preserve">colocada en </w:t>
      </w:r>
      <w:r w:rsidR="00873AF2">
        <w:rPr>
          <w:rFonts w:ascii="Palatino Linotype" w:hAnsi="Palatino Linotype"/>
        </w:rPr>
        <w:t>el parque lineal denominado</w:t>
      </w:r>
      <w:r w:rsidR="00D43348">
        <w:rPr>
          <w:rFonts w:ascii="Palatino Linotype" w:hAnsi="Palatino Linotype"/>
        </w:rPr>
        <w:t xml:space="preserve"> </w:t>
      </w:r>
      <w:r w:rsidR="00873AF2">
        <w:rPr>
          <w:rFonts w:ascii="Palatino Linotype" w:hAnsi="Palatino Linotype"/>
        </w:rPr>
        <w:t>“</w:t>
      </w:r>
      <w:r w:rsidR="00D43348">
        <w:rPr>
          <w:rFonts w:ascii="Palatino Linotype" w:hAnsi="Palatino Linotype"/>
        </w:rPr>
        <w:t>Paseo de las Marinas</w:t>
      </w:r>
      <w:r w:rsidR="00873AF2">
        <w:rPr>
          <w:rFonts w:ascii="Palatino Linotype" w:hAnsi="Palatino Linotype"/>
        </w:rPr>
        <w:t>” en el año dos mil dieciséis.</w:t>
      </w:r>
    </w:p>
    <w:p w:rsidR="00892BD9" w:rsidRDefault="00892BD9" w:rsidP="00E8720C">
      <w:pPr>
        <w:pStyle w:val="Sinespaciado"/>
        <w:spacing w:line="360" w:lineRule="auto"/>
        <w:jc w:val="both"/>
        <w:rPr>
          <w:rFonts w:ascii="Palatino Linotype" w:hAnsi="Palatino Linotype" w:cs="Arial"/>
        </w:rPr>
      </w:pPr>
    </w:p>
    <w:p w:rsidR="000C1CD1" w:rsidRDefault="00E8720C" w:rsidP="000C1CD1">
      <w:pPr>
        <w:pStyle w:val="Sinespaciado"/>
        <w:spacing w:line="360" w:lineRule="auto"/>
        <w:jc w:val="both"/>
        <w:rPr>
          <w:rFonts w:ascii="Palatino Linotype" w:hAnsi="Palatino Linotype" w:cs="Arial"/>
        </w:rPr>
      </w:pPr>
      <w:r>
        <w:rPr>
          <w:rFonts w:ascii="Palatino Linotype" w:hAnsi="Palatino Linotype" w:cs="Arial"/>
        </w:rPr>
        <w:t>Como sustento de la versión pública</w:t>
      </w:r>
      <w:r w:rsidRPr="00CC0149">
        <w:rPr>
          <w:rFonts w:ascii="Palatino Linotype" w:hAnsi="Palatino Linotype" w:cs="Arial"/>
        </w:rPr>
        <w:t xml:space="preserve"> se deberá entregar el Acuerdo del Comité de Transparencia correspondiente, en términos del artículo 49 fracci</w:t>
      </w:r>
      <w:r>
        <w:rPr>
          <w:rFonts w:ascii="Palatino Linotype" w:hAnsi="Palatino Linotype" w:cs="Arial"/>
        </w:rPr>
        <w:t xml:space="preserve">ón VIII y 132 fracción II </w:t>
      </w:r>
      <w:r w:rsidRPr="00CC0149">
        <w:rPr>
          <w:rFonts w:ascii="Palatino Linotype" w:hAnsi="Palatino Linotype" w:cs="Arial"/>
        </w:rPr>
        <w:t>de la Ley de Transparencia y Acceso a la Información Pública del Estado de México y Municipios, en el que funde y motive las razones sobre los datos que se supriman o eliminen dentro de</w:t>
      </w:r>
      <w:r>
        <w:rPr>
          <w:rFonts w:ascii="Palatino Linotype" w:hAnsi="Palatino Linotype" w:cs="Arial"/>
        </w:rPr>
        <w:t xml:space="preserve"> </w:t>
      </w:r>
      <w:r w:rsidRPr="00CC0149">
        <w:rPr>
          <w:rFonts w:ascii="Palatino Linotype" w:hAnsi="Palatino Linotype" w:cs="Arial"/>
        </w:rPr>
        <w:t>l</w:t>
      </w:r>
      <w:r>
        <w:rPr>
          <w:rFonts w:ascii="Palatino Linotype" w:hAnsi="Palatino Linotype" w:cs="Arial"/>
        </w:rPr>
        <w:t xml:space="preserve">os documentos </w:t>
      </w:r>
      <w:r w:rsidRPr="00CC0149">
        <w:rPr>
          <w:rFonts w:ascii="Palatino Linotype" w:hAnsi="Palatino Linotype" w:cs="Arial"/>
        </w:rPr>
        <w:t>respectivo</w:t>
      </w:r>
      <w:r>
        <w:rPr>
          <w:rFonts w:ascii="Palatino Linotype" w:hAnsi="Palatino Linotype" w:cs="Arial"/>
        </w:rPr>
        <w:t>s</w:t>
      </w:r>
      <w:r w:rsidRPr="00CC0149">
        <w:rPr>
          <w:rFonts w:ascii="Palatino Linotype" w:hAnsi="Palatino Linotype" w:cs="Arial"/>
        </w:rPr>
        <w:t xml:space="preserve"> y se ponga a disposición de la Recurrente.</w:t>
      </w:r>
    </w:p>
    <w:p w:rsidR="00E71F76" w:rsidRPr="000C1CD1" w:rsidRDefault="00E71F76" w:rsidP="000C1CD1">
      <w:pPr>
        <w:pStyle w:val="Sinespaciado"/>
        <w:spacing w:line="360" w:lineRule="auto"/>
        <w:jc w:val="both"/>
        <w:rPr>
          <w:rFonts w:ascii="Palatino Linotype" w:hAnsi="Palatino Linotype" w:cs="Arial"/>
        </w:rPr>
      </w:pPr>
      <w:r w:rsidRPr="000E6CEB">
        <w:rPr>
          <w:rFonts w:ascii="Palatino Linotype" w:hAnsi="Palatino Linotype" w:cs="Arial"/>
          <w:lang w:val="es-ES_tradnl"/>
        </w:rPr>
        <w:t xml:space="preserve">Para el caso de que de una búsqueda exhaustiva y razonable, el sujeto obligado no localice la información respecto de la que se ordena la entrega en </w:t>
      </w:r>
      <w:r w:rsidR="00F65E46" w:rsidRPr="000E6CEB">
        <w:rPr>
          <w:rFonts w:ascii="Palatino Linotype" w:hAnsi="Palatino Linotype" w:cs="Arial"/>
          <w:lang w:val="es-ES_tradnl"/>
        </w:rPr>
        <w:t>el punto</w:t>
      </w:r>
      <w:r w:rsidRPr="000E6CEB">
        <w:rPr>
          <w:rFonts w:ascii="Palatino Linotype" w:hAnsi="Palatino Linotype" w:cs="Arial"/>
          <w:lang w:val="es-ES_tradnl"/>
        </w:rPr>
        <w:t xml:space="preserve"> 1 </w:t>
      </w:r>
      <w:r w:rsidR="00F65E46" w:rsidRPr="000E6CEB">
        <w:rPr>
          <w:rFonts w:ascii="Palatino Linotype" w:hAnsi="Palatino Linotype" w:cs="Arial"/>
          <w:lang w:val="es-ES_tradnl"/>
        </w:rPr>
        <w:t>que antecede</w:t>
      </w:r>
      <w:r w:rsidRPr="000E6CEB">
        <w:rPr>
          <w:rFonts w:ascii="Palatino Linotype" w:hAnsi="Palatino Linotype" w:cs="Arial"/>
          <w:lang w:val="es-ES_tradnl"/>
        </w:rPr>
        <w:t xml:space="preserve">, se deberá hacer entrega del </w:t>
      </w:r>
      <w:r w:rsidRPr="000E6CEB">
        <w:rPr>
          <w:rFonts w:ascii="Palatino Linotype" w:hAnsi="Palatino Linotype"/>
          <w:lang w:val="es-ES_tradnl"/>
        </w:rPr>
        <w:t xml:space="preserve">acuerdo de inexistencia de dichos documentos, de conformidad con el Considerando Cuarto, en términos de los artículos 19 y 169 </w:t>
      </w:r>
      <w:r w:rsidRPr="000E6CEB">
        <w:rPr>
          <w:rFonts w:ascii="Palatino Linotype" w:hAnsi="Palatino Linotype"/>
          <w:lang w:val="es-ES_tradnl"/>
        </w:rPr>
        <w:lastRenderedPageBreak/>
        <w:t>de la Ley de Transparencia y Acceso a la Información Pública del Estado de México y Municipios y demás normatividad aplicable.</w:t>
      </w:r>
    </w:p>
    <w:p w:rsidR="00E8720C" w:rsidRPr="00C12CA8" w:rsidRDefault="00E8720C" w:rsidP="00E8720C">
      <w:pPr>
        <w:pStyle w:val="Sinespaciado"/>
        <w:spacing w:line="360" w:lineRule="auto"/>
        <w:jc w:val="both"/>
        <w:rPr>
          <w:rFonts w:ascii="Palatino Linotype" w:hAnsi="Palatino Linotype"/>
        </w:rPr>
      </w:pPr>
    </w:p>
    <w:p w:rsidR="00E8720C" w:rsidRDefault="00E8720C" w:rsidP="00E8720C">
      <w:pPr>
        <w:pStyle w:val="Sinespaciado"/>
        <w:spacing w:line="360" w:lineRule="auto"/>
        <w:jc w:val="both"/>
        <w:rPr>
          <w:rFonts w:ascii="Palatino Linotype" w:hAnsi="Palatino Linotype" w:cs="Arial"/>
        </w:rPr>
      </w:pPr>
      <w:r w:rsidRPr="00775018">
        <w:rPr>
          <w:rFonts w:ascii="Palatino Linotype" w:hAnsi="Palatino Linotype" w:cs="Arial"/>
          <w:b/>
          <w:sz w:val="26"/>
          <w:szCs w:val="26"/>
        </w:rPr>
        <w:t>TERCERO.</w:t>
      </w:r>
      <w:r w:rsidRPr="00C12CA8">
        <w:rPr>
          <w:rFonts w:ascii="Palatino Linotype" w:hAnsi="Palatino Linotype" w:cs="Arial"/>
          <w:b/>
        </w:rPr>
        <w:t xml:space="preserve"> Notifíquese</w:t>
      </w:r>
      <w:r w:rsidRPr="00C12CA8">
        <w:rPr>
          <w:rFonts w:ascii="Palatino Linotype" w:hAnsi="Palatino Linotype" w:cs="Arial"/>
          <w:b/>
          <w:i/>
        </w:rPr>
        <w:t xml:space="preserve"> </w:t>
      </w:r>
      <w:r w:rsidRPr="00C12CA8">
        <w:rPr>
          <w:rFonts w:ascii="Palatino Linotype" w:hAnsi="Palatino Linotype" w:cs="Arial"/>
        </w:rPr>
        <w:t>al Titular de la Unidad de Transparencia del</w:t>
      </w:r>
      <w:r w:rsidRPr="00C12CA8">
        <w:rPr>
          <w:rFonts w:ascii="Palatino Linotype" w:hAnsi="Palatino Linotype" w:cs="Arial"/>
          <w:b/>
        </w:rPr>
        <w:t xml:space="preserve"> </w:t>
      </w:r>
      <w:r w:rsidRPr="003451A8">
        <w:rPr>
          <w:rFonts w:ascii="Palatino Linotype" w:hAnsi="Palatino Linotype" w:cs="Arial"/>
        </w:rPr>
        <w:t>Sujeto Obligado</w:t>
      </w:r>
      <w:r w:rsidRPr="00C12CA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8720C" w:rsidRDefault="00E8720C" w:rsidP="00E8720C">
      <w:pPr>
        <w:pStyle w:val="Sinespaciado"/>
        <w:spacing w:line="360" w:lineRule="auto"/>
        <w:jc w:val="both"/>
        <w:rPr>
          <w:rFonts w:ascii="Palatino Linotype" w:hAnsi="Palatino Linotype" w:cs="Arial"/>
        </w:rPr>
      </w:pPr>
    </w:p>
    <w:p w:rsidR="00E8720C" w:rsidRDefault="00E8720C" w:rsidP="00892BD9">
      <w:pPr>
        <w:pStyle w:val="Sinespaciado"/>
        <w:spacing w:line="360" w:lineRule="auto"/>
        <w:jc w:val="both"/>
        <w:rPr>
          <w:rFonts w:ascii="Palatino Linotype" w:hAnsi="Palatino Linotype"/>
          <w:color w:val="222222"/>
          <w:shd w:val="clear" w:color="auto" w:fill="FFFFFF"/>
        </w:rPr>
      </w:pPr>
      <w:r w:rsidRPr="00775018">
        <w:rPr>
          <w:rFonts w:ascii="Palatino Linotype" w:hAnsi="Palatino Linotype" w:cs="Arial"/>
          <w:b/>
          <w:sz w:val="26"/>
          <w:szCs w:val="26"/>
        </w:rPr>
        <w:t>CUARTO.</w:t>
      </w:r>
      <w:r w:rsidRPr="00C12CA8">
        <w:rPr>
          <w:rFonts w:ascii="Palatino Linotype" w:hAnsi="Palatino Linotype" w:cs="Arial"/>
          <w:b/>
        </w:rPr>
        <w:t xml:space="preserve"> Notifíquese </w:t>
      </w:r>
      <w:r w:rsidRPr="00C12CA8">
        <w:rPr>
          <w:rFonts w:ascii="Palatino Linotype" w:hAnsi="Palatino Linotype" w:cs="Arial"/>
        </w:rPr>
        <w:t xml:space="preserve">la presente resolución a la Recurrente y hágase de su conocimiento que, </w:t>
      </w:r>
      <w:r w:rsidRPr="00C12CA8">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C12CA8">
        <w:rPr>
          <w:rStyle w:val="apple-converted-space"/>
          <w:rFonts w:ascii="Palatino Linotype" w:hAnsi="Palatino Linotype"/>
          <w:color w:val="222222"/>
          <w:shd w:val="clear" w:color="auto" w:fill="FFFFFF"/>
        </w:rPr>
        <w:t xml:space="preserve"> </w:t>
      </w:r>
      <w:r w:rsidRPr="00C12CA8">
        <w:rPr>
          <w:rFonts w:ascii="Palatino Linotype" w:hAnsi="Palatino Linotype"/>
          <w:color w:val="222222"/>
          <w:shd w:val="clear" w:color="auto" w:fill="FFFFFF"/>
        </w:rPr>
        <w:t>podrá promover el Juicio de Amparo en los términos de las leyes aplicables.</w:t>
      </w:r>
    </w:p>
    <w:p w:rsidR="00A52BC2" w:rsidRPr="00892BD9" w:rsidRDefault="00A52BC2" w:rsidP="00892BD9">
      <w:pPr>
        <w:pStyle w:val="Sinespaciado"/>
        <w:spacing w:line="360" w:lineRule="auto"/>
        <w:jc w:val="both"/>
        <w:rPr>
          <w:rFonts w:ascii="Palatino Linotype" w:hAnsi="Palatino Linotype"/>
          <w:color w:val="222222"/>
          <w:shd w:val="clear" w:color="auto" w:fill="FFFFFF"/>
        </w:rPr>
      </w:pPr>
    </w:p>
    <w:p w:rsidR="00E8720C" w:rsidRPr="00C12CA8" w:rsidRDefault="00E8720C" w:rsidP="00E8720C">
      <w:pPr>
        <w:pStyle w:val="Textoindependiente"/>
        <w:spacing w:line="360" w:lineRule="auto"/>
        <w:jc w:val="both"/>
        <w:rPr>
          <w:rFonts w:ascii="Palatino Linotype" w:hAnsi="Palatino Linotype" w:cs="Arial"/>
          <w:sz w:val="24"/>
          <w:szCs w:val="24"/>
          <w:lang w:val="es-MX"/>
        </w:rPr>
      </w:pPr>
      <w:r w:rsidRPr="00C12CA8">
        <w:rPr>
          <w:rFonts w:ascii="Palatino Linotype" w:hAnsi="Palatino Linotype" w:cs="Arial"/>
          <w:sz w:val="24"/>
          <w:szCs w:val="24"/>
          <w:lang w:val="es-MX"/>
        </w:rPr>
        <w:t>ASÍ LO RESUELVE, POR UNANIMIDAD DE VOTOS EL PLENO DEL</w:t>
      </w:r>
      <w:r w:rsidRPr="00C12CA8">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C12CA8">
        <w:rPr>
          <w:rFonts w:ascii="Palatino Linotype" w:hAnsi="Palatino Linotype" w:cs="Arial"/>
          <w:sz w:val="24"/>
          <w:szCs w:val="24"/>
          <w:lang w:val="es-MX"/>
        </w:rPr>
        <w:t>, CONFORMADO POR LOS COMISIONADOS ZULEMA MARTÍNEZ SÁNCHEZ, EVA ABAID YAPUR, JOSÉ GUADALUPE LUNA HERNÁNDEZ Y JAVIER MARTÍNEZ CRUZ</w:t>
      </w:r>
      <w:r w:rsidR="00C53A51">
        <w:rPr>
          <w:rFonts w:ascii="Palatino Linotype" w:hAnsi="Palatino Linotype" w:cs="Arial"/>
          <w:sz w:val="24"/>
          <w:szCs w:val="24"/>
          <w:lang w:val="es-MX"/>
        </w:rPr>
        <w:t xml:space="preserve"> EMITIENDO VOTO PARTICULAR</w:t>
      </w:r>
      <w:r w:rsidRPr="00C12CA8">
        <w:rPr>
          <w:rFonts w:ascii="Palatino Linotype" w:hAnsi="Palatino Linotype" w:cs="Arial"/>
          <w:sz w:val="24"/>
          <w:szCs w:val="24"/>
          <w:lang w:val="es-MX"/>
        </w:rPr>
        <w:t xml:space="preserve">, EN LA </w:t>
      </w:r>
      <w:r w:rsidR="00D71099">
        <w:rPr>
          <w:rFonts w:ascii="Palatino Linotype" w:hAnsi="Palatino Linotype" w:cs="Arial"/>
          <w:sz w:val="24"/>
          <w:szCs w:val="24"/>
          <w:lang w:val="es-MX"/>
        </w:rPr>
        <w:t>TRIGÉSIMA</w:t>
      </w:r>
      <w:r w:rsidRPr="00C12CA8">
        <w:rPr>
          <w:rFonts w:ascii="Palatino Linotype" w:hAnsi="Palatino Linotype" w:cs="Arial"/>
          <w:sz w:val="24"/>
          <w:szCs w:val="24"/>
          <w:lang w:val="es-MX"/>
        </w:rPr>
        <w:t xml:space="preserve"> SESIÓN ORDINARIA CELEBRADA EL </w:t>
      </w:r>
      <w:r w:rsidR="009A5DA9">
        <w:rPr>
          <w:rFonts w:ascii="Palatino Linotype" w:hAnsi="Palatino Linotype" w:cs="Arial"/>
          <w:sz w:val="24"/>
          <w:szCs w:val="24"/>
          <w:lang w:val="es-MX"/>
        </w:rPr>
        <w:t>VEINTIDÓ</w:t>
      </w:r>
      <w:r w:rsidR="00D71099">
        <w:rPr>
          <w:rFonts w:ascii="Palatino Linotype" w:hAnsi="Palatino Linotype" w:cs="Arial"/>
          <w:sz w:val="24"/>
          <w:szCs w:val="24"/>
          <w:lang w:val="es-MX"/>
        </w:rPr>
        <w:t>S</w:t>
      </w:r>
      <w:r w:rsidRPr="00C12CA8">
        <w:rPr>
          <w:rFonts w:ascii="Palatino Linotype" w:hAnsi="Palatino Linotype" w:cs="Arial"/>
          <w:sz w:val="24"/>
          <w:szCs w:val="24"/>
          <w:lang w:val="es-MX"/>
        </w:rPr>
        <w:t xml:space="preserve"> DE </w:t>
      </w:r>
      <w:r w:rsidR="00A52BC2">
        <w:rPr>
          <w:rFonts w:ascii="Palatino Linotype" w:hAnsi="Palatino Linotype" w:cs="Arial"/>
          <w:sz w:val="24"/>
          <w:szCs w:val="24"/>
          <w:lang w:val="es-MX"/>
        </w:rPr>
        <w:t>AGOSTO</w:t>
      </w:r>
      <w:r w:rsidRPr="00C12CA8">
        <w:rPr>
          <w:rFonts w:ascii="Palatino Linotype" w:hAnsi="Palatino Linotype" w:cs="Arial"/>
          <w:sz w:val="24"/>
          <w:szCs w:val="24"/>
          <w:lang w:val="es-MX"/>
        </w:rPr>
        <w:t xml:space="preserve"> DE DOS MIL DIECIOCHO, ANTE EL SECRETARIO TÉCNICO DEL PLENO, ALEXIS TAPIA RAMÍREZ</w:t>
      </w:r>
      <w:r w:rsidR="000E6CEB">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E8720C" w:rsidRPr="00C12CA8" w:rsidTr="0045411F">
        <w:trPr>
          <w:trHeight w:val="2308"/>
        </w:trPr>
        <w:tc>
          <w:tcPr>
            <w:tcW w:w="9062" w:type="dxa"/>
            <w:gridSpan w:val="2"/>
          </w:tcPr>
          <w:p w:rsidR="00E8720C" w:rsidRDefault="00E8720C" w:rsidP="00D61B1E">
            <w:pPr>
              <w:jc w:val="center"/>
              <w:rPr>
                <w:rFonts w:ascii="Palatino Linotype" w:hAnsi="Palatino Linotype"/>
                <w:b/>
                <w:sz w:val="24"/>
                <w:szCs w:val="24"/>
              </w:rPr>
            </w:pPr>
          </w:p>
          <w:p w:rsidR="00EF7F33" w:rsidRPr="00C12CA8" w:rsidRDefault="00EF7F33" w:rsidP="00D61B1E">
            <w:pPr>
              <w:jc w:val="center"/>
              <w:rPr>
                <w:rFonts w:ascii="Palatino Linotype" w:hAnsi="Palatino Linotype"/>
                <w:b/>
                <w:sz w:val="24"/>
                <w:szCs w:val="24"/>
              </w:rPr>
            </w:pPr>
          </w:p>
          <w:p w:rsidR="00EF7F33" w:rsidRPr="00C12CA8" w:rsidRDefault="00EF7F33" w:rsidP="00EF7F33">
            <w:pP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r w:rsidRPr="00C12CA8">
              <w:rPr>
                <w:rFonts w:ascii="Palatino Linotype" w:hAnsi="Palatino Linotype"/>
                <w:b/>
                <w:sz w:val="24"/>
                <w:szCs w:val="24"/>
              </w:rPr>
              <w:t>Zulema Martínez Sánchez</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Comisionada Presidenta</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(Rúbrica)</w:t>
            </w:r>
          </w:p>
        </w:tc>
      </w:tr>
      <w:tr w:rsidR="00E8720C" w:rsidRPr="00C12CA8" w:rsidTr="0045411F">
        <w:trPr>
          <w:trHeight w:val="2607"/>
        </w:trPr>
        <w:tc>
          <w:tcPr>
            <w:tcW w:w="4531" w:type="dxa"/>
          </w:tcPr>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EF7F33">
            <w:pPr>
              <w:rPr>
                <w:rFonts w:ascii="Palatino Linotype" w:hAnsi="Palatino Linotype"/>
                <w:b/>
                <w:sz w:val="24"/>
                <w:szCs w:val="24"/>
              </w:rPr>
            </w:pPr>
          </w:p>
          <w:p w:rsidR="00E8720C" w:rsidRDefault="00E8720C" w:rsidP="00D61B1E">
            <w:pPr>
              <w:jc w:val="center"/>
              <w:rPr>
                <w:rFonts w:ascii="Palatino Linotype" w:hAnsi="Palatino Linotype"/>
                <w:b/>
                <w:sz w:val="24"/>
                <w:szCs w:val="24"/>
              </w:rPr>
            </w:pPr>
          </w:p>
          <w:p w:rsidR="00A52BC2" w:rsidRPr="00C12CA8" w:rsidRDefault="00A52BC2"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r w:rsidRPr="00C12CA8">
              <w:rPr>
                <w:rFonts w:ascii="Palatino Linotype" w:hAnsi="Palatino Linotype"/>
                <w:b/>
                <w:sz w:val="24"/>
                <w:szCs w:val="24"/>
              </w:rPr>
              <w:t xml:space="preserve">Eva </w:t>
            </w:r>
            <w:proofErr w:type="spellStart"/>
            <w:r w:rsidRPr="00C12CA8">
              <w:rPr>
                <w:rFonts w:ascii="Palatino Linotype" w:hAnsi="Palatino Linotype"/>
                <w:b/>
                <w:sz w:val="24"/>
                <w:szCs w:val="24"/>
              </w:rPr>
              <w:t>Abaid</w:t>
            </w:r>
            <w:proofErr w:type="spellEnd"/>
            <w:r w:rsidRPr="00C12CA8">
              <w:rPr>
                <w:rFonts w:ascii="Palatino Linotype" w:hAnsi="Palatino Linotype"/>
                <w:b/>
                <w:sz w:val="24"/>
                <w:szCs w:val="24"/>
              </w:rPr>
              <w:t xml:space="preserve"> </w:t>
            </w:r>
            <w:proofErr w:type="spellStart"/>
            <w:r w:rsidRPr="00C12CA8">
              <w:rPr>
                <w:rFonts w:ascii="Palatino Linotype" w:hAnsi="Palatino Linotype"/>
                <w:b/>
                <w:sz w:val="24"/>
                <w:szCs w:val="24"/>
              </w:rPr>
              <w:t>Yapur</w:t>
            </w:r>
            <w:proofErr w:type="spellEnd"/>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Comisionada</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(Rúbrica)</w:t>
            </w:r>
          </w:p>
        </w:tc>
        <w:tc>
          <w:tcPr>
            <w:tcW w:w="4531" w:type="dxa"/>
          </w:tcPr>
          <w:p w:rsidR="00E8720C" w:rsidRPr="00C12CA8" w:rsidRDefault="00E8720C" w:rsidP="00D61B1E">
            <w:pPr>
              <w:jc w:val="center"/>
              <w:rPr>
                <w:rFonts w:ascii="Palatino Linotype" w:hAnsi="Palatino Linotype"/>
                <w:b/>
                <w:sz w:val="24"/>
                <w:szCs w:val="24"/>
              </w:rPr>
            </w:pPr>
          </w:p>
          <w:p w:rsidR="00E8720C" w:rsidRDefault="00E8720C" w:rsidP="00EF7F33">
            <w:pPr>
              <w:rPr>
                <w:rFonts w:ascii="Palatino Linotype" w:hAnsi="Palatino Linotype"/>
                <w:b/>
                <w:sz w:val="24"/>
                <w:szCs w:val="24"/>
              </w:rPr>
            </w:pPr>
          </w:p>
          <w:p w:rsidR="00EF7F33" w:rsidRDefault="00EF7F33" w:rsidP="00EF7F33">
            <w:pPr>
              <w:rPr>
                <w:rFonts w:ascii="Palatino Linotype" w:hAnsi="Palatino Linotype"/>
                <w:b/>
                <w:sz w:val="24"/>
                <w:szCs w:val="24"/>
              </w:rPr>
            </w:pPr>
          </w:p>
          <w:p w:rsidR="00A52BC2" w:rsidRPr="00C12CA8" w:rsidRDefault="00A52BC2" w:rsidP="00EF7F33">
            <w:pP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r w:rsidRPr="00C12CA8">
              <w:rPr>
                <w:rFonts w:ascii="Palatino Linotype" w:hAnsi="Palatino Linotype"/>
                <w:b/>
                <w:sz w:val="24"/>
                <w:szCs w:val="24"/>
              </w:rPr>
              <w:t>José Guadalupe Luna Hernández</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Comisionado</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(Rúbrica)</w:t>
            </w:r>
          </w:p>
        </w:tc>
      </w:tr>
      <w:tr w:rsidR="00E8720C" w:rsidRPr="00C12CA8" w:rsidTr="0045411F">
        <w:trPr>
          <w:trHeight w:val="2607"/>
        </w:trPr>
        <w:tc>
          <w:tcPr>
            <w:tcW w:w="9062" w:type="dxa"/>
            <w:gridSpan w:val="2"/>
          </w:tcPr>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r w:rsidRPr="00C12CA8">
              <w:rPr>
                <w:rFonts w:ascii="Palatino Linotype" w:hAnsi="Palatino Linotype"/>
                <w:b/>
                <w:sz w:val="24"/>
                <w:szCs w:val="24"/>
              </w:rPr>
              <w:t>Javier Martínez Cruz</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Comisionado</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(Rúbrica)</w:t>
            </w:r>
          </w:p>
        </w:tc>
      </w:tr>
      <w:tr w:rsidR="00E8720C" w:rsidRPr="00C12CA8" w:rsidTr="0045411F">
        <w:trPr>
          <w:trHeight w:val="2431"/>
        </w:trPr>
        <w:tc>
          <w:tcPr>
            <w:tcW w:w="9062" w:type="dxa"/>
            <w:gridSpan w:val="2"/>
          </w:tcPr>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p>
          <w:p w:rsidR="00E8720C" w:rsidRPr="00C12CA8" w:rsidRDefault="00E8720C" w:rsidP="00D61B1E">
            <w:pPr>
              <w:jc w:val="center"/>
              <w:rPr>
                <w:rFonts w:ascii="Palatino Linotype" w:hAnsi="Palatino Linotype"/>
                <w:b/>
                <w:sz w:val="24"/>
                <w:szCs w:val="24"/>
              </w:rPr>
            </w:pPr>
            <w:r w:rsidRPr="00C12CA8">
              <w:rPr>
                <w:rFonts w:ascii="Palatino Linotype" w:hAnsi="Palatino Linotype"/>
                <w:b/>
                <w:sz w:val="24"/>
                <w:szCs w:val="24"/>
              </w:rPr>
              <w:t>Alexis Tapia Ramírez</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Secretario Técnico del Pleno</w:t>
            </w:r>
          </w:p>
          <w:p w:rsidR="00E8720C" w:rsidRPr="00C12CA8" w:rsidRDefault="00E8720C" w:rsidP="00D61B1E">
            <w:pPr>
              <w:jc w:val="center"/>
              <w:rPr>
                <w:rFonts w:ascii="Palatino Linotype" w:hAnsi="Palatino Linotype"/>
                <w:sz w:val="24"/>
                <w:szCs w:val="24"/>
              </w:rPr>
            </w:pPr>
            <w:r w:rsidRPr="00C12CA8">
              <w:rPr>
                <w:rFonts w:ascii="Palatino Linotype" w:hAnsi="Palatino Linotype"/>
                <w:sz w:val="24"/>
                <w:szCs w:val="24"/>
              </w:rPr>
              <w:t>(Rúbrica)</w:t>
            </w:r>
          </w:p>
        </w:tc>
      </w:tr>
    </w:tbl>
    <w:p w:rsidR="00EF7F33" w:rsidRDefault="00EF7F33" w:rsidP="00E8720C">
      <w:pPr>
        <w:pStyle w:val="Textoindependiente"/>
        <w:jc w:val="both"/>
        <w:rPr>
          <w:rFonts w:ascii="Palatino Linotype" w:hAnsi="Palatino Linotype"/>
          <w:sz w:val="18"/>
          <w:szCs w:val="20"/>
          <w:lang w:val="es-MX"/>
        </w:rPr>
      </w:pPr>
    </w:p>
    <w:p w:rsidR="00A52BC2" w:rsidRDefault="00A52BC2" w:rsidP="00E8720C">
      <w:pPr>
        <w:pStyle w:val="Textoindependiente"/>
        <w:jc w:val="both"/>
        <w:rPr>
          <w:rFonts w:ascii="Palatino Linotype" w:hAnsi="Palatino Linotype"/>
          <w:sz w:val="18"/>
          <w:szCs w:val="20"/>
          <w:lang w:val="es-MX"/>
        </w:rPr>
      </w:pPr>
    </w:p>
    <w:p w:rsidR="000E6CEB" w:rsidRDefault="000E6CEB" w:rsidP="00E8720C">
      <w:pPr>
        <w:pStyle w:val="Textoindependiente"/>
        <w:jc w:val="both"/>
        <w:rPr>
          <w:rFonts w:ascii="Palatino Linotype" w:hAnsi="Palatino Linotype"/>
          <w:sz w:val="18"/>
          <w:szCs w:val="20"/>
          <w:lang w:val="es-MX"/>
        </w:rPr>
      </w:pPr>
    </w:p>
    <w:p w:rsidR="000E6CEB" w:rsidRDefault="000E6CEB" w:rsidP="00E8720C">
      <w:pPr>
        <w:pStyle w:val="Textoindependiente"/>
        <w:jc w:val="both"/>
        <w:rPr>
          <w:rFonts w:ascii="Palatino Linotype" w:hAnsi="Palatino Linotype"/>
          <w:sz w:val="18"/>
          <w:szCs w:val="20"/>
          <w:lang w:val="es-MX"/>
        </w:rPr>
      </w:pPr>
    </w:p>
    <w:p w:rsidR="00E8720C" w:rsidRPr="00EF7F33" w:rsidRDefault="00E8720C" w:rsidP="00E8720C">
      <w:pPr>
        <w:pStyle w:val="Textoindependiente"/>
        <w:jc w:val="both"/>
        <w:rPr>
          <w:rFonts w:ascii="Palatino Linotype" w:hAnsi="Palatino Linotype"/>
          <w:sz w:val="18"/>
          <w:szCs w:val="20"/>
          <w:lang w:val="es-MX"/>
        </w:rPr>
      </w:pPr>
      <w:r w:rsidRPr="00EF7F33">
        <w:rPr>
          <w:rFonts w:ascii="Palatino Linotype" w:hAnsi="Palatino Linotype"/>
          <w:sz w:val="18"/>
          <w:szCs w:val="20"/>
          <w:lang w:val="es-MX"/>
        </w:rPr>
        <w:t xml:space="preserve">Esta hoja corresponde a la resolución de fecha </w:t>
      </w:r>
      <w:r w:rsidR="009A5DA9">
        <w:rPr>
          <w:rFonts w:ascii="Palatino Linotype" w:hAnsi="Palatino Linotype"/>
          <w:sz w:val="18"/>
          <w:szCs w:val="20"/>
          <w:lang w:val="es-MX"/>
        </w:rPr>
        <w:t>veintidós</w:t>
      </w:r>
      <w:r w:rsidRPr="00EF7F33">
        <w:rPr>
          <w:rFonts w:ascii="Palatino Linotype" w:hAnsi="Palatino Linotype"/>
          <w:sz w:val="18"/>
          <w:szCs w:val="20"/>
          <w:lang w:val="es-MX"/>
        </w:rPr>
        <w:t xml:space="preserve"> de </w:t>
      </w:r>
      <w:r w:rsidR="00EF7F33">
        <w:rPr>
          <w:rFonts w:ascii="Palatino Linotype" w:hAnsi="Palatino Linotype"/>
          <w:sz w:val="18"/>
          <w:szCs w:val="20"/>
          <w:lang w:val="es-MX"/>
        </w:rPr>
        <w:t>agosto</w:t>
      </w:r>
      <w:r w:rsidRPr="00EF7F33">
        <w:rPr>
          <w:rFonts w:ascii="Palatino Linotype" w:hAnsi="Palatino Linotype"/>
          <w:sz w:val="18"/>
          <w:szCs w:val="20"/>
          <w:lang w:val="es-MX"/>
        </w:rPr>
        <w:t xml:space="preserve"> de dos mil dieciocho, emitida en el recurso de </w:t>
      </w:r>
      <w:r w:rsidR="00EF7F33">
        <w:rPr>
          <w:rFonts w:ascii="Palatino Linotype" w:hAnsi="Palatino Linotype"/>
          <w:sz w:val="18"/>
          <w:szCs w:val="20"/>
          <w:lang w:val="es-MX"/>
        </w:rPr>
        <w:t>revisión 021</w:t>
      </w:r>
      <w:r w:rsidRPr="00EF7F33">
        <w:rPr>
          <w:rFonts w:ascii="Palatino Linotype" w:hAnsi="Palatino Linotype"/>
          <w:sz w:val="18"/>
          <w:szCs w:val="20"/>
          <w:lang w:val="es-MX"/>
        </w:rPr>
        <w:t>41/INFOEM/IP/RR/2018.</w:t>
      </w:r>
    </w:p>
    <w:p w:rsidR="00EF7F33" w:rsidRDefault="00EF7F33" w:rsidP="00EF7F33">
      <w:pPr>
        <w:pStyle w:val="Textoindependiente"/>
        <w:ind w:left="0"/>
        <w:jc w:val="both"/>
        <w:rPr>
          <w:rFonts w:ascii="Palatino Linotype" w:hAnsi="Palatino Linotype"/>
          <w:sz w:val="16"/>
          <w:szCs w:val="17"/>
          <w:lang w:val="es-MX"/>
        </w:rPr>
      </w:pPr>
    </w:p>
    <w:p w:rsidR="00E8720C" w:rsidRPr="00EF7F33" w:rsidRDefault="00E8720C" w:rsidP="00EF7F33">
      <w:pPr>
        <w:pStyle w:val="Textoindependiente"/>
        <w:ind w:left="0"/>
        <w:jc w:val="both"/>
        <w:rPr>
          <w:rFonts w:ascii="Palatino Linotype" w:hAnsi="Palatino Linotype"/>
          <w:sz w:val="16"/>
          <w:szCs w:val="17"/>
          <w:lang w:val="es-MX"/>
        </w:rPr>
      </w:pPr>
      <w:r w:rsidRPr="00EF7F33">
        <w:rPr>
          <w:rFonts w:ascii="Palatino Linotype" w:hAnsi="Palatino Linotype"/>
          <w:sz w:val="16"/>
          <w:szCs w:val="17"/>
          <w:lang w:val="es-MX"/>
        </w:rPr>
        <w:t>ZMS/OSAM/RDPG</w:t>
      </w:r>
    </w:p>
    <w:sectPr w:rsidR="00E8720C" w:rsidRPr="00EF7F33" w:rsidSect="00895C09">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45C" w:rsidRDefault="00C2445C" w:rsidP="008D0CE2">
      <w:pPr>
        <w:spacing w:after="0" w:line="240" w:lineRule="auto"/>
      </w:pPr>
      <w:r>
        <w:separator/>
      </w:r>
    </w:p>
  </w:endnote>
  <w:endnote w:type="continuationSeparator" w:id="0">
    <w:p w:rsidR="00C2445C" w:rsidRDefault="00C2445C" w:rsidP="008D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12859"/>
      <w:docPartObj>
        <w:docPartGallery w:val="Page Numbers (Bottom of Page)"/>
        <w:docPartUnique/>
      </w:docPartObj>
    </w:sdtPr>
    <w:sdtEndPr/>
    <w:sdtContent>
      <w:sdt>
        <w:sdtPr>
          <w:id w:val="-1769616900"/>
          <w:docPartObj>
            <w:docPartGallery w:val="Page Numbers (Top of Page)"/>
            <w:docPartUnique/>
          </w:docPartObj>
        </w:sdtPr>
        <w:sdtEndPr/>
        <w:sdtContent>
          <w:p w:rsidR="00D43348" w:rsidRDefault="00D433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3038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30386">
              <w:rPr>
                <w:b/>
                <w:bCs/>
                <w:noProof/>
              </w:rPr>
              <w:t>30</w:t>
            </w:r>
            <w:r>
              <w:rPr>
                <w:b/>
                <w:bCs/>
                <w:sz w:val="24"/>
                <w:szCs w:val="24"/>
              </w:rPr>
              <w:fldChar w:fldCharType="end"/>
            </w:r>
          </w:p>
        </w:sdtContent>
      </w:sdt>
    </w:sdtContent>
  </w:sdt>
  <w:p w:rsidR="00D43348" w:rsidRDefault="00D433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4C3" w:rsidRPr="00F044C3" w:rsidRDefault="00F044C3" w:rsidP="00F044C3">
    <w:pPr>
      <w:pStyle w:val="Piedepgina"/>
      <w:jc w:val="right"/>
      <w:rPr>
        <w:b/>
      </w:rPr>
    </w:pPr>
    <w:r>
      <w:t xml:space="preserve">Página </w:t>
    </w:r>
    <w:r w:rsidRPr="00F044C3">
      <w:rPr>
        <w:b/>
      </w:rPr>
      <w:t>1</w:t>
    </w:r>
    <w:r>
      <w:rPr>
        <w:b/>
      </w:rPr>
      <w:t xml:space="preserve"> </w:t>
    </w:r>
    <w:r>
      <w:t xml:space="preserve"> de </w:t>
    </w:r>
    <w:r>
      <w:rPr>
        <w:b/>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45C" w:rsidRDefault="00C2445C" w:rsidP="008D0CE2">
      <w:pPr>
        <w:spacing w:after="0" w:line="240" w:lineRule="auto"/>
      </w:pPr>
      <w:r>
        <w:separator/>
      </w:r>
    </w:p>
  </w:footnote>
  <w:footnote w:type="continuationSeparator" w:id="0">
    <w:p w:rsidR="00C2445C" w:rsidRDefault="00C2445C" w:rsidP="008D0CE2">
      <w:pPr>
        <w:spacing w:after="0" w:line="240" w:lineRule="auto"/>
      </w:pPr>
      <w:r>
        <w:continuationSeparator/>
      </w:r>
    </w:p>
  </w:footnote>
  <w:footnote w:id="1">
    <w:p w:rsidR="008D0CE2" w:rsidRPr="00911081" w:rsidRDefault="008D0CE2" w:rsidP="008D0CE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8D0CE2" w:rsidRPr="00911081" w:rsidRDefault="008D0CE2" w:rsidP="008D0CE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D0CE2" w:rsidTr="00567B52">
      <w:trPr>
        <w:trHeight w:val="227"/>
      </w:trPr>
      <w:tc>
        <w:tcPr>
          <w:tcW w:w="5529" w:type="dxa"/>
          <w:hideMark/>
        </w:tcPr>
        <w:p w:rsidR="008D0CE2" w:rsidRDefault="008D0CE2" w:rsidP="008D0CE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D0CE2" w:rsidRPr="00B4142F" w:rsidRDefault="008D0CE2" w:rsidP="008D0CE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02141</w:t>
          </w:r>
          <w:r w:rsidRPr="007E2959">
            <w:rPr>
              <w:rFonts w:ascii="Palatino Linotype" w:hAnsi="Palatino Linotype" w:cs="Arial"/>
              <w:bCs/>
              <w:sz w:val="24"/>
              <w:lang w:eastAsia="es-MX"/>
            </w:rPr>
            <w:t>/INFOEM/IP/RR/2018</w:t>
          </w:r>
        </w:p>
      </w:tc>
    </w:tr>
    <w:tr w:rsidR="008D0CE2" w:rsidTr="00567B52">
      <w:trPr>
        <w:trHeight w:val="242"/>
      </w:trPr>
      <w:tc>
        <w:tcPr>
          <w:tcW w:w="5529" w:type="dxa"/>
          <w:hideMark/>
        </w:tcPr>
        <w:p w:rsidR="008D0CE2" w:rsidRDefault="008D0CE2" w:rsidP="008D0CE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D0CE2" w:rsidRDefault="008D0CE2" w:rsidP="008D0CE2">
          <w:pPr>
            <w:spacing w:after="120" w:line="256" w:lineRule="auto"/>
            <w:ind w:left="-495" w:right="214" w:firstLine="567"/>
            <w:jc w:val="right"/>
            <w:rPr>
              <w:rFonts w:ascii="Palatino Linotype" w:hAnsi="Palatino Linotype" w:cs="Arial"/>
              <w:szCs w:val="20"/>
            </w:rPr>
          </w:pPr>
          <w:r w:rsidRPr="008D0CE2">
            <w:rPr>
              <w:rFonts w:ascii="Palatino Linotype" w:hAnsi="Palatino Linotype" w:cs="Arial"/>
              <w:szCs w:val="20"/>
            </w:rPr>
            <w:t>Ayuntamiento de Naucalpan de Juárez</w:t>
          </w:r>
        </w:p>
      </w:tc>
    </w:tr>
    <w:tr w:rsidR="008D0CE2" w:rsidTr="00567B52">
      <w:trPr>
        <w:trHeight w:val="342"/>
      </w:trPr>
      <w:tc>
        <w:tcPr>
          <w:tcW w:w="5529" w:type="dxa"/>
          <w:hideMark/>
        </w:tcPr>
        <w:p w:rsidR="008D0CE2" w:rsidRDefault="008D0CE2" w:rsidP="008D0CE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8D0CE2" w:rsidRDefault="008D0CE2" w:rsidP="008D0CE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D0CE2" w:rsidRDefault="008D0C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95C09" w:rsidTr="00825DA8">
      <w:trPr>
        <w:trHeight w:val="227"/>
      </w:trPr>
      <w:tc>
        <w:tcPr>
          <w:tcW w:w="5529" w:type="dxa"/>
          <w:hideMark/>
        </w:tcPr>
        <w:p w:rsidR="00895C09" w:rsidRDefault="00895C09" w:rsidP="00895C0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95C09" w:rsidRPr="00B4142F" w:rsidRDefault="00895C09" w:rsidP="00895C09">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02141</w:t>
          </w:r>
          <w:r w:rsidRPr="007E2959">
            <w:rPr>
              <w:rFonts w:ascii="Palatino Linotype" w:hAnsi="Palatino Linotype" w:cs="Arial"/>
              <w:bCs/>
              <w:sz w:val="24"/>
              <w:lang w:eastAsia="es-MX"/>
            </w:rPr>
            <w:t>/INFOEM/IP/RR/2018</w:t>
          </w:r>
        </w:p>
      </w:tc>
    </w:tr>
    <w:tr w:rsidR="00895C09" w:rsidTr="00825DA8">
      <w:trPr>
        <w:trHeight w:val="196"/>
      </w:trPr>
      <w:tc>
        <w:tcPr>
          <w:tcW w:w="5529" w:type="dxa"/>
          <w:hideMark/>
        </w:tcPr>
        <w:p w:rsidR="00895C09" w:rsidRDefault="00895C09" w:rsidP="00895C0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895C09" w:rsidRPr="00F06FED" w:rsidRDefault="00430386" w:rsidP="00895C09">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895C09" w:rsidTr="00825DA8">
      <w:trPr>
        <w:trHeight w:val="242"/>
      </w:trPr>
      <w:tc>
        <w:tcPr>
          <w:tcW w:w="5529" w:type="dxa"/>
          <w:hideMark/>
        </w:tcPr>
        <w:p w:rsidR="00895C09" w:rsidRDefault="00895C09" w:rsidP="00895C0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95C09" w:rsidRDefault="00895C09" w:rsidP="00895C09">
          <w:pPr>
            <w:spacing w:after="120" w:line="256" w:lineRule="auto"/>
            <w:ind w:left="-495" w:right="214" w:firstLine="567"/>
            <w:jc w:val="right"/>
            <w:rPr>
              <w:rFonts w:ascii="Palatino Linotype" w:hAnsi="Palatino Linotype" w:cs="Arial"/>
              <w:szCs w:val="20"/>
            </w:rPr>
          </w:pPr>
          <w:r w:rsidRPr="008D0CE2">
            <w:rPr>
              <w:rFonts w:ascii="Palatino Linotype" w:hAnsi="Palatino Linotype" w:cs="Arial"/>
              <w:szCs w:val="20"/>
            </w:rPr>
            <w:t>Ayuntamiento de Naucalpan de Juárez</w:t>
          </w:r>
        </w:p>
      </w:tc>
    </w:tr>
    <w:tr w:rsidR="00895C09" w:rsidTr="00825DA8">
      <w:trPr>
        <w:trHeight w:val="342"/>
      </w:trPr>
      <w:tc>
        <w:tcPr>
          <w:tcW w:w="5529" w:type="dxa"/>
          <w:hideMark/>
        </w:tcPr>
        <w:p w:rsidR="00895C09" w:rsidRDefault="00895C09" w:rsidP="00895C0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895C09" w:rsidRDefault="00895C09" w:rsidP="00895C0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95C09" w:rsidRDefault="00895C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32E7"/>
    <w:multiLevelType w:val="hybridMultilevel"/>
    <w:tmpl w:val="455A06AA"/>
    <w:lvl w:ilvl="0" w:tplc="528401F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41203959"/>
    <w:multiLevelType w:val="hybridMultilevel"/>
    <w:tmpl w:val="780264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DA12FEC"/>
    <w:multiLevelType w:val="hybridMultilevel"/>
    <w:tmpl w:val="E98059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E2"/>
    <w:rsid w:val="00062F5E"/>
    <w:rsid w:val="0007110D"/>
    <w:rsid w:val="000B36D5"/>
    <w:rsid w:val="000C1CD1"/>
    <w:rsid w:val="000D07EE"/>
    <w:rsid w:val="000E0627"/>
    <w:rsid w:val="000E6CEB"/>
    <w:rsid w:val="00137D3E"/>
    <w:rsid w:val="00164CEA"/>
    <w:rsid w:val="00195737"/>
    <w:rsid w:val="001B2B94"/>
    <w:rsid w:val="001B443E"/>
    <w:rsid w:val="001C1356"/>
    <w:rsid w:val="001C61CE"/>
    <w:rsid w:val="001D5AD2"/>
    <w:rsid w:val="0020038F"/>
    <w:rsid w:val="00221173"/>
    <w:rsid w:val="002575FB"/>
    <w:rsid w:val="00270027"/>
    <w:rsid w:val="00284457"/>
    <w:rsid w:val="002853D1"/>
    <w:rsid w:val="00286E9E"/>
    <w:rsid w:val="00373593"/>
    <w:rsid w:val="00394FDD"/>
    <w:rsid w:val="003B68BF"/>
    <w:rsid w:val="003C1809"/>
    <w:rsid w:val="003C2B7F"/>
    <w:rsid w:val="003C776B"/>
    <w:rsid w:val="003F6F3B"/>
    <w:rsid w:val="004140E7"/>
    <w:rsid w:val="00424FDE"/>
    <w:rsid w:val="00430386"/>
    <w:rsid w:val="004635A4"/>
    <w:rsid w:val="00491627"/>
    <w:rsid w:val="004C361C"/>
    <w:rsid w:val="0053462D"/>
    <w:rsid w:val="005518EB"/>
    <w:rsid w:val="0055587F"/>
    <w:rsid w:val="00564506"/>
    <w:rsid w:val="005B7B87"/>
    <w:rsid w:val="005C39FD"/>
    <w:rsid w:val="005E27C5"/>
    <w:rsid w:val="005F2952"/>
    <w:rsid w:val="0061598B"/>
    <w:rsid w:val="0062241F"/>
    <w:rsid w:val="0062710A"/>
    <w:rsid w:val="006669E2"/>
    <w:rsid w:val="0067446D"/>
    <w:rsid w:val="006766E5"/>
    <w:rsid w:val="006966B1"/>
    <w:rsid w:val="006C1987"/>
    <w:rsid w:val="006C1B5C"/>
    <w:rsid w:val="006E11E5"/>
    <w:rsid w:val="00710E14"/>
    <w:rsid w:val="00741DCA"/>
    <w:rsid w:val="0074572F"/>
    <w:rsid w:val="00753D7F"/>
    <w:rsid w:val="00774C9A"/>
    <w:rsid w:val="00781DB5"/>
    <w:rsid w:val="007832FC"/>
    <w:rsid w:val="00784B99"/>
    <w:rsid w:val="00811749"/>
    <w:rsid w:val="008275F6"/>
    <w:rsid w:val="00833780"/>
    <w:rsid w:val="0084005F"/>
    <w:rsid w:val="00873AF2"/>
    <w:rsid w:val="00892BD9"/>
    <w:rsid w:val="00895C09"/>
    <w:rsid w:val="008A71C7"/>
    <w:rsid w:val="008D04BD"/>
    <w:rsid w:val="008D0CE2"/>
    <w:rsid w:val="008D17EF"/>
    <w:rsid w:val="009010D7"/>
    <w:rsid w:val="00902B8C"/>
    <w:rsid w:val="00915790"/>
    <w:rsid w:val="00921F20"/>
    <w:rsid w:val="00932B0D"/>
    <w:rsid w:val="00984DDE"/>
    <w:rsid w:val="009A5DA9"/>
    <w:rsid w:val="009E643B"/>
    <w:rsid w:val="009F14C0"/>
    <w:rsid w:val="00A16F29"/>
    <w:rsid w:val="00A17CC0"/>
    <w:rsid w:val="00A22743"/>
    <w:rsid w:val="00A25A82"/>
    <w:rsid w:val="00A5168C"/>
    <w:rsid w:val="00A52BC2"/>
    <w:rsid w:val="00A76071"/>
    <w:rsid w:val="00A815CC"/>
    <w:rsid w:val="00A845BB"/>
    <w:rsid w:val="00AA4B1B"/>
    <w:rsid w:val="00AB1D77"/>
    <w:rsid w:val="00AD613B"/>
    <w:rsid w:val="00B04A91"/>
    <w:rsid w:val="00BA62A9"/>
    <w:rsid w:val="00BB2AE3"/>
    <w:rsid w:val="00C0140A"/>
    <w:rsid w:val="00C2445C"/>
    <w:rsid w:val="00C3297C"/>
    <w:rsid w:val="00C411F6"/>
    <w:rsid w:val="00C53A51"/>
    <w:rsid w:val="00C54E51"/>
    <w:rsid w:val="00C637C7"/>
    <w:rsid w:val="00CA604D"/>
    <w:rsid w:val="00CC7759"/>
    <w:rsid w:val="00CC7BB8"/>
    <w:rsid w:val="00D05B50"/>
    <w:rsid w:val="00D30CFC"/>
    <w:rsid w:val="00D36B33"/>
    <w:rsid w:val="00D4232E"/>
    <w:rsid w:val="00D43348"/>
    <w:rsid w:val="00D456A1"/>
    <w:rsid w:val="00D71099"/>
    <w:rsid w:val="00D84723"/>
    <w:rsid w:val="00DC4CFF"/>
    <w:rsid w:val="00E009B4"/>
    <w:rsid w:val="00E16532"/>
    <w:rsid w:val="00E55D5C"/>
    <w:rsid w:val="00E71F76"/>
    <w:rsid w:val="00E72978"/>
    <w:rsid w:val="00E8720C"/>
    <w:rsid w:val="00E94D1B"/>
    <w:rsid w:val="00EF7F33"/>
    <w:rsid w:val="00F044C3"/>
    <w:rsid w:val="00F4142C"/>
    <w:rsid w:val="00F56D1E"/>
    <w:rsid w:val="00F57E01"/>
    <w:rsid w:val="00F60324"/>
    <w:rsid w:val="00F65E46"/>
    <w:rsid w:val="00F6763D"/>
    <w:rsid w:val="00F91748"/>
    <w:rsid w:val="00FD122B"/>
    <w:rsid w:val="00FE36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E0F738-0B12-43E2-A5CE-62888F88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C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0CE2"/>
  </w:style>
  <w:style w:type="paragraph" w:styleId="Piedepgina">
    <w:name w:val="footer"/>
    <w:basedOn w:val="Normal"/>
    <w:link w:val="PiedepginaCar"/>
    <w:uiPriority w:val="99"/>
    <w:unhideWhenUsed/>
    <w:rsid w:val="008D0C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0CE2"/>
  </w:style>
  <w:style w:type="paragraph" w:styleId="Prrafodelista">
    <w:name w:val="List Paragraph"/>
    <w:basedOn w:val="Normal"/>
    <w:link w:val="PrrafodelistaCar"/>
    <w:uiPriority w:val="34"/>
    <w:qFormat/>
    <w:rsid w:val="008D0CE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8D0CE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0CE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D0CE2"/>
    <w:rPr>
      <w:vertAlign w:val="superscript"/>
    </w:rPr>
  </w:style>
  <w:style w:type="character" w:styleId="Hipervnculo">
    <w:name w:val="Hyperlink"/>
    <w:basedOn w:val="Fuentedeprrafopredeter"/>
    <w:uiPriority w:val="99"/>
    <w:unhideWhenUsed/>
    <w:rsid w:val="008D0CE2"/>
    <w:rPr>
      <w:color w:val="0563C1" w:themeColor="hyperlink"/>
      <w:u w:val="single"/>
    </w:rPr>
  </w:style>
  <w:style w:type="paragraph" w:styleId="Sinespaciado">
    <w:name w:val="No Spacing"/>
    <w:aliases w:val="Francesa"/>
    <w:link w:val="SinespaciadoCar"/>
    <w:uiPriority w:val="1"/>
    <w:qFormat/>
    <w:rsid w:val="00E8720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E8720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E8720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8720C"/>
    <w:rPr>
      <w:rFonts w:ascii="Times New Roman" w:eastAsia="Times New Roman" w:hAnsi="Times New Roman"/>
      <w:sz w:val="25"/>
      <w:szCs w:val="25"/>
      <w:lang w:val="en-US"/>
    </w:rPr>
  </w:style>
  <w:style w:type="table" w:styleId="Tablaconcuadrcula">
    <w:name w:val="Table Grid"/>
    <w:basedOn w:val="Tablanormal"/>
    <w:uiPriority w:val="39"/>
    <w:rsid w:val="00E87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53A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3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73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EC1E-2AF4-48EB-B5A0-A7184242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30</Pages>
  <Words>6424</Words>
  <Characters>35334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2018-08-27T18:30:00Z</cp:lastPrinted>
  <dcterms:created xsi:type="dcterms:W3CDTF">2018-08-16T00:57:00Z</dcterms:created>
  <dcterms:modified xsi:type="dcterms:W3CDTF">2018-08-29T01:16:00Z</dcterms:modified>
</cp:coreProperties>
</file>