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AD6026" w:rsidRDefault="001032D4" w:rsidP="00AD6026">
      <w:pPr>
        <w:pStyle w:val="Sinespaciado"/>
        <w:spacing w:line="360" w:lineRule="auto"/>
        <w:jc w:val="both"/>
        <w:rPr>
          <w:rFonts w:ascii="Palatino Linotype" w:hAnsi="Palatino Linotype"/>
        </w:rPr>
      </w:pPr>
      <w:bookmarkStart w:id="0" w:name="_GoBack"/>
      <w:bookmarkEnd w:id="0"/>
      <w:r w:rsidRPr="00AD6026">
        <w:rPr>
          <w:rFonts w:ascii="Palatino Linotype" w:hAnsi="Palatino Linotype"/>
        </w:rPr>
        <w:t>Resolución del Pleno del Instituto de Transparencia, Acceso a la Información Pública y Protección de Datos Personales del Estado de México</w:t>
      </w:r>
      <w:r w:rsidR="00A35220" w:rsidRPr="00AD6026">
        <w:rPr>
          <w:rFonts w:ascii="Palatino Linotype" w:hAnsi="Palatino Linotype"/>
        </w:rPr>
        <w:t xml:space="preserve"> y Municipios</w:t>
      </w:r>
      <w:r w:rsidRPr="00AD6026">
        <w:rPr>
          <w:rFonts w:ascii="Palatino Linotype" w:hAnsi="Palatino Linotype"/>
        </w:rPr>
        <w:t xml:space="preserve">, con domicilio en Metepec, México, a </w:t>
      </w:r>
      <w:r w:rsidR="004169BF" w:rsidRPr="00C45892">
        <w:rPr>
          <w:rFonts w:ascii="Palatino Linotype" w:hAnsi="Palatino Linotype"/>
        </w:rPr>
        <w:t>veintidós</w:t>
      </w:r>
      <w:r w:rsidR="00AB34C8" w:rsidRPr="00C45892">
        <w:rPr>
          <w:rFonts w:ascii="Palatino Linotype" w:hAnsi="Palatino Linotype"/>
        </w:rPr>
        <w:t xml:space="preserve"> de </w:t>
      </w:r>
      <w:r w:rsidR="004169BF" w:rsidRPr="00C45892">
        <w:rPr>
          <w:rFonts w:ascii="Palatino Linotype" w:hAnsi="Palatino Linotype"/>
        </w:rPr>
        <w:t>agosto</w:t>
      </w:r>
      <w:r w:rsidR="00AB34C8" w:rsidRPr="00431F28">
        <w:rPr>
          <w:rFonts w:ascii="Palatino Linotype" w:hAnsi="Palatino Linotype"/>
        </w:rPr>
        <w:t xml:space="preserve"> </w:t>
      </w:r>
      <w:r w:rsidR="00D80BE8" w:rsidRPr="00431F28">
        <w:rPr>
          <w:rFonts w:ascii="Palatino Linotype" w:hAnsi="Palatino Linotype"/>
        </w:rPr>
        <w:t>de</w:t>
      </w:r>
      <w:r w:rsidR="00D80BE8" w:rsidRPr="001A0CD0">
        <w:rPr>
          <w:rFonts w:ascii="Palatino Linotype" w:hAnsi="Palatino Linotype"/>
        </w:rPr>
        <w:t xml:space="preserve"> dos mil dieciocho</w:t>
      </w:r>
      <w:r w:rsidRPr="001A0CD0">
        <w:rPr>
          <w:rFonts w:ascii="Palatino Linotype" w:hAnsi="Palatino Linotype"/>
        </w:rPr>
        <w:t>.</w:t>
      </w:r>
    </w:p>
    <w:p w:rsidR="00D80BE8" w:rsidRPr="004169BF" w:rsidRDefault="00D80BE8" w:rsidP="00AD6026">
      <w:pPr>
        <w:pStyle w:val="Sinespaciado"/>
        <w:spacing w:line="360" w:lineRule="auto"/>
        <w:jc w:val="both"/>
        <w:rPr>
          <w:rFonts w:ascii="Palatino Linotype" w:hAnsi="Palatino Linotype"/>
        </w:rPr>
      </w:pPr>
    </w:p>
    <w:p w:rsidR="001032D4" w:rsidRPr="00AD6026" w:rsidRDefault="001032D4" w:rsidP="00AD6026">
      <w:pPr>
        <w:pStyle w:val="Sinespaciado"/>
        <w:spacing w:line="360" w:lineRule="auto"/>
        <w:jc w:val="both"/>
        <w:rPr>
          <w:rFonts w:ascii="Palatino Linotype" w:hAnsi="Palatino Linotype"/>
        </w:rPr>
      </w:pPr>
      <w:r w:rsidRPr="00AD6026">
        <w:rPr>
          <w:rFonts w:ascii="Palatino Linotype" w:hAnsi="Palatino Linotype"/>
          <w:b/>
        </w:rPr>
        <w:t>VISTO</w:t>
      </w:r>
      <w:r w:rsidRPr="00AD6026">
        <w:rPr>
          <w:rFonts w:ascii="Palatino Linotype" w:hAnsi="Palatino Linotype"/>
        </w:rPr>
        <w:t xml:space="preserve"> </w:t>
      </w:r>
      <w:r w:rsidR="00DC1021">
        <w:rPr>
          <w:rFonts w:ascii="Palatino Linotype" w:hAnsi="Palatino Linotype"/>
        </w:rPr>
        <w:t>el expediente electrónico formado con motivo del recurso</w:t>
      </w:r>
      <w:r w:rsidR="00AB34C8" w:rsidRPr="00AD6026">
        <w:rPr>
          <w:rFonts w:ascii="Palatino Linotype" w:hAnsi="Palatino Linotype"/>
        </w:rPr>
        <w:t xml:space="preserve"> de revisión número </w:t>
      </w:r>
      <w:r w:rsidR="00966D27" w:rsidRPr="00AD6026">
        <w:rPr>
          <w:rFonts w:ascii="Palatino Linotype" w:hAnsi="Palatino Linotype"/>
          <w:b/>
        </w:rPr>
        <w:t>0</w:t>
      </w:r>
      <w:r w:rsidR="004169BF">
        <w:rPr>
          <w:rFonts w:ascii="Palatino Linotype" w:hAnsi="Palatino Linotype"/>
          <w:b/>
        </w:rPr>
        <w:t>2241</w:t>
      </w:r>
      <w:r w:rsidR="00AB34C8" w:rsidRPr="00AD6026">
        <w:rPr>
          <w:rFonts w:ascii="Palatino Linotype" w:hAnsi="Palatino Linotype"/>
          <w:b/>
        </w:rPr>
        <w:t xml:space="preserve">/INFOEM/IP/RR/2018 </w:t>
      </w:r>
      <w:r w:rsidR="009178E2" w:rsidRPr="00AD6026">
        <w:rPr>
          <w:rFonts w:ascii="Palatino Linotype" w:hAnsi="Palatino Linotype"/>
        </w:rPr>
        <w:t>interpu</w:t>
      </w:r>
      <w:r w:rsidR="00DC1021">
        <w:rPr>
          <w:rFonts w:ascii="Palatino Linotype" w:hAnsi="Palatino Linotype"/>
        </w:rPr>
        <w:t>esto</w:t>
      </w:r>
      <w:r w:rsidR="001859FC">
        <w:rPr>
          <w:rFonts w:ascii="Palatino Linotype" w:hAnsi="Palatino Linotype"/>
        </w:rPr>
        <w:t xml:space="preserve"> por la</w:t>
      </w:r>
      <w:r w:rsidR="00966D27" w:rsidRPr="00AD6026">
        <w:rPr>
          <w:rFonts w:ascii="Palatino Linotype" w:hAnsi="Palatino Linotype"/>
        </w:rPr>
        <w:t xml:space="preserve"> </w:t>
      </w:r>
      <w:r w:rsidR="00966D27" w:rsidRPr="00AD6026">
        <w:rPr>
          <w:rFonts w:ascii="Palatino Linotype" w:hAnsi="Palatino Linotype"/>
          <w:b/>
        </w:rPr>
        <w:t xml:space="preserve">C. </w:t>
      </w:r>
      <w:r w:rsidR="001B7065">
        <w:rPr>
          <w:rFonts w:ascii="Palatino Linotype" w:hAnsi="Palatino Linotype"/>
          <w:b/>
        </w:rPr>
        <w:t>XXXXXXXXXXXXXXX</w:t>
      </w:r>
      <w:r w:rsidR="005941BC" w:rsidRPr="005941BC">
        <w:rPr>
          <w:rFonts w:ascii="Palatino Linotype" w:hAnsi="Palatino Linotype"/>
        </w:rPr>
        <w:t>,</w:t>
      </w:r>
      <w:r w:rsidR="009178E2" w:rsidRPr="005941BC">
        <w:rPr>
          <w:rFonts w:ascii="Palatino Linotype" w:hAnsi="Palatino Linotype"/>
        </w:rPr>
        <w:t xml:space="preserve"> </w:t>
      </w:r>
      <w:r w:rsidRPr="00AD6026">
        <w:rPr>
          <w:rFonts w:ascii="Palatino Linotype" w:hAnsi="Palatino Linotype"/>
        </w:rPr>
        <w:t xml:space="preserve">en lo sucesivo </w:t>
      </w:r>
      <w:r w:rsidR="001859FC">
        <w:rPr>
          <w:rFonts w:ascii="Palatino Linotype" w:hAnsi="Palatino Linotype"/>
        </w:rPr>
        <w:t>la</w:t>
      </w:r>
      <w:r w:rsidR="006170BC" w:rsidRPr="00AD6026">
        <w:rPr>
          <w:rFonts w:ascii="Palatino Linotype" w:hAnsi="Palatino Linotype"/>
          <w:b/>
        </w:rPr>
        <w:t xml:space="preserve"> </w:t>
      </w:r>
      <w:r w:rsidRPr="00AD6026">
        <w:rPr>
          <w:rFonts w:ascii="Palatino Linotype" w:hAnsi="Palatino Linotype"/>
          <w:b/>
        </w:rPr>
        <w:t>Recurrente</w:t>
      </w:r>
      <w:r w:rsidRPr="00AD6026">
        <w:rPr>
          <w:rFonts w:ascii="Palatino Linotype" w:hAnsi="Palatino Linotype"/>
        </w:rPr>
        <w:t>, en contra de la</w:t>
      </w:r>
      <w:r w:rsidR="00800F02" w:rsidRPr="00AD6026">
        <w:rPr>
          <w:rFonts w:ascii="Palatino Linotype" w:hAnsi="Palatino Linotype"/>
        </w:rPr>
        <w:t xml:space="preserve"> </w:t>
      </w:r>
      <w:r w:rsidRPr="00AD6026">
        <w:rPr>
          <w:rFonts w:ascii="Palatino Linotype" w:hAnsi="Palatino Linotype"/>
        </w:rPr>
        <w:t xml:space="preserve">respuesta </w:t>
      </w:r>
      <w:r w:rsidR="00983A5D" w:rsidRPr="00AD6026">
        <w:rPr>
          <w:rFonts w:ascii="Palatino Linotype" w:hAnsi="Palatino Linotype"/>
        </w:rPr>
        <w:t>de</w:t>
      </w:r>
      <w:r w:rsidR="001859FC">
        <w:rPr>
          <w:rFonts w:ascii="Palatino Linotype" w:hAnsi="Palatino Linotype"/>
        </w:rPr>
        <w:t xml:space="preserve"> la</w:t>
      </w:r>
      <w:r w:rsidR="00AE3156" w:rsidRPr="00AD6026">
        <w:rPr>
          <w:rFonts w:ascii="Palatino Linotype" w:hAnsi="Palatino Linotype"/>
        </w:rPr>
        <w:t xml:space="preserve"> </w:t>
      </w:r>
      <w:r w:rsidR="001859FC" w:rsidRPr="001859FC">
        <w:rPr>
          <w:rFonts w:ascii="Palatino Linotype" w:hAnsi="Palatino Linotype"/>
          <w:b/>
        </w:rPr>
        <w:t>Universidad Politécnica del Valle de Toluca</w:t>
      </w:r>
      <w:r w:rsidR="005941BC">
        <w:rPr>
          <w:rFonts w:ascii="Palatino Linotype" w:hAnsi="Palatino Linotype"/>
        </w:rPr>
        <w:t>,</w:t>
      </w:r>
      <w:r w:rsidR="005C0595" w:rsidRPr="00AD6026">
        <w:rPr>
          <w:rFonts w:ascii="Palatino Linotype" w:hAnsi="Palatino Linotype"/>
          <w:b/>
        </w:rPr>
        <w:t xml:space="preserve"> </w:t>
      </w:r>
      <w:r w:rsidRPr="00AD6026">
        <w:rPr>
          <w:rFonts w:ascii="Palatino Linotype" w:hAnsi="Palatino Linotype"/>
        </w:rPr>
        <w:t>en lo subsecuente</w:t>
      </w:r>
      <w:r w:rsidRPr="00AD6026">
        <w:rPr>
          <w:rFonts w:ascii="Palatino Linotype" w:hAnsi="Palatino Linotype"/>
          <w:b/>
        </w:rPr>
        <w:t xml:space="preserve"> </w:t>
      </w:r>
      <w:r w:rsidR="006170BC" w:rsidRPr="00AD6026">
        <w:rPr>
          <w:rFonts w:ascii="Palatino Linotype" w:hAnsi="Palatino Linotype"/>
        </w:rPr>
        <w:t>el</w:t>
      </w:r>
      <w:r w:rsidR="006170BC" w:rsidRPr="00AD6026">
        <w:rPr>
          <w:rFonts w:ascii="Palatino Linotype" w:hAnsi="Palatino Linotype"/>
          <w:b/>
        </w:rPr>
        <w:t xml:space="preserve"> </w:t>
      </w:r>
      <w:r w:rsidRPr="00AD6026">
        <w:rPr>
          <w:rFonts w:ascii="Palatino Linotype" w:hAnsi="Palatino Linotype"/>
          <w:b/>
        </w:rPr>
        <w:t>Sujeto Obligado</w:t>
      </w:r>
      <w:r w:rsidRPr="00AD6026">
        <w:rPr>
          <w:rFonts w:ascii="Palatino Linotype" w:hAnsi="Palatino Linotype"/>
        </w:rPr>
        <w:t>,</w:t>
      </w:r>
      <w:r w:rsidRPr="00AD6026">
        <w:rPr>
          <w:rFonts w:ascii="Palatino Linotype" w:hAnsi="Palatino Linotype"/>
          <w:b/>
        </w:rPr>
        <w:t xml:space="preserve"> </w:t>
      </w:r>
      <w:r w:rsidRPr="00AD6026">
        <w:rPr>
          <w:rFonts w:ascii="Palatino Linotype" w:hAnsi="Palatino Linotype"/>
        </w:rPr>
        <w:t>se procede a dictar la presente resolución.</w:t>
      </w:r>
    </w:p>
    <w:p w:rsidR="00093F4C" w:rsidRPr="004169BF" w:rsidRDefault="00093F4C" w:rsidP="00AD6026">
      <w:pPr>
        <w:pStyle w:val="Sinespaciado"/>
        <w:spacing w:line="360" w:lineRule="auto"/>
        <w:jc w:val="both"/>
        <w:rPr>
          <w:rFonts w:ascii="Palatino Linotype" w:hAnsi="Palatino Linotype"/>
          <w:sz w:val="32"/>
        </w:rPr>
      </w:pPr>
    </w:p>
    <w:p w:rsidR="00093F4C" w:rsidRPr="00AD6026" w:rsidRDefault="000B518A" w:rsidP="00AD6026">
      <w:pPr>
        <w:pStyle w:val="Sinespaciado"/>
        <w:spacing w:line="360" w:lineRule="auto"/>
        <w:jc w:val="center"/>
        <w:rPr>
          <w:rFonts w:ascii="Palatino Linotype" w:hAnsi="Palatino Linotype"/>
          <w:b/>
          <w:sz w:val="28"/>
          <w:szCs w:val="28"/>
        </w:rPr>
      </w:pPr>
      <w:r w:rsidRPr="00AD6026">
        <w:rPr>
          <w:rFonts w:ascii="Palatino Linotype" w:hAnsi="Palatino Linotype"/>
          <w:b/>
          <w:sz w:val="28"/>
          <w:szCs w:val="28"/>
        </w:rPr>
        <w:t xml:space="preserve">A N T E C E D E N T E </w:t>
      </w:r>
      <w:r w:rsidR="00D80BE8" w:rsidRPr="00AD6026">
        <w:rPr>
          <w:rFonts w:ascii="Palatino Linotype" w:hAnsi="Palatino Linotype"/>
          <w:b/>
          <w:sz w:val="28"/>
          <w:szCs w:val="28"/>
        </w:rPr>
        <w:t>S</w:t>
      </w:r>
    </w:p>
    <w:p w:rsidR="00AD6026" w:rsidRPr="00DC1021" w:rsidRDefault="00AD6026" w:rsidP="00AD6026">
      <w:pPr>
        <w:pStyle w:val="Sinespaciado"/>
        <w:spacing w:line="360" w:lineRule="auto"/>
        <w:jc w:val="both"/>
        <w:rPr>
          <w:rFonts w:ascii="Palatino Linotype" w:hAnsi="Palatino Linotype"/>
          <w:b/>
          <w:sz w:val="18"/>
        </w:rPr>
      </w:pPr>
    </w:p>
    <w:p w:rsidR="000B518A" w:rsidRPr="00DC1021" w:rsidRDefault="000B518A" w:rsidP="00AD6026">
      <w:pPr>
        <w:pStyle w:val="Sinespaciado"/>
        <w:spacing w:line="360" w:lineRule="auto"/>
        <w:jc w:val="both"/>
        <w:rPr>
          <w:rFonts w:ascii="Palatino Linotype" w:hAnsi="Palatino Linotype"/>
          <w:b/>
          <w:sz w:val="28"/>
          <w:szCs w:val="26"/>
        </w:rPr>
      </w:pPr>
      <w:r w:rsidRPr="00DC1021">
        <w:rPr>
          <w:rFonts w:ascii="Palatino Linotype" w:hAnsi="Palatino Linotype"/>
          <w:b/>
          <w:sz w:val="28"/>
          <w:szCs w:val="26"/>
        </w:rPr>
        <w:t>PRIMERO.</w:t>
      </w:r>
      <w:r w:rsidRPr="00DC1021">
        <w:rPr>
          <w:rFonts w:ascii="Palatino Linotype" w:hAnsi="Palatino Linotype"/>
          <w:sz w:val="28"/>
          <w:szCs w:val="26"/>
        </w:rPr>
        <w:t xml:space="preserve"> </w:t>
      </w:r>
      <w:r w:rsidRPr="00DC1021">
        <w:rPr>
          <w:rFonts w:ascii="Palatino Linotype" w:hAnsi="Palatino Linotype"/>
          <w:b/>
          <w:sz w:val="28"/>
          <w:szCs w:val="26"/>
        </w:rPr>
        <w:t>De la</w:t>
      </w:r>
      <w:r w:rsidR="009178E2" w:rsidRPr="00DC1021">
        <w:rPr>
          <w:rFonts w:ascii="Palatino Linotype" w:hAnsi="Palatino Linotype"/>
          <w:b/>
          <w:sz w:val="28"/>
          <w:szCs w:val="26"/>
        </w:rPr>
        <w:t>s</w:t>
      </w:r>
      <w:r w:rsidRPr="00DC1021">
        <w:rPr>
          <w:rFonts w:ascii="Palatino Linotype" w:hAnsi="Palatino Linotype"/>
          <w:b/>
          <w:sz w:val="28"/>
          <w:szCs w:val="26"/>
        </w:rPr>
        <w:t xml:space="preserve"> Solicitud de Información.</w:t>
      </w:r>
    </w:p>
    <w:p w:rsidR="001032D4" w:rsidRPr="00AD6026" w:rsidRDefault="001032D4" w:rsidP="00AD6026">
      <w:pPr>
        <w:pStyle w:val="Sinespaciado"/>
        <w:spacing w:line="360" w:lineRule="auto"/>
        <w:jc w:val="both"/>
        <w:rPr>
          <w:rFonts w:ascii="Palatino Linotype" w:hAnsi="Palatino Linotype"/>
        </w:rPr>
      </w:pPr>
      <w:r w:rsidRPr="00AD6026">
        <w:rPr>
          <w:rFonts w:ascii="Palatino Linotype" w:hAnsi="Palatino Linotype"/>
        </w:rPr>
        <w:t xml:space="preserve">Con fecha </w:t>
      </w:r>
      <w:r w:rsidR="004169BF">
        <w:rPr>
          <w:rFonts w:ascii="Palatino Linotype" w:hAnsi="Palatino Linotype"/>
        </w:rPr>
        <w:t>veinticuatro</w:t>
      </w:r>
      <w:r w:rsidR="00966D27" w:rsidRPr="00AD6026">
        <w:rPr>
          <w:rFonts w:ascii="Palatino Linotype" w:hAnsi="Palatino Linotype"/>
        </w:rPr>
        <w:t xml:space="preserve"> de </w:t>
      </w:r>
      <w:r w:rsidR="004169BF">
        <w:rPr>
          <w:rFonts w:ascii="Palatino Linotype" w:hAnsi="Palatino Linotype"/>
        </w:rPr>
        <w:t>mayo</w:t>
      </w:r>
      <w:r w:rsidR="00966D27" w:rsidRPr="00AD6026">
        <w:rPr>
          <w:rFonts w:ascii="Palatino Linotype" w:hAnsi="Palatino Linotype"/>
        </w:rPr>
        <w:t xml:space="preserve"> de dos mil dieciocho</w:t>
      </w:r>
      <w:r w:rsidR="009178E2" w:rsidRPr="00AD6026">
        <w:rPr>
          <w:rFonts w:ascii="Palatino Linotype" w:hAnsi="Palatino Linotype"/>
        </w:rPr>
        <w:t xml:space="preserve">, </w:t>
      </w:r>
      <w:r w:rsidR="001859FC">
        <w:rPr>
          <w:rFonts w:ascii="Palatino Linotype" w:hAnsi="Palatino Linotype"/>
        </w:rPr>
        <w:t>la</w:t>
      </w:r>
      <w:r w:rsidR="009178E2" w:rsidRPr="00AD6026">
        <w:rPr>
          <w:rFonts w:ascii="Palatino Linotype" w:hAnsi="Palatino Linotype"/>
        </w:rPr>
        <w:t xml:space="preserve"> </w:t>
      </w:r>
      <w:r w:rsidR="009178E2" w:rsidRPr="00DC1021">
        <w:rPr>
          <w:rFonts w:ascii="Palatino Linotype" w:hAnsi="Palatino Linotype"/>
          <w:b/>
        </w:rPr>
        <w:t>Recurrente</w:t>
      </w:r>
      <w:r w:rsidR="00DC1021">
        <w:rPr>
          <w:rFonts w:ascii="Palatino Linotype" w:hAnsi="Palatino Linotype"/>
        </w:rPr>
        <w:t xml:space="preserve"> </w:t>
      </w:r>
      <w:r w:rsidRPr="00AD6026">
        <w:rPr>
          <w:rFonts w:ascii="Palatino Linotype" w:hAnsi="Palatino Linotype"/>
        </w:rPr>
        <w:t>presentó a través del Sistema de Acceso a la Información Mexiquense (</w:t>
      </w:r>
      <w:r w:rsidRPr="00AD6026">
        <w:rPr>
          <w:rFonts w:ascii="Palatino Linotype" w:hAnsi="Palatino Linotype"/>
          <w:b/>
        </w:rPr>
        <w:t>SAIMEX)</w:t>
      </w:r>
      <w:r w:rsidRPr="00AD6026">
        <w:rPr>
          <w:rFonts w:ascii="Palatino Linotype" w:hAnsi="Palatino Linotype"/>
        </w:rPr>
        <w:t xml:space="preserve"> ante </w:t>
      </w:r>
      <w:r w:rsidR="006170BC" w:rsidRPr="00AD6026">
        <w:rPr>
          <w:rFonts w:ascii="Palatino Linotype" w:hAnsi="Palatino Linotype"/>
        </w:rPr>
        <w:t>el</w:t>
      </w:r>
      <w:r w:rsidR="006170BC" w:rsidRPr="00AD6026">
        <w:rPr>
          <w:rFonts w:ascii="Palatino Linotype" w:hAnsi="Palatino Linotype"/>
          <w:b/>
        </w:rPr>
        <w:t xml:space="preserve"> </w:t>
      </w:r>
      <w:r w:rsidRPr="00DC1021">
        <w:rPr>
          <w:rFonts w:ascii="Palatino Linotype" w:hAnsi="Palatino Linotype"/>
          <w:b/>
        </w:rPr>
        <w:t>Sujeto Obligado</w:t>
      </w:r>
      <w:r w:rsidRPr="00AD6026">
        <w:rPr>
          <w:rFonts w:ascii="Palatino Linotype" w:hAnsi="Palatino Linotype"/>
        </w:rPr>
        <w:t xml:space="preserve">, </w:t>
      </w:r>
      <w:r w:rsidR="00DC1021">
        <w:rPr>
          <w:rFonts w:ascii="Palatino Linotype" w:hAnsi="Palatino Linotype"/>
        </w:rPr>
        <w:t xml:space="preserve">la </w:t>
      </w:r>
      <w:r w:rsidRPr="00AD6026">
        <w:rPr>
          <w:rFonts w:ascii="Palatino Linotype" w:hAnsi="Palatino Linotype"/>
        </w:rPr>
        <w:t xml:space="preserve">solicitud de acceso a la información pública </w:t>
      </w:r>
      <w:r w:rsidR="009178E2" w:rsidRPr="00AD6026">
        <w:rPr>
          <w:rFonts w:ascii="Palatino Linotype" w:hAnsi="Palatino Linotype"/>
        </w:rPr>
        <w:t xml:space="preserve">solicitando lo siguiente: </w:t>
      </w:r>
    </w:p>
    <w:p w:rsidR="009178E2" w:rsidRPr="004169BF" w:rsidRDefault="009178E2" w:rsidP="00AD6026">
      <w:pPr>
        <w:pStyle w:val="Sinespaciado"/>
        <w:spacing w:line="360" w:lineRule="auto"/>
        <w:jc w:val="both"/>
        <w:rPr>
          <w:rFonts w:ascii="Palatino Linotype" w:hAnsi="Palatino Linotype"/>
          <w:sz w:val="16"/>
        </w:rPr>
      </w:pPr>
    </w:p>
    <w:p w:rsidR="00262A50" w:rsidRPr="00AD6026" w:rsidRDefault="001032D4" w:rsidP="00DC1021">
      <w:pPr>
        <w:pStyle w:val="Sinespaciado"/>
        <w:ind w:left="567" w:right="567"/>
        <w:jc w:val="both"/>
        <w:rPr>
          <w:rFonts w:ascii="Palatino Linotype" w:hAnsi="Palatino Linotype"/>
          <w:i/>
          <w:lang w:val="es-ES_tradnl"/>
        </w:rPr>
      </w:pPr>
      <w:r w:rsidRPr="00AD6026">
        <w:rPr>
          <w:rFonts w:ascii="Palatino Linotype" w:hAnsi="Palatino Linotype"/>
          <w:i/>
          <w:lang w:val="es-ES_tradnl"/>
        </w:rPr>
        <w:t>“</w:t>
      </w:r>
      <w:r w:rsidR="004169BF" w:rsidRPr="004169BF">
        <w:rPr>
          <w:rFonts w:ascii="Palatino Linotype" w:hAnsi="Palatino Linotype"/>
          <w:i/>
          <w:color w:val="000000"/>
        </w:rPr>
        <w:t>Listado de servidores públicos habilitados, nombramientos y acta del comité de transparencia donde se les habilita para atender las solicitudes de información que la universidad reciba</w:t>
      </w:r>
      <w:r w:rsidR="001859FC">
        <w:rPr>
          <w:rFonts w:ascii="Palatino Linotype" w:hAnsi="Palatino Linotype"/>
          <w:i/>
          <w:color w:val="000000"/>
        </w:rPr>
        <w:t>”</w:t>
      </w:r>
      <w:r w:rsidR="00262A50" w:rsidRPr="00AD6026">
        <w:rPr>
          <w:rFonts w:ascii="Palatino Linotype" w:hAnsi="Palatino Linotype"/>
          <w:i/>
          <w:lang w:val="es-ES_tradnl"/>
        </w:rPr>
        <w:t xml:space="preserve"> [Sic]</w:t>
      </w:r>
    </w:p>
    <w:p w:rsidR="00DC1021" w:rsidRDefault="00DC1021" w:rsidP="00AD6026">
      <w:pPr>
        <w:pStyle w:val="Sinespaciado"/>
        <w:spacing w:line="360" w:lineRule="auto"/>
        <w:jc w:val="both"/>
        <w:rPr>
          <w:rFonts w:ascii="Palatino Linotype" w:hAnsi="Palatino Linotype"/>
          <w:sz w:val="18"/>
          <w:lang w:val="es-ES_tradnl"/>
        </w:rPr>
      </w:pPr>
    </w:p>
    <w:p w:rsidR="004169BF" w:rsidRPr="00DC1021" w:rsidRDefault="004169BF" w:rsidP="00AD6026">
      <w:pPr>
        <w:pStyle w:val="Sinespaciado"/>
        <w:spacing w:line="360" w:lineRule="auto"/>
        <w:jc w:val="both"/>
        <w:rPr>
          <w:rFonts w:ascii="Palatino Linotype" w:hAnsi="Palatino Linotype"/>
          <w:sz w:val="18"/>
          <w:lang w:val="es-ES_tradnl"/>
        </w:rPr>
      </w:pPr>
    </w:p>
    <w:p w:rsidR="006A3AFB" w:rsidRDefault="00B3492A" w:rsidP="00AD6026">
      <w:pPr>
        <w:pStyle w:val="Sinespaciado"/>
        <w:spacing w:line="360" w:lineRule="auto"/>
        <w:jc w:val="both"/>
        <w:rPr>
          <w:rFonts w:ascii="Palatino Linotype" w:hAnsi="Palatino Linotype"/>
          <w:lang w:val="es-ES_tradnl"/>
        </w:rPr>
      </w:pPr>
      <w:r w:rsidRPr="00B3492A">
        <w:rPr>
          <w:rFonts w:ascii="Palatino Linotype" w:hAnsi="Palatino Linotype"/>
          <w:b/>
          <w:lang w:val="es-ES_tradnl"/>
        </w:rPr>
        <w:t>MODALIDAD DE ENTREGA</w:t>
      </w:r>
      <w:r>
        <w:rPr>
          <w:rFonts w:ascii="Palatino Linotype" w:hAnsi="Palatino Linotype"/>
          <w:b/>
          <w:lang w:val="es-ES_tradnl"/>
        </w:rPr>
        <w:t>:</w:t>
      </w:r>
      <w:r w:rsidR="00262A50" w:rsidRPr="00AD6026">
        <w:rPr>
          <w:rFonts w:ascii="Palatino Linotype" w:hAnsi="Palatino Linotype"/>
          <w:lang w:val="es-ES_tradnl"/>
        </w:rPr>
        <w:t xml:space="preserve"> </w:t>
      </w:r>
      <w:r>
        <w:rPr>
          <w:rFonts w:ascii="Palatino Linotype" w:hAnsi="Palatino Linotype"/>
          <w:lang w:val="es-ES_tradnl"/>
        </w:rPr>
        <w:t>A</w:t>
      </w:r>
      <w:r w:rsidR="00767539" w:rsidRPr="00AD6026">
        <w:rPr>
          <w:rFonts w:ascii="Palatino Linotype" w:hAnsi="Palatino Linotype"/>
          <w:lang w:val="es-ES_tradnl"/>
        </w:rPr>
        <w:t xml:space="preserve"> través del </w:t>
      </w:r>
      <w:r w:rsidR="00767539" w:rsidRPr="00AD6026">
        <w:rPr>
          <w:rFonts w:ascii="Palatino Linotype" w:hAnsi="Palatino Linotype"/>
          <w:b/>
          <w:lang w:val="es-ES_tradnl"/>
        </w:rPr>
        <w:t>SAIMEX</w:t>
      </w:r>
      <w:r w:rsidR="00767539" w:rsidRPr="00AD6026">
        <w:rPr>
          <w:rFonts w:ascii="Palatino Linotype" w:hAnsi="Palatino Linotype"/>
          <w:lang w:val="es-ES_tradnl"/>
        </w:rPr>
        <w:t>.</w:t>
      </w:r>
    </w:p>
    <w:p w:rsidR="001859FC" w:rsidRDefault="001859FC" w:rsidP="00AD6026">
      <w:pPr>
        <w:pStyle w:val="Sinespaciado"/>
        <w:spacing w:line="360" w:lineRule="auto"/>
        <w:jc w:val="both"/>
        <w:rPr>
          <w:rFonts w:ascii="Palatino Linotype" w:hAnsi="Palatino Linotype"/>
          <w:lang w:val="es-ES_tradnl"/>
        </w:rPr>
      </w:pPr>
    </w:p>
    <w:p w:rsidR="004169BF" w:rsidRDefault="004169BF" w:rsidP="00AD6026">
      <w:pPr>
        <w:pStyle w:val="Sinespaciado"/>
        <w:spacing w:line="360" w:lineRule="auto"/>
        <w:jc w:val="both"/>
        <w:rPr>
          <w:rFonts w:ascii="Palatino Linotype" w:hAnsi="Palatino Linotype"/>
          <w:lang w:val="es-ES_tradnl"/>
        </w:rPr>
      </w:pPr>
    </w:p>
    <w:p w:rsidR="000B518A" w:rsidRPr="00B3492A" w:rsidRDefault="004169BF" w:rsidP="00AD6026">
      <w:pPr>
        <w:pStyle w:val="Sinespaciado"/>
        <w:spacing w:line="360" w:lineRule="auto"/>
        <w:jc w:val="both"/>
        <w:rPr>
          <w:rFonts w:ascii="Palatino Linotype" w:hAnsi="Palatino Linotype" w:cs="Arial"/>
          <w:b/>
          <w:sz w:val="28"/>
          <w:szCs w:val="26"/>
        </w:rPr>
      </w:pPr>
      <w:r>
        <w:rPr>
          <w:rFonts w:ascii="Palatino Linotype" w:hAnsi="Palatino Linotype" w:cs="Arial"/>
          <w:b/>
          <w:sz w:val="28"/>
          <w:szCs w:val="26"/>
        </w:rPr>
        <w:lastRenderedPageBreak/>
        <w:t>SEGUNDO</w:t>
      </w:r>
      <w:r w:rsidR="000B518A" w:rsidRPr="00B3492A">
        <w:rPr>
          <w:rFonts w:ascii="Palatino Linotype" w:hAnsi="Palatino Linotype" w:cs="Arial"/>
          <w:b/>
          <w:sz w:val="28"/>
          <w:szCs w:val="26"/>
        </w:rPr>
        <w:t>. De la respuesta del Sujeto Obligado.</w:t>
      </w:r>
    </w:p>
    <w:p w:rsidR="007C2AA3" w:rsidRPr="00AD6026" w:rsidRDefault="00800F02" w:rsidP="00AD6026">
      <w:pPr>
        <w:pStyle w:val="Sinespaciado"/>
        <w:spacing w:line="360" w:lineRule="auto"/>
        <w:jc w:val="both"/>
        <w:rPr>
          <w:rFonts w:ascii="Palatino Linotype" w:hAnsi="Palatino Linotype" w:cs="Arial"/>
        </w:rPr>
      </w:pPr>
      <w:r w:rsidRPr="00AD6026">
        <w:rPr>
          <w:rFonts w:ascii="Palatino Linotype" w:hAnsi="Palatino Linotype" w:cs="Arial"/>
        </w:rPr>
        <w:t xml:space="preserve">Del expediente electrónico que obra en </w:t>
      </w:r>
      <w:r w:rsidRPr="00AD6026">
        <w:rPr>
          <w:rFonts w:ascii="Palatino Linotype" w:hAnsi="Palatino Linotype" w:cs="Arial"/>
          <w:b/>
        </w:rPr>
        <w:t xml:space="preserve">SAIMEX, </w:t>
      </w:r>
      <w:r w:rsidRPr="00AD6026">
        <w:rPr>
          <w:rFonts w:ascii="Palatino Linotype" w:hAnsi="Palatino Linotype" w:cs="Arial"/>
        </w:rPr>
        <w:t xml:space="preserve">se observa que el </w:t>
      </w:r>
      <w:r w:rsidRPr="00DC14F4">
        <w:rPr>
          <w:rFonts w:ascii="Palatino Linotype" w:hAnsi="Palatino Linotype" w:cs="Arial"/>
          <w:b/>
        </w:rPr>
        <w:t>Sujeto Obligado</w:t>
      </w:r>
      <w:r w:rsidR="00F44BF6" w:rsidRPr="00AD6026">
        <w:rPr>
          <w:rFonts w:ascii="Palatino Linotype" w:hAnsi="Palatino Linotype" w:cs="Arial"/>
        </w:rPr>
        <w:t xml:space="preserve"> </w:t>
      </w:r>
      <w:r w:rsidR="00DC14F4">
        <w:rPr>
          <w:rFonts w:ascii="Palatino Linotype" w:hAnsi="Palatino Linotype" w:cs="Arial"/>
        </w:rPr>
        <w:t xml:space="preserve">emitió la respuesta a la solicitud </w:t>
      </w:r>
      <w:r w:rsidR="007C2AA3" w:rsidRPr="00AD6026">
        <w:rPr>
          <w:rFonts w:ascii="Palatino Linotype" w:hAnsi="Palatino Linotype" w:cs="Arial"/>
        </w:rPr>
        <w:t xml:space="preserve">de información en fecha </w:t>
      </w:r>
      <w:r w:rsidR="001859FC">
        <w:rPr>
          <w:rFonts w:ascii="Palatino Linotype" w:hAnsi="Palatino Linotype" w:cs="Arial"/>
        </w:rPr>
        <w:t>catorce</w:t>
      </w:r>
      <w:r w:rsidR="007C2AA3" w:rsidRPr="00AD6026">
        <w:rPr>
          <w:rFonts w:ascii="Palatino Linotype" w:hAnsi="Palatino Linotype" w:cs="Arial"/>
        </w:rPr>
        <w:t xml:space="preserve"> de </w:t>
      </w:r>
      <w:r w:rsidR="004169BF">
        <w:rPr>
          <w:rFonts w:ascii="Palatino Linotype" w:hAnsi="Palatino Linotype" w:cs="Arial"/>
        </w:rPr>
        <w:t>juni</w:t>
      </w:r>
      <w:r w:rsidR="001859FC">
        <w:rPr>
          <w:rFonts w:ascii="Palatino Linotype" w:hAnsi="Palatino Linotype" w:cs="Arial"/>
        </w:rPr>
        <w:t>o</w:t>
      </w:r>
      <w:r w:rsidR="007C2AA3" w:rsidRPr="00AD6026">
        <w:rPr>
          <w:rFonts w:ascii="Palatino Linotype" w:hAnsi="Palatino Linotype" w:cs="Arial"/>
        </w:rPr>
        <w:t xml:space="preserve"> de dos mil dieciocho, al tenor de lo siguiente:</w:t>
      </w:r>
    </w:p>
    <w:p w:rsidR="004169BF" w:rsidRPr="004169BF" w:rsidRDefault="004169BF" w:rsidP="00C45892">
      <w:pPr>
        <w:pStyle w:val="Sinespaciado"/>
        <w:ind w:right="567"/>
        <w:rPr>
          <w:rFonts w:ascii="Palatino Linotype" w:hAnsi="Palatino Linotype"/>
          <w:i/>
        </w:rPr>
      </w:pPr>
    </w:p>
    <w:p w:rsidR="004169BF" w:rsidRDefault="004169BF" w:rsidP="004169BF">
      <w:pPr>
        <w:pStyle w:val="Sinespaciado"/>
        <w:ind w:left="567" w:right="567"/>
        <w:jc w:val="right"/>
        <w:rPr>
          <w:rFonts w:ascii="Palatino Linotype" w:hAnsi="Palatino Linotype"/>
          <w:i/>
        </w:rPr>
      </w:pPr>
    </w:p>
    <w:p w:rsidR="004169BF" w:rsidRPr="004169BF" w:rsidRDefault="00C45892" w:rsidP="004169BF">
      <w:pPr>
        <w:pStyle w:val="Sinespaciado"/>
        <w:ind w:left="567" w:right="567"/>
        <w:jc w:val="both"/>
        <w:rPr>
          <w:rFonts w:ascii="Palatino Linotype" w:hAnsi="Palatino Linotype"/>
          <w:i/>
        </w:rPr>
      </w:pPr>
      <w:r>
        <w:rPr>
          <w:rFonts w:ascii="Palatino Linotype" w:hAnsi="Palatino Linotype"/>
          <w:i/>
        </w:rPr>
        <w:t>“</w:t>
      </w:r>
      <w:r w:rsidR="004169BF" w:rsidRPr="004169BF">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169BF" w:rsidRPr="004169BF" w:rsidRDefault="004169BF" w:rsidP="004169BF">
      <w:pPr>
        <w:pStyle w:val="Sinespaciado"/>
        <w:ind w:left="567" w:right="567"/>
        <w:jc w:val="both"/>
        <w:rPr>
          <w:rFonts w:ascii="Palatino Linotype" w:hAnsi="Palatino Linotype"/>
          <w:i/>
          <w:sz w:val="16"/>
        </w:rPr>
      </w:pPr>
    </w:p>
    <w:p w:rsidR="004169BF" w:rsidRPr="004169BF" w:rsidRDefault="004169BF" w:rsidP="004169BF">
      <w:pPr>
        <w:pStyle w:val="Sinespaciado"/>
        <w:ind w:left="567" w:right="567"/>
        <w:jc w:val="both"/>
        <w:rPr>
          <w:rFonts w:ascii="Palatino Linotype" w:hAnsi="Palatino Linotype"/>
          <w:i/>
        </w:rPr>
      </w:pPr>
      <w:r w:rsidRPr="004169BF">
        <w:rPr>
          <w:rFonts w:ascii="Palatino Linotype" w:hAnsi="Palatino Linotype"/>
          <w:i/>
        </w:rPr>
        <w:t>Se hace de su conocimiento el término de quince días para interponer el recurso de revisión que se señala en los artículos 176,177 y 178 de la Ley de la materia, en caso de considerar que la respuesta es desfavorable a su solicitud.</w:t>
      </w:r>
    </w:p>
    <w:p w:rsidR="004169BF" w:rsidRDefault="004169BF" w:rsidP="004169BF">
      <w:pPr>
        <w:pStyle w:val="Sinespaciado"/>
        <w:ind w:left="567" w:right="567"/>
        <w:jc w:val="right"/>
        <w:rPr>
          <w:rFonts w:ascii="Palatino Linotype" w:hAnsi="Palatino Linotype"/>
          <w:i/>
        </w:rPr>
      </w:pPr>
    </w:p>
    <w:p w:rsidR="004169BF" w:rsidRPr="004169BF" w:rsidRDefault="004169BF" w:rsidP="004169BF">
      <w:pPr>
        <w:pStyle w:val="Sinespaciado"/>
        <w:ind w:left="567" w:right="567"/>
        <w:rPr>
          <w:rFonts w:ascii="Palatino Linotype" w:hAnsi="Palatino Linotype"/>
          <w:i/>
        </w:rPr>
      </w:pPr>
      <w:r w:rsidRPr="004169BF">
        <w:rPr>
          <w:rFonts w:ascii="Palatino Linotype" w:hAnsi="Palatino Linotype"/>
          <w:i/>
        </w:rPr>
        <w:t>ATENTAMENTE</w:t>
      </w:r>
    </w:p>
    <w:p w:rsidR="007C2AA3" w:rsidRDefault="004169BF" w:rsidP="004169BF">
      <w:pPr>
        <w:pStyle w:val="Sinespaciado"/>
        <w:ind w:left="567" w:right="567"/>
        <w:rPr>
          <w:rFonts w:ascii="Palatino Linotype" w:hAnsi="Palatino Linotype"/>
          <w:i/>
        </w:rPr>
      </w:pPr>
      <w:r w:rsidRPr="004169BF">
        <w:rPr>
          <w:rFonts w:ascii="Palatino Linotype" w:hAnsi="Palatino Linotype"/>
          <w:i/>
        </w:rPr>
        <w:t>LIC. GABRIELA AVILES OLIVARES</w:t>
      </w:r>
      <w:r w:rsidR="007C2AA3" w:rsidRPr="00AD6026">
        <w:rPr>
          <w:rFonts w:ascii="Palatino Linotype" w:hAnsi="Palatino Linotype"/>
          <w:i/>
        </w:rPr>
        <w:t>” (Sic)</w:t>
      </w:r>
    </w:p>
    <w:p w:rsidR="003B131B" w:rsidRPr="004169BF" w:rsidRDefault="003B131B" w:rsidP="00AD6026">
      <w:pPr>
        <w:pStyle w:val="Sinespaciado"/>
        <w:spacing w:line="360" w:lineRule="auto"/>
        <w:jc w:val="both"/>
        <w:rPr>
          <w:rFonts w:ascii="Palatino Linotype" w:hAnsi="Palatino Linotype"/>
          <w:sz w:val="22"/>
        </w:rPr>
      </w:pPr>
    </w:p>
    <w:p w:rsidR="007C2AA3" w:rsidRPr="009C3448" w:rsidRDefault="007C2AA3" w:rsidP="009C3448">
      <w:pPr>
        <w:pStyle w:val="Sinespaciado"/>
        <w:spacing w:line="360" w:lineRule="auto"/>
        <w:jc w:val="both"/>
        <w:rPr>
          <w:rFonts w:ascii="Palatino Linotype" w:hAnsi="Palatino Linotype"/>
          <w:b/>
        </w:rPr>
      </w:pPr>
      <w:r w:rsidRPr="00AD6026">
        <w:rPr>
          <w:rFonts w:ascii="Palatino Linotype" w:hAnsi="Palatino Linotype"/>
        </w:rPr>
        <w:t xml:space="preserve">Adjuntando a su respuesta </w:t>
      </w:r>
      <w:r w:rsidR="00DC14F4">
        <w:rPr>
          <w:rFonts w:ascii="Palatino Linotype" w:hAnsi="Palatino Linotype"/>
        </w:rPr>
        <w:t xml:space="preserve">los </w:t>
      </w:r>
      <w:r w:rsidRPr="00AD6026">
        <w:rPr>
          <w:rFonts w:ascii="Palatino Linotype" w:hAnsi="Palatino Linotype"/>
        </w:rPr>
        <w:t>archivo</w:t>
      </w:r>
      <w:r w:rsidR="00DC14F4">
        <w:rPr>
          <w:rFonts w:ascii="Palatino Linotype" w:hAnsi="Palatino Linotype"/>
        </w:rPr>
        <w:t>s</w:t>
      </w:r>
      <w:r w:rsidRPr="00AD6026">
        <w:rPr>
          <w:rFonts w:ascii="Palatino Linotype" w:hAnsi="Palatino Linotype"/>
        </w:rPr>
        <w:t xml:space="preserve"> electrónico</w:t>
      </w:r>
      <w:r w:rsidR="00DC14F4">
        <w:rPr>
          <w:rFonts w:ascii="Palatino Linotype" w:hAnsi="Palatino Linotype"/>
        </w:rPr>
        <w:t>s</w:t>
      </w:r>
      <w:r w:rsidR="009C3448">
        <w:rPr>
          <w:rFonts w:ascii="Palatino Linotype" w:hAnsi="Palatino Linotype"/>
        </w:rPr>
        <w:t xml:space="preserve"> denominados</w:t>
      </w:r>
      <w:r w:rsidR="003E742F" w:rsidRPr="00AD6026">
        <w:rPr>
          <w:rFonts w:ascii="Palatino Linotype" w:hAnsi="Palatino Linotype"/>
        </w:rPr>
        <w:t xml:space="preserve"> </w:t>
      </w:r>
      <w:r w:rsidR="003E742F" w:rsidRPr="00AD6026">
        <w:rPr>
          <w:rFonts w:ascii="Palatino Linotype" w:hAnsi="Palatino Linotype"/>
          <w:b/>
        </w:rPr>
        <w:t>“</w:t>
      </w:r>
      <w:r w:rsidR="004169BF" w:rsidRPr="004169BF">
        <w:rPr>
          <w:rFonts w:ascii="Palatino Linotype" w:hAnsi="Palatino Linotype"/>
          <w:b/>
        </w:rPr>
        <w:t>RESPUESTA DE LA SOLICITUD 309.pdf</w:t>
      </w:r>
      <w:r w:rsidR="009C3448">
        <w:rPr>
          <w:rFonts w:ascii="Palatino Linotype" w:hAnsi="Palatino Linotype"/>
          <w:b/>
        </w:rPr>
        <w:t xml:space="preserve">” </w:t>
      </w:r>
      <w:r w:rsidR="009C3448">
        <w:rPr>
          <w:rFonts w:ascii="Palatino Linotype" w:hAnsi="Palatino Linotype"/>
        </w:rPr>
        <w:t>y</w:t>
      </w:r>
      <w:r w:rsidR="009C3448">
        <w:rPr>
          <w:rFonts w:ascii="Palatino Linotype" w:hAnsi="Palatino Linotype"/>
          <w:b/>
        </w:rPr>
        <w:t xml:space="preserve"> “</w:t>
      </w:r>
      <w:r w:rsidR="004169BF" w:rsidRPr="004169BF">
        <w:rPr>
          <w:rFonts w:ascii="Palatino Linotype" w:hAnsi="Palatino Linotype"/>
          <w:b/>
        </w:rPr>
        <w:t>SERVIDORES PÚBLICOS HABILITADOS DE LA UPVT.pdf</w:t>
      </w:r>
      <w:r w:rsidR="003E742F" w:rsidRPr="00AD6026">
        <w:rPr>
          <w:rFonts w:ascii="Palatino Linotype" w:hAnsi="Palatino Linotype"/>
          <w:b/>
        </w:rPr>
        <w:t>”</w:t>
      </w:r>
      <w:r w:rsidR="003E742F" w:rsidRPr="00AD6026">
        <w:rPr>
          <w:rFonts w:ascii="Palatino Linotype" w:hAnsi="Palatino Linotype"/>
        </w:rPr>
        <w:t>.</w:t>
      </w:r>
    </w:p>
    <w:p w:rsidR="00AD6026" w:rsidRPr="009C3448" w:rsidRDefault="00AD6026" w:rsidP="00AD6026">
      <w:pPr>
        <w:pStyle w:val="Sinespaciado"/>
        <w:spacing w:line="360" w:lineRule="auto"/>
        <w:jc w:val="both"/>
        <w:rPr>
          <w:rFonts w:ascii="Palatino Linotype" w:hAnsi="Palatino Linotype"/>
          <w:i/>
          <w:sz w:val="18"/>
        </w:rPr>
      </w:pPr>
    </w:p>
    <w:p w:rsidR="007C2AA3" w:rsidRDefault="003E742F" w:rsidP="00AD6026">
      <w:pPr>
        <w:pStyle w:val="Sinespaciado"/>
        <w:spacing w:line="360" w:lineRule="auto"/>
        <w:jc w:val="both"/>
        <w:rPr>
          <w:rFonts w:ascii="Palatino Linotype" w:hAnsi="Palatino Linotype" w:cs="Arial"/>
        </w:rPr>
      </w:pPr>
      <w:r w:rsidRPr="00AD6026">
        <w:rPr>
          <w:rFonts w:ascii="Palatino Linotype" w:hAnsi="Palatino Linotype" w:cs="Arial"/>
        </w:rPr>
        <w:t>De</w:t>
      </w:r>
      <w:r w:rsidR="00763E64" w:rsidRPr="00AD6026">
        <w:rPr>
          <w:rFonts w:ascii="Palatino Linotype" w:hAnsi="Palatino Linotype" w:cs="Arial"/>
        </w:rPr>
        <w:t>bido a que ambos</w:t>
      </w:r>
      <w:r w:rsidRPr="00AD6026">
        <w:rPr>
          <w:rFonts w:ascii="Palatino Linotype" w:hAnsi="Palatino Linotype" w:cs="Arial"/>
        </w:rPr>
        <w:t xml:space="preserve"> archivos </w:t>
      </w:r>
      <w:r w:rsidR="00763E64" w:rsidRPr="00AD6026">
        <w:rPr>
          <w:rFonts w:ascii="Palatino Linotype" w:hAnsi="Palatino Linotype" w:cs="Arial"/>
        </w:rPr>
        <w:t xml:space="preserve">electrónicos son del conocimiento de las partes, no se reproducen; no obstante, se hará mérito de ellos al momento de realizar el </w:t>
      </w:r>
      <w:r w:rsidRPr="00AD6026">
        <w:rPr>
          <w:rFonts w:ascii="Palatino Linotype" w:hAnsi="Palatino Linotype" w:cs="Arial"/>
        </w:rPr>
        <w:t>estudio correspondiente.</w:t>
      </w:r>
    </w:p>
    <w:p w:rsidR="00C45892" w:rsidRDefault="00C45892" w:rsidP="00AD6026">
      <w:pPr>
        <w:pStyle w:val="Sinespaciado"/>
        <w:spacing w:line="360" w:lineRule="auto"/>
        <w:jc w:val="both"/>
        <w:rPr>
          <w:rFonts w:ascii="Palatino Linotype" w:hAnsi="Palatino Linotype" w:cs="Arial"/>
        </w:rPr>
      </w:pPr>
    </w:p>
    <w:p w:rsidR="00C45892" w:rsidRPr="00AD6026" w:rsidRDefault="00C45892" w:rsidP="00AD6026">
      <w:pPr>
        <w:pStyle w:val="Sinespaciado"/>
        <w:spacing w:line="360" w:lineRule="auto"/>
        <w:jc w:val="both"/>
        <w:rPr>
          <w:rFonts w:ascii="Palatino Linotype" w:hAnsi="Palatino Linotype" w:cs="Arial"/>
        </w:rPr>
      </w:pPr>
    </w:p>
    <w:p w:rsidR="00800F02" w:rsidRDefault="00800F02" w:rsidP="00AD6026">
      <w:pPr>
        <w:pStyle w:val="Sinespaciado"/>
        <w:spacing w:line="360" w:lineRule="auto"/>
        <w:jc w:val="both"/>
        <w:rPr>
          <w:rFonts w:ascii="Palatino Linotype" w:hAnsi="Palatino Linotype" w:cs="Arial"/>
        </w:rPr>
      </w:pPr>
    </w:p>
    <w:p w:rsidR="000B518A" w:rsidRPr="00DC14F4" w:rsidRDefault="004169BF" w:rsidP="00AD6026">
      <w:pPr>
        <w:pStyle w:val="Sinespaciado"/>
        <w:spacing w:line="360" w:lineRule="auto"/>
        <w:jc w:val="both"/>
        <w:rPr>
          <w:rFonts w:ascii="Palatino Linotype" w:hAnsi="Palatino Linotype"/>
          <w:b/>
          <w:sz w:val="28"/>
          <w:szCs w:val="26"/>
        </w:rPr>
      </w:pPr>
      <w:r>
        <w:rPr>
          <w:rFonts w:ascii="Palatino Linotype" w:hAnsi="Palatino Linotype" w:cs="Arial"/>
          <w:b/>
          <w:sz w:val="28"/>
          <w:szCs w:val="26"/>
        </w:rPr>
        <w:lastRenderedPageBreak/>
        <w:t>TERCERO</w:t>
      </w:r>
      <w:r w:rsidR="000B518A" w:rsidRPr="00DC14F4">
        <w:rPr>
          <w:rFonts w:ascii="Palatino Linotype" w:hAnsi="Palatino Linotype" w:cs="Arial"/>
          <w:b/>
          <w:sz w:val="28"/>
          <w:szCs w:val="26"/>
        </w:rPr>
        <w:t xml:space="preserve">. </w:t>
      </w:r>
      <w:r w:rsidR="000B518A" w:rsidRPr="00DC14F4">
        <w:rPr>
          <w:rFonts w:ascii="Palatino Linotype" w:hAnsi="Palatino Linotype"/>
          <w:b/>
          <w:sz w:val="28"/>
          <w:szCs w:val="26"/>
        </w:rPr>
        <w:t>Del recurso de revisión.</w:t>
      </w:r>
    </w:p>
    <w:p w:rsidR="001032D4" w:rsidRDefault="00DC14F4" w:rsidP="00AD6026">
      <w:pPr>
        <w:pStyle w:val="Sinespaciado"/>
        <w:spacing w:line="360" w:lineRule="auto"/>
        <w:jc w:val="both"/>
        <w:rPr>
          <w:rFonts w:ascii="Palatino Linotype" w:hAnsi="Palatino Linotype" w:cs="Arial"/>
        </w:rPr>
      </w:pPr>
      <w:r>
        <w:rPr>
          <w:rFonts w:ascii="Palatino Linotype" w:hAnsi="Palatino Linotype" w:cs="Arial"/>
        </w:rPr>
        <w:t>Inconforme con la respuesta emitida</w:t>
      </w:r>
      <w:r w:rsidR="009C3448">
        <w:rPr>
          <w:rFonts w:ascii="Palatino Linotype" w:hAnsi="Palatino Linotype" w:cs="Arial"/>
        </w:rPr>
        <w:t>;</w:t>
      </w:r>
      <w:r w:rsidR="00763E64" w:rsidRPr="00AD6026">
        <w:rPr>
          <w:rFonts w:ascii="Palatino Linotype" w:hAnsi="Palatino Linotype" w:cs="Arial"/>
        </w:rPr>
        <w:t xml:space="preserve"> e</w:t>
      </w:r>
      <w:r w:rsidR="00800F02" w:rsidRPr="00AD6026">
        <w:rPr>
          <w:rFonts w:ascii="Palatino Linotype" w:hAnsi="Palatino Linotype" w:cs="Arial"/>
        </w:rPr>
        <w:t xml:space="preserve">n </w:t>
      </w:r>
      <w:r w:rsidR="001032D4" w:rsidRPr="00AD6026">
        <w:rPr>
          <w:rFonts w:ascii="Palatino Linotype" w:hAnsi="Palatino Linotype" w:cs="Arial"/>
        </w:rPr>
        <w:t xml:space="preserve">fecha </w:t>
      </w:r>
      <w:r w:rsidR="009C3448">
        <w:rPr>
          <w:rFonts w:ascii="Palatino Linotype" w:hAnsi="Palatino Linotype" w:cs="Arial"/>
        </w:rPr>
        <w:t>catorce</w:t>
      </w:r>
      <w:r w:rsidR="00763E64" w:rsidRPr="00AD6026">
        <w:rPr>
          <w:rFonts w:ascii="Palatino Linotype" w:hAnsi="Palatino Linotype" w:cs="Arial"/>
        </w:rPr>
        <w:t xml:space="preserve"> de </w:t>
      </w:r>
      <w:r w:rsidR="004169BF">
        <w:rPr>
          <w:rFonts w:ascii="Palatino Linotype" w:hAnsi="Palatino Linotype" w:cs="Arial"/>
        </w:rPr>
        <w:t>juni</w:t>
      </w:r>
      <w:r w:rsidR="009C3448">
        <w:rPr>
          <w:rFonts w:ascii="Palatino Linotype" w:hAnsi="Palatino Linotype" w:cs="Arial"/>
        </w:rPr>
        <w:t>o</w:t>
      </w:r>
      <w:r w:rsidR="00763E64" w:rsidRPr="00AD6026">
        <w:rPr>
          <w:rFonts w:ascii="Palatino Linotype" w:hAnsi="Palatino Linotype" w:cs="Arial"/>
        </w:rPr>
        <w:t xml:space="preserve"> </w:t>
      </w:r>
      <w:r w:rsidR="002257CE" w:rsidRPr="00AD6026">
        <w:rPr>
          <w:rFonts w:ascii="Palatino Linotype" w:hAnsi="Palatino Linotype" w:cs="Arial"/>
        </w:rPr>
        <w:t>de dos mil dieciocho</w:t>
      </w:r>
      <w:r w:rsidR="008A5787" w:rsidRPr="00AD6026">
        <w:rPr>
          <w:rFonts w:ascii="Palatino Linotype" w:hAnsi="Palatino Linotype" w:cs="Arial"/>
        </w:rPr>
        <w:t xml:space="preserve">, </w:t>
      </w:r>
      <w:r w:rsidR="009C3448">
        <w:rPr>
          <w:rFonts w:ascii="Palatino Linotype" w:hAnsi="Palatino Linotype" w:cs="Arial"/>
        </w:rPr>
        <w:t>la</w:t>
      </w:r>
      <w:r w:rsidR="002257CE" w:rsidRPr="00AD6026">
        <w:rPr>
          <w:rFonts w:ascii="Palatino Linotype" w:hAnsi="Palatino Linotype" w:cs="Arial"/>
        </w:rPr>
        <w:t xml:space="preserve"> </w:t>
      </w:r>
      <w:r w:rsidR="008A5787" w:rsidRPr="00DC14F4">
        <w:rPr>
          <w:rFonts w:ascii="Palatino Linotype" w:hAnsi="Palatino Linotype" w:cs="Arial"/>
          <w:b/>
        </w:rPr>
        <w:t>Recurrente</w:t>
      </w:r>
      <w:r w:rsidR="001032D4" w:rsidRPr="00AD6026">
        <w:rPr>
          <w:rFonts w:ascii="Palatino Linotype" w:hAnsi="Palatino Linotype" w:cs="Arial"/>
        </w:rPr>
        <w:t xml:space="preserve"> interpuso </w:t>
      </w:r>
      <w:r>
        <w:rPr>
          <w:rFonts w:ascii="Palatino Linotype" w:hAnsi="Palatino Linotype" w:cs="Arial"/>
        </w:rPr>
        <w:t>el</w:t>
      </w:r>
      <w:r w:rsidR="002257CE" w:rsidRPr="00AD6026">
        <w:rPr>
          <w:rFonts w:ascii="Palatino Linotype" w:hAnsi="Palatino Linotype" w:cs="Arial"/>
        </w:rPr>
        <w:t xml:space="preserve"> recurso de revisión </w:t>
      </w:r>
      <w:r>
        <w:rPr>
          <w:rFonts w:ascii="Palatino Linotype" w:hAnsi="Palatino Linotype" w:cs="Arial"/>
        </w:rPr>
        <w:t>correspondiente</w:t>
      </w:r>
      <w:r w:rsidR="00763E64" w:rsidRPr="00AD6026">
        <w:rPr>
          <w:rFonts w:ascii="Palatino Linotype" w:hAnsi="Palatino Linotype" w:cs="Arial"/>
        </w:rPr>
        <w:t xml:space="preserve">. </w:t>
      </w:r>
      <w:r>
        <w:rPr>
          <w:rFonts w:ascii="Palatino Linotype" w:hAnsi="Palatino Linotype" w:cs="Arial"/>
        </w:rPr>
        <w:t>Dicho recurso</w:t>
      </w:r>
      <w:r w:rsidR="002257CE" w:rsidRPr="00AD6026">
        <w:rPr>
          <w:rFonts w:ascii="Palatino Linotype" w:hAnsi="Palatino Linotype" w:cs="Arial"/>
        </w:rPr>
        <w:t xml:space="preserve"> </w:t>
      </w:r>
      <w:r>
        <w:rPr>
          <w:rFonts w:ascii="Palatino Linotype" w:hAnsi="Palatino Linotype" w:cs="Arial"/>
        </w:rPr>
        <w:t>fue registrado</w:t>
      </w:r>
      <w:r w:rsidR="00862F75" w:rsidRPr="00AD6026">
        <w:rPr>
          <w:rFonts w:ascii="Palatino Linotype" w:hAnsi="Palatino Linotype" w:cs="Arial"/>
        </w:rPr>
        <w:t xml:space="preserve"> en el </w:t>
      </w:r>
      <w:r w:rsidR="00862F75" w:rsidRPr="00AD6026">
        <w:rPr>
          <w:rFonts w:ascii="Palatino Linotype" w:hAnsi="Palatino Linotype" w:cs="Arial"/>
          <w:b/>
        </w:rPr>
        <w:t>SAIMEX</w:t>
      </w:r>
      <w:r>
        <w:rPr>
          <w:rFonts w:ascii="Palatino Linotype" w:hAnsi="Palatino Linotype" w:cs="Arial"/>
        </w:rPr>
        <w:t xml:space="preserve"> con el expediente</w:t>
      </w:r>
      <w:r w:rsidR="00862F75" w:rsidRPr="00AD6026">
        <w:rPr>
          <w:rFonts w:ascii="Palatino Linotype" w:hAnsi="Palatino Linotype" w:cs="Arial"/>
        </w:rPr>
        <w:t xml:space="preserve"> </w:t>
      </w:r>
      <w:r w:rsidR="00B651C8" w:rsidRPr="00AD6026">
        <w:rPr>
          <w:rFonts w:ascii="Palatino Linotype" w:hAnsi="Palatino Linotype" w:cs="Arial"/>
          <w:b/>
        </w:rPr>
        <w:t>0</w:t>
      </w:r>
      <w:r w:rsidR="004169BF">
        <w:rPr>
          <w:rFonts w:ascii="Palatino Linotype" w:hAnsi="Palatino Linotype" w:cs="Arial"/>
          <w:b/>
        </w:rPr>
        <w:t>2241</w:t>
      </w:r>
      <w:r w:rsidR="00862F75" w:rsidRPr="00AD6026">
        <w:rPr>
          <w:rFonts w:ascii="Palatino Linotype" w:hAnsi="Palatino Linotype" w:cs="Arial"/>
          <w:b/>
        </w:rPr>
        <w:t>/INFOEM/IP/RR/2018</w:t>
      </w:r>
      <w:r w:rsidR="001032D4" w:rsidRPr="00AD6026">
        <w:rPr>
          <w:rFonts w:ascii="Palatino Linotype" w:hAnsi="Palatino Linotype" w:cs="Arial"/>
        </w:rPr>
        <w:t>, manifesta</w:t>
      </w:r>
      <w:r w:rsidR="00F13D95" w:rsidRPr="00AD6026">
        <w:rPr>
          <w:rFonts w:ascii="Palatino Linotype" w:hAnsi="Palatino Linotype" w:cs="Arial"/>
        </w:rPr>
        <w:t>ndo lo siguiente</w:t>
      </w:r>
      <w:r w:rsidR="001032D4" w:rsidRPr="00AD6026">
        <w:rPr>
          <w:rFonts w:ascii="Palatino Linotype" w:hAnsi="Palatino Linotype" w:cs="Arial"/>
        </w:rPr>
        <w:t>:</w:t>
      </w:r>
    </w:p>
    <w:p w:rsidR="004169BF" w:rsidRPr="004169BF" w:rsidRDefault="004169BF" w:rsidP="004169BF">
      <w:pPr>
        <w:pStyle w:val="Sinespaciado"/>
      </w:pPr>
    </w:p>
    <w:p w:rsidR="00514740" w:rsidRPr="009C3448" w:rsidRDefault="00514740" w:rsidP="00AD6026">
      <w:pPr>
        <w:pStyle w:val="Sinespaciado"/>
        <w:spacing w:line="360" w:lineRule="auto"/>
        <w:jc w:val="both"/>
        <w:rPr>
          <w:rFonts w:ascii="Palatino Linotype" w:hAnsi="Palatino Linotype" w:cs="Arial"/>
          <w:sz w:val="2"/>
        </w:rPr>
      </w:pPr>
    </w:p>
    <w:p w:rsidR="001032D4" w:rsidRPr="00AD6026" w:rsidRDefault="001032D4" w:rsidP="004169BF">
      <w:pPr>
        <w:pStyle w:val="Sinespaciado"/>
        <w:numPr>
          <w:ilvl w:val="0"/>
          <w:numId w:val="7"/>
        </w:numPr>
        <w:jc w:val="both"/>
        <w:rPr>
          <w:rFonts w:ascii="Palatino Linotype" w:hAnsi="Palatino Linotype" w:cs="Arial"/>
          <w:b/>
        </w:rPr>
      </w:pPr>
      <w:r w:rsidRPr="00AD6026">
        <w:rPr>
          <w:rFonts w:ascii="Palatino Linotype" w:hAnsi="Palatino Linotype" w:cs="Arial"/>
          <w:b/>
        </w:rPr>
        <w:t>Acto Impugnado:</w:t>
      </w:r>
    </w:p>
    <w:p w:rsidR="001C63D8" w:rsidRPr="00AD6026" w:rsidRDefault="001C63D8" w:rsidP="004169BF">
      <w:pPr>
        <w:pStyle w:val="Sinespaciado"/>
        <w:ind w:left="567" w:right="567"/>
        <w:jc w:val="both"/>
        <w:rPr>
          <w:rFonts w:ascii="Palatino Linotype" w:hAnsi="Palatino Linotype"/>
          <w:i/>
          <w:lang w:eastAsia="es-MX"/>
        </w:rPr>
      </w:pPr>
      <w:r w:rsidRPr="00AD6026">
        <w:rPr>
          <w:rFonts w:ascii="Palatino Linotype" w:hAnsi="Palatino Linotype"/>
          <w:i/>
          <w:color w:val="000000"/>
        </w:rPr>
        <w:t>“</w:t>
      </w:r>
      <w:r w:rsidR="004169BF" w:rsidRPr="004169BF">
        <w:rPr>
          <w:rFonts w:ascii="Palatino Linotype" w:hAnsi="Palatino Linotype"/>
          <w:i/>
          <w:color w:val="000000"/>
        </w:rPr>
        <w:t>Niegan la información</w:t>
      </w:r>
      <w:r w:rsidR="006A3AFB" w:rsidRPr="00AD6026">
        <w:rPr>
          <w:rFonts w:ascii="Palatino Linotype" w:hAnsi="Palatino Linotype"/>
          <w:i/>
          <w:color w:val="000000"/>
        </w:rPr>
        <w:t xml:space="preserve">” (Sic) </w:t>
      </w:r>
    </w:p>
    <w:p w:rsidR="006602FB" w:rsidRPr="009C3448" w:rsidRDefault="006602FB" w:rsidP="00AD6026">
      <w:pPr>
        <w:pStyle w:val="Sinespaciado"/>
        <w:spacing w:line="360" w:lineRule="auto"/>
        <w:jc w:val="both"/>
        <w:rPr>
          <w:rFonts w:ascii="Palatino Linotype" w:hAnsi="Palatino Linotype" w:cs="Arial"/>
          <w:sz w:val="16"/>
        </w:rPr>
      </w:pPr>
    </w:p>
    <w:p w:rsidR="001C63D8" w:rsidRPr="00AD6026" w:rsidRDefault="001C63D8" w:rsidP="004169BF">
      <w:pPr>
        <w:pStyle w:val="Sinespaciado"/>
        <w:numPr>
          <w:ilvl w:val="0"/>
          <w:numId w:val="7"/>
        </w:numPr>
        <w:jc w:val="both"/>
        <w:rPr>
          <w:rFonts w:ascii="Palatino Linotype" w:hAnsi="Palatino Linotype" w:cs="Arial"/>
        </w:rPr>
      </w:pPr>
      <w:r w:rsidRPr="00AD6026">
        <w:rPr>
          <w:rFonts w:ascii="Palatino Linotype" w:hAnsi="Palatino Linotype" w:cs="Arial"/>
          <w:b/>
        </w:rPr>
        <w:t>Razones o Motivos de Inconformidad</w:t>
      </w:r>
      <w:r w:rsidRPr="00AD6026">
        <w:rPr>
          <w:rFonts w:ascii="Palatino Linotype" w:hAnsi="Palatino Linotype" w:cs="Arial"/>
        </w:rPr>
        <w:t>:</w:t>
      </w:r>
    </w:p>
    <w:p w:rsidR="00DC14F4" w:rsidRDefault="001C63D8" w:rsidP="004169BF">
      <w:pPr>
        <w:pStyle w:val="Sinespaciado"/>
        <w:ind w:left="567" w:right="567"/>
        <w:jc w:val="both"/>
        <w:rPr>
          <w:rFonts w:ascii="Palatino Linotype" w:hAnsi="Palatino Linotype"/>
          <w:i/>
          <w:color w:val="000000"/>
        </w:rPr>
      </w:pPr>
      <w:r w:rsidRPr="00AD6026">
        <w:rPr>
          <w:rFonts w:ascii="Palatino Linotype" w:hAnsi="Palatino Linotype"/>
          <w:i/>
          <w:color w:val="000000"/>
        </w:rPr>
        <w:t>“</w:t>
      </w:r>
      <w:r w:rsidR="004169BF" w:rsidRPr="004169BF">
        <w:rPr>
          <w:rFonts w:ascii="Palatino Linotype" w:hAnsi="Palatino Linotype"/>
          <w:i/>
          <w:color w:val="000000"/>
        </w:rPr>
        <w:t>No se muestran las actas de comité que se piden donde se nombra a los servidores públicos habilitados</w:t>
      </w:r>
      <w:r w:rsidR="006A3AFB" w:rsidRPr="00AD6026">
        <w:rPr>
          <w:rFonts w:ascii="Palatino Linotype" w:hAnsi="Palatino Linotype"/>
          <w:i/>
          <w:color w:val="000000"/>
        </w:rPr>
        <w:t xml:space="preserve">” (Sic) </w:t>
      </w:r>
    </w:p>
    <w:p w:rsidR="004169BF" w:rsidRDefault="004169BF" w:rsidP="009C3448">
      <w:pPr>
        <w:pStyle w:val="Sinespaciado"/>
        <w:ind w:left="567" w:right="567"/>
        <w:jc w:val="both"/>
        <w:rPr>
          <w:rFonts w:ascii="Palatino Linotype" w:hAnsi="Palatino Linotype"/>
          <w:i/>
          <w:color w:val="000000"/>
        </w:rPr>
      </w:pPr>
    </w:p>
    <w:p w:rsidR="004169BF" w:rsidRPr="00DC14F4" w:rsidRDefault="004169BF" w:rsidP="009C3448">
      <w:pPr>
        <w:pStyle w:val="Sinespaciado"/>
        <w:ind w:left="567" w:right="567"/>
        <w:jc w:val="both"/>
        <w:rPr>
          <w:rFonts w:ascii="Palatino Linotype" w:hAnsi="Palatino Linotype"/>
          <w:i/>
          <w:lang w:eastAsia="es-MX"/>
        </w:rPr>
      </w:pPr>
    </w:p>
    <w:p w:rsidR="000B518A" w:rsidRPr="00DC14F4" w:rsidRDefault="004169BF" w:rsidP="00AD6026">
      <w:pPr>
        <w:pStyle w:val="Sinespaciado"/>
        <w:spacing w:line="360" w:lineRule="auto"/>
        <w:jc w:val="both"/>
        <w:rPr>
          <w:rFonts w:ascii="Palatino Linotype" w:hAnsi="Palatino Linotype"/>
          <w:b/>
          <w:sz w:val="28"/>
          <w:szCs w:val="26"/>
        </w:rPr>
      </w:pPr>
      <w:r>
        <w:rPr>
          <w:rFonts w:ascii="Palatino Linotype" w:hAnsi="Palatino Linotype"/>
          <w:b/>
          <w:sz w:val="28"/>
          <w:szCs w:val="26"/>
        </w:rPr>
        <w:t>CUAR</w:t>
      </w:r>
      <w:r w:rsidR="00DC14F4" w:rsidRPr="00DC14F4">
        <w:rPr>
          <w:rFonts w:ascii="Palatino Linotype" w:hAnsi="Palatino Linotype"/>
          <w:b/>
          <w:sz w:val="28"/>
          <w:szCs w:val="26"/>
        </w:rPr>
        <w:t>TO</w:t>
      </w:r>
      <w:r w:rsidR="000B518A" w:rsidRPr="00DC14F4">
        <w:rPr>
          <w:rFonts w:ascii="Palatino Linotype" w:hAnsi="Palatino Linotype"/>
          <w:b/>
          <w:sz w:val="28"/>
          <w:szCs w:val="26"/>
        </w:rPr>
        <w:t xml:space="preserve">. Del turno </w:t>
      </w:r>
      <w:r w:rsidR="001C03C2" w:rsidRPr="00DC14F4">
        <w:rPr>
          <w:rFonts w:ascii="Palatino Linotype" w:hAnsi="Palatino Linotype"/>
          <w:b/>
          <w:sz w:val="28"/>
          <w:szCs w:val="26"/>
        </w:rPr>
        <w:t>y admisión</w:t>
      </w:r>
      <w:r w:rsidR="00750196" w:rsidRPr="00DC14F4">
        <w:rPr>
          <w:rFonts w:ascii="Palatino Linotype" w:hAnsi="Palatino Linotype"/>
          <w:b/>
          <w:sz w:val="28"/>
          <w:szCs w:val="26"/>
        </w:rPr>
        <w:t xml:space="preserve"> </w:t>
      </w:r>
      <w:r w:rsidR="000B518A" w:rsidRPr="00DC14F4">
        <w:rPr>
          <w:rFonts w:ascii="Palatino Linotype" w:hAnsi="Palatino Linotype"/>
          <w:b/>
          <w:sz w:val="28"/>
          <w:szCs w:val="26"/>
        </w:rPr>
        <w:t>del recurso de revisión.</w:t>
      </w:r>
    </w:p>
    <w:p w:rsidR="001032D4" w:rsidRPr="00AD6026" w:rsidRDefault="001C03C2" w:rsidP="00AD6026">
      <w:pPr>
        <w:pStyle w:val="Sinespaciado"/>
        <w:spacing w:line="360" w:lineRule="auto"/>
        <w:jc w:val="both"/>
        <w:rPr>
          <w:rFonts w:ascii="Palatino Linotype" w:hAnsi="Palatino Linotype"/>
        </w:rPr>
      </w:pPr>
      <w:r w:rsidRPr="00AD6026">
        <w:rPr>
          <w:rFonts w:ascii="Palatino Linotype" w:hAnsi="Palatino Linotype"/>
        </w:rPr>
        <w:t xml:space="preserve">En términos del numeral 185 fracción I de la Ley de Transparencia y Acceso a la Información Pública del Estado de México y Municipios, el recurso de revisión con número </w:t>
      </w:r>
      <w:r w:rsidR="00B651C8" w:rsidRPr="00AD6026">
        <w:rPr>
          <w:rFonts w:ascii="Palatino Linotype" w:hAnsi="Palatino Linotype"/>
          <w:b/>
        </w:rPr>
        <w:t>0</w:t>
      </w:r>
      <w:r w:rsidR="004169BF">
        <w:rPr>
          <w:rFonts w:ascii="Palatino Linotype" w:hAnsi="Palatino Linotype"/>
          <w:b/>
        </w:rPr>
        <w:t>2241</w:t>
      </w:r>
      <w:r w:rsidRPr="00AD6026">
        <w:rPr>
          <w:rFonts w:ascii="Palatino Linotype" w:hAnsi="Palatino Linotype"/>
          <w:b/>
        </w:rPr>
        <w:t>/INFOEM/IP/RR/2018</w:t>
      </w:r>
      <w:r w:rsidR="004169BF">
        <w:rPr>
          <w:rFonts w:ascii="Palatino Linotype" w:hAnsi="Palatino Linotype"/>
        </w:rPr>
        <w:t>,</w:t>
      </w:r>
      <w:r w:rsidRPr="00AD6026">
        <w:rPr>
          <w:rFonts w:ascii="Palatino Linotype" w:hAnsi="Palatino Linotype"/>
        </w:rPr>
        <w:t xml:space="preserve"> fue turnado a </w:t>
      </w:r>
      <w:r w:rsidR="001032D4" w:rsidRPr="00AD6026">
        <w:rPr>
          <w:rFonts w:ascii="Palatino Linotype" w:hAnsi="Palatino Linotype"/>
        </w:rPr>
        <w:t xml:space="preserve">la </w:t>
      </w:r>
      <w:r w:rsidR="001032D4" w:rsidRPr="00AD6026">
        <w:rPr>
          <w:rFonts w:ascii="Palatino Linotype" w:hAnsi="Palatino Linotype"/>
          <w:b/>
        </w:rPr>
        <w:t>Comisionada Zulema Martínez Sánchez</w:t>
      </w:r>
      <w:r w:rsidRPr="00AD6026">
        <w:rPr>
          <w:rFonts w:ascii="Palatino Linotype" w:hAnsi="Palatino Linotype"/>
        </w:rPr>
        <w:t xml:space="preserve">; para su revisión y análisis sobre la </w:t>
      </w:r>
      <w:r w:rsidR="00750196" w:rsidRPr="00AD6026">
        <w:rPr>
          <w:rFonts w:ascii="Palatino Linotype" w:hAnsi="Palatino Linotype"/>
        </w:rPr>
        <w:t>admisión</w:t>
      </w:r>
      <w:r w:rsidRPr="00AD6026">
        <w:rPr>
          <w:rFonts w:ascii="Palatino Linotype" w:hAnsi="Palatino Linotype"/>
        </w:rPr>
        <w:t xml:space="preserve"> o d</w:t>
      </w:r>
      <w:r w:rsidR="00B651C8" w:rsidRPr="00AD6026">
        <w:rPr>
          <w:rFonts w:ascii="Palatino Linotype" w:hAnsi="Palatino Linotype"/>
        </w:rPr>
        <w:t xml:space="preserve">esechamiento; por lo que en </w:t>
      </w:r>
      <w:r w:rsidR="00FF3844">
        <w:rPr>
          <w:rFonts w:ascii="Palatino Linotype" w:hAnsi="Palatino Linotype"/>
        </w:rPr>
        <w:t xml:space="preserve">fecha </w:t>
      </w:r>
      <w:r w:rsidR="004169BF">
        <w:rPr>
          <w:rFonts w:ascii="Palatino Linotype" w:hAnsi="Palatino Linotype"/>
        </w:rPr>
        <w:t>veinte</w:t>
      </w:r>
      <w:r w:rsidR="00391A69" w:rsidRPr="00AD6026">
        <w:rPr>
          <w:rFonts w:ascii="Palatino Linotype" w:hAnsi="Palatino Linotype"/>
        </w:rPr>
        <w:t xml:space="preserve"> </w:t>
      </w:r>
      <w:r w:rsidR="00B651C8" w:rsidRPr="00AD6026">
        <w:rPr>
          <w:rFonts w:ascii="Palatino Linotype" w:hAnsi="Palatino Linotype"/>
        </w:rPr>
        <w:t xml:space="preserve">de </w:t>
      </w:r>
      <w:r w:rsidR="004169BF">
        <w:rPr>
          <w:rFonts w:ascii="Palatino Linotype" w:hAnsi="Palatino Linotype"/>
        </w:rPr>
        <w:t>juni</w:t>
      </w:r>
      <w:r w:rsidR="009C3448">
        <w:rPr>
          <w:rFonts w:ascii="Palatino Linotype" w:hAnsi="Palatino Linotype"/>
        </w:rPr>
        <w:t>o</w:t>
      </w:r>
      <w:r w:rsidR="00B651C8" w:rsidRPr="00AD6026">
        <w:rPr>
          <w:rFonts w:ascii="Palatino Linotype" w:hAnsi="Palatino Linotype"/>
        </w:rPr>
        <w:t xml:space="preserve"> de </w:t>
      </w:r>
      <w:r w:rsidRPr="00AD6026">
        <w:rPr>
          <w:rFonts w:ascii="Palatino Linotype" w:hAnsi="Palatino Linotype"/>
        </w:rPr>
        <w:t>dos mil dieciocho</w:t>
      </w:r>
      <w:r w:rsidR="00B651C8" w:rsidRPr="00AD6026">
        <w:rPr>
          <w:rFonts w:ascii="Palatino Linotype" w:hAnsi="Palatino Linotype"/>
        </w:rPr>
        <w:t xml:space="preserve">, </w:t>
      </w:r>
      <w:r w:rsidR="00391A69">
        <w:rPr>
          <w:rFonts w:ascii="Palatino Linotype" w:hAnsi="Palatino Linotype"/>
        </w:rPr>
        <w:t>se admitió</w:t>
      </w:r>
      <w:r w:rsidR="00750196" w:rsidRPr="00AD6026">
        <w:rPr>
          <w:rFonts w:ascii="Palatino Linotype" w:hAnsi="Palatino Linotype"/>
        </w:rPr>
        <w:t xml:space="preserve"> en </w:t>
      </w:r>
      <w:r w:rsidR="00832A32" w:rsidRPr="00AD6026">
        <w:rPr>
          <w:rFonts w:ascii="Palatino Linotype" w:hAnsi="Palatino Linotype"/>
        </w:rPr>
        <w:t>la vía interpuesta, poni</w:t>
      </w:r>
      <w:r w:rsidR="00180293" w:rsidRPr="00AD6026">
        <w:rPr>
          <w:rFonts w:ascii="Palatino Linotype" w:hAnsi="Palatino Linotype"/>
        </w:rPr>
        <w:t>e</w:t>
      </w:r>
      <w:r w:rsidR="00832A32" w:rsidRPr="00AD6026">
        <w:rPr>
          <w:rFonts w:ascii="Palatino Linotype" w:hAnsi="Palatino Linotype"/>
        </w:rPr>
        <w:t xml:space="preserve">ndo </w:t>
      </w:r>
      <w:r w:rsidR="00391A69">
        <w:rPr>
          <w:rFonts w:ascii="Palatino Linotype" w:hAnsi="Palatino Linotype"/>
        </w:rPr>
        <w:t>el</w:t>
      </w:r>
      <w:r w:rsidR="00750196" w:rsidRPr="00AD6026">
        <w:rPr>
          <w:rFonts w:ascii="Palatino Linotype" w:hAnsi="Palatino Linotype"/>
        </w:rPr>
        <w:t xml:space="preserve"> </w:t>
      </w:r>
      <w:r w:rsidR="00180293" w:rsidRPr="00AD6026">
        <w:rPr>
          <w:rFonts w:ascii="Palatino Linotype" w:hAnsi="Palatino Linotype"/>
        </w:rPr>
        <w:t xml:space="preserve">expediente </w:t>
      </w:r>
      <w:r w:rsidR="00832A32" w:rsidRPr="00AD6026">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594625" w:rsidRDefault="00594625" w:rsidP="009F23AE">
      <w:pPr>
        <w:pStyle w:val="Sinespaciado"/>
      </w:pPr>
    </w:p>
    <w:p w:rsidR="009F23AE" w:rsidRPr="00AD6026" w:rsidRDefault="009F23AE" w:rsidP="009F23AE">
      <w:pPr>
        <w:pStyle w:val="Sinespaciado"/>
      </w:pPr>
    </w:p>
    <w:p w:rsidR="000B518A" w:rsidRPr="00391A69" w:rsidRDefault="004169BF" w:rsidP="00AD6026">
      <w:pPr>
        <w:pStyle w:val="Sinespaciado"/>
        <w:spacing w:line="360" w:lineRule="auto"/>
        <w:jc w:val="both"/>
        <w:rPr>
          <w:rFonts w:ascii="Palatino Linotype" w:hAnsi="Palatino Linotype"/>
          <w:b/>
          <w:sz w:val="28"/>
          <w:szCs w:val="26"/>
        </w:rPr>
      </w:pPr>
      <w:r>
        <w:rPr>
          <w:rFonts w:ascii="Palatino Linotype" w:hAnsi="Palatino Linotype"/>
          <w:b/>
          <w:sz w:val="28"/>
          <w:szCs w:val="26"/>
        </w:rPr>
        <w:lastRenderedPageBreak/>
        <w:t>QUINT</w:t>
      </w:r>
      <w:r w:rsidR="00594625" w:rsidRPr="00391A69">
        <w:rPr>
          <w:rFonts w:ascii="Palatino Linotype" w:hAnsi="Palatino Linotype"/>
          <w:b/>
          <w:sz w:val="28"/>
          <w:szCs w:val="26"/>
        </w:rPr>
        <w:t>O</w:t>
      </w:r>
      <w:r w:rsidR="000B518A" w:rsidRPr="00391A69">
        <w:rPr>
          <w:rFonts w:ascii="Palatino Linotype" w:hAnsi="Palatino Linotype"/>
          <w:b/>
          <w:sz w:val="28"/>
          <w:szCs w:val="26"/>
        </w:rPr>
        <w:t>. De la etapa de instrucción.</w:t>
      </w:r>
    </w:p>
    <w:p w:rsidR="00901C66" w:rsidRPr="009C3448" w:rsidRDefault="007C0F23" w:rsidP="00AD6026">
      <w:pPr>
        <w:pStyle w:val="Sinespaciado"/>
        <w:spacing w:line="360" w:lineRule="auto"/>
        <w:jc w:val="both"/>
        <w:rPr>
          <w:rFonts w:ascii="Palatino Linotype" w:hAnsi="Palatino Linotype"/>
        </w:rPr>
      </w:pPr>
      <w:r w:rsidRPr="00AD6026">
        <w:rPr>
          <w:rFonts w:ascii="Palatino Linotype" w:hAnsi="Palatino Linotype"/>
        </w:rPr>
        <w:t>Una vez transcurrido el término legal referido, de las constancias que obran en el SAIMEX, se advierte que</w:t>
      </w:r>
      <w:r w:rsidR="00F249D3" w:rsidRPr="00AD6026">
        <w:rPr>
          <w:rFonts w:ascii="Palatino Linotype" w:hAnsi="Palatino Linotype"/>
        </w:rPr>
        <w:t xml:space="preserve"> </w:t>
      </w:r>
      <w:r w:rsidR="00594625" w:rsidRPr="00AD6026">
        <w:rPr>
          <w:rFonts w:ascii="Palatino Linotype" w:hAnsi="Palatino Linotype"/>
        </w:rPr>
        <w:t xml:space="preserve">en fecha </w:t>
      </w:r>
      <w:r w:rsidR="009C3448">
        <w:rPr>
          <w:rFonts w:ascii="Palatino Linotype" w:hAnsi="Palatino Linotype"/>
        </w:rPr>
        <w:t>veintinueve</w:t>
      </w:r>
      <w:r w:rsidR="00FF3844">
        <w:rPr>
          <w:rFonts w:ascii="Palatino Linotype" w:hAnsi="Palatino Linotype"/>
        </w:rPr>
        <w:t xml:space="preserve"> de </w:t>
      </w:r>
      <w:r w:rsidR="0016226C">
        <w:rPr>
          <w:rFonts w:ascii="Palatino Linotype" w:hAnsi="Palatino Linotype"/>
        </w:rPr>
        <w:t>juni</w:t>
      </w:r>
      <w:r w:rsidR="00391A69">
        <w:rPr>
          <w:rFonts w:ascii="Palatino Linotype" w:hAnsi="Palatino Linotype"/>
        </w:rPr>
        <w:t>o</w:t>
      </w:r>
      <w:r w:rsidR="00FF3844">
        <w:rPr>
          <w:rFonts w:ascii="Palatino Linotype" w:hAnsi="Palatino Linotype"/>
        </w:rPr>
        <w:t xml:space="preserve"> del año en curso, </w:t>
      </w:r>
      <w:r w:rsidR="00594625" w:rsidRPr="00AD6026">
        <w:rPr>
          <w:rFonts w:ascii="Palatino Linotype" w:hAnsi="Palatino Linotype"/>
        </w:rPr>
        <w:t>el</w:t>
      </w:r>
      <w:r w:rsidR="00F249D3" w:rsidRPr="00AD6026">
        <w:rPr>
          <w:rFonts w:ascii="Palatino Linotype" w:hAnsi="Palatino Linotype"/>
        </w:rPr>
        <w:t xml:space="preserve"> </w:t>
      </w:r>
      <w:r w:rsidR="00F249D3" w:rsidRPr="00391A69">
        <w:rPr>
          <w:rFonts w:ascii="Palatino Linotype" w:hAnsi="Palatino Linotype"/>
          <w:b/>
        </w:rPr>
        <w:t>Sujeto Obligado</w:t>
      </w:r>
      <w:r w:rsidR="00F249D3" w:rsidRPr="00AD6026">
        <w:rPr>
          <w:rFonts w:ascii="Palatino Linotype" w:hAnsi="Palatino Linotype"/>
        </w:rPr>
        <w:t xml:space="preserve"> </w:t>
      </w:r>
      <w:r w:rsidR="00391A69">
        <w:rPr>
          <w:rFonts w:ascii="Palatino Linotype" w:hAnsi="Palatino Linotype"/>
        </w:rPr>
        <w:t xml:space="preserve">rindió su </w:t>
      </w:r>
      <w:r w:rsidR="00594625" w:rsidRPr="00AD6026">
        <w:rPr>
          <w:rFonts w:ascii="Palatino Linotype" w:hAnsi="Palatino Linotype"/>
        </w:rPr>
        <w:t>Informe Justificado, el</w:t>
      </w:r>
      <w:r w:rsidR="009C3448">
        <w:rPr>
          <w:rFonts w:ascii="Palatino Linotype" w:hAnsi="Palatino Linotype"/>
        </w:rPr>
        <w:t xml:space="preserve"> cual fue puesto a la vista de la</w:t>
      </w:r>
      <w:r w:rsidR="00594625" w:rsidRPr="00AD6026">
        <w:rPr>
          <w:rFonts w:ascii="Palatino Linotype" w:hAnsi="Palatino Linotype"/>
        </w:rPr>
        <w:t xml:space="preserve"> hoy </w:t>
      </w:r>
      <w:r w:rsidR="00594625" w:rsidRPr="00391A69">
        <w:rPr>
          <w:rFonts w:ascii="Palatino Linotype" w:hAnsi="Palatino Linotype"/>
          <w:b/>
        </w:rPr>
        <w:t>Recurrente</w:t>
      </w:r>
      <w:r w:rsidR="00594625" w:rsidRPr="00AD6026">
        <w:rPr>
          <w:rFonts w:ascii="Palatino Linotype" w:hAnsi="Palatino Linotype"/>
        </w:rPr>
        <w:t xml:space="preserve"> mediante acuerdo de fecha </w:t>
      </w:r>
      <w:r w:rsidR="0016226C">
        <w:rPr>
          <w:rFonts w:ascii="Palatino Linotype" w:hAnsi="Palatino Linotype"/>
        </w:rPr>
        <w:t>dos</w:t>
      </w:r>
      <w:r w:rsidR="009A4E0C">
        <w:rPr>
          <w:rFonts w:ascii="Palatino Linotype" w:hAnsi="Palatino Linotype"/>
        </w:rPr>
        <w:t xml:space="preserve"> de </w:t>
      </w:r>
      <w:r w:rsidR="0016226C">
        <w:rPr>
          <w:rFonts w:ascii="Palatino Linotype" w:hAnsi="Palatino Linotype"/>
        </w:rPr>
        <w:t>juli</w:t>
      </w:r>
      <w:r w:rsidR="00391A69">
        <w:rPr>
          <w:rFonts w:ascii="Palatino Linotype" w:hAnsi="Palatino Linotype"/>
        </w:rPr>
        <w:t>o</w:t>
      </w:r>
      <w:r w:rsidR="00594625" w:rsidRPr="00AD6026">
        <w:rPr>
          <w:rFonts w:ascii="Palatino Linotype" w:hAnsi="Palatino Linotype"/>
        </w:rPr>
        <w:t xml:space="preserve"> del presente</w:t>
      </w:r>
      <w:r w:rsidR="009A4E0C">
        <w:rPr>
          <w:rFonts w:ascii="Palatino Linotype" w:hAnsi="Palatino Linotype"/>
        </w:rPr>
        <w:t xml:space="preserve"> año</w:t>
      </w:r>
      <w:r w:rsidR="00594625" w:rsidRPr="00AD6026">
        <w:rPr>
          <w:rFonts w:ascii="Palatino Linotype" w:hAnsi="Palatino Linotype"/>
        </w:rPr>
        <w:t>;</w:t>
      </w:r>
      <w:r w:rsidR="009A4E0C">
        <w:rPr>
          <w:rFonts w:ascii="Palatino Linotype" w:hAnsi="Palatino Linotype"/>
        </w:rPr>
        <w:t xml:space="preserve"> consistente en </w:t>
      </w:r>
      <w:r w:rsidR="009C3448">
        <w:rPr>
          <w:rFonts w:ascii="Palatino Linotype" w:hAnsi="Palatino Linotype"/>
        </w:rPr>
        <w:t>el archivo electrónico denominado</w:t>
      </w:r>
      <w:r w:rsidR="009A4E0C">
        <w:rPr>
          <w:rFonts w:ascii="Palatino Linotype" w:hAnsi="Palatino Linotype"/>
        </w:rPr>
        <w:t xml:space="preserve"> </w:t>
      </w:r>
      <w:r w:rsidR="009A4E0C" w:rsidRPr="009A4E0C">
        <w:rPr>
          <w:rFonts w:ascii="Palatino Linotype" w:hAnsi="Palatino Linotype"/>
          <w:b/>
        </w:rPr>
        <w:t>“</w:t>
      </w:r>
      <w:r w:rsidR="0016226C" w:rsidRPr="0016226C">
        <w:rPr>
          <w:rFonts w:ascii="Palatino Linotype" w:hAnsi="Palatino Linotype"/>
          <w:b/>
        </w:rPr>
        <w:t>INFORME JUSTIFICADO RR 02241SOLICITUD 309.pdf</w:t>
      </w:r>
      <w:r w:rsidR="009A4E0C" w:rsidRPr="009A4E0C">
        <w:rPr>
          <w:rFonts w:ascii="Palatino Linotype" w:hAnsi="Palatino Linotype"/>
          <w:b/>
        </w:rPr>
        <w:t>”</w:t>
      </w:r>
      <w:r w:rsidR="009C3448">
        <w:rPr>
          <w:rFonts w:ascii="Palatino Linotype" w:hAnsi="Palatino Linotype"/>
        </w:rPr>
        <w:t>;</w:t>
      </w:r>
      <w:r w:rsidR="00A461FD">
        <w:rPr>
          <w:rFonts w:ascii="Palatino Linotype" w:hAnsi="Palatino Linotype"/>
        </w:rPr>
        <w:t xml:space="preserve"> </w:t>
      </w:r>
      <w:r w:rsidR="009C3448">
        <w:rPr>
          <w:rFonts w:ascii="Palatino Linotype" w:hAnsi="Palatino Linotype"/>
        </w:rPr>
        <w:t>p</w:t>
      </w:r>
      <w:r w:rsidR="009C3448" w:rsidRPr="00AD6026">
        <w:rPr>
          <w:rFonts w:ascii="Palatino Linotype" w:hAnsi="Palatino Linotype"/>
        </w:rPr>
        <w:t xml:space="preserve">or su parte </w:t>
      </w:r>
      <w:r w:rsidR="009C3448">
        <w:rPr>
          <w:rFonts w:ascii="Palatino Linotype" w:hAnsi="Palatino Linotype"/>
        </w:rPr>
        <w:t>la</w:t>
      </w:r>
      <w:r w:rsidR="009C3448" w:rsidRPr="00AD6026">
        <w:rPr>
          <w:rFonts w:ascii="Palatino Linotype" w:hAnsi="Palatino Linotype"/>
        </w:rPr>
        <w:t xml:space="preserve"> </w:t>
      </w:r>
      <w:r w:rsidR="009C3448" w:rsidRPr="00A461FD">
        <w:rPr>
          <w:rFonts w:ascii="Palatino Linotype" w:hAnsi="Palatino Linotype"/>
          <w:b/>
        </w:rPr>
        <w:t>Recurrente</w:t>
      </w:r>
      <w:r w:rsidR="009C3448">
        <w:rPr>
          <w:rFonts w:ascii="Palatino Linotype" w:hAnsi="Palatino Linotype"/>
        </w:rPr>
        <w:t>,</w:t>
      </w:r>
      <w:r w:rsidR="009C3448" w:rsidRPr="00AD6026">
        <w:rPr>
          <w:rFonts w:ascii="Palatino Linotype" w:hAnsi="Palatino Linotype"/>
        </w:rPr>
        <w:t xml:space="preserve"> omitió presentar manifestaciones o verter alegatos que a su derecho convinieran</w:t>
      </w:r>
      <w:r w:rsidR="009C3448">
        <w:rPr>
          <w:rFonts w:ascii="Palatino Linotype" w:hAnsi="Palatino Linotype"/>
        </w:rPr>
        <w:t xml:space="preserve">, </w:t>
      </w:r>
      <w:r w:rsidR="009C3448" w:rsidRPr="009C3448">
        <w:rPr>
          <w:rFonts w:ascii="Palatino Linotype" w:hAnsi="Palatino Linotype"/>
        </w:rPr>
        <w:t>de conformidad con la siguiente imagen</w:t>
      </w:r>
      <w:r w:rsidR="009C3448">
        <w:rPr>
          <w:rFonts w:ascii="Palatino Linotype" w:hAnsi="Palatino Linotype"/>
          <w:b/>
        </w:rPr>
        <w:t>:</w:t>
      </w:r>
    </w:p>
    <w:p w:rsidR="009C3448" w:rsidRPr="0016226C" w:rsidRDefault="009C3448" w:rsidP="0016226C">
      <w:pPr>
        <w:pStyle w:val="Sinespaciado"/>
      </w:pPr>
    </w:p>
    <w:p w:rsidR="009C3448" w:rsidRDefault="0016226C" w:rsidP="00AD6026">
      <w:pPr>
        <w:pStyle w:val="Sinespaciado"/>
        <w:spacing w:line="360" w:lineRule="auto"/>
        <w:jc w:val="both"/>
        <w:rPr>
          <w:rFonts w:ascii="Palatino Linotype" w:hAnsi="Palatino Linotype"/>
          <w:noProof/>
          <w:lang w:eastAsia="es-MX"/>
        </w:rPr>
      </w:pPr>
      <w:r>
        <w:rPr>
          <w:rFonts w:ascii="Palatino Linotype" w:hAnsi="Palatino Linotype"/>
          <w:noProof/>
          <w:lang w:eastAsia="es-MX"/>
        </w:rPr>
        <w:drawing>
          <wp:inline distT="0" distB="0" distL="0" distR="0">
            <wp:extent cx="5756910" cy="35223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522345"/>
                    </a:xfrm>
                    <a:prstGeom prst="rect">
                      <a:avLst/>
                    </a:prstGeom>
                    <a:noFill/>
                    <a:ln>
                      <a:noFill/>
                    </a:ln>
                  </pic:spPr>
                </pic:pic>
              </a:graphicData>
            </a:graphic>
          </wp:inline>
        </w:drawing>
      </w:r>
    </w:p>
    <w:p w:rsidR="0016226C" w:rsidRPr="0016226C" w:rsidRDefault="0016226C" w:rsidP="0016226C">
      <w:pPr>
        <w:pStyle w:val="Sinespaciado"/>
      </w:pPr>
    </w:p>
    <w:p w:rsidR="007C0F23" w:rsidRPr="00C15E79" w:rsidRDefault="0098415F" w:rsidP="00C15E79">
      <w:pPr>
        <w:pStyle w:val="Sinespaciado"/>
        <w:spacing w:line="360" w:lineRule="auto"/>
        <w:jc w:val="both"/>
        <w:rPr>
          <w:rFonts w:ascii="Palatino Linotype" w:hAnsi="Palatino Linotype"/>
        </w:rPr>
      </w:pPr>
      <w:r w:rsidRPr="00AD6026">
        <w:rPr>
          <w:rFonts w:ascii="Palatino Linotype" w:hAnsi="Palatino Linotype"/>
        </w:rPr>
        <w:t xml:space="preserve">Por lo </w:t>
      </w:r>
      <w:r w:rsidR="007046FB" w:rsidRPr="00AD6026">
        <w:rPr>
          <w:rFonts w:ascii="Palatino Linotype" w:hAnsi="Palatino Linotype"/>
        </w:rPr>
        <w:t xml:space="preserve">anterior, </w:t>
      </w:r>
      <w:r w:rsidRPr="00AD6026">
        <w:rPr>
          <w:rFonts w:ascii="Palatino Linotype" w:hAnsi="Palatino Linotype"/>
        </w:rPr>
        <w:t>e</w:t>
      </w:r>
      <w:r w:rsidR="007C0F23" w:rsidRPr="00AD6026">
        <w:rPr>
          <w:rFonts w:ascii="Palatino Linotype" w:hAnsi="Palatino Linotype"/>
        </w:rPr>
        <w:t xml:space="preserve">n fecha </w:t>
      </w:r>
      <w:r w:rsidR="0016226C">
        <w:rPr>
          <w:rFonts w:ascii="Palatino Linotype" w:hAnsi="Palatino Linotype"/>
        </w:rPr>
        <w:t>seis</w:t>
      </w:r>
      <w:r w:rsidR="009A4E0C">
        <w:rPr>
          <w:rFonts w:ascii="Palatino Linotype" w:hAnsi="Palatino Linotype"/>
        </w:rPr>
        <w:t xml:space="preserve"> de </w:t>
      </w:r>
      <w:r w:rsidR="0016226C">
        <w:rPr>
          <w:rFonts w:ascii="Palatino Linotype" w:hAnsi="Palatino Linotype"/>
        </w:rPr>
        <w:t>jul</w:t>
      </w:r>
      <w:r w:rsidR="009F23AE">
        <w:rPr>
          <w:rFonts w:ascii="Palatino Linotype" w:hAnsi="Palatino Linotype"/>
        </w:rPr>
        <w:t>i</w:t>
      </w:r>
      <w:r w:rsidR="00A461FD">
        <w:rPr>
          <w:rFonts w:ascii="Palatino Linotype" w:hAnsi="Palatino Linotype"/>
        </w:rPr>
        <w:t>o</w:t>
      </w:r>
      <w:r w:rsidR="009A4E0C">
        <w:rPr>
          <w:rFonts w:ascii="Palatino Linotype" w:hAnsi="Palatino Linotype"/>
        </w:rPr>
        <w:t xml:space="preserve"> </w:t>
      </w:r>
      <w:r w:rsidR="007046FB" w:rsidRPr="00AD6026">
        <w:rPr>
          <w:rFonts w:ascii="Palatino Linotype" w:hAnsi="Palatino Linotype"/>
        </w:rPr>
        <w:t>de dos</w:t>
      </w:r>
      <w:r w:rsidR="00762837" w:rsidRPr="00AD6026">
        <w:rPr>
          <w:rFonts w:ascii="Palatino Linotype" w:hAnsi="Palatino Linotype"/>
        </w:rPr>
        <w:t xml:space="preserve"> mil dieciocho</w:t>
      </w:r>
      <w:r w:rsidR="009F23AE">
        <w:rPr>
          <w:rFonts w:ascii="Palatino Linotype" w:hAnsi="Palatino Linotype"/>
        </w:rPr>
        <w:t>,</w:t>
      </w:r>
      <w:r w:rsidR="007C0F23" w:rsidRPr="00AD6026">
        <w:rPr>
          <w:rFonts w:ascii="Palatino Linotype" w:hAnsi="Palatino Linotype"/>
        </w:rPr>
        <w:t xml:space="preserve"> mediante acuerdo de la </w:t>
      </w:r>
      <w:r w:rsidR="007C0F23" w:rsidRPr="00AD6026">
        <w:rPr>
          <w:rFonts w:ascii="Palatino Linotype" w:hAnsi="Palatino Linotype"/>
          <w:b/>
        </w:rPr>
        <w:t>Comisionada Zulema Martínez Sánchez</w:t>
      </w:r>
      <w:r w:rsidR="007C0F23" w:rsidRPr="00AD6026">
        <w:rPr>
          <w:rFonts w:ascii="Palatino Linotype" w:hAnsi="Palatino Linotype"/>
        </w:rPr>
        <w:t xml:space="preserve">, una vez transcurrido el plazo otorgado a las partes para que manifestaran lo que a su derecho conviniera, ofrecieran pruebas que </w:t>
      </w:r>
      <w:r w:rsidR="007C0F23" w:rsidRPr="00AD6026">
        <w:rPr>
          <w:rFonts w:ascii="Palatino Linotype" w:hAnsi="Palatino Linotype"/>
        </w:rPr>
        <w:lastRenderedPageBreak/>
        <w:t xml:space="preserve">estimaran convenientes y rindieran alegatos, se decretó el cierre de instrucción, en términos del artículo 185 Fracción VI de la Ley de Transparencia y Acceso a la </w:t>
      </w:r>
      <w:r w:rsidR="007C0F23" w:rsidRPr="00C15E79">
        <w:rPr>
          <w:rFonts w:ascii="Palatino Linotype" w:hAnsi="Palatino Linotype"/>
        </w:rPr>
        <w:t>Información Pública del Estado de México y Municipios.</w:t>
      </w:r>
    </w:p>
    <w:p w:rsidR="00762837" w:rsidRDefault="00762837" w:rsidP="003910D0">
      <w:pPr>
        <w:pStyle w:val="Sinespaciado"/>
      </w:pPr>
    </w:p>
    <w:p w:rsidR="009F23AE" w:rsidRDefault="003910D0" w:rsidP="003910D0">
      <w:pPr>
        <w:spacing w:before="240" w:line="360" w:lineRule="auto"/>
        <w:jc w:val="both"/>
        <w:rPr>
          <w:rFonts w:ascii="Palatino Linotype" w:hAnsi="Palatino Linotype" w:cs="Arial"/>
          <w:sz w:val="24"/>
          <w:szCs w:val="24"/>
        </w:rPr>
      </w:pPr>
      <w:r w:rsidRPr="00D61C90">
        <w:rPr>
          <w:rFonts w:ascii="Palatino Linotype" w:hAnsi="Palatino Linotype" w:cs="Arial"/>
          <w:sz w:val="24"/>
          <w:szCs w:val="24"/>
        </w:rPr>
        <w:t xml:space="preserve">Cabe señalar que en fecha </w:t>
      </w:r>
      <w:r w:rsidR="0016226C">
        <w:rPr>
          <w:rFonts w:ascii="Palatino Linotype" w:hAnsi="Palatino Linotype" w:cs="Arial"/>
          <w:sz w:val="24"/>
          <w:szCs w:val="24"/>
        </w:rPr>
        <w:t>quince</w:t>
      </w:r>
      <w:r w:rsidRPr="00D61C90">
        <w:rPr>
          <w:rFonts w:ascii="Palatino Linotype" w:hAnsi="Palatino Linotype" w:cs="Arial"/>
          <w:sz w:val="24"/>
          <w:szCs w:val="24"/>
        </w:rPr>
        <w:t xml:space="preserve"> de </w:t>
      </w:r>
      <w:r w:rsidR="0016226C">
        <w:rPr>
          <w:rFonts w:ascii="Palatino Linotype" w:hAnsi="Palatino Linotype" w:cs="Arial"/>
          <w:sz w:val="24"/>
          <w:szCs w:val="24"/>
        </w:rPr>
        <w:t>agosto</w:t>
      </w:r>
      <w:r>
        <w:rPr>
          <w:rFonts w:ascii="Palatino Linotype" w:hAnsi="Palatino Linotype" w:cs="Arial"/>
          <w:sz w:val="24"/>
          <w:szCs w:val="24"/>
        </w:rPr>
        <w:t xml:space="preserve"> </w:t>
      </w:r>
      <w:r w:rsidRPr="00D61C90">
        <w:rPr>
          <w:rFonts w:ascii="Palatino Linotype" w:hAnsi="Palatino Linotype" w:cs="Arial"/>
          <w:sz w:val="24"/>
          <w:szCs w:val="24"/>
        </w:rPr>
        <w:t xml:space="preserve">dos mil dieciocho, se amplió el término para resolver </w:t>
      </w:r>
      <w:r>
        <w:rPr>
          <w:rFonts w:ascii="Palatino Linotype" w:hAnsi="Palatino Linotype" w:cs="Arial"/>
          <w:sz w:val="24"/>
          <w:szCs w:val="24"/>
        </w:rPr>
        <w:t>los</w:t>
      </w:r>
      <w:r w:rsidRPr="00D61C90">
        <w:rPr>
          <w:rFonts w:ascii="Palatino Linotype" w:hAnsi="Palatino Linotype" w:cs="Arial"/>
          <w:sz w:val="24"/>
          <w:szCs w:val="24"/>
        </w:rPr>
        <w:t xml:space="preserve"> recurso</w:t>
      </w:r>
      <w:r>
        <w:rPr>
          <w:rFonts w:ascii="Palatino Linotype" w:hAnsi="Palatino Linotype" w:cs="Arial"/>
          <w:sz w:val="24"/>
          <w:szCs w:val="24"/>
        </w:rPr>
        <w:t>s</w:t>
      </w:r>
      <w:r w:rsidRPr="00D61C90">
        <w:rPr>
          <w:rFonts w:ascii="Palatino Linotype" w:hAnsi="Palatino Linotype" w:cs="Arial"/>
          <w:sz w:val="24"/>
          <w:szCs w:val="24"/>
        </w:rPr>
        <w:t xml:space="preserve"> de revisión en términos del artículo 180 párrafo tercero de la Ley de Transparencia y Acceso a la Información Pública del Estado de México y Municipios por un plazo de quince días hábiles.</w:t>
      </w:r>
    </w:p>
    <w:p w:rsidR="0016226C" w:rsidRPr="003910D0" w:rsidRDefault="0016226C" w:rsidP="0016226C"/>
    <w:p w:rsidR="001032D4" w:rsidRPr="00C15E79" w:rsidRDefault="00F06264" w:rsidP="00C15E79">
      <w:pPr>
        <w:pStyle w:val="Sinespaciado"/>
        <w:spacing w:line="360" w:lineRule="auto"/>
        <w:jc w:val="center"/>
        <w:rPr>
          <w:rFonts w:ascii="Palatino Linotype" w:hAnsi="Palatino Linotype" w:cs="Arial"/>
          <w:b/>
          <w:sz w:val="28"/>
          <w:szCs w:val="28"/>
        </w:rPr>
      </w:pPr>
      <w:r w:rsidRPr="00C15E79">
        <w:rPr>
          <w:rFonts w:ascii="Palatino Linotype" w:hAnsi="Palatino Linotype" w:cs="Arial"/>
          <w:b/>
          <w:sz w:val="28"/>
          <w:szCs w:val="28"/>
        </w:rPr>
        <w:t>C O N S I D E R A N D O</w:t>
      </w:r>
    </w:p>
    <w:p w:rsidR="000E3A84" w:rsidRPr="00C15E79" w:rsidRDefault="000E3A84" w:rsidP="00C15E79">
      <w:pPr>
        <w:pStyle w:val="Sinespaciado"/>
        <w:spacing w:line="360" w:lineRule="auto"/>
        <w:jc w:val="both"/>
        <w:rPr>
          <w:rFonts w:ascii="Palatino Linotype" w:hAnsi="Palatino Linotype"/>
        </w:rPr>
      </w:pPr>
    </w:p>
    <w:p w:rsidR="000B518A" w:rsidRPr="00A461FD" w:rsidRDefault="000B518A" w:rsidP="00C15E79">
      <w:pPr>
        <w:pStyle w:val="Sinespaciado"/>
        <w:spacing w:line="360" w:lineRule="auto"/>
        <w:jc w:val="both"/>
        <w:rPr>
          <w:rFonts w:ascii="Palatino Linotype" w:hAnsi="Palatino Linotype"/>
          <w:b/>
          <w:sz w:val="28"/>
          <w:szCs w:val="26"/>
        </w:rPr>
      </w:pPr>
      <w:r w:rsidRPr="00A461FD">
        <w:rPr>
          <w:rFonts w:ascii="Palatino Linotype" w:hAnsi="Palatino Linotype"/>
          <w:b/>
          <w:sz w:val="28"/>
          <w:szCs w:val="26"/>
        </w:rPr>
        <w:t>PRIMERO. De la competencia.</w:t>
      </w:r>
    </w:p>
    <w:p w:rsidR="00421F6E" w:rsidRPr="00C15E79" w:rsidRDefault="007C0F23" w:rsidP="00C15E79">
      <w:pPr>
        <w:pStyle w:val="Sinespaciado"/>
        <w:spacing w:line="360" w:lineRule="auto"/>
        <w:jc w:val="both"/>
        <w:rPr>
          <w:rFonts w:ascii="Palatino Linotype" w:hAnsi="Palatino Linotype"/>
        </w:rPr>
      </w:pPr>
      <w:r w:rsidRPr="00C15E7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C15E79">
        <w:rPr>
          <w:rFonts w:ascii="Palatino Linotype" w:hAnsi="Palatino Linotype"/>
        </w:rPr>
        <w:t>vigésimo, vigésimo primero y vigésimo segundo</w:t>
      </w:r>
      <w:r w:rsidRPr="00C15E79">
        <w:rPr>
          <w:rFonts w:ascii="Palatino Linotype" w:hAnsi="Palatino Linotype"/>
        </w:rPr>
        <w:t>, fracción IV de la Constitución Política del Es</w:t>
      </w:r>
      <w:r w:rsidR="00491FBF" w:rsidRPr="00C15E79">
        <w:rPr>
          <w:rFonts w:ascii="Palatino Linotype" w:hAnsi="Palatino Linotype"/>
        </w:rPr>
        <w:t>tado Libre y Soberano de México;</w:t>
      </w:r>
      <w:r w:rsidRPr="00C15E79">
        <w:rPr>
          <w:rFonts w:ascii="Palatino Linotype" w:hAnsi="Palatino Linotype"/>
        </w:rPr>
        <w:t xml:space="preserve"> 1, 2 fracción II, 13, 29, 36 fracciones II y III, 176, 178, 179, 181 párrafo tercero, 185, 188 y 194 de la Ley de Transparencia y Acceso a la Información Pública del Estado de México y Municipios; </w:t>
      </w:r>
      <w:r w:rsidR="004D138A" w:rsidRPr="00C15E79">
        <w:rPr>
          <w:rFonts w:ascii="Palatino Linotype" w:hAnsi="Palatino Linotype"/>
        </w:rPr>
        <w:t xml:space="preserve">9, fracciones I y XXIV, 11 y 14 fracción I </w:t>
      </w:r>
      <w:r w:rsidRPr="00C15E79">
        <w:rPr>
          <w:rFonts w:ascii="Palatino Linotype" w:hAnsi="Palatino Linotype"/>
        </w:rPr>
        <w:t>del Reglamento Interior del Instituto de Transparencia, Acceso a la Información Pública y Protección de Datos Personales del Estado de México y Municipios.</w:t>
      </w:r>
    </w:p>
    <w:p w:rsidR="00C15E79" w:rsidRPr="00C15E79" w:rsidRDefault="00C15E79" w:rsidP="00C15E79">
      <w:pPr>
        <w:pStyle w:val="Sinespaciado"/>
        <w:spacing w:line="360" w:lineRule="auto"/>
        <w:jc w:val="both"/>
        <w:rPr>
          <w:rFonts w:ascii="Palatino Linotype" w:hAnsi="Palatino Linotype"/>
        </w:rPr>
      </w:pPr>
    </w:p>
    <w:p w:rsidR="000B518A" w:rsidRPr="00A461FD" w:rsidRDefault="000B518A" w:rsidP="00C15E79">
      <w:pPr>
        <w:pStyle w:val="Sinespaciado"/>
        <w:spacing w:line="360" w:lineRule="auto"/>
        <w:jc w:val="both"/>
        <w:rPr>
          <w:rFonts w:ascii="Palatino Linotype" w:hAnsi="Palatino Linotype"/>
          <w:b/>
          <w:sz w:val="28"/>
          <w:szCs w:val="26"/>
        </w:rPr>
      </w:pPr>
      <w:r w:rsidRPr="00A461FD">
        <w:rPr>
          <w:rFonts w:ascii="Palatino Linotype" w:hAnsi="Palatino Linotype"/>
          <w:b/>
          <w:sz w:val="28"/>
          <w:szCs w:val="26"/>
        </w:rPr>
        <w:lastRenderedPageBreak/>
        <w:t xml:space="preserve">SEGUNDO. Sobre los alcances del recurso de revisión. </w:t>
      </w:r>
    </w:p>
    <w:p w:rsidR="001032D4" w:rsidRPr="00C15E79" w:rsidRDefault="001032D4" w:rsidP="00C15E79">
      <w:pPr>
        <w:pStyle w:val="Sinespaciado"/>
        <w:spacing w:line="360" w:lineRule="auto"/>
        <w:jc w:val="both"/>
        <w:rPr>
          <w:rFonts w:ascii="Palatino Linotype" w:hAnsi="Palatino Linotype"/>
        </w:rPr>
      </w:pPr>
      <w:r w:rsidRPr="00C15E79">
        <w:rPr>
          <w:rFonts w:ascii="Palatino Linotype" w:hAnsi="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C15E79" w:rsidRDefault="00A55AEC" w:rsidP="00C15E79">
      <w:pPr>
        <w:pStyle w:val="Sinespaciado"/>
        <w:spacing w:line="360" w:lineRule="auto"/>
        <w:jc w:val="both"/>
        <w:rPr>
          <w:rFonts w:ascii="Palatino Linotype" w:hAnsi="Palatino Linotype"/>
        </w:rPr>
      </w:pPr>
    </w:p>
    <w:p w:rsidR="00F97E8E" w:rsidRPr="00A461FD" w:rsidRDefault="00F97E8E" w:rsidP="00C15E79">
      <w:pPr>
        <w:pStyle w:val="Sinespaciado"/>
        <w:spacing w:line="360" w:lineRule="auto"/>
        <w:jc w:val="both"/>
        <w:rPr>
          <w:rFonts w:ascii="Palatino Linotype" w:hAnsi="Palatino Linotype"/>
          <w:b/>
          <w:sz w:val="28"/>
          <w:szCs w:val="26"/>
        </w:rPr>
      </w:pPr>
      <w:r w:rsidRPr="00A461FD">
        <w:rPr>
          <w:rFonts w:ascii="Palatino Linotype" w:hAnsi="Palatino Linotype"/>
          <w:b/>
          <w:sz w:val="28"/>
          <w:szCs w:val="26"/>
        </w:rPr>
        <w:t>TERCERO. De las causas de improcedencia.</w:t>
      </w:r>
    </w:p>
    <w:p w:rsidR="00FF3879" w:rsidRPr="00C15E79" w:rsidRDefault="00FF3879" w:rsidP="00C15E79">
      <w:pPr>
        <w:pStyle w:val="Sinespaciado"/>
        <w:spacing w:line="360" w:lineRule="auto"/>
        <w:jc w:val="both"/>
        <w:rPr>
          <w:rFonts w:ascii="Palatino Linotype" w:hAnsi="Palatino Linotype"/>
        </w:rPr>
      </w:pPr>
      <w:r w:rsidRPr="00C15E79">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C15E79" w:rsidRDefault="00FF3879" w:rsidP="00C15E79">
      <w:pPr>
        <w:pStyle w:val="Sinespaciado"/>
        <w:spacing w:line="360" w:lineRule="auto"/>
        <w:jc w:val="both"/>
        <w:rPr>
          <w:rFonts w:ascii="Palatino Linotype" w:hAnsi="Palatino Linotype"/>
        </w:rPr>
      </w:pPr>
    </w:p>
    <w:p w:rsidR="0052294F" w:rsidRPr="00C15E79" w:rsidRDefault="00FF3879" w:rsidP="00C15E79">
      <w:pPr>
        <w:pStyle w:val="Sinespaciado"/>
        <w:spacing w:line="360" w:lineRule="auto"/>
        <w:jc w:val="both"/>
        <w:rPr>
          <w:rFonts w:ascii="Palatino Linotype" w:hAnsi="Palatino Linotype"/>
        </w:rPr>
      </w:pPr>
      <w:r w:rsidRPr="00C15E79">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C15E79">
        <w:rPr>
          <w:rFonts w:ascii="Palatino Linotype" w:hAnsi="Palatino Linotype"/>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15E79">
        <w:rPr>
          <w:rFonts w:ascii="Palatino Linotype" w:hAnsi="Palatino Linotype"/>
          <w:vertAlign w:val="superscript"/>
        </w:rPr>
        <w:footnoteReference w:id="1"/>
      </w:r>
      <w:r w:rsidRPr="00C15E79">
        <w:rPr>
          <w:rFonts w:ascii="Palatino Linotype" w:hAnsi="Palatino Linotype"/>
        </w:rPr>
        <w:t>.</w:t>
      </w:r>
    </w:p>
    <w:p w:rsidR="00FF3879" w:rsidRPr="00C15E79" w:rsidRDefault="00FF3879" w:rsidP="00C15E79">
      <w:pPr>
        <w:pStyle w:val="Sinespaciado"/>
        <w:spacing w:line="360" w:lineRule="auto"/>
        <w:jc w:val="both"/>
        <w:rPr>
          <w:rFonts w:ascii="Palatino Linotype" w:hAnsi="Palatino Linotype"/>
        </w:rPr>
      </w:pPr>
    </w:p>
    <w:p w:rsidR="00FF3879" w:rsidRPr="00C15E79" w:rsidRDefault="00FF3879" w:rsidP="00C15E79">
      <w:pPr>
        <w:pStyle w:val="Sinespaciado"/>
        <w:spacing w:line="360" w:lineRule="auto"/>
        <w:jc w:val="both"/>
        <w:rPr>
          <w:rFonts w:ascii="Palatino Linotype" w:hAnsi="Palatino Linotype"/>
        </w:rPr>
      </w:pPr>
      <w:r w:rsidRPr="00C15E79">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A461FD" w:rsidRPr="00C15E79" w:rsidRDefault="00A461FD" w:rsidP="00C15E79">
      <w:pPr>
        <w:pStyle w:val="Sinespaciado"/>
        <w:spacing w:line="360" w:lineRule="auto"/>
        <w:jc w:val="both"/>
        <w:rPr>
          <w:rFonts w:ascii="Palatino Linotype" w:hAnsi="Palatino Linotype" w:cs="Arial"/>
        </w:rPr>
      </w:pPr>
    </w:p>
    <w:p w:rsidR="00FF3879" w:rsidRPr="00A461FD" w:rsidRDefault="0052294F" w:rsidP="00C15E79">
      <w:pPr>
        <w:pStyle w:val="Sinespaciado"/>
        <w:spacing w:line="360" w:lineRule="auto"/>
        <w:jc w:val="both"/>
        <w:rPr>
          <w:rFonts w:ascii="Palatino Linotype" w:hAnsi="Palatino Linotype"/>
          <w:b/>
          <w:sz w:val="28"/>
          <w:szCs w:val="26"/>
        </w:rPr>
      </w:pPr>
      <w:r w:rsidRPr="00A461FD">
        <w:rPr>
          <w:rFonts w:ascii="Palatino Linotype" w:hAnsi="Palatino Linotype"/>
          <w:b/>
          <w:sz w:val="28"/>
          <w:szCs w:val="26"/>
        </w:rPr>
        <w:t>CUARTO</w:t>
      </w:r>
      <w:r w:rsidR="00FF3879" w:rsidRPr="00A461FD">
        <w:rPr>
          <w:rFonts w:ascii="Palatino Linotype" w:hAnsi="Palatino Linotype"/>
          <w:b/>
          <w:sz w:val="28"/>
          <w:szCs w:val="26"/>
        </w:rPr>
        <w:t>. Estudio y resolución del asunto.</w:t>
      </w:r>
    </w:p>
    <w:p w:rsidR="004D5494" w:rsidRPr="00AB4822" w:rsidRDefault="004D5494" w:rsidP="004D5494">
      <w:pPr>
        <w:spacing w:after="0" w:line="360" w:lineRule="auto"/>
        <w:jc w:val="both"/>
        <w:rPr>
          <w:rFonts w:ascii="Palatino Linotype" w:hAnsi="Palatino Linotype"/>
          <w:sz w:val="24"/>
          <w:szCs w:val="24"/>
        </w:rPr>
      </w:pPr>
      <w:r w:rsidRPr="00AB4822">
        <w:rPr>
          <w:rFonts w:ascii="Palatino Linotype" w:hAnsi="Palatino Linotype"/>
          <w:sz w:val="24"/>
          <w:szCs w:val="24"/>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w:t>
      </w:r>
      <w:r w:rsidRPr="00AB4822">
        <w:rPr>
          <w:rFonts w:ascii="Palatino Linotype" w:hAnsi="Palatino Linotype"/>
          <w:sz w:val="24"/>
          <w:szCs w:val="24"/>
        </w:rPr>
        <w:lastRenderedPageBreak/>
        <w:t>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76276" w:rsidRPr="00C15E79" w:rsidRDefault="00576276" w:rsidP="00C15E79">
      <w:pPr>
        <w:pStyle w:val="Sinespaciado"/>
        <w:spacing w:line="360" w:lineRule="auto"/>
        <w:jc w:val="both"/>
        <w:rPr>
          <w:rFonts w:ascii="Palatino Linotype" w:hAnsi="Palatino Linotype"/>
        </w:rPr>
      </w:pPr>
    </w:p>
    <w:p w:rsidR="00770A58" w:rsidRDefault="00C15E79" w:rsidP="00C15E79">
      <w:pPr>
        <w:pStyle w:val="Sinespaciado"/>
        <w:spacing w:line="360" w:lineRule="auto"/>
        <w:jc w:val="both"/>
        <w:rPr>
          <w:rFonts w:ascii="Palatino Linotype" w:hAnsi="Palatino Linotype"/>
        </w:rPr>
      </w:pPr>
      <w:r w:rsidRPr="00C15E79">
        <w:rPr>
          <w:rFonts w:ascii="Palatino Linotype" w:hAnsi="Palatino Linotype"/>
        </w:rPr>
        <w:t xml:space="preserve">Con el propósito de resolver el presente medio de impugnación, es conveniente recordar que </w:t>
      </w:r>
      <w:r w:rsidR="009F23AE">
        <w:rPr>
          <w:rFonts w:ascii="Palatino Linotype" w:hAnsi="Palatino Linotype"/>
        </w:rPr>
        <w:t>la</w:t>
      </w:r>
      <w:r w:rsidRPr="00C15E79">
        <w:rPr>
          <w:rFonts w:ascii="Palatino Linotype" w:hAnsi="Palatino Linotype"/>
        </w:rPr>
        <w:t xml:space="preserve"> </w:t>
      </w:r>
      <w:r w:rsidRPr="004D5494">
        <w:rPr>
          <w:rFonts w:ascii="Palatino Linotype" w:hAnsi="Palatino Linotype"/>
          <w:b/>
        </w:rPr>
        <w:t>Recurrente</w:t>
      </w:r>
      <w:r w:rsidRPr="00C15E79">
        <w:rPr>
          <w:rFonts w:ascii="Palatino Linotype" w:hAnsi="Palatino Linotype"/>
        </w:rPr>
        <w:t xml:space="preserve"> solicitó al </w:t>
      </w:r>
      <w:r w:rsidRPr="004D5494">
        <w:rPr>
          <w:rFonts w:ascii="Palatino Linotype" w:hAnsi="Palatino Linotype"/>
          <w:b/>
        </w:rPr>
        <w:t>Sujeto Obligado</w:t>
      </w:r>
      <w:r w:rsidRPr="00C15E79">
        <w:rPr>
          <w:rFonts w:ascii="Palatino Linotype" w:hAnsi="Palatino Linotype"/>
        </w:rPr>
        <w:t xml:space="preserve"> que se le proporcionara </w:t>
      </w:r>
      <w:r w:rsidR="00770A58">
        <w:rPr>
          <w:rFonts w:ascii="Palatino Linotype" w:hAnsi="Palatino Linotype"/>
        </w:rPr>
        <w:t xml:space="preserve">vía </w:t>
      </w:r>
      <w:r w:rsidR="00770A58" w:rsidRPr="009F23AE">
        <w:rPr>
          <w:rFonts w:ascii="Palatino Linotype" w:hAnsi="Palatino Linotype"/>
          <w:b/>
        </w:rPr>
        <w:t>SAIMEX</w:t>
      </w:r>
      <w:r w:rsidR="009F23AE">
        <w:rPr>
          <w:rFonts w:ascii="Palatino Linotype" w:hAnsi="Palatino Linotype"/>
        </w:rPr>
        <w:t xml:space="preserve">, </w:t>
      </w:r>
      <w:r w:rsidR="00770A58">
        <w:rPr>
          <w:rFonts w:ascii="Palatino Linotype" w:hAnsi="Palatino Linotype"/>
        </w:rPr>
        <w:t>lo siguiente:</w:t>
      </w:r>
    </w:p>
    <w:p w:rsidR="00261456" w:rsidRDefault="00261456" w:rsidP="00261456">
      <w:pPr>
        <w:pStyle w:val="Sinespaciado"/>
        <w:spacing w:line="360" w:lineRule="auto"/>
        <w:jc w:val="both"/>
        <w:rPr>
          <w:rFonts w:ascii="Palatino Linotype" w:hAnsi="Palatino Linotype"/>
        </w:rPr>
      </w:pPr>
    </w:p>
    <w:p w:rsidR="00770A58" w:rsidRDefault="0016226C" w:rsidP="0016226C">
      <w:pPr>
        <w:pStyle w:val="Sinespaciado"/>
        <w:numPr>
          <w:ilvl w:val="0"/>
          <w:numId w:val="6"/>
        </w:numPr>
        <w:spacing w:line="360" w:lineRule="auto"/>
        <w:jc w:val="both"/>
        <w:rPr>
          <w:rFonts w:ascii="Palatino Linotype" w:hAnsi="Palatino Linotype"/>
        </w:rPr>
      </w:pPr>
      <w:r w:rsidRPr="0016226C">
        <w:rPr>
          <w:rFonts w:ascii="Palatino Linotype" w:hAnsi="Palatino Linotype"/>
        </w:rPr>
        <w:t>Listado de servidores públicos habilitados, nombramientos y acta del comité de transparencia donde se les habilita para atender las solicitudes de información que la universidad reciba</w:t>
      </w:r>
      <w:r w:rsidR="00261456" w:rsidRPr="00261456">
        <w:rPr>
          <w:rFonts w:ascii="Palatino Linotype" w:hAnsi="Palatino Linotype"/>
        </w:rPr>
        <w:t>.</w:t>
      </w:r>
    </w:p>
    <w:p w:rsidR="00C15E79" w:rsidRDefault="00C15E79" w:rsidP="00C15E79">
      <w:pPr>
        <w:pStyle w:val="Sinespaciado"/>
        <w:spacing w:line="360" w:lineRule="auto"/>
        <w:jc w:val="both"/>
        <w:rPr>
          <w:rFonts w:ascii="Palatino Linotype" w:hAnsi="Palatino Linotype"/>
        </w:rPr>
      </w:pPr>
    </w:p>
    <w:p w:rsidR="00D24750" w:rsidRDefault="00D24750" w:rsidP="00C15E79">
      <w:pPr>
        <w:pStyle w:val="Sinespaciado"/>
        <w:spacing w:line="360" w:lineRule="auto"/>
        <w:jc w:val="both"/>
        <w:rPr>
          <w:rFonts w:ascii="Palatino Linotype" w:hAnsi="Palatino Linotype"/>
        </w:rPr>
      </w:pPr>
      <w:r>
        <w:rPr>
          <w:rFonts w:ascii="Palatino Linotype" w:hAnsi="Palatino Linotype"/>
        </w:rPr>
        <w:t xml:space="preserve">A lo que el </w:t>
      </w:r>
      <w:r w:rsidRPr="00261456">
        <w:rPr>
          <w:rFonts w:ascii="Palatino Linotype" w:hAnsi="Palatino Linotype"/>
          <w:b/>
        </w:rPr>
        <w:t>Sujeto Obligado</w:t>
      </w:r>
      <w:r>
        <w:rPr>
          <w:rFonts w:ascii="Palatino Linotype" w:hAnsi="Palatino Linotype"/>
        </w:rPr>
        <w:t xml:space="preserve"> respondió mediante </w:t>
      </w:r>
      <w:r w:rsidR="00166B74">
        <w:rPr>
          <w:rFonts w:ascii="Palatino Linotype" w:hAnsi="Palatino Linotype"/>
        </w:rPr>
        <w:t>el</w:t>
      </w:r>
      <w:r>
        <w:rPr>
          <w:rFonts w:ascii="Palatino Linotype" w:hAnsi="Palatino Linotype"/>
        </w:rPr>
        <w:t xml:space="preserve"> </w:t>
      </w:r>
      <w:r w:rsidR="00166B74">
        <w:rPr>
          <w:rFonts w:ascii="Palatino Linotype" w:hAnsi="Palatino Linotype"/>
        </w:rPr>
        <w:t>oficio</w:t>
      </w:r>
      <w:r w:rsidR="009F23AE">
        <w:rPr>
          <w:rFonts w:ascii="Palatino Linotype" w:hAnsi="Palatino Linotype"/>
        </w:rPr>
        <w:t xml:space="preserve"> número </w:t>
      </w:r>
      <w:r w:rsidR="009F23AE" w:rsidRPr="00D779F1">
        <w:rPr>
          <w:rFonts w:ascii="Palatino Linotype" w:hAnsi="Palatino Linotype"/>
          <w:b/>
        </w:rPr>
        <w:t>205BL16000/</w:t>
      </w:r>
      <w:r w:rsidR="00166B74">
        <w:rPr>
          <w:rFonts w:ascii="Palatino Linotype" w:hAnsi="Palatino Linotype"/>
          <w:b/>
        </w:rPr>
        <w:t>1119</w:t>
      </w:r>
      <w:r w:rsidR="009F23AE" w:rsidRPr="00D779F1">
        <w:rPr>
          <w:rFonts w:ascii="Palatino Linotype" w:hAnsi="Palatino Linotype"/>
          <w:b/>
        </w:rPr>
        <w:t>/2018</w:t>
      </w:r>
      <w:r w:rsidR="00166B74">
        <w:rPr>
          <w:rFonts w:ascii="Palatino Linotype" w:hAnsi="Palatino Linotype"/>
        </w:rPr>
        <w:t>, firmado</w:t>
      </w:r>
      <w:r w:rsidR="009F23AE">
        <w:rPr>
          <w:rFonts w:ascii="Palatino Linotype" w:hAnsi="Palatino Linotype"/>
        </w:rPr>
        <w:t xml:space="preserve"> por </w:t>
      </w:r>
      <w:r w:rsidR="00166B74">
        <w:rPr>
          <w:rFonts w:ascii="Palatino Linotype" w:hAnsi="Palatino Linotype"/>
        </w:rPr>
        <w:t>la</w:t>
      </w:r>
      <w:r w:rsidR="009F23AE">
        <w:rPr>
          <w:rFonts w:ascii="Palatino Linotype" w:hAnsi="Palatino Linotype"/>
        </w:rPr>
        <w:t xml:space="preserve"> </w:t>
      </w:r>
      <w:r w:rsidR="00166B74">
        <w:rPr>
          <w:rFonts w:ascii="Palatino Linotype" w:hAnsi="Palatino Linotype"/>
          <w:b/>
        </w:rPr>
        <w:t>Jefa del Departamento de Información, Planeación, Programación y Evaluación</w:t>
      </w:r>
      <w:r w:rsidR="009F23AE" w:rsidRPr="00D779F1">
        <w:rPr>
          <w:rFonts w:ascii="Palatino Linotype" w:hAnsi="Palatino Linotype"/>
          <w:b/>
        </w:rPr>
        <w:t xml:space="preserve"> de la Universidad Politécnica del Valle de Toluca</w:t>
      </w:r>
      <w:r w:rsidR="00166B74">
        <w:rPr>
          <w:rFonts w:ascii="Palatino Linotype" w:hAnsi="Palatino Linotype"/>
        </w:rPr>
        <w:t>, e</w:t>
      </w:r>
      <w:r w:rsidR="008B4DAB">
        <w:rPr>
          <w:rFonts w:ascii="Palatino Linotype" w:hAnsi="Palatino Linotype"/>
        </w:rPr>
        <w:t>n dicho</w:t>
      </w:r>
      <w:r>
        <w:rPr>
          <w:rFonts w:ascii="Palatino Linotype" w:hAnsi="Palatino Linotype"/>
        </w:rPr>
        <w:t xml:space="preserve"> </w:t>
      </w:r>
      <w:r w:rsidR="00166B74">
        <w:rPr>
          <w:rFonts w:ascii="Palatino Linotype" w:hAnsi="Palatino Linotype"/>
        </w:rPr>
        <w:t>oficio</w:t>
      </w:r>
      <w:r>
        <w:rPr>
          <w:rFonts w:ascii="Palatino Linotype" w:hAnsi="Palatino Linotype"/>
        </w:rPr>
        <w:t xml:space="preserve"> contiene la respuesta a la solicitud de inform</w:t>
      </w:r>
      <w:r w:rsidR="00D779F1">
        <w:rPr>
          <w:rFonts w:ascii="Palatino Linotype" w:hAnsi="Palatino Linotype"/>
        </w:rPr>
        <w:t>ación y consta de lo siguiente</w:t>
      </w:r>
      <w:r>
        <w:rPr>
          <w:rFonts w:ascii="Palatino Linotype" w:hAnsi="Palatino Linotype"/>
        </w:rPr>
        <w:t>:</w:t>
      </w:r>
    </w:p>
    <w:p w:rsidR="00261456" w:rsidRDefault="00261456" w:rsidP="00C15E79">
      <w:pPr>
        <w:pStyle w:val="Sinespaciado"/>
        <w:spacing w:line="360" w:lineRule="auto"/>
        <w:jc w:val="both"/>
        <w:rPr>
          <w:rFonts w:ascii="Palatino Linotype" w:hAnsi="Palatino Linotype"/>
          <w:noProof/>
          <w:lang w:eastAsia="es-MX"/>
        </w:rPr>
      </w:pPr>
    </w:p>
    <w:p w:rsidR="00D24750" w:rsidRDefault="00D24750" w:rsidP="00C15E79">
      <w:pPr>
        <w:pStyle w:val="Sinespaciado"/>
        <w:spacing w:line="360" w:lineRule="auto"/>
        <w:jc w:val="both"/>
        <w:rPr>
          <w:rFonts w:ascii="Palatino Linotype" w:hAnsi="Palatino Linotype"/>
          <w:noProof/>
          <w:lang w:eastAsia="es-MX"/>
        </w:rPr>
      </w:pPr>
    </w:p>
    <w:p w:rsidR="00D779F1" w:rsidRDefault="00D779F1" w:rsidP="00C15E79">
      <w:pPr>
        <w:pStyle w:val="Sinespaciado"/>
        <w:spacing w:line="360" w:lineRule="auto"/>
        <w:jc w:val="both"/>
        <w:rPr>
          <w:rFonts w:ascii="Palatino Linotype" w:hAnsi="Palatino Linotype"/>
          <w:noProof/>
          <w:lang w:eastAsia="es-MX"/>
        </w:rPr>
      </w:pPr>
    </w:p>
    <w:p w:rsidR="00D779F1" w:rsidRDefault="00D779F1" w:rsidP="00C15E79">
      <w:pPr>
        <w:pStyle w:val="Sinespaciado"/>
        <w:spacing w:line="360" w:lineRule="auto"/>
        <w:jc w:val="both"/>
        <w:rPr>
          <w:rFonts w:ascii="Palatino Linotype" w:hAnsi="Palatino Linotype"/>
          <w:noProof/>
          <w:lang w:eastAsia="es-MX"/>
        </w:rPr>
      </w:pPr>
    </w:p>
    <w:p w:rsidR="00D779F1" w:rsidRDefault="00D779F1" w:rsidP="00C15E79">
      <w:pPr>
        <w:pStyle w:val="Sinespaciado"/>
        <w:spacing w:line="360" w:lineRule="auto"/>
        <w:jc w:val="both"/>
        <w:rPr>
          <w:rFonts w:ascii="Palatino Linotype" w:hAnsi="Palatino Linotype"/>
        </w:rPr>
      </w:pPr>
    </w:p>
    <w:p w:rsidR="00A86132" w:rsidRDefault="00166B74" w:rsidP="00C15E79">
      <w:pPr>
        <w:pStyle w:val="Sinespaciado"/>
        <w:spacing w:line="360" w:lineRule="auto"/>
        <w:jc w:val="both"/>
        <w:rPr>
          <w:rFonts w:ascii="Palatino Linotype" w:hAnsi="Palatino Linotype"/>
          <w:noProof/>
          <w:lang w:eastAsia="es-MX"/>
        </w:rPr>
      </w:pPr>
      <w:r>
        <w:rPr>
          <w:rFonts w:ascii="Palatino Linotype" w:hAnsi="Palatino Linotype"/>
          <w:noProof/>
          <w:lang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708908</wp:posOffset>
                </wp:positionH>
                <wp:positionV relativeFrom="paragraph">
                  <wp:posOffset>2892922</wp:posOffset>
                </wp:positionV>
                <wp:extent cx="4206240" cy="2186609"/>
                <wp:effectExtent l="19050" t="19050" r="22860" b="23495"/>
                <wp:wrapNone/>
                <wp:docPr id="7" name="Rectángulo 7"/>
                <wp:cNvGraphicFramePr/>
                <a:graphic xmlns:a="http://schemas.openxmlformats.org/drawingml/2006/main">
                  <a:graphicData uri="http://schemas.microsoft.com/office/word/2010/wordprocessingShape">
                    <wps:wsp>
                      <wps:cNvSpPr/>
                      <wps:spPr>
                        <a:xfrm>
                          <a:off x="0" y="0"/>
                          <a:ext cx="4206240" cy="21866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ED9674" id="Rectángulo 7" o:spid="_x0000_s1026" style="position:absolute;margin-left:55.8pt;margin-top:227.8pt;width:331.2pt;height:172.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" filled="f" strokecolor="red" strokeweight="2.25pt"/>
            </w:pict>
          </mc:Fallback>
        </mc:AlternateContent>
      </w:r>
      <w:r w:rsidRPr="00166B74">
        <w:rPr>
          <w:rFonts w:ascii="Palatino Linotype" w:hAnsi="Palatino Linotype"/>
          <w:noProof/>
          <w:lang w:eastAsia="es-MX"/>
        </w:rPr>
        <w:drawing>
          <wp:inline distT="0" distB="0" distL="0" distR="0">
            <wp:extent cx="5760720" cy="7420064"/>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166B74" w:rsidRDefault="00166B74" w:rsidP="00C15E79">
      <w:pPr>
        <w:pStyle w:val="Sinespaciado"/>
        <w:spacing w:line="360" w:lineRule="auto"/>
        <w:jc w:val="both"/>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947448</wp:posOffset>
                </wp:positionH>
                <wp:positionV relativeFrom="paragraph">
                  <wp:posOffset>1167489</wp:posOffset>
                </wp:positionV>
                <wp:extent cx="3784820" cy="326003"/>
                <wp:effectExtent l="19050" t="19050" r="25400" b="17145"/>
                <wp:wrapNone/>
                <wp:docPr id="9" name="Rectángulo 9"/>
                <wp:cNvGraphicFramePr/>
                <a:graphic xmlns:a="http://schemas.openxmlformats.org/drawingml/2006/main">
                  <a:graphicData uri="http://schemas.microsoft.com/office/word/2010/wordprocessingShape">
                    <wps:wsp>
                      <wps:cNvSpPr/>
                      <wps:spPr>
                        <a:xfrm>
                          <a:off x="0" y="0"/>
                          <a:ext cx="3784820" cy="3260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14384" id="Rectángulo 9" o:spid="_x0000_s1026" style="position:absolute;margin-left:74.6pt;margin-top:91.95pt;width:298pt;height:25.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" filled="f" strokecolor="red" strokeweight="2.25pt"/>
            </w:pict>
          </mc:Fallback>
        </mc:AlternateContent>
      </w:r>
      <w:r w:rsidRPr="00166B74">
        <w:rPr>
          <w:rFonts w:ascii="Palatino Linotype" w:hAnsi="Palatino Linotype"/>
          <w:noProof/>
          <w:lang w:eastAsia="es-MX"/>
        </w:rPr>
        <w:drawing>
          <wp:inline distT="0" distB="0" distL="0" distR="0">
            <wp:extent cx="5760720" cy="742006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8D3137" w:rsidRDefault="00A86132" w:rsidP="00A86132">
      <w:pPr>
        <w:pStyle w:val="Prrafodelista"/>
        <w:autoSpaceDE w:val="0"/>
        <w:autoSpaceDN w:val="0"/>
        <w:adjustRightInd w:val="0"/>
        <w:spacing w:before="240" w:after="160" w:line="360" w:lineRule="auto"/>
        <w:ind w:left="0"/>
        <w:jc w:val="both"/>
        <w:rPr>
          <w:rFonts w:ascii="Palatino Linotype" w:hAnsi="Palatino Linotype"/>
        </w:rPr>
      </w:pPr>
      <w:r w:rsidRPr="00166B74">
        <w:rPr>
          <w:rFonts w:ascii="Palatino Linotype" w:hAnsi="Palatino Linotype" w:cs="Arial"/>
          <w:color w:val="000000" w:themeColor="text1"/>
        </w:rPr>
        <w:lastRenderedPageBreak/>
        <w:t xml:space="preserve">Así, como lo menciona el </w:t>
      </w:r>
      <w:r w:rsidRPr="00166B74">
        <w:rPr>
          <w:rFonts w:ascii="Palatino Linotype" w:hAnsi="Palatino Linotype" w:cs="Arial"/>
          <w:b/>
          <w:color w:val="000000" w:themeColor="text1"/>
        </w:rPr>
        <w:t>Sujeto Obligado</w:t>
      </w:r>
      <w:r w:rsidRPr="00166B74">
        <w:rPr>
          <w:rFonts w:ascii="Palatino Linotype" w:hAnsi="Palatino Linotype" w:cs="Arial"/>
          <w:color w:val="000000" w:themeColor="text1"/>
        </w:rPr>
        <w:t xml:space="preserve"> en su respuesta emitida a través del archivo denominado “</w:t>
      </w:r>
      <w:r w:rsidR="00166B74" w:rsidRPr="00166B74">
        <w:rPr>
          <w:rFonts w:ascii="Palatino Linotype" w:hAnsi="Palatino Linotype"/>
        </w:rPr>
        <w:t>RESPUESTA DE LA SOLICITUD 309.pdf</w:t>
      </w:r>
      <w:r w:rsidRPr="00166B74">
        <w:rPr>
          <w:rFonts w:ascii="Palatino Linotype" w:hAnsi="Palatino Linotype" w:cs="Arial"/>
          <w:color w:val="000000" w:themeColor="text1"/>
        </w:rPr>
        <w:t>”,</w:t>
      </w:r>
      <w:r w:rsidRPr="00166B74">
        <w:rPr>
          <w:rFonts w:ascii="Palatino Linotype" w:hAnsi="Palatino Linotype" w:cs="Arial"/>
          <w:color w:val="000000" w:themeColor="text1"/>
          <w:lang w:val="es-MX"/>
        </w:rPr>
        <w:t xml:space="preserve"> </w:t>
      </w:r>
      <w:r w:rsidRPr="00166B74">
        <w:rPr>
          <w:rFonts w:ascii="Palatino Linotype" w:hAnsi="Palatino Linotype" w:cs="Arial"/>
          <w:color w:val="000000" w:themeColor="text1"/>
        </w:rPr>
        <w:t>“</w:t>
      </w:r>
      <w:r w:rsidRPr="00166B74">
        <w:rPr>
          <w:rFonts w:ascii="Palatino Linotype" w:hAnsi="Palatino Linotype" w:cs="Arial"/>
          <w:i/>
          <w:color w:val="000000" w:themeColor="text1"/>
        </w:rPr>
        <w:t xml:space="preserve">… </w:t>
      </w:r>
      <w:r w:rsidR="00166B74">
        <w:rPr>
          <w:rFonts w:ascii="Palatino Linotype" w:hAnsi="Palatino Linotype" w:cs="Arial"/>
          <w:i/>
          <w:color w:val="000000" w:themeColor="text1"/>
        </w:rPr>
        <w:t>se hace entrega del listado y las designaciones de los Servidores Públicos Habilitados de esta Universidad</w:t>
      </w:r>
      <w:r w:rsidRPr="00166B74">
        <w:rPr>
          <w:rFonts w:ascii="Palatino Linotype" w:hAnsi="Palatino Linotype" w:cs="Arial"/>
          <w:i/>
          <w:color w:val="000000" w:themeColor="text1"/>
        </w:rPr>
        <w:t>…</w:t>
      </w:r>
      <w:r w:rsidRPr="00166B74">
        <w:rPr>
          <w:rFonts w:ascii="Palatino Linotype" w:hAnsi="Palatino Linotype" w:cs="Arial"/>
          <w:color w:val="000000" w:themeColor="text1"/>
        </w:rPr>
        <w:t xml:space="preserve">”; </w:t>
      </w:r>
      <w:r w:rsidR="00545F6A">
        <w:rPr>
          <w:rFonts w:ascii="Palatino Linotype" w:hAnsi="Palatino Linotype" w:cs="Arial"/>
          <w:color w:val="000000" w:themeColor="text1"/>
        </w:rPr>
        <w:t xml:space="preserve">remitiendo </w:t>
      </w:r>
      <w:r w:rsidR="00166B74">
        <w:rPr>
          <w:rFonts w:ascii="Palatino Linotype" w:hAnsi="Palatino Linotype" w:cs="Arial"/>
          <w:color w:val="000000" w:themeColor="text1"/>
        </w:rPr>
        <w:t xml:space="preserve">catorce oficios firmados por la Rectora de la Universidad Politécnica del Valle de Toluca, designando a cada Servidor Público como Servidor Público Habilitado para apoyar, gestionar y entregar la información o datos personales que se ubiquen en cada Unidad Administrativa de dicha Universidad, </w:t>
      </w:r>
      <w:r w:rsidRPr="00166B74">
        <w:rPr>
          <w:rFonts w:ascii="Palatino Linotype" w:hAnsi="Palatino Linotype" w:cs="Arial"/>
          <w:color w:val="000000" w:themeColor="text1"/>
        </w:rPr>
        <w:t xml:space="preserve">de este modo, el </w:t>
      </w:r>
      <w:r w:rsidRPr="00166B74">
        <w:rPr>
          <w:rFonts w:ascii="Palatino Linotype" w:hAnsi="Palatino Linotype" w:cs="Arial"/>
          <w:b/>
          <w:color w:val="000000" w:themeColor="text1"/>
        </w:rPr>
        <w:t>Sujeto Obligado</w:t>
      </w:r>
      <w:r w:rsidRPr="00166B74">
        <w:rPr>
          <w:rFonts w:ascii="Palatino Linotype" w:hAnsi="Palatino Linotype" w:cs="Arial"/>
          <w:color w:val="000000" w:themeColor="text1"/>
        </w:rPr>
        <w:t xml:space="preserve"> </w:t>
      </w:r>
      <w:r w:rsidRPr="00166B74">
        <w:rPr>
          <w:rFonts w:ascii="Palatino Linotype" w:hAnsi="Palatino Linotype"/>
        </w:rPr>
        <w:t xml:space="preserve">asume generar, poseer y administrar la información solicitada; por consiguiente, a nada práctico nos conduciría el estudio de la naturaleza jurídica de la información solicitada, ya que este estudio tiene por objeto determinar si el </w:t>
      </w:r>
      <w:r w:rsidRPr="00166B74">
        <w:rPr>
          <w:rFonts w:ascii="Palatino Linotype" w:hAnsi="Palatino Linotype"/>
          <w:b/>
        </w:rPr>
        <w:t>Sujeto Obligado</w:t>
      </w:r>
      <w:r w:rsidRPr="00166B74">
        <w:rPr>
          <w:rFonts w:ascii="Palatino Linotype" w:hAnsi="Palatino Linotype"/>
        </w:rPr>
        <w:t xml:space="preserve"> la genera, posee o administra y como </w:t>
      </w:r>
      <w:r w:rsidR="00166B74">
        <w:rPr>
          <w:rFonts w:ascii="Palatino Linotype" w:hAnsi="Palatino Linotype"/>
        </w:rPr>
        <w:t>ya se dijo, éste asume poseerla, como se muestra a continuación a manera de ejemplo:</w:t>
      </w: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40999</wp:posOffset>
                </wp:positionH>
                <wp:positionV relativeFrom="paragraph">
                  <wp:posOffset>92405</wp:posOffset>
                </wp:positionV>
                <wp:extent cx="5526156" cy="3490623"/>
                <wp:effectExtent l="19050" t="19050" r="36830" b="33655"/>
                <wp:wrapNone/>
                <wp:docPr id="10" name="Conector recto 10"/>
                <wp:cNvGraphicFramePr/>
                <a:graphic xmlns:a="http://schemas.openxmlformats.org/drawingml/2006/main">
                  <a:graphicData uri="http://schemas.microsoft.com/office/word/2010/wordprocessingShape">
                    <wps:wsp>
                      <wps:cNvCnPr/>
                      <wps:spPr>
                        <a:xfrm>
                          <a:off x="0" y="0"/>
                          <a:ext cx="5526156" cy="349062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6AD3F" id="Conector recto 1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5pt,7.3pt" to="438.4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" strokecolor="#5b9bd5 [3204]" strokeweight="2.25pt">
                <v:stroke joinstyle="miter"/>
              </v:line>
            </w:pict>
          </mc:Fallback>
        </mc:AlternateContent>
      </w: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Default="00166B74" w:rsidP="00A86132">
      <w:pPr>
        <w:pStyle w:val="Prrafodelista"/>
        <w:autoSpaceDE w:val="0"/>
        <w:autoSpaceDN w:val="0"/>
        <w:adjustRightInd w:val="0"/>
        <w:spacing w:before="240" w:after="160" w:line="360" w:lineRule="auto"/>
        <w:ind w:left="0"/>
        <w:jc w:val="both"/>
        <w:rPr>
          <w:rFonts w:ascii="Palatino Linotype" w:hAnsi="Palatino Linotype"/>
        </w:rPr>
      </w:pPr>
    </w:p>
    <w:p w:rsidR="00166B74" w:rsidRPr="00166B74" w:rsidRDefault="00166B74" w:rsidP="00166B74">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533980</wp:posOffset>
                </wp:positionH>
                <wp:positionV relativeFrom="paragraph">
                  <wp:posOffset>2161402</wp:posOffset>
                </wp:positionV>
                <wp:extent cx="4826442" cy="2774757"/>
                <wp:effectExtent l="19050" t="19050" r="12700" b="26035"/>
                <wp:wrapNone/>
                <wp:docPr id="12" name="Rectángulo 12"/>
                <wp:cNvGraphicFramePr/>
                <a:graphic xmlns:a="http://schemas.openxmlformats.org/drawingml/2006/main">
                  <a:graphicData uri="http://schemas.microsoft.com/office/word/2010/wordprocessingShape">
                    <wps:wsp>
                      <wps:cNvSpPr/>
                      <wps:spPr>
                        <a:xfrm>
                          <a:off x="0" y="0"/>
                          <a:ext cx="4826442" cy="27747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14C71" id="Rectángulo 12" o:spid="_x0000_s1026" style="position:absolute;margin-left:42.05pt;margin-top:170.2pt;width:380.05pt;height:21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" filled="f" strokecolor="red" strokeweight="2.25pt"/>
            </w:pict>
          </mc:Fallback>
        </mc:AlternateContent>
      </w:r>
      <w:r w:rsidRPr="00166B74">
        <w:rPr>
          <w:rFonts w:ascii="Palatino Linotype" w:hAnsi="Palatino Linotype"/>
          <w:noProof/>
          <w:lang w:val="es-MX" w:eastAsia="es-MX"/>
        </w:rPr>
        <w:drawing>
          <wp:inline distT="0" distB="0" distL="0" distR="0">
            <wp:extent cx="5760720" cy="7365748"/>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AB27DF" w:rsidRDefault="00BF1912" w:rsidP="00C15E79">
      <w:pPr>
        <w:pStyle w:val="Sinespaciado"/>
        <w:spacing w:line="360" w:lineRule="auto"/>
        <w:jc w:val="both"/>
        <w:rPr>
          <w:rFonts w:ascii="Palatino Linotype" w:hAnsi="Palatino Linotype"/>
        </w:rPr>
      </w:pPr>
      <w:r>
        <w:rPr>
          <w:rFonts w:ascii="Palatino Linotype" w:hAnsi="Palatino Linotype"/>
        </w:rPr>
        <w:lastRenderedPageBreak/>
        <w:t xml:space="preserve">Ante la respuesta del </w:t>
      </w:r>
      <w:r w:rsidRPr="00B216FE">
        <w:rPr>
          <w:rFonts w:ascii="Palatino Linotype" w:hAnsi="Palatino Linotype"/>
          <w:b/>
        </w:rPr>
        <w:t>Sujeto Obligado</w:t>
      </w:r>
      <w:r>
        <w:rPr>
          <w:rFonts w:ascii="Palatino Linotype" w:hAnsi="Palatino Linotype"/>
        </w:rPr>
        <w:t xml:space="preserve">, </w:t>
      </w:r>
      <w:r w:rsidR="00710DDA">
        <w:rPr>
          <w:rFonts w:ascii="Palatino Linotype" w:hAnsi="Palatino Linotype"/>
        </w:rPr>
        <w:t>la</w:t>
      </w:r>
      <w:r>
        <w:rPr>
          <w:rFonts w:ascii="Palatino Linotype" w:hAnsi="Palatino Linotype"/>
        </w:rPr>
        <w:t xml:space="preserve"> </w:t>
      </w:r>
      <w:r w:rsidRPr="00B216FE">
        <w:rPr>
          <w:rFonts w:ascii="Palatino Linotype" w:hAnsi="Palatino Linotype"/>
          <w:b/>
        </w:rPr>
        <w:t>Recurrente</w:t>
      </w:r>
      <w:r>
        <w:rPr>
          <w:rFonts w:ascii="Palatino Linotype" w:hAnsi="Palatino Linotype"/>
        </w:rPr>
        <w:t xml:space="preserve"> interpuso el presente medio de impugnación argumentando como razones o motivos de inconformidad que </w:t>
      </w:r>
      <w:r w:rsidR="00AB27DF" w:rsidRPr="00AB27DF">
        <w:rPr>
          <w:rFonts w:ascii="Palatino Linotype" w:hAnsi="Palatino Linotype"/>
          <w:i/>
        </w:rPr>
        <w:t>“</w:t>
      </w:r>
      <w:r w:rsidR="00166B74" w:rsidRPr="00166B74">
        <w:rPr>
          <w:rFonts w:ascii="Palatino Linotype" w:hAnsi="Palatino Linotype"/>
          <w:i/>
        </w:rPr>
        <w:t>No se muestran las actas de comité que se piden donde se nombra a los servidores públicos habilitados</w:t>
      </w:r>
      <w:r w:rsidR="00AB27DF" w:rsidRPr="00AB27DF">
        <w:rPr>
          <w:rFonts w:ascii="Palatino Linotype" w:hAnsi="Palatino Linotype"/>
          <w:i/>
        </w:rPr>
        <w:t>”</w:t>
      </w:r>
      <w:r w:rsidR="00AB27DF">
        <w:rPr>
          <w:rFonts w:ascii="Palatino Linotype" w:hAnsi="Palatino Linotype"/>
        </w:rPr>
        <w:t xml:space="preserve"> (Sic).</w:t>
      </w:r>
    </w:p>
    <w:p w:rsidR="00F83FB8" w:rsidRDefault="00F83FB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rPr>
        <w:t>Asi</w:t>
      </w:r>
      <w:r w:rsidRPr="009440E4">
        <w:rPr>
          <w:rFonts w:ascii="Palatino Linotype" w:hAnsi="Palatino Linotype" w:cs="Arial"/>
        </w:rPr>
        <w:t xml:space="preserve">mismo, </w:t>
      </w:r>
      <w:r w:rsidRPr="00A924A8">
        <w:rPr>
          <w:rFonts w:ascii="Palatino Linotype" w:hAnsi="Palatino Linotype" w:cs="Arial"/>
        </w:rPr>
        <w:t xml:space="preserve">el </w:t>
      </w:r>
      <w:r w:rsidRPr="009440E4">
        <w:rPr>
          <w:rFonts w:ascii="Palatino Linotype" w:hAnsi="Palatino Linotype" w:cs="Arial"/>
          <w:b/>
        </w:rPr>
        <w:t>Sujeto Obligado</w:t>
      </w:r>
      <w:r w:rsidRPr="009440E4">
        <w:rPr>
          <w:rFonts w:ascii="Palatino Linotype" w:hAnsi="Palatino Linotype" w:cs="Arial"/>
        </w:rPr>
        <w:t xml:space="preserve"> en fecha </w:t>
      </w:r>
      <w:r>
        <w:rPr>
          <w:rFonts w:ascii="Palatino Linotype" w:hAnsi="Palatino Linotype" w:cs="Arial"/>
        </w:rPr>
        <w:t>veintinueve</w:t>
      </w:r>
      <w:r w:rsidRPr="009440E4">
        <w:rPr>
          <w:rFonts w:ascii="Palatino Linotype" w:hAnsi="Palatino Linotype" w:cs="Arial"/>
        </w:rPr>
        <w:t xml:space="preserve"> de </w:t>
      </w:r>
      <w:r>
        <w:rPr>
          <w:rFonts w:ascii="Palatino Linotype" w:hAnsi="Palatino Linotype" w:cs="Arial"/>
        </w:rPr>
        <w:t>juni</w:t>
      </w:r>
      <w:r w:rsidRPr="009440E4">
        <w:rPr>
          <w:rFonts w:ascii="Palatino Linotype" w:hAnsi="Palatino Linotype" w:cs="Arial"/>
        </w:rPr>
        <w:t>o de dos mil dieciocho, remitió el archivo electrónico “</w:t>
      </w:r>
      <w:r w:rsidRPr="00A924A8">
        <w:rPr>
          <w:rFonts w:ascii="Palatino Linotype" w:hAnsi="Palatino Linotype" w:cs="Arial"/>
        </w:rPr>
        <w:t>INFORME JUSTIFICADO RR 02241SOLICITUD 309.pdf</w:t>
      </w:r>
      <w:r w:rsidRPr="009440E4">
        <w:rPr>
          <w:rFonts w:ascii="Palatino Linotype" w:hAnsi="Palatino Linotype" w:cs="Arial"/>
        </w:rPr>
        <w:t xml:space="preserve">”, por el cual </w:t>
      </w:r>
      <w:r>
        <w:rPr>
          <w:rFonts w:ascii="Palatino Linotype" w:hAnsi="Palatino Linotype" w:cs="Arial"/>
        </w:rPr>
        <w:t>ratifica</w:t>
      </w:r>
      <w:r w:rsidRPr="009440E4">
        <w:rPr>
          <w:rFonts w:ascii="Palatino Linotype" w:hAnsi="Palatino Linotype" w:cs="Arial"/>
        </w:rPr>
        <w:t xml:space="preserve"> su </w:t>
      </w:r>
      <w:r>
        <w:rPr>
          <w:rFonts w:ascii="Palatino Linotype" w:hAnsi="Palatino Linotype" w:cs="Arial"/>
        </w:rPr>
        <w:t>respuesta</w:t>
      </w:r>
      <w:r w:rsidRPr="009440E4">
        <w:rPr>
          <w:rFonts w:ascii="Palatino Linotype" w:hAnsi="Palatino Linotype" w:cs="Arial"/>
        </w:rPr>
        <w:t>, en los términos siguientes:</w:t>
      </w:r>
    </w:p>
    <w:p w:rsidR="00A924A8" w:rsidRDefault="00A924A8" w:rsidP="00F83FB8">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95104" behindDoc="0" locked="0" layoutInCell="1" allowOverlap="1">
                <wp:simplePos x="0" y="0"/>
                <wp:positionH relativeFrom="column">
                  <wp:posOffset>56901</wp:posOffset>
                </wp:positionH>
                <wp:positionV relativeFrom="paragraph">
                  <wp:posOffset>113885</wp:posOffset>
                </wp:positionV>
                <wp:extent cx="5565913" cy="4564049"/>
                <wp:effectExtent l="19050" t="19050" r="34925" b="27305"/>
                <wp:wrapNone/>
                <wp:docPr id="13" name="Conector recto 13"/>
                <wp:cNvGraphicFramePr/>
                <a:graphic xmlns:a="http://schemas.openxmlformats.org/drawingml/2006/main">
                  <a:graphicData uri="http://schemas.microsoft.com/office/word/2010/wordprocessingShape">
                    <wps:wsp>
                      <wps:cNvCnPr/>
                      <wps:spPr>
                        <a:xfrm>
                          <a:off x="0" y="0"/>
                          <a:ext cx="5565913" cy="456404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E5F4E" id="Conector recto 1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5pt,8.95pt" to="442.75pt,3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" strokecolor="#5b9bd5 [3204]" strokeweight="2.25pt">
                <v:stroke joinstyle="miter"/>
              </v:line>
            </w:pict>
          </mc:Fallback>
        </mc:AlternateContent>
      </w: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6E608E" w:rsidP="00F83FB8">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394960" cy="72237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7223760"/>
                    </a:xfrm>
                    <a:prstGeom prst="rect">
                      <a:avLst/>
                    </a:prstGeom>
                    <a:noFill/>
                    <a:ln>
                      <a:noFill/>
                    </a:ln>
                  </pic:spPr>
                </pic:pic>
              </a:graphicData>
            </a:graphic>
          </wp:inline>
        </w:drawing>
      </w:r>
    </w:p>
    <w:p w:rsidR="00A924A8" w:rsidRDefault="00A924A8" w:rsidP="00F83FB8">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96128" behindDoc="0" locked="0" layoutInCell="1" allowOverlap="1">
                <wp:simplePos x="0" y="0"/>
                <wp:positionH relativeFrom="column">
                  <wp:posOffset>215928</wp:posOffset>
                </wp:positionH>
                <wp:positionV relativeFrom="paragraph">
                  <wp:posOffset>4252595</wp:posOffset>
                </wp:positionV>
                <wp:extent cx="5359179" cy="1995777"/>
                <wp:effectExtent l="19050" t="19050" r="13335" b="24130"/>
                <wp:wrapNone/>
                <wp:docPr id="16" name="Rectángulo 16"/>
                <wp:cNvGraphicFramePr/>
                <a:graphic xmlns:a="http://schemas.openxmlformats.org/drawingml/2006/main">
                  <a:graphicData uri="http://schemas.microsoft.com/office/word/2010/wordprocessingShape">
                    <wps:wsp>
                      <wps:cNvSpPr/>
                      <wps:spPr>
                        <a:xfrm>
                          <a:off x="0" y="0"/>
                          <a:ext cx="5359179" cy="19957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23562" id="Rectángulo 16" o:spid="_x0000_s1026" style="position:absolute;margin-left:17pt;margin-top:334.85pt;width:422pt;height:157.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" filled="f" strokecolor="red" strokeweight="2.25pt"/>
            </w:pict>
          </mc:Fallback>
        </mc:AlternateContent>
      </w:r>
      <w:r w:rsidR="006E608E">
        <w:rPr>
          <w:rFonts w:ascii="Palatino Linotype" w:hAnsi="Palatino Linotype" w:cs="Arial"/>
          <w:noProof/>
          <w:lang w:val="es-MX" w:eastAsia="es-MX"/>
        </w:rPr>
        <w:drawing>
          <wp:inline distT="0" distB="0" distL="0" distR="0">
            <wp:extent cx="5394960" cy="7315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7315200"/>
                    </a:xfrm>
                    <a:prstGeom prst="rect">
                      <a:avLst/>
                    </a:prstGeom>
                    <a:noFill/>
                    <a:ln>
                      <a:noFill/>
                    </a:ln>
                  </pic:spPr>
                </pic:pic>
              </a:graphicData>
            </a:graphic>
          </wp:inline>
        </w:drawing>
      </w:r>
    </w:p>
    <w:p w:rsidR="00A924A8" w:rsidRDefault="00A924A8" w:rsidP="00F83FB8">
      <w:pPr>
        <w:pStyle w:val="Prrafodelista"/>
        <w:spacing w:before="240" w:after="240" w:line="360" w:lineRule="auto"/>
        <w:ind w:left="0"/>
        <w:contextualSpacing/>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97152" behindDoc="0" locked="0" layoutInCell="1" allowOverlap="1">
                <wp:simplePos x="0" y="0"/>
                <wp:positionH relativeFrom="column">
                  <wp:posOffset>398808</wp:posOffset>
                </wp:positionH>
                <wp:positionV relativeFrom="paragraph">
                  <wp:posOffset>1127732</wp:posOffset>
                </wp:positionV>
                <wp:extent cx="5128591" cy="1168842"/>
                <wp:effectExtent l="19050" t="19050" r="15240" b="12700"/>
                <wp:wrapNone/>
                <wp:docPr id="20" name="Rectángulo 20"/>
                <wp:cNvGraphicFramePr/>
                <a:graphic xmlns:a="http://schemas.openxmlformats.org/drawingml/2006/main">
                  <a:graphicData uri="http://schemas.microsoft.com/office/word/2010/wordprocessingShape">
                    <wps:wsp>
                      <wps:cNvSpPr/>
                      <wps:spPr>
                        <a:xfrm>
                          <a:off x="0" y="0"/>
                          <a:ext cx="5128591" cy="116884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2A204" id="Rectángulo 20" o:spid="_x0000_s1026" style="position:absolute;margin-left:31.4pt;margin-top:88.8pt;width:403.85pt;height:92.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" filled="f" strokecolor="red" strokeweight="2.25pt"/>
            </w:pict>
          </mc:Fallback>
        </mc:AlternateContent>
      </w:r>
      <w:r w:rsidRPr="00A924A8">
        <w:rPr>
          <w:rFonts w:ascii="Palatino Linotype" w:hAnsi="Palatino Linotype" w:cs="Arial"/>
          <w:noProof/>
          <w:lang w:val="es-MX" w:eastAsia="es-MX"/>
        </w:rPr>
        <w:drawing>
          <wp:inline distT="0" distB="0" distL="0" distR="0">
            <wp:extent cx="5760720" cy="670581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705813"/>
                    </a:xfrm>
                    <a:prstGeom prst="rect">
                      <a:avLst/>
                    </a:prstGeom>
                    <a:noFill/>
                    <a:ln>
                      <a:noFill/>
                    </a:ln>
                  </pic:spPr>
                </pic:pic>
              </a:graphicData>
            </a:graphic>
          </wp:inline>
        </w:drawing>
      </w: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A924A8" w:rsidRDefault="00A924A8" w:rsidP="00F83FB8">
      <w:pPr>
        <w:pStyle w:val="Prrafodelista"/>
        <w:spacing w:before="240" w:after="240" w:line="360" w:lineRule="auto"/>
        <w:ind w:left="0"/>
        <w:contextualSpacing/>
        <w:jc w:val="both"/>
        <w:rPr>
          <w:rFonts w:ascii="Palatino Linotype" w:hAnsi="Palatino Linotype" w:cs="Arial"/>
        </w:rPr>
      </w:pPr>
    </w:p>
    <w:p w:rsidR="00996DC8" w:rsidRDefault="00081BCB" w:rsidP="00310054">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lastRenderedPageBreak/>
        <w:t>En primer lugar</w:t>
      </w:r>
      <w:r w:rsidR="008B4DAB">
        <w:rPr>
          <w:rFonts w:ascii="Palatino Linotype" w:hAnsi="Palatino Linotype" w:cs="Arial"/>
          <w:color w:val="000000" w:themeColor="text1"/>
          <w:lang w:val="es-MX"/>
        </w:rPr>
        <w:t xml:space="preserve">, </w:t>
      </w:r>
      <w:r w:rsidR="00996DC8">
        <w:rPr>
          <w:rFonts w:ascii="Palatino Linotype" w:hAnsi="Palatino Linotype" w:cs="Arial"/>
          <w:color w:val="000000" w:themeColor="text1"/>
          <w:lang w:val="es-MX"/>
        </w:rPr>
        <w:t xml:space="preserve">el artículo 3, fracción XXXIX, de </w:t>
      </w:r>
      <w:r w:rsidR="008B4DAB">
        <w:rPr>
          <w:rFonts w:ascii="Palatino Linotype" w:hAnsi="Palatino Linotype" w:cs="Arial"/>
          <w:color w:val="000000" w:themeColor="text1"/>
          <w:lang w:val="es-MX"/>
        </w:rPr>
        <w:t xml:space="preserve">la </w:t>
      </w:r>
      <w:r w:rsidR="008B4DAB" w:rsidRPr="008B4DAB">
        <w:rPr>
          <w:rFonts w:ascii="Palatino Linotype" w:hAnsi="Palatino Linotype" w:cs="Arial"/>
          <w:color w:val="000000" w:themeColor="text1"/>
          <w:lang w:val="es-MX"/>
        </w:rPr>
        <w:t>Ley de Transparencia y Acceso a la Información Pública del Estado de México y Municipios</w:t>
      </w:r>
      <w:r w:rsidR="008B4DAB">
        <w:rPr>
          <w:rFonts w:ascii="Palatino Linotype" w:hAnsi="Palatino Linotype" w:cs="Arial"/>
          <w:color w:val="000000" w:themeColor="text1"/>
          <w:lang w:val="es-MX"/>
        </w:rPr>
        <w:t>, define a los Servidores Públicos Habil</w:t>
      </w:r>
      <w:r w:rsidR="00996DC8">
        <w:rPr>
          <w:rFonts w:ascii="Palatino Linotype" w:hAnsi="Palatino Linotype" w:cs="Arial"/>
          <w:color w:val="000000" w:themeColor="text1"/>
          <w:lang w:val="es-MX"/>
        </w:rPr>
        <w:t>it</w:t>
      </w:r>
      <w:r w:rsidR="008B4DAB">
        <w:rPr>
          <w:rFonts w:ascii="Palatino Linotype" w:hAnsi="Palatino Linotype" w:cs="Arial"/>
          <w:color w:val="000000" w:themeColor="text1"/>
          <w:lang w:val="es-MX"/>
        </w:rPr>
        <w:t>ados</w:t>
      </w:r>
      <w:r w:rsidR="00996DC8">
        <w:rPr>
          <w:rFonts w:ascii="Palatino Linotype" w:hAnsi="Palatino Linotype" w:cs="Arial"/>
          <w:color w:val="000000" w:themeColor="text1"/>
          <w:lang w:val="es-MX"/>
        </w:rPr>
        <w:t xml:space="preserve"> como:</w:t>
      </w:r>
    </w:p>
    <w:p w:rsidR="008B4DAB" w:rsidRDefault="008B4DAB" w:rsidP="00310054">
      <w:pPr>
        <w:pStyle w:val="Prrafodelista"/>
        <w:spacing w:before="240" w:after="240" w:line="360" w:lineRule="auto"/>
        <w:ind w:left="0"/>
        <w:contextualSpacing/>
        <w:jc w:val="both"/>
        <w:rPr>
          <w:rFonts w:ascii="Palatino Linotype" w:hAnsi="Palatino Linotype" w:cs="Arial"/>
          <w:color w:val="000000" w:themeColor="text1"/>
          <w:lang w:val="es-MX"/>
        </w:rPr>
      </w:pPr>
    </w:p>
    <w:p w:rsidR="00996DC8" w:rsidRPr="00996DC8" w:rsidRDefault="00996DC8" w:rsidP="00996DC8">
      <w:pPr>
        <w:pStyle w:val="Prrafodelista"/>
        <w:spacing w:before="240" w:after="240"/>
        <w:ind w:left="567" w:right="708"/>
        <w:contextualSpacing/>
        <w:jc w:val="both"/>
        <w:rPr>
          <w:rFonts w:ascii="Palatino Linotype" w:hAnsi="Palatino Linotype" w:cs="Arial"/>
          <w:i/>
          <w:color w:val="000000" w:themeColor="text1"/>
          <w:sz w:val="22"/>
          <w:lang w:val="es-MX"/>
        </w:rPr>
      </w:pPr>
      <w:r w:rsidRPr="00996DC8">
        <w:rPr>
          <w:rFonts w:ascii="Palatino Linotype" w:hAnsi="Palatino Linotype" w:cs="Arial"/>
          <w:b/>
          <w:i/>
          <w:color w:val="000000" w:themeColor="text1"/>
          <w:sz w:val="22"/>
          <w:lang w:val="es-MX"/>
        </w:rPr>
        <w:t>Artículo 3.</w:t>
      </w:r>
      <w:r w:rsidRPr="00996DC8">
        <w:rPr>
          <w:rFonts w:ascii="Palatino Linotype" w:hAnsi="Palatino Linotype" w:cs="Arial"/>
          <w:i/>
          <w:color w:val="000000" w:themeColor="text1"/>
          <w:sz w:val="22"/>
          <w:lang w:val="es-MX"/>
        </w:rPr>
        <w:t xml:space="preserve"> Para los efectos de la presente Ley se entenderá por:</w:t>
      </w:r>
    </w:p>
    <w:p w:rsidR="00996DC8" w:rsidRPr="00996DC8" w:rsidRDefault="00996DC8" w:rsidP="00996DC8">
      <w:pPr>
        <w:pStyle w:val="Prrafodelista"/>
        <w:spacing w:before="240" w:after="240"/>
        <w:ind w:left="567" w:right="708"/>
        <w:contextualSpacing/>
        <w:jc w:val="both"/>
        <w:rPr>
          <w:rFonts w:ascii="Palatino Linotype" w:hAnsi="Palatino Linotype" w:cs="Arial"/>
          <w:i/>
          <w:color w:val="000000" w:themeColor="text1"/>
          <w:sz w:val="22"/>
          <w:lang w:val="es-MX"/>
        </w:rPr>
      </w:pPr>
      <w:r w:rsidRPr="00996DC8">
        <w:rPr>
          <w:rFonts w:ascii="Palatino Linotype" w:hAnsi="Palatino Linotype" w:cs="Arial"/>
          <w:i/>
          <w:color w:val="000000" w:themeColor="text1"/>
          <w:sz w:val="22"/>
          <w:lang w:val="es-MX"/>
        </w:rPr>
        <w:t>(…)</w:t>
      </w:r>
    </w:p>
    <w:p w:rsidR="00996DC8" w:rsidRPr="00996DC8" w:rsidRDefault="00996DC8" w:rsidP="00996DC8">
      <w:pPr>
        <w:pStyle w:val="Prrafodelista"/>
        <w:spacing w:before="240" w:after="240"/>
        <w:ind w:left="567" w:right="708"/>
        <w:contextualSpacing/>
        <w:jc w:val="both"/>
        <w:rPr>
          <w:rFonts w:ascii="Palatino Linotype" w:hAnsi="Palatino Linotype" w:cs="Arial"/>
          <w:i/>
          <w:color w:val="000000" w:themeColor="text1"/>
          <w:sz w:val="22"/>
          <w:lang w:val="es-MX"/>
        </w:rPr>
      </w:pPr>
      <w:r w:rsidRPr="00996DC8">
        <w:rPr>
          <w:rFonts w:ascii="Palatino Linotype" w:hAnsi="Palatino Linotype" w:cs="Arial"/>
          <w:b/>
          <w:i/>
          <w:color w:val="000000" w:themeColor="text1"/>
          <w:sz w:val="22"/>
          <w:lang w:val="es-MX"/>
        </w:rPr>
        <w:t>XXXIX.</w:t>
      </w:r>
      <w:r w:rsidRPr="00996DC8">
        <w:rPr>
          <w:rFonts w:ascii="Palatino Linotype" w:hAnsi="Palatino Linotype" w:cs="Arial"/>
          <w:i/>
          <w:color w:val="000000" w:themeColor="text1"/>
          <w:sz w:val="22"/>
          <w:lang w:val="es-MX"/>
        </w:rPr>
        <w:t xml:space="preserve"> </w:t>
      </w:r>
      <w:r w:rsidRPr="00996DC8">
        <w:rPr>
          <w:rFonts w:ascii="Palatino Linotype" w:hAnsi="Palatino Linotype" w:cs="Arial"/>
          <w:b/>
          <w:i/>
          <w:color w:val="000000" w:themeColor="text1"/>
          <w:sz w:val="22"/>
          <w:lang w:val="es-MX"/>
        </w:rPr>
        <w:t>Servidor público habilitado:</w:t>
      </w:r>
      <w:r w:rsidRPr="00996DC8">
        <w:rPr>
          <w:rFonts w:ascii="Palatino Linotype" w:hAnsi="Palatino Linotype" w:cs="Arial"/>
          <w:i/>
          <w:color w:val="000000" w:themeColor="text1"/>
          <w:sz w:val="22"/>
          <w:lang w:val="es-MX"/>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B4DAB" w:rsidRPr="00996DC8" w:rsidRDefault="00996DC8" w:rsidP="00996DC8">
      <w:pPr>
        <w:pStyle w:val="Prrafodelista"/>
        <w:spacing w:before="240" w:after="240"/>
        <w:ind w:left="567" w:right="708"/>
        <w:contextualSpacing/>
        <w:jc w:val="both"/>
        <w:rPr>
          <w:rFonts w:ascii="Palatino Linotype" w:hAnsi="Palatino Linotype" w:cs="Arial"/>
          <w:i/>
          <w:color w:val="000000" w:themeColor="text1"/>
          <w:sz w:val="22"/>
          <w:lang w:val="es-MX"/>
        </w:rPr>
      </w:pPr>
      <w:r w:rsidRPr="00996DC8">
        <w:rPr>
          <w:rFonts w:ascii="Palatino Linotype" w:hAnsi="Palatino Linotype" w:cs="Arial"/>
          <w:i/>
          <w:color w:val="000000" w:themeColor="text1"/>
          <w:sz w:val="22"/>
          <w:lang w:val="es-MX"/>
        </w:rPr>
        <w:t>(…)</w:t>
      </w:r>
    </w:p>
    <w:p w:rsidR="008B4DAB" w:rsidRPr="00996DC8" w:rsidRDefault="008B4DAB" w:rsidP="00996DC8">
      <w:pPr>
        <w:pStyle w:val="Prrafodelista"/>
        <w:spacing w:before="240" w:after="240"/>
        <w:ind w:left="567" w:right="708"/>
        <w:contextualSpacing/>
        <w:jc w:val="both"/>
        <w:rPr>
          <w:rFonts w:ascii="Palatino Linotype" w:hAnsi="Palatino Linotype" w:cs="Arial"/>
          <w:i/>
          <w:color w:val="000000" w:themeColor="text1"/>
          <w:sz w:val="22"/>
          <w:lang w:val="es-MX"/>
        </w:rPr>
      </w:pPr>
    </w:p>
    <w:p w:rsidR="008B4DAB" w:rsidRDefault="008B4DAB" w:rsidP="00310054">
      <w:pPr>
        <w:pStyle w:val="Prrafodelista"/>
        <w:spacing w:before="240" w:after="240" w:line="360" w:lineRule="auto"/>
        <w:ind w:left="0"/>
        <w:contextualSpacing/>
        <w:jc w:val="both"/>
        <w:rPr>
          <w:rFonts w:ascii="Palatino Linotype" w:hAnsi="Palatino Linotype" w:cs="Arial"/>
          <w:color w:val="000000" w:themeColor="text1"/>
          <w:lang w:val="es-MX"/>
        </w:rPr>
      </w:pPr>
    </w:p>
    <w:p w:rsidR="00996DC8" w:rsidRDefault="00996DC8" w:rsidP="00310054">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De la misma forma, </w:t>
      </w:r>
      <w:r w:rsidR="00653EF1">
        <w:rPr>
          <w:rFonts w:ascii="Palatino Linotype" w:hAnsi="Palatino Linotype" w:cs="Arial"/>
          <w:color w:val="000000" w:themeColor="text1"/>
          <w:lang w:val="es-MX"/>
        </w:rPr>
        <w:t xml:space="preserve">los artículos </w:t>
      </w:r>
      <w:r w:rsidR="00D964F1">
        <w:rPr>
          <w:rFonts w:ascii="Palatino Linotype" w:hAnsi="Palatino Linotype" w:cs="Arial"/>
          <w:color w:val="000000" w:themeColor="text1"/>
          <w:lang w:val="es-MX"/>
        </w:rPr>
        <w:t>58 y 59 de la Ley en la materia, estipulan las obligaciones de los Servidores Públicos Habilitados, de conformidad con lo siguiente:</w:t>
      </w:r>
    </w:p>
    <w:p w:rsidR="00946494" w:rsidRDefault="00946494" w:rsidP="00310054">
      <w:pPr>
        <w:pStyle w:val="Prrafodelista"/>
        <w:spacing w:before="240" w:after="240" w:line="360" w:lineRule="auto"/>
        <w:ind w:left="0"/>
        <w:contextualSpacing/>
        <w:jc w:val="both"/>
        <w:rPr>
          <w:rFonts w:ascii="Palatino Linotype" w:hAnsi="Palatino Linotype" w:cs="Arial"/>
          <w:color w:val="000000" w:themeColor="text1"/>
          <w:lang w:val="es-MX"/>
        </w:rPr>
      </w:pPr>
    </w:p>
    <w:p w:rsidR="00946494" w:rsidRPr="00946494" w:rsidRDefault="00946494" w:rsidP="00D964F1">
      <w:pPr>
        <w:autoSpaceDE w:val="0"/>
        <w:autoSpaceDN w:val="0"/>
        <w:adjustRightInd w:val="0"/>
        <w:spacing w:after="0" w:line="240" w:lineRule="auto"/>
        <w:ind w:left="567" w:right="567"/>
        <w:jc w:val="center"/>
        <w:rPr>
          <w:rFonts w:ascii="Palatino Linotype" w:hAnsi="Palatino Linotype" w:cs="Bookman Old Style"/>
          <w:i/>
          <w:color w:val="000000"/>
          <w:szCs w:val="20"/>
        </w:rPr>
      </w:pPr>
      <w:r w:rsidRPr="00946494">
        <w:rPr>
          <w:rFonts w:ascii="Palatino Linotype" w:hAnsi="Palatino Linotype" w:cs="Bookman Old Style"/>
          <w:b/>
          <w:bCs/>
          <w:i/>
          <w:color w:val="000000"/>
          <w:szCs w:val="20"/>
        </w:rPr>
        <w:t>Capítulo IV</w:t>
      </w:r>
    </w:p>
    <w:p w:rsidR="00946494" w:rsidRPr="00946494" w:rsidRDefault="00946494" w:rsidP="00D964F1">
      <w:pPr>
        <w:autoSpaceDE w:val="0"/>
        <w:autoSpaceDN w:val="0"/>
        <w:adjustRightInd w:val="0"/>
        <w:spacing w:after="0" w:line="240" w:lineRule="auto"/>
        <w:ind w:left="567" w:right="567"/>
        <w:jc w:val="center"/>
        <w:rPr>
          <w:rFonts w:ascii="Palatino Linotype" w:hAnsi="Palatino Linotype" w:cs="Bookman Old Style"/>
          <w:i/>
          <w:color w:val="000000"/>
          <w:szCs w:val="20"/>
        </w:rPr>
      </w:pPr>
      <w:r w:rsidRPr="00946494">
        <w:rPr>
          <w:rFonts w:ascii="Palatino Linotype" w:hAnsi="Palatino Linotype" w:cs="Bookman Old Style"/>
          <w:b/>
          <w:bCs/>
          <w:i/>
          <w:color w:val="000000"/>
          <w:szCs w:val="20"/>
        </w:rPr>
        <w:t>De los Servidores Públicos Habilitados</w:t>
      </w:r>
    </w:p>
    <w:p w:rsidR="00D964F1" w:rsidRDefault="00D964F1" w:rsidP="00D964F1">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t xml:space="preserve">Artículo 58. </w:t>
      </w:r>
      <w:r w:rsidRPr="00946494">
        <w:rPr>
          <w:rFonts w:ascii="Palatino Linotype" w:hAnsi="Palatino Linotype" w:cs="Bookman Old Style"/>
          <w:i/>
          <w:color w:val="000000"/>
          <w:szCs w:val="20"/>
        </w:rPr>
        <w:t xml:space="preserve">Los servidores públicos habilitados serán designados por el titular del sujeto obligado a propuesta del responsable de la Unidad de Transparencia. </w:t>
      </w:r>
    </w:p>
    <w:p w:rsidR="00D964F1" w:rsidRDefault="00D964F1" w:rsidP="00D964F1">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t xml:space="preserve">Artículo 59. </w:t>
      </w:r>
      <w:r w:rsidRPr="00946494">
        <w:rPr>
          <w:rFonts w:ascii="Palatino Linotype" w:hAnsi="Palatino Linotype" w:cs="Bookman Old Style"/>
          <w:i/>
          <w:color w:val="000000"/>
          <w:szCs w:val="20"/>
        </w:rPr>
        <w:t xml:space="preserve">Los servidores públicos habilitados tendrán las funciones siguientes: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t xml:space="preserve">I. </w:t>
      </w:r>
      <w:r w:rsidRPr="00946494">
        <w:rPr>
          <w:rFonts w:ascii="Palatino Linotype" w:hAnsi="Palatino Linotype" w:cs="Bookman Old Style"/>
          <w:i/>
          <w:color w:val="000000"/>
          <w:szCs w:val="20"/>
        </w:rPr>
        <w:t xml:space="preserve">Localizar la información que le solicite la Unidad de Transparencia;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t xml:space="preserve">II. </w:t>
      </w:r>
      <w:r w:rsidRPr="00946494">
        <w:rPr>
          <w:rFonts w:ascii="Palatino Linotype" w:hAnsi="Palatino Linotype" w:cs="Bookman Old Style"/>
          <w:i/>
          <w:color w:val="000000"/>
          <w:szCs w:val="20"/>
        </w:rPr>
        <w:t xml:space="preserve">Proporcionar la información que obre en los archivos y que le sea solicitada por la Unidad de Transparencia;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t xml:space="preserve">III. </w:t>
      </w:r>
      <w:r w:rsidRPr="00946494">
        <w:rPr>
          <w:rFonts w:ascii="Palatino Linotype" w:hAnsi="Palatino Linotype" w:cs="Bookman Old Style"/>
          <w:i/>
          <w:color w:val="000000"/>
          <w:szCs w:val="20"/>
        </w:rPr>
        <w:t xml:space="preserve">Apoyar a la Unidad de Transparencia en lo que esta le solicite para el cumplimiento de sus funciones;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t xml:space="preserve">IV. </w:t>
      </w:r>
      <w:r w:rsidRPr="00946494">
        <w:rPr>
          <w:rFonts w:ascii="Palatino Linotype" w:hAnsi="Palatino Linotype" w:cs="Bookman Old Style"/>
          <w:i/>
          <w:color w:val="000000"/>
          <w:szCs w:val="20"/>
        </w:rPr>
        <w:t xml:space="preserve">Proporcionar a la Unidad de Transparencia, las modificaciones a la información pública de oficio que obre en su poder;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946494">
        <w:rPr>
          <w:rFonts w:ascii="Palatino Linotype" w:hAnsi="Palatino Linotype" w:cs="Bookman Old Style"/>
          <w:b/>
          <w:bCs/>
          <w:i/>
          <w:color w:val="000000"/>
          <w:szCs w:val="20"/>
        </w:rPr>
        <w:lastRenderedPageBreak/>
        <w:t xml:space="preserve">V. </w:t>
      </w:r>
      <w:r w:rsidRPr="00946494">
        <w:rPr>
          <w:rFonts w:ascii="Palatino Linotype" w:hAnsi="Palatino Linotype" w:cs="Bookman Old Style"/>
          <w:i/>
          <w:color w:val="000000"/>
          <w:szCs w:val="20"/>
        </w:rPr>
        <w:t xml:space="preserve">Integrar y presentar al responsable de la Unidad de Transparencia la propuesta de clasificación de información, la cual tendrá los fundamentos y argumentos en que se basa dicha propuesta;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bCs/>
          <w:i/>
          <w:color w:val="000000"/>
          <w:szCs w:val="20"/>
        </w:rPr>
      </w:pPr>
      <w:r w:rsidRPr="00946494">
        <w:rPr>
          <w:rFonts w:ascii="Palatino Linotype" w:hAnsi="Palatino Linotype" w:cs="Bookman Old Style"/>
          <w:b/>
          <w:bCs/>
          <w:i/>
          <w:color w:val="000000"/>
          <w:szCs w:val="20"/>
        </w:rPr>
        <w:t xml:space="preserve">VI. </w:t>
      </w:r>
      <w:r w:rsidRPr="00946494">
        <w:rPr>
          <w:rFonts w:ascii="Palatino Linotype" w:hAnsi="Palatino Linotype" w:cs="Bookman Old Style"/>
          <w:bCs/>
          <w:i/>
          <w:color w:val="000000"/>
          <w:szCs w:val="20"/>
        </w:rPr>
        <w:t xml:space="preserve">Verificar, una vez analizado el contenido de la información, que no se encuentre en los supuestos de información clasificada; y </w:t>
      </w:r>
    </w:p>
    <w:p w:rsidR="00946494" w:rsidRPr="00946494" w:rsidRDefault="00946494" w:rsidP="00D964F1">
      <w:pPr>
        <w:autoSpaceDE w:val="0"/>
        <w:autoSpaceDN w:val="0"/>
        <w:adjustRightInd w:val="0"/>
        <w:spacing w:after="0" w:line="240" w:lineRule="auto"/>
        <w:ind w:left="567" w:right="567"/>
        <w:jc w:val="both"/>
        <w:rPr>
          <w:rFonts w:ascii="Palatino Linotype" w:hAnsi="Palatino Linotype" w:cs="Bookman Old Style"/>
          <w:bCs/>
          <w:i/>
          <w:color w:val="000000"/>
          <w:szCs w:val="20"/>
        </w:rPr>
      </w:pPr>
      <w:r w:rsidRPr="00946494">
        <w:rPr>
          <w:rFonts w:ascii="Palatino Linotype" w:hAnsi="Palatino Linotype" w:cs="Bookman Old Style"/>
          <w:b/>
          <w:bCs/>
          <w:i/>
          <w:color w:val="000000"/>
          <w:szCs w:val="20"/>
        </w:rPr>
        <w:t xml:space="preserve">VII. </w:t>
      </w:r>
      <w:r w:rsidRPr="00946494">
        <w:rPr>
          <w:rFonts w:ascii="Palatino Linotype" w:hAnsi="Palatino Linotype" w:cs="Bookman Old Style"/>
          <w:bCs/>
          <w:i/>
          <w:color w:val="000000"/>
          <w:szCs w:val="20"/>
        </w:rPr>
        <w:t xml:space="preserve">Dar cuenta a la Unidad de Transparencia del vencimiento de los plazos de reserva. </w:t>
      </w:r>
    </w:p>
    <w:p w:rsidR="00946494" w:rsidRPr="00D964F1" w:rsidRDefault="00946494" w:rsidP="00D964F1">
      <w:pPr>
        <w:autoSpaceDE w:val="0"/>
        <w:autoSpaceDN w:val="0"/>
        <w:adjustRightInd w:val="0"/>
        <w:spacing w:after="0" w:line="240" w:lineRule="auto"/>
        <w:ind w:left="567" w:right="567"/>
        <w:jc w:val="both"/>
        <w:rPr>
          <w:rFonts w:ascii="Palatino Linotype" w:hAnsi="Palatino Linotype" w:cs="Bookman Old Style"/>
          <w:bCs/>
          <w:i/>
          <w:color w:val="000000"/>
          <w:szCs w:val="20"/>
        </w:rPr>
      </w:pPr>
    </w:p>
    <w:p w:rsidR="00081BCB" w:rsidRDefault="00D964F1" w:rsidP="00310054">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 xml:space="preserve">Ahora bien, respecto a los agravios realizados por la </w:t>
      </w:r>
      <w:r w:rsidRPr="00081BCB">
        <w:rPr>
          <w:rFonts w:ascii="Palatino Linotype" w:hAnsi="Palatino Linotype" w:cs="Arial"/>
          <w:b/>
          <w:color w:val="000000" w:themeColor="text1"/>
          <w:lang w:val="es-MX"/>
        </w:rPr>
        <w:t>Recurrente</w:t>
      </w:r>
      <w:r>
        <w:rPr>
          <w:rFonts w:ascii="Palatino Linotype" w:hAnsi="Palatino Linotype" w:cs="Arial"/>
          <w:color w:val="000000" w:themeColor="text1"/>
          <w:lang w:val="es-MX"/>
        </w:rPr>
        <w:t xml:space="preserve"> en donde indica que</w:t>
      </w:r>
      <w:r w:rsidR="00081BCB">
        <w:rPr>
          <w:rFonts w:ascii="Palatino Linotype" w:hAnsi="Palatino Linotype" w:cs="Arial"/>
          <w:color w:val="000000" w:themeColor="text1"/>
          <w:lang w:val="es-MX"/>
        </w:rPr>
        <w:t xml:space="preserve"> no se muestran las actas de Comité en donde se nombra a los servidores públicos habilitados, es menester </w:t>
      </w:r>
      <w:r w:rsidR="00274862">
        <w:rPr>
          <w:rFonts w:ascii="Palatino Linotype" w:hAnsi="Palatino Linotype" w:cs="Arial"/>
          <w:color w:val="000000" w:themeColor="text1"/>
          <w:lang w:val="es-MX"/>
        </w:rPr>
        <w:t>invocar lo</w:t>
      </w:r>
      <w:r w:rsidR="00081BCB">
        <w:rPr>
          <w:rFonts w:ascii="Palatino Linotype" w:hAnsi="Palatino Linotype" w:cs="Arial"/>
          <w:color w:val="000000" w:themeColor="text1"/>
          <w:lang w:val="es-MX"/>
        </w:rPr>
        <w:t xml:space="preserve"> estipulado</w:t>
      </w:r>
      <w:r w:rsidR="00274862">
        <w:rPr>
          <w:rFonts w:ascii="Palatino Linotype" w:hAnsi="Palatino Linotype" w:cs="Arial"/>
          <w:color w:val="000000" w:themeColor="text1"/>
          <w:lang w:val="es-MX"/>
        </w:rPr>
        <w:t xml:space="preserve"> en las funciones y obligaciones d</w:t>
      </w:r>
      <w:r w:rsidR="00274862" w:rsidRPr="00274862">
        <w:rPr>
          <w:rFonts w:ascii="Palatino Linotype" w:hAnsi="Palatino Linotype" w:cs="Arial"/>
          <w:color w:val="000000" w:themeColor="text1"/>
          <w:lang w:val="es-MX"/>
        </w:rPr>
        <w:t>e los Comités de Transparencia</w:t>
      </w:r>
      <w:r w:rsidR="00274862">
        <w:rPr>
          <w:rFonts w:ascii="Palatino Linotype" w:hAnsi="Palatino Linotype" w:cs="Arial"/>
          <w:color w:val="000000" w:themeColor="text1"/>
          <w:lang w:val="es-MX"/>
        </w:rPr>
        <w:t>, de conformidad con lo siguiente:</w:t>
      </w:r>
    </w:p>
    <w:p w:rsidR="00274862" w:rsidRDefault="00274862" w:rsidP="00274862">
      <w:pPr>
        <w:pStyle w:val="Sinespaciado"/>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Artículo 45. </w:t>
      </w:r>
      <w:r w:rsidRPr="00274862">
        <w:rPr>
          <w:rFonts w:ascii="Palatino Linotype" w:hAnsi="Palatino Linotype" w:cs="Bookman Old Style"/>
          <w:i/>
          <w:color w:val="000000"/>
          <w:szCs w:val="20"/>
        </w:rPr>
        <w:t xml:space="preserve">Cada sujeto obligado establecerá un Comité de Transparencia, colegiado e integrado por lo menos por tres miembros, debiendo de ser siempre un número impar. </w:t>
      </w:r>
    </w:p>
    <w:p w:rsid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Artículo 46</w:t>
      </w:r>
      <w:r w:rsidRPr="00274862">
        <w:rPr>
          <w:rFonts w:ascii="Palatino Linotype" w:hAnsi="Palatino Linotype" w:cs="Bookman Old Style"/>
          <w:i/>
          <w:color w:val="000000"/>
          <w:szCs w:val="20"/>
        </w:rPr>
        <w:t xml:space="preserve">. Los sujetos obligados integrarán sus Comités de Transparencia de la siguiente forma: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 </w:t>
      </w:r>
      <w:r w:rsidRPr="00274862">
        <w:rPr>
          <w:rFonts w:ascii="Palatino Linotype" w:hAnsi="Palatino Linotype" w:cs="Bookman Old Style"/>
          <w:i/>
          <w:color w:val="000000"/>
          <w:szCs w:val="20"/>
        </w:rPr>
        <w:t xml:space="preserve">El titular de la unidad de transparencia;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II. </w:t>
      </w:r>
      <w:r w:rsidRPr="00274862">
        <w:rPr>
          <w:rFonts w:ascii="Palatino Linotype" w:hAnsi="Palatino Linotype" w:cs="Bookman Old Style"/>
          <w:i/>
          <w:color w:val="000000"/>
          <w:szCs w:val="20"/>
        </w:rPr>
        <w:t xml:space="preserve">El responsable del área coordinadora de archivos o equivalente; y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III. </w:t>
      </w:r>
      <w:r w:rsidRPr="00274862">
        <w:rPr>
          <w:rFonts w:ascii="Palatino Linotype" w:hAnsi="Palatino Linotype" w:cs="Bookman Old Style"/>
          <w:i/>
          <w:color w:val="000000"/>
          <w:szCs w:val="20"/>
        </w:rPr>
        <w:t xml:space="preserve">El titular del órgano de control interno o equivalente. </w:t>
      </w:r>
    </w:p>
    <w:p w:rsid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También estará integrado por el servidor público encargado de la protección de los datos personales cuando sesione para cuestiones relacionadas con esta materia.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Todos los Comités de Transparencia deberán registrarse ante el Instituto.</w:t>
      </w:r>
    </w:p>
    <w:p w:rsidR="00274862" w:rsidRPr="00274862" w:rsidRDefault="00274862" w:rsidP="00274862">
      <w:pPr>
        <w:pStyle w:val="Prrafodelista"/>
        <w:spacing w:before="240" w:after="240" w:line="360" w:lineRule="auto"/>
        <w:ind w:left="567" w:right="567"/>
        <w:contextualSpacing/>
        <w:jc w:val="both"/>
        <w:rPr>
          <w:rFonts w:ascii="Palatino Linotype" w:hAnsi="Palatino Linotype" w:cs="Arial"/>
          <w:i/>
          <w:color w:val="000000" w:themeColor="text1"/>
          <w:sz w:val="28"/>
          <w:lang w:val="es-MX"/>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lastRenderedPageBreak/>
        <w:t xml:space="preserve">Artículo 47. </w:t>
      </w:r>
      <w:r w:rsidRPr="00274862">
        <w:rPr>
          <w:rFonts w:ascii="Palatino Linotype" w:hAnsi="Palatino Linotype" w:cs="Bookman Old Style"/>
          <w:i/>
          <w:color w:val="000000"/>
          <w:szCs w:val="20"/>
        </w:rPr>
        <w:t xml:space="preserve">El Comité de Transparencia será la autoridad máxima al interior del sujeto obligado en materia del derecho de acceso a la información.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El Comité se reunirá en sesión ordinaria o extraordinaria las veces que estime necesario. El tipo de sesión se precisará en la convocatoria emitida.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En las sesiones y trabajos del Comité, podrán participar como invitados permanentes, los representantes de las áreas que decida el Comité, y contará con derecho de voz, pero no voto.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i/>
          <w:color w:val="000000"/>
          <w:szCs w:val="20"/>
        </w:rPr>
        <w:t xml:space="preserve">Los titulares de las unidades administrativas que propongan la reserva, confidencialidad o declaren la inexistencia de información, acudirán a las sesiones de dicho Comité donde se discuta la propuesta correspondiente.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Artículo 48. </w:t>
      </w:r>
      <w:r w:rsidRPr="00274862">
        <w:rPr>
          <w:rFonts w:ascii="Palatino Linotype" w:hAnsi="Palatino Linotype" w:cs="Bookman Old Style"/>
          <w:i/>
          <w:color w:val="000000"/>
          <w:szCs w:val="20"/>
        </w:rPr>
        <w:t xml:space="preserve">La clasificación, desclasificación y acceso a la información que generen o custodien las instancias de inteligencia e investigación deberá apegarse a los términos previstos en la Ley General, la presente Ley y a los protocolos de seguridad y resguardo establecidos para ello.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Artículo 49. </w:t>
      </w:r>
      <w:r w:rsidRPr="00274862">
        <w:rPr>
          <w:rFonts w:ascii="Palatino Linotype" w:hAnsi="Palatino Linotype" w:cs="Bookman Old Style"/>
          <w:i/>
          <w:color w:val="000000"/>
          <w:szCs w:val="20"/>
        </w:rPr>
        <w:t xml:space="preserve">Los Comités de Transparencia tendrán las siguientes atribuciones: </w:t>
      </w:r>
    </w:p>
    <w:p w:rsidR="00274862" w:rsidRDefault="00274862" w:rsidP="00274862">
      <w:pPr>
        <w:autoSpaceDE w:val="0"/>
        <w:autoSpaceDN w:val="0"/>
        <w:adjustRightInd w:val="0"/>
        <w:spacing w:after="0" w:line="240" w:lineRule="auto"/>
        <w:ind w:left="567" w:right="567"/>
        <w:jc w:val="both"/>
        <w:rPr>
          <w:rFonts w:ascii="Palatino Linotype" w:hAnsi="Palatino Linotype" w:cs="Bookman Old Style"/>
          <w:b/>
          <w:bCs/>
          <w:i/>
          <w:color w:val="000000"/>
          <w:szCs w:val="20"/>
        </w:rPr>
      </w:pP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 </w:t>
      </w:r>
      <w:r w:rsidRPr="00274862">
        <w:rPr>
          <w:rFonts w:ascii="Palatino Linotype" w:hAnsi="Palatino Linotype" w:cs="Bookman Old Style"/>
          <w:i/>
          <w:color w:val="000000"/>
          <w:szCs w:val="20"/>
        </w:rPr>
        <w:t xml:space="preserve">Instituir, coordinar y supervisar en términos de las disposiciones aplicables, las acciones, medidas y procedimientos que coadyuven a asegurar una mayor eficacia en la gestión y atención de las solicitudes en materia de acceso a la información;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II. </w:t>
      </w:r>
      <w:r w:rsidRPr="00274862">
        <w:rPr>
          <w:rFonts w:ascii="Palatino Linotype" w:hAnsi="Palatino Linotype" w:cs="Bookman Old Style"/>
          <w:i/>
          <w:color w:val="000000"/>
          <w:szCs w:val="20"/>
        </w:rPr>
        <w:t xml:space="preserve">Confirmar, modificar o revocar las determinaciones que en materia de ampliación del plazo de respuesta, clasificación de la información y declaración de inexistencia o de incompetencia realicen los titulares de las áreas de los sujetos obligados;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III. </w:t>
      </w:r>
      <w:r w:rsidRPr="00274862">
        <w:rPr>
          <w:rFonts w:ascii="Palatino Linotype" w:hAnsi="Palatino Linotype" w:cs="Bookman Old Style"/>
          <w:i/>
          <w:color w:val="000000"/>
          <w:szCs w:val="20"/>
        </w:rPr>
        <w:t xml:space="preserve">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lastRenderedPageBreak/>
        <w:t xml:space="preserve">IV. </w:t>
      </w:r>
      <w:r w:rsidRPr="00274862">
        <w:rPr>
          <w:rFonts w:ascii="Palatino Linotype" w:hAnsi="Palatino Linotype" w:cs="Bookman Old Style"/>
          <w:i/>
          <w:color w:val="000000"/>
          <w:szCs w:val="20"/>
        </w:rPr>
        <w:t xml:space="preserve">Establecer políticas para facilitar la obtención y entrega de información en las solicitudes que permita el adecuado ejercicio del derecho de acceso a la información;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V. </w:t>
      </w:r>
      <w:r w:rsidRPr="00274862">
        <w:rPr>
          <w:rFonts w:ascii="Palatino Linotype" w:hAnsi="Palatino Linotype" w:cs="Bookman Old Style"/>
          <w:i/>
          <w:color w:val="000000"/>
          <w:szCs w:val="20"/>
        </w:rPr>
        <w:t xml:space="preserve">Promover la capacitación y actualización de los servidores públicos o integrantes adscritos a las unidades de transparencia;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VI. </w:t>
      </w:r>
      <w:r w:rsidRPr="00274862">
        <w:rPr>
          <w:rFonts w:ascii="Palatino Linotype" w:hAnsi="Palatino Linotype" w:cs="Bookman Old Style"/>
          <w:i/>
          <w:color w:val="000000"/>
          <w:szCs w:val="20"/>
        </w:rPr>
        <w:t xml:space="preserve">Establecer programas de capacitación en materia de transparencia, acceso a la información, accesibilidad y protección de datos personales, para todos los servidores públicos o integrantes del sujeto obligado;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VII. </w:t>
      </w:r>
      <w:r w:rsidRPr="00274862">
        <w:rPr>
          <w:rFonts w:ascii="Palatino Linotype" w:hAnsi="Palatino Linotype" w:cs="Bookman Old Style"/>
          <w:i/>
          <w:color w:val="000000"/>
          <w:szCs w:val="20"/>
        </w:rPr>
        <w:t xml:space="preserve">Solicitar y autorizar la ampliación del plazo de reserva de la información a que se refiere esta Ley;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VIII. </w:t>
      </w:r>
      <w:r w:rsidRPr="00274862">
        <w:rPr>
          <w:rFonts w:ascii="Palatino Linotype" w:hAnsi="Palatino Linotype" w:cs="Bookman Old Style"/>
          <w:i/>
          <w:color w:val="000000"/>
          <w:szCs w:val="20"/>
        </w:rPr>
        <w:t xml:space="preserve">Aprobar, modificar o revocar la clasificación de la información;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IX. </w:t>
      </w:r>
      <w:r w:rsidRPr="00274862">
        <w:rPr>
          <w:rFonts w:ascii="Palatino Linotype" w:hAnsi="Palatino Linotype" w:cs="Bookman Old Style"/>
          <w:i/>
          <w:color w:val="000000"/>
          <w:szCs w:val="20"/>
        </w:rPr>
        <w:t xml:space="preserve">Supervisar la aplicación de los lineamientos en materia de acceso a la información pública para el manejo, mantenimiento y seguridad de los datos personales, así como de los criterios de clasificación expedidos por el Instituto;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 </w:t>
      </w:r>
      <w:r w:rsidRPr="00274862">
        <w:rPr>
          <w:rFonts w:ascii="Palatino Linotype" w:hAnsi="Palatino Linotype" w:cs="Bookman Old Style"/>
          <w:i/>
          <w:color w:val="000000"/>
          <w:szCs w:val="20"/>
        </w:rPr>
        <w:t xml:space="preserve">Elaborar un programa para facilitar la sistematización y actualización de la información, mismo que deberá remitirse al Instituto dentro de los primeros veinte días de cada año;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XI. </w:t>
      </w:r>
      <w:r w:rsidRPr="00274862">
        <w:rPr>
          <w:rFonts w:ascii="Palatino Linotype" w:hAnsi="Palatino Linotype" w:cs="Bookman Old Style"/>
          <w:i/>
          <w:color w:val="000000"/>
          <w:szCs w:val="20"/>
        </w:rPr>
        <w:t xml:space="preserve">Recabar y enviar al Instituto, de conformidad con los lineamientos que éste expida, los datos necesarios para la elaboración del informe anual;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XII. </w:t>
      </w:r>
      <w:r w:rsidRPr="00274862">
        <w:rPr>
          <w:rFonts w:ascii="Palatino Linotype" w:hAnsi="Palatino Linotype" w:cs="Bookman Old Style"/>
          <w:i/>
          <w:color w:val="000000"/>
          <w:szCs w:val="20"/>
        </w:rPr>
        <w:t xml:space="preserve">Emitir las resoluciones que correspondan para la atención de las solicitudes de información;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XIII. </w:t>
      </w:r>
      <w:r w:rsidRPr="00274862">
        <w:rPr>
          <w:rFonts w:ascii="Palatino Linotype" w:hAnsi="Palatino Linotype" w:cs="Bookman Old Style"/>
          <w:i/>
          <w:color w:val="000000"/>
          <w:szCs w:val="20"/>
        </w:rPr>
        <w:t xml:space="preserve">Dictaminar las declaratorias de inexistencia de la información que les remitan las unidades administrativas y resolver en consecuencia;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XIV. </w:t>
      </w:r>
      <w:r w:rsidRPr="00274862">
        <w:rPr>
          <w:rFonts w:ascii="Palatino Linotype" w:hAnsi="Palatino Linotype" w:cs="Bookman Old Style"/>
          <w:i/>
          <w:color w:val="000000"/>
          <w:szCs w:val="20"/>
        </w:rPr>
        <w:t xml:space="preserve">Supervisar el registro y actualización de las solicitudes de acceso a la información, así como sus trámites, costos y resultados;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XV. </w:t>
      </w:r>
      <w:r w:rsidRPr="00274862">
        <w:rPr>
          <w:rFonts w:ascii="Palatino Linotype" w:hAnsi="Palatino Linotype" w:cs="Bookman Old Style"/>
          <w:i/>
          <w:color w:val="000000"/>
          <w:szCs w:val="20"/>
        </w:rPr>
        <w:t xml:space="preserve">Fomentar la cultura de transparencia;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XVI. </w:t>
      </w:r>
      <w:r w:rsidRPr="00274862">
        <w:rPr>
          <w:rFonts w:ascii="Palatino Linotype" w:hAnsi="Palatino Linotype" w:cs="Bookman Old Style"/>
          <w:i/>
          <w:color w:val="000000"/>
          <w:szCs w:val="20"/>
        </w:rPr>
        <w:t xml:space="preserve">Supervisar el cumplimiento de criterios y lineamientos en materia de información clasificada;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XVII. </w:t>
      </w:r>
      <w:r w:rsidRPr="00274862">
        <w:rPr>
          <w:rFonts w:ascii="Palatino Linotype" w:hAnsi="Palatino Linotype" w:cs="Bookman Old Style"/>
          <w:i/>
          <w:color w:val="000000"/>
          <w:szCs w:val="20"/>
        </w:rPr>
        <w:t xml:space="preserve">Vigilar el cumplimiento de las resoluciones y recomendaciones que emita el Instituto; y </w:t>
      </w:r>
    </w:p>
    <w:p w:rsidR="00274862" w:rsidRPr="00274862" w:rsidRDefault="00274862" w:rsidP="00274862">
      <w:pPr>
        <w:autoSpaceDE w:val="0"/>
        <w:autoSpaceDN w:val="0"/>
        <w:adjustRightInd w:val="0"/>
        <w:spacing w:after="0" w:line="240" w:lineRule="auto"/>
        <w:ind w:left="567" w:right="567"/>
        <w:jc w:val="both"/>
        <w:rPr>
          <w:rFonts w:ascii="Palatino Linotype" w:hAnsi="Palatino Linotype" w:cs="Bookman Old Style"/>
          <w:i/>
          <w:color w:val="000000"/>
          <w:szCs w:val="20"/>
        </w:rPr>
      </w:pPr>
      <w:r w:rsidRPr="00274862">
        <w:rPr>
          <w:rFonts w:ascii="Palatino Linotype" w:hAnsi="Palatino Linotype" w:cs="Bookman Old Style"/>
          <w:b/>
          <w:bCs/>
          <w:i/>
          <w:color w:val="000000"/>
          <w:szCs w:val="20"/>
        </w:rPr>
        <w:t xml:space="preserve">XVIII. </w:t>
      </w:r>
      <w:r w:rsidRPr="00274862">
        <w:rPr>
          <w:rFonts w:ascii="Palatino Linotype" w:hAnsi="Palatino Linotype" w:cs="Bookman Old Style"/>
          <w:i/>
          <w:color w:val="000000"/>
          <w:szCs w:val="20"/>
        </w:rPr>
        <w:t xml:space="preserve">Las demás que se desprendan de la presente Ley y las disposiciones jurídicas aplicables, que faciliten el acceso a la información. </w:t>
      </w:r>
    </w:p>
    <w:p w:rsidR="00D964F1" w:rsidRDefault="00D964F1" w:rsidP="00310054">
      <w:pPr>
        <w:pStyle w:val="Prrafodelista"/>
        <w:spacing w:before="240" w:after="240" w:line="360" w:lineRule="auto"/>
        <w:ind w:left="0"/>
        <w:contextualSpacing/>
        <w:jc w:val="both"/>
        <w:rPr>
          <w:rFonts w:ascii="Palatino Linotype" w:hAnsi="Palatino Linotype" w:cs="Arial"/>
          <w:color w:val="000000" w:themeColor="text1"/>
          <w:lang w:val="es-MX"/>
        </w:rPr>
      </w:pPr>
    </w:p>
    <w:p w:rsidR="00310054" w:rsidRDefault="00F83FB8" w:rsidP="00310054">
      <w:pPr>
        <w:pStyle w:val="Prrafodelista"/>
        <w:spacing w:before="240" w:after="240" w:line="360" w:lineRule="auto"/>
        <w:ind w:left="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Por lo anterior</w:t>
      </w:r>
      <w:r w:rsidR="002760F6">
        <w:rPr>
          <w:rFonts w:ascii="Palatino Linotype" w:hAnsi="Palatino Linotype" w:cs="Arial"/>
          <w:color w:val="000000" w:themeColor="text1"/>
          <w:lang w:val="es-MX"/>
        </w:rPr>
        <w:t>,</w:t>
      </w:r>
      <w:r>
        <w:rPr>
          <w:rFonts w:ascii="Palatino Linotype" w:hAnsi="Palatino Linotype" w:cs="Arial"/>
          <w:color w:val="000000" w:themeColor="text1"/>
          <w:lang w:val="es-MX"/>
        </w:rPr>
        <w:t xml:space="preserve"> debe entenderse que existen obligaciones </w:t>
      </w:r>
      <w:r w:rsidR="002760F6">
        <w:rPr>
          <w:rFonts w:ascii="Palatino Linotype" w:hAnsi="Palatino Linotype" w:cs="Arial"/>
          <w:color w:val="000000" w:themeColor="text1"/>
          <w:lang w:val="es-MX"/>
        </w:rPr>
        <w:t>y funciones por parte de los Comités de T</w:t>
      </w:r>
      <w:r>
        <w:rPr>
          <w:rFonts w:ascii="Palatino Linotype" w:hAnsi="Palatino Linotype" w:cs="Arial"/>
          <w:color w:val="000000" w:themeColor="text1"/>
          <w:lang w:val="es-MX"/>
        </w:rPr>
        <w:t xml:space="preserve">ransparencia </w:t>
      </w:r>
      <w:r w:rsidR="002760F6">
        <w:rPr>
          <w:rFonts w:ascii="Palatino Linotype" w:hAnsi="Palatino Linotype" w:cs="Arial"/>
          <w:color w:val="000000" w:themeColor="text1"/>
          <w:lang w:val="es-MX"/>
        </w:rPr>
        <w:t>en las cuales deberán i</w:t>
      </w:r>
      <w:r w:rsidR="002760F6" w:rsidRPr="002760F6">
        <w:rPr>
          <w:rFonts w:ascii="Palatino Linotype" w:hAnsi="Palatino Linotype" w:cs="Arial"/>
          <w:color w:val="000000" w:themeColor="text1"/>
          <w:lang w:val="es-MX"/>
        </w:rPr>
        <w:t xml:space="preserve">nstituir, coordinar y supervisar en términos de las disposiciones aplicables, las acciones, medidas y procedimientos que coadyuven a asegurar una mayor eficacia en la gestión y atención de las solicitudes en </w:t>
      </w:r>
      <w:r w:rsidR="002760F6" w:rsidRPr="002760F6">
        <w:rPr>
          <w:rFonts w:ascii="Palatino Linotype" w:hAnsi="Palatino Linotype" w:cs="Arial"/>
          <w:color w:val="000000" w:themeColor="text1"/>
          <w:lang w:val="es-MX"/>
        </w:rPr>
        <w:lastRenderedPageBreak/>
        <w:t>mat</w:t>
      </w:r>
      <w:r w:rsidR="002760F6">
        <w:rPr>
          <w:rFonts w:ascii="Palatino Linotype" w:hAnsi="Palatino Linotype" w:cs="Arial"/>
          <w:color w:val="000000" w:themeColor="text1"/>
          <w:lang w:val="es-MX"/>
        </w:rPr>
        <w:t>eria de acceso a la información, entre otras</w:t>
      </w:r>
      <w:r>
        <w:rPr>
          <w:rFonts w:ascii="Palatino Linotype" w:hAnsi="Palatino Linotype" w:cs="Arial"/>
          <w:color w:val="000000" w:themeColor="text1"/>
          <w:lang w:val="es-MX"/>
        </w:rPr>
        <w:t xml:space="preserve">; siendo así, de un análisis pormenorizado de los dispositivos legales mencionados, no se concluye que exista fuente obligacional que constriña al </w:t>
      </w:r>
      <w:r w:rsidRPr="00C21940">
        <w:rPr>
          <w:rFonts w:ascii="Palatino Linotype" w:hAnsi="Palatino Linotype" w:cs="Arial"/>
          <w:b/>
          <w:color w:val="000000" w:themeColor="text1"/>
          <w:lang w:val="es-MX"/>
        </w:rPr>
        <w:t>Sujeto Obligado</w:t>
      </w:r>
      <w:r>
        <w:rPr>
          <w:rFonts w:ascii="Palatino Linotype" w:hAnsi="Palatino Linotype" w:cs="Arial"/>
          <w:color w:val="000000" w:themeColor="text1"/>
          <w:lang w:val="es-MX"/>
        </w:rPr>
        <w:t xml:space="preserve"> a poseer</w:t>
      </w:r>
      <w:r w:rsidR="002760F6">
        <w:rPr>
          <w:rFonts w:ascii="Palatino Linotype" w:hAnsi="Palatino Linotype" w:cs="Arial"/>
          <w:color w:val="000000" w:themeColor="text1"/>
          <w:lang w:val="es-MX"/>
        </w:rPr>
        <w:t xml:space="preserve"> o generar la información solicitada, respecto a las actas del Comité de Transparencia para nombrar a los Servidores Públicos Habilitados de los Sujetos Obligados</w:t>
      </w:r>
      <w:r>
        <w:rPr>
          <w:rFonts w:ascii="Palatino Linotype" w:hAnsi="Palatino Linotype" w:cs="Arial"/>
          <w:color w:val="000000" w:themeColor="text1"/>
          <w:lang w:val="es-MX"/>
        </w:rPr>
        <w:t xml:space="preserve">. </w:t>
      </w:r>
    </w:p>
    <w:p w:rsidR="00310054" w:rsidRDefault="00310054" w:rsidP="00310054">
      <w:pPr>
        <w:pStyle w:val="Prrafodelista"/>
        <w:spacing w:before="240" w:after="240" w:line="360" w:lineRule="auto"/>
        <w:ind w:left="0"/>
        <w:contextualSpacing/>
        <w:jc w:val="both"/>
        <w:rPr>
          <w:rFonts w:ascii="Palatino Linotype" w:hAnsi="Palatino Linotype" w:cs="Arial"/>
          <w:color w:val="000000" w:themeColor="text1"/>
          <w:lang w:val="es-MX"/>
        </w:rPr>
      </w:pPr>
    </w:p>
    <w:p w:rsidR="005919AD" w:rsidRDefault="00310054" w:rsidP="00310054">
      <w:pPr>
        <w:pStyle w:val="Prrafodelista"/>
        <w:spacing w:before="240" w:after="240" w:line="360" w:lineRule="auto"/>
        <w:ind w:left="0"/>
        <w:contextualSpacing/>
        <w:jc w:val="both"/>
        <w:rPr>
          <w:rFonts w:ascii="Palatino Linotype" w:hAnsi="Palatino Linotype" w:cs="Arial"/>
          <w:color w:val="000000" w:themeColor="text1"/>
          <w:lang w:val="es-MX"/>
        </w:rPr>
      </w:pPr>
      <w:r w:rsidRPr="00310054">
        <w:rPr>
          <w:rFonts w:ascii="Palatino Linotype" w:hAnsi="Palatino Linotype" w:cs="Arial"/>
          <w:color w:val="000000" w:themeColor="text1"/>
          <w:lang w:val="es-MX"/>
        </w:rPr>
        <w:t>Por lo anterior, le asiste la razón a</w:t>
      </w:r>
      <w:r w:rsidR="002760F6">
        <w:rPr>
          <w:rFonts w:ascii="Palatino Linotype" w:hAnsi="Palatino Linotype" w:cs="Arial"/>
          <w:color w:val="000000" w:themeColor="text1"/>
          <w:lang w:val="es-MX"/>
        </w:rPr>
        <w:t>l</w:t>
      </w:r>
      <w:r w:rsidRPr="00310054">
        <w:rPr>
          <w:rFonts w:ascii="Palatino Linotype" w:hAnsi="Palatino Linotype" w:cs="Arial"/>
          <w:color w:val="000000" w:themeColor="text1"/>
          <w:lang w:val="es-MX"/>
        </w:rPr>
        <w:t xml:space="preserve"> </w:t>
      </w:r>
      <w:r w:rsidRPr="002760F6">
        <w:rPr>
          <w:rFonts w:ascii="Palatino Linotype" w:hAnsi="Palatino Linotype" w:cs="Arial"/>
          <w:b/>
          <w:color w:val="000000" w:themeColor="text1"/>
          <w:lang w:val="es-MX"/>
        </w:rPr>
        <w:t>Sujeto Obligado</w:t>
      </w:r>
      <w:r w:rsidRPr="00310054">
        <w:rPr>
          <w:rFonts w:ascii="Palatino Linotype" w:hAnsi="Palatino Linotype" w:cs="Arial"/>
          <w:color w:val="000000" w:themeColor="text1"/>
          <w:lang w:val="es-MX"/>
        </w:rPr>
        <w:t xml:space="preserve"> </w:t>
      </w:r>
      <w:r w:rsidR="005919AD">
        <w:rPr>
          <w:rFonts w:ascii="Palatino Linotype" w:hAnsi="Palatino Linotype" w:cs="Arial"/>
          <w:color w:val="000000" w:themeColor="text1"/>
          <w:lang w:val="es-MX"/>
        </w:rPr>
        <w:t xml:space="preserve">porque </w:t>
      </w:r>
      <w:r w:rsidRPr="00310054">
        <w:rPr>
          <w:rFonts w:ascii="Palatino Linotype" w:hAnsi="Palatino Linotype" w:cs="Arial"/>
          <w:color w:val="000000" w:themeColor="text1"/>
          <w:lang w:val="es-MX"/>
        </w:rPr>
        <w:t xml:space="preserve">al </w:t>
      </w:r>
      <w:r w:rsidR="002760F6">
        <w:rPr>
          <w:rFonts w:ascii="Palatino Linotype" w:hAnsi="Palatino Linotype" w:cs="Arial"/>
          <w:color w:val="000000" w:themeColor="text1"/>
          <w:lang w:val="es-MX"/>
        </w:rPr>
        <w:t>remitir el listado y los oficios mediante los cuales, la Rectora de la UPTV, designa a diversos Servidores Públicos de dicha Institución</w:t>
      </w:r>
      <w:r w:rsidR="005919AD">
        <w:rPr>
          <w:rFonts w:ascii="Palatino Linotype" w:hAnsi="Palatino Linotype" w:cs="Arial"/>
          <w:color w:val="000000" w:themeColor="text1"/>
          <w:lang w:val="es-MX"/>
        </w:rPr>
        <w:t>,</w:t>
      </w:r>
      <w:r w:rsidR="002760F6">
        <w:rPr>
          <w:rFonts w:ascii="Palatino Linotype" w:hAnsi="Palatino Linotype" w:cs="Arial"/>
          <w:color w:val="000000" w:themeColor="text1"/>
          <w:lang w:val="es-MX"/>
        </w:rPr>
        <w:t xml:space="preserve"> como Servidores Públicos</w:t>
      </w:r>
      <w:r w:rsidR="005919AD">
        <w:rPr>
          <w:rFonts w:ascii="Palatino Linotype" w:hAnsi="Palatino Linotype" w:cs="Arial"/>
          <w:color w:val="000000" w:themeColor="text1"/>
          <w:lang w:val="es-MX"/>
        </w:rPr>
        <w:t xml:space="preserve"> Habilitados, y al no existir</w:t>
      </w:r>
      <w:r w:rsidRPr="00310054">
        <w:rPr>
          <w:rFonts w:ascii="Palatino Linotype" w:hAnsi="Palatino Linotype" w:cs="Arial"/>
          <w:color w:val="000000" w:themeColor="text1"/>
          <w:lang w:val="es-MX"/>
        </w:rPr>
        <w:t xml:space="preserve"> obligación en materia de transparencia que lo </w:t>
      </w:r>
      <w:r w:rsidR="005919AD" w:rsidRPr="00310054">
        <w:rPr>
          <w:rFonts w:ascii="Palatino Linotype" w:hAnsi="Palatino Linotype" w:cs="Arial"/>
          <w:color w:val="000000" w:themeColor="text1"/>
          <w:lang w:val="es-MX"/>
        </w:rPr>
        <w:t>constriña</w:t>
      </w:r>
      <w:r w:rsidRPr="00310054">
        <w:rPr>
          <w:rFonts w:ascii="Palatino Linotype" w:hAnsi="Palatino Linotype" w:cs="Arial"/>
          <w:color w:val="000000" w:themeColor="text1"/>
          <w:lang w:val="es-MX"/>
        </w:rPr>
        <w:t xml:space="preserve"> a poseer</w:t>
      </w:r>
      <w:r w:rsidR="005919AD">
        <w:rPr>
          <w:rFonts w:ascii="Palatino Linotype" w:hAnsi="Palatino Linotype" w:cs="Arial"/>
          <w:color w:val="000000" w:themeColor="text1"/>
          <w:lang w:val="es-MX"/>
        </w:rPr>
        <w:t xml:space="preserve"> o generar</w:t>
      </w:r>
      <w:r w:rsidRPr="00310054">
        <w:rPr>
          <w:rFonts w:ascii="Palatino Linotype" w:hAnsi="Palatino Linotype" w:cs="Arial"/>
          <w:color w:val="000000" w:themeColor="text1"/>
          <w:lang w:val="es-MX"/>
        </w:rPr>
        <w:t xml:space="preserve"> la información solicitada; </w:t>
      </w:r>
      <w:r w:rsidR="005919AD">
        <w:rPr>
          <w:rFonts w:ascii="Palatino Linotype" w:hAnsi="Palatino Linotype" w:cs="Arial"/>
          <w:color w:val="000000" w:themeColor="text1"/>
          <w:lang w:val="es-MX"/>
        </w:rPr>
        <w:t>ya que, como se estipuló anteriormente, l</w:t>
      </w:r>
      <w:r w:rsidR="005919AD" w:rsidRPr="005919AD">
        <w:rPr>
          <w:rFonts w:ascii="Palatino Linotype" w:hAnsi="Palatino Linotype" w:cs="Arial"/>
          <w:color w:val="000000" w:themeColor="text1"/>
          <w:lang w:val="es-MX"/>
        </w:rPr>
        <w:t xml:space="preserve">os servidores públicos habilitados serán designados por el Titular del </w:t>
      </w:r>
      <w:r w:rsidR="005919AD" w:rsidRPr="005919AD">
        <w:rPr>
          <w:rFonts w:ascii="Palatino Linotype" w:hAnsi="Palatino Linotype" w:cs="Arial"/>
          <w:b/>
          <w:color w:val="000000" w:themeColor="text1"/>
          <w:lang w:val="es-MX"/>
        </w:rPr>
        <w:t>Sujeto Obligado</w:t>
      </w:r>
      <w:r w:rsidR="005919AD" w:rsidRPr="005919AD">
        <w:rPr>
          <w:rFonts w:ascii="Palatino Linotype" w:hAnsi="Palatino Linotype" w:cs="Arial"/>
          <w:color w:val="000000" w:themeColor="text1"/>
          <w:lang w:val="es-MX"/>
        </w:rPr>
        <w:t xml:space="preserve"> a propuesta del responsabl</w:t>
      </w:r>
      <w:r w:rsidR="005919AD">
        <w:rPr>
          <w:rFonts w:ascii="Palatino Linotype" w:hAnsi="Palatino Linotype" w:cs="Arial"/>
          <w:color w:val="000000" w:themeColor="text1"/>
          <w:lang w:val="es-MX"/>
        </w:rPr>
        <w:t xml:space="preserve">e de la Unidad de Transparencia y </w:t>
      </w:r>
      <w:r w:rsidRPr="00310054">
        <w:rPr>
          <w:rFonts w:ascii="Palatino Linotype" w:hAnsi="Palatino Linotype" w:cs="Arial"/>
          <w:color w:val="000000" w:themeColor="text1"/>
          <w:lang w:val="es-MX"/>
        </w:rPr>
        <w:t xml:space="preserve">en consecuencia, </w:t>
      </w:r>
      <w:r w:rsidR="005919AD">
        <w:rPr>
          <w:rFonts w:ascii="Palatino Linotype" w:hAnsi="Palatino Linotype" w:cs="Arial"/>
          <w:color w:val="000000" w:themeColor="text1"/>
          <w:lang w:val="es-MX"/>
        </w:rPr>
        <w:t>no se indica que deberá hacerse mediante alguna Acta del Comité de Transparencia.</w:t>
      </w:r>
    </w:p>
    <w:p w:rsidR="00D24750" w:rsidRPr="005919AD" w:rsidRDefault="009B742F" w:rsidP="005919AD">
      <w:pPr>
        <w:pStyle w:val="Prrafodelista"/>
        <w:spacing w:before="240" w:after="240" w:line="360" w:lineRule="auto"/>
        <w:ind w:left="0"/>
        <w:contextualSpacing/>
        <w:jc w:val="both"/>
      </w:pPr>
      <w:r>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486272</wp:posOffset>
                </wp:positionH>
                <wp:positionV relativeFrom="paragraph">
                  <wp:posOffset>4514988</wp:posOffset>
                </wp:positionV>
                <wp:extent cx="5080883" cy="1677725"/>
                <wp:effectExtent l="19050" t="19050" r="24765" b="17780"/>
                <wp:wrapNone/>
                <wp:docPr id="50" name="Rectángulo 50"/>
                <wp:cNvGraphicFramePr/>
                <a:graphic xmlns:a="http://schemas.openxmlformats.org/drawingml/2006/main">
                  <a:graphicData uri="http://schemas.microsoft.com/office/word/2010/wordprocessingShape">
                    <wps:wsp>
                      <wps:cNvSpPr/>
                      <wps:spPr>
                        <a:xfrm>
                          <a:off x="0" y="0"/>
                          <a:ext cx="5080883" cy="1677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19EB6" id="Rectángulo 50" o:spid="_x0000_s1026" style="position:absolute;margin-left:38.3pt;margin-top:355.5pt;width:400.05pt;height:132.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" filled="f" strokecolor="red" strokeweight="2.25pt"/>
            </w:pict>
          </mc:Fallback>
        </mc:AlternateContent>
      </w:r>
    </w:p>
    <w:p w:rsidR="007750A8" w:rsidRDefault="00FD0A84" w:rsidP="00FD0A8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Bajo ese tenor, si la </w:t>
      </w:r>
      <w:r w:rsidRPr="00264A29">
        <w:rPr>
          <w:rFonts w:ascii="Palatino Linotype" w:hAnsi="Palatino Linotype" w:cs="Arial"/>
          <w:b/>
          <w:color w:val="000000" w:themeColor="text1"/>
        </w:rPr>
        <w:t>Recurrente</w:t>
      </w:r>
      <w:r>
        <w:rPr>
          <w:rFonts w:ascii="Palatino Linotype" w:hAnsi="Palatino Linotype" w:cs="Arial"/>
          <w:color w:val="000000" w:themeColor="text1"/>
        </w:rPr>
        <w:t xml:space="preserve"> solicita </w:t>
      </w:r>
      <w:r w:rsidR="007750A8">
        <w:rPr>
          <w:rFonts w:ascii="Palatino Linotype" w:hAnsi="Palatino Linotype" w:cs="Arial"/>
          <w:color w:val="000000" w:themeColor="text1"/>
        </w:rPr>
        <w:t>las actas del Comité de Transparencia en donde se nombra a los servidores públicos habilitados</w:t>
      </w:r>
      <w:r>
        <w:rPr>
          <w:rFonts w:ascii="Palatino Linotype" w:hAnsi="Palatino Linotype" w:cs="Arial"/>
          <w:color w:val="000000" w:themeColor="text1"/>
        </w:rPr>
        <w:t>,</w:t>
      </w:r>
      <w:r w:rsidR="007750A8">
        <w:rPr>
          <w:rFonts w:ascii="Palatino Linotype" w:hAnsi="Palatino Linotype" w:cs="Arial"/>
          <w:color w:val="000000" w:themeColor="text1"/>
        </w:rPr>
        <w:t xml:space="preserve"> y</w:t>
      </w:r>
      <w:r>
        <w:rPr>
          <w:rFonts w:ascii="Palatino Linotype" w:hAnsi="Palatino Linotype" w:cs="Arial"/>
          <w:color w:val="000000" w:themeColor="text1"/>
        </w:rPr>
        <w:t xml:space="preserve"> el </w:t>
      </w:r>
      <w:r w:rsidRPr="00264A29">
        <w:rPr>
          <w:rFonts w:ascii="Palatino Linotype" w:hAnsi="Palatino Linotype" w:cs="Arial"/>
          <w:b/>
          <w:color w:val="000000" w:themeColor="text1"/>
        </w:rPr>
        <w:t>Sujeto Obligado</w:t>
      </w:r>
      <w:r>
        <w:rPr>
          <w:rFonts w:ascii="Palatino Linotype" w:hAnsi="Palatino Linotype" w:cs="Arial"/>
          <w:color w:val="000000" w:themeColor="text1"/>
        </w:rPr>
        <w:t xml:space="preserve">, </w:t>
      </w:r>
      <w:r w:rsidR="007750A8">
        <w:rPr>
          <w:rFonts w:ascii="Palatino Linotype" w:hAnsi="Palatino Linotype" w:cs="Arial"/>
          <w:color w:val="000000" w:themeColor="text1"/>
        </w:rPr>
        <w:t>remitió</w:t>
      </w:r>
      <w:r>
        <w:rPr>
          <w:rFonts w:ascii="Palatino Linotype" w:hAnsi="Palatino Linotype" w:cs="Arial"/>
          <w:color w:val="000000" w:themeColor="text1"/>
        </w:rPr>
        <w:t xml:space="preserve"> </w:t>
      </w:r>
      <w:r w:rsidR="007750A8">
        <w:rPr>
          <w:rFonts w:ascii="Palatino Linotype" w:hAnsi="Palatino Linotype" w:cs="Arial"/>
          <w:color w:val="000000" w:themeColor="text1"/>
        </w:rPr>
        <w:t xml:space="preserve">cada uno de los nombramientos de ellos, no encontramos en la situación de que los </w:t>
      </w:r>
      <w:r w:rsidR="007750A8" w:rsidRPr="007750A8">
        <w:rPr>
          <w:rFonts w:ascii="Palatino Linotype" w:hAnsi="Palatino Linotype" w:cs="Arial"/>
          <w:color w:val="000000" w:themeColor="text1"/>
        </w:rPr>
        <w:t>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A2321" w:rsidRDefault="007A2321" w:rsidP="00FD0A8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lastRenderedPageBreak/>
        <w:t>Por lo que l</w:t>
      </w:r>
      <w:r w:rsidRPr="007A2321">
        <w:rPr>
          <w:rFonts w:ascii="Palatino Linotype" w:hAnsi="Palatino Linotype" w:cs="Arial"/>
          <w:color w:val="000000" w:themeColor="text1"/>
        </w:rPr>
        <w:t>a obligación de acceso a la información pública se tendrá por cumplida cuando el solicitante tenga a su disposición la información requerida, o cuando realice la consulta de la misma en el lugar en el que ésta se localice.</w:t>
      </w:r>
    </w:p>
    <w:p w:rsidR="00FD0A84" w:rsidRDefault="00FD0A84" w:rsidP="007A2321">
      <w:pPr>
        <w:pStyle w:val="Sinespaciado"/>
      </w:pPr>
    </w:p>
    <w:p w:rsidR="00FF722D" w:rsidRDefault="005B7673" w:rsidP="005B7673">
      <w:pPr>
        <w:spacing w:after="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sidRPr="005B7673">
        <w:rPr>
          <w:rFonts w:ascii="Palatino Linotype" w:hAnsi="Palatino Linotype"/>
          <w:b/>
          <w:noProof/>
          <w:sz w:val="24"/>
          <w:szCs w:val="24"/>
          <w:lang w:eastAsia="es-MX"/>
        </w:rPr>
        <w:t>infundadas</w:t>
      </w:r>
      <w:r w:rsidRPr="00631AAA">
        <w:rPr>
          <w:rFonts w:ascii="Palatino Linotype" w:hAnsi="Palatino Linotype"/>
          <w:noProof/>
          <w:sz w:val="24"/>
          <w:szCs w:val="24"/>
          <w:lang w:eastAsia="es-MX"/>
        </w:rPr>
        <w:t xml:space="preserve"> las razones o motivos de inconformidad que arguye </w:t>
      </w:r>
      <w:r w:rsidR="00FD0A84">
        <w:rPr>
          <w:rFonts w:ascii="Palatino Linotype" w:hAnsi="Palatino Linotype"/>
          <w:noProof/>
          <w:sz w:val="24"/>
          <w:szCs w:val="24"/>
          <w:lang w:eastAsia="es-MX"/>
        </w:rPr>
        <w:t>la</w:t>
      </w:r>
      <w:r w:rsidRPr="005B7673">
        <w:rPr>
          <w:rFonts w:ascii="Palatino Linotype" w:hAnsi="Palatino Linotype"/>
          <w:noProof/>
          <w:sz w:val="24"/>
          <w:szCs w:val="24"/>
          <w:lang w:eastAsia="es-MX"/>
        </w:rPr>
        <w:t xml:space="preserve"> </w:t>
      </w:r>
      <w:r w:rsidRPr="00631AAA">
        <w:rPr>
          <w:rFonts w:ascii="Palatino Linotype" w:hAnsi="Palatino Linotype"/>
          <w:b/>
          <w:noProof/>
          <w:sz w:val="24"/>
          <w:szCs w:val="24"/>
          <w:lang w:eastAsia="es-MX"/>
        </w:rPr>
        <w:t>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el artículo 186</w:t>
      </w:r>
      <w:r w:rsidR="00FF722D">
        <w:rPr>
          <w:rFonts w:ascii="Palatino Linotype" w:hAnsi="Palatino Linotype" w:cs="Arial"/>
          <w:sz w:val="24"/>
        </w:rPr>
        <w:t>,</w:t>
      </w:r>
      <w:r w:rsidRPr="00631AAA">
        <w:rPr>
          <w:rFonts w:ascii="Palatino Linotype" w:hAnsi="Palatino Linotype" w:cs="Arial"/>
          <w:sz w:val="24"/>
        </w:rPr>
        <w:t xml:space="preserve"> fracción II</w:t>
      </w:r>
      <w:r w:rsidR="00FF722D">
        <w:rPr>
          <w:rFonts w:ascii="Palatino Linotype" w:hAnsi="Palatino Linotype" w:cs="Arial"/>
          <w:sz w:val="24"/>
        </w:rPr>
        <w:t>,</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a la solicitud de información pública </w:t>
      </w:r>
      <w:r w:rsidR="007A2321" w:rsidRPr="007A2321">
        <w:rPr>
          <w:rFonts w:ascii="Palatino Linotype" w:hAnsi="Palatino Linotype" w:cs="Arial"/>
          <w:b/>
          <w:sz w:val="24"/>
          <w:szCs w:val="24"/>
        </w:rPr>
        <w:t>00309/UPVT/IP/2018</w:t>
      </w:r>
      <w:r w:rsidRPr="000B20B6">
        <w:rPr>
          <w:rFonts w:ascii="Palatino Linotype" w:hAnsi="Palatino Linotype" w:cs="Arial"/>
          <w:sz w:val="24"/>
          <w:szCs w:val="24"/>
        </w:rPr>
        <w:t>,</w:t>
      </w:r>
      <w:r>
        <w:rPr>
          <w:rFonts w:ascii="Palatino Linotype" w:hAnsi="Palatino Linotype" w:cs="Arial"/>
          <w:b/>
          <w:sz w:val="24"/>
          <w:szCs w:val="24"/>
        </w:rPr>
        <w:t xml:space="preserve"> </w:t>
      </w:r>
      <w:r w:rsidRPr="00631AAA">
        <w:rPr>
          <w:rFonts w:ascii="Palatino Linotype" w:hAnsi="Palatino Linotype" w:cs="Arial"/>
          <w:bCs/>
          <w:sz w:val="24"/>
          <w:szCs w:val="24"/>
        </w:rPr>
        <w:t>que ha sido materia del presente fallo</w:t>
      </w:r>
      <w:r w:rsidR="00FF722D">
        <w:rPr>
          <w:rFonts w:ascii="Palatino Linotype" w:hAnsi="Palatino Linotype" w:cs="Arial"/>
          <w:sz w:val="24"/>
          <w:szCs w:val="24"/>
        </w:rPr>
        <w:t>.</w:t>
      </w:r>
    </w:p>
    <w:p w:rsidR="00474BAE" w:rsidRDefault="00474BAE" w:rsidP="00FF722D">
      <w:pPr>
        <w:pStyle w:val="Sinespaciado"/>
        <w:spacing w:line="360" w:lineRule="auto"/>
        <w:jc w:val="both"/>
        <w:rPr>
          <w:rFonts w:ascii="Palatino Linotype" w:hAnsi="Palatino Linotype"/>
        </w:rPr>
      </w:pPr>
    </w:p>
    <w:p w:rsidR="00FF722D" w:rsidRPr="00FF722D" w:rsidRDefault="00FF722D" w:rsidP="00FF722D">
      <w:pPr>
        <w:pStyle w:val="Sinespaciado"/>
        <w:spacing w:line="360" w:lineRule="auto"/>
        <w:jc w:val="both"/>
        <w:rPr>
          <w:rFonts w:ascii="Palatino Linotype" w:hAnsi="Palatino Linotype"/>
        </w:rPr>
      </w:pPr>
      <w:r w:rsidRPr="00410726">
        <w:rPr>
          <w:rFonts w:ascii="Palatino Linotype" w:hAnsi="Palatino Linotype"/>
        </w:rPr>
        <w:t>Por lo antes expuesto y fundado</w:t>
      </w:r>
      <w:r>
        <w:rPr>
          <w:rFonts w:ascii="Palatino Linotype" w:hAnsi="Palatino Linotype"/>
        </w:rPr>
        <w:t xml:space="preserve"> es de resolverse y,</w:t>
      </w:r>
    </w:p>
    <w:p w:rsidR="00F0431C" w:rsidRPr="00474BAE" w:rsidRDefault="00F0431C" w:rsidP="007A2321"/>
    <w:p w:rsidR="00FF722D" w:rsidRPr="00B170D3" w:rsidRDefault="00FF722D" w:rsidP="00FF722D">
      <w:pPr>
        <w:spacing w:after="0" w:line="360" w:lineRule="auto"/>
        <w:jc w:val="center"/>
        <w:rPr>
          <w:rFonts w:ascii="Palatino Linotype" w:hAnsi="Palatino Linotype"/>
          <w:b/>
          <w:sz w:val="28"/>
          <w:szCs w:val="24"/>
          <w:lang w:val="pt-BR"/>
        </w:rPr>
      </w:pPr>
      <w:r>
        <w:rPr>
          <w:rFonts w:ascii="Palatino Linotype" w:hAnsi="Palatino Linotype"/>
          <w:b/>
          <w:sz w:val="28"/>
          <w:szCs w:val="24"/>
          <w:lang w:val="pt-BR"/>
        </w:rPr>
        <w:t xml:space="preserve">S E   </w:t>
      </w:r>
      <w:r w:rsidRPr="00B170D3">
        <w:rPr>
          <w:rFonts w:ascii="Palatino Linotype" w:hAnsi="Palatino Linotype"/>
          <w:b/>
          <w:sz w:val="28"/>
          <w:szCs w:val="24"/>
          <w:lang w:val="pt-BR"/>
        </w:rPr>
        <w:t>R E S U E L V E</w:t>
      </w:r>
    </w:p>
    <w:p w:rsidR="00FF722D" w:rsidRPr="00431F28" w:rsidRDefault="00FF722D" w:rsidP="00FF722D">
      <w:pPr>
        <w:spacing w:after="0" w:line="360" w:lineRule="auto"/>
        <w:jc w:val="center"/>
        <w:rPr>
          <w:rFonts w:ascii="Palatino Linotype" w:hAnsi="Palatino Linotype"/>
          <w:b/>
          <w:sz w:val="6"/>
          <w:szCs w:val="24"/>
          <w:lang w:val="pt-BR"/>
        </w:rPr>
      </w:pPr>
    </w:p>
    <w:p w:rsidR="00FF722D" w:rsidRPr="00631AAA" w:rsidRDefault="00FF722D" w:rsidP="00FF722D">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Pr="00631AAA">
        <w:rPr>
          <w:rFonts w:ascii="Palatino Linotype" w:hAnsi="Palatino Linotype" w:cs="Arial"/>
          <w:b/>
          <w:sz w:val="24"/>
          <w:szCs w:val="24"/>
        </w:rPr>
        <w:t xml:space="preserve">Sujeto Obligado </w:t>
      </w:r>
      <w:r w:rsidRPr="00631AAA">
        <w:rPr>
          <w:rFonts w:ascii="Palatino Linotype" w:hAnsi="Palatino Linotype" w:cs="Arial"/>
          <w:bCs/>
          <w:sz w:val="24"/>
          <w:szCs w:val="24"/>
        </w:rPr>
        <w:t xml:space="preserve">a la solicitud de información </w:t>
      </w:r>
      <w:r w:rsidR="007A2321" w:rsidRPr="007A2321">
        <w:rPr>
          <w:rFonts w:ascii="Palatino Linotype" w:hAnsi="Palatino Linotype" w:cs="Arial"/>
          <w:b/>
          <w:sz w:val="24"/>
          <w:szCs w:val="24"/>
        </w:rPr>
        <w:t>00309/UPVT/IP/2018</w:t>
      </w:r>
      <w:r>
        <w:rPr>
          <w:rFonts w:ascii="Palatino Linotype" w:hAnsi="Palatino Linotype" w:cs="Arial"/>
          <w:sz w:val="24"/>
          <w:szCs w:val="24"/>
        </w:rPr>
        <w:t>,</w:t>
      </w:r>
      <w:r w:rsidRPr="00631AAA">
        <w:rPr>
          <w:rFonts w:ascii="Palatino Linotype" w:hAnsi="Palatino Linotype" w:cs="Arial"/>
          <w:bCs/>
          <w:sz w:val="24"/>
          <w:szCs w:val="24"/>
        </w:rPr>
        <w:t xml:space="preserve"> </w:t>
      </w:r>
      <w:r w:rsidRPr="00631AAA">
        <w:rPr>
          <w:rFonts w:ascii="Palatino Linotype" w:hAnsi="Palatino Linotype" w:cs="Arial"/>
          <w:sz w:val="24"/>
          <w:szCs w:val="24"/>
          <w:lang w:val="es-ES_tradnl"/>
        </w:rPr>
        <w:t xml:space="preserve">por resultar </w:t>
      </w:r>
      <w:r w:rsidRPr="00631AAA">
        <w:rPr>
          <w:rFonts w:ascii="Palatino Linotype" w:hAnsi="Palatino Linotype" w:cs="Arial"/>
          <w:sz w:val="24"/>
          <w:szCs w:val="24"/>
        </w:rPr>
        <w:t xml:space="preserve">infundadas las razones o motivos de inconformidad hechos valer por </w:t>
      </w:r>
      <w:r w:rsidR="00FD0A84">
        <w:rPr>
          <w:rFonts w:ascii="Palatino Linotype" w:hAnsi="Palatino Linotype" w:cs="Arial"/>
          <w:sz w:val="24"/>
          <w:szCs w:val="24"/>
        </w:rPr>
        <w:t>la</w:t>
      </w:r>
      <w:r w:rsidRPr="00631AAA">
        <w:rPr>
          <w:rFonts w:ascii="Palatino Linotype" w:hAnsi="Palatino Linotype" w:cs="Arial"/>
          <w:sz w:val="24"/>
          <w:szCs w:val="24"/>
        </w:rPr>
        <w:t xml:space="preserve"> </w:t>
      </w:r>
      <w:r w:rsidRPr="00631AAA">
        <w:rPr>
          <w:rFonts w:ascii="Palatino Linotype" w:hAnsi="Palatino Linotype" w:cs="Arial"/>
          <w:b/>
          <w:sz w:val="24"/>
          <w:szCs w:val="24"/>
        </w:rPr>
        <w:t>Recurrente</w:t>
      </w:r>
      <w:r w:rsidRPr="00631AAA">
        <w:rPr>
          <w:rFonts w:ascii="Palatino Linotype" w:hAnsi="Palatino Linotype" w:cs="Arial"/>
          <w:sz w:val="24"/>
          <w:szCs w:val="24"/>
        </w:rPr>
        <w:t xml:space="preserve">, en términos del </w:t>
      </w:r>
      <w:r w:rsidR="00D846E5">
        <w:rPr>
          <w:rFonts w:ascii="Palatino Linotype" w:hAnsi="Palatino Linotype" w:cs="Arial"/>
          <w:sz w:val="24"/>
          <w:szCs w:val="24"/>
        </w:rPr>
        <w:t>C</w:t>
      </w:r>
      <w:r w:rsidRPr="00631AAA">
        <w:rPr>
          <w:rFonts w:ascii="Palatino Linotype" w:hAnsi="Palatino Linotype" w:cs="Arial"/>
          <w:sz w:val="24"/>
          <w:szCs w:val="24"/>
        </w:rPr>
        <w:t xml:space="preserve">onsiderando </w:t>
      </w:r>
      <w:r w:rsidR="00FD0A84">
        <w:rPr>
          <w:rFonts w:ascii="Palatino Linotype" w:hAnsi="Palatino Linotype" w:cs="Arial"/>
          <w:b/>
          <w:sz w:val="24"/>
          <w:szCs w:val="24"/>
        </w:rPr>
        <w:t>CUARTO</w:t>
      </w:r>
      <w:r w:rsidR="00FD0A84"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rsidR="00FF722D" w:rsidRPr="00431F28" w:rsidRDefault="00FF722D" w:rsidP="007A2321"/>
    <w:p w:rsidR="00FF722D" w:rsidRDefault="00FF722D" w:rsidP="00FF722D">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sidRPr="00631AAA">
        <w:rPr>
          <w:rFonts w:ascii="Palatino Linotype" w:hAnsi="Palatino Linotype" w:cs="Arial"/>
          <w:b/>
          <w:sz w:val="24"/>
          <w:szCs w:val="24"/>
        </w:rPr>
        <w:t>Sujeto Obligado</w:t>
      </w:r>
      <w:r>
        <w:rPr>
          <w:rFonts w:ascii="Palatino Linotype" w:hAnsi="Palatino Linotype" w:cs="Arial"/>
          <w:sz w:val="24"/>
          <w:szCs w:val="24"/>
        </w:rPr>
        <w:t>.</w:t>
      </w:r>
    </w:p>
    <w:p w:rsidR="00FF722D" w:rsidRPr="00431F28" w:rsidRDefault="00FF722D" w:rsidP="007A2321"/>
    <w:p w:rsidR="00C15E79" w:rsidRPr="00FF722D" w:rsidRDefault="00FF722D" w:rsidP="00FF722D">
      <w:pPr>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sidR="00FD0A84">
        <w:rPr>
          <w:rFonts w:ascii="Palatino Linotype" w:hAnsi="Palatino Linotype" w:cs="Arial"/>
          <w:sz w:val="24"/>
          <w:szCs w:val="24"/>
        </w:rPr>
        <w:t xml:space="preserve"> la</w:t>
      </w:r>
      <w:r w:rsidRPr="00631AAA">
        <w:rPr>
          <w:rFonts w:ascii="Palatino Linotype" w:hAnsi="Palatino Linotype" w:cs="Arial"/>
          <w:sz w:val="24"/>
          <w:szCs w:val="24"/>
        </w:rPr>
        <w:t xml:space="preserve"> </w:t>
      </w:r>
      <w:r w:rsidRPr="00631AAA">
        <w:rPr>
          <w:rFonts w:ascii="Palatino Linotype" w:hAnsi="Palatino Linotype" w:cs="Arial"/>
          <w:b/>
          <w:sz w:val="24"/>
          <w:szCs w:val="24"/>
        </w:rPr>
        <w:t xml:space="preserve">Recurrente </w:t>
      </w:r>
      <w:r w:rsidRPr="00631AAA">
        <w:rPr>
          <w:rFonts w:ascii="Palatino Linotype" w:hAnsi="Palatino Linotype" w:cs="Arial"/>
          <w:sz w:val="24"/>
          <w:szCs w:val="24"/>
        </w:rPr>
        <w:t xml:space="preserve">la presente resolución y hágase de su conocimiento que en caso de que considere que le causa algún perjuicio, podrá </w:t>
      </w:r>
      <w:r w:rsidRPr="00631AAA">
        <w:rPr>
          <w:rFonts w:ascii="Palatino Linotype" w:hAnsi="Palatino Linotype" w:cs="Arial"/>
          <w:sz w:val="24"/>
          <w:szCs w:val="24"/>
        </w:rPr>
        <w:lastRenderedPageBreak/>
        <w:t>promover el Juicio de Amparo en los términos de las leyes aplicables, de acuerdo a lo estipulado por el artículo 196 de la Ley de Transparencia y Acceso a la Información Pública del Estado de México y Municipios.</w:t>
      </w:r>
    </w:p>
    <w:p w:rsidR="00C15E79" w:rsidRPr="00474BAE" w:rsidRDefault="00C15E79" w:rsidP="00C15E79">
      <w:pPr>
        <w:pStyle w:val="Sinespaciado"/>
        <w:spacing w:line="360" w:lineRule="auto"/>
        <w:jc w:val="both"/>
        <w:rPr>
          <w:rFonts w:ascii="Palatino Linotype" w:hAnsi="Palatino Linotype"/>
          <w:sz w:val="20"/>
        </w:rPr>
      </w:pPr>
    </w:p>
    <w:p w:rsidR="00B76A01" w:rsidRDefault="00C15E79" w:rsidP="004C4D70">
      <w:pPr>
        <w:spacing w:after="0" w:line="360" w:lineRule="auto"/>
        <w:jc w:val="both"/>
        <w:rPr>
          <w:rFonts w:ascii="Palatino Linotype" w:hAnsi="Palatino Linotype" w:cs="Arial"/>
          <w:sz w:val="24"/>
          <w:szCs w:val="24"/>
        </w:rPr>
      </w:pPr>
      <w:r w:rsidRPr="00C45892">
        <w:rPr>
          <w:rFonts w:ascii="Palatino Linotype" w:hAnsi="Palatino Linotype" w:cs="Arial"/>
          <w:sz w:val="24"/>
          <w:szCs w:val="24"/>
        </w:rPr>
        <w:t>ASÍ LO RESUELVE, POR UNANIMIDAD DE VOTOS EL PLENO DEL</w:t>
      </w:r>
      <w:r w:rsidRPr="00C4589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892">
        <w:rPr>
          <w:rFonts w:ascii="Palatino Linotype" w:hAnsi="Palatino Linotype" w:cs="Arial"/>
          <w:sz w:val="24"/>
          <w:szCs w:val="24"/>
        </w:rPr>
        <w:t xml:space="preserve">, CONFORMADO POR LOS COMISIONADOS ZULEMA MARTÍNEZ SÁNCHEZ, EVA ABAID YAPUR, JOSÉ GUADALUPE LUNA HERNÁNDEZ, Y JAVIER MARTÍNEZ CRUZ, EN LA </w:t>
      </w:r>
      <w:r w:rsidR="007A2321" w:rsidRPr="00C45892">
        <w:rPr>
          <w:rFonts w:ascii="Palatino Linotype" w:hAnsi="Palatino Linotype" w:cs="Arial"/>
          <w:sz w:val="24"/>
          <w:szCs w:val="24"/>
        </w:rPr>
        <w:t>TRIGÉSIMA</w:t>
      </w:r>
      <w:r w:rsidR="00FF722D" w:rsidRPr="00C45892">
        <w:rPr>
          <w:rFonts w:ascii="Palatino Linotype" w:hAnsi="Palatino Linotype" w:cs="Arial"/>
          <w:sz w:val="24"/>
          <w:szCs w:val="24"/>
        </w:rPr>
        <w:t xml:space="preserve"> </w:t>
      </w:r>
      <w:r w:rsidRPr="00C45892">
        <w:rPr>
          <w:rFonts w:ascii="Palatino Linotype" w:hAnsi="Palatino Linotype" w:cs="Arial"/>
          <w:sz w:val="24"/>
          <w:szCs w:val="24"/>
        </w:rPr>
        <w:t xml:space="preserve">SESIÓN ORDINARIA CELEBRADA EL </w:t>
      </w:r>
      <w:r w:rsidR="007A2321" w:rsidRPr="00C45892">
        <w:rPr>
          <w:rFonts w:ascii="Palatino Linotype" w:hAnsi="Palatino Linotype" w:cs="Arial"/>
          <w:sz w:val="24"/>
          <w:szCs w:val="24"/>
        </w:rPr>
        <w:t>VEINTIDÓS</w:t>
      </w:r>
      <w:r w:rsidR="003910D0" w:rsidRPr="00C45892">
        <w:rPr>
          <w:rFonts w:ascii="Palatino Linotype" w:hAnsi="Palatino Linotype" w:cs="Arial"/>
          <w:sz w:val="24"/>
          <w:szCs w:val="24"/>
        </w:rPr>
        <w:t xml:space="preserve"> DE </w:t>
      </w:r>
      <w:r w:rsidR="007A2321" w:rsidRPr="00C45892">
        <w:rPr>
          <w:rFonts w:ascii="Palatino Linotype" w:hAnsi="Palatino Linotype" w:cs="Arial"/>
          <w:sz w:val="24"/>
          <w:szCs w:val="24"/>
        </w:rPr>
        <w:t>AGOSTO</w:t>
      </w:r>
      <w:r w:rsidR="00474BAE" w:rsidRPr="00C45892">
        <w:rPr>
          <w:rFonts w:ascii="Palatino Linotype" w:hAnsi="Palatino Linotype" w:cs="Arial"/>
          <w:sz w:val="24"/>
          <w:szCs w:val="24"/>
        </w:rPr>
        <w:t xml:space="preserve"> </w:t>
      </w:r>
      <w:r w:rsidRPr="00C45892">
        <w:rPr>
          <w:rFonts w:ascii="Palatino Linotype" w:hAnsi="Palatino Linotype" w:cs="Arial"/>
          <w:sz w:val="24"/>
          <w:szCs w:val="24"/>
        </w:rPr>
        <w:t>DE DOS MIL DIECIOCHO, ANTE EL SECRETARIO TÉCNICO DEL PLENO, ALEXIS TAPIA</w:t>
      </w:r>
      <w:r w:rsidR="000439E6" w:rsidRPr="00C45892">
        <w:rPr>
          <w:rFonts w:ascii="Palatino Linotype" w:hAnsi="Palatino Linotype" w:cs="Arial"/>
          <w:sz w:val="24"/>
          <w:szCs w:val="24"/>
        </w:rPr>
        <w:t xml:space="preserve"> RAMÍREZ.</w:t>
      </w:r>
      <w:r w:rsidR="007A2321" w:rsidRPr="00C45892">
        <w:rPr>
          <w:rFonts w:ascii="Palatino Linotype" w:hAnsi="Palatino Linotype" w:cs="Arial"/>
          <w:sz w:val="24"/>
          <w:szCs w:val="24"/>
        </w:rPr>
        <w:t>--------------------------------------------</w:t>
      </w:r>
      <w:r w:rsidR="007A2321" w:rsidRPr="007A2321">
        <w:rPr>
          <w:rFonts w:ascii="Palatino Linotype" w:hAnsi="Palatino Linotype" w:cs="Arial"/>
          <w:sz w:val="24"/>
          <w:szCs w:val="24"/>
        </w:rPr>
        <w:t xml:space="preserve"> </w:t>
      </w:r>
      <w:r w:rsidR="007A2321">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1FC4" w:rsidRPr="007E1FC4" w:rsidTr="00FF722D">
        <w:trPr>
          <w:jc w:val="center"/>
        </w:trPr>
        <w:tc>
          <w:tcPr>
            <w:tcW w:w="9062" w:type="dxa"/>
            <w:gridSpan w:val="2"/>
          </w:tcPr>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Default="005C55A3" w:rsidP="00FF722D">
            <w:pPr>
              <w:pStyle w:val="Sinespaciado"/>
              <w:jc w:val="center"/>
              <w:rPr>
                <w:rFonts w:ascii="Palatino Linotype" w:hAnsi="Palatino Linotype"/>
                <w:b/>
              </w:rPr>
            </w:pPr>
          </w:p>
          <w:p w:rsidR="00D846E5" w:rsidRPr="007E1FC4" w:rsidRDefault="00D846E5"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r w:rsidRPr="007E1FC4">
              <w:rPr>
                <w:rFonts w:ascii="Palatino Linotype" w:hAnsi="Palatino Linotype"/>
                <w:b/>
              </w:rPr>
              <w:t>Zulema Martínez Sánchez</w:t>
            </w:r>
          </w:p>
          <w:p w:rsidR="005C55A3" w:rsidRDefault="005C55A3" w:rsidP="00FF722D">
            <w:pPr>
              <w:pStyle w:val="Sinespaciado"/>
              <w:jc w:val="center"/>
              <w:rPr>
                <w:rFonts w:ascii="Palatino Linotype" w:hAnsi="Palatino Linotype"/>
              </w:rPr>
            </w:pPr>
            <w:r w:rsidRPr="007E1FC4">
              <w:rPr>
                <w:rFonts w:ascii="Palatino Linotype" w:hAnsi="Palatino Linotype"/>
              </w:rPr>
              <w:t>Comisionada Presidenta</w:t>
            </w:r>
          </w:p>
          <w:p w:rsidR="00FF722D" w:rsidRPr="00FF722D" w:rsidRDefault="00FF722D" w:rsidP="00FF722D">
            <w:pPr>
              <w:pStyle w:val="Sinespaciado"/>
              <w:jc w:val="center"/>
              <w:rPr>
                <w:rFonts w:ascii="Palatino Linotype" w:hAnsi="Palatino Linotype"/>
                <w:b/>
              </w:rPr>
            </w:pPr>
            <w:r w:rsidRPr="00FF722D">
              <w:rPr>
                <w:rFonts w:ascii="Palatino Linotype" w:hAnsi="Palatino Linotype"/>
                <w:b/>
              </w:rPr>
              <w:t>(Rúbrica)</w:t>
            </w:r>
          </w:p>
          <w:p w:rsidR="005C55A3" w:rsidRPr="007E1FC4" w:rsidRDefault="005C55A3" w:rsidP="00FF722D">
            <w:pPr>
              <w:pStyle w:val="Sinespaciado"/>
              <w:jc w:val="center"/>
              <w:rPr>
                <w:rFonts w:ascii="Palatino Linotype" w:hAnsi="Palatino Linotype"/>
              </w:rPr>
            </w:pPr>
            <w:r w:rsidRPr="00753A6A">
              <w:rPr>
                <w:rFonts w:ascii="Palatino Linotype" w:hAnsi="Palatino Linotype"/>
                <w:color w:val="FFFFFF" w:themeColor="background1"/>
              </w:rPr>
              <w:t>(Rúbrica)</w:t>
            </w:r>
          </w:p>
        </w:tc>
      </w:tr>
      <w:tr w:rsidR="007E1FC4" w:rsidRPr="007E1FC4" w:rsidTr="00FF722D">
        <w:trPr>
          <w:jc w:val="center"/>
        </w:trPr>
        <w:tc>
          <w:tcPr>
            <w:tcW w:w="4531" w:type="dxa"/>
          </w:tcPr>
          <w:p w:rsidR="005C55A3" w:rsidRPr="007E1FC4" w:rsidRDefault="005C55A3" w:rsidP="004A2AD2">
            <w:pPr>
              <w:pStyle w:val="Sinespaciado"/>
              <w:spacing w:line="276" w:lineRule="auto"/>
              <w:jc w:val="center"/>
              <w:rPr>
                <w:rFonts w:ascii="Palatino Linotype" w:hAnsi="Palatino Linotype"/>
                <w:b/>
              </w:rPr>
            </w:pPr>
          </w:p>
          <w:p w:rsidR="005C55A3" w:rsidRPr="007E1FC4" w:rsidRDefault="005C55A3" w:rsidP="004A2AD2">
            <w:pPr>
              <w:pStyle w:val="Sinespaciado"/>
              <w:spacing w:line="276" w:lineRule="aut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C020D1" w:rsidP="00FF722D">
            <w:pPr>
              <w:pStyle w:val="Sinespaciado"/>
              <w:jc w:val="center"/>
              <w:rPr>
                <w:rFonts w:ascii="Palatino Linotype" w:hAnsi="Palatino Linotype"/>
                <w:b/>
              </w:rPr>
            </w:pPr>
            <w:r w:rsidRPr="007E1FC4">
              <w:rPr>
                <w:rFonts w:ascii="Palatino Linotype" w:hAnsi="Palatino Linotype"/>
                <w:b/>
              </w:rPr>
              <w:t>Eva Ab</w:t>
            </w:r>
            <w:r w:rsidR="005C55A3" w:rsidRPr="007E1FC4">
              <w:rPr>
                <w:rFonts w:ascii="Palatino Linotype" w:hAnsi="Palatino Linotype"/>
                <w:b/>
              </w:rPr>
              <w:t>aid Yapur</w:t>
            </w:r>
          </w:p>
          <w:p w:rsidR="005C55A3" w:rsidRDefault="005C55A3" w:rsidP="00FF722D">
            <w:pPr>
              <w:pStyle w:val="Sinespaciado"/>
              <w:jc w:val="center"/>
              <w:rPr>
                <w:rFonts w:ascii="Palatino Linotype" w:hAnsi="Palatino Linotype"/>
              </w:rPr>
            </w:pPr>
            <w:r w:rsidRPr="007E1FC4">
              <w:rPr>
                <w:rFonts w:ascii="Palatino Linotype" w:hAnsi="Palatino Linotype"/>
              </w:rPr>
              <w:t>Comisionada</w:t>
            </w:r>
          </w:p>
          <w:p w:rsidR="00FF722D" w:rsidRPr="00FF722D" w:rsidRDefault="00FF722D" w:rsidP="00FF722D">
            <w:pPr>
              <w:pStyle w:val="Sinespaciado"/>
              <w:jc w:val="center"/>
              <w:rPr>
                <w:rFonts w:ascii="Palatino Linotype" w:hAnsi="Palatino Linotype"/>
                <w:b/>
              </w:rPr>
            </w:pPr>
            <w:r w:rsidRPr="00FF722D">
              <w:rPr>
                <w:rFonts w:ascii="Palatino Linotype" w:hAnsi="Palatino Linotype"/>
                <w:b/>
              </w:rPr>
              <w:t>(Rúbrica)</w:t>
            </w:r>
          </w:p>
          <w:p w:rsidR="00FF722D" w:rsidRPr="007E1FC4" w:rsidRDefault="00FF722D" w:rsidP="004A2AD2">
            <w:pPr>
              <w:pStyle w:val="Sinespaciado"/>
              <w:spacing w:line="276" w:lineRule="auto"/>
              <w:jc w:val="center"/>
              <w:rPr>
                <w:rFonts w:ascii="Palatino Linotype" w:hAnsi="Palatino Linotype"/>
              </w:rPr>
            </w:pPr>
          </w:p>
          <w:p w:rsidR="005C55A3" w:rsidRPr="007E1FC4" w:rsidRDefault="005C55A3" w:rsidP="00FF722D">
            <w:pPr>
              <w:pStyle w:val="Sinespaciado"/>
              <w:spacing w:line="276" w:lineRule="auto"/>
              <w:jc w:val="center"/>
              <w:rPr>
                <w:rFonts w:ascii="Palatino Linotype" w:hAnsi="Palatino Linotype"/>
              </w:rPr>
            </w:pPr>
            <w:r w:rsidRPr="00753A6A">
              <w:rPr>
                <w:rFonts w:ascii="Palatino Linotype" w:hAnsi="Palatino Linotype"/>
                <w:color w:val="FFFFFF" w:themeColor="background1"/>
              </w:rPr>
              <w:t>(rica)</w:t>
            </w:r>
          </w:p>
        </w:tc>
        <w:tc>
          <w:tcPr>
            <w:tcW w:w="4531" w:type="dxa"/>
          </w:tcPr>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r w:rsidRPr="007E1FC4">
              <w:rPr>
                <w:rFonts w:ascii="Palatino Linotype" w:hAnsi="Palatino Linotype"/>
                <w:b/>
              </w:rPr>
              <w:t>José Guadalupe Luna Hernández</w:t>
            </w:r>
          </w:p>
          <w:p w:rsidR="005C55A3" w:rsidRDefault="005C55A3" w:rsidP="00FF722D">
            <w:pPr>
              <w:pStyle w:val="Sinespaciado"/>
              <w:jc w:val="center"/>
              <w:rPr>
                <w:rFonts w:ascii="Palatino Linotype" w:hAnsi="Palatino Linotype"/>
              </w:rPr>
            </w:pPr>
            <w:r w:rsidRPr="007E1FC4">
              <w:rPr>
                <w:rFonts w:ascii="Palatino Linotype" w:hAnsi="Palatino Linotype"/>
              </w:rPr>
              <w:t>Comisionado</w:t>
            </w:r>
          </w:p>
          <w:p w:rsidR="00FF722D" w:rsidRPr="00FF722D" w:rsidRDefault="00FF722D" w:rsidP="00FF722D">
            <w:pPr>
              <w:pStyle w:val="Sinespaciado"/>
              <w:jc w:val="center"/>
              <w:rPr>
                <w:rFonts w:ascii="Palatino Linotype" w:hAnsi="Palatino Linotype"/>
                <w:b/>
              </w:rPr>
            </w:pPr>
            <w:r w:rsidRPr="00FF722D">
              <w:rPr>
                <w:rFonts w:ascii="Palatino Linotype" w:hAnsi="Palatino Linotype"/>
                <w:b/>
              </w:rPr>
              <w:t>(Rúbrica)</w:t>
            </w:r>
          </w:p>
          <w:p w:rsidR="00FF722D" w:rsidRPr="007E1FC4" w:rsidRDefault="00FF722D" w:rsidP="00FF722D">
            <w:pPr>
              <w:pStyle w:val="Sinespaciado"/>
              <w:jc w:val="center"/>
              <w:rPr>
                <w:rFonts w:ascii="Palatino Linotype" w:hAnsi="Palatino Linotype"/>
              </w:rPr>
            </w:pPr>
          </w:p>
          <w:p w:rsidR="005C55A3" w:rsidRPr="007E1FC4" w:rsidRDefault="005C55A3" w:rsidP="00FF722D">
            <w:pPr>
              <w:pStyle w:val="Sinespaciado"/>
              <w:jc w:val="center"/>
              <w:rPr>
                <w:rFonts w:ascii="Palatino Linotype" w:hAnsi="Palatino Linotype"/>
              </w:rPr>
            </w:pPr>
            <w:r w:rsidRPr="00753A6A">
              <w:rPr>
                <w:rFonts w:ascii="Palatino Linotype" w:hAnsi="Palatino Linotype"/>
                <w:color w:val="FFFFFF" w:themeColor="background1"/>
              </w:rPr>
              <w:t>(Rúbrica)</w:t>
            </w:r>
          </w:p>
        </w:tc>
      </w:tr>
      <w:tr w:rsidR="007E1FC4" w:rsidRPr="007E1FC4" w:rsidTr="00FF722D">
        <w:trPr>
          <w:jc w:val="center"/>
        </w:trPr>
        <w:tc>
          <w:tcPr>
            <w:tcW w:w="9062" w:type="dxa"/>
            <w:gridSpan w:val="2"/>
          </w:tcPr>
          <w:p w:rsidR="005C55A3" w:rsidRDefault="005C55A3" w:rsidP="00FF722D">
            <w:pPr>
              <w:pStyle w:val="Sinespaciado"/>
              <w:rPr>
                <w:rFonts w:ascii="Palatino Linotype" w:hAnsi="Palatino Linotype"/>
                <w:b/>
              </w:rPr>
            </w:pPr>
          </w:p>
          <w:p w:rsidR="00FF722D" w:rsidRPr="007E1FC4" w:rsidRDefault="00FF722D" w:rsidP="00FF722D">
            <w:pPr>
              <w:pStyle w:val="Sinespaciado"/>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r w:rsidRPr="007E1FC4">
              <w:rPr>
                <w:rFonts w:ascii="Palatino Linotype" w:hAnsi="Palatino Linotype"/>
                <w:b/>
              </w:rPr>
              <w:t>Javier Martínez Cruz</w:t>
            </w:r>
          </w:p>
          <w:p w:rsidR="005C55A3" w:rsidRDefault="005C55A3" w:rsidP="00FF722D">
            <w:pPr>
              <w:pStyle w:val="Sinespaciado"/>
              <w:jc w:val="center"/>
              <w:rPr>
                <w:rFonts w:ascii="Palatino Linotype" w:hAnsi="Palatino Linotype"/>
              </w:rPr>
            </w:pPr>
            <w:r w:rsidRPr="007E1FC4">
              <w:rPr>
                <w:rFonts w:ascii="Palatino Linotype" w:hAnsi="Palatino Linotype"/>
              </w:rPr>
              <w:t>Comisionado</w:t>
            </w:r>
          </w:p>
          <w:p w:rsidR="00FF722D" w:rsidRPr="00FF722D" w:rsidRDefault="00FF722D" w:rsidP="00FF722D">
            <w:pPr>
              <w:pStyle w:val="Sinespaciado"/>
              <w:jc w:val="center"/>
              <w:rPr>
                <w:rFonts w:ascii="Palatino Linotype" w:hAnsi="Palatino Linotype"/>
                <w:b/>
              </w:rPr>
            </w:pPr>
            <w:r w:rsidRPr="00FF722D">
              <w:rPr>
                <w:rFonts w:ascii="Palatino Linotype" w:hAnsi="Palatino Linotype"/>
                <w:b/>
              </w:rPr>
              <w:t>(Rúbrica)</w:t>
            </w:r>
          </w:p>
          <w:p w:rsidR="00FF722D" w:rsidRPr="007E1FC4" w:rsidRDefault="00FF722D" w:rsidP="00FF722D">
            <w:pPr>
              <w:pStyle w:val="Sinespaciado"/>
              <w:jc w:val="center"/>
              <w:rPr>
                <w:rFonts w:ascii="Palatino Linotype" w:hAnsi="Palatino Linotype"/>
              </w:rPr>
            </w:pPr>
          </w:p>
          <w:p w:rsidR="005C55A3" w:rsidRPr="007E1FC4" w:rsidRDefault="005C55A3" w:rsidP="00FF722D">
            <w:pPr>
              <w:pStyle w:val="Sinespaciado"/>
              <w:rPr>
                <w:rFonts w:ascii="Palatino Linotype" w:hAnsi="Palatino Linotype"/>
              </w:rPr>
            </w:pPr>
          </w:p>
        </w:tc>
      </w:tr>
      <w:tr w:rsidR="007E1FC4" w:rsidRPr="007E1FC4" w:rsidTr="00FF722D">
        <w:trPr>
          <w:jc w:val="center"/>
        </w:trPr>
        <w:tc>
          <w:tcPr>
            <w:tcW w:w="9062" w:type="dxa"/>
            <w:gridSpan w:val="2"/>
          </w:tcPr>
          <w:p w:rsidR="005C55A3" w:rsidRPr="007E1FC4" w:rsidRDefault="005C55A3" w:rsidP="00FF722D">
            <w:pPr>
              <w:pStyle w:val="Sinespaciado"/>
              <w:jc w:val="center"/>
              <w:rPr>
                <w:rFonts w:ascii="Palatino Linotype" w:hAnsi="Palatino Linotype"/>
                <w:b/>
              </w:rPr>
            </w:pPr>
          </w:p>
          <w:p w:rsidR="005C55A3" w:rsidRPr="007E1FC4" w:rsidRDefault="005C55A3" w:rsidP="00FF722D">
            <w:pPr>
              <w:pStyle w:val="Sinespaciado"/>
              <w:jc w:val="center"/>
              <w:rPr>
                <w:rFonts w:ascii="Palatino Linotype" w:hAnsi="Palatino Linotype"/>
                <w:b/>
              </w:rPr>
            </w:pPr>
          </w:p>
          <w:p w:rsidR="005C55A3" w:rsidRPr="00D846E5" w:rsidRDefault="005C55A3" w:rsidP="00FF722D">
            <w:pPr>
              <w:pStyle w:val="Sinespaciado"/>
              <w:jc w:val="center"/>
              <w:rPr>
                <w:rFonts w:ascii="Palatino Linotype" w:hAnsi="Palatino Linotype"/>
                <w:b/>
                <w:sz w:val="14"/>
              </w:rPr>
            </w:pPr>
          </w:p>
          <w:p w:rsidR="005C55A3" w:rsidRPr="007E1FC4" w:rsidRDefault="005C55A3" w:rsidP="00FF722D">
            <w:pPr>
              <w:pStyle w:val="Sinespaciado"/>
              <w:jc w:val="center"/>
              <w:rPr>
                <w:rFonts w:ascii="Palatino Linotype" w:hAnsi="Palatino Linotype"/>
                <w:b/>
              </w:rPr>
            </w:pPr>
          </w:p>
          <w:p w:rsidR="005C55A3" w:rsidRPr="007E1FC4" w:rsidRDefault="0018355A" w:rsidP="00FF722D">
            <w:pPr>
              <w:pStyle w:val="Sinespaciado"/>
              <w:jc w:val="center"/>
              <w:rPr>
                <w:rFonts w:ascii="Palatino Linotype" w:hAnsi="Palatino Linotype"/>
                <w:b/>
              </w:rPr>
            </w:pPr>
            <w:r>
              <w:rPr>
                <w:rFonts w:ascii="Palatino Linotype" w:hAnsi="Palatino Linotype"/>
                <w:b/>
              </w:rPr>
              <w:t>Alexis Tapia Ramírez</w:t>
            </w:r>
          </w:p>
          <w:p w:rsidR="005C55A3" w:rsidRDefault="007E1FC4" w:rsidP="00FF722D">
            <w:pPr>
              <w:pStyle w:val="Sinespaciado"/>
              <w:jc w:val="center"/>
              <w:rPr>
                <w:rFonts w:ascii="Palatino Linotype" w:hAnsi="Palatino Linotype"/>
              </w:rPr>
            </w:pPr>
            <w:r>
              <w:rPr>
                <w:rFonts w:ascii="Palatino Linotype" w:hAnsi="Palatino Linotype"/>
              </w:rPr>
              <w:t>Secretario Técnico</w:t>
            </w:r>
            <w:r w:rsidR="005C55A3" w:rsidRPr="007E1FC4">
              <w:rPr>
                <w:rFonts w:ascii="Palatino Linotype" w:hAnsi="Palatino Linotype"/>
              </w:rPr>
              <w:t xml:space="preserve"> del Pleno</w:t>
            </w:r>
          </w:p>
          <w:p w:rsidR="005C55A3" w:rsidRPr="00FF722D" w:rsidRDefault="00FF722D" w:rsidP="00FF722D">
            <w:pPr>
              <w:pStyle w:val="Sinespaciado"/>
              <w:jc w:val="center"/>
              <w:rPr>
                <w:rFonts w:ascii="Palatino Linotype" w:hAnsi="Palatino Linotype"/>
                <w:b/>
              </w:rPr>
            </w:pPr>
            <w:r w:rsidRPr="00FF722D">
              <w:rPr>
                <w:rFonts w:ascii="Palatino Linotype" w:hAnsi="Palatino Linotype"/>
                <w:b/>
              </w:rPr>
              <w:t>(Rúbrica)</w:t>
            </w:r>
            <w:r w:rsidR="005C55A3" w:rsidRPr="00753A6A">
              <w:rPr>
                <w:rFonts w:ascii="Palatino Linotype" w:hAnsi="Palatino Linotype"/>
                <w:color w:val="FFFFFF" w:themeColor="background1"/>
              </w:rPr>
              <w:t>)</w:t>
            </w:r>
          </w:p>
        </w:tc>
      </w:tr>
    </w:tbl>
    <w:p w:rsidR="00AE4AAC" w:rsidRPr="00D33D7A" w:rsidRDefault="00AE4AAC" w:rsidP="004A2AD2">
      <w:pPr>
        <w:spacing w:after="0" w:line="276" w:lineRule="auto"/>
        <w:jc w:val="both"/>
        <w:rPr>
          <w:rFonts w:ascii="Palatino Linotype" w:hAnsi="Palatino Linotype" w:cs="Arial"/>
          <w:sz w:val="10"/>
          <w:szCs w:val="24"/>
        </w:rPr>
      </w:pPr>
    </w:p>
    <w:p w:rsidR="00B76A01" w:rsidRPr="005C55A3" w:rsidRDefault="00B76A01" w:rsidP="004A2AD2">
      <w:pPr>
        <w:spacing w:after="0" w:line="276" w:lineRule="auto"/>
        <w:jc w:val="both"/>
        <w:rPr>
          <w:rFonts w:ascii="Palatino Linotype" w:hAnsi="Palatino Linotype" w:cs="Arial"/>
          <w:sz w:val="16"/>
          <w:szCs w:val="16"/>
        </w:rPr>
      </w:pPr>
      <w:r w:rsidRPr="005C55A3">
        <w:rPr>
          <w:rFonts w:ascii="Palatino Linotype" w:hAnsi="Palatino Linotype" w:cs="Arial"/>
          <w:sz w:val="16"/>
          <w:szCs w:val="16"/>
        </w:rPr>
        <w:t xml:space="preserve">Esta hoja corresponde a la resolución de </w:t>
      </w:r>
      <w:r w:rsidRPr="00C45892">
        <w:rPr>
          <w:rFonts w:ascii="Palatino Linotype" w:hAnsi="Palatino Linotype" w:cs="Arial"/>
          <w:sz w:val="16"/>
          <w:szCs w:val="16"/>
        </w:rPr>
        <w:t xml:space="preserve">fecha </w:t>
      </w:r>
      <w:r w:rsidR="007A2321" w:rsidRPr="00C45892">
        <w:rPr>
          <w:rFonts w:ascii="Palatino Linotype" w:hAnsi="Palatino Linotype" w:cs="Arial"/>
          <w:sz w:val="16"/>
          <w:szCs w:val="16"/>
        </w:rPr>
        <w:t>veintidós</w:t>
      </w:r>
      <w:r w:rsidR="003910D0" w:rsidRPr="00C45892">
        <w:rPr>
          <w:rFonts w:ascii="Palatino Linotype" w:hAnsi="Palatino Linotype" w:cs="Arial"/>
          <w:sz w:val="16"/>
          <w:szCs w:val="16"/>
        </w:rPr>
        <w:t xml:space="preserve"> de </w:t>
      </w:r>
      <w:r w:rsidR="007A2321" w:rsidRPr="00C45892">
        <w:rPr>
          <w:rFonts w:ascii="Palatino Linotype" w:hAnsi="Palatino Linotype" w:cs="Arial"/>
          <w:sz w:val="16"/>
          <w:szCs w:val="16"/>
        </w:rPr>
        <w:t>agosto</w:t>
      </w:r>
      <w:r w:rsidR="008621C4" w:rsidRPr="00C45892">
        <w:rPr>
          <w:rFonts w:ascii="Palatino Linotype" w:hAnsi="Palatino Linotype" w:cs="Arial"/>
          <w:sz w:val="16"/>
          <w:szCs w:val="16"/>
        </w:rPr>
        <w:t xml:space="preserve"> de</w:t>
      </w:r>
      <w:r w:rsidR="008621C4" w:rsidRPr="00431F28">
        <w:rPr>
          <w:rFonts w:ascii="Palatino Linotype" w:hAnsi="Palatino Linotype" w:cs="Arial"/>
          <w:sz w:val="16"/>
          <w:szCs w:val="16"/>
        </w:rPr>
        <w:t xml:space="preserve"> dos mil dieciocho</w:t>
      </w:r>
      <w:r w:rsidRPr="00431F28">
        <w:rPr>
          <w:rFonts w:ascii="Palatino Linotype" w:hAnsi="Palatino Linotype" w:cs="Arial"/>
          <w:sz w:val="16"/>
          <w:szCs w:val="16"/>
        </w:rPr>
        <w:t xml:space="preserve">, emitida en </w:t>
      </w:r>
      <w:r w:rsidR="00FF722D" w:rsidRPr="00431F28">
        <w:rPr>
          <w:rFonts w:ascii="Palatino Linotype" w:hAnsi="Palatino Linotype" w:cs="Arial"/>
          <w:sz w:val="16"/>
          <w:szCs w:val="16"/>
        </w:rPr>
        <w:t>el</w:t>
      </w:r>
      <w:r w:rsidR="00D33D7A" w:rsidRPr="00431F28">
        <w:rPr>
          <w:rFonts w:ascii="Palatino Linotype" w:hAnsi="Palatino Linotype" w:cs="Arial"/>
          <w:sz w:val="16"/>
          <w:szCs w:val="16"/>
        </w:rPr>
        <w:t xml:space="preserve"> </w:t>
      </w:r>
      <w:r w:rsidRPr="00431F28">
        <w:rPr>
          <w:rFonts w:ascii="Palatino Linotype" w:hAnsi="Palatino Linotype" w:cs="Arial"/>
          <w:sz w:val="16"/>
          <w:szCs w:val="16"/>
        </w:rPr>
        <w:t xml:space="preserve">recurso de revisión </w:t>
      </w:r>
      <w:r w:rsidR="00101930" w:rsidRPr="00431F28">
        <w:rPr>
          <w:rFonts w:ascii="Palatino Linotype" w:hAnsi="Palatino Linotype" w:cs="Arial"/>
          <w:sz w:val="16"/>
          <w:szCs w:val="16"/>
        </w:rPr>
        <w:t>0</w:t>
      </w:r>
      <w:r w:rsidR="007A2321">
        <w:rPr>
          <w:rFonts w:ascii="Palatino Linotype" w:hAnsi="Palatino Linotype" w:cs="Arial"/>
          <w:sz w:val="16"/>
          <w:szCs w:val="16"/>
        </w:rPr>
        <w:t>2241</w:t>
      </w:r>
      <w:r w:rsidR="00D33D7A" w:rsidRPr="00431F28">
        <w:rPr>
          <w:rFonts w:ascii="Palatino Linotype" w:hAnsi="Palatino Linotype" w:cs="Arial"/>
          <w:sz w:val="16"/>
          <w:szCs w:val="16"/>
        </w:rPr>
        <w:t>/INFOEM/I</w:t>
      </w:r>
      <w:r w:rsidR="00101930" w:rsidRPr="00431F28">
        <w:rPr>
          <w:rFonts w:ascii="Palatino Linotype" w:hAnsi="Palatino Linotype" w:cs="Arial"/>
          <w:sz w:val="16"/>
          <w:szCs w:val="16"/>
        </w:rPr>
        <w:t>P/RR/2018</w:t>
      </w:r>
      <w:r w:rsidR="00D33D7A" w:rsidRPr="00431F28">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Pr>
          <w:rFonts w:ascii="Palatino Linotype" w:hAnsi="Palatino Linotype" w:cs="Arial"/>
          <w:sz w:val="16"/>
          <w:szCs w:val="16"/>
        </w:rPr>
        <w:t>ZMS/OSAM/</w:t>
      </w:r>
      <w:proofErr w:type="spellStart"/>
      <w:r>
        <w:rPr>
          <w:rFonts w:ascii="Palatino Linotype" w:hAnsi="Palatino Linotype" w:cs="Arial"/>
          <w:sz w:val="16"/>
          <w:szCs w:val="16"/>
        </w:rPr>
        <w:t>jasm</w:t>
      </w:r>
      <w:proofErr w:type="spellEnd"/>
    </w:p>
    <w:sectPr w:rsidR="007533A3" w:rsidRPr="005C55A3" w:rsidSect="00671BE8">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118" w:rsidRDefault="003C1118" w:rsidP="001032D4">
      <w:pPr>
        <w:spacing w:after="0" w:line="240" w:lineRule="auto"/>
      </w:pPr>
      <w:r>
        <w:separator/>
      </w:r>
    </w:p>
  </w:endnote>
  <w:endnote w:type="continuationSeparator" w:id="0">
    <w:p w:rsidR="003C1118" w:rsidRDefault="003C1118"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608E">
      <w:rPr>
        <w:rFonts w:ascii="Palatino Linotype" w:hAnsi="Palatino Linotype"/>
        <w:bCs/>
        <w:noProof/>
        <w:sz w:val="20"/>
      </w:rPr>
      <w:t>12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608E">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608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608E">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118" w:rsidRDefault="003C1118" w:rsidP="001032D4">
      <w:pPr>
        <w:spacing w:after="0" w:line="240" w:lineRule="auto"/>
      </w:pPr>
      <w:r>
        <w:separator/>
      </w:r>
    </w:p>
  </w:footnote>
  <w:footnote w:type="continuationSeparator" w:id="0">
    <w:p w:rsidR="003C1118" w:rsidRDefault="003C1118"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B36228" w:rsidP="00C27D5E">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C27D5E">
            <w:rPr>
              <w:rFonts w:ascii="Palatino Linotype" w:hAnsi="Palatino Linotype" w:cs="Arial"/>
              <w:szCs w:val="20"/>
            </w:rPr>
            <w:t>2241</w:t>
          </w:r>
          <w:r w:rsidR="00DC1021">
            <w:rPr>
              <w:rFonts w:ascii="Palatino Linotype" w:hAnsi="Palatino Linotype" w:cs="Arial"/>
              <w:szCs w:val="20"/>
            </w:rPr>
            <w:t>/INFOEM/IP/RR/2018</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B36228"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C27D5E">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C27D5E">
            <w:rPr>
              <w:rFonts w:ascii="Palatino Linotype" w:hAnsi="Palatino Linotype" w:cs="Arial"/>
              <w:szCs w:val="20"/>
            </w:rPr>
            <w:t>2241</w:t>
          </w:r>
          <w:r>
            <w:rPr>
              <w:rFonts w:ascii="Palatino Linotype" w:hAnsi="Palatino Linotype" w:cs="Arial"/>
              <w:szCs w:val="20"/>
            </w:rPr>
            <w:t>/INFOEM/IP/RR/2018</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1B7065"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XXXXXXXXXXXXXXXXXXX</w:t>
          </w:r>
          <w:r w:rsidR="008C5D7B">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B36228" w:rsidP="009E6F58">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6"/>
  </w:num>
  <w:num w:numId="5">
    <w:abstractNumId w:val="5"/>
  </w:num>
  <w:num w:numId="6">
    <w:abstractNumId w:val="1"/>
  </w:num>
  <w:num w:numId="7">
    <w:abstractNumId w:val="2"/>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39E6"/>
    <w:rsid w:val="00044046"/>
    <w:rsid w:val="00056801"/>
    <w:rsid w:val="00057C69"/>
    <w:rsid w:val="00062B3B"/>
    <w:rsid w:val="000714F2"/>
    <w:rsid w:val="000731C6"/>
    <w:rsid w:val="000741FE"/>
    <w:rsid w:val="00081BCB"/>
    <w:rsid w:val="0008339D"/>
    <w:rsid w:val="000850CE"/>
    <w:rsid w:val="000865CC"/>
    <w:rsid w:val="00087DCC"/>
    <w:rsid w:val="000908E8"/>
    <w:rsid w:val="000912C3"/>
    <w:rsid w:val="0009312F"/>
    <w:rsid w:val="000937D2"/>
    <w:rsid w:val="00093F4C"/>
    <w:rsid w:val="000A1237"/>
    <w:rsid w:val="000A207D"/>
    <w:rsid w:val="000A5B86"/>
    <w:rsid w:val="000A5F6D"/>
    <w:rsid w:val="000B06EF"/>
    <w:rsid w:val="000B3104"/>
    <w:rsid w:val="000B518A"/>
    <w:rsid w:val="000B5E93"/>
    <w:rsid w:val="000B6E84"/>
    <w:rsid w:val="000B7DD9"/>
    <w:rsid w:val="000C225A"/>
    <w:rsid w:val="000C4113"/>
    <w:rsid w:val="000C5AC5"/>
    <w:rsid w:val="000D1230"/>
    <w:rsid w:val="000D1625"/>
    <w:rsid w:val="000D373B"/>
    <w:rsid w:val="000D4BBF"/>
    <w:rsid w:val="000D64AB"/>
    <w:rsid w:val="000E0763"/>
    <w:rsid w:val="000E0837"/>
    <w:rsid w:val="000E3A84"/>
    <w:rsid w:val="000E63BD"/>
    <w:rsid w:val="000F02B0"/>
    <w:rsid w:val="000F0394"/>
    <w:rsid w:val="000F19E1"/>
    <w:rsid w:val="000F4E10"/>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73C5"/>
    <w:rsid w:val="001279DA"/>
    <w:rsid w:val="00132ED0"/>
    <w:rsid w:val="00133A1F"/>
    <w:rsid w:val="00134E8C"/>
    <w:rsid w:val="00136DE7"/>
    <w:rsid w:val="00150BA2"/>
    <w:rsid w:val="00152BFC"/>
    <w:rsid w:val="00161D97"/>
    <w:rsid w:val="0016226C"/>
    <w:rsid w:val="001652D2"/>
    <w:rsid w:val="00166B74"/>
    <w:rsid w:val="00167B37"/>
    <w:rsid w:val="00171621"/>
    <w:rsid w:val="00171982"/>
    <w:rsid w:val="00171DE6"/>
    <w:rsid w:val="00172834"/>
    <w:rsid w:val="00173448"/>
    <w:rsid w:val="00180293"/>
    <w:rsid w:val="0018355A"/>
    <w:rsid w:val="00184B5D"/>
    <w:rsid w:val="001859FC"/>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065"/>
    <w:rsid w:val="001B780A"/>
    <w:rsid w:val="001C03C2"/>
    <w:rsid w:val="001C2750"/>
    <w:rsid w:val="001C31E7"/>
    <w:rsid w:val="001C4ACC"/>
    <w:rsid w:val="001C4E64"/>
    <w:rsid w:val="001C5DDC"/>
    <w:rsid w:val="001C63D8"/>
    <w:rsid w:val="001D02D1"/>
    <w:rsid w:val="001D23EA"/>
    <w:rsid w:val="001D375C"/>
    <w:rsid w:val="001E004F"/>
    <w:rsid w:val="001E2EB6"/>
    <w:rsid w:val="001E7595"/>
    <w:rsid w:val="001E7EBF"/>
    <w:rsid w:val="001F1796"/>
    <w:rsid w:val="001F1DDC"/>
    <w:rsid w:val="001F230F"/>
    <w:rsid w:val="001F2F0C"/>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D5C"/>
    <w:rsid w:val="00254E16"/>
    <w:rsid w:val="00255356"/>
    <w:rsid w:val="002556E6"/>
    <w:rsid w:val="00255849"/>
    <w:rsid w:val="00261456"/>
    <w:rsid w:val="00262A50"/>
    <w:rsid w:val="00266F95"/>
    <w:rsid w:val="00272F78"/>
    <w:rsid w:val="00274862"/>
    <w:rsid w:val="00274EDB"/>
    <w:rsid w:val="002760F6"/>
    <w:rsid w:val="002819DE"/>
    <w:rsid w:val="00284FE1"/>
    <w:rsid w:val="00285B0A"/>
    <w:rsid w:val="00286A8B"/>
    <w:rsid w:val="00287B9A"/>
    <w:rsid w:val="00295743"/>
    <w:rsid w:val="00297564"/>
    <w:rsid w:val="002A6B47"/>
    <w:rsid w:val="002A7095"/>
    <w:rsid w:val="002B3BE7"/>
    <w:rsid w:val="002B4ADB"/>
    <w:rsid w:val="002B6AFE"/>
    <w:rsid w:val="002B759F"/>
    <w:rsid w:val="002C2D7A"/>
    <w:rsid w:val="002C4298"/>
    <w:rsid w:val="002C6824"/>
    <w:rsid w:val="002C7DF8"/>
    <w:rsid w:val="002D1BB7"/>
    <w:rsid w:val="002D5206"/>
    <w:rsid w:val="002D6B7D"/>
    <w:rsid w:val="002E35AF"/>
    <w:rsid w:val="002E694C"/>
    <w:rsid w:val="002F1B38"/>
    <w:rsid w:val="002F382F"/>
    <w:rsid w:val="002F4590"/>
    <w:rsid w:val="00300888"/>
    <w:rsid w:val="0030088F"/>
    <w:rsid w:val="00302130"/>
    <w:rsid w:val="00303C8E"/>
    <w:rsid w:val="003044CD"/>
    <w:rsid w:val="00310054"/>
    <w:rsid w:val="00311750"/>
    <w:rsid w:val="0031380C"/>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104C"/>
    <w:rsid w:val="0035234D"/>
    <w:rsid w:val="0035263E"/>
    <w:rsid w:val="00353230"/>
    <w:rsid w:val="00357276"/>
    <w:rsid w:val="00357303"/>
    <w:rsid w:val="0036177C"/>
    <w:rsid w:val="00362D80"/>
    <w:rsid w:val="00363ACF"/>
    <w:rsid w:val="00367ABD"/>
    <w:rsid w:val="00371BDF"/>
    <w:rsid w:val="0037276E"/>
    <w:rsid w:val="00374093"/>
    <w:rsid w:val="00374812"/>
    <w:rsid w:val="003765D6"/>
    <w:rsid w:val="00377E81"/>
    <w:rsid w:val="00384D1E"/>
    <w:rsid w:val="00385664"/>
    <w:rsid w:val="003857F2"/>
    <w:rsid w:val="0038625C"/>
    <w:rsid w:val="00386B35"/>
    <w:rsid w:val="003872BE"/>
    <w:rsid w:val="003876C9"/>
    <w:rsid w:val="003910D0"/>
    <w:rsid w:val="00391A69"/>
    <w:rsid w:val="0039322C"/>
    <w:rsid w:val="00396BB4"/>
    <w:rsid w:val="003A323F"/>
    <w:rsid w:val="003A356D"/>
    <w:rsid w:val="003A5879"/>
    <w:rsid w:val="003A5A10"/>
    <w:rsid w:val="003A5F05"/>
    <w:rsid w:val="003B131B"/>
    <w:rsid w:val="003B205C"/>
    <w:rsid w:val="003B23E1"/>
    <w:rsid w:val="003B602E"/>
    <w:rsid w:val="003B64EF"/>
    <w:rsid w:val="003C0852"/>
    <w:rsid w:val="003C1118"/>
    <w:rsid w:val="003C30CE"/>
    <w:rsid w:val="003C3183"/>
    <w:rsid w:val="003C5555"/>
    <w:rsid w:val="003C7094"/>
    <w:rsid w:val="003C7981"/>
    <w:rsid w:val="003D0F2A"/>
    <w:rsid w:val="003D6620"/>
    <w:rsid w:val="003E0924"/>
    <w:rsid w:val="003E171F"/>
    <w:rsid w:val="003E5922"/>
    <w:rsid w:val="003E6B88"/>
    <w:rsid w:val="003E742F"/>
    <w:rsid w:val="003F0566"/>
    <w:rsid w:val="003F0FAD"/>
    <w:rsid w:val="003F1BEE"/>
    <w:rsid w:val="003F2775"/>
    <w:rsid w:val="003F3AC5"/>
    <w:rsid w:val="003F50B6"/>
    <w:rsid w:val="0040240F"/>
    <w:rsid w:val="0040391F"/>
    <w:rsid w:val="00412975"/>
    <w:rsid w:val="004131E8"/>
    <w:rsid w:val="00413712"/>
    <w:rsid w:val="004159E2"/>
    <w:rsid w:val="0041609C"/>
    <w:rsid w:val="004164D7"/>
    <w:rsid w:val="004169BF"/>
    <w:rsid w:val="00416F83"/>
    <w:rsid w:val="00421F6E"/>
    <w:rsid w:val="00424587"/>
    <w:rsid w:val="004263FF"/>
    <w:rsid w:val="004267DA"/>
    <w:rsid w:val="004319FA"/>
    <w:rsid w:val="00431F28"/>
    <w:rsid w:val="00432B26"/>
    <w:rsid w:val="00441BBA"/>
    <w:rsid w:val="00452BE0"/>
    <w:rsid w:val="0045429B"/>
    <w:rsid w:val="00454524"/>
    <w:rsid w:val="004555FA"/>
    <w:rsid w:val="00455636"/>
    <w:rsid w:val="004559BC"/>
    <w:rsid w:val="00463583"/>
    <w:rsid w:val="00463702"/>
    <w:rsid w:val="00463F47"/>
    <w:rsid w:val="00463F50"/>
    <w:rsid w:val="004669EA"/>
    <w:rsid w:val="00466D9E"/>
    <w:rsid w:val="004678FB"/>
    <w:rsid w:val="00474BAE"/>
    <w:rsid w:val="004826A3"/>
    <w:rsid w:val="00485278"/>
    <w:rsid w:val="00485DC8"/>
    <w:rsid w:val="00486085"/>
    <w:rsid w:val="00486356"/>
    <w:rsid w:val="00491FBF"/>
    <w:rsid w:val="0049418B"/>
    <w:rsid w:val="004942DC"/>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CA5"/>
    <w:rsid w:val="004C7F35"/>
    <w:rsid w:val="004D0295"/>
    <w:rsid w:val="004D0DD3"/>
    <w:rsid w:val="004D138A"/>
    <w:rsid w:val="004D1F85"/>
    <w:rsid w:val="004D5494"/>
    <w:rsid w:val="004D5EFA"/>
    <w:rsid w:val="004D7FFD"/>
    <w:rsid w:val="004E34D1"/>
    <w:rsid w:val="004E47BE"/>
    <w:rsid w:val="004E5864"/>
    <w:rsid w:val="004E6142"/>
    <w:rsid w:val="004E760A"/>
    <w:rsid w:val="004F3B37"/>
    <w:rsid w:val="004F65D5"/>
    <w:rsid w:val="004F78AF"/>
    <w:rsid w:val="005028CF"/>
    <w:rsid w:val="005058A5"/>
    <w:rsid w:val="005071AA"/>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53EA"/>
    <w:rsid w:val="00545F6A"/>
    <w:rsid w:val="005523B4"/>
    <w:rsid w:val="005531F4"/>
    <w:rsid w:val="00557292"/>
    <w:rsid w:val="00562AF5"/>
    <w:rsid w:val="00563C40"/>
    <w:rsid w:val="00563EE4"/>
    <w:rsid w:val="00565B86"/>
    <w:rsid w:val="00565EC8"/>
    <w:rsid w:val="005717ED"/>
    <w:rsid w:val="005748EB"/>
    <w:rsid w:val="00576276"/>
    <w:rsid w:val="00576A1A"/>
    <w:rsid w:val="00580D68"/>
    <w:rsid w:val="0058513F"/>
    <w:rsid w:val="00586008"/>
    <w:rsid w:val="005903D6"/>
    <w:rsid w:val="00590763"/>
    <w:rsid w:val="005919AD"/>
    <w:rsid w:val="005924DB"/>
    <w:rsid w:val="005930AA"/>
    <w:rsid w:val="005940B0"/>
    <w:rsid w:val="005941BC"/>
    <w:rsid w:val="00594581"/>
    <w:rsid w:val="00594625"/>
    <w:rsid w:val="00594C15"/>
    <w:rsid w:val="0059637F"/>
    <w:rsid w:val="00597A42"/>
    <w:rsid w:val="005A36B6"/>
    <w:rsid w:val="005A4305"/>
    <w:rsid w:val="005A4890"/>
    <w:rsid w:val="005A59E5"/>
    <w:rsid w:val="005A6167"/>
    <w:rsid w:val="005A72CE"/>
    <w:rsid w:val="005A7ECE"/>
    <w:rsid w:val="005B3877"/>
    <w:rsid w:val="005B498B"/>
    <w:rsid w:val="005B5AEE"/>
    <w:rsid w:val="005B7673"/>
    <w:rsid w:val="005B7B72"/>
    <w:rsid w:val="005C040A"/>
    <w:rsid w:val="005C0595"/>
    <w:rsid w:val="005C0CAD"/>
    <w:rsid w:val="005C15A9"/>
    <w:rsid w:val="005C1787"/>
    <w:rsid w:val="005C3BA2"/>
    <w:rsid w:val="005C55A3"/>
    <w:rsid w:val="005C779A"/>
    <w:rsid w:val="005D10A4"/>
    <w:rsid w:val="005D27C6"/>
    <w:rsid w:val="005D37BA"/>
    <w:rsid w:val="005D52C0"/>
    <w:rsid w:val="005E2A08"/>
    <w:rsid w:val="005E2DE2"/>
    <w:rsid w:val="005E5B8A"/>
    <w:rsid w:val="005F4F97"/>
    <w:rsid w:val="006002B6"/>
    <w:rsid w:val="00600D3E"/>
    <w:rsid w:val="00603C48"/>
    <w:rsid w:val="00607DC6"/>
    <w:rsid w:val="00607E2B"/>
    <w:rsid w:val="00611306"/>
    <w:rsid w:val="0061172D"/>
    <w:rsid w:val="006170BC"/>
    <w:rsid w:val="0062067E"/>
    <w:rsid w:val="00622837"/>
    <w:rsid w:val="00623889"/>
    <w:rsid w:val="0063037D"/>
    <w:rsid w:val="00630BE5"/>
    <w:rsid w:val="0063140B"/>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53EF1"/>
    <w:rsid w:val="006557F2"/>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1222"/>
    <w:rsid w:val="006E5383"/>
    <w:rsid w:val="006E5710"/>
    <w:rsid w:val="006E5947"/>
    <w:rsid w:val="006E608E"/>
    <w:rsid w:val="006E615F"/>
    <w:rsid w:val="006F3C71"/>
    <w:rsid w:val="006F6967"/>
    <w:rsid w:val="00700E66"/>
    <w:rsid w:val="00703EA6"/>
    <w:rsid w:val="007046FB"/>
    <w:rsid w:val="00710DDA"/>
    <w:rsid w:val="007113F1"/>
    <w:rsid w:val="00711B3B"/>
    <w:rsid w:val="00711F5A"/>
    <w:rsid w:val="00720B5D"/>
    <w:rsid w:val="00723900"/>
    <w:rsid w:val="00723FDA"/>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2D44"/>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0A8"/>
    <w:rsid w:val="007751A7"/>
    <w:rsid w:val="00775A1A"/>
    <w:rsid w:val="00781F99"/>
    <w:rsid w:val="00783B14"/>
    <w:rsid w:val="00785AF0"/>
    <w:rsid w:val="00790F8A"/>
    <w:rsid w:val="0079518B"/>
    <w:rsid w:val="00795636"/>
    <w:rsid w:val="00795F59"/>
    <w:rsid w:val="007A08A0"/>
    <w:rsid w:val="007A0992"/>
    <w:rsid w:val="007A2321"/>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E7E71"/>
    <w:rsid w:val="007F23C4"/>
    <w:rsid w:val="007F5B58"/>
    <w:rsid w:val="007F5D11"/>
    <w:rsid w:val="007F7280"/>
    <w:rsid w:val="00800F02"/>
    <w:rsid w:val="00801ED4"/>
    <w:rsid w:val="00804B7E"/>
    <w:rsid w:val="00807285"/>
    <w:rsid w:val="008108BF"/>
    <w:rsid w:val="00812EA4"/>
    <w:rsid w:val="0081554A"/>
    <w:rsid w:val="00815825"/>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5AEA"/>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48"/>
    <w:rsid w:val="008907E1"/>
    <w:rsid w:val="00890F00"/>
    <w:rsid w:val="008A1604"/>
    <w:rsid w:val="008A1DCC"/>
    <w:rsid w:val="008A2379"/>
    <w:rsid w:val="008A522E"/>
    <w:rsid w:val="008A5787"/>
    <w:rsid w:val="008A6BC2"/>
    <w:rsid w:val="008A6C34"/>
    <w:rsid w:val="008B03B8"/>
    <w:rsid w:val="008B1D63"/>
    <w:rsid w:val="008B2FC3"/>
    <w:rsid w:val="008B44EB"/>
    <w:rsid w:val="008B4DAB"/>
    <w:rsid w:val="008B624D"/>
    <w:rsid w:val="008C26B8"/>
    <w:rsid w:val="008C28C9"/>
    <w:rsid w:val="008C3F21"/>
    <w:rsid w:val="008C5D7B"/>
    <w:rsid w:val="008C677C"/>
    <w:rsid w:val="008D02A1"/>
    <w:rsid w:val="008D2FEE"/>
    <w:rsid w:val="008D3137"/>
    <w:rsid w:val="008D3779"/>
    <w:rsid w:val="008D405F"/>
    <w:rsid w:val="008D407D"/>
    <w:rsid w:val="008D4B42"/>
    <w:rsid w:val="008D5BE1"/>
    <w:rsid w:val="008E0FEC"/>
    <w:rsid w:val="008E1076"/>
    <w:rsid w:val="008E7AEA"/>
    <w:rsid w:val="008F031E"/>
    <w:rsid w:val="008F0593"/>
    <w:rsid w:val="008F095B"/>
    <w:rsid w:val="008F1AB7"/>
    <w:rsid w:val="008F1B09"/>
    <w:rsid w:val="008F27BE"/>
    <w:rsid w:val="008F356E"/>
    <w:rsid w:val="008F524E"/>
    <w:rsid w:val="008F76B7"/>
    <w:rsid w:val="00900782"/>
    <w:rsid w:val="00901C66"/>
    <w:rsid w:val="00906FC0"/>
    <w:rsid w:val="00907C98"/>
    <w:rsid w:val="00910508"/>
    <w:rsid w:val="00910845"/>
    <w:rsid w:val="00911C68"/>
    <w:rsid w:val="00912026"/>
    <w:rsid w:val="00915ECE"/>
    <w:rsid w:val="009178E2"/>
    <w:rsid w:val="0092144D"/>
    <w:rsid w:val="00921639"/>
    <w:rsid w:val="0093174B"/>
    <w:rsid w:val="0093593C"/>
    <w:rsid w:val="00935E3B"/>
    <w:rsid w:val="00936108"/>
    <w:rsid w:val="00936412"/>
    <w:rsid w:val="00944098"/>
    <w:rsid w:val="00946494"/>
    <w:rsid w:val="00950C1A"/>
    <w:rsid w:val="00952C1C"/>
    <w:rsid w:val="00952EA2"/>
    <w:rsid w:val="0095437F"/>
    <w:rsid w:val="009543B9"/>
    <w:rsid w:val="0095609D"/>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6056"/>
    <w:rsid w:val="00986FBB"/>
    <w:rsid w:val="00987E26"/>
    <w:rsid w:val="00993683"/>
    <w:rsid w:val="00996DC8"/>
    <w:rsid w:val="009A2A3C"/>
    <w:rsid w:val="009A4E0C"/>
    <w:rsid w:val="009A4F7D"/>
    <w:rsid w:val="009A7538"/>
    <w:rsid w:val="009B1193"/>
    <w:rsid w:val="009B15E4"/>
    <w:rsid w:val="009B1F67"/>
    <w:rsid w:val="009B3BEE"/>
    <w:rsid w:val="009B4772"/>
    <w:rsid w:val="009B4C63"/>
    <w:rsid w:val="009B742F"/>
    <w:rsid w:val="009C3448"/>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869"/>
    <w:rsid w:val="009F23AE"/>
    <w:rsid w:val="009F2484"/>
    <w:rsid w:val="00A012ED"/>
    <w:rsid w:val="00A01775"/>
    <w:rsid w:val="00A01A3A"/>
    <w:rsid w:val="00A01B12"/>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6711"/>
    <w:rsid w:val="00A7008B"/>
    <w:rsid w:val="00A71B69"/>
    <w:rsid w:val="00A724E9"/>
    <w:rsid w:val="00A73998"/>
    <w:rsid w:val="00A77CF8"/>
    <w:rsid w:val="00A81CA3"/>
    <w:rsid w:val="00A841BF"/>
    <w:rsid w:val="00A84C9D"/>
    <w:rsid w:val="00A858CC"/>
    <w:rsid w:val="00A85C8D"/>
    <w:rsid w:val="00A86132"/>
    <w:rsid w:val="00A8696F"/>
    <w:rsid w:val="00A924A8"/>
    <w:rsid w:val="00A92CFB"/>
    <w:rsid w:val="00A93514"/>
    <w:rsid w:val="00A943CC"/>
    <w:rsid w:val="00A96023"/>
    <w:rsid w:val="00A977B5"/>
    <w:rsid w:val="00AA0690"/>
    <w:rsid w:val="00AA08CA"/>
    <w:rsid w:val="00AA0EB7"/>
    <w:rsid w:val="00AA0EDF"/>
    <w:rsid w:val="00AA3D9E"/>
    <w:rsid w:val="00AA3F81"/>
    <w:rsid w:val="00AB1C94"/>
    <w:rsid w:val="00AB27DF"/>
    <w:rsid w:val="00AB34C8"/>
    <w:rsid w:val="00AB6699"/>
    <w:rsid w:val="00AC4FA2"/>
    <w:rsid w:val="00AD1220"/>
    <w:rsid w:val="00AD1419"/>
    <w:rsid w:val="00AD163C"/>
    <w:rsid w:val="00AD1B80"/>
    <w:rsid w:val="00AD3DE2"/>
    <w:rsid w:val="00AD53E2"/>
    <w:rsid w:val="00AD6026"/>
    <w:rsid w:val="00AD7A0B"/>
    <w:rsid w:val="00AE11F5"/>
    <w:rsid w:val="00AE1678"/>
    <w:rsid w:val="00AE2A0E"/>
    <w:rsid w:val="00AE3156"/>
    <w:rsid w:val="00AE4AAC"/>
    <w:rsid w:val="00AE50A0"/>
    <w:rsid w:val="00AE5DC3"/>
    <w:rsid w:val="00AE74C8"/>
    <w:rsid w:val="00AF4480"/>
    <w:rsid w:val="00AF7FC9"/>
    <w:rsid w:val="00B02590"/>
    <w:rsid w:val="00B04A74"/>
    <w:rsid w:val="00B0588A"/>
    <w:rsid w:val="00B10DD6"/>
    <w:rsid w:val="00B11090"/>
    <w:rsid w:val="00B1182C"/>
    <w:rsid w:val="00B12F22"/>
    <w:rsid w:val="00B12FE8"/>
    <w:rsid w:val="00B14A14"/>
    <w:rsid w:val="00B14C11"/>
    <w:rsid w:val="00B15098"/>
    <w:rsid w:val="00B150D6"/>
    <w:rsid w:val="00B20F84"/>
    <w:rsid w:val="00B216FE"/>
    <w:rsid w:val="00B2186B"/>
    <w:rsid w:val="00B227E7"/>
    <w:rsid w:val="00B23BE7"/>
    <w:rsid w:val="00B2554D"/>
    <w:rsid w:val="00B25E6E"/>
    <w:rsid w:val="00B27BFF"/>
    <w:rsid w:val="00B3049B"/>
    <w:rsid w:val="00B33353"/>
    <w:rsid w:val="00B3492A"/>
    <w:rsid w:val="00B34B5D"/>
    <w:rsid w:val="00B36228"/>
    <w:rsid w:val="00B36C33"/>
    <w:rsid w:val="00B40818"/>
    <w:rsid w:val="00B50FC1"/>
    <w:rsid w:val="00B52DFF"/>
    <w:rsid w:val="00B55222"/>
    <w:rsid w:val="00B62946"/>
    <w:rsid w:val="00B63DA3"/>
    <w:rsid w:val="00B651C8"/>
    <w:rsid w:val="00B70C05"/>
    <w:rsid w:val="00B70C0F"/>
    <w:rsid w:val="00B70D7A"/>
    <w:rsid w:val="00B7463C"/>
    <w:rsid w:val="00B7509B"/>
    <w:rsid w:val="00B7525F"/>
    <w:rsid w:val="00B75413"/>
    <w:rsid w:val="00B759E7"/>
    <w:rsid w:val="00B76A01"/>
    <w:rsid w:val="00B80D9C"/>
    <w:rsid w:val="00B81BEF"/>
    <w:rsid w:val="00B82A61"/>
    <w:rsid w:val="00B85B4D"/>
    <w:rsid w:val="00B91A6F"/>
    <w:rsid w:val="00B9216B"/>
    <w:rsid w:val="00B95987"/>
    <w:rsid w:val="00B9632D"/>
    <w:rsid w:val="00B96F3D"/>
    <w:rsid w:val="00BA0E62"/>
    <w:rsid w:val="00BA420F"/>
    <w:rsid w:val="00BA4429"/>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441"/>
    <w:rsid w:val="00C01C26"/>
    <w:rsid w:val="00C020D1"/>
    <w:rsid w:val="00C13378"/>
    <w:rsid w:val="00C14EFC"/>
    <w:rsid w:val="00C15E79"/>
    <w:rsid w:val="00C165D1"/>
    <w:rsid w:val="00C17AD5"/>
    <w:rsid w:val="00C2015B"/>
    <w:rsid w:val="00C2062E"/>
    <w:rsid w:val="00C20D17"/>
    <w:rsid w:val="00C23ABA"/>
    <w:rsid w:val="00C25E3A"/>
    <w:rsid w:val="00C27D5E"/>
    <w:rsid w:val="00C30160"/>
    <w:rsid w:val="00C302CB"/>
    <w:rsid w:val="00C31628"/>
    <w:rsid w:val="00C3514F"/>
    <w:rsid w:val="00C356B0"/>
    <w:rsid w:val="00C35978"/>
    <w:rsid w:val="00C359CF"/>
    <w:rsid w:val="00C36FFC"/>
    <w:rsid w:val="00C3717A"/>
    <w:rsid w:val="00C4080F"/>
    <w:rsid w:val="00C43CF3"/>
    <w:rsid w:val="00C45892"/>
    <w:rsid w:val="00C46496"/>
    <w:rsid w:val="00C47D20"/>
    <w:rsid w:val="00C52AD4"/>
    <w:rsid w:val="00C537D6"/>
    <w:rsid w:val="00C5461E"/>
    <w:rsid w:val="00C552A1"/>
    <w:rsid w:val="00C55BF7"/>
    <w:rsid w:val="00C616FE"/>
    <w:rsid w:val="00C62834"/>
    <w:rsid w:val="00C64E2E"/>
    <w:rsid w:val="00C67AE8"/>
    <w:rsid w:val="00C7239A"/>
    <w:rsid w:val="00C737D1"/>
    <w:rsid w:val="00C74584"/>
    <w:rsid w:val="00C829F6"/>
    <w:rsid w:val="00C84E35"/>
    <w:rsid w:val="00C86956"/>
    <w:rsid w:val="00C952DC"/>
    <w:rsid w:val="00C95C1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D0BF0"/>
    <w:rsid w:val="00CD37A6"/>
    <w:rsid w:val="00CF0626"/>
    <w:rsid w:val="00CF3873"/>
    <w:rsid w:val="00CF3C8B"/>
    <w:rsid w:val="00CF40BB"/>
    <w:rsid w:val="00CF43D9"/>
    <w:rsid w:val="00CF78B5"/>
    <w:rsid w:val="00D04B33"/>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D50"/>
    <w:rsid w:val="00D71DD5"/>
    <w:rsid w:val="00D7304E"/>
    <w:rsid w:val="00D779F1"/>
    <w:rsid w:val="00D77ED8"/>
    <w:rsid w:val="00D80BE8"/>
    <w:rsid w:val="00D846E5"/>
    <w:rsid w:val="00D91E66"/>
    <w:rsid w:val="00D94015"/>
    <w:rsid w:val="00D94EEF"/>
    <w:rsid w:val="00D957AC"/>
    <w:rsid w:val="00D964F1"/>
    <w:rsid w:val="00DA1D06"/>
    <w:rsid w:val="00DA20DC"/>
    <w:rsid w:val="00DA2C46"/>
    <w:rsid w:val="00DA3207"/>
    <w:rsid w:val="00DA5EF1"/>
    <w:rsid w:val="00DB07B1"/>
    <w:rsid w:val="00DB1F49"/>
    <w:rsid w:val="00DB34A2"/>
    <w:rsid w:val="00DB415C"/>
    <w:rsid w:val="00DB6789"/>
    <w:rsid w:val="00DB6CDF"/>
    <w:rsid w:val="00DC1021"/>
    <w:rsid w:val="00DC14F4"/>
    <w:rsid w:val="00DC2E12"/>
    <w:rsid w:val="00DC3882"/>
    <w:rsid w:val="00DD01DB"/>
    <w:rsid w:val="00DD0855"/>
    <w:rsid w:val="00DD08B0"/>
    <w:rsid w:val="00DD4CFA"/>
    <w:rsid w:val="00DD5D50"/>
    <w:rsid w:val="00DE032A"/>
    <w:rsid w:val="00DE0C91"/>
    <w:rsid w:val="00DE1F80"/>
    <w:rsid w:val="00DE2B53"/>
    <w:rsid w:val="00DE41D3"/>
    <w:rsid w:val="00DE4A33"/>
    <w:rsid w:val="00DE5546"/>
    <w:rsid w:val="00DE643A"/>
    <w:rsid w:val="00DF1273"/>
    <w:rsid w:val="00DF452C"/>
    <w:rsid w:val="00DF4E2D"/>
    <w:rsid w:val="00DF61A6"/>
    <w:rsid w:val="00DF6924"/>
    <w:rsid w:val="00E00C30"/>
    <w:rsid w:val="00E0117F"/>
    <w:rsid w:val="00E03318"/>
    <w:rsid w:val="00E03EEA"/>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500E1"/>
    <w:rsid w:val="00E501B3"/>
    <w:rsid w:val="00E52269"/>
    <w:rsid w:val="00E54395"/>
    <w:rsid w:val="00E55396"/>
    <w:rsid w:val="00E5642D"/>
    <w:rsid w:val="00E61A72"/>
    <w:rsid w:val="00E6354D"/>
    <w:rsid w:val="00E64143"/>
    <w:rsid w:val="00E65AB9"/>
    <w:rsid w:val="00E7251A"/>
    <w:rsid w:val="00E72F7B"/>
    <w:rsid w:val="00E733EF"/>
    <w:rsid w:val="00E91D4E"/>
    <w:rsid w:val="00E9258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E376E"/>
    <w:rsid w:val="00EE41E4"/>
    <w:rsid w:val="00EE7B12"/>
    <w:rsid w:val="00EF0126"/>
    <w:rsid w:val="00EF2F5B"/>
    <w:rsid w:val="00EF3992"/>
    <w:rsid w:val="00EF67BE"/>
    <w:rsid w:val="00F00E9D"/>
    <w:rsid w:val="00F02612"/>
    <w:rsid w:val="00F0431C"/>
    <w:rsid w:val="00F06264"/>
    <w:rsid w:val="00F0640A"/>
    <w:rsid w:val="00F06C5A"/>
    <w:rsid w:val="00F102F3"/>
    <w:rsid w:val="00F11502"/>
    <w:rsid w:val="00F136C5"/>
    <w:rsid w:val="00F13B6E"/>
    <w:rsid w:val="00F13D95"/>
    <w:rsid w:val="00F15181"/>
    <w:rsid w:val="00F2227A"/>
    <w:rsid w:val="00F234F0"/>
    <w:rsid w:val="00F248F2"/>
    <w:rsid w:val="00F249D3"/>
    <w:rsid w:val="00F31610"/>
    <w:rsid w:val="00F31788"/>
    <w:rsid w:val="00F42DE5"/>
    <w:rsid w:val="00F44BF6"/>
    <w:rsid w:val="00F456DE"/>
    <w:rsid w:val="00F46475"/>
    <w:rsid w:val="00F46C56"/>
    <w:rsid w:val="00F52317"/>
    <w:rsid w:val="00F5531F"/>
    <w:rsid w:val="00F574EB"/>
    <w:rsid w:val="00F6354F"/>
    <w:rsid w:val="00F65FDA"/>
    <w:rsid w:val="00F66E00"/>
    <w:rsid w:val="00F6776D"/>
    <w:rsid w:val="00F70417"/>
    <w:rsid w:val="00F705CD"/>
    <w:rsid w:val="00F73CCA"/>
    <w:rsid w:val="00F741EA"/>
    <w:rsid w:val="00F76238"/>
    <w:rsid w:val="00F80022"/>
    <w:rsid w:val="00F8013A"/>
    <w:rsid w:val="00F80E80"/>
    <w:rsid w:val="00F813AB"/>
    <w:rsid w:val="00F83CD4"/>
    <w:rsid w:val="00F83FB8"/>
    <w:rsid w:val="00F86DF3"/>
    <w:rsid w:val="00F9056E"/>
    <w:rsid w:val="00F93725"/>
    <w:rsid w:val="00F95E58"/>
    <w:rsid w:val="00F97E8E"/>
    <w:rsid w:val="00FA0FEA"/>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0A84"/>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4E72C-29CC-4D67-8093-7F48C072D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24</Pages>
  <Words>3796</Words>
  <Characters>20882</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6</cp:revision>
  <cp:lastPrinted>2018-08-23T14:30:00Z</cp:lastPrinted>
  <dcterms:created xsi:type="dcterms:W3CDTF">2018-08-06T22:59:00Z</dcterms:created>
  <dcterms:modified xsi:type="dcterms:W3CDTF">2018-08-29T00:40:00Z</dcterms:modified>
</cp:coreProperties>
</file>