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5B108" w14:textId="6C7562A9" w:rsidR="006F7CA6" w:rsidRPr="00E100D1" w:rsidRDefault="005B118B" w:rsidP="006F7CA6">
      <w:pPr>
        <w:spacing w:before="240" w:after="240" w:line="360" w:lineRule="auto"/>
        <w:jc w:val="center"/>
        <w:rPr>
          <w:rFonts w:ascii="Palatino Linotype" w:hAnsi="Palatino Linotype"/>
          <w:b/>
        </w:rPr>
      </w:pPr>
      <w:r w:rsidRPr="00E100D1">
        <w:rPr>
          <w:rFonts w:ascii="Palatino Linotype" w:hAnsi="Palatino Linotype"/>
          <w:b/>
        </w:rPr>
        <w:t xml:space="preserve">LÍNEAS </w:t>
      </w:r>
      <w:r w:rsidR="00777013" w:rsidRPr="00E100D1">
        <w:rPr>
          <w:rFonts w:ascii="Palatino Linotype" w:hAnsi="Palatino Linotype"/>
          <w:b/>
        </w:rPr>
        <w:t>ARGUMENTATIVAS.</w:t>
      </w:r>
    </w:p>
    <w:p w14:paraId="61C4D34E" w14:textId="6348ECFA" w:rsidR="00777013" w:rsidRPr="00E100D1" w:rsidRDefault="00777013" w:rsidP="00777013">
      <w:pPr>
        <w:spacing w:before="240" w:after="360" w:line="360" w:lineRule="auto"/>
        <w:contextualSpacing/>
        <w:jc w:val="both"/>
        <w:rPr>
          <w:rFonts w:ascii="Palatino Linotype" w:eastAsia="Times New Roman" w:hAnsi="Palatino Linotype"/>
        </w:rPr>
      </w:pPr>
      <w:r w:rsidRPr="00E100D1">
        <w:rPr>
          <w:rFonts w:ascii="Palatino Linotype" w:eastAsia="Times New Roman" w:hAnsi="Palatino Linotype"/>
          <w:b/>
        </w:rPr>
        <w:t>DEBERES DE LAS AUTORIDADES.</w:t>
      </w:r>
      <w:r w:rsidRPr="00E100D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CFC56E1" w14:textId="77777777" w:rsidR="00030C45" w:rsidRPr="00E100D1" w:rsidRDefault="00030C45" w:rsidP="00777013">
      <w:pPr>
        <w:spacing w:before="240" w:after="360" w:line="360" w:lineRule="auto"/>
        <w:contextualSpacing/>
        <w:jc w:val="both"/>
        <w:rPr>
          <w:rFonts w:ascii="Palatino Linotype" w:eastAsia="Times New Roman" w:hAnsi="Palatino Linotype"/>
        </w:rPr>
      </w:pPr>
    </w:p>
    <w:p w14:paraId="31BBA7DD" w14:textId="7FB8199E" w:rsidR="00030C45" w:rsidRPr="00E100D1" w:rsidRDefault="009A61AE" w:rsidP="00777013">
      <w:pPr>
        <w:spacing w:before="240" w:after="360" w:line="360" w:lineRule="auto"/>
        <w:contextualSpacing/>
        <w:jc w:val="both"/>
        <w:rPr>
          <w:rFonts w:ascii="Palatino Linotype" w:eastAsia="Times New Roman" w:hAnsi="Palatino Linotype"/>
        </w:rPr>
      </w:pPr>
      <w:r w:rsidRPr="00E100D1">
        <w:rPr>
          <w:rFonts w:ascii="Palatino Linotype" w:eastAsia="Times New Roman" w:hAnsi="Palatino Linotype"/>
          <w:b/>
        </w:rPr>
        <w:t>RESPUESTAS IMPRECISAS O INCOMPLETAS, DEBER DE REPARACIÓN.</w:t>
      </w:r>
      <w:r w:rsidRPr="00E100D1">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A62E11" w14:textId="642DFEB5" w:rsidR="006540A5" w:rsidRPr="00E100D1" w:rsidRDefault="00E100D1" w:rsidP="00124152">
      <w:pPr>
        <w:spacing w:before="240" w:after="240" w:line="360" w:lineRule="auto"/>
        <w:jc w:val="both"/>
        <w:rPr>
          <w:rFonts w:ascii="Palatino Linotype" w:hAnsi="Palatino Linotype" w:cs="Arial"/>
          <w:color w:val="000000" w:themeColor="text1"/>
        </w:rPr>
      </w:pPr>
      <w:r w:rsidRPr="00E100D1">
        <w:rPr>
          <w:rFonts w:ascii="Palatino Linotype" w:hAnsi="Palatino Linotype" w:cs="Arial"/>
          <w:noProof/>
          <w:color w:val="000000" w:themeColor="text1"/>
          <w:lang w:val="es-MX" w:eastAsia="es-MX"/>
        </w:rPr>
        <mc:AlternateContent>
          <mc:Choice Requires="wps">
            <w:drawing>
              <wp:anchor distT="0" distB="0" distL="114300" distR="114300" simplePos="0" relativeHeight="251664384" behindDoc="0" locked="0" layoutInCell="1" allowOverlap="1" wp14:anchorId="539150FA" wp14:editId="0D76C1CC">
                <wp:simplePos x="0" y="0"/>
                <wp:positionH relativeFrom="column">
                  <wp:posOffset>34289</wp:posOffset>
                </wp:positionH>
                <wp:positionV relativeFrom="paragraph">
                  <wp:posOffset>6350</wp:posOffset>
                </wp:positionV>
                <wp:extent cx="5457825" cy="36385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457825" cy="3638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0F4EA"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5pt" to="432.4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" strokecolor="#4579b8 [3044]"/>
            </w:pict>
          </mc:Fallback>
        </mc:AlternateContent>
      </w:r>
    </w:p>
    <w:p w14:paraId="384AF411" w14:textId="793BC3E4" w:rsidR="00124152" w:rsidRPr="00E100D1" w:rsidRDefault="00124152" w:rsidP="004E5180">
      <w:pPr>
        <w:spacing w:before="240" w:after="240" w:line="360" w:lineRule="auto"/>
        <w:rPr>
          <w:rFonts w:ascii="Palatino Linotype" w:hAnsi="Palatino Linotype"/>
          <w:b/>
          <w:color w:val="000000" w:themeColor="text1"/>
        </w:rPr>
      </w:pPr>
    </w:p>
    <w:p w14:paraId="21F209C3" w14:textId="5BF11768" w:rsidR="00696EF8" w:rsidRPr="00E100D1" w:rsidRDefault="00696EF8" w:rsidP="004E5180">
      <w:pPr>
        <w:spacing w:before="240" w:after="360" w:line="360" w:lineRule="auto"/>
        <w:jc w:val="both"/>
        <w:rPr>
          <w:rFonts w:ascii="Palatino Linotype" w:hAnsi="Palatino Linotype" w:cs="Arial"/>
          <w:i/>
          <w:color w:val="000000" w:themeColor="text1"/>
          <w:lang w:val="es-MX"/>
        </w:rPr>
      </w:pPr>
    </w:p>
    <w:p w14:paraId="46116E68" w14:textId="77777777" w:rsidR="00696EF8" w:rsidRPr="00E100D1" w:rsidRDefault="00696EF8" w:rsidP="004E5180">
      <w:pPr>
        <w:spacing w:before="240" w:after="240" w:line="360" w:lineRule="auto"/>
        <w:jc w:val="both"/>
        <w:rPr>
          <w:rFonts w:ascii="Palatino Linotype" w:hAnsi="Palatino Linotype"/>
          <w:color w:val="000000" w:themeColor="text1"/>
        </w:rPr>
      </w:pPr>
    </w:p>
    <w:p w14:paraId="37882A2F" w14:textId="77777777" w:rsidR="001A40F5" w:rsidRPr="00E100D1" w:rsidRDefault="001A40F5" w:rsidP="004E5180">
      <w:pPr>
        <w:spacing w:before="240" w:after="240" w:line="360" w:lineRule="auto"/>
        <w:jc w:val="both"/>
        <w:rPr>
          <w:rFonts w:ascii="Palatino Linotype" w:hAnsi="Palatino Linotype"/>
          <w:color w:val="000000" w:themeColor="text1"/>
        </w:rPr>
      </w:pPr>
    </w:p>
    <w:p w14:paraId="2DDCBFF7" w14:textId="77777777" w:rsidR="00EC5D48" w:rsidRPr="00E100D1" w:rsidRDefault="00EC5D48" w:rsidP="004E5180">
      <w:pPr>
        <w:spacing w:before="240" w:after="240" w:line="360" w:lineRule="auto"/>
        <w:jc w:val="both"/>
        <w:rPr>
          <w:rFonts w:ascii="Palatino Linotype" w:hAnsi="Palatino Linotype"/>
          <w:color w:val="000000" w:themeColor="text1"/>
        </w:rPr>
      </w:pPr>
    </w:p>
    <w:p w14:paraId="0295912F" w14:textId="77777777" w:rsidR="00014338" w:rsidRPr="00E100D1" w:rsidRDefault="00014338" w:rsidP="004E5180">
      <w:pPr>
        <w:spacing w:before="240" w:after="240" w:line="360" w:lineRule="auto"/>
        <w:jc w:val="both"/>
        <w:rPr>
          <w:rFonts w:ascii="Palatino Linotype" w:hAnsi="Palatino Linotype"/>
          <w:color w:val="000000" w:themeColor="text1"/>
        </w:rPr>
      </w:pPr>
    </w:p>
    <w:p w14:paraId="08BD2D04" w14:textId="77777777" w:rsidR="00EC5D48" w:rsidRPr="00E100D1" w:rsidRDefault="00EC5D48" w:rsidP="004E5180">
      <w:pPr>
        <w:spacing w:before="240" w:after="240" w:line="360" w:lineRule="auto"/>
        <w:jc w:val="both"/>
        <w:rPr>
          <w:rFonts w:ascii="Palatino Linotype" w:hAnsi="Palatino Linotype"/>
          <w:color w:val="000000" w:themeColor="text1"/>
        </w:rPr>
      </w:pPr>
    </w:p>
    <w:p w14:paraId="5C6AEE9C" w14:textId="294D36BB" w:rsidR="007C37D2" w:rsidRPr="00E100D1" w:rsidRDefault="00474A9F" w:rsidP="00721F66">
      <w:pPr>
        <w:spacing w:before="240" w:after="240" w:line="360" w:lineRule="auto"/>
        <w:jc w:val="center"/>
        <w:rPr>
          <w:rFonts w:ascii="Palatino Linotype" w:hAnsi="Palatino Linotype"/>
          <w:color w:val="000000" w:themeColor="text1"/>
        </w:rPr>
      </w:pPr>
      <w:r w:rsidRPr="00E100D1">
        <w:rPr>
          <w:rFonts w:ascii="Palatino Linotype" w:hAnsi="Palatino Linotype"/>
          <w:b/>
          <w:color w:val="000000" w:themeColor="text1"/>
        </w:rPr>
        <w:lastRenderedPageBreak/>
        <w:t>ÍNDICE</w:t>
      </w:r>
      <w:r w:rsidRPr="00E100D1">
        <w:rPr>
          <w:rFonts w:ascii="Palatino Linotype" w:hAnsi="Palatino Linotype"/>
          <w:color w:val="000000" w:themeColor="text1"/>
        </w:rPr>
        <w:t>.</w:t>
      </w:r>
    </w:p>
    <w:p w14:paraId="12396007" w14:textId="77777777" w:rsidR="00474A9F" w:rsidRPr="00E100D1" w:rsidRDefault="00474A9F" w:rsidP="00721F66">
      <w:pPr>
        <w:spacing w:before="240" w:after="240"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5648099E" w14:textId="77777777" w:rsidR="00E100D1" w:rsidRPr="00E100D1" w:rsidRDefault="00B828E4" w:rsidP="00E100D1">
          <w:pPr>
            <w:pStyle w:val="TDC1"/>
            <w:tabs>
              <w:tab w:val="right" w:leader="dot" w:pos="8779"/>
            </w:tabs>
            <w:spacing w:line="480" w:lineRule="auto"/>
            <w:rPr>
              <w:noProof/>
              <w:sz w:val="22"/>
              <w:szCs w:val="22"/>
              <w:lang w:val="es-MX" w:eastAsia="es-MX"/>
            </w:rPr>
          </w:pPr>
          <w:r w:rsidRPr="00E100D1">
            <w:rPr>
              <w:rFonts w:ascii="Palatino Linotype" w:hAnsi="Palatino Linotype"/>
              <w:color w:val="000000" w:themeColor="text1"/>
            </w:rPr>
            <w:fldChar w:fldCharType="begin"/>
          </w:r>
          <w:r w:rsidRPr="00E100D1">
            <w:rPr>
              <w:rFonts w:ascii="Palatino Linotype" w:hAnsi="Palatino Linotype"/>
              <w:color w:val="000000" w:themeColor="text1"/>
            </w:rPr>
            <w:instrText xml:space="preserve"> TOC \o "1-3" \h \z \u </w:instrText>
          </w:r>
          <w:r w:rsidRPr="00E100D1">
            <w:rPr>
              <w:rFonts w:ascii="Palatino Linotype" w:hAnsi="Palatino Linotype"/>
              <w:color w:val="000000" w:themeColor="text1"/>
            </w:rPr>
            <w:fldChar w:fldCharType="separate"/>
          </w:r>
          <w:hyperlink w:anchor="_Toc523400127" w:history="1">
            <w:r w:rsidR="00E100D1" w:rsidRPr="00E100D1">
              <w:rPr>
                <w:rStyle w:val="Hipervnculo"/>
                <w:rFonts w:ascii="Palatino Linotype" w:hAnsi="Palatino Linotype"/>
                <w:b/>
                <w:noProof/>
              </w:rPr>
              <w:t>ANTECEDENTES</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_Toc523400127 \h </w:instrText>
            </w:r>
            <w:r w:rsidR="00E100D1" w:rsidRPr="00E100D1">
              <w:rPr>
                <w:noProof/>
                <w:webHidden/>
              </w:rPr>
            </w:r>
            <w:r w:rsidR="00E100D1" w:rsidRPr="00E100D1">
              <w:rPr>
                <w:noProof/>
                <w:webHidden/>
              </w:rPr>
              <w:fldChar w:fldCharType="separate"/>
            </w:r>
            <w:r w:rsidR="00E100D1" w:rsidRPr="00E100D1">
              <w:rPr>
                <w:noProof/>
                <w:webHidden/>
              </w:rPr>
              <w:t>3</w:t>
            </w:r>
            <w:r w:rsidR="00E100D1" w:rsidRPr="00E100D1">
              <w:rPr>
                <w:noProof/>
                <w:webHidden/>
              </w:rPr>
              <w:fldChar w:fldCharType="end"/>
            </w:r>
          </w:hyperlink>
        </w:p>
        <w:p w14:paraId="493678B6" w14:textId="77777777" w:rsidR="00E100D1" w:rsidRPr="00E100D1" w:rsidRDefault="00836202" w:rsidP="00E100D1">
          <w:pPr>
            <w:pStyle w:val="TDC1"/>
            <w:tabs>
              <w:tab w:val="right" w:leader="dot" w:pos="8779"/>
            </w:tabs>
            <w:spacing w:line="480" w:lineRule="auto"/>
            <w:rPr>
              <w:noProof/>
              <w:sz w:val="22"/>
              <w:szCs w:val="22"/>
              <w:lang w:val="es-MX" w:eastAsia="es-MX"/>
            </w:rPr>
          </w:pPr>
          <w:hyperlink w:anchor="_Toc523400130" w:history="1">
            <w:r w:rsidR="00E100D1" w:rsidRPr="00E100D1">
              <w:rPr>
                <w:rStyle w:val="Hipervnculo"/>
                <w:rFonts w:ascii="Palatino Linotype" w:hAnsi="Palatino Linotype"/>
                <w:b/>
                <w:noProof/>
              </w:rPr>
              <w:t>CONSIDERANDO</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_Toc523400130 \h </w:instrText>
            </w:r>
            <w:r w:rsidR="00E100D1" w:rsidRPr="00E100D1">
              <w:rPr>
                <w:noProof/>
                <w:webHidden/>
              </w:rPr>
            </w:r>
            <w:r w:rsidR="00E100D1" w:rsidRPr="00E100D1">
              <w:rPr>
                <w:noProof/>
                <w:webHidden/>
              </w:rPr>
              <w:fldChar w:fldCharType="separate"/>
            </w:r>
            <w:r w:rsidR="00E100D1" w:rsidRPr="00E100D1">
              <w:rPr>
                <w:noProof/>
                <w:webHidden/>
              </w:rPr>
              <w:t>7</w:t>
            </w:r>
            <w:r w:rsidR="00E100D1" w:rsidRPr="00E100D1">
              <w:rPr>
                <w:noProof/>
                <w:webHidden/>
              </w:rPr>
              <w:fldChar w:fldCharType="end"/>
            </w:r>
          </w:hyperlink>
        </w:p>
        <w:p w14:paraId="49C1C06C"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1" w:history="1">
            <w:r w:rsidR="00E100D1" w:rsidRPr="00E100D1">
              <w:rPr>
                <w:rStyle w:val="Hipervnculo"/>
                <w:rFonts w:ascii="Palatino Linotype" w:hAnsi="Palatino Linotype"/>
                <w:b/>
                <w:noProof/>
              </w:rPr>
              <w:t>PRIMERO. De la competencia</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_Toc523400131 \h </w:instrText>
            </w:r>
            <w:r w:rsidR="00E100D1" w:rsidRPr="00E100D1">
              <w:rPr>
                <w:noProof/>
                <w:webHidden/>
              </w:rPr>
            </w:r>
            <w:r w:rsidR="00E100D1" w:rsidRPr="00E100D1">
              <w:rPr>
                <w:noProof/>
                <w:webHidden/>
              </w:rPr>
              <w:fldChar w:fldCharType="separate"/>
            </w:r>
            <w:r w:rsidR="00E100D1" w:rsidRPr="00E100D1">
              <w:rPr>
                <w:noProof/>
                <w:webHidden/>
              </w:rPr>
              <w:t>7</w:t>
            </w:r>
            <w:r w:rsidR="00E100D1" w:rsidRPr="00E100D1">
              <w:rPr>
                <w:noProof/>
                <w:webHidden/>
              </w:rPr>
              <w:fldChar w:fldCharType="end"/>
            </w:r>
          </w:hyperlink>
        </w:p>
        <w:p w14:paraId="28FFD510"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2" w:history="1">
            <w:r w:rsidR="00E100D1" w:rsidRPr="00E100D1">
              <w:rPr>
                <w:rStyle w:val="Hipervnculo"/>
                <w:rFonts w:ascii="Palatino Linotype" w:hAnsi="Palatino Linotype"/>
                <w:b/>
                <w:noProof/>
              </w:rPr>
              <w:t>SEGUNDO. De la oportunidad y procedibilidad.</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_Toc523400132 \h </w:instrText>
            </w:r>
            <w:r w:rsidR="00E100D1" w:rsidRPr="00E100D1">
              <w:rPr>
                <w:noProof/>
                <w:webHidden/>
              </w:rPr>
            </w:r>
            <w:r w:rsidR="00E100D1" w:rsidRPr="00E100D1">
              <w:rPr>
                <w:noProof/>
                <w:webHidden/>
              </w:rPr>
              <w:fldChar w:fldCharType="separate"/>
            </w:r>
            <w:r w:rsidR="00E100D1" w:rsidRPr="00E100D1">
              <w:rPr>
                <w:noProof/>
                <w:webHidden/>
              </w:rPr>
              <w:t>8</w:t>
            </w:r>
            <w:r w:rsidR="00E100D1" w:rsidRPr="00E100D1">
              <w:rPr>
                <w:noProof/>
                <w:webHidden/>
              </w:rPr>
              <w:fldChar w:fldCharType="end"/>
            </w:r>
          </w:hyperlink>
        </w:p>
        <w:p w14:paraId="799D9AE1"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3" w:history="1">
            <w:r w:rsidR="00E100D1" w:rsidRPr="00E100D1">
              <w:rPr>
                <w:rStyle w:val="Hipervnculo"/>
                <w:rFonts w:ascii="Palatino Linotype" w:hAnsi="Palatino Linotype"/>
                <w:b/>
                <w:noProof/>
              </w:rPr>
              <w:t xml:space="preserve">TERCERO. Del planteamiento de la </w:t>
            </w:r>
            <w:r w:rsidR="00E100D1" w:rsidRPr="00E100D1">
              <w:rPr>
                <w:rStyle w:val="Hipervnculo"/>
                <w:rFonts w:ascii="Palatino Linotype" w:hAnsi="Palatino Linotype"/>
                <w:b/>
                <w:i/>
                <w:noProof/>
              </w:rPr>
              <w:t>Litis.</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_Toc523400133 \h </w:instrText>
            </w:r>
            <w:r w:rsidR="00E100D1" w:rsidRPr="00E100D1">
              <w:rPr>
                <w:noProof/>
                <w:webHidden/>
              </w:rPr>
            </w:r>
            <w:r w:rsidR="00E100D1" w:rsidRPr="00E100D1">
              <w:rPr>
                <w:noProof/>
                <w:webHidden/>
              </w:rPr>
              <w:fldChar w:fldCharType="separate"/>
            </w:r>
            <w:r w:rsidR="00E100D1" w:rsidRPr="00E100D1">
              <w:rPr>
                <w:noProof/>
                <w:webHidden/>
              </w:rPr>
              <w:t>9</w:t>
            </w:r>
            <w:r w:rsidR="00E100D1" w:rsidRPr="00E100D1">
              <w:rPr>
                <w:noProof/>
                <w:webHidden/>
              </w:rPr>
              <w:fldChar w:fldCharType="end"/>
            </w:r>
          </w:hyperlink>
        </w:p>
        <w:p w14:paraId="2E4BA24D"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4" w:history="1">
            <w:r w:rsidR="00E100D1" w:rsidRPr="00E100D1">
              <w:rPr>
                <w:rStyle w:val="Hipervnculo"/>
                <w:rFonts w:ascii="Palatino Linotype" w:hAnsi="Palatino Linotype"/>
                <w:b/>
                <w:noProof/>
              </w:rPr>
              <w:t>CUARTO. Del estudio y resolución del asunto</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_Toc523400134 \h </w:instrText>
            </w:r>
            <w:r w:rsidR="00E100D1" w:rsidRPr="00E100D1">
              <w:rPr>
                <w:noProof/>
                <w:webHidden/>
              </w:rPr>
            </w:r>
            <w:r w:rsidR="00E100D1" w:rsidRPr="00E100D1">
              <w:rPr>
                <w:noProof/>
                <w:webHidden/>
              </w:rPr>
              <w:fldChar w:fldCharType="separate"/>
            </w:r>
            <w:r w:rsidR="00E100D1" w:rsidRPr="00E100D1">
              <w:rPr>
                <w:noProof/>
                <w:webHidden/>
              </w:rPr>
              <w:t>10</w:t>
            </w:r>
            <w:r w:rsidR="00E100D1" w:rsidRPr="00E100D1">
              <w:rPr>
                <w:noProof/>
                <w:webHidden/>
              </w:rPr>
              <w:fldChar w:fldCharType="end"/>
            </w:r>
          </w:hyperlink>
        </w:p>
        <w:p w14:paraId="269E217E" w14:textId="77777777" w:rsidR="00E100D1" w:rsidRPr="00E100D1" w:rsidRDefault="00836202" w:rsidP="00E100D1">
          <w:pPr>
            <w:pStyle w:val="TDC2"/>
            <w:tabs>
              <w:tab w:val="left" w:pos="880"/>
              <w:tab w:val="right" w:leader="dot" w:pos="8779"/>
            </w:tabs>
            <w:spacing w:line="480" w:lineRule="auto"/>
            <w:rPr>
              <w:noProof/>
              <w:sz w:val="22"/>
              <w:szCs w:val="22"/>
              <w:lang w:val="es-MX" w:eastAsia="es-MX"/>
            </w:rPr>
          </w:pPr>
          <w:hyperlink w:anchor="_Toc523400135" w:history="1">
            <w:r w:rsidR="00E100D1" w:rsidRPr="00E100D1">
              <w:rPr>
                <w:rStyle w:val="Hipervnculo"/>
                <w:rFonts w:ascii="Palatino Linotype" w:hAnsi="Palatino Linotype"/>
                <w:b/>
                <w:noProof/>
              </w:rPr>
              <w:t>A)</w:t>
            </w:r>
            <w:r w:rsidR="00E100D1" w:rsidRPr="00E100D1">
              <w:rPr>
                <w:noProof/>
                <w:sz w:val="22"/>
                <w:szCs w:val="22"/>
                <w:lang w:val="es-MX" w:eastAsia="es-MX"/>
              </w:rPr>
              <w:tab/>
            </w:r>
            <w:r w:rsidR="00E100D1" w:rsidRPr="00E100D1">
              <w:rPr>
                <w:rStyle w:val="Hipervnculo"/>
                <w:rFonts w:ascii="Palatino Linotype" w:hAnsi="Palatino Linotype"/>
                <w:b/>
                <w:noProof/>
              </w:rPr>
              <w:t>De la modalidad de entrega.</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_Toc523400135 \h </w:instrText>
            </w:r>
            <w:r w:rsidR="00E100D1" w:rsidRPr="00E100D1">
              <w:rPr>
                <w:noProof/>
                <w:webHidden/>
              </w:rPr>
            </w:r>
            <w:r w:rsidR="00E100D1" w:rsidRPr="00E100D1">
              <w:rPr>
                <w:noProof/>
                <w:webHidden/>
              </w:rPr>
              <w:fldChar w:fldCharType="separate"/>
            </w:r>
            <w:r w:rsidR="00E100D1" w:rsidRPr="00E100D1">
              <w:rPr>
                <w:noProof/>
                <w:webHidden/>
              </w:rPr>
              <w:t>32</w:t>
            </w:r>
            <w:r w:rsidR="00E100D1" w:rsidRPr="00E100D1">
              <w:rPr>
                <w:noProof/>
                <w:webHidden/>
              </w:rPr>
              <w:fldChar w:fldCharType="end"/>
            </w:r>
          </w:hyperlink>
        </w:p>
        <w:p w14:paraId="1B77971F" w14:textId="77777777" w:rsidR="00E100D1" w:rsidRPr="00E100D1" w:rsidRDefault="00836202" w:rsidP="00E100D1">
          <w:pPr>
            <w:pStyle w:val="TDC2"/>
            <w:tabs>
              <w:tab w:val="left" w:pos="880"/>
              <w:tab w:val="right" w:leader="dot" w:pos="8779"/>
            </w:tabs>
            <w:spacing w:line="480" w:lineRule="auto"/>
            <w:rPr>
              <w:noProof/>
              <w:sz w:val="22"/>
              <w:szCs w:val="22"/>
              <w:lang w:val="es-MX" w:eastAsia="es-MX"/>
            </w:rPr>
          </w:pPr>
          <w:hyperlink w:anchor="_Toc523400136" w:history="1">
            <w:r w:rsidR="00E100D1" w:rsidRPr="00E100D1">
              <w:rPr>
                <w:rStyle w:val="Hipervnculo"/>
                <w:rFonts w:ascii="Palatino Linotype" w:hAnsi="Palatino Linotype"/>
                <w:b/>
                <w:noProof/>
              </w:rPr>
              <w:t>B)</w:t>
            </w:r>
            <w:r w:rsidR="00E100D1" w:rsidRPr="00E100D1">
              <w:rPr>
                <w:noProof/>
                <w:sz w:val="22"/>
                <w:szCs w:val="22"/>
                <w:lang w:val="es-MX" w:eastAsia="es-MX"/>
              </w:rPr>
              <w:tab/>
            </w:r>
            <w:r w:rsidR="00E100D1" w:rsidRPr="00E100D1">
              <w:rPr>
                <w:rStyle w:val="Hipervnculo"/>
                <w:rFonts w:ascii="Palatino Linotype" w:hAnsi="Palatino Linotype"/>
                <w:b/>
                <w:noProof/>
              </w:rPr>
              <w:t>Del costo de la modalidad de entrega</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_Toc523400136 \h </w:instrText>
            </w:r>
            <w:r w:rsidR="00E100D1" w:rsidRPr="00E100D1">
              <w:rPr>
                <w:noProof/>
                <w:webHidden/>
              </w:rPr>
            </w:r>
            <w:r w:rsidR="00E100D1" w:rsidRPr="00E100D1">
              <w:rPr>
                <w:noProof/>
                <w:webHidden/>
              </w:rPr>
              <w:fldChar w:fldCharType="separate"/>
            </w:r>
            <w:r w:rsidR="00E100D1" w:rsidRPr="00E100D1">
              <w:rPr>
                <w:noProof/>
                <w:webHidden/>
              </w:rPr>
              <w:t>37</w:t>
            </w:r>
            <w:r w:rsidR="00E100D1" w:rsidRPr="00E100D1">
              <w:rPr>
                <w:noProof/>
                <w:webHidden/>
              </w:rPr>
              <w:fldChar w:fldCharType="end"/>
            </w:r>
          </w:hyperlink>
        </w:p>
        <w:p w14:paraId="55ED4A84" w14:textId="77777777" w:rsidR="00E100D1" w:rsidRPr="00E100D1" w:rsidRDefault="00836202" w:rsidP="00E100D1">
          <w:pPr>
            <w:pStyle w:val="TDC2"/>
            <w:tabs>
              <w:tab w:val="left" w:pos="880"/>
              <w:tab w:val="right" w:leader="dot" w:pos="8779"/>
            </w:tabs>
            <w:spacing w:line="480" w:lineRule="auto"/>
            <w:rPr>
              <w:noProof/>
              <w:sz w:val="22"/>
              <w:szCs w:val="22"/>
              <w:lang w:val="es-MX" w:eastAsia="es-MX"/>
            </w:rPr>
          </w:pPr>
          <w:hyperlink w:anchor="_Toc523400137" w:history="1">
            <w:r w:rsidR="00E100D1" w:rsidRPr="00E100D1">
              <w:rPr>
                <w:rStyle w:val="Hipervnculo"/>
                <w:rFonts w:ascii="Palatino Linotype" w:hAnsi="Palatino Linotype"/>
                <w:b/>
                <w:noProof/>
              </w:rPr>
              <w:t>C)</w:t>
            </w:r>
            <w:r w:rsidR="00E100D1" w:rsidRPr="00E100D1">
              <w:rPr>
                <w:noProof/>
                <w:sz w:val="22"/>
                <w:szCs w:val="22"/>
                <w:lang w:val="es-MX" w:eastAsia="es-MX"/>
              </w:rPr>
              <w:tab/>
            </w:r>
            <w:r w:rsidR="00E100D1" w:rsidRPr="00E100D1">
              <w:rPr>
                <w:rStyle w:val="Hipervnculo"/>
                <w:rFonts w:ascii="Palatino Linotype" w:hAnsi="Palatino Linotype"/>
                <w:b/>
                <w:noProof/>
              </w:rPr>
              <w:t>De la Temporalidad sobre la que se debe de atender la solicitud de información.</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_Toc523400137 \h </w:instrText>
            </w:r>
            <w:r w:rsidR="00E100D1" w:rsidRPr="00E100D1">
              <w:rPr>
                <w:noProof/>
                <w:webHidden/>
              </w:rPr>
            </w:r>
            <w:r w:rsidR="00E100D1" w:rsidRPr="00E100D1">
              <w:rPr>
                <w:noProof/>
                <w:webHidden/>
              </w:rPr>
              <w:fldChar w:fldCharType="separate"/>
            </w:r>
            <w:r w:rsidR="00E100D1" w:rsidRPr="00E100D1">
              <w:rPr>
                <w:noProof/>
                <w:webHidden/>
              </w:rPr>
              <w:t>43</w:t>
            </w:r>
            <w:r w:rsidR="00E100D1" w:rsidRPr="00E100D1">
              <w:rPr>
                <w:noProof/>
                <w:webHidden/>
              </w:rPr>
              <w:fldChar w:fldCharType="end"/>
            </w:r>
          </w:hyperlink>
        </w:p>
        <w:p w14:paraId="0B508405"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8" w:history="1">
            <w:r w:rsidR="00E100D1" w:rsidRPr="00E100D1">
              <w:rPr>
                <w:rStyle w:val="Hipervnculo"/>
                <w:rFonts w:ascii="Palatino Linotype" w:eastAsiaTheme="majorEastAsia" w:hAnsi="Palatino Linotype" w:cs="Times New Roman"/>
                <w:b/>
                <w:noProof/>
                <w:lang w:val="es-MX" w:eastAsia="es-ES_tradnl"/>
              </w:rPr>
              <w:t>QUINTO.</w:t>
            </w:r>
            <w:r w:rsidR="00E100D1" w:rsidRPr="00E100D1">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_Toc523400138 \h </w:instrText>
            </w:r>
            <w:r w:rsidR="00E100D1" w:rsidRPr="00E100D1">
              <w:rPr>
                <w:noProof/>
                <w:webHidden/>
              </w:rPr>
            </w:r>
            <w:r w:rsidR="00E100D1" w:rsidRPr="00E100D1">
              <w:rPr>
                <w:noProof/>
                <w:webHidden/>
              </w:rPr>
              <w:fldChar w:fldCharType="separate"/>
            </w:r>
            <w:r w:rsidR="00E100D1" w:rsidRPr="00E100D1">
              <w:rPr>
                <w:noProof/>
                <w:webHidden/>
              </w:rPr>
              <w:t>47</w:t>
            </w:r>
            <w:r w:rsidR="00E100D1" w:rsidRPr="00E100D1">
              <w:rPr>
                <w:noProof/>
                <w:webHidden/>
              </w:rPr>
              <w:fldChar w:fldCharType="end"/>
            </w:r>
          </w:hyperlink>
        </w:p>
        <w:p w14:paraId="2AE57408" w14:textId="77777777" w:rsidR="00E100D1" w:rsidRPr="00E100D1" w:rsidRDefault="00836202" w:rsidP="00E100D1">
          <w:pPr>
            <w:pStyle w:val="TDC2"/>
            <w:tabs>
              <w:tab w:val="right" w:leader="dot" w:pos="8779"/>
            </w:tabs>
            <w:spacing w:line="480" w:lineRule="auto"/>
            <w:rPr>
              <w:noProof/>
              <w:sz w:val="22"/>
              <w:szCs w:val="22"/>
              <w:lang w:val="es-MX" w:eastAsia="es-MX"/>
            </w:rPr>
          </w:pPr>
          <w:hyperlink w:anchor="_Toc523400139" w:history="1">
            <w:r w:rsidR="00E100D1" w:rsidRPr="00E100D1">
              <w:rPr>
                <w:rStyle w:val="Hipervnculo"/>
                <w:rFonts w:ascii="Palatino Linotype" w:eastAsiaTheme="majorEastAsia" w:hAnsi="Palatino Linotype" w:cstheme="majorBidi"/>
                <w:b/>
                <w:noProof/>
                <w:lang w:val="es-MX" w:eastAsia="en-US"/>
              </w:rPr>
              <w:t>R E S O L U T I V O S</w:t>
            </w:r>
            <w:r w:rsidR="00E100D1" w:rsidRPr="00E100D1">
              <w:rPr>
                <w:noProof/>
                <w:webHidden/>
              </w:rPr>
              <w:tab/>
            </w:r>
            <w:r w:rsidR="00E100D1" w:rsidRPr="00E100D1">
              <w:rPr>
                <w:noProof/>
                <w:webHidden/>
              </w:rPr>
              <w:fldChar w:fldCharType="begin"/>
            </w:r>
            <w:r w:rsidR="00E100D1" w:rsidRPr="00E100D1">
              <w:rPr>
                <w:noProof/>
                <w:webHidden/>
              </w:rPr>
              <w:instrText xml:space="preserve"> PAGEREF _Toc523400139 \h </w:instrText>
            </w:r>
            <w:r w:rsidR="00E100D1" w:rsidRPr="00E100D1">
              <w:rPr>
                <w:noProof/>
                <w:webHidden/>
              </w:rPr>
            </w:r>
            <w:r w:rsidR="00E100D1" w:rsidRPr="00E100D1">
              <w:rPr>
                <w:noProof/>
                <w:webHidden/>
              </w:rPr>
              <w:fldChar w:fldCharType="separate"/>
            </w:r>
            <w:r w:rsidR="00E100D1" w:rsidRPr="00E100D1">
              <w:rPr>
                <w:noProof/>
                <w:webHidden/>
              </w:rPr>
              <w:t>60</w:t>
            </w:r>
            <w:r w:rsidR="00E100D1" w:rsidRPr="00E100D1">
              <w:rPr>
                <w:noProof/>
                <w:webHidden/>
              </w:rPr>
              <w:fldChar w:fldCharType="end"/>
            </w:r>
          </w:hyperlink>
        </w:p>
        <w:p w14:paraId="3E25B9F2" w14:textId="5ED3A098" w:rsidR="00474A9F" w:rsidRPr="00E100D1" w:rsidRDefault="00B828E4" w:rsidP="00E100D1">
          <w:pPr>
            <w:spacing w:line="480" w:lineRule="auto"/>
            <w:rPr>
              <w:rFonts w:ascii="Palatino Linotype" w:hAnsi="Palatino Linotype"/>
              <w:color w:val="000000" w:themeColor="text1"/>
            </w:rPr>
          </w:pPr>
          <w:r w:rsidRPr="00E100D1">
            <w:rPr>
              <w:rFonts w:ascii="Palatino Linotype" w:hAnsi="Palatino Linotype"/>
              <w:b/>
              <w:bCs/>
              <w:color w:val="000000" w:themeColor="text1"/>
              <w:lang w:val="es-ES"/>
            </w:rPr>
            <w:fldChar w:fldCharType="end"/>
          </w:r>
        </w:p>
      </w:sdtContent>
    </w:sdt>
    <w:p w14:paraId="73F7F940" w14:textId="349A1CAD" w:rsidR="00662C69" w:rsidRPr="00E100D1" w:rsidRDefault="009B11D6" w:rsidP="0075265E">
      <w:pPr>
        <w:spacing w:before="240" w:after="240" w:line="360" w:lineRule="auto"/>
        <w:jc w:val="both"/>
        <w:rPr>
          <w:rFonts w:ascii="Palatino Linotype" w:hAnsi="Palatino Linotype"/>
          <w:color w:val="000000" w:themeColor="text1"/>
        </w:rPr>
      </w:pPr>
      <w:r w:rsidRPr="00E100D1">
        <w:rPr>
          <w:rFonts w:ascii="Palatino Linotype" w:hAnsi="Palatino Linotype"/>
          <w:color w:val="000000" w:themeColor="text1"/>
        </w:rPr>
        <w:lastRenderedPageBreak/>
        <w:t>R</w:t>
      </w:r>
      <w:r w:rsidR="00662C69" w:rsidRPr="00E100D1">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E3473A" w:rsidRPr="00E100D1">
        <w:rPr>
          <w:rFonts w:ascii="Palatino Linotype" w:hAnsi="Palatino Linotype"/>
          <w:color w:val="000000" w:themeColor="text1"/>
        </w:rPr>
        <w:t>fecha veintinueve</w:t>
      </w:r>
      <w:r w:rsidR="009E71F2" w:rsidRPr="00E100D1">
        <w:rPr>
          <w:rFonts w:ascii="Palatino Linotype" w:hAnsi="Palatino Linotype"/>
          <w:color w:val="000000" w:themeColor="text1"/>
        </w:rPr>
        <w:t xml:space="preserve"> (</w:t>
      </w:r>
      <w:r w:rsidR="00E3473A" w:rsidRPr="00E100D1">
        <w:rPr>
          <w:rFonts w:ascii="Palatino Linotype" w:hAnsi="Palatino Linotype"/>
          <w:color w:val="000000" w:themeColor="text1"/>
        </w:rPr>
        <w:t>29</w:t>
      </w:r>
      <w:r w:rsidR="009A61AE" w:rsidRPr="00E100D1">
        <w:rPr>
          <w:rFonts w:ascii="Palatino Linotype" w:hAnsi="Palatino Linotype"/>
          <w:color w:val="000000" w:themeColor="text1"/>
        </w:rPr>
        <w:t>)</w:t>
      </w:r>
      <w:r w:rsidR="009E71F2" w:rsidRPr="00E100D1">
        <w:rPr>
          <w:rFonts w:ascii="Palatino Linotype" w:hAnsi="Palatino Linotype"/>
          <w:color w:val="000000" w:themeColor="text1"/>
        </w:rPr>
        <w:t xml:space="preserve"> </w:t>
      </w:r>
      <w:r w:rsidR="00BB7BCB" w:rsidRPr="00E100D1">
        <w:rPr>
          <w:rFonts w:ascii="Palatino Linotype" w:hAnsi="Palatino Linotype"/>
          <w:color w:val="000000" w:themeColor="text1"/>
        </w:rPr>
        <w:t>de agosto</w:t>
      </w:r>
      <w:r w:rsidR="00662C69" w:rsidRPr="00E100D1">
        <w:rPr>
          <w:rFonts w:ascii="Palatino Linotype" w:hAnsi="Palatino Linotype"/>
          <w:color w:val="000000" w:themeColor="text1"/>
        </w:rPr>
        <w:t xml:space="preserve"> de dos mil </w:t>
      </w:r>
      <w:r w:rsidR="009573B2" w:rsidRPr="00E100D1">
        <w:rPr>
          <w:rFonts w:ascii="Palatino Linotype" w:hAnsi="Palatino Linotype"/>
          <w:color w:val="000000" w:themeColor="text1"/>
        </w:rPr>
        <w:t>dieciocho.</w:t>
      </w:r>
    </w:p>
    <w:p w14:paraId="6206C24D" w14:textId="6B0692B1" w:rsidR="006F7CA6" w:rsidRPr="00E100D1" w:rsidRDefault="00F56DBA" w:rsidP="00F56DBA">
      <w:pPr>
        <w:spacing w:before="240" w:after="360" w:line="360" w:lineRule="auto"/>
        <w:jc w:val="both"/>
        <w:rPr>
          <w:rFonts w:ascii="Palatino Linotype" w:hAnsi="Palatino Linotype"/>
          <w:color w:val="000000" w:themeColor="text1"/>
        </w:rPr>
      </w:pPr>
      <w:r w:rsidRPr="00E100D1">
        <w:rPr>
          <w:rFonts w:ascii="Palatino Linotype" w:hAnsi="Palatino Linotype"/>
          <w:b/>
          <w:color w:val="000000" w:themeColor="text1"/>
        </w:rPr>
        <w:t>VISTO</w:t>
      </w:r>
      <w:r w:rsidRPr="00E100D1">
        <w:rPr>
          <w:rFonts w:ascii="Palatino Linotype" w:hAnsi="Palatino Linotype"/>
          <w:color w:val="000000" w:themeColor="text1"/>
        </w:rPr>
        <w:t xml:space="preserve"> el expediente electrónico formado con motivo del recurso de revisión </w:t>
      </w:r>
      <w:r w:rsidR="00E3473A" w:rsidRPr="00E100D1">
        <w:rPr>
          <w:rFonts w:ascii="Palatino Linotype" w:hAnsi="Palatino Linotype" w:cs="Arial"/>
          <w:b/>
          <w:bCs/>
          <w:color w:val="000000" w:themeColor="text1"/>
        </w:rPr>
        <w:t>02268</w:t>
      </w:r>
      <w:r w:rsidR="00FA0EE3" w:rsidRPr="00E100D1">
        <w:rPr>
          <w:rFonts w:ascii="Palatino Linotype" w:hAnsi="Palatino Linotype" w:cs="Arial"/>
          <w:b/>
          <w:bCs/>
          <w:color w:val="000000" w:themeColor="text1"/>
        </w:rPr>
        <w:t>/INFOEM/IP/RR/201</w:t>
      </w:r>
      <w:r w:rsidR="009A61AE" w:rsidRPr="00E100D1">
        <w:rPr>
          <w:rFonts w:ascii="Palatino Linotype" w:hAnsi="Palatino Linotype" w:cs="Arial"/>
          <w:b/>
          <w:bCs/>
          <w:color w:val="000000" w:themeColor="text1"/>
        </w:rPr>
        <w:t>8</w:t>
      </w:r>
      <w:r w:rsidRPr="00E100D1">
        <w:rPr>
          <w:rFonts w:ascii="Palatino Linotype" w:hAnsi="Palatino Linotype" w:cs="Arial"/>
          <w:b/>
          <w:bCs/>
          <w:color w:val="000000" w:themeColor="text1"/>
        </w:rPr>
        <w:t xml:space="preserve">, </w:t>
      </w:r>
      <w:r w:rsidRPr="00E100D1">
        <w:rPr>
          <w:rFonts w:ascii="Palatino Linotype" w:hAnsi="Palatino Linotype"/>
          <w:color w:val="000000" w:themeColor="text1"/>
        </w:rPr>
        <w:t>promovido por</w:t>
      </w:r>
      <w:r w:rsidR="00E3473A" w:rsidRPr="00E100D1">
        <w:rPr>
          <w:rFonts w:ascii="Palatino Linotype" w:hAnsi="Palatino Linotype"/>
          <w:b/>
          <w:color w:val="000000" w:themeColor="text1"/>
          <w:szCs w:val="22"/>
        </w:rPr>
        <w:t xml:space="preserve"> </w:t>
      </w:r>
      <w:r w:rsidR="00647F72" w:rsidRPr="00647F72">
        <w:rPr>
          <w:rFonts w:ascii="Palatino Linotype" w:hAnsi="Palatino Linotype"/>
          <w:b/>
          <w:color w:val="000000" w:themeColor="text1"/>
          <w:szCs w:val="22"/>
          <w:highlight w:val="black"/>
        </w:rPr>
        <w:t>----------------------------------</w:t>
      </w:r>
      <w:r w:rsidRPr="00E100D1">
        <w:rPr>
          <w:rFonts w:ascii="Palatino Linotype" w:hAnsi="Palatino Linotype"/>
          <w:b/>
          <w:color w:val="000000" w:themeColor="text1"/>
        </w:rPr>
        <w:t xml:space="preserve">, </w:t>
      </w:r>
      <w:r w:rsidRPr="00E100D1">
        <w:rPr>
          <w:rFonts w:ascii="Palatino Linotype" w:hAnsi="Palatino Linotype" w:cs="Arial"/>
          <w:color w:val="000000" w:themeColor="text1"/>
        </w:rPr>
        <w:t xml:space="preserve">en su calidad de </w:t>
      </w:r>
      <w:r w:rsidRPr="00E100D1">
        <w:rPr>
          <w:rFonts w:ascii="Palatino Linotype" w:hAnsi="Palatino Linotype" w:cs="Arial"/>
          <w:b/>
          <w:color w:val="000000" w:themeColor="text1"/>
        </w:rPr>
        <w:t>RECURRENTE</w:t>
      </w:r>
      <w:r w:rsidRPr="00E100D1">
        <w:rPr>
          <w:rFonts w:ascii="Palatino Linotype" w:hAnsi="Palatino Linotype" w:cs="Arial"/>
          <w:color w:val="000000" w:themeColor="text1"/>
        </w:rPr>
        <w:t xml:space="preserve">, en contra de la respuesta </w:t>
      </w:r>
      <w:r w:rsidR="00D07FEA" w:rsidRPr="00E100D1">
        <w:rPr>
          <w:rFonts w:ascii="Palatino Linotype" w:hAnsi="Palatino Linotype" w:cs="Arial"/>
          <w:color w:val="000000" w:themeColor="text1"/>
        </w:rPr>
        <w:t>de</w:t>
      </w:r>
      <w:r w:rsidR="009A61AE" w:rsidRPr="00E100D1">
        <w:rPr>
          <w:rFonts w:ascii="Palatino Linotype" w:hAnsi="Palatino Linotype" w:cs="Arial"/>
          <w:color w:val="000000" w:themeColor="text1"/>
        </w:rPr>
        <w:t xml:space="preserve"> </w:t>
      </w:r>
      <w:r w:rsidR="000E7EC3" w:rsidRPr="00E100D1">
        <w:rPr>
          <w:rFonts w:ascii="Palatino Linotype" w:hAnsi="Palatino Linotype" w:cs="Arial"/>
          <w:color w:val="000000" w:themeColor="text1"/>
        </w:rPr>
        <w:t>l</w:t>
      </w:r>
      <w:r w:rsidR="009A61AE" w:rsidRPr="00E100D1">
        <w:rPr>
          <w:rFonts w:ascii="Palatino Linotype" w:hAnsi="Palatino Linotype" w:cs="Arial"/>
          <w:color w:val="000000" w:themeColor="text1"/>
        </w:rPr>
        <w:t>a</w:t>
      </w:r>
      <w:r w:rsidR="00BB7BCB" w:rsidRPr="00E100D1">
        <w:rPr>
          <w:rFonts w:ascii="Palatino Linotype" w:hAnsi="Palatino Linotype" w:cs="Arial"/>
          <w:b/>
          <w:color w:val="000000" w:themeColor="text1"/>
        </w:rPr>
        <w:t xml:space="preserve"> Universidad Politécnica del Valle de Toluca</w:t>
      </w:r>
      <w:r w:rsidRPr="00E100D1">
        <w:rPr>
          <w:rFonts w:ascii="Palatino Linotype" w:hAnsi="Palatino Linotype"/>
          <w:b/>
          <w:color w:val="000000" w:themeColor="text1"/>
        </w:rPr>
        <w:t xml:space="preserve">, </w:t>
      </w:r>
      <w:r w:rsidRPr="00E100D1">
        <w:rPr>
          <w:rFonts w:ascii="Palatino Linotype" w:hAnsi="Palatino Linotype"/>
          <w:color w:val="000000" w:themeColor="text1"/>
        </w:rPr>
        <w:t>en lo sucesivo el</w:t>
      </w:r>
      <w:r w:rsidRPr="00E100D1">
        <w:rPr>
          <w:rFonts w:ascii="Palatino Linotype" w:hAnsi="Palatino Linotype"/>
          <w:b/>
          <w:color w:val="000000" w:themeColor="text1"/>
        </w:rPr>
        <w:t xml:space="preserve"> SUJETO OBLIGADO, </w:t>
      </w:r>
      <w:r w:rsidRPr="00E100D1">
        <w:rPr>
          <w:rFonts w:ascii="Palatino Linotype" w:hAnsi="Palatino Linotype"/>
          <w:color w:val="000000" w:themeColor="text1"/>
        </w:rPr>
        <w:t>se procede a dictar la presente resolución, con base en los siguientes:</w:t>
      </w:r>
    </w:p>
    <w:p w14:paraId="769E1410" w14:textId="5740327F" w:rsidR="00587366" w:rsidRPr="00E100D1" w:rsidRDefault="00662C69" w:rsidP="007C37D2">
      <w:pPr>
        <w:pStyle w:val="Ttulo1"/>
        <w:jc w:val="center"/>
        <w:rPr>
          <w:rFonts w:ascii="Palatino Linotype" w:hAnsi="Palatino Linotype"/>
          <w:b/>
          <w:color w:val="000000" w:themeColor="text1"/>
          <w:sz w:val="24"/>
        </w:rPr>
      </w:pPr>
      <w:bookmarkStart w:id="0" w:name="_Toc515555218"/>
      <w:bookmarkStart w:id="1" w:name="_Toc523400127"/>
      <w:r w:rsidRPr="00E100D1">
        <w:rPr>
          <w:rFonts w:ascii="Palatino Linotype" w:hAnsi="Palatino Linotype"/>
          <w:b/>
          <w:color w:val="000000" w:themeColor="text1"/>
          <w:sz w:val="24"/>
        </w:rPr>
        <w:t>ANTECEDENTES</w:t>
      </w:r>
      <w:bookmarkEnd w:id="0"/>
      <w:bookmarkEnd w:id="1"/>
    </w:p>
    <w:p w14:paraId="6EF01D14" w14:textId="77777777" w:rsidR="00583131" w:rsidRPr="00E100D1" w:rsidRDefault="00583131" w:rsidP="00583131">
      <w:pPr>
        <w:rPr>
          <w:lang w:val="es-MX" w:eastAsia="en-US"/>
        </w:rPr>
      </w:pPr>
    </w:p>
    <w:p w14:paraId="1FB60AE9" w14:textId="17C3BBCE" w:rsidR="00DB4BEF" w:rsidRPr="00E100D1" w:rsidRDefault="00E3473A" w:rsidP="00143D5E">
      <w:pPr>
        <w:pStyle w:val="Prrafodelista"/>
        <w:numPr>
          <w:ilvl w:val="0"/>
          <w:numId w:val="2"/>
        </w:numPr>
        <w:spacing w:before="240" w:after="240" w:line="360" w:lineRule="auto"/>
        <w:ind w:left="0" w:firstLine="0"/>
        <w:jc w:val="both"/>
        <w:rPr>
          <w:rFonts w:ascii="Palatino Linotype" w:eastAsia="Calibri" w:hAnsi="Palatino Linotype" w:cs="Arial"/>
          <w:color w:val="000000" w:themeColor="text1"/>
          <w:lang w:val="es-ES"/>
        </w:rPr>
      </w:pPr>
      <w:r w:rsidRPr="00E100D1">
        <w:rPr>
          <w:rFonts w:ascii="Palatino Linotype" w:eastAsia="Calibri" w:hAnsi="Palatino Linotype" w:cs="Arial"/>
          <w:color w:val="000000" w:themeColor="text1"/>
          <w:lang w:val="es-ES"/>
        </w:rPr>
        <w:t>El día veintitrés</w:t>
      </w:r>
      <w:r w:rsidR="00E1705A" w:rsidRPr="00E100D1">
        <w:rPr>
          <w:rFonts w:ascii="Palatino Linotype" w:eastAsia="Calibri" w:hAnsi="Palatino Linotype" w:cs="Arial"/>
          <w:color w:val="000000" w:themeColor="text1"/>
          <w:lang w:val="es-ES"/>
        </w:rPr>
        <w:t xml:space="preserve"> </w:t>
      </w:r>
      <w:r w:rsidR="00A13811" w:rsidRPr="00E100D1">
        <w:rPr>
          <w:rFonts w:ascii="Palatino Linotype" w:eastAsia="Calibri" w:hAnsi="Palatino Linotype" w:cs="Arial"/>
          <w:color w:val="000000" w:themeColor="text1"/>
          <w:lang w:val="es-ES"/>
        </w:rPr>
        <w:t>(</w:t>
      </w:r>
      <w:r w:rsidRPr="00E100D1">
        <w:rPr>
          <w:rFonts w:ascii="Palatino Linotype" w:eastAsia="Calibri" w:hAnsi="Palatino Linotype" w:cs="Arial"/>
          <w:color w:val="000000" w:themeColor="text1"/>
          <w:lang w:val="es-ES"/>
        </w:rPr>
        <w:t>23</w:t>
      </w:r>
      <w:r w:rsidR="00BB7BCB" w:rsidRPr="00E100D1">
        <w:rPr>
          <w:rFonts w:ascii="Palatino Linotype" w:eastAsia="Calibri" w:hAnsi="Palatino Linotype" w:cs="Arial"/>
          <w:color w:val="000000" w:themeColor="text1"/>
          <w:lang w:val="es-ES"/>
        </w:rPr>
        <w:t>) de mayo</w:t>
      </w:r>
      <w:r w:rsidR="00E1705A" w:rsidRPr="00E100D1">
        <w:rPr>
          <w:rFonts w:ascii="Palatino Linotype" w:eastAsia="Calibri" w:hAnsi="Palatino Linotype" w:cs="Arial"/>
          <w:color w:val="000000" w:themeColor="text1"/>
          <w:lang w:val="es-ES"/>
        </w:rPr>
        <w:t xml:space="preserve"> </w:t>
      </w:r>
      <w:r w:rsidR="00AB274F" w:rsidRPr="00E100D1">
        <w:rPr>
          <w:rFonts w:ascii="Palatino Linotype" w:eastAsia="Calibri" w:hAnsi="Palatino Linotype" w:cs="Arial"/>
          <w:color w:val="000000" w:themeColor="text1"/>
          <w:lang w:val="es-ES"/>
        </w:rPr>
        <w:t xml:space="preserve">de </w:t>
      </w:r>
      <w:r w:rsidR="00DB4BEF" w:rsidRPr="00E100D1">
        <w:rPr>
          <w:rFonts w:ascii="Palatino Linotype" w:eastAsia="Calibri" w:hAnsi="Palatino Linotype" w:cs="Arial"/>
          <w:color w:val="000000" w:themeColor="text1"/>
          <w:lang w:val="es-ES"/>
        </w:rPr>
        <w:t xml:space="preserve">dos mil </w:t>
      </w:r>
      <w:r w:rsidR="009573B2" w:rsidRPr="00E100D1">
        <w:rPr>
          <w:rFonts w:ascii="Palatino Linotype" w:eastAsia="Calibri" w:hAnsi="Palatino Linotype" w:cs="Arial"/>
          <w:color w:val="000000" w:themeColor="text1"/>
          <w:lang w:val="es-ES"/>
        </w:rPr>
        <w:t>dieciocho</w:t>
      </w:r>
      <w:r w:rsidR="00DB4BEF" w:rsidRPr="00E100D1">
        <w:rPr>
          <w:rFonts w:ascii="Palatino Linotype" w:eastAsia="Calibri" w:hAnsi="Palatino Linotype" w:cs="Arial"/>
          <w:color w:val="000000" w:themeColor="text1"/>
          <w:lang w:val="es-ES"/>
        </w:rPr>
        <w:t>,</w:t>
      </w:r>
      <w:r w:rsidR="00DB4BEF" w:rsidRPr="00E100D1">
        <w:rPr>
          <w:rFonts w:ascii="Palatino Linotype" w:eastAsia="Calibri" w:hAnsi="Palatino Linotype" w:cs="Times New Roman"/>
          <w:color w:val="000000" w:themeColor="text1"/>
          <w:lang w:val="es-ES"/>
        </w:rPr>
        <w:t xml:space="preserve"> </w:t>
      </w:r>
      <w:r w:rsidR="00647F72" w:rsidRPr="00647F72">
        <w:rPr>
          <w:rFonts w:ascii="Palatino Linotype" w:hAnsi="Palatino Linotype"/>
          <w:b/>
          <w:color w:val="000000" w:themeColor="text1"/>
          <w:szCs w:val="22"/>
          <w:highlight w:val="black"/>
        </w:rPr>
        <w:t>--------------------------------</w:t>
      </w:r>
      <w:r w:rsidR="00C9545D" w:rsidRPr="00E100D1">
        <w:rPr>
          <w:rFonts w:ascii="Palatino Linotype" w:hAnsi="Palatino Linotype"/>
          <w:b/>
          <w:color w:val="000000" w:themeColor="text1"/>
          <w:szCs w:val="22"/>
        </w:rPr>
        <w:t xml:space="preserve">, </w:t>
      </w:r>
      <w:r w:rsidR="008F54B7" w:rsidRPr="00E100D1">
        <w:rPr>
          <w:rFonts w:ascii="Palatino Linotype" w:hAnsi="Palatino Linotype"/>
          <w:color w:val="000000" w:themeColor="text1"/>
          <w:szCs w:val="22"/>
        </w:rPr>
        <w:t>presentó</w:t>
      </w:r>
      <w:r w:rsidR="007237BF" w:rsidRPr="00E100D1">
        <w:rPr>
          <w:rFonts w:ascii="Palatino Linotype" w:hAnsi="Palatino Linotype"/>
          <w:b/>
          <w:color w:val="000000" w:themeColor="text1"/>
          <w:szCs w:val="22"/>
        </w:rPr>
        <w:t xml:space="preserve"> </w:t>
      </w:r>
      <w:r w:rsidR="003116A6" w:rsidRPr="00E100D1">
        <w:rPr>
          <w:rFonts w:ascii="Palatino Linotype" w:eastAsia="Calibri" w:hAnsi="Palatino Linotype" w:cs="Arial"/>
          <w:color w:val="000000" w:themeColor="text1"/>
          <w:lang w:val="es-ES"/>
        </w:rPr>
        <w:t xml:space="preserve">ante el </w:t>
      </w:r>
      <w:r w:rsidR="003116A6" w:rsidRPr="00E100D1">
        <w:rPr>
          <w:rFonts w:ascii="Palatino Linotype" w:eastAsia="Calibri" w:hAnsi="Palatino Linotype" w:cs="Arial"/>
          <w:b/>
          <w:color w:val="000000" w:themeColor="text1"/>
          <w:lang w:val="es-ES"/>
        </w:rPr>
        <w:t>SUJETO OBLIGADO</w:t>
      </w:r>
      <w:r w:rsidR="003116A6" w:rsidRPr="00E100D1">
        <w:rPr>
          <w:rFonts w:ascii="Palatino Linotype" w:eastAsia="Calibri" w:hAnsi="Palatino Linotype" w:cs="Arial"/>
          <w:color w:val="000000" w:themeColor="text1"/>
        </w:rPr>
        <w:t xml:space="preserve"> vía</w:t>
      </w:r>
      <w:r w:rsidR="00DB4BEF" w:rsidRPr="00E100D1">
        <w:rPr>
          <w:rFonts w:ascii="Palatino Linotype" w:eastAsia="Calibri" w:hAnsi="Palatino Linotype" w:cs="Arial"/>
          <w:color w:val="000000" w:themeColor="text1"/>
        </w:rPr>
        <w:t xml:space="preserve"> </w:t>
      </w:r>
      <w:r w:rsidR="00DB4BEF" w:rsidRPr="00E100D1">
        <w:rPr>
          <w:rFonts w:ascii="Palatino Linotype" w:eastAsia="Calibri" w:hAnsi="Palatino Linotype" w:cs="Arial"/>
          <w:color w:val="000000" w:themeColor="text1"/>
          <w:lang w:val="es-ES"/>
        </w:rPr>
        <w:t xml:space="preserve">Sistema de Acceso a la Información Mexiquense </w:t>
      </w:r>
      <w:r w:rsidR="00DB4BEF" w:rsidRPr="00E100D1">
        <w:rPr>
          <w:rFonts w:ascii="Palatino Linotype" w:eastAsia="Calibri" w:hAnsi="Palatino Linotype" w:cs="Arial"/>
          <w:b/>
          <w:color w:val="000000" w:themeColor="text1"/>
          <w:lang w:val="es-ES"/>
        </w:rPr>
        <w:t>SAIMEX</w:t>
      </w:r>
      <w:r w:rsidR="00DB4BEF" w:rsidRPr="00E100D1">
        <w:rPr>
          <w:rFonts w:ascii="Palatino Linotype" w:eastAsia="Calibri" w:hAnsi="Palatino Linotype" w:cs="Arial"/>
          <w:color w:val="000000" w:themeColor="text1"/>
          <w:lang w:val="es-ES"/>
        </w:rPr>
        <w:t xml:space="preserve">, la solicitud de información pública registrada con el número </w:t>
      </w:r>
      <w:r w:rsidRPr="00E100D1">
        <w:rPr>
          <w:rFonts w:ascii="Palatino Linotype" w:eastAsia="Calibri" w:hAnsi="Palatino Linotype" w:cs="Arial"/>
          <w:b/>
          <w:color w:val="000000" w:themeColor="text1"/>
          <w:lang w:val="es-ES"/>
        </w:rPr>
        <w:t>00283</w:t>
      </w:r>
      <w:r w:rsidR="00FA0EE3" w:rsidRPr="00E100D1">
        <w:rPr>
          <w:rFonts w:ascii="Palatino Linotype" w:eastAsia="Calibri" w:hAnsi="Palatino Linotype" w:cs="Arial"/>
          <w:b/>
          <w:color w:val="000000" w:themeColor="text1"/>
          <w:lang w:val="es-ES"/>
        </w:rPr>
        <w:t>/</w:t>
      </w:r>
      <w:r w:rsidR="009A61AE" w:rsidRPr="00E100D1">
        <w:rPr>
          <w:rFonts w:ascii="Palatino Linotype" w:eastAsia="Calibri" w:hAnsi="Palatino Linotype" w:cs="Arial"/>
          <w:b/>
          <w:color w:val="000000" w:themeColor="text1"/>
          <w:lang w:val="es-ES"/>
        </w:rPr>
        <w:t>UPVT</w:t>
      </w:r>
      <w:r w:rsidR="00FA0EE3" w:rsidRPr="00E100D1">
        <w:rPr>
          <w:rFonts w:ascii="Palatino Linotype" w:eastAsia="Calibri" w:hAnsi="Palatino Linotype" w:cs="Arial"/>
          <w:b/>
          <w:color w:val="000000" w:themeColor="text1"/>
          <w:lang w:val="es-ES"/>
        </w:rPr>
        <w:t>/IP/201</w:t>
      </w:r>
      <w:r w:rsidR="009573B2" w:rsidRPr="00E100D1">
        <w:rPr>
          <w:rFonts w:ascii="Palatino Linotype" w:eastAsia="Calibri" w:hAnsi="Palatino Linotype" w:cs="Arial"/>
          <w:b/>
          <w:color w:val="000000" w:themeColor="text1"/>
          <w:lang w:val="es-ES"/>
        </w:rPr>
        <w:t>8</w:t>
      </w:r>
      <w:r w:rsidR="00DB4BEF" w:rsidRPr="00E100D1">
        <w:rPr>
          <w:rFonts w:ascii="Palatino Linotype" w:eastAsia="Calibri" w:hAnsi="Palatino Linotype" w:cs="Arial"/>
          <w:color w:val="000000" w:themeColor="text1"/>
          <w:lang w:val="es-ES"/>
        </w:rPr>
        <w:t>, mediante la cual solicitó:</w:t>
      </w:r>
    </w:p>
    <w:p w14:paraId="48A930C3" w14:textId="77777777" w:rsidR="00BB7BCB" w:rsidRPr="00E100D1" w:rsidRDefault="00BB7BCB" w:rsidP="00BB7BCB">
      <w:pPr>
        <w:pStyle w:val="Prrafodelista"/>
        <w:spacing w:before="240" w:after="240" w:line="360" w:lineRule="auto"/>
        <w:ind w:left="284"/>
        <w:jc w:val="both"/>
        <w:rPr>
          <w:rFonts w:ascii="Palatino Linotype" w:eastAsia="Calibri" w:hAnsi="Palatino Linotype" w:cs="Arial"/>
          <w:color w:val="000000" w:themeColor="text1"/>
          <w:lang w:val="es-ES"/>
        </w:rPr>
      </w:pPr>
    </w:p>
    <w:p w14:paraId="3DC9961E" w14:textId="61151220" w:rsidR="002F7DEA" w:rsidRPr="00E100D1" w:rsidRDefault="00E727B7" w:rsidP="00143D5E">
      <w:pPr>
        <w:spacing w:line="360" w:lineRule="auto"/>
        <w:ind w:left="567" w:right="567"/>
        <w:jc w:val="both"/>
        <w:rPr>
          <w:rFonts w:ascii="Palatino Linotype" w:hAnsi="Palatino Linotype"/>
          <w:i/>
          <w:color w:val="000000" w:themeColor="text1"/>
          <w:szCs w:val="22"/>
          <w:lang w:val="es-ES"/>
        </w:rPr>
      </w:pPr>
      <w:r w:rsidRPr="00E100D1">
        <w:rPr>
          <w:rFonts w:ascii="Palatino Linotype" w:hAnsi="Palatino Linotype"/>
          <w:i/>
          <w:color w:val="000000" w:themeColor="text1"/>
          <w:szCs w:val="22"/>
        </w:rPr>
        <w:t>“</w:t>
      </w:r>
      <w:r w:rsidR="00E3473A" w:rsidRPr="00E100D1">
        <w:rPr>
          <w:rFonts w:ascii="Palatino Linotype" w:hAnsi="Palatino Linotype"/>
          <w:i/>
          <w:color w:val="000000" w:themeColor="text1"/>
          <w:szCs w:val="22"/>
        </w:rPr>
        <w:t>Histórico de convenios duales de todo tipo que genera el Departamento de Vinculación</w:t>
      </w:r>
      <w:r w:rsidR="009573B2" w:rsidRPr="00E100D1">
        <w:rPr>
          <w:rFonts w:ascii="Palatino Linotype" w:eastAsia="Calibri" w:hAnsi="Palatino Linotype" w:cs="Arial"/>
          <w:i/>
          <w:color w:val="000000" w:themeColor="text1"/>
          <w:szCs w:val="22"/>
          <w:lang w:val="es-ES"/>
        </w:rPr>
        <w:t xml:space="preserve">” </w:t>
      </w:r>
      <w:r w:rsidR="009573B2" w:rsidRPr="00E100D1">
        <w:rPr>
          <w:rFonts w:ascii="Palatino Linotype" w:eastAsia="Calibri" w:hAnsi="Palatino Linotype" w:cs="Arial"/>
          <w:color w:val="000000" w:themeColor="text1"/>
          <w:szCs w:val="22"/>
          <w:lang w:val="es-ES"/>
        </w:rPr>
        <w:t>(Sic).</w:t>
      </w:r>
    </w:p>
    <w:p w14:paraId="6ECF30C9" w14:textId="77777777" w:rsidR="00C9339E" w:rsidRPr="00E100D1" w:rsidRDefault="00C9339E" w:rsidP="00C9339E">
      <w:pPr>
        <w:spacing w:line="360" w:lineRule="auto"/>
        <w:ind w:right="34"/>
        <w:jc w:val="both"/>
        <w:rPr>
          <w:rFonts w:ascii="Palatino Linotype" w:hAnsi="Palatino Linotype"/>
          <w:b/>
          <w:i/>
          <w:color w:val="000000" w:themeColor="text1"/>
          <w:sz w:val="22"/>
          <w:szCs w:val="22"/>
        </w:rPr>
      </w:pPr>
    </w:p>
    <w:p w14:paraId="5ED2E19F" w14:textId="41D454EB" w:rsidR="009A61AE" w:rsidRPr="00E100D1" w:rsidRDefault="005F1C39" w:rsidP="00143D5E">
      <w:pPr>
        <w:pStyle w:val="Prrafodelista"/>
        <w:numPr>
          <w:ilvl w:val="0"/>
          <w:numId w:val="2"/>
        </w:numPr>
        <w:spacing w:line="360" w:lineRule="auto"/>
        <w:ind w:left="0" w:right="34" w:firstLine="0"/>
        <w:jc w:val="both"/>
        <w:rPr>
          <w:rFonts w:ascii="Palatino Linotype" w:hAnsi="Palatino Linotype"/>
          <w:b/>
          <w:i/>
          <w:color w:val="000000" w:themeColor="text1"/>
          <w:sz w:val="22"/>
          <w:szCs w:val="22"/>
        </w:rPr>
      </w:pPr>
      <w:r w:rsidRPr="00E100D1">
        <w:rPr>
          <w:rFonts w:ascii="Palatino Linotype" w:eastAsia="Calibri" w:hAnsi="Palatino Linotype" w:cs="Arial"/>
          <w:color w:val="000000" w:themeColor="text1"/>
          <w:lang w:val="es-AR"/>
        </w:rPr>
        <w:t xml:space="preserve">Se </w:t>
      </w:r>
      <w:r w:rsidR="00BB7BCB" w:rsidRPr="00E100D1">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E100D1">
        <w:rPr>
          <w:rFonts w:ascii="Palatino Linotype" w:eastAsia="Calibri" w:hAnsi="Palatino Linotype" w:cs="Arial"/>
          <w:b/>
          <w:color w:val="000000" w:themeColor="text1"/>
          <w:lang w:val="es-AR"/>
        </w:rPr>
        <w:t>(SAIMEX</w:t>
      </w:r>
      <w:r w:rsidR="00EF13FE" w:rsidRPr="00E100D1">
        <w:rPr>
          <w:rFonts w:ascii="Palatino Linotype" w:eastAsia="Calibri" w:hAnsi="Palatino Linotype" w:cs="Arial"/>
          <w:b/>
          <w:color w:val="000000" w:themeColor="text1"/>
          <w:lang w:val="es-AR"/>
        </w:rPr>
        <w:t>)</w:t>
      </w:r>
      <w:r w:rsidR="00EF13FE" w:rsidRPr="00E100D1">
        <w:rPr>
          <w:rFonts w:ascii="Palatino Linotype" w:eastAsia="Calibri" w:hAnsi="Palatino Linotype" w:cs="Arial"/>
          <w:color w:val="000000" w:themeColor="text1"/>
          <w:lang w:val="es-AR"/>
        </w:rPr>
        <w:t>.</w:t>
      </w:r>
    </w:p>
    <w:p w14:paraId="56D2E0CB" w14:textId="77777777" w:rsidR="00A11AF8" w:rsidRPr="00E100D1" w:rsidRDefault="00A11AF8" w:rsidP="00A11AF8">
      <w:pPr>
        <w:spacing w:line="360" w:lineRule="auto"/>
        <w:ind w:right="34"/>
        <w:jc w:val="both"/>
        <w:rPr>
          <w:rFonts w:ascii="Palatino Linotype" w:hAnsi="Palatino Linotype"/>
          <w:b/>
          <w:i/>
          <w:color w:val="000000" w:themeColor="text1"/>
          <w:sz w:val="22"/>
          <w:szCs w:val="22"/>
        </w:rPr>
      </w:pPr>
    </w:p>
    <w:p w14:paraId="25633CA9" w14:textId="77777777" w:rsidR="00256EB1" w:rsidRPr="00E100D1" w:rsidRDefault="00256EB1" w:rsidP="00A12D58">
      <w:pPr>
        <w:spacing w:line="360" w:lineRule="auto"/>
        <w:ind w:right="34"/>
        <w:jc w:val="both"/>
        <w:rPr>
          <w:rFonts w:ascii="Palatino Linotype" w:hAnsi="Palatino Linotype"/>
          <w:b/>
          <w:i/>
          <w:color w:val="000000" w:themeColor="text1"/>
          <w:sz w:val="22"/>
          <w:szCs w:val="22"/>
        </w:rPr>
      </w:pPr>
    </w:p>
    <w:p w14:paraId="6B1AD677" w14:textId="2DC3907D" w:rsidR="00256EB1" w:rsidRPr="00E100D1" w:rsidRDefault="00256EB1" w:rsidP="00143D5E">
      <w:pPr>
        <w:pStyle w:val="Prrafodelista"/>
        <w:numPr>
          <w:ilvl w:val="0"/>
          <w:numId w:val="2"/>
        </w:numPr>
        <w:spacing w:line="360" w:lineRule="auto"/>
        <w:ind w:left="0" w:right="34" w:firstLine="0"/>
        <w:jc w:val="both"/>
        <w:rPr>
          <w:rFonts w:ascii="Palatino Linotype" w:hAnsi="Palatino Linotype"/>
          <w:b/>
          <w:i/>
          <w:color w:val="000000" w:themeColor="text1"/>
          <w:szCs w:val="22"/>
        </w:rPr>
      </w:pPr>
      <w:r w:rsidRPr="00E100D1">
        <w:rPr>
          <w:rFonts w:ascii="Palatino Linotype" w:hAnsi="Palatino Linotype"/>
          <w:color w:val="000000" w:themeColor="text1"/>
          <w:szCs w:val="22"/>
        </w:rPr>
        <w:lastRenderedPageBreak/>
        <w:t>E</w:t>
      </w:r>
      <w:r w:rsidR="00A12D58" w:rsidRPr="00E100D1">
        <w:rPr>
          <w:rFonts w:ascii="Palatino Linotype" w:hAnsi="Palatino Linotype"/>
          <w:color w:val="000000" w:themeColor="text1"/>
          <w:szCs w:val="22"/>
        </w:rPr>
        <w:t>n fecha trece (13</w:t>
      </w:r>
      <w:r w:rsidRPr="00E100D1">
        <w:rPr>
          <w:rFonts w:ascii="Palatino Linotype" w:hAnsi="Palatino Linotype"/>
          <w:color w:val="000000" w:themeColor="text1"/>
          <w:szCs w:val="22"/>
        </w:rPr>
        <w:t xml:space="preserve">) de junio del año dos mil dieciocho, el </w:t>
      </w:r>
      <w:r w:rsidRPr="00E100D1">
        <w:rPr>
          <w:rFonts w:ascii="Palatino Linotype" w:hAnsi="Palatino Linotype"/>
          <w:b/>
          <w:color w:val="000000" w:themeColor="text1"/>
          <w:szCs w:val="22"/>
        </w:rPr>
        <w:t>SUJETO OBLIGADO</w:t>
      </w:r>
      <w:r w:rsidR="00A12D58" w:rsidRPr="00E100D1">
        <w:rPr>
          <w:rFonts w:ascii="Palatino Linotype" w:hAnsi="Palatino Linotype"/>
          <w:b/>
          <w:color w:val="000000" w:themeColor="text1"/>
          <w:szCs w:val="22"/>
        </w:rPr>
        <w:t xml:space="preserve"> </w:t>
      </w:r>
      <w:r w:rsidRPr="00E100D1">
        <w:rPr>
          <w:rFonts w:ascii="Palatino Linotype" w:hAnsi="Palatino Linotype"/>
          <w:b/>
          <w:color w:val="000000" w:themeColor="text1"/>
          <w:szCs w:val="22"/>
        </w:rPr>
        <w:t xml:space="preserve"> </w:t>
      </w:r>
      <w:r w:rsidRPr="00E100D1">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E100D1" w:rsidRDefault="00256EB1" w:rsidP="00256EB1">
      <w:pPr>
        <w:pStyle w:val="Prrafodelista"/>
        <w:spacing w:line="360" w:lineRule="auto"/>
        <w:ind w:left="284" w:right="34"/>
        <w:jc w:val="both"/>
        <w:rPr>
          <w:rFonts w:ascii="Palatino Linotype" w:hAnsi="Palatino Linotype"/>
          <w:b/>
          <w:i/>
          <w:color w:val="000000" w:themeColor="text1"/>
          <w:szCs w:val="22"/>
        </w:rPr>
      </w:pPr>
    </w:p>
    <w:p w14:paraId="5C09B35C" w14:textId="77777777" w:rsidR="00A12D58" w:rsidRPr="00E100D1" w:rsidRDefault="00256EB1" w:rsidP="00A12D58">
      <w:pPr>
        <w:pStyle w:val="Prrafodelista"/>
        <w:tabs>
          <w:tab w:val="left" w:pos="709"/>
        </w:tabs>
        <w:spacing w:line="360" w:lineRule="auto"/>
        <w:ind w:left="709" w:right="425" w:hanging="142"/>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w:t>
      </w:r>
      <w:r w:rsidR="00A12D58" w:rsidRPr="00E100D1">
        <w:rPr>
          <w:rFonts w:ascii="Palatino Linotype" w:hAnsi="Palatino Linotype"/>
          <w:i/>
          <w:color w:val="000000" w:themeColor="text1"/>
          <w:sz w:val="22"/>
          <w:szCs w:val="22"/>
        </w:rPr>
        <w:t>Metepec, México a 13 de Junio de 2018</w:t>
      </w:r>
    </w:p>
    <w:p w14:paraId="7B32C1A3" w14:textId="1D8366AE"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 xml:space="preserve">Nombre del solicitante: </w:t>
      </w:r>
      <w:r w:rsidR="00647F72" w:rsidRPr="00647F72">
        <w:rPr>
          <w:rFonts w:ascii="Palatino Linotype" w:hAnsi="Palatino Linotype"/>
          <w:i/>
          <w:color w:val="000000" w:themeColor="text1"/>
          <w:sz w:val="22"/>
          <w:szCs w:val="22"/>
          <w:highlight w:val="black"/>
        </w:rPr>
        <w:t>--------------------------</w:t>
      </w:r>
    </w:p>
    <w:p w14:paraId="4576F7B8" w14:textId="6CD2D30B"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Folio de la solicitud: 00283/UPVT/IP/2018</w:t>
      </w:r>
    </w:p>
    <w:p w14:paraId="6EF73C69" w14:textId="77777777"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p>
    <w:p w14:paraId="351DC084" w14:textId="77777777"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6F65EA" w14:textId="77777777"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 xml:space="preserve">En atención a la solicitud de información pública registrada con el </w:t>
      </w:r>
      <w:proofErr w:type="spellStart"/>
      <w:r w:rsidRPr="00E100D1">
        <w:rPr>
          <w:rFonts w:ascii="Palatino Linotype" w:hAnsi="Palatino Linotype"/>
          <w:i/>
          <w:color w:val="000000" w:themeColor="text1"/>
          <w:sz w:val="22"/>
          <w:szCs w:val="22"/>
        </w:rPr>
        <w:t>numero</w:t>
      </w:r>
      <w:proofErr w:type="spellEnd"/>
      <w:r w:rsidRPr="00E100D1">
        <w:rPr>
          <w:rFonts w:ascii="Palatino Linotype" w:hAnsi="Palatino Linotype"/>
          <w:i/>
          <w:color w:val="000000" w:themeColor="text1"/>
          <w:sz w:val="22"/>
          <w:szCs w:val="22"/>
        </w:rPr>
        <w:t xml:space="preserve"> de folio 00283/UPVT/IP/2018 que realizó el 23 de Mayo del año en curso, sírvase encontrar en archivo adjunto copia digitalizada en formato </w:t>
      </w:r>
      <w:proofErr w:type="spellStart"/>
      <w:r w:rsidRPr="00E100D1">
        <w:rPr>
          <w:rFonts w:ascii="Palatino Linotype" w:hAnsi="Palatino Linotype"/>
          <w:i/>
          <w:color w:val="000000" w:themeColor="text1"/>
          <w:sz w:val="22"/>
          <w:szCs w:val="22"/>
        </w:rPr>
        <w:t>pdf</w:t>
      </w:r>
      <w:proofErr w:type="spellEnd"/>
      <w:r w:rsidRPr="00E100D1">
        <w:rPr>
          <w:rFonts w:ascii="Palatino Linotype" w:hAnsi="Palatino Linotype"/>
          <w:i/>
          <w:color w:val="000000" w:themeColor="text1"/>
          <w:sz w:val="22"/>
          <w:szCs w:val="22"/>
        </w:rPr>
        <w:t xml:space="preserve"> del oficio emitido por el Servidor Público Habilitado, del Departamento de Vinculación y Extensión,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1DD58C3F" w14:textId="77777777"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p>
    <w:p w14:paraId="39A5934E" w14:textId="77777777" w:rsidR="00A12D58"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ATENTAMENTE</w:t>
      </w:r>
    </w:p>
    <w:p w14:paraId="16C103B1" w14:textId="1F4FF3E1" w:rsidR="00256EB1" w:rsidRPr="00E100D1" w:rsidRDefault="00A12D58" w:rsidP="00A12D58">
      <w:pPr>
        <w:pStyle w:val="Prrafodelista"/>
        <w:spacing w:line="360" w:lineRule="auto"/>
        <w:ind w:left="709" w:right="425"/>
        <w:jc w:val="both"/>
        <w:rPr>
          <w:rFonts w:ascii="Palatino Linotype" w:hAnsi="Palatino Linotype"/>
          <w:i/>
          <w:color w:val="000000" w:themeColor="text1"/>
          <w:sz w:val="22"/>
          <w:szCs w:val="22"/>
        </w:rPr>
      </w:pPr>
      <w:r w:rsidRPr="00E100D1">
        <w:rPr>
          <w:rFonts w:ascii="Palatino Linotype" w:hAnsi="Palatino Linotype"/>
          <w:i/>
          <w:color w:val="000000" w:themeColor="text1"/>
          <w:sz w:val="22"/>
          <w:szCs w:val="22"/>
        </w:rPr>
        <w:t>LIC. GABRIELA AVILES OLIVARES</w:t>
      </w:r>
      <w:r w:rsidR="00256EB1" w:rsidRPr="00E100D1">
        <w:rPr>
          <w:rFonts w:ascii="Palatino Linotype" w:hAnsi="Palatino Linotype"/>
          <w:i/>
          <w:color w:val="000000" w:themeColor="text1"/>
          <w:sz w:val="22"/>
          <w:szCs w:val="22"/>
        </w:rPr>
        <w:t>” (Sic)</w:t>
      </w:r>
    </w:p>
    <w:p w14:paraId="3B620C1C" w14:textId="77777777" w:rsidR="00256EB1" w:rsidRPr="00E100D1" w:rsidRDefault="00256EB1" w:rsidP="00256EB1">
      <w:pPr>
        <w:spacing w:line="360" w:lineRule="auto"/>
        <w:ind w:right="425"/>
        <w:jc w:val="both"/>
        <w:rPr>
          <w:rFonts w:ascii="Palatino Linotype" w:hAnsi="Palatino Linotype"/>
          <w:i/>
          <w:color w:val="000000" w:themeColor="text1"/>
          <w:sz w:val="22"/>
          <w:szCs w:val="22"/>
        </w:rPr>
      </w:pPr>
    </w:p>
    <w:p w14:paraId="6CDE7D21" w14:textId="77777777" w:rsidR="00256EB1" w:rsidRPr="00E100D1" w:rsidRDefault="00256EB1" w:rsidP="00256EB1">
      <w:pPr>
        <w:pStyle w:val="Prrafodelista"/>
        <w:spacing w:line="360" w:lineRule="auto"/>
        <w:ind w:left="284" w:right="34"/>
        <w:jc w:val="both"/>
        <w:rPr>
          <w:rFonts w:ascii="Palatino Linotype" w:hAnsi="Palatino Linotype"/>
          <w:b/>
          <w:i/>
          <w:color w:val="000000" w:themeColor="text1"/>
          <w:szCs w:val="22"/>
        </w:rPr>
      </w:pPr>
    </w:p>
    <w:p w14:paraId="0C6C1EA1" w14:textId="20AFA804" w:rsidR="00256EB1" w:rsidRPr="00E100D1" w:rsidRDefault="00256EB1" w:rsidP="00143D5E">
      <w:pPr>
        <w:pStyle w:val="Prrafodelista"/>
        <w:numPr>
          <w:ilvl w:val="0"/>
          <w:numId w:val="2"/>
        </w:numPr>
        <w:tabs>
          <w:tab w:val="left" w:pos="709"/>
          <w:tab w:val="left" w:pos="8364"/>
        </w:tabs>
        <w:spacing w:line="360" w:lineRule="auto"/>
        <w:ind w:left="0" w:right="34" w:firstLine="0"/>
        <w:jc w:val="both"/>
        <w:rPr>
          <w:rFonts w:ascii="Palatino Linotype" w:hAnsi="Palatino Linotype"/>
          <w:b/>
          <w:i/>
          <w:color w:val="000000" w:themeColor="text1"/>
          <w:sz w:val="22"/>
          <w:szCs w:val="22"/>
        </w:rPr>
      </w:pPr>
      <w:r w:rsidRPr="00E100D1">
        <w:rPr>
          <w:rFonts w:ascii="Palatino Linotype" w:hAnsi="Palatino Linotype"/>
          <w:color w:val="000000" w:themeColor="text1"/>
          <w:szCs w:val="22"/>
        </w:rPr>
        <w:lastRenderedPageBreak/>
        <w:t>A dicha respuesta anexó dos (02) archivos electrónicos a saber</w:t>
      </w:r>
      <w:r w:rsidR="00D1140D" w:rsidRPr="00E100D1">
        <w:rPr>
          <w:rFonts w:ascii="Palatino Linotype" w:hAnsi="Palatino Linotype"/>
          <w:color w:val="000000" w:themeColor="text1"/>
          <w:szCs w:val="22"/>
        </w:rPr>
        <w:t xml:space="preserve">, los cuales únicamente se refieren </w:t>
      </w:r>
      <w:r w:rsidR="00583131" w:rsidRPr="00E100D1">
        <w:rPr>
          <w:rFonts w:ascii="Palatino Linotype" w:hAnsi="Palatino Linotype"/>
          <w:color w:val="000000" w:themeColor="text1"/>
          <w:szCs w:val="22"/>
        </w:rPr>
        <w:t>ya que son</w:t>
      </w:r>
      <w:r w:rsidR="005F1C39" w:rsidRPr="00E100D1">
        <w:rPr>
          <w:rFonts w:ascii="Palatino Linotype" w:hAnsi="Palatino Linotype"/>
          <w:color w:val="000000" w:themeColor="text1"/>
          <w:szCs w:val="22"/>
        </w:rPr>
        <w:t xml:space="preserve"> </w:t>
      </w:r>
      <w:r w:rsidR="00D1140D" w:rsidRPr="00E100D1">
        <w:rPr>
          <w:rFonts w:ascii="Palatino Linotype" w:hAnsi="Palatino Linotype"/>
          <w:color w:val="000000" w:themeColor="text1"/>
          <w:szCs w:val="22"/>
        </w:rPr>
        <w:t>de conocimiento de las partes</w:t>
      </w:r>
      <w:r w:rsidRPr="00E100D1">
        <w:rPr>
          <w:rFonts w:ascii="Palatino Linotype" w:hAnsi="Palatino Linotype"/>
          <w:color w:val="000000" w:themeColor="text1"/>
          <w:szCs w:val="22"/>
        </w:rPr>
        <w:t xml:space="preserve">: </w:t>
      </w:r>
    </w:p>
    <w:p w14:paraId="0F1893C6" w14:textId="77777777" w:rsidR="00143D5E" w:rsidRPr="00E100D1" w:rsidRDefault="00143D5E" w:rsidP="00143D5E">
      <w:pPr>
        <w:pStyle w:val="Prrafodelista"/>
        <w:tabs>
          <w:tab w:val="left" w:pos="709"/>
          <w:tab w:val="left" w:pos="8364"/>
        </w:tabs>
        <w:spacing w:line="360" w:lineRule="auto"/>
        <w:ind w:left="0" w:right="34"/>
        <w:jc w:val="both"/>
        <w:rPr>
          <w:rFonts w:ascii="Palatino Linotype" w:hAnsi="Palatino Linotype"/>
          <w:b/>
          <w:i/>
          <w:color w:val="000000" w:themeColor="text1"/>
          <w:sz w:val="22"/>
          <w:szCs w:val="22"/>
        </w:rPr>
      </w:pPr>
    </w:p>
    <w:p w14:paraId="54397033" w14:textId="55DDBCF4" w:rsidR="00256EB1" w:rsidRPr="00E100D1" w:rsidRDefault="00573B51" w:rsidP="00143D5E">
      <w:pPr>
        <w:numPr>
          <w:ilvl w:val="0"/>
          <w:numId w:val="27"/>
        </w:numPr>
        <w:spacing w:after="160" w:line="360" w:lineRule="auto"/>
        <w:ind w:left="567" w:right="567" w:hanging="141"/>
        <w:contextualSpacing/>
        <w:jc w:val="both"/>
        <w:rPr>
          <w:rFonts w:ascii="Palatino Linotype" w:eastAsia="MS Mincho" w:hAnsi="Palatino Linotype" w:cs="Arial"/>
          <w:b/>
          <w:color w:val="000000"/>
          <w:sz w:val="22"/>
          <w:szCs w:val="22"/>
        </w:rPr>
      </w:pPr>
      <w:r w:rsidRPr="00E100D1">
        <w:rPr>
          <w:rFonts w:ascii="Palatino Linotype" w:eastAsia="MS Mincho" w:hAnsi="Palatino Linotype" w:cs="Arial"/>
          <w:b/>
          <w:bCs/>
          <w:color w:val="000000"/>
          <w:szCs w:val="22"/>
          <w:lang w:val="es-MX"/>
        </w:rPr>
        <w:t xml:space="preserve"> Nuevo </w:t>
      </w:r>
      <w:proofErr w:type="spellStart"/>
      <w:r w:rsidRPr="00E100D1">
        <w:rPr>
          <w:rFonts w:ascii="Palatino Linotype" w:eastAsia="MS Mincho" w:hAnsi="Palatino Linotype" w:cs="Arial"/>
          <w:b/>
          <w:bCs/>
          <w:color w:val="000000"/>
          <w:szCs w:val="22"/>
          <w:lang w:val="es-MX"/>
        </w:rPr>
        <w:t>doc</w:t>
      </w:r>
      <w:proofErr w:type="spellEnd"/>
      <w:r w:rsidRPr="00E100D1">
        <w:rPr>
          <w:rFonts w:ascii="Palatino Linotype" w:eastAsia="MS Mincho" w:hAnsi="Palatino Linotype" w:cs="Arial"/>
          <w:b/>
          <w:bCs/>
          <w:color w:val="000000"/>
          <w:szCs w:val="22"/>
          <w:lang w:val="es-MX"/>
        </w:rPr>
        <w:t xml:space="preserve"> 2018-06-13 14.09.46_2018061321009206.pdf</w:t>
      </w:r>
      <w:r w:rsidR="00256EB1" w:rsidRPr="00E100D1">
        <w:rPr>
          <w:rFonts w:ascii="Palatino Linotype" w:eastAsia="MS Mincho" w:hAnsi="Palatino Linotype" w:cs="Arial"/>
          <w:b/>
          <w:bCs/>
          <w:color w:val="000000"/>
          <w:szCs w:val="22"/>
          <w:lang w:val="es-MX"/>
        </w:rPr>
        <w:t xml:space="preserve">: </w:t>
      </w:r>
      <w:r w:rsidR="00256EB1" w:rsidRPr="00E100D1">
        <w:rPr>
          <w:rFonts w:ascii="Palatino Linotype" w:eastAsia="MS Mincho" w:hAnsi="Palatino Linotype" w:cs="Arial"/>
          <w:bCs/>
          <w:color w:val="000000"/>
          <w:szCs w:val="22"/>
          <w:lang w:val="es-MX"/>
        </w:rPr>
        <w:t>Correspondiente a un documento electrónico que contiene en una (01) hoja el ofi</w:t>
      </w:r>
      <w:r w:rsidR="00A12D58" w:rsidRPr="00E100D1">
        <w:rPr>
          <w:rFonts w:ascii="Palatino Linotype" w:eastAsia="MS Mincho" w:hAnsi="Palatino Linotype" w:cs="Arial"/>
          <w:bCs/>
          <w:color w:val="000000"/>
          <w:szCs w:val="22"/>
          <w:lang w:val="es-MX"/>
        </w:rPr>
        <w:t>cio 205BL16002/097</w:t>
      </w:r>
      <w:r w:rsidR="00B619D6" w:rsidRPr="00E100D1">
        <w:rPr>
          <w:rFonts w:ascii="Palatino Linotype" w:eastAsia="MS Mincho" w:hAnsi="Palatino Linotype" w:cs="Arial"/>
          <w:bCs/>
          <w:color w:val="000000"/>
          <w:szCs w:val="22"/>
          <w:lang w:val="es-MX"/>
        </w:rPr>
        <w:t xml:space="preserve">/2018, dirigido a la Jefa del Departamento de Información, Planeación, Programación y Evaluación y Titular de la Unidad </w:t>
      </w:r>
      <w:r w:rsidRPr="00E100D1">
        <w:rPr>
          <w:rFonts w:ascii="Palatino Linotype" w:eastAsia="MS Mincho" w:hAnsi="Palatino Linotype" w:cs="Arial"/>
          <w:bCs/>
          <w:color w:val="000000"/>
          <w:szCs w:val="22"/>
          <w:lang w:val="es-MX"/>
        </w:rPr>
        <w:t>de Transparencia, signado por la Jefa del Departamento de Vinculación y Extensión</w:t>
      </w:r>
      <w:r w:rsidR="00256EB1" w:rsidRPr="00E100D1">
        <w:rPr>
          <w:rFonts w:ascii="Palatino Linotype" w:eastAsia="MS Mincho" w:hAnsi="Palatino Linotype" w:cs="Arial"/>
          <w:bCs/>
          <w:color w:val="000000"/>
          <w:szCs w:val="22"/>
          <w:lang w:val="es-MX"/>
        </w:rPr>
        <w:t>, mediante el</w:t>
      </w:r>
      <w:r w:rsidR="00A12D58" w:rsidRPr="00E100D1">
        <w:rPr>
          <w:rFonts w:ascii="Palatino Linotype" w:eastAsia="MS Mincho" w:hAnsi="Palatino Linotype" w:cs="Arial"/>
          <w:bCs/>
          <w:color w:val="000000"/>
          <w:szCs w:val="22"/>
          <w:lang w:val="es-MX"/>
        </w:rPr>
        <w:t xml:space="preserve"> cual  atiende el requerimiento realizado </w:t>
      </w:r>
      <w:r w:rsidR="00256EB1" w:rsidRPr="00E100D1">
        <w:rPr>
          <w:rFonts w:ascii="Palatino Linotype" w:eastAsia="MS Mincho" w:hAnsi="Palatino Linotype" w:cs="Arial"/>
          <w:bCs/>
          <w:color w:val="000000"/>
          <w:szCs w:val="22"/>
          <w:lang w:val="es-MX"/>
        </w:rPr>
        <w:t>respecto de la solicitud</w:t>
      </w:r>
      <w:r w:rsidR="00B619D6" w:rsidRPr="00E100D1">
        <w:rPr>
          <w:rFonts w:ascii="Palatino Linotype" w:eastAsia="MS Mincho" w:hAnsi="Palatino Linotype" w:cs="Arial"/>
          <w:bCs/>
          <w:color w:val="000000"/>
          <w:szCs w:val="22"/>
          <w:lang w:val="es-MX"/>
        </w:rPr>
        <w:t xml:space="preserve"> </w:t>
      </w:r>
      <w:r w:rsidR="00A12D58" w:rsidRPr="00E100D1">
        <w:rPr>
          <w:rFonts w:ascii="Palatino Linotype" w:eastAsia="Calibri" w:hAnsi="Palatino Linotype" w:cs="Arial"/>
          <w:color w:val="000000" w:themeColor="text1"/>
          <w:lang w:val="es-ES"/>
        </w:rPr>
        <w:t>00283</w:t>
      </w:r>
      <w:r w:rsidR="00B619D6" w:rsidRPr="00E100D1">
        <w:rPr>
          <w:rFonts w:ascii="Palatino Linotype" w:eastAsia="Calibri" w:hAnsi="Palatino Linotype" w:cs="Arial"/>
          <w:color w:val="000000" w:themeColor="text1"/>
          <w:lang w:val="es-ES"/>
        </w:rPr>
        <w:t>/UPVT/IP/2018</w:t>
      </w:r>
      <w:r w:rsidR="006F7CA6" w:rsidRPr="00E100D1">
        <w:rPr>
          <w:rFonts w:ascii="Palatino Linotype" w:eastAsia="MS Mincho" w:hAnsi="Palatino Linotype" w:cs="Arial"/>
          <w:bCs/>
          <w:color w:val="000000"/>
          <w:szCs w:val="22"/>
          <w:lang w:val="es-MX"/>
        </w:rPr>
        <w:t>, únicamente</w:t>
      </w:r>
      <w:r w:rsidR="00256EB1" w:rsidRPr="00E100D1">
        <w:rPr>
          <w:rFonts w:ascii="Palatino Linotype" w:eastAsia="MS Mincho" w:hAnsi="Palatino Linotype" w:cs="Arial"/>
          <w:bCs/>
          <w:color w:val="000000"/>
          <w:szCs w:val="22"/>
          <w:lang w:val="es-MX"/>
        </w:rPr>
        <w:t xml:space="preserve"> informa que</w:t>
      </w:r>
      <w:r w:rsidRPr="00E100D1">
        <w:rPr>
          <w:rFonts w:ascii="Palatino Linotype" w:eastAsia="MS Mincho" w:hAnsi="Palatino Linotype" w:cs="Arial"/>
          <w:b/>
          <w:bCs/>
          <w:color w:val="000000"/>
          <w:szCs w:val="22"/>
          <w:lang w:val="es-MX"/>
        </w:rPr>
        <w:t xml:space="preserve"> “</w:t>
      </w:r>
      <w:r w:rsidRPr="00E100D1">
        <w:rPr>
          <w:rFonts w:ascii="Palatino Linotype" w:eastAsia="MS Mincho" w:hAnsi="Palatino Linotype" w:cs="Arial"/>
          <w:bCs/>
          <w:color w:val="000000"/>
          <w:szCs w:val="22"/>
          <w:lang w:val="es-MX"/>
        </w:rPr>
        <w:t xml:space="preserve">en relación al histórico de los Convenios de Colaboración en Materia de Educación Dual que gestiona y formaliza este Departamento a mi digno cargo, correspondientes del periodo del 23 de mayo del 2017 al 23 de mayo del 2018, </w:t>
      </w:r>
      <w:r w:rsidRPr="00E100D1">
        <w:rPr>
          <w:rFonts w:ascii="Palatino Linotype" w:eastAsia="MS Mincho" w:hAnsi="Palatino Linotype" w:cs="Arial"/>
          <w:b/>
          <w:bCs/>
          <w:color w:val="000000"/>
          <w:szCs w:val="22"/>
          <w:lang w:val="es-MX"/>
        </w:rPr>
        <w:t>se han realizado 17 convenios de colaboración”</w:t>
      </w:r>
      <w:r w:rsidRPr="00E100D1">
        <w:rPr>
          <w:rFonts w:ascii="Palatino Linotype" w:eastAsia="MS Mincho" w:hAnsi="Palatino Linotype" w:cs="Arial"/>
          <w:bCs/>
          <w:color w:val="000000"/>
          <w:szCs w:val="22"/>
          <w:lang w:val="es-MX"/>
        </w:rPr>
        <w:t xml:space="preserve">. </w:t>
      </w:r>
    </w:p>
    <w:p w14:paraId="66C513A6" w14:textId="77777777" w:rsidR="00573B51" w:rsidRPr="00E100D1" w:rsidRDefault="00573B51" w:rsidP="00143D5E">
      <w:pPr>
        <w:spacing w:after="160" w:line="360" w:lineRule="auto"/>
        <w:ind w:left="567" w:right="567"/>
        <w:contextualSpacing/>
        <w:jc w:val="both"/>
        <w:rPr>
          <w:rFonts w:ascii="Palatino Linotype" w:eastAsia="MS Mincho" w:hAnsi="Palatino Linotype" w:cs="Arial"/>
          <w:b/>
          <w:color w:val="000000"/>
          <w:sz w:val="22"/>
          <w:szCs w:val="22"/>
        </w:rPr>
      </w:pPr>
    </w:p>
    <w:p w14:paraId="3A924778" w14:textId="37758CF0" w:rsidR="00256EB1" w:rsidRPr="00E100D1" w:rsidRDefault="00836202" w:rsidP="00143D5E">
      <w:pPr>
        <w:numPr>
          <w:ilvl w:val="0"/>
          <w:numId w:val="27"/>
        </w:numPr>
        <w:spacing w:after="160" w:line="360" w:lineRule="auto"/>
        <w:ind w:left="567" w:right="567" w:hanging="141"/>
        <w:contextualSpacing/>
        <w:jc w:val="both"/>
        <w:rPr>
          <w:rFonts w:ascii="Palatino Linotype" w:eastAsia="MS Mincho" w:hAnsi="Palatino Linotype" w:cs="Arial"/>
          <w:b/>
          <w:color w:val="000000"/>
          <w:szCs w:val="22"/>
        </w:rPr>
      </w:pPr>
      <w:hyperlink r:id="rId8" w:tgtFrame="_blank" w:history="1">
        <w:r w:rsidR="00A12D58" w:rsidRPr="00E100D1">
          <w:rPr>
            <w:rStyle w:val="Hipervnculo"/>
            <w:rFonts w:ascii="Palatino Linotype" w:eastAsia="MS Mincho" w:hAnsi="Palatino Linotype" w:cs="Arial"/>
            <w:b/>
            <w:bCs/>
            <w:color w:val="000000" w:themeColor="text1"/>
            <w:szCs w:val="22"/>
            <w:u w:val="none"/>
          </w:rPr>
          <w:t>1080.pdf</w:t>
        </w:r>
      </w:hyperlink>
      <w:r w:rsidR="00B619D6" w:rsidRPr="00E100D1">
        <w:rPr>
          <w:rFonts w:ascii="Palatino Linotype" w:eastAsia="MS Mincho" w:hAnsi="Palatino Linotype" w:cs="Arial"/>
          <w:b/>
          <w:color w:val="000000"/>
          <w:szCs w:val="22"/>
        </w:rPr>
        <w:t>:</w:t>
      </w:r>
      <w:r w:rsidR="00B619D6" w:rsidRPr="00E100D1">
        <w:rPr>
          <w:rFonts w:ascii="Palatino Linotype" w:eastAsia="MS Mincho" w:hAnsi="Palatino Linotype" w:cs="Arial"/>
          <w:color w:val="000000"/>
          <w:szCs w:val="22"/>
        </w:rPr>
        <w:t xml:space="preserve"> Correspondiente</w:t>
      </w:r>
      <w:r w:rsidR="00256EB1" w:rsidRPr="00E100D1">
        <w:rPr>
          <w:rFonts w:ascii="Palatino Linotype" w:eastAsia="MS Mincho" w:hAnsi="Palatino Linotype" w:cs="Arial"/>
          <w:color w:val="000000"/>
          <w:szCs w:val="22"/>
        </w:rPr>
        <w:t xml:space="preserve"> a un documento electrónico que contiene en u</w:t>
      </w:r>
      <w:r w:rsidR="00B619D6" w:rsidRPr="00E100D1">
        <w:rPr>
          <w:rFonts w:ascii="Palatino Linotype" w:eastAsia="MS Mincho" w:hAnsi="Palatino Linotype" w:cs="Arial"/>
          <w:color w:val="000000"/>
          <w:szCs w:val="22"/>
        </w:rPr>
        <w:t>na (0</w:t>
      </w:r>
      <w:r w:rsidR="00A12D58" w:rsidRPr="00E100D1">
        <w:rPr>
          <w:rFonts w:ascii="Palatino Linotype" w:eastAsia="MS Mincho" w:hAnsi="Palatino Linotype" w:cs="Arial"/>
          <w:color w:val="000000"/>
          <w:szCs w:val="22"/>
        </w:rPr>
        <w:t>1) hoja el oficio 205BL16001/1080</w:t>
      </w:r>
      <w:r w:rsidR="00256EB1" w:rsidRPr="00E100D1">
        <w:rPr>
          <w:rFonts w:ascii="Palatino Linotype" w:eastAsia="MS Mincho" w:hAnsi="Palatino Linotype" w:cs="Arial"/>
          <w:color w:val="000000"/>
          <w:szCs w:val="22"/>
        </w:rPr>
        <w:t>/2018, dirigido al particular</w:t>
      </w:r>
      <w:r w:rsidR="00B619D6" w:rsidRPr="00E100D1">
        <w:rPr>
          <w:rFonts w:ascii="Palatino Linotype" w:eastAsia="MS Mincho" w:hAnsi="Palatino Linotype" w:cs="Arial"/>
          <w:color w:val="000000"/>
          <w:szCs w:val="22"/>
        </w:rPr>
        <w:t xml:space="preserve">, signado por la </w:t>
      </w:r>
      <w:r w:rsidR="00256EB1" w:rsidRPr="00E100D1">
        <w:rPr>
          <w:rFonts w:ascii="Palatino Linotype" w:eastAsia="MS Mincho" w:hAnsi="Palatino Linotype" w:cs="Arial"/>
          <w:color w:val="000000"/>
          <w:szCs w:val="22"/>
        </w:rPr>
        <w:t xml:space="preserve"> Titular de la Unidad de Transparencia,  mediante el cual se</w:t>
      </w:r>
      <w:r w:rsidR="00D1140D" w:rsidRPr="00E100D1">
        <w:rPr>
          <w:rFonts w:ascii="Palatino Linotype" w:eastAsia="MS Mincho" w:hAnsi="Palatino Linotype" w:cs="Arial"/>
          <w:color w:val="000000"/>
          <w:szCs w:val="22"/>
        </w:rPr>
        <w:t xml:space="preserve"> pone  a disposición la información emitida por el servidor público habilitado.</w:t>
      </w:r>
    </w:p>
    <w:p w14:paraId="0A2CC591" w14:textId="77777777" w:rsidR="00FA0EE3" w:rsidRPr="00E100D1" w:rsidRDefault="00FA0EE3" w:rsidP="00D1140D">
      <w:pPr>
        <w:spacing w:line="360" w:lineRule="auto"/>
        <w:jc w:val="both"/>
        <w:rPr>
          <w:rFonts w:ascii="Palatino Linotype" w:hAnsi="Palatino Linotype"/>
          <w:color w:val="000000" w:themeColor="text1"/>
        </w:rPr>
      </w:pPr>
    </w:p>
    <w:p w14:paraId="127B1A18" w14:textId="3285DF9B" w:rsidR="00146F00" w:rsidRPr="00E100D1" w:rsidRDefault="00DB4BEF" w:rsidP="00687410">
      <w:pPr>
        <w:pStyle w:val="Prrafodelista"/>
        <w:numPr>
          <w:ilvl w:val="0"/>
          <w:numId w:val="2"/>
        </w:numPr>
        <w:spacing w:line="360" w:lineRule="auto"/>
        <w:ind w:left="0" w:firstLine="0"/>
        <w:jc w:val="both"/>
        <w:rPr>
          <w:rFonts w:ascii="Palatino Linotype" w:hAnsi="Palatino Linotype"/>
          <w:b/>
          <w:i/>
          <w:color w:val="000000" w:themeColor="text1"/>
        </w:rPr>
      </w:pPr>
      <w:r w:rsidRPr="00E100D1">
        <w:rPr>
          <w:rFonts w:ascii="Palatino Linotype" w:eastAsia="Times New Roman" w:hAnsi="Palatino Linotype" w:cs="Arial"/>
          <w:color w:val="000000" w:themeColor="text1"/>
          <w:lang w:val="es-ES"/>
        </w:rPr>
        <w:lastRenderedPageBreak/>
        <w:t xml:space="preserve">El </w:t>
      </w:r>
      <w:r w:rsidR="00310B04" w:rsidRPr="00E100D1">
        <w:rPr>
          <w:rFonts w:ascii="Palatino Linotype" w:eastAsia="Times New Roman" w:hAnsi="Palatino Linotype" w:cs="Arial"/>
          <w:color w:val="000000" w:themeColor="text1"/>
          <w:lang w:val="es-ES"/>
        </w:rPr>
        <w:t>día quince</w:t>
      </w:r>
      <w:r w:rsidR="00D1140D" w:rsidRPr="00E100D1">
        <w:rPr>
          <w:rFonts w:ascii="Palatino Linotype" w:eastAsia="Times New Roman" w:hAnsi="Palatino Linotype" w:cs="Arial"/>
          <w:color w:val="000000" w:themeColor="text1"/>
          <w:lang w:val="es-ES"/>
        </w:rPr>
        <w:t xml:space="preserve"> </w:t>
      </w:r>
      <w:r w:rsidR="00D85885" w:rsidRPr="00E100D1">
        <w:rPr>
          <w:rFonts w:ascii="Palatino Linotype" w:eastAsia="Times New Roman" w:hAnsi="Palatino Linotype" w:cs="Arial"/>
          <w:color w:val="000000" w:themeColor="text1"/>
          <w:lang w:val="es-ES"/>
        </w:rPr>
        <w:t>(</w:t>
      </w:r>
      <w:r w:rsidR="00310B04" w:rsidRPr="00E100D1">
        <w:rPr>
          <w:rFonts w:ascii="Palatino Linotype" w:eastAsia="Times New Roman" w:hAnsi="Palatino Linotype" w:cs="Arial"/>
          <w:color w:val="000000" w:themeColor="text1"/>
          <w:lang w:val="es-ES"/>
        </w:rPr>
        <w:t>15</w:t>
      </w:r>
      <w:r w:rsidR="00D85885" w:rsidRPr="00E100D1">
        <w:rPr>
          <w:rFonts w:ascii="Palatino Linotype" w:eastAsia="Times New Roman" w:hAnsi="Palatino Linotype" w:cs="Arial"/>
          <w:color w:val="000000" w:themeColor="text1"/>
          <w:lang w:val="es-ES"/>
        </w:rPr>
        <w:t xml:space="preserve">) </w:t>
      </w:r>
      <w:r w:rsidR="00D1140D" w:rsidRPr="00E100D1">
        <w:rPr>
          <w:rFonts w:ascii="Palatino Linotype" w:eastAsia="Times New Roman" w:hAnsi="Palatino Linotype" w:cs="Arial"/>
          <w:color w:val="000000" w:themeColor="text1"/>
          <w:lang w:val="es-ES"/>
        </w:rPr>
        <w:t>de junio</w:t>
      </w:r>
      <w:r w:rsidR="00604626" w:rsidRPr="00E100D1">
        <w:rPr>
          <w:rFonts w:ascii="Palatino Linotype" w:eastAsia="Times New Roman" w:hAnsi="Palatino Linotype" w:cs="Arial"/>
          <w:color w:val="000000" w:themeColor="text1"/>
          <w:lang w:val="es-ES"/>
        </w:rPr>
        <w:t xml:space="preserve"> </w:t>
      </w:r>
      <w:r w:rsidRPr="00E100D1">
        <w:rPr>
          <w:rFonts w:ascii="Palatino Linotype" w:eastAsia="Times New Roman" w:hAnsi="Palatino Linotype" w:cs="Arial"/>
          <w:color w:val="000000" w:themeColor="text1"/>
          <w:lang w:val="es-ES"/>
        </w:rPr>
        <w:t xml:space="preserve">de dos mil </w:t>
      </w:r>
      <w:r w:rsidR="009573B2" w:rsidRPr="00E100D1">
        <w:rPr>
          <w:rFonts w:ascii="Palatino Linotype" w:eastAsia="Times New Roman" w:hAnsi="Palatino Linotype" w:cs="Arial"/>
          <w:color w:val="000000" w:themeColor="text1"/>
          <w:lang w:val="es-ES"/>
        </w:rPr>
        <w:t>dieciocho</w:t>
      </w:r>
      <w:r w:rsidR="00D1140D" w:rsidRPr="00E100D1">
        <w:rPr>
          <w:rFonts w:ascii="Palatino Linotype" w:eastAsia="Times New Roman" w:hAnsi="Palatino Linotype" w:cs="Arial"/>
          <w:color w:val="000000" w:themeColor="text1"/>
          <w:lang w:val="es-ES"/>
        </w:rPr>
        <w:t xml:space="preserve">, estando en tiempo y forma, </w:t>
      </w:r>
      <w:r w:rsidR="00BB7BCB" w:rsidRPr="00E100D1">
        <w:rPr>
          <w:rFonts w:ascii="Palatino Linotype" w:hAnsi="Palatino Linotype"/>
          <w:b/>
          <w:color w:val="000000" w:themeColor="text1"/>
          <w:szCs w:val="22"/>
        </w:rPr>
        <w:t xml:space="preserve"> </w:t>
      </w:r>
      <w:r w:rsidR="00F34CFA" w:rsidRPr="00F34CFA">
        <w:rPr>
          <w:rFonts w:ascii="Palatino Linotype" w:hAnsi="Palatino Linotype"/>
          <w:b/>
          <w:color w:val="000000" w:themeColor="text1"/>
          <w:szCs w:val="22"/>
          <w:highlight w:val="black"/>
        </w:rPr>
        <w:t>----------------------------------</w:t>
      </w:r>
      <w:r w:rsidRPr="00E100D1">
        <w:rPr>
          <w:rFonts w:ascii="Palatino Linotype" w:eastAsia="Times New Roman" w:hAnsi="Palatino Linotype" w:cs="Arial"/>
          <w:b/>
          <w:color w:val="000000" w:themeColor="text1"/>
          <w:lang w:val="es-ES"/>
        </w:rPr>
        <w:t>,</w:t>
      </w:r>
      <w:r w:rsidRPr="00E100D1">
        <w:rPr>
          <w:rFonts w:ascii="Palatino Linotype" w:eastAsia="Times New Roman" w:hAnsi="Palatino Linotype" w:cs="Arial"/>
          <w:color w:val="000000" w:themeColor="text1"/>
          <w:lang w:val="es-ES"/>
        </w:rPr>
        <w:t xml:space="preserve"> interpuso</w:t>
      </w:r>
      <w:r w:rsidR="009316E9" w:rsidRPr="00E100D1">
        <w:rPr>
          <w:rFonts w:ascii="Palatino Linotype" w:eastAsia="Times New Roman" w:hAnsi="Palatino Linotype" w:cs="Arial"/>
          <w:color w:val="000000" w:themeColor="text1"/>
          <w:lang w:val="es-ES"/>
        </w:rPr>
        <w:t xml:space="preserve"> </w:t>
      </w:r>
      <w:r w:rsidRPr="00E100D1">
        <w:rPr>
          <w:rFonts w:ascii="Palatino Linotype" w:eastAsia="Times New Roman" w:hAnsi="Palatino Linotype" w:cs="Arial"/>
          <w:color w:val="000000" w:themeColor="text1"/>
          <w:lang w:val="es-ES"/>
        </w:rPr>
        <w:t>recurso de revisión</w:t>
      </w:r>
      <w:r w:rsidR="00EC455A" w:rsidRPr="00E100D1">
        <w:rPr>
          <w:rFonts w:ascii="Palatino Linotype" w:eastAsia="Times New Roman" w:hAnsi="Palatino Linotype" w:cs="Arial"/>
          <w:color w:val="000000" w:themeColor="text1"/>
          <w:lang w:val="es-ES"/>
        </w:rPr>
        <w:t xml:space="preserve"> </w:t>
      </w:r>
      <w:r w:rsidR="009316E9" w:rsidRPr="00E100D1">
        <w:rPr>
          <w:rFonts w:ascii="Palatino Linotype" w:eastAsia="Times New Roman" w:hAnsi="Palatino Linotype" w:cs="Arial"/>
          <w:color w:val="000000" w:themeColor="text1"/>
          <w:lang w:val="es-ES"/>
        </w:rPr>
        <w:t xml:space="preserve">en contra de la respuesta anteriormente </w:t>
      </w:r>
      <w:r w:rsidR="009E4942" w:rsidRPr="00E100D1">
        <w:rPr>
          <w:rFonts w:ascii="Palatino Linotype" w:eastAsia="Times New Roman" w:hAnsi="Palatino Linotype" w:cs="Arial"/>
          <w:color w:val="000000" w:themeColor="text1"/>
          <w:lang w:val="es-ES"/>
        </w:rPr>
        <w:t>referida</w:t>
      </w:r>
      <w:r w:rsidR="009316E9" w:rsidRPr="00E100D1">
        <w:rPr>
          <w:rFonts w:ascii="Palatino Linotype" w:eastAsia="Times New Roman" w:hAnsi="Palatino Linotype" w:cs="Arial"/>
          <w:color w:val="000000" w:themeColor="text1"/>
          <w:lang w:val="es-ES"/>
        </w:rPr>
        <w:t xml:space="preserve">, </w:t>
      </w:r>
      <w:r w:rsidR="002B2A2E" w:rsidRPr="00E100D1">
        <w:rPr>
          <w:rFonts w:ascii="Palatino Linotype" w:eastAsia="Times New Roman" w:hAnsi="Palatino Linotype" w:cs="Arial"/>
          <w:color w:val="000000" w:themeColor="text1"/>
          <w:lang w:val="es-ES"/>
        </w:rPr>
        <w:t xml:space="preserve">señalando </w:t>
      </w:r>
      <w:r w:rsidR="009E4942" w:rsidRPr="00E100D1">
        <w:rPr>
          <w:rFonts w:ascii="Palatino Linotype" w:eastAsia="Times New Roman" w:hAnsi="Palatino Linotype" w:cs="Arial"/>
          <w:color w:val="000000" w:themeColor="text1"/>
          <w:lang w:val="es-ES"/>
        </w:rPr>
        <w:t>como</w:t>
      </w:r>
      <w:r w:rsidR="00146F00" w:rsidRPr="00E100D1">
        <w:rPr>
          <w:rFonts w:ascii="Palatino Linotype" w:eastAsia="Times New Roman" w:hAnsi="Palatino Linotype" w:cs="Arial"/>
          <w:color w:val="000000" w:themeColor="text1"/>
          <w:lang w:val="es-ES"/>
        </w:rPr>
        <w:t>:</w:t>
      </w:r>
    </w:p>
    <w:p w14:paraId="501B534C" w14:textId="77777777" w:rsidR="002F7DEA" w:rsidRPr="00E100D1" w:rsidRDefault="002F7DEA" w:rsidP="002F7DEA">
      <w:pPr>
        <w:pStyle w:val="Prrafodelista"/>
        <w:spacing w:line="360" w:lineRule="auto"/>
        <w:ind w:left="284"/>
        <w:jc w:val="both"/>
        <w:rPr>
          <w:rFonts w:ascii="Palatino Linotype" w:hAnsi="Palatino Linotype"/>
          <w:b/>
          <w:i/>
          <w:color w:val="000000" w:themeColor="text1"/>
          <w:sz w:val="22"/>
          <w:szCs w:val="22"/>
        </w:rPr>
      </w:pPr>
    </w:p>
    <w:p w14:paraId="45AA859E" w14:textId="3871ED51" w:rsidR="00146F00" w:rsidRPr="00E100D1" w:rsidRDefault="009E4942" w:rsidP="00C556C4">
      <w:pPr>
        <w:pStyle w:val="Prrafodelista"/>
        <w:numPr>
          <w:ilvl w:val="0"/>
          <w:numId w:val="3"/>
        </w:numPr>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00128"/>
      <w:bookmarkStart w:id="16" w:name="_Toc483411550"/>
      <w:r w:rsidRPr="00E100D1">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r w:rsidR="00FE49E3" w:rsidRPr="00E100D1">
        <w:rPr>
          <w:rStyle w:val="Ttulo2Car"/>
          <w:rFonts w:ascii="Palatino Linotype" w:hAnsi="Palatino Linotype"/>
          <w:b/>
          <w:color w:val="000000" w:themeColor="text1"/>
          <w:sz w:val="24"/>
        </w:rPr>
        <w:t xml:space="preserve"> </w:t>
      </w:r>
      <w:r w:rsidR="00E727B7" w:rsidRPr="00E100D1">
        <w:rPr>
          <w:rFonts w:ascii="Palatino Linotype" w:hAnsi="Palatino Linotype"/>
          <w:i/>
          <w:color w:val="000000" w:themeColor="text1"/>
        </w:rPr>
        <w:t>“</w:t>
      </w:r>
      <w:r w:rsidR="00310B04" w:rsidRPr="00E100D1">
        <w:rPr>
          <w:rFonts w:ascii="Palatino Linotype" w:hAnsi="Palatino Linotype"/>
          <w:i/>
          <w:color w:val="000000" w:themeColor="text1"/>
        </w:rPr>
        <w:t>Niegan información</w:t>
      </w:r>
      <w:r w:rsidR="004433A7" w:rsidRPr="00E100D1">
        <w:rPr>
          <w:rFonts w:ascii="Palatino Linotype" w:hAnsi="Palatino Linotype"/>
          <w:i/>
          <w:color w:val="000000" w:themeColor="text1"/>
        </w:rPr>
        <w:t>”</w:t>
      </w:r>
      <w:r w:rsidR="004433A7" w:rsidRPr="00E100D1">
        <w:rPr>
          <w:rFonts w:ascii="Palatino Linotype" w:hAnsi="Palatino Linotype"/>
          <w:color w:val="000000" w:themeColor="text1"/>
        </w:rPr>
        <w:t xml:space="preserve"> (Sic)</w:t>
      </w:r>
      <w:bookmarkEnd w:id="16"/>
      <w:r w:rsidR="00A81889" w:rsidRPr="00E100D1">
        <w:rPr>
          <w:rFonts w:ascii="Palatino Linotype" w:hAnsi="Palatino Linotype"/>
          <w:color w:val="000000" w:themeColor="text1"/>
        </w:rPr>
        <w:t>.</w:t>
      </w:r>
    </w:p>
    <w:p w14:paraId="3E8F4C85" w14:textId="172AE0C6" w:rsidR="00146F00" w:rsidRPr="00E100D1" w:rsidRDefault="00146F00" w:rsidP="00C556C4">
      <w:pPr>
        <w:spacing w:line="360" w:lineRule="auto"/>
        <w:ind w:left="851"/>
        <w:jc w:val="both"/>
        <w:rPr>
          <w:rStyle w:val="Ttulo2Car"/>
          <w:rFonts w:ascii="Palatino Linotype" w:hAnsi="Palatino Linotype"/>
          <w:b/>
          <w:color w:val="000000" w:themeColor="text1"/>
          <w:sz w:val="24"/>
          <w:lang w:val="es-ES"/>
        </w:rPr>
      </w:pPr>
    </w:p>
    <w:p w14:paraId="770FE432" w14:textId="473420CA" w:rsidR="008A7D54" w:rsidRPr="00E100D1" w:rsidRDefault="009E4942" w:rsidP="008A7D54">
      <w:pPr>
        <w:pStyle w:val="Ttulo2"/>
        <w:numPr>
          <w:ilvl w:val="0"/>
          <w:numId w:val="3"/>
        </w:numPr>
        <w:jc w:val="both"/>
        <w:rPr>
          <w:rFonts w:ascii="Palatino Linotype" w:hAnsi="Palatino Linotype"/>
          <w:color w:val="000000" w:themeColor="text1"/>
          <w:sz w:val="28"/>
          <w:szCs w:val="14"/>
        </w:rPr>
      </w:pPr>
      <w:bookmarkStart w:id="17" w:name="_Toc466982515"/>
      <w:bookmarkStart w:id="18" w:name="_Toc483995815"/>
      <w:bookmarkStart w:id="19" w:name="_Toc483411551"/>
      <w:bookmarkStart w:id="20" w:name="_Toc487622221"/>
      <w:bookmarkStart w:id="21" w:name="_Toc513198477"/>
      <w:bookmarkStart w:id="22" w:name="_Toc513203702"/>
      <w:bookmarkStart w:id="23" w:name="_Toc513203955"/>
      <w:bookmarkStart w:id="24" w:name="_Toc515555220"/>
      <w:bookmarkStart w:id="25" w:name="_Toc521603603"/>
      <w:bookmarkStart w:id="26" w:name="_Toc521605911"/>
      <w:bookmarkStart w:id="27" w:name="_Toc521949101"/>
      <w:bookmarkStart w:id="28" w:name="_Toc522641233"/>
      <w:bookmarkStart w:id="29" w:name="_Toc522703903"/>
      <w:bookmarkStart w:id="30" w:name="_Toc522705317"/>
      <w:bookmarkStart w:id="31" w:name="_Toc523400129"/>
      <w:r w:rsidRPr="00E100D1">
        <w:rPr>
          <w:rStyle w:val="Ttulo2Car"/>
          <w:rFonts w:ascii="Palatino Linotype" w:hAnsi="Palatino Linotype"/>
          <w:b/>
          <w:color w:val="000000" w:themeColor="text1"/>
          <w:sz w:val="24"/>
        </w:rPr>
        <w:t>Razones o Motivos de inconformidad:</w:t>
      </w:r>
      <w:bookmarkEnd w:id="17"/>
      <w:r w:rsidR="00FE49E3" w:rsidRPr="00E100D1">
        <w:rPr>
          <w:rFonts w:ascii="Palatino Linotype" w:hAnsi="Palatino Linotype"/>
          <w:b/>
          <w:color w:val="000000" w:themeColor="text1"/>
          <w:sz w:val="24"/>
        </w:rPr>
        <w:t xml:space="preserve"> </w:t>
      </w:r>
      <w:r w:rsidR="00E727B7" w:rsidRPr="00E100D1">
        <w:rPr>
          <w:rFonts w:ascii="Palatino Linotype" w:hAnsi="Palatino Linotype"/>
          <w:i/>
          <w:color w:val="000000" w:themeColor="text1"/>
          <w:sz w:val="24"/>
          <w:szCs w:val="22"/>
        </w:rPr>
        <w:t>“</w:t>
      </w:r>
      <w:bookmarkStart w:id="32" w:name="_Toc483995816"/>
      <w:bookmarkEnd w:id="18"/>
      <w:r w:rsidR="00310B04" w:rsidRPr="00E100D1">
        <w:rPr>
          <w:rFonts w:ascii="Palatino Linotype" w:hAnsi="Palatino Linotype"/>
          <w:i/>
          <w:color w:val="000000" w:themeColor="text1"/>
          <w:sz w:val="24"/>
          <w:szCs w:val="22"/>
          <w:lang w:val="es-ES_tradnl"/>
        </w:rPr>
        <w:t>No proporcionan toda la información</w:t>
      </w:r>
      <w:r w:rsidR="00CF377E" w:rsidRPr="00E100D1">
        <w:rPr>
          <w:rFonts w:ascii="Palatino Linotype" w:hAnsi="Palatino Linotype"/>
          <w:i/>
          <w:color w:val="000000" w:themeColor="text1"/>
          <w:sz w:val="24"/>
          <w:szCs w:val="22"/>
        </w:rPr>
        <w:t>”</w:t>
      </w:r>
      <w:r w:rsidR="00CF377E" w:rsidRPr="00E100D1">
        <w:rPr>
          <w:rFonts w:ascii="Palatino Linotype" w:hAnsi="Palatino Linotype"/>
          <w:color w:val="000000" w:themeColor="text1"/>
          <w:sz w:val="24"/>
          <w:szCs w:val="22"/>
        </w:rPr>
        <w:t xml:space="preserve"> (Sic</w:t>
      </w:r>
      <w:r w:rsidR="00CF377E" w:rsidRPr="00E100D1">
        <w:rPr>
          <w:rFonts w:ascii="Palatino Linotype" w:hAnsi="Palatino Linotype"/>
          <w:color w:val="000000" w:themeColor="text1"/>
          <w:sz w:val="28"/>
          <w:szCs w:val="14"/>
        </w:rPr>
        <w:t>)</w:t>
      </w:r>
      <w:bookmarkEnd w:id="19"/>
      <w:bookmarkEnd w:id="20"/>
      <w:bookmarkEnd w:id="32"/>
      <w:r w:rsidR="00A81889" w:rsidRPr="00E100D1">
        <w:rPr>
          <w:rFonts w:ascii="Palatino Linotype" w:hAnsi="Palatino Linotype"/>
          <w:color w:val="000000" w:themeColor="text1"/>
          <w:sz w:val="28"/>
          <w:szCs w:val="14"/>
        </w:rPr>
        <w:t>.</w:t>
      </w:r>
      <w:bookmarkEnd w:id="21"/>
      <w:bookmarkEnd w:id="22"/>
      <w:bookmarkEnd w:id="23"/>
      <w:bookmarkEnd w:id="24"/>
      <w:bookmarkEnd w:id="25"/>
      <w:bookmarkEnd w:id="26"/>
      <w:bookmarkEnd w:id="27"/>
      <w:bookmarkEnd w:id="28"/>
      <w:bookmarkEnd w:id="29"/>
      <w:bookmarkEnd w:id="30"/>
      <w:bookmarkEnd w:id="31"/>
    </w:p>
    <w:p w14:paraId="35DAC48B" w14:textId="77777777" w:rsidR="008A7D54" w:rsidRPr="00E100D1" w:rsidRDefault="008A7D54" w:rsidP="008A7D54">
      <w:pPr>
        <w:rPr>
          <w:lang w:val="es-MX" w:eastAsia="en-US"/>
        </w:rPr>
      </w:pPr>
    </w:p>
    <w:p w14:paraId="6E571BB8" w14:textId="452766F8" w:rsidR="006D52D1" w:rsidRPr="00E100D1" w:rsidRDefault="007E5278" w:rsidP="0041697B">
      <w:pPr>
        <w:pStyle w:val="Prrafodelista"/>
        <w:numPr>
          <w:ilvl w:val="0"/>
          <w:numId w:val="2"/>
        </w:numPr>
        <w:tabs>
          <w:tab w:val="left" w:pos="709"/>
        </w:tabs>
        <w:spacing w:before="240" w:after="240" w:line="360" w:lineRule="auto"/>
        <w:ind w:left="0" w:firstLine="0"/>
        <w:jc w:val="both"/>
        <w:rPr>
          <w:rFonts w:ascii="Palatino Linotype" w:hAnsi="Palatino Linotype"/>
          <w:i/>
          <w:color w:val="000000" w:themeColor="text1"/>
          <w:sz w:val="22"/>
          <w:szCs w:val="22"/>
        </w:rPr>
      </w:pPr>
      <w:r w:rsidRPr="00E100D1">
        <w:rPr>
          <w:rFonts w:ascii="Palatino Linotype" w:eastAsia="Times New Roman" w:hAnsi="Palatino Linotype" w:cs="Arial"/>
          <w:color w:val="000000" w:themeColor="text1"/>
          <w:lang w:val="es-ES"/>
        </w:rPr>
        <w:t xml:space="preserve">Se </w:t>
      </w:r>
      <w:r w:rsidR="002E74CE" w:rsidRPr="00E100D1">
        <w:rPr>
          <w:rFonts w:ascii="Palatino Linotype" w:eastAsia="Times New Roman" w:hAnsi="Palatino Linotype" w:cs="Arial"/>
          <w:color w:val="000000" w:themeColor="text1"/>
          <w:lang w:val="es-ES"/>
        </w:rPr>
        <w:t xml:space="preserve">registró el recurso de revisión </w:t>
      </w:r>
      <w:r w:rsidR="00F85237" w:rsidRPr="00E100D1">
        <w:rPr>
          <w:rFonts w:ascii="Palatino Linotype" w:eastAsia="Times New Roman" w:hAnsi="Palatino Linotype" w:cs="Arial"/>
          <w:color w:val="000000" w:themeColor="text1"/>
          <w:lang w:val="es-ES"/>
        </w:rPr>
        <w:t xml:space="preserve">bajo el número de expediente </w:t>
      </w:r>
      <w:r w:rsidR="00F85237" w:rsidRPr="00E100D1">
        <w:rPr>
          <w:rFonts w:ascii="Palatino Linotype" w:hAnsi="Palatino Linotype" w:cs="Arial"/>
          <w:bCs/>
          <w:color w:val="000000" w:themeColor="text1"/>
        </w:rPr>
        <w:t xml:space="preserve">al rubro indicado, asimismo </w:t>
      </w:r>
      <w:r w:rsidR="005B7C5D" w:rsidRPr="00E100D1">
        <w:rPr>
          <w:rFonts w:ascii="Palatino Linotype" w:hAnsi="Palatino Linotype" w:cs="Arial"/>
          <w:bCs/>
          <w:color w:val="000000" w:themeColor="text1"/>
        </w:rPr>
        <w:t xml:space="preserve">con fundamento en lo dispuesto por el </w:t>
      </w:r>
      <w:r w:rsidR="005B7C5D" w:rsidRPr="00E100D1">
        <w:rPr>
          <w:rFonts w:ascii="Palatino Linotype" w:eastAsia="Calibri" w:hAnsi="Palatino Linotype" w:cs="Arial"/>
          <w:color w:val="000000" w:themeColor="text1"/>
          <w:lang w:val="es-ES"/>
        </w:rPr>
        <w:t xml:space="preserve">artículo 185 fracción I de la </w:t>
      </w:r>
      <w:r w:rsidR="005B7C5D" w:rsidRPr="00E100D1">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E100D1">
        <w:rPr>
          <w:rFonts w:ascii="Palatino Linotype" w:eastAsia="Times New Roman" w:hAnsi="Palatino Linotype" w:cs="Arial"/>
          <w:color w:val="000000" w:themeColor="text1"/>
          <w:lang w:val="es-ES"/>
        </w:rPr>
        <w:t>se turnó al</w:t>
      </w:r>
      <w:r w:rsidR="00EC455A" w:rsidRPr="00E100D1">
        <w:rPr>
          <w:rFonts w:ascii="Palatino Linotype" w:eastAsia="Times New Roman" w:hAnsi="Palatino Linotype" w:cs="Arial"/>
          <w:color w:val="000000" w:themeColor="text1"/>
          <w:lang w:val="es-ES"/>
        </w:rPr>
        <w:t xml:space="preserve"> </w:t>
      </w:r>
      <w:r w:rsidR="00EC455A" w:rsidRPr="00E100D1">
        <w:rPr>
          <w:rFonts w:ascii="Palatino Linotype" w:eastAsia="Times New Roman" w:hAnsi="Palatino Linotype" w:cs="Arial"/>
          <w:b/>
          <w:color w:val="000000" w:themeColor="text1"/>
          <w:lang w:val="es-ES"/>
        </w:rPr>
        <w:t xml:space="preserve">Comisionado José Guadalupe Luna Hernández </w:t>
      </w:r>
      <w:r w:rsidR="005B7C5D" w:rsidRPr="00E100D1">
        <w:rPr>
          <w:rFonts w:ascii="Palatino Linotype" w:eastAsia="Times New Roman" w:hAnsi="Palatino Linotype" w:cs="Arial"/>
          <w:color w:val="000000" w:themeColor="text1"/>
          <w:lang w:val="es-ES"/>
        </w:rPr>
        <w:t xml:space="preserve">con el objeto de </w:t>
      </w:r>
      <w:r w:rsidRPr="00E100D1">
        <w:rPr>
          <w:rFonts w:ascii="Palatino Linotype" w:eastAsia="Times New Roman" w:hAnsi="Palatino Linotype" w:cs="Arial"/>
          <w:color w:val="000000" w:themeColor="text1"/>
          <w:lang w:val="es-MX"/>
        </w:rPr>
        <w:t>su análisis.</w:t>
      </w:r>
    </w:p>
    <w:p w14:paraId="11032560" w14:textId="77777777" w:rsidR="006D52D1" w:rsidRPr="00E100D1" w:rsidRDefault="006D52D1" w:rsidP="00473924">
      <w:pPr>
        <w:pStyle w:val="Prrafodelista"/>
        <w:ind w:left="0"/>
        <w:rPr>
          <w:rFonts w:ascii="Palatino Linotype" w:eastAsia="Calibri" w:hAnsi="Palatino Linotype" w:cs="Arial"/>
          <w:color w:val="000000" w:themeColor="text1"/>
          <w:lang w:val="es-ES"/>
        </w:rPr>
      </w:pPr>
    </w:p>
    <w:p w14:paraId="15BF2056" w14:textId="2B3FDFB7" w:rsidR="003C3DCD" w:rsidRPr="00E100D1" w:rsidRDefault="00FE49E3" w:rsidP="00687410">
      <w:pPr>
        <w:pStyle w:val="Prrafodelista"/>
        <w:numPr>
          <w:ilvl w:val="0"/>
          <w:numId w:val="2"/>
        </w:numPr>
        <w:spacing w:before="240" w:after="240" w:line="360" w:lineRule="auto"/>
        <w:ind w:left="0" w:firstLine="0"/>
        <w:jc w:val="both"/>
        <w:rPr>
          <w:rFonts w:ascii="Palatino Linotype" w:hAnsi="Palatino Linotype"/>
          <w:i/>
          <w:color w:val="000000" w:themeColor="text1"/>
          <w:sz w:val="22"/>
          <w:szCs w:val="22"/>
        </w:rPr>
      </w:pPr>
      <w:r w:rsidRPr="00E100D1">
        <w:rPr>
          <w:rFonts w:ascii="Palatino Linotype" w:eastAsia="Calibri" w:hAnsi="Palatino Linotype" w:cs="Arial"/>
          <w:color w:val="000000" w:themeColor="text1"/>
          <w:lang w:val="es-ES"/>
        </w:rPr>
        <w:t xml:space="preserve">El </w:t>
      </w:r>
      <w:r w:rsidR="0004686A" w:rsidRPr="00E100D1">
        <w:rPr>
          <w:rFonts w:ascii="Palatino Linotype" w:eastAsia="Calibri" w:hAnsi="Palatino Linotype" w:cs="Arial"/>
          <w:color w:val="000000" w:themeColor="text1"/>
          <w:lang w:val="es-ES"/>
        </w:rPr>
        <w:t xml:space="preserve">Comisionado Ponente con fundamento en lo dispuesto por el </w:t>
      </w:r>
      <w:r w:rsidR="009A20BA" w:rsidRPr="00E100D1">
        <w:rPr>
          <w:rFonts w:ascii="Palatino Linotype" w:eastAsia="Calibri" w:hAnsi="Palatino Linotype" w:cs="Arial"/>
          <w:color w:val="000000" w:themeColor="text1"/>
          <w:lang w:val="es-ES"/>
        </w:rPr>
        <w:t>artículo 185 fracción II de la L</w:t>
      </w:r>
      <w:r w:rsidR="0004686A" w:rsidRPr="00E100D1">
        <w:rPr>
          <w:rFonts w:ascii="Palatino Linotype" w:eastAsia="Calibri" w:hAnsi="Palatino Linotype" w:cs="Arial"/>
          <w:color w:val="000000" w:themeColor="text1"/>
          <w:lang w:val="es-ES"/>
        </w:rPr>
        <w:t xml:space="preserve">ey de la materia, a través del </w:t>
      </w:r>
      <w:r w:rsidR="00B81371" w:rsidRPr="00E100D1">
        <w:rPr>
          <w:rFonts w:ascii="Palatino Linotype" w:eastAsia="Calibri" w:hAnsi="Palatino Linotype" w:cs="Arial"/>
          <w:color w:val="000000" w:themeColor="text1"/>
          <w:lang w:val="es-ES"/>
        </w:rPr>
        <w:t xml:space="preserve">acuerdo </w:t>
      </w:r>
      <w:r w:rsidR="00F147C6" w:rsidRPr="00E100D1">
        <w:rPr>
          <w:rFonts w:ascii="Palatino Linotype" w:eastAsia="Calibri" w:hAnsi="Palatino Linotype" w:cs="Arial"/>
          <w:color w:val="000000" w:themeColor="text1"/>
          <w:lang w:val="es-ES"/>
        </w:rPr>
        <w:t xml:space="preserve">de admisión </w:t>
      </w:r>
      <w:r w:rsidR="00310B04" w:rsidRPr="00E100D1">
        <w:rPr>
          <w:rFonts w:ascii="Palatino Linotype" w:eastAsia="Calibri" w:hAnsi="Palatino Linotype" w:cs="Arial"/>
          <w:color w:val="000000" w:themeColor="text1"/>
          <w:lang w:val="es-ES"/>
        </w:rPr>
        <w:t>de</w:t>
      </w:r>
      <w:r w:rsidR="00864611" w:rsidRPr="00E100D1">
        <w:rPr>
          <w:rFonts w:ascii="Palatino Linotype" w:eastAsia="Calibri" w:hAnsi="Palatino Linotype" w:cs="Arial"/>
          <w:color w:val="000000" w:themeColor="text1"/>
          <w:lang w:val="es-ES"/>
        </w:rPr>
        <w:t xml:space="preserve"> </w:t>
      </w:r>
      <w:r w:rsidR="00145CE7" w:rsidRPr="00E100D1">
        <w:rPr>
          <w:rFonts w:ascii="Palatino Linotype" w:eastAsia="Calibri" w:hAnsi="Palatino Linotype" w:cs="Arial"/>
          <w:color w:val="000000" w:themeColor="text1"/>
          <w:lang w:val="es-ES"/>
        </w:rPr>
        <w:t xml:space="preserve">veintiuno </w:t>
      </w:r>
      <w:r w:rsidR="0036073F" w:rsidRPr="00E100D1">
        <w:rPr>
          <w:rFonts w:ascii="Palatino Linotype" w:eastAsia="Calibri" w:hAnsi="Palatino Linotype" w:cs="Arial"/>
          <w:color w:val="000000" w:themeColor="text1"/>
          <w:lang w:val="es-ES"/>
        </w:rPr>
        <w:t>(</w:t>
      </w:r>
      <w:r w:rsidR="00145CE7" w:rsidRPr="00E100D1">
        <w:rPr>
          <w:rFonts w:ascii="Palatino Linotype" w:eastAsia="Calibri" w:hAnsi="Palatino Linotype" w:cs="Arial"/>
          <w:color w:val="000000" w:themeColor="text1"/>
          <w:lang w:val="es-ES"/>
        </w:rPr>
        <w:t>21</w:t>
      </w:r>
      <w:r w:rsidR="0036073F" w:rsidRPr="00E100D1">
        <w:rPr>
          <w:rFonts w:ascii="Palatino Linotype" w:eastAsia="Calibri" w:hAnsi="Palatino Linotype" w:cs="Arial"/>
          <w:color w:val="000000" w:themeColor="text1"/>
          <w:lang w:val="es-ES"/>
        </w:rPr>
        <w:t xml:space="preserve">) </w:t>
      </w:r>
      <w:r w:rsidR="00EC455A" w:rsidRPr="00E100D1">
        <w:rPr>
          <w:rFonts w:ascii="Palatino Linotype" w:eastAsia="Calibri" w:hAnsi="Palatino Linotype" w:cs="Arial"/>
          <w:color w:val="000000" w:themeColor="text1"/>
          <w:lang w:val="es-ES"/>
        </w:rPr>
        <w:t>de junio</w:t>
      </w:r>
      <w:r w:rsidR="007237BF" w:rsidRPr="00E100D1">
        <w:rPr>
          <w:rFonts w:ascii="Palatino Linotype" w:eastAsia="Calibri" w:hAnsi="Palatino Linotype" w:cs="Arial"/>
          <w:color w:val="000000" w:themeColor="text1"/>
          <w:lang w:val="es-ES"/>
        </w:rPr>
        <w:t xml:space="preserve"> </w:t>
      </w:r>
      <w:r w:rsidR="00A81889" w:rsidRPr="00E100D1">
        <w:rPr>
          <w:rFonts w:ascii="Palatino Linotype" w:eastAsia="Calibri" w:hAnsi="Palatino Linotype" w:cs="Arial"/>
          <w:color w:val="000000" w:themeColor="text1"/>
          <w:lang w:val="es-ES"/>
        </w:rPr>
        <w:t>d</w:t>
      </w:r>
      <w:r w:rsidR="0075650E" w:rsidRPr="00E100D1">
        <w:rPr>
          <w:rFonts w:ascii="Palatino Linotype" w:eastAsia="Calibri" w:hAnsi="Palatino Linotype" w:cs="Arial"/>
          <w:color w:val="000000" w:themeColor="text1"/>
          <w:lang w:val="es-ES"/>
        </w:rPr>
        <w:t xml:space="preserve">e dos mil </w:t>
      </w:r>
      <w:r w:rsidR="00EC5D48" w:rsidRPr="00E100D1">
        <w:rPr>
          <w:rFonts w:ascii="Palatino Linotype" w:eastAsia="Calibri" w:hAnsi="Palatino Linotype" w:cs="Arial"/>
          <w:color w:val="000000" w:themeColor="text1"/>
          <w:lang w:val="es-ES"/>
        </w:rPr>
        <w:t>dieci</w:t>
      </w:r>
      <w:r w:rsidR="00BB3227" w:rsidRPr="00E100D1">
        <w:rPr>
          <w:rFonts w:ascii="Palatino Linotype" w:eastAsia="Calibri" w:hAnsi="Palatino Linotype" w:cs="Arial"/>
          <w:color w:val="000000" w:themeColor="text1"/>
          <w:lang w:val="es-ES"/>
        </w:rPr>
        <w:t>ocho</w:t>
      </w:r>
      <w:r w:rsidR="00473924" w:rsidRPr="00E100D1">
        <w:rPr>
          <w:rFonts w:ascii="Palatino Linotype" w:eastAsia="Calibri" w:hAnsi="Palatino Linotype" w:cs="Arial"/>
          <w:color w:val="000000" w:themeColor="text1"/>
          <w:lang w:val="es-ES"/>
        </w:rPr>
        <w:t xml:space="preserve">, </w:t>
      </w:r>
      <w:r w:rsidR="00B81371" w:rsidRPr="00E100D1">
        <w:rPr>
          <w:rFonts w:ascii="Palatino Linotype" w:eastAsia="Calibri" w:hAnsi="Palatino Linotype" w:cs="Arial"/>
          <w:color w:val="000000" w:themeColor="text1"/>
          <w:lang w:val="es-ES"/>
        </w:rPr>
        <w:t xml:space="preserve">puso a </w:t>
      </w:r>
      <w:r w:rsidR="00875167" w:rsidRPr="00E100D1">
        <w:rPr>
          <w:rFonts w:ascii="Palatino Linotype" w:eastAsia="Calibri" w:hAnsi="Palatino Linotype" w:cs="Arial"/>
          <w:color w:val="000000" w:themeColor="text1"/>
          <w:lang w:val="es-ES"/>
        </w:rPr>
        <w:t>disposición</w:t>
      </w:r>
      <w:r w:rsidR="00B81371" w:rsidRPr="00E100D1">
        <w:rPr>
          <w:rFonts w:ascii="Palatino Linotype" w:eastAsia="Calibri" w:hAnsi="Palatino Linotype" w:cs="Arial"/>
          <w:color w:val="000000" w:themeColor="text1"/>
          <w:lang w:val="es-ES"/>
        </w:rPr>
        <w:t xml:space="preserve"> de las partes el expediente electrónico </w:t>
      </w:r>
      <w:r w:rsidR="00B81371" w:rsidRPr="00E100D1">
        <w:rPr>
          <w:rFonts w:ascii="Palatino Linotype" w:eastAsia="Calibri" w:hAnsi="Palatino Linotype" w:cs="Arial"/>
          <w:color w:val="000000" w:themeColor="text1"/>
        </w:rPr>
        <w:t xml:space="preserve">vía </w:t>
      </w:r>
      <w:r w:rsidR="00B81371" w:rsidRPr="00E100D1">
        <w:rPr>
          <w:rFonts w:ascii="Palatino Linotype" w:eastAsia="Calibri" w:hAnsi="Palatino Linotype" w:cs="Arial"/>
          <w:color w:val="000000" w:themeColor="text1"/>
          <w:lang w:val="es-ES"/>
        </w:rPr>
        <w:t xml:space="preserve">Sistema de Acceso a la Información Mexiquense </w:t>
      </w:r>
      <w:r w:rsidR="00B81371" w:rsidRPr="00E100D1">
        <w:rPr>
          <w:rFonts w:ascii="Palatino Linotype" w:eastAsia="Calibri" w:hAnsi="Palatino Linotype" w:cs="Arial"/>
          <w:b/>
          <w:color w:val="000000" w:themeColor="text1"/>
          <w:lang w:val="es-ES"/>
        </w:rPr>
        <w:t xml:space="preserve">SAIMEX </w:t>
      </w:r>
      <w:r w:rsidR="00B81371" w:rsidRPr="00E100D1">
        <w:rPr>
          <w:rFonts w:ascii="Palatino Linotype" w:eastAsia="Calibri" w:hAnsi="Palatino Linotype" w:cs="Arial"/>
          <w:color w:val="000000" w:themeColor="text1"/>
          <w:lang w:val="es-ES"/>
        </w:rPr>
        <w:t xml:space="preserve">a efecto de que en un plazo máximo de siete días </w:t>
      </w:r>
      <w:r w:rsidR="00875167" w:rsidRPr="00E100D1">
        <w:rPr>
          <w:rFonts w:ascii="Palatino Linotype" w:eastAsia="Calibri" w:hAnsi="Palatino Linotype" w:cs="Arial"/>
          <w:color w:val="000000" w:themeColor="text1"/>
          <w:lang w:val="es-ES"/>
        </w:rPr>
        <w:t>manifestaran</w:t>
      </w:r>
      <w:r w:rsidR="00B81371" w:rsidRPr="00E100D1">
        <w:rPr>
          <w:rFonts w:ascii="Palatino Linotype" w:eastAsia="Calibri" w:hAnsi="Palatino Linotype" w:cs="Arial"/>
          <w:color w:val="000000" w:themeColor="text1"/>
          <w:lang w:val="es-ES"/>
        </w:rPr>
        <w:t xml:space="preserve"> lo que a derecho conviniera</w:t>
      </w:r>
      <w:r w:rsidR="00875167" w:rsidRPr="00E100D1">
        <w:rPr>
          <w:rFonts w:ascii="Palatino Linotype" w:eastAsia="Calibri" w:hAnsi="Palatino Linotype" w:cs="Arial"/>
          <w:color w:val="000000" w:themeColor="text1"/>
          <w:lang w:val="es-ES"/>
        </w:rPr>
        <w:t>n</w:t>
      </w:r>
      <w:r w:rsidR="00032493" w:rsidRPr="00E100D1">
        <w:rPr>
          <w:rFonts w:ascii="Palatino Linotype" w:eastAsia="Calibri" w:hAnsi="Palatino Linotype" w:cs="Arial"/>
          <w:color w:val="000000" w:themeColor="text1"/>
          <w:lang w:val="es-ES"/>
        </w:rPr>
        <w:t>,</w:t>
      </w:r>
      <w:r w:rsidR="00B81371" w:rsidRPr="00E100D1">
        <w:rPr>
          <w:rFonts w:ascii="Palatino Linotype" w:eastAsia="Calibri" w:hAnsi="Palatino Linotype" w:cs="Arial"/>
          <w:color w:val="000000" w:themeColor="text1"/>
          <w:lang w:val="es-ES"/>
        </w:rPr>
        <w:t xml:space="preserve"> </w:t>
      </w:r>
      <w:r w:rsidR="00875167" w:rsidRPr="00E100D1">
        <w:rPr>
          <w:rFonts w:ascii="Palatino Linotype" w:eastAsia="Calibri" w:hAnsi="Palatino Linotype" w:cs="Arial"/>
          <w:color w:val="000000" w:themeColor="text1"/>
          <w:lang w:val="es-ES"/>
        </w:rPr>
        <w:t>ofrecieran pruebas y alegatos según correspond</w:t>
      </w:r>
      <w:r w:rsidR="00C15817" w:rsidRPr="00E100D1">
        <w:rPr>
          <w:rFonts w:ascii="Palatino Linotype" w:eastAsia="Calibri" w:hAnsi="Palatino Linotype" w:cs="Arial"/>
          <w:color w:val="000000" w:themeColor="text1"/>
          <w:lang w:val="es-ES"/>
        </w:rPr>
        <w:t>iese</w:t>
      </w:r>
      <w:r w:rsidR="00875167" w:rsidRPr="00E100D1">
        <w:rPr>
          <w:rFonts w:ascii="Palatino Linotype" w:eastAsia="Calibri" w:hAnsi="Palatino Linotype" w:cs="Arial"/>
          <w:color w:val="000000" w:themeColor="text1"/>
          <w:lang w:val="es-ES"/>
        </w:rPr>
        <w:t xml:space="preserve"> al caso concreto, </w:t>
      </w:r>
      <w:r w:rsidR="00C15817" w:rsidRPr="00E100D1">
        <w:rPr>
          <w:rFonts w:ascii="Palatino Linotype" w:eastAsia="Calibri" w:hAnsi="Palatino Linotype" w:cs="Arial"/>
          <w:color w:val="000000" w:themeColor="text1"/>
          <w:lang w:val="es-ES"/>
        </w:rPr>
        <w:t>de é</w:t>
      </w:r>
      <w:r w:rsidR="00F147C6" w:rsidRPr="00E100D1">
        <w:rPr>
          <w:rFonts w:ascii="Palatino Linotype" w:eastAsia="Calibri" w:hAnsi="Palatino Linotype" w:cs="Arial"/>
          <w:color w:val="000000" w:themeColor="text1"/>
          <w:lang w:val="es-ES"/>
        </w:rPr>
        <w:t>sta forma</w:t>
      </w:r>
      <w:r w:rsidR="00875167" w:rsidRPr="00E100D1">
        <w:rPr>
          <w:rFonts w:ascii="Palatino Linotype" w:eastAsia="Calibri" w:hAnsi="Palatino Linotype" w:cs="Arial"/>
          <w:color w:val="000000" w:themeColor="text1"/>
          <w:lang w:val="es-ES"/>
        </w:rPr>
        <w:t xml:space="preserve"> para que el </w:t>
      </w:r>
      <w:r w:rsidR="00875167" w:rsidRPr="00E100D1">
        <w:rPr>
          <w:rFonts w:ascii="Palatino Linotype" w:eastAsia="Calibri" w:hAnsi="Palatino Linotype" w:cs="Arial"/>
          <w:b/>
          <w:color w:val="000000" w:themeColor="text1"/>
          <w:lang w:val="es-ES"/>
        </w:rPr>
        <w:t>SUJETO OBLIGADO</w:t>
      </w:r>
      <w:r w:rsidR="00875167" w:rsidRPr="00E100D1">
        <w:rPr>
          <w:rFonts w:ascii="Palatino Linotype" w:eastAsia="Calibri" w:hAnsi="Palatino Linotype" w:cs="Arial"/>
          <w:color w:val="000000" w:themeColor="text1"/>
          <w:lang w:val="es-ES"/>
        </w:rPr>
        <w:t xml:space="preserve"> </w:t>
      </w:r>
      <w:r w:rsidR="00B81371" w:rsidRPr="00E100D1">
        <w:rPr>
          <w:rFonts w:ascii="Palatino Linotype" w:eastAsia="Calibri" w:hAnsi="Palatino Linotype" w:cs="Arial"/>
          <w:color w:val="000000" w:themeColor="text1"/>
          <w:lang w:val="es-ES"/>
        </w:rPr>
        <w:t>pre</w:t>
      </w:r>
      <w:r w:rsidR="007D25F5" w:rsidRPr="00E100D1">
        <w:rPr>
          <w:rFonts w:ascii="Palatino Linotype" w:eastAsia="Calibri" w:hAnsi="Palatino Linotype" w:cs="Arial"/>
          <w:color w:val="000000" w:themeColor="text1"/>
          <w:lang w:val="es-ES"/>
        </w:rPr>
        <w:t>sentara</w:t>
      </w:r>
      <w:r w:rsidR="00B81371" w:rsidRPr="00E100D1">
        <w:rPr>
          <w:rFonts w:ascii="Palatino Linotype" w:eastAsia="Calibri" w:hAnsi="Palatino Linotype" w:cs="Arial"/>
          <w:color w:val="000000" w:themeColor="text1"/>
          <w:lang w:val="es-ES"/>
        </w:rPr>
        <w:t xml:space="preserve"> el Informe Justificado</w:t>
      </w:r>
      <w:r w:rsidR="00875167" w:rsidRPr="00E100D1">
        <w:rPr>
          <w:rFonts w:ascii="Palatino Linotype" w:eastAsia="Calibri" w:hAnsi="Palatino Linotype" w:cs="Arial"/>
          <w:color w:val="000000" w:themeColor="text1"/>
          <w:lang w:val="es-ES"/>
        </w:rPr>
        <w:t xml:space="preserve"> procedente</w:t>
      </w:r>
      <w:r w:rsidR="00C15817" w:rsidRPr="00E100D1">
        <w:rPr>
          <w:rFonts w:ascii="Palatino Linotype" w:eastAsia="Calibri" w:hAnsi="Palatino Linotype" w:cs="Arial"/>
          <w:color w:val="000000" w:themeColor="text1"/>
          <w:lang w:val="es-ES"/>
        </w:rPr>
        <w:t>.</w:t>
      </w:r>
    </w:p>
    <w:p w14:paraId="5130B6EF" w14:textId="77777777" w:rsidR="003C3DCD" w:rsidRPr="00E100D1" w:rsidRDefault="003C3DCD" w:rsidP="003C3DCD">
      <w:pPr>
        <w:pStyle w:val="Prrafodelista"/>
        <w:spacing w:before="240" w:after="240" w:line="360" w:lineRule="auto"/>
        <w:ind w:left="0"/>
        <w:jc w:val="both"/>
        <w:rPr>
          <w:rFonts w:ascii="Palatino Linotype" w:hAnsi="Palatino Linotype"/>
          <w:i/>
          <w:color w:val="000000" w:themeColor="text1"/>
          <w:sz w:val="22"/>
          <w:szCs w:val="22"/>
        </w:rPr>
      </w:pPr>
    </w:p>
    <w:p w14:paraId="68D930FA" w14:textId="080B2FEF" w:rsidR="001E6DFD" w:rsidRPr="00E100D1" w:rsidRDefault="00CD13B0" w:rsidP="0041697B">
      <w:pPr>
        <w:pStyle w:val="Prrafodelista"/>
        <w:numPr>
          <w:ilvl w:val="0"/>
          <w:numId w:val="2"/>
        </w:numPr>
        <w:tabs>
          <w:tab w:val="left" w:pos="709"/>
        </w:tabs>
        <w:spacing w:before="240" w:after="360" w:line="360" w:lineRule="auto"/>
        <w:ind w:left="0" w:right="49" w:firstLine="0"/>
        <w:jc w:val="both"/>
        <w:rPr>
          <w:rFonts w:ascii="Palatino Linotype" w:hAnsi="Palatino Linotype"/>
          <w:color w:val="000000" w:themeColor="text1"/>
        </w:rPr>
      </w:pPr>
      <w:r w:rsidRPr="00E100D1">
        <w:rPr>
          <w:rFonts w:ascii="Palatino Linotype" w:hAnsi="Palatino Linotype"/>
          <w:color w:val="000000" w:themeColor="text1"/>
        </w:rPr>
        <w:t>E</w:t>
      </w:r>
      <w:r w:rsidR="00145CE7" w:rsidRPr="00E100D1">
        <w:rPr>
          <w:rFonts w:ascii="Palatino Linotype" w:hAnsi="Palatino Linotype"/>
          <w:color w:val="000000" w:themeColor="text1"/>
        </w:rPr>
        <w:t>n fecha dos</w:t>
      </w:r>
      <w:r w:rsidR="001E6DFD" w:rsidRPr="00E100D1">
        <w:rPr>
          <w:rFonts w:ascii="Palatino Linotype" w:hAnsi="Palatino Linotype"/>
          <w:color w:val="000000" w:themeColor="text1"/>
        </w:rPr>
        <w:t xml:space="preserve"> (</w:t>
      </w:r>
      <w:r w:rsidR="00145CE7" w:rsidRPr="00E100D1">
        <w:rPr>
          <w:rFonts w:ascii="Palatino Linotype" w:hAnsi="Palatino Linotype"/>
          <w:color w:val="000000" w:themeColor="text1"/>
        </w:rPr>
        <w:t>02) de julio</w:t>
      </w:r>
      <w:r w:rsidR="001E6DFD" w:rsidRPr="00E100D1">
        <w:rPr>
          <w:rFonts w:ascii="Palatino Linotype" w:hAnsi="Palatino Linotype"/>
          <w:color w:val="000000" w:themeColor="text1"/>
        </w:rPr>
        <w:t xml:space="preserve"> de dos mil dieciocho,</w:t>
      </w:r>
      <w:r w:rsidRPr="00E100D1">
        <w:rPr>
          <w:rFonts w:ascii="Palatino Linotype" w:hAnsi="Palatino Linotype"/>
          <w:color w:val="000000" w:themeColor="text1"/>
        </w:rPr>
        <w:t xml:space="preserve"> el </w:t>
      </w:r>
      <w:r w:rsidRPr="00E100D1">
        <w:rPr>
          <w:rFonts w:ascii="Palatino Linotype" w:hAnsi="Palatino Linotype"/>
          <w:b/>
          <w:color w:val="000000" w:themeColor="text1"/>
        </w:rPr>
        <w:t>SUJETO OBLIGADO</w:t>
      </w:r>
      <w:r w:rsidR="00EC455A" w:rsidRPr="00E100D1">
        <w:rPr>
          <w:rFonts w:ascii="Palatino Linotype" w:hAnsi="Palatino Linotype"/>
          <w:b/>
          <w:color w:val="000000" w:themeColor="text1"/>
        </w:rPr>
        <w:t xml:space="preserve">, </w:t>
      </w:r>
      <w:r w:rsidR="00EC455A" w:rsidRPr="00E100D1">
        <w:rPr>
          <w:rFonts w:ascii="Palatino Linotype" w:hAnsi="Palatino Linotype"/>
          <w:color w:val="000000" w:themeColor="text1"/>
        </w:rPr>
        <w:t>emitió el informe justificado respectivo, e</w:t>
      </w:r>
      <w:r w:rsidR="006F7CA6" w:rsidRPr="00E100D1">
        <w:rPr>
          <w:rFonts w:ascii="Palatino Linotype" w:hAnsi="Palatino Linotype"/>
          <w:color w:val="000000" w:themeColor="text1"/>
        </w:rPr>
        <w:t>l cual no se puso a la vista de la</w:t>
      </w:r>
      <w:r w:rsidR="00EC455A" w:rsidRPr="00E100D1">
        <w:rPr>
          <w:rFonts w:ascii="Palatino Linotype" w:hAnsi="Palatino Linotype"/>
          <w:color w:val="000000" w:themeColor="text1"/>
        </w:rPr>
        <w:t xml:space="preserve"> particular </w:t>
      </w:r>
      <w:r w:rsidR="00EC455A" w:rsidRPr="00E100D1">
        <w:rPr>
          <w:rFonts w:ascii="Palatino Linotype" w:hAnsi="Palatino Linotype"/>
          <w:color w:val="000000" w:themeColor="text1"/>
        </w:rPr>
        <w:lastRenderedPageBreak/>
        <w:t>en virtud de que no aportaba elementos novedosos con relación a la respuesta primigenia. Sin embargo</w:t>
      </w:r>
      <w:r w:rsidR="00350DEA" w:rsidRPr="00E100D1">
        <w:rPr>
          <w:rFonts w:ascii="Palatino Linotype" w:hAnsi="Palatino Linotype"/>
          <w:color w:val="000000" w:themeColor="text1"/>
        </w:rPr>
        <w:t>, con la finalidad de que no exista opacid</w:t>
      </w:r>
      <w:r w:rsidR="00145CE7" w:rsidRPr="00E100D1">
        <w:rPr>
          <w:rFonts w:ascii="Palatino Linotype" w:hAnsi="Palatino Linotype"/>
          <w:color w:val="000000" w:themeColor="text1"/>
        </w:rPr>
        <w:t>ad, se hará del conocimiento de la</w:t>
      </w:r>
      <w:r w:rsidR="00350DEA" w:rsidRPr="00E100D1">
        <w:rPr>
          <w:rFonts w:ascii="Palatino Linotype" w:hAnsi="Palatino Linotype"/>
          <w:color w:val="000000" w:themeColor="text1"/>
        </w:rPr>
        <w:t xml:space="preserve"> particular al momento de la notificación de la presente resolución. Por su par</w:t>
      </w:r>
      <w:r w:rsidR="00BC6E49" w:rsidRPr="00E100D1">
        <w:rPr>
          <w:rFonts w:ascii="Palatino Linotype" w:hAnsi="Palatino Linotype"/>
          <w:color w:val="000000" w:themeColor="text1"/>
        </w:rPr>
        <w:t xml:space="preserve">te la </w:t>
      </w:r>
      <w:r w:rsidR="00CA7229" w:rsidRPr="00E100D1">
        <w:rPr>
          <w:rFonts w:ascii="Palatino Linotype" w:hAnsi="Palatino Linotype"/>
          <w:color w:val="000000" w:themeColor="text1"/>
        </w:rPr>
        <w:t xml:space="preserve">recurrente </w:t>
      </w:r>
      <w:r w:rsidR="00BC6E49" w:rsidRPr="00E100D1">
        <w:rPr>
          <w:rFonts w:ascii="Palatino Linotype" w:hAnsi="Palatino Linotype"/>
          <w:color w:val="000000" w:themeColor="text1"/>
        </w:rPr>
        <w:t>fue omisa</w:t>
      </w:r>
      <w:r w:rsidR="00350DEA" w:rsidRPr="00E100D1">
        <w:rPr>
          <w:rFonts w:ascii="Palatino Linotype" w:hAnsi="Palatino Linotype"/>
          <w:color w:val="000000" w:themeColor="text1"/>
        </w:rPr>
        <w:t xml:space="preserve"> en realizar manifestaciones que a su derecho convinieran y asistieran</w:t>
      </w:r>
      <w:r w:rsidR="00BC6E49" w:rsidRPr="00E100D1">
        <w:rPr>
          <w:rFonts w:ascii="Palatino Linotype" w:hAnsi="Palatino Linotype"/>
          <w:color w:val="000000" w:themeColor="text1"/>
        </w:rPr>
        <w:t>.</w:t>
      </w:r>
    </w:p>
    <w:p w14:paraId="68813E2D" w14:textId="77777777" w:rsidR="00350DEA" w:rsidRPr="00E100D1" w:rsidRDefault="00350DEA" w:rsidP="00350DEA">
      <w:pPr>
        <w:pStyle w:val="Prrafodelista"/>
        <w:rPr>
          <w:rFonts w:ascii="Palatino Linotype" w:hAnsi="Palatino Linotype"/>
          <w:color w:val="000000" w:themeColor="text1"/>
        </w:rPr>
      </w:pPr>
    </w:p>
    <w:p w14:paraId="111F1DFD" w14:textId="77777777" w:rsidR="00A274EA" w:rsidRPr="00E100D1" w:rsidRDefault="00A274EA" w:rsidP="00A274EA">
      <w:pPr>
        <w:pStyle w:val="Prrafodelista"/>
        <w:rPr>
          <w:rFonts w:ascii="Palatino Linotype" w:eastAsia="Calibri" w:hAnsi="Palatino Linotype" w:cs="Times New Roman"/>
          <w:color w:val="000000" w:themeColor="text1"/>
          <w:szCs w:val="20"/>
          <w:lang w:val="es-ES"/>
        </w:rPr>
      </w:pPr>
    </w:p>
    <w:p w14:paraId="4F0DBB77" w14:textId="3BD117B5" w:rsidR="00350DEA" w:rsidRPr="00E100D1" w:rsidRDefault="00350DEA" w:rsidP="0041697B">
      <w:pPr>
        <w:pStyle w:val="Prrafodelista"/>
        <w:numPr>
          <w:ilvl w:val="0"/>
          <w:numId w:val="2"/>
        </w:numPr>
        <w:tabs>
          <w:tab w:val="left" w:pos="709"/>
        </w:tabs>
        <w:spacing w:before="240" w:after="240" w:line="360" w:lineRule="auto"/>
        <w:ind w:left="0" w:firstLine="0"/>
        <w:jc w:val="both"/>
        <w:rPr>
          <w:rFonts w:ascii="Palatino Linotype" w:hAnsi="Palatino Linotype"/>
          <w:b/>
          <w:color w:val="000000" w:themeColor="text1"/>
        </w:rPr>
      </w:pPr>
      <w:r w:rsidRPr="00E100D1">
        <w:rPr>
          <w:rFonts w:ascii="Palatino Linotype" w:hAnsi="Palatino Linotype"/>
          <w:color w:val="000000" w:themeColor="text1"/>
        </w:rPr>
        <w:t>El Comisionado Ponente decretó el cierre de instrucción mediante</w:t>
      </w:r>
      <w:r w:rsidR="00145CE7" w:rsidRPr="00E100D1">
        <w:rPr>
          <w:rFonts w:ascii="Palatino Linotype" w:hAnsi="Palatino Linotype"/>
          <w:color w:val="000000" w:themeColor="text1"/>
        </w:rPr>
        <w:t xml:space="preserve"> acuerdo de fecha tres (03) de julio</w:t>
      </w:r>
      <w:r w:rsidRPr="00E100D1">
        <w:rPr>
          <w:rFonts w:ascii="Palatino Linotype" w:hAnsi="Palatino Linotype"/>
          <w:color w:val="000000" w:themeColor="text1"/>
        </w:rPr>
        <w:t xml:space="preserve"> de dos mil dieciocho, por lo que, ordenó turnar el expediente a resolución, misma que ahora se pronuncia. </w:t>
      </w:r>
    </w:p>
    <w:p w14:paraId="7F50706F" w14:textId="77777777" w:rsidR="00350DEA" w:rsidRPr="00E100D1" w:rsidRDefault="00350DEA" w:rsidP="00350DEA">
      <w:pPr>
        <w:pStyle w:val="Prrafodelista"/>
        <w:tabs>
          <w:tab w:val="left" w:pos="142"/>
        </w:tabs>
        <w:spacing w:before="240" w:after="240" w:line="360" w:lineRule="auto"/>
        <w:ind w:left="284"/>
        <w:jc w:val="both"/>
        <w:rPr>
          <w:rFonts w:ascii="Palatino Linotype" w:hAnsi="Palatino Linotype"/>
          <w:b/>
          <w:color w:val="000000" w:themeColor="text1"/>
        </w:rPr>
      </w:pPr>
    </w:p>
    <w:p w14:paraId="61BBA7DC" w14:textId="416B81E6" w:rsidR="00687410" w:rsidRPr="00E100D1" w:rsidRDefault="00687410" w:rsidP="008A7D54">
      <w:pPr>
        <w:pStyle w:val="Prrafodelista"/>
        <w:numPr>
          <w:ilvl w:val="0"/>
          <w:numId w:val="2"/>
        </w:numPr>
        <w:tabs>
          <w:tab w:val="left" w:pos="142"/>
        </w:tabs>
        <w:spacing w:before="240" w:after="240" w:line="360" w:lineRule="auto"/>
        <w:ind w:left="0" w:firstLine="0"/>
        <w:jc w:val="both"/>
        <w:rPr>
          <w:rFonts w:ascii="Palatino Linotype" w:hAnsi="Palatino Linotype"/>
          <w:b/>
          <w:color w:val="000000" w:themeColor="text1"/>
        </w:rPr>
      </w:pPr>
      <w:r w:rsidRPr="00E100D1">
        <w:rPr>
          <w:rFonts w:ascii="Palatino Linotype" w:hAnsi="Palatino Linotype"/>
          <w:color w:val="000000" w:themeColor="text1"/>
        </w:rPr>
        <w:t>El día veintiuno</w:t>
      </w:r>
      <w:r w:rsidR="00BC6E49" w:rsidRPr="00E100D1">
        <w:rPr>
          <w:rFonts w:ascii="Palatino Linotype" w:hAnsi="Palatino Linotype"/>
          <w:color w:val="000000" w:themeColor="text1"/>
        </w:rPr>
        <w:t xml:space="preserve"> (21</w:t>
      </w:r>
      <w:r w:rsidR="00350DEA" w:rsidRPr="00E100D1">
        <w:rPr>
          <w:rFonts w:ascii="Palatino Linotype" w:hAnsi="Palatino Linotype"/>
          <w:color w:val="000000" w:themeColor="text1"/>
        </w:rPr>
        <w:t xml:space="preserve">) de agosto de dos mil dieciocho y con fundamento en el artículo 181 tercer párrafo de la </w:t>
      </w:r>
      <w:r w:rsidR="00350DEA" w:rsidRPr="00E100D1">
        <w:rPr>
          <w:rFonts w:ascii="Palatino Linotype" w:hAnsi="Palatino Linotype"/>
          <w:b/>
          <w:color w:val="000000" w:themeColor="text1"/>
        </w:rPr>
        <w:t xml:space="preserve">Ley de Transparencia y Acceso a la Información Pública del Estado de México y Municipios, </w:t>
      </w:r>
      <w:r w:rsidR="00350DEA" w:rsidRPr="00E100D1">
        <w:rPr>
          <w:rFonts w:ascii="Palatino Linotype" w:hAnsi="Palatino Linotype"/>
          <w:color w:val="000000" w:themeColor="text1"/>
        </w:rPr>
        <w:t xml:space="preserve">se notificó que el plazo de 30 días para resolver los recursos de revisión, serían ampliados por un periodo de 15 días hábiles adicionales, debido a la naturaleza, complejidad </w:t>
      </w:r>
      <w:r w:rsidR="00DC3B0B" w:rsidRPr="00E100D1">
        <w:rPr>
          <w:rFonts w:ascii="Palatino Linotype" w:hAnsi="Palatino Linotype"/>
          <w:color w:val="000000" w:themeColor="text1"/>
        </w:rPr>
        <w:t>del asunto y para un mejor estudio; y</w:t>
      </w:r>
      <w:r w:rsidR="00282723" w:rsidRPr="00E100D1">
        <w:rPr>
          <w:rFonts w:ascii="Palatino Linotype" w:hAnsi="Palatino Linotype"/>
          <w:color w:val="000000" w:themeColor="text1"/>
        </w:rPr>
        <w:t xml:space="preserve">; - - - - -  - - - - - - - - - - - - - - - - - - - - - - - - - - - - - - - - - - - - - - - - - - - - - - - - - - - - - - - - </w:t>
      </w:r>
    </w:p>
    <w:p w14:paraId="15FA8C1A" w14:textId="46EB4D0F" w:rsidR="00587366" w:rsidRPr="00E100D1" w:rsidRDefault="007C0013" w:rsidP="002E198E">
      <w:pPr>
        <w:pStyle w:val="Ttulo1"/>
        <w:jc w:val="center"/>
        <w:rPr>
          <w:rFonts w:ascii="Palatino Linotype" w:hAnsi="Palatino Linotype"/>
          <w:b/>
          <w:color w:val="000000" w:themeColor="text1"/>
          <w:sz w:val="24"/>
        </w:rPr>
      </w:pPr>
      <w:bookmarkStart w:id="33" w:name="_Toc523400130"/>
      <w:r w:rsidRPr="00E100D1">
        <w:rPr>
          <w:rFonts w:ascii="Palatino Linotype" w:hAnsi="Palatino Linotype"/>
          <w:b/>
          <w:color w:val="000000" w:themeColor="text1"/>
          <w:sz w:val="24"/>
        </w:rPr>
        <w:t>CONSIDERANDO</w:t>
      </w:r>
      <w:bookmarkEnd w:id="33"/>
    </w:p>
    <w:p w14:paraId="06AC8084" w14:textId="77777777" w:rsidR="00BC6E49" w:rsidRPr="00E100D1" w:rsidRDefault="00BC6E49" w:rsidP="00BC6E49">
      <w:pPr>
        <w:rPr>
          <w:lang w:val="es-MX" w:eastAsia="en-US"/>
        </w:rPr>
      </w:pPr>
    </w:p>
    <w:p w14:paraId="10731595" w14:textId="77777777" w:rsidR="008200A3" w:rsidRPr="00E100D1" w:rsidRDefault="008200A3" w:rsidP="008200A3">
      <w:pPr>
        <w:rPr>
          <w:rFonts w:ascii="Palatino Linotype" w:hAnsi="Palatino Linotype"/>
          <w:color w:val="000000" w:themeColor="text1"/>
          <w:lang w:val="es-MX" w:eastAsia="en-US"/>
        </w:rPr>
      </w:pPr>
    </w:p>
    <w:p w14:paraId="629A5BE2" w14:textId="56C3E7D5" w:rsidR="007C0013" w:rsidRPr="00E100D1" w:rsidRDefault="007C0013" w:rsidP="002E198E">
      <w:pPr>
        <w:pStyle w:val="Ttulo2"/>
        <w:rPr>
          <w:rFonts w:ascii="Palatino Linotype" w:hAnsi="Palatino Linotype"/>
          <w:b/>
          <w:color w:val="000000" w:themeColor="text1"/>
          <w:sz w:val="24"/>
        </w:rPr>
      </w:pPr>
      <w:bookmarkStart w:id="34" w:name="_Toc523400131"/>
      <w:r w:rsidRPr="00E100D1">
        <w:rPr>
          <w:rFonts w:ascii="Palatino Linotype" w:hAnsi="Palatino Linotype"/>
          <w:b/>
          <w:color w:val="000000" w:themeColor="text1"/>
          <w:sz w:val="24"/>
        </w:rPr>
        <w:t>PRIMERO. De la competencia</w:t>
      </w:r>
      <w:bookmarkEnd w:id="34"/>
    </w:p>
    <w:p w14:paraId="19A87C10" w14:textId="77777777" w:rsidR="00DB6CCF" w:rsidRPr="00E100D1" w:rsidRDefault="00DB6CCF" w:rsidP="00DB6CCF">
      <w:pPr>
        <w:rPr>
          <w:lang w:val="es-MX" w:eastAsia="en-US"/>
        </w:rPr>
      </w:pPr>
    </w:p>
    <w:p w14:paraId="44952588" w14:textId="77777777" w:rsidR="00DC3B0B" w:rsidRPr="00E100D1" w:rsidRDefault="00DC3B0B" w:rsidP="00DB6CCF">
      <w:pPr>
        <w:rPr>
          <w:lang w:val="es-MX" w:eastAsia="en-US"/>
        </w:rPr>
      </w:pPr>
    </w:p>
    <w:p w14:paraId="133175CA" w14:textId="0A275415" w:rsidR="0036610C" w:rsidRPr="00E100D1" w:rsidRDefault="0036610C" w:rsidP="0041697B">
      <w:pPr>
        <w:pStyle w:val="Prrafodelista"/>
        <w:numPr>
          <w:ilvl w:val="0"/>
          <w:numId w:val="2"/>
        </w:numPr>
        <w:spacing w:line="360" w:lineRule="auto"/>
        <w:ind w:left="0" w:firstLine="0"/>
        <w:jc w:val="both"/>
        <w:rPr>
          <w:rFonts w:ascii="Palatino Linotype" w:eastAsia="Calibri" w:hAnsi="Palatino Linotype"/>
          <w:b/>
          <w:color w:val="000000" w:themeColor="text1"/>
          <w:lang w:val="es-ES"/>
        </w:rPr>
      </w:pPr>
      <w:r w:rsidRPr="00E100D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E100D1">
        <w:rPr>
          <w:rFonts w:ascii="Palatino Linotype" w:eastAsia="Calibri" w:hAnsi="Palatino Linotype" w:cs="Times New Roman"/>
          <w:color w:val="000000" w:themeColor="text1"/>
          <w:lang w:val="es-ES"/>
        </w:rPr>
        <w:lastRenderedPageBreak/>
        <w:t>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E100D1"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E100D1" w:rsidRDefault="007C0013" w:rsidP="002E198E">
      <w:pPr>
        <w:pStyle w:val="Ttulo2"/>
        <w:rPr>
          <w:rFonts w:ascii="Palatino Linotype" w:hAnsi="Palatino Linotype"/>
          <w:b/>
          <w:color w:val="000000" w:themeColor="text1"/>
          <w:sz w:val="24"/>
        </w:rPr>
      </w:pPr>
      <w:bookmarkStart w:id="35" w:name="_Toc523400132"/>
      <w:r w:rsidRPr="00E100D1">
        <w:rPr>
          <w:rFonts w:ascii="Palatino Linotype" w:hAnsi="Palatino Linotype"/>
          <w:b/>
          <w:color w:val="000000" w:themeColor="text1"/>
          <w:sz w:val="24"/>
        </w:rPr>
        <w:t xml:space="preserve">SEGUNDO. De la oportunidad y </w:t>
      </w:r>
      <w:proofErr w:type="spellStart"/>
      <w:r w:rsidRPr="00E100D1">
        <w:rPr>
          <w:rFonts w:ascii="Palatino Linotype" w:hAnsi="Palatino Linotype"/>
          <w:b/>
          <w:color w:val="000000" w:themeColor="text1"/>
          <w:sz w:val="24"/>
        </w:rPr>
        <w:t>procedibilidad</w:t>
      </w:r>
      <w:proofErr w:type="spellEnd"/>
      <w:r w:rsidRPr="00E100D1">
        <w:rPr>
          <w:rFonts w:ascii="Palatino Linotype" w:hAnsi="Palatino Linotype"/>
          <w:b/>
          <w:color w:val="000000" w:themeColor="text1"/>
          <w:sz w:val="24"/>
        </w:rPr>
        <w:t>.</w:t>
      </w:r>
      <w:bookmarkEnd w:id="35"/>
    </w:p>
    <w:p w14:paraId="11879EC9" w14:textId="77777777" w:rsidR="00A67E2D" w:rsidRPr="00E100D1" w:rsidRDefault="00A67E2D" w:rsidP="00A67E2D">
      <w:pPr>
        <w:rPr>
          <w:lang w:val="es-MX" w:eastAsia="en-US"/>
        </w:rPr>
      </w:pPr>
    </w:p>
    <w:p w14:paraId="65FDFF05" w14:textId="131E6899" w:rsidR="00A247D7" w:rsidRPr="00E100D1" w:rsidRDefault="00F84995" w:rsidP="0041697B">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E100D1">
        <w:rPr>
          <w:rFonts w:ascii="Palatino Linotype" w:eastAsia="Calibri" w:hAnsi="Palatino Linotype" w:cs="Arial"/>
          <w:lang w:val="es-MX"/>
        </w:rPr>
        <w:t>El</w:t>
      </w:r>
      <w:r w:rsidRPr="00E100D1">
        <w:rPr>
          <w:rFonts w:ascii="Palatino Linotype" w:eastAsia="Calibri" w:hAnsi="Palatino Linotype" w:cs="Arial"/>
        </w:rPr>
        <w:t xml:space="preserve"> medio de impugnación fue presentado</w:t>
      </w:r>
      <w:r w:rsidR="00A247D7" w:rsidRPr="00E100D1">
        <w:rPr>
          <w:rFonts w:ascii="Palatino Linotype" w:eastAsia="Calibri" w:hAnsi="Palatino Linotype" w:cs="Arial"/>
        </w:rPr>
        <w:t xml:space="preserve"> a través del </w:t>
      </w:r>
      <w:r w:rsidR="00A247D7" w:rsidRPr="00E100D1">
        <w:rPr>
          <w:rFonts w:ascii="Palatino Linotype" w:eastAsia="Calibri" w:hAnsi="Palatino Linotype" w:cs="Arial"/>
          <w:b/>
        </w:rPr>
        <w:t>SAIMEX,</w:t>
      </w:r>
      <w:r w:rsidR="00A247D7" w:rsidRPr="00E100D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E100D1">
        <w:rPr>
          <w:rFonts w:ascii="Palatino Linotype" w:eastAsia="Calibri" w:hAnsi="Palatino Linotype" w:cs="Arial"/>
          <w:b/>
        </w:rPr>
        <w:t>SUJETO OBLIGADO</w:t>
      </w:r>
      <w:r w:rsidR="00A247D7" w:rsidRPr="00E100D1">
        <w:rPr>
          <w:rFonts w:ascii="Palatino Linotype" w:eastAsia="Calibri" w:hAnsi="Palatino Linotype" w:cs="Arial"/>
        </w:rPr>
        <w:t xml:space="preserve"> emitió </w:t>
      </w:r>
      <w:r w:rsidR="00703A62" w:rsidRPr="00E100D1">
        <w:rPr>
          <w:rFonts w:ascii="Palatino Linotype" w:eastAsia="Calibri" w:hAnsi="Palatino Linotype" w:cs="Arial"/>
        </w:rPr>
        <w:t>sus respuesta</w:t>
      </w:r>
      <w:r w:rsidRPr="00E100D1">
        <w:rPr>
          <w:rFonts w:ascii="Palatino Linotype" w:eastAsia="Calibri" w:hAnsi="Palatino Linotype" w:cs="Arial"/>
        </w:rPr>
        <w:t xml:space="preserve"> el trece (13</w:t>
      </w:r>
      <w:r w:rsidR="009974ED" w:rsidRPr="00E100D1">
        <w:rPr>
          <w:rFonts w:ascii="Palatino Linotype" w:eastAsia="Calibri" w:hAnsi="Palatino Linotype" w:cs="Arial"/>
        </w:rPr>
        <w:t>) de</w:t>
      </w:r>
      <w:r w:rsidR="00A247D7" w:rsidRPr="00E100D1">
        <w:rPr>
          <w:rFonts w:ascii="Palatino Linotype" w:eastAsia="Calibri" w:hAnsi="Palatino Linotype" w:cs="Arial"/>
        </w:rPr>
        <w:t xml:space="preserve"> junio</w:t>
      </w:r>
      <w:r w:rsidR="00703A62" w:rsidRPr="00E100D1">
        <w:rPr>
          <w:rFonts w:ascii="Palatino Linotype" w:eastAsia="Calibri" w:hAnsi="Palatino Linotype" w:cs="Arial"/>
        </w:rPr>
        <w:t xml:space="preserve"> del dos mil dieciocho</w:t>
      </w:r>
      <w:r w:rsidR="00A247D7" w:rsidRPr="00E100D1">
        <w:rPr>
          <w:rFonts w:ascii="Palatino Linotype" w:eastAsia="Calibri" w:hAnsi="Palatino Linotype" w:cs="Arial"/>
        </w:rPr>
        <w:t xml:space="preserve">, </w:t>
      </w:r>
      <w:r w:rsidR="009974ED" w:rsidRPr="00E100D1">
        <w:rPr>
          <w:rFonts w:ascii="Palatino Linotype" w:hAnsi="Palatino Linotype" w:cs="Arial"/>
        </w:rPr>
        <w:t>de tal forma que el plazo para interponer el recur</w:t>
      </w:r>
      <w:r w:rsidRPr="00E100D1">
        <w:rPr>
          <w:rFonts w:ascii="Palatino Linotype" w:hAnsi="Palatino Linotype" w:cs="Arial"/>
        </w:rPr>
        <w:t>so transcurrió del día catorce (14</w:t>
      </w:r>
      <w:r w:rsidR="00A247D7" w:rsidRPr="00E100D1">
        <w:rPr>
          <w:rFonts w:ascii="Palatino Linotype" w:hAnsi="Palatino Linotype" w:cs="Arial"/>
        </w:rPr>
        <w:t>)</w:t>
      </w:r>
      <w:r w:rsidR="009974ED" w:rsidRPr="00E100D1">
        <w:rPr>
          <w:rFonts w:ascii="Palatino Linotype" w:hAnsi="Palatino Linotype" w:cs="Arial"/>
        </w:rPr>
        <w:t xml:space="preserve"> </w:t>
      </w:r>
      <w:r w:rsidR="00A247D7" w:rsidRPr="00E100D1">
        <w:rPr>
          <w:rFonts w:ascii="Palatino Linotype" w:hAnsi="Palatino Linotype" w:cs="Arial"/>
        </w:rPr>
        <w:t>de junio</w:t>
      </w:r>
      <w:r w:rsidRPr="00E100D1">
        <w:rPr>
          <w:rFonts w:ascii="Palatino Linotype" w:hAnsi="Palatino Linotype" w:cs="Arial"/>
        </w:rPr>
        <w:t xml:space="preserve">, al cuatro </w:t>
      </w:r>
      <w:r w:rsidR="00A247D7" w:rsidRPr="00E100D1">
        <w:rPr>
          <w:rFonts w:ascii="Palatino Linotype" w:hAnsi="Palatino Linotype" w:cs="Arial"/>
        </w:rPr>
        <w:t>(</w:t>
      </w:r>
      <w:r w:rsidRPr="00E100D1">
        <w:rPr>
          <w:rFonts w:ascii="Palatino Linotype" w:hAnsi="Palatino Linotype" w:cs="Arial"/>
        </w:rPr>
        <w:t>04</w:t>
      </w:r>
      <w:r w:rsidR="00A247D7" w:rsidRPr="00E100D1">
        <w:rPr>
          <w:rFonts w:ascii="Palatino Linotype" w:hAnsi="Palatino Linotype" w:cs="Arial"/>
        </w:rPr>
        <w:t>)</w:t>
      </w:r>
      <w:r w:rsidR="009974ED" w:rsidRPr="00E100D1">
        <w:rPr>
          <w:rFonts w:ascii="Palatino Linotype" w:hAnsi="Palatino Linotype" w:cs="Arial"/>
        </w:rPr>
        <w:t xml:space="preserve"> </w:t>
      </w:r>
      <w:r w:rsidRPr="00E100D1">
        <w:rPr>
          <w:rFonts w:ascii="Palatino Linotype" w:hAnsi="Palatino Linotype" w:cs="Arial"/>
        </w:rPr>
        <w:t>de jul</w:t>
      </w:r>
      <w:r w:rsidR="002011A5" w:rsidRPr="00E100D1">
        <w:rPr>
          <w:rFonts w:ascii="Palatino Linotype" w:hAnsi="Palatino Linotype" w:cs="Arial"/>
        </w:rPr>
        <w:t>i</w:t>
      </w:r>
      <w:r w:rsidR="00A247D7" w:rsidRPr="00E100D1">
        <w:rPr>
          <w:rFonts w:ascii="Palatino Linotype" w:hAnsi="Palatino Linotype" w:cs="Arial"/>
        </w:rPr>
        <w:t xml:space="preserve">o de dos mil dieciocho. En consecuencia, si la hoy </w:t>
      </w:r>
      <w:r w:rsidR="00A247D7" w:rsidRPr="00E100D1">
        <w:rPr>
          <w:rFonts w:ascii="Palatino Linotype" w:hAnsi="Palatino Linotype" w:cs="Arial"/>
          <w:b/>
        </w:rPr>
        <w:t>RECURRENTE</w:t>
      </w:r>
      <w:r w:rsidR="009974ED" w:rsidRPr="00E100D1">
        <w:rPr>
          <w:rFonts w:ascii="Palatino Linotype" w:hAnsi="Palatino Linotype" w:cs="Arial"/>
        </w:rPr>
        <w:t xml:space="preserve"> presentó su</w:t>
      </w:r>
      <w:r w:rsidR="00A247D7" w:rsidRPr="00E100D1">
        <w:rPr>
          <w:rFonts w:ascii="Palatino Linotype" w:hAnsi="Palatino Linotype" w:cs="Arial"/>
        </w:rPr>
        <w:t xml:space="preserve"> </w:t>
      </w:r>
      <w:r w:rsidRPr="00E100D1">
        <w:rPr>
          <w:rFonts w:ascii="Palatino Linotype" w:hAnsi="Palatino Linotype" w:cs="Arial"/>
        </w:rPr>
        <w:t>inconformidad el día quince</w:t>
      </w:r>
      <w:r w:rsidR="00A247D7" w:rsidRPr="00E100D1">
        <w:rPr>
          <w:rFonts w:ascii="Palatino Linotype" w:hAnsi="Palatino Linotype" w:cs="Arial"/>
        </w:rPr>
        <w:t xml:space="preserve"> (</w:t>
      </w:r>
      <w:r w:rsidRPr="00E100D1">
        <w:rPr>
          <w:rFonts w:ascii="Palatino Linotype" w:hAnsi="Palatino Linotype" w:cs="Arial"/>
        </w:rPr>
        <w:t>15</w:t>
      </w:r>
      <w:r w:rsidR="00A247D7" w:rsidRPr="00E100D1">
        <w:rPr>
          <w:rFonts w:ascii="Palatino Linotype" w:hAnsi="Palatino Linotype" w:cs="Arial"/>
        </w:rPr>
        <w:t>)</w:t>
      </w:r>
      <w:r w:rsidR="009974ED" w:rsidRPr="00E100D1">
        <w:rPr>
          <w:rFonts w:ascii="Palatino Linotype" w:hAnsi="Palatino Linotype" w:cs="Arial"/>
        </w:rPr>
        <w:t xml:space="preserve"> </w:t>
      </w:r>
      <w:r w:rsidR="00A247D7" w:rsidRPr="00E100D1">
        <w:rPr>
          <w:rFonts w:ascii="Palatino Linotype" w:hAnsi="Palatino Linotype" w:cs="Arial"/>
        </w:rPr>
        <w:t xml:space="preserve">de junio de la presente anualidad, </w:t>
      </w:r>
      <w:r w:rsidR="00A247D7" w:rsidRPr="00E100D1">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00A247D7" w:rsidRPr="00E100D1">
        <w:rPr>
          <w:rFonts w:ascii="Palatino Linotype" w:hAnsi="Palatino Linotype"/>
        </w:rPr>
        <w:t xml:space="preserve">En ese sentido, no existiendo causas de </w:t>
      </w:r>
      <w:proofErr w:type="spellStart"/>
      <w:r w:rsidR="00A247D7" w:rsidRPr="00E100D1">
        <w:rPr>
          <w:rFonts w:ascii="Palatino Linotype" w:hAnsi="Palatino Linotype"/>
        </w:rPr>
        <w:t>desechamiento</w:t>
      </w:r>
      <w:proofErr w:type="spellEnd"/>
      <w:r w:rsidR="00A247D7" w:rsidRPr="00E100D1">
        <w:rPr>
          <w:rFonts w:ascii="Palatino Linotype" w:hAnsi="Palatino Linotype"/>
        </w:rPr>
        <w:t xml:space="preserve"> por extemporaneidad, el recurso de revisión que hoy nos ocupa, resulta procedente.</w:t>
      </w:r>
    </w:p>
    <w:p w14:paraId="5C2D3EE7" w14:textId="77777777" w:rsidR="00A247D7" w:rsidRPr="00E100D1" w:rsidRDefault="00A247D7" w:rsidP="0041697B">
      <w:pPr>
        <w:numPr>
          <w:ilvl w:val="0"/>
          <w:numId w:val="2"/>
        </w:numPr>
        <w:spacing w:line="360" w:lineRule="auto"/>
        <w:ind w:left="0" w:firstLine="0"/>
        <w:contextualSpacing/>
        <w:jc w:val="both"/>
        <w:rPr>
          <w:rFonts w:ascii="Palatino Linotype" w:eastAsia="MS Mincho" w:hAnsi="Palatino Linotype" w:cstheme="majorBidi"/>
          <w:b/>
        </w:rPr>
      </w:pPr>
      <w:r w:rsidRPr="00E100D1">
        <w:rPr>
          <w:rFonts w:ascii="Palatino Linotype" w:eastAsia="Calibri" w:hAnsi="Palatino Linotype" w:cs="Arial"/>
        </w:rPr>
        <w:lastRenderedPageBreak/>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246B883" w14:textId="77777777" w:rsidR="0013417A" w:rsidRPr="00E100D1" w:rsidRDefault="0013417A" w:rsidP="0013417A">
      <w:pPr>
        <w:spacing w:line="360" w:lineRule="auto"/>
        <w:jc w:val="both"/>
        <w:rPr>
          <w:rFonts w:ascii="Palatino Linotype" w:hAnsi="Palatino Linotype"/>
        </w:rPr>
      </w:pPr>
    </w:p>
    <w:p w14:paraId="0E213F0D" w14:textId="77777777" w:rsidR="0013417A" w:rsidRPr="00E100D1" w:rsidRDefault="0013417A" w:rsidP="005F1C39">
      <w:pPr>
        <w:pStyle w:val="Ttulo2"/>
        <w:rPr>
          <w:rFonts w:ascii="Palatino Linotype" w:hAnsi="Palatino Linotype"/>
          <w:b/>
          <w:i/>
          <w:color w:val="auto"/>
          <w:sz w:val="24"/>
        </w:rPr>
      </w:pPr>
      <w:bookmarkStart w:id="36" w:name="_Toc503862490"/>
      <w:bookmarkStart w:id="37" w:name="_Toc509403241"/>
      <w:bookmarkStart w:id="38" w:name="_Toc521536227"/>
      <w:bookmarkStart w:id="39" w:name="_Toc523400133"/>
      <w:r w:rsidRPr="00E100D1">
        <w:rPr>
          <w:rFonts w:ascii="Palatino Linotype" w:hAnsi="Palatino Linotype"/>
          <w:b/>
          <w:color w:val="auto"/>
          <w:sz w:val="24"/>
        </w:rPr>
        <w:t xml:space="preserve">TERCERO. </w:t>
      </w:r>
      <w:bookmarkEnd w:id="36"/>
      <w:bookmarkEnd w:id="37"/>
      <w:r w:rsidRPr="00E100D1">
        <w:rPr>
          <w:rFonts w:ascii="Palatino Linotype" w:hAnsi="Palatino Linotype"/>
          <w:b/>
          <w:color w:val="auto"/>
          <w:sz w:val="24"/>
        </w:rPr>
        <w:t xml:space="preserve">Del planteamiento de la </w:t>
      </w:r>
      <w:r w:rsidRPr="00E100D1">
        <w:rPr>
          <w:rFonts w:ascii="Palatino Linotype" w:hAnsi="Palatino Linotype"/>
          <w:b/>
          <w:i/>
          <w:color w:val="auto"/>
          <w:sz w:val="24"/>
        </w:rPr>
        <w:t>Litis.</w:t>
      </w:r>
      <w:bookmarkEnd w:id="38"/>
      <w:bookmarkEnd w:id="39"/>
    </w:p>
    <w:p w14:paraId="50D99ACE" w14:textId="77777777" w:rsidR="0013417A" w:rsidRPr="00E100D1" w:rsidRDefault="0013417A" w:rsidP="003F4487">
      <w:pPr>
        <w:spacing w:line="360" w:lineRule="auto"/>
        <w:jc w:val="both"/>
        <w:rPr>
          <w:rFonts w:ascii="Palatino Linotype" w:hAnsi="Palatino Linotype"/>
        </w:rPr>
      </w:pPr>
    </w:p>
    <w:p w14:paraId="601D6794" w14:textId="7DE6141E" w:rsidR="0013417A" w:rsidRPr="00E100D1" w:rsidRDefault="00982F3B" w:rsidP="0041697B">
      <w:pPr>
        <w:pStyle w:val="Prrafodelista"/>
        <w:numPr>
          <w:ilvl w:val="0"/>
          <w:numId w:val="2"/>
        </w:numPr>
        <w:tabs>
          <w:tab w:val="left" w:pos="709"/>
        </w:tabs>
        <w:spacing w:line="360" w:lineRule="auto"/>
        <w:ind w:left="142" w:hanging="1"/>
        <w:jc w:val="both"/>
        <w:rPr>
          <w:rFonts w:ascii="Palatino Linotype" w:hAnsi="Palatino Linotype"/>
        </w:rPr>
      </w:pPr>
      <w:r w:rsidRPr="00E100D1">
        <w:rPr>
          <w:rFonts w:ascii="Palatino Linotype" w:hAnsi="Palatino Linotype"/>
          <w:lang w:val="es-MX"/>
        </w:rPr>
        <w:t>La</w:t>
      </w:r>
      <w:r w:rsidR="0013417A" w:rsidRPr="00E100D1">
        <w:rPr>
          <w:rFonts w:ascii="Palatino Linotype" w:hAnsi="Palatino Linotype"/>
          <w:lang w:val="es-MX"/>
        </w:rPr>
        <w:t xml:space="preserve"> particular, mediante </w:t>
      </w:r>
      <w:r w:rsidR="002E60A2" w:rsidRPr="00E100D1">
        <w:rPr>
          <w:rFonts w:ascii="Palatino Linotype" w:hAnsi="Palatino Linotype"/>
          <w:lang w:val="es-MX"/>
        </w:rPr>
        <w:t>su so</w:t>
      </w:r>
      <w:r w:rsidR="00282723" w:rsidRPr="00E100D1">
        <w:rPr>
          <w:rFonts w:ascii="Palatino Linotype" w:hAnsi="Palatino Linotype"/>
          <w:lang w:val="es-MX"/>
        </w:rPr>
        <w:t>licitud</w:t>
      </w:r>
      <w:r w:rsidR="002E60A2" w:rsidRPr="00E100D1">
        <w:rPr>
          <w:rFonts w:ascii="Palatino Linotype" w:hAnsi="Palatino Linotype"/>
          <w:lang w:val="es-MX"/>
        </w:rPr>
        <w:t xml:space="preserve"> </w:t>
      </w:r>
      <w:r w:rsidR="00F84995" w:rsidRPr="00E100D1">
        <w:rPr>
          <w:rFonts w:ascii="Palatino Linotype" w:hAnsi="Palatino Linotype"/>
          <w:lang w:val="es-MX"/>
        </w:rPr>
        <w:t xml:space="preserve">de información, esencialmente requirió a la Universidad </w:t>
      </w:r>
      <w:r w:rsidRPr="00E100D1">
        <w:rPr>
          <w:rFonts w:ascii="Palatino Linotype" w:hAnsi="Palatino Linotype"/>
          <w:lang w:val="es-MX"/>
        </w:rPr>
        <w:t>Politécnica</w:t>
      </w:r>
      <w:r w:rsidR="00F84995" w:rsidRPr="00E100D1">
        <w:rPr>
          <w:rFonts w:ascii="Palatino Linotype" w:hAnsi="Palatino Linotype"/>
          <w:lang w:val="es-MX"/>
        </w:rPr>
        <w:t xml:space="preserve"> del Valle de Toluca</w:t>
      </w:r>
      <w:r w:rsidR="0013417A" w:rsidRPr="00E100D1">
        <w:rPr>
          <w:rFonts w:ascii="Palatino Linotype" w:hAnsi="Palatino Linotype"/>
          <w:lang w:val="es-MX"/>
        </w:rPr>
        <w:t>, la siguiente información:</w:t>
      </w:r>
    </w:p>
    <w:p w14:paraId="621BFA3C" w14:textId="77777777" w:rsidR="0013417A" w:rsidRPr="00E100D1" w:rsidRDefault="0013417A" w:rsidP="0041697B">
      <w:pPr>
        <w:spacing w:line="360" w:lineRule="auto"/>
        <w:jc w:val="both"/>
        <w:rPr>
          <w:rFonts w:ascii="Palatino Linotype" w:hAnsi="Palatino Linotype"/>
        </w:rPr>
      </w:pPr>
    </w:p>
    <w:p w14:paraId="48FEAABC" w14:textId="7E673A5D" w:rsidR="0013417A" w:rsidRPr="00E100D1" w:rsidRDefault="00982F3B" w:rsidP="0013417A">
      <w:pPr>
        <w:numPr>
          <w:ilvl w:val="0"/>
          <w:numId w:val="29"/>
        </w:numPr>
        <w:spacing w:line="360" w:lineRule="auto"/>
        <w:ind w:left="709" w:right="425" w:hanging="142"/>
        <w:jc w:val="both"/>
        <w:rPr>
          <w:rFonts w:ascii="Palatino Linotype" w:hAnsi="Palatino Linotype"/>
          <w:b/>
        </w:rPr>
      </w:pPr>
      <w:r w:rsidRPr="00E100D1">
        <w:rPr>
          <w:rFonts w:ascii="Palatino Linotype" w:hAnsi="Palatino Linotype"/>
          <w:b/>
        </w:rPr>
        <w:t>Histórico de convenios duales de todo tipo que genera el Departamento de Vinculación</w:t>
      </w:r>
      <w:r w:rsidR="002E60A2" w:rsidRPr="00E100D1">
        <w:rPr>
          <w:rFonts w:ascii="Palatino Linotype" w:hAnsi="Palatino Linotype"/>
          <w:b/>
        </w:rPr>
        <w:t>.</w:t>
      </w:r>
    </w:p>
    <w:p w14:paraId="3FA4A10A" w14:textId="77777777" w:rsidR="0013417A" w:rsidRPr="00E100D1" w:rsidRDefault="0013417A" w:rsidP="0013417A">
      <w:pPr>
        <w:spacing w:line="360" w:lineRule="auto"/>
        <w:jc w:val="both"/>
        <w:rPr>
          <w:rFonts w:ascii="Palatino Linotype" w:hAnsi="Palatino Linotype"/>
          <w:b/>
          <w:u w:val="single"/>
        </w:rPr>
      </w:pPr>
    </w:p>
    <w:p w14:paraId="01FFE7C6" w14:textId="79640CAB" w:rsidR="006465D2" w:rsidRPr="00E100D1" w:rsidRDefault="006465D2" w:rsidP="0041697B">
      <w:pPr>
        <w:numPr>
          <w:ilvl w:val="0"/>
          <w:numId w:val="2"/>
        </w:numPr>
        <w:spacing w:line="360" w:lineRule="auto"/>
        <w:ind w:left="0" w:firstLine="0"/>
        <w:jc w:val="both"/>
        <w:rPr>
          <w:rFonts w:ascii="Palatino Linotype" w:hAnsi="Palatino Linotype"/>
        </w:rPr>
      </w:pPr>
      <w:r w:rsidRPr="00E100D1">
        <w:rPr>
          <w:rFonts w:ascii="Palatino Linotype" w:hAnsi="Palatino Linotype"/>
        </w:rPr>
        <w:t>En su respuesta</w:t>
      </w:r>
      <w:r w:rsidR="0013417A" w:rsidRPr="00E100D1">
        <w:rPr>
          <w:rFonts w:ascii="Palatino Linotype" w:hAnsi="Palatino Linotype"/>
        </w:rPr>
        <w:t xml:space="preserve">, el </w:t>
      </w:r>
      <w:r w:rsidR="0013417A" w:rsidRPr="00E100D1">
        <w:rPr>
          <w:rFonts w:ascii="Palatino Linotype" w:hAnsi="Palatino Linotype"/>
          <w:b/>
        </w:rPr>
        <w:t>SUJETO OBLIGADO</w:t>
      </w:r>
      <w:r w:rsidRPr="00E100D1">
        <w:rPr>
          <w:rFonts w:ascii="Palatino Linotype" w:hAnsi="Palatino Linotype"/>
          <w:b/>
        </w:rPr>
        <w:t xml:space="preserve"> </w:t>
      </w:r>
      <w:r w:rsidR="0041697B" w:rsidRPr="00E100D1">
        <w:rPr>
          <w:rFonts w:ascii="Palatino Linotype" w:hAnsi="Palatino Linotype"/>
        </w:rPr>
        <w:t>medularmente</w:t>
      </w:r>
      <w:r w:rsidR="0041697B" w:rsidRPr="00E100D1">
        <w:rPr>
          <w:rFonts w:ascii="Palatino Linotype" w:hAnsi="Palatino Linotype"/>
          <w:b/>
        </w:rPr>
        <w:t xml:space="preserve"> </w:t>
      </w:r>
      <w:r w:rsidRPr="00E100D1">
        <w:rPr>
          <w:rFonts w:ascii="Palatino Linotype" w:hAnsi="Palatino Linotype"/>
        </w:rPr>
        <w:t xml:space="preserve">refiere que </w:t>
      </w:r>
      <w:r w:rsidR="00982F3B" w:rsidRPr="00E100D1">
        <w:rPr>
          <w:rFonts w:ascii="Palatino Linotype" w:hAnsi="Palatino Linotype"/>
          <w:i/>
        </w:rPr>
        <w:t xml:space="preserve"> </w:t>
      </w:r>
      <w:r w:rsidRPr="00E100D1">
        <w:rPr>
          <w:rFonts w:ascii="Palatino Linotype" w:hAnsi="Palatino Linotype"/>
          <w:i/>
        </w:rPr>
        <w:t>“</w:t>
      </w:r>
      <w:r w:rsidR="00982F3B" w:rsidRPr="00E100D1">
        <w:rPr>
          <w:rFonts w:ascii="Palatino Linotype" w:hAnsi="Palatino Linotype"/>
          <w:bCs/>
          <w:i/>
          <w:lang w:val="es-MX"/>
        </w:rPr>
        <w:t xml:space="preserve">en relación al histórico de los Convenios de Colaboración en Materia de Educación Dual que gestiona y formaliza este Departamento a mi digno cargo, correspondientes del periodo del 23 de mayo del 2017 al 23 de mayo del 2018, </w:t>
      </w:r>
      <w:r w:rsidR="00982F3B" w:rsidRPr="00E100D1">
        <w:rPr>
          <w:rFonts w:ascii="Palatino Linotype" w:hAnsi="Palatino Linotype"/>
          <w:b/>
          <w:bCs/>
          <w:i/>
          <w:lang w:val="es-MX"/>
        </w:rPr>
        <w:t>se han realizado 17 convenios de colaboración</w:t>
      </w:r>
      <w:r w:rsidRPr="00E100D1">
        <w:rPr>
          <w:rFonts w:ascii="Palatino Linotype" w:hAnsi="Palatino Linotype"/>
          <w:i/>
        </w:rPr>
        <w:t xml:space="preserve">”. </w:t>
      </w:r>
      <w:r w:rsidRPr="00E100D1">
        <w:rPr>
          <w:rFonts w:ascii="Palatino Linotype" w:hAnsi="Palatino Linotype"/>
        </w:rPr>
        <w:t xml:space="preserve"> </w:t>
      </w:r>
    </w:p>
    <w:p w14:paraId="29C2D92C" w14:textId="0F27BDE4" w:rsidR="0013417A" w:rsidRPr="00E100D1" w:rsidRDefault="0013417A" w:rsidP="006465D2">
      <w:pPr>
        <w:spacing w:line="360" w:lineRule="auto"/>
        <w:ind w:left="426"/>
        <w:jc w:val="both"/>
        <w:rPr>
          <w:rFonts w:ascii="Palatino Linotype" w:hAnsi="Palatino Linotype"/>
        </w:rPr>
      </w:pPr>
    </w:p>
    <w:p w14:paraId="33122CF9" w14:textId="77777777" w:rsidR="0013417A" w:rsidRPr="00E100D1" w:rsidRDefault="0013417A" w:rsidP="0013417A">
      <w:pPr>
        <w:spacing w:line="360" w:lineRule="auto"/>
        <w:jc w:val="both"/>
        <w:rPr>
          <w:rFonts w:ascii="Palatino Linotype" w:hAnsi="Palatino Linotype"/>
        </w:rPr>
      </w:pPr>
    </w:p>
    <w:p w14:paraId="5B542AF1" w14:textId="7AAD9B70" w:rsidR="0013417A" w:rsidRPr="00E100D1" w:rsidRDefault="0013417A" w:rsidP="0041697B">
      <w:pPr>
        <w:numPr>
          <w:ilvl w:val="0"/>
          <w:numId w:val="2"/>
        </w:numPr>
        <w:spacing w:line="360" w:lineRule="auto"/>
        <w:ind w:left="0" w:firstLine="0"/>
        <w:jc w:val="both"/>
        <w:rPr>
          <w:rFonts w:ascii="Palatino Linotype" w:hAnsi="Palatino Linotype"/>
        </w:rPr>
      </w:pPr>
      <w:r w:rsidRPr="00E100D1">
        <w:rPr>
          <w:rFonts w:ascii="Palatino Linotype" w:hAnsi="Palatino Linotype"/>
        </w:rPr>
        <w:t xml:space="preserve">Por su parte, la </w:t>
      </w:r>
      <w:r w:rsidRPr="00E100D1">
        <w:rPr>
          <w:rFonts w:ascii="Palatino Linotype" w:hAnsi="Palatino Linotype"/>
          <w:b/>
        </w:rPr>
        <w:t>RECURRENTE</w:t>
      </w:r>
      <w:r w:rsidRPr="00E100D1">
        <w:rPr>
          <w:rFonts w:ascii="Palatino Linotype" w:hAnsi="Palatino Linotype"/>
        </w:rPr>
        <w:t xml:space="preserve"> se inconformó dentro de</w:t>
      </w:r>
      <w:r w:rsidR="00415AD1" w:rsidRPr="00E100D1">
        <w:rPr>
          <w:rFonts w:ascii="Palatino Linotype" w:hAnsi="Palatino Linotype"/>
        </w:rPr>
        <w:t>l recurso</w:t>
      </w:r>
      <w:r w:rsidRPr="00E100D1">
        <w:rPr>
          <w:rFonts w:ascii="Palatino Linotype" w:hAnsi="Palatino Linotype"/>
        </w:rPr>
        <w:t xml:space="preserve"> de revisión materia de ésta resolución, señalando que el </w:t>
      </w:r>
      <w:r w:rsidRPr="00E100D1">
        <w:rPr>
          <w:rFonts w:ascii="Palatino Linotype" w:hAnsi="Palatino Linotype"/>
          <w:b/>
        </w:rPr>
        <w:t>SUJETO OBLIGADO</w:t>
      </w:r>
      <w:r w:rsidRPr="00E100D1">
        <w:rPr>
          <w:rFonts w:ascii="Palatino Linotype" w:hAnsi="Palatino Linotype"/>
        </w:rPr>
        <w:t xml:space="preserve"> le negó el acceso a la información solicitada vía </w:t>
      </w:r>
      <w:r w:rsidRPr="00E100D1">
        <w:rPr>
          <w:rFonts w:ascii="Palatino Linotype" w:hAnsi="Palatino Linotype"/>
          <w:b/>
        </w:rPr>
        <w:t>SAIMEX</w:t>
      </w:r>
      <w:r w:rsidR="00415AD1" w:rsidRPr="00E100D1">
        <w:rPr>
          <w:rFonts w:ascii="Palatino Linotype" w:hAnsi="Palatino Linotype"/>
        </w:rPr>
        <w:t xml:space="preserve"> </w:t>
      </w:r>
      <w:r w:rsidR="00982F3B" w:rsidRPr="00E100D1">
        <w:rPr>
          <w:rFonts w:ascii="Palatino Linotype" w:hAnsi="Palatino Linotype"/>
        </w:rPr>
        <w:t xml:space="preserve">al no proporcionar la información. </w:t>
      </w:r>
    </w:p>
    <w:p w14:paraId="47003B43" w14:textId="77777777" w:rsidR="0013417A" w:rsidRPr="00E100D1" w:rsidRDefault="0013417A" w:rsidP="0013417A">
      <w:pPr>
        <w:spacing w:line="360" w:lineRule="auto"/>
        <w:jc w:val="both"/>
        <w:rPr>
          <w:rFonts w:ascii="Palatino Linotype" w:hAnsi="Palatino Linotype"/>
        </w:rPr>
      </w:pPr>
    </w:p>
    <w:p w14:paraId="6EEE5FC4" w14:textId="60125428" w:rsidR="0013417A" w:rsidRPr="00E100D1" w:rsidRDefault="0013417A" w:rsidP="0041697B">
      <w:pPr>
        <w:numPr>
          <w:ilvl w:val="0"/>
          <w:numId w:val="2"/>
        </w:numPr>
        <w:spacing w:line="360" w:lineRule="auto"/>
        <w:ind w:left="0" w:firstLine="0"/>
        <w:jc w:val="both"/>
        <w:rPr>
          <w:rFonts w:ascii="Palatino Linotype" w:hAnsi="Palatino Linotype"/>
        </w:rPr>
      </w:pPr>
      <w:r w:rsidRPr="00E100D1">
        <w:rPr>
          <w:rFonts w:ascii="Palatino Linotype" w:hAnsi="Palatino Linotype"/>
        </w:rPr>
        <w:t xml:space="preserve">Por lo que de este modo, el presente recurso de revisión se circunscribe a determinar si el </w:t>
      </w:r>
      <w:r w:rsidRPr="00E100D1">
        <w:rPr>
          <w:rFonts w:ascii="Palatino Linotype" w:hAnsi="Palatino Linotype"/>
          <w:b/>
        </w:rPr>
        <w:t>SUJETO OBLIGADO</w:t>
      </w:r>
      <w:r w:rsidRPr="00E100D1">
        <w:rPr>
          <w:rFonts w:ascii="Palatino Linotype" w:hAnsi="Palatino Linotype"/>
        </w:rPr>
        <w:t xml:space="preserve"> con sus </w:t>
      </w:r>
      <w:r w:rsidR="00415AD1" w:rsidRPr="00E100D1">
        <w:rPr>
          <w:rFonts w:ascii="Palatino Linotype" w:hAnsi="Palatino Linotype"/>
        </w:rPr>
        <w:t>respuesta a la solicitud</w:t>
      </w:r>
      <w:r w:rsidRPr="00E100D1">
        <w:rPr>
          <w:rFonts w:ascii="Palatino Linotype" w:hAnsi="Palatino Linotype"/>
        </w:rPr>
        <w:t xml:space="preserve"> satisface el derecho de acceso a la información o por el </w:t>
      </w:r>
      <w:r w:rsidR="00982F3B" w:rsidRPr="00E100D1">
        <w:rPr>
          <w:rFonts w:ascii="Palatino Linotype" w:hAnsi="Palatino Linotype"/>
        </w:rPr>
        <w:t>contrario actualiza la causal de procedencia prevista</w:t>
      </w:r>
      <w:r w:rsidRPr="00E100D1">
        <w:rPr>
          <w:rFonts w:ascii="Palatino Linotype" w:hAnsi="Palatino Linotype"/>
        </w:rPr>
        <w:t xml:space="preserve"> en el</w:t>
      </w:r>
      <w:r w:rsidR="00415AD1" w:rsidRPr="00E100D1">
        <w:rPr>
          <w:rFonts w:ascii="Palatino Linotype" w:hAnsi="Palatino Linotype"/>
        </w:rPr>
        <w:t xml:space="preserve"> artículo 179 fracción V </w:t>
      </w:r>
      <w:r w:rsidRPr="00E100D1">
        <w:rPr>
          <w:rFonts w:ascii="Palatino Linotype" w:hAnsi="Palatino Linotype"/>
        </w:rPr>
        <w:t xml:space="preserve">de la Ley de Transparencia y Acceso a la Información del Estado de México y Municipios. </w:t>
      </w:r>
    </w:p>
    <w:p w14:paraId="49DCC7A8" w14:textId="77777777" w:rsidR="0013417A" w:rsidRPr="00E100D1" w:rsidRDefault="0013417A" w:rsidP="0013417A">
      <w:pPr>
        <w:spacing w:line="360" w:lineRule="auto"/>
        <w:jc w:val="both"/>
        <w:rPr>
          <w:rFonts w:ascii="Palatino Linotype" w:hAnsi="Palatino Linotype"/>
        </w:rPr>
      </w:pPr>
    </w:p>
    <w:p w14:paraId="0B14E5C2" w14:textId="77777777" w:rsidR="00277410" w:rsidRPr="00E100D1" w:rsidRDefault="00277410" w:rsidP="002E198E">
      <w:pPr>
        <w:pStyle w:val="Ttulo2"/>
        <w:rPr>
          <w:rFonts w:ascii="Palatino Linotype" w:hAnsi="Palatino Linotype"/>
          <w:b/>
          <w:color w:val="000000" w:themeColor="text1"/>
          <w:sz w:val="24"/>
        </w:rPr>
      </w:pPr>
      <w:bookmarkStart w:id="40" w:name="_Toc453696499"/>
      <w:bookmarkStart w:id="41" w:name="_Toc454301152"/>
      <w:bookmarkStart w:id="42" w:name="_Toc523400134"/>
      <w:r w:rsidRPr="00E100D1">
        <w:rPr>
          <w:rFonts w:ascii="Palatino Linotype" w:hAnsi="Palatino Linotype"/>
          <w:b/>
          <w:color w:val="000000" w:themeColor="text1"/>
          <w:sz w:val="24"/>
        </w:rPr>
        <w:t>CUARTO. Del estudio y resolución del asunto</w:t>
      </w:r>
      <w:bookmarkEnd w:id="40"/>
      <w:bookmarkEnd w:id="41"/>
      <w:bookmarkEnd w:id="42"/>
      <w:r w:rsidRPr="00E100D1">
        <w:rPr>
          <w:rFonts w:ascii="Palatino Linotype" w:hAnsi="Palatino Linotype"/>
          <w:b/>
          <w:color w:val="000000" w:themeColor="text1"/>
          <w:sz w:val="24"/>
        </w:rPr>
        <w:t xml:space="preserve"> </w:t>
      </w:r>
    </w:p>
    <w:p w14:paraId="0F41B4B0" w14:textId="77777777" w:rsidR="00BC6E49" w:rsidRPr="00E100D1" w:rsidRDefault="00BC6E49" w:rsidP="00BC6E49">
      <w:pPr>
        <w:rPr>
          <w:lang w:val="es-MX" w:eastAsia="en-US"/>
        </w:rPr>
      </w:pPr>
    </w:p>
    <w:p w14:paraId="53A31439" w14:textId="77777777" w:rsidR="00FE3ADE" w:rsidRPr="00E100D1" w:rsidRDefault="00FE3ADE" w:rsidP="00FE3ADE">
      <w:pPr>
        <w:rPr>
          <w:lang w:val="es-MX" w:eastAsia="en-US"/>
        </w:rPr>
      </w:pPr>
    </w:p>
    <w:p w14:paraId="293E89F9" w14:textId="3EB277A8" w:rsidR="00342C19" w:rsidRPr="00E100D1" w:rsidRDefault="00342C19" w:rsidP="0041697B">
      <w:pPr>
        <w:pStyle w:val="Prrafodelista"/>
        <w:numPr>
          <w:ilvl w:val="0"/>
          <w:numId w:val="2"/>
        </w:numPr>
        <w:spacing w:before="240" w:after="240" w:line="360" w:lineRule="auto"/>
        <w:ind w:left="0" w:firstLine="0"/>
        <w:jc w:val="both"/>
        <w:rPr>
          <w:rFonts w:ascii="Palatino Linotype" w:hAnsi="Palatino Linotype" w:cs="Arial"/>
          <w:i/>
          <w:lang w:val="es-MX"/>
        </w:rPr>
      </w:pPr>
      <w:r w:rsidRPr="00E100D1">
        <w:rPr>
          <w:rFonts w:ascii="Palatino Linotype" w:hAnsi="Palatino Linotype" w:cs="Arial"/>
          <w:szCs w:val="23"/>
          <w:lang w:val="es-MX"/>
        </w:rPr>
        <w:t>Derivado</w:t>
      </w:r>
      <w:r w:rsidRPr="00E100D1">
        <w:rPr>
          <w:rFonts w:ascii="Palatino Linotype" w:hAnsi="Palatino Linotype" w:cs="Arial"/>
          <w:szCs w:val="23"/>
        </w:rPr>
        <w:t xml:space="preserve"> del Planteamiento de la </w:t>
      </w:r>
      <w:r w:rsidRPr="00E100D1">
        <w:rPr>
          <w:rFonts w:ascii="Palatino Linotype" w:hAnsi="Palatino Linotype" w:cs="Arial"/>
          <w:i/>
          <w:szCs w:val="23"/>
        </w:rPr>
        <w:t>Litis</w:t>
      </w:r>
      <w:r w:rsidRPr="00E100D1">
        <w:rPr>
          <w:rFonts w:ascii="Palatino Linotype" w:hAnsi="Palatino Linotype" w:cs="Arial"/>
          <w:szCs w:val="23"/>
        </w:rPr>
        <w:t>, se procede analizar el contenido íntegro de las actuaciones que obran en el expediente electrónico, y así este Órgano Gara</w:t>
      </w:r>
      <w:r w:rsidR="001024E9" w:rsidRPr="00E100D1">
        <w:rPr>
          <w:rFonts w:ascii="Palatino Linotype" w:hAnsi="Palatino Linotype" w:cs="Arial"/>
          <w:szCs w:val="23"/>
        </w:rPr>
        <w:t xml:space="preserve">nte esté en posibilidad de </w:t>
      </w:r>
      <w:r w:rsidRPr="00E100D1">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Pr="00E100D1">
        <w:rPr>
          <w:rFonts w:ascii="Palatino Linotype" w:eastAsia="Calibri" w:hAnsi="Palatino Linotype" w:cs="Arial"/>
          <w:b/>
          <w:lang w:val="es-ES"/>
        </w:rPr>
        <w:t>Ley de Transparencia y Acceso a la Información Pública del Estado de México y Municipios</w:t>
      </w:r>
      <w:r w:rsidRPr="00E100D1">
        <w:rPr>
          <w:rFonts w:ascii="Palatino Linotype" w:eastAsia="Times New Roman" w:hAnsi="Palatino Linotype" w:cs="Arial"/>
          <w:lang w:val="es-ES" w:eastAsia="es-MX"/>
        </w:rPr>
        <w:t>.</w:t>
      </w:r>
    </w:p>
    <w:p w14:paraId="5F3FF118" w14:textId="77777777" w:rsidR="00342C19" w:rsidRPr="00E100D1" w:rsidRDefault="00342C19" w:rsidP="00342C19">
      <w:pPr>
        <w:pStyle w:val="Prrafodelista"/>
        <w:spacing w:before="240" w:after="360" w:line="360" w:lineRule="auto"/>
        <w:ind w:left="0"/>
        <w:jc w:val="both"/>
        <w:rPr>
          <w:rFonts w:ascii="Palatino Linotype" w:hAnsi="Palatino Linotype" w:cs="Arial"/>
          <w:i/>
          <w:lang w:val="es-MX"/>
        </w:rPr>
      </w:pPr>
    </w:p>
    <w:p w14:paraId="3311052E" w14:textId="77777777" w:rsidR="00342C19" w:rsidRPr="00E100D1" w:rsidRDefault="00342C19" w:rsidP="0041697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100D1">
        <w:rPr>
          <w:rFonts w:ascii="Palatino Linotype" w:hAnsi="Palatino Linotype"/>
        </w:rPr>
        <w:t xml:space="preserve">Es menester precisar que este </w:t>
      </w:r>
      <w:r w:rsidRPr="00E100D1">
        <w:rPr>
          <w:rFonts w:ascii="Palatino Linotype" w:eastAsia="MS Mincho" w:hAnsi="Palatino Linotype" w:cs="Times New Roman"/>
          <w:color w:val="000000"/>
        </w:rPr>
        <w:t xml:space="preserve">Órgano Garante parte de que </w:t>
      </w:r>
      <w:r w:rsidRPr="00E100D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100D1">
        <w:rPr>
          <w:rFonts w:ascii="Palatino Linotype" w:eastAsia="Times New Roman" w:hAnsi="Palatino Linotype" w:cs="Arial"/>
          <w:color w:val="000000"/>
        </w:rPr>
        <w:t xml:space="preserve"> </w:t>
      </w:r>
      <w:r w:rsidRPr="00E100D1">
        <w:rPr>
          <w:rFonts w:ascii="Palatino Linotype" w:eastAsia="Times New Roman" w:hAnsi="Palatino Linotype" w:cs="Arial"/>
          <w:b/>
          <w:color w:val="000000"/>
        </w:rPr>
        <w:t>SUJETO OBLIGADO</w:t>
      </w:r>
      <w:r w:rsidRPr="00E100D1">
        <w:rPr>
          <w:rFonts w:ascii="Palatino Linotype" w:eastAsia="Times New Roman" w:hAnsi="Palatino Linotype" w:cs="Arial"/>
          <w:color w:val="000000"/>
        </w:rPr>
        <w:t xml:space="preserve"> debe ser </w:t>
      </w:r>
      <w:r w:rsidRPr="00E100D1">
        <w:rPr>
          <w:rFonts w:ascii="Palatino Linotype" w:eastAsia="Times New Roman" w:hAnsi="Palatino Linotype" w:cs="Arial"/>
          <w:color w:val="000000"/>
        </w:rPr>
        <w:lastRenderedPageBreak/>
        <w:t xml:space="preserve">cuidadoso del debido cumplimiento de las obligaciones constitucionales que se le imponen, en consecuencia, todas las autoridades, en el ámbito de su competencia, según lo dispone el tercer párrafo del artículo primero de la </w:t>
      </w:r>
      <w:r w:rsidRPr="00E100D1">
        <w:rPr>
          <w:rFonts w:ascii="Palatino Linotype" w:eastAsia="Times New Roman" w:hAnsi="Palatino Linotype" w:cs="Arial"/>
          <w:b/>
          <w:color w:val="000000"/>
        </w:rPr>
        <w:t xml:space="preserve">Constitución Política de los Estados Unidos Mexicanos </w:t>
      </w:r>
      <w:r w:rsidRPr="00E100D1">
        <w:rPr>
          <w:rFonts w:ascii="Palatino Linotype" w:eastAsia="Times New Roman" w:hAnsi="Palatino Linotype" w:cs="Arial"/>
          <w:color w:val="000000"/>
        </w:rPr>
        <w:t xml:space="preserve">tienen la obligación de “promover, </w:t>
      </w:r>
      <w:r w:rsidRPr="00E100D1">
        <w:rPr>
          <w:rFonts w:ascii="Palatino Linotype" w:eastAsia="Times New Roman" w:hAnsi="Palatino Linotype" w:cs="Arial"/>
          <w:b/>
          <w:color w:val="000000"/>
        </w:rPr>
        <w:t>respetar</w:t>
      </w:r>
      <w:r w:rsidRPr="00E100D1">
        <w:rPr>
          <w:rFonts w:ascii="Palatino Linotype" w:eastAsia="Times New Roman" w:hAnsi="Palatino Linotype" w:cs="Arial"/>
          <w:color w:val="000000"/>
        </w:rPr>
        <w:t xml:space="preserve">, proteger y </w:t>
      </w:r>
      <w:r w:rsidRPr="00E100D1">
        <w:rPr>
          <w:rFonts w:ascii="Palatino Linotype" w:eastAsia="Times New Roman" w:hAnsi="Palatino Linotype" w:cs="Arial"/>
          <w:b/>
          <w:color w:val="000000"/>
        </w:rPr>
        <w:t>garantizar</w:t>
      </w:r>
      <w:r w:rsidRPr="00E100D1">
        <w:rPr>
          <w:rFonts w:ascii="Palatino Linotype" w:eastAsia="Times New Roman" w:hAnsi="Palatino Linotype" w:cs="Arial"/>
          <w:color w:val="000000"/>
        </w:rPr>
        <w:t xml:space="preserve"> los derechos humanos”, entre los cuales se encuentra dicho derecho. </w:t>
      </w:r>
    </w:p>
    <w:p w14:paraId="2F0078EC" w14:textId="77777777" w:rsidR="00342C19" w:rsidRPr="00E100D1" w:rsidRDefault="00342C19" w:rsidP="00342C19">
      <w:pPr>
        <w:pStyle w:val="Prrafodelista"/>
        <w:tabs>
          <w:tab w:val="left" w:pos="284"/>
        </w:tabs>
        <w:spacing w:before="240" w:after="240" w:line="360" w:lineRule="auto"/>
        <w:ind w:left="0" w:right="49"/>
        <w:jc w:val="both"/>
        <w:rPr>
          <w:rFonts w:ascii="Palatino Linotype" w:eastAsia="MS Mincho" w:hAnsi="Palatino Linotype" w:cs="Times New Roman"/>
          <w:color w:val="000000"/>
        </w:rPr>
      </w:pPr>
    </w:p>
    <w:p w14:paraId="402BCCF4" w14:textId="77777777" w:rsidR="00342C19" w:rsidRPr="00E100D1" w:rsidRDefault="00342C19" w:rsidP="0041697B">
      <w:pPr>
        <w:pStyle w:val="Prrafodelista"/>
        <w:numPr>
          <w:ilvl w:val="0"/>
          <w:numId w:val="2"/>
        </w:numPr>
        <w:spacing w:before="240" w:after="240" w:line="360" w:lineRule="auto"/>
        <w:ind w:left="0" w:firstLine="0"/>
        <w:jc w:val="both"/>
        <w:rPr>
          <w:rFonts w:ascii="Palatino Linotype" w:eastAsia="Times New Roman" w:hAnsi="Palatino Linotype"/>
        </w:rPr>
      </w:pPr>
      <w:r w:rsidRPr="00E100D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627099" w14:textId="77777777" w:rsidR="00342C19" w:rsidRPr="00E100D1" w:rsidRDefault="00342C19" w:rsidP="00342C19">
      <w:pPr>
        <w:pStyle w:val="Prrafodelista"/>
        <w:spacing w:line="360" w:lineRule="auto"/>
        <w:rPr>
          <w:rFonts w:ascii="Palatino Linotype" w:eastAsia="MS Mincho" w:hAnsi="Palatino Linotype" w:cs="Times New Roman"/>
          <w:color w:val="000000"/>
        </w:rPr>
      </w:pPr>
    </w:p>
    <w:p w14:paraId="57B75E78" w14:textId="35F99E55" w:rsidR="0028402F" w:rsidRPr="00E100D1" w:rsidRDefault="00342C19" w:rsidP="0041697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100D1">
        <w:rPr>
          <w:rFonts w:ascii="Palatino Linotype" w:eastAsia="MS Mincho" w:hAnsi="Palatino Linotype" w:cs="Times New Roman"/>
          <w:color w:val="000000"/>
        </w:rPr>
        <w:t xml:space="preserve">Además de la obligación de promover, respetar, proteger y garantizar el derecho de acceso a la información, la </w:t>
      </w:r>
      <w:r w:rsidR="00982F3B" w:rsidRPr="00E100D1">
        <w:rPr>
          <w:rFonts w:ascii="Palatino Linotype" w:eastAsia="MS Mincho" w:hAnsi="Palatino Linotype" w:cs="Times New Roman"/>
          <w:b/>
          <w:color w:val="000000"/>
        </w:rPr>
        <w:t xml:space="preserve">Ley </w:t>
      </w:r>
      <w:r w:rsidRPr="00E100D1">
        <w:rPr>
          <w:rFonts w:ascii="Palatino Linotype" w:eastAsia="MS Mincho" w:hAnsi="Palatino Linotype" w:cs="Times New Roman"/>
          <w:b/>
          <w:color w:val="000000"/>
        </w:rPr>
        <w:t>de Tra</w:t>
      </w:r>
      <w:r w:rsidR="00376A81" w:rsidRPr="00E100D1">
        <w:rPr>
          <w:rFonts w:ascii="Palatino Linotype" w:eastAsia="MS Mincho" w:hAnsi="Palatino Linotype" w:cs="Times New Roman"/>
          <w:b/>
          <w:color w:val="000000"/>
        </w:rPr>
        <w:t>n</w:t>
      </w:r>
      <w:r w:rsidRPr="00E100D1">
        <w:rPr>
          <w:rFonts w:ascii="Palatino Linotype" w:eastAsia="MS Mincho" w:hAnsi="Palatino Linotype" w:cs="Times New Roman"/>
          <w:b/>
          <w:color w:val="000000"/>
        </w:rPr>
        <w:t xml:space="preserve">sparencia y Acceso a la Información Pública del Estado de México y Municipios </w:t>
      </w:r>
      <w:r w:rsidRPr="00E100D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100D1">
        <w:rPr>
          <w:rFonts w:ascii="Palatino Linotype" w:eastAsia="MS Mincho" w:hAnsi="Palatino Linotype" w:cs="Times New Roman"/>
          <w:b/>
          <w:color w:val="000000"/>
        </w:rPr>
        <w:t>simplicidad y rapidez</w:t>
      </w:r>
      <w:r w:rsidRPr="00E100D1">
        <w:rPr>
          <w:rFonts w:ascii="Palatino Linotype" w:eastAsia="MS Mincho" w:hAnsi="Palatino Linotype" w:cs="Times New Roman"/>
          <w:color w:val="000000"/>
        </w:rPr>
        <w:t xml:space="preserve">. </w:t>
      </w:r>
    </w:p>
    <w:p w14:paraId="5FFDB2E7" w14:textId="77777777" w:rsidR="00347C10" w:rsidRPr="00E100D1" w:rsidRDefault="00347C10" w:rsidP="00347C10">
      <w:pPr>
        <w:pStyle w:val="Prrafodelista"/>
        <w:rPr>
          <w:rFonts w:ascii="Palatino Linotype" w:eastAsia="MS Mincho" w:hAnsi="Palatino Linotype" w:cs="Times New Roman"/>
          <w:color w:val="000000"/>
        </w:rPr>
      </w:pPr>
    </w:p>
    <w:p w14:paraId="7C534B46" w14:textId="0AEF82EA" w:rsidR="003F4487" w:rsidRPr="00E100D1" w:rsidRDefault="00342C19" w:rsidP="0041697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100D1">
        <w:rPr>
          <w:rFonts w:ascii="Palatino Linotype" w:eastAsia="MS Mincho" w:hAnsi="Palatino Linotype" w:cs="Times New Roman"/>
          <w:color w:val="000000"/>
        </w:rPr>
        <w:t xml:space="preserve">Una vez establecido lo anterior, </w:t>
      </w:r>
      <w:r w:rsidR="00982F3B" w:rsidRPr="00E100D1">
        <w:rPr>
          <w:rFonts w:ascii="Palatino Linotype" w:eastAsia="MS Mincho" w:hAnsi="Palatino Linotype" w:cs="Times New Roman"/>
          <w:color w:val="000000"/>
        </w:rPr>
        <w:t>es conveniente determinar que la</w:t>
      </w:r>
      <w:r w:rsidRPr="00E100D1">
        <w:rPr>
          <w:rFonts w:ascii="Palatino Linotype" w:eastAsia="MS Mincho" w:hAnsi="Palatino Linotype" w:cs="Times New Roman"/>
          <w:color w:val="000000"/>
        </w:rPr>
        <w:t xml:space="preserve"> particular tuvo a bien solicitar</w:t>
      </w:r>
      <w:r w:rsidR="00347C10" w:rsidRPr="00E100D1">
        <w:rPr>
          <w:rFonts w:ascii="Palatino Linotype" w:hAnsi="Palatino Linotype"/>
          <w:b/>
        </w:rPr>
        <w:t xml:space="preserve"> </w:t>
      </w:r>
      <w:r w:rsidR="00347C10" w:rsidRPr="00E100D1">
        <w:rPr>
          <w:rFonts w:ascii="Palatino Linotype" w:hAnsi="Palatino Linotype"/>
        </w:rPr>
        <w:t>el histórico de los</w:t>
      </w:r>
      <w:r w:rsidR="00982F3B" w:rsidRPr="00E100D1">
        <w:rPr>
          <w:rFonts w:ascii="Palatino Linotype" w:hAnsi="Palatino Linotype"/>
        </w:rPr>
        <w:t xml:space="preserve"> convenios duales de todo tipo que genera</w:t>
      </w:r>
      <w:r w:rsidR="00A463AD" w:rsidRPr="00E100D1">
        <w:rPr>
          <w:rFonts w:ascii="Palatino Linotype" w:hAnsi="Palatino Linotype"/>
        </w:rPr>
        <w:t xml:space="preserve"> el Departamento de Vinculación</w:t>
      </w:r>
      <w:r w:rsidR="00E61F8B" w:rsidRPr="00E100D1">
        <w:rPr>
          <w:rFonts w:ascii="Palatino Linotype" w:eastAsia="MS Mincho" w:hAnsi="Palatino Linotype" w:cs="Times New Roman"/>
          <w:color w:val="000000"/>
        </w:rPr>
        <w:t>,</w:t>
      </w:r>
      <w:r w:rsidRPr="00E100D1">
        <w:rPr>
          <w:rFonts w:ascii="Palatino Linotype" w:eastAsia="MS Mincho" w:hAnsi="Palatino Linotype" w:cs="Times New Roman"/>
          <w:color w:val="000000"/>
        </w:rPr>
        <w:t xml:space="preserve"> </w:t>
      </w:r>
      <w:r w:rsidR="00E61F8B" w:rsidRPr="00E100D1">
        <w:rPr>
          <w:rFonts w:ascii="Palatino Linotype" w:eastAsia="MS Mincho" w:hAnsi="Palatino Linotype" w:cs="Times New Roman"/>
          <w:color w:val="000000"/>
        </w:rPr>
        <w:t xml:space="preserve">a lo cual el </w:t>
      </w:r>
      <w:r w:rsidR="00E61F8B" w:rsidRPr="00E100D1">
        <w:rPr>
          <w:rFonts w:ascii="Palatino Linotype" w:eastAsia="MS Mincho" w:hAnsi="Palatino Linotype" w:cs="Times New Roman"/>
          <w:b/>
          <w:color w:val="000000"/>
        </w:rPr>
        <w:t>SUJETO OBLGADO</w:t>
      </w:r>
      <w:r w:rsidR="00E61F8B" w:rsidRPr="00E100D1">
        <w:rPr>
          <w:rFonts w:ascii="Palatino Linotype" w:eastAsia="MS Mincho" w:hAnsi="Palatino Linotype" w:cs="Times New Roman"/>
          <w:color w:val="000000"/>
        </w:rPr>
        <w:t xml:space="preserve"> respondió que</w:t>
      </w:r>
      <w:r w:rsidR="00A463AD" w:rsidRPr="00E100D1">
        <w:rPr>
          <w:rFonts w:ascii="Palatino Linotype" w:eastAsia="MS Mincho" w:hAnsi="Palatino Linotype" w:cs="Times New Roman"/>
          <w:bCs/>
          <w:i/>
          <w:color w:val="000000"/>
          <w:lang w:val="es-MX"/>
        </w:rPr>
        <w:t xml:space="preserve"> </w:t>
      </w:r>
      <w:r w:rsidR="00A463AD" w:rsidRPr="00E100D1">
        <w:rPr>
          <w:rFonts w:ascii="Palatino Linotype" w:eastAsia="MS Mincho" w:hAnsi="Palatino Linotype" w:cs="Times New Roman"/>
          <w:bCs/>
          <w:color w:val="000000"/>
          <w:lang w:val="es-MX"/>
        </w:rPr>
        <w:t>del periodo del 23 de mayo del 2017 al 23 de mayo de 2018</w:t>
      </w:r>
      <w:r w:rsidR="00A463AD" w:rsidRPr="00E100D1">
        <w:rPr>
          <w:rFonts w:ascii="Palatino Linotype" w:eastAsia="MS Mincho" w:hAnsi="Palatino Linotype" w:cs="Times New Roman"/>
          <w:bCs/>
          <w:i/>
          <w:color w:val="000000"/>
          <w:lang w:val="es-MX"/>
        </w:rPr>
        <w:t xml:space="preserve"> </w:t>
      </w:r>
      <w:r w:rsidR="00A463AD" w:rsidRPr="00E100D1">
        <w:rPr>
          <w:rFonts w:ascii="Palatino Linotype" w:eastAsia="MS Mincho" w:hAnsi="Palatino Linotype" w:cs="Times New Roman"/>
          <w:bCs/>
          <w:color w:val="000000"/>
          <w:lang w:val="es-MX"/>
        </w:rPr>
        <w:t>se han realizado 17 convenios de colaboración</w:t>
      </w:r>
      <w:r w:rsidR="00A463AD" w:rsidRPr="00E100D1">
        <w:rPr>
          <w:rFonts w:ascii="Palatino Linotype" w:eastAsia="MS Mincho" w:hAnsi="Palatino Linotype" w:cs="Times New Roman"/>
          <w:color w:val="000000"/>
        </w:rPr>
        <w:t xml:space="preserve">, </w:t>
      </w:r>
      <w:r w:rsidR="00AA594C" w:rsidRPr="00E100D1">
        <w:rPr>
          <w:rFonts w:ascii="Palatino Linotype" w:eastAsia="MS Mincho" w:hAnsi="Palatino Linotype" w:cs="Times New Roman"/>
          <w:color w:val="000000"/>
        </w:rPr>
        <w:t>sin embargo no se remiten los documentos</w:t>
      </w:r>
      <w:r w:rsidR="00347C10" w:rsidRPr="00E100D1">
        <w:rPr>
          <w:rFonts w:ascii="Palatino Linotype" w:eastAsia="MS Mincho" w:hAnsi="Palatino Linotype" w:cs="Times New Roman"/>
          <w:color w:val="000000"/>
        </w:rPr>
        <w:t xml:space="preserve"> d</w:t>
      </w:r>
      <w:r w:rsidR="00AA594C" w:rsidRPr="00E100D1">
        <w:rPr>
          <w:rFonts w:ascii="Palatino Linotype" w:eastAsia="MS Mincho" w:hAnsi="Palatino Linotype" w:cs="Times New Roman"/>
          <w:color w:val="000000"/>
        </w:rPr>
        <w:t xml:space="preserve">onde pudieren constar </w:t>
      </w:r>
      <w:r w:rsidR="0041697B" w:rsidRPr="00E100D1">
        <w:rPr>
          <w:rFonts w:ascii="Palatino Linotype" w:eastAsia="MS Mincho" w:hAnsi="Palatino Linotype" w:cs="Times New Roman"/>
          <w:color w:val="000000"/>
        </w:rPr>
        <w:lastRenderedPageBreak/>
        <w:t xml:space="preserve">dichos </w:t>
      </w:r>
      <w:r w:rsidR="00A463AD" w:rsidRPr="00E100D1">
        <w:rPr>
          <w:rFonts w:ascii="Palatino Linotype" w:eastAsia="MS Mincho" w:hAnsi="Palatino Linotype" w:cs="Times New Roman"/>
          <w:color w:val="000000"/>
        </w:rPr>
        <w:t>convenios</w:t>
      </w:r>
      <w:r w:rsidR="00AA594C" w:rsidRPr="00E100D1">
        <w:rPr>
          <w:rFonts w:ascii="Palatino Linotype" w:eastAsia="MS Mincho" w:hAnsi="Palatino Linotype" w:cs="Times New Roman"/>
          <w:color w:val="000000"/>
        </w:rPr>
        <w:t>,</w:t>
      </w:r>
      <w:r w:rsidR="00A463AD" w:rsidRPr="00E100D1">
        <w:rPr>
          <w:rFonts w:ascii="Palatino Linotype" w:eastAsia="MS Mincho" w:hAnsi="Palatino Linotype" w:cs="Times New Roman"/>
          <w:color w:val="000000"/>
        </w:rPr>
        <w:t xml:space="preserve"> además de que la particular es muy precisa al requerir el histórico, </w:t>
      </w:r>
      <w:r w:rsidR="00AA594C" w:rsidRPr="00E100D1">
        <w:rPr>
          <w:rFonts w:ascii="Palatino Linotype" w:eastAsia="MS Mincho" w:hAnsi="Palatino Linotype" w:cs="Times New Roman"/>
          <w:color w:val="000000"/>
        </w:rPr>
        <w:t xml:space="preserve"> por lo cual para este </w:t>
      </w:r>
      <w:proofErr w:type="spellStart"/>
      <w:r w:rsidR="00AA594C" w:rsidRPr="00E100D1">
        <w:rPr>
          <w:rFonts w:ascii="Palatino Linotype" w:eastAsia="MS Mincho" w:hAnsi="Palatino Linotype" w:cs="Times New Roman"/>
          <w:color w:val="000000"/>
        </w:rPr>
        <w:t>resolutor</w:t>
      </w:r>
      <w:proofErr w:type="spellEnd"/>
      <w:r w:rsidR="00AA594C" w:rsidRPr="00E100D1">
        <w:rPr>
          <w:rFonts w:ascii="Palatino Linotype" w:eastAsia="MS Mincho" w:hAnsi="Palatino Linotype" w:cs="Times New Roman"/>
          <w:color w:val="000000"/>
        </w:rPr>
        <w:t xml:space="preserve"> no se garantiza el </w:t>
      </w:r>
      <w:r w:rsidR="003F4487" w:rsidRPr="00E100D1">
        <w:rPr>
          <w:rFonts w:ascii="Palatino Linotype" w:hAnsi="Palatino Linotype" w:cs="Arial"/>
          <w:color w:val="000000" w:themeColor="text1"/>
        </w:rPr>
        <w:t>derecho de acceso a la información, por las consideraciones de hecho y de derecho que a continuación se detallan</w:t>
      </w:r>
      <w:r w:rsidR="001F1599" w:rsidRPr="00E100D1">
        <w:rPr>
          <w:rFonts w:ascii="Palatino Linotype" w:hAnsi="Palatino Linotype" w:cs="Arial"/>
          <w:color w:val="000000" w:themeColor="text1"/>
        </w:rPr>
        <w:t>.</w:t>
      </w:r>
    </w:p>
    <w:p w14:paraId="2D3005F4" w14:textId="77777777" w:rsidR="0028402F" w:rsidRPr="00E100D1" w:rsidRDefault="0028402F" w:rsidP="0028402F">
      <w:pPr>
        <w:pStyle w:val="Prrafodelista"/>
        <w:tabs>
          <w:tab w:val="left" w:pos="8647"/>
        </w:tabs>
        <w:spacing w:before="240" w:after="240" w:line="360" w:lineRule="auto"/>
        <w:ind w:left="426"/>
        <w:jc w:val="both"/>
        <w:rPr>
          <w:rFonts w:ascii="Palatino Linotype" w:eastAsia="MS Mincho" w:hAnsi="Palatino Linotype" w:cs="Times New Roman"/>
          <w:color w:val="000000"/>
        </w:rPr>
      </w:pPr>
    </w:p>
    <w:p w14:paraId="3013C444" w14:textId="53507BAA" w:rsidR="004152AD" w:rsidRPr="00E100D1" w:rsidRDefault="00C566E4" w:rsidP="0041697B">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D</w:t>
      </w:r>
      <w:r w:rsidR="0041697B" w:rsidRPr="00E100D1">
        <w:rPr>
          <w:rFonts w:ascii="Palatino Linotype" w:hAnsi="Palatino Linotype" w:cs="Arial"/>
        </w:rPr>
        <w:t>erivado del motivo</w:t>
      </w:r>
      <w:r w:rsidR="00C47E49" w:rsidRPr="00E100D1">
        <w:rPr>
          <w:rFonts w:ascii="Palatino Linotype" w:hAnsi="Palatino Linotype" w:cs="Arial"/>
        </w:rPr>
        <w:t xml:space="preserve"> de inconformidad hecho valer por </w:t>
      </w:r>
      <w:r w:rsidR="0057407F" w:rsidRPr="00E100D1">
        <w:rPr>
          <w:rFonts w:ascii="Palatino Linotype" w:hAnsi="Palatino Linotype" w:cs="Arial"/>
        </w:rPr>
        <w:t>l</w:t>
      </w:r>
      <w:r w:rsidR="00C47E49" w:rsidRPr="00E100D1">
        <w:rPr>
          <w:rFonts w:ascii="Palatino Linotype" w:hAnsi="Palatino Linotype" w:cs="Arial"/>
        </w:rPr>
        <w:t>a</w:t>
      </w:r>
      <w:r w:rsidR="0057407F" w:rsidRPr="00E100D1">
        <w:rPr>
          <w:rFonts w:ascii="Palatino Linotype" w:hAnsi="Palatino Linotype" w:cs="Arial"/>
        </w:rPr>
        <w:t xml:space="preserve"> </w:t>
      </w:r>
      <w:r w:rsidR="0057407F" w:rsidRPr="00E100D1">
        <w:rPr>
          <w:rFonts w:ascii="Palatino Linotype" w:hAnsi="Palatino Linotype" w:cs="Arial"/>
          <w:b/>
        </w:rPr>
        <w:t>RECURRENTE</w:t>
      </w:r>
      <w:r w:rsidR="0057407F" w:rsidRPr="00E100D1">
        <w:rPr>
          <w:rFonts w:ascii="Palatino Linotype" w:hAnsi="Palatino Linotype" w:cs="Arial"/>
        </w:rPr>
        <w:t xml:space="preserve">, </w:t>
      </w:r>
      <w:r w:rsidR="00D007E0" w:rsidRPr="00E100D1">
        <w:rPr>
          <w:rFonts w:ascii="Palatino Linotype" w:hAnsi="Palatino Linotype" w:cs="Arial"/>
        </w:rPr>
        <w:t>é</w:t>
      </w:r>
      <w:r w:rsidR="005F676D" w:rsidRPr="00E100D1">
        <w:rPr>
          <w:rFonts w:ascii="Palatino Linotype" w:hAnsi="Palatino Linotype" w:cs="Arial"/>
        </w:rPr>
        <w:t xml:space="preserve">ste Órgano Garante determina que efectivamente el </w:t>
      </w:r>
      <w:r w:rsidR="005F676D" w:rsidRPr="00E100D1">
        <w:rPr>
          <w:rFonts w:ascii="Palatino Linotype" w:hAnsi="Palatino Linotype" w:cs="Arial"/>
          <w:b/>
        </w:rPr>
        <w:t>SUJETO OBLIGADO</w:t>
      </w:r>
      <w:r w:rsidR="005F676D" w:rsidRPr="00E100D1">
        <w:rPr>
          <w:rFonts w:ascii="Palatino Linotype" w:hAnsi="Palatino Linotype" w:cs="Arial"/>
        </w:rPr>
        <w:t xml:space="preserve"> </w:t>
      </w:r>
      <w:r w:rsidR="00C47E49" w:rsidRPr="00E100D1">
        <w:rPr>
          <w:rFonts w:ascii="Palatino Linotype" w:hAnsi="Palatino Linotype" w:cs="Arial"/>
        </w:rPr>
        <w:t xml:space="preserve">omitió anexar </w:t>
      </w:r>
      <w:r w:rsidR="005F676D" w:rsidRPr="00E100D1">
        <w:rPr>
          <w:rFonts w:ascii="Palatino Linotype" w:hAnsi="Palatino Linotype" w:cs="Arial"/>
        </w:rPr>
        <w:t>l</w:t>
      </w:r>
      <w:r w:rsidR="00C47E49" w:rsidRPr="00E100D1">
        <w:rPr>
          <w:rFonts w:ascii="Palatino Linotype" w:hAnsi="Palatino Linotype" w:cs="Arial"/>
        </w:rPr>
        <w:t>os</w:t>
      </w:r>
      <w:r w:rsidR="005F676D" w:rsidRPr="00E100D1">
        <w:rPr>
          <w:rFonts w:ascii="Palatino Linotype" w:hAnsi="Palatino Linotype" w:cs="Arial"/>
        </w:rPr>
        <w:t xml:space="preserve"> documento</w:t>
      </w:r>
      <w:r w:rsidR="00C47E49" w:rsidRPr="00E100D1">
        <w:rPr>
          <w:rFonts w:ascii="Palatino Linotype" w:hAnsi="Palatino Linotype" w:cs="Arial"/>
        </w:rPr>
        <w:t>s</w:t>
      </w:r>
      <w:r w:rsidR="00A463AD" w:rsidRPr="00E100D1">
        <w:rPr>
          <w:rFonts w:ascii="Palatino Linotype" w:hAnsi="Palatino Linotype" w:cs="Arial"/>
        </w:rPr>
        <w:t xml:space="preserve"> relativos a los convenios duales que genera el departamento de vinculación y extensión que </w:t>
      </w:r>
      <w:r w:rsidR="00953E8D" w:rsidRPr="00E100D1">
        <w:rPr>
          <w:rFonts w:ascii="Palatino Linotype" w:hAnsi="Palatino Linotype" w:cs="Arial"/>
        </w:rPr>
        <w:t>arguye en su oficio de respuesta</w:t>
      </w:r>
      <w:r w:rsidR="0028402F" w:rsidRPr="00E100D1">
        <w:rPr>
          <w:rFonts w:ascii="Palatino Linotype" w:hAnsi="Palatino Linotype" w:cs="Arial"/>
        </w:rPr>
        <w:t xml:space="preserve">, así como los que pudiera haber generado </w:t>
      </w:r>
      <w:r w:rsidR="0041697B" w:rsidRPr="00E100D1">
        <w:rPr>
          <w:rFonts w:ascii="Palatino Linotype" w:hAnsi="Palatino Linotype" w:cs="Arial"/>
        </w:rPr>
        <w:t xml:space="preserve">y pudieren constar en sus archivos. </w:t>
      </w:r>
    </w:p>
    <w:p w14:paraId="6F8B9288" w14:textId="77777777" w:rsidR="008A7D54" w:rsidRPr="00E100D1" w:rsidRDefault="008A7D54" w:rsidP="008A7D54">
      <w:pPr>
        <w:pStyle w:val="Prrafodelista"/>
        <w:rPr>
          <w:rFonts w:ascii="Palatino Linotype" w:hAnsi="Palatino Linotype" w:cs="Arial"/>
        </w:rPr>
      </w:pPr>
    </w:p>
    <w:p w14:paraId="1B19B10A" w14:textId="6EC0A840" w:rsidR="008A7D54" w:rsidRPr="00E100D1" w:rsidRDefault="008A7D54" w:rsidP="008A7D54">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E100D1">
        <w:rPr>
          <w:rFonts w:ascii="Palatino Linotype" w:hAnsi="Palatino Linotype"/>
          <w:lang w:val="es-ES"/>
        </w:rPr>
        <w:t xml:space="preserve">Así, </w:t>
      </w:r>
      <w:r w:rsidRPr="00E100D1">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14:paraId="43A986A1" w14:textId="77777777" w:rsidR="008A7D54" w:rsidRPr="00E100D1" w:rsidRDefault="008A7D54" w:rsidP="008A7D54">
      <w:pPr>
        <w:pStyle w:val="Prrafodelista"/>
        <w:tabs>
          <w:tab w:val="left" w:pos="851"/>
        </w:tabs>
        <w:spacing w:line="360" w:lineRule="auto"/>
        <w:ind w:left="0" w:right="49"/>
        <w:jc w:val="both"/>
        <w:rPr>
          <w:rFonts w:ascii="Palatino Linotype" w:hAnsi="Palatino Linotype"/>
          <w:lang w:val="es-ES"/>
        </w:rPr>
      </w:pPr>
    </w:p>
    <w:p w14:paraId="599E9897" w14:textId="77777777" w:rsidR="008A7D54" w:rsidRPr="00E100D1" w:rsidRDefault="008A7D54" w:rsidP="008A7D54">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E100D1">
        <w:rPr>
          <w:rFonts w:ascii="Palatino Linotype" w:hAnsi="Palatino Linotype" w:cs="Arial"/>
        </w:rPr>
        <w:t xml:space="preserve">Ahora bien para entender los alcances de la información pública se considera importante citar el criterio </w:t>
      </w:r>
      <w:r w:rsidRPr="00E100D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100D1">
        <w:rPr>
          <w:rFonts w:ascii="Palatino Linotype" w:hAnsi="Palatino Linotype" w:cs="Arial"/>
        </w:rPr>
        <w:t>cuyo rubro y texto dispone:</w:t>
      </w:r>
    </w:p>
    <w:p w14:paraId="3450CB59" w14:textId="77777777" w:rsidR="008A7D54" w:rsidRPr="00E100D1" w:rsidRDefault="008A7D54" w:rsidP="008A7D54">
      <w:pPr>
        <w:pStyle w:val="Prrafodelista"/>
        <w:autoSpaceDE w:val="0"/>
        <w:autoSpaceDN w:val="0"/>
        <w:adjustRightInd w:val="0"/>
        <w:spacing w:line="360" w:lineRule="auto"/>
        <w:ind w:left="0"/>
        <w:jc w:val="both"/>
        <w:rPr>
          <w:rFonts w:ascii="Palatino Linotype" w:hAnsi="Palatino Linotype" w:cs="Arial"/>
          <w:lang w:val="es-MX"/>
        </w:rPr>
      </w:pPr>
    </w:p>
    <w:p w14:paraId="1A95DDCA" w14:textId="77777777" w:rsidR="008A7D54" w:rsidRPr="00E100D1" w:rsidRDefault="008A7D54" w:rsidP="008A7D5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E100D1">
        <w:rPr>
          <w:rFonts w:ascii="Palatino Linotype" w:hAnsi="Palatino Linotype" w:cs="Arial"/>
          <w:b/>
          <w:i/>
          <w:sz w:val="22"/>
          <w:szCs w:val="22"/>
          <w:lang w:val="es-MX" w:eastAsia="es-MX"/>
        </w:rPr>
        <w:t>“CRITERIO 0002-11</w:t>
      </w:r>
    </w:p>
    <w:p w14:paraId="026A5AAA" w14:textId="77777777" w:rsidR="008A7D54" w:rsidRPr="00E100D1" w:rsidRDefault="008A7D54" w:rsidP="008A7D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100D1">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E100D1">
        <w:rPr>
          <w:rFonts w:ascii="Palatino Linotype" w:hAnsi="Palatino Linotype" w:cs="Arial"/>
          <w:b/>
          <w:bCs/>
          <w:i/>
          <w:sz w:val="22"/>
          <w:szCs w:val="22"/>
          <w:lang w:val="es-MX" w:eastAsia="es-MX"/>
        </w:rPr>
        <w:t xml:space="preserve">V, XV, Y XVI, </w:t>
      </w:r>
      <w:r w:rsidRPr="00E100D1">
        <w:rPr>
          <w:rFonts w:ascii="Palatino Linotype" w:hAnsi="Palatino Linotype" w:cs="Arial"/>
          <w:b/>
          <w:i/>
          <w:sz w:val="22"/>
          <w:szCs w:val="22"/>
          <w:lang w:val="es-MX" w:eastAsia="es-MX"/>
        </w:rPr>
        <w:t>32, 4,11 Y 41.</w:t>
      </w:r>
      <w:r w:rsidRPr="00E100D1">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24DBC9" w14:textId="77777777" w:rsidR="008A7D54" w:rsidRPr="00E100D1" w:rsidRDefault="008A7D54" w:rsidP="008A7D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100D1">
        <w:rPr>
          <w:rFonts w:ascii="Palatino Linotype" w:hAnsi="Palatino Linotype" w:cs="Arial"/>
          <w:i/>
          <w:sz w:val="22"/>
          <w:szCs w:val="22"/>
          <w:lang w:val="es-MX" w:eastAsia="es-MX"/>
        </w:rPr>
        <w:t>En consecuencia el acceso a la información se refiere a que se cumplan cualquiera de los siguientes tres supuestos:</w:t>
      </w:r>
    </w:p>
    <w:p w14:paraId="3210986C" w14:textId="77777777" w:rsidR="008A7D54" w:rsidRPr="00E100D1" w:rsidRDefault="008A7D54" w:rsidP="008A7D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100D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1B42F04" w14:textId="77777777" w:rsidR="008A7D54" w:rsidRPr="00E100D1" w:rsidRDefault="008A7D54" w:rsidP="008A7D5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100D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87C86BE" w14:textId="77777777" w:rsidR="008A7D54" w:rsidRPr="00E100D1" w:rsidRDefault="008A7D54" w:rsidP="008A7D54">
      <w:pPr>
        <w:spacing w:line="360" w:lineRule="auto"/>
        <w:ind w:left="567" w:right="567"/>
        <w:jc w:val="both"/>
        <w:rPr>
          <w:rFonts w:ascii="Palatino Linotype" w:hAnsi="Palatino Linotype" w:cs="Arial"/>
          <w:i/>
          <w:sz w:val="22"/>
          <w:szCs w:val="22"/>
          <w:lang w:val="es-MX" w:eastAsia="es-MX"/>
        </w:rPr>
      </w:pPr>
      <w:r w:rsidRPr="00E100D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7102F5F1" w14:textId="77777777" w:rsidR="008A7D54" w:rsidRPr="00E100D1" w:rsidRDefault="008A7D54" w:rsidP="008A7D54">
      <w:pPr>
        <w:spacing w:line="360" w:lineRule="auto"/>
        <w:ind w:left="567" w:right="567"/>
        <w:jc w:val="both"/>
        <w:rPr>
          <w:rFonts w:ascii="Palatino Linotype" w:hAnsi="Palatino Linotype" w:cs="Arial"/>
          <w:i/>
          <w:color w:val="000000" w:themeColor="text1"/>
          <w:sz w:val="22"/>
          <w:szCs w:val="22"/>
        </w:rPr>
      </w:pPr>
    </w:p>
    <w:p w14:paraId="16A99A9F" w14:textId="75841A3E" w:rsidR="008A7D54" w:rsidRPr="00E100D1" w:rsidRDefault="008A7D54" w:rsidP="008A7D54">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E100D1">
        <w:rPr>
          <w:rFonts w:ascii="Palatino Linotype" w:hAnsi="Palatino Linotype"/>
          <w:color w:val="000000" w:themeColor="text1"/>
        </w:rPr>
        <w:t>En esa virtud, el</w:t>
      </w:r>
      <w:r w:rsidRPr="00E100D1">
        <w:rPr>
          <w:rStyle w:val="apple-converted-space"/>
          <w:rFonts w:ascii="Palatino Linotype" w:hAnsi="Palatino Linotype"/>
          <w:color w:val="000000" w:themeColor="text1"/>
        </w:rPr>
        <w:t xml:space="preserve"> </w:t>
      </w:r>
      <w:r w:rsidRPr="00E100D1">
        <w:rPr>
          <w:rFonts w:ascii="Palatino Linotype" w:hAnsi="Palatino Linotype"/>
          <w:b/>
          <w:bCs/>
          <w:color w:val="000000" w:themeColor="text1"/>
        </w:rPr>
        <w:t>Sujeto Obligado</w:t>
      </w:r>
      <w:r w:rsidRPr="00E100D1">
        <w:rPr>
          <w:rStyle w:val="apple-converted-space"/>
          <w:rFonts w:ascii="Palatino Linotype" w:hAnsi="Palatino Linotype"/>
          <w:color w:val="000000" w:themeColor="text1"/>
        </w:rPr>
        <w:t xml:space="preserve"> </w:t>
      </w:r>
      <w:r w:rsidRPr="00E100D1">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67EFAE6A" w14:textId="77777777" w:rsidR="008A7D54" w:rsidRPr="00E100D1" w:rsidRDefault="008A7D54" w:rsidP="008A7D54">
      <w:pPr>
        <w:pStyle w:val="Prrafodelista"/>
        <w:spacing w:before="240" w:after="360" w:line="360" w:lineRule="auto"/>
        <w:ind w:left="0"/>
        <w:jc w:val="both"/>
        <w:rPr>
          <w:rFonts w:ascii="Palatino Linotype" w:hAnsi="Palatino Linotype" w:cs="Arial"/>
          <w:i/>
          <w:color w:val="000000" w:themeColor="text1"/>
        </w:rPr>
      </w:pPr>
    </w:p>
    <w:p w14:paraId="5AAD614B" w14:textId="5DD38531" w:rsidR="004152AD" w:rsidRPr="00E100D1" w:rsidRDefault="008A7D54" w:rsidP="0041697B">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eastAsia="Times New Roman" w:hAnsi="Palatino Linotype" w:cs="Arial"/>
          <w:lang w:val="es-ES" w:eastAsia="es-MX"/>
        </w:rPr>
        <w:t>Por otra parte</w:t>
      </w:r>
      <w:r w:rsidR="004152AD" w:rsidRPr="00E100D1">
        <w:rPr>
          <w:rFonts w:ascii="Palatino Linotype" w:eastAsia="Times New Roman" w:hAnsi="Palatino Linotype" w:cs="Arial"/>
          <w:lang w:val="es-ES" w:eastAsia="es-MX"/>
        </w:rPr>
        <w:t xml:space="preserve">, y toda vez que el </w:t>
      </w:r>
      <w:r w:rsidR="004152AD" w:rsidRPr="00E100D1">
        <w:rPr>
          <w:rFonts w:ascii="Palatino Linotype" w:eastAsia="Calibri" w:hAnsi="Palatino Linotype" w:cs="Arial"/>
          <w:b/>
          <w:bCs/>
          <w:lang w:val="es-ES"/>
        </w:rPr>
        <w:t>SUJETO OBLIGADO</w:t>
      </w:r>
      <w:r w:rsidR="004152AD" w:rsidRPr="00E100D1">
        <w:rPr>
          <w:rFonts w:ascii="Palatino Linotype" w:eastAsia="Calibri" w:hAnsi="Palatino Linotype" w:cs="Arial"/>
          <w:bCs/>
          <w:lang w:val="es-ES"/>
        </w:rPr>
        <w:t xml:space="preserve"> no niega la existencia de la información solicitada, sino que, por el contrario,</w:t>
      </w:r>
      <w:r w:rsidR="006F619D" w:rsidRPr="00E100D1">
        <w:rPr>
          <w:rFonts w:ascii="Palatino Linotype" w:eastAsia="MS Mincho" w:hAnsi="Palatino Linotype" w:cs="Arial"/>
        </w:rPr>
        <w:t xml:space="preserve"> informó a la</w:t>
      </w:r>
      <w:r w:rsidR="004152AD" w:rsidRPr="00E100D1">
        <w:rPr>
          <w:rFonts w:ascii="Palatino Linotype" w:eastAsia="MS Mincho" w:hAnsi="Palatino Linotype" w:cs="Arial"/>
        </w:rPr>
        <w:t xml:space="preserve"> particular la realización de diecisiete (17) c</w:t>
      </w:r>
      <w:r w:rsidR="00E45C03" w:rsidRPr="00E100D1">
        <w:rPr>
          <w:rFonts w:ascii="Palatino Linotype" w:eastAsia="MS Mincho" w:hAnsi="Palatino Linotype" w:cs="Arial"/>
        </w:rPr>
        <w:t>onvenios</w:t>
      </w:r>
      <w:r w:rsidR="004152AD" w:rsidRPr="00E100D1">
        <w:rPr>
          <w:rFonts w:ascii="Palatino Linotype" w:eastAsia="Times New Roman" w:hAnsi="Palatino Linotype" w:cs="Arial"/>
          <w:lang w:val="es-ES" w:eastAsia="es-MX"/>
        </w:rPr>
        <w:t xml:space="preserve">, asevera su existencia, por lo que el estudio de la naturaleza jurídica de la información solicitada, en el caso concreto, se obvia. </w:t>
      </w:r>
    </w:p>
    <w:p w14:paraId="1BBB9658" w14:textId="77777777" w:rsidR="004152AD" w:rsidRPr="00E100D1" w:rsidRDefault="004152AD" w:rsidP="004152AD">
      <w:pPr>
        <w:pStyle w:val="Prrafodelista"/>
        <w:rPr>
          <w:rFonts w:ascii="Palatino Linotype" w:eastAsia="Times New Roman" w:hAnsi="Palatino Linotype" w:cs="Arial"/>
          <w:lang w:val="es-ES" w:eastAsia="es-MX"/>
        </w:rPr>
      </w:pPr>
    </w:p>
    <w:p w14:paraId="1D053D8D" w14:textId="77777777" w:rsidR="004152AD" w:rsidRPr="00E100D1" w:rsidRDefault="004152AD" w:rsidP="0041697B">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eastAsia="Times New Roman" w:hAnsi="Palatino Linotype" w:cs="Arial"/>
          <w:lang w:val="es-ES" w:eastAsia="es-MX"/>
        </w:rPr>
        <w:t>Lo anterior es así, ya que el estudio enunciado tiene por objeto determinar si el</w:t>
      </w:r>
      <w:r w:rsidRPr="00E100D1">
        <w:rPr>
          <w:rFonts w:ascii="Palatino Linotype" w:eastAsia="Times New Roman" w:hAnsi="Palatino Linotype" w:cs="Arial"/>
          <w:b/>
          <w:lang w:val="es-ES" w:eastAsia="es-MX"/>
        </w:rPr>
        <w:t xml:space="preserve"> SUJETO OBLIGADO</w:t>
      </w:r>
      <w:r w:rsidRPr="00E100D1">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E100D1">
        <w:rPr>
          <w:rFonts w:ascii="Palatino Linotype" w:eastAsia="Times New Roman" w:hAnsi="Palatino Linotype" w:cs="Arial"/>
          <w:b/>
          <w:lang w:val="es-ES" w:eastAsia="es-MX"/>
        </w:rPr>
        <w:t>SUJETO OBLIGADO</w:t>
      </w:r>
      <w:r w:rsidRPr="00E100D1">
        <w:rPr>
          <w:rFonts w:ascii="Palatino Linotype" w:eastAsia="Times New Roman" w:hAnsi="Palatino Linotype" w:cs="Arial"/>
          <w:lang w:val="es-ES" w:eastAsia="es-MX"/>
        </w:rPr>
        <w:t>.</w:t>
      </w:r>
    </w:p>
    <w:p w14:paraId="29F220F4" w14:textId="77777777" w:rsidR="004152AD" w:rsidRPr="00E100D1" w:rsidRDefault="004152AD" w:rsidP="004152AD">
      <w:pPr>
        <w:pStyle w:val="Prrafodelista"/>
        <w:rPr>
          <w:rFonts w:ascii="Palatino Linotype" w:eastAsia="Times New Roman" w:hAnsi="Palatino Linotype" w:cs="Arial"/>
          <w:lang w:val="es-ES"/>
        </w:rPr>
      </w:pPr>
    </w:p>
    <w:p w14:paraId="2B69DD24" w14:textId="6D17179F" w:rsidR="004152AD" w:rsidRPr="00E100D1" w:rsidRDefault="004152AD" w:rsidP="0041697B">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eastAsia="Times New Roman" w:hAnsi="Palatino Linotype" w:cs="Arial"/>
          <w:lang w:val="es-ES"/>
        </w:rPr>
        <w:t xml:space="preserve">No obstante, </w:t>
      </w:r>
      <w:r w:rsidRPr="00E100D1">
        <w:rPr>
          <w:rFonts w:ascii="Palatino Linotype" w:eastAsia="Times New Roman" w:hAnsi="Palatino Linotype" w:cs="Times New Roman"/>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Pr="00E100D1">
        <w:rPr>
          <w:rFonts w:ascii="Palatino Linotype" w:eastAsia="Times New Roman" w:hAnsi="Palatino Linotype" w:cs="Times New Roman"/>
          <w:b/>
          <w:lang w:val="es-MX" w:eastAsia="es-MX"/>
        </w:rPr>
        <w:t>SUJETOS OBLIGADOS</w:t>
      </w:r>
      <w:r w:rsidRPr="00E100D1">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4F94F19" w14:textId="77777777" w:rsidR="004152AD" w:rsidRPr="00E100D1" w:rsidRDefault="004152AD" w:rsidP="004152AD">
      <w:pPr>
        <w:pStyle w:val="Prrafodelista"/>
        <w:rPr>
          <w:rFonts w:ascii="Palatino Linotype" w:hAnsi="Palatino Linotype" w:cs="Arial"/>
        </w:rPr>
      </w:pPr>
    </w:p>
    <w:p w14:paraId="6A539EA0" w14:textId="77777777" w:rsidR="004152AD" w:rsidRPr="00E100D1" w:rsidRDefault="004152AD" w:rsidP="004152AD">
      <w:pPr>
        <w:pStyle w:val="Prrafodelista"/>
        <w:spacing w:before="240" w:after="240" w:line="360" w:lineRule="auto"/>
        <w:ind w:left="426" w:right="49"/>
        <w:jc w:val="both"/>
        <w:rPr>
          <w:rFonts w:ascii="Palatino Linotype" w:hAnsi="Palatino Linotype" w:cs="Arial"/>
        </w:rPr>
      </w:pPr>
    </w:p>
    <w:p w14:paraId="175586B9" w14:textId="2A6ECC76" w:rsidR="004152AD" w:rsidRPr="00E100D1" w:rsidRDefault="004152AD" w:rsidP="001201D7">
      <w:pPr>
        <w:ind w:left="567" w:right="567"/>
        <w:jc w:val="both"/>
        <w:rPr>
          <w:rFonts w:ascii="Palatino Linotype" w:eastAsia="Times New Roman" w:hAnsi="Palatino Linotype" w:cs="Times New Roman"/>
          <w:i/>
          <w:sz w:val="22"/>
          <w:szCs w:val="22"/>
          <w:lang w:val="es-ES"/>
        </w:rPr>
      </w:pPr>
      <w:r w:rsidRPr="00E100D1">
        <w:rPr>
          <w:rFonts w:ascii="Palatino Linotype" w:eastAsia="Times New Roman" w:hAnsi="Palatino Linotype" w:cs="Times New Roman"/>
          <w:i/>
          <w:sz w:val="22"/>
          <w:szCs w:val="22"/>
          <w:lang w:val="es-ES"/>
        </w:rPr>
        <w:t>“</w:t>
      </w:r>
      <w:r w:rsidRPr="00E100D1">
        <w:rPr>
          <w:rFonts w:ascii="Palatino Linotype" w:eastAsia="Times New Roman" w:hAnsi="Palatino Linotype" w:cs="Times New Roman"/>
          <w:b/>
          <w:i/>
          <w:sz w:val="22"/>
          <w:szCs w:val="22"/>
          <w:lang w:val="es-ES"/>
        </w:rPr>
        <w:t>Artículo 4.</w:t>
      </w:r>
      <w:r w:rsidRPr="00E100D1">
        <w:rPr>
          <w:rFonts w:ascii="Palatino Linotype" w:eastAsia="Times New Roman" w:hAnsi="Palatino Linotype" w:cs="Times New Roman"/>
          <w:i/>
          <w:sz w:val="22"/>
          <w:szCs w:val="22"/>
          <w:lang w:val="es-ES"/>
        </w:rPr>
        <w:t xml:space="preserve"> (…)</w:t>
      </w:r>
    </w:p>
    <w:p w14:paraId="471E161D" w14:textId="77777777" w:rsidR="004152AD" w:rsidRPr="00E100D1" w:rsidRDefault="004152AD" w:rsidP="001201D7">
      <w:pPr>
        <w:ind w:left="567" w:right="567"/>
        <w:jc w:val="both"/>
        <w:rPr>
          <w:rFonts w:ascii="Palatino Linotype" w:eastAsia="Times New Roman" w:hAnsi="Palatino Linotype" w:cs="Times New Roman"/>
          <w:i/>
          <w:sz w:val="22"/>
          <w:szCs w:val="22"/>
          <w:lang w:val="es-ES"/>
        </w:rPr>
      </w:pPr>
    </w:p>
    <w:p w14:paraId="68432522" w14:textId="4D710CEC" w:rsidR="004152AD" w:rsidRPr="00E100D1" w:rsidRDefault="004152AD" w:rsidP="001201D7">
      <w:pPr>
        <w:ind w:left="567" w:right="567"/>
        <w:jc w:val="both"/>
        <w:rPr>
          <w:rFonts w:ascii="Palatino Linotype" w:eastAsia="Times New Roman" w:hAnsi="Palatino Linotype" w:cs="Times New Roman"/>
          <w:i/>
          <w:sz w:val="22"/>
          <w:szCs w:val="22"/>
          <w:lang w:val="es-ES"/>
        </w:rPr>
      </w:pPr>
      <w:r w:rsidRPr="00E100D1">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E100D1">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E100D1">
        <w:rPr>
          <w:rFonts w:ascii="Palatino Linotype" w:eastAsia="Times New Roman" w:hAnsi="Palatino Linotype" w:cs="Times New Roman"/>
          <w:b/>
          <w:i/>
          <w:sz w:val="22"/>
          <w:szCs w:val="22"/>
          <w:lang w:val="es-ES"/>
        </w:rPr>
        <w:t>principio de máxima publicidad</w:t>
      </w:r>
      <w:r w:rsidRPr="00E100D1">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8650782" w14:textId="77777777" w:rsidR="004152AD" w:rsidRPr="00E100D1" w:rsidRDefault="004152AD" w:rsidP="001201D7">
      <w:pPr>
        <w:ind w:left="567" w:right="567"/>
        <w:jc w:val="both"/>
        <w:rPr>
          <w:rFonts w:ascii="Palatino Linotype" w:eastAsia="Times New Roman" w:hAnsi="Palatino Linotype" w:cs="Times New Roman"/>
          <w:i/>
          <w:sz w:val="22"/>
          <w:szCs w:val="22"/>
          <w:lang w:val="es-ES"/>
        </w:rPr>
      </w:pPr>
    </w:p>
    <w:p w14:paraId="0509A410" w14:textId="4D9F03E3" w:rsidR="004152AD" w:rsidRPr="00E100D1" w:rsidRDefault="004152AD" w:rsidP="001201D7">
      <w:pPr>
        <w:ind w:left="567" w:right="567"/>
        <w:jc w:val="both"/>
        <w:rPr>
          <w:rFonts w:ascii="Palatino Linotype" w:eastAsia="Times New Roman" w:hAnsi="Palatino Linotype" w:cs="Times New Roman"/>
          <w:b/>
          <w:i/>
          <w:sz w:val="22"/>
          <w:szCs w:val="22"/>
          <w:lang w:val="es-ES"/>
        </w:rPr>
      </w:pPr>
      <w:r w:rsidRPr="00E100D1">
        <w:rPr>
          <w:rFonts w:ascii="Palatino Linotype" w:eastAsia="Times New Roman" w:hAnsi="Palatino Linotype" w:cs="Times New Roman"/>
          <w:b/>
          <w:i/>
          <w:sz w:val="22"/>
          <w:szCs w:val="22"/>
          <w:lang w:val="es-ES"/>
        </w:rPr>
        <w:t>(…)</w:t>
      </w:r>
    </w:p>
    <w:p w14:paraId="6C5B77F8" w14:textId="77777777" w:rsidR="001201D7" w:rsidRPr="00E100D1" w:rsidRDefault="001201D7" w:rsidP="001201D7">
      <w:pPr>
        <w:ind w:left="567" w:right="567"/>
        <w:jc w:val="both"/>
        <w:rPr>
          <w:rFonts w:ascii="Palatino Linotype" w:eastAsia="Times New Roman" w:hAnsi="Palatino Linotype" w:cs="Times New Roman"/>
          <w:i/>
          <w:sz w:val="22"/>
          <w:szCs w:val="22"/>
          <w:lang w:val="es-ES"/>
        </w:rPr>
      </w:pPr>
    </w:p>
    <w:p w14:paraId="72F477F1" w14:textId="77777777" w:rsidR="004152AD" w:rsidRPr="00E100D1" w:rsidRDefault="004152AD" w:rsidP="001201D7">
      <w:pPr>
        <w:ind w:left="567" w:right="567"/>
        <w:jc w:val="both"/>
        <w:rPr>
          <w:rFonts w:ascii="Palatino Linotype" w:eastAsia="Times New Roman" w:hAnsi="Palatino Linotype" w:cs="Times New Roman"/>
          <w:sz w:val="16"/>
          <w:szCs w:val="16"/>
          <w:lang w:val="es-ES"/>
        </w:rPr>
      </w:pPr>
    </w:p>
    <w:p w14:paraId="27AA5CA7" w14:textId="77777777" w:rsidR="004152AD" w:rsidRPr="00E100D1" w:rsidRDefault="004152AD" w:rsidP="001201D7">
      <w:pPr>
        <w:ind w:left="567" w:right="567"/>
        <w:jc w:val="both"/>
        <w:rPr>
          <w:rFonts w:ascii="Palatino Linotype" w:eastAsia="Times New Roman" w:hAnsi="Palatino Linotype" w:cs="Times New Roman"/>
          <w:i/>
          <w:sz w:val="22"/>
          <w:szCs w:val="22"/>
          <w:lang w:val="es-ES"/>
        </w:rPr>
      </w:pPr>
      <w:r w:rsidRPr="00E100D1">
        <w:rPr>
          <w:rFonts w:ascii="Palatino Linotype" w:eastAsia="Times New Roman" w:hAnsi="Palatino Linotype" w:cs="Times New Roman"/>
          <w:i/>
          <w:sz w:val="22"/>
          <w:szCs w:val="22"/>
          <w:lang w:val="es-ES"/>
        </w:rPr>
        <w:lastRenderedPageBreak/>
        <w:t>(Énfasis añadido)</w:t>
      </w:r>
    </w:p>
    <w:p w14:paraId="2526364C" w14:textId="77777777" w:rsidR="004152AD" w:rsidRPr="00E100D1" w:rsidRDefault="004152AD" w:rsidP="004152AD">
      <w:pPr>
        <w:spacing w:before="240" w:after="240" w:line="360" w:lineRule="auto"/>
        <w:ind w:right="49"/>
        <w:jc w:val="both"/>
        <w:rPr>
          <w:rFonts w:ascii="Palatino Linotype" w:hAnsi="Palatino Linotype" w:cs="Arial"/>
        </w:rPr>
      </w:pPr>
    </w:p>
    <w:p w14:paraId="3E686F28" w14:textId="1D0A264F" w:rsidR="007236F8" w:rsidRPr="00E100D1" w:rsidRDefault="007236F8"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En ese sentido,</w:t>
      </w:r>
      <w:r w:rsidR="00440A7E" w:rsidRPr="00E100D1">
        <w:rPr>
          <w:rFonts w:ascii="Palatino Linotype" w:hAnsi="Palatino Linotype" w:cs="Arial"/>
        </w:rPr>
        <w:t xml:space="preserve"> no debe de pasar de vista para </w:t>
      </w:r>
      <w:r w:rsidRPr="00E100D1">
        <w:rPr>
          <w:rFonts w:ascii="Palatino Linotype" w:hAnsi="Palatino Linotype" w:cs="Arial"/>
        </w:rPr>
        <w:t xml:space="preserve">el </w:t>
      </w:r>
      <w:r w:rsidRPr="00E100D1">
        <w:rPr>
          <w:rFonts w:ascii="Palatino Linotype" w:hAnsi="Palatino Linotype" w:cs="Arial"/>
          <w:b/>
        </w:rPr>
        <w:t>SUJETO OBLIGADO</w:t>
      </w:r>
      <w:r w:rsidRPr="00E100D1">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w:t>
      </w:r>
      <w:r w:rsidR="0047461F" w:rsidRPr="00E100D1">
        <w:rPr>
          <w:rFonts w:ascii="Palatino Linotype" w:hAnsi="Palatino Linotype" w:cs="Arial"/>
        </w:rPr>
        <w:t xml:space="preserve"> y los tratados internaciones de la materia en los que México sea parte; lo anterior de conformidad con el artículo 8 de la Ley de Transparencia y Acceso a la Información Pública del Estado de México y Municipios:</w:t>
      </w:r>
    </w:p>
    <w:p w14:paraId="39FF8632" w14:textId="77777777" w:rsidR="00E122C7" w:rsidRPr="00E100D1" w:rsidRDefault="00E122C7" w:rsidP="00E122C7">
      <w:pPr>
        <w:pStyle w:val="Prrafodelista"/>
        <w:spacing w:before="240" w:after="240" w:line="360" w:lineRule="auto"/>
        <w:ind w:left="426" w:right="49"/>
        <w:jc w:val="both"/>
        <w:rPr>
          <w:rFonts w:ascii="Palatino Linotype" w:hAnsi="Palatino Linotype" w:cs="Arial"/>
        </w:rPr>
      </w:pPr>
    </w:p>
    <w:p w14:paraId="251803FB" w14:textId="77777777" w:rsidR="00A94F0D" w:rsidRPr="00E100D1" w:rsidRDefault="00A94F0D" w:rsidP="001201D7">
      <w:pPr>
        <w:pStyle w:val="Sinespaciado"/>
        <w:spacing w:line="360" w:lineRule="auto"/>
        <w:ind w:left="567" w:right="567"/>
        <w:jc w:val="both"/>
        <w:rPr>
          <w:rFonts w:ascii="Palatino Linotype" w:hAnsi="Palatino Linotype"/>
          <w:i/>
          <w:sz w:val="22"/>
        </w:rPr>
      </w:pPr>
      <w:r w:rsidRPr="00E100D1">
        <w:rPr>
          <w:rFonts w:ascii="Palatino Linotype" w:hAnsi="Palatino Linotype"/>
          <w:i/>
          <w:sz w:val="22"/>
        </w:rPr>
        <w:t>“</w:t>
      </w:r>
      <w:r w:rsidRPr="00E100D1">
        <w:rPr>
          <w:rFonts w:ascii="Palatino Linotype" w:hAnsi="Palatino Linotype"/>
          <w:b/>
          <w:i/>
          <w:sz w:val="22"/>
        </w:rPr>
        <w:t>Artículo 8.</w:t>
      </w:r>
      <w:r w:rsidRPr="00E100D1">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55D77D9" w14:textId="77777777" w:rsidR="00A94F0D" w:rsidRPr="00E100D1" w:rsidRDefault="00A94F0D" w:rsidP="001201D7">
      <w:pPr>
        <w:pStyle w:val="Sinespaciado"/>
        <w:spacing w:line="360" w:lineRule="auto"/>
        <w:ind w:left="567" w:right="567"/>
        <w:jc w:val="both"/>
        <w:rPr>
          <w:rFonts w:ascii="Palatino Linotype" w:hAnsi="Palatino Linotype"/>
          <w:i/>
          <w:sz w:val="22"/>
        </w:rPr>
      </w:pPr>
    </w:p>
    <w:p w14:paraId="1F4241FF" w14:textId="77777777" w:rsidR="00A94F0D" w:rsidRPr="00E100D1" w:rsidRDefault="00A94F0D" w:rsidP="001201D7">
      <w:pPr>
        <w:pStyle w:val="Sinespaciado"/>
        <w:spacing w:line="360" w:lineRule="auto"/>
        <w:ind w:left="567" w:right="567"/>
        <w:jc w:val="both"/>
        <w:rPr>
          <w:rFonts w:ascii="Palatino Linotype" w:hAnsi="Palatino Linotype"/>
          <w:i/>
          <w:sz w:val="22"/>
        </w:rPr>
      </w:pPr>
      <w:r w:rsidRPr="00E100D1">
        <w:rPr>
          <w:rFonts w:ascii="Palatino Linotype" w:hAnsi="Palatino Linotype"/>
          <w:b/>
          <w:i/>
          <w:sz w:val="22"/>
        </w:rPr>
        <w:t>En la aplicación e interpretación de la presente Ley deberá prevalecer el principio de máxima publicidad,</w:t>
      </w:r>
      <w:r w:rsidRPr="00E100D1">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100D1">
        <w:rPr>
          <w:rFonts w:ascii="Palatino Linotype" w:hAnsi="Palatino Linotype"/>
          <w:i/>
          <w:sz w:val="22"/>
        </w:rPr>
        <w:t>pro</w:t>
      </w:r>
      <w:proofErr w:type="spellEnd"/>
      <w:r w:rsidRPr="00E100D1">
        <w:rPr>
          <w:rFonts w:ascii="Palatino Linotype" w:hAnsi="Palatino Linotype"/>
          <w:i/>
          <w:sz w:val="22"/>
        </w:rPr>
        <w:t xml:space="preserve"> persona.</w:t>
      </w:r>
    </w:p>
    <w:p w14:paraId="0347C76E" w14:textId="77777777" w:rsidR="00A94F0D" w:rsidRPr="00E100D1" w:rsidRDefault="00A94F0D" w:rsidP="001201D7">
      <w:pPr>
        <w:pStyle w:val="Sinespaciado"/>
        <w:spacing w:line="360" w:lineRule="auto"/>
        <w:ind w:left="567" w:right="567"/>
        <w:jc w:val="both"/>
        <w:rPr>
          <w:rFonts w:ascii="Palatino Linotype" w:hAnsi="Palatino Linotype"/>
          <w:i/>
          <w:sz w:val="22"/>
        </w:rPr>
      </w:pPr>
    </w:p>
    <w:p w14:paraId="477D1830" w14:textId="61B834B1" w:rsidR="007236F8" w:rsidRPr="00E100D1" w:rsidRDefault="00A94F0D" w:rsidP="001201D7">
      <w:pPr>
        <w:pStyle w:val="Sinespaciado"/>
        <w:spacing w:line="360" w:lineRule="auto"/>
        <w:ind w:left="567" w:right="567"/>
        <w:jc w:val="both"/>
        <w:rPr>
          <w:rFonts w:ascii="Palatino Linotype" w:hAnsi="Palatino Linotype"/>
          <w:i/>
          <w:sz w:val="22"/>
        </w:rPr>
      </w:pPr>
      <w:r w:rsidRPr="00E100D1">
        <w:rPr>
          <w:rFonts w:ascii="Palatino Linotype" w:hAnsi="Palatino Linotype"/>
          <w:i/>
          <w:sz w:val="22"/>
        </w:rPr>
        <w:lastRenderedPageBreak/>
        <w:t>Para el caso de la interpretación se podrá tomar en cuenta los criterios, determinaciones y opiniones de los organismos nacionales e internacionales, en materia de transparencia y el derecho de acceso a la información.</w:t>
      </w:r>
    </w:p>
    <w:p w14:paraId="5807B033" w14:textId="77777777" w:rsidR="00E122C7" w:rsidRPr="00E100D1" w:rsidRDefault="00E122C7" w:rsidP="001201D7">
      <w:pPr>
        <w:pStyle w:val="Sinespaciado"/>
        <w:spacing w:line="360" w:lineRule="auto"/>
        <w:ind w:left="567" w:right="567"/>
        <w:jc w:val="both"/>
        <w:rPr>
          <w:rFonts w:ascii="Palatino Linotype" w:hAnsi="Palatino Linotype"/>
          <w:i/>
          <w:sz w:val="22"/>
        </w:rPr>
      </w:pPr>
    </w:p>
    <w:p w14:paraId="29E795EF" w14:textId="7A779122" w:rsidR="00E122C7" w:rsidRPr="00E100D1" w:rsidRDefault="00E122C7" w:rsidP="001201D7">
      <w:pPr>
        <w:pStyle w:val="Sinespaciado"/>
        <w:spacing w:line="360" w:lineRule="auto"/>
        <w:ind w:left="567" w:right="567"/>
        <w:jc w:val="both"/>
        <w:rPr>
          <w:rFonts w:ascii="Palatino Linotype" w:hAnsi="Palatino Linotype"/>
          <w:i/>
          <w:sz w:val="22"/>
        </w:rPr>
      </w:pPr>
      <w:r w:rsidRPr="00E100D1">
        <w:rPr>
          <w:rFonts w:ascii="Palatino Linotype" w:hAnsi="Palatino Linotype"/>
          <w:i/>
          <w:sz w:val="22"/>
        </w:rPr>
        <w:t>(Énfasis añadido)</w:t>
      </w:r>
    </w:p>
    <w:p w14:paraId="0EAF7BB5" w14:textId="77777777" w:rsidR="0047461F" w:rsidRPr="00E100D1" w:rsidRDefault="0047461F" w:rsidP="00E122C7">
      <w:pPr>
        <w:pStyle w:val="Prrafodelista"/>
        <w:spacing w:before="240" w:after="240" w:line="360" w:lineRule="auto"/>
        <w:ind w:left="426" w:right="49"/>
        <w:jc w:val="both"/>
        <w:rPr>
          <w:rFonts w:ascii="Palatino Linotype" w:hAnsi="Palatino Linotype" w:cs="Arial"/>
        </w:rPr>
      </w:pPr>
    </w:p>
    <w:p w14:paraId="148154FE" w14:textId="7C29622E" w:rsidR="00A94F0D" w:rsidRPr="00E100D1" w:rsidRDefault="00A94F0D"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En ese tenor y derivado del análisis realizado a los principios y obligaciones del </w:t>
      </w:r>
      <w:r w:rsidRPr="00E100D1">
        <w:rPr>
          <w:rFonts w:ascii="Palatino Linotype" w:hAnsi="Palatino Linotype" w:cs="Arial"/>
          <w:b/>
        </w:rPr>
        <w:t>SUJETO OBLIGADO</w:t>
      </w:r>
      <w:r w:rsidRPr="00E100D1">
        <w:rPr>
          <w:rFonts w:ascii="Palatino Linotype" w:hAnsi="Palatino Linotype" w:cs="Arial"/>
        </w:rPr>
        <w:t xml:space="preserve"> </w:t>
      </w:r>
      <w:r w:rsidR="003553FE" w:rsidRPr="00E100D1">
        <w:rPr>
          <w:rFonts w:ascii="Palatino Linotype" w:hAnsi="Palatino Linotype" w:cs="Arial"/>
        </w:rPr>
        <w:t xml:space="preserve">sobre </w:t>
      </w:r>
      <w:r w:rsidRPr="00E100D1">
        <w:rPr>
          <w:rFonts w:ascii="Palatino Linotype" w:hAnsi="Palatino Linotype" w:cs="Arial"/>
        </w:rPr>
        <w:t xml:space="preserve">máxima publicidad y de atender de manera exhaustiva una solicitud de información, </w:t>
      </w:r>
      <w:r w:rsidR="003553FE" w:rsidRPr="00E100D1">
        <w:rPr>
          <w:rFonts w:ascii="Palatino Linotype" w:hAnsi="Palatino Linotype" w:cs="Arial"/>
        </w:rPr>
        <w:t xml:space="preserve">encuentra sentido el </w:t>
      </w:r>
      <w:r w:rsidRPr="00E100D1">
        <w:rPr>
          <w:rFonts w:ascii="Palatino Linotype" w:hAnsi="Palatino Linotype" w:cs="Arial"/>
        </w:rPr>
        <w:t xml:space="preserve">invocar la tesis aislada </w:t>
      </w:r>
      <w:r w:rsidRPr="00E100D1">
        <w:rPr>
          <w:rFonts w:ascii="Palatino Linotype" w:hAnsi="Palatino Linotype" w:cs="Arial"/>
          <w:lang w:eastAsia="es-MX"/>
        </w:rPr>
        <w:t>1a. CCCXXVII/2014 (10a.) emitida por la Primera Sala de la Suprema Corte de Justicia de la Nación, cuyo contenido dicta lo siguiente:</w:t>
      </w:r>
    </w:p>
    <w:p w14:paraId="1FFBC47B" w14:textId="77777777" w:rsidR="00F84541" w:rsidRPr="00E100D1" w:rsidRDefault="00F84541" w:rsidP="002F07A8">
      <w:pPr>
        <w:pStyle w:val="Prrafodelista"/>
        <w:spacing w:before="240" w:after="240" w:line="360" w:lineRule="auto"/>
        <w:ind w:left="426" w:right="425"/>
        <w:jc w:val="both"/>
        <w:rPr>
          <w:rFonts w:ascii="Palatino Linotype" w:hAnsi="Palatino Linotype" w:cs="Arial"/>
        </w:rPr>
      </w:pPr>
    </w:p>
    <w:p w14:paraId="1CF9C6FE" w14:textId="2E93861F" w:rsidR="00A94F0D" w:rsidRPr="00E100D1" w:rsidRDefault="00A94F0D" w:rsidP="001201D7">
      <w:pPr>
        <w:pStyle w:val="Sinespaciado"/>
        <w:tabs>
          <w:tab w:val="left" w:pos="8222"/>
        </w:tabs>
        <w:spacing w:line="360" w:lineRule="auto"/>
        <w:ind w:left="567" w:right="567"/>
        <w:jc w:val="both"/>
        <w:rPr>
          <w:rFonts w:ascii="Palatino Linotype" w:hAnsi="Palatino Linotype"/>
          <w:i/>
          <w:sz w:val="22"/>
          <w:lang w:eastAsia="es-MX"/>
        </w:rPr>
      </w:pPr>
      <w:r w:rsidRPr="00E100D1">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E100D1">
        <w:rPr>
          <w:rFonts w:ascii="Palatino Linotype" w:hAnsi="Palatino Linotype"/>
          <w:i/>
          <w:sz w:val="22"/>
          <w:lang w:eastAsia="es-MX"/>
        </w:rPr>
        <w:t xml:space="preserve"> “El artículo 1o. de la Constitución Política de los Estados Unidos Mexicanos </w:t>
      </w:r>
      <w:r w:rsidRPr="00E100D1">
        <w:rPr>
          <w:rFonts w:ascii="Palatino Linotype" w:hAnsi="Palatino Linotype"/>
          <w:b/>
          <w:i/>
          <w:sz w:val="22"/>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E100D1">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w:t>
      </w:r>
      <w:r w:rsidRPr="00E100D1">
        <w:rPr>
          <w:rFonts w:ascii="Palatino Linotype" w:hAnsi="Palatino Linotype"/>
          <w:i/>
          <w:sz w:val="22"/>
          <w:lang w:eastAsia="es-MX"/>
        </w:rPr>
        <w:lastRenderedPageBreak/>
        <w:t xml:space="preserve">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E100D1">
        <w:rPr>
          <w:rFonts w:ascii="Palatino Linotype" w:hAnsi="Palatino Linotype"/>
          <w:i/>
          <w:sz w:val="22"/>
          <w:lang w:eastAsia="es-MX"/>
        </w:rPr>
        <w:t>pro</w:t>
      </w:r>
      <w:proofErr w:type="spellEnd"/>
      <w:r w:rsidRPr="00E100D1">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44C24D7" w14:textId="77777777" w:rsidR="00E122C7" w:rsidRPr="00E100D1" w:rsidRDefault="00E122C7" w:rsidP="001201D7">
      <w:pPr>
        <w:pStyle w:val="Sinespaciado"/>
        <w:tabs>
          <w:tab w:val="left" w:pos="8222"/>
        </w:tabs>
        <w:spacing w:line="360" w:lineRule="auto"/>
        <w:ind w:left="567" w:right="567"/>
        <w:jc w:val="both"/>
        <w:rPr>
          <w:rFonts w:ascii="Palatino Linotype" w:hAnsi="Palatino Linotype"/>
          <w:i/>
          <w:sz w:val="22"/>
          <w:lang w:eastAsia="es-MX"/>
        </w:rPr>
      </w:pPr>
    </w:p>
    <w:p w14:paraId="74CD4659" w14:textId="61B7D3FB" w:rsidR="00E122C7" w:rsidRPr="00E100D1" w:rsidRDefault="00E122C7" w:rsidP="001201D7">
      <w:pPr>
        <w:pStyle w:val="Sinespaciado"/>
        <w:tabs>
          <w:tab w:val="left" w:pos="8222"/>
        </w:tabs>
        <w:spacing w:line="360" w:lineRule="auto"/>
        <w:ind w:left="567" w:right="567"/>
        <w:jc w:val="both"/>
        <w:rPr>
          <w:rFonts w:ascii="Palatino Linotype" w:hAnsi="Palatino Linotype"/>
          <w:i/>
          <w:sz w:val="22"/>
          <w:lang w:eastAsia="es-MX"/>
        </w:rPr>
      </w:pPr>
      <w:r w:rsidRPr="00E100D1">
        <w:rPr>
          <w:rFonts w:ascii="Palatino Linotype" w:hAnsi="Palatino Linotype"/>
          <w:i/>
          <w:sz w:val="22"/>
          <w:lang w:eastAsia="es-MX"/>
        </w:rPr>
        <w:t>(Énfasis añadido)</w:t>
      </w:r>
    </w:p>
    <w:p w14:paraId="3553C8AE" w14:textId="77777777" w:rsidR="00A94F0D" w:rsidRPr="00E100D1" w:rsidRDefault="00A94F0D" w:rsidP="00A94F0D">
      <w:pPr>
        <w:pStyle w:val="Prrafodelista"/>
        <w:spacing w:before="240" w:after="240" w:line="360" w:lineRule="auto"/>
        <w:ind w:left="426" w:right="49"/>
        <w:jc w:val="both"/>
        <w:rPr>
          <w:rFonts w:ascii="Palatino Linotype" w:hAnsi="Palatino Linotype" w:cs="Arial"/>
        </w:rPr>
      </w:pPr>
    </w:p>
    <w:p w14:paraId="5DB365A1" w14:textId="15A6E818" w:rsidR="00272DDF" w:rsidRPr="00E100D1" w:rsidRDefault="002120F0" w:rsidP="001201D7">
      <w:pPr>
        <w:pStyle w:val="Prrafodelista"/>
        <w:numPr>
          <w:ilvl w:val="0"/>
          <w:numId w:val="2"/>
        </w:numPr>
        <w:tabs>
          <w:tab w:val="left" w:pos="142"/>
        </w:tabs>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En consecuencia, el </w:t>
      </w:r>
      <w:r w:rsidRPr="00E100D1">
        <w:rPr>
          <w:rFonts w:ascii="Palatino Linotype" w:hAnsi="Palatino Linotype" w:cs="Arial"/>
          <w:b/>
        </w:rPr>
        <w:t xml:space="preserve">SUJETO OBLIGADO, </w:t>
      </w:r>
      <w:r w:rsidR="00347C10" w:rsidRPr="00E100D1">
        <w:rPr>
          <w:rFonts w:ascii="Palatino Linotype" w:hAnsi="Palatino Linotype" w:cs="Arial"/>
          <w:b/>
        </w:rPr>
        <w:t xml:space="preserve"> </w:t>
      </w:r>
      <w:r w:rsidRPr="00E100D1">
        <w:rPr>
          <w:rFonts w:ascii="Palatino Linotype" w:hAnsi="Palatino Linotype" w:cs="Arial"/>
        </w:rPr>
        <w:t xml:space="preserve">al no haber remitido los documentos </w:t>
      </w:r>
      <w:r w:rsidR="00E122C7" w:rsidRPr="00E100D1">
        <w:rPr>
          <w:rFonts w:ascii="Palatino Linotype" w:hAnsi="Palatino Linotype" w:cs="Arial"/>
        </w:rPr>
        <w:t xml:space="preserve">relativos </w:t>
      </w:r>
      <w:r w:rsidR="004152AD" w:rsidRPr="00E100D1">
        <w:rPr>
          <w:rFonts w:ascii="Palatino Linotype" w:hAnsi="Palatino Linotype" w:cs="Arial"/>
        </w:rPr>
        <w:t>a los convenios duales aludido</w:t>
      </w:r>
      <w:r w:rsidR="003553FE" w:rsidRPr="00E100D1">
        <w:rPr>
          <w:rFonts w:ascii="Palatino Linotype" w:hAnsi="Palatino Linotype" w:cs="Arial"/>
        </w:rPr>
        <w:t>s en su oficio de respuesta</w:t>
      </w:r>
      <w:r w:rsidR="000B146E" w:rsidRPr="00E100D1">
        <w:rPr>
          <w:rFonts w:ascii="Palatino Linotype" w:hAnsi="Palatino Linotype" w:cs="Arial"/>
        </w:rPr>
        <w:t xml:space="preserve"> </w:t>
      </w:r>
      <w:r w:rsidR="003553FE" w:rsidRPr="00E100D1">
        <w:rPr>
          <w:rFonts w:ascii="Palatino Linotype" w:hAnsi="Palatino Linotype" w:cs="Arial"/>
        </w:rPr>
        <w:t xml:space="preserve"> a la solicitud de información,</w:t>
      </w:r>
      <w:r w:rsidR="00347C10" w:rsidRPr="00E100D1">
        <w:rPr>
          <w:rFonts w:ascii="Palatino Linotype" w:hAnsi="Palatino Linotype" w:cs="Arial"/>
        </w:rPr>
        <w:t xml:space="preserve"> </w:t>
      </w:r>
      <w:r w:rsidR="00376A81" w:rsidRPr="00E100D1">
        <w:rPr>
          <w:rFonts w:ascii="Palatino Linotype" w:hAnsi="Palatino Linotype" w:cs="Arial"/>
        </w:rPr>
        <w:t xml:space="preserve">así </w:t>
      </w:r>
      <w:r w:rsidR="00347C10" w:rsidRPr="00E100D1">
        <w:rPr>
          <w:rFonts w:ascii="Palatino Linotype" w:hAnsi="Palatino Linotype" w:cs="Arial"/>
        </w:rPr>
        <w:t>como</w:t>
      </w:r>
      <w:r w:rsidR="007B52FE" w:rsidRPr="00E100D1">
        <w:rPr>
          <w:rFonts w:ascii="Palatino Linotype" w:hAnsi="Palatino Linotype" w:cs="Arial"/>
        </w:rPr>
        <w:t xml:space="preserve"> no</w:t>
      </w:r>
      <w:r w:rsidR="004152AD" w:rsidRPr="00E100D1">
        <w:rPr>
          <w:rFonts w:ascii="Palatino Linotype" w:hAnsi="Palatino Linotype" w:cs="Arial"/>
        </w:rPr>
        <w:t xml:space="preserve"> entregar los convenios duales que </w:t>
      </w:r>
      <w:r w:rsidR="001201D7" w:rsidRPr="00E100D1">
        <w:rPr>
          <w:rFonts w:ascii="Palatino Linotype" w:hAnsi="Palatino Linotype" w:cs="Arial"/>
        </w:rPr>
        <w:t>pudieran obrar en sus archivos</w:t>
      </w:r>
      <w:r w:rsidR="00260059" w:rsidRPr="00E100D1">
        <w:rPr>
          <w:rFonts w:ascii="Palatino Linotype" w:hAnsi="Palatino Linotype" w:cs="Arial"/>
        </w:rPr>
        <w:t>,</w:t>
      </w:r>
      <w:r w:rsidR="003553FE" w:rsidRPr="00E100D1">
        <w:rPr>
          <w:rFonts w:ascii="Palatino Linotype" w:hAnsi="Palatino Linotype" w:cs="Arial"/>
        </w:rPr>
        <w:t xml:space="preserve"> violenta los derechos de acceso a la informaci</w:t>
      </w:r>
      <w:r w:rsidR="00347C10" w:rsidRPr="00E100D1">
        <w:rPr>
          <w:rFonts w:ascii="Palatino Linotype" w:hAnsi="Palatino Linotype" w:cs="Arial"/>
        </w:rPr>
        <w:t>ón pública y transparencia</w:t>
      </w:r>
      <w:r w:rsidR="001201D7" w:rsidRPr="00E100D1">
        <w:rPr>
          <w:rFonts w:ascii="Palatino Linotype" w:hAnsi="Palatino Linotype" w:cs="Arial"/>
        </w:rPr>
        <w:t xml:space="preserve"> de la</w:t>
      </w:r>
      <w:r w:rsidR="003553FE" w:rsidRPr="00E100D1">
        <w:rPr>
          <w:rFonts w:ascii="Palatino Linotype" w:hAnsi="Palatino Linotype" w:cs="Arial"/>
        </w:rPr>
        <w:t xml:space="preserve"> hoy </w:t>
      </w:r>
      <w:r w:rsidR="003553FE" w:rsidRPr="00E100D1">
        <w:rPr>
          <w:rFonts w:ascii="Palatino Linotype" w:hAnsi="Palatino Linotype" w:cs="Arial"/>
          <w:b/>
        </w:rPr>
        <w:t>RECURRENTE</w:t>
      </w:r>
      <w:r w:rsidR="001201D7" w:rsidRPr="00E100D1">
        <w:rPr>
          <w:rFonts w:ascii="Palatino Linotype" w:hAnsi="Palatino Linotype" w:cs="Arial"/>
        </w:rPr>
        <w:t xml:space="preserve"> al dejarla</w:t>
      </w:r>
      <w:r w:rsidR="003553FE" w:rsidRPr="00E100D1">
        <w:rPr>
          <w:rFonts w:ascii="Palatino Linotype" w:hAnsi="Palatino Linotype" w:cs="Arial"/>
        </w:rPr>
        <w:t xml:space="preserve"> en estado de incertidumbre jurídica</w:t>
      </w:r>
      <w:r w:rsidR="00272DDF" w:rsidRPr="00E100D1">
        <w:rPr>
          <w:rFonts w:ascii="Palatino Linotype" w:hAnsi="Palatino Linotype" w:cs="Arial"/>
        </w:rPr>
        <w:t>.</w:t>
      </w:r>
    </w:p>
    <w:p w14:paraId="538E017F" w14:textId="77777777" w:rsidR="00272DDF" w:rsidRPr="00E100D1" w:rsidRDefault="00272DDF" w:rsidP="00272DDF">
      <w:pPr>
        <w:pStyle w:val="Prrafodelista"/>
        <w:spacing w:before="240" w:after="240" w:line="360" w:lineRule="auto"/>
        <w:ind w:left="426" w:right="49"/>
        <w:jc w:val="both"/>
        <w:rPr>
          <w:rFonts w:ascii="Palatino Linotype" w:hAnsi="Palatino Linotype" w:cs="Arial"/>
        </w:rPr>
      </w:pPr>
    </w:p>
    <w:p w14:paraId="5630680F" w14:textId="06979EF2" w:rsidR="00272DDF" w:rsidRPr="00E100D1" w:rsidRDefault="00272DDF"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Lo anterior es así, en virtud de que el </w:t>
      </w:r>
      <w:r w:rsidRPr="00E100D1">
        <w:rPr>
          <w:rFonts w:ascii="Palatino Linotype" w:hAnsi="Palatino Linotype" w:cs="Arial"/>
          <w:b/>
        </w:rPr>
        <w:t>SUJETO OBLIGADO</w:t>
      </w:r>
      <w:r w:rsidRPr="00E100D1">
        <w:rPr>
          <w:rFonts w:ascii="Palatino Linotype" w:hAnsi="Palatino Linotype" w:cs="Arial"/>
        </w:rPr>
        <w:t>, con su actuar, contradice el principio general del derecho “</w:t>
      </w:r>
      <w:r w:rsidRPr="00E100D1">
        <w:rPr>
          <w:rFonts w:ascii="Palatino Linotype" w:hAnsi="Palatino Linotype" w:cs="Arial"/>
          <w:i/>
        </w:rPr>
        <w:t>quien afirma está obligado a probar”</w:t>
      </w:r>
      <w:r w:rsidRPr="00E100D1">
        <w:rPr>
          <w:rFonts w:ascii="Palatino Linotype" w:hAnsi="Palatino Linotype" w:cs="Arial"/>
        </w:rPr>
        <w:t>, más aún que se trata de informació</w:t>
      </w:r>
      <w:r w:rsidR="001201D7" w:rsidRPr="00E100D1">
        <w:rPr>
          <w:rFonts w:ascii="Palatino Linotype" w:hAnsi="Palatino Linotype" w:cs="Arial"/>
        </w:rPr>
        <w:t>n que debe poseer y administrar.</w:t>
      </w:r>
    </w:p>
    <w:p w14:paraId="2D3A00D2" w14:textId="77777777" w:rsidR="00272DDF" w:rsidRPr="00E100D1" w:rsidRDefault="00272DDF" w:rsidP="00272DDF">
      <w:pPr>
        <w:pStyle w:val="Prrafodelista"/>
        <w:spacing w:before="240" w:after="240" w:line="360" w:lineRule="auto"/>
        <w:ind w:left="426" w:right="49"/>
        <w:jc w:val="both"/>
        <w:rPr>
          <w:rFonts w:ascii="Palatino Linotype" w:hAnsi="Palatino Linotype" w:cs="Arial"/>
        </w:rPr>
      </w:pPr>
    </w:p>
    <w:p w14:paraId="37998497" w14:textId="74C5DF7A" w:rsidR="001201D7" w:rsidRPr="00E100D1" w:rsidRDefault="00272DDF"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Sirve de sustento legal la tesis aislada </w:t>
      </w:r>
      <w:r w:rsidRPr="00E100D1">
        <w:rPr>
          <w:rFonts w:ascii="Palatino Linotype" w:hAnsi="Palatino Linotype" w:cs="Arial"/>
          <w:i/>
        </w:rPr>
        <w:t>I.7o.A.150 A</w:t>
      </w:r>
      <w:r w:rsidRPr="00E100D1">
        <w:rPr>
          <w:rFonts w:ascii="Palatino Linotype" w:hAnsi="Palatino Linotype" w:cs="Arial"/>
        </w:rPr>
        <w:t xml:space="preserve"> del Séptimo Tribunal Colegiado en Materia Administrativa del Primer Circuito, misma q</w:t>
      </w:r>
      <w:r w:rsidR="00376A81" w:rsidRPr="00E100D1">
        <w:rPr>
          <w:rFonts w:ascii="Palatino Linotype" w:hAnsi="Palatino Linotype" w:cs="Arial"/>
        </w:rPr>
        <w:t>ue se transcribe a continuación:</w:t>
      </w:r>
    </w:p>
    <w:p w14:paraId="630F8B97" w14:textId="77777777" w:rsidR="00272DDF" w:rsidRPr="00E100D1" w:rsidRDefault="00272DDF"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r w:rsidRPr="00E100D1">
        <w:rPr>
          <w:rFonts w:ascii="Palatino Linotype" w:hAnsi="Palatino Linotype"/>
          <w:b/>
          <w:i/>
          <w:sz w:val="22"/>
        </w:rPr>
        <w:t>PROCEDIMIENTO ADMINISTRATIVO. EXCEPCIÓN AL PRINCIPIO CONTENIDO EN EL ARTÍCULO 81 DEL CÓDIGO FEDERAL DE PROCEDIMIENTOS CIVILES, RESPECTO A LA CARGA DE LA PRUEBA.</w:t>
      </w:r>
      <w:r w:rsidRPr="00E100D1">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autos de los </w:t>
      </w:r>
      <w:r w:rsidRPr="00E100D1">
        <w:rPr>
          <w:rFonts w:ascii="Palatino Linotype" w:hAnsi="Palatino Linotype"/>
          <w:i/>
          <w:sz w:val="22"/>
        </w:rPr>
        <w:lastRenderedPageBreak/>
        <w:t>documentos que las contengan cuando tales documentos obren en los expedientes administrativos que la autoridad conserva bajo su custodia.”</w:t>
      </w:r>
    </w:p>
    <w:p w14:paraId="666B0408" w14:textId="77777777" w:rsidR="00272DDF" w:rsidRPr="00E100D1" w:rsidRDefault="00272DDF" w:rsidP="002F07A8">
      <w:pPr>
        <w:pStyle w:val="Sinespaciado"/>
        <w:ind w:left="709" w:right="425"/>
        <w:jc w:val="both"/>
        <w:rPr>
          <w:rFonts w:ascii="Palatino Linotype" w:hAnsi="Palatino Linotype"/>
          <w:i/>
          <w:sz w:val="22"/>
        </w:rPr>
      </w:pPr>
    </w:p>
    <w:p w14:paraId="517A7519" w14:textId="64428397" w:rsidR="002120F0" w:rsidRPr="00E100D1" w:rsidRDefault="00272DDF"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Luego entonces, se entiende que es obligación del </w:t>
      </w:r>
      <w:r w:rsidRPr="00E100D1">
        <w:rPr>
          <w:rFonts w:ascii="Palatino Linotype" w:hAnsi="Palatino Linotype" w:cs="Arial"/>
          <w:b/>
        </w:rPr>
        <w:t>SUJETO OBLIGADO</w:t>
      </w:r>
      <w:r w:rsidRPr="00E100D1">
        <w:rPr>
          <w:rFonts w:ascii="Palatino Linotype" w:hAnsi="Palatino Linotype" w:cs="Arial"/>
        </w:rPr>
        <w:t xml:space="preserve"> acreditar sus actos de autoridad (como resulta ser la respuesta a una solicitud de información), anexando los documento</w:t>
      </w:r>
      <w:r w:rsidR="004152AD" w:rsidRPr="00E100D1">
        <w:rPr>
          <w:rFonts w:ascii="Palatino Linotype" w:hAnsi="Palatino Linotype" w:cs="Arial"/>
        </w:rPr>
        <w:t xml:space="preserve">s que proporcionen convicción </w:t>
      </w:r>
      <w:r w:rsidRPr="00E100D1">
        <w:rPr>
          <w:rFonts w:ascii="Palatino Linotype" w:hAnsi="Palatino Linotype" w:cs="Arial"/>
        </w:rPr>
        <w:t xml:space="preserve"> </w:t>
      </w:r>
      <w:r w:rsidR="004152AD" w:rsidRPr="00E100D1">
        <w:rPr>
          <w:rFonts w:ascii="Palatino Linotype" w:hAnsi="Palatino Linotype" w:cs="Arial"/>
        </w:rPr>
        <w:t>de</w:t>
      </w:r>
      <w:r w:rsidR="007B52FE" w:rsidRPr="00E100D1">
        <w:rPr>
          <w:rFonts w:ascii="Palatino Linotype" w:hAnsi="Palatino Linotype" w:cs="Arial"/>
        </w:rPr>
        <w:t xml:space="preserve"> las manifestaciones de éste</w:t>
      </w:r>
      <w:r w:rsidRPr="00E100D1">
        <w:rPr>
          <w:rFonts w:ascii="Palatino Linotype" w:hAnsi="Palatino Linotype" w:cs="Arial"/>
        </w:rPr>
        <w:t>, de lo contrario, generarían incertidumbre a los particulares al no tener evidencias de las manifestaciones o actividades realizadas por el ente público.</w:t>
      </w:r>
    </w:p>
    <w:p w14:paraId="34D60253" w14:textId="77777777" w:rsidR="00272DDF" w:rsidRPr="00E100D1" w:rsidRDefault="00272DDF" w:rsidP="00272DDF">
      <w:pPr>
        <w:pStyle w:val="Prrafodelista"/>
        <w:spacing w:before="240" w:after="240" w:line="360" w:lineRule="auto"/>
        <w:ind w:left="426" w:right="49"/>
        <w:jc w:val="both"/>
        <w:rPr>
          <w:rFonts w:ascii="Palatino Linotype" w:hAnsi="Palatino Linotype" w:cs="Arial"/>
        </w:rPr>
      </w:pPr>
    </w:p>
    <w:p w14:paraId="25DCB7EF" w14:textId="7BA942DB" w:rsidR="00CC4244" w:rsidRPr="00E100D1" w:rsidRDefault="002120F0"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Ahora</w:t>
      </w:r>
      <w:r w:rsidR="00A94F0D" w:rsidRPr="00E100D1">
        <w:rPr>
          <w:rFonts w:ascii="Palatino Linotype" w:hAnsi="Palatino Linotype" w:cs="Arial"/>
        </w:rPr>
        <w:t xml:space="preserve"> </w:t>
      </w:r>
      <w:r w:rsidR="006F0179" w:rsidRPr="00E100D1">
        <w:rPr>
          <w:rFonts w:ascii="Palatino Linotype" w:hAnsi="Palatino Linotype" w:cs="Arial"/>
        </w:rPr>
        <w:t>bien, respecto de los documentos concernientes a</w:t>
      </w:r>
      <w:r w:rsidR="00E122C7" w:rsidRPr="00E100D1">
        <w:rPr>
          <w:rFonts w:ascii="Palatino Linotype" w:hAnsi="Palatino Linotype" w:cs="Arial"/>
        </w:rPr>
        <w:t xml:space="preserve"> los</w:t>
      </w:r>
      <w:r w:rsidR="00260059" w:rsidRPr="00E100D1">
        <w:rPr>
          <w:rFonts w:ascii="Palatino Linotype" w:hAnsi="Palatino Linotype" w:cs="Arial"/>
        </w:rPr>
        <w:t xml:space="preserve"> convenios duales </w:t>
      </w:r>
      <w:r w:rsidR="001201D7" w:rsidRPr="00E100D1">
        <w:rPr>
          <w:rFonts w:ascii="Palatino Linotype" w:hAnsi="Palatino Linotype" w:cs="Arial"/>
        </w:rPr>
        <w:t>que genera el d</w:t>
      </w:r>
      <w:r w:rsidR="00260059" w:rsidRPr="00E100D1">
        <w:rPr>
          <w:rFonts w:ascii="Palatino Linotype" w:hAnsi="Palatino Linotype" w:cs="Arial"/>
        </w:rPr>
        <w:t>epartamento de vinculación</w:t>
      </w:r>
      <w:r w:rsidR="006F0179" w:rsidRPr="00E100D1">
        <w:rPr>
          <w:rFonts w:ascii="Palatino Linotype" w:hAnsi="Palatino Linotype" w:cs="Arial"/>
        </w:rPr>
        <w:t xml:space="preserve">, éste </w:t>
      </w:r>
      <w:proofErr w:type="spellStart"/>
      <w:r w:rsidR="001940AA" w:rsidRPr="00E100D1">
        <w:rPr>
          <w:rFonts w:ascii="Palatino Linotype" w:hAnsi="Palatino Linotype" w:cs="Arial"/>
        </w:rPr>
        <w:t>resolutor</w:t>
      </w:r>
      <w:proofErr w:type="spellEnd"/>
      <w:r w:rsidR="001940AA" w:rsidRPr="00E100D1">
        <w:rPr>
          <w:rFonts w:ascii="Palatino Linotype" w:hAnsi="Palatino Linotype" w:cs="Arial"/>
        </w:rPr>
        <w:t xml:space="preserve"> advierte </w:t>
      </w:r>
      <w:r w:rsidR="006F0179" w:rsidRPr="00E100D1">
        <w:rPr>
          <w:rFonts w:ascii="Palatino Linotype" w:hAnsi="Palatino Linotype" w:cs="Arial"/>
        </w:rPr>
        <w:t>que son</w:t>
      </w:r>
      <w:r w:rsidR="00260059" w:rsidRPr="00E100D1">
        <w:rPr>
          <w:rFonts w:ascii="Palatino Linotype" w:hAnsi="Palatino Linotype" w:cs="Arial"/>
        </w:rPr>
        <w:t xml:space="preserve"> parte de la masa </w:t>
      </w:r>
      <w:r w:rsidR="006F0179" w:rsidRPr="00E100D1">
        <w:rPr>
          <w:rFonts w:ascii="Palatino Linotype" w:hAnsi="Palatino Linotype" w:cs="Arial"/>
        </w:rPr>
        <w:t xml:space="preserve">de información </w:t>
      </w:r>
      <w:r w:rsidR="008A06DA" w:rsidRPr="00E100D1">
        <w:rPr>
          <w:rFonts w:ascii="Palatino Linotype" w:hAnsi="Palatino Linotype" w:cs="Arial"/>
        </w:rPr>
        <w:t xml:space="preserve">pública </w:t>
      </w:r>
      <w:r w:rsidR="006F0179" w:rsidRPr="00E100D1">
        <w:rPr>
          <w:rFonts w:ascii="Palatino Linotype" w:hAnsi="Palatino Linotype" w:cs="Arial"/>
        </w:rPr>
        <w:t xml:space="preserve">que el </w:t>
      </w:r>
      <w:r w:rsidR="006F0179" w:rsidRPr="00E100D1">
        <w:rPr>
          <w:rFonts w:ascii="Palatino Linotype" w:hAnsi="Palatino Linotype" w:cs="Arial"/>
          <w:b/>
        </w:rPr>
        <w:t>SUJETO OBLIGADO</w:t>
      </w:r>
      <w:r w:rsidR="004C128A" w:rsidRPr="00E100D1">
        <w:rPr>
          <w:rFonts w:ascii="Palatino Linotype" w:hAnsi="Palatino Linotype" w:cs="Arial"/>
        </w:rPr>
        <w:t xml:space="preserve"> </w:t>
      </w:r>
      <w:r w:rsidR="00EE1412" w:rsidRPr="00E100D1">
        <w:rPr>
          <w:rFonts w:ascii="Palatino Linotype" w:hAnsi="Palatino Linotype" w:cs="Arial"/>
        </w:rPr>
        <w:t xml:space="preserve">debe </w:t>
      </w:r>
      <w:r w:rsidR="004C128A" w:rsidRPr="00E100D1">
        <w:rPr>
          <w:rFonts w:ascii="Palatino Linotype" w:hAnsi="Palatino Linotype" w:cs="Arial"/>
        </w:rPr>
        <w:t>posee</w:t>
      </w:r>
      <w:r w:rsidR="00EE1412" w:rsidRPr="00E100D1">
        <w:rPr>
          <w:rFonts w:ascii="Palatino Linotype" w:hAnsi="Palatino Linotype" w:cs="Arial"/>
        </w:rPr>
        <w:t>r</w:t>
      </w:r>
      <w:r w:rsidR="004C128A" w:rsidRPr="00E100D1">
        <w:rPr>
          <w:rFonts w:ascii="Palatino Linotype" w:hAnsi="Palatino Linotype" w:cs="Arial"/>
        </w:rPr>
        <w:t>, genera</w:t>
      </w:r>
      <w:r w:rsidR="00EE1412" w:rsidRPr="00E100D1">
        <w:rPr>
          <w:rFonts w:ascii="Palatino Linotype" w:hAnsi="Palatino Linotype" w:cs="Arial"/>
        </w:rPr>
        <w:t>r</w:t>
      </w:r>
      <w:r w:rsidR="004C128A" w:rsidRPr="00E100D1">
        <w:rPr>
          <w:rFonts w:ascii="Palatino Linotype" w:hAnsi="Palatino Linotype" w:cs="Arial"/>
        </w:rPr>
        <w:t xml:space="preserve"> y</w:t>
      </w:r>
      <w:r w:rsidR="006F0179" w:rsidRPr="00E100D1">
        <w:rPr>
          <w:rFonts w:ascii="Palatino Linotype" w:hAnsi="Palatino Linotype" w:cs="Arial"/>
        </w:rPr>
        <w:t xml:space="preserve"> administra</w:t>
      </w:r>
      <w:r w:rsidR="00EE1412" w:rsidRPr="00E100D1">
        <w:rPr>
          <w:rFonts w:ascii="Palatino Linotype" w:hAnsi="Palatino Linotype" w:cs="Arial"/>
        </w:rPr>
        <w:t>r</w:t>
      </w:r>
      <w:r w:rsidR="006F0179" w:rsidRPr="00E100D1">
        <w:rPr>
          <w:rFonts w:ascii="Palatino Linotype" w:hAnsi="Palatino Linotype" w:cs="Arial"/>
        </w:rPr>
        <w:t xml:space="preserve"> dentro </w:t>
      </w:r>
      <w:r w:rsidR="004C128A" w:rsidRPr="00E100D1">
        <w:rPr>
          <w:rFonts w:ascii="Palatino Linotype" w:hAnsi="Palatino Linotype" w:cs="Arial"/>
        </w:rPr>
        <w:t>de sus funciones como autoridad</w:t>
      </w:r>
      <w:r w:rsidR="00EE1412" w:rsidRPr="00E100D1">
        <w:rPr>
          <w:rFonts w:ascii="Palatino Linotype" w:hAnsi="Palatino Linotype" w:cs="Arial"/>
        </w:rPr>
        <w:t xml:space="preserve"> educativa</w:t>
      </w:r>
      <w:r w:rsidR="004C128A" w:rsidRPr="00E100D1">
        <w:rPr>
          <w:rFonts w:ascii="Palatino Linotype" w:hAnsi="Palatino Linotype" w:cs="Arial"/>
        </w:rPr>
        <w:t>.</w:t>
      </w:r>
    </w:p>
    <w:p w14:paraId="068D43A3" w14:textId="77777777" w:rsidR="008A06DA" w:rsidRPr="00E100D1" w:rsidRDefault="008A06DA" w:rsidP="008A06DA">
      <w:pPr>
        <w:pStyle w:val="Prrafodelista"/>
        <w:spacing w:before="240" w:after="240" w:line="360" w:lineRule="auto"/>
        <w:ind w:left="426" w:right="49"/>
        <w:jc w:val="both"/>
        <w:rPr>
          <w:rFonts w:ascii="Palatino Linotype" w:hAnsi="Palatino Linotype" w:cs="Arial"/>
        </w:rPr>
      </w:pPr>
    </w:p>
    <w:p w14:paraId="2CCE6F36" w14:textId="2A63CB3F" w:rsidR="008A06DA" w:rsidRPr="00E100D1" w:rsidRDefault="008A06DA"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Al respecto, es necesario destacar lo que es considerado como información pública en posesión de los Sujetos Obligados, para lo cual, la Constitución Política de los Estados Unidos Mexicanos, dentro de su artículo 6, apartado A, señala lo siguiente:</w:t>
      </w:r>
    </w:p>
    <w:p w14:paraId="428B4B63" w14:textId="77777777" w:rsidR="00B85265" w:rsidRPr="00E100D1" w:rsidRDefault="00B85265" w:rsidP="008A06DA">
      <w:pPr>
        <w:pStyle w:val="Sinespaciado"/>
        <w:jc w:val="both"/>
        <w:rPr>
          <w:rFonts w:ascii="Palatino Linotype" w:hAnsi="Palatino Linotype"/>
          <w:i/>
          <w:sz w:val="22"/>
        </w:rPr>
      </w:pPr>
    </w:p>
    <w:p w14:paraId="1A77BD42" w14:textId="75AA24D2"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r w:rsidRPr="00E100D1">
        <w:rPr>
          <w:rFonts w:ascii="Palatino Linotype" w:hAnsi="Palatino Linotype"/>
          <w:b/>
          <w:i/>
          <w:sz w:val="22"/>
        </w:rPr>
        <w:t>Artículo 6o.</w:t>
      </w:r>
    </w:p>
    <w:p w14:paraId="2BABB777" w14:textId="527301B6"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p>
    <w:p w14:paraId="7EA45175"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lastRenderedPageBreak/>
        <w:t>A.</w:t>
      </w:r>
      <w:r w:rsidRPr="00E100D1">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0AAFF7FE" w14:textId="77777777" w:rsidR="001940AA" w:rsidRPr="00E100D1" w:rsidRDefault="001940AA" w:rsidP="002F07A8">
      <w:pPr>
        <w:pStyle w:val="Sinespaciado"/>
        <w:spacing w:line="360" w:lineRule="auto"/>
        <w:ind w:left="709" w:right="425"/>
        <w:jc w:val="both"/>
        <w:rPr>
          <w:rFonts w:ascii="Palatino Linotype" w:hAnsi="Palatino Linotype"/>
          <w:i/>
          <w:sz w:val="22"/>
        </w:rPr>
      </w:pPr>
    </w:p>
    <w:p w14:paraId="00D5F676"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100D1">
        <w:rPr>
          <w:rFonts w:ascii="Palatino Linotype" w:hAnsi="Palatino Linotype"/>
          <w:i/>
          <w:sz w:val="22"/>
        </w:rPr>
        <w:t xml:space="preserve"> y sólo podrá ser reservada temporalmente por razones de interés público y seguridad nacional, en los términos que fijen las leyes</w:t>
      </w:r>
      <w:r w:rsidRPr="00E100D1">
        <w:rPr>
          <w:rFonts w:ascii="Palatino Linotype" w:hAnsi="Palatino Linotype"/>
          <w:b/>
          <w:i/>
          <w:sz w:val="22"/>
        </w:rPr>
        <w:t>. En la interpretación de este derecho deberá prevalecer el principio de máxima publicidad.</w:t>
      </w:r>
      <w:r w:rsidRPr="00E100D1">
        <w:rPr>
          <w:rFonts w:ascii="Palatino Linotype" w:hAnsi="Palatino Linotype"/>
          <w:i/>
          <w:sz w:val="22"/>
        </w:rPr>
        <w:t xml:space="preserve"> </w:t>
      </w:r>
      <w:r w:rsidRPr="00E100D1">
        <w:rPr>
          <w:rFonts w:ascii="Palatino Linotype" w:hAnsi="Palatino Linotype"/>
          <w:b/>
          <w:i/>
          <w:sz w:val="22"/>
        </w:rPr>
        <w:t>Los sujetos obligados deberán documentar todo acto que derive del ejercicio de sus facultades, competencias o funciones,</w:t>
      </w:r>
      <w:r w:rsidRPr="00E100D1">
        <w:rPr>
          <w:rFonts w:ascii="Palatino Linotype" w:hAnsi="Palatino Linotype"/>
          <w:i/>
          <w:sz w:val="22"/>
        </w:rPr>
        <w:t xml:space="preserve"> la ley determinará los supuestos específicos bajo los cuales procederá la declaración de inexistencia de la información. </w:t>
      </w:r>
    </w:p>
    <w:p w14:paraId="3F37B131" w14:textId="38A56923" w:rsidR="00FD7935"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II.</w:t>
      </w:r>
      <w:r w:rsidRPr="00E100D1">
        <w:rPr>
          <w:rFonts w:ascii="Palatino Linotype" w:hAnsi="Palatino Linotype"/>
          <w:i/>
          <w:sz w:val="22"/>
        </w:rPr>
        <w:t xml:space="preserve"> La información que se refiere a la vida privada y los datos personales será protegida en los términos y con las excepciones que fijen las leyes. </w:t>
      </w:r>
    </w:p>
    <w:p w14:paraId="1E071BC5"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III.</w:t>
      </w:r>
      <w:r w:rsidRPr="00E100D1">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11C1078F"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IV.</w:t>
      </w:r>
      <w:r w:rsidRPr="00E100D1">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354BB082"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V.</w:t>
      </w:r>
      <w:r w:rsidRPr="00E100D1">
        <w:rPr>
          <w:rFonts w:ascii="Palatino Linotype" w:hAnsi="Palatino Linotype"/>
          <w:i/>
          <w:sz w:val="22"/>
        </w:rPr>
        <w:t xml:space="preserve"> Los sujetos obligados deberán preservar sus documentos en archivos administrativos actualizados y publicarán, a través de los medios electrónicos disponibles, la información </w:t>
      </w:r>
      <w:r w:rsidRPr="00E100D1">
        <w:rPr>
          <w:rFonts w:ascii="Palatino Linotype" w:hAnsi="Palatino Linotype"/>
          <w:i/>
          <w:sz w:val="22"/>
        </w:rPr>
        <w:lastRenderedPageBreak/>
        <w:t xml:space="preserve">completa y actualizada sobre el ejercicio de los recursos públicos y los indicadores que permitan rendir cuenta del cumplimiento de sus objetivos y de los resultados obtenidos. </w:t>
      </w:r>
    </w:p>
    <w:p w14:paraId="33BF4C39" w14:textId="77777777"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VI.</w:t>
      </w:r>
      <w:r w:rsidRPr="00E100D1">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4CDBF27F" w14:textId="7052A97D" w:rsidR="008A06DA" w:rsidRPr="00E100D1" w:rsidRDefault="008A06DA" w:rsidP="002F07A8">
      <w:pPr>
        <w:pStyle w:val="Sinespaciado"/>
        <w:spacing w:line="360" w:lineRule="auto"/>
        <w:ind w:left="709" w:right="425"/>
        <w:jc w:val="both"/>
        <w:rPr>
          <w:rFonts w:ascii="Palatino Linotype" w:hAnsi="Palatino Linotype"/>
          <w:sz w:val="22"/>
        </w:rPr>
      </w:pPr>
      <w:r w:rsidRPr="00E100D1">
        <w:rPr>
          <w:rFonts w:ascii="Palatino Linotype" w:hAnsi="Palatino Linotype"/>
          <w:b/>
          <w:i/>
          <w:sz w:val="22"/>
        </w:rPr>
        <w:t>VII.</w:t>
      </w:r>
      <w:r w:rsidRPr="00E100D1">
        <w:rPr>
          <w:rFonts w:ascii="Palatino Linotype" w:hAnsi="Palatino Linotype"/>
          <w:i/>
          <w:sz w:val="22"/>
        </w:rPr>
        <w:t xml:space="preserve"> La inobservancia a las disposiciones en materia de acceso a la información pública será sancionada en los términos que dispongan las leyes.” </w:t>
      </w:r>
      <w:r w:rsidRPr="00E100D1">
        <w:rPr>
          <w:rFonts w:ascii="Palatino Linotype" w:hAnsi="Palatino Linotype"/>
          <w:sz w:val="22"/>
        </w:rPr>
        <w:t>(Sic)</w:t>
      </w:r>
    </w:p>
    <w:p w14:paraId="10A8934C" w14:textId="77777777" w:rsidR="001940AA" w:rsidRPr="00E100D1" w:rsidRDefault="001940AA" w:rsidP="002F07A8">
      <w:pPr>
        <w:pStyle w:val="Sinespaciado"/>
        <w:spacing w:line="360" w:lineRule="auto"/>
        <w:ind w:left="709" w:right="425"/>
        <w:jc w:val="both"/>
        <w:rPr>
          <w:rFonts w:ascii="Palatino Linotype" w:hAnsi="Palatino Linotype"/>
          <w:i/>
          <w:sz w:val="22"/>
        </w:rPr>
      </w:pPr>
    </w:p>
    <w:p w14:paraId="1F9175E0" w14:textId="2CF2D4C8" w:rsidR="008A06DA" w:rsidRPr="00E100D1" w:rsidRDefault="008A06DA"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(Énfasis añadido)</w:t>
      </w:r>
    </w:p>
    <w:p w14:paraId="43C10566" w14:textId="77777777" w:rsidR="004C128A" w:rsidRPr="00E100D1" w:rsidRDefault="004C128A" w:rsidP="004C128A">
      <w:pPr>
        <w:pStyle w:val="Prrafodelista"/>
        <w:spacing w:before="240" w:after="240" w:line="360" w:lineRule="auto"/>
        <w:ind w:left="426" w:right="49"/>
        <w:jc w:val="both"/>
        <w:rPr>
          <w:rFonts w:ascii="Palatino Linotype" w:hAnsi="Palatino Linotype" w:cs="Arial"/>
        </w:rPr>
      </w:pPr>
    </w:p>
    <w:p w14:paraId="6B09A26C" w14:textId="520087C9" w:rsidR="002F07A8" w:rsidRPr="00E100D1" w:rsidRDefault="00872EE9" w:rsidP="001201D7">
      <w:pPr>
        <w:pStyle w:val="Prrafodelista"/>
        <w:numPr>
          <w:ilvl w:val="0"/>
          <w:numId w:val="2"/>
        </w:numPr>
        <w:tabs>
          <w:tab w:val="left" w:pos="709"/>
        </w:tabs>
        <w:spacing w:before="240" w:after="240" w:line="360" w:lineRule="auto"/>
        <w:ind w:left="0" w:firstLine="0"/>
        <w:jc w:val="both"/>
        <w:rPr>
          <w:rFonts w:ascii="Palatino Linotype" w:hAnsi="Palatino Linotype"/>
          <w:i/>
          <w:sz w:val="22"/>
        </w:rPr>
      </w:pPr>
      <w:r w:rsidRPr="00E100D1">
        <w:rPr>
          <w:rFonts w:ascii="Palatino Linotype" w:hAnsi="Palatino Linotype" w:cs="Arial"/>
        </w:rPr>
        <w:t>Por su parte, la Constitución Política del Estado Libre y Soberano de México, dentro del numera</w:t>
      </w:r>
      <w:r w:rsidR="0051249E" w:rsidRPr="00E100D1">
        <w:rPr>
          <w:rFonts w:ascii="Palatino Linotype" w:hAnsi="Palatino Linotype" w:cs="Arial"/>
        </w:rPr>
        <w:t>l</w:t>
      </w:r>
      <w:r w:rsidRPr="00E100D1">
        <w:rPr>
          <w:rFonts w:ascii="Palatino Linotype" w:hAnsi="Palatino Linotype" w:cs="Arial"/>
        </w:rPr>
        <w:t xml:space="preserve"> 5</w:t>
      </w:r>
      <w:r w:rsidR="001E1B3E" w:rsidRPr="00E100D1">
        <w:rPr>
          <w:rFonts w:ascii="Palatino Linotype" w:hAnsi="Palatino Linotype" w:cs="Arial"/>
        </w:rPr>
        <w:t xml:space="preserve">, párrafos vigésimo, vigésimo primero y vigésimo segundo </w:t>
      </w:r>
      <w:r w:rsidR="00272DDF" w:rsidRPr="00E100D1">
        <w:rPr>
          <w:rFonts w:ascii="Palatino Linotype" w:hAnsi="Palatino Linotype" w:cs="Arial"/>
        </w:rPr>
        <w:t>manifiesta que</w:t>
      </w:r>
      <w:r w:rsidR="001E1B3E" w:rsidRPr="00E100D1">
        <w:rPr>
          <w:rFonts w:ascii="Palatino Linotype" w:hAnsi="Palatino Linotype" w:cs="Arial"/>
        </w:rPr>
        <w:t>:</w:t>
      </w:r>
    </w:p>
    <w:p w14:paraId="4E2107EA" w14:textId="77777777" w:rsidR="002F07A8" w:rsidRPr="00E100D1" w:rsidRDefault="002F07A8" w:rsidP="002F07A8">
      <w:pPr>
        <w:pStyle w:val="Prrafodelista"/>
        <w:tabs>
          <w:tab w:val="left" w:pos="426"/>
        </w:tabs>
        <w:spacing w:before="240" w:after="240" w:line="360" w:lineRule="auto"/>
        <w:ind w:left="851" w:right="567"/>
        <w:jc w:val="both"/>
        <w:rPr>
          <w:rFonts w:ascii="Palatino Linotype" w:hAnsi="Palatino Linotype"/>
          <w:i/>
          <w:sz w:val="22"/>
        </w:rPr>
      </w:pPr>
    </w:p>
    <w:p w14:paraId="395901C8" w14:textId="6BA90490" w:rsidR="001E1B3E" w:rsidRPr="00E100D1" w:rsidRDefault="001E1B3E" w:rsidP="002F07A8">
      <w:pPr>
        <w:pStyle w:val="Prrafodelista"/>
        <w:tabs>
          <w:tab w:val="left" w:pos="426"/>
        </w:tabs>
        <w:spacing w:before="240" w:after="240" w:line="360" w:lineRule="auto"/>
        <w:ind w:left="709" w:right="425"/>
        <w:jc w:val="both"/>
        <w:rPr>
          <w:rFonts w:ascii="Palatino Linotype" w:hAnsi="Palatino Linotype"/>
          <w:i/>
          <w:sz w:val="22"/>
        </w:rPr>
      </w:pPr>
      <w:r w:rsidRPr="00E100D1">
        <w:rPr>
          <w:rFonts w:ascii="Palatino Linotype" w:hAnsi="Palatino Linotype"/>
          <w:i/>
          <w:sz w:val="22"/>
        </w:rPr>
        <w:t>“</w:t>
      </w:r>
      <w:r w:rsidRPr="00E100D1">
        <w:rPr>
          <w:rFonts w:ascii="Palatino Linotype" w:hAnsi="Palatino Linotype"/>
          <w:b/>
          <w:i/>
          <w:sz w:val="22"/>
        </w:rPr>
        <w:t>Artículo 5.</w:t>
      </w:r>
      <w:r w:rsidRPr="00E100D1">
        <w:rPr>
          <w:rFonts w:ascii="Palatino Linotype" w:hAnsi="Palatino Linotype"/>
          <w:i/>
          <w:sz w:val="22"/>
        </w:rPr>
        <w:t xml:space="preserve"> (…)</w:t>
      </w:r>
    </w:p>
    <w:p w14:paraId="26A639D6" w14:textId="5684A07F"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p>
    <w:p w14:paraId="52059AF6" w14:textId="77777777"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 xml:space="preserve">El derecho a la información será garantizado por el Estado. La ley establecerá las previsiones que permitan asegurar la protección, el respeto y la difusión de este derecho. </w:t>
      </w:r>
    </w:p>
    <w:p w14:paraId="0DCB6A64" w14:textId="77777777" w:rsidR="001E1B3E" w:rsidRPr="00E100D1" w:rsidRDefault="001E1B3E" w:rsidP="002F07A8">
      <w:pPr>
        <w:pStyle w:val="Sinespaciado"/>
        <w:spacing w:line="360" w:lineRule="auto"/>
        <w:ind w:left="709" w:right="425"/>
        <w:jc w:val="both"/>
        <w:rPr>
          <w:rFonts w:ascii="Palatino Linotype" w:hAnsi="Palatino Linotype"/>
          <w:i/>
          <w:sz w:val="22"/>
        </w:rPr>
      </w:pPr>
    </w:p>
    <w:p w14:paraId="3C16AF80" w14:textId="77777777"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BD437C" w14:textId="77777777" w:rsidR="001E1B3E" w:rsidRPr="00E100D1" w:rsidRDefault="001E1B3E" w:rsidP="002F07A8">
      <w:pPr>
        <w:pStyle w:val="Sinespaciado"/>
        <w:spacing w:line="360" w:lineRule="auto"/>
        <w:ind w:left="709" w:right="425"/>
        <w:jc w:val="both"/>
        <w:rPr>
          <w:rFonts w:ascii="Palatino Linotype" w:hAnsi="Palatino Linotype"/>
          <w:i/>
          <w:sz w:val="22"/>
        </w:rPr>
      </w:pPr>
    </w:p>
    <w:p w14:paraId="4D579D10" w14:textId="77777777"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Este derecho se regirá por los principios y bases siguientes:</w:t>
      </w:r>
    </w:p>
    <w:p w14:paraId="2AD2DEFD" w14:textId="77777777" w:rsidR="001E1B3E" w:rsidRPr="00E100D1" w:rsidRDefault="001E1B3E" w:rsidP="002F07A8">
      <w:pPr>
        <w:pStyle w:val="Sinespaciado"/>
        <w:spacing w:line="360" w:lineRule="auto"/>
        <w:ind w:left="709" w:right="425"/>
        <w:jc w:val="both"/>
        <w:rPr>
          <w:rFonts w:ascii="Palatino Linotype" w:hAnsi="Palatino Linotype"/>
          <w:i/>
          <w:sz w:val="22"/>
        </w:rPr>
      </w:pPr>
    </w:p>
    <w:p w14:paraId="390E0FD7" w14:textId="77777777"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I</w:t>
      </w:r>
      <w:r w:rsidRPr="00E100D1">
        <w:rPr>
          <w:rFonts w:ascii="Palatino Linotype" w:hAnsi="Palatino Linotype"/>
          <w:i/>
          <w:sz w:val="22"/>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E100D1">
        <w:rPr>
          <w:rFonts w:ascii="Palatino Linotype" w:hAnsi="Palatino Linotype"/>
          <w:b/>
          <w:i/>
          <w:sz w:val="22"/>
        </w:rPr>
        <w:t>En la interpretación de este derecho deberá prevalecer el principio de máxima publicidad.</w:t>
      </w:r>
      <w:r w:rsidRPr="00E100D1">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6D0916B6" w14:textId="125E86AA" w:rsidR="001E1B3E" w:rsidRPr="00E100D1" w:rsidRDefault="001E1B3E" w:rsidP="002F07A8">
      <w:pPr>
        <w:pStyle w:val="Sinespaciado"/>
        <w:spacing w:line="360" w:lineRule="auto"/>
        <w:ind w:left="709" w:right="425"/>
        <w:jc w:val="both"/>
        <w:rPr>
          <w:rFonts w:ascii="Palatino Linotype" w:hAnsi="Palatino Linotype"/>
          <w:sz w:val="22"/>
        </w:rPr>
      </w:pPr>
      <w:r w:rsidRPr="00E100D1">
        <w:rPr>
          <w:rFonts w:ascii="Palatino Linotype" w:hAnsi="Palatino Linotype"/>
          <w:i/>
          <w:sz w:val="22"/>
        </w:rPr>
        <w:t xml:space="preserve">(…)” </w:t>
      </w:r>
    </w:p>
    <w:p w14:paraId="4F60EF3D" w14:textId="77777777" w:rsidR="001940AA" w:rsidRPr="00E100D1" w:rsidRDefault="001940AA" w:rsidP="002F07A8">
      <w:pPr>
        <w:pStyle w:val="Sinespaciado"/>
        <w:spacing w:line="360" w:lineRule="auto"/>
        <w:ind w:left="709" w:right="425"/>
        <w:jc w:val="both"/>
        <w:rPr>
          <w:rFonts w:ascii="Palatino Linotype" w:hAnsi="Palatino Linotype"/>
          <w:sz w:val="22"/>
        </w:rPr>
      </w:pPr>
    </w:p>
    <w:p w14:paraId="76600001" w14:textId="25BAE40C" w:rsidR="001E1B3E" w:rsidRPr="00E100D1" w:rsidRDefault="001E1B3E"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sz w:val="22"/>
        </w:rPr>
        <w:t>(Énfasis añadido)</w:t>
      </w:r>
    </w:p>
    <w:p w14:paraId="2B70F2B7" w14:textId="77777777" w:rsidR="001E1B3E" w:rsidRPr="00E100D1" w:rsidRDefault="001E1B3E" w:rsidP="002F07A8">
      <w:pPr>
        <w:pStyle w:val="Prrafodelista"/>
        <w:spacing w:before="240" w:after="240" w:line="360" w:lineRule="auto"/>
        <w:ind w:left="709" w:right="425"/>
        <w:jc w:val="both"/>
        <w:rPr>
          <w:rFonts w:ascii="Palatino Linotype" w:hAnsi="Palatino Linotype" w:cs="Arial"/>
        </w:rPr>
      </w:pPr>
    </w:p>
    <w:p w14:paraId="24A35AFE" w14:textId="77777777" w:rsidR="003553FE" w:rsidRPr="00E100D1" w:rsidRDefault="001E1B3E"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En consecuencia, toda la información que sea generada, controlada o poseída por los Sujetos Obligados, es reconocida como información pública</w:t>
      </w:r>
      <w:r w:rsidR="003553FE" w:rsidRPr="00E100D1">
        <w:rPr>
          <w:rFonts w:ascii="Palatino Linotype" w:hAnsi="Palatino Linotype" w:cs="Arial"/>
        </w:rPr>
        <w:t>, la cual es factible de ser consultada por los particulares.</w:t>
      </w:r>
    </w:p>
    <w:p w14:paraId="72BE9ED5" w14:textId="77777777" w:rsidR="003553FE" w:rsidRPr="00E100D1" w:rsidRDefault="003553FE" w:rsidP="003553FE">
      <w:pPr>
        <w:pStyle w:val="Prrafodelista"/>
        <w:spacing w:before="240" w:after="240" w:line="360" w:lineRule="auto"/>
        <w:ind w:left="426" w:right="49"/>
        <w:jc w:val="both"/>
        <w:rPr>
          <w:rFonts w:ascii="Palatino Linotype" w:hAnsi="Palatino Linotype" w:cs="Arial"/>
        </w:rPr>
      </w:pPr>
    </w:p>
    <w:p w14:paraId="6C58BD5B" w14:textId="6D1DD86D" w:rsidR="00CC4244" w:rsidRPr="00E100D1" w:rsidRDefault="00826660" w:rsidP="001201D7">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Además</w:t>
      </w:r>
      <w:r w:rsidR="00272DDF" w:rsidRPr="00E100D1">
        <w:rPr>
          <w:rFonts w:ascii="Palatino Linotype" w:hAnsi="Palatino Linotype" w:cs="Arial"/>
        </w:rPr>
        <w:t xml:space="preserve">, la Ley de Transparencia y Acceso a la Información Pública del Estado de México y Municipios, contempla las obligaciones de transparencia y acceso a la información de la </w:t>
      </w:r>
      <w:r w:rsidR="00272DDF" w:rsidRPr="00E100D1">
        <w:rPr>
          <w:rFonts w:ascii="Palatino Linotype" w:hAnsi="Palatino Linotype" w:cs="Arial"/>
          <w:b/>
        </w:rPr>
        <w:t>Universidad Politécnica del Valle de Toluca</w:t>
      </w:r>
      <w:r w:rsidR="00272DDF" w:rsidRPr="00E100D1">
        <w:rPr>
          <w:rFonts w:ascii="Palatino Linotype" w:hAnsi="Palatino Linotype" w:cs="Arial"/>
        </w:rPr>
        <w:t xml:space="preserve"> dentro </w:t>
      </w:r>
      <w:r w:rsidR="00272DDF" w:rsidRPr="00E100D1">
        <w:rPr>
          <w:rFonts w:ascii="Palatino Linotype" w:hAnsi="Palatino Linotype" w:cs="Arial"/>
        </w:rPr>
        <w:lastRenderedPageBreak/>
        <w:t xml:space="preserve">de los artículos 92 y </w:t>
      </w:r>
      <w:r w:rsidR="00896BB3" w:rsidRPr="00E100D1">
        <w:rPr>
          <w:rFonts w:ascii="Palatino Linotype" w:hAnsi="Palatino Linotype" w:cs="Arial"/>
        </w:rPr>
        <w:t xml:space="preserve">98; destacando para </w:t>
      </w:r>
      <w:r w:rsidR="001940AA" w:rsidRPr="00E100D1">
        <w:rPr>
          <w:rFonts w:ascii="Palatino Linotype" w:hAnsi="Palatino Linotype" w:cs="Arial"/>
        </w:rPr>
        <w:t xml:space="preserve">el caso concreto, la fracción I </w:t>
      </w:r>
      <w:r w:rsidR="00896BB3" w:rsidRPr="00E100D1">
        <w:rPr>
          <w:rFonts w:ascii="Palatino Linotype" w:hAnsi="Palatino Linotype" w:cs="Arial"/>
        </w:rPr>
        <w:t>del numer</w:t>
      </w:r>
      <w:r w:rsidR="001940AA" w:rsidRPr="00E100D1">
        <w:rPr>
          <w:rFonts w:ascii="Palatino Linotype" w:hAnsi="Palatino Linotype" w:cs="Arial"/>
        </w:rPr>
        <w:t>al 98</w:t>
      </w:r>
      <w:r w:rsidR="00896BB3" w:rsidRPr="00E100D1">
        <w:rPr>
          <w:rFonts w:ascii="Palatino Linotype" w:hAnsi="Palatino Linotype" w:cs="Arial"/>
        </w:rPr>
        <w:t>, misma que se transcribe a continuación:</w:t>
      </w:r>
    </w:p>
    <w:p w14:paraId="29F16290" w14:textId="77777777" w:rsidR="001940AA" w:rsidRPr="00E100D1" w:rsidRDefault="001940AA" w:rsidP="001940AA">
      <w:pPr>
        <w:spacing w:before="240" w:after="240" w:line="360" w:lineRule="auto"/>
        <w:ind w:right="49"/>
        <w:jc w:val="both"/>
        <w:rPr>
          <w:rFonts w:ascii="Palatino Linotype" w:hAnsi="Palatino Linotype" w:cs="Arial"/>
        </w:rPr>
      </w:pPr>
    </w:p>
    <w:p w14:paraId="50BD7359" w14:textId="5FF6DA31" w:rsidR="00847700" w:rsidRPr="00E100D1" w:rsidRDefault="00847700"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b/>
          <w:i/>
          <w:sz w:val="22"/>
        </w:rPr>
        <w:t>“</w:t>
      </w:r>
      <w:r w:rsidR="00376A81" w:rsidRPr="00E100D1">
        <w:rPr>
          <w:rFonts w:ascii="Palatino Linotype" w:hAnsi="Palatino Linotype"/>
          <w:b/>
          <w:i/>
          <w:sz w:val="22"/>
        </w:rPr>
        <w:t>Artículo 98</w:t>
      </w:r>
      <w:r w:rsidR="001940AA" w:rsidRPr="00E100D1">
        <w:rPr>
          <w:rFonts w:ascii="Palatino Linotype" w:hAnsi="Palatino Linotype"/>
          <w:b/>
          <w:i/>
          <w:sz w:val="22"/>
        </w:rPr>
        <w:t xml:space="preserve">. </w:t>
      </w:r>
      <w:r w:rsidR="001940AA" w:rsidRPr="00E100D1">
        <w:rPr>
          <w:rFonts w:ascii="Palatino Linotype" w:hAnsi="Palatino Linotype"/>
          <w:i/>
          <w:sz w:val="22"/>
        </w:rPr>
        <w:t xml:space="preserve">Además de las obligaciones de </w:t>
      </w:r>
      <w:r w:rsidR="00376A81" w:rsidRPr="00E100D1">
        <w:rPr>
          <w:rFonts w:ascii="Palatino Linotype" w:hAnsi="Palatino Linotype"/>
          <w:i/>
          <w:sz w:val="22"/>
        </w:rPr>
        <w:t>transparencia</w:t>
      </w:r>
      <w:r w:rsidR="001940AA" w:rsidRPr="00E100D1">
        <w:rPr>
          <w:rFonts w:ascii="Palatino Linotype" w:hAnsi="Palatino Linotype"/>
          <w:i/>
          <w:sz w:val="22"/>
        </w:rPr>
        <w:t xml:space="preserve"> comunes a que se refiere el Capitulo ll</w:t>
      </w:r>
      <w:r w:rsidR="001940AA" w:rsidRPr="00E100D1">
        <w:rPr>
          <w:rFonts w:ascii="Palatino Linotype" w:hAnsi="Palatino Linotype"/>
          <w:b/>
          <w:i/>
          <w:sz w:val="22"/>
        </w:rPr>
        <w:t>, las instituciones de educación superior públicas estatales</w:t>
      </w:r>
      <w:r w:rsidR="001940AA" w:rsidRPr="00E100D1">
        <w:rPr>
          <w:rFonts w:ascii="Palatino Linotype" w:hAnsi="Palatino Linotype"/>
          <w:i/>
          <w:sz w:val="22"/>
        </w:rPr>
        <w:t xml:space="preserve"> dotadas de autonomía, así como las dependientes del Ejecutivo Estatal deberán </w:t>
      </w:r>
      <w:r w:rsidR="00155908" w:rsidRPr="00E100D1">
        <w:rPr>
          <w:rFonts w:ascii="Palatino Linotype" w:hAnsi="Palatino Linotype"/>
          <w:i/>
          <w:sz w:val="22"/>
        </w:rPr>
        <w:t xml:space="preserve">poner a disposición del público de manera permanente y actualizada, la información siguiente: </w:t>
      </w:r>
    </w:p>
    <w:p w14:paraId="444C0BE2" w14:textId="7C0B7753" w:rsidR="00847700" w:rsidRPr="00E100D1" w:rsidRDefault="00847700"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p>
    <w:p w14:paraId="63ACECF6" w14:textId="33D9822C" w:rsidR="00847700" w:rsidRPr="00E100D1" w:rsidRDefault="00155908"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II</w:t>
      </w:r>
      <w:r w:rsidR="00847700" w:rsidRPr="00E100D1">
        <w:rPr>
          <w:rFonts w:ascii="Palatino Linotype" w:hAnsi="Palatino Linotype"/>
          <w:b/>
          <w:i/>
          <w:sz w:val="22"/>
        </w:rPr>
        <w:t xml:space="preserve">. </w:t>
      </w:r>
      <w:r w:rsidRPr="00E100D1">
        <w:rPr>
          <w:rFonts w:ascii="Palatino Linotype" w:hAnsi="Palatino Linotype"/>
          <w:b/>
          <w:i/>
          <w:sz w:val="22"/>
        </w:rPr>
        <w:t xml:space="preserve"> Toda la información relacionada con sus procesos y procedimientos administrativos.</w:t>
      </w:r>
      <w:r w:rsidRPr="00E100D1">
        <w:rPr>
          <w:rFonts w:ascii="Palatino Linotype" w:hAnsi="Palatino Linotype"/>
          <w:i/>
          <w:sz w:val="22"/>
        </w:rPr>
        <w:t xml:space="preserve"> </w:t>
      </w:r>
    </w:p>
    <w:p w14:paraId="49ECEFA9" w14:textId="76D99FB3" w:rsidR="00847700" w:rsidRPr="00E100D1" w:rsidRDefault="00847700" w:rsidP="002F07A8">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w:t>
      </w:r>
    </w:p>
    <w:p w14:paraId="105A3EA4" w14:textId="77777777" w:rsidR="00A91395" w:rsidRPr="00E100D1" w:rsidRDefault="00A91395" w:rsidP="002F07A8">
      <w:pPr>
        <w:pStyle w:val="Sinespaciado"/>
        <w:spacing w:line="360" w:lineRule="auto"/>
        <w:ind w:left="709" w:right="425"/>
        <w:jc w:val="both"/>
        <w:rPr>
          <w:rFonts w:ascii="Palatino Linotype" w:hAnsi="Palatino Linotype"/>
          <w:sz w:val="22"/>
        </w:rPr>
      </w:pPr>
    </w:p>
    <w:p w14:paraId="67F83229" w14:textId="6A062818" w:rsidR="00847700" w:rsidRPr="00E100D1" w:rsidRDefault="00896BB3" w:rsidP="00A91395">
      <w:pPr>
        <w:pStyle w:val="Sinespaciado"/>
        <w:spacing w:line="360" w:lineRule="auto"/>
        <w:ind w:left="709" w:right="425"/>
        <w:jc w:val="both"/>
        <w:rPr>
          <w:rFonts w:ascii="Palatino Linotype" w:hAnsi="Palatino Linotype"/>
          <w:i/>
          <w:sz w:val="22"/>
        </w:rPr>
      </w:pPr>
      <w:r w:rsidRPr="00E100D1">
        <w:rPr>
          <w:rFonts w:ascii="Palatino Linotype" w:hAnsi="Palatino Linotype"/>
          <w:i/>
          <w:sz w:val="22"/>
        </w:rPr>
        <w:t>(Énfasis añadido)</w:t>
      </w:r>
    </w:p>
    <w:p w14:paraId="093D0859" w14:textId="77777777" w:rsidR="00A91395" w:rsidRPr="00E100D1" w:rsidRDefault="00A91395" w:rsidP="00A91395">
      <w:pPr>
        <w:pStyle w:val="Sinespaciado"/>
        <w:spacing w:line="360" w:lineRule="auto"/>
        <w:ind w:right="425"/>
        <w:jc w:val="both"/>
        <w:rPr>
          <w:rFonts w:ascii="Palatino Linotype" w:hAnsi="Palatino Linotype" w:cs="Arial"/>
          <w:i/>
          <w:sz w:val="22"/>
        </w:rPr>
      </w:pPr>
    </w:p>
    <w:p w14:paraId="2C11F57C" w14:textId="4E5E1B5F" w:rsidR="00B1662E" w:rsidRPr="00E100D1" w:rsidRDefault="00826660" w:rsidP="001201D7">
      <w:pPr>
        <w:pStyle w:val="Prrafodelista"/>
        <w:numPr>
          <w:ilvl w:val="0"/>
          <w:numId w:val="2"/>
        </w:numPr>
        <w:tabs>
          <w:tab w:val="left" w:pos="284"/>
        </w:tabs>
        <w:spacing w:line="360" w:lineRule="auto"/>
        <w:ind w:left="0" w:firstLine="0"/>
        <w:jc w:val="both"/>
        <w:rPr>
          <w:rFonts w:ascii="Palatino Linotype" w:eastAsia="Times New Roman" w:hAnsi="Palatino Linotype" w:cs="Times New Roman"/>
          <w:lang w:val="es-MX" w:eastAsia="en-US"/>
        </w:rPr>
      </w:pPr>
      <w:r w:rsidRPr="00E100D1">
        <w:rPr>
          <w:rFonts w:ascii="Palatino Linotype" w:hAnsi="Palatino Linotype" w:cs="Arial"/>
        </w:rPr>
        <w:t>Consecuentemente</w:t>
      </w:r>
      <w:r w:rsidR="00FD7935" w:rsidRPr="00E100D1">
        <w:rPr>
          <w:rFonts w:ascii="Palatino Linotype" w:hAnsi="Palatino Linotype" w:cs="Arial"/>
        </w:rPr>
        <w:t>,</w:t>
      </w:r>
      <w:r w:rsidRPr="00E100D1">
        <w:rPr>
          <w:rFonts w:ascii="Palatino Linotype" w:hAnsi="Palatino Linotype" w:cs="Arial"/>
        </w:rPr>
        <w:t xml:space="preserve"> no se omite el hecho de que la </w:t>
      </w:r>
      <w:r w:rsidR="00B1662E" w:rsidRPr="00E100D1">
        <w:rPr>
          <w:rFonts w:ascii="Palatino Linotype" w:hAnsi="Palatino Linotype" w:cs="Arial"/>
        </w:rPr>
        <w:t xml:space="preserve">hoy recurrente solicita </w:t>
      </w:r>
      <w:r w:rsidR="00E2461C" w:rsidRPr="00E100D1">
        <w:rPr>
          <w:rFonts w:ascii="Palatino Linotype" w:hAnsi="Palatino Linotype" w:cs="Arial"/>
        </w:rPr>
        <w:t>el histórico de</w:t>
      </w:r>
      <w:r w:rsidRPr="00E100D1">
        <w:rPr>
          <w:rFonts w:ascii="Palatino Linotype" w:hAnsi="Palatino Linotype" w:cs="Arial"/>
        </w:rPr>
        <w:t xml:space="preserve"> convenios duales de todo tipo que genera el departamento de vinculación, así</w:t>
      </w:r>
      <w:r w:rsidR="00B1662E" w:rsidRPr="00E100D1">
        <w:rPr>
          <w:rFonts w:ascii="Palatino Linotype" w:hAnsi="Palatino Linotype" w:cs="Arial"/>
        </w:rPr>
        <w:t xml:space="preserve">, los </w:t>
      </w:r>
      <w:r w:rsidR="00B1662E" w:rsidRPr="00E100D1">
        <w:rPr>
          <w:rFonts w:ascii="Palatino Linotype" w:eastAsia="Times New Roman" w:hAnsi="Palatino Linotype" w:cs="Times New Roman"/>
          <w:i/>
          <w:lang w:val="es-MX" w:eastAsia="en-US"/>
        </w:rPr>
        <w:t>Lineamientos para la Organización y Conservación de los Archivos</w:t>
      </w:r>
      <w:r w:rsidR="00B1662E" w:rsidRPr="00E100D1">
        <w:rPr>
          <w:rFonts w:eastAsia="Times New Roman" w:cs="Times New Roman"/>
          <w:vertAlign w:val="superscript"/>
          <w:lang w:val="es-MX" w:eastAsia="en-US"/>
        </w:rPr>
        <w:footnoteReference w:id="1"/>
      </w:r>
      <w:r w:rsidR="00B1662E" w:rsidRPr="00E100D1">
        <w:rPr>
          <w:rFonts w:ascii="Palatino Linotype" w:eastAsia="Times New Roman" w:hAnsi="Palatino Linotype" w:cs="Times New Roman"/>
          <w:lang w:val="es-MX" w:eastAsia="en-US"/>
        </w:rPr>
        <w:t xml:space="preserve"> </w:t>
      </w:r>
      <w:r w:rsidR="00B1662E" w:rsidRPr="00E100D1">
        <w:rPr>
          <w:rFonts w:ascii="Palatino Linotype" w:eastAsia="Times New Roman" w:hAnsi="Palatino Linotype" w:cs="Arial"/>
          <w:color w:val="2F2F2F"/>
          <w:shd w:val="clear" w:color="auto" w:fill="FFFFFF"/>
        </w:rPr>
        <w:t xml:space="preserve">son de observancia obligatoria y de aplicación general para los sujetos obligados y </w:t>
      </w:r>
      <w:r w:rsidR="00B1662E" w:rsidRPr="00E100D1">
        <w:rPr>
          <w:rFonts w:ascii="Palatino Linotype" w:eastAsia="Times New Roman" w:hAnsi="Palatino Linotype" w:cs="Arial"/>
          <w:i/>
          <w:color w:val="2F2F2F"/>
          <w:shd w:val="clear" w:color="auto" w:fill="FFFFFF"/>
        </w:rPr>
        <w:t xml:space="preserve">tienen por objeto establecer las políticas y criterios para la sistematización y digitalización, así como para la custodia y conservación de los archivos en posesión de los sujetos obligados, con la finalidad de garantizar la disponibilidad, la localización eficiente de la </w:t>
      </w:r>
      <w:r w:rsidR="00B1662E" w:rsidRPr="00E100D1">
        <w:rPr>
          <w:rFonts w:ascii="Palatino Linotype" w:eastAsia="Times New Roman" w:hAnsi="Palatino Linotype" w:cs="Arial"/>
          <w:i/>
          <w:color w:val="2F2F2F"/>
          <w:shd w:val="clear" w:color="auto" w:fill="FFFFFF"/>
        </w:rPr>
        <w:lastRenderedPageBreak/>
        <w:t>información generada, obtenida, adquirida, transformada y contar con sistemas de información, ágiles y eficientes</w:t>
      </w:r>
      <w:r w:rsidR="00B1662E" w:rsidRPr="00E100D1">
        <w:rPr>
          <w:rFonts w:ascii="Palatino Linotype" w:eastAsia="Times New Roman" w:hAnsi="Palatino Linotype" w:cs="Arial"/>
          <w:color w:val="2F2F2F"/>
          <w:shd w:val="clear" w:color="auto" w:fill="FFFFFF"/>
        </w:rPr>
        <w:t>. Asimismo establecen las siguientes definiciones:</w:t>
      </w:r>
    </w:p>
    <w:p w14:paraId="6B045347" w14:textId="77777777" w:rsidR="00F84541" w:rsidRPr="00E100D1" w:rsidRDefault="00F84541" w:rsidP="00F84541">
      <w:pPr>
        <w:pStyle w:val="Prrafodelista"/>
        <w:tabs>
          <w:tab w:val="left" w:pos="284"/>
        </w:tabs>
        <w:spacing w:line="360" w:lineRule="auto"/>
        <w:ind w:left="426"/>
        <w:jc w:val="both"/>
        <w:rPr>
          <w:rFonts w:ascii="Palatino Linotype" w:eastAsia="Times New Roman" w:hAnsi="Palatino Linotype" w:cs="Times New Roman"/>
          <w:lang w:val="es-MX" w:eastAsia="en-US"/>
        </w:rPr>
      </w:pPr>
    </w:p>
    <w:p w14:paraId="48036A0B" w14:textId="77777777" w:rsidR="00B1662E" w:rsidRPr="00E100D1" w:rsidRDefault="00B1662E" w:rsidP="00B1662E">
      <w:pPr>
        <w:tabs>
          <w:tab w:val="left" w:pos="2310"/>
        </w:tabs>
        <w:ind w:left="720"/>
        <w:contextualSpacing/>
        <w:rPr>
          <w:rFonts w:ascii="Palatino Linotype" w:eastAsia="Times New Roman" w:hAnsi="Palatino Linotype" w:cs="Times New Roman"/>
          <w:lang w:val="es-MX" w:eastAsia="en-US"/>
        </w:rPr>
      </w:pPr>
      <w:r w:rsidRPr="00E100D1">
        <w:rPr>
          <w:rFonts w:ascii="Palatino Linotype" w:eastAsia="Times New Roman" w:hAnsi="Palatino Linotype" w:cs="Times New Roman"/>
          <w:lang w:val="es-MX" w:eastAsia="en-US"/>
        </w:rPr>
        <w:tab/>
      </w:r>
    </w:p>
    <w:p w14:paraId="4607F339" w14:textId="77777777" w:rsidR="00B1662E" w:rsidRPr="00E100D1" w:rsidRDefault="00B1662E" w:rsidP="00826660">
      <w:pPr>
        <w:spacing w:line="360" w:lineRule="auto"/>
        <w:ind w:left="567" w:right="567"/>
        <w:contextualSpacing/>
        <w:jc w:val="both"/>
        <w:rPr>
          <w:rFonts w:ascii="Palatino Linotype" w:eastAsia="Times New Roman" w:hAnsi="Palatino Linotype" w:cs="Arial"/>
          <w:i/>
          <w:color w:val="2F2F2F"/>
          <w:sz w:val="22"/>
          <w:shd w:val="clear" w:color="auto" w:fill="FFFFFF"/>
        </w:rPr>
      </w:pPr>
      <w:r w:rsidRPr="00E100D1">
        <w:rPr>
          <w:rFonts w:ascii="Palatino Linotype" w:eastAsia="Times New Roman" w:hAnsi="Palatino Linotype" w:cs="Arial"/>
          <w:b/>
          <w:bCs/>
          <w:i/>
          <w:color w:val="2F2F2F"/>
          <w:sz w:val="22"/>
          <w:shd w:val="clear" w:color="auto" w:fill="FFFFFF"/>
        </w:rPr>
        <w:t>Archivo:</w:t>
      </w:r>
      <w:r w:rsidRPr="00E100D1">
        <w:rPr>
          <w:rFonts w:ascii="Palatino Linotype" w:eastAsia="Times New Roman" w:hAnsi="Palatino Linotype" w:cs="Arial"/>
          <w:i/>
          <w:color w:val="2F2F2F"/>
          <w:sz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3A0AB9A2" w14:textId="77777777" w:rsidR="00B1662E" w:rsidRPr="00E100D1" w:rsidRDefault="00B1662E" w:rsidP="00826660">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E100D1">
        <w:rPr>
          <w:rFonts w:ascii="Palatino Linotype" w:eastAsia="Times New Roman" w:hAnsi="Palatino Linotype" w:cs="Arial"/>
          <w:b/>
          <w:bCs/>
          <w:i/>
          <w:color w:val="2F2F2F"/>
          <w:sz w:val="22"/>
          <w:lang w:val="es-MX" w:eastAsia="es-MX"/>
        </w:rPr>
        <w:t>Archivo de concentración: </w:t>
      </w:r>
      <w:r w:rsidRPr="00E100D1">
        <w:rPr>
          <w:rFonts w:ascii="Palatino Linotype" w:eastAsia="Times New Roman" w:hAnsi="Palatino Linotype" w:cs="Arial"/>
          <w:i/>
          <w:color w:val="2F2F2F"/>
          <w:sz w:val="22"/>
          <w:lang w:val="es-MX" w:eastAsia="es-MX"/>
        </w:rPr>
        <w:t>La unidad responsable de la administración de documentos cuya consulta es esporádica y que permanecen en ella hasta su transferencia secundaria o baja documental;</w:t>
      </w:r>
    </w:p>
    <w:p w14:paraId="48805338" w14:textId="77777777" w:rsidR="00B1662E" w:rsidRPr="00E100D1" w:rsidRDefault="00B1662E" w:rsidP="00826660">
      <w:pPr>
        <w:shd w:val="clear" w:color="auto" w:fill="FFFFFF"/>
        <w:spacing w:line="360" w:lineRule="auto"/>
        <w:ind w:left="567" w:right="567"/>
        <w:jc w:val="both"/>
        <w:rPr>
          <w:rFonts w:ascii="Palatino Linotype" w:eastAsia="Times New Roman" w:hAnsi="Palatino Linotype" w:cs="Arial"/>
          <w:b/>
          <w:i/>
          <w:color w:val="2F2F2F"/>
          <w:sz w:val="22"/>
          <w:lang w:val="es-MX" w:eastAsia="es-MX"/>
        </w:rPr>
      </w:pPr>
      <w:r w:rsidRPr="00E100D1">
        <w:rPr>
          <w:rFonts w:ascii="Palatino Linotype" w:eastAsia="Times New Roman" w:hAnsi="Palatino Linotype" w:cs="Arial"/>
          <w:b/>
          <w:bCs/>
          <w:i/>
          <w:color w:val="2F2F2F"/>
          <w:sz w:val="22"/>
          <w:lang w:val="es-MX" w:eastAsia="es-MX"/>
        </w:rPr>
        <w:t>Archivo histórico: </w:t>
      </w:r>
      <w:r w:rsidRPr="00E100D1">
        <w:rPr>
          <w:rFonts w:ascii="Palatino Linotype" w:eastAsia="Times New Roman" w:hAnsi="Palatino Linotype" w:cs="Arial"/>
          <w:b/>
          <w:i/>
          <w:color w:val="2F2F2F"/>
          <w:sz w:val="22"/>
          <w:lang w:val="es-MX" w:eastAsia="es-MX"/>
        </w:rPr>
        <w:t>La unidad responsable</w:t>
      </w:r>
      <w:r w:rsidRPr="00E100D1">
        <w:rPr>
          <w:rFonts w:ascii="Palatino Linotype" w:eastAsia="Times New Roman" w:hAnsi="Palatino Linotype" w:cs="Arial"/>
          <w:b/>
          <w:bCs/>
          <w:i/>
          <w:color w:val="2F2F2F"/>
          <w:sz w:val="22"/>
          <w:lang w:val="es-MX" w:eastAsia="es-MX"/>
        </w:rPr>
        <w:t> </w:t>
      </w:r>
      <w:r w:rsidRPr="00E100D1">
        <w:rPr>
          <w:rFonts w:ascii="Palatino Linotype" w:eastAsia="Times New Roman" w:hAnsi="Palatino Linotype" w:cs="Arial"/>
          <w:b/>
          <w:i/>
          <w:color w:val="2F2F2F"/>
          <w:sz w:val="22"/>
          <w:lang w:val="es-MX" w:eastAsia="es-MX"/>
        </w:rPr>
        <w:t>de la administración de los documentos de conservación permanente y que son fuente de acceso público;</w:t>
      </w:r>
    </w:p>
    <w:p w14:paraId="7E055D3D" w14:textId="77777777" w:rsidR="00B1662E" w:rsidRPr="00E100D1" w:rsidRDefault="00B1662E" w:rsidP="00826660">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E100D1">
        <w:rPr>
          <w:rFonts w:ascii="Palatino Linotype" w:eastAsia="Times New Roman" w:hAnsi="Palatino Linotype" w:cs="Arial"/>
          <w:b/>
          <w:bCs/>
          <w:i/>
          <w:color w:val="2F2F2F"/>
          <w:sz w:val="22"/>
          <w:lang w:val="es-MX" w:eastAsia="es-MX"/>
        </w:rPr>
        <w:t>Archivo de trámite: </w:t>
      </w:r>
      <w:r w:rsidRPr="00E100D1">
        <w:rPr>
          <w:rFonts w:ascii="Palatino Linotype" w:eastAsia="Times New Roman" w:hAnsi="Palatino Linotype" w:cs="Arial"/>
          <w:i/>
          <w:color w:val="2F2F2F"/>
          <w:sz w:val="22"/>
          <w:lang w:val="es-MX" w:eastAsia="es-MX"/>
        </w:rPr>
        <w:t>La unidad responsable de la administración de documentos de uso cotidiano y necesario para el ejercicio de las atribuciones de una unidad administrativa, los cuales permanecen en ella hasta su transferencia primaria;</w:t>
      </w:r>
    </w:p>
    <w:p w14:paraId="2ED6DB75" w14:textId="77777777" w:rsidR="00B1662E" w:rsidRPr="00E100D1" w:rsidRDefault="00B1662E" w:rsidP="00826660">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03ADD95F" w14:textId="77777777" w:rsidR="00B1662E" w:rsidRPr="00E100D1" w:rsidRDefault="00B1662E" w:rsidP="00826660">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E100D1">
        <w:rPr>
          <w:rFonts w:ascii="Palatino Linotype" w:eastAsia="Times New Roman" w:hAnsi="Palatino Linotype" w:cs="Arial"/>
          <w:i/>
          <w:color w:val="2F2F2F"/>
          <w:sz w:val="22"/>
          <w:lang w:val="es-MX" w:eastAsia="es-MX"/>
        </w:rPr>
        <w:t>(Énfasis añadido)</w:t>
      </w:r>
    </w:p>
    <w:p w14:paraId="39923A23" w14:textId="77777777" w:rsidR="00E2461C" w:rsidRPr="00E100D1" w:rsidRDefault="00E2461C" w:rsidP="00B1662E">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0D0866E8" w14:textId="2EE87F8B" w:rsidR="00E2461C" w:rsidRPr="00E100D1" w:rsidRDefault="00E2461C" w:rsidP="00826660">
      <w:pPr>
        <w:pStyle w:val="Prrafodelista"/>
        <w:numPr>
          <w:ilvl w:val="0"/>
          <w:numId w:val="2"/>
        </w:numPr>
        <w:tabs>
          <w:tab w:val="left" w:pos="284"/>
        </w:tabs>
        <w:spacing w:line="360" w:lineRule="auto"/>
        <w:ind w:left="0" w:firstLine="0"/>
        <w:jc w:val="both"/>
        <w:rPr>
          <w:rFonts w:ascii="Palatino Linotype" w:hAnsi="Palatino Linotype"/>
          <w:color w:val="000000" w:themeColor="text1"/>
          <w:lang w:val="es-MX" w:eastAsia="en-US"/>
        </w:rPr>
      </w:pPr>
      <w:r w:rsidRPr="00E100D1">
        <w:rPr>
          <w:rFonts w:ascii="Palatino Linotype" w:hAnsi="Palatino Linotype"/>
          <w:lang w:val="es-MX" w:eastAsia="en-US"/>
        </w:rPr>
        <w:t>Bajo ese contexto se aprecia que en materia de archivo se establecen tres fases o etapas para</w:t>
      </w:r>
      <w:r w:rsidR="005069B2" w:rsidRPr="00E100D1">
        <w:rPr>
          <w:rFonts w:ascii="Palatino Linotype" w:hAnsi="Palatino Linotype"/>
          <w:lang w:val="es-MX" w:eastAsia="en-US"/>
        </w:rPr>
        <w:t xml:space="preserve"> su organización y conservación mismas que se identifican de acuerdo  a </w:t>
      </w:r>
      <w:r w:rsidRPr="00E100D1">
        <w:rPr>
          <w:rFonts w:ascii="Palatino Linotype" w:hAnsi="Palatino Linotype"/>
          <w:lang w:val="es-MX" w:eastAsia="en-US"/>
        </w:rPr>
        <w:t>la importanci</w:t>
      </w:r>
      <w:r w:rsidR="005069B2" w:rsidRPr="00E100D1">
        <w:rPr>
          <w:rFonts w:ascii="Palatino Linotype" w:hAnsi="Palatino Linotype"/>
          <w:lang w:val="es-MX" w:eastAsia="en-US"/>
        </w:rPr>
        <w:t>a y temporalidad de los mismos. S</w:t>
      </w:r>
      <w:r w:rsidRPr="00E100D1">
        <w:rPr>
          <w:rFonts w:ascii="Palatino Linotype" w:hAnsi="Palatino Linotype"/>
          <w:lang w:val="es-MX" w:eastAsia="en-US"/>
        </w:rPr>
        <w:t xml:space="preserve">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w:t>
      </w:r>
      <w:r w:rsidRPr="00E100D1">
        <w:rPr>
          <w:rFonts w:ascii="Palatino Linotype" w:hAnsi="Palatino Linotype"/>
          <w:lang w:val="es-MX" w:eastAsia="en-US"/>
        </w:rPr>
        <w:lastRenderedPageBreak/>
        <w:t xml:space="preserve">tercer etapa que es la denominada archivo histórico, no obstante a esta última no llegan todos los documentos, toda vez que es el </w:t>
      </w:r>
      <w:r w:rsidRPr="00E100D1">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E100D1">
        <w:rPr>
          <w:rFonts w:ascii="Palatino Linotype" w:eastAsia="MS Mincho" w:hAnsi="Palatino Linotype" w:cstheme="majorBidi"/>
          <w:b/>
          <w:i/>
        </w:rPr>
        <w:t>Unidad responsable</w:t>
      </w:r>
      <w:r w:rsidRPr="00E100D1">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 </w:t>
      </w:r>
      <w:r w:rsidRPr="00E100D1">
        <w:rPr>
          <w:rFonts w:ascii="Palatino Linotype" w:eastAsia="MS Mincho" w:hAnsi="Palatino Linotype" w:cstheme="majorBidi"/>
        </w:rPr>
        <w:t xml:space="preserve">sin embargo, es de apreciarse que la normatividad en </w:t>
      </w:r>
      <w:r w:rsidR="0075416E" w:rsidRPr="00E100D1">
        <w:rPr>
          <w:rFonts w:ascii="Palatino Linotype" w:eastAsia="MS Mincho" w:hAnsi="Palatino Linotype" w:cstheme="majorBidi"/>
        </w:rPr>
        <w:t xml:space="preserve">materia </w:t>
      </w:r>
      <w:r w:rsidRPr="00E100D1">
        <w:rPr>
          <w:rFonts w:ascii="Palatino Linotype" w:eastAsia="MS Mincho" w:hAnsi="Palatino Linotype" w:cstheme="majorBidi"/>
        </w:rPr>
        <w:t>establece el término “la Unidad</w:t>
      </w:r>
      <w:r w:rsidR="0075416E" w:rsidRPr="00E100D1">
        <w:rPr>
          <w:rFonts w:ascii="Palatino Linotype" w:eastAsia="MS Mincho" w:hAnsi="Palatino Linotype" w:cstheme="majorBidi"/>
        </w:rPr>
        <w:t xml:space="preserve"> responsable” entendiendo </w:t>
      </w:r>
      <w:r w:rsidRPr="00E100D1">
        <w:rPr>
          <w:rFonts w:ascii="Palatino Linotype" w:eastAsia="MS Mincho" w:hAnsi="Palatino Linotype" w:cstheme="majorBidi"/>
        </w:rPr>
        <w:t>por dicha  manifestación que se refiere a una unidad administrativa exclusiva</w:t>
      </w:r>
      <w:r w:rsidR="0075416E" w:rsidRPr="00E100D1">
        <w:rPr>
          <w:rFonts w:ascii="Palatino Linotype" w:eastAsia="MS Mincho" w:hAnsi="Palatino Linotype" w:cstheme="majorBidi"/>
        </w:rPr>
        <w:t xml:space="preserve"> que tiene a su cargo e</w:t>
      </w:r>
      <w:r w:rsidRPr="00E100D1">
        <w:rPr>
          <w:rFonts w:ascii="Palatino Linotype" w:eastAsia="MS Mincho" w:hAnsi="Palatino Linotype" w:cstheme="majorBidi"/>
        </w:rPr>
        <w:t xml:space="preserve">l resguardo de dicha información, </w:t>
      </w:r>
      <w:r w:rsidR="006F619D" w:rsidRPr="00E100D1">
        <w:rPr>
          <w:rFonts w:ascii="Palatino Linotype" w:eastAsia="MS Mincho" w:hAnsi="Palatino Linotype" w:cstheme="majorBidi"/>
          <w:b/>
        </w:rPr>
        <w:t>en consecuencia, se tiene que la</w:t>
      </w:r>
      <w:r w:rsidRPr="00E100D1">
        <w:rPr>
          <w:rFonts w:ascii="Palatino Linotype" w:eastAsia="MS Mincho" w:hAnsi="Palatino Linotype" w:cstheme="majorBidi"/>
          <w:b/>
        </w:rPr>
        <w:t xml:space="preserve"> recurrente aún y cuando en su solicitud de acceso a la información utilizó la palabra “histórico” no se refiere al archivo histórico, sino más bien al archivo que se resguarda en las</w:t>
      </w:r>
      <w:r w:rsidR="005069B2" w:rsidRPr="00E100D1">
        <w:rPr>
          <w:rFonts w:ascii="Palatino Linotype" w:eastAsia="MS Mincho" w:hAnsi="Palatino Linotype" w:cstheme="majorBidi"/>
          <w:b/>
        </w:rPr>
        <w:t xml:space="preserve"> unidad administrativas de la</w:t>
      </w:r>
      <w:r w:rsidRPr="00E100D1">
        <w:rPr>
          <w:rFonts w:ascii="Palatino Linotype" w:eastAsia="MS Mincho" w:hAnsi="Palatino Linotype" w:cstheme="majorBidi"/>
          <w:b/>
        </w:rPr>
        <w:t xml:space="preserve"> que hace mención. </w:t>
      </w:r>
      <w:r w:rsidRPr="00E100D1">
        <w:rPr>
          <w:rFonts w:ascii="Palatino Linotype" w:eastAsia="MS Mincho" w:hAnsi="Palatino Linotype" w:cstheme="majorBidi"/>
        </w:rPr>
        <w:t xml:space="preserve">Es decir, el análisis y estudio de la presente resolución versara sobre los términos de </w:t>
      </w:r>
      <w:r w:rsidRPr="00E100D1">
        <w:rPr>
          <w:rFonts w:ascii="Palatino Linotype" w:eastAsia="MS Mincho" w:hAnsi="Palatino Linotype" w:cstheme="majorBidi"/>
          <w:b/>
          <w:color w:val="000000" w:themeColor="text1"/>
        </w:rPr>
        <w:t>archivo de trámite y archivo de concentración, pues son los tipos de archivo que se concentran en las unidades administrativas.</w:t>
      </w:r>
    </w:p>
    <w:p w14:paraId="5AC279B7" w14:textId="77777777" w:rsidR="00032C51" w:rsidRPr="00E100D1" w:rsidRDefault="00032C51" w:rsidP="00032C51">
      <w:pPr>
        <w:pStyle w:val="Prrafodelista"/>
        <w:tabs>
          <w:tab w:val="left" w:pos="284"/>
        </w:tabs>
        <w:spacing w:line="360" w:lineRule="auto"/>
        <w:ind w:left="426"/>
        <w:jc w:val="both"/>
        <w:rPr>
          <w:rFonts w:ascii="Palatino Linotype" w:hAnsi="Palatino Linotype"/>
          <w:color w:val="000000" w:themeColor="text1"/>
          <w:lang w:val="es-MX" w:eastAsia="en-US"/>
        </w:rPr>
      </w:pPr>
    </w:p>
    <w:p w14:paraId="09450DDF" w14:textId="31BEFCEB" w:rsidR="00AA0FCE" w:rsidRPr="00E100D1" w:rsidRDefault="00E2461C" w:rsidP="005069B2">
      <w:pPr>
        <w:pStyle w:val="Prrafodelista"/>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Para tal efecto, los lineamientos en comento</w:t>
      </w:r>
      <w:r w:rsidR="00BD23A9" w:rsidRPr="00E100D1">
        <w:rPr>
          <w:rFonts w:ascii="Palatino Linotype" w:hAnsi="Palatino Linotype" w:cs="Arial"/>
          <w:lang w:val="es-MX"/>
        </w:rPr>
        <w:t xml:space="preserve"> pretenden que lo correspondiente al archivo, se encuentre debidame</w:t>
      </w:r>
      <w:r w:rsidR="000A487A" w:rsidRPr="00E100D1">
        <w:rPr>
          <w:rFonts w:ascii="Palatino Linotype" w:hAnsi="Palatino Linotype" w:cs="Arial"/>
          <w:lang w:val="es-MX"/>
        </w:rPr>
        <w:t>nte organizado para su consulta</w:t>
      </w:r>
      <w:r w:rsidRPr="00E100D1">
        <w:rPr>
          <w:rFonts w:ascii="Palatino Linotype" w:hAnsi="Palatino Linotype" w:cs="Arial"/>
          <w:lang w:val="es-MX"/>
        </w:rPr>
        <w:t>, pues</w:t>
      </w:r>
      <w:r w:rsidR="00931874" w:rsidRPr="00E100D1">
        <w:rPr>
          <w:rFonts w:ascii="Palatino Linotype" w:hAnsi="Palatino Linotype" w:cs="Arial"/>
          <w:lang w:val="es-MX"/>
        </w:rPr>
        <w:t xml:space="preserve"> además</w:t>
      </w:r>
      <w:r w:rsidRPr="00E100D1">
        <w:rPr>
          <w:rFonts w:ascii="Palatino Linotype" w:hAnsi="Palatino Linotype" w:cs="Arial"/>
          <w:lang w:val="es-MX"/>
        </w:rPr>
        <w:t xml:space="preserve"> </w:t>
      </w:r>
      <w:r w:rsidR="0075416E" w:rsidRPr="00E100D1">
        <w:rPr>
          <w:rFonts w:ascii="Palatino Linotype" w:hAnsi="Palatino Linotype" w:cs="Arial"/>
          <w:lang w:val="es-MX"/>
        </w:rPr>
        <w:t xml:space="preserve">es </w:t>
      </w:r>
      <w:r w:rsidRPr="00E100D1">
        <w:rPr>
          <w:rFonts w:ascii="Palatino Linotype" w:hAnsi="Palatino Linotype" w:cs="Arial"/>
          <w:lang w:val="es-MX"/>
        </w:rPr>
        <w:t>necesario referir</w:t>
      </w:r>
      <w:r w:rsidR="0075416E" w:rsidRPr="00E100D1">
        <w:rPr>
          <w:rFonts w:ascii="Palatino Linotype" w:hAnsi="Palatino Linotype" w:cs="Arial"/>
          <w:lang w:val="es-MX"/>
        </w:rPr>
        <w:t xml:space="preserve"> que</w:t>
      </w:r>
      <w:r w:rsidRPr="00E100D1">
        <w:rPr>
          <w:rFonts w:ascii="Palatino Linotype" w:hAnsi="Palatino Linotype" w:cs="Arial"/>
          <w:lang w:val="es-MX"/>
        </w:rPr>
        <w:t xml:space="preserve"> la obligación de preservar </w:t>
      </w:r>
      <w:r w:rsidR="0075416E" w:rsidRPr="00E100D1">
        <w:rPr>
          <w:rFonts w:ascii="Palatino Linotype" w:hAnsi="Palatino Linotype" w:cs="Arial"/>
          <w:lang w:val="es-MX"/>
        </w:rPr>
        <w:t xml:space="preserve">los </w:t>
      </w:r>
      <w:r w:rsidRPr="00E100D1">
        <w:rPr>
          <w:rFonts w:ascii="Palatino Linotype" w:hAnsi="Palatino Linotype" w:cs="Arial"/>
          <w:lang w:val="es-MX"/>
        </w:rPr>
        <w:t>documentos en archivos administrativos actualizados se eleva a rango Constitucional como obligación de los Sujetos Obligados. En consecuencia el tema de archivo ha cobrado gran relevancia en lo</w:t>
      </w:r>
      <w:r w:rsidR="005069B2" w:rsidRPr="00E100D1">
        <w:rPr>
          <w:rFonts w:ascii="Palatino Linotype" w:hAnsi="Palatino Linotype" w:cs="Arial"/>
          <w:lang w:val="es-MX"/>
        </w:rPr>
        <w:t>s últimos años, toda vez que constituyen</w:t>
      </w:r>
      <w:r w:rsidRPr="00E100D1">
        <w:rPr>
          <w:rFonts w:ascii="Palatino Linotype" w:hAnsi="Palatino Linotype" w:cs="Arial"/>
          <w:lang w:val="es-MX"/>
        </w:rPr>
        <w:t xml:space="preserve"> la herramienta fundamental para cumplir con lo que es el derecho de acceso a la información de </w:t>
      </w:r>
      <w:r w:rsidRPr="00E100D1">
        <w:rPr>
          <w:rFonts w:ascii="Palatino Linotype" w:hAnsi="Palatino Linotype" w:cs="Arial"/>
          <w:lang w:val="es-MX"/>
        </w:rPr>
        <w:lastRenderedPageBreak/>
        <w:t xml:space="preserve">los ciudadanos. Por su parte los lineamientos en cito tienden a </w:t>
      </w:r>
      <w:r w:rsidRPr="00E100D1">
        <w:rPr>
          <w:rFonts w:ascii="Palatino Linotype" w:hAnsi="Palatino Linotype" w:cs="Arial"/>
          <w:i/>
          <w:lang w:val="es-MX"/>
        </w:rPr>
        <w:t xml:space="preserve">implementar métodos y medidas para administrar, organizar, </w:t>
      </w:r>
      <w:r w:rsidRPr="00E100D1">
        <w:rPr>
          <w:rFonts w:ascii="Palatino Linotype" w:hAnsi="Palatino Linotype" w:cs="Arial"/>
          <w:i/>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0F03EE97" w14:textId="42922514" w:rsidR="00E2461C" w:rsidRPr="00E100D1" w:rsidRDefault="00E2461C" w:rsidP="002E413D">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Robusteciendo lo anterior, también se cuenta con los Lineamientos para la Administración de Documentos en el Estado de México, que tienen por objeto establecer las políticas y criterios generales para la Administración existentes en las Unidades Administrativas y en las Unidades Documentales de los Sujetos Obligados, y dentro de su contenido refiere el siguiente término:</w:t>
      </w:r>
    </w:p>
    <w:p w14:paraId="7BA55497" w14:textId="77777777" w:rsidR="00422A6E" w:rsidRPr="00E100D1" w:rsidRDefault="00422A6E" w:rsidP="00422A6E">
      <w:pPr>
        <w:spacing w:before="240" w:after="240" w:line="360" w:lineRule="auto"/>
        <w:ind w:left="426" w:right="49"/>
        <w:jc w:val="both"/>
        <w:rPr>
          <w:rFonts w:ascii="Palatino Linotype" w:hAnsi="Palatino Linotype" w:cs="Arial"/>
          <w:lang w:val="es-MX"/>
        </w:rPr>
      </w:pPr>
    </w:p>
    <w:p w14:paraId="78F217F3" w14:textId="28752306" w:rsidR="00E2461C" w:rsidRPr="00E100D1" w:rsidRDefault="00E2461C" w:rsidP="00422A6E">
      <w:pPr>
        <w:spacing w:before="240" w:after="240" w:line="360" w:lineRule="auto"/>
        <w:ind w:left="709" w:right="425"/>
        <w:jc w:val="both"/>
        <w:rPr>
          <w:rFonts w:ascii="Palatino Linotype" w:hAnsi="Palatino Linotype" w:cs="Arial"/>
          <w:i/>
          <w:lang w:val="es-MX"/>
        </w:rPr>
      </w:pPr>
      <w:r w:rsidRPr="00E100D1">
        <w:rPr>
          <w:rFonts w:ascii="Palatino Linotype" w:hAnsi="Palatino Linotype" w:cs="Arial"/>
          <w:b/>
          <w:i/>
          <w:lang w:val="es-MX"/>
        </w:rPr>
        <w:t>Artículo 4.</w:t>
      </w:r>
      <w:r w:rsidRPr="00E100D1">
        <w:rPr>
          <w:rFonts w:ascii="Palatino Linotype" w:hAnsi="Palatino Linotype" w:cs="Arial"/>
          <w:i/>
          <w:lang w:val="es-MX"/>
        </w:rPr>
        <w:t xml:space="preserve"> Para los efectos de interpretación y aplicación de los Lineamientos se entenderá por:</w:t>
      </w:r>
    </w:p>
    <w:p w14:paraId="726F1323" w14:textId="60C0E3D0" w:rsidR="00E2461C" w:rsidRPr="00E100D1" w:rsidRDefault="00E2461C" w:rsidP="002F07A8">
      <w:pPr>
        <w:spacing w:before="240" w:after="240" w:line="360" w:lineRule="auto"/>
        <w:ind w:left="709" w:right="425"/>
        <w:jc w:val="both"/>
        <w:rPr>
          <w:rFonts w:ascii="Palatino Linotype" w:hAnsi="Palatino Linotype" w:cs="Arial"/>
          <w:i/>
          <w:lang w:val="es-MX"/>
        </w:rPr>
      </w:pPr>
      <w:r w:rsidRPr="00E100D1">
        <w:rPr>
          <w:rFonts w:ascii="Palatino Linotype" w:hAnsi="Palatino Linotype" w:cs="Arial"/>
          <w:i/>
          <w:lang w:val="es-MX"/>
        </w:rPr>
        <w:t>XLIII. Instrumentos de Control y consulta: 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14:paraId="2A3E27CB" w14:textId="77777777" w:rsidR="00E2461C" w:rsidRPr="00E100D1" w:rsidRDefault="00E2461C" w:rsidP="002E413D">
      <w:pPr>
        <w:numPr>
          <w:ilvl w:val="0"/>
          <w:numId w:val="2"/>
        </w:numPr>
        <w:spacing w:before="240" w:after="240" w:line="360" w:lineRule="auto"/>
        <w:ind w:left="0" w:right="49" w:firstLine="66"/>
        <w:jc w:val="both"/>
        <w:rPr>
          <w:rFonts w:ascii="Palatino Linotype" w:hAnsi="Palatino Linotype" w:cs="Arial"/>
          <w:lang w:val="es-MX"/>
        </w:rPr>
      </w:pPr>
      <w:r w:rsidRPr="00E100D1">
        <w:rPr>
          <w:rFonts w:ascii="Palatino Linotype" w:hAnsi="Palatino Linotype" w:cs="Arial"/>
          <w:lang w:val="es-MX"/>
        </w:rPr>
        <w:t xml:space="preserve">Es así que los Sujetos Obligados deben dar cabal cumplimiento a lo dispuesto en los lineamientos, puesto que el correcto funcionamiento en materia de archivo ayuda a cumplir con las solicitudes de acceso a la información, toda vez que un </w:t>
      </w:r>
      <w:r w:rsidRPr="00E100D1">
        <w:rPr>
          <w:rFonts w:ascii="Palatino Linotype" w:hAnsi="Palatino Linotype" w:cs="Arial"/>
          <w:lang w:val="es-MX"/>
        </w:rPr>
        <w:lastRenderedPageBreak/>
        <w:t>archivo debidamente organizado permite localizar oportunamente los documentos requeridos. La organización es medular en esta materia, tan es así que se deben elaborar los Instrumentos de Control y consulta archivísticos que contemplan las siguientes definiciones:</w:t>
      </w:r>
    </w:p>
    <w:p w14:paraId="10AB2D61" w14:textId="77777777" w:rsidR="00422A6E" w:rsidRPr="00E100D1" w:rsidRDefault="00422A6E" w:rsidP="00422A6E">
      <w:pPr>
        <w:spacing w:before="240" w:after="240" w:line="360" w:lineRule="auto"/>
        <w:ind w:left="426" w:right="49"/>
        <w:jc w:val="both"/>
        <w:rPr>
          <w:rFonts w:ascii="Palatino Linotype" w:hAnsi="Palatino Linotype" w:cs="Arial"/>
          <w:lang w:val="es-MX"/>
        </w:rPr>
      </w:pPr>
    </w:p>
    <w:p w14:paraId="08D428A8" w14:textId="77777777" w:rsidR="00E2461C" w:rsidRPr="00E100D1" w:rsidRDefault="00E2461C" w:rsidP="002E413D">
      <w:pPr>
        <w:pStyle w:val="Prrafodelista"/>
        <w:numPr>
          <w:ilvl w:val="0"/>
          <w:numId w:val="29"/>
        </w:numPr>
        <w:spacing w:before="240" w:after="240" w:line="360" w:lineRule="auto"/>
        <w:ind w:left="567" w:right="567" w:firstLine="0"/>
        <w:jc w:val="both"/>
        <w:rPr>
          <w:rFonts w:ascii="Palatino Linotype" w:hAnsi="Palatino Linotype" w:cs="Arial"/>
          <w:i/>
          <w:lang w:val="es-MX"/>
        </w:rPr>
      </w:pPr>
      <w:r w:rsidRPr="00E100D1">
        <w:rPr>
          <w:rFonts w:ascii="Palatino Linotype" w:hAnsi="Palatino Linotype" w:cs="Arial"/>
          <w:i/>
          <w:lang w:val="es-MX"/>
        </w:rPr>
        <w:t>Cuadro general de clasificación archivística; la estructura de éste atenderá los niveles de Fondo, Sección y Serie, sin que excluya la posibilidad de que existan niveles intermedios, los cuales serán identificados mediante una clave alfanumérica.</w:t>
      </w:r>
    </w:p>
    <w:p w14:paraId="59CF4637" w14:textId="77777777" w:rsidR="00FD0544" w:rsidRPr="00E100D1" w:rsidRDefault="00FD0544" w:rsidP="002E413D">
      <w:pPr>
        <w:pStyle w:val="Prrafodelista"/>
        <w:spacing w:before="240" w:after="240" w:line="360" w:lineRule="auto"/>
        <w:ind w:left="567" w:right="567"/>
        <w:jc w:val="both"/>
        <w:rPr>
          <w:rFonts w:ascii="Palatino Linotype" w:hAnsi="Palatino Linotype" w:cs="Arial"/>
          <w:i/>
          <w:lang w:val="es-MX"/>
        </w:rPr>
      </w:pPr>
    </w:p>
    <w:p w14:paraId="14FDB19E" w14:textId="7F384F2B" w:rsidR="00FD0544" w:rsidRPr="00E100D1" w:rsidRDefault="00E2461C" w:rsidP="002E413D">
      <w:pPr>
        <w:pStyle w:val="Prrafodelista"/>
        <w:numPr>
          <w:ilvl w:val="0"/>
          <w:numId w:val="29"/>
        </w:numPr>
        <w:spacing w:before="240" w:after="240" w:line="360" w:lineRule="auto"/>
        <w:ind w:left="567" w:right="567" w:firstLine="0"/>
        <w:jc w:val="both"/>
        <w:rPr>
          <w:rFonts w:ascii="Palatino Linotype" w:hAnsi="Palatino Linotype" w:cs="Arial"/>
          <w:i/>
        </w:rPr>
      </w:pPr>
      <w:r w:rsidRPr="00E100D1">
        <w:rPr>
          <w:rFonts w:ascii="Palatino Linotype" w:hAnsi="Palatino Linotype" w:cs="Arial"/>
          <w:i/>
          <w:lang w:val="es-MX"/>
        </w:rPr>
        <w:t xml:space="preserve">Catálogo de disposición documental: </w:t>
      </w:r>
      <w:r w:rsidRPr="00E100D1">
        <w:rPr>
          <w:rFonts w:ascii="Palatino Linotype" w:hAnsi="Palatino Linotype" w:cs="Arial"/>
          <w:i/>
        </w:rPr>
        <w:t>El</w:t>
      </w:r>
      <w:r w:rsidRPr="00E100D1">
        <w:rPr>
          <w:rFonts w:ascii="Palatino Linotype" w:hAnsi="Palatino Linotype" w:cs="Arial"/>
          <w:b/>
          <w:bCs/>
          <w:i/>
        </w:rPr>
        <w:t> </w:t>
      </w:r>
      <w:r w:rsidRPr="00E100D1">
        <w:rPr>
          <w:rFonts w:ascii="Palatino Linotype" w:hAnsi="Palatino Linotype" w:cs="Arial"/>
          <w:i/>
        </w:rPr>
        <w:t>registro general y sistemático que establece los valores documentales, vigencia documental, los plazos de conservación y disposición documental.</w:t>
      </w:r>
    </w:p>
    <w:p w14:paraId="3A5D8678" w14:textId="77777777" w:rsidR="00FD0544" w:rsidRPr="00E100D1" w:rsidRDefault="00FD0544" w:rsidP="002E413D">
      <w:pPr>
        <w:pStyle w:val="Prrafodelista"/>
        <w:ind w:left="567" w:right="567"/>
        <w:rPr>
          <w:rFonts w:ascii="Palatino Linotype" w:hAnsi="Palatino Linotype" w:cs="Arial"/>
          <w:i/>
        </w:rPr>
      </w:pPr>
    </w:p>
    <w:p w14:paraId="46D17022" w14:textId="77777777" w:rsidR="00E2461C" w:rsidRPr="00E100D1" w:rsidRDefault="00E2461C" w:rsidP="002E413D">
      <w:pPr>
        <w:pStyle w:val="Prrafodelista"/>
        <w:numPr>
          <w:ilvl w:val="0"/>
          <w:numId w:val="29"/>
        </w:numPr>
        <w:spacing w:before="240" w:after="240" w:line="360" w:lineRule="auto"/>
        <w:ind w:left="567" w:right="567" w:firstLine="0"/>
        <w:jc w:val="both"/>
        <w:rPr>
          <w:rFonts w:ascii="Palatino Linotype" w:hAnsi="Palatino Linotype" w:cs="Arial"/>
          <w:b/>
          <w:i/>
          <w:lang w:val="es-MX"/>
        </w:rPr>
      </w:pPr>
      <w:r w:rsidRPr="00E100D1">
        <w:rPr>
          <w:rFonts w:ascii="Palatino Linotype" w:hAnsi="Palatino Linotype" w:cs="Arial"/>
          <w:b/>
          <w:i/>
          <w:lang w:val="es-MX"/>
        </w:rPr>
        <w:t>Inventarios documentales:</w:t>
      </w:r>
      <w:r w:rsidRPr="00E100D1">
        <w:rPr>
          <w:rFonts w:ascii="Palatino Linotype" w:hAnsi="Palatino Linotype" w:cs="Arial"/>
          <w:b/>
          <w:i/>
        </w:rPr>
        <w:t xml:space="preserve"> Los instrumentos de consulta que describen las series y expedientes de un archivo y que permiten su localización (inventario general), transferencia (inventario de transferencia) o baja documental (inventario de baja documental);</w:t>
      </w:r>
    </w:p>
    <w:p w14:paraId="622AC00D" w14:textId="77777777" w:rsidR="00E2461C" w:rsidRPr="00E100D1" w:rsidRDefault="00E2461C" w:rsidP="002E413D">
      <w:pPr>
        <w:spacing w:before="240" w:after="240" w:line="360" w:lineRule="auto"/>
        <w:ind w:left="567" w:right="567"/>
        <w:jc w:val="both"/>
        <w:rPr>
          <w:rFonts w:ascii="Palatino Linotype" w:hAnsi="Palatino Linotype" w:cs="Arial"/>
          <w:i/>
          <w:lang w:val="es-MX"/>
        </w:rPr>
      </w:pPr>
      <w:r w:rsidRPr="00E100D1">
        <w:rPr>
          <w:rFonts w:ascii="Palatino Linotype" w:hAnsi="Palatino Linotype" w:cs="Arial"/>
          <w:i/>
          <w:lang w:val="es-MX"/>
        </w:rPr>
        <w:t>(Énfasis añadido)</w:t>
      </w:r>
    </w:p>
    <w:p w14:paraId="094E519F" w14:textId="77777777" w:rsidR="00E2461C" w:rsidRPr="00E100D1" w:rsidRDefault="00E2461C" w:rsidP="002E413D">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 xml:space="preserve">Sin duda, una herramienta y obligación fundamental que deben implementar los Sujetos Obligados a la organización de sus archivos deben ser los instrumentos de descripción básica, pues se brinda un servicio de referencia y </w:t>
      </w:r>
      <w:r w:rsidRPr="00E100D1">
        <w:rPr>
          <w:rFonts w:ascii="Palatino Linotype" w:hAnsi="Palatino Linotype" w:cs="Arial"/>
          <w:lang w:val="es-MX"/>
        </w:rPr>
        <w:lastRenderedPageBreak/>
        <w:t>consulta a una multitud variada de usuarios, desde investigadores y especialistas que consultan archivos hasta ciudadanos comunes que ejercen su derecho de acceso a la información. Los Instrumentos básicos de descripción son las guías, inventarios y catálogos.</w:t>
      </w:r>
    </w:p>
    <w:p w14:paraId="49FAEF37" w14:textId="72829B29" w:rsidR="002E413D" w:rsidRPr="00E100D1" w:rsidRDefault="00E2461C" w:rsidP="002E413D">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Los inventarios generalmente describen información asociada al concepto serie documental, teniendo como unidad de descripción los expedientes que pertenezcan a la serie. Ofrecen un panorama de la documentación pero no ofrecen muchos detalles, solo se relacionan con la sección o fondo al que pertenezcan. Los inventarios permiten a los archivistas ejercer un control técnico de la documentación y se constituye como un instrumento que facilita el acceso a la información archivística, tanto en los archivos de trámite y concentración.</w:t>
      </w:r>
    </w:p>
    <w:p w14:paraId="39BB9567" w14:textId="77777777" w:rsidR="00E2461C" w:rsidRPr="00E100D1" w:rsidRDefault="00E2461C" w:rsidP="002E413D">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Para la elaboración de instrumentos descriptivos en las instituciones públicas de manera eficaz y planificada, deben considerarse una serie de condiciones o requisitos esenciales, tanto en el plano institucional como en el documental, sobre este último se requiere lo siguiente:</w:t>
      </w:r>
    </w:p>
    <w:p w14:paraId="215A1039" w14:textId="77777777" w:rsidR="00E2461C" w:rsidRPr="00E100D1" w:rsidRDefault="00E2461C" w:rsidP="002E413D">
      <w:pPr>
        <w:numPr>
          <w:ilvl w:val="0"/>
          <w:numId w:val="32"/>
        </w:numPr>
        <w:spacing w:before="240" w:after="240" w:line="360" w:lineRule="auto"/>
        <w:ind w:left="567" w:right="567" w:firstLine="0"/>
        <w:jc w:val="both"/>
        <w:rPr>
          <w:rFonts w:ascii="Palatino Linotype" w:hAnsi="Palatino Linotype" w:cs="Arial"/>
          <w:i/>
        </w:rPr>
      </w:pPr>
      <w:r w:rsidRPr="00E100D1">
        <w:rPr>
          <w:rFonts w:ascii="Palatino Linotype" w:hAnsi="Palatino Linotype" w:cs="Arial"/>
          <w:i/>
        </w:rPr>
        <w:t>“Inhibir la producción masiva de documentos, tanto a partir del desarrollo de una cultura institucional en la materia como del establecimiento de políticas y procedimientos para el tratamiento integral de la información archivística. Recuérdese que, a mayor volumen documental, mayores serán las dificultades para describirla;</w:t>
      </w:r>
    </w:p>
    <w:p w14:paraId="38D0585D" w14:textId="77777777" w:rsidR="00E2461C" w:rsidRPr="00E100D1" w:rsidRDefault="00E2461C" w:rsidP="002E413D">
      <w:pPr>
        <w:numPr>
          <w:ilvl w:val="0"/>
          <w:numId w:val="32"/>
        </w:numPr>
        <w:spacing w:before="240" w:after="240" w:line="360" w:lineRule="auto"/>
        <w:ind w:left="567" w:right="567" w:firstLine="0"/>
        <w:jc w:val="both"/>
        <w:rPr>
          <w:rFonts w:ascii="Palatino Linotype" w:hAnsi="Palatino Linotype" w:cs="Arial"/>
          <w:i/>
        </w:rPr>
      </w:pPr>
      <w:r w:rsidRPr="00E100D1">
        <w:rPr>
          <w:rFonts w:ascii="Palatino Linotype" w:hAnsi="Palatino Linotype" w:cs="Arial"/>
          <w:i/>
        </w:rPr>
        <w:t xml:space="preserve">Integrar y estructurar la información documental de las instituciones desde su origen, a través de establecer sistemas unificados de clasificación y ordenación </w:t>
      </w:r>
      <w:r w:rsidRPr="00E100D1">
        <w:rPr>
          <w:rFonts w:ascii="Palatino Linotype" w:hAnsi="Palatino Linotype" w:cs="Arial"/>
          <w:i/>
        </w:rPr>
        <w:lastRenderedPageBreak/>
        <w:t>archivística, teniendo en mente que la información desestructurada no permite el correcto desempeño de la función descriptiva ni reconocer el contexto, el contenido y el sistema que ha creado a los documentos;</w:t>
      </w:r>
    </w:p>
    <w:p w14:paraId="02B023E3" w14:textId="77777777" w:rsidR="00E2461C" w:rsidRPr="00E100D1" w:rsidRDefault="00E2461C" w:rsidP="002E413D">
      <w:pPr>
        <w:numPr>
          <w:ilvl w:val="0"/>
          <w:numId w:val="32"/>
        </w:numPr>
        <w:spacing w:before="240" w:after="240" w:line="360" w:lineRule="auto"/>
        <w:ind w:left="567" w:right="567" w:firstLine="0"/>
        <w:jc w:val="both"/>
        <w:rPr>
          <w:rFonts w:ascii="Palatino Linotype" w:hAnsi="Palatino Linotype" w:cs="Arial"/>
          <w:i/>
        </w:rPr>
      </w:pPr>
      <w:r w:rsidRPr="00E100D1">
        <w:rPr>
          <w:rFonts w:ascii="Palatino Linotype" w:hAnsi="Palatino Linotype" w:cs="Arial"/>
          <w:i/>
        </w:rPr>
        <w:t>Propiciar el desarrollo normativo de la descripción, vinculando sus propósitos con los procesos de valoración y conservación de la información documental, y</w:t>
      </w:r>
    </w:p>
    <w:p w14:paraId="2CEBEB6F" w14:textId="77777777" w:rsidR="00E2461C" w:rsidRPr="00E100D1" w:rsidRDefault="00E2461C" w:rsidP="002E413D">
      <w:pPr>
        <w:numPr>
          <w:ilvl w:val="0"/>
          <w:numId w:val="32"/>
        </w:numPr>
        <w:spacing w:before="240" w:after="240" w:line="360" w:lineRule="auto"/>
        <w:ind w:left="567" w:right="567" w:firstLine="0"/>
        <w:jc w:val="both"/>
        <w:rPr>
          <w:rFonts w:ascii="Palatino Linotype" w:hAnsi="Palatino Linotype" w:cs="Arial"/>
          <w:i/>
          <w:lang w:val="es-MX"/>
        </w:rPr>
      </w:pPr>
      <w:r w:rsidRPr="00E100D1">
        <w:rPr>
          <w:rFonts w:ascii="Palatino Linotype" w:hAnsi="Palatino Linotype" w:cs="Arial"/>
          <w:i/>
        </w:rPr>
        <w:t>Ejecutar los procesos descriptivos y la generación de instrumentos en la materia, de manera vinculada con el desarrollo de políticas para la difusión permanente de los archivos, para propiciar el acceso institucional, social y cultural a la información archivística.”</w:t>
      </w:r>
      <w:r w:rsidRPr="00E100D1">
        <w:rPr>
          <w:rFonts w:ascii="Palatino Linotype" w:hAnsi="Palatino Linotype" w:cs="Arial"/>
          <w:i/>
          <w:vertAlign w:val="superscript"/>
        </w:rPr>
        <w:footnoteReference w:id="2"/>
      </w:r>
    </w:p>
    <w:p w14:paraId="1A731CE0" w14:textId="44DD49B9" w:rsidR="00E2461C" w:rsidRPr="00E100D1" w:rsidRDefault="00E2461C" w:rsidP="00974495">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 xml:space="preserve"> Para ser más gráficos, se inserta imagen </w:t>
      </w:r>
      <w:r w:rsidRPr="00E100D1">
        <w:rPr>
          <w:rFonts w:ascii="Palatino Linotype" w:hAnsi="Palatino Linotype" w:cs="Arial"/>
          <w:b/>
          <w:lang w:val="es-MX"/>
        </w:rPr>
        <w:t xml:space="preserve"> como referencia </w:t>
      </w:r>
      <w:r w:rsidRPr="00E100D1">
        <w:rPr>
          <w:rFonts w:ascii="Palatino Linotype" w:hAnsi="Palatino Linotype" w:cs="Arial"/>
          <w:lang w:val="es-MX"/>
        </w:rPr>
        <w:t>del formato de inventario de Archivo de Concentración del Departamento de Archivo del Instituto, siendo el siguiente:</w:t>
      </w:r>
    </w:p>
    <w:p w14:paraId="4D27733F" w14:textId="77777777" w:rsidR="00E2461C" w:rsidRPr="00E100D1" w:rsidRDefault="00E2461C" w:rsidP="00F84541">
      <w:pPr>
        <w:spacing w:before="240" w:after="240" w:line="360" w:lineRule="auto"/>
        <w:ind w:left="-426" w:right="49"/>
        <w:jc w:val="both"/>
        <w:rPr>
          <w:rFonts w:ascii="Palatino Linotype" w:hAnsi="Palatino Linotype" w:cs="Arial"/>
          <w:lang w:val="es-MX"/>
        </w:rPr>
      </w:pPr>
      <w:r w:rsidRPr="00E100D1">
        <w:rPr>
          <w:rFonts w:ascii="Palatino Linotype" w:hAnsi="Palatino Linotype" w:cs="Arial"/>
          <w:b/>
          <w:noProof/>
          <w:lang w:val="es-MX" w:eastAsia="es-MX"/>
        </w:rPr>
        <w:lastRenderedPageBreak/>
        <w:drawing>
          <wp:inline distT="0" distB="0" distL="0" distR="0" wp14:anchorId="4BD28C42" wp14:editId="675B8B5A">
            <wp:extent cx="6505575" cy="430273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381" t="24879" r="22688" b="11711"/>
                    <a:stretch/>
                  </pic:blipFill>
                  <pic:spPr bwMode="auto">
                    <a:xfrm>
                      <a:off x="0" y="0"/>
                      <a:ext cx="6528094" cy="4317631"/>
                    </a:xfrm>
                    <a:prstGeom prst="rect">
                      <a:avLst/>
                    </a:prstGeom>
                    <a:pattFill prst="pct5">
                      <a:fgClr>
                        <a:sysClr val="windowText" lastClr="000000"/>
                      </a:fgClr>
                      <a:bgClr>
                        <a:sysClr val="window" lastClr="FFFFFF"/>
                      </a:bgClr>
                    </a:pattFill>
                    <a:ln>
                      <a:noFill/>
                    </a:ln>
                    <a:effectLst>
                      <a:glow>
                        <a:srgbClr val="5B9BD5"/>
                      </a:glow>
                    </a:effectLst>
                    <a:extLst>
                      <a:ext uri="{53640926-AAD7-44D8-BBD7-CCE9431645EC}">
                        <a14:shadowObscured xmlns:a14="http://schemas.microsoft.com/office/drawing/2010/main"/>
                      </a:ext>
                    </a:extLst>
                  </pic:spPr>
                </pic:pic>
              </a:graphicData>
            </a:graphic>
          </wp:inline>
        </w:drawing>
      </w:r>
    </w:p>
    <w:p w14:paraId="4590568A" w14:textId="750A1D61" w:rsidR="00E2461C" w:rsidRPr="00E100D1" w:rsidRDefault="00E2461C" w:rsidP="002E413D">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De la imagen de referencia, se aprecia que en resumidas cuentas el Inventario de ar</w:t>
      </w:r>
      <w:r w:rsidR="008B34E5" w:rsidRPr="00E100D1">
        <w:rPr>
          <w:rFonts w:ascii="Palatino Linotype" w:hAnsi="Palatino Linotype" w:cs="Arial"/>
          <w:lang w:val="es-MX"/>
        </w:rPr>
        <w:t xml:space="preserve">chivo pudiera </w:t>
      </w:r>
      <w:r w:rsidR="00931874" w:rsidRPr="00E100D1">
        <w:rPr>
          <w:rFonts w:ascii="Palatino Linotype" w:hAnsi="Palatino Linotype" w:cs="Arial"/>
          <w:lang w:val="es-MX"/>
        </w:rPr>
        <w:t>contener</w:t>
      </w:r>
      <w:r w:rsidR="008B34E5" w:rsidRPr="00E100D1">
        <w:rPr>
          <w:rFonts w:ascii="Palatino Linotype" w:hAnsi="Palatino Linotype" w:cs="Arial"/>
          <w:lang w:val="es-MX"/>
        </w:rPr>
        <w:t xml:space="preserve"> </w:t>
      </w:r>
      <w:r w:rsidR="002E413D" w:rsidRPr="00E100D1">
        <w:rPr>
          <w:rFonts w:ascii="Palatino Linotype" w:hAnsi="Palatino Linotype" w:cs="Arial"/>
          <w:lang w:val="es-MX"/>
        </w:rPr>
        <w:t xml:space="preserve">los convenios duales que haya generado el departamento de vinculación y extensión de la universidad </w:t>
      </w:r>
      <w:r w:rsidR="008B34E5" w:rsidRPr="00E100D1">
        <w:rPr>
          <w:rFonts w:ascii="Palatino Linotype" w:hAnsi="Palatino Linotype" w:cs="Arial"/>
          <w:lang w:val="es-MX"/>
        </w:rPr>
        <w:t xml:space="preserve">que solicitó el </w:t>
      </w:r>
      <w:r w:rsidRPr="00E100D1">
        <w:rPr>
          <w:rFonts w:ascii="Palatino Linotype" w:hAnsi="Palatino Linotype" w:cs="Arial"/>
          <w:lang w:val="es-MX"/>
        </w:rPr>
        <w:t>recurrente,  tomando en cuenta que a través de sus diversos rubros permite conocer, entre otros, los siguiente:</w:t>
      </w:r>
    </w:p>
    <w:p w14:paraId="4D54C66C" w14:textId="77777777" w:rsidR="00E2461C" w:rsidRPr="00E100D1" w:rsidRDefault="00E2461C" w:rsidP="00E2461C">
      <w:pPr>
        <w:spacing w:before="240" w:after="240" w:line="360" w:lineRule="auto"/>
        <w:ind w:right="49"/>
        <w:jc w:val="both"/>
        <w:rPr>
          <w:rFonts w:ascii="Palatino Linotype" w:hAnsi="Palatino Linotype" w:cs="Arial"/>
          <w:lang w:val="es-MX"/>
        </w:rPr>
      </w:pPr>
    </w:p>
    <w:p w14:paraId="484CF25A" w14:textId="77777777" w:rsidR="00E2461C" w:rsidRPr="00E100D1"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E100D1">
        <w:rPr>
          <w:rFonts w:ascii="Palatino Linotype" w:hAnsi="Palatino Linotype" w:cs="Arial"/>
          <w:i/>
          <w:lang w:val="es-MX"/>
        </w:rPr>
        <w:t>Número de expediente;</w:t>
      </w:r>
    </w:p>
    <w:p w14:paraId="4AFA4DB9" w14:textId="77777777" w:rsidR="00E2461C" w:rsidRPr="00E100D1"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E100D1">
        <w:rPr>
          <w:rFonts w:ascii="Palatino Linotype" w:hAnsi="Palatino Linotype" w:cs="Arial"/>
          <w:i/>
          <w:lang w:val="es-MX"/>
        </w:rPr>
        <w:t>Clasificación del expediente:</w:t>
      </w:r>
    </w:p>
    <w:p w14:paraId="7F8482AD" w14:textId="77777777" w:rsidR="00E2461C" w:rsidRPr="00E100D1" w:rsidRDefault="00E2461C" w:rsidP="00D943F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E100D1">
        <w:rPr>
          <w:rFonts w:ascii="Palatino Linotype" w:hAnsi="Palatino Linotype" w:cs="Arial"/>
          <w:i/>
          <w:lang w:val="es-MX"/>
        </w:rPr>
        <w:lastRenderedPageBreak/>
        <w:t xml:space="preserve">Cantidad de Legajos; y </w:t>
      </w:r>
    </w:p>
    <w:p w14:paraId="2F3E4A77" w14:textId="1ACF3678" w:rsidR="00820091" w:rsidRPr="00E100D1" w:rsidRDefault="00E2461C" w:rsidP="00820091">
      <w:pPr>
        <w:numPr>
          <w:ilvl w:val="0"/>
          <w:numId w:val="34"/>
        </w:numPr>
        <w:tabs>
          <w:tab w:val="left" w:pos="851"/>
        </w:tabs>
        <w:spacing w:before="240" w:after="240" w:line="360" w:lineRule="auto"/>
        <w:ind w:left="851" w:right="49" w:firstLine="0"/>
        <w:jc w:val="both"/>
        <w:rPr>
          <w:rFonts w:ascii="Palatino Linotype" w:hAnsi="Palatino Linotype" w:cs="Arial"/>
          <w:i/>
          <w:lang w:val="es-MX"/>
        </w:rPr>
      </w:pPr>
      <w:r w:rsidRPr="00E100D1">
        <w:rPr>
          <w:rFonts w:ascii="Palatino Linotype" w:hAnsi="Palatino Linotype" w:cs="Arial"/>
          <w:i/>
          <w:lang w:val="es-MX"/>
        </w:rPr>
        <w:t>Cantidad de Documentos</w:t>
      </w:r>
    </w:p>
    <w:p w14:paraId="35AA5FB2" w14:textId="77777777" w:rsidR="00E2461C" w:rsidRPr="00E100D1" w:rsidRDefault="00E2461C" w:rsidP="00982B0A">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rPr>
        <w:t>En ese sentido cabe referir que en la página del IPOMEX</w:t>
      </w:r>
      <w:r w:rsidRPr="00E100D1">
        <w:rPr>
          <w:rFonts w:ascii="Palatino Linotype" w:hAnsi="Palatino Linotype" w:cs="Arial"/>
          <w:vertAlign w:val="superscript"/>
        </w:rPr>
        <w:footnoteReference w:id="3"/>
      </w:r>
      <w:r w:rsidRPr="00E100D1">
        <w:rPr>
          <w:rFonts w:ascii="Palatino Linotype" w:hAnsi="Palatino Linotype" w:cs="Arial"/>
        </w:rPr>
        <w:t xml:space="preserve"> del </w:t>
      </w:r>
      <w:r w:rsidRPr="00E100D1">
        <w:rPr>
          <w:rFonts w:ascii="Palatino Linotype" w:hAnsi="Palatino Linotype" w:cs="Arial"/>
          <w:b/>
        </w:rPr>
        <w:t>SUJETO OBLIGADO</w:t>
      </w:r>
      <w:r w:rsidRPr="00E100D1">
        <w:rPr>
          <w:rFonts w:ascii="Palatino Linotype" w:hAnsi="Palatino Linotype" w:cs="Arial"/>
        </w:rPr>
        <w:t xml:space="preserve"> en la fracción XLIX registro 001 se tiene el documento electrónico denominado Guía Simple de Archivos, el cual textualmente dice lo siguiente:</w:t>
      </w:r>
    </w:p>
    <w:p w14:paraId="1E8A369A" w14:textId="77777777" w:rsidR="00E2461C" w:rsidRPr="00E100D1" w:rsidRDefault="00E2461C" w:rsidP="00982B0A">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“Una de las funciones que actualmente realiza el Área Coordinadora de Archivos de la UPVT, es la de actualizar el conjunto de Instrumentos de Control y Consulta Archivística para que las áreas universitarias los utilicen en la organización, administración y conservación del acervo documental en su posesión, así como auxiliar a toda persona en la búsqueda, localización y acceso a la información generada, recibida, obtenida, adquirida, transformada o conservada por la Universidad. </w:t>
      </w:r>
    </w:p>
    <w:p w14:paraId="1966DF9A" w14:textId="77777777" w:rsidR="00E2461C" w:rsidRPr="00E100D1" w:rsidRDefault="00E2461C" w:rsidP="00982B0A">
      <w:pPr>
        <w:spacing w:before="240" w:after="240" w:line="360" w:lineRule="auto"/>
        <w:ind w:left="567" w:right="567"/>
        <w:jc w:val="both"/>
        <w:rPr>
          <w:rFonts w:ascii="Palatino Linotype" w:hAnsi="Palatino Linotype" w:cs="Arial"/>
          <w:i/>
        </w:rPr>
      </w:pPr>
      <w:r w:rsidRPr="00E100D1">
        <w:rPr>
          <w:rFonts w:ascii="Palatino Linotype" w:hAnsi="Palatino Linotype" w:cs="Arial"/>
          <w:i/>
        </w:rPr>
        <w:t>La presente Guía Simple de Archivos es el “esquema general de descripción de las series documentales de los archivos de la Universidad Politécnica del Valle de Toluca, que indica sus características fundamentales conforme al cuadro general de clasificación archivística y sus datos generales”.</w:t>
      </w:r>
    </w:p>
    <w:p w14:paraId="0D367597" w14:textId="77777777" w:rsidR="00E2461C" w:rsidRPr="00E100D1" w:rsidRDefault="00E2461C" w:rsidP="00982B0A">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De los archivos de la Universidad Politécnica del Valle de Toluca. Este documento representa uno de los instrumentos archivísticos de mayor relevancia conjuntamente con el Cuadro General de Clasificación Archivística, ya que nos muestra la documentación que se genera en el UPVT, y del mismo modo, nos </w:t>
      </w:r>
      <w:r w:rsidRPr="00E100D1">
        <w:rPr>
          <w:rFonts w:ascii="Palatino Linotype" w:hAnsi="Palatino Linotype" w:cs="Arial"/>
          <w:i/>
        </w:rPr>
        <w:lastRenderedPageBreak/>
        <w:t>permite identificar que clasificación archivística le corresponde a cada expediente según el tipo de asunto que trate.”</w:t>
      </w:r>
    </w:p>
    <w:p w14:paraId="52C98339" w14:textId="5B15F991" w:rsidR="00930D5C" w:rsidRPr="00E100D1" w:rsidRDefault="00E2461C" w:rsidP="00930D5C">
      <w:pPr>
        <w:numPr>
          <w:ilvl w:val="0"/>
          <w:numId w:val="2"/>
        </w:numPr>
        <w:spacing w:before="240" w:after="240" w:line="360" w:lineRule="auto"/>
        <w:ind w:left="0" w:firstLine="0"/>
        <w:jc w:val="both"/>
        <w:rPr>
          <w:rFonts w:ascii="Palatino Linotype" w:hAnsi="Palatino Linotype" w:cs="Arial"/>
          <w:lang w:val="es-MX"/>
        </w:rPr>
      </w:pPr>
      <w:r w:rsidRPr="00E100D1">
        <w:rPr>
          <w:rFonts w:ascii="Palatino Linotype" w:hAnsi="Palatino Linotype" w:cs="Arial"/>
          <w:lang w:val="es-MX"/>
        </w:rPr>
        <w:t xml:space="preserve">De lo anterior, se entiende que el </w:t>
      </w:r>
      <w:r w:rsidRPr="00E100D1">
        <w:rPr>
          <w:rFonts w:ascii="Palatino Linotype" w:hAnsi="Palatino Linotype" w:cs="Arial"/>
          <w:b/>
          <w:lang w:val="es-MX"/>
        </w:rPr>
        <w:t>SUJETO OBLIGADO</w:t>
      </w:r>
      <w:r w:rsidRPr="00E100D1">
        <w:rPr>
          <w:rFonts w:ascii="Palatino Linotype" w:hAnsi="Palatino Linotype" w:cs="Arial"/>
          <w:lang w:val="es-MX"/>
        </w:rPr>
        <w:t xml:space="preserve"> si cuenta con un Área Coordinadora de Archivos que se encarga de actualizar el Conjunto de Instrumentos de Control y Consulta Archivística, por lo tanto, tiene fuente obligacional para contar con la información solicitada y, en consecuencia, deberá ponerla a disposición de la particular.</w:t>
      </w:r>
    </w:p>
    <w:p w14:paraId="64A070FA" w14:textId="79233094" w:rsidR="00260059" w:rsidRPr="00E100D1" w:rsidRDefault="00260059" w:rsidP="006F619D">
      <w:pPr>
        <w:pStyle w:val="Ttulo2"/>
        <w:numPr>
          <w:ilvl w:val="0"/>
          <w:numId w:val="40"/>
        </w:numPr>
        <w:rPr>
          <w:rFonts w:ascii="Palatino Linotype" w:hAnsi="Palatino Linotype"/>
          <w:b/>
          <w:color w:val="000000" w:themeColor="text1"/>
          <w:sz w:val="24"/>
        </w:rPr>
      </w:pPr>
      <w:bookmarkStart w:id="43" w:name="_Toc520970055"/>
      <w:bookmarkStart w:id="44" w:name="_Toc523400135"/>
      <w:r w:rsidRPr="00E100D1">
        <w:rPr>
          <w:rFonts w:ascii="Palatino Linotype" w:hAnsi="Palatino Linotype"/>
          <w:b/>
          <w:color w:val="000000" w:themeColor="text1"/>
          <w:sz w:val="24"/>
        </w:rPr>
        <w:t>De la modalidad de entrega.</w:t>
      </w:r>
      <w:bookmarkEnd w:id="43"/>
      <w:bookmarkEnd w:id="44"/>
    </w:p>
    <w:p w14:paraId="09B3534E" w14:textId="77777777" w:rsidR="00930D5C" w:rsidRPr="00E100D1" w:rsidRDefault="00930D5C" w:rsidP="00930D5C">
      <w:pPr>
        <w:rPr>
          <w:lang w:val="es-MX" w:eastAsia="en-US"/>
        </w:rPr>
      </w:pPr>
    </w:p>
    <w:p w14:paraId="7B1D0C3C" w14:textId="1B81BCD8" w:rsidR="00260059" w:rsidRPr="00E100D1" w:rsidRDefault="00260059" w:rsidP="007C2A76">
      <w:pPr>
        <w:pStyle w:val="Prrafodelista"/>
        <w:numPr>
          <w:ilvl w:val="0"/>
          <w:numId w:val="2"/>
        </w:numPr>
        <w:spacing w:before="240" w:after="240" w:line="360" w:lineRule="auto"/>
        <w:ind w:left="0" w:right="49" w:firstLine="0"/>
        <w:jc w:val="both"/>
        <w:rPr>
          <w:rFonts w:ascii="Palatino Linotype" w:hAnsi="Palatino Linotype" w:cs="Arial"/>
          <w:lang w:val="es-ES"/>
        </w:rPr>
      </w:pPr>
      <w:r w:rsidRPr="00E100D1">
        <w:rPr>
          <w:rFonts w:ascii="Palatino Linotype" w:hAnsi="Palatino Linotype" w:cs="Arial"/>
          <w:lang w:val="es-ES"/>
        </w:rPr>
        <w:t>Res</w:t>
      </w:r>
      <w:r w:rsidR="006F619D" w:rsidRPr="00E100D1">
        <w:rPr>
          <w:rFonts w:ascii="Palatino Linotype" w:hAnsi="Palatino Linotype" w:cs="Arial"/>
          <w:lang w:val="es-ES"/>
        </w:rPr>
        <w:t>ulta importante mencionar que la</w:t>
      </w:r>
      <w:r w:rsidRPr="00E100D1">
        <w:rPr>
          <w:rFonts w:ascii="Palatino Linotype" w:hAnsi="Palatino Linotype" w:cs="Arial"/>
          <w:lang w:val="es-ES"/>
        </w:rPr>
        <w:t xml:space="preserve"> particular al mom</w:t>
      </w:r>
      <w:r w:rsidR="007C2A76" w:rsidRPr="00E100D1">
        <w:rPr>
          <w:rFonts w:ascii="Palatino Linotype" w:hAnsi="Palatino Linotype" w:cs="Arial"/>
          <w:lang w:val="es-ES"/>
        </w:rPr>
        <w:t>ento de formular su solicitud</w:t>
      </w:r>
      <w:r w:rsidRPr="00E100D1">
        <w:rPr>
          <w:rFonts w:ascii="Palatino Linotype" w:hAnsi="Palatino Linotype" w:cs="Arial"/>
          <w:lang w:val="es-ES"/>
        </w:rPr>
        <w:t xml:space="preserve"> de información, manifestó que requiere la información a través del SAIMEX, sin embargo, derivado de la naturaleza de las documentales que fueron solicitadas, existe la posibilidad de que no se encuentren digitalizadas. Aunado a ello, se tiene que tener presente que la información que se contiene en los archivos de trámite y los archivos de concentración es de bastante contenido, es decir, se integra de una gran cantidad de hojas y expedientes. Por tal razón, para este Órgano Garante no pasa desapercibido lo contenido en el artículo 164 de la Ley de Transparencia y Acceso a la Información Pública del Estado de México y Municipios que dispone que en los casos en que la información no pu</w:t>
      </w:r>
      <w:r w:rsidR="006F619D" w:rsidRPr="00E100D1">
        <w:rPr>
          <w:rFonts w:ascii="Palatino Linotype" w:hAnsi="Palatino Linotype" w:cs="Arial"/>
          <w:lang w:val="es-ES"/>
        </w:rPr>
        <w:t>eda ser puesta a disposición de la</w:t>
      </w:r>
      <w:r w:rsidRPr="00E100D1">
        <w:rPr>
          <w:rFonts w:ascii="Palatino Linotype" w:hAnsi="Palatino Linotype" w:cs="Arial"/>
          <w:lang w:val="es-ES"/>
        </w:rPr>
        <w:t xml:space="preserve"> particular en la modalidad elegida, se deberá fundamentar y motivar el cambio. </w:t>
      </w:r>
    </w:p>
    <w:p w14:paraId="246B41B9" w14:textId="77777777" w:rsidR="00260059" w:rsidRPr="00E100D1" w:rsidRDefault="00260059" w:rsidP="00260059">
      <w:pPr>
        <w:ind w:left="720"/>
        <w:contextualSpacing/>
        <w:jc w:val="both"/>
        <w:rPr>
          <w:rFonts w:ascii="Palatino Linotype" w:hAnsi="Palatino Linotype" w:cs="Arial"/>
          <w:lang w:val="es-ES"/>
        </w:rPr>
      </w:pPr>
    </w:p>
    <w:p w14:paraId="4475122B" w14:textId="30DA8907" w:rsidR="00260059" w:rsidRPr="00E100D1" w:rsidRDefault="00260059" w:rsidP="00260059">
      <w:pPr>
        <w:numPr>
          <w:ilvl w:val="0"/>
          <w:numId w:val="2"/>
        </w:numPr>
        <w:spacing w:before="240" w:after="240" w:line="360" w:lineRule="auto"/>
        <w:ind w:left="0" w:right="49" w:firstLine="0"/>
        <w:jc w:val="both"/>
        <w:rPr>
          <w:rFonts w:ascii="Palatino Linotype" w:hAnsi="Palatino Linotype" w:cs="Arial"/>
          <w:lang w:val="es-ES"/>
        </w:rPr>
      </w:pPr>
      <w:r w:rsidRPr="00E100D1">
        <w:rPr>
          <w:rFonts w:ascii="Palatino Linotype" w:hAnsi="Palatino Linotype" w:cs="Arial"/>
          <w:lang w:val="es-ES"/>
        </w:rPr>
        <w:lastRenderedPageBreak/>
        <w:t>Ante dicha disposición, es pertinent</w:t>
      </w:r>
      <w:r w:rsidR="007C2A76" w:rsidRPr="00E100D1">
        <w:rPr>
          <w:rFonts w:ascii="Palatino Linotype" w:hAnsi="Palatino Linotype" w:cs="Arial"/>
          <w:lang w:val="es-ES"/>
        </w:rPr>
        <w:t>e señalar que derivado de que la</w:t>
      </w:r>
      <w:r w:rsidRPr="00E100D1">
        <w:rPr>
          <w:rFonts w:ascii="Palatino Linotype" w:hAnsi="Palatino Linotype" w:cs="Arial"/>
          <w:lang w:val="es-ES"/>
        </w:rPr>
        <w:t xml:space="preserve"> particular requiere toda la información que obra en dichos archivos, pudiere </w:t>
      </w:r>
      <w:r w:rsidR="007C2A76" w:rsidRPr="00E100D1">
        <w:rPr>
          <w:rFonts w:ascii="Palatino Linotype" w:hAnsi="Palatino Linotype" w:cs="Arial"/>
          <w:lang w:val="es-ES"/>
        </w:rPr>
        <w:t xml:space="preserve">constar </w:t>
      </w:r>
      <w:r w:rsidRPr="00E100D1">
        <w:rPr>
          <w:rFonts w:ascii="Palatino Linotype" w:hAnsi="Palatino Linotype" w:cs="Arial"/>
          <w:lang w:val="es-ES"/>
        </w:rPr>
        <w:t xml:space="preserve">información de varios años anteriores a la solicitud, por lo que se deduce que la información es </w:t>
      </w:r>
      <w:r w:rsidR="007C2A76" w:rsidRPr="00E100D1">
        <w:rPr>
          <w:rFonts w:ascii="Palatino Linotype" w:hAnsi="Palatino Linotype" w:cs="Arial"/>
          <w:lang w:val="es-ES"/>
        </w:rPr>
        <w:t xml:space="preserve">de una cantidad </w:t>
      </w:r>
      <w:r w:rsidRPr="00E100D1">
        <w:rPr>
          <w:rFonts w:ascii="Palatino Linotype" w:hAnsi="Palatino Linotype" w:cs="Arial"/>
          <w:lang w:val="es-ES"/>
        </w:rPr>
        <w:t xml:space="preserve">considerable. En ese sentido, para dar cabal cumplimiento al derecho accionado por el particular,  lo idóneo es realizar un cambio de modalidad de entrega, siendo la opción más viable, “in situ”, para tal efecto, el </w:t>
      </w:r>
      <w:r w:rsidRPr="00E100D1">
        <w:rPr>
          <w:rFonts w:ascii="Palatino Linotype" w:hAnsi="Palatino Linotype" w:cs="Arial"/>
          <w:b/>
          <w:lang w:val="es-ES"/>
        </w:rPr>
        <w:t>SUJETO OBLIGADO</w:t>
      </w:r>
      <w:r w:rsidR="006F619D" w:rsidRPr="00E100D1">
        <w:rPr>
          <w:rFonts w:ascii="Palatino Linotype" w:hAnsi="Palatino Linotype" w:cs="Arial"/>
          <w:lang w:val="es-ES"/>
        </w:rPr>
        <w:t xml:space="preserve"> deberá indicar a la</w:t>
      </w:r>
      <w:r w:rsidRPr="00E100D1">
        <w:rPr>
          <w:rFonts w:ascii="Palatino Linotype" w:hAnsi="Palatino Linotype" w:cs="Arial"/>
          <w:lang w:val="es-ES"/>
        </w:rPr>
        <w:t xml:space="preserve">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14:paraId="6CEA8558" w14:textId="557C5BBB" w:rsidR="00260059" w:rsidRPr="00E100D1" w:rsidRDefault="00260059" w:rsidP="00260059">
      <w:pPr>
        <w:numPr>
          <w:ilvl w:val="0"/>
          <w:numId w:val="2"/>
        </w:numPr>
        <w:spacing w:before="240" w:after="240" w:line="360" w:lineRule="auto"/>
        <w:ind w:left="0" w:right="49" w:firstLine="0"/>
        <w:jc w:val="both"/>
        <w:rPr>
          <w:rFonts w:ascii="Palatino Linotype" w:hAnsi="Palatino Linotype" w:cs="Arial"/>
          <w:lang w:val="es-ES"/>
        </w:rPr>
      </w:pPr>
      <w:r w:rsidRPr="00E100D1">
        <w:rPr>
          <w:rFonts w:ascii="Palatino Linotype" w:hAnsi="Palatino Linotype" w:cs="Arial"/>
        </w:rPr>
        <w:t>En consecuencia de lo anterior, sirve de apoyo el Criterio número 8/2013, y 02/2004 del entonces Instituto Federal de Acceso a la Información, cuyo texto y sentido literal es el siguiente:</w:t>
      </w:r>
    </w:p>
    <w:p w14:paraId="7C0A70AF"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bCs/>
          <w:i/>
        </w:rPr>
        <w:t xml:space="preserve">Criterio 8/2013 Cuando exista impedimento justificado de atender la modalidad de entrega elegida por el solicitante, procede ofrecer todas las demás opciones previstas en la Ley. </w:t>
      </w:r>
      <w:r w:rsidRPr="00E100D1">
        <w:rPr>
          <w:rFonts w:ascii="Palatino Linotype" w:hAnsi="Palatino Linotype" w:cs="Arial"/>
          <w:b/>
          <w:i/>
        </w:rPr>
        <w:t xml:space="preserve">De conformidad con lo dispuesto en los artículos 42 y 44 de la </w:t>
      </w:r>
      <w:r w:rsidRPr="00E100D1">
        <w:rPr>
          <w:rFonts w:ascii="Palatino Linotype" w:hAnsi="Palatino Linotype" w:cs="Arial"/>
          <w:b/>
          <w:i/>
          <w:iCs/>
        </w:rPr>
        <w:t>Ley Federal de Transparencia y Acceso a la Información Pública Gubernamental</w:t>
      </w:r>
      <w:r w:rsidRPr="00E100D1">
        <w:rPr>
          <w:rFonts w:ascii="Palatino Linotype" w:hAnsi="Palatino Linotype" w:cs="Arial"/>
          <w:b/>
          <w:i/>
        </w:rPr>
        <w:t>, y 54 de su Reglamento, la entrega de la información debe hacerse, en la medida de lo posible, en la forma solicitada por el interesado</w:t>
      </w:r>
      <w:r w:rsidRPr="00E100D1">
        <w:rPr>
          <w:rFonts w:ascii="Palatino Linotype" w:hAnsi="Palatino Linotype" w:cs="Arial"/>
          <w:i/>
        </w:rPr>
        <w:t xml:space="preserve">, salvo que exista un impedimento justificado para atenderla, en cuyo caso, deberán exponerse las razones por las cuales no es posible utilizar el medio de reproducción solicitado. </w:t>
      </w:r>
      <w:r w:rsidRPr="00E100D1">
        <w:rPr>
          <w:rFonts w:ascii="Palatino Linotype" w:hAnsi="Palatino Linotype" w:cs="Arial"/>
          <w:b/>
          <w:i/>
        </w:rPr>
        <w:t xml:space="preserve">En este sentido, la entrega de la información en </w:t>
      </w:r>
      <w:r w:rsidRPr="00E100D1">
        <w:rPr>
          <w:rFonts w:ascii="Palatino Linotype" w:hAnsi="Palatino Linotype" w:cs="Arial"/>
          <w:b/>
          <w:i/>
        </w:rPr>
        <w:lastRenderedPageBreak/>
        <w:t>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100D1">
        <w:rPr>
          <w:rFonts w:ascii="Palatino Linotype" w:hAnsi="Palatino Linotype" w:cs="Arial"/>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3791E32F"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Resoluciones </w:t>
      </w:r>
    </w:p>
    <w:p w14:paraId="72C5546B"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RDA 2012/12. Interpuesto en contra de la Secretaría de Comunicaciones y Transportes. Comisionada Ponente Jacqueline </w:t>
      </w:r>
      <w:proofErr w:type="spellStart"/>
      <w:r w:rsidRPr="00E100D1">
        <w:rPr>
          <w:rFonts w:ascii="Palatino Linotype" w:hAnsi="Palatino Linotype" w:cs="Arial"/>
          <w:i/>
        </w:rPr>
        <w:t>Peschard</w:t>
      </w:r>
      <w:proofErr w:type="spellEnd"/>
      <w:r w:rsidRPr="00E100D1">
        <w:rPr>
          <w:rFonts w:ascii="Palatino Linotype" w:hAnsi="Palatino Linotype" w:cs="Arial"/>
          <w:i/>
        </w:rPr>
        <w:t xml:space="preserve"> Mariscal. </w:t>
      </w:r>
    </w:p>
    <w:p w14:paraId="17447E9D"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RDA 0973/12. Interpuesto en contra de la Secretaría de Educación Pública. Comisionada Ponente Sigrid </w:t>
      </w:r>
      <w:proofErr w:type="spellStart"/>
      <w:r w:rsidRPr="00E100D1">
        <w:rPr>
          <w:rFonts w:ascii="Palatino Linotype" w:hAnsi="Palatino Linotype" w:cs="Arial"/>
          <w:i/>
        </w:rPr>
        <w:t>Arzt</w:t>
      </w:r>
      <w:proofErr w:type="spellEnd"/>
      <w:r w:rsidRPr="00E100D1">
        <w:rPr>
          <w:rFonts w:ascii="Palatino Linotype" w:hAnsi="Palatino Linotype" w:cs="Arial"/>
          <w:i/>
        </w:rPr>
        <w:t xml:space="preserve"> Colunga. </w:t>
      </w:r>
    </w:p>
    <w:p w14:paraId="39BA1CAF"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 xml:space="preserve">RDA 0112/12. Interpuesto en contra de Petróleos Mexicanos. Comisionado Ponente Ángel Trinidad Zaldívar. </w:t>
      </w:r>
    </w:p>
    <w:p w14:paraId="33EB42A3"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lastRenderedPageBreak/>
        <w:t xml:space="preserve">RDA 0085/12. Interpuesto en contra del Instituto Nacional de Ciencias Médicas y Nutrición Salvador </w:t>
      </w:r>
      <w:proofErr w:type="spellStart"/>
      <w:r w:rsidRPr="00E100D1">
        <w:rPr>
          <w:rFonts w:ascii="Palatino Linotype" w:hAnsi="Palatino Linotype" w:cs="Arial"/>
          <w:i/>
        </w:rPr>
        <w:t>Zubirán</w:t>
      </w:r>
      <w:proofErr w:type="spellEnd"/>
      <w:r w:rsidRPr="00E100D1">
        <w:rPr>
          <w:rFonts w:ascii="Palatino Linotype" w:hAnsi="Palatino Linotype" w:cs="Arial"/>
          <w:i/>
        </w:rPr>
        <w:t xml:space="preserve">. Comisionada Ponente Sigrid </w:t>
      </w:r>
      <w:proofErr w:type="spellStart"/>
      <w:r w:rsidRPr="00E100D1">
        <w:rPr>
          <w:rFonts w:ascii="Palatino Linotype" w:hAnsi="Palatino Linotype" w:cs="Arial"/>
          <w:i/>
        </w:rPr>
        <w:t>Arzt</w:t>
      </w:r>
      <w:proofErr w:type="spellEnd"/>
      <w:r w:rsidRPr="00E100D1">
        <w:rPr>
          <w:rFonts w:ascii="Palatino Linotype" w:hAnsi="Palatino Linotype" w:cs="Arial"/>
          <w:i/>
        </w:rPr>
        <w:t xml:space="preserve"> Colunga. </w:t>
      </w:r>
    </w:p>
    <w:p w14:paraId="6368319E"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3068/11. Interpuesto en contra de la Presidencia de la República. Comisionada Ponente María Elena Pérez-Jaén Zermeño. “</w:t>
      </w:r>
    </w:p>
    <w:p w14:paraId="2F446266" w14:textId="77777777" w:rsidR="00260059" w:rsidRPr="00E100D1" w:rsidRDefault="00260059" w:rsidP="007C2A76">
      <w:pPr>
        <w:spacing w:before="240" w:after="240" w:line="360" w:lineRule="auto"/>
        <w:ind w:left="567" w:right="567"/>
        <w:jc w:val="both"/>
        <w:rPr>
          <w:rFonts w:ascii="Palatino Linotype" w:hAnsi="Palatino Linotype" w:cs="Arial"/>
        </w:rPr>
      </w:pPr>
    </w:p>
    <w:p w14:paraId="6D7FC163"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(Énfasis añadido)</w:t>
      </w:r>
    </w:p>
    <w:p w14:paraId="592AE71A" w14:textId="77777777" w:rsidR="00260059" w:rsidRPr="00E100D1" w:rsidRDefault="00260059" w:rsidP="007C2A76">
      <w:pPr>
        <w:spacing w:before="240" w:after="240" w:line="360" w:lineRule="auto"/>
        <w:ind w:left="567" w:right="567"/>
        <w:jc w:val="both"/>
        <w:rPr>
          <w:rFonts w:ascii="Palatino Linotype" w:hAnsi="Palatino Linotype" w:cs="Arial"/>
          <w:i/>
        </w:rPr>
      </w:pPr>
    </w:p>
    <w:p w14:paraId="5DF0BF43"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b/>
          <w:i/>
        </w:rPr>
        <w:t>Criterio 02/2004 INFORMACIÓN DISPERSA</w:t>
      </w:r>
      <w:r w:rsidRPr="00E100D1">
        <w:rPr>
          <w:rFonts w:ascii="Palatino Linotype" w:hAnsi="Palatino Linotype" w:cs="Arial"/>
          <w:b/>
        </w:rPr>
        <w:t xml:space="preserve"> </w:t>
      </w:r>
      <w:r w:rsidRPr="00E100D1">
        <w:rPr>
          <w:rFonts w:ascii="Palatino Linotype" w:hAnsi="Palatino Linotype" w:cs="Arial"/>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100D1">
        <w:rPr>
          <w:rFonts w:ascii="Palatino Linotype" w:hAnsi="Palatino Linotype" w:cs="Arial"/>
          <w:i/>
        </w:rPr>
        <w:t xml:space="preserve">. </w:t>
      </w:r>
      <w:r w:rsidRPr="00E100D1">
        <w:rPr>
          <w:rFonts w:ascii="Palatino Linotype" w:hAnsi="Palatino Linotype" w:cs="Arial"/>
          <w:b/>
          <w:i/>
        </w:rPr>
        <w:t>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w:t>
      </w:r>
      <w:r w:rsidRPr="00E100D1">
        <w:rPr>
          <w:rFonts w:ascii="Palatino Linotype" w:hAnsi="Palatino Linotype" w:cs="Arial"/>
          <w:i/>
        </w:rPr>
        <w:t xml:space="preserve"> como lo prevé el artículo 29 del Reglamento de la Suprema Corte de Justicia de la Nación y del Consejo de la Judicatura Federal para la aplicación de la Ley Federal de Transparencia y Acceso a la Información Pública Gubernamental, </w:t>
      </w:r>
      <w:r w:rsidRPr="00E100D1">
        <w:rPr>
          <w:rFonts w:ascii="Palatino Linotype" w:hAnsi="Palatino Linotype" w:cs="Arial"/>
          <w:b/>
          <w:i/>
        </w:rPr>
        <w:t xml:space="preserve">ello no obsta para reconocer que si el órgano que tiene </w:t>
      </w:r>
      <w:r w:rsidRPr="00E100D1">
        <w:rPr>
          <w:rFonts w:ascii="Palatino Linotype" w:hAnsi="Palatino Linotype" w:cs="Arial"/>
          <w:b/>
          <w:i/>
        </w:rPr>
        <w:lastRenderedPageBreak/>
        <w:t>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w:t>
      </w:r>
      <w:r w:rsidRPr="00E100D1">
        <w:rPr>
          <w:rFonts w:ascii="Palatino Linotype" w:hAnsi="Palatino Linotype" w:cs="Arial"/>
          <w:i/>
          <w:u w:val="single"/>
        </w:rPr>
        <w:t>, c</w:t>
      </w:r>
      <w:r w:rsidRPr="00E100D1">
        <w:rPr>
          <w:rFonts w:ascii="Palatino Linotype" w:hAnsi="Palatino Linotype" w:cs="Arial"/>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5BFCF693" w14:textId="77777777" w:rsidR="00260059" w:rsidRPr="00E100D1" w:rsidRDefault="00260059" w:rsidP="007C2A76">
      <w:pPr>
        <w:spacing w:before="240" w:after="240" w:line="360" w:lineRule="auto"/>
        <w:ind w:left="567" w:right="567"/>
        <w:jc w:val="both"/>
        <w:rPr>
          <w:rFonts w:ascii="Palatino Linotype" w:hAnsi="Palatino Linotype" w:cs="Arial"/>
          <w:i/>
        </w:rPr>
      </w:pPr>
      <w:r w:rsidRPr="00E100D1">
        <w:rPr>
          <w:rFonts w:ascii="Palatino Linotype" w:hAnsi="Palatino Linotype" w:cs="Arial"/>
          <w:i/>
        </w:rPr>
        <w:t>(Énfasis añadido)</w:t>
      </w:r>
    </w:p>
    <w:p w14:paraId="2BE1227D" w14:textId="3A6015AA"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Ante el cambio de modalidad realizado por este Órgano Garante con el único objeto de dar cabal cumplimiento al derecho en cuestión, es necesario precisar que el cambio de modalidad no implica que se req</w:t>
      </w:r>
      <w:r w:rsidR="006F619D" w:rsidRPr="00E100D1">
        <w:rPr>
          <w:rFonts w:ascii="Palatino Linotype" w:hAnsi="Palatino Linotype" w:cs="Arial"/>
          <w:lang w:val="es-MX"/>
        </w:rPr>
        <w:t>uiera el pago de los derechos a la</w:t>
      </w:r>
      <w:r w:rsidRPr="00E100D1">
        <w:rPr>
          <w:rFonts w:ascii="Palatino Linotype" w:hAnsi="Palatino Linotype" w:cs="Arial"/>
          <w:lang w:val="es-MX"/>
        </w:rPr>
        <w:t xml:space="preserve"> particular por el concepto de reproducción de la información.</w:t>
      </w:r>
    </w:p>
    <w:p w14:paraId="289A74D4" w14:textId="34DA3146"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lang w:val="es-MX"/>
        </w:rPr>
      </w:pPr>
      <w:r w:rsidRPr="00E100D1">
        <w:rPr>
          <w:rFonts w:ascii="Palatino Linotype" w:hAnsi="Palatino Linotype" w:cs="Arial"/>
          <w:lang w:val="es-MX"/>
        </w:rPr>
        <w:t xml:space="preserve">Derivado de la naturaleza de la información que se ha ordenado </w:t>
      </w:r>
      <w:r w:rsidR="007C2A76" w:rsidRPr="00E100D1">
        <w:rPr>
          <w:rFonts w:ascii="Palatino Linotype" w:hAnsi="Palatino Linotype" w:cs="Arial"/>
          <w:lang w:val="es-MX"/>
        </w:rPr>
        <w:t xml:space="preserve">hacer entrega, de ser </w:t>
      </w:r>
      <w:r w:rsidRPr="00E100D1">
        <w:rPr>
          <w:rFonts w:ascii="Palatino Linotype" w:hAnsi="Palatino Linotype" w:cs="Arial"/>
          <w:lang w:val="es-MX"/>
        </w:rPr>
        <w:t xml:space="preserve">que se contenga información susceptible de ser clasificada como </w:t>
      </w:r>
      <w:r w:rsidRPr="00E100D1">
        <w:rPr>
          <w:rFonts w:ascii="Palatino Linotype" w:hAnsi="Palatino Linotype" w:cs="Arial"/>
          <w:lang w:val="es-MX"/>
        </w:rPr>
        <w:lastRenderedPageBreak/>
        <w:t xml:space="preserve">confidencial, el </w:t>
      </w:r>
      <w:r w:rsidRPr="00E100D1">
        <w:rPr>
          <w:rFonts w:ascii="Palatino Linotype" w:hAnsi="Palatino Linotype" w:cs="Arial"/>
          <w:b/>
          <w:lang w:val="es-MX"/>
        </w:rPr>
        <w:t>SUJETO OBLIGADO</w:t>
      </w:r>
      <w:r w:rsidRPr="00E100D1">
        <w:rPr>
          <w:rFonts w:ascii="Palatino Linotype" w:hAnsi="Palatino Linotype" w:cs="Arial"/>
          <w:lang w:val="es-MX"/>
        </w:rPr>
        <w:t xml:space="preserve"> deberá ajustar su actuar a lo que establece el siguiente considerando.</w:t>
      </w:r>
    </w:p>
    <w:p w14:paraId="4AA90B5F" w14:textId="07359FC1" w:rsidR="00260059" w:rsidRPr="00E100D1" w:rsidRDefault="00260059" w:rsidP="006F619D">
      <w:pPr>
        <w:pStyle w:val="Ttulo2"/>
        <w:numPr>
          <w:ilvl w:val="0"/>
          <w:numId w:val="40"/>
        </w:numPr>
        <w:rPr>
          <w:rFonts w:ascii="Palatino Linotype" w:hAnsi="Palatino Linotype"/>
          <w:b/>
          <w:color w:val="000000" w:themeColor="text1"/>
          <w:sz w:val="24"/>
        </w:rPr>
      </w:pPr>
      <w:bookmarkStart w:id="45" w:name="_Toc520970056"/>
      <w:bookmarkStart w:id="46" w:name="_Toc523400136"/>
      <w:r w:rsidRPr="00E100D1">
        <w:rPr>
          <w:rFonts w:ascii="Palatino Linotype" w:hAnsi="Palatino Linotype"/>
          <w:b/>
          <w:color w:val="000000" w:themeColor="text1"/>
          <w:sz w:val="24"/>
        </w:rPr>
        <w:t>Del costo de la modalidad de entrega</w:t>
      </w:r>
      <w:bookmarkEnd w:id="45"/>
      <w:bookmarkEnd w:id="46"/>
    </w:p>
    <w:p w14:paraId="5037C962" w14:textId="77777777" w:rsidR="006F619D" w:rsidRPr="00E100D1" w:rsidRDefault="006F619D" w:rsidP="006F619D">
      <w:pPr>
        <w:pStyle w:val="Prrafodelista"/>
        <w:rPr>
          <w:lang w:val="es-MX" w:eastAsia="en-US"/>
        </w:rPr>
      </w:pPr>
    </w:p>
    <w:p w14:paraId="19F9D046" w14:textId="0EA9E813"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lang w:val="es-ES"/>
        </w:rPr>
      </w:pPr>
      <w:r w:rsidRPr="00E100D1">
        <w:rPr>
          <w:rFonts w:ascii="Palatino Linotype" w:hAnsi="Palatino Linotype" w:cs="Arial"/>
          <w:lang w:val="es-ES"/>
        </w:rPr>
        <w:t xml:space="preserve">Para este Órgano Garante no pasa desapercibido que derivado de la temporalidad, se desconoce el cúmulo de información, por lo que es necesario traer a colación </w:t>
      </w:r>
      <w:r w:rsidRPr="00E100D1">
        <w:rPr>
          <w:rFonts w:ascii="Palatino Linotype" w:hAnsi="Palatino Linotype" w:cs="Arial"/>
        </w:rPr>
        <w:t xml:space="preserve">la fracción II del artículo 2 de la Ley de Transparencia y Acceso a la Información Pública del Estado de México y Municipios, </w:t>
      </w:r>
      <w:r w:rsidR="007C2A76" w:rsidRPr="00E100D1">
        <w:rPr>
          <w:rFonts w:ascii="Palatino Linotype" w:hAnsi="Palatino Linotype" w:cs="Arial"/>
        </w:rPr>
        <w:t xml:space="preserve">la cual </w:t>
      </w:r>
      <w:r w:rsidRPr="00E100D1">
        <w:rPr>
          <w:rFonts w:ascii="Palatino Linotype" w:hAnsi="Palatino Linotype" w:cs="Arial"/>
        </w:rPr>
        <w:t xml:space="preserve">menciona que son objetivos de la misma, proveer lo necesario para garantizar a toda persona el derecho de acceso a la información pública, a través de procedimientos sencillos, expeditos, oportunos y </w:t>
      </w:r>
      <w:r w:rsidRPr="00E100D1">
        <w:rPr>
          <w:rFonts w:ascii="Palatino Linotype" w:hAnsi="Palatino Linotype" w:cs="Arial"/>
          <w:b/>
        </w:rPr>
        <w:t>gratuitos</w:t>
      </w:r>
      <w:r w:rsidRPr="00E100D1">
        <w:rPr>
          <w:rFonts w:ascii="Palatino Linotype" w:hAnsi="Palatino Linotype" w:cs="Arial"/>
        </w:rPr>
        <w:t>;</w:t>
      </w:r>
      <w:r w:rsidRPr="00E100D1">
        <w:rPr>
          <w:rFonts w:ascii="Palatino Linotype" w:hAnsi="Palatino Linotype" w:cs="Arial"/>
          <w:b/>
        </w:rPr>
        <w:t xml:space="preserve"> </w:t>
      </w:r>
      <w:r w:rsidRPr="00E100D1">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se rige por los principios de simplicidad, rapidez, </w:t>
      </w:r>
      <w:r w:rsidRPr="00E100D1">
        <w:rPr>
          <w:rFonts w:ascii="Palatino Linotype" w:hAnsi="Palatino Linotype" w:cs="Arial"/>
          <w:b/>
        </w:rPr>
        <w:t>gratuidad</w:t>
      </w:r>
      <w:r w:rsidRPr="00E100D1">
        <w:rPr>
          <w:rFonts w:ascii="Palatino Linotype" w:hAnsi="Palatino Linotype" w:cs="Arial"/>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6BB1C4F0" w14:textId="773EC044" w:rsidR="00260059" w:rsidRPr="00E100D1" w:rsidRDefault="00260059" w:rsidP="00260059">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En este contexto, al referirse la Constitución Política de los Estados Unidos Mexicanos y la Ley de Transparencia y Acceso a la Información del Estado de </w:t>
      </w:r>
      <w:r w:rsidRPr="00E100D1">
        <w:rPr>
          <w:rFonts w:ascii="Palatino Linotype" w:hAnsi="Palatino Linotype" w:cs="Arial"/>
        </w:rPr>
        <w:lastRenderedPageBreak/>
        <w:t xml:space="preserve">México y Municipios al procedimiento de acceso a la información pública, bajo el principio de </w:t>
      </w:r>
      <w:r w:rsidRPr="00E100D1">
        <w:rPr>
          <w:rFonts w:ascii="Palatino Linotype" w:hAnsi="Palatino Linotype" w:cs="Arial"/>
          <w:b/>
        </w:rPr>
        <w:t>gratuidad</w:t>
      </w:r>
      <w:r w:rsidRPr="00E100D1">
        <w:rPr>
          <w:rFonts w:ascii="Palatino Linotype" w:hAnsi="Palatino Linotype" w:cs="Arial"/>
        </w:rPr>
        <w:t>,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1DDD0F98" w14:textId="77777777"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w:t>
      </w:r>
      <w:r w:rsidRPr="00E100D1">
        <w:rPr>
          <w:rFonts w:ascii="Palatino Linotype" w:hAnsi="Palatino Linotype" w:cs="Arial"/>
          <w:b/>
        </w:rPr>
        <w:t>SUJETO OBLIGADO</w:t>
      </w:r>
      <w:r w:rsidRPr="00E100D1">
        <w:rPr>
          <w:rFonts w:ascii="Palatino Linotype" w:hAnsi="Palatino Linotype" w:cs="Arial"/>
        </w:rPr>
        <w:t xml:space="preserve"> para solicitar un pago para la entrega de la información y que se considera es interpretado en perjuicio del solicitante como se explica enseguida, para lo cual es necesario traer a contexto su texto, en su parte conducente a saber:</w:t>
      </w:r>
    </w:p>
    <w:p w14:paraId="1514FCF5" w14:textId="77777777" w:rsidR="00260059" w:rsidRPr="00E100D1" w:rsidRDefault="00260059" w:rsidP="00260059">
      <w:pPr>
        <w:spacing w:before="240" w:after="240" w:line="360" w:lineRule="auto"/>
        <w:ind w:left="709" w:right="425"/>
        <w:jc w:val="both"/>
        <w:rPr>
          <w:rFonts w:ascii="Palatino Linotype" w:hAnsi="Palatino Linotype" w:cs="Arial"/>
          <w:bCs/>
          <w:i/>
        </w:rPr>
      </w:pPr>
      <w:r w:rsidRPr="00E100D1">
        <w:rPr>
          <w:rFonts w:ascii="Palatino Linotype" w:hAnsi="Palatino Linotype" w:cs="Arial"/>
          <w:b/>
          <w:bCs/>
          <w:i/>
        </w:rPr>
        <w:t>“Artículo 174. En caso de existir costos para obtener la información</w:t>
      </w:r>
      <w:r w:rsidRPr="00E100D1">
        <w:rPr>
          <w:rFonts w:ascii="Palatino Linotype" w:hAnsi="Palatino Linotype" w:cs="Arial"/>
          <w:bCs/>
          <w:i/>
        </w:rPr>
        <w:t xml:space="preserve"> deberán cubrirse de manera previa a la entrega y </w:t>
      </w:r>
      <w:r w:rsidRPr="00E100D1">
        <w:rPr>
          <w:rFonts w:ascii="Palatino Linotype" w:hAnsi="Palatino Linotype" w:cs="Arial"/>
          <w:b/>
          <w:bCs/>
          <w:i/>
        </w:rPr>
        <w:t>no podrán ser superiores a la suma de</w:t>
      </w:r>
      <w:r w:rsidRPr="00E100D1">
        <w:rPr>
          <w:rFonts w:ascii="Palatino Linotype" w:hAnsi="Palatino Linotype" w:cs="Arial"/>
          <w:bCs/>
          <w:i/>
        </w:rPr>
        <w:t>:</w:t>
      </w:r>
    </w:p>
    <w:p w14:paraId="6138F953" w14:textId="77777777" w:rsidR="00260059" w:rsidRPr="00E100D1" w:rsidRDefault="00260059" w:rsidP="00260059">
      <w:pPr>
        <w:spacing w:before="240" w:after="240" w:line="360" w:lineRule="auto"/>
        <w:ind w:left="709" w:right="425"/>
        <w:jc w:val="both"/>
        <w:rPr>
          <w:rFonts w:ascii="Palatino Linotype" w:hAnsi="Palatino Linotype" w:cs="Arial"/>
          <w:bCs/>
          <w:i/>
        </w:rPr>
      </w:pPr>
      <w:r w:rsidRPr="00E100D1">
        <w:rPr>
          <w:rFonts w:ascii="Palatino Linotype" w:hAnsi="Palatino Linotype" w:cs="Arial"/>
          <w:b/>
          <w:bCs/>
          <w:i/>
        </w:rPr>
        <w:lastRenderedPageBreak/>
        <w:t>I.</w:t>
      </w:r>
      <w:r w:rsidRPr="00E100D1">
        <w:rPr>
          <w:rFonts w:ascii="Palatino Linotype" w:hAnsi="Palatino Linotype" w:cs="Arial"/>
          <w:bCs/>
          <w:i/>
        </w:rPr>
        <w:t xml:space="preserve"> </w:t>
      </w:r>
      <w:r w:rsidRPr="00E100D1">
        <w:rPr>
          <w:rFonts w:ascii="Palatino Linotype" w:hAnsi="Palatino Linotype" w:cs="Arial"/>
          <w:b/>
          <w:bCs/>
          <w:i/>
        </w:rPr>
        <w:t>El costo de los materiales utilizados en la reproducción</w:t>
      </w:r>
      <w:r w:rsidRPr="00E100D1">
        <w:rPr>
          <w:rFonts w:ascii="Palatino Linotype" w:hAnsi="Palatino Linotype" w:cs="Arial"/>
          <w:bCs/>
          <w:i/>
        </w:rPr>
        <w:t xml:space="preserve"> de la información;</w:t>
      </w:r>
    </w:p>
    <w:p w14:paraId="61C1D970" w14:textId="77777777" w:rsidR="00260059" w:rsidRPr="00E100D1" w:rsidRDefault="00260059" w:rsidP="00260059">
      <w:pPr>
        <w:spacing w:before="240" w:after="240" w:line="360" w:lineRule="auto"/>
        <w:ind w:left="709" w:right="425"/>
        <w:jc w:val="both"/>
        <w:rPr>
          <w:rFonts w:ascii="Palatino Linotype" w:hAnsi="Palatino Linotype" w:cs="Arial"/>
          <w:bCs/>
          <w:i/>
        </w:rPr>
      </w:pPr>
      <w:r w:rsidRPr="00E100D1">
        <w:rPr>
          <w:rFonts w:ascii="Palatino Linotype" w:hAnsi="Palatino Linotype" w:cs="Arial"/>
          <w:b/>
          <w:bCs/>
          <w:i/>
        </w:rPr>
        <w:t>II.</w:t>
      </w:r>
      <w:r w:rsidRPr="00E100D1">
        <w:rPr>
          <w:rFonts w:ascii="Palatino Linotype" w:hAnsi="Palatino Linotype" w:cs="Arial"/>
          <w:bCs/>
          <w:i/>
        </w:rPr>
        <w:t xml:space="preserve"> </w:t>
      </w:r>
      <w:r w:rsidRPr="00E100D1">
        <w:rPr>
          <w:rFonts w:ascii="Palatino Linotype" w:hAnsi="Palatino Linotype" w:cs="Arial"/>
          <w:b/>
          <w:bCs/>
          <w:i/>
        </w:rPr>
        <w:t>El costo de envío</w:t>
      </w:r>
      <w:r w:rsidRPr="00E100D1">
        <w:rPr>
          <w:rFonts w:ascii="Palatino Linotype" w:hAnsi="Palatino Linotype" w:cs="Arial"/>
          <w:bCs/>
          <w:i/>
        </w:rPr>
        <w:t>, en su caso; y</w:t>
      </w:r>
    </w:p>
    <w:p w14:paraId="64BF9A4B" w14:textId="77777777" w:rsidR="00260059" w:rsidRPr="00E100D1" w:rsidRDefault="00260059" w:rsidP="00260059">
      <w:pPr>
        <w:spacing w:before="240" w:after="240" w:line="360" w:lineRule="auto"/>
        <w:ind w:left="709" w:right="425"/>
        <w:jc w:val="both"/>
        <w:rPr>
          <w:rFonts w:ascii="Palatino Linotype" w:hAnsi="Palatino Linotype" w:cs="Arial"/>
          <w:bCs/>
          <w:i/>
        </w:rPr>
      </w:pPr>
      <w:r w:rsidRPr="00E100D1">
        <w:rPr>
          <w:rFonts w:ascii="Palatino Linotype" w:hAnsi="Palatino Linotype" w:cs="Arial"/>
          <w:b/>
          <w:bCs/>
          <w:i/>
        </w:rPr>
        <w:t>III.</w:t>
      </w:r>
      <w:r w:rsidRPr="00E100D1">
        <w:rPr>
          <w:rFonts w:ascii="Palatino Linotype" w:hAnsi="Palatino Linotype" w:cs="Arial"/>
          <w:bCs/>
          <w:i/>
        </w:rPr>
        <w:t xml:space="preserve"> </w:t>
      </w:r>
      <w:r w:rsidRPr="00E100D1">
        <w:rPr>
          <w:rFonts w:ascii="Palatino Linotype" w:hAnsi="Palatino Linotype" w:cs="Arial"/>
          <w:b/>
          <w:bCs/>
          <w:i/>
        </w:rPr>
        <w:t>El pago de la certificación de los documentos</w:t>
      </w:r>
      <w:r w:rsidRPr="00E100D1">
        <w:rPr>
          <w:rFonts w:ascii="Palatino Linotype" w:hAnsi="Palatino Linotype" w:cs="Arial"/>
          <w:bCs/>
          <w:i/>
        </w:rPr>
        <w:t>, cuando proceda.</w:t>
      </w:r>
    </w:p>
    <w:p w14:paraId="258F0BB6" w14:textId="77777777" w:rsidR="00260059" w:rsidRPr="00E100D1" w:rsidRDefault="00260059" w:rsidP="00260059">
      <w:pPr>
        <w:spacing w:before="240" w:after="240" w:line="360" w:lineRule="auto"/>
        <w:ind w:left="709" w:right="425"/>
        <w:jc w:val="both"/>
        <w:rPr>
          <w:rFonts w:ascii="Palatino Linotype" w:hAnsi="Palatino Linotype" w:cs="Arial"/>
        </w:rPr>
      </w:pPr>
      <w:r w:rsidRPr="00E100D1">
        <w:rPr>
          <w:rFonts w:ascii="Palatino Linotype" w:hAnsi="Palatino Linotype" w:cs="Arial"/>
          <w:bCs/>
          <w:i/>
        </w:rPr>
        <w:t xml:space="preserve">Las cuotas de los derechos aplicables deberán establecerse, en su caso, en el </w:t>
      </w:r>
      <w:r w:rsidRPr="00E100D1">
        <w:rPr>
          <w:rFonts w:ascii="Palatino Linotype" w:hAnsi="Palatino Linotype" w:cs="Arial"/>
          <w:b/>
          <w:bCs/>
          <w:i/>
        </w:rPr>
        <w:t>Código Financiero del Estado de México y Municipios</w:t>
      </w:r>
      <w:r w:rsidRPr="00E100D1">
        <w:rPr>
          <w:rFonts w:ascii="Palatino Linotype" w:hAnsi="Palatino Linotype" w:cs="Arial"/>
          <w:bCs/>
          <w:i/>
        </w:rPr>
        <w:t xml:space="preserve"> y demás disposiciones jurídicas aplicables, las cuales se publicarán en los sitios de internet de los sujetos obligados…”</w:t>
      </w:r>
      <w:r w:rsidRPr="00E100D1">
        <w:rPr>
          <w:rFonts w:ascii="Palatino Linotype" w:hAnsi="Palatino Linotype" w:cs="Arial"/>
        </w:rPr>
        <w:t xml:space="preserve"> </w:t>
      </w:r>
    </w:p>
    <w:p w14:paraId="7BC0FE22" w14:textId="77777777" w:rsidR="00260059" w:rsidRPr="00E100D1" w:rsidRDefault="00260059" w:rsidP="00260059">
      <w:pPr>
        <w:spacing w:before="240" w:after="240" w:line="360" w:lineRule="auto"/>
        <w:ind w:left="709" w:right="425"/>
        <w:jc w:val="both"/>
        <w:rPr>
          <w:rFonts w:ascii="Palatino Linotype" w:hAnsi="Palatino Linotype" w:cs="Arial"/>
          <w:i/>
        </w:rPr>
      </w:pPr>
      <w:r w:rsidRPr="00E100D1">
        <w:rPr>
          <w:rFonts w:ascii="Palatino Linotype" w:hAnsi="Palatino Linotype" w:cs="Arial"/>
          <w:i/>
        </w:rPr>
        <w:t>(Énfasis añadido)</w:t>
      </w:r>
    </w:p>
    <w:p w14:paraId="35E26752" w14:textId="1368CF98"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w:t>
      </w:r>
      <w:r w:rsidR="00604010" w:rsidRPr="00E100D1">
        <w:rPr>
          <w:rFonts w:ascii="Palatino Linotype" w:hAnsi="Palatino Linotype" w:cs="Arial"/>
        </w:rPr>
        <w:t>no de esos supuestos, además de que el derecho de acceso a la información pública se encuentra vulnerado,</w:t>
      </w:r>
      <w:r w:rsidRPr="00E100D1">
        <w:rPr>
          <w:rFonts w:ascii="Palatino Linotype" w:hAnsi="Palatino Linotype" w:cs="Arial"/>
        </w:rPr>
        <w:t xml:space="preserve"> no debe perderse de vista que la parte solicitante requirió la información a través del SAIMEX, por lo que ello únicamente implica la digitalización o escaneo de la información a entregar, lo cual no conlleva la utilización de materiales que generen un costo para el </w:t>
      </w:r>
      <w:r w:rsidRPr="00E100D1">
        <w:rPr>
          <w:rFonts w:ascii="Palatino Linotype" w:hAnsi="Palatino Linotype" w:cs="Arial"/>
          <w:b/>
        </w:rPr>
        <w:t>SUJETO OBLIGADO</w:t>
      </w:r>
      <w:r w:rsidRPr="00E100D1">
        <w:rPr>
          <w:rFonts w:ascii="Palatino Linotype" w:hAnsi="Palatino Linotype" w:cs="Arial"/>
        </w:rPr>
        <w:t xml:space="preserve">, como el caso por ejemplo de la emisión de copias; así tampoco se genera un gasto por él envió de la información, ya que una de las finalidades de la utilización del Sistema </w:t>
      </w:r>
      <w:r w:rsidRPr="00E100D1">
        <w:rPr>
          <w:rFonts w:ascii="Palatino Linotype" w:hAnsi="Palatino Linotype" w:cs="Arial"/>
        </w:rPr>
        <w:lastRenderedPageBreak/>
        <w:t xml:space="preserve">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w:t>
      </w:r>
      <w:r w:rsidRPr="00E100D1">
        <w:rPr>
          <w:rFonts w:ascii="Palatino Linotype" w:hAnsi="Palatino Linotype" w:cs="Arial"/>
          <w:b/>
        </w:rPr>
        <w:t>SUJETO OBLIGADO</w:t>
      </w:r>
      <w:r w:rsidRPr="00E100D1">
        <w:rPr>
          <w:rFonts w:ascii="Palatino Linotype" w:hAnsi="Palatino Linotype" w:cs="Arial"/>
        </w:rPr>
        <w:t>.</w:t>
      </w:r>
    </w:p>
    <w:p w14:paraId="7C800592" w14:textId="77777777" w:rsidR="00260059" w:rsidRPr="00E100D1" w:rsidRDefault="00260059" w:rsidP="007C2A76">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Aunado a lo anterior, 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deba ser generada de manera electrónica, según lo establezcan las disposiciones legales o administrativas no podrán tener ningún costo</w:t>
      </w:r>
      <w:r w:rsidRPr="00E100D1">
        <w:rPr>
          <w:rFonts w:ascii="Palatino Linotype" w:hAnsi="Palatino Linotype" w:cs="Arial"/>
          <w:b/>
        </w:rPr>
        <w:t xml:space="preserve">, </w:t>
      </w:r>
      <w:r w:rsidRPr="00E100D1">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227110E1" w14:textId="77777777" w:rsidR="00260059" w:rsidRPr="00E100D1" w:rsidRDefault="00260059" w:rsidP="00604010">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Por lo que no existe precepto jurídico que autorice al </w:t>
      </w:r>
      <w:r w:rsidRPr="00E100D1">
        <w:rPr>
          <w:rFonts w:ascii="Palatino Linotype" w:hAnsi="Palatino Linotype" w:cs="Arial"/>
          <w:b/>
        </w:rPr>
        <w:t>SUJETO OBLIGADO</w:t>
      </w:r>
      <w:r w:rsidRPr="00E100D1">
        <w:rPr>
          <w:rFonts w:ascii="Palatino Linotype" w:hAnsi="Palatino Linotype" w:cs="Arial"/>
        </w:rPr>
        <w:t xml:space="preserve"> a requerir un pago para entregar la información vía SAIMEX, debido a que dicho </w:t>
      </w:r>
      <w:r w:rsidRPr="00E100D1">
        <w:rPr>
          <w:rFonts w:ascii="Palatino Linotype" w:hAnsi="Palatino Linotype" w:cs="Arial"/>
        </w:rPr>
        <w:lastRenderedPageBreak/>
        <w:t>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5249E013" w14:textId="601C828A" w:rsidR="00260059" w:rsidRPr="00E100D1" w:rsidRDefault="00260059" w:rsidP="00260059">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7497F01E" w14:textId="04651521" w:rsidR="00604010" w:rsidRPr="00E100D1" w:rsidRDefault="006F619D" w:rsidP="00604010">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Bajo esta óptica, el derecho de la</w:t>
      </w:r>
      <w:r w:rsidR="00260059" w:rsidRPr="00E100D1">
        <w:rPr>
          <w:rFonts w:ascii="Palatino Linotype" w:hAnsi="Palatino Linotype" w:cs="Arial"/>
        </w:rPr>
        <w:t xml:space="preserve"> particular de acceder a los documentos que obran en posesión del </w:t>
      </w:r>
      <w:r w:rsidR="00260059" w:rsidRPr="00E100D1">
        <w:rPr>
          <w:rFonts w:ascii="Palatino Linotype" w:hAnsi="Palatino Linotype" w:cs="Arial"/>
          <w:b/>
        </w:rPr>
        <w:t>SUJETO OBLIGADO</w:t>
      </w:r>
      <w:r w:rsidR="00260059" w:rsidRPr="00E100D1">
        <w:rPr>
          <w:rFonts w:ascii="Palatino Linotype" w:hAnsi="Palatino Linotype" w:cs="Arial"/>
        </w:rPr>
        <w:t xml:space="preserve"> se encuentra limitado, en virtud de que no le fue proporcionada la información solicitada, </w:t>
      </w:r>
      <w:r w:rsidR="00260059" w:rsidRPr="00E100D1">
        <w:rPr>
          <w:rFonts w:ascii="Palatino Linotype" w:hAnsi="Palatino Linotype" w:cs="Arial"/>
          <w:bCs/>
        </w:rPr>
        <w:t>incumpliendo así lo previsto en el artículo 4 de la Ley de la Materia, t</w:t>
      </w:r>
      <w:r w:rsidR="00260059" w:rsidRPr="00E100D1">
        <w:rPr>
          <w:rFonts w:ascii="Palatino Linotype" w:hAnsi="Palatino Linotype" w:cs="Arial"/>
        </w:rPr>
        <w:t xml:space="preserve">oda vez que el derecho de acceso a la información </w:t>
      </w:r>
      <w:r w:rsidR="00260059" w:rsidRPr="00E100D1">
        <w:rPr>
          <w:rFonts w:ascii="Palatino Linotype" w:hAnsi="Palatino Linotype" w:cs="Arial"/>
          <w:lang w:val="es-ES"/>
        </w:rPr>
        <w:t xml:space="preserve">es </w:t>
      </w:r>
      <w:r w:rsidR="00260059" w:rsidRPr="00E100D1">
        <w:rPr>
          <w:rFonts w:ascii="Palatino Linotype" w:hAnsi="Palatino Linotype" w:cs="Arial"/>
        </w:rPr>
        <w:t xml:space="preserve">la </w:t>
      </w:r>
      <w:r w:rsidR="00260059" w:rsidRPr="00E100D1">
        <w:rPr>
          <w:rFonts w:ascii="Palatino Linotype" w:hAnsi="Palatino Linotype" w:cs="Arial"/>
          <w:i/>
        </w:rPr>
        <w:t>igualdad de oportunidades para recibir, buscar e impartir información</w:t>
      </w:r>
      <w:r w:rsidR="00260059" w:rsidRPr="00E100D1">
        <w:rPr>
          <w:rFonts w:ascii="Palatino Linotype" w:hAnsi="Palatino Linotype" w:cs="Arial"/>
          <w:i/>
          <w:vertAlign w:val="superscript"/>
        </w:rPr>
        <w:footnoteReference w:id="4"/>
      </w:r>
      <w:r w:rsidR="00260059" w:rsidRPr="00E100D1">
        <w:rPr>
          <w:rFonts w:ascii="Palatino Linotype" w:hAnsi="Palatino Linotype" w:cs="Arial"/>
          <w:i/>
        </w:rPr>
        <w:t xml:space="preserve"> en posesión de cualquier autoridad, entidad, órgano y organismo de los poderes Ejecutivo, </w:t>
      </w:r>
      <w:r w:rsidR="00260059" w:rsidRPr="00E100D1">
        <w:rPr>
          <w:rFonts w:ascii="Palatino Linotype" w:hAnsi="Palatino Linotype" w:cs="Arial"/>
          <w:i/>
        </w:rPr>
        <w:lastRenderedPageBreak/>
        <w:t>Legislativo y Judicial, órganos autónomos, partidos políticos, fideicomisos, y fondos públicos, así como de cualquier persona física, moral o sindicato que reciba y ejerza recursos públicos o realice actos de autoridad en el ámbito federal, estatal y municipal</w:t>
      </w:r>
      <w:r w:rsidR="00260059" w:rsidRPr="00E100D1">
        <w:rPr>
          <w:rFonts w:ascii="Palatino Linotype" w:hAnsi="Palatino Linotype" w:cs="Arial"/>
          <w:vertAlign w:val="superscript"/>
        </w:rPr>
        <w:footnoteReference w:id="5"/>
      </w:r>
      <w:r w:rsidR="00260059" w:rsidRPr="00E100D1">
        <w:rPr>
          <w:rFonts w:ascii="Palatino Linotype" w:hAnsi="Palatino Linotype" w:cs="Arial"/>
          <w:i/>
        </w:rPr>
        <w:t xml:space="preserve"> </w:t>
      </w:r>
      <w:r w:rsidR="00260059" w:rsidRPr="00E100D1">
        <w:rPr>
          <w:rFonts w:ascii="Palatino Linotype" w:hAnsi="Palatino Linotype" w:cs="Arial"/>
        </w:rPr>
        <w:t xml:space="preserve">que se constituye como una herramienta fundamental para </w:t>
      </w:r>
      <w:r w:rsidR="00260059" w:rsidRPr="00E100D1">
        <w:rPr>
          <w:rFonts w:ascii="Palatino Linotype" w:hAnsi="Palatino Linotype" w:cs="Arial"/>
          <w:i/>
        </w:rPr>
        <w:t>ejercer control democrático de las gestiones estatales, de forma tal que puedan cuestionar, indagar y considerar si se está dando un adecuado cumplimiento de las funciones públicas,</w:t>
      </w:r>
      <w:r w:rsidR="00260059" w:rsidRPr="00E100D1">
        <w:rPr>
          <w:rFonts w:ascii="Palatino Linotype" w:hAnsi="Palatino Linotype" w:cs="Arial"/>
          <w:i/>
          <w:vertAlign w:val="superscript"/>
        </w:rPr>
        <w:footnoteReference w:id="6"/>
      </w:r>
      <w:r w:rsidR="00260059" w:rsidRPr="00E100D1">
        <w:rPr>
          <w:rFonts w:ascii="Palatino Linotype" w:hAnsi="Palatino Linotype" w:cs="Arial"/>
        </w:rPr>
        <w:t>fomentando</w:t>
      </w:r>
      <w:r w:rsidR="00260059" w:rsidRPr="00E100D1">
        <w:rPr>
          <w:rFonts w:ascii="Palatino Linotype" w:hAnsi="Palatino Linotype" w:cs="Arial"/>
          <w:i/>
        </w:rPr>
        <w:t xml:space="preserve"> la transparencia de las actividades estatales y</w:t>
      </w:r>
      <w:r w:rsidR="00260059" w:rsidRPr="00E100D1">
        <w:rPr>
          <w:rFonts w:ascii="Palatino Linotype" w:hAnsi="Palatino Linotype" w:cs="Arial"/>
        </w:rPr>
        <w:t xml:space="preserve"> promoviendo</w:t>
      </w:r>
      <w:r w:rsidR="00260059" w:rsidRPr="00E100D1">
        <w:rPr>
          <w:rFonts w:ascii="Palatino Linotype" w:hAnsi="Palatino Linotype" w:cs="Arial"/>
          <w:i/>
        </w:rPr>
        <w:t xml:space="preserve"> la responsabilidad de los funcionarios sobre su gestión pública</w:t>
      </w:r>
      <w:r w:rsidR="00260059" w:rsidRPr="00E100D1">
        <w:rPr>
          <w:rFonts w:ascii="Palatino Linotype" w:hAnsi="Palatino Linotype" w:cs="Arial"/>
          <w:i/>
          <w:vertAlign w:val="superscript"/>
        </w:rPr>
        <w:footnoteReference w:id="7"/>
      </w:r>
      <w:r w:rsidR="00260059" w:rsidRPr="00E100D1">
        <w:rPr>
          <w:rFonts w:ascii="Palatino Linotype" w:hAnsi="Palatino Linotype" w:cs="Arial"/>
          <w:i/>
        </w:rPr>
        <w:t xml:space="preserve"> </w:t>
      </w:r>
      <w:r w:rsidR="00260059" w:rsidRPr="00E100D1">
        <w:rPr>
          <w:rFonts w:ascii="Palatino Linotype" w:hAnsi="Palatino Linotype" w:cs="Arial"/>
        </w:rPr>
        <w:t>que permite</w:t>
      </w:r>
      <w:r w:rsidR="00260059" w:rsidRPr="00E100D1">
        <w:rPr>
          <w:rFonts w:ascii="Palatino Linotype" w:hAnsi="Palatino Linotype" w:cs="Arial"/>
          <w:i/>
        </w:rPr>
        <w:t xml:space="preserve"> saber qué están haciendo los gobiernos por sus pueblos, sin lo cual la verdad languidecería y la participación en el gobierno permanecería fragmentada.</w:t>
      </w:r>
      <w:r w:rsidR="00260059" w:rsidRPr="00E100D1">
        <w:rPr>
          <w:rFonts w:ascii="Palatino Linotype" w:hAnsi="Palatino Linotype" w:cs="Arial"/>
          <w:i/>
          <w:vertAlign w:val="superscript"/>
        </w:rPr>
        <w:footnoteReference w:id="8"/>
      </w:r>
      <w:r w:rsidR="00260059" w:rsidRPr="00E100D1">
        <w:rPr>
          <w:rFonts w:ascii="Palatino Linotype" w:hAnsi="Palatino Linotype" w:cs="Arial"/>
        </w:rPr>
        <w:t xml:space="preserve"> ” . El derecho en cuestión, en todo momento debe apegarse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w:t>
      </w:r>
      <w:r w:rsidR="00260059" w:rsidRPr="00E100D1">
        <w:rPr>
          <w:rFonts w:ascii="Palatino Linotype" w:hAnsi="Palatino Linotype" w:cs="Arial"/>
          <w:b/>
        </w:rPr>
        <w:t>SUJETO OBLIGADO</w:t>
      </w:r>
      <w:r w:rsidR="00260059" w:rsidRPr="00E100D1">
        <w:rPr>
          <w:rFonts w:ascii="Palatino Linotype" w:hAnsi="Palatino Linotype" w:cs="Arial"/>
        </w:rPr>
        <w:t xml:space="preserve"> debe ceñir su actuar a la </w:t>
      </w:r>
      <w:r w:rsidR="00260059" w:rsidRPr="00E100D1">
        <w:rPr>
          <w:rFonts w:ascii="Palatino Linotype" w:hAnsi="Palatino Linotype" w:cs="Arial"/>
        </w:rPr>
        <w:lastRenderedPageBreak/>
        <w:t>conservación patrimonial de sus archivos documentales y posteriormente el acceso de la información pública, buscando la disponibilidad de los mismos.</w:t>
      </w:r>
    </w:p>
    <w:p w14:paraId="7508D9FB" w14:textId="478576DF" w:rsidR="00345115" w:rsidRDefault="00260059" w:rsidP="00345115">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Por lo anterior, este Órgano Garante determina que la entrega de la información vía </w:t>
      </w:r>
      <w:r w:rsidRPr="00E100D1">
        <w:rPr>
          <w:rFonts w:ascii="Palatino Linotype" w:hAnsi="Palatino Linotype" w:cs="Arial"/>
          <w:b/>
        </w:rPr>
        <w:t>Consulta Directa</w:t>
      </w:r>
      <w:r w:rsidRPr="00E100D1">
        <w:rPr>
          <w:rFonts w:ascii="Palatino Linotype" w:hAnsi="Palatino Linotype" w:cs="Arial"/>
        </w:rPr>
        <w:t xml:space="preserve"> no generará costo alguno en razón de que la parte recurrente eligió como modalidad de entrega de la información vía SAIMEX y este Instituto se vio en la necesidad de realizar un cambio de modalidad, por lo que debe prevalecer el principio de gratuidad. </w:t>
      </w:r>
    </w:p>
    <w:p w14:paraId="1320190E" w14:textId="77777777" w:rsidR="00E100D1" w:rsidRPr="00E100D1" w:rsidRDefault="00E100D1" w:rsidP="00E100D1">
      <w:pPr>
        <w:spacing w:before="240" w:after="240" w:line="360" w:lineRule="auto"/>
        <w:ind w:right="49"/>
        <w:jc w:val="both"/>
        <w:rPr>
          <w:rFonts w:ascii="Palatino Linotype" w:hAnsi="Palatino Linotype" w:cs="Arial"/>
        </w:rPr>
      </w:pPr>
    </w:p>
    <w:p w14:paraId="4621D44E" w14:textId="048CC23C" w:rsidR="006C44BC" w:rsidRDefault="00345115" w:rsidP="00345115">
      <w:pPr>
        <w:pStyle w:val="Ttulo2"/>
        <w:numPr>
          <w:ilvl w:val="0"/>
          <w:numId w:val="40"/>
        </w:numPr>
        <w:ind w:left="0" w:firstLine="0"/>
        <w:rPr>
          <w:rFonts w:ascii="Palatino Linotype" w:hAnsi="Palatino Linotype"/>
          <w:b/>
          <w:color w:val="000000" w:themeColor="text1"/>
          <w:sz w:val="24"/>
          <w:szCs w:val="24"/>
        </w:rPr>
      </w:pPr>
      <w:bookmarkStart w:id="47" w:name="_Toc523400137"/>
      <w:r w:rsidRPr="00E100D1">
        <w:rPr>
          <w:rFonts w:ascii="Palatino Linotype" w:hAnsi="Palatino Linotype"/>
          <w:b/>
          <w:color w:val="000000" w:themeColor="text1"/>
          <w:sz w:val="24"/>
          <w:szCs w:val="24"/>
        </w:rPr>
        <w:t>De la Temporalidad sobre la que se debe de atender la solicitud de información.</w:t>
      </w:r>
      <w:bookmarkEnd w:id="47"/>
    </w:p>
    <w:p w14:paraId="4CF707B5" w14:textId="77777777" w:rsidR="00E100D1" w:rsidRPr="00E100D1" w:rsidRDefault="00E100D1" w:rsidP="00E100D1">
      <w:pPr>
        <w:rPr>
          <w:lang w:val="es-MX" w:eastAsia="en-US"/>
        </w:rPr>
      </w:pPr>
    </w:p>
    <w:p w14:paraId="0BB7B371" w14:textId="58C5B9AE" w:rsidR="006C44BC" w:rsidRPr="00E100D1" w:rsidRDefault="006C44BC" w:rsidP="00604010">
      <w:pPr>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Finalmente este</w:t>
      </w:r>
      <w:r w:rsidR="00E728CB" w:rsidRPr="00E100D1">
        <w:rPr>
          <w:rFonts w:ascii="Palatino Linotype" w:hAnsi="Palatino Linotype" w:cs="Arial"/>
        </w:rPr>
        <w:t xml:space="preserve"> Órgano </w:t>
      </w:r>
      <w:proofErr w:type="spellStart"/>
      <w:r w:rsidR="00E728CB" w:rsidRPr="00E100D1">
        <w:rPr>
          <w:rFonts w:ascii="Palatino Linotype" w:hAnsi="Palatino Linotype" w:cs="Arial"/>
        </w:rPr>
        <w:t>R</w:t>
      </w:r>
      <w:r w:rsidRPr="00E100D1">
        <w:rPr>
          <w:rFonts w:ascii="Palatino Linotype" w:hAnsi="Palatino Linotype" w:cs="Arial"/>
        </w:rPr>
        <w:t>esolutor</w:t>
      </w:r>
      <w:proofErr w:type="spellEnd"/>
      <w:r w:rsidRPr="00E100D1">
        <w:rPr>
          <w:rFonts w:ascii="Palatino Linotype" w:hAnsi="Palatino Linotype" w:cs="Arial"/>
        </w:rPr>
        <w:t xml:space="preserve"> advierte</w:t>
      </w:r>
      <w:r w:rsidR="00784455" w:rsidRPr="00E100D1">
        <w:rPr>
          <w:rFonts w:ascii="Palatino Linotype" w:hAnsi="Palatino Linotype" w:cs="Arial"/>
        </w:rPr>
        <w:t xml:space="preserve"> </w:t>
      </w:r>
      <w:r w:rsidR="00E728CB" w:rsidRPr="00E100D1">
        <w:rPr>
          <w:rFonts w:ascii="Palatino Linotype" w:hAnsi="Palatino Linotype" w:cs="Arial"/>
        </w:rPr>
        <w:t xml:space="preserve">que </w:t>
      </w:r>
      <w:r w:rsidR="00323C3A" w:rsidRPr="00E100D1">
        <w:rPr>
          <w:rFonts w:ascii="Palatino Linotype" w:hAnsi="Palatino Linotype" w:cs="Arial"/>
        </w:rPr>
        <w:t>la</w:t>
      </w:r>
      <w:r w:rsidR="00784455" w:rsidRPr="00E100D1">
        <w:rPr>
          <w:rFonts w:ascii="Palatino Linotype" w:hAnsi="Palatino Linotype" w:cs="Arial"/>
        </w:rPr>
        <w:t xml:space="preserve"> particular</w:t>
      </w:r>
      <w:r w:rsidRPr="00E100D1">
        <w:rPr>
          <w:rFonts w:ascii="Palatino Linotype" w:hAnsi="Palatino Linotype" w:cs="Arial"/>
        </w:rPr>
        <w:t xml:space="preserve">, no señala con precisión la temporalidad sobre la cual requiere la información solicitada, pues  únicamente establece que desea acceder al </w:t>
      </w:r>
      <w:r w:rsidRPr="00E100D1">
        <w:rPr>
          <w:rFonts w:ascii="Palatino Linotype" w:hAnsi="Palatino Linotype" w:cs="Arial"/>
          <w:b/>
          <w:i/>
        </w:rPr>
        <w:t>Histórico</w:t>
      </w:r>
      <w:r w:rsidRPr="00E100D1">
        <w:rPr>
          <w:rFonts w:ascii="Palatino Linotype" w:hAnsi="Palatino Linotype" w:cs="Arial"/>
          <w:i/>
        </w:rPr>
        <w:t xml:space="preserve"> de los convenios duales</w:t>
      </w:r>
      <w:r w:rsidR="00323C3A" w:rsidRPr="00E100D1">
        <w:rPr>
          <w:rFonts w:ascii="Palatino Linotype" w:hAnsi="Palatino Linotype" w:cs="Arial"/>
          <w:i/>
        </w:rPr>
        <w:t xml:space="preserve"> de todo tipo que genera</w:t>
      </w:r>
      <w:r w:rsidRPr="00E100D1">
        <w:rPr>
          <w:rFonts w:ascii="Palatino Linotype" w:hAnsi="Palatino Linotype" w:cs="Arial"/>
          <w:i/>
        </w:rPr>
        <w:t xml:space="preserve"> por el departamento vinculación y extensión </w:t>
      </w:r>
      <w:r w:rsidRPr="00E100D1">
        <w:rPr>
          <w:rFonts w:ascii="Palatino Linotype" w:hAnsi="Palatino Linotype" w:cs="Arial"/>
        </w:rPr>
        <w:t xml:space="preserve">de la Universidad Politécnica del Valle de Toluca, así ante la falta de certeza que </w:t>
      </w:r>
      <w:r w:rsidR="00784455" w:rsidRPr="00E100D1">
        <w:rPr>
          <w:rFonts w:ascii="Palatino Linotype" w:hAnsi="Palatino Linotype" w:cs="Arial"/>
        </w:rPr>
        <w:t>acontece, resulta necesario</w:t>
      </w:r>
      <w:r w:rsidR="00345115" w:rsidRPr="00E100D1">
        <w:rPr>
          <w:rFonts w:ascii="Palatino Linotype" w:hAnsi="Palatino Linotype" w:cs="Arial"/>
        </w:rPr>
        <w:t xml:space="preserve"> referir el estudio que</w:t>
      </w:r>
      <w:r w:rsidR="00784455" w:rsidRPr="00E100D1">
        <w:rPr>
          <w:rFonts w:ascii="Palatino Linotype" w:hAnsi="Palatino Linotype" w:cs="Arial"/>
        </w:rPr>
        <w:t xml:space="preserve"> la Real Academia de la Lengua Española </w:t>
      </w:r>
      <w:r w:rsidR="00345115" w:rsidRPr="00E100D1">
        <w:rPr>
          <w:rFonts w:ascii="Palatino Linotype" w:hAnsi="Palatino Linotype" w:cs="Arial"/>
        </w:rPr>
        <w:t xml:space="preserve">realiza </w:t>
      </w:r>
      <w:r w:rsidR="00784455" w:rsidRPr="00E100D1">
        <w:rPr>
          <w:rFonts w:ascii="Palatino Linotype" w:hAnsi="Palatino Linotype" w:cs="Arial"/>
        </w:rPr>
        <w:t>respecto</w:t>
      </w:r>
      <w:r w:rsidR="00345115" w:rsidRPr="00E100D1">
        <w:rPr>
          <w:rFonts w:ascii="Palatino Linotype" w:hAnsi="Palatino Linotype" w:cs="Arial"/>
        </w:rPr>
        <w:t xml:space="preserve"> de la palabra </w:t>
      </w:r>
      <w:r w:rsidR="00345115" w:rsidRPr="00E100D1">
        <w:rPr>
          <w:rFonts w:ascii="Palatino Linotype" w:hAnsi="Palatino Linotype" w:cs="Arial"/>
          <w:i/>
        </w:rPr>
        <w:t>“Histórico”</w:t>
      </w:r>
      <w:r w:rsidR="00345115" w:rsidRPr="00E100D1">
        <w:rPr>
          <w:rFonts w:ascii="Palatino Linotype" w:hAnsi="Palatino Linotype" w:cs="Arial"/>
        </w:rPr>
        <w:t xml:space="preserve"> </w:t>
      </w:r>
      <w:r w:rsidR="00784455" w:rsidRPr="00E100D1">
        <w:rPr>
          <w:rFonts w:ascii="Palatino Linotype" w:hAnsi="Palatino Linotype" w:cs="Arial"/>
        </w:rPr>
        <w:t>, como a continuación se observa:</w:t>
      </w:r>
    </w:p>
    <w:p w14:paraId="6EFA3DB3" w14:textId="77777777" w:rsidR="00784455" w:rsidRPr="00E100D1" w:rsidRDefault="00784455" w:rsidP="00784455">
      <w:pPr>
        <w:pStyle w:val="Prrafodelista"/>
        <w:rPr>
          <w:rFonts w:ascii="Palatino Linotype" w:hAnsi="Palatino Linotype" w:cs="Arial"/>
        </w:rPr>
      </w:pPr>
    </w:p>
    <w:p w14:paraId="02A4AFAB" w14:textId="77777777" w:rsidR="00930D5C" w:rsidRPr="00E100D1" w:rsidRDefault="00930D5C" w:rsidP="00930D5C">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b/>
          <w:lang w:val="es-MX"/>
        </w:rPr>
      </w:pPr>
      <w:proofErr w:type="gramStart"/>
      <w:r w:rsidRPr="00E100D1">
        <w:rPr>
          <w:rFonts w:ascii="Palatino Linotype" w:eastAsia="MS Mincho" w:hAnsi="Palatino Linotype" w:cs="Times New Roman" w:hint="eastAsia"/>
          <w:b/>
          <w:lang w:val="es-MX"/>
        </w:rPr>
        <w:t>histórico</w:t>
      </w:r>
      <w:proofErr w:type="gramEnd"/>
      <w:r w:rsidRPr="00E100D1">
        <w:rPr>
          <w:rFonts w:ascii="Palatino Linotype" w:eastAsia="MS Mincho" w:hAnsi="Palatino Linotype" w:cs="Times New Roman" w:hint="eastAsia"/>
          <w:b/>
          <w:lang w:val="es-MX"/>
        </w:rPr>
        <w:t xml:space="preserve">, </w:t>
      </w:r>
      <w:proofErr w:type="spellStart"/>
      <w:r w:rsidRPr="00E100D1">
        <w:rPr>
          <w:rFonts w:ascii="Palatino Linotype" w:eastAsia="MS Mincho" w:hAnsi="Palatino Linotype" w:cs="Times New Roman" w:hint="eastAsia"/>
          <w:b/>
          <w:lang w:val="es-MX"/>
        </w:rPr>
        <w:t>ca</w:t>
      </w:r>
      <w:proofErr w:type="spellEnd"/>
    </w:p>
    <w:p w14:paraId="6291A839" w14:textId="23C070E2" w:rsidR="00930D5C" w:rsidRPr="00E100D1" w:rsidRDefault="00930D5C" w:rsidP="00930D5C">
      <w:pPr>
        <w:widowControl w:val="0"/>
        <w:autoSpaceDE w:val="0"/>
        <w:autoSpaceDN w:val="0"/>
        <w:adjustRightInd w:val="0"/>
        <w:spacing w:before="240" w:line="360" w:lineRule="auto"/>
        <w:ind w:left="567" w:right="616"/>
        <w:contextualSpacing/>
        <w:jc w:val="both"/>
        <w:rPr>
          <w:rFonts w:ascii="Palatino Linotype" w:eastAsia="MS Mincho" w:hAnsi="Palatino Linotype" w:cs="Times New Roman"/>
          <w:i/>
          <w:iCs/>
          <w:lang w:val="es-MX"/>
        </w:rPr>
      </w:pPr>
      <w:r w:rsidRPr="00E100D1">
        <w:rPr>
          <w:rFonts w:ascii="Palatino Linotype" w:eastAsia="MS Mincho" w:hAnsi="Palatino Linotype" w:cs="Times New Roman"/>
          <w:lang w:val="es-MX"/>
        </w:rPr>
        <w:t>Del lat. </w:t>
      </w:r>
      <w:proofErr w:type="spellStart"/>
      <w:proofErr w:type="gramStart"/>
      <w:r w:rsidRPr="00E100D1">
        <w:rPr>
          <w:rFonts w:ascii="Palatino Linotype" w:eastAsia="MS Mincho" w:hAnsi="Palatino Linotype" w:cs="Times New Roman"/>
          <w:i/>
          <w:iCs/>
          <w:lang w:val="es-MX"/>
        </w:rPr>
        <w:t>historĭcus</w:t>
      </w:r>
      <w:proofErr w:type="spellEnd"/>
      <w:proofErr w:type="gramEnd"/>
      <w:r w:rsidRPr="00E100D1">
        <w:rPr>
          <w:rFonts w:ascii="Palatino Linotype" w:eastAsia="MS Mincho" w:hAnsi="Palatino Linotype" w:cs="Times New Roman"/>
          <w:i/>
          <w:iCs/>
          <w:lang w:val="es-MX"/>
        </w:rPr>
        <w:t>.</w:t>
      </w:r>
    </w:p>
    <w:p w14:paraId="60F17704" w14:textId="77777777" w:rsidR="00784455" w:rsidRPr="00E100D1" w:rsidRDefault="00784455" w:rsidP="00784455">
      <w:pPr>
        <w:spacing w:before="240" w:after="240" w:line="360" w:lineRule="auto"/>
        <w:ind w:left="567" w:right="567"/>
        <w:jc w:val="both"/>
        <w:rPr>
          <w:rFonts w:ascii="Palatino Linotype" w:hAnsi="Palatino Linotype" w:cs="Arial"/>
          <w:b/>
          <w:lang w:val="es-MX"/>
        </w:rPr>
      </w:pPr>
      <w:r w:rsidRPr="00E100D1">
        <w:rPr>
          <w:rFonts w:ascii="Palatino Linotype" w:hAnsi="Palatino Linotype" w:cs="Arial"/>
          <w:b/>
          <w:bCs/>
          <w:lang w:val="es-MX"/>
        </w:rPr>
        <w:t>1. </w:t>
      </w:r>
      <w:proofErr w:type="spellStart"/>
      <w:r w:rsidRPr="00E100D1">
        <w:rPr>
          <w:rFonts w:ascii="Palatino Linotype" w:hAnsi="Palatino Linotype" w:cs="Arial" w:hint="eastAsia"/>
          <w:b/>
          <w:lang w:val="es-MX"/>
        </w:rPr>
        <w:t>adj</w:t>
      </w:r>
      <w:proofErr w:type="spellEnd"/>
      <w:r w:rsidRPr="00E100D1">
        <w:rPr>
          <w:rFonts w:ascii="Palatino Linotype" w:hAnsi="Palatino Linotype" w:cs="Arial" w:hint="eastAsia"/>
          <w:b/>
          <w:lang w:val="es-MX"/>
        </w:rPr>
        <w:t>. Perteneciente o relativo a la historia.</w:t>
      </w:r>
    </w:p>
    <w:p w14:paraId="2A6FBFAD" w14:textId="77777777" w:rsidR="00784455" w:rsidRPr="00E100D1" w:rsidRDefault="00784455" w:rsidP="00784455">
      <w:pPr>
        <w:spacing w:before="240" w:after="240" w:line="360" w:lineRule="auto"/>
        <w:ind w:left="567" w:right="567"/>
        <w:jc w:val="both"/>
        <w:rPr>
          <w:rFonts w:ascii="Palatino Linotype" w:hAnsi="Palatino Linotype" w:cs="Arial"/>
          <w:lang w:val="es-MX"/>
        </w:rPr>
      </w:pPr>
      <w:r w:rsidRPr="00E100D1">
        <w:rPr>
          <w:rFonts w:ascii="Palatino Linotype" w:hAnsi="Palatino Linotype" w:cs="Arial"/>
          <w:b/>
          <w:bCs/>
          <w:lang w:val="es-MX"/>
        </w:rPr>
        <w:lastRenderedPageBreak/>
        <w:t>2. </w:t>
      </w:r>
      <w:r w:rsidRPr="00E100D1">
        <w:rPr>
          <w:rFonts w:ascii="Palatino Linotype" w:hAnsi="Palatino Linotype" w:cs="Arial" w:hint="eastAsia"/>
          <w:lang w:val="es-MX"/>
        </w:rPr>
        <w:t>adj. Dicho de una persona o de una cosa: Que ha tenido existencia real ycomprobada.</w:t>
      </w:r>
    </w:p>
    <w:p w14:paraId="1C1926EB" w14:textId="77777777" w:rsidR="00784455" w:rsidRPr="00E100D1" w:rsidRDefault="00784455" w:rsidP="00784455">
      <w:pPr>
        <w:spacing w:before="240" w:after="240" w:line="360" w:lineRule="auto"/>
        <w:ind w:left="567" w:right="567"/>
        <w:jc w:val="both"/>
        <w:rPr>
          <w:rFonts w:ascii="Palatino Linotype" w:hAnsi="Palatino Linotype" w:cs="Arial"/>
          <w:lang w:val="es-MX"/>
        </w:rPr>
      </w:pPr>
      <w:r w:rsidRPr="00E100D1">
        <w:rPr>
          <w:rFonts w:ascii="Palatino Linotype" w:hAnsi="Palatino Linotype" w:cs="Arial"/>
          <w:b/>
          <w:bCs/>
          <w:lang w:val="es-MX"/>
        </w:rPr>
        <w:t>3. </w:t>
      </w:r>
      <w:proofErr w:type="spellStart"/>
      <w:r w:rsidRPr="00E100D1">
        <w:rPr>
          <w:rFonts w:ascii="Palatino Linotype" w:hAnsi="Palatino Linotype" w:cs="Arial" w:hint="eastAsia"/>
          <w:lang w:val="es-MX"/>
        </w:rPr>
        <w:t>adj</w:t>
      </w:r>
      <w:proofErr w:type="spellEnd"/>
      <w:r w:rsidRPr="00E100D1">
        <w:rPr>
          <w:rFonts w:ascii="Palatino Linotype" w:hAnsi="Palatino Linotype" w:cs="Arial" w:hint="eastAsia"/>
          <w:lang w:val="es-MX"/>
        </w:rPr>
        <w:t>. Digno de pasar a la historia.</w:t>
      </w:r>
    </w:p>
    <w:p w14:paraId="0BF6BB66" w14:textId="77777777" w:rsidR="00784455" w:rsidRPr="00E100D1" w:rsidRDefault="00784455" w:rsidP="00784455">
      <w:pPr>
        <w:spacing w:before="240" w:after="240" w:line="360" w:lineRule="auto"/>
        <w:ind w:left="567" w:right="567"/>
        <w:jc w:val="both"/>
        <w:rPr>
          <w:rFonts w:ascii="Palatino Linotype" w:hAnsi="Palatino Linotype" w:cs="Arial"/>
          <w:lang w:val="es-MX"/>
        </w:rPr>
      </w:pPr>
      <w:r w:rsidRPr="00E100D1">
        <w:rPr>
          <w:rFonts w:ascii="Palatino Linotype" w:hAnsi="Palatino Linotype" w:cs="Arial"/>
          <w:b/>
          <w:bCs/>
          <w:lang w:val="es-MX"/>
        </w:rPr>
        <w:t>4. </w:t>
      </w:r>
      <w:r w:rsidRPr="00E100D1">
        <w:rPr>
          <w:rFonts w:ascii="Palatino Linotype" w:hAnsi="Palatino Linotype" w:cs="Arial" w:hint="eastAsia"/>
          <w:lang w:val="es-MX"/>
        </w:rPr>
        <w:t>adj. Dicho de una obra literaria o cinematográfica: De argumento alusivo a sucesosy personajes </w:t>
      </w:r>
      <w:r w:rsidRPr="00E100D1">
        <w:rPr>
          <w:rFonts w:ascii="Palatino Linotype" w:hAnsi="Palatino Linotype" w:cs="Arial"/>
          <w:b/>
          <w:bCs/>
          <w:lang w:val="es-MX"/>
        </w:rPr>
        <w:t>históricos</w:t>
      </w:r>
      <w:r w:rsidRPr="00E100D1">
        <w:rPr>
          <w:rFonts w:ascii="Palatino Linotype" w:hAnsi="Palatino Linotype" w:cs="Arial" w:hint="eastAsia"/>
          <w:lang w:val="es-MX"/>
        </w:rPr>
        <w:t> sometidos a fabulación o recreación artísticas.</w:t>
      </w:r>
    </w:p>
    <w:p w14:paraId="22E95728" w14:textId="77777777" w:rsidR="00345115" w:rsidRPr="00E100D1" w:rsidRDefault="00345115" w:rsidP="00345115">
      <w:pPr>
        <w:pStyle w:val="Prrafodelista"/>
        <w:spacing w:before="240" w:after="240" w:line="360" w:lineRule="auto"/>
        <w:ind w:left="0" w:right="49"/>
        <w:jc w:val="both"/>
        <w:rPr>
          <w:rFonts w:ascii="Palatino Linotype" w:hAnsi="Palatino Linotype" w:cs="Arial"/>
        </w:rPr>
      </w:pPr>
    </w:p>
    <w:p w14:paraId="6808C2BE" w14:textId="7576FAA0" w:rsidR="00647F72" w:rsidRPr="00E100D1" w:rsidRDefault="00930D5C" w:rsidP="00930D5C">
      <w:pPr>
        <w:pStyle w:val="Prrafodelista"/>
        <w:numPr>
          <w:ilvl w:val="0"/>
          <w:numId w:val="2"/>
        </w:numPr>
        <w:spacing w:before="240" w:after="240" w:line="360" w:lineRule="auto"/>
        <w:ind w:left="0" w:right="49" w:firstLine="0"/>
        <w:jc w:val="both"/>
        <w:rPr>
          <w:rFonts w:ascii="Palatino Linotype" w:hAnsi="Palatino Linotype" w:cs="Arial"/>
        </w:rPr>
      </w:pPr>
      <w:r w:rsidRPr="00E100D1">
        <w:rPr>
          <w:rFonts w:ascii="Palatino Linotype" w:hAnsi="Palatino Linotype" w:cs="Arial"/>
        </w:rPr>
        <w:t xml:space="preserve">Acotado lo anterior, </w:t>
      </w:r>
      <w:r w:rsidR="005F5DE3" w:rsidRPr="00E100D1">
        <w:rPr>
          <w:rFonts w:ascii="Palatino Linotype" w:hAnsi="Palatino Linotype" w:cs="Arial"/>
        </w:rPr>
        <w:t xml:space="preserve">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w:t>
      </w:r>
      <w:r w:rsidRPr="00E100D1">
        <w:rPr>
          <w:rFonts w:ascii="Palatino Linotype" w:hAnsi="Palatino Linotype" w:cs="Arial"/>
        </w:rPr>
        <w:t xml:space="preserve">los cuales refieren </w:t>
      </w:r>
      <w:r w:rsidR="005F5DE3" w:rsidRPr="00E100D1">
        <w:rPr>
          <w:rFonts w:ascii="Palatino Linotype" w:hAnsi="Palatino Linotype" w:cs="Arial"/>
        </w:rPr>
        <w:t xml:space="preserve"> lo siguiente:</w:t>
      </w:r>
    </w:p>
    <w:p w14:paraId="7D47D899" w14:textId="300A7B29" w:rsidR="00784455" w:rsidRPr="00E100D1" w:rsidRDefault="00784455" w:rsidP="00930D5C">
      <w:pPr>
        <w:pStyle w:val="Prrafodelista"/>
        <w:spacing w:before="240" w:after="240" w:line="360" w:lineRule="auto"/>
        <w:ind w:left="0" w:right="49"/>
        <w:jc w:val="both"/>
        <w:rPr>
          <w:rFonts w:ascii="Palatino Linotype" w:hAnsi="Palatino Linotype" w:cs="Arial"/>
        </w:rPr>
      </w:pPr>
    </w:p>
    <w:p w14:paraId="5C802052" w14:textId="77777777" w:rsidR="00784455" w:rsidRPr="00E100D1" w:rsidRDefault="00784455" w:rsidP="00784455">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E100D1">
        <w:rPr>
          <w:rFonts w:ascii="Palatino Linotype" w:eastAsia="MS Mincho" w:hAnsi="Palatino Linotype" w:cs="Bookman Old Style,Bold"/>
          <w:b/>
          <w:bCs/>
          <w:i/>
          <w:sz w:val="22"/>
          <w:szCs w:val="22"/>
          <w:lang w:val="es-ES" w:eastAsia="en-US"/>
        </w:rPr>
        <w:t xml:space="preserve">“Artículo 13. </w:t>
      </w:r>
      <w:r w:rsidRPr="00E100D1">
        <w:rPr>
          <w:rFonts w:ascii="Palatino Linotype" w:eastAsia="MS Mincho" w:hAnsi="Palatino Linotype" w:cs="Bookman Old Style"/>
          <w:i/>
          <w:sz w:val="22"/>
          <w:szCs w:val="22"/>
          <w:lang w:val="es-ES" w:eastAsia="en-US"/>
        </w:rPr>
        <w:t xml:space="preserve">El Instituto, en el ámbito de sus atribuciones, deberá </w:t>
      </w:r>
      <w:r w:rsidRPr="00E100D1">
        <w:rPr>
          <w:rFonts w:ascii="Palatino Linotype" w:eastAsia="MS Mincho" w:hAnsi="Palatino Linotype" w:cs="Bookman Old Style"/>
          <w:b/>
          <w:i/>
          <w:sz w:val="22"/>
          <w:szCs w:val="22"/>
          <w:lang w:val="es-ES" w:eastAsia="en-US"/>
        </w:rPr>
        <w:t xml:space="preserve">suplir cualquier deficiencia </w:t>
      </w:r>
      <w:r w:rsidRPr="00E100D1">
        <w:rPr>
          <w:rFonts w:ascii="Palatino Linotype" w:eastAsia="MS Mincho" w:hAnsi="Palatino Linotype" w:cs="Bookman Old Style"/>
          <w:i/>
          <w:sz w:val="22"/>
          <w:szCs w:val="22"/>
          <w:lang w:val="es-ES" w:eastAsia="en-US"/>
        </w:rPr>
        <w:t>para garantizar el ejercicio del derecho de acceso a la información.”</w:t>
      </w:r>
    </w:p>
    <w:p w14:paraId="3A64C8CC" w14:textId="77777777" w:rsidR="00784455" w:rsidRPr="00E100D1" w:rsidRDefault="00784455" w:rsidP="00784455">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E100D1">
        <w:rPr>
          <w:rFonts w:ascii="Palatino Linotype" w:eastAsia="MS Mincho" w:hAnsi="Palatino Linotype" w:cs="Times New Roman"/>
          <w:i/>
          <w:color w:val="000000"/>
          <w:sz w:val="22"/>
          <w:szCs w:val="22"/>
          <w:lang w:val="es-MX" w:eastAsia="en-US"/>
        </w:rPr>
        <w:t>“</w:t>
      </w:r>
      <w:r w:rsidRPr="00E100D1">
        <w:rPr>
          <w:rFonts w:ascii="Palatino Linotype" w:eastAsia="MS Mincho" w:hAnsi="Palatino Linotype" w:cs="Times New Roman"/>
          <w:b/>
          <w:i/>
          <w:color w:val="000000"/>
          <w:sz w:val="22"/>
          <w:szCs w:val="22"/>
          <w:lang w:val="es-MX" w:eastAsia="en-US"/>
        </w:rPr>
        <w:t>Artículo 181</w:t>
      </w:r>
    </w:p>
    <w:p w14:paraId="4778203D" w14:textId="77777777" w:rsidR="00784455" w:rsidRPr="00E100D1" w:rsidRDefault="00784455" w:rsidP="00784455">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E100D1">
        <w:rPr>
          <w:rFonts w:ascii="Palatino Linotype" w:eastAsia="MS Mincho" w:hAnsi="Palatino Linotype" w:cs="Times New Roman"/>
          <w:i/>
          <w:color w:val="000000"/>
          <w:sz w:val="22"/>
          <w:szCs w:val="22"/>
          <w:lang w:val="es-MX" w:eastAsia="en-US"/>
        </w:rPr>
        <w:t>…</w:t>
      </w:r>
    </w:p>
    <w:p w14:paraId="66798DBD" w14:textId="77777777" w:rsidR="00784455" w:rsidRPr="00E100D1" w:rsidRDefault="00784455" w:rsidP="00784455">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E100D1">
        <w:rPr>
          <w:rFonts w:ascii="Palatino Linotype" w:eastAsia="MS Mincho" w:hAnsi="Palatino Linotype" w:cs="Bookman Old Style"/>
          <w:i/>
          <w:sz w:val="22"/>
          <w:szCs w:val="22"/>
          <w:lang w:val="es-ES" w:eastAsia="en-US"/>
        </w:rPr>
        <w:t xml:space="preserve">Durante el procedimiento deberá aplicarse la </w:t>
      </w:r>
      <w:r w:rsidRPr="00E100D1">
        <w:rPr>
          <w:rFonts w:ascii="Palatino Linotype" w:eastAsia="MS Mincho" w:hAnsi="Palatino Linotype" w:cs="Bookman Old Style"/>
          <w:b/>
          <w:i/>
          <w:sz w:val="22"/>
          <w:szCs w:val="22"/>
          <w:lang w:val="es-ES" w:eastAsia="en-US"/>
        </w:rPr>
        <w:t>suplencia de la queja a favor del recurrente</w:t>
      </w:r>
      <w:r w:rsidRPr="00E100D1">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603F73BC" w14:textId="77777777" w:rsidR="00784455" w:rsidRPr="00E100D1" w:rsidRDefault="00784455" w:rsidP="00784455">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E100D1">
        <w:rPr>
          <w:rFonts w:ascii="Palatino Linotype" w:eastAsia="MS Mincho" w:hAnsi="Palatino Linotype" w:cs="Times New Roman"/>
          <w:i/>
          <w:color w:val="000000"/>
          <w:sz w:val="22"/>
          <w:szCs w:val="22"/>
          <w:lang w:val="es-MX" w:eastAsia="en-US"/>
        </w:rPr>
        <w:lastRenderedPageBreak/>
        <w:t>…</w:t>
      </w:r>
    </w:p>
    <w:p w14:paraId="5BFAAD32" w14:textId="3AD33713" w:rsidR="00345115" w:rsidRPr="00E100D1" w:rsidRDefault="00345115" w:rsidP="00345115">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E100D1">
        <w:rPr>
          <w:rFonts w:ascii="Palatino Linotype" w:eastAsia="MS Mincho" w:hAnsi="Palatino Linotype" w:cs="Times New Roman"/>
          <w:i/>
          <w:color w:val="000000"/>
          <w:sz w:val="22"/>
          <w:szCs w:val="22"/>
          <w:lang w:val="es-MX" w:eastAsia="en-US"/>
        </w:rPr>
        <w:t>…</w:t>
      </w:r>
    </w:p>
    <w:p w14:paraId="26E71B2A" w14:textId="4CA6EADA" w:rsidR="00345115" w:rsidRPr="00E100D1" w:rsidRDefault="00345115" w:rsidP="00323C3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100D1">
        <w:rPr>
          <w:rFonts w:ascii="Palatino Linotype" w:eastAsia="MS Mincho" w:hAnsi="Palatino Linotype" w:cs="Times New Roman"/>
        </w:rPr>
        <w:t xml:space="preserve">Es así que en aras de tutelar la correcta aplicación de la ley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E100D1">
        <w:rPr>
          <w:rFonts w:ascii="Palatino Linotype" w:eastAsia="MS Mincho" w:hAnsi="Palatino Linotype" w:cs="Times New Roman"/>
        </w:rPr>
        <w:t>refutantes</w:t>
      </w:r>
      <w:proofErr w:type="spellEnd"/>
      <w:r w:rsidRPr="00E100D1">
        <w:rPr>
          <w:rFonts w:ascii="Palatino Linotype" w:eastAsia="MS Mincho" w:hAnsi="Palatino Linotype" w:cs="Times New Roman"/>
        </w:rPr>
        <w:t xml:space="preserve"> que cubran los elementos mínimos requeridos </w:t>
      </w:r>
      <w:bookmarkStart w:id="48" w:name="_GoBack"/>
      <w:bookmarkEnd w:id="48"/>
      <w:r w:rsidRPr="00E100D1">
        <w:rPr>
          <w:rFonts w:ascii="Palatino Linotype" w:eastAsia="MS Mincho" w:hAnsi="Palatino Linotype" w:cs="Times New Roman"/>
        </w:rPr>
        <w:t xml:space="preserve">de la </w:t>
      </w:r>
      <w:r w:rsidRPr="00E100D1">
        <w:rPr>
          <w:rFonts w:ascii="Palatino Linotype" w:eastAsia="MS Mincho" w:hAnsi="Palatino Linotype" w:cs="Times New Roman"/>
          <w:i/>
        </w:rPr>
        <w:t xml:space="preserve">causa </w:t>
      </w:r>
      <w:proofErr w:type="spellStart"/>
      <w:r w:rsidRPr="00E100D1">
        <w:rPr>
          <w:rFonts w:ascii="Palatino Linotype" w:eastAsia="MS Mincho" w:hAnsi="Palatino Linotype" w:cs="Times New Roman"/>
          <w:i/>
        </w:rPr>
        <w:t>petendi</w:t>
      </w:r>
      <w:proofErr w:type="spellEnd"/>
      <w:r w:rsidRPr="00E100D1">
        <w:rPr>
          <w:rFonts w:ascii="Palatino Linotype" w:eastAsia="MS Mincho" w:hAnsi="Palatino Linotype" w:cs="Times New Roman"/>
          <w:i/>
        </w:rPr>
        <w:t>, (</w:t>
      </w:r>
      <w:r w:rsidRPr="00E100D1">
        <w:rPr>
          <w:rFonts w:ascii="Palatino Linotype" w:eastAsia="MS Mincho" w:hAnsi="Palatino Linotype" w:cs="Times New Roman"/>
        </w:rPr>
        <w:t>causa de pedir</w:t>
      </w:r>
      <w:r w:rsidRPr="00E100D1">
        <w:rPr>
          <w:rFonts w:ascii="Palatino Linotype" w:eastAsia="MS Mincho" w:hAnsi="Palatino Linotype" w:cs="Times New Roman"/>
          <w:i/>
        </w:rPr>
        <w:t xml:space="preserve">) </w:t>
      </w:r>
      <w:r w:rsidRPr="00E100D1">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E100D1">
        <w:rPr>
          <w:rFonts w:ascii="Palatino Linotype" w:eastAsia="MS Mincho" w:hAnsi="Palatino Linotype" w:cs="Times New Roman"/>
          <w:vertAlign w:val="superscript"/>
        </w:rPr>
        <w:footnoteReference w:id="9"/>
      </w:r>
      <w:r w:rsidRPr="00E100D1">
        <w:rPr>
          <w:rFonts w:ascii="Palatino Linotype" w:eastAsia="MS Mincho" w:hAnsi="Palatino Linotype" w:cs="Times New Roman"/>
        </w:rPr>
        <w:t xml:space="preserve">. </w:t>
      </w:r>
    </w:p>
    <w:p w14:paraId="53F49A8F" w14:textId="77777777" w:rsidR="00345115" w:rsidRPr="00E100D1" w:rsidRDefault="00345115" w:rsidP="00345115">
      <w:pPr>
        <w:spacing w:before="240" w:after="240" w:line="360" w:lineRule="auto"/>
        <w:ind w:left="360" w:right="49"/>
        <w:contextualSpacing/>
        <w:jc w:val="both"/>
        <w:rPr>
          <w:rFonts w:ascii="Palatino Linotype" w:eastAsia="MS Mincho" w:hAnsi="Palatino Linotype" w:cs="Times New Roman"/>
        </w:rPr>
      </w:pPr>
    </w:p>
    <w:p w14:paraId="2A1FEC0A" w14:textId="7E8F2BF6" w:rsidR="00345115" w:rsidRPr="00E100D1" w:rsidRDefault="00345115" w:rsidP="00323C3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100D1">
        <w:rPr>
          <w:rFonts w:ascii="Palatino Linotype" w:eastAsia="MS Mincho" w:hAnsi="Palatino Linotype" w:cs="Times New Roman"/>
        </w:rPr>
        <w:t xml:space="preserve">Por lo que retomando lo solicitado por el particular y de lo antes analizado, se puede establecer </w:t>
      </w:r>
      <w:r w:rsidR="00E96672" w:rsidRPr="00E100D1">
        <w:rPr>
          <w:rFonts w:ascii="Palatino Linotype" w:eastAsia="MS Mincho" w:hAnsi="Palatino Linotype" w:cs="Times New Roman"/>
        </w:rPr>
        <w:t xml:space="preserve">que </w:t>
      </w:r>
      <w:r w:rsidRPr="00E100D1">
        <w:rPr>
          <w:rFonts w:ascii="Palatino Linotype" w:eastAsia="MS Mincho" w:hAnsi="Palatino Linotype" w:cs="Times New Roman"/>
        </w:rPr>
        <w:t xml:space="preserve">solicita la información correspondiente al periodo histórico de la Universidad Politécnica del Valle de Toluca, esto es desde la fecha de su creación hasta la fecha en que se realizó la solicitud de información qué </w:t>
      </w:r>
      <w:r w:rsidR="00E728CB" w:rsidRPr="00E100D1">
        <w:rPr>
          <w:rFonts w:ascii="Palatino Linotype" w:eastAsia="MS Mincho" w:hAnsi="Palatino Linotype" w:cs="Times New Roman"/>
        </w:rPr>
        <w:t>originó</w:t>
      </w:r>
      <w:r w:rsidRPr="00E100D1">
        <w:rPr>
          <w:rFonts w:ascii="Palatino Linotype" w:eastAsia="MS Mincho" w:hAnsi="Palatino Linotype" w:cs="Times New Roman"/>
        </w:rPr>
        <w:t xml:space="preserve"> el medio de impugnación </w:t>
      </w:r>
      <w:r w:rsidR="00E728CB" w:rsidRPr="00E100D1">
        <w:rPr>
          <w:rFonts w:ascii="Palatino Linotype" w:eastAsia="MS Mincho" w:hAnsi="Palatino Linotype" w:cs="Times New Roman"/>
        </w:rPr>
        <w:t>que hoy nos ocupa.</w:t>
      </w:r>
    </w:p>
    <w:p w14:paraId="1088168F" w14:textId="77777777" w:rsidR="00E728CB" w:rsidRPr="00E100D1" w:rsidRDefault="00E728CB" w:rsidP="00323C3A">
      <w:pPr>
        <w:rPr>
          <w:rFonts w:ascii="Palatino Linotype" w:eastAsia="MS Mincho" w:hAnsi="Palatino Linotype" w:cs="Times New Roman"/>
        </w:rPr>
      </w:pPr>
    </w:p>
    <w:p w14:paraId="507B88F1" w14:textId="3BEF7B01" w:rsidR="00E728CB" w:rsidRPr="00E100D1" w:rsidRDefault="00E728CB" w:rsidP="00323C3A">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100D1">
        <w:rPr>
          <w:rFonts w:ascii="Palatino Linotype" w:eastAsia="MS Mincho" w:hAnsi="Palatino Linotype" w:cs="Times New Roman"/>
        </w:rPr>
        <w:t>En ese sentido cave refe</w:t>
      </w:r>
      <w:r w:rsidR="006950D0" w:rsidRPr="00E100D1">
        <w:rPr>
          <w:rFonts w:ascii="Palatino Linotype" w:eastAsia="MS Mincho" w:hAnsi="Palatino Linotype" w:cs="Times New Roman"/>
        </w:rPr>
        <w:t xml:space="preserve">rir que el Decreto de Creación </w:t>
      </w:r>
      <w:r w:rsidRPr="00E100D1">
        <w:rPr>
          <w:rFonts w:ascii="Palatino Linotype" w:eastAsia="MS Mincho" w:hAnsi="Palatino Linotype" w:cs="Times New Roman"/>
        </w:rPr>
        <w:t xml:space="preserve">de la Universidad Politécnica del Valle de Toluca fue publicado en fecha 13 de Noviembre de 2016, en el Periódico Oficial “Gaceta de Gobierno” y entra en vigor al día siguiente de </w:t>
      </w:r>
      <w:r w:rsidRPr="00E100D1">
        <w:rPr>
          <w:rFonts w:ascii="Palatino Linotype" w:eastAsia="MS Mincho" w:hAnsi="Palatino Linotype" w:cs="Times New Roman"/>
        </w:rPr>
        <w:lastRenderedPageBreak/>
        <w:t xml:space="preserve">conformidad con lo que establece el transitorio primero del mismo,  como a continuación se observa: </w:t>
      </w:r>
    </w:p>
    <w:p w14:paraId="5EA1BF5A" w14:textId="77777777" w:rsidR="00E728CB" w:rsidRPr="00E100D1" w:rsidRDefault="00E728CB" w:rsidP="00E728CB">
      <w:pPr>
        <w:pStyle w:val="Prrafodelista"/>
        <w:rPr>
          <w:rFonts w:ascii="Palatino Linotype" w:eastAsia="MS Mincho" w:hAnsi="Palatino Linotype" w:cs="Times New Roman"/>
        </w:rPr>
      </w:pPr>
    </w:p>
    <w:p w14:paraId="73855F31" w14:textId="72C7EE46" w:rsidR="00E728CB" w:rsidRPr="00E100D1" w:rsidRDefault="00E728CB" w:rsidP="00E728CB">
      <w:pPr>
        <w:spacing w:before="240" w:after="240" w:line="360" w:lineRule="auto"/>
        <w:ind w:right="49"/>
        <w:contextualSpacing/>
        <w:jc w:val="both"/>
        <w:rPr>
          <w:rFonts w:ascii="Palatino Linotype" w:eastAsia="MS Mincho" w:hAnsi="Palatino Linotype" w:cs="Times New Roman"/>
        </w:rPr>
      </w:pPr>
      <w:r w:rsidRPr="00E100D1">
        <w:rPr>
          <w:noProof/>
          <w:lang w:val="es-MX" w:eastAsia="es-MX"/>
        </w:rPr>
        <mc:AlternateContent>
          <mc:Choice Requires="wps">
            <w:drawing>
              <wp:anchor distT="0" distB="0" distL="114300" distR="114300" simplePos="0" relativeHeight="251660288" behindDoc="0" locked="0" layoutInCell="1" allowOverlap="1" wp14:anchorId="7B0CF341" wp14:editId="04BA87DB">
                <wp:simplePos x="0" y="0"/>
                <wp:positionH relativeFrom="column">
                  <wp:posOffset>2700655</wp:posOffset>
                </wp:positionH>
                <wp:positionV relativeFrom="paragraph">
                  <wp:posOffset>768985</wp:posOffset>
                </wp:positionV>
                <wp:extent cx="2581275" cy="93345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2581275" cy="9334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00C36" id="Rectángulo 5" o:spid="_x0000_s1026" style="position:absolute;margin-left:212.65pt;margin-top:60.55pt;width:203.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" filled="f" strokecolor="red" strokeweight="2.25pt">
                <v:shadow on="t" color="black" opacity="22937f" origin=",.5" offset="0,.63889mm"/>
              </v:rect>
            </w:pict>
          </mc:Fallback>
        </mc:AlternateContent>
      </w:r>
      <w:r w:rsidRPr="00E100D1">
        <w:rPr>
          <w:noProof/>
          <w:lang w:val="es-MX" w:eastAsia="es-MX"/>
        </w:rPr>
        <w:drawing>
          <wp:inline distT="0" distB="0" distL="0" distR="0" wp14:anchorId="57238391" wp14:editId="08F89551">
            <wp:extent cx="5495290" cy="3971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26" t="8192" r="28832" b="21337"/>
                    <a:stretch/>
                  </pic:blipFill>
                  <pic:spPr bwMode="auto">
                    <a:xfrm>
                      <a:off x="0" y="0"/>
                      <a:ext cx="5518349" cy="3988592"/>
                    </a:xfrm>
                    <a:prstGeom prst="rect">
                      <a:avLst/>
                    </a:prstGeom>
                    <a:ln>
                      <a:noFill/>
                    </a:ln>
                    <a:extLst>
                      <a:ext uri="{53640926-AAD7-44D8-BBD7-CCE9431645EC}">
                        <a14:shadowObscured xmlns:a14="http://schemas.microsoft.com/office/drawing/2010/main"/>
                      </a:ext>
                    </a:extLst>
                  </pic:spPr>
                </pic:pic>
              </a:graphicData>
            </a:graphic>
          </wp:inline>
        </w:drawing>
      </w:r>
    </w:p>
    <w:p w14:paraId="3C20879D" w14:textId="640BEE91" w:rsidR="00E728CB" w:rsidRPr="00E100D1" w:rsidRDefault="00E728CB" w:rsidP="00E728CB">
      <w:pPr>
        <w:spacing w:before="240" w:after="240" w:line="360" w:lineRule="auto"/>
        <w:ind w:left="426" w:right="49" w:firstLine="425"/>
        <w:contextualSpacing/>
        <w:jc w:val="both"/>
        <w:rPr>
          <w:rFonts w:ascii="Palatino Linotype" w:eastAsia="MS Mincho" w:hAnsi="Palatino Linotype" w:cs="Times New Roman"/>
        </w:rPr>
      </w:pPr>
      <w:r w:rsidRPr="00E100D1">
        <w:rPr>
          <w:noProof/>
          <w:lang w:val="es-MX" w:eastAsia="es-MX"/>
        </w:rPr>
        <w:lastRenderedPageBreak/>
        <mc:AlternateContent>
          <mc:Choice Requires="wps">
            <w:drawing>
              <wp:anchor distT="0" distB="0" distL="114300" distR="114300" simplePos="0" relativeHeight="251662336" behindDoc="0" locked="0" layoutInCell="1" allowOverlap="1" wp14:anchorId="38CC2C9C" wp14:editId="62EB40B2">
                <wp:simplePos x="0" y="0"/>
                <wp:positionH relativeFrom="column">
                  <wp:posOffset>720090</wp:posOffset>
                </wp:positionH>
                <wp:positionV relativeFrom="paragraph">
                  <wp:posOffset>2356485</wp:posOffset>
                </wp:positionV>
                <wp:extent cx="4019550" cy="428625"/>
                <wp:effectExtent l="57150" t="38100" r="76200" b="104775"/>
                <wp:wrapNone/>
                <wp:docPr id="7" name="Rectángulo 7"/>
                <wp:cNvGraphicFramePr/>
                <a:graphic xmlns:a="http://schemas.openxmlformats.org/drawingml/2006/main">
                  <a:graphicData uri="http://schemas.microsoft.com/office/word/2010/wordprocessingShape">
                    <wps:wsp>
                      <wps:cNvSpPr/>
                      <wps:spPr>
                        <a:xfrm>
                          <a:off x="0" y="0"/>
                          <a:ext cx="4019550" cy="428625"/>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35A1" id="Rectángulo 7" o:spid="_x0000_s1026" style="position:absolute;margin-left:56.7pt;margin-top:185.55pt;width:316.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" filled="f" strokecolor="red" strokeweight="2.25pt">
                <v:shadow on="t" color="black" opacity="22937f" origin=",.5" offset="0,.63889mm"/>
              </v:rect>
            </w:pict>
          </mc:Fallback>
        </mc:AlternateContent>
      </w:r>
      <w:r w:rsidRPr="00E100D1">
        <w:rPr>
          <w:noProof/>
          <w:lang w:val="es-MX" w:eastAsia="es-MX"/>
        </w:rPr>
        <w:drawing>
          <wp:inline distT="0" distB="0" distL="0" distR="0" wp14:anchorId="0C3BAFA1" wp14:editId="7258067E">
            <wp:extent cx="4676766" cy="309626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39" t="11833" r="29002" b="42960"/>
                    <a:stretch/>
                  </pic:blipFill>
                  <pic:spPr bwMode="auto">
                    <a:xfrm>
                      <a:off x="0" y="0"/>
                      <a:ext cx="4692820" cy="3106889"/>
                    </a:xfrm>
                    <a:prstGeom prst="rect">
                      <a:avLst/>
                    </a:prstGeom>
                    <a:ln>
                      <a:noFill/>
                    </a:ln>
                    <a:extLst>
                      <a:ext uri="{53640926-AAD7-44D8-BBD7-CCE9431645EC}">
                        <a14:shadowObscured xmlns:a14="http://schemas.microsoft.com/office/drawing/2010/main"/>
                      </a:ext>
                    </a:extLst>
                  </pic:spPr>
                </pic:pic>
              </a:graphicData>
            </a:graphic>
          </wp:inline>
        </w:drawing>
      </w:r>
    </w:p>
    <w:p w14:paraId="20B285F0" w14:textId="77777777" w:rsidR="00E728CB" w:rsidRPr="00E100D1" w:rsidRDefault="00E728CB" w:rsidP="00E728CB">
      <w:pPr>
        <w:pStyle w:val="Prrafodelista"/>
        <w:rPr>
          <w:rFonts w:ascii="Palatino Linotype" w:eastAsia="MS Mincho" w:hAnsi="Palatino Linotype" w:cs="Times New Roman"/>
        </w:rPr>
      </w:pPr>
    </w:p>
    <w:p w14:paraId="0F3F7950" w14:textId="2AF3CE7B" w:rsidR="00784455" w:rsidRPr="00E100D1" w:rsidRDefault="00E728CB" w:rsidP="00323C3A">
      <w:pPr>
        <w:numPr>
          <w:ilvl w:val="0"/>
          <w:numId w:val="2"/>
        </w:numPr>
        <w:spacing w:line="360" w:lineRule="auto"/>
        <w:ind w:left="0" w:right="49" w:firstLine="0"/>
        <w:jc w:val="both"/>
        <w:rPr>
          <w:rFonts w:ascii="Palatino Linotype" w:eastAsia="MS Mincho" w:hAnsi="Palatino Linotype" w:cs="Times New Roman"/>
          <w:b/>
          <w:lang w:val="es-MX"/>
        </w:rPr>
      </w:pPr>
      <w:r w:rsidRPr="00E100D1">
        <w:rPr>
          <w:rFonts w:ascii="Palatino Linotype" w:eastAsia="MS Mincho" w:hAnsi="Palatino Linotype" w:cs="Times New Roman"/>
        </w:rPr>
        <w:t xml:space="preserve"> </w:t>
      </w:r>
      <w:r w:rsidR="002B4C10" w:rsidRPr="00E100D1">
        <w:rPr>
          <w:rFonts w:ascii="Palatino Linotype" w:eastAsia="MS Mincho" w:hAnsi="Palatino Linotype" w:cs="Times New Roman"/>
        </w:rPr>
        <w:t xml:space="preserve">Así resulta dable ordenar </w:t>
      </w:r>
      <w:r w:rsidR="002B4C10" w:rsidRPr="00E100D1">
        <w:rPr>
          <w:rFonts w:ascii="Palatino Linotype" w:eastAsia="MS Mincho" w:hAnsi="Palatino Linotype" w:cs="Times New Roman"/>
          <w:b/>
        </w:rPr>
        <w:t xml:space="preserve">los convenios duales generados por el Departamento de Vinculación y Extensión de la Universidad Politécnica del Valle de Toluca  </w:t>
      </w:r>
      <w:r w:rsidR="002B4C10" w:rsidRPr="00E100D1">
        <w:rPr>
          <w:rFonts w:ascii="Palatino Linotype" w:eastAsia="MS Mincho" w:hAnsi="Palatino Linotype" w:cs="Times New Roman"/>
          <w:b/>
          <w:lang w:val="es-MX"/>
        </w:rPr>
        <w:t>del periodo comprendido del catorce (1</w:t>
      </w:r>
      <w:r w:rsidR="00E96672" w:rsidRPr="00E100D1">
        <w:rPr>
          <w:rFonts w:ascii="Palatino Linotype" w:eastAsia="MS Mincho" w:hAnsi="Palatino Linotype" w:cs="Times New Roman"/>
          <w:b/>
          <w:lang w:val="es-MX"/>
        </w:rPr>
        <w:t>4) de noviembre de 2006 al veintitrés</w:t>
      </w:r>
      <w:r w:rsidR="002B4C10" w:rsidRPr="00E100D1">
        <w:rPr>
          <w:rFonts w:ascii="Palatino Linotype" w:eastAsia="MS Mincho" w:hAnsi="Palatino Linotype" w:cs="Times New Roman"/>
          <w:b/>
          <w:lang w:val="es-MX"/>
        </w:rPr>
        <w:t xml:space="preserve"> (23) de mayo de 2018.</w:t>
      </w:r>
    </w:p>
    <w:p w14:paraId="238BED38" w14:textId="77777777" w:rsidR="002B4C10" w:rsidRPr="00E100D1" w:rsidRDefault="002B4C10" w:rsidP="002B4C10">
      <w:pPr>
        <w:spacing w:line="360" w:lineRule="auto"/>
        <w:ind w:left="360" w:right="49"/>
        <w:jc w:val="both"/>
        <w:rPr>
          <w:rFonts w:ascii="Palatino Linotype" w:eastAsia="MS Mincho" w:hAnsi="Palatino Linotype" w:cs="Times New Roman"/>
          <w:b/>
          <w:lang w:val="es-MX"/>
        </w:rPr>
      </w:pPr>
    </w:p>
    <w:p w14:paraId="6DA3A8CE" w14:textId="774170D7" w:rsidR="00260059" w:rsidRPr="00E100D1" w:rsidRDefault="00260059" w:rsidP="00260059">
      <w:pPr>
        <w:keepNext/>
        <w:keepLines/>
        <w:spacing w:before="40" w:line="259" w:lineRule="auto"/>
        <w:jc w:val="both"/>
        <w:outlineLvl w:val="1"/>
        <w:rPr>
          <w:rFonts w:ascii="Palatino Linotype" w:eastAsia="MS Mincho" w:hAnsi="Palatino Linotype" w:cstheme="majorBidi"/>
          <w:b/>
          <w:color w:val="000000" w:themeColor="text1"/>
          <w:sz w:val="26"/>
          <w:szCs w:val="26"/>
          <w:lang w:val="es-MX" w:eastAsia="en-US"/>
        </w:rPr>
      </w:pPr>
      <w:bookmarkStart w:id="49" w:name="_Toc521949107"/>
      <w:bookmarkStart w:id="50" w:name="_Toc522209067"/>
      <w:bookmarkStart w:id="51" w:name="_Toc523400138"/>
      <w:r w:rsidRPr="00E100D1">
        <w:rPr>
          <w:rFonts w:ascii="Palatino Linotype" w:eastAsiaTheme="majorEastAsia" w:hAnsi="Palatino Linotype" w:cs="Times New Roman"/>
          <w:b/>
          <w:color w:val="000000" w:themeColor="text1"/>
          <w:lang w:val="es-MX" w:eastAsia="es-ES_tradnl"/>
        </w:rPr>
        <w:t>QUINTO.</w:t>
      </w:r>
      <w:r w:rsidRPr="00E100D1">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49"/>
      <w:bookmarkEnd w:id="50"/>
      <w:bookmarkEnd w:id="51"/>
    </w:p>
    <w:p w14:paraId="3A8FE3F8" w14:textId="77777777" w:rsidR="00260059" w:rsidRPr="00E100D1" w:rsidRDefault="00260059" w:rsidP="00260059">
      <w:pPr>
        <w:keepNext/>
        <w:keepLines/>
        <w:spacing w:before="240"/>
        <w:jc w:val="both"/>
        <w:outlineLvl w:val="0"/>
        <w:rPr>
          <w:rFonts w:ascii="Palatino Linotype" w:eastAsia="MS Mincho" w:hAnsi="Palatino Linotype" w:cstheme="majorBidi"/>
          <w:b/>
          <w:color w:val="000000" w:themeColor="text1"/>
        </w:rPr>
      </w:pPr>
    </w:p>
    <w:p w14:paraId="77981FF2"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Es necesario señalar que el </w:t>
      </w:r>
      <w:r w:rsidRPr="00E100D1">
        <w:rPr>
          <w:rFonts w:ascii="Palatino Linotype" w:hAnsi="Palatino Linotype" w:cs="Arial"/>
          <w:b/>
          <w:color w:val="000000" w:themeColor="text1"/>
        </w:rPr>
        <w:t>SUJETO OBLIGADO</w:t>
      </w:r>
      <w:r w:rsidRPr="00E100D1">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220E8A44"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22DB1637" w14:textId="791962AD"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lastRenderedPageBreak/>
        <w:t>Entonces, debe destacarse que debido a la naturaleza de la información solicitada consistente en</w:t>
      </w:r>
      <w:r w:rsidRPr="00E100D1">
        <w:rPr>
          <w:rFonts w:ascii="Palatino Linotype" w:hAnsi="Palatino Linotype" w:cs="Arial"/>
        </w:rPr>
        <w:t xml:space="preserve"> los </w:t>
      </w:r>
      <w:r w:rsidR="00604010" w:rsidRPr="00E100D1">
        <w:rPr>
          <w:rFonts w:ascii="Palatino Linotype" w:hAnsi="Palatino Linotype" w:cs="Arial"/>
        </w:rPr>
        <w:t xml:space="preserve">convenios duales </w:t>
      </w:r>
      <w:r w:rsidRPr="00E100D1">
        <w:rPr>
          <w:rFonts w:ascii="Palatino Linotype" w:hAnsi="Palatino Linotype" w:cs="Arial"/>
          <w:color w:val="000000" w:themeColor="text1"/>
        </w:rPr>
        <w:t>pudieran  obrar datos personales</w:t>
      </w:r>
      <w:r w:rsidR="00604010" w:rsidRPr="00E100D1">
        <w:rPr>
          <w:rFonts w:ascii="Palatino Linotype" w:hAnsi="Palatino Linotype" w:cs="Arial"/>
          <w:color w:val="000000" w:themeColor="text1"/>
        </w:rPr>
        <w:t xml:space="preserve"> de particulares o </w:t>
      </w:r>
      <w:r w:rsidRPr="00E100D1">
        <w:rPr>
          <w:rFonts w:ascii="Palatino Linotype" w:hAnsi="Palatino Linotype" w:cs="Arial"/>
          <w:color w:val="000000" w:themeColor="text1"/>
        </w:rPr>
        <w:t xml:space="preserve">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00D1">
        <w:rPr>
          <w:rFonts w:ascii="Palatino Linotype" w:hAnsi="Palatino Linotype" w:cs="Arial"/>
          <w:b/>
          <w:color w:val="000000" w:themeColor="text1"/>
          <w:u w:val="single"/>
        </w:rPr>
        <w:t>versión pública</w:t>
      </w:r>
      <w:r w:rsidRPr="00E100D1">
        <w:rPr>
          <w:rFonts w:ascii="Palatino Linotype" w:hAnsi="Palatino Linotype" w:cs="Arial"/>
          <w:color w:val="000000" w:themeColor="text1"/>
        </w:rPr>
        <w:t xml:space="preserve"> del documento por las consideraciones que se estimen pertinentes.</w:t>
      </w:r>
    </w:p>
    <w:p w14:paraId="49F008B5"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88AE198"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100D1">
        <w:rPr>
          <w:vertAlign w:val="superscript"/>
        </w:rPr>
        <w:footnoteReference w:id="10"/>
      </w:r>
      <w:r w:rsidRPr="00E100D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E100D1">
        <w:rPr>
          <w:rFonts w:ascii="Palatino Linotype" w:hAnsi="Palatino Linotype" w:cs="Arial"/>
          <w:color w:val="000000" w:themeColor="text1"/>
        </w:rPr>
        <w:lastRenderedPageBreak/>
        <w:t>pretende preservar.</w:t>
      </w:r>
      <w:r w:rsidRPr="00E100D1">
        <w:rPr>
          <w:vertAlign w:val="superscript"/>
        </w:rPr>
        <w:footnoteReference w:id="11"/>
      </w:r>
      <w:r w:rsidRPr="00E100D1">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2FD55E5"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BD4E537"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16A6391"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497AA3CB"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E100D1">
        <w:rPr>
          <w:rFonts w:ascii="Palatino Linotype" w:hAnsi="Palatino Linotype" w:cs="Arial"/>
          <w:b/>
          <w:color w:val="000000" w:themeColor="text1"/>
          <w:lang w:val="es-MX"/>
        </w:rPr>
        <w:t>Requisitos previos.</w:t>
      </w:r>
    </w:p>
    <w:p w14:paraId="00EA6EBA"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CA69017"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rPr>
      </w:pPr>
      <w:r w:rsidRPr="00E100D1">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w:t>
      </w:r>
      <w:r w:rsidRPr="00E100D1">
        <w:rPr>
          <w:rFonts w:ascii="Palatino Linotype" w:hAnsi="Palatino Linotype" w:cs="Arial"/>
          <w:color w:val="000000"/>
        </w:rPr>
        <w:lastRenderedPageBreak/>
        <w:t>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F296E0"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192F07B"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Además, se debe señalar el procedimiento, de los tres que establecen los artículos 132 y 106 de la Ley Estatal y General, </w:t>
      </w:r>
      <w:r w:rsidRPr="00E100D1">
        <w:rPr>
          <w:rFonts w:ascii="Palatino Linotype" w:hAnsi="Palatino Linotype" w:cs="Arial"/>
          <w:color w:val="000000"/>
        </w:rPr>
        <w:t>respectivamente</w:t>
      </w:r>
      <w:r w:rsidRPr="00E100D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D20881B"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4126374" w14:textId="77777777" w:rsidR="00260059" w:rsidRPr="00E100D1" w:rsidRDefault="00260059" w:rsidP="00604010">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E100D1">
        <w:rPr>
          <w:rFonts w:ascii="Palatino Linotype" w:hAnsi="Palatino Linotype" w:cs="Arial"/>
          <w:b/>
          <w:color w:val="000000" w:themeColor="text1"/>
          <w:u w:val="single"/>
        </w:rPr>
        <w:t xml:space="preserve">no se puede hacer un acuerdo para clasificar de manera general todos los documentos de un expediente o área,  </w:t>
      </w:r>
      <w:r w:rsidRPr="00E100D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07E2559"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526B7064"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E100D1">
        <w:rPr>
          <w:rFonts w:ascii="Palatino Linotype" w:hAnsi="Palatino Linotype" w:cs="Arial"/>
          <w:b/>
          <w:color w:val="000000" w:themeColor="text1"/>
          <w:lang w:val="es-MX"/>
        </w:rPr>
        <w:t>Supuestos de clasificación</w:t>
      </w:r>
    </w:p>
    <w:p w14:paraId="7EC39AD8"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1184D9A"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lang w:val="es-MX"/>
        </w:rPr>
      </w:pPr>
      <w:r w:rsidRPr="00E100D1">
        <w:rPr>
          <w:rFonts w:ascii="Palatino Linotype" w:hAnsi="Palatino Linotype" w:cs="Arial"/>
          <w:color w:val="000000" w:themeColor="text1"/>
          <w:lang w:val="es-MX"/>
        </w:rPr>
        <w:lastRenderedPageBreak/>
        <w:t>Las disposiciones constitucionales y legales en la materia establecen los dos supuestos generales para clasificar la información: por reserva y por confidencialidad.</w:t>
      </w:r>
    </w:p>
    <w:p w14:paraId="0C65CD9D"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88DAA25"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DC52A6E"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F98165"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I. </w:t>
      </w:r>
      <w:r w:rsidRPr="00E100D1">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21E5EBD1"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II. </w:t>
      </w:r>
      <w:r w:rsidRPr="00E100D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C94689A"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III. </w:t>
      </w:r>
      <w:r w:rsidRPr="00E100D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47D8DD9"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4FB7969F"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511A34F7" w14:textId="77777777" w:rsidR="00260059" w:rsidRPr="00E100D1" w:rsidRDefault="00260059" w:rsidP="00260059">
      <w:pPr>
        <w:spacing w:after="120" w:line="360" w:lineRule="auto"/>
        <w:ind w:left="426" w:right="49" w:hanging="426"/>
        <w:contextualSpacing/>
        <w:jc w:val="both"/>
        <w:rPr>
          <w:rFonts w:ascii="Palatino Linotype" w:hAnsi="Palatino Linotype" w:cs="Arial"/>
          <w:i/>
          <w:color w:val="000000" w:themeColor="text1"/>
          <w:lang w:val="es-MX"/>
        </w:rPr>
      </w:pPr>
    </w:p>
    <w:p w14:paraId="756ED473"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E100D1">
        <w:rPr>
          <w:rFonts w:ascii="Palatino Linotype" w:hAnsi="Palatino Linotype" w:cs="Arial"/>
          <w:color w:val="000000" w:themeColor="text1"/>
        </w:rPr>
        <w:lastRenderedPageBreak/>
        <w:t>condición y no se pueden ampliar las excepciones o supuestos de clasificación aduciendo analogía o mayoría de razón.</w:t>
      </w:r>
    </w:p>
    <w:p w14:paraId="37D92F1F"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21F18F1B"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Como consecuencia de lo anterior, el </w:t>
      </w:r>
      <w:r w:rsidRPr="00E100D1">
        <w:rPr>
          <w:rFonts w:ascii="Palatino Linotype" w:hAnsi="Palatino Linotype" w:cs="Arial"/>
          <w:b/>
          <w:color w:val="000000" w:themeColor="text1"/>
        </w:rPr>
        <w:t>SUJETO OBLIGADO</w:t>
      </w:r>
      <w:r w:rsidRPr="00E100D1">
        <w:rPr>
          <w:rFonts w:ascii="Palatino Linotype" w:hAnsi="Palatino Linotype" w:cs="Arial"/>
          <w:color w:val="000000" w:themeColor="text1"/>
        </w:rPr>
        <w:t xml:space="preserve"> debe identificar claramente el tipo de información y hacer un juicio de subsunción o encaje</w:t>
      </w:r>
      <w:r w:rsidRPr="00E100D1">
        <w:rPr>
          <w:rFonts w:ascii="Palatino Linotype" w:hAnsi="Palatino Linotype" w:cs="Arial"/>
          <w:color w:val="000000" w:themeColor="text1"/>
          <w:vertAlign w:val="superscript"/>
        </w:rPr>
        <w:footnoteReference w:id="12"/>
      </w:r>
      <w:r w:rsidRPr="00E100D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0BC64A"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DC2E9AA"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E100D1">
        <w:rPr>
          <w:rFonts w:ascii="Palatino Linotype" w:hAnsi="Palatino Linotype" w:cs="Arial"/>
          <w:b/>
          <w:color w:val="000000" w:themeColor="text1"/>
          <w:lang w:val="es-MX"/>
        </w:rPr>
        <w:t>Formalidades para emitir el acuerdo de clasificación.</w:t>
      </w:r>
    </w:p>
    <w:p w14:paraId="598ADDFF"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F73652A"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E100D1">
        <w:rPr>
          <w:rFonts w:ascii="Palatino Linotype" w:hAnsi="Palatino Linotype" w:cs="Arial"/>
          <w:color w:val="000000" w:themeColor="text1"/>
        </w:rPr>
        <w:lastRenderedPageBreak/>
        <w:t>públicas, en adelante los Lineamientos Generales, cuenta con las facultades para aprobar, modificar o revocar la clasificación de la información que haya propuesto. Por lo tanto, el Comité aprueba modifica o revoca la clasificación.</w:t>
      </w:r>
    </w:p>
    <w:p w14:paraId="48FCDAD1"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2763669C" w14:textId="12B0EF04"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Evidentemente, esta decisión implica una restricción a un derecho humano, por lo tan</w:t>
      </w:r>
      <w:r w:rsidR="006F619D" w:rsidRPr="00E100D1">
        <w:rPr>
          <w:rFonts w:ascii="Palatino Linotype" w:hAnsi="Palatino Linotype" w:cs="Arial"/>
          <w:color w:val="000000" w:themeColor="text1"/>
        </w:rPr>
        <w:t>to, puede generar un agravio a la</w:t>
      </w:r>
      <w:r w:rsidRPr="00E100D1">
        <w:rPr>
          <w:rFonts w:ascii="Palatino Linotype" w:hAnsi="Palatino Linotype" w:cs="Arial"/>
          <w:color w:val="000000" w:themeColor="text1"/>
        </w:rPr>
        <w:t xml:space="preserve"> particular y, en consecuencia, es necesario que </w:t>
      </w:r>
      <w:r w:rsidRPr="00E100D1">
        <w:rPr>
          <w:rFonts w:ascii="Palatino Linotype" w:hAnsi="Palatino Linotype" w:cs="Arial"/>
          <w:b/>
          <w:color w:val="000000" w:themeColor="text1"/>
          <w:u w:val="single"/>
        </w:rPr>
        <w:t>el acto reúna con los requisitos elementales</w:t>
      </w:r>
      <w:r w:rsidRPr="00E100D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B642A9E"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CC3AEDD"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E100D1">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3A18285B"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BD0FD41"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E100D1">
        <w:rPr>
          <w:rFonts w:ascii="Palatino Linotype" w:hAnsi="Palatino Linotype" w:cs="Arial"/>
          <w:b/>
          <w:color w:val="000000" w:themeColor="text1"/>
          <w:lang w:val="es-MX"/>
        </w:rPr>
        <w:t>Requisitos</w:t>
      </w:r>
      <w:r w:rsidRPr="00E100D1">
        <w:rPr>
          <w:rFonts w:ascii="Palatino Linotype" w:hAnsi="Palatino Linotype" w:cs="Arial"/>
          <w:color w:val="000000" w:themeColor="text1"/>
          <w:lang w:val="es-MX"/>
        </w:rPr>
        <w:t xml:space="preserve"> </w:t>
      </w:r>
      <w:r w:rsidRPr="00E100D1">
        <w:rPr>
          <w:rFonts w:ascii="Palatino Linotype" w:hAnsi="Palatino Linotype" w:cs="Arial"/>
          <w:b/>
          <w:color w:val="000000" w:themeColor="text1"/>
          <w:lang w:val="es-MX"/>
        </w:rPr>
        <w:t>de fondo del acuerdo de clasificación</w:t>
      </w:r>
    </w:p>
    <w:p w14:paraId="2B908A6B"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631B029C"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400F6A"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A9C08D6"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De lo anterior, se desprende que para una correcta </w:t>
      </w:r>
      <w:r w:rsidRPr="00E100D1">
        <w:rPr>
          <w:rFonts w:ascii="Palatino Linotype" w:hAnsi="Palatino Linotype" w:cs="Arial"/>
          <w:b/>
          <w:color w:val="000000" w:themeColor="text1"/>
        </w:rPr>
        <w:t>clasificación total o parcial</w:t>
      </w:r>
      <w:r w:rsidRPr="00E100D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0BBD7A"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070D2F4"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Han sido vastos los estudios doctrinarios relativos a estos derechos fundamentales y al principio de legalidad en ellos contenidos; como ejemplo, el </w:t>
      </w:r>
      <w:r w:rsidRPr="00E100D1">
        <w:rPr>
          <w:rFonts w:ascii="Palatino Linotype" w:hAnsi="Palatino Linotype" w:cs="Arial"/>
          <w:color w:val="000000" w:themeColor="text1"/>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00D1">
        <w:rPr>
          <w:rFonts w:ascii="Palatino Linotype" w:hAnsi="Palatino Linotype" w:cs="Arial"/>
          <w:color w:val="000000" w:themeColor="text1"/>
          <w:vertAlign w:val="superscript"/>
        </w:rPr>
        <w:footnoteReference w:id="13"/>
      </w:r>
    </w:p>
    <w:p w14:paraId="7359A830"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51963990"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B2B3A88"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1471387E"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b/>
          <w:i/>
          <w:color w:val="000000" w:themeColor="text1"/>
          <w:sz w:val="22"/>
          <w:lang w:val="es-MX"/>
        </w:rPr>
        <w:t>FUNDAMENTACIÓN Y MOTIVACIÓN.</w:t>
      </w:r>
      <w:r w:rsidRPr="00E100D1">
        <w:rPr>
          <w:rFonts w:ascii="Palatino Linotype" w:hAnsi="Palatino Linotype" w:cs="Arial"/>
          <w:i/>
          <w:color w:val="000000" w:themeColor="text1"/>
          <w:sz w:val="22"/>
          <w:lang w:val="es-MX"/>
        </w:rPr>
        <w:t xml:space="preserve"> La </w:t>
      </w:r>
      <w:r w:rsidRPr="00E100D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00D1">
        <w:rPr>
          <w:rFonts w:ascii="Palatino Linotype" w:hAnsi="Palatino Linotype" w:cs="Arial"/>
          <w:i/>
          <w:color w:val="000000" w:themeColor="text1"/>
          <w:sz w:val="22"/>
          <w:lang w:val="es-MX"/>
        </w:rPr>
        <w:t>.</w:t>
      </w:r>
    </w:p>
    <w:p w14:paraId="5690FF61"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SEGUNDO TRIBUNAL COLEGIADO DEL SEXTO CIRCUITO.</w:t>
      </w:r>
    </w:p>
    <w:p w14:paraId="13A222A1"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lastRenderedPageBreak/>
        <w:t>Amparo directo 194/88. Bufete Industrial Construcciones, S.A. de C.V. 28 de junio de 1988. Unanimidad de votos. Ponente: Gustavo Calvillo Rangel. Secretario: Jorge Alberto González Álvarez.</w:t>
      </w:r>
    </w:p>
    <w:p w14:paraId="4E172DAA"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6A3FAEEB"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 xml:space="preserve">Amparo en revisión 333/88. </w:t>
      </w:r>
      <w:proofErr w:type="spellStart"/>
      <w:r w:rsidRPr="00E100D1">
        <w:rPr>
          <w:rFonts w:ascii="Palatino Linotype" w:hAnsi="Palatino Linotype" w:cs="Arial"/>
          <w:i/>
          <w:color w:val="000000" w:themeColor="text1"/>
          <w:sz w:val="22"/>
          <w:lang w:val="es-MX"/>
        </w:rPr>
        <w:t>Adilia</w:t>
      </w:r>
      <w:proofErr w:type="spellEnd"/>
      <w:r w:rsidRPr="00E100D1">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826573F"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E100D1">
        <w:rPr>
          <w:rFonts w:ascii="Palatino Linotype" w:hAnsi="Palatino Linotype" w:cs="Arial"/>
          <w:i/>
          <w:color w:val="000000" w:themeColor="text1"/>
          <w:sz w:val="22"/>
          <w:lang w:val="es-MX"/>
        </w:rPr>
        <w:t>Goyzueta</w:t>
      </w:r>
      <w:proofErr w:type="spellEnd"/>
      <w:r w:rsidRPr="00E100D1">
        <w:rPr>
          <w:rFonts w:ascii="Palatino Linotype" w:hAnsi="Palatino Linotype" w:cs="Arial"/>
          <w:i/>
          <w:color w:val="000000" w:themeColor="text1"/>
          <w:sz w:val="22"/>
          <w:lang w:val="es-MX"/>
        </w:rPr>
        <w:t>. Secretario: Gonzalo Carrera Molina.</w:t>
      </w:r>
    </w:p>
    <w:p w14:paraId="61EDD89D" w14:textId="77777777" w:rsidR="00260059" w:rsidRPr="00E100D1"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E100D1">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E100D1">
        <w:rPr>
          <w:rFonts w:ascii="Palatino Linotype" w:hAnsi="Palatino Linotype" w:cs="Arial"/>
          <w:i/>
          <w:color w:val="000000" w:themeColor="text1"/>
          <w:sz w:val="22"/>
          <w:lang w:val="es-MX"/>
        </w:rPr>
        <w:t>Baigts</w:t>
      </w:r>
      <w:proofErr w:type="spellEnd"/>
      <w:r w:rsidRPr="00E100D1">
        <w:rPr>
          <w:rFonts w:ascii="Palatino Linotype" w:hAnsi="Palatino Linotype" w:cs="Arial"/>
          <w:i/>
          <w:color w:val="000000" w:themeColor="text1"/>
          <w:sz w:val="22"/>
          <w:lang w:val="es-MX"/>
        </w:rPr>
        <w:t xml:space="preserve"> Muñoz.</w:t>
      </w:r>
    </w:p>
    <w:p w14:paraId="7C9BD8DF" w14:textId="77777777" w:rsidR="00260059" w:rsidRPr="00E100D1" w:rsidRDefault="00260059" w:rsidP="00260059">
      <w:pPr>
        <w:spacing w:after="120" w:line="360" w:lineRule="auto"/>
        <w:ind w:left="709" w:right="425"/>
        <w:contextualSpacing/>
        <w:jc w:val="both"/>
        <w:rPr>
          <w:rFonts w:ascii="Palatino Linotype" w:hAnsi="Palatino Linotype" w:cs="Arial"/>
          <w:color w:val="000000" w:themeColor="text1"/>
        </w:rPr>
      </w:pPr>
    </w:p>
    <w:p w14:paraId="01DBDB0D"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6F34E5"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74D37B8"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5F685B"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335514"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F53E15D"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F9ABC9"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Ahora bien, </w:t>
      </w:r>
      <w:r w:rsidRPr="00E100D1">
        <w:rPr>
          <w:rFonts w:ascii="Palatino Linotype" w:hAnsi="Palatino Linotype" w:cs="Arial"/>
          <w:b/>
          <w:color w:val="000000" w:themeColor="text1"/>
          <w:u w:val="single"/>
        </w:rPr>
        <w:t>para cada caso además de fundar y motivar</w:t>
      </w:r>
      <w:r w:rsidRPr="00E100D1">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100D1">
        <w:rPr>
          <w:rFonts w:ascii="Palatino Linotype" w:hAnsi="Palatino Linotype" w:cs="Arial"/>
          <w:color w:val="000000" w:themeColor="text1"/>
          <w:vertAlign w:val="superscript"/>
        </w:rPr>
        <w:footnoteReference w:id="14"/>
      </w:r>
      <w:r w:rsidRPr="00E100D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4039BA"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2F36A37"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E100D1">
        <w:rPr>
          <w:rFonts w:ascii="Palatino Linotype" w:hAnsi="Palatino Linotype" w:cs="Arial"/>
          <w:color w:val="000000" w:themeColor="text1"/>
        </w:rPr>
        <w:t xml:space="preserve"> sujetos de derecho internacional o a sujetos obligados </w:t>
      </w:r>
      <w:r w:rsidRPr="00E100D1">
        <w:rPr>
          <w:rFonts w:ascii="Palatino Linotype" w:hAnsi="Palatino Linotype" w:cs="Arial"/>
          <w:color w:val="000000" w:themeColor="text1"/>
        </w:rPr>
        <w:lastRenderedPageBreak/>
        <w:t>cuando no involucren el ejercicio de recursos públicos, así lo define la fracción XXI del artículo 3 de la Ley Estatal.</w:t>
      </w:r>
    </w:p>
    <w:p w14:paraId="0F3E8B10"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D699870"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E100D1">
        <w:rPr>
          <w:rFonts w:ascii="Palatino Linotype" w:hAnsi="Palatino Linotype" w:cs="Arial"/>
          <w:b/>
          <w:color w:val="000000" w:themeColor="text1"/>
          <w:lang w:val="es-MX"/>
        </w:rPr>
        <w:t>Condiciones especiales de la clasificación de la información como confidencial.</w:t>
      </w:r>
    </w:p>
    <w:p w14:paraId="0709E04D" w14:textId="77777777" w:rsidR="00260059" w:rsidRPr="00E100D1"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20EE94C2" w14:textId="77777777" w:rsidR="00260059" w:rsidRPr="00E100D1" w:rsidRDefault="00260059" w:rsidP="00B11433">
      <w:pPr>
        <w:numPr>
          <w:ilvl w:val="0"/>
          <w:numId w:val="2"/>
        </w:numPr>
        <w:spacing w:after="120" w:line="360" w:lineRule="auto"/>
        <w:ind w:left="0" w:right="49"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BCDA573"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B5117DA" w14:textId="77777777" w:rsidR="00260059" w:rsidRPr="00E100D1" w:rsidRDefault="00260059" w:rsidP="00B11433">
      <w:pPr>
        <w:spacing w:after="120" w:line="360" w:lineRule="auto"/>
        <w:ind w:left="567" w:right="567"/>
        <w:contextualSpacing/>
        <w:jc w:val="both"/>
        <w:rPr>
          <w:rFonts w:ascii="Palatino Linotype" w:hAnsi="Palatino Linotype" w:cs="Arial"/>
          <w:bCs/>
          <w:i/>
          <w:color w:val="000000" w:themeColor="text1"/>
          <w:sz w:val="22"/>
          <w:lang w:val="es-MX"/>
        </w:rPr>
      </w:pPr>
      <w:r w:rsidRPr="00E100D1">
        <w:rPr>
          <w:rFonts w:ascii="Palatino Linotype" w:hAnsi="Palatino Linotype" w:cs="Arial"/>
          <w:bCs/>
          <w:i/>
          <w:color w:val="000000" w:themeColor="text1"/>
          <w:sz w:val="22"/>
          <w:lang w:val="es-MX"/>
        </w:rPr>
        <w:t>I.</w:t>
      </w:r>
      <w:r w:rsidRPr="00E100D1">
        <w:rPr>
          <w:rFonts w:ascii="Palatino Linotype" w:hAnsi="Palatino Linotype" w:cs="Arial"/>
          <w:i/>
          <w:color w:val="000000" w:themeColor="text1"/>
          <w:sz w:val="22"/>
          <w:lang w:val="es-MX"/>
        </w:rPr>
        <w:t xml:space="preserve"> La información se encuentre en registros públicos o fuentes de acceso público;</w:t>
      </w:r>
    </w:p>
    <w:p w14:paraId="110CCF67" w14:textId="77777777" w:rsidR="00260059" w:rsidRPr="00E100D1" w:rsidRDefault="00260059" w:rsidP="00B11433">
      <w:pPr>
        <w:spacing w:after="120" w:line="360" w:lineRule="auto"/>
        <w:ind w:left="567" w:right="567"/>
        <w:contextualSpacing/>
        <w:jc w:val="both"/>
        <w:rPr>
          <w:rFonts w:ascii="Palatino Linotype" w:hAnsi="Palatino Linotype" w:cs="Arial"/>
          <w:bCs/>
          <w:i/>
          <w:color w:val="000000" w:themeColor="text1"/>
          <w:sz w:val="22"/>
          <w:lang w:val="es-MX"/>
        </w:rPr>
      </w:pPr>
      <w:r w:rsidRPr="00E100D1">
        <w:rPr>
          <w:rFonts w:ascii="Palatino Linotype" w:hAnsi="Palatino Linotype" w:cs="Arial"/>
          <w:bCs/>
          <w:i/>
          <w:color w:val="000000" w:themeColor="text1"/>
          <w:sz w:val="22"/>
          <w:lang w:val="es-MX"/>
        </w:rPr>
        <w:t xml:space="preserve">II. </w:t>
      </w:r>
      <w:r w:rsidRPr="00E100D1">
        <w:rPr>
          <w:rFonts w:ascii="Palatino Linotype" w:hAnsi="Palatino Linotype" w:cs="Arial"/>
          <w:i/>
          <w:color w:val="000000" w:themeColor="text1"/>
          <w:sz w:val="22"/>
          <w:lang w:val="es-MX"/>
        </w:rPr>
        <w:t>Por Ley tenga el carácter de pública;</w:t>
      </w:r>
    </w:p>
    <w:p w14:paraId="337D67A7"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III. </w:t>
      </w:r>
      <w:r w:rsidRPr="00E100D1">
        <w:rPr>
          <w:rFonts w:ascii="Palatino Linotype" w:hAnsi="Palatino Linotype" w:cs="Arial"/>
          <w:i/>
          <w:color w:val="000000" w:themeColor="text1"/>
          <w:sz w:val="22"/>
          <w:lang w:val="es-MX"/>
        </w:rPr>
        <w:t xml:space="preserve">Exista una orden judicial; </w:t>
      </w:r>
    </w:p>
    <w:p w14:paraId="6CFE4536"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IV. </w:t>
      </w:r>
      <w:r w:rsidRPr="00E100D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1B216C2" w14:textId="77777777" w:rsidR="00260059" w:rsidRPr="00E100D1"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E100D1">
        <w:rPr>
          <w:rFonts w:ascii="Palatino Linotype" w:hAnsi="Palatino Linotype" w:cs="Arial"/>
          <w:bCs/>
          <w:i/>
          <w:color w:val="000000" w:themeColor="text1"/>
          <w:sz w:val="22"/>
          <w:lang w:val="es-MX"/>
        </w:rPr>
        <w:t xml:space="preserve">V. </w:t>
      </w:r>
      <w:r w:rsidRPr="00E100D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8201147" w14:textId="77777777" w:rsidR="00260059" w:rsidRPr="00E100D1"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143B3EC" w14:textId="77777777" w:rsidR="00260059" w:rsidRPr="00E100D1" w:rsidRDefault="00260059" w:rsidP="00B11433">
      <w:pPr>
        <w:numPr>
          <w:ilvl w:val="0"/>
          <w:numId w:val="2"/>
        </w:numPr>
        <w:spacing w:after="120" w:line="360" w:lineRule="auto"/>
        <w:ind w:left="0" w:firstLine="0"/>
        <w:contextualSpacing/>
        <w:jc w:val="both"/>
        <w:rPr>
          <w:rFonts w:ascii="Palatino Linotype" w:hAnsi="Palatino Linotype" w:cs="Arial"/>
          <w:color w:val="000000" w:themeColor="text1"/>
        </w:rPr>
      </w:pPr>
      <w:r w:rsidRPr="00E100D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69D0765" w14:textId="77777777" w:rsidR="00AD792B" w:rsidRPr="00E100D1" w:rsidRDefault="00AD792B" w:rsidP="00AD792B">
      <w:pPr>
        <w:spacing w:after="120" w:line="360" w:lineRule="auto"/>
        <w:contextualSpacing/>
        <w:jc w:val="both"/>
        <w:rPr>
          <w:rFonts w:ascii="Palatino Linotype" w:hAnsi="Palatino Linotype" w:cs="Arial"/>
          <w:color w:val="000000" w:themeColor="text1"/>
        </w:rPr>
      </w:pPr>
    </w:p>
    <w:p w14:paraId="0BE86A84" w14:textId="77777777" w:rsidR="00260059" w:rsidRPr="00E100D1" w:rsidRDefault="00260059" w:rsidP="00B11433">
      <w:pPr>
        <w:numPr>
          <w:ilvl w:val="0"/>
          <w:numId w:val="2"/>
        </w:numPr>
        <w:spacing w:after="120" w:line="360" w:lineRule="auto"/>
        <w:ind w:left="0" w:right="49" w:firstLine="0"/>
        <w:jc w:val="both"/>
        <w:rPr>
          <w:rFonts w:ascii="Palatino Linotype" w:eastAsia="MS Mincho" w:hAnsi="Palatino Linotype" w:cstheme="majorBidi"/>
        </w:rPr>
      </w:pPr>
      <w:r w:rsidRPr="00E100D1">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4AF9FB" w14:textId="77777777" w:rsidR="00260059" w:rsidRPr="00E100D1" w:rsidRDefault="00260059" w:rsidP="00260059">
      <w:pPr>
        <w:ind w:left="426" w:hanging="426"/>
        <w:jc w:val="both"/>
        <w:rPr>
          <w:rFonts w:ascii="Palatino Linotype" w:hAnsi="Palatino Linotype"/>
          <w:lang w:val="es-MX" w:eastAsia="es-ES_tradnl"/>
        </w:rPr>
      </w:pPr>
    </w:p>
    <w:p w14:paraId="4D64FC95" w14:textId="57F28569" w:rsidR="00260059" w:rsidRPr="00E100D1" w:rsidRDefault="00260059" w:rsidP="00B11433">
      <w:pPr>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E100D1">
        <w:rPr>
          <w:rFonts w:ascii="Palatino Linotype" w:hAnsi="Palatino Linotype" w:cs="Arial"/>
          <w:color w:val="000000" w:themeColor="text1"/>
        </w:rPr>
        <w:t>Luego entonces, en térm</w:t>
      </w:r>
      <w:r w:rsidR="00B11433" w:rsidRPr="00E100D1">
        <w:rPr>
          <w:rFonts w:ascii="Palatino Linotype" w:hAnsi="Palatino Linotype" w:cs="Arial"/>
          <w:color w:val="000000" w:themeColor="text1"/>
        </w:rPr>
        <w:t xml:space="preserve">inos del artículo 179 fracción V de la </w:t>
      </w:r>
      <w:r w:rsidR="008D5FA5" w:rsidRPr="00E100D1">
        <w:rPr>
          <w:rFonts w:ascii="Palatino Linotype" w:hAnsi="Palatino Linotype" w:cs="Arial"/>
          <w:color w:val="000000" w:themeColor="text1"/>
        </w:rPr>
        <w:t xml:space="preserve">citada Ley, resultan </w:t>
      </w:r>
      <w:r w:rsidRPr="00E100D1">
        <w:rPr>
          <w:rFonts w:ascii="Palatino Linotype" w:eastAsia="Times New Roman" w:hAnsi="Palatino Linotype" w:cs="Arial"/>
        </w:rPr>
        <w:t>fundadas las</w:t>
      </w:r>
      <w:r w:rsidRPr="00E100D1">
        <w:rPr>
          <w:rFonts w:ascii="Palatino Linotype" w:eastAsia="Times New Roman" w:hAnsi="Palatino Linotype" w:cs="Arial"/>
          <w:b/>
        </w:rPr>
        <w:t xml:space="preserve"> </w:t>
      </w:r>
      <w:r w:rsidRPr="00E100D1">
        <w:rPr>
          <w:rFonts w:ascii="Palatino Linotype" w:eastAsia="Times New Roman" w:hAnsi="Palatino Linotype" w:cs="Arial"/>
          <w:lang w:val="es-ES"/>
        </w:rPr>
        <w:t xml:space="preserve">razones o motivos de inconformidad hechos valer por el </w:t>
      </w:r>
      <w:r w:rsidRPr="00E100D1">
        <w:rPr>
          <w:rFonts w:ascii="Palatino Linotype" w:eastAsia="Times New Roman" w:hAnsi="Palatino Linotype" w:cs="Arial"/>
          <w:b/>
          <w:lang w:val="es-ES"/>
        </w:rPr>
        <w:t>RECURRENTE</w:t>
      </w:r>
      <w:r w:rsidRPr="00E100D1">
        <w:rPr>
          <w:rFonts w:ascii="Palatino Linotype" w:eastAsia="Times New Roman" w:hAnsi="Palatino Linotype" w:cs="Arial"/>
          <w:lang w:val="es-ES"/>
        </w:rPr>
        <w:t xml:space="preserve"> </w:t>
      </w:r>
      <w:r w:rsidRPr="00E100D1">
        <w:rPr>
          <w:rFonts w:ascii="Palatino Linotype" w:eastAsia="Calibri" w:hAnsi="Palatino Linotype" w:cs="Arial"/>
          <w:lang w:val="es-ES"/>
        </w:rPr>
        <w:t xml:space="preserve">en los recursos de revisión de mérito, razón por lo cual es dable ordenar en versión publica vía “Consulta Directa” el archivo de trámite y de concentración </w:t>
      </w:r>
      <w:r w:rsidRPr="00E100D1">
        <w:rPr>
          <w:rFonts w:ascii="Palatino Linotype" w:eastAsia="Calibri" w:hAnsi="Palatino Linotype" w:cs="Arial"/>
        </w:rPr>
        <w:t>de los</w:t>
      </w:r>
      <w:r w:rsidR="00B11433" w:rsidRPr="00E100D1">
        <w:rPr>
          <w:rFonts w:ascii="Palatino Linotype" w:eastAsia="Calibri" w:hAnsi="Palatino Linotype" w:cs="Arial"/>
        </w:rPr>
        <w:t xml:space="preserve"> convenios duales de todo de todo tipo generados por el departamento de vinculación y extensión de la Universidad Politécnica del Valle de Toluca</w:t>
      </w:r>
      <w:r w:rsidRPr="00E100D1">
        <w:rPr>
          <w:rFonts w:ascii="Palatino Linotype" w:eastAsia="Calibri" w:hAnsi="Palatino Linotype" w:cs="Arial"/>
        </w:rPr>
        <w:t>.</w:t>
      </w:r>
      <w:r w:rsidR="00B11433" w:rsidRPr="00E100D1">
        <w:rPr>
          <w:rFonts w:ascii="Palatino Linotype" w:eastAsia="Calibri" w:hAnsi="Palatino Linotype" w:cs="Arial"/>
        </w:rPr>
        <w:t xml:space="preserve"> </w:t>
      </w:r>
    </w:p>
    <w:p w14:paraId="363AB745" w14:textId="77777777" w:rsidR="00260059" w:rsidRPr="00E100D1" w:rsidRDefault="00260059" w:rsidP="00B11433">
      <w:pPr>
        <w:numPr>
          <w:ilvl w:val="0"/>
          <w:numId w:val="2"/>
        </w:numPr>
        <w:spacing w:line="360" w:lineRule="auto"/>
        <w:ind w:left="0" w:firstLine="0"/>
        <w:contextualSpacing/>
        <w:jc w:val="both"/>
        <w:rPr>
          <w:rFonts w:ascii="Palatino Linotype" w:hAnsi="Palatino Linotype"/>
          <w:color w:val="000000" w:themeColor="text1"/>
        </w:rPr>
      </w:pPr>
      <w:r w:rsidRPr="00E100D1">
        <w:rPr>
          <w:rFonts w:ascii="Palatino Linotype" w:hAnsi="Palatino Linotype"/>
          <w:color w:val="000000" w:themeColor="text1"/>
          <w:lang w:val="es-ES" w:eastAsia="es-MX"/>
        </w:rPr>
        <w:t xml:space="preserve">Por lo anteriormente expuesto y fundado, este </w:t>
      </w:r>
      <w:r w:rsidRPr="00E100D1">
        <w:rPr>
          <w:rFonts w:ascii="Palatino Linotype" w:hAnsi="Palatino Linotype"/>
          <w:b/>
          <w:bCs/>
          <w:color w:val="000000" w:themeColor="text1"/>
          <w:lang w:val="es-ES" w:eastAsia="es-MX"/>
        </w:rPr>
        <w:t>ÓRGANO GARANTE</w:t>
      </w:r>
      <w:r w:rsidRPr="00E100D1">
        <w:rPr>
          <w:rFonts w:ascii="Palatino Linotype" w:hAnsi="Palatino Linotype"/>
          <w:color w:val="000000" w:themeColor="text1"/>
          <w:lang w:val="es-ES" w:eastAsia="es-MX"/>
        </w:rPr>
        <w:t xml:space="preserve"> emite los siguientes:</w:t>
      </w:r>
    </w:p>
    <w:p w14:paraId="0595B56D" w14:textId="552475E5" w:rsidR="00260059" w:rsidRPr="00E100D1" w:rsidRDefault="00A068EA" w:rsidP="00260059">
      <w:pPr>
        <w:spacing w:before="240" w:after="240" w:line="360" w:lineRule="auto"/>
        <w:ind w:left="426" w:right="49"/>
        <w:contextualSpacing/>
        <w:jc w:val="both"/>
        <w:rPr>
          <w:rFonts w:ascii="Palatino Linotype" w:hAnsi="Palatino Linotype" w:cs="Arial"/>
        </w:rPr>
      </w:pPr>
      <w:r w:rsidRPr="00E100D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2CBC49B" wp14:editId="58363D9F">
                <wp:simplePos x="0" y="0"/>
                <wp:positionH relativeFrom="margin">
                  <wp:posOffset>139065</wp:posOffset>
                </wp:positionH>
                <wp:positionV relativeFrom="paragraph">
                  <wp:posOffset>88265</wp:posOffset>
                </wp:positionV>
                <wp:extent cx="5362575" cy="27146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362575" cy="271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9062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95pt,6.95pt" to="433.2pt,2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" strokecolor="#4579b8 [3044]">
                <w10:wrap anchorx="margin"/>
              </v:line>
            </w:pict>
          </mc:Fallback>
        </mc:AlternateContent>
      </w:r>
    </w:p>
    <w:p w14:paraId="0DF4F5F9"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098D095B"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02ACAEDF"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35BD4714"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395C883C"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2DE33898"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00FEEE0C"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2446CE8D" w14:textId="77777777" w:rsidR="008D5FA5" w:rsidRPr="00E100D1" w:rsidRDefault="008D5FA5" w:rsidP="00260059">
      <w:pPr>
        <w:spacing w:before="240" w:after="240" w:line="360" w:lineRule="auto"/>
        <w:ind w:left="426" w:right="49"/>
        <w:contextualSpacing/>
        <w:jc w:val="both"/>
        <w:rPr>
          <w:rFonts w:ascii="Palatino Linotype" w:hAnsi="Palatino Linotype" w:cs="Arial"/>
        </w:rPr>
      </w:pPr>
    </w:p>
    <w:p w14:paraId="5B5DC487" w14:textId="77777777" w:rsidR="00260059" w:rsidRPr="00E100D1" w:rsidRDefault="00260059" w:rsidP="0026005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52" w:name="_Toc521949108"/>
      <w:bookmarkStart w:id="53" w:name="_Toc522209068"/>
      <w:bookmarkStart w:id="54" w:name="_Toc523400139"/>
      <w:r w:rsidRPr="00E100D1">
        <w:rPr>
          <w:rFonts w:ascii="Palatino Linotype" w:eastAsiaTheme="majorEastAsia" w:hAnsi="Palatino Linotype" w:cstheme="majorBidi"/>
          <w:b/>
          <w:sz w:val="26"/>
          <w:szCs w:val="26"/>
          <w:lang w:val="es-MX" w:eastAsia="en-US"/>
        </w:rPr>
        <w:lastRenderedPageBreak/>
        <w:t>R E S O L U T I V O S</w:t>
      </w:r>
      <w:bookmarkEnd w:id="52"/>
      <w:bookmarkEnd w:id="53"/>
      <w:bookmarkEnd w:id="54"/>
    </w:p>
    <w:p w14:paraId="137AA0E3" w14:textId="053A035C" w:rsidR="00260059" w:rsidRPr="00E100D1" w:rsidRDefault="00260059" w:rsidP="00260059">
      <w:pPr>
        <w:spacing w:before="240" w:after="360" w:line="360" w:lineRule="auto"/>
        <w:jc w:val="both"/>
        <w:rPr>
          <w:rFonts w:ascii="Palatino Linotype" w:eastAsia="Times New Roman" w:hAnsi="Palatino Linotype" w:cs="Arial"/>
          <w:color w:val="000000"/>
          <w:lang w:val="es-ES"/>
        </w:rPr>
      </w:pPr>
      <w:r w:rsidRPr="00E100D1">
        <w:rPr>
          <w:rFonts w:ascii="Palatino Linotype" w:eastAsia="MS Mincho" w:hAnsi="Palatino Linotype" w:cs="Times New Roman"/>
          <w:b/>
          <w:color w:val="000000"/>
        </w:rPr>
        <w:t>PRIMERO.</w:t>
      </w:r>
      <w:r w:rsidRPr="00E100D1">
        <w:rPr>
          <w:rFonts w:ascii="Palatino Linotype" w:eastAsia="MS Gothic" w:hAnsi="Palatino Linotype" w:cs="Times New Roman"/>
          <w:b/>
          <w:color w:val="000000"/>
          <w:lang w:val="es-MX" w:eastAsia="en-US"/>
        </w:rPr>
        <w:t xml:space="preserve"> </w:t>
      </w:r>
      <w:r w:rsidR="008D5FA5" w:rsidRPr="00E100D1">
        <w:rPr>
          <w:rFonts w:ascii="Palatino Linotype" w:eastAsia="Times New Roman" w:hAnsi="Palatino Linotype" w:cs="Arial"/>
          <w:color w:val="000000"/>
          <w:lang w:val="es-ES"/>
        </w:rPr>
        <w:t xml:space="preserve">Resultan </w:t>
      </w:r>
      <w:r w:rsidRPr="00E100D1">
        <w:rPr>
          <w:rFonts w:ascii="Palatino Linotype" w:eastAsia="Times New Roman" w:hAnsi="Palatino Linotype" w:cs="Arial"/>
          <w:color w:val="000000"/>
          <w:lang w:val="es-ES"/>
        </w:rPr>
        <w:t xml:space="preserve">fundadas las razones y motivos de inconformidad hechos valer </w:t>
      </w:r>
      <w:r w:rsidRPr="00E100D1">
        <w:rPr>
          <w:rFonts w:ascii="Palatino Linotype" w:eastAsia="MS Mincho" w:hAnsi="Palatino Linotype" w:cs="Times New Roman"/>
          <w:color w:val="000000"/>
        </w:rPr>
        <w:t>en</w:t>
      </w:r>
      <w:r w:rsidR="00B11433" w:rsidRPr="00E100D1">
        <w:rPr>
          <w:rFonts w:ascii="Palatino Linotype" w:eastAsia="MS Mincho" w:hAnsi="Palatino Linotype" w:cs="Times New Roman"/>
          <w:color w:val="000000"/>
        </w:rPr>
        <w:t xml:space="preserve"> el recurso de </w:t>
      </w:r>
      <w:r w:rsidR="00E402AF" w:rsidRPr="00E100D1">
        <w:rPr>
          <w:rFonts w:ascii="Palatino Linotype" w:eastAsia="MS Mincho" w:hAnsi="Palatino Linotype" w:cs="Times New Roman"/>
          <w:color w:val="000000"/>
        </w:rPr>
        <w:t>revisión 02268</w:t>
      </w:r>
      <w:r w:rsidRPr="00E100D1">
        <w:rPr>
          <w:rFonts w:ascii="Palatino Linotype" w:eastAsia="MS Mincho" w:hAnsi="Palatino Linotype" w:cs="Times New Roman"/>
          <w:b/>
          <w:color w:val="000000"/>
        </w:rPr>
        <w:t>/INFOEM/IP/RR/2018</w:t>
      </w:r>
      <w:r w:rsidRPr="00E100D1">
        <w:rPr>
          <w:rFonts w:ascii="Palatino Linotype" w:eastAsia="MS Mincho" w:hAnsi="Palatino Linotype" w:cs="Arial"/>
          <w:b/>
          <w:bCs/>
          <w:color w:val="000000"/>
        </w:rPr>
        <w:t xml:space="preserve">, </w:t>
      </w:r>
      <w:r w:rsidR="007D7F98" w:rsidRPr="00E100D1">
        <w:rPr>
          <w:rFonts w:ascii="Palatino Linotype" w:eastAsia="Times New Roman" w:hAnsi="Palatino Linotype" w:cs="Times New Roman"/>
          <w:color w:val="000000"/>
        </w:rPr>
        <w:t>en términos del C</w:t>
      </w:r>
      <w:r w:rsidRPr="00E100D1">
        <w:rPr>
          <w:rFonts w:ascii="Palatino Linotype" w:eastAsia="Times New Roman" w:hAnsi="Palatino Linotype" w:cs="Times New Roman"/>
          <w:color w:val="000000"/>
        </w:rPr>
        <w:t xml:space="preserve">onsiderando </w:t>
      </w:r>
      <w:r w:rsidRPr="00E100D1">
        <w:rPr>
          <w:rFonts w:ascii="Palatino Linotype" w:eastAsia="Times New Roman" w:hAnsi="Palatino Linotype" w:cs="Times New Roman"/>
          <w:b/>
          <w:color w:val="000000"/>
        </w:rPr>
        <w:t xml:space="preserve">CUARTO </w:t>
      </w:r>
      <w:r w:rsidRPr="00E100D1">
        <w:rPr>
          <w:rFonts w:ascii="Palatino Linotype" w:eastAsia="Times New Roman" w:hAnsi="Palatino Linotype" w:cs="Times New Roman"/>
          <w:color w:val="000000"/>
        </w:rPr>
        <w:t>de la presente resolución.</w:t>
      </w:r>
    </w:p>
    <w:p w14:paraId="77D86585" w14:textId="0F9A7D7A" w:rsidR="00323C3A" w:rsidRPr="00E100D1" w:rsidRDefault="00260059" w:rsidP="00621823">
      <w:pPr>
        <w:shd w:val="clear" w:color="auto" w:fill="FFFFFF"/>
        <w:spacing w:before="240" w:after="240" w:line="360" w:lineRule="auto"/>
        <w:jc w:val="both"/>
        <w:rPr>
          <w:rFonts w:ascii="Palatino Linotype" w:eastAsia="Times New Roman" w:hAnsi="Palatino Linotype" w:cs="Arial"/>
          <w:color w:val="000000"/>
          <w:lang w:val="es-ES"/>
        </w:rPr>
      </w:pPr>
      <w:r w:rsidRPr="00E100D1">
        <w:rPr>
          <w:rFonts w:ascii="Palatino Linotype" w:eastAsia="Times New Roman" w:hAnsi="Palatino Linotype" w:cs="Arial"/>
          <w:b/>
          <w:color w:val="000000"/>
          <w:lang w:val="es-ES"/>
        </w:rPr>
        <w:t xml:space="preserve">SEGUNDO. </w:t>
      </w:r>
      <w:r w:rsidRPr="00E100D1">
        <w:rPr>
          <w:rFonts w:ascii="Palatino Linotype" w:eastAsia="Calibri" w:hAnsi="Palatino Linotype" w:cs="Arial"/>
          <w:color w:val="000000"/>
          <w:lang w:val="es-ES"/>
        </w:rPr>
        <w:t xml:space="preserve">Se </w:t>
      </w:r>
      <w:r w:rsidR="001F575A" w:rsidRPr="00E100D1">
        <w:rPr>
          <w:rFonts w:ascii="Palatino Linotype" w:eastAsia="Calibri" w:hAnsi="Palatino Linotype" w:cs="Arial"/>
          <w:b/>
          <w:color w:val="000000"/>
          <w:lang w:val="es-ES"/>
        </w:rPr>
        <w:t>MODIFICA</w:t>
      </w:r>
      <w:r w:rsidR="00B11433" w:rsidRPr="00E100D1">
        <w:rPr>
          <w:rFonts w:ascii="Palatino Linotype" w:eastAsia="Calibri" w:hAnsi="Palatino Linotype" w:cs="Arial"/>
          <w:color w:val="000000"/>
          <w:lang w:val="es-ES"/>
        </w:rPr>
        <w:t xml:space="preserve"> la respuesta emitida</w:t>
      </w:r>
      <w:r w:rsidR="001F575A" w:rsidRPr="00E100D1">
        <w:rPr>
          <w:rFonts w:ascii="Palatino Linotype" w:eastAsia="Calibri" w:hAnsi="Palatino Linotype" w:cs="Arial"/>
          <w:color w:val="000000"/>
          <w:lang w:val="es-ES"/>
        </w:rPr>
        <w:t xml:space="preserve"> por la </w:t>
      </w:r>
      <w:r w:rsidR="001F575A" w:rsidRPr="00E100D1">
        <w:rPr>
          <w:rFonts w:ascii="Palatino Linotype" w:eastAsia="Calibri" w:hAnsi="Palatino Linotype" w:cs="Arial"/>
          <w:b/>
          <w:color w:val="000000"/>
          <w:lang w:val="es-ES"/>
        </w:rPr>
        <w:t xml:space="preserve">Universidad Politécnica del Valle de Toluca </w:t>
      </w:r>
      <w:r w:rsidRPr="00E100D1">
        <w:rPr>
          <w:rFonts w:ascii="Palatino Linotype" w:eastAsia="Calibri" w:hAnsi="Palatino Linotype" w:cs="Arial"/>
          <w:color w:val="000000"/>
          <w:lang w:val="es-ES"/>
        </w:rPr>
        <w:t xml:space="preserve">y se </w:t>
      </w:r>
      <w:r w:rsidR="001F575A" w:rsidRPr="00E100D1">
        <w:rPr>
          <w:rFonts w:ascii="Palatino Linotype" w:eastAsia="Calibri" w:hAnsi="Palatino Linotype" w:cs="Arial"/>
          <w:b/>
          <w:color w:val="000000"/>
          <w:lang w:val="es-ES"/>
        </w:rPr>
        <w:t>ORDENA</w:t>
      </w:r>
      <w:r w:rsidRPr="00E100D1">
        <w:rPr>
          <w:rFonts w:ascii="Palatino Linotype" w:eastAsia="Calibri" w:hAnsi="Palatino Linotype" w:cs="Arial"/>
          <w:color w:val="000000"/>
          <w:lang w:val="es-ES"/>
        </w:rPr>
        <w:t xml:space="preserve"> </w:t>
      </w:r>
      <w:r w:rsidRPr="00E100D1">
        <w:rPr>
          <w:rFonts w:ascii="Palatino Linotype" w:eastAsia="Times New Roman" w:hAnsi="Palatino Linotype" w:cs="Arial"/>
          <w:color w:val="000000"/>
          <w:lang w:val="es-ES"/>
        </w:rPr>
        <w:t>entrega</w:t>
      </w:r>
      <w:r w:rsidR="001F575A" w:rsidRPr="00E100D1">
        <w:rPr>
          <w:rFonts w:ascii="Palatino Linotype" w:eastAsia="Times New Roman" w:hAnsi="Palatino Linotype" w:cs="Arial"/>
          <w:color w:val="000000"/>
          <w:lang w:val="es-ES"/>
        </w:rPr>
        <w:t>r</w:t>
      </w:r>
      <w:r w:rsidRPr="00E100D1">
        <w:rPr>
          <w:rFonts w:ascii="Palatino Linotype" w:eastAsia="Times New Roman" w:hAnsi="Palatino Linotype" w:cs="Arial"/>
          <w:color w:val="000000"/>
          <w:lang w:val="es-ES"/>
        </w:rPr>
        <w:t xml:space="preserve"> vía</w:t>
      </w:r>
      <w:r w:rsidRPr="00E100D1">
        <w:rPr>
          <w:rFonts w:ascii="Palatino Linotype" w:eastAsia="Times New Roman" w:hAnsi="Palatino Linotype" w:cs="Arial"/>
          <w:b/>
          <w:color w:val="000000"/>
        </w:rPr>
        <w:t xml:space="preserve"> Consulta Directa</w:t>
      </w:r>
      <w:r w:rsidRPr="00E100D1">
        <w:rPr>
          <w:rFonts w:ascii="Palatino Linotype" w:eastAsia="Times New Roman" w:hAnsi="Palatino Linotype" w:cs="Arial"/>
          <w:color w:val="000000"/>
          <w:lang w:val="es-ES"/>
        </w:rPr>
        <w:t xml:space="preserve">, de ser </w:t>
      </w:r>
      <w:r w:rsidR="00E402AF" w:rsidRPr="00E100D1">
        <w:rPr>
          <w:rFonts w:ascii="Palatino Linotype" w:eastAsia="Times New Roman" w:hAnsi="Palatino Linotype" w:cs="Arial"/>
          <w:color w:val="000000"/>
          <w:lang w:val="es-ES"/>
        </w:rPr>
        <w:t>el caso</w:t>
      </w:r>
      <w:r w:rsidRPr="00E100D1">
        <w:rPr>
          <w:rFonts w:ascii="Palatino Linotype" w:eastAsia="Times New Roman" w:hAnsi="Palatino Linotype" w:cs="Arial"/>
          <w:color w:val="000000"/>
          <w:lang w:val="es-ES"/>
        </w:rPr>
        <w:t xml:space="preserve"> en versión pública de la siguiente información:</w:t>
      </w:r>
    </w:p>
    <w:p w14:paraId="7A346101" w14:textId="7410E6F1" w:rsidR="00621823" w:rsidRPr="00E100D1" w:rsidRDefault="00621823" w:rsidP="00621823">
      <w:pPr>
        <w:pStyle w:val="Prrafodelista"/>
        <w:numPr>
          <w:ilvl w:val="0"/>
          <w:numId w:val="41"/>
        </w:numPr>
        <w:spacing w:before="240" w:after="240" w:line="360" w:lineRule="auto"/>
        <w:ind w:right="425"/>
        <w:jc w:val="both"/>
        <w:rPr>
          <w:rFonts w:ascii="Palatino Linotype" w:eastAsiaTheme="majorEastAsia" w:hAnsi="Palatino Linotype" w:cstheme="majorBidi"/>
          <w:b/>
          <w:color w:val="000000" w:themeColor="text1"/>
          <w:szCs w:val="26"/>
          <w:lang w:val="es-MX" w:eastAsia="en-US"/>
        </w:rPr>
      </w:pPr>
      <w:r w:rsidRPr="00E100D1">
        <w:rPr>
          <w:rFonts w:ascii="Palatino Linotype" w:hAnsi="Palatino Linotype" w:cs="Arial"/>
          <w:b/>
        </w:rPr>
        <w:t>Los convenios duales generados por el Departamento de Vinculación y Extensión de la Universidad P</w:t>
      </w:r>
      <w:r w:rsidR="00323C3A" w:rsidRPr="00E100D1">
        <w:rPr>
          <w:rFonts w:ascii="Palatino Linotype" w:hAnsi="Palatino Linotype" w:cs="Arial"/>
          <w:b/>
        </w:rPr>
        <w:t xml:space="preserve">olitécnica del Valle de Toluca </w:t>
      </w:r>
      <w:r w:rsidRPr="00E100D1">
        <w:rPr>
          <w:rFonts w:ascii="Palatino Linotype" w:eastAsiaTheme="majorEastAsia" w:hAnsi="Palatino Linotype" w:cstheme="majorBidi"/>
          <w:b/>
          <w:color w:val="000000" w:themeColor="text1"/>
          <w:szCs w:val="26"/>
          <w:lang w:val="es-MX" w:eastAsia="en-US"/>
        </w:rPr>
        <w:t xml:space="preserve">del periodo comprendido del </w:t>
      </w:r>
      <w:r w:rsidR="00323C3A" w:rsidRPr="00E100D1">
        <w:rPr>
          <w:rFonts w:ascii="Palatino Linotype" w:eastAsiaTheme="majorEastAsia" w:hAnsi="Palatino Linotype" w:cstheme="majorBidi"/>
          <w:b/>
          <w:color w:val="000000" w:themeColor="text1"/>
          <w:szCs w:val="26"/>
          <w:lang w:val="es-MX" w:eastAsia="en-US"/>
        </w:rPr>
        <w:t>catorce</w:t>
      </w:r>
      <w:r w:rsidR="007A1A6F" w:rsidRPr="00E100D1">
        <w:rPr>
          <w:rFonts w:ascii="Palatino Linotype" w:eastAsiaTheme="majorEastAsia" w:hAnsi="Palatino Linotype" w:cstheme="majorBidi"/>
          <w:b/>
          <w:color w:val="000000" w:themeColor="text1"/>
          <w:szCs w:val="26"/>
          <w:lang w:val="es-MX" w:eastAsia="en-US"/>
        </w:rPr>
        <w:t xml:space="preserve"> (</w:t>
      </w:r>
      <w:r w:rsidR="002B4C10" w:rsidRPr="00E100D1">
        <w:rPr>
          <w:rFonts w:ascii="Palatino Linotype" w:eastAsiaTheme="majorEastAsia" w:hAnsi="Palatino Linotype" w:cstheme="majorBidi"/>
          <w:b/>
          <w:color w:val="000000" w:themeColor="text1"/>
          <w:szCs w:val="26"/>
          <w:lang w:val="es-MX" w:eastAsia="en-US"/>
        </w:rPr>
        <w:t>14</w:t>
      </w:r>
      <w:r w:rsidR="007A1A6F" w:rsidRPr="00E100D1">
        <w:rPr>
          <w:rFonts w:ascii="Palatino Linotype" w:eastAsiaTheme="majorEastAsia" w:hAnsi="Palatino Linotype" w:cstheme="majorBidi"/>
          <w:b/>
          <w:color w:val="000000" w:themeColor="text1"/>
          <w:szCs w:val="26"/>
          <w:lang w:val="es-MX" w:eastAsia="en-US"/>
        </w:rPr>
        <w:t>)</w:t>
      </w:r>
      <w:r w:rsidRPr="00E100D1">
        <w:rPr>
          <w:rFonts w:ascii="Palatino Linotype" w:eastAsiaTheme="majorEastAsia" w:hAnsi="Palatino Linotype" w:cstheme="majorBidi"/>
          <w:b/>
          <w:color w:val="000000" w:themeColor="text1"/>
          <w:szCs w:val="26"/>
          <w:lang w:val="es-MX" w:eastAsia="en-US"/>
        </w:rPr>
        <w:t xml:space="preserve"> de noviembre de 2006 al </w:t>
      </w:r>
      <w:r w:rsidR="00323C3A" w:rsidRPr="00E100D1">
        <w:rPr>
          <w:rFonts w:ascii="Palatino Linotype" w:eastAsiaTheme="majorEastAsia" w:hAnsi="Palatino Linotype" w:cstheme="majorBidi"/>
          <w:b/>
          <w:color w:val="000000" w:themeColor="text1"/>
          <w:szCs w:val="26"/>
          <w:lang w:val="es-MX" w:eastAsia="en-US"/>
        </w:rPr>
        <w:t>veintitrés</w:t>
      </w:r>
      <w:r w:rsidR="007A1A6F" w:rsidRPr="00E100D1">
        <w:rPr>
          <w:rFonts w:ascii="Palatino Linotype" w:eastAsiaTheme="majorEastAsia" w:hAnsi="Palatino Linotype" w:cstheme="majorBidi"/>
          <w:b/>
          <w:color w:val="000000" w:themeColor="text1"/>
          <w:szCs w:val="26"/>
          <w:lang w:val="es-MX" w:eastAsia="en-US"/>
        </w:rPr>
        <w:t xml:space="preserve"> (</w:t>
      </w:r>
      <w:r w:rsidRPr="00E100D1">
        <w:rPr>
          <w:rFonts w:ascii="Palatino Linotype" w:eastAsiaTheme="majorEastAsia" w:hAnsi="Palatino Linotype" w:cstheme="majorBidi"/>
          <w:b/>
          <w:color w:val="000000" w:themeColor="text1"/>
          <w:szCs w:val="26"/>
          <w:lang w:val="es-MX" w:eastAsia="en-US"/>
        </w:rPr>
        <w:t>23</w:t>
      </w:r>
      <w:r w:rsidR="007A1A6F" w:rsidRPr="00E100D1">
        <w:rPr>
          <w:rFonts w:ascii="Palatino Linotype" w:eastAsiaTheme="majorEastAsia" w:hAnsi="Palatino Linotype" w:cstheme="majorBidi"/>
          <w:b/>
          <w:color w:val="000000" w:themeColor="text1"/>
          <w:szCs w:val="26"/>
          <w:lang w:val="es-MX" w:eastAsia="en-US"/>
        </w:rPr>
        <w:t>)</w:t>
      </w:r>
      <w:r w:rsidRPr="00E100D1">
        <w:rPr>
          <w:rFonts w:ascii="Palatino Linotype" w:eastAsiaTheme="majorEastAsia" w:hAnsi="Palatino Linotype" w:cstheme="majorBidi"/>
          <w:b/>
          <w:color w:val="000000" w:themeColor="text1"/>
          <w:szCs w:val="26"/>
          <w:lang w:val="es-MX" w:eastAsia="en-US"/>
        </w:rPr>
        <w:t xml:space="preserve"> de mayo de 2018.</w:t>
      </w:r>
    </w:p>
    <w:p w14:paraId="2BF5A1A8" w14:textId="105FA167" w:rsidR="00260059" w:rsidRPr="00E100D1" w:rsidRDefault="00260059" w:rsidP="00260059">
      <w:pPr>
        <w:spacing w:line="360" w:lineRule="auto"/>
        <w:jc w:val="both"/>
        <w:rPr>
          <w:rFonts w:ascii="Palatino Linotype" w:eastAsiaTheme="majorEastAsia" w:hAnsi="Palatino Linotype" w:cstheme="majorBidi"/>
          <w:b/>
          <w:color w:val="000000" w:themeColor="text1"/>
          <w:szCs w:val="26"/>
          <w:lang w:val="es-MX" w:eastAsia="en-US"/>
        </w:rPr>
      </w:pPr>
      <w:r w:rsidRPr="00E100D1">
        <w:rPr>
          <w:rFonts w:ascii="Palatino Linotype" w:eastAsiaTheme="majorEastAsia" w:hAnsi="Palatino Linotype" w:cstheme="majorBidi"/>
          <w:color w:val="000000" w:themeColor="text1"/>
          <w:szCs w:val="26"/>
          <w:lang w:val="es-MX" w:eastAsia="en-US"/>
        </w:rPr>
        <w:t xml:space="preserve">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F34CFA" w:rsidRPr="00F34CFA">
        <w:rPr>
          <w:rFonts w:ascii="Palatino Linotype" w:eastAsiaTheme="majorEastAsia" w:hAnsi="Palatino Linotype" w:cstheme="majorBidi"/>
          <w:b/>
          <w:color w:val="000000" w:themeColor="text1"/>
          <w:szCs w:val="26"/>
          <w:highlight w:val="black"/>
          <w:lang w:val="es-MX" w:eastAsia="en-US"/>
        </w:rPr>
        <w:t>----------------------------------------</w:t>
      </w:r>
      <w:r w:rsidR="00474A9F" w:rsidRPr="00E100D1">
        <w:rPr>
          <w:rFonts w:ascii="Palatino Linotype" w:eastAsiaTheme="majorEastAsia" w:hAnsi="Palatino Linotype" w:cstheme="majorBidi"/>
          <w:b/>
          <w:color w:val="000000" w:themeColor="text1"/>
          <w:szCs w:val="26"/>
          <w:lang w:val="es-MX" w:eastAsia="en-US"/>
        </w:rPr>
        <w:t xml:space="preserve">. </w:t>
      </w:r>
    </w:p>
    <w:p w14:paraId="09477556" w14:textId="77777777" w:rsidR="00260059" w:rsidRPr="00E100D1"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p>
    <w:p w14:paraId="156D2CC7" w14:textId="77777777" w:rsidR="00260059" w:rsidRPr="00E100D1" w:rsidRDefault="00260059" w:rsidP="00260059">
      <w:pPr>
        <w:spacing w:line="360" w:lineRule="auto"/>
        <w:jc w:val="both"/>
        <w:rPr>
          <w:rFonts w:ascii="Palatino Linotype" w:hAnsi="Palatino Linotype"/>
        </w:rPr>
      </w:pPr>
      <w:r w:rsidRPr="00E100D1">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w:t>
      </w:r>
      <w:r w:rsidRPr="00E100D1">
        <w:rPr>
          <w:rFonts w:ascii="Palatino Linotype" w:hAnsi="Palatino Linotype"/>
        </w:rPr>
        <w:lastRenderedPageBreak/>
        <w:t xml:space="preserve">durante el cual quedará a su disposición la información conforme a lo dispuesto por el artículo 166 de la Ley de Transparencia y Acceso a la Información Pública del Estado de México y Municipios.  </w:t>
      </w:r>
    </w:p>
    <w:p w14:paraId="08913F9F" w14:textId="77777777" w:rsidR="00260059" w:rsidRPr="00E100D1"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p>
    <w:p w14:paraId="47427B2C" w14:textId="77777777" w:rsidR="00260059" w:rsidRPr="00E100D1"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E100D1">
        <w:rPr>
          <w:rFonts w:ascii="Palatino Linotype" w:eastAsiaTheme="majorEastAsia" w:hAnsi="Palatino Linotype" w:cstheme="majorBidi"/>
          <w:b/>
          <w:color w:val="000000" w:themeColor="text1"/>
          <w:szCs w:val="26"/>
          <w:lang w:val="es-MX" w:eastAsia="en-US"/>
        </w:rPr>
        <w:t xml:space="preserve">TERCERO. </w:t>
      </w:r>
      <w:r w:rsidRPr="00E100D1">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E100D1">
        <w:rPr>
          <w:rFonts w:ascii="Palatino Linotype" w:eastAsiaTheme="majorEastAsia" w:hAnsi="Palatino Linotype" w:cstheme="majorBidi"/>
          <w:b/>
          <w:color w:val="000000" w:themeColor="text1"/>
          <w:szCs w:val="26"/>
          <w:lang w:val="es-MX" w:eastAsia="en-US"/>
        </w:rPr>
        <w:t>SUJETO OBLIGADO</w:t>
      </w:r>
      <w:r w:rsidRPr="00E100D1">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25BF41A9" w:rsidR="00260059" w:rsidRPr="00E100D1"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E100D1">
        <w:rPr>
          <w:rFonts w:ascii="Palatino Linotype" w:eastAsiaTheme="majorEastAsia" w:hAnsi="Palatino Linotype" w:cstheme="majorBidi"/>
          <w:b/>
          <w:lang w:val="es-MX" w:eastAsia="en-US"/>
        </w:rPr>
        <w:t xml:space="preserve">CUARTO. </w:t>
      </w:r>
      <w:r w:rsidRPr="00E100D1">
        <w:rPr>
          <w:rFonts w:ascii="Palatino Linotype" w:eastAsiaTheme="majorEastAsia" w:hAnsi="Palatino Linotype" w:cstheme="majorBidi"/>
          <w:lang w:val="es-MX" w:eastAsia="en-US"/>
        </w:rPr>
        <w:t>Notifíquese a</w:t>
      </w:r>
      <w:r w:rsidR="00474A9F" w:rsidRPr="00E100D1">
        <w:rPr>
          <w:rFonts w:ascii="Palatino Linotype" w:hAnsi="Palatino Linotype"/>
          <w:b/>
          <w:color w:val="000000" w:themeColor="text1"/>
          <w:szCs w:val="22"/>
        </w:rPr>
        <w:t xml:space="preserve"> </w:t>
      </w:r>
      <w:r w:rsidR="00F34CFA" w:rsidRPr="00F34CFA">
        <w:rPr>
          <w:rFonts w:ascii="Palatino Linotype" w:hAnsi="Palatino Linotype"/>
          <w:b/>
          <w:color w:val="000000" w:themeColor="text1"/>
          <w:szCs w:val="22"/>
          <w:highlight w:val="black"/>
        </w:rPr>
        <w:t>--------</w:t>
      </w:r>
      <w:r w:rsidR="00F34CFA">
        <w:rPr>
          <w:rFonts w:ascii="Palatino Linotype" w:hAnsi="Palatino Linotype"/>
          <w:b/>
          <w:color w:val="000000" w:themeColor="text1"/>
          <w:szCs w:val="22"/>
          <w:highlight w:val="black"/>
        </w:rPr>
        <w:t>---</w:t>
      </w:r>
      <w:r w:rsidR="00F34CFA" w:rsidRPr="00F34CFA">
        <w:rPr>
          <w:rFonts w:ascii="Palatino Linotype" w:hAnsi="Palatino Linotype"/>
          <w:b/>
          <w:color w:val="000000" w:themeColor="text1"/>
          <w:szCs w:val="22"/>
          <w:highlight w:val="black"/>
        </w:rPr>
        <w:t>----------------------------</w:t>
      </w:r>
      <w:r w:rsidRPr="00E100D1">
        <w:rPr>
          <w:rFonts w:ascii="Palatino Linotype" w:eastAsiaTheme="majorEastAsia" w:hAnsi="Palatino Linotype" w:cstheme="majorBidi"/>
          <w:lang w:val="es-MX" w:eastAsia="en-US"/>
        </w:rPr>
        <w:t xml:space="preserve"> </w:t>
      </w:r>
      <w:r w:rsidRPr="00E100D1">
        <w:rPr>
          <w:rFonts w:ascii="Palatino Linotype" w:eastAsia="Times New Roman" w:hAnsi="Palatino Linotype" w:cs="Times New Roman"/>
          <w:lang w:val="es-ES"/>
        </w:rPr>
        <w:t xml:space="preserve">la presente </w:t>
      </w:r>
      <w:r w:rsidRPr="00E100D1">
        <w:rPr>
          <w:rFonts w:ascii="Palatino Linotype" w:eastAsia="Times New Roman" w:hAnsi="Palatino Linotype" w:cs="Times New Roman"/>
          <w:b/>
          <w:lang w:val="es-ES"/>
        </w:rPr>
        <w:t xml:space="preserve">resolución, </w:t>
      </w:r>
      <w:r w:rsidR="00474A9F" w:rsidRPr="00E100D1">
        <w:rPr>
          <w:rFonts w:ascii="Palatino Linotype" w:eastAsia="Times New Roman" w:hAnsi="Palatino Linotype" w:cs="Times New Roman"/>
          <w:lang w:val="es-ES"/>
        </w:rPr>
        <w:t>así como el informe justificado correspondiente</w:t>
      </w:r>
      <w:r w:rsidRPr="00E100D1">
        <w:rPr>
          <w:rFonts w:ascii="Palatino Linotype" w:eastAsia="Times New Roman" w:hAnsi="Palatino Linotype" w:cs="Times New Roman"/>
          <w:lang w:val="es-ES"/>
        </w:rPr>
        <w:t xml:space="preserve">. </w:t>
      </w:r>
    </w:p>
    <w:p w14:paraId="731EC49D" w14:textId="7CFD8AB5" w:rsidR="00260059" w:rsidRPr="00E100D1" w:rsidRDefault="00260059" w:rsidP="00474A9F">
      <w:pPr>
        <w:spacing w:before="240" w:after="360" w:line="360" w:lineRule="auto"/>
        <w:jc w:val="both"/>
        <w:rPr>
          <w:rFonts w:ascii="Palatino Linotype" w:eastAsia="MS Mincho" w:hAnsi="Palatino Linotype" w:cs="Times New Roman"/>
          <w:color w:val="000000" w:themeColor="text1"/>
        </w:rPr>
      </w:pPr>
      <w:r w:rsidRPr="00E100D1">
        <w:rPr>
          <w:rFonts w:ascii="Palatino Linotype" w:eastAsia="MS Mincho" w:hAnsi="Palatino Linotype" w:cs="Times New Roman"/>
          <w:b/>
          <w:color w:val="000000" w:themeColor="text1"/>
        </w:rPr>
        <w:t xml:space="preserve">QUINTO. </w:t>
      </w:r>
      <w:r w:rsidRPr="00E100D1">
        <w:rPr>
          <w:rFonts w:ascii="Palatino Linotype" w:eastAsia="MS Mincho" w:hAnsi="Palatino Linotype" w:cs="Times New Roman"/>
          <w:color w:val="000000" w:themeColor="text1"/>
        </w:rPr>
        <w:t xml:space="preserve">Se hace del conocimiento de </w:t>
      </w:r>
      <w:r w:rsidR="00F34CFA" w:rsidRPr="00F34CFA">
        <w:rPr>
          <w:rFonts w:ascii="Palatino Linotype" w:eastAsia="MS Mincho" w:hAnsi="Palatino Linotype" w:cs="Times New Roman"/>
          <w:b/>
          <w:color w:val="000000" w:themeColor="text1"/>
          <w:highlight w:val="black"/>
        </w:rPr>
        <w:t>------------------------------------</w:t>
      </w:r>
      <w:r w:rsidR="00474A9F" w:rsidRPr="00E100D1">
        <w:rPr>
          <w:rFonts w:ascii="Palatino Linotype" w:eastAsia="MS Mincho" w:hAnsi="Palatino Linotype" w:cs="Times New Roman"/>
          <w:b/>
          <w:color w:val="000000" w:themeColor="text1"/>
        </w:rPr>
        <w:t xml:space="preserve"> </w:t>
      </w:r>
      <w:r w:rsidRPr="00E100D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E100D1">
        <w:rPr>
          <w:rFonts w:ascii="Palatino Linotype" w:eastAsia="MS Mincho" w:hAnsi="Palatino Linotype" w:cs="Times New Roman"/>
          <w:color w:val="000000" w:themeColor="text1"/>
        </w:rPr>
        <w:t>rminos de las leyes aplicables.</w:t>
      </w:r>
    </w:p>
    <w:p w14:paraId="389A2C69" w14:textId="3CCBFB71" w:rsidR="00260059" w:rsidRPr="00E100D1" w:rsidRDefault="00260059" w:rsidP="00260059">
      <w:pPr>
        <w:spacing w:before="240" w:after="240" w:line="360" w:lineRule="auto"/>
        <w:jc w:val="both"/>
        <w:rPr>
          <w:rFonts w:ascii="Palatino Linotype" w:hAnsi="Palatino Linotype" w:cs="Arial"/>
          <w:color w:val="000000" w:themeColor="text1"/>
        </w:rPr>
      </w:pPr>
      <w:r w:rsidRPr="00E100D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w:t>
      </w:r>
      <w:r w:rsidR="00E100D1">
        <w:rPr>
          <w:rFonts w:ascii="Palatino Linotype" w:hAnsi="Palatino Linotype"/>
          <w:color w:val="000000" w:themeColor="text1"/>
        </w:rPr>
        <w:t xml:space="preserve">ONADOS ZULEMA MARTÍNEZ SÁNCHEZ; </w:t>
      </w:r>
      <w:r w:rsidRPr="00E100D1">
        <w:rPr>
          <w:rFonts w:ascii="Palatino Linotype" w:hAnsi="Palatino Linotype"/>
          <w:color w:val="000000" w:themeColor="text1"/>
        </w:rPr>
        <w:t>EVA ABAID YAPUR</w:t>
      </w:r>
      <w:r w:rsidR="00E100D1">
        <w:rPr>
          <w:rFonts w:ascii="Palatino Linotype" w:hAnsi="Palatino Linotype"/>
          <w:color w:val="000000" w:themeColor="text1"/>
        </w:rPr>
        <w:t xml:space="preserve"> EMITIENDO VOTO PARTICULAR</w:t>
      </w:r>
      <w:r w:rsidRPr="00E100D1">
        <w:rPr>
          <w:rFonts w:ascii="Palatino Linotype" w:hAnsi="Palatino Linotype"/>
          <w:color w:val="000000" w:themeColor="text1"/>
        </w:rPr>
        <w:t xml:space="preserve">; </w:t>
      </w:r>
      <w:r w:rsidRPr="00E100D1">
        <w:rPr>
          <w:rFonts w:ascii="Palatino Linotype" w:hAnsi="Palatino Linotype"/>
          <w:color w:val="000000" w:themeColor="text1"/>
        </w:rPr>
        <w:lastRenderedPageBreak/>
        <w:t>JOSÉ GUADALUPE LUNA HERNÁNDEZ Y JAVIER MARTÍNEZ CRUZ</w:t>
      </w:r>
      <w:r w:rsidR="00E100D1">
        <w:rPr>
          <w:rFonts w:ascii="Palatino Linotype" w:hAnsi="Palatino Linotype"/>
          <w:color w:val="000000" w:themeColor="text1"/>
        </w:rPr>
        <w:t xml:space="preserve"> EMITIENDO VOTO PARTICULAR</w:t>
      </w:r>
      <w:r w:rsidRPr="00E100D1">
        <w:rPr>
          <w:rFonts w:ascii="Palatino Linotype" w:hAnsi="Palatino Linotype"/>
          <w:color w:val="000000" w:themeColor="text1"/>
        </w:rPr>
        <w:t>; EN LA TRIGÉSIMA</w:t>
      </w:r>
      <w:r w:rsidR="00474A9F" w:rsidRPr="00E100D1">
        <w:rPr>
          <w:rFonts w:ascii="Palatino Linotype" w:hAnsi="Palatino Linotype"/>
          <w:color w:val="000000" w:themeColor="text1"/>
        </w:rPr>
        <w:t xml:space="preserve"> </w:t>
      </w:r>
      <w:r w:rsidR="00E100D1" w:rsidRPr="00E100D1">
        <w:rPr>
          <w:rFonts w:ascii="Palatino Linotype" w:hAnsi="Palatino Linotype"/>
          <w:color w:val="000000" w:themeColor="text1"/>
        </w:rPr>
        <w:t>PRIMERA SESIÓN</w:t>
      </w:r>
      <w:r w:rsidRPr="00E100D1">
        <w:rPr>
          <w:rFonts w:ascii="Palatino Linotype" w:hAnsi="Palatino Linotype"/>
          <w:color w:val="000000" w:themeColor="text1"/>
        </w:rPr>
        <w:t xml:space="preserve"> ORDINARIA CELEBRADA EL </w:t>
      </w:r>
      <w:r w:rsidR="00474A9F" w:rsidRPr="00E100D1">
        <w:rPr>
          <w:rFonts w:ascii="Palatino Linotype" w:hAnsi="Palatino Linotype"/>
          <w:color w:val="000000" w:themeColor="text1"/>
        </w:rPr>
        <w:t>VEINTINUEVE (29</w:t>
      </w:r>
      <w:r w:rsidRPr="00E100D1">
        <w:rPr>
          <w:rFonts w:ascii="Palatino Linotype" w:hAnsi="Palatino Linotype"/>
          <w:color w:val="000000" w:themeColor="text1"/>
        </w:rPr>
        <w:t>) DE AGOSTO DE DOS MIL DIECIOCHO, ANTE EL SECRETARIO TÉCNICO DEL PLENO ALEXIS TAPIA RAMÍREZ.</w:t>
      </w:r>
      <w:r w:rsidRPr="00E100D1">
        <w:rPr>
          <w:rFonts w:ascii="Palatino Linotype" w:hAnsi="Palatino Linotype" w:cs="Arial"/>
          <w:color w:val="000000" w:themeColor="text1"/>
        </w:rPr>
        <w:t xml:space="preserve"> </w:t>
      </w:r>
    </w:p>
    <w:tbl>
      <w:tblPr>
        <w:tblStyle w:val="Tablaconcuadrcula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260059" w:rsidRPr="00E100D1" w14:paraId="7ED23201" w14:textId="77777777" w:rsidTr="00E100D1">
        <w:trPr>
          <w:trHeight w:val="1807"/>
          <w:jc w:val="center"/>
        </w:trPr>
        <w:tc>
          <w:tcPr>
            <w:tcW w:w="8789" w:type="dxa"/>
            <w:gridSpan w:val="2"/>
            <w:vAlign w:val="center"/>
          </w:tcPr>
          <w:p w14:paraId="6DF71779" w14:textId="77777777" w:rsidR="00260059" w:rsidRPr="00E100D1" w:rsidRDefault="00260059" w:rsidP="00695F40">
            <w:pPr>
              <w:jc w:val="center"/>
              <w:rPr>
                <w:rFonts w:ascii="Palatino Linotype" w:hAnsi="Palatino Linotype" w:cs="Times New Roman"/>
                <w:b/>
                <w:color w:val="000000" w:themeColor="text1"/>
              </w:rPr>
            </w:pPr>
            <w:r w:rsidRPr="00E100D1">
              <w:rPr>
                <w:rFonts w:ascii="Palatino Linotype" w:hAnsi="Palatino Linotype" w:cs="Times New Roman"/>
                <w:b/>
                <w:color w:val="000000" w:themeColor="text1"/>
              </w:rPr>
              <w:t>Zulema Martínez Sánchez</w:t>
            </w:r>
          </w:p>
          <w:p w14:paraId="6934E048" w14:textId="77777777" w:rsidR="00260059" w:rsidRDefault="00260059" w:rsidP="00695F40">
            <w:pPr>
              <w:jc w:val="center"/>
              <w:rPr>
                <w:rFonts w:ascii="Palatino Linotype" w:hAnsi="Palatino Linotype" w:cs="Times New Roman"/>
                <w:color w:val="000000" w:themeColor="text1"/>
              </w:rPr>
            </w:pPr>
            <w:r w:rsidRPr="00E100D1">
              <w:rPr>
                <w:rFonts w:ascii="Palatino Linotype" w:hAnsi="Palatino Linotype" w:cs="Times New Roman"/>
                <w:color w:val="000000" w:themeColor="text1"/>
              </w:rPr>
              <w:t>Comisionada Presidenta</w:t>
            </w:r>
          </w:p>
          <w:p w14:paraId="3B4C7285" w14:textId="3A51EEA0" w:rsidR="00695F40" w:rsidRPr="00E100D1" w:rsidRDefault="00695F40" w:rsidP="00695F4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059" w:rsidRPr="00E100D1" w14:paraId="76A6C257" w14:textId="77777777" w:rsidTr="00E100D1">
        <w:trPr>
          <w:trHeight w:val="2156"/>
          <w:jc w:val="center"/>
        </w:trPr>
        <w:tc>
          <w:tcPr>
            <w:tcW w:w="4395" w:type="dxa"/>
            <w:vAlign w:val="center"/>
          </w:tcPr>
          <w:p w14:paraId="60D53A76" w14:textId="77777777" w:rsidR="00260059" w:rsidRPr="00E100D1" w:rsidRDefault="00260059" w:rsidP="00695F40">
            <w:pPr>
              <w:jc w:val="center"/>
              <w:rPr>
                <w:rFonts w:ascii="Palatino Linotype" w:hAnsi="Palatino Linotype" w:cs="Times New Roman"/>
                <w:b/>
                <w:color w:val="000000" w:themeColor="text1"/>
              </w:rPr>
            </w:pPr>
          </w:p>
          <w:p w14:paraId="47DBAAC4" w14:textId="77777777" w:rsidR="00260059" w:rsidRPr="00E100D1" w:rsidRDefault="00260059" w:rsidP="00695F40">
            <w:pPr>
              <w:jc w:val="center"/>
              <w:rPr>
                <w:rFonts w:ascii="Palatino Linotype" w:hAnsi="Palatino Linotype" w:cs="Times New Roman"/>
                <w:b/>
                <w:color w:val="000000" w:themeColor="text1"/>
              </w:rPr>
            </w:pPr>
            <w:r w:rsidRPr="00E100D1">
              <w:rPr>
                <w:rFonts w:ascii="Palatino Linotype" w:hAnsi="Palatino Linotype" w:cs="Times New Roman"/>
                <w:b/>
                <w:color w:val="000000" w:themeColor="text1"/>
              </w:rPr>
              <w:t xml:space="preserve">Eva </w:t>
            </w:r>
            <w:proofErr w:type="spellStart"/>
            <w:r w:rsidRPr="00E100D1">
              <w:rPr>
                <w:rFonts w:ascii="Palatino Linotype" w:hAnsi="Palatino Linotype" w:cs="Times New Roman"/>
                <w:b/>
                <w:color w:val="000000" w:themeColor="text1"/>
              </w:rPr>
              <w:t>Abaid</w:t>
            </w:r>
            <w:proofErr w:type="spellEnd"/>
            <w:r w:rsidRPr="00E100D1">
              <w:rPr>
                <w:rFonts w:ascii="Palatino Linotype" w:hAnsi="Palatino Linotype" w:cs="Times New Roman"/>
                <w:b/>
                <w:color w:val="000000" w:themeColor="text1"/>
              </w:rPr>
              <w:t xml:space="preserve"> </w:t>
            </w:r>
            <w:proofErr w:type="spellStart"/>
            <w:r w:rsidRPr="00E100D1">
              <w:rPr>
                <w:rFonts w:ascii="Palatino Linotype" w:hAnsi="Palatino Linotype" w:cs="Times New Roman"/>
                <w:b/>
                <w:color w:val="000000" w:themeColor="text1"/>
              </w:rPr>
              <w:t>Yapur</w:t>
            </w:r>
            <w:proofErr w:type="spellEnd"/>
          </w:p>
          <w:p w14:paraId="7A7CB18E" w14:textId="77777777" w:rsidR="00260059" w:rsidRDefault="00260059" w:rsidP="00695F40">
            <w:pPr>
              <w:jc w:val="center"/>
              <w:rPr>
                <w:rFonts w:ascii="Palatino Linotype" w:hAnsi="Palatino Linotype" w:cs="Times New Roman"/>
                <w:color w:val="000000" w:themeColor="text1"/>
              </w:rPr>
            </w:pPr>
            <w:r w:rsidRPr="00E100D1">
              <w:rPr>
                <w:rFonts w:ascii="Palatino Linotype" w:hAnsi="Palatino Linotype" w:cs="Times New Roman"/>
                <w:color w:val="000000" w:themeColor="text1"/>
              </w:rPr>
              <w:t>Comisionada</w:t>
            </w:r>
          </w:p>
          <w:p w14:paraId="5132FDF7" w14:textId="1CB482E2" w:rsidR="00695F40" w:rsidRPr="00E100D1" w:rsidRDefault="00695F40" w:rsidP="00695F4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14:paraId="2C45C1A0" w14:textId="77777777" w:rsidR="00260059" w:rsidRPr="00E100D1" w:rsidRDefault="00260059" w:rsidP="00695F40">
            <w:pPr>
              <w:jc w:val="center"/>
              <w:rPr>
                <w:rFonts w:ascii="Palatino Linotype" w:hAnsi="Palatino Linotype" w:cs="Times New Roman"/>
                <w:b/>
                <w:color w:val="000000" w:themeColor="text1"/>
              </w:rPr>
            </w:pPr>
          </w:p>
          <w:p w14:paraId="5F557F11" w14:textId="77777777" w:rsidR="00260059" w:rsidRPr="00E100D1" w:rsidRDefault="00260059" w:rsidP="00695F40">
            <w:pPr>
              <w:jc w:val="center"/>
              <w:rPr>
                <w:rFonts w:ascii="Palatino Linotype" w:hAnsi="Palatino Linotype" w:cs="Times New Roman"/>
                <w:b/>
                <w:color w:val="000000" w:themeColor="text1"/>
              </w:rPr>
            </w:pPr>
            <w:r w:rsidRPr="00E100D1">
              <w:rPr>
                <w:rFonts w:ascii="Palatino Linotype" w:hAnsi="Palatino Linotype" w:cs="Times New Roman"/>
                <w:b/>
                <w:color w:val="000000" w:themeColor="text1"/>
              </w:rPr>
              <w:t>José Guadalupe Luna Hernández</w:t>
            </w:r>
          </w:p>
          <w:p w14:paraId="540DD9F6" w14:textId="77777777" w:rsidR="00260059" w:rsidRDefault="00260059" w:rsidP="00695F40">
            <w:pPr>
              <w:jc w:val="center"/>
              <w:rPr>
                <w:rFonts w:ascii="Palatino Linotype" w:hAnsi="Palatino Linotype" w:cs="Times New Roman"/>
                <w:color w:val="000000" w:themeColor="text1"/>
              </w:rPr>
            </w:pPr>
            <w:r w:rsidRPr="00E100D1">
              <w:rPr>
                <w:rFonts w:ascii="Palatino Linotype" w:hAnsi="Palatino Linotype" w:cs="Times New Roman"/>
                <w:color w:val="000000" w:themeColor="text1"/>
              </w:rPr>
              <w:t>Comisionado</w:t>
            </w:r>
          </w:p>
          <w:p w14:paraId="6DF8A389" w14:textId="326FA59C" w:rsidR="00695F40" w:rsidRPr="00E100D1" w:rsidRDefault="00695F40" w:rsidP="00695F4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059" w:rsidRPr="00E100D1" w14:paraId="0D35ED16" w14:textId="77777777" w:rsidTr="00E100D1">
        <w:trPr>
          <w:trHeight w:val="1771"/>
          <w:jc w:val="center"/>
        </w:trPr>
        <w:tc>
          <w:tcPr>
            <w:tcW w:w="8789" w:type="dxa"/>
            <w:gridSpan w:val="2"/>
            <w:vAlign w:val="center"/>
          </w:tcPr>
          <w:p w14:paraId="78F7ED1A" w14:textId="77777777" w:rsidR="00E100D1" w:rsidRDefault="00E100D1" w:rsidP="00695F40">
            <w:pPr>
              <w:jc w:val="center"/>
              <w:rPr>
                <w:rFonts w:ascii="Palatino Linotype" w:hAnsi="Palatino Linotype" w:cs="Times New Roman"/>
                <w:b/>
                <w:color w:val="000000" w:themeColor="text1"/>
              </w:rPr>
            </w:pPr>
          </w:p>
          <w:p w14:paraId="160478AA" w14:textId="77777777" w:rsidR="00695F40" w:rsidRDefault="00695F40" w:rsidP="00695F40">
            <w:pPr>
              <w:jc w:val="center"/>
              <w:rPr>
                <w:rFonts w:ascii="Palatino Linotype" w:hAnsi="Palatino Linotype" w:cs="Times New Roman"/>
                <w:b/>
                <w:color w:val="000000" w:themeColor="text1"/>
              </w:rPr>
            </w:pPr>
          </w:p>
          <w:p w14:paraId="617B8C59" w14:textId="77777777" w:rsidR="00260059" w:rsidRPr="00E100D1" w:rsidRDefault="00260059" w:rsidP="00695F40">
            <w:pPr>
              <w:jc w:val="center"/>
              <w:rPr>
                <w:rFonts w:ascii="Palatino Linotype" w:hAnsi="Palatino Linotype" w:cs="Times New Roman"/>
                <w:b/>
                <w:color w:val="000000" w:themeColor="text1"/>
              </w:rPr>
            </w:pPr>
            <w:r w:rsidRPr="00E100D1">
              <w:rPr>
                <w:rFonts w:ascii="Palatino Linotype" w:hAnsi="Palatino Linotype" w:cs="Times New Roman"/>
                <w:b/>
                <w:color w:val="000000" w:themeColor="text1"/>
              </w:rPr>
              <w:t>Javier Martínez Cruz</w:t>
            </w:r>
          </w:p>
          <w:p w14:paraId="00311317" w14:textId="77777777" w:rsidR="00260059" w:rsidRDefault="00260059" w:rsidP="00695F40">
            <w:pPr>
              <w:jc w:val="center"/>
              <w:rPr>
                <w:rFonts w:ascii="Palatino Linotype" w:hAnsi="Palatino Linotype" w:cs="Times New Roman"/>
                <w:color w:val="000000" w:themeColor="text1"/>
              </w:rPr>
            </w:pPr>
            <w:r w:rsidRPr="00E100D1">
              <w:rPr>
                <w:rFonts w:ascii="Palatino Linotype" w:hAnsi="Palatino Linotype" w:cs="Times New Roman"/>
                <w:color w:val="000000" w:themeColor="text1"/>
              </w:rPr>
              <w:t>Comisionado</w:t>
            </w:r>
          </w:p>
          <w:p w14:paraId="5BC41A68" w14:textId="75B5FC6B" w:rsidR="00695F40" w:rsidRPr="00E100D1" w:rsidRDefault="00695F40" w:rsidP="00695F4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059" w:rsidRPr="00E100D1" w14:paraId="3869187B" w14:textId="77777777" w:rsidTr="00E100D1">
        <w:trPr>
          <w:trHeight w:val="1272"/>
          <w:jc w:val="center"/>
        </w:trPr>
        <w:tc>
          <w:tcPr>
            <w:tcW w:w="8789" w:type="dxa"/>
            <w:gridSpan w:val="2"/>
            <w:vAlign w:val="center"/>
          </w:tcPr>
          <w:p w14:paraId="091B50F2" w14:textId="77777777" w:rsidR="00E100D1" w:rsidRDefault="00E100D1" w:rsidP="00695F40">
            <w:pPr>
              <w:jc w:val="center"/>
              <w:rPr>
                <w:rFonts w:ascii="Palatino Linotype" w:hAnsi="Palatino Linotype" w:cs="Times New Roman"/>
                <w:b/>
                <w:color w:val="000000" w:themeColor="text1"/>
              </w:rPr>
            </w:pPr>
          </w:p>
          <w:p w14:paraId="5A5005B1" w14:textId="77777777" w:rsidR="00E100D1" w:rsidRDefault="00E100D1" w:rsidP="00695F40">
            <w:pPr>
              <w:jc w:val="center"/>
              <w:rPr>
                <w:rFonts w:ascii="Palatino Linotype" w:hAnsi="Palatino Linotype" w:cs="Times New Roman"/>
                <w:b/>
                <w:color w:val="000000" w:themeColor="text1"/>
              </w:rPr>
            </w:pPr>
          </w:p>
          <w:p w14:paraId="4495D678" w14:textId="77777777" w:rsidR="00695F40" w:rsidRDefault="00695F40" w:rsidP="00695F40">
            <w:pPr>
              <w:jc w:val="center"/>
              <w:rPr>
                <w:rFonts w:ascii="Palatino Linotype" w:hAnsi="Palatino Linotype" w:cs="Times New Roman"/>
                <w:b/>
                <w:color w:val="000000" w:themeColor="text1"/>
              </w:rPr>
            </w:pPr>
          </w:p>
          <w:p w14:paraId="435182B9" w14:textId="77777777" w:rsidR="00695F40" w:rsidRDefault="00695F40" w:rsidP="00695F40">
            <w:pPr>
              <w:jc w:val="center"/>
              <w:rPr>
                <w:rFonts w:ascii="Palatino Linotype" w:hAnsi="Palatino Linotype" w:cs="Times New Roman"/>
                <w:b/>
                <w:color w:val="000000" w:themeColor="text1"/>
              </w:rPr>
            </w:pPr>
          </w:p>
          <w:p w14:paraId="789931F6" w14:textId="77777777" w:rsidR="00260059" w:rsidRPr="00E100D1" w:rsidRDefault="00260059" w:rsidP="00695F40">
            <w:pPr>
              <w:jc w:val="center"/>
              <w:rPr>
                <w:rFonts w:ascii="Palatino Linotype" w:hAnsi="Palatino Linotype" w:cs="Times New Roman"/>
                <w:b/>
                <w:color w:val="000000" w:themeColor="text1"/>
              </w:rPr>
            </w:pPr>
            <w:r w:rsidRPr="00E100D1">
              <w:rPr>
                <w:rFonts w:ascii="Palatino Linotype" w:hAnsi="Palatino Linotype" w:cs="Times New Roman"/>
                <w:b/>
                <w:color w:val="000000" w:themeColor="text1"/>
              </w:rPr>
              <w:t>Alexis Tapia Ramírez</w:t>
            </w:r>
          </w:p>
          <w:p w14:paraId="61A1955F" w14:textId="77777777" w:rsidR="00260059" w:rsidRDefault="00260059" w:rsidP="00695F40">
            <w:pPr>
              <w:jc w:val="center"/>
              <w:rPr>
                <w:rFonts w:ascii="Palatino Linotype" w:hAnsi="Palatino Linotype" w:cs="Times New Roman"/>
                <w:color w:val="000000" w:themeColor="text1"/>
              </w:rPr>
            </w:pPr>
            <w:r w:rsidRPr="00E100D1">
              <w:rPr>
                <w:rFonts w:ascii="Palatino Linotype" w:hAnsi="Palatino Linotype" w:cs="Times New Roman"/>
                <w:color w:val="000000" w:themeColor="text1"/>
              </w:rPr>
              <w:t>Secretario Técnico del Pleno</w:t>
            </w:r>
          </w:p>
          <w:p w14:paraId="281E95E4" w14:textId="0EEC5985" w:rsidR="00695F40" w:rsidRPr="00E100D1" w:rsidRDefault="00695F40" w:rsidP="00695F40">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3D9B" w14:textId="73813D99" w:rsidR="00840559" w:rsidRPr="00E100D1" w:rsidRDefault="00260059" w:rsidP="00E100D1">
      <w:pPr>
        <w:spacing w:before="240" w:after="240" w:line="360" w:lineRule="auto"/>
        <w:jc w:val="both"/>
        <w:rPr>
          <w:rFonts w:ascii="Palatino Linotype" w:eastAsia="Calibri" w:hAnsi="Palatino Linotype" w:cs="Arial"/>
          <w:b/>
          <w:color w:val="000000" w:themeColor="text1"/>
        </w:rPr>
      </w:pPr>
      <w:r w:rsidRPr="00E100D1">
        <w:rPr>
          <w:rFonts w:ascii="Palatino Linotype" w:eastAsia="Times New Roman" w:hAnsi="Palatino Linotype" w:cs="Arial"/>
          <w:color w:val="000000" w:themeColor="text1"/>
          <w:sz w:val="22"/>
          <w:szCs w:val="22"/>
        </w:rPr>
        <w:t xml:space="preserve">Esta hoja corresponde a la resolución de </w:t>
      </w:r>
      <w:r w:rsidR="00474A9F" w:rsidRPr="00E100D1">
        <w:rPr>
          <w:rFonts w:ascii="Palatino Linotype" w:eastAsia="Times New Roman" w:hAnsi="Palatino Linotype" w:cs="Arial"/>
          <w:color w:val="000000" w:themeColor="text1"/>
          <w:sz w:val="22"/>
          <w:szCs w:val="22"/>
        </w:rPr>
        <w:t>veintinueve (29</w:t>
      </w:r>
      <w:r w:rsidRPr="00E100D1">
        <w:rPr>
          <w:rFonts w:ascii="Palatino Linotype" w:eastAsia="Times New Roman" w:hAnsi="Palatino Linotype" w:cs="Arial"/>
          <w:color w:val="000000" w:themeColor="text1"/>
          <w:sz w:val="22"/>
          <w:szCs w:val="22"/>
        </w:rPr>
        <w:t xml:space="preserve">) de agosto de dos mil dieciocho, emitida en el recurso de revisión </w:t>
      </w:r>
      <w:r w:rsidR="00474A9F" w:rsidRPr="00E100D1">
        <w:rPr>
          <w:rFonts w:ascii="Palatino Linotype" w:eastAsia="Times New Roman" w:hAnsi="Palatino Linotype" w:cs="Arial"/>
          <w:b/>
          <w:color w:val="000000" w:themeColor="text1"/>
          <w:sz w:val="22"/>
          <w:szCs w:val="22"/>
        </w:rPr>
        <w:t>02268</w:t>
      </w:r>
      <w:r w:rsidR="00E100D1">
        <w:rPr>
          <w:rFonts w:ascii="Palatino Linotype" w:eastAsia="Times New Roman" w:hAnsi="Palatino Linotype" w:cs="Arial"/>
          <w:b/>
          <w:color w:val="000000" w:themeColor="text1"/>
          <w:sz w:val="22"/>
          <w:szCs w:val="22"/>
        </w:rPr>
        <w:t>/INFOEM/IP/RR/2018.</w:t>
      </w:r>
    </w:p>
    <w:sectPr w:rsidR="00840559" w:rsidRPr="00E100D1" w:rsidSect="005B118B">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8A2E2" w14:textId="77777777" w:rsidR="00647F72" w:rsidRDefault="00647F72" w:rsidP="00587366">
      <w:r>
        <w:separator/>
      </w:r>
    </w:p>
  </w:endnote>
  <w:endnote w:type="continuationSeparator" w:id="0">
    <w:p w14:paraId="0E7AB923" w14:textId="77777777" w:rsidR="00647F72" w:rsidRDefault="00647F7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647F72" w:rsidRPr="00883450" w:rsidRDefault="00647F7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6202">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6202">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77777777" w:rsidR="00647F72" w:rsidRDefault="00647F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47F72" w:rsidRPr="00883450" w:rsidRDefault="00647F7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6202" w:rsidRPr="008362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6202" w:rsidRPr="00836202">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77777777" w:rsidR="00647F72" w:rsidRPr="00883450" w:rsidRDefault="00647F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500C2" w14:textId="77777777" w:rsidR="00647F72" w:rsidRDefault="00647F72" w:rsidP="00587366">
      <w:r>
        <w:separator/>
      </w:r>
    </w:p>
  </w:footnote>
  <w:footnote w:type="continuationSeparator" w:id="0">
    <w:p w14:paraId="6B1FB010" w14:textId="77777777" w:rsidR="00647F72" w:rsidRDefault="00647F72" w:rsidP="00587366">
      <w:r>
        <w:continuationSeparator/>
      </w:r>
    </w:p>
  </w:footnote>
  <w:footnote w:id="1">
    <w:p w14:paraId="3F78B806" w14:textId="77777777" w:rsidR="00647F72" w:rsidRPr="004B5E61" w:rsidRDefault="00647F72" w:rsidP="00B1662E">
      <w:pPr>
        <w:pStyle w:val="Textonotapie"/>
      </w:pPr>
      <w:r>
        <w:rPr>
          <w:rStyle w:val="Refdenotaalpie"/>
        </w:rPr>
        <w:footnoteRef/>
      </w:r>
      <w:r>
        <w:t xml:space="preserve"> Disponible para su consulta en </w:t>
      </w:r>
      <w:hyperlink r:id="rId1" w:history="1">
        <w:r w:rsidRPr="00DA1FCD">
          <w:rPr>
            <w:rStyle w:val="Hipervnculo"/>
            <w:color w:val="0F243E" w:themeColor="text2" w:themeShade="80"/>
          </w:rPr>
          <w:t>http://www.dof.gob.mx/nota_detalle.php?codigo=5436056&amp;fecha=04/05/2016</w:t>
        </w:r>
      </w:hyperlink>
    </w:p>
  </w:footnote>
  <w:footnote w:id="2">
    <w:p w14:paraId="3DFDF18F" w14:textId="77777777" w:rsidR="00647F72" w:rsidRPr="00DD0A04" w:rsidRDefault="00647F72" w:rsidP="00E2461C">
      <w:pPr>
        <w:pStyle w:val="Textonotapie"/>
        <w:jc w:val="both"/>
      </w:pPr>
      <w:r>
        <w:rPr>
          <w:rStyle w:val="Refdenotaalpie"/>
        </w:rPr>
        <w:footnoteRef/>
      </w:r>
      <w:r>
        <w:t xml:space="preserve"> José Antonio Ramírez </w:t>
      </w:r>
      <w:proofErr w:type="spellStart"/>
      <w:r>
        <w:t>Deleón</w:t>
      </w:r>
      <w:proofErr w:type="spellEnd"/>
      <w:r>
        <w:t xml:space="preserve"> (2016) Diseño de instrumentos de descripción archivística, Ciudad de México, Dirección General de Gestión de la Información y Estudios del INAI.</w:t>
      </w:r>
    </w:p>
  </w:footnote>
  <w:footnote w:id="3">
    <w:p w14:paraId="5228CA13" w14:textId="77777777" w:rsidR="00647F72" w:rsidRPr="005D1664" w:rsidRDefault="00647F72" w:rsidP="00E2461C">
      <w:pPr>
        <w:pStyle w:val="Textonotapie"/>
      </w:pPr>
      <w:r>
        <w:rPr>
          <w:rStyle w:val="Refdenotaalpie"/>
        </w:rPr>
        <w:footnoteRef/>
      </w:r>
      <w:r>
        <w:t xml:space="preserve"> Disponible para su consulta en </w:t>
      </w:r>
      <w:hyperlink r:id="rId2" w:history="1">
        <w:r w:rsidRPr="00884AE9">
          <w:rPr>
            <w:rStyle w:val="Hipervnculo"/>
          </w:rPr>
          <w:t>https://www.ipomex.org.mx/ipo3/lgt/indice/upvt/art_92_xlix/0.web</w:t>
        </w:r>
      </w:hyperlink>
    </w:p>
  </w:footnote>
  <w:footnote w:id="4">
    <w:p w14:paraId="625E9261" w14:textId="77777777" w:rsidR="00647F72" w:rsidRDefault="00647F72" w:rsidP="00260059">
      <w:pPr>
        <w:pStyle w:val="Textonotapie"/>
      </w:pPr>
      <w:r>
        <w:rPr>
          <w:rStyle w:val="Refdenotaalpie"/>
        </w:rPr>
        <w:footnoteRef/>
      </w:r>
      <w:r>
        <w:t xml:space="preserve"> Convención Americana sobre Derechos Humanos. Artículo 13.</w:t>
      </w:r>
    </w:p>
  </w:footnote>
  <w:footnote w:id="5">
    <w:p w14:paraId="61226C40" w14:textId="77777777" w:rsidR="00647F72" w:rsidRDefault="00647F72" w:rsidP="00260059">
      <w:pPr>
        <w:pStyle w:val="Textonotapie"/>
      </w:pPr>
      <w:r>
        <w:rPr>
          <w:rStyle w:val="Refdenotaalpie"/>
        </w:rPr>
        <w:footnoteRef/>
      </w:r>
      <w:r>
        <w:t xml:space="preserve"> Constitución Política de los Estados Unidos Mexicanos. Artículo sexto, sección A, Fracción I.</w:t>
      </w:r>
    </w:p>
  </w:footnote>
  <w:footnote w:id="6">
    <w:p w14:paraId="009FCB5D" w14:textId="77777777" w:rsidR="00647F72" w:rsidRDefault="00647F72" w:rsidP="0026005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0D4968C8" w14:textId="77777777" w:rsidR="00647F72" w:rsidRDefault="00647F72" w:rsidP="00260059">
      <w:pPr>
        <w:pStyle w:val="Textonotapie"/>
      </w:pPr>
      <w:r>
        <w:rPr>
          <w:rStyle w:val="Refdenotaalpie"/>
        </w:rPr>
        <w:footnoteRef/>
      </w:r>
      <w:r>
        <w:t xml:space="preserve"> Ibídem. Párr. 87.</w:t>
      </w:r>
    </w:p>
  </w:footnote>
  <w:footnote w:id="8">
    <w:p w14:paraId="54458AC3" w14:textId="77777777" w:rsidR="00647F72" w:rsidRDefault="00647F72" w:rsidP="0026005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89286F">
          <w:rPr>
            <w:rStyle w:val="Hipervnculo"/>
          </w:rPr>
          <w:t>http://www.oas.org/es/cidh/expresion/documentos_basicos/declaraciones.asp</w:t>
        </w:r>
      </w:hyperlink>
      <w:r>
        <w:t>.</w:t>
      </w:r>
    </w:p>
  </w:footnote>
  <w:footnote w:id="9">
    <w:p w14:paraId="0B09DD79" w14:textId="77777777" w:rsidR="00647F72" w:rsidRDefault="00647F72" w:rsidP="00345115">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10">
    <w:p w14:paraId="0AE93279" w14:textId="77777777" w:rsidR="00647F72" w:rsidRPr="00034B44" w:rsidRDefault="00647F72" w:rsidP="0026005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F41FCA9" w14:textId="77777777" w:rsidR="00647F72" w:rsidRPr="00034B44" w:rsidRDefault="00647F72" w:rsidP="0026005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14:paraId="1186BBC9" w14:textId="77777777" w:rsidR="00647F72" w:rsidRPr="00034B44" w:rsidRDefault="00647F72" w:rsidP="0026005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14:paraId="78DEC012" w14:textId="77777777" w:rsidR="00647F72" w:rsidRPr="00034B44" w:rsidRDefault="00647F72"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7B5945" w14:textId="77777777" w:rsidR="00647F72" w:rsidRPr="00034B44" w:rsidRDefault="00647F72" w:rsidP="0026005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1C60BD" w14:textId="77777777" w:rsidR="00647F72" w:rsidRPr="00034B44" w:rsidRDefault="00647F72" w:rsidP="0026005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14:paraId="6AB82719" w14:textId="77777777" w:rsidR="00647F72" w:rsidRPr="00034B44" w:rsidRDefault="00647F72"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14:paraId="35C0CE43" w14:textId="77777777" w:rsidR="00647F72" w:rsidRPr="00034B44" w:rsidRDefault="00647F72" w:rsidP="0026005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0B5B48F" w14:textId="77777777" w:rsidR="00647F72" w:rsidRPr="00034B44" w:rsidRDefault="00647F72" w:rsidP="00260059">
      <w:pPr>
        <w:pStyle w:val="Textonotapie"/>
        <w:jc w:val="both"/>
        <w:rPr>
          <w:rFonts w:ascii="Palatino Linotype" w:hAnsi="Palatino Linotype"/>
          <w:sz w:val="18"/>
        </w:rPr>
      </w:pPr>
      <w:r w:rsidRPr="00034B44">
        <w:rPr>
          <w:rFonts w:ascii="Palatino Linotype" w:hAnsi="Palatino Linotype"/>
          <w:sz w:val="18"/>
        </w:rPr>
        <w:t xml:space="preserve"> (…)</w:t>
      </w:r>
    </w:p>
    <w:p w14:paraId="15DCB216" w14:textId="77777777" w:rsidR="00647F72" w:rsidRPr="00034B44" w:rsidRDefault="00647F72" w:rsidP="0026005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647F72" w:rsidRDefault="00647F72">
    <w:pPr>
      <w:pStyle w:val="Encabezado"/>
    </w:pPr>
    <w:r>
      <w:tab/>
    </w:r>
    <w:r>
      <w:tab/>
    </w:r>
  </w:p>
  <w:p w14:paraId="64F5F23E" w14:textId="390690E5" w:rsidR="00647F72" w:rsidRDefault="00647F72">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47F72" w:rsidRPr="00E1705A" w14:paraId="07F2896E" w14:textId="77777777" w:rsidTr="00E100D1">
      <w:trPr>
        <w:trHeight w:val="138"/>
      </w:trPr>
      <w:tc>
        <w:tcPr>
          <w:tcW w:w="2552" w:type="dxa"/>
          <w:vAlign w:val="center"/>
        </w:tcPr>
        <w:p w14:paraId="4A5B1974" w14:textId="77777777" w:rsidR="00647F72" w:rsidRPr="00E1705A" w:rsidRDefault="00647F72" w:rsidP="00E100D1">
          <w:pPr>
            <w:jc w:val="right"/>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50CC0C8" w:rsidR="00647F72" w:rsidRPr="00E1705A" w:rsidRDefault="00647F72" w:rsidP="00E100D1">
          <w:pPr>
            <w:pStyle w:val="Encabezado"/>
            <w:jc w:val="right"/>
            <w:rPr>
              <w:rFonts w:ascii="Palatino Linotype" w:hAnsi="Palatino Linotype"/>
              <w:b/>
              <w:sz w:val="22"/>
              <w:szCs w:val="22"/>
            </w:rPr>
          </w:pPr>
          <w:r>
            <w:rPr>
              <w:rFonts w:ascii="Palatino Linotype" w:hAnsi="Palatino Linotype" w:cs="Arial"/>
              <w:b/>
              <w:bCs/>
              <w:sz w:val="22"/>
              <w:szCs w:val="22"/>
              <w:lang w:eastAsia="es-MX"/>
            </w:rPr>
            <w:t>02268/INFOEM/IP/RR/2018</w:t>
          </w:r>
        </w:p>
      </w:tc>
    </w:tr>
    <w:tr w:rsidR="00647F72" w:rsidRPr="00E1705A" w14:paraId="095EB01B" w14:textId="77777777" w:rsidTr="00E100D1">
      <w:trPr>
        <w:trHeight w:val="321"/>
      </w:trPr>
      <w:tc>
        <w:tcPr>
          <w:tcW w:w="2552" w:type="dxa"/>
          <w:vAlign w:val="center"/>
        </w:tcPr>
        <w:p w14:paraId="6E000A51" w14:textId="4DA3E277" w:rsidR="00647F72" w:rsidRPr="00E1705A" w:rsidRDefault="00647F72" w:rsidP="00E100D1">
          <w:pPr>
            <w:jc w:val="right"/>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25D3147" w:rsidR="00647F72" w:rsidRPr="00E1705A" w:rsidRDefault="00647F72" w:rsidP="00E100D1">
          <w:pPr>
            <w:pStyle w:val="Encabezado"/>
            <w:jc w:val="right"/>
            <w:rPr>
              <w:rFonts w:ascii="Palatino Linotype" w:hAnsi="Palatino Linotype"/>
              <w:b/>
              <w:sz w:val="22"/>
              <w:szCs w:val="22"/>
            </w:rPr>
          </w:pPr>
          <w:r>
            <w:rPr>
              <w:rFonts w:ascii="Palatino Linotype" w:hAnsi="Palatino Linotype"/>
              <w:b/>
              <w:sz w:val="22"/>
              <w:szCs w:val="22"/>
            </w:rPr>
            <w:t>Universidad Politécnica del Valle de Toluca</w:t>
          </w:r>
        </w:p>
      </w:tc>
    </w:tr>
    <w:tr w:rsidR="00647F72" w:rsidRPr="00E1705A" w14:paraId="14F3CE0D" w14:textId="77777777" w:rsidTr="00E100D1">
      <w:trPr>
        <w:trHeight w:val="321"/>
      </w:trPr>
      <w:tc>
        <w:tcPr>
          <w:tcW w:w="2552" w:type="dxa"/>
          <w:vAlign w:val="center"/>
        </w:tcPr>
        <w:p w14:paraId="12248485" w14:textId="2D643AEB" w:rsidR="00647F72" w:rsidRPr="00E1705A" w:rsidRDefault="00647F72" w:rsidP="00E100D1">
          <w:pPr>
            <w:jc w:val="right"/>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647F72" w:rsidRPr="00E1705A" w:rsidRDefault="00647F72" w:rsidP="00E100D1">
          <w:pPr>
            <w:pStyle w:val="Encabezado"/>
            <w:jc w:val="right"/>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647F72" w:rsidRDefault="00647F72"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647F72" w:rsidRDefault="00647F72" w:rsidP="000B5D79">
    <w:pPr>
      <w:pStyle w:val="Encabezado"/>
      <w:tabs>
        <w:tab w:val="clear" w:pos="4252"/>
        <w:tab w:val="clear" w:pos="8504"/>
        <w:tab w:val="left" w:pos="3103"/>
      </w:tabs>
    </w:pPr>
    <w:r>
      <w:tab/>
    </w:r>
    <w:r>
      <w:tab/>
    </w:r>
  </w:p>
  <w:tbl>
    <w:tblPr>
      <w:tblStyle w:val="Tablaconcuadrcula"/>
      <w:tblW w:w="6256" w:type="dxa"/>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0"/>
      <w:gridCol w:w="3686"/>
    </w:tblGrid>
    <w:tr w:rsidR="00647F72" w:rsidRPr="00182113" w14:paraId="665387B4" w14:textId="77777777" w:rsidTr="00064A1E">
      <w:trPr>
        <w:trHeight w:val="138"/>
      </w:trPr>
      <w:tc>
        <w:tcPr>
          <w:tcW w:w="2570" w:type="dxa"/>
          <w:vAlign w:val="center"/>
        </w:tcPr>
        <w:p w14:paraId="01509DD6" w14:textId="77777777" w:rsidR="00647F72" w:rsidRPr="005B118B" w:rsidRDefault="00647F72"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06D085E" w:rsidR="00647F72" w:rsidRPr="005B118B" w:rsidRDefault="00647F72" w:rsidP="00E100D1">
          <w:pPr>
            <w:pStyle w:val="Encabezado"/>
            <w:jc w:val="right"/>
            <w:rPr>
              <w:rFonts w:ascii="Palatino Linotype" w:hAnsi="Palatino Linotype"/>
              <w:b/>
              <w:sz w:val="22"/>
              <w:szCs w:val="22"/>
            </w:rPr>
          </w:pPr>
          <w:r>
            <w:rPr>
              <w:rFonts w:ascii="Palatino Linotype" w:hAnsi="Palatino Linotype" w:cs="Arial"/>
              <w:b/>
              <w:bCs/>
              <w:sz w:val="22"/>
              <w:szCs w:val="22"/>
              <w:lang w:eastAsia="es-MX"/>
            </w:rPr>
            <w:t>02268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647F72" w:rsidRPr="00182113" w14:paraId="78C9F2F4" w14:textId="77777777" w:rsidTr="00064A1E">
      <w:trPr>
        <w:trHeight w:val="227"/>
      </w:trPr>
      <w:tc>
        <w:tcPr>
          <w:tcW w:w="2570" w:type="dxa"/>
          <w:vAlign w:val="center"/>
        </w:tcPr>
        <w:p w14:paraId="2D89FED3" w14:textId="77777777" w:rsidR="00647F72" w:rsidRPr="005B118B" w:rsidRDefault="00647F72"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55B3733" w:rsidR="00647F72" w:rsidRPr="005B118B" w:rsidRDefault="00647F72" w:rsidP="00E100D1">
          <w:pPr>
            <w:pStyle w:val="Encabezado"/>
            <w:jc w:val="right"/>
            <w:rPr>
              <w:rFonts w:ascii="Palatino Linotype" w:hAnsi="Palatino Linotype"/>
              <w:b/>
              <w:sz w:val="22"/>
              <w:szCs w:val="22"/>
            </w:rPr>
          </w:pPr>
          <w:r w:rsidRPr="00647F72">
            <w:rPr>
              <w:rFonts w:ascii="Palatino Linotype" w:hAnsi="Palatino Linotype"/>
              <w:b/>
              <w:sz w:val="22"/>
              <w:szCs w:val="22"/>
              <w:highlight w:val="black"/>
            </w:rPr>
            <w:t>---------------------------------</w:t>
          </w:r>
          <w:r w:rsidRPr="005B118B">
            <w:rPr>
              <w:rFonts w:ascii="Palatino Linotype" w:hAnsi="Palatino Linotype"/>
              <w:b/>
              <w:sz w:val="22"/>
              <w:szCs w:val="22"/>
            </w:rPr>
            <w:t xml:space="preserve"> </w:t>
          </w:r>
        </w:p>
      </w:tc>
    </w:tr>
    <w:tr w:rsidR="00647F72" w:rsidRPr="00182113" w14:paraId="1A862673" w14:textId="77777777" w:rsidTr="00064A1E">
      <w:trPr>
        <w:trHeight w:val="232"/>
      </w:trPr>
      <w:tc>
        <w:tcPr>
          <w:tcW w:w="2570" w:type="dxa"/>
          <w:vAlign w:val="center"/>
        </w:tcPr>
        <w:p w14:paraId="767A6F60" w14:textId="77777777" w:rsidR="00647F72" w:rsidRPr="005B118B" w:rsidRDefault="00647F72"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A9EC90A" w:rsidR="00647F72" w:rsidRPr="005B118B" w:rsidRDefault="00647F72" w:rsidP="00E100D1">
          <w:pPr>
            <w:pStyle w:val="Encabezado"/>
            <w:jc w:val="right"/>
            <w:rPr>
              <w:rFonts w:ascii="Palatino Linotype" w:hAnsi="Palatino Linotype"/>
              <w:b/>
              <w:sz w:val="22"/>
              <w:szCs w:val="22"/>
            </w:rPr>
          </w:pPr>
          <w:r w:rsidRPr="005B118B">
            <w:rPr>
              <w:rFonts w:ascii="Palatino Linotype" w:hAnsi="Palatino Linotype"/>
              <w:b/>
              <w:sz w:val="22"/>
              <w:szCs w:val="22"/>
            </w:rPr>
            <w:t>Universidad Politécnica del Valle de Toluca</w:t>
          </w:r>
        </w:p>
      </w:tc>
    </w:tr>
    <w:tr w:rsidR="00647F72" w:rsidRPr="00182113" w14:paraId="4416531B" w14:textId="77777777" w:rsidTr="00064A1E">
      <w:trPr>
        <w:trHeight w:val="320"/>
      </w:trPr>
      <w:tc>
        <w:tcPr>
          <w:tcW w:w="2570" w:type="dxa"/>
          <w:vAlign w:val="center"/>
        </w:tcPr>
        <w:p w14:paraId="277DD3E2" w14:textId="77777777" w:rsidR="00647F72" w:rsidRPr="005B118B" w:rsidRDefault="00647F72"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647F72" w:rsidRPr="005B118B" w:rsidRDefault="00647F72" w:rsidP="00E100D1">
          <w:pPr>
            <w:pStyle w:val="Encabezado"/>
            <w:jc w:val="right"/>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647F72" w:rsidRDefault="00647F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7E9C"/>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075E46"/>
    <w:multiLevelType w:val="hybridMultilevel"/>
    <w:tmpl w:val="A5C038BE"/>
    <w:lvl w:ilvl="0" w:tplc="F660636E">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576BD"/>
    <w:multiLevelType w:val="hybridMultilevel"/>
    <w:tmpl w:val="2E3C235C"/>
    <w:lvl w:ilvl="0" w:tplc="8408B7EA">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7A4A05"/>
    <w:multiLevelType w:val="hybridMultilevel"/>
    <w:tmpl w:val="0906A38E"/>
    <w:lvl w:ilvl="0" w:tplc="79B2082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1883953"/>
    <w:multiLevelType w:val="hybridMultilevel"/>
    <w:tmpl w:val="7E3421D4"/>
    <w:lvl w:ilvl="0" w:tplc="242024B4">
      <w:start w:val="20"/>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1F70CF"/>
    <w:multiLevelType w:val="hybridMultilevel"/>
    <w:tmpl w:val="19FADC58"/>
    <w:lvl w:ilvl="0" w:tplc="9B12810C">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E14677"/>
    <w:multiLevelType w:val="hybridMultilevel"/>
    <w:tmpl w:val="F6B4EE96"/>
    <w:lvl w:ilvl="0" w:tplc="A32A2312">
      <w:start w:val="1"/>
      <w:numFmt w:val="lowerLetter"/>
      <w:lvlText w:val="%1)"/>
      <w:lvlJc w:val="left"/>
      <w:pPr>
        <w:ind w:left="518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DA4795"/>
    <w:multiLevelType w:val="hybridMultilevel"/>
    <w:tmpl w:val="320ECF96"/>
    <w:lvl w:ilvl="0" w:tplc="F0B882E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C54B8E"/>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E63A54"/>
    <w:multiLevelType w:val="hybridMultilevel"/>
    <w:tmpl w:val="C76E6E3A"/>
    <w:lvl w:ilvl="0" w:tplc="1CB00676">
      <w:start w:val="3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D762A0"/>
    <w:multiLevelType w:val="hybridMultilevel"/>
    <w:tmpl w:val="A91A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6DA0"/>
    <w:multiLevelType w:val="multilevel"/>
    <w:tmpl w:val="30CE9D4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763CBE"/>
    <w:multiLevelType w:val="hybridMultilevel"/>
    <w:tmpl w:val="5B46E3D6"/>
    <w:lvl w:ilvl="0" w:tplc="30FA30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530E76"/>
    <w:multiLevelType w:val="hybridMultilevel"/>
    <w:tmpl w:val="B0E24DCE"/>
    <w:lvl w:ilvl="0" w:tplc="FFAE5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BAB40242"/>
    <w:lvl w:ilvl="0" w:tplc="9BCE9BDC">
      <w:start w:val="1"/>
      <w:numFmt w:val="decimal"/>
      <w:lvlText w:val="%1."/>
      <w:lvlJc w:val="left"/>
      <w:pPr>
        <w:ind w:left="644"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733B34"/>
    <w:multiLevelType w:val="hybridMultilevel"/>
    <w:tmpl w:val="CE0412B8"/>
    <w:lvl w:ilvl="0" w:tplc="84EA704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1041CA"/>
    <w:multiLevelType w:val="hybridMultilevel"/>
    <w:tmpl w:val="103897C0"/>
    <w:lvl w:ilvl="0" w:tplc="B0A2C0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5740A9"/>
    <w:multiLevelType w:val="hybridMultilevel"/>
    <w:tmpl w:val="CC2EAE8A"/>
    <w:lvl w:ilvl="0" w:tplc="9006A2B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AA748F"/>
    <w:multiLevelType w:val="hybridMultilevel"/>
    <w:tmpl w:val="2AF0AB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nsid w:val="560A1350"/>
    <w:multiLevelType w:val="hybridMultilevel"/>
    <w:tmpl w:val="0F2EB62A"/>
    <w:lvl w:ilvl="0" w:tplc="5DFE67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9E2AD9"/>
    <w:multiLevelType w:val="hybridMultilevel"/>
    <w:tmpl w:val="1328667E"/>
    <w:lvl w:ilvl="0" w:tplc="836E8E50">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30">
    <w:nsid w:val="5C20108F"/>
    <w:multiLevelType w:val="hybridMultilevel"/>
    <w:tmpl w:val="DA987AA4"/>
    <w:lvl w:ilvl="0" w:tplc="43F4696C">
      <w:start w:val="2"/>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06493A"/>
    <w:multiLevelType w:val="hybridMultilevel"/>
    <w:tmpl w:val="A6301DD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2">
    <w:nsid w:val="5E1C1C31"/>
    <w:multiLevelType w:val="hybridMultilevel"/>
    <w:tmpl w:val="6DBC1CEE"/>
    <w:lvl w:ilvl="0" w:tplc="3E36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0B2AC5"/>
    <w:multiLevelType w:val="hybridMultilevel"/>
    <w:tmpl w:val="0F220F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B142BC"/>
    <w:multiLevelType w:val="hybridMultilevel"/>
    <w:tmpl w:val="F7BC9532"/>
    <w:lvl w:ilvl="0" w:tplc="DF929E6A">
      <w:start w:val="1"/>
      <w:numFmt w:val="lowerLetter"/>
      <w:lvlText w:val="%1)"/>
      <w:lvlJc w:val="left"/>
      <w:pPr>
        <w:ind w:left="1211" w:hanging="360"/>
      </w:pPr>
      <w:rPr>
        <w:rFonts w:eastAsia="Times New Roman"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3350973"/>
    <w:multiLevelType w:val="hybridMultilevel"/>
    <w:tmpl w:val="445857F2"/>
    <w:lvl w:ilvl="0" w:tplc="C6706E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480F65"/>
    <w:multiLevelType w:val="hybridMultilevel"/>
    <w:tmpl w:val="8AB61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8A7825"/>
    <w:multiLevelType w:val="hybridMultilevel"/>
    <w:tmpl w:val="E9D670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7AE61581"/>
    <w:multiLevelType w:val="hybridMultilevel"/>
    <w:tmpl w:val="2F3204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7"/>
  </w:num>
  <w:num w:numId="3">
    <w:abstractNumId w:val="34"/>
  </w:num>
  <w:num w:numId="4">
    <w:abstractNumId w:val="8"/>
  </w:num>
  <w:num w:numId="5">
    <w:abstractNumId w:val="12"/>
  </w:num>
  <w:num w:numId="6">
    <w:abstractNumId w:val="1"/>
  </w:num>
  <w:num w:numId="7">
    <w:abstractNumId w:val="37"/>
  </w:num>
  <w:num w:numId="8">
    <w:abstractNumId w:val="2"/>
  </w:num>
  <w:num w:numId="9">
    <w:abstractNumId w:val="13"/>
  </w:num>
  <w:num w:numId="10">
    <w:abstractNumId w:val="0"/>
  </w:num>
  <w:num w:numId="11">
    <w:abstractNumId w:val="32"/>
  </w:num>
  <w:num w:numId="12">
    <w:abstractNumId w:val="11"/>
  </w:num>
  <w:num w:numId="13">
    <w:abstractNumId w:val="30"/>
  </w:num>
  <w:num w:numId="14">
    <w:abstractNumId w:val="20"/>
  </w:num>
  <w:num w:numId="15">
    <w:abstractNumId w:val="25"/>
  </w:num>
  <w:num w:numId="16">
    <w:abstractNumId w:val="26"/>
  </w:num>
  <w:num w:numId="17">
    <w:abstractNumId w:val="40"/>
  </w:num>
  <w:num w:numId="18">
    <w:abstractNumId w:val="3"/>
  </w:num>
  <w:num w:numId="19">
    <w:abstractNumId w:val="15"/>
  </w:num>
  <w:num w:numId="20">
    <w:abstractNumId w:val="14"/>
  </w:num>
  <w:num w:numId="21">
    <w:abstractNumId w:val="33"/>
  </w:num>
  <w:num w:numId="22">
    <w:abstractNumId w:val="24"/>
  </w:num>
  <w:num w:numId="23">
    <w:abstractNumId w:val="5"/>
  </w:num>
  <w:num w:numId="24">
    <w:abstractNumId w:val="29"/>
  </w:num>
  <w:num w:numId="25">
    <w:abstractNumId w:val="6"/>
  </w:num>
  <w:num w:numId="26">
    <w:abstractNumId w:val="39"/>
  </w:num>
  <w:num w:numId="27">
    <w:abstractNumId w:val="27"/>
  </w:num>
  <w:num w:numId="28">
    <w:abstractNumId w:val="36"/>
  </w:num>
  <w:num w:numId="29">
    <w:abstractNumId w:val="31"/>
  </w:num>
  <w:num w:numId="30">
    <w:abstractNumId w:val="19"/>
  </w:num>
  <w:num w:numId="31">
    <w:abstractNumId w:val="7"/>
  </w:num>
  <w:num w:numId="32">
    <w:abstractNumId w:val="23"/>
  </w:num>
  <w:num w:numId="33">
    <w:abstractNumId w:val="38"/>
  </w:num>
  <w:num w:numId="34">
    <w:abstractNumId w:val="18"/>
  </w:num>
  <w:num w:numId="35">
    <w:abstractNumId w:val="35"/>
  </w:num>
  <w:num w:numId="36">
    <w:abstractNumId w:val="16"/>
  </w:num>
  <w:num w:numId="37">
    <w:abstractNumId w:val="21"/>
  </w:num>
  <w:num w:numId="38">
    <w:abstractNumId w:val="9"/>
  </w:num>
  <w:num w:numId="39">
    <w:abstractNumId w:val="4"/>
  </w:num>
  <w:num w:numId="40">
    <w:abstractNumId w:val="28"/>
  </w:num>
  <w:num w:numId="4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2472"/>
    <w:rsid w:val="00014338"/>
    <w:rsid w:val="00017C15"/>
    <w:rsid w:val="00027522"/>
    <w:rsid w:val="0003063D"/>
    <w:rsid w:val="00030C45"/>
    <w:rsid w:val="00032493"/>
    <w:rsid w:val="00032C51"/>
    <w:rsid w:val="00033D4C"/>
    <w:rsid w:val="000404A1"/>
    <w:rsid w:val="00040668"/>
    <w:rsid w:val="00041C8D"/>
    <w:rsid w:val="00041F82"/>
    <w:rsid w:val="000440F1"/>
    <w:rsid w:val="00044837"/>
    <w:rsid w:val="00044E5C"/>
    <w:rsid w:val="0004686A"/>
    <w:rsid w:val="000468E2"/>
    <w:rsid w:val="00046B6C"/>
    <w:rsid w:val="00052AC4"/>
    <w:rsid w:val="000568A9"/>
    <w:rsid w:val="00056A79"/>
    <w:rsid w:val="00060708"/>
    <w:rsid w:val="00061041"/>
    <w:rsid w:val="00064A1E"/>
    <w:rsid w:val="00064B95"/>
    <w:rsid w:val="00071E0B"/>
    <w:rsid w:val="00073BB0"/>
    <w:rsid w:val="0007788B"/>
    <w:rsid w:val="000800AC"/>
    <w:rsid w:val="0008542A"/>
    <w:rsid w:val="0009065C"/>
    <w:rsid w:val="00090A45"/>
    <w:rsid w:val="00093278"/>
    <w:rsid w:val="0009482B"/>
    <w:rsid w:val="00096045"/>
    <w:rsid w:val="000A487A"/>
    <w:rsid w:val="000A5750"/>
    <w:rsid w:val="000A77ED"/>
    <w:rsid w:val="000B146E"/>
    <w:rsid w:val="000B5D79"/>
    <w:rsid w:val="000C10B9"/>
    <w:rsid w:val="000C2BB9"/>
    <w:rsid w:val="000C4503"/>
    <w:rsid w:val="000C4A8E"/>
    <w:rsid w:val="000C5889"/>
    <w:rsid w:val="000C5A04"/>
    <w:rsid w:val="000D0BA7"/>
    <w:rsid w:val="000D5C91"/>
    <w:rsid w:val="000D5CD5"/>
    <w:rsid w:val="000D6E20"/>
    <w:rsid w:val="000E5B59"/>
    <w:rsid w:val="000E7EC3"/>
    <w:rsid w:val="000F52A3"/>
    <w:rsid w:val="001024E9"/>
    <w:rsid w:val="0010274A"/>
    <w:rsid w:val="0010336E"/>
    <w:rsid w:val="001053E4"/>
    <w:rsid w:val="00110A12"/>
    <w:rsid w:val="001119EC"/>
    <w:rsid w:val="001126D7"/>
    <w:rsid w:val="00112B02"/>
    <w:rsid w:val="0012006D"/>
    <w:rsid w:val="001201D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D5E"/>
    <w:rsid w:val="00143F22"/>
    <w:rsid w:val="00145CE7"/>
    <w:rsid w:val="00145D17"/>
    <w:rsid w:val="00146092"/>
    <w:rsid w:val="00146F00"/>
    <w:rsid w:val="00147864"/>
    <w:rsid w:val="00151919"/>
    <w:rsid w:val="0015466E"/>
    <w:rsid w:val="00155908"/>
    <w:rsid w:val="001648EE"/>
    <w:rsid w:val="00164B65"/>
    <w:rsid w:val="00166794"/>
    <w:rsid w:val="001703B9"/>
    <w:rsid w:val="0017229A"/>
    <w:rsid w:val="00175A64"/>
    <w:rsid w:val="001775DF"/>
    <w:rsid w:val="00181280"/>
    <w:rsid w:val="00187D0F"/>
    <w:rsid w:val="001912C3"/>
    <w:rsid w:val="001917EA"/>
    <w:rsid w:val="0019244D"/>
    <w:rsid w:val="001937D1"/>
    <w:rsid w:val="001940AA"/>
    <w:rsid w:val="001A0AA8"/>
    <w:rsid w:val="001A138D"/>
    <w:rsid w:val="001A36AE"/>
    <w:rsid w:val="001A40F5"/>
    <w:rsid w:val="001B52CA"/>
    <w:rsid w:val="001B53A0"/>
    <w:rsid w:val="001B588A"/>
    <w:rsid w:val="001B5F70"/>
    <w:rsid w:val="001B63F4"/>
    <w:rsid w:val="001B641A"/>
    <w:rsid w:val="001C09FE"/>
    <w:rsid w:val="001C13B1"/>
    <w:rsid w:val="001C1C2A"/>
    <w:rsid w:val="001C312C"/>
    <w:rsid w:val="001C67B0"/>
    <w:rsid w:val="001C6FB4"/>
    <w:rsid w:val="001C79FA"/>
    <w:rsid w:val="001D4579"/>
    <w:rsid w:val="001E1B3E"/>
    <w:rsid w:val="001E25C4"/>
    <w:rsid w:val="001E6DFD"/>
    <w:rsid w:val="001E6E03"/>
    <w:rsid w:val="001E787B"/>
    <w:rsid w:val="001E7B54"/>
    <w:rsid w:val="001E7B9E"/>
    <w:rsid w:val="001F1599"/>
    <w:rsid w:val="001F23F4"/>
    <w:rsid w:val="001F3470"/>
    <w:rsid w:val="001F575A"/>
    <w:rsid w:val="00201125"/>
    <w:rsid w:val="002011A5"/>
    <w:rsid w:val="002031F3"/>
    <w:rsid w:val="00203CEB"/>
    <w:rsid w:val="00207D18"/>
    <w:rsid w:val="002120F0"/>
    <w:rsid w:val="00212DE7"/>
    <w:rsid w:val="00215985"/>
    <w:rsid w:val="002172AF"/>
    <w:rsid w:val="002179AC"/>
    <w:rsid w:val="002209C1"/>
    <w:rsid w:val="002217BA"/>
    <w:rsid w:val="00225D7F"/>
    <w:rsid w:val="002263B9"/>
    <w:rsid w:val="002345FF"/>
    <w:rsid w:val="0023701C"/>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6F80"/>
    <w:rsid w:val="00277410"/>
    <w:rsid w:val="00280ACC"/>
    <w:rsid w:val="00282723"/>
    <w:rsid w:val="002836F5"/>
    <w:rsid w:val="0028402F"/>
    <w:rsid w:val="00284D62"/>
    <w:rsid w:val="00286006"/>
    <w:rsid w:val="00286DCE"/>
    <w:rsid w:val="0029063F"/>
    <w:rsid w:val="002924F3"/>
    <w:rsid w:val="00295016"/>
    <w:rsid w:val="002964D0"/>
    <w:rsid w:val="002A1959"/>
    <w:rsid w:val="002A5E20"/>
    <w:rsid w:val="002A6696"/>
    <w:rsid w:val="002B085C"/>
    <w:rsid w:val="002B2A2E"/>
    <w:rsid w:val="002B3575"/>
    <w:rsid w:val="002B4C10"/>
    <w:rsid w:val="002C0800"/>
    <w:rsid w:val="002C47ED"/>
    <w:rsid w:val="002D0B00"/>
    <w:rsid w:val="002D1A38"/>
    <w:rsid w:val="002D373C"/>
    <w:rsid w:val="002D4C09"/>
    <w:rsid w:val="002D7B77"/>
    <w:rsid w:val="002E198E"/>
    <w:rsid w:val="002E413D"/>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4295"/>
    <w:rsid w:val="003153E1"/>
    <w:rsid w:val="003155C5"/>
    <w:rsid w:val="00315695"/>
    <w:rsid w:val="003161A4"/>
    <w:rsid w:val="00321AA3"/>
    <w:rsid w:val="00322042"/>
    <w:rsid w:val="00323478"/>
    <w:rsid w:val="00323895"/>
    <w:rsid w:val="00323C3A"/>
    <w:rsid w:val="003261C4"/>
    <w:rsid w:val="00332994"/>
    <w:rsid w:val="0033395E"/>
    <w:rsid w:val="00333BE8"/>
    <w:rsid w:val="00333CD5"/>
    <w:rsid w:val="00337522"/>
    <w:rsid w:val="0033787C"/>
    <w:rsid w:val="0033795F"/>
    <w:rsid w:val="00342C19"/>
    <w:rsid w:val="00343B0D"/>
    <w:rsid w:val="00345115"/>
    <w:rsid w:val="0034560B"/>
    <w:rsid w:val="00345D0F"/>
    <w:rsid w:val="003472B3"/>
    <w:rsid w:val="00347C10"/>
    <w:rsid w:val="00350DEA"/>
    <w:rsid w:val="003553FE"/>
    <w:rsid w:val="0036073F"/>
    <w:rsid w:val="00365ABF"/>
    <w:rsid w:val="0036610C"/>
    <w:rsid w:val="0037183E"/>
    <w:rsid w:val="003721B2"/>
    <w:rsid w:val="00376390"/>
    <w:rsid w:val="00376637"/>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C78CF"/>
    <w:rsid w:val="003D3371"/>
    <w:rsid w:val="003D46D0"/>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C4"/>
    <w:rsid w:val="00407CB0"/>
    <w:rsid w:val="00414ADE"/>
    <w:rsid w:val="004152AD"/>
    <w:rsid w:val="00415AD1"/>
    <w:rsid w:val="0041697B"/>
    <w:rsid w:val="0042068A"/>
    <w:rsid w:val="00421EB2"/>
    <w:rsid w:val="0042285F"/>
    <w:rsid w:val="00422A6E"/>
    <w:rsid w:val="0042363B"/>
    <w:rsid w:val="00424EEA"/>
    <w:rsid w:val="00425423"/>
    <w:rsid w:val="00426D7C"/>
    <w:rsid w:val="00430202"/>
    <w:rsid w:val="004304C0"/>
    <w:rsid w:val="00432B72"/>
    <w:rsid w:val="00433016"/>
    <w:rsid w:val="004342F1"/>
    <w:rsid w:val="00434EB9"/>
    <w:rsid w:val="0043690E"/>
    <w:rsid w:val="00437419"/>
    <w:rsid w:val="00440A7E"/>
    <w:rsid w:val="004414D8"/>
    <w:rsid w:val="004414F5"/>
    <w:rsid w:val="004433A7"/>
    <w:rsid w:val="00450A5F"/>
    <w:rsid w:val="00451514"/>
    <w:rsid w:val="004515A8"/>
    <w:rsid w:val="004520A4"/>
    <w:rsid w:val="004523A8"/>
    <w:rsid w:val="004529BF"/>
    <w:rsid w:val="004546BB"/>
    <w:rsid w:val="00456189"/>
    <w:rsid w:val="00456C5E"/>
    <w:rsid w:val="00457E96"/>
    <w:rsid w:val="004601EE"/>
    <w:rsid w:val="00460BB6"/>
    <w:rsid w:val="0046122E"/>
    <w:rsid w:val="004614CA"/>
    <w:rsid w:val="0046566E"/>
    <w:rsid w:val="0047025A"/>
    <w:rsid w:val="00471AA4"/>
    <w:rsid w:val="00472177"/>
    <w:rsid w:val="00473924"/>
    <w:rsid w:val="0047461F"/>
    <w:rsid w:val="00474A9F"/>
    <w:rsid w:val="00481921"/>
    <w:rsid w:val="00481A7B"/>
    <w:rsid w:val="00481BE5"/>
    <w:rsid w:val="00484798"/>
    <w:rsid w:val="00484FF9"/>
    <w:rsid w:val="00487B2C"/>
    <w:rsid w:val="00490ACE"/>
    <w:rsid w:val="00491A61"/>
    <w:rsid w:val="00491C96"/>
    <w:rsid w:val="00492FE8"/>
    <w:rsid w:val="00496359"/>
    <w:rsid w:val="0049774F"/>
    <w:rsid w:val="004A2BF5"/>
    <w:rsid w:val="004A5F59"/>
    <w:rsid w:val="004B1405"/>
    <w:rsid w:val="004B293C"/>
    <w:rsid w:val="004B2FF6"/>
    <w:rsid w:val="004B408C"/>
    <w:rsid w:val="004B45D3"/>
    <w:rsid w:val="004B4DD8"/>
    <w:rsid w:val="004C037C"/>
    <w:rsid w:val="004C128A"/>
    <w:rsid w:val="004C29E4"/>
    <w:rsid w:val="004C3F98"/>
    <w:rsid w:val="004C6E5A"/>
    <w:rsid w:val="004D257A"/>
    <w:rsid w:val="004D2B48"/>
    <w:rsid w:val="004D7E02"/>
    <w:rsid w:val="004E5180"/>
    <w:rsid w:val="004F44C7"/>
    <w:rsid w:val="004F489F"/>
    <w:rsid w:val="004F766F"/>
    <w:rsid w:val="004F7944"/>
    <w:rsid w:val="00500A13"/>
    <w:rsid w:val="00505F4F"/>
    <w:rsid w:val="005069B2"/>
    <w:rsid w:val="00511BA7"/>
    <w:rsid w:val="0051249E"/>
    <w:rsid w:val="00512F22"/>
    <w:rsid w:val="00513AD3"/>
    <w:rsid w:val="00514215"/>
    <w:rsid w:val="005167B1"/>
    <w:rsid w:val="005174E9"/>
    <w:rsid w:val="00517B91"/>
    <w:rsid w:val="00521507"/>
    <w:rsid w:val="005215EE"/>
    <w:rsid w:val="005308AB"/>
    <w:rsid w:val="00542B3A"/>
    <w:rsid w:val="00544EC9"/>
    <w:rsid w:val="00552011"/>
    <w:rsid w:val="005520BF"/>
    <w:rsid w:val="0056245C"/>
    <w:rsid w:val="0056598A"/>
    <w:rsid w:val="00565C2B"/>
    <w:rsid w:val="00567207"/>
    <w:rsid w:val="00573B51"/>
    <w:rsid w:val="0057407F"/>
    <w:rsid w:val="00574544"/>
    <w:rsid w:val="00575BB2"/>
    <w:rsid w:val="005765FB"/>
    <w:rsid w:val="00576907"/>
    <w:rsid w:val="00580251"/>
    <w:rsid w:val="0058035A"/>
    <w:rsid w:val="0058079C"/>
    <w:rsid w:val="005816D1"/>
    <w:rsid w:val="00581C0F"/>
    <w:rsid w:val="00582919"/>
    <w:rsid w:val="00583131"/>
    <w:rsid w:val="00586BF3"/>
    <w:rsid w:val="00587366"/>
    <w:rsid w:val="0059227D"/>
    <w:rsid w:val="00595511"/>
    <w:rsid w:val="00595B8D"/>
    <w:rsid w:val="005A1CD1"/>
    <w:rsid w:val="005A2A65"/>
    <w:rsid w:val="005A3513"/>
    <w:rsid w:val="005A3BD7"/>
    <w:rsid w:val="005A459B"/>
    <w:rsid w:val="005B118B"/>
    <w:rsid w:val="005B15EB"/>
    <w:rsid w:val="005B6696"/>
    <w:rsid w:val="005B7C5D"/>
    <w:rsid w:val="005C1A74"/>
    <w:rsid w:val="005C3294"/>
    <w:rsid w:val="005C3EA6"/>
    <w:rsid w:val="005C6F55"/>
    <w:rsid w:val="005D23EA"/>
    <w:rsid w:val="005D27DD"/>
    <w:rsid w:val="005D3493"/>
    <w:rsid w:val="005E0ECF"/>
    <w:rsid w:val="005E6027"/>
    <w:rsid w:val="005F00F4"/>
    <w:rsid w:val="005F1C39"/>
    <w:rsid w:val="005F52F5"/>
    <w:rsid w:val="005F5DE3"/>
    <w:rsid w:val="005F62B2"/>
    <w:rsid w:val="005F676D"/>
    <w:rsid w:val="005F715E"/>
    <w:rsid w:val="006005C1"/>
    <w:rsid w:val="00602995"/>
    <w:rsid w:val="00604010"/>
    <w:rsid w:val="00604626"/>
    <w:rsid w:val="00604AC3"/>
    <w:rsid w:val="006071D8"/>
    <w:rsid w:val="00612B6E"/>
    <w:rsid w:val="006200BA"/>
    <w:rsid w:val="00620C3A"/>
    <w:rsid w:val="00621823"/>
    <w:rsid w:val="00622B06"/>
    <w:rsid w:val="006236CE"/>
    <w:rsid w:val="0063096E"/>
    <w:rsid w:val="00631A39"/>
    <w:rsid w:val="00635307"/>
    <w:rsid w:val="00641055"/>
    <w:rsid w:val="00644015"/>
    <w:rsid w:val="006465D2"/>
    <w:rsid w:val="006466B1"/>
    <w:rsid w:val="00646A08"/>
    <w:rsid w:val="00647A04"/>
    <w:rsid w:val="00647F72"/>
    <w:rsid w:val="006513FD"/>
    <w:rsid w:val="00653532"/>
    <w:rsid w:val="00653773"/>
    <w:rsid w:val="006540A5"/>
    <w:rsid w:val="006569F7"/>
    <w:rsid w:val="0066099D"/>
    <w:rsid w:val="0066255A"/>
    <w:rsid w:val="00662C69"/>
    <w:rsid w:val="00664C1C"/>
    <w:rsid w:val="00672268"/>
    <w:rsid w:val="00673A73"/>
    <w:rsid w:val="00683948"/>
    <w:rsid w:val="00687410"/>
    <w:rsid w:val="006879A6"/>
    <w:rsid w:val="00687EDA"/>
    <w:rsid w:val="006920A9"/>
    <w:rsid w:val="006925D9"/>
    <w:rsid w:val="00693427"/>
    <w:rsid w:val="00694362"/>
    <w:rsid w:val="006950D0"/>
    <w:rsid w:val="00695F40"/>
    <w:rsid w:val="00696EF8"/>
    <w:rsid w:val="006A0E68"/>
    <w:rsid w:val="006A153F"/>
    <w:rsid w:val="006A6003"/>
    <w:rsid w:val="006A79F8"/>
    <w:rsid w:val="006B0198"/>
    <w:rsid w:val="006B12E8"/>
    <w:rsid w:val="006B4A20"/>
    <w:rsid w:val="006C1A3C"/>
    <w:rsid w:val="006C2A0E"/>
    <w:rsid w:val="006C44BC"/>
    <w:rsid w:val="006C50C2"/>
    <w:rsid w:val="006C563A"/>
    <w:rsid w:val="006C643E"/>
    <w:rsid w:val="006D27EF"/>
    <w:rsid w:val="006D2D9A"/>
    <w:rsid w:val="006D52D1"/>
    <w:rsid w:val="006E1056"/>
    <w:rsid w:val="006E297B"/>
    <w:rsid w:val="006E32BA"/>
    <w:rsid w:val="006E5ECE"/>
    <w:rsid w:val="006F0179"/>
    <w:rsid w:val="006F2C12"/>
    <w:rsid w:val="006F2ED6"/>
    <w:rsid w:val="006F2F92"/>
    <w:rsid w:val="006F619D"/>
    <w:rsid w:val="006F7CA6"/>
    <w:rsid w:val="00702E2D"/>
    <w:rsid w:val="00703A62"/>
    <w:rsid w:val="00703D40"/>
    <w:rsid w:val="00704712"/>
    <w:rsid w:val="00707096"/>
    <w:rsid w:val="00711F33"/>
    <w:rsid w:val="00715428"/>
    <w:rsid w:val="00721F66"/>
    <w:rsid w:val="00722530"/>
    <w:rsid w:val="0072352D"/>
    <w:rsid w:val="00723622"/>
    <w:rsid w:val="007236F8"/>
    <w:rsid w:val="007237BF"/>
    <w:rsid w:val="00723FE8"/>
    <w:rsid w:val="0072483C"/>
    <w:rsid w:val="007277BA"/>
    <w:rsid w:val="00731F5E"/>
    <w:rsid w:val="007344D3"/>
    <w:rsid w:val="00736D70"/>
    <w:rsid w:val="007408CD"/>
    <w:rsid w:val="00742974"/>
    <w:rsid w:val="007479C2"/>
    <w:rsid w:val="00747EEA"/>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4455"/>
    <w:rsid w:val="00786A90"/>
    <w:rsid w:val="007914E4"/>
    <w:rsid w:val="0079761F"/>
    <w:rsid w:val="007A1303"/>
    <w:rsid w:val="007A1A6F"/>
    <w:rsid w:val="007A1F76"/>
    <w:rsid w:val="007B06AA"/>
    <w:rsid w:val="007B30F3"/>
    <w:rsid w:val="007B3E8D"/>
    <w:rsid w:val="007B52FE"/>
    <w:rsid w:val="007B55C1"/>
    <w:rsid w:val="007C0013"/>
    <w:rsid w:val="007C2559"/>
    <w:rsid w:val="007C2A76"/>
    <w:rsid w:val="007C2D96"/>
    <w:rsid w:val="007C32A1"/>
    <w:rsid w:val="007C3417"/>
    <w:rsid w:val="007C37D2"/>
    <w:rsid w:val="007C503B"/>
    <w:rsid w:val="007C5DF8"/>
    <w:rsid w:val="007D151A"/>
    <w:rsid w:val="007D25F5"/>
    <w:rsid w:val="007D709E"/>
    <w:rsid w:val="007D7EF3"/>
    <w:rsid w:val="007D7F98"/>
    <w:rsid w:val="007E30E1"/>
    <w:rsid w:val="007E4B68"/>
    <w:rsid w:val="007E5278"/>
    <w:rsid w:val="007E5B30"/>
    <w:rsid w:val="007E68E3"/>
    <w:rsid w:val="007F041D"/>
    <w:rsid w:val="007F09AF"/>
    <w:rsid w:val="007F3E90"/>
    <w:rsid w:val="007F6F0F"/>
    <w:rsid w:val="007F78C6"/>
    <w:rsid w:val="007F7B9E"/>
    <w:rsid w:val="00806BD3"/>
    <w:rsid w:val="00812291"/>
    <w:rsid w:val="008167F5"/>
    <w:rsid w:val="00820091"/>
    <w:rsid w:val="008200A3"/>
    <w:rsid w:val="008257FE"/>
    <w:rsid w:val="00826660"/>
    <w:rsid w:val="0083026A"/>
    <w:rsid w:val="00835C2B"/>
    <w:rsid w:val="00836202"/>
    <w:rsid w:val="008370E5"/>
    <w:rsid w:val="008400CC"/>
    <w:rsid w:val="00840559"/>
    <w:rsid w:val="00843588"/>
    <w:rsid w:val="00846EB8"/>
    <w:rsid w:val="008473FA"/>
    <w:rsid w:val="00847700"/>
    <w:rsid w:val="008515F8"/>
    <w:rsid w:val="008523BA"/>
    <w:rsid w:val="00853002"/>
    <w:rsid w:val="008560F4"/>
    <w:rsid w:val="0086244C"/>
    <w:rsid w:val="00864611"/>
    <w:rsid w:val="00864E61"/>
    <w:rsid w:val="00872EE9"/>
    <w:rsid w:val="00875167"/>
    <w:rsid w:val="00883450"/>
    <w:rsid w:val="008847C8"/>
    <w:rsid w:val="008927AE"/>
    <w:rsid w:val="00896BB3"/>
    <w:rsid w:val="008972CA"/>
    <w:rsid w:val="00897A98"/>
    <w:rsid w:val="008A06DA"/>
    <w:rsid w:val="008A2F18"/>
    <w:rsid w:val="008A3355"/>
    <w:rsid w:val="008A76AC"/>
    <w:rsid w:val="008A7D54"/>
    <w:rsid w:val="008A7E1D"/>
    <w:rsid w:val="008B02F6"/>
    <w:rsid w:val="008B1786"/>
    <w:rsid w:val="008B34E5"/>
    <w:rsid w:val="008C2801"/>
    <w:rsid w:val="008C2B3C"/>
    <w:rsid w:val="008C37E0"/>
    <w:rsid w:val="008C41A7"/>
    <w:rsid w:val="008C517B"/>
    <w:rsid w:val="008C549F"/>
    <w:rsid w:val="008C5699"/>
    <w:rsid w:val="008C67D3"/>
    <w:rsid w:val="008D02A3"/>
    <w:rsid w:val="008D200A"/>
    <w:rsid w:val="008D30E8"/>
    <w:rsid w:val="008D5FA5"/>
    <w:rsid w:val="008D7A0A"/>
    <w:rsid w:val="008E11CC"/>
    <w:rsid w:val="008E1DB3"/>
    <w:rsid w:val="008E2CD4"/>
    <w:rsid w:val="008E40FB"/>
    <w:rsid w:val="008E79C6"/>
    <w:rsid w:val="008F114A"/>
    <w:rsid w:val="008F12E6"/>
    <w:rsid w:val="008F1759"/>
    <w:rsid w:val="008F22E9"/>
    <w:rsid w:val="008F54B7"/>
    <w:rsid w:val="00903AE9"/>
    <w:rsid w:val="009069BD"/>
    <w:rsid w:val="009071FE"/>
    <w:rsid w:val="00910B85"/>
    <w:rsid w:val="00911F7B"/>
    <w:rsid w:val="00912296"/>
    <w:rsid w:val="009136EF"/>
    <w:rsid w:val="009148A0"/>
    <w:rsid w:val="00914B56"/>
    <w:rsid w:val="00915778"/>
    <w:rsid w:val="009164DD"/>
    <w:rsid w:val="00917747"/>
    <w:rsid w:val="00920304"/>
    <w:rsid w:val="00930A12"/>
    <w:rsid w:val="00930D5C"/>
    <w:rsid w:val="009316E9"/>
    <w:rsid w:val="00931874"/>
    <w:rsid w:val="00942DB3"/>
    <w:rsid w:val="0094362A"/>
    <w:rsid w:val="00945309"/>
    <w:rsid w:val="00953E8D"/>
    <w:rsid w:val="0095513F"/>
    <w:rsid w:val="00955339"/>
    <w:rsid w:val="009563A5"/>
    <w:rsid w:val="009573B2"/>
    <w:rsid w:val="009606E6"/>
    <w:rsid w:val="00962F40"/>
    <w:rsid w:val="00965C4A"/>
    <w:rsid w:val="00970F42"/>
    <w:rsid w:val="00972668"/>
    <w:rsid w:val="009727B4"/>
    <w:rsid w:val="00974495"/>
    <w:rsid w:val="00975145"/>
    <w:rsid w:val="009756E9"/>
    <w:rsid w:val="00975E7A"/>
    <w:rsid w:val="00975EBD"/>
    <w:rsid w:val="00982B0A"/>
    <w:rsid w:val="00982F3B"/>
    <w:rsid w:val="00985E23"/>
    <w:rsid w:val="009864F1"/>
    <w:rsid w:val="009942EC"/>
    <w:rsid w:val="009974ED"/>
    <w:rsid w:val="0099752D"/>
    <w:rsid w:val="009A20BA"/>
    <w:rsid w:val="009A481A"/>
    <w:rsid w:val="009A5191"/>
    <w:rsid w:val="009A608D"/>
    <w:rsid w:val="009A61AE"/>
    <w:rsid w:val="009A6897"/>
    <w:rsid w:val="009B06EC"/>
    <w:rsid w:val="009B0F5C"/>
    <w:rsid w:val="009B11D6"/>
    <w:rsid w:val="009B134A"/>
    <w:rsid w:val="009B4864"/>
    <w:rsid w:val="009B6F16"/>
    <w:rsid w:val="009B7441"/>
    <w:rsid w:val="009D0AAC"/>
    <w:rsid w:val="009D1B5E"/>
    <w:rsid w:val="009D3BF0"/>
    <w:rsid w:val="009D49B8"/>
    <w:rsid w:val="009D61D9"/>
    <w:rsid w:val="009D731C"/>
    <w:rsid w:val="009E4942"/>
    <w:rsid w:val="009E71F2"/>
    <w:rsid w:val="009F50DE"/>
    <w:rsid w:val="009F6BE1"/>
    <w:rsid w:val="009F7BB0"/>
    <w:rsid w:val="00A05CF7"/>
    <w:rsid w:val="00A068EA"/>
    <w:rsid w:val="00A07D84"/>
    <w:rsid w:val="00A11AF8"/>
    <w:rsid w:val="00A12D58"/>
    <w:rsid w:val="00A13811"/>
    <w:rsid w:val="00A14ECC"/>
    <w:rsid w:val="00A23406"/>
    <w:rsid w:val="00A235D0"/>
    <w:rsid w:val="00A247D7"/>
    <w:rsid w:val="00A274EA"/>
    <w:rsid w:val="00A3221A"/>
    <w:rsid w:val="00A3276A"/>
    <w:rsid w:val="00A349D2"/>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81889"/>
    <w:rsid w:val="00A82724"/>
    <w:rsid w:val="00A82BDD"/>
    <w:rsid w:val="00A8620F"/>
    <w:rsid w:val="00A8769A"/>
    <w:rsid w:val="00A91395"/>
    <w:rsid w:val="00A92E7B"/>
    <w:rsid w:val="00A941D3"/>
    <w:rsid w:val="00A94F0D"/>
    <w:rsid w:val="00A96236"/>
    <w:rsid w:val="00AA0660"/>
    <w:rsid w:val="00AA0FCE"/>
    <w:rsid w:val="00AA3938"/>
    <w:rsid w:val="00AA594C"/>
    <w:rsid w:val="00AA6228"/>
    <w:rsid w:val="00AA65CD"/>
    <w:rsid w:val="00AA69A4"/>
    <w:rsid w:val="00AB0605"/>
    <w:rsid w:val="00AB1659"/>
    <w:rsid w:val="00AB2460"/>
    <w:rsid w:val="00AB274F"/>
    <w:rsid w:val="00AB3968"/>
    <w:rsid w:val="00AB6BE3"/>
    <w:rsid w:val="00AB6CB1"/>
    <w:rsid w:val="00AC161E"/>
    <w:rsid w:val="00AC17DC"/>
    <w:rsid w:val="00AC1867"/>
    <w:rsid w:val="00AD0B3C"/>
    <w:rsid w:val="00AD792B"/>
    <w:rsid w:val="00AE0EF7"/>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662E"/>
    <w:rsid w:val="00B166D9"/>
    <w:rsid w:val="00B1786A"/>
    <w:rsid w:val="00B206D8"/>
    <w:rsid w:val="00B23296"/>
    <w:rsid w:val="00B23F91"/>
    <w:rsid w:val="00B260BA"/>
    <w:rsid w:val="00B27596"/>
    <w:rsid w:val="00B27B61"/>
    <w:rsid w:val="00B27F82"/>
    <w:rsid w:val="00B312C7"/>
    <w:rsid w:val="00B3242C"/>
    <w:rsid w:val="00B335B9"/>
    <w:rsid w:val="00B436D6"/>
    <w:rsid w:val="00B44916"/>
    <w:rsid w:val="00B44CF8"/>
    <w:rsid w:val="00B50B84"/>
    <w:rsid w:val="00B53A6E"/>
    <w:rsid w:val="00B54A5F"/>
    <w:rsid w:val="00B5631A"/>
    <w:rsid w:val="00B56599"/>
    <w:rsid w:val="00B619D6"/>
    <w:rsid w:val="00B64C56"/>
    <w:rsid w:val="00B65382"/>
    <w:rsid w:val="00B71823"/>
    <w:rsid w:val="00B7260C"/>
    <w:rsid w:val="00B73838"/>
    <w:rsid w:val="00B81371"/>
    <w:rsid w:val="00B82180"/>
    <w:rsid w:val="00B828E4"/>
    <w:rsid w:val="00B82C49"/>
    <w:rsid w:val="00B841EA"/>
    <w:rsid w:val="00B85265"/>
    <w:rsid w:val="00B86FF4"/>
    <w:rsid w:val="00B87964"/>
    <w:rsid w:val="00B90BE1"/>
    <w:rsid w:val="00B9201C"/>
    <w:rsid w:val="00B974B4"/>
    <w:rsid w:val="00BA0547"/>
    <w:rsid w:val="00BA25D9"/>
    <w:rsid w:val="00BB1153"/>
    <w:rsid w:val="00BB3156"/>
    <w:rsid w:val="00BB3227"/>
    <w:rsid w:val="00BB6662"/>
    <w:rsid w:val="00BB7BCB"/>
    <w:rsid w:val="00BC01AB"/>
    <w:rsid w:val="00BC10E6"/>
    <w:rsid w:val="00BC3150"/>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100D9"/>
    <w:rsid w:val="00C10CB5"/>
    <w:rsid w:val="00C14439"/>
    <w:rsid w:val="00C15817"/>
    <w:rsid w:val="00C20AD3"/>
    <w:rsid w:val="00C2139F"/>
    <w:rsid w:val="00C260B5"/>
    <w:rsid w:val="00C274ED"/>
    <w:rsid w:val="00C35AE8"/>
    <w:rsid w:val="00C40FC9"/>
    <w:rsid w:val="00C41972"/>
    <w:rsid w:val="00C43927"/>
    <w:rsid w:val="00C439AC"/>
    <w:rsid w:val="00C4440D"/>
    <w:rsid w:val="00C457B4"/>
    <w:rsid w:val="00C45BF0"/>
    <w:rsid w:val="00C47E49"/>
    <w:rsid w:val="00C5110D"/>
    <w:rsid w:val="00C511AE"/>
    <w:rsid w:val="00C556C4"/>
    <w:rsid w:val="00C566E4"/>
    <w:rsid w:val="00C60625"/>
    <w:rsid w:val="00C6220B"/>
    <w:rsid w:val="00C65B57"/>
    <w:rsid w:val="00C72359"/>
    <w:rsid w:val="00C743ED"/>
    <w:rsid w:val="00C820CB"/>
    <w:rsid w:val="00C850BE"/>
    <w:rsid w:val="00C85551"/>
    <w:rsid w:val="00C928F3"/>
    <w:rsid w:val="00C9339E"/>
    <w:rsid w:val="00C9545D"/>
    <w:rsid w:val="00CA3D68"/>
    <w:rsid w:val="00CA41C2"/>
    <w:rsid w:val="00CA63B1"/>
    <w:rsid w:val="00CA7229"/>
    <w:rsid w:val="00CA77CD"/>
    <w:rsid w:val="00CB0611"/>
    <w:rsid w:val="00CB5A51"/>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C90"/>
    <w:rsid w:val="00D06EE0"/>
    <w:rsid w:val="00D07FEA"/>
    <w:rsid w:val="00D1140D"/>
    <w:rsid w:val="00D116AB"/>
    <w:rsid w:val="00D2020B"/>
    <w:rsid w:val="00D2414B"/>
    <w:rsid w:val="00D24785"/>
    <w:rsid w:val="00D2538B"/>
    <w:rsid w:val="00D2734A"/>
    <w:rsid w:val="00D33B85"/>
    <w:rsid w:val="00D35986"/>
    <w:rsid w:val="00D36C47"/>
    <w:rsid w:val="00D3789A"/>
    <w:rsid w:val="00D400D2"/>
    <w:rsid w:val="00D41E2D"/>
    <w:rsid w:val="00D42F30"/>
    <w:rsid w:val="00D43EE7"/>
    <w:rsid w:val="00D4558B"/>
    <w:rsid w:val="00D4793C"/>
    <w:rsid w:val="00D53308"/>
    <w:rsid w:val="00D56514"/>
    <w:rsid w:val="00D57451"/>
    <w:rsid w:val="00D610AA"/>
    <w:rsid w:val="00D65068"/>
    <w:rsid w:val="00D65FA1"/>
    <w:rsid w:val="00D72821"/>
    <w:rsid w:val="00D7291A"/>
    <w:rsid w:val="00D7343A"/>
    <w:rsid w:val="00D73B0B"/>
    <w:rsid w:val="00D745BB"/>
    <w:rsid w:val="00D83B6B"/>
    <w:rsid w:val="00D83C17"/>
    <w:rsid w:val="00D85885"/>
    <w:rsid w:val="00D87652"/>
    <w:rsid w:val="00D943F1"/>
    <w:rsid w:val="00D9644F"/>
    <w:rsid w:val="00D96F34"/>
    <w:rsid w:val="00D97019"/>
    <w:rsid w:val="00D9771E"/>
    <w:rsid w:val="00DA077D"/>
    <w:rsid w:val="00DA2967"/>
    <w:rsid w:val="00DA2D0E"/>
    <w:rsid w:val="00DA5674"/>
    <w:rsid w:val="00DB30CB"/>
    <w:rsid w:val="00DB496E"/>
    <w:rsid w:val="00DB4BEF"/>
    <w:rsid w:val="00DB6CCF"/>
    <w:rsid w:val="00DC3B0B"/>
    <w:rsid w:val="00DC6AEA"/>
    <w:rsid w:val="00DD2C43"/>
    <w:rsid w:val="00DD4518"/>
    <w:rsid w:val="00DD672D"/>
    <w:rsid w:val="00DE33A5"/>
    <w:rsid w:val="00DE77B7"/>
    <w:rsid w:val="00DF27B2"/>
    <w:rsid w:val="00DF6136"/>
    <w:rsid w:val="00E01F9D"/>
    <w:rsid w:val="00E03246"/>
    <w:rsid w:val="00E03253"/>
    <w:rsid w:val="00E03C0E"/>
    <w:rsid w:val="00E100D1"/>
    <w:rsid w:val="00E122C7"/>
    <w:rsid w:val="00E12D1C"/>
    <w:rsid w:val="00E12FAB"/>
    <w:rsid w:val="00E1488D"/>
    <w:rsid w:val="00E15B5E"/>
    <w:rsid w:val="00E16D47"/>
    <w:rsid w:val="00E1705A"/>
    <w:rsid w:val="00E2461C"/>
    <w:rsid w:val="00E27F96"/>
    <w:rsid w:val="00E30F93"/>
    <w:rsid w:val="00E316A4"/>
    <w:rsid w:val="00E32DDF"/>
    <w:rsid w:val="00E345AE"/>
    <w:rsid w:val="00E3473A"/>
    <w:rsid w:val="00E402AF"/>
    <w:rsid w:val="00E42780"/>
    <w:rsid w:val="00E43ABE"/>
    <w:rsid w:val="00E445BD"/>
    <w:rsid w:val="00E45C03"/>
    <w:rsid w:val="00E503D5"/>
    <w:rsid w:val="00E509F5"/>
    <w:rsid w:val="00E5243D"/>
    <w:rsid w:val="00E527F8"/>
    <w:rsid w:val="00E531E8"/>
    <w:rsid w:val="00E61F8B"/>
    <w:rsid w:val="00E6241E"/>
    <w:rsid w:val="00E62DEE"/>
    <w:rsid w:val="00E63879"/>
    <w:rsid w:val="00E64282"/>
    <w:rsid w:val="00E727B7"/>
    <w:rsid w:val="00E728CB"/>
    <w:rsid w:val="00E730AA"/>
    <w:rsid w:val="00E74685"/>
    <w:rsid w:val="00E767B1"/>
    <w:rsid w:val="00E76F52"/>
    <w:rsid w:val="00E854B7"/>
    <w:rsid w:val="00E92503"/>
    <w:rsid w:val="00E9564E"/>
    <w:rsid w:val="00E96672"/>
    <w:rsid w:val="00E97547"/>
    <w:rsid w:val="00E977BA"/>
    <w:rsid w:val="00EB21A5"/>
    <w:rsid w:val="00EB295D"/>
    <w:rsid w:val="00EB40DC"/>
    <w:rsid w:val="00EC3934"/>
    <w:rsid w:val="00EC393C"/>
    <w:rsid w:val="00EC455A"/>
    <w:rsid w:val="00EC5D48"/>
    <w:rsid w:val="00EC6983"/>
    <w:rsid w:val="00EC6F13"/>
    <w:rsid w:val="00EC7352"/>
    <w:rsid w:val="00ED3ABA"/>
    <w:rsid w:val="00EE107C"/>
    <w:rsid w:val="00EE1412"/>
    <w:rsid w:val="00EE23EF"/>
    <w:rsid w:val="00EE25CD"/>
    <w:rsid w:val="00EE3C47"/>
    <w:rsid w:val="00EE3E9C"/>
    <w:rsid w:val="00EE41A1"/>
    <w:rsid w:val="00EF13FE"/>
    <w:rsid w:val="00EF1797"/>
    <w:rsid w:val="00EF1B54"/>
    <w:rsid w:val="00EF1BA3"/>
    <w:rsid w:val="00EF329C"/>
    <w:rsid w:val="00EF4C7C"/>
    <w:rsid w:val="00EF66AC"/>
    <w:rsid w:val="00F038B7"/>
    <w:rsid w:val="00F04044"/>
    <w:rsid w:val="00F046C8"/>
    <w:rsid w:val="00F10D54"/>
    <w:rsid w:val="00F12160"/>
    <w:rsid w:val="00F147C6"/>
    <w:rsid w:val="00F17F29"/>
    <w:rsid w:val="00F204A1"/>
    <w:rsid w:val="00F20B3F"/>
    <w:rsid w:val="00F251A9"/>
    <w:rsid w:val="00F2706D"/>
    <w:rsid w:val="00F27C1E"/>
    <w:rsid w:val="00F32BDB"/>
    <w:rsid w:val="00F34CFA"/>
    <w:rsid w:val="00F445F3"/>
    <w:rsid w:val="00F47D3F"/>
    <w:rsid w:val="00F56DBA"/>
    <w:rsid w:val="00F60C62"/>
    <w:rsid w:val="00F66361"/>
    <w:rsid w:val="00F67946"/>
    <w:rsid w:val="00F7228F"/>
    <w:rsid w:val="00F739E9"/>
    <w:rsid w:val="00F84541"/>
    <w:rsid w:val="00F84995"/>
    <w:rsid w:val="00F85237"/>
    <w:rsid w:val="00F85F15"/>
    <w:rsid w:val="00F86F7A"/>
    <w:rsid w:val="00F87655"/>
    <w:rsid w:val="00F9000A"/>
    <w:rsid w:val="00F95148"/>
    <w:rsid w:val="00F95464"/>
    <w:rsid w:val="00F97D82"/>
    <w:rsid w:val="00FA0EE3"/>
    <w:rsid w:val="00FA21B1"/>
    <w:rsid w:val="00FA488E"/>
    <w:rsid w:val="00FA5AE3"/>
    <w:rsid w:val="00FA73DD"/>
    <w:rsid w:val="00FA7F36"/>
    <w:rsid w:val="00FB13C2"/>
    <w:rsid w:val="00FB471D"/>
    <w:rsid w:val="00FB52F9"/>
    <w:rsid w:val="00FB5396"/>
    <w:rsid w:val="00FB6B73"/>
    <w:rsid w:val="00FC76C6"/>
    <w:rsid w:val="00FC7E40"/>
    <w:rsid w:val="00FD0544"/>
    <w:rsid w:val="00FD1976"/>
    <w:rsid w:val="00FD5CA6"/>
    <w:rsid w:val="00FD6B60"/>
    <w:rsid w:val="00FD7591"/>
    <w:rsid w:val="00FD7935"/>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092245047">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616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https://www.ipomex.org.mx/ipo3/lgt/indice/upvt/art_92_xlix/0.web" TargetMode="External"/><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C80A-72BA-4A78-8DC9-753A6837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62</Pages>
  <Words>12544</Words>
  <Characters>68995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2017-07-11T19:35:00Z</cp:lastPrinted>
  <dcterms:created xsi:type="dcterms:W3CDTF">2018-08-23T22:22:00Z</dcterms:created>
  <dcterms:modified xsi:type="dcterms:W3CDTF">2018-09-20T18:23:00Z</dcterms:modified>
</cp:coreProperties>
</file>