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2A9" w:rsidRPr="002E230F" w:rsidRDefault="006452A9" w:rsidP="006452A9">
      <w:pPr>
        <w:spacing w:after="0" w:line="360" w:lineRule="auto"/>
        <w:ind w:left="426" w:hanging="426"/>
        <w:rPr>
          <w:rFonts w:ascii="Palatino Linotype" w:eastAsia="Times New Roman" w:hAnsi="Palatino Linotype" w:cs="Times New Roman"/>
          <w:b/>
          <w:sz w:val="24"/>
          <w:szCs w:val="24"/>
          <w:lang w:val="es-ES_tradnl" w:eastAsia="es-ES"/>
        </w:rPr>
      </w:pPr>
      <w:r w:rsidRPr="002E230F">
        <w:rPr>
          <w:rFonts w:ascii="Palatino Linotype" w:eastAsia="Times New Roman" w:hAnsi="Palatino Linotype" w:cs="Times New Roman"/>
          <w:b/>
          <w:sz w:val="24"/>
          <w:szCs w:val="24"/>
          <w:lang w:val="es-ES_tradnl" w:eastAsia="es-ES"/>
        </w:rPr>
        <w:t>LÍNEAS ARGUMENTATIVAS</w:t>
      </w:r>
    </w:p>
    <w:p w:rsidR="006452A9" w:rsidRPr="002E230F" w:rsidRDefault="006452A9" w:rsidP="00ED03A6">
      <w:pPr>
        <w:spacing w:before="240" w:after="240" w:line="360" w:lineRule="auto"/>
        <w:ind w:right="49"/>
        <w:jc w:val="both"/>
        <w:rPr>
          <w:rFonts w:ascii="Palatino Linotype" w:eastAsiaTheme="minorEastAsia" w:hAnsi="Palatino Linotype"/>
          <w:sz w:val="24"/>
          <w:szCs w:val="24"/>
          <w:lang w:val="es-ES_tradnl" w:eastAsia="es-ES"/>
        </w:rPr>
      </w:pPr>
      <w:r w:rsidRPr="002E230F">
        <w:rPr>
          <w:rFonts w:ascii="Palatino Linotype" w:eastAsiaTheme="minorEastAsia" w:hAnsi="Palatino Linotype"/>
          <w:b/>
          <w:sz w:val="24"/>
          <w:szCs w:val="24"/>
          <w:lang w:val="es-ES_tradnl" w:eastAsia="es-ES"/>
        </w:rPr>
        <w:t>NEGATIVA FICTA, NO EXISTE PLAZO PERENTORIO PARA INTERPONER EL RECURSO.</w:t>
      </w:r>
      <w:r w:rsidRPr="002E230F">
        <w:rPr>
          <w:rFonts w:ascii="Palatino Linotype" w:eastAsiaTheme="minorEastAsia" w:hAnsi="Palatino Linotype"/>
          <w:sz w:val="24"/>
          <w:szCs w:val="24"/>
          <w:lang w:val="es-ES_tradnl" w:eastAsia="es-ES"/>
        </w:rPr>
        <w:t xml:space="preserve"> </w:t>
      </w:r>
      <w:r w:rsidRPr="002E230F">
        <w:rPr>
          <w:rFonts w:ascii="Palatino Linotype" w:eastAsia="Times New Roman" w:hAnsi="Palatino Linotype" w:cs="Arial"/>
          <w:color w:val="000000" w:themeColor="text1"/>
          <w:sz w:val="24"/>
          <w:szCs w:val="24"/>
          <w:lang w:eastAsia="es-MX"/>
        </w:rPr>
        <w:t>Tratándose de negativa ficta no existe plazo para la interposición del recurso de revisión por tratarse de una afectación continua al Derecho de Acceso a la Información Pública.</w:t>
      </w:r>
      <w:r w:rsidRPr="002E230F">
        <w:rPr>
          <w:rFonts w:ascii="Palatino Linotype" w:eastAsiaTheme="minorEastAsia" w:hAnsi="Palatino Linotype"/>
          <w:sz w:val="24"/>
          <w:szCs w:val="24"/>
          <w:lang w:val="es-ES_tradnl" w:eastAsia="es-ES"/>
        </w:rPr>
        <w:t xml:space="preserve"> </w:t>
      </w:r>
    </w:p>
    <w:p w:rsidR="00ED03A6" w:rsidRPr="002E230F" w:rsidRDefault="00ED03A6" w:rsidP="00ED03A6">
      <w:pPr>
        <w:spacing w:after="0" w:line="360" w:lineRule="auto"/>
        <w:jc w:val="both"/>
        <w:rPr>
          <w:rFonts w:ascii="Palatino Linotype" w:eastAsia="MS Mincho" w:hAnsi="Palatino Linotype" w:cs="Times New Roman"/>
          <w:sz w:val="24"/>
          <w:szCs w:val="24"/>
          <w:lang w:val="es-ES_tradnl" w:eastAsia="es-ES"/>
        </w:rPr>
      </w:pPr>
      <w:r w:rsidRPr="002E230F">
        <w:rPr>
          <w:rFonts w:ascii="Palatino Linotype" w:eastAsia="Times New Roman" w:hAnsi="Palatino Linotype" w:cs="Times New Roman"/>
          <w:b/>
          <w:sz w:val="24"/>
          <w:szCs w:val="24"/>
          <w:lang w:val="es-ES_tradnl" w:eastAsia="es-ES"/>
        </w:rPr>
        <w:t xml:space="preserve">INFORME JUSTIFICADO, FALTA DE. </w:t>
      </w:r>
      <w:r w:rsidRPr="002E230F">
        <w:rPr>
          <w:rFonts w:ascii="Palatino Linotype" w:eastAsia="MS Mincho" w:hAnsi="Palatino Linotype" w:cs="Times New Roman"/>
          <w:sz w:val="24"/>
          <w:szCs w:val="24"/>
          <w:lang w:val="es-ES_tradnl" w:eastAsia="es-ES"/>
        </w:rPr>
        <w:t>La falta de informe justificado no impide que este Órgano Garante conozca y resuelva el recurso de revisión, solo propicia que el SUJETO OBLIGADO pierda la oportunidad de justificar su respuesta y manifestar lo que a su derecho convenga.</w:t>
      </w:r>
    </w:p>
    <w:p w:rsidR="002765E7" w:rsidRPr="002E230F" w:rsidRDefault="002765E7" w:rsidP="00ED03A6">
      <w:pPr>
        <w:spacing w:after="0" w:line="360" w:lineRule="auto"/>
        <w:jc w:val="both"/>
        <w:rPr>
          <w:rFonts w:ascii="Palatino Linotype" w:eastAsia="MS Mincho" w:hAnsi="Palatino Linotype" w:cs="Times New Roman"/>
          <w:szCs w:val="24"/>
          <w:lang w:val="es-ES_tradnl" w:eastAsia="es-ES"/>
        </w:rPr>
      </w:pPr>
    </w:p>
    <w:p w:rsidR="006452A9" w:rsidRPr="002E230F" w:rsidRDefault="00ED03A6" w:rsidP="00ED03A6">
      <w:pPr>
        <w:spacing w:after="0" w:line="360" w:lineRule="auto"/>
        <w:jc w:val="both"/>
        <w:rPr>
          <w:rFonts w:ascii="Palatino Linotype" w:eastAsia="Calibri" w:hAnsi="Palatino Linotype" w:cs="Times New Roman"/>
          <w:sz w:val="24"/>
          <w:szCs w:val="24"/>
          <w:lang w:val="es-ES_tradnl" w:eastAsia="es-ES"/>
        </w:rPr>
      </w:pPr>
      <w:r w:rsidRPr="002E230F">
        <w:rPr>
          <w:rFonts w:ascii="Palatino Linotype" w:eastAsia="Calibri" w:hAnsi="Palatino Linotype" w:cs="Times New Roman"/>
          <w:b/>
          <w:sz w:val="24"/>
          <w:szCs w:val="24"/>
          <w:lang w:val="es-ES_tradnl" w:eastAsia="es-ES"/>
        </w:rPr>
        <w:t xml:space="preserve"> </w:t>
      </w:r>
      <w:r w:rsidR="006452A9" w:rsidRPr="002E230F">
        <w:rPr>
          <w:rFonts w:ascii="Palatino Linotype" w:eastAsia="Calibri" w:hAnsi="Palatino Linotype" w:cs="Times New Roman"/>
          <w:b/>
          <w:sz w:val="24"/>
          <w:szCs w:val="24"/>
          <w:lang w:val="es-ES_tradnl" w:eastAsia="es-ES"/>
        </w:rPr>
        <w:t>DE LA GARANTÍA DE PROPORCIONAR LA INFORMACIÓN PÚBLICA GUBERNAMENTAL.</w:t>
      </w:r>
      <w:r w:rsidR="006452A9" w:rsidRPr="002E230F">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6452A9" w:rsidRPr="002E230F" w:rsidRDefault="006452A9" w:rsidP="006452A9">
      <w:pPr>
        <w:spacing w:after="0" w:line="360" w:lineRule="auto"/>
        <w:ind w:left="426"/>
        <w:jc w:val="both"/>
        <w:rPr>
          <w:rFonts w:ascii="Palatino Linotype" w:eastAsia="Calibri" w:hAnsi="Palatino Linotype" w:cs="Times New Roman"/>
          <w:sz w:val="24"/>
          <w:szCs w:val="24"/>
          <w:lang w:val="es-ES_tradnl" w:eastAsia="es-ES"/>
        </w:rPr>
      </w:pPr>
    </w:p>
    <w:p w:rsidR="006452A9" w:rsidRPr="002E230F" w:rsidRDefault="006452A9" w:rsidP="00ED03A6">
      <w:pPr>
        <w:spacing w:after="0" w:line="360" w:lineRule="auto"/>
        <w:jc w:val="both"/>
        <w:rPr>
          <w:rFonts w:ascii="Palatino Linotype" w:eastAsia="Arial Unicode MS" w:hAnsi="Palatino Linotype" w:cs="Arial"/>
          <w:sz w:val="24"/>
          <w:szCs w:val="24"/>
          <w:lang w:val="es-ES_tradnl" w:eastAsia="es-ES"/>
        </w:rPr>
      </w:pPr>
      <w:r w:rsidRPr="002E230F">
        <w:rPr>
          <w:rFonts w:ascii="Palatino Linotype" w:eastAsia="Arial Unicode MS" w:hAnsi="Palatino Linotype" w:cs="Arial"/>
          <w:b/>
          <w:sz w:val="24"/>
          <w:szCs w:val="24"/>
          <w:lang w:val="es-ES_tradnl" w:eastAsia="es-ES"/>
        </w:rPr>
        <w:t>DEBERES DE LAS AUTORIDADES</w:t>
      </w:r>
      <w:r w:rsidRPr="002E230F">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6452A9" w:rsidRPr="002E230F" w:rsidRDefault="006452A9" w:rsidP="006452A9">
      <w:pPr>
        <w:spacing w:after="0" w:line="360" w:lineRule="auto"/>
        <w:ind w:left="426" w:hanging="426"/>
        <w:jc w:val="both"/>
        <w:rPr>
          <w:rFonts w:ascii="Palatino Linotype" w:eastAsia="Arial Unicode MS" w:hAnsi="Palatino Linotype" w:cs="Arial"/>
          <w:sz w:val="24"/>
          <w:szCs w:val="24"/>
          <w:lang w:val="es-ES_tradnl" w:eastAsia="es-ES"/>
        </w:rPr>
      </w:pPr>
    </w:p>
    <w:p w:rsidR="006452A9" w:rsidRPr="002E230F" w:rsidRDefault="006452A9" w:rsidP="006452A9">
      <w:pPr>
        <w:spacing w:after="0" w:line="360" w:lineRule="auto"/>
        <w:ind w:left="426" w:hanging="426"/>
        <w:jc w:val="both"/>
        <w:rPr>
          <w:rFonts w:ascii="Palatino Linotype" w:eastAsia="Calibri" w:hAnsi="Palatino Linotype" w:cs="Times New Roman"/>
          <w:i/>
          <w:sz w:val="24"/>
          <w:szCs w:val="24"/>
          <w:lang w:val="es-ES_tradnl" w:eastAsia="es-ES"/>
        </w:rPr>
      </w:pPr>
    </w:p>
    <w:p w:rsidR="006452A9" w:rsidRPr="002E230F" w:rsidRDefault="006452A9" w:rsidP="006452A9">
      <w:pPr>
        <w:spacing w:before="240" w:after="240" w:line="360" w:lineRule="auto"/>
        <w:ind w:left="426" w:hanging="426"/>
        <w:jc w:val="both"/>
        <w:rPr>
          <w:rFonts w:ascii="Palatino Linotype" w:eastAsiaTheme="minorEastAsia" w:hAnsi="Palatino Linotype"/>
          <w:b/>
          <w:sz w:val="24"/>
          <w:szCs w:val="24"/>
          <w:lang w:val="es-ES_tradnl" w:eastAsia="es-ES"/>
        </w:rPr>
      </w:pPr>
    </w:p>
    <w:p w:rsidR="006452A9" w:rsidRPr="002E230F" w:rsidRDefault="006452A9" w:rsidP="006452A9">
      <w:pPr>
        <w:spacing w:before="240" w:after="240" w:line="360" w:lineRule="auto"/>
        <w:ind w:left="426" w:hanging="426"/>
        <w:jc w:val="both"/>
        <w:rPr>
          <w:rFonts w:ascii="Palatino Linotype" w:eastAsiaTheme="minorEastAsia" w:hAnsi="Palatino Linotype"/>
          <w:b/>
          <w:sz w:val="24"/>
          <w:szCs w:val="24"/>
          <w:lang w:val="es-ES_tradnl" w:eastAsia="es-ES"/>
        </w:rPr>
      </w:pPr>
    </w:p>
    <w:p w:rsidR="006452A9" w:rsidRPr="002E230F" w:rsidRDefault="006452A9" w:rsidP="006452A9">
      <w:pPr>
        <w:spacing w:before="240" w:after="240" w:line="360" w:lineRule="auto"/>
        <w:ind w:left="426" w:hanging="426"/>
        <w:jc w:val="center"/>
        <w:rPr>
          <w:rFonts w:ascii="Palatino Linotype" w:eastAsiaTheme="minorEastAsia" w:hAnsi="Palatino Linotype"/>
          <w:sz w:val="24"/>
          <w:szCs w:val="24"/>
          <w:lang w:val="es-ES_tradnl" w:eastAsia="es-ES"/>
        </w:rPr>
      </w:pPr>
      <w:r w:rsidRPr="002E230F">
        <w:rPr>
          <w:rFonts w:ascii="Palatino Linotype" w:eastAsiaTheme="minorEastAsia" w:hAnsi="Palatino Linotype"/>
          <w:sz w:val="24"/>
          <w:szCs w:val="24"/>
          <w:lang w:val="es-ES_tradnl" w:eastAsia="es-ES"/>
        </w:rPr>
        <w:t>Índice.</w:t>
      </w:r>
    </w:p>
    <w:sdt>
      <w:sdtPr>
        <w:rPr>
          <w:rFonts w:eastAsiaTheme="minorEastAsia"/>
          <w:sz w:val="24"/>
          <w:szCs w:val="24"/>
          <w:lang w:eastAsia="es-ES"/>
        </w:rPr>
        <w:id w:val="1703668029"/>
        <w:docPartObj>
          <w:docPartGallery w:val="Table of Contents"/>
          <w:docPartUnique/>
        </w:docPartObj>
      </w:sdtPr>
      <w:sdtEndPr>
        <w:rPr>
          <w:bCs/>
        </w:rPr>
      </w:sdtEndPr>
      <w:sdtContent>
        <w:p w:rsidR="006452A9" w:rsidRPr="002E230F" w:rsidRDefault="006452A9" w:rsidP="006452A9">
          <w:pPr>
            <w:keepNext/>
            <w:keepLines/>
            <w:spacing w:before="240" w:after="0" w:line="480" w:lineRule="auto"/>
            <w:ind w:left="426" w:hanging="426"/>
            <w:rPr>
              <w:rFonts w:ascii="Palatino Linotype" w:eastAsiaTheme="majorEastAsia" w:hAnsi="Palatino Linotype" w:cstheme="majorBidi"/>
              <w:sz w:val="24"/>
              <w:szCs w:val="32"/>
              <w:lang w:val="es-MX" w:eastAsia="es-MX"/>
            </w:rPr>
          </w:pPr>
        </w:p>
        <w:p w:rsidR="002E230F" w:rsidRPr="002E230F" w:rsidRDefault="006452A9" w:rsidP="002E230F">
          <w:pPr>
            <w:pStyle w:val="TDC1"/>
            <w:tabs>
              <w:tab w:val="right" w:leader="dot" w:pos="8779"/>
            </w:tabs>
            <w:spacing w:line="480" w:lineRule="auto"/>
            <w:rPr>
              <w:rFonts w:eastAsiaTheme="minorEastAsia"/>
              <w:noProof/>
              <w:lang w:val="es-MX" w:eastAsia="es-MX"/>
            </w:rPr>
          </w:pPr>
          <w:r w:rsidRPr="002E230F">
            <w:rPr>
              <w:rFonts w:ascii="Palatino Linotype" w:eastAsiaTheme="minorEastAsia" w:hAnsi="Palatino Linotype"/>
              <w:sz w:val="24"/>
              <w:szCs w:val="24"/>
              <w:lang w:val="es-ES_tradnl" w:eastAsia="es-ES"/>
            </w:rPr>
            <w:fldChar w:fldCharType="begin"/>
          </w:r>
          <w:r w:rsidRPr="002E230F">
            <w:rPr>
              <w:rFonts w:ascii="Palatino Linotype" w:eastAsiaTheme="minorEastAsia" w:hAnsi="Palatino Linotype"/>
              <w:sz w:val="24"/>
              <w:szCs w:val="24"/>
              <w:lang w:val="es-ES_tradnl" w:eastAsia="es-ES"/>
            </w:rPr>
            <w:instrText xml:space="preserve"> TOC \o "1-3" \h \z \u </w:instrText>
          </w:r>
          <w:r w:rsidRPr="002E230F">
            <w:rPr>
              <w:rFonts w:ascii="Palatino Linotype" w:eastAsiaTheme="minorEastAsia" w:hAnsi="Palatino Linotype"/>
              <w:sz w:val="24"/>
              <w:szCs w:val="24"/>
              <w:lang w:val="es-ES_tradnl" w:eastAsia="es-ES"/>
            </w:rPr>
            <w:fldChar w:fldCharType="separate"/>
          </w:r>
          <w:hyperlink w:anchor="_Toc521604317" w:history="1">
            <w:r w:rsidR="002E230F" w:rsidRPr="002E230F">
              <w:rPr>
                <w:rStyle w:val="Hipervnculo"/>
                <w:rFonts w:ascii="Palatino Linotype" w:eastAsiaTheme="majorEastAsia" w:hAnsi="Palatino Linotype" w:cstheme="majorBidi"/>
                <w:b/>
                <w:noProof/>
                <w:lang w:val="es-MX"/>
              </w:rPr>
              <w:t>ANTECEDENTES</w:t>
            </w:r>
            <w:r w:rsidR="002E230F" w:rsidRPr="002E230F">
              <w:rPr>
                <w:noProof/>
                <w:webHidden/>
              </w:rPr>
              <w:tab/>
            </w:r>
            <w:r w:rsidR="002E230F" w:rsidRPr="002E230F">
              <w:rPr>
                <w:noProof/>
                <w:webHidden/>
              </w:rPr>
              <w:fldChar w:fldCharType="begin"/>
            </w:r>
            <w:r w:rsidR="002E230F" w:rsidRPr="002E230F">
              <w:rPr>
                <w:noProof/>
                <w:webHidden/>
              </w:rPr>
              <w:instrText xml:space="preserve"> PAGEREF _Toc521604317 \h </w:instrText>
            </w:r>
            <w:r w:rsidR="002E230F" w:rsidRPr="002E230F">
              <w:rPr>
                <w:noProof/>
                <w:webHidden/>
              </w:rPr>
            </w:r>
            <w:r w:rsidR="002E230F" w:rsidRPr="002E230F">
              <w:rPr>
                <w:noProof/>
                <w:webHidden/>
              </w:rPr>
              <w:fldChar w:fldCharType="separate"/>
            </w:r>
            <w:r w:rsidR="002E230F" w:rsidRPr="002E230F">
              <w:rPr>
                <w:noProof/>
                <w:webHidden/>
              </w:rPr>
              <w:t>3</w:t>
            </w:r>
            <w:r w:rsidR="002E230F" w:rsidRPr="002E230F">
              <w:rPr>
                <w:noProof/>
                <w:webHidden/>
              </w:rPr>
              <w:fldChar w:fldCharType="end"/>
            </w:r>
          </w:hyperlink>
        </w:p>
        <w:p w:rsidR="002E230F" w:rsidRPr="002E230F" w:rsidRDefault="00FE07E3" w:rsidP="002E230F">
          <w:pPr>
            <w:pStyle w:val="TDC1"/>
            <w:tabs>
              <w:tab w:val="right" w:leader="dot" w:pos="8779"/>
            </w:tabs>
            <w:spacing w:line="480" w:lineRule="auto"/>
            <w:rPr>
              <w:rFonts w:eastAsiaTheme="minorEastAsia"/>
              <w:noProof/>
              <w:lang w:val="es-MX" w:eastAsia="es-MX"/>
            </w:rPr>
          </w:pPr>
          <w:hyperlink w:anchor="_Toc521604318" w:history="1">
            <w:r w:rsidR="002E230F" w:rsidRPr="002E230F">
              <w:rPr>
                <w:rStyle w:val="Hipervnculo"/>
                <w:rFonts w:ascii="Palatino Linotype" w:eastAsiaTheme="majorEastAsia" w:hAnsi="Palatino Linotype" w:cstheme="majorBidi"/>
                <w:b/>
                <w:noProof/>
                <w:lang w:val="es-MX"/>
              </w:rPr>
              <w:t>CONSIDERANDO</w:t>
            </w:r>
            <w:r w:rsidR="002E230F" w:rsidRPr="002E230F">
              <w:rPr>
                <w:noProof/>
                <w:webHidden/>
              </w:rPr>
              <w:tab/>
            </w:r>
            <w:r w:rsidR="002E230F" w:rsidRPr="002E230F">
              <w:rPr>
                <w:noProof/>
                <w:webHidden/>
              </w:rPr>
              <w:fldChar w:fldCharType="begin"/>
            </w:r>
            <w:r w:rsidR="002E230F" w:rsidRPr="002E230F">
              <w:rPr>
                <w:noProof/>
                <w:webHidden/>
              </w:rPr>
              <w:instrText xml:space="preserve"> PAGEREF _Toc521604318 \h </w:instrText>
            </w:r>
            <w:r w:rsidR="002E230F" w:rsidRPr="002E230F">
              <w:rPr>
                <w:noProof/>
                <w:webHidden/>
              </w:rPr>
            </w:r>
            <w:r w:rsidR="002E230F" w:rsidRPr="002E230F">
              <w:rPr>
                <w:noProof/>
                <w:webHidden/>
              </w:rPr>
              <w:fldChar w:fldCharType="separate"/>
            </w:r>
            <w:r w:rsidR="002E230F" w:rsidRPr="002E230F">
              <w:rPr>
                <w:noProof/>
                <w:webHidden/>
              </w:rPr>
              <w:t>5</w:t>
            </w:r>
            <w:r w:rsidR="002E230F" w:rsidRPr="002E230F">
              <w:rPr>
                <w:noProof/>
                <w:webHidden/>
              </w:rPr>
              <w:fldChar w:fldCharType="end"/>
            </w:r>
          </w:hyperlink>
        </w:p>
        <w:p w:rsidR="002E230F" w:rsidRPr="002E230F" w:rsidRDefault="00FE07E3" w:rsidP="002E230F">
          <w:pPr>
            <w:pStyle w:val="TDC2"/>
            <w:tabs>
              <w:tab w:val="right" w:leader="dot" w:pos="8779"/>
            </w:tabs>
            <w:spacing w:line="480" w:lineRule="auto"/>
            <w:rPr>
              <w:rFonts w:eastAsiaTheme="minorEastAsia"/>
              <w:noProof/>
              <w:lang w:val="es-MX" w:eastAsia="es-MX"/>
            </w:rPr>
          </w:pPr>
          <w:hyperlink w:anchor="_Toc521604319" w:history="1">
            <w:r w:rsidR="002E230F" w:rsidRPr="002E230F">
              <w:rPr>
                <w:rStyle w:val="Hipervnculo"/>
                <w:rFonts w:ascii="Palatino Linotype" w:eastAsiaTheme="majorEastAsia" w:hAnsi="Palatino Linotype" w:cstheme="majorBidi"/>
                <w:b/>
                <w:noProof/>
                <w:lang w:val="es-MX"/>
              </w:rPr>
              <w:t>PRIMERO. De la competencia.</w:t>
            </w:r>
            <w:r w:rsidR="002E230F" w:rsidRPr="002E230F">
              <w:rPr>
                <w:noProof/>
                <w:webHidden/>
              </w:rPr>
              <w:tab/>
            </w:r>
            <w:r w:rsidR="002E230F" w:rsidRPr="002E230F">
              <w:rPr>
                <w:noProof/>
                <w:webHidden/>
              </w:rPr>
              <w:fldChar w:fldCharType="begin"/>
            </w:r>
            <w:r w:rsidR="002E230F" w:rsidRPr="002E230F">
              <w:rPr>
                <w:noProof/>
                <w:webHidden/>
              </w:rPr>
              <w:instrText xml:space="preserve"> PAGEREF _Toc521604319 \h </w:instrText>
            </w:r>
            <w:r w:rsidR="002E230F" w:rsidRPr="002E230F">
              <w:rPr>
                <w:noProof/>
                <w:webHidden/>
              </w:rPr>
            </w:r>
            <w:r w:rsidR="002E230F" w:rsidRPr="002E230F">
              <w:rPr>
                <w:noProof/>
                <w:webHidden/>
              </w:rPr>
              <w:fldChar w:fldCharType="separate"/>
            </w:r>
            <w:r w:rsidR="002E230F" w:rsidRPr="002E230F">
              <w:rPr>
                <w:noProof/>
                <w:webHidden/>
              </w:rPr>
              <w:t>5</w:t>
            </w:r>
            <w:r w:rsidR="002E230F" w:rsidRPr="002E230F">
              <w:rPr>
                <w:noProof/>
                <w:webHidden/>
              </w:rPr>
              <w:fldChar w:fldCharType="end"/>
            </w:r>
          </w:hyperlink>
        </w:p>
        <w:p w:rsidR="002E230F" w:rsidRPr="002E230F" w:rsidRDefault="00FE07E3" w:rsidP="002E230F">
          <w:pPr>
            <w:pStyle w:val="TDC2"/>
            <w:tabs>
              <w:tab w:val="right" w:leader="dot" w:pos="8779"/>
            </w:tabs>
            <w:spacing w:line="480" w:lineRule="auto"/>
            <w:rPr>
              <w:rFonts w:eastAsiaTheme="minorEastAsia"/>
              <w:noProof/>
              <w:lang w:val="es-MX" w:eastAsia="es-MX"/>
            </w:rPr>
          </w:pPr>
          <w:hyperlink w:anchor="_Toc521604320" w:history="1">
            <w:r w:rsidR="002E230F" w:rsidRPr="002E230F">
              <w:rPr>
                <w:rStyle w:val="Hipervnculo"/>
                <w:rFonts w:ascii="Palatino Linotype" w:eastAsiaTheme="majorEastAsia" w:hAnsi="Palatino Linotype" w:cstheme="majorBidi"/>
                <w:b/>
                <w:noProof/>
                <w:lang w:val="es-MX"/>
              </w:rPr>
              <w:t>SEGUNDO. De la oportunidad y procedencia.</w:t>
            </w:r>
            <w:r w:rsidR="002E230F" w:rsidRPr="002E230F">
              <w:rPr>
                <w:noProof/>
                <w:webHidden/>
              </w:rPr>
              <w:tab/>
            </w:r>
            <w:r w:rsidR="002E230F" w:rsidRPr="002E230F">
              <w:rPr>
                <w:noProof/>
                <w:webHidden/>
              </w:rPr>
              <w:fldChar w:fldCharType="begin"/>
            </w:r>
            <w:r w:rsidR="002E230F" w:rsidRPr="002E230F">
              <w:rPr>
                <w:noProof/>
                <w:webHidden/>
              </w:rPr>
              <w:instrText xml:space="preserve"> PAGEREF _Toc521604320 \h </w:instrText>
            </w:r>
            <w:r w:rsidR="002E230F" w:rsidRPr="002E230F">
              <w:rPr>
                <w:noProof/>
                <w:webHidden/>
              </w:rPr>
            </w:r>
            <w:r w:rsidR="002E230F" w:rsidRPr="002E230F">
              <w:rPr>
                <w:noProof/>
                <w:webHidden/>
              </w:rPr>
              <w:fldChar w:fldCharType="separate"/>
            </w:r>
            <w:r w:rsidR="002E230F" w:rsidRPr="002E230F">
              <w:rPr>
                <w:noProof/>
                <w:webHidden/>
              </w:rPr>
              <w:t>6</w:t>
            </w:r>
            <w:r w:rsidR="002E230F" w:rsidRPr="002E230F">
              <w:rPr>
                <w:noProof/>
                <w:webHidden/>
              </w:rPr>
              <w:fldChar w:fldCharType="end"/>
            </w:r>
          </w:hyperlink>
        </w:p>
        <w:p w:rsidR="002E230F" w:rsidRPr="002E230F" w:rsidRDefault="00FE07E3" w:rsidP="002E230F">
          <w:pPr>
            <w:pStyle w:val="TDC1"/>
            <w:tabs>
              <w:tab w:val="right" w:leader="dot" w:pos="8779"/>
            </w:tabs>
            <w:spacing w:line="480" w:lineRule="auto"/>
            <w:rPr>
              <w:rFonts w:eastAsiaTheme="minorEastAsia"/>
              <w:noProof/>
              <w:lang w:val="es-MX" w:eastAsia="es-MX"/>
            </w:rPr>
          </w:pPr>
          <w:hyperlink w:anchor="_Toc521604321" w:history="1">
            <w:r w:rsidR="002E230F" w:rsidRPr="002E230F">
              <w:rPr>
                <w:rStyle w:val="Hipervnculo"/>
                <w:rFonts w:ascii="Palatino Linotype" w:eastAsiaTheme="majorEastAsia" w:hAnsi="Palatino Linotype" w:cstheme="majorBidi"/>
                <w:b/>
                <w:noProof/>
                <w:lang w:val="es-MX" w:eastAsia="es-MX"/>
              </w:rPr>
              <w:t>TERCERO. Planteamiento de la Litis</w:t>
            </w:r>
            <w:r w:rsidR="002E230F" w:rsidRPr="002E230F">
              <w:rPr>
                <w:rStyle w:val="Hipervnculo"/>
                <w:rFonts w:ascii="Palatino Linotype" w:eastAsiaTheme="majorEastAsia" w:hAnsi="Palatino Linotype" w:cstheme="majorBidi"/>
                <w:b/>
                <w:noProof/>
                <w:lang w:val="es-MX"/>
              </w:rPr>
              <w:t>.</w:t>
            </w:r>
            <w:r w:rsidR="002E230F" w:rsidRPr="002E230F">
              <w:rPr>
                <w:noProof/>
                <w:webHidden/>
              </w:rPr>
              <w:tab/>
            </w:r>
            <w:r w:rsidR="002E230F" w:rsidRPr="002E230F">
              <w:rPr>
                <w:noProof/>
                <w:webHidden/>
              </w:rPr>
              <w:fldChar w:fldCharType="begin"/>
            </w:r>
            <w:r w:rsidR="002E230F" w:rsidRPr="002E230F">
              <w:rPr>
                <w:noProof/>
                <w:webHidden/>
              </w:rPr>
              <w:instrText xml:space="preserve"> PAGEREF _Toc521604321 \h </w:instrText>
            </w:r>
            <w:r w:rsidR="002E230F" w:rsidRPr="002E230F">
              <w:rPr>
                <w:noProof/>
                <w:webHidden/>
              </w:rPr>
            </w:r>
            <w:r w:rsidR="002E230F" w:rsidRPr="002E230F">
              <w:rPr>
                <w:noProof/>
                <w:webHidden/>
              </w:rPr>
              <w:fldChar w:fldCharType="separate"/>
            </w:r>
            <w:r w:rsidR="002E230F" w:rsidRPr="002E230F">
              <w:rPr>
                <w:noProof/>
                <w:webHidden/>
              </w:rPr>
              <w:t>8</w:t>
            </w:r>
            <w:r w:rsidR="002E230F" w:rsidRPr="002E230F">
              <w:rPr>
                <w:noProof/>
                <w:webHidden/>
              </w:rPr>
              <w:fldChar w:fldCharType="end"/>
            </w:r>
          </w:hyperlink>
        </w:p>
        <w:p w:rsidR="002E230F" w:rsidRPr="002E230F" w:rsidRDefault="00FE07E3" w:rsidP="002E230F">
          <w:pPr>
            <w:pStyle w:val="TDC1"/>
            <w:tabs>
              <w:tab w:val="right" w:leader="dot" w:pos="8779"/>
            </w:tabs>
            <w:spacing w:line="480" w:lineRule="auto"/>
            <w:rPr>
              <w:rFonts w:eastAsiaTheme="minorEastAsia"/>
              <w:noProof/>
              <w:lang w:val="es-MX" w:eastAsia="es-MX"/>
            </w:rPr>
          </w:pPr>
          <w:hyperlink w:anchor="_Toc521604322" w:history="1">
            <w:r w:rsidR="002E230F" w:rsidRPr="002E230F">
              <w:rPr>
                <w:rStyle w:val="Hipervnculo"/>
                <w:rFonts w:ascii="Palatino Linotype" w:eastAsia="MS Mincho" w:hAnsi="Palatino Linotype" w:cstheme="majorBidi"/>
                <w:b/>
                <w:noProof/>
                <w:lang w:val="es-MX"/>
              </w:rPr>
              <w:t>CUARTO. Del análisis y estudio de la resolución.</w:t>
            </w:r>
            <w:r w:rsidR="002E230F" w:rsidRPr="002E230F">
              <w:rPr>
                <w:noProof/>
                <w:webHidden/>
              </w:rPr>
              <w:tab/>
            </w:r>
            <w:r w:rsidR="002E230F" w:rsidRPr="002E230F">
              <w:rPr>
                <w:noProof/>
                <w:webHidden/>
              </w:rPr>
              <w:fldChar w:fldCharType="begin"/>
            </w:r>
            <w:r w:rsidR="002E230F" w:rsidRPr="002E230F">
              <w:rPr>
                <w:noProof/>
                <w:webHidden/>
              </w:rPr>
              <w:instrText xml:space="preserve"> PAGEREF _Toc521604322 \h </w:instrText>
            </w:r>
            <w:r w:rsidR="002E230F" w:rsidRPr="002E230F">
              <w:rPr>
                <w:noProof/>
                <w:webHidden/>
              </w:rPr>
            </w:r>
            <w:r w:rsidR="002E230F" w:rsidRPr="002E230F">
              <w:rPr>
                <w:noProof/>
                <w:webHidden/>
              </w:rPr>
              <w:fldChar w:fldCharType="separate"/>
            </w:r>
            <w:r w:rsidR="002E230F" w:rsidRPr="002E230F">
              <w:rPr>
                <w:noProof/>
                <w:webHidden/>
              </w:rPr>
              <w:t>10</w:t>
            </w:r>
            <w:r w:rsidR="002E230F" w:rsidRPr="002E230F">
              <w:rPr>
                <w:noProof/>
                <w:webHidden/>
              </w:rPr>
              <w:fldChar w:fldCharType="end"/>
            </w:r>
          </w:hyperlink>
        </w:p>
        <w:p w:rsidR="002E230F" w:rsidRPr="002E230F" w:rsidRDefault="00FE07E3" w:rsidP="002E230F">
          <w:pPr>
            <w:pStyle w:val="TDC1"/>
            <w:tabs>
              <w:tab w:val="right" w:leader="dot" w:pos="8779"/>
            </w:tabs>
            <w:spacing w:line="480" w:lineRule="auto"/>
            <w:rPr>
              <w:rFonts w:eastAsiaTheme="minorEastAsia"/>
              <w:noProof/>
              <w:lang w:val="es-MX" w:eastAsia="es-MX"/>
            </w:rPr>
          </w:pPr>
          <w:hyperlink w:anchor="_Toc521604323" w:history="1">
            <w:r w:rsidR="002E230F" w:rsidRPr="002E230F">
              <w:rPr>
                <w:rStyle w:val="Hipervnculo"/>
                <w:rFonts w:ascii="Palatino Linotype" w:eastAsia="MS Mincho" w:hAnsi="Palatino Linotype" w:cs="Times New Roman"/>
                <w:b/>
                <w:noProof/>
                <w:lang w:val="es-ES_tradnl" w:eastAsia="es-ES"/>
              </w:rPr>
              <w:t>QUINTO. De la elaboración de la versión pública.</w:t>
            </w:r>
            <w:r w:rsidR="002E230F" w:rsidRPr="002E230F">
              <w:rPr>
                <w:noProof/>
                <w:webHidden/>
              </w:rPr>
              <w:tab/>
            </w:r>
            <w:r w:rsidR="002E230F" w:rsidRPr="002E230F">
              <w:rPr>
                <w:noProof/>
                <w:webHidden/>
              </w:rPr>
              <w:fldChar w:fldCharType="begin"/>
            </w:r>
            <w:r w:rsidR="002E230F" w:rsidRPr="002E230F">
              <w:rPr>
                <w:noProof/>
                <w:webHidden/>
              </w:rPr>
              <w:instrText xml:space="preserve"> PAGEREF _Toc521604323 \h </w:instrText>
            </w:r>
            <w:r w:rsidR="002E230F" w:rsidRPr="002E230F">
              <w:rPr>
                <w:noProof/>
                <w:webHidden/>
              </w:rPr>
            </w:r>
            <w:r w:rsidR="002E230F" w:rsidRPr="002E230F">
              <w:rPr>
                <w:noProof/>
                <w:webHidden/>
              </w:rPr>
              <w:fldChar w:fldCharType="separate"/>
            </w:r>
            <w:r w:rsidR="002E230F" w:rsidRPr="002E230F">
              <w:rPr>
                <w:noProof/>
                <w:webHidden/>
              </w:rPr>
              <w:t>19</w:t>
            </w:r>
            <w:r w:rsidR="002E230F" w:rsidRPr="002E230F">
              <w:rPr>
                <w:noProof/>
                <w:webHidden/>
              </w:rPr>
              <w:fldChar w:fldCharType="end"/>
            </w:r>
          </w:hyperlink>
        </w:p>
        <w:p w:rsidR="002E230F" w:rsidRPr="002E230F" w:rsidRDefault="00FE07E3" w:rsidP="002E230F">
          <w:pPr>
            <w:pStyle w:val="TDC1"/>
            <w:tabs>
              <w:tab w:val="right" w:leader="dot" w:pos="8779"/>
            </w:tabs>
            <w:spacing w:line="480" w:lineRule="auto"/>
            <w:rPr>
              <w:rFonts w:eastAsiaTheme="minorEastAsia"/>
              <w:noProof/>
              <w:lang w:val="es-MX" w:eastAsia="es-MX"/>
            </w:rPr>
          </w:pPr>
          <w:hyperlink w:anchor="_Toc521604324" w:history="1">
            <w:r w:rsidR="002E230F" w:rsidRPr="002E230F">
              <w:rPr>
                <w:rStyle w:val="Hipervnculo"/>
                <w:rFonts w:ascii="Palatino Linotype" w:eastAsiaTheme="majorEastAsia" w:hAnsi="Palatino Linotype" w:cstheme="majorBidi"/>
                <w:b/>
                <w:noProof/>
                <w:lang w:val="es-MX"/>
              </w:rPr>
              <w:t>SEXTO. Vista a los órganos de control interno.</w:t>
            </w:r>
            <w:r w:rsidR="002E230F" w:rsidRPr="002E230F">
              <w:rPr>
                <w:noProof/>
                <w:webHidden/>
              </w:rPr>
              <w:tab/>
            </w:r>
            <w:r w:rsidR="002E230F" w:rsidRPr="002E230F">
              <w:rPr>
                <w:noProof/>
                <w:webHidden/>
              </w:rPr>
              <w:fldChar w:fldCharType="begin"/>
            </w:r>
            <w:r w:rsidR="002E230F" w:rsidRPr="002E230F">
              <w:rPr>
                <w:noProof/>
                <w:webHidden/>
              </w:rPr>
              <w:instrText xml:space="preserve"> PAGEREF _Toc521604324 \h </w:instrText>
            </w:r>
            <w:r w:rsidR="002E230F" w:rsidRPr="002E230F">
              <w:rPr>
                <w:noProof/>
                <w:webHidden/>
              </w:rPr>
            </w:r>
            <w:r w:rsidR="002E230F" w:rsidRPr="002E230F">
              <w:rPr>
                <w:noProof/>
                <w:webHidden/>
              </w:rPr>
              <w:fldChar w:fldCharType="separate"/>
            </w:r>
            <w:r w:rsidR="002E230F" w:rsidRPr="002E230F">
              <w:rPr>
                <w:noProof/>
                <w:webHidden/>
              </w:rPr>
              <w:t>30</w:t>
            </w:r>
            <w:r w:rsidR="002E230F" w:rsidRPr="002E230F">
              <w:rPr>
                <w:noProof/>
                <w:webHidden/>
              </w:rPr>
              <w:fldChar w:fldCharType="end"/>
            </w:r>
          </w:hyperlink>
        </w:p>
        <w:p w:rsidR="002E230F" w:rsidRPr="002E230F" w:rsidRDefault="00FE07E3" w:rsidP="002E230F">
          <w:pPr>
            <w:pStyle w:val="TDC1"/>
            <w:tabs>
              <w:tab w:val="right" w:leader="dot" w:pos="8779"/>
            </w:tabs>
            <w:spacing w:line="480" w:lineRule="auto"/>
            <w:rPr>
              <w:rFonts w:eastAsiaTheme="minorEastAsia"/>
              <w:noProof/>
              <w:lang w:val="es-MX" w:eastAsia="es-MX"/>
            </w:rPr>
          </w:pPr>
          <w:hyperlink w:anchor="_Toc521604325" w:history="1">
            <w:r w:rsidR="002E230F" w:rsidRPr="002E230F">
              <w:rPr>
                <w:rStyle w:val="Hipervnculo"/>
                <w:rFonts w:ascii="Palatino Linotype" w:eastAsia="Times New Roman" w:hAnsi="Palatino Linotype" w:cstheme="majorBidi"/>
                <w:b/>
                <w:bCs/>
                <w:noProof/>
                <w:lang w:val="es-ES_tradnl" w:eastAsia="es-ES"/>
              </w:rPr>
              <w:t>R E S O L U T I V O S</w:t>
            </w:r>
            <w:r w:rsidR="002E230F" w:rsidRPr="002E230F">
              <w:rPr>
                <w:noProof/>
                <w:webHidden/>
              </w:rPr>
              <w:tab/>
            </w:r>
            <w:r w:rsidR="002E230F" w:rsidRPr="002E230F">
              <w:rPr>
                <w:noProof/>
                <w:webHidden/>
              </w:rPr>
              <w:fldChar w:fldCharType="begin"/>
            </w:r>
            <w:r w:rsidR="002E230F" w:rsidRPr="002E230F">
              <w:rPr>
                <w:noProof/>
                <w:webHidden/>
              </w:rPr>
              <w:instrText xml:space="preserve"> PAGEREF _Toc521604325 \h </w:instrText>
            </w:r>
            <w:r w:rsidR="002E230F" w:rsidRPr="002E230F">
              <w:rPr>
                <w:noProof/>
                <w:webHidden/>
              </w:rPr>
            </w:r>
            <w:r w:rsidR="002E230F" w:rsidRPr="002E230F">
              <w:rPr>
                <w:noProof/>
                <w:webHidden/>
              </w:rPr>
              <w:fldChar w:fldCharType="separate"/>
            </w:r>
            <w:r w:rsidR="002E230F" w:rsidRPr="002E230F">
              <w:rPr>
                <w:noProof/>
                <w:webHidden/>
              </w:rPr>
              <w:t>33</w:t>
            </w:r>
            <w:r w:rsidR="002E230F" w:rsidRPr="002E230F">
              <w:rPr>
                <w:noProof/>
                <w:webHidden/>
              </w:rPr>
              <w:fldChar w:fldCharType="end"/>
            </w:r>
          </w:hyperlink>
        </w:p>
        <w:p w:rsidR="006452A9" w:rsidRPr="002E230F" w:rsidRDefault="002E230F" w:rsidP="002E230F">
          <w:pPr>
            <w:spacing w:after="0" w:line="480" w:lineRule="auto"/>
            <w:ind w:left="426" w:hanging="426"/>
            <w:rPr>
              <w:rFonts w:eastAsiaTheme="minorEastAsia"/>
              <w:sz w:val="24"/>
              <w:szCs w:val="24"/>
              <w:lang w:val="es-ES_tradnl" w:eastAsia="es-ES"/>
            </w:rPr>
          </w:pPr>
          <w:r w:rsidRPr="002E230F">
            <w:rPr>
              <w:rFonts w:ascii="Palatino Linotype" w:eastAsiaTheme="minorEastAsia" w:hAnsi="Palatino Linotype"/>
              <w:noProof/>
              <w:sz w:val="24"/>
              <w:szCs w:val="24"/>
              <w:lang w:val="es-MX" w:eastAsia="es-MX"/>
            </w:rPr>
            <mc:AlternateContent>
              <mc:Choice Requires="wps">
                <w:drawing>
                  <wp:anchor distT="0" distB="0" distL="114300" distR="114300" simplePos="0" relativeHeight="251660288" behindDoc="0" locked="0" layoutInCell="1" allowOverlap="1">
                    <wp:simplePos x="0" y="0"/>
                    <wp:positionH relativeFrom="column">
                      <wp:posOffset>43815</wp:posOffset>
                    </wp:positionH>
                    <wp:positionV relativeFrom="paragraph">
                      <wp:posOffset>90170</wp:posOffset>
                    </wp:positionV>
                    <wp:extent cx="5505450" cy="216217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505450" cy="2162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95CDEB" id="Conector rec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7.1pt" to="436.95pt,1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" strokecolor="#5b9bd5 [3204]" strokeweight=".5pt">
                    <v:stroke joinstyle="miter"/>
                  </v:line>
                </w:pict>
              </mc:Fallback>
            </mc:AlternateContent>
          </w:r>
          <w:r w:rsidR="006452A9" w:rsidRPr="002E230F">
            <w:rPr>
              <w:rFonts w:ascii="Palatino Linotype" w:eastAsiaTheme="minorEastAsia" w:hAnsi="Palatino Linotype"/>
              <w:bCs/>
              <w:sz w:val="24"/>
              <w:szCs w:val="24"/>
              <w:lang w:eastAsia="es-ES"/>
            </w:rPr>
            <w:fldChar w:fldCharType="end"/>
          </w:r>
        </w:p>
      </w:sdtContent>
    </w:sdt>
    <w:p w:rsidR="006452A9" w:rsidRPr="002E230F" w:rsidRDefault="006452A9" w:rsidP="006452A9">
      <w:pPr>
        <w:spacing w:before="240" w:after="240" w:line="360" w:lineRule="auto"/>
        <w:ind w:left="426" w:hanging="426"/>
        <w:jc w:val="both"/>
        <w:rPr>
          <w:rFonts w:ascii="Palatino Linotype" w:eastAsiaTheme="minorEastAsia" w:hAnsi="Palatino Linotype"/>
          <w:sz w:val="24"/>
          <w:szCs w:val="24"/>
          <w:lang w:val="es-ES_tradnl" w:eastAsia="es-ES"/>
        </w:rPr>
      </w:pPr>
    </w:p>
    <w:p w:rsidR="006452A9" w:rsidRPr="002E230F" w:rsidRDefault="006452A9" w:rsidP="006452A9">
      <w:pPr>
        <w:spacing w:before="240" w:after="240" w:line="360" w:lineRule="auto"/>
        <w:ind w:left="426" w:hanging="426"/>
        <w:jc w:val="both"/>
        <w:rPr>
          <w:rFonts w:ascii="Palatino Linotype" w:eastAsiaTheme="minorEastAsia" w:hAnsi="Palatino Linotype"/>
          <w:sz w:val="24"/>
          <w:szCs w:val="24"/>
          <w:lang w:val="es-ES_tradnl" w:eastAsia="es-ES"/>
        </w:rPr>
      </w:pPr>
    </w:p>
    <w:p w:rsidR="006452A9" w:rsidRPr="002E230F" w:rsidRDefault="006452A9" w:rsidP="006452A9">
      <w:pPr>
        <w:spacing w:before="240" w:after="240" w:line="360" w:lineRule="auto"/>
        <w:ind w:left="426" w:hanging="426"/>
        <w:jc w:val="both"/>
        <w:rPr>
          <w:rFonts w:ascii="Palatino Linotype" w:eastAsiaTheme="minorEastAsia" w:hAnsi="Palatino Linotype"/>
          <w:sz w:val="24"/>
          <w:szCs w:val="24"/>
          <w:lang w:val="es-ES_tradnl" w:eastAsia="es-ES"/>
        </w:rPr>
      </w:pPr>
    </w:p>
    <w:p w:rsidR="006452A9" w:rsidRPr="002E230F" w:rsidRDefault="006452A9" w:rsidP="002E230F">
      <w:pPr>
        <w:spacing w:before="240" w:after="240" w:line="360" w:lineRule="auto"/>
        <w:jc w:val="both"/>
        <w:rPr>
          <w:rFonts w:ascii="Palatino Linotype" w:eastAsiaTheme="minorEastAsia" w:hAnsi="Palatino Linotype"/>
          <w:sz w:val="24"/>
          <w:szCs w:val="24"/>
          <w:lang w:val="es-ES_tradnl" w:eastAsia="es-ES"/>
        </w:rPr>
      </w:pPr>
    </w:p>
    <w:p w:rsidR="006452A9" w:rsidRPr="002E230F" w:rsidRDefault="00612FFB" w:rsidP="006452A9">
      <w:pPr>
        <w:spacing w:before="240" w:after="240" w:line="360" w:lineRule="auto"/>
        <w:jc w:val="both"/>
        <w:rPr>
          <w:rFonts w:ascii="Palatino Linotype" w:eastAsiaTheme="minorEastAsia" w:hAnsi="Palatino Linotype"/>
          <w:sz w:val="24"/>
          <w:szCs w:val="24"/>
          <w:lang w:val="es-ES_tradnl" w:eastAsia="es-ES"/>
        </w:rPr>
      </w:pPr>
      <w:r w:rsidRPr="002E230F">
        <w:rPr>
          <w:rFonts w:ascii="Palatino Linotype" w:eastAsiaTheme="minorEastAsia" w:hAnsi="Palatino Linotype"/>
          <w:sz w:val="24"/>
          <w:szCs w:val="24"/>
          <w:lang w:val="es-ES_tradnl" w:eastAsia="es-ES"/>
        </w:rPr>
        <w:lastRenderedPageBreak/>
        <w:t>R</w:t>
      </w:r>
      <w:r w:rsidR="006452A9" w:rsidRPr="002E230F">
        <w:rPr>
          <w:rFonts w:ascii="Palatino Linotype" w:eastAsiaTheme="minorEastAsia" w:hAnsi="Palatino Linotype"/>
          <w:sz w:val="24"/>
          <w:szCs w:val="24"/>
          <w:lang w:val="es-ES_tradnl" w:eastAsia="es-ES"/>
        </w:rPr>
        <w:t xml:space="preserve">esolución del Pleno del Instituto de Transparencia, Acceso a la Información Pública y Protección de Datos Personales del Estado de México y Municipios, con domicilio en Metepec, Estado de México; de fecha </w:t>
      </w:r>
      <w:r w:rsidRPr="002E230F">
        <w:rPr>
          <w:rFonts w:ascii="Palatino Linotype" w:eastAsiaTheme="minorEastAsia" w:hAnsi="Palatino Linotype"/>
          <w:sz w:val="24"/>
          <w:szCs w:val="24"/>
          <w:lang w:val="es-ES_tradnl" w:eastAsia="es-ES"/>
        </w:rPr>
        <w:t>ocho</w:t>
      </w:r>
      <w:r w:rsidR="006452A9" w:rsidRPr="002E230F">
        <w:rPr>
          <w:rFonts w:ascii="Palatino Linotype" w:eastAsiaTheme="minorEastAsia" w:hAnsi="Palatino Linotype"/>
          <w:sz w:val="24"/>
          <w:szCs w:val="24"/>
          <w:lang w:val="es-ES_tradnl" w:eastAsia="es-ES"/>
        </w:rPr>
        <w:t xml:space="preserve"> (</w:t>
      </w:r>
      <w:r w:rsidR="00DA1410" w:rsidRPr="002E230F">
        <w:rPr>
          <w:rFonts w:ascii="Palatino Linotype" w:eastAsiaTheme="minorEastAsia" w:hAnsi="Palatino Linotype"/>
          <w:sz w:val="24"/>
          <w:szCs w:val="24"/>
          <w:lang w:val="es-ES_tradnl" w:eastAsia="es-ES"/>
        </w:rPr>
        <w:t>8</w:t>
      </w:r>
      <w:r w:rsidR="006452A9" w:rsidRPr="002E230F">
        <w:rPr>
          <w:rFonts w:ascii="Palatino Linotype" w:eastAsiaTheme="minorEastAsia" w:hAnsi="Palatino Linotype"/>
          <w:sz w:val="24"/>
          <w:szCs w:val="24"/>
          <w:lang w:val="es-ES_tradnl" w:eastAsia="es-ES"/>
        </w:rPr>
        <w:t>) de agosto de dos mil dieciocho.</w:t>
      </w:r>
    </w:p>
    <w:p w:rsidR="006452A9" w:rsidRPr="002E230F" w:rsidRDefault="006452A9" w:rsidP="006452A9">
      <w:pPr>
        <w:spacing w:before="240" w:after="360" w:line="360" w:lineRule="auto"/>
        <w:jc w:val="both"/>
        <w:rPr>
          <w:rFonts w:ascii="Palatino Linotype" w:eastAsiaTheme="minorEastAsia" w:hAnsi="Palatino Linotype" w:cs="Arial"/>
          <w:b/>
          <w:bCs/>
          <w:sz w:val="24"/>
          <w:szCs w:val="24"/>
          <w:lang w:val="es-ES_tradnl" w:eastAsia="es-ES"/>
        </w:rPr>
      </w:pPr>
      <w:r w:rsidRPr="002E230F">
        <w:rPr>
          <w:rFonts w:ascii="Palatino Linotype" w:eastAsiaTheme="minorEastAsia" w:hAnsi="Palatino Linotype"/>
          <w:b/>
          <w:sz w:val="24"/>
          <w:szCs w:val="24"/>
          <w:lang w:val="es-ES_tradnl" w:eastAsia="es-ES"/>
        </w:rPr>
        <w:t>VISTO</w:t>
      </w:r>
      <w:r w:rsidRPr="002E230F">
        <w:rPr>
          <w:rFonts w:ascii="Palatino Linotype" w:eastAsiaTheme="minorEastAsia" w:hAnsi="Palatino Linotype"/>
          <w:sz w:val="24"/>
          <w:szCs w:val="24"/>
          <w:lang w:val="es-ES_tradnl" w:eastAsia="es-ES"/>
        </w:rPr>
        <w:t xml:space="preserve"> el expediente electrónico formado con motivo del recurso de revisión </w:t>
      </w:r>
      <w:r w:rsidR="00DA1410" w:rsidRPr="002E230F">
        <w:rPr>
          <w:rFonts w:ascii="Palatino Linotype" w:eastAsiaTheme="minorEastAsia" w:hAnsi="Palatino Linotype" w:cs="Arial"/>
          <w:b/>
          <w:bCs/>
          <w:sz w:val="24"/>
          <w:szCs w:val="24"/>
          <w:lang w:val="es-ES_tradnl" w:eastAsia="es-ES"/>
        </w:rPr>
        <w:t>02271</w:t>
      </w:r>
      <w:r w:rsidRPr="002E230F">
        <w:rPr>
          <w:rFonts w:ascii="Palatino Linotype" w:eastAsiaTheme="minorEastAsia" w:hAnsi="Palatino Linotype" w:cs="Arial"/>
          <w:b/>
          <w:bCs/>
          <w:sz w:val="24"/>
          <w:szCs w:val="24"/>
          <w:lang w:val="es-ES_tradnl" w:eastAsia="es-ES"/>
        </w:rPr>
        <w:t xml:space="preserve">/INFOEM/IP/RR/2018, </w:t>
      </w:r>
      <w:r w:rsidRPr="002E230F">
        <w:rPr>
          <w:rFonts w:ascii="Palatino Linotype" w:eastAsiaTheme="minorEastAsia" w:hAnsi="Palatino Linotype"/>
          <w:sz w:val="24"/>
          <w:szCs w:val="24"/>
          <w:lang w:val="es-ES_tradnl" w:eastAsia="es-ES"/>
        </w:rPr>
        <w:t xml:space="preserve">promovido por </w:t>
      </w:r>
      <w:r w:rsidR="00FE07E3" w:rsidRPr="00FE07E3">
        <w:rPr>
          <w:rFonts w:ascii="Palatino Linotype" w:eastAsiaTheme="minorEastAsia" w:hAnsi="Palatino Linotype"/>
          <w:b/>
          <w:highlight w:val="black"/>
          <w:lang w:val="es-ES_tradnl" w:eastAsia="es-ES"/>
        </w:rPr>
        <w:t>--------------------------------------</w:t>
      </w:r>
      <w:r w:rsidRPr="002E230F">
        <w:rPr>
          <w:rFonts w:ascii="Palatino Linotype" w:eastAsiaTheme="minorEastAsia" w:hAnsi="Palatino Linotype"/>
          <w:b/>
          <w:lang w:val="es-ES_tradnl" w:eastAsia="es-ES"/>
        </w:rPr>
        <w:t>,</w:t>
      </w:r>
      <w:r w:rsidRPr="002E230F">
        <w:rPr>
          <w:rFonts w:ascii="Palatino Linotype" w:eastAsiaTheme="minorEastAsia" w:hAnsi="Palatino Linotype"/>
          <w:b/>
          <w:sz w:val="24"/>
          <w:szCs w:val="24"/>
          <w:lang w:val="es-ES_tradnl" w:eastAsia="es-ES"/>
        </w:rPr>
        <w:t xml:space="preserve"> </w:t>
      </w:r>
      <w:r w:rsidRPr="002E230F">
        <w:rPr>
          <w:rFonts w:ascii="Palatino Linotype" w:eastAsiaTheme="minorEastAsia" w:hAnsi="Palatino Linotype" w:cs="Arial"/>
          <w:sz w:val="24"/>
          <w:szCs w:val="24"/>
          <w:lang w:val="es-ES_tradnl" w:eastAsia="es-ES"/>
        </w:rPr>
        <w:t xml:space="preserve">en su calidad de </w:t>
      </w:r>
      <w:r w:rsidRPr="002E230F">
        <w:rPr>
          <w:rFonts w:ascii="Palatino Linotype" w:eastAsiaTheme="minorEastAsia" w:hAnsi="Palatino Linotype" w:cs="Arial"/>
          <w:b/>
          <w:sz w:val="24"/>
          <w:szCs w:val="24"/>
          <w:lang w:val="es-ES_tradnl" w:eastAsia="es-ES"/>
        </w:rPr>
        <w:t>RECURRENTE</w:t>
      </w:r>
      <w:r w:rsidRPr="002E230F">
        <w:rPr>
          <w:rFonts w:ascii="Palatino Linotype" w:eastAsiaTheme="minorEastAsia" w:hAnsi="Palatino Linotype" w:cs="Arial"/>
          <w:sz w:val="24"/>
          <w:szCs w:val="24"/>
          <w:lang w:val="es-ES_tradnl" w:eastAsia="es-ES"/>
        </w:rPr>
        <w:t xml:space="preserve">, en contra de la falta de respuesta del </w:t>
      </w:r>
      <w:r w:rsidRPr="002E230F">
        <w:rPr>
          <w:rFonts w:ascii="Palatino Linotype" w:eastAsiaTheme="minorEastAsia" w:hAnsi="Palatino Linotype"/>
          <w:b/>
          <w:bCs/>
          <w:sz w:val="24"/>
          <w:szCs w:val="24"/>
          <w:lang w:val="es-ES_tradnl" w:eastAsia="es-ES"/>
        </w:rPr>
        <w:t xml:space="preserve">Ayuntamiento de </w:t>
      </w:r>
      <w:r w:rsidR="00321101" w:rsidRPr="002E230F">
        <w:rPr>
          <w:rFonts w:ascii="Palatino Linotype" w:eastAsiaTheme="minorEastAsia" w:hAnsi="Palatino Linotype"/>
          <w:b/>
          <w:bCs/>
          <w:sz w:val="24"/>
          <w:szCs w:val="24"/>
          <w:lang w:val="es-ES_tradnl" w:eastAsia="es-ES"/>
        </w:rPr>
        <w:t>Valle de Chalco Solidaridad</w:t>
      </w:r>
      <w:r w:rsidRPr="002E230F">
        <w:rPr>
          <w:rFonts w:ascii="Palatino Linotype" w:eastAsiaTheme="minorEastAsia" w:hAnsi="Palatino Linotype" w:cs="Arial"/>
          <w:sz w:val="24"/>
          <w:szCs w:val="24"/>
          <w:lang w:val="es-ES_tradnl" w:eastAsia="es-ES"/>
        </w:rPr>
        <w:t>,</w:t>
      </w:r>
      <w:r w:rsidRPr="002E230F">
        <w:rPr>
          <w:rFonts w:ascii="Palatino Linotype" w:eastAsiaTheme="minorEastAsia" w:hAnsi="Palatino Linotype"/>
          <w:b/>
          <w:sz w:val="24"/>
          <w:szCs w:val="24"/>
          <w:lang w:val="es-ES_tradnl" w:eastAsia="es-ES"/>
        </w:rPr>
        <w:t xml:space="preserve"> </w:t>
      </w:r>
      <w:r w:rsidRPr="002E230F">
        <w:rPr>
          <w:rFonts w:ascii="Palatino Linotype" w:eastAsiaTheme="minorEastAsia" w:hAnsi="Palatino Linotype"/>
          <w:sz w:val="24"/>
          <w:szCs w:val="24"/>
          <w:lang w:val="es-ES_tradnl" w:eastAsia="es-ES"/>
        </w:rPr>
        <w:t>en lo sucesivo el</w:t>
      </w:r>
      <w:r w:rsidRPr="002E230F">
        <w:rPr>
          <w:rFonts w:ascii="Palatino Linotype" w:eastAsiaTheme="minorEastAsia" w:hAnsi="Palatino Linotype"/>
          <w:b/>
          <w:sz w:val="24"/>
          <w:szCs w:val="24"/>
          <w:lang w:val="es-ES_tradnl" w:eastAsia="es-ES"/>
        </w:rPr>
        <w:t xml:space="preserve"> SUJETO OBLIGADO, </w:t>
      </w:r>
      <w:r w:rsidRPr="002E230F">
        <w:rPr>
          <w:rFonts w:ascii="Palatino Linotype" w:eastAsiaTheme="minorEastAsia" w:hAnsi="Palatino Linotype"/>
          <w:sz w:val="24"/>
          <w:szCs w:val="24"/>
          <w:lang w:val="es-ES_tradnl" w:eastAsia="es-ES"/>
        </w:rPr>
        <w:t xml:space="preserve">se procede a dictar la presente resolución, con base en los siguientes: </w:t>
      </w:r>
    </w:p>
    <w:p w:rsidR="006452A9" w:rsidRPr="002E230F" w:rsidRDefault="006452A9" w:rsidP="006452A9">
      <w:pPr>
        <w:keepNext/>
        <w:keepLines/>
        <w:spacing w:before="240" w:after="0"/>
        <w:ind w:left="426" w:hanging="426"/>
        <w:jc w:val="center"/>
        <w:outlineLvl w:val="0"/>
        <w:rPr>
          <w:rFonts w:ascii="Palatino Linotype" w:eastAsiaTheme="majorEastAsia" w:hAnsi="Palatino Linotype" w:cstheme="majorBidi"/>
          <w:b/>
          <w:sz w:val="24"/>
          <w:szCs w:val="32"/>
          <w:lang w:val="es-MX"/>
        </w:rPr>
      </w:pPr>
      <w:bookmarkStart w:id="0" w:name="_Toc521604317"/>
      <w:r w:rsidRPr="002E230F">
        <w:rPr>
          <w:rFonts w:ascii="Palatino Linotype" w:eastAsiaTheme="majorEastAsia" w:hAnsi="Palatino Linotype" w:cstheme="majorBidi"/>
          <w:b/>
          <w:sz w:val="24"/>
          <w:szCs w:val="32"/>
          <w:lang w:val="es-MX"/>
        </w:rPr>
        <w:t>ANTECEDENTES</w:t>
      </w:r>
      <w:bookmarkEnd w:id="0"/>
    </w:p>
    <w:p w:rsidR="00321101" w:rsidRPr="002E230F" w:rsidRDefault="00321101" w:rsidP="006452A9">
      <w:pPr>
        <w:keepNext/>
        <w:keepLines/>
        <w:spacing w:before="240" w:after="0"/>
        <w:ind w:left="426" w:hanging="426"/>
        <w:jc w:val="center"/>
        <w:outlineLvl w:val="0"/>
        <w:rPr>
          <w:rFonts w:ascii="Palatino Linotype" w:eastAsiaTheme="majorEastAsia" w:hAnsi="Palatino Linotype" w:cstheme="majorBidi"/>
          <w:sz w:val="24"/>
          <w:szCs w:val="32"/>
          <w:lang w:val="es-MX"/>
        </w:rPr>
      </w:pPr>
    </w:p>
    <w:p w:rsidR="006452A9" w:rsidRPr="002E230F" w:rsidRDefault="00DA5761" w:rsidP="006452A9">
      <w:pPr>
        <w:numPr>
          <w:ilvl w:val="0"/>
          <w:numId w:val="1"/>
        </w:numPr>
        <w:spacing w:before="240" w:after="240" w:line="360" w:lineRule="auto"/>
        <w:ind w:left="426" w:hanging="426"/>
        <w:contextualSpacing/>
        <w:jc w:val="both"/>
        <w:rPr>
          <w:rFonts w:ascii="Palatino Linotype" w:eastAsia="Calibri" w:hAnsi="Palatino Linotype" w:cs="Arial"/>
          <w:sz w:val="24"/>
          <w:szCs w:val="24"/>
          <w:lang w:eastAsia="es-ES"/>
        </w:rPr>
      </w:pPr>
      <w:r w:rsidRPr="002E230F">
        <w:rPr>
          <w:rFonts w:ascii="Palatino Linotype" w:eastAsia="Calibri" w:hAnsi="Palatino Linotype" w:cs="Arial"/>
          <w:sz w:val="24"/>
          <w:szCs w:val="24"/>
          <w:lang w:eastAsia="es-ES"/>
        </w:rPr>
        <w:t>El día dos (02) de abril</w:t>
      </w:r>
      <w:r w:rsidR="006452A9" w:rsidRPr="002E230F">
        <w:rPr>
          <w:rFonts w:ascii="Palatino Linotype" w:eastAsia="Calibri" w:hAnsi="Palatino Linotype" w:cs="Arial"/>
          <w:sz w:val="24"/>
          <w:szCs w:val="24"/>
          <w:lang w:eastAsia="es-ES"/>
        </w:rPr>
        <w:t xml:space="preserve"> de dos mil dieciocho,</w:t>
      </w:r>
      <w:r w:rsidR="006452A9" w:rsidRPr="002E230F">
        <w:rPr>
          <w:rFonts w:ascii="Palatino Linotype" w:eastAsia="Calibri" w:hAnsi="Palatino Linotype" w:cs="Times New Roman"/>
          <w:sz w:val="24"/>
          <w:szCs w:val="24"/>
          <w:lang w:eastAsia="es-ES"/>
        </w:rPr>
        <w:t xml:space="preserve"> se presentó </w:t>
      </w:r>
      <w:r w:rsidR="006452A9" w:rsidRPr="002E230F">
        <w:rPr>
          <w:rFonts w:ascii="Palatino Linotype" w:eastAsia="Calibri" w:hAnsi="Palatino Linotype" w:cs="Arial"/>
          <w:sz w:val="24"/>
          <w:szCs w:val="24"/>
          <w:lang w:eastAsia="es-ES"/>
        </w:rPr>
        <w:t xml:space="preserve">ante el </w:t>
      </w:r>
      <w:r w:rsidR="006452A9" w:rsidRPr="002E230F">
        <w:rPr>
          <w:rFonts w:ascii="Palatino Linotype" w:eastAsia="Calibri" w:hAnsi="Palatino Linotype" w:cs="Arial"/>
          <w:b/>
          <w:sz w:val="24"/>
          <w:szCs w:val="24"/>
          <w:lang w:eastAsia="es-ES"/>
        </w:rPr>
        <w:t>SUJETO OBLIGADO</w:t>
      </w:r>
      <w:r w:rsidR="006452A9" w:rsidRPr="002E230F">
        <w:rPr>
          <w:rFonts w:ascii="Palatino Linotype" w:eastAsia="Calibri" w:hAnsi="Palatino Linotype" w:cs="Arial"/>
          <w:sz w:val="24"/>
          <w:szCs w:val="24"/>
          <w:lang w:val="es-ES_tradnl" w:eastAsia="es-ES"/>
        </w:rPr>
        <w:t xml:space="preserve"> vía </w:t>
      </w:r>
      <w:r w:rsidR="006452A9" w:rsidRPr="002E230F">
        <w:rPr>
          <w:rFonts w:ascii="Palatino Linotype" w:eastAsia="Calibri" w:hAnsi="Palatino Linotype" w:cs="Arial"/>
          <w:sz w:val="24"/>
          <w:szCs w:val="24"/>
          <w:lang w:eastAsia="es-ES"/>
        </w:rPr>
        <w:t>Sistema de Acceso a la Información Mexiquense (</w:t>
      </w:r>
      <w:r w:rsidR="006452A9" w:rsidRPr="002E230F">
        <w:rPr>
          <w:rFonts w:ascii="Palatino Linotype" w:eastAsia="Calibri" w:hAnsi="Palatino Linotype" w:cs="Arial"/>
          <w:b/>
          <w:sz w:val="24"/>
          <w:szCs w:val="24"/>
          <w:lang w:eastAsia="es-ES"/>
        </w:rPr>
        <w:t>SAIMEX)</w:t>
      </w:r>
      <w:r w:rsidR="006452A9" w:rsidRPr="002E230F">
        <w:rPr>
          <w:rFonts w:ascii="Palatino Linotype" w:eastAsia="Calibri" w:hAnsi="Palatino Linotype" w:cs="Arial"/>
          <w:sz w:val="24"/>
          <w:szCs w:val="24"/>
          <w:lang w:eastAsia="es-ES"/>
        </w:rPr>
        <w:t xml:space="preserve">, presentó la solicitud de información pública registrada con el número </w:t>
      </w:r>
      <w:r w:rsidR="00321101" w:rsidRPr="002E230F">
        <w:rPr>
          <w:rFonts w:ascii="Palatino Linotype" w:eastAsia="Times New Roman" w:hAnsi="Palatino Linotype" w:cs="Arial"/>
          <w:b/>
          <w:sz w:val="24"/>
          <w:szCs w:val="24"/>
          <w:lang w:eastAsia="es-ES"/>
        </w:rPr>
        <w:t>00059</w:t>
      </w:r>
      <w:r w:rsidR="006452A9" w:rsidRPr="002E230F">
        <w:rPr>
          <w:rFonts w:ascii="Palatino Linotype" w:eastAsia="Times New Roman" w:hAnsi="Palatino Linotype" w:cs="Arial"/>
          <w:b/>
          <w:sz w:val="24"/>
          <w:szCs w:val="24"/>
          <w:lang w:eastAsia="es-ES"/>
        </w:rPr>
        <w:t>/</w:t>
      </w:r>
      <w:r w:rsidR="00321101" w:rsidRPr="002E230F">
        <w:rPr>
          <w:rFonts w:ascii="Palatino Linotype" w:eastAsia="Times New Roman" w:hAnsi="Palatino Linotype" w:cs="Arial"/>
          <w:b/>
          <w:sz w:val="24"/>
          <w:szCs w:val="24"/>
          <w:lang w:eastAsia="es-ES"/>
        </w:rPr>
        <w:t>VACHASO</w:t>
      </w:r>
      <w:r w:rsidR="006452A9" w:rsidRPr="002E230F">
        <w:rPr>
          <w:rFonts w:ascii="Palatino Linotype" w:eastAsia="Times New Roman" w:hAnsi="Palatino Linotype" w:cs="Arial"/>
          <w:b/>
          <w:sz w:val="24"/>
          <w:szCs w:val="24"/>
          <w:lang w:eastAsia="es-ES"/>
        </w:rPr>
        <w:t>/IP/2018</w:t>
      </w:r>
      <w:r w:rsidR="006452A9" w:rsidRPr="002E230F">
        <w:rPr>
          <w:rFonts w:ascii="Palatino Linotype" w:eastAsia="Calibri" w:hAnsi="Palatino Linotype" w:cs="Arial"/>
          <w:sz w:val="24"/>
          <w:szCs w:val="24"/>
          <w:lang w:eastAsia="es-ES"/>
        </w:rPr>
        <w:t>, mediante la cual solicitó:</w:t>
      </w:r>
    </w:p>
    <w:p w:rsidR="00321101" w:rsidRPr="002E230F" w:rsidRDefault="00321101" w:rsidP="00321101">
      <w:pPr>
        <w:spacing w:before="240" w:after="240" w:line="360" w:lineRule="auto"/>
        <w:ind w:left="426"/>
        <w:contextualSpacing/>
        <w:jc w:val="both"/>
        <w:rPr>
          <w:rFonts w:ascii="Palatino Linotype" w:eastAsia="Calibri" w:hAnsi="Palatino Linotype" w:cs="Arial"/>
          <w:sz w:val="24"/>
          <w:szCs w:val="24"/>
          <w:lang w:eastAsia="es-ES"/>
        </w:rPr>
      </w:pPr>
    </w:p>
    <w:p w:rsidR="006452A9" w:rsidRPr="002E230F" w:rsidRDefault="006452A9" w:rsidP="006452A9">
      <w:pPr>
        <w:spacing w:after="0" w:line="360" w:lineRule="auto"/>
        <w:ind w:left="426" w:right="567"/>
        <w:jc w:val="both"/>
        <w:rPr>
          <w:rFonts w:ascii="Palatino Linotype" w:eastAsiaTheme="minorEastAsia" w:hAnsi="Palatino Linotype"/>
          <w:i/>
          <w:lang w:val="es-ES_tradnl" w:eastAsia="es-ES"/>
        </w:rPr>
      </w:pPr>
      <w:r w:rsidRPr="002E230F">
        <w:rPr>
          <w:rFonts w:ascii="Palatino Linotype" w:eastAsia="Calibri" w:hAnsi="Palatino Linotype" w:cs="Times New Roman"/>
          <w:i/>
          <w:color w:val="000000"/>
          <w:lang w:val="es-MX"/>
        </w:rPr>
        <w:t>“</w:t>
      </w:r>
      <w:r w:rsidR="00321101" w:rsidRPr="002E230F">
        <w:rPr>
          <w:rFonts w:ascii="Palatino Linotype" w:eastAsia="Calibri" w:hAnsi="Palatino Linotype" w:cs="Times New Roman"/>
          <w:i/>
          <w:color w:val="000000"/>
        </w:rPr>
        <w:t>Gastos de mantenimiento del alumbrado público en todo el municipio de Valle de Chalco en el año 2017. Gasto de TOTAL de las instalación de nuevas luminarias en todo el municipio de Valle de Chalco en el año de 2017. Indicadores de avances del proceso de instalación y mantenimiento. Gastos de adquisición del material necesario para la obra. Proceso de licitación, empresas concursantes y proceso de designación de la empresa y/o empresas ganadoras</w:t>
      </w:r>
      <w:r w:rsidRPr="002E230F">
        <w:rPr>
          <w:rFonts w:ascii="Palatino Linotype" w:eastAsiaTheme="minorEastAsia" w:hAnsi="Palatino Linotype"/>
          <w:i/>
          <w:lang w:val="es-ES_tradnl" w:eastAsia="es-ES"/>
        </w:rPr>
        <w:t>.” (Sic)</w:t>
      </w:r>
    </w:p>
    <w:p w:rsidR="006452A9" w:rsidRPr="002E230F" w:rsidRDefault="006452A9" w:rsidP="006452A9">
      <w:pPr>
        <w:spacing w:after="0" w:line="360" w:lineRule="auto"/>
        <w:ind w:left="426" w:right="567" w:hanging="426"/>
        <w:jc w:val="both"/>
        <w:rPr>
          <w:rFonts w:ascii="Palatino Linotype" w:eastAsiaTheme="minorEastAsia" w:hAnsi="Palatino Linotype"/>
          <w:i/>
          <w:lang w:val="es-ES_tradnl" w:eastAsia="es-ES"/>
        </w:rPr>
      </w:pPr>
    </w:p>
    <w:p w:rsidR="006452A9" w:rsidRPr="002E230F" w:rsidRDefault="006452A9" w:rsidP="006452A9">
      <w:pPr>
        <w:numPr>
          <w:ilvl w:val="0"/>
          <w:numId w:val="2"/>
        </w:numPr>
        <w:spacing w:after="0" w:line="360" w:lineRule="auto"/>
        <w:ind w:left="426" w:hanging="426"/>
        <w:contextualSpacing/>
        <w:jc w:val="both"/>
        <w:rPr>
          <w:rFonts w:ascii="Palatino Linotype" w:eastAsia="Times New Roman" w:hAnsi="Palatino Linotype" w:cs="Arial"/>
          <w:sz w:val="24"/>
          <w:szCs w:val="24"/>
          <w:lang w:eastAsia="es-ES"/>
        </w:rPr>
      </w:pPr>
      <w:r w:rsidRPr="002E230F">
        <w:rPr>
          <w:rFonts w:ascii="Palatino Linotype" w:eastAsia="Times New Roman" w:hAnsi="Palatino Linotype" w:cs="Arial"/>
          <w:sz w:val="24"/>
          <w:szCs w:val="24"/>
          <w:lang w:eastAsia="es-ES"/>
        </w:rPr>
        <w:lastRenderedPageBreak/>
        <w:t>Señaló como modalidad de entrega de la información</w:t>
      </w:r>
      <w:r w:rsidRPr="002E230F">
        <w:rPr>
          <w:rFonts w:ascii="Palatino Linotype" w:eastAsia="Times New Roman" w:hAnsi="Palatino Linotype" w:cs="Arial"/>
          <w:b/>
          <w:sz w:val="24"/>
          <w:szCs w:val="24"/>
          <w:lang w:eastAsia="es-ES"/>
        </w:rPr>
        <w:t>:</w:t>
      </w:r>
      <w:r w:rsidRPr="002E230F">
        <w:rPr>
          <w:rFonts w:ascii="Palatino Linotype" w:eastAsia="Times New Roman" w:hAnsi="Palatino Linotype" w:cs="Arial"/>
          <w:sz w:val="24"/>
          <w:szCs w:val="24"/>
          <w:lang w:eastAsia="es-ES"/>
        </w:rPr>
        <w:t xml:space="preserve"> a través del </w:t>
      </w:r>
      <w:r w:rsidRPr="002E230F">
        <w:rPr>
          <w:rFonts w:ascii="Palatino Linotype" w:eastAsia="Times New Roman" w:hAnsi="Palatino Linotype" w:cs="Arial"/>
          <w:b/>
          <w:sz w:val="24"/>
          <w:szCs w:val="24"/>
          <w:lang w:eastAsia="es-ES"/>
        </w:rPr>
        <w:t>SAIMEX.</w:t>
      </w:r>
    </w:p>
    <w:p w:rsidR="006452A9" w:rsidRPr="002E230F" w:rsidRDefault="006452A9" w:rsidP="006452A9">
      <w:pPr>
        <w:spacing w:before="240" w:after="240" w:line="360" w:lineRule="auto"/>
        <w:ind w:left="426" w:hanging="426"/>
        <w:contextualSpacing/>
        <w:jc w:val="both"/>
        <w:rPr>
          <w:rFonts w:ascii="Palatino Linotype" w:eastAsiaTheme="minorEastAsia" w:hAnsi="Palatino Linotype"/>
          <w:sz w:val="24"/>
          <w:szCs w:val="24"/>
          <w:lang w:val="es-ES_tradnl" w:eastAsia="es-ES"/>
        </w:rPr>
      </w:pPr>
    </w:p>
    <w:p w:rsidR="00DB1747" w:rsidRPr="002E230F" w:rsidRDefault="006452A9" w:rsidP="006452A9">
      <w:pPr>
        <w:numPr>
          <w:ilvl w:val="0"/>
          <w:numId w:val="1"/>
        </w:numPr>
        <w:spacing w:before="240" w:after="240" w:line="360" w:lineRule="auto"/>
        <w:ind w:left="426" w:hanging="426"/>
        <w:contextualSpacing/>
        <w:jc w:val="both"/>
        <w:rPr>
          <w:rFonts w:ascii="Palatino Linotype" w:eastAsiaTheme="minorEastAsia" w:hAnsi="Palatino Linotype"/>
          <w:sz w:val="24"/>
          <w:szCs w:val="24"/>
          <w:lang w:val="es-ES_tradnl" w:eastAsia="es-ES"/>
        </w:rPr>
      </w:pPr>
      <w:r w:rsidRPr="002E230F">
        <w:rPr>
          <w:rFonts w:ascii="Palatino Linotype" w:eastAsia="Calibri" w:hAnsi="Palatino Linotype" w:cs="Times New Roman"/>
          <w:sz w:val="24"/>
          <w:szCs w:val="24"/>
          <w:lang w:eastAsia="es-ES"/>
        </w:rPr>
        <w:t>El</w:t>
      </w:r>
      <w:r w:rsidR="00321101" w:rsidRPr="002E230F">
        <w:rPr>
          <w:rFonts w:ascii="Palatino Linotype" w:eastAsia="Calibri" w:hAnsi="Palatino Linotype" w:cs="Times New Roman"/>
          <w:sz w:val="24"/>
          <w:szCs w:val="24"/>
          <w:lang w:eastAsia="es-ES"/>
        </w:rPr>
        <w:t xml:space="preserve"> día </w:t>
      </w:r>
      <w:r w:rsidR="00321101" w:rsidRPr="002E230F">
        <w:rPr>
          <w:rFonts w:ascii="Palatino Linotype" w:eastAsia="Calibri" w:hAnsi="Palatino Linotype" w:cs="Times New Roman"/>
          <w:b/>
          <w:sz w:val="24"/>
          <w:szCs w:val="24"/>
          <w:lang w:eastAsia="es-ES"/>
        </w:rPr>
        <w:t>veinte (20) de abril</w:t>
      </w:r>
      <w:r w:rsidR="00321101" w:rsidRPr="002E230F">
        <w:rPr>
          <w:rFonts w:ascii="Palatino Linotype" w:eastAsia="Calibri" w:hAnsi="Palatino Linotype" w:cs="Times New Roman"/>
          <w:sz w:val="24"/>
          <w:szCs w:val="24"/>
          <w:lang w:eastAsia="es-ES"/>
        </w:rPr>
        <w:t xml:space="preserve"> de dos mil dieciocho</w:t>
      </w:r>
      <w:r w:rsidRPr="002E230F">
        <w:rPr>
          <w:rFonts w:ascii="Palatino Linotype" w:eastAsia="Calibri" w:hAnsi="Palatino Linotype" w:cs="Times New Roman"/>
          <w:sz w:val="24"/>
          <w:szCs w:val="24"/>
          <w:lang w:eastAsia="es-ES"/>
        </w:rPr>
        <w:t xml:space="preserve"> </w:t>
      </w:r>
      <w:r w:rsidRPr="002E230F">
        <w:rPr>
          <w:rFonts w:ascii="Palatino Linotype" w:eastAsia="Calibri" w:hAnsi="Palatino Linotype" w:cs="Arial"/>
          <w:b/>
          <w:sz w:val="24"/>
          <w:szCs w:val="24"/>
          <w:lang w:val="es-AR" w:eastAsia="es-ES"/>
        </w:rPr>
        <w:t>SUJETO OBLIGADO</w:t>
      </w:r>
      <w:r w:rsidR="00DB1747" w:rsidRPr="002E230F">
        <w:rPr>
          <w:rFonts w:ascii="Palatino Linotype" w:eastAsia="Calibri" w:hAnsi="Palatino Linotype" w:cs="Arial"/>
          <w:b/>
          <w:sz w:val="24"/>
          <w:szCs w:val="24"/>
          <w:lang w:val="es-AR" w:eastAsia="es-ES"/>
        </w:rPr>
        <w:t xml:space="preserve"> </w:t>
      </w:r>
      <w:r w:rsidR="00DB1747" w:rsidRPr="002E230F">
        <w:rPr>
          <w:rFonts w:ascii="Palatino Linotype" w:eastAsia="Calibri" w:hAnsi="Palatino Linotype" w:cs="Arial"/>
          <w:sz w:val="24"/>
          <w:szCs w:val="24"/>
          <w:lang w:val="es-AR" w:eastAsia="es-ES"/>
        </w:rPr>
        <w:t>solicitó prorroga a efecto de localizar la información que le fue requerida y esta sea proporciona; sin embargo, no se realizó el procedimiento establecido en el artículo 163 segundo párrafo, por lo tanto la prórroga es indebida.</w:t>
      </w:r>
    </w:p>
    <w:p w:rsidR="00DB1747" w:rsidRPr="002E230F" w:rsidRDefault="00DB1747" w:rsidP="00DB1747">
      <w:pPr>
        <w:spacing w:before="240" w:after="240" w:line="360" w:lineRule="auto"/>
        <w:ind w:left="426"/>
        <w:contextualSpacing/>
        <w:jc w:val="both"/>
        <w:rPr>
          <w:rFonts w:ascii="Palatino Linotype" w:eastAsiaTheme="minorEastAsia" w:hAnsi="Palatino Linotype"/>
          <w:sz w:val="24"/>
          <w:szCs w:val="24"/>
          <w:lang w:val="es-ES_tradnl" w:eastAsia="es-ES"/>
        </w:rPr>
      </w:pPr>
    </w:p>
    <w:p w:rsidR="006452A9" w:rsidRPr="002E230F" w:rsidRDefault="00DB1747" w:rsidP="006452A9">
      <w:pPr>
        <w:numPr>
          <w:ilvl w:val="0"/>
          <w:numId w:val="1"/>
        </w:numPr>
        <w:spacing w:before="240" w:after="240" w:line="360" w:lineRule="auto"/>
        <w:ind w:left="426" w:hanging="426"/>
        <w:contextualSpacing/>
        <w:jc w:val="both"/>
        <w:rPr>
          <w:rFonts w:ascii="Palatino Linotype" w:eastAsiaTheme="minorEastAsia" w:hAnsi="Palatino Linotype"/>
          <w:sz w:val="24"/>
          <w:szCs w:val="24"/>
          <w:lang w:val="es-ES_tradnl" w:eastAsia="es-ES"/>
        </w:rPr>
      </w:pPr>
      <w:r w:rsidRPr="002E230F">
        <w:rPr>
          <w:rFonts w:ascii="Palatino Linotype" w:eastAsia="Calibri" w:hAnsi="Palatino Linotype" w:cs="Arial"/>
          <w:sz w:val="24"/>
          <w:szCs w:val="24"/>
          <w:lang w:val="es-AR" w:eastAsia="es-ES"/>
        </w:rPr>
        <w:t>El</w:t>
      </w:r>
      <w:r w:rsidRPr="002E230F">
        <w:rPr>
          <w:rFonts w:ascii="Palatino Linotype" w:eastAsia="Calibri" w:hAnsi="Palatino Linotype" w:cs="Arial"/>
          <w:b/>
          <w:sz w:val="24"/>
          <w:szCs w:val="24"/>
          <w:lang w:val="es-AR" w:eastAsia="es-ES"/>
        </w:rPr>
        <w:t xml:space="preserve"> SUJETO OBLIGADO </w:t>
      </w:r>
      <w:r w:rsidR="006452A9" w:rsidRPr="002E230F">
        <w:rPr>
          <w:rFonts w:ascii="Palatino Linotype" w:eastAsia="Calibri" w:hAnsi="Palatino Linotype" w:cs="Arial"/>
          <w:sz w:val="24"/>
          <w:szCs w:val="24"/>
          <w:lang w:val="es-AR" w:eastAsia="es-ES"/>
        </w:rPr>
        <w:t>no</w:t>
      </w:r>
      <w:r w:rsidR="006452A9" w:rsidRPr="002E230F">
        <w:rPr>
          <w:rFonts w:ascii="Palatino Linotype" w:eastAsia="Calibri" w:hAnsi="Palatino Linotype" w:cs="Arial"/>
          <w:i/>
          <w:sz w:val="24"/>
          <w:szCs w:val="24"/>
          <w:lang w:val="es-AR" w:eastAsia="es-ES"/>
        </w:rPr>
        <w:t xml:space="preserve"> </w:t>
      </w:r>
      <w:r w:rsidR="006452A9" w:rsidRPr="002E230F">
        <w:rPr>
          <w:rFonts w:ascii="Palatino Linotype" w:eastAsia="Times New Roman" w:hAnsi="Palatino Linotype" w:cs="Arial"/>
          <w:sz w:val="24"/>
          <w:szCs w:val="24"/>
          <w:lang w:eastAsia="es-ES"/>
        </w:rPr>
        <w:t>dio respuesta a la solicitud de información.</w:t>
      </w:r>
    </w:p>
    <w:p w:rsidR="006452A9" w:rsidRPr="002E230F" w:rsidRDefault="006452A9" w:rsidP="006452A9">
      <w:pPr>
        <w:spacing w:after="0" w:line="360" w:lineRule="auto"/>
        <w:ind w:left="426" w:right="34" w:hanging="426"/>
        <w:contextualSpacing/>
        <w:jc w:val="both"/>
        <w:rPr>
          <w:rFonts w:ascii="Palatino Linotype" w:eastAsiaTheme="minorEastAsia" w:hAnsi="Palatino Linotype" w:cs="Arial"/>
          <w:i/>
          <w:lang w:val="es-ES_tradnl" w:eastAsia="es-ES"/>
        </w:rPr>
      </w:pPr>
    </w:p>
    <w:p w:rsidR="006452A9" w:rsidRPr="002E230F" w:rsidRDefault="006452A9" w:rsidP="006452A9">
      <w:pPr>
        <w:numPr>
          <w:ilvl w:val="0"/>
          <w:numId w:val="1"/>
        </w:numPr>
        <w:spacing w:before="240" w:after="240" w:line="360" w:lineRule="auto"/>
        <w:ind w:left="426" w:hanging="426"/>
        <w:contextualSpacing/>
        <w:jc w:val="both"/>
        <w:rPr>
          <w:rFonts w:ascii="Palatino Linotype" w:eastAsiaTheme="minorEastAsia" w:hAnsi="Palatino Linotype" w:cs="Arial"/>
          <w:i/>
          <w:lang w:val="es-ES_tradnl" w:eastAsia="es-ES"/>
        </w:rPr>
      </w:pPr>
      <w:r w:rsidRPr="002E230F">
        <w:rPr>
          <w:rFonts w:ascii="Palatino Linotype" w:eastAsia="Calibri" w:hAnsi="Palatino Linotype" w:cs="Arial"/>
          <w:sz w:val="24"/>
          <w:szCs w:val="24"/>
          <w:lang w:val="es-AR" w:eastAsia="es-ES"/>
        </w:rPr>
        <w:t>El</w:t>
      </w:r>
      <w:r w:rsidRPr="002E230F">
        <w:rPr>
          <w:rFonts w:ascii="Palatino Linotype" w:eastAsia="Times New Roman" w:hAnsi="Palatino Linotype" w:cs="Arial"/>
          <w:sz w:val="24"/>
          <w:szCs w:val="24"/>
          <w:lang w:eastAsia="es-ES"/>
        </w:rPr>
        <w:t xml:space="preserve"> día </w:t>
      </w:r>
      <w:r w:rsidR="00DB1747" w:rsidRPr="002E230F">
        <w:rPr>
          <w:rFonts w:ascii="Palatino Linotype" w:eastAsia="Times New Roman" w:hAnsi="Palatino Linotype" w:cs="Arial"/>
          <w:b/>
          <w:sz w:val="24"/>
          <w:szCs w:val="24"/>
          <w:lang w:eastAsia="es-ES"/>
        </w:rPr>
        <w:t>quince</w:t>
      </w:r>
      <w:r w:rsidRPr="002E230F">
        <w:rPr>
          <w:rFonts w:ascii="Palatino Linotype" w:eastAsia="Times New Roman" w:hAnsi="Palatino Linotype" w:cs="Arial"/>
          <w:b/>
          <w:sz w:val="24"/>
          <w:szCs w:val="24"/>
          <w:lang w:eastAsia="es-ES"/>
        </w:rPr>
        <w:t xml:space="preserve"> (</w:t>
      </w:r>
      <w:r w:rsidR="00DB1747" w:rsidRPr="002E230F">
        <w:rPr>
          <w:rFonts w:ascii="Palatino Linotype" w:eastAsia="Times New Roman" w:hAnsi="Palatino Linotype" w:cs="Arial"/>
          <w:b/>
          <w:sz w:val="24"/>
          <w:szCs w:val="24"/>
          <w:lang w:eastAsia="es-ES"/>
        </w:rPr>
        <w:t>15</w:t>
      </w:r>
      <w:r w:rsidRPr="002E230F">
        <w:rPr>
          <w:rFonts w:ascii="Palatino Linotype" w:eastAsia="Times New Roman" w:hAnsi="Palatino Linotype" w:cs="Arial"/>
          <w:b/>
          <w:sz w:val="24"/>
          <w:szCs w:val="24"/>
          <w:lang w:eastAsia="es-ES"/>
        </w:rPr>
        <w:t xml:space="preserve">) de </w:t>
      </w:r>
      <w:r w:rsidR="00DB1747" w:rsidRPr="002E230F">
        <w:rPr>
          <w:rFonts w:ascii="Palatino Linotype" w:eastAsia="Times New Roman" w:hAnsi="Palatino Linotype" w:cs="Arial"/>
          <w:b/>
          <w:sz w:val="24"/>
          <w:szCs w:val="24"/>
          <w:lang w:eastAsia="es-ES"/>
        </w:rPr>
        <w:t>junio</w:t>
      </w:r>
      <w:r w:rsidRPr="002E230F">
        <w:rPr>
          <w:rFonts w:ascii="Palatino Linotype" w:eastAsia="Times New Roman" w:hAnsi="Palatino Linotype" w:cs="Arial"/>
          <w:sz w:val="24"/>
          <w:szCs w:val="24"/>
          <w:lang w:eastAsia="es-ES"/>
        </w:rPr>
        <w:t xml:space="preserve"> de dos mil dieciocho, </w:t>
      </w:r>
      <w:r w:rsidRPr="002E230F">
        <w:rPr>
          <w:rFonts w:ascii="Palatino Linotype" w:eastAsiaTheme="minorEastAsia" w:hAnsi="Palatino Linotype"/>
          <w:b/>
          <w:sz w:val="24"/>
          <w:szCs w:val="24"/>
          <w:lang w:val="es-ES_tradnl" w:eastAsia="es-ES"/>
        </w:rPr>
        <w:t>Santos</w:t>
      </w:r>
      <w:r w:rsidR="00DB1747" w:rsidRPr="002E230F">
        <w:rPr>
          <w:rFonts w:ascii="Palatino Linotype" w:eastAsia="Times New Roman" w:hAnsi="Palatino Linotype" w:cs="Arial"/>
          <w:b/>
          <w:sz w:val="24"/>
          <w:szCs w:val="24"/>
          <w:lang w:eastAsia="es-ES"/>
        </w:rPr>
        <w:t xml:space="preserve"> </w:t>
      </w:r>
      <w:r w:rsidRPr="002E230F">
        <w:rPr>
          <w:rFonts w:ascii="Palatino Linotype" w:eastAsia="Times New Roman" w:hAnsi="Palatino Linotype" w:cs="Arial"/>
          <w:sz w:val="24"/>
          <w:szCs w:val="24"/>
          <w:lang w:eastAsia="es-ES"/>
        </w:rPr>
        <w:t>interpuso el recurso de revisión, en contra de la falta respuesta, señalando como:</w:t>
      </w:r>
      <w:bookmarkStart w:id="1" w:name="_Toc462307683"/>
      <w:bookmarkStart w:id="2" w:name="_Toc472427085"/>
      <w:bookmarkStart w:id="3" w:name="_Toc472500652"/>
    </w:p>
    <w:p w:rsidR="00DB1747" w:rsidRPr="002E230F" w:rsidRDefault="00DB1747" w:rsidP="00DB1747">
      <w:pPr>
        <w:spacing w:after="0" w:line="360" w:lineRule="auto"/>
        <w:ind w:left="426"/>
        <w:jc w:val="both"/>
        <w:rPr>
          <w:rFonts w:ascii="Palatino Linotype" w:eastAsiaTheme="minorEastAsia" w:hAnsi="Palatino Linotype"/>
          <w:b/>
          <w:sz w:val="24"/>
          <w:szCs w:val="24"/>
          <w:lang w:val="es-ES_tradnl"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87739441"/>
    </w:p>
    <w:p w:rsidR="006452A9" w:rsidRPr="002E230F" w:rsidRDefault="006452A9" w:rsidP="0096236F">
      <w:pPr>
        <w:spacing w:after="0" w:line="360" w:lineRule="auto"/>
        <w:ind w:left="426"/>
        <w:jc w:val="both"/>
        <w:rPr>
          <w:rFonts w:ascii="Palatino Linotype" w:eastAsiaTheme="minorEastAsia" w:hAnsi="Palatino Linotype"/>
          <w:b/>
          <w:sz w:val="24"/>
          <w:szCs w:val="24"/>
          <w:lang w:val="es-ES_tradnl" w:eastAsia="es-ES"/>
        </w:rPr>
      </w:pPr>
      <w:r w:rsidRPr="002E230F">
        <w:rPr>
          <w:rFonts w:ascii="Palatino Linotype" w:eastAsiaTheme="minorEastAsia" w:hAnsi="Palatino Linotype"/>
          <w:b/>
          <w:sz w:val="24"/>
          <w:szCs w:val="24"/>
          <w:lang w:val="es-ES_tradnl" w:eastAsia="es-ES"/>
        </w:rPr>
        <w:t>Acto impugnado:</w:t>
      </w:r>
      <w:bookmarkEnd w:id="1"/>
      <w:bookmarkEnd w:id="2"/>
      <w:bookmarkEnd w:id="3"/>
      <w:r w:rsidRPr="002E230F">
        <w:rPr>
          <w:rFonts w:ascii="Palatino Linotype" w:eastAsiaTheme="majorEastAsia" w:hAnsi="Palatino Linotype" w:cstheme="majorBidi"/>
          <w:b/>
          <w:i/>
          <w:lang w:eastAsia="es-ES"/>
        </w:rPr>
        <w:t xml:space="preserve"> </w:t>
      </w:r>
      <w:bookmarkStart w:id="13" w:name="_Toc462307684"/>
      <w:bookmarkStart w:id="14" w:name="_Toc472427086"/>
      <w:bookmarkStart w:id="15" w:name="_Toc472500653"/>
      <w:bookmarkEnd w:id="4"/>
      <w:bookmarkEnd w:id="5"/>
      <w:bookmarkEnd w:id="6"/>
      <w:bookmarkEnd w:id="7"/>
      <w:bookmarkEnd w:id="8"/>
      <w:bookmarkEnd w:id="9"/>
      <w:bookmarkEnd w:id="10"/>
      <w:bookmarkEnd w:id="11"/>
      <w:r w:rsidRPr="002E230F">
        <w:rPr>
          <w:rFonts w:ascii="Palatino Linotype" w:eastAsiaTheme="minorEastAsia" w:hAnsi="Palatino Linotype"/>
          <w:i/>
          <w:lang w:val="es-ES_tradnl" w:eastAsia="es-ES"/>
        </w:rPr>
        <w:t>“</w:t>
      </w:r>
      <w:bookmarkEnd w:id="12"/>
      <w:bookmarkEnd w:id="13"/>
      <w:bookmarkEnd w:id="14"/>
      <w:bookmarkEnd w:id="15"/>
      <w:r w:rsidR="00DB1747" w:rsidRPr="002E230F">
        <w:rPr>
          <w:rFonts w:ascii="Palatino Linotype" w:eastAsiaTheme="minorEastAsia" w:hAnsi="Palatino Linotype"/>
          <w:i/>
          <w:lang w:eastAsia="es-ES"/>
        </w:rPr>
        <w:t>Información referente a los "Gastos de mantenimiento del alumbrado público en todo el municipio de Valle de Chalco en el año 2017. Gasto de TOTAL de las instalación de nuevas luminarias en todo el municipio de Valle de Chalco en el año de 2017. Indicadores de avances del proceso de instalación y mantenimiento. Gastos de adquisición del material necesario para la obra. Proceso de licitación, empresas concursantes y proceso de designación de la empresa y/o empresas ganadoras</w:t>
      </w:r>
      <w:r w:rsidR="00DB1747" w:rsidRPr="002E230F">
        <w:rPr>
          <w:rFonts w:ascii="Palatino Linotype" w:eastAsiaTheme="minorEastAsia" w:hAnsi="Palatino Linotype"/>
          <w:i/>
          <w:lang w:val="es-ES_tradnl" w:eastAsia="es-ES"/>
        </w:rPr>
        <w:t xml:space="preserve"> </w:t>
      </w:r>
      <w:r w:rsidRPr="002E230F">
        <w:rPr>
          <w:rFonts w:ascii="Palatino Linotype" w:eastAsiaTheme="minorEastAsia" w:hAnsi="Palatino Linotype"/>
          <w:i/>
          <w:lang w:val="es-ES_tradnl" w:eastAsia="es-ES"/>
        </w:rPr>
        <w:t>"</w:t>
      </w:r>
      <w:r w:rsidRPr="002E230F">
        <w:rPr>
          <w:rFonts w:ascii="Palatino Linotype" w:eastAsia="Calibri" w:hAnsi="Palatino Linotype" w:cs="Arial"/>
          <w:i/>
          <w:lang w:eastAsia="es-ES"/>
        </w:rPr>
        <w:t>(Sic); Y</w:t>
      </w:r>
    </w:p>
    <w:p w:rsidR="006452A9" w:rsidRPr="002E230F" w:rsidRDefault="00DB1747" w:rsidP="00DB1747">
      <w:pPr>
        <w:tabs>
          <w:tab w:val="left" w:pos="1027"/>
        </w:tabs>
        <w:spacing w:after="0" w:line="360" w:lineRule="auto"/>
        <w:ind w:left="426"/>
        <w:jc w:val="both"/>
        <w:rPr>
          <w:rFonts w:ascii="Palatino Linotype" w:eastAsiaTheme="minorEastAsia" w:hAnsi="Palatino Linotype" w:cs="Arial"/>
          <w:sz w:val="24"/>
          <w:lang w:val="es-ES_tradnl" w:eastAsia="es-ES"/>
        </w:rPr>
      </w:pPr>
      <w:r w:rsidRPr="002E230F">
        <w:rPr>
          <w:rFonts w:ascii="Palatino Linotype" w:eastAsiaTheme="minorEastAsia" w:hAnsi="Palatino Linotype" w:cs="Arial"/>
          <w:sz w:val="24"/>
          <w:lang w:val="es-ES_tradnl" w:eastAsia="es-ES"/>
        </w:rPr>
        <w:tab/>
      </w:r>
      <w:r w:rsidRPr="002E230F">
        <w:rPr>
          <w:rFonts w:ascii="Palatino Linotype" w:eastAsiaTheme="minorEastAsia" w:hAnsi="Palatino Linotype" w:cs="Arial"/>
          <w:sz w:val="24"/>
          <w:lang w:val="es-ES_tradnl" w:eastAsia="es-ES"/>
        </w:rPr>
        <w:tab/>
      </w:r>
    </w:p>
    <w:p w:rsidR="006452A9" w:rsidRPr="002E230F" w:rsidRDefault="006452A9" w:rsidP="0096236F">
      <w:pPr>
        <w:spacing w:after="0" w:line="360" w:lineRule="auto"/>
        <w:ind w:left="426"/>
        <w:jc w:val="both"/>
        <w:rPr>
          <w:rFonts w:ascii="Palatino Linotype" w:eastAsiaTheme="minorEastAsia" w:hAnsi="Palatino Linotype"/>
          <w:b/>
          <w:sz w:val="24"/>
          <w:szCs w:val="24"/>
          <w:lang w:val="es-ES_tradnl" w:eastAsia="es-ES"/>
        </w:rPr>
      </w:pPr>
      <w:bookmarkStart w:id="16" w:name="_Toc462307685"/>
      <w:bookmarkStart w:id="17" w:name="_Toc472427087"/>
      <w:bookmarkStart w:id="18" w:name="_Toc472500654"/>
      <w:bookmarkStart w:id="19" w:name="_Toc475015153"/>
      <w:bookmarkStart w:id="20" w:name="_Toc476078668"/>
      <w:bookmarkStart w:id="21" w:name="_Toc476675984"/>
      <w:bookmarkStart w:id="22" w:name="_Toc477345125"/>
      <w:bookmarkStart w:id="23" w:name="_Toc477345203"/>
      <w:bookmarkStart w:id="24" w:name="_Toc480987169"/>
      <w:bookmarkStart w:id="25" w:name="_Toc480996302"/>
      <w:bookmarkStart w:id="26" w:name="_Toc485145204"/>
      <w:bookmarkStart w:id="27" w:name="_Toc487739442"/>
      <w:r w:rsidRPr="002E230F">
        <w:rPr>
          <w:rFonts w:ascii="Palatino Linotype" w:eastAsiaTheme="minorEastAsia" w:hAnsi="Palatino Linotype"/>
          <w:b/>
          <w:sz w:val="24"/>
          <w:szCs w:val="24"/>
          <w:lang w:val="es-ES_tradnl" w:eastAsia="es-ES"/>
        </w:rPr>
        <w:t>Razones o Motivos de inconformidad:</w:t>
      </w:r>
      <w:bookmarkEnd w:id="16"/>
      <w:bookmarkEnd w:id="17"/>
      <w:bookmarkEnd w:id="18"/>
      <w:bookmarkEnd w:id="19"/>
      <w:bookmarkEnd w:id="20"/>
      <w:bookmarkEnd w:id="21"/>
      <w:bookmarkEnd w:id="22"/>
      <w:bookmarkEnd w:id="23"/>
      <w:bookmarkEnd w:id="24"/>
      <w:bookmarkEnd w:id="25"/>
      <w:bookmarkEnd w:id="26"/>
      <w:bookmarkEnd w:id="27"/>
      <w:r w:rsidRPr="002E230F">
        <w:rPr>
          <w:rFonts w:ascii="Palatino Linotype" w:eastAsiaTheme="majorEastAsia" w:hAnsi="Palatino Linotype" w:cstheme="majorBidi"/>
          <w:b/>
          <w:color w:val="2E74B5" w:themeColor="accent1" w:themeShade="BF"/>
          <w:sz w:val="26"/>
          <w:szCs w:val="26"/>
          <w:lang w:eastAsia="es-ES"/>
        </w:rPr>
        <w:t xml:space="preserve"> </w:t>
      </w:r>
      <w:r w:rsidRPr="002E230F">
        <w:rPr>
          <w:rFonts w:ascii="Palatino Linotype" w:eastAsiaTheme="minorEastAsia" w:hAnsi="Palatino Linotype"/>
          <w:i/>
          <w:lang w:val="es-ES_tradnl" w:eastAsia="es-ES"/>
        </w:rPr>
        <w:t>“</w:t>
      </w:r>
      <w:r w:rsidR="00DB1747" w:rsidRPr="002E230F">
        <w:rPr>
          <w:rFonts w:ascii="Palatino Linotype" w:eastAsiaTheme="minorEastAsia" w:hAnsi="Palatino Linotype"/>
          <w:i/>
          <w:lang w:eastAsia="es-ES"/>
        </w:rPr>
        <w:t>Jamás fue atendida mi solicitud.</w:t>
      </w:r>
      <w:r w:rsidRPr="002E230F">
        <w:rPr>
          <w:rFonts w:ascii="Palatino Linotype" w:eastAsiaTheme="minorEastAsia" w:hAnsi="Palatino Linotype"/>
          <w:i/>
          <w:lang w:val="es-ES_tradnl" w:eastAsia="es-ES"/>
        </w:rPr>
        <w:t xml:space="preserve">” </w:t>
      </w:r>
      <w:r w:rsidRPr="002E230F">
        <w:rPr>
          <w:rFonts w:ascii="Palatino Linotype" w:eastAsiaTheme="minorEastAsia" w:hAnsi="Palatino Linotype" w:cs="Arial"/>
          <w:i/>
          <w:lang w:val="es-ES_tradnl" w:eastAsia="es-ES"/>
        </w:rPr>
        <w:t xml:space="preserve">(Sic) </w:t>
      </w:r>
    </w:p>
    <w:p w:rsidR="006452A9" w:rsidRPr="002E230F" w:rsidRDefault="006452A9" w:rsidP="006452A9">
      <w:pPr>
        <w:spacing w:after="0" w:line="360" w:lineRule="auto"/>
        <w:ind w:left="426" w:right="34" w:hanging="426"/>
        <w:contextualSpacing/>
        <w:jc w:val="both"/>
        <w:rPr>
          <w:rFonts w:ascii="Palatino Linotype" w:eastAsiaTheme="minorEastAsia" w:hAnsi="Palatino Linotype" w:cs="Arial"/>
          <w:lang w:val="es-ES_tradnl" w:eastAsia="es-ES"/>
        </w:rPr>
      </w:pPr>
    </w:p>
    <w:p w:rsidR="006452A9" w:rsidRPr="002E230F" w:rsidRDefault="006452A9" w:rsidP="006452A9">
      <w:pPr>
        <w:numPr>
          <w:ilvl w:val="0"/>
          <w:numId w:val="1"/>
        </w:numPr>
        <w:spacing w:before="240" w:after="240" w:line="360" w:lineRule="auto"/>
        <w:ind w:left="426" w:hanging="426"/>
        <w:contextualSpacing/>
        <w:jc w:val="both"/>
        <w:rPr>
          <w:rFonts w:ascii="Palatino Linotype" w:eastAsia="Calibri" w:hAnsi="Palatino Linotype" w:cs="Arial"/>
          <w:sz w:val="24"/>
          <w:szCs w:val="24"/>
          <w:lang w:val="es-AR" w:eastAsia="es-ES"/>
        </w:rPr>
      </w:pPr>
      <w:r w:rsidRPr="002E230F">
        <w:rPr>
          <w:rFonts w:ascii="Palatino Linotype" w:eastAsia="Calibri" w:hAnsi="Palatino Linotype" w:cs="Arial"/>
          <w:sz w:val="24"/>
          <w:szCs w:val="24"/>
          <w:lang w:val="es-AR" w:eastAsia="es-ES"/>
        </w:rPr>
        <w:t xml:space="preserve"> </w:t>
      </w:r>
      <w:r w:rsidRPr="002E230F">
        <w:rPr>
          <w:rFonts w:ascii="Palatino Linotype" w:eastAsia="Times New Roman" w:hAnsi="Palatino Linotype" w:cs="Arial"/>
          <w:sz w:val="24"/>
          <w:szCs w:val="24"/>
          <w:lang w:eastAsia="es-ES"/>
        </w:rPr>
        <w:t xml:space="preserve">Se registró el recurso de revisión bajo el número de expediente </w:t>
      </w:r>
      <w:r w:rsidRPr="002E230F">
        <w:rPr>
          <w:rFonts w:ascii="Palatino Linotype" w:eastAsiaTheme="minorEastAsia" w:hAnsi="Palatino Linotype" w:cs="Arial"/>
          <w:bCs/>
          <w:sz w:val="24"/>
          <w:szCs w:val="24"/>
          <w:lang w:val="es-ES_tradnl" w:eastAsia="es-ES"/>
        </w:rPr>
        <w:t xml:space="preserve">al rubro indicado, asimismo con fundamento en lo dispuesto por el </w:t>
      </w:r>
      <w:r w:rsidRPr="002E230F">
        <w:rPr>
          <w:rFonts w:ascii="Palatino Linotype" w:eastAsia="Calibri" w:hAnsi="Palatino Linotype" w:cs="Arial"/>
          <w:sz w:val="24"/>
          <w:szCs w:val="24"/>
          <w:lang w:eastAsia="es-ES"/>
        </w:rPr>
        <w:t xml:space="preserve">artículo 185 fracción I de la </w:t>
      </w:r>
      <w:r w:rsidRPr="002E230F">
        <w:rPr>
          <w:rFonts w:ascii="Palatino Linotype" w:eastAsia="Calibri" w:hAnsi="Palatino Linotype" w:cs="Arial"/>
          <w:b/>
          <w:sz w:val="24"/>
          <w:szCs w:val="24"/>
          <w:lang w:eastAsia="es-ES"/>
        </w:rPr>
        <w:t xml:space="preserve">Ley de Transparencia y Acceso a la Información Pública del Estado de </w:t>
      </w:r>
      <w:r w:rsidRPr="002E230F">
        <w:rPr>
          <w:rFonts w:ascii="Palatino Linotype" w:eastAsia="Calibri" w:hAnsi="Palatino Linotype" w:cs="Arial"/>
          <w:b/>
          <w:sz w:val="24"/>
          <w:szCs w:val="24"/>
          <w:lang w:eastAsia="es-ES"/>
        </w:rPr>
        <w:lastRenderedPageBreak/>
        <w:t xml:space="preserve">México y Municipios </w:t>
      </w:r>
      <w:r w:rsidRPr="002E230F">
        <w:rPr>
          <w:rFonts w:ascii="Palatino Linotype" w:eastAsia="Times New Roman" w:hAnsi="Palatino Linotype" w:cs="Arial"/>
          <w:sz w:val="24"/>
          <w:szCs w:val="24"/>
          <w:lang w:eastAsia="es-ES"/>
        </w:rPr>
        <w:t xml:space="preserve">se turnó al </w:t>
      </w:r>
      <w:r w:rsidRPr="002E230F">
        <w:rPr>
          <w:rFonts w:ascii="Palatino Linotype" w:eastAsia="Times New Roman" w:hAnsi="Palatino Linotype" w:cs="Arial"/>
          <w:b/>
          <w:sz w:val="24"/>
          <w:szCs w:val="24"/>
          <w:lang w:eastAsia="es-ES"/>
        </w:rPr>
        <w:t xml:space="preserve">Comisionado José Guadalupe Luna Hernández, </w:t>
      </w:r>
      <w:r w:rsidRPr="002E230F">
        <w:rPr>
          <w:rFonts w:ascii="Palatino Linotype" w:eastAsia="Times New Roman" w:hAnsi="Palatino Linotype" w:cs="Arial"/>
          <w:sz w:val="24"/>
          <w:szCs w:val="24"/>
          <w:lang w:eastAsia="es-ES"/>
        </w:rPr>
        <w:t xml:space="preserve">con el objeto de </w:t>
      </w:r>
      <w:r w:rsidRPr="002E230F">
        <w:rPr>
          <w:rFonts w:ascii="Palatino Linotype" w:eastAsia="Times New Roman" w:hAnsi="Palatino Linotype" w:cs="Arial"/>
          <w:sz w:val="24"/>
          <w:szCs w:val="24"/>
          <w:lang w:val="es-MX" w:eastAsia="es-ES"/>
        </w:rPr>
        <w:t xml:space="preserve">su análisis. </w:t>
      </w:r>
    </w:p>
    <w:p w:rsidR="006452A9" w:rsidRPr="002E230F" w:rsidRDefault="006452A9" w:rsidP="006452A9">
      <w:pPr>
        <w:spacing w:after="0" w:line="240" w:lineRule="auto"/>
        <w:ind w:left="426" w:hanging="426"/>
        <w:contextualSpacing/>
        <w:rPr>
          <w:rFonts w:ascii="Palatino Linotype" w:eastAsiaTheme="minorEastAsia" w:hAnsi="Palatino Linotype"/>
          <w:i/>
          <w:color w:val="000000"/>
          <w:lang w:val="es-ES_tradnl" w:eastAsia="es-ES"/>
        </w:rPr>
      </w:pPr>
    </w:p>
    <w:p w:rsidR="006452A9" w:rsidRPr="002E230F" w:rsidRDefault="006452A9" w:rsidP="006452A9">
      <w:pPr>
        <w:numPr>
          <w:ilvl w:val="0"/>
          <w:numId w:val="1"/>
        </w:numPr>
        <w:spacing w:before="240" w:after="240" w:line="360" w:lineRule="auto"/>
        <w:ind w:left="426" w:hanging="426"/>
        <w:contextualSpacing/>
        <w:jc w:val="both"/>
        <w:rPr>
          <w:rFonts w:ascii="Palatino Linotype" w:eastAsiaTheme="minorEastAsia" w:hAnsi="Palatino Linotype"/>
          <w:i/>
          <w:color w:val="000000"/>
          <w:lang w:val="es-ES_tradnl" w:eastAsia="es-ES"/>
        </w:rPr>
      </w:pPr>
      <w:r w:rsidRPr="002E230F">
        <w:rPr>
          <w:rFonts w:ascii="Palatino Linotype" w:eastAsia="Calibri" w:hAnsi="Palatino Linotype" w:cs="Arial"/>
          <w:sz w:val="24"/>
          <w:szCs w:val="24"/>
          <w:lang w:eastAsia="es-ES"/>
        </w:rPr>
        <w:t xml:space="preserve">El Comisionado Ponente con fundamento en lo dispuesto por el artículo 185 fracción II de la ley de la materia, a través del acuerdo de admisión de fecha </w:t>
      </w:r>
      <w:r w:rsidR="00DB1747" w:rsidRPr="002E230F">
        <w:rPr>
          <w:rFonts w:ascii="Palatino Linotype" w:eastAsia="Calibri" w:hAnsi="Palatino Linotype" w:cs="Arial"/>
          <w:b/>
          <w:sz w:val="24"/>
          <w:szCs w:val="24"/>
          <w:lang w:eastAsia="es-ES"/>
        </w:rPr>
        <w:t>veintiuno</w:t>
      </w:r>
      <w:r w:rsidRPr="002E230F">
        <w:rPr>
          <w:rFonts w:ascii="Palatino Linotype" w:eastAsia="Calibri" w:hAnsi="Palatino Linotype" w:cs="Arial"/>
          <w:b/>
          <w:sz w:val="24"/>
          <w:szCs w:val="24"/>
          <w:lang w:eastAsia="es-ES"/>
        </w:rPr>
        <w:t xml:space="preserve"> (</w:t>
      </w:r>
      <w:r w:rsidR="00DB1747" w:rsidRPr="002E230F">
        <w:rPr>
          <w:rFonts w:ascii="Palatino Linotype" w:eastAsia="Calibri" w:hAnsi="Palatino Linotype" w:cs="Arial"/>
          <w:b/>
          <w:sz w:val="24"/>
          <w:szCs w:val="24"/>
          <w:lang w:eastAsia="es-ES"/>
        </w:rPr>
        <w:t>21</w:t>
      </w:r>
      <w:r w:rsidRPr="002E230F">
        <w:rPr>
          <w:rFonts w:ascii="Palatino Linotype" w:eastAsia="Calibri" w:hAnsi="Palatino Linotype" w:cs="Arial"/>
          <w:b/>
          <w:sz w:val="24"/>
          <w:szCs w:val="24"/>
          <w:lang w:eastAsia="es-ES"/>
        </w:rPr>
        <w:t xml:space="preserve">) de </w:t>
      </w:r>
      <w:r w:rsidR="00DB1747" w:rsidRPr="002E230F">
        <w:rPr>
          <w:rFonts w:ascii="Palatino Linotype" w:eastAsia="Calibri" w:hAnsi="Palatino Linotype" w:cs="Arial"/>
          <w:b/>
          <w:sz w:val="24"/>
          <w:szCs w:val="24"/>
          <w:lang w:eastAsia="es-ES"/>
        </w:rPr>
        <w:t>junio</w:t>
      </w:r>
      <w:r w:rsidRPr="002E230F">
        <w:rPr>
          <w:rFonts w:ascii="Palatino Linotype" w:eastAsia="Calibri" w:hAnsi="Palatino Linotype" w:cs="Arial"/>
          <w:sz w:val="24"/>
          <w:szCs w:val="24"/>
          <w:lang w:eastAsia="es-ES"/>
        </w:rPr>
        <w:t xml:space="preserve"> de dos mil dieciocho, puso a disposición de las partes el expediente electrónico </w:t>
      </w:r>
      <w:r w:rsidRPr="002E230F">
        <w:rPr>
          <w:rFonts w:ascii="Palatino Linotype" w:eastAsia="Calibri" w:hAnsi="Palatino Linotype" w:cs="Arial"/>
          <w:sz w:val="24"/>
          <w:szCs w:val="24"/>
          <w:lang w:val="es-ES_tradnl" w:eastAsia="es-ES"/>
        </w:rPr>
        <w:t xml:space="preserve">vía </w:t>
      </w:r>
      <w:r w:rsidRPr="002E230F">
        <w:rPr>
          <w:rFonts w:ascii="Palatino Linotype" w:eastAsia="Calibri" w:hAnsi="Palatino Linotype" w:cs="Arial"/>
          <w:b/>
          <w:sz w:val="24"/>
          <w:szCs w:val="24"/>
          <w:lang w:eastAsia="es-ES"/>
        </w:rPr>
        <w:t xml:space="preserve">SAIMEX </w:t>
      </w:r>
      <w:r w:rsidRPr="002E230F">
        <w:rPr>
          <w:rFonts w:ascii="Palatino Linotype" w:eastAsia="Calibri" w:hAnsi="Palatino Linotype" w:cs="Arial"/>
          <w:sz w:val="24"/>
          <w:szCs w:val="24"/>
          <w:lang w:eastAsia="es-ES"/>
        </w:rPr>
        <w:t xml:space="preserve">a efecto de que en un plazo máximo de siete días manifestaran lo que a derecho convinieran, ofrecieran pruebas y alegatos según corresponda al caso concreto, de esta forma para que el </w:t>
      </w:r>
      <w:r w:rsidRPr="002E230F">
        <w:rPr>
          <w:rFonts w:ascii="Palatino Linotype" w:eastAsia="Calibri" w:hAnsi="Palatino Linotype" w:cs="Arial"/>
          <w:b/>
          <w:sz w:val="24"/>
          <w:szCs w:val="24"/>
          <w:lang w:eastAsia="es-ES"/>
        </w:rPr>
        <w:t>SUJETO OBLIGADO</w:t>
      </w:r>
      <w:r w:rsidRPr="002E230F">
        <w:rPr>
          <w:rFonts w:ascii="Palatino Linotype" w:eastAsia="Calibri" w:hAnsi="Palatino Linotype" w:cs="Arial"/>
          <w:sz w:val="24"/>
          <w:szCs w:val="24"/>
          <w:lang w:eastAsia="es-ES"/>
        </w:rPr>
        <w:t xml:space="preserve"> presentará el Inf</w:t>
      </w:r>
      <w:r w:rsidR="003B2EBE" w:rsidRPr="002E230F">
        <w:rPr>
          <w:rFonts w:ascii="Palatino Linotype" w:eastAsia="Calibri" w:hAnsi="Palatino Linotype" w:cs="Arial"/>
          <w:sz w:val="24"/>
          <w:szCs w:val="24"/>
          <w:lang w:eastAsia="es-ES"/>
        </w:rPr>
        <w:t>orme Justificado procedente, situación que no ocurrió.</w:t>
      </w:r>
    </w:p>
    <w:p w:rsidR="006452A9" w:rsidRPr="002E230F" w:rsidRDefault="006452A9" w:rsidP="006452A9">
      <w:pPr>
        <w:spacing w:before="240" w:after="240" w:line="360" w:lineRule="auto"/>
        <w:ind w:left="426" w:hanging="426"/>
        <w:contextualSpacing/>
        <w:jc w:val="both"/>
        <w:rPr>
          <w:rFonts w:ascii="Palatino Linotype" w:eastAsiaTheme="minorEastAsia" w:hAnsi="Palatino Linotype"/>
          <w:i/>
          <w:color w:val="000000"/>
          <w:lang w:val="es-ES_tradnl" w:eastAsia="es-ES"/>
        </w:rPr>
      </w:pPr>
    </w:p>
    <w:p w:rsidR="006452A9" w:rsidRPr="002E230F" w:rsidRDefault="006452A9" w:rsidP="006452A9">
      <w:pPr>
        <w:numPr>
          <w:ilvl w:val="0"/>
          <w:numId w:val="1"/>
        </w:numPr>
        <w:spacing w:before="240" w:after="240" w:line="360" w:lineRule="auto"/>
        <w:ind w:left="426" w:hanging="426"/>
        <w:contextualSpacing/>
        <w:jc w:val="both"/>
        <w:rPr>
          <w:rFonts w:ascii="Palatino Linotype" w:eastAsia="Calibri" w:hAnsi="Palatino Linotype" w:cs="Arial"/>
          <w:sz w:val="24"/>
          <w:szCs w:val="24"/>
          <w:lang w:eastAsia="es-ES"/>
        </w:rPr>
      </w:pPr>
      <w:r w:rsidRPr="002E230F">
        <w:rPr>
          <w:rFonts w:ascii="Palatino Linotype" w:eastAsiaTheme="minorEastAsia" w:hAnsi="Palatino Linotype"/>
          <w:sz w:val="24"/>
          <w:szCs w:val="24"/>
          <w:lang w:val="es-ES_tradnl" w:eastAsia="es-ES"/>
        </w:rPr>
        <w:t>El Comisionado Ponente decretó el cierre de instrucción</w:t>
      </w:r>
      <w:r w:rsidRPr="002E230F">
        <w:rPr>
          <w:rFonts w:ascii="Palatino Linotype" w:eastAsiaTheme="minorEastAsia" w:hAnsi="Palatino Linotype" w:cs="Arial"/>
          <w:sz w:val="24"/>
          <w:szCs w:val="24"/>
          <w:lang w:val="es-ES_tradnl" w:eastAsia="es-ES"/>
        </w:rPr>
        <w:t xml:space="preserve"> </w:t>
      </w:r>
      <w:r w:rsidRPr="002E230F">
        <w:rPr>
          <w:rFonts w:ascii="Palatino Linotype" w:eastAsiaTheme="minorEastAsia" w:hAnsi="Palatino Linotype"/>
          <w:sz w:val="24"/>
          <w:szCs w:val="24"/>
          <w:lang w:val="es-ES_tradnl" w:eastAsia="es-ES"/>
        </w:rPr>
        <w:t xml:space="preserve">mediante acuerdo de fecha </w:t>
      </w:r>
      <w:r w:rsidR="003B2EBE" w:rsidRPr="002E230F">
        <w:rPr>
          <w:rFonts w:ascii="Palatino Linotype" w:eastAsiaTheme="minorEastAsia" w:hAnsi="Palatino Linotype"/>
          <w:b/>
          <w:sz w:val="24"/>
          <w:szCs w:val="24"/>
          <w:lang w:val="es-ES_tradnl" w:eastAsia="es-ES"/>
        </w:rPr>
        <w:t>tres</w:t>
      </w:r>
      <w:r w:rsidRPr="002E230F">
        <w:rPr>
          <w:rFonts w:ascii="Palatino Linotype" w:eastAsiaTheme="minorEastAsia" w:hAnsi="Palatino Linotype"/>
          <w:b/>
          <w:sz w:val="24"/>
          <w:szCs w:val="24"/>
          <w:lang w:val="es-ES_tradnl" w:eastAsia="es-ES"/>
        </w:rPr>
        <w:t xml:space="preserve"> </w:t>
      </w:r>
      <w:r w:rsidR="00B0363D" w:rsidRPr="002E230F">
        <w:rPr>
          <w:rFonts w:ascii="Palatino Linotype" w:eastAsiaTheme="minorEastAsia" w:hAnsi="Palatino Linotype"/>
          <w:b/>
          <w:sz w:val="24"/>
          <w:szCs w:val="24"/>
          <w:lang w:val="es-ES_tradnl" w:eastAsia="es-ES"/>
        </w:rPr>
        <w:t>(</w:t>
      </w:r>
      <w:r w:rsidR="003B2EBE" w:rsidRPr="002E230F">
        <w:rPr>
          <w:rFonts w:ascii="Palatino Linotype" w:eastAsiaTheme="minorEastAsia" w:hAnsi="Palatino Linotype"/>
          <w:b/>
          <w:sz w:val="24"/>
          <w:szCs w:val="24"/>
          <w:lang w:val="es-ES_tradnl" w:eastAsia="es-ES"/>
        </w:rPr>
        <w:t>3</w:t>
      </w:r>
      <w:r w:rsidRPr="002E230F">
        <w:rPr>
          <w:rFonts w:ascii="Palatino Linotype" w:eastAsiaTheme="minorEastAsia" w:hAnsi="Palatino Linotype"/>
          <w:b/>
          <w:sz w:val="24"/>
          <w:szCs w:val="24"/>
          <w:lang w:val="es-ES_tradnl" w:eastAsia="es-ES"/>
        </w:rPr>
        <w:t xml:space="preserve">) de </w:t>
      </w:r>
      <w:r w:rsidR="003B2EBE" w:rsidRPr="002E230F">
        <w:rPr>
          <w:rFonts w:ascii="Palatino Linotype" w:eastAsiaTheme="minorEastAsia" w:hAnsi="Palatino Linotype"/>
          <w:b/>
          <w:sz w:val="24"/>
          <w:szCs w:val="24"/>
          <w:lang w:val="es-ES_tradnl" w:eastAsia="es-ES"/>
        </w:rPr>
        <w:t>julio</w:t>
      </w:r>
      <w:r w:rsidRPr="002E230F">
        <w:rPr>
          <w:rFonts w:ascii="Palatino Linotype" w:eastAsiaTheme="minorEastAsia" w:hAnsi="Palatino Linotype"/>
          <w:b/>
          <w:sz w:val="24"/>
          <w:szCs w:val="24"/>
          <w:lang w:val="es-ES_tradnl" w:eastAsia="es-ES"/>
        </w:rPr>
        <w:t xml:space="preserve"> de dos mil dieciocho</w:t>
      </w:r>
      <w:r w:rsidRPr="002E230F">
        <w:rPr>
          <w:rFonts w:ascii="Palatino Linotype" w:eastAsiaTheme="minorEastAsia" w:hAnsi="Palatino Linotype"/>
          <w:sz w:val="24"/>
          <w:szCs w:val="24"/>
          <w:lang w:val="es-ES_tradnl" w:eastAsia="es-ES"/>
        </w:rPr>
        <w:t xml:space="preserve">, </w:t>
      </w:r>
      <w:r w:rsidRPr="002E230F">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w:t>
      </w:r>
    </w:p>
    <w:p w:rsidR="00B0363D" w:rsidRPr="002E230F" w:rsidRDefault="00B0363D" w:rsidP="006452A9">
      <w:pPr>
        <w:keepNext/>
        <w:keepLines/>
        <w:spacing w:before="240" w:after="0"/>
        <w:ind w:left="426" w:hanging="426"/>
        <w:jc w:val="center"/>
        <w:outlineLvl w:val="0"/>
        <w:rPr>
          <w:rFonts w:ascii="Palatino Linotype" w:eastAsiaTheme="majorEastAsia" w:hAnsi="Palatino Linotype" w:cstheme="majorBidi"/>
          <w:b/>
          <w:sz w:val="24"/>
          <w:szCs w:val="24"/>
          <w:lang w:val="es-MX"/>
        </w:rPr>
      </w:pPr>
    </w:p>
    <w:p w:rsidR="006452A9" w:rsidRPr="002E230F" w:rsidRDefault="006452A9" w:rsidP="006452A9">
      <w:pPr>
        <w:keepNext/>
        <w:keepLines/>
        <w:spacing w:before="240" w:after="0"/>
        <w:ind w:left="426" w:hanging="426"/>
        <w:jc w:val="center"/>
        <w:outlineLvl w:val="0"/>
        <w:rPr>
          <w:rFonts w:ascii="Palatino Linotype" w:eastAsiaTheme="majorEastAsia" w:hAnsi="Palatino Linotype" w:cstheme="majorBidi"/>
          <w:sz w:val="24"/>
          <w:szCs w:val="24"/>
          <w:lang w:val="es-MX"/>
        </w:rPr>
      </w:pPr>
      <w:bookmarkStart w:id="28" w:name="_Toc521604318"/>
      <w:r w:rsidRPr="002E230F">
        <w:rPr>
          <w:rFonts w:ascii="Palatino Linotype" w:eastAsiaTheme="majorEastAsia" w:hAnsi="Palatino Linotype" w:cstheme="majorBidi"/>
          <w:b/>
          <w:sz w:val="24"/>
          <w:szCs w:val="24"/>
          <w:lang w:val="es-MX"/>
        </w:rPr>
        <w:t>CONSIDERANDO</w:t>
      </w:r>
      <w:bookmarkEnd w:id="28"/>
    </w:p>
    <w:p w:rsidR="006452A9" w:rsidRPr="002E230F" w:rsidRDefault="006452A9" w:rsidP="006452A9">
      <w:pPr>
        <w:spacing w:after="0" w:line="240" w:lineRule="auto"/>
        <w:ind w:left="426" w:hanging="426"/>
        <w:rPr>
          <w:rFonts w:ascii="Palatino Linotype" w:eastAsiaTheme="minorEastAsia" w:hAnsi="Palatino Linotype"/>
          <w:sz w:val="24"/>
          <w:szCs w:val="24"/>
          <w:lang w:val="es-MX"/>
        </w:rPr>
      </w:pPr>
    </w:p>
    <w:p w:rsidR="006452A9" w:rsidRPr="002E230F" w:rsidRDefault="006452A9" w:rsidP="006452A9">
      <w:pPr>
        <w:keepNext/>
        <w:keepLines/>
        <w:spacing w:before="40" w:after="0"/>
        <w:ind w:left="426" w:hanging="426"/>
        <w:outlineLvl w:val="1"/>
        <w:rPr>
          <w:rFonts w:ascii="Palatino Linotype" w:eastAsiaTheme="majorEastAsia" w:hAnsi="Palatino Linotype" w:cstheme="majorBidi"/>
          <w:b/>
          <w:sz w:val="24"/>
          <w:szCs w:val="26"/>
          <w:lang w:val="es-MX"/>
        </w:rPr>
      </w:pPr>
      <w:bookmarkStart w:id="29" w:name="_Toc521604319"/>
      <w:r w:rsidRPr="002E230F">
        <w:rPr>
          <w:rFonts w:ascii="Palatino Linotype" w:eastAsiaTheme="majorEastAsia" w:hAnsi="Palatino Linotype" w:cstheme="majorBidi"/>
          <w:b/>
          <w:sz w:val="24"/>
          <w:szCs w:val="26"/>
          <w:lang w:val="es-MX"/>
        </w:rPr>
        <w:t>PRIMERO. De la competencia</w:t>
      </w:r>
      <w:r w:rsidR="003B2EBE" w:rsidRPr="002E230F">
        <w:rPr>
          <w:rFonts w:ascii="Palatino Linotype" w:eastAsiaTheme="majorEastAsia" w:hAnsi="Palatino Linotype" w:cstheme="majorBidi"/>
          <w:b/>
          <w:sz w:val="24"/>
          <w:szCs w:val="26"/>
          <w:lang w:val="es-MX"/>
        </w:rPr>
        <w:t>.</w:t>
      </w:r>
      <w:bookmarkEnd w:id="29"/>
    </w:p>
    <w:p w:rsidR="003B2EBE" w:rsidRPr="002E230F" w:rsidRDefault="003B2EBE" w:rsidP="006452A9">
      <w:pPr>
        <w:keepNext/>
        <w:keepLines/>
        <w:spacing w:before="40" w:after="0"/>
        <w:ind w:left="426" w:hanging="426"/>
        <w:outlineLvl w:val="1"/>
        <w:rPr>
          <w:rFonts w:ascii="Palatino Linotype" w:eastAsiaTheme="majorEastAsia" w:hAnsi="Palatino Linotype" w:cstheme="majorBidi"/>
          <w:b/>
          <w:bCs/>
          <w:spacing w:val="60"/>
          <w:sz w:val="24"/>
          <w:szCs w:val="26"/>
          <w:lang w:val="es-MX"/>
        </w:rPr>
      </w:pPr>
    </w:p>
    <w:p w:rsidR="006452A9" w:rsidRPr="002E230F" w:rsidRDefault="006452A9" w:rsidP="006452A9">
      <w:pPr>
        <w:numPr>
          <w:ilvl w:val="0"/>
          <w:numId w:val="1"/>
        </w:numPr>
        <w:spacing w:before="240" w:after="240" w:line="360" w:lineRule="auto"/>
        <w:ind w:left="426" w:hanging="426"/>
        <w:contextualSpacing/>
        <w:jc w:val="both"/>
        <w:rPr>
          <w:rFonts w:ascii="Palatino Linotype" w:eastAsiaTheme="minorEastAsia" w:hAnsi="Palatino Linotype"/>
          <w:sz w:val="24"/>
          <w:szCs w:val="24"/>
          <w:lang w:val="es-ES_tradnl" w:eastAsia="es-ES"/>
        </w:rPr>
      </w:pPr>
      <w:r w:rsidRPr="002E230F">
        <w:rPr>
          <w:rFonts w:ascii="Palatino Linotype" w:eastAsia="Calibri" w:hAnsi="Palatino Linotype" w:cs="Times New Roman"/>
          <w:sz w:val="24"/>
          <w:szCs w:val="24"/>
          <w:lang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E230F">
        <w:rPr>
          <w:rFonts w:ascii="Palatino Linotype" w:eastAsia="Calibri" w:hAnsi="Palatino Linotype" w:cs="Times New Roman"/>
          <w:b/>
          <w:sz w:val="24"/>
          <w:szCs w:val="24"/>
          <w:lang w:eastAsia="es-ES"/>
        </w:rPr>
        <w:t>Constitución Política de los Estados Unidos Mexicanos</w:t>
      </w:r>
      <w:r w:rsidRPr="002E230F">
        <w:rPr>
          <w:rFonts w:ascii="Palatino Linotype" w:eastAsia="Calibri" w:hAnsi="Palatino Linotype" w:cs="Times New Roman"/>
          <w:sz w:val="24"/>
          <w:szCs w:val="24"/>
          <w:lang w:eastAsia="es-ES"/>
        </w:rPr>
        <w:t xml:space="preserve">; 5, párrafos </w:t>
      </w:r>
      <w:r w:rsidRPr="002E230F">
        <w:rPr>
          <w:rFonts w:ascii="Palatino Linotype" w:eastAsiaTheme="minorEastAsia" w:hAnsi="Palatino Linotype" w:cs="Arial"/>
          <w:bCs/>
          <w:color w:val="222222"/>
          <w:sz w:val="24"/>
          <w:szCs w:val="24"/>
          <w:lang w:eastAsia="es-ES"/>
        </w:rPr>
        <w:t xml:space="preserve">vigésimo, vigésimo primero y vigésimo segundo </w:t>
      </w:r>
      <w:r w:rsidRPr="002E230F">
        <w:rPr>
          <w:rFonts w:ascii="Palatino Linotype" w:eastAsia="Calibri" w:hAnsi="Palatino Linotype" w:cs="Times New Roman"/>
          <w:sz w:val="24"/>
          <w:szCs w:val="24"/>
          <w:lang w:eastAsia="es-ES"/>
        </w:rPr>
        <w:lastRenderedPageBreak/>
        <w:t xml:space="preserve">fracciones IV y V de la </w:t>
      </w:r>
      <w:r w:rsidRPr="002E230F">
        <w:rPr>
          <w:rFonts w:ascii="Palatino Linotype" w:eastAsia="Calibri" w:hAnsi="Palatino Linotype" w:cs="Times New Roman"/>
          <w:b/>
          <w:sz w:val="24"/>
          <w:szCs w:val="24"/>
          <w:lang w:eastAsia="es-ES"/>
        </w:rPr>
        <w:t>Constitución Política del Estado Libre y Soberano de México</w:t>
      </w:r>
      <w:r w:rsidRPr="002E230F">
        <w:rPr>
          <w:rFonts w:ascii="Palatino Linotype" w:eastAsia="Calibri" w:hAnsi="Palatino Linotype" w:cs="Times New Roman"/>
          <w:sz w:val="24"/>
          <w:szCs w:val="24"/>
          <w:lang w:eastAsia="es-ES"/>
        </w:rPr>
        <w:t xml:space="preserve">; artículos 1, 2 fracción II, 13, 29, 36 fracciones I y II, 176, 178, 179, 181 párrafo tercero y 185 </w:t>
      </w:r>
      <w:r w:rsidRPr="002E230F">
        <w:rPr>
          <w:rFonts w:ascii="Palatino Linotype" w:eastAsia="Calibri" w:hAnsi="Palatino Linotype" w:cs="Arial"/>
          <w:sz w:val="24"/>
          <w:szCs w:val="24"/>
          <w:lang w:eastAsia="es-ES"/>
        </w:rPr>
        <w:t xml:space="preserve">de la </w:t>
      </w:r>
      <w:r w:rsidRPr="002E230F">
        <w:rPr>
          <w:rFonts w:ascii="Palatino Linotype" w:eastAsia="Calibri" w:hAnsi="Palatino Linotype" w:cs="Arial"/>
          <w:b/>
          <w:sz w:val="24"/>
          <w:szCs w:val="24"/>
          <w:lang w:eastAsia="es-ES"/>
        </w:rPr>
        <w:t>Ley de Transparencia y Acceso a la Información Pública del Estado de México y Municipios</w:t>
      </w:r>
      <w:r w:rsidRPr="002E230F">
        <w:rPr>
          <w:rFonts w:ascii="Palatino Linotype" w:eastAsia="Calibri" w:hAnsi="Palatino Linotype" w:cs="Arial"/>
          <w:sz w:val="24"/>
          <w:szCs w:val="24"/>
          <w:lang w:eastAsia="es-ES"/>
        </w:rPr>
        <w:t xml:space="preserve">; y 7, 9 fracciones I y XXIV, y 11 del </w:t>
      </w:r>
      <w:r w:rsidRPr="002E230F">
        <w:rPr>
          <w:rFonts w:ascii="Palatino Linotype" w:eastAsia="Calibri" w:hAnsi="Palatino Linotype" w:cs="Arial"/>
          <w:b/>
          <w:sz w:val="24"/>
          <w:szCs w:val="24"/>
          <w:lang w:eastAsia="es-ES"/>
        </w:rPr>
        <w:t>Reglamento Interior del Instituto de Transparencia, Acceso a la Información Pública y Protección de Datos Personales del Estado de México y Municipios</w:t>
      </w:r>
      <w:r w:rsidRPr="002E230F">
        <w:rPr>
          <w:rFonts w:ascii="Palatino Linotype" w:eastAsiaTheme="minorEastAsia" w:hAnsi="Palatino Linotype"/>
          <w:sz w:val="24"/>
          <w:szCs w:val="24"/>
          <w:lang w:val="es-ES_tradnl" w:eastAsia="es-ES"/>
        </w:rPr>
        <w:t>.</w:t>
      </w:r>
    </w:p>
    <w:p w:rsidR="006452A9" w:rsidRPr="002E230F" w:rsidRDefault="006452A9" w:rsidP="006452A9">
      <w:pPr>
        <w:spacing w:before="240" w:after="240" w:line="360" w:lineRule="auto"/>
        <w:ind w:left="426" w:hanging="426"/>
        <w:contextualSpacing/>
        <w:jc w:val="both"/>
        <w:rPr>
          <w:rFonts w:ascii="Palatino Linotype" w:eastAsiaTheme="minorEastAsia" w:hAnsi="Palatino Linotype"/>
          <w:sz w:val="24"/>
          <w:szCs w:val="24"/>
          <w:lang w:val="es-ES_tradnl" w:eastAsia="es-ES"/>
        </w:rPr>
      </w:pPr>
    </w:p>
    <w:p w:rsidR="006452A9" w:rsidRPr="002E230F" w:rsidRDefault="006452A9" w:rsidP="006452A9">
      <w:pPr>
        <w:spacing w:before="240" w:after="240" w:line="360" w:lineRule="auto"/>
        <w:ind w:left="426" w:hanging="426"/>
        <w:contextualSpacing/>
        <w:jc w:val="both"/>
        <w:rPr>
          <w:rFonts w:ascii="Palatino Linotype" w:eastAsiaTheme="minorEastAsia" w:hAnsi="Palatino Linotype"/>
          <w:sz w:val="24"/>
          <w:szCs w:val="24"/>
          <w:lang w:val="es-ES_tradnl" w:eastAsia="es-ES"/>
        </w:rPr>
      </w:pPr>
    </w:p>
    <w:p w:rsidR="006452A9" w:rsidRPr="002E230F" w:rsidRDefault="006452A9" w:rsidP="006452A9">
      <w:pPr>
        <w:keepNext/>
        <w:keepLines/>
        <w:spacing w:before="40" w:after="0"/>
        <w:ind w:left="426" w:hanging="426"/>
        <w:outlineLvl w:val="1"/>
        <w:rPr>
          <w:rFonts w:ascii="Palatino Linotype" w:eastAsiaTheme="majorEastAsia" w:hAnsi="Palatino Linotype" w:cstheme="majorBidi"/>
          <w:b/>
          <w:sz w:val="24"/>
          <w:szCs w:val="26"/>
          <w:lang w:val="es-MX"/>
        </w:rPr>
      </w:pPr>
      <w:bookmarkStart w:id="30" w:name="_Toc521604320"/>
      <w:r w:rsidRPr="002E230F">
        <w:rPr>
          <w:rFonts w:ascii="Palatino Linotype" w:eastAsiaTheme="majorEastAsia" w:hAnsi="Palatino Linotype" w:cstheme="majorBidi"/>
          <w:b/>
          <w:sz w:val="24"/>
          <w:szCs w:val="26"/>
          <w:lang w:val="es-MX"/>
        </w:rPr>
        <w:t>SEGUNDO. De la oportunidad y procedencia.</w:t>
      </w:r>
      <w:bookmarkEnd w:id="30"/>
    </w:p>
    <w:p w:rsidR="006452A9" w:rsidRPr="002E230F" w:rsidRDefault="006452A9" w:rsidP="006452A9">
      <w:pPr>
        <w:spacing w:after="0" w:line="240" w:lineRule="auto"/>
        <w:ind w:left="426" w:hanging="426"/>
        <w:rPr>
          <w:rFonts w:eastAsiaTheme="minorEastAsia"/>
          <w:sz w:val="24"/>
          <w:szCs w:val="24"/>
          <w:lang w:val="es-MX"/>
        </w:rPr>
      </w:pPr>
    </w:p>
    <w:p w:rsidR="006452A9" w:rsidRPr="002E230F" w:rsidRDefault="006452A9" w:rsidP="006452A9">
      <w:pPr>
        <w:numPr>
          <w:ilvl w:val="0"/>
          <w:numId w:val="1"/>
        </w:numPr>
        <w:spacing w:before="240" w:after="240" w:line="360" w:lineRule="auto"/>
        <w:ind w:left="426" w:hanging="426"/>
        <w:contextualSpacing/>
        <w:jc w:val="both"/>
        <w:rPr>
          <w:rFonts w:ascii="Palatino Linotype" w:eastAsia="Times New Roman" w:hAnsi="Palatino Linotype" w:cs="Arial"/>
          <w:color w:val="000000"/>
          <w:sz w:val="24"/>
          <w:szCs w:val="24"/>
          <w:lang w:val="es-ES_tradnl" w:eastAsia="es-ES"/>
        </w:rPr>
      </w:pPr>
      <w:r w:rsidRPr="002E230F">
        <w:rPr>
          <w:rFonts w:ascii="Palatino Linotype" w:eastAsia="Calibri" w:hAnsi="Palatino Linotype" w:cs="Times New Roman"/>
          <w:sz w:val="24"/>
          <w:szCs w:val="24"/>
          <w:lang w:eastAsia="es-ES"/>
        </w:rPr>
        <w:t xml:space="preserve">Es de precisar, que la Ley de Transparencia y Acceso a la Información Pública del Estado de México y Municipios, en sus artículos 166 y 178 describen la procedencia del recurso de revisión, asimismo señala que el plazo del </w:t>
      </w:r>
      <w:r w:rsidRPr="002E230F">
        <w:rPr>
          <w:rFonts w:ascii="Palatino Linotype" w:eastAsia="Calibri" w:hAnsi="Palatino Linotype" w:cs="Times New Roman"/>
          <w:b/>
          <w:sz w:val="24"/>
          <w:szCs w:val="24"/>
          <w:lang w:eastAsia="es-ES"/>
        </w:rPr>
        <w:t xml:space="preserve">SUJETO OBLIGADO </w:t>
      </w:r>
      <w:r w:rsidRPr="002E230F">
        <w:rPr>
          <w:rFonts w:ascii="Palatino Linotype" w:eastAsia="Calibri" w:hAnsi="Palatino Linotype" w:cs="Times New Roman"/>
          <w:sz w:val="24"/>
          <w:szCs w:val="24"/>
          <w:lang w:eastAsia="es-ES"/>
        </w:rPr>
        <w:t>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rsidR="006452A9" w:rsidRPr="002E230F" w:rsidRDefault="006452A9" w:rsidP="006452A9">
      <w:pPr>
        <w:spacing w:before="240" w:after="240" w:line="360" w:lineRule="auto"/>
        <w:ind w:left="426"/>
        <w:contextualSpacing/>
        <w:jc w:val="both"/>
        <w:rPr>
          <w:rFonts w:ascii="Palatino Linotype" w:eastAsia="Times New Roman" w:hAnsi="Palatino Linotype" w:cs="Arial"/>
          <w:color w:val="000000"/>
          <w:sz w:val="24"/>
          <w:szCs w:val="24"/>
          <w:lang w:val="es-ES_tradnl" w:eastAsia="es-ES"/>
        </w:rPr>
      </w:pPr>
    </w:p>
    <w:p w:rsidR="006452A9" w:rsidRPr="002E230F" w:rsidRDefault="006452A9" w:rsidP="006452A9">
      <w:pPr>
        <w:numPr>
          <w:ilvl w:val="0"/>
          <w:numId w:val="1"/>
        </w:numPr>
        <w:spacing w:before="240" w:after="240" w:line="360" w:lineRule="auto"/>
        <w:ind w:left="426" w:hanging="426"/>
        <w:contextualSpacing/>
        <w:jc w:val="both"/>
        <w:rPr>
          <w:rFonts w:ascii="Palatino Linotype" w:eastAsia="Times New Roman" w:hAnsi="Palatino Linotype" w:cs="Arial"/>
          <w:color w:val="000000"/>
          <w:sz w:val="24"/>
          <w:szCs w:val="24"/>
          <w:lang w:val="es-ES_tradnl" w:eastAsia="es-ES"/>
        </w:rPr>
      </w:pPr>
      <w:r w:rsidRPr="002E230F">
        <w:rPr>
          <w:rFonts w:ascii="Palatino Linotype" w:eastAsia="Calibri" w:hAnsi="Palatino Linotype" w:cs="Arial"/>
          <w:sz w:val="24"/>
          <w:szCs w:val="24"/>
          <w:lang w:eastAsia="es-ES"/>
        </w:rPr>
        <w:t xml:space="preserve">Por ende, se constituye la figura jurídica de la </w:t>
      </w:r>
      <w:r w:rsidRPr="002E230F">
        <w:rPr>
          <w:rFonts w:ascii="Palatino Linotype" w:eastAsia="Calibri" w:hAnsi="Palatino Linotype" w:cs="Arial"/>
          <w:i/>
          <w:sz w:val="24"/>
          <w:szCs w:val="24"/>
          <w:lang w:eastAsia="es-ES"/>
        </w:rPr>
        <w:t>negativa ficta</w:t>
      </w:r>
      <w:r w:rsidRPr="002E230F">
        <w:rPr>
          <w:rFonts w:ascii="Palatino Linotype" w:eastAsia="Calibri" w:hAnsi="Palatino Linotype" w:cs="Arial"/>
          <w:sz w:val="24"/>
          <w:szCs w:val="24"/>
          <w:lang w:eastAsia="es-ES"/>
        </w:rPr>
        <w:t xml:space="preserve">, cuya esencia es atribuir un efecto negativo al silencio de la autoridad administrativa frente a las instancias y solicitudes que hagan los particulares, lo cual encuentra sustento en lo que establece el artículo </w:t>
      </w:r>
      <w:r w:rsidRPr="002E230F">
        <w:rPr>
          <w:rFonts w:ascii="Palatino Linotype" w:eastAsia="Calibri" w:hAnsi="Palatino Linotype" w:cs="Arial"/>
          <w:b/>
          <w:sz w:val="24"/>
          <w:szCs w:val="24"/>
          <w:lang w:eastAsia="es-ES"/>
        </w:rPr>
        <w:t>178</w:t>
      </w:r>
      <w:r w:rsidRPr="002E230F">
        <w:rPr>
          <w:rFonts w:ascii="Palatino Linotype" w:eastAsia="Calibri" w:hAnsi="Palatino Linotype" w:cs="Arial"/>
          <w:sz w:val="24"/>
          <w:szCs w:val="24"/>
          <w:lang w:eastAsia="es-ES"/>
        </w:rPr>
        <w:t xml:space="preserve"> segundo párrafo de </w:t>
      </w:r>
      <w:r w:rsidRPr="002E230F">
        <w:rPr>
          <w:rFonts w:ascii="Palatino Linotype" w:eastAsia="Calibri" w:hAnsi="Palatino Linotype" w:cs="Arial"/>
          <w:b/>
          <w:sz w:val="24"/>
          <w:szCs w:val="24"/>
          <w:lang w:eastAsia="es-ES"/>
        </w:rPr>
        <w:t>Ley de Transparencia y Acceso a la Información Pública del Estado de México y Municipios</w:t>
      </w:r>
      <w:r w:rsidRPr="002E230F">
        <w:rPr>
          <w:rFonts w:ascii="Palatino Linotype" w:eastAsia="Calibri" w:hAnsi="Palatino Linotype" w:cs="Times New Roman"/>
          <w:color w:val="000000"/>
          <w:sz w:val="24"/>
          <w:szCs w:val="24"/>
          <w:shd w:val="clear" w:color="auto" w:fill="FFFFFF"/>
          <w:lang w:val="es-MX"/>
        </w:rPr>
        <w:t xml:space="preserve">, que dispone; ante la falta de respuesta del </w:t>
      </w:r>
      <w:r w:rsidRPr="002E230F">
        <w:rPr>
          <w:rFonts w:ascii="Palatino Linotype" w:eastAsia="Calibri" w:hAnsi="Palatino Linotype" w:cs="Times New Roman"/>
          <w:b/>
          <w:color w:val="000000"/>
          <w:sz w:val="24"/>
          <w:szCs w:val="24"/>
          <w:shd w:val="clear" w:color="auto" w:fill="FFFFFF"/>
          <w:lang w:val="es-MX"/>
        </w:rPr>
        <w:t>SUJETO OBLIGADO,</w:t>
      </w:r>
      <w:r w:rsidRPr="002E230F">
        <w:rPr>
          <w:rFonts w:ascii="Palatino Linotype" w:eastAsia="Calibri" w:hAnsi="Palatino Linotype" w:cs="Times New Roman"/>
          <w:color w:val="000000"/>
          <w:sz w:val="24"/>
          <w:szCs w:val="24"/>
          <w:shd w:val="clear" w:color="auto" w:fill="FFFFFF"/>
          <w:lang w:val="es-MX"/>
        </w:rPr>
        <w:t xml:space="preserve"> dentro de los </w:t>
      </w:r>
      <w:r w:rsidRPr="002E230F">
        <w:rPr>
          <w:rFonts w:ascii="Palatino Linotype" w:eastAsia="Calibri" w:hAnsi="Palatino Linotype" w:cs="Times New Roman"/>
          <w:color w:val="000000"/>
          <w:sz w:val="24"/>
          <w:szCs w:val="24"/>
          <w:shd w:val="clear" w:color="auto" w:fill="FFFFFF"/>
          <w:lang w:val="es-MX"/>
        </w:rPr>
        <w:lastRenderedPageBreak/>
        <w:t xml:space="preserve">plazos establecidos en esta Ley, a una solicitud de acceso a la información pública, el recurso </w:t>
      </w:r>
      <w:r w:rsidRPr="002E230F">
        <w:rPr>
          <w:rFonts w:ascii="Palatino Linotype" w:eastAsia="Calibri" w:hAnsi="Palatino Linotype" w:cs="Times New Roman"/>
          <w:b/>
          <w:color w:val="000000"/>
          <w:sz w:val="24"/>
          <w:szCs w:val="24"/>
          <w:shd w:val="clear" w:color="auto" w:fill="FFFFFF"/>
          <w:lang w:val="es-MX"/>
        </w:rPr>
        <w:t xml:space="preserve">podrá ser interpuesto en cualquier momento. </w:t>
      </w:r>
    </w:p>
    <w:p w:rsidR="006452A9" w:rsidRPr="002E230F" w:rsidRDefault="006452A9" w:rsidP="006452A9">
      <w:pPr>
        <w:spacing w:after="0" w:line="240" w:lineRule="auto"/>
        <w:ind w:left="426" w:hanging="426"/>
        <w:contextualSpacing/>
        <w:rPr>
          <w:rFonts w:ascii="Palatino Linotype" w:eastAsia="Times New Roman" w:hAnsi="Palatino Linotype" w:cs="Arial"/>
          <w:color w:val="000000"/>
          <w:sz w:val="24"/>
          <w:szCs w:val="24"/>
          <w:lang w:val="es-ES_tradnl" w:eastAsia="es-ES"/>
        </w:rPr>
      </w:pPr>
    </w:p>
    <w:p w:rsidR="006452A9" w:rsidRPr="002E230F" w:rsidRDefault="006452A9" w:rsidP="006452A9">
      <w:pPr>
        <w:numPr>
          <w:ilvl w:val="0"/>
          <w:numId w:val="1"/>
        </w:numPr>
        <w:spacing w:before="240" w:after="240" w:line="360" w:lineRule="auto"/>
        <w:ind w:left="426" w:hanging="426"/>
        <w:contextualSpacing/>
        <w:jc w:val="both"/>
        <w:rPr>
          <w:rFonts w:ascii="Palatino Linotype" w:eastAsia="Times New Roman" w:hAnsi="Palatino Linotype" w:cs="Arial"/>
          <w:color w:val="000000"/>
          <w:sz w:val="24"/>
          <w:szCs w:val="24"/>
          <w:lang w:val="es-ES_tradnl" w:eastAsia="es-ES"/>
        </w:rPr>
      </w:pPr>
      <w:r w:rsidRPr="002E230F">
        <w:rPr>
          <w:rFonts w:ascii="Palatino Linotype" w:eastAsia="Calibri" w:hAnsi="Palatino Linotype" w:cs="Arial"/>
          <w:sz w:val="24"/>
          <w:szCs w:val="24"/>
          <w:lang w:eastAsia="es-ES"/>
        </w:rPr>
        <w:t xml:space="preserve">Por lo que, tratándose de la </w:t>
      </w:r>
      <w:r w:rsidRPr="002E230F">
        <w:rPr>
          <w:rFonts w:ascii="Palatino Linotype" w:eastAsia="Calibri" w:hAnsi="Palatino Linotype" w:cs="Arial"/>
          <w:i/>
          <w:sz w:val="24"/>
          <w:szCs w:val="24"/>
          <w:lang w:eastAsia="es-ES"/>
        </w:rPr>
        <w:t>negativa ficta</w:t>
      </w:r>
      <w:r w:rsidRPr="002E230F">
        <w:rPr>
          <w:rFonts w:ascii="Palatino Linotype" w:eastAsia="Calibri" w:hAnsi="Palatino Linotype" w:cs="Arial"/>
          <w:sz w:val="24"/>
          <w:szCs w:val="24"/>
          <w:lang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E230F">
        <w:rPr>
          <w:rFonts w:ascii="Palatino Linotype" w:eastAsia="Calibri" w:hAnsi="Palatino Linotype" w:cs="Arial"/>
          <w:i/>
          <w:sz w:val="24"/>
          <w:szCs w:val="24"/>
          <w:lang w:eastAsia="es-ES"/>
        </w:rPr>
        <w:t>negativa ficta</w:t>
      </w:r>
      <w:r w:rsidRPr="002E230F">
        <w:rPr>
          <w:rFonts w:ascii="Palatino Linotype" w:eastAsia="Calibri" w:hAnsi="Palatino Linotype" w:cs="Arial"/>
          <w:sz w:val="24"/>
          <w:szCs w:val="24"/>
          <w:lang w:eastAsia="es-ES"/>
        </w:rPr>
        <w:t>, que señala:</w:t>
      </w:r>
    </w:p>
    <w:p w:rsidR="006452A9" w:rsidRPr="002E230F" w:rsidRDefault="006452A9" w:rsidP="0096236F">
      <w:pPr>
        <w:spacing w:before="240" w:after="240" w:line="360" w:lineRule="auto"/>
        <w:ind w:left="567" w:right="567" w:hanging="426"/>
        <w:jc w:val="center"/>
        <w:rPr>
          <w:rFonts w:ascii="Palatino Linotype" w:eastAsia="Calibri" w:hAnsi="Palatino Linotype" w:cs="Arial"/>
          <w:lang w:eastAsia="es-ES"/>
        </w:rPr>
      </w:pPr>
      <w:r w:rsidRPr="002E230F">
        <w:rPr>
          <w:rFonts w:ascii="Palatino Linotype" w:eastAsia="Calibri" w:hAnsi="Palatino Linotype" w:cs="Arial"/>
          <w:lang w:eastAsia="es-ES"/>
        </w:rPr>
        <w:t>Criterio 0001-15</w:t>
      </w:r>
    </w:p>
    <w:p w:rsidR="006452A9" w:rsidRPr="002E230F" w:rsidRDefault="006452A9" w:rsidP="0096236F">
      <w:pPr>
        <w:spacing w:before="240" w:after="240" w:line="360" w:lineRule="auto"/>
        <w:ind w:left="567" w:right="567"/>
        <w:jc w:val="both"/>
        <w:rPr>
          <w:rFonts w:ascii="Palatino Linotype" w:eastAsia="Calibri" w:hAnsi="Palatino Linotype" w:cs="Arial"/>
          <w:b/>
          <w:i/>
          <w:lang w:eastAsia="es-ES"/>
        </w:rPr>
      </w:pPr>
      <w:r w:rsidRPr="002E230F">
        <w:rPr>
          <w:rFonts w:ascii="Palatino Linotype" w:eastAsia="Calibri" w:hAnsi="Palatino Linotype" w:cs="Arial"/>
          <w:b/>
          <w:i/>
          <w:lang w:eastAsia="es-ES"/>
        </w:rPr>
        <w:t>NEGATIVA FICTA. PLAZO PARA INTERPONER EL RECURSO DE REVISIÓN TRATÁNDOSE DE.</w:t>
      </w:r>
      <w:r w:rsidRPr="002E230F">
        <w:rPr>
          <w:rFonts w:ascii="Palatino Linotype" w:eastAsia="Calibri" w:hAnsi="Palatino Linotype" w:cs="Arial"/>
          <w:i/>
          <w:lang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w:t>
      </w:r>
      <w:r w:rsidRPr="002E230F">
        <w:rPr>
          <w:rFonts w:ascii="Palatino Linotype" w:eastAsia="Calibri" w:hAnsi="Palatino Linotype" w:cs="Arial"/>
          <w:i/>
          <w:lang w:eastAsia="es-ES"/>
        </w:rPr>
        <w:lastRenderedPageBreak/>
        <w:t>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6452A9" w:rsidRPr="002E230F" w:rsidRDefault="006452A9" w:rsidP="006452A9">
      <w:pPr>
        <w:numPr>
          <w:ilvl w:val="0"/>
          <w:numId w:val="1"/>
        </w:numPr>
        <w:spacing w:before="240" w:after="240" w:line="360" w:lineRule="auto"/>
        <w:ind w:left="426" w:hanging="426"/>
        <w:contextualSpacing/>
        <w:jc w:val="both"/>
        <w:rPr>
          <w:rFonts w:ascii="Palatino Linotype" w:eastAsia="Calibri" w:hAnsi="Palatino Linotype" w:cs="Times New Roman"/>
          <w:sz w:val="24"/>
          <w:szCs w:val="24"/>
          <w:lang w:eastAsia="es-ES"/>
        </w:rPr>
      </w:pPr>
      <w:r w:rsidRPr="002E230F">
        <w:rPr>
          <w:rFonts w:ascii="Palatino Linotype" w:eastAsia="Calibri" w:hAnsi="Palatino Linotype" w:cs="Times New Roman"/>
          <w:sz w:val="24"/>
          <w:szCs w:val="24"/>
          <w:lang w:eastAsia="es-ES"/>
        </w:rPr>
        <w:t>Por consiguiente, tratándose de negativa ficta no existe plazo para la interposición del recurso de revisión por tratarse de una afectación continua al Derecho de Acceso a la Información Pública.</w:t>
      </w:r>
    </w:p>
    <w:p w:rsidR="003B2EBE" w:rsidRPr="002E230F" w:rsidRDefault="003B2EBE" w:rsidP="003B2EBE">
      <w:pPr>
        <w:spacing w:before="240" w:after="240" w:line="360" w:lineRule="auto"/>
        <w:ind w:left="426"/>
        <w:contextualSpacing/>
        <w:jc w:val="both"/>
        <w:rPr>
          <w:rFonts w:ascii="Palatino Linotype" w:eastAsia="Calibri" w:hAnsi="Palatino Linotype" w:cs="Times New Roman"/>
          <w:sz w:val="24"/>
          <w:szCs w:val="24"/>
          <w:lang w:eastAsia="es-ES"/>
        </w:rPr>
      </w:pPr>
    </w:p>
    <w:p w:rsidR="006452A9" w:rsidRPr="002E230F" w:rsidRDefault="006452A9" w:rsidP="006452A9">
      <w:pPr>
        <w:numPr>
          <w:ilvl w:val="0"/>
          <w:numId w:val="1"/>
        </w:numPr>
        <w:spacing w:before="240" w:after="240" w:line="360" w:lineRule="auto"/>
        <w:ind w:left="426" w:hanging="426"/>
        <w:contextualSpacing/>
        <w:jc w:val="both"/>
        <w:rPr>
          <w:rFonts w:ascii="Palatino Linotype" w:eastAsia="Times New Roman" w:hAnsi="Palatino Linotype" w:cs="Arial"/>
          <w:color w:val="000000" w:themeColor="text1"/>
          <w:sz w:val="24"/>
          <w:szCs w:val="24"/>
          <w:lang w:eastAsia="es-MX"/>
        </w:rPr>
      </w:pPr>
      <w:r w:rsidRPr="002E230F">
        <w:rPr>
          <w:rFonts w:ascii="Palatino Linotype" w:eastAsia="Times New Roman" w:hAnsi="Palatino Linotype" w:cs="Arial"/>
          <w:color w:val="000000" w:themeColor="text1"/>
          <w:sz w:val="24"/>
          <w:szCs w:val="24"/>
          <w:lang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2E230F">
        <w:rPr>
          <w:rFonts w:ascii="Palatino Linotype" w:eastAsia="Times New Roman" w:hAnsi="Palatino Linotype" w:cs="Arial"/>
          <w:b/>
          <w:color w:val="000000" w:themeColor="text1"/>
          <w:sz w:val="24"/>
          <w:szCs w:val="24"/>
          <w:lang w:eastAsia="es-MX"/>
        </w:rPr>
        <w:t>SUJETO OBLIGADO</w:t>
      </w:r>
      <w:r w:rsidRPr="002E230F">
        <w:rPr>
          <w:rFonts w:ascii="Palatino Linotype" w:eastAsia="Times New Roman" w:hAnsi="Palatino Linotype" w:cs="Arial"/>
          <w:color w:val="000000" w:themeColor="text1"/>
          <w:sz w:val="24"/>
          <w:szCs w:val="24"/>
          <w:lang w:eastAsia="es-MX"/>
        </w:rPr>
        <w:t>.</w:t>
      </w:r>
    </w:p>
    <w:p w:rsidR="006452A9" w:rsidRPr="002E230F" w:rsidRDefault="006452A9" w:rsidP="006452A9">
      <w:pPr>
        <w:spacing w:before="240" w:after="240" w:line="360" w:lineRule="auto"/>
        <w:ind w:left="426" w:hanging="426"/>
        <w:contextualSpacing/>
        <w:jc w:val="both"/>
        <w:rPr>
          <w:rFonts w:ascii="Palatino Linotype" w:eastAsia="Times New Roman" w:hAnsi="Palatino Linotype" w:cs="Arial"/>
          <w:color w:val="000000" w:themeColor="text1"/>
          <w:sz w:val="24"/>
          <w:szCs w:val="24"/>
          <w:lang w:eastAsia="es-MX"/>
        </w:rPr>
      </w:pPr>
    </w:p>
    <w:p w:rsidR="006452A9" w:rsidRPr="002E230F" w:rsidRDefault="006452A9" w:rsidP="006452A9">
      <w:pPr>
        <w:numPr>
          <w:ilvl w:val="0"/>
          <w:numId w:val="1"/>
        </w:numPr>
        <w:spacing w:before="240" w:after="240" w:line="360" w:lineRule="auto"/>
        <w:ind w:left="426" w:hanging="426"/>
        <w:contextualSpacing/>
        <w:jc w:val="both"/>
        <w:rPr>
          <w:rFonts w:ascii="Palatino Linotype" w:eastAsia="Times New Roman" w:hAnsi="Palatino Linotype" w:cs="Arial"/>
          <w:color w:val="000000" w:themeColor="text1"/>
          <w:sz w:val="24"/>
          <w:szCs w:val="24"/>
          <w:lang w:eastAsia="es-MX"/>
        </w:rPr>
      </w:pPr>
      <w:r w:rsidRPr="002E230F">
        <w:rPr>
          <w:rFonts w:ascii="Palatino Linotype" w:eastAsiaTheme="minorEastAsia" w:hAnsi="Palatino Linotype"/>
          <w:sz w:val="24"/>
          <w:szCs w:val="24"/>
          <w:lang w:val="es-ES_tradnl" w:eastAsia="es-ES"/>
        </w:rPr>
        <w:t>Por consiguiente, tratándose</w:t>
      </w:r>
      <w:r w:rsidRPr="002E230F">
        <w:rPr>
          <w:rFonts w:ascii="Palatino Linotype" w:eastAsia="Times New Roman" w:hAnsi="Palatino Linotype" w:cs="Arial"/>
          <w:color w:val="000000" w:themeColor="text1"/>
          <w:sz w:val="24"/>
          <w:szCs w:val="24"/>
          <w:lang w:eastAsia="es-MX"/>
        </w:rPr>
        <w:t xml:space="preserve"> de negativa ficta no existe plazo para la interposición del recurso de revisión por tratarse de una afectación continua al Derecho de Acceso a la Información Pública.</w:t>
      </w:r>
    </w:p>
    <w:p w:rsidR="003B2EBE" w:rsidRPr="002E230F" w:rsidRDefault="003B2EBE" w:rsidP="003B2EBE">
      <w:pPr>
        <w:spacing w:after="0" w:line="360" w:lineRule="auto"/>
        <w:ind w:left="426"/>
        <w:contextualSpacing/>
        <w:jc w:val="both"/>
        <w:rPr>
          <w:rFonts w:ascii="Palatino Linotype" w:eastAsia="Calibri" w:hAnsi="Palatino Linotype" w:cs="Times New Roman"/>
          <w:sz w:val="24"/>
          <w:szCs w:val="24"/>
          <w:lang w:eastAsia="es-ES"/>
        </w:rPr>
      </w:pPr>
    </w:p>
    <w:p w:rsidR="003B2EBE" w:rsidRPr="002E230F" w:rsidRDefault="003B2EBE" w:rsidP="003B2EBE">
      <w:pPr>
        <w:numPr>
          <w:ilvl w:val="0"/>
          <w:numId w:val="1"/>
        </w:numPr>
        <w:spacing w:after="0" w:line="360" w:lineRule="auto"/>
        <w:ind w:left="426" w:hanging="426"/>
        <w:contextualSpacing/>
        <w:jc w:val="both"/>
        <w:rPr>
          <w:rFonts w:ascii="Palatino Linotype" w:eastAsia="Calibri" w:hAnsi="Palatino Linotype" w:cs="Times New Roman"/>
          <w:sz w:val="24"/>
          <w:szCs w:val="24"/>
          <w:lang w:eastAsia="es-ES"/>
        </w:rPr>
      </w:pPr>
      <w:r w:rsidRPr="002E230F">
        <w:rPr>
          <w:rFonts w:ascii="Palatino Linotype" w:hAnsi="Palatino Linotype"/>
          <w:sz w:val="24"/>
          <w:szCs w:val="24"/>
        </w:rPr>
        <w:t>Por</w:t>
      </w:r>
      <w:r w:rsidRPr="002E230F">
        <w:rPr>
          <w:rFonts w:ascii="Palatino Linotype" w:eastAsia="Calibri" w:hAnsi="Palatino Linotype" w:cs="Arial"/>
          <w:sz w:val="24"/>
          <w:szCs w:val="24"/>
        </w:rPr>
        <w:t xml:space="preserve"> otro lado, el escrito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B2EBE" w:rsidRPr="002E230F" w:rsidRDefault="003B2EBE" w:rsidP="003B2EBE">
      <w:pPr>
        <w:spacing w:before="240" w:after="240" w:line="360" w:lineRule="auto"/>
        <w:ind w:left="426"/>
        <w:contextualSpacing/>
        <w:jc w:val="both"/>
        <w:rPr>
          <w:rFonts w:ascii="Palatino Linotype" w:eastAsia="Times New Roman" w:hAnsi="Palatino Linotype" w:cs="Arial"/>
          <w:color w:val="000000" w:themeColor="text1"/>
          <w:sz w:val="24"/>
          <w:szCs w:val="24"/>
          <w:lang w:eastAsia="es-MX"/>
        </w:rPr>
      </w:pPr>
    </w:p>
    <w:p w:rsidR="006452A9" w:rsidRPr="002E230F" w:rsidRDefault="006452A9" w:rsidP="006452A9">
      <w:pPr>
        <w:keepNext/>
        <w:keepLines/>
        <w:spacing w:before="240" w:after="0"/>
        <w:ind w:left="426" w:hanging="426"/>
        <w:outlineLvl w:val="0"/>
        <w:rPr>
          <w:rFonts w:ascii="Palatino Linotype" w:eastAsiaTheme="majorEastAsia" w:hAnsi="Palatino Linotype" w:cstheme="majorBidi"/>
          <w:color w:val="000000" w:themeColor="text1"/>
          <w:sz w:val="24"/>
          <w:szCs w:val="24"/>
          <w:lang w:val="es-MX" w:eastAsia="es-MX"/>
        </w:rPr>
      </w:pPr>
      <w:bookmarkStart w:id="31" w:name="_Toc486525253"/>
      <w:bookmarkStart w:id="32" w:name="_Toc521604321"/>
      <w:r w:rsidRPr="002E230F">
        <w:rPr>
          <w:rFonts w:ascii="Palatino Linotype" w:eastAsiaTheme="majorEastAsia" w:hAnsi="Palatino Linotype" w:cstheme="majorBidi"/>
          <w:b/>
          <w:color w:val="000000" w:themeColor="text1"/>
          <w:sz w:val="24"/>
          <w:szCs w:val="24"/>
          <w:lang w:val="es-MX" w:eastAsia="es-MX"/>
        </w:rPr>
        <w:lastRenderedPageBreak/>
        <w:t>TERCERO.</w:t>
      </w:r>
      <w:bookmarkEnd w:id="31"/>
      <w:r w:rsidRPr="002E230F">
        <w:rPr>
          <w:rFonts w:ascii="Palatino Linotype" w:eastAsiaTheme="majorEastAsia" w:hAnsi="Palatino Linotype" w:cstheme="majorBidi"/>
          <w:b/>
          <w:color w:val="000000" w:themeColor="text1"/>
          <w:sz w:val="24"/>
          <w:szCs w:val="24"/>
          <w:lang w:val="es-MX" w:eastAsia="es-MX"/>
        </w:rPr>
        <w:t xml:space="preserve"> Planteamiento de la Litis</w:t>
      </w:r>
      <w:r w:rsidRPr="002E230F">
        <w:rPr>
          <w:rFonts w:ascii="Palatino Linotype" w:eastAsiaTheme="majorEastAsia" w:hAnsi="Palatino Linotype" w:cstheme="majorBidi"/>
          <w:b/>
          <w:sz w:val="24"/>
          <w:szCs w:val="24"/>
          <w:lang w:val="es-MX"/>
        </w:rPr>
        <w:t>.</w:t>
      </w:r>
      <w:bookmarkEnd w:id="32"/>
    </w:p>
    <w:p w:rsidR="006452A9" w:rsidRPr="002E230F" w:rsidRDefault="006452A9" w:rsidP="006452A9">
      <w:pPr>
        <w:spacing w:after="0" w:line="360" w:lineRule="auto"/>
        <w:ind w:left="426" w:hanging="426"/>
        <w:jc w:val="both"/>
        <w:rPr>
          <w:rFonts w:ascii="Palatino Linotype" w:eastAsiaTheme="minorEastAsia" w:hAnsi="Palatino Linotype"/>
          <w:sz w:val="24"/>
          <w:szCs w:val="24"/>
          <w:lang w:val="es-ES_tradnl" w:eastAsia="es-MX"/>
        </w:rPr>
      </w:pPr>
    </w:p>
    <w:p w:rsidR="006452A9" w:rsidRPr="002E230F" w:rsidRDefault="006452A9" w:rsidP="006452A9">
      <w:pPr>
        <w:numPr>
          <w:ilvl w:val="0"/>
          <w:numId w:val="1"/>
        </w:numPr>
        <w:spacing w:before="240" w:after="240" w:line="360" w:lineRule="auto"/>
        <w:ind w:left="426" w:hanging="426"/>
        <w:contextualSpacing/>
        <w:jc w:val="both"/>
        <w:rPr>
          <w:rFonts w:ascii="Palatino Linotype" w:eastAsiaTheme="minorEastAsia" w:hAnsi="Palatino Linotype" w:cs="Arial"/>
          <w:sz w:val="24"/>
          <w:szCs w:val="24"/>
          <w:lang w:val="es-ES_tradnl" w:eastAsia="es-ES"/>
        </w:rPr>
      </w:pPr>
      <w:bookmarkStart w:id="33" w:name="_Toc452722829"/>
      <w:bookmarkStart w:id="34" w:name="_Toc454373811"/>
      <w:bookmarkStart w:id="35" w:name="_Toc476675991"/>
      <w:r w:rsidRPr="002E230F">
        <w:rPr>
          <w:rFonts w:ascii="Palatino Linotype" w:eastAsiaTheme="minorEastAsia" w:hAnsi="Palatino Linotype" w:cs="Arial"/>
          <w:sz w:val="24"/>
          <w:szCs w:val="24"/>
          <w:lang w:val="es-ES_tradnl" w:eastAsia="es-ES"/>
        </w:rPr>
        <w:t>Del análisis efectuado se advierte que el recurso de revisión del que se trata es procedente, toda vez que se actualiza la hipótesis prevista en la fracción VII del artículo 179 de la ley de la materia, que dispone:</w:t>
      </w:r>
    </w:p>
    <w:p w:rsidR="006452A9" w:rsidRPr="002E230F" w:rsidRDefault="006452A9" w:rsidP="006452A9">
      <w:pPr>
        <w:widowControl w:val="0"/>
        <w:autoSpaceDE w:val="0"/>
        <w:autoSpaceDN w:val="0"/>
        <w:adjustRightInd w:val="0"/>
        <w:spacing w:after="0" w:line="360" w:lineRule="auto"/>
        <w:contextualSpacing/>
        <w:jc w:val="both"/>
        <w:rPr>
          <w:rFonts w:ascii="Palatino Linotype" w:eastAsiaTheme="minorEastAsia" w:hAnsi="Palatino Linotype" w:cs="Times New Roman"/>
          <w:b/>
          <w:sz w:val="24"/>
          <w:szCs w:val="24"/>
          <w:lang w:val="es-ES_tradnl" w:eastAsia="es-ES"/>
        </w:rPr>
      </w:pPr>
    </w:p>
    <w:p w:rsidR="006452A9" w:rsidRPr="002E230F" w:rsidRDefault="006452A9" w:rsidP="006452A9">
      <w:pPr>
        <w:spacing w:after="0" w:line="360" w:lineRule="auto"/>
        <w:ind w:left="567" w:right="567"/>
        <w:jc w:val="both"/>
        <w:rPr>
          <w:rFonts w:ascii="Palatino Linotype" w:eastAsiaTheme="minorEastAsia" w:hAnsi="Palatino Linotype" w:cs="Arial"/>
          <w:bCs/>
          <w:i/>
          <w:szCs w:val="24"/>
          <w:lang w:val="es-ES_tradnl" w:eastAsia="es-ES"/>
        </w:rPr>
      </w:pPr>
      <w:r w:rsidRPr="002E230F">
        <w:rPr>
          <w:rFonts w:ascii="Palatino Linotype" w:eastAsiaTheme="minorEastAsia" w:hAnsi="Palatino Linotype" w:cs="Arial"/>
          <w:b/>
          <w:bCs/>
          <w:i/>
          <w:szCs w:val="24"/>
          <w:lang w:val="es-ES_tradnl" w:eastAsia="es-ES"/>
        </w:rPr>
        <w:t>Artículo 179.</w:t>
      </w:r>
      <w:r w:rsidRPr="002E230F">
        <w:rPr>
          <w:rFonts w:ascii="Palatino Linotype" w:eastAsiaTheme="minorEastAsia" w:hAnsi="Palatino Linotype" w:cs="Arial"/>
          <w:bCs/>
          <w:i/>
          <w:szCs w:val="24"/>
          <w:lang w:val="es-ES_tradnl" w:eastAsia="es-ES"/>
        </w:rPr>
        <w:t xml:space="preserve"> El </w:t>
      </w:r>
      <w:r w:rsidRPr="002E230F">
        <w:rPr>
          <w:rFonts w:ascii="Palatino Linotype" w:eastAsiaTheme="minorEastAsia" w:hAnsi="Palatino Linotype" w:cs="Arial"/>
          <w:i/>
          <w:color w:val="000000"/>
          <w:szCs w:val="24"/>
          <w:lang w:val="es-ES_tradnl" w:eastAsia="es-ES"/>
        </w:rPr>
        <w:t>recurso</w:t>
      </w:r>
      <w:r w:rsidRPr="002E230F">
        <w:rPr>
          <w:rFonts w:ascii="Palatino Linotype" w:eastAsiaTheme="minorEastAsia" w:hAnsi="Palatino Linotype" w:cs="Arial"/>
          <w:bCs/>
          <w:i/>
          <w:szCs w:val="24"/>
          <w:lang w:val="es-ES_tradnl" w:eastAsia="es-ES"/>
        </w:rPr>
        <w:t xml:space="preserve"> de revisión es un medio de protección que la Ley otorga a los particulares, para hacer valer su derecho de acceso a la información pública, y procederá en contra de las siguientes causas:</w:t>
      </w:r>
    </w:p>
    <w:p w:rsidR="006452A9" w:rsidRPr="002E230F" w:rsidRDefault="006452A9" w:rsidP="006452A9">
      <w:pPr>
        <w:spacing w:after="0" w:line="360" w:lineRule="auto"/>
        <w:ind w:left="567" w:right="567"/>
        <w:jc w:val="both"/>
        <w:rPr>
          <w:rFonts w:ascii="Palatino Linotype" w:eastAsiaTheme="minorEastAsia" w:hAnsi="Palatino Linotype" w:cs="Arial"/>
          <w:bCs/>
          <w:i/>
          <w:szCs w:val="24"/>
          <w:lang w:val="es-ES_tradnl" w:eastAsia="es-ES"/>
        </w:rPr>
      </w:pPr>
      <w:r w:rsidRPr="002E230F">
        <w:rPr>
          <w:rFonts w:ascii="Palatino Linotype" w:eastAsiaTheme="minorEastAsia" w:hAnsi="Palatino Linotype" w:cs="Arial"/>
          <w:b/>
          <w:bCs/>
          <w:i/>
          <w:szCs w:val="24"/>
          <w:lang w:val="es-ES_tradnl" w:eastAsia="es-ES"/>
        </w:rPr>
        <w:t>…</w:t>
      </w:r>
    </w:p>
    <w:p w:rsidR="006452A9" w:rsidRPr="002E230F" w:rsidRDefault="006452A9" w:rsidP="006452A9">
      <w:pPr>
        <w:spacing w:after="0" w:line="360" w:lineRule="auto"/>
        <w:ind w:left="567" w:right="567"/>
        <w:jc w:val="both"/>
        <w:rPr>
          <w:rFonts w:ascii="Palatino Linotype" w:eastAsiaTheme="minorEastAsia" w:hAnsi="Palatino Linotype" w:cs="Arial"/>
          <w:b/>
          <w:i/>
          <w:szCs w:val="24"/>
          <w:lang w:val="es-ES_tradnl" w:eastAsia="es-ES"/>
        </w:rPr>
      </w:pPr>
      <w:r w:rsidRPr="002E230F">
        <w:rPr>
          <w:rFonts w:ascii="Palatino Linotype" w:eastAsiaTheme="minorEastAsia" w:hAnsi="Palatino Linotype" w:cs="Arial"/>
          <w:b/>
          <w:bCs/>
          <w:i/>
          <w:szCs w:val="24"/>
          <w:u w:val="single"/>
          <w:lang w:val="es-ES_tradnl" w:eastAsia="es-ES"/>
        </w:rPr>
        <w:t>VII. La falta de respuesta a una solicitud de acceso a la información;</w:t>
      </w:r>
    </w:p>
    <w:p w:rsidR="006452A9" w:rsidRPr="002E230F" w:rsidRDefault="006452A9" w:rsidP="006452A9">
      <w:pPr>
        <w:spacing w:after="0" w:line="360" w:lineRule="auto"/>
        <w:ind w:left="567" w:right="567"/>
        <w:jc w:val="both"/>
        <w:rPr>
          <w:rFonts w:ascii="Palatino Linotype" w:eastAsiaTheme="minorEastAsia" w:hAnsi="Palatino Linotype" w:cs="Arial"/>
          <w:i/>
          <w:szCs w:val="24"/>
          <w:lang w:val="es-ES_tradnl" w:eastAsia="es-ES"/>
        </w:rPr>
      </w:pPr>
      <w:r w:rsidRPr="002E230F">
        <w:rPr>
          <w:rFonts w:ascii="Palatino Linotype" w:eastAsiaTheme="minorEastAsia" w:hAnsi="Palatino Linotype" w:cs="Arial"/>
          <w:bCs/>
          <w:i/>
          <w:szCs w:val="24"/>
          <w:lang w:val="es-ES_tradnl" w:eastAsia="es-ES"/>
        </w:rPr>
        <w:t>…</w:t>
      </w:r>
    </w:p>
    <w:p w:rsidR="006452A9" w:rsidRPr="002E230F" w:rsidRDefault="006452A9" w:rsidP="006452A9">
      <w:pPr>
        <w:widowControl w:val="0"/>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6452A9" w:rsidRPr="002E230F" w:rsidRDefault="006452A9" w:rsidP="006452A9">
      <w:pPr>
        <w:numPr>
          <w:ilvl w:val="0"/>
          <w:numId w:val="1"/>
        </w:numPr>
        <w:spacing w:before="240" w:after="240" w:line="360" w:lineRule="auto"/>
        <w:ind w:left="426" w:hanging="426"/>
        <w:contextualSpacing/>
        <w:jc w:val="both"/>
        <w:rPr>
          <w:rFonts w:ascii="Palatino Linotype" w:eastAsiaTheme="minorEastAsia" w:hAnsi="Palatino Linotype" w:cs="Arial"/>
          <w:b/>
          <w:sz w:val="24"/>
          <w:szCs w:val="24"/>
          <w:lang w:val="es-ES_tradnl" w:eastAsia="es-ES"/>
        </w:rPr>
      </w:pPr>
      <w:r w:rsidRPr="002E230F">
        <w:rPr>
          <w:rFonts w:ascii="Palatino Linotype" w:eastAsiaTheme="minorEastAsia" w:hAnsi="Palatino Linotype" w:cs="Arial"/>
          <w:sz w:val="24"/>
          <w:szCs w:val="24"/>
          <w:lang w:val="es-ES_tradnl" w:eastAsia="es-ES"/>
        </w:rPr>
        <w:t>El precepto legal citado, establece como supuesto de procedencia del recurso de revisión, aquellos casos en que no se dé respuesta a lo solicitado, y en el presente caso, el</w:t>
      </w:r>
      <w:r w:rsidRPr="002E230F">
        <w:rPr>
          <w:rFonts w:ascii="Palatino Linotype" w:eastAsiaTheme="minorEastAsia" w:hAnsi="Palatino Linotype" w:cs="Arial"/>
          <w:b/>
          <w:sz w:val="24"/>
          <w:szCs w:val="24"/>
          <w:lang w:val="es-ES_tradnl" w:eastAsia="es-ES"/>
        </w:rPr>
        <w:t xml:space="preserve"> SUJETO OBLIGADO</w:t>
      </w:r>
      <w:r w:rsidRPr="002E230F">
        <w:rPr>
          <w:rFonts w:ascii="Palatino Linotype" w:eastAsiaTheme="minorEastAsia" w:hAnsi="Palatino Linotype" w:cs="Arial"/>
          <w:sz w:val="24"/>
          <w:szCs w:val="24"/>
          <w:lang w:val="es-ES_tradnl" w:eastAsia="es-ES"/>
        </w:rPr>
        <w:t xml:space="preserve"> omitió dar respuesta a lo requerido por el solicitante.</w:t>
      </w:r>
    </w:p>
    <w:p w:rsidR="006452A9" w:rsidRPr="002E230F" w:rsidRDefault="006452A9" w:rsidP="006452A9">
      <w:pPr>
        <w:widowControl w:val="0"/>
        <w:autoSpaceDE w:val="0"/>
        <w:autoSpaceDN w:val="0"/>
        <w:adjustRightInd w:val="0"/>
        <w:spacing w:after="0" w:line="360" w:lineRule="auto"/>
        <w:contextualSpacing/>
        <w:jc w:val="both"/>
        <w:rPr>
          <w:rFonts w:ascii="Palatino Linotype" w:eastAsiaTheme="minorEastAsia" w:hAnsi="Palatino Linotype" w:cs="Arial"/>
          <w:b/>
          <w:sz w:val="24"/>
          <w:szCs w:val="24"/>
          <w:lang w:val="es-ES_tradnl" w:eastAsia="es-ES"/>
        </w:rPr>
      </w:pPr>
    </w:p>
    <w:p w:rsidR="002765E7" w:rsidRPr="002E230F" w:rsidRDefault="006452A9" w:rsidP="002765E7">
      <w:pPr>
        <w:numPr>
          <w:ilvl w:val="0"/>
          <w:numId w:val="1"/>
        </w:numPr>
        <w:spacing w:after="0" w:line="360" w:lineRule="auto"/>
        <w:ind w:left="426" w:hanging="426"/>
        <w:contextualSpacing/>
        <w:jc w:val="both"/>
        <w:rPr>
          <w:rFonts w:ascii="Palatino Linotype" w:eastAsiaTheme="minorEastAsia" w:hAnsi="Palatino Linotype"/>
          <w:sz w:val="24"/>
          <w:szCs w:val="24"/>
          <w:lang w:val="es-ES_tradnl" w:eastAsia="es-ES"/>
        </w:rPr>
      </w:pPr>
      <w:r w:rsidRPr="002E230F">
        <w:rPr>
          <w:rFonts w:ascii="Palatino Linotype" w:eastAsiaTheme="minorEastAsia" w:hAnsi="Palatino Linotype" w:cs="Arial"/>
          <w:sz w:val="24"/>
          <w:szCs w:val="24"/>
          <w:lang w:val="es-ES_tradnl" w:eastAsia="es-ES"/>
        </w:rPr>
        <w:t xml:space="preserve">Como se precisó anteriormente, el </w:t>
      </w:r>
      <w:r w:rsidRPr="002E230F">
        <w:rPr>
          <w:rFonts w:ascii="Palatino Linotype" w:eastAsiaTheme="minorEastAsia" w:hAnsi="Palatino Linotype" w:cs="Arial"/>
          <w:b/>
          <w:sz w:val="24"/>
          <w:szCs w:val="24"/>
          <w:lang w:val="es-ES_tradnl" w:eastAsia="es-ES"/>
        </w:rPr>
        <w:t>SUJETO OBLIGADO</w:t>
      </w:r>
      <w:r w:rsidRPr="002E230F">
        <w:rPr>
          <w:rFonts w:ascii="Palatino Linotype" w:eastAsiaTheme="minorEastAsia" w:hAnsi="Palatino Linotype" w:cs="Arial"/>
          <w:sz w:val="24"/>
          <w:szCs w:val="24"/>
          <w:lang w:val="es-ES_tradnl" w:eastAsia="es-ES"/>
        </w:rPr>
        <w:t xml:space="preserve"> omitió dar respuesta a la solicitud de información que le fue formulada. Así, éste último procedió a interponer el presente recurso de revisión, precisando como acto impugnado la falta de la respuesta.</w:t>
      </w:r>
    </w:p>
    <w:p w:rsidR="002765E7" w:rsidRPr="002E230F" w:rsidRDefault="002765E7" w:rsidP="002765E7">
      <w:pPr>
        <w:pStyle w:val="Prrafodelista"/>
        <w:spacing w:after="0"/>
        <w:rPr>
          <w:rFonts w:ascii="Palatino Linotype" w:hAnsi="Palatino Linotype" w:cs="Arial"/>
          <w:color w:val="222222"/>
        </w:rPr>
      </w:pPr>
    </w:p>
    <w:p w:rsidR="002765E7" w:rsidRPr="002E230F" w:rsidRDefault="002765E7" w:rsidP="002765E7">
      <w:pPr>
        <w:numPr>
          <w:ilvl w:val="0"/>
          <w:numId w:val="1"/>
        </w:numPr>
        <w:spacing w:after="0" w:line="360" w:lineRule="auto"/>
        <w:ind w:left="426" w:hanging="426"/>
        <w:contextualSpacing/>
        <w:jc w:val="both"/>
        <w:rPr>
          <w:rFonts w:ascii="Palatino Linotype" w:eastAsiaTheme="minorEastAsia" w:hAnsi="Palatino Linotype"/>
          <w:sz w:val="24"/>
          <w:szCs w:val="24"/>
          <w:lang w:val="es-ES_tradnl" w:eastAsia="es-ES"/>
        </w:rPr>
      </w:pPr>
      <w:r w:rsidRPr="002E230F">
        <w:rPr>
          <w:rFonts w:ascii="Palatino Linotype" w:hAnsi="Palatino Linotype" w:cs="Arial"/>
          <w:color w:val="222222"/>
          <w:sz w:val="24"/>
          <w:szCs w:val="24"/>
        </w:rPr>
        <w:t xml:space="preserve">Es necesario precisar que el Sujeto Obligado fue omiso en rendir su informe justificado en el término de los siete días hábiles otorgados, ante este Órgano </w:t>
      </w:r>
      <w:r w:rsidRPr="002E230F">
        <w:rPr>
          <w:rFonts w:ascii="Palatino Linotype" w:hAnsi="Palatino Linotype" w:cs="Arial"/>
          <w:color w:val="222222"/>
          <w:sz w:val="24"/>
          <w:szCs w:val="24"/>
        </w:rPr>
        <w:lastRenderedPageBreak/>
        <w:t>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2765E7" w:rsidRPr="002E230F" w:rsidRDefault="002765E7" w:rsidP="002765E7">
      <w:pPr>
        <w:pStyle w:val="Prrafodelista"/>
        <w:spacing w:line="360" w:lineRule="auto"/>
        <w:ind w:left="0"/>
        <w:jc w:val="both"/>
        <w:rPr>
          <w:rFonts w:ascii="Palatino Linotype" w:hAnsi="Palatino Linotype" w:cs="Arial"/>
          <w:sz w:val="24"/>
          <w:szCs w:val="24"/>
        </w:rPr>
      </w:pPr>
    </w:p>
    <w:p w:rsidR="002765E7" w:rsidRPr="002E230F" w:rsidRDefault="002765E7" w:rsidP="002765E7">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i/>
          <w:iCs/>
          <w:color w:val="222222"/>
          <w:sz w:val="22"/>
          <w:szCs w:val="22"/>
          <w:lang w:val="es-ES_tradnl"/>
        </w:rPr>
      </w:pPr>
      <w:r w:rsidRPr="002E230F">
        <w:rPr>
          <w:rFonts w:ascii="Palatino Linotype" w:hAnsi="Palatino Linotype" w:cs="Arial"/>
          <w:b/>
          <w:bCs/>
          <w:i/>
          <w:iCs/>
          <w:color w:val="222222"/>
          <w:sz w:val="22"/>
          <w:szCs w:val="22"/>
          <w:lang w:val="es-ES_tradnl"/>
        </w:rPr>
        <w:t>QUEJA, RECURSO DE. LA OMISION DE RENDIR EL INFORME RESPECTIVO NO IMPIDE QUE SE RESUELV</w:t>
      </w:r>
      <w:r w:rsidRPr="002E230F">
        <w:rPr>
          <w:rFonts w:ascii="Palatino Linotype" w:hAnsi="Palatino Linotype" w:cs="Arial"/>
          <w:i/>
          <w:iCs/>
          <w:color w:val="222222"/>
          <w:sz w:val="22"/>
          <w:szCs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2765E7" w:rsidRPr="002E230F" w:rsidRDefault="002765E7" w:rsidP="002765E7">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sz w:val="19"/>
          <w:szCs w:val="19"/>
        </w:rPr>
      </w:pPr>
    </w:p>
    <w:p w:rsidR="002765E7" w:rsidRPr="002E230F" w:rsidRDefault="002765E7" w:rsidP="002765E7">
      <w:pPr>
        <w:pStyle w:val="Prrafodelista"/>
        <w:numPr>
          <w:ilvl w:val="0"/>
          <w:numId w:val="1"/>
        </w:numPr>
        <w:spacing w:after="0" w:line="360" w:lineRule="auto"/>
        <w:ind w:left="426" w:hanging="426"/>
        <w:jc w:val="both"/>
        <w:rPr>
          <w:rFonts w:ascii="Palatino Linotype" w:hAnsi="Palatino Linotype" w:cs="Arial"/>
          <w:sz w:val="24"/>
          <w:szCs w:val="24"/>
        </w:rPr>
      </w:pPr>
      <w:r w:rsidRPr="002E230F">
        <w:rPr>
          <w:rFonts w:ascii="Palatino Linotype" w:hAnsi="Palatino Linotype" w:cs="Arial"/>
          <w:color w:val="222222"/>
          <w:sz w:val="24"/>
          <w:szCs w:val="24"/>
        </w:rPr>
        <w:t xml:space="preserve">Por lo cual se reitera, que la falta de informe justificado no impide que este Órgano Garante conozca y resuelva el recurso de revisión, solo propicia que </w:t>
      </w:r>
      <w:r w:rsidRPr="002E230F">
        <w:rPr>
          <w:rFonts w:ascii="Palatino Linotype" w:hAnsi="Palatino Linotype" w:cs="Arial"/>
          <w:color w:val="222222"/>
          <w:sz w:val="24"/>
          <w:szCs w:val="24"/>
        </w:rPr>
        <w:lastRenderedPageBreak/>
        <w:t>el </w:t>
      </w:r>
      <w:r w:rsidRPr="002E230F">
        <w:rPr>
          <w:rFonts w:ascii="Palatino Linotype" w:hAnsi="Palatino Linotype" w:cs="Arial"/>
          <w:b/>
          <w:bCs/>
          <w:color w:val="222222"/>
          <w:sz w:val="24"/>
          <w:szCs w:val="24"/>
        </w:rPr>
        <w:t>SUJETO OBLIGADO</w:t>
      </w:r>
      <w:r w:rsidRPr="002E230F">
        <w:rPr>
          <w:rFonts w:ascii="Palatino Linotype" w:hAnsi="Palatino Linotype" w:cs="Arial"/>
          <w:color w:val="222222"/>
          <w:sz w:val="24"/>
          <w:szCs w:val="24"/>
        </w:rPr>
        <w:t> pierda la oportunidad de justificar su falta de respuesta y manifestar lo que a su derecho convenga.</w:t>
      </w:r>
    </w:p>
    <w:p w:rsidR="006452A9" w:rsidRPr="002E230F" w:rsidRDefault="006452A9" w:rsidP="006452A9">
      <w:pPr>
        <w:keepNext/>
        <w:keepLines/>
        <w:spacing w:before="240" w:after="0"/>
        <w:outlineLvl w:val="0"/>
        <w:rPr>
          <w:rFonts w:ascii="Palatino Linotype" w:eastAsia="MS Mincho" w:hAnsi="Palatino Linotype" w:cstheme="majorBidi"/>
          <w:b/>
          <w:sz w:val="24"/>
          <w:szCs w:val="32"/>
          <w:lang w:val="es-MX"/>
        </w:rPr>
      </w:pPr>
      <w:bookmarkStart w:id="36" w:name="_Toc521604322"/>
      <w:r w:rsidRPr="002E230F">
        <w:rPr>
          <w:rFonts w:ascii="Palatino Linotype" w:eastAsia="MS Mincho" w:hAnsi="Palatino Linotype" w:cstheme="majorBidi"/>
          <w:b/>
          <w:sz w:val="24"/>
          <w:szCs w:val="32"/>
          <w:lang w:val="es-MX"/>
        </w:rPr>
        <w:t>CUARTO. Del análisis y estudio de la resolución.</w:t>
      </w:r>
      <w:bookmarkEnd w:id="36"/>
    </w:p>
    <w:p w:rsidR="006452A9" w:rsidRPr="002E230F" w:rsidRDefault="006452A9" w:rsidP="006452A9">
      <w:pPr>
        <w:spacing w:after="0" w:line="360" w:lineRule="auto"/>
        <w:ind w:left="426"/>
        <w:contextualSpacing/>
        <w:jc w:val="both"/>
        <w:rPr>
          <w:rFonts w:ascii="Palatino Linotype" w:eastAsia="MS Mincho" w:hAnsi="Palatino Linotype" w:cs="Times New Roman"/>
          <w:sz w:val="24"/>
          <w:szCs w:val="24"/>
          <w:lang w:val="es-ES_tradnl" w:eastAsia="es-ES"/>
        </w:rPr>
      </w:pPr>
    </w:p>
    <w:p w:rsidR="006452A9" w:rsidRPr="002E230F" w:rsidRDefault="006452A9" w:rsidP="006452A9">
      <w:pPr>
        <w:numPr>
          <w:ilvl w:val="0"/>
          <w:numId w:val="1"/>
        </w:numPr>
        <w:spacing w:after="0" w:line="360" w:lineRule="auto"/>
        <w:ind w:left="426" w:hanging="426"/>
        <w:contextualSpacing/>
        <w:jc w:val="both"/>
        <w:rPr>
          <w:rFonts w:ascii="Palatino Linotype" w:eastAsia="MS Mincho" w:hAnsi="Palatino Linotype" w:cs="Times New Roman"/>
          <w:sz w:val="24"/>
          <w:szCs w:val="24"/>
          <w:lang w:val="es-ES_tradnl" w:eastAsia="es-ES"/>
        </w:rPr>
      </w:pPr>
      <w:r w:rsidRPr="002E230F">
        <w:rPr>
          <w:rFonts w:ascii="Palatino Linotype" w:eastAsia="MS Mincho" w:hAnsi="Palatino Linotype" w:cs="Arial"/>
          <w:sz w:val="24"/>
          <w:szCs w:val="24"/>
          <w:lang w:val="es-ES_tradnl" w:eastAsia="es-ES"/>
        </w:rPr>
        <w:t xml:space="preserve">De las constancias que obran en el expediente de referencia, es de señalar que el </w:t>
      </w:r>
      <w:r w:rsidRPr="002E230F">
        <w:rPr>
          <w:rFonts w:ascii="Palatino Linotype" w:eastAsia="MS Mincho" w:hAnsi="Palatino Linotype" w:cs="Arial"/>
          <w:b/>
          <w:sz w:val="24"/>
          <w:szCs w:val="24"/>
          <w:lang w:val="es-ES_tradnl" w:eastAsia="es-ES"/>
        </w:rPr>
        <w:t>SUJETO OBLIGADO</w:t>
      </w:r>
      <w:r w:rsidRPr="002E230F">
        <w:rPr>
          <w:rFonts w:ascii="Palatino Linotype" w:eastAsia="MS Mincho" w:hAnsi="Palatino Linotype" w:cs="Arial"/>
          <w:sz w:val="24"/>
          <w:szCs w:val="24"/>
          <w:lang w:val="es-ES_tradnl" w:eastAsia="es-ES"/>
        </w:rPr>
        <w:t xml:space="preserve"> fue omiso en proporcionar respuesta a la solicitud de información, razón por la cual la recurrente presentó el recurso de revisión mediante el cua</w:t>
      </w:r>
      <w:r w:rsidR="003B2EBE" w:rsidRPr="002E230F">
        <w:rPr>
          <w:rFonts w:ascii="Palatino Linotype" w:eastAsia="MS Mincho" w:hAnsi="Palatino Linotype" w:cs="Arial"/>
          <w:sz w:val="24"/>
          <w:szCs w:val="24"/>
          <w:lang w:val="es-ES_tradnl" w:eastAsia="es-ES"/>
        </w:rPr>
        <w:t>l señala como acto impugnado lo requerido en la solicitud de información</w:t>
      </w:r>
      <w:r w:rsidRPr="002E230F">
        <w:rPr>
          <w:rFonts w:ascii="Palatino Linotype" w:eastAsia="MS Mincho" w:hAnsi="Palatino Linotype" w:cs="Arial"/>
          <w:sz w:val="24"/>
          <w:szCs w:val="24"/>
          <w:lang w:val="es-ES_tradnl" w:eastAsia="es-ES"/>
        </w:rPr>
        <w:t xml:space="preserve"> y como motivos de inconformidad la falta de respuesta.</w:t>
      </w:r>
    </w:p>
    <w:p w:rsidR="006452A9" w:rsidRPr="002E230F" w:rsidRDefault="006452A9" w:rsidP="006452A9">
      <w:pPr>
        <w:spacing w:after="0" w:line="360" w:lineRule="auto"/>
        <w:ind w:left="426"/>
        <w:contextualSpacing/>
        <w:jc w:val="both"/>
        <w:rPr>
          <w:rFonts w:ascii="Palatino Linotype" w:eastAsia="MS Mincho" w:hAnsi="Palatino Linotype" w:cs="Times New Roman"/>
          <w:sz w:val="24"/>
          <w:szCs w:val="24"/>
          <w:lang w:val="es-ES_tradnl" w:eastAsia="es-ES"/>
        </w:rPr>
      </w:pPr>
    </w:p>
    <w:p w:rsidR="006452A9" w:rsidRPr="002E230F" w:rsidRDefault="006452A9" w:rsidP="006452A9">
      <w:pPr>
        <w:numPr>
          <w:ilvl w:val="0"/>
          <w:numId w:val="1"/>
        </w:numPr>
        <w:spacing w:before="240" w:after="240" w:line="360" w:lineRule="auto"/>
        <w:ind w:left="426" w:right="49" w:hanging="426"/>
        <w:contextualSpacing/>
        <w:jc w:val="both"/>
        <w:rPr>
          <w:rFonts w:ascii="Palatino Linotype" w:eastAsia="MS Mincho" w:hAnsi="Palatino Linotype" w:cs="Times New Roman"/>
          <w:sz w:val="24"/>
          <w:szCs w:val="24"/>
          <w:lang w:val="es-ES_tradnl" w:eastAsia="es-ES"/>
        </w:rPr>
      </w:pPr>
      <w:r w:rsidRPr="002E230F">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6452A9" w:rsidRPr="002E230F" w:rsidRDefault="006452A9" w:rsidP="006452A9">
      <w:pPr>
        <w:spacing w:before="240" w:after="240" w:line="360" w:lineRule="auto"/>
        <w:ind w:left="426" w:right="49"/>
        <w:contextualSpacing/>
        <w:jc w:val="both"/>
        <w:rPr>
          <w:rFonts w:ascii="Palatino Linotype" w:eastAsia="MS Mincho" w:hAnsi="Palatino Linotype" w:cs="Times New Roman"/>
          <w:sz w:val="24"/>
          <w:szCs w:val="24"/>
          <w:lang w:val="es-ES_tradnl" w:eastAsia="es-ES"/>
        </w:rPr>
      </w:pPr>
    </w:p>
    <w:p w:rsidR="008D5F4C" w:rsidRPr="002E230F" w:rsidRDefault="006452A9" w:rsidP="00612FFB">
      <w:pPr>
        <w:numPr>
          <w:ilvl w:val="0"/>
          <w:numId w:val="1"/>
        </w:numPr>
        <w:spacing w:before="240" w:after="0" w:line="360" w:lineRule="auto"/>
        <w:ind w:left="426" w:right="49" w:hanging="426"/>
        <w:contextualSpacing/>
        <w:jc w:val="both"/>
        <w:rPr>
          <w:rFonts w:ascii="Palatino Linotype" w:eastAsia="MS Mincho" w:hAnsi="Palatino Linotype" w:cs="Times New Roman"/>
          <w:sz w:val="24"/>
          <w:szCs w:val="24"/>
          <w:lang w:val="es-ES_tradnl" w:eastAsia="es-ES"/>
        </w:rPr>
      </w:pPr>
      <w:r w:rsidRPr="002E230F">
        <w:rPr>
          <w:rFonts w:ascii="Palatino Linotype" w:eastAsia="MS Mincho" w:hAnsi="Palatino Linotype" w:cs="Times New Roman"/>
          <w:sz w:val="24"/>
          <w:szCs w:val="24"/>
          <w:lang w:val="es-ES_tradnl" w:eastAsia="es-ES"/>
        </w:rPr>
        <w:t xml:space="preserve">Luego entonces, </w:t>
      </w:r>
      <w:r w:rsidRPr="002E230F">
        <w:rPr>
          <w:rFonts w:ascii="Palatino Linotype" w:eastAsia="MS Mincho" w:hAnsi="Palatino Linotype" w:cstheme="majorBidi"/>
          <w:sz w:val="24"/>
          <w:szCs w:val="24"/>
          <w:lang w:val="es-ES_tradnl" w:eastAsia="es-ES"/>
        </w:rPr>
        <w:t xml:space="preserve">derivado de la falta respuesta se puede observar que se vulnero el derecho </w:t>
      </w:r>
      <w:r w:rsidR="008D5F4C" w:rsidRPr="002E230F">
        <w:rPr>
          <w:rFonts w:ascii="Palatino Linotype" w:eastAsia="MS Mincho" w:hAnsi="Palatino Linotype" w:cstheme="majorBidi"/>
          <w:sz w:val="24"/>
          <w:szCs w:val="24"/>
          <w:lang w:val="es-ES_tradnl" w:eastAsia="es-ES"/>
        </w:rPr>
        <w:t>de acceso a la información del</w:t>
      </w:r>
      <w:r w:rsidRPr="002E230F">
        <w:rPr>
          <w:rFonts w:ascii="Palatino Linotype" w:eastAsia="MS Mincho" w:hAnsi="Palatino Linotype" w:cstheme="majorBidi"/>
          <w:sz w:val="24"/>
          <w:szCs w:val="24"/>
          <w:lang w:val="es-ES_tradnl" w:eastAsia="es-ES"/>
        </w:rPr>
        <w:t xml:space="preserve"> particular, ya que </w:t>
      </w:r>
      <w:r w:rsidRPr="002E230F">
        <w:rPr>
          <w:rFonts w:ascii="Palatino Linotype" w:eastAsia="MS Mincho" w:hAnsi="Palatino Linotype" w:cs="Times New Roman"/>
          <w:sz w:val="24"/>
          <w:szCs w:val="24"/>
          <w:lang w:val="es-ES_tradnl" w:eastAsia="es-ES"/>
        </w:rPr>
        <w:t>el Responsable de la Unidad de Transparencia fue tota</w:t>
      </w:r>
      <w:r w:rsidR="00B0363D" w:rsidRPr="002E230F">
        <w:rPr>
          <w:rFonts w:ascii="Palatino Linotype" w:eastAsia="MS Mincho" w:hAnsi="Palatino Linotype" w:cs="Times New Roman"/>
          <w:sz w:val="24"/>
          <w:szCs w:val="24"/>
          <w:lang w:val="es-ES_tradnl" w:eastAsia="es-ES"/>
        </w:rPr>
        <w:t>lmente omisa</w:t>
      </w:r>
      <w:r w:rsidRPr="002E230F">
        <w:rPr>
          <w:rFonts w:ascii="Palatino Linotype" w:eastAsia="MS Mincho" w:hAnsi="Palatino Linotype" w:cs="Times New Roman"/>
          <w:sz w:val="24"/>
          <w:szCs w:val="24"/>
          <w:lang w:val="es-ES_tradnl" w:eastAsia="es-ES"/>
        </w:rPr>
        <w:t xml:space="preserve"> en </w:t>
      </w:r>
      <w:r w:rsidR="008D5F4C" w:rsidRPr="002E230F">
        <w:rPr>
          <w:rFonts w:ascii="Palatino Linotype" w:eastAsia="MS Mincho" w:hAnsi="Palatino Linotype" w:cs="Times New Roman"/>
          <w:sz w:val="24"/>
          <w:szCs w:val="24"/>
          <w:lang w:val="es-ES_tradnl" w:eastAsia="es-ES"/>
        </w:rPr>
        <w:t>publi</w:t>
      </w:r>
      <w:r w:rsidR="00B0363D" w:rsidRPr="002E230F">
        <w:rPr>
          <w:rFonts w:ascii="Palatino Linotype" w:eastAsia="MS Mincho" w:hAnsi="Palatino Linotype" w:cs="Times New Roman"/>
          <w:sz w:val="24"/>
          <w:szCs w:val="24"/>
          <w:lang w:val="es-ES_tradnl" w:eastAsia="es-ES"/>
        </w:rPr>
        <w:t>c</w:t>
      </w:r>
      <w:r w:rsidR="008D5F4C" w:rsidRPr="002E230F">
        <w:rPr>
          <w:rFonts w:ascii="Palatino Linotype" w:eastAsia="MS Mincho" w:hAnsi="Palatino Linotype" w:cs="Times New Roman"/>
          <w:sz w:val="24"/>
          <w:szCs w:val="24"/>
          <w:lang w:val="es-ES_tradnl" w:eastAsia="es-ES"/>
        </w:rPr>
        <w:t xml:space="preserve">ar la información que le fue proporcionada por </w:t>
      </w:r>
      <w:r w:rsidR="00136343" w:rsidRPr="002E230F">
        <w:rPr>
          <w:rFonts w:ascii="Palatino Linotype" w:eastAsia="MS Mincho" w:hAnsi="Palatino Linotype" w:cs="Times New Roman"/>
          <w:sz w:val="24"/>
          <w:szCs w:val="24"/>
          <w:lang w:val="es-ES_tradnl" w:eastAsia="es-ES"/>
        </w:rPr>
        <w:t>algún servidor público</w:t>
      </w:r>
      <w:r w:rsidR="00027FF5" w:rsidRPr="002E230F">
        <w:rPr>
          <w:rFonts w:ascii="Palatino Linotype" w:eastAsia="MS Mincho" w:hAnsi="Palatino Linotype" w:cs="Times New Roman"/>
          <w:sz w:val="24"/>
          <w:szCs w:val="24"/>
          <w:lang w:val="es-ES_tradnl" w:eastAsia="es-ES"/>
        </w:rPr>
        <w:t xml:space="preserve"> habilitado</w:t>
      </w:r>
      <w:r w:rsidR="00151B52" w:rsidRPr="002E230F">
        <w:rPr>
          <w:rFonts w:ascii="Palatino Linotype" w:eastAsia="MS Mincho" w:hAnsi="Palatino Linotype" w:cs="Times New Roman"/>
          <w:sz w:val="24"/>
          <w:szCs w:val="24"/>
          <w:lang w:val="es-ES_tradnl" w:eastAsia="es-ES"/>
        </w:rPr>
        <w:t>, tal como se aprecia en el apartado de “Requerimientos” del expediente electrónico SAIMEX.</w:t>
      </w:r>
    </w:p>
    <w:p w:rsidR="00151B52" w:rsidRPr="002E230F" w:rsidRDefault="00514AF5" w:rsidP="00151B52">
      <w:pPr>
        <w:pStyle w:val="Prrafodelista"/>
        <w:rPr>
          <w:rFonts w:ascii="Palatino Linotype" w:eastAsia="MS Mincho" w:hAnsi="Palatino Linotype" w:cs="Times New Roman"/>
          <w:sz w:val="24"/>
          <w:szCs w:val="24"/>
          <w:lang w:val="es-ES_tradnl" w:eastAsia="es-ES"/>
        </w:rPr>
      </w:pPr>
      <w:r w:rsidRPr="002E230F">
        <w:rPr>
          <w:noProof/>
          <w:lang w:val="es-MX" w:eastAsia="es-MX"/>
        </w:rPr>
        <w:lastRenderedPageBreak/>
        <w:drawing>
          <wp:inline distT="0" distB="0" distL="0" distR="0" wp14:anchorId="03981E20" wp14:editId="38CD0163">
            <wp:extent cx="4972050" cy="27876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120" t="4450" r="5791" b="6755"/>
                    <a:stretch/>
                  </pic:blipFill>
                  <pic:spPr bwMode="auto">
                    <a:xfrm>
                      <a:off x="0" y="0"/>
                      <a:ext cx="4972050" cy="2787650"/>
                    </a:xfrm>
                    <a:prstGeom prst="rect">
                      <a:avLst/>
                    </a:prstGeom>
                    <a:ln>
                      <a:noFill/>
                    </a:ln>
                    <a:extLst>
                      <a:ext uri="{53640926-AAD7-44D8-BBD7-CCE9431645EC}">
                        <a14:shadowObscured xmlns:a14="http://schemas.microsoft.com/office/drawing/2010/main"/>
                      </a:ext>
                    </a:extLst>
                  </pic:spPr>
                </pic:pic>
              </a:graphicData>
            </a:graphic>
          </wp:inline>
        </w:drawing>
      </w:r>
    </w:p>
    <w:p w:rsidR="00151B52" w:rsidRPr="002E230F" w:rsidRDefault="00151B52" w:rsidP="006C3862">
      <w:pPr>
        <w:spacing w:before="240" w:after="0" w:line="360" w:lineRule="auto"/>
        <w:ind w:left="426" w:right="49"/>
        <w:contextualSpacing/>
        <w:jc w:val="both"/>
        <w:rPr>
          <w:rFonts w:ascii="Palatino Linotype" w:eastAsia="Calibri" w:hAnsi="Palatino Linotype" w:cs="Arial"/>
          <w:i/>
          <w:sz w:val="24"/>
          <w:szCs w:val="24"/>
          <w:lang w:eastAsia="es-ES"/>
        </w:rPr>
      </w:pPr>
    </w:p>
    <w:p w:rsidR="00151B52" w:rsidRPr="002E230F" w:rsidRDefault="006C3862" w:rsidP="008D5F4C">
      <w:pPr>
        <w:numPr>
          <w:ilvl w:val="0"/>
          <w:numId w:val="1"/>
        </w:numPr>
        <w:spacing w:before="240" w:after="0" w:line="360" w:lineRule="auto"/>
        <w:ind w:left="426" w:right="49" w:hanging="426"/>
        <w:contextualSpacing/>
        <w:jc w:val="both"/>
        <w:rPr>
          <w:rFonts w:ascii="Palatino Linotype" w:eastAsia="Calibri" w:hAnsi="Palatino Linotype" w:cs="Arial"/>
          <w:i/>
          <w:sz w:val="24"/>
          <w:szCs w:val="24"/>
          <w:lang w:eastAsia="es-ES"/>
        </w:rPr>
      </w:pPr>
      <w:r w:rsidRPr="002E230F">
        <w:rPr>
          <w:rFonts w:ascii="Palatino Linotype" w:eastAsia="Calibri" w:hAnsi="Palatino Linotype" w:cs="Arial"/>
          <w:sz w:val="24"/>
          <w:szCs w:val="24"/>
          <w:lang w:eastAsia="es-ES"/>
        </w:rPr>
        <w:t xml:space="preserve">De lo anteriormente expuesto se presume la existencia de la información </w:t>
      </w:r>
      <w:r w:rsidR="008F35CD" w:rsidRPr="002E230F">
        <w:rPr>
          <w:rFonts w:ascii="Palatino Linotype" w:eastAsia="Calibri" w:hAnsi="Palatino Linotype" w:cs="Arial"/>
          <w:sz w:val="24"/>
          <w:szCs w:val="24"/>
          <w:lang w:eastAsia="es-ES"/>
        </w:rPr>
        <w:t xml:space="preserve">que </w:t>
      </w:r>
      <w:r w:rsidR="0085441B" w:rsidRPr="002E230F">
        <w:rPr>
          <w:rFonts w:ascii="Palatino Linotype" w:eastAsia="Calibri" w:hAnsi="Palatino Linotype" w:cs="Arial"/>
          <w:sz w:val="24"/>
          <w:szCs w:val="24"/>
          <w:lang w:eastAsia="es-ES"/>
        </w:rPr>
        <w:t xml:space="preserve">se encuentra en posesión del </w:t>
      </w:r>
      <w:r w:rsidR="0085441B" w:rsidRPr="002E230F">
        <w:rPr>
          <w:rFonts w:ascii="Palatino Linotype" w:eastAsia="Calibri" w:hAnsi="Palatino Linotype" w:cs="Arial"/>
          <w:b/>
          <w:sz w:val="24"/>
          <w:szCs w:val="24"/>
          <w:lang w:eastAsia="es-ES"/>
        </w:rPr>
        <w:t>SUJETO OBLIGADO</w:t>
      </w:r>
      <w:r w:rsidR="0085441B" w:rsidRPr="002E230F">
        <w:rPr>
          <w:rFonts w:ascii="Palatino Linotype" w:eastAsia="Calibri" w:hAnsi="Palatino Linotype" w:cs="Arial"/>
          <w:sz w:val="24"/>
          <w:szCs w:val="24"/>
          <w:lang w:eastAsia="es-ES"/>
        </w:rPr>
        <w:t xml:space="preserve"> </w:t>
      </w:r>
      <w:r w:rsidRPr="002E230F">
        <w:rPr>
          <w:rFonts w:ascii="Palatino Linotype" w:eastAsia="Calibri" w:hAnsi="Palatino Linotype" w:cs="Arial"/>
          <w:sz w:val="24"/>
          <w:szCs w:val="24"/>
          <w:lang w:eastAsia="es-ES"/>
        </w:rPr>
        <w:t xml:space="preserve">toda vez que </w:t>
      </w:r>
      <w:r w:rsidR="0085441B" w:rsidRPr="002E230F">
        <w:rPr>
          <w:rFonts w:ascii="Palatino Linotype" w:eastAsia="Calibri" w:hAnsi="Palatino Linotype" w:cs="Arial"/>
          <w:sz w:val="24"/>
          <w:szCs w:val="24"/>
          <w:lang w:eastAsia="es-ES"/>
        </w:rPr>
        <w:t>se tuvo a bien verificar el contenido de los diversos archivos en el apartado de “requerimientos” del expediente electrónico SAIMEX; sin embargo, por el cumulo de información y economía procesal solo se inserta a manera de ejemplo parte de la información, lo anterior afecto de demostrar la existencia de la misma.</w:t>
      </w:r>
    </w:p>
    <w:p w:rsidR="0085441B" w:rsidRPr="002E230F" w:rsidRDefault="0085441B" w:rsidP="0085441B">
      <w:pPr>
        <w:spacing w:before="240" w:after="0" w:line="360" w:lineRule="auto"/>
        <w:ind w:left="426" w:right="49"/>
        <w:contextualSpacing/>
        <w:jc w:val="both"/>
        <w:rPr>
          <w:rFonts w:ascii="Palatino Linotype" w:eastAsia="Calibri" w:hAnsi="Palatino Linotype" w:cs="Arial"/>
          <w:i/>
          <w:sz w:val="24"/>
          <w:szCs w:val="24"/>
          <w:lang w:eastAsia="es-ES"/>
        </w:rPr>
      </w:pPr>
      <w:r w:rsidRPr="002E230F">
        <w:rPr>
          <w:noProof/>
          <w:lang w:val="es-MX" w:eastAsia="es-MX"/>
        </w:rPr>
        <w:lastRenderedPageBreak/>
        <w:drawing>
          <wp:inline distT="0" distB="0" distL="0" distR="0" wp14:anchorId="537E2F2B" wp14:editId="13E88CDE">
            <wp:extent cx="5216837" cy="2850891"/>
            <wp:effectExtent l="0" t="0" r="3175" b="698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24046" b="9183"/>
                    <a:stretch/>
                  </pic:blipFill>
                  <pic:spPr bwMode="auto">
                    <a:xfrm>
                      <a:off x="0" y="0"/>
                      <a:ext cx="5225585" cy="2855672"/>
                    </a:xfrm>
                    <a:prstGeom prst="rect">
                      <a:avLst/>
                    </a:prstGeom>
                    <a:ln>
                      <a:noFill/>
                    </a:ln>
                    <a:extLst>
                      <a:ext uri="{53640926-AAD7-44D8-BBD7-CCE9431645EC}">
                        <a14:shadowObscured xmlns:a14="http://schemas.microsoft.com/office/drawing/2010/main"/>
                      </a:ext>
                    </a:extLst>
                  </pic:spPr>
                </pic:pic>
              </a:graphicData>
            </a:graphic>
          </wp:inline>
        </w:drawing>
      </w:r>
    </w:p>
    <w:p w:rsidR="00151B52" w:rsidRPr="002E230F" w:rsidRDefault="00151B52" w:rsidP="0085441B">
      <w:pPr>
        <w:spacing w:before="240" w:after="0" w:line="360" w:lineRule="auto"/>
        <w:ind w:left="426" w:right="49"/>
        <w:contextualSpacing/>
        <w:jc w:val="both"/>
        <w:rPr>
          <w:rFonts w:ascii="Palatino Linotype" w:eastAsia="Calibri" w:hAnsi="Palatino Linotype" w:cs="Arial"/>
          <w:i/>
          <w:sz w:val="24"/>
          <w:szCs w:val="24"/>
          <w:lang w:eastAsia="es-ES"/>
        </w:rPr>
      </w:pPr>
    </w:p>
    <w:p w:rsidR="00151B52" w:rsidRPr="002E230F" w:rsidRDefault="0085441B" w:rsidP="008D5F4C">
      <w:pPr>
        <w:numPr>
          <w:ilvl w:val="0"/>
          <w:numId w:val="1"/>
        </w:numPr>
        <w:spacing w:before="240" w:after="0" w:line="360" w:lineRule="auto"/>
        <w:ind w:left="426" w:right="49" w:hanging="426"/>
        <w:contextualSpacing/>
        <w:jc w:val="both"/>
        <w:rPr>
          <w:rFonts w:ascii="Palatino Linotype" w:eastAsia="Calibri" w:hAnsi="Palatino Linotype" w:cs="Arial"/>
          <w:sz w:val="24"/>
          <w:szCs w:val="24"/>
          <w:lang w:eastAsia="es-ES"/>
        </w:rPr>
      </w:pPr>
      <w:r w:rsidRPr="002E230F">
        <w:rPr>
          <w:rFonts w:ascii="Palatino Linotype" w:eastAsia="Calibri" w:hAnsi="Palatino Linotype" w:cs="Arial"/>
          <w:sz w:val="24"/>
          <w:szCs w:val="24"/>
          <w:lang w:eastAsia="es-ES"/>
        </w:rPr>
        <w:t xml:space="preserve">Lo anterior es así, </w:t>
      </w:r>
      <w:r w:rsidR="00AE6618" w:rsidRPr="002E230F">
        <w:rPr>
          <w:rFonts w:ascii="Palatino Linotype" w:eastAsia="Calibri" w:hAnsi="Palatino Linotype" w:cs="Arial"/>
          <w:sz w:val="24"/>
          <w:szCs w:val="24"/>
          <w:lang w:eastAsia="es-ES"/>
        </w:rPr>
        <w:t>que la encargado</w:t>
      </w:r>
      <w:r w:rsidR="008F35CD" w:rsidRPr="002E230F">
        <w:rPr>
          <w:rFonts w:ascii="Palatino Linotype" w:eastAsia="Calibri" w:hAnsi="Palatino Linotype" w:cs="Arial"/>
          <w:sz w:val="24"/>
          <w:szCs w:val="24"/>
          <w:lang w:eastAsia="es-ES"/>
        </w:rPr>
        <w:t xml:space="preserve"> de la Unidad de Transparencia </w:t>
      </w:r>
      <w:r w:rsidR="00AE6618" w:rsidRPr="002E230F">
        <w:rPr>
          <w:rFonts w:ascii="Palatino Linotype" w:eastAsia="Calibri" w:hAnsi="Palatino Linotype" w:cs="Arial"/>
          <w:sz w:val="24"/>
          <w:szCs w:val="24"/>
          <w:lang w:eastAsia="es-ES"/>
        </w:rPr>
        <w:t xml:space="preserve">no puso a la vista del recurrente los requerimientos que fueron colmados en atención a los requerimientos que fueron formulados por la Unidad de Transparencia, situación que no permite al particular tener conocimiento de dicha información, dejando entrever que </w:t>
      </w:r>
      <w:r w:rsidR="00AE6618" w:rsidRPr="002E230F">
        <w:rPr>
          <w:rFonts w:ascii="Palatino Linotype" w:hAnsi="Palatino Linotype" w:cs="Arial"/>
          <w:sz w:val="24"/>
          <w:szCs w:val="24"/>
        </w:rPr>
        <w:t>no se da conclusión al procedimiento y en consecuencia no se colma el derecho de acceso a la información pública, dando lugar a la interposición del recurso de revisión</w:t>
      </w:r>
      <w:r w:rsidR="00DE4139" w:rsidRPr="002E230F">
        <w:rPr>
          <w:rFonts w:ascii="Palatino Linotype" w:hAnsi="Palatino Linotype" w:cs="Arial"/>
          <w:sz w:val="24"/>
          <w:szCs w:val="24"/>
        </w:rPr>
        <w:t>.</w:t>
      </w:r>
    </w:p>
    <w:p w:rsidR="00DE4139" w:rsidRPr="002E230F" w:rsidRDefault="00DE4139" w:rsidP="00DE4139">
      <w:pPr>
        <w:spacing w:before="240" w:after="0" w:line="360" w:lineRule="auto"/>
        <w:ind w:left="426" w:right="49"/>
        <w:contextualSpacing/>
        <w:jc w:val="both"/>
        <w:rPr>
          <w:rFonts w:ascii="Palatino Linotype" w:eastAsia="Calibri" w:hAnsi="Palatino Linotype" w:cs="Arial"/>
          <w:sz w:val="24"/>
          <w:szCs w:val="24"/>
          <w:lang w:eastAsia="es-ES"/>
        </w:rPr>
      </w:pPr>
    </w:p>
    <w:p w:rsidR="00DE4139" w:rsidRPr="002E230F" w:rsidRDefault="00DE4139" w:rsidP="008D5F4C">
      <w:pPr>
        <w:numPr>
          <w:ilvl w:val="0"/>
          <w:numId w:val="1"/>
        </w:numPr>
        <w:spacing w:before="240" w:after="0" w:line="360" w:lineRule="auto"/>
        <w:ind w:left="426" w:right="49" w:hanging="426"/>
        <w:contextualSpacing/>
        <w:jc w:val="both"/>
        <w:rPr>
          <w:rFonts w:ascii="Palatino Linotype" w:eastAsia="Calibri" w:hAnsi="Palatino Linotype" w:cs="Arial"/>
          <w:sz w:val="24"/>
          <w:szCs w:val="24"/>
          <w:lang w:eastAsia="es-ES"/>
        </w:rPr>
      </w:pPr>
      <w:r w:rsidRPr="002E230F">
        <w:rPr>
          <w:rFonts w:ascii="Palatino Linotype" w:eastAsia="Calibri" w:hAnsi="Palatino Linotype" w:cs="Arial"/>
          <w:sz w:val="24"/>
          <w:szCs w:val="24"/>
          <w:lang w:eastAsia="es-ES"/>
        </w:rPr>
        <w:t xml:space="preserve">Dicho lo anterior es de concluir que al haber existo pronunciamiento por parte de servidores públicos al remitir la contestación a los requerimientos que les formuló la Unidad de Transparencia, </w:t>
      </w:r>
      <w:r w:rsidR="004A3B8F" w:rsidRPr="002E230F">
        <w:rPr>
          <w:rFonts w:ascii="Palatino Linotype" w:eastAsia="Calibri" w:hAnsi="Palatino Linotype" w:cs="Arial"/>
          <w:sz w:val="24"/>
          <w:szCs w:val="24"/>
          <w:lang w:eastAsia="es-ES"/>
        </w:rPr>
        <w:t>se presume la existencia de la información motivo por el cual se omite entrar al estudio de la naturaleza de la información ya que a nada practico nos llevaría.</w:t>
      </w:r>
    </w:p>
    <w:p w:rsidR="004A3B8F" w:rsidRPr="002E230F" w:rsidRDefault="004A3B8F" w:rsidP="004A3B8F">
      <w:pPr>
        <w:pStyle w:val="Prrafodelista"/>
        <w:rPr>
          <w:rFonts w:ascii="Palatino Linotype" w:eastAsia="Calibri" w:hAnsi="Palatino Linotype" w:cs="Arial"/>
          <w:sz w:val="24"/>
          <w:szCs w:val="24"/>
          <w:lang w:eastAsia="es-ES"/>
        </w:rPr>
      </w:pPr>
    </w:p>
    <w:p w:rsidR="00DE4139" w:rsidRPr="002E230F" w:rsidRDefault="00DE4139" w:rsidP="00DE4139">
      <w:pPr>
        <w:pStyle w:val="Prrafodelista"/>
        <w:rPr>
          <w:rFonts w:ascii="Palatino Linotype" w:hAnsi="Palatino Linotype" w:cs="Arial"/>
          <w:sz w:val="24"/>
          <w:szCs w:val="24"/>
        </w:rPr>
      </w:pPr>
    </w:p>
    <w:p w:rsidR="00151B52" w:rsidRPr="002E230F" w:rsidRDefault="00DE4139" w:rsidP="008D5F4C">
      <w:pPr>
        <w:numPr>
          <w:ilvl w:val="0"/>
          <w:numId w:val="1"/>
        </w:numPr>
        <w:spacing w:before="240" w:after="0" w:line="360" w:lineRule="auto"/>
        <w:ind w:left="426" w:right="49" w:hanging="426"/>
        <w:contextualSpacing/>
        <w:jc w:val="both"/>
        <w:rPr>
          <w:rFonts w:ascii="Palatino Linotype" w:eastAsia="Calibri" w:hAnsi="Palatino Linotype" w:cs="Arial"/>
          <w:i/>
          <w:sz w:val="24"/>
          <w:szCs w:val="24"/>
          <w:lang w:eastAsia="es-ES"/>
        </w:rPr>
      </w:pPr>
      <w:r w:rsidRPr="002E230F">
        <w:rPr>
          <w:rFonts w:ascii="Palatino Linotype" w:hAnsi="Palatino Linotype" w:cs="Arial"/>
          <w:sz w:val="24"/>
          <w:szCs w:val="24"/>
        </w:rPr>
        <w:t xml:space="preserve">La </w:t>
      </w:r>
      <w:r w:rsidRPr="002E230F">
        <w:rPr>
          <w:rFonts w:ascii="Palatino Linotype" w:hAnsi="Palatino Linotype" w:cs="Arial"/>
          <w:b/>
          <w:sz w:val="24"/>
          <w:szCs w:val="24"/>
        </w:rPr>
        <w:t xml:space="preserve">Ley de Transparencia y Acceso a la Información Pública del Estado de México y Municipios, </w:t>
      </w:r>
      <w:r w:rsidRPr="002E230F">
        <w:rPr>
          <w:rFonts w:ascii="Palatino Linotype" w:hAnsi="Palatino Linotype" w:cs="Arial"/>
          <w:sz w:val="24"/>
          <w:szCs w:val="24"/>
        </w:rPr>
        <w:t>establece principios, bases generales y procedimientos para tutelar y garantizar la transparencia y el derecho humano de acceso a la información pública que generan, administran o poseen, y asimismo establece que todo procedimiento en materia de acceso a la información deberá sustanciarse de manera sencilla y expedita propiciando las condiciones para el acceso, entrega y publicación de información.</w:t>
      </w:r>
    </w:p>
    <w:p w:rsidR="00DE4139" w:rsidRPr="002E230F" w:rsidRDefault="00DE4139" w:rsidP="00DE4139">
      <w:pPr>
        <w:pStyle w:val="Prrafodelista"/>
        <w:rPr>
          <w:rFonts w:ascii="Palatino Linotype" w:eastAsia="Calibri" w:hAnsi="Palatino Linotype" w:cs="Arial"/>
          <w:i/>
          <w:sz w:val="24"/>
          <w:szCs w:val="24"/>
          <w:lang w:eastAsia="es-ES"/>
        </w:rPr>
      </w:pPr>
    </w:p>
    <w:p w:rsidR="0064099A" w:rsidRPr="002E230F" w:rsidRDefault="0064099A" w:rsidP="0064099A">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2E230F">
        <w:rPr>
          <w:rFonts w:ascii="Palatino Linotype" w:hAnsi="Palatino Linotype" w:cs="Arial"/>
          <w:sz w:val="24"/>
          <w:szCs w:val="24"/>
        </w:rPr>
        <w:t xml:space="preserve">La Unidad de Transparencia envió requerimientos de la información solicitada a las áreas administrativas del </w:t>
      </w:r>
      <w:r w:rsidRPr="002E230F">
        <w:rPr>
          <w:rFonts w:ascii="Palatino Linotype" w:hAnsi="Palatino Linotype" w:cs="Arial"/>
          <w:b/>
          <w:sz w:val="24"/>
          <w:szCs w:val="24"/>
        </w:rPr>
        <w:t>SUJETO OBLIGADO</w:t>
      </w:r>
      <w:r w:rsidRPr="002E230F">
        <w:rPr>
          <w:rFonts w:ascii="Palatino Linotype" w:hAnsi="Palatino Linotype" w:cs="Arial"/>
          <w:sz w:val="24"/>
          <w:szCs w:val="24"/>
        </w:rPr>
        <w:t xml:space="preserve"> procedimiento que hasta en ese momento se apegó a lo dispuesto en el artículo 162 de la Ley de Transparencia y Acceso a la Información Pública del Estado de México y Municipios, el cual establece que las Unidades de Transparencia deberán garantizar que las </w:t>
      </w:r>
      <w:r w:rsidRPr="002E230F">
        <w:rPr>
          <w:rFonts w:ascii="Palatino Linotype" w:hAnsi="Palatino Linotype" w:cs="Arial"/>
          <w:b/>
          <w:sz w:val="24"/>
          <w:szCs w:val="24"/>
        </w:rPr>
        <w:t>solicitudes se turnen a todas la Áreas competentes</w:t>
      </w:r>
      <w:r w:rsidRPr="002E230F">
        <w:rPr>
          <w:rFonts w:ascii="Palatino Linotype" w:hAnsi="Palatino Linotype" w:cs="Arial"/>
          <w:sz w:val="24"/>
          <w:szCs w:val="24"/>
        </w:rPr>
        <w:t xml:space="preserve"> que cuenten con la información de acuerdo a sus </w:t>
      </w:r>
      <w:r w:rsidRPr="002E230F">
        <w:rPr>
          <w:rFonts w:ascii="Palatino Linotype" w:hAnsi="Palatino Linotype"/>
          <w:sz w:val="24"/>
          <w:szCs w:val="24"/>
        </w:rPr>
        <w:t>facultades, competencias y funciones, con el objeto de que realicen una búsqueda exhaustiva y razonable de la información solicitada.</w:t>
      </w:r>
    </w:p>
    <w:p w:rsidR="00DE4139" w:rsidRPr="002E230F" w:rsidRDefault="0064099A" w:rsidP="00D2191E">
      <w:pPr>
        <w:numPr>
          <w:ilvl w:val="0"/>
          <w:numId w:val="1"/>
        </w:numPr>
        <w:spacing w:after="0" w:line="360" w:lineRule="auto"/>
        <w:ind w:left="426" w:right="49" w:hanging="426"/>
        <w:contextualSpacing/>
        <w:jc w:val="both"/>
        <w:rPr>
          <w:rFonts w:ascii="Palatino Linotype" w:eastAsia="Calibri" w:hAnsi="Palatino Linotype" w:cs="Arial"/>
          <w:i/>
          <w:sz w:val="24"/>
          <w:szCs w:val="24"/>
          <w:lang w:eastAsia="es-ES"/>
        </w:rPr>
      </w:pPr>
      <w:r w:rsidRPr="002E230F">
        <w:rPr>
          <w:rFonts w:ascii="Palatino Linotype" w:hAnsi="Palatino Linotype" w:cs="Arial"/>
          <w:sz w:val="24"/>
          <w:szCs w:val="24"/>
        </w:rPr>
        <w:t xml:space="preserve">Los Servidores Públicos Habilitados en ejercicio de sus funciones, atiende la solicitud de información </w:t>
      </w:r>
      <w:r w:rsidR="00D2191E" w:rsidRPr="002E230F">
        <w:rPr>
          <w:rFonts w:ascii="Palatino Linotype" w:hAnsi="Palatino Linotype" w:cs="Arial"/>
          <w:sz w:val="24"/>
          <w:szCs w:val="24"/>
        </w:rPr>
        <w:t xml:space="preserve">que </w:t>
      </w:r>
      <w:r w:rsidRPr="002E230F">
        <w:rPr>
          <w:rFonts w:ascii="Palatino Linotype" w:hAnsi="Palatino Linotype" w:cs="Arial"/>
          <w:sz w:val="24"/>
          <w:szCs w:val="24"/>
        </w:rPr>
        <w:t xml:space="preserve">la Unidad de Transparencia </w:t>
      </w:r>
      <w:r w:rsidR="00D2191E" w:rsidRPr="002E230F">
        <w:rPr>
          <w:rFonts w:ascii="Palatino Linotype" w:hAnsi="Palatino Linotype" w:cs="Arial"/>
          <w:sz w:val="24"/>
          <w:szCs w:val="24"/>
        </w:rPr>
        <w:t xml:space="preserve">les requirió y ésta </w:t>
      </w:r>
      <w:r w:rsidRPr="002E230F">
        <w:rPr>
          <w:rFonts w:ascii="Palatino Linotype" w:hAnsi="Palatino Linotype" w:cs="Arial"/>
          <w:sz w:val="24"/>
          <w:szCs w:val="24"/>
        </w:rPr>
        <w:t>deberá notificar la respuesta a la solicitud de información al interesado en el menor tiempo posible, de acuerdo a lo dispuesto en el artíc</w:t>
      </w:r>
      <w:r w:rsidR="00D2191E" w:rsidRPr="002E230F">
        <w:rPr>
          <w:rFonts w:ascii="Palatino Linotype" w:hAnsi="Palatino Linotype" w:cs="Arial"/>
          <w:sz w:val="24"/>
          <w:szCs w:val="24"/>
        </w:rPr>
        <w:t xml:space="preserve">ulo 163 de la Ley en la materia, situación que no ocurrió. </w:t>
      </w:r>
    </w:p>
    <w:p w:rsidR="00D2191E" w:rsidRPr="002E230F" w:rsidRDefault="00D2191E" w:rsidP="00D2191E">
      <w:pPr>
        <w:spacing w:after="0" w:line="360" w:lineRule="auto"/>
        <w:ind w:left="426" w:right="49"/>
        <w:contextualSpacing/>
        <w:jc w:val="both"/>
        <w:rPr>
          <w:rFonts w:ascii="Palatino Linotype" w:eastAsia="Calibri" w:hAnsi="Palatino Linotype" w:cs="Arial"/>
          <w:i/>
          <w:sz w:val="24"/>
          <w:szCs w:val="24"/>
          <w:lang w:eastAsia="es-ES"/>
        </w:rPr>
      </w:pPr>
    </w:p>
    <w:p w:rsidR="00151B52" w:rsidRPr="002E230F" w:rsidRDefault="00D2191E" w:rsidP="00D2191E">
      <w:pPr>
        <w:numPr>
          <w:ilvl w:val="0"/>
          <w:numId w:val="1"/>
        </w:numPr>
        <w:spacing w:after="0" w:line="360" w:lineRule="auto"/>
        <w:ind w:left="426" w:right="49" w:hanging="426"/>
        <w:contextualSpacing/>
        <w:jc w:val="both"/>
        <w:rPr>
          <w:rFonts w:ascii="Palatino Linotype" w:eastAsia="Calibri" w:hAnsi="Palatino Linotype" w:cs="Arial"/>
          <w:i/>
          <w:sz w:val="24"/>
          <w:szCs w:val="24"/>
          <w:lang w:eastAsia="es-ES"/>
        </w:rPr>
      </w:pPr>
      <w:r w:rsidRPr="002E230F">
        <w:rPr>
          <w:rFonts w:ascii="Palatino Linotype" w:hAnsi="Palatino Linotype" w:cs="Arial"/>
          <w:sz w:val="24"/>
          <w:szCs w:val="24"/>
        </w:rPr>
        <w:lastRenderedPageBreak/>
        <w:t xml:space="preserve">El artículo 166 de la Ley de Transparencia y Acceso a la Información Pública del Estado de México y Municipios, establece claramente señala que: La obligación de acceso a la información pública se tendrá por cumplida </w:t>
      </w:r>
      <w:r w:rsidRPr="002E230F">
        <w:rPr>
          <w:rFonts w:ascii="Palatino Linotype" w:hAnsi="Palatino Linotype" w:cs="Arial"/>
          <w:b/>
          <w:i/>
          <w:sz w:val="24"/>
          <w:szCs w:val="24"/>
        </w:rPr>
        <w:t>cuando el solicitante tenga a su disposición la información requerida</w:t>
      </w:r>
      <w:r w:rsidRPr="002E230F">
        <w:rPr>
          <w:rFonts w:ascii="Palatino Linotype" w:hAnsi="Palatino Linotype" w:cs="Arial"/>
          <w:sz w:val="24"/>
          <w:szCs w:val="24"/>
        </w:rPr>
        <w:t>, o cuando realice la consulta de la misma en el lugar en el que ésta se localice.</w:t>
      </w:r>
    </w:p>
    <w:p w:rsidR="00D2191E" w:rsidRPr="002E230F" w:rsidRDefault="00D2191E" w:rsidP="00D2191E">
      <w:pPr>
        <w:pStyle w:val="Prrafodelista"/>
        <w:rPr>
          <w:rFonts w:ascii="Palatino Linotype" w:eastAsia="Calibri" w:hAnsi="Palatino Linotype" w:cs="Arial"/>
          <w:i/>
          <w:sz w:val="24"/>
          <w:szCs w:val="24"/>
          <w:lang w:eastAsia="es-ES"/>
        </w:rPr>
      </w:pPr>
    </w:p>
    <w:p w:rsidR="00D2191E" w:rsidRPr="002E230F" w:rsidRDefault="00D2191E" w:rsidP="00D2191E">
      <w:pPr>
        <w:numPr>
          <w:ilvl w:val="0"/>
          <w:numId w:val="1"/>
        </w:numPr>
        <w:spacing w:after="0" w:line="360" w:lineRule="auto"/>
        <w:ind w:left="426" w:right="49" w:hanging="426"/>
        <w:contextualSpacing/>
        <w:jc w:val="both"/>
        <w:rPr>
          <w:rFonts w:ascii="Palatino Linotype" w:eastAsia="Calibri" w:hAnsi="Palatino Linotype" w:cs="Arial"/>
          <w:i/>
          <w:sz w:val="24"/>
          <w:szCs w:val="24"/>
          <w:lang w:eastAsia="es-ES"/>
        </w:rPr>
      </w:pPr>
      <w:r w:rsidRPr="002E230F">
        <w:rPr>
          <w:rFonts w:ascii="Palatino Linotype" w:hAnsi="Palatino Linotype" w:cs="Arial"/>
          <w:sz w:val="24"/>
          <w:szCs w:val="24"/>
        </w:rPr>
        <w:t>De los preceptos jurídicos citados, se colige, que si bien en un primer momento la Unidad de Transparencia en aras de garantizar el derecho de acceso a la información remite la solicitud de información a los Servidores Públicos Habilitados y estos responden, no se tiene por cumplida la obligación de acceso a la información pública, toda vez que no fue notificada la respuesta a la solicitud</w:t>
      </w:r>
      <w:r w:rsidR="0059650A" w:rsidRPr="002E230F">
        <w:rPr>
          <w:rFonts w:ascii="Palatino Linotype" w:hAnsi="Palatino Linotype" w:cs="Arial"/>
          <w:sz w:val="24"/>
          <w:szCs w:val="24"/>
        </w:rPr>
        <w:t xml:space="preserve">, pronunciamiento hecho por las áreas </w:t>
      </w:r>
      <w:r w:rsidRPr="002E230F">
        <w:rPr>
          <w:rFonts w:ascii="Palatino Linotype" w:hAnsi="Palatino Linotype" w:cs="Arial"/>
          <w:sz w:val="24"/>
          <w:szCs w:val="24"/>
        </w:rPr>
        <w:t>competente</w:t>
      </w:r>
      <w:r w:rsidR="0059650A" w:rsidRPr="002E230F">
        <w:rPr>
          <w:rFonts w:ascii="Palatino Linotype" w:hAnsi="Palatino Linotype" w:cs="Arial"/>
          <w:sz w:val="24"/>
          <w:szCs w:val="24"/>
        </w:rPr>
        <w:t>s</w:t>
      </w:r>
      <w:r w:rsidRPr="002E230F">
        <w:rPr>
          <w:rFonts w:ascii="Palatino Linotype" w:hAnsi="Palatino Linotype" w:cs="Arial"/>
          <w:sz w:val="24"/>
          <w:szCs w:val="24"/>
        </w:rPr>
        <w:t xml:space="preserve">, por lo tanto el particular no tuvo a su disposición de manera expedita y sencilla la información, situación que trajo como </w:t>
      </w:r>
      <w:r w:rsidR="0059650A" w:rsidRPr="002E230F">
        <w:rPr>
          <w:rFonts w:ascii="Palatino Linotype" w:hAnsi="Palatino Linotype" w:cs="Arial"/>
          <w:sz w:val="24"/>
          <w:szCs w:val="24"/>
        </w:rPr>
        <w:t xml:space="preserve">consecuencia la necesidad del </w:t>
      </w:r>
      <w:r w:rsidRPr="002E230F">
        <w:rPr>
          <w:rFonts w:ascii="Palatino Linotype" w:hAnsi="Palatino Linotype" w:cs="Arial"/>
          <w:sz w:val="24"/>
          <w:szCs w:val="24"/>
        </w:rPr>
        <w:t xml:space="preserve">recurrente de interponer el </w:t>
      </w:r>
      <w:r w:rsidR="0059650A" w:rsidRPr="002E230F">
        <w:rPr>
          <w:rFonts w:ascii="Palatino Linotype" w:hAnsi="Palatino Linotype" w:cs="Arial"/>
          <w:sz w:val="24"/>
          <w:szCs w:val="24"/>
        </w:rPr>
        <w:t xml:space="preserve">presente </w:t>
      </w:r>
      <w:r w:rsidRPr="002E230F">
        <w:rPr>
          <w:rFonts w:ascii="Palatino Linotype" w:hAnsi="Palatino Linotype" w:cs="Arial"/>
          <w:sz w:val="24"/>
          <w:szCs w:val="24"/>
        </w:rPr>
        <w:t>recurso de revisión.</w:t>
      </w:r>
    </w:p>
    <w:p w:rsidR="00D2191E" w:rsidRPr="002E230F" w:rsidRDefault="00D2191E" w:rsidP="00D2191E">
      <w:pPr>
        <w:pStyle w:val="Prrafodelista"/>
        <w:rPr>
          <w:rFonts w:ascii="Palatino Linotype" w:eastAsia="Calibri" w:hAnsi="Palatino Linotype" w:cs="Arial"/>
          <w:i/>
          <w:sz w:val="24"/>
          <w:szCs w:val="24"/>
          <w:lang w:eastAsia="es-ES"/>
        </w:rPr>
      </w:pPr>
    </w:p>
    <w:p w:rsidR="00AB280D" w:rsidRPr="002E230F" w:rsidRDefault="0059650A" w:rsidP="00AB280D">
      <w:pPr>
        <w:pStyle w:val="Prrafodelista"/>
        <w:numPr>
          <w:ilvl w:val="0"/>
          <w:numId w:val="1"/>
        </w:numPr>
        <w:spacing w:after="0" w:line="360" w:lineRule="auto"/>
        <w:ind w:left="426" w:hanging="426"/>
        <w:jc w:val="both"/>
        <w:rPr>
          <w:rFonts w:ascii="Palatino Linotype" w:hAnsi="Palatino Linotype" w:cs="Arial"/>
          <w:sz w:val="24"/>
          <w:szCs w:val="24"/>
        </w:rPr>
      </w:pPr>
      <w:r w:rsidRPr="002E230F">
        <w:rPr>
          <w:rFonts w:ascii="Palatino Linotype" w:hAnsi="Palatino Linotype" w:cs="Arial"/>
          <w:sz w:val="24"/>
          <w:szCs w:val="24"/>
        </w:rPr>
        <w:t>De lo anterior es de advertir que el</w:t>
      </w:r>
      <w:r w:rsidRPr="002E230F">
        <w:rPr>
          <w:rFonts w:ascii="Palatino Linotype" w:hAnsi="Palatino Linotype" w:cs="Arial"/>
          <w:b/>
          <w:sz w:val="24"/>
          <w:szCs w:val="24"/>
        </w:rPr>
        <w:t xml:space="preserve"> SUJETO OBLIGADO </w:t>
      </w:r>
      <w:r w:rsidRPr="002E230F">
        <w:rPr>
          <w:rFonts w:ascii="Palatino Linotype" w:hAnsi="Palatino Linotype" w:cs="Arial"/>
          <w:sz w:val="24"/>
          <w:szCs w:val="24"/>
        </w:rPr>
        <w:t xml:space="preserve">debe tener especial cuidado y observar cada uno de los pasos a seguir en el procedimiento para atender la solicitud de información, ya que de lo contrario, en forma reiterada sucederá lo ocurrido en el presente asunto y esto implica que no se dé cabal cumplimiento a los principios, bases y procedimientos, establecidos en la Ley de la materia, encaminados a tutelar y garantizar el Derecho de Acceso a la Información Pública. </w:t>
      </w:r>
    </w:p>
    <w:p w:rsidR="00AB280D" w:rsidRPr="002E230F" w:rsidRDefault="00AB280D" w:rsidP="00AB280D">
      <w:pPr>
        <w:pStyle w:val="Prrafodelista"/>
        <w:rPr>
          <w:rFonts w:ascii="Palatino Linotype" w:eastAsia="MS Mincho" w:hAnsi="Palatino Linotype"/>
          <w:sz w:val="24"/>
          <w:szCs w:val="24"/>
          <w:lang w:val="es-ES_tradnl" w:eastAsia="es-ES"/>
        </w:rPr>
      </w:pPr>
    </w:p>
    <w:p w:rsidR="00A22A20" w:rsidRPr="002E230F" w:rsidRDefault="00AB280D" w:rsidP="00A22A20">
      <w:pPr>
        <w:pStyle w:val="Prrafodelista"/>
        <w:numPr>
          <w:ilvl w:val="0"/>
          <w:numId w:val="1"/>
        </w:numPr>
        <w:spacing w:after="0" w:line="360" w:lineRule="auto"/>
        <w:ind w:left="426" w:hanging="426"/>
        <w:jc w:val="both"/>
        <w:rPr>
          <w:rFonts w:ascii="Palatino Linotype" w:hAnsi="Palatino Linotype" w:cs="Arial"/>
          <w:sz w:val="24"/>
          <w:szCs w:val="24"/>
        </w:rPr>
      </w:pPr>
      <w:r w:rsidRPr="002E230F">
        <w:rPr>
          <w:rFonts w:ascii="Palatino Linotype" w:eastAsia="MS Mincho" w:hAnsi="Palatino Linotype"/>
          <w:sz w:val="24"/>
          <w:szCs w:val="24"/>
          <w:lang w:val="es-ES_tradnl" w:eastAsia="es-ES"/>
        </w:rPr>
        <w:lastRenderedPageBreak/>
        <w:t>Ahora bien, no pasada desapercibido el contenido del artícu</w:t>
      </w:r>
      <w:r w:rsidR="00A22A20" w:rsidRPr="002E230F">
        <w:rPr>
          <w:rFonts w:ascii="Palatino Linotype" w:eastAsia="MS Mincho" w:hAnsi="Palatino Linotype"/>
          <w:sz w:val="24"/>
          <w:szCs w:val="24"/>
          <w:lang w:val="es-ES_tradnl" w:eastAsia="es-ES"/>
        </w:rPr>
        <w:t xml:space="preserve">lo 92 fracciones IV, V,VI, </w:t>
      </w:r>
      <w:r w:rsidR="001F7653" w:rsidRPr="002E230F">
        <w:rPr>
          <w:rFonts w:ascii="Palatino Linotype" w:eastAsia="MS Mincho" w:hAnsi="Palatino Linotype"/>
          <w:sz w:val="24"/>
          <w:szCs w:val="24"/>
          <w:lang w:val="es-ES_tradnl" w:eastAsia="es-ES"/>
        </w:rPr>
        <w:t xml:space="preserve">XXV y </w:t>
      </w:r>
      <w:r w:rsidR="00A22A20" w:rsidRPr="002E230F">
        <w:rPr>
          <w:rFonts w:ascii="Palatino Linotype" w:eastAsia="MS Mincho" w:hAnsi="Palatino Linotype"/>
          <w:sz w:val="24"/>
          <w:szCs w:val="24"/>
          <w:lang w:val="es-ES_tradnl" w:eastAsia="es-ES"/>
        </w:rPr>
        <w:t>XXIX</w:t>
      </w:r>
      <w:r w:rsidRPr="002E230F">
        <w:rPr>
          <w:rFonts w:ascii="Palatino Linotype" w:eastAsia="MS Mincho" w:hAnsi="Palatino Linotype"/>
          <w:sz w:val="24"/>
          <w:szCs w:val="24"/>
          <w:lang w:val="es-ES_tradnl" w:eastAsia="es-ES"/>
        </w:rPr>
        <w:t xml:space="preserve"> de la Ley de Transparencia y Acceso a la Información Pública del Estado de México y Municipios, que establece lo siguien</w:t>
      </w:r>
      <w:r w:rsidR="00A22A20" w:rsidRPr="002E230F">
        <w:rPr>
          <w:rFonts w:ascii="Palatino Linotype" w:eastAsia="MS Mincho" w:hAnsi="Palatino Linotype"/>
          <w:sz w:val="24"/>
          <w:szCs w:val="24"/>
          <w:lang w:val="es-ES_tradnl" w:eastAsia="es-ES"/>
        </w:rPr>
        <w:t>te:</w:t>
      </w:r>
    </w:p>
    <w:p w:rsidR="00A22A20" w:rsidRPr="002E230F" w:rsidRDefault="001F7653" w:rsidP="001F7653">
      <w:pPr>
        <w:pStyle w:val="Prrafodelista"/>
        <w:spacing w:line="360" w:lineRule="auto"/>
        <w:ind w:left="426" w:right="567"/>
        <w:jc w:val="both"/>
        <w:rPr>
          <w:rFonts w:ascii="Palatino Linotype" w:hAnsi="Palatino Linotype" w:cs="Arial"/>
          <w:b/>
          <w:i/>
        </w:rPr>
      </w:pPr>
      <w:r w:rsidRPr="002E230F">
        <w:rPr>
          <w:rFonts w:ascii="Palatino Linotype" w:hAnsi="Palatino Linotype" w:cs="Arial"/>
          <w:b/>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F7653" w:rsidRPr="002E230F" w:rsidRDefault="001F7653" w:rsidP="001F7653">
      <w:pPr>
        <w:pStyle w:val="Prrafodelista"/>
        <w:spacing w:line="360" w:lineRule="auto"/>
        <w:ind w:left="426" w:right="567"/>
        <w:jc w:val="both"/>
        <w:rPr>
          <w:rFonts w:ascii="Palatino Linotype" w:hAnsi="Palatino Linotype" w:cs="Arial"/>
          <w:b/>
          <w:i/>
        </w:rPr>
      </w:pPr>
      <w:r w:rsidRPr="002E230F">
        <w:rPr>
          <w:rFonts w:ascii="Palatino Linotype" w:hAnsi="Palatino Linotype" w:cs="Arial"/>
          <w:b/>
          <w:i/>
        </w:rPr>
        <w:t>….</w:t>
      </w:r>
    </w:p>
    <w:p w:rsidR="001F7653" w:rsidRPr="002E230F" w:rsidRDefault="001F7653" w:rsidP="001F7653">
      <w:pPr>
        <w:pStyle w:val="Prrafodelista"/>
        <w:spacing w:after="0" w:line="360" w:lineRule="auto"/>
        <w:ind w:left="426" w:right="567"/>
        <w:jc w:val="both"/>
        <w:rPr>
          <w:rFonts w:ascii="Palatino Linotype" w:hAnsi="Palatino Linotype" w:cs="Arial"/>
          <w:i/>
        </w:rPr>
      </w:pPr>
      <w:r w:rsidRPr="002E230F">
        <w:rPr>
          <w:rFonts w:ascii="Palatino Linotype" w:hAnsi="Palatino Linotype" w:cs="Arial"/>
          <w:b/>
          <w:i/>
        </w:rPr>
        <w:t>IV.</w:t>
      </w:r>
      <w:r w:rsidRPr="002E230F">
        <w:rPr>
          <w:rFonts w:ascii="Palatino Linotype" w:hAnsi="Palatino Linotype" w:cs="Arial"/>
          <w:i/>
        </w:rPr>
        <w:t xml:space="preserve"> </w:t>
      </w:r>
      <w:r w:rsidRPr="002E230F">
        <w:rPr>
          <w:rFonts w:ascii="Palatino Linotype" w:hAnsi="Palatino Linotype" w:cs="Arial"/>
          <w:i/>
          <w:u w:val="single"/>
        </w:rPr>
        <w:t>Las metas, objetivos e indicadores de las áreas de los sujetos obligados</w:t>
      </w:r>
      <w:r w:rsidRPr="002E230F">
        <w:rPr>
          <w:rFonts w:ascii="Palatino Linotype" w:hAnsi="Palatino Linotype" w:cs="Arial"/>
          <w:i/>
        </w:rPr>
        <w:t xml:space="preserve"> </w:t>
      </w:r>
      <w:r w:rsidRPr="002E230F">
        <w:rPr>
          <w:rFonts w:ascii="Palatino Linotype" w:hAnsi="Palatino Linotype" w:cs="Arial"/>
          <w:i/>
          <w:u w:val="single"/>
        </w:rPr>
        <w:t>de conformidad con los programas de trabajo</w:t>
      </w:r>
      <w:r w:rsidRPr="002E230F">
        <w:rPr>
          <w:rFonts w:ascii="Palatino Linotype" w:hAnsi="Palatino Linotype" w:cs="Arial"/>
          <w:i/>
        </w:rPr>
        <w:t xml:space="preserve"> e informes anuales de actividades de acuerdo con el Plan Estatal de Desarrollo, Plan de Desarrollo Municipal, en su caso y demás ordenamientos aplicables; </w:t>
      </w:r>
    </w:p>
    <w:p w:rsidR="001F7653" w:rsidRPr="002E230F" w:rsidRDefault="001F7653" w:rsidP="001F7653">
      <w:pPr>
        <w:pStyle w:val="Prrafodelista"/>
        <w:spacing w:after="0" w:line="360" w:lineRule="auto"/>
        <w:ind w:left="426" w:right="567"/>
        <w:jc w:val="both"/>
        <w:rPr>
          <w:rFonts w:ascii="Palatino Linotype" w:hAnsi="Palatino Linotype" w:cs="Arial"/>
          <w:i/>
        </w:rPr>
      </w:pPr>
    </w:p>
    <w:p w:rsidR="001F7653" w:rsidRPr="002E230F" w:rsidRDefault="001F7653" w:rsidP="001F7653">
      <w:pPr>
        <w:pStyle w:val="Prrafodelista"/>
        <w:spacing w:after="0" w:line="360" w:lineRule="auto"/>
        <w:ind w:left="426" w:right="567"/>
        <w:jc w:val="both"/>
        <w:rPr>
          <w:rFonts w:ascii="Palatino Linotype" w:hAnsi="Palatino Linotype" w:cs="Arial"/>
          <w:i/>
        </w:rPr>
      </w:pPr>
      <w:r w:rsidRPr="002E230F">
        <w:rPr>
          <w:rFonts w:ascii="Palatino Linotype" w:hAnsi="Palatino Linotype" w:cs="Arial"/>
          <w:b/>
          <w:i/>
        </w:rPr>
        <w:t>V.</w:t>
      </w:r>
      <w:r w:rsidRPr="002E230F">
        <w:rPr>
          <w:rFonts w:ascii="Palatino Linotype" w:hAnsi="Palatino Linotype" w:cs="Arial"/>
          <w:i/>
        </w:rPr>
        <w:t xml:space="preserve"> </w:t>
      </w:r>
      <w:r w:rsidRPr="002E230F">
        <w:rPr>
          <w:rFonts w:ascii="Palatino Linotype" w:hAnsi="Palatino Linotype" w:cs="Arial"/>
          <w:i/>
          <w:u w:val="single"/>
        </w:rPr>
        <w:t>Los indicadores relacionados con temas de interés público o trascendencia social</w:t>
      </w:r>
      <w:r w:rsidRPr="002E230F">
        <w:rPr>
          <w:rFonts w:ascii="Palatino Linotype" w:hAnsi="Palatino Linotype" w:cs="Arial"/>
          <w:i/>
        </w:rPr>
        <w:t xml:space="preserve"> que conforme a sus funciones, deban establecer, así como las matrices elaboradas para tal efecto; </w:t>
      </w:r>
    </w:p>
    <w:p w:rsidR="001F7653" w:rsidRPr="002E230F" w:rsidRDefault="001F7653" w:rsidP="001F7653">
      <w:pPr>
        <w:pStyle w:val="Prrafodelista"/>
        <w:spacing w:after="0" w:line="360" w:lineRule="auto"/>
        <w:ind w:left="426" w:right="567"/>
        <w:jc w:val="both"/>
        <w:rPr>
          <w:rFonts w:ascii="Palatino Linotype" w:hAnsi="Palatino Linotype" w:cs="Arial"/>
          <w:i/>
        </w:rPr>
      </w:pPr>
    </w:p>
    <w:p w:rsidR="001F7653" w:rsidRPr="002E230F" w:rsidRDefault="001F7653" w:rsidP="001F7653">
      <w:pPr>
        <w:pStyle w:val="Prrafodelista"/>
        <w:spacing w:after="0" w:line="360" w:lineRule="auto"/>
        <w:ind w:left="426" w:right="567"/>
        <w:jc w:val="both"/>
        <w:rPr>
          <w:rFonts w:ascii="Palatino Linotype" w:hAnsi="Palatino Linotype" w:cs="Arial"/>
          <w:i/>
        </w:rPr>
      </w:pPr>
      <w:r w:rsidRPr="002E230F">
        <w:rPr>
          <w:rFonts w:ascii="Palatino Linotype" w:hAnsi="Palatino Linotype" w:cs="Arial"/>
          <w:b/>
          <w:i/>
        </w:rPr>
        <w:t>VI.</w:t>
      </w:r>
      <w:r w:rsidRPr="002E230F">
        <w:rPr>
          <w:rFonts w:ascii="Palatino Linotype" w:hAnsi="Palatino Linotype" w:cs="Arial"/>
          <w:i/>
        </w:rPr>
        <w:t xml:space="preserve"> </w:t>
      </w:r>
      <w:r w:rsidRPr="002E230F">
        <w:rPr>
          <w:rFonts w:ascii="Palatino Linotype" w:hAnsi="Palatino Linotype" w:cs="Arial"/>
          <w:i/>
          <w:u w:val="single"/>
        </w:rPr>
        <w:t>Los indicadores que permitan rendir cuenta de sus objetivos y resultados,</w:t>
      </w:r>
      <w:r w:rsidRPr="002E230F">
        <w:rPr>
          <w:rFonts w:ascii="Palatino Linotype" w:hAnsi="Palatino Linotype" w:cs="Arial"/>
          <w:i/>
        </w:rPr>
        <w:t xml:space="preserve"> así como las matrices elaboradas para tal efecto;</w:t>
      </w:r>
    </w:p>
    <w:p w:rsidR="001F7653" w:rsidRPr="002E230F" w:rsidRDefault="001F7653" w:rsidP="001F7653">
      <w:pPr>
        <w:pStyle w:val="Prrafodelista"/>
        <w:spacing w:after="0" w:line="360" w:lineRule="auto"/>
        <w:ind w:left="426" w:right="567"/>
        <w:jc w:val="both"/>
        <w:rPr>
          <w:rFonts w:ascii="Palatino Linotype" w:hAnsi="Palatino Linotype" w:cs="Arial"/>
          <w:i/>
        </w:rPr>
      </w:pPr>
      <w:r w:rsidRPr="002E230F">
        <w:rPr>
          <w:rFonts w:ascii="Palatino Linotype" w:hAnsi="Palatino Linotype" w:cs="Arial"/>
          <w:b/>
          <w:i/>
        </w:rPr>
        <w:t>…</w:t>
      </w:r>
    </w:p>
    <w:p w:rsidR="001F7653" w:rsidRPr="002E230F" w:rsidRDefault="001F7653" w:rsidP="001F7653">
      <w:pPr>
        <w:pStyle w:val="Prrafodelista"/>
        <w:spacing w:after="0" w:line="360" w:lineRule="auto"/>
        <w:ind w:left="426" w:right="567"/>
        <w:jc w:val="both"/>
        <w:rPr>
          <w:rFonts w:ascii="Palatino Linotype" w:hAnsi="Palatino Linotype" w:cs="Arial"/>
          <w:i/>
        </w:rPr>
      </w:pPr>
      <w:r w:rsidRPr="002E230F">
        <w:rPr>
          <w:rFonts w:ascii="Palatino Linotype" w:hAnsi="Palatino Linotype" w:cs="Arial"/>
          <w:b/>
          <w:i/>
        </w:rPr>
        <w:t>XXV</w:t>
      </w:r>
      <w:r w:rsidRPr="002E230F">
        <w:rPr>
          <w:rFonts w:ascii="Palatino Linotype" w:hAnsi="Palatino Linotype" w:cs="Arial"/>
          <w:i/>
        </w:rPr>
        <w:t xml:space="preserve">. </w:t>
      </w:r>
      <w:r w:rsidRPr="002E230F">
        <w:rPr>
          <w:rFonts w:ascii="Palatino Linotype" w:hAnsi="Palatino Linotype" w:cs="Arial"/>
          <w:i/>
          <w:u w:val="single"/>
        </w:rPr>
        <w:t>La información financiera sobre el presupuesto asignado</w:t>
      </w:r>
      <w:r w:rsidRPr="002E230F">
        <w:rPr>
          <w:rFonts w:ascii="Palatino Linotype" w:hAnsi="Palatino Linotype" w:cs="Arial"/>
          <w:i/>
        </w:rPr>
        <w:t>, así como los informes del ejercicio trimestral del gasto, en términos de la Ley General de Contabilidad Gubernamental y demás disposiciones jurídicas aplicables;</w:t>
      </w:r>
    </w:p>
    <w:p w:rsidR="001F7653" w:rsidRPr="002E230F" w:rsidRDefault="001F7653" w:rsidP="001F7653">
      <w:pPr>
        <w:pStyle w:val="Prrafodelista"/>
        <w:spacing w:after="0" w:line="360" w:lineRule="auto"/>
        <w:ind w:left="426" w:right="567"/>
        <w:jc w:val="both"/>
        <w:rPr>
          <w:rFonts w:ascii="Palatino Linotype" w:hAnsi="Palatino Linotype" w:cs="Arial"/>
          <w:i/>
        </w:rPr>
      </w:pPr>
      <w:r w:rsidRPr="002E230F">
        <w:rPr>
          <w:rFonts w:ascii="Palatino Linotype" w:hAnsi="Palatino Linotype" w:cs="Arial"/>
          <w:i/>
        </w:rPr>
        <w:t>…</w:t>
      </w:r>
    </w:p>
    <w:p w:rsidR="001F7653" w:rsidRPr="002E230F" w:rsidRDefault="001F7653" w:rsidP="001F7653">
      <w:pPr>
        <w:pStyle w:val="Prrafodelista"/>
        <w:spacing w:after="0" w:line="360" w:lineRule="auto"/>
        <w:ind w:left="426" w:right="567"/>
        <w:jc w:val="both"/>
        <w:rPr>
          <w:rFonts w:ascii="Palatino Linotype" w:hAnsi="Palatino Linotype" w:cs="Arial"/>
          <w:i/>
        </w:rPr>
      </w:pPr>
      <w:r w:rsidRPr="002E230F">
        <w:rPr>
          <w:rFonts w:ascii="Palatino Linotype" w:hAnsi="Palatino Linotype" w:cs="Arial"/>
          <w:i/>
        </w:rPr>
        <w:lastRenderedPageBreak/>
        <w:t xml:space="preserve">XXIX. </w:t>
      </w:r>
      <w:r w:rsidRPr="002E230F">
        <w:rPr>
          <w:rFonts w:ascii="Palatino Linotype" w:hAnsi="Palatino Linotype" w:cs="Arial"/>
          <w:i/>
          <w:u w:val="single"/>
        </w:rPr>
        <w:t>La información sobre los procesos y resultados sobre procedimientos de adjudicación directa, invitación restringida y licitación de cualquier naturaleza</w:t>
      </w:r>
      <w:r w:rsidRPr="002E230F">
        <w:rPr>
          <w:rFonts w:ascii="Palatino Linotype" w:hAnsi="Palatino Linotype" w:cs="Arial"/>
          <w:i/>
        </w:rPr>
        <w:t xml:space="preserve">, incluyendo la versión pública del expediente respectivo y de los contratos celebrados, que deberán contener, por los menos, lo siguiente: </w:t>
      </w:r>
    </w:p>
    <w:p w:rsidR="003808EB" w:rsidRPr="002E230F" w:rsidRDefault="003808EB" w:rsidP="001F7653">
      <w:pPr>
        <w:pStyle w:val="Prrafodelista"/>
        <w:spacing w:after="0" w:line="360" w:lineRule="auto"/>
        <w:ind w:left="426" w:right="567"/>
        <w:jc w:val="both"/>
        <w:rPr>
          <w:rFonts w:ascii="Palatino Linotype" w:hAnsi="Palatino Linotype" w:cs="Arial"/>
          <w:i/>
        </w:rPr>
      </w:pPr>
    </w:p>
    <w:p w:rsidR="003808EB" w:rsidRPr="002E230F" w:rsidRDefault="001F7653" w:rsidP="001F7653">
      <w:pPr>
        <w:pStyle w:val="Prrafodelista"/>
        <w:spacing w:after="0" w:line="360" w:lineRule="auto"/>
        <w:ind w:left="426" w:right="567"/>
        <w:jc w:val="both"/>
        <w:rPr>
          <w:rFonts w:ascii="Palatino Linotype" w:hAnsi="Palatino Linotype" w:cs="Arial"/>
          <w:i/>
        </w:rPr>
      </w:pPr>
      <w:r w:rsidRPr="002E230F">
        <w:rPr>
          <w:rFonts w:ascii="Palatino Linotype" w:hAnsi="Palatino Linotype" w:cs="Arial"/>
          <w:i/>
        </w:rPr>
        <w:t xml:space="preserve">a) De licitaciones públicas o procedimientos de invitación restringida: </w:t>
      </w:r>
    </w:p>
    <w:p w:rsidR="003808EB" w:rsidRPr="002E230F" w:rsidRDefault="001F7653" w:rsidP="003808EB">
      <w:pPr>
        <w:pStyle w:val="Prrafodelista"/>
        <w:spacing w:after="0" w:line="360" w:lineRule="auto"/>
        <w:ind w:left="709" w:right="567"/>
        <w:jc w:val="both"/>
        <w:rPr>
          <w:rFonts w:ascii="Palatino Linotype" w:hAnsi="Palatino Linotype" w:cs="Arial"/>
          <w:i/>
        </w:rPr>
      </w:pPr>
      <w:r w:rsidRPr="002E230F">
        <w:rPr>
          <w:rFonts w:ascii="Palatino Linotype" w:hAnsi="Palatino Linotype" w:cs="Arial"/>
          <w:i/>
        </w:rPr>
        <w:t xml:space="preserve">1) La convocatoria o invitación emitida, así como los fundamentos legales aplicados para llevarla a cabo; </w:t>
      </w:r>
    </w:p>
    <w:p w:rsidR="003808EB" w:rsidRPr="002E230F" w:rsidRDefault="001F7653" w:rsidP="003808EB">
      <w:pPr>
        <w:pStyle w:val="Prrafodelista"/>
        <w:spacing w:after="0" w:line="360" w:lineRule="auto"/>
        <w:ind w:left="709" w:right="567"/>
        <w:jc w:val="both"/>
        <w:rPr>
          <w:rFonts w:ascii="Palatino Linotype" w:hAnsi="Palatino Linotype" w:cs="Arial"/>
          <w:i/>
        </w:rPr>
      </w:pPr>
      <w:r w:rsidRPr="002E230F">
        <w:rPr>
          <w:rFonts w:ascii="Palatino Linotype" w:hAnsi="Palatino Linotype" w:cs="Arial"/>
          <w:i/>
        </w:rPr>
        <w:t xml:space="preserve">2) Los nombres de los participantes o invitados; </w:t>
      </w:r>
    </w:p>
    <w:p w:rsidR="003808EB" w:rsidRPr="002E230F" w:rsidRDefault="001F7653" w:rsidP="003808EB">
      <w:pPr>
        <w:pStyle w:val="Prrafodelista"/>
        <w:spacing w:after="0" w:line="360" w:lineRule="auto"/>
        <w:ind w:left="709" w:right="567"/>
        <w:jc w:val="both"/>
        <w:rPr>
          <w:rFonts w:ascii="Palatino Linotype" w:hAnsi="Palatino Linotype" w:cs="Arial"/>
          <w:i/>
        </w:rPr>
      </w:pPr>
      <w:r w:rsidRPr="002E230F">
        <w:rPr>
          <w:rFonts w:ascii="Palatino Linotype" w:hAnsi="Palatino Linotype" w:cs="Arial"/>
          <w:i/>
        </w:rPr>
        <w:t xml:space="preserve">3) El nombre del ganador y las razones que lo justifican; </w:t>
      </w:r>
    </w:p>
    <w:p w:rsidR="003808EB" w:rsidRPr="002E230F" w:rsidRDefault="001F7653" w:rsidP="003808EB">
      <w:pPr>
        <w:pStyle w:val="Prrafodelista"/>
        <w:spacing w:after="0" w:line="360" w:lineRule="auto"/>
        <w:ind w:left="709" w:right="567"/>
        <w:jc w:val="both"/>
        <w:rPr>
          <w:rFonts w:ascii="Palatino Linotype" w:hAnsi="Palatino Linotype" w:cs="Arial"/>
          <w:i/>
        </w:rPr>
      </w:pPr>
      <w:r w:rsidRPr="002E230F">
        <w:rPr>
          <w:rFonts w:ascii="Palatino Linotype" w:hAnsi="Palatino Linotype" w:cs="Arial"/>
          <w:i/>
        </w:rPr>
        <w:t xml:space="preserve">4) El área solicitante y la responsable de su ejecución; </w:t>
      </w:r>
    </w:p>
    <w:p w:rsidR="003808EB" w:rsidRPr="002E230F" w:rsidRDefault="001F7653" w:rsidP="003808EB">
      <w:pPr>
        <w:pStyle w:val="Prrafodelista"/>
        <w:spacing w:after="0" w:line="360" w:lineRule="auto"/>
        <w:ind w:left="709" w:right="567"/>
        <w:jc w:val="both"/>
        <w:rPr>
          <w:rFonts w:ascii="Palatino Linotype" w:hAnsi="Palatino Linotype" w:cs="Arial"/>
          <w:i/>
        </w:rPr>
      </w:pPr>
      <w:r w:rsidRPr="002E230F">
        <w:rPr>
          <w:rFonts w:ascii="Palatino Linotype" w:hAnsi="Palatino Linotype" w:cs="Arial"/>
          <w:i/>
        </w:rPr>
        <w:t xml:space="preserve">5) Las convocatorias e invitaciones emitidas; </w:t>
      </w:r>
    </w:p>
    <w:p w:rsidR="003808EB" w:rsidRPr="002E230F" w:rsidRDefault="001F7653" w:rsidP="003808EB">
      <w:pPr>
        <w:pStyle w:val="Prrafodelista"/>
        <w:spacing w:after="0" w:line="360" w:lineRule="auto"/>
        <w:ind w:left="709" w:right="567"/>
        <w:jc w:val="both"/>
        <w:rPr>
          <w:rFonts w:ascii="Palatino Linotype" w:hAnsi="Palatino Linotype" w:cs="Arial"/>
          <w:i/>
        </w:rPr>
      </w:pPr>
      <w:r w:rsidRPr="002E230F">
        <w:rPr>
          <w:rFonts w:ascii="Palatino Linotype" w:hAnsi="Palatino Linotype" w:cs="Arial"/>
          <w:i/>
        </w:rPr>
        <w:t xml:space="preserve">6) Los dictámenes y fallo de adjudicación; </w:t>
      </w:r>
    </w:p>
    <w:p w:rsidR="003808EB" w:rsidRPr="002E230F" w:rsidRDefault="001F7653" w:rsidP="003808EB">
      <w:pPr>
        <w:pStyle w:val="Prrafodelista"/>
        <w:spacing w:after="0" w:line="360" w:lineRule="auto"/>
        <w:ind w:left="709" w:right="567"/>
        <w:jc w:val="both"/>
        <w:rPr>
          <w:rFonts w:ascii="Palatino Linotype" w:hAnsi="Palatino Linotype" w:cs="Arial"/>
          <w:i/>
        </w:rPr>
      </w:pPr>
      <w:r w:rsidRPr="002E230F">
        <w:rPr>
          <w:rFonts w:ascii="Palatino Linotype" w:hAnsi="Palatino Linotype" w:cs="Arial"/>
          <w:i/>
        </w:rPr>
        <w:t xml:space="preserve">7) El contrato y, en su caso, sus anexos; </w:t>
      </w:r>
    </w:p>
    <w:p w:rsidR="003808EB" w:rsidRPr="002E230F" w:rsidRDefault="001F7653" w:rsidP="003808EB">
      <w:pPr>
        <w:pStyle w:val="Prrafodelista"/>
        <w:spacing w:after="0" w:line="360" w:lineRule="auto"/>
        <w:ind w:left="709" w:right="567"/>
        <w:jc w:val="both"/>
        <w:rPr>
          <w:rFonts w:ascii="Palatino Linotype" w:hAnsi="Palatino Linotype" w:cs="Arial"/>
          <w:i/>
        </w:rPr>
      </w:pPr>
      <w:r w:rsidRPr="002E230F">
        <w:rPr>
          <w:rFonts w:ascii="Palatino Linotype" w:hAnsi="Palatino Linotype" w:cs="Arial"/>
          <w:i/>
        </w:rPr>
        <w:t xml:space="preserve">8) Los mecanismos de vigilancia y supervisión, incluyendo en su caso, los estudios de impacto urbano y ambiental, según corresponda; </w:t>
      </w:r>
    </w:p>
    <w:p w:rsidR="003808EB" w:rsidRPr="002E230F" w:rsidRDefault="001F7653" w:rsidP="003808EB">
      <w:pPr>
        <w:pStyle w:val="Prrafodelista"/>
        <w:spacing w:after="0" w:line="360" w:lineRule="auto"/>
        <w:ind w:left="709" w:right="567"/>
        <w:jc w:val="both"/>
        <w:rPr>
          <w:rFonts w:ascii="Palatino Linotype" w:hAnsi="Palatino Linotype" w:cs="Arial"/>
          <w:i/>
        </w:rPr>
      </w:pPr>
      <w:r w:rsidRPr="002E230F">
        <w:rPr>
          <w:rFonts w:ascii="Palatino Linotype" w:hAnsi="Palatino Linotype" w:cs="Arial"/>
          <w:i/>
        </w:rPr>
        <w:t xml:space="preserve">9) La partida presupuestal, de conformidad con el clasificador por objeto del gasto, en el caso de ser aplicable; </w:t>
      </w:r>
    </w:p>
    <w:p w:rsidR="003808EB" w:rsidRPr="002E230F" w:rsidRDefault="001F7653" w:rsidP="003808EB">
      <w:pPr>
        <w:pStyle w:val="Prrafodelista"/>
        <w:spacing w:after="0" w:line="360" w:lineRule="auto"/>
        <w:ind w:left="709" w:right="567"/>
        <w:jc w:val="both"/>
        <w:rPr>
          <w:rFonts w:ascii="Palatino Linotype" w:hAnsi="Palatino Linotype" w:cs="Arial"/>
          <w:i/>
        </w:rPr>
      </w:pPr>
      <w:r w:rsidRPr="002E230F">
        <w:rPr>
          <w:rFonts w:ascii="Palatino Linotype" w:hAnsi="Palatino Linotype" w:cs="Arial"/>
          <w:i/>
        </w:rPr>
        <w:t xml:space="preserve">10) Origen de los recursos especificando si son federales, estatales o municipales, así como el tipo de fondo de participación o aportación respectiva; </w:t>
      </w:r>
    </w:p>
    <w:p w:rsidR="003808EB" w:rsidRPr="002E230F" w:rsidRDefault="001F7653" w:rsidP="003808EB">
      <w:pPr>
        <w:pStyle w:val="Prrafodelista"/>
        <w:spacing w:after="0" w:line="360" w:lineRule="auto"/>
        <w:ind w:left="709" w:right="567"/>
        <w:jc w:val="both"/>
        <w:rPr>
          <w:rFonts w:ascii="Palatino Linotype" w:hAnsi="Palatino Linotype" w:cs="Arial"/>
          <w:i/>
        </w:rPr>
      </w:pPr>
      <w:r w:rsidRPr="002E230F">
        <w:rPr>
          <w:rFonts w:ascii="Palatino Linotype" w:hAnsi="Palatino Linotype" w:cs="Arial"/>
          <w:i/>
        </w:rPr>
        <w:t xml:space="preserve">11) Los convenios modificatorios que, en su caso, sean firmados, precisando el objeto y la fecha de celebración; </w:t>
      </w:r>
    </w:p>
    <w:p w:rsidR="003808EB" w:rsidRPr="002E230F" w:rsidRDefault="001F7653" w:rsidP="003808EB">
      <w:pPr>
        <w:pStyle w:val="Prrafodelista"/>
        <w:spacing w:after="0" w:line="360" w:lineRule="auto"/>
        <w:ind w:left="709" w:right="567"/>
        <w:jc w:val="both"/>
        <w:rPr>
          <w:rFonts w:ascii="Palatino Linotype" w:hAnsi="Palatino Linotype" w:cs="Arial"/>
          <w:i/>
        </w:rPr>
      </w:pPr>
      <w:r w:rsidRPr="002E230F">
        <w:rPr>
          <w:rFonts w:ascii="Palatino Linotype" w:hAnsi="Palatino Linotype" w:cs="Arial"/>
          <w:i/>
        </w:rPr>
        <w:t xml:space="preserve">12) Los informes de avance físico y financiero sobre las obras o servicios contratados; </w:t>
      </w:r>
    </w:p>
    <w:p w:rsidR="003808EB" w:rsidRPr="002E230F" w:rsidRDefault="001F7653" w:rsidP="003808EB">
      <w:pPr>
        <w:pStyle w:val="Prrafodelista"/>
        <w:spacing w:after="0" w:line="360" w:lineRule="auto"/>
        <w:ind w:left="709" w:right="567"/>
        <w:jc w:val="both"/>
        <w:rPr>
          <w:rFonts w:ascii="Palatino Linotype" w:hAnsi="Palatino Linotype" w:cs="Arial"/>
          <w:i/>
        </w:rPr>
      </w:pPr>
      <w:r w:rsidRPr="002E230F">
        <w:rPr>
          <w:rFonts w:ascii="Palatino Linotype" w:hAnsi="Palatino Linotype" w:cs="Arial"/>
          <w:i/>
        </w:rPr>
        <w:t xml:space="preserve">13) El convenio de terminación; y </w:t>
      </w:r>
    </w:p>
    <w:p w:rsidR="003808EB" w:rsidRPr="002E230F" w:rsidRDefault="001F7653" w:rsidP="003808EB">
      <w:pPr>
        <w:pStyle w:val="Prrafodelista"/>
        <w:spacing w:after="0" w:line="360" w:lineRule="auto"/>
        <w:ind w:left="709" w:right="567"/>
        <w:jc w:val="both"/>
        <w:rPr>
          <w:rFonts w:ascii="Palatino Linotype" w:hAnsi="Palatino Linotype" w:cs="Arial"/>
          <w:i/>
        </w:rPr>
      </w:pPr>
      <w:r w:rsidRPr="002E230F">
        <w:rPr>
          <w:rFonts w:ascii="Palatino Linotype" w:hAnsi="Palatino Linotype" w:cs="Arial"/>
          <w:i/>
        </w:rPr>
        <w:t xml:space="preserve">14) El finiquito. </w:t>
      </w:r>
    </w:p>
    <w:p w:rsidR="003808EB" w:rsidRPr="002E230F" w:rsidRDefault="001F7653" w:rsidP="003808EB">
      <w:pPr>
        <w:spacing w:after="0" w:line="360" w:lineRule="auto"/>
        <w:ind w:left="426" w:right="567"/>
        <w:jc w:val="both"/>
        <w:rPr>
          <w:rFonts w:ascii="Palatino Linotype" w:hAnsi="Palatino Linotype" w:cs="Arial"/>
          <w:i/>
        </w:rPr>
      </w:pPr>
      <w:r w:rsidRPr="002E230F">
        <w:rPr>
          <w:rFonts w:ascii="Palatino Linotype" w:hAnsi="Palatino Linotype" w:cs="Arial"/>
          <w:i/>
        </w:rPr>
        <w:t xml:space="preserve">b) De las adjudicaciones directas: </w:t>
      </w:r>
    </w:p>
    <w:p w:rsidR="003808EB" w:rsidRPr="002E230F" w:rsidRDefault="001F7653" w:rsidP="003808EB">
      <w:pPr>
        <w:spacing w:after="0" w:line="360" w:lineRule="auto"/>
        <w:ind w:left="709" w:right="567"/>
        <w:jc w:val="both"/>
        <w:rPr>
          <w:rFonts w:ascii="Palatino Linotype" w:hAnsi="Palatino Linotype" w:cs="Arial"/>
          <w:i/>
        </w:rPr>
      </w:pPr>
      <w:r w:rsidRPr="002E230F">
        <w:rPr>
          <w:rFonts w:ascii="Palatino Linotype" w:hAnsi="Palatino Linotype" w:cs="Arial"/>
          <w:i/>
        </w:rPr>
        <w:lastRenderedPageBreak/>
        <w:t xml:space="preserve">1) La propuesta enviada por el participante; </w:t>
      </w:r>
    </w:p>
    <w:p w:rsidR="003808EB" w:rsidRPr="002E230F" w:rsidRDefault="001F7653" w:rsidP="003808EB">
      <w:pPr>
        <w:spacing w:after="0" w:line="360" w:lineRule="auto"/>
        <w:ind w:left="709" w:right="567"/>
        <w:jc w:val="both"/>
        <w:rPr>
          <w:rFonts w:ascii="Palatino Linotype" w:hAnsi="Palatino Linotype" w:cs="Arial"/>
          <w:i/>
        </w:rPr>
      </w:pPr>
      <w:r w:rsidRPr="002E230F">
        <w:rPr>
          <w:rFonts w:ascii="Palatino Linotype" w:hAnsi="Palatino Linotype" w:cs="Arial"/>
          <w:i/>
        </w:rPr>
        <w:t xml:space="preserve">2) Los motivos y fundamentos legales aplicados para llevarla a cabo; </w:t>
      </w:r>
    </w:p>
    <w:p w:rsidR="003808EB" w:rsidRPr="002E230F" w:rsidRDefault="001F7653" w:rsidP="003808EB">
      <w:pPr>
        <w:spacing w:after="0" w:line="360" w:lineRule="auto"/>
        <w:ind w:left="709" w:right="567"/>
        <w:jc w:val="both"/>
        <w:rPr>
          <w:rFonts w:ascii="Palatino Linotype" w:hAnsi="Palatino Linotype" w:cs="Arial"/>
          <w:i/>
        </w:rPr>
      </w:pPr>
      <w:r w:rsidRPr="002E230F">
        <w:rPr>
          <w:rFonts w:ascii="Palatino Linotype" w:hAnsi="Palatino Linotype" w:cs="Arial"/>
          <w:i/>
        </w:rPr>
        <w:t xml:space="preserve">3) La autorización del ejercicio de la opción; </w:t>
      </w:r>
    </w:p>
    <w:p w:rsidR="003808EB" w:rsidRPr="002E230F" w:rsidRDefault="001F7653" w:rsidP="003808EB">
      <w:pPr>
        <w:spacing w:after="0" w:line="360" w:lineRule="auto"/>
        <w:ind w:left="709" w:right="567"/>
        <w:jc w:val="both"/>
        <w:rPr>
          <w:rFonts w:ascii="Palatino Linotype" w:hAnsi="Palatino Linotype" w:cs="Arial"/>
          <w:i/>
        </w:rPr>
      </w:pPr>
      <w:r w:rsidRPr="002E230F">
        <w:rPr>
          <w:rFonts w:ascii="Palatino Linotype" w:hAnsi="Palatino Linotype" w:cs="Arial"/>
          <w:i/>
        </w:rPr>
        <w:t>4) En su caso, las cotizaciones consideradas, especificando los nombres de los proveedores y sus montos;</w:t>
      </w:r>
    </w:p>
    <w:p w:rsidR="003808EB" w:rsidRPr="002E230F" w:rsidRDefault="003808EB" w:rsidP="003808EB">
      <w:pPr>
        <w:spacing w:after="0" w:line="360" w:lineRule="auto"/>
        <w:ind w:left="709" w:right="567"/>
        <w:jc w:val="both"/>
        <w:rPr>
          <w:rFonts w:ascii="Palatino Linotype" w:hAnsi="Palatino Linotype" w:cs="Arial"/>
          <w:i/>
        </w:rPr>
      </w:pPr>
      <w:r w:rsidRPr="002E230F">
        <w:rPr>
          <w:rFonts w:ascii="Palatino Linotype" w:hAnsi="Palatino Linotype" w:cs="Arial"/>
          <w:i/>
        </w:rPr>
        <w:t xml:space="preserve">5) El nombre de la persona física o jurídica colectiva adjudicada; </w:t>
      </w:r>
    </w:p>
    <w:p w:rsidR="003808EB" w:rsidRPr="002E230F" w:rsidRDefault="003808EB" w:rsidP="003808EB">
      <w:pPr>
        <w:spacing w:after="0" w:line="360" w:lineRule="auto"/>
        <w:ind w:left="709" w:right="567"/>
        <w:jc w:val="both"/>
        <w:rPr>
          <w:rFonts w:ascii="Palatino Linotype" w:hAnsi="Palatino Linotype" w:cs="Arial"/>
          <w:i/>
        </w:rPr>
      </w:pPr>
      <w:r w:rsidRPr="002E230F">
        <w:rPr>
          <w:rFonts w:ascii="Palatino Linotype" w:hAnsi="Palatino Linotype" w:cs="Arial"/>
          <w:i/>
        </w:rPr>
        <w:t xml:space="preserve">6) La unidad administrativa solicitante y la responsable de su ejecución; </w:t>
      </w:r>
    </w:p>
    <w:p w:rsidR="003808EB" w:rsidRPr="002E230F" w:rsidRDefault="003808EB" w:rsidP="003808EB">
      <w:pPr>
        <w:spacing w:after="0" w:line="360" w:lineRule="auto"/>
        <w:ind w:left="709" w:right="567"/>
        <w:jc w:val="both"/>
        <w:rPr>
          <w:rFonts w:ascii="Palatino Linotype" w:hAnsi="Palatino Linotype" w:cs="Arial"/>
          <w:i/>
        </w:rPr>
      </w:pPr>
      <w:r w:rsidRPr="002E230F">
        <w:rPr>
          <w:rFonts w:ascii="Palatino Linotype" w:hAnsi="Palatino Linotype" w:cs="Arial"/>
          <w:i/>
        </w:rPr>
        <w:t xml:space="preserve">7) El número, fecha, el monto del contrato y el plazo de entrega o de ejecución de los servicios u obra; </w:t>
      </w:r>
    </w:p>
    <w:p w:rsidR="003808EB" w:rsidRPr="002E230F" w:rsidRDefault="003808EB" w:rsidP="003808EB">
      <w:pPr>
        <w:spacing w:after="0" w:line="360" w:lineRule="auto"/>
        <w:ind w:left="709" w:right="567"/>
        <w:jc w:val="both"/>
        <w:rPr>
          <w:rFonts w:ascii="Palatino Linotype" w:hAnsi="Palatino Linotype" w:cs="Arial"/>
          <w:i/>
        </w:rPr>
      </w:pPr>
      <w:r w:rsidRPr="002E230F">
        <w:rPr>
          <w:rFonts w:ascii="Palatino Linotype" w:hAnsi="Palatino Linotype" w:cs="Arial"/>
          <w:i/>
        </w:rPr>
        <w:t xml:space="preserve">8) Los mecanismos de vigilancia y supervisión, incluyendo, en su caso, los estudios de impacto urbano y ambiental, según corresponda; </w:t>
      </w:r>
    </w:p>
    <w:p w:rsidR="003808EB" w:rsidRPr="002E230F" w:rsidRDefault="003808EB" w:rsidP="003808EB">
      <w:pPr>
        <w:spacing w:after="0" w:line="360" w:lineRule="auto"/>
        <w:ind w:left="709" w:right="567"/>
        <w:jc w:val="both"/>
        <w:rPr>
          <w:rFonts w:ascii="Palatino Linotype" w:hAnsi="Palatino Linotype" w:cs="Arial"/>
          <w:i/>
        </w:rPr>
      </w:pPr>
      <w:r w:rsidRPr="002E230F">
        <w:rPr>
          <w:rFonts w:ascii="Palatino Linotype" w:hAnsi="Palatino Linotype" w:cs="Arial"/>
          <w:i/>
        </w:rPr>
        <w:t xml:space="preserve">9) Los informes de avance sobre las obras o servicios contratados; </w:t>
      </w:r>
    </w:p>
    <w:p w:rsidR="003808EB" w:rsidRPr="002E230F" w:rsidRDefault="003808EB" w:rsidP="003808EB">
      <w:pPr>
        <w:spacing w:after="0" w:line="360" w:lineRule="auto"/>
        <w:ind w:left="709" w:right="567"/>
        <w:jc w:val="both"/>
        <w:rPr>
          <w:rFonts w:ascii="Palatino Linotype" w:hAnsi="Palatino Linotype" w:cs="Arial"/>
          <w:i/>
        </w:rPr>
      </w:pPr>
      <w:r w:rsidRPr="002E230F">
        <w:rPr>
          <w:rFonts w:ascii="Palatino Linotype" w:hAnsi="Palatino Linotype" w:cs="Arial"/>
          <w:i/>
        </w:rPr>
        <w:t xml:space="preserve">10) El convenio de terminación; y </w:t>
      </w:r>
    </w:p>
    <w:p w:rsidR="003808EB" w:rsidRPr="002E230F" w:rsidRDefault="003808EB" w:rsidP="003808EB">
      <w:pPr>
        <w:spacing w:after="0" w:line="360" w:lineRule="auto"/>
        <w:ind w:left="709" w:right="567"/>
        <w:jc w:val="both"/>
        <w:rPr>
          <w:rFonts w:ascii="Palatino Linotype" w:hAnsi="Palatino Linotype" w:cs="Arial"/>
          <w:i/>
        </w:rPr>
      </w:pPr>
      <w:r w:rsidRPr="002E230F">
        <w:rPr>
          <w:rFonts w:ascii="Palatino Linotype" w:hAnsi="Palatino Linotype" w:cs="Arial"/>
          <w:i/>
        </w:rPr>
        <w:t>11) El finiquito.</w:t>
      </w:r>
    </w:p>
    <w:p w:rsidR="00A22A20" w:rsidRPr="002E230F" w:rsidRDefault="003808EB" w:rsidP="001F7653">
      <w:pPr>
        <w:pStyle w:val="Prrafodelista"/>
        <w:spacing w:after="0"/>
        <w:jc w:val="both"/>
        <w:rPr>
          <w:rFonts w:ascii="Palatino Linotype" w:hAnsi="Palatino Linotype" w:cs="Arial"/>
          <w:i/>
        </w:rPr>
      </w:pPr>
      <w:r w:rsidRPr="002E230F">
        <w:rPr>
          <w:rFonts w:ascii="Palatino Linotype" w:hAnsi="Palatino Linotype" w:cs="Arial"/>
          <w:i/>
        </w:rPr>
        <w:t>…</w:t>
      </w:r>
    </w:p>
    <w:p w:rsidR="001F7653" w:rsidRPr="002E230F" w:rsidRDefault="001F7653" w:rsidP="001F7653">
      <w:pPr>
        <w:spacing w:after="0" w:line="360" w:lineRule="auto"/>
        <w:jc w:val="both"/>
        <w:rPr>
          <w:rFonts w:ascii="Palatino Linotype" w:hAnsi="Palatino Linotype" w:cs="Arial"/>
          <w:b/>
          <w:i/>
        </w:rPr>
      </w:pPr>
    </w:p>
    <w:p w:rsidR="003808EB" w:rsidRPr="002E230F" w:rsidRDefault="003808EB" w:rsidP="00644867">
      <w:pPr>
        <w:pStyle w:val="Prrafodelista"/>
        <w:numPr>
          <w:ilvl w:val="0"/>
          <w:numId w:val="1"/>
        </w:numPr>
        <w:spacing w:after="0" w:line="360" w:lineRule="auto"/>
        <w:ind w:left="426" w:hanging="426"/>
        <w:jc w:val="both"/>
        <w:rPr>
          <w:rFonts w:ascii="Palatino Linotype" w:hAnsi="Palatino Linotype" w:cs="Arial"/>
          <w:sz w:val="24"/>
          <w:szCs w:val="24"/>
        </w:rPr>
      </w:pPr>
      <w:r w:rsidRPr="002E230F">
        <w:rPr>
          <w:rFonts w:ascii="Palatino Linotype" w:hAnsi="Palatino Linotype" w:cs="Arial"/>
          <w:sz w:val="24"/>
          <w:szCs w:val="24"/>
        </w:rPr>
        <w:t>De lo anteriormente expuesto se puede observar que la información solicitada por el particular forma parte de las obligaciones de transparencia co</w:t>
      </w:r>
      <w:r w:rsidR="00644867" w:rsidRPr="002E230F">
        <w:rPr>
          <w:rFonts w:ascii="Palatino Linotype" w:hAnsi="Palatino Linotype" w:cs="Arial"/>
          <w:sz w:val="24"/>
          <w:szCs w:val="24"/>
        </w:rPr>
        <w:t xml:space="preserve">mún y la cual debe ser pública y además  la información relativa a </w:t>
      </w:r>
      <w:r w:rsidRPr="002E230F">
        <w:rPr>
          <w:rFonts w:ascii="Palatino Linotype" w:hAnsi="Palatino Linotype" w:cs="Arial"/>
          <w:i/>
          <w:sz w:val="24"/>
          <w:szCs w:val="24"/>
        </w:rPr>
        <w:t xml:space="preserve">gastos de mantenimiento del alumbrado público y de la instalación de nuevas luminarias en el municipio en el año 2017, </w:t>
      </w:r>
      <w:r w:rsidR="00644867" w:rsidRPr="002E230F">
        <w:rPr>
          <w:rFonts w:ascii="Palatino Linotype" w:hAnsi="Palatino Linotype" w:cs="Arial"/>
          <w:i/>
          <w:sz w:val="24"/>
          <w:szCs w:val="24"/>
        </w:rPr>
        <w:t>indicadores de ava</w:t>
      </w:r>
      <w:r w:rsidR="00FD3305" w:rsidRPr="002E230F">
        <w:rPr>
          <w:rFonts w:ascii="Palatino Linotype" w:hAnsi="Palatino Linotype" w:cs="Arial"/>
          <w:i/>
          <w:sz w:val="24"/>
          <w:szCs w:val="24"/>
        </w:rPr>
        <w:t xml:space="preserve">nces de los proceso de instalación y mantenimiento, gastos de adquisición del insumos para la realización de dicha actividad y el proceso de </w:t>
      </w:r>
      <w:r w:rsidR="00FD3305" w:rsidRPr="002E230F">
        <w:rPr>
          <w:rFonts w:ascii="Palatino Linotype" w:hAnsi="Palatino Linotype" w:cs="Arial"/>
          <w:sz w:val="24"/>
          <w:szCs w:val="24"/>
        </w:rPr>
        <w:t>licitación para la realización de la obra,</w:t>
      </w:r>
      <w:r w:rsidR="00644867" w:rsidRPr="002E230F">
        <w:rPr>
          <w:rFonts w:ascii="Palatino Linotype" w:hAnsi="Palatino Linotype" w:cs="Arial"/>
          <w:sz w:val="24"/>
          <w:szCs w:val="24"/>
        </w:rPr>
        <w:t xml:space="preserve"> </w:t>
      </w:r>
      <w:r w:rsidR="0055615B" w:rsidRPr="002E230F">
        <w:rPr>
          <w:rFonts w:ascii="Palatino Linotype" w:hAnsi="Palatino Linotype" w:cs="Arial"/>
          <w:sz w:val="24"/>
          <w:szCs w:val="24"/>
        </w:rPr>
        <w:t>esto corresponde a información financiera</w:t>
      </w:r>
      <w:r w:rsidR="00FD3305" w:rsidRPr="002E230F">
        <w:rPr>
          <w:rFonts w:ascii="Palatino Linotype" w:hAnsi="Palatino Linotype" w:cs="Arial"/>
          <w:sz w:val="24"/>
          <w:szCs w:val="24"/>
        </w:rPr>
        <w:t>,</w:t>
      </w:r>
      <w:r w:rsidR="0055615B" w:rsidRPr="002E230F">
        <w:rPr>
          <w:rFonts w:ascii="Palatino Linotype" w:hAnsi="Palatino Linotype" w:cs="Arial"/>
          <w:sz w:val="24"/>
          <w:szCs w:val="24"/>
        </w:rPr>
        <w:t xml:space="preserve"> </w:t>
      </w:r>
      <w:r w:rsidR="00FD3305" w:rsidRPr="002E230F">
        <w:rPr>
          <w:rFonts w:ascii="Palatino Linotype" w:hAnsi="Palatino Linotype" w:cs="Arial"/>
          <w:sz w:val="24"/>
          <w:szCs w:val="24"/>
        </w:rPr>
        <w:t xml:space="preserve">contable, patrimonial, presupuestal y programática </w:t>
      </w:r>
      <w:r w:rsidR="0055615B" w:rsidRPr="002E230F">
        <w:rPr>
          <w:rFonts w:ascii="Palatino Linotype" w:hAnsi="Palatino Linotype" w:cs="Arial"/>
          <w:sz w:val="24"/>
          <w:szCs w:val="24"/>
        </w:rPr>
        <w:t xml:space="preserve">que el </w:t>
      </w:r>
      <w:r w:rsidR="0055615B" w:rsidRPr="002E230F">
        <w:rPr>
          <w:rFonts w:ascii="Palatino Linotype" w:hAnsi="Palatino Linotype" w:cs="Arial"/>
          <w:b/>
          <w:sz w:val="24"/>
          <w:szCs w:val="24"/>
        </w:rPr>
        <w:t>SUJETO OBLIGADO</w:t>
      </w:r>
      <w:r w:rsidR="0055615B" w:rsidRPr="002E230F">
        <w:rPr>
          <w:rFonts w:ascii="Palatino Linotype" w:hAnsi="Palatino Linotype" w:cs="Arial"/>
          <w:sz w:val="24"/>
          <w:szCs w:val="24"/>
        </w:rPr>
        <w:t xml:space="preserve"> genera posee y administra de acuerdo con los Lineami</w:t>
      </w:r>
      <w:r w:rsidR="00C31CE7" w:rsidRPr="002E230F">
        <w:rPr>
          <w:rFonts w:ascii="Palatino Linotype" w:hAnsi="Palatino Linotype" w:cs="Arial"/>
          <w:sz w:val="24"/>
          <w:szCs w:val="24"/>
        </w:rPr>
        <w:t>entos para la integración del informe mensual,</w:t>
      </w:r>
      <w:r w:rsidR="0055615B" w:rsidRPr="002E230F">
        <w:rPr>
          <w:rFonts w:ascii="Palatino Linotype" w:hAnsi="Palatino Linotype" w:cs="Arial"/>
          <w:sz w:val="24"/>
          <w:szCs w:val="24"/>
        </w:rPr>
        <w:t xml:space="preserve"> ante el Órgano de Fiscalización.</w:t>
      </w:r>
    </w:p>
    <w:p w:rsidR="00644867" w:rsidRPr="002E230F" w:rsidRDefault="00644867" w:rsidP="00644867">
      <w:pPr>
        <w:pStyle w:val="Prrafodelista"/>
        <w:rPr>
          <w:rFonts w:ascii="Palatino Linotype" w:hAnsi="Palatino Linotype" w:cs="Arial"/>
          <w:sz w:val="24"/>
          <w:szCs w:val="24"/>
        </w:rPr>
      </w:pPr>
    </w:p>
    <w:p w:rsidR="00644867" w:rsidRPr="002E230F" w:rsidRDefault="00644867" w:rsidP="00644867">
      <w:pPr>
        <w:pStyle w:val="Prrafodelista"/>
        <w:rPr>
          <w:rFonts w:ascii="Palatino Linotype" w:hAnsi="Palatino Linotype" w:cs="Arial"/>
          <w:sz w:val="24"/>
          <w:szCs w:val="24"/>
        </w:rPr>
      </w:pPr>
    </w:p>
    <w:p w:rsidR="00644867" w:rsidRPr="002E230F" w:rsidRDefault="00644867" w:rsidP="003808EB">
      <w:pPr>
        <w:pStyle w:val="Prrafodelista"/>
        <w:numPr>
          <w:ilvl w:val="0"/>
          <w:numId w:val="1"/>
        </w:numPr>
        <w:spacing w:after="0" w:line="360" w:lineRule="auto"/>
        <w:ind w:left="426" w:hanging="426"/>
        <w:jc w:val="both"/>
        <w:rPr>
          <w:rFonts w:ascii="Palatino Linotype" w:hAnsi="Palatino Linotype" w:cs="Arial"/>
          <w:sz w:val="24"/>
          <w:szCs w:val="24"/>
        </w:rPr>
      </w:pPr>
      <w:r w:rsidRPr="002E230F">
        <w:rPr>
          <w:rFonts w:ascii="Palatino Linotype" w:hAnsi="Palatino Linotype" w:cs="Arial"/>
          <w:sz w:val="24"/>
          <w:szCs w:val="24"/>
        </w:rPr>
        <w:t>Los Lineamientos son una herramienta para elaborar y presentar los Informes Mensuales, en cuanto a los requerimientos financieros, contables, patrimoniales, presupuestales, programáticos y administrativos que señalan los ordenamientos legales respectivos entre los que destacan: la Ley Orgánica Municipal, Ley de Ingresos de los Municipios, Presupuesto de Egresos y Manual Único de Contabilidad Gubernamental para las Dependencias y Entidades Públicas del Gobierno y Municipios, todos del Estado de México.</w:t>
      </w:r>
    </w:p>
    <w:p w:rsidR="0055615B" w:rsidRPr="002E230F" w:rsidRDefault="0055615B" w:rsidP="0055615B">
      <w:pPr>
        <w:pStyle w:val="Prrafodelista"/>
        <w:rPr>
          <w:rFonts w:ascii="Palatino Linotype" w:hAnsi="Palatino Linotype" w:cs="Arial"/>
          <w:sz w:val="24"/>
          <w:szCs w:val="24"/>
        </w:rPr>
      </w:pPr>
    </w:p>
    <w:p w:rsidR="0055615B" w:rsidRPr="002E230F" w:rsidRDefault="0055615B" w:rsidP="0055615B">
      <w:pPr>
        <w:pStyle w:val="Prrafodelista"/>
        <w:numPr>
          <w:ilvl w:val="0"/>
          <w:numId w:val="1"/>
        </w:numPr>
        <w:spacing w:after="0" w:line="360" w:lineRule="auto"/>
        <w:ind w:left="426" w:hanging="426"/>
        <w:jc w:val="both"/>
        <w:rPr>
          <w:rFonts w:ascii="Palatino Linotype" w:hAnsi="Palatino Linotype" w:cs="Arial"/>
          <w:sz w:val="24"/>
          <w:szCs w:val="24"/>
        </w:rPr>
      </w:pPr>
      <w:r w:rsidRPr="002E230F">
        <w:rPr>
          <w:rFonts w:ascii="Palatino Linotype" w:hAnsi="Palatino Linotype" w:cs="Arial"/>
          <w:sz w:val="24"/>
          <w:szCs w:val="24"/>
        </w:rPr>
        <w:t xml:space="preserve">Dichos Lineamientos serán de observancia general, para todos los servidores públicos de las entidades fiscalizables que desempeñen un empleo, cargo o comisión, de cualquier naturaleza en la administración pública municipal; y que manejen recursos públicos del Estado y Municipios, y en su caso de la Federación. Son sujetos obligados de los presentes Lineamientos: </w:t>
      </w:r>
    </w:p>
    <w:p w:rsidR="0055615B" w:rsidRPr="002E230F" w:rsidRDefault="0055615B" w:rsidP="0055615B">
      <w:pPr>
        <w:pStyle w:val="Prrafodelista"/>
        <w:rPr>
          <w:rFonts w:ascii="Palatino Linotype" w:hAnsi="Palatino Linotype" w:cs="Arial"/>
          <w:sz w:val="24"/>
          <w:szCs w:val="24"/>
        </w:rPr>
      </w:pPr>
    </w:p>
    <w:p w:rsidR="0055615B" w:rsidRPr="002E230F" w:rsidRDefault="0055615B" w:rsidP="0055615B">
      <w:pPr>
        <w:pStyle w:val="Prrafodelista"/>
        <w:spacing w:after="0" w:line="360" w:lineRule="auto"/>
        <w:ind w:left="426"/>
        <w:jc w:val="both"/>
        <w:rPr>
          <w:rFonts w:ascii="Palatino Linotype" w:hAnsi="Palatino Linotype" w:cs="Arial"/>
          <w:b/>
          <w:i/>
          <w:sz w:val="24"/>
          <w:szCs w:val="24"/>
        </w:rPr>
      </w:pPr>
      <w:r w:rsidRPr="002E230F">
        <w:rPr>
          <w:rFonts w:ascii="Palatino Linotype" w:hAnsi="Palatino Linotype" w:cs="Arial"/>
          <w:b/>
          <w:i/>
          <w:sz w:val="24"/>
          <w:szCs w:val="24"/>
        </w:rPr>
        <w:t xml:space="preserve">1. En los Ayuntamientos: </w:t>
      </w:r>
    </w:p>
    <w:p w:rsidR="0055615B" w:rsidRPr="002E230F" w:rsidRDefault="0055615B" w:rsidP="0055615B">
      <w:pPr>
        <w:pStyle w:val="Prrafodelista"/>
        <w:spacing w:after="0" w:line="360" w:lineRule="auto"/>
        <w:ind w:left="426"/>
        <w:jc w:val="both"/>
        <w:rPr>
          <w:rFonts w:ascii="Palatino Linotype" w:hAnsi="Palatino Linotype" w:cs="Arial"/>
          <w:i/>
          <w:sz w:val="24"/>
          <w:szCs w:val="24"/>
        </w:rPr>
      </w:pPr>
      <w:r w:rsidRPr="002E230F">
        <w:rPr>
          <w:rFonts w:ascii="Palatino Linotype" w:hAnsi="Palatino Linotype" w:cs="Arial"/>
          <w:i/>
          <w:sz w:val="24"/>
          <w:szCs w:val="24"/>
        </w:rPr>
        <w:t xml:space="preserve">1.1. Presidente; </w:t>
      </w:r>
    </w:p>
    <w:p w:rsidR="0055615B" w:rsidRPr="002E230F" w:rsidRDefault="0055615B" w:rsidP="0055615B">
      <w:pPr>
        <w:pStyle w:val="Prrafodelista"/>
        <w:spacing w:after="0" w:line="360" w:lineRule="auto"/>
        <w:ind w:left="426"/>
        <w:jc w:val="both"/>
        <w:rPr>
          <w:rFonts w:ascii="Palatino Linotype" w:hAnsi="Palatino Linotype" w:cs="Arial"/>
          <w:i/>
          <w:sz w:val="24"/>
          <w:szCs w:val="24"/>
        </w:rPr>
      </w:pPr>
      <w:r w:rsidRPr="002E230F">
        <w:rPr>
          <w:rFonts w:ascii="Palatino Linotype" w:hAnsi="Palatino Linotype" w:cs="Arial"/>
          <w:i/>
          <w:sz w:val="24"/>
          <w:szCs w:val="24"/>
        </w:rPr>
        <w:t xml:space="preserve">1.2. Síndico (s); </w:t>
      </w:r>
    </w:p>
    <w:p w:rsidR="0055615B" w:rsidRPr="002E230F" w:rsidRDefault="0055615B" w:rsidP="0055615B">
      <w:pPr>
        <w:pStyle w:val="Prrafodelista"/>
        <w:spacing w:after="0" w:line="360" w:lineRule="auto"/>
        <w:ind w:left="426"/>
        <w:jc w:val="both"/>
        <w:rPr>
          <w:rFonts w:ascii="Palatino Linotype" w:hAnsi="Palatino Linotype" w:cs="Arial"/>
          <w:i/>
          <w:sz w:val="24"/>
          <w:szCs w:val="24"/>
        </w:rPr>
      </w:pPr>
      <w:r w:rsidRPr="002E230F">
        <w:rPr>
          <w:rFonts w:ascii="Palatino Linotype" w:hAnsi="Palatino Linotype" w:cs="Arial"/>
          <w:i/>
          <w:sz w:val="24"/>
          <w:szCs w:val="24"/>
        </w:rPr>
        <w:t xml:space="preserve">1.3. Regidores; </w:t>
      </w:r>
    </w:p>
    <w:p w:rsidR="0055615B" w:rsidRPr="002E230F" w:rsidRDefault="0055615B" w:rsidP="0055615B">
      <w:pPr>
        <w:pStyle w:val="Prrafodelista"/>
        <w:spacing w:after="0" w:line="360" w:lineRule="auto"/>
        <w:ind w:left="426"/>
        <w:jc w:val="both"/>
        <w:rPr>
          <w:rFonts w:ascii="Palatino Linotype" w:hAnsi="Palatino Linotype" w:cs="Arial"/>
          <w:i/>
          <w:sz w:val="24"/>
          <w:szCs w:val="24"/>
        </w:rPr>
      </w:pPr>
      <w:r w:rsidRPr="002E230F">
        <w:rPr>
          <w:rFonts w:ascii="Palatino Linotype" w:hAnsi="Palatino Linotype" w:cs="Arial"/>
          <w:i/>
          <w:sz w:val="24"/>
          <w:szCs w:val="24"/>
        </w:rPr>
        <w:t xml:space="preserve">1.4. Secretario del Ayuntamiento; </w:t>
      </w:r>
    </w:p>
    <w:p w:rsidR="0055615B" w:rsidRPr="002E230F" w:rsidRDefault="0055615B" w:rsidP="0055615B">
      <w:pPr>
        <w:pStyle w:val="Prrafodelista"/>
        <w:spacing w:after="0" w:line="360" w:lineRule="auto"/>
        <w:ind w:left="426"/>
        <w:jc w:val="both"/>
        <w:rPr>
          <w:rFonts w:ascii="Palatino Linotype" w:hAnsi="Palatino Linotype" w:cs="Arial"/>
          <w:i/>
          <w:sz w:val="24"/>
          <w:szCs w:val="24"/>
        </w:rPr>
      </w:pPr>
      <w:r w:rsidRPr="002E230F">
        <w:rPr>
          <w:rFonts w:ascii="Palatino Linotype" w:hAnsi="Palatino Linotype" w:cs="Arial"/>
          <w:i/>
          <w:sz w:val="24"/>
          <w:szCs w:val="24"/>
        </w:rPr>
        <w:t xml:space="preserve">1.5. Tesorero o equivalente; </w:t>
      </w:r>
    </w:p>
    <w:p w:rsidR="0055615B" w:rsidRPr="002E230F" w:rsidRDefault="0055615B" w:rsidP="0055615B">
      <w:pPr>
        <w:pStyle w:val="Prrafodelista"/>
        <w:spacing w:after="0" w:line="360" w:lineRule="auto"/>
        <w:ind w:left="426"/>
        <w:jc w:val="both"/>
        <w:rPr>
          <w:rFonts w:ascii="Palatino Linotype" w:hAnsi="Palatino Linotype" w:cs="Arial"/>
          <w:i/>
          <w:sz w:val="24"/>
          <w:szCs w:val="24"/>
        </w:rPr>
      </w:pPr>
      <w:r w:rsidRPr="002E230F">
        <w:rPr>
          <w:rFonts w:ascii="Palatino Linotype" w:hAnsi="Palatino Linotype" w:cs="Arial"/>
          <w:i/>
          <w:sz w:val="24"/>
          <w:szCs w:val="24"/>
        </w:rPr>
        <w:t xml:space="preserve">1.6. Director de Administración o su equivalente; </w:t>
      </w:r>
    </w:p>
    <w:p w:rsidR="0055615B" w:rsidRPr="002E230F" w:rsidRDefault="0055615B" w:rsidP="0055615B">
      <w:pPr>
        <w:pStyle w:val="Prrafodelista"/>
        <w:spacing w:after="0" w:line="360" w:lineRule="auto"/>
        <w:ind w:left="426"/>
        <w:jc w:val="both"/>
        <w:rPr>
          <w:rFonts w:ascii="Palatino Linotype" w:hAnsi="Palatino Linotype" w:cs="Arial"/>
          <w:i/>
          <w:sz w:val="24"/>
          <w:szCs w:val="24"/>
        </w:rPr>
      </w:pPr>
      <w:r w:rsidRPr="002E230F">
        <w:rPr>
          <w:rFonts w:ascii="Palatino Linotype" w:hAnsi="Palatino Linotype" w:cs="Arial"/>
          <w:i/>
          <w:sz w:val="24"/>
          <w:szCs w:val="24"/>
        </w:rPr>
        <w:t xml:space="preserve">1.7. Director de Obras Públicas; </w:t>
      </w:r>
    </w:p>
    <w:p w:rsidR="0055615B" w:rsidRPr="002E230F" w:rsidRDefault="0055615B" w:rsidP="0055615B">
      <w:pPr>
        <w:pStyle w:val="Prrafodelista"/>
        <w:spacing w:after="0" w:line="360" w:lineRule="auto"/>
        <w:ind w:left="426"/>
        <w:jc w:val="both"/>
        <w:rPr>
          <w:rFonts w:ascii="Palatino Linotype" w:hAnsi="Palatino Linotype" w:cs="Arial"/>
          <w:i/>
          <w:sz w:val="24"/>
          <w:szCs w:val="24"/>
        </w:rPr>
      </w:pPr>
      <w:r w:rsidRPr="002E230F">
        <w:rPr>
          <w:rFonts w:ascii="Palatino Linotype" w:hAnsi="Palatino Linotype" w:cs="Arial"/>
          <w:i/>
          <w:sz w:val="24"/>
          <w:szCs w:val="24"/>
        </w:rPr>
        <w:t>1.8. Titular del órgano de control interno.</w:t>
      </w:r>
    </w:p>
    <w:p w:rsidR="003808EB" w:rsidRPr="002E230F" w:rsidRDefault="003808EB" w:rsidP="00644867">
      <w:pPr>
        <w:pStyle w:val="Prrafodelista"/>
        <w:spacing w:after="0" w:line="360" w:lineRule="auto"/>
        <w:ind w:left="426"/>
        <w:jc w:val="both"/>
        <w:rPr>
          <w:rFonts w:ascii="Palatino Linotype" w:hAnsi="Palatino Linotype" w:cs="Arial"/>
          <w:sz w:val="24"/>
          <w:szCs w:val="24"/>
        </w:rPr>
      </w:pPr>
    </w:p>
    <w:p w:rsidR="003808EB" w:rsidRPr="002E230F" w:rsidRDefault="00644867" w:rsidP="0096236F">
      <w:pPr>
        <w:pStyle w:val="Prrafodelista"/>
        <w:numPr>
          <w:ilvl w:val="0"/>
          <w:numId w:val="1"/>
        </w:numPr>
        <w:shd w:val="clear" w:color="auto" w:fill="FFFFFF"/>
        <w:spacing w:after="0" w:line="360" w:lineRule="auto"/>
        <w:ind w:left="426" w:hanging="426"/>
        <w:jc w:val="both"/>
        <w:rPr>
          <w:rFonts w:ascii="Palatino Linotype" w:eastAsia="MS Mincho" w:hAnsi="Palatino Linotype" w:cs="Arial"/>
          <w:i/>
          <w:sz w:val="24"/>
          <w:szCs w:val="24"/>
          <w:lang w:val="es-MX" w:eastAsia="es-ES"/>
        </w:rPr>
      </w:pPr>
      <w:r w:rsidRPr="002E230F">
        <w:rPr>
          <w:rFonts w:ascii="Palatino Linotype" w:hAnsi="Palatino Linotype" w:cs="Arial"/>
          <w:sz w:val="24"/>
          <w:szCs w:val="24"/>
        </w:rPr>
        <w:t xml:space="preserve">Finalmente es de concluir que </w:t>
      </w:r>
      <w:r w:rsidRPr="002E230F">
        <w:rPr>
          <w:rFonts w:ascii="Palatino Linotype" w:hAnsi="Palatino Linotype" w:cs="Arial"/>
          <w:sz w:val="24"/>
          <w:szCs w:val="24"/>
          <w:lang w:val="es-ES_tradnl"/>
        </w:rPr>
        <w:t xml:space="preserve">el </w:t>
      </w:r>
      <w:r w:rsidRPr="002E230F">
        <w:rPr>
          <w:rFonts w:ascii="Palatino Linotype" w:hAnsi="Palatino Linotype" w:cs="Arial"/>
          <w:b/>
          <w:sz w:val="24"/>
          <w:szCs w:val="24"/>
          <w:lang w:val="es-ES_tradnl"/>
        </w:rPr>
        <w:t>SUJETO OBLIGADO</w:t>
      </w:r>
      <w:r w:rsidRPr="002E230F">
        <w:rPr>
          <w:rFonts w:ascii="Palatino Linotype" w:hAnsi="Palatino Linotype" w:cs="Arial"/>
          <w:sz w:val="24"/>
          <w:szCs w:val="24"/>
          <w:lang w:val="es-ES_tradnl"/>
        </w:rPr>
        <w:t xml:space="preserve"> no proporcionó respuesta a la solicitud de información, lo que generó</w:t>
      </w:r>
      <w:r w:rsidRPr="002E230F">
        <w:rPr>
          <w:rFonts w:ascii="Palatino Linotype" w:eastAsia="MS Mincho" w:hAnsi="Palatino Linotype" w:cs="Arial"/>
          <w:sz w:val="24"/>
          <w:szCs w:val="24"/>
          <w:lang w:val="es-MX" w:eastAsia="es-ES"/>
        </w:rPr>
        <w:t xml:space="preserve"> una afectación al derecho de acceso a la información del particular, </w:t>
      </w:r>
      <w:r w:rsidRPr="002E230F">
        <w:rPr>
          <w:rFonts w:ascii="Palatino Linotype" w:eastAsia="MS Mincho" w:hAnsi="Palatino Linotype" w:cs="Times New Roman"/>
          <w:sz w:val="24"/>
          <w:szCs w:val="24"/>
          <w:lang w:val="es-ES_tradnl" w:eastAsia="es-ES"/>
        </w:rPr>
        <w:t>motivo por el cual, resulta necesario ordenar la entrega de la información requerid en versión publica y su respectivo acuerdo de clasificación emiti</w:t>
      </w:r>
      <w:r w:rsidR="00FD3305" w:rsidRPr="002E230F">
        <w:rPr>
          <w:rFonts w:ascii="Palatino Linotype" w:eastAsia="MS Mincho" w:hAnsi="Palatino Linotype" w:cs="Times New Roman"/>
          <w:sz w:val="24"/>
          <w:szCs w:val="24"/>
          <w:lang w:val="es-ES_tradnl" w:eastAsia="es-ES"/>
        </w:rPr>
        <w:t>do por el Comité de Transparencia</w:t>
      </w:r>
      <w:r w:rsidRPr="002E230F">
        <w:rPr>
          <w:rFonts w:ascii="Palatino Linotype" w:eastAsia="MS Mincho" w:hAnsi="Palatino Linotype" w:cs="Times New Roman"/>
          <w:sz w:val="24"/>
          <w:szCs w:val="24"/>
          <w:lang w:val="es-ES_tradnl" w:eastAsia="es-ES"/>
        </w:rPr>
        <w:t>.</w:t>
      </w:r>
    </w:p>
    <w:p w:rsidR="00612FFB" w:rsidRPr="002E230F" w:rsidRDefault="0096236F" w:rsidP="00612FFB">
      <w:pPr>
        <w:keepNext/>
        <w:keepLines/>
        <w:spacing w:before="240" w:after="0" w:line="256" w:lineRule="auto"/>
        <w:outlineLvl w:val="0"/>
        <w:rPr>
          <w:rFonts w:ascii="Palatino Linotype" w:eastAsia="MS Mincho" w:hAnsi="Palatino Linotype" w:cs="Times New Roman"/>
          <w:b/>
          <w:sz w:val="24"/>
          <w:szCs w:val="24"/>
          <w:lang w:val="es-ES_tradnl" w:eastAsia="es-ES"/>
        </w:rPr>
      </w:pPr>
      <w:bookmarkStart w:id="37" w:name="_Toc520910479"/>
      <w:bookmarkStart w:id="38" w:name="_Toc517374427"/>
      <w:bookmarkStart w:id="39" w:name="_Toc521604323"/>
      <w:r w:rsidRPr="002E230F">
        <w:rPr>
          <w:rFonts w:ascii="Palatino Linotype" w:eastAsia="MS Mincho" w:hAnsi="Palatino Linotype" w:cs="Times New Roman"/>
          <w:b/>
          <w:sz w:val="24"/>
          <w:szCs w:val="24"/>
          <w:lang w:val="es-ES_tradnl" w:eastAsia="es-ES"/>
        </w:rPr>
        <w:t>QUINT</w:t>
      </w:r>
      <w:r w:rsidR="00612FFB" w:rsidRPr="002E230F">
        <w:rPr>
          <w:rFonts w:ascii="Palatino Linotype" w:eastAsia="MS Mincho" w:hAnsi="Palatino Linotype" w:cs="Times New Roman"/>
          <w:b/>
          <w:sz w:val="24"/>
          <w:szCs w:val="24"/>
          <w:lang w:val="es-ES_tradnl" w:eastAsia="es-ES"/>
        </w:rPr>
        <w:t>O. De la elaboración de la versión pública.</w:t>
      </w:r>
      <w:bookmarkEnd w:id="37"/>
      <w:bookmarkEnd w:id="38"/>
      <w:bookmarkEnd w:id="39"/>
    </w:p>
    <w:p w:rsidR="00612FFB" w:rsidRPr="002E230F" w:rsidRDefault="00612FFB" w:rsidP="00612FFB">
      <w:pPr>
        <w:keepNext/>
        <w:keepLines/>
        <w:spacing w:before="240" w:after="0" w:line="256" w:lineRule="auto"/>
        <w:outlineLvl w:val="0"/>
        <w:rPr>
          <w:rFonts w:ascii="Palatino Linotype" w:eastAsia="MS Mincho" w:hAnsi="Palatino Linotype" w:cs="Times New Roman"/>
          <w:b/>
          <w:sz w:val="24"/>
          <w:szCs w:val="24"/>
          <w:lang w:val="es-ES_tradnl" w:eastAsia="es-ES"/>
        </w:rPr>
      </w:pPr>
    </w:p>
    <w:p w:rsidR="00612FFB" w:rsidRPr="002E230F" w:rsidRDefault="00612FFB" w:rsidP="00612FFB">
      <w:pPr>
        <w:pStyle w:val="Prrafodelista"/>
        <w:numPr>
          <w:ilvl w:val="0"/>
          <w:numId w:val="1"/>
        </w:numPr>
        <w:spacing w:after="120" w:line="360" w:lineRule="auto"/>
        <w:ind w:left="426" w:right="49" w:hanging="426"/>
        <w:jc w:val="both"/>
        <w:rPr>
          <w:rFonts w:ascii="Palatino Linotype" w:eastAsia="Calibri" w:hAnsi="Palatino Linotype" w:cs="Arial"/>
          <w:color w:val="000000" w:themeColor="text1"/>
          <w:sz w:val="24"/>
          <w:szCs w:val="24"/>
          <w:lang w:val="es-ES_tradnl"/>
        </w:rPr>
      </w:pPr>
      <w:r w:rsidRPr="002E230F">
        <w:rPr>
          <w:rFonts w:ascii="Palatino Linotype" w:eastAsia="Calibri" w:hAnsi="Palatino Linotype" w:cs="Arial"/>
          <w:color w:val="000000" w:themeColor="text1"/>
          <w:sz w:val="24"/>
          <w:szCs w:val="24"/>
          <w:lang w:val="es-ES_tradnl"/>
        </w:rPr>
        <w:t>Por otro lado, debe destacarse que debido a la naturaleza de la información solicitada</w:t>
      </w:r>
      <w:r w:rsidRPr="002E230F">
        <w:rPr>
          <w:rFonts w:ascii="Palatino Linotype" w:eastAsia="Calibri" w:hAnsi="Palatino Linotype" w:cs="Arial"/>
          <w:b/>
          <w:color w:val="000000" w:themeColor="text1"/>
          <w:sz w:val="24"/>
          <w:szCs w:val="24"/>
          <w:lang w:val="es-ES_tradnl"/>
        </w:rPr>
        <w:t xml:space="preserve">, </w:t>
      </w:r>
      <w:r w:rsidRPr="002E230F">
        <w:rPr>
          <w:rFonts w:ascii="Palatino Linotype" w:eastAsia="Calibri" w:hAnsi="Palatino Linotype" w:cs="Arial"/>
          <w:color w:val="000000" w:themeColor="text1"/>
          <w:sz w:val="24"/>
          <w:szCs w:val="24"/>
          <w:lang w:val="es-ES_tradnl"/>
        </w:rPr>
        <w:t xml:space="preserve">eventualmente pudiera obrar Información confidencial susceptible de protegerse, y toda vez que este Instituto de Transparencia, Acceso a la Información Pública y Protección de Datos Personales del Estado de México tiene el deber de velar por la protección de aquella información susceptible de ser protegida y en su caso generar la </w:t>
      </w:r>
      <w:r w:rsidRPr="002E230F">
        <w:rPr>
          <w:rFonts w:ascii="Palatino Linotype" w:eastAsia="Calibri" w:hAnsi="Palatino Linotype" w:cs="Arial"/>
          <w:b/>
          <w:color w:val="000000" w:themeColor="text1"/>
          <w:sz w:val="24"/>
          <w:szCs w:val="24"/>
          <w:u w:val="single"/>
          <w:lang w:val="es-ES_tradnl"/>
        </w:rPr>
        <w:t>versión pública</w:t>
      </w:r>
      <w:r w:rsidRPr="002E230F">
        <w:rPr>
          <w:rFonts w:ascii="Palatino Linotype" w:eastAsia="Calibri" w:hAnsi="Palatino Linotype" w:cs="Arial"/>
          <w:color w:val="000000" w:themeColor="text1"/>
          <w:sz w:val="24"/>
          <w:szCs w:val="24"/>
          <w:lang w:val="es-ES_tradnl"/>
        </w:rPr>
        <w:t xml:space="preserve"> del documento(s) por las consideraciones que se estimen pertinentes.</w:t>
      </w:r>
    </w:p>
    <w:p w:rsidR="00612FFB" w:rsidRPr="002E230F" w:rsidRDefault="00612FFB" w:rsidP="00612FFB">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612FFB" w:rsidRPr="002E230F" w:rsidRDefault="00612FFB" w:rsidP="00612FFB">
      <w:pPr>
        <w:numPr>
          <w:ilvl w:val="0"/>
          <w:numId w:val="5"/>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2E230F">
        <w:rPr>
          <w:rFonts w:ascii="Palatino Linotype" w:eastAsia="Calibri" w:hAnsi="Palatino Linotype" w:cs="Arial"/>
          <w:color w:val="000000" w:themeColor="text1"/>
          <w:sz w:val="24"/>
          <w:szCs w:val="24"/>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E230F">
        <w:rPr>
          <w:rFonts w:ascii="Calibri" w:eastAsia="Calibri" w:hAnsi="Calibri" w:cs="Times New Roman"/>
          <w:vertAlign w:val="superscript"/>
          <w:lang w:val="es-ES_tradnl"/>
        </w:rPr>
        <w:footnoteReference w:id="1"/>
      </w:r>
      <w:r w:rsidRPr="002E230F">
        <w:rPr>
          <w:rFonts w:ascii="Palatino Linotype" w:eastAsia="Calibri" w:hAnsi="Palatino Linotype" w:cs="Arial"/>
          <w:color w:val="000000" w:themeColor="text1"/>
          <w:sz w:val="24"/>
          <w:szCs w:val="24"/>
          <w:lang w:val="es-ES_tradnl"/>
        </w:rPr>
        <w:t xml:space="preserve"> aunque cualquier límite </w:t>
      </w:r>
      <w:r w:rsidRPr="002E230F">
        <w:rPr>
          <w:rFonts w:ascii="Palatino Linotype" w:eastAsia="Calibri" w:hAnsi="Palatino Linotype" w:cs="Arial"/>
          <w:color w:val="000000" w:themeColor="text1"/>
          <w:sz w:val="24"/>
          <w:szCs w:val="24"/>
          <w:lang w:val="es-ES_tradnl"/>
        </w:rPr>
        <w:lastRenderedPageBreak/>
        <w:t>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E230F">
        <w:rPr>
          <w:rFonts w:ascii="Calibri" w:eastAsia="Calibri" w:hAnsi="Calibri" w:cs="Times New Roman"/>
          <w:vertAlign w:val="superscript"/>
          <w:lang w:val="es-ES_tradnl"/>
        </w:rPr>
        <w:footnoteReference w:id="2"/>
      </w:r>
      <w:r w:rsidRPr="002E230F">
        <w:rPr>
          <w:rFonts w:ascii="Palatino Linotype" w:eastAsia="Calibri" w:hAnsi="Palatino Linotype" w:cs="Arial"/>
          <w:color w:val="000000" w:themeColor="text1"/>
          <w:sz w:val="24"/>
          <w:szCs w:val="24"/>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612FFB" w:rsidRPr="002E230F" w:rsidRDefault="00612FFB" w:rsidP="00612FFB">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612FFB" w:rsidRPr="002E230F" w:rsidRDefault="00612FFB" w:rsidP="00612FFB">
      <w:pPr>
        <w:numPr>
          <w:ilvl w:val="0"/>
          <w:numId w:val="5"/>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2E230F">
        <w:rPr>
          <w:rFonts w:ascii="Palatino Linotype" w:eastAsia="Calibri" w:hAnsi="Palatino Linotype" w:cs="Arial"/>
          <w:color w:val="000000" w:themeColor="text1"/>
          <w:sz w:val="24"/>
          <w:szCs w:val="24"/>
          <w:lang w:val="es-ES_tradnl"/>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612FFB" w:rsidRPr="002E230F" w:rsidRDefault="00612FFB" w:rsidP="00612FFB">
      <w:pPr>
        <w:spacing w:after="120" w:line="360" w:lineRule="auto"/>
        <w:ind w:left="426" w:right="49"/>
        <w:contextualSpacing/>
        <w:jc w:val="both"/>
        <w:rPr>
          <w:rFonts w:ascii="Palatino Linotype" w:eastAsia="Calibri" w:hAnsi="Palatino Linotype" w:cs="Arial"/>
          <w:b/>
          <w:color w:val="000000" w:themeColor="text1"/>
          <w:sz w:val="24"/>
          <w:szCs w:val="24"/>
        </w:rPr>
      </w:pPr>
    </w:p>
    <w:p w:rsidR="00612FFB" w:rsidRPr="002E230F" w:rsidRDefault="00612FFB" w:rsidP="00612FFB">
      <w:pPr>
        <w:spacing w:after="120" w:line="360" w:lineRule="auto"/>
        <w:ind w:left="426" w:right="49"/>
        <w:contextualSpacing/>
        <w:jc w:val="both"/>
        <w:rPr>
          <w:rFonts w:ascii="Palatino Linotype" w:eastAsia="Calibri" w:hAnsi="Palatino Linotype" w:cs="Arial"/>
          <w:b/>
          <w:color w:val="000000" w:themeColor="text1"/>
          <w:sz w:val="24"/>
          <w:szCs w:val="24"/>
        </w:rPr>
      </w:pPr>
      <w:r w:rsidRPr="002E230F">
        <w:rPr>
          <w:rFonts w:ascii="Palatino Linotype" w:eastAsia="Calibri" w:hAnsi="Palatino Linotype" w:cs="Arial"/>
          <w:b/>
          <w:color w:val="000000" w:themeColor="text1"/>
          <w:sz w:val="24"/>
          <w:szCs w:val="24"/>
        </w:rPr>
        <w:lastRenderedPageBreak/>
        <w:t>Requisitos previos.</w:t>
      </w:r>
    </w:p>
    <w:p w:rsidR="00612FFB" w:rsidRPr="002E230F" w:rsidRDefault="00612FFB" w:rsidP="00612FFB">
      <w:pPr>
        <w:spacing w:after="120" w:line="360" w:lineRule="auto"/>
        <w:ind w:left="426" w:right="49"/>
        <w:contextualSpacing/>
        <w:jc w:val="both"/>
        <w:rPr>
          <w:rFonts w:ascii="Palatino Linotype" w:eastAsia="Calibri" w:hAnsi="Palatino Linotype" w:cs="Arial"/>
          <w:b/>
          <w:color w:val="000000" w:themeColor="text1"/>
          <w:sz w:val="24"/>
          <w:szCs w:val="24"/>
        </w:rPr>
      </w:pPr>
    </w:p>
    <w:p w:rsidR="00612FFB" w:rsidRPr="002E230F" w:rsidRDefault="00612FFB" w:rsidP="00612FFB">
      <w:pPr>
        <w:numPr>
          <w:ilvl w:val="0"/>
          <w:numId w:val="5"/>
        </w:numPr>
        <w:spacing w:after="120" w:line="360" w:lineRule="auto"/>
        <w:ind w:left="426" w:right="49" w:hanging="426"/>
        <w:contextualSpacing/>
        <w:jc w:val="both"/>
        <w:rPr>
          <w:rFonts w:ascii="Palatino Linotype" w:eastAsia="Times New Roman" w:hAnsi="Palatino Linotype" w:cs="Arial"/>
          <w:color w:val="000000"/>
          <w:sz w:val="24"/>
          <w:szCs w:val="24"/>
          <w:lang w:val="es-ES_tradnl" w:eastAsia="es-ES"/>
        </w:rPr>
      </w:pPr>
      <w:r w:rsidRPr="002E230F">
        <w:rPr>
          <w:rFonts w:ascii="Palatino Linotype" w:eastAsia="Times New Roman" w:hAnsi="Palatino Linotype" w:cs="Arial"/>
          <w:color w:val="000000"/>
          <w:sz w:val="24"/>
          <w:szCs w:val="24"/>
          <w:lang w:val="es-ES_tradnl" w:eastAsia="es-ES"/>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612FFB" w:rsidRPr="002E230F" w:rsidRDefault="00612FFB" w:rsidP="00612FFB">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612FFB" w:rsidRPr="002E230F" w:rsidRDefault="00612FFB" w:rsidP="00612FFB">
      <w:pPr>
        <w:numPr>
          <w:ilvl w:val="0"/>
          <w:numId w:val="5"/>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2E230F">
        <w:rPr>
          <w:rFonts w:ascii="Palatino Linotype" w:eastAsia="Calibri" w:hAnsi="Palatino Linotype" w:cs="Arial"/>
          <w:color w:val="000000" w:themeColor="text1"/>
          <w:sz w:val="24"/>
          <w:szCs w:val="24"/>
          <w:lang w:val="es-ES_tradnl"/>
        </w:rPr>
        <w:t xml:space="preserve">Además, se debe señalar el procedimiento, de los tres que establecen los artículos 132 y 106 de la Ley Estatal y General, </w:t>
      </w:r>
      <w:r w:rsidRPr="002E230F">
        <w:rPr>
          <w:rFonts w:ascii="Palatino Linotype" w:eastAsia="Times New Roman" w:hAnsi="Palatino Linotype" w:cs="Arial"/>
          <w:color w:val="000000"/>
          <w:sz w:val="24"/>
          <w:szCs w:val="24"/>
          <w:lang w:val="es-ES_tradnl" w:eastAsia="es-ES"/>
        </w:rPr>
        <w:t>respectivamente</w:t>
      </w:r>
      <w:r w:rsidRPr="002E230F">
        <w:rPr>
          <w:rFonts w:ascii="Palatino Linotype" w:eastAsia="Calibri" w:hAnsi="Palatino Linotype" w:cs="Arial"/>
          <w:color w:val="000000" w:themeColor="text1"/>
          <w:sz w:val="24"/>
          <w:szCs w:val="24"/>
          <w:lang w:val="es-ES_tradnl"/>
        </w:rPr>
        <w:t>, por el que se realiza dicha clasificación, a saber, cuando se atiende una solicitud de acceso a la información, porque lo determina una autoridad competente o porque se va a generar una versión pública para cumplir con sus obligaciones.</w:t>
      </w:r>
    </w:p>
    <w:p w:rsidR="00612FFB" w:rsidRPr="002E230F" w:rsidRDefault="00612FFB" w:rsidP="00612FFB">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612FFB" w:rsidRPr="002E230F" w:rsidRDefault="00612FFB" w:rsidP="00612FFB">
      <w:pPr>
        <w:numPr>
          <w:ilvl w:val="0"/>
          <w:numId w:val="5"/>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2E230F">
        <w:rPr>
          <w:rFonts w:ascii="Palatino Linotype" w:eastAsia="Calibri" w:hAnsi="Palatino Linotype" w:cs="Arial"/>
          <w:color w:val="000000" w:themeColor="text1"/>
          <w:sz w:val="24"/>
          <w:szCs w:val="24"/>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2E230F">
        <w:rPr>
          <w:rFonts w:ascii="Palatino Linotype" w:eastAsia="Calibri" w:hAnsi="Palatino Linotype" w:cs="Arial"/>
          <w:b/>
          <w:color w:val="000000" w:themeColor="text1"/>
          <w:sz w:val="24"/>
          <w:szCs w:val="24"/>
          <w:u w:val="single"/>
          <w:lang w:val="es-ES_tradnl"/>
        </w:rPr>
        <w:t xml:space="preserve">no se puede hacer un acuerdo para clasificar de manera general todos los </w:t>
      </w:r>
      <w:r w:rsidRPr="002E230F">
        <w:rPr>
          <w:rFonts w:ascii="Palatino Linotype" w:eastAsia="Calibri" w:hAnsi="Palatino Linotype" w:cs="Arial"/>
          <w:b/>
          <w:color w:val="000000" w:themeColor="text1"/>
          <w:sz w:val="24"/>
          <w:szCs w:val="24"/>
          <w:u w:val="single"/>
          <w:lang w:val="es-ES_tradnl"/>
        </w:rPr>
        <w:lastRenderedPageBreak/>
        <w:t xml:space="preserve">documentos de un expediente o área,  </w:t>
      </w:r>
      <w:r w:rsidRPr="002E230F">
        <w:rPr>
          <w:rFonts w:ascii="Palatino Linotype" w:eastAsia="Calibri" w:hAnsi="Palatino Linotype" w:cs="Arial"/>
          <w:color w:val="000000" w:themeColor="text1"/>
          <w:sz w:val="24"/>
          <w:szCs w:val="24"/>
          <w:lang w:val="es-ES_tradnl"/>
        </w:rPr>
        <w:t>sin individualizar su análisis y tampoco se puede hacer un acuerdo por cada dato que se vaya a clasificar dentro de un documento con diez datos, por ejemplo, susceptibles de ser clasificados.</w:t>
      </w:r>
    </w:p>
    <w:p w:rsidR="00612FFB" w:rsidRPr="002E230F" w:rsidRDefault="00612FFB" w:rsidP="00612FFB">
      <w:pPr>
        <w:spacing w:after="120" w:line="360" w:lineRule="auto"/>
        <w:ind w:left="426" w:right="49"/>
        <w:contextualSpacing/>
        <w:jc w:val="both"/>
        <w:rPr>
          <w:rFonts w:ascii="Palatino Linotype" w:eastAsia="Calibri" w:hAnsi="Palatino Linotype" w:cs="Arial"/>
          <w:b/>
          <w:color w:val="000000" w:themeColor="text1"/>
          <w:sz w:val="24"/>
          <w:szCs w:val="24"/>
        </w:rPr>
      </w:pPr>
    </w:p>
    <w:p w:rsidR="00612FFB" w:rsidRPr="002E230F" w:rsidRDefault="00612FFB" w:rsidP="00612FFB">
      <w:pPr>
        <w:spacing w:after="120" w:line="360" w:lineRule="auto"/>
        <w:ind w:left="426" w:right="49"/>
        <w:contextualSpacing/>
        <w:jc w:val="both"/>
        <w:rPr>
          <w:rFonts w:ascii="Palatino Linotype" w:eastAsia="Calibri" w:hAnsi="Palatino Linotype" w:cs="Arial"/>
          <w:b/>
          <w:color w:val="000000" w:themeColor="text1"/>
          <w:sz w:val="24"/>
          <w:szCs w:val="24"/>
        </w:rPr>
      </w:pPr>
      <w:r w:rsidRPr="002E230F">
        <w:rPr>
          <w:rFonts w:ascii="Palatino Linotype" w:eastAsia="Calibri" w:hAnsi="Palatino Linotype" w:cs="Arial"/>
          <w:b/>
          <w:color w:val="000000" w:themeColor="text1"/>
          <w:sz w:val="24"/>
          <w:szCs w:val="24"/>
        </w:rPr>
        <w:t>Supuestos de clasificación.</w:t>
      </w:r>
    </w:p>
    <w:p w:rsidR="00612FFB" w:rsidRPr="002E230F" w:rsidRDefault="00612FFB" w:rsidP="00612FFB">
      <w:pPr>
        <w:numPr>
          <w:ilvl w:val="0"/>
          <w:numId w:val="5"/>
        </w:numPr>
        <w:spacing w:after="120" w:line="360" w:lineRule="auto"/>
        <w:ind w:left="426" w:right="49" w:hanging="426"/>
        <w:contextualSpacing/>
        <w:jc w:val="both"/>
        <w:rPr>
          <w:rFonts w:ascii="Palatino Linotype" w:eastAsia="Calibri" w:hAnsi="Palatino Linotype" w:cs="Arial"/>
          <w:color w:val="000000" w:themeColor="text1"/>
          <w:sz w:val="24"/>
          <w:szCs w:val="24"/>
        </w:rPr>
      </w:pPr>
      <w:r w:rsidRPr="002E230F">
        <w:rPr>
          <w:rFonts w:ascii="Palatino Linotype" w:eastAsia="Calibri" w:hAnsi="Palatino Linotype" w:cs="Arial"/>
          <w:color w:val="000000" w:themeColor="text1"/>
          <w:sz w:val="24"/>
          <w:szCs w:val="24"/>
        </w:rPr>
        <w:t>Las disposiciones constitucionales y legales en la materia establecen los dos supuestos generales para clasificar la información: por reserva y por confidencialidad.</w:t>
      </w:r>
    </w:p>
    <w:p w:rsidR="00612FFB" w:rsidRPr="002E230F" w:rsidRDefault="00612FFB" w:rsidP="00612FFB">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612FFB" w:rsidRPr="002E230F" w:rsidRDefault="00612FFB" w:rsidP="00612FFB">
      <w:pPr>
        <w:numPr>
          <w:ilvl w:val="0"/>
          <w:numId w:val="5"/>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2E230F">
        <w:rPr>
          <w:rFonts w:ascii="Palatino Linotype" w:eastAsia="Calibri" w:hAnsi="Palatino Linotype" w:cs="Arial"/>
          <w:color w:val="000000" w:themeColor="text1"/>
          <w:sz w:val="24"/>
          <w:szCs w:val="24"/>
          <w:lang w:val="es-ES_tradnl"/>
        </w:rPr>
        <w:t>Los artículos 143 y 116 de la Ley Estatal y de la Ley General, respectivamente, señalan los supuestos para que la información pueda ser clasificada como confidencial:</w:t>
      </w:r>
    </w:p>
    <w:p w:rsidR="00612FFB" w:rsidRPr="002E230F" w:rsidRDefault="00612FFB" w:rsidP="00612FFB">
      <w:pPr>
        <w:spacing w:after="120" w:line="360" w:lineRule="auto"/>
        <w:ind w:left="709" w:right="567"/>
        <w:contextualSpacing/>
        <w:jc w:val="both"/>
        <w:rPr>
          <w:rFonts w:ascii="Palatino Linotype" w:eastAsia="Calibri" w:hAnsi="Palatino Linotype" w:cs="Arial"/>
          <w:i/>
          <w:color w:val="000000" w:themeColor="text1"/>
          <w:sz w:val="24"/>
          <w:szCs w:val="24"/>
        </w:rPr>
      </w:pPr>
      <w:r w:rsidRPr="002E230F">
        <w:rPr>
          <w:rFonts w:ascii="Palatino Linotype" w:eastAsia="Calibri" w:hAnsi="Palatino Linotype" w:cs="Arial"/>
          <w:bCs/>
          <w:i/>
          <w:color w:val="000000" w:themeColor="text1"/>
          <w:sz w:val="24"/>
          <w:szCs w:val="24"/>
        </w:rPr>
        <w:t xml:space="preserve">I. </w:t>
      </w:r>
      <w:r w:rsidRPr="002E230F">
        <w:rPr>
          <w:rFonts w:ascii="Palatino Linotype" w:eastAsia="Calibri" w:hAnsi="Palatino Linotype" w:cs="Arial"/>
          <w:i/>
          <w:color w:val="000000" w:themeColor="text1"/>
          <w:sz w:val="24"/>
          <w:szCs w:val="24"/>
        </w:rPr>
        <w:t xml:space="preserve">Se refiera a la información privada y los datos personales concernientes a una persona física o </w:t>
      </w:r>
      <w:proofErr w:type="gramStart"/>
      <w:r w:rsidRPr="002E230F">
        <w:rPr>
          <w:rFonts w:ascii="Palatino Linotype" w:eastAsia="Calibri" w:hAnsi="Palatino Linotype" w:cs="Arial"/>
          <w:i/>
          <w:color w:val="000000" w:themeColor="text1"/>
          <w:sz w:val="24"/>
          <w:szCs w:val="24"/>
        </w:rPr>
        <w:t>jurídico</w:t>
      </w:r>
      <w:proofErr w:type="gramEnd"/>
      <w:r w:rsidRPr="002E230F">
        <w:rPr>
          <w:rFonts w:ascii="Palatino Linotype" w:eastAsia="Calibri" w:hAnsi="Palatino Linotype" w:cs="Arial"/>
          <w:i/>
          <w:color w:val="000000" w:themeColor="text1"/>
          <w:sz w:val="24"/>
          <w:szCs w:val="24"/>
        </w:rPr>
        <w:t xml:space="preserve"> colectiva identificada o identificable; </w:t>
      </w:r>
    </w:p>
    <w:p w:rsidR="00612FFB" w:rsidRPr="002E230F" w:rsidRDefault="00612FFB" w:rsidP="00612FFB">
      <w:pPr>
        <w:spacing w:after="120" w:line="360" w:lineRule="auto"/>
        <w:ind w:left="709" w:right="567"/>
        <w:contextualSpacing/>
        <w:jc w:val="both"/>
        <w:rPr>
          <w:rFonts w:ascii="Palatino Linotype" w:eastAsia="Calibri" w:hAnsi="Palatino Linotype" w:cs="Arial"/>
          <w:i/>
          <w:color w:val="000000" w:themeColor="text1"/>
          <w:sz w:val="24"/>
          <w:szCs w:val="24"/>
        </w:rPr>
      </w:pPr>
      <w:r w:rsidRPr="002E230F">
        <w:rPr>
          <w:rFonts w:ascii="Palatino Linotype" w:eastAsia="Calibri" w:hAnsi="Palatino Linotype" w:cs="Arial"/>
          <w:bCs/>
          <w:i/>
          <w:color w:val="000000" w:themeColor="text1"/>
          <w:sz w:val="24"/>
          <w:szCs w:val="24"/>
        </w:rPr>
        <w:t xml:space="preserve">II. </w:t>
      </w:r>
      <w:r w:rsidRPr="002E230F">
        <w:rPr>
          <w:rFonts w:ascii="Palatino Linotype" w:eastAsia="Calibri" w:hAnsi="Palatino Linotype" w:cs="Arial"/>
          <w:i/>
          <w:color w:val="000000" w:themeColor="text1"/>
          <w:sz w:val="24"/>
          <w:szCs w:val="24"/>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612FFB" w:rsidRPr="002E230F" w:rsidRDefault="00612FFB" w:rsidP="00612FFB">
      <w:pPr>
        <w:spacing w:after="120" w:line="360" w:lineRule="auto"/>
        <w:ind w:left="709" w:right="567"/>
        <w:contextualSpacing/>
        <w:jc w:val="both"/>
        <w:rPr>
          <w:rFonts w:ascii="Palatino Linotype" w:eastAsia="Calibri" w:hAnsi="Palatino Linotype" w:cs="Arial"/>
          <w:i/>
          <w:color w:val="000000" w:themeColor="text1"/>
          <w:sz w:val="24"/>
          <w:szCs w:val="24"/>
        </w:rPr>
      </w:pPr>
      <w:r w:rsidRPr="002E230F">
        <w:rPr>
          <w:rFonts w:ascii="Palatino Linotype" w:eastAsia="Calibri" w:hAnsi="Palatino Linotype" w:cs="Arial"/>
          <w:bCs/>
          <w:i/>
          <w:color w:val="000000" w:themeColor="text1"/>
          <w:sz w:val="24"/>
          <w:szCs w:val="24"/>
        </w:rPr>
        <w:t xml:space="preserve">III. </w:t>
      </w:r>
      <w:r w:rsidRPr="002E230F">
        <w:rPr>
          <w:rFonts w:ascii="Palatino Linotype" w:eastAsia="Calibri" w:hAnsi="Palatino Linotype" w:cs="Arial"/>
          <w:i/>
          <w:color w:val="000000" w:themeColor="text1"/>
          <w:sz w:val="24"/>
          <w:szCs w:val="24"/>
        </w:rPr>
        <w:t xml:space="preserve">La que presenten los particulares a los sujetos obligados, de conformidad con lo dispuesto por las leyes o los tratados internacionales. </w:t>
      </w:r>
    </w:p>
    <w:p w:rsidR="00612FFB" w:rsidRPr="002E230F" w:rsidRDefault="00612FFB" w:rsidP="00612FFB">
      <w:pPr>
        <w:spacing w:after="120" w:line="360" w:lineRule="auto"/>
        <w:ind w:left="709" w:right="567"/>
        <w:contextualSpacing/>
        <w:jc w:val="both"/>
        <w:rPr>
          <w:rFonts w:ascii="Palatino Linotype" w:eastAsia="Calibri" w:hAnsi="Palatino Linotype" w:cs="Arial"/>
          <w:i/>
          <w:color w:val="000000" w:themeColor="text1"/>
          <w:sz w:val="24"/>
          <w:szCs w:val="24"/>
        </w:rPr>
      </w:pPr>
      <w:r w:rsidRPr="002E230F">
        <w:rPr>
          <w:rFonts w:ascii="Palatino Linotype" w:eastAsia="Calibri" w:hAnsi="Palatino Linotype" w:cs="Arial"/>
          <w:i/>
          <w:color w:val="000000" w:themeColor="text1"/>
          <w:sz w:val="24"/>
          <w:szCs w:val="24"/>
        </w:rPr>
        <w:t xml:space="preserve">La información confidencial no estará sujeta a temporalidad alguna y sólo podrán tener acceso a ella los titulares de la misma, sus representantes y los servidores públicos facultados para ello. </w:t>
      </w:r>
    </w:p>
    <w:p w:rsidR="00612FFB" w:rsidRPr="002E230F" w:rsidRDefault="00612FFB" w:rsidP="00612FFB">
      <w:pPr>
        <w:spacing w:after="120" w:line="360" w:lineRule="auto"/>
        <w:ind w:left="709" w:right="567"/>
        <w:contextualSpacing/>
        <w:jc w:val="both"/>
        <w:rPr>
          <w:rFonts w:ascii="Palatino Linotype" w:eastAsia="Calibri" w:hAnsi="Palatino Linotype" w:cs="Arial"/>
          <w:i/>
          <w:color w:val="000000" w:themeColor="text1"/>
          <w:sz w:val="24"/>
          <w:szCs w:val="24"/>
        </w:rPr>
      </w:pPr>
      <w:r w:rsidRPr="002E230F">
        <w:rPr>
          <w:rFonts w:ascii="Palatino Linotype" w:eastAsia="Calibri" w:hAnsi="Palatino Linotype" w:cs="Arial"/>
          <w:i/>
          <w:color w:val="000000" w:themeColor="text1"/>
          <w:sz w:val="24"/>
          <w:szCs w:val="24"/>
        </w:rPr>
        <w:lastRenderedPageBreak/>
        <w:t xml:space="preserve">No se considerará confidencial la información que se encuentre en los registros públicos o en fuentes de acceso público, ni tampoco la que sea considerada por la presente ley como inform.3ación pública. </w:t>
      </w:r>
    </w:p>
    <w:p w:rsidR="00612FFB" w:rsidRPr="002E230F" w:rsidRDefault="00612FFB" w:rsidP="00612FFB">
      <w:pPr>
        <w:spacing w:after="120" w:line="360" w:lineRule="auto"/>
        <w:ind w:left="426" w:right="49"/>
        <w:contextualSpacing/>
        <w:jc w:val="both"/>
        <w:rPr>
          <w:rFonts w:ascii="Palatino Linotype" w:eastAsia="Calibri" w:hAnsi="Palatino Linotype" w:cs="Arial"/>
          <w:i/>
          <w:color w:val="000000" w:themeColor="text1"/>
          <w:sz w:val="24"/>
          <w:szCs w:val="24"/>
        </w:rPr>
      </w:pPr>
    </w:p>
    <w:p w:rsidR="00612FFB" w:rsidRPr="002E230F" w:rsidRDefault="00612FFB" w:rsidP="00612FFB">
      <w:pPr>
        <w:numPr>
          <w:ilvl w:val="0"/>
          <w:numId w:val="5"/>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2E230F">
        <w:rPr>
          <w:rFonts w:ascii="Palatino Linotype" w:eastAsia="Calibri" w:hAnsi="Palatino Linotype" w:cs="Arial"/>
          <w:color w:val="000000" w:themeColor="text1"/>
          <w:sz w:val="24"/>
          <w:szCs w:val="24"/>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612FFB" w:rsidRPr="002E230F" w:rsidRDefault="00612FFB" w:rsidP="00612FFB">
      <w:pPr>
        <w:spacing w:after="120" w:line="360" w:lineRule="auto"/>
        <w:ind w:left="426" w:right="49"/>
        <w:contextualSpacing/>
        <w:jc w:val="both"/>
        <w:rPr>
          <w:rFonts w:ascii="Palatino Linotype" w:eastAsia="Calibri" w:hAnsi="Palatino Linotype" w:cs="Arial"/>
          <w:color w:val="000000" w:themeColor="text1"/>
          <w:sz w:val="24"/>
          <w:szCs w:val="24"/>
        </w:rPr>
      </w:pPr>
    </w:p>
    <w:p w:rsidR="00612FFB" w:rsidRPr="002E230F" w:rsidRDefault="00612FFB" w:rsidP="00612FFB">
      <w:pPr>
        <w:numPr>
          <w:ilvl w:val="0"/>
          <w:numId w:val="5"/>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2E230F">
        <w:rPr>
          <w:rFonts w:ascii="Palatino Linotype" w:eastAsia="Calibri" w:hAnsi="Palatino Linotype" w:cs="Arial"/>
          <w:color w:val="000000" w:themeColor="text1"/>
          <w:sz w:val="24"/>
          <w:szCs w:val="24"/>
          <w:lang w:val="es-ES_tradnl"/>
        </w:rPr>
        <w:t>Como consecuencia de lo anterior, el sujeto obligado debe identificar claramente el tipo de información y hacer un juicio de subsunción o encaje</w:t>
      </w:r>
      <w:r w:rsidRPr="002E230F">
        <w:rPr>
          <w:rFonts w:ascii="Palatino Linotype" w:eastAsia="Calibri" w:hAnsi="Palatino Linotype" w:cs="Arial"/>
          <w:color w:val="000000" w:themeColor="text1"/>
          <w:sz w:val="24"/>
          <w:szCs w:val="24"/>
          <w:vertAlign w:val="superscript"/>
          <w:lang w:val="es-ES_tradnl"/>
        </w:rPr>
        <w:footnoteReference w:id="3"/>
      </w:r>
      <w:r w:rsidRPr="002E230F">
        <w:rPr>
          <w:rFonts w:ascii="Palatino Linotype" w:eastAsia="Calibri" w:hAnsi="Palatino Linotype" w:cs="Arial"/>
          <w:color w:val="000000" w:themeColor="text1"/>
          <w:sz w:val="24"/>
          <w:szCs w:val="24"/>
          <w:lang w:val="es-ES_tradnl"/>
        </w:rPr>
        <w:t xml:space="preserve"> para acreditar que el supuesto de hecho corresponde estrictamente con la hipótesis jurídica. Esto también lo debe de realizar el servidor público habilitado y el titular del área que administra la información.</w:t>
      </w:r>
    </w:p>
    <w:p w:rsidR="00612FFB" w:rsidRPr="002E230F" w:rsidRDefault="00612FFB" w:rsidP="00612FFB">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612FFB" w:rsidRPr="002E230F" w:rsidRDefault="00612FFB" w:rsidP="00612FFB">
      <w:pPr>
        <w:spacing w:after="120" w:line="360" w:lineRule="auto"/>
        <w:ind w:left="426" w:right="49"/>
        <w:contextualSpacing/>
        <w:jc w:val="both"/>
        <w:rPr>
          <w:rFonts w:ascii="Palatino Linotype" w:eastAsia="Calibri" w:hAnsi="Palatino Linotype" w:cs="Arial"/>
          <w:b/>
          <w:color w:val="000000" w:themeColor="text1"/>
          <w:sz w:val="24"/>
          <w:szCs w:val="24"/>
        </w:rPr>
      </w:pPr>
      <w:r w:rsidRPr="002E230F">
        <w:rPr>
          <w:rFonts w:ascii="Palatino Linotype" w:eastAsia="Calibri" w:hAnsi="Palatino Linotype" w:cs="Arial"/>
          <w:b/>
          <w:color w:val="000000" w:themeColor="text1"/>
          <w:sz w:val="24"/>
          <w:szCs w:val="24"/>
        </w:rPr>
        <w:t>Formalidades para emitir el acuerdo de clasificación.</w:t>
      </w:r>
    </w:p>
    <w:p w:rsidR="00612FFB" w:rsidRPr="002E230F" w:rsidRDefault="00612FFB" w:rsidP="00612FFB">
      <w:pPr>
        <w:spacing w:after="120" w:line="360" w:lineRule="auto"/>
        <w:ind w:left="426" w:right="49"/>
        <w:contextualSpacing/>
        <w:jc w:val="both"/>
        <w:rPr>
          <w:rFonts w:ascii="Palatino Linotype" w:eastAsia="Calibri" w:hAnsi="Palatino Linotype" w:cs="Arial"/>
          <w:b/>
          <w:color w:val="000000" w:themeColor="text1"/>
          <w:sz w:val="24"/>
          <w:szCs w:val="24"/>
        </w:rPr>
      </w:pPr>
    </w:p>
    <w:p w:rsidR="00612FFB" w:rsidRPr="002E230F" w:rsidRDefault="00612FFB" w:rsidP="00612FFB">
      <w:pPr>
        <w:numPr>
          <w:ilvl w:val="0"/>
          <w:numId w:val="5"/>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2E230F">
        <w:rPr>
          <w:rFonts w:ascii="Palatino Linotype" w:eastAsia="Calibri" w:hAnsi="Palatino Linotype" w:cs="Arial"/>
          <w:color w:val="000000" w:themeColor="text1"/>
          <w:sz w:val="24"/>
          <w:szCs w:val="24"/>
          <w:lang w:val="es-ES_tradnl"/>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612FFB" w:rsidRPr="002E230F" w:rsidRDefault="00612FFB" w:rsidP="00612FFB">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612FFB" w:rsidRPr="002E230F" w:rsidRDefault="00612FFB" w:rsidP="00612FFB">
      <w:pPr>
        <w:numPr>
          <w:ilvl w:val="0"/>
          <w:numId w:val="5"/>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2E230F">
        <w:rPr>
          <w:rFonts w:ascii="Palatino Linotype" w:eastAsia="Calibri" w:hAnsi="Palatino Linotype" w:cs="Arial"/>
          <w:color w:val="000000" w:themeColor="text1"/>
          <w:sz w:val="24"/>
          <w:szCs w:val="24"/>
          <w:lang w:val="es-ES_tradnl"/>
        </w:rPr>
        <w:t xml:space="preserve">Evidentemente, esta decisión implica una restricción a un derecho humano, por lo tanto, puede generar un agravio al particular y, en consecuencia, es necesario que </w:t>
      </w:r>
      <w:r w:rsidRPr="002E230F">
        <w:rPr>
          <w:rFonts w:ascii="Palatino Linotype" w:eastAsia="Calibri" w:hAnsi="Palatino Linotype" w:cs="Arial"/>
          <w:b/>
          <w:color w:val="000000" w:themeColor="text1"/>
          <w:sz w:val="24"/>
          <w:szCs w:val="24"/>
          <w:u w:val="single"/>
          <w:lang w:val="es-ES_tradnl"/>
        </w:rPr>
        <w:t>el acto reúna con los requisitos elementales</w:t>
      </w:r>
      <w:r w:rsidRPr="002E230F">
        <w:rPr>
          <w:rFonts w:ascii="Palatino Linotype" w:eastAsia="Calibri" w:hAnsi="Palatino Linotype" w:cs="Arial"/>
          <w:color w:val="000000" w:themeColor="text1"/>
          <w:sz w:val="24"/>
          <w:szCs w:val="24"/>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612FFB" w:rsidRPr="002E230F" w:rsidRDefault="00612FFB" w:rsidP="00612FFB">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612FFB" w:rsidRPr="002E230F" w:rsidRDefault="00612FFB" w:rsidP="00612FFB">
      <w:pPr>
        <w:numPr>
          <w:ilvl w:val="0"/>
          <w:numId w:val="5"/>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2E230F">
        <w:rPr>
          <w:rFonts w:ascii="Palatino Linotype" w:eastAsia="Calibri" w:hAnsi="Palatino Linotype" w:cs="Arial"/>
          <w:color w:val="000000" w:themeColor="text1"/>
          <w:sz w:val="24"/>
          <w:szCs w:val="24"/>
          <w:lang w:val="es-ES_tradnl"/>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612FFB" w:rsidRPr="002E230F" w:rsidRDefault="00612FFB" w:rsidP="00612FFB">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612FFB" w:rsidRPr="002E230F" w:rsidRDefault="00612FFB" w:rsidP="00612FFB">
      <w:pPr>
        <w:spacing w:after="120" w:line="360" w:lineRule="auto"/>
        <w:ind w:left="426" w:right="49"/>
        <w:contextualSpacing/>
        <w:jc w:val="both"/>
        <w:rPr>
          <w:rFonts w:ascii="Palatino Linotype" w:eastAsia="Calibri" w:hAnsi="Palatino Linotype" w:cs="Arial"/>
          <w:b/>
          <w:color w:val="000000" w:themeColor="text1"/>
          <w:sz w:val="24"/>
          <w:szCs w:val="24"/>
        </w:rPr>
      </w:pPr>
      <w:r w:rsidRPr="002E230F">
        <w:rPr>
          <w:rFonts w:ascii="Palatino Linotype" w:eastAsia="Calibri" w:hAnsi="Palatino Linotype" w:cs="Arial"/>
          <w:b/>
          <w:color w:val="000000" w:themeColor="text1"/>
          <w:sz w:val="24"/>
          <w:szCs w:val="24"/>
        </w:rPr>
        <w:t>Requisitos</w:t>
      </w:r>
      <w:r w:rsidRPr="002E230F">
        <w:rPr>
          <w:rFonts w:ascii="Palatino Linotype" w:eastAsia="Calibri" w:hAnsi="Palatino Linotype" w:cs="Arial"/>
          <w:color w:val="000000" w:themeColor="text1"/>
          <w:sz w:val="24"/>
          <w:szCs w:val="24"/>
        </w:rPr>
        <w:t xml:space="preserve"> </w:t>
      </w:r>
      <w:r w:rsidRPr="002E230F">
        <w:rPr>
          <w:rFonts w:ascii="Palatino Linotype" w:eastAsia="Calibri" w:hAnsi="Palatino Linotype" w:cs="Arial"/>
          <w:b/>
          <w:color w:val="000000" w:themeColor="text1"/>
          <w:sz w:val="24"/>
          <w:szCs w:val="24"/>
        </w:rPr>
        <w:t>de fondo del acuerdo de clasificación.</w:t>
      </w:r>
    </w:p>
    <w:p w:rsidR="00612FFB" w:rsidRPr="002E230F" w:rsidRDefault="00612FFB" w:rsidP="00612FFB">
      <w:pPr>
        <w:spacing w:after="120" w:line="360" w:lineRule="auto"/>
        <w:ind w:left="426" w:right="49"/>
        <w:contextualSpacing/>
        <w:jc w:val="both"/>
        <w:rPr>
          <w:rFonts w:ascii="Palatino Linotype" w:eastAsia="Calibri" w:hAnsi="Palatino Linotype" w:cs="Arial"/>
          <w:color w:val="000000" w:themeColor="text1"/>
          <w:sz w:val="24"/>
          <w:szCs w:val="24"/>
        </w:rPr>
      </w:pPr>
    </w:p>
    <w:p w:rsidR="00612FFB" w:rsidRPr="002E230F" w:rsidRDefault="00612FFB" w:rsidP="00612FFB">
      <w:pPr>
        <w:numPr>
          <w:ilvl w:val="0"/>
          <w:numId w:val="5"/>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2E230F">
        <w:rPr>
          <w:rFonts w:ascii="Palatino Linotype" w:eastAsia="Calibri" w:hAnsi="Palatino Linotype" w:cs="Arial"/>
          <w:color w:val="000000" w:themeColor="text1"/>
          <w:sz w:val="24"/>
          <w:szCs w:val="24"/>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612FFB" w:rsidRPr="002E230F" w:rsidRDefault="00612FFB" w:rsidP="00612FFB">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612FFB" w:rsidRPr="002E230F" w:rsidRDefault="00612FFB" w:rsidP="00612FFB">
      <w:pPr>
        <w:numPr>
          <w:ilvl w:val="0"/>
          <w:numId w:val="5"/>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2E230F">
        <w:rPr>
          <w:rFonts w:ascii="Palatino Linotype" w:eastAsia="Calibri" w:hAnsi="Palatino Linotype" w:cs="Arial"/>
          <w:color w:val="000000" w:themeColor="text1"/>
          <w:sz w:val="24"/>
          <w:szCs w:val="24"/>
          <w:lang w:val="es-ES_tradnl"/>
        </w:rPr>
        <w:t xml:space="preserve">De lo anterior, se desprende que para una correcta </w:t>
      </w:r>
      <w:r w:rsidRPr="002E230F">
        <w:rPr>
          <w:rFonts w:ascii="Palatino Linotype" w:eastAsia="Calibri" w:hAnsi="Palatino Linotype" w:cs="Arial"/>
          <w:b/>
          <w:color w:val="000000" w:themeColor="text1"/>
          <w:sz w:val="24"/>
          <w:szCs w:val="24"/>
          <w:lang w:val="es-ES_tradnl"/>
        </w:rPr>
        <w:t>clasificación total o parcial</w:t>
      </w:r>
      <w:r w:rsidRPr="002E230F">
        <w:rPr>
          <w:rFonts w:ascii="Palatino Linotype" w:eastAsia="Calibri" w:hAnsi="Palatino Linotype" w:cs="Arial"/>
          <w:color w:val="000000" w:themeColor="text1"/>
          <w:sz w:val="24"/>
          <w:szCs w:val="24"/>
          <w:lang w:val="es-ES_tradnl"/>
        </w:rPr>
        <w:t xml:space="preserve">, esto es determinar los datos que se suprimen en las versiones públicas, es </w:t>
      </w:r>
      <w:r w:rsidRPr="002E230F">
        <w:rPr>
          <w:rFonts w:ascii="Palatino Linotype" w:eastAsia="Calibri" w:hAnsi="Palatino Linotype" w:cs="Arial"/>
          <w:color w:val="000000" w:themeColor="text1"/>
          <w:sz w:val="24"/>
          <w:szCs w:val="24"/>
          <w:lang w:val="es-ES_tradnl"/>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12FFB" w:rsidRPr="002E230F" w:rsidRDefault="00612FFB" w:rsidP="00612FFB">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612FFB" w:rsidRPr="002E230F" w:rsidRDefault="00612FFB" w:rsidP="00612FFB">
      <w:pPr>
        <w:numPr>
          <w:ilvl w:val="0"/>
          <w:numId w:val="5"/>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2E230F">
        <w:rPr>
          <w:rFonts w:ascii="Palatino Linotype" w:eastAsia="Calibri" w:hAnsi="Palatino Linotype" w:cs="Arial"/>
          <w:color w:val="000000" w:themeColor="text1"/>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E230F">
        <w:rPr>
          <w:rFonts w:ascii="Palatino Linotype" w:eastAsia="Calibri" w:hAnsi="Palatino Linotype" w:cs="Arial"/>
          <w:color w:val="000000" w:themeColor="text1"/>
          <w:sz w:val="24"/>
          <w:szCs w:val="24"/>
          <w:vertAlign w:val="superscript"/>
          <w:lang w:val="es-ES_tradnl"/>
        </w:rPr>
        <w:footnoteReference w:id="4"/>
      </w:r>
    </w:p>
    <w:p w:rsidR="00612FFB" w:rsidRPr="002E230F" w:rsidRDefault="00612FFB" w:rsidP="00612FFB">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612FFB" w:rsidRPr="002E230F" w:rsidRDefault="00612FFB" w:rsidP="00612FFB">
      <w:pPr>
        <w:numPr>
          <w:ilvl w:val="0"/>
          <w:numId w:val="5"/>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2E230F">
        <w:rPr>
          <w:rFonts w:ascii="Palatino Linotype" w:eastAsia="Calibri" w:hAnsi="Palatino Linotype" w:cs="Arial"/>
          <w:color w:val="000000" w:themeColor="text1"/>
          <w:sz w:val="24"/>
          <w:szCs w:val="24"/>
          <w:lang w:val="es-ES_tradnl"/>
        </w:rPr>
        <w:t>Por su parte, el intérprete judicial del país ha establecido una jurisprudencia respecto a qué debe entenderse por fundamentación y motivación, en los siguientes términos:</w:t>
      </w:r>
    </w:p>
    <w:p w:rsidR="00612FFB" w:rsidRPr="002E230F" w:rsidRDefault="00612FFB" w:rsidP="00612FFB">
      <w:pPr>
        <w:spacing w:after="120" w:line="360" w:lineRule="auto"/>
        <w:ind w:left="426" w:right="49"/>
        <w:contextualSpacing/>
        <w:jc w:val="both"/>
        <w:rPr>
          <w:rFonts w:ascii="Palatino Linotype" w:eastAsia="Calibri" w:hAnsi="Palatino Linotype" w:cs="Arial"/>
          <w:color w:val="000000" w:themeColor="text1"/>
          <w:sz w:val="24"/>
          <w:szCs w:val="24"/>
        </w:rPr>
      </w:pPr>
    </w:p>
    <w:p w:rsidR="00612FFB" w:rsidRPr="002E230F" w:rsidRDefault="00612FFB" w:rsidP="00612FFB">
      <w:pPr>
        <w:spacing w:after="120" w:line="360" w:lineRule="auto"/>
        <w:ind w:left="567" w:right="567"/>
        <w:contextualSpacing/>
        <w:jc w:val="both"/>
        <w:rPr>
          <w:rFonts w:ascii="Palatino Linotype" w:eastAsia="Calibri" w:hAnsi="Palatino Linotype" w:cs="Arial"/>
          <w:i/>
          <w:color w:val="000000" w:themeColor="text1"/>
        </w:rPr>
      </w:pPr>
      <w:r w:rsidRPr="002E230F">
        <w:rPr>
          <w:rFonts w:ascii="Palatino Linotype" w:eastAsia="Calibri" w:hAnsi="Palatino Linotype" w:cs="Arial"/>
          <w:b/>
          <w:i/>
          <w:color w:val="000000" w:themeColor="text1"/>
        </w:rPr>
        <w:lastRenderedPageBreak/>
        <w:t>FUNDAMENTACIÓN Y MOTIVACIÓN.</w:t>
      </w:r>
      <w:r w:rsidRPr="002E230F">
        <w:rPr>
          <w:rFonts w:ascii="Palatino Linotype" w:eastAsia="Calibri" w:hAnsi="Palatino Linotype" w:cs="Arial"/>
          <w:i/>
          <w:color w:val="000000" w:themeColor="text1"/>
        </w:rPr>
        <w:t xml:space="preserve"> La </w:t>
      </w:r>
      <w:r w:rsidRPr="002E230F">
        <w:rPr>
          <w:rFonts w:ascii="Palatino Linotype" w:eastAsia="Calibri"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E230F">
        <w:rPr>
          <w:rFonts w:ascii="Palatino Linotype" w:eastAsia="Calibri" w:hAnsi="Palatino Linotype" w:cs="Arial"/>
          <w:i/>
          <w:color w:val="000000" w:themeColor="text1"/>
        </w:rPr>
        <w:t>.</w:t>
      </w:r>
    </w:p>
    <w:p w:rsidR="00612FFB" w:rsidRPr="002E230F" w:rsidRDefault="00612FFB" w:rsidP="00612FFB">
      <w:pPr>
        <w:spacing w:after="120" w:line="360" w:lineRule="auto"/>
        <w:ind w:left="567" w:right="567"/>
        <w:contextualSpacing/>
        <w:jc w:val="both"/>
        <w:rPr>
          <w:rFonts w:ascii="Palatino Linotype" w:eastAsia="Calibri" w:hAnsi="Palatino Linotype" w:cs="Arial"/>
          <w:i/>
          <w:color w:val="000000" w:themeColor="text1"/>
        </w:rPr>
      </w:pPr>
      <w:r w:rsidRPr="002E230F">
        <w:rPr>
          <w:rFonts w:ascii="Palatino Linotype" w:eastAsia="Calibri" w:hAnsi="Palatino Linotype" w:cs="Arial"/>
          <w:i/>
          <w:color w:val="000000" w:themeColor="text1"/>
        </w:rPr>
        <w:t>SEGUNDO TRIBUNAL COLEGIADO DEL SEXTO CIRCUITO.</w:t>
      </w:r>
    </w:p>
    <w:p w:rsidR="00612FFB" w:rsidRPr="002E230F" w:rsidRDefault="00612FFB" w:rsidP="00612FFB">
      <w:pPr>
        <w:spacing w:after="120" w:line="360" w:lineRule="auto"/>
        <w:ind w:left="567" w:right="567"/>
        <w:contextualSpacing/>
        <w:jc w:val="both"/>
        <w:rPr>
          <w:rFonts w:ascii="Palatino Linotype" w:eastAsia="Calibri" w:hAnsi="Palatino Linotype" w:cs="Arial"/>
          <w:i/>
          <w:color w:val="000000" w:themeColor="text1"/>
        </w:rPr>
      </w:pPr>
      <w:r w:rsidRPr="002E230F">
        <w:rPr>
          <w:rFonts w:ascii="Palatino Linotype" w:eastAsia="Calibri" w:hAnsi="Palatino Linotype" w:cs="Arial"/>
          <w:i/>
          <w:color w:val="000000" w:themeColor="text1"/>
        </w:rPr>
        <w:t>Amparo directo 194/88. Bufete Industrial Construcciones, S.A. de C.V. 28 de junio de 1988. Unanimidad de votos. Ponente: Gustavo Calvillo Rangel. Secretario: Jorge Alberto González Álvarez.</w:t>
      </w:r>
    </w:p>
    <w:p w:rsidR="00612FFB" w:rsidRPr="002E230F" w:rsidRDefault="00612FFB" w:rsidP="00612FFB">
      <w:pPr>
        <w:spacing w:after="120" w:line="360" w:lineRule="auto"/>
        <w:ind w:left="567" w:right="567"/>
        <w:contextualSpacing/>
        <w:jc w:val="both"/>
        <w:rPr>
          <w:rFonts w:ascii="Palatino Linotype" w:eastAsia="Calibri" w:hAnsi="Palatino Linotype" w:cs="Arial"/>
          <w:i/>
          <w:color w:val="000000" w:themeColor="text1"/>
        </w:rPr>
      </w:pPr>
      <w:r w:rsidRPr="002E230F">
        <w:rPr>
          <w:rFonts w:ascii="Palatino Linotype" w:eastAsia="Calibri"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2E230F">
        <w:rPr>
          <w:rFonts w:ascii="Palatino Linotype" w:eastAsia="Calibri" w:hAnsi="Palatino Linotype" w:cs="Arial"/>
          <w:i/>
          <w:color w:val="000000" w:themeColor="text1"/>
        </w:rPr>
        <w:t>Esponda</w:t>
      </w:r>
      <w:proofErr w:type="spellEnd"/>
      <w:r w:rsidRPr="002E230F">
        <w:rPr>
          <w:rFonts w:ascii="Palatino Linotype" w:eastAsia="Calibri" w:hAnsi="Palatino Linotype" w:cs="Arial"/>
          <w:i/>
          <w:color w:val="000000" w:themeColor="text1"/>
        </w:rPr>
        <w:t xml:space="preserve"> Rincón.</w:t>
      </w:r>
    </w:p>
    <w:p w:rsidR="00612FFB" w:rsidRPr="002E230F" w:rsidRDefault="00612FFB" w:rsidP="00612FFB">
      <w:pPr>
        <w:spacing w:after="120" w:line="360" w:lineRule="auto"/>
        <w:ind w:left="567" w:right="567"/>
        <w:contextualSpacing/>
        <w:jc w:val="both"/>
        <w:rPr>
          <w:rFonts w:ascii="Palatino Linotype" w:eastAsia="Calibri" w:hAnsi="Palatino Linotype" w:cs="Arial"/>
          <w:i/>
          <w:color w:val="000000" w:themeColor="text1"/>
        </w:rPr>
      </w:pPr>
      <w:r w:rsidRPr="002E230F">
        <w:rPr>
          <w:rFonts w:ascii="Palatino Linotype" w:eastAsia="Calibri" w:hAnsi="Palatino Linotype" w:cs="Arial"/>
          <w:i/>
          <w:color w:val="000000" w:themeColor="text1"/>
        </w:rPr>
        <w:t xml:space="preserve">Amparo en revisión 333/88. </w:t>
      </w:r>
      <w:proofErr w:type="spellStart"/>
      <w:r w:rsidRPr="002E230F">
        <w:rPr>
          <w:rFonts w:ascii="Palatino Linotype" w:eastAsia="Calibri" w:hAnsi="Palatino Linotype" w:cs="Arial"/>
          <w:i/>
          <w:color w:val="000000" w:themeColor="text1"/>
        </w:rPr>
        <w:t>Adilia</w:t>
      </w:r>
      <w:proofErr w:type="spellEnd"/>
      <w:r w:rsidRPr="002E230F">
        <w:rPr>
          <w:rFonts w:ascii="Palatino Linotype" w:eastAsia="Calibri" w:hAnsi="Palatino Linotype" w:cs="Arial"/>
          <w:i/>
          <w:color w:val="000000" w:themeColor="text1"/>
        </w:rPr>
        <w:t xml:space="preserve"> Romero. 26 de octubre de 1988. Unanimidad de votos. Ponente: Arnoldo Nájera Virgen. Secretario: Enrique Crispín Campos Ramírez.</w:t>
      </w:r>
    </w:p>
    <w:p w:rsidR="00612FFB" w:rsidRPr="002E230F" w:rsidRDefault="00612FFB" w:rsidP="00612FFB">
      <w:pPr>
        <w:spacing w:after="120" w:line="360" w:lineRule="auto"/>
        <w:ind w:left="567" w:right="567"/>
        <w:contextualSpacing/>
        <w:jc w:val="both"/>
        <w:rPr>
          <w:rFonts w:ascii="Palatino Linotype" w:eastAsia="Calibri" w:hAnsi="Palatino Linotype" w:cs="Arial"/>
          <w:i/>
          <w:color w:val="000000" w:themeColor="text1"/>
        </w:rPr>
      </w:pPr>
      <w:r w:rsidRPr="002E230F">
        <w:rPr>
          <w:rFonts w:ascii="Palatino Linotype" w:eastAsia="Calibri" w:hAnsi="Palatino Linotype" w:cs="Arial"/>
          <w:i/>
          <w:color w:val="000000" w:themeColor="text1"/>
        </w:rPr>
        <w:t xml:space="preserve">Amparo en revisión 597/95. Emilio Maurer Bretón. 15 de noviembre de 1995. Unanimidad de votos. Ponente: Clementina Ramírez Moguel </w:t>
      </w:r>
      <w:proofErr w:type="spellStart"/>
      <w:r w:rsidRPr="002E230F">
        <w:rPr>
          <w:rFonts w:ascii="Palatino Linotype" w:eastAsia="Calibri" w:hAnsi="Palatino Linotype" w:cs="Arial"/>
          <w:i/>
          <w:color w:val="000000" w:themeColor="text1"/>
        </w:rPr>
        <w:t>Goyzueta</w:t>
      </w:r>
      <w:proofErr w:type="spellEnd"/>
      <w:r w:rsidRPr="002E230F">
        <w:rPr>
          <w:rFonts w:ascii="Palatino Linotype" w:eastAsia="Calibri" w:hAnsi="Palatino Linotype" w:cs="Arial"/>
          <w:i/>
          <w:color w:val="000000" w:themeColor="text1"/>
        </w:rPr>
        <w:t>. Secretario: Gonzalo Carrera Molina.</w:t>
      </w:r>
    </w:p>
    <w:p w:rsidR="00612FFB" w:rsidRPr="002E230F" w:rsidRDefault="00612FFB" w:rsidP="00612FFB">
      <w:pPr>
        <w:spacing w:after="120" w:line="360" w:lineRule="auto"/>
        <w:ind w:left="567" w:right="567"/>
        <w:contextualSpacing/>
        <w:jc w:val="both"/>
        <w:rPr>
          <w:rFonts w:ascii="Palatino Linotype" w:eastAsia="Calibri" w:hAnsi="Palatino Linotype" w:cs="Arial"/>
          <w:i/>
          <w:color w:val="000000" w:themeColor="text1"/>
        </w:rPr>
      </w:pPr>
      <w:r w:rsidRPr="002E230F">
        <w:rPr>
          <w:rFonts w:ascii="Palatino Linotype" w:eastAsia="Calibri"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2E230F">
        <w:rPr>
          <w:rFonts w:ascii="Palatino Linotype" w:eastAsia="Calibri" w:hAnsi="Palatino Linotype" w:cs="Arial"/>
          <w:i/>
          <w:color w:val="000000" w:themeColor="text1"/>
        </w:rPr>
        <w:t>Baigts</w:t>
      </w:r>
      <w:proofErr w:type="spellEnd"/>
      <w:r w:rsidRPr="002E230F">
        <w:rPr>
          <w:rFonts w:ascii="Palatino Linotype" w:eastAsia="Calibri" w:hAnsi="Palatino Linotype" w:cs="Arial"/>
          <w:i/>
          <w:color w:val="000000" w:themeColor="text1"/>
        </w:rPr>
        <w:t xml:space="preserve"> Muñoz.</w:t>
      </w:r>
    </w:p>
    <w:p w:rsidR="00612FFB" w:rsidRPr="002E230F" w:rsidRDefault="00612FFB" w:rsidP="00612FFB">
      <w:pPr>
        <w:spacing w:after="120" w:line="360" w:lineRule="auto"/>
        <w:ind w:left="426" w:right="49"/>
        <w:contextualSpacing/>
        <w:jc w:val="both"/>
        <w:rPr>
          <w:rFonts w:ascii="Palatino Linotype" w:eastAsia="Calibri" w:hAnsi="Palatino Linotype" w:cs="Arial"/>
          <w:color w:val="000000" w:themeColor="text1"/>
          <w:sz w:val="24"/>
          <w:szCs w:val="24"/>
        </w:rPr>
      </w:pPr>
    </w:p>
    <w:p w:rsidR="00612FFB" w:rsidRPr="002E230F" w:rsidRDefault="00612FFB" w:rsidP="00612FFB">
      <w:pPr>
        <w:numPr>
          <w:ilvl w:val="0"/>
          <w:numId w:val="5"/>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2E230F">
        <w:rPr>
          <w:rFonts w:ascii="Palatino Linotype" w:eastAsia="Calibri" w:hAnsi="Palatino Linotype" w:cs="Arial"/>
          <w:color w:val="000000" w:themeColor="text1"/>
          <w:sz w:val="24"/>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612FFB" w:rsidRPr="002E230F" w:rsidRDefault="00612FFB" w:rsidP="00612FFB">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612FFB" w:rsidRPr="002E230F" w:rsidRDefault="00612FFB" w:rsidP="00612FFB">
      <w:pPr>
        <w:numPr>
          <w:ilvl w:val="0"/>
          <w:numId w:val="5"/>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2E230F">
        <w:rPr>
          <w:rFonts w:ascii="Palatino Linotype" w:eastAsia="Calibri" w:hAnsi="Palatino Linotype" w:cs="Arial"/>
          <w:color w:val="000000" w:themeColor="text1"/>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612FFB" w:rsidRPr="002E230F" w:rsidRDefault="00612FFB" w:rsidP="00612FFB">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612FFB" w:rsidRPr="002E230F" w:rsidRDefault="00612FFB" w:rsidP="00612FFB">
      <w:pPr>
        <w:numPr>
          <w:ilvl w:val="0"/>
          <w:numId w:val="5"/>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2E230F">
        <w:rPr>
          <w:rFonts w:ascii="Palatino Linotype" w:eastAsia="Calibri" w:hAnsi="Palatino Linotype" w:cs="Arial"/>
          <w:color w:val="000000" w:themeColor="text1"/>
          <w:sz w:val="24"/>
          <w:szCs w:val="24"/>
          <w:lang w:val="es-ES_tradnl"/>
        </w:rPr>
        <w:t>En ese mismo sentido, el numeral trigésimo tercero fracción V de los Lineamientos Generales, precisa que para motivar la clasificación se deben acreditar las circunstancias de tiempo, modo y lugar.</w:t>
      </w:r>
    </w:p>
    <w:p w:rsidR="00612FFB" w:rsidRPr="002E230F" w:rsidRDefault="00612FFB" w:rsidP="00612FFB">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612FFB" w:rsidRPr="002E230F" w:rsidRDefault="00612FFB" w:rsidP="00612FFB">
      <w:pPr>
        <w:numPr>
          <w:ilvl w:val="0"/>
          <w:numId w:val="5"/>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2E230F">
        <w:rPr>
          <w:rFonts w:ascii="Palatino Linotype" w:eastAsia="Calibri" w:hAnsi="Palatino Linotype" w:cs="Arial"/>
          <w:color w:val="000000" w:themeColor="text1"/>
          <w:sz w:val="24"/>
          <w:szCs w:val="24"/>
          <w:lang w:val="es-ES_tradnl"/>
        </w:rPr>
        <w:t xml:space="preserve">Ahora bien, </w:t>
      </w:r>
      <w:r w:rsidRPr="002E230F">
        <w:rPr>
          <w:rFonts w:ascii="Palatino Linotype" w:eastAsia="Calibri" w:hAnsi="Palatino Linotype" w:cs="Arial"/>
          <w:b/>
          <w:color w:val="000000" w:themeColor="text1"/>
          <w:sz w:val="24"/>
          <w:szCs w:val="24"/>
          <w:u w:val="single"/>
          <w:lang w:val="es-ES_tradnl"/>
        </w:rPr>
        <w:t>para cada caso además de fundar y motivar</w:t>
      </w:r>
      <w:r w:rsidRPr="002E230F">
        <w:rPr>
          <w:rFonts w:ascii="Palatino Linotype" w:eastAsia="Calibri" w:hAnsi="Palatino Linotype" w:cs="Arial"/>
          <w:color w:val="000000" w:themeColor="text1"/>
          <w:sz w:val="24"/>
          <w:szCs w:val="24"/>
          <w:lang w:val="es-ES_tradnl"/>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2E230F">
        <w:rPr>
          <w:rFonts w:ascii="Palatino Linotype" w:eastAsia="Calibri" w:hAnsi="Palatino Linotype" w:cs="Arial"/>
          <w:color w:val="000000" w:themeColor="text1"/>
          <w:sz w:val="24"/>
          <w:szCs w:val="24"/>
          <w:vertAlign w:val="superscript"/>
          <w:lang w:val="es-ES_tradnl"/>
        </w:rPr>
        <w:footnoteReference w:id="5"/>
      </w:r>
      <w:r w:rsidRPr="002E230F">
        <w:rPr>
          <w:rFonts w:ascii="Palatino Linotype" w:eastAsia="Calibri" w:hAnsi="Palatino Linotype" w:cs="Arial"/>
          <w:color w:val="000000" w:themeColor="text1"/>
          <w:sz w:val="24"/>
          <w:szCs w:val="24"/>
          <w:lang w:val="es-ES_tradnl"/>
        </w:rPr>
        <w:t xml:space="preserve"> del servidor público que no tienen ninguna injerencia en el tema de la transparencia y la rendición de cuentas, por ejemplo,  </w:t>
      </w:r>
      <w:r w:rsidRPr="002E230F">
        <w:rPr>
          <w:rFonts w:ascii="Palatino Linotype" w:eastAsia="Calibri" w:hAnsi="Palatino Linotype" w:cs="Arial"/>
          <w:color w:val="000000" w:themeColor="text1"/>
          <w:sz w:val="24"/>
          <w:szCs w:val="24"/>
        </w:rPr>
        <w:t xml:space="preserve">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612FFB" w:rsidRPr="002E230F" w:rsidRDefault="00612FFB" w:rsidP="00612FFB">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612FFB" w:rsidRPr="002E230F" w:rsidRDefault="00612FFB" w:rsidP="00612FFB">
      <w:pPr>
        <w:numPr>
          <w:ilvl w:val="0"/>
          <w:numId w:val="5"/>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2E230F">
        <w:rPr>
          <w:rFonts w:ascii="Palatino Linotype" w:eastAsia="Calibri" w:hAnsi="Palatino Linotype" w:cs="Arial"/>
          <w:b/>
          <w:color w:val="000000" w:themeColor="text1"/>
          <w:sz w:val="24"/>
          <w:szCs w:val="24"/>
          <w:u w:val="single"/>
        </w:rPr>
        <w:t>Otro tipo de información confidencial constituyen los secretos bancario, fiduciario, industrial, comercial, fiscal, bursátil y postal, cuya titularidad corresponda a particulares,</w:t>
      </w:r>
      <w:r w:rsidRPr="002E230F">
        <w:rPr>
          <w:rFonts w:ascii="Palatino Linotype" w:eastAsia="Calibri" w:hAnsi="Palatino Linotype" w:cs="Arial"/>
          <w:color w:val="000000" w:themeColor="text1"/>
          <w:sz w:val="24"/>
          <w:szCs w:val="24"/>
        </w:rPr>
        <w:t xml:space="preserve"> sujetos de derecho internacional o a sujetos obligados cuando no involucren el ejercicio de recursos públicos, así lo define la fracción XXI del artículo 3 de la Ley Estatal.</w:t>
      </w:r>
    </w:p>
    <w:p w:rsidR="00612FFB" w:rsidRPr="002E230F" w:rsidRDefault="00612FFB" w:rsidP="00612FFB">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612FFB" w:rsidRPr="002E230F" w:rsidRDefault="00612FFB" w:rsidP="00612FFB">
      <w:pPr>
        <w:spacing w:after="120" w:line="360" w:lineRule="auto"/>
        <w:ind w:left="426" w:right="49"/>
        <w:contextualSpacing/>
        <w:jc w:val="both"/>
        <w:rPr>
          <w:rFonts w:ascii="Palatino Linotype" w:eastAsia="Calibri" w:hAnsi="Palatino Linotype" w:cs="Arial"/>
          <w:b/>
          <w:color w:val="000000" w:themeColor="text1"/>
          <w:sz w:val="24"/>
          <w:szCs w:val="24"/>
        </w:rPr>
      </w:pPr>
      <w:r w:rsidRPr="002E230F">
        <w:rPr>
          <w:rFonts w:ascii="Palatino Linotype" w:eastAsia="Calibri" w:hAnsi="Palatino Linotype" w:cs="Arial"/>
          <w:b/>
          <w:color w:val="000000" w:themeColor="text1"/>
          <w:sz w:val="24"/>
          <w:szCs w:val="24"/>
        </w:rPr>
        <w:t>Condiciones especiales de la clasificación de la información como confidencial.</w:t>
      </w:r>
    </w:p>
    <w:p w:rsidR="00612FFB" w:rsidRPr="002E230F" w:rsidRDefault="00612FFB" w:rsidP="00612FFB">
      <w:pPr>
        <w:spacing w:after="120" w:line="360" w:lineRule="auto"/>
        <w:ind w:left="426" w:right="49"/>
        <w:contextualSpacing/>
        <w:jc w:val="both"/>
        <w:rPr>
          <w:rFonts w:ascii="Palatino Linotype" w:eastAsia="Calibri" w:hAnsi="Palatino Linotype" w:cs="Arial"/>
          <w:b/>
          <w:color w:val="000000" w:themeColor="text1"/>
          <w:sz w:val="24"/>
          <w:szCs w:val="24"/>
        </w:rPr>
      </w:pPr>
    </w:p>
    <w:p w:rsidR="00612FFB" w:rsidRPr="002E230F" w:rsidRDefault="00612FFB" w:rsidP="00612FFB">
      <w:pPr>
        <w:numPr>
          <w:ilvl w:val="0"/>
          <w:numId w:val="5"/>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2E230F">
        <w:rPr>
          <w:rFonts w:ascii="Palatino Linotype" w:eastAsia="Calibri" w:hAnsi="Palatino Linotype" w:cs="Arial"/>
          <w:color w:val="000000" w:themeColor="text1"/>
          <w:sz w:val="24"/>
          <w:szCs w:val="24"/>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612FFB" w:rsidRPr="002E230F" w:rsidRDefault="00612FFB" w:rsidP="00612FFB">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612FFB" w:rsidRPr="002E230F" w:rsidRDefault="00612FFB" w:rsidP="00612FFB">
      <w:pPr>
        <w:spacing w:after="120" w:line="360" w:lineRule="auto"/>
        <w:ind w:left="426" w:right="567"/>
        <w:contextualSpacing/>
        <w:jc w:val="both"/>
        <w:rPr>
          <w:rFonts w:ascii="Palatino Linotype" w:eastAsia="Calibri" w:hAnsi="Palatino Linotype" w:cs="Arial"/>
          <w:bCs/>
          <w:i/>
          <w:color w:val="000000" w:themeColor="text1"/>
          <w:sz w:val="24"/>
          <w:szCs w:val="24"/>
        </w:rPr>
      </w:pPr>
      <w:r w:rsidRPr="002E230F">
        <w:rPr>
          <w:rFonts w:ascii="Palatino Linotype" w:eastAsia="Calibri" w:hAnsi="Palatino Linotype" w:cs="Arial"/>
          <w:bCs/>
          <w:i/>
          <w:color w:val="000000" w:themeColor="text1"/>
          <w:sz w:val="24"/>
          <w:szCs w:val="24"/>
        </w:rPr>
        <w:t>I.</w:t>
      </w:r>
      <w:r w:rsidRPr="002E230F">
        <w:rPr>
          <w:rFonts w:ascii="Palatino Linotype" w:eastAsia="Calibri" w:hAnsi="Palatino Linotype" w:cs="Arial"/>
          <w:i/>
          <w:color w:val="000000" w:themeColor="text1"/>
          <w:sz w:val="24"/>
          <w:szCs w:val="24"/>
        </w:rPr>
        <w:t xml:space="preserve"> La información se encuentre en registros públicos o fuentes de acceso público;</w:t>
      </w:r>
    </w:p>
    <w:p w:rsidR="00612FFB" w:rsidRPr="002E230F" w:rsidRDefault="00612FFB" w:rsidP="00612FFB">
      <w:pPr>
        <w:spacing w:after="120" w:line="360" w:lineRule="auto"/>
        <w:ind w:left="426" w:right="567"/>
        <w:contextualSpacing/>
        <w:jc w:val="both"/>
        <w:rPr>
          <w:rFonts w:ascii="Palatino Linotype" w:eastAsia="Calibri" w:hAnsi="Palatino Linotype" w:cs="Arial"/>
          <w:bCs/>
          <w:i/>
          <w:color w:val="000000" w:themeColor="text1"/>
          <w:sz w:val="24"/>
          <w:szCs w:val="24"/>
        </w:rPr>
      </w:pPr>
      <w:r w:rsidRPr="002E230F">
        <w:rPr>
          <w:rFonts w:ascii="Palatino Linotype" w:eastAsia="Calibri" w:hAnsi="Palatino Linotype" w:cs="Arial"/>
          <w:bCs/>
          <w:i/>
          <w:color w:val="000000" w:themeColor="text1"/>
          <w:sz w:val="24"/>
          <w:szCs w:val="24"/>
        </w:rPr>
        <w:t xml:space="preserve">II. </w:t>
      </w:r>
      <w:r w:rsidRPr="002E230F">
        <w:rPr>
          <w:rFonts w:ascii="Palatino Linotype" w:eastAsia="Calibri" w:hAnsi="Palatino Linotype" w:cs="Arial"/>
          <w:i/>
          <w:color w:val="000000" w:themeColor="text1"/>
          <w:sz w:val="24"/>
          <w:szCs w:val="24"/>
        </w:rPr>
        <w:t>Por Ley tenga el carácter de pública;</w:t>
      </w:r>
    </w:p>
    <w:p w:rsidR="00612FFB" w:rsidRPr="002E230F" w:rsidRDefault="00612FFB" w:rsidP="00612FFB">
      <w:pPr>
        <w:spacing w:after="120" w:line="360" w:lineRule="auto"/>
        <w:ind w:left="426" w:right="567"/>
        <w:contextualSpacing/>
        <w:jc w:val="both"/>
        <w:rPr>
          <w:rFonts w:ascii="Palatino Linotype" w:eastAsia="Calibri" w:hAnsi="Palatino Linotype" w:cs="Arial"/>
          <w:i/>
          <w:color w:val="000000" w:themeColor="text1"/>
          <w:sz w:val="24"/>
          <w:szCs w:val="24"/>
        </w:rPr>
      </w:pPr>
      <w:r w:rsidRPr="002E230F">
        <w:rPr>
          <w:rFonts w:ascii="Palatino Linotype" w:eastAsia="Calibri" w:hAnsi="Palatino Linotype" w:cs="Arial"/>
          <w:bCs/>
          <w:i/>
          <w:color w:val="000000" w:themeColor="text1"/>
          <w:sz w:val="24"/>
          <w:szCs w:val="24"/>
        </w:rPr>
        <w:t xml:space="preserve">III. </w:t>
      </w:r>
      <w:r w:rsidRPr="002E230F">
        <w:rPr>
          <w:rFonts w:ascii="Palatino Linotype" w:eastAsia="Calibri" w:hAnsi="Palatino Linotype" w:cs="Arial"/>
          <w:i/>
          <w:color w:val="000000" w:themeColor="text1"/>
          <w:sz w:val="24"/>
          <w:szCs w:val="24"/>
        </w:rPr>
        <w:t xml:space="preserve">Exista una orden judicial; </w:t>
      </w:r>
    </w:p>
    <w:p w:rsidR="00612FFB" w:rsidRPr="002E230F" w:rsidRDefault="00612FFB" w:rsidP="00612FFB">
      <w:pPr>
        <w:spacing w:after="120" w:line="360" w:lineRule="auto"/>
        <w:ind w:left="426" w:right="567"/>
        <w:contextualSpacing/>
        <w:jc w:val="both"/>
        <w:rPr>
          <w:rFonts w:ascii="Palatino Linotype" w:eastAsia="Calibri" w:hAnsi="Palatino Linotype" w:cs="Arial"/>
          <w:i/>
          <w:color w:val="000000" w:themeColor="text1"/>
          <w:sz w:val="24"/>
          <w:szCs w:val="24"/>
        </w:rPr>
      </w:pPr>
      <w:r w:rsidRPr="002E230F">
        <w:rPr>
          <w:rFonts w:ascii="Palatino Linotype" w:eastAsia="Calibri" w:hAnsi="Palatino Linotype" w:cs="Arial"/>
          <w:bCs/>
          <w:i/>
          <w:color w:val="000000" w:themeColor="text1"/>
          <w:sz w:val="24"/>
          <w:szCs w:val="24"/>
        </w:rPr>
        <w:t xml:space="preserve">IV. </w:t>
      </w:r>
      <w:r w:rsidRPr="002E230F">
        <w:rPr>
          <w:rFonts w:ascii="Palatino Linotype" w:eastAsia="Calibri" w:hAnsi="Palatino Linotype" w:cs="Arial"/>
          <w:i/>
          <w:color w:val="000000" w:themeColor="text1"/>
          <w:sz w:val="24"/>
          <w:szCs w:val="24"/>
        </w:rPr>
        <w:t xml:space="preserve">Por razones de seguridad pública, o para proteger los derechos de terceros, se requiera su publicación; o </w:t>
      </w:r>
    </w:p>
    <w:p w:rsidR="00612FFB" w:rsidRPr="002E230F" w:rsidRDefault="00612FFB" w:rsidP="00612FFB">
      <w:pPr>
        <w:spacing w:after="120" w:line="360" w:lineRule="auto"/>
        <w:ind w:left="426" w:right="567"/>
        <w:contextualSpacing/>
        <w:jc w:val="both"/>
        <w:rPr>
          <w:rFonts w:ascii="Palatino Linotype" w:eastAsia="Calibri" w:hAnsi="Palatino Linotype" w:cs="Arial"/>
          <w:i/>
          <w:color w:val="000000" w:themeColor="text1"/>
          <w:sz w:val="24"/>
          <w:szCs w:val="24"/>
        </w:rPr>
      </w:pPr>
      <w:r w:rsidRPr="002E230F">
        <w:rPr>
          <w:rFonts w:ascii="Palatino Linotype" w:eastAsia="Calibri" w:hAnsi="Palatino Linotype" w:cs="Arial"/>
          <w:bCs/>
          <w:i/>
          <w:color w:val="000000" w:themeColor="text1"/>
          <w:sz w:val="24"/>
          <w:szCs w:val="24"/>
        </w:rPr>
        <w:t xml:space="preserve">V. </w:t>
      </w:r>
      <w:r w:rsidRPr="002E230F">
        <w:rPr>
          <w:rFonts w:ascii="Palatino Linotype" w:eastAsia="Calibri" w:hAnsi="Palatino Linotype" w:cs="Arial"/>
          <w:i/>
          <w:color w:val="000000" w:themeColor="text1"/>
          <w:sz w:val="24"/>
          <w:szCs w:val="24"/>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612FFB" w:rsidRPr="002E230F" w:rsidRDefault="00612FFB" w:rsidP="00612FFB">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612FFB" w:rsidRPr="002E230F" w:rsidRDefault="00612FFB" w:rsidP="00612FFB">
      <w:pPr>
        <w:numPr>
          <w:ilvl w:val="0"/>
          <w:numId w:val="5"/>
        </w:numPr>
        <w:spacing w:after="120" w:line="360" w:lineRule="auto"/>
        <w:ind w:left="426" w:right="49" w:hanging="426"/>
        <w:contextualSpacing/>
        <w:jc w:val="both"/>
        <w:rPr>
          <w:rFonts w:ascii="Palatino Linotype" w:eastAsia="Calibri" w:hAnsi="Palatino Linotype" w:cs="Arial"/>
          <w:color w:val="000000" w:themeColor="text1"/>
          <w:sz w:val="24"/>
          <w:szCs w:val="24"/>
          <w:lang w:val="es-ES_tradnl"/>
        </w:rPr>
      </w:pPr>
      <w:r w:rsidRPr="002E230F">
        <w:rPr>
          <w:rFonts w:ascii="Palatino Linotype" w:eastAsia="Calibri" w:hAnsi="Palatino Linotype" w:cs="Arial"/>
          <w:color w:val="000000" w:themeColor="text1"/>
          <w:sz w:val="24"/>
          <w:szCs w:val="24"/>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12FFB" w:rsidRPr="002E230F" w:rsidRDefault="00612FFB" w:rsidP="00612FFB">
      <w:pPr>
        <w:spacing w:after="120" w:line="360" w:lineRule="auto"/>
        <w:ind w:left="426" w:right="49"/>
        <w:contextualSpacing/>
        <w:jc w:val="both"/>
        <w:rPr>
          <w:rFonts w:ascii="Palatino Linotype" w:eastAsia="Calibri" w:hAnsi="Palatino Linotype" w:cs="Arial"/>
          <w:color w:val="000000" w:themeColor="text1"/>
          <w:sz w:val="24"/>
          <w:szCs w:val="24"/>
          <w:lang w:val="es-ES_tradnl"/>
        </w:rPr>
      </w:pPr>
    </w:p>
    <w:p w:rsidR="0096236F" w:rsidRPr="002E230F" w:rsidRDefault="00612FFB" w:rsidP="0096236F">
      <w:pPr>
        <w:numPr>
          <w:ilvl w:val="0"/>
          <w:numId w:val="5"/>
        </w:numPr>
        <w:spacing w:after="120" w:line="360" w:lineRule="auto"/>
        <w:ind w:left="426" w:right="49" w:hanging="426"/>
        <w:jc w:val="both"/>
        <w:rPr>
          <w:rFonts w:ascii="Palatino Linotype" w:eastAsia="MS Mincho" w:hAnsi="Palatino Linotype" w:cs="Times New Roman"/>
          <w:sz w:val="24"/>
          <w:szCs w:val="24"/>
          <w:lang w:val="es-ES_tradnl" w:eastAsia="es-ES"/>
        </w:rPr>
      </w:pPr>
      <w:r w:rsidRPr="002E230F">
        <w:rPr>
          <w:rFonts w:ascii="Palatino Linotype" w:eastAsia="Calibri" w:hAnsi="Palatino Linotype" w:cs="Arial"/>
          <w:color w:val="000000" w:themeColor="text1"/>
          <w:sz w:val="24"/>
          <w:szCs w:val="24"/>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96236F" w:rsidRPr="002E230F" w:rsidRDefault="0096236F" w:rsidP="0096236F">
      <w:pPr>
        <w:keepNext/>
        <w:keepLines/>
        <w:spacing w:before="240" w:after="0"/>
        <w:ind w:left="426" w:hanging="426"/>
        <w:outlineLvl w:val="0"/>
        <w:rPr>
          <w:rFonts w:ascii="Palatino Linotype" w:eastAsiaTheme="majorEastAsia" w:hAnsi="Palatino Linotype" w:cstheme="majorBidi"/>
          <w:b/>
          <w:color w:val="000000" w:themeColor="text1"/>
          <w:sz w:val="24"/>
          <w:szCs w:val="24"/>
          <w:lang w:val="es-MX"/>
        </w:rPr>
      </w:pPr>
      <w:bookmarkStart w:id="40" w:name="_Toc486525259"/>
      <w:bookmarkStart w:id="41" w:name="_Toc521604324"/>
      <w:r w:rsidRPr="002E230F">
        <w:rPr>
          <w:rFonts w:ascii="Palatino Linotype" w:eastAsiaTheme="majorEastAsia" w:hAnsi="Palatino Linotype" w:cstheme="majorBidi"/>
          <w:b/>
          <w:color w:val="000000" w:themeColor="text1"/>
          <w:sz w:val="24"/>
          <w:szCs w:val="24"/>
          <w:lang w:val="es-MX"/>
        </w:rPr>
        <w:t>SEXTO. Vista a los órganos de control interno</w:t>
      </w:r>
      <w:bookmarkEnd w:id="40"/>
      <w:r w:rsidRPr="002E230F">
        <w:rPr>
          <w:rFonts w:ascii="Palatino Linotype" w:eastAsiaTheme="majorEastAsia" w:hAnsi="Palatino Linotype" w:cstheme="majorBidi"/>
          <w:b/>
          <w:color w:val="000000" w:themeColor="text1"/>
          <w:sz w:val="24"/>
          <w:szCs w:val="24"/>
          <w:lang w:val="es-MX"/>
        </w:rPr>
        <w:t>.</w:t>
      </w:r>
      <w:bookmarkEnd w:id="41"/>
    </w:p>
    <w:p w:rsidR="0096236F" w:rsidRPr="002E230F" w:rsidRDefault="0096236F" w:rsidP="0096236F">
      <w:pPr>
        <w:keepNext/>
        <w:keepLines/>
        <w:spacing w:before="240" w:after="0"/>
        <w:ind w:left="426" w:hanging="426"/>
        <w:outlineLvl w:val="0"/>
        <w:rPr>
          <w:rFonts w:ascii="Palatino Linotype" w:eastAsiaTheme="majorEastAsia" w:hAnsi="Palatino Linotype" w:cstheme="majorBidi"/>
          <w:color w:val="000000" w:themeColor="text1"/>
          <w:sz w:val="24"/>
          <w:szCs w:val="24"/>
          <w:lang w:val="es-MX"/>
        </w:rPr>
      </w:pPr>
    </w:p>
    <w:p w:rsidR="0096236F" w:rsidRPr="002E230F" w:rsidRDefault="0096236F" w:rsidP="0096236F">
      <w:pPr>
        <w:pStyle w:val="Prrafodelista"/>
        <w:numPr>
          <w:ilvl w:val="0"/>
          <w:numId w:val="5"/>
        </w:numPr>
        <w:spacing w:after="0" w:line="360" w:lineRule="auto"/>
        <w:ind w:left="426"/>
        <w:jc w:val="both"/>
        <w:rPr>
          <w:rFonts w:ascii="Palatino Linotype" w:eastAsiaTheme="minorEastAsia" w:hAnsi="Palatino Linotype"/>
          <w:sz w:val="24"/>
          <w:szCs w:val="24"/>
          <w:lang w:val="es-ES_tradnl" w:eastAsia="es-ES"/>
        </w:rPr>
      </w:pPr>
      <w:r w:rsidRPr="002E230F">
        <w:rPr>
          <w:rFonts w:ascii="Palatino Linotype" w:eastAsiaTheme="minorEastAsia" w:hAnsi="Palatino Linotype"/>
          <w:sz w:val="24"/>
          <w:szCs w:val="24"/>
          <w:lang w:val="es-ES_tradnl" w:eastAsia="es-ES"/>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2E230F">
        <w:rPr>
          <w:rFonts w:ascii="Palatino Linotype" w:eastAsiaTheme="minorEastAsia" w:hAnsi="Palatino Linotype"/>
          <w:b/>
          <w:sz w:val="24"/>
          <w:szCs w:val="24"/>
          <w:lang w:val="es-ES_tradnl" w:eastAsia="es-ES"/>
        </w:rPr>
        <w:t>SUJETO OBLIGADO</w:t>
      </w:r>
      <w:r w:rsidRPr="002E230F">
        <w:rPr>
          <w:rFonts w:ascii="Palatino Linotype" w:eastAsiaTheme="minorEastAsia" w:hAnsi="Palatino Linotype"/>
          <w:sz w:val="24"/>
          <w:szCs w:val="24"/>
          <w:lang w:val="es-ES_tradnl" w:eastAsia="es-ES"/>
        </w:rPr>
        <w:t>.</w:t>
      </w:r>
    </w:p>
    <w:p w:rsidR="0096236F" w:rsidRPr="002E230F" w:rsidRDefault="0096236F" w:rsidP="0096236F">
      <w:pPr>
        <w:spacing w:after="0" w:line="360" w:lineRule="auto"/>
        <w:ind w:left="426" w:hanging="426"/>
        <w:contextualSpacing/>
        <w:rPr>
          <w:rFonts w:ascii="Palatino Linotype" w:eastAsiaTheme="minorEastAsia" w:hAnsi="Palatino Linotype"/>
          <w:sz w:val="24"/>
          <w:szCs w:val="24"/>
          <w:lang w:val="es-ES_tradnl" w:eastAsia="es-ES"/>
        </w:rPr>
      </w:pPr>
    </w:p>
    <w:p w:rsidR="0096236F" w:rsidRPr="002E230F" w:rsidRDefault="0096236F" w:rsidP="0096236F">
      <w:pPr>
        <w:numPr>
          <w:ilvl w:val="0"/>
          <w:numId w:val="5"/>
        </w:numPr>
        <w:spacing w:after="0" w:line="360" w:lineRule="auto"/>
        <w:ind w:left="426" w:hanging="426"/>
        <w:contextualSpacing/>
        <w:jc w:val="both"/>
        <w:rPr>
          <w:rFonts w:ascii="Palatino Linotype" w:eastAsiaTheme="minorEastAsia" w:hAnsi="Palatino Linotype"/>
          <w:sz w:val="24"/>
          <w:szCs w:val="24"/>
          <w:lang w:val="es-ES_tradnl" w:eastAsia="es-ES"/>
        </w:rPr>
      </w:pPr>
      <w:r w:rsidRPr="002E230F">
        <w:rPr>
          <w:rFonts w:ascii="Palatino Linotype" w:eastAsiaTheme="minorEastAsia"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96236F" w:rsidRPr="002E230F" w:rsidRDefault="0096236F" w:rsidP="0096236F">
      <w:pPr>
        <w:spacing w:after="0" w:line="360" w:lineRule="auto"/>
        <w:ind w:left="426" w:hanging="426"/>
        <w:contextualSpacing/>
        <w:rPr>
          <w:rFonts w:ascii="Palatino Linotype" w:eastAsiaTheme="minorEastAsia" w:hAnsi="Palatino Linotype"/>
          <w:sz w:val="24"/>
          <w:szCs w:val="24"/>
          <w:lang w:val="es-ES_tradnl" w:eastAsia="es-ES"/>
        </w:rPr>
      </w:pPr>
    </w:p>
    <w:p w:rsidR="0096236F" w:rsidRPr="002E230F" w:rsidRDefault="0096236F" w:rsidP="0096236F">
      <w:pPr>
        <w:spacing w:after="0" w:line="360" w:lineRule="auto"/>
        <w:ind w:left="426" w:right="567"/>
        <w:contextualSpacing/>
        <w:jc w:val="both"/>
        <w:rPr>
          <w:rFonts w:ascii="Palatino Linotype" w:eastAsiaTheme="minorEastAsia" w:hAnsi="Palatino Linotype"/>
          <w:i/>
          <w:szCs w:val="24"/>
          <w:lang w:val="es-ES_tradnl" w:eastAsia="es-ES"/>
        </w:rPr>
      </w:pPr>
      <w:r w:rsidRPr="002E230F">
        <w:rPr>
          <w:rFonts w:ascii="Palatino Linotype" w:eastAsiaTheme="minorEastAsia" w:hAnsi="Palatino Linotype"/>
          <w:i/>
          <w:szCs w:val="24"/>
          <w:lang w:val="es-ES_tradnl" w:eastAsia="es-ES"/>
        </w:rPr>
        <w:lastRenderedPageBreak/>
        <w:t>Artículo 36. El Instituto tendrá, en el ámbito de su competencia, las siguientes atribuciones:</w:t>
      </w:r>
    </w:p>
    <w:p w:rsidR="0096236F" w:rsidRPr="002E230F" w:rsidRDefault="0096236F" w:rsidP="0096236F">
      <w:pPr>
        <w:spacing w:after="0" w:line="360" w:lineRule="auto"/>
        <w:ind w:left="426" w:right="567"/>
        <w:contextualSpacing/>
        <w:jc w:val="both"/>
        <w:rPr>
          <w:rFonts w:ascii="Palatino Linotype" w:eastAsiaTheme="minorEastAsia" w:hAnsi="Palatino Linotype"/>
          <w:i/>
          <w:szCs w:val="24"/>
          <w:lang w:val="es-ES_tradnl" w:eastAsia="es-ES"/>
        </w:rPr>
      </w:pPr>
      <w:r w:rsidRPr="002E230F">
        <w:rPr>
          <w:rFonts w:ascii="Palatino Linotype" w:eastAsiaTheme="minorEastAsia" w:hAnsi="Palatino Linotype"/>
          <w:i/>
          <w:szCs w:val="24"/>
          <w:lang w:val="es-ES_tradnl" w:eastAsia="es-ES"/>
        </w:rPr>
        <w:t>(…)</w:t>
      </w:r>
    </w:p>
    <w:p w:rsidR="0096236F" w:rsidRPr="002E230F" w:rsidRDefault="0096236F" w:rsidP="0096236F">
      <w:pPr>
        <w:spacing w:after="0" w:line="360" w:lineRule="auto"/>
        <w:ind w:left="426" w:right="567"/>
        <w:contextualSpacing/>
        <w:jc w:val="both"/>
        <w:rPr>
          <w:rFonts w:ascii="Palatino Linotype" w:eastAsiaTheme="minorEastAsia" w:hAnsi="Palatino Linotype"/>
          <w:i/>
          <w:szCs w:val="24"/>
          <w:lang w:val="es-ES_tradnl" w:eastAsia="es-ES"/>
        </w:rPr>
      </w:pPr>
      <w:r w:rsidRPr="002E230F">
        <w:rPr>
          <w:rFonts w:ascii="Palatino Linotype" w:eastAsiaTheme="minorEastAsia" w:hAnsi="Palatino Linotype"/>
          <w:i/>
          <w:szCs w:val="24"/>
          <w:lang w:val="es-ES_tradnl" w:eastAsia="es-ES"/>
        </w:rPr>
        <w:t xml:space="preserve">X. Hacer del conocimiento del órgano de control interno o equivalente de cada Sujeto Obligado las infracciones a esta Ley; </w:t>
      </w:r>
    </w:p>
    <w:p w:rsidR="0096236F" w:rsidRPr="002E230F" w:rsidRDefault="0096236F" w:rsidP="0096236F">
      <w:pPr>
        <w:spacing w:after="0" w:line="360" w:lineRule="auto"/>
        <w:ind w:left="426" w:right="567"/>
        <w:contextualSpacing/>
        <w:jc w:val="both"/>
        <w:rPr>
          <w:rFonts w:ascii="Palatino Linotype" w:eastAsiaTheme="minorEastAsia" w:hAnsi="Palatino Linotype"/>
          <w:i/>
          <w:szCs w:val="24"/>
          <w:lang w:val="es-ES_tradnl" w:eastAsia="es-ES"/>
        </w:rPr>
      </w:pPr>
      <w:r w:rsidRPr="002E230F">
        <w:rPr>
          <w:rFonts w:ascii="Palatino Linotype" w:eastAsiaTheme="minorEastAsia" w:hAnsi="Palatino Linotype"/>
          <w:i/>
          <w:szCs w:val="24"/>
          <w:lang w:val="es-ES_tradnl" w:eastAsia="es-ES"/>
        </w:rPr>
        <w:t>(…)</w:t>
      </w:r>
    </w:p>
    <w:p w:rsidR="0096236F" w:rsidRPr="002E230F" w:rsidRDefault="0096236F" w:rsidP="0096236F">
      <w:pPr>
        <w:numPr>
          <w:ilvl w:val="0"/>
          <w:numId w:val="5"/>
        </w:numPr>
        <w:spacing w:before="240" w:after="240" w:line="360" w:lineRule="auto"/>
        <w:ind w:left="426" w:hanging="426"/>
        <w:contextualSpacing/>
        <w:jc w:val="both"/>
        <w:rPr>
          <w:rFonts w:ascii="Palatino Linotype" w:eastAsia="MS Mincho" w:hAnsi="Palatino Linotype" w:cs="Arial"/>
          <w:sz w:val="24"/>
          <w:szCs w:val="24"/>
          <w:lang w:val="es-ES_tradnl" w:eastAsia="es-ES"/>
        </w:rPr>
      </w:pPr>
      <w:r w:rsidRPr="002E230F">
        <w:rPr>
          <w:rFonts w:ascii="Palatino Linotype" w:eastAsiaTheme="minorEastAsia" w:hAnsi="Palatino Linotype"/>
          <w:sz w:val="24"/>
          <w:szCs w:val="24"/>
          <w:lang w:val="es-ES_tradnl" w:eastAsia="es-ES"/>
        </w:rPr>
        <w:t xml:space="preserve">Asimismo, este Pleno hará del conocimiento del órgano de control de este Instituto de las infracciones en que el </w:t>
      </w:r>
      <w:r w:rsidRPr="002E230F">
        <w:rPr>
          <w:rFonts w:ascii="Palatino Linotype" w:eastAsiaTheme="minorEastAsia" w:hAnsi="Palatino Linotype"/>
          <w:b/>
          <w:sz w:val="24"/>
          <w:szCs w:val="24"/>
          <w:lang w:val="es-ES_tradnl" w:eastAsia="es-ES"/>
        </w:rPr>
        <w:t>SUJETO OBLIGADO</w:t>
      </w:r>
      <w:r w:rsidRPr="002E230F">
        <w:rPr>
          <w:rFonts w:ascii="Palatino Linotype" w:eastAsiaTheme="minorEastAsia"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2E230F">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96236F" w:rsidRPr="002E230F" w:rsidRDefault="0096236F" w:rsidP="0096236F">
      <w:pPr>
        <w:spacing w:before="240" w:after="240" w:line="360" w:lineRule="auto"/>
        <w:ind w:left="426" w:right="567"/>
        <w:contextualSpacing/>
        <w:jc w:val="both"/>
        <w:rPr>
          <w:rFonts w:ascii="Palatino Linotype" w:eastAsiaTheme="minorEastAsia" w:hAnsi="Palatino Linotype"/>
          <w:i/>
          <w:szCs w:val="24"/>
          <w:lang w:val="es-ES_tradnl" w:eastAsia="es-ES"/>
        </w:rPr>
      </w:pPr>
    </w:p>
    <w:p w:rsidR="0096236F" w:rsidRPr="002E230F" w:rsidRDefault="0096236F" w:rsidP="0096236F">
      <w:pPr>
        <w:spacing w:before="240" w:after="240" w:line="360" w:lineRule="auto"/>
        <w:ind w:left="426" w:right="567"/>
        <w:contextualSpacing/>
        <w:jc w:val="both"/>
        <w:rPr>
          <w:rFonts w:ascii="Palatino Linotype" w:eastAsiaTheme="minorEastAsia" w:hAnsi="Palatino Linotype"/>
          <w:i/>
          <w:szCs w:val="24"/>
          <w:lang w:val="es-ES_tradnl" w:eastAsia="es-ES"/>
        </w:rPr>
      </w:pPr>
      <w:r w:rsidRPr="002E230F">
        <w:rPr>
          <w:rFonts w:ascii="Palatino Linotype" w:eastAsiaTheme="minorEastAsia" w:hAnsi="Palatino Linotype"/>
          <w:i/>
          <w:szCs w:val="24"/>
          <w:lang w:val="es-ES_tradnl" w:eastAsia="es-ES"/>
        </w:rPr>
        <w:t xml:space="preserve">Artículo 190. Los acuerdos, autos y sentencias no podrán modificarse después de haber sido firmadas, pero las autoridades que los emitan sí podrán aclarar algún concepto cuando éstos sean obscuros o imprecisos, sin alterar su esencia. </w:t>
      </w:r>
    </w:p>
    <w:p w:rsidR="0096236F" w:rsidRPr="002E230F" w:rsidRDefault="0096236F" w:rsidP="0096236F">
      <w:pPr>
        <w:spacing w:before="240" w:after="240" w:line="360" w:lineRule="auto"/>
        <w:ind w:left="426" w:right="567"/>
        <w:contextualSpacing/>
        <w:jc w:val="both"/>
        <w:rPr>
          <w:rFonts w:ascii="Palatino Linotype" w:eastAsiaTheme="minorEastAsia" w:hAnsi="Palatino Linotype"/>
          <w:i/>
          <w:szCs w:val="24"/>
          <w:lang w:val="es-ES_tradnl" w:eastAsia="es-ES"/>
        </w:rPr>
      </w:pPr>
    </w:p>
    <w:p w:rsidR="0096236F" w:rsidRPr="002E230F" w:rsidRDefault="0096236F" w:rsidP="0096236F">
      <w:pPr>
        <w:spacing w:before="240" w:after="240" w:line="360" w:lineRule="auto"/>
        <w:ind w:left="426" w:right="567"/>
        <w:contextualSpacing/>
        <w:jc w:val="both"/>
        <w:rPr>
          <w:rFonts w:ascii="Palatino Linotype" w:eastAsiaTheme="minorEastAsia" w:hAnsi="Palatino Linotype"/>
          <w:i/>
          <w:szCs w:val="24"/>
          <w:lang w:val="es-ES_tradnl" w:eastAsia="es-ES"/>
        </w:rPr>
      </w:pPr>
      <w:r w:rsidRPr="002E230F">
        <w:rPr>
          <w:rFonts w:ascii="Palatino Linotype" w:eastAsiaTheme="minorEastAsia" w:hAnsi="Palatino Linotype"/>
          <w:i/>
          <w:szCs w:val="24"/>
          <w:lang w:val="es-ES_tradnl" w:eastAsia="es-ES"/>
        </w:rPr>
        <w:t>Las aclaraciones podrán realizarse de oficio, o a petición de parte, se promoverán dentro de los tres días hábiles siguientes a la notificación de la resolución y deberán ser resueltas dentro de los tres días hábiles siguientes.</w:t>
      </w:r>
    </w:p>
    <w:p w:rsidR="0096236F" w:rsidRPr="002E230F" w:rsidRDefault="0096236F" w:rsidP="0096236F">
      <w:pPr>
        <w:spacing w:after="0" w:line="360" w:lineRule="auto"/>
        <w:ind w:left="426" w:right="567"/>
        <w:contextualSpacing/>
        <w:jc w:val="both"/>
        <w:rPr>
          <w:rFonts w:ascii="Palatino Linotype" w:eastAsiaTheme="minorEastAsia" w:hAnsi="Palatino Linotype"/>
          <w:i/>
          <w:szCs w:val="24"/>
          <w:lang w:val="es-ES_tradnl" w:eastAsia="es-ES"/>
        </w:rPr>
      </w:pPr>
      <w:r w:rsidRPr="002E230F">
        <w:rPr>
          <w:rFonts w:ascii="Palatino Linotype" w:eastAsiaTheme="minorEastAsia" w:hAnsi="Palatino Linotype"/>
          <w:i/>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96236F" w:rsidRPr="002E230F" w:rsidRDefault="0096236F" w:rsidP="0096236F">
      <w:pPr>
        <w:spacing w:after="0" w:line="360" w:lineRule="auto"/>
        <w:ind w:left="426" w:right="567"/>
        <w:contextualSpacing/>
        <w:jc w:val="both"/>
        <w:rPr>
          <w:rFonts w:ascii="Palatino Linotype" w:eastAsiaTheme="minorEastAsia" w:hAnsi="Palatino Linotype"/>
          <w:i/>
          <w:szCs w:val="24"/>
          <w:lang w:val="es-ES_tradnl" w:eastAsia="es-ES"/>
        </w:rPr>
      </w:pPr>
      <w:r w:rsidRPr="002E230F">
        <w:rPr>
          <w:rFonts w:ascii="Palatino Linotype" w:eastAsiaTheme="minorEastAsia" w:hAnsi="Palatino Linotype"/>
          <w:i/>
          <w:szCs w:val="24"/>
          <w:lang w:val="es-ES_tradnl" w:eastAsia="es-ES"/>
        </w:rPr>
        <w:t>…</w:t>
      </w:r>
      <w:bookmarkStart w:id="42" w:name="_GoBack"/>
      <w:bookmarkEnd w:id="42"/>
    </w:p>
    <w:p w:rsidR="0096236F" w:rsidRPr="002E230F" w:rsidRDefault="0096236F" w:rsidP="0096236F">
      <w:pPr>
        <w:spacing w:after="0" w:line="360" w:lineRule="auto"/>
        <w:ind w:left="426" w:right="567"/>
        <w:contextualSpacing/>
        <w:jc w:val="both"/>
        <w:rPr>
          <w:rFonts w:ascii="Palatino Linotype" w:eastAsiaTheme="minorEastAsia" w:hAnsi="Palatino Linotype"/>
          <w:i/>
          <w:szCs w:val="24"/>
          <w:lang w:val="es-ES_tradnl" w:eastAsia="es-ES"/>
        </w:rPr>
      </w:pPr>
      <w:r w:rsidRPr="002E230F">
        <w:rPr>
          <w:rFonts w:ascii="Palatino Linotype" w:eastAsiaTheme="minorEastAsia" w:hAnsi="Palatino Linotype"/>
          <w:i/>
          <w:szCs w:val="24"/>
          <w:lang w:val="es-ES_tradnl" w:eastAsia="es-ES"/>
        </w:rPr>
        <w:lastRenderedPageBreak/>
        <w:t>I. Cualquier acto u omisión que provoque la suspensión o deficiencia en la atención de las solicitudes de información;</w:t>
      </w:r>
    </w:p>
    <w:p w:rsidR="0096236F" w:rsidRPr="002E230F" w:rsidRDefault="0096236F" w:rsidP="0096236F">
      <w:pPr>
        <w:spacing w:after="0" w:line="360" w:lineRule="auto"/>
        <w:ind w:left="426" w:right="567"/>
        <w:contextualSpacing/>
        <w:jc w:val="both"/>
        <w:rPr>
          <w:rFonts w:ascii="Palatino Linotype" w:eastAsiaTheme="minorEastAsia" w:hAnsi="Palatino Linotype"/>
          <w:i/>
          <w:szCs w:val="24"/>
          <w:lang w:val="es-ES_tradnl" w:eastAsia="es-ES"/>
        </w:rPr>
      </w:pPr>
      <w:r w:rsidRPr="002E230F">
        <w:rPr>
          <w:rFonts w:ascii="Palatino Linotype" w:eastAsiaTheme="minorEastAsia" w:hAnsi="Palatino Linotype"/>
          <w:i/>
          <w:szCs w:val="24"/>
          <w:lang w:val="es-ES_tradnl" w:eastAsia="es-ES"/>
        </w:rPr>
        <w:t>II. La falta de respuesta a las solicitudes de información en los plazos señalados en la normatividad aplicable;</w:t>
      </w:r>
    </w:p>
    <w:p w:rsidR="0096236F" w:rsidRPr="002E230F" w:rsidRDefault="0096236F" w:rsidP="0096236F">
      <w:pPr>
        <w:spacing w:after="0" w:line="360" w:lineRule="auto"/>
        <w:ind w:left="426" w:right="567"/>
        <w:contextualSpacing/>
        <w:jc w:val="both"/>
        <w:rPr>
          <w:rFonts w:ascii="Palatino Linotype" w:eastAsiaTheme="minorEastAsia" w:hAnsi="Palatino Linotype"/>
          <w:i/>
          <w:szCs w:val="24"/>
          <w:lang w:val="es-ES_tradnl" w:eastAsia="es-ES"/>
        </w:rPr>
      </w:pPr>
      <w:r w:rsidRPr="002E230F">
        <w:rPr>
          <w:rFonts w:ascii="Palatino Linotype" w:eastAsiaTheme="minorEastAsia" w:hAnsi="Palatino Linotype"/>
          <w:i/>
          <w:szCs w:val="24"/>
          <w:lang w:val="es-ES_tradnl" w:eastAsia="es-ES"/>
        </w:rPr>
        <w:t>…</w:t>
      </w:r>
    </w:p>
    <w:p w:rsidR="0096236F" w:rsidRPr="002E230F" w:rsidRDefault="0096236F" w:rsidP="0096236F">
      <w:pPr>
        <w:spacing w:after="0" w:line="360" w:lineRule="auto"/>
        <w:ind w:left="426" w:right="567"/>
        <w:contextualSpacing/>
        <w:jc w:val="both"/>
        <w:rPr>
          <w:rFonts w:ascii="Palatino Linotype" w:eastAsiaTheme="minorEastAsia" w:hAnsi="Palatino Linotype"/>
          <w:i/>
          <w:szCs w:val="24"/>
          <w:lang w:val="es-ES_tradnl" w:eastAsia="es-ES"/>
        </w:rPr>
      </w:pPr>
      <w:r w:rsidRPr="002E230F">
        <w:rPr>
          <w:rFonts w:ascii="Palatino Linotype" w:eastAsiaTheme="minorEastAsia" w:hAnsi="Palatino Linotype"/>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Ley.(De Acuerdo al Decreto N°207, Publicado el 30 de mayo de 2017)</w:t>
      </w:r>
    </w:p>
    <w:p w:rsidR="0096236F" w:rsidRPr="002E230F" w:rsidRDefault="0096236F" w:rsidP="0096236F">
      <w:pPr>
        <w:spacing w:after="0" w:line="360" w:lineRule="auto"/>
        <w:ind w:left="426" w:right="567"/>
        <w:contextualSpacing/>
        <w:jc w:val="both"/>
        <w:rPr>
          <w:rFonts w:ascii="Palatino Linotype" w:eastAsiaTheme="minorEastAsia" w:hAnsi="Palatino Linotype"/>
          <w:i/>
          <w:szCs w:val="24"/>
          <w:lang w:val="es-ES_tradnl" w:eastAsia="es-ES"/>
        </w:rPr>
      </w:pPr>
      <w:r w:rsidRPr="002E230F">
        <w:rPr>
          <w:rFonts w:ascii="Palatino Linotype" w:eastAsiaTheme="minorEastAsia" w:hAnsi="Palatino Linotype"/>
          <w:i/>
          <w:szCs w:val="24"/>
          <w:lang w:val="es-ES_tradnl" w:eastAsia="es-ES"/>
        </w:rPr>
        <w:t>…</w:t>
      </w:r>
    </w:p>
    <w:p w:rsidR="00612FFB" w:rsidRPr="002E230F" w:rsidRDefault="00612FFB" w:rsidP="00612FFB">
      <w:pPr>
        <w:spacing w:line="256" w:lineRule="auto"/>
        <w:ind w:left="720"/>
        <w:contextualSpacing/>
        <w:rPr>
          <w:rFonts w:ascii="Palatino Linotype" w:eastAsia="MS Mincho" w:hAnsi="Palatino Linotype" w:cs="Times New Roman"/>
          <w:sz w:val="24"/>
          <w:szCs w:val="24"/>
          <w:lang w:val="es-ES_tradnl" w:eastAsia="es-ES"/>
        </w:rPr>
      </w:pPr>
    </w:p>
    <w:p w:rsidR="00612FFB" w:rsidRPr="002E230F" w:rsidRDefault="00612FFB" w:rsidP="00612FFB">
      <w:pPr>
        <w:numPr>
          <w:ilvl w:val="0"/>
          <w:numId w:val="5"/>
        </w:numPr>
        <w:spacing w:before="240" w:after="360" w:line="360" w:lineRule="auto"/>
        <w:ind w:left="360" w:right="49"/>
        <w:contextualSpacing/>
        <w:jc w:val="both"/>
        <w:rPr>
          <w:rFonts w:ascii="Palatino Linotype" w:eastAsia="MS Mincho" w:hAnsi="Palatino Linotype" w:cs="Arial"/>
          <w:i/>
          <w:sz w:val="24"/>
          <w:szCs w:val="24"/>
          <w:lang w:val="es-MX" w:eastAsia="es-ES"/>
        </w:rPr>
      </w:pPr>
      <w:r w:rsidRPr="002E230F">
        <w:rPr>
          <w:rFonts w:ascii="Palatino Linotype" w:eastAsia="MS Mincho" w:hAnsi="Palatino Linotype" w:cs="Times New Roman"/>
          <w:sz w:val="24"/>
          <w:szCs w:val="24"/>
          <w:lang w:val="es-ES_tradnl" w:eastAsia="es-ES"/>
        </w:rPr>
        <w:t xml:space="preserve">Consecuentemente, en términos del artículo </w:t>
      </w:r>
      <w:r w:rsidRPr="002E230F">
        <w:rPr>
          <w:rFonts w:ascii="Palatino Linotype" w:eastAsia="MS Mincho" w:hAnsi="Palatino Linotype" w:cs="Times New Roman"/>
          <w:b/>
          <w:sz w:val="24"/>
          <w:szCs w:val="24"/>
          <w:lang w:val="es-ES_tradnl" w:eastAsia="es-ES"/>
        </w:rPr>
        <w:t>186 fracción IV</w:t>
      </w:r>
      <w:r w:rsidRPr="002E230F">
        <w:rPr>
          <w:rFonts w:ascii="Palatino Linotype" w:eastAsia="MS Mincho" w:hAnsi="Palatino Linotype" w:cs="Times New Roman"/>
          <w:sz w:val="24"/>
          <w:szCs w:val="24"/>
          <w:lang w:val="es-ES_tradnl" w:eastAsia="es-ES"/>
        </w:rPr>
        <w:t xml:space="preserve"> este Pleno determina </w:t>
      </w:r>
      <w:r w:rsidRPr="002E230F">
        <w:rPr>
          <w:rFonts w:ascii="Palatino Linotype" w:eastAsia="MS Mincho" w:hAnsi="Palatino Linotype" w:cs="Times New Roman"/>
          <w:b/>
          <w:sz w:val="24"/>
          <w:szCs w:val="24"/>
          <w:lang w:val="es-ES_tradnl" w:eastAsia="es-ES"/>
        </w:rPr>
        <w:t>ORDENAR</w:t>
      </w:r>
      <w:r w:rsidRPr="002E230F">
        <w:rPr>
          <w:rFonts w:ascii="Palatino Linotype" w:eastAsia="MS Mincho" w:hAnsi="Palatino Linotype" w:cs="Times New Roman"/>
          <w:sz w:val="24"/>
          <w:szCs w:val="24"/>
          <w:lang w:val="es-ES_tradnl" w:eastAsia="es-ES"/>
        </w:rPr>
        <w:t xml:space="preserve"> la entrega de la información solicitada, toda vez que hubo afectación al derecho de acceso a la información pública establecido constitucionalmente a favor del particular.</w:t>
      </w:r>
    </w:p>
    <w:p w:rsidR="00612FFB" w:rsidRPr="002E230F" w:rsidRDefault="00612FFB" w:rsidP="00612FFB">
      <w:pPr>
        <w:keepNext/>
        <w:keepLines/>
        <w:spacing w:before="240" w:after="0" w:line="256" w:lineRule="auto"/>
        <w:outlineLvl w:val="0"/>
        <w:rPr>
          <w:rFonts w:ascii="Palatino Linotype" w:eastAsia="MS Mincho" w:hAnsi="Palatino Linotype" w:cs="Times New Roman"/>
          <w:b/>
          <w:sz w:val="24"/>
          <w:szCs w:val="24"/>
          <w:lang w:val="es-ES_tradnl" w:eastAsia="es-ES"/>
        </w:rPr>
      </w:pPr>
    </w:p>
    <w:p w:rsidR="006452A9" w:rsidRPr="002E230F" w:rsidRDefault="006452A9" w:rsidP="0096236F">
      <w:pPr>
        <w:numPr>
          <w:ilvl w:val="0"/>
          <w:numId w:val="5"/>
        </w:numPr>
        <w:spacing w:before="240" w:after="240" w:line="360" w:lineRule="auto"/>
        <w:ind w:left="426" w:hanging="426"/>
        <w:contextualSpacing/>
        <w:jc w:val="both"/>
        <w:rPr>
          <w:rFonts w:ascii="Palatino Linotype" w:eastAsiaTheme="minorEastAsia" w:hAnsi="Palatino Linotype" w:cs="Arial"/>
          <w:sz w:val="24"/>
          <w:szCs w:val="24"/>
          <w:lang w:val="es-ES_tradnl" w:eastAsia="es-ES"/>
        </w:rPr>
      </w:pPr>
      <w:r w:rsidRPr="002E230F">
        <w:rPr>
          <w:rFonts w:ascii="Palatino Linotype" w:eastAsiaTheme="minorEastAsia" w:hAnsi="Palatino Linotype"/>
          <w:color w:val="000000"/>
          <w:sz w:val="24"/>
          <w:szCs w:val="24"/>
          <w:lang w:eastAsia="es-MX"/>
        </w:rPr>
        <w:t xml:space="preserve">Por lo anteriormente expuesto y fundado, este </w:t>
      </w:r>
      <w:r w:rsidRPr="002E230F">
        <w:rPr>
          <w:rFonts w:ascii="Palatino Linotype" w:eastAsiaTheme="minorEastAsia" w:hAnsi="Palatino Linotype"/>
          <w:b/>
          <w:bCs/>
          <w:color w:val="000000"/>
          <w:sz w:val="24"/>
          <w:szCs w:val="24"/>
          <w:lang w:eastAsia="es-MX"/>
        </w:rPr>
        <w:t>ÓRGANO GARANTE</w:t>
      </w:r>
      <w:r w:rsidRPr="002E230F">
        <w:rPr>
          <w:rFonts w:ascii="Palatino Linotype" w:eastAsiaTheme="minorEastAsia" w:hAnsi="Palatino Linotype"/>
          <w:color w:val="000000"/>
          <w:sz w:val="24"/>
          <w:szCs w:val="24"/>
          <w:lang w:eastAsia="es-MX"/>
        </w:rPr>
        <w:t xml:space="preserve"> emite los siguientes:</w:t>
      </w:r>
    </w:p>
    <w:p w:rsidR="005B535D" w:rsidRPr="002E230F" w:rsidRDefault="002E230F" w:rsidP="005B535D">
      <w:pPr>
        <w:spacing w:before="240" w:after="240" w:line="360" w:lineRule="auto"/>
        <w:ind w:left="426"/>
        <w:contextualSpacing/>
        <w:jc w:val="both"/>
        <w:rPr>
          <w:rFonts w:ascii="Palatino Linotype" w:eastAsiaTheme="minorEastAsia" w:hAnsi="Palatino Linotype"/>
          <w:color w:val="000000"/>
          <w:sz w:val="24"/>
          <w:szCs w:val="24"/>
          <w:lang w:eastAsia="es-MX"/>
        </w:rPr>
      </w:pPr>
      <w:r w:rsidRPr="002E230F">
        <w:rPr>
          <w:rFonts w:ascii="Palatino Linotype" w:eastAsiaTheme="minorEastAsia" w:hAnsi="Palatino Linotype"/>
          <w:noProof/>
          <w:color w:val="000000"/>
          <w:sz w:val="24"/>
          <w:szCs w:val="24"/>
          <w:lang w:val="es-MX"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7620</wp:posOffset>
                </wp:positionV>
                <wp:extent cx="5257800" cy="20288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257800" cy="2028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2B1F9F"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62.8pt,.6pt" to="776.8pt,1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" strokecolor="#5b9bd5 [3204]" strokeweight=".5pt">
                <v:stroke joinstyle="miter"/>
                <w10:wrap anchorx="margin"/>
              </v:line>
            </w:pict>
          </mc:Fallback>
        </mc:AlternateContent>
      </w:r>
    </w:p>
    <w:p w:rsidR="005B535D" w:rsidRPr="002E230F" w:rsidRDefault="005B535D" w:rsidP="005B535D">
      <w:pPr>
        <w:spacing w:before="240" w:after="240" w:line="360" w:lineRule="auto"/>
        <w:ind w:left="426"/>
        <w:contextualSpacing/>
        <w:jc w:val="both"/>
        <w:rPr>
          <w:rFonts w:ascii="Palatino Linotype" w:eastAsiaTheme="minorEastAsia" w:hAnsi="Palatino Linotype"/>
          <w:color w:val="000000"/>
          <w:sz w:val="24"/>
          <w:szCs w:val="24"/>
          <w:lang w:eastAsia="es-MX"/>
        </w:rPr>
      </w:pPr>
    </w:p>
    <w:p w:rsidR="005B535D" w:rsidRPr="002E230F" w:rsidRDefault="005B535D" w:rsidP="005B535D">
      <w:pPr>
        <w:spacing w:before="240" w:after="240" w:line="360" w:lineRule="auto"/>
        <w:ind w:left="426"/>
        <w:contextualSpacing/>
        <w:jc w:val="both"/>
        <w:rPr>
          <w:rFonts w:ascii="Palatino Linotype" w:eastAsiaTheme="minorEastAsia" w:hAnsi="Palatino Linotype"/>
          <w:color w:val="000000"/>
          <w:sz w:val="24"/>
          <w:szCs w:val="24"/>
          <w:lang w:eastAsia="es-MX"/>
        </w:rPr>
      </w:pPr>
    </w:p>
    <w:p w:rsidR="005B535D" w:rsidRPr="002E230F" w:rsidRDefault="005B535D" w:rsidP="005B535D">
      <w:pPr>
        <w:spacing w:before="240" w:after="240" w:line="360" w:lineRule="auto"/>
        <w:ind w:left="426"/>
        <w:contextualSpacing/>
        <w:jc w:val="both"/>
        <w:rPr>
          <w:rFonts w:ascii="Palatino Linotype" w:eastAsiaTheme="minorEastAsia" w:hAnsi="Palatino Linotype"/>
          <w:color w:val="000000"/>
          <w:sz w:val="24"/>
          <w:szCs w:val="24"/>
          <w:lang w:eastAsia="es-MX"/>
        </w:rPr>
      </w:pPr>
    </w:p>
    <w:p w:rsidR="005B535D" w:rsidRPr="002E230F" w:rsidRDefault="005B535D" w:rsidP="005B535D">
      <w:pPr>
        <w:spacing w:before="240" w:after="240" w:line="360" w:lineRule="auto"/>
        <w:ind w:left="426"/>
        <w:contextualSpacing/>
        <w:jc w:val="both"/>
        <w:rPr>
          <w:rFonts w:ascii="Palatino Linotype" w:eastAsiaTheme="minorEastAsia" w:hAnsi="Palatino Linotype"/>
          <w:color w:val="000000"/>
          <w:sz w:val="24"/>
          <w:szCs w:val="24"/>
          <w:lang w:eastAsia="es-MX"/>
        </w:rPr>
      </w:pPr>
    </w:p>
    <w:p w:rsidR="005B535D" w:rsidRPr="002E230F" w:rsidRDefault="005B535D" w:rsidP="005B535D">
      <w:pPr>
        <w:spacing w:before="240" w:after="240" w:line="360" w:lineRule="auto"/>
        <w:ind w:left="426"/>
        <w:contextualSpacing/>
        <w:jc w:val="both"/>
        <w:rPr>
          <w:rFonts w:ascii="Palatino Linotype" w:eastAsiaTheme="minorEastAsia" w:hAnsi="Palatino Linotype"/>
          <w:color w:val="000000"/>
          <w:sz w:val="24"/>
          <w:szCs w:val="24"/>
          <w:lang w:eastAsia="es-MX"/>
        </w:rPr>
      </w:pPr>
    </w:p>
    <w:p w:rsidR="00682057" w:rsidRPr="002E230F" w:rsidRDefault="00682057" w:rsidP="002E230F">
      <w:pPr>
        <w:spacing w:before="240" w:after="240" w:line="360" w:lineRule="auto"/>
        <w:contextualSpacing/>
        <w:jc w:val="both"/>
        <w:rPr>
          <w:rFonts w:ascii="Palatino Linotype" w:eastAsiaTheme="minorEastAsia" w:hAnsi="Palatino Linotype" w:cs="Arial"/>
          <w:sz w:val="24"/>
          <w:szCs w:val="24"/>
          <w:lang w:val="es-ES_tradnl" w:eastAsia="es-ES"/>
        </w:rPr>
      </w:pPr>
    </w:p>
    <w:p w:rsidR="006452A9" w:rsidRPr="002E230F" w:rsidRDefault="006452A9" w:rsidP="002E230F">
      <w:pPr>
        <w:keepNext/>
        <w:keepLines/>
        <w:spacing w:after="0" w:line="360" w:lineRule="auto"/>
        <w:ind w:left="426" w:hanging="426"/>
        <w:jc w:val="center"/>
        <w:outlineLvl w:val="0"/>
        <w:rPr>
          <w:rFonts w:ascii="Palatino Linotype" w:eastAsia="Times New Roman" w:hAnsi="Palatino Linotype" w:cstheme="majorBidi"/>
          <w:b/>
          <w:bCs/>
          <w:sz w:val="24"/>
          <w:szCs w:val="24"/>
          <w:lang w:val="es-ES_tradnl" w:eastAsia="es-ES"/>
        </w:rPr>
      </w:pPr>
      <w:bookmarkStart w:id="43" w:name="_Toc447699324"/>
      <w:bookmarkStart w:id="44" w:name="_Toc445745148"/>
      <w:bookmarkStart w:id="45" w:name="_Toc486525261"/>
      <w:bookmarkStart w:id="46" w:name="_Toc521604325"/>
      <w:r w:rsidRPr="002E230F">
        <w:rPr>
          <w:rFonts w:ascii="Palatino Linotype" w:eastAsia="Times New Roman" w:hAnsi="Palatino Linotype" w:cstheme="majorBidi"/>
          <w:b/>
          <w:bCs/>
          <w:sz w:val="24"/>
          <w:szCs w:val="24"/>
          <w:lang w:val="es-ES_tradnl" w:eastAsia="es-ES"/>
        </w:rPr>
        <w:lastRenderedPageBreak/>
        <w:t>R E S O L U T I V O S</w:t>
      </w:r>
      <w:bookmarkEnd w:id="43"/>
      <w:bookmarkEnd w:id="44"/>
      <w:bookmarkEnd w:id="45"/>
      <w:bookmarkEnd w:id="46"/>
    </w:p>
    <w:p w:rsidR="006452A9" w:rsidRPr="002E230F" w:rsidRDefault="006452A9" w:rsidP="002E230F">
      <w:pPr>
        <w:spacing w:after="0" w:line="360" w:lineRule="auto"/>
        <w:jc w:val="both"/>
        <w:rPr>
          <w:rFonts w:ascii="Palatino Linotype" w:eastAsia="Times New Roman" w:hAnsi="Palatino Linotype" w:cs="Times New Roman"/>
          <w:sz w:val="24"/>
          <w:szCs w:val="24"/>
          <w:lang w:val="es-ES_tradnl" w:eastAsia="es-ES"/>
        </w:rPr>
      </w:pPr>
      <w:r w:rsidRPr="002E230F">
        <w:rPr>
          <w:rFonts w:ascii="Palatino Linotype" w:eastAsia="Times New Roman" w:hAnsi="Palatino Linotype" w:cs="Arial"/>
          <w:b/>
          <w:sz w:val="24"/>
          <w:szCs w:val="24"/>
          <w:lang w:val="es-ES_tradnl" w:eastAsia="es-ES"/>
        </w:rPr>
        <w:t xml:space="preserve">PRIMERO. </w:t>
      </w:r>
      <w:r w:rsidRPr="002E230F">
        <w:rPr>
          <w:rFonts w:ascii="Palatino Linotype" w:eastAsia="Times New Roman" w:hAnsi="Palatino Linotype" w:cs="Arial"/>
          <w:sz w:val="24"/>
          <w:szCs w:val="24"/>
          <w:lang w:val="es-ES_tradnl" w:eastAsia="es-ES"/>
        </w:rPr>
        <w:t>Resultan fundadas las</w:t>
      </w:r>
      <w:r w:rsidRPr="002E230F">
        <w:rPr>
          <w:rFonts w:ascii="Palatino Linotype" w:eastAsia="Times New Roman" w:hAnsi="Palatino Linotype" w:cs="Arial"/>
          <w:b/>
          <w:sz w:val="24"/>
          <w:szCs w:val="24"/>
          <w:lang w:val="es-ES_tradnl" w:eastAsia="es-ES"/>
        </w:rPr>
        <w:t xml:space="preserve"> </w:t>
      </w:r>
      <w:r w:rsidRPr="002E230F">
        <w:rPr>
          <w:rFonts w:ascii="Palatino Linotype" w:eastAsia="Times New Roman" w:hAnsi="Palatino Linotype" w:cs="Arial"/>
          <w:sz w:val="24"/>
          <w:szCs w:val="24"/>
          <w:lang w:eastAsia="es-ES"/>
        </w:rPr>
        <w:t xml:space="preserve">razones o motivos de inconformidad hechos valer </w:t>
      </w:r>
      <w:r w:rsidRPr="002E230F">
        <w:rPr>
          <w:rFonts w:ascii="Palatino Linotype" w:eastAsia="Calibri" w:hAnsi="Palatino Linotype" w:cs="Arial"/>
          <w:sz w:val="24"/>
          <w:szCs w:val="24"/>
          <w:lang w:eastAsia="es-ES"/>
        </w:rPr>
        <w:t xml:space="preserve">en el recurso de revisión </w:t>
      </w:r>
      <w:r w:rsidR="005B535D" w:rsidRPr="002E230F">
        <w:rPr>
          <w:rFonts w:ascii="Palatino Linotype" w:eastAsia="Times New Roman" w:hAnsi="Palatino Linotype" w:cs="Times New Roman"/>
          <w:b/>
          <w:sz w:val="24"/>
          <w:szCs w:val="24"/>
          <w:lang w:val="es-ES_tradnl" w:eastAsia="es-ES"/>
        </w:rPr>
        <w:t xml:space="preserve">02271/INFOEM/IP/RR/2018 </w:t>
      </w:r>
      <w:r w:rsidR="005B535D" w:rsidRPr="002E230F">
        <w:rPr>
          <w:rFonts w:ascii="Palatino Linotype" w:eastAsia="Times New Roman" w:hAnsi="Palatino Linotype"/>
          <w:sz w:val="24"/>
          <w:szCs w:val="24"/>
          <w:lang w:val="es-ES_tradnl" w:eastAsia="es-ES"/>
        </w:rPr>
        <w:t xml:space="preserve">en términos de los considerandos </w:t>
      </w:r>
      <w:r w:rsidR="005B535D" w:rsidRPr="002E230F">
        <w:rPr>
          <w:rFonts w:ascii="Palatino Linotype" w:eastAsia="Times New Roman" w:hAnsi="Palatino Linotype"/>
          <w:b/>
          <w:sz w:val="24"/>
          <w:szCs w:val="24"/>
          <w:lang w:val="es-ES_tradnl" w:eastAsia="es-ES"/>
        </w:rPr>
        <w:t xml:space="preserve">CUARTO y </w:t>
      </w:r>
      <w:r w:rsidR="00682057" w:rsidRPr="002E230F">
        <w:rPr>
          <w:rFonts w:ascii="Palatino Linotype" w:eastAsia="Times New Roman" w:hAnsi="Palatino Linotype"/>
          <w:b/>
          <w:sz w:val="24"/>
          <w:szCs w:val="24"/>
          <w:lang w:val="es-ES_tradnl" w:eastAsia="es-ES"/>
        </w:rPr>
        <w:t xml:space="preserve">QUINTO </w:t>
      </w:r>
      <w:r w:rsidR="005B535D" w:rsidRPr="002E230F">
        <w:rPr>
          <w:rFonts w:ascii="Palatino Linotype" w:eastAsia="Times New Roman" w:hAnsi="Palatino Linotype"/>
          <w:sz w:val="24"/>
          <w:szCs w:val="24"/>
          <w:lang w:val="es-ES_tradnl" w:eastAsia="es-ES"/>
        </w:rPr>
        <w:t>de la presente resolución.</w:t>
      </w:r>
    </w:p>
    <w:p w:rsidR="006452A9" w:rsidRPr="002E230F" w:rsidRDefault="006452A9" w:rsidP="006452A9">
      <w:pPr>
        <w:spacing w:after="0" w:line="360" w:lineRule="auto"/>
        <w:ind w:left="426"/>
        <w:jc w:val="both"/>
        <w:rPr>
          <w:rFonts w:ascii="Palatino Linotype" w:eastAsia="Calibri" w:hAnsi="Palatino Linotype" w:cs="Arial"/>
          <w:bCs/>
          <w:sz w:val="24"/>
          <w:szCs w:val="24"/>
          <w:lang w:val="es-ES_tradnl" w:eastAsia="es-ES"/>
        </w:rPr>
      </w:pPr>
    </w:p>
    <w:p w:rsidR="006452A9" w:rsidRPr="002E230F" w:rsidRDefault="006452A9" w:rsidP="002E230F">
      <w:pPr>
        <w:spacing w:after="0" w:line="360" w:lineRule="auto"/>
        <w:jc w:val="both"/>
        <w:rPr>
          <w:rFonts w:ascii="Palatino Linotype" w:eastAsia="Calibri" w:hAnsi="Palatino Linotype" w:cs="Arial"/>
          <w:sz w:val="24"/>
          <w:szCs w:val="24"/>
          <w:lang w:eastAsia="es-ES"/>
        </w:rPr>
      </w:pPr>
      <w:r w:rsidRPr="002E230F">
        <w:rPr>
          <w:rFonts w:ascii="Palatino Linotype" w:eastAsia="Calibri" w:hAnsi="Palatino Linotype" w:cs="Arial"/>
          <w:b/>
          <w:bCs/>
          <w:sz w:val="24"/>
          <w:szCs w:val="24"/>
          <w:lang w:eastAsia="es-ES"/>
        </w:rPr>
        <w:t xml:space="preserve">SEGUNDO. </w:t>
      </w:r>
      <w:r w:rsidRPr="002E230F">
        <w:rPr>
          <w:rFonts w:ascii="Palatino Linotype" w:eastAsia="Calibri" w:hAnsi="Palatino Linotype" w:cs="Arial"/>
          <w:sz w:val="24"/>
          <w:szCs w:val="24"/>
          <w:lang w:eastAsia="es-ES"/>
        </w:rPr>
        <w:t xml:space="preserve">Se </w:t>
      </w:r>
      <w:r w:rsidRPr="002E230F">
        <w:rPr>
          <w:rFonts w:ascii="Palatino Linotype" w:eastAsia="Calibri" w:hAnsi="Palatino Linotype" w:cs="Arial"/>
          <w:b/>
          <w:sz w:val="24"/>
          <w:szCs w:val="24"/>
          <w:lang w:eastAsia="es-ES"/>
        </w:rPr>
        <w:t xml:space="preserve">ORDENA </w:t>
      </w:r>
      <w:r w:rsidRPr="002E230F">
        <w:rPr>
          <w:rFonts w:ascii="Palatino Linotype" w:eastAsia="Calibri" w:hAnsi="Palatino Linotype" w:cs="Arial"/>
          <w:sz w:val="24"/>
          <w:szCs w:val="24"/>
          <w:lang w:eastAsia="es-ES"/>
        </w:rPr>
        <w:t xml:space="preserve">al </w:t>
      </w:r>
      <w:r w:rsidRPr="002E230F">
        <w:rPr>
          <w:rFonts w:ascii="Palatino Linotype" w:eastAsia="Calibri" w:hAnsi="Palatino Linotype" w:cs="Arial"/>
          <w:b/>
          <w:sz w:val="24"/>
          <w:szCs w:val="24"/>
          <w:lang w:eastAsia="es-ES"/>
        </w:rPr>
        <w:t xml:space="preserve">Ayuntamiento de </w:t>
      </w:r>
      <w:r w:rsidR="00321101" w:rsidRPr="002E230F">
        <w:rPr>
          <w:rFonts w:ascii="Palatino Linotype" w:eastAsia="Calibri" w:hAnsi="Palatino Linotype" w:cs="Arial"/>
          <w:b/>
          <w:sz w:val="24"/>
          <w:szCs w:val="24"/>
          <w:lang w:eastAsia="es-ES"/>
        </w:rPr>
        <w:t>Valle de Chalco Solidaridad</w:t>
      </w:r>
      <w:r w:rsidRPr="002E230F">
        <w:rPr>
          <w:rFonts w:ascii="Palatino Linotype" w:eastAsia="Calibri" w:hAnsi="Palatino Linotype" w:cs="Arial"/>
          <w:sz w:val="24"/>
          <w:szCs w:val="24"/>
          <w:lang w:eastAsia="es-ES"/>
        </w:rPr>
        <w:t xml:space="preserve"> entregar la información vía Sistema de Acceso a la Información Mexiquense (SAIMEX), </w:t>
      </w:r>
      <w:r w:rsidR="005B535D" w:rsidRPr="002E230F">
        <w:rPr>
          <w:rFonts w:ascii="Palatino Linotype" w:eastAsia="Calibri" w:hAnsi="Palatino Linotype" w:cs="Arial"/>
          <w:sz w:val="24"/>
          <w:szCs w:val="24"/>
          <w:lang w:eastAsia="es-ES"/>
        </w:rPr>
        <w:t xml:space="preserve">en versión publica, correspondiente al ejercicio fiscal 2017, </w:t>
      </w:r>
      <w:r w:rsidRPr="002E230F">
        <w:rPr>
          <w:rFonts w:ascii="Palatino Linotype" w:eastAsia="Calibri" w:hAnsi="Palatino Linotype" w:cs="Arial"/>
          <w:sz w:val="24"/>
          <w:szCs w:val="24"/>
          <w:lang w:eastAsia="es-ES"/>
        </w:rPr>
        <w:t>la documentación</w:t>
      </w:r>
      <w:r w:rsidR="005B535D" w:rsidRPr="002E230F">
        <w:rPr>
          <w:rFonts w:ascii="Palatino Linotype" w:eastAsia="Calibri" w:hAnsi="Palatino Linotype" w:cs="Arial"/>
          <w:sz w:val="24"/>
          <w:szCs w:val="24"/>
          <w:lang w:eastAsia="es-ES"/>
        </w:rPr>
        <w:t xml:space="preserve"> </w:t>
      </w:r>
      <w:r w:rsidR="0096236F" w:rsidRPr="002E230F">
        <w:rPr>
          <w:rFonts w:ascii="Palatino Linotype" w:eastAsia="Calibri" w:hAnsi="Palatino Linotype" w:cs="Arial"/>
          <w:sz w:val="24"/>
          <w:szCs w:val="24"/>
          <w:lang w:eastAsia="es-ES"/>
        </w:rPr>
        <w:t>donde conste lo siguiente:</w:t>
      </w:r>
    </w:p>
    <w:p w:rsidR="006452A9" w:rsidRPr="002E230F" w:rsidRDefault="006452A9" w:rsidP="006452A9">
      <w:pPr>
        <w:spacing w:after="0" w:line="360" w:lineRule="auto"/>
        <w:ind w:left="786"/>
        <w:contextualSpacing/>
        <w:jc w:val="both"/>
        <w:rPr>
          <w:rFonts w:ascii="Palatino Linotype" w:eastAsia="Calibri" w:hAnsi="Palatino Linotype" w:cs="Arial"/>
          <w:b/>
          <w:sz w:val="24"/>
          <w:szCs w:val="24"/>
          <w:lang w:eastAsia="es-ES"/>
        </w:rPr>
      </w:pPr>
    </w:p>
    <w:p w:rsidR="005B535D" w:rsidRPr="002E230F" w:rsidRDefault="005B535D" w:rsidP="006452A9">
      <w:pPr>
        <w:numPr>
          <w:ilvl w:val="0"/>
          <w:numId w:val="3"/>
        </w:numPr>
        <w:spacing w:after="0" w:line="360" w:lineRule="auto"/>
        <w:contextualSpacing/>
        <w:jc w:val="both"/>
        <w:rPr>
          <w:rFonts w:ascii="Palatino Linotype" w:eastAsia="Calibri" w:hAnsi="Palatino Linotype" w:cs="Arial"/>
          <w:b/>
          <w:sz w:val="24"/>
          <w:szCs w:val="24"/>
          <w:u w:val="single"/>
          <w:lang w:eastAsia="es-ES"/>
        </w:rPr>
      </w:pPr>
      <w:r w:rsidRPr="002E230F">
        <w:rPr>
          <w:rFonts w:ascii="Palatino Linotype" w:eastAsia="Calibri" w:hAnsi="Palatino Linotype" w:cs="Times New Roman"/>
          <w:b/>
          <w:color w:val="000000"/>
          <w:sz w:val="24"/>
          <w:szCs w:val="24"/>
        </w:rPr>
        <w:t>Gastos de mantenimiento del alumbrado público en todo el municipio</w:t>
      </w:r>
      <w:r w:rsidR="0096236F" w:rsidRPr="002E230F">
        <w:rPr>
          <w:rFonts w:ascii="Palatino Linotype" w:eastAsia="Calibri" w:hAnsi="Palatino Linotype" w:cs="Times New Roman"/>
          <w:b/>
          <w:color w:val="000000"/>
          <w:sz w:val="24"/>
          <w:szCs w:val="24"/>
        </w:rPr>
        <w:t>;</w:t>
      </w:r>
    </w:p>
    <w:p w:rsidR="005B535D" w:rsidRPr="002E230F" w:rsidRDefault="005B535D" w:rsidP="006452A9">
      <w:pPr>
        <w:numPr>
          <w:ilvl w:val="0"/>
          <w:numId w:val="3"/>
        </w:numPr>
        <w:spacing w:after="0" w:line="360" w:lineRule="auto"/>
        <w:contextualSpacing/>
        <w:jc w:val="both"/>
        <w:rPr>
          <w:rFonts w:ascii="Palatino Linotype" w:eastAsia="Calibri" w:hAnsi="Palatino Linotype" w:cs="Arial"/>
          <w:b/>
          <w:sz w:val="24"/>
          <w:szCs w:val="24"/>
          <w:u w:val="single"/>
          <w:lang w:eastAsia="es-ES"/>
        </w:rPr>
      </w:pPr>
      <w:r w:rsidRPr="002E230F">
        <w:rPr>
          <w:rFonts w:ascii="Palatino Linotype" w:eastAsia="Calibri" w:hAnsi="Palatino Linotype" w:cs="Times New Roman"/>
          <w:b/>
          <w:color w:val="000000"/>
          <w:sz w:val="24"/>
          <w:szCs w:val="24"/>
        </w:rPr>
        <w:t xml:space="preserve"> Gasto de la instalación de nuevas </w:t>
      </w:r>
      <w:r w:rsidR="0096236F" w:rsidRPr="002E230F">
        <w:rPr>
          <w:rFonts w:ascii="Palatino Linotype" w:eastAsia="Calibri" w:hAnsi="Palatino Linotype" w:cs="Times New Roman"/>
          <w:b/>
          <w:color w:val="000000"/>
          <w:sz w:val="24"/>
          <w:szCs w:val="24"/>
        </w:rPr>
        <w:t>luminarias en todo el municipio;</w:t>
      </w:r>
    </w:p>
    <w:p w:rsidR="005B535D" w:rsidRPr="002E230F" w:rsidRDefault="005B535D" w:rsidP="006452A9">
      <w:pPr>
        <w:numPr>
          <w:ilvl w:val="0"/>
          <w:numId w:val="3"/>
        </w:numPr>
        <w:spacing w:after="0" w:line="360" w:lineRule="auto"/>
        <w:contextualSpacing/>
        <w:jc w:val="both"/>
        <w:rPr>
          <w:rFonts w:ascii="Palatino Linotype" w:eastAsia="Calibri" w:hAnsi="Palatino Linotype" w:cs="Arial"/>
          <w:b/>
          <w:sz w:val="24"/>
          <w:szCs w:val="24"/>
          <w:u w:val="single"/>
          <w:lang w:eastAsia="es-ES"/>
        </w:rPr>
      </w:pPr>
      <w:r w:rsidRPr="002E230F">
        <w:rPr>
          <w:rFonts w:ascii="Palatino Linotype" w:eastAsia="Calibri" w:hAnsi="Palatino Linotype" w:cs="Times New Roman"/>
          <w:b/>
          <w:color w:val="000000"/>
          <w:sz w:val="24"/>
          <w:szCs w:val="24"/>
        </w:rPr>
        <w:t xml:space="preserve"> Indicadores de avances del proceso </w:t>
      </w:r>
      <w:r w:rsidR="0096236F" w:rsidRPr="002E230F">
        <w:rPr>
          <w:rFonts w:ascii="Palatino Linotype" w:eastAsia="Calibri" w:hAnsi="Palatino Linotype" w:cs="Times New Roman"/>
          <w:b/>
          <w:color w:val="000000"/>
          <w:sz w:val="24"/>
          <w:szCs w:val="24"/>
        </w:rPr>
        <w:t>de instalación y mantenimiento;</w:t>
      </w:r>
    </w:p>
    <w:p w:rsidR="005B535D" w:rsidRPr="002E230F" w:rsidRDefault="005B535D" w:rsidP="006452A9">
      <w:pPr>
        <w:numPr>
          <w:ilvl w:val="0"/>
          <w:numId w:val="3"/>
        </w:numPr>
        <w:spacing w:after="0" w:line="360" w:lineRule="auto"/>
        <w:contextualSpacing/>
        <w:jc w:val="both"/>
        <w:rPr>
          <w:rFonts w:ascii="Palatino Linotype" w:eastAsia="Calibri" w:hAnsi="Palatino Linotype" w:cs="Arial"/>
          <w:b/>
          <w:sz w:val="24"/>
          <w:szCs w:val="24"/>
          <w:u w:val="single"/>
          <w:lang w:eastAsia="es-ES"/>
        </w:rPr>
      </w:pPr>
      <w:r w:rsidRPr="002E230F">
        <w:rPr>
          <w:rFonts w:ascii="Palatino Linotype" w:eastAsia="Calibri" w:hAnsi="Palatino Linotype" w:cs="Times New Roman"/>
          <w:b/>
          <w:color w:val="000000"/>
          <w:sz w:val="24"/>
          <w:szCs w:val="24"/>
        </w:rPr>
        <w:t>Gastos de adquisición del m</w:t>
      </w:r>
      <w:r w:rsidR="0096236F" w:rsidRPr="002E230F">
        <w:rPr>
          <w:rFonts w:ascii="Palatino Linotype" w:eastAsia="Calibri" w:hAnsi="Palatino Linotype" w:cs="Times New Roman"/>
          <w:b/>
          <w:color w:val="000000"/>
          <w:sz w:val="24"/>
          <w:szCs w:val="24"/>
        </w:rPr>
        <w:t>aterial necesario para la obra; y</w:t>
      </w:r>
    </w:p>
    <w:p w:rsidR="005B535D" w:rsidRPr="002E230F" w:rsidRDefault="005B535D" w:rsidP="005B535D">
      <w:pPr>
        <w:numPr>
          <w:ilvl w:val="0"/>
          <w:numId w:val="3"/>
        </w:numPr>
        <w:spacing w:after="0" w:line="360" w:lineRule="auto"/>
        <w:contextualSpacing/>
        <w:jc w:val="both"/>
        <w:rPr>
          <w:rFonts w:ascii="Palatino Linotype" w:eastAsia="Calibri" w:hAnsi="Palatino Linotype" w:cs="Arial"/>
          <w:b/>
          <w:sz w:val="24"/>
          <w:szCs w:val="24"/>
          <w:u w:val="single"/>
          <w:lang w:eastAsia="es-ES"/>
        </w:rPr>
      </w:pPr>
      <w:r w:rsidRPr="002E230F">
        <w:rPr>
          <w:rFonts w:ascii="Palatino Linotype" w:eastAsia="Calibri" w:hAnsi="Palatino Linotype" w:cs="Times New Roman"/>
          <w:b/>
          <w:color w:val="000000"/>
          <w:sz w:val="24"/>
          <w:szCs w:val="24"/>
        </w:rPr>
        <w:t>Proceso de licitación de empresas concursantes y proceso de designación de la empresa y/o empresas ganadoras.</w:t>
      </w:r>
    </w:p>
    <w:p w:rsidR="005B535D" w:rsidRPr="002E230F" w:rsidRDefault="005B535D" w:rsidP="005B535D">
      <w:pPr>
        <w:spacing w:after="0" w:line="360" w:lineRule="auto"/>
        <w:ind w:left="426"/>
        <w:contextualSpacing/>
        <w:jc w:val="both"/>
        <w:rPr>
          <w:rFonts w:ascii="Palatino Linotype" w:hAnsi="Palatino Linotype" w:cs="Arial"/>
          <w:sz w:val="24"/>
          <w:szCs w:val="24"/>
          <w:lang w:eastAsia="es-ES"/>
        </w:rPr>
      </w:pPr>
    </w:p>
    <w:p w:rsidR="005B535D" w:rsidRPr="002E230F" w:rsidRDefault="005B535D" w:rsidP="002E230F">
      <w:pPr>
        <w:spacing w:after="0" w:line="360" w:lineRule="auto"/>
        <w:ind w:firstLine="142"/>
        <w:contextualSpacing/>
        <w:jc w:val="both"/>
        <w:rPr>
          <w:rFonts w:ascii="Palatino Linotype" w:eastAsia="Calibri" w:hAnsi="Palatino Linotype" w:cs="Arial"/>
          <w:b/>
          <w:sz w:val="24"/>
          <w:szCs w:val="24"/>
          <w:u w:val="single"/>
          <w:lang w:eastAsia="es-ES"/>
        </w:rPr>
      </w:pPr>
      <w:r w:rsidRPr="002E230F">
        <w:rPr>
          <w:rFonts w:ascii="Palatino Linotype" w:hAnsi="Palatino Linotype" w:cs="Arial"/>
          <w:sz w:val="24"/>
          <w:szCs w:val="24"/>
          <w:lang w:eastAsia="es-ES"/>
        </w:rPr>
        <w:t>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 versión pública que se formule.</w:t>
      </w:r>
    </w:p>
    <w:p w:rsidR="006452A9" w:rsidRPr="002E230F" w:rsidRDefault="006452A9" w:rsidP="006452A9">
      <w:pPr>
        <w:spacing w:after="0" w:line="360" w:lineRule="auto"/>
        <w:ind w:left="426"/>
        <w:rPr>
          <w:rFonts w:ascii="Cambria" w:eastAsia="MS Mincho" w:hAnsi="Cambria" w:cs="Times New Roman"/>
          <w:sz w:val="24"/>
          <w:szCs w:val="24"/>
          <w:lang w:val="es-ES_tradnl" w:eastAsia="es-ES"/>
        </w:rPr>
      </w:pPr>
    </w:p>
    <w:p w:rsidR="006452A9" w:rsidRPr="002E230F" w:rsidRDefault="006452A9" w:rsidP="002E230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47" w:name="_Toc460947013"/>
      <w:r w:rsidRPr="002E230F">
        <w:rPr>
          <w:rFonts w:ascii="Palatino Linotype" w:eastAsia="Palatino Linotype" w:hAnsi="Palatino Linotype" w:cs="Palatino Linotype"/>
          <w:b/>
          <w:sz w:val="24"/>
          <w:szCs w:val="24"/>
          <w:lang w:val="es-ES_tradnl" w:eastAsia="es-ES"/>
        </w:rPr>
        <w:lastRenderedPageBreak/>
        <w:t xml:space="preserve">TERCERO. Notifíquese </w:t>
      </w:r>
      <w:r w:rsidRPr="002E230F">
        <w:rPr>
          <w:rFonts w:ascii="Palatino Linotype" w:eastAsia="Palatino Linotype" w:hAnsi="Palatino Linotype" w:cs="Palatino Linotype"/>
          <w:sz w:val="24"/>
          <w:szCs w:val="24"/>
          <w:lang w:val="es-ES_tradnl" w:eastAsia="es-ES"/>
        </w:rPr>
        <w:t xml:space="preserve">al Titular de la Unidad de Transparencia del </w:t>
      </w:r>
      <w:r w:rsidRPr="002E230F">
        <w:rPr>
          <w:rFonts w:ascii="Palatino Linotype" w:eastAsia="Palatino Linotype" w:hAnsi="Palatino Linotype" w:cs="Palatino Linotype"/>
          <w:b/>
          <w:sz w:val="24"/>
          <w:szCs w:val="24"/>
          <w:lang w:val="es-ES_tradnl" w:eastAsia="es-ES"/>
        </w:rPr>
        <w:t>SUJETO OBLIGADO</w:t>
      </w:r>
      <w:r w:rsidRPr="002E230F">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2E230F">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6452A9" w:rsidRPr="002E230F" w:rsidRDefault="006452A9" w:rsidP="006452A9">
      <w:pPr>
        <w:shd w:val="clear" w:color="auto" w:fill="FFFFFF"/>
        <w:spacing w:after="0" w:line="360" w:lineRule="auto"/>
        <w:ind w:left="426"/>
        <w:jc w:val="both"/>
        <w:rPr>
          <w:rFonts w:ascii="Palatino Linotype" w:eastAsia="Times New Roman" w:hAnsi="Palatino Linotype" w:cs="Arial"/>
          <w:b/>
          <w:sz w:val="24"/>
          <w:szCs w:val="24"/>
          <w:lang w:val="es-ES_tradnl" w:eastAsia="es-ES"/>
        </w:rPr>
      </w:pPr>
    </w:p>
    <w:p w:rsidR="006452A9" w:rsidRPr="002E230F" w:rsidRDefault="006452A9" w:rsidP="002E230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2E230F">
        <w:rPr>
          <w:rFonts w:ascii="Palatino Linotype" w:eastAsia="Times New Roman" w:hAnsi="Palatino Linotype" w:cs="Arial"/>
          <w:b/>
          <w:sz w:val="24"/>
          <w:szCs w:val="24"/>
          <w:lang w:val="es-ES_tradnl" w:eastAsia="es-ES"/>
        </w:rPr>
        <w:t xml:space="preserve">CUARTO. </w:t>
      </w:r>
      <w:r w:rsidRPr="002E230F">
        <w:rPr>
          <w:rFonts w:ascii="Palatino Linotype" w:eastAsia="Times New Roman" w:hAnsi="Palatino Linotype" w:cs="Times New Roman"/>
          <w:bCs/>
          <w:color w:val="222222"/>
          <w:sz w:val="24"/>
          <w:szCs w:val="24"/>
          <w:lang w:eastAsia="es-ES"/>
        </w:rPr>
        <w:t>Notifíquese a</w:t>
      </w:r>
      <w:r w:rsidRPr="002E230F">
        <w:rPr>
          <w:rFonts w:ascii="Palatino Linotype" w:eastAsiaTheme="minorEastAsia" w:hAnsi="Palatino Linotype"/>
          <w:b/>
          <w:sz w:val="24"/>
          <w:szCs w:val="24"/>
          <w:lang w:val="es-ES_tradnl" w:eastAsia="es-ES"/>
        </w:rPr>
        <w:t xml:space="preserve"> </w:t>
      </w:r>
      <w:r w:rsidR="00FE07E3" w:rsidRPr="00FE07E3">
        <w:rPr>
          <w:rFonts w:ascii="Palatino Linotype" w:eastAsiaTheme="minorEastAsia" w:hAnsi="Palatino Linotype"/>
          <w:b/>
          <w:sz w:val="24"/>
          <w:szCs w:val="24"/>
          <w:highlight w:val="black"/>
          <w:lang w:val="es-ES_tradnl" w:eastAsia="es-ES"/>
        </w:rPr>
        <w:t>---------------------------------------------</w:t>
      </w:r>
      <w:r w:rsidRPr="002E230F">
        <w:rPr>
          <w:rFonts w:ascii="Palatino Linotype" w:eastAsiaTheme="minorEastAsia" w:hAnsi="Palatino Linotype"/>
          <w:sz w:val="24"/>
          <w:szCs w:val="24"/>
          <w:lang w:val="es-ES_tradnl" w:eastAsia="es-ES"/>
        </w:rPr>
        <w:t xml:space="preserve"> la presente resolución</w:t>
      </w:r>
      <w:r w:rsidRPr="002E230F">
        <w:rPr>
          <w:rFonts w:ascii="Palatino Linotype" w:eastAsia="MS Mincho" w:hAnsi="Palatino Linotype" w:cs="Times New Roman"/>
          <w:b/>
          <w:sz w:val="24"/>
          <w:szCs w:val="24"/>
          <w:lang w:val="es-ES_tradnl" w:eastAsia="es-ES"/>
        </w:rPr>
        <w:t>.</w:t>
      </w:r>
      <w:r w:rsidRPr="002E230F">
        <w:rPr>
          <w:rFonts w:ascii="Palatino Linotype" w:eastAsia="MS Mincho" w:hAnsi="Palatino Linotype" w:cs="Times New Roman"/>
          <w:sz w:val="24"/>
          <w:szCs w:val="24"/>
          <w:lang w:val="es-ES_tradnl" w:eastAsia="es-ES"/>
        </w:rPr>
        <w:t xml:space="preserve"> </w:t>
      </w:r>
    </w:p>
    <w:bookmarkEnd w:id="47"/>
    <w:p w:rsidR="006452A9" w:rsidRPr="002E230F" w:rsidRDefault="006452A9" w:rsidP="002E230F">
      <w:pPr>
        <w:spacing w:before="240" w:after="360" w:line="360" w:lineRule="auto"/>
        <w:jc w:val="both"/>
        <w:rPr>
          <w:rFonts w:ascii="Palatino Linotype" w:eastAsia="MS Mincho" w:hAnsi="Palatino Linotype" w:cs="Times New Roman"/>
          <w:b/>
          <w:sz w:val="24"/>
          <w:szCs w:val="24"/>
          <w:lang w:val="es-ES_tradnl" w:eastAsia="es-ES"/>
        </w:rPr>
      </w:pPr>
      <w:r w:rsidRPr="002E230F">
        <w:rPr>
          <w:rFonts w:ascii="Palatino Linotype" w:eastAsia="MS Mincho" w:hAnsi="Palatino Linotype" w:cs="Times New Roman"/>
          <w:b/>
          <w:color w:val="000000"/>
          <w:sz w:val="24"/>
          <w:szCs w:val="24"/>
          <w:lang w:val="es-ES_tradnl" w:eastAsia="es-ES"/>
        </w:rPr>
        <w:t xml:space="preserve">QUINTO. </w:t>
      </w:r>
      <w:r w:rsidRPr="002E230F">
        <w:rPr>
          <w:rFonts w:ascii="Palatino Linotype" w:eastAsia="MS Mincho" w:hAnsi="Palatino Linotype" w:cs="Times New Roman"/>
          <w:color w:val="000000"/>
          <w:sz w:val="24"/>
          <w:szCs w:val="24"/>
          <w:lang w:val="es-ES_tradnl" w:eastAsia="es-ES"/>
        </w:rPr>
        <w:t>Se hace del conocimiento de</w:t>
      </w:r>
      <w:r w:rsidRPr="002E230F">
        <w:rPr>
          <w:rFonts w:ascii="Palatino Linotype" w:eastAsiaTheme="minorEastAsia" w:hAnsi="Palatino Linotype"/>
          <w:b/>
          <w:lang w:val="es-ES_tradnl" w:eastAsia="es-ES"/>
        </w:rPr>
        <w:t xml:space="preserve"> </w:t>
      </w:r>
      <w:r w:rsidR="00FE07E3" w:rsidRPr="00FE07E3">
        <w:rPr>
          <w:rFonts w:ascii="Palatino Linotype" w:eastAsiaTheme="minorEastAsia" w:hAnsi="Palatino Linotype"/>
          <w:b/>
          <w:sz w:val="24"/>
          <w:szCs w:val="24"/>
          <w:highlight w:val="black"/>
          <w:lang w:val="es-ES_tradnl" w:eastAsia="es-ES"/>
        </w:rPr>
        <w:t>------------------------------------</w:t>
      </w:r>
      <w:r w:rsidRPr="002E230F">
        <w:rPr>
          <w:rFonts w:ascii="Palatino Linotype" w:eastAsia="MS Mincho" w:hAnsi="Palatino Linotype" w:cs="Times New Roman"/>
          <w:color w:val="000000"/>
          <w:sz w:val="24"/>
          <w:szCs w:val="24"/>
          <w:lang w:val="es-ES_tradnl"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6452A9" w:rsidRDefault="0096236F" w:rsidP="002E230F">
      <w:pPr>
        <w:spacing w:after="0" w:line="360" w:lineRule="auto"/>
        <w:jc w:val="both"/>
        <w:rPr>
          <w:rFonts w:ascii="Palatino Linotype" w:eastAsia="MS Mincho" w:hAnsi="Palatino Linotype" w:cs="Times New Roman"/>
          <w:b/>
          <w:sz w:val="24"/>
          <w:szCs w:val="24"/>
          <w:lang w:val="es-ES_tradnl" w:eastAsia="es-ES"/>
        </w:rPr>
      </w:pPr>
      <w:r w:rsidRPr="002E230F">
        <w:rPr>
          <w:rFonts w:ascii="Palatino Linotype" w:eastAsia="MS Mincho" w:hAnsi="Palatino Linotype" w:cs="Times New Roman"/>
          <w:b/>
          <w:sz w:val="24"/>
          <w:szCs w:val="24"/>
          <w:lang w:val="es-ES_tradnl" w:eastAsia="es-ES"/>
        </w:rPr>
        <w:t>SEXT</w:t>
      </w:r>
      <w:r w:rsidR="006452A9" w:rsidRPr="002E230F">
        <w:rPr>
          <w:rFonts w:ascii="Palatino Linotype" w:eastAsia="MS Mincho" w:hAnsi="Palatino Linotype" w:cs="Times New Roman"/>
          <w:b/>
          <w:sz w:val="24"/>
          <w:szCs w:val="24"/>
          <w:lang w:val="es-ES_tradnl" w:eastAsia="es-ES"/>
        </w:rPr>
        <w:t xml:space="preserve">O. </w:t>
      </w:r>
      <w:r w:rsidR="006452A9" w:rsidRPr="002E230F">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6452A9" w:rsidRPr="002E230F">
        <w:rPr>
          <w:rFonts w:ascii="Palatino Linotype" w:eastAsia="MS Mincho" w:hAnsi="Palatino Linotype" w:cs="Times New Roman"/>
          <w:b/>
          <w:sz w:val="24"/>
          <w:szCs w:val="24"/>
          <w:lang w:val="es-ES_tradnl" w:eastAsia="es-ES"/>
        </w:rPr>
        <w:t xml:space="preserve">Considerando </w:t>
      </w:r>
      <w:r w:rsidRPr="002E230F">
        <w:rPr>
          <w:rFonts w:ascii="Palatino Linotype" w:eastAsia="MS Mincho" w:hAnsi="Palatino Linotype" w:cs="Times New Roman"/>
          <w:b/>
          <w:sz w:val="24"/>
          <w:szCs w:val="24"/>
          <w:lang w:val="es-ES_tradnl" w:eastAsia="es-ES"/>
        </w:rPr>
        <w:t>SEXTO.</w:t>
      </w:r>
    </w:p>
    <w:p w:rsidR="002E230F" w:rsidRDefault="002E230F" w:rsidP="006452A9">
      <w:pPr>
        <w:spacing w:after="0" w:line="360" w:lineRule="auto"/>
        <w:ind w:left="426"/>
        <w:jc w:val="both"/>
        <w:rPr>
          <w:rFonts w:ascii="Palatino Linotype" w:eastAsia="MS Mincho" w:hAnsi="Palatino Linotype" w:cs="Times New Roman"/>
          <w:b/>
          <w:sz w:val="24"/>
          <w:szCs w:val="24"/>
          <w:lang w:val="es-ES_tradnl" w:eastAsia="es-ES"/>
        </w:rPr>
      </w:pPr>
    </w:p>
    <w:p w:rsidR="002E230F" w:rsidRPr="002E230F" w:rsidRDefault="002E230F" w:rsidP="002E230F">
      <w:pPr>
        <w:pStyle w:val="Prrafodelista"/>
        <w:spacing w:line="360" w:lineRule="auto"/>
        <w:ind w:left="0"/>
        <w:jc w:val="both"/>
        <w:rPr>
          <w:rFonts w:ascii="Palatino Linotype" w:hAnsi="Palatino Linotype" w:cs="Arial"/>
          <w:color w:val="000000" w:themeColor="text1"/>
          <w:sz w:val="24"/>
          <w:szCs w:val="24"/>
        </w:rPr>
      </w:pPr>
      <w:r w:rsidRPr="002E230F">
        <w:rPr>
          <w:rFonts w:ascii="Palatino Linotype" w:hAnsi="Palatino Linotype"/>
          <w:color w:val="000000" w:themeColor="text1"/>
          <w:sz w:val="24"/>
          <w:szCs w:val="24"/>
        </w:rPr>
        <w:t xml:space="preserve">ASÍ LO RESUELVE, POR UNANIMIDAD DE VOTOS, EL PLENO DEL INSTITUTO DE TRANSPARENCIA, ACCESO A LA INFORMACIÓN PÚBLICA Y PROTECCIÓN DE DATOS PERSONALES DEL ESTADO DE MÉXICO Y MUNICIPIOS, CONFORMADO POR LOS COMISIONADOS ZULEMA </w:t>
      </w:r>
      <w:r w:rsidRPr="002E230F">
        <w:rPr>
          <w:rFonts w:ascii="Palatino Linotype" w:hAnsi="Palatino Linotype"/>
          <w:color w:val="000000" w:themeColor="text1"/>
          <w:sz w:val="24"/>
          <w:szCs w:val="24"/>
        </w:rPr>
        <w:lastRenderedPageBreak/>
        <w:t>MARTÍNEZ SÁNCHEZ; EVA ABAID YAPUR CON AUSENCIA JUSTIFICADA; JOSÉ GUADALUPE LUNA HERNÁNDEZ Y JAVIER MARTÍNEZ CRUZ; EN LA VIGÉSIMA OCTAVA SESIÓN ORDINARIA CELEBRADA EL OCHO (8) DE AGOSTO DE DOS MIL DIECIOCHO, ANTE EL SECRETARIO TÉCNICO DEL PLENO, ALEXIS TAPIA RAMÍREZ.</w:t>
      </w:r>
      <w:r w:rsidRPr="002E230F">
        <w:rPr>
          <w:rFonts w:ascii="Palatino Linotype" w:hAnsi="Palatino Linotype" w:cs="Arial"/>
          <w:color w:val="000000" w:themeColor="text1"/>
          <w:sz w:val="24"/>
          <w:szCs w:val="24"/>
        </w:rPr>
        <w:t xml:space="preserve"> </w:t>
      </w:r>
    </w:p>
    <w:p w:rsidR="002E230F" w:rsidRPr="00035991" w:rsidRDefault="002E230F" w:rsidP="002E230F">
      <w:pPr>
        <w:pStyle w:val="Prrafodelista"/>
        <w:spacing w:line="360" w:lineRule="auto"/>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41"/>
      </w:tblGrid>
      <w:tr w:rsidR="002E230F" w:rsidRPr="00035991" w:rsidTr="007E77A8">
        <w:trPr>
          <w:trHeight w:val="1807"/>
        </w:trPr>
        <w:tc>
          <w:tcPr>
            <w:tcW w:w="9073" w:type="dxa"/>
            <w:gridSpan w:val="2"/>
            <w:vAlign w:val="center"/>
          </w:tcPr>
          <w:p w:rsidR="002E230F" w:rsidRPr="00035991" w:rsidRDefault="002E230F" w:rsidP="007E77A8">
            <w:pPr>
              <w:jc w:val="center"/>
              <w:rPr>
                <w:rFonts w:ascii="Palatino Linotype" w:hAnsi="Palatino Linotype" w:cs="Times New Roman"/>
                <w:b/>
                <w:color w:val="000000" w:themeColor="text1"/>
              </w:rPr>
            </w:pPr>
            <w:r w:rsidRPr="00035991">
              <w:rPr>
                <w:rFonts w:ascii="Palatino Linotype" w:hAnsi="Palatino Linotype" w:cs="Times New Roman"/>
                <w:b/>
                <w:color w:val="000000" w:themeColor="text1"/>
              </w:rPr>
              <w:t>Zulema Martínez Sánchez</w:t>
            </w:r>
          </w:p>
          <w:p w:rsidR="002E230F" w:rsidRPr="00035991" w:rsidRDefault="002E230F" w:rsidP="007E77A8">
            <w:pPr>
              <w:jc w:val="center"/>
              <w:rPr>
                <w:rFonts w:ascii="Palatino Linotype" w:hAnsi="Palatino Linotype"/>
                <w:color w:val="000000" w:themeColor="text1"/>
              </w:rPr>
            </w:pPr>
            <w:r w:rsidRPr="00035991">
              <w:rPr>
                <w:rFonts w:ascii="Palatino Linotype" w:hAnsi="Palatino Linotype"/>
                <w:color w:val="000000" w:themeColor="text1"/>
              </w:rPr>
              <w:t>Comisionada Presidenta</w:t>
            </w:r>
          </w:p>
          <w:p w:rsidR="002E230F" w:rsidRPr="00AA3421" w:rsidRDefault="002E230F" w:rsidP="007E77A8">
            <w:pPr>
              <w:jc w:val="center"/>
              <w:rPr>
                <w:rFonts w:ascii="Palatino Linotype" w:hAnsi="Palatino Linotype"/>
                <w:color w:val="000000" w:themeColor="text1"/>
              </w:rPr>
            </w:pPr>
            <w:r w:rsidRPr="00035991">
              <w:rPr>
                <w:rFonts w:ascii="Palatino Linotype" w:hAnsi="Palatino Linotype" w:cs="Times New Roman"/>
                <w:color w:val="000000" w:themeColor="text1"/>
              </w:rPr>
              <w:t>(Rúbrica)</w:t>
            </w:r>
          </w:p>
        </w:tc>
      </w:tr>
      <w:tr w:rsidR="002E230F" w:rsidRPr="00035991" w:rsidTr="007E77A8">
        <w:trPr>
          <w:trHeight w:val="1702"/>
        </w:trPr>
        <w:tc>
          <w:tcPr>
            <w:tcW w:w="4532" w:type="dxa"/>
            <w:vAlign w:val="center"/>
          </w:tcPr>
          <w:p w:rsidR="002E230F" w:rsidRDefault="002E230F" w:rsidP="007E77A8">
            <w:pPr>
              <w:jc w:val="center"/>
              <w:rPr>
                <w:rFonts w:ascii="Palatino Linotype" w:hAnsi="Palatino Linotype" w:cs="Times New Roman"/>
                <w:b/>
                <w:color w:val="000000" w:themeColor="text1"/>
              </w:rPr>
            </w:pPr>
          </w:p>
          <w:p w:rsidR="002E230F" w:rsidRDefault="002E230F" w:rsidP="007E77A8">
            <w:pPr>
              <w:jc w:val="center"/>
              <w:rPr>
                <w:rFonts w:ascii="Palatino Linotype" w:hAnsi="Palatino Linotype" w:cs="Times New Roman"/>
                <w:b/>
                <w:color w:val="000000" w:themeColor="text1"/>
              </w:rPr>
            </w:pPr>
          </w:p>
          <w:p w:rsidR="002E230F" w:rsidRPr="00035991" w:rsidRDefault="002E230F" w:rsidP="007E77A8">
            <w:pPr>
              <w:jc w:val="center"/>
              <w:rPr>
                <w:rFonts w:ascii="Palatino Linotype" w:hAnsi="Palatino Linotype" w:cs="Times New Roman"/>
                <w:b/>
                <w:color w:val="000000" w:themeColor="text1"/>
              </w:rPr>
            </w:pPr>
            <w:r w:rsidRPr="00035991">
              <w:rPr>
                <w:rFonts w:ascii="Palatino Linotype" w:hAnsi="Palatino Linotype" w:cs="Times New Roman"/>
                <w:b/>
                <w:color w:val="000000" w:themeColor="text1"/>
              </w:rPr>
              <w:t xml:space="preserve">Eva </w:t>
            </w:r>
            <w:proofErr w:type="spellStart"/>
            <w:r w:rsidRPr="00035991">
              <w:rPr>
                <w:rFonts w:ascii="Palatino Linotype" w:hAnsi="Palatino Linotype" w:cs="Times New Roman"/>
                <w:b/>
                <w:color w:val="000000" w:themeColor="text1"/>
              </w:rPr>
              <w:t>Abaid</w:t>
            </w:r>
            <w:proofErr w:type="spellEnd"/>
            <w:r w:rsidRPr="00035991">
              <w:rPr>
                <w:rFonts w:ascii="Palatino Linotype" w:hAnsi="Palatino Linotype" w:cs="Times New Roman"/>
                <w:b/>
                <w:color w:val="000000" w:themeColor="text1"/>
              </w:rPr>
              <w:t xml:space="preserve"> </w:t>
            </w:r>
            <w:proofErr w:type="spellStart"/>
            <w:r w:rsidRPr="00035991">
              <w:rPr>
                <w:rFonts w:ascii="Palatino Linotype" w:hAnsi="Palatino Linotype" w:cs="Times New Roman"/>
                <w:b/>
                <w:color w:val="000000" w:themeColor="text1"/>
              </w:rPr>
              <w:t>Yapur</w:t>
            </w:r>
            <w:proofErr w:type="spellEnd"/>
          </w:p>
          <w:p w:rsidR="002E230F" w:rsidRPr="00035991" w:rsidRDefault="002E230F" w:rsidP="007E77A8">
            <w:pPr>
              <w:jc w:val="center"/>
              <w:rPr>
                <w:rFonts w:ascii="Palatino Linotype" w:hAnsi="Palatino Linotype" w:cs="Times New Roman"/>
                <w:color w:val="000000" w:themeColor="text1"/>
              </w:rPr>
            </w:pPr>
            <w:r w:rsidRPr="00035991">
              <w:rPr>
                <w:rFonts w:ascii="Palatino Linotype" w:hAnsi="Palatino Linotype" w:cs="Times New Roman"/>
                <w:color w:val="000000" w:themeColor="text1"/>
              </w:rPr>
              <w:t>Comisionada</w:t>
            </w:r>
          </w:p>
          <w:p w:rsidR="002E230F" w:rsidRPr="00035991" w:rsidRDefault="002E230F" w:rsidP="007E77A8">
            <w:pPr>
              <w:jc w:val="center"/>
              <w:rPr>
                <w:rFonts w:ascii="Palatino Linotype" w:hAnsi="Palatino Linotype" w:cs="Times New Roman"/>
                <w:color w:val="000000" w:themeColor="text1"/>
              </w:rPr>
            </w:pPr>
            <w:r w:rsidRPr="00035991">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035991">
              <w:rPr>
                <w:rFonts w:ascii="Palatino Linotype" w:hAnsi="Palatino Linotype" w:cs="Times New Roman"/>
                <w:color w:val="000000" w:themeColor="text1"/>
              </w:rPr>
              <w:t>)</w:t>
            </w:r>
          </w:p>
        </w:tc>
        <w:tc>
          <w:tcPr>
            <w:tcW w:w="4541" w:type="dxa"/>
            <w:vAlign w:val="center"/>
          </w:tcPr>
          <w:p w:rsidR="002E230F" w:rsidRDefault="002E230F" w:rsidP="007E77A8">
            <w:pPr>
              <w:jc w:val="center"/>
              <w:rPr>
                <w:rFonts w:ascii="Palatino Linotype" w:hAnsi="Palatino Linotype" w:cs="Times New Roman"/>
                <w:b/>
                <w:color w:val="000000" w:themeColor="text1"/>
              </w:rPr>
            </w:pPr>
          </w:p>
          <w:p w:rsidR="002E230F" w:rsidRDefault="002E230F" w:rsidP="007E77A8">
            <w:pPr>
              <w:jc w:val="center"/>
              <w:rPr>
                <w:rFonts w:ascii="Palatino Linotype" w:hAnsi="Palatino Linotype" w:cs="Times New Roman"/>
                <w:b/>
                <w:color w:val="000000" w:themeColor="text1"/>
              </w:rPr>
            </w:pPr>
          </w:p>
          <w:p w:rsidR="002E230F" w:rsidRPr="00035991" w:rsidRDefault="002E230F" w:rsidP="007E77A8">
            <w:pPr>
              <w:jc w:val="center"/>
              <w:rPr>
                <w:rFonts w:ascii="Palatino Linotype" w:hAnsi="Palatino Linotype" w:cs="Times New Roman"/>
                <w:b/>
                <w:color w:val="000000" w:themeColor="text1"/>
              </w:rPr>
            </w:pPr>
            <w:r w:rsidRPr="00035991">
              <w:rPr>
                <w:rFonts w:ascii="Palatino Linotype" w:hAnsi="Palatino Linotype" w:cs="Times New Roman"/>
                <w:b/>
                <w:color w:val="000000" w:themeColor="text1"/>
              </w:rPr>
              <w:t>José Guadalupe Luna Hernández</w:t>
            </w:r>
          </w:p>
          <w:p w:rsidR="002E230F" w:rsidRPr="00035991" w:rsidRDefault="002E230F" w:rsidP="007E77A8">
            <w:pPr>
              <w:jc w:val="center"/>
              <w:rPr>
                <w:rFonts w:ascii="Palatino Linotype" w:hAnsi="Palatino Linotype" w:cs="Times New Roman"/>
                <w:color w:val="000000" w:themeColor="text1"/>
              </w:rPr>
            </w:pPr>
            <w:r w:rsidRPr="00035991">
              <w:rPr>
                <w:rFonts w:ascii="Palatino Linotype" w:hAnsi="Palatino Linotype" w:cs="Times New Roman"/>
                <w:color w:val="000000" w:themeColor="text1"/>
              </w:rPr>
              <w:t>Comisionado</w:t>
            </w:r>
          </w:p>
          <w:p w:rsidR="002E230F" w:rsidRPr="00035991" w:rsidRDefault="002E230F" w:rsidP="007E77A8">
            <w:pPr>
              <w:jc w:val="center"/>
              <w:rPr>
                <w:rFonts w:ascii="Palatino Linotype" w:hAnsi="Palatino Linotype" w:cs="Times New Roman"/>
                <w:color w:val="000000" w:themeColor="text1"/>
              </w:rPr>
            </w:pPr>
            <w:r w:rsidRPr="00035991">
              <w:rPr>
                <w:rFonts w:ascii="Palatino Linotype" w:hAnsi="Palatino Linotype" w:cs="Times New Roman"/>
                <w:color w:val="000000" w:themeColor="text1"/>
              </w:rPr>
              <w:t>(Rúbrica)</w:t>
            </w:r>
          </w:p>
        </w:tc>
      </w:tr>
      <w:tr w:rsidR="002E230F" w:rsidRPr="00035991" w:rsidTr="007E77A8">
        <w:trPr>
          <w:trHeight w:val="1648"/>
        </w:trPr>
        <w:tc>
          <w:tcPr>
            <w:tcW w:w="9073" w:type="dxa"/>
            <w:gridSpan w:val="2"/>
            <w:vAlign w:val="center"/>
          </w:tcPr>
          <w:p w:rsidR="002E230F" w:rsidRDefault="002E230F" w:rsidP="007E77A8">
            <w:pPr>
              <w:jc w:val="center"/>
              <w:rPr>
                <w:rFonts w:ascii="Palatino Linotype" w:hAnsi="Palatino Linotype" w:cs="Times New Roman"/>
                <w:b/>
                <w:color w:val="000000" w:themeColor="text1"/>
              </w:rPr>
            </w:pPr>
          </w:p>
          <w:p w:rsidR="002E230F" w:rsidRDefault="002E230F" w:rsidP="007E77A8">
            <w:pPr>
              <w:jc w:val="center"/>
              <w:rPr>
                <w:rFonts w:ascii="Palatino Linotype" w:hAnsi="Palatino Linotype" w:cs="Times New Roman"/>
                <w:b/>
                <w:color w:val="000000" w:themeColor="text1"/>
              </w:rPr>
            </w:pPr>
          </w:p>
          <w:p w:rsidR="002E230F" w:rsidRDefault="002E230F" w:rsidP="007E77A8">
            <w:pPr>
              <w:jc w:val="center"/>
              <w:rPr>
                <w:rFonts w:ascii="Palatino Linotype" w:hAnsi="Palatino Linotype" w:cs="Times New Roman"/>
                <w:b/>
                <w:color w:val="000000" w:themeColor="text1"/>
              </w:rPr>
            </w:pPr>
          </w:p>
          <w:p w:rsidR="002E230F" w:rsidRPr="00035991" w:rsidRDefault="002E230F" w:rsidP="007E77A8">
            <w:pPr>
              <w:jc w:val="center"/>
              <w:rPr>
                <w:rFonts w:ascii="Palatino Linotype" w:hAnsi="Palatino Linotype" w:cs="Times New Roman"/>
                <w:b/>
                <w:color w:val="000000" w:themeColor="text1"/>
              </w:rPr>
            </w:pPr>
            <w:r w:rsidRPr="00035991">
              <w:rPr>
                <w:rFonts w:ascii="Palatino Linotype" w:hAnsi="Palatino Linotype" w:cs="Times New Roman"/>
                <w:b/>
                <w:color w:val="000000" w:themeColor="text1"/>
              </w:rPr>
              <w:t>Javier Martínez Cruz</w:t>
            </w:r>
          </w:p>
          <w:p w:rsidR="002E230F" w:rsidRPr="00035991" w:rsidRDefault="002E230F" w:rsidP="007E77A8">
            <w:pPr>
              <w:jc w:val="center"/>
              <w:rPr>
                <w:rFonts w:ascii="Palatino Linotype" w:hAnsi="Palatino Linotype" w:cs="Times New Roman"/>
                <w:color w:val="000000" w:themeColor="text1"/>
              </w:rPr>
            </w:pPr>
            <w:r w:rsidRPr="00035991">
              <w:rPr>
                <w:rFonts w:ascii="Palatino Linotype" w:hAnsi="Palatino Linotype" w:cs="Times New Roman"/>
                <w:color w:val="000000" w:themeColor="text1"/>
              </w:rPr>
              <w:t>Comisionado</w:t>
            </w:r>
          </w:p>
          <w:p w:rsidR="002E230F" w:rsidRPr="00035991" w:rsidRDefault="002E230F" w:rsidP="007E77A8">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2E230F" w:rsidRPr="00EE0ACB" w:rsidTr="007E77A8">
        <w:trPr>
          <w:trHeight w:val="1557"/>
        </w:trPr>
        <w:tc>
          <w:tcPr>
            <w:tcW w:w="9073" w:type="dxa"/>
            <w:gridSpan w:val="2"/>
            <w:vAlign w:val="center"/>
          </w:tcPr>
          <w:p w:rsidR="002E230F" w:rsidRDefault="002E230F" w:rsidP="007E77A8">
            <w:pPr>
              <w:jc w:val="center"/>
              <w:rPr>
                <w:rFonts w:ascii="Palatino Linotype" w:hAnsi="Palatino Linotype" w:cs="Times New Roman"/>
                <w:b/>
                <w:color w:val="000000" w:themeColor="text1"/>
              </w:rPr>
            </w:pPr>
          </w:p>
          <w:p w:rsidR="002E230F" w:rsidRDefault="002E230F" w:rsidP="007E77A8">
            <w:pPr>
              <w:jc w:val="center"/>
              <w:rPr>
                <w:rFonts w:ascii="Palatino Linotype" w:hAnsi="Palatino Linotype" w:cs="Times New Roman"/>
                <w:b/>
                <w:color w:val="000000" w:themeColor="text1"/>
              </w:rPr>
            </w:pPr>
          </w:p>
          <w:p w:rsidR="002E230F" w:rsidRDefault="002E230F" w:rsidP="007E77A8">
            <w:pPr>
              <w:jc w:val="center"/>
              <w:rPr>
                <w:rFonts w:ascii="Palatino Linotype" w:hAnsi="Palatino Linotype" w:cs="Times New Roman"/>
                <w:b/>
                <w:color w:val="000000" w:themeColor="text1"/>
              </w:rPr>
            </w:pPr>
          </w:p>
          <w:p w:rsidR="002E230F" w:rsidRPr="00035991" w:rsidRDefault="002E230F" w:rsidP="007E77A8">
            <w:pPr>
              <w:jc w:val="center"/>
              <w:rPr>
                <w:rFonts w:ascii="Palatino Linotype" w:hAnsi="Palatino Linotype" w:cs="Times New Roman"/>
                <w:b/>
                <w:color w:val="000000" w:themeColor="text1"/>
              </w:rPr>
            </w:pPr>
            <w:r w:rsidRPr="00035991">
              <w:rPr>
                <w:rFonts w:ascii="Palatino Linotype" w:hAnsi="Palatino Linotype" w:cs="Times New Roman"/>
                <w:b/>
                <w:color w:val="000000" w:themeColor="text1"/>
              </w:rPr>
              <w:t>Alexis Tapia Ramírez</w:t>
            </w:r>
          </w:p>
          <w:p w:rsidR="002E230F" w:rsidRPr="00035991" w:rsidRDefault="002E230F" w:rsidP="007E77A8">
            <w:pPr>
              <w:jc w:val="center"/>
              <w:rPr>
                <w:rFonts w:ascii="Palatino Linotype" w:hAnsi="Palatino Linotype" w:cs="Times New Roman"/>
                <w:color w:val="000000" w:themeColor="text1"/>
              </w:rPr>
            </w:pPr>
            <w:r w:rsidRPr="00035991">
              <w:rPr>
                <w:rFonts w:ascii="Palatino Linotype" w:hAnsi="Palatino Linotype" w:cs="Times New Roman"/>
                <w:color w:val="000000" w:themeColor="text1"/>
              </w:rPr>
              <w:t>Secretario Técnico del Pleno</w:t>
            </w:r>
          </w:p>
          <w:p w:rsidR="002E230F" w:rsidRDefault="002E230F" w:rsidP="007E77A8">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p w:rsidR="00195434" w:rsidRPr="00AA3421" w:rsidRDefault="00195434" w:rsidP="007E77A8">
            <w:pPr>
              <w:jc w:val="center"/>
              <w:rPr>
                <w:rFonts w:ascii="Palatino Linotype" w:hAnsi="Palatino Linotype" w:cs="Times New Roman"/>
                <w:color w:val="000000" w:themeColor="text1"/>
              </w:rPr>
            </w:pPr>
          </w:p>
        </w:tc>
      </w:tr>
    </w:tbl>
    <w:p w:rsidR="00B378CB" w:rsidRPr="00195434" w:rsidRDefault="002E230F">
      <w:pPr>
        <w:rPr>
          <w:lang w:val="es-MX"/>
        </w:rPr>
      </w:pPr>
      <w:r w:rsidRPr="00035991">
        <w:rPr>
          <w:rFonts w:ascii="Palatino Linotype" w:hAnsi="Palatino Linotype" w:cs="Arial"/>
          <w:color w:val="000000" w:themeColor="text1"/>
        </w:rPr>
        <w:t xml:space="preserve">Esta hoja </w:t>
      </w:r>
      <w:r>
        <w:rPr>
          <w:rFonts w:ascii="Palatino Linotype" w:hAnsi="Palatino Linotype" w:cs="Arial"/>
          <w:color w:val="000000" w:themeColor="text1"/>
        </w:rPr>
        <w:t xml:space="preserve">corresponde a la resolución de ocho </w:t>
      </w:r>
      <w:r w:rsidRPr="00035991">
        <w:rPr>
          <w:rFonts w:ascii="Palatino Linotype" w:hAnsi="Palatino Linotype" w:cs="Arial"/>
          <w:color w:val="000000" w:themeColor="text1"/>
        </w:rPr>
        <w:t>(</w:t>
      </w:r>
      <w:r>
        <w:rPr>
          <w:rFonts w:ascii="Palatino Linotype" w:hAnsi="Palatino Linotype" w:cs="Arial"/>
          <w:color w:val="000000" w:themeColor="text1"/>
        </w:rPr>
        <w:t>08</w:t>
      </w:r>
      <w:r w:rsidRPr="00035991">
        <w:rPr>
          <w:rFonts w:ascii="Palatino Linotype" w:hAnsi="Palatino Linotype" w:cs="Arial"/>
          <w:color w:val="000000" w:themeColor="text1"/>
        </w:rPr>
        <w:t xml:space="preserve">) de </w:t>
      </w:r>
      <w:r>
        <w:rPr>
          <w:rFonts w:ascii="Palatino Linotype" w:hAnsi="Palatino Linotype" w:cs="Arial"/>
          <w:color w:val="000000" w:themeColor="text1"/>
        </w:rPr>
        <w:t>agosto</w:t>
      </w:r>
      <w:r w:rsidRPr="00035991">
        <w:rPr>
          <w:rFonts w:ascii="Palatino Linotype" w:hAnsi="Palatino Linotype" w:cs="Arial"/>
          <w:color w:val="000000" w:themeColor="text1"/>
        </w:rPr>
        <w:t xml:space="preserve"> de dos mil </w:t>
      </w:r>
      <w:r>
        <w:rPr>
          <w:rFonts w:ascii="Palatino Linotype" w:hAnsi="Palatino Linotype" w:cs="Arial"/>
          <w:color w:val="000000" w:themeColor="text1"/>
        </w:rPr>
        <w:t>dieciocho</w:t>
      </w:r>
      <w:r w:rsidRPr="00035991">
        <w:rPr>
          <w:rFonts w:ascii="Palatino Linotype" w:hAnsi="Palatino Linotype" w:cs="Arial"/>
          <w:color w:val="000000" w:themeColor="text1"/>
        </w:rPr>
        <w:t xml:space="preserve"> emitida en el recurso de revisión </w:t>
      </w:r>
      <w:r>
        <w:rPr>
          <w:rFonts w:ascii="Palatino Linotype" w:hAnsi="Palatino Linotype" w:cs="Arial"/>
          <w:b/>
          <w:bCs/>
          <w:lang w:eastAsia="es-MX"/>
        </w:rPr>
        <w:t>02271/INFOEM/IP/RR/2018</w:t>
      </w:r>
      <w:bookmarkEnd w:id="33"/>
      <w:bookmarkEnd w:id="34"/>
      <w:bookmarkEnd w:id="35"/>
      <w:r w:rsidR="00195434">
        <w:rPr>
          <w:rFonts w:ascii="Palatino Linotype" w:hAnsi="Palatino Linotype" w:cs="Arial"/>
          <w:b/>
          <w:bCs/>
          <w:lang w:eastAsia="es-MX"/>
        </w:rPr>
        <w:t>.</w:t>
      </w:r>
    </w:p>
    <w:sectPr w:rsidR="00B378CB" w:rsidRPr="00195434" w:rsidSect="00612FFB">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D17" w:rsidRDefault="00D74D17" w:rsidP="006452A9">
      <w:pPr>
        <w:spacing w:after="0" w:line="240" w:lineRule="auto"/>
      </w:pPr>
      <w:r>
        <w:separator/>
      </w:r>
    </w:p>
  </w:endnote>
  <w:endnote w:type="continuationSeparator" w:id="0">
    <w:p w:rsidR="00D74D17" w:rsidRDefault="00D74D17" w:rsidP="00645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258145"/>
      <w:docPartObj>
        <w:docPartGallery w:val="Page Numbers (Bottom of Page)"/>
        <w:docPartUnique/>
      </w:docPartObj>
    </w:sdtPr>
    <w:sdtEndPr/>
    <w:sdtContent>
      <w:sdt>
        <w:sdtPr>
          <w:id w:val="-1769616900"/>
          <w:docPartObj>
            <w:docPartGallery w:val="Page Numbers (Top of Page)"/>
            <w:docPartUnique/>
          </w:docPartObj>
        </w:sdtPr>
        <w:sdtEndPr/>
        <w:sdtContent>
          <w:p w:rsidR="002E230F" w:rsidRDefault="002E230F">
            <w:pPr>
              <w:pStyle w:val="Piedepgina"/>
              <w:jc w:val="right"/>
            </w:pPr>
            <w:r>
              <w:rPr>
                <w:lang w:val="es-ES"/>
              </w:rPr>
              <w:t xml:space="preserve">Página </w:t>
            </w:r>
            <w:r>
              <w:rPr>
                <w:b/>
                <w:bCs/>
              </w:rPr>
              <w:fldChar w:fldCharType="begin"/>
            </w:r>
            <w:r>
              <w:rPr>
                <w:b/>
                <w:bCs/>
              </w:rPr>
              <w:instrText>PAGE</w:instrText>
            </w:r>
            <w:r>
              <w:rPr>
                <w:b/>
                <w:bCs/>
              </w:rPr>
              <w:fldChar w:fldCharType="separate"/>
            </w:r>
            <w:r w:rsidR="00FE07E3">
              <w:rPr>
                <w:b/>
                <w:bCs/>
                <w:noProof/>
              </w:rPr>
              <w:t>33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E07E3">
              <w:rPr>
                <w:b/>
                <w:bCs/>
                <w:noProof/>
              </w:rPr>
              <w:t>36</w:t>
            </w:r>
            <w:r>
              <w:rPr>
                <w:b/>
                <w:bCs/>
              </w:rPr>
              <w:fldChar w:fldCharType="end"/>
            </w:r>
          </w:p>
        </w:sdtContent>
      </w:sdt>
    </w:sdtContent>
  </w:sdt>
  <w:p w:rsidR="00612FFB" w:rsidRDefault="00612FF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FFB" w:rsidRPr="00883450" w:rsidRDefault="00612FFB" w:rsidP="00612FFB">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E07E3" w:rsidRPr="00FE07E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E07E3" w:rsidRPr="00FE07E3">
      <w:rPr>
        <w:rFonts w:ascii="Palatino Linotype" w:hAnsi="Palatino Linotype"/>
        <w:noProof/>
        <w:sz w:val="22"/>
        <w:szCs w:val="22"/>
        <w:lang w:val="es-ES"/>
      </w:rPr>
      <w:t>36</w:t>
    </w:r>
    <w:r w:rsidRPr="00883450">
      <w:rPr>
        <w:rFonts w:ascii="Palatino Linotype" w:hAnsi="Palatino Linotype"/>
        <w:sz w:val="22"/>
        <w:szCs w:val="22"/>
      </w:rPr>
      <w:fldChar w:fldCharType="end"/>
    </w:r>
  </w:p>
  <w:p w:rsidR="00612FFB" w:rsidRPr="00883450" w:rsidRDefault="00612FF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D17" w:rsidRDefault="00D74D17" w:rsidP="006452A9">
      <w:pPr>
        <w:spacing w:after="0" w:line="240" w:lineRule="auto"/>
      </w:pPr>
      <w:r>
        <w:separator/>
      </w:r>
    </w:p>
  </w:footnote>
  <w:footnote w:type="continuationSeparator" w:id="0">
    <w:p w:rsidR="00D74D17" w:rsidRDefault="00D74D17" w:rsidP="006452A9">
      <w:pPr>
        <w:spacing w:after="0" w:line="240" w:lineRule="auto"/>
      </w:pPr>
      <w:r>
        <w:continuationSeparator/>
      </w:r>
    </w:p>
  </w:footnote>
  <w:footnote w:id="1">
    <w:p w:rsidR="00612FFB" w:rsidRDefault="00612FFB" w:rsidP="00612FFB">
      <w:pPr>
        <w:pStyle w:val="Textonotapie"/>
        <w:jc w:val="both"/>
        <w:rPr>
          <w:rFonts w:ascii="Palatino Linotype" w:eastAsia="Calibri" w:hAnsi="Palatino Linotype" w:cs="Times New Roman"/>
          <w:sz w:val="14"/>
          <w:lang w:val="es-MX"/>
        </w:rPr>
      </w:pPr>
      <w:r>
        <w:rPr>
          <w:rStyle w:val="Refdenotaalpie"/>
          <w:rFonts w:ascii="Palatino Linotype" w:hAnsi="Palatino Linotype"/>
          <w:sz w:val="14"/>
        </w:rPr>
        <w:footnoteRef/>
      </w:r>
      <w:r>
        <w:rPr>
          <w:rFonts w:ascii="Palatino Linotype" w:hAnsi="Palatino Linotype"/>
          <w:sz w:val="14"/>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612FFB" w:rsidRDefault="00612FFB" w:rsidP="00612FFB">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2">
    <w:p w:rsidR="00612FFB" w:rsidRDefault="00612FFB" w:rsidP="00612FFB">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3">
    <w:p w:rsidR="00612FFB" w:rsidRDefault="00612FFB" w:rsidP="00612FFB">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612FFB" w:rsidRDefault="00612FFB" w:rsidP="00612FFB">
      <w:pPr>
        <w:pStyle w:val="Textonotapie"/>
        <w:jc w:val="both"/>
        <w:rPr>
          <w:rFonts w:ascii="Palatino Linotype" w:hAnsi="Palatino Linotype"/>
          <w:sz w:val="18"/>
        </w:rPr>
      </w:pPr>
      <w:r>
        <w:rPr>
          <w:rFonts w:ascii="Palatino Linotype" w:hAnsi="Palatino Linotype"/>
          <w:sz w:val="18"/>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612FFB" w:rsidRDefault="00612FFB" w:rsidP="00612FFB">
      <w:pPr>
        <w:pStyle w:val="Textonotapie"/>
        <w:jc w:val="both"/>
        <w:rPr>
          <w:rFonts w:ascii="Palatino Linotype" w:hAnsi="Palatino Linotype"/>
          <w:sz w:val="18"/>
        </w:rPr>
      </w:pPr>
      <w:r>
        <w:rPr>
          <w:rFonts w:ascii="Palatino Linotype" w:hAnsi="Palatino Linotype"/>
          <w:sz w:val="18"/>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rPr>
        <w:t>Pp</w:t>
      </w:r>
      <w:proofErr w:type="spellEnd"/>
      <w:r>
        <w:rPr>
          <w:rFonts w:ascii="Palatino Linotype" w:hAnsi="Palatino Linotype"/>
          <w:sz w:val="18"/>
        </w:rPr>
        <w:t xml:space="preserve"> 1-19. </w:t>
      </w:r>
    </w:p>
  </w:footnote>
  <w:footnote w:id="4">
    <w:p w:rsidR="00612FFB" w:rsidRDefault="00612FFB" w:rsidP="00612FFB">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Tribunales Colegiados de Circuito. Novena </w:t>
      </w:r>
      <w:proofErr w:type="spellStart"/>
      <w:r>
        <w:rPr>
          <w:rFonts w:ascii="Palatino Linotype" w:hAnsi="Palatino Linotype"/>
          <w:sz w:val="18"/>
        </w:rPr>
        <w:t>Epoca</w:t>
      </w:r>
      <w:proofErr w:type="spellEnd"/>
      <w:r>
        <w:rPr>
          <w:rFonts w:ascii="Palatino Linotype" w:hAnsi="Palatino Linotype"/>
          <w:sz w:val="18"/>
        </w:rPr>
        <w:t xml:space="preserve">. Semanario Judicial de la Federación y su Gaceta. Tomo III, marzo de 1996. </w:t>
      </w:r>
      <w:proofErr w:type="spellStart"/>
      <w:r>
        <w:rPr>
          <w:rFonts w:ascii="Palatino Linotype" w:hAnsi="Palatino Linotype"/>
          <w:sz w:val="18"/>
        </w:rPr>
        <w:t>Pág</w:t>
      </w:r>
      <w:proofErr w:type="spellEnd"/>
      <w:r>
        <w:rPr>
          <w:rFonts w:ascii="Palatino Linotype" w:hAnsi="Palatino Linotype"/>
          <w:sz w:val="18"/>
        </w:rPr>
        <w:t xml:space="preserve"> 769. Consultado en http://sjf.scjn.gob.mx/sjfsist/Documentos/Tesis/203/203143.pdf  el viernes 16 de junio de 2017.</w:t>
      </w:r>
    </w:p>
  </w:footnote>
  <w:footnote w:id="5">
    <w:p w:rsidR="00612FFB" w:rsidRDefault="00612FFB" w:rsidP="00612FFB">
      <w:pPr>
        <w:pStyle w:val="Textonotapie"/>
        <w:jc w:val="both"/>
        <w:rPr>
          <w:rFonts w:ascii="Palatino Linotype" w:hAnsi="Palatino Linotype"/>
          <w:sz w:val="18"/>
          <w:lang w:val="es-MX"/>
        </w:rPr>
      </w:pPr>
      <w:r>
        <w:rPr>
          <w:rStyle w:val="Refdenotaalpie"/>
          <w:rFonts w:ascii="Palatino Linotype" w:hAnsi="Palatino Linotype"/>
        </w:rPr>
        <w:footnoteRef/>
      </w:r>
      <w:r>
        <w:rPr>
          <w:rFonts w:ascii="Palatino Linotype" w:hAnsi="Palatino Linotype"/>
          <w:sz w:val="18"/>
        </w:rPr>
        <w:t xml:space="preserve"> Artículo 3. Para los efectos de la presente Ley se entenderá por:</w:t>
      </w:r>
    </w:p>
    <w:p w:rsidR="00612FFB" w:rsidRDefault="00612FFB" w:rsidP="00612FFB">
      <w:pPr>
        <w:pStyle w:val="Textonotapie"/>
        <w:jc w:val="both"/>
        <w:rPr>
          <w:rFonts w:ascii="Palatino Linotype" w:hAnsi="Palatino Linotype"/>
          <w:sz w:val="18"/>
        </w:rPr>
      </w:pPr>
      <w:r>
        <w:rPr>
          <w:rFonts w:ascii="Palatino Linotype" w:hAnsi="Palatino Linotype"/>
          <w:sz w:val="18"/>
        </w:rPr>
        <w:t xml:space="preserve"> (…)</w:t>
      </w:r>
    </w:p>
    <w:p w:rsidR="00612FFB" w:rsidRDefault="00612FFB" w:rsidP="00612FFB">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30F" w:rsidRDefault="002E230F"/>
  <w:tbl>
    <w:tblPr>
      <w:tblStyle w:val="Tablaconcuadrcula"/>
      <w:tblW w:w="6410" w:type="dxa"/>
      <w:tblInd w:w="2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2"/>
      <w:gridCol w:w="3878"/>
    </w:tblGrid>
    <w:tr w:rsidR="002E230F" w:rsidRPr="00182113" w:rsidTr="007E77A8">
      <w:trPr>
        <w:trHeight w:val="138"/>
      </w:trPr>
      <w:tc>
        <w:tcPr>
          <w:tcW w:w="2532" w:type="dxa"/>
          <w:vAlign w:val="center"/>
        </w:tcPr>
        <w:p w:rsidR="002E230F" w:rsidRPr="00EF13C1" w:rsidRDefault="002E230F" w:rsidP="002E230F">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2E230F" w:rsidRPr="00C36766" w:rsidRDefault="002E230F" w:rsidP="002E230F">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02271/INFOEM/IP/RR/2018</w:t>
          </w:r>
        </w:p>
      </w:tc>
    </w:tr>
    <w:tr w:rsidR="002E230F" w:rsidRPr="00182113" w:rsidTr="007E77A8">
      <w:trPr>
        <w:trHeight w:val="232"/>
      </w:trPr>
      <w:tc>
        <w:tcPr>
          <w:tcW w:w="2532" w:type="dxa"/>
          <w:vAlign w:val="center"/>
        </w:tcPr>
        <w:p w:rsidR="002E230F" w:rsidRPr="00EF13C1" w:rsidRDefault="002E230F" w:rsidP="002E230F">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2E230F" w:rsidRPr="00EF13C1" w:rsidRDefault="002E230F" w:rsidP="002E230F">
          <w:pPr>
            <w:pStyle w:val="Encabezado"/>
            <w:jc w:val="right"/>
            <w:rPr>
              <w:rFonts w:ascii="Palatino Linotype" w:hAnsi="Palatino Linotype"/>
              <w:b/>
              <w:sz w:val="22"/>
              <w:szCs w:val="22"/>
            </w:rPr>
          </w:pPr>
          <w:r>
            <w:rPr>
              <w:rFonts w:ascii="Palatino Linotype" w:hAnsi="Palatino Linotype"/>
              <w:b/>
              <w:bCs/>
              <w:sz w:val="22"/>
              <w:szCs w:val="22"/>
            </w:rPr>
            <w:t>Ayuntamiento de Valle de Chalco Solidaridad</w:t>
          </w:r>
          <w:r w:rsidRPr="00EF13C1">
            <w:rPr>
              <w:rFonts w:ascii="Palatino Linotype" w:hAnsi="Palatino Linotype"/>
              <w:b/>
              <w:sz w:val="22"/>
              <w:szCs w:val="22"/>
            </w:rPr>
            <w:t xml:space="preserve"> </w:t>
          </w:r>
        </w:p>
      </w:tc>
    </w:tr>
    <w:tr w:rsidR="002E230F" w:rsidRPr="00182113" w:rsidTr="007E77A8">
      <w:trPr>
        <w:trHeight w:val="320"/>
      </w:trPr>
      <w:tc>
        <w:tcPr>
          <w:tcW w:w="2532" w:type="dxa"/>
          <w:vAlign w:val="center"/>
        </w:tcPr>
        <w:p w:rsidR="002E230F" w:rsidRPr="00EF13C1" w:rsidRDefault="002E230F" w:rsidP="002E230F">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2E230F" w:rsidRPr="00EF13C1" w:rsidRDefault="002E230F" w:rsidP="002E230F">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612FFB" w:rsidRDefault="00612FFB" w:rsidP="00612FF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410" w:type="dxa"/>
      <w:tblInd w:w="2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2"/>
      <w:gridCol w:w="3878"/>
    </w:tblGrid>
    <w:tr w:rsidR="002E230F" w:rsidRPr="00182113" w:rsidTr="002E230F">
      <w:trPr>
        <w:trHeight w:val="138"/>
      </w:trPr>
      <w:tc>
        <w:tcPr>
          <w:tcW w:w="2532" w:type="dxa"/>
          <w:vAlign w:val="center"/>
        </w:tcPr>
        <w:p w:rsidR="002E230F" w:rsidRPr="00EF13C1" w:rsidRDefault="002E230F" w:rsidP="00612FFB">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2E230F" w:rsidRPr="00C36766" w:rsidRDefault="002E230F" w:rsidP="00612FFB">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02271/INFOEM/IP/RR/2018</w:t>
          </w:r>
        </w:p>
      </w:tc>
    </w:tr>
    <w:tr w:rsidR="002E230F" w:rsidRPr="00182113" w:rsidTr="002E230F">
      <w:trPr>
        <w:trHeight w:val="227"/>
      </w:trPr>
      <w:tc>
        <w:tcPr>
          <w:tcW w:w="2532" w:type="dxa"/>
          <w:vAlign w:val="center"/>
        </w:tcPr>
        <w:p w:rsidR="002E230F" w:rsidRPr="00EF13C1" w:rsidRDefault="002E230F" w:rsidP="00612FFB">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2E230F" w:rsidRPr="00EF13C1" w:rsidRDefault="00FE07E3" w:rsidP="00612FFB">
          <w:pPr>
            <w:pStyle w:val="Encabezado"/>
            <w:jc w:val="right"/>
            <w:rPr>
              <w:rFonts w:ascii="Palatino Linotype" w:hAnsi="Palatino Linotype"/>
              <w:b/>
              <w:sz w:val="22"/>
              <w:szCs w:val="22"/>
            </w:rPr>
          </w:pPr>
          <w:r w:rsidRPr="00FE07E3">
            <w:rPr>
              <w:rFonts w:ascii="Palatino Linotype" w:hAnsi="Palatino Linotype"/>
              <w:b/>
              <w:sz w:val="22"/>
              <w:szCs w:val="22"/>
              <w:highlight w:val="black"/>
            </w:rPr>
            <w:t>---------------------------------------------</w:t>
          </w:r>
        </w:p>
      </w:tc>
    </w:tr>
    <w:tr w:rsidR="002E230F" w:rsidRPr="00182113" w:rsidTr="002E230F">
      <w:trPr>
        <w:trHeight w:val="232"/>
      </w:trPr>
      <w:tc>
        <w:tcPr>
          <w:tcW w:w="2532" w:type="dxa"/>
          <w:vAlign w:val="center"/>
        </w:tcPr>
        <w:p w:rsidR="002E230F" w:rsidRPr="00EF13C1" w:rsidRDefault="002E230F" w:rsidP="00612FFB">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2E230F" w:rsidRPr="00EF13C1" w:rsidRDefault="002E230F" w:rsidP="00612FFB">
          <w:pPr>
            <w:pStyle w:val="Encabezado"/>
            <w:jc w:val="right"/>
            <w:rPr>
              <w:rFonts w:ascii="Palatino Linotype" w:hAnsi="Palatino Linotype"/>
              <w:b/>
              <w:sz w:val="22"/>
              <w:szCs w:val="22"/>
            </w:rPr>
          </w:pPr>
          <w:r>
            <w:rPr>
              <w:rFonts w:ascii="Palatino Linotype" w:hAnsi="Palatino Linotype"/>
              <w:b/>
              <w:bCs/>
              <w:sz w:val="22"/>
              <w:szCs w:val="22"/>
            </w:rPr>
            <w:t>Ayuntamiento de Valle de Chalco Solidaridad</w:t>
          </w:r>
          <w:r w:rsidRPr="00EF13C1">
            <w:rPr>
              <w:rFonts w:ascii="Palatino Linotype" w:hAnsi="Palatino Linotype"/>
              <w:b/>
              <w:sz w:val="22"/>
              <w:szCs w:val="22"/>
            </w:rPr>
            <w:t xml:space="preserve"> </w:t>
          </w:r>
        </w:p>
      </w:tc>
    </w:tr>
    <w:tr w:rsidR="002E230F" w:rsidRPr="00182113" w:rsidTr="002E230F">
      <w:trPr>
        <w:trHeight w:val="320"/>
      </w:trPr>
      <w:tc>
        <w:tcPr>
          <w:tcW w:w="2532" w:type="dxa"/>
          <w:vAlign w:val="center"/>
        </w:tcPr>
        <w:p w:rsidR="002E230F" w:rsidRPr="00EF13C1" w:rsidRDefault="002E230F" w:rsidP="00612FFB">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2E230F" w:rsidRPr="00EF13C1" w:rsidRDefault="002E230F" w:rsidP="00612FFB">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612FFB" w:rsidRDefault="00612FF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84A07"/>
    <w:multiLevelType w:val="hybridMultilevel"/>
    <w:tmpl w:val="04720374"/>
    <w:lvl w:ilvl="0" w:tplc="889070CE">
      <w:start w:val="1"/>
      <w:numFmt w:val="upp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188F5808"/>
    <w:multiLevelType w:val="hybridMultilevel"/>
    <w:tmpl w:val="CE10D4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B8E2722"/>
    <w:multiLevelType w:val="hybridMultilevel"/>
    <w:tmpl w:val="7C5C703A"/>
    <w:lvl w:ilvl="0" w:tplc="CF4AC4B4">
      <w:start w:val="1"/>
      <w:numFmt w:val="decimal"/>
      <w:lvlText w:val="%1."/>
      <w:lvlJc w:val="left"/>
      <w:pPr>
        <w:ind w:left="720" w:hanging="360"/>
      </w:pPr>
      <w:rPr>
        <w:rFonts w:eastAsia="Times New Roman"/>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A2579C3"/>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2A9"/>
    <w:rsid w:val="00027FF5"/>
    <w:rsid w:val="00136343"/>
    <w:rsid w:val="00151B52"/>
    <w:rsid w:val="00165E81"/>
    <w:rsid w:val="001876FE"/>
    <w:rsid w:val="00195434"/>
    <w:rsid w:val="001F7653"/>
    <w:rsid w:val="002765E7"/>
    <w:rsid w:val="002E230F"/>
    <w:rsid w:val="00321101"/>
    <w:rsid w:val="003808EB"/>
    <w:rsid w:val="003B2EBE"/>
    <w:rsid w:val="004A3B8F"/>
    <w:rsid w:val="00514AF5"/>
    <w:rsid w:val="0055615B"/>
    <w:rsid w:val="0059650A"/>
    <w:rsid w:val="005B535D"/>
    <w:rsid w:val="00612FFB"/>
    <w:rsid w:val="0064099A"/>
    <w:rsid w:val="00644867"/>
    <w:rsid w:val="006452A9"/>
    <w:rsid w:val="00682057"/>
    <w:rsid w:val="006C3862"/>
    <w:rsid w:val="0070130A"/>
    <w:rsid w:val="00821CA0"/>
    <w:rsid w:val="0085441B"/>
    <w:rsid w:val="008D5F4C"/>
    <w:rsid w:val="008F35CD"/>
    <w:rsid w:val="0096236F"/>
    <w:rsid w:val="00A22A20"/>
    <w:rsid w:val="00AB280D"/>
    <w:rsid w:val="00AE6618"/>
    <w:rsid w:val="00B0363D"/>
    <w:rsid w:val="00B378CB"/>
    <w:rsid w:val="00B76BA4"/>
    <w:rsid w:val="00C31CE7"/>
    <w:rsid w:val="00D2191E"/>
    <w:rsid w:val="00D74D17"/>
    <w:rsid w:val="00DA1410"/>
    <w:rsid w:val="00DA5761"/>
    <w:rsid w:val="00DB1747"/>
    <w:rsid w:val="00DE4139"/>
    <w:rsid w:val="00EC6F2C"/>
    <w:rsid w:val="00ED03A6"/>
    <w:rsid w:val="00FD3305"/>
    <w:rsid w:val="00FE07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EB655E3-6BE8-4CDB-B6B1-88A03422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52A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6452A9"/>
    <w:rPr>
      <w:rFonts w:eastAsiaTheme="minorEastAsia"/>
      <w:sz w:val="24"/>
      <w:szCs w:val="24"/>
      <w:lang w:val="es-ES_tradnl" w:eastAsia="es-ES"/>
    </w:rPr>
  </w:style>
  <w:style w:type="paragraph" w:styleId="Piedepgina">
    <w:name w:val="footer"/>
    <w:basedOn w:val="Normal"/>
    <w:link w:val="PiedepginaCar"/>
    <w:uiPriority w:val="99"/>
    <w:unhideWhenUsed/>
    <w:rsid w:val="006452A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6452A9"/>
    <w:rPr>
      <w:rFonts w:eastAsiaTheme="minorEastAsia"/>
      <w:sz w:val="24"/>
      <w:szCs w:val="24"/>
      <w:lang w:val="es-ES_tradnl" w:eastAsia="es-ES"/>
    </w:rPr>
  </w:style>
  <w:style w:type="table" w:styleId="Tablaconcuadrcula">
    <w:name w:val="Table Grid"/>
    <w:basedOn w:val="Tablanormal"/>
    <w:uiPriority w:val="39"/>
    <w:rsid w:val="006452A9"/>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B174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4099A"/>
  </w:style>
  <w:style w:type="paragraph" w:styleId="TDC1">
    <w:name w:val="toc 1"/>
    <w:basedOn w:val="Normal"/>
    <w:next w:val="Normal"/>
    <w:autoRedefine/>
    <w:uiPriority w:val="39"/>
    <w:unhideWhenUsed/>
    <w:rsid w:val="002765E7"/>
    <w:pPr>
      <w:spacing w:after="100"/>
    </w:pPr>
  </w:style>
  <w:style w:type="paragraph" w:styleId="TDC2">
    <w:name w:val="toc 2"/>
    <w:basedOn w:val="Normal"/>
    <w:next w:val="Normal"/>
    <w:autoRedefine/>
    <w:uiPriority w:val="39"/>
    <w:unhideWhenUsed/>
    <w:rsid w:val="002765E7"/>
    <w:pPr>
      <w:spacing w:after="100"/>
      <w:ind w:left="220"/>
    </w:pPr>
  </w:style>
  <w:style w:type="character" w:styleId="Hipervnculo">
    <w:name w:val="Hyperlink"/>
    <w:basedOn w:val="Fuentedeprrafopredeter"/>
    <w:uiPriority w:val="99"/>
    <w:unhideWhenUsed/>
    <w:rsid w:val="002765E7"/>
    <w:rPr>
      <w:color w:val="0563C1" w:themeColor="hyperlink"/>
      <w:u w:val="single"/>
    </w:rPr>
  </w:style>
  <w:style w:type="paragraph" w:customStyle="1" w:styleId="m1609377113336227858gmail-msonormal">
    <w:name w:val="m_1609377113336227858gmail-msonormal"/>
    <w:basedOn w:val="Normal"/>
    <w:rsid w:val="002765E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3808E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808EB"/>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semiHidden/>
    <w:unhideWhenUsed/>
    <w:rsid w:val="003808EB"/>
    <w:rPr>
      <w:vertAlign w:val="superscript"/>
    </w:rPr>
  </w:style>
  <w:style w:type="table" w:customStyle="1" w:styleId="Tablaconcuadrcula1">
    <w:name w:val="Tabla con cuadrícula1"/>
    <w:basedOn w:val="Tablanormal"/>
    <w:next w:val="Tablaconcuadrcula"/>
    <w:uiPriority w:val="59"/>
    <w:rsid w:val="002E230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67429">
      <w:bodyDiv w:val="1"/>
      <w:marLeft w:val="0"/>
      <w:marRight w:val="0"/>
      <w:marTop w:val="0"/>
      <w:marBottom w:val="0"/>
      <w:divBdr>
        <w:top w:val="none" w:sz="0" w:space="0" w:color="auto"/>
        <w:left w:val="none" w:sz="0" w:space="0" w:color="auto"/>
        <w:bottom w:val="none" w:sz="0" w:space="0" w:color="auto"/>
        <w:right w:val="none" w:sz="0" w:space="0" w:color="auto"/>
      </w:divBdr>
    </w:div>
    <w:div w:id="267665693">
      <w:bodyDiv w:val="1"/>
      <w:marLeft w:val="0"/>
      <w:marRight w:val="0"/>
      <w:marTop w:val="0"/>
      <w:marBottom w:val="0"/>
      <w:divBdr>
        <w:top w:val="none" w:sz="0" w:space="0" w:color="auto"/>
        <w:left w:val="none" w:sz="0" w:space="0" w:color="auto"/>
        <w:bottom w:val="none" w:sz="0" w:space="0" w:color="auto"/>
        <w:right w:val="none" w:sz="0" w:space="0" w:color="auto"/>
      </w:divBdr>
    </w:div>
    <w:div w:id="468590601">
      <w:bodyDiv w:val="1"/>
      <w:marLeft w:val="0"/>
      <w:marRight w:val="0"/>
      <w:marTop w:val="0"/>
      <w:marBottom w:val="0"/>
      <w:divBdr>
        <w:top w:val="none" w:sz="0" w:space="0" w:color="auto"/>
        <w:left w:val="none" w:sz="0" w:space="0" w:color="auto"/>
        <w:bottom w:val="none" w:sz="0" w:space="0" w:color="auto"/>
        <w:right w:val="none" w:sz="0" w:space="0" w:color="auto"/>
      </w:divBdr>
    </w:div>
    <w:div w:id="577595311">
      <w:bodyDiv w:val="1"/>
      <w:marLeft w:val="0"/>
      <w:marRight w:val="0"/>
      <w:marTop w:val="0"/>
      <w:marBottom w:val="0"/>
      <w:divBdr>
        <w:top w:val="none" w:sz="0" w:space="0" w:color="auto"/>
        <w:left w:val="none" w:sz="0" w:space="0" w:color="auto"/>
        <w:bottom w:val="none" w:sz="0" w:space="0" w:color="auto"/>
        <w:right w:val="none" w:sz="0" w:space="0" w:color="auto"/>
      </w:divBdr>
    </w:div>
    <w:div w:id="621303343">
      <w:bodyDiv w:val="1"/>
      <w:marLeft w:val="0"/>
      <w:marRight w:val="0"/>
      <w:marTop w:val="0"/>
      <w:marBottom w:val="0"/>
      <w:divBdr>
        <w:top w:val="none" w:sz="0" w:space="0" w:color="auto"/>
        <w:left w:val="none" w:sz="0" w:space="0" w:color="auto"/>
        <w:bottom w:val="none" w:sz="0" w:space="0" w:color="auto"/>
        <w:right w:val="none" w:sz="0" w:space="0" w:color="auto"/>
      </w:divBdr>
    </w:div>
    <w:div w:id="933972293">
      <w:bodyDiv w:val="1"/>
      <w:marLeft w:val="0"/>
      <w:marRight w:val="0"/>
      <w:marTop w:val="0"/>
      <w:marBottom w:val="0"/>
      <w:divBdr>
        <w:top w:val="none" w:sz="0" w:space="0" w:color="auto"/>
        <w:left w:val="none" w:sz="0" w:space="0" w:color="auto"/>
        <w:bottom w:val="none" w:sz="0" w:space="0" w:color="auto"/>
        <w:right w:val="none" w:sz="0" w:space="0" w:color="auto"/>
      </w:divBdr>
    </w:div>
    <w:div w:id="996609914">
      <w:bodyDiv w:val="1"/>
      <w:marLeft w:val="0"/>
      <w:marRight w:val="0"/>
      <w:marTop w:val="0"/>
      <w:marBottom w:val="0"/>
      <w:divBdr>
        <w:top w:val="none" w:sz="0" w:space="0" w:color="auto"/>
        <w:left w:val="none" w:sz="0" w:space="0" w:color="auto"/>
        <w:bottom w:val="none" w:sz="0" w:space="0" w:color="auto"/>
        <w:right w:val="none" w:sz="0" w:space="0" w:color="auto"/>
      </w:divBdr>
    </w:div>
    <w:div w:id="1077242914">
      <w:bodyDiv w:val="1"/>
      <w:marLeft w:val="0"/>
      <w:marRight w:val="0"/>
      <w:marTop w:val="0"/>
      <w:marBottom w:val="0"/>
      <w:divBdr>
        <w:top w:val="none" w:sz="0" w:space="0" w:color="auto"/>
        <w:left w:val="none" w:sz="0" w:space="0" w:color="auto"/>
        <w:bottom w:val="none" w:sz="0" w:space="0" w:color="auto"/>
        <w:right w:val="none" w:sz="0" w:space="0" w:color="auto"/>
      </w:divBdr>
    </w:div>
    <w:div w:id="1084692731">
      <w:bodyDiv w:val="1"/>
      <w:marLeft w:val="0"/>
      <w:marRight w:val="0"/>
      <w:marTop w:val="0"/>
      <w:marBottom w:val="0"/>
      <w:divBdr>
        <w:top w:val="none" w:sz="0" w:space="0" w:color="auto"/>
        <w:left w:val="none" w:sz="0" w:space="0" w:color="auto"/>
        <w:bottom w:val="none" w:sz="0" w:space="0" w:color="auto"/>
        <w:right w:val="none" w:sz="0" w:space="0" w:color="auto"/>
      </w:divBdr>
    </w:div>
    <w:div w:id="1133133172">
      <w:bodyDiv w:val="1"/>
      <w:marLeft w:val="0"/>
      <w:marRight w:val="0"/>
      <w:marTop w:val="0"/>
      <w:marBottom w:val="0"/>
      <w:divBdr>
        <w:top w:val="none" w:sz="0" w:space="0" w:color="auto"/>
        <w:left w:val="none" w:sz="0" w:space="0" w:color="auto"/>
        <w:bottom w:val="none" w:sz="0" w:space="0" w:color="auto"/>
        <w:right w:val="none" w:sz="0" w:space="0" w:color="auto"/>
      </w:divBdr>
    </w:div>
    <w:div w:id="1278295560">
      <w:bodyDiv w:val="1"/>
      <w:marLeft w:val="0"/>
      <w:marRight w:val="0"/>
      <w:marTop w:val="0"/>
      <w:marBottom w:val="0"/>
      <w:divBdr>
        <w:top w:val="none" w:sz="0" w:space="0" w:color="auto"/>
        <w:left w:val="none" w:sz="0" w:space="0" w:color="auto"/>
        <w:bottom w:val="none" w:sz="0" w:space="0" w:color="auto"/>
        <w:right w:val="none" w:sz="0" w:space="0" w:color="auto"/>
      </w:divBdr>
    </w:div>
    <w:div w:id="1323199416">
      <w:bodyDiv w:val="1"/>
      <w:marLeft w:val="0"/>
      <w:marRight w:val="0"/>
      <w:marTop w:val="0"/>
      <w:marBottom w:val="0"/>
      <w:divBdr>
        <w:top w:val="none" w:sz="0" w:space="0" w:color="auto"/>
        <w:left w:val="none" w:sz="0" w:space="0" w:color="auto"/>
        <w:bottom w:val="none" w:sz="0" w:space="0" w:color="auto"/>
        <w:right w:val="none" w:sz="0" w:space="0" w:color="auto"/>
      </w:divBdr>
    </w:div>
    <w:div w:id="1696808556">
      <w:bodyDiv w:val="1"/>
      <w:marLeft w:val="0"/>
      <w:marRight w:val="0"/>
      <w:marTop w:val="0"/>
      <w:marBottom w:val="0"/>
      <w:divBdr>
        <w:top w:val="none" w:sz="0" w:space="0" w:color="auto"/>
        <w:left w:val="none" w:sz="0" w:space="0" w:color="auto"/>
        <w:bottom w:val="none" w:sz="0" w:space="0" w:color="auto"/>
        <w:right w:val="none" w:sz="0" w:space="0" w:color="auto"/>
      </w:divBdr>
    </w:div>
    <w:div w:id="1928689798">
      <w:bodyDiv w:val="1"/>
      <w:marLeft w:val="0"/>
      <w:marRight w:val="0"/>
      <w:marTop w:val="0"/>
      <w:marBottom w:val="0"/>
      <w:divBdr>
        <w:top w:val="none" w:sz="0" w:space="0" w:color="auto"/>
        <w:left w:val="none" w:sz="0" w:space="0" w:color="auto"/>
        <w:bottom w:val="none" w:sz="0" w:space="0" w:color="auto"/>
        <w:right w:val="none" w:sz="0" w:space="0" w:color="auto"/>
      </w:divBdr>
    </w:div>
    <w:div w:id="1929727489">
      <w:bodyDiv w:val="1"/>
      <w:marLeft w:val="0"/>
      <w:marRight w:val="0"/>
      <w:marTop w:val="0"/>
      <w:marBottom w:val="0"/>
      <w:divBdr>
        <w:top w:val="none" w:sz="0" w:space="0" w:color="auto"/>
        <w:left w:val="none" w:sz="0" w:space="0" w:color="auto"/>
        <w:bottom w:val="none" w:sz="0" w:space="0" w:color="auto"/>
        <w:right w:val="none" w:sz="0" w:space="0" w:color="auto"/>
      </w:divBdr>
    </w:div>
    <w:div w:id="198843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8C78E-10CE-48FF-8F66-E7207328E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36</Pages>
  <Words>7198</Words>
  <Characters>39589</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2018-08-03T00:06:00Z</dcterms:created>
  <dcterms:modified xsi:type="dcterms:W3CDTF">2018-08-17T16:47:00Z</dcterms:modified>
</cp:coreProperties>
</file>