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A2FFDF" w14:textId="17D5EDB6" w:rsidR="00945197" w:rsidRPr="00946C78" w:rsidRDefault="00945197" w:rsidP="00945197">
      <w:pPr>
        <w:spacing w:before="240" w:after="240" w:line="360" w:lineRule="auto"/>
        <w:jc w:val="both"/>
        <w:rPr>
          <w:rStyle w:val="eop"/>
          <w:rFonts w:ascii="Palatino Linotype" w:hAnsi="Palatino Linotype"/>
          <w:color w:val="000000"/>
          <w:shd w:val="clear" w:color="auto" w:fill="FFFFFF"/>
        </w:rPr>
      </w:pPr>
      <w:bookmarkStart w:id="0" w:name="_GoBack"/>
      <w:bookmarkEnd w:id="0"/>
      <w:r w:rsidRPr="00946C78">
        <w:rPr>
          <w:rStyle w:val="normaltextrun"/>
          <w:rFonts w:ascii="Palatino Linotype" w:hAnsi="Palatino Linotype"/>
          <w:color w:val="000000"/>
          <w:shd w:val="clear" w:color="auto" w:fill="FFFFFF"/>
        </w:rPr>
        <w:t>Resolución del Pleno del</w:t>
      </w:r>
      <w:r w:rsidRPr="00946C78">
        <w:rPr>
          <w:rStyle w:val="apple-converted-space"/>
          <w:rFonts w:ascii="Palatino Linotype" w:hAnsi="Palatino Linotype"/>
          <w:color w:val="000000"/>
          <w:shd w:val="clear" w:color="auto" w:fill="FFFFFF"/>
        </w:rPr>
        <w:t> </w:t>
      </w:r>
      <w:r w:rsidRPr="00946C78">
        <w:rPr>
          <w:rStyle w:val="normaltextrun"/>
          <w:rFonts w:ascii="Palatino Linotype" w:hAnsi="Palatino Linotype"/>
          <w:color w:val="000000"/>
          <w:shd w:val="clear" w:color="auto" w:fill="FFFFFF"/>
        </w:rPr>
        <w:t xml:space="preserve">Instituto de Transparencia, Acceso a la Información Pública y Protección de Datos Personales del Estado de México y Municipios, con domicilio </w:t>
      </w:r>
      <w:r w:rsidR="002F0603">
        <w:rPr>
          <w:rStyle w:val="normaltextrun"/>
          <w:rFonts w:ascii="Palatino Linotype" w:hAnsi="Palatino Linotype"/>
          <w:color w:val="000000"/>
          <w:shd w:val="clear" w:color="auto" w:fill="FFFFFF"/>
        </w:rPr>
        <w:t>en Metepec, Estado de México; a</w:t>
      </w:r>
      <w:r>
        <w:rPr>
          <w:rStyle w:val="normaltextrun"/>
          <w:rFonts w:ascii="Palatino Linotype" w:hAnsi="Palatino Linotype"/>
          <w:color w:val="000000"/>
          <w:shd w:val="clear" w:color="auto" w:fill="FFFFFF"/>
        </w:rPr>
        <w:t xml:space="preserve"> </w:t>
      </w:r>
      <w:r w:rsidR="009904B5">
        <w:rPr>
          <w:rStyle w:val="normaltextrun"/>
          <w:rFonts w:ascii="Palatino Linotype" w:hAnsi="Palatino Linotype"/>
          <w:color w:val="000000"/>
          <w:shd w:val="clear" w:color="auto" w:fill="FFFFFF"/>
        </w:rPr>
        <w:t>ocho</w:t>
      </w:r>
      <w:r w:rsidR="00127ADC">
        <w:rPr>
          <w:rStyle w:val="normaltextrun"/>
          <w:rFonts w:ascii="Palatino Linotype" w:hAnsi="Palatino Linotype"/>
          <w:color w:val="000000"/>
          <w:shd w:val="clear" w:color="auto" w:fill="FFFFFF"/>
        </w:rPr>
        <w:t xml:space="preserve"> </w:t>
      </w:r>
      <w:r>
        <w:rPr>
          <w:rStyle w:val="normaltextrun"/>
          <w:rFonts w:ascii="Palatino Linotype" w:hAnsi="Palatino Linotype"/>
          <w:color w:val="000000"/>
          <w:shd w:val="clear" w:color="auto" w:fill="FFFFFF"/>
        </w:rPr>
        <w:t xml:space="preserve">de </w:t>
      </w:r>
      <w:r w:rsidR="009904B5">
        <w:rPr>
          <w:rStyle w:val="normaltextrun"/>
          <w:rFonts w:ascii="Palatino Linotype" w:hAnsi="Palatino Linotype"/>
          <w:color w:val="000000"/>
          <w:shd w:val="clear" w:color="auto" w:fill="FFFFFF"/>
        </w:rPr>
        <w:t>agosto</w:t>
      </w:r>
      <w:r w:rsidR="00003BF2">
        <w:rPr>
          <w:rStyle w:val="normaltextrun"/>
          <w:rFonts w:ascii="Palatino Linotype" w:hAnsi="Palatino Linotype"/>
          <w:color w:val="000000"/>
          <w:shd w:val="clear" w:color="auto" w:fill="FFFFFF"/>
        </w:rPr>
        <w:t xml:space="preserve"> de dos mil dieciocho</w:t>
      </w:r>
      <w:r>
        <w:rPr>
          <w:rStyle w:val="normaltextrun"/>
          <w:rFonts w:ascii="Palatino Linotype" w:hAnsi="Palatino Linotype"/>
          <w:color w:val="000000"/>
          <w:shd w:val="clear" w:color="auto" w:fill="FFFFFF"/>
        </w:rPr>
        <w:t>.</w:t>
      </w:r>
    </w:p>
    <w:p w14:paraId="263EDDAA" w14:textId="6B63F7BD" w:rsidR="00945197" w:rsidRPr="00A22E55" w:rsidRDefault="00945197" w:rsidP="00945197">
      <w:pPr>
        <w:spacing w:before="240" w:after="240" w:line="360" w:lineRule="auto"/>
        <w:jc w:val="both"/>
        <w:rPr>
          <w:rFonts w:ascii="Palatino Linotype" w:hAnsi="Palatino Linotype" w:cs="Arial"/>
        </w:rPr>
      </w:pPr>
      <w:r w:rsidRPr="00A22E55">
        <w:rPr>
          <w:rFonts w:ascii="Palatino Linotype" w:hAnsi="Palatino Linotype" w:cs="Arial"/>
          <w:b/>
        </w:rPr>
        <w:t>Visto</w:t>
      </w:r>
      <w:r w:rsidR="00F27DF1">
        <w:rPr>
          <w:rFonts w:ascii="Palatino Linotype" w:hAnsi="Palatino Linotype" w:cs="Arial"/>
        </w:rPr>
        <w:t xml:space="preserve"> el</w:t>
      </w:r>
      <w:r w:rsidRPr="00A22E55">
        <w:rPr>
          <w:rFonts w:ascii="Palatino Linotype" w:hAnsi="Palatino Linotype" w:cs="Arial"/>
        </w:rPr>
        <w:t xml:space="preserve"> expediente relativo a</w:t>
      </w:r>
      <w:r w:rsidR="00F27DF1">
        <w:rPr>
          <w:rFonts w:ascii="Palatino Linotype" w:hAnsi="Palatino Linotype" w:cs="Arial"/>
        </w:rPr>
        <w:t>l</w:t>
      </w:r>
      <w:r w:rsidRPr="00A22E55">
        <w:rPr>
          <w:rFonts w:ascii="Palatino Linotype" w:hAnsi="Palatino Linotype" w:cs="Arial"/>
        </w:rPr>
        <w:t xml:space="preserve"> recurso de revisión </w:t>
      </w:r>
      <w:r w:rsidR="009904B5">
        <w:rPr>
          <w:rFonts w:ascii="Palatino Linotype" w:hAnsi="Palatino Linotype" w:cs="Arial"/>
          <w:b/>
          <w:bCs/>
        </w:rPr>
        <w:t>02289</w:t>
      </w:r>
      <w:r w:rsidR="00003BF2">
        <w:rPr>
          <w:rFonts w:ascii="Palatino Linotype" w:hAnsi="Palatino Linotype" w:cs="Arial"/>
          <w:b/>
          <w:bCs/>
        </w:rPr>
        <w:t>/INFOEM/IP/RR/2018</w:t>
      </w:r>
      <w:r w:rsidRPr="00A22E55">
        <w:rPr>
          <w:rFonts w:ascii="Palatino Linotype" w:hAnsi="Palatino Linotype" w:cs="Arial"/>
        </w:rPr>
        <w:t xml:space="preserve">, interpuesto por </w:t>
      </w:r>
      <w:r w:rsidR="00945EE2">
        <w:rPr>
          <w:rFonts w:ascii="Palatino Linotype" w:hAnsi="Palatino Linotype" w:cs="Arial"/>
          <w:b/>
        </w:rPr>
        <w:t>Xxxx Xxxxxx Xxxxxx</w:t>
      </w:r>
      <w:r w:rsidRPr="00A22E55">
        <w:rPr>
          <w:rFonts w:ascii="Palatino Linotype" w:hAnsi="Palatino Linotype" w:cs="Arial"/>
        </w:rPr>
        <w:t xml:space="preserve">, </w:t>
      </w:r>
      <w:r w:rsidR="00932A78">
        <w:rPr>
          <w:rFonts w:ascii="Palatino Linotype" w:hAnsi="Palatino Linotype" w:cs="Arial"/>
          <w:color w:val="000000" w:themeColor="text1"/>
        </w:rPr>
        <w:t xml:space="preserve">en lo sucesivo </w:t>
      </w:r>
      <w:r w:rsidR="009904B5">
        <w:rPr>
          <w:rFonts w:ascii="Palatino Linotype" w:hAnsi="Palatino Linotype" w:cs="Arial"/>
          <w:color w:val="000000" w:themeColor="text1"/>
        </w:rPr>
        <w:t>el</w:t>
      </w:r>
      <w:r w:rsidRPr="00A22E55">
        <w:rPr>
          <w:rFonts w:ascii="Palatino Linotype" w:hAnsi="Palatino Linotype" w:cs="Arial"/>
          <w:color w:val="000000" w:themeColor="text1"/>
        </w:rPr>
        <w:t xml:space="preserve"> </w:t>
      </w:r>
      <w:r w:rsidRPr="00A22E55">
        <w:rPr>
          <w:rFonts w:ascii="Palatino Linotype" w:hAnsi="Palatino Linotype" w:cs="Arial"/>
          <w:b/>
          <w:color w:val="000000" w:themeColor="text1"/>
        </w:rPr>
        <w:t>recurrente</w:t>
      </w:r>
      <w:r w:rsidRPr="00A22E55">
        <w:rPr>
          <w:rFonts w:ascii="Palatino Linotype" w:hAnsi="Palatino Linotype" w:cs="Arial"/>
          <w:color w:val="000000" w:themeColor="text1"/>
        </w:rPr>
        <w:t xml:space="preserve"> </w:t>
      </w:r>
      <w:r w:rsidRPr="00A22E55">
        <w:rPr>
          <w:rFonts w:ascii="Palatino Linotype" w:hAnsi="Palatino Linotype" w:cs="Arial"/>
        </w:rPr>
        <w:t>en contra de la</w:t>
      </w:r>
      <w:r w:rsidR="007E0581">
        <w:rPr>
          <w:rFonts w:ascii="Palatino Linotype" w:hAnsi="Palatino Linotype" w:cs="Arial"/>
        </w:rPr>
        <w:t xml:space="preserve"> </w:t>
      </w:r>
      <w:r w:rsidRPr="00A22E55">
        <w:rPr>
          <w:rFonts w:ascii="Palatino Linotype" w:hAnsi="Palatino Linotype" w:cs="Arial"/>
        </w:rPr>
        <w:t xml:space="preserve">respuesta a su solicitud de información con número de folio </w:t>
      </w:r>
      <w:r w:rsidR="009904B5">
        <w:rPr>
          <w:rFonts w:ascii="Palatino Linotype" w:hAnsi="Palatino Linotype" w:cs="Arial"/>
          <w:b/>
        </w:rPr>
        <w:t>00324</w:t>
      </w:r>
      <w:r w:rsidRPr="00A22E55">
        <w:rPr>
          <w:rFonts w:ascii="Palatino Linotype" w:hAnsi="Palatino Linotype" w:cs="Arial"/>
          <w:b/>
        </w:rPr>
        <w:t>/</w:t>
      </w:r>
      <w:r w:rsidR="00003BF2">
        <w:rPr>
          <w:rFonts w:ascii="Palatino Linotype" w:hAnsi="Palatino Linotype" w:cs="Arial"/>
          <w:b/>
        </w:rPr>
        <w:t>U</w:t>
      </w:r>
      <w:r w:rsidR="009904B5">
        <w:rPr>
          <w:rFonts w:ascii="Palatino Linotype" w:hAnsi="Palatino Linotype" w:cs="Arial"/>
          <w:b/>
        </w:rPr>
        <w:t>PVT</w:t>
      </w:r>
      <w:r w:rsidR="00003BF2">
        <w:rPr>
          <w:rFonts w:ascii="Palatino Linotype" w:hAnsi="Palatino Linotype" w:cs="Arial"/>
          <w:b/>
        </w:rPr>
        <w:t>/IP/2018</w:t>
      </w:r>
      <w:r w:rsidRPr="00A22E55">
        <w:rPr>
          <w:rFonts w:ascii="Palatino Linotype" w:hAnsi="Palatino Linotype" w:cs="Arial"/>
        </w:rPr>
        <w:t>, por parte de</w:t>
      </w:r>
      <w:r w:rsidR="00534EA0">
        <w:rPr>
          <w:rFonts w:ascii="Palatino Linotype" w:hAnsi="Palatino Linotype" w:cs="Arial"/>
        </w:rPr>
        <w:t xml:space="preserve"> </w:t>
      </w:r>
      <w:r w:rsidRPr="00A22E55">
        <w:rPr>
          <w:rFonts w:ascii="Palatino Linotype" w:hAnsi="Palatino Linotype" w:cs="Arial"/>
        </w:rPr>
        <w:t>l</w:t>
      </w:r>
      <w:r w:rsidR="00534EA0">
        <w:rPr>
          <w:rFonts w:ascii="Palatino Linotype" w:hAnsi="Palatino Linotype" w:cs="Arial"/>
        </w:rPr>
        <w:t>a</w:t>
      </w:r>
      <w:r w:rsidRPr="00A22E55">
        <w:rPr>
          <w:rFonts w:ascii="Palatino Linotype" w:hAnsi="Palatino Linotype" w:cs="Arial"/>
        </w:rPr>
        <w:t xml:space="preserve"> </w:t>
      </w:r>
      <w:r w:rsidR="00003BF2">
        <w:rPr>
          <w:rFonts w:ascii="Palatino Linotype" w:hAnsi="Palatino Linotype" w:cs="Arial"/>
          <w:b/>
        </w:rPr>
        <w:t xml:space="preserve">Universidad </w:t>
      </w:r>
      <w:r w:rsidR="009904B5">
        <w:rPr>
          <w:rFonts w:ascii="Palatino Linotype" w:hAnsi="Palatino Linotype" w:cs="Arial"/>
          <w:b/>
        </w:rPr>
        <w:t>Politécnica del Valle de Toluca</w:t>
      </w:r>
      <w:r w:rsidRPr="00A22E55">
        <w:rPr>
          <w:rFonts w:ascii="Palatino Linotype" w:hAnsi="Palatino Linotype" w:cs="Arial"/>
        </w:rPr>
        <w:t xml:space="preserve">, en lo sucesivo el </w:t>
      </w:r>
      <w:r w:rsidRPr="00A22E55">
        <w:rPr>
          <w:rFonts w:ascii="Palatino Linotype" w:hAnsi="Palatino Linotype" w:cs="Arial"/>
          <w:b/>
        </w:rPr>
        <w:t xml:space="preserve">Sujeto Obligado; </w:t>
      </w:r>
      <w:r w:rsidRPr="00A22E55">
        <w:rPr>
          <w:rFonts w:ascii="Palatino Linotype" w:hAnsi="Palatino Linotype" w:cs="Arial"/>
        </w:rPr>
        <w:t>se procede a dictar la presente resolución, con base en lo siguiente.</w:t>
      </w:r>
    </w:p>
    <w:p w14:paraId="54CA7974" w14:textId="77777777" w:rsidR="00945197" w:rsidRPr="00A22E55" w:rsidRDefault="00945197" w:rsidP="00945197">
      <w:pPr>
        <w:pStyle w:val="Prrafodelista"/>
        <w:numPr>
          <w:ilvl w:val="0"/>
          <w:numId w:val="3"/>
        </w:numPr>
        <w:spacing w:before="240" w:after="240" w:line="360" w:lineRule="auto"/>
        <w:ind w:left="1077"/>
        <w:contextualSpacing/>
        <w:jc w:val="center"/>
        <w:rPr>
          <w:rFonts w:ascii="Palatino Linotype" w:hAnsi="Palatino Linotype" w:cs="Arial"/>
          <w:b/>
        </w:rPr>
      </w:pPr>
      <w:r w:rsidRPr="00A22E55">
        <w:rPr>
          <w:rFonts w:ascii="Palatino Linotype" w:hAnsi="Palatino Linotype" w:cs="Arial"/>
          <w:b/>
        </w:rPr>
        <w:t>A N T E C E D E N T E S:</w:t>
      </w:r>
    </w:p>
    <w:p w14:paraId="76A247E8" w14:textId="30945E83" w:rsidR="00945197" w:rsidRPr="00A22E55" w:rsidRDefault="00945197" w:rsidP="00945197">
      <w:pPr>
        <w:spacing w:before="240" w:after="240" w:line="360" w:lineRule="auto"/>
        <w:jc w:val="both"/>
        <w:rPr>
          <w:rFonts w:ascii="Palatino Linotype" w:hAnsi="Palatino Linotype" w:cs="Arial"/>
          <w:b/>
        </w:rPr>
      </w:pPr>
      <w:r w:rsidRPr="00A22E55">
        <w:rPr>
          <w:rFonts w:ascii="Palatino Linotype" w:hAnsi="Palatino Linotype" w:cs="Arial"/>
          <w:b/>
        </w:rPr>
        <w:t xml:space="preserve">1. Solicitud de acceso a la información. </w:t>
      </w:r>
      <w:r w:rsidRPr="00A22E55">
        <w:rPr>
          <w:rFonts w:ascii="Palatino Linotype" w:hAnsi="Palatino Linotype" w:cs="Arial"/>
        </w:rPr>
        <w:t xml:space="preserve">Con fecha </w:t>
      </w:r>
      <w:r w:rsidR="009904B5">
        <w:rPr>
          <w:rFonts w:ascii="Palatino Linotype" w:hAnsi="Palatino Linotype" w:cs="Arial"/>
        </w:rPr>
        <w:t>veintiocho</w:t>
      </w:r>
      <w:r>
        <w:rPr>
          <w:rFonts w:ascii="Palatino Linotype" w:hAnsi="Palatino Linotype" w:cs="Arial"/>
        </w:rPr>
        <w:t xml:space="preserve"> </w:t>
      </w:r>
      <w:r w:rsidRPr="00A22E55">
        <w:rPr>
          <w:rFonts w:ascii="Palatino Linotype" w:hAnsi="Palatino Linotype" w:cs="Arial"/>
        </w:rPr>
        <w:t xml:space="preserve">de </w:t>
      </w:r>
      <w:r w:rsidR="009904B5">
        <w:rPr>
          <w:rFonts w:ascii="Palatino Linotype" w:hAnsi="Palatino Linotype" w:cs="Arial"/>
        </w:rPr>
        <w:t>mayo</w:t>
      </w:r>
      <w:r w:rsidR="00932A78">
        <w:rPr>
          <w:rFonts w:ascii="Palatino Linotype" w:hAnsi="Palatino Linotype" w:cs="Arial"/>
        </w:rPr>
        <w:t xml:space="preserve"> </w:t>
      </w:r>
      <w:r w:rsidRPr="00A22E55">
        <w:rPr>
          <w:rFonts w:ascii="Palatino Linotype" w:hAnsi="Palatino Linotype" w:cs="Arial"/>
        </w:rPr>
        <w:t xml:space="preserve">de dos mil </w:t>
      </w:r>
      <w:r w:rsidR="00003BF2">
        <w:rPr>
          <w:rFonts w:ascii="Palatino Linotype" w:hAnsi="Palatino Linotype" w:cs="Arial"/>
        </w:rPr>
        <w:t>dieciocho</w:t>
      </w:r>
      <w:r w:rsidR="00853688">
        <w:rPr>
          <w:rFonts w:ascii="Palatino Linotype" w:hAnsi="Palatino Linotype" w:cs="Arial"/>
        </w:rPr>
        <w:t>, la</w:t>
      </w:r>
      <w:r w:rsidRPr="00A22E55">
        <w:rPr>
          <w:rFonts w:ascii="Palatino Linotype" w:hAnsi="Palatino Linotype" w:cs="Arial"/>
        </w:rPr>
        <w:t xml:space="preserve"> </w:t>
      </w:r>
      <w:r w:rsidR="00E91A0F">
        <w:rPr>
          <w:rFonts w:ascii="Palatino Linotype" w:hAnsi="Palatino Linotype" w:cs="Arial"/>
        </w:rPr>
        <w:t>parte</w:t>
      </w:r>
      <w:r w:rsidRPr="00A22E55">
        <w:rPr>
          <w:rFonts w:ascii="Palatino Linotype" w:hAnsi="Palatino Linotype" w:cs="Arial"/>
        </w:rPr>
        <w:t xml:space="preserve"> </w:t>
      </w:r>
      <w:r w:rsidRPr="00A22E55">
        <w:rPr>
          <w:rFonts w:ascii="Palatino Linotype" w:hAnsi="Palatino Linotype" w:cs="Arial"/>
          <w:b/>
        </w:rPr>
        <w:t>recurrente</w:t>
      </w:r>
      <w:r w:rsidRPr="00A22E55">
        <w:rPr>
          <w:rFonts w:ascii="Palatino Linotype" w:hAnsi="Palatino Linotype" w:cs="Arial"/>
        </w:rPr>
        <w:t xml:space="preserve"> formuló solicitud de acceso a información pública al </w:t>
      </w:r>
      <w:r w:rsidRPr="00A22E55">
        <w:rPr>
          <w:rFonts w:ascii="Palatino Linotype" w:hAnsi="Palatino Linotype" w:cs="Arial"/>
          <w:b/>
        </w:rPr>
        <w:t>Sujeto Obligado</w:t>
      </w:r>
      <w:r w:rsidRPr="00A22E55">
        <w:rPr>
          <w:rFonts w:ascii="Palatino Linotype" w:hAnsi="Palatino Linotype" w:cs="Arial"/>
        </w:rPr>
        <w:t xml:space="preserve"> a través del Sistema de Acceso a la Información Mexiquense, en adelante </w:t>
      </w:r>
      <w:r w:rsidRPr="00A22E55">
        <w:rPr>
          <w:rFonts w:ascii="Palatino Linotype" w:hAnsi="Palatino Linotype" w:cs="Arial"/>
          <w:b/>
        </w:rPr>
        <w:t>SAIMEX,</w:t>
      </w:r>
      <w:r w:rsidRPr="00A22E55">
        <w:rPr>
          <w:rFonts w:ascii="Palatino Linotype" w:hAnsi="Palatino Linotype" w:cs="Arial"/>
        </w:rPr>
        <w:t xml:space="preserve">  </w:t>
      </w:r>
      <w:r w:rsidRPr="00A22E55">
        <w:rPr>
          <w:rFonts w:ascii="Palatino Linotype" w:hAnsi="Palatino Linotype" w:cs="Arial"/>
          <w:color w:val="000000" w:themeColor="text1"/>
        </w:rPr>
        <w:t>requiriéndole lo siguiente:</w:t>
      </w:r>
    </w:p>
    <w:p w14:paraId="007763C4" w14:textId="215D9F68" w:rsidR="00945197" w:rsidRPr="009904B5" w:rsidRDefault="00F27DF1" w:rsidP="00971EC5">
      <w:pPr>
        <w:ind w:left="851" w:right="900"/>
        <w:jc w:val="both"/>
        <w:rPr>
          <w:rFonts w:ascii="Palatino Linotype" w:hAnsi="Palatino Linotype" w:cs="Arial"/>
          <w:i/>
          <w:sz w:val="22"/>
          <w:szCs w:val="22"/>
        </w:rPr>
      </w:pPr>
      <w:r w:rsidRPr="00003BF2">
        <w:rPr>
          <w:rFonts w:ascii="Palatino Linotype" w:hAnsi="Palatino Linotype" w:cs="Arial"/>
          <w:i/>
          <w:sz w:val="22"/>
          <w:szCs w:val="22"/>
        </w:rPr>
        <w:t xml:space="preserve"> </w:t>
      </w:r>
      <w:r w:rsidR="00945197" w:rsidRPr="009904B5">
        <w:rPr>
          <w:rFonts w:ascii="Palatino Linotype" w:hAnsi="Palatino Linotype" w:cs="Arial"/>
          <w:i/>
          <w:sz w:val="22"/>
          <w:szCs w:val="22"/>
        </w:rPr>
        <w:t>“</w:t>
      </w:r>
      <w:r w:rsidR="009904B5" w:rsidRPr="009904B5">
        <w:rPr>
          <w:rFonts w:ascii="Palatino Linotype" w:hAnsi="Palatino Linotype"/>
          <w:i/>
          <w:color w:val="000000"/>
          <w:sz w:val="22"/>
          <w:szCs w:val="22"/>
        </w:rPr>
        <w:t>CV de Juan Antonio Maldonado, quien de acuerdo a ipomex actualizado al 27 de abril es Jefe del Departamento de Tecnologías de la Información</w:t>
      </w:r>
      <w:r w:rsidR="00E91A0F" w:rsidRPr="009904B5">
        <w:rPr>
          <w:rFonts w:ascii="Palatino Linotype" w:hAnsi="Palatino Linotype"/>
          <w:i/>
          <w:color w:val="000000"/>
          <w:sz w:val="22"/>
          <w:szCs w:val="22"/>
        </w:rPr>
        <w:t>.</w:t>
      </w:r>
      <w:r w:rsidR="00945197" w:rsidRPr="009904B5">
        <w:rPr>
          <w:rFonts w:ascii="Palatino Linotype" w:hAnsi="Palatino Linotype" w:cs="Arial"/>
          <w:i/>
          <w:sz w:val="22"/>
          <w:szCs w:val="22"/>
        </w:rPr>
        <w:t>” (sic)</w:t>
      </w:r>
    </w:p>
    <w:p w14:paraId="57FA3455" w14:textId="6B96C965" w:rsidR="00932A78" w:rsidRDefault="00945197" w:rsidP="00945197">
      <w:pPr>
        <w:spacing w:before="240" w:after="240" w:line="360" w:lineRule="auto"/>
        <w:jc w:val="both"/>
        <w:rPr>
          <w:rFonts w:ascii="Palatino Linotype" w:hAnsi="Palatino Linotype" w:cs="Arial"/>
        </w:rPr>
      </w:pPr>
      <w:r>
        <w:rPr>
          <w:rFonts w:ascii="Palatino Linotype" w:hAnsi="Palatino Linotype" w:cs="Arial"/>
          <w:b/>
        </w:rPr>
        <w:t xml:space="preserve">Modalidad de entrega: </w:t>
      </w:r>
      <w:r w:rsidR="001D0AC5">
        <w:rPr>
          <w:rFonts w:ascii="Palatino Linotype" w:hAnsi="Palatino Linotype" w:cs="Arial"/>
        </w:rPr>
        <w:t>El</w:t>
      </w:r>
      <w:r>
        <w:rPr>
          <w:rFonts w:ascii="Palatino Linotype" w:hAnsi="Palatino Linotype" w:cs="Arial"/>
        </w:rPr>
        <w:t xml:space="preserve"> </w:t>
      </w:r>
      <w:r w:rsidR="00E91A0F">
        <w:rPr>
          <w:rFonts w:ascii="Palatino Linotype" w:hAnsi="Palatino Linotype" w:cs="Arial"/>
        </w:rPr>
        <w:t>solicitante</w:t>
      </w:r>
      <w:r>
        <w:rPr>
          <w:rFonts w:ascii="Palatino Linotype" w:hAnsi="Palatino Linotype" w:cs="Arial"/>
        </w:rPr>
        <w:t xml:space="preserve"> eligió como medio de entrega de la información el SAIMEX.</w:t>
      </w:r>
    </w:p>
    <w:p w14:paraId="2D0360B9" w14:textId="484BE39D" w:rsidR="00930194" w:rsidRDefault="00930194" w:rsidP="00945197">
      <w:pPr>
        <w:spacing w:before="240" w:after="240" w:line="360" w:lineRule="auto"/>
        <w:jc w:val="both"/>
        <w:rPr>
          <w:rFonts w:ascii="Palatino Linotype" w:hAnsi="Palatino Linotype" w:cs="Arial"/>
        </w:rPr>
      </w:pPr>
      <w:r w:rsidRPr="00930194">
        <w:rPr>
          <w:rFonts w:ascii="Palatino Linotype" w:hAnsi="Palatino Linotype" w:cs="Arial"/>
          <w:b/>
        </w:rPr>
        <w:t>Anexos.</w:t>
      </w:r>
      <w:r>
        <w:rPr>
          <w:rFonts w:ascii="Palatino Linotype" w:hAnsi="Palatino Linotype" w:cs="Arial"/>
        </w:rPr>
        <w:t xml:space="preserve"> El solicitante adjuntó a su formato de solicitud de acceso a la información pública un archivo que contiene la imagen que a continuación se representa:</w:t>
      </w:r>
    </w:p>
    <w:p w14:paraId="752BA31C" w14:textId="261D4EC7" w:rsidR="00930194" w:rsidRDefault="00930194" w:rsidP="00945197">
      <w:pPr>
        <w:spacing w:before="240" w:after="240" w:line="360" w:lineRule="auto"/>
        <w:jc w:val="both"/>
        <w:rPr>
          <w:rFonts w:ascii="Palatino Linotype" w:hAnsi="Palatino Linotype" w:cs="Arial"/>
        </w:rPr>
      </w:pPr>
      <w:r>
        <w:rPr>
          <w:rFonts w:ascii="Palatino Linotype" w:hAnsi="Palatino Linotype" w:cs="Arial"/>
        </w:rPr>
        <w:t>_________________________________________________________________________</w:t>
      </w:r>
    </w:p>
    <w:p w14:paraId="547FDCF1" w14:textId="0A0F21EF" w:rsidR="00930194" w:rsidRDefault="00930194" w:rsidP="00930194">
      <w:pPr>
        <w:spacing w:before="240" w:after="240" w:line="360" w:lineRule="auto"/>
        <w:jc w:val="center"/>
        <w:rPr>
          <w:rFonts w:ascii="Palatino Linotype" w:hAnsi="Palatino Linotype" w:cs="Arial"/>
        </w:rPr>
      </w:pPr>
      <w:r>
        <w:rPr>
          <w:noProof/>
          <w:lang w:val="es-MX" w:eastAsia="es-MX"/>
        </w:rPr>
        <w:lastRenderedPageBreak/>
        <w:drawing>
          <wp:inline distT="0" distB="0" distL="0" distR="0" wp14:anchorId="019585E0" wp14:editId="2170885A">
            <wp:extent cx="3452774" cy="3598154"/>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283" t="15758" r="31563" b="15403"/>
                    <a:stretch/>
                  </pic:blipFill>
                  <pic:spPr bwMode="auto">
                    <a:xfrm>
                      <a:off x="0" y="0"/>
                      <a:ext cx="3464461" cy="3610333"/>
                    </a:xfrm>
                    <a:prstGeom prst="rect">
                      <a:avLst/>
                    </a:prstGeom>
                    <a:ln>
                      <a:noFill/>
                    </a:ln>
                    <a:extLst>
                      <a:ext uri="{53640926-AAD7-44D8-BBD7-CCE9431645EC}">
                        <a14:shadowObscured xmlns:a14="http://schemas.microsoft.com/office/drawing/2010/main"/>
                      </a:ext>
                    </a:extLst>
                  </pic:spPr>
                </pic:pic>
              </a:graphicData>
            </a:graphic>
          </wp:inline>
        </w:drawing>
      </w:r>
    </w:p>
    <w:p w14:paraId="671D902E" w14:textId="596A3B18" w:rsidR="00C37876" w:rsidRDefault="00C42946" w:rsidP="00C37876">
      <w:pPr>
        <w:spacing w:before="240" w:after="240" w:line="360" w:lineRule="auto"/>
        <w:jc w:val="both"/>
        <w:rPr>
          <w:rFonts w:ascii="Palatino Linotype" w:hAnsi="Palatino Linotype" w:cs="Arial"/>
        </w:rPr>
      </w:pPr>
      <w:r w:rsidRPr="002F13C7">
        <w:rPr>
          <w:rFonts w:ascii="Palatino Linotype" w:hAnsi="Palatino Linotype" w:cs="Arial"/>
          <w:b/>
        </w:rPr>
        <w:t>2.</w:t>
      </w:r>
      <w:r w:rsidR="007E0581" w:rsidRPr="00A22E55">
        <w:rPr>
          <w:rFonts w:ascii="Palatino Linotype" w:hAnsi="Palatino Linotype" w:cs="Arial"/>
          <w:b/>
        </w:rPr>
        <w:t xml:space="preserve"> Respuesta. </w:t>
      </w:r>
      <w:r w:rsidR="00C37876" w:rsidRPr="00206CCA">
        <w:rPr>
          <w:rFonts w:ascii="Palatino Linotype" w:hAnsi="Palatino Linotype" w:cs="Arial"/>
        </w:rPr>
        <w:t xml:space="preserve">Con fecha </w:t>
      </w:r>
      <w:r w:rsidR="00930194">
        <w:rPr>
          <w:rFonts w:ascii="Palatino Linotype" w:hAnsi="Palatino Linotype" w:cs="Arial"/>
        </w:rPr>
        <w:t>dieciocho</w:t>
      </w:r>
      <w:r w:rsidR="00C37876" w:rsidRPr="00206CCA">
        <w:rPr>
          <w:rFonts w:ascii="Palatino Linotype" w:hAnsi="Palatino Linotype" w:cs="Arial"/>
        </w:rPr>
        <w:t xml:space="preserve"> de </w:t>
      </w:r>
      <w:r w:rsidR="00930194">
        <w:rPr>
          <w:rFonts w:ascii="Palatino Linotype" w:hAnsi="Palatino Linotype" w:cs="Arial"/>
        </w:rPr>
        <w:t>junio</w:t>
      </w:r>
      <w:r w:rsidR="00003BF2">
        <w:rPr>
          <w:rFonts w:ascii="Palatino Linotype" w:hAnsi="Palatino Linotype" w:cs="Arial"/>
        </w:rPr>
        <w:t xml:space="preserve"> de dos mil dieciocho</w:t>
      </w:r>
      <w:r w:rsidR="00C37876" w:rsidRPr="00206CCA">
        <w:rPr>
          <w:rFonts w:ascii="Palatino Linotype" w:hAnsi="Palatino Linotype" w:cs="Arial"/>
        </w:rPr>
        <w:t xml:space="preserve"> el </w:t>
      </w:r>
      <w:r w:rsidR="00C37876" w:rsidRPr="00206CCA">
        <w:rPr>
          <w:rFonts w:ascii="Palatino Linotype" w:hAnsi="Palatino Linotype" w:cs="Arial"/>
          <w:b/>
        </w:rPr>
        <w:t>Sujeto Obligado</w:t>
      </w:r>
      <w:r w:rsidR="00C37876" w:rsidRPr="00206CCA">
        <w:rPr>
          <w:rFonts w:ascii="Palatino Linotype" w:hAnsi="Palatino Linotype" w:cs="Arial"/>
        </w:rPr>
        <w:t xml:space="preserve"> envió su respuesta a la solicitud de acceso a la información a través del SAIMEX, </w:t>
      </w:r>
      <w:r w:rsidR="00C37876">
        <w:rPr>
          <w:rFonts w:ascii="Palatino Linotype" w:hAnsi="Palatino Linotype" w:cs="Arial"/>
        </w:rPr>
        <w:t>la cual versa como sigue:</w:t>
      </w:r>
    </w:p>
    <w:p w14:paraId="778D356E" w14:textId="5AA81C6C" w:rsidR="00C37876" w:rsidRPr="00930194" w:rsidRDefault="00C37876" w:rsidP="00930194">
      <w:pPr>
        <w:ind w:left="851" w:right="900"/>
        <w:jc w:val="both"/>
        <w:rPr>
          <w:rFonts w:ascii="Palatino Linotype" w:hAnsi="Palatino Linotype"/>
          <w:i/>
          <w:color w:val="000000"/>
          <w:sz w:val="22"/>
          <w:szCs w:val="22"/>
        </w:rPr>
      </w:pPr>
      <w:r w:rsidRPr="00930194">
        <w:rPr>
          <w:rFonts w:ascii="Palatino Linotype" w:hAnsi="Palatino Linotype" w:cs="Arial"/>
          <w:i/>
          <w:sz w:val="22"/>
          <w:szCs w:val="22"/>
        </w:rPr>
        <w:t>“</w:t>
      </w:r>
      <w:r w:rsidR="00930194">
        <w:rPr>
          <w:rFonts w:ascii="Palatino Linotype" w:hAnsi="Palatino Linotype" w:cs="Arial"/>
          <w:i/>
          <w:sz w:val="22"/>
          <w:szCs w:val="22"/>
        </w:rPr>
        <w:t>…</w:t>
      </w:r>
      <w:r w:rsidR="00930194" w:rsidRPr="00930194">
        <w:rPr>
          <w:rFonts w:ascii="Palatino Linotype" w:hAnsi="Palatino Linotype"/>
          <w:i/>
          <w:color w:val="000000"/>
          <w:sz w:val="22"/>
          <w:szCs w:val="22"/>
        </w:rPr>
        <w:t>En atención a la solicitud de información pública registrada con el numero de folio 00324/UPVT/IP/2018 que realizó el 28 de mayo del año en curso, sírvase encontrar en archivo adjunto copia digitalizada en formato pdf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9A167A" w:rsidRPr="00930194">
        <w:rPr>
          <w:rFonts w:ascii="Palatino Linotype" w:hAnsi="Palatino Linotype"/>
          <w:i/>
          <w:color w:val="000000"/>
          <w:sz w:val="22"/>
          <w:szCs w:val="22"/>
        </w:rPr>
        <w:t>.</w:t>
      </w:r>
      <w:r w:rsidRPr="00930194">
        <w:rPr>
          <w:rFonts w:ascii="Palatino Linotype" w:hAnsi="Palatino Linotype"/>
          <w:i/>
          <w:color w:val="000000"/>
          <w:sz w:val="22"/>
          <w:szCs w:val="22"/>
        </w:rPr>
        <w:t>” (sic)</w:t>
      </w:r>
    </w:p>
    <w:p w14:paraId="5A3AC73A" w14:textId="77777777" w:rsidR="00A167EA" w:rsidRDefault="00A167EA" w:rsidP="001D0AC5">
      <w:pPr>
        <w:ind w:left="851" w:right="900"/>
        <w:jc w:val="both"/>
        <w:rPr>
          <w:rFonts w:ascii="Palatino Linotype" w:hAnsi="Palatino Linotype"/>
          <w:i/>
          <w:color w:val="000000"/>
          <w:sz w:val="22"/>
          <w:szCs w:val="22"/>
        </w:rPr>
      </w:pPr>
    </w:p>
    <w:p w14:paraId="246E62FA" w14:textId="78D4926E" w:rsidR="00534EA0" w:rsidRDefault="00A167EA" w:rsidP="004375FF">
      <w:pPr>
        <w:spacing w:after="240" w:line="360" w:lineRule="auto"/>
        <w:ind w:right="49"/>
        <w:jc w:val="both"/>
        <w:rPr>
          <w:rFonts w:ascii="Palatino Linotype" w:hAnsi="Palatino Linotype"/>
          <w:color w:val="000000"/>
          <w:szCs w:val="22"/>
        </w:rPr>
      </w:pPr>
      <w:r w:rsidRPr="00A167EA">
        <w:rPr>
          <w:rFonts w:ascii="Palatino Linotype" w:hAnsi="Palatino Linotype"/>
          <w:b/>
          <w:color w:val="000000"/>
          <w:szCs w:val="22"/>
        </w:rPr>
        <w:t xml:space="preserve">Anexos. </w:t>
      </w:r>
      <w:r w:rsidR="00930194">
        <w:rPr>
          <w:rFonts w:ascii="Palatino Linotype" w:hAnsi="Palatino Linotype"/>
          <w:color w:val="000000"/>
          <w:szCs w:val="22"/>
        </w:rPr>
        <w:t>De tal manera que</w:t>
      </w:r>
      <w:r w:rsidR="004375FF">
        <w:rPr>
          <w:rFonts w:ascii="Palatino Linotype" w:hAnsi="Palatino Linotype"/>
          <w:color w:val="000000"/>
          <w:szCs w:val="22"/>
        </w:rPr>
        <w:t xml:space="preserve"> adjuntó</w:t>
      </w:r>
      <w:r w:rsidR="00534EA0">
        <w:rPr>
          <w:rFonts w:ascii="Palatino Linotype" w:hAnsi="Palatino Linotype"/>
          <w:color w:val="000000"/>
          <w:szCs w:val="22"/>
        </w:rPr>
        <w:t xml:space="preserve"> a dicha respuesta los</w:t>
      </w:r>
      <w:r w:rsidR="00BE511B">
        <w:rPr>
          <w:rFonts w:ascii="Palatino Linotype" w:hAnsi="Palatino Linotype"/>
          <w:color w:val="000000"/>
          <w:szCs w:val="22"/>
        </w:rPr>
        <w:t xml:space="preserve"> archivo</w:t>
      </w:r>
      <w:r w:rsidR="00534EA0">
        <w:rPr>
          <w:rFonts w:ascii="Palatino Linotype" w:hAnsi="Palatino Linotype"/>
          <w:color w:val="000000"/>
          <w:szCs w:val="22"/>
        </w:rPr>
        <w:t>s que para mejor referencia se describen a continuación:</w:t>
      </w:r>
    </w:p>
    <w:p w14:paraId="718BA796" w14:textId="41AEDE7F" w:rsidR="00534EA0" w:rsidRDefault="00534EA0" w:rsidP="004375FF">
      <w:pPr>
        <w:spacing w:after="240" w:line="360" w:lineRule="auto"/>
        <w:ind w:right="49"/>
        <w:jc w:val="both"/>
        <w:rPr>
          <w:rFonts w:ascii="Palatino Linotype" w:hAnsi="Palatino Linotype"/>
        </w:rPr>
      </w:pPr>
      <w:r>
        <w:rPr>
          <w:rFonts w:ascii="Palatino Linotype" w:hAnsi="Palatino Linotype"/>
          <w:color w:val="000000"/>
          <w:szCs w:val="22"/>
        </w:rPr>
        <w:lastRenderedPageBreak/>
        <w:t xml:space="preserve">- </w:t>
      </w:r>
      <w:r w:rsidR="00BE511B" w:rsidRPr="00930194">
        <w:rPr>
          <w:rFonts w:ascii="Palatino Linotype" w:hAnsi="Palatino Linotype"/>
          <w:i/>
        </w:rPr>
        <w:t>“</w:t>
      </w:r>
      <w:hyperlink r:id="rId9" w:tgtFrame="_blank" w:history="1">
        <w:r w:rsidR="00930194" w:rsidRPr="00930194">
          <w:rPr>
            <w:rStyle w:val="Hipervnculo"/>
            <w:rFonts w:ascii="Palatino Linotype" w:hAnsi="Palatino Linotype" w:cs="Arial"/>
            <w:bCs/>
            <w:i/>
            <w:color w:val="auto"/>
            <w:u w:val="none"/>
          </w:rPr>
          <w:t>00324UPVTIP2018.pdf</w:t>
        </w:r>
      </w:hyperlink>
      <w:r w:rsidR="00BE511B" w:rsidRPr="00930194">
        <w:rPr>
          <w:rFonts w:ascii="Palatino Linotype" w:hAnsi="Palatino Linotype"/>
          <w:i/>
        </w:rPr>
        <w:t>”</w:t>
      </w:r>
      <w:r w:rsidR="00003BF2" w:rsidRPr="00930194">
        <w:rPr>
          <w:rFonts w:ascii="Palatino Linotype" w:hAnsi="Palatino Linotype"/>
          <w:i/>
        </w:rPr>
        <w:t>:</w:t>
      </w:r>
      <w:r>
        <w:rPr>
          <w:rFonts w:ascii="Palatino Linotype" w:hAnsi="Palatino Linotype"/>
        </w:rPr>
        <w:t xml:space="preserve"> </w:t>
      </w:r>
      <w:r w:rsidR="00003BF2">
        <w:rPr>
          <w:rFonts w:ascii="Palatino Linotype" w:hAnsi="Palatino Linotype"/>
        </w:rPr>
        <w:t xml:space="preserve">El cual consiste en </w:t>
      </w:r>
      <w:r w:rsidR="00930194">
        <w:rPr>
          <w:rFonts w:ascii="Palatino Linotype" w:hAnsi="Palatino Linotype"/>
        </w:rPr>
        <w:t>el oficio 205BL14002/393/2018 emitido por la Jefa del Departamento de Recurso</w:t>
      </w:r>
      <w:r w:rsidR="00D52D35">
        <w:rPr>
          <w:rFonts w:ascii="Palatino Linotype" w:hAnsi="Palatino Linotype"/>
        </w:rPr>
        <w:t>s</w:t>
      </w:r>
      <w:r w:rsidR="00930194">
        <w:rPr>
          <w:rFonts w:ascii="Palatino Linotype" w:hAnsi="Palatino Linotype"/>
        </w:rPr>
        <w:t xml:space="preserve"> Humanos y Materiales, mediante el cual da respuesta a la solicitud del particular refiriendo un link electrónico en el que dice puede realizar la consulta de la información deseada</w:t>
      </w:r>
      <w:r w:rsidR="003B5FBE">
        <w:rPr>
          <w:rFonts w:ascii="Palatino Linotype" w:hAnsi="Palatino Linotype"/>
        </w:rPr>
        <w:t>.</w:t>
      </w:r>
    </w:p>
    <w:p w14:paraId="66F8CF76" w14:textId="7B72979E" w:rsidR="00534EA0" w:rsidRDefault="00534EA0" w:rsidP="004375FF">
      <w:pPr>
        <w:spacing w:after="240" w:line="360" w:lineRule="auto"/>
        <w:ind w:right="49"/>
        <w:jc w:val="both"/>
        <w:rPr>
          <w:rFonts w:ascii="Palatino Linotype" w:hAnsi="Palatino Linotype"/>
        </w:rPr>
      </w:pPr>
      <w:r>
        <w:rPr>
          <w:rFonts w:ascii="Palatino Linotype" w:hAnsi="Palatino Linotype"/>
        </w:rPr>
        <w:t xml:space="preserve">- </w:t>
      </w:r>
      <w:r w:rsidRPr="00930194">
        <w:rPr>
          <w:rFonts w:ascii="Palatino Linotype" w:hAnsi="Palatino Linotype"/>
          <w:i/>
        </w:rPr>
        <w:t>“</w:t>
      </w:r>
      <w:hyperlink r:id="rId10" w:tgtFrame="_blank" w:history="1">
        <w:hyperlink r:id="rId11" w:tgtFrame="_blank" w:history="1">
          <w:r w:rsidR="00930194" w:rsidRPr="00930194">
            <w:rPr>
              <w:rStyle w:val="Hipervnculo"/>
              <w:rFonts w:ascii="Palatino Linotype" w:hAnsi="Palatino Linotype" w:cs="Arial"/>
              <w:bCs/>
              <w:i/>
              <w:color w:val="auto"/>
              <w:u w:val="none"/>
            </w:rPr>
            <w:t>OFICIO 1155.pdf</w:t>
          </w:r>
        </w:hyperlink>
      </w:hyperlink>
      <w:r w:rsidRPr="00930194">
        <w:rPr>
          <w:rFonts w:ascii="Palatino Linotype" w:hAnsi="Palatino Linotype"/>
          <w:i/>
        </w:rPr>
        <w:t>”</w:t>
      </w:r>
      <w:r>
        <w:rPr>
          <w:rFonts w:ascii="Palatino Linotype" w:hAnsi="Palatino Linotype"/>
          <w:i/>
        </w:rPr>
        <w:t xml:space="preserve">: </w:t>
      </w:r>
      <w:r w:rsidR="00D3664A">
        <w:rPr>
          <w:rFonts w:ascii="Palatino Linotype" w:hAnsi="Palatino Linotype"/>
        </w:rPr>
        <w:t xml:space="preserve">Relativo </w:t>
      </w:r>
      <w:r w:rsidR="003B5FBE">
        <w:rPr>
          <w:rFonts w:ascii="Palatino Linotype" w:hAnsi="Palatino Linotype"/>
        </w:rPr>
        <w:t xml:space="preserve">al </w:t>
      </w:r>
      <w:r w:rsidR="003E3E6C">
        <w:rPr>
          <w:rFonts w:ascii="Palatino Linotype" w:hAnsi="Palatino Linotype"/>
        </w:rPr>
        <w:t>oficio 205BL16001/1155/2018, firmado por la Titular de la Unidad de Transparencia, por virtud del cual remite al solicitante la respuesta a su solicitud emitida por el servidor público habilitado</w:t>
      </w:r>
      <w:r w:rsidR="00D3664A">
        <w:rPr>
          <w:rFonts w:ascii="Palatino Linotype" w:hAnsi="Palatino Linotype"/>
        </w:rPr>
        <w:t>.</w:t>
      </w:r>
    </w:p>
    <w:p w14:paraId="03E63F50" w14:textId="65693968" w:rsidR="00945197" w:rsidRDefault="00B73DA7" w:rsidP="004375FF">
      <w:pPr>
        <w:spacing w:after="240" w:line="360" w:lineRule="auto"/>
        <w:jc w:val="both"/>
        <w:rPr>
          <w:rFonts w:ascii="Palatino Linotype" w:hAnsi="Palatino Linotype" w:cs="Arial"/>
        </w:rPr>
      </w:pPr>
      <w:r>
        <w:rPr>
          <w:rFonts w:ascii="Palatino Linotype" w:hAnsi="Palatino Linotype" w:cs="Arial"/>
          <w:b/>
        </w:rPr>
        <w:t>3</w:t>
      </w:r>
      <w:r w:rsidR="00BE511B">
        <w:rPr>
          <w:rFonts w:ascii="Palatino Linotype" w:hAnsi="Palatino Linotype" w:cs="Arial"/>
          <w:b/>
        </w:rPr>
        <w:t>. Interposición del</w:t>
      </w:r>
      <w:r w:rsidR="00945197" w:rsidRPr="00A22E55">
        <w:rPr>
          <w:rFonts w:ascii="Palatino Linotype" w:hAnsi="Palatino Linotype" w:cs="Arial"/>
          <w:b/>
        </w:rPr>
        <w:t xml:space="preserve"> recurso de revisión. </w:t>
      </w:r>
      <w:r w:rsidR="003E3E6C">
        <w:rPr>
          <w:rFonts w:ascii="Palatino Linotype" w:hAnsi="Palatino Linotype" w:cs="Arial"/>
        </w:rPr>
        <w:t>Inconforme el</w:t>
      </w:r>
      <w:r w:rsidR="00945197" w:rsidRPr="00A22E55">
        <w:rPr>
          <w:rFonts w:ascii="Palatino Linotype" w:hAnsi="Palatino Linotype" w:cs="Arial"/>
        </w:rPr>
        <w:t xml:space="preserve"> solicitante con la</w:t>
      </w:r>
      <w:r w:rsidR="007E0581">
        <w:rPr>
          <w:rFonts w:ascii="Palatino Linotype" w:hAnsi="Palatino Linotype" w:cs="Arial"/>
        </w:rPr>
        <w:t xml:space="preserve"> </w:t>
      </w:r>
      <w:r w:rsidR="00945197" w:rsidRPr="00A22E55">
        <w:rPr>
          <w:rFonts w:ascii="Palatino Linotype" w:hAnsi="Palatino Linotype" w:cs="Arial"/>
        </w:rPr>
        <w:t>respuesta</w:t>
      </w:r>
      <w:r w:rsidR="009A167A">
        <w:rPr>
          <w:rFonts w:ascii="Palatino Linotype" w:hAnsi="Palatino Linotype" w:cs="Arial"/>
        </w:rPr>
        <w:t xml:space="preserve"> otorgada por </w:t>
      </w:r>
      <w:r w:rsidR="00945197" w:rsidRPr="00A22E55">
        <w:rPr>
          <w:rFonts w:ascii="Palatino Linotype" w:hAnsi="Palatino Linotype" w:cs="Arial"/>
        </w:rPr>
        <w:t xml:space="preserve">el </w:t>
      </w:r>
      <w:r w:rsidR="00945197" w:rsidRPr="00FC6583">
        <w:rPr>
          <w:rFonts w:ascii="Palatino Linotype" w:hAnsi="Palatino Linotype" w:cs="Arial"/>
          <w:b/>
        </w:rPr>
        <w:t>Sujeto Obligado</w:t>
      </w:r>
      <w:r w:rsidR="00945197" w:rsidRPr="00A22E55">
        <w:rPr>
          <w:rFonts w:ascii="Palatino Linotype" w:hAnsi="Palatino Linotype" w:cs="Arial"/>
        </w:rPr>
        <w:t xml:space="preserve"> interpuso recurso de revisión a través del SAIMEX con fecha </w:t>
      </w:r>
      <w:r w:rsidR="003E3E6C">
        <w:rPr>
          <w:rFonts w:ascii="Palatino Linotype" w:hAnsi="Palatino Linotype" w:cs="Arial"/>
        </w:rPr>
        <w:t>dieciocho</w:t>
      </w:r>
      <w:r w:rsidR="003B5FBE">
        <w:rPr>
          <w:rFonts w:ascii="Palatino Linotype" w:hAnsi="Palatino Linotype" w:cs="Arial"/>
        </w:rPr>
        <w:t xml:space="preserve"> </w:t>
      </w:r>
      <w:r w:rsidR="00945197">
        <w:rPr>
          <w:rFonts w:ascii="Palatino Linotype" w:hAnsi="Palatino Linotype" w:cs="Arial"/>
        </w:rPr>
        <w:t>de</w:t>
      </w:r>
      <w:r w:rsidR="00945197" w:rsidRPr="00A22E55">
        <w:rPr>
          <w:rFonts w:ascii="Palatino Linotype" w:hAnsi="Palatino Linotype" w:cs="Arial"/>
        </w:rPr>
        <w:t xml:space="preserve"> </w:t>
      </w:r>
      <w:r w:rsidR="003E3E6C">
        <w:rPr>
          <w:rFonts w:ascii="Palatino Linotype" w:hAnsi="Palatino Linotype" w:cs="Arial"/>
        </w:rPr>
        <w:t>junio</w:t>
      </w:r>
      <w:r w:rsidR="00D3664A">
        <w:rPr>
          <w:rFonts w:ascii="Palatino Linotype" w:hAnsi="Palatino Linotype" w:cs="Arial"/>
        </w:rPr>
        <w:t xml:space="preserve"> </w:t>
      </w:r>
      <w:r w:rsidR="00945197" w:rsidRPr="00A22E55">
        <w:rPr>
          <w:rFonts w:ascii="Palatino Linotype" w:hAnsi="Palatino Linotype" w:cs="Arial"/>
        </w:rPr>
        <w:t xml:space="preserve">de dos mil </w:t>
      </w:r>
      <w:r w:rsidR="003B5FBE">
        <w:rPr>
          <w:rFonts w:ascii="Palatino Linotype" w:hAnsi="Palatino Linotype" w:cs="Arial"/>
        </w:rPr>
        <w:t>dieciocho</w:t>
      </w:r>
      <w:r w:rsidR="00945197" w:rsidRPr="00A22E55">
        <w:rPr>
          <w:rFonts w:ascii="Palatino Linotype" w:hAnsi="Palatino Linotype" w:cs="Arial"/>
        </w:rPr>
        <w:t>, a través de</w:t>
      </w:r>
      <w:r w:rsidR="006C25BF">
        <w:rPr>
          <w:rFonts w:ascii="Palatino Linotype" w:hAnsi="Palatino Linotype" w:cs="Arial"/>
        </w:rPr>
        <w:t>l</w:t>
      </w:r>
      <w:r w:rsidR="00945197" w:rsidRPr="00A22E55">
        <w:rPr>
          <w:rFonts w:ascii="Palatino Linotype" w:hAnsi="Palatino Linotype" w:cs="Arial"/>
        </w:rPr>
        <w:t xml:space="preserve"> cual expresó lo siguiente:</w:t>
      </w:r>
    </w:p>
    <w:p w14:paraId="3317A200" w14:textId="77777777" w:rsidR="00945197" w:rsidRPr="00A22E55" w:rsidRDefault="00945197" w:rsidP="00945197">
      <w:pPr>
        <w:spacing w:line="360" w:lineRule="auto"/>
        <w:ind w:left="708"/>
        <w:rPr>
          <w:rFonts w:ascii="Palatino Linotype" w:hAnsi="Palatino Linotype" w:cs="Arial"/>
          <w:b/>
        </w:rPr>
      </w:pPr>
      <w:r w:rsidRPr="00A22E55">
        <w:rPr>
          <w:rFonts w:ascii="Palatino Linotype" w:hAnsi="Palatino Linotype" w:cs="Arial"/>
          <w:b/>
        </w:rPr>
        <w:t>a) Acto impugnado.</w:t>
      </w:r>
    </w:p>
    <w:p w14:paraId="2CAEADD9" w14:textId="689200B0" w:rsidR="00945197" w:rsidRPr="003E3E6C" w:rsidRDefault="00945197" w:rsidP="003B5FBE">
      <w:pPr>
        <w:spacing w:after="240"/>
        <w:ind w:left="851" w:right="900"/>
        <w:jc w:val="both"/>
        <w:rPr>
          <w:rFonts w:ascii="Palatino Linotype" w:hAnsi="Palatino Linotype" w:cs="Arial"/>
          <w:i/>
          <w:sz w:val="22"/>
          <w:szCs w:val="22"/>
        </w:rPr>
      </w:pPr>
      <w:r w:rsidRPr="003E3E6C">
        <w:rPr>
          <w:rFonts w:ascii="Palatino Linotype" w:hAnsi="Palatino Linotype"/>
          <w:i/>
          <w:color w:val="000000"/>
          <w:sz w:val="22"/>
          <w:szCs w:val="22"/>
        </w:rPr>
        <w:t>“</w:t>
      </w:r>
      <w:r w:rsidR="003E3E6C" w:rsidRPr="003E3E6C">
        <w:rPr>
          <w:rFonts w:ascii="Palatino Linotype" w:hAnsi="Palatino Linotype"/>
          <w:i/>
          <w:color w:val="000000"/>
          <w:sz w:val="22"/>
          <w:szCs w:val="22"/>
        </w:rPr>
        <w:t>Niegan la información</w:t>
      </w:r>
      <w:r w:rsidR="00CE2D9B" w:rsidRPr="003E3E6C">
        <w:rPr>
          <w:rFonts w:ascii="Palatino Linotype" w:hAnsi="Palatino Linotype"/>
          <w:i/>
          <w:color w:val="000000"/>
          <w:sz w:val="22"/>
          <w:szCs w:val="22"/>
        </w:rPr>
        <w:t>.</w:t>
      </w:r>
      <w:r w:rsidRPr="003E3E6C">
        <w:rPr>
          <w:rFonts w:ascii="Palatino Linotype" w:hAnsi="Palatino Linotype" w:cs="Arial"/>
          <w:i/>
          <w:sz w:val="22"/>
          <w:szCs w:val="22"/>
        </w:rPr>
        <w:t>” (sic)</w:t>
      </w:r>
    </w:p>
    <w:p w14:paraId="44501B20" w14:textId="77777777" w:rsidR="00945197" w:rsidRPr="00A22E55" w:rsidRDefault="00945197" w:rsidP="00945197">
      <w:pPr>
        <w:spacing w:line="360" w:lineRule="auto"/>
        <w:ind w:left="708"/>
        <w:jc w:val="both"/>
        <w:rPr>
          <w:rFonts w:ascii="Palatino Linotype" w:hAnsi="Palatino Linotype" w:cs="Arial"/>
          <w:b/>
        </w:rPr>
      </w:pPr>
      <w:r w:rsidRPr="00A22E55">
        <w:rPr>
          <w:rFonts w:ascii="Palatino Linotype" w:hAnsi="Palatino Linotype" w:cs="Arial"/>
          <w:b/>
        </w:rPr>
        <w:t>b) Motivos de inconformidad.</w:t>
      </w:r>
    </w:p>
    <w:p w14:paraId="502D646E" w14:textId="247A4D69" w:rsidR="00945197" w:rsidRPr="003E3E6C" w:rsidRDefault="00945197" w:rsidP="003B5FBE">
      <w:pPr>
        <w:ind w:left="851" w:right="900"/>
        <w:jc w:val="both"/>
        <w:rPr>
          <w:rFonts w:ascii="Palatino Linotype" w:hAnsi="Palatino Linotype" w:cs="Arial"/>
          <w:i/>
          <w:sz w:val="22"/>
          <w:szCs w:val="22"/>
        </w:rPr>
      </w:pPr>
      <w:r w:rsidRPr="003E3E6C">
        <w:rPr>
          <w:rFonts w:ascii="Palatino Linotype" w:hAnsi="Palatino Linotype" w:cs="Arial"/>
          <w:i/>
          <w:sz w:val="22"/>
          <w:szCs w:val="22"/>
        </w:rPr>
        <w:t>“</w:t>
      </w:r>
      <w:r w:rsidR="003E3E6C" w:rsidRPr="003E3E6C">
        <w:rPr>
          <w:rFonts w:ascii="Palatino Linotype" w:hAnsi="Palatino Linotype"/>
          <w:i/>
          <w:color w:val="000000"/>
          <w:sz w:val="22"/>
          <w:szCs w:val="22"/>
        </w:rPr>
        <w:t>La Sra. que da respuesta aparte de mentir y cometer un delito que es declarar falsamente, ya que en el siguiente link, Juan Antonio Maldonado aparece como Jefe del departamento de tecnologías de información, es contradictoria y se muestra como niega el derecho de3 acceso a la información, chequen infoem como estos delincuentes se conducen con falsedad, o si bien no tienen actualizado su Portal, INFOEM MULTENLOS http://www.ipomex.org.mx/ipo3/lgt/indice/upvt/art_92_viii.web</w:t>
      </w:r>
      <w:r w:rsidR="00CE2D9B" w:rsidRPr="003E3E6C">
        <w:rPr>
          <w:rFonts w:ascii="Palatino Linotype" w:hAnsi="Palatino Linotype"/>
          <w:i/>
          <w:color w:val="000000"/>
          <w:sz w:val="22"/>
          <w:szCs w:val="22"/>
        </w:rPr>
        <w:t>.</w:t>
      </w:r>
      <w:r w:rsidRPr="003E3E6C">
        <w:rPr>
          <w:rFonts w:ascii="Palatino Linotype" w:hAnsi="Palatino Linotype" w:cs="Arial"/>
          <w:i/>
          <w:sz w:val="22"/>
          <w:szCs w:val="22"/>
        </w:rPr>
        <w:t>” (sic)</w:t>
      </w:r>
    </w:p>
    <w:p w14:paraId="06FC8678" w14:textId="20AA223D" w:rsidR="00CE2D9B" w:rsidRPr="00CE2D9B" w:rsidRDefault="00CE2D9B" w:rsidP="00CE2D9B">
      <w:pPr>
        <w:ind w:left="851" w:right="900"/>
        <w:jc w:val="both"/>
        <w:rPr>
          <w:rFonts w:ascii="Palatino Linotype" w:hAnsi="Palatino Linotype"/>
          <w:i/>
          <w:sz w:val="22"/>
          <w:szCs w:val="22"/>
          <w:lang w:eastAsia="es-MX"/>
        </w:rPr>
      </w:pPr>
    </w:p>
    <w:p w14:paraId="38A57F17" w14:textId="4367E6B1" w:rsidR="00C37876" w:rsidRDefault="003F7C99" w:rsidP="00C37876">
      <w:pPr>
        <w:spacing w:before="240" w:after="240" w:line="360" w:lineRule="auto"/>
        <w:jc w:val="both"/>
        <w:rPr>
          <w:rFonts w:ascii="Palatino Linotype" w:hAnsi="Palatino Linotype"/>
        </w:rPr>
      </w:pPr>
      <w:r>
        <w:rPr>
          <w:rFonts w:ascii="Palatino Linotype" w:hAnsi="Palatino Linotype"/>
          <w:b/>
        </w:rPr>
        <w:t>4</w:t>
      </w:r>
      <w:r w:rsidR="00C37876" w:rsidRPr="005A3029">
        <w:rPr>
          <w:rFonts w:ascii="Palatino Linotype" w:hAnsi="Palatino Linotype"/>
          <w:b/>
        </w:rPr>
        <w:t xml:space="preserve">. Turno. </w:t>
      </w:r>
      <w:r w:rsidR="00C37876" w:rsidRPr="005A3029">
        <w:rPr>
          <w:rFonts w:ascii="Palatino Linotype" w:hAnsi="Palatino Linotype"/>
        </w:rPr>
        <w:t xml:space="preserve">De conformidad con el artículo 185, fracción I de la </w:t>
      </w:r>
      <w:r w:rsidR="00C37876" w:rsidRPr="005A3029">
        <w:rPr>
          <w:rFonts w:ascii="Palatino Linotype" w:hAnsi="Palatino Linotype" w:cs="Arial"/>
        </w:rPr>
        <w:t>Ley de Transparencia y Acceso a la Información Pública del Estado de México y Municipios</w:t>
      </w:r>
      <w:r w:rsidR="006C25BF">
        <w:rPr>
          <w:rFonts w:ascii="Palatino Linotype" w:hAnsi="Palatino Linotype" w:cs="Arial"/>
        </w:rPr>
        <w:t xml:space="preserve">, el recurso de </w:t>
      </w:r>
      <w:r w:rsidR="006C25BF">
        <w:rPr>
          <w:rFonts w:ascii="Palatino Linotype" w:hAnsi="Palatino Linotype" w:cs="Arial"/>
        </w:rPr>
        <w:lastRenderedPageBreak/>
        <w:t xml:space="preserve">revisión número </w:t>
      </w:r>
      <w:r w:rsidR="003E3E6C">
        <w:rPr>
          <w:rFonts w:ascii="Palatino Linotype" w:hAnsi="Palatino Linotype" w:cs="Arial"/>
          <w:b/>
        </w:rPr>
        <w:t>02289</w:t>
      </w:r>
      <w:r w:rsidR="00C37876" w:rsidRPr="006C25BF">
        <w:rPr>
          <w:rFonts w:ascii="Palatino Linotype" w:hAnsi="Palatino Linotype" w:cs="Arial"/>
          <w:b/>
        </w:rPr>
        <w:t>/</w:t>
      </w:r>
      <w:r w:rsidR="003B5FBE">
        <w:rPr>
          <w:rFonts w:ascii="Palatino Linotype" w:hAnsi="Palatino Linotype" w:cs="Arial"/>
          <w:b/>
        </w:rPr>
        <w:t>INFOEM/IP/RR/2018</w:t>
      </w:r>
      <w:r w:rsidR="00C37876" w:rsidRPr="005A3029">
        <w:rPr>
          <w:rFonts w:ascii="Palatino Linotype" w:hAnsi="Palatino Linotype" w:cs="Arial"/>
          <w:b/>
        </w:rPr>
        <w:t xml:space="preserve"> </w:t>
      </w:r>
      <w:r w:rsidR="00C37876" w:rsidRPr="005A3029">
        <w:rPr>
          <w:rFonts w:ascii="Palatino Linotype" w:hAnsi="Palatino Linotype" w:cs="Arial"/>
          <w:bCs/>
          <w:lang w:eastAsia="es-MX"/>
        </w:rPr>
        <w:t>fue</w:t>
      </w:r>
      <w:r w:rsidR="00C37876" w:rsidRPr="005A3029">
        <w:rPr>
          <w:rFonts w:ascii="Palatino Linotype" w:hAnsi="Palatino Linotype" w:cs="Arial"/>
          <w:b/>
          <w:bCs/>
          <w:lang w:eastAsia="es-MX"/>
        </w:rPr>
        <w:t xml:space="preserve"> </w:t>
      </w:r>
      <w:r w:rsidR="00C37876" w:rsidRPr="005A3029">
        <w:rPr>
          <w:rFonts w:ascii="Palatino Linotype" w:hAnsi="Palatino Linotype"/>
        </w:rPr>
        <w:t xml:space="preserve">turnado al Comisionado </w:t>
      </w:r>
      <w:r w:rsidR="006C25BF">
        <w:rPr>
          <w:rFonts w:ascii="Palatino Linotype" w:hAnsi="Palatino Linotype"/>
          <w:b/>
        </w:rPr>
        <w:t>Javier Martínez Cruz</w:t>
      </w:r>
      <w:r w:rsidR="00CE2D9B" w:rsidRPr="005A3029">
        <w:rPr>
          <w:rFonts w:ascii="Palatino Linotype" w:hAnsi="Palatino Linotype"/>
        </w:rPr>
        <w:t xml:space="preserve"> </w:t>
      </w:r>
      <w:r w:rsidR="00C37876" w:rsidRPr="005A3029">
        <w:rPr>
          <w:rFonts w:ascii="Palatino Linotype" w:hAnsi="Palatino Linotype"/>
        </w:rPr>
        <w:t>a efecto de que analizara sobre su admisión o su desechamiento.</w:t>
      </w:r>
    </w:p>
    <w:p w14:paraId="40096E39" w14:textId="230B34E9" w:rsidR="00C37876" w:rsidRPr="005A3029" w:rsidRDefault="003F7C99" w:rsidP="00C37876">
      <w:pPr>
        <w:spacing w:before="240" w:after="240" w:line="360" w:lineRule="auto"/>
        <w:jc w:val="both"/>
        <w:rPr>
          <w:rFonts w:ascii="Palatino Linotype" w:hAnsi="Palatino Linotype" w:cs="Arial"/>
        </w:rPr>
      </w:pPr>
      <w:r>
        <w:rPr>
          <w:rFonts w:ascii="Palatino Linotype" w:hAnsi="Palatino Linotype" w:cs="Arial"/>
          <w:b/>
        </w:rPr>
        <w:t>5</w:t>
      </w:r>
      <w:r w:rsidR="00C37876" w:rsidRPr="005A3029">
        <w:rPr>
          <w:rFonts w:ascii="Palatino Linotype" w:hAnsi="Palatino Linotype" w:cs="Arial"/>
          <w:b/>
        </w:rPr>
        <w:t>. Admisión de</w:t>
      </w:r>
      <w:r w:rsidR="0004258A">
        <w:rPr>
          <w:rFonts w:ascii="Palatino Linotype" w:hAnsi="Palatino Linotype" w:cs="Arial"/>
          <w:b/>
        </w:rPr>
        <w:t>l</w:t>
      </w:r>
      <w:r w:rsidR="00C37876" w:rsidRPr="005A3029">
        <w:rPr>
          <w:rFonts w:ascii="Palatino Linotype" w:hAnsi="Palatino Linotype" w:cs="Arial"/>
          <w:b/>
        </w:rPr>
        <w:t xml:space="preserve"> recurso de revisión: </w:t>
      </w:r>
      <w:r w:rsidR="00C37876" w:rsidRPr="005A3029">
        <w:rPr>
          <w:rFonts w:ascii="Palatino Linotype" w:hAnsi="Palatino Linotype" w:cs="Arial"/>
        </w:rPr>
        <w:t xml:space="preserve">En fecha </w:t>
      </w:r>
      <w:r w:rsidR="003E3E6C">
        <w:rPr>
          <w:rFonts w:ascii="Palatino Linotype" w:hAnsi="Palatino Linotype" w:cs="Arial"/>
        </w:rPr>
        <w:t>veintidós</w:t>
      </w:r>
      <w:r w:rsidR="003B5FBE">
        <w:rPr>
          <w:rFonts w:ascii="Palatino Linotype" w:hAnsi="Palatino Linotype" w:cs="Arial"/>
        </w:rPr>
        <w:t xml:space="preserve"> </w:t>
      </w:r>
      <w:r w:rsidR="00C37876" w:rsidRPr="005A3029">
        <w:rPr>
          <w:rFonts w:ascii="Palatino Linotype" w:hAnsi="Palatino Linotype" w:cs="Arial"/>
        </w:rPr>
        <w:t xml:space="preserve">de </w:t>
      </w:r>
      <w:r w:rsidR="003E3E6C">
        <w:rPr>
          <w:rFonts w:ascii="Palatino Linotype" w:hAnsi="Palatino Linotype" w:cs="Arial"/>
        </w:rPr>
        <w:t>junio</w:t>
      </w:r>
      <w:r w:rsidR="003B5FBE">
        <w:rPr>
          <w:rFonts w:ascii="Palatino Linotype" w:hAnsi="Palatino Linotype" w:cs="Arial"/>
        </w:rPr>
        <w:t xml:space="preserve"> de dos mil dieciocho</w:t>
      </w:r>
      <w:r w:rsidR="006C25BF">
        <w:rPr>
          <w:rFonts w:ascii="Palatino Linotype" w:hAnsi="Palatino Linotype" w:cs="Arial"/>
        </w:rPr>
        <w:t xml:space="preserve"> el Comisionado ponente</w:t>
      </w:r>
      <w:r w:rsidR="00702929">
        <w:rPr>
          <w:rFonts w:ascii="Palatino Linotype" w:hAnsi="Palatino Linotype" w:cs="Arial"/>
        </w:rPr>
        <w:t>, ad</w:t>
      </w:r>
      <w:r w:rsidR="006C25BF">
        <w:rPr>
          <w:rFonts w:ascii="Palatino Linotype" w:hAnsi="Palatino Linotype" w:cs="Arial"/>
        </w:rPr>
        <w:t>mitió a trámite el</w:t>
      </w:r>
      <w:r w:rsidR="00C37876" w:rsidRPr="005A3029">
        <w:rPr>
          <w:rFonts w:ascii="Palatino Linotype" w:hAnsi="Palatino Linotype" w:cs="Arial"/>
        </w:rPr>
        <w:t xml:space="preserve"> recurso de revisión que ahora se resuelve, dando un plazo máximo de siete días hábiles para que las partes manifestaran lo que a su derecho resultara conveniente, ofrecieran pruebas, </w:t>
      </w:r>
      <w:r w:rsidR="00C37876">
        <w:rPr>
          <w:rFonts w:ascii="Palatino Linotype" w:hAnsi="Palatino Linotype" w:cs="Arial"/>
        </w:rPr>
        <w:t>formularan</w:t>
      </w:r>
      <w:r w:rsidR="00C37876" w:rsidRPr="005A3029">
        <w:rPr>
          <w:rFonts w:ascii="Palatino Linotype" w:hAnsi="Palatino Linotype" w:cs="Arial"/>
        </w:rPr>
        <w:t xml:space="preserve"> alegatos y el Sujeto Obligado presentara su informe justificado.</w:t>
      </w:r>
    </w:p>
    <w:p w14:paraId="47AEB4B7" w14:textId="50E0F1A3" w:rsidR="00363F80" w:rsidRDefault="003F7C99" w:rsidP="00363F80">
      <w:pPr>
        <w:spacing w:after="240" w:line="360" w:lineRule="auto"/>
        <w:jc w:val="both"/>
        <w:rPr>
          <w:rFonts w:ascii="Palatino Linotype" w:hAnsi="Palatino Linotype"/>
        </w:rPr>
      </w:pPr>
      <w:r w:rsidRPr="00C46442">
        <w:rPr>
          <w:rFonts w:ascii="Palatino Linotype" w:hAnsi="Palatino Linotype" w:cs="Arial"/>
          <w:b/>
        </w:rPr>
        <w:t>6</w:t>
      </w:r>
      <w:r w:rsidR="00C37876" w:rsidRPr="00C46442">
        <w:rPr>
          <w:rFonts w:ascii="Palatino Linotype" w:hAnsi="Palatino Linotype" w:cs="Arial"/>
          <w:b/>
        </w:rPr>
        <w:t>. Manifestaciones</w:t>
      </w:r>
      <w:r w:rsidR="00C37876" w:rsidRPr="00C46442">
        <w:rPr>
          <w:rFonts w:ascii="Palatino Linotype" w:hAnsi="Palatino Linotype" w:cs="Arial"/>
        </w:rPr>
        <w:t>: De</w:t>
      </w:r>
      <w:r w:rsidR="00702929" w:rsidRPr="00C46442">
        <w:rPr>
          <w:rFonts w:ascii="Palatino Linotype" w:hAnsi="Palatino Linotype" w:cs="Arial"/>
        </w:rPr>
        <w:t xml:space="preserve"> </w:t>
      </w:r>
      <w:r w:rsidR="004375FF" w:rsidRPr="00C46442">
        <w:rPr>
          <w:rFonts w:ascii="Palatino Linotype" w:hAnsi="Palatino Linotype" w:cs="Arial"/>
        </w:rPr>
        <w:t>las constancias que integran el</w:t>
      </w:r>
      <w:r w:rsidR="00C37876" w:rsidRPr="00C46442">
        <w:rPr>
          <w:rFonts w:ascii="Palatino Linotype" w:hAnsi="Palatino Linotype" w:cs="Arial"/>
        </w:rPr>
        <w:t xml:space="preserve"> expediente en que se actúa se advierte que </w:t>
      </w:r>
      <w:r w:rsidR="006C25BF" w:rsidRPr="00C46442">
        <w:rPr>
          <w:rFonts w:ascii="Palatino Linotype" w:hAnsi="Palatino Linotype" w:cs="Arial"/>
        </w:rPr>
        <w:t xml:space="preserve">en fecha </w:t>
      </w:r>
      <w:r w:rsidR="003B5FBE">
        <w:rPr>
          <w:rFonts w:ascii="Palatino Linotype" w:hAnsi="Palatino Linotype" w:cs="Arial"/>
        </w:rPr>
        <w:t>veintiséis</w:t>
      </w:r>
      <w:r w:rsidR="006C25BF" w:rsidRPr="00C46442">
        <w:rPr>
          <w:rFonts w:ascii="Palatino Linotype" w:hAnsi="Palatino Linotype" w:cs="Arial"/>
        </w:rPr>
        <w:t xml:space="preserve"> de </w:t>
      </w:r>
      <w:r w:rsidR="003B5FBE">
        <w:rPr>
          <w:rFonts w:ascii="Palatino Linotype" w:hAnsi="Palatino Linotype" w:cs="Arial"/>
        </w:rPr>
        <w:t>abril de dos mil dieciocho</w:t>
      </w:r>
      <w:r w:rsidR="006C25BF" w:rsidRPr="00C46442">
        <w:rPr>
          <w:rFonts w:ascii="Palatino Linotype" w:hAnsi="Palatino Linotype" w:cs="Arial"/>
        </w:rPr>
        <w:t xml:space="preserve"> el Sujeto Oblig</w:t>
      </w:r>
      <w:r w:rsidR="00C46442" w:rsidRPr="00C46442">
        <w:rPr>
          <w:rFonts w:ascii="Palatino Linotype" w:hAnsi="Palatino Linotype" w:cs="Arial"/>
        </w:rPr>
        <w:t>a</w:t>
      </w:r>
      <w:r w:rsidR="003B5FBE">
        <w:rPr>
          <w:rFonts w:ascii="Palatino Linotype" w:hAnsi="Palatino Linotype" w:cs="Arial"/>
        </w:rPr>
        <w:t>do envió a través del Saimex el</w:t>
      </w:r>
      <w:r w:rsidR="006C25BF" w:rsidRPr="00C46442">
        <w:rPr>
          <w:rFonts w:ascii="Palatino Linotype" w:hAnsi="Palatino Linotype" w:cs="Arial"/>
        </w:rPr>
        <w:t xml:space="preserve"> archivo “</w:t>
      </w:r>
      <w:r w:rsidR="003E3E6C">
        <w:rPr>
          <w:rFonts w:ascii="Palatino Linotype" w:hAnsi="Palatino Linotype" w:cs="Arial"/>
          <w:i/>
        </w:rPr>
        <w:t>INFORME JUSTIFICADO RR 02289 SOLICITUD 324”</w:t>
      </w:r>
      <w:r w:rsidR="003B5FBE">
        <w:rPr>
          <w:rFonts w:ascii="Palatino Linotype" w:hAnsi="Palatino Linotype" w:cs="Arial"/>
          <w:i/>
        </w:rPr>
        <w:t xml:space="preserve">, </w:t>
      </w:r>
      <w:r w:rsidR="003B5FBE" w:rsidRPr="003B5FBE">
        <w:rPr>
          <w:rFonts w:ascii="Palatino Linotype" w:hAnsi="Palatino Linotype" w:cs="Arial"/>
        </w:rPr>
        <w:t>el</w:t>
      </w:r>
      <w:r w:rsidR="00C46442" w:rsidRPr="003B5FBE">
        <w:rPr>
          <w:rFonts w:ascii="Palatino Linotype" w:hAnsi="Palatino Linotype"/>
        </w:rPr>
        <w:t xml:space="preserve"> </w:t>
      </w:r>
      <w:r w:rsidR="003B5FBE">
        <w:rPr>
          <w:rFonts w:ascii="Palatino Linotype" w:hAnsi="Palatino Linotype"/>
        </w:rPr>
        <w:t>cual consiste</w:t>
      </w:r>
      <w:r w:rsidR="003E3E6C">
        <w:rPr>
          <w:rFonts w:ascii="Palatino Linotype" w:hAnsi="Palatino Linotype"/>
        </w:rPr>
        <w:t xml:space="preserve"> en su</w:t>
      </w:r>
      <w:r w:rsidR="00C46442">
        <w:rPr>
          <w:rFonts w:ascii="Palatino Linotype" w:hAnsi="Palatino Linotype"/>
        </w:rPr>
        <w:t xml:space="preserve"> informe justificado, a través del cual medularmente </w:t>
      </w:r>
      <w:r w:rsidR="00981FE6">
        <w:rPr>
          <w:rFonts w:ascii="Palatino Linotype" w:hAnsi="Palatino Linotype"/>
        </w:rPr>
        <w:t>ratifica la respuesta dad</w:t>
      </w:r>
      <w:r w:rsidR="003E3E6C">
        <w:rPr>
          <w:rFonts w:ascii="Palatino Linotype" w:hAnsi="Palatino Linotype"/>
        </w:rPr>
        <w:t>a a la solicitud de información,</w:t>
      </w:r>
      <w:r w:rsidR="00981FE6">
        <w:rPr>
          <w:rFonts w:ascii="Palatino Linotype" w:hAnsi="Palatino Linotype"/>
        </w:rPr>
        <w:t xml:space="preserve"> por tal motivo no fue necesario ponerlo a la vista del recurrente por no actualizarse el supuesto de la fracción III del artículo 185 de la Ley de Transparencia y Acceso a la Información Pública del Estado de México y Municipios.</w:t>
      </w:r>
    </w:p>
    <w:p w14:paraId="12B0DDC3" w14:textId="64C46B31" w:rsidR="00A864CA" w:rsidRPr="00363F80" w:rsidRDefault="003E3E6C" w:rsidP="00363F80">
      <w:pPr>
        <w:spacing w:after="240" w:line="360" w:lineRule="auto"/>
        <w:jc w:val="both"/>
        <w:rPr>
          <w:rFonts w:ascii="Palatino Linotype" w:hAnsi="Palatino Linotype"/>
        </w:rPr>
      </w:pPr>
      <w:r>
        <w:rPr>
          <w:rFonts w:ascii="Palatino Linotype" w:hAnsi="Palatino Linotype" w:cs="Arial"/>
        </w:rPr>
        <w:t>Por su parte el</w:t>
      </w:r>
      <w:r w:rsidR="00981FE6">
        <w:rPr>
          <w:rFonts w:ascii="Palatino Linotype" w:hAnsi="Palatino Linotype" w:cs="Arial"/>
        </w:rPr>
        <w:t xml:space="preserve"> recurrente no hizo valer alegato alguno, ni ofreció pruebas en el plazo concedido para tal efecto</w:t>
      </w:r>
      <w:r w:rsidR="00A864CA">
        <w:rPr>
          <w:rFonts w:ascii="Palatino Linotype" w:hAnsi="Palatino Linotype" w:cs="Arial"/>
        </w:rPr>
        <w:t>.</w:t>
      </w:r>
    </w:p>
    <w:p w14:paraId="489164F1" w14:textId="6D92B4CB" w:rsidR="00C37876" w:rsidRDefault="00582AA6" w:rsidP="00C37876">
      <w:pPr>
        <w:spacing w:before="240" w:after="240" w:line="360" w:lineRule="auto"/>
        <w:jc w:val="both"/>
        <w:rPr>
          <w:rFonts w:ascii="Palatino Linotype" w:hAnsi="Palatino Linotype"/>
        </w:rPr>
      </w:pPr>
      <w:r>
        <w:rPr>
          <w:rFonts w:ascii="Palatino Linotype" w:hAnsi="Palatino Linotype"/>
          <w:b/>
        </w:rPr>
        <w:t>7</w:t>
      </w:r>
      <w:r w:rsidR="00C37876" w:rsidRPr="005A3029">
        <w:rPr>
          <w:rFonts w:ascii="Palatino Linotype" w:hAnsi="Palatino Linotype"/>
          <w:b/>
        </w:rPr>
        <w:t xml:space="preserve">. Cierre de instrucción. </w:t>
      </w:r>
      <w:r w:rsidR="002557B0">
        <w:rPr>
          <w:rFonts w:ascii="Palatino Linotype" w:hAnsi="Palatino Linotype"/>
        </w:rPr>
        <w:t xml:space="preserve">En fecha </w:t>
      </w:r>
      <w:r w:rsidR="003E3E6C">
        <w:rPr>
          <w:rFonts w:ascii="Palatino Linotype" w:hAnsi="Palatino Linotype"/>
        </w:rPr>
        <w:t>primero</w:t>
      </w:r>
      <w:r w:rsidR="00363F80">
        <w:rPr>
          <w:rFonts w:ascii="Palatino Linotype" w:hAnsi="Palatino Linotype"/>
        </w:rPr>
        <w:t xml:space="preserve"> </w:t>
      </w:r>
      <w:r w:rsidR="00C37876">
        <w:rPr>
          <w:rFonts w:ascii="Palatino Linotype" w:hAnsi="Palatino Linotype"/>
        </w:rPr>
        <w:t xml:space="preserve">de </w:t>
      </w:r>
      <w:r w:rsidR="003E3E6C">
        <w:rPr>
          <w:rFonts w:ascii="Palatino Linotype" w:hAnsi="Palatino Linotype"/>
        </w:rPr>
        <w:t>agosto</w:t>
      </w:r>
      <w:r w:rsidR="00981FE6">
        <w:rPr>
          <w:rFonts w:ascii="Palatino Linotype" w:hAnsi="Palatino Linotype"/>
        </w:rPr>
        <w:t xml:space="preserve"> de dos mil dieciocho</w:t>
      </w:r>
      <w:r w:rsidR="00C37876" w:rsidRPr="005A3029">
        <w:rPr>
          <w:rFonts w:ascii="Palatino Linotype" w:hAnsi="Palatino Linotype"/>
        </w:rPr>
        <w:t xml:space="preserve"> el Comisionado ponente determinó el cierre de instrucción en términos de la fracción VI  del artículo 18</w:t>
      </w:r>
      <w:r>
        <w:rPr>
          <w:rFonts w:ascii="Palatino Linotype" w:hAnsi="Palatino Linotype"/>
        </w:rPr>
        <w:t>5 de la Ley de Transparencia y Acceso a la I</w:t>
      </w:r>
      <w:r w:rsidR="00C37876" w:rsidRPr="005A3029">
        <w:rPr>
          <w:rFonts w:ascii="Palatino Linotype" w:hAnsi="Palatino Linotype"/>
        </w:rPr>
        <w:t>nformación Pública del Estado de México y Municipios.</w:t>
      </w:r>
    </w:p>
    <w:p w14:paraId="3AFF587C" w14:textId="77777777" w:rsidR="00381102" w:rsidRDefault="00381102" w:rsidP="00C37876">
      <w:pPr>
        <w:spacing w:before="240" w:after="240" w:line="360" w:lineRule="auto"/>
        <w:jc w:val="both"/>
        <w:rPr>
          <w:rFonts w:ascii="Palatino Linotype" w:hAnsi="Palatino Linotype"/>
        </w:rPr>
      </w:pPr>
    </w:p>
    <w:p w14:paraId="3A576E9C" w14:textId="77777777" w:rsidR="00945197" w:rsidRPr="00A22E55" w:rsidRDefault="00945197" w:rsidP="00945197">
      <w:pPr>
        <w:pStyle w:val="Prrafodelista"/>
        <w:numPr>
          <w:ilvl w:val="0"/>
          <w:numId w:val="3"/>
        </w:numPr>
        <w:spacing w:before="240" w:after="240" w:line="360" w:lineRule="auto"/>
        <w:ind w:left="720"/>
        <w:contextualSpacing/>
        <w:jc w:val="center"/>
        <w:rPr>
          <w:rFonts w:ascii="Palatino Linotype" w:hAnsi="Palatino Linotype" w:cs="Arial"/>
          <w:b/>
        </w:rPr>
      </w:pPr>
      <w:r w:rsidRPr="00A22E55">
        <w:rPr>
          <w:rFonts w:ascii="Palatino Linotype" w:hAnsi="Palatino Linotype" w:cs="Arial"/>
          <w:b/>
        </w:rPr>
        <w:lastRenderedPageBreak/>
        <w:t>C O N S I D E R A N D O:</w:t>
      </w:r>
    </w:p>
    <w:p w14:paraId="0A5583EF" w14:textId="36C77AB6" w:rsidR="00B81B24" w:rsidRDefault="00B81B24" w:rsidP="00875966">
      <w:pPr>
        <w:spacing w:before="240" w:after="240" w:line="360" w:lineRule="auto"/>
        <w:jc w:val="both"/>
        <w:rPr>
          <w:rFonts w:ascii="Palatino Linotype" w:hAnsi="Palatino Linotype"/>
          <w:shd w:val="clear" w:color="auto" w:fill="FFFFFF"/>
        </w:rPr>
      </w:pPr>
      <w:r w:rsidRPr="00004432">
        <w:rPr>
          <w:rFonts w:ascii="Palatino Linotype" w:hAnsi="Palatino Linotype" w:cs="Arial"/>
          <w:b/>
        </w:rPr>
        <w:t xml:space="preserve">Primero. Competencia. </w:t>
      </w:r>
      <w:r w:rsidRPr="00004432">
        <w:rPr>
          <w:rFonts w:ascii="Palatino Linotype" w:hAnsi="Palatino Linotype"/>
          <w:shd w:val="clear" w:color="auto" w:fill="FFFFFF"/>
        </w:rPr>
        <w:t>El Instituto de Transparencia, Acceso a la Información Pública y Protección de Datos Personales del Estado de México y Municipios, es competente para conocer</w:t>
      </w:r>
      <w:r w:rsidR="00702929">
        <w:rPr>
          <w:rFonts w:ascii="Palatino Linotype" w:hAnsi="Palatino Linotype"/>
          <w:shd w:val="clear" w:color="auto" w:fill="FFFFFF"/>
        </w:rPr>
        <w:t xml:space="preserve"> y resolver los</w:t>
      </w:r>
      <w:r w:rsidRPr="00004432">
        <w:rPr>
          <w:rFonts w:ascii="Palatino Linotype" w:hAnsi="Palatino Linotype"/>
          <w:shd w:val="clear" w:color="auto" w:fill="FFFFFF"/>
        </w:rPr>
        <w:t xml:space="preserve"> presente</w:t>
      </w:r>
      <w:r w:rsidR="00702929">
        <w:rPr>
          <w:rFonts w:ascii="Palatino Linotype" w:hAnsi="Palatino Linotype"/>
          <w:shd w:val="clear" w:color="auto" w:fill="FFFFFF"/>
        </w:rPr>
        <w:t>s</w:t>
      </w:r>
      <w:r w:rsidRPr="00004432">
        <w:rPr>
          <w:rFonts w:ascii="Palatino Linotype" w:hAnsi="Palatino Linotype"/>
          <w:shd w:val="clear" w:color="auto" w:fill="FFFFFF"/>
        </w:rPr>
        <w:t xml:space="preserve"> recurso</w:t>
      </w:r>
      <w:r w:rsidR="00702929">
        <w:rPr>
          <w:rFonts w:ascii="Palatino Linotype" w:hAnsi="Palatino Linotype"/>
          <w:shd w:val="clear" w:color="auto" w:fill="FFFFFF"/>
        </w:rPr>
        <w:t>s</w:t>
      </w:r>
      <w:r w:rsidRPr="00004432">
        <w:rPr>
          <w:rFonts w:ascii="Palatino Linotype" w:hAnsi="Palatino Linotype"/>
          <w:shd w:val="clear" w:color="auto" w:fill="FFFFFF"/>
        </w:rPr>
        <w:t xml:space="preserve"> de revisión interpuesto</w:t>
      </w:r>
      <w:r w:rsidR="00702929">
        <w:rPr>
          <w:rFonts w:ascii="Palatino Linotype" w:hAnsi="Palatino Linotype"/>
          <w:shd w:val="clear" w:color="auto" w:fill="FFFFFF"/>
        </w:rPr>
        <w:t>s</w:t>
      </w:r>
      <w:r w:rsidRPr="00004432">
        <w:rPr>
          <w:rFonts w:ascii="Palatino Linotype" w:hAnsi="Palatino Linotype"/>
          <w:shd w:val="clear" w:color="auto" w:fill="FFFFFF"/>
        </w:rPr>
        <w:t xml:space="preserve"> por la parte recurrente, conforme a lo dispuesto en los artículos 6, apartado A de la Constitución Política de los Estados Unidos Mexicanos; 5, párrafos </w:t>
      </w:r>
      <w:r w:rsidR="00996454">
        <w:rPr>
          <w:rFonts w:ascii="Palatino Linotype" w:hAnsi="Palatino Linotype"/>
          <w:shd w:val="clear" w:color="auto" w:fill="FFFFFF"/>
        </w:rPr>
        <w:t>vigésimo, vigésimo primero y vigésimo segundo</w:t>
      </w:r>
      <w:r w:rsidRPr="00004432">
        <w:rPr>
          <w:rFonts w:ascii="Palatino Linotype" w:hAnsi="Palatino Linotype"/>
          <w:shd w:val="clear" w:color="auto" w:fill="FFFFFF"/>
        </w:rPr>
        <w:t xml:space="preserve">, fracciones IV y V de la Constitución Política del Estado Libre y Soberano de México; 1, 2, fracción II; 13,  29, 36, fracciones I y II; 176, 178, 179, 181 párrafo tercero y 185 de la Ley Transparencia y Acceso a la Información Pública </w:t>
      </w:r>
      <w:r w:rsidR="00582AA6">
        <w:rPr>
          <w:rFonts w:ascii="Palatino Linotype" w:hAnsi="Palatino Linotype"/>
          <w:shd w:val="clear" w:color="auto" w:fill="FFFFFF"/>
        </w:rPr>
        <w:t>del Estado de México y Municipios</w:t>
      </w:r>
      <w:r w:rsidRPr="00004432">
        <w:rPr>
          <w:rFonts w:ascii="Palatino Linotype" w:hAnsi="Palatino Linotype"/>
          <w:shd w:val="clear" w:color="auto" w:fill="FFFFFF"/>
        </w:rPr>
        <w:t>;</w:t>
      </w:r>
      <w:r w:rsidRPr="00004432">
        <w:rPr>
          <w:rStyle w:val="apple-converted-space"/>
          <w:rFonts w:ascii="Palatino Linotype" w:hAnsi="Palatino Linotype"/>
          <w:shd w:val="clear" w:color="auto" w:fill="FFFFFF"/>
        </w:rPr>
        <w:t> </w:t>
      </w:r>
      <w:r w:rsidR="008D799D" w:rsidRPr="00C34F63">
        <w:rPr>
          <w:rFonts w:ascii="Palatino Linotype" w:hAnsi="Palatino Linotype" w:cs="Arial"/>
        </w:rPr>
        <w:t xml:space="preserve">9, fracciones I y XXIV y 11 </w:t>
      </w:r>
      <w:r w:rsidRPr="00004432">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1F63828F" w14:textId="1D2AF19A" w:rsidR="00BA2369" w:rsidRDefault="00BA2369" w:rsidP="00BA2369">
      <w:pPr>
        <w:spacing w:before="240" w:after="240" w:line="360" w:lineRule="auto"/>
        <w:jc w:val="both"/>
        <w:rPr>
          <w:rFonts w:ascii="Palatino Linotype" w:hAnsi="Palatino Linotype" w:cs="Arial"/>
        </w:rPr>
      </w:pPr>
      <w:r>
        <w:rPr>
          <w:rFonts w:ascii="Palatino Linotype" w:hAnsi="Palatino Linotype" w:cs="Arial"/>
          <w:b/>
        </w:rPr>
        <w:t>Segundo</w:t>
      </w:r>
      <w:r w:rsidRPr="00A22E55">
        <w:rPr>
          <w:rFonts w:ascii="Palatino Linotype" w:hAnsi="Palatino Linotype" w:cs="Arial"/>
          <w:b/>
        </w:rPr>
        <w:t>. Oportunidad y Procedibilidad de</w:t>
      </w:r>
      <w:r w:rsidR="00702929">
        <w:rPr>
          <w:rFonts w:ascii="Palatino Linotype" w:hAnsi="Palatino Linotype" w:cs="Arial"/>
          <w:b/>
        </w:rPr>
        <w:t xml:space="preserve"> </w:t>
      </w:r>
      <w:r w:rsidRPr="00A22E55">
        <w:rPr>
          <w:rFonts w:ascii="Palatino Linotype" w:hAnsi="Palatino Linotype" w:cs="Arial"/>
          <w:b/>
        </w:rPr>
        <w:t>l</w:t>
      </w:r>
      <w:r w:rsidR="00702929">
        <w:rPr>
          <w:rFonts w:ascii="Palatino Linotype" w:hAnsi="Palatino Linotype" w:cs="Arial"/>
          <w:b/>
        </w:rPr>
        <w:t>os</w:t>
      </w:r>
      <w:r w:rsidRPr="00A22E55">
        <w:rPr>
          <w:rFonts w:ascii="Palatino Linotype" w:hAnsi="Palatino Linotype" w:cs="Arial"/>
          <w:b/>
        </w:rPr>
        <w:t xml:space="preserve"> Recurso</w:t>
      </w:r>
      <w:r w:rsidR="00702929">
        <w:rPr>
          <w:rFonts w:ascii="Palatino Linotype" w:hAnsi="Palatino Linotype" w:cs="Arial"/>
          <w:b/>
        </w:rPr>
        <w:t>s</w:t>
      </w:r>
      <w:r w:rsidRPr="00A22E55">
        <w:rPr>
          <w:rFonts w:ascii="Palatino Linotype" w:hAnsi="Palatino Linotype" w:cs="Arial"/>
          <w:b/>
        </w:rPr>
        <w:t xml:space="preserve"> de Revisión. </w:t>
      </w:r>
      <w:r>
        <w:rPr>
          <w:rFonts w:ascii="Palatino Linotype" w:hAnsi="Palatino Linotype" w:cs="Arial"/>
        </w:rPr>
        <w:t>De conformidad con</w:t>
      </w:r>
      <w:r w:rsidRPr="00A22E55">
        <w:rPr>
          <w:rFonts w:ascii="Palatino Linotype" w:hAnsi="Palatino Linotype" w:cs="Arial"/>
        </w:rPr>
        <w:t xml:space="preserve"> los requisitos de oportunidad y procedibilidad que deben reunir los recursos de revisión interpuestos, previstos e</w:t>
      </w:r>
      <w:r>
        <w:rPr>
          <w:rFonts w:ascii="Palatino Linotype" w:hAnsi="Palatino Linotype" w:cs="Arial"/>
        </w:rPr>
        <w:t>n los artículos 178 y 180</w:t>
      </w:r>
      <w:r w:rsidRPr="00A22E55">
        <w:rPr>
          <w:rFonts w:ascii="Palatino Linotype" w:hAnsi="Palatino Linotype" w:cs="Arial"/>
        </w:rPr>
        <w:t xml:space="preserve"> de la </w:t>
      </w:r>
      <w:r w:rsidRPr="00A22E55">
        <w:rPr>
          <w:rFonts w:ascii="Palatino Linotype" w:hAnsi="Palatino Linotype" w:cs="Arial"/>
          <w:lang w:eastAsia="es-MX"/>
        </w:rPr>
        <w:t>Ley de Transparencia y Acceso a la Información Pública del Estado de México y Municipios</w:t>
      </w:r>
      <w:r>
        <w:rPr>
          <w:rFonts w:ascii="Palatino Linotype" w:hAnsi="Palatino Linotype" w:cs="Arial"/>
          <w:lang w:eastAsia="es-MX"/>
        </w:rPr>
        <w:t>;</w:t>
      </w:r>
      <w:r w:rsidRPr="00A22E55">
        <w:rPr>
          <w:rFonts w:ascii="Palatino Linotype" w:hAnsi="Palatino Linotype" w:cs="Arial"/>
          <w:lang w:eastAsia="es-MX"/>
        </w:rPr>
        <w:t xml:space="preserve"> en la especie </w:t>
      </w:r>
      <w:r w:rsidR="00996454">
        <w:rPr>
          <w:rFonts w:ascii="Palatino Linotype" w:hAnsi="Palatino Linotype" w:cs="Arial"/>
          <w:lang w:eastAsia="es-MX"/>
        </w:rPr>
        <w:t>se advierte que el</w:t>
      </w:r>
      <w:r>
        <w:rPr>
          <w:rFonts w:ascii="Palatino Linotype" w:hAnsi="Palatino Linotype" w:cs="Arial"/>
          <w:lang w:eastAsia="es-MX"/>
        </w:rPr>
        <w:t xml:space="preserve"> presente medio de impugnación fue interpuesto dentro del plazo de quince días previsto en el primero de los dispositivos referidos, toda vez que el Sujeto Obligado emitió su respuesta</w:t>
      </w:r>
      <w:r w:rsidR="00381102">
        <w:rPr>
          <w:rFonts w:ascii="Palatino Linotype" w:hAnsi="Palatino Linotype" w:cs="Arial"/>
          <w:lang w:eastAsia="es-MX"/>
        </w:rPr>
        <w:t xml:space="preserve"> a la solicitud planteada por el</w:t>
      </w:r>
      <w:r w:rsidR="005139B0">
        <w:rPr>
          <w:rFonts w:ascii="Palatino Linotype" w:hAnsi="Palatino Linotype" w:cs="Arial"/>
          <w:lang w:eastAsia="es-MX"/>
        </w:rPr>
        <w:t xml:space="preserve"> </w:t>
      </w:r>
      <w:r w:rsidR="00582AA6">
        <w:rPr>
          <w:rFonts w:ascii="Palatino Linotype" w:hAnsi="Palatino Linotype" w:cs="Arial"/>
          <w:lang w:eastAsia="es-MX"/>
        </w:rPr>
        <w:t>solicitante</w:t>
      </w:r>
      <w:r>
        <w:rPr>
          <w:rFonts w:ascii="Palatino Linotype" w:hAnsi="Palatino Linotype" w:cs="Arial"/>
          <w:lang w:eastAsia="es-MX"/>
        </w:rPr>
        <w:t xml:space="preserve"> en fecha </w:t>
      </w:r>
      <w:r w:rsidR="00381102">
        <w:rPr>
          <w:rFonts w:ascii="Palatino Linotype" w:hAnsi="Palatino Linotype" w:cs="Arial"/>
          <w:lang w:eastAsia="es-MX"/>
        </w:rPr>
        <w:t>dieciocho</w:t>
      </w:r>
      <w:r w:rsidR="00363F80">
        <w:rPr>
          <w:rFonts w:ascii="Palatino Linotype" w:hAnsi="Palatino Linotype" w:cs="Arial"/>
          <w:lang w:eastAsia="es-MX"/>
        </w:rPr>
        <w:t xml:space="preserve"> </w:t>
      </w:r>
      <w:r>
        <w:rPr>
          <w:rFonts w:ascii="Palatino Linotype" w:hAnsi="Palatino Linotype" w:cs="Arial"/>
          <w:lang w:eastAsia="es-MX"/>
        </w:rPr>
        <w:t xml:space="preserve">de </w:t>
      </w:r>
      <w:r w:rsidR="00381102">
        <w:rPr>
          <w:rFonts w:ascii="Palatino Linotype" w:hAnsi="Palatino Linotype" w:cs="Arial"/>
          <w:lang w:eastAsia="es-MX"/>
        </w:rPr>
        <w:t>junio</w:t>
      </w:r>
      <w:r w:rsidR="00363F80">
        <w:rPr>
          <w:rFonts w:ascii="Palatino Linotype" w:hAnsi="Palatino Linotype" w:cs="Arial"/>
          <w:lang w:eastAsia="es-MX"/>
        </w:rPr>
        <w:t xml:space="preserve"> </w:t>
      </w:r>
      <w:r w:rsidR="00981FE6">
        <w:rPr>
          <w:rFonts w:ascii="Palatino Linotype" w:hAnsi="Palatino Linotype" w:cs="Arial"/>
          <w:lang w:eastAsia="es-MX"/>
        </w:rPr>
        <w:t>de año dos mil dieciocho</w:t>
      </w:r>
      <w:r w:rsidR="00363F80">
        <w:rPr>
          <w:rFonts w:ascii="Palatino Linotype" w:hAnsi="Palatino Linotype" w:cs="Arial"/>
          <w:lang w:eastAsia="es-MX"/>
        </w:rPr>
        <w:t xml:space="preserve"> y la</w:t>
      </w:r>
      <w:r>
        <w:rPr>
          <w:rFonts w:ascii="Palatino Linotype" w:hAnsi="Palatino Linotype" w:cs="Arial"/>
          <w:lang w:eastAsia="es-MX"/>
        </w:rPr>
        <w:t xml:space="preserve"> </w:t>
      </w:r>
      <w:r w:rsidR="00582AA6">
        <w:rPr>
          <w:rFonts w:ascii="Palatino Linotype" w:hAnsi="Palatino Linotype" w:cs="Arial"/>
          <w:lang w:eastAsia="es-MX"/>
        </w:rPr>
        <w:t>recurrente</w:t>
      </w:r>
      <w:r>
        <w:rPr>
          <w:rFonts w:ascii="Palatino Linotype" w:hAnsi="Palatino Linotype" w:cs="Arial"/>
          <w:lang w:eastAsia="es-MX"/>
        </w:rPr>
        <w:t xml:space="preserve"> presentó recurso de revisión el </w:t>
      </w:r>
      <w:r w:rsidR="00363F80">
        <w:rPr>
          <w:rFonts w:ascii="Palatino Linotype" w:hAnsi="Palatino Linotype" w:cs="Arial"/>
          <w:lang w:eastAsia="es-MX"/>
        </w:rPr>
        <w:t>mismo</w:t>
      </w:r>
      <w:r w:rsidR="00981FE6">
        <w:rPr>
          <w:rFonts w:ascii="Palatino Linotype" w:hAnsi="Palatino Linotype" w:cs="Arial"/>
          <w:lang w:eastAsia="es-MX"/>
        </w:rPr>
        <w:t xml:space="preserve"> </w:t>
      </w:r>
      <w:r w:rsidR="00381102">
        <w:rPr>
          <w:rFonts w:ascii="Palatino Linotype" w:hAnsi="Palatino Linotype" w:cs="Arial"/>
          <w:lang w:eastAsia="es-MX"/>
        </w:rPr>
        <w:t>día</w:t>
      </w:r>
      <w:r>
        <w:rPr>
          <w:rFonts w:ascii="Palatino Linotype" w:hAnsi="Palatino Linotype" w:cs="Arial"/>
          <w:shd w:val="clear" w:color="auto" w:fill="FFFFFF"/>
        </w:rPr>
        <w:t>;</w:t>
      </w:r>
      <w:r>
        <w:rPr>
          <w:rFonts w:ascii="Palatino Linotype" w:hAnsi="Palatino Linotype" w:cs="Arial"/>
          <w:lang w:eastAsia="es-MX"/>
        </w:rPr>
        <w:t xml:space="preserve"> evidenciándose que la interposición de</w:t>
      </w:r>
      <w:r w:rsidR="00996454">
        <w:rPr>
          <w:rFonts w:ascii="Palatino Linotype" w:hAnsi="Palatino Linotype" w:cs="Arial"/>
          <w:lang w:eastAsia="es-MX"/>
        </w:rPr>
        <w:t>l</w:t>
      </w:r>
      <w:r>
        <w:rPr>
          <w:rFonts w:ascii="Palatino Linotype" w:hAnsi="Palatino Linotype" w:cs="Arial"/>
          <w:lang w:eastAsia="es-MX"/>
        </w:rPr>
        <w:t xml:space="preserve"> recurso se</w:t>
      </w:r>
      <w:r>
        <w:rPr>
          <w:rFonts w:ascii="Palatino Linotype" w:hAnsi="Palatino Linotype" w:cs="Arial"/>
        </w:rPr>
        <w:t xml:space="preserve"> encuentra dentro de los márgenes temporales previstos en el citado precepto legal.</w:t>
      </w:r>
    </w:p>
    <w:p w14:paraId="3E4749B2" w14:textId="77777777" w:rsidR="00381102" w:rsidRPr="005A2882" w:rsidRDefault="00381102" w:rsidP="00381102">
      <w:pPr>
        <w:pStyle w:val="paragraph"/>
        <w:spacing w:before="0" w:beforeAutospacing="0" w:after="0" w:afterAutospacing="0" w:line="360" w:lineRule="auto"/>
        <w:ind w:right="-150"/>
        <w:jc w:val="both"/>
        <w:textAlignment w:val="baseline"/>
        <w:rPr>
          <w:rFonts w:ascii="Palatino Linotype" w:hAnsi="Palatino Linotype"/>
        </w:rPr>
      </w:pPr>
      <w:r w:rsidRPr="005A2882">
        <w:rPr>
          <w:rFonts w:ascii="Palatino Linotype" w:hAnsi="Palatino Linotype" w:cs="Arial"/>
        </w:rPr>
        <w:lastRenderedPageBreak/>
        <w:t xml:space="preserve">Sin que obste a lo anterior, que el artículo 178 en análisis, refiera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w:t>
      </w:r>
      <w:r w:rsidRPr="005A2882">
        <w:rPr>
          <w:rFonts w:ascii="Palatino Linotype" w:hAnsi="Palatino Linotype"/>
        </w:rPr>
        <w:t>Libro 19, Junio de 2015, Tomo I, página 569 de la Décima época que lleva por rubro y texto los siguientes:</w:t>
      </w:r>
    </w:p>
    <w:p w14:paraId="4FE30848" w14:textId="77777777" w:rsidR="00381102" w:rsidRPr="00EE53EF" w:rsidRDefault="00381102" w:rsidP="00381102">
      <w:pPr>
        <w:spacing w:before="240"/>
        <w:ind w:left="851" w:right="900"/>
        <w:jc w:val="both"/>
        <w:rPr>
          <w:rFonts w:ascii="Palatino Linotype" w:hAnsi="Palatino Linotype"/>
          <w:b/>
          <w:bCs/>
          <w:i/>
          <w:sz w:val="22"/>
          <w:szCs w:val="22"/>
        </w:rPr>
      </w:pPr>
      <w:r w:rsidRPr="00EE53EF">
        <w:rPr>
          <w:rFonts w:ascii="Palatino Linotype" w:hAnsi="Palatino Linotype"/>
          <w:b/>
          <w:bCs/>
          <w:i/>
          <w:sz w:val="22"/>
          <w:szCs w:val="22"/>
        </w:rPr>
        <w:t>“RECURSO DE RECLAMACIÓN. SU INTERPOSICIÓN NO ES EXTEMPORÁNEA SI SE REALIZA ANTES DE QUE INICIE EL PLAZO PARA HACERLO.</w:t>
      </w:r>
    </w:p>
    <w:p w14:paraId="138350AD" w14:textId="53C18B18" w:rsidR="00381102" w:rsidRDefault="00381102" w:rsidP="00381102">
      <w:pPr>
        <w:spacing w:before="240" w:after="240"/>
        <w:ind w:left="851" w:right="900"/>
        <w:jc w:val="both"/>
        <w:rPr>
          <w:rFonts w:ascii="Palatino Linotype" w:hAnsi="Palatino Linotype" w:cs="Arial"/>
        </w:rPr>
      </w:pPr>
      <w:r w:rsidRPr="00EE53EF">
        <w:rPr>
          <w:rFonts w:ascii="Palatino Linotype" w:hAnsi="Palatino Linotype"/>
          <w:i/>
          <w:sz w:val="22"/>
          <w:szCs w:val="22"/>
        </w:rPr>
        <w:t>“Conforme al artículo</w:t>
      </w:r>
      <w:r w:rsidRPr="00EE53EF">
        <w:rPr>
          <w:rStyle w:val="apple-converted-space"/>
          <w:rFonts w:ascii="Palatino Linotype" w:eastAsiaTheme="minorHAnsi" w:hAnsi="Palatino Linotype"/>
          <w:i/>
          <w:sz w:val="22"/>
          <w:szCs w:val="22"/>
        </w:rPr>
        <w:t> </w:t>
      </w:r>
      <w:hyperlink r:id="rId12" w:history="1">
        <w:r w:rsidRPr="00EE53EF">
          <w:rPr>
            <w:rStyle w:val="Hipervnculo"/>
            <w:rFonts w:ascii="Palatino Linotype" w:hAnsi="Palatino Linotype"/>
            <w:i/>
            <w:color w:val="auto"/>
            <w:sz w:val="22"/>
            <w:szCs w:val="22"/>
          </w:rPr>
          <w:t>104, párrafo segundo, de la Ley de Amparo</w:t>
        </w:r>
      </w:hyperlink>
      <w:r w:rsidRPr="00EE53EF">
        <w:rPr>
          <w:rFonts w:ascii="Palatino Linotype" w:hAnsi="Palatino Linotype"/>
          <w:i/>
          <w:sz w:val="22"/>
          <w:szCs w:val="22"/>
        </w:rPr>
        <w:t>,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w:t>
      </w:r>
      <w:r w:rsidRPr="00EE53EF">
        <w:rPr>
          <w:rStyle w:val="apple-converted-space"/>
          <w:rFonts w:ascii="Palatino Linotype" w:eastAsiaTheme="minorHAnsi" w:hAnsi="Palatino Linotype"/>
          <w:i/>
          <w:sz w:val="22"/>
          <w:szCs w:val="22"/>
        </w:rPr>
        <w:t> </w:t>
      </w:r>
      <w:r w:rsidRPr="00EE53EF">
        <w:rPr>
          <w:rFonts w:ascii="Palatino Linotype" w:hAnsi="Palatino Linotype"/>
          <w:i/>
          <w:sz w:val="22"/>
          <w:szCs w:val="22"/>
        </w:rPr>
        <w:t>para hacerlo, su presentación no es extemporánea.”</w:t>
      </w:r>
    </w:p>
    <w:p w14:paraId="479470B4" w14:textId="66BCD310" w:rsidR="00BA2369" w:rsidRDefault="00BA2369" w:rsidP="00BA2369">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CE38B5">
        <w:rPr>
          <w:rFonts w:ascii="Palatino Linotype" w:hAnsi="Palatino Linotype" w:cs="Arial"/>
        </w:rPr>
        <w:t>Así también por cuanto hace a la procedibilidad de</w:t>
      </w:r>
      <w:r w:rsidR="003D0DD8">
        <w:rPr>
          <w:rFonts w:ascii="Palatino Linotype" w:hAnsi="Palatino Linotype" w:cs="Arial"/>
        </w:rPr>
        <w:t xml:space="preserve"> </w:t>
      </w:r>
      <w:r w:rsidRPr="00CE38B5">
        <w:rPr>
          <w:rFonts w:ascii="Palatino Linotype" w:hAnsi="Palatino Linotype" w:cs="Arial"/>
        </w:rPr>
        <w:t>l</w:t>
      </w:r>
      <w:r w:rsidR="003D0DD8">
        <w:rPr>
          <w:rFonts w:ascii="Palatino Linotype" w:hAnsi="Palatino Linotype" w:cs="Arial"/>
        </w:rPr>
        <w:t>os</w:t>
      </w:r>
      <w:r w:rsidRPr="00CE38B5">
        <w:rPr>
          <w:rFonts w:ascii="Palatino Linotype" w:hAnsi="Palatino Linotype" w:cs="Arial"/>
        </w:rPr>
        <w:t xml:space="preserve"> recurso</w:t>
      </w:r>
      <w:r w:rsidR="003D0DD8">
        <w:rPr>
          <w:rFonts w:ascii="Palatino Linotype" w:hAnsi="Palatino Linotype" w:cs="Arial"/>
        </w:rPr>
        <w:t>s</w:t>
      </w:r>
      <w:r w:rsidRPr="00CE38B5">
        <w:rPr>
          <w:rFonts w:ascii="Palatino Linotype" w:hAnsi="Palatino Linotype" w:cs="Arial"/>
        </w:rPr>
        <w:t xml:space="preserve"> de revisión </w:t>
      </w:r>
      <w:r w:rsidR="00996454">
        <w:rPr>
          <w:rFonts w:ascii="Palatino Linotype" w:hAnsi="Palatino Linotype" w:cs="Arial"/>
        </w:rPr>
        <w:t>una vez realizado el análisis</w:t>
      </w:r>
      <w:r>
        <w:rPr>
          <w:rFonts w:ascii="Palatino Linotype" w:hAnsi="Palatino Linotype" w:cs="Arial"/>
        </w:rPr>
        <w:t xml:space="preserve"> de</w:t>
      </w:r>
      <w:r w:rsidR="00024F45">
        <w:rPr>
          <w:rFonts w:ascii="Palatino Linotype" w:hAnsi="Palatino Linotype" w:cs="Arial"/>
        </w:rPr>
        <w:t>l</w:t>
      </w:r>
      <w:r>
        <w:rPr>
          <w:rFonts w:ascii="Palatino Linotype" w:hAnsi="Palatino Linotype" w:cs="Arial"/>
        </w:rPr>
        <w:t xml:space="preserve"> formato de interposición</w:t>
      </w:r>
      <w:r w:rsidRPr="00CE38B5">
        <w:rPr>
          <w:rStyle w:val="normaltextrun"/>
          <w:rFonts w:ascii="Palatino Linotype" w:hAnsi="Palatino Linotype" w:cs="Segoe UI"/>
        </w:rPr>
        <w:t xml:space="preserve"> de</w:t>
      </w:r>
      <w:r w:rsidR="00024F45">
        <w:rPr>
          <w:rStyle w:val="normaltextrun"/>
          <w:rFonts w:ascii="Palatino Linotype" w:hAnsi="Palatino Linotype" w:cs="Segoe UI"/>
        </w:rPr>
        <w:t>l</w:t>
      </w:r>
      <w:r w:rsidRPr="00CE38B5">
        <w:rPr>
          <w:rStyle w:val="normaltextrun"/>
          <w:rFonts w:ascii="Palatino Linotype" w:hAnsi="Palatino Linotype" w:cs="Segoe UI"/>
        </w:rPr>
        <w:t xml:space="preserve"> recurso, se </w:t>
      </w:r>
      <w:r>
        <w:rPr>
          <w:rStyle w:val="normaltextrun"/>
          <w:rFonts w:ascii="Palatino Linotype" w:hAnsi="Palatino Linotype" w:cs="Segoe UI"/>
        </w:rPr>
        <w:t>colige</w:t>
      </w:r>
      <w:r w:rsidRPr="00CE38B5">
        <w:rPr>
          <w:rStyle w:val="normaltextrun"/>
          <w:rFonts w:ascii="Palatino Linotype" w:hAnsi="Palatino Linotype" w:cs="Segoe UI"/>
        </w:rPr>
        <w:t xml:space="preserve"> la acreditación plena de todos y cada uno de los elementos form</w:t>
      </w:r>
      <w:r>
        <w:rPr>
          <w:rStyle w:val="normaltextrun"/>
          <w:rFonts w:ascii="Palatino Linotype" w:hAnsi="Palatino Linotype" w:cs="Segoe UI"/>
        </w:rPr>
        <w:t>ales exigidos por el artículo 180</w:t>
      </w:r>
      <w:r w:rsidRPr="00CE38B5">
        <w:rPr>
          <w:rStyle w:val="normaltextrun"/>
          <w:rFonts w:ascii="Palatino Linotype" w:hAnsi="Palatino Linotype" w:cs="Segoe UI"/>
        </w:rPr>
        <w:t xml:space="preserve"> de la</w:t>
      </w:r>
      <w:r w:rsidRPr="00CE38B5">
        <w:rPr>
          <w:rStyle w:val="apple-converted-space"/>
          <w:rFonts w:ascii="Palatino Linotype" w:hAnsi="Palatino Linotype" w:cs="Segoe UI"/>
        </w:rPr>
        <w:t> </w:t>
      </w:r>
      <w:r w:rsidRPr="00CE38B5">
        <w:rPr>
          <w:rStyle w:val="normaltextrun"/>
          <w:rFonts w:ascii="Palatino Linotype" w:hAnsi="Palatino Linotype" w:cs="Segoe UI"/>
        </w:rPr>
        <w:t>Ley de Transparencia y Acceso a la Información Pública del Estado de México y Municipios</w:t>
      </w:r>
      <w:r>
        <w:rPr>
          <w:rStyle w:val="normaltextrun"/>
          <w:rFonts w:ascii="Palatino Linotype" w:hAnsi="Palatino Linotype" w:cs="Segoe UI"/>
        </w:rPr>
        <w:t xml:space="preserve">, </w:t>
      </w:r>
      <w:r w:rsidRPr="00CE38B5">
        <w:rPr>
          <w:rStyle w:val="normaltextrun"/>
          <w:rFonts w:ascii="Palatino Linotype" w:hAnsi="Palatino Linotype" w:cs="Segoe UI"/>
        </w:rPr>
        <w:t>en atención a que fue presentado mediante el formato visible en</w:t>
      </w:r>
      <w:r w:rsidRPr="00CE38B5">
        <w:rPr>
          <w:rStyle w:val="apple-converted-space"/>
          <w:rFonts w:ascii="Palatino Linotype" w:hAnsi="Palatino Linotype" w:cs="Segoe UI"/>
        </w:rPr>
        <w:t> </w:t>
      </w:r>
      <w:r w:rsidRPr="00CE38B5">
        <w:rPr>
          <w:rStyle w:val="normaltextrun"/>
          <w:rFonts w:ascii="Palatino Linotype" w:hAnsi="Palatino Linotype" w:cs="Segoe UI"/>
          <w:b/>
          <w:bCs/>
        </w:rPr>
        <w:t>EL</w:t>
      </w:r>
      <w:r w:rsidRPr="00CE38B5">
        <w:rPr>
          <w:rStyle w:val="apple-converted-space"/>
          <w:rFonts w:ascii="Palatino Linotype" w:hAnsi="Palatino Linotype" w:cs="Segoe UI"/>
        </w:rPr>
        <w:t> </w:t>
      </w:r>
      <w:r w:rsidRPr="00CE38B5">
        <w:rPr>
          <w:rStyle w:val="normaltextrun"/>
          <w:rFonts w:ascii="Palatino Linotype" w:hAnsi="Palatino Linotype" w:cs="Segoe UI"/>
          <w:b/>
          <w:bCs/>
        </w:rPr>
        <w:t>SAIMEX</w:t>
      </w:r>
      <w:r>
        <w:rPr>
          <w:rStyle w:val="normaltextrun"/>
          <w:rFonts w:ascii="Palatino Linotype" w:hAnsi="Palatino Linotype" w:cs="Segoe UI"/>
        </w:rPr>
        <w:t>.</w:t>
      </w:r>
    </w:p>
    <w:p w14:paraId="08FBF19F" w14:textId="213F22E4" w:rsidR="009943CF" w:rsidRPr="0031044B" w:rsidRDefault="009943CF" w:rsidP="009943CF">
      <w:pPr>
        <w:pStyle w:val="paragraph"/>
        <w:spacing w:before="0" w:beforeAutospacing="0" w:after="0" w:afterAutospacing="0" w:line="360" w:lineRule="auto"/>
        <w:ind w:right="-150"/>
        <w:jc w:val="both"/>
        <w:textAlignment w:val="baseline"/>
        <w:rPr>
          <w:rFonts w:ascii="Palatino Linotype" w:hAnsi="Palatino Linotype" w:cs="Segoe UI"/>
        </w:rPr>
      </w:pPr>
      <w:r>
        <w:rPr>
          <w:rStyle w:val="normaltextrun"/>
          <w:rFonts w:ascii="Palatino Linotype" w:hAnsi="Palatino Linotype" w:cs="Segoe UI"/>
        </w:rPr>
        <w:lastRenderedPageBreak/>
        <w:t>Por otra parte</w:t>
      </w:r>
      <w:r w:rsidRPr="00CE38B5">
        <w:rPr>
          <w:rStyle w:val="normaltextrun"/>
          <w:rFonts w:ascii="Palatino Linotype" w:hAnsi="Palatino Linotype" w:cs="Segoe UI"/>
        </w:rPr>
        <w:t>, se advierte que resulta procedente la interposición de</w:t>
      </w:r>
      <w:r w:rsidR="00024F45">
        <w:rPr>
          <w:rStyle w:val="normaltextrun"/>
          <w:rFonts w:ascii="Palatino Linotype" w:hAnsi="Palatino Linotype" w:cs="Segoe UI"/>
        </w:rPr>
        <w:t>l</w:t>
      </w:r>
      <w:r w:rsidRPr="00CE38B5">
        <w:rPr>
          <w:rStyle w:val="normaltextrun"/>
          <w:rFonts w:ascii="Palatino Linotype" w:hAnsi="Palatino Linotype" w:cs="Segoe UI"/>
        </w:rPr>
        <w:t xml:space="preserve"> recurso</w:t>
      </w:r>
      <w:r w:rsidR="003D0DD8">
        <w:rPr>
          <w:rStyle w:val="normaltextrun"/>
          <w:rFonts w:ascii="Palatino Linotype" w:hAnsi="Palatino Linotype" w:cs="Segoe UI"/>
        </w:rPr>
        <w:t>, según lo aducido por el</w:t>
      </w:r>
      <w:r>
        <w:rPr>
          <w:rStyle w:val="normaltextrun"/>
          <w:rFonts w:ascii="Palatino Linotype" w:hAnsi="Palatino Linotype" w:cs="Segoe UI"/>
        </w:rPr>
        <w:t xml:space="preserve"> recurrente en sus motivos de inconformidad, de acuerdo al</w:t>
      </w:r>
      <w:r w:rsidRPr="00CE38B5">
        <w:rPr>
          <w:rStyle w:val="normaltextrun"/>
          <w:rFonts w:ascii="Palatino Linotype" w:hAnsi="Palatino Linotype" w:cs="Segoe UI"/>
        </w:rPr>
        <w:t xml:space="preserve"> artículo</w:t>
      </w:r>
      <w:r w:rsidRPr="00CE38B5">
        <w:rPr>
          <w:rStyle w:val="apple-converted-space"/>
          <w:rFonts w:ascii="Palatino Linotype" w:hAnsi="Palatino Linotype" w:cs="Segoe UI"/>
        </w:rPr>
        <w:t> </w:t>
      </w:r>
      <w:r w:rsidR="00381102">
        <w:rPr>
          <w:rStyle w:val="normaltextrun"/>
          <w:rFonts w:ascii="Palatino Linotype" w:hAnsi="Palatino Linotype" w:cs="Segoe UI"/>
        </w:rPr>
        <w:t>179, fracción</w:t>
      </w:r>
      <w:r w:rsidR="003D0DD8">
        <w:rPr>
          <w:rStyle w:val="normaltextrun"/>
          <w:rFonts w:ascii="Palatino Linotype" w:hAnsi="Palatino Linotype" w:cs="Segoe UI"/>
        </w:rPr>
        <w:t xml:space="preserve"> </w:t>
      </w:r>
      <w:r w:rsidR="00E3365D">
        <w:rPr>
          <w:rStyle w:val="normaltextrun"/>
          <w:rFonts w:ascii="Palatino Linotype" w:hAnsi="Palatino Linotype" w:cs="Segoe UI"/>
        </w:rPr>
        <w:t>I</w:t>
      </w:r>
      <w:r w:rsidR="003D0DD8">
        <w:rPr>
          <w:rStyle w:val="normaltextrun"/>
          <w:rFonts w:ascii="Palatino Linotype" w:hAnsi="Palatino Linotype" w:cs="Segoe UI"/>
        </w:rPr>
        <w:t xml:space="preserve"> </w:t>
      </w:r>
      <w:r w:rsidRPr="00CE38B5">
        <w:rPr>
          <w:rStyle w:val="normaltextrun"/>
          <w:rFonts w:ascii="Palatino Linotype" w:hAnsi="Palatino Linotype" w:cs="Segoe UI"/>
        </w:rPr>
        <w:t>del ordenamiento legal citado, que a la letra dice:</w:t>
      </w:r>
      <w:r w:rsidRPr="00CE38B5">
        <w:rPr>
          <w:rStyle w:val="eop"/>
          <w:rFonts w:ascii="Palatino Linotype" w:hAnsi="Palatino Linotype" w:cs="Segoe UI"/>
        </w:rPr>
        <w:t> </w:t>
      </w:r>
    </w:p>
    <w:p w14:paraId="6D4B6573" w14:textId="40CF1E0C" w:rsidR="00E3365D" w:rsidRPr="00363F80" w:rsidRDefault="009943CF" w:rsidP="00363F80">
      <w:pPr>
        <w:pStyle w:val="paragraph"/>
        <w:spacing w:before="240" w:beforeAutospacing="0" w:after="240" w:afterAutospacing="0"/>
        <w:ind w:left="993" w:right="1041"/>
        <w:jc w:val="both"/>
        <w:textAlignment w:val="baseline"/>
        <w:rPr>
          <w:rStyle w:val="normaltextrun"/>
          <w:rFonts w:ascii="Palatino Linotype" w:hAnsi="Palatino Linotype"/>
          <w:i/>
          <w:sz w:val="22"/>
          <w:szCs w:val="22"/>
        </w:rPr>
      </w:pPr>
      <w:r w:rsidRPr="00604C81">
        <w:rPr>
          <w:rStyle w:val="normaltextrun"/>
          <w:rFonts w:ascii="Palatino Linotype" w:hAnsi="Palatino Linotype" w:cs="Segoe UI"/>
          <w:b/>
          <w:bCs/>
          <w:i/>
          <w:iCs/>
          <w:sz w:val="22"/>
          <w:szCs w:val="22"/>
        </w:rPr>
        <w:t>“</w:t>
      </w:r>
      <w:r w:rsidRPr="00604C81">
        <w:rPr>
          <w:rFonts w:ascii="Palatino Linotype" w:hAnsi="Palatino Linotype"/>
          <w:b/>
          <w:i/>
          <w:sz w:val="22"/>
          <w:szCs w:val="22"/>
        </w:rPr>
        <w:t>Artículo 179</w:t>
      </w:r>
      <w:r w:rsidRPr="00604C81">
        <w:rPr>
          <w:rFonts w:ascii="Palatino Linotype" w:hAnsi="Palatino Linotype"/>
          <w:i/>
          <w:sz w:val="22"/>
          <w:szCs w:val="22"/>
        </w:rPr>
        <w:t xml:space="preserve">. </w:t>
      </w:r>
      <w:r w:rsidRPr="00A7051A">
        <w:rPr>
          <w:rFonts w:ascii="Palatino Linotype" w:hAnsi="Palatino Linotype"/>
          <w:b/>
          <w:i/>
          <w:sz w:val="22"/>
          <w:szCs w:val="22"/>
        </w:rPr>
        <w:t>El recurso de revisión</w:t>
      </w:r>
      <w:r w:rsidRPr="00604C81">
        <w:rPr>
          <w:rFonts w:ascii="Palatino Linotype" w:hAnsi="Palatino Linotype"/>
          <w:i/>
          <w:sz w:val="22"/>
          <w:szCs w:val="22"/>
        </w:rPr>
        <w:t xml:space="preserve"> es un medio de protección que la Ley otorga a los particulares, para hacer valer su derecho de acceso a la información pública</w:t>
      </w:r>
      <w:r w:rsidRPr="00A7051A">
        <w:rPr>
          <w:rFonts w:ascii="Palatino Linotype" w:hAnsi="Palatino Linotype"/>
          <w:b/>
          <w:i/>
          <w:sz w:val="22"/>
          <w:szCs w:val="22"/>
        </w:rPr>
        <w:t>, y procederá en contra de las siguientes causas</w:t>
      </w:r>
      <w:r w:rsidRPr="00604C81">
        <w:rPr>
          <w:rFonts w:ascii="Palatino Linotype" w:hAnsi="Palatino Linotype"/>
          <w:i/>
          <w:sz w:val="22"/>
          <w:szCs w:val="22"/>
        </w:rPr>
        <w:t>:</w:t>
      </w:r>
    </w:p>
    <w:p w14:paraId="423ECD07" w14:textId="78811A73" w:rsidR="009943CF" w:rsidRPr="00B212AA" w:rsidRDefault="00363F80" w:rsidP="00381102">
      <w:pPr>
        <w:pStyle w:val="paragraph"/>
        <w:spacing w:before="240" w:beforeAutospacing="0" w:after="240" w:afterAutospacing="0"/>
        <w:ind w:left="993" w:right="1041"/>
        <w:jc w:val="both"/>
        <w:textAlignment w:val="baseline"/>
        <w:rPr>
          <w:rFonts w:ascii="Palatino Linotype" w:hAnsi="Palatino Linotype"/>
          <w:i/>
          <w:sz w:val="22"/>
          <w:szCs w:val="22"/>
        </w:rPr>
      </w:pPr>
      <w:r>
        <w:rPr>
          <w:rFonts w:ascii="Palatino Linotype" w:hAnsi="Palatino Linotype"/>
          <w:b/>
          <w:i/>
          <w:sz w:val="22"/>
          <w:szCs w:val="22"/>
        </w:rPr>
        <w:t>I</w:t>
      </w:r>
      <w:r w:rsidR="00E3365D">
        <w:rPr>
          <w:rFonts w:ascii="Palatino Linotype" w:hAnsi="Palatino Linotype"/>
          <w:i/>
          <w:sz w:val="22"/>
          <w:szCs w:val="22"/>
        </w:rPr>
        <w:t xml:space="preserve">. La </w:t>
      </w:r>
      <w:r>
        <w:rPr>
          <w:rFonts w:ascii="Palatino Linotype" w:hAnsi="Palatino Linotype"/>
          <w:i/>
          <w:sz w:val="22"/>
          <w:szCs w:val="22"/>
        </w:rPr>
        <w:t>negativa a la información solicitada</w:t>
      </w:r>
      <w:r w:rsidR="003D0DD8">
        <w:rPr>
          <w:rFonts w:ascii="Palatino Linotype" w:hAnsi="Palatino Linotype"/>
          <w:i/>
          <w:sz w:val="22"/>
          <w:szCs w:val="22"/>
        </w:rPr>
        <w:t>;</w:t>
      </w:r>
      <w:r w:rsidR="002D283C">
        <w:rPr>
          <w:rFonts w:ascii="Palatino Linotype" w:hAnsi="Palatino Linotype"/>
          <w:i/>
          <w:sz w:val="22"/>
          <w:szCs w:val="22"/>
        </w:rPr>
        <w:t>…</w:t>
      </w:r>
      <w:r w:rsidR="009943CF" w:rsidRPr="00533B1B">
        <w:rPr>
          <w:rStyle w:val="normaltextrun"/>
          <w:rFonts w:ascii="Palatino Linotype" w:hAnsi="Palatino Linotype" w:cs="Segoe UI"/>
          <w:b/>
          <w:bCs/>
          <w:i/>
          <w:iCs/>
          <w:sz w:val="22"/>
          <w:szCs w:val="22"/>
        </w:rPr>
        <w:t>”</w:t>
      </w:r>
      <w:r w:rsidR="009943CF" w:rsidRPr="00533B1B">
        <w:rPr>
          <w:rStyle w:val="eop"/>
          <w:rFonts w:ascii="Palatino Linotype" w:hAnsi="Palatino Linotype" w:cs="Segoe UI"/>
          <w:i/>
          <w:sz w:val="22"/>
          <w:szCs w:val="22"/>
        </w:rPr>
        <w:t> </w:t>
      </w:r>
    </w:p>
    <w:p w14:paraId="1E75B6C1" w14:textId="79F56528" w:rsidR="009943CF" w:rsidRDefault="009943CF" w:rsidP="009943CF">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Pr>
          <w:rStyle w:val="normaltextrun"/>
          <w:rFonts w:ascii="Palatino Linotype" w:hAnsi="Palatino Linotype" w:cs="Segoe UI"/>
        </w:rPr>
        <w:t xml:space="preserve">Lo anterior se estima </w:t>
      </w:r>
      <w:r w:rsidR="00923F1A">
        <w:rPr>
          <w:rStyle w:val="normaltextrun"/>
          <w:rFonts w:ascii="Palatino Linotype" w:hAnsi="Palatino Linotype" w:cs="Segoe UI"/>
        </w:rPr>
        <w:t>ya que en esencia el</w:t>
      </w:r>
      <w:r w:rsidR="00363F80">
        <w:rPr>
          <w:rStyle w:val="normaltextrun"/>
          <w:rFonts w:ascii="Palatino Linotype" w:hAnsi="Palatino Linotype" w:cs="Segoe UI"/>
        </w:rPr>
        <w:t xml:space="preserve"> recurrente se </w:t>
      </w:r>
      <w:r w:rsidR="00F40644">
        <w:rPr>
          <w:rStyle w:val="normaltextrun"/>
          <w:rFonts w:ascii="Palatino Linotype" w:hAnsi="Palatino Linotype" w:cs="Segoe UI"/>
        </w:rPr>
        <w:t xml:space="preserve">duele </w:t>
      </w:r>
      <w:r w:rsidR="00923F1A">
        <w:rPr>
          <w:rStyle w:val="normaltextrun"/>
          <w:rFonts w:ascii="Palatino Linotype" w:hAnsi="Palatino Linotype" w:cs="Segoe UI"/>
        </w:rPr>
        <w:t>indicando que le fue negada la información que requ</w:t>
      </w:r>
      <w:r w:rsidR="00DD35F7">
        <w:rPr>
          <w:rStyle w:val="normaltextrun"/>
          <w:rFonts w:ascii="Palatino Linotype" w:hAnsi="Palatino Linotype" w:cs="Segoe UI"/>
        </w:rPr>
        <w:t>i</w:t>
      </w:r>
      <w:r w:rsidR="00923F1A">
        <w:rPr>
          <w:rStyle w:val="normaltextrun"/>
          <w:rFonts w:ascii="Palatino Linotype" w:hAnsi="Palatino Linotype" w:cs="Segoe UI"/>
        </w:rPr>
        <w:t>rió</w:t>
      </w:r>
      <w:r w:rsidR="00DD35F7">
        <w:rPr>
          <w:rStyle w:val="normaltextrun"/>
          <w:rFonts w:ascii="Palatino Linotype" w:hAnsi="Palatino Linotype" w:cs="Segoe UI"/>
        </w:rPr>
        <w:t>.</w:t>
      </w:r>
    </w:p>
    <w:p w14:paraId="4B52AC94" w14:textId="2A3B5920" w:rsidR="009818FB" w:rsidRDefault="00F56BDA" w:rsidP="009818FB">
      <w:pPr>
        <w:pStyle w:val="paragraph"/>
        <w:spacing w:before="240" w:beforeAutospacing="0" w:after="0" w:afterAutospacing="0" w:line="360" w:lineRule="auto"/>
        <w:ind w:right="-150"/>
        <w:jc w:val="both"/>
        <w:textAlignment w:val="baseline"/>
        <w:rPr>
          <w:rFonts w:ascii="Palatino Linotype" w:hAnsi="Palatino Linotype" w:cs="Arial"/>
          <w:b/>
        </w:rPr>
      </w:pPr>
      <w:r w:rsidRPr="00281625">
        <w:rPr>
          <w:rFonts w:ascii="Palatino Linotype" w:hAnsi="Palatino Linotype" w:cs="Arial"/>
          <w:b/>
          <w:szCs w:val="28"/>
        </w:rPr>
        <w:t>Tercero</w:t>
      </w:r>
      <w:r>
        <w:rPr>
          <w:rFonts w:ascii="Palatino Linotype" w:hAnsi="Palatino Linotype" w:cs="Arial"/>
          <w:b/>
          <w:szCs w:val="28"/>
        </w:rPr>
        <w:t>.</w:t>
      </w:r>
      <w:r w:rsidRPr="00281625">
        <w:rPr>
          <w:rFonts w:ascii="Palatino Linotype" w:hAnsi="Palatino Linotype" w:cs="Arial"/>
          <w:b/>
          <w:szCs w:val="28"/>
        </w:rPr>
        <w:t xml:space="preserve"> </w:t>
      </w:r>
      <w:r w:rsidR="009818FB" w:rsidRPr="00A22E55">
        <w:rPr>
          <w:rFonts w:ascii="Palatino Linotype" w:hAnsi="Palatino Linotype" w:cs="Arial"/>
          <w:b/>
        </w:rPr>
        <w:t xml:space="preserve">Materia de la revisión. </w:t>
      </w:r>
      <w:r w:rsidR="009818FB" w:rsidRPr="00A22E55">
        <w:rPr>
          <w:rFonts w:ascii="Palatino Linotype" w:hAnsi="Palatino Linotype" w:cs="Arial"/>
        </w:rPr>
        <w:t>De la revisión a</w:t>
      </w:r>
      <w:r w:rsidR="001535F7">
        <w:rPr>
          <w:rFonts w:ascii="Palatino Linotype" w:hAnsi="Palatino Linotype" w:cs="Arial"/>
        </w:rPr>
        <w:t xml:space="preserve"> </w:t>
      </w:r>
      <w:r w:rsidR="00F8725E">
        <w:rPr>
          <w:rFonts w:ascii="Palatino Linotype" w:hAnsi="Palatino Linotype" w:cs="Arial"/>
        </w:rPr>
        <w:t>las constancias que obran en el</w:t>
      </w:r>
      <w:r w:rsidR="009818FB" w:rsidRPr="00A22E55">
        <w:rPr>
          <w:rFonts w:ascii="Palatino Linotype" w:hAnsi="Palatino Linotype" w:cs="Arial"/>
        </w:rPr>
        <w:t xml:space="preserve"> expediente electrónico se advierte que el tema sobre el que este Instituto se pronunciará será: </w:t>
      </w:r>
      <w:r w:rsidR="009818FB">
        <w:rPr>
          <w:rFonts w:ascii="Palatino Linotype" w:hAnsi="Palatino Linotype" w:cs="Arial"/>
          <w:b/>
        </w:rPr>
        <w:t xml:space="preserve">verificar si la respuesta otorgada </w:t>
      </w:r>
      <w:r w:rsidR="001535F7">
        <w:rPr>
          <w:rFonts w:ascii="Palatino Linotype" w:hAnsi="Palatino Linotype" w:cs="Arial"/>
          <w:b/>
        </w:rPr>
        <w:t>p</w:t>
      </w:r>
      <w:r w:rsidR="00F8725E">
        <w:rPr>
          <w:rFonts w:ascii="Palatino Linotype" w:hAnsi="Palatino Linotype" w:cs="Arial"/>
          <w:b/>
        </w:rPr>
        <w:t>or parte del Sujeto Obligado es</w:t>
      </w:r>
      <w:r w:rsidR="009818FB">
        <w:rPr>
          <w:rFonts w:ascii="Palatino Linotype" w:hAnsi="Palatino Linotype" w:cs="Arial"/>
          <w:b/>
        </w:rPr>
        <w:t xml:space="preserve"> correcta</w:t>
      </w:r>
      <w:r w:rsidR="00F8725E">
        <w:rPr>
          <w:rFonts w:ascii="Palatino Linotype" w:hAnsi="Palatino Linotype" w:cs="Arial"/>
          <w:b/>
        </w:rPr>
        <w:t xml:space="preserve"> y suficiente</w:t>
      </w:r>
      <w:r w:rsidR="009818FB">
        <w:rPr>
          <w:rFonts w:ascii="Palatino Linotype" w:hAnsi="Palatino Linotype" w:cs="Arial"/>
          <w:b/>
        </w:rPr>
        <w:t xml:space="preserve"> para satisfacer el derecho de acceso a la información pública de la</w:t>
      </w:r>
      <w:r w:rsidR="00E0270A">
        <w:rPr>
          <w:rFonts w:ascii="Palatino Linotype" w:hAnsi="Palatino Linotype" w:cs="Arial"/>
          <w:b/>
        </w:rPr>
        <w:t xml:space="preserve"> parte</w:t>
      </w:r>
      <w:r w:rsidR="009818FB">
        <w:rPr>
          <w:rFonts w:ascii="Palatino Linotype" w:hAnsi="Palatino Linotype" w:cs="Arial"/>
          <w:b/>
        </w:rPr>
        <w:t xml:space="preserve"> recurrente</w:t>
      </w:r>
      <w:r w:rsidR="00E0270A">
        <w:rPr>
          <w:rFonts w:ascii="Palatino Linotype" w:hAnsi="Palatino Linotype" w:cs="Arial"/>
          <w:b/>
        </w:rPr>
        <w:t xml:space="preserve"> o en su caso procede ordenar la entrega de alguna información</w:t>
      </w:r>
      <w:r w:rsidR="009818FB">
        <w:rPr>
          <w:rFonts w:ascii="Palatino Linotype" w:hAnsi="Palatino Linotype" w:cs="Arial"/>
          <w:b/>
        </w:rPr>
        <w:t>.</w:t>
      </w:r>
    </w:p>
    <w:p w14:paraId="63A7A905" w14:textId="6C9A8E1E" w:rsidR="006A0D5D" w:rsidRDefault="00DB7502" w:rsidP="002F519D">
      <w:pPr>
        <w:spacing w:before="240" w:after="240" w:line="360" w:lineRule="auto"/>
        <w:ind w:right="51"/>
        <w:jc w:val="both"/>
        <w:rPr>
          <w:rFonts w:ascii="Palatino Linotype" w:hAnsi="Palatino Linotype"/>
        </w:rPr>
      </w:pPr>
      <w:r w:rsidRPr="008F7408">
        <w:rPr>
          <w:rFonts w:ascii="Palatino Linotype" w:hAnsi="Palatino Linotype"/>
          <w:b/>
        </w:rPr>
        <w:t xml:space="preserve">Cuarto. Estudio del asunto. </w:t>
      </w:r>
      <w:r w:rsidR="00F56BDA" w:rsidRPr="008F7408">
        <w:rPr>
          <w:rFonts w:ascii="Palatino Linotype" w:hAnsi="Palatino Linotype"/>
        </w:rPr>
        <w:t>Del análisis de la</w:t>
      </w:r>
      <w:r w:rsidR="001535F7" w:rsidRPr="008F7408">
        <w:rPr>
          <w:rFonts w:ascii="Palatino Linotype" w:hAnsi="Palatino Linotype"/>
        </w:rPr>
        <w:t>s</w:t>
      </w:r>
      <w:r w:rsidR="00F56BDA" w:rsidRPr="008F7408">
        <w:rPr>
          <w:rFonts w:ascii="Palatino Linotype" w:hAnsi="Palatino Linotype"/>
        </w:rPr>
        <w:t xml:space="preserve"> solicitud</w:t>
      </w:r>
      <w:r w:rsidR="001535F7" w:rsidRPr="008F7408">
        <w:rPr>
          <w:rFonts w:ascii="Palatino Linotype" w:hAnsi="Palatino Linotype"/>
        </w:rPr>
        <w:t>es</w:t>
      </w:r>
      <w:r w:rsidR="00F56BDA" w:rsidRPr="008F7408">
        <w:rPr>
          <w:rFonts w:ascii="Palatino Linotype" w:hAnsi="Palatino Linotype"/>
        </w:rPr>
        <w:t xml:space="preserve"> de información motivo de</w:t>
      </w:r>
      <w:r w:rsidR="00F8725E">
        <w:rPr>
          <w:rFonts w:ascii="Palatino Linotype" w:hAnsi="Palatino Linotype"/>
        </w:rPr>
        <w:t xml:space="preserve">l </w:t>
      </w:r>
      <w:r w:rsidR="00F56BDA" w:rsidRPr="008F7408">
        <w:rPr>
          <w:rFonts w:ascii="Palatino Linotype" w:hAnsi="Palatino Linotype"/>
        </w:rPr>
        <w:t>recurso de revisión que ahora se resuelve se advierte qu</w:t>
      </w:r>
      <w:r w:rsidR="00B363B4" w:rsidRPr="008F7408">
        <w:rPr>
          <w:rFonts w:ascii="Palatino Linotype" w:hAnsi="Palatino Linotype"/>
        </w:rPr>
        <w:t xml:space="preserve">e </w:t>
      </w:r>
      <w:r w:rsidR="006A0D5D">
        <w:rPr>
          <w:rFonts w:ascii="Palatino Linotype" w:hAnsi="Palatino Linotype"/>
        </w:rPr>
        <w:t>el</w:t>
      </w:r>
      <w:r w:rsidRPr="008F7408">
        <w:rPr>
          <w:rFonts w:ascii="Palatino Linotype" w:hAnsi="Palatino Linotype"/>
        </w:rPr>
        <w:t xml:space="preserve"> solicitante</w:t>
      </w:r>
      <w:r w:rsidR="00F56BDA" w:rsidRPr="008F7408">
        <w:rPr>
          <w:rFonts w:ascii="Palatino Linotype" w:hAnsi="Palatino Linotype"/>
        </w:rPr>
        <w:t xml:space="preserve"> </w:t>
      </w:r>
      <w:r w:rsidR="006A0D5D">
        <w:rPr>
          <w:rFonts w:ascii="Palatino Linotype" w:hAnsi="Palatino Linotype"/>
        </w:rPr>
        <w:t>peticionó</w:t>
      </w:r>
      <w:r w:rsidR="00F56BDA" w:rsidRPr="008F7408">
        <w:rPr>
          <w:rFonts w:ascii="Palatino Linotype" w:hAnsi="Palatino Linotype"/>
        </w:rPr>
        <w:t xml:space="preserve"> a</w:t>
      </w:r>
      <w:r w:rsidR="00F40644">
        <w:rPr>
          <w:rFonts w:ascii="Palatino Linotype" w:hAnsi="Palatino Linotype"/>
        </w:rPr>
        <w:t xml:space="preserve"> </w:t>
      </w:r>
      <w:r w:rsidR="00F56BDA" w:rsidRPr="008F7408">
        <w:rPr>
          <w:rFonts w:ascii="Palatino Linotype" w:hAnsi="Palatino Linotype"/>
        </w:rPr>
        <w:t>l</w:t>
      </w:r>
      <w:r w:rsidR="00F40644">
        <w:rPr>
          <w:rFonts w:ascii="Palatino Linotype" w:hAnsi="Palatino Linotype"/>
        </w:rPr>
        <w:t>a</w:t>
      </w:r>
      <w:r w:rsidR="002D283C">
        <w:rPr>
          <w:rFonts w:ascii="Palatino Linotype" w:hAnsi="Palatino Linotype"/>
        </w:rPr>
        <w:t xml:space="preserve"> Universidad </w:t>
      </w:r>
      <w:r w:rsidR="006A0D5D">
        <w:rPr>
          <w:rFonts w:ascii="Palatino Linotype" w:hAnsi="Palatino Linotype"/>
        </w:rPr>
        <w:t>Politécnica del Valle de Toluca</w:t>
      </w:r>
      <w:r w:rsidR="002D283C">
        <w:rPr>
          <w:rFonts w:ascii="Palatino Linotype" w:hAnsi="Palatino Linotype"/>
        </w:rPr>
        <w:t xml:space="preserve">, le </w:t>
      </w:r>
      <w:r w:rsidR="006A0D5D">
        <w:rPr>
          <w:rFonts w:ascii="Palatino Linotype" w:hAnsi="Palatino Linotype"/>
        </w:rPr>
        <w:t xml:space="preserve">entrega del </w:t>
      </w:r>
      <w:r w:rsidR="006A0D5D">
        <w:rPr>
          <w:rFonts w:ascii="Palatino Linotype" w:hAnsi="Palatino Linotype"/>
          <w:i/>
        </w:rPr>
        <w:t>CV</w:t>
      </w:r>
      <w:r w:rsidR="006A0D5D">
        <w:rPr>
          <w:rFonts w:ascii="Palatino Linotype" w:hAnsi="Palatino Linotype"/>
        </w:rPr>
        <w:t xml:space="preserve"> – en entiende currículo vitae- de Juan Antonio Maldonado, refiriendo que de acuerdo con el portal de información pública de oficio mexiquense (ipomex) del Sujeto Obligado, actualizado al 27 de abril, la persona de la que requiere la información es el Jefe del Departamento </w:t>
      </w:r>
      <w:r w:rsidR="00D52D35">
        <w:rPr>
          <w:rFonts w:ascii="Palatino Linotype" w:hAnsi="Palatino Linotype"/>
        </w:rPr>
        <w:t>d</w:t>
      </w:r>
      <w:r w:rsidR="006A0D5D">
        <w:rPr>
          <w:rFonts w:ascii="Palatino Linotype" w:hAnsi="Palatino Linotype"/>
        </w:rPr>
        <w:t>e Tecnologías de la Información.</w:t>
      </w:r>
    </w:p>
    <w:p w14:paraId="0EBDC127" w14:textId="004B08E4" w:rsidR="006A0D5D" w:rsidRDefault="008A7409" w:rsidP="00E022CF">
      <w:pPr>
        <w:spacing w:before="240" w:after="240" w:line="360" w:lineRule="auto"/>
        <w:ind w:right="51"/>
        <w:jc w:val="both"/>
        <w:rPr>
          <w:rFonts w:ascii="Palatino Linotype" w:hAnsi="Palatino Linotype"/>
        </w:rPr>
      </w:pPr>
      <w:r w:rsidRPr="00DB7502">
        <w:rPr>
          <w:rFonts w:ascii="Palatino Linotype" w:hAnsi="Palatino Linotype"/>
        </w:rPr>
        <w:lastRenderedPageBreak/>
        <w:t>Por su parte,</w:t>
      </w:r>
      <w:r w:rsidR="00E67F4F" w:rsidRPr="00DB7502">
        <w:rPr>
          <w:rFonts w:ascii="Palatino Linotype" w:hAnsi="Palatino Linotype"/>
        </w:rPr>
        <w:t xml:space="preserve"> el Sujeto Obligado</w:t>
      </w:r>
      <w:r w:rsidR="00AB0F6C">
        <w:rPr>
          <w:rFonts w:ascii="Palatino Linotype" w:hAnsi="Palatino Linotype"/>
        </w:rPr>
        <w:t xml:space="preserve">, </w:t>
      </w:r>
      <w:r w:rsidR="006A0D5D">
        <w:rPr>
          <w:rFonts w:ascii="Palatino Linotype" w:hAnsi="Palatino Linotype"/>
        </w:rPr>
        <w:t>a través de la Jefa del Departamento de Recurso</w:t>
      </w:r>
      <w:r w:rsidR="00D52D35">
        <w:rPr>
          <w:rFonts w:ascii="Palatino Linotype" w:hAnsi="Palatino Linotype"/>
        </w:rPr>
        <w:t>s</w:t>
      </w:r>
      <w:r w:rsidR="006A0D5D">
        <w:rPr>
          <w:rFonts w:ascii="Palatino Linotype" w:hAnsi="Palatino Linotype"/>
        </w:rPr>
        <w:t xml:space="preserve"> Humanos y Materiales, respondió a la solicitud, indicando que la información de interés del solicitante era factible de ser consultada en la siguiente liga electrónica http://www.ipomex.org.mx/ipo/lgt/indice/upvt/infCurricular.web y además manifestó que la persona referida por el solicitante se desempeñó como Jefe del Departamento de Tecnologías de la Información hasta el 30 de abril de 2018.</w:t>
      </w:r>
    </w:p>
    <w:p w14:paraId="637B36C5" w14:textId="413F0ABE" w:rsidR="00EE45D5" w:rsidRDefault="009030B3" w:rsidP="009030B3">
      <w:pPr>
        <w:spacing w:before="240" w:after="240" w:line="360" w:lineRule="auto"/>
        <w:jc w:val="both"/>
        <w:rPr>
          <w:rFonts w:ascii="Palatino Linotype" w:hAnsi="Palatino Linotype"/>
        </w:rPr>
      </w:pPr>
      <w:r>
        <w:rPr>
          <w:rFonts w:ascii="Palatino Linotype" w:hAnsi="Palatino Linotype"/>
        </w:rPr>
        <w:t>Así</w:t>
      </w:r>
      <w:r w:rsidR="00F56BDA">
        <w:rPr>
          <w:rFonts w:ascii="Palatino Linotype" w:hAnsi="Palatino Linotype"/>
        </w:rPr>
        <w:t>,</w:t>
      </w:r>
      <w:r>
        <w:rPr>
          <w:rFonts w:ascii="Palatino Linotype" w:hAnsi="Palatino Linotype"/>
        </w:rPr>
        <w:t xml:space="preserve"> inconforme </w:t>
      </w:r>
      <w:r w:rsidR="00077FFE">
        <w:rPr>
          <w:rFonts w:ascii="Palatino Linotype" w:hAnsi="Palatino Linotype"/>
        </w:rPr>
        <w:t xml:space="preserve">con la respuesta </w:t>
      </w:r>
      <w:r w:rsidR="002518A3">
        <w:rPr>
          <w:rFonts w:ascii="Palatino Linotype" w:hAnsi="Palatino Linotype"/>
        </w:rPr>
        <w:t>el</w:t>
      </w:r>
      <w:r w:rsidR="00F56BDA">
        <w:rPr>
          <w:rFonts w:ascii="Palatino Linotype" w:hAnsi="Palatino Linotype"/>
        </w:rPr>
        <w:t xml:space="preserve"> </w:t>
      </w:r>
      <w:r w:rsidR="00E022CF">
        <w:rPr>
          <w:rFonts w:ascii="Palatino Linotype" w:hAnsi="Palatino Linotype"/>
        </w:rPr>
        <w:t>solicitante</w:t>
      </w:r>
      <w:r>
        <w:rPr>
          <w:rFonts w:ascii="Palatino Linotype" w:hAnsi="Palatino Linotype"/>
        </w:rPr>
        <w:t>,</w:t>
      </w:r>
      <w:r w:rsidR="00E67F4F">
        <w:rPr>
          <w:rFonts w:ascii="Palatino Linotype" w:hAnsi="Palatino Linotype"/>
        </w:rPr>
        <w:t xml:space="preserve"> </w:t>
      </w:r>
      <w:r w:rsidR="00077FFE">
        <w:rPr>
          <w:rFonts w:ascii="Palatino Linotype" w:hAnsi="Palatino Linotype"/>
        </w:rPr>
        <w:t xml:space="preserve">al interponer su recurso de revisión </w:t>
      </w:r>
      <w:r w:rsidR="00F40644">
        <w:rPr>
          <w:rFonts w:ascii="Palatino Linotype" w:hAnsi="Palatino Linotype"/>
        </w:rPr>
        <w:t>indica como acto impugnado</w:t>
      </w:r>
      <w:r w:rsidR="009F2520">
        <w:rPr>
          <w:rFonts w:ascii="Palatino Linotype" w:hAnsi="Palatino Linotype"/>
        </w:rPr>
        <w:t xml:space="preserve"> </w:t>
      </w:r>
      <w:r w:rsidR="002518A3">
        <w:rPr>
          <w:rFonts w:ascii="Palatino Linotype" w:hAnsi="Palatino Linotype"/>
        </w:rPr>
        <w:t>que le fue negada la información que requirió el cual es considerado como motivo de disenso, mismo que deviene infundado por las consideraciones de derecho que enseguida se exponen.</w:t>
      </w:r>
    </w:p>
    <w:p w14:paraId="15973208" w14:textId="77777777" w:rsidR="005D69A9" w:rsidRDefault="005D69A9" w:rsidP="008B5CCD">
      <w:pPr>
        <w:spacing w:before="240" w:after="240" w:line="360" w:lineRule="auto"/>
        <w:jc w:val="both"/>
        <w:rPr>
          <w:rFonts w:ascii="Palatino Linotype" w:hAnsi="Palatino Linotype"/>
        </w:rPr>
      </w:pPr>
      <w:r>
        <w:rPr>
          <w:rFonts w:ascii="Palatino Linotype" w:hAnsi="Palatino Linotype"/>
        </w:rPr>
        <w:t>En primer momento, se señala que en la presente resolución no se analiza ni la naturaleza de la información materia de la solicitud, ni los preceptos normativos de los que se desprenda la fuente obligacional para el Sujeto Obligado, respecto de generar, poseer o administrar la información solicitada, ya que con la respuesta, se asumen ambos supuestos, en tal sentido estudiar dichos elementos resultaría ocioso ya que se ha reconocido tácitamente tener atribuciones en cuanto a la materia de la solicitud.</w:t>
      </w:r>
    </w:p>
    <w:p w14:paraId="63B2E4D5" w14:textId="59A0CD32" w:rsidR="005D69A9" w:rsidRDefault="005D69A9" w:rsidP="005D69A9">
      <w:pPr>
        <w:spacing w:before="240" w:after="240" w:line="360" w:lineRule="auto"/>
        <w:jc w:val="both"/>
        <w:rPr>
          <w:rFonts w:ascii="Palatino Linotype" w:hAnsi="Palatino Linotype"/>
        </w:rPr>
      </w:pPr>
      <w:r>
        <w:rPr>
          <w:rFonts w:ascii="Palatino Linotype" w:hAnsi="Palatino Linotype"/>
        </w:rPr>
        <w:t xml:space="preserve">Ahora bien, es importante hacer mención que  </w:t>
      </w:r>
      <w:r w:rsidR="00D52D35">
        <w:rPr>
          <w:rFonts w:ascii="Palatino Linotype" w:hAnsi="Palatino Linotype"/>
        </w:rPr>
        <w:t>n</w:t>
      </w:r>
      <w:r>
        <w:rPr>
          <w:rFonts w:ascii="Palatino Linotype" w:hAnsi="Palatino Linotype"/>
        </w:rPr>
        <w:t xml:space="preserve">o pasa desapercibido que de acuerdo con el artículo 164 de la Ley de Transparencia y Acceso a la Información Pública del Estado de México y Municipios, </w:t>
      </w:r>
      <w:r w:rsidR="006C5F4D">
        <w:rPr>
          <w:rFonts w:ascii="Palatino Linotype" w:hAnsi="Palatino Linotype" w:cs="Arial"/>
        </w:rPr>
        <w:t>los Sujetos Obligados debe respetar la modalidad de entrega de la información elegida por el solicitante, más aún si la vía elegida es el SAIMEX; y</w:t>
      </w:r>
      <w:r w:rsidR="006C5F4D">
        <w:rPr>
          <w:rFonts w:ascii="Palatino Linotype" w:hAnsi="Palatino Linotype"/>
        </w:rPr>
        <w:t xml:space="preserve"> para que puedan realizar la entrega de la información mediante una </w:t>
      </w:r>
      <w:r w:rsidR="006C5F4D">
        <w:rPr>
          <w:rFonts w:ascii="Palatino Linotype" w:hAnsi="Palatino Linotype"/>
        </w:rPr>
        <w:lastRenderedPageBreak/>
        <w:t>modalidad distinta a la señalada por el particular, se debe fundar y motivar la imposibilidad de hacerlo, tal y como se lee enseguida:</w:t>
      </w:r>
    </w:p>
    <w:p w14:paraId="47AB2ECC" w14:textId="6452F7A7" w:rsidR="006C5F4D" w:rsidRPr="006C5F4D" w:rsidRDefault="006C5F4D" w:rsidP="006C5F4D">
      <w:pPr>
        <w:pStyle w:val="paragraph"/>
        <w:spacing w:before="240" w:beforeAutospacing="0" w:after="240" w:afterAutospacing="0"/>
        <w:ind w:left="851" w:right="900"/>
        <w:jc w:val="both"/>
        <w:textAlignment w:val="baseline"/>
        <w:rPr>
          <w:rStyle w:val="normaltextrun"/>
          <w:rFonts w:ascii="Palatino Linotype" w:hAnsi="Palatino Linotype" w:cs="Segoe UI"/>
          <w:bCs/>
          <w:i/>
          <w:iCs/>
          <w:sz w:val="22"/>
          <w:szCs w:val="22"/>
        </w:rPr>
      </w:pPr>
      <w:r w:rsidRPr="006C5F4D">
        <w:rPr>
          <w:rStyle w:val="normaltextrun"/>
          <w:rFonts w:ascii="Palatino Linotype" w:hAnsi="Palatino Linotype" w:cs="Segoe UI"/>
          <w:b/>
          <w:bCs/>
          <w:i/>
          <w:iCs/>
          <w:sz w:val="22"/>
          <w:szCs w:val="22"/>
        </w:rPr>
        <w:t xml:space="preserve">“Artículo 164. </w:t>
      </w:r>
      <w:r w:rsidRPr="006C5F4D">
        <w:rPr>
          <w:rStyle w:val="normaltextrun"/>
          <w:rFonts w:ascii="Palatino Linotype" w:hAnsi="Palatino Linotype" w:cs="Segoe UI"/>
          <w:bCs/>
          <w:i/>
          <w:iCs/>
          <w:sz w:val="22"/>
          <w:szCs w:val="22"/>
        </w:rPr>
        <w:t>El acceso se dará en la modalidad de entrega y, en su caso, de envío elegidos por el solicitante. Cuando la información no pueda entregarse o enviarse en la modalidad solicitada, el sujeto obligado deberá ofrecer otra u otras modalidades de entrega.</w:t>
      </w:r>
    </w:p>
    <w:p w14:paraId="11CCD723" w14:textId="0D2F22B3" w:rsidR="006C5F4D" w:rsidRDefault="006C5F4D" w:rsidP="006C5F4D">
      <w:pPr>
        <w:spacing w:before="240" w:after="240"/>
        <w:ind w:left="851" w:right="900"/>
        <w:jc w:val="both"/>
        <w:rPr>
          <w:rFonts w:ascii="Palatino Linotype" w:hAnsi="Palatino Linotype"/>
        </w:rPr>
      </w:pPr>
      <w:r w:rsidRPr="006C5F4D">
        <w:rPr>
          <w:rStyle w:val="normaltextrun"/>
          <w:rFonts w:ascii="Palatino Linotype" w:hAnsi="Palatino Linotype" w:cs="Segoe UI"/>
          <w:bCs/>
          <w:i/>
          <w:iCs/>
          <w:sz w:val="22"/>
          <w:szCs w:val="22"/>
        </w:rPr>
        <w:t>En cualquier caso, se deberá fundar y motivar la necesidad de ofrecer otras modalidades.”</w:t>
      </w:r>
    </w:p>
    <w:p w14:paraId="1BC58DA7" w14:textId="5656698F" w:rsidR="006C5F4D" w:rsidRDefault="006C5F4D" w:rsidP="005D69A9">
      <w:pPr>
        <w:spacing w:before="240" w:after="240" w:line="360" w:lineRule="auto"/>
        <w:jc w:val="both"/>
        <w:rPr>
          <w:rFonts w:ascii="Palatino Linotype" w:hAnsi="Palatino Linotype"/>
        </w:rPr>
      </w:pPr>
      <w:r>
        <w:rPr>
          <w:rFonts w:ascii="Palatino Linotype" w:hAnsi="Palatino Linotype"/>
        </w:rPr>
        <w:t xml:space="preserve">Por lo que derivado de tal premisa </w:t>
      </w:r>
      <w:r w:rsidR="005D69A9">
        <w:rPr>
          <w:rFonts w:ascii="Palatino Linotype" w:hAnsi="Palatino Linotype"/>
        </w:rPr>
        <w:t>si el particular eligió como modalidad para la entrega de la información que solicitó</w:t>
      </w:r>
      <w:r>
        <w:rPr>
          <w:rFonts w:ascii="Palatino Linotype" w:hAnsi="Palatino Linotype"/>
        </w:rPr>
        <w:t>,</w:t>
      </w:r>
      <w:r w:rsidR="005D69A9">
        <w:rPr>
          <w:rFonts w:ascii="Palatino Linotype" w:hAnsi="Palatino Linotype"/>
        </w:rPr>
        <w:t xml:space="preserve"> el Sistema de Acceso a la Información Mexiquense (Saimex),</w:t>
      </w:r>
      <w:r>
        <w:rPr>
          <w:rFonts w:ascii="Palatino Linotype" w:hAnsi="Palatino Linotype"/>
        </w:rPr>
        <w:t xml:space="preserve"> se pudiera afirmar que la información debía ser proporcionada en dicha modalidad elegida.</w:t>
      </w:r>
    </w:p>
    <w:p w14:paraId="434F0F69" w14:textId="033E9016" w:rsidR="005D69A9" w:rsidRDefault="006C5F4D" w:rsidP="005D69A9">
      <w:pPr>
        <w:spacing w:before="240" w:after="240" w:line="360" w:lineRule="auto"/>
        <w:jc w:val="both"/>
        <w:rPr>
          <w:rFonts w:ascii="Palatino Linotype" w:hAnsi="Palatino Linotype"/>
        </w:rPr>
      </w:pPr>
      <w:r>
        <w:rPr>
          <w:rFonts w:ascii="Palatino Linotype" w:hAnsi="Palatino Linotype"/>
        </w:rPr>
        <w:t>No obstante lo anterior,</w:t>
      </w:r>
      <w:r w:rsidR="005D69A9">
        <w:rPr>
          <w:rFonts w:ascii="Palatino Linotype" w:hAnsi="Palatino Linotype"/>
        </w:rPr>
        <w:t xml:space="preserve"> resulta alusivo traer a colación lo establecido por la Ley de Transparencia y Acceso a la Información Pública del Estado de México y Municipios en sus artículos 161 y 164, a saber:</w:t>
      </w:r>
    </w:p>
    <w:p w14:paraId="4B0F0610" w14:textId="77777777" w:rsidR="005D69A9" w:rsidRDefault="005D69A9" w:rsidP="005D69A9">
      <w:pPr>
        <w:spacing w:before="240" w:after="240"/>
        <w:ind w:left="851" w:right="900"/>
        <w:jc w:val="both"/>
        <w:rPr>
          <w:rFonts w:ascii="Palatino Linotype" w:hAnsi="Palatino Linotype"/>
          <w:i/>
          <w:sz w:val="22"/>
          <w:szCs w:val="22"/>
        </w:rPr>
      </w:pPr>
      <w:r w:rsidRPr="009825F6">
        <w:rPr>
          <w:rFonts w:ascii="Palatino Linotype" w:hAnsi="Palatino Linotype"/>
          <w:i/>
          <w:sz w:val="22"/>
          <w:szCs w:val="22"/>
        </w:rPr>
        <w:t>“</w:t>
      </w:r>
      <w:r w:rsidRPr="009825F6">
        <w:rPr>
          <w:rFonts w:ascii="Palatino Linotype" w:hAnsi="Palatino Linotype"/>
          <w:b/>
          <w:i/>
          <w:sz w:val="22"/>
          <w:szCs w:val="22"/>
        </w:rPr>
        <w:t>Artículo 161</w:t>
      </w:r>
      <w:r w:rsidRPr="009825F6">
        <w:rPr>
          <w:rFonts w:ascii="Palatino Linotype" w:hAnsi="Palatino Linotype"/>
          <w:i/>
          <w:sz w:val="22"/>
          <w:szCs w:val="22"/>
        </w:rPr>
        <w:t xml:space="preserve">. </w:t>
      </w:r>
      <w:r w:rsidRPr="009825F6">
        <w:rPr>
          <w:rFonts w:ascii="Palatino Linotype" w:hAnsi="Palatino Linotype"/>
          <w:b/>
          <w:i/>
          <w:sz w:val="22"/>
          <w:szCs w:val="22"/>
        </w:rPr>
        <w:t xml:space="preserve">Cuando la información requerida por el solicitante ya esté disponible al público </w:t>
      </w:r>
      <w:r w:rsidRPr="009825F6">
        <w:rPr>
          <w:rFonts w:ascii="Palatino Linotype" w:hAnsi="Palatino Linotype"/>
          <w:i/>
          <w:sz w:val="22"/>
          <w:szCs w:val="22"/>
        </w:rPr>
        <w:t xml:space="preserve">en medios impresos, tales como libros, compendios, trípticos, registros públicos, </w:t>
      </w:r>
      <w:r w:rsidRPr="009825F6">
        <w:rPr>
          <w:rFonts w:ascii="Palatino Linotype" w:hAnsi="Palatino Linotype"/>
          <w:b/>
          <w:i/>
          <w:sz w:val="22"/>
          <w:szCs w:val="22"/>
        </w:rPr>
        <w:t>en formatos electrónicos disponibles en Internet o en cualquier otro medio, se le hará saber por el medio requerido por el solicitante la fuente, el lugar y la forma en que puede consultar, reproducir o adquirir dicha información</w:t>
      </w:r>
      <w:r w:rsidRPr="009825F6">
        <w:rPr>
          <w:rFonts w:ascii="Palatino Linotype" w:hAnsi="Palatino Linotype"/>
          <w:i/>
          <w:sz w:val="22"/>
          <w:szCs w:val="22"/>
        </w:rPr>
        <w:t xml:space="preserve"> en un plazo no mayor a cinco días hábiles. La fuente deberá ser precisa y concreta y no debe implicar que el solicitante realice una búsqueda en toda la información que se encuentre disponible.”</w:t>
      </w:r>
    </w:p>
    <w:p w14:paraId="318E8500" w14:textId="58F50F7A" w:rsidR="005D69A9" w:rsidRDefault="006C5F4D" w:rsidP="005D69A9">
      <w:pPr>
        <w:spacing w:before="240" w:after="240" w:line="360" w:lineRule="auto"/>
        <w:jc w:val="both"/>
        <w:rPr>
          <w:rFonts w:ascii="Palatino Linotype" w:hAnsi="Palatino Linotype"/>
        </w:rPr>
      </w:pPr>
      <w:r>
        <w:rPr>
          <w:rFonts w:ascii="Palatino Linotype" w:hAnsi="Palatino Linotype"/>
        </w:rPr>
        <w:t>Del precepto anterior</w:t>
      </w:r>
      <w:r w:rsidR="005D69A9">
        <w:rPr>
          <w:rFonts w:ascii="Palatino Linotype" w:hAnsi="Palatino Linotype"/>
        </w:rPr>
        <w:t>, se puede advertir lo siguiente:</w:t>
      </w:r>
    </w:p>
    <w:p w14:paraId="2F37390B" w14:textId="77777777" w:rsidR="005D69A9" w:rsidRDefault="005D69A9" w:rsidP="005D69A9">
      <w:pPr>
        <w:pStyle w:val="Prrafodelista"/>
        <w:numPr>
          <w:ilvl w:val="0"/>
          <w:numId w:val="31"/>
        </w:numPr>
        <w:spacing w:before="240" w:after="240" w:line="360" w:lineRule="auto"/>
        <w:jc w:val="both"/>
        <w:rPr>
          <w:rFonts w:ascii="Palatino Linotype" w:hAnsi="Palatino Linotype"/>
        </w:rPr>
      </w:pPr>
      <w:r>
        <w:rPr>
          <w:rFonts w:ascii="Palatino Linotype" w:hAnsi="Palatino Linotype"/>
        </w:rPr>
        <w:lastRenderedPageBreak/>
        <w:t>Existe la posibilidad para los Sujetos Obligados de dirigir a los solicitantes al medio o lugar, donde obre la información que desean conocer cuando ésta ya se encuentre disponible al público.</w:t>
      </w:r>
    </w:p>
    <w:p w14:paraId="749424F3" w14:textId="77777777" w:rsidR="005D69A9" w:rsidRPr="009825F6" w:rsidRDefault="005D69A9" w:rsidP="005D69A9">
      <w:pPr>
        <w:pStyle w:val="Prrafodelista"/>
        <w:numPr>
          <w:ilvl w:val="0"/>
          <w:numId w:val="31"/>
        </w:numPr>
        <w:spacing w:before="240" w:after="240" w:line="360" w:lineRule="auto"/>
        <w:jc w:val="both"/>
        <w:rPr>
          <w:rFonts w:ascii="Palatino Linotype" w:hAnsi="Palatino Linotype"/>
        </w:rPr>
      </w:pPr>
      <w:r>
        <w:rPr>
          <w:rFonts w:ascii="Palatino Linotype" w:hAnsi="Palatino Linotype"/>
        </w:rPr>
        <w:t>En todo caso, ya sea que se proporcione la información solicitada o que se dirija al lugar o medio en que se ubique, ello se deberá hacer de conocimiento del solicitante a través de la modalidad escogida por él.</w:t>
      </w:r>
    </w:p>
    <w:p w14:paraId="76407397" w14:textId="73B4D337" w:rsidR="00D4140B" w:rsidRDefault="00D4140B" w:rsidP="00D4140B">
      <w:pPr>
        <w:spacing w:before="240" w:after="240" w:line="360" w:lineRule="auto"/>
        <w:jc w:val="both"/>
        <w:rPr>
          <w:rFonts w:ascii="Palatino Linotype" w:hAnsi="Palatino Linotype"/>
        </w:rPr>
      </w:pPr>
      <w:r w:rsidRPr="00D4140B">
        <w:rPr>
          <w:rFonts w:ascii="Palatino Linotype" w:hAnsi="Palatino Linotype"/>
        </w:rPr>
        <w:t>Así las cosas en el caso concreto,</w:t>
      </w:r>
      <w:r>
        <w:rPr>
          <w:rFonts w:ascii="Palatino Linotype" w:hAnsi="Palatino Linotype"/>
        </w:rPr>
        <w:t xml:space="preserve"> se estima que</w:t>
      </w:r>
      <w:r w:rsidRPr="00D4140B">
        <w:rPr>
          <w:rFonts w:ascii="Palatino Linotype" w:hAnsi="Palatino Linotype"/>
        </w:rPr>
        <w:t xml:space="preserve"> el Sujeto Obligado atendió la solicitud de información entregado</w:t>
      </w:r>
      <w:r>
        <w:rPr>
          <w:rFonts w:ascii="Palatino Linotype" w:hAnsi="Palatino Linotype"/>
        </w:rPr>
        <w:t xml:space="preserve"> mediante el Saimex –modalidad elegida- la precisión de la liga electrónica en que se encuentra disponible para su consulta la información requerida;</w:t>
      </w:r>
      <w:r w:rsidRPr="00D4140B">
        <w:rPr>
          <w:rFonts w:ascii="Palatino Linotype" w:hAnsi="Palatino Linotype"/>
        </w:rPr>
        <w:t xml:space="preserve"> </w:t>
      </w:r>
      <w:r>
        <w:rPr>
          <w:rFonts w:ascii="Palatino Linotype" w:hAnsi="Palatino Linotype"/>
        </w:rPr>
        <w:t>en otras palabras, se</w:t>
      </w:r>
      <w:r w:rsidR="00D52D35">
        <w:rPr>
          <w:rFonts w:ascii="Palatino Linotype" w:hAnsi="Palatino Linotype"/>
        </w:rPr>
        <w:t xml:space="preserve"> respetó</w:t>
      </w:r>
      <w:r w:rsidRPr="00D4140B">
        <w:rPr>
          <w:rFonts w:ascii="Palatino Linotype" w:hAnsi="Palatino Linotype"/>
        </w:rPr>
        <w:t xml:space="preserve"> la modalidad elegida por el recurrente para entregarle la respuesta a su solicitud;</w:t>
      </w:r>
      <w:r>
        <w:rPr>
          <w:rFonts w:ascii="Palatino Linotype" w:hAnsi="Palatino Linotype"/>
        </w:rPr>
        <w:t xml:space="preserve"> y</w:t>
      </w:r>
      <w:r w:rsidRPr="00D4140B">
        <w:rPr>
          <w:rFonts w:ascii="Palatino Linotype" w:hAnsi="Palatino Linotype"/>
        </w:rPr>
        <w:t xml:space="preserve"> también acorde con lo preceptuado por el artículo 161, al conocer que la documentación que contenía la información solicitada se encuentra disponible al público de manera electrónica, toda vez que –se insiste- la Ley de la materia se lo permite, le indicó al recurrente le dirección electrónica en la que podría</w:t>
      </w:r>
      <w:r w:rsidR="00D52D35">
        <w:rPr>
          <w:rFonts w:ascii="Palatino Linotype" w:hAnsi="Palatino Linotype"/>
        </w:rPr>
        <w:t xml:space="preserve"> consultar</w:t>
      </w:r>
      <w:r w:rsidRPr="00D4140B">
        <w:rPr>
          <w:rFonts w:ascii="Palatino Linotype" w:hAnsi="Palatino Linotype"/>
        </w:rPr>
        <w:t xml:space="preserve"> </w:t>
      </w:r>
      <w:r>
        <w:rPr>
          <w:rFonts w:ascii="Palatino Linotype" w:hAnsi="Palatino Linotype"/>
        </w:rPr>
        <w:t>la información curricular de la persona indicada en la solicitud de información</w:t>
      </w:r>
      <w:r w:rsidRPr="00D4140B">
        <w:rPr>
          <w:rFonts w:ascii="Palatino Linotype" w:hAnsi="Palatino Linotype"/>
        </w:rPr>
        <w:t>.</w:t>
      </w:r>
    </w:p>
    <w:p w14:paraId="2B8930AE" w14:textId="3DCA138B" w:rsidR="00D4140B" w:rsidRDefault="00D4140B" w:rsidP="00D4140B">
      <w:pPr>
        <w:spacing w:before="240" w:after="240" w:line="360" w:lineRule="auto"/>
        <w:jc w:val="both"/>
        <w:rPr>
          <w:rFonts w:ascii="Palatino Linotype" w:hAnsi="Palatino Linotype"/>
        </w:rPr>
      </w:pPr>
      <w:r>
        <w:rPr>
          <w:rFonts w:ascii="Palatino Linotype" w:hAnsi="Palatino Linotype"/>
        </w:rPr>
        <w:t xml:space="preserve">Lo anterior es así pues de la consulta a la dirección electrónica a la que se dirigió al solicitante se desprende lo </w:t>
      </w:r>
      <w:r w:rsidR="00D52D35">
        <w:rPr>
          <w:rFonts w:ascii="Palatino Linotype" w:hAnsi="Palatino Linotype"/>
        </w:rPr>
        <w:t>que a continuación se representa</w:t>
      </w:r>
      <w:r>
        <w:rPr>
          <w:rFonts w:ascii="Palatino Linotype" w:hAnsi="Palatino Linotype"/>
        </w:rPr>
        <w:t>:</w:t>
      </w:r>
    </w:p>
    <w:p w14:paraId="31A2916E" w14:textId="44B1EDBF" w:rsidR="00D4140B" w:rsidRDefault="00D4140B" w:rsidP="00D4140B">
      <w:pPr>
        <w:spacing w:before="240" w:after="240" w:line="360" w:lineRule="auto"/>
        <w:jc w:val="both"/>
        <w:rPr>
          <w:rFonts w:ascii="Palatino Linotype" w:hAnsi="Palatino Linotype"/>
        </w:rPr>
      </w:pPr>
      <w:r>
        <w:rPr>
          <w:rFonts w:ascii="Palatino Linotype" w:hAnsi="Palatino Linotyp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7FBF44" w14:textId="0D4F2DF4" w:rsidR="00D4140B" w:rsidRDefault="00D4140B" w:rsidP="00D4140B">
      <w:pPr>
        <w:spacing w:before="240"/>
        <w:jc w:val="both"/>
        <w:rPr>
          <w:rFonts w:ascii="Palatino Linotype" w:hAnsi="Palatino Linotype"/>
        </w:rPr>
      </w:pPr>
      <w:r>
        <w:rPr>
          <w:rFonts w:ascii="Palatino Linotype" w:hAnsi="Palatino Linotype"/>
          <w:noProof/>
          <w:lang w:val="es-MX" w:eastAsia="es-MX"/>
        </w:rPr>
        <w:lastRenderedPageBreak/>
        <w:drawing>
          <wp:inline distT="0" distB="0" distL="0" distR="0" wp14:anchorId="4CFFFA83" wp14:editId="27FF6EEC">
            <wp:extent cx="5603240" cy="24434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3240" cy="2443480"/>
                    </a:xfrm>
                    <a:prstGeom prst="rect">
                      <a:avLst/>
                    </a:prstGeom>
                    <a:noFill/>
                    <a:ln>
                      <a:noFill/>
                    </a:ln>
                  </pic:spPr>
                </pic:pic>
              </a:graphicData>
            </a:graphic>
          </wp:inline>
        </w:drawing>
      </w:r>
    </w:p>
    <w:p w14:paraId="78FA887B" w14:textId="62A84229" w:rsidR="00D4140B" w:rsidRDefault="00D4140B" w:rsidP="00D4140B">
      <w:pPr>
        <w:spacing w:line="360" w:lineRule="auto"/>
        <w:jc w:val="center"/>
        <w:rPr>
          <w:rFonts w:ascii="Palatino Linotype" w:hAnsi="Palatino Linotype"/>
        </w:rPr>
      </w:pPr>
      <w:r>
        <w:rPr>
          <w:rFonts w:ascii="Palatino Linotype" w:hAnsi="Palatino Linotype"/>
        </w:rPr>
        <w:t>(…)</w:t>
      </w:r>
    </w:p>
    <w:p w14:paraId="7EA351B2" w14:textId="688A4F4C" w:rsidR="00D4140B" w:rsidRDefault="00D4140B" w:rsidP="00D4140B">
      <w:pPr>
        <w:spacing w:after="240" w:line="360" w:lineRule="auto"/>
        <w:jc w:val="center"/>
        <w:rPr>
          <w:rFonts w:ascii="Palatino Linotype" w:hAnsi="Palatino Linotype"/>
        </w:rPr>
      </w:pPr>
      <w:r>
        <w:rPr>
          <w:rFonts w:ascii="Palatino Linotype" w:hAnsi="Palatino Linotype"/>
          <w:noProof/>
          <w:lang w:val="es-MX" w:eastAsia="es-MX"/>
        </w:rPr>
        <w:drawing>
          <wp:inline distT="0" distB="0" distL="0" distR="0" wp14:anchorId="58644861" wp14:editId="2326021A">
            <wp:extent cx="5061997" cy="3095288"/>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8367" cy="3099183"/>
                    </a:xfrm>
                    <a:prstGeom prst="rect">
                      <a:avLst/>
                    </a:prstGeom>
                    <a:noFill/>
                    <a:ln>
                      <a:noFill/>
                    </a:ln>
                  </pic:spPr>
                </pic:pic>
              </a:graphicData>
            </a:graphic>
          </wp:inline>
        </w:drawing>
      </w:r>
    </w:p>
    <w:p w14:paraId="1F9D57EA" w14:textId="278AC24C" w:rsidR="005D69A9" w:rsidRDefault="00D4140B" w:rsidP="00D4140B">
      <w:pPr>
        <w:spacing w:after="240" w:line="360" w:lineRule="auto"/>
        <w:jc w:val="both"/>
        <w:rPr>
          <w:rFonts w:ascii="Palatino Linotype" w:hAnsi="Palatino Linotype"/>
        </w:rPr>
      </w:pPr>
      <w:r>
        <w:rPr>
          <w:rFonts w:ascii="Palatino Linotype" w:hAnsi="Palatino Linotype"/>
        </w:rPr>
        <w:t>Así, al descargar el archivo que contiene la versión pública del currículo de la referida persona, es factible de observar lo siguiente:</w:t>
      </w:r>
    </w:p>
    <w:p w14:paraId="114CA518" w14:textId="6F567F5A" w:rsidR="00D4140B" w:rsidRDefault="00D4140B" w:rsidP="00586625">
      <w:pPr>
        <w:spacing w:after="240" w:line="360" w:lineRule="auto"/>
        <w:jc w:val="center"/>
        <w:rPr>
          <w:rFonts w:ascii="Palatino Linotype" w:hAnsi="Palatino Linotype"/>
        </w:rPr>
      </w:pPr>
      <w:r>
        <w:rPr>
          <w:noProof/>
          <w:lang w:val="es-MX" w:eastAsia="es-MX"/>
        </w:rPr>
        <w:lastRenderedPageBreak/>
        <w:drawing>
          <wp:inline distT="0" distB="0" distL="0" distR="0" wp14:anchorId="64608393" wp14:editId="06F71584">
            <wp:extent cx="4557369" cy="3919604"/>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242" t="14831" r="28041" b="16792"/>
                    <a:stretch/>
                  </pic:blipFill>
                  <pic:spPr bwMode="auto">
                    <a:xfrm>
                      <a:off x="0" y="0"/>
                      <a:ext cx="4574234" cy="3934109"/>
                    </a:xfrm>
                    <a:prstGeom prst="rect">
                      <a:avLst/>
                    </a:prstGeom>
                    <a:ln>
                      <a:noFill/>
                    </a:ln>
                    <a:extLst>
                      <a:ext uri="{53640926-AAD7-44D8-BBD7-CCE9431645EC}">
                        <a14:shadowObscured xmlns:a14="http://schemas.microsoft.com/office/drawing/2010/main"/>
                      </a:ext>
                    </a:extLst>
                  </pic:spPr>
                </pic:pic>
              </a:graphicData>
            </a:graphic>
          </wp:inline>
        </w:drawing>
      </w:r>
    </w:p>
    <w:p w14:paraId="191EE0B0" w14:textId="7E236A86" w:rsidR="005946A8" w:rsidRDefault="005946A8" w:rsidP="005946A8">
      <w:pPr>
        <w:pStyle w:val="NormalWeb"/>
        <w:spacing w:line="360" w:lineRule="auto"/>
        <w:jc w:val="both"/>
        <w:rPr>
          <w:rFonts w:ascii="Palatino Linotype" w:hAnsi="Palatino Linotype"/>
        </w:rPr>
      </w:pPr>
      <w:r>
        <w:rPr>
          <w:rFonts w:ascii="Palatino Linotype" w:hAnsi="Palatino Linotype"/>
        </w:rPr>
        <w:t>Luego entonces, el Sujeto Obligado, cumplió con atender la solicitud de acceso a la información pública, pues hizo de conocimiento del particular a través de la modalidad elegida para recibir la respuesta, el sitio electrónico en que podría consultar la información que correspondiente al currículo vitae de la persona que fue requerida.</w:t>
      </w:r>
    </w:p>
    <w:p w14:paraId="4D946551" w14:textId="3DC33BCF" w:rsidR="00DC04FB" w:rsidRDefault="004D55D8" w:rsidP="00DC04FB">
      <w:pPr>
        <w:spacing w:before="240" w:after="240" w:line="360" w:lineRule="auto"/>
        <w:jc w:val="both"/>
        <w:rPr>
          <w:rFonts w:ascii="Palatino Linotype" w:hAnsi="Palatino Linotype" w:cs="Arial"/>
        </w:rPr>
      </w:pPr>
      <w:r>
        <w:rPr>
          <w:rFonts w:ascii="Palatino Linotype" w:hAnsi="Palatino Linotype" w:cs="Arial"/>
        </w:rPr>
        <w:t xml:space="preserve">Por tanto, si </w:t>
      </w:r>
      <w:r w:rsidR="00DC04FB">
        <w:rPr>
          <w:rFonts w:ascii="Palatino Linotype" w:hAnsi="Palatino Linotype" w:cs="Arial"/>
        </w:rPr>
        <w:t>según lo dispuesto por el a</w:t>
      </w:r>
      <w:r>
        <w:rPr>
          <w:rFonts w:ascii="Palatino Linotype" w:hAnsi="Palatino Linotype" w:cs="Arial"/>
        </w:rPr>
        <w:t>rtículo 166 de la Ley citada,</w:t>
      </w:r>
      <w:r w:rsidR="00DC04FB">
        <w:rPr>
          <w:rFonts w:ascii="Palatino Linotype" w:hAnsi="Palatino Linotype" w:cs="Arial"/>
        </w:rPr>
        <w:t xml:space="preserve"> la obligación de acceso a la información pública se tendrá por cumplida cuando el solicitante tenga a su disposición la información requerida o cuando realice la consulta de la misma en el lugar en que ésta se localice, en el presente asunto es procedente tener por cumplida la obligación de acceso a la información pública por parte del Sujeto </w:t>
      </w:r>
      <w:r w:rsidR="00DC04FB">
        <w:rPr>
          <w:rFonts w:ascii="Palatino Linotype" w:hAnsi="Palatino Linotype" w:cs="Arial"/>
        </w:rPr>
        <w:lastRenderedPageBreak/>
        <w:t>Obligado para con el recurrente, derivado de que se realizó la entrega de la información que obra en los archivos del Sujeto Obligado que guarda congruencia con la solicitud de información.</w:t>
      </w:r>
    </w:p>
    <w:p w14:paraId="05DA4474" w14:textId="0527F115" w:rsidR="004D55D8" w:rsidRDefault="008445FE" w:rsidP="00DC04FB">
      <w:pPr>
        <w:spacing w:before="240" w:after="240" w:line="360" w:lineRule="auto"/>
        <w:jc w:val="both"/>
        <w:rPr>
          <w:rFonts w:ascii="Palatino Linotype" w:hAnsi="Palatino Linotype"/>
          <w:color w:val="000000"/>
          <w:szCs w:val="22"/>
        </w:rPr>
      </w:pPr>
      <w:r>
        <w:rPr>
          <w:rFonts w:ascii="Palatino Linotype" w:hAnsi="Palatino Linotype" w:cs="Arial"/>
        </w:rPr>
        <w:t xml:space="preserve">Finalmente respecto de las manifestaciones vertidas por  el recurrente en el apartado de motivos de inconformidad de su formato del recurso de revisión, relativa a que el Sujeto Obligado </w:t>
      </w:r>
      <w:r>
        <w:rPr>
          <w:rFonts w:ascii="Palatino Linotype" w:hAnsi="Palatino Linotype" w:cs="Arial"/>
          <w:i/>
        </w:rPr>
        <w:t>“…aparte de mentir y cometer un delito que es declarar falsamente</w:t>
      </w:r>
      <w:r>
        <w:rPr>
          <w:rFonts w:ascii="Palatino Linotype" w:hAnsi="Palatino Linotype"/>
          <w:i/>
          <w:color w:val="000000"/>
          <w:szCs w:val="22"/>
        </w:rPr>
        <w:t>…”</w:t>
      </w:r>
      <w:r>
        <w:rPr>
          <w:rFonts w:ascii="Palatino Linotype" w:hAnsi="Palatino Linotype"/>
          <w:color w:val="000000"/>
          <w:szCs w:val="22"/>
        </w:rPr>
        <w:t xml:space="preserve"> devienen en manifestaciones subjetivas, esto es, consideradas como verdad por el recurrente pero sin sustento alguno que las demuestre, por ende respecto de las mismas no resulta procedente realizar argumentación alguna por parte de este Órgano Garante.</w:t>
      </w:r>
    </w:p>
    <w:p w14:paraId="647F5D37" w14:textId="03B20F1B" w:rsidR="008445FE" w:rsidRDefault="008445FE" w:rsidP="00DC04FB">
      <w:pPr>
        <w:spacing w:before="240" w:after="240" w:line="360" w:lineRule="auto"/>
        <w:jc w:val="both"/>
        <w:rPr>
          <w:rFonts w:ascii="Palatino Linotype" w:hAnsi="Palatino Linotype"/>
          <w:color w:val="000000"/>
          <w:szCs w:val="22"/>
        </w:rPr>
      </w:pPr>
      <w:r>
        <w:rPr>
          <w:rFonts w:ascii="Palatino Linotype" w:hAnsi="Palatino Linotype"/>
          <w:color w:val="000000"/>
          <w:szCs w:val="22"/>
        </w:rPr>
        <w:t>No obstante lo anterior, en razón de que la inconformidad del recurrente resulta de la información proporcionada por el Sujeto Obligado relativa a que la persona de la que se peticionó la información se desempeñó con el cargo referido hasta el 30 de abril</w:t>
      </w:r>
      <w:r w:rsidR="00D52D35">
        <w:rPr>
          <w:rFonts w:ascii="Palatino Linotype" w:hAnsi="Palatino Linotype"/>
          <w:color w:val="000000"/>
          <w:szCs w:val="22"/>
        </w:rPr>
        <w:t xml:space="preserve"> del presente año;</w:t>
      </w:r>
      <w:r>
        <w:rPr>
          <w:rFonts w:ascii="Palatino Linotype" w:hAnsi="Palatino Linotype"/>
          <w:color w:val="000000"/>
          <w:szCs w:val="22"/>
        </w:rPr>
        <w:t xml:space="preserve"> ello derivado de que de la consulta al portal de información pública de oficio mexiquense</w:t>
      </w:r>
      <w:r w:rsidR="00D52D35">
        <w:rPr>
          <w:rFonts w:ascii="Palatino Linotype" w:hAnsi="Palatino Linotype"/>
          <w:color w:val="000000"/>
          <w:szCs w:val="22"/>
        </w:rPr>
        <w:t>,</w:t>
      </w:r>
      <w:r>
        <w:rPr>
          <w:rFonts w:ascii="Palatino Linotype" w:hAnsi="Palatino Linotype"/>
          <w:color w:val="000000"/>
          <w:szCs w:val="22"/>
        </w:rPr>
        <w:t xml:space="preserve"> la persona indicad</w:t>
      </w:r>
      <w:r w:rsidR="00D52D35">
        <w:rPr>
          <w:rFonts w:ascii="Palatino Linotype" w:hAnsi="Palatino Linotype"/>
          <w:color w:val="000000"/>
          <w:szCs w:val="22"/>
        </w:rPr>
        <w:t>a</w:t>
      </w:r>
      <w:r>
        <w:rPr>
          <w:rFonts w:ascii="Palatino Linotype" w:hAnsi="Palatino Linotype"/>
          <w:color w:val="000000"/>
          <w:szCs w:val="22"/>
        </w:rPr>
        <w:t xml:space="preserve"> todavía aparece en dicho sistema, </w:t>
      </w:r>
      <w:r w:rsidR="00D52D35">
        <w:rPr>
          <w:rFonts w:ascii="Palatino Linotype" w:hAnsi="Palatino Linotype"/>
          <w:color w:val="000000"/>
          <w:szCs w:val="22"/>
        </w:rPr>
        <w:t>para lo cual proporciona un liga electrónica de cuya consulta se observa lo que en seguida se observa</w:t>
      </w:r>
      <w:r>
        <w:rPr>
          <w:rFonts w:ascii="Palatino Linotype" w:hAnsi="Palatino Linotype"/>
          <w:color w:val="000000"/>
          <w:szCs w:val="22"/>
        </w:rPr>
        <w:t>:</w:t>
      </w:r>
    </w:p>
    <w:p w14:paraId="22EFFD7D" w14:textId="6BDC5EED" w:rsidR="0074576C" w:rsidRDefault="0074576C" w:rsidP="00DC04FB">
      <w:pPr>
        <w:spacing w:before="240" w:after="240" w:line="360" w:lineRule="auto"/>
        <w:jc w:val="both"/>
        <w:rPr>
          <w:rFonts w:ascii="Palatino Linotype" w:hAnsi="Palatino Linotype"/>
          <w:color w:val="000000"/>
          <w:szCs w:val="22"/>
        </w:rPr>
      </w:pPr>
      <w:r>
        <w:rPr>
          <w:rFonts w:ascii="Palatino Linotype" w:hAnsi="Palatino Linotype"/>
          <w:color w:val="000000"/>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734B3B" w14:textId="4F4D2349" w:rsidR="008445FE" w:rsidRDefault="0074576C" w:rsidP="00DC04FB">
      <w:pPr>
        <w:spacing w:before="240" w:after="240" w:line="360" w:lineRule="auto"/>
        <w:jc w:val="both"/>
        <w:rPr>
          <w:rFonts w:ascii="Palatino Linotype" w:hAnsi="Palatino Linotype" w:cs="Arial"/>
          <w:i/>
          <w:sz w:val="28"/>
        </w:rPr>
      </w:pPr>
      <w:r>
        <w:rPr>
          <w:rFonts w:ascii="Palatino Linotype" w:hAnsi="Palatino Linotype" w:cs="Arial"/>
          <w:i/>
          <w:noProof/>
          <w:sz w:val="28"/>
          <w:lang w:val="es-MX" w:eastAsia="es-MX"/>
        </w:rPr>
        <w:lastRenderedPageBreak/>
        <w:drawing>
          <wp:inline distT="0" distB="0" distL="0" distR="0" wp14:anchorId="4E92B322" wp14:editId="2CE45993">
            <wp:extent cx="5603240" cy="4337685"/>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3240" cy="4337685"/>
                    </a:xfrm>
                    <a:prstGeom prst="rect">
                      <a:avLst/>
                    </a:prstGeom>
                    <a:noFill/>
                    <a:ln>
                      <a:noFill/>
                    </a:ln>
                  </pic:spPr>
                </pic:pic>
              </a:graphicData>
            </a:graphic>
          </wp:inline>
        </w:drawing>
      </w:r>
    </w:p>
    <w:p w14:paraId="5D4F7AEA" w14:textId="2CF57724" w:rsidR="0074576C" w:rsidRDefault="0074576C" w:rsidP="0074576C">
      <w:pPr>
        <w:spacing w:before="240" w:after="240" w:line="360" w:lineRule="auto"/>
        <w:jc w:val="center"/>
        <w:rPr>
          <w:rFonts w:ascii="Palatino Linotype" w:hAnsi="Palatino Linotype" w:cs="Arial"/>
          <w:i/>
          <w:sz w:val="28"/>
        </w:rPr>
      </w:pPr>
      <w:r>
        <w:rPr>
          <w:rFonts w:ascii="Palatino Linotype" w:hAnsi="Palatino Linotype" w:cs="Arial"/>
          <w:i/>
          <w:noProof/>
          <w:sz w:val="28"/>
          <w:lang w:val="es-MX" w:eastAsia="es-MX"/>
        </w:rPr>
        <w:drawing>
          <wp:inline distT="0" distB="0" distL="0" distR="0" wp14:anchorId="76DC6DB6" wp14:editId="0490C9F1">
            <wp:extent cx="5113427" cy="2893519"/>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7422" cy="2895779"/>
                    </a:xfrm>
                    <a:prstGeom prst="rect">
                      <a:avLst/>
                    </a:prstGeom>
                    <a:noFill/>
                    <a:ln>
                      <a:noFill/>
                    </a:ln>
                  </pic:spPr>
                </pic:pic>
              </a:graphicData>
            </a:graphic>
          </wp:inline>
        </w:drawing>
      </w:r>
    </w:p>
    <w:p w14:paraId="419FDB46" w14:textId="60FA3B80" w:rsidR="0074576C" w:rsidRDefault="0074576C" w:rsidP="0074576C">
      <w:pPr>
        <w:spacing w:before="240" w:after="240" w:line="360" w:lineRule="auto"/>
        <w:jc w:val="both"/>
        <w:rPr>
          <w:rFonts w:ascii="Palatino Linotype" w:hAnsi="Palatino Linotype" w:cs="Arial"/>
        </w:rPr>
      </w:pPr>
      <w:r>
        <w:rPr>
          <w:rFonts w:ascii="Palatino Linotype" w:hAnsi="Palatino Linotype" w:cs="Arial"/>
        </w:rPr>
        <w:lastRenderedPageBreak/>
        <w:t xml:space="preserve">No debe pasar desapercibido para el recurrente, que efectivamente aún se encuentra publicada la información de la persona referida en su solicitud de información, como parte de la plantilla de personal de Sujeto Obligado, sin embargo, también cierto es que claramente se observa que la fecha de actualización de dicho apartado del portal </w:t>
      </w:r>
      <w:r>
        <w:rPr>
          <w:rFonts w:ascii="Palatino Linotype" w:hAnsi="Palatino Linotype" w:cs="Arial"/>
          <w:i/>
        </w:rPr>
        <w:t>ipomex</w:t>
      </w:r>
      <w:r>
        <w:rPr>
          <w:rFonts w:ascii="Palatino Linotype" w:hAnsi="Palatino Linotype" w:cs="Arial"/>
        </w:rPr>
        <w:t>, lo es la de</w:t>
      </w:r>
      <w:r w:rsidR="00D52D35">
        <w:rPr>
          <w:rFonts w:ascii="Palatino Linotype" w:hAnsi="Palatino Linotype" w:cs="Arial"/>
        </w:rPr>
        <w:t xml:space="preserve"> </w:t>
      </w:r>
      <w:r>
        <w:rPr>
          <w:rFonts w:ascii="Palatino Linotype" w:hAnsi="Palatino Linotype" w:cs="Arial"/>
        </w:rPr>
        <w:t>11 de abril de 2018; es decir, fecha en que según el propio dicho del Sujeto Obligado la citada persona aún era su servidor público.</w:t>
      </w:r>
    </w:p>
    <w:p w14:paraId="01D1456E" w14:textId="1EB1CDBF" w:rsidR="0074576C" w:rsidRDefault="0074576C" w:rsidP="0074576C">
      <w:pPr>
        <w:spacing w:before="240" w:after="240" w:line="360" w:lineRule="auto"/>
        <w:jc w:val="both"/>
        <w:rPr>
          <w:rFonts w:ascii="Palatino Linotype" w:hAnsi="Palatino Linotype" w:cs="Arial"/>
        </w:rPr>
      </w:pPr>
      <w:r>
        <w:rPr>
          <w:rFonts w:ascii="Palatino Linotype" w:hAnsi="Palatino Linotype" w:cs="Arial"/>
        </w:rPr>
        <w:t>Por lo que si bien es cierto que de acuerdo a la Ley de Transparencia y Acceso a la Información Pública del Estado de México y Municipios, concretamente con su artículo 11 en la generación, publicación y entrega de la información se deben garantizar ciertos principios, entre ellos el que la información de que se trate sea actualizada; lo cierto es que dicha inconsistencia no forma parte de la materia de litis del presente asunto, donde se solicitó únicamente el currículo de determinada perso</w:t>
      </w:r>
      <w:r w:rsidR="00D52D35">
        <w:rPr>
          <w:rFonts w:ascii="Palatino Linotype" w:hAnsi="Palatino Linotype" w:cs="Arial"/>
        </w:rPr>
        <w:t>na y la controversia a analizar</w:t>
      </w:r>
      <w:r>
        <w:rPr>
          <w:rFonts w:ascii="Palatino Linotype" w:hAnsi="Palatino Linotype" w:cs="Arial"/>
        </w:rPr>
        <w:t xml:space="preserve"> versaba específicamente en valorar si se había cumplido con la entrega o no de la información, como ya se hizo.</w:t>
      </w:r>
    </w:p>
    <w:p w14:paraId="4E9FA3BC" w14:textId="76F4DCCB" w:rsidR="0074576C" w:rsidRDefault="0074576C" w:rsidP="0074576C">
      <w:pPr>
        <w:spacing w:before="240" w:after="240" w:line="360" w:lineRule="auto"/>
        <w:jc w:val="both"/>
        <w:rPr>
          <w:rFonts w:ascii="Palatino Linotype" w:hAnsi="Palatino Linotype" w:cs="Arial"/>
        </w:rPr>
      </w:pPr>
      <w:r>
        <w:rPr>
          <w:rFonts w:ascii="Palatino Linotype" w:hAnsi="Palatino Linotype" w:cs="Arial"/>
        </w:rPr>
        <w:t>Por lo tanto, no es posible pronunciarse sobre la actualización de la información que el Sujeto Obligado mantiene publicada en su portal de información pública de oficio mexiquense (ipomex) mediante la presente resoluci</w:t>
      </w:r>
      <w:r w:rsidR="00F11050">
        <w:rPr>
          <w:rFonts w:ascii="Palatino Linotype" w:hAnsi="Palatino Linotype" w:cs="Arial"/>
        </w:rPr>
        <w:t>ón; no obstante lo anterior el particular cuenta con la facultad de ejercer su derecho de denuncia, por incumplimiento a las obligaciones de transparencia establecido en los artículos 111 a 121 de la Ley de Transparencia y Acceso a la Información Pública del Estado de México y Municipios, por ende se dejan a salvo los derechos del recurrente en tal sentido si así los considera ejercibles.</w:t>
      </w:r>
    </w:p>
    <w:p w14:paraId="262EC7F8" w14:textId="504C4458" w:rsidR="00D52D35" w:rsidRPr="0074576C" w:rsidRDefault="00D52D35" w:rsidP="0074576C">
      <w:pPr>
        <w:spacing w:before="240" w:after="240" w:line="360" w:lineRule="auto"/>
        <w:jc w:val="both"/>
        <w:rPr>
          <w:rFonts w:ascii="Palatino Linotype" w:hAnsi="Palatino Linotype" w:cs="Arial"/>
        </w:rPr>
      </w:pPr>
      <w:r>
        <w:rPr>
          <w:rFonts w:ascii="Palatino Linotype" w:hAnsi="Palatino Linotype" w:cs="Arial"/>
        </w:rPr>
        <w:lastRenderedPageBreak/>
        <w:t xml:space="preserve"> Asimismo se invita al Sujeto Obligado a mantener actualizada la información que constituye obligación de transparencia y que por tanto debe publicar en los portales destinados para tal efecto, a fin de cumplir con la naturaleza de publicidad de manera oficiosa de la misma.</w:t>
      </w:r>
    </w:p>
    <w:p w14:paraId="1B76D65D" w14:textId="5FCEC72A" w:rsidR="007427C4" w:rsidRDefault="007427C4" w:rsidP="007427C4">
      <w:pPr>
        <w:spacing w:before="240" w:after="240" w:line="360" w:lineRule="auto"/>
        <w:jc w:val="both"/>
        <w:rPr>
          <w:rFonts w:ascii="Palatino Linotype" w:hAnsi="Palatino Linotype" w:cs="Arial"/>
        </w:rPr>
      </w:pPr>
      <w:r>
        <w:rPr>
          <w:rFonts w:ascii="Palatino Linotype" w:hAnsi="Palatino Linotype" w:cs="Arial"/>
        </w:rPr>
        <w:t xml:space="preserve">En tales circunstancias, ante lo infundado de los motivos de inconformidad resulta procedente </w:t>
      </w:r>
      <w:r>
        <w:rPr>
          <w:rFonts w:ascii="Palatino Linotype" w:hAnsi="Palatino Linotype" w:cs="Arial"/>
          <w:i/>
        </w:rPr>
        <w:t xml:space="preserve">confirmar </w:t>
      </w:r>
      <w:r>
        <w:rPr>
          <w:rFonts w:ascii="Palatino Linotype" w:hAnsi="Palatino Linotype" w:cs="Arial"/>
        </w:rPr>
        <w:t>la respuesta que el Sujeto Obligado otorgó a la solicitud de acceso a la información pública del recurrente.</w:t>
      </w:r>
    </w:p>
    <w:p w14:paraId="36367A62" w14:textId="54407D42" w:rsidR="00F33D7B" w:rsidRDefault="00F33D7B" w:rsidP="00F33D7B">
      <w:pPr>
        <w:spacing w:before="240" w:after="240" w:line="360" w:lineRule="auto"/>
        <w:jc w:val="both"/>
        <w:rPr>
          <w:rFonts w:ascii="Palatino Linotype" w:hAnsi="Palatino Linotype" w:cs="Arial"/>
        </w:rPr>
      </w:pPr>
      <w:r w:rsidRPr="000A3EB9">
        <w:rPr>
          <w:rFonts w:ascii="Palatino Linotype" w:hAnsi="Palatino Linotype" w:cs="Arial"/>
        </w:rPr>
        <w:t xml:space="preserve">Así, con fundamento en lo prescrito en los artículos 5 párrafos </w:t>
      </w:r>
      <w:r w:rsidR="007427C4">
        <w:rPr>
          <w:rFonts w:ascii="Palatino Linotype" w:hAnsi="Palatino Linotype" w:cs="Arial"/>
        </w:rPr>
        <w:t>vigésimo, vigésimo primero y vigésimo segundo</w:t>
      </w:r>
      <w:r w:rsidRPr="000A3EB9">
        <w:rPr>
          <w:rFonts w:ascii="Palatino Linotype" w:hAnsi="Palatino Linotype" w:cs="Arial"/>
        </w:rPr>
        <w:t xml:space="preserve"> de la Constitución Política del Estado Libre y Soberano de México; 2, fracción II; 29, 36 fracciones I y II; 176, 178,</w:t>
      </w:r>
      <w:r w:rsidR="00CC1AB2">
        <w:rPr>
          <w:rFonts w:ascii="Palatino Linotype" w:hAnsi="Palatino Linotype" w:cs="Arial"/>
        </w:rPr>
        <w:t xml:space="preserve"> 179</w:t>
      </w:r>
      <w:r>
        <w:rPr>
          <w:rFonts w:ascii="Palatino Linotype" w:hAnsi="Palatino Linotype" w:cs="Arial"/>
        </w:rPr>
        <w:t>,</w:t>
      </w:r>
      <w:r w:rsidRPr="000A3EB9">
        <w:rPr>
          <w:rFonts w:ascii="Palatino Linotype" w:hAnsi="Palatino Linotype" w:cs="Arial"/>
        </w:rPr>
        <w:t xml:space="preserve"> 181, 185 fracción I de la Ley de Transparencia y Acceso a la Información Pública del Estado de México y Municipios, este Pleno:</w:t>
      </w:r>
      <w:r>
        <w:rPr>
          <w:rFonts w:ascii="Palatino Linotype" w:hAnsi="Palatino Linotype" w:cs="Arial"/>
        </w:rPr>
        <w:t xml:space="preserve"> </w:t>
      </w:r>
    </w:p>
    <w:p w14:paraId="6301E10F" w14:textId="77777777" w:rsidR="00F33D7B" w:rsidRPr="008A0711" w:rsidRDefault="00F33D7B" w:rsidP="00F33D7B">
      <w:pPr>
        <w:pStyle w:val="Prrafodelista"/>
        <w:numPr>
          <w:ilvl w:val="0"/>
          <w:numId w:val="3"/>
        </w:numPr>
        <w:spacing w:before="240" w:after="240" w:line="360" w:lineRule="auto"/>
        <w:contextualSpacing/>
        <w:jc w:val="center"/>
        <w:rPr>
          <w:rFonts w:ascii="Palatino Linotype" w:hAnsi="Palatino Linotype" w:cs="Arial"/>
          <w:b/>
        </w:rPr>
      </w:pPr>
      <w:r w:rsidRPr="008A0711">
        <w:rPr>
          <w:rFonts w:ascii="Palatino Linotype" w:hAnsi="Palatino Linotype" w:cs="Arial"/>
          <w:b/>
        </w:rPr>
        <w:t>R E S U E L V E:</w:t>
      </w:r>
    </w:p>
    <w:p w14:paraId="5A02823C" w14:textId="2D8181B7" w:rsidR="007427C4" w:rsidRPr="007427C4" w:rsidRDefault="007427C4" w:rsidP="007427C4">
      <w:pPr>
        <w:spacing w:before="240" w:after="240" w:line="360" w:lineRule="auto"/>
        <w:jc w:val="both"/>
        <w:rPr>
          <w:rFonts w:ascii="Palatino Linotype" w:hAnsi="Palatino Linotype" w:cs="Arial"/>
        </w:rPr>
      </w:pPr>
      <w:r w:rsidRPr="007427C4">
        <w:rPr>
          <w:rFonts w:ascii="Palatino Linotype" w:hAnsi="Palatino Linotype" w:cs="Arial"/>
          <w:b/>
        </w:rPr>
        <w:t xml:space="preserve">Primero. </w:t>
      </w:r>
      <w:r w:rsidRPr="007427C4">
        <w:rPr>
          <w:rFonts w:ascii="Palatino Linotype" w:hAnsi="Palatino Linotype" w:cs="Arial"/>
        </w:rPr>
        <w:t xml:space="preserve">Son infundados los motivos de inconformidad aducidos por </w:t>
      </w:r>
      <w:r w:rsidR="00CC7CEB">
        <w:rPr>
          <w:rFonts w:ascii="Palatino Linotype" w:hAnsi="Palatino Linotype" w:cs="Arial"/>
          <w:b/>
        </w:rPr>
        <w:t>la</w:t>
      </w:r>
      <w:r w:rsidRPr="007427C4">
        <w:rPr>
          <w:rFonts w:ascii="Palatino Linotype" w:hAnsi="Palatino Linotype" w:cs="Arial"/>
          <w:b/>
        </w:rPr>
        <w:t xml:space="preserve"> recurrente</w:t>
      </w:r>
      <w:r w:rsidRPr="007427C4">
        <w:rPr>
          <w:rFonts w:ascii="Palatino Linotype" w:hAnsi="Palatino Linotype" w:cs="Arial"/>
        </w:rPr>
        <w:t>, por ende, en términos de los argumentos de derech</w:t>
      </w:r>
      <w:r w:rsidR="00CC7CEB">
        <w:rPr>
          <w:rFonts w:ascii="Palatino Linotype" w:hAnsi="Palatino Linotype" w:cs="Arial"/>
        </w:rPr>
        <w:t>o señalados en el considerando C</w:t>
      </w:r>
      <w:r w:rsidRPr="007427C4">
        <w:rPr>
          <w:rFonts w:ascii="Palatino Linotype" w:hAnsi="Palatino Linotype" w:cs="Arial"/>
        </w:rPr>
        <w:t>uarto, se</w:t>
      </w:r>
      <w:r w:rsidRPr="007427C4">
        <w:rPr>
          <w:rFonts w:ascii="Palatino Linotype" w:hAnsi="Palatino Linotype" w:cs="Arial"/>
          <w:b/>
        </w:rPr>
        <w:t xml:space="preserve"> CONFIRMA </w:t>
      </w:r>
      <w:r w:rsidRPr="007427C4">
        <w:rPr>
          <w:rFonts w:ascii="Palatino Linotype" w:hAnsi="Palatino Linotype" w:cs="Arial"/>
        </w:rPr>
        <w:t xml:space="preserve">la respuesta del </w:t>
      </w:r>
      <w:r w:rsidRPr="007427C4">
        <w:rPr>
          <w:rFonts w:ascii="Palatino Linotype" w:hAnsi="Palatino Linotype" w:cs="Arial"/>
          <w:b/>
        </w:rPr>
        <w:t>SUJETO OBLIGADO</w:t>
      </w:r>
      <w:r w:rsidRPr="007427C4">
        <w:rPr>
          <w:rFonts w:ascii="Palatino Linotype" w:hAnsi="Palatino Linotype" w:cs="Arial"/>
        </w:rPr>
        <w:t>.</w:t>
      </w:r>
    </w:p>
    <w:p w14:paraId="2D4B2E8F" w14:textId="77777777" w:rsidR="007427C4" w:rsidRPr="007E27E3" w:rsidRDefault="007427C4" w:rsidP="007427C4">
      <w:pPr>
        <w:pStyle w:val="NormalWeb"/>
        <w:spacing w:line="360" w:lineRule="auto"/>
        <w:jc w:val="both"/>
        <w:rPr>
          <w:rFonts w:ascii="Palatino Linotype" w:hAnsi="Palatino Linotype" w:cs="Arial"/>
          <w:b/>
        </w:rPr>
      </w:pPr>
      <w:r w:rsidRPr="008A0711">
        <w:rPr>
          <w:rFonts w:ascii="Palatino Linotype" w:hAnsi="Palatino Linotype" w:cs="Arial"/>
          <w:b/>
        </w:rPr>
        <w:t xml:space="preserve">Segundo. </w:t>
      </w:r>
      <w:r w:rsidRPr="007E27E3">
        <w:rPr>
          <w:rFonts w:ascii="Palatino Linotype" w:hAnsi="Palatino Linotype" w:cs="Arial"/>
          <w:b/>
          <w:bCs/>
          <w:shd w:val="clear" w:color="auto" w:fill="FFFFFF"/>
        </w:rPr>
        <w:t>Remítase</w:t>
      </w:r>
      <w:r w:rsidRPr="007E27E3">
        <w:rPr>
          <w:rStyle w:val="apple-converted-space"/>
          <w:rFonts w:ascii="Palatino Linotype" w:hAnsi="Palatino Linotype" w:cs="Arial"/>
          <w:b/>
          <w:bCs/>
          <w:i/>
          <w:iCs/>
          <w:shd w:val="clear" w:color="auto" w:fill="FFFFFF"/>
        </w:rPr>
        <w:t> </w:t>
      </w:r>
      <w:r w:rsidRPr="007E27E3">
        <w:rPr>
          <w:rFonts w:ascii="Palatino Linotype" w:hAnsi="Palatino Linotype"/>
          <w:shd w:val="clear" w:color="auto" w:fill="FFFFFF"/>
        </w:rPr>
        <w:t>al Responsable de la Unidad de Transparencia del</w:t>
      </w:r>
      <w:r w:rsidRPr="007E27E3">
        <w:rPr>
          <w:rStyle w:val="apple-converted-space"/>
          <w:rFonts w:ascii="Palatino Linotype" w:hAnsi="Palatino Linotype"/>
          <w:bCs/>
          <w:shd w:val="clear" w:color="auto" w:fill="FFFFFF"/>
        </w:rPr>
        <w:t> </w:t>
      </w:r>
      <w:r w:rsidRPr="007E27E3">
        <w:rPr>
          <w:rFonts w:ascii="Palatino Linotype" w:hAnsi="Palatino Linotype"/>
          <w:bCs/>
          <w:shd w:val="clear" w:color="auto" w:fill="FFFFFF"/>
        </w:rPr>
        <w:t>Sujeto Obligado</w:t>
      </w:r>
      <w:r w:rsidRPr="007E27E3">
        <w:rPr>
          <w:rFonts w:ascii="Palatino Linotype" w:hAnsi="Palatino Linotype"/>
          <w:shd w:val="clear" w:color="auto" w:fill="FFFFFF"/>
        </w:rPr>
        <w:t xml:space="preserve"> </w:t>
      </w:r>
      <w:r>
        <w:rPr>
          <w:rFonts w:ascii="Palatino Linotype" w:hAnsi="Palatino Linotype"/>
          <w:shd w:val="clear" w:color="auto" w:fill="FFFFFF"/>
        </w:rPr>
        <w:t>para su conocimiento, la presente resolución</w:t>
      </w:r>
      <w:r w:rsidRPr="007E27E3">
        <w:rPr>
          <w:rFonts w:ascii="Palatino Linotype" w:hAnsi="Palatino Linotype"/>
          <w:shd w:val="clear" w:color="auto" w:fill="FFFFFF"/>
        </w:rPr>
        <w:t>.</w:t>
      </w:r>
    </w:p>
    <w:p w14:paraId="5FDD7167" w14:textId="3845F9F8" w:rsidR="00F33D7B" w:rsidRPr="007427C4" w:rsidRDefault="007427C4" w:rsidP="007427C4">
      <w:pPr>
        <w:spacing w:before="240" w:line="360" w:lineRule="auto"/>
        <w:jc w:val="both"/>
        <w:rPr>
          <w:rFonts w:ascii="Palatino Linotype" w:hAnsi="Palatino Linotype" w:cs="Arial"/>
        </w:rPr>
      </w:pPr>
      <w:r w:rsidRPr="007427C4">
        <w:rPr>
          <w:rFonts w:ascii="Palatino Linotype" w:hAnsi="Palatino Linotype" w:cs="Arial"/>
          <w:b/>
        </w:rPr>
        <w:t>Tercero.  Hágase del conocimiento</w:t>
      </w:r>
      <w:r w:rsidRPr="007427C4">
        <w:rPr>
          <w:rFonts w:ascii="Palatino Linotype" w:hAnsi="Palatino Linotype" w:cs="Arial"/>
        </w:rPr>
        <w:t xml:space="preserve"> de la parte recurrente, la presente resolución, así como, que de conformidad con lo establecido en el artículo 196 de la Ley de </w:t>
      </w:r>
      <w:r w:rsidRPr="007427C4">
        <w:rPr>
          <w:rFonts w:ascii="Palatino Linotype" w:hAnsi="Palatino Linotype" w:cs="Arial"/>
        </w:rPr>
        <w:lastRenderedPageBreak/>
        <w:t>Transparencia y Acceso a la Información Pública del Estado de México y Municipios, podrá impugnarla vía Juicio de Amparo en los términos de las leyes aplicables.</w:t>
      </w:r>
    </w:p>
    <w:p w14:paraId="09B3145B" w14:textId="25693F97" w:rsidR="00945197" w:rsidRDefault="00945197" w:rsidP="00AC4122">
      <w:pPr>
        <w:spacing w:before="240" w:after="240" w:line="360" w:lineRule="auto"/>
        <w:jc w:val="both"/>
        <w:rPr>
          <w:rFonts w:ascii="Palatino Linotype" w:hAnsi="Palatino Linotype" w:cs="Arial"/>
        </w:rPr>
      </w:pPr>
      <w:r w:rsidRPr="00AC4122">
        <w:rPr>
          <w:rFonts w:ascii="Palatino Linotype" w:hAnsi="Palatino Linotype"/>
          <w:color w:val="000000"/>
        </w:rPr>
        <w:t xml:space="preserve">ASÍ LO RESUELVE, </w:t>
      </w:r>
      <w:r w:rsidRPr="00CB18E5">
        <w:rPr>
          <w:rFonts w:ascii="Palatino Linotype" w:hAnsi="Palatino Linotype"/>
          <w:color w:val="000000"/>
        </w:rPr>
        <w:t>POR UNANIMIDAD DE VOTOS</w:t>
      </w:r>
      <w:r w:rsidRPr="002637BE">
        <w:rPr>
          <w:rFonts w:ascii="Palatino Linotype" w:hAnsi="Palatino Linotype"/>
          <w:color w:val="000000"/>
        </w:rPr>
        <w:t>,</w:t>
      </w:r>
      <w:r w:rsidRPr="00AC4122">
        <w:rPr>
          <w:rFonts w:ascii="Palatino Linotype" w:hAnsi="Palatino Linotype"/>
          <w:color w:val="000000"/>
        </w:rPr>
        <w:t xml:space="preserve"> EL PLENO DEL INSTITUTO DE TRANSPARENCIA, ACCESO A LA INFORMACIÓN PÚBLICA Y PROTECCIÓN DE DATOS PERSONALES DEL ESTADO DE MÉXICO Y MUNICIPIOS, CONFORMADO POR LOS COMISIONADOS; </w:t>
      </w:r>
      <w:r w:rsidR="007427C4" w:rsidRPr="00AC4122">
        <w:rPr>
          <w:rFonts w:ascii="Palatino Linotype" w:hAnsi="Palatino Linotype"/>
          <w:color w:val="000000"/>
        </w:rPr>
        <w:t>ZULEMA MARTÍNEZ SÁNCHEZ</w:t>
      </w:r>
      <w:r w:rsidR="007427C4">
        <w:rPr>
          <w:rFonts w:ascii="Palatino Linotype" w:hAnsi="Palatino Linotype"/>
          <w:color w:val="000000"/>
        </w:rPr>
        <w:t xml:space="preserve">; </w:t>
      </w:r>
      <w:r w:rsidRPr="00AC4122">
        <w:rPr>
          <w:rFonts w:ascii="Palatino Linotype" w:hAnsi="Palatino Linotype"/>
          <w:color w:val="000000"/>
        </w:rPr>
        <w:t>EVA ABAID YAPUR</w:t>
      </w:r>
      <w:r w:rsidR="00CB18E5">
        <w:rPr>
          <w:rFonts w:ascii="Palatino Linotype" w:hAnsi="Palatino Linotype"/>
          <w:color w:val="000000"/>
        </w:rPr>
        <w:t>, CON AUSENCIA JUSTIFICADA</w:t>
      </w:r>
      <w:r w:rsidRPr="00AC4122">
        <w:rPr>
          <w:rFonts w:ascii="Palatino Linotype" w:hAnsi="Palatino Linotype"/>
          <w:color w:val="000000"/>
        </w:rPr>
        <w:t>;</w:t>
      </w:r>
      <w:r w:rsidR="00DC04FB">
        <w:rPr>
          <w:rFonts w:ascii="Palatino Linotype" w:hAnsi="Palatino Linotype"/>
          <w:color w:val="000000"/>
        </w:rPr>
        <w:t xml:space="preserve"> JOSÉ GUADALUPE LUNA HERNÁNDEZ Y </w:t>
      </w:r>
      <w:r w:rsidRPr="00AC4122">
        <w:rPr>
          <w:rFonts w:ascii="Palatino Linotype" w:hAnsi="Palatino Linotype"/>
          <w:color w:val="000000"/>
        </w:rPr>
        <w:t xml:space="preserve">JAVIER MARTÍNEZ CRUZ; EN LA </w:t>
      </w:r>
      <w:r w:rsidR="00F11050">
        <w:rPr>
          <w:rFonts w:ascii="Palatino Linotype" w:hAnsi="Palatino Linotype"/>
          <w:color w:val="000000"/>
        </w:rPr>
        <w:t>VIGÉS</w:t>
      </w:r>
      <w:r w:rsidR="00DC04FB">
        <w:rPr>
          <w:rFonts w:ascii="Palatino Linotype" w:hAnsi="Palatino Linotype"/>
          <w:color w:val="000000"/>
        </w:rPr>
        <w:t>IMA OCTAVA</w:t>
      </w:r>
      <w:r w:rsidR="00CC7CEB">
        <w:rPr>
          <w:rFonts w:ascii="Palatino Linotype" w:hAnsi="Palatino Linotype"/>
          <w:color w:val="000000"/>
        </w:rPr>
        <w:t xml:space="preserve"> </w:t>
      </w:r>
      <w:r w:rsidRPr="00AC4122">
        <w:rPr>
          <w:rFonts w:ascii="Palatino Linotype" w:hAnsi="Palatino Linotype"/>
          <w:color w:val="000000"/>
        </w:rPr>
        <w:t xml:space="preserve">SESIÓN ORDINARIA CELEBRADA EL </w:t>
      </w:r>
      <w:r w:rsidR="00F11050">
        <w:rPr>
          <w:rFonts w:ascii="Palatino Linotype" w:hAnsi="Palatino Linotype"/>
          <w:color w:val="000000"/>
        </w:rPr>
        <w:t>OCHO</w:t>
      </w:r>
      <w:r w:rsidR="004C3FDC">
        <w:rPr>
          <w:rFonts w:ascii="Palatino Linotype" w:hAnsi="Palatino Linotype"/>
          <w:color w:val="000000"/>
        </w:rPr>
        <w:t xml:space="preserve"> </w:t>
      </w:r>
      <w:r w:rsidRPr="00AC4122">
        <w:rPr>
          <w:rFonts w:ascii="Palatino Linotype" w:hAnsi="Palatino Linotype"/>
          <w:color w:val="000000"/>
        </w:rPr>
        <w:t xml:space="preserve">DE </w:t>
      </w:r>
      <w:r w:rsidR="00F11050">
        <w:rPr>
          <w:rFonts w:ascii="Palatino Linotype" w:hAnsi="Palatino Linotype"/>
          <w:color w:val="000000"/>
        </w:rPr>
        <w:t>AGOSTO</w:t>
      </w:r>
      <w:r w:rsidR="00DC04FB">
        <w:rPr>
          <w:rFonts w:ascii="Palatino Linotype" w:hAnsi="Palatino Linotype"/>
          <w:color w:val="000000"/>
        </w:rPr>
        <w:t xml:space="preserve"> DE DOS MIL DIECIOCHO, ANTE EL SECRETARIO TÉCNICO</w:t>
      </w:r>
      <w:r w:rsidRPr="00AC4122">
        <w:rPr>
          <w:rFonts w:ascii="Palatino Linotype" w:hAnsi="Palatino Linotype"/>
          <w:color w:val="000000"/>
        </w:rPr>
        <w:t xml:space="preserve"> DEL PLENO </w:t>
      </w:r>
      <w:r w:rsidR="00DC04FB">
        <w:rPr>
          <w:rFonts w:ascii="Palatino Linotype" w:hAnsi="Palatino Linotype"/>
          <w:color w:val="000000"/>
        </w:rPr>
        <w:t>ALEXIS TAPIA RAMÍREZ</w:t>
      </w:r>
      <w:r w:rsidRPr="00AC4122">
        <w:rPr>
          <w:rFonts w:ascii="Palatino Linotype" w:hAnsi="Palatino Linotype"/>
          <w:color w:val="000000"/>
        </w:rPr>
        <w:t>.</w:t>
      </w:r>
      <w:r w:rsidRPr="00AC4122">
        <w:rPr>
          <w:rFonts w:ascii="Palatino Linotype" w:hAnsi="Palatino Linotype"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945197" w14:paraId="5739931F" w14:textId="77777777" w:rsidTr="00945197">
        <w:trPr>
          <w:trHeight w:val="1807"/>
        </w:trPr>
        <w:tc>
          <w:tcPr>
            <w:tcW w:w="8838" w:type="dxa"/>
            <w:gridSpan w:val="2"/>
            <w:vAlign w:val="center"/>
          </w:tcPr>
          <w:p w14:paraId="3001F0C4" w14:textId="77777777" w:rsidR="00DC04FB" w:rsidRDefault="00DC04FB" w:rsidP="00945197">
            <w:pPr>
              <w:jc w:val="center"/>
              <w:rPr>
                <w:rFonts w:ascii="Palatino Linotype" w:hAnsi="Palatino Linotype" w:cs="Arial"/>
                <w:b/>
              </w:rPr>
            </w:pPr>
          </w:p>
          <w:p w14:paraId="557E54F6" w14:textId="77777777" w:rsidR="00DC04FB" w:rsidRDefault="00DC04FB" w:rsidP="00945197">
            <w:pPr>
              <w:jc w:val="center"/>
              <w:rPr>
                <w:rFonts w:ascii="Palatino Linotype" w:hAnsi="Palatino Linotype" w:cs="Arial"/>
                <w:b/>
              </w:rPr>
            </w:pPr>
          </w:p>
          <w:p w14:paraId="5903385C" w14:textId="77777777" w:rsidR="00E2114C" w:rsidRDefault="00E2114C" w:rsidP="00945197">
            <w:pPr>
              <w:jc w:val="center"/>
              <w:rPr>
                <w:rFonts w:ascii="Palatino Linotype" w:hAnsi="Palatino Linotype" w:cs="Arial"/>
                <w:b/>
              </w:rPr>
            </w:pPr>
          </w:p>
          <w:p w14:paraId="6B960BAB" w14:textId="77777777" w:rsidR="00E2114C" w:rsidRDefault="00E2114C" w:rsidP="00945197">
            <w:pPr>
              <w:jc w:val="center"/>
              <w:rPr>
                <w:rFonts w:ascii="Palatino Linotype" w:hAnsi="Palatino Linotype" w:cs="Arial"/>
                <w:b/>
              </w:rPr>
            </w:pPr>
          </w:p>
          <w:p w14:paraId="78E9CFFA" w14:textId="77777777" w:rsidR="00F11050" w:rsidRDefault="00F11050" w:rsidP="00945197">
            <w:pPr>
              <w:jc w:val="center"/>
              <w:rPr>
                <w:rFonts w:ascii="Palatino Linotype" w:hAnsi="Palatino Linotype" w:cs="Arial"/>
                <w:b/>
              </w:rPr>
            </w:pPr>
          </w:p>
          <w:p w14:paraId="36208D0C" w14:textId="77777777" w:rsidR="00945197" w:rsidRPr="00AA69A4" w:rsidRDefault="007427C4" w:rsidP="00945197">
            <w:pPr>
              <w:jc w:val="center"/>
              <w:rPr>
                <w:rFonts w:ascii="Palatino Linotype" w:hAnsi="Palatino Linotype"/>
                <w:b/>
              </w:rPr>
            </w:pPr>
            <w:r>
              <w:rPr>
                <w:rFonts w:ascii="Palatino Linotype" w:hAnsi="Palatino Linotype" w:cs="Arial"/>
                <w:b/>
              </w:rPr>
              <w:t>Zulema Martínez Sánchez</w:t>
            </w:r>
          </w:p>
          <w:p w14:paraId="66BC4321" w14:textId="77777777" w:rsidR="00945197" w:rsidRDefault="00945197" w:rsidP="00945197">
            <w:pPr>
              <w:jc w:val="center"/>
              <w:rPr>
                <w:rFonts w:ascii="Palatino Linotype" w:hAnsi="Palatino Linotype"/>
              </w:rPr>
            </w:pPr>
            <w:r>
              <w:rPr>
                <w:rFonts w:ascii="Palatino Linotype" w:hAnsi="Palatino Linotype"/>
              </w:rPr>
              <w:t>Comisionada Presidenta</w:t>
            </w:r>
          </w:p>
          <w:p w14:paraId="3B2AC0BB" w14:textId="3B3BE111" w:rsidR="00F11050" w:rsidRDefault="00DB79EA" w:rsidP="00945197">
            <w:pPr>
              <w:jc w:val="center"/>
              <w:rPr>
                <w:rFonts w:ascii="Palatino Linotype" w:hAnsi="Palatino Linotype"/>
              </w:rPr>
            </w:pPr>
            <w:r>
              <w:rPr>
                <w:rFonts w:ascii="Palatino Linotype" w:hAnsi="Palatino Linotype"/>
              </w:rPr>
              <w:t>(Rúbrica)</w:t>
            </w:r>
          </w:p>
          <w:p w14:paraId="19CFE2B9" w14:textId="614D6F52" w:rsidR="00AC4122" w:rsidRDefault="00AC4122" w:rsidP="00DC04FB">
            <w:pPr>
              <w:jc w:val="center"/>
              <w:rPr>
                <w:rFonts w:ascii="Palatino Linotype" w:hAnsi="Palatino Linotype"/>
              </w:rPr>
            </w:pPr>
          </w:p>
        </w:tc>
      </w:tr>
      <w:tr w:rsidR="00945197" w14:paraId="7178970A" w14:textId="77777777" w:rsidTr="00945197">
        <w:trPr>
          <w:trHeight w:val="2156"/>
        </w:trPr>
        <w:tc>
          <w:tcPr>
            <w:tcW w:w="4419" w:type="dxa"/>
            <w:vAlign w:val="center"/>
          </w:tcPr>
          <w:p w14:paraId="6DC990B6" w14:textId="77777777" w:rsidR="00945197" w:rsidRDefault="00945197" w:rsidP="00945197">
            <w:pPr>
              <w:jc w:val="center"/>
              <w:rPr>
                <w:rFonts w:ascii="Palatino Linotype" w:hAnsi="Palatino Linotype"/>
                <w:b/>
              </w:rPr>
            </w:pPr>
          </w:p>
          <w:p w14:paraId="33A82921" w14:textId="77777777" w:rsidR="00945197" w:rsidRDefault="00945197" w:rsidP="00945197">
            <w:pPr>
              <w:jc w:val="center"/>
              <w:rPr>
                <w:rFonts w:ascii="Palatino Linotype" w:hAnsi="Palatino Linotype"/>
                <w:b/>
              </w:rPr>
            </w:pPr>
          </w:p>
          <w:p w14:paraId="0AA9499D" w14:textId="77777777" w:rsidR="00DC04FB" w:rsidRDefault="00DC04FB" w:rsidP="00945197">
            <w:pPr>
              <w:jc w:val="center"/>
              <w:rPr>
                <w:rFonts w:ascii="Palatino Linotype" w:hAnsi="Palatino Linotype"/>
                <w:b/>
              </w:rPr>
            </w:pPr>
          </w:p>
          <w:p w14:paraId="1B79D28C" w14:textId="77777777" w:rsidR="00DC04FB" w:rsidRDefault="00DC04FB" w:rsidP="00945197">
            <w:pPr>
              <w:jc w:val="center"/>
              <w:rPr>
                <w:rFonts w:ascii="Palatino Linotype" w:hAnsi="Palatino Linotype"/>
                <w:b/>
              </w:rPr>
            </w:pPr>
          </w:p>
          <w:p w14:paraId="2B8EF56A" w14:textId="77777777" w:rsidR="00DC04FB" w:rsidRDefault="00DC04FB" w:rsidP="00945197">
            <w:pPr>
              <w:jc w:val="center"/>
              <w:rPr>
                <w:rFonts w:ascii="Palatino Linotype" w:hAnsi="Palatino Linotype"/>
                <w:b/>
              </w:rPr>
            </w:pPr>
          </w:p>
          <w:p w14:paraId="3CDCAA06" w14:textId="77777777" w:rsidR="00F11050" w:rsidRDefault="00F11050" w:rsidP="00945197">
            <w:pPr>
              <w:jc w:val="center"/>
              <w:rPr>
                <w:rFonts w:ascii="Palatino Linotype" w:hAnsi="Palatino Linotype"/>
                <w:b/>
              </w:rPr>
            </w:pPr>
          </w:p>
          <w:p w14:paraId="553E96AD" w14:textId="77777777" w:rsidR="00945197" w:rsidRPr="00AA69A4" w:rsidRDefault="00945197" w:rsidP="00945197">
            <w:pPr>
              <w:jc w:val="center"/>
              <w:rPr>
                <w:rFonts w:ascii="Palatino Linotype" w:hAnsi="Palatino Linotype"/>
                <w:b/>
              </w:rPr>
            </w:pPr>
            <w:r w:rsidRPr="00AA69A4">
              <w:rPr>
                <w:rFonts w:ascii="Palatino Linotype" w:hAnsi="Palatino Linotype"/>
                <w:b/>
              </w:rPr>
              <w:t>Eva Abaid Yapur</w:t>
            </w:r>
          </w:p>
          <w:p w14:paraId="4A36C5B7" w14:textId="77777777" w:rsidR="00945197" w:rsidRDefault="00945197" w:rsidP="00945197">
            <w:pPr>
              <w:jc w:val="center"/>
              <w:rPr>
                <w:rFonts w:ascii="Palatino Linotype" w:hAnsi="Palatino Linotype"/>
              </w:rPr>
            </w:pPr>
            <w:r>
              <w:rPr>
                <w:rFonts w:ascii="Palatino Linotype" w:hAnsi="Palatino Linotype"/>
              </w:rPr>
              <w:t>Comisionada</w:t>
            </w:r>
          </w:p>
          <w:p w14:paraId="749AA3FA" w14:textId="1155EED7" w:rsidR="00AC4122" w:rsidRPr="00CB18E5" w:rsidRDefault="00F11050" w:rsidP="00CB18E5">
            <w:pPr>
              <w:jc w:val="center"/>
              <w:rPr>
                <w:rFonts w:ascii="Palatino Linotype" w:hAnsi="Palatino Linotype"/>
              </w:rPr>
            </w:pPr>
            <w:r>
              <w:rPr>
                <w:rFonts w:ascii="Palatino Linotype" w:hAnsi="Palatino Linotype"/>
              </w:rPr>
              <w:t>(</w:t>
            </w:r>
            <w:r w:rsidR="00CB18E5">
              <w:rPr>
                <w:rFonts w:ascii="Palatino Linotype" w:hAnsi="Palatino Linotype"/>
              </w:rPr>
              <w:t>Ausencia justificada</w:t>
            </w:r>
            <w:r>
              <w:rPr>
                <w:rFonts w:ascii="Palatino Linotype" w:hAnsi="Palatino Linotype"/>
              </w:rPr>
              <w:t>)</w:t>
            </w:r>
          </w:p>
        </w:tc>
        <w:tc>
          <w:tcPr>
            <w:tcW w:w="4419" w:type="dxa"/>
            <w:vAlign w:val="center"/>
          </w:tcPr>
          <w:p w14:paraId="54997621" w14:textId="77777777" w:rsidR="00945197" w:rsidRDefault="00945197" w:rsidP="00945197">
            <w:pPr>
              <w:jc w:val="center"/>
              <w:rPr>
                <w:rFonts w:ascii="Palatino Linotype" w:hAnsi="Palatino Linotype"/>
                <w:b/>
              </w:rPr>
            </w:pPr>
          </w:p>
          <w:p w14:paraId="589D2D76" w14:textId="77777777" w:rsidR="00945197" w:rsidRDefault="00945197" w:rsidP="00945197">
            <w:pPr>
              <w:jc w:val="center"/>
              <w:rPr>
                <w:rFonts w:ascii="Palatino Linotype" w:hAnsi="Palatino Linotype"/>
                <w:b/>
              </w:rPr>
            </w:pPr>
          </w:p>
          <w:p w14:paraId="3FDCE4A9" w14:textId="77777777" w:rsidR="00DC04FB" w:rsidRDefault="00DC04FB" w:rsidP="00945197">
            <w:pPr>
              <w:jc w:val="center"/>
              <w:rPr>
                <w:rFonts w:ascii="Palatino Linotype" w:hAnsi="Palatino Linotype"/>
                <w:b/>
              </w:rPr>
            </w:pPr>
          </w:p>
          <w:p w14:paraId="183D0D60" w14:textId="77777777" w:rsidR="00DC04FB" w:rsidRDefault="00DC04FB" w:rsidP="00945197">
            <w:pPr>
              <w:jc w:val="center"/>
              <w:rPr>
                <w:rFonts w:ascii="Palatino Linotype" w:hAnsi="Palatino Linotype"/>
                <w:b/>
              </w:rPr>
            </w:pPr>
          </w:p>
          <w:p w14:paraId="7936D784" w14:textId="77777777" w:rsidR="00DC04FB" w:rsidRDefault="00DC04FB" w:rsidP="00945197">
            <w:pPr>
              <w:jc w:val="center"/>
              <w:rPr>
                <w:rFonts w:ascii="Palatino Linotype" w:hAnsi="Palatino Linotype"/>
                <w:b/>
              </w:rPr>
            </w:pPr>
          </w:p>
          <w:p w14:paraId="787379EC" w14:textId="77777777" w:rsidR="00F11050" w:rsidRDefault="00F11050" w:rsidP="00945197">
            <w:pPr>
              <w:jc w:val="center"/>
              <w:rPr>
                <w:rFonts w:ascii="Palatino Linotype" w:hAnsi="Palatino Linotype"/>
                <w:b/>
              </w:rPr>
            </w:pPr>
          </w:p>
          <w:p w14:paraId="4CE25BFF" w14:textId="77777777" w:rsidR="00945197" w:rsidRPr="00AA69A4" w:rsidRDefault="00945197" w:rsidP="00945197">
            <w:pPr>
              <w:jc w:val="center"/>
              <w:rPr>
                <w:rFonts w:ascii="Palatino Linotype" w:hAnsi="Palatino Linotype"/>
                <w:b/>
              </w:rPr>
            </w:pPr>
            <w:r>
              <w:rPr>
                <w:rFonts w:ascii="Palatino Linotype" w:hAnsi="Palatino Linotype"/>
                <w:b/>
              </w:rPr>
              <w:t>José Guadalupe Luna Hernández</w:t>
            </w:r>
          </w:p>
          <w:p w14:paraId="2281D71C" w14:textId="77777777" w:rsidR="00945197" w:rsidRDefault="00945197" w:rsidP="00945197">
            <w:pPr>
              <w:jc w:val="center"/>
              <w:rPr>
                <w:rFonts w:ascii="Palatino Linotype" w:hAnsi="Palatino Linotype"/>
              </w:rPr>
            </w:pPr>
            <w:r>
              <w:rPr>
                <w:rFonts w:ascii="Palatino Linotype" w:hAnsi="Palatino Linotype"/>
              </w:rPr>
              <w:t>Comisionado</w:t>
            </w:r>
          </w:p>
          <w:p w14:paraId="22F022ED" w14:textId="0336245E" w:rsidR="00AC4122" w:rsidRDefault="00DB79EA" w:rsidP="00CB18E5">
            <w:pPr>
              <w:jc w:val="center"/>
              <w:rPr>
                <w:rFonts w:ascii="Palatino Linotype" w:hAnsi="Palatino Linotype"/>
              </w:rPr>
            </w:pPr>
            <w:r>
              <w:rPr>
                <w:rFonts w:ascii="Palatino Linotype" w:hAnsi="Palatino Linotype"/>
              </w:rPr>
              <w:t>(Rúbrica)</w:t>
            </w:r>
          </w:p>
        </w:tc>
      </w:tr>
      <w:tr w:rsidR="00945197" w14:paraId="621F0DC1" w14:textId="77777777" w:rsidTr="00945197">
        <w:trPr>
          <w:trHeight w:val="1953"/>
        </w:trPr>
        <w:tc>
          <w:tcPr>
            <w:tcW w:w="8838" w:type="dxa"/>
            <w:gridSpan w:val="2"/>
            <w:vAlign w:val="center"/>
          </w:tcPr>
          <w:p w14:paraId="3A475CA2" w14:textId="77777777" w:rsidR="00945197" w:rsidRDefault="00945197" w:rsidP="00945197">
            <w:pPr>
              <w:jc w:val="center"/>
              <w:rPr>
                <w:rFonts w:ascii="Palatino Linotype" w:hAnsi="Palatino Linotype" w:cs="Arial"/>
                <w:b/>
              </w:rPr>
            </w:pPr>
          </w:p>
          <w:p w14:paraId="28B856CB" w14:textId="77777777" w:rsidR="00CB18E5" w:rsidRDefault="00CB18E5" w:rsidP="00945197">
            <w:pPr>
              <w:jc w:val="center"/>
              <w:rPr>
                <w:rFonts w:ascii="Palatino Linotype" w:hAnsi="Palatino Linotype" w:cs="Arial"/>
                <w:b/>
              </w:rPr>
            </w:pPr>
          </w:p>
          <w:p w14:paraId="42E6756C" w14:textId="77777777" w:rsidR="00CB18E5" w:rsidRDefault="00CB18E5" w:rsidP="00945197">
            <w:pPr>
              <w:jc w:val="center"/>
              <w:rPr>
                <w:rFonts w:ascii="Palatino Linotype" w:hAnsi="Palatino Linotype" w:cs="Arial"/>
                <w:b/>
              </w:rPr>
            </w:pPr>
          </w:p>
          <w:p w14:paraId="1E339B9C" w14:textId="77777777" w:rsidR="00CB18E5" w:rsidRDefault="00CB18E5" w:rsidP="00945197">
            <w:pPr>
              <w:jc w:val="center"/>
              <w:rPr>
                <w:rFonts w:ascii="Palatino Linotype" w:hAnsi="Palatino Linotype" w:cs="Arial"/>
                <w:b/>
              </w:rPr>
            </w:pPr>
          </w:p>
          <w:p w14:paraId="48C5C735" w14:textId="77777777" w:rsidR="00CB18E5" w:rsidRDefault="00CB18E5" w:rsidP="00945197">
            <w:pPr>
              <w:jc w:val="center"/>
              <w:rPr>
                <w:rFonts w:ascii="Palatino Linotype" w:hAnsi="Palatino Linotype" w:cs="Arial"/>
                <w:b/>
              </w:rPr>
            </w:pPr>
          </w:p>
          <w:p w14:paraId="62421277" w14:textId="2550E19D" w:rsidR="00945197" w:rsidRDefault="00945197" w:rsidP="00945197">
            <w:pPr>
              <w:jc w:val="center"/>
              <w:rPr>
                <w:rFonts w:ascii="Palatino Linotype" w:hAnsi="Palatino Linotype" w:cs="Arial"/>
                <w:b/>
              </w:rPr>
            </w:pPr>
            <w:r>
              <w:rPr>
                <w:rFonts w:ascii="Palatino Linotype" w:hAnsi="Palatino Linotype" w:cs="Arial"/>
                <w:b/>
              </w:rPr>
              <w:t xml:space="preserve">     Javier Martínez Cruz                               </w:t>
            </w:r>
          </w:p>
          <w:p w14:paraId="492D4A50" w14:textId="77777777" w:rsidR="00DC04FB" w:rsidRDefault="00945197" w:rsidP="00945197">
            <w:pPr>
              <w:jc w:val="center"/>
              <w:rPr>
                <w:rFonts w:ascii="Palatino Linotype" w:hAnsi="Palatino Linotype" w:cs="Arial"/>
              </w:rPr>
            </w:pPr>
            <w:r>
              <w:rPr>
                <w:rFonts w:ascii="Palatino Linotype" w:hAnsi="Palatino Linotype" w:cs="Arial"/>
              </w:rPr>
              <w:t xml:space="preserve">Comisionado   </w:t>
            </w:r>
          </w:p>
          <w:p w14:paraId="0ABAB7F6" w14:textId="4F1DED6F" w:rsidR="00F11050" w:rsidRDefault="00DB79EA" w:rsidP="00945197">
            <w:pPr>
              <w:jc w:val="center"/>
              <w:rPr>
                <w:rFonts w:ascii="Palatino Linotype" w:hAnsi="Palatino Linotype" w:cs="Arial"/>
              </w:rPr>
            </w:pPr>
            <w:r>
              <w:rPr>
                <w:rFonts w:ascii="Palatino Linotype" w:hAnsi="Palatino Linotype"/>
              </w:rPr>
              <w:t>(Rúbrica)</w:t>
            </w:r>
          </w:p>
          <w:p w14:paraId="2AD37D07" w14:textId="72B4914D" w:rsidR="00945197" w:rsidRDefault="00945197" w:rsidP="00945197">
            <w:pPr>
              <w:jc w:val="center"/>
              <w:rPr>
                <w:rFonts w:ascii="Palatino Linotype" w:hAnsi="Palatino Linotype" w:cs="Arial"/>
              </w:rPr>
            </w:pPr>
            <w:r>
              <w:rPr>
                <w:rFonts w:ascii="Palatino Linotype" w:hAnsi="Palatino Linotype" w:cs="Arial"/>
              </w:rPr>
              <w:t xml:space="preserve">                                                </w:t>
            </w:r>
          </w:p>
          <w:p w14:paraId="6C82EA48" w14:textId="77777777" w:rsidR="00DC04FB" w:rsidRDefault="00DC04FB" w:rsidP="00945197">
            <w:pPr>
              <w:jc w:val="center"/>
              <w:rPr>
                <w:rFonts w:ascii="Palatino Linotype" w:hAnsi="Palatino Linotype" w:cs="Arial"/>
              </w:rPr>
            </w:pPr>
          </w:p>
          <w:p w14:paraId="1BCB523F" w14:textId="52A91B17" w:rsidR="005345A1" w:rsidRPr="005218B0" w:rsidRDefault="005345A1" w:rsidP="00440002">
            <w:pPr>
              <w:jc w:val="center"/>
              <w:rPr>
                <w:rFonts w:ascii="Palatino Linotype" w:hAnsi="Palatino Linotype" w:cs="Arial"/>
              </w:rPr>
            </w:pPr>
          </w:p>
        </w:tc>
      </w:tr>
      <w:tr w:rsidR="00945197" w14:paraId="3DFE4234" w14:textId="77777777" w:rsidTr="00945197">
        <w:trPr>
          <w:trHeight w:val="1655"/>
        </w:trPr>
        <w:tc>
          <w:tcPr>
            <w:tcW w:w="8838" w:type="dxa"/>
            <w:gridSpan w:val="2"/>
            <w:vAlign w:val="center"/>
          </w:tcPr>
          <w:p w14:paraId="7F900F1A" w14:textId="77777777" w:rsidR="008D7793" w:rsidRDefault="008D7793" w:rsidP="00945197">
            <w:pPr>
              <w:jc w:val="center"/>
              <w:rPr>
                <w:rFonts w:ascii="Palatino Linotype" w:hAnsi="Palatino Linotype" w:cs="Arial"/>
                <w:b/>
              </w:rPr>
            </w:pPr>
          </w:p>
          <w:p w14:paraId="2E9D805C" w14:textId="77777777" w:rsidR="00207AA2" w:rsidRDefault="00207AA2" w:rsidP="00945197">
            <w:pPr>
              <w:jc w:val="center"/>
              <w:rPr>
                <w:rFonts w:ascii="Palatino Linotype" w:hAnsi="Palatino Linotype" w:cs="Arial"/>
                <w:b/>
              </w:rPr>
            </w:pPr>
          </w:p>
          <w:p w14:paraId="0AA06EE8" w14:textId="77777777" w:rsidR="00945197" w:rsidRDefault="00945197" w:rsidP="00945197">
            <w:pPr>
              <w:jc w:val="center"/>
              <w:rPr>
                <w:rFonts w:ascii="Palatino Linotype" w:hAnsi="Palatino Linotype" w:cs="Arial"/>
                <w:b/>
              </w:rPr>
            </w:pPr>
          </w:p>
          <w:p w14:paraId="47CB600C" w14:textId="48A63BD9" w:rsidR="00945197" w:rsidRPr="00AA69A4" w:rsidRDefault="00DC04FB" w:rsidP="00945197">
            <w:pPr>
              <w:jc w:val="center"/>
              <w:rPr>
                <w:rFonts w:ascii="Palatino Linotype" w:hAnsi="Palatino Linotype"/>
                <w:b/>
              </w:rPr>
            </w:pPr>
            <w:r>
              <w:rPr>
                <w:rFonts w:ascii="Palatino Linotype" w:hAnsi="Palatino Linotype" w:cs="Arial"/>
                <w:b/>
              </w:rPr>
              <w:t>Alexis Tapia Ramírez</w:t>
            </w:r>
          </w:p>
          <w:p w14:paraId="2ADFD5D3" w14:textId="223D0AF3" w:rsidR="00945197" w:rsidRDefault="00DC04FB" w:rsidP="00945197">
            <w:pPr>
              <w:jc w:val="center"/>
              <w:rPr>
                <w:rFonts w:ascii="Palatino Linotype" w:hAnsi="Palatino Linotype"/>
              </w:rPr>
            </w:pPr>
            <w:r>
              <w:rPr>
                <w:rFonts w:ascii="Palatino Linotype" w:hAnsi="Palatino Linotype"/>
              </w:rPr>
              <w:t>Secretario Técnico</w:t>
            </w:r>
            <w:r w:rsidR="00945197">
              <w:rPr>
                <w:rFonts w:ascii="Palatino Linotype" w:hAnsi="Palatino Linotype"/>
              </w:rPr>
              <w:t xml:space="preserve"> del Pleno</w:t>
            </w:r>
          </w:p>
          <w:p w14:paraId="4A2A9983" w14:textId="5F500D6E" w:rsidR="00DB79EA" w:rsidRDefault="00DB79EA" w:rsidP="00945197">
            <w:pPr>
              <w:jc w:val="center"/>
              <w:rPr>
                <w:rFonts w:ascii="Palatino Linotype" w:hAnsi="Palatino Linotype"/>
              </w:rPr>
            </w:pPr>
            <w:r>
              <w:rPr>
                <w:rFonts w:ascii="Palatino Linotype" w:hAnsi="Palatino Linotype"/>
              </w:rPr>
              <w:t>(Rúbrica)</w:t>
            </w:r>
          </w:p>
          <w:p w14:paraId="603074D0" w14:textId="6FE22CF0" w:rsidR="00AC4122" w:rsidRDefault="00AC4122" w:rsidP="000155CD">
            <w:pPr>
              <w:jc w:val="center"/>
              <w:rPr>
                <w:rFonts w:ascii="Palatino Linotype" w:hAnsi="Palatino Linotype"/>
              </w:rPr>
            </w:pPr>
          </w:p>
        </w:tc>
      </w:tr>
    </w:tbl>
    <w:p w14:paraId="58F57515" w14:textId="791730FB" w:rsidR="00DF560E" w:rsidRDefault="00945197" w:rsidP="00DF560E">
      <w:pPr>
        <w:jc w:val="both"/>
        <w:rPr>
          <w:rFonts w:ascii="Palatino Linotype" w:hAnsi="Palatino Linotype" w:cs="Arial"/>
        </w:rPr>
      </w:pPr>
      <w:r w:rsidRPr="00CB18E5">
        <w:rPr>
          <w:rFonts w:ascii="Palatino Linotype" w:hAnsi="Palatino Linotype" w:cs="Arial"/>
          <w:sz w:val="20"/>
        </w:rPr>
        <w:t xml:space="preserve">Esta hoja corresponde a la resolución de </w:t>
      </w:r>
      <w:r w:rsidR="00F11050" w:rsidRPr="00CB18E5">
        <w:rPr>
          <w:rFonts w:ascii="Palatino Linotype" w:hAnsi="Palatino Linotype" w:cs="Arial"/>
          <w:sz w:val="20"/>
        </w:rPr>
        <w:t>ocho</w:t>
      </w:r>
      <w:r w:rsidR="007427C4" w:rsidRPr="00CB18E5">
        <w:rPr>
          <w:rFonts w:ascii="Palatino Linotype" w:hAnsi="Palatino Linotype" w:cs="Arial"/>
          <w:sz w:val="20"/>
        </w:rPr>
        <w:t xml:space="preserve"> </w:t>
      </w:r>
      <w:r w:rsidRPr="00CB18E5">
        <w:rPr>
          <w:rFonts w:ascii="Palatino Linotype" w:hAnsi="Palatino Linotype" w:cs="Arial"/>
          <w:sz w:val="20"/>
        </w:rPr>
        <w:t xml:space="preserve">de </w:t>
      </w:r>
      <w:r w:rsidR="00F11050" w:rsidRPr="00CB18E5">
        <w:rPr>
          <w:rFonts w:ascii="Palatino Linotype" w:hAnsi="Palatino Linotype" w:cs="Arial"/>
          <w:sz w:val="20"/>
        </w:rPr>
        <w:t>agosto</w:t>
      </w:r>
      <w:r w:rsidRPr="00CB18E5">
        <w:rPr>
          <w:rFonts w:ascii="Palatino Linotype" w:hAnsi="Palatino Linotype" w:cs="Arial"/>
          <w:sz w:val="20"/>
        </w:rPr>
        <w:t xml:space="preserve"> de dos mil </w:t>
      </w:r>
      <w:r w:rsidR="00DC04FB" w:rsidRPr="00CB18E5">
        <w:rPr>
          <w:rFonts w:ascii="Palatino Linotype" w:hAnsi="Palatino Linotype" w:cs="Arial"/>
          <w:sz w:val="20"/>
        </w:rPr>
        <w:t>dieciocho</w:t>
      </w:r>
      <w:r w:rsidR="007427C4" w:rsidRPr="00CB18E5">
        <w:rPr>
          <w:rFonts w:ascii="Palatino Linotype" w:hAnsi="Palatino Linotype" w:cs="Arial"/>
          <w:sz w:val="20"/>
        </w:rPr>
        <w:t>, emitida en el</w:t>
      </w:r>
      <w:r w:rsidRPr="00CB18E5">
        <w:rPr>
          <w:rFonts w:ascii="Palatino Linotype" w:hAnsi="Palatino Linotype" w:cs="Arial"/>
          <w:sz w:val="20"/>
        </w:rPr>
        <w:t xml:space="preserve"> recurso de revisión </w:t>
      </w:r>
      <w:r w:rsidR="00F11050" w:rsidRPr="00CB18E5">
        <w:rPr>
          <w:rFonts w:ascii="Palatino Linotype" w:hAnsi="Palatino Linotype" w:cs="Arial"/>
          <w:b/>
          <w:bCs/>
          <w:sz w:val="20"/>
        </w:rPr>
        <w:t>02289</w:t>
      </w:r>
      <w:r w:rsidR="00DC04FB" w:rsidRPr="00CB18E5">
        <w:rPr>
          <w:rFonts w:ascii="Palatino Linotype" w:hAnsi="Palatino Linotype" w:cs="Arial"/>
          <w:b/>
          <w:bCs/>
          <w:sz w:val="20"/>
        </w:rPr>
        <w:t>/INFOEM/IP/RR/2018</w:t>
      </w:r>
      <w:r w:rsidRPr="0042480A">
        <w:rPr>
          <w:rFonts w:ascii="Palatino Linotype" w:hAnsi="Palatino Linotype" w:cs="Arial"/>
        </w:rPr>
        <w:t>.</w:t>
      </w:r>
    </w:p>
    <w:sectPr w:rsidR="00DF560E" w:rsidSect="00C60714">
      <w:headerReference w:type="default" r:id="rId18"/>
      <w:footerReference w:type="default" r:id="rId19"/>
      <w:headerReference w:type="first" r:id="rId20"/>
      <w:footerReference w:type="first" r:id="rId21"/>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669735" w14:textId="77777777" w:rsidR="00050D4C" w:rsidRDefault="00050D4C" w:rsidP="00C80F8C">
      <w:r>
        <w:separator/>
      </w:r>
    </w:p>
  </w:endnote>
  <w:endnote w:type="continuationSeparator" w:id="0">
    <w:p w14:paraId="3649951A" w14:textId="77777777" w:rsidR="00050D4C" w:rsidRDefault="00050D4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BA16F5" w:rsidRDefault="00BA16F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8547C8">
      <w:rPr>
        <w:rFonts w:ascii="Arial" w:hAnsi="Arial" w:cs="Arial"/>
        <w:b/>
        <w:bCs/>
        <w:noProof/>
        <w:sz w:val="20"/>
        <w:szCs w:val="20"/>
      </w:rPr>
      <w:t>16</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8547C8">
      <w:rPr>
        <w:rFonts w:ascii="Arial" w:hAnsi="Arial" w:cs="Arial"/>
        <w:b/>
        <w:bCs/>
        <w:noProof/>
        <w:sz w:val="20"/>
        <w:szCs w:val="20"/>
      </w:rPr>
      <w:t>18</w:t>
    </w:r>
    <w:r>
      <w:rPr>
        <w:rFonts w:ascii="Arial" w:hAnsi="Arial" w:cs="Arial"/>
        <w:b/>
        <w:bCs/>
        <w:sz w:val="20"/>
        <w:szCs w:val="20"/>
      </w:rPr>
      <w:fldChar w:fldCharType="end"/>
    </w:r>
  </w:p>
  <w:p w14:paraId="1192A578" w14:textId="77777777" w:rsidR="00BA16F5" w:rsidRDefault="00BA16F5" w:rsidP="00935A0D">
    <w:pPr>
      <w:pStyle w:val="Piedepgina"/>
      <w:rPr>
        <w:rFonts w:ascii="Times New Roman" w:hAnsi="Times New Roman" w:cs="Times New Roman"/>
      </w:rPr>
    </w:pPr>
  </w:p>
  <w:p w14:paraId="14A770F8" w14:textId="77777777" w:rsidR="00BA16F5" w:rsidRDefault="00BA16F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BA16F5" w:rsidRDefault="00BA16F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8547C8">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8547C8">
      <w:rPr>
        <w:rFonts w:ascii="Arial" w:hAnsi="Arial" w:cs="Arial"/>
        <w:b/>
        <w:bCs/>
        <w:noProof/>
        <w:sz w:val="20"/>
        <w:szCs w:val="20"/>
      </w:rPr>
      <w:t>18</w:t>
    </w:r>
    <w:r>
      <w:rPr>
        <w:rFonts w:ascii="Arial" w:hAnsi="Arial" w:cs="Arial"/>
        <w:b/>
        <w:bCs/>
        <w:sz w:val="20"/>
        <w:szCs w:val="20"/>
      </w:rPr>
      <w:fldChar w:fldCharType="end"/>
    </w:r>
  </w:p>
  <w:p w14:paraId="5D98ABD5" w14:textId="77777777" w:rsidR="00BA16F5" w:rsidRDefault="00BA16F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00B80D" w14:textId="77777777" w:rsidR="00050D4C" w:rsidRDefault="00050D4C" w:rsidP="00C80F8C">
      <w:r>
        <w:separator/>
      </w:r>
    </w:p>
  </w:footnote>
  <w:footnote w:type="continuationSeparator" w:id="0">
    <w:p w14:paraId="5821383B" w14:textId="77777777" w:rsidR="00050D4C" w:rsidRDefault="00050D4C"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2977" w:type="dxa"/>
      <w:tblLayout w:type="fixed"/>
      <w:tblLook w:val="04A0" w:firstRow="1" w:lastRow="0" w:firstColumn="1" w:lastColumn="0" w:noHBand="0" w:noVBand="1"/>
    </w:tblPr>
    <w:tblGrid>
      <w:gridCol w:w="2552"/>
      <w:gridCol w:w="3402"/>
    </w:tblGrid>
    <w:tr w:rsidR="00BA16F5" w14:paraId="6B4E3B81" w14:textId="77777777" w:rsidTr="005A25CE">
      <w:tc>
        <w:tcPr>
          <w:tcW w:w="2552" w:type="dxa"/>
          <w:vAlign w:val="center"/>
          <w:hideMark/>
        </w:tcPr>
        <w:p w14:paraId="0ABBC6C0" w14:textId="77777777" w:rsidR="00BA16F5" w:rsidRDefault="00BA16F5"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402" w:type="dxa"/>
          <w:vAlign w:val="center"/>
          <w:hideMark/>
        </w:tcPr>
        <w:p w14:paraId="60C471CA" w14:textId="5E546E13" w:rsidR="00BA16F5" w:rsidRDefault="009904B5" w:rsidP="00F27DF1">
          <w:pPr>
            <w:jc w:val="both"/>
            <w:rPr>
              <w:rFonts w:ascii="Palatino Linotype" w:hAnsi="Palatino Linotype"/>
              <w:b/>
              <w:sz w:val="22"/>
              <w:szCs w:val="22"/>
              <w:lang w:val="es-ES_tradnl"/>
            </w:rPr>
          </w:pPr>
          <w:r>
            <w:rPr>
              <w:rFonts w:ascii="Palatino Linotype" w:hAnsi="Palatino Linotype"/>
              <w:b/>
              <w:sz w:val="22"/>
              <w:szCs w:val="22"/>
              <w:lang w:val="es-ES_tradnl"/>
            </w:rPr>
            <w:t>02289</w:t>
          </w:r>
          <w:r w:rsidR="00003BF2">
            <w:rPr>
              <w:rFonts w:ascii="Palatino Linotype" w:hAnsi="Palatino Linotype"/>
              <w:b/>
              <w:sz w:val="22"/>
              <w:szCs w:val="22"/>
              <w:lang w:val="es-ES_tradnl"/>
            </w:rPr>
            <w:t>/INFOEM/IP/RR/2018</w:t>
          </w:r>
          <w:r w:rsidR="00BA16F5">
            <w:rPr>
              <w:rFonts w:ascii="Palatino Linotype" w:hAnsi="Palatino Linotype"/>
              <w:b/>
              <w:sz w:val="22"/>
              <w:szCs w:val="22"/>
              <w:lang w:val="es-ES_tradnl"/>
            </w:rPr>
            <w:t xml:space="preserve"> </w:t>
          </w:r>
        </w:p>
      </w:tc>
    </w:tr>
    <w:tr w:rsidR="00BA16F5" w14:paraId="31CB780F" w14:textId="77777777" w:rsidTr="005A25CE">
      <w:trPr>
        <w:trHeight w:val="228"/>
      </w:trPr>
      <w:tc>
        <w:tcPr>
          <w:tcW w:w="2552" w:type="dxa"/>
          <w:vAlign w:val="center"/>
          <w:hideMark/>
        </w:tcPr>
        <w:p w14:paraId="4F49CB4A" w14:textId="77777777" w:rsidR="00BA16F5" w:rsidRDefault="00BA16F5"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402" w:type="dxa"/>
          <w:vAlign w:val="center"/>
          <w:hideMark/>
        </w:tcPr>
        <w:p w14:paraId="5D08B318" w14:textId="76C3DE4A" w:rsidR="00BA16F5" w:rsidRDefault="00003BF2" w:rsidP="009904B5">
          <w:pPr>
            <w:rPr>
              <w:rFonts w:ascii="Palatino Linotype" w:hAnsi="Palatino Linotype"/>
              <w:b/>
              <w:sz w:val="22"/>
              <w:szCs w:val="22"/>
              <w:lang w:val="es-ES_tradnl"/>
            </w:rPr>
          </w:pPr>
          <w:r>
            <w:rPr>
              <w:rFonts w:ascii="Palatino Linotype" w:hAnsi="Palatino Linotype"/>
              <w:b/>
              <w:sz w:val="22"/>
              <w:szCs w:val="22"/>
              <w:lang w:val="es-ES_tradnl"/>
            </w:rPr>
            <w:t xml:space="preserve">Universidad </w:t>
          </w:r>
          <w:r w:rsidR="009904B5">
            <w:rPr>
              <w:rFonts w:ascii="Palatino Linotype" w:hAnsi="Palatino Linotype"/>
              <w:b/>
              <w:sz w:val="22"/>
              <w:szCs w:val="22"/>
              <w:lang w:val="es-ES_tradnl"/>
            </w:rPr>
            <w:t>Politécnica del Valle de Toluca</w:t>
          </w:r>
        </w:p>
      </w:tc>
    </w:tr>
    <w:tr w:rsidR="00BA16F5" w14:paraId="69050F56" w14:textId="77777777" w:rsidTr="005A25CE">
      <w:tc>
        <w:tcPr>
          <w:tcW w:w="2552" w:type="dxa"/>
          <w:vAlign w:val="center"/>
          <w:hideMark/>
        </w:tcPr>
        <w:p w14:paraId="65C9B735" w14:textId="3CB772C2" w:rsidR="00BA16F5" w:rsidRDefault="00BA16F5"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402" w:type="dxa"/>
          <w:vAlign w:val="center"/>
          <w:hideMark/>
        </w:tcPr>
        <w:p w14:paraId="06864B57" w14:textId="21CAEFF5" w:rsidR="00BA16F5" w:rsidRDefault="00BA16F5" w:rsidP="004515B0">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0F9141D0" w14:textId="24747139" w:rsidR="00BA16F5" w:rsidRDefault="00BA16F5" w:rsidP="006F30F8">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3837C31D" w:rsidR="00BA16F5" w:rsidRDefault="00BA16F5" w:rsidP="004515B0">
    <w:pPr>
      <w:pStyle w:val="Encabezado"/>
      <w:tabs>
        <w:tab w:val="left" w:pos="5812"/>
      </w:tabs>
      <w:jc w:val="both"/>
    </w:pPr>
    <w:r>
      <w:t xml:space="preserve">                                  </w:t>
    </w:r>
  </w:p>
  <w:tbl>
    <w:tblPr>
      <w:tblW w:w="6095" w:type="dxa"/>
      <w:tblInd w:w="2694" w:type="dxa"/>
      <w:tblLayout w:type="fixed"/>
      <w:tblLook w:val="04A0" w:firstRow="1" w:lastRow="0" w:firstColumn="1" w:lastColumn="0" w:noHBand="0" w:noVBand="1"/>
    </w:tblPr>
    <w:tblGrid>
      <w:gridCol w:w="2693"/>
      <w:gridCol w:w="3402"/>
    </w:tblGrid>
    <w:tr w:rsidR="00BA16F5" w14:paraId="477E149B" w14:textId="77777777" w:rsidTr="005A25CE">
      <w:tc>
        <w:tcPr>
          <w:tcW w:w="2693" w:type="dxa"/>
          <w:vAlign w:val="center"/>
          <w:hideMark/>
        </w:tcPr>
        <w:p w14:paraId="5C0586E4" w14:textId="77777777" w:rsidR="00BA16F5" w:rsidRDefault="00BA16F5"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402" w:type="dxa"/>
          <w:vAlign w:val="center"/>
          <w:hideMark/>
        </w:tcPr>
        <w:p w14:paraId="5B14C95E" w14:textId="224285D5" w:rsidR="00BA16F5" w:rsidRDefault="009904B5" w:rsidP="00F27DF1">
          <w:pPr>
            <w:jc w:val="both"/>
            <w:rPr>
              <w:rFonts w:ascii="Palatino Linotype" w:hAnsi="Palatino Linotype"/>
              <w:b/>
              <w:sz w:val="22"/>
              <w:szCs w:val="22"/>
              <w:lang w:val="es-ES_tradnl"/>
            </w:rPr>
          </w:pPr>
          <w:r>
            <w:rPr>
              <w:rFonts w:ascii="Palatino Linotype" w:hAnsi="Palatino Linotype"/>
              <w:b/>
              <w:sz w:val="22"/>
              <w:szCs w:val="22"/>
              <w:lang w:val="es-ES_tradnl"/>
            </w:rPr>
            <w:t>02289</w:t>
          </w:r>
          <w:r w:rsidR="00003BF2">
            <w:rPr>
              <w:rFonts w:ascii="Palatino Linotype" w:hAnsi="Palatino Linotype"/>
              <w:b/>
              <w:sz w:val="22"/>
              <w:szCs w:val="22"/>
              <w:lang w:val="es-ES_tradnl"/>
            </w:rPr>
            <w:t>/INFOEM/IP/RR/2018</w:t>
          </w:r>
          <w:r w:rsidR="00BA16F5">
            <w:rPr>
              <w:rFonts w:ascii="Palatino Linotype" w:hAnsi="Palatino Linotype"/>
              <w:b/>
              <w:sz w:val="22"/>
              <w:szCs w:val="22"/>
              <w:lang w:val="es-ES_tradnl"/>
            </w:rPr>
            <w:t xml:space="preserve"> </w:t>
          </w:r>
        </w:p>
      </w:tc>
    </w:tr>
    <w:tr w:rsidR="00BA16F5" w14:paraId="5B5BE21C" w14:textId="77777777" w:rsidTr="005A25CE">
      <w:tc>
        <w:tcPr>
          <w:tcW w:w="2693" w:type="dxa"/>
          <w:vAlign w:val="center"/>
          <w:hideMark/>
        </w:tcPr>
        <w:p w14:paraId="4AE96902" w14:textId="644F39C1" w:rsidR="00BA16F5" w:rsidRDefault="00BA16F5" w:rsidP="00087A2F">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402" w:type="dxa"/>
          <w:vAlign w:val="center"/>
          <w:hideMark/>
        </w:tcPr>
        <w:p w14:paraId="776E3E60" w14:textId="4F1A5D50" w:rsidR="00BA16F5" w:rsidRDefault="00945EE2" w:rsidP="00945EE2">
          <w:pPr>
            <w:jc w:val="both"/>
            <w:rPr>
              <w:rFonts w:ascii="Palatino Linotype" w:hAnsi="Palatino Linotype"/>
              <w:b/>
              <w:sz w:val="22"/>
              <w:szCs w:val="22"/>
              <w:lang w:val="es-ES_tradnl"/>
            </w:rPr>
          </w:pPr>
          <w:r>
            <w:rPr>
              <w:rFonts w:ascii="Palatino Linotype" w:hAnsi="Palatino Linotype"/>
              <w:b/>
              <w:sz w:val="22"/>
              <w:szCs w:val="22"/>
              <w:lang w:val="es-ES_tradnl"/>
            </w:rPr>
            <w:t>Xxxx Xxxxxx Xxxxxx</w:t>
          </w:r>
        </w:p>
      </w:tc>
    </w:tr>
    <w:tr w:rsidR="00BA16F5" w14:paraId="22601A11" w14:textId="77777777" w:rsidTr="005A25CE">
      <w:trPr>
        <w:trHeight w:val="228"/>
      </w:trPr>
      <w:tc>
        <w:tcPr>
          <w:tcW w:w="2693" w:type="dxa"/>
          <w:vAlign w:val="center"/>
          <w:hideMark/>
        </w:tcPr>
        <w:p w14:paraId="6EFE221D" w14:textId="77777777" w:rsidR="00BA16F5" w:rsidRDefault="00BA16F5"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402" w:type="dxa"/>
          <w:vAlign w:val="center"/>
          <w:hideMark/>
        </w:tcPr>
        <w:p w14:paraId="266F997D" w14:textId="30D74C7A" w:rsidR="00BA16F5" w:rsidRDefault="00003BF2" w:rsidP="009904B5">
          <w:pPr>
            <w:rPr>
              <w:rFonts w:ascii="Palatino Linotype" w:hAnsi="Palatino Linotype"/>
              <w:b/>
              <w:sz w:val="22"/>
              <w:szCs w:val="22"/>
              <w:lang w:val="es-ES_tradnl"/>
            </w:rPr>
          </w:pPr>
          <w:r>
            <w:rPr>
              <w:rFonts w:ascii="Palatino Linotype" w:hAnsi="Palatino Linotype"/>
              <w:b/>
              <w:sz w:val="22"/>
              <w:szCs w:val="22"/>
              <w:lang w:val="es-ES_tradnl"/>
            </w:rPr>
            <w:t xml:space="preserve">Universidad </w:t>
          </w:r>
          <w:r w:rsidR="009904B5">
            <w:rPr>
              <w:rFonts w:ascii="Palatino Linotype" w:hAnsi="Palatino Linotype"/>
              <w:b/>
              <w:sz w:val="22"/>
              <w:szCs w:val="22"/>
              <w:lang w:val="es-ES_tradnl"/>
            </w:rPr>
            <w:t>Politécnica del Valle de Toluca</w:t>
          </w:r>
        </w:p>
      </w:tc>
    </w:tr>
    <w:tr w:rsidR="00BA16F5" w14:paraId="2D6C630E" w14:textId="77777777" w:rsidTr="005A25CE">
      <w:tc>
        <w:tcPr>
          <w:tcW w:w="2693" w:type="dxa"/>
          <w:vAlign w:val="center"/>
          <w:hideMark/>
        </w:tcPr>
        <w:p w14:paraId="5BD4C6DB" w14:textId="656677ED" w:rsidR="00BA16F5" w:rsidRDefault="00BA16F5"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402" w:type="dxa"/>
          <w:vAlign w:val="center"/>
          <w:hideMark/>
        </w:tcPr>
        <w:p w14:paraId="0CDDA0BE" w14:textId="7378CBC0" w:rsidR="00BA16F5" w:rsidRDefault="00BA16F5" w:rsidP="004515B0">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59DE3767" w14:textId="6FD10F8D" w:rsidR="00BA16F5" w:rsidRDefault="00BA16F5"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01429"/>
    <w:multiLevelType w:val="hybridMultilevel"/>
    <w:tmpl w:val="E6C0D1C0"/>
    <w:lvl w:ilvl="0" w:tplc="69E27CA2">
      <w:start w:val="1"/>
      <w:numFmt w:val="upperRoman"/>
      <w:lvlText w:val="%1."/>
      <w:lvlJc w:val="left"/>
      <w:pPr>
        <w:ind w:left="862" w:hanging="720"/>
      </w:pPr>
      <w:rPr>
        <w:rFonts w:hint="default"/>
      </w:rPr>
    </w:lvl>
    <w:lvl w:ilvl="1" w:tplc="080A0019">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
    <w:nsid w:val="04073769"/>
    <w:multiLevelType w:val="hybridMultilevel"/>
    <w:tmpl w:val="F0E2A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9D1B8E"/>
    <w:multiLevelType w:val="hybridMultilevel"/>
    <w:tmpl w:val="8578E8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0FE440D5"/>
    <w:multiLevelType w:val="hybridMultilevel"/>
    <w:tmpl w:val="C4186E54"/>
    <w:lvl w:ilvl="0" w:tplc="ECFE7B9E">
      <w:start w:val="6"/>
      <w:numFmt w:val="bullet"/>
      <w:lvlText w:val="-"/>
      <w:lvlJc w:val="left"/>
      <w:pPr>
        <w:ind w:left="360" w:hanging="360"/>
      </w:pPr>
      <w:rPr>
        <w:rFonts w:ascii="Palatino Linotype" w:eastAsia="Times New Roman" w:hAnsi="Palatino Linotype"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
    <w:nsid w:val="11E3663B"/>
    <w:multiLevelType w:val="hybridMultilevel"/>
    <w:tmpl w:val="7B18D52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19494CDA"/>
    <w:multiLevelType w:val="hybridMultilevel"/>
    <w:tmpl w:val="CAFA53B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D8077C"/>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09C3215"/>
    <w:multiLevelType w:val="hybridMultilevel"/>
    <w:tmpl w:val="35C06CFA"/>
    <w:lvl w:ilvl="0" w:tplc="FBC4544A">
      <w:start w:val="1"/>
      <w:numFmt w:val="lowerLetter"/>
      <w:lvlText w:val="%1)"/>
      <w:lvlJc w:val="left"/>
      <w:pPr>
        <w:ind w:left="2880" w:hanging="360"/>
      </w:pPr>
      <w:rPr>
        <w:rFonts w:cs="Arial" w:hint="default"/>
      </w:r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9">
    <w:nsid w:val="23911C48"/>
    <w:multiLevelType w:val="multilevel"/>
    <w:tmpl w:val="4D8C7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3C1265"/>
    <w:multiLevelType w:val="hybridMultilevel"/>
    <w:tmpl w:val="A9AEFDF2"/>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33DA670B"/>
    <w:multiLevelType w:val="multilevel"/>
    <w:tmpl w:val="CEC4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590B23"/>
    <w:multiLevelType w:val="hybridMultilevel"/>
    <w:tmpl w:val="C96EFCF8"/>
    <w:lvl w:ilvl="0" w:tplc="5B7AAEF6">
      <w:start w:val="1"/>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4">
    <w:nsid w:val="3B6F5854"/>
    <w:multiLevelType w:val="hybridMultilevel"/>
    <w:tmpl w:val="362C8C96"/>
    <w:lvl w:ilvl="0" w:tplc="080A0017">
      <w:start w:val="1"/>
      <w:numFmt w:val="lowerLetter"/>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nsid w:val="43A37DC6"/>
    <w:multiLevelType w:val="hybridMultilevel"/>
    <w:tmpl w:val="D8D042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5D6643C"/>
    <w:multiLevelType w:val="hybridMultilevel"/>
    <w:tmpl w:val="C2C486B8"/>
    <w:lvl w:ilvl="0" w:tplc="080A0017">
      <w:start w:val="1"/>
      <w:numFmt w:val="lowerLetter"/>
      <w:lvlText w:val="%1)"/>
      <w:lvlJc w:val="left"/>
      <w:pPr>
        <w:ind w:left="1800" w:hanging="360"/>
      </w:pPr>
      <w:rPr>
        <w:rFonts w:ascii="Times New Roman" w:hAnsi="Times New Roman"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7">
    <w:nsid w:val="462E196E"/>
    <w:multiLevelType w:val="hybridMultilevel"/>
    <w:tmpl w:val="CECAC88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73211CD"/>
    <w:multiLevelType w:val="hybridMultilevel"/>
    <w:tmpl w:val="C040F6B8"/>
    <w:lvl w:ilvl="0" w:tplc="5ECAE1D8">
      <w:start w:val="1"/>
      <w:numFmt w:val="decimal"/>
      <w:lvlText w:val="%1."/>
      <w:lvlJc w:val="left"/>
      <w:pPr>
        <w:ind w:left="720" w:hanging="360"/>
      </w:pPr>
      <w:rPr>
        <w:rFonts w:eastAsia="Arial Unicode M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4B874B01"/>
    <w:multiLevelType w:val="hybridMultilevel"/>
    <w:tmpl w:val="7FF8EA0A"/>
    <w:lvl w:ilvl="0" w:tplc="080A0017">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nsid w:val="4D7835D2"/>
    <w:multiLevelType w:val="hybridMultilevel"/>
    <w:tmpl w:val="00BEC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EEA2746"/>
    <w:multiLevelType w:val="hybridMultilevel"/>
    <w:tmpl w:val="069E2EA4"/>
    <w:lvl w:ilvl="0" w:tplc="B96CE648">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nsid w:val="546F7550"/>
    <w:multiLevelType w:val="hybridMultilevel"/>
    <w:tmpl w:val="402EA4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6DE301C"/>
    <w:multiLevelType w:val="hybridMultilevel"/>
    <w:tmpl w:val="E4F65512"/>
    <w:lvl w:ilvl="0" w:tplc="0B8E90C8">
      <w:start w:val="1"/>
      <w:numFmt w:val="decimal"/>
      <w:lvlText w:val="%1."/>
      <w:lvlJc w:val="left"/>
      <w:pPr>
        <w:ind w:left="1211" w:hanging="360"/>
      </w:pPr>
      <w:rPr>
        <w:rFonts w:eastAsia="Times New Roman"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C45680C"/>
    <w:multiLevelType w:val="hybridMultilevel"/>
    <w:tmpl w:val="E7BEFBB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nsid w:val="6E226038"/>
    <w:multiLevelType w:val="hybridMultilevel"/>
    <w:tmpl w:val="E6CCAC12"/>
    <w:lvl w:ilvl="0" w:tplc="E222E26A">
      <w:start w:val="1"/>
      <w:numFmt w:val="decimal"/>
      <w:lvlText w:val="%1."/>
      <w:lvlJc w:val="left"/>
      <w:pPr>
        <w:ind w:left="720" w:hanging="360"/>
      </w:pPr>
      <w:rPr>
        <w:rFonts w:ascii="Palatino Linotype" w:hAnsi="Palatino Linotype" w:hint="default"/>
        <w:b w:val="0"/>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FAF4CB1"/>
    <w:multiLevelType w:val="hybridMultilevel"/>
    <w:tmpl w:val="C2A6CBD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nsid w:val="779D048C"/>
    <w:multiLevelType w:val="hybridMultilevel"/>
    <w:tmpl w:val="FEBE86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970172E"/>
    <w:multiLevelType w:val="hybridMultilevel"/>
    <w:tmpl w:val="CCF0B6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24"/>
  </w:num>
  <w:num w:numId="4">
    <w:abstractNumId w:val="25"/>
  </w:num>
  <w:num w:numId="5">
    <w:abstractNumId w:val="5"/>
  </w:num>
  <w:num w:numId="6">
    <w:abstractNumId w:val="15"/>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2"/>
  </w:num>
  <w:num w:numId="10">
    <w:abstractNumId w:val="4"/>
  </w:num>
  <w:num w:numId="11">
    <w:abstractNumId w:val="2"/>
  </w:num>
  <w:num w:numId="12">
    <w:abstractNumId w:val="13"/>
  </w:num>
  <w:num w:numId="13">
    <w:abstractNumId w:val="6"/>
  </w:num>
  <w:num w:numId="14">
    <w:abstractNumId w:val="22"/>
  </w:num>
  <w:num w:numId="15">
    <w:abstractNumId w:val="29"/>
  </w:num>
  <w:num w:numId="16">
    <w:abstractNumId w:val="20"/>
  </w:num>
  <w:num w:numId="17">
    <w:abstractNumId w:val="21"/>
  </w:num>
  <w:num w:numId="18">
    <w:abstractNumId w:val="26"/>
  </w:num>
  <w:num w:numId="19">
    <w:abstractNumId w:val="7"/>
  </w:num>
  <w:num w:numId="20">
    <w:abstractNumId w:val="1"/>
  </w:num>
  <w:num w:numId="21">
    <w:abstractNumId w:val="14"/>
  </w:num>
  <w:num w:numId="22">
    <w:abstractNumId w:val="0"/>
  </w:num>
  <w:num w:numId="23">
    <w:abstractNumId w:val="27"/>
  </w:num>
  <w:num w:numId="24">
    <w:abstractNumId w:val="16"/>
  </w:num>
  <w:num w:numId="25">
    <w:abstractNumId w:val="17"/>
  </w:num>
  <w:num w:numId="26">
    <w:abstractNumId w:val="19"/>
  </w:num>
  <w:num w:numId="27">
    <w:abstractNumId w:val="8"/>
  </w:num>
  <w:num w:numId="28">
    <w:abstractNumId w:val="9"/>
  </w:num>
  <w:num w:numId="29">
    <w:abstractNumId w:val="10"/>
  </w:num>
  <w:num w:numId="30">
    <w:abstractNumId w:val="28"/>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264B"/>
    <w:rsid w:val="00003BF2"/>
    <w:rsid w:val="00011E5E"/>
    <w:rsid w:val="000155CD"/>
    <w:rsid w:val="000163E2"/>
    <w:rsid w:val="00017DF0"/>
    <w:rsid w:val="00022FDF"/>
    <w:rsid w:val="00023AD2"/>
    <w:rsid w:val="00024B36"/>
    <w:rsid w:val="00024F45"/>
    <w:rsid w:val="000269B8"/>
    <w:rsid w:val="00032ABD"/>
    <w:rsid w:val="00033751"/>
    <w:rsid w:val="00034788"/>
    <w:rsid w:val="000354B7"/>
    <w:rsid w:val="00040F0E"/>
    <w:rsid w:val="0004258A"/>
    <w:rsid w:val="00050D4C"/>
    <w:rsid w:val="000510A8"/>
    <w:rsid w:val="000553C0"/>
    <w:rsid w:val="00057DB2"/>
    <w:rsid w:val="00074B1D"/>
    <w:rsid w:val="00077FFE"/>
    <w:rsid w:val="0008369C"/>
    <w:rsid w:val="00083ECB"/>
    <w:rsid w:val="0008542A"/>
    <w:rsid w:val="00087A2F"/>
    <w:rsid w:val="00095321"/>
    <w:rsid w:val="00095705"/>
    <w:rsid w:val="000A08C8"/>
    <w:rsid w:val="000A0962"/>
    <w:rsid w:val="000A2FF7"/>
    <w:rsid w:val="000A3837"/>
    <w:rsid w:val="000B039F"/>
    <w:rsid w:val="000B13A6"/>
    <w:rsid w:val="000B3FFD"/>
    <w:rsid w:val="000B4125"/>
    <w:rsid w:val="000C09F2"/>
    <w:rsid w:val="000C4453"/>
    <w:rsid w:val="000C5510"/>
    <w:rsid w:val="000D3810"/>
    <w:rsid w:val="000D4C17"/>
    <w:rsid w:val="000D67CD"/>
    <w:rsid w:val="000D79C6"/>
    <w:rsid w:val="000E7E61"/>
    <w:rsid w:val="00104B86"/>
    <w:rsid w:val="001207A1"/>
    <w:rsid w:val="001228E4"/>
    <w:rsid w:val="00123129"/>
    <w:rsid w:val="00125FE5"/>
    <w:rsid w:val="00127ADC"/>
    <w:rsid w:val="001349E5"/>
    <w:rsid w:val="001451D4"/>
    <w:rsid w:val="001535F7"/>
    <w:rsid w:val="00170A94"/>
    <w:rsid w:val="0017377B"/>
    <w:rsid w:val="001768EC"/>
    <w:rsid w:val="00185C15"/>
    <w:rsid w:val="001A42A5"/>
    <w:rsid w:val="001A4B7F"/>
    <w:rsid w:val="001B3B81"/>
    <w:rsid w:val="001B78B8"/>
    <w:rsid w:val="001D0AC5"/>
    <w:rsid w:val="001D326B"/>
    <w:rsid w:val="001D32E7"/>
    <w:rsid w:val="001D3FAD"/>
    <w:rsid w:val="001D6C25"/>
    <w:rsid w:val="001D7F08"/>
    <w:rsid w:val="001F6EBB"/>
    <w:rsid w:val="001F7CE2"/>
    <w:rsid w:val="00204F18"/>
    <w:rsid w:val="00207AA2"/>
    <w:rsid w:val="00211FD9"/>
    <w:rsid w:val="00212091"/>
    <w:rsid w:val="00214089"/>
    <w:rsid w:val="00220958"/>
    <w:rsid w:val="0022457B"/>
    <w:rsid w:val="002257C9"/>
    <w:rsid w:val="002271FE"/>
    <w:rsid w:val="0023264F"/>
    <w:rsid w:val="00233AF5"/>
    <w:rsid w:val="00237145"/>
    <w:rsid w:val="00241AF5"/>
    <w:rsid w:val="00245B2F"/>
    <w:rsid w:val="00250AAE"/>
    <w:rsid w:val="002518A3"/>
    <w:rsid w:val="002557B0"/>
    <w:rsid w:val="002637BE"/>
    <w:rsid w:val="0026637C"/>
    <w:rsid w:val="00271499"/>
    <w:rsid w:val="00274BAA"/>
    <w:rsid w:val="002778B3"/>
    <w:rsid w:val="00282CC3"/>
    <w:rsid w:val="00291395"/>
    <w:rsid w:val="00294399"/>
    <w:rsid w:val="00295FE3"/>
    <w:rsid w:val="002966BC"/>
    <w:rsid w:val="002B3FCD"/>
    <w:rsid w:val="002B58AE"/>
    <w:rsid w:val="002C00C9"/>
    <w:rsid w:val="002C1E47"/>
    <w:rsid w:val="002C5825"/>
    <w:rsid w:val="002C6154"/>
    <w:rsid w:val="002D09B9"/>
    <w:rsid w:val="002D283C"/>
    <w:rsid w:val="002D4071"/>
    <w:rsid w:val="002D71B6"/>
    <w:rsid w:val="002E195D"/>
    <w:rsid w:val="002F0603"/>
    <w:rsid w:val="002F519D"/>
    <w:rsid w:val="00307F9F"/>
    <w:rsid w:val="00310277"/>
    <w:rsid w:val="00314C57"/>
    <w:rsid w:val="0031526D"/>
    <w:rsid w:val="003337D6"/>
    <w:rsid w:val="00340F8B"/>
    <w:rsid w:val="0035790D"/>
    <w:rsid w:val="00361583"/>
    <w:rsid w:val="00363F80"/>
    <w:rsid w:val="00373004"/>
    <w:rsid w:val="00373105"/>
    <w:rsid w:val="00381102"/>
    <w:rsid w:val="00387CDA"/>
    <w:rsid w:val="003A5633"/>
    <w:rsid w:val="003A6922"/>
    <w:rsid w:val="003B2085"/>
    <w:rsid w:val="003B47EC"/>
    <w:rsid w:val="003B5FBE"/>
    <w:rsid w:val="003C2028"/>
    <w:rsid w:val="003C2B46"/>
    <w:rsid w:val="003D09E0"/>
    <w:rsid w:val="003D0DD8"/>
    <w:rsid w:val="003D23F0"/>
    <w:rsid w:val="003D6C21"/>
    <w:rsid w:val="003E1CBE"/>
    <w:rsid w:val="003E3E6C"/>
    <w:rsid w:val="003F517B"/>
    <w:rsid w:val="003F518A"/>
    <w:rsid w:val="003F6E73"/>
    <w:rsid w:val="003F7016"/>
    <w:rsid w:val="003F7C99"/>
    <w:rsid w:val="00400887"/>
    <w:rsid w:val="004015B6"/>
    <w:rsid w:val="004053D4"/>
    <w:rsid w:val="00405470"/>
    <w:rsid w:val="004166F0"/>
    <w:rsid w:val="00426456"/>
    <w:rsid w:val="00437354"/>
    <w:rsid w:val="004375FF"/>
    <w:rsid w:val="00440002"/>
    <w:rsid w:val="00440FFE"/>
    <w:rsid w:val="004429D9"/>
    <w:rsid w:val="0044547C"/>
    <w:rsid w:val="00447FFE"/>
    <w:rsid w:val="004509FD"/>
    <w:rsid w:val="004515B0"/>
    <w:rsid w:val="004679BC"/>
    <w:rsid w:val="00472B24"/>
    <w:rsid w:val="00477677"/>
    <w:rsid w:val="004821AA"/>
    <w:rsid w:val="004835E2"/>
    <w:rsid w:val="004848E1"/>
    <w:rsid w:val="00486F32"/>
    <w:rsid w:val="00487F15"/>
    <w:rsid w:val="004952DF"/>
    <w:rsid w:val="004959AA"/>
    <w:rsid w:val="0049704F"/>
    <w:rsid w:val="004A16A1"/>
    <w:rsid w:val="004B2558"/>
    <w:rsid w:val="004B3922"/>
    <w:rsid w:val="004C3FDC"/>
    <w:rsid w:val="004D0A26"/>
    <w:rsid w:val="004D55D8"/>
    <w:rsid w:val="004F2CE5"/>
    <w:rsid w:val="004F33CE"/>
    <w:rsid w:val="004F4C48"/>
    <w:rsid w:val="00502375"/>
    <w:rsid w:val="005106D8"/>
    <w:rsid w:val="00512C40"/>
    <w:rsid w:val="005139B0"/>
    <w:rsid w:val="0051424D"/>
    <w:rsid w:val="00526049"/>
    <w:rsid w:val="00532DA4"/>
    <w:rsid w:val="005345A1"/>
    <w:rsid w:val="0053491B"/>
    <w:rsid w:val="00534EA0"/>
    <w:rsid w:val="00535885"/>
    <w:rsid w:val="00540664"/>
    <w:rsid w:val="00541DB4"/>
    <w:rsid w:val="00542066"/>
    <w:rsid w:val="00554330"/>
    <w:rsid w:val="00556400"/>
    <w:rsid w:val="00557DE7"/>
    <w:rsid w:val="00566ABE"/>
    <w:rsid w:val="00582AA6"/>
    <w:rsid w:val="00586625"/>
    <w:rsid w:val="005937AE"/>
    <w:rsid w:val="005946A8"/>
    <w:rsid w:val="00596E80"/>
    <w:rsid w:val="005A25CE"/>
    <w:rsid w:val="005A3CDA"/>
    <w:rsid w:val="005B00D9"/>
    <w:rsid w:val="005C3478"/>
    <w:rsid w:val="005D09E6"/>
    <w:rsid w:val="005D1830"/>
    <w:rsid w:val="005D69A9"/>
    <w:rsid w:val="005E292A"/>
    <w:rsid w:val="005E45D7"/>
    <w:rsid w:val="005E79AC"/>
    <w:rsid w:val="005F64F6"/>
    <w:rsid w:val="00600758"/>
    <w:rsid w:val="00610DBC"/>
    <w:rsid w:val="0061151C"/>
    <w:rsid w:val="00611D42"/>
    <w:rsid w:val="00613434"/>
    <w:rsid w:val="00620675"/>
    <w:rsid w:val="00623957"/>
    <w:rsid w:val="00624C3D"/>
    <w:rsid w:val="00625EC3"/>
    <w:rsid w:val="00634485"/>
    <w:rsid w:val="006366CA"/>
    <w:rsid w:val="00644CB2"/>
    <w:rsid w:val="00650B6E"/>
    <w:rsid w:val="00653B1B"/>
    <w:rsid w:val="00654BAB"/>
    <w:rsid w:val="00662A63"/>
    <w:rsid w:val="006661B5"/>
    <w:rsid w:val="00670DB1"/>
    <w:rsid w:val="006727CB"/>
    <w:rsid w:val="00675621"/>
    <w:rsid w:val="00677228"/>
    <w:rsid w:val="00682EFD"/>
    <w:rsid w:val="00683AEA"/>
    <w:rsid w:val="00683FC0"/>
    <w:rsid w:val="00686A8A"/>
    <w:rsid w:val="00687641"/>
    <w:rsid w:val="006A005B"/>
    <w:rsid w:val="006A0D5D"/>
    <w:rsid w:val="006A142E"/>
    <w:rsid w:val="006A29ED"/>
    <w:rsid w:val="006A76CA"/>
    <w:rsid w:val="006C25BF"/>
    <w:rsid w:val="006C531D"/>
    <w:rsid w:val="006C5F4D"/>
    <w:rsid w:val="006D2126"/>
    <w:rsid w:val="006D41F1"/>
    <w:rsid w:val="006D5658"/>
    <w:rsid w:val="006E481D"/>
    <w:rsid w:val="006E5550"/>
    <w:rsid w:val="006E6389"/>
    <w:rsid w:val="006E7492"/>
    <w:rsid w:val="006F30F8"/>
    <w:rsid w:val="00702929"/>
    <w:rsid w:val="00703AE8"/>
    <w:rsid w:val="007041AA"/>
    <w:rsid w:val="007066D9"/>
    <w:rsid w:val="00721CA6"/>
    <w:rsid w:val="00721CFB"/>
    <w:rsid w:val="007222E4"/>
    <w:rsid w:val="00723CB5"/>
    <w:rsid w:val="00723CBA"/>
    <w:rsid w:val="007246B2"/>
    <w:rsid w:val="007277CE"/>
    <w:rsid w:val="00732E21"/>
    <w:rsid w:val="00735E7C"/>
    <w:rsid w:val="007362B8"/>
    <w:rsid w:val="00736C06"/>
    <w:rsid w:val="00736F9A"/>
    <w:rsid w:val="007414E9"/>
    <w:rsid w:val="007427C4"/>
    <w:rsid w:val="0074367D"/>
    <w:rsid w:val="0074576C"/>
    <w:rsid w:val="007502D3"/>
    <w:rsid w:val="00756D1E"/>
    <w:rsid w:val="00760184"/>
    <w:rsid w:val="00762006"/>
    <w:rsid w:val="0077100D"/>
    <w:rsid w:val="0077203A"/>
    <w:rsid w:val="007757FD"/>
    <w:rsid w:val="00780788"/>
    <w:rsid w:val="00783347"/>
    <w:rsid w:val="007844B7"/>
    <w:rsid w:val="0079666C"/>
    <w:rsid w:val="00797C80"/>
    <w:rsid w:val="007A291E"/>
    <w:rsid w:val="007A45F1"/>
    <w:rsid w:val="007A6F6B"/>
    <w:rsid w:val="007B3397"/>
    <w:rsid w:val="007C2F0A"/>
    <w:rsid w:val="007C3152"/>
    <w:rsid w:val="007C620F"/>
    <w:rsid w:val="007D469C"/>
    <w:rsid w:val="007D4DF2"/>
    <w:rsid w:val="007E0581"/>
    <w:rsid w:val="007E15B6"/>
    <w:rsid w:val="007E6AF0"/>
    <w:rsid w:val="007E70A4"/>
    <w:rsid w:val="007F10CD"/>
    <w:rsid w:val="007F3931"/>
    <w:rsid w:val="007F528B"/>
    <w:rsid w:val="007F57D3"/>
    <w:rsid w:val="008037D7"/>
    <w:rsid w:val="00816040"/>
    <w:rsid w:val="00823970"/>
    <w:rsid w:val="00824BC2"/>
    <w:rsid w:val="008331EF"/>
    <w:rsid w:val="008368DA"/>
    <w:rsid w:val="00841289"/>
    <w:rsid w:val="008445FE"/>
    <w:rsid w:val="00845218"/>
    <w:rsid w:val="0084783A"/>
    <w:rsid w:val="00853688"/>
    <w:rsid w:val="008547C8"/>
    <w:rsid w:val="008603A0"/>
    <w:rsid w:val="008627C6"/>
    <w:rsid w:val="00867416"/>
    <w:rsid w:val="008718F3"/>
    <w:rsid w:val="00872D2F"/>
    <w:rsid w:val="00875966"/>
    <w:rsid w:val="008830B1"/>
    <w:rsid w:val="008836A4"/>
    <w:rsid w:val="008850D3"/>
    <w:rsid w:val="008900BC"/>
    <w:rsid w:val="00892AFC"/>
    <w:rsid w:val="00892C12"/>
    <w:rsid w:val="00894D19"/>
    <w:rsid w:val="00896B82"/>
    <w:rsid w:val="008A1111"/>
    <w:rsid w:val="008A12A6"/>
    <w:rsid w:val="008A5B69"/>
    <w:rsid w:val="008A7409"/>
    <w:rsid w:val="008B40A0"/>
    <w:rsid w:val="008B5CCD"/>
    <w:rsid w:val="008D1526"/>
    <w:rsid w:val="008D6F65"/>
    <w:rsid w:val="008D7793"/>
    <w:rsid w:val="008D799D"/>
    <w:rsid w:val="008E0F11"/>
    <w:rsid w:val="008F0E11"/>
    <w:rsid w:val="008F1D34"/>
    <w:rsid w:val="008F2A78"/>
    <w:rsid w:val="008F7408"/>
    <w:rsid w:val="009030B3"/>
    <w:rsid w:val="009034AE"/>
    <w:rsid w:val="009039DA"/>
    <w:rsid w:val="00904450"/>
    <w:rsid w:val="00905338"/>
    <w:rsid w:val="00907F4B"/>
    <w:rsid w:val="009123D4"/>
    <w:rsid w:val="00912970"/>
    <w:rsid w:val="00923F1A"/>
    <w:rsid w:val="0092616F"/>
    <w:rsid w:val="00930194"/>
    <w:rsid w:val="00932A78"/>
    <w:rsid w:val="00932C2B"/>
    <w:rsid w:val="00932E1E"/>
    <w:rsid w:val="0093429E"/>
    <w:rsid w:val="00935A0D"/>
    <w:rsid w:val="00937CB0"/>
    <w:rsid w:val="009408EA"/>
    <w:rsid w:val="00944CA2"/>
    <w:rsid w:val="00945197"/>
    <w:rsid w:val="00945EE2"/>
    <w:rsid w:val="009477CE"/>
    <w:rsid w:val="00960259"/>
    <w:rsid w:val="00964140"/>
    <w:rsid w:val="00971EC5"/>
    <w:rsid w:val="00975EB9"/>
    <w:rsid w:val="009818FB"/>
    <w:rsid w:val="00981FE6"/>
    <w:rsid w:val="009904B5"/>
    <w:rsid w:val="009943CF"/>
    <w:rsid w:val="00996454"/>
    <w:rsid w:val="009A167A"/>
    <w:rsid w:val="009A43F2"/>
    <w:rsid w:val="009B6D28"/>
    <w:rsid w:val="009D1A27"/>
    <w:rsid w:val="009D20D6"/>
    <w:rsid w:val="009D47D9"/>
    <w:rsid w:val="009D4854"/>
    <w:rsid w:val="009D53D6"/>
    <w:rsid w:val="009E5176"/>
    <w:rsid w:val="009E6252"/>
    <w:rsid w:val="009F1BDC"/>
    <w:rsid w:val="009F2520"/>
    <w:rsid w:val="009F4883"/>
    <w:rsid w:val="009F6547"/>
    <w:rsid w:val="009F7402"/>
    <w:rsid w:val="00A05184"/>
    <w:rsid w:val="00A1100B"/>
    <w:rsid w:val="00A15AAE"/>
    <w:rsid w:val="00A15D0C"/>
    <w:rsid w:val="00A167EA"/>
    <w:rsid w:val="00A17355"/>
    <w:rsid w:val="00A20D3D"/>
    <w:rsid w:val="00A26E74"/>
    <w:rsid w:val="00A31AAC"/>
    <w:rsid w:val="00A34CB7"/>
    <w:rsid w:val="00A3567B"/>
    <w:rsid w:val="00A36E2F"/>
    <w:rsid w:val="00A37503"/>
    <w:rsid w:val="00A402BA"/>
    <w:rsid w:val="00A50C0A"/>
    <w:rsid w:val="00A613DF"/>
    <w:rsid w:val="00A72893"/>
    <w:rsid w:val="00A7514F"/>
    <w:rsid w:val="00A756C9"/>
    <w:rsid w:val="00A80516"/>
    <w:rsid w:val="00A81140"/>
    <w:rsid w:val="00A83BB5"/>
    <w:rsid w:val="00A864CA"/>
    <w:rsid w:val="00A90DA1"/>
    <w:rsid w:val="00A97DE7"/>
    <w:rsid w:val="00AA37EE"/>
    <w:rsid w:val="00AA3971"/>
    <w:rsid w:val="00AB0F6C"/>
    <w:rsid w:val="00AB1159"/>
    <w:rsid w:val="00AC4122"/>
    <w:rsid w:val="00AC51A6"/>
    <w:rsid w:val="00AC6069"/>
    <w:rsid w:val="00AC63F7"/>
    <w:rsid w:val="00AD375E"/>
    <w:rsid w:val="00AD3B27"/>
    <w:rsid w:val="00AD6FF1"/>
    <w:rsid w:val="00AF0B3B"/>
    <w:rsid w:val="00B032E6"/>
    <w:rsid w:val="00B10540"/>
    <w:rsid w:val="00B1227C"/>
    <w:rsid w:val="00B17E2B"/>
    <w:rsid w:val="00B22C70"/>
    <w:rsid w:val="00B23F1B"/>
    <w:rsid w:val="00B3035F"/>
    <w:rsid w:val="00B304D7"/>
    <w:rsid w:val="00B313F3"/>
    <w:rsid w:val="00B32C58"/>
    <w:rsid w:val="00B35909"/>
    <w:rsid w:val="00B363B4"/>
    <w:rsid w:val="00B440C1"/>
    <w:rsid w:val="00B47EA4"/>
    <w:rsid w:val="00B51087"/>
    <w:rsid w:val="00B549B4"/>
    <w:rsid w:val="00B60EC8"/>
    <w:rsid w:val="00B61D04"/>
    <w:rsid w:val="00B6359C"/>
    <w:rsid w:val="00B71112"/>
    <w:rsid w:val="00B716BC"/>
    <w:rsid w:val="00B7235C"/>
    <w:rsid w:val="00B73DA7"/>
    <w:rsid w:val="00B7428C"/>
    <w:rsid w:val="00B75667"/>
    <w:rsid w:val="00B81B24"/>
    <w:rsid w:val="00B86D3E"/>
    <w:rsid w:val="00BA16F5"/>
    <w:rsid w:val="00BA2369"/>
    <w:rsid w:val="00BB7AB5"/>
    <w:rsid w:val="00BC6B3D"/>
    <w:rsid w:val="00BC6B6B"/>
    <w:rsid w:val="00BC7FE9"/>
    <w:rsid w:val="00BD35B9"/>
    <w:rsid w:val="00BD49BC"/>
    <w:rsid w:val="00BD7483"/>
    <w:rsid w:val="00BE0A35"/>
    <w:rsid w:val="00BE511B"/>
    <w:rsid w:val="00BE7AEE"/>
    <w:rsid w:val="00BF39D7"/>
    <w:rsid w:val="00BF5810"/>
    <w:rsid w:val="00BF6728"/>
    <w:rsid w:val="00BF7463"/>
    <w:rsid w:val="00C00A78"/>
    <w:rsid w:val="00C02906"/>
    <w:rsid w:val="00C04E6A"/>
    <w:rsid w:val="00C05015"/>
    <w:rsid w:val="00C05411"/>
    <w:rsid w:val="00C054F8"/>
    <w:rsid w:val="00C1582F"/>
    <w:rsid w:val="00C21464"/>
    <w:rsid w:val="00C240DC"/>
    <w:rsid w:val="00C2750E"/>
    <w:rsid w:val="00C325CB"/>
    <w:rsid w:val="00C37876"/>
    <w:rsid w:val="00C42946"/>
    <w:rsid w:val="00C46442"/>
    <w:rsid w:val="00C47D1B"/>
    <w:rsid w:val="00C503FF"/>
    <w:rsid w:val="00C50B5C"/>
    <w:rsid w:val="00C570A4"/>
    <w:rsid w:val="00C60714"/>
    <w:rsid w:val="00C630E9"/>
    <w:rsid w:val="00C657AA"/>
    <w:rsid w:val="00C65AE1"/>
    <w:rsid w:val="00C7062D"/>
    <w:rsid w:val="00C73277"/>
    <w:rsid w:val="00C732A3"/>
    <w:rsid w:val="00C80F8C"/>
    <w:rsid w:val="00C82907"/>
    <w:rsid w:val="00C86856"/>
    <w:rsid w:val="00C87501"/>
    <w:rsid w:val="00C90A66"/>
    <w:rsid w:val="00C919C6"/>
    <w:rsid w:val="00C93DE8"/>
    <w:rsid w:val="00C948EC"/>
    <w:rsid w:val="00C94EA7"/>
    <w:rsid w:val="00CA3FF0"/>
    <w:rsid w:val="00CB18E5"/>
    <w:rsid w:val="00CB667C"/>
    <w:rsid w:val="00CC1AB2"/>
    <w:rsid w:val="00CC5A3D"/>
    <w:rsid w:val="00CC7863"/>
    <w:rsid w:val="00CC7CEB"/>
    <w:rsid w:val="00CE092E"/>
    <w:rsid w:val="00CE2D9B"/>
    <w:rsid w:val="00CE6F54"/>
    <w:rsid w:val="00CE70EC"/>
    <w:rsid w:val="00CF694D"/>
    <w:rsid w:val="00CF6F15"/>
    <w:rsid w:val="00D0190F"/>
    <w:rsid w:val="00D02553"/>
    <w:rsid w:val="00D06C4C"/>
    <w:rsid w:val="00D2768D"/>
    <w:rsid w:val="00D27FE6"/>
    <w:rsid w:val="00D303BD"/>
    <w:rsid w:val="00D31EE2"/>
    <w:rsid w:val="00D320AD"/>
    <w:rsid w:val="00D32255"/>
    <w:rsid w:val="00D3664A"/>
    <w:rsid w:val="00D4140B"/>
    <w:rsid w:val="00D41E30"/>
    <w:rsid w:val="00D44D22"/>
    <w:rsid w:val="00D51E79"/>
    <w:rsid w:val="00D52D35"/>
    <w:rsid w:val="00D56842"/>
    <w:rsid w:val="00D649BF"/>
    <w:rsid w:val="00D727F5"/>
    <w:rsid w:val="00D73F0C"/>
    <w:rsid w:val="00D93C93"/>
    <w:rsid w:val="00D941B6"/>
    <w:rsid w:val="00DA2F34"/>
    <w:rsid w:val="00DA6FBC"/>
    <w:rsid w:val="00DB2289"/>
    <w:rsid w:val="00DB25DA"/>
    <w:rsid w:val="00DB7502"/>
    <w:rsid w:val="00DB79EA"/>
    <w:rsid w:val="00DC04FB"/>
    <w:rsid w:val="00DC152E"/>
    <w:rsid w:val="00DD35F7"/>
    <w:rsid w:val="00DD43B7"/>
    <w:rsid w:val="00DE093E"/>
    <w:rsid w:val="00DE0BC1"/>
    <w:rsid w:val="00DE0EAA"/>
    <w:rsid w:val="00DE356D"/>
    <w:rsid w:val="00DE35C4"/>
    <w:rsid w:val="00DE413F"/>
    <w:rsid w:val="00DE4EE6"/>
    <w:rsid w:val="00DF1348"/>
    <w:rsid w:val="00DF560E"/>
    <w:rsid w:val="00DF5717"/>
    <w:rsid w:val="00E022CF"/>
    <w:rsid w:val="00E0270A"/>
    <w:rsid w:val="00E057D5"/>
    <w:rsid w:val="00E0580A"/>
    <w:rsid w:val="00E208FE"/>
    <w:rsid w:val="00E20CF8"/>
    <w:rsid w:val="00E2114C"/>
    <w:rsid w:val="00E211E7"/>
    <w:rsid w:val="00E23577"/>
    <w:rsid w:val="00E23591"/>
    <w:rsid w:val="00E25F4B"/>
    <w:rsid w:val="00E33558"/>
    <w:rsid w:val="00E3365D"/>
    <w:rsid w:val="00E46B1A"/>
    <w:rsid w:val="00E47495"/>
    <w:rsid w:val="00E61D2B"/>
    <w:rsid w:val="00E6215E"/>
    <w:rsid w:val="00E62919"/>
    <w:rsid w:val="00E67F4F"/>
    <w:rsid w:val="00E721DB"/>
    <w:rsid w:val="00E73BE5"/>
    <w:rsid w:val="00E75696"/>
    <w:rsid w:val="00E76579"/>
    <w:rsid w:val="00E81F5B"/>
    <w:rsid w:val="00E825EF"/>
    <w:rsid w:val="00E84926"/>
    <w:rsid w:val="00E86E4F"/>
    <w:rsid w:val="00E91A0F"/>
    <w:rsid w:val="00E923BF"/>
    <w:rsid w:val="00EA0CA7"/>
    <w:rsid w:val="00EA1C49"/>
    <w:rsid w:val="00EA30D2"/>
    <w:rsid w:val="00EA7010"/>
    <w:rsid w:val="00EA7D84"/>
    <w:rsid w:val="00EB6169"/>
    <w:rsid w:val="00EC1B58"/>
    <w:rsid w:val="00EC320F"/>
    <w:rsid w:val="00ED021F"/>
    <w:rsid w:val="00ED5E54"/>
    <w:rsid w:val="00EE061E"/>
    <w:rsid w:val="00EE34A5"/>
    <w:rsid w:val="00EE3C28"/>
    <w:rsid w:val="00EE45D5"/>
    <w:rsid w:val="00EF4435"/>
    <w:rsid w:val="00EF4FB3"/>
    <w:rsid w:val="00F105CE"/>
    <w:rsid w:val="00F11050"/>
    <w:rsid w:val="00F170D7"/>
    <w:rsid w:val="00F17900"/>
    <w:rsid w:val="00F26088"/>
    <w:rsid w:val="00F2707A"/>
    <w:rsid w:val="00F27DF1"/>
    <w:rsid w:val="00F33D7B"/>
    <w:rsid w:val="00F36EF4"/>
    <w:rsid w:val="00F40644"/>
    <w:rsid w:val="00F43992"/>
    <w:rsid w:val="00F43B1C"/>
    <w:rsid w:val="00F43D83"/>
    <w:rsid w:val="00F508F5"/>
    <w:rsid w:val="00F51770"/>
    <w:rsid w:val="00F56BDA"/>
    <w:rsid w:val="00F575E0"/>
    <w:rsid w:val="00F60196"/>
    <w:rsid w:val="00F7272D"/>
    <w:rsid w:val="00F758F1"/>
    <w:rsid w:val="00F7750F"/>
    <w:rsid w:val="00F801EF"/>
    <w:rsid w:val="00F80DBC"/>
    <w:rsid w:val="00F83889"/>
    <w:rsid w:val="00F849AE"/>
    <w:rsid w:val="00F86EA3"/>
    <w:rsid w:val="00F8725E"/>
    <w:rsid w:val="00F87384"/>
    <w:rsid w:val="00F96B3E"/>
    <w:rsid w:val="00FA62D8"/>
    <w:rsid w:val="00FB48D6"/>
    <w:rsid w:val="00FB5BDB"/>
    <w:rsid w:val="00FC137D"/>
    <w:rsid w:val="00FC1DB3"/>
    <w:rsid w:val="00FC46F5"/>
    <w:rsid w:val="00FD28A7"/>
    <w:rsid w:val="00FD4FB4"/>
    <w:rsid w:val="00FD5D36"/>
    <w:rsid w:val="00FE3AE9"/>
    <w:rsid w:val="00FE532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98E54C7F-2943-430F-91F5-C229156D9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945197"/>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945197"/>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link w:val="Prrafodelista"/>
    <w:uiPriority w:val="72"/>
    <w:locked/>
    <w:rsid w:val="009D4854"/>
    <w:rPr>
      <w:rFonts w:ascii="Times New Roman" w:eastAsia="Times New Roman" w:hAnsi="Times New Roman" w:cs="Times New Roman"/>
      <w:lang w:val="es-ES"/>
    </w:rPr>
  </w:style>
  <w:style w:type="paragraph" w:styleId="Prrafodelista">
    <w:name w:val="List Paragraph"/>
    <w:basedOn w:val="Normal"/>
    <w:link w:val="PrrafodelistaCar"/>
    <w:uiPriority w:val="72"/>
    <w:qFormat/>
    <w:rsid w:val="009D4854"/>
    <w:pPr>
      <w:ind w:left="708"/>
    </w:pPr>
  </w:style>
  <w:style w:type="table" w:styleId="Tablaconcuadrcula">
    <w:name w:val="Table Grid"/>
    <w:basedOn w:val="Tablanormal"/>
    <w:uiPriority w:val="59"/>
    <w:rsid w:val="00087A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rsid w:val="00087A2F"/>
  </w:style>
  <w:style w:type="paragraph" w:customStyle="1" w:styleId="paragraph">
    <w:name w:val="paragraph"/>
    <w:basedOn w:val="Normal"/>
    <w:rsid w:val="00087A2F"/>
    <w:pPr>
      <w:spacing w:before="100" w:beforeAutospacing="1" w:after="100" w:afterAutospacing="1"/>
    </w:pPr>
    <w:rPr>
      <w:lang w:val="es-MX" w:eastAsia="es-MX"/>
    </w:r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87A2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087A2F"/>
    <w:rPr>
      <w:vertAlign w:val="superscript"/>
    </w:rPr>
  </w:style>
  <w:style w:type="character" w:styleId="Hipervnculo">
    <w:name w:val="Hyperlink"/>
    <w:basedOn w:val="Fuentedeprrafopredeter"/>
    <w:uiPriority w:val="99"/>
    <w:unhideWhenUsed/>
    <w:rsid w:val="00087A2F"/>
    <w:rPr>
      <w:color w:val="0000FF" w:themeColor="hyperlink"/>
      <w:u w:val="single"/>
    </w:rPr>
  </w:style>
  <w:style w:type="paragraph" w:customStyle="1" w:styleId="Default">
    <w:name w:val="Defaul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945197"/>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945197"/>
    <w:rPr>
      <w:rFonts w:asciiTheme="majorHAnsi" w:eastAsiaTheme="majorEastAsia" w:hAnsiTheme="majorHAnsi" w:cstheme="majorBidi"/>
      <w:color w:val="365F91" w:themeColor="accent1" w:themeShade="BF"/>
      <w:sz w:val="26"/>
      <w:szCs w:val="26"/>
      <w:lang w:val="es-MX" w:eastAsia="en-US"/>
    </w:rPr>
  </w:style>
  <w:style w:type="paragraph" w:customStyle="1" w:styleId="Texto">
    <w:name w:val="Texto"/>
    <w:basedOn w:val="Normal"/>
    <w:rsid w:val="00945197"/>
    <w:pPr>
      <w:spacing w:after="101" w:line="216" w:lineRule="exact"/>
      <w:ind w:firstLine="288"/>
      <w:jc w:val="both"/>
    </w:pPr>
    <w:rPr>
      <w:rFonts w:ascii="Arial" w:hAnsi="Arial" w:cs="Arial"/>
      <w:sz w:val="18"/>
      <w:szCs w:val="18"/>
      <w:lang w:val="es-MX"/>
    </w:rPr>
  </w:style>
  <w:style w:type="paragraph" w:styleId="Lista">
    <w:name w:val="List"/>
    <w:basedOn w:val="Normal"/>
    <w:uiPriority w:val="99"/>
    <w:unhideWhenUsed/>
    <w:rsid w:val="00945197"/>
    <w:pPr>
      <w:spacing w:after="160" w:line="259" w:lineRule="auto"/>
      <w:ind w:left="283" w:hanging="283"/>
      <w:contextualSpacing/>
    </w:pPr>
    <w:rPr>
      <w:rFonts w:asciiTheme="minorHAnsi" w:eastAsiaTheme="minorHAnsi" w:hAnsiTheme="minorHAnsi" w:cstheme="minorBidi"/>
      <w:sz w:val="22"/>
      <w:szCs w:val="22"/>
      <w:lang w:val="es-MX" w:eastAsia="en-US"/>
    </w:rPr>
  </w:style>
  <w:style w:type="paragraph" w:styleId="Lista2">
    <w:name w:val="List 2"/>
    <w:basedOn w:val="Normal"/>
    <w:uiPriority w:val="99"/>
    <w:unhideWhenUsed/>
    <w:rsid w:val="00945197"/>
    <w:pPr>
      <w:spacing w:after="160" w:line="259" w:lineRule="auto"/>
      <w:ind w:left="566" w:hanging="283"/>
      <w:contextualSpacing/>
    </w:pPr>
    <w:rPr>
      <w:rFonts w:asciiTheme="minorHAnsi" w:eastAsiaTheme="minorHAnsi" w:hAnsiTheme="minorHAnsi" w:cstheme="minorBidi"/>
      <w:sz w:val="22"/>
      <w:szCs w:val="22"/>
      <w:lang w:val="es-MX" w:eastAsia="en-US"/>
    </w:rPr>
  </w:style>
  <w:style w:type="paragraph" w:styleId="Lista3">
    <w:name w:val="List 3"/>
    <w:basedOn w:val="Normal"/>
    <w:uiPriority w:val="99"/>
    <w:unhideWhenUsed/>
    <w:rsid w:val="00945197"/>
    <w:pPr>
      <w:spacing w:after="160" w:line="259" w:lineRule="auto"/>
      <w:ind w:left="849" w:hanging="283"/>
      <w:contextualSpacing/>
    </w:pPr>
    <w:rPr>
      <w:rFonts w:asciiTheme="minorHAnsi" w:eastAsiaTheme="minorHAnsi" w:hAnsiTheme="minorHAnsi" w:cstheme="minorBidi"/>
      <w:sz w:val="22"/>
      <w:szCs w:val="22"/>
      <w:lang w:val="es-MX" w:eastAsia="en-US"/>
    </w:rPr>
  </w:style>
  <w:style w:type="paragraph" w:styleId="Continuarlista">
    <w:name w:val="List Continue"/>
    <w:basedOn w:val="Normal"/>
    <w:uiPriority w:val="99"/>
    <w:unhideWhenUsed/>
    <w:rsid w:val="00945197"/>
    <w:pPr>
      <w:spacing w:after="120" w:line="259" w:lineRule="auto"/>
      <w:ind w:left="283"/>
      <w:contextualSpacing/>
    </w:pPr>
    <w:rPr>
      <w:rFonts w:asciiTheme="minorHAnsi" w:eastAsiaTheme="minorHAnsi" w:hAnsiTheme="minorHAnsi" w:cstheme="minorBidi"/>
      <w:sz w:val="22"/>
      <w:szCs w:val="22"/>
      <w:lang w:val="es-MX" w:eastAsia="en-US"/>
    </w:rPr>
  </w:style>
  <w:style w:type="paragraph" w:styleId="Continuarlista2">
    <w:name w:val="List Continue 2"/>
    <w:basedOn w:val="Normal"/>
    <w:uiPriority w:val="99"/>
    <w:unhideWhenUsed/>
    <w:rsid w:val="00945197"/>
    <w:pPr>
      <w:spacing w:after="120" w:line="259" w:lineRule="auto"/>
      <w:ind w:left="566"/>
      <w:contextualSpacing/>
    </w:pPr>
    <w:rPr>
      <w:rFonts w:asciiTheme="minorHAnsi" w:eastAsiaTheme="minorHAnsi" w:hAnsiTheme="minorHAnsi" w:cstheme="minorBidi"/>
      <w:sz w:val="22"/>
      <w:szCs w:val="22"/>
      <w:lang w:val="es-MX" w:eastAsia="en-US"/>
    </w:rPr>
  </w:style>
  <w:style w:type="paragraph" w:styleId="Textoindependiente">
    <w:name w:val="Body Text"/>
    <w:basedOn w:val="Normal"/>
    <w:link w:val="TextoindependienteCar"/>
    <w:uiPriority w:val="99"/>
    <w:unhideWhenUsed/>
    <w:rsid w:val="00945197"/>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945197"/>
    <w:rPr>
      <w:rFonts w:eastAsiaTheme="minorHAnsi"/>
      <w:sz w:val="22"/>
      <w:szCs w:val="22"/>
      <w:lang w:val="es-MX" w:eastAsia="en-US"/>
    </w:rPr>
  </w:style>
  <w:style w:type="paragraph" w:styleId="Sangradetextonormal">
    <w:name w:val="Body Text Indent"/>
    <w:basedOn w:val="Normal"/>
    <w:link w:val="SangradetextonormalCar"/>
    <w:uiPriority w:val="99"/>
    <w:unhideWhenUsed/>
    <w:rsid w:val="00945197"/>
    <w:pPr>
      <w:spacing w:after="120" w:line="259" w:lineRule="auto"/>
      <w:ind w:left="283"/>
    </w:pPr>
    <w:rPr>
      <w:rFonts w:asciiTheme="minorHAnsi" w:eastAsiaTheme="minorHAnsi" w:hAnsiTheme="minorHAnsi" w:cstheme="minorBidi"/>
      <w:sz w:val="22"/>
      <w:szCs w:val="22"/>
      <w:lang w:val="es-MX" w:eastAsia="en-US"/>
    </w:rPr>
  </w:style>
  <w:style w:type="character" w:customStyle="1" w:styleId="SangradetextonormalCar">
    <w:name w:val="Sangría de texto normal Car"/>
    <w:basedOn w:val="Fuentedeprrafopredeter"/>
    <w:link w:val="Sangradetextonormal"/>
    <w:uiPriority w:val="99"/>
    <w:rsid w:val="00945197"/>
    <w:rPr>
      <w:rFonts w:eastAsiaTheme="minorHAnsi"/>
      <w:sz w:val="22"/>
      <w:szCs w:val="22"/>
      <w:lang w:val="es-MX" w:eastAsia="en-US"/>
    </w:rPr>
  </w:style>
  <w:style w:type="paragraph" w:styleId="Textoindependienteprimerasangra2">
    <w:name w:val="Body Text First Indent 2"/>
    <w:basedOn w:val="Sangradetextonormal"/>
    <w:link w:val="Textoindependienteprimerasangra2Car"/>
    <w:uiPriority w:val="99"/>
    <w:unhideWhenUsed/>
    <w:rsid w:val="00945197"/>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45197"/>
    <w:rPr>
      <w:rFonts w:eastAsiaTheme="minorHAns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66442">
      <w:bodyDiv w:val="1"/>
      <w:marLeft w:val="0"/>
      <w:marRight w:val="0"/>
      <w:marTop w:val="0"/>
      <w:marBottom w:val="0"/>
      <w:divBdr>
        <w:top w:val="none" w:sz="0" w:space="0" w:color="auto"/>
        <w:left w:val="none" w:sz="0" w:space="0" w:color="auto"/>
        <w:bottom w:val="none" w:sz="0" w:space="0" w:color="auto"/>
        <w:right w:val="none" w:sz="0" w:space="0" w:color="auto"/>
      </w:divBdr>
    </w:div>
    <w:div w:id="39399836">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304044007">
      <w:bodyDiv w:val="1"/>
      <w:marLeft w:val="0"/>
      <w:marRight w:val="0"/>
      <w:marTop w:val="0"/>
      <w:marBottom w:val="0"/>
      <w:divBdr>
        <w:top w:val="none" w:sz="0" w:space="0" w:color="auto"/>
        <w:left w:val="none" w:sz="0" w:space="0" w:color="auto"/>
        <w:bottom w:val="none" w:sz="0" w:space="0" w:color="auto"/>
        <w:right w:val="none" w:sz="0" w:space="0" w:color="auto"/>
      </w:divBdr>
    </w:div>
    <w:div w:id="347870187">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26851784">
      <w:bodyDiv w:val="1"/>
      <w:marLeft w:val="0"/>
      <w:marRight w:val="0"/>
      <w:marTop w:val="0"/>
      <w:marBottom w:val="0"/>
      <w:divBdr>
        <w:top w:val="none" w:sz="0" w:space="0" w:color="auto"/>
        <w:left w:val="none" w:sz="0" w:space="0" w:color="auto"/>
        <w:bottom w:val="none" w:sz="0" w:space="0" w:color="auto"/>
        <w:right w:val="none" w:sz="0" w:space="0" w:color="auto"/>
      </w:divBdr>
    </w:div>
    <w:div w:id="42685291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63647640">
      <w:bodyDiv w:val="1"/>
      <w:marLeft w:val="0"/>
      <w:marRight w:val="0"/>
      <w:marTop w:val="0"/>
      <w:marBottom w:val="0"/>
      <w:divBdr>
        <w:top w:val="none" w:sz="0" w:space="0" w:color="auto"/>
        <w:left w:val="none" w:sz="0" w:space="0" w:color="auto"/>
        <w:bottom w:val="none" w:sz="0" w:space="0" w:color="auto"/>
        <w:right w:val="none" w:sz="0" w:space="0" w:color="auto"/>
      </w:divBdr>
    </w:div>
    <w:div w:id="88309906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14779745">
      <w:bodyDiv w:val="1"/>
      <w:marLeft w:val="0"/>
      <w:marRight w:val="0"/>
      <w:marTop w:val="0"/>
      <w:marBottom w:val="0"/>
      <w:divBdr>
        <w:top w:val="none" w:sz="0" w:space="0" w:color="auto"/>
        <w:left w:val="none" w:sz="0" w:space="0" w:color="auto"/>
        <w:bottom w:val="none" w:sz="0" w:space="0" w:color="auto"/>
        <w:right w:val="none" w:sz="0" w:space="0" w:color="auto"/>
      </w:divBdr>
    </w:div>
    <w:div w:id="977220552">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81164018">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351030340">
      <w:bodyDiv w:val="1"/>
      <w:marLeft w:val="0"/>
      <w:marRight w:val="0"/>
      <w:marTop w:val="0"/>
      <w:marBottom w:val="0"/>
      <w:divBdr>
        <w:top w:val="none" w:sz="0" w:space="0" w:color="auto"/>
        <w:left w:val="none" w:sz="0" w:space="0" w:color="auto"/>
        <w:bottom w:val="none" w:sz="0" w:space="0" w:color="auto"/>
        <w:right w:val="none" w:sz="0" w:space="0" w:color="auto"/>
      </w:divBdr>
    </w:div>
    <w:div w:id="1540313229">
      <w:bodyDiv w:val="1"/>
      <w:marLeft w:val="0"/>
      <w:marRight w:val="0"/>
      <w:marTop w:val="0"/>
      <w:marBottom w:val="0"/>
      <w:divBdr>
        <w:top w:val="none" w:sz="0" w:space="0" w:color="auto"/>
        <w:left w:val="none" w:sz="0" w:space="0" w:color="auto"/>
        <w:bottom w:val="none" w:sz="0" w:space="0" w:color="auto"/>
        <w:right w:val="none" w:sz="0" w:space="0" w:color="auto"/>
      </w:divBdr>
    </w:div>
    <w:div w:id="1623993236">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79257042">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36724207">
      <w:bodyDiv w:val="1"/>
      <w:marLeft w:val="0"/>
      <w:marRight w:val="0"/>
      <w:marTop w:val="0"/>
      <w:marBottom w:val="0"/>
      <w:divBdr>
        <w:top w:val="none" w:sz="0" w:space="0" w:color="auto"/>
        <w:left w:val="none" w:sz="0" w:space="0" w:color="auto"/>
        <w:bottom w:val="none" w:sz="0" w:space="0" w:color="auto"/>
        <w:right w:val="none" w:sz="0" w:space="0" w:color="auto"/>
      </w:divBdr>
    </w:div>
    <w:div w:id="1946493640">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javascript:AbrirModal(1)"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47486.page"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www.saimex.org.mx/saimex/solicitud/downloadAttach/518937.pa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547439.page"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A5541-2151-4417-88BA-876FD7502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3509</Words>
  <Characters>19303</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2018-08-10T00:23:00Z</cp:lastPrinted>
  <dcterms:created xsi:type="dcterms:W3CDTF">2018-10-02T00:45:00Z</dcterms:created>
  <dcterms:modified xsi:type="dcterms:W3CDTF">2018-10-02T00:45:00Z</dcterms:modified>
</cp:coreProperties>
</file>